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ED190" w14:textId="0E667DE0" w:rsidR="005F7EA5" w:rsidRDefault="00A85AC3">
      <w:pPr>
        <w:pStyle w:val="GvdeMetni"/>
        <w:rPr>
          <w:sz w:val="20"/>
        </w:rPr>
      </w:pPr>
      <w:r>
        <w:rPr>
          <w:noProof/>
          <w:lang w:val="tr-TR" w:eastAsia="tr-TR"/>
        </w:rPr>
        <mc:AlternateContent>
          <mc:Choice Requires="wpg">
            <w:drawing>
              <wp:anchor distT="0" distB="0" distL="114300" distR="114300" simplePos="0" relativeHeight="502045376" behindDoc="1" locked="0" layoutInCell="1" allowOverlap="1" wp14:anchorId="7B1893A3" wp14:editId="20D7B5CF">
                <wp:simplePos x="0" y="0"/>
                <wp:positionH relativeFrom="page">
                  <wp:posOffset>447675</wp:posOffset>
                </wp:positionH>
                <wp:positionV relativeFrom="page">
                  <wp:posOffset>516890</wp:posOffset>
                </wp:positionV>
                <wp:extent cx="6775450" cy="9907270"/>
                <wp:effectExtent l="0" t="2540" r="0" b="0"/>
                <wp:wrapNone/>
                <wp:docPr id="21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0" cy="9907270"/>
                          <a:chOff x="705" y="814"/>
                          <a:chExt cx="10670" cy="15602"/>
                        </a:xfrm>
                      </wpg:grpSpPr>
                      <wps:wsp>
                        <wps:cNvPr id="219" name="Rectangle 163"/>
                        <wps:cNvSpPr>
                          <a:spLocks noChangeArrowheads="1"/>
                        </wps:cNvSpPr>
                        <wps:spPr bwMode="auto">
                          <a:xfrm>
                            <a:off x="705" y="16296"/>
                            <a:ext cx="10670" cy="120"/>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Freeform 162"/>
                        <wps:cNvSpPr>
                          <a:spLocks/>
                        </wps:cNvSpPr>
                        <wps:spPr bwMode="auto">
                          <a:xfrm>
                            <a:off x="765" y="934"/>
                            <a:ext cx="2" cy="15362"/>
                          </a:xfrm>
                          <a:custGeom>
                            <a:avLst/>
                            <a:gdLst>
                              <a:gd name="T0" fmla="+- 0 16296 934"/>
                              <a:gd name="T1" fmla="*/ 16296 h 15362"/>
                              <a:gd name="T2" fmla="+- 0 934 934"/>
                              <a:gd name="T3" fmla="*/ 934 h 15362"/>
                              <a:gd name="T4" fmla="+- 0 16296 934"/>
                              <a:gd name="T5" fmla="*/ 16296 h 15362"/>
                            </a:gdLst>
                            <a:ahLst/>
                            <a:cxnLst>
                              <a:cxn ang="0">
                                <a:pos x="0" y="T1"/>
                              </a:cxn>
                              <a:cxn ang="0">
                                <a:pos x="0" y="T3"/>
                              </a:cxn>
                              <a:cxn ang="0">
                                <a:pos x="0" y="T5"/>
                              </a:cxn>
                            </a:cxnLst>
                            <a:rect l="0" t="0" r="r" b="b"/>
                            <a:pathLst>
                              <a:path h="15362">
                                <a:moveTo>
                                  <a:pt x="0" y="15362"/>
                                </a:moveTo>
                                <a:lnTo>
                                  <a:pt x="0" y="0"/>
                                </a:lnTo>
                                <a:lnTo>
                                  <a:pt x="0" y="15362"/>
                                </a:lnTo>
                                <a:close/>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61"/>
                        <wps:cNvSpPr>
                          <a:spLocks/>
                        </wps:cNvSpPr>
                        <wps:spPr bwMode="auto">
                          <a:xfrm>
                            <a:off x="705" y="814"/>
                            <a:ext cx="10670" cy="15483"/>
                          </a:xfrm>
                          <a:custGeom>
                            <a:avLst/>
                            <a:gdLst>
                              <a:gd name="T0" fmla="+- 0 11375 705"/>
                              <a:gd name="T1" fmla="*/ T0 w 10670"/>
                              <a:gd name="T2" fmla="+- 0 814 814"/>
                              <a:gd name="T3" fmla="*/ 814 h 15483"/>
                              <a:gd name="T4" fmla="+- 0 11255 705"/>
                              <a:gd name="T5" fmla="*/ T4 w 10670"/>
                              <a:gd name="T6" fmla="+- 0 814 814"/>
                              <a:gd name="T7" fmla="*/ 814 h 15483"/>
                              <a:gd name="T8" fmla="+- 0 11255 705"/>
                              <a:gd name="T9" fmla="*/ T8 w 10670"/>
                              <a:gd name="T10" fmla="+- 0 816 814"/>
                              <a:gd name="T11" fmla="*/ 816 h 15483"/>
                              <a:gd name="T12" fmla="+- 0 705 705"/>
                              <a:gd name="T13" fmla="*/ T12 w 10670"/>
                              <a:gd name="T14" fmla="+- 0 816 814"/>
                              <a:gd name="T15" fmla="*/ 816 h 15483"/>
                              <a:gd name="T16" fmla="+- 0 705 705"/>
                              <a:gd name="T17" fmla="*/ T16 w 10670"/>
                              <a:gd name="T18" fmla="+- 0 934 814"/>
                              <a:gd name="T19" fmla="*/ 934 h 15483"/>
                              <a:gd name="T20" fmla="+- 0 11255 705"/>
                              <a:gd name="T21" fmla="*/ T20 w 10670"/>
                              <a:gd name="T22" fmla="+- 0 934 814"/>
                              <a:gd name="T23" fmla="*/ 934 h 15483"/>
                              <a:gd name="T24" fmla="+- 0 11255 705"/>
                              <a:gd name="T25" fmla="*/ T24 w 10670"/>
                              <a:gd name="T26" fmla="+- 0 16297 814"/>
                              <a:gd name="T27" fmla="*/ 16297 h 15483"/>
                              <a:gd name="T28" fmla="+- 0 11375 705"/>
                              <a:gd name="T29" fmla="*/ T28 w 10670"/>
                              <a:gd name="T30" fmla="+- 0 16297 814"/>
                              <a:gd name="T31" fmla="*/ 16297 h 15483"/>
                              <a:gd name="T32" fmla="+- 0 11375 705"/>
                              <a:gd name="T33" fmla="*/ T32 w 10670"/>
                              <a:gd name="T34" fmla="+- 0 814 814"/>
                              <a:gd name="T35" fmla="*/ 814 h 154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670" h="15483">
                                <a:moveTo>
                                  <a:pt x="10670" y="0"/>
                                </a:moveTo>
                                <a:lnTo>
                                  <a:pt x="10550" y="0"/>
                                </a:lnTo>
                                <a:lnTo>
                                  <a:pt x="10550" y="2"/>
                                </a:lnTo>
                                <a:lnTo>
                                  <a:pt x="0" y="2"/>
                                </a:lnTo>
                                <a:lnTo>
                                  <a:pt x="0" y="120"/>
                                </a:lnTo>
                                <a:lnTo>
                                  <a:pt x="10550" y="120"/>
                                </a:lnTo>
                                <a:lnTo>
                                  <a:pt x="10550" y="15483"/>
                                </a:lnTo>
                                <a:lnTo>
                                  <a:pt x="10670" y="15483"/>
                                </a:lnTo>
                                <a:lnTo>
                                  <a:pt x="10670" y="0"/>
                                </a:lnTo>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2" name="Picture 16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429" y="3876"/>
                            <a:ext cx="9049" cy="9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B340060" id="Group 159" o:spid="_x0000_s1026" style="position:absolute;margin-left:35.25pt;margin-top:40.7pt;width:533.5pt;height:780.1pt;z-index:-1271104;mso-position-horizontal-relative:page;mso-position-vertical-relative:page" coordorigin="705,814" coordsize="10670,15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O0T/kE6f/17&#10;xf8AoNaNZ2if8gnT/wDr3i/9BrR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naJ/yCdP8A+veL/wBBrRrO0T/kE6f/ANe8X/oNaN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naJ/wAgnT/+veL/ANBr&#10;R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">
                <v:rect id="Rectangle 163" o:spid="_x0000_s1027" style="position:absolute;left:705;top:16296;width:1067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" fillcolor="#365f91" stroked="f"/>
                <v:shape id="Freeform 162" o:spid="_x0000_s1028" style="position:absolute;left:765;top:934;width:2;height:15362;visibility:visible;mso-wrap-style:square;v-text-anchor:top" coordsize="2,1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" path="m,15362l,,,15362xe" fillcolor="#365f91" stroked="f">
                  <v:path arrowok="t" o:connecttype="custom" o:connectlocs="0,16296;0,934;0,16296" o:connectangles="0,0,0"/>
                </v:shape>
                <v:shape id="Freeform 161" o:spid="_x0000_s1029" style="position:absolute;left:705;top:814;width:10670;height:15483;visibility:visible;mso-wrap-style:square;v-text-anchor:top" coordsize="10670,15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" path="m10670,r-120,l10550,2,,2,,120r10550,l10550,15483r120,l10670,e" fillcolor="#365f91" stroked="f">
                  <v:path arrowok="t" o:connecttype="custom" o:connectlocs="10670,814;10550,814;10550,816;0,816;0,934;10550,934;10550,16297;10670,16297;10670,814"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 o:spid="_x0000_s1030" type="#_x0000_t75" style="position:absolute;left:1429;top:3876;width:9049;height:9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">
                  <v:imagedata r:id="rId6" o:title=""/>
                </v:shape>
                <w10:wrap anchorx="page" anchory="page"/>
              </v:group>
            </w:pict>
          </mc:Fallback>
        </mc:AlternateContent>
      </w:r>
    </w:p>
    <w:p w14:paraId="667A5E99" w14:textId="77777777" w:rsidR="005F7EA5" w:rsidRDefault="005F7EA5">
      <w:pPr>
        <w:pStyle w:val="GvdeMetni"/>
        <w:rPr>
          <w:sz w:val="20"/>
        </w:rPr>
      </w:pPr>
    </w:p>
    <w:p w14:paraId="7F8BF2E3" w14:textId="77777777" w:rsidR="005F7EA5" w:rsidRDefault="005F7EA5">
      <w:pPr>
        <w:pStyle w:val="GvdeMetni"/>
        <w:rPr>
          <w:sz w:val="20"/>
        </w:rPr>
      </w:pPr>
    </w:p>
    <w:p w14:paraId="36F1F077" w14:textId="77777777" w:rsidR="005F7EA5" w:rsidRDefault="005F7EA5">
      <w:pPr>
        <w:pStyle w:val="GvdeMetni"/>
        <w:rPr>
          <w:sz w:val="20"/>
        </w:rPr>
      </w:pPr>
    </w:p>
    <w:p w14:paraId="7AA2E4C3" w14:textId="77777777" w:rsidR="005F7EA5" w:rsidRDefault="005F7EA5">
      <w:pPr>
        <w:pStyle w:val="GvdeMetni"/>
        <w:rPr>
          <w:sz w:val="20"/>
        </w:rPr>
      </w:pPr>
    </w:p>
    <w:p w14:paraId="562EFD62" w14:textId="77777777" w:rsidR="005F7EA5" w:rsidRDefault="005F7EA5">
      <w:pPr>
        <w:pStyle w:val="GvdeMetni"/>
        <w:rPr>
          <w:sz w:val="20"/>
        </w:rPr>
      </w:pPr>
    </w:p>
    <w:p w14:paraId="63BB6BD8" w14:textId="77777777" w:rsidR="005F7EA5" w:rsidRDefault="005F7EA5">
      <w:pPr>
        <w:pStyle w:val="GvdeMetni"/>
        <w:rPr>
          <w:sz w:val="20"/>
        </w:rPr>
      </w:pPr>
    </w:p>
    <w:p w14:paraId="2825361B" w14:textId="77777777" w:rsidR="005F7EA5" w:rsidRDefault="005F7EA5">
      <w:pPr>
        <w:pStyle w:val="GvdeMetni"/>
        <w:rPr>
          <w:sz w:val="20"/>
        </w:rPr>
      </w:pPr>
    </w:p>
    <w:p w14:paraId="36996E38" w14:textId="77777777" w:rsidR="005F7EA5" w:rsidRDefault="005F7EA5">
      <w:pPr>
        <w:pStyle w:val="GvdeMetni"/>
        <w:rPr>
          <w:sz w:val="20"/>
        </w:rPr>
      </w:pPr>
    </w:p>
    <w:p w14:paraId="37262DF7" w14:textId="77777777" w:rsidR="005F7EA5" w:rsidRDefault="005F7EA5">
      <w:pPr>
        <w:pStyle w:val="GvdeMetni"/>
        <w:rPr>
          <w:sz w:val="20"/>
        </w:rPr>
      </w:pPr>
    </w:p>
    <w:p w14:paraId="4EBE2B7B" w14:textId="77777777" w:rsidR="005F7EA5" w:rsidRDefault="005F7EA5">
      <w:pPr>
        <w:pStyle w:val="GvdeMetni"/>
        <w:rPr>
          <w:sz w:val="20"/>
        </w:rPr>
      </w:pPr>
    </w:p>
    <w:p w14:paraId="7096E3D9" w14:textId="77777777" w:rsidR="005F7EA5" w:rsidRDefault="005F7EA5">
      <w:pPr>
        <w:pStyle w:val="GvdeMetni"/>
        <w:rPr>
          <w:sz w:val="20"/>
        </w:rPr>
      </w:pPr>
    </w:p>
    <w:p w14:paraId="67AFF7B0" w14:textId="77777777" w:rsidR="005F7EA5" w:rsidRDefault="005F7EA5">
      <w:pPr>
        <w:pStyle w:val="GvdeMetni"/>
        <w:rPr>
          <w:sz w:val="20"/>
        </w:rPr>
      </w:pPr>
    </w:p>
    <w:p w14:paraId="64BDFE84" w14:textId="77777777" w:rsidR="005F7EA5" w:rsidRDefault="005F7EA5">
      <w:pPr>
        <w:pStyle w:val="GvdeMetni"/>
        <w:rPr>
          <w:sz w:val="20"/>
        </w:rPr>
      </w:pPr>
    </w:p>
    <w:p w14:paraId="67D9F726" w14:textId="77777777" w:rsidR="005F7EA5" w:rsidRDefault="005F7EA5">
      <w:pPr>
        <w:pStyle w:val="GvdeMetni"/>
        <w:rPr>
          <w:sz w:val="20"/>
        </w:rPr>
      </w:pPr>
    </w:p>
    <w:p w14:paraId="2FEB6DE8" w14:textId="77777777" w:rsidR="005F7EA5" w:rsidRDefault="005F7EA5">
      <w:pPr>
        <w:pStyle w:val="GvdeMetni"/>
        <w:rPr>
          <w:sz w:val="20"/>
        </w:rPr>
      </w:pPr>
    </w:p>
    <w:p w14:paraId="75E435D8" w14:textId="77777777" w:rsidR="005F7EA5" w:rsidRDefault="005F7EA5">
      <w:pPr>
        <w:pStyle w:val="GvdeMetni"/>
        <w:rPr>
          <w:sz w:val="20"/>
        </w:rPr>
      </w:pPr>
    </w:p>
    <w:p w14:paraId="4EF29422" w14:textId="77777777" w:rsidR="005F7EA5" w:rsidRDefault="005F7EA5">
      <w:pPr>
        <w:pStyle w:val="GvdeMetni"/>
        <w:rPr>
          <w:sz w:val="20"/>
        </w:rPr>
      </w:pPr>
    </w:p>
    <w:p w14:paraId="4B29AF26" w14:textId="77777777" w:rsidR="005F7EA5" w:rsidRDefault="005F7EA5">
      <w:pPr>
        <w:pStyle w:val="GvdeMetni"/>
        <w:rPr>
          <w:sz w:val="20"/>
        </w:rPr>
      </w:pPr>
    </w:p>
    <w:p w14:paraId="193113A2" w14:textId="77777777" w:rsidR="005F7EA5" w:rsidRDefault="005F7EA5">
      <w:pPr>
        <w:pStyle w:val="GvdeMetni"/>
        <w:rPr>
          <w:sz w:val="20"/>
        </w:rPr>
      </w:pPr>
    </w:p>
    <w:p w14:paraId="0ACAE4A1" w14:textId="77777777" w:rsidR="005F7EA5" w:rsidRDefault="005F7EA5">
      <w:pPr>
        <w:pStyle w:val="GvdeMetni"/>
        <w:rPr>
          <w:sz w:val="20"/>
        </w:rPr>
      </w:pPr>
    </w:p>
    <w:p w14:paraId="24B19F80" w14:textId="77777777" w:rsidR="005F7EA5" w:rsidRDefault="005F7EA5">
      <w:pPr>
        <w:pStyle w:val="GvdeMetni"/>
        <w:rPr>
          <w:sz w:val="20"/>
        </w:rPr>
      </w:pPr>
    </w:p>
    <w:p w14:paraId="4D40AF04" w14:textId="77777777" w:rsidR="005F7EA5" w:rsidRDefault="005F7EA5">
      <w:pPr>
        <w:pStyle w:val="GvdeMetni"/>
        <w:rPr>
          <w:sz w:val="20"/>
        </w:rPr>
      </w:pPr>
    </w:p>
    <w:p w14:paraId="45870B2A" w14:textId="77777777" w:rsidR="005F7EA5" w:rsidRDefault="005F7EA5">
      <w:pPr>
        <w:pStyle w:val="GvdeMetni"/>
        <w:rPr>
          <w:sz w:val="20"/>
        </w:rPr>
      </w:pPr>
    </w:p>
    <w:p w14:paraId="68C41482" w14:textId="77777777" w:rsidR="005F7EA5" w:rsidRDefault="005F7EA5">
      <w:pPr>
        <w:pStyle w:val="GvdeMetni"/>
        <w:spacing w:before="10"/>
      </w:pPr>
    </w:p>
    <w:p w14:paraId="4553BFA7" w14:textId="77777777" w:rsidR="005F7EA5" w:rsidRDefault="00E947E1">
      <w:pPr>
        <w:spacing w:before="85" w:line="403" w:lineRule="auto"/>
        <w:ind w:left="775" w:right="780"/>
        <w:jc w:val="center"/>
        <w:rPr>
          <w:b/>
          <w:sz w:val="36"/>
        </w:rPr>
      </w:pPr>
      <w:r>
        <w:rPr>
          <w:b/>
          <w:color w:val="528DD2"/>
          <w:sz w:val="36"/>
        </w:rPr>
        <w:t>ESKİŞEHİR OSMANGAZİ ÜNİVERSİTESİ TIP FAKÜLTESİ</w:t>
      </w:r>
    </w:p>
    <w:p w14:paraId="38EC503F" w14:textId="1F54806B" w:rsidR="005F7EA5" w:rsidRDefault="00E947E1">
      <w:pPr>
        <w:spacing w:before="11" w:line="403" w:lineRule="auto"/>
        <w:ind w:left="775" w:right="691"/>
        <w:jc w:val="center"/>
        <w:rPr>
          <w:b/>
          <w:sz w:val="36"/>
        </w:rPr>
      </w:pPr>
      <w:r>
        <w:rPr>
          <w:b/>
          <w:color w:val="528DD2"/>
          <w:sz w:val="36"/>
        </w:rPr>
        <w:t>20</w:t>
      </w:r>
      <w:r w:rsidR="00680CA1">
        <w:rPr>
          <w:b/>
          <w:color w:val="528DD2"/>
          <w:sz w:val="36"/>
        </w:rPr>
        <w:t>20</w:t>
      </w:r>
      <w:r>
        <w:rPr>
          <w:b/>
          <w:color w:val="528DD2"/>
          <w:sz w:val="36"/>
        </w:rPr>
        <w:t xml:space="preserve"> - 202</w:t>
      </w:r>
      <w:r w:rsidR="00680CA1">
        <w:rPr>
          <w:b/>
          <w:color w:val="528DD2"/>
          <w:sz w:val="36"/>
        </w:rPr>
        <w:t>1</w:t>
      </w:r>
      <w:r>
        <w:rPr>
          <w:b/>
          <w:color w:val="528DD2"/>
          <w:sz w:val="36"/>
        </w:rPr>
        <w:t xml:space="preserve"> EĞİTİM – ÖĞRETİM YILI DERS BİLGİ FORMU</w:t>
      </w:r>
    </w:p>
    <w:p w14:paraId="5CCF4DE9" w14:textId="77777777" w:rsidR="005F7EA5" w:rsidRDefault="00E947E1">
      <w:pPr>
        <w:spacing w:before="11"/>
        <w:ind w:left="775" w:right="693"/>
        <w:jc w:val="center"/>
        <w:rPr>
          <w:b/>
          <w:sz w:val="36"/>
        </w:rPr>
      </w:pPr>
      <w:r>
        <w:rPr>
          <w:b/>
          <w:color w:val="528DD2"/>
          <w:sz w:val="36"/>
        </w:rPr>
        <w:t>İNGİLİZCE</w:t>
      </w:r>
    </w:p>
    <w:p w14:paraId="17ECD95C" w14:textId="77777777" w:rsidR="005F7EA5" w:rsidRDefault="005F7EA5">
      <w:pPr>
        <w:jc w:val="center"/>
        <w:rPr>
          <w:sz w:val="36"/>
        </w:rPr>
        <w:sectPr w:rsidR="005F7EA5">
          <w:type w:val="continuous"/>
          <w:pgSz w:w="11930" w:h="16860"/>
          <w:pgMar w:top="1600" w:right="1680" w:bottom="280" w:left="1680" w:header="708" w:footer="708" w:gutter="0"/>
          <w:cols w:space="708"/>
        </w:sectPr>
      </w:pPr>
    </w:p>
    <w:p w14:paraId="69004FA1" w14:textId="77777777" w:rsidR="009E68B7" w:rsidRPr="009E68B7" w:rsidRDefault="009E68B7" w:rsidP="009E68B7">
      <w:pPr>
        <w:tabs>
          <w:tab w:val="left" w:pos="6096"/>
          <w:tab w:val="left" w:pos="7371"/>
          <w:tab w:val="left" w:pos="7513"/>
        </w:tabs>
        <w:jc w:val="center"/>
        <w:rPr>
          <w:sz w:val="24"/>
          <w:szCs w:val="24"/>
        </w:rPr>
      </w:pPr>
      <w:r w:rsidRPr="009E68B7">
        <w:rPr>
          <w:sz w:val="24"/>
          <w:szCs w:val="24"/>
        </w:rPr>
        <w:lastRenderedPageBreak/>
        <w:t>T.C.</w:t>
      </w:r>
    </w:p>
    <w:p w14:paraId="4BFBC3CE" w14:textId="77777777" w:rsidR="009E68B7" w:rsidRPr="009E68B7" w:rsidRDefault="009E68B7" w:rsidP="009E68B7">
      <w:pPr>
        <w:tabs>
          <w:tab w:val="left" w:pos="6096"/>
          <w:tab w:val="left" w:pos="7371"/>
          <w:tab w:val="left" w:pos="7513"/>
        </w:tabs>
        <w:jc w:val="center"/>
        <w:rPr>
          <w:sz w:val="24"/>
          <w:szCs w:val="24"/>
        </w:rPr>
      </w:pPr>
      <w:r w:rsidRPr="009E68B7">
        <w:rPr>
          <w:sz w:val="24"/>
          <w:szCs w:val="24"/>
        </w:rPr>
        <w:t>ESKİŞEHİR OSMANGAZİ ÜNİVERSİTESİ</w:t>
      </w:r>
    </w:p>
    <w:p w14:paraId="14939A65" w14:textId="77777777" w:rsidR="009E68B7" w:rsidRPr="009E68B7" w:rsidRDefault="009E68B7" w:rsidP="009E68B7">
      <w:pPr>
        <w:tabs>
          <w:tab w:val="left" w:pos="6096"/>
          <w:tab w:val="left" w:pos="7371"/>
          <w:tab w:val="left" w:pos="7513"/>
        </w:tabs>
        <w:jc w:val="center"/>
        <w:rPr>
          <w:sz w:val="24"/>
          <w:szCs w:val="24"/>
        </w:rPr>
      </w:pPr>
      <w:r w:rsidRPr="009E68B7">
        <w:rPr>
          <w:sz w:val="24"/>
          <w:szCs w:val="24"/>
        </w:rPr>
        <w:t xml:space="preserve">TIP FAKÜLTESİ </w:t>
      </w:r>
    </w:p>
    <w:p w14:paraId="7D96BF06" w14:textId="77777777" w:rsidR="009E68B7" w:rsidRPr="009E68B7" w:rsidRDefault="009E68B7" w:rsidP="009E68B7">
      <w:pPr>
        <w:spacing w:line="240" w:lineRule="atLeast"/>
        <w:jc w:val="center"/>
        <w:rPr>
          <w:sz w:val="24"/>
          <w:szCs w:val="24"/>
        </w:rPr>
      </w:pPr>
      <w:r w:rsidRPr="009E68B7">
        <w:rPr>
          <w:sz w:val="24"/>
          <w:szCs w:val="24"/>
        </w:rPr>
        <w:t>2020 - 2021 EĞİTİM ÖĞRETİM YILI AKTS</w:t>
      </w:r>
    </w:p>
    <w:p w14:paraId="1B2B3B13" w14:textId="77777777" w:rsidR="009E68B7" w:rsidRPr="009E68B7" w:rsidRDefault="009E68B7" w:rsidP="009E68B7">
      <w:pPr>
        <w:spacing w:line="240" w:lineRule="atLeast"/>
        <w:jc w:val="center"/>
        <w:rPr>
          <w:sz w:val="24"/>
          <w:szCs w:val="24"/>
        </w:rPr>
      </w:pPr>
    </w:p>
    <w:tbl>
      <w:tblPr>
        <w:tblW w:w="5288" w:type="pct"/>
        <w:tblCellSpacing w:w="0" w:type="dxa"/>
        <w:tblInd w:w="-74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915"/>
        <w:gridCol w:w="361"/>
        <w:gridCol w:w="4707"/>
        <w:gridCol w:w="7"/>
        <w:gridCol w:w="923"/>
        <w:gridCol w:w="912"/>
        <w:gridCol w:w="923"/>
        <w:gridCol w:w="974"/>
        <w:gridCol w:w="1316"/>
      </w:tblGrid>
      <w:tr w:rsidR="009E68B7" w:rsidRPr="009E68B7" w14:paraId="4D3063C9" w14:textId="77777777" w:rsidTr="009E68B7">
        <w:trPr>
          <w:trHeight w:val="394"/>
          <w:tblCellSpacing w:w="0" w:type="dxa"/>
        </w:trPr>
        <w:tc>
          <w:tcPr>
            <w:tcW w:w="415" w:type="pct"/>
            <w:tcBorders>
              <w:top w:val="outset" w:sz="6" w:space="0" w:color="auto"/>
              <w:left w:val="single" w:sz="4" w:space="0" w:color="auto"/>
              <w:bottom w:val="outset" w:sz="6" w:space="0" w:color="auto"/>
            </w:tcBorders>
            <w:shd w:val="clear" w:color="auto" w:fill="auto"/>
          </w:tcPr>
          <w:p w14:paraId="6485FEF9" w14:textId="77777777" w:rsidR="009E68B7" w:rsidRPr="009E68B7" w:rsidRDefault="009E68B7" w:rsidP="009E68B7">
            <w:pPr>
              <w:jc w:val="both"/>
              <w:rPr>
                <w:rFonts w:eastAsia="Calibri"/>
                <w:b/>
                <w:bCs/>
                <w:sz w:val="24"/>
                <w:szCs w:val="24"/>
              </w:rPr>
            </w:pPr>
          </w:p>
        </w:tc>
        <w:tc>
          <w:tcPr>
            <w:tcW w:w="4585" w:type="pct"/>
            <w:gridSpan w:val="8"/>
            <w:tcBorders>
              <w:top w:val="outset" w:sz="6" w:space="0" w:color="auto"/>
              <w:bottom w:val="outset" w:sz="6" w:space="0" w:color="auto"/>
              <w:right w:val="inset" w:sz="6" w:space="0" w:color="auto"/>
            </w:tcBorders>
            <w:shd w:val="clear" w:color="auto" w:fill="auto"/>
            <w:vAlign w:val="center"/>
          </w:tcPr>
          <w:p w14:paraId="039383B5" w14:textId="77777777" w:rsidR="009E68B7" w:rsidRPr="009E68B7" w:rsidRDefault="009E68B7" w:rsidP="009E68B7">
            <w:pPr>
              <w:jc w:val="both"/>
              <w:rPr>
                <w:rFonts w:eastAsia="Calibri"/>
                <w:sz w:val="24"/>
                <w:szCs w:val="24"/>
              </w:rPr>
            </w:pPr>
            <w:r w:rsidRPr="009E68B7">
              <w:rPr>
                <w:rFonts w:eastAsia="Calibri"/>
                <w:b/>
                <w:bCs/>
                <w:sz w:val="24"/>
                <w:szCs w:val="24"/>
              </w:rPr>
              <w:t>1. Yıl</w:t>
            </w:r>
          </w:p>
        </w:tc>
      </w:tr>
      <w:tr w:rsidR="009E68B7" w:rsidRPr="009E68B7" w14:paraId="376D28EB"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470F63A" w14:textId="77777777" w:rsidR="009E68B7" w:rsidRPr="009E68B7" w:rsidRDefault="009E68B7" w:rsidP="009E68B7">
            <w:pPr>
              <w:jc w:val="both"/>
              <w:rPr>
                <w:rFonts w:eastAsia="Calibri"/>
                <w:sz w:val="24"/>
                <w:szCs w:val="24"/>
              </w:rPr>
            </w:pPr>
            <w:r w:rsidRPr="009E68B7">
              <w:rPr>
                <w:rFonts w:eastAsia="Calibri"/>
                <w:sz w:val="24"/>
                <w:szCs w:val="24"/>
              </w:rPr>
              <w:t>Kodu</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CA2F19B" w14:textId="77777777" w:rsidR="009E68B7" w:rsidRPr="009E68B7" w:rsidRDefault="009E68B7" w:rsidP="009E68B7">
            <w:pPr>
              <w:jc w:val="both"/>
              <w:rPr>
                <w:rFonts w:eastAsia="Calibri"/>
                <w:sz w:val="24"/>
                <w:szCs w:val="24"/>
              </w:rPr>
            </w:pPr>
            <w:r w:rsidRPr="009E68B7">
              <w:rPr>
                <w:rFonts w:eastAsia="Calibri"/>
                <w:sz w:val="24"/>
                <w:szCs w:val="24"/>
              </w:rPr>
              <w:t>Ders Adı</w:t>
            </w:r>
          </w:p>
        </w:tc>
        <w:tc>
          <w:tcPr>
            <w:tcW w:w="418" w:type="pct"/>
            <w:tcBorders>
              <w:top w:val="outset" w:sz="6" w:space="0" w:color="auto"/>
              <w:left w:val="outset" w:sz="6" w:space="0" w:color="auto"/>
              <w:bottom w:val="outset" w:sz="6" w:space="0" w:color="auto"/>
              <w:right w:val="outset" w:sz="6" w:space="0" w:color="auto"/>
            </w:tcBorders>
            <w:shd w:val="clear" w:color="auto" w:fill="auto"/>
          </w:tcPr>
          <w:p w14:paraId="621B7550" w14:textId="77777777" w:rsidR="009E68B7" w:rsidRPr="009E68B7" w:rsidRDefault="009E68B7" w:rsidP="009E68B7">
            <w:pPr>
              <w:jc w:val="center"/>
              <w:rPr>
                <w:rFonts w:eastAsia="Calibri"/>
                <w:sz w:val="24"/>
                <w:szCs w:val="24"/>
              </w:rPr>
            </w:pPr>
            <w:r w:rsidRPr="009E68B7">
              <w:rPr>
                <w:rFonts w:eastAsia="Calibri"/>
                <w:sz w:val="24"/>
                <w:szCs w:val="24"/>
              </w:rPr>
              <w:t>AKTS</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2706C22" w14:textId="77777777" w:rsidR="009E68B7" w:rsidRPr="009E68B7" w:rsidRDefault="009E68B7" w:rsidP="009E68B7">
            <w:pPr>
              <w:jc w:val="center"/>
              <w:rPr>
                <w:rFonts w:eastAsia="Calibri"/>
                <w:sz w:val="24"/>
                <w:szCs w:val="24"/>
              </w:rPr>
            </w:pPr>
            <w:r w:rsidRPr="009E68B7">
              <w:rPr>
                <w:rFonts w:eastAsia="Calibri"/>
                <w:sz w:val="24"/>
                <w:szCs w:val="24"/>
              </w:rPr>
              <w:t>T</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DF127AC" w14:textId="77777777" w:rsidR="009E68B7" w:rsidRPr="009E68B7" w:rsidRDefault="009E68B7" w:rsidP="009E68B7">
            <w:pPr>
              <w:jc w:val="center"/>
              <w:rPr>
                <w:rFonts w:eastAsia="Calibri"/>
                <w:sz w:val="24"/>
                <w:szCs w:val="24"/>
              </w:rPr>
            </w:pPr>
            <w:r w:rsidRPr="009E68B7">
              <w:rPr>
                <w:rFonts w:eastAsia="Calibri"/>
                <w:sz w:val="24"/>
                <w:szCs w:val="24"/>
              </w:rPr>
              <w:t>U</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78BCAB9" w14:textId="77777777" w:rsidR="009E68B7" w:rsidRPr="009E68B7" w:rsidRDefault="009E68B7" w:rsidP="009E68B7">
            <w:pPr>
              <w:jc w:val="center"/>
              <w:rPr>
                <w:rFonts w:eastAsia="Calibri"/>
                <w:sz w:val="24"/>
                <w:szCs w:val="24"/>
              </w:rPr>
            </w:pPr>
            <w:r w:rsidRPr="009E68B7">
              <w:rPr>
                <w:rFonts w:eastAsia="Calibri"/>
                <w:sz w:val="24"/>
                <w:szCs w:val="24"/>
              </w:rPr>
              <w:t>Z/S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78ED01DB" w14:textId="77777777" w:rsidR="009E68B7" w:rsidRPr="009E68B7" w:rsidRDefault="009E68B7" w:rsidP="009E68B7">
            <w:pPr>
              <w:jc w:val="center"/>
              <w:rPr>
                <w:rFonts w:eastAsia="Calibri"/>
                <w:sz w:val="24"/>
                <w:szCs w:val="24"/>
              </w:rPr>
            </w:pPr>
            <w:r w:rsidRPr="009E68B7">
              <w:rPr>
                <w:rFonts w:eastAsia="Calibri"/>
                <w:sz w:val="24"/>
                <w:szCs w:val="24"/>
              </w:rPr>
              <w:t>Dili</w:t>
            </w:r>
          </w:p>
        </w:tc>
      </w:tr>
      <w:tr w:rsidR="009E68B7" w:rsidRPr="009E68B7" w14:paraId="5396777C" w14:textId="77777777" w:rsidTr="009E68B7">
        <w:trPr>
          <w:trHeight w:val="251"/>
          <w:tblCellSpacing w:w="0" w:type="dxa"/>
        </w:trPr>
        <w:tc>
          <w:tcPr>
            <w:tcW w:w="415" w:type="pct"/>
            <w:tcBorders>
              <w:top w:val="outset" w:sz="6" w:space="0" w:color="auto"/>
              <w:left w:val="single" w:sz="4" w:space="0" w:color="auto"/>
              <w:bottom w:val="outset" w:sz="6" w:space="0" w:color="auto"/>
            </w:tcBorders>
            <w:shd w:val="clear" w:color="auto" w:fill="auto"/>
          </w:tcPr>
          <w:p w14:paraId="71C78AAC" w14:textId="77777777" w:rsidR="009E68B7" w:rsidRPr="009E68B7" w:rsidRDefault="009E68B7" w:rsidP="009E68B7">
            <w:pPr>
              <w:jc w:val="both"/>
              <w:rPr>
                <w:rFonts w:eastAsia="Calibri"/>
                <w:sz w:val="24"/>
                <w:szCs w:val="24"/>
              </w:rPr>
            </w:pPr>
          </w:p>
        </w:tc>
        <w:tc>
          <w:tcPr>
            <w:tcW w:w="4585" w:type="pct"/>
            <w:gridSpan w:val="8"/>
            <w:tcBorders>
              <w:top w:val="outset" w:sz="6" w:space="0" w:color="auto"/>
              <w:bottom w:val="outset" w:sz="6" w:space="0" w:color="auto"/>
              <w:right w:val="inset" w:sz="6" w:space="0" w:color="auto"/>
            </w:tcBorders>
            <w:shd w:val="clear" w:color="auto" w:fill="auto"/>
            <w:vAlign w:val="center"/>
          </w:tcPr>
          <w:p w14:paraId="0F1FD762" w14:textId="77777777" w:rsidR="009E68B7" w:rsidRPr="009E68B7" w:rsidRDefault="009E68B7" w:rsidP="009E68B7">
            <w:pPr>
              <w:jc w:val="center"/>
              <w:rPr>
                <w:rFonts w:eastAsia="Calibri"/>
                <w:sz w:val="24"/>
                <w:szCs w:val="24"/>
              </w:rPr>
            </w:pPr>
          </w:p>
        </w:tc>
      </w:tr>
      <w:tr w:rsidR="009E68B7" w:rsidRPr="009E68B7" w14:paraId="5B15F0CB"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E72A251" w14:textId="77777777" w:rsidR="009E68B7" w:rsidRPr="009E68B7" w:rsidRDefault="009E68B7" w:rsidP="009E68B7">
            <w:pPr>
              <w:jc w:val="both"/>
              <w:rPr>
                <w:rFonts w:eastAsia="Calibri"/>
                <w:sz w:val="24"/>
                <w:szCs w:val="24"/>
              </w:rPr>
            </w:pPr>
            <w:r w:rsidRPr="009E68B7">
              <w:rPr>
                <w:rFonts w:eastAsia="Calibri"/>
                <w:sz w:val="24"/>
                <w:szCs w:val="24"/>
              </w:rPr>
              <w:t>111011012</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EC9E833" w14:textId="77777777" w:rsidR="009E68B7" w:rsidRPr="009E68B7" w:rsidRDefault="00E4657C" w:rsidP="009E68B7">
            <w:pPr>
              <w:jc w:val="both"/>
              <w:rPr>
                <w:rFonts w:eastAsia="Calibri"/>
                <w:sz w:val="24"/>
                <w:szCs w:val="24"/>
              </w:rPr>
            </w:pPr>
            <w:hyperlink w:anchor="T111011001" w:history="1">
              <w:r w:rsidR="009E68B7" w:rsidRPr="009E68B7">
                <w:rPr>
                  <w:rFonts w:eastAsia="Calibri"/>
                  <w:sz w:val="24"/>
                  <w:szCs w:val="24"/>
                  <w:u w:val="single"/>
                </w:rPr>
                <w:t>Temel Tıp Bilimlerine Giriş</w:t>
              </w:r>
            </w:hyperlink>
            <w:r w:rsidR="009E68B7" w:rsidRPr="009E68B7">
              <w:rPr>
                <w:rFonts w:eastAsia="Calibri"/>
                <w:sz w:val="24"/>
                <w:szCs w:val="24"/>
              </w:rPr>
              <w:t xml:space="preserve"> </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2DDC026" w14:textId="77777777" w:rsidR="009E68B7" w:rsidRPr="009E68B7" w:rsidRDefault="009E68B7" w:rsidP="009E68B7">
            <w:pPr>
              <w:jc w:val="center"/>
              <w:rPr>
                <w:rFonts w:eastAsia="Calibri"/>
                <w:sz w:val="24"/>
                <w:szCs w:val="24"/>
              </w:rPr>
            </w:pPr>
            <w:r w:rsidRPr="009E68B7">
              <w:rPr>
                <w:rFonts w:eastAsia="Calibri"/>
                <w:sz w:val="24"/>
                <w:szCs w:val="24"/>
              </w:rPr>
              <w:t>42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021408E" w14:textId="77777777" w:rsidR="009E68B7" w:rsidRPr="009E68B7" w:rsidRDefault="009E68B7" w:rsidP="009E68B7">
            <w:pPr>
              <w:jc w:val="center"/>
              <w:rPr>
                <w:rFonts w:eastAsia="Calibri"/>
                <w:sz w:val="24"/>
                <w:szCs w:val="24"/>
              </w:rPr>
            </w:pPr>
            <w:r w:rsidRPr="009E68B7">
              <w:rPr>
                <w:rFonts w:eastAsia="Calibri"/>
                <w:sz w:val="24"/>
                <w:szCs w:val="24"/>
              </w:rPr>
              <w:t>15</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6B65DC1" w14:textId="77777777" w:rsidR="009E68B7" w:rsidRPr="009E68B7" w:rsidRDefault="009E68B7" w:rsidP="009E68B7">
            <w:pPr>
              <w:jc w:val="center"/>
              <w:rPr>
                <w:rFonts w:eastAsia="Calibri"/>
                <w:sz w:val="24"/>
                <w:szCs w:val="24"/>
              </w:rPr>
            </w:pPr>
            <w:r w:rsidRPr="009E68B7">
              <w:rPr>
                <w:rFonts w:eastAsia="Calibri"/>
                <w:sz w:val="24"/>
                <w:szCs w:val="24"/>
              </w:rPr>
              <w:t>7</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3D378A9B"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6CD3FD1"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8C86134"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3C37A9A" w14:textId="77777777" w:rsidR="009E68B7" w:rsidRPr="009E68B7" w:rsidRDefault="009E68B7" w:rsidP="009E68B7">
            <w:pPr>
              <w:jc w:val="both"/>
              <w:rPr>
                <w:iCs/>
                <w:color w:val="000000"/>
                <w:sz w:val="24"/>
                <w:szCs w:val="24"/>
              </w:rPr>
            </w:pPr>
            <w:r w:rsidRPr="009E68B7">
              <w:rPr>
                <w:rFonts w:eastAsia="Calibri"/>
                <w:iCs/>
                <w:color w:val="000000"/>
                <w:sz w:val="24"/>
                <w:szCs w:val="24"/>
              </w:rPr>
              <w:t>111011013</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D436480" w14:textId="77777777" w:rsidR="009E68B7" w:rsidRPr="009E68B7" w:rsidRDefault="009E68B7" w:rsidP="009E68B7">
            <w:pPr>
              <w:jc w:val="both"/>
              <w:rPr>
                <w:iCs/>
                <w:color w:val="000000"/>
                <w:sz w:val="24"/>
                <w:szCs w:val="24"/>
              </w:rPr>
            </w:pPr>
            <w:r w:rsidRPr="009E68B7">
              <w:rPr>
                <w:rFonts w:eastAsia="Calibri"/>
                <w:iCs/>
                <w:color w:val="000000"/>
                <w:sz w:val="24"/>
                <w:szCs w:val="24"/>
              </w:rPr>
              <w:t>İngilizce</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D735466" w14:textId="77777777" w:rsidR="009E68B7" w:rsidRPr="009E68B7" w:rsidRDefault="009E68B7" w:rsidP="009E68B7">
            <w:pPr>
              <w:jc w:val="center"/>
              <w:rPr>
                <w:color w:val="000000"/>
                <w:sz w:val="24"/>
                <w:szCs w:val="24"/>
              </w:rPr>
            </w:pPr>
            <w:r w:rsidRPr="009E68B7">
              <w:rPr>
                <w:rFonts w:eastAsia="Calibri"/>
                <w:color w:val="000000"/>
                <w:sz w:val="24"/>
                <w:szCs w:val="24"/>
              </w:rPr>
              <w:t>6</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C7994FD" w14:textId="77777777" w:rsidR="009E68B7" w:rsidRPr="009E68B7" w:rsidRDefault="009E68B7" w:rsidP="009E68B7">
            <w:pPr>
              <w:jc w:val="center"/>
              <w:rPr>
                <w:color w:val="000000"/>
                <w:sz w:val="24"/>
                <w:szCs w:val="24"/>
              </w:rPr>
            </w:pPr>
            <w:r w:rsidRPr="009E68B7">
              <w:rPr>
                <w:rFonts w:eastAsia="Calibri"/>
                <w:color w:val="000000"/>
                <w:sz w:val="24"/>
                <w:szCs w:val="24"/>
              </w:rPr>
              <w:t>3</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F556FC5"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BADCBCF" w14:textId="77777777" w:rsidR="009E68B7" w:rsidRPr="009E68B7" w:rsidRDefault="009E68B7" w:rsidP="009E68B7">
            <w:pPr>
              <w:jc w:val="center"/>
              <w:rPr>
                <w:color w:val="000000"/>
                <w:sz w:val="24"/>
                <w:szCs w:val="24"/>
              </w:rPr>
            </w:pPr>
            <w:r w:rsidRPr="009E68B7">
              <w:rPr>
                <w:rFonts w:eastAsia="Calibri"/>
                <w:color w:val="000000"/>
                <w:sz w:val="24"/>
                <w:szCs w:val="24"/>
              </w:rPr>
              <w:t>Z</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257085C3"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DB0A586"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A460026" w14:textId="77777777" w:rsidR="009E68B7" w:rsidRPr="009E68B7" w:rsidRDefault="009E68B7" w:rsidP="009E68B7">
            <w:pPr>
              <w:jc w:val="both"/>
              <w:rPr>
                <w:iCs/>
                <w:color w:val="000000"/>
                <w:sz w:val="24"/>
                <w:szCs w:val="24"/>
              </w:rPr>
            </w:pPr>
            <w:r w:rsidRPr="009E68B7">
              <w:rPr>
                <w:rFonts w:eastAsia="Calibri"/>
                <w:iCs/>
                <w:color w:val="000000"/>
                <w:sz w:val="24"/>
                <w:szCs w:val="24"/>
              </w:rPr>
              <w:t>111011005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A80A01A" w14:textId="77777777" w:rsidR="009E68B7" w:rsidRPr="009E68B7" w:rsidRDefault="009E68B7" w:rsidP="009E68B7">
            <w:pPr>
              <w:jc w:val="both"/>
              <w:rPr>
                <w:iCs/>
                <w:color w:val="000000"/>
                <w:sz w:val="24"/>
                <w:szCs w:val="24"/>
              </w:rPr>
            </w:pPr>
            <w:r w:rsidRPr="009E68B7">
              <w:rPr>
                <w:rFonts w:eastAsia="Calibri"/>
                <w:iCs/>
                <w:color w:val="000000"/>
                <w:sz w:val="24"/>
                <w:szCs w:val="24"/>
              </w:rPr>
              <w:t>Türk Dili</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38AC74E" w14:textId="77777777" w:rsidR="009E68B7" w:rsidRPr="009E68B7" w:rsidRDefault="009E68B7" w:rsidP="009E68B7">
            <w:pPr>
              <w:jc w:val="center"/>
              <w:rPr>
                <w:color w:val="000000"/>
                <w:sz w:val="24"/>
                <w:szCs w:val="24"/>
              </w:rPr>
            </w:pPr>
            <w:r w:rsidRPr="009E68B7">
              <w:rPr>
                <w:rFonts w:eastAsia="Calibri"/>
                <w:color w:val="000000"/>
                <w:sz w:val="24"/>
                <w:szCs w:val="24"/>
              </w:rPr>
              <w:t>4</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E0CEE94"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129652E"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C1B5F24" w14:textId="77777777" w:rsidR="009E68B7" w:rsidRPr="009E68B7" w:rsidRDefault="009E68B7" w:rsidP="009E68B7">
            <w:pPr>
              <w:jc w:val="center"/>
              <w:rPr>
                <w:color w:val="000000"/>
                <w:sz w:val="24"/>
                <w:szCs w:val="24"/>
              </w:rPr>
            </w:pPr>
            <w:r w:rsidRPr="009E68B7">
              <w:rPr>
                <w:rFonts w:eastAsia="Calibri"/>
                <w:color w:val="000000"/>
                <w:sz w:val="24"/>
                <w:szCs w:val="24"/>
              </w:rPr>
              <w:t>Z</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511DC237"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00CC175"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CCAF4F2" w14:textId="77777777" w:rsidR="009E68B7" w:rsidRPr="009E68B7" w:rsidRDefault="009E68B7" w:rsidP="009E68B7">
            <w:pPr>
              <w:jc w:val="both"/>
              <w:rPr>
                <w:iCs/>
                <w:color w:val="000000"/>
                <w:sz w:val="24"/>
                <w:szCs w:val="24"/>
              </w:rPr>
            </w:pPr>
            <w:r w:rsidRPr="009E68B7">
              <w:rPr>
                <w:rFonts w:eastAsia="Calibri"/>
                <w:iCs/>
                <w:color w:val="000000"/>
                <w:sz w:val="24"/>
                <w:szCs w:val="24"/>
              </w:rPr>
              <w:t>111011006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123DE14" w14:textId="77777777" w:rsidR="009E68B7" w:rsidRPr="009E68B7" w:rsidRDefault="009E68B7" w:rsidP="009E68B7">
            <w:pPr>
              <w:jc w:val="both"/>
              <w:rPr>
                <w:iCs/>
                <w:color w:val="000000"/>
                <w:sz w:val="24"/>
                <w:szCs w:val="24"/>
              </w:rPr>
            </w:pPr>
            <w:r w:rsidRPr="009E68B7">
              <w:rPr>
                <w:rFonts w:eastAsia="Calibri"/>
                <w:iCs/>
                <w:color w:val="000000"/>
                <w:sz w:val="24"/>
                <w:szCs w:val="24"/>
              </w:rPr>
              <w:t>Atatürk İlke ve İnkilapları</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80B69FA" w14:textId="77777777" w:rsidR="009E68B7" w:rsidRPr="009E68B7" w:rsidRDefault="009E68B7" w:rsidP="009E68B7">
            <w:pPr>
              <w:jc w:val="center"/>
              <w:rPr>
                <w:color w:val="000000"/>
                <w:sz w:val="24"/>
                <w:szCs w:val="24"/>
              </w:rPr>
            </w:pPr>
            <w:r w:rsidRPr="009E68B7">
              <w:rPr>
                <w:rFonts w:eastAsia="Calibri"/>
                <w:color w:val="000000"/>
                <w:sz w:val="24"/>
                <w:szCs w:val="24"/>
              </w:rPr>
              <w:t>4</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8ED64F3"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646A2E8"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EE475F2" w14:textId="77777777" w:rsidR="009E68B7" w:rsidRPr="009E68B7" w:rsidRDefault="009E68B7" w:rsidP="009E68B7">
            <w:pPr>
              <w:jc w:val="center"/>
              <w:rPr>
                <w:color w:val="000000"/>
                <w:sz w:val="24"/>
                <w:szCs w:val="24"/>
              </w:rPr>
            </w:pPr>
            <w:r w:rsidRPr="009E68B7">
              <w:rPr>
                <w:rFonts w:eastAsia="Calibri"/>
                <w:color w:val="000000"/>
                <w:sz w:val="24"/>
                <w:szCs w:val="24"/>
              </w:rPr>
              <w:t>Z</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D8DB2B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4E9CDD32" w14:textId="77777777" w:rsidTr="009E68B7">
        <w:trPr>
          <w:trHeight w:val="330"/>
          <w:tblCellSpacing w:w="0" w:type="dxa"/>
        </w:trPr>
        <w:tc>
          <w:tcPr>
            <w:tcW w:w="5000" w:type="pct"/>
            <w:gridSpan w:val="9"/>
            <w:tcBorders>
              <w:top w:val="outset" w:sz="6" w:space="0" w:color="auto"/>
              <w:left w:val="single" w:sz="4" w:space="0" w:color="auto"/>
              <w:bottom w:val="outset" w:sz="6" w:space="0" w:color="auto"/>
              <w:right w:val="outset" w:sz="6" w:space="0" w:color="A0A0A0"/>
            </w:tcBorders>
            <w:shd w:val="clear" w:color="auto" w:fill="auto"/>
            <w:vAlign w:val="center"/>
          </w:tcPr>
          <w:p w14:paraId="64669632" w14:textId="77777777" w:rsidR="009E68B7" w:rsidRPr="009E68B7" w:rsidRDefault="009E68B7" w:rsidP="009E68B7">
            <w:pPr>
              <w:jc w:val="both"/>
              <w:rPr>
                <w:rFonts w:eastAsia="Calibri"/>
                <w:sz w:val="24"/>
                <w:szCs w:val="24"/>
              </w:rPr>
            </w:pPr>
            <w:r w:rsidRPr="009E68B7">
              <w:rPr>
                <w:color w:val="000000"/>
                <w:sz w:val="24"/>
                <w:szCs w:val="24"/>
              </w:rPr>
              <w:t xml:space="preserve">    Eskişehir Osmangazi Üniversitesi Tıp Fakültesi Eğitim Öğretim Yönetmeliği gereği öğrenciler seçmeli grubundan dönemlik olarak 3. Sınıfı tamamlayana kadar 2 adet ders almak ve başarmak zorundadır.</w:t>
            </w:r>
          </w:p>
        </w:tc>
      </w:tr>
      <w:tr w:rsidR="009E68B7" w:rsidRPr="009E68B7" w14:paraId="23D3A2A1"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2DEA99E" w14:textId="77777777" w:rsidR="009E68B7" w:rsidRPr="009E68B7" w:rsidRDefault="009E68B7" w:rsidP="009E68B7">
            <w:pPr>
              <w:rPr>
                <w:color w:val="000000"/>
                <w:sz w:val="24"/>
                <w:szCs w:val="24"/>
              </w:rPr>
            </w:pPr>
            <w:r w:rsidRPr="009E68B7">
              <w:rPr>
                <w:rFonts w:eastAsia="Calibri"/>
                <w:color w:val="000000"/>
                <w:sz w:val="24"/>
                <w:szCs w:val="24"/>
              </w:rPr>
              <w:t>111011008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31E0629" w14:textId="77777777" w:rsidR="009E68B7" w:rsidRPr="009E68B7" w:rsidRDefault="009E68B7" w:rsidP="009E68B7">
            <w:pPr>
              <w:rPr>
                <w:color w:val="000000"/>
                <w:sz w:val="24"/>
                <w:szCs w:val="24"/>
              </w:rPr>
            </w:pPr>
            <w:r w:rsidRPr="009E68B7">
              <w:rPr>
                <w:rFonts w:eastAsia="Calibri"/>
                <w:color w:val="000000"/>
                <w:sz w:val="24"/>
                <w:szCs w:val="24"/>
              </w:rPr>
              <w:t>Seç  Bahçe Bakımı ve Seracılık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1DF452A"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3D6D0FCF"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C0450D8"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C9E1D5F"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08D9BA7A"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A889DA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912B8D5" w14:textId="77777777" w:rsidR="009E68B7" w:rsidRPr="009E68B7" w:rsidRDefault="009E68B7" w:rsidP="009E68B7">
            <w:pPr>
              <w:rPr>
                <w:color w:val="000000"/>
                <w:sz w:val="24"/>
                <w:szCs w:val="24"/>
              </w:rPr>
            </w:pPr>
            <w:r w:rsidRPr="009E68B7">
              <w:rPr>
                <w:rFonts w:eastAsia="Calibri"/>
                <w:color w:val="000000"/>
                <w:sz w:val="24"/>
                <w:szCs w:val="24"/>
              </w:rPr>
              <w:t>111011009</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E497BA7" w14:textId="77777777" w:rsidR="009E68B7" w:rsidRPr="009E68B7" w:rsidRDefault="009E68B7" w:rsidP="009E68B7">
            <w:pPr>
              <w:rPr>
                <w:color w:val="000000"/>
                <w:sz w:val="24"/>
                <w:szCs w:val="24"/>
              </w:rPr>
            </w:pPr>
            <w:r w:rsidRPr="009E68B7">
              <w:rPr>
                <w:rFonts w:eastAsia="Calibri"/>
                <w:color w:val="000000"/>
                <w:sz w:val="24"/>
                <w:szCs w:val="24"/>
              </w:rPr>
              <w:t>Seç  Beden Eğitimi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41978F4"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04206D3"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00CB2DB"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2364C1B"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28128BC4"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A66D282"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6157D32" w14:textId="77777777" w:rsidR="009E68B7" w:rsidRPr="009E68B7" w:rsidRDefault="009E68B7" w:rsidP="009E68B7">
            <w:pPr>
              <w:rPr>
                <w:color w:val="000000"/>
                <w:sz w:val="24"/>
                <w:szCs w:val="24"/>
              </w:rPr>
            </w:pPr>
            <w:r w:rsidRPr="009E68B7">
              <w:rPr>
                <w:rFonts w:eastAsia="Calibri"/>
                <w:color w:val="000000"/>
                <w:sz w:val="24"/>
                <w:szCs w:val="24"/>
              </w:rPr>
              <w:t>111011010</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17092FF" w14:textId="77777777" w:rsidR="009E68B7" w:rsidRPr="009E68B7" w:rsidRDefault="009E68B7" w:rsidP="009E68B7">
            <w:pPr>
              <w:rPr>
                <w:color w:val="000000"/>
                <w:sz w:val="24"/>
                <w:szCs w:val="24"/>
              </w:rPr>
            </w:pPr>
            <w:r w:rsidRPr="009E68B7">
              <w:rPr>
                <w:rFonts w:eastAsia="Calibri"/>
                <w:color w:val="000000"/>
                <w:sz w:val="24"/>
                <w:szCs w:val="24"/>
              </w:rPr>
              <w:t>Seç  Anlayarak Hızlı Okuma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6C42470"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DB6DAC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AF46C1F"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DE4BAF3"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5AE4E66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47D4779"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5A692B3" w14:textId="77777777" w:rsidR="009E68B7" w:rsidRPr="009E68B7" w:rsidRDefault="009E68B7" w:rsidP="009E68B7">
            <w:pPr>
              <w:rPr>
                <w:color w:val="000000"/>
                <w:sz w:val="24"/>
                <w:szCs w:val="24"/>
              </w:rPr>
            </w:pPr>
            <w:r w:rsidRPr="009E68B7">
              <w:rPr>
                <w:rFonts w:eastAsia="Calibri"/>
                <w:color w:val="000000"/>
                <w:sz w:val="24"/>
                <w:szCs w:val="24"/>
              </w:rPr>
              <w:t>111011011</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256D631" w14:textId="77777777" w:rsidR="009E68B7" w:rsidRPr="009E68B7" w:rsidRDefault="009E68B7" w:rsidP="009E68B7">
            <w:pPr>
              <w:rPr>
                <w:color w:val="000000"/>
                <w:sz w:val="24"/>
                <w:szCs w:val="24"/>
              </w:rPr>
            </w:pPr>
            <w:r w:rsidRPr="009E68B7">
              <w:rPr>
                <w:rFonts w:eastAsia="Calibri"/>
                <w:color w:val="000000"/>
                <w:sz w:val="24"/>
                <w:szCs w:val="24"/>
              </w:rPr>
              <w:t>Seç  Tıbbi İngilizce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863BE57"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589CD59"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2979C95"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D5EE461"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6C6C5EC9"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0FF0022"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52BA993" w14:textId="77777777" w:rsidR="009E68B7" w:rsidRPr="009E68B7" w:rsidRDefault="009E68B7" w:rsidP="009E68B7">
            <w:pPr>
              <w:rPr>
                <w:iCs/>
                <w:color w:val="000000"/>
                <w:sz w:val="24"/>
                <w:szCs w:val="24"/>
              </w:rPr>
            </w:pPr>
            <w:r w:rsidRPr="009E68B7">
              <w:rPr>
                <w:rFonts w:eastAsia="Calibri"/>
                <w:iCs/>
                <w:color w:val="000000"/>
                <w:sz w:val="24"/>
                <w:szCs w:val="24"/>
              </w:rPr>
              <w:t>111011014</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7154439"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Ailede iletişim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5E6EDB0"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7394E82"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C859556"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BBEE25B"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34FE75E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4A121CC"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1B4D591" w14:textId="77777777" w:rsidR="009E68B7" w:rsidRPr="009E68B7" w:rsidRDefault="009E68B7" w:rsidP="009E68B7">
            <w:pPr>
              <w:rPr>
                <w:iCs/>
                <w:color w:val="000000"/>
                <w:sz w:val="24"/>
                <w:szCs w:val="24"/>
              </w:rPr>
            </w:pPr>
            <w:r w:rsidRPr="009E68B7">
              <w:rPr>
                <w:rFonts w:eastAsia="Calibri"/>
                <w:iCs/>
                <w:color w:val="000000"/>
                <w:sz w:val="24"/>
                <w:szCs w:val="24"/>
              </w:rPr>
              <w:t>111011015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17204E0"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Spor Fizyolojisi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E31E01D"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6A6F9119"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51E60BF"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972521C"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01C4C408"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45805976"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49A8678" w14:textId="77777777" w:rsidR="009E68B7" w:rsidRPr="009E68B7" w:rsidRDefault="009E68B7" w:rsidP="009E68B7">
            <w:pPr>
              <w:rPr>
                <w:iCs/>
                <w:color w:val="000000"/>
                <w:sz w:val="24"/>
                <w:szCs w:val="24"/>
              </w:rPr>
            </w:pPr>
            <w:r w:rsidRPr="009E68B7">
              <w:rPr>
                <w:rFonts w:eastAsia="Calibri"/>
                <w:iCs/>
                <w:color w:val="000000"/>
                <w:sz w:val="24"/>
                <w:szCs w:val="24"/>
              </w:rPr>
              <w:t>111011016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725A800"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Spor Hekimliği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AAACBE3"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55C8CA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A8D67B7"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DD0D163"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5EFDB11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01889F8"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7F4D8FC" w14:textId="77777777" w:rsidR="009E68B7" w:rsidRPr="009E68B7" w:rsidRDefault="009E68B7" w:rsidP="009E68B7">
            <w:pPr>
              <w:rPr>
                <w:iCs/>
                <w:color w:val="000000"/>
                <w:sz w:val="24"/>
                <w:szCs w:val="24"/>
              </w:rPr>
            </w:pPr>
            <w:r w:rsidRPr="009E68B7">
              <w:rPr>
                <w:rFonts w:eastAsia="Calibri"/>
                <w:iCs/>
                <w:color w:val="000000"/>
                <w:sz w:val="24"/>
                <w:szCs w:val="24"/>
              </w:rPr>
              <w:t>111011017</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7352293"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Farmakovijilans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C7C31E1"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3923B5D"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BFC2238"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2B9AA77"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67CD7543"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BEBF516"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871C7E2" w14:textId="77777777" w:rsidR="009E68B7" w:rsidRPr="009E68B7" w:rsidRDefault="009E68B7" w:rsidP="009E68B7">
            <w:pPr>
              <w:rPr>
                <w:iCs/>
                <w:color w:val="000000"/>
                <w:sz w:val="24"/>
                <w:szCs w:val="24"/>
              </w:rPr>
            </w:pPr>
            <w:r w:rsidRPr="009E68B7">
              <w:rPr>
                <w:rFonts w:eastAsia="Calibri"/>
                <w:iCs/>
                <w:color w:val="000000"/>
                <w:sz w:val="24"/>
                <w:szCs w:val="24"/>
              </w:rPr>
              <w:t>111011018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00E0C4F"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Araştırma ve Yayın Etiği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5FAF90E"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8317D6F"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DA5BBA7"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1A1CD594"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5F3A556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422608B"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6263991" w14:textId="77777777" w:rsidR="009E68B7" w:rsidRPr="009E68B7" w:rsidRDefault="009E68B7" w:rsidP="009E68B7">
            <w:pPr>
              <w:rPr>
                <w:iCs/>
                <w:color w:val="000000"/>
                <w:sz w:val="24"/>
                <w:szCs w:val="24"/>
              </w:rPr>
            </w:pPr>
            <w:r w:rsidRPr="009E68B7">
              <w:rPr>
                <w:rFonts w:eastAsia="Calibri"/>
                <w:iCs/>
                <w:color w:val="000000"/>
                <w:sz w:val="24"/>
                <w:szCs w:val="24"/>
              </w:rPr>
              <w:t>111011019</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37B2AB9"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Araştırma Projesi Nasıl Oluşturulur?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722B3C8"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957B873"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54C07D8"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0D5AAE2"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60096988"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4855B71"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5DEA20B" w14:textId="77777777" w:rsidR="009E68B7" w:rsidRPr="009E68B7" w:rsidRDefault="009E68B7" w:rsidP="009E68B7">
            <w:pPr>
              <w:rPr>
                <w:iCs/>
                <w:color w:val="000000"/>
                <w:sz w:val="24"/>
                <w:szCs w:val="24"/>
              </w:rPr>
            </w:pPr>
            <w:r w:rsidRPr="009E68B7">
              <w:rPr>
                <w:rFonts w:eastAsia="Calibri"/>
                <w:iCs/>
                <w:color w:val="000000"/>
                <w:sz w:val="24"/>
                <w:szCs w:val="24"/>
              </w:rPr>
              <w:t>111011020</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8FB48E7"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Bilimsel Araştırma Yöntemleri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B2895A3"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F01989B"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B485F07"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2727EE4"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7D7AA127"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938F35C"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B11DBC9" w14:textId="77777777" w:rsidR="009E68B7" w:rsidRPr="009E68B7" w:rsidRDefault="009E68B7" w:rsidP="009E68B7">
            <w:pPr>
              <w:rPr>
                <w:iCs/>
                <w:color w:val="000000"/>
                <w:sz w:val="24"/>
                <w:szCs w:val="24"/>
              </w:rPr>
            </w:pPr>
            <w:r w:rsidRPr="009E68B7">
              <w:rPr>
                <w:rFonts w:eastAsia="Calibri"/>
                <w:iCs/>
                <w:color w:val="000000"/>
                <w:sz w:val="24"/>
                <w:szCs w:val="24"/>
              </w:rPr>
              <w:t>111011021</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72990C7"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Farmako Genetik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0A3E55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AA29D57"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B7ADECF"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3C2861F"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08A05065"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86B83FB"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8DCBA88" w14:textId="77777777" w:rsidR="009E68B7" w:rsidRPr="009E68B7" w:rsidRDefault="009E68B7" w:rsidP="009E68B7">
            <w:pPr>
              <w:rPr>
                <w:iCs/>
                <w:color w:val="000000"/>
                <w:sz w:val="24"/>
                <w:szCs w:val="24"/>
              </w:rPr>
            </w:pPr>
            <w:r w:rsidRPr="009E68B7">
              <w:rPr>
                <w:rFonts w:eastAsia="Calibri"/>
                <w:iCs/>
                <w:color w:val="000000"/>
                <w:sz w:val="24"/>
                <w:szCs w:val="24"/>
              </w:rPr>
              <w:t>111011022</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6ECD064"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Dünden Bugüne Türk Dünyası ve Önemli Türk Bilim Adamları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6037620"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DD795BE"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2989E6C"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4026D93"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2C32802A"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956EE83"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FB2FAEB" w14:textId="77777777" w:rsidR="009E68B7" w:rsidRPr="009E68B7" w:rsidRDefault="009E68B7" w:rsidP="009E68B7">
            <w:pPr>
              <w:rPr>
                <w:iCs/>
                <w:color w:val="000000"/>
                <w:sz w:val="24"/>
                <w:szCs w:val="24"/>
              </w:rPr>
            </w:pPr>
            <w:r w:rsidRPr="009E68B7">
              <w:rPr>
                <w:rFonts w:eastAsia="Calibri"/>
                <w:iCs/>
                <w:color w:val="000000"/>
                <w:sz w:val="24"/>
                <w:szCs w:val="24"/>
              </w:rPr>
              <w:t>111011024</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050CED4"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Sunum Teknikleri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71B8377"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58F4E04"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5B0A480"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4A3B36B"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5726DF7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F941569"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708BFC0" w14:textId="77777777" w:rsidR="009E68B7" w:rsidRPr="009E68B7" w:rsidRDefault="009E68B7" w:rsidP="009E68B7">
            <w:pPr>
              <w:rPr>
                <w:iCs/>
                <w:color w:val="000000"/>
                <w:sz w:val="24"/>
                <w:szCs w:val="24"/>
              </w:rPr>
            </w:pPr>
            <w:r w:rsidRPr="009E68B7">
              <w:rPr>
                <w:rFonts w:eastAsia="Calibri"/>
                <w:iCs/>
                <w:color w:val="000000"/>
                <w:sz w:val="24"/>
                <w:szCs w:val="24"/>
              </w:rPr>
              <w:t>111011025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5B11060"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Besin Destekleri Ve Bitkisel Ürünler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4CE14B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0FE2C50"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1F6E5DB"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7DCF8DF"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53445595"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4A9CE3E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F0646A4" w14:textId="77777777" w:rsidR="009E68B7" w:rsidRPr="009E68B7" w:rsidRDefault="009E68B7" w:rsidP="009E68B7">
            <w:pPr>
              <w:rPr>
                <w:iCs/>
                <w:color w:val="000000"/>
                <w:sz w:val="24"/>
                <w:szCs w:val="24"/>
              </w:rPr>
            </w:pPr>
            <w:r w:rsidRPr="009E68B7">
              <w:rPr>
                <w:rFonts w:eastAsia="Calibri"/>
                <w:iCs/>
                <w:color w:val="000000"/>
                <w:sz w:val="24"/>
                <w:szCs w:val="24"/>
              </w:rPr>
              <w:t>111011026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ED0F830"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Klinik Araştırmalar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1CE37F6"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F4588C6"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99CD472"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308EDBF4"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7398DE81"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54E823E"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FE054F5" w14:textId="77777777" w:rsidR="009E68B7" w:rsidRPr="009E68B7" w:rsidRDefault="009E68B7" w:rsidP="009E68B7">
            <w:pPr>
              <w:rPr>
                <w:iCs/>
                <w:color w:val="000000"/>
                <w:sz w:val="24"/>
                <w:szCs w:val="24"/>
              </w:rPr>
            </w:pPr>
            <w:r w:rsidRPr="009E68B7">
              <w:rPr>
                <w:rFonts w:eastAsia="Calibri"/>
                <w:iCs/>
                <w:color w:val="000000"/>
                <w:sz w:val="24"/>
                <w:szCs w:val="24"/>
              </w:rPr>
              <w:t>111011027</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C2829BF"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Moleküler Araştırma Yöntemleri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BD67036"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3C9B89B4"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5FEA02C"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4539367"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54A7A9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61A1A67"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FE780FC" w14:textId="77777777" w:rsidR="009E68B7" w:rsidRPr="009E68B7" w:rsidRDefault="009E68B7" w:rsidP="009E68B7">
            <w:pPr>
              <w:rPr>
                <w:iCs/>
                <w:color w:val="000000"/>
                <w:sz w:val="24"/>
                <w:szCs w:val="24"/>
              </w:rPr>
            </w:pPr>
            <w:r w:rsidRPr="009E68B7">
              <w:rPr>
                <w:rFonts w:eastAsia="Calibri"/>
                <w:iCs/>
                <w:color w:val="000000"/>
                <w:sz w:val="24"/>
                <w:szCs w:val="24"/>
              </w:rPr>
              <w:t>111011028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F4BEBB5"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Mitoloji ve Sanat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E9E6661"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DCA7917"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B947019"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89D5BF3"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77DD768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4180341E"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2739BCA" w14:textId="77777777" w:rsidR="009E68B7" w:rsidRPr="009E68B7" w:rsidRDefault="009E68B7" w:rsidP="009E68B7">
            <w:pPr>
              <w:rPr>
                <w:iCs/>
                <w:color w:val="000000"/>
                <w:sz w:val="24"/>
                <w:szCs w:val="24"/>
              </w:rPr>
            </w:pPr>
            <w:r w:rsidRPr="009E68B7">
              <w:rPr>
                <w:rFonts w:eastAsia="Calibri"/>
                <w:iCs/>
                <w:color w:val="000000"/>
                <w:sz w:val="24"/>
                <w:szCs w:val="24"/>
              </w:rPr>
              <w:t>111011029</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82C5AF8"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Etik Kurullara Başvuru Süreçleri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8AA939D"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42EDDEBA"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A86669A"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11B0466"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484B0D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F883CF2"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6E5C35D7" w14:textId="77777777" w:rsidR="009E68B7" w:rsidRPr="009E68B7" w:rsidRDefault="009E68B7" w:rsidP="009E68B7">
            <w:pPr>
              <w:rPr>
                <w:iCs/>
                <w:color w:val="000000"/>
                <w:sz w:val="24"/>
                <w:szCs w:val="24"/>
              </w:rPr>
            </w:pPr>
            <w:r w:rsidRPr="009E68B7">
              <w:rPr>
                <w:rFonts w:eastAsia="Calibri"/>
                <w:iCs/>
                <w:color w:val="000000"/>
                <w:sz w:val="24"/>
                <w:szCs w:val="24"/>
              </w:rPr>
              <w:t>111011030</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28A7C3A"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Hekim ve Hasta Hak ve Yükümlülükleri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5CCB879"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49CE0061"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EF15DFB"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CAF50BC"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3CB8FB2A"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BE50106"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896DCB7" w14:textId="77777777" w:rsidR="009E68B7" w:rsidRPr="009E68B7" w:rsidRDefault="009E68B7" w:rsidP="009E68B7">
            <w:pPr>
              <w:rPr>
                <w:iCs/>
                <w:color w:val="000000"/>
                <w:sz w:val="24"/>
                <w:szCs w:val="24"/>
              </w:rPr>
            </w:pPr>
            <w:r w:rsidRPr="009E68B7">
              <w:rPr>
                <w:rFonts w:eastAsia="Calibri"/>
                <w:iCs/>
                <w:color w:val="000000"/>
                <w:sz w:val="24"/>
                <w:szCs w:val="24"/>
              </w:rPr>
              <w:t>111011031</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E9E3949"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Hayvan Deneyleri, Küçük Damar Anastomozları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708996E"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FF31117"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AE36A35"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116E5EB4"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5233E50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071662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B651CB9" w14:textId="77777777" w:rsidR="009E68B7" w:rsidRPr="009E68B7" w:rsidRDefault="009E68B7" w:rsidP="009E68B7">
            <w:pPr>
              <w:rPr>
                <w:iCs/>
                <w:color w:val="000000"/>
                <w:sz w:val="24"/>
                <w:szCs w:val="24"/>
              </w:rPr>
            </w:pPr>
            <w:r w:rsidRPr="009E68B7">
              <w:rPr>
                <w:rFonts w:eastAsia="Calibri"/>
                <w:iCs/>
                <w:color w:val="000000"/>
                <w:sz w:val="24"/>
                <w:szCs w:val="24"/>
              </w:rPr>
              <w:t>111011032</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10B9B01"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Farmakolojik Araştırma Teknikleri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5465F3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7C073E3"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D2AA54E"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8147303"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38CED1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AD0A1A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967A561" w14:textId="77777777" w:rsidR="009E68B7" w:rsidRPr="009E68B7" w:rsidRDefault="009E68B7" w:rsidP="009E68B7">
            <w:pPr>
              <w:rPr>
                <w:iCs/>
                <w:color w:val="000000"/>
                <w:sz w:val="24"/>
                <w:szCs w:val="24"/>
              </w:rPr>
            </w:pPr>
            <w:r w:rsidRPr="009E68B7">
              <w:rPr>
                <w:rFonts w:eastAsia="Calibri"/>
                <w:iCs/>
                <w:color w:val="000000"/>
                <w:sz w:val="24"/>
                <w:szCs w:val="24"/>
              </w:rPr>
              <w:t>111011035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8404637"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Çocuk Hakları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4D28CDD"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C72CECF"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B748A7B"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30F15BC3"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365A21D4"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B10ADD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0D54845" w14:textId="77777777" w:rsidR="009E68B7" w:rsidRPr="009E68B7" w:rsidRDefault="009E68B7" w:rsidP="009E68B7">
            <w:pPr>
              <w:rPr>
                <w:iCs/>
                <w:color w:val="000000"/>
                <w:sz w:val="24"/>
                <w:szCs w:val="24"/>
              </w:rPr>
            </w:pPr>
            <w:r w:rsidRPr="009E68B7">
              <w:rPr>
                <w:rFonts w:eastAsia="Calibri"/>
                <w:iCs/>
                <w:color w:val="000000"/>
                <w:sz w:val="24"/>
                <w:szCs w:val="24"/>
              </w:rPr>
              <w:t>111011036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1427468"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İş Sağlığı ve Meslek Hastalıkları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D787EA4"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29F30A6"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01A0654"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1719CEE"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2E9E5431"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9160598"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9EA33B4" w14:textId="77777777" w:rsidR="009E68B7" w:rsidRPr="009E68B7" w:rsidRDefault="009E68B7" w:rsidP="009E68B7">
            <w:pPr>
              <w:rPr>
                <w:iCs/>
                <w:color w:val="000000"/>
                <w:sz w:val="24"/>
                <w:szCs w:val="24"/>
              </w:rPr>
            </w:pPr>
            <w:r w:rsidRPr="009E68B7">
              <w:rPr>
                <w:rFonts w:eastAsia="Calibri"/>
                <w:iCs/>
                <w:color w:val="000000"/>
                <w:sz w:val="24"/>
                <w:szCs w:val="24"/>
              </w:rPr>
              <w:t>111011037</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8CE3A03"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Kişisel Gelişim ve İletişim Becerileri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A9452B8"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7361737"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1255F91"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1CFF532"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01FE6FD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25545F3"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CE1544F" w14:textId="77777777" w:rsidR="009E68B7" w:rsidRPr="009E68B7" w:rsidRDefault="009E68B7" w:rsidP="009E68B7">
            <w:pPr>
              <w:rPr>
                <w:iCs/>
                <w:color w:val="000000"/>
                <w:sz w:val="24"/>
                <w:szCs w:val="24"/>
              </w:rPr>
            </w:pPr>
            <w:r w:rsidRPr="009E68B7">
              <w:rPr>
                <w:rFonts w:eastAsia="Calibri"/>
                <w:iCs/>
                <w:color w:val="000000"/>
                <w:sz w:val="24"/>
                <w:szCs w:val="24"/>
              </w:rPr>
              <w:lastRenderedPageBreak/>
              <w:t>111011038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B6C6577"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Çizimlerle Cerrahi Hastalıkların Fizyopatolojisi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87D6F5B"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3F25C9E7"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7BF8693"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99A7F34"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370EEADF"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CE37DF5"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C696C6C" w14:textId="77777777" w:rsidR="009E68B7" w:rsidRPr="009E68B7" w:rsidRDefault="009E68B7" w:rsidP="009E68B7">
            <w:pPr>
              <w:rPr>
                <w:iCs/>
                <w:color w:val="000000"/>
                <w:sz w:val="24"/>
                <w:szCs w:val="24"/>
              </w:rPr>
            </w:pPr>
            <w:r w:rsidRPr="009E68B7">
              <w:rPr>
                <w:rFonts w:eastAsia="Calibri"/>
                <w:iCs/>
                <w:color w:val="000000"/>
                <w:sz w:val="24"/>
                <w:szCs w:val="24"/>
              </w:rPr>
              <w:t>111011039</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3712959"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Tıbbi Fotoğrafçılık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74C2B6E"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02AC440"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3B781F2"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20111AE"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3E102836"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207BAE1"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E63C76B" w14:textId="77777777" w:rsidR="009E68B7" w:rsidRPr="009E68B7" w:rsidRDefault="009E68B7" w:rsidP="009E68B7">
            <w:pPr>
              <w:rPr>
                <w:iCs/>
                <w:color w:val="000000"/>
                <w:sz w:val="24"/>
                <w:szCs w:val="24"/>
              </w:rPr>
            </w:pPr>
            <w:r w:rsidRPr="009E68B7">
              <w:rPr>
                <w:rFonts w:eastAsia="Calibri"/>
                <w:iCs/>
                <w:color w:val="000000"/>
                <w:sz w:val="24"/>
                <w:szCs w:val="24"/>
              </w:rPr>
              <w:t>111011040</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4E61C2E"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Tıpta Görsel Sanatlar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AD3CF0E"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ABB045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3A300B6"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F5EFDF0"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2A40C664"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1E94AC9"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D990754" w14:textId="77777777" w:rsidR="009E68B7" w:rsidRPr="009E68B7" w:rsidRDefault="009E68B7" w:rsidP="009E68B7">
            <w:pPr>
              <w:rPr>
                <w:iCs/>
                <w:color w:val="000000"/>
                <w:sz w:val="24"/>
                <w:szCs w:val="24"/>
              </w:rPr>
            </w:pPr>
            <w:r w:rsidRPr="009E68B7">
              <w:rPr>
                <w:rFonts w:eastAsia="Calibri"/>
                <w:iCs/>
                <w:color w:val="000000"/>
                <w:sz w:val="24"/>
                <w:szCs w:val="24"/>
              </w:rPr>
              <w:t>111011041</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2BB0733"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Müzik Terapi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C0FCF4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6590710C"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14DD36A"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1B48597"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575C3E8"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EB5D30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DE6E101" w14:textId="77777777" w:rsidR="009E68B7" w:rsidRPr="009E68B7" w:rsidRDefault="009E68B7" w:rsidP="009E68B7">
            <w:pPr>
              <w:rPr>
                <w:iCs/>
                <w:color w:val="000000"/>
                <w:sz w:val="24"/>
                <w:szCs w:val="24"/>
              </w:rPr>
            </w:pPr>
            <w:r w:rsidRPr="009E68B7">
              <w:rPr>
                <w:rFonts w:eastAsia="Calibri"/>
                <w:iCs/>
                <w:color w:val="000000"/>
                <w:sz w:val="24"/>
                <w:szCs w:val="24"/>
              </w:rPr>
              <w:t>111011042</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D52B0FE"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Gastronomi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85CBAA4"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8711285"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4E07C91"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3179114"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4A259444"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111DDA9"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06DF469" w14:textId="77777777" w:rsidR="009E68B7" w:rsidRPr="009E68B7" w:rsidRDefault="009E68B7" w:rsidP="009E68B7">
            <w:pPr>
              <w:rPr>
                <w:iCs/>
                <w:color w:val="000000"/>
                <w:sz w:val="24"/>
                <w:szCs w:val="24"/>
              </w:rPr>
            </w:pPr>
            <w:r w:rsidRPr="009E68B7">
              <w:rPr>
                <w:rFonts w:eastAsia="Calibri"/>
                <w:iCs/>
                <w:color w:val="000000"/>
                <w:sz w:val="24"/>
                <w:szCs w:val="24"/>
              </w:rPr>
              <w:t>111011043</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5462873"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Cinsel Yolla Bulaşan Hastalıklar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F8AA87A"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56E5552"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4CBEE26"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E7C0CF5"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0809F53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EB3A56E"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5714E39" w14:textId="77777777" w:rsidR="009E68B7" w:rsidRPr="009E68B7" w:rsidRDefault="009E68B7" w:rsidP="009E68B7">
            <w:pPr>
              <w:rPr>
                <w:iCs/>
                <w:color w:val="000000"/>
                <w:sz w:val="24"/>
                <w:szCs w:val="24"/>
              </w:rPr>
            </w:pPr>
            <w:r w:rsidRPr="009E68B7">
              <w:rPr>
                <w:rFonts w:eastAsia="Calibri"/>
                <w:iCs/>
                <w:color w:val="000000"/>
                <w:sz w:val="24"/>
                <w:szCs w:val="24"/>
              </w:rPr>
              <w:t>111011044</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6D2B289" w14:textId="77777777" w:rsidR="009E68B7" w:rsidRPr="009E68B7" w:rsidRDefault="009E68B7" w:rsidP="009E68B7">
            <w:pPr>
              <w:rPr>
                <w:iCs/>
                <w:color w:val="000000"/>
                <w:sz w:val="24"/>
                <w:szCs w:val="24"/>
              </w:rPr>
            </w:pPr>
            <w:r w:rsidRPr="009E68B7">
              <w:rPr>
                <w:rFonts w:eastAsia="Calibri"/>
                <w:iCs/>
                <w:color w:val="000000"/>
                <w:sz w:val="24"/>
                <w:szCs w:val="24"/>
              </w:rPr>
              <w:t xml:space="preserve">Seç Etkili ve Güzel Konuşma </w:t>
            </w:r>
            <w:r w:rsidRPr="009E68B7">
              <w:rPr>
                <w:rFonts w:eastAsia="Calibri"/>
                <w:color w:val="000000"/>
                <w:sz w:val="24"/>
                <w:szCs w:val="24"/>
              </w:rPr>
              <w:t>(Dönemlik)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C17D7DF"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9C15AA5"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9BF38D2"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27F391B4"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46296FD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5D2E127"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CDE3425" w14:textId="77777777" w:rsidR="009E68B7" w:rsidRPr="009E68B7" w:rsidRDefault="009E68B7" w:rsidP="009E68B7">
            <w:pPr>
              <w:rPr>
                <w:color w:val="000000"/>
                <w:sz w:val="24"/>
                <w:szCs w:val="24"/>
              </w:rPr>
            </w:pPr>
            <w:r w:rsidRPr="009E68B7">
              <w:rPr>
                <w:rFonts w:eastAsia="Calibri"/>
                <w:color w:val="000000"/>
                <w:sz w:val="24"/>
                <w:szCs w:val="24"/>
              </w:rPr>
              <w:t>111011045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3833859" w14:textId="77777777" w:rsidR="009E68B7" w:rsidRPr="009E68B7" w:rsidRDefault="009E68B7" w:rsidP="009E68B7">
            <w:pPr>
              <w:rPr>
                <w:color w:val="000000"/>
                <w:sz w:val="24"/>
                <w:szCs w:val="24"/>
              </w:rPr>
            </w:pPr>
            <w:r w:rsidRPr="009E68B7">
              <w:rPr>
                <w:rFonts w:eastAsia="Calibri"/>
                <w:color w:val="000000"/>
                <w:sz w:val="24"/>
                <w:szCs w:val="24"/>
              </w:rPr>
              <w:t>Seç  Akademik Yazışma Teknikleri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C157E0F"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F91C31D"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5F71C2F"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400F93C"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74665B8B"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CBF27CB"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614602C" w14:textId="77777777" w:rsidR="009E68B7" w:rsidRPr="009E68B7" w:rsidRDefault="009E68B7" w:rsidP="009E68B7">
            <w:pPr>
              <w:rPr>
                <w:color w:val="000000"/>
                <w:sz w:val="24"/>
                <w:szCs w:val="24"/>
              </w:rPr>
            </w:pPr>
            <w:r w:rsidRPr="009E68B7">
              <w:rPr>
                <w:rFonts w:eastAsia="Calibri"/>
                <w:color w:val="000000"/>
                <w:sz w:val="24"/>
                <w:szCs w:val="24"/>
              </w:rPr>
              <w:t>111011046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6BA4B01" w14:textId="77777777" w:rsidR="009E68B7" w:rsidRPr="009E68B7" w:rsidRDefault="009E68B7" w:rsidP="009E68B7">
            <w:pPr>
              <w:rPr>
                <w:color w:val="000000"/>
                <w:sz w:val="24"/>
                <w:szCs w:val="24"/>
              </w:rPr>
            </w:pPr>
            <w:r w:rsidRPr="009E68B7">
              <w:rPr>
                <w:rFonts w:eastAsia="Calibri"/>
                <w:color w:val="000000"/>
                <w:sz w:val="24"/>
                <w:szCs w:val="24"/>
              </w:rPr>
              <w:t>Seç  Bilimsel Yazı Yazma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3DC4919"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4ECEE7F"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0862A46"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6107263"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4000E0D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0E4D4F9"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C6688B6" w14:textId="77777777" w:rsidR="009E68B7" w:rsidRPr="009E68B7" w:rsidRDefault="009E68B7" w:rsidP="009E68B7">
            <w:pPr>
              <w:rPr>
                <w:color w:val="000000"/>
                <w:sz w:val="24"/>
                <w:szCs w:val="24"/>
              </w:rPr>
            </w:pPr>
            <w:r w:rsidRPr="009E68B7">
              <w:rPr>
                <w:rFonts w:eastAsia="Calibri"/>
                <w:color w:val="000000"/>
                <w:sz w:val="24"/>
                <w:szCs w:val="24"/>
              </w:rPr>
              <w:t>111011047</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4979299" w14:textId="77777777" w:rsidR="009E68B7" w:rsidRPr="009E68B7" w:rsidRDefault="009E68B7" w:rsidP="009E68B7">
            <w:pPr>
              <w:rPr>
                <w:color w:val="000000"/>
                <w:sz w:val="24"/>
                <w:szCs w:val="24"/>
              </w:rPr>
            </w:pPr>
            <w:r w:rsidRPr="009E68B7">
              <w:rPr>
                <w:rFonts w:eastAsia="Calibri"/>
                <w:color w:val="000000"/>
                <w:sz w:val="24"/>
                <w:szCs w:val="24"/>
              </w:rPr>
              <w:t>Seç  Sanal Veri Oluşturma ve veri Sunumu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5DFC150"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4407E9B6"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E9DC82D"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615571E"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7BBBDB9B"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FABD92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5CB447A" w14:textId="77777777" w:rsidR="009E68B7" w:rsidRPr="009E68B7" w:rsidRDefault="009E68B7" w:rsidP="009E68B7">
            <w:pPr>
              <w:rPr>
                <w:color w:val="000000"/>
                <w:sz w:val="24"/>
                <w:szCs w:val="24"/>
              </w:rPr>
            </w:pPr>
            <w:r w:rsidRPr="009E68B7">
              <w:rPr>
                <w:rFonts w:eastAsia="Calibri"/>
                <w:color w:val="000000"/>
                <w:sz w:val="24"/>
                <w:szCs w:val="24"/>
              </w:rPr>
              <w:t>111011048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20EC514" w14:textId="77777777" w:rsidR="009E68B7" w:rsidRPr="009E68B7" w:rsidRDefault="009E68B7" w:rsidP="009E68B7">
            <w:pPr>
              <w:rPr>
                <w:color w:val="000000"/>
                <w:sz w:val="24"/>
                <w:szCs w:val="24"/>
              </w:rPr>
            </w:pPr>
            <w:r w:rsidRPr="009E68B7">
              <w:rPr>
                <w:rFonts w:eastAsia="Calibri"/>
                <w:color w:val="000000"/>
                <w:sz w:val="24"/>
                <w:szCs w:val="24"/>
              </w:rPr>
              <w:t>Seç  Kurum Kültürü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BAB520D"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677A8FE"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79B043E"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0FEB4FC"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0672080F"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086E054"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EB58ADF" w14:textId="77777777" w:rsidR="009E68B7" w:rsidRPr="009E68B7" w:rsidRDefault="009E68B7" w:rsidP="009E68B7">
            <w:pPr>
              <w:rPr>
                <w:color w:val="000000"/>
                <w:sz w:val="24"/>
                <w:szCs w:val="24"/>
              </w:rPr>
            </w:pPr>
            <w:r w:rsidRPr="009E68B7">
              <w:rPr>
                <w:rFonts w:eastAsia="Calibri"/>
                <w:color w:val="000000"/>
                <w:sz w:val="24"/>
                <w:szCs w:val="24"/>
              </w:rPr>
              <w:t>111011049</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59D7C94" w14:textId="77777777" w:rsidR="009E68B7" w:rsidRPr="009E68B7" w:rsidRDefault="009E68B7" w:rsidP="009E68B7">
            <w:pPr>
              <w:rPr>
                <w:color w:val="000000"/>
                <w:sz w:val="24"/>
                <w:szCs w:val="24"/>
              </w:rPr>
            </w:pPr>
            <w:r w:rsidRPr="009E68B7">
              <w:rPr>
                <w:rFonts w:eastAsia="Calibri"/>
                <w:color w:val="000000"/>
                <w:sz w:val="24"/>
                <w:szCs w:val="24"/>
              </w:rPr>
              <w:t>Seç  Anket Oluşturma ve Değerlendirme teknikleri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5C1255D"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4DC33454"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4BB68A9"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34AAF5AF"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DA00FB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76504C1"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158C6FC" w14:textId="77777777" w:rsidR="009E68B7" w:rsidRPr="009E68B7" w:rsidRDefault="009E68B7" w:rsidP="009E68B7">
            <w:pPr>
              <w:rPr>
                <w:color w:val="000000"/>
                <w:sz w:val="24"/>
                <w:szCs w:val="24"/>
              </w:rPr>
            </w:pPr>
            <w:r w:rsidRPr="009E68B7">
              <w:rPr>
                <w:rFonts w:eastAsia="Calibri"/>
                <w:color w:val="000000"/>
                <w:sz w:val="24"/>
                <w:szCs w:val="24"/>
              </w:rPr>
              <w:t>111011050</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5D6B4E5" w14:textId="77777777" w:rsidR="009E68B7" w:rsidRPr="009E68B7" w:rsidRDefault="009E68B7" w:rsidP="009E68B7">
            <w:pPr>
              <w:rPr>
                <w:color w:val="000000"/>
                <w:sz w:val="24"/>
                <w:szCs w:val="24"/>
              </w:rPr>
            </w:pPr>
            <w:r w:rsidRPr="009E68B7">
              <w:rPr>
                <w:rFonts w:eastAsia="Calibri"/>
                <w:color w:val="000000"/>
                <w:sz w:val="24"/>
                <w:szCs w:val="24"/>
              </w:rPr>
              <w:t>Seç Çevre Eğitimi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8E69F11"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2711BFA"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84B26A0"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615BC0A"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1ADBA566"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1C72526"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97463FC" w14:textId="77777777" w:rsidR="009E68B7" w:rsidRPr="009E68B7" w:rsidRDefault="009E68B7" w:rsidP="009E68B7">
            <w:pPr>
              <w:rPr>
                <w:color w:val="000000"/>
                <w:sz w:val="24"/>
                <w:szCs w:val="24"/>
              </w:rPr>
            </w:pPr>
            <w:r w:rsidRPr="009E68B7">
              <w:rPr>
                <w:rFonts w:eastAsia="Calibri"/>
                <w:color w:val="000000"/>
                <w:sz w:val="24"/>
                <w:szCs w:val="24"/>
              </w:rPr>
              <w:t>111011051</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12CAEC4" w14:textId="77777777" w:rsidR="009E68B7" w:rsidRPr="009E68B7" w:rsidRDefault="009E68B7" w:rsidP="009E68B7">
            <w:pPr>
              <w:rPr>
                <w:color w:val="000000"/>
                <w:sz w:val="24"/>
                <w:szCs w:val="24"/>
              </w:rPr>
            </w:pPr>
            <w:r w:rsidRPr="009E68B7">
              <w:rPr>
                <w:rFonts w:eastAsia="Calibri"/>
                <w:color w:val="000000"/>
                <w:sz w:val="24"/>
                <w:szCs w:val="24"/>
              </w:rPr>
              <w:t>Seç Sağlık Turizmi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A393E31" w14:textId="77777777" w:rsidR="009E68B7" w:rsidRPr="009E68B7" w:rsidRDefault="009E68B7" w:rsidP="009E68B7">
            <w:pPr>
              <w:jc w:val="center"/>
              <w:rPr>
                <w:color w:val="000000"/>
                <w:sz w:val="24"/>
                <w:szCs w:val="24"/>
              </w:rPr>
            </w:pPr>
            <w:r w:rsidRPr="009E68B7">
              <w:rPr>
                <w:rFonts w:eastAsia="Calibri"/>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1139EFD"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8C7364D" w14:textId="77777777" w:rsidR="009E68B7" w:rsidRPr="009E68B7" w:rsidRDefault="009E68B7" w:rsidP="009E68B7">
            <w:pPr>
              <w:jc w:val="center"/>
              <w:rPr>
                <w:color w:val="000000"/>
                <w:sz w:val="24"/>
                <w:szCs w:val="24"/>
              </w:rPr>
            </w:pPr>
            <w:r w:rsidRPr="009E68B7">
              <w:rPr>
                <w:rFonts w:eastAsia="Calibri"/>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2D7AF6E0" w14:textId="77777777" w:rsidR="009E68B7" w:rsidRPr="009E68B7" w:rsidRDefault="009E68B7" w:rsidP="009E68B7">
            <w:pPr>
              <w:jc w:val="center"/>
              <w:rPr>
                <w:color w:val="000000"/>
                <w:sz w:val="24"/>
                <w:szCs w:val="24"/>
              </w:rPr>
            </w:pPr>
            <w:r w:rsidRPr="009E68B7">
              <w:rPr>
                <w:rFonts w:eastAsia="Calibri"/>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tcPr>
          <w:p w14:paraId="615DAD1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F09962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FE9070F" w14:textId="77777777" w:rsidR="009E68B7" w:rsidRPr="009E68B7" w:rsidRDefault="009E68B7" w:rsidP="009E68B7">
            <w:pPr>
              <w:jc w:val="both"/>
              <w:rPr>
                <w:iCs/>
                <w:color w:val="000000"/>
                <w:sz w:val="24"/>
                <w:szCs w:val="24"/>
              </w:rPr>
            </w:pPr>
            <w:r w:rsidRPr="009E68B7">
              <w:rPr>
                <w:iCs/>
                <w:color w:val="000000"/>
                <w:sz w:val="24"/>
                <w:szCs w:val="24"/>
              </w:rPr>
              <w:t>111011052</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9C0A5A4" w14:textId="77777777" w:rsidR="009E68B7" w:rsidRPr="009E68B7" w:rsidRDefault="009E68B7" w:rsidP="009E68B7">
            <w:pPr>
              <w:jc w:val="both"/>
              <w:rPr>
                <w:iCs/>
                <w:color w:val="000000"/>
                <w:sz w:val="24"/>
                <w:szCs w:val="24"/>
              </w:rPr>
            </w:pPr>
            <w:r w:rsidRPr="009E68B7">
              <w:rPr>
                <w:iCs/>
                <w:color w:val="000000"/>
                <w:sz w:val="24"/>
                <w:szCs w:val="24"/>
              </w:rPr>
              <w:t>Seç Kimyasal Biyolojik Radyolojik Nükleeer Tehditler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E9F3A3B"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D899F03"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3A5E4B1"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3E4359C1"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38D719E7"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E8B56BB"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DD10FFC" w14:textId="77777777" w:rsidR="009E68B7" w:rsidRPr="009E68B7" w:rsidRDefault="009E68B7" w:rsidP="009E68B7">
            <w:pPr>
              <w:jc w:val="both"/>
              <w:rPr>
                <w:iCs/>
                <w:color w:val="000000"/>
                <w:sz w:val="24"/>
                <w:szCs w:val="24"/>
              </w:rPr>
            </w:pPr>
            <w:r w:rsidRPr="009E68B7">
              <w:rPr>
                <w:iCs/>
                <w:color w:val="000000"/>
                <w:sz w:val="24"/>
                <w:szCs w:val="24"/>
              </w:rPr>
              <w:t>111011053</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85EFF86" w14:textId="77777777" w:rsidR="009E68B7" w:rsidRPr="009E68B7" w:rsidRDefault="009E68B7" w:rsidP="009E68B7">
            <w:pPr>
              <w:jc w:val="both"/>
              <w:rPr>
                <w:iCs/>
                <w:color w:val="000000"/>
                <w:sz w:val="24"/>
                <w:szCs w:val="24"/>
              </w:rPr>
            </w:pPr>
            <w:r w:rsidRPr="009E68B7">
              <w:rPr>
                <w:iCs/>
                <w:color w:val="000000"/>
                <w:sz w:val="24"/>
                <w:szCs w:val="24"/>
              </w:rPr>
              <w:t>Seç Biyomekanik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F7DB4BC"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448B7048"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45F47DC"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6548442"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3362C0C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FD101DF"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28B311A" w14:textId="77777777" w:rsidR="009E68B7" w:rsidRPr="009E68B7" w:rsidRDefault="009E68B7" w:rsidP="009E68B7">
            <w:pPr>
              <w:jc w:val="both"/>
              <w:rPr>
                <w:iCs/>
                <w:color w:val="000000"/>
                <w:sz w:val="24"/>
                <w:szCs w:val="24"/>
              </w:rPr>
            </w:pPr>
            <w:r w:rsidRPr="009E68B7">
              <w:rPr>
                <w:iCs/>
                <w:color w:val="000000"/>
                <w:sz w:val="24"/>
                <w:szCs w:val="24"/>
              </w:rPr>
              <w:t>111011054</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0E7A54F" w14:textId="77777777" w:rsidR="009E68B7" w:rsidRPr="009E68B7" w:rsidRDefault="009E68B7" w:rsidP="009E68B7">
            <w:pPr>
              <w:jc w:val="both"/>
              <w:rPr>
                <w:iCs/>
                <w:color w:val="000000"/>
                <w:sz w:val="24"/>
                <w:szCs w:val="24"/>
              </w:rPr>
            </w:pPr>
            <w:r w:rsidRPr="009E68B7">
              <w:rPr>
                <w:iCs/>
                <w:color w:val="000000"/>
                <w:sz w:val="24"/>
                <w:szCs w:val="24"/>
              </w:rPr>
              <w:t xml:space="preserve">Seç Sınıfta İyi Bir Dinleyici Nasıl Olunur (Dönemlik) </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1BDB313"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58B9E8B"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84E0EA3"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159482BF"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7D6892B4"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247FFE2"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04192DF" w14:textId="77777777" w:rsidR="009E68B7" w:rsidRPr="009E68B7" w:rsidRDefault="009E68B7" w:rsidP="009E68B7">
            <w:pPr>
              <w:jc w:val="both"/>
              <w:rPr>
                <w:iCs/>
                <w:color w:val="000000"/>
                <w:sz w:val="24"/>
                <w:szCs w:val="24"/>
              </w:rPr>
            </w:pPr>
            <w:r w:rsidRPr="009E68B7">
              <w:rPr>
                <w:iCs/>
                <w:color w:val="000000"/>
                <w:sz w:val="24"/>
                <w:szCs w:val="24"/>
              </w:rPr>
              <w:t>111011055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EAC13BB" w14:textId="77777777" w:rsidR="009E68B7" w:rsidRPr="009E68B7" w:rsidRDefault="009E68B7" w:rsidP="009E68B7">
            <w:pPr>
              <w:jc w:val="both"/>
              <w:rPr>
                <w:iCs/>
                <w:color w:val="000000"/>
                <w:sz w:val="24"/>
                <w:szCs w:val="24"/>
              </w:rPr>
            </w:pPr>
            <w:r w:rsidRPr="009E68B7">
              <w:rPr>
                <w:iCs/>
                <w:color w:val="000000"/>
                <w:sz w:val="24"/>
                <w:szCs w:val="24"/>
              </w:rPr>
              <w:t>Seç Afet Yönetimi ve Acil Durumlara Hazırlık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A7DD8E8"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8F71AC4"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ACAACEB"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3C58736F"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28514EC7"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D518C9B"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F3067E8" w14:textId="77777777" w:rsidR="009E68B7" w:rsidRPr="009E68B7" w:rsidRDefault="009E68B7" w:rsidP="009E68B7">
            <w:pPr>
              <w:jc w:val="both"/>
              <w:rPr>
                <w:iCs/>
                <w:color w:val="000000"/>
                <w:sz w:val="24"/>
                <w:szCs w:val="24"/>
              </w:rPr>
            </w:pPr>
            <w:r w:rsidRPr="009E68B7">
              <w:rPr>
                <w:iCs/>
                <w:color w:val="000000"/>
                <w:sz w:val="24"/>
                <w:szCs w:val="24"/>
              </w:rPr>
              <w:t>111011056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F0EEAD9" w14:textId="77777777" w:rsidR="009E68B7" w:rsidRPr="009E68B7" w:rsidRDefault="009E68B7" w:rsidP="009E68B7">
            <w:pPr>
              <w:jc w:val="both"/>
              <w:rPr>
                <w:iCs/>
                <w:color w:val="000000"/>
                <w:sz w:val="24"/>
                <w:szCs w:val="24"/>
              </w:rPr>
            </w:pPr>
            <w:r w:rsidRPr="009E68B7">
              <w:rPr>
                <w:iCs/>
                <w:color w:val="000000"/>
                <w:sz w:val="24"/>
                <w:szCs w:val="24"/>
              </w:rPr>
              <w:t>Seç Görgü Kuralları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A54702F"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4607D8A"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4BCCF09"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A5F2CB6"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104334E9"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C68A805"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C8C1ED4" w14:textId="77777777" w:rsidR="009E68B7" w:rsidRPr="009E68B7" w:rsidRDefault="009E68B7" w:rsidP="009E68B7">
            <w:pPr>
              <w:jc w:val="both"/>
              <w:rPr>
                <w:iCs/>
                <w:color w:val="000000"/>
                <w:sz w:val="24"/>
                <w:szCs w:val="24"/>
              </w:rPr>
            </w:pPr>
            <w:r w:rsidRPr="009E68B7">
              <w:rPr>
                <w:iCs/>
                <w:color w:val="000000"/>
                <w:sz w:val="24"/>
                <w:szCs w:val="24"/>
              </w:rPr>
              <w:t>111011057</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687830E" w14:textId="77777777" w:rsidR="009E68B7" w:rsidRPr="009E68B7" w:rsidRDefault="009E68B7" w:rsidP="009E68B7">
            <w:pPr>
              <w:jc w:val="both"/>
              <w:rPr>
                <w:iCs/>
                <w:color w:val="000000"/>
                <w:sz w:val="24"/>
                <w:szCs w:val="24"/>
              </w:rPr>
            </w:pPr>
            <w:r w:rsidRPr="009E68B7">
              <w:rPr>
                <w:iCs/>
                <w:color w:val="000000"/>
                <w:sz w:val="24"/>
                <w:szCs w:val="24"/>
              </w:rPr>
              <w:t>Seç Cam Boyama Teknikleri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7BB9A55"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31C9E72"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BF76716"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D3A9194"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5AEFCBC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A9C5B43"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60299CA" w14:textId="77777777" w:rsidR="009E68B7" w:rsidRPr="009E68B7" w:rsidRDefault="009E68B7" w:rsidP="009E68B7">
            <w:pPr>
              <w:jc w:val="both"/>
              <w:rPr>
                <w:iCs/>
                <w:color w:val="000000"/>
                <w:sz w:val="24"/>
                <w:szCs w:val="24"/>
              </w:rPr>
            </w:pPr>
            <w:r w:rsidRPr="009E68B7">
              <w:rPr>
                <w:iCs/>
                <w:color w:val="000000"/>
                <w:sz w:val="24"/>
                <w:szCs w:val="24"/>
              </w:rPr>
              <w:t>111011058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CD2A947" w14:textId="77777777" w:rsidR="009E68B7" w:rsidRPr="009E68B7" w:rsidRDefault="009E68B7" w:rsidP="009E68B7">
            <w:pPr>
              <w:jc w:val="both"/>
              <w:rPr>
                <w:iCs/>
                <w:color w:val="000000"/>
                <w:sz w:val="24"/>
                <w:szCs w:val="24"/>
              </w:rPr>
            </w:pPr>
            <w:r w:rsidRPr="009E68B7">
              <w:rPr>
                <w:iCs/>
                <w:color w:val="000000"/>
                <w:sz w:val="24"/>
                <w:szCs w:val="24"/>
              </w:rPr>
              <w:t>Seç Hasta ve İletişim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8B51343"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5B0BE98"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88C8B1C"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2C18C5D"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5632816F"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929C992"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B660551" w14:textId="77777777" w:rsidR="009E68B7" w:rsidRPr="009E68B7" w:rsidRDefault="009E68B7" w:rsidP="009E68B7">
            <w:pPr>
              <w:jc w:val="both"/>
              <w:rPr>
                <w:iCs/>
                <w:color w:val="000000"/>
                <w:sz w:val="24"/>
                <w:szCs w:val="24"/>
              </w:rPr>
            </w:pPr>
            <w:r w:rsidRPr="009E68B7">
              <w:rPr>
                <w:iCs/>
                <w:color w:val="000000"/>
                <w:sz w:val="24"/>
                <w:szCs w:val="24"/>
              </w:rPr>
              <w:t>111011059</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3E69E16" w14:textId="77777777" w:rsidR="009E68B7" w:rsidRPr="009E68B7" w:rsidRDefault="009E68B7" w:rsidP="009E68B7">
            <w:pPr>
              <w:jc w:val="both"/>
              <w:rPr>
                <w:iCs/>
                <w:color w:val="000000"/>
                <w:sz w:val="24"/>
                <w:szCs w:val="24"/>
              </w:rPr>
            </w:pPr>
            <w:r w:rsidRPr="009E68B7">
              <w:rPr>
                <w:iCs/>
                <w:color w:val="000000"/>
                <w:sz w:val="24"/>
                <w:szCs w:val="24"/>
              </w:rPr>
              <w:t>Seç Kuantum Fiziği ve Şuur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14B8B89"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6A34BC91"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432F08E"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31431DF3"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76E0CD1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E9B65E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326BF94" w14:textId="77777777" w:rsidR="009E68B7" w:rsidRPr="009E68B7" w:rsidRDefault="009E68B7" w:rsidP="009E68B7">
            <w:pPr>
              <w:jc w:val="both"/>
              <w:rPr>
                <w:iCs/>
                <w:color w:val="000000"/>
                <w:sz w:val="24"/>
                <w:szCs w:val="24"/>
              </w:rPr>
            </w:pPr>
            <w:r w:rsidRPr="009E68B7">
              <w:rPr>
                <w:iCs/>
                <w:color w:val="000000"/>
                <w:sz w:val="24"/>
                <w:szCs w:val="24"/>
              </w:rPr>
              <w:t>111011060</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0906CED" w14:textId="77777777" w:rsidR="009E68B7" w:rsidRPr="009E68B7" w:rsidRDefault="009E68B7" w:rsidP="009E68B7">
            <w:pPr>
              <w:jc w:val="both"/>
              <w:rPr>
                <w:iCs/>
                <w:color w:val="000000"/>
                <w:sz w:val="24"/>
                <w:szCs w:val="24"/>
              </w:rPr>
            </w:pPr>
            <w:r w:rsidRPr="009E68B7">
              <w:rPr>
                <w:iCs/>
                <w:color w:val="000000"/>
                <w:sz w:val="24"/>
                <w:szCs w:val="24"/>
              </w:rPr>
              <w:t>Seç Sağlık Hukuku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FAFA9F8"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1188230"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4471EE9"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779C8AD"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461494C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58AA22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AA18585" w14:textId="77777777" w:rsidR="009E68B7" w:rsidRPr="009E68B7" w:rsidRDefault="009E68B7" w:rsidP="009E68B7">
            <w:pPr>
              <w:jc w:val="both"/>
              <w:rPr>
                <w:iCs/>
                <w:color w:val="000000"/>
                <w:sz w:val="24"/>
                <w:szCs w:val="24"/>
              </w:rPr>
            </w:pPr>
            <w:r w:rsidRPr="009E68B7">
              <w:rPr>
                <w:iCs/>
                <w:color w:val="000000"/>
                <w:sz w:val="24"/>
                <w:szCs w:val="24"/>
              </w:rPr>
              <w:t>111011061</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18C0C0B" w14:textId="77777777" w:rsidR="009E68B7" w:rsidRPr="009E68B7" w:rsidRDefault="009E68B7" w:rsidP="009E68B7">
            <w:pPr>
              <w:jc w:val="both"/>
              <w:rPr>
                <w:iCs/>
                <w:color w:val="000000"/>
                <w:sz w:val="24"/>
                <w:szCs w:val="24"/>
              </w:rPr>
            </w:pPr>
            <w:r w:rsidRPr="009E68B7">
              <w:rPr>
                <w:iCs/>
                <w:color w:val="000000"/>
                <w:sz w:val="24"/>
                <w:szCs w:val="24"/>
              </w:rPr>
              <w:t>Seç Seramik Temel Eğitimi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4B6DBD5"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61C726A"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C5E25E6"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2E0B6C7"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61D0E268"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63A015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27A6025" w14:textId="77777777" w:rsidR="009E68B7" w:rsidRPr="009E68B7" w:rsidRDefault="009E68B7" w:rsidP="009E68B7">
            <w:pPr>
              <w:jc w:val="both"/>
              <w:rPr>
                <w:iCs/>
                <w:color w:val="000000"/>
                <w:sz w:val="24"/>
                <w:szCs w:val="24"/>
              </w:rPr>
            </w:pPr>
            <w:r w:rsidRPr="009E68B7">
              <w:rPr>
                <w:iCs/>
                <w:color w:val="000000"/>
                <w:sz w:val="24"/>
                <w:szCs w:val="24"/>
              </w:rPr>
              <w:t>111011062</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BC73FF6" w14:textId="77777777" w:rsidR="009E68B7" w:rsidRPr="009E68B7" w:rsidRDefault="009E68B7" w:rsidP="009E68B7">
            <w:pPr>
              <w:jc w:val="both"/>
              <w:rPr>
                <w:iCs/>
                <w:color w:val="000000"/>
                <w:sz w:val="24"/>
                <w:szCs w:val="24"/>
              </w:rPr>
            </w:pPr>
            <w:r w:rsidRPr="009E68B7">
              <w:rPr>
                <w:iCs/>
                <w:color w:val="000000"/>
                <w:sz w:val="24"/>
                <w:szCs w:val="24"/>
              </w:rPr>
              <w:t>Seç Ritm ve Dans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5ED9602"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66A0BC2A"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F5F979C"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1481B48"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564B6A4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4D93C0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A511EC6" w14:textId="77777777" w:rsidR="009E68B7" w:rsidRPr="009E68B7" w:rsidRDefault="009E68B7" w:rsidP="009E68B7">
            <w:pPr>
              <w:jc w:val="both"/>
              <w:rPr>
                <w:iCs/>
                <w:color w:val="000000"/>
                <w:sz w:val="24"/>
                <w:szCs w:val="24"/>
              </w:rPr>
            </w:pPr>
            <w:r w:rsidRPr="009E68B7">
              <w:rPr>
                <w:iCs/>
                <w:color w:val="000000"/>
                <w:sz w:val="24"/>
                <w:szCs w:val="24"/>
              </w:rPr>
              <w:t>111011063</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5165B10" w14:textId="77777777" w:rsidR="009E68B7" w:rsidRPr="009E68B7" w:rsidRDefault="009E68B7" w:rsidP="009E68B7">
            <w:pPr>
              <w:jc w:val="both"/>
              <w:rPr>
                <w:iCs/>
                <w:color w:val="000000"/>
                <w:sz w:val="24"/>
                <w:szCs w:val="24"/>
              </w:rPr>
            </w:pPr>
            <w:r w:rsidRPr="009E68B7">
              <w:rPr>
                <w:iCs/>
                <w:color w:val="000000"/>
                <w:sz w:val="24"/>
                <w:szCs w:val="24"/>
              </w:rPr>
              <w:t>Seç Temel ve Sanat Eğitim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5B03314"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43A45DEF"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3B4613C"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A02F23F"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2E141E4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7D34505"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CE12DB7" w14:textId="77777777" w:rsidR="009E68B7" w:rsidRPr="009E68B7" w:rsidRDefault="009E68B7" w:rsidP="009E68B7">
            <w:pPr>
              <w:jc w:val="both"/>
              <w:rPr>
                <w:iCs/>
                <w:color w:val="000000"/>
                <w:sz w:val="24"/>
                <w:szCs w:val="24"/>
              </w:rPr>
            </w:pPr>
            <w:r w:rsidRPr="009E68B7">
              <w:rPr>
                <w:iCs/>
                <w:color w:val="000000"/>
                <w:sz w:val="24"/>
                <w:szCs w:val="24"/>
              </w:rPr>
              <w:t>111011064</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5A39667" w14:textId="77777777" w:rsidR="009E68B7" w:rsidRPr="009E68B7" w:rsidRDefault="009E68B7" w:rsidP="009E68B7">
            <w:pPr>
              <w:jc w:val="both"/>
              <w:rPr>
                <w:iCs/>
                <w:color w:val="000000"/>
                <w:sz w:val="24"/>
                <w:szCs w:val="24"/>
              </w:rPr>
            </w:pPr>
            <w:r w:rsidRPr="009E68B7">
              <w:rPr>
                <w:iCs/>
                <w:color w:val="000000"/>
                <w:sz w:val="24"/>
                <w:szCs w:val="24"/>
              </w:rPr>
              <w:t>Seç Santrançın Esasları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FCDCDD9"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55EF545"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6F42038"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E85017A"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1F9665F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F4F0F42"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F0BADCE" w14:textId="77777777" w:rsidR="009E68B7" w:rsidRPr="009E68B7" w:rsidRDefault="009E68B7" w:rsidP="009E68B7">
            <w:pPr>
              <w:jc w:val="both"/>
              <w:rPr>
                <w:iCs/>
                <w:color w:val="000000"/>
                <w:sz w:val="24"/>
                <w:szCs w:val="24"/>
              </w:rPr>
            </w:pPr>
            <w:r w:rsidRPr="009E68B7">
              <w:rPr>
                <w:iCs/>
                <w:color w:val="000000"/>
                <w:sz w:val="24"/>
                <w:szCs w:val="24"/>
              </w:rPr>
              <w:t>111011065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E177B45" w14:textId="77777777" w:rsidR="009E68B7" w:rsidRPr="009E68B7" w:rsidRDefault="009E68B7" w:rsidP="009E68B7">
            <w:pPr>
              <w:jc w:val="both"/>
              <w:rPr>
                <w:iCs/>
                <w:color w:val="000000"/>
                <w:sz w:val="24"/>
                <w:szCs w:val="24"/>
              </w:rPr>
            </w:pPr>
            <w:r w:rsidRPr="009E68B7">
              <w:rPr>
                <w:iCs/>
                <w:color w:val="000000"/>
                <w:sz w:val="24"/>
                <w:szCs w:val="24"/>
              </w:rPr>
              <w:t>Seç Ebru Sanatı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5E0F231"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1B7F978"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9EA6F39"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1B9B6A5"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7CA0C914"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F8AC3B3"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7092EB7" w14:textId="77777777" w:rsidR="009E68B7" w:rsidRPr="009E68B7" w:rsidRDefault="009E68B7" w:rsidP="009E68B7">
            <w:pPr>
              <w:jc w:val="both"/>
              <w:rPr>
                <w:iCs/>
                <w:color w:val="000000"/>
                <w:sz w:val="24"/>
                <w:szCs w:val="24"/>
              </w:rPr>
            </w:pPr>
            <w:r w:rsidRPr="009E68B7">
              <w:rPr>
                <w:iCs/>
                <w:color w:val="000000"/>
                <w:sz w:val="24"/>
                <w:szCs w:val="24"/>
              </w:rPr>
              <w:t>111011066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6521739" w14:textId="77777777" w:rsidR="009E68B7" w:rsidRPr="009E68B7" w:rsidRDefault="009E68B7" w:rsidP="009E68B7">
            <w:pPr>
              <w:jc w:val="both"/>
              <w:rPr>
                <w:iCs/>
                <w:color w:val="000000"/>
                <w:sz w:val="24"/>
                <w:szCs w:val="24"/>
              </w:rPr>
            </w:pPr>
            <w:r w:rsidRPr="009E68B7">
              <w:rPr>
                <w:iCs/>
                <w:color w:val="000000"/>
                <w:sz w:val="24"/>
                <w:szCs w:val="24"/>
              </w:rPr>
              <w:t>Seç Halk Dansları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6519908"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6368B201"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281B1FF"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496511E"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15B29855"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3B880C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982AD88" w14:textId="77777777" w:rsidR="009E68B7" w:rsidRPr="009E68B7" w:rsidRDefault="009E68B7" w:rsidP="009E68B7">
            <w:pPr>
              <w:jc w:val="both"/>
              <w:rPr>
                <w:iCs/>
                <w:color w:val="000000"/>
                <w:sz w:val="24"/>
                <w:szCs w:val="24"/>
              </w:rPr>
            </w:pPr>
            <w:r w:rsidRPr="009E68B7">
              <w:rPr>
                <w:iCs/>
                <w:color w:val="000000"/>
                <w:sz w:val="24"/>
                <w:szCs w:val="24"/>
              </w:rPr>
              <w:t>111011067</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547E57D" w14:textId="77777777" w:rsidR="009E68B7" w:rsidRPr="009E68B7" w:rsidRDefault="009E68B7" w:rsidP="009E68B7">
            <w:pPr>
              <w:jc w:val="both"/>
              <w:rPr>
                <w:iCs/>
                <w:color w:val="000000"/>
                <w:sz w:val="24"/>
                <w:szCs w:val="24"/>
              </w:rPr>
            </w:pPr>
            <w:r w:rsidRPr="009E68B7">
              <w:rPr>
                <w:sz w:val="24"/>
                <w:szCs w:val="24"/>
              </w:rPr>
              <w:t>Seç Sosyal Latin Dansları Salsa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23BD742"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CBDD9B7"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A561A0D"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24320CA9"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2F1C821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36FDC64"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8304D60" w14:textId="77777777" w:rsidR="009E68B7" w:rsidRPr="009E68B7" w:rsidRDefault="009E68B7" w:rsidP="009E68B7">
            <w:pPr>
              <w:jc w:val="both"/>
              <w:rPr>
                <w:iCs/>
                <w:color w:val="000000"/>
                <w:sz w:val="24"/>
                <w:szCs w:val="24"/>
              </w:rPr>
            </w:pPr>
            <w:r w:rsidRPr="009E68B7">
              <w:rPr>
                <w:iCs/>
                <w:color w:val="000000"/>
                <w:sz w:val="24"/>
                <w:szCs w:val="24"/>
              </w:rPr>
              <w:t>111011068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01506A9" w14:textId="77777777" w:rsidR="009E68B7" w:rsidRPr="009E68B7" w:rsidRDefault="009E68B7" w:rsidP="009E68B7">
            <w:pPr>
              <w:jc w:val="both"/>
              <w:rPr>
                <w:iCs/>
                <w:color w:val="000000"/>
                <w:sz w:val="24"/>
                <w:szCs w:val="24"/>
              </w:rPr>
            </w:pPr>
            <w:r w:rsidRPr="009E68B7">
              <w:rPr>
                <w:iCs/>
                <w:color w:val="000000"/>
                <w:sz w:val="24"/>
                <w:szCs w:val="24"/>
              </w:rPr>
              <w:t>Seç Tango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1AD5060"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70F11138"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B2E80D6"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2118D72"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266C4A6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540B301"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566A2ED" w14:textId="77777777" w:rsidR="009E68B7" w:rsidRPr="009E68B7" w:rsidRDefault="009E68B7" w:rsidP="009E68B7">
            <w:pPr>
              <w:jc w:val="both"/>
              <w:rPr>
                <w:iCs/>
                <w:color w:val="000000"/>
                <w:sz w:val="24"/>
                <w:szCs w:val="24"/>
              </w:rPr>
            </w:pPr>
            <w:r w:rsidRPr="009E68B7">
              <w:rPr>
                <w:iCs/>
                <w:color w:val="000000"/>
                <w:sz w:val="24"/>
                <w:szCs w:val="24"/>
              </w:rPr>
              <w:t>111011069</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D851339" w14:textId="77777777" w:rsidR="009E68B7" w:rsidRPr="009E68B7" w:rsidRDefault="009E68B7" w:rsidP="009E68B7">
            <w:pPr>
              <w:jc w:val="both"/>
              <w:rPr>
                <w:iCs/>
                <w:color w:val="000000"/>
                <w:sz w:val="24"/>
                <w:szCs w:val="24"/>
              </w:rPr>
            </w:pPr>
            <w:r w:rsidRPr="009E68B7">
              <w:rPr>
                <w:sz w:val="24"/>
                <w:szCs w:val="24"/>
              </w:rPr>
              <w:t>Seç Türk Halk Müziği Korosu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53F433B"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3702F9E3"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8394FF0"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19BC4ED5"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6828EE09"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9073C5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E1FD7C6" w14:textId="77777777" w:rsidR="009E68B7" w:rsidRPr="009E68B7" w:rsidRDefault="009E68B7" w:rsidP="009E68B7">
            <w:pPr>
              <w:jc w:val="both"/>
              <w:rPr>
                <w:iCs/>
                <w:color w:val="000000"/>
                <w:sz w:val="24"/>
                <w:szCs w:val="24"/>
              </w:rPr>
            </w:pPr>
            <w:r w:rsidRPr="009E68B7">
              <w:rPr>
                <w:iCs/>
                <w:color w:val="000000"/>
                <w:sz w:val="24"/>
                <w:szCs w:val="24"/>
              </w:rPr>
              <w:t>111011070</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46A5996D" w14:textId="77777777" w:rsidR="009E68B7" w:rsidRPr="009E68B7" w:rsidRDefault="009E68B7" w:rsidP="009E68B7">
            <w:pPr>
              <w:jc w:val="both"/>
              <w:rPr>
                <w:iCs/>
                <w:color w:val="000000"/>
                <w:sz w:val="24"/>
                <w:szCs w:val="24"/>
              </w:rPr>
            </w:pPr>
            <w:r w:rsidRPr="009E68B7">
              <w:rPr>
                <w:iCs/>
                <w:color w:val="000000"/>
                <w:sz w:val="24"/>
                <w:szCs w:val="24"/>
              </w:rPr>
              <w:t>Seç Keman Dersi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9FBC3E9"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A97AF44"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82B9394"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AC9605E"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7A82DA8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A06ED0F"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5A2F62D" w14:textId="77777777" w:rsidR="009E68B7" w:rsidRPr="009E68B7" w:rsidRDefault="009E68B7" w:rsidP="009E68B7">
            <w:pPr>
              <w:jc w:val="both"/>
              <w:rPr>
                <w:iCs/>
                <w:color w:val="000000"/>
                <w:sz w:val="24"/>
                <w:szCs w:val="24"/>
              </w:rPr>
            </w:pPr>
            <w:r w:rsidRPr="009E68B7">
              <w:rPr>
                <w:iCs/>
                <w:color w:val="000000"/>
                <w:sz w:val="24"/>
                <w:szCs w:val="24"/>
              </w:rPr>
              <w:t>111011071</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7CB0002" w14:textId="77777777" w:rsidR="009E68B7" w:rsidRPr="009E68B7" w:rsidRDefault="009E68B7" w:rsidP="009E68B7">
            <w:pPr>
              <w:jc w:val="both"/>
              <w:rPr>
                <w:iCs/>
                <w:color w:val="000000"/>
                <w:sz w:val="24"/>
                <w:szCs w:val="24"/>
              </w:rPr>
            </w:pPr>
            <w:r w:rsidRPr="009E68B7">
              <w:rPr>
                <w:iCs/>
                <w:color w:val="000000"/>
                <w:sz w:val="24"/>
                <w:szCs w:val="24"/>
              </w:rPr>
              <w:t>Seç Kanun Dersi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1CBF052"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57CF37FA"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3A368E2"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EFB71A0"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3F430AE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6AE5583"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6C10C73" w14:textId="77777777" w:rsidR="009E68B7" w:rsidRPr="009E68B7" w:rsidRDefault="009E68B7" w:rsidP="009E68B7">
            <w:pPr>
              <w:jc w:val="both"/>
              <w:rPr>
                <w:iCs/>
                <w:color w:val="000000"/>
                <w:sz w:val="24"/>
                <w:szCs w:val="24"/>
              </w:rPr>
            </w:pPr>
            <w:r w:rsidRPr="009E68B7">
              <w:rPr>
                <w:iCs/>
                <w:color w:val="000000"/>
                <w:sz w:val="24"/>
                <w:szCs w:val="24"/>
              </w:rPr>
              <w:t>111011072</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70773DC" w14:textId="77777777" w:rsidR="009E68B7" w:rsidRPr="009E68B7" w:rsidRDefault="009E68B7" w:rsidP="009E68B7">
            <w:pPr>
              <w:jc w:val="both"/>
              <w:rPr>
                <w:iCs/>
                <w:color w:val="000000"/>
                <w:sz w:val="24"/>
                <w:szCs w:val="24"/>
              </w:rPr>
            </w:pPr>
            <w:r w:rsidRPr="009E68B7">
              <w:rPr>
                <w:sz w:val="24"/>
                <w:szCs w:val="24"/>
              </w:rPr>
              <w:t>Seç Klarinet Dersi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3F4C830"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0B0D0A7"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A4149D7"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5BABFA1"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48566D5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70CB46D"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9135C6D" w14:textId="77777777" w:rsidR="009E68B7" w:rsidRPr="009E68B7" w:rsidRDefault="009E68B7" w:rsidP="009E68B7">
            <w:pPr>
              <w:jc w:val="both"/>
              <w:rPr>
                <w:iCs/>
                <w:color w:val="000000"/>
                <w:sz w:val="24"/>
                <w:szCs w:val="24"/>
              </w:rPr>
            </w:pPr>
            <w:r w:rsidRPr="009E68B7">
              <w:rPr>
                <w:iCs/>
                <w:color w:val="000000"/>
                <w:sz w:val="24"/>
                <w:szCs w:val="24"/>
              </w:rPr>
              <w:t>111011073</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56CDB9A2" w14:textId="77777777" w:rsidR="009E68B7" w:rsidRPr="009E68B7" w:rsidRDefault="009E68B7" w:rsidP="009E68B7">
            <w:pPr>
              <w:jc w:val="both"/>
              <w:rPr>
                <w:iCs/>
                <w:color w:val="000000"/>
                <w:sz w:val="24"/>
                <w:szCs w:val="24"/>
              </w:rPr>
            </w:pPr>
            <w:r w:rsidRPr="009E68B7">
              <w:rPr>
                <w:iCs/>
                <w:color w:val="000000"/>
                <w:sz w:val="24"/>
                <w:szCs w:val="24"/>
              </w:rPr>
              <w:t>Seç Kaval Eğitimi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D57553E"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0A6DF9C1"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8130681"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4CED4ED7"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46F66EF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418496C"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D72B59B" w14:textId="77777777" w:rsidR="009E68B7" w:rsidRPr="009E68B7" w:rsidRDefault="009E68B7" w:rsidP="009E68B7">
            <w:pPr>
              <w:jc w:val="both"/>
              <w:rPr>
                <w:iCs/>
                <w:color w:val="000000"/>
                <w:sz w:val="24"/>
                <w:szCs w:val="24"/>
              </w:rPr>
            </w:pPr>
            <w:r w:rsidRPr="009E68B7">
              <w:rPr>
                <w:iCs/>
                <w:color w:val="000000"/>
                <w:sz w:val="24"/>
                <w:szCs w:val="24"/>
              </w:rPr>
              <w:t>111011074</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4ADC675" w14:textId="77777777" w:rsidR="009E68B7" w:rsidRPr="009E68B7" w:rsidRDefault="009E68B7" w:rsidP="009E68B7">
            <w:pPr>
              <w:jc w:val="both"/>
              <w:rPr>
                <w:iCs/>
                <w:color w:val="000000"/>
                <w:sz w:val="24"/>
                <w:szCs w:val="24"/>
              </w:rPr>
            </w:pPr>
            <w:r w:rsidRPr="009E68B7">
              <w:rPr>
                <w:iCs/>
                <w:color w:val="000000"/>
                <w:sz w:val="24"/>
                <w:szCs w:val="24"/>
              </w:rPr>
              <w:t>Seç Vurmalı Çalgılar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9A37DD3"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01EE34B"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5C026D57"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4298C2D"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28F397E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FE89EE7"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2C58468" w14:textId="77777777" w:rsidR="009E68B7" w:rsidRPr="009E68B7" w:rsidRDefault="009E68B7" w:rsidP="009E68B7">
            <w:pPr>
              <w:jc w:val="both"/>
              <w:rPr>
                <w:iCs/>
                <w:color w:val="000000"/>
                <w:sz w:val="24"/>
                <w:szCs w:val="24"/>
              </w:rPr>
            </w:pPr>
            <w:r w:rsidRPr="009E68B7">
              <w:rPr>
                <w:iCs/>
                <w:color w:val="000000"/>
                <w:sz w:val="24"/>
                <w:szCs w:val="24"/>
              </w:rPr>
              <w:t>111011075</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E757141" w14:textId="77777777" w:rsidR="009E68B7" w:rsidRPr="009E68B7" w:rsidRDefault="009E68B7" w:rsidP="009E68B7">
            <w:pPr>
              <w:jc w:val="both"/>
              <w:rPr>
                <w:iCs/>
                <w:color w:val="000000"/>
                <w:sz w:val="24"/>
                <w:szCs w:val="24"/>
              </w:rPr>
            </w:pPr>
            <w:r w:rsidRPr="009E68B7">
              <w:rPr>
                <w:sz w:val="24"/>
                <w:szCs w:val="24"/>
              </w:rPr>
              <w:t>Seç Bağlama Dersi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A86C4E5"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1F3C6FD1"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6C9A6AAE"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7AFB9988"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213DEE38"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4BAE9AD"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A24E579" w14:textId="77777777" w:rsidR="009E68B7" w:rsidRPr="009E68B7" w:rsidRDefault="009E68B7" w:rsidP="009E68B7">
            <w:pPr>
              <w:jc w:val="both"/>
              <w:rPr>
                <w:iCs/>
                <w:color w:val="000000"/>
                <w:sz w:val="24"/>
                <w:szCs w:val="24"/>
              </w:rPr>
            </w:pPr>
            <w:r w:rsidRPr="009E68B7">
              <w:rPr>
                <w:iCs/>
                <w:color w:val="000000"/>
                <w:sz w:val="24"/>
                <w:szCs w:val="24"/>
              </w:rPr>
              <w:t>111011076</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4843FD3" w14:textId="77777777" w:rsidR="009E68B7" w:rsidRPr="009E68B7" w:rsidRDefault="009E68B7" w:rsidP="009E68B7">
            <w:pPr>
              <w:jc w:val="both"/>
              <w:rPr>
                <w:iCs/>
                <w:color w:val="000000"/>
                <w:sz w:val="24"/>
                <w:szCs w:val="24"/>
              </w:rPr>
            </w:pPr>
            <w:r w:rsidRPr="009E68B7">
              <w:rPr>
                <w:rFonts w:ascii="TimesNewRomanPS-BoldMT" w:hAnsi="TimesNewRomanPS-BoldMT" w:cs="TimesNewRomanPS-BoldMT"/>
                <w:sz w:val="24"/>
                <w:szCs w:val="24"/>
              </w:rPr>
              <w:t>Seç Görsel Dil ve Algı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10917F03"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38C24538"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0FE658DA"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12EB5F11"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6AAAC7AB"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313EB1A"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1A363AC" w14:textId="77777777" w:rsidR="009E68B7" w:rsidRPr="009E68B7" w:rsidRDefault="009E68B7" w:rsidP="009E68B7">
            <w:pPr>
              <w:jc w:val="both"/>
              <w:rPr>
                <w:iCs/>
                <w:color w:val="000000"/>
                <w:sz w:val="24"/>
                <w:szCs w:val="24"/>
              </w:rPr>
            </w:pPr>
            <w:r w:rsidRPr="009E68B7">
              <w:rPr>
                <w:iCs/>
                <w:color w:val="000000"/>
                <w:sz w:val="24"/>
                <w:szCs w:val="24"/>
              </w:rPr>
              <w:lastRenderedPageBreak/>
              <w:t>111011077</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4337E72" w14:textId="77777777" w:rsidR="009E68B7" w:rsidRPr="009E68B7" w:rsidRDefault="009E68B7" w:rsidP="009E68B7">
            <w:pPr>
              <w:jc w:val="both"/>
              <w:rPr>
                <w:iCs/>
                <w:color w:val="000000"/>
                <w:sz w:val="24"/>
                <w:szCs w:val="24"/>
              </w:rPr>
            </w:pPr>
            <w:r w:rsidRPr="009E68B7">
              <w:rPr>
                <w:sz w:val="24"/>
                <w:szCs w:val="24"/>
              </w:rPr>
              <w:t>Seç Doktor – Hasta İletişimde Beden Dili ve Diksiyon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7686C7C2"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2BAA5BE2" w14:textId="77777777" w:rsidR="009E68B7" w:rsidRPr="009E68B7" w:rsidRDefault="009E68B7" w:rsidP="009E68B7">
            <w:pPr>
              <w:jc w:val="center"/>
              <w:rPr>
                <w:color w:val="000000"/>
                <w:sz w:val="24"/>
                <w:szCs w:val="24"/>
              </w:rPr>
            </w:pPr>
            <w:r w:rsidRPr="009E68B7">
              <w:rPr>
                <w:color w:val="000000"/>
                <w:sz w:val="24"/>
                <w:szCs w:val="24"/>
              </w:rPr>
              <w:t>2</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193B110" w14:textId="77777777" w:rsidR="009E68B7" w:rsidRPr="009E68B7" w:rsidRDefault="009E68B7" w:rsidP="009E68B7">
            <w:pPr>
              <w:jc w:val="center"/>
              <w:rPr>
                <w:color w:val="000000"/>
                <w:sz w:val="24"/>
                <w:szCs w:val="24"/>
              </w:rPr>
            </w:pPr>
            <w:r w:rsidRPr="009E68B7">
              <w:rPr>
                <w:color w:val="000000"/>
                <w:sz w:val="24"/>
                <w:szCs w:val="24"/>
              </w:rPr>
              <w:t>0</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59FC82FC"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4739E506"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97103B9"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E2F08B4" w14:textId="77777777" w:rsidR="009E68B7" w:rsidRPr="009E68B7" w:rsidRDefault="009E68B7" w:rsidP="009E68B7">
            <w:pPr>
              <w:jc w:val="both"/>
              <w:rPr>
                <w:iCs/>
                <w:color w:val="000000"/>
                <w:sz w:val="24"/>
                <w:szCs w:val="24"/>
              </w:rPr>
            </w:pPr>
            <w:r w:rsidRPr="009E68B7">
              <w:rPr>
                <w:iCs/>
                <w:color w:val="000000"/>
                <w:sz w:val="24"/>
                <w:szCs w:val="24"/>
              </w:rPr>
              <w:t>111011078</w:t>
            </w:r>
          </w:p>
        </w:tc>
        <w:tc>
          <w:tcPr>
            <w:tcW w:w="213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D6DCD6F" w14:textId="77777777" w:rsidR="009E68B7" w:rsidRPr="009E68B7" w:rsidRDefault="009E68B7" w:rsidP="009E68B7">
            <w:pPr>
              <w:jc w:val="both"/>
              <w:rPr>
                <w:iCs/>
                <w:color w:val="000000"/>
                <w:sz w:val="24"/>
                <w:szCs w:val="24"/>
              </w:rPr>
            </w:pPr>
            <w:r w:rsidRPr="009E68B7">
              <w:rPr>
                <w:sz w:val="24"/>
                <w:szCs w:val="24"/>
              </w:rPr>
              <w:t>Seç Cam Boyama ve Cam Füzyon Teknikleri (Dönemlik)</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86F18D5" w14:textId="77777777" w:rsidR="009E68B7" w:rsidRPr="009E68B7" w:rsidRDefault="009E68B7" w:rsidP="009E68B7">
            <w:pPr>
              <w:jc w:val="center"/>
              <w:rPr>
                <w:color w:val="000000"/>
                <w:sz w:val="24"/>
                <w:szCs w:val="24"/>
              </w:rPr>
            </w:pPr>
            <w:r w:rsidRPr="009E68B7">
              <w:rPr>
                <w:color w:val="000000"/>
                <w:sz w:val="24"/>
                <w:szCs w:val="24"/>
              </w:rPr>
              <w:t>2</w:t>
            </w:r>
          </w:p>
        </w:tc>
        <w:tc>
          <w:tcPr>
            <w:tcW w:w="413" w:type="pct"/>
            <w:tcBorders>
              <w:top w:val="outset" w:sz="6" w:space="0" w:color="auto"/>
              <w:left w:val="outset" w:sz="6" w:space="0" w:color="auto"/>
              <w:bottom w:val="outset" w:sz="6" w:space="0" w:color="auto"/>
              <w:right w:val="outset" w:sz="6" w:space="0" w:color="auto"/>
            </w:tcBorders>
            <w:shd w:val="clear" w:color="auto" w:fill="auto"/>
            <w:vAlign w:val="center"/>
          </w:tcPr>
          <w:p w14:paraId="49186072" w14:textId="77777777" w:rsidR="009E68B7" w:rsidRPr="009E68B7" w:rsidRDefault="009E68B7" w:rsidP="009E68B7">
            <w:pPr>
              <w:jc w:val="center"/>
              <w:rPr>
                <w:color w:val="000000"/>
                <w:sz w:val="24"/>
                <w:szCs w:val="24"/>
              </w:rPr>
            </w:pPr>
            <w:r w:rsidRPr="009E68B7">
              <w:rPr>
                <w:color w:val="000000"/>
                <w:sz w:val="24"/>
                <w:szCs w:val="24"/>
              </w:rPr>
              <w:t>0</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4738D0AD" w14:textId="77777777" w:rsidR="009E68B7" w:rsidRPr="009E68B7" w:rsidRDefault="009E68B7" w:rsidP="009E68B7">
            <w:pPr>
              <w:jc w:val="center"/>
              <w:rPr>
                <w:color w:val="000000"/>
                <w:sz w:val="24"/>
                <w:szCs w:val="24"/>
              </w:rPr>
            </w:pPr>
            <w:r w:rsidRPr="009E68B7">
              <w:rPr>
                <w:color w:val="000000"/>
                <w:sz w:val="24"/>
                <w:szCs w:val="24"/>
              </w:rPr>
              <w:t>2</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9AA5FD3" w14:textId="77777777" w:rsidR="009E68B7" w:rsidRPr="009E68B7" w:rsidRDefault="009E68B7" w:rsidP="009E68B7">
            <w:pPr>
              <w:jc w:val="center"/>
              <w:rPr>
                <w:color w:val="000000"/>
                <w:sz w:val="24"/>
                <w:szCs w:val="24"/>
              </w:rPr>
            </w:pPr>
            <w:r w:rsidRPr="009E68B7">
              <w:rPr>
                <w:color w:val="000000"/>
                <w:sz w:val="24"/>
                <w:szCs w:val="24"/>
              </w:rPr>
              <w:t>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482B1FD5"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E129A9C" w14:textId="77777777" w:rsidTr="009E68B7">
        <w:trPr>
          <w:trHeight w:val="345"/>
          <w:tblCellSpacing w:w="0" w:type="dxa"/>
        </w:trPr>
        <w:tc>
          <w:tcPr>
            <w:tcW w:w="2714" w:type="pct"/>
            <w:gridSpan w:val="4"/>
            <w:tcBorders>
              <w:top w:val="outset" w:sz="6" w:space="0" w:color="auto"/>
              <w:left w:val="single" w:sz="4" w:space="0" w:color="auto"/>
              <w:bottom w:val="outset" w:sz="6" w:space="0" w:color="auto"/>
              <w:right w:val="outset" w:sz="6" w:space="0" w:color="auto"/>
            </w:tcBorders>
            <w:shd w:val="clear" w:color="auto" w:fill="auto"/>
            <w:vAlign w:val="bottom"/>
          </w:tcPr>
          <w:p w14:paraId="3FA8A5C7" w14:textId="77777777" w:rsidR="009E68B7" w:rsidRPr="009E68B7" w:rsidRDefault="009E68B7" w:rsidP="009E68B7">
            <w:pPr>
              <w:rPr>
                <w:rFonts w:eastAsia="Calibri"/>
                <w:b/>
                <w:sz w:val="24"/>
                <w:szCs w:val="24"/>
              </w:rPr>
            </w:pPr>
            <w:r w:rsidRPr="009E68B7">
              <w:rPr>
                <w:rFonts w:eastAsia="Calibri"/>
                <w:b/>
                <w:sz w:val="24"/>
                <w:szCs w:val="24"/>
              </w:rPr>
              <w:t>Toplam :</w:t>
            </w:r>
          </w:p>
        </w:tc>
        <w:tc>
          <w:tcPr>
            <w:tcW w:w="418" w:type="pct"/>
            <w:tcBorders>
              <w:top w:val="outset" w:sz="6" w:space="0" w:color="auto"/>
              <w:bottom w:val="outset" w:sz="6" w:space="0" w:color="auto"/>
              <w:right w:val="outset" w:sz="6" w:space="0" w:color="auto"/>
            </w:tcBorders>
            <w:shd w:val="clear" w:color="auto" w:fill="auto"/>
            <w:vAlign w:val="bottom"/>
          </w:tcPr>
          <w:p w14:paraId="43EC8767" w14:textId="77777777" w:rsidR="009E68B7" w:rsidRPr="009E68B7" w:rsidRDefault="009E68B7" w:rsidP="009E68B7">
            <w:pPr>
              <w:jc w:val="center"/>
              <w:rPr>
                <w:rFonts w:eastAsia="Calibri"/>
                <w:b/>
                <w:sz w:val="24"/>
                <w:szCs w:val="24"/>
              </w:rPr>
            </w:pPr>
            <w:r w:rsidRPr="009E68B7">
              <w:rPr>
                <w:rFonts w:eastAsia="Calibri"/>
                <w:b/>
                <w:sz w:val="24"/>
                <w:szCs w:val="24"/>
              </w:rPr>
              <w:t>60</w:t>
            </w:r>
          </w:p>
        </w:tc>
        <w:tc>
          <w:tcPr>
            <w:tcW w:w="413" w:type="pct"/>
            <w:tcBorders>
              <w:top w:val="outset" w:sz="6" w:space="0" w:color="auto"/>
              <w:left w:val="outset" w:sz="6" w:space="0" w:color="auto"/>
              <w:bottom w:val="outset" w:sz="6" w:space="0" w:color="auto"/>
              <w:right w:val="outset" w:sz="6" w:space="0" w:color="auto"/>
            </w:tcBorders>
            <w:shd w:val="clear" w:color="auto" w:fill="auto"/>
            <w:vAlign w:val="bottom"/>
          </w:tcPr>
          <w:p w14:paraId="64135887" w14:textId="77777777" w:rsidR="009E68B7" w:rsidRPr="009E68B7" w:rsidRDefault="009E68B7" w:rsidP="009E68B7">
            <w:pPr>
              <w:jc w:val="center"/>
              <w:rPr>
                <w:rFonts w:eastAsia="Calibri"/>
                <w:b/>
                <w:sz w:val="24"/>
                <w:szCs w:val="24"/>
              </w:rPr>
            </w:pPr>
          </w:p>
        </w:tc>
        <w:tc>
          <w:tcPr>
            <w:tcW w:w="418" w:type="pct"/>
            <w:tcBorders>
              <w:top w:val="outset" w:sz="6" w:space="0" w:color="auto"/>
              <w:left w:val="outset" w:sz="6" w:space="0" w:color="auto"/>
              <w:bottom w:val="outset" w:sz="6" w:space="0" w:color="auto"/>
              <w:right w:val="outset" w:sz="6" w:space="0" w:color="auto"/>
            </w:tcBorders>
            <w:shd w:val="clear" w:color="auto" w:fill="auto"/>
            <w:vAlign w:val="bottom"/>
          </w:tcPr>
          <w:p w14:paraId="55381247" w14:textId="77777777" w:rsidR="009E68B7" w:rsidRPr="009E68B7" w:rsidRDefault="009E68B7" w:rsidP="009E68B7">
            <w:pPr>
              <w:jc w:val="center"/>
              <w:rPr>
                <w:rFonts w:eastAsia="Calibri"/>
                <w:b/>
                <w:sz w:val="24"/>
                <w:szCs w:val="24"/>
              </w:rPr>
            </w:pP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3220276" w14:textId="77777777" w:rsidR="009E68B7" w:rsidRPr="009E68B7" w:rsidRDefault="009E68B7" w:rsidP="009E68B7">
            <w:pPr>
              <w:jc w:val="both"/>
              <w:rPr>
                <w:rFonts w:eastAsia="Calibri"/>
                <w:sz w:val="24"/>
                <w:szCs w:val="24"/>
              </w:rPr>
            </w:pP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2AC54C73" w14:textId="77777777" w:rsidR="009E68B7" w:rsidRPr="009E68B7" w:rsidRDefault="009E68B7" w:rsidP="009E68B7">
            <w:pPr>
              <w:jc w:val="both"/>
              <w:rPr>
                <w:rFonts w:eastAsia="Calibri"/>
                <w:sz w:val="24"/>
                <w:szCs w:val="24"/>
              </w:rPr>
            </w:pPr>
          </w:p>
        </w:tc>
      </w:tr>
      <w:tr w:rsidR="009E68B7" w:rsidRPr="009E68B7" w14:paraId="7006D54E" w14:textId="77777777" w:rsidTr="009E68B7">
        <w:trPr>
          <w:trHeight w:val="349"/>
          <w:tblCellSpacing w:w="0" w:type="dxa"/>
        </w:trPr>
        <w:tc>
          <w:tcPr>
            <w:tcW w:w="415" w:type="pct"/>
            <w:tcBorders>
              <w:top w:val="outset" w:sz="6" w:space="0" w:color="auto"/>
              <w:left w:val="single" w:sz="4" w:space="0" w:color="auto"/>
              <w:bottom w:val="outset" w:sz="6" w:space="0" w:color="auto"/>
            </w:tcBorders>
            <w:shd w:val="clear" w:color="auto" w:fill="auto"/>
          </w:tcPr>
          <w:p w14:paraId="5AC253C6" w14:textId="77777777" w:rsidR="009E68B7" w:rsidRPr="009E68B7" w:rsidRDefault="009E68B7" w:rsidP="009E68B7">
            <w:pPr>
              <w:jc w:val="both"/>
              <w:rPr>
                <w:rFonts w:eastAsia="Calibri"/>
                <w:b/>
                <w:bCs/>
                <w:sz w:val="24"/>
                <w:szCs w:val="24"/>
              </w:rPr>
            </w:pPr>
          </w:p>
        </w:tc>
        <w:tc>
          <w:tcPr>
            <w:tcW w:w="4585" w:type="pct"/>
            <w:gridSpan w:val="8"/>
            <w:tcBorders>
              <w:top w:val="outset" w:sz="6" w:space="0" w:color="auto"/>
              <w:bottom w:val="outset" w:sz="6" w:space="0" w:color="auto"/>
              <w:right w:val="inset" w:sz="6" w:space="0" w:color="auto"/>
            </w:tcBorders>
            <w:shd w:val="clear" w:color="auto" w:fill="auto"/>
            <w:vAlign w:val="center"/>
          </w:tcPr>
          <w:p w14:paraId="6C14AB91" w14:textId="77777777" w:rsidR="009E68B7" w:rsidRPr="009E68B7" w:rsidRDefault="009E68B7" w:rsidP="009E68B7">
            <w:pPr>
              <w:jc w:val="both"/>
              <w:rPr>
                <w:rFonts w:eastAsia="Calibri"/>
                <w:sz w:val="24"/>
                <w:szCs w:val="24"/>
              </w:rPr>
            </w:pPr>
            <w:r w:rsidRPr="009E68B7">
              <w:rPr>
                <w:rFonts w:eastAsia="Calibri"/>
                <w:b/>
                <w:bCs/>
                <w:sz w:val="24"/>
                <w:szCs w:val="24"/>
              </w:rPr>
              <w:t>2. Yıl</w:t>
            </w:r>
          </w:p>
        </w:tc>
      </w:tr>
      <w:tr w:rsidR="009E68B7" w:rsidRPr="009E68B7" w14:paraId="6B79FB69"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1320673" w14:textId="77777777" w:rsidR="009E68B7" w:rsidRPr="009E68B7" w:rsidRDefault="009E68B7" w:rsidP="009E68B7">
            <w:pPr>
              <w:jc w:val="both"/>
              <w:rPr>
                <w:rFonts w:eastAsia="Calibri"/>
                <w:sz w:val="24"/>
                <w:szCs w:val="24"/>
              </w:rPr>
            </w:pPr>
            <w:r w:rsidRPr="009E68B7">
              <w:rPr>
                <w:rFonts w:eastAsia="Calibri"/>
                <w:sz w:val="24"/>
                <w:szCs w:val="24"/>
              </w:rPr>
              <w:t>Kodu</w:t>
            </w:r>
          </w:p>
        </w:tc>
        <w:tc>
          <w:tcPr>
            <w:tcW w:w="2132" w:type="pct"/>
            <w:tcBorders>
              <w:top w:val="outset" w:sz="6" w:space="0" w:color="auto"/>
              <w:left w:val="outset" w:sz="6" w:space="0" w:color="auto"/>
              <w:bottom w:val="outset" w:sz="6" w:space="0" w:color="auto"/>
              <w:right w:val="outset" w:sz="6" w:space="0" w:color="auto"/>
            </w:tcBorders>
            <w:shd w:val="clear" w:color="auto" w:fill="auto"/>
            <w:vAlign w:val="center"/>
          </w:tcPr>
          <w:p w14:paraId="072E4006" w14:textId="77777777" w:rsidR="009E68B7" w:rsidRPr="009E68B7" w:rsidRDefault="009E68B7" w:rsidP="009E68B7">
            <w:pPr>
              <w:jc w:val="both"/>
              <w:rPr>
                <w:rFonts w:eastAsia="Calibri"/>
                <w:sz w:val="24"/>
                <w:szCs w:val="24"/>
              </w:rPr>
            </w:pPr>
            <w:r w:rsidRPr="009E68B7">
              <w:rPr>
                <w:rFonts w:eastAsia="Calibri"/>
                <w:sz w:val="24"/>
                <w:szCs w:val="24"/>
              </w:rPr>
              <w:t>Ders Adı</w:t>
            </w:r>
          </w:p>
        </w:tc>
        <w:tc>
          <w:tcPr>
            <w:tcW w:w="421"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145ADC48" w14:textId="77777777" w:rsidR="009E68B7" w:rsidRPr="009E68B7" w:rsidRDefault="009E68B7" w:rsidP="009E68B7">
            <w:pPr>
              <w:jc w:val="center"/>
              <w:rPr>
                <w:rFonts w:eastAsia="Calibri"/>
                <w:sz w:val="24"/>
                <w:szCs w:val="24"/>
              </w:rPr>
            </w:pPr>
            <w:r w:rsidRPr="009E68B7">
              <w:rPr>
                <w:rFonts w:eastAsia="Calibri"/>
                <w:sz w:val="24"/>
                <w:szCs w:val="24"/>
              </w:rPr>
              <w:t>AKTS</w:t>
            </w:r>
          </w:p>
        </w:tc>
        <w:tc>
          <w:tcPr>
            <w:tcW w:w="413" w:type="pct"/>
            <w:tcBorders>
              <w:top w:val="outset" w:sz="6" w:space="0" w:color="auto"/>
              <w:left w:val="outset" w:sz="6" w:space="0" w:color="auto"/>
              <w:bottom w:val="outset" w:sz="6" w:space="0" w:color="auto"/>
              <w:right w:val="outset" w:sz="6" w:space="0" w:color="auto"/>
            </w:tcBorders>
            <w:shd w:val="clear" w:color="auto" w:fill="auto"/>
          </w:tcPr>
          <w:p w14:paraId="7CC16F2C" w14:textId="77777777" w:rsidR="009E68B7" w:rsidRPr="009E68B7" w:rsidRDefault="009E68B7" w:rsidP="009E68B7">
            <w:pPr>
              <w:jc w:val="center"/>
              <w:rPr>
                <w:rFonts w:eastAsia="Calibri"/>
                <w:sz w:val="24"/>
                <w:szCs w:val="24"/>
              </w:rPr>
            </w:pPr>
            <w:r w:rsidRPr="009E68B7">
              <w:rPr>
                <w:rFonts w:eastAsia="Calibri"/>
                <w:sz w:val="24"/>
                <w:szCs w:val="24"/>
              </w:rPr>
              <w:t>T</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23D2F3F5" w14:textId="77777777" w:rsidR="009E68B7" w:rsidRPr="009E68B7" w:rsidRDefault="009E68B7" w:rsidP="009E68B7">
            <w:pPr>
              <w:jc w:val="center"/>
              <w:rPr>
                <w:rFonts w:eastAsia="Calibri"/>
                <w:sz w:val="24"/>
                <w:szCs w:val="24"/>
              </w:rPr>
            </w:pPr>
            <w:r w:rsidRPr="009E68B7">
              <w:rPr>
                <w:rFonts w:eastAsia="Calibri"/>
                <w:sz w:val="24"/>
                <w:szCs w:val="24"/>
              </w:rPr>
              <w:t>U</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6EE5B2FA" w14:textId="77777777" w:rsidR="009E68B7" w:rsidRPr="009E68B7" w:rsidRDefault="009E68B7" w:rsidP="009E68B7">
            <w:pPr>
              <w:jc w:val="center"/>
              <w:rPr>
                <w:rFonts w:eastAsia="Calibri"/>
                <w:sz w:val="24"/>
                <w:szCs w:val="24"/>
              </w:rPr>
            </w:pPr>
            <w:r w:rsidRPr="009E68B7">
              <w:rPr>
                <w:rFonts w:eastAsia="Calibri"/>
                <w:sz w:val="24"/>
                <w:szCs w:val="24"/>
              </w:rPr>
              <w:t>Z/S</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7D100AC4" w14:textId="77777777" w:rsidR="009E68B7" w:rsidRPr="009E68B7" w:rsidRDefault="009E68B7" w:rsidP="009E68B7">
            <w:pPr>
              <w:jc w:val="center"/>
              <w:rPr>
                <w:rFonts w:eastAsia="Calibri"/>
                <w:sz w:val="24"/>
                <w:szCs w:val="24"/>
              </w:rPr>
            </w:pPr>
            <w:r w:rsidRPr="009E68B7">
              <w:rPr>
                <w:rFonts w:eastAsia="Calibri"/>
                <w:sz w:val="24"/>
                <w:szCs w:val="24"/>
              </w:rPr>
              <w:t>Dili</w:t>
            </w:r>
          </w:p>
        </w:tc>
      </w:tr>
      <w:tr w:rsidR="009E68B7" w:rsidRPr="009E68B7" w14:paraId="2FD0BC2C" w14:textId="77777777" w:rsidTr="009E68B7">
        <w:trPr>
          <w:trHeight w:val="189"/>
          <w:tblCellSpacing w:w="0" w:type="dxa"/>
        </w:trPr>
        <w:tc>
          <w:tcPr>
            <w:tcW w:w="415" w:type="pct"/>
            <w:tcBorders>
              <w:top w:val="outset" w:sz="6" w:space="0" w:color="auto"/>
              <w:left w:val="single" w:sz="4" w:space="0" w:color="auto"/>
              <w:bottom w:val="outset" w:sz="6" w:space="0" w:color="auto"/>
            </w:tcBorders>
            <w:shd w:val="clear" w:color="auto" w:fill="auto"/>
          </w:tcPr>
          <w:p w14:paraId="41AECEE0" w14:textId="77777777" w:rsidR="009E68B7" w:rsidRPr="009E68B7" w:rsidRDefault="009E68B7" w:rsidP="009E68B7">
            <w:pPr>
              <w:jc w:val="both"/>
              <w:rPr>
                <w:rFonts w:eastAsia="Calibri"/>
                <w:sz w:val="24"/>
                <w:szCs w:val="24"/>
              </w:rPr>
            </w:pPr>
          </w:p>
        </w:tc>
        <w:tc>
          <w:tcPr>
            <w:tcW w:w="4585" w:type="pct"/>
            <w:gridSpan w:val="8"/>
            <w:tcBorders>
              <w:top w:val="outset" w:sz="6" w:space="0" w:color="auto"/>
              <w:bottom w:val="outset" w:sz="6" w:space="0" w:color="auto"/>
              <w:right w:val="inset" w:sz="6" w:space="0" w:color="auto"/>
            </w:tcBorders>
            <w:shd w:val="clear" w:color="auto" w:fill="auto"/>
            <w:vAlign w:val="center"/>
          </w:tcPr>
          <w:p w14:paraId="6A433838" w14:textId="77777777" w:rsidR="009E68B7" w:rsidRPr="009E68B7" w:rsidRDefault="009E68B7" w:rsidP="009E68B7">
            <w:pPr>
              <w:jc w:val="both"/>
              <w:rPr>
                <w:rFonts w:eastAsia="Calibri"/>
                <w:sz w:val="24"/>
                <w:szCs w:val="24"/>
              </w:rPr>
            </w:pPr>
          </w:p>
        </w:tc>
      </w:tr>
      <w:tr w:rsidR="009E68B7" w:rsidRPr="009E68B7" w14:paraId="14896560" w14:textId="77777777" w:rsidTr="009E68B7">
        <w:trPr>
          <w:trHeight w:val="330"/>
          <w:tblCellSpacing w:w="0" w:type="dxa"/>
        </w:trPr>
        <w:tc>
          <w:tcPr>
            <w:tcW w:w="579"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5CFB92D" w14:textId="77777777" w:rsidR="009E68B7" w:rsidRPr="009E68B7" w:rsidRDefault="009E68B7" w:rsidP="009E68B7">
            <w:pPr>
              <w:jc w:val="both"/>
              <w:rPr>
                <w:rFonts w:eastAsia="Calibri"/>
                <w:sz w:val="24"/>
                <w:szCs w:val="24"/>
              </w:rPr>
            </w:pPr>
            <w:r w:rsidRPr="009E68B7">
              <w:rPr>
                <w:rFonts w:eastAsia="Calibri"/>
                <w:sz w:val="24"/>
                <w:szCs w:val="24"/>
              </w:rPr>
              <w:t>111012002</w:t>
            </w:r>
          </w:p>
        </w:tc>
        <w:tc>
          <w:tcPr>
            <w:tcW w:w="2132" w:type="pct"/>
            <w:tcBorders>
              <w:top w:val="outset" w:sz="6" w:space="0" w:color="auto"/>
              <w:left w:val="outset" w:sz="6" w:space="0" w:color="auto"/>
              <w:bottom w:val="outset" w:sz="6" w:space="0" w:color="auto"/>
              <w:right w:val="outset" w:sz="6" w:space="0" w:color="auto"/>
            </w:tcBorders>
            <w:shd w:val="clear" w:color="auto" w:fill="auto"/>
            <w:vAlign w:val="center"/>
          </w:tcPr>
          <w:p w14:paraId="3CFFE158" w14:textId="77777777" w:rsidR="009E68B7" w:rsidRPr="009E68B7" w:rsidRDefault="00E4657C" w:rsidP="009E68B7">
            <w:pPr>
              <w:jc w:val="both"/>
              <w:rPr>
                <w:rFonts w:eastAsia="Calibri"/>
                <w:sz w:val="24"/>
                <w:szCs w:val="24"/>
              </w:rPr>
            </w:pPr>
            <w:hyperlink w:anchor="T111012001" w:history="1">
              <w:r w:rsidR="009E68B7" w:rsidRPr="009E68B7">
                <w:rPr>
                  <w:rFonts w:eastAsia="Calibri"/>
                  <w:sz w:val="24"/>
                  <w:szCs w:val="24"/>
                  <w:u w:val="single"/>
                </w:rPr>
                <w:t>Temel Tıp Bilimleri</w:t>
              </w:r>
            </w:hyperlink>
          </w:p>
        </w:tc>
        <w:tc>
          <w:tcPr>
            <w:tcW w:w="421"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F74B952" w14:textId="77777777" w:rsidR="009E68B7" w:rsidRPr="009E68B7" w:rsidRDefault="009E68B7" w:rsidP="009E68B7">
            <w:pPr>
              <w:jc w:val="center"/>
              <w:rPr>
                <w:rFonts w:eastAsia="Calibri"/>
                <w:sz w:val="24"/>
                <w:szCs w:val="24"/>
              </w:rPr>
            </w:pPr>
            <w:r w:rsidRPr="009E68B7">
              <w:rPr>
                <w:rFonts w:eastAsia="Calibri"/>
                <w:sz w:val="24"/>
                <w:szCs w:val="24"/>
              </w:rPr>
              <w:t>60</w:t>
            </w:r>
          </w:p>
        </w:tc>
        <w:tc>
          <w:tcPr>
            <w:tcW w:w="413" w:type="pct"/>
            <w:tcBorders>
              <w:top w:val="outset" w:sz="6" w:space="0" w:color="auto"/>
              <w:left w:val="outset" w:sz="6" w:space="0" w:color="auto"/>
              <w:bottom w:val="outset" w:sz="6" w:space="0" w:color="auto"/>
              <w:right w:val="outset" w:sz="6" w:space="0" w:color="auto"/>
            </w:tcBorders>
            <w:shd w:val="clear" w:color="auto" w:fill="auto"/>
          </w:tcPr>
          <w:p w14:paraId="7BF65C25" w14:textId="77777777" w:rsidR="009E68B7" w:rsidRPr="009E68B7" w:rsidRDefault="009E68B7" w:rsidP="009E68B7">
            <w:pPr>
              <w:jc w:val="center"/>
              <w:rPr>
                <w:rFonts w:eastAsia="Calibri"/>
                <w:sz w:val="24"/>
                <w:szCs w:val="24"/>
              </w:rPr>
            </w:pPr>
            <w:r w:rsidRPr="009E68B7">
              <w:rPr>
                <w:rFonts w:eastAsia="Calibri"/>
                <w:sz w:val="24"/>
                <w:szCs w:val="24"/>
              </w:rPr>
              <w:t>19</w:t>
            </w:r>
          </w:p>
        </w:tc>
        <w:tc>
          <w:tcPr>
            <w:tcW w:w="418" w:type="pct"/>
            <w:tcBorders>
              <w:top w:val="outset" w:sz="6" w:space="0" w:color="auto"/>
              <w:left w:val="outset" w:sz="6" w:space="0" w:color="auto"/>
              <w:bottom w:val="outset" w:sz="6" w:space="0" w:color="auto"/>
              <w:right w:val="outset" w:sz="6" w:space="0" w:color="auto"/>
            </w:tcBorders>
            <w:shd w:val="clear" w:color="auto" w:fill="auto"/>
            <w:vAlign w:val="center"/>
          </w:tcPr>
          <w:p w14:paraId="353A0415" w14:textId="77777777" w:rsidR="009E68B7" w:rsidRPr="009E68B7" w:rsidRDefault="009E68B7" w:rsidP="009E68B7">
            <w:pPr>
              <w:jc w:val="center"/>
              <w:rPr>
                <w:rFonts w:eastAsia="Calibri"/>
                <w:sz w:val="24"/>
                <w:szCs w:val="24"/>
              </w:rPr>
            </w:pPr>
            <w:r w:rsidRPr="009E68B7">
              <w:rPr>
                <w:rFonts w:eastAsia="Calibri"/>
                <w:sz w:val="24"/>
                <w:szCs w:val="24"/>
              </w:rPr>
              <w:t>7</w:t>
            </w:r>
          </w:p>
        </w:tc>
        <w:tc>
          <w:tcPr>
            <w:tcW w:w="441" w:type="pct"/>
            <w:tcBorders>
              <w:top w:val="outset" w:sz="6" w:space="0" w:color="auto"/>
              <w:left w:val="outset" w:sz="6" w:space="0" w:color="auto"/>
              <w:bottom w:val="outset" w:sz="6" w:space="0" w:color="auto"/>
              <w:right w:val="outset" w:sz="6" w:space="0" w:color="auto"/>
            </w:tcBorders>
            <w:shd w:val="clear" w:color="auto" w:fill="auto"/>
            <w:vAlign w:val="center"/>
          </w:tcPr>
          <w:p w14:paraId="0DBB7139"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inset" w:sz="6" w:space="0" w:color="auto"/>
            </w:tcBorders>
            <w:shd w:val="clear" w:color="auto" w:fill="auto"/>
            <w:vAlign w:val="center"/>
          </w:tcPr>
          <w:p w14:paraId="6AF35825"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4BF16EE6" w14:textId="77777777" w:rsidTr="009E68B7">
        <w:trPr>
          <w:trHeight w:val="345"/>
          <w:tblCellSpacing w:w="0" w:type="dxa"/>
        </w:trPr>
        <w:tc>
          <w:tcPr>
            <w:tcW w:w="2711" w:type="pct"/>
            <w:gridSpan w:val="3"/>
            <w:tcBorders>
              <w:top w:val="outset" w:sz="6" w:space="0" w:color="auto"/>
              <w:left w:val="single" w:sz="4" w:space="0" w:color="auto"/>
              <w:bottom w:val="inset" w:sz="6" w:space="0" w:color="auto"/>
              <w:right w:val="outset" w:sz="6" w:space="0" w:color="auto"/>
            </w:tcBorders>
            <w:shd w:val="clear" w:color="auto" w:fill="auto"/>
            <w:vAlign w:val="bottom"/>
          </w:tcPr>
          <w:p w14:paraId="7602D6EF" w14:textId="77777777" w:rsidR="009E68B7" w:rsidRPr="009E68B7" w:rsidRDefault="009E68B7" w:rsidP="009E68B7">
            <w:pPr>
              <w:rPr>
                <w:rFonts w:eastAsia="Calibri"/>
                <w:b/>
                <w:sz w:val="24"/>
                <w:szCs w:val="24"/>
              </w:rPr>
            </w:pPr>
            <w:r w:rsidRPr="009E68B7">
              <w:rPr>
                <w:rFonts w:eastAsia="Calibri"/>
                <w:b/>
                <w:sz w:val="24"/>
                <w:szCs w:val="24"/>
              </w:rPr>
              <w:t>Toplam :</w:t>
            </w:r>
          </w:p>
        </w:tc>
        <w:tc>
          <w:tcPr>
            <w:tcW w:w="421" w:type="pct"/>
            <w:gridSpan w:val="2"/>
            <w:tcBorders>
              <w:top w:val="outset" w:sz="6" w:space="0" w:color="auto"/>
              <w:left w:val="outset" w:sz="6" w:space="0" w:color="auto"/>
              <w:bottom w:val="inset" w:sz="6" w:space="0" w:color="auto"/>
              <w:right w:val="outset" w:sz="6" w:space="0" w:color="auto"/>
            </w:tcBorders>
            <w:shd w:val="clear" w:color="auto" w:fill="auto"/>
            <w:vAlign w:val="bottom"/>
          </w:tcPr>
          <w:p w14:paraId="65FC7E77" w14:textId="77777777" w:rsidR="009E68B7" w:rsidRPr="009E68B7" w:rsidRDefault="009E68B7" w:rsidP="009E68B7">
            <w:pPr>
              <w:jc w:val="center"/>
              <w:rPr>
                <w:rFonts w:eastAsia="Calibri"/>
                <w:b/>
                <w:sz w:val="24"/>
                <w:szCs w:val="24"/>
              </w:rPr>
            </w:pPr>
            <w:r w:rsidRPr="009E68B7">
              <w:rPr>
                <w:rFonts w:eastAsia="Calibri"/>
                <w:b/>
                <w:sz w:val="24"/>
                <w:szCs w:val="24"/>
              </w:rPr>
              <w:t>60</w:t>
            </w:r>
          </w:p>
        </w:tc>
        <w:tc>
          <w:tcPr>
            <w:tcW w:w="413" w:type="pct"/>
            <w:tcBorders>
              <w:top w:val="outset" w:sz="6" w:space="0" w:color="auto"/>
              <w:left w:val="outset" w:sz="6" w:space="0" w:color="auto"/>
              <w:bottom w:val="inset" w:sz="6" w:space="0" w:color="auto"/>
              <w:right w:val="outset" w:sz="6" w:space="0" w:color="auto"/>
            </w:tcBorders>
            <w:shd w:val="clear" w:color="auto" w:fill="auto"/>
            <w:vAlign w:val="bottom"/>
          </w:tcPr>
          <w:p w14:paraId="228C8DF3" w14:textId="77777777" w:rsidR="009E68B7" w:rsidRPr="009E68B7" w:rsidRDefault="009E68B7" w:rsidP="009E68B7">
            <w:pPr>
              <w:jc w:val="center"/>
              <w:rPr>
                <w:rFonts w:eastAsia="Calibri"/>
                <w:b/>
                <w:sz w:val="24"/>
                <w:szCs w:val="24"/>
              </w:rPr>
            </w:pPr>
          </w:p>
        </w:tc>
        <w:tc>
          <w:tcPr>
            <w:tcW w:w="418" w:type="pct"/>
            <w:tcBorders>
              <w:top w:val="outset" w:sz="6" w:space="0" w:color="auto"/>
              <w:left w:val="outset" w:sz="6" w:space="0" w:color="auto"/>
              <w:bottom w:val="inset" w:sz="6" w:space="0" w:color="auto"/>
              <w:right w:val="outset" w:sz="6" w:space="0" w:color="auto"/>
            </w:tcBorders>
            <w:shd w:val="clear" w:color="auto" w:fill="auto"/>
            <w:vAlign w:val="bottom"/>
          </w:tcPr>
          <w:p w14:paraId="052E5A47" w14:textId="77777777" w:rsidR="009E68B7" w:rsidRPr="009E68B7" w:rsidRDefault="009E68B7" w:rsidP="009E68B7">
            <w:pPr>
              <w:jc w:val="center"/>
              <w:rPr>
                <w:rFonts w:eastAsia="Calibri"/>
                <w:b/>
                <w:sz w:val="24"/>
                <w:szCs w:val="24"/>
              </w:rPr>
            </w:pPr>
          </w:p>
        </w:tc>
        <w:tc>
          <w:tcPr>
            <w:tcW w:w="441" w:type="pct"/>
            <w:tcBorders>
              <w:top w:val="outset" w:sz="6" w:space="0" w:color="auto"/>
              <w:left w:val="outset" w:sz="6" w:space="0" w:color="auto"/>
              <w:bottom w:val="inset" w:sz="6" w:space="0" w:color="auto"/>
              <w:right w:val="outset" w:sz="6" w:space="0" w:color="auto"/>
            </w:tcBorders>
            <w:shd w:val="clear" w:color="auto" w:fill="auto"/>
            <w:vAlign w:val="center"/>
          </w:tcPr>
          <w:p w14:paraId="5E4A15B5" w14:textId="77777777" w:rsidR="009E68B7" w:rsidRPr="009E68B7" w:rsidRDefault="009E68B7" w:rsidP="009E68B7">
            <w:pPr>
              <w:jc w:val="both"/>
              <w:rPr>
                <w:rFonts w:eastAsia="Calibri"/>
                <w:sz w:val="24"/>
                <w:szCs w:val="24"/>
              </w:rPr>
            </w:pPr>
          </w:p>
        </w:tc>
        <w:tc>
          <w:tcPr>
            <w:tcW w:w="596" w:type="pct"/>
            <w:tcBorders>
              <w:top w:val="outset" w:sz="6" w:space="0" w:color="auto"/>
              <w:left w:val="outset" w:sz="6" w:space="0" w:color="auto"/>
              <w:bottom w:val="inset" w:sz="6" w:space="0" w:color="auto"/>
              <w:right w:val="inset" w:sz="6" w:space="0" w:color="auto"/>
            </w:tcBorders>
            <w:shd w:val="clear" w:color="auto" w:fill="auto"/>
            <w:vAlign w:val="center"/>
          </w:tcPr>
          <w:p w14:paraId="5B2F9845" w14:textId="77777777" w:rsidR="009E68B7" w:rsidRPr="009E68B7" w:rsidRDefault="009E68B7" w:rsidP="009E68B7">
            <w:pPr>
              <w:jc w:val="both"/>
              <w:rPr>
                <w:rFonts w:eastAsia="Calibri"/>
                <w:sz w:val="24"/>
                <w:szCs w:val="24"/>
              </w:rPr>
            </w:pPr>
          </w:p>
        </w:tc>
      </w:tr>
    </w:tbl>
    <w:p w14:paraId="0838539C" w14:textId="77777777" w:rsidR="009E68B7" w:rsidRPr="009E68B7" w:rsidRDefault="009E68B7" w:rsidP="009E68B7">
      <w:pPr>
        <w:rPr>
          <w:sz w:val="24"/>
          <w:szCs w:val="24"/>
        </w:rPr>
      </w:pPr>
    </w:p>
    <w:p w14:paraId="73EC4A48" w14:textId="77777777" w:rsidR="009E68B7" w:rsidRPr="009E68B7" w:rsidRDefault="009E68B7" w:rsidP="009E68B7">
      <w:pPr>
        <w:rPr>
          <w:sz w:val="24"/>
          <w:szCs w:val="24"/>
        </w:rPr>
      </w:pPr>
    </w:p>
    <w:p w14:paraId="4AEA985A" w14:textId="77777777" w:rsidR="009E68B7" w:rsidRPr="009E68B7" w:rsidRDefault="009E68B7" w:rsidP="009E68B7">
      <w:pPr>
        <w:rPr>
          <w:sz w:val="24"/>
          <w:szCs w:val="24"/>
        </w:rPr>
      </w:pPr>
    </w:p>
    <w:p w14:paraId="24E399A0" w14:textId="77777777" w:rsidR="009E68B7" w:rsidRPr="009E68B7" w:rsidRDefault="009E68B7" w:rsidP="009E68B7">
      <w:pPr>
        <w:rPr>
          <w:sz w:val="24"/>
          <w:szCs w:val="24"/>
        </w:rPr>
      </w:pPr>
    </w:p>
    <w:p w14:paraId="4A895C4D" w14:textId="77777777" w:rsidR="009E68B7" w:rsidRPr="009E68B7" w:rsidRDefault="009E68B7" w:rsidP="009E68B7">
      <w:pPr>
        <w:rPr>
          <w:sz w:val="24"/>
          <w:szCs w:val="24"/>
        </w:rPr>
      </w:pPr>
    </w:p>
    <w:tbl>
      <w:tblPr>
        <w:tblW w:w="5289" w:type="pct"/>
        <w:tblCellSpacing w:w="0" w:type="dxa"/>
        <w:tblInd w:w="-7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915"/>
        <w:gridCol w:w="360"/>
        <w:gridCol w:w="4711"/>
        <w:gridCol w:w="919"/>
        <w:gridCol w:w="9"/>
        <w:gridCol w:w="912"/>
        <w:gridCol w:w="925"/>
        <w:gridCol w:w="925"/>
        <w:gridCol w:w="51"/>
        <w:gridCol w:w="1316"/>
      </w:tblGrid>
      <w:tr w:rsidR="009E68B7" w:rsidRPr="009E68B7" w14:paraId="0F114E29" w14:textId="77777777" w:rsidTr="009E68B7">
        <w:trPr>
          <w:trHeight w:val="450"/>
          <w:tblCellSpacing w:w="0" w:type="dxa"/>
        </w:trPr>
        <w:tc>
          <w:tcPr>
            <w:tcW w:w="414" w:type="pct"/>
            <w:tcBorders>
              <w:top w:val="outset" w:sz="6" w:space="0" w:color="auto"/>
              <w:left w:val="single" w:sz="4" w:space="0" w:color="auto"/>
              <w:bottom w:val="outset" w:sz="6" w:space="0" w:color="auto"/>
            </w:tcBorders>
            <w:shd w:val="clear" w:color="auto" w:fill="auto"/>
          </w:tcPr>
          <w:p w14:paraId="12A6D343" w14:textId="77777777" w:rsidR="009E68B7" w:rsidRPr="009E68B7" w:rsidRDefault="009E68B7" w:rsidP="009E68B7">
            <w:pPr>
              <w:jc w:val="both"/>
              <w:rPr>
                <w:rFonts w:eastAsia="Calibri"/>
                <w:b/>
                <w:bCs/>
                <w:sz w:val="24"/>
                <w:szCs w:val="24"/>
              </w:rPr>
            </w:pPr>
          </w:p>
        </w:tc>
        <w:tc>
          <w:tcPr>
            <w:tcW w:w="4586" w:type="pct"/>
            <w:gridSpan w:val="9"/>
            <w:tcBorders>
              <w:top w:val="outset" w:sz="6" w:space="0" w:color="auto"/>
              <w:bottom w:val="outset" w:sz="6" w:space="0" w:color="auto"/>
              <w:right w:val="single" w:sz="4" w:space="0" w:color="auto"/>
            </w:tcBorders>
            <w:shd w:val="clear" w:color="auto" w:fill="auto"/>
            <w:vAlign w:val="center"/>
          </w:tcPr>
          <w:p w14:paraId="25036A4A" w14:textId="77777777" w:rsidR="009E68B7" w:rsidRPr="009E68B7" w:rsidRDefault="009E68B7" w:rsidP="009E68B7">
            <w:pPr>
              <w:jc w:val="both"/>
              <w:rPr>
                <w:rFonts w:eastAsia="Calibri"/>
                <w:sz w:val="24"/>
                <w:szCs w:val="24"/>
              </w:rPr>
            </w:pPr>
            <w:r w:rsidRPr="009E68B7">
              <w:rPr>
                <w:rFonts w:eastAsia="Calibri"/>
                <w:b/>
                <w:bCs/>
                <w:sz w:val="24"/>
                <w:szCs w:val="24"/>
              </w:rPr>
              <w:t>3. Yıl</w:t>
            </w:r>
          </w:p>
        </w:tc>
      </w:tr>
      <w:tr w:rsidR="009E68B7" w:rsidRPr="009E68B7" w14:paraId="790AF56E"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5F033FE" w14:textId="77777777" w:rsidR="009E68B7" w:rsidRPr="009E68B7" w:rsidRDefault="009E68B7" w:rsidP="009E68B7">
            <w:pPr>
              <w:jc w:val="both"/>
              <w:rPr>
                <w:rFonts w:eastAsia="Calibri"/>
                <w:sz w:val="24"/>
                <w:szCs w:val="24"/>
              </w:rPr>
            </w:pPr>
            <w:r w:rsidRPr="009E68B7">
              <w:rPr>
                <w:rFonts w:eastAsia="Calibri"/>
                <w:sz w:val="24"/>
                <w:szCs w:val="24"/>
              </w:rPr>
              <w:t>Kodu</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0B075A7D" w14:textId="77777777" w:rsidR="009E68B7" w:rsidRPr="009E68B7" w:rsidRDefault="009E68B7" w:rsidP="009E68B7">
            <w:pPr>
              <w:jc w:val="both"/>
              <w:rPr>
                <w:rFonts w:eastAsia="Calibri"/>
                <w:sz w:val="24"/>
                <w:szCs w:val="24"/>
              </w:rPr>
            </w:pPr>
            <w:r w:rsidRPr="009E68B7">
              <w:rPr>
                <w:rFonts w:eastAsia="Calibri"/>
                <w:sz w:val="24"/>
                <w:szCs w:val="24"/>
              </w:rPr>
              <w:t>Ders Adı</w:t>
            </w:r>
          </w:p>
        </w:tc>
        <w:tc>
          <w:tcPr>
            <w:tcW w:w="420"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34271E44" w14:textId="77777777" w:rsidR="009E68B7" w:rsidRPr="009E68B7" w:rsidRDefault="009E68B7" w:rsidP="009E68B7">
            <w:pPr>
              <w:jc w:val="both"/>
              <w:rPr>
                <w:rFonts w:eastAsia="Calibri"/>
                <w:sz w:val="24"/>
                <w:szCs w:val="24"/>
              </w:rPr>
            </w:pPr>
            <w:r w:rsidRPr="009E68B7">
              <w:rPr>
                <w:rFonts w:eastAsia="Calibri"/>
                <w:sz w:val="24"/>
                <w:szCs w:val="24"/>
              </w:rPr>
              <w:t>AKTS</w:t>
            </w:r>
          </w:p>
        </w:tc>
        <w:tc>
          <w:tcPr>
            <w:tcW w:w="413" w:type="pct"/>
            <w:tcBorders>
              <w:top w:val="outset" w:sz="6" w:space="0" w:color="auto"/>
              <w:left w:val="outset" w:sz="6" w:space="0" w:color="auto"/>
              <w:bottom w:val="outset" w:sz="6" w:space="0" w:color="auto"/>
              <w:right w:val="outset" w:sz="6" w:space="0" w:color="auto"/>
            </w:tcBorders>
            <w:shd w:val="clear" w:color="auto" w:fill="auto"/>
          </w:tcPr>
          <w:p w14:paraId="5BC0DAA9" w14:textId="77777777" w:rsidR="009E68B7" w:rsidRPr="009E68B7" w:rsidRDefault="009E68B7" w:rsidP="009E68B7">
            <w:pPr>
              <w:jc w:val="center"/>
              <w:rPr>
                <w:rFonts w:eastAsia="Calibri"/>
                <w:sz w:val="24"/>
                <w:szCs w:val="24"/>
              </w:rPr>
            </w:pPr>
            <w:r w:rsidRPr="009E68B7">
              <w:rPr>
                <w:rFonts w:eastAsia="Calibri"/>
                <w:sz w:val="24"/>
                <w:szCs w:val="24"/>
              </w:rPr>
              <w:t>T</w:t>
            </w:r>
          </w:p>
        </w:tc>
        <w:tc>
          <w:tcPr>
            <w:tcW w:w="419" w:type="pct"/>
            <w:tcBorders>
              <w:top w:val="outset" w:sz="6" w:space="0" w:color="auto"/>
              <w:left w:val="outset" w:sz="6" w:space="0" w:color="auto"/>
              <w:bottom w:val="outset" w:sz="6" w:space="0" w:color="auto"/>
              <w:right w:val="outset" w:sz="6" w:space="0" w:color="auto"/>
            </w:tcBorders>
            <w:shd w:val="clear" w:color="auto" w:fill="auto"/>
            <w:vAlign w:val="center"/>
          </w:tcPr>
          <w:p w14:paraId="10917BEF" w14:textId="77777777" w:rsidR="009E68B7" w:rsidRPr="009E68B7" w:rsidRDefault="009E68B7" w:rsidP="009E68B7">
            <w:pPr>
              <w:jc w:val="center"/>
              <w:rPr>
                <w:rFonts w:eastAsia="Calibri"/>
                <w:sz w:val="24"/>
                <w:szCs w:val="24"/>
              </w:rPr>
            </w:pPr>
            <w:r w:rsidRPr="009E68B7">
              <w:rPr>
                <w:rFonts w:eastAsia="Calibri"/>
                <w:sz w:val="24"/>
                <w:szCs w:val="24"/>
              </w:rPr>
              <w:t>U</w:t>
            </w:r>
          </w:p>
        </w:tc>
        <w:tc>
          <w:tcPr>
            <w:tcW w:w="419" w:type="pct"/>
            <w:tcBorders>
              <w:top w:val="outset" w:sz="6" w:space="0" w:color="auto"/>
              <w:left w:val="outset" w:sz="6" w:space="0" w:color="auto"/>
              <w:bottom w:val="outset" w:sz="6" w:space="0" w:color="auto"/>
              <w:right w:val="outset" w:sz="6" w:space="0" w:color="auto"/>
            </w:tcBorders>
            <w:shd w:val="clear" w:color="auto" w:fill="auto"/>
            <w:vAlign w:val="center"/>
          </w:tcPr>
          <w:p w14:paraId="384C40F0" w14:textId="77777777" w:rsidR="009E68B7" w:rsidRPr="009E68B7" w:rsidRDefault="009E68B7" w:rsidP="009E68B7">
            <w:pPr>
              <w:jc w:val="center"/>
              <w:rPr>
                <w:rFonts w:eastAsia="Calibri"/>
                <w:sz w:val="24"/>
                <w:szCs w:val="24"/>
              </w:rPr>
            </w:pPr>
            <w:r w:rsidRPr="009E68B7">
              <w:rPr>
                <w:rFonts w:eastAsia="Calibri"/>
                <w:sz w:val="24"/>
                <w:szCs w:val="24"/>
              </w:rPr>
              <w:t>Z/S</w:t>
            </w:r>
          </w:p>
        </w:tc>
        <w:tc>
          <w:tcPr>
            <w:tcW w:w="619" w:type="pct"/>
            <w:gridSpan w:val="2"/>
            <w:tcBorders>
              <w:top w:val="outset" w:sz="6" w:space="0" w:color="auto"/>
              <w:left w:val="outset" w:sz="6" w:space="0" w:color="auto"/>
              <w:bottom w:val="outset" w:sz="6" w:space="0" w:color="auto"/>
              <w:right w:val="single" w:sz="4" w:space="0" w:color="auto"/>
            </w:tcBorders>
            <w:shd w:val="clear" w:color="auto" w:fill="auto"/>
            <w:vAlign w:val="center"/>
          </w:tcPr>
          <w:p w14:paraId="60640B1B" w14:textId="77777777" w:rsidR="009E68B7" w:rsidRPr="009E68B7" w:rsidRDefault="009E68B7" w:rsidP="009E68B7">
            <w:pPr>
              <w:jc w:val="center"/>
              <w:rPr>
                <w:rFonts w:eastAsia="Calibri"/>
                <w:sz w:val="24"/>
                <w:szCs w:val="24"/>
              </w:rPr>
            </w:pPr>
            <w:r w:rsidRPr="009E68B7">
              <w:rPr>
                <w:rFonts w:eastAsia="Calibri"/>
                <w:sz w:val="24"/>
                <w:szCs w:val="24"/>
              </w:rPr>
              <w:t>Dili</w:t>
            </w:r>
          </w:p>
        </w:tc>
      </w:tr>
      <w:tr w:rsidR="009E68B7" w:rsidRPr="009E68B7" w14:paraId="1DF933D9"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4766902" w14:textId="77777777" w:rsidR="009E68B7" w:rsidRPr="009E68B7" w:rsidRDefault="009E68B7" w:rsidP="009E68B7">
            <w:pPr>
              <w:jc w:val="both"/>
              <w:rPr>
                <w:rFonts w:eastAsia="Calibri"/>
                <w:sz w:val="24"/>
                <w:szCs w:val="24"/>
              </w:rPr>
            </w:pPr>
            <w:r w:rsidRPr="009E68B7">
              <w:rPr>
                <w:rFonts w:eastAsia="Calibri"/>
                <w:sz w:val="24"/>
                <w:szCs w:val="24"/>
              </w:rPr>
              <w:t>111013001</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3DA748DE" w14:textId="77777777" w:rsidR="009E68B7" w:rsidRPr="009E68B7" w:rsidRDefault="00E4657C" w:rsidP="009E68B7">
            <w:pPr>
              <w:jc w:val="both"/>
              <w:rPr>
                <w:rFonts w:eastAsia="Calibri"/>
                <w:sz w:val="24"/>
                <w:szCs w:val="24"/>
              </w:rPr>
            </w:pPr>
            <w:hyperlink w:anchor="T111013001" w:history="1">
              <w:r w:rsidR="009E68B7" w:rsidRPr="009E68B7">
                <w:rPr>
                  <w:rFonts w:eastAsia="Calibri"/>
                  <w:sz w:val="24"/>
                  <w:szCs w:val="24"/>
                  <w:u w:val="single"/>
                </w:rPr>
                <w:t>Klinik Bilimlere Giriş</w:t>
              </w:r>
            </w:hyperlink>
            <w:r w:rsidR="009E68B7" w:rsidRPr="009E68B7">
              <w:rPr>
                <w:rFonts w:eastAsia="Calibri"/>
                <w:sz w:val="24"/>
                <w:szCs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tcPr>
          <w:p w14:paraId="55A35001" w14:textId="77777777" w:rsidR="009E68B7" w:rsidRPr="009E68B7" w:rsidRDefault="009E68B7" w:rsidP="009E68B7">
            <w:pPr>
              <w:jc w:val="center"/>
              <w:rPr>
                <w:rFonts w:eastAsia="Calibri"/>
                <w:sz w:val="24"/>
                <w:szCs w:val="24"/>
              </w:rPr>
            </w:pPr>
            <w:r w:rsidRPr="009E68B7">
              <w:rPr>
                <w:rFonts w:eastAsia="Calibri"/>
                <w:sz w:val="24"/>
                <w:szCs w:val="24"/>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tcPr>
          <w:p w14:paraId="75410AA8" w14:textId="77777777" w:rsidR="009E68B7" w:rsidRPr="009E68B7" w:rsidRDefault="009E68B7" w:rsidP="009E68B7">
            <w:pPr>
              <w:jc w:val="center"/>
              <w:rPr>
                <w:rFonts w:eastAsia="Calibri"/>
                <w:sz w:val="24"/>
                <w:szCs w:val="24"/>
              </w:rPr>
            </w:pPr>
            <w:r w:rsidRPr="009E68B7">
              <w:rPr>
                <w:rFonts w:eastAsia="Calibri"/>
                <w:sz w:val="24"/>
                <w:szCs w:val="24"/>
              </w:rPr>
              <w:t>22</w:t>
            </w:r>
          </w:p>
        </w:tc>
        <w:tc>
          <w:tcPr>
            <w:tcW w:w="419" w:type="pct"/>
            <w:tcBorders>
              <w:top w:val="outset" w:sz="6" w:space="0" w:color="auto"/>
              <w:left w:val="outset" w:sz="6" w:space="0" w:color="auto"/>
              <w:bottom w:val="outset" w:sz="6" w:space="0" w:color="auto"/>
              <w:right w:val="outset" w:sz="6" w:space="0" w:color="auto"/>
            </w:tcBorders>
            <w:shd w:val="clear" w:color="auto" w:fill="auto"/>
            <w:vAlign w:val="center"/>
          </w:tcPr>
          <w:p w14:paraId="5B42B622" w14:textId="77777777" w:rsidR="009E68B7" w:rsidRPr="009E68B7" w:rsidRDefault="009E68B7" w:rsidP="009E68B7">
            <w:pPr>
              <w:jc w:val="center"/>
              <w:rPr>
                <w:rFonts w:eastAsia="Calibri"/>
                <w:sz w:val="24"/>
                <w:szCs w:val="24"/>
              </w:rPr>
            </w:pPr>
            <w:r w:rsidRPr="009E68B7">
              <w:rPr>
                <w:rFonts w:eastAsia="Calibri"/>
                <w:sz w:val="24"/>
                <w:szCs w:val="24"/>
              </w:rPr>
              <w:t>10</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9520DCB"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center"/>
          </w:tcPr>
          <w:p w14:paraId="4BE7FD9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FD27CA0" w14:textId="77777777" w:rsidTr="009E68B7">
        <w:trPr>
          <w:trHeight w:val="345"/>
          <w:tblCellSpacing w:w="0" w:type="dxa"/>
        </w:trPr>
        <w:tc>
          <w:tcPr>
            <w:tcW w:w="2710"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7C46CE11" w14:textId="77777777" w:rsidR="009E68B7" w:rsidRPr="009E68B7" w:rsidRDefault="009E68B7" w:rsidP="009E68B7">
            <w:pPr>
              <w:rPr>
                <w:rFonts w:eastAsia="Calibri"/>
                <w:b/>
                <w:sz w:val="24"/>
                <w:szCs w:val="24"/>
              </w:rPr>
            </w:pPr>
            <w:r w:rsidRPr="009E68B7">
              <w:rPr>
                <w:rFonts w:eastAsia="Calibri"/>
                <w:b/>
                <w:sz w:val="24"/>
                <w:szCs w:val="24"/>
              </w:rPr>
              <w:t>Toplam</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435C51E5" w14:textId="77777777" w:rsidR="009E68B7" w:rsidRPr="009E68B7" w:rsidRDefault="009E68B7" w:rsidP="009E68B7">
            <w:pPr>
              <w:jc w:val="center"/>
              <w:rPr>
                <w:rFonts w:eastAsia="Calibri"/>
                <w:b/>
                <w:sz w:val="24"/>
                <w:szCs w:val="24"/>
              </w:rPr>
            </w:pPr>
            <w:r w:rsidRPr="009E68B7">
              <w:rPr>
                <w:rFonts w:eastAsia="Calibri"/>
                <w:b/>
                <w:sz w:val="24"/>
                <w:szCs w:val="24"/>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7BE9170" w14:textId="77777777" w:rsidR="009E68B7" w:rsidRPr="009E68B7" w:rsidRDefault="009E68B7" w:rsidP="009E68B7">
            <w:pPr>
              <w:jc w:val="center"/>
              <w:rPr>
                <w:rFonts w:eastAsia="Calibri"/>
                <w:b/>
                <w:sz w:val="24"/>
                <w:szCs w:val="24"/>
              </w:rPr>
            </w:pP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74DE47F5" w14:textId="77777777" w:rsidR="009E68B7" w:rsidRPr="009E68B7" w:rsidRDefault="009E68B7" w:rsidP="009E68B7">
            <w:pPr>
              <w:jc w:val="center"/>
              <w:rPr>
                <w:rFonts w:eastAsia="Calibri"/>
                <w:b/>
                <w:sz w:val="24"/>
                <w:szCs w:val="24"/>
              </w:rPr>
            </w:pP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E7B6CC8" w14:textId="77777777" w:rsidR="009E68B7" w:rsidRPr="009E68B7" w:rsidRDefault="009E68B7" w:rsidP="009E68B7">
            <w:pPr>
              <w:jc w:val="center"/>
              <w:rPr>
                <w:rFonts w:eastAsia="Calibri"/>
                <w:sz w:val="24"/>
                <w:szCs w:val="24"/>
              </w:rPr>
            </w:pPr>
          </w:p>
        </w:tc>
        <w:tc>
          <w:tcPr>
            <w:tcW w:w="596" w:type="pct"/>
            <w:tcBorders>
              <w:top w:val="outset" w:sz="6" w:space="0" w:color="auto"/>
              <w:left w:val="outset" w:sz="6" w:space="0" w:color="auto"/>
              <w:bottom w:val="outset" w:sz="6" w:space="0" w:color="auto"/>
              <w:right w:val="single" w:sz="4" w:space="0" w:color="auto"/>
            </w:tcBorders>
            <w:shd w:val="clear" w:color="auto" w:fill="auto"/>
            <w:vAlign w:val="center"/>
          </w:tcPr>
          <w:p w14:paraId="3008E1FD" w14:textId="77777777" w:rsidR="009E68B7" w:rsidRPr="009E68B7" w:rsidRDefault="009E68B7" w:rsidP="009E68B7">
            <w:pPr>
              <w:jc w:val="center"/>
              <w:rPr>
                <w:rFonts w:eastAsia="Calibri"/>
                <w:sz w:val="24"/>
                <w:szCs w:val="24"/>
              </w:rPr>
            </w:pPr>
          </w:p>
        </w:tc>
      </w:tr>
      <w:tr w:rsidR="009E68B7" w:rsidRPr="009E68B7" w14:paraId="1948A3A4" w14:textId="77777777" w:rsidTr="009E68B7">
        <w:trPr>
          <w:trHeight w:val="345"/>
          <w:tblCellSpacing w:w="0" w:type="dxa"/>
        </w:trPr>
        <w:tc>
          <w:tcPr>
            <w:tcW w:w="5000" w:type="pct"/>
            <w:gridSpan w:val="10"/>
            <w:tcBorders>
              <w:top w:val="outset" w:sz="6" w:space="0" w:color="auto"/>
              <w:left w:val="single" w:sz="4" w:space="0" w:color="auto"/>
              <w:bottom w:val="outset" w:sz="6" w:space="0" w:color="auto"/>
              <w:right w:val="single" w:sz="4" w:space="0" w:color="auto"/>
            </w:tcBorders>
            <w:shd w:val="clear" w:color="auto" w:fill="auto"/>
            <w:vAlign w:val="center"/>
          </w:tcPr>
          <w:p w14:paraId="2903FE89" w14:textId="77777777" w:rsidR="009E68B7" w:rsidRPr="009E68B7" w:rsidRDefault="009E68B7" w:rsidP="009E68B7">
            <w:pPr>
              <w:jc w:val="both"/>
              <w:rPr>
                <w:rFonts w:eastAsia="Calibri"/>
                <w:sz w:val="24"/>
                <w:szCs w:val="24"/>
              </w:rPr>
            </w:pPr>
          </w:p>
        </w:tc>
      </w:tr>
      <w:tr w:rsidR="009E68B7" w:rsidRPr="009E68B7" w14:paraId="5E51C6E6" w14:textId="77777777" w:rsidTr="009E68B7">
        <w:trPr>
          <w:trHeight w:val="450"/>
          <w:tblCellSpacing w:w="0" w:type="dxa"/>
        </w:trPr>
        <w:tc>
          <w:tcPr>
            <w:tcW w:w="414" w:type="pct"/>
            <w:tcBorders>
              <w:top w:val="outset" w:sz="6" w:space="0" w:color="auto"/>
              <w:left w:val="single" w:sz="4" w:space="0" w:color="auto"/>
              <w:bottom w:val="outset" w:sz="6" w:space="0" w:color="auto"/>
            </w:tcBorders>
            <w:shd w:val="clear" w:color="auto" w:fill="auto"/>
          </w:tcPr>
          <w:p w14:paraId="12BA8433" w14:textId="77777777" w:rsidR="009E68B7" w:rsidRPr="009E68B7" w:rsidRDefault="009E68B7" w:rsidP="009E68B7">
            <w:pPr>
              <w:jc w:val="both"/>
              <w:rPr>
                <w:rFonts w:eastAsia="Calibri"/>
                <w:b/>
                <w:bCs/>
                <w:sz w:val="24"/>
                <w:szCs w:val="24"/>
              </w:rPr>
            </w:pPr>
          </w:p>
        </w:tc>
        <w:tc>
          <w:tcPr>
            <w:tcW w:w="4586" w:type="pct"/>
            <w:gridSpan w:val="9"/>
            <w:tcBorders>
              <w:top w:val="outset" w:sz="6" w:space="0" w:color="auto"/>
              <w:bottom w:val="outset" w:sz="6" w:space="0" w:color="auto"/>
              <w:right w:val="single" w:sz="4" w:space="0" w:color="auto"/>
            </w:tcBorders>
            <w:shd w:val="clear" w:color="auto" w:fill="auto"/>
            <w:vAlign w:val="center"/>
          </w:tcPr>
          <w:p w14:paraId="186E6628" w14:textId="77777777" w:rsidR="009E68B7" w:rsidRPr="009E68B7" w:rsidRDefault="009E68B7" w:rsidP="009E68B7">
            <w:pPr>
              <w:jc w:val="both"/>
              <w:rPr>
                <w:rFonts w:eastAsia="Calibri"/>
                <w:sz w:val="24"/>
                <w:szCs w:val="24"/>
              </w:rPr>
            </w:pPr>
            <w:r w:rsidRPr="009E68B7">
              <w:rPr>
                <w:rFonts w:eastAsia="Calibri"/>
                <w:b/>
                <w:bCs/>
                <w:sz w:val="24"/>
                <w:szCs w:val="24"/>
              </w:rPr>
              <w:t>4. Yıl</w:t>
            </w:r>
          </w:p>
        </w:tc>
      </w:tr>
      <w:tr w:rsidR="009E68B7" w:rsidRPr="009E68B7" w14:paraId="6C6D115D"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2485281" w14:textId="77777777" w:rsidR="009E68B7" w:rsidRPr="009E68B7" w:rsidRDefault="009E68B7" w:rsidP="009E68B7">
            <w:pPr>
              <w:jc w:val="both"/>
              <w:rPr>
                <w:rFonts w:eastAsia="Calibri"/>
                <w:sz w:val="24"/>
                <w:szCs w:val="24"/>
              </w:rPr>
            </w:pPr>
            <w:r w:rsidRPr="009E68B7">
              <w:rPr>
                <w:rFonts w:eastAsia="Calibri"/>
                <w:sz w:val="24"/>
                <w:szCs w:val="24"/>
              </w:rPr>
              <w:t>Kodu</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2B91D663" w14:textId="77777777" w:rsidR="009E68B7" w:rsidRPr="009E68B7" w:rsidRDefault="009E68B7" w:rsidP="009E68B7">
            <w:pPr>
              <w:jc w:val="both"/>
              <w:rPr>
                <w:rFonts w:eastAsia="Calibri"/>
                <w:sz w:val="24"/>
                <w:szCs w:val="24"/>
              </w:rPr>
            </w:pPr>
            <w:r w:rsidRPr="009E68B7">
              <w:rPr>
                <w:rFonts w:eastAsia="Calibri"/>
                <w:sz w:val="24"/>
                <w:szCs w:val="24"/>
              </w:rPr>
              <w:t>Staj Adı</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tcPr>
          <w:p w14:paraId="14DA5E4D" w14:textId="77777777" w:rsidR="009E68B7" w:rsidRPr="009E68B7" w:rsidRDefault="009E68B7" w:rsidP="009E68B7">
            <w:pPr>
              <w:jc w:val="center"/>
              <w:rPr>
                <w:rFonts w:eastAsia="Calibri"/>
                <w:sz w:val="24"/>
                <w:szCs w:val="24"/>
              </w:rPr>
            </w:pPr>
            <w:r w:rsidRPr="009E68B7">
              <w:rPr>
                <w:rFonts w:eastAsia="Calibri"/>
                <w:sz w:val="24"/>
                <w:szCs w:val="24"/>
              </w:rPr>
              <w:t>AKTS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tcPr>
          <w:p w14:paraId="18605B49" w14:textId="77777777" w:rsidR="009E68B7" w:rsidRPr="009E68B7" w:rsidRDefault="009E68B7" w:rsidP="009E68B7">
            <w:pPr>
              <w:jc w:val="center"/>
              <w:rPr>
                <w:rFonts w:eastAsia="Calibri"/>
                <w:sz w:val="24"/>
                <w:szCs w:val="24"/>
              </w:rPr>
            </w:pPr>
            <w:r w:rsidRPr="009E68B7">
              <w:rPr>
                <w:rFonts w:eastAsia="Calibri"/>
                <w:sz w:val="24"/>
                <w:szCs w:val="24"/>
              </w:rPr>
              <w:t>T</w:t>
            </w:r>
          </w:p>
        </w:tc>
        <w:tc>
          <w:tcPr>
            <w:tcW w:w="419" w:type="pct"/>
            <w:tcBorders>
              <w:top w:val="outset" w:sz="6" w:space="0" w:color="auto"/>
              <w:left w:val="outset" w:sz="6" w:space="0" w:color="auto"/>
              <w:bottom w:val="outset" w:sz="6" w:space="0" w:color="auto"/>
              <w:right w:val="outset" w:sz="6" w:space="0" w:color="auto"/>
            </w:tcBorders>
            <w:shd w:val="clear" w:color="auto" w:fill="auto"/>
            <w:vAlign w:val="center"/>
          </w:tcPr>
          <w:p w14:paraId="439AB28C" w14:textId="77777777" w:rsidR="009E68B7" w:rsidRPr="009E68B7" w:rsidRDefault="009E68B7" w:rsidP="009E68B7">
            <w:pPr>
              <w:jc w:val="center"/>
              <w:rPr>
                <w:rFonts w:eastAsia="Calibri"/>
                <w:sz w:val="24"/>
                <w:szCs w:val="24"/>
              </w:rPr>
            </w:pPr>
            <w:r w:rsidRPr="009E68B7">
              <w:rPr>
                <w:rFonts w:eastAsia="Calibri"/>
                <w:sz w:val="24"/>
                <w:szCs w:val="24"/>
              </w:rPr>
              <w:t>U</w:t>
            </w:r>
          </w:p>
        </w:tc>
        <w:tc>
          <w:tcPr>
            <w:tcW w:w="419" w:type="pct"/>
            <w:tcBorders>
              <w:top w:val="outset" w:sz="6" w:space="0" w:color="auto"/>
              <w:left w:val="outset" w:sz="6" w:space="0" w:color="auto"/>
              <w:bottom w:val="outset" w:sz="6" w:space="0" w:color="auto"/>
              <w:right w:val="outset" w:sz="6" w:space="0" w:color="auto"/>
            </w:tcBorders>
            <w:shd w:val="clear" w:color="auto" w:fill="auto"/>
            <w:vAlign w:val="center"/>
          </w:tcPr>
          <w:p w14:paraId="20C07316" w14:textId="77777777" w:rsidR="009E68B7" w:rsidRPr="009E68B7" w:rsidRDefault="009E68B7" w:rsidP="009E68B7">
            <w:pPr>
              <w:jc w:val="center"/>
              <w:rPr>
                <w:rFonts w:eastAsia="Calibri"/>
                <w:sz w:val="24"/>
                <w:szCs w:val="24"/>
              </w:rPr>
            </w:pPr>
            <w:r w:rsidRPr="009E68B7">
              <w:rPr>
                <w:rFonts w:eastAsia="Calibri"/>
                <w:sz w:val="24"/>
                <w:szCs w:val="24"/>
              </w:rPr>
              <w:t>Z/S</w:t>
            </w:r>
          </w:p>
        </w:tc>
        <w:tc>
          <w:tcPr>
            <w:tcW w:w="619" w:type="pct"/>
            <w:gridSpan w:val="2"/>
            <w:tcBorders>
              <w:top w:val="outset" w:sz="6" w:space="0" w:color="auto"/>
              <w:left w:val="outset" w:sz="6" w:space="0" w:color="auto"/>
              <w:bottom w:val="outset" w:sz="6" w:space="0" w:color="auto"/>
              <w:right w:val="single" w:sz="4" w:space="0" w:color="auto"/>
            </w:tcBorders>
            <w:shd w:val="clear" w:color="auto" w:fill="auto"/>
            <w:vAlign w:val="center"/>
          </w:tcPr>
          <w:p w14:paraId="120BDEBF" w14:textId="77777777" w:rsidR="009E68B7" w:rsidRPr="009E68B7" w:rsidRDefault="009E68B7" w:rsidP="009E68B7">
            <w:pPr>
              <w:jc w:val="center"/>
              <w:rPr>
                <w:rFonts w:eastAsia="Calibri"/>
                <w:sz w:val="24"/>
                <w:szCs w:val="24"/>
              </w:rPr>
            </w:pPr>
            <w:r w:rsidRPr="009E68B7">
              <w:rPr>
                <w:rFonts w:eastAsia="Calibri"/>
                <w:sz w:val="24"/>
                <w:szCs w:val="24"/>
              </w:rPr>
              <w:t>Dili</w:t>
            </w:r>
          </w:p>
        </w:tc>
      </w:tr>
      <w:tr w:rsidR="009E68B7" w:rsidRPr="009E68B7" w14:paraId="72210774"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2F3FFDAB" w14:textId="77777777" w:rsidR="009E68B7" w:rsidRPr="009E68B7" w:rsidRDefault="009E68B7" w:rsidP="009E68B7">
            <w:pPr>
              <w:rPr>
                <w:rFonts w:eastAsia="Calibri"/>
                <w:sz w:val="24"/>
                <w:szCs w:val="24"/>
              </w:rPr>
            </w:pPr>
            <w:r w:rsidRPr="009E68B7">
              <w:rPr>
                <w:color w:val="333333"/>
                <w:sz w:val="24"/>
                <w:szCs w:val="24"/>
                <w:shd w:val="clear" w:color="auto" w:fill="FFFFFF"/>
              </w:rPr>
              <w:t>111014032</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44F35DB7" w14:textId="77777777" w:rsidR="009E68B7" w:rsidRPr="009E68B7" w:rsidRDefault="009E68B7" w:rsidP="009E68B7">
            <w:pPr>
              <w:rPr>
                <w:rFonts w:ascii="Calibri" w:hAnsi="Calibri" w:cs="Calibri"/>
                <w:color w:val="000000"/>
              </w:rPr>
            </w:pPr>
            <w:r w:rsidRPr="009E68B7">
              <w:rPr>
                <w:rFonts w:ascii="Calibri" w:hAnsi="Calibri" w:cs="Calibri"/>
                <w:color w:val="000000"/>
              </w:rPr>
              <w:t>İç Hastalıkları Klinik Uygulama</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475F121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15</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545E9A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13</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06226C3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21</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19E2FB4"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5C98EF4B"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0FC9A1F" w14:textId="77777777" w:rsidTr="009E68B7">
        <w:trPr>
          <w:trHeight w:val="383"/>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7827ECF7" w14:textId="77777777" w:rsidR="009E68B7" w:rsidRPr="009E68B7" w:rsidRDefault="009E68B7" w:rsidP="009E68B7">
            <w:pPr>
              <w:rPr>
                <w:rFonts w:eastAsia="Calibri"/>
                <w:sz w:val="24"/>
                <w:szCs w:val="24"/>
              </w:rPr>
            </w:pPr>
            <w:r w:rsidRPr="009E68B7">
              <w:rPr>
                <w:rFonts w:eastAsia="Calibri"/>
                <w:sz w:val="24"/>
                <w:szCs w:val="24"/>
              </w:rPr>
              <w:t>111014033</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2EBABB70" w14:textId="77777777" w:rsidR="009E68B7" w:rsidRPr="009E68B7" w:rsidRDefault="009E68B7" w:rsidP="009E68B7">
            <w:pPr>
              <w:rPr>
                <w:rFonts w:ascii="Calibri" w:hAnsi="Calibri" w:cs="Calibri"/>
                <w:color w:val="000000"/>
              </w:rPr>
            </w:pPr>
            <w:r w:rsidRPr="009E68B7">
              <w:rPr>
                <w:rFonts w:ascii="Calibri" w:hAnsi="Calibri" w:cs="Calibri"/>
                <w:color w:val="000000"/>
              </w:rPr>
              <w:t>Göğüs Hastalıkları Klinik Uygulama</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4CB58D55"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BFBC0F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14</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342650F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12</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CFDFFF5"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7751321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BA972B9"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75B1360E" w14:textId="77777777" w:rsidR="009E68B7" w:rsidRPr="009E68B7" w:rsidRDefault="009E68B7" w:rsidP="009E68B7">
            <w:pPr>
              <w:rPr>
                <w:rFonts w:eastAsia="Calibri"/>
                <w:sz w:val="24"/>
                <w:szCs w:val="24"/>
              </w:rPr>
            </w:pPr>
            <w:r w:rsidRPr="009E68B7">
              <w:rPr>
                <w:rFonts w:eastAsia="Calibri"/>
                <w:sz w:val="24"/>
                <w:szCs w:val="24"/>
              </w:rPr>
              <w:t>111014034</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2A73AA07" w14:textId="77777777" w:rsidR="009E68B7" w:rsidRPr="009E68B7" w:rsidRDefault="009E68B7" w:rsidP="009E68B7">
            <w:pPr>
              <w:rPr>
                <w:rFonts w:ascii="Calibri" w:hAnsi="Calibri" w:cs="Calibri"/>
                <w:color w:val="000000"/>
              </w:rPr>
            </w:pPr>
            <w:r w:rsidRPr="009E68B7">
              <w:rPr>
                <w:rFonts w:ascii="Calibri" w:hAnsi="Calibri" w:cs="Calibri"/>
                <w:color w:val="000000"/>
              </w:rPr>
              <w:t>Kardiyoloji Klinik Uygulama</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324EA5FC"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E428D6A"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13</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2A37DF52"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12</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C7F0F07"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717048E5"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A128AF0"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2EA31506" w14:textId="77777777" w:rsidR="009E68B7" w:rsidRPr="009E68B7" w:rsidRDefault="009E68B7" w:rsidP="009E68B7">
            <w:pPr>
              <w:rPr>
                <w:rFonts w:eastAsia="Calibri"/>
                <w:sz w:val="24"/>
                <w:szCs w:val="24"/>
              </w:rPr>
            </w:pPr>
            <w:r w:rsidRPr="009E68B7">
              <w:rPr>
                <w:rFonts w:eastAsia="Calibri"/>
                <w:sz w:val="24"/>
                <w:szCs w:val="24"/>
              </w:rPr>
              <w:t>111014035</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416A5DB9" w14:textId="77777777" w:rsidR="009E68B7" w:rsidRPr="009E68B7" w:rsidRDefault="009E68B7" w:rsidP="009E68B7">
            <w:pPr>
              <w:rPr>
                <w:rFonts w:ascii="Calibri" w:hAnsi="Calibri" w:cs="Calibri"/>
                <w:color w:val="000000"/>
              </w:rPr>
            </w:pPr>
            <w:r w:rsidRPr="009E68B7">
              <w:rPr>
                <w:rFonts w:ascii="Calibri" w:hAnsi="Calibri" w:cs="Calibri"/>
                <w:color w:val="000000"/>
              </w:rPr>
              <w:t>Acil Tıp Klinik Uygulama</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289A542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39C379C"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5B0E3FC6"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CB1828B"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50E9F2C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BD8F707"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7468F532" w14:textId="77777777" w:rsidR="009E68B7" w:rsidRPr="009E68B7" w:rsidRDefault="009E68B7" w:rsidP="009E68B7">
            <w:pPr>
              <w:rPr>
                <w:rFonts w:eastAsia="Calibri"/>
                <w:sz w:val="24"/>
                <w:szCs w:val="24"/>
              </w:rPr>
            </w:pPr>
            <w:r w:rsidRPr="009E68B7">
              <w:rPr>
                <w:rFonts w:eastAsia="Calibri"/>
                <w:sz w:val="24"/>
                <w:szCs w:val="24"/>
              </w:rPr>
              <w:t>111014036</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79938176" w14:textId="77777777" w:rsidR="009E68B7" w:rsidRPr="009E68B7" w:rsidRDefault="009E68B7" w:rsidP="009E68B7">
            <w:pPr>
              <w:rPr>
                <w:rFonts w:ascii="Calibri" w:hAnsi="Calibri" w:cs="Calibri"/>
                <w:color w:val="000000"/>
              </w:rPr>
            </w:pPr>
            <w:r w:rsidRPr="009E68B7">
              <w:rPr>
                <w:rFonts w:ascii="Calibri" w:hAnsi="Calibri" w:cs="Calibri"/>
                <w:color w:val="000000"/>
              </w:rPr>
              <w:t>Kadın Hastalıkları ve Doğum Klinik Uygulama</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2ADA874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7</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C84689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1EAC37E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15</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FE864DD"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21725FFB"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C072A48"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0D898F07" w14:textId="77777777" w:rsidR="009E68B7" w:rsidRPr="009E68B7" w:rsidRDefault="009E68B7" w:rsidP="009E68B7">
            <w:pPr>
              <w:rPr>
                <w:rFonts w:eastAsia="Calibri"/>
                <w:sz w:val="24"/>
                <w:szCs w:val="24"/>
              </w:rPr>
            </w:pPr>
            <w:r w:rsidRPr="009E68B7">
              <w:rPr>
                <w:rFonts w:eastAsia="Calibri"/>
                <w:sz w:val="24"/>
                <w:szCs w:val="24"/>
              </w:rPr>
              <w:t>111014037</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7140BDF5" w14:textId="77777777" w:rsidR="009E68B7" w:rsidRPr="009E68B7" w:rsidRDefault="009E68B7" w:rsidP="009E68B7">
            <w:pPr>
              <w:rPr>
                <w:rFonts w:ascii="Calibri" w:hAnsi="Calibri" w:cs="Calibri"/>
                <w:color w:val="000000"/>
              </w:rPr>
            </w:pPr>
            <w:r w:rsidRPr="009E68B7">
              <w:rPr>
                <w:rFonts w:ascii="Calibri" w:hAnsi="Calibri" w:cs="Calibri"/>
                <w:color w:val="000000"/>
              </w:rPr>
              <w:t>Genel Cerrahi Klinik Uygulama</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5BC4459B"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7</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3AF30D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20</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42F1604D"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15</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1084CA7"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767184F9"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9F6ADB1"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39EE06AA" w14:textId="77777777" w:rsidR="009E68B7" w:rsidRPr="009E68B7" w:rsidRDefault="009E68B7" w:rsidP="009E68B7">
            <w:pPr>
              <w:rPr>
                <w:rFonts w:eastAsia="Calibri"/>
                <w:sz w:val="24"/>
                <w:szCs w:val="24"/>
              </w:rPr>
            </w:pPr>
            <w:r w:rsidRPr="009E68B7">
              <w:rPr>
                <w:rFonts w:eastAsia="Calibri"/>
                <w:sz w:val="24"/>
                <w:szCs w:val="24"/>
              </w:rPr>
              <w:t>111014038</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7B8280FE" w14:textId="77777777" w:rsidR="009E68B7" w:rsidRPr="009E68B7" w:rsidRDefault="009E68B7" w:rsidP="009E68B7">
            <w:pPr>
              <w:rPr>
                <w:rFonts w:ascii="Calibri" w:hAnsi="Calibri" w:cs="Calibri"/>
                <w:color w:val="000000"/>
              </w:rPr>
            </w:pPr>
            <w:r w:rsidRPr="009E68B7">
              <w:rPr>
                <w:rFonts w:ascii="Calibri" w:hAnsi="Calibri" w:cs="Calibri"/>
                <w:color w:val="000000"/>
              </w:rPr>
              <w:t xml:space="preserve">Çocuk Sağlığı ve Hastalıkları Klinik Uygulama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589B9D4A"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13</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4EDF406"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17B789B6"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20</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72AC46F"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3EBED4C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C96CCB0"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47722462" w14:textId="77777777" w:rsidR="009E68B7" w:rsidRPr="009E68B7" w:rsidRDefault="009E68B7" w:rsidP="009E68B7">
            <w:pPr>
              <w:rPr>
                <w:rFonts w:eastAsia="Calibri"/>
                <w:sz w:val="24"/>
                <w:szCs w:val="24"/>
              </w:rPr>
            </w:pPr>
            <w:r w:rsidRPr="009E68B7">
              <w:rPr>
                <w:rFonts w:eastAsia="Calibri"/>
                <w:sz w:val="24"/>
                <w:szCs w:val="24"/>
              </w:rPr>
              <w:t>111014039</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00EAAF94" w14:textId="77777777" w:rsidR="009E68B7" w:rsidRPr="009E68B7" w:rsidRDefault="009E68B7" w:rsidP="009E68B7">
            <w:pPr>
              <w:rPr>
                <w:rFonts w:ascii="Calibri" w:hAnsi="Calibri" w:cs="Calibri"/>
                <w:color w:val="000000"/>
              </w:rPr>
            </w:pPr>
            <w:r w:rsidRPr="009E68B7">
              <w:rPr>
                <w:rFonts w:ascii="Calibri" w:hAnsi="Calibri" w:cs="Calibri"/>
                <w:color w:val="000000"/>
              </w:rPr>
              <w:t>Çocuk Cerrahisi Klinik Uygulama</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465E6A6D"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3</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F25B12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10</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5409735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20</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99AB277"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0EBD3B4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EA75841" w14:textId="77777777" w:rsidTr="009E68B7">
        <w:trPr>
          <w:trHeight w:val="330"/>
          <w:tblCellSpacing w:w="0" w:type="dxa"/>
        </w:trPr>
        <w:tc>
          <w:tcPr>
            <w:tcW w:w="5000" w:type="pct"/>
            <w:gridSpan w:val="10"/>
            <w:tcBorders>
              <w:top w:val="outset" w:sz="6" w:space="0" w:color="auto"/>
              <w:left w:val="single" w:sz="4" w:space="0" w:color="auto"/>
              <w:bottom w:val="outset" w:sz="6" w:space="0" w:color="auto"/>
              <w:right w:val="single" w:sz="4" w:space="0" w:color="auto"/>
            </w:tcBorders>
            <w:shd w:val="clear" w:color="auto" w:fill="auto"/>
            <w:vAlign w:val="bottom"/>
          </w:tcPr>
          <w:p w14:paraId="10372587" w14:textId="77777777" w:rsidR="009E68B7" w:rsidRPr="009E68B7" w:rsidRDefault="009E68B7" w:rsidP="009E68B7">
            <w:pPr>
              <w:jc w:val="center"/>
              <w:rPr>
                <w:rFonts w:eastAsia="Calibri"/>
                <w:sz w:val="24"/>
                <w:szCs w:val="24"/>
              </w:rPr>
            </w:pPr>
            <w:r w:rsidRPr="009E68B7">
              <w:rPr>
                <w:rFonts w:eastAsia="Calibri"/>
                <w:sz w:val="24"/>
                <w:szCs w:val="24"/>
              </w:rPr>
              <w:t>Öğrenci istediği iki adet seçmeli klinik uygulamayı almak ve başarmak zorundadır</w:t>
            </w:r>
          </w:p>
        </w:tc>
      </w:tr>
      <w:tr w:rsidR="009E68B7" w:rsidRPr="009E68B7" w14:paraId="12EFFCAF"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64F16F88" w14:textId="77777777" w:rsidR="009E68B7" w:rsidRPr="009E68B7" w:rsidRDefault="009E68B7" w:rsidP="009E68B7">
            <w:pPr>
              <w:rPr>
                <w:rFonts w:eastAsia="Calibri"/>
                <w:sz w:val="24"/>
                <w:szCs w:val="24"/>
              </w:rPr>
            </w:pPr>
            <w:r w:rsidRPr="009E68B7">
              <w:rPr>
                <w:rFonts w:eastAsia="Calibri"/>
                <w:sz w:val="24"/>
                <w:szCs w:val="24"/>
              </w:rPr>
              <w:t>111014040</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1D509DE8" w14:textId="77777777" w:rsidR="009E68B7" w:rsidRPr="009E68B7" w:rsidRDefault="009E68B7" w:rsidP="009E68B7">
            <w:pPr>
              <w:rPr>
                <w:rFonts w:ascii="Calibri" w:hAnsi="Calibri" w:cs="Calibri"/>
                <w:color w:val="000000"/>
              </w:rPr>
            </w:pPr>
            <w:r w:rsidRPr="009E68B7">
              <w:rPr>
                <w:rFonts w:ascii="Calibri" w:hAnsi="Calibri" w:cs="Calibri"/>
                <w:color w:val="000000"/>
              </w:rPr>
              <w:t>Göğüs Cerrahisi Klinik Uygulama (Seçmeli)</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38C69D88"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696327D"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24</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3B1BB536"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1039D41"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72B488C6"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526080EF"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1BBD76A8" w14:textId="77777777" w:rsidR="009E68B7" w:rsidRPr="009E68B7" w:rsidRDefault="009E68B7" w:rsidP="009E68B7">
            <w:pPr>
              <w:rPr>
                <w:rFonts w:eastAsia="Calibri"/>
                <w:sz w:val="24"/>
                <w:szCs w:val="24"/>
              </w:rPr>
            </w:pPr>
            <w:r w:rsidRPr="009E68B7">
              <w:rPr>
                <w:rFonts w:eastAsia="Calibri"/>
                <w:sz w:val="24"/>
                <w:szCs w:val="24"/>
              </w:rPr>
              <w:t>111014041</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4E7DBD88" w14:textId="77777777" w:rsidR="009E68B7" w:rsidRPr="009E68B7" w:rsidRDefault="009E68B7" w:rsidP="009E68B7">
            <w:pPr>
              <w:rPr>
                <w:rFonts w:ascii="Calibri" w:hAnsi="Calibri" w:cs="Calibri"/>
                <w:color w:val="000000"/>
              </w:rPr>
            </w:pPr>
            <w:r w:rsidRPr="009E68B7">
              <w:rPr>
                <w:rFonts w:ascii="Calibri" w:hAnsi="Calibri" w:cs="Calibri"/>
                <w:color w:val="000000"/>
              </w:rPr>
              <w:t>Kalp ve Damar Cerrahisi Klinik Uygulama (Seçmeli)</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48DCF49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F9FBA5D"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24</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0DBD7182"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7B83509"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30D76593"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42C1C04"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5B3F2411" w14:textId="77777777" w:rsidR="009E68B7" w:rsidRPr="009E68B7" w:rsidRDefault="009E68B7" w:rsidP="009E68B7">
            <w:pPr>
              <w:rPr>
                <w:rFonts w:eastAsia="Calibri"/>
                <w:sz w:val="24"/>
                <w:szCs w:val="24"/>
              </w:rPr>
            </w:pPr>
            <w:r w:rsidRPr="009E68B7">
              <w:rPr>
                <w:rFonts w:eastAsia="Calibri"/>
                <w:sz w:val="24"/>
                <w:szCs w:val="24"/>
              </w:rPr>
              <w:t>111014042</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205798D0" w14:textId="77777777" w:rsidR="009E68B7" w:rsidRPr="009E68B7" w:rsidRDefault="009E68B7" w:rsidP="009E68B7">
            <w:pPr>
              <w:rPr>
                <w:rFonts w:ascii="Calibri" w:hAnsi="Calibri" w:cs="Calibri"/>
                <w:color w:val="000000"/>
              </w:rPr>
            </w:pPr>
            <w:r w:rsidRPr="009E68B7">
              <w:rPr>
                <w:rFonts w:ascii="Calibri" w:hAnsi="Calibri" w:cs="Calibri"/>
                <w:color w:val="000000"/>
              </w:rPr>
              <w:t>Radyasyon Onkolojisi Klinik Uygulama (Seçmeli)</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5B8E27F8"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7A04F13"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24</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5C06810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0904CB3"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3ADB2520"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0511389" w14:textId="77777777" w:rsidTr="009E68B7">
        <w:trPr>
          <w:trHeight w:val="330"/>
          <w:tblCellSpacing w:w="0" w:type="dxa"/>
        </w:trPr>
        <w:tc>
          <w:tcPr>
            <w:tcW w:w="577"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2B3B66CC" w14:textId="77777777" w:rsidR="009E68B7" w:rsidRPr="009E68B7" w:rsidRDefault="009E68B7" w:rsidP="009E68B7">
            <w:pPr>
              <w:rPr>
                <w:rFonts w:eastAsia="Calibri"/>
                <w:sz w:val="24"/>
                <w:szCs w:val="24"/>
              </w:rPr>
            </w:pPr>
            <w:r w:rsidRPr="009E68B7">
              <w:rPr>
                <w:rFonts w:eastAsia="Calibri"/>
                <w:sz w:val="24"/>
                <w:szCs w:val="24"/>
              </w:rPr>
              <w:t>111014043</w:t>
            </w:r>
          </w:p>
        </w:tc>
        <w:tc>
          <w:tcPr>
            <w:tcW w:w="2133" w:type="pct"/>
            <w:tcBorders>
              <w:top w:val="outset" w:sz="6" w:space="0" w:color="auto"/>
              <w:left w:val="outset" w:sz="6" w:space="0" w:color="auto"/>
              <w:bottom w:val="outset" w:sz="6" w:space="0" w:color="auto"/>
              <w:right w:val="outset" w:sz="6" w:space="0" w:color="auto"/>
            </w:tcBorders>
            <w:shd w:val="clear" w:color="auto" w:fill="auto"/>
            <w:vAlign w:val="center"/>
          </w:tcPr>
          <w:p w14:paraId="20E3736F" w14:textId="77777777" w:rsidR="009E68B7" w:rsidRPr="009E68B7" w:rsidRDefault="009E68B7" w:rsidP="009E68B7">
            <w:pPr>
              <w:rPr>
                <w:rFonts w:ascii="Calibri" w:hAnsi="Calibri" w:cs="Calibri"/>
                <w:color w:val="000000"/>
              </w:rPr>
            </w:pPr>
            <w:r w:rsidRPr="009E68B7">
              <w:rPr>
                <w:rFonts w:ascii="Calibri" w:hAnsi="Calibri" w:cs="Calibri"/>
                <w:color w:val="000000"/>
              </w:rPr>
              <w:t>Nükleer Tıp Klinik Uygulama (seçmeli)</w:t>
            </w:r>
          </w:p>
        </w:tc>
        <w:tc>
          <w:tcPr>
            <w:tcW w:w="416" w:type="pct"/>
            <w:tcBorders>
              <w:top w:val="outset" w:sz="6" w:space="0" w:color="auto"/>
              <w:left w:val="outset" w:sz="6" w:space="0" w:color="auto"/>
              <w:bottom w:val="outset" w:sz="6" w:space="0" w:color="auto"/>
              <w:right w:val="outset" w:sz="6" w:space="0" w:color="auto"/>
            </w:tcBorders>
            <w:shd w:val="clear" w:color="auto" w:fill="auto"/>
            <w:vAlign w:val="bottom"/>
          </w:tcPr>
          <w:p w14:paraId="50D01C33"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AD6B72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24</w:t>
            </w:r>
          </w:p>
        </w:tc>
        <w:tc>
          <w:tcPr>
            <w:tcW w:w="419" w:type="pct"/>
            <w:tcBorders>
              <w:top w:val="outset" w:sz="6" w:space="0" w:color="auto"/>
              <w:left w:val="outset" w:sz="6" w:space="0" w:color="auto"/>
              <w:bottom w:val="outset" w:sz="6" w:space="0" w:color="auto"/>
              <w:right w:val="outset" w:sz="6" w:space="0" w:color="auto"/>
            </w:tcBorders>
            <w:shd w:val="clear" w:color="auto" w:fill="auto"/>
            <w:vAlign w:val="bottom"/>
          </w:tcPr>
          <w:p w14:paraId="7A3E33B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42"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F5271FB"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96" w:type="pct"/>
            <w:tcBorders>
              <w:top w:val="outset" w:sz="6" w:space="0" w:color="auto"/>
              <w:left w:val="outset" w:sz="6" w:space="0" w:color="auto"/>
              <w:bottom w:val="outset" w:sz="6" w:space="0" w:color="auto"/>
              <w:right w:val="single" w:sz="4" w:space="0" w:color="auto"/>
            </w:tcBorders>
            <w:shd w:val="clear" w:color="auto" w:fill="auto"/>
            <w:vAlign w:val="bottom"/>
          </w:tcPr>
          <w:p w14:paraId="58EB921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269721E" w14:textId="77777777" w:rsidTr="009E68B7">
        <w:trPr>
          <w:trHeight w:val="345"/>
          <w:tblCellSpacing w:w="0" w:type="dxa"/>
        </w:trPr>
        <w:tc>
          <w:tcPr>
            <w:tcW w:w="2710" w:type="pct"/>
            <w:gridSpan w:val="3"/>
            <w:tcBorders>
              <w:top w:val="outset" w:sz="6" w:space="0" w:color="auto"/>
              <w:left w:val="single" w:sz="4" w:space="0" w:color="auto"/>
              <w:bottom w:val="single" w:sz="4" w:space="0" w:color="auto"/>
              <w:right w:val="outset" w:sz="6" w:space="0" w:color="auto"/>
            </w:tcBorders>
            <w:shd w:val="clear" w:color="auto" w:fill="auto"/>
            <w:vAlign w:val="bottom"/>
          </w:tcPr>
          <w:p w14:paraId="21676708" w14:textId="77777777" w:rsidR="009E68B7" w:rsidRPr="009E68B7" w:rsidRDefault="009E68B7" w:rsidP="009E68B7">
            <w:pPr>
              <w:rPr>
                <w:rFonts w:eastAsia="Calibri"/>
                <w:b/>
                <w:sz w:val="24"/>
                <w:szCs w:val="24"/>
              </w:rPr>
            </w:pPr>
            <w:r w:rsidRPr="009E68B7">
              <w:rPr>
                <w:rFonts w:eastAsia="Calibri"/>
                <w:b/>
                <w:sz w:val="24"/>
                <w:szCs w:val="24"/>
              </w:rPr>
              <w:t>Toplam</w:t>
            </w:r>
          </w:p>
        </w:tc>
        <w:tc>
          <w:tcPr>
            <w:tcW w:w="416" w:type="pct"/>
            <w:tcBorders>
              <w:top w:val="outset" w:sz="6" w:space="0" w:color="auto"/>
              <w:left w:val="outset" w:sz="6" w:space="0" w:color="auto"/>
              <w:bottom w:val="single" w:sz="4" w:space="0" w:color="auto"/>
              <w:right w:val="outset" w:sz="6" w:space="0" w:color="auto"/>
            </w:tcBorders>
            <w:shd w:val="clear" w:color="auto" w:fill="auto"/>
            <w:vAlign w:val="bottom"/>
          </w:tcPr>
          <w:p w14:paraId="16E865D7" w14:textId="77777777" w:rsidR="009E68B7" w:rsidRPr="009E68B7" w:rsidRDefault="009E68B7" w:rsidP="009E68B7">
            <w:pPr>
              <w:jc w:val="center"/>
              <w:rPr>
                <w:rFonts w:eastAsia="Calibri"/>
                <w:b/>
                <w:sz w:val="24"/>
                <w:szCs w:val="24"/>
              </w:rPr>
            </w:pPr>
            <w:r w:rsidRPr="009E68B7">
              <w:rPr>
                <w:rFonts w:eastAsia="Calibri"/>
                <w:b/>
                <w:sz w:val="24"/>
                <w:szCs w:val="24"/>
              </w:rPr>
              <w:t>60</w:t>
            </w:r>
          </w:p>
        </w:tc>
        <w:tc>
          <w:tcPr>
            <w:tcW w:w="417" w:type="pct"/>
            <w:gridSpan w:val="2"/>
            <w:tcBorders>
              <w:top w:val="outset" w:sz="6" w:space="0" w:color="auto"/>
              <w:left w:val="outset" w:sz="6" w:space="0" w:color="auto"/>
              <w:bottom w:val="single" w:sz="4" w:space="0" w:color="auto"/>
              <w:right w:val="outset" w:sz="6" w:space="0" w:color="auto"/>
            </w:tcBorders>
            <w:shd w:val="clear" w:color="auto" w:fill="auto"/>
            <w:vAlign w:val="bottom"/>
          </w:tcPr>
          <w:p w14:paraId="6C97AAF7" w14:textId="77777777" w:rsidR="009E68B7" w:rsidRPr="009E68B7" w:rsidRDefault="009E68B7" w:rsidP="009E68B7">
            <w:pPr>
              <w:jc w:val="center"/>
              <w:rPr>
                <w:rFonts w:eastAsia="Calibri"/>
                <w:b/>
                <w:sz w:val="24"/>
                <w:szCs w:val="24"/>
              </w:rPr>
            </w:pPr>
          </w:p>
        </w:tc>
        <w:tc>
          <w:tcPr>
            <w:tcW w:w="419" w:type="pct"/>
            <w:tcBorders>
              <w:top w:val="outset" w:sz="6" w:space="0" w:color="auto"/>
              <w:left w:val="outset" w:sz="6" w:space="0" w:color="auto"/>
              <w:bottom w:val="single" w:sz="4" w:space="0" w:color="auto"/>
              <w:right w:val="outset" w:sz="6" w:space="0" w:color="auto"/>
            </w:tcBorders>
            <w:shd w:val="clear" w:color="auto" w:fill="auto"/>
            <w:vAlign w:val="bottom"/>
          </w:tcPr>
          <w:p w14:paraId="1186B8F9" w14:textId="77777777" w:rsidR="009E68B7" w:rsidRPr="009E68B7" w:rsidRDefault="009E68B7" w:rsidP="009E68B7">
            <w:pPr>
              <w:jc w:val="center"/>
              <w:rPr>
                <w:rFonts w:eastAsia="Calibri"/>
                <w:b/>
                <w:sz w:val="24"/>
                <w:szCs w:val="24"/>
              </w:rPr>
            </w:pPr>
          </w:p>
        </w:tc>
        <w:tc>
          <w:tcPr>
            <w:tcW w:w="442" w:type="pct"/>
            <w:gridSpan w:val="2"/>
            <w:tcBorders>
              <w:top w:val="outset" w:sz="6" w:space="0" w:color="auto"/>
              <w:left w:val="outset" w:sz="6" w:space="0" w:color="auto"/>
              <w:bottom w:val="single" w:sz="4" w:space="0" w:color="auto"/>
              <w:right w:val="outset" w:sz="6" w:space="0" w:color="auto"/>
            </w:tcBorders>
            <w:shd w:val="clear" w:color="auto" w:fill="auto"/>
            <w:vAlign w:val="bottom"/>
          </w:tcPr>
          <w:p w14:paraId="7872EA04" w14:textId="77777777" w:rsidR="009E68B7" w:rsidRPr="009E68B7" w:rsidRDefault="009E68B7" w:rsidP="009E68B7">
            <w:pPr>
              <w:jc w:val="center"/>
              <w:rPr>
                <w:rFonts w:eastAsia="Calibri"/>
                <w:b/>
                <w:sz w:val="24"/>
                <w:szCs w:val="24"/>
              </w:rPr>
            </w:pPr>
          </w:p>
        </w:tc>
        <w:tc>
          <w:tcPr>
            <w:tcW w:w="596" w:type="pct"/>
            <w:tcBorders>
              <w:top w:val="outset" w:sz="6" w:space="0" w:color="auto"/>
              <w:left w:val="outset" w:sz="6" w:space="0" w:color="auto"/>
              <w:bottom w:val="single" w:sz="4" w:space="0" w:color="auto"/>
              <w:right w:val="single" w:sz="4" w:space="0" w:color="auto"/>
            </w:tcBorders>
            <w:shd w:val="clear" w:color="auto" w:fill="auto"/>
            <w:vAlign w:val="bottom"/>
          </w:tcPr>
          <w:p w14:paraId="6B88992E" w14:textId="77777777" w:rsidR="009E68B7" w:rsidRPr="009E68B7" w:rsidRDefault="009E68B7" w:rsidP="009E68B7">
            <w:pPr>
              <w:jc w:val="center"/>
              <w:rPr>
                <w:rFonts w:eastAsia="Calibri"/>
                <w:sz w:val="24"/>
                <w:szCs w:val="24"/>
              </w:rPr>
            </w:pPr>
          </w:p>
        </w:tc>
      </w:tr>
    </w:tbl>
    <w:p w14:paraId="3722666C" w14:textId="77777777" w:rsidR="009E68B7" w:rsidRDefault="009E68B7"/>
    <w:tbl>
      <w:tblPr>
        <w:tblW w:w="5283" w:type="pct"/>
        <w:tblCellSpacing w:w="0" w:type="dxa"/>
        <w:tblInd w:w="-7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51"/>
        <w:gridCol w:w="170"/>
        <w:gridCol w:w="172"/>
        <w:gridCol w:w="4582"/>
        <w:gridCol w:w="135"/>
        <w:gridCol w:w="781"/>
        <w:gridCol w:w="137"/>
        <w:gridCol w:w="781"/>
        <w:gridCol w:w="139"/>
        <w:gridCol w:w="20"/>
        <w:gridCol w:w="757"/>
        <w:gridCol w:w="148"/>
        <w:gridCol w:w="927"/>
        <w:gridCol w:w="1231"/>
      </w:tblGrid>
      <w:tr w:rsidR="009E68B7" w:rsidRPr="009E68B7" w14:paraId="5AF93874" w14:textId="77777777" w:rsidTr="009E68B7">
        <w:trPr>
          <w:trHeight w:val="375"/>
          <w:tblCellSpacing w:w="0" w:type="dxa"/>
        </w:trPr>
        <w:tc>
          <w:tcPr>
            <w:tcW w:w="477" w:type="pct"/>
            <w:tcBorders>
              <w:top w:val="single" w:sz="4" w:space="0" w:color="auto"/>
              <w:left w:val="single" w:sz="4" w:space="0" w:color="auto"/>
              <w:bottom w:val="outset" w:sz="6" w:space="0" w:color="auto"/>
            </w:tcBorders>
            <w:shd w:val="clear" w:color="auto" w:fill="auto"/>
          </w:tcPr>
          <w:p w14:paraId="44A4E2EB" w14:textId="77777777" w:rsidR="009E68B7" w:rsidRPr="009E68B7" w:rsidRDefault="009E68B7" w:rsidP="009E68B7">
            <w:pPr>
              <w:jc w:val="both"/>
              <w:rPr>
                <w:rFonts w:eastAsia="Calibri"/>
                <w:b/>
                <w:bCs/>
                <w:sz w:val="24"/>
                <w:szCs w:val="24"/>
              </w:rPr>
            </w:pPr>
          </w:p>
        </w:tc>
        <w:tc>
          <w:tcPr>
            <w:tcW w:w="4523" w:type="pct"/>
            <w:gridSpan w:val="13"/>
            <w:tcBorders>
              <w:top w:val="single" w:sz="4" w:space="0" w:color="auto"/>
              <w:bottom w:val="outset" w:sz="6" w:space="0" w:color="auto"/>
              <w:right w:val="single" w:sz="4" w:space="0" w:color="auto"/>
            </w:tcBorders>
            <w:shd w:val="clear" w:color="auto" w:fill="auto"/>
            <w:vAlign w:val="center"/>
          </w:tcPr>
          <w:p w14:paraId="04A221D9" w14:textId="77777777" w:rsidR="009E68B7" w:rsidRPr="009E68B7" w:rsidRDefault="009E68B7" w:rsidP="009E68B7">
            <w:pPr>
              <w:jc w:val="both"/>
              <w:rPr>
                <w:rFonts w:eastAsia="Calibri"/>
                <w:sz w:val="24"/>
                <w:szCs w:val="24"/>
              </w:rPr>
            </w:pPr>
            <w:r w:rsidRPr="009E68B7">
              <w:rPr>
                <w:rFonts w:eastAsia="Calibri"/>
                <w:b/>
                <w:bCs/>
                <w:sz w:val="24"/>
                <w:szCs w:val="24"/>
              </w:rPr>
              <w:t>5. Yıl</w:t>
            </w:r>
          </w:p>
        </w:tc>
      </w:tr>
      <w:tr w:rsidR="009E68B7" w:rsidRPr="009E68B7" w14:paraId="740760B5"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5F7A3F1" w14:textId="77777777" w:rsidR="009E68B7" w:rsidRPr="009E68B7" w:rsidRDefault="009E68B7" w:rsidP="009E68B7">
            <w:pPr>
              <w:jc w:val="both"/>
              <w:rPr>
                <w:rFonts w:eastAsia="Calibri"/>
                <w:sz w:val="24"/>
                <w:szCs w:val="24"/>
              </w:rPr>
            </w:pPr>
            <w:r w:rsidRPr="009E68B7">
              <w:rPr>
                <w:rFonts w:eastAsia="Calibri"/>
                <w:sz w:val="24"/>
                <w:szCs w:val="24"/>
              </w:rPr>
              <w:t>Kodu</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8591A50" w14:textId="77777777" w:rsidR="009E68B7" w:rsidRPr="009E68B7" w:rsidRDefault="009E68B7" w:rsidP="009E68B7">
            <w:pPr>
              <w:jc w:val="both"/>
              <w:rPr>
                <w:rFonts w:eastAsia="Calibri"/>
                <w:sz w:val="24"/>
                <w:szCs w:val="24"/>
              </w:rPr>
            </w:pPr>
            <w:r w:rsidRPr="009E68B7">
              <w:rPr>
                <w:rFonts w:eastAsia="Calibri"/>
                <w:sz w:val="24"/>
                <w:szCs w:val="24"/>
              </w:rPr>
              <w:t>Staj Adı</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tcPr>
          <w:p w14:paraId="7D5326A8" w14:textId="77777777" w:rsidR="009E68B7" w:rsidRPr="009E68B7" w:rsidRDefault="009E68B7" w:rsidP="009E68B7">
            <w:pPr>
              <w:jc w:val="center"/>
              <w:rPr>
                <w:rFonts w:eastAsia="Calibri"/>
                <w:sz w:val="24"/>
                <w:szCs w:val="24"/>
              </w:rPr>
            </w:pPr>
            <w:r w:rsidRPr="009E68B7">
              <w:rPr>
                <w:rFonts w:eastAsia="Calibri"/>
                <w:sz w:val="24"/>
                <w:szCs w:val="24"/>
              </w:rPr>
              <w:t>AKTS</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79FEF2B0" w14:textId="77777777" w:rsidR="009E68B7" w:rsidRPr="009E68B7" w:rsidRDefault="009E68B7" w:rsidP="009E68B7">
            <w:pPr>
              <w:jc w:val="center"/>
              <w:rPr>
                <w:rFonts w:eastAsia="Calibri"/>
                <w:sz w:val="24"/>
                <w:szCs w:val="24"/>
              </w:rPr>
            </w:pPr>
            <w:r w:rsidRPr="009E68B7">
              <w:rPr>
                <w:rFonts w:eastAsia="Calibri"/>
                <w:sz w:val="24"/>
                <w:szCs w:val="24"/>
              </w:rPr>
              <w:t>T</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center"/>
          </w:tcPr>
          <w:p w14:paraId="44B14D49" w14:textId="77777777" w:rsidR="009E68B7" w:rsidRPr="009E68B7" w:rsidRDefault="009E68B7" w:rsidP="009E68B7">
            <w:pPr>
              <w:jc w:val="center"/>
              <w:rPr>
                <w:rFonts w:eastAsia="Calibri"/>
                <w:sz w:val="24"/>
                <w:szCs w:val="24"/>
              </w:rPr>
            </w:pPr>
            <w:r w:rsidRPr="009E68B7">
              <w:rPr>
                <w:rFonts w:eastAsia="Calibri"/>
                <w:sz w:val="24"/>
                <w:szCs w:val="24"/>
              </w:rPr>
              <w:t>U</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60EED364" w14:textId="77777777" w:rsidR="009E68B7" w:rsidRPr="009E68B7" w:rsidRDefault="009E68B7" w:rsidP="009E68B7">
            <w:pPr>
              <w:jc w:val="center"/>
              <w:rPr>
                <w:rFonts w:eastAsia="Calibri"/>
                <w:sz w:val="24"/>
                <w:szCs w:val="24"/>
              </w:rPr>
            </w:pPr>
            <w:r w:rsidRPr="009E68B7">
              <w:rPr>
                <w:rFonts w:eastAsia="Calibri"/>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center"/>
          </w:tcPr>
          <w:p w14:paraId="4530966B" w14:textId="77777777" w:rsidR="009E68B7" w:rsidRPr="009E68B7" w:rsidRDefault="009E68B7" w:rsidP="009E68B7">
            <w:pPr>
              <w:jc w:val="center"/>
              <w:rPr>
                <w:rFonts w:eastAsia="Calibri"/>
                <w:sz w:val="24"/>
                <w:szCs w:val="24"/>
              </w:rPr>
            </w:pPr>
            <w:r w:rsidRPr="009E68B7">
              <w:rPr>
                <w:rFonts w:eastAsia="Calibri"/>
                <w:sz w:val="24"/>
                <w:szCs w:val="24"/>
              </w:rPr>
              <w:t>Dili</w:t>
            </w:r>
          </w:p>
        </w:tc>
      </w:tr>
      <w:tr w:rsidR="009E68B7" w:rsidRPr="009E68B7" w14:paraId="3FB7A732"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tcPr>
          <w:p w14:paraId="5A15F7CA" w14:textId="77777777" w:rsidR="009E68B7" w:rsidRPr="009E68B7" w:rsidRDefault="009E68B7" w:rsidP="009E68B7">
            <w:pPr>
              <w:jc w:val="both"/>
              <w:rPr>
                <w:rFonts w:eastAsia="Calibri"/>
                <w:sz w:val="24"/>
                <w:szCs w:val="24"/>
              </w:rPr>
            </w:pPr>
            <w:r w:rsidRPr="009E68B7">
              <w:rPr>
                <w:rFonts w:eastAsia="Calibri"/>
                <w:sz w:val="24"/>
                <w:szCs w:val="24"/>
              </w:rPr>
              <w:t>111015103</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7CFD9ED" w14:textId="77777777" w:rsidR="009E68B7" w:rsidRPr="009E68B7" w:rsidRDefault="009E68B7" w:rsidP="009E68B7">
            <w:pPr>
              <w:rPr>
                <w:rFonts w:ascii="Calibri" w:hAnsi="Calibri" w:cs="Calibri"/>
                <w:color w:val="000000"/>
              </w:rPr>
            </w:pPr>
            <w:r w:rsidRPr="009E68B7">
              <w:rPr>
                <w:rFonts w:ascii="Calibri" w:hAnsi="Calibri" w:cs="Calibri"/>
                <w:color w:val="000000"/>
              </w:rPr>
              <w:t>Ortopedi Ve Travmatoloji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BE80EE6"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090511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28</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2B82C5E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17</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2EF08C2"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372FCC26"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72E0869"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tcPr>
          <w:p w14:paraId="0395F765" w14:textId="77777777" w:rsidR="009E68B7" w:rsidRPr="009E68B7" w:rsidRDefault="009E68B7" w:rsidP="009E68B7">
            <w:pPr>
              <w:jc w:val="both"/>
              <w:rPr>
                <w:rFonts w:eastAsia="Calibri"/>
                <w:sz w:val="24"/>
                <w:szCs w:val="24"/>
              </w:rPr>
            </w:pPr>
            <w:r w:rsidRPr="009E68B7">
              <w:rPr>
                <w:rFonts w:eastAsia="Calibri"/>
                <w:sz w:val="24"/>
                <w:szCs w:val="24"/>
              </w:rPr>
              <w:t>111015104</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B408315" w14:textId="77777777" w:rsidR="009E68B7" w:rsidRPr="009E68B7" w:rsidRDefault="009E68B7" w:rsidP="009E68B7">
            <w:pPr>
              <w:rPr>
                <w:rFonts w:ascii="Calibri" w:hAnsi="Calibri" w:cs="Calibri"/>
                <w:color w:val="000000"/>
              </w:rPr>
            </w:pPr>
            <w:r w:rsidRPr="009E68B7">
              <w:rPr>
                <w:rFonts w:ascii="Calibri" w:hAnsi="Calibri" w:cs="Calibri"/>
                <w:color w:val="000000"/>
              </w:rPr>
              <w:t>Fizik Tedavi Ve Rehabilitasyon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4F1889B"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112833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23</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E3FC352"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17</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F34F66E"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3DDECB67"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9EDC1BA"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bottom"/>
          </w:tcPr>
          <w:p w14:paraId="2C055D64" w14:textId="77777777" w:rsidR="009E68B7" w:rsidRPr="009E68B7" w:rsidRDefault="009E68B7" w:rsidP="009E68B7">
            <w:pPr>
              <w:rPr>
                <w:rFonts w:eastAsia="Calibri"/>
                <w:sz w:val="24"/>
                <w:szCs w:val="24"/>
              </w:rPr>
            </w:pPr>
            <w:r w:rsidRPr="009E68B7">
              <w:rPr>
                <w:rFonts w:eastAsia="Calibri"/>
                <w:sz w:val="24"/>
                <w:szCs w:val="24"/>
              </w:rPr>
              <w:t>111015105</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4DC9679" w14:textId="77777777" w:rsidR="009E68B7" w:rsidRPr="009E68B7" w:rsidRDefault="009E68B7" w:rsidP="009E68B7">
            <w:pPr>
              <w:rPr>
                <w:rFonts w:ascii="Calibri" w:hAnsi="Calibri" w:cs="Calibri"/>
                <w:color w:val="000000"/>
              </w:rPr>
            </w:pPr>
            <w:r w:rsidRPr="009E68B7">
              <w:rPr>
                <w:rFonts w:ascii="Calibri" w:hAnsi="Calibri" w:cs="Calibri"/>
                <w:color w:val="000000"/>
              </w:rPr>
              <w:t>Nöroloji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D85954B"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8BD4953"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28</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60B297F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E7DD6DF"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7CA8FC8E"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0492B31"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12DFD60" w14:textId="77777777" w:rsidR="009E68B7" w:rsidRPr="009E68B7" w:rsidRDefault="009E68B7" w:rsidP="009E68B7">
            <w:pPr>
              <w:jc w:val="both"/>
              <w:rPr>
                <w:color w:val="000000"/>
                <w:sz w:val="24"/>
              </w:rPr>
            </w:pPr>
            <w:r w:rsidRPr="009E68B7">
              <w:rPr>
                <w:color w:val="000000"/>
                <w:sz w:val="24"/>
              </w:rPr>
              <w:t>111015106</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C5E08A4" w14:textId="77777777" w:rsidR="009E68B7" w:rsidRPr="009E68B7" w:rsidRDefault="009E68B7" w:rsidP="009E68B7">
            <w:pPr>
              <w:rPr>
                <w:rFonts w:ascii="Calibri" w:hAnsi="Calibri" w:cs="Calibri"/>
                <w:color w:val="000000"/>
              </w:rPr>
            </w:pPr>
            <w:r w:rsidRPr="009E68B7">
              <w:rPr>
                <w:rFonts w:ascii="Calibri" w:hAnsi="Calibri" w:cs="Calibri"/>
                <w:color w:val="000000"/>
              </w:rPr>
              <w:t>Beyin Ve Sinir Cerrahisi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E7E6155"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168C6FA"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27</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0BA6618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8F74EEF"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129BDBBA"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7375A488"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20AA842" w14:textId="77777777" w:rsidR="009E68B7" w:rsidRPr="009E68B7" w:rsidRDefault="009E68B7" w:rsidP="009E68B7">
            <w:pPr>
              <w:rPr>
                <w:color w:val="000000"/>
                <w:sz w:val="24"/>
              </w:rPr>
            </w:pPr>
            <w:r w:rsidRPr="009E68B7">
              <w:rPr>
                <w:color w:val="000000"/>
                <w:sz w:val="24"/>
              </w:rPr>
              <w:t>111015107</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DE59AF5" w14:textId="77777777" w:rsidR="009E68B7" w:rsidRPr="009E68B7" w:rsidRDefault="009E68B7" w:rsidP="009E68B7">
            <w:pPr>
              <w:rPr>
                <w:rFonts w:ascii="Calibri" w:hAnsi="Calibri" w:cs="Calibri"/>
                <w:color w:val="000000"/>
              </w:rPr>
            </w:pPr>
            <w:r w:rsidRPr="009E68B7">
              <w:rPr>
                <w:rFonts w:ascii="Calibri" w:hAnsi="Calibri" w:cs="Calibri"/>
                <w:color w:val="000000"/>
              </w:rPr>
              <w:t>Kulak Burun Boğaz Hastalıkları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C768CF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B09C0BB"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26</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2033B53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17</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ABB5B9C"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0B67A1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2BF5993"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0335E4C1" w14:textId="77777777" w:rsidR="009E68B7" w:rsidRPr="009E68B7" w:rsidRDefault="009E68B7" w:rsidP="009E68B7">
            <w:pPr>
              <w:jc w:val="both"/>
              <w:rPr>
                <w:color w:val="000000"/>
                <w:sz w:val="24"/>
              </w:rPr>
            </w:pPr>
            <w:r w:rsidRPr="009E68B7">
              <w:rPr>
                <w:color w:val="000000"/>
                <w:sz w:val="24"/>
              </w:rPr>
              <w:lastRenderedPageBreak/>
              <w:t>111015108</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5957BFB" w14:textId="77777777" w:rsidR="009E68B7" w:rsidRPr="009E68B7" w:rsidRDefault="009E68B7" w:rsidP="009E68B7">
            <w:pPr>
              <w:rPr>
                <w:rFonts w:ascii="Calibri" w:hAnsi="Calibri" w:cs="Calibri"/>
                <w:color w:val="000000"/>
              </w:rPr>
            </w:pPr>
            <w:r w:rsidRPr="009E68B7">
              <w:rPr>
                <w:rFonts w:ascii="Calibri" w:hAnsi="Calibri" w:cs="Calibri"/>
                <w:color w:val="000000"/>
              </w:rPr>
              <w:t>Göz Hastalıkları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2C22B0C"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DFA343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24</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42B1048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17</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C08A3BD"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127E4F9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650C3375"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1DC2575" w14:textId="77777777" w:rsidR="009E68B7" w:rsidRPr="009E68B7" w:rsidRDefault="009E68B7" w:rsidP="009E68B7">
            <w:pPr>
              <w:rPr>
                <w:color w:val="000000"/>
                <w:sz w:val="24"/>
              </w:rPr>
            </w:pPr>
            <w:r w:rsidRPr="009E68B7">
              <w:rPr>
                <w:color w:val="000000"/>
                <w:sz w:val="24"/>
              </w:rPr>
              <w:t>111015109</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595D72B" w14:textId="77777777" w:rsidR="009E68B7" w:rsidRPr="009E68B7" w:rsidRDefault="009E68B7" w:rsidP="009E68B7">
            <w:pPr>
              <w:rPr>
                <w:rFonts w:ascii="Calibri" w:hAnsi="Calibri" w:cs="Calibri"/>
                <w:color w:val="000000"/>
              </w:rPr>
            </w:pPr>
            <w:r w:rsidRPr="009E68B7">
              <w:rPr>
                <w:rFonts w:ascii="Calibri" w:hAnsi="Calibri" w:cs="Calibri"/>
                <w:color w:val="000000"/>
              </w:rPr>
              <w:t>Enfeksiyon Hastalıkları Ve Klinik Mikrobiyoloji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06C420B"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42E8D6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30</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78F316A8"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0B9295D"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7A7491D9"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6133C17"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01EF2A3" w14:textId="77777777" w:rsidR="009E68B7" w:rsidRPr="009E68B7" w:rsidRDefault="009E68B7" w:rsidP="009E68B7">
            <w:pPr>
              <w:jc w:val="both"/>
              <w:rPr>
                <w:color w:val="000000"/>
                <w:sz w:val="24"/>
              </w:rPr>
            </w:pPr>
            <w:r w:rsidRPr="009E68B7">
              <w:rPr>
                <w:color w:val="000000"/>
                <w:sz w:val="24"/>
              </w:rPr>
              <w:t>111015110</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E4F169A" w14:textId="77777777" w:rsidR="009E68B7" w:rsidRPr="009E68B7" w:rsidRDefault="009E68B7" w:rsidP="009E68B7">
            <w:pPr>
              <w:rPr>
                <w:rFonts w:ascii="Calibri" w:hAnsi="Calibri" w:cs="Calibri"/>
                <w:color w:val="000000"/>
              </w:rPr>
            </w:pPr>
            <w:r w:rsidRPr="009E68B7">
              <w:rPr>
                <w:rFonts w:ascii="Calibri" w:hAnsi="Calibri" w:cs="Calibri"/>
                <w:color w:val="000000"/>
              </w:rPr>
              <w:t>Deri Ve Zührevi Hastalıklar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B23056A"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993637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29</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165B894D"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0AF03DF"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653464F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5D61033"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AF513B3" w14:textId="77777777" w:rsidR="009E68B7" w:rsidRPr="009E68B7" w:rsidRDefault="009E68B7" w:rsidP="009E68B7">
            <w:pPr>
              <w:rPr>
                <w:color w:val="000000"/>
                <w:sz w:val="24"/>
              </w:rPr>
            </w:pPr>
            <w:r w:rsidRPr="009E68B7">
              <w:rPr>
                <w:color w:val="000000"/>
                <w:sz w:val="24"/>
              </w:rPr>
              <w:t>111015111</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7018F99" w14:textId="77777777" w:rsidR="009E68B7" w:rsidRPr="009E68B7" w:rsidRDefault="009E68B7" w:rsidP="009E68B7">
            <w:pPr>
              <w:rPr>
                <w:rFonts w:ascii="Calibri" w:hAnsi="Calibri" w:cs="Calibri"/>
                <w:color w:val="000000"/>
              </w:rPr>
            </w:pPr>
            <w:r w:rsidRPr="009E68B7">
              <w:rPr>
                <w:rFonts w:ascii="Calibri" w:hAnsi="Calibri" w:cs="Calibri"/>
                <w:color w:val="000000"/>
              </w:rPr>
              <w:t>Radyoloji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1EEA4B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B30F869"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32</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30B6B36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C0C64E8"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3287FBDD"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45D1B16A"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0382FDF" w14:textId="77777777" w:rsidR="009E68B7" w:rsidRPr="009E68B7" w:rsidRDefault="009E68B7" w:rsidP="009E68B7">
            <w:pPr>
              <w:jc w:val="both"/>
              <w:rPr>
                <w:color w:val="000000"/>
                <w:sz w:val="24"/>
              </w:rPr>
            </w:pPr>
            <w:r w:rsidRPr="009E68B7">
              <w:rPr>
                <w:color w:val="000000"/>
                <w:sz w:val="24"/>
              </w:rPr>
              <w:t>111015112</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6915275" w14:textId="77777777" w:rsidR="009E68B7" w:rsidRPr="009E68B7" w:rsidRDefault="009E68B7" w:rsidP="009E68B7">
            <w:pPr>
              <w:rPr>
                <w:rFonts w:ascii="Calibri" w:hAnsi="Calibri" w:cs="Calibri"/>
                <w:color w:val="000000"/>
              </w:rPr>
            </w:pPr>
            <w:r w:rsidRPr="009E68B7">
              <w:rPr>
                <w:rFonts w:ascii="Calibri" w:hAnsi="Calibri" w:cs="Calibri"/>
                <w:color w:val="000000"/>
              </w:rPr>
              <w:t>Anesteziyoloji ve Reanimasyon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015212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5A6B0E9"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29</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6DDB442"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17</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2592B1C"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1D79091"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02518D1"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189005D5" w14:textId="77777777" w:rsidR="009E68B7" w:rsidRPr="009E68B7" w:rsidRDefault="009E68B7" w:rsidP="009E68B7">
            <w:pPr>
              <w:rPr>
                <w:color w:val="000000"/>
                <w:sz w:val="24"/>
              </w:rPr>
            </w:pPr>
            <w:r w:rsidRPr="009E68B7">
              <w:rPr>
                <w:color w:val="000000"/>
                <w:sz w:val="24"/>
              </w:rPr>
              <w:t>111015113</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83C6A15" w14:textId="77777777" w:rsidR="009E68B7" w:rsidRPr="009E68B7" w:rsidRDefault="009E68B7" w:rsidP="009E68B7">
            <w:pPr>
              <w:rPr>
                <w:rFonts w:ascii="Calibri" w:hAnsi="Calibri" w:cs="Calibri"/>
                <w:color w:val="000000"/>
              </w:rPr>
            </w:pPr>
            <w:r w:rsidRPr="009E68B7">
              <w:rPr>
                <w:rFonts w:ascii="Calibri" w:hAnsi="Calibri" w:cs="Calibri"/>
                <w:color w:val="000000"/>
              </w:rPr>
              <w:t>Plastik Rek ve Estetik Cerrahi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0BEA030"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3</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C14353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18</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0E4B6345"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12</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D2BF613"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1A8C36F5"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3A62ABFC"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A35CC29" w14:textId="77777777" w:rsidR="009E68B7" w:rsidRPr="009E68B7" w:rsidRDefault="009E68B7" w:rsidP="009E68B7">
            <w:pPr>
              <w:jc w:val="both"/>
              <w:rPr>
                <w:color w:val="000000"/>
                <w:sz w:val="24"/>
              </w:rPr>
            </w:pPr>
            <w:r w:rsidRPr="009E68B7">
              <w:rPr>
                <w:color w:val="000000"/>
                <w:sz w:val="24"/>
              </w:rPr>
              <w:t>111015114</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CE6309C" w14:textId="77777777" w:rsidR="009E68B7" w:rsidRPr="009E68B7" w:rsidRDefault="009E68B7" w:rsidP="009E68B7">
            <w:pPr>
              <w:rPr>
                <w:rFonts w:ascii="Calibri" w:hAnsi="Calibri" w:cs="Calibri"/>
                <w:color w:val="000000"/>
              </w:rPr>
            </w:pPr>
            <w:r w:rsidRPr="009E68B7">
              <w:rPr>
                <w:rFonts w:ascii="Calibri" w:hAnsi="Calibri" w:cs="Calibri"/>
                <w:color w:val="000000"/>
              </w:rPr>
              <w:t>Ruh Sağlığı ve Hastalıkları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5E3CA48"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ED3FE81"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27</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15D7663E"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14</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37A2807"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05E3D4F"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0E570997"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766CA36F" w14:textId="77777777" w:rsidR="009E68B7" w:rsidRPr="009E68B7" w:rsidRDefault="009E68B7" w:rsidP="009E68B7">
            <w:pPr>
              <w:rPr>
                <w:color w:val="000000"/>
                <w:sz w:val="24"/>
              </w:rPr>
            </w:pPr>
            <w:r w:rsidRPr="009E68B7">
              <w:rPr>
                <w:color w:val="000000"/>
                <w:sz w:val="24"/>
              </w:rPr>
              <w:t>111015115</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0C6CD17" w14:textId="77777777" w:rsidR="009E68B7" w:rsidRPr="009E68B7" w:rsidRDefault="009E68B7" w:rsidP="009E68B7">
            <w:pPr>
              <w:rPr>
                <w:rFonts w:ascii="Calibri" w:hAnsi="Calibri" w:cs="Calibri"/>
                <w:color w:val="000000"/>
              </w:rPr>
            </w:pPr>
            <w:r w:rsidRPr="009E68B7">
              <w:rPr>
                <w:rFonts w:ascii="Calibri" w:hAnsi="Calibri" w:cs="Calibri"/>
                <w:color w:val="000000"/>
              </w:rPr>
              <w:t>Adli Tıp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5B6B742"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DA138E3"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16</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D105B78"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6</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791DFF0"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1248CFC2"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B730B9B"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3C179D9A" w14:textId="77777777" w:rsidR="009E68B7" w:rsidRPr="009E68B7" w:rsidRDefault="009E68B7" w:rsidP="009E68B7">
            <w:pPr>
              <w:jc w:val="both"/>
              <w:rPr>
                <w:color w:val="000000"/>
                <w:sz w:val="24"/>
              </w:rPr>
            </w:pPr>
            <w:r w:rsidRPr="009E68B7">
              <w:rPr>
                <w:color w:val="000000"/>
                <w:sz w:val="24"/>
              </w:rPr>
              <w:t>111015116</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105FC2D" w14:textId="77777777" w:rsidR="009E68B7" w:rsidRPr="009E68B7" w:rsidRDefault="009E68B7" w:rsidP="009E68B7">
            <w:pPr>
              <w:rPr>
                <w:rFonts w:ascii="Calibri" w:hAnsi="Calibri" w:cs="Calibri"/>
                <w:color w:val="000000"/>
              </w:rPr>
            </w:pPr>
            <w:r w:rsidRPr="009E68B7">
              <w:rPr>
                <w:rFonts w:ascii="Calibri" w:hAnsi="Calibri" w:cs="Calibri"/>
                <w:color w:val="000000"/>
              </w:rPr>
              <w:t>Klinik Farmakoloji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DA84562"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B7A7DF9"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42</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753F63DD" w14:textId="77777777" w:rsidR="009E68B7" w:rsidRPr="009E68B7" w:rsidRDefault="009E68B7" w:rsidP="009E68B7">
            <w:pPr>
              <w:jc w:val="center"/>
              <w:rPr>
                <w:rFonts w:ascii="Calibri" w:hAnsi="Calibri" w:cs="Calibri"/>
                <w:color w:val="000000"/>
              </w:rPr>
            </w:pP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BE70E26"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A167AD6"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180030B"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27910510" w14:textId="77777777" w:rsidR="009E68B7" w:rsidRPr="009E68B7" w:rsidRDefault="009E68B7" w:rsidP="009E68B7">
            <w:pPr>
              <w:rPr>
                <w:color w:val="000000"/>
                <w:sz w:val="24"/>
              </w:rPr>
            </w:pPr>
            <w:r w:rsidRPr="009E68B7">
              <w:rPr>
                <w:color w:val="000000"/>
                <w:sz w:val="24"/>
              </w:rPr>
              <w:t>111015117</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17C02CB" w14:textId="77777777" w:rsidR="009E68B7" w:rsidRPr="009E68B7" w:rsidRDefault="009E68B7" w:rsidP="009E68B7">
            <w:pPr>
              <w:rPr>
                <w:rFonts w:ascii="Calibri" w:hAnsi="Calibri" w:cs="Calibri"/>
                <w:color w:val="000000"/>
              </w:rPr>
            </w:pPr>
            <w:r w:rsidRPr="009E68B7">
              <w:rPr>
                <w:rFonts w:ascii="Calibri" w:hAnsi="Calibri" w:cs="Calibri"/>
                <w:color w:val="000000"/>
              </w:rPr>
              <w:t>Çocuk Ergen Ruh Sağlığı Hastalıkları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D83E045"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73F653A"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14</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761B1CD9"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2</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92EB0ED"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5F46282C"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164E5356"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4701756B" w14:textId="77777777" w:rsidR="009E68B7" w:rsidRPr="009E68B7" w:rsidRDefault="009E68B7" w:rsidP="009E68B7">
            <w:pPr>
              <w:jc w:val="both"/>
              <w:rPr>
                <w:color w:val="000000"/>
                <w:sz w:val="24"/>
              </w:rPr>
            </w:pPr>
            <w:r w:rsidRPr="009E68B7">
              <w:rPr>
                <w:color w:val="000000"/>
                <w:sz w:val="24"/>
              </w:rPr>
              <w:t>111015118</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E025B19" w14:textId="77777777" w:rsidR="009E68B7" w:rsidRPr="009E68B7" w:rsidRDefault="009E68B7" w:rsidP="009E68B7">
            <w:pPr>
              <w:rPr>
                <w:rFonts w:ascii="Calibri" w:hAnsi="Calibri" w:cs="Calibri"/>
                <w:color w:val="000000"/>
              </w:rPr>
            </w:pPr>
            <w:r w:rsidRPr="009E68B7">
              <w:rPr>
                <w:rFonts w:ascii="Calibri" w:hAnsi="Calibri" w:cs="Calibri"/>
                <w:color w:val="000000"/>
              </w:rPr>
              <w:t>Aile Hekimliği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B6D7DA9"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27AA359"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19</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05D956D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12</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DE530D9"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5C8FDE41"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0E79598" w14:textId="77777777" w:rsidTr="009E68B7">
        <w:trPr>
          <w:trHeight w:val="330"/>
          <w:tblCellSpacing w:w="0" w:type="dxa"/>
        </w:trPr>
        <w:tc>
          <w:tcPr>
            <w:tcW w:w="554" w:type="pct"/>
            <w:gridSpan w:val="2"/>
            <w:tcBorders>
              <w:top w:val="outset" w:sz="6" w:space="0" w:color="auto"/>
              <w:left w:val="single" w:sz="4" w:space="0" w:color="auto"/>
              <w:bottom w:val="outset" w:sz="6" w:space="0" w:color="auto"/>
              <w:right w:val="outset" w:sz="6" w:space="0" w:color="auto"/>
            </w:tcBorders>
            <w:shd w:val="clear" w:color="auto" w:fill="auto"/>
            <w:vAlign w:val="center"/>
          </w:tcPr>
          <w:p w14:paraId="55DFB70C" w14:textId="77777777" w:rsidR="009E68B7" w:rsidRPr="009E68B7" w:rsidRDefault="009E68B7" w:rsidP="009E68B7">
            <w:pPr>
              <w:rPr>
                <w:color w:val="000000"/>
                <w:sz w:val="24"/>
              </w:rPr>
            </w:pPr>
            <w:r w:rsidRPr="009E68B7">
              <w:rPr>
                <w:color w:val="000000"/>
                <w:sz w:val="24"/>
              </w:rPr>
              <w:t>111015119</w:t>
            </w:r>
          </w:p>
        </w:tc>
        <w:tc>
          <w:tcPr>
            <w:tcW w:w="215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27E3908" w14:textId="77777777" w:rsidR="009E68B7" w:rsidRPr="009E68B7" w:rsidRDefault="009E68B7" w:rsidP="009E68B7">
            <w:pPr>
              <w:rPr>
                <w:rFonts w:ascii="Calibri" w:hAnsi="Calibri" w:cs="Calibri"/>
                <w:color w:val="000000"/>
              </w:rPr>
            </w:pPr>
            <w:r w:rsidRPr="009E68B7">
              <w:rPr>
                <w:rFonts w:ascii="Calibri" w:hAnsi="Calibri" w:cs="Calibri"/>
                <w:color w:val="000000"/>
              </w:rPr>
              <w:t>Üroloji Klinik Uygulama</w:t>
            </w:r>
          </w:p>
        </w:tc>
        <w:tc>
          <w:tcPr>
            <w:tcW w:w="415"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F5E8A13"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4</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8E3CE27"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18</w:t>
            </w: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46687114" w14:textId="77777777" w:rsidR="009E68B7" w:rsidRPr="009E68B7" w:rsidRDefault="009E68B7" w:rsidP="009E68B7">
            <w:pPr>
              <w:jc w:val="center"/>
              <w:rPr>
                <w:rFonts w:ascii="Calibri" w:hAnsi="Calibri" w:cs="Calibri"/>
                <w:color w:val="000000"/>
              </w:rPr>
            </w:pPr>
            <w:r w:rsidRPr="009E68B7">
              <w:rPr>
                <w:rFonts w:ascii="Calibri" w:hAnsi="Calibri" w:cs="Calibri"/>
                <w:color w:val="000000"/>
              </w:rPr>
              <w:t>12</w:t>
            </w: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FC6EDF9" w14:textId="77777777" w:rsidR="009E68B7" w:rsidRPr="009E68B7" w:rsidRDefault="009E68B7" w:rsidP="009E68B7">
            <w:pPr>
              <w:jc w:val="center"/>
              <w:rPr>
                <w:rFonts w:eastAsia="Calibri"/>
                <w:sz w:val="24"/>
                <w:szCs w:val="24"/>
              </w:rPr>
            </w:pPr>
            <w:r w:rsidRPr="009E68B7">
              <w:rPr>
                <w:rFonts w:eastAsia="Calibri"/>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7DA43DE6" w14:textId="77777777" w:rsidR="009E68B7" w:rsidRPr="009E68B7" w:rsidRDefault="009E68B7" w:rsidP="009E68B7">
            <w:pPr>
              <w:jc w:val="center"/>
              <w:rPr>
                <w:rFonts w:eastAsia="Calibri"/>
                <w:sz w:val="24"/>
                <w:szCs w:val="24"/>
              </w:rPr>
            </w:pPr>
            <w:r w:rsidRPr="009E68B7">
              <w:rPr>
                <w:rFonts w:eastAsia="Calibri"/>
                <w:sz w:val="24"/>
                <w:szCs w:val="24"/>
              </w:rPr>
              <w:t>TÜRKÇE</w:t>
            </w:r>
          </w:p>
        </w:tc>
      </w:tr>
      <w:tr w:rsidR="009E68B7" w:rsidRPr="009E68B7" w14:paraId="2A64989B" w14:textId="77777777" w:rsidTr="009E68B7">
        <w:trPr>
          <w:trHeight w:val="345"/>
          <w:tblCellSpacing w:w="0" w:type="dxa"/>
        </w:trPr>
        <w:tc>
          <w:tcPr>
            <w:tcW w:w="2709" w:type="pct"/>
            <w:gridSpan w:val="4"/>
            <w:tcBorders>
              <w:top w:val="outset" w:sz="6" w:space="0" w:color="auto"/>
              <w:left w:val="single" w:sz="4" w:space="0" w:color="auto"/>
              <w:bottom w:val="outset" w:sz="6" w:space="0" w:color="auto"/>
              <w:right w:val="outset" w:sz="6" w:space="0" w:color="auto"/>
            </w:tcBorders>
            <w:shd w:val="clear" w:color="auto" w:fill="auto"/>
            <w:vAlign w:val="bottom"/>
          </w:tcPr>
          <w:p w14:paraId="6F62B791" w14:textId="77777777" w:rsidR="009E68B7" w:rsidRPr="009E68B7" w:rsidRDefault="009E68B7" w:rsidP="009E68B7">
            <w:pPr>
              <w:rPr>
                <w:rFonts w:eastAsia="Calibri"/>
                <w:b/>
                <w:sz w:val="24"/>
                <w:szCs w:val="24"/>
              </w:rPr>
            </w:pPr>
            <w:r w:rsidRPr="009E68B7">
              <w:rPr>
                <w:rFonts w:eastAsia="Calibri"/>
                <w:b/>
                <w:sz w:val="24"/>
                <w:szCs w:val="24"/>
              </w:rPr>
              <w:t>Toplam :</w:t>
            </w:r>
          </w:p>
        </w:tc>
        <w:tc>
          <w:tcPr>
            <w:tcW w:w="415" w:type="pct"/>
            <w:gridSpan w:val="2"/>
            <w:tcBorders>
              <w:top w:val="outset" w:sz="6" w:space="0" w:color="auto"/>
              <w:bottom w:val="outset" w:sz="6" w:space="0" w:color="auto"/>
              <w:right w:val="outset" w:sz="6" w:space="0" w:color="auto"/>
            </w:tcBorders>
            <w:shd w:val="clear" w:color="auto" w:fill="auto"/>
            <w:vAlign w:val="bottom"/>
          </w:tcPr>
          <w:p w14:paraId="39291D3A" w14:textId="77777777" w:rsidR="009E68B7" w:rsidRPr="009E68B7" w:rsidRDefault="009E68B7" w:rsidP="009E68B7">
            <w:pPr>
              <w:jc w:val="center"/>
              <w:rPr>
                <w:rFonts w:eastAsia="Calibri"/>
                <w:b/>
                <w:sz w:val="24"/>
                <w:szCs w:val="24"/>
              </w:rPr>
            </w:pPr>
            <w:r w:rsidRPr="009E68B7">
              <w:rPr>
                <w:rFonts w:eastAsia="Calibri"/>
                <w:b/>
                <w:sz w:val="24"/>
                <w:szCs w:val="24"/>
              </w:rPr>
              <w:t>60</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953151B" w14:textId="77777777" w:rsidR="009E68B7" w:rsidRPr="009E68B7" w:rsidRDefault="009E68B7" w:rsidP="009E68B7">
            <w:pPr>
              <w:jc w:val="center"/>
              <w:rPr>
                <w:rFonts w:eastAsia="Calibri"/>
                <w:b/>
                <w:sz w:val="24"/>
                <w:szCs w:val="24"/>
              </w:rPr>
            </w:pPr>
          </w:p>
        </w:tc>
        <w:tc>
          <w:tcPr>
            <w:tcW w:w="415"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035DA140" w14:textId="77777777" w:rsidR="009E68B7" w:rsidRPr="009E68B7" w:rsidRDefault="009E68B7" w:rsidP="009E68B7">
            <w:pPr>
              <w:jc w:val="center"/>
              <w:rPr>
                <w:rFonts w:eastAsia="Calibri"/>
                <w:b/>
                <w:sz w:val="24"/>
                <w:szCs w:val="24"/>
              </w:rPr>
            </w:pPr>
          </w:p>
        </w:tc>
        <w:tc>
          <w:tcPr>
            <w:tcW w:w="48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9FFD237" w14:textId="77777777" w:rsidR="009E68B7" w:rsidRPr="009E68B7" w:rsidRDefault="009E68B7" w:rsidP="009E68B7">
            <w:pPr>
              <w:rPr>
                <w:rFonts w:eastAsia="Calibri"/>
                <w:sz w:val="24"/>
                <w:szCs w:val="24"/>
              </w:rPr>
            </w:pP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26306A23" w14:textId="77777777" w:rsidR="009E68B7" w:rsidRPr="009E68B7" w:rsidRDefault="009E68B7" w:rsidP="009E68B7">
            <w:pPr>
              <w:rPr>
                <w:rFonts w:eastAsia="Calibri"/>
                <w:sz w:val="24"/>
                <w:szCs w:val="24"/>
              </w:rPr>
            </w:pPr>
          </w:p>
        </w:tc>
      </w:tr>
      <w:tr w:rsidR="009E68B7" w:rsidRPr="009E68B7" w14:paraId="782D0B2C" w14:textId="77777777" w:rsidTr="009E68B7">
        <w:trPr>
          <w:trHeight w:val="450"/>
          <w:tblCellSpacing w:w="0" w:type="dxa"/>
        </w:trPr>
        <w:tc>
          <w:tcPr>
            <w:tcW w:w="477" w:type="pct"/>
            <w:tcBorders>
              <w:top w:val="outset" w:sz="6" w:space="0" w:color="auto"/>
              <w:left w:val="single" w:sz="4" w:space="0" w:color="auto"/>
              <w:bottom w:val="outset" w:sz="6" w:space="0" w:color="auto"/>
            </w:tcBorders>
            <w:shd w:val="clear" w:color="auto" w:fill="auto"/>
          </w:tcPr>
          <w:p w14:paraId="703F4E9E" w14:textId="77777777" w:rsidR="009E68B7" w:rsidRPr="009E68B7" w:rsidRDefault="009E68B7" w:rsidP="009E68B7">
            <w:pPr>
              <w:jc w:val="both"/>
              <w:rPr>
                <w:rFonts w:eastAsia="Calibri"/>
                <w:b/>
                <w:bCs/>
                <w:sz w:val="24"/>
                <w:szCs w:val="24"/>
              </w:rPr>
            </w:pPr>
          </w:p>
        </w:tc>
        <w:tc>
          <w:tcPr>
            <w:tcW w:w="4523" w:type="pct"/>
            <w:gridSpan w:val="13"/>
            <w:tcBorders>
              <w:top w:val="outset" w:sz="6" w:space="0" w:color="auto"/>
              <w:bottom w:val="outset" w:sz="6" w:space="0" w:color="auto"/>
              <w:right w:val="single" w:sz="4" w:space="0" w:color="auto"/>
            </w:tcBorders>
            <w:shd w:val="clear" w:color="auto" w:fill="auto"/>
            <w:vAlign w:val="center"/>
          </w:tcPr>
          <w:p w14:paraId="47B7FB35" w14:textId="77777777" w:rsidR="009E68B7" w:rsidRPr="009E68B7" w:rsidRDefault="009E68B7" w:rsidP="009E68B7">
            <w:pPr>
              <w:jc w:val="both"/>
              <w:rPr>
                <w:rFonts w:eastAsia="Calibri"/>
                <w:sz w:val="24"/>
                <w:szCs w:val="24"/>
              </w:rPr>
            </w:pPr>
            <w:r w:rsidRPr="009E68B7">
              <w:rPr>
                <w:rFonts w:eastAsia="Calibri"/>
                <w:b/>
                <w:bCs/>
                <w:sz w:val="24"/>
                <w:szCs w:val="24"/>
              </w:rPr>
              <w:t>6. Yıl</w:t>
            </w:r>
          </w:p>
        </w:tc>
      </w:tr>
      <w:tr w:rsidR="009E68B7" w:rsidRPr="009E68B7" w14:paraId="40FCBAA3"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center"/>
          </w:tcPr>
          <w:p w14:paraId="73129EE7" w14:textId="77777777" w:rsidR="009E68B7" w:rsidRPr="009E68B7" w:rsidRDefault="009E68B7" w:rsidP="009E68B7">
            <w:pPr>
              <w:jc w:val="both"/>
              <w:rPr>
                <w:rFonts w:eastAsia="Calibri"/>
                <w:sz w:val="24"/>
                <w:szCs w:val="24"/>
              </w:rPr>
            </w:pPr>
            <w:r w:rsidRPr="009E68B7">
              <w:rPr>
                <w:rFonts w:eastAsia="Calibri Light"/>
                <w:sz w:val="24"/>
                <w:szCs w:val="24"/>
              </w:rPr>
              <w:t>Kodu</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2C66F0F1" w14:textId="77777777" w:rsidR="009E68B7" w:rsidRPr="009E68B7" w:rsidRDefault="009E68B7" w:rsidP="009E68B7">
            <w:pPr>
              <w:jc w:val="both"/>
              <w:rPr>
                <w:rFonts w:eastAsia="Calibri"/>
                <w:sz w:val="24"/>
                <w:szCs w:val="24"/>
              </w:rPr>
            </w:pPr>
            <w:r w:rsidRPr="009E68B7">
              <w:rPr>
                <w:rFonts w:eastAsia="Calibri Light"/>
                <w:sz w:val="24"/>
                <w:szCs w:val="24"/>
              </w:rPr>
              <w:t>Staj Adı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center"/>
          </w:tcPr>
          <w:p w14:paraId="04360C1F" w14:textId="77777777" w:rsidR="009E68B7" w:rsidRPr="009E68B7" w:rsidRDefault="009E68B7" w:rsidP="009E68B7">
            <w:pPr>
              <w:jc w:val="center"/>
              <w:rPr>
                <w:rFonts w:eastAsia="Calibri"/>
                <w:sz w:val="24"/>
                <w:szCs w:val="24"/>
              </w:rPr>
            </w:pPr>
            <w:r w:rsidRPr="009E68B7">
              <w:rPr>
                <w:rFonts w:eastAsia="Calibri Light"/>
                <w:sz w:val="24"/>
                <w:szCs w:val="24"/>
              </w:rPr>
              <w:t>AKTS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auto"/>
          </w:tcPr>
          <w:p w14:paraId="287BA814" w14:textId="77777777" w:rsidR="009E68B7" w:rsidRPr="009E68B7" w:rsidRDefault="009E68B7" w:rsidP="009E68B7">
            <w:pPr>
              <w:jc w:val="center"/>
              <w:rPr>
                <w:rFonts w:eastAsia="Calibri"/>
                <w:sz w:val="24"/>
                <w:szCs w:val="24"/>
              </w:rPr>
            </w:pPr>
            <w:r w:rsidRPr="009E68B7">
              <w:rPr>
                <w:rFonts w:eastAsia="Calibri Light"/>
                <w:sz w:val="24"/>
                <w:szCs w:val="24"/>
              </w:rPr>
              <w:t>T</w:t>
            </w:r>
          </w:p>
        </w:tc>
        <w:tc>
          <w:tcPr>
            <w:tcW w:w="419" w:type="pct"/>
            <w:gridSpan w:val="3"/>
            <w:tcBorders>
              <w:top w:val="outset" w:sz="6" w:space="0" w:color="auto"/>
              <w:left w:val="outset" w:sz="6" w:space="0" w:color="auto"/>
              <w:bottom w:val="outset" w:sz="6" w:space="0" w:color="auto"/>
              <w:right w:val="outset" w:sz="6" w:space="0" w:color="auto"/>
            </w:tcBorders>
            <w:shd w:val="clear" w:color="auto" w:fill="auto"/>
            <w:vAlign w:val="center"/>
          </w:tcPr>
          <w:p w14:paraId="2AEBBE31" w14:textId="77777777" w:rsidR="009E68B7" w:rsidRPr="009E68B7" w:rsidRDefault="009E68B7" w:rsidP="009E68B7">
            <w:pPr>
              <w:jc w:val="center"/>
              <w:rPr>
                <w:rFonts w:eastAsia="Calibri"/>
                <w:sz w:val="24"/>
                <w:szCs w:val="24"/>
              </w:rPr>
            </w:pPr>
            <w:r w:rsidRPr="009E68B7">
              <w:rPr>
                <w:rFonts w:eastAsia="Calibri Light"/>
                <w:sz w:val="24"/>
                <w:szCs w:val="24"/>
              </w:rPr>
              <w:t>U</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30EC16BF"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tcPr>
          <w:p w14:paraId="6C317906"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370EEB4B"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3A90E8F0" w14:textId="77777777" w:rsidR="009E68B7" w:rsidRPr="009E68B7" w:rsidRDefault="009E68B7" w:rsidP="009E68B7">
            <w:pPr>
              <w:rPr>
                <w:rFonts w:eastAsia="Calibri"/>
                <w:sz w:val="24"/>
                <w:szCs w:val="24"/>
              </w:rPr>
            </w:pPr>
            <w:r w:rsidRPr="009E68B7">
              <w:rPr>
                <w:rFonts w:eastAsia="Calibri Light"/>
                <w:sz w:val="24"/>
                <w:szCs w:val="24"/>
              </w:rPr>
              <w:t>111016063</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4452457" w14:textId="77777777" w:rsidR="009E68B7" w:rsidRPr="009E68B7" w:rsidRDefault="00E4657C" w:rsidP="009E68B7">
            <w:pPr>
              <w:rPr>
                <w:rFonts w:eastAsia="Calibri"/>
                <w:color w:val="000000"/>
                <w:sz w:val="24"/>
                <w:szCs w:val="24"/>
              </w:rPr>
            </w:pPr>
            <w:hyperlink w:anchor="T111016002" w:history="1">
              <w:r w:rsidR="009E68B7" w:rsidRPr="009E68B7">
                <w:rPr>
                  <w:rFonts w:eastAsia="Calibri Light"/>
                  <w:color w:val="000000"/>
                  <w:sz w:val="24"/>
                  <w:szCs w:val="24"/>
                </w:rPr>
                <w:t>İç Hastalıkları</w:t>
              </w:r>
            </w:hyperlink>
            <w:r w:rsidR="009E68B7" w:rsidRPr="009E68B7">
              <w:rPr>
                <w:rFonts w:eastAsia="Calibri Light"/>
                <w:color w:val="000000"/>
                <w:sz w:val="24"/>
                <w:szCs w:val="24"/>
              </w:rPr>
              <w:t xml:space="preserve"> </w:t>
            </w:r>
            <w:r w:rsidR="009E68B7" w:rsidRPr="009E68B7">
              <w:rPr>
                <w:rFonts w:eastAsia="Calibri Light"/>
                <w:sz w:val="24"/>
                <w:szCs w:val="24"/>
              </w:rPr>
              <w:t>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B8FFFB0" w14:textId="77777777" w:rsidR="009E68B7" w:rsidRPr="009E68B7" w:rsidRDefault="009E68B7" w:rsidP="009E68B7">
            <w:pPr>
              <w:jc w:val="center"/>
              <w:rPr>
                <w:rFonts w:eastAsia="Calibri"/>
                <w:sz w:val="24"/>
                <w:szCs w:val="24"/>
              </w:rPr>
            </w:pPr>
            <w:r w:rsidRPr="009E68B7">
              <w:rPr>
                <w:rFonts w:eastAsia="Calibri Light"/>
                <w:sz w:val="24"/>
                <w:szCs w:val="24"/>
              </w:rPr>
              <w:t>10</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6E50D3DC"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DDC7F5B" w14:textId="77777777" w:rsidR="009E68B7" w:rsidRPr="009E68B7" w:rsidRDefault="009E68B7" w:rsidP="009E68B7">
            <w:pPr>
              <w:jc w:val="center"/>
              <w:rPr>
                <w:rFonts w:eastAsia="Calibri"/>
                <w:sz w:val="24"/>
                <w:szCs w:val="24"/>
              </w:rPr>
            </w:pPr>
            <w:r w:rsidRPr="009E68B7">
              <w:rPr>
                <w:rFonts w:eastAsia="Calibri Light"/>
                <w:sz w:val="24"/>
                <w:szCs w:val="24"/>
              </w:rPr>
              <w:t>480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7F0E9734" w14:textId="77777777" w:rsidR="009E68B7" w:rsidRPr="009E68B7" w:rsidRDefault="009E68B7" w:rsidP="009E68B7">
            <w:pPr>
              <w:jc w:val="center"/>
              <w:rPr>
                <w:rFonts w:eastAsia="Calibri"/>
                <w:sz w:val="24"/>
                <w:szCs w:val="24"/>
              </w:rPr>
            </w:pPr>
            <w:r w:rsidRPr="009E68B7">
              <w:rPr>
                <w:rFonts w:eastAsia="Calibri Light"/>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6DCB9B3A"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6E7F55FA"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52657363" w14:textId="77777777" w:rsidR="009E68B7" w:rsidRPr="009E68B7" w:rsidRDefault="009E68B7" w:rsidP="009E68B7">
            <w:pPr>
              <w:rPr>
                <w:rFonts w:eastAsia="Calibri"/>
                <w:sz w:val="24"/>
                <w:szCs w:val="24"/>
              </w:rPr>
            </w:pPr>
            <w:r w:rsidRPr="009E68B7">
              <w:rPr>
                <w:rFonts w:eastAsia="Calibri Light"/>
                <w:sz w:val="24"/>
                <w:szCs w:val="24"/>
              </w:rPr>
              <w:t>111016064</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9088053" w14:textId="77777777" w:rsidR="009E68B7" w:rsidRPr="009E68B7" w:rsidRDefault="00E4657C" w:rsidP="009E68B7">
            <w:pPr>
              <w:rPr>
                <w:rFonts w:eastAsia="Calibri"/>
                <w:color w:val="000000"/>
                <w:sz w:val="24"/>
                <w:szCs w:val="24"/>
              </w:rPr>
            </w:pPr>
            <w:hyperlink w:anchor="T111016003" w:history="1">
              <w:r w:rsidR="009E68B7" w:rsidRPr="009E68B7">
                <w:rPr>
                  <w:rFonts w:eastAsia="Calibri Light"/>
                  <w:color w:val="000000"/>
                  <w:sz w:val="24"/>
                  <w:szCs w:val="24"/>
                </w:rPr>
                <w:t>Çocuk sağlığı ve Hastalıkları</w:t>
              </w:r>
            </w:hyperlink>
            <w:r w:rsidR="009E68B7" w:rsidRPr="009E68B7">
              <w:rPr>
                <w:rFonts w:eastAsia="Calibri Light"/>
                <w:color w:val="000000"/>
                <w:sz w:val="24"/>
                <w:szCs w:val="24"/>
              </w:rPr>
              <w:t xml:space="preserve"> </w:t>
            </w:r>
            <w:r w:rsidR="009E68B7" w:rsidRPr="009E68B7">
              <w:rPr>
                <w:rFonts w:eastAsia="Calibri Light"/>
                <w:sz w:val="24"/>
                <w:szCs w:val="24"/>
              </w:rPr>
              <w:t>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62F9E15" w14:textId="77777777" w:rsidR="009E68B7" w:rsidRPr="009E68B7" w:rsidRDefault="009E68B7" w:rsidP="009E68B7">
            <w:pPr>
              <w:jc w:val="center"/>
              <w:rPr>
                <w:rFonts w:eastAsia="Calibri"/>
                <w:sz w:val="24"/>
                <w:szCs w:val="24"/>
              </w:rPr>
            </w:pPr>
            <w:r w:rsidRPr="009E68B7">
              <w:rPr>
                <w:rFonts w:eastAsia="Calibri Light"/>
                <w:sz w:val="24"/>
                <w:szCs w:val="24"/>
              </w:rPr>
              <w:t>10</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1BD072BC"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6CE4760" w14:textId="77777777" w:rsidR="009E68B7" w:rsidRPr="009E68B7" w:rsidRDefault="009E68B7" w:rsidP="009E68B7">
            <w:pPr>
              <w:jc w:val="center"/>
              <w:rPr>
                <w:rFonts w:eastAsia="Calibri"/>
                <w:sz w:val="24"/>
                <w:szCs w:val="24"/>
              </w:rPr>
            </w:pPr>
            <w:r w:rsidRPr="009E68B7">
              <w:rPr>
                <w:rFonts w:eastAsia="Calibri Light"/>
                <w:sz w:val="24"/>
                <w:szCs w:val="24"/>
              </w:rPr>
              <w:t>480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529506BD" w14:textId="77777777" w:rsidR="009E68B7" w:rsidRPr="009E68B7" w:rsidRDefault="009E68B7" w:rsidP="009E68B7">
            <w:pPr>
              <w:jc w:val="center"/>
              <w:rPr>
                <w:rFonts w:eastAsia="Calibri"/>
                <w:sz w:val="24"/>
                <w:szCs w:val="24"/>
              </w:rPr>
            </w:pPr>
            <w:r w:rsidRPr="009E68B7">
              <w:rPr>
                <w:rFonts w:eastAsia="Calibri Light"/>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3A306AD6"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153A44D8" w14:textId="77777777" w:rsidTr="009E68B7">
        <w:trPr>
          <w:trHeight w:val="394"/>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2612478A" w14:textId="77777777" w:rsidR="009E68B7" w:rsidRPr="009E68B7" w:rsidRDefault="009E68B7" w:rsidP="009E68B7">
            <w:pPr>
              <w:rPr>
                <w:rFonts w:eastAsia="Calibri"/>
                <w:sz w:val="24"/>
                <w:szCs w:val="24"/>
              </w:rPr>
            </w:pPr>
            <w:r w:rsidRPr="009E68B7">
              <w:rPr>
                <w:rFonts w:eastAsia="Calibri Light"/>
                <w:sz w:val="24"/>
                <w:szCs w:val="24"/>
              </w:rPr>
              <w:t>111016065</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64F4C61" w14:textId="77777777" w:rsidR="009E68B7" w:rsidRPr="009E68B7" w:rsidRDefault="00E4657C" w:rsidP="009E68B7">
            <w:pPr>
              <w:rPr>
                <w:rFonts w:eastAsia="Calibri"/>
                <w:color w:val="000000"/>
                <w:sz w:val="24"/>
                <w:szCs w:val="24"/>
              </w:rPr>
            </w:pPr>
            <w:hyperlink w:anchor="T111016001" w:history="1">
              <w:r w:rsidR="009E68B7" w:rsidRPr="009E68B7">
                <w:rPr>
                  <w:rFonts w:eastAsia="Calibri Light"/>
                  <w:color w:val="000000"/>
                  <w:sz w:val="24"/>
                  <w:szCs w:val="24"/>
                </w:rPr>
                <w:t>Koruyucu Hekimlik</w:t>
              </w:r>
            </w:hyperlink>
            <w:r w:rsidR="009E68B7" w:rsidRPr="009E68B7">
              <w:rPr>
                <w:rFonts w:eastAsia="Calibri Light"/>
                <w:sz w:val="24"/>
                <w:szCs w:val="24"/>
              </w:rPr>
              <w:t xml:space="preserve"> 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B31F782" w14:textId="77777777" w:rsidR="009E68B7" w:rsidRPr="009E68B7" w:rsidRDefault="009E68B7" w:rsidP="009E68B7">
            <w:pPr>
              <w:jc w:val="center"/>
              <w:rPr>
                <w:rFonts w:eastAsia="Calibri"/>
                <w:sz w:val="24"/>
                <w:szCs w:val="24"/>
              </w:rPr>
            </w:pPr>
            <w:r w:rsidRPr="009E68B7">
              <w:rPr>
                <w:rFonts w:eastAsia="Calibri Light"/>
                <w:sz w:val="24"/>
                <w:szCs w:val="24"/>
              </w:rPr>
              <w:t>10</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6F12100"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B8BD09E" w14:textId="77777777" w:rsidR="009E68B7" w:rsidRPr="009E68B7" w:rsidRDefault="009E68B7" w:rsidP="009E68B7">
            <w:pPr>
              <w:jc w:val="center"/>
              <w:rPr>
                <w:rFonts w:eastAsia="Calibri"/>
                <w:sz w:val="24"/>
                <w:szCs w:val="24"/>
              </w:rPr>
            </w:pPr>
            <w:r w:rsidRPr="009E68B7">
              <w:rPr>
                <w:rFonts w:eastAsia="Calibri Light"/>
                <w:sz w:val="24"/>
                <w:szCs w:val="24"/>
              </w:rPr>
              <w:t>480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3DCF3283" w14:textId="77777777" w:rsidR="009E68B7" w:rsidRPr="009E68B7" w:rsidRDefault="009E68B7" w:rsidP="009E68B7">
            <w:pPr>
              <w:jc w:val="center"/>
              <w:rPr>
                <w:rFonts w:eastAsia="Calibri"/>
                <w:sz w:val="24"/>
                <w:szCs w:val="24"/>
              </w:rPr>
            </w:pPr>
            <w:r w:rsidRPr="009E68B7">
              <w:rPr>
                <w:rFonts w:eastAsia="Calibri Light"/>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50D1A1D5"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069AFED0"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776FCB7C" w14:textId="77777777" w:rsidR="009E68B7" w:rsidRPr="009E68B7" w:rsidRDefault="009E68B7" w:rsidP="009E68B7">
            <w:pPr>
              <w:rPr>
                <w:rFonts w:eastAsia="Calibri"/>
                <w:sz w:val="24"/>
                <w:szCs w:val="24"/>
              </w:rPr>
            </w:pPr>
            <w:r w:rsidRPr="009E68B7">
              <w:rPr>
                <w:rFonts w:eastAsia="Calibri Light"/>
                <w:sz w:val="24"/>
                <w:szCs w:val="24"/>
              </w:rPr>
              <w:t>111016066</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6DE5D05" w14:textId="77777777" w:rsidR="009E68B7" w:rsidRPr="009E68B7" w:rsidRDefault="009E68B7" w:rsidP="009E68B7">
            <w:pPr>
              <w:rPr>
                <w:rFonts w:eastAsia="Calibri"/>
                <w:color w:val="000000"/>
                <w:sz w:val="24"/>
                <w:szCs w:val="24"/>
              </w:rPr>
            </w:pPr>
            <w:r w:rsidRPr="009E68B7">
              <w:rPr>
                <w:rFonts w:eastAsia="Calibri Light"/>
                <w:color w:val="000000"/>
                <w:sz w:val="24"/>
                <w:szCs w:val="24"/>
              </w:rPr>
              <w:t>Acil Tıp</w:t>
            </w:r>
            <w:r w:rsidRPr="009E68B7">
              <w:rPr>
                <w:rFonts w:eastAsia="Calibri Light"/>
                <w:sz w:val="24"/>
                <w:szCs w:val="24"/>
              </w:rPr>
              <w:t xml:space="preserve"> 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BA33DCA" w14:textId="77777777" w:rsidR="009E68B7" w:rsidRPr="009E68B7" w:rsidRDefault="009E68B7" w:rsidP="009E68B7">
            <w:pPr>
              <w:jc w:val="center"/>
              <w:rPr>
                <w:rFonts w:eastAsia="Calibri"/>
                <w:sz w:val="24"/>
                <w:szCs w:val="24"/>
              </w:rPr>
            </w:pPr>
            <w:r w:rsidRPr="009E68B7">
              <w:rPr>
                <w:rFonts w:eastAsia="Calibri Light"/>
                <w:sz w:val="24"/>
                <w:szCs w:val="24"/>
              </w:rPr>
              <w:t>10</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70865854"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CF788B9" w14:textId="77777777" w:rsidR="009E68B7" w:rsidRPr="009E68B7" w:rsidRDefault="009E68B7" w:rsidP="009E68B7">
            <w:pPr>
              <w:jc w:val="center"/>
              <w:rPr>
                <w:rFonts w:eastAsia="Calibri"/>
                <w:sz w:val="24"/>
                <w:szCs w:val="24"/>
              </w:rPr>
            </w:pPr>
            <w:r w:rsidRPr="009E68B7">
              <w:rPr>
                <w:rFonts w:eastAsia="Calibri Light"/>
                <w:sz w:val="24"/>
                <w:szCs w:val="24"/>
              </w:rPr>
              <w:t>480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6F4504EF" w14:textId="77777777" w:rsidR="009E68B7" w:rsidRPr="009E68B7" w:rsidRDefault="009E68B7" w:rsidP="009E68B7">
            <w:pPr>
              <w:jc w:val="center"/>
              <w:rPr>
                <w:rFonts w:eastAsia="Calibri"/>
                <w:sz w:val="24"/>
                <w:szCs w:val="24"/>
              </w:rPr>
            </w:pPr>
            <w:r w:rsidRPr="009E68B7">
              <w:rPr>
                <w:rFonts w:eastAsia="Calibri Light"/>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45DB3C09"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02EF8434"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032E275D" w14:textId="77777777" w:rsidR="009E68B7" w:rsidRPr="009E68B7" w:rsidRDefault="009E68B7" w:rsidP="009E68B7">
            <w:pPr>
              <w:rPr>
                <w:rFonts w:eastAsia="Calibri"/>
                <w:sz w:val="24"/>
                <w:szCs w:val="24"/>
              </w:rPr>
            </w:pPr>
            <w:r w:rsidRPr="009E68B7">
              <w:rPr>
                <w:rFonts w:eastAsia="Calibri Light"/>
                <w:sz w:val="24"/>
                <w:szCs w:val="24"/>
              </w:rPr>
              <w:t>111016067</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CA8DE4C" w14:textId="77777777" w:rsidR="009E68B7" w:rsidRPr="009E68B7" w:rsidRDefault="00E4657C" w:rsidP="009E68B7">
            <w:pPr>
              <w:rPr>
                <w:rFonts w:eastAsia="Calibri"/>
                <w:color w:val="000000"/>
                <w:sz w:val="24"/>
                <w:szCs w:val="24"/>
              </w:rPr>
            </w:pPr>
            <w:hyperlink w:anchor="T111016004" w:history="1">
              <w:r w:rsidR="009E68B7" w:rsidRPr="009E68B7">
                <w:rPr>
                  <w:rFonts w:eastAsia="Calibri Light"/>
                  <w:color w:val="000000"/>
                  <w:sz w:val="24"/>
                  <w:szCs w:val="24"/>
                </w:rPr>
                <w:t>Kadın Hastalıkları ve Doğum</w:t>
              </w:r>
            </w:hyperlink>
            <w:r w:rsidR="009E68B7" w:rsidRPr="009E68B7">
              <w:rPr>
                <w:rFonts w:eastAsia="Calibri Light"/>
                <w:color w:val="000000"/>
                <w:sz w:val="24"/>
                <w:szCs w:val="24"/>
              </w:rPr>
              <w:t xml:space="preserve"> </w:t>
            </w:r>
            <w:r w:rsidR="009E68B7" w:rsidRPr="009E68B7">
              <w:rPr>
                <w:rFonts w:eastAsia="Calibri Light"/>
                <w:sz w:val="24"/>
                <w:szCs w:val="24"/>
              </w:rPr>
              <w:t>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564D657" w14:textId="77777777" w:rsidR="009E68B7" w:rsidRPr="009E68B7" w:rsidRDefault="009E68B7" w:rsidP="009E68B7">
            <w:pPr>
              <w:jc w:val="center"/>
              <w:rPr>
                <w:rFonts w:eastAsia="Calibri"/>
                <w:sz w:val="24"/>
                <w:szCs w:val="24"/>
              </w:rPr>
            </w:pPr>
            <w:r w:rsidRPr="009E68B7">
              <w:rPr>
                <w:rFonts w:eastAsia="Calibri Light"/>
                <w:sz w:val="24"/>
                <w:szCs w:val="24"/>
              </w:rPr>
              <w:t>5</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87F9215"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1141E99" w14:textId="77777777" w:rsidR="009E68B7" w:rsidRPr="009E68B7" w:rsidRDefault="009E68B7" w:rsidP="009E68B7">
            <w:pPr>
              <w:jc w:val="center"/>
              <w:rPr>
                <w:rFonts w:eastAsia="Calibri"/>
                <w:sz w:val="24"/>
                <w:szCs w:val="24"/>
              </w:rPr>
            </w:pPr>
            <w:r w:rsidRPr="009E68B7">
              <w:rPr>
                <w:rFonts w:eastAsia="Calibri Light"/>
                <w:sz w:val="24"/>
                <w:szCs w:val="24"/>
              </w:rPr>
              <w:t>240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6BE6ADCB" w14:textId="77777777" w:rsidR="009E68B7" w:rsidRPr="009E68B7" w:rsidRDefault="009E68B7" w:rsidP="009E68B7">
            <w:pPr>
              <w:jc w:val="center"/>
              <w:rPr>
                <w:rFonts w:eastAsia="Calibri"/>
                <w:sz w:val="24"/>
                <w:szCs w:val="24"/>
              </w:rPr>
            </w:pPr>
            <w:r w:rsidRPr="009E68B7">
              <w:rPr>
                <w:rFonts w:eastAsia="Calibri Light"/>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BA63943"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6FFDCF3D"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39AF6F98" w14:textId="77777777" w:rsidR="009E68B7" w:rsidRPr="009E68B7" w:rsidRDefault="009E68B7" w:rsidP="009E68B7">
            <w:pPr>
              <w:rPr>
                <w:rFonts w:eastAsia="Calibri"/>
                <w:sz w:val="24"/>
                <w:szCs w:val="24"/>
              </w:rPr>
            </w:pPr>
            <w:r w:rsidRPr="009E68B7">
              <w:rPr>
                <w:rFonts w:eastAsia="Calibri Light"/>
                <w:sz w:val="24"/>
                <w:szCs w:val="24"/>
              </w:rPr>
              <w:t>111016068</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A58F69C" w14:textId="77777777" w:rsidR="009E68B7" w:rsidRPr="009E68B7" w:rsidRDefault="00E4657C" w:rsidP="009E68B7">
            <w:pPr>
              <w:rPr>
                <w:rFonts w:eastAsia="Calibri"/>
                <w:color w:val="000000"/>
                <w:sz w:val="24"/>
                <w:szCs w:val="24"/>
              </w:rPr>
            </w:pPr>
            <w:hyperlink w:anchor="T111016009" w:history="1">
              <w:r w:rsidR="009E68B7" w:rsidRPr="009E68B7">
                <w:rPr>
                  <w:rFonts w:eastAsia="Calibri Light"/>
                  <w:color w:val="000000"/>
                  <w:sz w:val="24"/>
                  <w:szCs w:val="24"/>
                </w:rPr>
                <w:t>Genel Cerrahi</w:t>
              </w:r>
            </w:hyperlink>
            <w:r w:rsidR="009E68B7" w:rsidRPr="009E68B7">
              <w:rPr>
                <w:rFonts w:eastAsia="Calibri Light"/>
                <w:color w:val="000000"/>
                <w:sz w:val="24"/>
                <w:szCs w:val="24"/>
              </w:rPr>
              <w:t xml:space="preserve"> </w:t>
            </w:r>
            <w:r w:rsidR="009E68B7" w:rsidRPr="009E68B7">
              <w:rPr>
                <w:rFonts w:eastAsia="Calibri Light"/>
                <w:sz w:val="24"/>
                <w:szCs w:val="24"/>
              </w:rPr>
              <w:t>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1F987BA" w14:textId="77777777" w:rsidR="009E68B7" w:rsidRPr="009E68B7" w:rsidRDefault="009E68B7" w:rsidP="009E68B7">
            <w:pPr>
              <w:jc w:val="center"/>
              <w:rPr>
                <w:rFonts w:eastAsia="Calibri"/>
                <w:sz w:val="24"/>
                <w:szCs w:val="24"/>
              </w:rPr>
            </w:pPr>
            <w:r w:rsidRPr="009E68B7">
              <w:rPr>
                <w:rFonts w:eastAsia="Calibri Light"/>
                <w:sz w:val="24"/>
                <w:szCs w:val="24"/>
              </w:rPr>
              <w:t>5</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3CD8C83B"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3865B38" w14:textId="77777777" w:rsidR="009E68B7" w:rsidRPr="009E68B7" w:rsidRDefault="009E68B7" w:rsidP="009E68B7">
            <w:pPr>
              <w:jc w:val="center"/>
              <w:rPr>
                <w:rFonts w:eastAsia="Calibri"/>
                <w:sz w:val="24"/>
                <w:szCs w:val="24"/>
              </w:rPr>
            </w:pPr>
            <w:r w:rsidRPr="009E68B7">
              <w:rPr>
                <w:rFonts w:eastAsia="Calibri Light"/>
                <w:sz w:val="24"/>
                <w:szCs w:val="24"/>
              </w:rPr>
              <w:t>240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346660BD" w14:textId="77777777" w:rsidR="009E68B7" w:rsidRPr="009E68B7" w:rsidRDefault="009E68B7" w:rsidP="009E68B7">
            <w:pPr>
              <w:jc w:val="center"/>
              <w:rPr>
                <w:rFonts w:eastAsia="Calibri"/>
                <w:sz w:val="24"/>
                <w:szCs w:val="24"/>
              </w:rPr>
            </w:pPr>
            <w:r w:rsidRPr="009E68B7">
              <w:rPr>
                <w:rFonts w:eastAsia="Calibri Light"/>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569A13FE"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243A2926"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77043A70" w14:textId="77777777" w:rsidR="009E68B7" w:rsidRPr="009E68B7" w:rsidRDefault="009E68B7" w:rsidP="009E68B7">
            <w:pPr>
              <w:rPr>
                <w:rFonts w:eastAsia="Calibri"/>
                <w:sz w:val="24"/>
                <w:szCs w:val="24"/>
              </w:rPr>
            </w:pPr>
            <w:r w:rsidRPr="009E68B7">
              <w:rPr>
                <w:rFonts w:eastAsia="Calibri Light"/>
                <w:sz w:val="24"/>
                <w:szCs w:val="24"/>
              </w:rPr>
              <w:t>111016072</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842CE73" w14:textId="77777777" w:rsidR="009E68B7" w:rsidRPr="009E68B7" w:rsidRDefault="00E4657C" w:rsidP="009E68B7">
            <w:pPr>
              <w:rPr>
                <w:rFonts w:eastAsia="Calibri"/>
                <w:color w:val="000000"/>
                <w:sz w:val="24"/>
                <w:szCs w:val="24"/>
              </w:rPr>
            </w:pPr>
            <w:hyperlink w:anchor="T111016005" w:history="1">
              <w:r w:rsidR="009E68B7" w:rsidRPr="009E68B7">
                <w:rPr>
                  <w:rFonts w:eastAsia="Calibri Light"/>
                  <w:color w:val="000000"/>
                  <w:sz w:val="24"/>
                  <w:szCs w:val="24"/>
                </w:rPr>
                <w:t>Ruh Sağlığı ve Hastalıkları</w:t>
              </w:r>
            </w:hyperlink>
            <w:r w:rsidR="009E68B7" w:rsidRPr="009E68B7">
              <w:rPr>
                <w:rFonts w:eastAsia="Calibri Light"/>
                <w:sz w:val="24"/>
                <w:szCs w:val="24"/>
              </w:rPr>
              <w:t xml:space="preserve"> 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5F7040B" w14:textId="77777777" w:rsidR="009E68B7" w:rsidRPr="009E68B7" w:rsidRDefault="009E68B7" w:rsidP="009E68B7">
            <w:pPr>
              <w:jc w:val="center"/>
              <w:rPr>
                <w:rFonts w:eastAsia="Calibri"/>
                <w:sz w:val="24"/>
                <w:szCs w:val="24"/>
              </w:rPr>
            </w:pPr>
            <w:r w:rsidRPr="009E68B7">
              <w:rPr>
                <w:rFonts w:eastAsia="Calibri Light"/>
                <w:sz w:val="24"/>
                <w:szCs w:val="24"/>
              </w:rPr>
              <w:t>6</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6062F3FC"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F36EA28" w14:textId="77777777" w:rsidR="009E68B7" w:rsidRPr="009E68B7" w:rsidRDefault="009E68B7" w:rsidP="009E68B7">
            <w:pPr>
              <w:jc w:val="center"/>
              <w:rPr>
                <w:rFonts w:eastAsia="Calibri"/>
                <w:sz w:val="24"/>
                <w:szCs w:val="24"/>
              </w:rPr>
            </w:pPr>
            <w:r w:rsidRPr="009E68B7">
              <w:rPr>
                <w:rFonts w:eastAsia="Calibri Light"/>
                <w:sz w:val="24"/>
                <w:szCs w:val="24"/>
              </w:rPr>
              <w:t>240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08C1D1AF" w14:textId="77777777" w:rsidR="009E68B7" w:rsidRPr="009E68B7" w:rsidRDefault="009E68B7" w:rsidP="009E68B7">
            <w:pPr>
              <w:jc w:val="center"/>
              <w:rPr>
                <w:rFonts w:eastAsia="Calibri"/>
                <w:sz w:val="24"/>
                <w:szCs w:val="24"/>
              </w:rPr>
            </w:pPr>
            <w:r w:rsidRPr="009E68B7">
              <w:rPr>
                <w:rFonts w:eastAsia="Calibri Light"/>
                <w:sz w:val="24"/>
                <w:szCs w:val="24"/>
              </w:rPr>
              <w:t>Z</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E95CF30"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27F23874" w14:textId="77777777" w:rsidTr="009E68B7">
        <w:trPr>
          <w:trHeight w:val="330"/>
          <w:tblCellSpacing w:w="0" w:type="dxa"/>
        </w:trPr>
        <w:tc>
          <w:tcPr>
            <w:tcW w:w="5000" w:type="pct"/>
            <w:gridSpan w:val="14"/>
            <w:tcBorders>
              <w:top w:val="outset" w:sz="6" w:space="0" w:color="auto"/>
              <w:left w:val="single" w:sz="4" w:space="0" w:color="auto"/>
              <w:bottom w:val="outset" w:sz="6" w:space="0" w:color="auto"/>
              <w:right w:val="outset" w:sz="6" w:space="0" w:color="A0A0A0"/>
            </w:tcBorders>
            <w:shd w:val="clear" w:color="auto" w:fill="auto"/>
            <w:vAlign w:val="bottom"/>
          </w:tcPr>
          <w:p w14:paraId="66495FEF" w14:textId="50959623" w:rsidR="009E68B7" w:rsidRPr="009E68B7" w:rsidRDefault="007A19BE" w:rsidP="009E68B7">
            <w:pPr>
              <w:jc w:val="center"/>
              <w:rPr>
                <w:rFonts w:eastAsia="Calibri"/>
                <w:sz w:val="24"/>
                <w:szCs w:val="24"/>
              </w:rPr>
            </w:pPr>
            <w:r>
              <w:rPr>
                <w:rFonts w:eastAsia="Calibri Light"/>
                <w:sz w:val="24"/>
                <w:szCs w:val="24"/>
              </w:rPr>
              <w:t>2020</w:t>
            </w:r>
            <w:r w:rsidR="009E68B7" w:rsidRPr="009E68B7">
              <w:rPr>
                <w:rFonts w:eastAsia="Calibri Light"/>
                <w:sz w:val="24"/>
                <w:szCs w:val="24"/>
              </w:rPr>
              <w:t>-2020 eğitim-öğretim yılında 5.sınıf 6. ve 7. döngüde uygulamalarını alamadıkları klinik uygulamalar içerisinden 4 tanesini almak ve başarmak zorundadır.</w:t>
            </w:r>
          </w:p>
        </w:tc>
      </w:tr>
      <w:tr w:rsidR="009E68B7" w:rsidRPr="009E68B7" w14:paraId="0E3C2F3B"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126C91CF" w14:textId="77777777" w:rsidR="009E68B7" w:rsidRPr="009E68B7" w:rsidRDefault="009E68B7" w:rsidP="009E68B7">
            <w:pPr>
              <w:rPr>
                <w:rFonts w:eastAsia="Calibri"/>
                <w:sz w:val="24"/>
                <w:szCs w:val="24"/>
              </w:rPr>
            </w:pPr>
            <w:r w:rsidRPr="009E68B7">
              <w:rPr>
                <w:rFonts w:eastAsia="Calibri Light"/>
                <w:sz w:val="24"/>
                <w:szCs w:val="24"/>
              </w:rPr>
              <w:t>111016073</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A22799B" w14:textId="77777777" w:rsidR="009E68B7" w:rsidRPr="009E68B7" w:rsidRDefault="009E68B7" w:rsidP="009E68B7">
            <w:pPr>
              <w:rPr>
                <w:rFonts w:eastAsia="Calibri"/>
                <w:color w:val="000000"/>
                <w:sz w:val="24"/>
                <w:szCs w:val="24"/>
              </w:rPr>
            </w:pPr>
            <w:r w:rsidRPr="009E68B7">
              <w:rPr>
                <w:rFonts w:eastAsia="Calibri Light"/>
                <w:sz w:val="24"/>
                <w:szCs w:val="24"/>
              </w:rPr>
              <w:t>Ortopedi ve Travmatoloji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7A00D1E"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6224219F"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F2AB5EB"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4491B417"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24B6A748"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426A0084"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35EC9525" w14:textId="77777777" w:rsidR="009E68B7" w:rsidRPr="009E68B7" w:rsidRDefault="009E68B7" w:rsidP="009E68B7">
            <w:pPr>
              <w:rPr>
                <w:rFonts w:eastAsia="Calibri"/>
                <w:sz w:val="24"/>
                <w:szCs w:val="24"/>
              </w:rPr>
            </w:pPr>
            <w:r w:rsidRPr="009E68B7">
              <w:rPr>
                <w:rFonts w:eastAsia="Calibri Light"/>
                <w:sz w:val="24"/>
                <w:szCs w:val="24"/>
              </w:rPr>
              <w:t>111016074</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0227472" w14:textId="77777777" w:rsidR="009E68B7" w:rsidRPr="009E68B7" w:rsidRDefault="009E68B7" w:rsidP="009E68B7">
            <w:pPr>
              <w:rPr>
                <w:rFonts w:eastAsia="Calibri"/>
                <w:color w:val="000000"/>
                <w:sz w:val="24"/>
                <w:szCs w:val="24"/>
              </w:rPr>
            </w:pPr>
            <w:r w:rsidRPr="009E68B7">
              <w:rPr>
                <w:rFonts w:eastAsia="Calibri Light"/>
                <w:sz w:val="24"/>
                <w:szCs w:val="24"/>
              </w:rPr>
              <w:t>Fizik Tedavi ve Rehabilitasyon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4DA289B"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054B16D"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C278ABF"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7402ADA8"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25CCF1EE"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7F3ACE0A"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77A2A59C" w14:textId="77777777" w:rsidR="009E68B7" w:rsidRPr="009E68B7" w:rsidRDefault="009E68B7" w:rsidP="009E68B7">
            <w:pPr>
              <w:rPr>
                <w:rFonts w:eastAsia="Calibri"/>
                <w:sz w:val="24"/>
                <w:szCs w:val="24"/>
              </w:rPr>
            </w:pPr>
            <w:r w:rsidRPr="009E68B7">
              <w:rPr>
                <w:rFonts w:eastAsia="Calibri Light"/>
                <w:sz w:val="24"/>
                <w:szCs w:val="24"/>
              </w:rPr>
              <w:t>111016075</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5B853D3" w14:textId="77777777" w:rsidR="009E68B7" w:rsidRPr="009E68B7" w:rsidRDefault="009E68B7" w:rsidP="009E68B7">
            <w:pPr>
              <w:rPr>
                <w:rFonts w:eastAsia="Calibri"/>
                <w:color w:val="000000"/>
                <w:sz w:val="24"/>
                <w:szCs w:val="24"/>
              </w:rPr>
            </w:pPr>
            <w:r w:rsidRPr="009E68B7">
              <w:rPr>
                <w:rFonts w:eastAsia="Calibri Light"/>
                <w:sz w:val="24"/>
                <w:szCs w:val="24"/>
              </w:rPr>
              <w:t>Nöroloji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B748CC2"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4148D6C7"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2646424"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00627660"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5C63E451"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3E79986D"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0DFF6353" w14:textId="77777777" w:rsidR="009E68B7" w:rsidRPr="009E68B7" w:rsidRDefault="009E68B7" w:rsidP="009E68B7">
            <w:pPr>
              <w:rPr>
                <w:rFonts w:eastAsia="Calibri"/>
                <w:sz w:val="24"/>
                <w:szCs w:val="24"/>
              </w:rPr>
            </w:pPr>
            <w:r w:rsidRPr="009E68B7">
              <w:rPr>
                <w:rFonts w:eastAsia="Calibri Light"/>
                <w:sz w:val="24"/>
                <w:szCs w:val="24"/>
              </w:rPr>
              <w:t>111016076</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9922D37" w14:textId="77777777" w:rsidR="009E68B7" w:rsidRPr="009E68B7" w:rsidRDefault="009E68B7" w:rsidP="009E68B7">
            <w:pPr>
              <w:rPr>
                <w:rFonts w:eastAsia="Calibri"/>
                <w:color w:val="000000"/>
                <w:sz w:val="24"/>
                <w:szCs w:val="24"/>
              </w:rPr>
            </w:pPr>
            <w:r w:rsidRPr="009E68B7">
              <w:rPr>
                <w:rFonts w:eastAsia="Calibri Light"/>
                <w:sz w:val="24"/>
                <w:szCs w:val="24"/>
              </w:rPr>
              <w:t>Beyin ve Sinir Cerrahisi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7DD4417"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1E89E72C"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B763B08"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71C376A6"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72ABA8DA"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0880E33E"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59D9505C" w14:textId="77777777" w:rsidR="009E68B7" w:rsidRPr="009E68B7" w:rsidRDefault="009E68B7" w:rsidP="009E68B7">
            <w:pPr>
              <w:rPr>
                <w:rFonts w:eastAsia="Calibri"/>
                <w:sz w:val="24"/>
                <w:szCs w:val="24"/>
              </w:rPr>
            </w:pPr>
            <w:r w:rsidRPr="009E68B7">
              <w:rPr>
                <w:rFonts w:eastAsia="Calibri Light"/>
                <w:sz w:val="24"/>
                <w:szCs w:val="24"/>
              </w:rPr>
              <w:t>111016077</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0ECAD32" w14:textId="77777777" w:rsidR="009E68B7" w:rsidRPr="009E68B7" w:rsidRDefault="009E68B7" w:rsidP="009E68B7">
            <w:pPr>
              <w:rPr>
                <w:rFonts w:eastAsia="Calibri"/>
                <w:color w:val="000000"/>
                <w:sz w:val="24"/>
                <w:szCs w:val="24"/>
              </w:rPr>
            </w:pPr>
            <w:r w:rsidRPr="009E68B7">
              <w:rPr>
                <w:rFonts w:eastAsia="Calibri Light"/>
                <w:sz w:val="24"/>
                <w:szCs w:val="24"/>
              </w:rPr>
              <w:t>Kulak Burun Boğaz Hastalıkları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2BD0D7D"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79BB4255"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FECBEFD"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5867B4C5"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1D8EC0A3"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4D8CF0DE"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539A7393" w14:textId="77777777" w:rsidR="009E68B7" w:rsidRPr="009E68B7" w:rsidRDefault="009E68B7" w:rsidP="009E68B7">
            <w:pPr>
              <w:rPr>
                <w:rFonts w:eastAsia="Calibri"/>
                <w:sz w:val="24"/>
                <w:szCs w:val="24"/>
              </w:rPr>
            </w:pPr>
            <w:r w:rsidRPr="009E68B7">
              <w:rPr>
                <w:rFonts w:eastAsia="Calibri Light"/>
                <w:sz w:val="24"/>
                <w:szCs w:val="24"/>
              </w:rPr>
              <w:t>111016078</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750B521" w14:textId="77777777" w:rsidR="009E68B7" w:rsidRPr="009E68B7" w:rsidRDefault="009E68B7" w:rsidP="009E68B7">
            <w:pPr>
              <w:rPr>
                <w:rFonts w:eastAsia="Calibri"/>
                <w:color w:val="000000"/>
                <w:sz w:val="24"/>
                <w:szCs w:val="24"/>
              </w:rPr>
            </w:pPr>
            <w:r w:rsidRPr="009E68B7">
              <w:rPr>
                <w:rFonts w:eastAsia="Calibri Light"/>
                <w:sz w:val="24"/>
                <w:szCs w:val="24"/>
              </w:rPr>
              <w:t>Göz Hastalıkları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E418DF4"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3EF90BF"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890D7B0"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57AF4EC8"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7B6E324F"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6331D1E3"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33014B57" w14:textId="77777777" w:rsidR="009E68B7" w:rsidRPr="009E68B7" w:rsidRDefault="009E68B7" w:rsidP="009E68B7">
            <w:pPr>
              <w:rPr>
                <w:rFonts w:eastAsia="Calibri"/>
                <w:sz w:val="24"/>
                <w:szCs w:val="24"/>
              </w:rPr>
            </w:pPr>
            <w:r w:rsidRPr="009E68B7">
              <w:rPr>
                <w:rFonts w:eastAsia="Calibri Light"/>
                <w:sz w:val="24"/>
                <w:szCs w:val="24"/>
              </w:rPr>
              <w:t>111016079</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3B42883" w14:textId="77777777" w:rsidR="009E68B7" w:rsidRPr="009E68B7" w:rsidRDefault="009E68B7" w:rsidP="009E68B7">
            <w:pPr>
              <w:rPr>
                <w:rFonts w:eastAsia="Calibri"/>
                <w:color w:val="000000"/>
                <w:sz w:val="24"/>
                <w:szCs w:val="24"/>
              </w:rPr>
            </w:pPr>
            <w:r w:rsidRPr="009E68B7">
              <w:rPr>
                <w:rFonts w:eastAsia="Calibri Light"/>
                <w:sz w:val="24"/>
                <w:szCs w:val="24"/>
              </w:rPr>
              <w:t>Enfeksiyon Hastalıkları ve Klinik Mikrobiyoloji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183169C"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5D074386"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AB6583F"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406470A8"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6842BBF7"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637D57E3"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094DE588" w14:textId="77777777" w:rsidR="009E68B7" w:rsidRPr="009E68B7" w:rsidRDefault="009E68B7" w:rsidP="009E68B7">
            <w:pPr>
              <w:rPr>
                <w:rFonts w:eastAsia="Calibri"/>
                <w:sz w:val="24"/>
                <w:szCs w:val="24"/>
              </w:rPr>
            </w:pPr>
            <w:r w:rsidRPr="009E68B7">
              <w:rPr>
                <w:rFonts w:eastAsia="Calibri Light"/>
                <w:sz w:val="24"/>
                <w:szCs w:val="24"/>
              </w:rPr>
              <w:t>111016080</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C6B53BF" w14:textId="77777777" w:rsidR="009E68B7" w:rsidRPr="009E68B7" w:rsidRDefault="009E68B7" w:rsidP="009E68B7">
            <w:pPr>
              <w:rPr>
                <w:rFonts w:eastAsia="Calibri"/>
                <w:color w:val="000000"/>
                <w:sz w:val="24"/>
                <w:szCs w:val="24"/>
              </w:rPr>
            </w:pPr>
            <w:r w:rsidRPr="009E68B7">
              <w:rPr>
                <w:rFonts w:eastAsia="Calibri Light"/>
                <w:sz w:val="24"/>
                <w:szCs w:val="24"/>
              </w:rPr>
              <w:t>Deri ve Zührevi Hastalıklar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C7888DA"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0726CB18"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64A1E86"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1481ED79"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577FF8EC"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42607B6F"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5AA19DB8" w14:textId="77777777" w:rsidR="009E68B7" w:rsidRPr="009E68B7" w:rsidRDefault="009E68B7" w:rsidP="009E68B7">
            <w:pPr>
              <w:rPr>
                <w:rFonts w:eastAsia="Calibri"/>
                <w:sz w:val="24"/>
                <w:szCs w:val="24"/>
              </w:rPr>
            </w:pPr>
            <w:r w:rsidRPr="009E68B7">
              <w:rPr>
                <w:rFonts w:eastAsia="Calibri Light"/>
                <w:sz w:val="24"/>
                <w:szCs w:val="24"/>
              </w:rPr>
              <w:t>111016081</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52C7829" w14:textId="77777777" w:rsidR="009E68B7" w:rsidRPr="009E68B7" w:rsidRDefault="009E68B7" w:rsidP="009E68B7">
            <w:pPr>
              <w:rPr>
                <w:rFonts w:eastAsia="Calibri"/>
                <w:color w:val="000000"/>
                <w:sz w:val="24"/>
                <w:szCs w:val="24"/>
              </w:rPr>
            </w:pPr>
            <w:r w:rsidRPr="009E68B7">
              <w:rPr>
                <w:rFonts w:eastAsia="Calibri Light"/>
                <w:sz w:val="24"/>
                <w:szCs w:val="24"/>
              </w:rPr>
              <w:t>Radyoloji Stajı</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60A67FB"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2843CCAB"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C0F96B6"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0D158EC0"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F120BEF"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5B42E2E1"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0A6C203A" w14:textId="77777777" w:rsidR="009E68B7" w:rsidRPr="009E68B7" w:rsidRDefault="009E68B7" w:rsidP="009E68B7">
            <w:pPr>
              <w:rPr>
                <w:rFonts w:eastAsia="Calibri"/>
                <w:sz w:val="24"/>
                <w:szCs w:val="24"/>
              </w:rPr>
            </w:pPr>
            <w:r w:rsidRPr="009E68B7">
              <w:rPr>
                <w:rFonts w:eastAsia="Calibri Light"/>
                <w:sz w:val="24"/>
                <w:szCs w:val="24"/>
              </w:rPr>
              <w:t>111016082</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11D0ECF" w14:textId="77777777" w:rsidR="009E68B7" w:rsidRPr="009E68B7" w:rsidRDefault="009E68B7" w:rsidP="009E68B7">
            <w:pPr>
              <w:rPr>
                <w:rFonts w:eastAsia="Calibri"/>
                <w:color w:val="000000"/>
                <w:sz w:val="24"/>
                <w:szCs w:val="24"/>
              </w:rPr>
            </w:pPr>
            <w:r w:rsidRPr="009E68B7">
              <w:rPr>
                <w:rFonts w:eastAsia="Calibri Light"/>
                <w:sz w:val="24"/>
                <w:szCs w:val="24"/>
              </w:rPr>
              <w:t>Anesteziyoloji ve Reanimasyon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2CE0ED1"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361B25E4"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A897DFC"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17B31B72"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4D30914C"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1B45952C"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3006BC83" w14:textId="77777777" w:rsidR="009E68B7" w:rsidRPr="009E68B7" w:rsidRDefault="009E68B7" w:rsidP="009E68B7">
            <w:pPr>
              <w:rPr>
                <w:rFonts w:eastAsia="Calibri"/>
                <w:sz w:val="24"/>
                <w:szCs w:val="24"/>
              </w:rPr>
            </w:pPr>
            <w:r w:rsidRPr="009E68B7">
              <w:rPr>
                <w:rFonts w:eastAsia="Calibri Light"/>
                <w:sz w:val="24"/>
                <w:szCs w:val="24"/>
              </w:rPr>
              <w:t>111016083</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D7AC137" w14:textId="77777777" w:rsidR="009E68B7" w:rsidRPr="009E68B7" w:rsidRDefault="009E68B7" w:rsidP="009E68B7">
            <w:pPr>
              <w:rPr>
                <w:rFonts w:eastAsia="Calibri"/>
                <w:color w:val="000000"/>
                <w:sz w:val="24"/>
                <w:szCs w:val="24"/>
              </w:rPr>
            </w:pPr>
            <w:r w:rsidRPr="009E68B7">
              <w:rPr>
                <w:rFonts w:eastAsia="Calibri Light"/>
                <w:sz w:val="24"/>
                <w:szCs w:val="24"/>
              </w:rPr>
              <w:t>Plastik Rek ve Estetik Cerrahi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3953035E"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40B50351"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B4D0FEA"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56688DE0"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417AC9C"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5DF0A0C7"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57786AD0" w14:textId="77777777" w:rsidR="009E68B7" w:rsidRPr="009E68B7" w:rsidRDefault="009E68B7" w:rsidP="009E68B7">
            <w:pPr>
              <w:rPr>
                <w:rFonts w:eastAsia="Calibri"/>
                <w:sz w:val="24"/>
                <w:szCs w:val="24"/>
              </w:rPr>
            </w:pPr>
            <w:r w:rsidRPr="009E68B7">
              <w:rPr>
                <w:rFonts w:eastAsia="Calibri Light"/>
                <w:sz w:val="24"/>
                <w:szCs w:val="24"/>
              </w:rPr>
              <w:t>111016084</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1A67F62" w14:textId="77777777" w:rsidR="009E68B7" w:rsidRPr="009E68B7" w:rsidRDefault="009E68B7" w:rsidP="009E68B7">
            <w:pPr>
              <w:rPr>
                <w:rFonts w:eastAsia="Calibri"/>
                <w:color w:val="000000"/>
                <w:sz w:val="24"/>
                <w:szCs w:val="24"/>
              </w:rPr>
            </w:pPr>
            <w:r w:rsidRPr="009E68B7">
              <w:rPr>
                <w:rFonts w:eastAsia="Calibri Light"/>
                <w:sz w:val="24"/>
                <w:szCs w:val="24"/>
              </w:rPr>
              <w:t>Adli Tıp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B71B9EE"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44F6A572"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535D2EA"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3CE9464E"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5C3AFC5F"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6BC87CD8"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7354CB15" w14:textId="77777777" w:rsidR="009E68B7" w:rsidRPr="009E68B7" w:rsidRDefault="009E68B7" w:rsidP="009E68B7">
            <w:pPr>
              <w:rPr>
                <w:rFonts w:eastAsia="Calibri"/>
                <w:sz w:val="24"/>
                <w:szCs w:val="24"/>
              </w:rPr>
            </w:pPr>
            <w:r w:rsidRPr="009E68B7">
              <w:rPr>
                <w:rFonts w:eastAsia="Calibri Light"/>
                <w:sz w:val="24"/>
                <w:szCs w:val="24"/>
              </w:rPr>
              <w:t>111016085</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6FFC7D6" w14:textId="77777777" w:rsidR="009E68B7" w:rsidRPr="009E68B7" w:rsidRDefault="009E68B7" w:rsidP="009E68B7">
            <w:pPr>
              <w:rPr>
                <w:rFonts w:eastAsia="Calibri"/>
                <w:color w:val="000000"/>
                <w:sz w:val="24"/>
                <w:szCs w:val="24"/>
              </w:rPr>
            </w:pPr>
            <w:r w:rsidRPr="009E68B7">
              <w:rPr>
                <w:rFonts w:eastAsia="Calibri Light"/>
                <w:sz w:val="24"/>
                <w:szCs w:val="24"/>
              </w:rPr>
              <w:t>Klinik Farmakoloji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DA22319"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0029656E"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F24DD70"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544FFF88"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center"/>
          </w:tcPr>
          <w:p w14:paraId="1C0AF793"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6CEC4A7B"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056A5E63" w14:textId="77777777" w:rsidR="009E68B7" w:rsidRPr="009E68B7" w:rsidRDefault="009E68B7" w:rsidP="009E68B7">
            <w:pPr>
              <w:rPr>
                <w:rFonts w:eastAsia="Calibri"/>
                <w:sz w:val="24"/>
                <w:szCs w:val="24"/>
              </w:rPr>
            </w:pPr>
            <w:r w:rsidRPr="009E68B7">
              <w:rPr>
                <w:rFonts w:eastAsia="Calibri Light"/>
                <w:sz w:val="24"/>
                <w:szCs w:val="24"/>
              </w:rPr>
              <w:t>111016086</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CB3AF70" w14:textId="77777777" w:rsidR="009E68B7" w:rsidRPr="009E68B7" w:rsidRDefault="009E68B7" w:rsidP="009E68B7">
            <w:pPr>
              <w:rPr>
                <w:rFonts w:eastAsia="Calibri"/>
                <w:color w:val="000000"/>
                <w:sz w:val="24"/>
                <w:szCs w:val="24"/>
              </w:rPr>
            </w:pPr>
            <w:r w:rsidRPr="009E68B7">
              <w:rPr>
                <w:rFonts w:eastAsia="Calibri Light"/>
                <w:sz w:val="24"/>
                <w:szCs w:val="24"/>
              </w:rPr>
              <w:t>Çocuk Ergen Ruh Sağlığı Hastalıkları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45E53B8"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61BEB998"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CE2F0E1"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593FE0D2"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02A0C683"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2CEF9785"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3FF2480C" w14:textId="77777777" w:rsidR="009E68B7" w:rsidRPr="009E68B7" w:rsidRDefault="009E68B7" w:rsidP="009E68B7">
            <w:pPr>
              <w:rPr>
                <w:rFonts w:eastAsia="Calibri"/>
                <w:sz w:val="24"/>
                <w:szCs w:val="24"/>
              </w:rPr>
            </w:pPr>
            <w:r w:rsidRPr="009E68B7">
              <w:rPr>
                <w:rFonts w:eastAsia="Calibri Light"/>
                <w:sz w:val="24"/>
                <w:szCs w:val="24"/>
              </w:rPr>
              <w:lastRenderedPageBreak/>
              <w:t>111016087</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CC2CC66" w14:textId="77777777" w:rsidR="009E68B7" w:rsidRPr="009E68B7" w:rsidRDefault="009E68B7" w:rsidP="009E68B7">
            <w:pPr>
              <w:rPr>
                <w:rFonts w:eastAsia="Calibri"/>
                <w:color w:val="000000"/>
                <w:sz w:val="24"/>
                <w:szCs w:val="24"/>
              </w:rPr>
            </w:pPr>
            <w:r w:rsidRPr="009E68B7">
              <w:rPr>
                <w:rFonts w:eastAsia="Calibri Light"/>
                <w:sz w:val="24"/>
                <w:szCs w:val="24"/>
              </w:rPr>
              <w:t>Aile Hekimliği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68284F4D"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6D772C8A"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FF495BC"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3520FA7B"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4D360877"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544C0654"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7E949E6E" w14:textId="77777777" w:rsidR="009E68B7" w:rsidRPr="009E68B7" w:rsidRDefault="009E68B7" w:rsidP="009E68B7">
            <w:pPr>
              <w:rPr>
                <w:rFonts w:eastAsia="Calibri"/>
                <w:sz w:val="24"/>
                <w:szCs w:val="24"/>
              </w:rPr>
            </w:pPr>
            <w:r w:rsidRPr="009E68B7">
              <w:rPr>
                <w:rFonts w:eastAsia="Calibri Light"/>
                <w:sz w:val="24"/>
                <w:szCs w:val="24"/>
              </w:rPr>
              <w:t>111016088</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268EEF5A" w14:textId="77777777" w:rsidR="009E68B7" w:rsidRPr="009E68B7" w:rsidRDefault="009E68B7" w:rsidP="009E68B7">
            <w:pPr>
              <w:rPr>
                <w:rFonts w:eastAsia="Calibri"/>
                <w:color w:val="000000"/>
                <w:sz w:val="24"/>
                <w:szCs w:val="24"/>
              </w:rPr>
            </w:pPr>
            <w:r w:rsidRPr="009E68B7">
              <w:rPr>
                <w:rFonts w:eastAsia="Calibri Light"/>
                <w:sz w:val="24"/>
                <w:szCs w:val="24"/>
              </w:rPr>
              <w:t>Üroloji Stajı (Zorunlu Seçmeli)</w:t>
            </w: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481203E" w14:textId="77777777" w:rsidR="009E68B7" w:rsidRPr="009E68B7" w:rsidRDefault="009E68B7" w:rsidP="009E68B7">
            <w:pPr>
              <w:jc w:val="center"/>
              <w:rPr>
                <w:rFonts w:eastAsia="Calibri"/>
                <w:sz w:val="24"/>
                <w:szCs w:val="24"/>
              </w:rPr>
            </w:pPr>
            <w:r w:rsidRPr="009E68B7">
              <w:rPr>
                <w:rFonts w:eastAsia="Calibri Light"/>
                <w:sz w:val="24"/>
                <w:szCs w:val="24"/>
              </w:rPr>
              <w:t>1</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78BECE7A" w14:textId="77777777" w:rsidR="009E68B7" w:rsidRPr="009E68B7" w:rsidRDefault="009E68B7" w:rsidP="009E68B7">
            <w:pPr>
              <w:jc w:val="center"/>
              <w:rPr>
                <w:rFonts w:eastAsia="Calibri"/>
                <w:sz w:val="24"/>
                <w:szCs w:val="24"/>
              </w:rPr>
            </w:pPr>
            <w:r w:rsidRPr="009E68B7">
              <w:rPr>
                <w:rFonts w:eastAsia="Calibri Light"/>
                <w:sz w:val="24"/>
                <w:szCs w:val="24"/>
              </w:rPr>
              <w:t>-</w:t>
            </w: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4B0403FF" w14:textId="77777777" w:rsidR="009E68B7" w:rsidRPr="009E68B7" w:rsidRDefault="009E68B7" w:rsidP="009E68B7">
            <w:pPr>
              <w:jc w:val="center"/>
              <w:rPr>
                <w:rFonts w:eastAsia="Calibri"/>
                <w:sz w:val="24"/>
                <w:szCs w:val="24"/>
              </w:rPr>
            </w:pPr>
            <w:r w:rsidRPr="009E68B7">
              <w:rPr>
                <w:rFonts w:eastAsia="Calibri Light"/>
                <w:sz w:val="24"/>
                <w:szCs w:val="24"/>
              </w:rPr>
              <w:t>60</w:t>
            </w:r>
          </w:p>
        </w:tc>
        <w:tc>
          <w:tcPr>
            <w:tcW w:w="420" w:type="pct"/>
            <w:tcBorders>
              <w:top w:val="outset" w:sz="6" w:space="0" w:color="auto"/>
              <w:left w:val="outset" w:sz="6" w:space="0" w:color="auto"/>
              <w:bottom w:val="outset" w:sz="6" w:space="0" w:color="auto"/>
              <w:right w:val="outset" w:sz="6" w:space="0" w:color="auto"/>
            </w:tcBorders>
            <w:shd w:val="clear" w:color="auto" w:fill="auto"/>
            <w:vAlign w:val="center"/>
          </w:tcPr>
          <w:p w14:paraId="741A3A34" w14:textId="77777777" w:rsidR="009E68B7" w:rsidRPr="009E68B7" w:rsidRDefault="009E68B7" w:rsidP="009E68B7">
            <w:pPr>
              <w:jc w:val="center"/>
              <w:rPr>
                <w:rFonts w:eastAsia="Calibri"/>
                <w:sz w:val="24"/>
                <w:szCs w:val="24"/>
              </w:rPr>
            </w:pPr>
            <w:r w:rsidRPr="009E68B7">
              <w:rPr>
                <w:rFonts w:eastAsia="Calibri Light"/>
                <w:sz w:val="24"/>
                <w:szCs w:val="24"/>
              </w:rPr>
              <w:t>Z/S</w:t>
            </w: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2D37E4AA" w14:textId="77777777" w:rsidR="009E68B7" w:rsidRPr="009E68B7" w:rsidRDefault="009E68B7" w:rsidP="009E68B7">
            <w:pPr>
              <w:jc w:val="center"/>
              <w:rPr>
                <w:rFonts w:eastAsia="Calibri"/>
                <w:sz w:val="24"/>
                <w:szCs w:val="24"/>
              </w:rPr>
            </w:pPr>
            <w:r w:rsidRPr="009E68B7">
              <w:rPr>
                <w:rFonts w:eastAsia="Calibri Light"/>
                <w:sz w:val="24"/>
                <w:szCs w:val="24"/>
              </w:rPr>
              <w:t>TÜRKÇE</w:t>
            </w:r>
          </w:p>
        </w:tc>
      </w:tr>
      <w:tr w:rsidR="009E68B7" w:rsidRPr="009E68B7" w14:paraId="3D6B3569" w14:textId="77777777" w:rsidTr="009E68B7">
        <w:trPr>
          <w:trHeight w:val="330"/>
          <w:tblCellSpacing w:w="0" w:type="dxa"/>
        </w:trPr>
        <w:tc>
          <w:tcPr>
            <w:tcW w:w="632" w:type="pct"/>
            <w:gridSpan w:val="3"/>
            <w:tcBorders>
              <w:top w:val="outset" w:sz="6" w:space="0" w:color="auto"/>
              <w:left w:val="single" w:sz="4" w:space="0" w:color="auto"/>
              <w:bottom w:val="outset" w:sz="6" w:space="0" w:color="auto"/>
              <w:right w:val="outset" w:sz="6" w:space="0" w:color="auto"/>
            </w:tcBorders>
            <w:shd w:val="clear" w:color="auto" w:fill="auto"/>
            <w:vAlign w:val="bottom"/>
          </w:tcPr>
          <w:p w14:paraId="039BA3AE" w14:textId="77777777" w:rsidR="009E68B7" w:rsidRPr="009E68B7" w:rsidRDefault="009E68B7" w:rsidP="009E68B7">
            <w:pPr>
              <w:rPr>
                <w:rFonts w:eastAsia="Calibri"/>
                <w:sz w:val="24"/>
                <w:szCs w:val="24"/>
              </w:rPr>
            </w:pPr>
            <w:r w:rsidRPr="009E68B7">
              <w:rPr>
                <w:rFonts w:eastAsia="Calibri Light"/>
                <w:b/>
                <w:sz w:val="24"/>
                <w:szCs w:val="24"/>
              </w:rPr>
              <w:t>Toplam:</w:t>
            </w:r>
          </w:p>
        </w:tc>
        <w:tc>
          <w:tcPr>
            <w:tcW w:w="2137"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4E2F18D" w14:textId="77777777" w:rsidR="009E68B7" w:rsidRPr="009E68B7" w:rsidRDefault="009E68B7" w:rsidP="009E68B7">
            <w:pPr>
              <w:rPr>
                <w:rFonts w:eastAsia="Calibri"/>
                <w:color w:val="000000"/>
                <w:sz w:val="24"/>
                <w:szCs w:val="24"/>
              </w:rPr>
            </w:pPr>
          </w:p>
        </w:tc>
        <w:tc>
          <w:tcPr>
            <w:tcW w:w="416"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11596F90" w14:textId="77777777" w:rsidR="009E68B7" w:rsidRPr="009E68B7" w:rsidRDefault="009E68B7" w:rsidP="009E68B7">
            <w:pPr>
              <w:jc w:val="center"/>
              <w:rPr>
                <w:rFonts w:eastAsia="Calibri"/>
                <w:sz w:val="24"/>
                <w:szCs w:val="24"/>
              </w:rPr>
            </w:pPr>
            <w:r w:rsidRPr="009E68B7">
              <w:rPr>
                <w:rFonts w:eastAsia="Calibri Light"/>
                <w:b/>
                <w:sz w:val="24"/>
                <w:szCs w:val="24"/>
              </w:rPr>
              <w:t>60</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2F19A9C6" w14:textId="77777777" w:rsidR="009E68B7" w:rsidRPr="009E68B7" w:rsidRDefault="009E68B7" w:rsidP="009E68B7">
            <w:pPr>
              <w:jc w:val="center"/>
              <w:rPr>
                <w:rFonts w:eastAsia="Calibri"/>
                <w:sz w:val="24"/>
                <w:szCs w:val="24"/>
              </w:rPr>
            </w:pP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0692EF31" w14:textId="77777777" w:rsidR="009E68B7" w:rsidRPr="009E68B7" w:rsidRDefault="009E68B7" w:rsidP="009E68B7">
            <w:pPr>
              <w:jc w:val="center"/>
              <w:rPr>
                <w:rFonts w:eastAsia="Calibri"/>
                <w:sz w:val="24"/>
                <w:szCs w:val="24"/>
              </w:rPr>
            </w:pP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4DEEF19C" w14:textId="77777777" w:rsidR="009E68B7" w:rsidRPr="009E68B7" w:rsidRDefault="009E68B7" w:rsidP="009E68B7">
            <w:pPr>
              <w:jc w:val="center"/>
              <w:rPr>
                <w:rFonts w:eastAsia="Calibri"/>
                <w:sz w:val="24"/>
                <w:szCs w:val="24"/>
              </w:rPr>
            </w:pP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62B7BA19" w14:textId="77777777" w:rsidR="009E68B7" w:rsidRPr="009E68B7" w:rsidRDefault="009E68B7" w:rsidP="009E68B7">
            <w:pPr>
              <w:jc w:val="center"/>
              <w:rPr>
                <w:rFonts w:eastAsia="Calibri"/>
                <w:sz w:val="24"/>
                <w:szCs w:val="24"/>
              </w:rPr>
            </w:pPr>
          </w:p>
        </w:tc>
      </w:tr>
      <w:tr w:rsidR="009E68B7" w:rsidRPr="009E68B7" w14:paraId="4646C415" w14:textId="77777777" w:rsidTr="009E68B7">
        <w:trPr>
          <w:trHeight w:val="345"/>
          <w:tblCellSpacing w:w="0" w:type="dxa"/>
        </w:trPr>
        <w:tc>
          <w:tcPr>
            <w:tcW w:w="2770" w:type="pct"/>
            <w:gridSpan w:val="5"/>
            <w:tcBorders>
              <w:top w:val="outset" w:sz="6" w:space="0" w:color="auto"/>
              <w:left w:val="single" w:sz="4" w:space="0" w:color="auto"/>
              <w:bottom w:val="outset" w:sz="6" w:space="0" w:color="auto"/>
              <w:right w:val="outset" w:sz="6" w:space="0" w:color="auto"/>
            </w:tcBorders>
            <w:shd w:val="clear" w:color="auto" w:fill="auto"/>
            <w:vAlign w:val="bottom"/>
          </w:tcPr>
          <w:p w14:paraId="54ECDF4D" w14:textId="77777777" w:rsidR="009E68B7" w:rsidRPr="009E68B7" w:rsidRDefault="009E68B7" w:rsidP="009E68B7">
            <w:pPr>
              <w:rPr>
                <w:rFonts w:eastAsia="Calibri"/>
                <w:b/>
                <w:sz w:val="24"/>
                <w:szCs w:val="24"/>
              </w:rPr>
            </w:pPr>
          </w:p>
        </w:tc>
        <w:tc>
          <w:tcPr>
            <w:tcW w:w="416" w:type="pct"/>
            <w:gridSpan w:val="2"/>
            <w:tcBorders>
              <w:top w:val="outset" w:sz="6" w:space="0" w:color="auto"/>
              <w:bottom w:val="outset" w:sz="6" w:space="0" w:color="auto"/>
              <w:right w:val="outset" w:sz="6" w:space="0" w:color="auto"/>
            </w:tcBorders>
            <w:shd w:val="clear" w:color="auto" w:fill="auto"/>
            <w:vAlign w:val="bottom"/>
          </w:tcPr>
          <w:p w14:paraId="1E3F64DE" w14:textId="77777777" w:rsidR="009E68B7" w:rsidRPr="009E68B7" w:rsidRDefault="009E68B7" w:rsidP="009E68B7">
            <w:pPr>
              <w:jc w:val="center"/>
              <w:rPr>
                <w:rFonts w:eastAsia="Calibri"/>
                <w:b/>
                <w:sz w:val="24"/>
                <w:szCs w:val="24"/>
              </w:rPr>
            </w:pP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010D4E9A" w14:textId="77777777" w:rsidR="009E68B7" w:rsidRPr="009E68B7" w:rsidRDefault="009E68B7" w:rsidP="009E68B7">
            <w:pPr>
              <w:jc w:val="center"/>
              <w:rPr>
                <w:rFonts w:eastAsia="Calibri"/>
                <w:b/>
                <w:sz w:val="24"/>
                <w:szCs w:val="24"/>
              </w:rPr>
            </w:pP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768D1507" w14:textId="77777777" w:rsidR="009E68B7" w:rsidRPr="009E68B7" w:rsidRDefault="009E68B7" w:rsidP="009E68B7">
            <w:pPr>
              <w:jc w:val="center"/>
              <w:rPr>
                <w:rFonts w:eastAsia="Calibri"/>
                <w:b/>
                <w:sz w:val="24"/>
                <w:szCs w:val="24"/>
              </w:rPr>
            </w:pP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1D6C9865" w14:textId="77777777" w:rsidR="009E68B7" w:rsidRPr="009E68B7" w:rsidRDefault="009E68B7" w:rsidP="009E68B7">
            <w:pPr>
              <w:jc w:val="center"/>
              <w:rPr>
                <w:rFonts w:eastAsia="Calibri"/>
                <w:sz w:val="24"/>
                <w:szCs w:val="24"/>
              </w:rPr>
            </w:pP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6A1F1A74" w14:textId="77777777" w:rsidR="009E68B7" w:rsidRPr="009E68B7" w:rsidRDefault="009E68B7" w:rsidP="009E68B7">
            <w:pPr>
              <w:jc w:val="center"/>
              <w:rPr>
                <w:rFonts w:eastAsia="Calibri"/>
                <w:sz w:val="24"/>
                <w:szCs w:val="24"/>
              </w:rPr>
            </w:pPr>
          </w:p>
        </w:tc>
      </w:tr>
      <w:tr w:rsidR="009E68B7" w:rsidRPr="009E68B7" w14:paraId="20497C84" w14:textId="77777777" w:rsidTr="009E68B7">
        <w:trPr>
          <w:trHeight w:val="345"/>
          <w:tblCellSpacing w:w="0" w:type="dxa"/>
        </w:trPr>
        <w:tc>
          <w:tcPr>
            <w:tcW w:w="2770" w:type="pct"/>
            <w:gridSpan w:val="5"/>
            <w:tcBorders>
              <w:top w:val="outset" w:sz="6" w:space="0" w:color="auto"/>
              <w:left w:val="single" w:sz="4" w:space="0" w:color="auto"/>
              <w:bottom w:val="outset" w:sz="6" w:space="0" w:color="auto"/>
              <w:right w:val="outset" w:sz="6" w:space="0" w:color="auto"/>
            </w:tcBorders>
            <w:shd w:val="clear" w:color="auto" w:fill="auto"/>
            <w:vAlign w:val="bottom"/>
          </w:tcPr>
          <w:p w14:paraId="23DD41B5" w14:textId="77777777" w:rsidR="009E68B7" w:rsidRPr="009E68B7" w:rsidRDefault="009E68B7" w:rsidP="009E68B7">
            <w:pPr>
              <w:rPr>
                <w:rFonts w:eastAsia="Calibri"/>
                <w:b/>
                <w:sz w:val="24"/>
                <w:szCs w:val="24"/>
              </w:rPr>
            </w:pPr>
            <w:r w:rsidRPr="009E68B7">
              <w:rPr>
                <w:rFonts w:eastAsia="Calibri"/>
                <w:b/>
                <w:sz w:val="24"/>
                <w:szCs w:val="24"/>
              </w:rPr>
              <w:t>GENEL TOPLAM</w:t>
            </w:r>
          </w:p>
        </w:tc>
        <w:tc>
          <w:tcPr>
            <w:tcW w:w="416" w:type="pct"/>
            <w:gridSpan w:val="2"/>
            <w:tcBorders>
              <w:top w:val="outset" w:sz="6" w:space="0" w:color="auto"/>
              <w:bottom w:val="outset" w:sz="6" w:space="0" w:color="auto"/>
              <w:right w:val="outset" w:sz="6" w:space="0" w:color="auto"/>
            </w:tcBorders>
            <w:shd w:val="clear" w:color="auto" w:fill="auto"/>
            <w:vAlign w:val="bottom"/>
          </w:tcPr>
          <w:p w14:paraId="7A2E7BB1" w14:textId="77777777" w:rsidR="009E68B7" w:rsidRPr="009E68B7" w:rsidRDefault="009E68B7" w:rsidP="009E68B7">
            <w:pPr>
              <w:jc w:val="center"/>
              <w:rPr>
                <w:rFonts w:eastAsia="Calibri"/>
                <w:b/>
                <w:sz w:val="24"/>
                <w:szCs w:val="24"/>
              </w:rPr>
            </w:pPr>
            <w:r w:rsidRPr="009E68B7">
              <w:rPr>
                <w:rFonts w:eastAsia="Calibri"/>
                <w:b/>
                <w:sz w:val="24"/>
                <w:szCs w:val="24"/>
              </w:rPr>
              <w:t>360</w:t>
            </w:r>
          </w:p>
        </w:tc>
        <w:tc>
          <w:tcPr>
            <w:tcW w:w="426" w:type="pct"/>
            <w:gridSpan w:val="3"/>
            <w:tcBorders>
              <w:top w:val="outset" w:sz="6" w:space="0" w:color="auto"/>
              <w:left w:val="outset" w:sz="6" w:space="0" w:color="auto"/>
              <w:bottom w:val="outset" w:sz="6" w:space="0" w:color="auto"/>
              <w:right w:val="outset" w:sz="6" w:space="0" w:color="auto"/>
            </w:tcBorders>
            <w:shd w:val="clear" w:color="auto" w:fill="auto"/>
            <w:vAlign w:val="bottom"/>
          </w:tcPr>
          <w:p w14:paraId="644C2551" w14:textId="77777777" w:rsidR="009E68B7" w:rsidRPr="009E68B7" w:rsidRDefault="009E68B7" w:rsidP="009E68B7">
            <w:pPr>
              <w:jc w:val="center"/>
              <w:rPr>
                <w:rFonts w:eastAsia="Calibri"/>
                <w:sz w:val="24"/>
                <w:szCs w:val="24"/>
              </w:rPr>
            </w:pPr>
          </w:p>
        </w:tc>
        <w:tc>
          <w:tcPr>
            <w:tcW w:w="410" w:type="pct"/>
            <w:gridSpan w:val="2"/>
            <w:tcBorders>
              <w:top w:val="outset" w:sz="6" w:space="0" w:color="auto"/>
              <w:left w:val="outset" w:sz="6" w:space="0" w:color="auto"/>
              <w:bottom w:val="outset" w:sz="6" w:space="0" w:color="auto"/>
              <w:right w:val="outset" w:sz="6" w:space="0" w:color="auto"/>
            </w:tcBorders>
            <w:shd w:val="clear" w:color="auto" w:fill="auto"/>
            <w:vAlign w:val="bottom"/>
          </w:tcPr>
          <w:p w14:paraId="5840838B" w14:textId="77777777" w:rsidR="009E68B7" w:rsidRPr="009E68B7" w:rsidRDefault="009E68B7" w:rsidP="009E68B7">
            <w:pPr>
              <w:jc w:val="center"/>
              <w:rPr>
                <w:rFonts w:eastAsia="Calibri"/>
                <w:sz w:val="24"/>
                <w:szCs w:val="24"/>
              </w:rPr>
            </w:pPr>
          </w:p>
        </w:tc>
        <w:tc>
          <w:tcPr>
            <w:tcW w:w="420" w:type="pct"/>
            <w:tcBorders>
              <w:top w:val="outset" w:sz="6" w:space="0" w:color="auto"/>
              <w:left w:val="outset" w:sz="6" w:space="0" w:color="auto"/>
              <w:bottom w:val="outset" w:sz="6" w:space="0" w:color="auto"/>
              <w:right w:val="outset" w:sz="6" w:space="0" w:color="auto"/>
            </w:tcBorders>
            <w:shd w:val="clear" w:color="auto" w:fill="auto"/>
            <w:vAlign w:val="bottom"/>
          </w:tcPr>
          <w:p w14:paraId="3E0353A6" w14:textId="77777777" w:rsidR="009E68B7" w:rsidRPr="009E68B7" w:rsidRDefault="009E68B7" w:rsidP="009E68B7">
            <w:pPr>
              <w:jc w:val="center"/>
              <w:rPr>
                <w:rFonts w:eastAsia="Calibri"/>
                <w:sz w:val="24"/>
                <w:szCs w:val="24"/>
              </w:rPr>
            </w:pPr>
          </w:p>
        </w:tc>
        <w:tc>
          <w:tcPr>
            <w:tcW w:w="559" w:type="pct"/>
            <w:tcBorders>
              <w:top w:val="outset" w:sz="6" w:space="0" w:color="auto"/>
              <w:left w:val="outset" w:sz="6" w:space="0" w:color="auto"/>
              <w:bottom w:val="outset" w:sz="6" w:space="0" w:color="auto"/>
              <w:right w:val="single" w:sz="4" w:space="0" w:color="auto"/>
            </w:tcBorders>
            <w:shd w:val="clear" w:color="auto" w:fill="auto"/>
            <w:vAlign w:val="bottom"/>
          </w:tcPr>
          <w:p w14:paraId="20ACCD37" w14:textId="77777777" w:rsidR="009E68B7" w:rsidRPr="009E68B7" w:rsidRDefault="009E68B7" w:rsidP="009E68B7">
            <w:pPr>
              <w:jc w:val="center"/>
              <w:rPr>
                <w:rFonts w:eastAsia="Calibri"/>
                <w:sz w:val="24"/>
                <w:szCs w:val="24"/>
              </w:rPr>
            </w:pPr>
          </w:p>
        </w:tc>
      </w:tr>
    </w:tbl>
    <w:p w14:paraId="3E3A9D02" w14:textId="77777777" w:rsidR="009E68B7" w:rsidRPr="009E68B7" w:rsidRDefault="009E68B7" w:rsidP="009E68B7">
      <w:pPr>
        <w:spacing w:line="240" w:lineRule="atLeast"/>
        <w:ind w:left="2832" w:firstLine="708"/>
        <w:rPr>
          <w:sz w:val="24"/>
          <w:szCs w:val="24"/>
        </w:rPr>
      </w:pPr>
    </w:p>
    <w:p w14:paraId="69A63362" w14:textId="77777777" w:rsidR="009E68B7" w:rsidRPr="009E68B7" w:rsidRDefault="009E68B7" w:rsidP="009E68B7">
      <w:pPr>
        <w:spacing w:line="240" w:lineRule="atLeast"/>
        <w:ind w:left="2832" w:firstLine="708"/>
        <w:rPr>
          <w:sz w:val="24"/>
          <w:szCs w:val="24"/>
        </w:rPr>
      </w:pPr>
    </w:p>
    <w:p w14:paraId="47021156" w14:textId="77777777" w:rsidR="005F7EA5" w:rsidRDefault="005F7EA5">
      <w:pPr>
        <w:sectPr w:rsidR="005F7EA5">
          <w:pgSz w:w="11910" w:h="16850"/>
          <w:pgMar w:top="720" w:right="300" w:bottom="280" w:left="1160" w:header="708" w:footer="708" w:gutter="0"/>
          <w:cols w:space="708"/>
        </w:sectPr>
      </w:pPr>
    </w:p>
    <w:p w14:paraId="355FDADF" w14:textId="77777777" w:rsidR="005F7EA5" w:rsidRDefault="00E947E1">
      <w:pPr>
        <w:pStyle w:val="Balk3"/>
        <w:spacing w:before="78"/>
        <w:ind w:left="3161"/>
      </w:pPr>
      <w:r>
        <w:lastRenderedPageBreak/>
        <w:t>INFORMATION FORM OF THE LESSON</w:t>
      </w:r>
    </w:p>
    <w:p w14:paraId="395C738E" w14:textId="77777777" w:rsidR="005F7EA5" w:rsidRDefault="005F7EA5">
      <w:pPr>
        <w:pStyle w:val="GvdeMetni"/>
        <w:spacing w:before="5"/>
        <w:rPr>
          <w:b/>
          <w:sz w:val="20"/>
        </w:rPr>
      </w:pPr>
    </w:p>
    <w:tbl>
      <w:tblPr>
        <w:tblStyle w:val="TableNormal"/>
        <w:tblW w:w="0" w:type="auto"/>
        <w:tblInd w:w="7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5"/>
        <w:gridCol w:w="2007"/>
      </w:tblGrid>
      <w:tr w:rsidR="005F7EA5" w14:paraId="4E6614F0" w14:textId="77777777">
        <w:trPr>
          <w:trHeight w:hRule="exact" w:val="262"/>
        </w:trPr>
        <w:tc>
          <w:tcPr>
            <w:tcW w:w="1135" w:type="dxa"/>
          </w:tcPr>
          <w:p w14:paraId="2AC9E08F" w14:textId="77777777" w:rsidR="005F7EA5" w:rsidRDefault="00E947E1">
            <w:pPr>
              <w:pStyle w:val="TableParagraph"/>
              <w:spacing w:line="226" w:lineRule="exact"/>
              <w:ind w:left="95"/>
              <w:rPr>
                <w:b/>
                <w:sz w:val="20"/>
              </w:rPr>
            </w:pPr>
            <w:r>
              <w:rPr>
                <w:b/>
                <w:sz w:val="20"/>
              </w:rPr>
              <w:t>PERIOD</w:t>
            </w:r>
          </w:p>
        </w:tc>
        <w:tc>
          <w:tcPr>
            <w:tcW w:w="2007" w:type="dxa"/>
          </w:tcPr>
          <w:p w14:paraId="1DB89CDA" w14:textId="77777777" w:rsidR="005F7EA5" w:rsidRDefault="00E947E1">
            <w:pPr>
              <w:pStyle w:val="TableParagraph"/>
              <w:spacing w:line="223" w:lineRule="exact"/>
              <w:ind w:left="93"/>
              <w:rPr>
                <w:sz w:val="20"/>
              </w:rPr>
            </w:pPr>
            <w:r>
              <w:rPr>
                <w:sz w:val="20"/>
              </w:rPr>
              <w:t>Autumn and Summer</w:t>
            </w:r>
          </w:p>
        </w:tc>
      </w:tr>
    </w:tbl>
    <w:p w14:paraId="3D3E0870" w14:textId="77777777" w:rsidR="005F7EA5" w:rsidRDefault="005F7EA5">
      <w:pPr>
        <w:pStyle w:val="GvdeMetni"/>
        <w:spacing w:before="2" w:after="1"/>
        <w:rPr>
          <w:b/>
          <w:sz w:val="20"/>
        </w:r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2007"/>
        <w:gridCol w:w="3743"/>
      </w:tblGrid>
      <w:tr w:rsidR="005F7EA5" w14:paraId="35ECA834" w14:textId="77777777">
        <w:trPr>
          <w:trHeight w:hRule="exact" w:val="259"/>
        </w:trPr>
        <w:tc>
          <w:tcPr>
            <w:tcW w:w="1668" w:type="dxa"/>
          </w:tcPr>
          <w:p w14:paraId="0FD694F2" w14:textId="77777777" w:rsidR="005F7EA5" w:rsidRDefault="00E947E1">
            <w:pPr>
              <w:pStyle w:val="TableParagraph"/>
              <w:spacing w:line="226" w:lineRule="exact"/>
              <w:ind w:left="115"/>
              <w:rPr>
                <w:b/>
                <w:sz w:val="20"/>
              </w:rPr>
            </w:pPr>
            <w:r>
              <w:rPr>
                <w:b/>
                <w:sz w:val="20"/>
              </w:rPr>
              <w:t>Code of Lesson</w:t>
            </w:r>
          </w:p>
        </w:tc>
        <w:tc>
          <w:tcPr>
            <w:tcW w:w="2761" w:type="dxa"/>
          </w:tcPr>
          <w:p w14:paraId="361CBCBD" w14:textId="77777777" w:rsidR="005F7EA5" w:rsidRDefault="00E947E1">
            <w:pPr>
              <w:pStyle w:val="TableParagraph"/>
              <w:spacing w:line="223" w:lineRule="exact"/>
              <w:ind w:left="93"/>
              <w:rPr>
                <w:sz w:val="20"/>
              </w:rPr>
            </w:pPr>
            <w:r>
              <w:rPr>
                <w:sz w:val="20"/>
              </w:rPr>
              <w:t>111011012</w:t>
            </w:r>
          </w:p>
        </w:tc>
        <w:tc>
          <w:tcPr>
            <w:tcW w:w="2007" w:type="dxa"/>
          </w:tcPr>
          <w:p w14:paraId="07817AAD" w14:textId="77777777" w:rsidR="005F7EA5" w:rsidRDefault="00E947E1">
            <w:pPr>
              <w:pStyle w:val="TableParagraph"/>
              <w:spacing w:line="226" w:lineRule="exact"/>
              <w:ind w:left="177"/>
              <w:rPr>
                <w:b/>
                <w:sz w:val="20"/>
              </w:rPr>
            </w:pPr>
            <w:r>
              <w:rPr>
                <w:b/>
                <w:sz w:val="20"/>
              </w:rPr>
              <w:t>Name of Lesson</w:t>
            </w:r>
          </w:p>
        </w:tc>
        <w:tc>
          <w:tcPr>
            <w:tcW w:w="3743" w:type="dxa"/>
          </w:tcPr>
          <w:p w14:paraId="0D4BF46D" w14:textId="77777777" w:rsidR="005F7EA5" w:rsidRDefault="00E947E1">
            <w:pPr>
              <w:pStyle w:val="TableParagraph"/>
              <w:spacing w:line="223" w:lineRule="exact"/>
              <w:ind w:left="143"/>
              <w:rPr>
                <w:sz w:val="20"/>
              </w:rPr>
            </w:pPr>
            <w:r>
              <w:rPr>
                <w:sz w:val="20"/>
              </w:rPr>
              <w:t>Entrence of Basic Medical Sciences</w:t>
            </w:r>
          </w:p>
        </w:tc>
      </w:tr>
    </w:tbl>
    <w:p w14:paraId="52FDABFB" w14:textId="77777777" w:rsidR="005F7EA5" w:rsidRDefault="005F7EA5">
      <w:pPr>
        <w:pStyle w:val="GvdeMetni"/>
        <w:spacing w:before="2" w:after="1"/>
        <w:rPr>
          <w:b/>
          <w:sz w:val="20"/>
        </w:r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4"/>
        <w:gridCol w:w="420"/>
        <w:gridCol w:w="581"/>
        <w:gridCol w:w="1133"/>
        <w:gridCol w:w="396"/>
        <w:gridCol w:w="110"/>
        <w:gridCol w:w="569"/>
        <w:gridCol w:w="665"/>
        <w:gridCol w:w="953"/>
        <w:gridCol w:w="1704"/>
        <w:gridCol w:w="855"/>
        <w:gridCol w:w="1551"/>
      </w:tblGrid>
      <w:tr w:rsidR="005F7EA5" w14:paraId="2C8526D4" w14:textId="77777777">
        <w:trPr>
          <w:trHeight w:hRule="exact" w:val="386"/>
        </w:trPr>
        <w:tc>
          <w:tcPr>
            <w:tcW w:w="1244" w:type="dxa"/>
            <w:vMerge w:val="restart"/>
          </w:tcPr>
          <w:p w14:paraId="68BB94E6" w14:textId="77777777" w:rsidR="005F7EA5" w:rsidRDefault="00E947E1">
            <w:pPr>
              <w:pStyle w:val="TableParagraph"/>
              <w:spacing w:before="156"/>
              <w:ind w:left="408"/>
              <w:rPr>
                <w:b/>
                <w:sz w:val="20"/>
              </w:rPr>
            </w:pPr>
            <w:r>
              <w:rPr>
                <w:b/>
                <w:sz w:val="20"/>
              </w:rPr>
              <w:t>YEAR</w:t>
            </w:r>
          </w:p>
        </w:tc>
        <w:tc>
          <w:tcPr>
            <w:tcW w:w="3209" w:type="dxa"/>
            <w:gridSpan w:val="6"/>
            <w:tcBorders>
              <w:bottom w:val="single" w:sz="4" w:space="0" w:color="000000"/>
            </w:tcBorders>
          </w:tcPr>
          <w:p w14:paraId="7F4C17CA" w14:textId="77777777" w:rsidR="005F7EA5" w:rsidRDefault="00E947E1">
            <w:pPr>
              <w:pStyle w:val="TableParagraph"/>
              <w:spacing w:before="77"/>
              <w:ind w:left="436"/>
              <w:rPr>
                <w:b/>
                <w:sz w:val="20"/>
              </w:rPr>
            </w:pPr>
            <w:r>
              <w:rPr>
                <w:b/>
                <w:sz w:val="20"/>
              </w:rPr>
              <w:t>WEEKLY LESSON TIME</w:t>
            </w:r>
          </w:p>
        </w:tc>
        <w:tc>
          <w:tcPr>
            <w:tcW w:w="5728" w:type="dxa"/>
            <w:gridSpan w:val="5"/>
            <w:tcBorders>
              <w:bottom w:val="single" w:sz="4" w:space="0" w:color="000000"/>
            </w:tcBorders>
          </w:tcPr>
          <w:p w14:paraId="2539913A" w14:textId="77777777" w:rsidR="005F7EA5" w:rsidRDefault="00E947E1">
            <w:pPr>
              <w:pStyle w:val="TableParagraph"/>
              <w:spacing w:before="77"/>
              <w:ind w:left="2165" w:right="2537"/>
              <w:jc w:val="center"/>
              <w:rPr>
                <w:b/>
                <w:sz w:val="20"/>
              </w:rPr>
            </w:pPr>
            <w:r>
              <w:rPr>
                <w:b/>
                <w:sz w:val="20"/>
              </w:rPr>
              <w:t>LESSON'S</w:t>
            </w:r>
          </w:p>
        </w:tc>
      </w:tr>
      <w:tr w:rsidR="005F7EA5" w14:paraId="25D0AFD6" w14:textId="77777777">
        <w:trPr>
          <w:trHeight w:hRule="exact" w:val="394"/>
        </w:trPr>
        <w:tc>
          <w:tcPr>
            <w:tcW w:w="1244" w:type="dxa"/>
            <w:vMerge/>
            <w:tcBorders>
              <w:bottom w:val="single" w:sz="4" w:space="0" w:color="000000"/>
            </w:tcBorders>
          </w:tcPr>
          <w:p w14:paraId="0B2F54CE" w14:textId="77777777" w:rsidR="005F7EA5" w:rsidRDefault="005F7EA5"/>
        </w:tc>
        <w:tc>
          <w:tcPr>
            <w:tcW w:w="1001" w:type="dxa"/>
            <w:gridSpan w:val="2"/>
            <w:tcBorders>
              <w:top w:val="single" w:sz="4" w:space="0" w:color="000000"/>
              <w:bottom w:val="single" w:sz="4" w:space="0" w:color="000000"/>
              <w:right w:val="single" w:sz="4" w:space="0" w:color="000000"/>
            </w:tcBorders>
          </w:tcPr>
          <w:p w14:paraId="31D528BF" w14:textId="77777777" w:rsidR="005F7EA5" w:rsidRDefault="00E947E1">
            <w:pPr>
              <w:pStyle w:val="TableParagraph"/>
              <w:spacing w:before="113"/>
              <w:ind w:left="-53"/>
              <w:rPr>
                <w:b/>
                <w:sz w:val="20"/>
              </w:rPr>
            </w:pPr>
            <w:r>
              <w:rPr>
                <w:b/>
                <w:sz w:val="20"/>
              </w:rPr>
              <w:t>Theorical</w:t>
            </w:r>
          </w:p>
        </w:tc>
        <w:tc>
          <w:tcPr>
            <w:tcW w:w="1133" w:type="dxa"/>
            <w:tcBorders>
              <w:top w:val="single" w:sz="4" w:space="0" w:color="000000"/>
              <w:left w:val="single" w:sz="4" w:space="0" w:color="000000"/>
              <w:bottom w:val="single" w:sz="4" w:space="0" w:color="000000"/>
              <w:right w:val="single" w:sz="4" w:space="0" w:color="000000"/>
            </w:tcBorders>
          </w:tcPr>
          <w:p w14:paraId="5988ECEB" w14:textId="77777777" w:rsidR="005F7EA5" w:rsidRDefault="00E947E1">
            <w:pPr>
              <w:pStyle w:val="TableParagraph"/>
              <w:spacing w:before="113"/>
              <w:ind w:left="192" w:right="192"/>
              <w:jc w:val="center"/>
              <w:rPr>
                <w:b/>
                <w:sz w:val="20"/>
              </w:rPr>
            </w:pPr>
            <w:r>
              <w:rPr>
                <w:b/>
                <w:sz w:val="20"/>
              </w:rPr>
              <w:t>Practice</w:t>
            </w:r>
          </w:p>
        </w:tc>
        <w:tc>
          <w:tcPr>
            <w:tcW w:w="1075" w:type="dxa"/>
            <w:gridSpan w:val="3"/>
            <w:tcBorders>
              <w:top w:val="single" w:sz="4" w:space="0" w:color="000000"/>
              <w:left w:val="single" w:sz="4" w:space="0" w:color="000000"/>
              <w:bottom w:val="single" w:sz="4" w:space="0" w:color="000000"/>
            </w:tcBorders>
          </w:tcPr>
          <w:p w14:paraId="74F5E2C9" w14:textId="77777777" w:rsidR="005F7EA5" w:rsidRDefault="00E947E1">
            <w:pPr>
              <w:pStyle w:val="TableParagraph"/>
              <w:spacing w:before="113"/>
              <w:ind w:left="33"/>
              <w:rPr>
                <w:b/>
                <w:sz w:val="20"/>
              </w:rPr>
            </w:pPr>
            <w:r>
              <w:rPr>
                <w:b/>
                <w:sz w:val="20"/>
              </w:rPr>
              <w:t>Laboratory</w:t>
            </w:r>
          </w:p>
        </w:tc>
        <w:tc>
          <w:tcPr>
            <w:tcW w:w="665" w:type="dxa"/>
            <w:tcBorders>
              <w:top w:val="single" w:sz="4" w:space="0" w:color="000000"/>
              <w:bottom w:val="single" w:sz="4" w:space="0" w:color="000000"/>
              <w:right w:val="single" w:sz="4" w:space="0" w:color="000000"/>
            </w:tcBorders>
          </w:tcPr>
          <w:p w14:paraId="180A3D0C" w14:textId="77777777" w:rsidR="005F7EA5" w:rsidRDefault="00E947E1">
            <w:pPr>
              <w:pStyle w:val="TableParagraph"/>
              <w:spacing w:before="113"/>
              <w:ind w:left="36" w:right="46"/>
              <w:jc w:val="center"/>
              <w:rPr>
                <w:b/>
                <w:sz w:val="20"/>
              </w:rPr>
            </w:pPr>
            <w:r>
              <w:rPr>
                <w:b/>
                <w:color w:val="FF0000"/>
                <w:sz w:val="20"/>
              </w:rPr>
              <w:t>ECTS</w:t>
            </w:r>
          </w:p>
        </w:tc>
        <w:tc>
          <w:tcPr>
            <w:tcW w:w="2657" w:type="dxa"/>
            <w:gridSpan w:val="2"/>
            <w:tcBorders>
              <w:top w:val="single" w:sz="4" w:space="0" w:color="000000"/>
              <w:left w:val="single" w:sz="4" w:space="0" w:color="000000"/>
              <w:bottom w:val="single" w:sz="4" w:space="0" w:color="000000"/>
              <w:right w:val="single" w:sz="4" w:space="0" w:color="000000"/>
            </w:tcBorders>
          </w:tcPr>
          <w:p w14:paraId="5BD4AAEF" w14:textId="77777777" w:rsidR="005F7EA5" w:rsidRDefault="00E947E1">
            <w:pPr>
              <w:pStyle w:val="TableParagraph"/>
              <w:spacing w:before="113"/>
              <w:ind w:left="1036" w:right="1038"/>
              <w:jc w:val="center"/>
              <w:rPr>
                <w:b/>
                <w:sz w:val="20"/>
              </w:rPr>
            </w:pPr>
            <w:r>
              <w:rPr>
                <w:b/>
                <w:sz w:val="20"/>
              </w:rPr>
              <w:t>TYPE</w:t>
            </w:r>
          </w:p>
        </w:tc>
        <w:tc>
          <w:tcPr>
            <w:tcW w:w="2405" w:type="dxa"/>
            <w:gridSpan w:val="2"/>
            <w:tcBorders>
              <w:top w:val="single" w:sz="4" w:space="0" w:color="000000"/>
              <w:left w:val="single" w:sz="4" w:space="0" w:color="000000"/>
              <w:bottom w:val="single" w:sz="4" w:space="0" w:color="000000"/>
            </w:tcBorders>
          </w:tcPr>
          <w:p w14:paraId="08AE67CC" w14:textId="77777777" w:rsidR="005F7EA5" w:rsidRDefault="00E947E1">
            <w:pPr>
              <w:pStyle w:val="TableParagraph"/>
              <w:spacing w:before="113"/>
              <w:ind w:left="693"/>
              <w:rPr>
                <w:b/>
                <w:sz w:val="20"/>
              </w:rPr>
            </w:pPr>
            <w:r>
              <w:rPr>
                <w:b/>
                <w:sz w:val="20"/>
              </w:rPr>
              <w:t>LANGUAGE</w:t>
            </w:r>
          </w:p>
        </w:tc>
      </w:tr>
      <w:tr w:rsidR="005F7EA5" w14:paraId="730F1784" w14:textId="77777777">
        <w:trPr>
          <w:trHeight w:hRule="exact" w:val="497"/>
        </w:trPr>
        <w:tc>
          <w:tcPr>
            <w:tcW w:w="1244" w:type="dxa"/>
            <w:tcBorders>
              <w:top w:val="single" w:sz="4" w:space="0" w:color="000000"/>
            </w:tcBorders>
          </w:tcPr>
          <w:p w14:paraId="51F67D75" w14:textId="77777777" w:rsidR="005F7EA5" w:rsidRDefault="00E947E1">
            <w:pPr>
              <w:pStyle w:val="TableParagraph"/>
              <w:spacing w:before="96"/>
              <w:ind w:right="4"/>
              <w:jc w:val="center"/>
              <w:rPr>
                <w:sz w:val="20"/>
              </w:rPr>
            </w:pPr>
            <w:r>
              <w:rPr>
                <w:w w:val="93"/>
                <w:sz w:val="20"/>
              </w:rPr>
              <w:t>1</w:t>
            </w:r>
          </w:p>
        </w:tc>
        <w:tc>
          <w:tcPr>
            <w:tcW w:w="1001" w:type="dxa"/>
            <w:gridSpan w:val="2"/>
            <w:tcBorders>
              <w:top w:val="single" w:sz="4" w:space="0" w:color="000000"/>
              <w:right w:val="single" w:sz="4" w:space="0" w:color="000000"/>
            </w:tcBorders>
          </w:tcPr>
          <w:p w14:paraId="7837CDBD" w14:textId="77777777" w:rsidR="005F7EA5" w:rsidRDefault="00E947E1">
            <w:pPr>
              <w:pStyle w:val="TableParagraph"/>
              <w:spacing w:before="96"/>
              <w:ind w:left="371" w:right="369"/>
              <w:jc w:val="center"/>
              <w:rPr>
                <w:sz w:val="20"/>
              </w:rPr>
            </w:pPr>
            <w:r>
              <w:rPr>
                <w:sz w:val="20"/>
              </w:rPr>
              <w:t>15</w:t>
            </w:r>
          </w:p>
        </w:tc>
        <w:tc>
          <w:tcPr>
            <w:tcW w:w="1133" w:type="dxa"/>
            <w:tcBorders>
              <w:top w:val="single" w:sz="4" w:space="0" w:color="000000"/>
              <w:left w:val="single" w:sz="4" w:space="0" w:color="000000"/>
              <w:right w:val="single" w:sz="4" w:space="0" w:color="000000"/>
            </w:tcBorders>
          </w:tcPr>
          <w:p w14:paraId="0FDCBC81" w14:textId="77777777" w:rsidR="005F7EA5" w:rsidRDefault="00E947E1">
            <w:pPr>
              <w:pStyle w:val="TableParagraph"/>
              <w:spacing w:before="96"/>
              <w:ind w:right="4"/>
              <w:jc w:val="center"/>
              <w:rPr>
                <w:sz w:val="20"/>
              </w:rPr>
            </w:pPr>
            <w:r>
              <w:rPr>
                <w:w w:val="93"/>
                <w:sz w:val="20"/>
              </w:rPr>
              <w:t>7</w:t>
            </w:r>
          </w:p>
        </w:tc>
        <w:tc>
          <w:tcPr>
            <w:tcW w:w="1075" w:type="dxa"/>
            <w:gridSpan w:val="3"/>
            <w:tcBorders>
              <w:top w:val="single" w:sz="4" w:space="0" w:color="000000"/>
              <w:left w:val="single" w:sz="4" w:space="0" w:color="000000"/>
            </w:tcBorders>
          </w:tcPr>
          <w:p w14:paraId="2238699F" w14:textId="77777777" w:rsidR="005F7EA5" w:rsidRDefault="005F7EA5"/>
        </w:tc>
        <w:tc>
          <w:tcPr>
            <w:tcW w:w="665" w:type="dxa"/>
            <w:tcBorders>
              <w:top w:val="single" w:sz="4" w:space="0" w:color="000000"/>
              <w:right w:val="single" w:sz="4" w:space="0" w:color="000000"/>
            </w:tcBorders>
          </w:tcPr>
          <w:p w14:paraId="6938BA8C" w14:textId="77777777" w:rsidR="005F7EA5" w:rsidRDefault="00E947E1">
            <w:pPr>
              <w:pStyle w:val="TableParagraph"/>
              <w:spacing w:before="96"/>
              <w:ind w:left="36" w:right="37"/>
              <w:jc w:val="center"/>
              <w:rPr>
                <w:sz w:val="20"/>
              </w:rPr>
            </w:pPr>
            <w:r>
              <w:rPr>
                <w:sz w:val="20"/>
              </w:rPr>
              <w:t>60</w:t>
            </w:r>
          </w:p>
        </w:tc>
        <w:tc>
          <w:tcPr>
            <w:tcW w:w="2657" w:type="dxa"/>
            <w:gridSpan w:val="2"/>
            <w:tcBorders>
              <w:top w:val="single" w:sz="4" w:space="0" w:color="000000"/>
              <w:left w:val="single" w:sz="4" w:space="0" w:color="000000"/>
              <w:right w:val="single" w:sz="4" w:space="0" w:color="000000"/>
            </w:tcBorders>
          </w:tcPr>
          <w:p w14:paraId="40597922" w14:textId="77777777" w:rsidR="005F7EA5" w:rsidRDefault="00E947E1">
            <w:pPr>
              <w:pStyle w:val="TableParagraph"/>
              <w:ind w:left="727" w:right="341" w:hanging="24"/>
              <w:rPr>
                <w:sz w:val="20"/>
              </w:rPr>
            </w:pPr>
            <w:r>
              <w:rPr>
                <w:sz w:val="20"/>
              </w:rPr>
              <w:t>OBLIGATORY (x) OPTINAL ( )</w:t>
            </w:r>
          </w:p>
        </w:tc>
        <w:tc>
          <w:tcPr>
            <w:tcW w:w="2405" w:type="dxa"/>
            <w:gridSpan w:val="2"/>
            <w:tcBorders>
              <w:top w:val="single" w:sz="4" w:space="0" w:color="000000"/>
              <w:left w:val="single" w:sz="4" w:space="0" w:color="000000"/>
            </w:tcBorders>
          </w:tcPr>
          <w:p w14:paraId="4388D2E3" w14:textId="77777777" w:rsidR="005F7EA5" w:rsidRDefault="00E947E1">
            <w:pPr>
              <w:pStyle w:val="TableParagraph"/>
              <w:spacing w:line="221" w:lineRule="exact"/>
              <w:ind w:left="919" w:right="804"/>
              <w:jc w:val="center"/>
              <w:rPr>
                <w:sz w:val="20"/>
              </w:rPr>
            </w:pPr>
            <w:r>
              <w:rPr>
                <w:sz w:val="20"/>
              </w:rPr>
              <w:t>Turkish</w:t>
            </w:r>
          </w:p>
        </w:tc>
      </w:tr>
      <w:tr w:rsidR="005F7EA5" w14:paraId="781220C1" w14:textId="77777777">
        <w:trPr>
          <w:trHeight w:hRule="exact" w:val="373"/>
        </w:trPr>
        <w:tc>
          <w:tcPr>
            <w:tcW w:w="10181" w:type="dxa"/>
            <w:gridSpan w:val="12"/>
          </w:tcPr>
          <w:p w14:paraId="250626FB" w14:textId="77777777" w:rsidR="005F7EA5" w:rsidRDefault="00E947E1">
            <w:pPr>
              <w:pStyle w:val="TableParagraph"/>
              <w:spacing w:before="56"/>
              <w:ind w:left="3647" w:right="3658"/>
              <w:jc w:val="center"/>
              <w:rPr>
                <w:b/>
                <w:sz w:val="20"/>
              </w:rPr>
            </w:pPr>
            <w:r>
              <w:rPr>
                <w:b/>
                <w:sz w:val="20"/>
              </w:rPr>
              <w:t>CATEGORY OF</w:t>
            </w:r>
            <w:r>
              <w:rPr>
                <w:b/>
                <w:spacing w:val="-11"/>
                <w:sz w:val="20"/>
              </w:rPr>
              <w:t xml:space="preserve"> </w:t>
            </w:r>
            <w:r>
              <w:rPr>
                <w:b/>
                <w:sz w:val="20"/>
              </w:rPr>
              <w:t>LESSON</w:t>
            </w:r>
          </w:p>
        </w:tc>
      </w:tr>
      <w:tr w:rsidR="005F7EA5" w14:paraId="064C6540" w14:textId="77777777">
        <w:trPr>
          <w:trHeight w:hRule="exact" w:val="554"/>
        </w:trPr>
        <w:tc>
          <w:tcPr>
            <w:tcW w:w="1664" w:type="dxa"/>
            <w:gridSpan w:val="2"/>
            <w:tcBorders>
              <w:bottom w:val="single" w:sz="6" w:space="0" w:color="000000"/>
              <w:right w:val="single" w:sz="6" w:space="0" w:color="000000"/>
            </w:tcBorders>
          </w:tcPr>
          <w:p w14:paraId="6A7F8771" w14:textId="77777777" w:rsidR="005F7EA5" w:rsidRDefault="00E947E1">
            <w:pPr>
              <w:pStyle w:val="TableParagraph"/>
              <w:spacing w:before="156"/>
              <w:ind w:left="293"/>
              <w:rPr>
                <w:b/>
                <w:sz w:val="20"/>
              </w:rPr>
            </w:pPr>
            <w:r>
              <w:rPr>
                <w:b/>
                <w:sz w:val="20"/>
              </w:rPr>
              <w:t>Basic Science</w:t>
            </w:r>
          </w:p>
        </w:tc>
        <w:tc>
          <w:tcPr>
            <w:tcW w:w="2110" w:type="dxa"/>
            <w:gridSpan w:val="3"/>
            <w:tcBorders>
              <w:left w:val="single" w:sz="6" w:space="0" w:color="000000"/>
              <w:bottom w:val="single" w:sz="6" w:space="0" w:color="000000"/>
              <w:right w:val="single" w:sz="6" w:space="0" w:color="000000"/>
            </w:tcBorders>
          </w:tcPr>
          <w:p w14:paraId="397BF9A8" w14:textId="77777777" w:rsidR="005F7EA5" w:rsidRDefault="00E947E1">
            <w:pPr>
              <w:pStyle w:val="TableParagraph"/>
              <w:spacing w:before="156"/>
              <w:ind w:left="227"/>
              <w:rPr>
                <w:b/>
                <w:sz w:val="20"/>
              </w:rPr>
            </w:pPr>
            <w:r>
              <w:rPr>
                <w:b/>
                <w:sz w:val="20"/>
              </w:rPr>
              <w:t>Basic Engineering</w:t>
            </w:r>
          </w:p>
        </w:tc>
        <w:tc>
          <w:tcPr>
            <w:tcW w:w="4856" w:type="dxa"/>
            <w:gridSpan w:val="6"/>
            <w:tcBorders>
              <w:left w:val="single" w:sz="6" w:space="0" w:color="000000"/>
              <w:bottom w:val="single" w:sz="6" w:space="0" w:color="000000"/>
              <w:right w:val="single" w:sz="6" w:space="0" w:color="000000"/>
            </w:tcBorders>
          </w:tcPr>
          <w:p w14:paraId="64256251" w14:textId="77777777" w:rsidR="005F7EA5" w:rsidRDefault="00E947E1">
            <w:pPr>
              <w:pStyle w:val="TableParagraph"/>
              <w:spacing w:before="156"/>
              <w:ind w:left="667"/>
              <w:rPr>
                <w:b/>
                <w:sz w:val="20"/>
              </w:rPr>
            </w:pPr>
            <w:r>
              <w:rPr>
                <w:b/>
                <w:sz w:val="20"/>
              </w:rPr>
              <w:t>[Put (</w:t>
            </w:r>
            <w:r>
              <w:rPr>
                <w:rFonts w:ascii="Symbol" w:hAnsi="Symbol"/>
                <w:b/>
                <w:sz w:val="20"/>
              </w:rPr>
              <w:t></w:t>
            </w:r>
            <w:r>
              <w:rPr>
                <w:b/>
                <w:sz w:val="20"/>
              </w:rPr>
              <w:t>)sign, if it contains significant design.]</w:t>
            </w:r>
          </w:p>
        </w:tc>
        <w:tc>
          <w:tcPr>
            <w:tcW w:w="1551" w:type="dxa"/>
            <w:tcBorders>
              <w:left w:val="single" w:sz="6" w:space="0" w:color="000000"/>
              <w:bottom w:val="single" w:sz="6" w:space="0" w:color="000000"/>
            </w:tcBorders>
          </w:tcPr>
          <w:p w14:paraId="0939B7CA" w14:textId="77777777" w:rsidR="005F7EA5" w:rsidRDefault="00E947E1">
            <w:pPr>
              <w:pStyle w:val="TableParagraph"/>
              <w:spacing w:before="156"/>
              <w:ind w:left="133" w:right="161"/>
              <w:jc w:val="center"/>
              <w:rPr>
                <w:b/>
                <w:sz w:val="20"/>
              </w:rPr>
            </w:pPr>
            <w:r>
              <w:rPr>
                <w:b/>
                <w:sz w:val="20"/>
              </w:rPr>
              <w:t>Social Science</w:t>
            </w:r>
          </w:p>
        </w:tc>
      </w:tr>
      <w:tr w:rsidR="005F7EA5" w14:paraId="4CDEB0DE" w14:textId="77777777">
        <w:trPr>
          <w:trHeight w:hRule="exact" w:val="281"/>
        </w:trPr>
        <w:tc>
          <w:tcPr>
            <w:tcW w:w="1664" w:type="dxa"/>
            <w:gridSpan w:val="2"/>
            <w:tcBorders>
              <w:top w:val="single" w:sz="6" w:space="0" w:color="000000"/>
              <w:right w:val="single" w:sz="4" w:space="0" w:color="000000"/>
            </w:tcBorders>
          </w:tcPr>
          <w:p w14:paraId="3BD509D0" w14:textId="77777777" w:rsidR="005F7EA5" w:rsidRDefault="00E947E1">
            <w:pPr>
              <w:pStyle w:val="TableParagraph"/>
              <w:spacing w:before="3"/>
              <w:ind w:right="5"/>
              <w:jc w:val="center"/>
              <w:rPr>
                <w:rFonts w:ascii="Symbol" w:hAnsi="Symbol"/>
                <w:b/>
                <w:sz w:val="20"/>
              </w:rPr>
            </w:pPr>
            <w:r>
              <w:rPr>
                <w:rFonts w:ascii="Symbol" w:hAnsi="Symbol"/>
                <w:b/>
                <w:w w:val="95"/>
                <w:sz w:val="20"/>
              </w:rPr>
              <w:t></w:t>
            </w:r>
          </w:p>
        </w:tc>
        <w:tc>
          <w:tcPr>
            <w:tcW w:w="2110" w:type="dxa"/>
            <w:gridSpan w:val="3"/>
            <w:tcBorders>
              <w:top w:val="single" w:sz="6" w:space="0" w:color="000000"/>
              <w:left w:val="single" w:sz="4" w:space="0" w:color="000000"/>
              <w:right w:val="single" w:sz="4" w:space="0" w:color="000000"/>
            </w:tcBorders>
          </w:tcPr>
          <w:p w14:paraId="76E647ED" w14:textId="77777777" w:rsidR="005F7EA5" w:rsidRDefault="005F7EA5"/>
        </w:tc>
        <w:tc>
          <w:tcPr>
            <w:tcW w:w="4856" w:type="dxa"/>
            <w:gridSpan w:val="6"/>
            <w:tcBorders>
              <w:top w:val="single" w:sz="6" w:space="0" w:color="000000"/>
              <w:left w:val="single" w:sz="4" w:space="0" w:color="000000"/>
              <w:right w:val="single" w:sz="6" w:space="0" w:color="000000"/>
            </w:tcBorders>
          </w:tcPr>
          <w:p w14:paraId="7B62475B" w14:textId="77777777" w:rsidR="005F7EA5" w:rsidRDefault="005F7EA5"/>
        </w:tc>
        <w:tc>
          <w:tcPr>
            <w:tcW w:w="1551" w:type="dxa"/>
            <w:tcBorders>
              <w:top w:val="single" w:sz="6" w:space="0" w:color="000000"/>
              <w:left w:val="single" w:sz="6" w:space="0" w:color="000000"/>
            </w:tcBorders>
          </w:tcPr>
          <w:p w14:paraId="04585C6F" w14:textId="77777777" w:rsidR="005F7EA5" w:rsidRDefault="005F7EA5"/>
        </w:tc>
      </w:tr>
      <w:tr w:rsidR="005F7EA5" w14:paraId="6498948A" w14:textId="77777777">
        <w:trPr>
          <w:trHeight w:hRule="exact" w:val="355"/>
        </w:trPr>
        <w:tc>
          <w:tcPr>
            <w:tcW w:w="10181" w:type="dxa"/>
            <w:gridSpan w:val="12"/>
          </w:tcPr>
          <w:p w14:paraId="16340460" w14:textId="77777777" w:rsidR="005F7EA5" w:rsidRDefault="00E947E1">
            <w:pPr>
              <w:pStyle w:val="TableParagraph"/>
              <w:spacing w:before="46"/>
              <w:ind w:left="3651" w:right="3658"/>
              <w:jc w:val="center"/>
              <w:rPr>
                <w:b/>
                <w:sz w:val="20"/>
              </w:rPr>
            </w:pPr>
            <w:r>
              <w:rPr>
                <w:b/>
                <w:sz w:val="20"/>
              </w:rPr>
              <w:t>CRITERIAS OF</w:t>
            </w:r>
            <w:r>
              <w:rPr>
                <w:b/>
                <w:spacing w:val="-10"/>
                <w:sz w:val="20"/>
              </w:rPr>
              <w:t xml:space="preserve"> </w:t>
            </w:r>
            <w:r>
              <w:rPr>
                <w:b/>
                <w:sz w:val="20"/>
              </w:rPr>
              <w:t>ASSESSMENT</w:t>
            </w:r>
          </w:p>
        </w:tc>
      </w:tr>
      <w:tr w:rsidR="005F7EA5" w14:paraId="2A27315E" w14:textId="77777777">
        <w:trPr>
          <w:trHeight w:hRule="exact" w:val="247"/>
        </w:trPr>
        <w:tc>
          <w:tcPr>
            <w:tcW w:w="3884" w:type="dxa"/>
            <w:gridSpan w:val="6"/>
            <w:vMerge w:val="restart"/>
          </w:tcPr>
          <w:p w14:paraId="4C875EC7" w14:textId="77777777" w:rsidR="005F7EA5" w:rsidRDefault="005F7EA5">
            <w:pPr>
              <w:pStyle w:val="TableParagraph"/>
              <w:rPr>
                <w:b/>
              </w:rPr>
            </w:pPr>
          </w:p>
          <w:p w14:paraId="004BE0AC" w14:textId="77777777" w:rsidR="005F7EA5" w:rsidRDefault="005F7EA5">
            <w:pPr>
              <w:pStyle w:val="TableParagraph"/>
              <w:rPr>
                <w:b/>
              </w:rPr>
            </w:pPr>
          </w:p>
          <w:p w14:paraId="79F6DAEE" w14:textId="77777777" w:rsidR="005F7EA5" w:rsidRDefault="005F7EA5">
            <w:pPr>
              <w:pStyle w:val="TableParagraph"/>
              <w:rPr>
                <w:b/>
              </w:rPr>
            </w:pPr>
          </w:p>
          <w:p w14:paraId="0E39E25D" w14:textId="77777777" w:rsidR="005F7EA5" w:rsidRDefault="005F7EA5">
            <w:pPr>
              <w:pStyle w:val="TableParagraph"/>
              <w:spacing w:before="1"/>
              <w:rPr>
                <w:b/>
              </w:rPr>
            </w:pPr>
          </w:p>
          <w:p w14:paraId="5DADBC10" w14:textId="77777777" w:rsidR="005F7EA5" w:rsidRDefault="00E947E1">
            <w:pPr>
              <w:pStyle w:val="TableParagraph"/>
              <w:ind w:left="1504" w:right="1534"/>
              <w:jc w:val="center"/>
              <w:rPr>
                <w:b/>
                <w:sz w:val="20"/>
              </w:rPr>
            </w:pPr>
            <w:r>
              <w:rPr>
                <w:b/>
                <w:sz w:val="20"/>
              </w:rPr>
              <w:t>Semester</w:t>
            </w:r>
          </w:p>
        </w:tc>
        <w:tc>
          <w:tcPr>
            <w:tcW w:w="2187" w:type="dxa"/>
            <w:gridSpan w:val="3"/>
            <w:tcBorders>
              <w:bottom w:val="single" w:sz="8" w:space="0" w:color="000000"/>
              <w:right w:val="single" w:sz="4" w:space="0" w:color="000000"/>
            </w:tcBorders>
          </w:tcPr>
          <w:p w14:paraId="6D148714" w14:textId="77777777" w:rsidR="005F7EA5" w:rsidRDefault="00E947E1">
            <w:pPr>
              <w:pStyle w:val="TableParagraph"/>
              <w:ind w:left="564"/>
              <w:rPr>
                <w:b/>
                <w:sz w:val="20"/>
              </w:rPr>
            </w:pPr>
            <w:r>
              <w:rPr>
                <w:b/>
                <w:sz w:val="20"/>
              </w:rPr>
              <w:t>Type of Activity</w:t>
            </w:r>
          </w:p>
        </w:tc>
        <w:tc>
          <w:tcPr>
            <w:tcW w:w="2559" w:type="dxa"/>
            <w:gridSpan w:val="2"/>
            <w:tcBorders>
              <w:left w:val="single" w:sz="4" w:space="0" w:color="000000"/>
              <w:bottom w:val="single" w:sz="8" w:space="0" w:color="000000"/>
              <w:right w:val="single" w:sz="8" w:space="0" w:color="000000"/>
            </w:tcBorders>
          </w:tcPr>
          <w:p w14:paraId="478EFF3B" w14:textId="77777777" w:rsidR="005F7EA5" w:rsidRDefault="00E947E1">
            <w:pPr>
              <w:pStyle w:val="TableParagraph"/>
              <w:ind w:left="991"/>
              <w:rPr>
                <w:b/>
                <w:sz w:val="20"/>
              </w:rPr>
            </w:pPr>
            <w:r>
              <w:rPr>
                <w:b/>
                <w:sz w:val="20"/>
              </w:rPr>
              <w:t>Number</w:t>
            </w:r>
          </w:p>
        </w:tc>
        <w:tc>
          <w:tcPr>
            <w:tcW w:w="1551" w:type="dxa"/>
            <w:tcBorders>
              <w:left w:val="single" w:sz="8" w:space="0" w:color="000000"/>
              <w:bottom w:val="single" w:sz="8" w:space="0" w:color="000000"/>
            </w:tcBorders>
          </w:tcPr>
          <w:p w14:paraId="53E242BD" w14:textId="77777777" w:rsidR="005F7EA5" w:rsidRDefault="00E947E1">
            <w:pPr>
              <w:pStyle w:val="TableParagraph"/>
              <w:ind w:left="516" w:right="520"/>
              <w:jc w:val="center"/>
              <w:rPr>
                <w:b/>
                <w:sz w:val="20"/>
              </w:rPr>
            </w:pPr>
            <w:r>
              <w:rPr>
                <w:b/>
                <w:sz w:val="20"/>
              </w:rPr>
              <w:t>% 60</w:t>
            </w:r>
          </w:p>
        </w:tc>
      </w:tr>
      <w:tr w:rsidR="005F7EA5" w14:paraId="50CC7EF0" w14:textId="77777777">
        <w:trPr>
          <w:trHeight w:hRule="exact" w:val="245"/>
        </w:trPr>
        <w:tc>
          <w:tcPr>
            <w:tcW w:w="3884" w:type="dxa"/>
            <w:gridSpan w:val="6"/>
            <w:vMerge/>
          </w:tcPr>
          <w:p w14:paraId="3C9D9B6C" w14:textId="77777777" w:rsidR="005F7EA5" w:rsidRDefault="005F7EA5"/>
        </w:tc>
        <w:tc>
          <w:tcPr>
            <w:tcW w:w="2187" w:type="dxa"/>
            <w:gridSpan w:val="3"/>
            <w:tcBorders>
              <w:top w:val="single" w:sz="8" w:space="0" w:color="000000"/>
              <w:bottom w:val="single" w:sz="4" w:space="0" w:color="000000"/>
              <w:right w:val="single" w:sz="4" w:space="0" w:color="000000"/>
            </w:tcBorders>
          </w:tcPr>
          <w:p w14:paraId="05604186" w14:textId="77777777" w:rsidR="005F7EA5" w:rsidRDefault="00E947E1">
            <w:pPr>
              <w:pStyle w:val="TableParagraph"/>
              <w:spacing w:before="15"/>
              <w:ind w:left="69"/>
              <w:rPr>
                <w:sz w:val="20"/>
              </w:rPr>
            </w:pPr>
            <w:r>
              <w:rPr>
                <w:sz w:val="20"/>
              </w:rPr>
              <w:t>I.Committee Exam</w:t>
            </w:r>
          </w:p>
        </w:tc>
        <w:tc>
          <w:tcPr>
            <w:tcW w:w="2559" w:type="dxa"/>
            <w:gridSpan w:val="2"/>
            <w:tcBorders>
              <w:top w:val="single" w:sz="8" w:space="0" w:color="000000"/>
              <w:left w:val="single" w:sz="4" w:space="0" w:color="000000"/>
              <w:bottom w:val="single" w:sz="4" w:space="0" w:color="000000"/>
              <w:right w:val="single" w:sz="8" w:space="0" w:color="000000"/>
            </w:tcBorders>
          </w:tcPr>
          <w:p w14:paraId="58BE6980" w14:textId="77777777" w:rsidR="005F7EA5" w:rsidRDefault="00E947E1">
            <w:pPr>
              <w:pStyle w:val="TableParagraph"/>
              <w:spacing w:before="15"/>
              <w:ind w:right="52"/>
              <w:jc w:val="center"/>
              <w:rPr>
                <w:sz w:val="20"/>
              </w:rPr>
            </w:pPr>
            <w:r>
              <w:rPr>
                <w:w w:val="93"/>
                <w:sz w:val="20"/>
              </w:rPr>
              <w:t>1</w:t>
            </w:r>
          </w:p>
        </w:tc>
        <w:tc>
          <w:tcPr>
            <w:tcW w:w="1551" w:type="dxa"/>
            <w:tcBorders>
              <w:top w:val="single" w:sz="8" w:space="0" w:color="000000"/>
              <w:left w:val="single" w:sz="8" w:space="0" w:color="000000"/>
              <w:bottom w:val="single" w:sz="4" w:space="0" w:color="000000"/>
            </w:tcBorders>
          </w:tcPr>
          <w:p w14:paraId="1BE239B4" w14:textId="77777777" w:rsidR="005F7EA5" w:rsidRDefault="005F7EA5"/>
        </w:tc>
      </w:tr>
      <w:tr w:rsidR="005F7EA5" w14:paraId="6052FF3A" w14:textId="77777777">
        <w:trPr>
          <w:trHeight w:hRule="exact" w:val="259"/>
        </w:trPr>
        <w:tc>
          <w:tcPr>
            <w:tcW w:w="3884" w:type="dxa"/>
            <w:gridSpan w:val="6"/>
            <w:vMerge/>
          </w:tcPr>
          <w:p w14:paraId="502EA124" w14:textId="77777777" w:rsidR="005F7EA5" w:rsidRDefault="005F7EA5"/>
        </w:tc>
        <w:tc>
          <w:tcPr>
            <w:tcW w:w="2187" w:type="dxa"/>
            <w:gridSpan w:val="3"/>
            <w:tcBorders>
              <w:top w:val="single" w:sz="4" w:space="0" w:color="000000"/>
              <w:bottom w:val="single" w:sz="4" w:space="0" w:color="000000"/>
              <w:right w:val="single" w:sz="4" w:space="0" w:color="000000"/>
            </w:tcBorders>
          </w:tcPr>
          <w:p w14:paraId="27E8C7C2" w14:textId="77777777" w:rsidR="005F7EA5" w:rsidRDefault="00E947E1">
            <w:pPr>
              <w:pStyle w:val="TableParagraph"/>
              <w:spacing w:before="43"/>
              <w:ind w:left="69"/>
              <w:rPr>
                <w:sz w:val="20"/>
              </w:rPr>
            </w:pPr>
            <w:r>
              <w:rPr>
                <w:sz w:val="20"/>
              </w:rPr>
              <w:t>II. Committee Exam</w:t>
            </w:r>
          </w:p>
        </w:tc>
        <w:tc>
          <w:tcPr>
            <w:tcW w:w="2559" w:type="dxa"/>
            <w:gridSpan w:val="2"/>
            <w:tcBorders>
              <w:top w:val="single" w:sz="4" w:space="0" w:color="000000"/>
              <w:left w:val="single" w:sz="4" w:space="0" w:color="000000"/>
              <w:bottom w:val="single" w:sz="4" w:space="0" w:color="000000"/>
              <w:right w:val="single" w:sz="8" w:space="0" w:color="000000"/>
            </w:tcBorders>
          </w:tcPr>
          <w:p w14:paraId="2844239C" w14:textId="77777777" w:rsidR="005F7EA5" w:rsidRDefault="00E947E1">
            <w:pPr>
              <w:pStyle w:val="TableParagraph"/>
              <w:spacing w:before="43"/>
              <w:ind w:right="52"/>
              <w:jc w:val="center"/>
              <w:rPr>
                <w:sz w:val="20"/>
              </w:rPr>
            </w:pPr>
            <w:r>
              <w:rPr>
                <w:w w:val="93"/>
                <w:sz w:val="20"/>
              </w:rPr>
              <w:t>1</w:t>
            </w:r>
          </w:p>
        </w:tc>
        <w:tc>
          <w:tcPr>
            <w:tcW w:w="1551" w:type="dxa"/>
            <w:tcBorders>
              <w:top w:val="single" w:sz="4" w:space="0" w:color="000000"/>
              <w:left w:val="single" w:sz="8" w:space="0" w:color="000000"/>
              <w:bottom w:val="single" w:sz="4" w:space="0" w:color="000000"/>
            </w:tcBorders>
          </w:tcPr>
          <w:p w14:paraId="5916F21C" w14:textId="77777777" w:rsidR="005F7EA5" w:rsidRDefault="005F7EA5"/>
        </w:tc>
      </w:tr>
      <w:tr w:rsidR="005F7EA5" w14:paraId="39000F46" w14:textId="77777777">
        <w:trPr>
          <w:trHeight w:hRule="exact" w:val="262"/>
        </w:trPr>
        <w:tc>
          <w:tcPr>
            <w:tcW w:w="3884" w:type="dxa"/>
            <w:gridSpan w:val="6"/>
            <w:vMerge/>
          </w:tcPr>
          <w:p w14:paraId="6B1632DA" w14:textId="77777777" w:rsidR="005F7EA5" w:rsidRDefault="005F7EA5"/>
        </w:tc>
        <w:tc>
          <w:tcPr>
            <w:tcW w:w="2187" w:type="dxa"/>
            <w:gridSpan w:val="3"/>
            <w:tcBorders>
              <w:top w:val="single" w:sz="4" w:space="0" w:color="000000"/>
              <w:bottom w:val="single" w:sz="4" w:space="0" w:color="000000"/>
              <w:right w:val="single" w:sz="4" w:space="0" w:color="000000"/>
            </w:tcBorders>
          </w:tcPr>
          <w:p w14:paraId="4DA9CCC8" w14:textId="77777777" w:rsidR="005F7EA5" w:rsidRDefault="00E947E1">
            <w:pPr>
              <w:pStyle w:val="TableParagraph"/>
              <w:spacing w:before="43"/>
              <w:ind w:left="69"/>
              <w:rPr>
                <w:sz w:val="20"/>
              </w:rPr>
            </w:pPr>
            <w:r>
              <w:rPr>
                <w:sz w:val="20"/>
              </w:rPr>
              <w:t>III. Committee Exam</w:t>
            </w:r>
          </w:p>
        </w:tc>
        <w:tc>
          <w:tcPr>
            <w:tcW w:w="2559" w:type="dxa"/>
            <w:gridSpan w:val="2"/>
            <w:tcBorders>
              <w:top w:val="single" w:sz="4" w:space="0" w:color="000000"/>
              <w:left w:val="single" w:sz="4" w:space="0" w:color="000000"/>
              <w:bottom w:val="single" w:sz="4" w:space="0" w:color="000000"/>
              <w:right w:val="single" w:sz="8" w:space="0" w:color="000000"/>
            </w:tcBorders>
          </w:tcPr>
          <w:p w14:paraId="0621EA9A" w14:textId="77777777" w:rsidR="005F7EA5" w:rsidRDefault="00E947E1">
            <w:pPr>
              <w:pStyle w:val="TableParagraph"/>
              <w:spacing w:before="43"/>
              <w:ind w:right="52"/>
              <w:jc w:val="center"/>
              <w:rPr>
                <w:sz w:val="20"/>
              </w:rPr>
            </w:pPr>
            <w:r>
              <w:rPr>
                <w:w w:val="93"/>
                <w:sz w:val="20"/>
              </w:rPr>
              <w:t>1</w:t>
            </w:r>
          </w:p>
        </w:tc>
        <w:tc>
          <w:tcPr>
            <w:tcW w:w="1551" w:type="dxa"/>
            <w:tcBorders>
              <w:top w:val="single" w:sz="4" w:space="0" w:color="000000"/>
              <w:left w:val="single" w:sz="8" w:space="0" w:color="000000"/>
              <w:bottom w:val="single" w:sz="4" w:space="0" w:color="000000"/>
            </w:tcBorders>
          </w:tcPr>
          <w:p w14:paraId="5E31D688" w14:textId="77777777" w:rsidR="005F7EA5" w:rsidRDefault="005F7EA5"/>
        </w:tc>
      </w:tr>
      <w:tr w:rsidR="005F7EA5" w14:paraId="2AA2CED3" w14:textId="77777777">
        <w:trPr>
          <w:trHeight w:hRule="exact" w:val="259"/>
        </w:trPr>
        <w:tc>
          <w:tcPr>
            <w:tcW w:w="3884" w:type="dxa"/>
            <w:gridSpan w:val="6"/>
            <w:vMerge/>
          </w:tcPr>
          <w:p w14:paraId="5256D189" w14:textId="77777777" w:rsidR="005F7EA5" w:rsidRDefault="005F7EA5"/>
        </w:tc>
        <w:tc>
          <w:tcPr>
            <w:tcW w:w="2187" w:type="dxa"/>
            <w:gridSpan w:val="3"/>
            <w:tcBorders>
              <w:top w:val="single" w:sz="4" w:space="0" w:color="000000"/>
              <w:bottom w:val="single" w:sz="4" w:space="0" w:color="000000"/>
              <w:right w:val="single" w:sz="4" w:space="0" w:color="000000"/>
            </w:tcBorders>
          </w:tcPr>
          <w:p w14:paraId="67B15E31" w14:textId="77777777" w:rsidR="005F7EA5" w:rsidRDefault="00E947E1">
            <w:pPr>
              <w:pStyle w:val="TableParagraph"/>
              <w:spacing w:before="41"/>
              <w:ind w:left="69"/>
              <w:rPr>
                <w:sz w:val="20"/>
              </w:rPr>
            </w:pPr>
            <w:r>
              <w:rPr>
                <w:sz w:val="20"/>
              </w:rPr>
              <w:t>IV. Committee Exam</w:t>
            </w:r>
          </w:p>
        </w:tc>
        <w:tc>
          <w:tcPr>
            <w:tcW w:w="2559" w:type="dxa"/>
            <w:gridSpan w:val="2"/>
            <w:tcBorders>
              <w:top w:val="single" w:sz="4" w:space="0" w:color="000000"/>
              <w:left w:val="single" w:sz="4" w:space="0" w:color="000000"/>
              <w:bottom w:val="single" w:sz="4" w:space="0" w:color="000000"/>
              <w:right w:val="single" w:sz="8" w:space="0" w:color="000000"/>
            </w:tcBorders>
          </w:tcPr>
          <w:p w14:paraId="1A776D72" w14:textId="77777777" w:rsidR="005F7EA5" w:rsidRDefault="00E947E1">
            <w:pPr>
              <w:pStyle w:val="TableParagraph"/>
              <w:spacing w:before="41"/>
              <w:ind w:right="52"/>
              <w:jc w:val="center"/>
              <w:rPr>
                <w:sz w:val="20"/>
              </w:rPr>
            </w:pPr>
            <w:r>
              <w:rPr>
                <w:w w:val="93"/>
                <w:sz w:val="20"/>
              </w:rPr>
              <w:t>1</w:t>
            </w:r>
          </w:p>
        </w:tc>
        <w:tc>
          <w:tcPr>
            <w:tcW w:w="1551" w:type="dxa"/>
            <w:tcBorders>
              <w:top w:val="single" w:sz="4" w:space="0" w:color="000000"/>
              <w:left w:val="single" w:sz="8" w:space="0" w:color="000000"/>
              <w:bottom w:val="single" w:sz="4" w:space="0" w:color="000000"/>
            </w:tcBorders>
          </w:tcPr>
          <w:p w14:paraId="72AE7A9D" w14:textId="77777777" w:rsidR="005F7EA5" w:rsidRDefault="005F7EA5"/>
        </w:tc>
      </w:tr>
      <w:tr w:rsidR="005F7EA5" w14:paraId="429A6A5A" w14:textId="77777777">
        <w:trPr>
          <w:trHeight w:hRule="exact" w:val="278"/>
        </w:trPr>
        <w:tc>
          <w:tcPr>
            <w:tcW w:w="3884" w:type="dxa"/>
            <w:gridSpan w:val="6"/>
            <w:vMerge/>
          </w:tcPr>
          <w:p w14:paraId="42E53CCF" w14:textId="77777777" w:rsidR="005F7EA5" w:rsidRDefault="005F7EA5"/>
        </w:tc>
        <w:tc>
          <w:tcPr>
            <w:tcW w:w="2187" w:type="dxa"/>
            <w:gridSpan w:val="3"/>
            <w:tcBorders>
              <w:top w:val="single" w:sz="4" w:space="0" w:color="000000"/>
              <w:right w:val="single" w:sz="4" w:space="0" w:color="000000"/>
            </w:tcBorders>
          </w:tcPr>
          <w:p w14:paraId="6F5AA7F7" w14:textId="77777777" w:rsidR="005F7EA5" w:rsidRDefault="00E947E1">
            <w:pPr>
              <w:pStyle w:val="TableParagraph"/>
              <w:spacing w:before="43"/>
              <w:ind w:left="69"/>
              <w:rPr>
                <w:sz w:val="20"/>
              </w:rPr>
            </w:pPr>
            <w:r>
              <w:rPr>
                <w:sz w:val="20"/>
              </w:rPr>
              <w:t>V. Committee Exam</w:t>
            </w:r>
          </w:p>
        </w:tc>
        <w:tc>
          <w:tcPr>
            <w:tcW w:w="2559" w:type="dxa"/>
            <w:gridSpan w:val="2"/>
            <w:tcBorders>
              <w:top w:val="single" w:sz="4" w:space="0" w:color="000000"/>
              <w:left w:val="single" w:sz="4" w:space="0" w:color="000000"/>
              <w:right w:val="single" w:sz="8" w:space="0" w:color="000000"/>
            </w:tcBorders>
          </w:tcPr>
          <w:p w14:paraId="03EA959C" w14:textId="77777777" w:rsidR="005F7EA5" w:rsidRDefault="00E947E1">
            <w:pPr>
              <w:pStyle w:val="TableParagraph"/>
              <w:spacing w:before="43"/>
              <w:ind w:right="52"/>
              <w:jc w:val="center"/>
              <w:rPr>
                <w:sz w:val="20"/>
              </w:rPr>
            </w:pPr>
            <w:r>
              <w:rPr>
                <w:w w:val="93"/>
                <w:sz w:val="20"/>
              </w:rPr>
              <w:t>1</w:t>
            </w:r>
          </w:p>
        </w:tc>
        <w:tc>
          <w:tcPr>
            <w:tcW w:w="1551" w:type="dxa"/>
            <w:tcBorders>
              <w:top w:val="single" w:sz="4" w:space="0" w:color="000000"/>
              <w:left w:val="single" w:sz="8" w:space="0" w:color="000000"/>
            </w:tcBorders>
          </w:tcPr>
          <w:p w14:paraId="597A4448" w14:textId="77777777" w:rsidR="005F7EA5" w:rsidRDefault="005F7EA5"/>
        </w:tc>
      </w:tr>
      <w:tr w:rsidR="005F7EA5" w14:paraId="370EB828" w14:textId="77777777">
        <w:trPr>
          <w:trHeight w:hRule="exact" w:val="423"/>
        </w:trPr>
        <w:tc>
          <w:tcPr>
            <w:tcW w:w="3884" w:type="dxa"/>
            <w:gridSpan w:val="6"/>
          </w:tcPr>
          <w:p w14:paraId="38EEE3A0" w14:textId="77777777" w:rsidR="005F7EA5" w:rsidRDefault="00E947E1">
            <w:pPr>
              <w:pStyle w:val="TableParagraph"/>
              <w:spacing w:before="77"/>
              <w:ind w:left="94"/>
              <w:rPr>
                <w:b/>
                <w:sz w:val="20"/>
              </w:rPr>
            </w:pPr>
            <w:r>
              <w:rPr>
                <w:b/>
                <w:sz w:val="20"/>
              </w:rPr>
              <w:t>FINAL EXAMINATION</w:t>
            </w:r>
          </w:p>
        </w:tc>
        <w:tc>
          <w:tcPr>
            <w:tcW w:w="2187" w:type="dxa"/>
            <w:gridSpan w:val="3"/>
            <w:tcBorders>
              <w:right w:val="single" w:sz="4" w:space="0" w:color="000000"/>
            </w:tcBorders>
          </w:tcPr>
          <w:p w14:paraId="3F9F3E4D" w14:textId="77777777" w:rsidR="005F7EA5" w:rsidRDefault="005F7EA5"/>
        </w:tc>
        <w:tc>
          <w:tcPr>
            <w:tcW w:w="2559" w:type="dxa"/>
            <w:gridSpan w:val="2"/>
            <w:tcBorders>
              <w:left w:val="single" w:sz="4" w:space="0" w:color="000000"/>
              <w:right w:val="single" w:sz="8" w:space="0" w:color="000000"/>
            </w:tcBorders>
          </w:tcPr>
          <w:p w14:paraId="5B25ED42" w14:textId="77777777" w:rsidR="005F7EA5" w:rsidRDefault="00E947E1">
            <w:pPr>
              <w:pStyle w:val="TableParagraph"/>
              <w:spacing w:line="226" w:lineRule="exact"/>
              <w:ind w:right="52"/>
              <w:jc w:val="center"/>
              <w:rPr>
                <w:sz w:val="20"/>
              </w:rPr>
            </w:pPr>
            <w:r>
              <w:rPr>
                <w:w w:val="93"/>
                <w:sz w:val="20"/>
              </w:rPr>
              <w:t>1</w:t>
            </w:r>
          </w:p>
        </w:tc>
        <w:tc>
          <w:tcPr>
            <w:tcW w:w="1551" w:type="dxa"/>
            <w:tcBorders>
              <w:left w:val="single" w:sz="8" w:space="0" w:color="000000"/>
            </w:tcBorders>
          </w:tcPr>
          <w:p w14:paraId="590BDC49" w14:textId="3DC00325" w:rsidR="005F7EA5" w:rsidRDefault="005F7EA5">
            <w:pPr>
              <w:pStyle w:val="TableParagraph"/>
              <w:spacing w:line="226" w:lineRule="exact"/>
              <w:ind w:left="483" w:right="520"/>
              <w:jc w:val="center"/>
              <w:rPr>
                <w:sz w:val="20"/>
              </w:rPr>
            </w:pPr>
          </w:p>
        </w:tc>
      </w:tr>
      <w:tr w:rsidR="005F7EA5" w14:paraId="3C049DEF" w14:textId="77777777">
        <w:trPr>
          <w:trHeight w:hRule="exact" w:val="653"/>
        </w:trPr>
        <w:tc>
          <w:tcPr>
            <w:tcW w:w="3884" w:type="dxa"/>
            <w:gridSpan w:val="6"/>
          </w:tcPr>
          <w:p w14:paraId="4ABBB5FD" w14:textId="77777777" w:rsidR="005F7EA5" w:rsidRDefault="00E947E1">
            <w:pPr>
              <w:pStyle w:val="TableParagraph"/>
              <w:spacing w:before="77"/>
              <w:ind w:left="55" w:firstLine="48"/>
              <w:rPr>
                <w:b/>
                <w:sz w:val="20"/>
              </w:rPr>
            </w:pPr>
            <w:r>
              <w:rPr>
                <w:b/>
                <w:sz w:val="20"/>
              </w:rPr>
              <w:t>MAKE-UP EXAMINATION OF END OF YEAR</w:t>
            </w:r>
          </w:p>
        </w:tc>
        <w:tc>
          <w:tcPr>
            <w:tcW w:w="2187" w:type="dxa"/>
            <w:gridSpan w:val="3"/>
            <w:tcBorders>
              <w:right w:val="single" w:sz="4" w:space="0" w:color="000000"/>
            </w:tcBorders>
          </w:tcPr>
          <w:p w14:paraId="1E41947D" w14:textId="77777777" w:rsidR="005F7EA5" w:rsidRDefault="005F7EA5"/>
        </w:tc>
        <w:tc>
          <w:tcPr>
            <w:tcW w:w="2559" w:type="dxa"/>
            <w:gridSpan w:val="2"/>
            <w:tcBorders>
              <w:left w:val="single" w:sz="4" w:space="0" w:color="000000"/>
              <w:right w:val="single" w:sz="8" w:space="0" w:color="000000"/>
            </w:tcBorders>
          </w:tcPr>
          <w:p w14:paraId="54EA3043" w14:textId="77777777" w:rsidR="005F7EA5" w:rsidRDefault="00E947E1">
            <w:pPr>
              <w:pStyle w:val="TableParagraph"/>
              <w:spacing w:line="221" w:lineRule="exact"/>
              <w:ind w:right="52"/>
              <w:jc w:val="center"/>
              <w:rPr>
                <w:sz w:val="20"/>
              </w:rPr>
            </w:pPr>
            <w:r>
              <w:rPr>
                <w:w w:val="93"/>
                <w:sz w:val="20"/>
              </w:rPr>
              <w:t>1</w:t>
            </w:r>
          </w:p>
        </w:tc>
        <w:tc>
          <w:tcPr>
            <w:tcW w:w="1551" w:type="dxa"/>
            <w:tcBorders>
              <w:left w:val="single" w:sz="8" w:space="0" w:color="000000"/>
            </w:tcBorders>
          </w:tcPr>
          <w:p w14:paraId="374A64AA" w14:textId="0A4567FA" w:rsidR="005F7EA5" w:rsidRDefault="005F7EA5">
            <w:pPr>
              <w:pStyle w:val="TableParagraph"/>
              <w:spacing w:line="221" w:lineRule="exact"/>
              <w:ind w:left="483" w:right="520"/>
              <w:jc w:val="center"/>
              <w:rPr>
                <w:sz w:val="20"/>
              </w:rPr>
            </w:pPr>
          </w:p>
        </w:tc>
      </w:tr>
      <w:tr w:rsidR="005F7EA5" w14:paraId="4ADA9F6E" w14:textId="77777777">
        <w:trPr>
          <w:trHeight w:hRule="exact" w:val="646"/>
        </w:trPr>
        <w:tc>
          <w:tcPr>
            <w:tcW w:w="3884" w:type="dxa"/>
            <w:gridSpan w:val="6"/>
          </w:tcPr>
          <w:p w14:paraId="182B9AF1" w14:textId="77777777" w:rsidR="005F7EA5" w:rsidRDefault="00E947E1">
            <w:pPr>
              <w:pStyle w:val="TableParagraph"/>
              <w:spacing w:before="103"/>
              <w:ind w:left="94" w:right="746"/>
              <w:rPr>
                <w:b/>
                <w:sz w:val="20"/>
              </w:rPr>
            </w:pPr>
            <w:r>
              <w:rPr>
                <w:b/>
                <w:sz w:val="20"/>
              </w:rPr>
              <w:t>PREREQUISITE(S) IF THERE IS RECOMMENDED</w:t>
            </w:r>
          </w:p>
        </w:tc>
        <w:tc>
          <w:tcPr>
            <w:tcW w:w="6297" w:type="dxa"/>
            <w:gridSpan w:val="6"/>
          </w:tcPr>
          <w:p w14:paraId="5BE3BD1B" w14:textId="77777777" w:rsidR="005F7EA5" w:rsidRDefault="00E947E1">
            <w:pPr>
              <w:pStyle w:val="TableParagraph"/>
              <w:spacing w:before="91"/>
              <w:ind w:left="69"/>
              <w:rPr>
                <w:sz w:val="20"/>
              </w:rPr>
            </w:pPr>
            <w:r>
              <w:rPr>
                <w:sz w:val="20"/>
              </w:rPr>
              <w:t>No</w:t>
            </w:r>
          </w:p>
        </w:tc>
      </w:tr>
      <w:tr w:rsidR="005F7EA5" w14:paraId="30A400E1" w14:textId="77777777">
        <w:trPr>
          <w:trHeight w:hRule="exact" w:val="996"/>
        </w:trPr>
        <w:tc>
          <w:tcPr>
            <w:tcW w:w="3884" w:type="dxa"/>
            <w:gridSpan w:val="6"/>
          </w:tcPr>
          <w:p w14:paraId="40232B02" w14:textId="77777777" w:rsidR="005F7EA5" w:rsidRDefault="005F7EA5">
            <w:pPr>
              <w:pStyle w:val="TableParagraph"/>
              <w:spacing w:before="3"/>
              <w:rPr>
                <w:b/>
                <w:sz w:val="20"/>
              </w:rPr>
            </w:pPr>
          </w:p>
          <w:p w14:paraId="2035C2B8" w14:textId="77777777" w:rsidR="005F7EA5" w:rsidRDefault="00E947E1">
            <w:pPr>
              <w:pStyle w:val="TableParagraph"/>
              <w:ind w:left="94"/>
              <w:rPr>
                <w:b/>
                <w:sz w:val="20"/>
              </w:rPr>
            </w:pPr>
            <w:r>
              <w:rPr>
                <w:b/>
                <w:sz w:val="20"/>
              </w:rPr>
              <w:t>SHORT CONTENT OF LESSON</w:t>
            </w:r>
          </w:p>
        </w:tc>
        <w:tc>
          <w:tcPr>
            <w:tcW w:w="6297" w:type="dxa"/>
            <w:gridSpan w:val="6"/>
          </w:tcPr>
          <w:p w14:paraId="497BE243" w14:textId="77777777" w:rsidR="005F7EA5" w:rsidRDefault="00E947E1">
            <w:pPr>
              <w:pStyle w:val="TableParagraph"/>
              <w:ind w:left="69" w:right="142"/>
              <w:jc w:val="both"/>
              <w:rPr>
                <w:sz w:val="20"/>
              </w:rPr>
            </w:pPr>
            <w:r>
              <w:rPr>
                <w:sz w:val="20"/>
              </w:rPr>
              <w:t>Medical Biology, Medical Biochemistry, Anatomy, Medical Physiology, Histology and Embryology, Biostatistics andMedical Informatics, Biophysics, Medical History and Deontology, Behavioral Sciences, Communication Skills</w:t>
            </w:r>
          </w:p>
        </w:tc>
      </w:tr>
      <w:tr w:rsidR="005F7EA5" w14:paraId="6CD99D89" w14:textId="77777777">
        <w:trPr>
          <w:trHeight w:hRule="exact" w:val="1042"/>
        </w:trPr>
        <w:tc>
          <w:tcPr>
            <w:tcW w:w="3884" w:type="dxa"/>
            <w:gridSpan w:val="6"/>
          </w:tcPr>
          <w:p w14:paraId="1EC277BB" w14:textId="77777777" w:rsidR="005F7EA5" w:rsidRDefault="005F7EA5">
            <w:pPr>
              <w:pStyle w:val="TableParagraph"/>
              <w:rPr>
                <w:b/>
                <w:sz w:val="20"/>
              </w:rPr>
            </w:pPr>
          </w:p>
          <w:p w14:paraId="2577F90F" w14:textId="77777777" w:rsidR="005F7EA5" w:rsidRDefault="00E947E1">
            <w:pPr>
              <w:pStyle w:val="TableParagraph"/>
              <w:spacing w:before="1"/>
              <w:ind w:left="94"/>
              <w:rPr>
                <w:b/>
                <w:sz w:val="20"/>
              </w:rPr>
            </w:pPr>
            <w:r>
              <w:rPr>
                <w:b/>
                <w:sz w:val="20"/>
              </w:rPr>
              <w:t>OBJECTIVES OF LESSON</w:t>
            </w:r>
          </w:p>
        </w:tc>
        <w:tc>
          <w:tcPr>
            <w:tcW w:w="6297" w:type="dxa"/>
            <w:gridSpan w:val="6"/>
          </w:tcPr>
          <w:p w14:paraId="069A69CD" w14:textId="77777777" w:rsidR="005F7EA5" w:rsidRDefault="00E947E1">
            <w:pPr>
              <w:pStyle w:val="TableParagraph"/>
              <w:ind w:left="69" w:right="152"/>
              <w:jc w:val="both"/>
              <w:rPr>
                <w:sz w:val="20"/>
              </w:rPr>
            </w:pPr>
            <w:r>
              <w:rPr>
                <w:sz w:val="20"/>
              </w:rPr>
              <w:t>To gain information about structure and functions of molecule, cell, tissue, organ and systems, behavioral psychology, relation of physician and society, basic communication techniques, use of tools and equipment to reach the information.</w:t>
            </w:r>
          </w:p>
        </w:tc>
      </w:tr>
      <w:tr w:rsidR="005F7EA5" w14:paraId="760E4A39" w14:textId="77777777">
        <w:trPr>
          <w:trHeight w:hRule="exact" w:val="838"/>
        </w:trPr>
        <w:tc>
          <w:tcPr>
            <w:tcW w:w="3884" w:type="dxa"/>
            <w:gridSpan w:val="6"/>
          </w:tcPr>
          <w:p w14:paraId="737D7638" w14:textId="77777777" w:rsidR="005F7EA5" w:rsidRDefault="00E947E1">
            <w:pPr>
              <w:pStyle w:val="TableParagraph"/>
              <w:spacing w:before="29"/>
              <w:ind w:left="94"/>
              <w:rPr>
                <w:b/>
                <w:sz w:val="20"/>
              </w:rPr>
            </w:pPr>
            <w:r>
              <w:rPr>
                <w:b/>
                <w:sz w:val="20"/>
              </w:rPr>
              <w:t>CONTRIBUTION OF THE LESSON TOWARD PROCURING THE PROFESSIONAL TRAINING</w:t>
            </w:r>
          </w:p>
        </w:tc>
        <w:tc>
          <w:tcPr>
            <w:tcW w:w="6297" w:type="dxa"/>
            <w:gridSpan w:val="6"/>
          </w:tcPr>
          <w:p w14:paraId="2F2D4073" w14:textId="77777777" w:rsidR="005F7EA5" w:rsidRDefault="005F7EA5"/>
        </w:tc>
      </w:tr>
    </w:tbl>
    <w:p w14:paraId="1D4273BB" w14:textId="77777777" w:rsidR="005F7EA5" w:rsidRDefault="005F7EA5">
      <w:pPr>
        <w:sectPr w:rsidR="005F7EA5">
          <w:pgSz w:w="11930" w:h="16860"/>
          <w:pgMar w:top="1600" w:right="640" w:bottom="280" w:left="840" w:header="708" w:footer="708" w:gutter="0"/>
          <w:cols w:space="708"/>
        </w:sect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84"/>
        <w:gridCol w:w="6297"/>
      </w:tblGrid>
      <w:tr w:rsidR="005F7EA5" w14:paraId="5AC1E19A" w14:textId="77777777">
        <w:trPr>
          <w:trHeight w:hRule="exact" w:val="10233"/>
        </w:trPr>
        <w:tc>
          <w:tcPr>
            <w:tcW w:w="3884" w:type="dxa"/>
          </w:tcPr>
          <w:p w14:paraId="195E8CB3" w14:textId="77777777" w:rsidR="005F7EA5" w:rsidRDefault="005F7EA5">
            <w:pPr>
              <w:pStyle w:val="TableParagraph"/>
              <w:rPr>
                <w:b/>
              </w:rPr>
            </w:pPr>
          </w:p>
          <w:p w14:paraId="5B48789B" w14:textId="77777777" w:rsidR="005F7EA5" w:rsidRDefault="005F7EA5">
            <w:pPr>
              <w:pStyle w:val="TableParagraph"/>
              <w:rPr>
                <w:b/>
              </w:rPr>
            </w:pPr>
          </w:p>
          <w:p w14:paraId="0647BA63" w14:textId="77777777" w:rsidR="005F7EA5" w:rsidRDefault="005F7EA5">
            <w:pPr>
              <w:pStyle w:val="TableParagraph"/>
              <w:rPr>
                <w:b/>
              </w:rPr>
            </w:pPr>
          </w:p>
          <w:p w14:paraId="08C626E9" w14:textId="77777777" w:rsidR="005F7EA5" w:rsidRDefault="005F7EA5">
            <w:pPr>
              <w:pStyle w:val="TableParagraph"/>
              <w:rPr>
                <w:b/>
              </w:rPr>
            </w:pPr>
          </w:p>
          <w:p w14:paraId="34CF5BF0" w14:textId="77777777" w:rsidR="005F7EA5" w:rsidRDefault="005F7EA5">
            <w:pPr>
              <w:pStyle w:val="TableParagraph"/>
              <w:rPr>
                <w:b/>
              </w:rPr>
            </w:pPr>
          </w:p>
          <w:p w14:paraId="1206CEDF" w14:textId="77777777" w:rsidR="005F7EA5" w:rsidRDefault="005F7EA5">
            <w:pPr>
              <w:pStyle w:val="TableParagraph"/>
              <w:rPr>
                <w:b/>
                <w:sz w:val="29"/>
              </w:rPr>
            </w:pPr>
          </w:p>
          <w:p w14:paraId="2A3AFBD5" w14:textId="77777777" w:rsidR="005F7EA5" w:rsidRDefault="00E947E1">
            <w:pPr>
              <w:pStyle w:val="TableParagraph"/>
              <w:spacing w:before="1"/>
              <w:ind w:left="94"/>
              <w:rPr>
                <w:b/>
                <w:sz w:val="20"/>
              </w:rPr>
            </w:pPr>
            <w:r>
              <w:rPr>
                <w:b/>
                <w:sz w:val="20"/>
              </w:rPr>
              <w:t>EDUCATION OUTCOMES OF LESSON</w:t>
            </w:r>
          </w:p>
        </w:tc>
        <w:tc>
          <w:tcPr>
            <w:tcW w:w="6297" w:type="dxa"/>
          </w:tcPr>
          <w:p w14:paraId="33DBE469" w14:textId="77777777" w:rsidR="005F7EA5" w:rsidRDefault="00E947E1">
            <w:pPr>
              <w:pStyle w:val="TableParagraph"/>
              <w:spacing w:line="207" w:lineRule="exact"/>
              <w:ind w:left="69"/>
              <w:rPr>
                <w:sz w:val="20"/>
              </w:rPr>
            </w:pPr>
            <w:r>
              <w:rPr>
                <w:sz w:val="20"/>
              </w:rPr>
              <w:t>Defines the basic concepts of behavioral sciences.</w:t>
            </w:r>
          </w:p>
          <w:p w14:paraId="15D6554E" w14:textId="77777777" w:rsidR="005F7EA5" w:rsidRDefault="00E947E1">
            <w:pPr>
              <w:pStyle w:val="TableParagraph"/>
              <w:spacing w:before="7" w:line="218" w:lineRule="exact"/>
              <w:ind w:left="69"/>
              <w:rPr>
                <w:sz w:val="20"/>
              </w:rPr>
            </w:pPr>
            <w:r>
              <w:rPr>
                <w:sz w:val="20"/>
              </w:rPr>
              <w:t>Explains structural differences and mental processes which affect the behaviors.</w:t>
            </w:r>
          </w:p>
          <w:p w14:paraId="5A935DE9" w14:textId="77777777" w:rsidR="005F7EA5" w:rsidRDefault="00E947E1">
            <w:pPr>
              <w:pStyle w:val="TableParagraph"/>
              <w:spacing w:line="220" w:lineRule="exact"/>
              <w:ind w:left="69" w:right="453"/>
              <w:rPr>
                <w:sz w:val="20"/>
              </w:rPr>
            </w:pPr>
            <w:r>
              <w:rPr>
                <w:sz w:val="20"/>
              </w:rPr>
              <w:t>Explains the differences particular to society, place and time in medical history.</w:t>
            </w:r>
          </w:p>
          <w:p w14:paraId="6286A5E9" w14:textId="77777777" w:rsidR="005F7EA5" w:rsidRDefault="00E947E1">
            <w:pPr>
              <w:pStyle w:val="TableParagraph"/>
              <w:spacing w:line="242" w:lineRule="auto"/>
              <w:ind w:left="69" w:right="575"/>
              <w:rPr>
                <w:sz w:val="20"/>
              </w:rPr>
            </w:pPr>
            <w:r>
              <w:rPr>
                <w:sz w:val="20"/>
              </w:rPr>
              <w:t>Gains awareness about sexual and reproductive health in adolescence. Defines patient rights.</w:t>
            </w:r>
          </w:p>
          <w:p w14:paraId="6297B58F" w14:textId="77777777" w:rsidR="005F7EA5" w:rsidRDefault="00E947E1">
            <w:pPr>
              <w:pStyle w:val="TableParagraph"/>
              <w:spacing w:before="1"/>
              <w:ind w:left="69" w:right="719"/>
              <w:rPr>
                <w:sz w:val="20"/>
              </w:rPr>
            </w:pPr>
            <w:r>
              <w:rPr>
                <w:sz w:val="20"/>
              </w:rPr>
              <w:t>Defines the rules which regulate physician-physician and physician- society relationship.</w:t>
            </w:r>
          </w:p>
          <w:p w14:paraId="711D0796" w14:textId="77777777" w:rsidR="005F7EA5" w:rsidRDefault="00E947E1">
            <w:pPr>
              <w:pStyle w:val="TableParagraph"/>
              <w:ind w:left="69"/>
              <w:rPr>
                <w:sz w:val="20"/>
              </w:rPr>
            </w:pPr>
            <w:r>
              <w:rPr>
                <w:sz w:val="20"/>
              </w:rPr>
              <w:t>Uses computer hardware.</w:t>
            </w:r>
          </w:p>
          <w:p w14:paraId="01B90121" w14:textId="77777777" w:rsidR="005F7EA5" w:rsidRDefault="00E947E1">
            <w:pPr>
              <w:pStyle w:val="TableParagraph"/>
              <w:ind w:left="69" w:right="1463"/>
              <w:rPr>
                <w:sz w:val="20"/>
              </w:rPr>
            </w:pPr>
            <w:r>
              <w:rPr>
                <w:sz w:val="20"/>
              </w:rPr>
              <w:t>Uses word processor and data processor computer package programs to the extent required by the profession.</w:t>
            </w:r>
          </w:p>
          <w:p w14:paraId="316CF760" w14:textId="77777777" w:rsidR="005F7EA5" w:rsidRDefault="00E947E1">
            <w:pPr>
              <w:pStyle w:val="TableParagraph"/>
              <w:ind w:left="69" w:right="782"/>
              <w:rPr>
                <w:sz w:val="20"/>
              </w:rPr>
            </w:pPr>
            <w:r>
              <w:rPr>
                <w:sz w:val="20"/>
              </w:rPr>
              <w:t>Defines the use of laws and methods of physics in medicine. Defines the molecular principles and concepts of genetics.</w:t>
            </w:r>
          </w:p>
          <w:p w14:paraId="3C5AF40C" w14:textId="77777777" w:rsidR="005F7EA5" w:rsidRDefault="00E947E1">
            <w:pPr>
              <w:pStyle w:val="TableParagraph"/>
              <w:spacing w:before="2"/>
              <w:ind w:left="50" w:right="559" w:firstLine="19"/>
              <w:jc w:val="both"/>
              <w:rPr>
                <w:sz w:val="20"/>
              </w:rPr>
            </w:pPr>
            <w:r>
              <w:rPr>
                <w:sz w:val="20"/>
              </w:rPr>
              <w:t>Defines the structural and biological properties of basic biomolecules. Perform basic professional skills on models with humanistic</w:t>
            </w:r>
            <w:r>
              <w:rPr>
                <w:spacing w:val="-19"/>
                <w:sz w:val="20"/>
              </w:rPr>
              <w:t xml:space="preserve"> </w:t>
            </w:r>
            <w:r>
              <w:rPr>
                <w:sz w:val="20"/>
              </w:rPr>
              <w:t>approach. Uses basic communication</w:t>
            </w:r>
            <w:r>
              <w:rPr>
                <w:spacing w:val="-11"/>
                <w:sz w:val="20"/>
              </w:rPr>
              <w:t xml:space="preserve"> </w:t>
            </w:r>
            <w:r>
              <w:rPr>
                <w:sz w:val="20"/>
              </w:rPr>
              <w:t>techniques.</w:t>
            </w:r>
          </w:p>
          <w:p w14:paraId="0851367F" w14:textId="77777777" w:rsidR="005F7EA5" w:rsidRDefault="00E947E1">
            <w:pPr>
              <w:pStyle w:val="TableParagraph"/>
              <w:ind w:right="351" w:firstLine="50"/>
              <w:rPr>
                <w:sz w:val="20"/>
              </w:rPr>
            </w:pPr>
            <w:r>
              <w:rPr>
                <w:sz w:val="20"/>
              </w:rPr>
              <w:t>Describes the research methods used in evidence-based medicine. Defines the structural and biological properties of vitamins, enzymes and hormones.</w:t>
            </w:r>
          </w:p>
          <w:p w14:paraId="2EA45A37" w14:textId="77777777" w:rsidR="005F7EA5" w:rsidRDefault="00E947E1">
            <w:pPr>
              <w:pStyle w:val="TableParagraph"/>
              <w:ind w:left="50"/>
              <w:rPr>
                <w:sz w:val="20"/>
              </w:rPr>
            </w:pPr>
            <w:r>
              <w:rPr>
                <w:sz w:val="20"/>
              </w:rPr>
              <w:t>Defines the basic concepts and principles of heredity.</w:t>
            </w:r>
          </w:p>
          <w:p w14:paraId="7225ACAB" w14:textId="77777777" w:rsidR="005F7EA5" w:rsidRDefault="00E947E1">
            <w:pPr>
              <w:pStyle w:val="TableParagraph"/>
              <w:spacing w:before="2"/>
              <w:ind w:left="96" w:right="719"/>
              <w:rPr>
                <w:sz w:val="20"/>
              </w:rPr>
            </w:pPr>
            <w:r>
              <w:rPr>
                <w:sz w:val="20"/>
              </w:rPr>
              <w:t>Define the basic statistical methods that can be used in medicine. Uses medical terminology in accordance with the basic principles. Explains the structure of health services in our country.</w:t>
            </w:r>
          </w:p>
          <w:p w14:paraId="2A5E2145" w14:textId="77777777" w:rsidR="005F7EA5" w:rsidRDefault="00E947E1">
            <w:pPr>
              <w:pStyle w:val="TableParagraph"/>
              <w:ind w:left="96"/>
              <w:rPr>
                <w:sz w:val="20"/>
              </w:rPr>
            </w:pPr>
            <w:r>
              <w:rPr>
                <w:sz w:val="20"/>
              </w:rPr>
              <w:t>Performs source scan with using keywords.</w:t>
            </w:r>
          </w:p>
          <w:p w14:paraId="782F255C" w14:textId="77777777" w:rsidR="005F7EA5" w:rsidRDefault="005F7EA5">
            <w:pPr>
              <w:pStyle w:val="TableParagraph"/>
              <w:spacing w:before="9"/>
              <w:rPr>
                <w:b/>
                <w:sz w:val="19"/>
              </w:rPr>
            </w:pPr>
          </w:p>
          <w:p w14:paraId="43B93DB2" w14:textId="77777777" w:rsidR="005F7EA5" w:rsidRDefault="00E947E1">
            <w:pPr>
              <w:pStyle w:val="TableParagraph"/>
              <w:spacing w:before="1"/>
              <w:ind w:left="96"/>
              <w:rPr>
                <w:sz w:val="20"/>
              </w:rPr>
            </w:pPr>
            <w:r>
              <w:rPr>
                <w:sz w:val="20"/>
              </w:rPr>
              <w:t>Understands the structure and function of macromolecules, cells and tissues in the organism.</w:t>
            </w:r>
          </w:p>
          <w:p w14:paraId="3480B87F" w14:textId="77777777" w:rsidR="005F7EA5" w:rsidRDefault="00E947E1">
            <w:pPr>
              <w:pStyle w:val="TableParagraph"/>
              <w:ind w:left="96"/>
              <w:rPr>
                <w:sz w:val="20"/>
              </w:rPr>
            </w:pPr>
            <w:r>
              <w:rPr>
                <w:sz w:val="20"/>
              </w:rPr>
              <w:t>Defines the properties of atomic structures in upper extremity.</w:t>
            </w:r>
          </w:p>
          <w:p w14:paraId="4932AA04" w14:textId="77777777" w:rsidR="005F7EA5" w:rsidRDefault="00E947E1">
            <w:pPr>
              <w:pStyle w:val="TableParagraph"/>
              <w:spacing w:before="2"/>
              <w:ind w:left="96" w:right="14"/>
              <w:rPr>
                <w:sz w:val="20"/>
              </w:rPr>
            </w:pPr>
            <w:r>
              <w:rPr>
                <w:sz w:val="20"/>
              </w:rPr>
              <w:t>Describes the interactions of single or multicellular microorganisms with the host and their life cycles.</w:t>
            </w:r>
          </w:p>
          <w:p w14:paraId="37B1390A" w14:textId="77777777" w:rsidR="005F7EA5" w:rsidRDefault="00E947E1">
            <w:pPr>
              <w:pStyle w:val="TableParagraph"/>
              <w:spacing w:line="227" w:lineRule="exact"/>
              <w:ind w:left="96"/>
              <w:rPr>
                <w:sz w:val="20"/>
              </w:rPr>
            </w:pPr>
            <w:r>
              <w:rPr>
                <w:sz w:val="20"/>
              </w:rPr>
              <w:t>Uses light microscope.</w:t>
            </w:r>
          </w:p>
          <w:p w14:paraId="24E60974" w14:textId="77777777" w:rsidR="005F7EA5" w:rsidRDefault="00E947E1">
            <w:pPr>
              <w:pStyle w:val="TableParagraph"/>
              <w:ind w:left="96" w:right="782"/>
              <w:rPr>
                <w:sz w:val="20"/>
              </w:rPr>
            </w:pPr>
            <w:r>
              <w:rPr>
                <w:sz w:val="20"/>
              </w:rPr>
              <w:t>Defines the structural, biochemical and physical factors that provide the relation between cells, tissues and organs.</w:t>
            </w:r>
          </w:p>
          <w:p w14:paraId="2805724C" w14:textId="77777777" w:rsidR="005F7EA5" w:rsidRDefault="00E947E1">
            <w:pPr>
              <w:pStyle w:val="TableParagraph"/>
              <w:spacing w:before="1"/>
              <w:ind w:left="96" w:right="1463"/>
              <w:rPr>
                <w:sz w:val="20"/>
              </w:rPr>
            </w:pPr>
            <w:r>
              <w:rPr>
                <w:sz w:val="20"/>
              </w:rPr>
              <w:t>Describes the clinical use of genetic diagnostic methods. Defines the basic principles of first aid.</w:t>
            </w:r>
          </w:p>
          <w:p w14:paraId="73FE8833" w14:textId="77777777" w:rsidR="005F7EA5" w:rsidRDefault="00E947E1">
            <w:pPr>
              <w:pStyle w:val="TableParagraph"/>
              <w:spacing w:before="2"/>
              <w:ind w:left="96"/>
              <w:rPr>
                <w:sz w:val="20"/>
              </w:rPr>
            </w:pPr>
            <w:r>
              <w:rPr>
                <w:sz w:val="20"/>
              </w:rPr>
              <w:t>Applies basic skills to provide basic life support.</w:t>
            </w:r>
          </w:p>
          <w:p w14:paraId="06BC0E62" w14:textId="77777777" w:rsidR="005F7EA5" w:rsidRDefault="00E947E1">
            <w:pPr>
              <w:pStyle w:val="TableParagraph"/>
              <w:spacing w:before="2"/>
              <w:ind w:left="96" w:right="719"/>
              <w:rPr>
                <w:sz w:val="20"/>
              </w:rPr>
            </w:pPr>
            <w:r>
              <w:rPr>
                <w:sz w:val="20"/>
              </w:rPr>
              <w:t>Defines the properties of anatomical structures in the lower extremity.</w:t>
            </w:r>
          </w:p>
          <w:p w14:paraId="778070D5" w14:textId="77777777" w:rsidR="005F7EA5" w:rsidRDefault="00E947E1">
            <w:pPr>
              <w:pStyle w:val="TableParagraph"/>
              <w:ind w:right="-6"/>
              <w:rPr>
                <w:sz w:val="20"/>
              </w:rPr>
            </w:pPr>
            <w:r>
              <w:rPr>
                <w:sz w:val="20"/>
              </w:rPr>
              <w:t>Describe the histological features of the connective and supportive tissues and skin.</w:t>
            </w:r>
          </w:p>
          <w:p w14:paraId="1575942B" w14:textId="77777777" w:rsidR="005F7EA5" w:rsidRDefault="00E947E1">
            <w:pPr>
              <w:pStyle w:val="TableParagraph"/>
              <w:rPr>
                <w:sz w:val="20"/>
              </w:rPr>
            </w:pPr>
            <w:r>
              <w:rPr>
                <w:sz w:val="20"/>
              </w:rPr>
              <w:t>Defines the biochemical, structural and functional properties of movement system elements and nerve tissue.</w:t>
            </w:r>
          </w:p>
        </w:tc>
      </w:tr>
    </w:tbl>
    <w:p w14:paraId="5AF8C2AF" w14:textId="77777777" w:rsidR="005F7EA5" w:rsidRDefault="005F7EA5">
      <w:pPr>
        <w:rPr>
          <w:sz w:val="20"/>
        </w:rPr>
        <w:sectPr w:rsidR="005F7EA5">
          <w:pgSz w:w="11930" w:h="16860"/>
          <w:pgMar w:top="1600" w:right="640" w:bottom="280" w:left="840" w:header="708" w:footer="708" w:gutter="0"/>
          <w:cols w:space="708"/>
        </w:sect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47"/>
        <w:gridCol w:w="6431"/>
      </w:tblGrid>
      <w:tr w:rsidR="005F7EA5" w14:paraId="2E388A36" w14:textId="77777777">
        <w:trPr>
          <w:trHeight w:hRule="exact" w:val="547"/>
        </w:trPr>
        <w:tc>
          <w:tcPr>
            <w:tcW w:w="3747" w:type="dxa"/>
          </w:tcPr>
          <w:p w14:paraId="1451A970" w14:textId="77777777" w:rsidR="005F7EA5" w:rsidRDefault="00E947E1">
            <w:pPr>
              <w:pStyle w:val="TableParagraph"/>
              <w:spacing w:before="130"/>
              <w:ind w:left="94"/>
              <w:rPr>
                <w:b/>
                <w:sz w:val="20"/>
              </w:rPr>
            </w:pPr>
            <w:r>
              <w:rPr>
                <w:b/>
                <w:sz w:val="20"/>
              </w:rPr>
              <w:lastRenderedPageBreak/>
              <w:t>BASIC LESSON BOOK</w:t>
            </w:r>
          </w:p>
        </w:tc>
        <w:tc>
          <w:tcPr>
            <w:tcW w:w="6431" w:type="dxa"/>
          </w:tcPr>
          <w:p w14:paraId="1BDDFCD0" w14:textId="77777777" w:rsidR="005F7EA5" w:rsidRDefault="00E947E1">
            <w:pPr>
              <w:pStyle w:val="TableParagraph"/>
              <w:spacing w:before="115"/>
              <w:ind w:left="96"/>
              <w:rPr>
                <w:sz w:val="20"/>
              </w:rPr>
            </w:pPr>
            <w:r>
              <w:rPr>
                <w:sz w:val="20"/>
              </w:rPr>
              <w:t>Medical Physiology, William F. Ganong,2010</w:t>
            </w:r>
          </w:p>
        </w:tc>
      </w:tr>
      <w:tr w:rsidR="005F7EA5" w14:paraId="5E277725" w14:textId="77777777">
        <w:trPr>
          <w:trHeight w:hRule="exact" w:val="548"/>
        </w:trPr>
        <w:tc>
          <w:tcPr>
            <w:tcW w:w="3747" w:type="dxa"/>
          </w:tcPr>
          <w:p w14:paraId="4A1AFA81" w14:textId="77777777" w:rsidR="005F7EA5" w:rsidRDefault="00E947E1">
            <w:pPr>
              <w:pStyle w:val="TableParagraph"/>
              <w:spacing w:before="130"/>
              <w:ind w:left="94"/>
              <w:rPr>
                <w:b/>
                <w:sz w:val="20"/>
              </w:rPr>
            </w:pPr>
            <w:r>
              <w:rPr>
                <w:b/>
                <w:sz w:val="20"/>
              </w:rPr>
              <w:t>AUXILIARY RESOURCES</w:t>
            </w:r>
          </w:p>
        </w:tc>
        <w:tc>
          <w:tcPr>
            <w:tcW w:w="6431" w:type="dxa"/>
          </w:tcPr>
          <w:p w14:paraId="08090C3F" w14:textId="77777777" w:rsidR="005F7EA5" w:rsidRDefault="00E947E1">
            <w:pPr>
              <w:pStyle w:val="TableParagraph"/>
              <w:spacing w:before="116"/>
              <w:ind w:left="96"/>
              <w:rPr>
                <w:sz w:val="20"/>
              </w:rPr>
            </w:pPr>
            <w:r>
              <w:rPr>
                <w:sz w:val="20"/>
              </w:rPr>
              <w:t>Histology A Text and Atlas, Michael H. Ross and WojciechPawlina, 2010</w:t>
            </w:r>
          </w:p>
        </w:tc>
      </w:tr>
      <w:tr w:rsidR="005F7EA5" w14:paraId="1C37DC7B" w14:textId="77777777">
        <w:trPr>
          <w:trHeight w:hRule="exact" w:val="550"/>
        </w:trPr>
        <w:tc>
          <w:tcPr>
            <w:tcW w:w="3747" w:type="dxa"/>
          </w:tcPr>
          <w:p w14:paraId="2B12B15E" w14:textId="77777777" w:rsidR="005F7EA5" w:rsidRDefault="00E947E1">
            <w:pPr>
              <w:pStyle w:val="TableParagraph"/>
              <w:spacing w:before="17"/>
              <w:ind w:left="94" w:right="959"/>
              <w:rPr>
                <w:b/>
                <w:sz w:val="20"/>
              </w:rPr>
            </w:pPr>
            <w:r>
              <w:rPr>
                <w:b/>
                <w:sz w:val="20"/>
              </w:rPr>
              <w:t>REQUIRED VEHICLES AND MATERIALS FOR LESSON</w:t>
            </w:r>
          </w:p>
        </w:tc>
        <w:tc>
          <w:tcPr>
            <w:tcW w:w="6431" w:type="dxa"/>
          </w:tcPr>
          <w:p w14:paraId="072B1E58" w14:textId="77777777" w:rsidR="005F7EA5" w:rsidRDefault="005F7EA5"/>
        </w:tc>
      </w:tr>
    </w:tbl>
    <w:p w14:paraId="26120B3D" w14:textId="77777777" w:rsidR="005F7EA5" w:rsidRDefault="005F7EA5">
      <w:pPr>
        <w:pStyle w:val="GvdeMetni"/>
        <w:spacing w:before="4"/>
        <w:rPr>
          <w:b/>
          <w:sz w:val="23"/>
        </w:r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9009"/>
      </w:tblGrid>
      <w:tr w:rsidR="005F7EA5" w14:paraId="1F52CE55" w14:textId="77777777">
        <w:trPr>
          <w:trHeight w:hRule="exact" w:val="521"/>
        </w:trPr>
        <w:tc>
          <w:tcPr>
            <w:tcW w:w="10181" w:type="dxa"/>
            <w:gridSpan w:val="2"/>
            <w:tcBorders>
              <w:bottom w:val="single" w:sz="6" w:space="0" w:color="000000"/>
            </w:tcBorders>
          </w:tcPr>
          <w:p w14:paraId="1D45F19D" w14:textId="77777777" w:rsidR="005F7EA5" w:rsidRDefault="00E947E1">
            <w:pPr>
              <w:pStyle w:val="TableParagraph"/>
              <w:spacing w:before="144"/>
              <w:ind w:left="3647" w:right="3658"/>
              <w:jc w:val="center"/>
              <w:rPr>
                <w:b/>
                <w:sz w:val="20"/>
              </w:rPr>
            </w:pPr>
            <w:r>
              <w:rPr>
                <w:b/>
                <w:sz w:val="20"/>
              </w:rPr>
              <w:t>WEEKLY LESSON</w:t>
            </w:r>
            <w:r>
              <w:rPr>
                <w:b/>
                <w:spacing w:val="-8"/>
                <w:sz w:val="20"/>
              </w:rPr>
              <w:t xml:space="preserve"> </w:t>
            </w:r>
            <w:r>
              <w:rPr>
                <w:b/>
                <w:sz w:val="20"/>
              </w:rPr>
              <w:t>PLAN</w:t>
            </w:r>
          </w:p>
        </w:tc>
      </w:tr>
      <w:tr w:rsidR="005F7EA5" w14:paraId="5FC2FB9C" w14:textId="77777777">
        <w:trPr>
          <w:trHeight w:hRule="exact" w:val="245"/>
        </w:trPr>
        <w:tc>
          <w:tcPr>
            <w:tcW w:w="1172" w:type="dxa"/>
            <w:tcBorders>
              <w:top w:val="single" w:sz="6" w:space="0" w:color="000000"/>
              <w:bottom w:val="single" w:sz="6" w:space="0" w:color="000000"/>
              <w:right w:val="single" w:sz="6" w:space="0" w:color="000000"/>
            </w:tcBorders>
          </w:tcPr>
          <w:p w14:paraId="46C2527E" w14:textId="77777777" w:rsidR="005F7EA5" w:rsidRDefault="00E947E1">
            <w:pPr>
              <w:pStyle w:val="TableParagraph"/>
              <w:spacing w:line="226" w:lineRule="exact"/>
              <w:ind w:left="221"/>
              <w:rPr>
                <w:b/>
                <w:sz w:val="20"/>
              </w:rPr>
            </w:pPr>
            <w:r>
              <w:rPr>
                <w:b/>
                <w:sz w:val="20"/>
              </w:rPr>
              <w:t>WEEK</w:t>
            </w:r>
          </w:p>
        </w:tc>
        <w:tc>
          <w:tcPr>
            <w:tcW w:w="9009" w:type="dxa"/>
            <w:tcBorders>
              <w:top w:val="single" w:sz="6" w:space="0" w:color="000000"/>
              <w:left w:val="single" w:sz="6" w:space="0" w:color="000000"/>
              <w:bottom w:val="single" w:sz="6" w:space="0" w:color="000000"/>
            </w:tcBorders>
          </w:tcPr>
          <w:p w14:paraId="27E38DC8" w14:textId="77777777" w:rsidR="005F7EA5" w:rsidRDefault="00E947E1">
            <w:pPr>
              <w:pStyle w:val="TableParagraph"/>
              <w:spacing w:line="226" w:lineRule="exact"/>
              <w:ind w:left="103"/>
              <w:rPr>
                <w:b/>
                <w:sz w:val="20"/>
              </w:rPr>
            </w:pPr>
            <w:r>
              <w:rPr>
                <w:b/>
                <w:sz w:val="20"/>
              </w:rPr>
              <w:t>TRAINING TOPICS</w:t>
            </w:r>
          </w:p>
        </w:tc>
      </w:tr>
      <w:tr w:rsidR="005F7EA5" w14:paraId="48724218" w14:textId="77777777">
        <w:trPr>
          <w:trHeight w:hRule="exact" w:val="245"/>
        </w:trPr>
        <w:tc>
          <w:tcPr>
            <w:tcW w:w="1172" w:type="dxa"/>
            <w:tcBorders>
              <w:top w:val="single" w:sz="6" w:space="0" w:color="000000"/>
              <w:bottom w:val="single" w:sz="6" w:space="0" w:color="000000"/>
              <w:right w:val="single" w:sz="6" w:space="0" w:color="000000"/>
            </w:tcBorders>
          </w:tcPr>
          <w:p w14:paraId="563B743A" w14:textId="77777777" w:rsidR="005F7EA5" w:rsidRDefault="005F7EA5"/>
        </w:tc>
        <w:tc>
          <w:tcPr>
            <w:tcW w:w="9009" w:type="dxa"/>
            <w:tcBorders>
              <w:top w:val="single" w:sz="6" w:space="0" w:color="000000"/>
              <w:left w:val="single" w:sz="6" w:space="0" w:color="000000"/>
              <w:bottom w:val="single" w:sz="6" w:space="0" w:color="000000"/>
            </w:tcBorders>
          </w:tcPr>
          <w:p w14:paraId="41E6A5C5" w14:textId="77777777" w:rsidR="005F7EA5" w:rsidRDefault="00E947E1">
            <w:pPr>
              <w:pStyle w:val="TableParagraph"/>
              <w:spacing w:line="249" w:lineRule="exact"/>
              <w:ind w:left="110"/>
            </w:pPr>
            <w:r>
              <w:t>Introduction to Medical Sciences</w:t>
            </w:r>
          </w:p>
        </w:tc>
      </w:tr>
      <w:tr w:rsidR="005F7EA5" w14:paraId="53011C20" w14:textId="77777777">
        <w:trPr>
          <w:trHeight w:hRule="exact" w:val="552"/>
        </w:trPr>
        <w:tc>
          <w:tcPr>
            <w:tcW w:w="1172" w:type="dxa"/>
            <w:tcBorders>
              <w:top w:val="single" w:sz="6" w:space="0" w:color="000000"/>
              <w:bottom w:val="single" w:sz="6" w:space="0" w:color="000000"/>
              <w:right w:val="single" w:sz="6" w:space="0" w:color="000000"/>
            </w:tcBorders>
          </w:tcPr>
          <w:p w14:paraId="625E7027" w14:textId="77777777" w:rsidR="005F7EA5" w:rsidRDefault="005F7EA5"/>
        </w:tc>
        <w:tc>
          <w:tcPr>
            <w:tcW w:w="9009" w:type="dxa"/>
            <w:tcBorders>
              <w:top w:val="single" w:sz="6" w:space="0" w:color="000000"/>
              <w:left w:val="single" w:sz="6" w:space="0" w:color="000000"/>
              <w:bottom w:val="single" w:sz="6" w:space="0" w:color="000000"/>
            </w:tcBorders>
          </w:tcPr>
          <w:p w14:paraId="3F0236E7" w14:textId="26362DD0" w:rsidR="005F7EA5" w:rsidRDefault="00E947E1" w:rsidP="009E68B7">
            <w:pPr>
              <w:pStyle w:val="TableParagraph"/>
              <w:spacing w:line="250" w:lineRule="exact"/>
            </w:pPr>
            <w:r>
              <w:t xml:space="preserve">1.  </w:t>
            </w:r>
            <w:r>
              <w:rPr>
                <w:sz w:val="20"/>
              </w:rPr>
              <w:t>Committee Exam</w:t>
            </w:r>
            <w:r>
              <w:t xml:space="preserve">:  </w:t>
            </w:r>
            <w:r w:rsidR="009E68B7" w:rsidRPr="00680CA1">
              <w:rPr>
                <w:sz w:val="20"/>
              </w:rPr>
              <w:t xml:space="preserve">30 </w:t>
            </w:r>
            <w:r w:rsidR="00680CA1" w:rsidRPr="00680CA1">
              <w:rPr>
                <w:sz w:val="20"/>
              </w:rPr>
              <w:t>October </w:t>
            </w:r>
            <w:r w:rsidR="009E68B7" w:rsidRPr="00680CA1">
              <w:rPr>
                <w:sz w:val="20"/>
              </w:rPr>
              <w:t xml:space="preserve"> 2020</w:t>
            </w:r>
          </w:p>
        </w:tc>
      </w:tr>
      <w:tr w:rsidR="005F7EA5" w14:paraId="6D6ED9C6" w14:textId="77777777">
        <w:trPr>
          <w:trHeight w:hRule="exact" w:val="245"/>
        </w:trPr>
        <w:tc>
          <w:tcPr>
            <w:tcW w:w="1172" w:type="dxa"/>
            <w:tcBorders>
              <w:top w:val="single" w:sz="6" w:space="0" w:color="000000"/>
              <w:bottom w:val="single" w:sz="6" w:space="0" w:color="000000"/>
              <w:right w:val="single" w:sz="6" w:space="0" w:color="000000"/>
            </w:tcBorders>
          </w:tcPr>
          <w:p w14:paraId="6CA0DA27" w14:textId="77777777" w:rsidR="005F7EA5" w:rsidRDefault="005F7EA5"/>
        </w:tc>
        <w:tc>
          <w:tcPr>
            <w:tcW w:w="9009" w:type="dxa"/>
            <w:tcBorders>
              <w:top w:val="single" w:sz="6" w:space="0" w:color="000000"/>
              <w:left w:val="single" w:sz="6" w:space="0" w:color="000000"/>
              <w:bottom w:val="single" w:sz="6" w:space="0" w:color="000000"/>
            </w:tcBorders>
          </w:tcPr>
          <w:p w14:paraId="71DE04E6" w14:textId="77777777" w:rsidR="005F7EA5" w:rsidRPr="00680CA1" w:rsidRDefault="00E947E1">
            <w:pPr>
              <w:pStyle w:val="TableParagraph"/>
              <w:spacing w:line="247" w:lineRule="exact"/>
              <w:ind w:left="110"/>
              <w:rPr>
                <w:sz w:val="20"/>
              </w:rPr>
            </w:pPr>
            <w:r w:rsidRPr="00680CA1">
              <w:rPr>
                <w:sz w:val="20"/>
              </w:rPr>
              <w:t>Cell</w:t>
            </w:r>
          </w:p>
        </w:tc>
      </w:tr>
      <w:tr w:rsidR="005F7EA5" w14:paraId="5CC6A7C3" w14:textId="77777777">
        <w:trPr>
          <w:trHeight w:hRule="exact" w:val="466"/>
        </w:trPr>
        <w:tc>
          <w:tcPr>
            <w:tcW w:w="1172" w:type="dxa"/>
            <w:tcBorders>
              <w:top w:val="single" w:sz="6" w:space="0" w:color="000000"/>
              <w:bottom w:val="single" w:sz="6" w:space="0" w:color="000000"/>
              <w:right w:val="single" w:sz="6" w:space="0" w:color="000000"/>
            </w:tcBorders>
          </w:tcPr>
          <w:p w14:paraId="50A56243" w14:textId="77777777" w:rsidR="005F7EA5" w:rsidRDefault="005F7EA5"/>
        </w:tc>
        <w:tc>
          <w:tcPr>
            <w:tcW w:w="9009" w:type="dxa"/>
            <w:tcBorders>
              <w:top w:val="single" w:sz="6" w:space="0" w:color="000000"/>
              <w:left w:val="single" w:sz="6" w:space="0" w:color="000000"/>
              <w:bottom w:val="single" w:sz="6" w:space="0" w:color="000000"/>
            </w:tcBorders>
          </w:tcPr>
          <w:p w14:paraId="612B7F7C" w14:textId="2F6B9470" w:rsidR="005F7EA5" w:rsidRPr="00680CA1" w:rsidRDefault="00E947E1" w:rsidP="009E68B7">
            <w:pPr>
              <w:pStyle w:val="TableParagraph"/>
              <w:spacing w:line="247" w:lineRule="exact"/>
              <w:rPr>
                <w:sz w:val="20"/>
              </w:rPr>
            </w:pPr>
            <w:r w:rsidRPr="00680CA1">
              <w:rPr>
                <w:sz w:val="20"/>
              </w:rPr>
              <w:t xml:space="preserve">2.  </w:t>
            </w:r>
            <w:r>
              <w:rPr>
                <w:sz w:val="20"/>
              </w:rPr>
              <w:t>Committee Exam</w:t>
            </w:r>
            <w:r w:rsidRPr="00680CA1">
              <w:rPr>
                <w:sz w:val="20"/>
              </w:rPr>
              <w:t xml:space="preserve">:  </w:t>
            </w:r>
            <w:r w:rsidR="009E68B7" w:rsidRPr="00680CA1">
              <w:rPr>
                <w:sz w:val="20"/>
              </w:rPr>
              <w:t xml:space="preserve">18 </w:t>
            </w:r>
            <w:r w:rsidR="00680CA1" w:rsidRPr="00680CA1">
              <w:rPr>
                <w:sz w:val="20"/>
              </w:rPr>
              <w:t>December</w:t>
            </w:r>
            <w:r w:rsidR="009E68B7" w:rsidRPr="00680CA1">
              <w:rPr>
                <w:sz w:val="20"/>
              </w:rPr>
              <w:t xml:space="preserve"> 2020</w:t>
            </w:r>
          </w:p>
        </w:tc>
      </w:tr>
      <w:tr w:rsidR="005F7EA5" w14:paraId="6D2BE83D" w14:textId="77777777">
        <w:trPr>
          <w:trHeight w:hRule="exact" w:val="245"/>
        </w:trPr>
        <w:tc>
          <w:tcPr>
            <w:tcW w:w="1172" w:type="dxa"/>
            <w:tcBorders>
              <w:top w:val="single" w:sz="6" w:space="0" w:color="000000"/>
              <w:bottom w:val="single" w:sz="6" w:space="0" w:color="000000"/>
              <w:right w:val="single" w:sz="6" w:space="0" w:color="000000"/>
            </w:tcBorders>
          </w:tcPr>
          <w:p w14:paraId="4C1EDD60" w14:textId="77777777" w:rsidR="005F7EA5" w:rsidRDefault="005F7EA5"/>
        </w:tc>
        <w:tc>
          <w:tcPr>
            <w:tcW w:w="9009" w:type="dxa"/>
            <w:tcBorders>
              <w:top w:val="single" w:sz="6" w:space="0" w:color="000000"/>
              <w:left w:val="single" w:sz="6" w:space="0" w:color="000000"/>
              <w:bottom w:val="single" w:sz="6" w:space="0" w:color="000000"/>
            </w:tcBorders>
          </w:tcPr>
          <w:p w14:paraId="571F772D" w14:textId="77777777" w:rsidR="005F7EA5" w:rsidRDefault="00E947E1">
            <w:pPr>
              <w:pStyle w:val="TableParagraph"/>
              <w:spacing w:line="247" w:lineRule="exact"/>
            </w:pPr>
            <w:r>
              <w:t>Tissue</w:t>
            </w:r>
          </w:p>
        </w:tc>
      </w:tr>
      <w:tr w:rsidR="005F7EA5" w14:paraId="15E6D99E" w14:textId="77777777">
        <w:trPr>
          <w:trHeight w:hRule="exact" w:val="588"/>
        </w:trPr>
        <w:tc>
          <w:tcPr>
            <w:tcW w:w="1172" w:type="dxa"/>
            <w:tcBorders>
              <w:top w:val="single" w:sz="6" w:space="0" w:color="000000"/>
              <w:bottom w:val="single" w:sz="6" w:space="0" w:color="000000"/>
              <w:right w:val="single" w:sz="6" w:space="0" w:color="000000"/>
            </w:tcBorders>
            <w:shd w:val="clear" w:color="auto" w:fill="E6E6E6"/>
          </w:tcPr>
          <w:p w14:paraId="487965C5" w14:textId="77777777" w:rsidR="005F7EA5" w:rsidRDefault="005F7EA5"/>
        </w:tc>
        <w:tc>
          <w:tcPr>
            <w:tcW w:w="9009" w:type="dxa"/>
            <w:tcBorders>
              <w:top w:val="single" w:sz="6" w:space="0" w:color="000000"/>
              <w:left w:val="single" w:sz="6" w:space="0" w:color="000000"/>
              <w:bottom w:val="single" w:sz="6" w:space="0" w:color="000000"/>
            </w:tcBorders>
            <w:shd w:val="clear" w:color="auto" w:fill="E6E6E6"/>
          </w:tcPr>
          <w:p w14:paraId="245CC463" w14:textId="419CE0F0" w:rsidR="005F7EA5" w:rsidRDefault="00E947E1" w:rsidP="009E68B7">
            <w:pPr>
              <w:pStyle w:val="TableParagraph"/>
              <w:spacing w:line="250" w:lineRule="exact"/>
            </w:pPr>
            <w:r>
              <w:t xml:space="preserve">3.  </w:t>
            </w:r>
            <w:r>
              <w:rPr>
                <w:sz w:val="20"/>
              </w:rPr>
              <w:t>Committee Exam</w:t>
            </w:r>
            <w:r>
              <w:t xml:space="preserve">:  </w:t>
            </w:r>
            <w:r w:rsidR="009E68B7" w:rsidRPr="00680CA1">
              <w:rPr>
                <w:sz w:val="20"/>
              </w:rPr>
              <w:t xml:space="preserve">19 </w:t>
            </w:r>
            <w:r w:rsidR="00680CA1" w:rsidRPr="00680CA1">
              <w:rPr>
                <w:sz w:val="20"/>
              </w:rPr>
              <w:t>February</w:t>
            </w:r>
            <w:r w:rsidR="009E68B7" w:rsidRPr="00680CA1">
              <w:rPr>
                <w:sz w:val="20"/>
              </w:rPr>
              <w:t xml:space="preserve"> 2021</w:t>
            </w:r>
          </w:p>
        </w:tc>
      </w:tr>
      <w:tr w:rsidR="005F7EA5" w14:paraId="4FE8030C" w14:textId="77777777">
        <w:trPr>
          <w:trHeight w:hRule="exact" w:val="247"/>
        </w:trPr>
        <w:tc>
          <w:tcPr>
            <w:tcW w:w="1172" w:type="dxa"/>
            <w:tcBorders>
              <w:top w:val="single" w:sz="6" w:space="0" w:color="000000"/>
              <w:bottom w:val="single" w:sz="6" w:space="0" w:color="000000"/>
              <w:right w:val="single" w:sz="6" w:space="0" w:color="000000"/>
            </w:tcBorders>
          </w:tcPr>
          <w:p w14:paraId="54373918" w14:textId="77777777" w:rsidR="005F7EA5" w:rsidRDefault="005F7EA5"/>
        </w:tc>
        <w:tc>
          <w:tcPr>
            <w:tcW w:w="9009" w:type="dxa"/>
            <w:tcBorders>
              <w:top w:val="single" w:sz="6" w:space="0" w:color="000000"/>
              <w:left w:val="single" w:sz="6" w:space="0" w:color="000000"/>
              <w:bottom w:val="single" w:sz="6" w:space="0" w:color="000000"/>
            </w:tcBorders>
          </w:tcPr>
          <w:p w14:paraId="65963E7C" w14:textId="77777777" w:rsidR="005F7EA5" w:rsidRDefault="00E947E1">
            <w:pPr>
              <w:pStyle w:val="TableParagraph"/>
              <w:spacing w:line="249" w:lineRule="exact"/>
            </w:pPr>
            <w:r>
              <w:t>Muscle</w:t>
            </w:r>
          </w:p>
        </w:tc>
      </w:tr>
      <w:tr w:rsidR="005F7EA5" w14:paraId="0776925C" w14:textId="77777777">
        <w:trPr>
          <w:trHeight w:hRule="exact" w:val="458"/>
        </w:trPr>
        <w:tc>
          <w:tcPr>
            <w:tcW w:w="1172" w:type="dxa"/>
            <w:tcBorders>
              <w:top w:val="single" w:sz="6" w:space="0" w:color="000000"/>
              <w:bottom w:val="single" w:sz="6" w:space="0" w:color="000000"/>
              <w:right w:val="single" w:sz="6" w:space="0" w:color="000000"/>
            </w:tcBorders>
          </w:tcPr>
          <w:p w14:paraId="12C9C1B2" w14:textId="77777777" w:rsidR="005F7EA5" w:rsidRDefault="005F7EA5"/>
        </w:tc>
        <w:tc>
          <w:tcPr>
            <w:tcW w:w="9009" w:type="dxa"/>
            <w:tcBorders>
              <w:top w:val="single" w:sz="6" w:space="0" w:color="000000"/>
              <w:left w:val="single" w:sz="6" w:space="0" w:color="000000"/>
              <w:bottom w:val="single" w:sz="6" w:space="0" w:color="000000"/>
            </w:tcBorders>
          </w:tcPr>
          <w:p w14:paraId="61189770" w14:textId="7387091D" w:rsidR="005F7EA5" w:rsidRDefault="00E947E1">
            <w:pPr>
              <w:pStyle w:val="TableParagraph"/>
              <w:spacing w:line="247" w:lineRule="exact"/>
              <w:ind w:left="86"/>
            </w:pPr>
            <w:r>
              <w:t xml:space="preserve">4.  </w:t>
            </w:r>
            <w:r>
              <w:rPr>
                <w:sz w:val="20"/>
              </w:rPr>
              <w:t>Committee Exam</w:t>
            </w:r>
            <w:r>
              <w:t xml:space="preserve">:  </w:t>
            </w:r>
            <w:r w:rsidR="009E68B7">
              <w:t xml:space="preserve">09 </w:t>
            </w:r>
            <w:r w:rsidR="00680CA1" w:rsidRPr="00680CA1">
              <w:rPr>
                <w:sz w:val="20"/>
              </w:rPr>
              <w:t>April</w:t>
            </w:r>
            <w:r w:rsidR="009E68B7" w:rsidRPr="00680CA1">
              <w:rPr>
                <w:sz w:val="20"/>
              </w:rPr>
              <w:t xml:space="preserve"> </w:t>
            </w:r>
            <w:r w:rsidR="009E68B7">
              <w:t>2021</w:t>
            </w:r>
          </w:p>
        </w:tc>
      </w:tr>
      <w:tr w:rsidR="005F7EA5" w14:paraId="6CB33FAE" w14:textId="77777777">
        <w:trPr>
          <w:trHeight w:hRule="exact" w:val="245"/>
        </w:trPr>
        <w:tc>
          <w:tcPr>
            <w:tcW w:w="1172" w:type="dxa"/>
            <w:tcBorders>
              <w:top w:val="single" w:sz="6" w:space="0" w:color="000000"/>
              <w:bottom w:val="single" w:sz="6" w:space="0" w:color="000000"/>
              <w:right w:val="single" w:sz="6" w:space="0" w:color="000000"/>
            </w:tcBorders>
          </w:tcPr>
          <w:p w14:paraId="6AD991C3" w14:textId="77777777" w:rsidR="005F7EA5" w:rsidRDefault="005F7EA5"/>
        </w:tc>
        <w:tc>
          <w:tcPr>
            <w:tcW w:w="9009" w:type="dxa"/>
            <w:tcBorders>
              <w:top w:val="single" w:sz="6" w:space="0" w:color="000000"/>
              <w:left w:val="single" w:sz="6" w:space="0" w:color="000000"/>
              <w:bottom w:val="single" w:sz="6" w:space="0" w:color="000000"/>
            </w:tcBorders>
          </w:tcPr>
          <w:p w14:paraId="37B9C47A" w14:textId="77777777" w:rsidR="005F7EA5" w:rsidRDefault="00E947E1">
            <w:pPr>
              <w:pStyle w:val="TableParagraph"/>
              <w:spacing w:line="247" w:lineRule="exact"/>
            </w:pPr>
            <w:r>
              <w:t>Peripheral Vascular and Nerves, Blood</w:t>
            </w:r>
          </w:p>
        </w:tc>
      </w:tr>
      <w:tr w:rsidR="005F7EA5" w14:paraId="2360B550" w14:textId="77777777">
        <w:trPr>
          <w:trHeight w:hRule="exact" w:val="382"/>
        </w:trPr>
        <w:tc>
          <w:tcPr>
            <w:tcW w:w="1172" w:type="dxa"/>
            <w:tcBorders>
              <w:top w:val="single" w:sz="6" w:space="0" w:color="000000"/>
              <w:bottom w:val="single" w:sz="6" w:space="0" w:color="000000"/>
              <w:right w:val="single" w:sz="6" w:space="0" w:color="000000"/>
            </w:tcBorders>
          </w:tcPr>
          <w:p w14:paraId="339EDB5D" w14:textId="77777777" w:rsidR="005F7EA5" w:rsidRDefault="005F7EA5"/>
        </w:tc>
        <w:tc>
          <w:tcPr>
            <w:tcW w:w="9009" w:type="dxa"/>
            <w:tcBorders>
              <w:top w:val="single" w:sz="6" w:space="0" w:color="000000"/>
              <w:left w:val="single" w:sz="6" w:space="0" w:color="000000"/>
              <w:bottom w:val="single" w:sz="6" w:space="0" w:color="000000"/>
            </w:tcBorders>
          </w:tcPr>
          <w:p w14:paraId="70526103" w14:textId="1C553EB5" w:rsidR="005F7EA5" w:rsidRDefault="00E947E1">
            <w:pPr>
              <w:pStyle w:val="TableParagraph"/>
              <w:spacing w:line="247" w:lineRule="exact"/>
              <w:ind w:left="187"/>
            </w:pPr>
            <w:r>
              <w:t xml:space="preserve">5.  </w:t>
            </w:r>
            <w:r>
              <w:rPr>
                <w:sz w:val="20"/>
              </w:rPr>
              <w:t>Committee Exam</w:t>
            </w:r>
            <w:r>
              <w:t xml:space="preserve">:  </w:t>
            </w:r>
            <w:r w:rsidR="009E68B7" w:rsidRPr="00680CA1">
              <w:rPr>
                <w:sz w:val="20"/>
              </w:rPr>
              <w:t xml:space="preserve">04 </w:t>
            </w:r>
            <w:r w:rsidR="00680CA1">
              <w:rPr>
                <w:sz w:val="20"/>
              </w:rPr>
              <w:t>June</w:t>
            </w:r>
            <w:r w:rsidR="009E68B7" w:rsidRPr="00680CA1">
              <w:rPr>
                <w:sz w:val="20"/>
              </w:rPr>
              <w:t xml:space="preserve"> 2021</w:t>
            </w:r>
          </w:p>
        </w:tc>
      </w:tr>
    </w:tbl>
    <w:p w14:paraId="50189667" w14:textId="77777777" w:rsidR="005F7EA5" w:rsidRDefault="005F7EA5">
      <w:pPr>
        <w:pStyle w:val="GvdeMetni"/>
        <w:spacing w:before="4" w:after="1"/>
        <w:rPr>
          <w:b/>
        </w:r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0"/>
        <w:gridCol w:w="7871"/>
        <w:gridCol w:w="566"/>
        <w:gridCol w:w="569"/>
        <w:gridCol w:w="569"/>
      </w:tblGrid>
      <w:tr w:rsidR="005F7EA5" w14:paraId="5B098ADD" w14:textId="77777777">
        <w:trPr>
          <w:trHeight w:hRule="exact" w:val="238"/>
        </w:trPr>
        <w:tc>
          <w:tcPr>
            <w:tcW w:w="600" w:type="dxa"/>
            <w:tcBorders>
              <w:bottom w:val="single" w:sz="6" w:space="0" w:color="000000"/>
              <w:right w:val="single" w:sz="6" w:space="0" w:color="000000"/>
            </w:tcBorders>
          </w:tcPr>
          <w:p w14:paraId="5A4ECD2D" w14:textId="77777777" w:rsidR="005F7EA5" w:rsidRDefault="00E947E1">
            <w:pPr>
              <w:pStyle w:val="TableParagraph"/>
              <w:spacing w:line="226" w:lineRule="exact"/>
              <w:ind w:right="142"/>
              <w:jc w:val="right"/>
              <w:rPr>
                <w:b/>
                <w:sz w:val="20"/>
              </w:rPr>
            </w:pPr>
            <w:r>
              <w:rPr>
                <w:b/>
                <w:w w:val="95"/>
                <w:sz w:val="20"/>
              </w:rPr>
              <w:t>NO</w:t>
            </w:r>
          </w:p>
        </w:tc>
        <w:tc>
          <w:tcPr>
            <w:tcW w:w="7871" w:type="dxa"/>
            <w:tcBorders>
              <w:left w:val="single" w:sz="6" w:space="0" w:color="000000"/>
              <w:bottom w:val="single" w:sz="6" w:space="0" w:color="000000"/>
              <w:right w:val="single" w:sz="6" w:space="0" w:color="000000"/>
            </w:tcBorders>
          </w:tcPr>
          <w:p w14:paraId="1C22166F" w14:textId="77777777" w:rsidR="005F7EA5" w:rsidRDefault="00E947E1">
            <w:pPr>
              <w:pStyle w:val="TableParagraph"/>
              <w:spacing w:line="226" w:lineRule="exact"/>
              <w:ind w:left="98"/>
              <w:rPr>
                <w:b/>
                <w:sz w:val="20"/>
              </w:rPr>
            </w:pPr>
            <w:r>
              <w:rPr>
                <w:b/>
                <w:sz w:val="20"/>
              </w:rPr>
              <w:t>PROGRAM OUTPUT</w:t>
            </w:r>
          </w:p>
        </w:tc>
        <w:tc>
          <w:tcPr>
            <w:tcW w:w="566" w:type="dxa"/>
            <w:tcBorders>
              <w:left w:val="single" w:sz="6" w:space="0" w:color="000000"/>
              <w:bottom w:val="single" w:sz="6" w:space="0" w:color="000000"/>
              <w:right w:val="single" w:sz="6" w:space="0" w:color="000000"/>
            </w:tcBorders>
          </w:tcPr>
          <w:p w14:paraId="62C3670E" w14:textId="77777777" w:rsidR="005F7EA5" w:rsidRDefault="00E947E1">
            <w:pPr>
              <w:pStyle w:val="TableParagraph"/>
              <w:spacing w:line="226" w:lineRule="exact"/>
              <w:ind w:right="4"/>
              <w:jc w:val="center"/>
              <w:rPr>
                <w:b/>
                <w:sz w:val="20"/>
              </w:rPr>
            </w:pPr>
            <w:r>
              <w:rPr>
                <w:b/>
                <w:w w:val="93"/>
                <w:sz w:val="20"/>
              </w:rPr>
              <w:t>1</w:t>
            </w:r>
          </w:p>
        </w:tc>
        <w:tc>
          <w:tcPr>
            <w:tcW w:w="569" w:type="dxa"/>
            <w:tcBorders>
              <w:left w:val="single" w:sz="6" w:space="0" w:color="000000"/>
              <w:bottom w:val="single" w:sz="6" w:space="0" w:color="000000"/>
              <w:right w:val="single" w:sz="6" w:space="0" w:color="000000"/>
            </w:tcBorders>
          </w:tcPr>
          <w:p w14:paraId="7D556FE8" w14:textId="77777777" w:rsidR="005F7EA5" w:rsidRDefault="00E947E1">
            <w:pPr>
              <w:pStyle w:val="TableParagraph"/>
              <w:spacing w:line="226" w:lineRule="exact"/>
              <w:ind w:right="2"/>
              <w:jc w:val="center"/>
              <w:rPr>
                <w:b/>
                <w:sz w:val="20"/>
              </w:rPr>
            </w:pPr>
            <w:r>
              <w:rPr>
                <w:b/>
                <w:w w:val="93"/>
                <w:sz w:val="20"/>
              </w:rPr>
              <w:t>2</w:t>
            </w:r>
          </w:p>
        </w:tc>
        <w:tc>
          <w:tcPr>
            <w:tcW w:w="569" w:type="dxa"/>
            <w:tcBorders>
              <w:left w:val="single" w:sz="6" w:space="0" w:color="000000"/>
              <w:bottom w:val="single" w:sz="6" w:space="0" w:color="000000"/>
            </w:tcBorders>
          </w:tcPr>
          <w:p w14:paraId="51B2FFBB" w14:textId="77777777" w:rsidR="005F7EA5" w:rsidRDefault="00E947E1">
            <w:pPr>
              <w:pStyle w:val="TableParagraph"/>
              <w:spacing w:line="226" w:lineRule="exact"/>
              <w:ind w:left="2"/>
              <w:jc w:val="center"/>
              <w:rPr>
                <w:b/>
                <w:sz w:val="20"/>
              </w:rPr>
            </w:pPr>
            <w:r>
              <w:rPr>
                <w:b/>
                <w:w w:val="93"/>
                <w:sz w:val="20"/>
              </w:rPr>
              <w:t>3</w:t>
            </w:r>
          </w:p>
        </w:tc>
      </w:tr>
      <w:tr w:rsidR="005F7EA5" w14:paraId="6FA0C9B9" w14:textId="77777777">
        <w:trPr>
          <w:trHeight w:hRule="exact" w:val="245"/>
        </w:trPr>
        <w:tc>
          <w:tcPr>
            <w:tcW w:w="600" w:type="dxa"/>
            <w:tcBorders>
              <w:top w:val="single" w:sz="6" w:space="0" w:color="000000"/>
              <w:bottom w:val="single" w:sz="6" w:space="0" w:color="000000"/>
              <w:right w:val="single" w:sz="6" w:space="0" w:color="000000"/>
            </w:tcBorders>
          </w:tcPr>
          <w:p w14:paraId="182129A3" w14:textId="77777777" w:rsidR="005F7EA5" w:rsidRDefault="00E947E1">
            <w:pPr>
              <w:pStyle w:val="TableParagraph"/>
              <w:spacing w:line="224" w:lineRule="exact"/>
              <w:ind w:right="7"/>
              <w:jc w:val="center"/>
              <w:rPr>
                <w:sz w:val="20"/>
              </w:rPr>
            </w:pPr>
            <w:r>
              <w:rPr>
                <w:w w:val="93"/>
                <w:sz w:val="20"/>
              </w:rPr>
              <w:t>1</w:t>
            </w:r>
          </w:p>
        </w:tc>
        <w:tc>
          <w:tcPr>
            <w:tcW w:w="7871" w:type="dxa"/>
            <w:tcBorders>
              <w:top w:val="single" w:sz="6" w:space="0" w:color="000000"/>
              <w:left w:val="single" w:sz="6" w:space="0" w:color="000000"/>
              <w:bottom w:val="single" w:sz="6" w:space="0" w:color="000000"/>
              <w:right w:val="single" w:sz="6" w:space="0" w:color="000000"/>
            </w:tcBorders>
          </w:tcPr>
          <w:p w14:paraId="4B471487" w14:textId="77777777" w:rsidR="005F7EA5" w:rsidRDefault="00E947E1">
            <w:pPr>
              <w:pStyle w:val="TableParagraph"/>
              <w:spacing w:line="224" w:lineRule="exact"/>
              <w:ind w:left="98"/>
              <w:rPr>
                <w:sz w:val="20"/>
              </w:rPr>
            </w:pPr>
            <w:r>
              <w:rPr>
                <w:sz w:val="20"/>
              </w:rPr>
              <w:t>Has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00EB4F5F" w14:textId="77777777" w:rsidR="005F7EA5" w:rsidRDefault="00E947E1">
            <w:pPr>
              <w:pStyle w:val="TableParagraph"/>
              <w:spacing w:line="224" w:lineRule="exact"/>
              <w:ind w:left="100"/>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E509832" w14:textId="77777777" w:rsidR="005F7EA5" w:rsidRDefault="005F7EA5"/>
        </w:tc>
        <w:tc>
          <w:tcPr>
            <w:tcW w:w="569" w:type="dxa"/>
            <w:tcBorders>
              <w:top w:val="single" w:sz="6" w:space="0" w:color="000000"/>
              <w:left w:val="single" w:sz="6" w:space="0" w:color="000000"/>
              <w:bottom w:val="single" w:sz="6" w:space="0" w:color="000000"/>
            </w:tcBorders>
          </w:tcPr>
          <w:p w14:paraId="54EBA835" w14:textId="77777777" w:rsidR="005F7EA5" w:rsidRDefault="005F7EA5"/>
        </w:tc>
      </w:tr>
      <w:tr w:rsidR="005F7EA5" w14:paraId="770229A6" w14:textId="77777777">
        <w:trPr>
          <w:trHeight w:hRule="exact" w:val="475"/>
        </w:trPr>
        <w:tc>
          <w:tcPr>
            <w:tcW w:w="600" w:type="dxa"/>
            <w:tcBorders>
              <w:top w:val="single" w:sz="6" w:space="0" w:color="000000"/>
              <w:bottom w:val="single" w:sz="6" w:space="0" w:color="000000"/>
              <w:right w:val="single" w:sz="6" w:space="0" w:color="000000"/>
            </w:tcBorders>
          </w:tcPr>
          <w:p w14:paraId="0667C18F" w14:textId="77777777" w:rsidR="005F7EA5" w:rsidRDefault="00E947E1">
            <w:pPr>
              <w:pStyle w:val="TableParagraph"/>
              <w:spacing w:before="99"/>
              <w:ind w:right="7"/>
              <w:jc w:val="center"/>
              <w:rPr>
                <w:sz w:val="20"/>
              </w:rPr>
            </w:pPr>
            <w:r>
              <w:rPr>
                <w:w w:val="93"/>
                <w:sz w:val="20"/>
              </w:rPr>
              <w:t>2</w:t>
            </w:r>
          </w:p>
        </w:tc>
        <w:tc>
          <w:tcPr>
            <w:tcW w:w="7871" w:type="dxa"/>
            <w:tcBorders>
              <w:top w:val="single" w:sz="6" w:space="0" w:color="000000"/>
              <w:left w:val="single" w:sz="6" w:space="0" w:color="000000"/>
              <w:bottom w:val="single" w:sz="6" w:space="0" w:color="000000"/>
              <w:right w:val="single" w:sz="6" w:space="0" w:color="000000"/>
            </w:tcBorders>
          </w:tcPr>
          <w:p w14:paraId="55794E75" w14:textId="77777777" w:rsidR="005F7EA5" w:rsidRDefault="00E947E1">
            <w:pPr>
              <w:pStyle w:val="TableParagraph"/>
              <w:ind w:left="98"/>
              <w:rPr>
                <w:sz w:val="20"/>
              </w:rPr>
            </w:pPr>
            <w:r>
              <w:rPr>
                <w:sz w:val="20"/>
              </w:rPr>
              <w:t>Has the knowledge to reach scientific knowledge in the field of health, to follow the current literature, to evaluate and apply the accuracy, reliability and validity of information.</w:t>
            </w:r>
          </w:p>
        </w:tc>
        <w:tc>
          <w:tcPr>
            <w:tcW w:w="566" w:type="dxa"/>
            <w:tcBorders>
              <w:top w:val="single" w:sz="6" w:space="0" w:color="000000"/>
              <w:left w:val="single" w:sz="6" w:space="0" w:color="000000"/>
              <w:bottom w:val="single" w:sz="6" w:space="0" w:color="000000"/>
              <w:right w:val="single" w:sz="6" w:space="0" w:color="000000"/>
            </w:tcBorders>
          </w:tcPr>
          <w:p w14:paraId="29C3D19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84C8E0E" w14:textId="77777777" w:rsidR="005F7EA5" w:rsidRDefault="00E947E1">
            <w:pPr>
              <w:pStyle w:val="TableParagraph"/>
              <w:spacing w:before="99"/>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0BF2A720" w14:textId="77777777" w:rsidR="005F7EA5" w:rsidRDefault="005F7EA5"/>
        </w:tc>
      </w:tr>
      <w:tr w:rsidR="005F7EA5" w14:paraId="4243C3DC" w14:textId="77777777">
        <w:trPr>
          <w:trHeight w:hRule="exact" w:val="245"/>
        </w:trPr>
        <w:tc>
          <w:tcPr>
            <w:tcW w:w="600" w:type="dxa"/>
            <w:tcBorders>
              <w:top w:val="single" w:sz="6" w:space="0" w:color="000000"/>
              <w:bottom w:val="single" w:sz="6" w:space="0" w:color="000000"/>
              <w:right w:val="single" w:sz="6" w:space="0" w:color="000000"/>
            </w:tcBorders>
          </w:tcPr>
          <w:p w14:paraId="2904B9E5" w14:textId="77777777" w:rsidR="005F7EA5" w:rsidRDefault="00E947E1">
            <w:pPr>
              <w:pStyle w:val="TableParagraph"/>
              <w:spacing w:line="223" w:lineRule="exact"/>
              <w:ind w:right="7"/>
              <w:jc w:val="center"/>
              <w:rPr>
                <w:sz w:val="20"/>
              </w:rPr>
            </w:pPr>
            <w:r>
              <w:rPr>
                <w:w w:val="93"/>
                <w:sz w:val="20"/>
              </w:rPr>
              <w:t>3</w:t>
            </w:r>
          </w:p>
        </w:tc>
        <w:tc>
          <w:tcPr>
            <w:tcW w:w="7871" w:type="dxa"/>
            <w:tcBorders>
              <w:top w:val="single" w:sz="6" w:space="0" w:color="000000"/>
              <w:left w:val="single" w:sz="6" w:space="0" w:color="000000"/>
              <w:bottom w:val="single" w:sz="6" w:space="0" w:color="000000"/>
              <w:right w:val="single" w:sz="6" w:space="0" w:color="000000"/>
            </w:tcBorders>
          </w:tcPr>
          <w:p w14:paraId="355C51F2" w14:textId="77777777" w:rsidR="005F7EA5" w:rsidRDefault="00E947E1">
            <w:pPr>
              <w:pStyle w:val="TableParagraph"/>
              <w:spacing w:line="223" w:lineRule="exact"/>
              <w:ind w:left="98"/>
              <w:rPr>
                <w:sz w:val="20"/>
              </w:rPr>
            </w:pPr>
            <w:r>
              <w:rPr>
                <w:sz w:val="20"/>
              </w:rPr>
              <w:t>Defines the normal structure (cell, tissue and organ systems) and functions of the body.</w:t>
            </w:r>
          </w:p>
        </w:tc>
        <w:tc>
          <w:tcPr>
            <w:tcW w:w="566" w:type="dxa"/>
            <w:tcBorders>
              <w:top w:val="single" w:sz="6" w:space="0" w:color="000000"/>
              <w:left w:val="single" w:sz="6" w:space="0" w:color="000000"/>
              <w:bottom w:val="single" w:sz="6" w:space="0" w:color="000000"/>
              <w:right w:val="single" w:sz="6" w:space="0" w:color="000000"/>
            </w:tcBorders>
          </w:tcPr>
          <w:p w14:paraId="31C07CE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08417B6" w14:textId="77777777" w:rsidR="005F7EA5" w:rsidRDefault="005F7EA5"/>
        </w:tc>
        <w:tc>
          <w:tcPr>
            <w:tcW w:w="569" w:type="dxa"/>
            <w:tcBorders>
              <w:top w:val="single" w:sz="6" w:space="0" w:color="000000"/>
              <w:left w:val="single" w:sz="6" w:space="0" w:color="000000"/>
              <w:bottom w:val="single" w:sz="6" w:space="0" w:color="000000"/>
            </w:tcBorders>
          </w:tcPr>
          <w:p w14:paraId="268E75A3" w14:textId="77777777" w:rsidR="005F7EA5" w:rsidRDefault="00E947E1">
            <w:pPr>
              <w:pStyle w:val="TableParagraph"/>
              <w:spacing w:line="223" w:lineRule="exact"/>
              <w:ind w:left="103"/>
              <w:rPr>
                <w:sz w:val="20"/>
              </w:rPr>
            </w:pPr>
            <w:r>
              <w:rPr>
                <w:w w:val="93"/>
                <w:sz w:val="20"/>
              </w:rPr>
              <w:t>x</w:t>
            </w:r>
          </w:p>
        </w:tc>
      </w:tr>
      <w:tr w:rsidR="005F7EA5" w14:paraId="61B8E8F6" w14:textId="77777777">
        <w:trPr>
          <w:trHeight w:hRule="exact" w:val="247"/>
        </w:trPr>
        <w:tc>
          <w:tcPr>
            <w:tcW w:w="600" w:type="dxa"/>
            <w:tcBorders>
              <w:top w:val="single" w:sz="6" w:space="0" w:color="000000"/>
              <w:bottom w:val="single" w:sz="6" w:space="0" w:color="000000"/>
              <w:right w:val="single" w:sz="6" w:space="0" w:color="000000"/>
            </w:tcBorders>
          </w:tcPr>
          <w:p w14:paraId="3CBD9A00" w14:textId="77777777" w:rsidR="005F7EA5" w:rsidRDefault="00E947E1">
            <w:pPr>
              <w:pStyle w:val="TableParagraph"/>
              <w:spacing w:line="223" w:lineRule="exact"/>
              <w:ind w:right="7"/>
              <w:jc w:val="center"/>
              <w:rPr>
                <w:sz w:val="20"/>
              </w:rPr>
            </w:pPr>
            <w:r>
              <w:rPr>
                <w:w w:val="93"/>
                <w:sz w:val="20"/>
              </w:rPr>
              <w:t>4</w:t>
            </w:r>
          </w:p>
        </w:tc>
        <w:tc>
          <w:tcPr>
            <w:tcW w:w="7871" w:type="dxa"/>
            <w:tcBorders>
              <w:top w:val="single" w:sz="6" w:space="0" w:color="000000"/>
              <w:left w:val="single" w:sz="6" w:space="0" w:color="000000"/>
              <w:bottom w:val="single" w:sz="6" w:space="0" w:color="000000"/>
              <w:right w:val="single" w:sz="6" w:space="0" w:color="000000"/>
            </w:tcBorders>
          </w:tcPr>
          <w:p w14:paraId="50C9CBFD" w14:textId="77777777" w:rsidR="005F7EA5" w:rsidRDefault="00E947E1">
            <w:pPr>
              <w:pStyle w:val="TableParagraph"/>
              <w:spacing w:line="223" w:lineRule="exact"/>
              <w:ind w:left="98"/>
              <w:rPr>
                <w:sz w:val="20"/>
              </w:rPr>
            </w:pPr>
            <w:r>
              <w:rPr>
                <w:sz w:val="20"/>
              </w:rPr>
              <w:t>Explain the structural and functional changes in diseases..</w:t>
            </w:r>
          </w:p>
        </w:tc>
        <w:tc>
          <w:tcPr>
            <w:tcW w:w="566" w:type="dxa"/>
            <w:tcBorders>
              <w:top w:val="single" w:sz="6" w:space="0" w:color="000000"/>
              <w:left w:val="single" w:sz="6" w:space="0" w:color="000000"/>
              <w:bottom w:val="single" w:sz="6" w:space="0" w:color="000000"/>
              <w:right w:val="single" w:sz="6" w:space="0" w:color="000000"/>
            </w:tcBorders>
          </w:tcPr>
          <w:p w14:paraId="68A3888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4B92776"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2E2BCF35" w14:textId="77777777" w:rsidR="005F7EA5" w:rsidRDefault="005F7EA5"/>
        </w:tc>
      </w:tr>
      <w:tr w:rsidR="005F7EA5" w14:paraId="12F3AD09" w14:textId="77777777">
        <w:trPr>
          <w:trHeight w:hRule="exact" w:val="245"/>
        </w:trPr>
        <w:tc>
          <w:tcPr>
            <w:tcW w:w="600" w:type="dxa"/>
            <w:tcBorders>
              <w:top w:val="single" w:sz="6" w:space="0" w:color="000000"/>
              <w:bottom w:val="single" w:sz="6" w:space="0" w:color="000000"/>
              <w:right w:val="single" w:sz="6" w:space="0" w:color="000000"/>
            </w:tcBorders>
          </w:tcPr>
          <w:p w14:paraId="0DCE14DD" w14:textId="77777777" w:rsidR="005F7EA5" w:rsidRDefault="00E947E1">
            <w:pPr>
              <w:pStyle w:val="TableParagraph"/>
              <w:spacing w:line="221" w:lineRule="exact"/>
              <w:ind w:right="7"/>
              <w:jc w:val="center"/>
              <w:rPr>
                <w:sz w:val="20"/>
              </w:rPr>
            </w:pPr>
            <w:r>
              <w:rPr>
                <w:w w:val="93"/>
                <w:sz w:val="20"/>
              </w:rPr>
              <w:t>5</w:t>
            </w:r>
          </w:p>
        </w:tc>
        <w:tc>
          <w:tcPr>
            <w:tcW w:w="7871" w:type="dxa"/>
            <w:tcBorders>
              <w:top w:val="single" w:sz="6" w:space="0" w:color="000000"/>
              <w:left w:val="single" w:sz="6" w:space="0" w:color="000000"/>
              <w:bottom w:val="single" w:sz="6" w:space="0" w:color="000000"/>
              <w:right w:val="single" w:sz="6" w:space="0" w:color="000000"/>
            </w:tcBorders>
          </w:tcPr>
          <w:p w14:paraId="3603208D" w14:textId="77777777" w:rsidR="005F7EA5" w:rsidRDefault="00E947E1">
            <w:pPr>
              <w:pStyle w:val="TableParagraph"/>
              <w:spacing w:line="221" w:lineRule="exact"/>
              <w:ind w:left="98"/>
              <w:rPr>
                <w:sz w:val="20"/>
              </w:rPr>
            </w:pPr>
            <w:r>
              <w:rPr>
                <w:sz w:val="20"/>
              </w:rPr>
              <w:t>Defines normal and abnormal human behavior.</w:t>
            </w:r>
          </w:p>
        </w:tc>
        <w:tc>
          <w:tcPr>
            <w:tcW w:w="566" w:type="dxa"/>
            <w:tcBorders>
              <w:top w:val="single" w:sz="6" w:space="0" w:color="000000"/>
              <w:left w:val="single" w:sz="6" w:space="0" w:color="000000"/>
              <w:bottom w:val="single" w:sz="6" w:space="0" w:color="000000"/>
              <w:right w:val="single" w:sz="6" w:space="0" w:color="000000"/>
            </w:tcBorders>
          </w:tcPr>
          <w:p w14:paraId="310498E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86A2A3D"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3BE31D9C" w14:textId="77777777" w:rsidR="005F7EA5" w:rsidRDefault="005F7EA5"/>
        </w:tc>
      </w:tr>
      <w:tr w:rsidR="005F7EA5" w14:paraId="4F3961B3" w14:textId="77777777">
        <w:trPr>
          <w:trHeight w:hRule="exact" w:val="475"/>
        </w:trPr>
        <w:tc>
          <w:tcPr>
            <w:tcW w:w="600" w:type="dxa"/>
            <w:tcBorders>
              <w:top w:val="single" w:sz="6" w:space="0" w:color="000000"/>
              <w:bottom w:val="single" w:sz="6" w:space="0" w:color="000000"/>
              <w:right w:val="single" w:sz="6" w:space="0" w:color="000000"/>
            </w:tcBorders>
          </w:tcPr>
          <w:p w14:paraId="2941F110" w14:textId="77777777" w:rsidR="005F7EA5" w:rsidRDefault="00E947E1">
            <w:pPr>
              <w:pStyle w:val="TableParagraph"/>
              <w:spacing w:before="96"/>
              <w:ind w:right="7"/>
              <w:jc w:val="center"/>
              <w:rPr>
                <w:sz w:val="20"/>
              </w:rPr>
            </w:pPr>
            <w:r>
              <w:rPr>
                <w:w w:val="93"/>
                <w:sz w:val="20"/>
              </w:rPr>
              <w:t>6</w:t>
            </w:r>
          </w:p>
        </w:tc>
        <w:tc>
          <w:tcPr>
            <w:tcW w:w="7871" w:type="dxa"/>
            <w:tcBorders>
              <w:top w:val="single" w:sz="6" w:space="0" w:color="000000"/>
              <w:left w:val="single" w:sz="6" w:space="0" w:color="000000"/>
              <w:bottom w:val="single" w:sz="6" w:space="0" w:color="000000"/>
              <w:right w:val="single" w:sz="6" w:space="0" w:color="000000"/>
            </w:tcBorders>
          </w:tcPr>
          <w:p w14:paraId="61C9AE87" w14:textId="77777777" w:rsidR="005F7EA5" w:rsidRDefault="00E947E1">
            <w:pPr>
              <w:pStyle w:val="TableParagraph"/>
              <w:ind w:left="98" w:right="347"/>
              <w:rPr>
                <w:sz w:val="20"/>
              </w:rPr>
            </w:pPr>
            <w:r>
              <w:rPr>
                <w:sz w:val="20"/>
              </w:rPr>
              <w:t>Describe the mechanisms of action, adverse effects, pharmacodynamic and pharmacokinetic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11396855" w14:textId="77777777" w:rsidR="005F7EA5" w:rsidRDefault="00E947E1">
            <w:pPr>
              <w:pStyle w:val="TableParagraph"/>
              <w:spacing w:before="96"/>
              <w:ind w:left="100"/>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62643EF2" w14:textId="77777777" w:rsidR="005F7EA5" w:rsidRDefault="005F7EA5"/>
        </w:tc>
        <w:tc>
          <w:tcPr>
            <w:tcW w:w="569" w:type="dxa"/>
            <w:tcBorders>
              <w:top w:val="single" w:sz="6" w:space="0" w:color="000000"/>
              <w:left w:val="single" w:sz="6" w:space="0" w:color="000000"/>
              <w:bottom w:val="single" w:sz="6" w:space="0" w:color="000000"/>
            </w:tcBorders>
          </w:tcPr>
          <w:p w14:paraId="3ACFC15A" w14:textId="77777777" w:rsidR="005F7EA5" w:rsidRDefault="005F7EA5"/>
        </w:tc>
      </w:tr>
      <w:tr w:rsidR="005F7EA5" w14:paraId="5B30FBDD" w14:textId="77777777">
        <w:trPr>
          <w:trHeight w:hRule="exact" w:val="245"/>
        </w:trPr>
        <w:tc>
          <w:tcPr>
            <w:tcW w:w="600" w:type="dxa"/>
            <w:tcBorders>
              <w:top w:val="single" w:sz="6" w:space="0" w:color="000000"/>
              <w:bottom w:val="single" w:sz="6" w:space="0" w:color="000000"/>
              <w:right w:val="single" w:sz="6" w:space="0" w:color="000000"/>
            </w:tcBorders>
          </w:tcPr>
          <w:p w14:paraId="6765FF38" w14:textId="77777777" w:rsidR="005F7EA5" w:rsidRDefault="00E947E1">
            <w:pPr>
              <w:pStyle w:val="TableParagraph"/>
              <w:spacing w:line="221" w:lineRule="exact"/>
              <w:ind w:right="7"/>
              <w:jc w:val="center"/>
              <w:rPr>
                <w:sz w:val="20"/>
              </w:rPr>
            </w:pPr>
            <w:r>
              <w:rPr>
                <w:w w:val="93"/>
                <w:sz w:val="20"/>
              </w:rPr>
              <w:t>7</w:t>
            </w:r>
          </w:p>
        </w:tc>
        <w:tc>
          <w:tcPr>
            <w:tcW w:w="7871" w:type="dxa"/>
            <w:tcBorders>
              <w:top w:val="single" w:sz="6" w:space="0" w:color="000000"/>
              <w:left w:val="single" w:sz="6" w:space="0" w:color="000000"/>
              <w:bottom w:val="single" w:sz="6" w:space="0" w:color="000000"/>
              <w:right w:val="single" w:sz="6" w:space="0" w:color="000000"/>
            </w:tcBorders>
          </w:tcPr>
          <w:p w14:paraId="4EFCF676" w14:textId="77777777" w:rsidR="005F7EA5" w:rsidRDefault="00E947E1">
            <w:pPr>
              <w:pStyle w:val="TableParagraph"/>
              <w:spacing w:line="221" w:lineRule="exact"/>
              <w:ind w:left="98"/>
              <w:rPr>
                <w:sz w:val="20"/>
              </w:rPr>
            </w:pPr>
            <w:r>
              <w:rPr>
                <w:sz w:val="20"/>
              </w:rPr>
              <w:t>Defines the health organization and health system in our country..</w:t>
            </w:r>
          </w:p>
        </w:tc>
        <w:tc>
          <w:tcPr>
            <w:tcW w:w="566" w:type="dxa"/>
            <w:tcBorders>
              <w:top w:val="single" w:sz="6" w:space="0" w:color="000000"/>
              <w:left w:val="single" w:sz="6" w:space="0" w:color="000000"/>
              <w:bottom w:val="single" w:sz="6" w:space="0" w:color="000000"/>
              <w:right w:val="single" w:sz="6" w:space="0" w:color="000000"/>
            </w:tcBorders>
          </w:tcPr>
          <w:p w14:paraId="5987F50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FCF86B9" w14:textId="77777777" w:rsidR="005F7EA5" w:rsidRDefault="005F7EA5"/>
        </w:tc>
        <w:tc>
          <w:tcPr>
            <w:tcW w:w="569" w:type="dxa"/>
            <w:tcBorders>
              <w:top w:val="single" w:sz="6" w:space="0" w:color="000000"/>
              <w:left w:val="single" w:sz="6" w:space="0" w:color="000000"/>
              <w:bottom w:val="single" w:sz="6" w:space="0" w:color="000000"/>
            </w:tcBorders>
          </w:tcPr>
          <w:p w14:paraId="6770531A" w14:textId="77777777" w:rsidR="005F7EA5" w:rsidRDefault="00E947E1">
            <w:pPr>
              <w:pStyle w:val="TableParagraph"/>
              <w:spacing w:line="221" w:lineRule="exact"/>
              <w:ind w:left="103"/>
              <w:rPr>
                <w:sz w:val="20"/>
              </w:rPr>
            </w:pPr>
            <w:r>
              <w:rPr>
                <w:w w:val="93"/>
                <w:sz w:val="20"/>
              </w:rPr>
              <w:t>x</w:t>
            </w:r>
          </w:p>
        </w:tc>
      </w:tr>
      <w:tr w:rsidR="005F7EA5" w14:paraId="7E0F4B33" w14:textId="77777777">
        <w:trPr>
          <w:trHeight w:hRule="exact" w:val="245"/>
        </w:trPr>
        <w:tc>
          <w:tcPr>
            <w:tcW w:w="600" w:type="dxa"/>
            <w:tcBorders>
              <w:top w:val="single" w:sz="6" w:space="0" w:color="000000"/>
              <w:bottom w:val="single" w:sz="6" w:space="0" w:color="000000"/>
              <w:right w:val="single" w:sz="6" w:space="0" w:color="000000"/>
            </w:tcBorders>
          </w:tcPr>
          <w:p w14:paraId="013B2AF3" w14:textId="77777777" w:rsidR="005F7EA5" w:rsidRDefault="00E947E1">
            <w:pPr>
              <w:pStyle w:val="TableParagraph"/>
              <w:spacing w:line="221" w:lineRule="exact"/>
              <w:ind w:right="7"/>
              <w:jc w:val="center"/>
              <w:rPr>
                <w:sz w:val="20"/>
              </w:rPr>
            </w:pPr>
            <w:r>
              <w:rPr>
                <w:w w:val="93"/>
                <w:sz w:val="20"/>
              </w:rPr>
              <w:t>8</w:t>
            </w:r>
          </w:p>
        </w:tc>
        <w:tc>
          <w:tcPr>
            <w:tcW w:w="7871" w:type="dxa"/>
            <w:tcBorders>
              <w:top w:val="single" w:sz="6" w:space="0" w:color="000000"/>
              <w:left w:val="single" w:sz="6" w:space="0" w:color="000000"/>
              <w:bottom w:val="single" w:sz="6" w:space="0" w:color="000000"/>
              <w:right w:val="single" w:sz="6" w:space="0" w:color="000000"/>
            </w:tcBorders>
          </w:tcPr>
          <w:p w14:paraId="55EB61B3" w14:textId="77777777" w:rsidR="005F7EA5" w:rsidRDefault="00E947E1">
            <w:pPr>
              <w:pStyle w:val="TableParagraph"/>
              <w:spacing w:line="221" w:lineRule="exact"/>
              <w:ind w:left="98"/>
              <w:rPr>
                <w:sz w:val="20"/>
              </w:rPr>
            </w:pPr>
            <w:r>
              <w:rPr>
                <w:sz w:val="20"/>
              </w:rPr>
              <w:t>Define the responsibilities and legal obligations of the medicine.</w:t>
            </w:r>
          </w:p>
        </w:tc>
        <w:tc>
          <w:tcPr>
            <w:tcW w:w="566" w:type="dxa"/>
            <w:tcBorders>
              <w:top w:val="single" w:sz="6" w:space="0" w:color="000000"/>
              <w:left w:val="single" w:sz="6" w:space="0" w:color="000000"/>
              <w:bottom w:val="single" w:sz="6" w:space="0" w:color="000000"/>
              <w:right w:val="single" w:sz="6" w:space="0" w:color="000000"/>
            </w:tcBorders>
          </w:tcPr>
          <w:p w14:paraId="420FFD6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A7A0507" w14:textId="77777777" w:rsidR="005F7EA5" w:rsidRDefault="005F7EA5"/>
        </w:tc>
        <w:tc>
          <w:tcPr>
            <w:tcW w:w="569" w:type="dxa"/>
            <w:tcBorders>
              <w:top w:val="single" w:sz="6" w:space="0" w:color="000000"/>
              <w:left w:val="single" w:sz="6" w:space="0" w:color="000000"/>
              <w:bottom w:val="single" w:sz="6" w:space="0" w:color="000000"/>
            </w:tcBorders>
          </w:tcPr>
          <w:p w14:paraId="361FD3DB" w14:textId="77777777" w:rsidR="005F7EA5" w:rsidRDefault="005F7EA5"/>
        </w:tc>
      </w:tr>
      <w:tr w:rsidR="005F7EA5" w14:paraId="75FCFA4A" w14:textId="77777777">
        <w:trPr>
          <w:trHeight w:hRule="exact" w:val="929"/>
        </w:trPr>
        <w:tc>
          <w:tcPr>
            <w:tcW w:w="600" w:type="dxa"/>
            <w:tcBorders>
              <w:top w:val="single" w:sz="6" w:space="0" w:color="000000"/>
              <w:bottom w:val="single" w:sz="6" w:space="0" w:color="000000"/>
              <w:right w:val="single" w:sz="6" w:space="0" w:color="000000"/>
            </w:tcBorders>
          </w:tcPr>
          <w:p w14:paraId="2BC4F125" w14:textId="77777777" w:rsidR="005F7EA5" w:rsidRDefault="005F7EA5">
            <w:pPr>
              <w:pStyle w:val="TableParagraph"/>
              <w:spacing w:before="4"/>
              <w:rPr>
                <w:b/>
                <w:sz w:val="18"/>
              </w:rPr>
            </w:pPr>
          </w:p>
          <w:p w14:paraId="3D63D79B" w14:textId="77777777" w:rsidR="005F7EA5" w:rsidRDefault="00E947E1">
            <w:pPr>
              <w:pStyle w:val="TableParagraph"/>
              <w:ind w:right="7"/>
              <w:jc w:val="center"/>
              <w:rPr>
                <w:sz w:val="20"/>
              </w:rPr>
            </w:pPr>
            <w:r>
              <w:rPr>
                <w:w w:val="93"/>
                <w:sz w:val="20"/>
              </w:rPr>
              <w:t>9</w:t>
            </w:r>
          </w:p>
        </w:tc>
        <w:tc>
          <w:tcPr>
            <w:tcW w:w="7871" w:type="dxa"/>
            <w:tcBorders>
              <w:top w:val="single" w:sz="6" w:space="0" w:color="000000"/>
              <w:left w:val="single" w:sz="6" w:space="0" w:color="000000"/>
              <w:bottom w:val="single" w:sz="6" w:space="0" w:color="000000"/>
              <w:right w:val="single" w:sz="6" w:space="0" w:color="000000"/>
            </w:tcBorders>
          </w:tcPr>
          <w:p w14:paraId="3A5333DE" w14:textId="77777777" w:rsidR="005F7EA5" w:rsidRDefault="00E947E1">
            <w:pPr>
              <w:pStyle w:val="TableParagraph"/>
              <w:ind w:left="98" w:right="169"/>
              <w:rPr>
                <w:sz w:val="20"/>
              </w:rPr>
            </w:pPr>
            <w:r>
              <w:rPr>
                <w:sz w:val="20"/>
              </w:rPr>
              <w:t>Interpret the political, economic, social and intellectual conditions that led to the emergence of the Turkish Revolution, In line with the principles and revolutions of Atatürk, adopts high human values especially national purpose, goal and love of the country with integrity with society which live together.</w:t>
            </w:r>
          </w:p>
        </w:tc>
        <w:tc>
          <w:tcPr>
            <w:tcW w:w="566" w:type="dxa"/>
            <w:tcBorders>
              <w:top w:val="single" w:sz="6" w:space="0" w:color="000000"/>
              <w:left w:val="single" w:sz="6" w:space="0" w:color="000000"/>
              <w:bottom w:val="single" w:sz="6" w:space="0" w:color="000000"/>
              <w:right w:val="single" w:sz="6" w:space="0" w:color="000000"/>
            </w:tcBorders>
          </w:tcPr>
          <w:p w14:paraId="24F9AE5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9A1AED3" w14:textId="77777777" w:rsidR="005F7EA5" w:rsidRDefault="005F7EA5"/>
        </w:tc>
        <w:tc>
          <w:tcPr>
            <w:tcW w:w="569" w:type="dxa"/>
            <w:tcBorders>
              <w:top w:val="single" w:sz="6" w:space="0" w:color="000000"/>
              <w:left w:val="single" w:sz="6" w:space="0" w:color="000000"/>
              <w:bottom w:val="single" w:sz="6" w:space="0" w:color="000000"/>
            </w:tcBorders>
          </w:tcPr>
          <w:p w14:paraId="6ABC941D" w14:textId="77777777" w:rsidR="005F7EA5" w:rsidRDefault="005F7EA5">
            <w:pPr>
              <w:pStyle w:val="TableParagraph"/>
              <w:spacing w:before="4"/>
              <w:rPr>
                <w:b/>
                <w:sz w:val="18"/>
              </w:rPr>
            </w:pPr>
          </w:p>
          <w:p w14:paraId="5F8B16F7" w14:textId="77777777" w:rsidR="005F7EA5" w:rsidRDefault="00E947E1">
            <w:pPr>
              <w:pStyle w:val="TableParagraph"/>
              <w:ind w:left="103"/>
              <w:rPr>
                <w:sz w:val="20"/>
              </w:rPr>
            </w:pPr>
            <w:r>
              <w:rPr>
                <w:w w:val="93"/>
                <w:sz w:val="20"/>
              </w:rPr>
              <w:t>x</w:t>
            </w:r>
          </w:p>
        </w:tc>
      </w:tr>
      <w:tr w:rsidR="005F7EA5" w14:paraId="0A8DAC9E" w14:textId="77777777">
        <w:trPr>
          <w:trHeight w:hRule="exact" w:val="475"/>
        </w:trPr>
        <w:tc>
          <w:tcPr>
            <w:tcW w:w="600" w:type="dxa"/>
            <w:tcBorders>
              <w:top w:val="single" w:sz="6" w:space="0" w:color="000000"/>
              <w:bottom w:val="single" w:sz="6" w:space="0" w:color="000000"/>
              <w:right w:val="single" w:sz="6" w:space="0" w:color="000000"/>
            </w:tcBorders>
          </w:tcPr>
          <w:p w14:paraId="051ACCB1" w14:textId="77777777" w:rsidR="005F7EA5" w:rsidRDefault="00E947E1">
            <w:pPr>
              <w:pStyle w:val="TableParagraph"/>
              <w:spacing w:before="96"/>
              <w:ind w:right="187"/>
              <w:jc w:val="right"/>
              <w:rPr>
                <w:sz w:val="20"/>
              </w:rPr>
            </w:pPr>
            <w:r>
              <w:rPr>
                <w:sz w:val="20"/>
              </w:rPr>
              <w:t>10</w:t>
            </w:r>
          </w:p>
        </w:tc>
        <w:tc>
          <w:tcPr>
            <w:tcW w:w="7871" w:type="dxa"/>
            <w:tcBorders>
              <w:top w:val="single" w:sz="6" w:space="0" w:color="000000"/>
              <w:left w:val="single" w:sz="6" w:space="0" w:color="000000"/>
              <w:bottom w:val="single" w:sz="6" w:space="0" w:color="000000"/>
              <w:right w:val="single" w:sz="6" w:space="0" w:color="000000"/>
            </w:tcBorders>
          </w:tcPr>
          <w:p w14:paraId="702B53AD" w14:textId="77777777" w:rsidR="005F7EA5" w:rsidRDefault="00E947E1">
            <w:pPr>
              <w:pStyle w:val="TableParagraph"/>
              <w:ind w:left="98" w:right="1713"/>
              <w:rPr>
                <w:sz w:val="20"/>
              </w:rPr>
            </w:pPr>
            <w:r>
              <w:rPr>
                <w:sz w:val="20"/>
              </w:rPr>
              <w:t>Define the basic grammar rules of Turkish Language and foreign language. Gain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4936089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8F43C55" w14:textId="77777777" w:rsidR="005F7EA5" w:rsidRDefault="005F7EA5"/>
        </w:tc>
        <w:tc>
          <w:tcPr>
            <w:tcW w:w="569" w:type="dxa"/>
            <w:tcBorders>
              <w:top w:val="single" w:sz="6" w:space="0" w:color="000000"/>
              <w:left w:val="single" w:sz="6" w:space="0" w:color="000000"/>
              <w:bottom w:val="single" w:sz="6" w:space="0" w:color="000000"/>
            </w:tcBorders>
          </w:tcPr>
          <w:p w14:paraId="0CBB5A8E" w14:textId="77777777" w:rsidR="005F7EA5" w:rsidRDefault="00E947E1">
            <w:pPr>
              <w:pStyle w:val="TableParagraph"/>
              <w:spacing w:before="96"/>
              <w:ind w:left="103"/>
              <w:rPr>
                <w:sz w:val="20"/>
              </w:rPr>
            </w:pPr>
            <w:r>
              <w:rPr>
                <w:w w:val="93"/>
                <w:sz w:val="20"/>
              </w:rPr>
              <w:t>x</w:t>
            </w:r>
          </w:p>
        </w:tc>
      </w:tr>
      <w:tr w:rsidR="005F7EA5" w14:paraId="1A65BE16" w14:textId="77777777">
        <w:trPr>
          <w:trHeight w:hRule="exact" w:val="245"/>
        </w:trPr>
        <w:tc>
          <w:tcPr>
            <w:tcW w:w="600" w:type="dxa"/>
            <w:tcBorders>
              <w:top w:val="single" w:sz="6" w:space="0" w:color="000000"/>
              <w:bottom w:val="single" w:sz="6" w:space="0" w:color="000000"/>
              <w:right w:val="single" w:sz="6" w:space="0" w:color="000000"/>
            </w:tcBorders>
          </w:tcPr>
          <w:p w14:paraId="7823D142" w14:textId="77777777" w:rsidR="005F7EA5" w:rsidRDefault="00E947E1">
            <w:pPr>
              <w:pStyle w:val="TableParagraph"/>
              <w:spacing w:line="221" w:lineRule="exact"/>
              <w:ind w:right="187"/>
              <w:jc w:val="right"/>
              <w:rPr>
                <w:sz w:val="20"/>
              </w:rPr>
            </w:pPr>
            <w:r>
              <w:rPr>
                <w:sz w:val="20"/>
              </w:rPr>
              <w:t>11</w:t>
            </w:r>
          </w:p>
        </w:tc>
        <w:tc>
          <w:tcPr>
            <w:tcW w:w="7871" w:type="dxa"/>
            <w:tcBorders>
              <w:top w:val="single" w:sz="6" w:space="0" w:color="000000"/>
              <w:left w:val="single" w:sz="6" w:space="0" w:color="000000"/>
              <w:bottom w:val="single" w:sz="6" w:space="0" w:color="000000"/>
              <w:right w:val="single" w:sz="6" w:space="0" w:color="000000"/>
            </w:tcBorders>
          </w:tcPr>
          <w:p w14:paraId="111FC318" w14:textId="77777777" w:rsidR="005F7EA5" w:rsidRDefault="00E947E1">
            <w:pPr>
              <w:pStyle w:val="TableParagraph"/>
              <w:spacing w:line="221" w:lineRule="exact"/>
              <w:ind w:left="98"/>
              <w:rPr>
                <w:sz w:val="20"/>
              </w:rPr>
            </w:pPr>
            <w:r>
              <w:rPr>
                <w:sz w:val="20"/>
              </w:rPr>
              <w:t>Takes a detailed medical history including the Socio-Demographic Characteristics of the patient.</w:t>
            </w:r>
          </w:p>
        </w:tc>
        <w:tc>
          <w:tcPr>
            <w:tcW w:w="566" w:type="dxa"/>
            <w:tcBorders>
              <w:top w:val="single" w:sz="6" w:space="0" w:color="000000"/>
              <w:left w:val="single" w:sz="6" w:space="0" w:color="000000"/>
              <w:bottom w:val="single" w:sz="6" w:space="0" w:color="000000"/>
              <w:right w:val="single" w:sz="6" w:space="0" w:color="000000"/>
            </w:tcBorders>
          </w:tcPr>
          <w:p w14:paraId="0A8C3BC6" w14:textId="77777777" w:rsidR="005F7EA5" w:rsidRDefault="00E947E1">
            <w:pPr>
              <w:pStyle w:val="TableParagraph"/>
              <w:spacing w:line="221" w:lineRule="exact"/>
              <w:ind w:left="100"/>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40DDDC6B" w14:textId="77777777" w:rsidR="005F7EA5" w:rsidRDefault="005F7EA5"/>
        </w:tc>
        <w:tc>
          <w:tcPr>
            <w:tcW w:w="569" w:type="dxa"/>
            <w:tcBorders>
              <w:top w:val="single" w:sz="6" w:space="0" w:color="000000"/>
              <w:left w:val="single" w:sz="6" w:space="0" w:color="000000"/>
              <w:bottom w:val="single" w:sz="6" w:space="0" w:color="000000"/>
            </w:tcBorders>
          </w:tcPr>
          <w:p w14:paraId="1A5DC546" w14:textId="77777777" w:rsidR="005F7EA5" w:rsidRDefault="005F7EA5"/>
        </w:tc>
      </w:tr>
      <w:tr w:rsidR="005F7EA5" w14:paraId="73FB99EA" w14:textId="77777777">
        <w:trPr>
          <w:trHeight w:hRule="exact" w:val="266"/>
        </w:trPr>
        <w:tc>
          <w:tcPr>
            <w:tcW w:w="600" w:type="dxa"/>
            <w:tcBorders>
              <w:top w:val="single" w:sz="6" w:space="0" w:color="000000"/>
              <w:right w:val="single" w:sz="6" w:space="0" w:color="000000"/>
            </w:tcBorders>
          </w:tcPr>
          <w:p w14:paraId="4C3A198C" w14:textId="77777777" w:rsidR="005F7EA5" w:rsidRDefault="00E947E1">
            <w:pPr>
              <w:pStyle w:val="TableParagraph"/>
              <w:spacing w:line="221" w:lineRule="exact"/>
              <w:ind w:right="187"/>
              <w:jc w:val="right"/>
              <w:rPr>
                <w:sz w:val="20"/>
              </w:rPr>
            </w:pPr>
            <w:r>
              <w:rPr>
                <w:sz w:val="20"/>
              </w:rPr>
              <w:t>12</w:t>
            </w:r>
          </w:p>
        </w:tc>
        <w:tc>
          <w:tcPr>
            <w:tcW w:w="7871" w:type="dxa"/>
            <w:tcBorders>
              <w:top w:val="single" w:sz="6" w:space="0" w:color="000000"/>
              <w:left w:val="single" w:sz="6" w:space="0" w:color="000000"/>
              <w:right w:val="single" w:sz="6" w:space="0" w:color="000000"/>
            </w:tcBorders>
          </w:tcPr>
          <w:p w14:paraId="6BF2FB9B" w14:textId="77777777" w:rsidR="005F7EA5" w:rsidRDefault="00E947E1">
            <w:pPr>
              <w:pStyle w:val="TableParagraph"/>
              <w:spacing w:line="221" w:lineRule="exact"/>
              <w:ind w:left="98"/>
              <w:rPr>
                <w:sz w:val="20"/>
              </w:rPr>
            </w:pPr>
            <w:r>
              <w:rPr>
                <w:sz w:val="20"/>
              </w:rPr>
              <w:t>Perform systemic physical examination for organ systems.</w:t>
            </w:r>
          </w:p>
        </w:tc>
        <w:tc>
          <w:tcPr>
            <w:tcW w:w="566" w:type="dxa"/>
            <w:tcBorders>
              <w:top w:val="single" w:sz="6" w:space="0" w:color="000000"/>
              <w:left w:val="single" w:sz="6" w:space="0" w:color="000000"/>
              <w:right w:val="single" w:sz="6" w:space="0" w:color="000000"/>
            </w:tcBorders>
          </w:tcPr>
          <w:p w14:paraId="63AB4ACA" w14:textId="77777777" w:rsidR="005F7EA5" w:rsidRDefault="00E947E1">
            <w:pPr>
              <w:pStyle w:val="TableParagraph"/>
              <w:spacing w:line="221" w:lineRule="exact"/>
              <w:ind w:left="100"/>
              <w:rPr>
                <w:sz w:val="20"/>
              </w:rPr>
            </w:pPr>
            <w:r>
              <w:rPr>
                <w:w w:val="93"/>
                <w:sz w:val="20"/>
              </w:rPr>
              <w:t>x</w:t>
            </w:r>
          </w:p>
        </w:tc>
        <w:tc>
          <w:tcPr>
            <w:tcW w:w="569" w:type="dxa"/>
            <w:tcBorders>
              <w:top w:val="single" w:sz="6" w:space="0" w:color="000000"/>
              <w:left w:val="single" w:sz="6" w:space="0" w:color="000000"/>
              <w:right w:val="single" w:sz="6" w:space="0" w:color="000000"/>
            </w:tcBorders>
          </w:tcPr>
          <w:p w14:paraId="3D610D5C" w14:textId="77777777" w:rsidR="005F7EA5" w:rsidRDefault="005F7EA5"/>
        </w:tc>
        <w:tc>
          <w:tcPr>
            <w:tcW w:w="569" w:type="dxa"/>
            <w:tcBorders>
              <w:top w:val="single" w:sz="6" w:space="0" w:color="000000"/>
              <w:left w:val="single" w:sz="6" w:space="0" w:color="000000"/>
            </w:tcBorders>
          </w:tcPr>
          <w:p w14:paraId="4F4A646D" w14:textId="77777777" w:rsidR="005F7EA5" w:rsidRDefault="005F7EA5"/>
        </w:tc>
      </w:tr>
    </w:tbl>
    <w:p w14:paraId="164C8A91" w14:textId="77777777" w:rsidR="005F7EA5" w:rsidRDefault="005F7EA5">
      <w:pPr>
        <w:sectPr w:rsidR="005F7EA5">
          <w:pgSz w:w="11930" w:h="16860"/>
          <w:pgMar w:top="700" w:right="640" w:bottom="280" w:left="840" w:header="708" w:footer="708" w:gutter="0"/>
          <w:cols w:space="708"/>
        </w:sectPr>
      </w:pPr>
    </w:p>
    <w:tbl>
      <w:tblPr>
        <w:tblStyle w:val="TableNormal"/>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0"/>
        <w:gridCol w:w="7871"/>
        <w:gridCol w:w="566"/>
        <w:gridCol w:w="569"/>
        <w:gridCol w:w="574"/>
      </w:tblGrid>
      <w:tr w:rsidR="005F7EA5" w14:paraId="2A4CB057" w14:textId="77777777">
        <w:trPr>
          <w:trHeight w:hRule="exact" w:val="240"/>
        </w:trPr>
        <w:tc>
          <w:tcPr>
            <w:tcW w:w="600" w:type="dxa"/>
            <w:tcBorders>
              <w:bottom w:val="single" w:sz="6" w:space="0" w:color="000000"/>
              <w:right w:val="single" w:sz="6" w:space="0" w:color="000000"/>
            </w:tcBorders>
          </w:tcPr>
          <w:p w14:paraId="116C872A" w14:textId="77777777" w:rsidR="005F7EA5" w:rsidRDefault="00E947E1">
            <w:pPr>
              <w:pStyle w:val="TableParagraph"/>
              <w:spacing w:line="226" w:lineRule="exact"/>
              <w:ind w:left="170" w:right="168"/>
              <w:jc w:val="center"/>
              <w:rPr>
                <w:sz w:val="20"/>
              </w:rPr>
            </w:pPr>
            <w:r>
              <w:rPr>
                <w:sz w:val="20"/>
              </w:rPr>
              <w:lastRenderedPageBreak/>
              <w:t>13</w:t>
            </w:r>
          </w:p>
        </w:tc>
        <w:tc>
          <w:tcPr>
            <w:tcW w:w="7871" w:type="dxa"/>
            <w:tcBorders>
              <w:left w:val="single" w:sz="6" w:space="0" w:color="000000"/>
              <w:bottom w:val="single" w:sz="6" w:space="0" w:color="000000"/>
              <w:right w:val="single" w:sz="6" w:space="0" w:color="000000"/>
            </w:tcBorders>
          </w:tcPr>
          <w:p w14:paraId="0B8A095D" w14:textId="77777777" w:rsidR="005F7EA5" w:rsidRDefault="00E947E1">
            <w:pPr>
              <w:pStyle w:val="TableParagraph"/>
              <w:spacing w:line="226" w:lineRule="exact"/>
              <w:ind w:left="100"/>
              <w:rPr>
                <w:sz w:val="20"/>
              </w:rPr>
            </w:pPr>
            <w:r>
              <w:rPr>
                <w:sz w:val="20"/>
              </w:rPr>
              <w:t>Applies frequently used medical interventions at first step level.</w:t>
            </w:r>
          </w:p>
        </w:tc>
        <w:tc>
          <w:tcPr>
            <w:tcW w:w="566" w:type="dxa"/>
            <w:tcBorders>
              <w:left w:val="single" w:sz="6" w:space="0" w:color="000000"/>
              <w:bottom w:val="single" w:sz="6" w:space="0" w:color="000000"/>
              <w:right w:val="single" w:sz="6" w:space="0" w:color="000000"/>
            </w:tcBorders>
          </w:tcPr>
          <w:p w14:paraId="4995E39D" w14:textId="77777777" w:rsidR="005F7EA5" w:rsidRDefault="00E947E1">
            <w:pPr>
              <w:pStyle w:val="TableParagraph"/>
              <w:spacing w:line="226" w:lineRule="exact"/>
              <w:ind w:left="103"/>
              <w:rPr>
                <w:sz w:val="20"/>
              </w:rPr>
            </w:pPr>
            <w:r>
              <w:rPr>
                <w:w w:val="93"/>
                <w:sz w:val="20"/>
              </w:rPr>
              <w:t>x</w:t>
            </w:r>
          </w:p>
        </w:tc>
        <w:tc>
          <w:tcPr>
            <w:tcW w:w="569" w:type="dxa"/>
            <w:tcBorders>
              <w:left w:val="single" w:sz="6" w:space="0" w:color="000000"/>
              <w:bottom w:val="single" w:sz="6" w:space="0" w:color="000000"/>
              <w:right w:val="single" w:sz="6" w:space="0" w:color="000000"/>
            </w:tcBorders>
          </w:tcPr>
          <w:p w14:paraId="1649EC08" w14:textId="77777777" w:rsidR="005F7EA5" w:rsidRDefault="005F7EA5"/>
        </w:tc>
        <w:tc>
          <w:tcPr>
            <w:tcW w:w="574" w:type="dxa"/>
            <w:tcBorders>
              <w:left w:val="single" w:sz="6" w:space="0" w:color="000000"/>
              <w:bottom w:val="single" w:sz="6" w:space="0" w:color="000000"/>
            </w:tcBorders>
          </w:tcPr>
          <w:p w14:paraId="2CF0BB42" w14:textId="77777777" w:rsidR="005F7EA5" w:rsidRDefault="005F7EA5"/>
        </w:tc>
      </w:tr>
      <w:tr w:rsidR="005F7EA5" w14:paraId="756469CE" w14:textId="77777777">
        <w:trPr>
          <w:trHeight w:hRule="exact" w:val="245"/>
        </w:trPr>
        <w:tc>
          <w:tcPr>
            <w:tcW w:w="600" w:type="dxa"/>
            <w:tcBorders>
              <w:top w:val="single" w:sz="6" w:space="0" w:color="000000"/>
              <w:bottom w:val="single" w:sz="6" w:space="0" w:color="000000"/>
              <w:right w:val="single" w:sz="6" w:space="0" w:color="000000"/>
            </w:tcBorders>
          </w:tcPr>
          <w:p w14:paraId="5B15B985" w14:textId="77777777" w:rsidR="005F7EA5" w:rsidRDefault="00E947E1">
            <w:pPr>
              <w:pStyle w:val="TableParagraph"/>
              <w:spacing w:line="223" w:lineRule="exact"/>
              <w:ind w:left="170" w:right="168"/>
              <w:jc w:val="center"/>
              <w:rPr>
                <w:sz w:val="20"/>
              </w:rPr>
            </w:pPr>
            <w:r>
              <w:rPr>
                <w:sz w:val="20"/>
              </w:rPr>
              <w:t>14</w:t>
            </w:r>
          </w:p>
        </w:tc>
        <w:tc>
          <w:tcPr>
            <w:tcW w:w="7871" w:type="dxa"/>
            <w:tcBorders>
              <w:top w:val="single" w:sz="6" w:space="0" w:color="000000"/>
              <w:left w:val="single" w:sz="6" w:space="0" w:color="000000"/>
              <w:bottom w:val="single" w:sz="6" w:space="0" w:color="000000"/>
              <w:right w:val="single" w:sz="6" w:space="0" w:color="000000"/>
            </w:tcBorders>
          </w:tcPr>
          <w:p w14:paraId="6B7AFAD5" w14:textId="77777777" w:rsidR="005F7EA5" w:rsidRDefault="00E947E1">
            <w:pPr>
              <w:pStyle w:val="TableParagraph"/>
              <w:spacing w:line="223" w:lineRule="exact"/>
              <w:ind w:left="100"/>
              <w:rPr>
                <w:sz w:val="20"/>
              </w:rPr>
            </w:pPr>
            <w:r>
              <w:rPr>
                <w:sz w:val="20"/>
              </w:rPr>
              <w:t>Applies the professional skills needed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67F59D36"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49D06BE" w14:textId="77777777" w:rsidR="005F7EA5" w:rsidRDefault="005F7EA5"/>
        </w:tc>
        <w:tc>
          <w:tcPr>
            <w:tcW w:w="574" w:type="dxa"/>
            <w:tcBorders>
              <w:top w:val="single" w:sz="6" w:space="0" w:color="000000"/>
              <w:left w:val="single" w:sz="6" w:space="0" w:color="000000"/>
              <w:bottom w:val="single" w:sz="6" w:space="0" w:color="000000"/>
            </w:tcBorders>
          </w:tcPr>
          <w:p w14:paraId="271896F8" w14:textId="77777777" w:rsidR="005F7EA5" w:rsidRDefault="005F7EA5"/>
        </w:tc>
      </w:tr>
      <w:tr w:rsidR="005F7EA5" w14:paraId="714736D9" w14:textId="77777777">
        <w:trPr>
          <w:trHeight w:hRule="exact" w:val="475"/>
        </w:trPr>
        <w:tc>
          <w:tcPr>
            <w:tcW w:w="600" w:type="dxa"/>
            <w:tcBorders>
              <w:top w:val="single" w:sz="6" w:space="0" w:color="000000"/>
              <w:bottom w:val="single" w:sz="6" w:space="0" w:color="000000"/>
              <w:right w:val="single" w:sz="6" w:space="0" w:color="000000"/>
            </w:tcBorders>
          </w:tcPr>
          <w:p w14:paraId="283BE924" w14:textId="77777777" w:rsidR="005F7EA5" w:rsidRDefault="00E947E1">
            <w:pPr>
              <w:pStyle w:val="TableParagraph"/>
              <w:spacing w:before="99"/>
              <w:ind w:left="170" w:right="168"/>
              <w:jc w:val="center"/>
              <w:rPr>
                <w:sz w:val="20"/>
              </w:rPr>
            </w:pPr>
            <w:r>
              <w:rPr>
                <w:sz w:val="20"/>
              </w:rPr>
              <w:t>15</w:t>
            </w:r>
          </w:p>
        </w:tc>
        <w:tc>
          <w:tcPr>
            <w:tcW w:w="7871" w:type="dxa"/>
            <w:tcBorders>
              <w:top w:val="single" w:sz="6" w:space="0" w:color="000000"/>
              <w:left w:val="single" w:sz="6" w:space="0" w:color="000000"/>
              <w:bottom w:val="single" w:sz="6" w:space="0" w:color="000000"/>
              <w:right w:val="single" w:sz="6" w:space="0" w:color="000000"/>
            </w:tcBorders>
          </w:tcPr>
          <w:p w14:paraId="1D6BD3BC" w14:textId="77777777" w:rsidR="005F7EA5" w:rsidRDefault="00E947E1">
            <w:pPr>
              <w:pStyle w:val="TableParagraph"/>
              <w:spacing w:line="237" w:lineRule="auto"/>
              <w:ind w:left="100"/>
              <w:rPr>
                <w:sz w:val="20"/>
              </w:rPr>
            </w:pPr>
            <w:r>
              <w:rPr>
                <w:sz w:val="20"/>
              </w:rPr>
              <w:t>Applies the knowledge, skills and behaviors required by the patient management in accordance with the concept of contemporary medicine.</w:t>
            </w:r>
          </w:p>
        </w:tc>
        <w:tc>
          <w:tcPr>
            <w:tcW w:w="566" w:type="dxa"/>
            <w:tcBorders>
              <w:top w:val="single" w:sz="6" w:space="0" w:color="000000"/>
              <w:left w:val="single" w:sz="6" w:space="0" w:color="000000"/>
              <w:bottom w:val="single" w:sz="6" w:space="0" w:color="000000"/>
              <w:right w:val="single" w:sz="6" w:space="0" w:color="000000"/>
            </w:tcBorders>
          </w:tcPr>
          <w:p w14:paraId="4CA69BFA" w14:textId="77777777" w:rsidR="005F7EA5" w:rsidRDefault="00E947E1">
            <w:pPr>
              <w:pStyle w:val="TableParagraph"/>
              <w:spacing w:before="99"/>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EBAA701" w14:textId="77777777" w:rsidR="005F7EA5" w:rsidRDefault="005F7EA5"/>
        </w:tc>
        <w:tc>
          <w:tcPr>
            <w:tcW w:w="574" w:type="dxa"/>
            <w:tcBorders>
              <w:top w:val="single" w:sz="6" w:space="0" w:color="000000"/>
              <w:left w:val="single" w:sz="6" w:space="0" w:color="000000"/>
              <w:bottom w:val="single" w:sz="6" w:space="0" w:color="000000"/>
            </w:tcBorders>
          </w:tcPr>
          <w:p w14:paraId="49A59B64" w14:textId="77777777" w:rsidR="005F7EA5" w:rsidRDefault="005F7EA5"/>
        </w:tc>
      </w:tr>
      <w:tr w:rsidR="005F7EA5" w14:paraId="21B26CA3" w14:textId="77777777">
        <w:trPr>
          <w:trHeight w:hRule="exact" w:val="876"/>
        </w:trPr>
        <w:tc>
          <w:tcPr>
            <w:tcW w:w="600" w:type="dxa"/>
            <w:tcBorders>
              <w:top w:val="single" w:sz="6" w:space="0" w:color="000000"/>
              <w:bottom w:val="single" w:sz="6" w:space="0" w:color="000000"/>
              <w:right w:val="single" w:sz="6" w:space="0" w:color="000000"/>
            </w:tcBorders>
          </w:tcPr>
          <w:p w14:paraId="541015C5" w14:textId="77777777" w:rsidR="005F7EA5" w:rsidRDefault="00E947E1">
            <w:pPr>
              <w:pStyle w:val="TableParagraph"/>
              <w:spacing w:before="94"/>
              <w:ind w:left="170" w:right="168"/>
              <w:jc w:val="center"/>
              <w:rPr>
                <w:sz w:val="20"/>
              </w:rPr>
            </w:pPr>
            <w:r>
              <w:rPr>
                <w:sz w:val="20"/>
              </w:rPr>
              <w:t>16</w:t>
            </w:r>
          </w:p>
        </w:tc>
        <w:tc>
          <w:tcPr>
            <w:tcW w:w="7871" w:type="dxa"/>
            <w:tcBorders>
              <w:top w:val="single" w:sz="6" w:space="0" w:color="000000"/>
              <w:left w:val="single" w:sz="6" w:space="0" w:color="000000"/>
              <w:bottom w:val="single" w:sz="6" w:space="0" w:color="000000"/>
              <w:right w:val="single" w:sz="6" w:space="0" w:color="000000"/>
            </w:tcBorders>
          </w:tcPr>
          <w:p w14:paraId="082018FC" w14:textId="77777777" w:rsidR="005F7EA5" w:rsidRDefault="00E947E1">
            <w:pPr>
              <w:pStyle w:val="TableParagraph"/>
              <w:spacing w:line="237" w:lineRule="auto"/>
              <w:ind w:left="100" w:right="227"/>
              <w:rPr>
                <w:sz w:val="20"/>
              </w:rPr>
            </w:pPr>
            <w:r>
              <w:rPr>
                <w:sz w:val="20"/>
              </w:rPr>
              <w:t>Establish a diagnosis, makes a differential diagnosis and gives the appropriate treatment with evaluate the history, physical examination and laboratory data in common diseases of the first step .</w:t>
            </w:r>
          </w:p>
        </w:tc>
        <w:tc>
          <w:tcPr>
            <w:tcW w:w="566" w:type="dxa"/>
            <w:tcBorders>
              <w:top w:val="single" w:sz="6" w:space="0" w:color="000000"/>
              <w:left w:val="single" w:sz="6" w:space="0" w:color="000000"/>
              <w:bottom w:val="single" w:sz="6" w:space="0" w:color="000000"/>
              <w:right w:val="single" w:sz="6" w:space="0" w:color="000000"/>
            </w:tcBorders>
          </w:tcPr>
          <w:p w14:paraId="526B3D09" w14:textId="77777777" w:rsidR="005F7EA5" w:rsidRDefault="00E947E1">
            <w:pPr>
              <w:pStyle w:val="TableParagraph"/>
              <w:spacing w:before="94"/>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771152AA" w14:textId="77777777" w:rsidR="005F7EA5" w:rsidRDefault="005F7EA5"/>
        </w:tc>
        <w:tc>
          <w:tcPr>
            <w:tcW w:w="574" w:type="dxa"/>
            <w:tcBorders>
              <w:top w:val="single" w:sz="6" w:space="0" w:color="000000"/>
              <w:left w:val="single" w:sz="6" w:space="0" w:color="000000"/>
              <w:bottom w:val="single" w:sz="6" w:space="0" w:color="000000"/>
            </w:tcBorders>
          </w:tcPr>
          <w:p w14:paraId="6E9D4023" w14:textId="77777777" w:rsidR="005F7EA5" w:rsidRDefault="005F7EA5"/>
        </w:tc>
      </w:tr>
      <w:tr w:rsidR="005F7EA5" w14:paraId="2A167A6B" w14:textId="77777777">
        <w:trPr>
          <w:trHeight w:hRule="exact" w:val="245"/>
        </w:trPr>
        <w:tc>
          <w:tcPr>
            <w:tcW w:w="600" w:type="dxa"/>
            <w:tcBorders>
              <w:top w:val="single" w:sz="6" w:space="0" w:color="000000"/>
              <w:bottom w:val="single" w:sz="6" w:space="0" w:color="000000"/>
              <w:right w:val="single" w:sz="6" w:space="0" w:color="000000"/>
            </w:tcBorders>
          </w:tcPr>
          <w:p w14:paraId="54FE6EAC" w14:textId="77777777" w:rsidR="005F7EA5" w:rsidRDefault="00E947E1">
            <w:pPr>
              <w:pStyle w:val="TableParagraph"/>
              <w:spacing w:line="218" w:lineRule="exact"/>
              <w:ind w:left="170" w:right="168"/>
              <w:jc w:val="center"/>
              <w:rPr>
                <w:sz w:val="20"/>
              </w:rPr>
            </w:pPr>
            <w:r>
              <w:rPr>
                <w:sz w:val="20"/>
              </w:rPr>
              <w:t>17</w:t>
            </w:r>
          </w:p>
        </w:tc>
        <w:tc>
          <w:tcPr>
            <w:tcW w:w="7871" w:type="dxa"/>
            <w:tcBorders>
              <w:top w:val="single" w:sz="6" w:space="0" w:color="000000"/>
              <w:left w:val="single" w:sz="6" w:space="0" w:color="000000"/>
              <w:bottom w:val="single" w:sz="6" w:space="0" w:color="000000"/>
              <w:right w:val="single" w:sz="6" w:space="0" w:color="000000"/>
            </w:tcBorders>
          </w:tcPr>
          <w:p w14:paraId="3FE8A4EF" w14:textId="77777777" w:rsidR="005F7EA5" w:rsidRDefault="00E947E1">
            <w:pPr>
              <w:pStyle w:val="TableParagraph"/>
              <w:spacing w:line="218" w:lineRule="exact"/>
              <w:ind w:left="100"/>
              <w:rPr>
                <w:sz w:val="20"/>
              </w:rPr>
            </w:pPr>
            <w:r>
              <w:rPr>
                <w:sz w:val="20"/>
              </w:rPr>
              <w:t>Recognizes life-threatening medical emergencies and makes the first intervention.</w:t>
            </w:r>
          </w:p>
        </w:tc>
        <w:tc>
          <w:tcPr>
            <w:tcW w:w="566" w:type="dxa"/>
            <w:tcBorders>
              <w:top w:val="single" w:sz="6" w:space="0" w:color="000000"/>
              <w:left w:val="single" w:sz="6" w:space="0" w:color="000000"/>
              <w:bottom w:val="single" w:sz="6" w:space="0" w:color="000000"/>
              <w:right w:val="single" w:sz="6" w:space="0" w:color="000000"/>
            </w:tcBorders>
          </w:tcPr>
          <w:p w14:paraId="5B0C469B" w14:textId="77777777" w:rsidR="005F7EA5" w:rsidRDefault="00E947E1">
            <w:pPr>
              <w:pStyle w:val="TableParagraph"/>
              <w:spacing w:line="218"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00FD83BA" w14:textId="77777777" w:rsidR="005F7EA5" w:rsidRDefault="005F7EA5"/>
        </w:tc>
        <w:tc>
          <w:tcPr>
            <w:tcW w:w="574" w:type="dxa"/>
            <w:tcBorders>
              <w:top w:val="single" w:sz="6" w:space="0" w:color="000000"/>
              <w:left w:val="single" w:sz="6" w:space="0" w:color="000000"/>
              <w:bottom w:val="single" w:sz="6" w:space="0" w:color="000000"/>
            </w:tcBorders>
          </w:tcPr>
          <w:p w14:paraId="18B31AC3" w14:textId="77777777" w:rsidR="005F7EA5" w:rsidRDefault="005F7EA5"/>
        </w:tc>
      </w:tr>
      <w:tr w:rsidR="005F7EA5" w14:paraId="73C97E43" w14:textId="77777777">
        <w:trPr>
          <w:trHeight w:hRule="exact" w:val="245"/>
        </w:trPr>
        <w:tc>
          <w:tcPr>
            <w:tcW w:w="600" w:type="dxa"/>
            <w:tcBorders>
              <w:top w:val="single" w:sz="6" w:space="0" w:color="000000"/>
              <w:bottom w:val="single" w:sz="6" w:space="0" w:color="000000"/>
              <w:right w:val="single" w:sz="6" w:space="0" w:color="000000"/>
            </w:tcBorders>
          </w:tcPr>
          <w:p w14:paraId="3B63161A" w14:textId="77777777" w:rsidR="005F7EA5" w:rsidRDefault="00E947E1">
            <w:pPr>
              <w:pStyle w:val="TableParagraph"/>
              <w:spacing w:line="223" w:lineRule="exact"/>
              <w:ind w:left="170" w:right="168"/>
              <w:jc w:val="center"/>
              <w:rPr>
                <w:sz w:val="20"/>
              </w:rPr>
            </w:pPr>
            <w:r>
              <w:rPr>
                <w:sz w:val="20"/>
              </w:rPr>
              <w:t>18</w:t>
            </w:r>
          </w:p>
        </w:tc>
        <w:tc>
          <w:tcPr>
            <w:tcW w:w="7871" w:type="dxa"/>
            <w:tcBorders>
              <w:top w:val="single" w:sz="6" w:space="0" w:color="000000"/>
              <w:left w:val="single" w:sz="6" w:space="0" w:color="000000"/>
              <w:bottom w:val="single" w:sz="6" w:space="0" w:color="000000"/>
              <w:right w:val="single" w:sz="6" w:space="0" w:color="000000"/>
            </w:tcBorders>
          </w:tcPr>
          <w:p w14:paraId="6353C09E" w14:textId="77777777" w:rsidR="005F7EA5" w:rsidRDefault="00E947E1">
            <w:pPr>
              <w:pStyle w:val="TableParagraph"/>
              <w:spacing w:line="223" w:lineRule="exact"/>
              <w:ind w:left="100"/>
              <w:rPr>
                <w:sz w:val="20"/>
              </w:rPr>
            </w:pPr>
            <w:r>
              <w:rPr>
                <w:sz w:val="20"/>
              </w:rPr>
              <w:t>Performs emergency medical care and prosedure.</w:t>
            </w:r>
          </w:p>
        </w:tc>
        <w:tc>
          <w:tcPr>
            <w:tcW w:w="566" w:type="dxa"/>
            <w:tcBorders>
              <w:top w:val="single" w:sz="6" w:space="0" w:color="000000"/>
              <w:left w:val="single" w:sz="6" w:space="0" w:color="000000"/>
              <w:bottom w:val="single" w:sz="6" w:space="0" w:color="000000"/>
              <w:right w:val="single" w:sz="6" w:space="0" w:color="000000"/>
            </w:tcBorders>
          </w:tcPr>
          <w:p w14:paraId="1F115567"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77060863" w14:textId="77777777" w:rsidR="005F7EA5" w:rsidRDefault="005F7EA5"/>
        </w:tc>
        <w:tc>
          <w:tcPr>
            <w:tcW w:w="574" w:type="dxa"/>
            <w:tcBorders>
              <w:top w:val="single" w:sz="6" w:space="0" w:color="000000"/>
              <w:left w:val="single" w:sz="6" w:space="0" w:color="000000"/>
              <w:bottom w:val="single" w:sz="6" w:space="0" w:color="000000"/>
            </w:tcBorders>
          </w:tcPr>
          <w:p w14:paraId="3D7CB21B" w14:textId="77777777" w:rsidR="005F7EA5" w:rsidRDefault="005F7EA5"/>
        </w:tc>
      </w:tr>
      <w:tr w:rsidR="005F7EA5" w14:paraId="2AEA7A5D" w14:textId="77777777">
        <w:trPr>
          <w:trHeight w:hRule="exact" w:val="482"/>
        </w:trPr>
        <w:tc>
          <w:tcPr>
            <w:tcW w:w="600" w:type="dxa"/>
            <w:tcBorders>
              <w:top w:val="single" w:sz="6" w:space="0" w:color="000000"/>
              <w:bottom w:val="single" w:sz="6" w:space="0" w:color="000000"/>
              <w:right w:val="single" w:sz="6" w:space="0" w:color="000000"/>
            </w:tcBorders>
          </w:tcPr>
          <w:p w14:paraId="13FDC2FC" w14:textId="77777777" w:rsidR="005F7EA5" w:rsidRDefault="00E947E1">
            <w:pPr>
              <w:pStyle w:val="TableParagraph"/>
              <w:spacing w:before="99"/>
              <w:ind w:left="170" w:right="168"/>
              <w:jc w:val="center"/>
              <w:rPr>
                <w:sz w:val="20"/>
              </w:rPr>
            </w:pPr>
            <w:r>
              <w:rPr>
                <w:sz w:val="20"/>
              </w:rPr>
              <w:t>19</w:t>
            </w:r>
          </w:p>
        </w:tc>
        <w:tc>
          <w:tcPr>
            <w:tcW w:w="7871" w:type="dxa"/>
            <w:tcBorders>
              <w:top w:val="single" w:sz="6" w:space="0" w:color="000000"/>
              <w:left w:val="single" w:sz="6" w:space="0" w:color="000000"/>
              <w:bottom w:val="single" w:sz="6" w:space="0" w:color="000000"/>
              <w:right w:val="single" w:sz="6" w:space="0" w:color="000000"/>
            </w:tcBorders>
          </w:tcPr>
          <w:p w14:paraId="092DEDBB" w14:textId="77777777" w:rsidR="005F7EA5" w:rsidRDefault="00E947E1">
            <w:pPr>
              <w:pStyle w:val="TableParagraph"/>
              <w:spacing w:line="235" w:lineRule="auto"/>
              <w:ind w:left="100" w:right="227"/>
              <w:rPr>
                <w:sz w:val="20"/>
              </w:rPr>
            </w:pPr>
            <w:r>
              <w:rPr>
                <w:sz w:val="20"/>
              </w:rPr>
              <w:t>Uses interest and communication technology for development and protection of health, diagnosis and treatment of diseases and continuous monitoring of community health.</w:t>
            </w:r>
          </w:p>
        </w:tc>
        <w:tc>
          <w:tcPr>
            <w:tcW w:w="566" w:type="dxa"/>
            <w:tcBorders>
              <w:top w:val="single" w:sz="6" w:space="0" w:color="000000"/>
              <w:left w:val="single" w:sz="6" w:space="0" w:color="000000"/>
              <w:bottom w:val="single" w:sz="6" w:space="0" w:color="000000"/>
              <w:right w:val="single" w:sz="6" w:space="0" w:color="000000"/>
            </w:tcBorders>
          </w:tcPr>
          <w:p w14:paraId="4205CA8B" w14:textId="77777777" w:rsidR="005F7EA5" w:rsidRDefault="00E947E1">
            <w:pPr>
              <w:pStyle w:val="TableParagraph"/>
              <w:spacing w:before="99"/>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73380565" w14:textId="77777777" w:rsidR="005F7EA5" w:rsidRDefault="005F7EA5"/>
        </w:tc>
        <w:tc>
          <w:tcPr>
            <w:tcW w:w="574" w:type="dxa"/>
            <w:tcBorders>
              <w:top w:val="single" w:sz="6" w:space="0" w:color="000000"/>
              <w:left w:val="single" w:sz="6" w:space="0" w:color="000000"/>
              <w:bottom w:val="single" w:sz="6" w:space="0" w:color="000000"/>
            </w:tcBorders>
          </w:tcPr>
          <w:p w14:paraId="4733D7CC" w14:textId="77777777" w:rsidR="005F7EA5" w:rsidRDefault="005F7EA5"/>
        </w:tc>
      </w:tr>
      <w:tr w:rsidR="005F7EA5" w14:paraId="19CFF70A" w14:textId="77777777">
        <w:trPr>
          <w:trHeight w:hRule="exact" w:val="473"/>
        </w:trPr>
        <w:tc>
          <w:tcPr>
            <w:tcW w:w="600" w:type="dxa"/>
            <w:tcBorders>
              <w:top w:val="single" w:sz="6" w:space="0" w:color="000000"/>
              <w:bottom w:val="single" w:sz="6" w:space="0" w:color="000000"/>
              <w:right w:val="single" w:sz="6" w:space="0" w:color="000000"/>
            </w:tcBorders>
          </w:tcPr>
          <w:p w14:paraId="0064FFAE" w14:textId="77777777" w:rsidR="005F7EA5" w:rsidRDefault="00E947E1">
            <w:pPr>
              <w:pStyle w:val="TableParagraph"/>
              <w:spacing w:before="94"/>
              <w:ind w:left="170" w:right="168"/>
              <w:jc w:val="center"/>
              <w:rPr>
                <w:sz w:val="20"/>
              </w:rPr>
            </w:pPr>
            <w:r>
              <w:rPr>
                <w:sz w:val="20"/>
              </w:rPr>
              <w:t>20</w:t>
            </w:r>
          </w:p>
        </w:tc>
        <w:tc>
          <w:tcPr>
            <w:tcW w:w="7871" w:type="dxa"/>
            <w:tcBorders>
              <w:top w:val="single" w:sz="6" w:space="0" w:color="000000"/>
              <w:left w:val="single" w:sz="6" w:space="0" w:color="000000"/>
              <w:bottom w:val="single" w:sz="6" w:space="0" w:color="000000"/>
              <w:right w:val="single" w:sz="6" w:space="0" w:color="000000"/>
            </w:tcBorders>
          </w:tcPr>
          <w:p w14:paraId="3DB16B09" w14:textId="77777777" w:rsidR="005F7EA5" w:rsidRDefault="00E947E1">
            <w:pPr>
              <w:pStyle w:val="TableParagraph"/>
              <w:spacing w:line="237" w:lineRule="auto"/>
              <w:ind w:left="100" w:right="28"/>
              <w:rPr>
                <w:sz w:val="20"/>
              </w:rPr>
            </w:pPr>
            <w:r>
              <w:rPr>
                <w:sz w:val="20"/>
              </w:rPr>
              <w:t>Plans and conducts a scientific research and reports its results, and reads and evaluates an article in terms of evidence-based medicine.</w:t>
            </w:r>
          </w:p>
        </w:tc>
        <w:tc>
          <w:tcPr>
            <w:tcW w:w="566" w:type="dxa"/>
            <w:tcBorders>
              <w:top w:val="single" w:sz="6" w:space="0" w:color="000000"/>
              <w:left w:val="single" w:sz="6" w:space="0" w:color="000000"/>
              <w:bottom w:val="single" w:sz="6" w:space="0" w:color="000000"/>
              <w:right w:val="single" w:sz="6" w:space="0" w:color="000000"/>
            </w:tcBorders>
          </w:tcPr>
          <w:p w14:paraId="5A641448" w14:textId="77777777" w:rsidR="005F7EA5" w:rsidRDefault="00E947E1">
            <w:pPr>
              <w:pStyle w:val="TableParagraph"/>
              <w:spacing w:before="94"/>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4C6AF87B" w14:textId="77777777" w:rsidR="005F7EA5" w:rsidRDefault="005F7EA5"/>
        </w:tc>
        <w:tc>
          <w:tcPr>
            <w:tcW w:w="574" w:type="dxa"/>
            <w:tcBorders>
              <w:top w:val="single" w:sz="6" w:space="0" w:color="000000"/>
              <w:left w:val="single" w:sz="6" w:space="0" w:color="000000"/>
              <w:bottom w:val="single" w:sz="6" w:space="0" w:color="000000"/>
            </w:tcBorders>
          </w:tcPr>
          <w:p w14:paraId="3ECB56DB" w14:textId="77777777" w:rsidR="005F7EA5" w:rsidRDefault="005F7EA5"/>
        </w:tc>
      </w:tr>
      <w:tr w:rsidR="005F7EA5" w14:paraId="29824F52" w14:textId="77777777">
        <w:trPr>
          <w:trHeight w:hRule="exact" w:val="476"/>
        </w:trPr>
        <w:tc>
          <w:tcPr>
            <w:tcW w:w="600" w:type="dxa"/>
            <w:tcBorders>
              <w:top w:val="single" w:sz="6" w:space="0" w:color="000000"/>
              <w:bottom w:val="single" w:sz="6" w:space="0" w:color="000000"/>
              <w:right w:val="single" w:sz="6" w:space="0" w:color="000000"/>
            </w:tcBorders>
          </w:tcPr>
          <w:p w14:paraId="5A44E830" w14:textId="77777777" w:rsidR="005F7EA5" w:rsidRDefault="00E947E1">
            <w:pPr>
              <w:pStyle w:val="TableParagraph"/>
              <w:spacing w:before="97"/>
              <w:ind w:left="170" w:right="168"/>
              <w:jc w:val="center"/>
              <w:rPr>
                <w:sz w:val="20"/>
              </w:rPr>
            </w:pPr>
            <w:r>
              <w:rPr>
                <w:sz w:val="20"/>
              </w:rPr>
              <w:t>21</w:t>
            </w:r>
          </w:p>
        </w:tc>
        <w:tc>
          <w:tcPr>
            <w:tcW w:w="7871" w:type="dxa"/>
            <w:tcBorders>
              <w:top w:val="single" w:sz="6" w:space="0" w:color="000000"/>
              <w:left w:val="single" w:sz="6" w:space="0" w:color="000000"/>
              <w:bottom w:val="single" w:sz="6" w:space="0" w:color="000000"/>
              <w:right w:val="single" w:sz="6" w:space="0" w:color="000000"/>
            </w:tcBorders>
          </w:tcPr>
          <w:p w14:paraId="208C6410" w14:textId="77777777" w:rsidR="005F7EA5" w:rsidRDefault="00E947E1">
            <w:pPr>
              <w:pStyle w:val="TableParagraph"/>
              <w:ind w:left="100" w:right="-11"/>
              <w:rPr>
                <w:sz w:val="20"/>
              </w:rPr>
            </w:pPr>
            <w:r>
              <w:rPr>
                <w:sz w:val="20"/>
              </w:rPr>
              <w:t>Communicates effectively with the patient, patient relatives, colleagues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44E77F7F" w14:textId="77777777" w:rsidR="005F7EA5" w:rsidRDefault="00E947E1">
            <w:pPr>
              <w:pStyle w:val="TableParagraph"/>
              <w:spacing w:before="97"/>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00130222" w14:textId="77777777" w:rsidR="005F7EA5" w:rsidRDefault="005F7EA5"/>
        </w:tc>
        <w:tc>
          <w:tcPr>
            <w:tcW w:w="574" w:type="dxa"/>
            <w:tcBorders>
              <w:top w:val="single" w:sz="6" w:space="0" w:color="000000"/>
              <w:left w:val="single" w:sz="6" w:space="0" w:color="000000"/>
              <w:bottom w:val="single" w:sz="6" w:space="0" w:color="000000"/>
            </w:tcBorders>
          </w:tcPr>
          <w:p w14:paraId="74458167" w14:textId="77777777" w:rsidR="005F7EA5" w:rsidRDefault="005F7EA5"/>
        </w:tc>
      </w:tr>
      <w:tr w:rsidR="005F7EA5" w14:paraId="732F0A11" w14:textId="77777777">
        <w:trPr>
          <w:trHeight w:hRule="exact" w:val="758"/>
        </w:trPr>
        <w:tc>
          <w:tcPr>
            <w:tcW w:w="600" w:type="dxa"/>
            <w:tcBorders>
              <w:top w:val="single" w:sz="6" w:space="0" w:color="000000"/>
              <w:bottom w:val="single" w:sz="6" w:space="0" w:color="000000"/>
              <w:right w:val="single" w:sz="6" w:space="0" w:color="000000"/>
            </w:tcBorders>
          </w:tcPr>
          <w:p w14:paraId="0729CA7E" w14:textId="77777777" w:rsidR="005F7EA5" w:rsidRDefault="005F7EA5">
            <w:pPr>
              <w:pStyle w:val="TableParagraph"/>
              <w:spacing w:before="2"/>
              <w:rPr>
                <w:b/>
                <w:sz w:val="18"/>
              </w:rPr>
            </w:pPr>
          </w:p>
          <w:p w14:paraId="694A051C" w14:textId="77777777" w:rsidR="005F7EA5" w:rsidRDefault="00E947E1">
            <w:pPr>
              <w:pStyle w:val="TableParagraph"/>
              <w:ind w:left="170" w:right="168"/>
              <w:jc w:val="center"/>
              <w:rPr>
                <w:sz w:val="20"/>
              </w:rPr>
            </w:pPr>
            <w:r>
              <w:rPr>
                <w:sz w:val="20"/>
              </w:rPr>
              <w:t>22</w:t>
            </w:r>
          </w:p>
        </w:tc>
        <w:tc>
          <w:tcPr>
            <w:tcW w:w="7871" w:type="dxa"/>
            <w:tcBorders>
              <w:top w:val="single" w:sz="6" w:space="0" w:color="000000"/>
              <w:left w:val="single" w:sz="6" w:space="0" w:color="000000"/>
              <w:bottom w:val="single" w:sz="6" w:space="0" w:color="000000"/>
              <w:right w:val="single" w:sz="6" w:space="0" w:color="000000"/>
            </w:tcBorders>
          </w:tcPr>
          <w:p w14:paraId="57B2EBFF" w14:textId="77777777" w:rsidR="005F7EA5" w:rsidRDefault="00E947E1">
            <w:pPr>
              <w:pStyle w:val="TableParagraph"/>
              <w:ind w:left="100" w:right="28"/>
              <w:rPr>
                <w:sz w:val="20"/>
              </w:rPr>
            </w:pPr>
            <w:r>
              <w:rPr>
                <w:sz w:val="20"/>
              </w:rPr>
              <w:t>Conducts health education and practice for individuals, families and society including infants and children, with using the advanced theoretical and practical knowledge acquired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061473E6" w14:textId="77777777" w:rsidR="005F7EA5" w:rsidRDefault="005F7EA5">
            <w:pPr>
              <w:pStyle w:val="TableParagraph"/>
              <w:spacing w:before="2"/>
              <w:rPr>
                <w:b/>
                <w:sz w:val="18"/>
              </w:rPr>
            </w:pPr>
          </w:p>
          <w:p w14:paraId="59AF055C" w14:textId="77777777" w:rsidR="005F7EA5" w:rsidRDefault="00E947E1">
            <w:pPr>
              <w:pStyle w:val="TableParagraph"/>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A6D8D37" w14:textId="77777777" w:rsidR="005F7EA5" w:rsidRDefault="005F7EA5"/>
        </w:tc>
        <w:tc>
          <w:tcPr>
            <w:tcW w:w="574" w:type="dxa"/>
            <w:tcBorders>
              <w:top w:val="single" w:sz="6" w:space="0" w:color="000000"/>
              <w:left w:val="single" w:sz="6" w:space="0" w:color="000000"/>
              <w:bottom w:val="single" w:sz="6" w:space="0" w:color="000000"/>
            </w:tcBorders>
          </w:tcPr>
          <w:p w14:paraId="47CF34F2" w14:textId="77777777" w:rsidR="005F7EA5" w:rsidRDefault="005F7EA5"/>
        </w:tc>
      </w:tr>
      <w:tr w:rsidR="005F7EA5" w14:paraId="3A087CCF" w14:textId="77777777">
        <w:trPr>
          <w:trHeight w:hRule="exact" w:val="245"/>
        </w:trPr>
        <w:tc>
          <w:tcPr>
            <w:tcW w:w="600" w:type="dxa"/>
            <w:tcBorders>
              <w:top w:val="single" w:sz="6" w:space="0" w:color="000000"/>
              <w:bottom w:val="single" w:sz="6" w:space="0" w:color="000000"/>
              <w:right w:val="single" w:sz="6" w:space="0" w:color="000000"/>
            </w:tcBorders>
          </w:tcPr>
          <w:p w14:paraId="6EA22C6D" w14:textId="77777777" w:rsidR="005F7EA5" w:rsidRDefault="00E947E1">
            <w:pPr>
              <w:pStyle w:val="TableParagraph"/>
              <w:spacing w:line="218" w:lineRule="exact"/>
              <w:ind w:left="170" w:right="168"/>
              <w:jc w:val="center"/>
              <w:rPr>
                <w:sz w:val="20"/>
              </w:rPr>
            </w:pPr>
            <w:r>
              <w:rPr>
                <w:sz w:val="20"/>
              </w:rPr>
              <w:t>23</w:t>
            </w:r>
          </w:p>
        </w:tc>
        <w:tc>
          <w:tcPr>
            <w:tcW w:w="7871" w:type="dxa"/>
            <w:tcBorders>
              <w:top w:val="single" w:sz="6" w:space="0" w:color="000000"/>
              <w:left w:val="single" w:sz="6" w:space="0" w:color="000000"/>
              <w:bottom w:val="single" w:sz="6" w:space="0" w:color="000000"/>
              <w:right w:val="single" w:sz="6" w:space="0" w:color="000000"/>
            </w:tcBorders>
          </w:tcPr>
          <w:p w14:paraId="5E8F5459" w14:textId="77777777" w:rsidR="005F7EA5" w:rsidRDefault="00E947E1">
            <w:pPr>
              <w:pStyle w:val="TableParagraph"/>
              <w:spacing w:line="218" w:lineRule="exact"/>
              <w:ind w:left="100"/>
              <w:rPr>
                <w:sz w:val="20"/>
              </w:rPr>
            </w:pPr>
            <w:r>
              <w:rPr>
                <w:sz w:val="20"/>
              </w:rPr>
              <w:t>Performs forensic medicine services in the first step.</w:t>
            </w:r>
          </w:p>
        </w:tc>
        <w:tc>
          <w:tcPr>
            <w:tcW w:w="566" w:type="dxa"/>
            <w:tcBorders>
              <w:top w:val="single" w:sz="6" w:space="0" w:color="000000"/>
              <w:left w:val="single" w:sz="6" w:space="0" w:color="000000"/>
              <w:bottom w:val="single" w:sz="6" w:space="0" w:color="000000"/>
              <w:right w:val="single" w:sz="6" w:space="0" w:color="000000"/>
            </w:tcBorders>
          </w:tcPr>
          <w:p w14:paraId="3BA3B2D3" w14:textId="77777777" w:rsidR="005F7EA5" w:rsidRDefault="00E947E1">
            <w:pPr>
              <w:pStyle w:val="TableParagraph"/>
              <w:spacing w:line="218"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12100FFD" w14:textId="77777777" w:rsidR="005F7EA5" w:rsidRDefault="005F7EA5"/>
        </w:tc>
        <w:tc>
          <w:tcPr>
            <w:tcW w:w="574" w:type="dxa"/>
            <w:tcBorders>
              <w:top w:val="single" w:sz="6" w:space="0" w:color="000000"/>
              <w:left w:val="single" w:sz="6" w:space="0" w:color="000000"/>
              <w:bottom w:val="single" w:sz="6" w:space="0" w:color="000000"/>
            </w:tcBorders>
          </w:tcPr>
          <w:p w14:paraId="0D420D64" w14:textId="77777777" w:rsidR="005F7EA5" w:rsidRDefault="005F7EA5"/>
        </w:tc>
      </w:tr>
      <w:tr w:rsidR="005F7EA5" w14:paraId="25770D9B" w14:textId="77777777">
        <w:trPr>
          <w:trHeight w:hRule="exact" w:val="245"/>
        </w:trPr>
        <w:tc>
          <w:tcPr>
            <w:tcW w:w="600" w:type="dxa"/>
            <w:tcBorders>
              <w:top w:val="single" w:sz="6" w:space="0" w:color="000000"/>
              <w:bottom w:val="single" w:sz="6" w:space="0" w:color="000000"/>
              <w:right w:val="single" w:sz="6" w:space="0" w:color="000000"/>
            </w:tcBorders>
          </w:tcPr>
          <w:p w14:paraId="72A8F5FA" w14:textId="77777777" w:rsidR="005F7EA5" w:rsidRDefault="00E947E1">
            <w:pPr>
              <w:pStyle w:val="TableParagraph"/>
              <w:spacing w:line="221" w:lineRule="exact"/>
              <w:ind w:left="170" w:right="168"/>
              <w:jc w:val="center"/>
              <w:rPr>
                <w:sz w:val="20"/>
              </w:rPr>
            </w:pPr>
            <w:r>
              <w:rPr>
                <w:sz w:val="20"/>
              </w:rPr>
              <w:t>24</w:t>
            </w:r>
          </w:p>
        </w:tc>
        <w:tc>
          <w:tcPr>
            <w:tcW w:w="7871" w:type="dxa"/>
            <w:tcBorders>
              <w:top w:val="single" w:sz="6" w:space="0" w:color="000000"/>
              <w:left w:val="single" w:sz="6" w:space="0" w:color="000000"/>
              <w:bottom w:val="single" w:sz="6" w:space="0" w:color="000000"/>
              <w:right w:val="single" w:sz="6" w:space="0" w:color="000000"/>
            </w:tcBorders>
          </w:tcPr>
          <w:p w14:paraId="56F15D6C" w14:textId="77777777" w:rsidR="005F7EA5" w:rsidRDefault="00E947E1">
            <w:pPr>
              <w:pStyle w:val="TableParagraph"/>
              <w:spacing w:line="221" w:lineRule="exact"/>
              <w:ind w:left="100"/>
              <w:rPr>
                <w:sz w:val="20"/>
              </w:rPr>
            </w:pPr>
            <w:r>
              <w:rPr>
                <w:sz w:val="20"/>
              </w:rPr>
              <w:t>Uses Turkish correctly in scientific articles and official correspondence..</w:t>
            </w:r>
          </w:p>
        </w:tc>
        <w:tc>
          <w:tcPr>
            <w:tcW w:w="566" w:type="dxa"/>
            <w:tcBorders>
              <w:top w:val="single" w:sz="6" w:space="0" w:color="000000"/>
              <w:left w:val="single" w:sz="6" w:space="0" w:color="000000"/>
              <w:bottom w:val="single" w:sz="6" w:space="0" w:color="000000"/>
              <w:right w:val="single" w:sz="6" w:space="0" w:color="000000"/>
            </w:tcBorders>
          </w:tcPr>
          <w:p w14:paraId="0499DDC4"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1DDD6067" w14:textId="77777777" w:rsidR="005F7EA5" w:rsidRDefault="005F7EA5"/>
        </w:tc>
        <w:tc>
          <w:tcPr>
            <w:tcW w:w="574" w:type="dxa"/>
            <w:tcBorders>
              <w:top w:val="single" w:sz="6" w:space="0" w:color="000000"/>
              <w:left w:val="single" w:sz="6" w:space="0" w:color="000000"/>
              <w:bottom w:val="single" w:sz="6" w:space="0" w:color="000000"/>
            </w:tcBorders>
          </w:tcPr>
          <w:p w14:paraId="50C80BBC" w14:textId="77777777" w:rsidR="005F7EA5" w:rsidRDefault="005F7EA5"/>
        </w:tc>
      </w:tr>
      <w:tr w:rsidR="005F7EA5" w14:paraId="6BF6CA1D" w14:textId="77777777">
        <w:trPr>
          <w:trHeight w:hRule="exact" w:val="480"/>
        </w:trPr>
        <w:tc>
          <w:tcPr>
            <w:tcW w:w="600" w:type="dxa"/>
            <w:tcBorders>
              <w:top w:val="single" w:sz="6" w:space="0" w:color="000000"/>
              <w:bottom w:val="single" w:sz="6" w:space="0" w:color="000000"/>
              <w:right w:val="single" w:sz="6" w:space="0" w:color="000000"/>
            </w:tcBorders>
          </w:tcPr>
          <w:p w14:paraId="6351B2C5" w14:textId="77777777" w:rsidR="005F7EA5" w:rsidRDefault="00E947E1">
            <w:pPr>
              <w:pStyle w:val="TableParagraph"/>
              <w:spacing w:line="223" w:lineRule="exact"/>
              <w:ind w:left="170" w:right="168"/>
              <w:jc w:val="center"/>
              <w:rPr>
                <w:sz w:val="20"/>
              </w:rPr>
            </w:pPr>
            <w:r>
              <w:rPr>
                <w:sz w:val="20"/>
              </w:rPr>
              <w:t>25</w:t>
            </w:r>
          </w:p>
        </w:tc>
        <w:tc>
          <w:tcPr>
            <w:tcW w:w="7871" w:type="dxa"/>
            <w:tcBorders>
              <w:top w:val="single" w:sz="6" w:space="0" w:color="000000"/>
              <w:left w:val="single" w:sz="6" w:space="0" w:color="000000"/>
              <w:bottom w:val="single" w:sz="6" w:space="0" w:color="000000"/>
              <w:right w:val="single" w:sz="6" w:space="0" w:color="000000"/>
            </w:tcBorders>
          </w:tcPr>
          <w:p w14:paraId="50442A00" w14:textId="77777777" w:rsidR="005F7EA5" w:rsidRDefault="00E947E1">
            <w:pPr>
              <w:pStyle w:val="TableParagraph"/>
              <w:spacing w:before="4" w:line="220" w:lineRule="exact"/>
              <w:ind w:left="100" w:right="750"/>
              <w:rPr>
                <w:sz w:val="20"/>
              </w:rPr>
            </w:pPr>
            <w:r>
              <w:rPr>
                <w:sz w:val="20"/>
              </w:rPr>
              <w:t>Gives importance to the confidentiality of patient information, take into account ethical principles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620C1432"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046FA5F9" w14:textId="77777777" w:rsidR="005F7EA5" w:rsidRDefault="005F7EA5"/>
        </w:tc>
        <w:tc>
          <w:tcPr>
            <w:tcW w:w="574" w:type="dxa"/>
            <w:tcBorders>
              <w:top w:val="single" w:sz="6" w:space="0" w:color="000000"/>
              <w:left w:val="single" w:sz="6" w:space="0" w:color="000000"/>
              <w:bottom w:val="single" w:sz="6" w:space="0" w:color="000000"/>
            </w:tcBorders>
          </w:tcPr>
          <w:p w14:paraId="4A3EF2D6" w14:textId="77777777" w:rsidR="005F7EA5" w:rsidRDefault="005F7EA5"/>
        </w:tc>
      </w:tr>
      <w:tr w:rsidR="005F7EA5" w14:paraId="716643BC" w14:textId="77777777">
        <w:trPr>
          <w:trHeight w:hRule="exact" w:val="245"/>
        </w:trPr>
        <w:tc>
          <w:tcPr>
            <w:tcW w:w="600" w:type="dxa"/>
            <w:tcBorders>
              <w:top w:val="single" w:sz="6" w:space="0" w:color="000000"/>
              <w:bottom w:val="single" w:sz="6" w:space="0" w:color="000000"/>
              <w:right w:val="single" w:sz="6" w:space="0" w:color="000000"/>
            </w:tcBorders>
          </w:tcPr>
          <w:p w14:paraId="75B4BA96" w14:textId="77777777" w:rsidR="005F7EA5" w:rsidRDefault="00E947E1">
            <w:pPr>
              <w:pStyle w:val="TableParagraph"/>
              <w:spacing w:line="221" w:lineRule="exact"/>
              <w:ind w:left="170" w:right="168"/>
              <w:jc w:val="center"/>
              <w:rPr>
                <w:sz w:val="20"/>
              </w:rPr>
            </w:pPr>
            <w:r>
              <w:rPr>
                <w:sz w:val="20"/>
              </w:rPr>
              <w:t>26</w:t>
            </w:r>
          </w:p>
        </w:tc>
        <w:tc>
          <w:tcPr>
            <w:tcW w:w="7871" w:type="dxa"/>
            <w:tcBorders>
              <w:top w:val="single" w:sz="6" w:space="0" w:color="000000"/>
              <w:left w:val="single" w:sz="6" w:space="0" w:color="000000"/>
              <w:bottom w:val="single" w:sz="6" w:space="0" w:color="000000"/>
              <w:right w:val="single" w:sz="6" w:space="0" w:color="000000"/>
            </w:tcBorders>
          </w:tcPr>
          <w:p w14:paraId="3166F6AB" w14:textId="77777777" w:rsidR="005F7EA5" w:rsidRDefault="00E947E1">
            <w:pPr>
              <w:pStyle w:val="TableParagraph"/>
              <w:spacing w:line="221" w:lineRule="exact"/>
              <w:ind w:left="100"/>
              <w:rPr>
                <w:sz w:val="20"/>
              </w:rPr>
            </w:pPr>
            <w:r>
              <w:rPr>
                <w:sz w:val="20"/>
              </w:rPr>
              <w:t>Conforms to the rules of deontology in relations with colleagues and medical staff.</w:t>
            </w:r>
          </w:p>
        </w:tc>
        <w:tc>
          <w:tcPr>
            <w:tcW w:w="566" w:type="dxa"/>
            <w:tcBorders>
              <w:top w:val="single" w:sz="6" w:space="0" w:color="000000"/>
              <w:left w:val="single" w:sz="6" w:space="0" w:color="000000"/>
              <w:bottom w:val="single" w:sz="6" w:space="0" w:color="000000"/>
              <w:right w:val="single" w:sz="6" w:space="0" w:color="000000"/>
            </w:tcBorders>
          </w:tcPr>
          <w:p w14:paraId="5611C06E"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021032A7" w14:textId="77777777" w:rsidR="005F7EA5" w:rsidRDefault="005F7EA5"/>
        </w:tc>
        <w:tc>
          <w:tcPr>
            <w:tcW w:w="574" w:type="dxa"/>
            <w:tcBorders>
              <w:top w:val="single" w:sz="6" w:space="0" w:color="000000"/>
              <w:left w:val="single" w:sz="6" w:space="0" w:color="000000"/>
              <w:bottom w:val="single" w:sz="6" w:space="0" w:color="000000"/>
            </w:tcBorders>
          </w:tcPr>
          <w:p w14:paraId="4273D95B" w14:textId="77777777" w:rsidR="005F7EA5" w:rsidRDefault="005F7EA5"/>
        </w:tc>
      </w:tr>
      <w:tr w:rsidR="005F7EA5" w14:paraId="2D7696FF" w14:textId="77777777">
        <w:trPr>
          <w:trHeight w:hRule="exact" w:val="446"/>
        </w:trPr>
        <w:tc>
          <w:tcPr>
            <w:tcW w:w="600" w:type="dxa"/>
            <w:tcBorders>
              <w:top w:val="single" w:sz="6" w:space="0" w:color="000000"/>
              <w:bottom w:val="single" w:sz="6" w:space="0" w:color="000000"/>
              <w:right w:val="single" w:sz="6" w:space="0" w:color="000000"/>
            </w:tcBorders>
          </w:tcPr>
          <w:p w14:paraId="7B4185AB" w14:textId="77777777" w:rsidR="005F7EA5" w:rsidRDefault="00E947E1">
            <w:pPr>
              <w:pStyle w:val="TableParagraph"/>
              <w:spacing w:line="221" w:lineRule="exact"/>
              <w:ind w:left="170" w:right="168"/>
              <w:jc w:val="center"/>
              <w:rPr>
                <w:sz w:val="20"/>
              </w:rPr>
            </w:pPr>
            <w:r>
              <w:rPr>
                <w:sz w:val="20"/>
              </w:rPr>
              <w:t>27</w:t>
            </w:r>
          </w:p>
        </w:tc>
        <w:tc>
          <w:tcPr>
            <w:tcW w:w="7871" w:type="dxa"/>
            <w:tcBorders>
              <w:top w:val="single" w:sz="6" w:space="0" w:color="000000"/>
              <w:left w:val="single" w:sz="6" w:space="0" w:color="000000"/>
              <w:bottom w:val="single" w:sz="6" w:space="0" w:color="000000"/>
              <w:right w:val="single" w:sz="6" w:space="0" w:color="000000"/>
            </w:tcBorders>
          </w:tcPr>
          <w:p w14:paraId="1BB1F36D" w14:textId="77777777" w:rsidR="005F7EA5" w:rsidRDefault="00E947E1">
            <w:pPr>
              <w:pStyle w:val="TableParagraph"/>
              <w:spacing w:line="232" w:lineRule="auto"/>
              <w:ind w:left="100" w:right="139"/>
              <w:rPr>
                <w:sz w:val="20"/>
              </w:rPr>
            </w:pPr>
            <w:r>
              <w:rPr>
                <w:sz w:val="20"/>
              </w:rPr>
              <w:t>Gains the general cultural formation which is compatible with the level of education and social environment..</w:t>
            </w:r>
          </w:p>
        </w:tc>
        <w:tc>
          <w:tcPr>
            <w:tcW w:w="566" w:type="dxa"/>
            <w:tcBorders>
              <w:top w:val="single" w:sz="6" w:space="0" w:color="000000"/>
              <w:left w:val="single" w:sz="6" w:space="0" w:color="000000"/>
              <w:bottom w:val="single" w:sz="6" w:space="0" w:color="000000"/>
              <w:right w:val="single" w:sz="6" w:space="0" w:color="000000"/>
            </w:tcBorders>
          </w:tcPr>
          <w:p w14:paraId="14D44B48"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F58C2DA" w14:textId="77777777" w:rsidR="005F7EA5" w:rsidRDefault="005F7EA5"/>
        </w:tc>
        <w:tc>
          <w:tcPr>
            <w:tcW w:w="574" w:type="dxa"/>
            <w:tcBorders>
              <w:top w:val="single" w:sz="6" w:space="0" w:color="000000"/>
              <w:left w:val="single" w:sz="6" w:space="0" w:color="000000"/>
              <w:bottom w:val="single" w:sz="6" w:space="0" w:color="000000"/>
            </w:tcBorders>
          </w:tcPr>
          <w:p w14:paraId="7B37F9C9" w14:textId="77777777" w:rsidR="005F7EA5" w:rsidRDefault="005F7EA5"/>
        </w:tc>
      </w:tr>
      <w:tr w:rsidR="005F7EA5" w14:paraId="31FE1A19" w14:textId="77777777">
        <w:trPr>
          <w:trHeight w:hRule="exact" w:val="994"/>
        </w:trPr>
        <w:tc>
          <w:tcPr>
            <w:tcW w:w="600" w:type="dxa"/>
            <w:tcBorders>
              <w:top w:val="single" w:sz="6" w:space="0" w:color="000000"/>
              <w:bottom w:val="single" w:sz="6" w:space="0" w:color="000000"/>
              <w:right w:val="single" w:sz="6" w:space="0" w:color="000000"/>
            </w:tcBorders>
          </w:tcPr>
          <w:p w14:paraId="398B7B98" w14:textId="77777777" w:rsidR="005F7EA5" w:rsidRDefault="005F7EA5">
            <w:pPr>
              <w:pStyle w:val="TableParagraph"/>
              <w:spacing w:before="2"/>
              <w:rPr>
                <w:b/>
                <w:sz w:val="18"/>
              </w:rPr>
            </w:pPr>
          </w:p>
          <w:p w14:paraId="37115095" w14:textId="77777777" w:rsidR="005F7EA5" w:rsidRDefault="00E947E1">
            <w:pPr>
              <w:pStyle w:val="TableParagraph"/>
              <w:ind w:left="170" w:right="168"/>
              <w:jc w:val="center"/>
              <w:rPr>
                <w:sz w:val="20"/>
              </w:rPr>
            </w:pPr>
            <w:r>
              <w:rPr>
                <w:sz w:val="20"/>
              </w:rPr>
              <w:t>28</w:t>
            </w:r>
          </w:p>
        </w:tc>
        <w:tc>
          <w:tcPr>
            <w:tcW w:w="7871" w:type="dxa"/>
            <w:tcBorders>
              <w:top w:val="single" w:sz="6" w:space="0" w:color="000000"/>
              <w:left w:val="single" w:sz="6" w:space="0" w:color="000000"/>
              <w:bottom w:val="single" w:sz="6" w:space="0" w:color="000000"/>
              <w:right w:val="single" w:sz="6" w:space="0" w:color="000000"/>
            </w:tcBorders>
          </w:tcPr>
          <w:p w14:paraId="2E4D4038" w14:textId="77777777" w:rsidR="005F7EA5" w:rsidRDefault="00E947E1">
            <w:pPr>
              <w:pStyle w:val="TableParagraph"/>
              <w:ind w:left="100" w:right="227"/>
              <w:rPr>
                <w:sz w:val="20"/>
              </w:rPr>
            </w:pPr>
            <w:r>
              <w:rPr>
                <w:sz w:val="20"/>
              </w:rPr>
              <w:t>Indicates that has adopted lifelong learning, be open to development and maintains this behavior. Decides and applies the ways of accessing information in this context.</w:t>
            </w:r>
          </w:p>
          <w:p w14:paraId="64A560E2" w14:textId="77777777" w:rsidR="005F7EA5" w:rsidRDefault="00E947E1">
            <w:pPr>
              <w:pStyle w:val="TableParagraph"/>
              <w:spacing w:before="7"/>
              <w:ind w:left="100" w:right="750"/>
              <w:rPr>
                <w:sz w:val="20"/>
              </w:rPr>
            </w:pPr>
            <w:r>
              <w:rPr>
                <w:sz w:val="20"/>
              </w:rPr>
              <w:t>Participates in local, national and international trainings after graduation; loans and documents them.</w:t>
            </w:r>
          </w:p>
        </w:tc>
        <w:tc>
          <w:tcPr>
            <w:tcW w:w="566" w:type="dxa"/>
            <w:tcBorders>
              <w:top w:val="single" w:sz="6" w:space="0" w:color="000000"/>
              <w:left w:val="single" w:sz="6" w:space="0" w:color="000000"/>
              <w:bottom w:val="single" w:sz="6" w:space="0" w:color="000000"/>
              <w:right w:val="single" w:sz="6" w:space="0" w:color="000000"/>
            </w:tcBorders>
          </w:tcPr>
          <w:p w14:paraId="3782B550" w14:textId="77777777" w:rsidR="005F7EA5" w:rsidRDefault="005F7EA5">
            <w:pPr>
              <w:pStyle w:val="TableParagraph"/>
              <w:spacing w:before="2"/>
              <w:rPr>
                <w:b/>
                <w:sz w:val="18"/>
              </w:rPr>
            </w:pPr>
          </w:p>
          <w:p w14:paraId="2C729787" w14:textId="77777777" w:rsidR="005F7EA5" w:rsidRDefault="00E947E1">
            <w:pPr>
              <w:pStyle w:val="TableParagraph"/>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432BEB3D" w14:textId="77777777" w:rsidR="005F7EA5" w:rsidRDefault="005F7EA5"/>
        </w:tc>
        <w:tc>
          <w:tcPr>
            <w:tcW w:w="574" w:type="dxa"/>
            <w:tcBorders>
              <w:top w:val="single" w:sz="6" w:space="0" w:color="000000"/>
              <w:left w:val="single" w:sz="6" w:space="0" w:color="000000"/>
              <w:bottom w:val="single" w:sz="6" w:space="0" w:color="000000"/>
            </w:tcBorders>
          </w:tcPr>
          <w:p w14:paraId="06EC4ACC" w14:textId="77777777" w:rsidR="005F7EA5" w:rsidRDefault="005F7EA5"/>
        </w:tc>
      </w:tr>
      <w:tr w:rsidR="005F7EA5" w14:paraId="2702EB54" w14:textId="77777777">
        <w:trPr>
          <w:trHeight w:hRule="exact" w:val="266"/>
        </w:trPr>
        <w:tc>
          <w:tcPr>
            <w:tcW w:w="10180" w:type="dxa"/>
            <w:gridSpan w:val="5"/>
            <w:tcBorders>
              <w:top w:val="single" w:sz="6" w:space="0" w:color="000000"/>
            </w:tcBorders>
          </w:tcPr>
          <w:p w14:paraId="7C3C0E70" w14:textId="77777777" w:rsidR="005F7EA5" w:rsidRDefault="00E947E1">
            <w:pPr>
              <w:pStyle w:val="TableParagraph"/>
              <w:spacing w:line="218" w:lineRule="exact"/>
              <w:ind w:left="95"/>
              <w:rPr>
                <w:sz w:val="20"/>
              </w:rPr>
            </w:pPr>
            <w:r>
              <w:rPr>
                <w:b/>
                <w:sz w:val="20"/>
              </w:rPr>
              <w:t>1</w:t>
            </w:r>
            <w:r>
              <w:rPr>
                <w:sz w:val="20"/>
              </w:rPr>
              <w:t xml:space="preserve">: No contribution.. </w:t>
            </w:r>
            <w:r>
              <w:rPr>
                <w:b/>
                <w:sz w:val="20"/>
              </w:rPr>
              <w:t>2</w:t>
            </w:r>
            <w:r>
              <w:rPr>
                <w:sz w:val="20"/>
              </w:rPr>
              <w:t xml:space="preserve">: Partially Contribution. </w:t>
            </w:r>
            <w:r>
              <w:rPr>
                <w:b/>
                <w:sz w:val="20"/>
              </w:rPr>
              <w:t>3</w:t>
            </w:r>
            <w:r>
              <w:rPr>
                <w:sz w:val="20"/>
              </w:rPr>
              <w:t>: Full Contribution.</w:t>
            </w:r>
          </w:p>
        </w:tc>
      </w:tr>
    </w:tbl>
    <w:p w14:paraId="360ACD1C" w14:textId="77777777" w:rsidR="005F7EA5" w:rsidRDefault="005F7EA5">
      <w:pPr>
        <w:pStyle w:val="GvdeMetni"/>
        <w:spacing w:before="2"/>
        <w:rPr>
          <w:b/>
          <w:sz w:val="10"/>
        </w:rPr>
      </w:pPr>
    </w:p>
    <w:p w14:paraId="576B6B9C" w14:textId="77777777" w:rsidR="005F7EA5" w:rsidRDefault="00E4657C">
      <w:pPr>
        <w:spacing w:before="90"/>
        <w:ind w:left="288"/>
        <w:rPr>
          <w:sz w:val="20"/>
        </w:rPr>
      </w:pPr>
      <w:hyperlink r:id="rId7">
        <w:r w:rsidR="00E947E1">
          <w:rPr>
            <w:sz w:val="20"/>
          </w:rPr>
          <w:t>Academic Member</w:t>
        </w:r>
      </w:hyperlink>
      <w:r w:rsidR="00E947E1">
        <w:rPr>
          <w:sz w:val="20"/>
        </w:rPr>
        <w:t xml:space="preserve">s of Lesson :  </w:t>
      </w:r>
      <w:r w:rsidR="00E947E1">
        <w:rPr>
          <w:color w:val="333333"/>
          <w:sz w:val="23"/>
        </w:rPr>
        <w:t xml:space="preserve">Professor Dr. </w:t>
      </w:r>
      <w:r w:rsidR="00E947E1">
        <w:rPr>
          <w:sz w:val="20"/>
        </w:rPr>
        <w:t>Ferhan ESEN</w:t>
      </w:r>
    </w:p>
    <w:p w14:paraId="4F0C219A" w14:textId="77777777" w:rsidR="005F7EA5" w:rsidRDefault="00E947E1">
      <w:pPr>
        <w:spacing w:before="229"/>
        <w:ind w:left="2962"/>
        <w:rPr>
          <w:sz w:val="20"/>
        </w:rPr>
      </w:pPr>
      <w:r>
        <w:rPr>
          <w:color w:val="333333"/>
          <w:sz w:val="23"/>
        </w:rPr>
        <w:t xml:space="preserve">Assistant Professor Dr. </w:t>
      </w:r>
      <w:r>
        <w:rPr>
          <w:sz w:val="20"/>
        </w:rPr>
        <w:t>Evin KOCATURK</w:t>
      </w:r>
    </w:p>
    <w:p w14:paraId="1F71FA4C" w14:textId="77777777" w:rsidR="005F7EA5" w:rsidRDefault="005F7EA5">
      <w:pPr>
        <w:rPr>
          <w:sz w:val="20"/>
        </w:rPr>
        <w:sectPr w:rsidR="005F7EA5">
          <w:pgSz w:w="11910" w:h="16840"/>
          <w:pgMar w:top="1400" w:right="80" w:bottom="280" w:left="1380" w:header="708" w:footer="708" w:gutter="0"/>
          <w:cols w:space="708"/>
        </w:sectPr>
      </w:pPr>
    </w:p>
    <w:p w14:paraId="729BF7EB" w14:textId="77777777" w:rsidR="005F7EA5" w:rsidRDefault="00E947E1">
      <w:pPr>
        <w:spacing w:before="68"/>
        <w:ind w:left="2181"/>
        <w:rPr>
          <w:sz w:val="20"/>
        </w:rPr>
      </w:pPr>
      <w:bookmarkStart w:id="0" w:name="1S1K-_GÜNGÖR_KANBAK-İNGİLİZCE"/>
      <w:bookmarkEnd w:id="0"/>
      <w:r>
        <w:rPr>
          <w:w w:val="110"/>
          <w:sz w:val="18"/>
        </w:rPr>
        <w:lastRenderedPageBreak/>
        <w:t xml:space="preserve">1st </w:t>
      </w:r>
      <w:r>
        <w:rPr>
          <w:w w:val="110"/>
          <w:sz w:val="20"/>
        </w:rPr>
        <w:t>Year 1st Course Committee Aims and   Objectives</w:t>
      </w:r>
    </w:p>
    <w:p w14:paraId="6482E90E" w14:textId="77777777" w:rsidR="005F7EA5" w:rsidRDefault="005F7EA5">
      <w:pPr>
        <w:pStyle w:val="GvdeMetni"/>
        <w:rPr>
          <w:sz w:val="22"/>
        </w:rPr>
      </w:pPr>
    </w:p>
    <w:p w14:paraId="0D33B381" w14:textId="77777777" w:rsidR="005F7EA5" w:rsidRDefault="005F7EA5">
      <w:pPr>
        <w:pStyle w:val="GvdeMetni"/>
        <w:spacing w:before="10"/>
        <w:rPr>
          <w:sz w:val="23"/>
        </w:rPr>
      </w:pPr>
    </w:p>
    <w:p w14:paraId="137A012E" w14:textId="77777777" w:rsidR="005F7EA5" w:rsidRDefault="00E947E1">
      <w:pPr>
        <w:spacing w:before="1"/>
        <w:ind w:left="107"/>
        <w:rPr>
          <w:sz w:val="20"/>
        </w:rPr>
      </w:pPr>
      <w:r>
        <w:rPr>
          <w:b/>
          <w:w w:val="105"/>
          <w:sz w:val="20"/>
        </w:rPr>
        <w:t xml:space="preserve">Board Name: </w:t>
      </w:r>
      <w:r>
        <w:rPr>
          <w:w w:val="105"/>
          <w:sz w:val="20"/>
        </w:rPr>
        <w:t>Introduction to Medical  Sciences</w:t>
      </w:r>
    </w:p>
    <w:p w14:paraId="4A8C06B8" w14:textId="77777777" w:rsidR="005F7EA5" w:rsidRDefault="005F7EA5">
      <w:pPr>
        <w:pStyle w:val="GvdeMetni"/>
        <w:rPr>
          <w:sz w:val="22"/>
        </w:rPr>
      </w:pPr>
    </w:p>
    <w:p w14:paraId="78EAA5D8" w14:textId="77777777" w:rsidR="005F7EA5" w:rsidRDefault="005F7EA5">
      <w:pPr>
        <w:pStyle w:val="GvdeMetni"/>
        <w:rPr>
          <w:sz w:val="22"/>
        </w:rPr>
      </w:pPr>
    </w:p>
    <w:p w14:paraId="5CE949FA" w14:textId="77777777" w:rsidR="005F7EA5" w:rsidRDefault="00E947E1">
      <w:pPr>
        <w:spacing w:before="164"/>
        <w:ind w:left="112"/>
        <w:rPr>
          <w:b/>
          <w:sz w:val="20"/>
        </w:rPr>
      </w:pPr>
      <w:r>
        <w:rPr>
          <w:b/>
          <w:sz w:val="20"/>
        </w:rPr>
        <w:t>AIM:</w:t>
      </w:r>
    </w:p>
    <w:p w14:paraId="7CC7D50E" w14:textId="77777777" w:rsidR="005F7EA5" w:rsidRDefault="005F7EA5">
      <w:pPr>
        <w:pStyle w:val="GvdeMetni"/>
        <w:spacing w:before="1"/>
        <w:rPr>
          <w:b/>
          <w:sz w:val="18"/>
        </w:rPr>
      </w:pPr>
    </w:p>
    <w:p w14:paraId="1945871B" w14:textId="77777777" w:rsidR="005F7EA5" w:rsidRDefault="00E947E1">
      <w:pPr>
        <w:pStyle w:val="ListeParagraf"/>
        <w:numPr>
          <w:ilvl w:val="0"/>
          <w:numId w:val="553"/>
        </w:numPr>
        <w:tabs>
          <w:tab w:val="left" w:pos="427"/>
        </w:tabs>
        <w:ind w:hanging="360"/>
        <w:rPr>
          <w:sz w:val="20"/>
        </w:rPr>
      </w:pPr>
      <w:r>
        <w:rPr>
          <w:w w:val="110"/>
          <w:position w:val="2"/>
          <w:sz w:val="20"/>
        </w:rPr>
        <w:t>T</w:t>
      </w:r>
      <w:r>
        <w:rPr>
          <w:w w:val="110"/>
          <w:sz w:val="19"/>
        </w:rPr>
        <w:t>o be able to understand cell structure and</w:t>
      </w:r>
      <w:r>
        <w:rPr>
          <w:spacing w:val="-20"/>
          <w:w w:val="110"/>
          <w:sz w:val="19"/>
        </w:rPr>
        <w:t xml:space="preserve"> </w:t>
      </w:r>
      <w:r>
        <w:rPr>
          <w:w w:val="110"/>
          <w:sz w:val="19"/>
        </w:rPr>
        <w:t>functions</w:t>
      </w:r>
    </w:p>
    <w:p w14:paraId="1B5CC498" w14:textId="77777777" w:rsidR="005F7EA5" w:rsidRDefault="00E947E1">
      <w:pPr>
        <w:pStyle w:val="ListeParagraf"/>
        <w:numPr>
          <w:ilvl w:val="0"/>
          <w:numId w:val="553"/>
        </w:numPr>
        <w:tabs>
          <w:tab w:val="left" w:pos="431"/>
        </w:tabs>
        <w:spacing w:before="93"/>
        <w:ind w:left="430" w:hanging="241"/>
        <w:rPr>
          <w:sz w:val="20"/>
        </w:rPr>
      </w:pPr>
      <w:r>
        <w:rPr>
          <w:w w:val="110"/>
          <w:sz w:val="20"/>
        </w:rPr>
        <w:t>To understand the basic concepts of biostatistics in medical</w:t>
      </w:r>
      <w:r>
        <w:rPr>
          <w:spacing w:val="-36"/>
          <w:w w:val="110"/>
          <w:sz w:val="20"/>
        </w:rPr>
        <w:t xml:space="preserve"> </w:t>
      </w:r>
      <w:r>
        <w:rPr>
          <w:w w:val="110"/>
          <w:sz w:val="20"/>
        </w:rPr>
        <w:t>science</w:t>
      </w:r>
    </w:p>
    <w:p w14:paraId="50EEAE05" w14:textId="77777777" w:rsidR="005F7EA5" w:rsidRDefault="00E947E1">
      <w:pPr>
        <w:pStyle w:val="ListeParagraf"/>
        <w:numPr>
          <w:ilvl w:val="0"/>
          <w:numId w:val="553"/>
        </w:numPr>
        <w:tabs>
          <w:tab w:val="left" w:pos="473"/>
          <w:tab w:val="left" w:pos="474"/>
        </w:tabs>
        <w:spacing w:before="88" w:line="292" w:lineRule="auto"/>
        <w:ind w:right="332" w:hanging="355"/>
        <w:rPr>
          <w:sz w:val="20"/>
        </w:rPr>
      </w:pPr>
      <w:r>
        <w:rPr>
          <w:w w:val="110"/>
          <w:sz w:val="20"/>
        </w:rPr>
        <w:t xml:space="preserve">To be able to understand the basis of organic chemistry which will form the basis of basic </w:t>
      </w:r>
      <w:r>
        <w:rPr>
          <w:w w:val="105"/>
          <w:sz w:val="20"/>
        </w:rPr>
        <w:t>medical</w:t>
      </w:r>
      <w:r>
        <w:rPr>
          <w:spacing w:val="15"/>
          <w:w w:val="105"/>
          <w:sz w:val="20"/>
        </w:rPr>
        <w:t xml:space="preserve"> </w:t>
      </w:r>
      <w:r>
        <w:rPr>
          <w:w w:val="105"/>
          <w:sz w:val="20"/>
        </w:rPr>
        <w:t>sciences</w:t>
      </w:r>
    </w:p>
    <w:p w14:paraId="6F96D57F" w14:textId="77777777" w:rsidR="005F7EA5" w:rsidRDefault="00E947E1">
      <w:pPr>
        <w:pStyle w:val="ListeParagraf"/>
        <w:numPr>
          <w:ilvl w:val="0"/>
          <w:numId w:val="553"/>
        </w:numPr>
        <w:tabs>
          <w:tab w:val="left" w:pos="436"/>
        </w:tabs>
        <w:spacing w:before="42"/>
        <w:ind w:left="435" w:hanging="241"/>
        <w:rPr>
          <w:sz w:val="20"/>
        </w:rPr>
      </w:pPr>
      <w:r>
        <w:rPr>
          <w:w w:val="110"/>
          <w:sz w:val="20"/>
        </w:rPr>
        <w:t xml:space="preserve">To </w:t>
      </w:r>
      <w:r>
        <w:rPr>
          <w:w w:val="110"/>
          <w:sz w:val="18"/>
        </w:rPr>
        <w:t xml:space="preserve">be </w:t>
      </w:r>
      <w:r>
        <w:rPr>
          <w:w w:val="110"/>
          <w:sz w:val="20"/>
        </w:rPr>
        <w:t>able to the basic issues of medical history and</w:t>
      </w:r>
      <w:r>
        <w:rPr>
          <w:spacing w:val="-35"/>
          <w:w w:val="110"/>
          <w:sz w:val="20"/>
        </w:rPr>
        <w:t xml:space="preserve"> </w:t>
      </w:r>
      <w:r>
        <w:rPr>
          <w:w w:val="110"/>
          <w:sz w:val="20"/>
        </w:rPr>
        <w:t>ethics</w:t>
      </w:r>
    </w:p>
    <w:p w14:paraId="0889679F" w14:textId="77777777" w:rsidR="005F7EA5" w:rsidRDefault="00E947E1">
      <w:pPr>
        <w:pStyle w:val="ListeParagraf"/>
        <w:numPr>
          <w:ilvl w:val="0"/>
          <w:numId w:val="553"/>
        </w:numPr>
        <w:tabs>
          <w:tab w:val="left" w:pos="420"/>
        </w:tabs>
        <w:spacing w:before="70"/>
        <w:ind w:left="419" w:hanging="221"/>
        <w:rPr>
          <w:sz w:val="18"/>
        </w:rPr>
      </w:pPr>
      <w:r>
        <w:rPr>
          <w:w w:val="110"/>
          <w:sz w:val="18"/>
        </w:rPr>
        <w:t xml:space="preserve">To be </w:t>
      </w:r>
      <w:r>
        <w:rPr>
          <w:w w:val="110"/>
          <w:sz w:val="20"/>
        </w:rPr>
        <w:t>able to understand the concepts in Latin and medical terminology</w:t>
      </w:r>
    </w:p>
    <w:p w14:paraId="1A58E341" w14:textId="77777777" w:rsidR="005F7EA5" w:rsidRDefault="00E947E1">
      <w:pPr>
        <w:pStyle w:val="ListeParagraf"/>
        <w:numPr>
          <w:ilvl w:val="0"/>
          <w:numId w:val="553"/>
        </w:numPr>
        <w:tabs>
          <w:tab w:val="left" w:pos="549"/>
          <w:tab w:val="left" w:pos="550"/>
        </w:tabs>
        <w:spacing w:before="70"/>
        <w:ind w:left="549" w:hanging="346"/>
        <w:rPr>
          <w:sz w:val="18"/>
        </w:rPr>
      </w:pPr>
      <w:r>
        <w:rPr>
          <w:w w:val="105"/>
          <w:sz w:val="18"/>
        </w:rPr>
        <w:t xml:space="preserve">To be able </w:t>
      </w:r>
      <w:r>
        <w:rPr>
          <w:w w:val="105"/>
          <w:sz w:val="20"/>
        </w:rPr>
        <w:t xml:space="preserve">to </w:t>
      </w:r>
      <w:r>
        <w:rPr>
          <w:spacing w:val="2"/>
          <w:w w:val="105"/>
          <w:sz w:val="20"/>
        </w:rPr>
        <w:t xml:space="preserve">comprehend </w:t>
      </w:r>
      <w:r>
        <w:rPr>
          <w:w w:val="105"/>
          <w:sz w:val="20"/>
        </w:rPr>
        <w:t xml:space="preserve">behavioral sciences </w:t>
      </w:r>
      <w:r>
        <w:rPr>
          <w:spacing w:val="2"/>
          <w:w w:val="105"/>
          <w:sz w:val="20"/>
        </w:rPr>
        <w:t xml:space="preserve">and communication  </w:t>
      </w:r>
      <w:r>
        <w:rPr>
          <w:spacing w:val="19"/>
          <w:w w:val="105"/>
          <w:sz w:val="20"/>
        </w:rPr>
        <w:t xml:space="preserve"> </w:t>
      </w:r>
      <w:r>
        <w:rPr>
          <w:w w:val="105"/>
          <w:sz w:val="20"/>
        </w:rPr>
        <w:t>skills</w:t>
      </w:r>
    </w:p>
    <w:p w14:paraId="5F12F9B2" w14:textId="77777777" w:rsidR="005F7EA5" w:rsidRDefault="005F7EA5">
      <w:pPr>
        <w:pStyle w:val="GvdeMetni"/>
        <w:rPr>
          <w:sz w:val="22"/>
        </w:rPr>
      </w:pPr>
    </w:p>
    <w:p w14:paraId="76020DA2" w14:textId="77777777" w:rsidR="005F7EA5" w:rsidRDefault="005F7EA5">
      <w:pPr>
        <w:pStyle w:val="GvdeMetni"/>
        <w:rPr>
          <w:sz w:val="22"/>
        </w:rPr>
      </w:pPr>
    </w:p>
    <w:p w14:paraId="47D1F63D" w14:textId="77777777" w:rsidR="005F7EA5" w:rsidRDefault="00E947E1">
      <w:pPr>
        <w:spacing w:before="183"/>
        <w:ind w:left="136"/>
        <w:rPr>
          <w:sz w:val="20"/>
        </w:rPr>
      </w:pPr>
      <w:r>
        <w:rPr>
          <w:w w:val="110"/>
          <w:sz w:val="20"/>
        </w:rPr>
        <w:t>TARGET:</w:t>
      </w:r>
    </w:p>
    <w:p w14:paraId="5CE05BB3" w14:textId="77777777" w:rsidR="005F7EA5" w:rsidRDefault="005F7EA5">
      <w:pPr>
        <w:pStyle w:val="GvdeMetni"/>
        <w:rPr>
          <w:sz w:val="20"/>
        </w:rPr>
      </w:pPr>
    </w:p>
    <w:p w14:paraId="262ABE31" w14:textId="77777777" w:rsidR="005F7EA5" w:rsidRDefault="00E947E1">
      <w:pPr>
        <w:pStyle w:val="ListeParagraf"/>
        <w:numPr>
          <w:ilvl w:val="0"/>
          <w:numId w:val="553"/>
        </w:numPr>
        <w:tabs>
          <w:tab w:val="left" w:pos="446"/>
        </w:tabs>
        <w:ind w:left="445"/>
        <w:rPr>
          <w:sz w:val="20"/>
        </w:rPr>
      </w:pPr>
      <w:r>
        <w:rPr>
          <w:w w:val="110"/>
          <w:sz w:val="20"/>
        </w:rPr>
        <w:t>To be able to comprehend cell examination</w:t>
      </w:r>
      <w:r>
        <w:rPr>
          <w:spacing w:val="-28"/>
          <w:w w:val="110"/>
          <w:sz w:val="20"/>
        </w:rPr>
        <w:t xml:space="preserve"> </w:t>
      </w:r>
      <w:r>
        <w:rPr>
          <w:w w:val="110"/>
          <w:sz w:val="20"/>
        </w:rPr>
        <w:t>methods</w:t>
      </w:r>
    </w:p>
    <w:p w14:paraId="50CF214F" w14:textId="77777777" w:rsidR="005F7EA5" w:rsidRDefault="00E947E1">
      <w:pPr>
        <w:pStyle w:val="ListeParagraf"/>
        <w:numPr>
          <w:ilvl w:val="0"/>
          <w:numId w:val="553"/>
        </w:numPr>
        <w:tabs>
          <w:tab w:val="left" w:pos="453"/>
        </w:tabs>
        <w:spacing w:before="69"/>
        <w:ind w:left="452" w:hanging="249"/>
        <w:rPr>
          <w:sz w:val="20"/>
        </w:rPr>
      </w:pPr>
      <w:r>
        <w:rPr>
          <w:w w:val="110"/>
          <w:sz w:val="20"/>
        </w:rPr>
        <w:t>To learn cell</w:t>
      </w:r>
      <w:r>
        <w:rPr>
          <w:spacing w:val="33"/>
          <w:w w:val="110"/>
          <w:sz w:val="20"/>
        </w:rPr>
        <w:t xml:space="preserve"> </w:t>
      </w:r>
      <w:r>
        <w:rPr>
          <w:w w:val="110"/>
          <w:sz w:val="20"/>
        </w:rPr>
        <w:t>types</w:t>
      </w:r>
    </w:p>
    <w:p w14:paraId="353DC6CA" w14:textId="77777777" w:rsidR="005F7EA5" w:rsidRDefault="00E947E1">
      <w:pPr>
        <w:pStyle w:val="ListeParagraf"/>
        <w:numPr>
          <w:ilvl w:val="0"/>
          <w:numId w:val="553"/>
        </w:numPr>
        <w:tabs>
          <w:tab w:val="left" w:pos="448"/>
        </w:tabs>
        <w:spacing w:before="69"/>
        <w:ind w:left="447" w:hanging="239"/>
        <w:rPr>
          <w:sz w:val="20"/>
        </w:rPr>
      </w:pPr>
      <w:r>
        <w:rPr>
          <w:w w:val="105"/>
          <w:sz w:val="20"/>
        </w:rPr>
        <w:t xml:space="preserve">To be able to </w:t>
      </w:r>
      <w:r>
        <w:rPr>
          <w:spacing w:val="2"/>
          <w:w w:val="105"/>
          <w:sz w:val="20"/>
        </w:rPr>
        <w:t xml:space="preserve">comprehend </w:t>
      </w:r>
      <w:r>
        <w:rPr>
          <w:w w:val="105"/>
          <w:sz w:val="20"/>
        </w:rPr>
        <w:t xml:space="preserve">the cell </w:t>
      </w:r>
      <w:r>
        <w:rPr>
          <w:spacing w:val="2"/>
          <w:w w:val="105"/>
          <w:sz w:val="20"/>
        </w:rPr>
        <w:t xml:space="preserve">membrane and </w:t>
      </w:r>
      <w:r>
        <w:rPr>
          <w:spacing w:val="49"/>
          <w:w w:val="105"/>
          <w:sz w:val="20"/>
        </w:rPr>
        <w:t xml:space="preserve"> </w:t>
      </w:r>
      <w:r>
        <w:rPr>
          <w:w w:val="105"/>
          <w:sz w:val="20"/>
        </w:rPr>
        <w:t>organelles</w:t>
      </w:r>
    </w:p>
    <w:p w14:paraId="1E000D39" w14:textId="77777777" w:rsidR="005F7EA5" w:rsidRDefault="00E947E1">
      <w:pPr>
        <w:pStyle w:val="ListeParagraf"/>
        <w:numPr>
          <w:ilvl w:val="0"/>
          <w:numId w:val="553"/>
        </w:numPr>
        <w:tabs>
          <w:tab w:val="left" w:pos="448"/>
        </w:tabs>
        <w:spacing w:before="89"/>
        <w:ind w:left="447" w:hanging="239"/>
        <w:rPr>
          <w:sz w:val="20"/>
        </w:rPr>
      </w:pPr>
      <w:r>
        <w:rPr>
          <w:w w:val="105"/>
          <w:sz w:val="20"/>
        </w:rPr>
        <w:t xml:space="preserve">To learn </w:t>
      </w:r>
      <w:r>
        <w:rPr>
          <w:spacing w:val="2"/>
          <w:w w:val="105"/>
          <w:sz w:val="20"/>
        </w:rPr>
        <w:t xml:space="preserve">mitochondrial structure </w:t>
      </w:r>
      <w:r>
        <w:rPr>
          <w:w w:val="105"/>
          <w:sz w:val="20"/>
        </w:rPr>
        <w:t xml:space="preserve">and </w:t>
      </w:r>
      <w:r>
        <w:rPr>
          <w:spacing w:val="2"/>
          <w:w w:val="105"/>
          <w:sz w:val="20"/>
        </w:rPr>
        <w:t xml:space="preserve">mitochondrial </w:t>
      </w:r>
      <w:r>
        <w:rPr>
          <w:spacing w:val="17"/>
          <w:w w:val="105"/>
          <w:sz w:val="20"/>
        </w:rPr>
        <w:t xml:space="preserve"> </w:t>
      </w:r>
      <w:r>
        <w:rPr>
          <w:spacing w:val="2"/>
          <w:w w:val="105"/>
          <w:sz w:val="20"/>
        </w:rPr>
        <w:t>DNA</w:t>
      </w:r>
    </w:p>
    <w:p w14:paraId="03081562" w14:textId="77777777" w:rsidR="005F7EA5" w:rsidRDefault="00E947E1">
      <w:pPr>
        <w:pStyle w:val="ListeParagraf"/>
        <w:numPr>
          <w:ilvl w:val="0"/>
          <w:numId w:val="553"/>
        </w:numPr>
        <w:tabs>
          <w:tab w:val="left" w:pos="450"/>
        </w:tabs>
        <w:spacing w:before="70"/>
        <w:ind w:left="449" w:hanging="241"/>
        <w:rPr>
          <w:sz w:val="20"/>
        </w:rPr>
      </w:pPr>
      <w:r>
        <w:rPr>
          <w:w w:val="110"/>
          <w:sz w:val="20"/>
        </w:rPr>
        <w:t>Understanding the energy cycle of the</w:t>
      </w:r>
      <w:r>
        <w:rPr>
          <w:spacing w:val="-27"/>
          <w:w w:val="110"/>
          <w:sz w:val="20"/>
        </w:rPr>
        <w:t xml:space="preserve"> </w:t>
      </w:r>
      <w:r>
        <w:rPr>
          <w:w w:val="110"/>
          <w:sz w:val="20"/>
        </w:rPr>
        <w:t>cell</w:t>
      </w:r>
    </w:p>
    <w:p w14:paraId="682903A0" w14:textId="77777777" w:rsidR="005F7EA5" w:rsidRDefault="00E947E1">
      <w:pPr>
        <w:pStyle w:val="ListeParagraf"/>
        <w:numPr>
          <w:ilvl w:val="0"/>
          <w:numId w:val="553"/>
        </w:numPr>
        <w:tabs>
          <w:tab w:val="left" w:pos="558"/>
          <w:tab w:val="left" w:pos="559"/>
        </w:tabs>
        <w:spacing w:before="89"/>
        <w:ind w:left="558" w:hanging="345"/>
        <w:rPr>
          <w:sz w:val="20"/>
        </w:rPr>
      </w:pPr>
      <w:r>
        <w:rPr>
          <w:w w:val="105"/>
          <w:sz w:val="20"/>
        </w:rPr>
        <w:t xml:space="preserve">To learn the structure and functions of the cell </w:t>
      </w:r>
      <w:r>
        <w:rPr>
          <w:spacing w:val="4"/>
          <w:w w:val="105"/>
          <w:sz w:val="20"/>
        </w:rPr>
        <w:t xml:space="preserve"> </w:t>
      </w:r>
      <w:r>
        <w:rPr>
          <w:w w:val="105"/>
          <w:sz w:val="20"/>
        </w:rPr>
        <w:t>nucleus</w:t>
      </w:r>
    </w:p>
    <w:p w14:paraId="087D05B8" w14:textId="77777777" w:rsidR="005F7EA5" w:rsidRDefault="00E947E1">
      <w:pPr>
        <w:pStyle w:val="ListeParagraf"/>
        <w:numPr>
          <w:ilvl w:val="0"/>
          <w:numId w:val="553"/>
        </w:numPr>
        <w:tabs>
          <w:tab w:val="left" w:pos="453"/>
        </w:tabs>
        <w:spacing w:before="72"/>
        <w:ind w:left="452" w:hanging="239"/>
        <w:rPr>
          <w:sz w:val="20"/>
        </w:rPr>
      </w:pPr>
      <w:r>
        <w:rPr>
          <w:w w:val="105"/>
          <w:sz w:val="20"/>
        </w:rPr>
        <w:t xml:space="preserve">To learn data collection </w:t>
      </w:r>
      <w:r>
        <w:rPr>
          <w:spacing w:val="2"/>
          <w:w w:val="105"/>
          <w:sz w:val="20"/>
        </w:rPr>
        <w:t xml:space="preserve">and </w:t>
      </w:r>
      <w:r>
        <w:rPr>
          <w:w w:val="105"/>
          <w:sz w:val="20"/>
        </w:rPr>
        <w:t xml:space="preserve">data forms in health  </w:t>
      </w:r>
      <w:r>
        <w:rPr>
          <w:spacing w:val="25"/>
          <w:w w:val="105"/>
          <w:sz w:val="20"/>
        </w:rPr>
        <w:t xml:space="preserve"> </w:t>
      </w:r>
      <w:r>
        <w:rPr>
          <w:w w:val="105"/>
          <w:sz w:val="20"/>
        </w:rPr>
        <w:t>sciences</w:t>
      </w:r>
    </w:p>
    <w:p w14:paraId="3F51203C" w14:textId="77777777" w:rsidR="005F7EA5" w:rsidRDefault="00E947E1">
      <w:pPr>
        <w:pStyle w:val="ListeParagraf"/>
        <w:numPr>
          <w:ilvl w:val="0"/>
          <w:numId w:val="553"/>
        </w:numPr>
        <w:tabs>
          <w:tab w:val="left" w:pos="455"/>
        </w:tabs>
        <w:spacing w:before="69"/>
        <w:ind w:left="454" w:hanging="246"/>
        <w:rPr>
          <w:sz w:val="20"/>
        </w:rPr>
      </w:pPr>
      <w:r>
        <w:rPr>
          <w:w w:val="110"/>
          <w:sz w:val="20"/>
        </w:rPr>
        <w:t>Learning package</w:t>
      </w:r>
      <w:r>
        <w:rPr>
          <w:spacing w:val="7"/>
          <w:w w:val="110"/>
          <w:sz w:val="20"/>
        </w:rPr>
        <w:t xml:space="preserve"> </w:t>
      </w:r>
      <w:r>
        <w:rPr>
          <w:spacing w:val="2"/>
          <w:w w:val="110"/>
          <w:sz w:val="20"/>
        </w:rPr>
        <w:t>programs</w:t>
      </w:r>
    </w:p>
    <w:p w14:paraId="264E8713" w14:textId="77777777" w:rsidR="005F7EA5" w:rsidRDefault="00E947E1">
      <w:pPr>
        <w:pStyle w:val="ListeParagraf"/>
        <w:numPr>
          <w:ilvl w:val="0"/>
          <w:numId w:val="553"/>
        </w:numPr>
        <w:tabs>
          <w:tab w:val="left" w:pos="519"/>
          <w:tab w:val="left" w:pos="520"/>
        </w:tabs>
        <w:spacing w:before="88" w:line="292" w:lineRule="auto"/>
        <w:ind w:left="558" w:right="320" w:hanging="345"/>
        <w:rPr>
          <w:sz w:val="20"/>
        </w:rPr>
      </w:pPr>
      <w:r>
        <w:rPr>
          <w:w w:val="110"/>
          <w:sz w:val="20"/>
        </w:rPr>
        <w:t>Understanding the importance of organic chemistry in medical faculties and biochemistry teaching</w:t>
      </w:r>
    </w:p>
    <w:p w14:paraId="2DA09F3F" w14:textId="77777777" w:rsidR="005F7EA5" w:rsidRDefault="00E947E1">
      <w:pPr>
        <w:pStyle w:val="ListeParagraf"/>
        <w:numPr>
          <w:ilvl w:val="0"/>
          <w:numId w:val="553"/>
        </w:numPr>
        <w:tabs>
          <w:tab w:val="left" w:pos="460"/>
        </w:tabs>
        <w:spacing w:before="42"/>
        <w:ind w:left="459" w:hanging="241"/>
        <w:rPr>
          <w:sz w:val="20"/>
        </w:rPr>
      </w:pPr>
      <w:r>
        <w:rPr>
          <w:w w:val="110"/>
          <w:sz w:val="20"/>
        </w:rPr>
        <w:t>Understanding of organic chemical</w:t>
      </w:r>
      <w:r>
        <w:rPr>
          <w:spacing w:val="-26"/>
          <w:w w:val="110"/>
          <w:sz w:val="20"/>
        </w:rPr>
        <w:t xml:space="preserve"> </w:t>
      </w:r>
      <w:r>
        <w:rPr>
          <w:w w:val="110"/>
          <w:sz w:val="20"/>
        </w:rPr>
        <w:t>reactions</w:t>
      </w:r>
    </w:p>
    <w:p w14:paraId="060A0856" w14:textId="77777777" w:rsidR="005F7EA5" w:rsidRDefault="00E947E1">
      <w:pPr>
        <w:pStyle w:val="ListeParagraf"/>
        <w:numPr>
          <w:ilvl w:val="0"/>
          <w:numId w:val="553"/>
        </w:numPr>
        <w:tabs>
          <w:tab w:val="left" w:pos="460"/>
        </w:tabs>
        <w:spacing w:before="69"/>
        <w:ind w:left="459" w:hanging="241"/>
        <w:rPr>
          <w:sz w:val="20"/>
        </w:rPr>
      </w:pPr>
      <w:r>
        <w:rPr>
          <w:w w:val="110"/>
          <w:sz w:val="20"/>
        </w:rPr>
        <w:t>To teach basic biomolecules and functional</w:t>
      </w:r>
      <w:r>
        <w:rPr>
          <w:spacing w:val="-29"/>
          <w:w w:val="110"/>
          <w:sz w:val="20"/>
        </w:rPr>
        <w:t xml:space="preserve"> </w:t>
      </w:r>
      <w:r>
        <w:rPr>
          <w:w w:val="110"/>
          <w:sz w:val="20"/>
        </w:rPr>
        <w:t>groups</w:t>
      </w:r>
    </w:p>
    <w:p w14:paraId="49EE738E" w14:textId="77777777" w:rsidR="005F7EA5" w:rsidRDefault="00E947E1">
      <w:pPr>
        <w:pStyle w:val="ListeParagraf"/>
        <w:numPr>
          <w:ilvl w:val="0"/>
          <w:numId w:val="553"/>
        </w:numPr>
        <w:tabs>
          <w:tab w:val="left" w:pos="460"/>
        </w:tabs>
        <w:spacing w:before="88"/>
        <w:ind w:left="459" w:hanging="241"/>
        <w:rPr>
          <w:sz w:val="20"/>
        </w:rPr>
      </w:pPr>
      <w:r>
        <w:rPr>
          <w:w w:val="110"/>
          <w:sz w:val="20"/>
        </w:rPr>
        <w:t>To teach the universal approach to medical history and the evolution of</w:t>
      </w:r>
      <w:r>
        <w:rPr>
          <w:spacing w:val="-37"/>
          <w:w w:val="110"/>
          <w:sz w:val="20"/>
        </w:rPr>
        <w:t xml:space="preserve"> </w:t>
      </w:r>
      <w:r>
        <w:rPr>
          <w:w w:val="110"/>
          <w:sz w:val="20"/>
        </w:rPr>
        <w:t>medicine</w:t>
      </w:r>
    </w:p>
    <w:p w14:paraId="5BD3DDC9" w14:textId="77777777" w:rsidR="005F7EA5" w:rsidRDefault="00E947E1">
      <w:pPr>
        <w:pStyle w:val="ListeParagraf"/>
        <w:numPr>
          <w:ilvl w:val="0"/>
          <w:numId w:val="553"/>
        </w:numPr>
        <w:tabs>
          <w:tab w:val="left" w:pos="568"/>
          <w:tab w:val="left" w:pos="569"/>
        </w:tabs>
        <w:spacing w:before="60"/>
        <w:ind w:left="568" w:hanging="348"/>
        <w:rPr>
          <w:sz w:val="20"/>
        </w:rPr>
      </w:pPr>
      <w:r>
        <w:rPr>
          <w:w w:val="105"/>
          <w:sz w:val="20"/>
        </w:rPr>
        <w:t xml:space="preserve">To teach the concepts the hypocratic period and introduction to clinical  </w:t>
      </w:r>
      <w:r>
        <w:rPr>
          <w:spacing w:val="36"/>
          <w:w w:val="105"/>
          <w:sz w:val="20"/>
        </w:rPr>
        <w:t xml:space="preserve"> </w:t>
      </w:r>
      <w:r>
        <w:rPr>
          <w:w w:val="105"/>
          <w:sz w:val="20"/>
        </w:rPr>
        <w:t>medicine</w:t>
      </w:r>
    </w:p>
    <w:p w14:paraId="69F041A2" w14:textId="77777777" w:rsidR="005F7EA5" w:rsidRDefault="00E947E1">
      <w:pPr>
        <w:pStyle w:val="ListeParagraf"/>
        <w:numPr>
          <w:ilvl w:val="0"/>
          <w:numId w:val="553"/>
        </w:numPr>
        <w:tabs>
          <w:tab w:val="left" w:pos="573"/>
          <w:tab w:val="left" w:pos="574"/>
        </w:tabs>
        <w:spacing w:before="76"/>
        <w:ind w:left="573" w:hanging="355"/>
        <w:rPr>
          <w:sz w:val="20"/>
        </w:rPr>
      </w:pPr>
      <w:r>
        <w:rPr>
          <w:w w:val="105"/>
          <w:sz w:val="20"/>
        </w:rPr>
        <w:t xml:space="preserve">To teach disease and medical applications in Ottoman </w:t>
      </w:r>
      <w:r>
        <w:rPr>
          <w:spacing w:val="15"/>
          <w:w w:val="105"/>
          <w:sz w:val="20"/>
        </w:rPr>
        <w:t xml:space="preserve"> </w:t>
      </w:r>
      <w:r>
        <w:rPr>
          <w:w w:val="105"/>
          <w:sz w:val="20"/>
        </w:rPr>
        <w:t>medicine</w:t>
      </w:r>
    </w:p>
    <w:p w14:paraId="4112C6FB" w14:textId="77777777" w:rsidR="005F7EA5" w:rsidRDefault="00E947E1">
      <w:pPr>
        <w:pStyle w:val="ListeParagraf"/>
        <w:numPr>
          <w:ilvl w:val="0"/>
          <w:numId w:val="553"/>
        </w:numPr>
        <w:tabs>
          <w:tab w:val="left" w:pos="458"/>
        </w:tabs>
        <w:spacing w:before="69"/>
        <w:ind w:left="457" w:hanging="239"/>
        <w:rPr>
          <w:sz w:val="20"/>
        </w:rPr>
      </w:pPr>
      <w:r>
        <w:rPr>
          <w:w w:val="105"/>
          <w:sz w:val="20"/>
        </w:rPr>
        <w:t xml:space="preserve">To teach the </w:t>
      </w:r>
      <w:r>
        <w:rPr>
          <w:spacing w:val="2"/>
          <w:w w:val="105"/>
          <w:sz w:val="20"/>
        </w:rPr>
        <w:t xml:space="preserve">evolution </w:t>
      </w:r>
      <w:r>
        <w:rPr>
          <w:w w:val="105"/>
          <w:sz w:val="20"/>
        </w:rPr>
        <w:t xml:space="preserve">of medicine in the Turkish Islamic  </w:t>
      </w:r>
      <w:r>
        <w:rPr>
          <w:spacing w:val="39"/>
          <w:w w:val="105"/>
          <w:sz w:val="20"/>
        </w:rPr>
        <w:t xml:space="preserve"> </w:t>
      </w:r>
      <w:r>
        <w:rPr>
          <w:w w:val="105"/>
          <w:sz w:val="20"/>
        </w:rPr>
        <w:t>World</w:t>
      </w:r>
    </w:p>
    <w:p w14:paraId="086870F1" w14:textId="77777777" w:rsidR="005F7EA5" w:rsidRDefault="00E947E1">
      <w:pPr>
        <w:pStyle w:val="ListeParagraf"/>
        <w:numPr>
          <w:ilvl w:val="0"/>
          <w:numId w:val="553"/>
        </w:numPr>
        <w:tabs>
          <w:tab w:val="left" w:pos="465"/>
        </w:tabs>
        <w:spacing w:before="91"/>
        <w:ind w:left="464"/>
        <w:rPr>
          <w:sz w:val="20"/>
        </w:rPr>
      </w:pPr>
      <w:r>
        <w:rPr>
          <w:w w:val="110"/>
          <w:sz w:val="20"/>
        </w:rPr>
        <w:t>To learn medical education in the Republican</w:t>
      </w:r>
      <w:r>
        <w:rPr>
          <w:spacing w:val="-29"/>
          <w:w w:val="110"/>
          <w:sz w:val="20"/>
        </w:rPr>
        <w:t xml:space="preserve"> </w:t>
      </w:r>
      <w:r>
        <w:rPr>
          <w:w w:val="110"/>
          <w:sz w:val="20"/>
        </w:rPr>
        <w:t>period</w:t>
      </w:r>
    </w:p>
    <w:p w14:paraId="29C1744A" w14:textId="77777777" w:rsidR="005F7EA5" w:rsidRDefault="00E947E1">
      <w:pPr>
        <w:pStyle w:val="ListeParagraf"/>
        <w:numPr>
          <w:ilvl w:val="0"/>
          <w:numId w:val="553"/>
        </w:numPr>
        <w:tabs>
          <w:tab w:val="left" w:pos="465"/>
        </w:tabs>
        <w:spacing w:before="89"/>
        <w:ind w:left="464"/>
        <w:rPr>
          <w:sz w:val="20"/>
        </w:rPr>
      </w:pPr>
      <w:r>
        <w:rPr>
          <w:w w:val="110"/>
          <w:sz w:val="20"/>
        </w:rPr>
        <w:t>Basic knowledge of Latin and understanding the basic terms of</w:t>
      </w:r>
      <w:r>
        <w:rPr>
          <w:spacing w:val="-36"/>
          <w:w w:val="110"/>
          <w:sz w:val="20"/>
        </w:rPr>
        <w:t xml:space="preserve"> </w:t>
      </w:r>
      <w:r>
        <w:rPr>
          <w:w w:val="110"/>
          <w:sz w:val="20"/>
        </w:rPr>
        <w:t>Latin</w:t>
      </w:r>
    </w:p>
    <w:p w14:paraId="7D971132" w14:textId="77777777" w:rsidR="005F7EA5" w:rsidRDefault="00E947E1">
      <w:pPr>
        <w:pStyle w:val="ListeParagraf"/>
        <w:numPr>
          <w:ilvl w:val="0"/>
          <w:numId w:val="553"/>
        </w:numPr>
        <w:tabs>
          <w:tab w:val="left" w:pos="463"/>
        </w:tabs>
        <w:spacing w:before="72"/>
        <w:ind w:left="462" w:hanging="240"/>
        <w:rPr>
          <w:sz w:val="20"/>
        </w:rPr>
      </w:pPr>
      <w:r>
        <w:rPr>
          <w:spacing w:val="2"/>
          <w:w w:val="105"/>
          <w:sz w:val="20"/>
        </w:rPr>
        <w:t xml:space="preserve">Understanding </w:t>
      </w:r>
      <w:r>
        <w:rPr>
          <w:w w:val="105"/>
          <w:sz w:val="20"/>
        </w:rPr>
        <w:t xml:space="preserve">the </w:t>
      </w:r>
      <w:r>
        <w:rPr>
          <w:spacing w:val="2"/>
          <w:w w:val="105"/>
          <w:sz w:val="20"/>
        </w:rPr>
        <w:t xml:space="preserve">psychosocial model </w:t>
      </w:r>
      <w:r>
        <w:rPr>
          <w:w w:val="105"/>
          <w:sz w:val="20"/>
        </w:rPr>
        <w:t xml:space="preserve">in behavioral </w:t>
      </w:r>
      <w:r>
        <w:rPr>
          <w:spacing w:val="36"/>
          <w:w w:val="105"/>
          <w:sz w:val="20"/>
        </w:rPr>
        <w:t xml:space="preserve"> </w:t>
      </w:r>
      <w:r>
        <w:rPr>
          <w:w w:val="105"/>
          <w:sz w:val="20"/>
        </w:rPr>
        <w:t>sciences</w:t>
      </w:r>
    </w:p>
    <w:p w14:paraId="277BB4F6" w14:textId="77777777" w:rsidR="005F7EA5" w:rsidRDefault="00E947E1">
      <w:pPr>
        <w:pStyle w:val="ListeParagraf"/>
        <w:numPr>
          <w:ilvl w:val="0"/>
          <w:numId w:val="553"/>
        </w:numPr>
        <w:tabs>
          <w:tab w:val="left" w:pos="573"/>
          <w:tab w:val="left" w:pos="574"/>
        </w:tabs>
        <w:spacing w:before="69"/>
        <w:ind w:left="573" w:hanging="346"/>
        <w:rPr>
          <w:sz w:val="20"/>
        </w:rPr>
      </w:pPr>
      <w:r>
        <w:rPr>
          <w:w w:val="105"/>
          <w:sz w:val="20"/>
        </w:rPr>
        <w:t xml:space="preserve">Learning the evalution of the brain and the concept of </w:t>
      </w:r>
      <w:r>
        <w:rPr>
          <w:spacing w:val="3"/>
          <w:w w:val="105"/>
          <w:sz w:val="20"/>
        </w:rPr>
        <w:t xml:space="preserve">behavior </w:t>
      </w:r>
      <w:r>
        <w:rPr>
          <w:w w:val="105"/>
          <w:sz w:val="20"/>
        </w:rPr>
        <w:t xml:space="preserve">in terms of  </w:t>
      </w:r>
      <w:r>
        <w:rPr>
          <w:spacing w:val="38"/>
          <w:w w:val="105"/>
          <w:sz w:val="20"/>
        </w:rPr>
        <w:t xml:space="preserve"> </w:t>
      </w:r>
      <w:r>
        <w:rPr>
          <w:w w:val="105"/>
          <w:sz w:val="20"/>
        </w:rPr>
        <w:t>evolution</w:t>
      </w:r>
    </w:p>
    <w:p w14:paraId="4FD9F657" w14:textId="77777777" w:rsidR="005F7EA5" w:rsidRDefault="00E947E1">
      <w:pPr>
        <w:pStyle w:val="ListeParagraf"/>
        <w:numPr>
          <w:ilvl w:val="0"/>
          <w:numId w:val="553"/>
        </w:numPr>
        <w:tabs>
          <w:tab w:val="left" w:pos="578"/>
          <w:tab w:val="left" w:pos="579"/>
        </w:tabs>
        <w:spacing w:before="50"/>
        <w:ind w:left="578" w:hanging="351"/>
        <w:rPr>
          <w:sz w:val="20"/>
        </w:rPr>
      </w:pPr>
      <w:r>
        <w:rPr>
          <w:w w:val="105"/>
          <w:sz w:val="20"/>
        </w:rPr>
        <w:t xml:space="preserve">Understanding the neurophysiological basis of </w:t>
      </w:r>
      <w:r>
        <w:rPr>
          <w:spacing w:val="6"/>
          <w:w w:val="105"/>
          <w:sz w:val="20"/>
        </w:rPr>
        <w:t xml:space="preserve"> </w:t>
      </w:r>
      <w:r>
        <w:rPr>
          <w:w w:val="105"/>
          <w:sz w:val="20"/>
        </w:rPr>
        <w:t>behavior</w:t>
      </w:r>
    </w:p>
    <w:p w14:paraId="77CC518D" w14:textId="77777777" w:rsidR="005F7EA5" w:rsidRDefault="005F7EA5">
      <w:pPr>
        <w:rPr>
          <w:sz w:val="20"/>
        </w:rPr>
        <w:sectPr w:rsidR="005F7EA5">
          <w:pgSz w:w="11900" w:h="16850"/>
          <w:pgMar w:top="1300" w:right="1680" w:bottom="280" w:left="1280" w:header="708" w:footer="708" w:gutter="0"/>
          <w:cols w:space="708"/>
        </w:sectPr>
      </w:pPr>
    </w:p>
    <w:p w14:paraId="74618847" w14:textId="77777777" w:rsidR="005F7EA5" w:rsidRDefault="00E947E1">
      <w:pPr>
        <w:spacing w:before="76" w:line="717" w:lineRule="auto"/>
        <w:ind w:left="836" w:right="3290"/>
        <w:rPr>
          <w:b/>
        </w:rPr>
      </w:pPr>
      <w:bookmarkStart w:id="1" w:name="1S2K-_Doç.Dr.M.Cengiz_ÜSTÜNER-__ÖĞRENME_"/>
      <w:bookmarkEnd w:id="1"/>
      <w:r>
        <w:rPr>
          <w:b/>
        </w:rPr>
        <w:lastRenderedPageBreak/>
        <w:t>Prof. Dr. Hülyam KURT, Medical Biology Department 1</w:t>
      </w:r>
      <w:r>
        <w:rPr>
          <w:b/>
          <w:position w:val="8"/>
          <w:sz w:val="14"/>
        </w:rPr>
        <w:t xml:space="preserve">st </w:t>
      </w:r>
      <w:r>
        <w:rPr>
          <w:b/>
        </w:rPr>
        <w:t>Class 2</w:t>
      </w:r>
      <w:r>
        <w:rPr>
          <w:b/>
          <w:position w:val="8"/>
          <w:sz w:val="14"/>
        </w:rPr>
        <w:t xml:space="preserve">nd </w:t>
      </w:r>
      <w:r>
        <w:rPr>
          <w:b/>
        </w:rPr>
        <w:t>Board Course Objectives</w:t>
      </w:r>
    </w:p>
    <w:p w14:paraId="5CB607F3" w14:textId="77777777" w:rsidR="005F7EA5" w:rsidRDefault="00E947E1">
      <w:pPr>
        <w:pStyle w:val="ListeParagraf"/>
        <w:numPr>
          <w:ilvl w:val="0"/>
          <w:numId w:val="552"/>
        </w:numPr>
        <w:tabs>
          <w:tab w:val="left" w:pos="335"/>
        </w:tabs>
        <w:spacing w:line="360" w:lineRule="auto"/>
        <w:ind w:right="117" w:firstLine="0"/>
        <w:jc w:val="both"/>
      </w:pPr>
      <w:r>
        <w:t>Since</w:t>
      </w:r>
      <w:r>
        <w:rPr>
          <w:spacing w:val="-5"/>
        </w:rPr>
        <w:t xml:space="preserve"> </w:t>
      </w:r>
      <w:r>
        <w:t>nucleic</w:t>
      </w:r>
      <w:r>
        <w:rPr>
          <w:spacing w:val="-5"/>
        </w:rPr>
        <w:t xml:space="preserve"> </w:t>
      </w:r>
      <w:r>
        <w:t>acids</w:t>
      </w:r>
      <w:r>
        <w:rPr>
          <w:spacing w:val="-5"/>
        </w:rPr>
        <w:t xml:space="preserve"> </w:t>
      </w:r>
      <w:r>
        <w:t>are</w:t>
      </w:r>
      <w:r>
        <w:rPr>
          <w:spacing w:val="-5"/>
        </w:rPr>
        <w:t xml:space="preserve"> </w:t>
      </w:r>
      <w:r>
        <w:t>molecules</w:t>
      </w:r>
      <w:r>
        <w:rPr>
          <w:spacing w:val="-7"/>
        </w:rPr>
        <w:t xml:space="preserve"> </w:t>
      </w:r>
      <w:r>
        <w:t>that</w:t>
      </w:r>
      <w:r>
        <w:rPr>
          <w:spacing w:val="-5"/>
        </w:rPr>
        <w:t xml:space="preserve"> </w:t>
      </w:r>
      <w:r>
        <w:t>provide</w:t>
      </w:r>
      <w:r>
        <w:rPr>
          <w:spacing w:val="-5"/>
        </w:rPr>
        <w:t xml:space="preserve"> </w:t>
      </w:r>
      <w:r>
        <w:t>hereditary</w:t>
      </w:r>
      <w:r>
        <w:rPr>
          <w:spacing w:val="-8"/>
        </w:rPr>
        <w:t xml:space="preserve"> </w:t>
      </w:r>
      <w:r>
        <w:t>information,</w:t>
      </w:r>
      <w:r>
        <w:rPr>
          <w:spacing w:val="-8"/>
        </w:rPr>
        <w:t xml:space="preserve"> </w:t>
      </w:r>
      <w:r>
        <w:t>to</w:t>
      </w:r>
      <w:r>
        <w:rPr>
          <w:spacing w:val="-8"/>
        </w:rPr>
        <w:t xml:space="preserve"> </w:t>
      </w:r>
      <w:r>
        <w:t>give</w:t>
      </w:r>
      <w:r>
        <w:rPr>
          <w:spacing w:val="-5"/>
        </w:rPr>
        <w:t xml:space="preserve"> </w:t>
      </w:r>
      <w:r>
        <w:t>information</w:t>
      </w:r>
      <w:r>
        <w:rPr>
          <w:spacing w:val="-8"/>
        </w:rPr>
        <w:t xml:space="preserve"> </w:t>
      </w:r>
      <w:r>
        <w:t>about</w:t>
      </w:r>
      <w:r>
        <w:rPr>
          <w:spacing w:val="-5"/>
        </w:rPr>
        <w:t xml:space="preserve"> </w:t>
      </w:r>
      <w:r>
        <w:t>how nucleic acids perform this task and their general</w:t>
      </w:r>
      <w:r>
        <w:rPr>
          <w:spacing w:val="-18"/>
        </w:rPr>
        <w:t xml:space="preserve"> </w:t>
      </w:r>
      <w:r>
        <w:t>structure.</w:t>
      </w:r>
    </w:p>
    <w:p w14:paraId="4E5BCE5E" w14:textId="77777777" w:rsidR="005F7EA5" w:rsidRDefault="00E947E1">
      <w:pPr>
        <w:spacing w:before="6"/>
        <w:ind w:left="836"/>
      </w:pPr>
      <w:r>
        <w:t>Learning goals:</w:t>
      </w:r>
    </w:p>
    <w:p w14:paraId="3308C4DD" w14:textId="77777777" w:rsidR="005F7EA5" w:rsidRDefault="00E947E1">
      <w:pPr>
        <w:pStyle w:val="ListeParagraf"/>
        <w:numPr>
          <w:ilvl w:val="1"/>
          <w:numId w:val="552"/>
        </w:numPr>
        <w:tabs>
          <w:tab w:val="left" w:pos="825"/>
        </w:tabs>
        <w:spacing w:before="126"/>
      </w:pPr>
      <w:r>
        <w:t>What is nucleic</w:t>
      </w:r>
      <w:r>
        <w:rPr>
          <w:spacing w:val="-6"/>
        </w:rPr>
        <w:t xml:space="preserve"> </w:t>
      </w:r>
      <w:r>
        <w:t>acid?</w:t>
      </w:r>
    </w:p>
    <w:p w14:paraId="72752E85" w14:textId="77777777" w:rsidR="005F7EA5" w:rsidRDefault="00E947E1">
      <w:pPr>
        <w:pStyle w:val="ListeParagraf"/>
        <w:numPr>
          <w:ilvl w:val="1"/>
          <w:numId w:val="552"/>
        </w:numPr>
        <w:tabs>
          <w:tab w:val="left" w:pos="825"/>
        </w:tabs>
        <w:spacing w:before="126"/>
      </w:pPr>
      <w:r>
        <w:t xml:space="preserve">How it is determined that </w:t>
      </w:r>
      <w:r>
        <w:rPr>
          <w:spacing w:val="-2"/>
        </w:rPr>
        <w:t xml:space="preserve">DNA </w:t>
      </w:r>
      <w:r>
        <w:t>is hereditary</w:t>
      </w:r>
      <w:r>
        <w:rPr>
          <w:spacing w:val="-11"/>
        </w:rPr>
        <w:t xml:space="preserve"> </w:t>
      </w:r>
      <w:r>
        <w:t>molecule</w:t>
      </w:r>
    </w:p>
    <w:p w14:paraId="14869529" w14:textId="77777777" w:rsidR="005F7EA5" w:rsidRDefault="00E947E1">
      <w:pPr>
        <w:pStyle w:val="ListeParagraf"/>
        <w:numPr>
          <w:ilvl w:val="1"/>
          <w:numId w:val="552"/>
        </w:numPr>
        <w:tabs>
          <w:tab w:val="left" w:pos="825"/>
        </w:tabs>
        <w:spacing w:before="127"/>
      </w:pPr>
      <w:r>
        <w:t>Molecules present in Nucleic</w:t>
      </w:r>
      <w:r>
        <w:rPr>
          <w:spacing w:val="-9"/>
        </w:rPr>
        <w:t xml:space="preserve"> </w:t>
      </w:r>
      <w:r>
        <w:t>acids</w:t>
      </w:r>
    </w:p>
    <w:p w14:paraId="0A150EA7" w14:textId="77777777" w:rsidR="005F7EA5" w:rsidRDefault="005F7EA5">
      <w:pPr>
        <w:pStyle w:val="GvdeMetni"/>
        <w:rPr>
          <w:sz w:val="26"/>
        </w:rPr>
      </w:pPr>
    </w:p>
    <w:p w14:paraId="64DFDE74" w14:textId="77777777" w:rsidR="005F7EA5" w:rsidRDefault="00E947E1">
      <w:pPr>
        <w:pStyle w:val="ListeParagraf"/>
        <w:numPr>
          <w:ilvl w:val="0"/>
          <w:numId w:val="552"/>
        </w:numPr>
        <w:tabs>
          <w:tab w:val="left" w:pos="379"/>
        </w:tabs>
        <w:spacing w:before="203" w:line="360" w:lineRule="auto"/>
        <w:ind w:right="117" w:firstLine="0"/>
        <w:jc w:val="both"/>
      </w:pPr>
      <w:r>
        <w:t>Since</w:t>
      </w:r>
      <w:r>
        <w:rPr>
          <w:spacing w:val="-9"/>
        </w:rPr>
        <w:t xml:space="preserve"> </w:t>
      </w:r>
      <w:r>
        <w:t>nucleic</w:t>
      </w:r>
      <w:r>
        <w:rPr>
          <w:spacing w:val="-9"/>
        </w:rPr>
        <w:t xml:space="preserve"> </w:t>
      </w:r>
      <w:r>
        <w:t>acids</w:t>
      </w:r>
      <w:r>
        <w:rPr>
          <w:spacing w:val="-9"/>
        </w:rPr>
        <w:t xml:space="preserve"> </w:t>
      </w:r>
      <w:r>
        <w:t>are</w:t>
      </w:r>
      <w:r>
        <w:rPr>
          <w:spacing w:val="-9"/>
        </w:rPr>
        <w:t xml:space="preserve"> </w:t>
      </w:r>
      <w:r>
        <w:t>molecules</w:t>
      </w:r>
      <w:r>
        <w:rPr>
          <w:spacing w:val="-11"/>
        </w:rPr>
        <w:t xml:space="preserve"> </w:t>
      </w:r>
      <w:r>
        <w:t>that</w:t>
      </w:r>
      <w:r>
        <w:rPr>
          <w:spacing w:val="-9"/>
        </w:rPr>
        <w:t xml:space="preserve"> </w:t>
      </w:r>
      <w:r>
        <w:t>provide</w:t>
      </w:r>
      <w:r>
        <w:rPr>
          <w:spacing w:val="-9"/>
        </w:rPr>
        <w:t xml:space="preserve"> </w:t>
      </w:r>
      <w:r>
        <w:t>hereditary</w:t>
      </w:r>
      <w:r>
        <w:rPr>
          <w:spacing w:val="-12"/>
        </w:rPr>
        <w:t xml:space="preserve"> </w:t>
      </w:r>
      <w:r>
        <w:t>information,</w:t>
      </w:r>
      <w:r>
        <w:rPr>
          <w:spacing w:val="-12"/>
        </w:rPr>
        <w:t xml:space="preserve"> </w:t>
      </w:r>
      <w:r>
        <w:t>to</w:t>
      </w:r>
      <w:r>
        <w:rPr>
          <w:spacing w:val="-10"/>
        </w:rPr>
        <w:t xml:space="preserve"> </w:t>
      </w:r>
      <w:r>
        <w:t>give</w:t>
      </w:r>
      <w:r>
        <w:rPr>
          <w:spacing w:val="-9"/>
        </w:rPr>
        <w:t xml:space="preserve"> </w:t>
      </w:r>
      <w:r>
        <w:t>information</w:t>
      </w:r>
      <w:r>
        <w:rPr>
          <w:spacing w:val="-10"/>
        </w:rPr>
        <w:t xml:space="preserve"> </w:t>
      </w:r>
      <w:r>
        <w:t>about</w:t>
      </w:r>
      <w:r>
        <w:rPr>
          <w:spacing w:val="-9"/>
        </w:rPr>
        <w:t xml:space="preserve"> </w:t>
      </w:r>
      <w:r>
        <w:t>how nucleic acids perform this task and their general</w:t>
      </w:r>
      <w:r>
        <w:rPr>
          <w:spacing w:val="-17"/>
        </w:rPr>
        <w:t xml:space="preserve"> </w:t>
      </w:r>
      <w:r>
        <w:t>structure.</w:t>
      </w:r>
    </w:p>
    <w:p w14:paraId="7B65F469" w14:textId="77777777" w:rsidR="005F7EA5" w:rsidRDefault="00E947E1">
      <w:pPr>
        <w:spacing w:before="6"/>
        <w:ind w:left="836"/>
      </w:pPr>
      <w:r>
        <w:t>Learning goals:</w:t>
      </w:r>
    </w:p>
    <w:p w14:paraId="115E4C0B" w14:textId="77777777" w:rsidR="005F7EA5" w:rsidRDefault="00E947E1">
      <w:pPr>
        <w:pStyle w:val="ListeParagraf"/>
        <w:numPr>
          <w:ilvl w:val="1"/>
          <w:numId w:val="552"/>
        </w:numPr>
        <w:tabs>
          <w:tab w:val="left" w:pos="825"/>
        </w:tabs>
        <w:spacing w:before="126"/>
      </w:pPr>
      <w:r>
        <w:t>DNA structure and</w:t>
      </w:r>
      <w:r>
        <w:rPr>
          <w:spacing w:val="-10"/>
        </w:rPr>
        <w:t xml:space="preserve"> </w:t>
      </w:r>
      <w:r>
        <w:t>properties</w:t>
      </w:r>
    </w:p>
    <w:p w14:paraId="69980B0D" w14:textId="77777777" w:rsidR="005F7EA5" w:rsidRDefault="005F7EA5">
      <w:pPr>
        <w:pStyle w:val="GvdeMetni"/>
        <w:rPr>
          <w:sz w:val="26"/>
        </w:rPr>
      </w:pPr>
    </w:p>
    <w:p w14:paraId="08ECCF63" w14:textId="77777777" w:rsidR="005F7EA5" w:rsidRDefault="00E947E1">
      <w:pPr>
        <w:pStyle w:val="ListeParagraf"/>
        <w:numPr>
          <w:ilvl w:val="0"/>
          <w:numId w:val="552"/>
        </w:numPr>
        <w:tabs>
          <w:tab w:val="left" w:pos="345"/>
        </w:tabs>
        <w:spacing w:before="205" w:line="360" w:lineRule="auto"/>
        <w:ind w:right="122" w:firstLine="0"/>
        <w:jc w:val="both"/>
      </w:pPr>
      <w:r>
        <w:t>To give information about the function and mechanism of action of enzymes and auxiliary proteins involved in DNA</w:t>
      </w:r>
      <w:r>
        <w:rPr>
          <w:spacing w:val="-6"/>
        </w:rPr>
        <w:t xml:space="preserve"> </w:t>
      </w:r>
      <w:r>
        <w:t>synthesis.</w:t>
      </w:r>
    </w:p>
    <w:p w14:paraId="7FDCBE63" w14:textId="77777777" w:rsidR="005F7EA5" w:rsidRDefault="00E947E1">
      <w:pPr>
        <w:spacing w:before="4"/>
        <w:ind w:left="836"/>
      </w:pPr>
      <w:r>
        <w:t>Learning goals:</w:t>
      </w:r>
    </w:p>
    <w:p w14:paraId="5280C95C" w14:textId="77777777" w:rsidR="005F7EA5" w:rsidRDefault="00E947E1">
      <w:pPr>
        <w:pStyle w:val="ListeParagraf"/>
        <w:numPr>
          <w:ilvl w:val="1"/>
          <w:numId w:val="552"/>
        </w:numPr>
        <w:tabs>
          <w:tab w:val="left" w:pos="836"/>
          <w:tab w:val="left" w:pos="837"/>
        </w:tabs>
        <w:spacing w:before="127"/>
        <w:ind w:left="836" w:hanging="360"/>
      </w:pPr>
      <w:r>
        <w:t xml:space="preserve">Structure and function of </w:t>
      </w:r>
      <w:r>
        <w:rPr>
          <w:spacing w:val="-2"/>
        </w:rPr>
        <w:t>DNA</w:t>
      </w:r>
      <w:r>
        <w:rPr>
          <w:spacing w:val="-4"/>
        </w:rPr>
        <w:t xml:space="preserve"> </w:t>
      </w:r>
      <w:r>
        <w:t>polymerase</w:t>
      </w:r>
    </w:p>
    <w:p w14:paraId="31B9AFC1" w14:textId="77777777" w:rsidR="005F7EA5" w:rsidRDefault="00E947E1">
      <w:pPr>
        <w:pStyle w:val="ListeParagraf"/>
        <w:numPr>
          <w:ilvl w:val="1"/>
          <w:numId w:val="552"/>
        </w:numPr>
        <w:tabs>
          <w:tab w:val="left" w:pos="836"/>
          <w:tab w:val="left" w:pos="837"/>
        </w:tabs>
        <w:spacing w:before="126"/>
        <w:ind w:left="836" w:hanging="360"/>
      </w:pPr>
      <w:r>
        <w:t xml:space="preserve">Structure and function of </w:t>
      </w:r>
      <w:r>
        <w:rPr>
          <w:spacing w:val="-2"/>
        </w:rPr>
        <w:t>DNA</w:t>
      </w:r>
      <w:r>
        <w:rPr>
          <w:spacing w:val="-8"/>
        </w:rPr>
        <w:t xml:space="preserve"> </w:t>
      </w:r>
      <w:r>
        <w:t>ligase</w:t>
      </w:r>
    </w:p>
    <w:p w14:paraId="3B985714" w14:textId="77777777" w:rsidR="005F7EA5" w:rsidRDefault="005F7EA5">
      <w:pPr>
        <w:pStyle w:val="GvdeMetni"/>
        <w:rPr>
          <w:sz w:val="26"/>
        </w:rPr>
      </w:pPr>
    </w:p>
    <w:p w14:paraId="5E517D8B" w14:textId="77777777" w:rsidR="005F7EA5" w:rsidRDefault="00E947E1">
      <w:pPr>
        <w:pStyle w:val="ListeParagraf"/>
        <w:numPr>
          <w:ilvl w:val="0"/>
          <w:numId w:val="552"/>
        </w:numPr>
        <w:tabs>
          <w:tab w:val="left" w:pos="338"/>
        </w:tabs>
        <w:spacing w:before="203" w:line="360" w:lineRule="auto"/>
        <w:ind w:left="836" w:right="3597" w:hanging="720"/>
      </w:pPr>
      <w:r>
        <w:t>To give information how DNA synthesis (replication) occurs Learning</w:t>
      </w:r>
      <w:r>
        <w:rPr>
          <w:spacing w:val="-4"/>
        </w:rPr>
        <w:t xml:space="preserve"> </w:t>
      </w:r>
      <w:r>
        <w:t>goals:</w:t>
      </w:r>
    </w:p>
    <w:p w14:paraId="774A312F" w14:textId="77777777" w:rsidR="005F7EA5" w:rsidRDefault="00E947E1">
      <w:pPr>
        <w:pStyle w:val="ListeParagraf"/>
        <w:numPr>
          <w:ilvl w:val="1"/>
          <w:numId w:val="552"/>
        </w:numPr>
        <w:tabs>
          <w:tab w:val="left" w:pos="836"/>
          <w:tab w:val="left" w:pos="837"/>
        </w:tabs>
        <w:spacing w:before="8"/>
        <w:ind w:left="836" w:hanging="360"/>
      </w:pPr>
      <w:r>
        <w:t>Mechanism of DNA</w:t>
      </w:r>
      <w:r>
        <w:rPr>
          <w:spacing w:val="-7"/>
        </w:rPr>
        <w:t xml:space="preserve"> </w:t>
      </w:r>
      <w:r>
        <w:t>synthesis</w:t>
      </w:r>
    </w:p>
    <w:p w14:paraId="744DC34B" w14:textId="77777777" w:rsidR="005F7EA5" w:rsidRDefault="00E947E1">
      <w:pPr>
        <w:pStyle w:val="ListeParagraf"/>
        <w:numPr>
          <w:ilvl w:val="1"/>
          <w:numId w:val="552"/>
        </w:numPr>
        <w:tabs>
          <w:tab w:val="left" w:pos="836"/>
          <w:tab w:val="left" w:pos="837"/>
        </w:tabs>
        <w:spacing w:before="124"/>
        <w:ind w:left="836" w:hanging="360"/>
      </w:pPr>
      <w:r>
        <w:t>Mechanism of DNA synthesis in prokaryotes and</w:t>
      </w:r>
      <w:r>
        <w:rPr>
          <w:spacing w:val="-17"/>
        </w:rPr>
        <w:t xml:space="preserve"> </w:t>
      </w:r>
      <w:r>
        <w:t>eukaryotes</w:t>
      </w:r>
    </w:p>
    <w:p w14:paraId="664A11C0" w14:textId="77777777" w:rsidR="005F7EA5" w:rsidRDefault="005F7EA5">
      <w:pPr>
        <w:pStyle w:val="GvdeMetni"/>
        <w:rPr>
          <w:sz w:val="26"/>
        </w:rPr>
      </w:pPr>
    </w:p>
    <w:p w14:paraId="4297D62E" w14:textId="77777777" w:rsidR="005F7EA5" w:rsidRDefault="00E947E1">
      <w:pPr>
        <w:pStyle w:val="ListeParagraf"/>
        <w:numPr>
          <w:ilvl w:val="0"/>
          <w:numId w:val="552"/>
        </w:numPr>
        <w:tabs>
          <w:tab w:val="left" w:pos="383"/>
        </w:tabs>
        <w:spacing w:before="206" w:line="360" w:lineRule="auto"/>
        <w:ind w:right="112" w:firstLine="0"/>
        <w:jc w:val="both"/>
      </w:pPr>
      <w:r>
        <w:t>To give information about how DNA damage is repaired caused by synthesis mechanism and environmental factors during DNA</w:t>
      </w:r>
      <w:r>
        <w:rPr>
          <w:spacing w:val="-15"/>
        </w:rPr>
        <w:t xml:space="preserve"> </w:t>
      </w:r>
      <w:r>
        <w:t>synthesis.</w:t>
      </w:r>
    </w:p>
    <w:p w14:paraId="56007DF9" w14:textId="77777777" w:rsidR="005F7EA5" w:rsidRDefault="00E947E1">
      <w:pPr>
        <w:spacing w:before="4"/>
        <w:ind w:left="836"/>
      </w:pPr>
      <w:r>
        <w:t>Learning goals:</w:t>
      </w:r>
    </w:p>
    <w:p w14:paraId="6BED9C6F" w14:textId="77777777" w:rsidR="005F7EA5" w:rsidRDefault="00E947E1">
      <w:pPr>
        <w:pStyle w:val="ListeParagraf"/>
        <w:numPr>
          <w:ilvl w:val="1"/>
          <w:numId w:val="552"/>
        </w:numPr>
        <w:tabs>
          <w:tab w:val="left" w:pos="836"/>
          <w:tab w:val="left" w:pos="837"/>
        </w:tabs>
        <w:spacing w:before="127"/>
        <w:ind w:left="836" w:hanging="360"/>
      </w:pPr>
      <w:r>
        <w:t>DNA damage caused by various effects and their repair</w:t>
      </w:r>
      <w:r>
        <w:rPr>
          <w:spacing w:val="-20"/>
        </w:rPr>
        <w:t xml:space="preserve"> </w:t>
      </w:r>
      <w:r>
        <w:t>mechanisms</w:t>
      </w:r>
    </w:p>
    <w:p w14:paraId="15974C82" w14:textId="77777777" w:rsidR="005F7EA5" w:rsidRDefault="005F7EA5">
      <w:pPr>
        <w:pStyle w:val="GvdeMetni"/>
        <w:rPr>
          <w:sz w:val="26"/>
        </w:rPr>
      </w:pPr>
    </w:p>
    <w:p w14:paraId="685EC634" w14:textId="77777777" w:rsidR="005F7EA5" w:rsidRDefault="00E947E1">
      <w:pPr>
        <w:pStyle w:val="ListeParagraf"/>
        <w:numPr>
          <w:ilvl w:val="0"/>
          <w:numId w:val="552"/>
        </w:numPr>
        <w:tabs>
          <w:tab w:val="left" w:pos="349"/>
        </w:tabs>
        <w:spacing w:before="205" w:line="360" w:lineRule="auto"/>
        <w:ind w:right="113" w:firstLine="0"/>
        <w:jc w:val="both"/>
      </w:pPr>
      <w:r>
        <w:t>To explain the types of RNA molecule and also structure and function of ribosomal RNA (rRNA), transfer</w:t>
      </w:r>
      <w:r>
        <w:rPr>
          <w:spacing w:val="-11"/>
        </w:rPr>
        <w:t xml:space="preserve"> </w:t>
      </w:r>
      <w:r>
        <w:t>RNA</w:t>
      </w:r>
      <w:r>
        <w:rPr>
          <w:spacing w:val="-15"/>
        </w:rPr>
        <w:t xml:space="preserve"> </w:t>
      </w:r>
      <w:r>
        <w:t>(tRNA)</w:t>
      </w:r>
      <w:r>
        <w:rPr>
          <w:spacing w:val="-14"/>
        </w:rPr>
        <w:t xml:space="preserve"> </w:t>
      </w:r>
      <w:r>
        <w:t>and</w:t>
      </w:r>
      <w:r>
        <w:rPr>
          <w:spacing w:val="-14"/>
        </w:rPr>
        <w:t xml:space="preserve"> </w:t>
      </w:r>
      <w:r>
        <w:t>messenger</w:t>
      </w:r>
      <w:r>
        <w:rPr>
          <w:spacing w:val="-11"/>
        </w:rPr>
        <w:t xml:space="preserve"> </w:t>
      </w:r>
      <w:r>
        <w:t>RNA</w:t>
      </w:r>
      <w:r>
        <w:rPr>
          <w:spacing w:val="-13"/>
        </w:rPr>
        <w:t xml:space="preserve"> </w:t>
      </w:r>
      <w:r>
        <w:t>(mRNA)</w:t>
      </w:r>
      <w:r>
        <w:rPr>
          <w:spacing w:val="-11"/>
        </w:rPr>
        <w:t xml:space="preserve"> </w:t>
      </w:r>
      <w:r>
        <w:t>and</w:t>
      </w:r>
      <w:r>
        <w:rPr>
          <w:spacing w:val="-12"/>
        </w:rPr>
        <w:t xml:space="preserve"> </w:t>
      </w:r>
      <w:r>
        <w:t>to</w:t>
      </w:r>
      <w:r>
        <w:rPr>
          <w:spacing w:val="-14"/>
        </w:rPr>
        <w:t xml:space="preserve"> </w:t>
      </w:r>
      <w:r>
        <w:t>give</w:t>
      </w:r>
      <w:r>
        <w:rPr>
          <w:spacing w:val="-12"/>
        </w:rPr>
        <w:t xml:space="preserve"> </w:t>
      </w:r>
      <w:r>
        <w:t>information</w:t>
      </w:r>
      <w:r>
        <w:rPr>
          <w:spacing w:val="-14"/>
        </w:rPr>
        <w:t xml:space="preserve"> </w:t>
      </w:r>
      <w:r>
        <w:t>about</w:t>
      </w:r>
      <w:r>
        <w:rPr>
          <w:spacing w:val="-11"/>
        </w:rPr>
        <w:t xml:space="preserve"> </w:t>
      </w:r>
      <w:r>
        <w:t>base</w:t>
      </w:r>
      <w:r>
        <w:rPr>
          <w:spacing w:val="-11"/>
        </w:rPr>
        <w:t xml:space="preserve"> </w:t>
      </w:r>
      <w:r>
        <w:t>pairing</w:t>
      </w:r>
      <w:r>
        <w:rPr>
          <w:spacing w:val="-14"/>
        </w:rPr>
        <w:t xml:space="preserve"> </w:t>
      </w:r>
      <w:r>
        <w:t>between tRNA and mRNA (Wobble</w:t>
      </w:r>
      <w:r>
        <w:rPr>
          <w:spacing w:val="-7"/>
        </w:rPr>
        <w:t xml:space="preserve"> </w:t>
      </w:r>
      <w:r>
        <w:t>Hypothesis).</w:t>
      </w:r>
    </w:p>
    <w:p w14:paraId="16E6B4D3" w14:textId="77777777" w:rsidR="005F7EA5" w:rsidRDefault="00E947E1">
      <w:pPr>
        <w:spacing w:before="6"/>
        <w:ind w:left="836"/>
      </w:pPr>
      <w:r>
        <w:t>Learning goals:</w:t>
      </w:r>
    </w:p>
    <w:p w14:paraId="2BB3C6C4" w14:textId="77777777" w:rsidR="005F7EA5" w:rsidRDefault="005F7EA5">
      <w:pPr>
        <w:sectPr w:rsidR="005F7EA5">
          <w:pgSz w:w="11910" w:h="16840"/>
          <w:pgMar w:top="1320" w:right="1300" w:bottom="280" w:left="1300" w:header="708" w:footer="708" w:gutter="0"/>
          <w:cols w:space="708"/>
        </w:sectPr>
      </w:pPr>
    </w:p>
    <w:p w14:paraId="2ADD04F4" w14:textId="77777777" w:rsidR="005F7EA5" w:rsidRDefault="00E947E1">
      <w:pPr>
        <w:pStyle w:val="ListeParagraf"/>
        <w:numPr>
          <w:ilvl w:val="1"/>
          <w:numId w:val="552"/>
        </w:numPr>
        <w:tabs>
          <w:tab w:val="left" w:pos="836"/>
          <w:tab w:val="left" w:pos="837"/>
        </w:tabs>
        <w:spacing w:before="73"/>
        <w:ind w:left="836" w:hanging="360"/>
      </w:pPr>
      <w:r>
        <w:lastRenderedPageBreak/>
        <w:t>RNA</w:t>
      </w:r>
      <w:r>
        <w:rPr>
          <w:spacing w:val="-4"/>
        </w:rPr>
        <w:t xml:space="preserve"> </w:t>
      </w:r>
      <w:r>
        <w:t>molecule</w:t>
      </w:r>
    </w:p>
    <w:p w14:paraId="7C13BD82" w14:textId="77777777" w:rsidR="005F7EA5" w:rsidRDefault="00E947E1">
      <w:pPr>
        <w:pStyle w:val="ListeParagraf"/>
        <w:numPr>
          <w:ilvl w:val="1"/>
          <w:numId w:val="552"/>
        </w:numPr>
        <w:tabs>
          <w:tab w:val="left" w:pos="836"/>
          <w:tab w:val="left" w:pos="837"/>
        </w:tabs>
        <w:spacing w:before="126"/>
        <w:ind w:left="836" w:hanging="360"/>
      </w:pPr>
      <w:r>
        <w:t>Codons and encoded</w:t>
      </w:r>
      <w:r>
        <w:rPr>
          <w:spacing w:val="-6"/>
        </w:rPr>
        <w:t xml:space="preserve"> </w:t>
      </w:r>
      <w:r>
        <w:t>aminoacids</w:t>
      </w:r>
    </w:p>
    <w:p w14:paraId="1C5A1F43" w14:textId="77777777" w:rsidR="005F7EA5" w:rsidRDefault="00E947E1">
      <w:pPr>
        <w:pStyle w:val="ListeParagraf"/>
        <w:numPr>
          <w:ilvl w:val="1"/>
          <w:numId w:val="552"/>
        </w:numPr>
        <w:tabs>
          <w:tab w:val="left" w:pos="836"/>
          <w:tab w:val="left" w:pos="837"/>
        </w:tabs>
        <w:spacing w:before="126"/>
        <w:ind w:left="836" w:hanging="360"/>
      </w:pPr>
      <w:r>
        <w:t>Genetic</w:t>
      </w:r>
      <w:r>
        <w:rPr>
          <w:spacing w:val="-3"/>
        </w:rPr>
        <w:t xml:space="preserve"> </w:t>
      </w:r>
      <w:r>
        <w:t>code</w:t>
      </w:r>
    </w:p>
    <w:p w14:paraId="486E0AB5" w14:textId="77777777" w:rsidR="005F7EA5" w:rsidRDefault="00E947E1">
      <w:pPr>
        <w:pStyle w:val="ListeParagraf"/>
        <w:numPr>
          <w:ilvl w:val="1"/>
          <w:numId w:val="552"/>
        </w:numPr>
        <w:tabs>
          <w:tab w:val="left" w:pos="836"/>
          <w:tab w:val="left" w:pos="837"/>
        </w:tabs>
        <w:spacing w:before="124"/>
        <w:ind w:left="836" w:hanging="360"/>
      </w:pPr>
      <w:r>
        <w:t>Ribosomal</w:t>
      </w:r>
      <w:r>
        <w:rPr>
          <w:spacing w:val="-2"/>
        </w:rPr>
        <w:t xml:space="preserve"> </w:t>
      </w:r>
      <w:r>
        <w:t>RNA</w:t>
      </w:r>
    </w:p>
    <w:p w14:paraId="409D9287" w14:textId="77777777" w:rsidR="005F7EA5" w:rsidRDefault="00E947E1">
      <w:pPr>
        <w:pStyle w:val="ListeParagraf"/>
        <w:numPr>
          <w:ilvl w:val="1"/>
          <w:numId w:val="552"/>
        </w:numPr>
        <w:tabs>
          <w:tab w:val="left" w:pos="836"/>
          <w:tab w:val="left" w:pos="837"/>
        </w:tabs>
        <w:spacing w:before="126"/>
        <w:ind w:left="836" w:hanging="360"/>
      </w:pPr>
      <w:r>
        <w:t>Messenger</w:t>
      </w:r>
      <w:r>
        <w:rPr>
          <w:spacing w:val="-1"/>
        </w:rPr>
        <w:t xml:space="preserve"> </w:t>
      </w:r>
      <w:r>
        <w:t>RNA</w:t>
      </w:r>
    </w:p>
    <w:p w14:paraId="780B1789" w14:textId="77777777" w:rsidR="005F7EA5" w:rsidRDefault="00E947E1">
      <w:pPr>
        <w:pStyle w:val="ListeParagraf"/>
        <w:numPr>
          <w:ilvl w:val="1"/>
          <w:numId w:val="552"/>
        </w:numPr>
        <w:tabs>
          <w:tab w:val="left" w:pos="836"/>
          <w:tab w:val="left" w:pos="837"/>
        </w:tabs>
        <w:spacing w:before="126"/>
        <w:ind w:left="836" w:hanging="360"/>
      </w:pPr>
      <w:r>
        <w:t>Transfer</w:t>
      </w:r>
      <w:r>
        <w:rPr>
          <w:spacing w:val="-3"/>
        </w:rPr>
        <w:t xml:space="preserve"> </w:t>
      </w:r>
      <w:r>
        <w:t>RNA</w:t>
      </w:r>
    </w:p>
    <w:p w14:paraId="5C92E272" w14:textId="77777777" w:rsidR="005F7EA5" w:rsidRDefault="005F7EA5">
      <w:pPr>
        <w:pStyle w:val="GvdeMetni"/>
        <w:rPr>
          <w:sz w:val="26"/>
        </w:rPr>
      </w:pPr>
    </w:p>
    <w:p w14:paraId="0A061D0A" w14:textId="77777777" w:rsidR="005F7EA5" w:rsidRDefault="00E947E1">
      <w:pPr>
        <w:pStyle w:val="ListeParagraf"/>
        <w:numPr>
          <w:ilvl w:val="0"/>
          <w:numId w:val="552"/>
        </w:numPr>
        <w:tabs>
          <w:tab w:val="left" w:pos="352"/>
        </w:tabs>
        <w:spacing w:before="205" w:line="360" w:lineRule="auto"/>
        <w:ind w:right="116" w:firstLine="0"/>
        <w:jc w:val="both"/>
      </w:pPr>
      <w:r>
        <w:t>In addition to the theoretical courses of Medical Biology, it is aimed to examine different types of tissue</w:t>
      </w:r>
      <w:r>
        <w:rPr>
          <w:spacing w:val="-13"/>
        </w:rPr>
        <w:t xml:space="preserve"> </w:t>
      </w:r>
      <w:r>
        <w:t>samples</w:t>
      </w:r>
      <w:r>
        <w:rPr>
          <w:spacing w:val="-13"/>
        </w:rPr>
        <w:t xml:space="preserve"> </w:t>
      </w:r>
      <w:r>
        <w:t>and</w:t>
      </w:r>
      <w:r>
        <w:rPr>
          <w:spacing w:val="-14"/>
        </w:rPr>
        <w:t xml:space="preserve"> </w:t>
      </w:r>
      <w:r>
        <w:t>to</w:t>
      </w:r>
      <w:r>
        <w:rPr>
          <w:spacing w:val="-14"/>
        </w:rPr>
        <w:t xml:space="preserve"> </w:t>
      </w:r>
      <w:r>
        <w:t>make</w:t>
      </w:r>
      <w:r>
        <w:rPr>
          <w:spacing w:val="-12"/>
        </w:rPr>
        <w:t xml:space="preserve"> </w:t>
      </w:r>
      <w:r>
        <w:t>DNA</w:t>
      </w:r>
      <w:r>
        <w:rPr>
          <w:spacing w:val="-13"/>
        </w:rPr>
        <w:t xml:space="preserve"> </w:t>
      </w:r>
      <w:r>
        <w:t>isolation</w:t>
      </w:r>
      <w:r>
        <w:rPr>
          <w:spacing w:val="-14"/>
        </w:rPr>
        <w:t xml:space="preserve"> </w:t>
      </w:r>
      <w:r>
        <w:t>in</w:t>
      </w:r>
      <w:r>
        <w:rPr>
          <w:spacing w:val="-14"/>
        </w:rPr>
        <w:t xml:space="preserve"> </w:t>
      </w:r>
      <w:r>
        <w:t>human</w:t>
      </w:r>
      <w:r>
        <w:rPr>
          <w:spacing w:val="-12"/>
        </w:rPr>
        <w:t xml:space="preserve"> </w:t>
      </w:r>
      <w:r>
        <w:t>blood</w:t>
      </w:r>
      <w:r>
        <w:rPr>
          <w:spacing w:val="-12"/>
        </w:rPr>
        <w:t xml:space="preserve"> </w:t>
      </w:r>
      <w:r>
        <w:t>tissue</w:t>
      </w:r>
      <w:r>
        <w:rPr>
          <w:spacing w:val="-13"/>
        </w:rPr>
        <w:t xml:space="preserve"> </w:t>
      </w:r>
      <w:r>
        <w:t>by</w:t>
      </w:r>
      <w:r>
        <w:rPr>
          <w:spacing w:val="-14"/>
        </w:rPr>
        <w:t xml:space="preserve"> </w:t>
      </w:r>
      <w:r>
        <w:t>salt</w:t>
      </w:r>
      <w:r>
        <w:rPr>
          <w:spacing w:val="-13"/>
        </w:rPr>
        <w:t xml:space="preserve"> </w:t>
      </w:r>
      <w:r>
        <w:t>precipitation</w:t>
      </w:r>
      <w:r>
        <w:rPr>
          <w:spacing w:val="-12"/>
        </w:rPr>
        <w:t xml:space="preserve"> </w:t>
      </w:r>
      <w:r>
        <w:t>method</w:t>
      </w:r>
      <w:r>
        <w:rPr>
          <w:spacing w:val="-12"/>
        </w:rPr>
        <w:t xml:space="preserve"> </w:t>
      </w:r>
      <w:r>
        <w:t>at</w:t>
      </w:r>
      <w:r>
        <w:rPr>
          <w:spacing w:val="-13"/>
        </w:rPr>
        <w:t xml:space="preserve"> </w:t>
      </w:r>
      <w:r>
        <w:t>Medical Biology</w:t>
      </w:r>
      <w:r>
        <w:rPr>
          <w:spacing w:val="-5"/>
        </w:rPr>
        <w:t xml:space="preserve"> </w:t>
      </w:r>
      <w:r>
        <w:t>Laboratories.</w:t>
      </w:r>
    </w:p>
    <w:p w14:paraId="2794B225" w14:textId="77777777" w:rsidR="005F7EA5" w:rsidRDefault="00E947E1">
      <w:pPr>
        <w:pStyle w:val="ListeParagraf"/>
        <w:numPr>
          <w:ilvl w:val="1"/>
          <w:numId w:val="552"/>
        </w:numPr>
        <w:tabs>
          <w:tab w:val="left" w:pos="836"/>
          <w:tab w:val="left" w:pos="837"/>
        </w:tabs>
        <w:spacing w:before="5"/>
        <w:ind w:left="836" w:hanging="360"/>
      </w:pPr>
      <w:r>
        <w:t>DNA isolation</w:t>
      </w:r>
      <w:r>
        <w:rPr>
          <w:spacing w:val="-4"/>
        </w:rPr>
        <w:t xml:space="preserve"> </w:t>
      </w:r>
      <w:r>
        <w:t>methods</w:t>
      </w:r>
    </w:p>
    <w:p w14:paraId="0E83010C" w14:textId="77777777" w:rsidR="005F7EA5" w:rsidRDefault="00E947E1">
      <w:pPr>
        <w:pStyle w:val="ListeParagraf"/>
        <w:numPr>
          <w:ilvl w:val="1"/>
          <w:numId w:val="552"/>
        </w:numPr>
        <w:tabs>
          <w:tab w:val="left" w:pos="836"/>
          <w:tab w:val="left" w:pos="837"/>
        </w:tabs>
        <w:spacing w:before="126"/>
        <w:ind w:left="836" w:hanging="360"/>
      </w:pPr>
      <w:r>
        <w:t>Lysis of Blood tissue cells by lysis</w:t>
      </w:r>
      <w:r>
        <w:rPr>
          <w:spacing w:val="-12"/>
        </w:rPr>
        <w:t xml:space="preserve"> </w:t>
      </w:r>
      <w:r>
        <w:t>buffer</w:t>
      </w:r>
    </w:p>
    <w:p w14:paraId="52CBE766" w14:textId="77777777" w:rsidR="005F7EA5" w:rsidRDefault="00E947E1">
      <w:pPr>
        <w:pStyle w:val="ListeParagraf"/>
        <w:numPr>
          <w:ilvl w:val="1"/>
          <w:numId w:val="552"/>
        </w:numPr>
        <w:tabs>
          <w:tab w:val="left" w:pos="836"/>
          <w:tab w:val="left" w:pos="837"/>
        </w:tabs>
        <w:spacing w:before="123"/>
        <w:ind w:left="836" w:hanging="360"/>
      </w:pPr>
      <w:r>
        <w:t>Removal of proteins and lipids from the resulting</w:t>
      </w:r>
      <w:r>
        <w:rPr>
          <w:spacing w:val="-22"/>
        </w:rPr>
        <w:t xml:space="preserve"> </w:t>
      </w:r>
      <w:r>
        <w:t>mixture</w:t>
      </w:r>
    </w:p>
    <w:p w14:paraId="73791D2D" w14:textId="77777777" w:rsidR="005F7EA5" w:rsidRDefault="00E947E1">
      <w:pPr>
        <w:pStyle w:val="ListeParagraf"/>
        <w:numPr>
          <w:ilvl w:val="1"/>
          <w:numId w:val="552"/>
        </w:numPr>
        <w:tabs>
          <w:tab w:val="left" w:pos="836"/>
          <w:tab w:val="left" w:pos="837"/>
        </w:tabs>
        <w:spacing w:before="126"/>
        <w:ind w:left="836" w:hanging="360"/>
      </w:pPr>
      <w:r>
        <w:t>The chemicals and their functions used during DNA</w:t>
      </w:r>
      <w:r>
        <w:rPr>
          <w:spacing w:val="-18"/>
        </w:rPr>
        <w:t xml:space="preserve"> </w:t>
      </w:r>
      <w:r>
        <w:t>isolation</w:t>
      </w:r>
    </w:p>
    <w:p w14:paraId="0861417C" w14:textId="77777777" w:rsidR="005F7EA5" w:rsidRDefault="005F7EA5">
      <w:pPr>
        <w:sectPr w:rsidR="005F7EA5">
          <w:pgSz w:w="11910" w:h="16840"/>
          <w:pgMar w:top="1320" w:right="1300" w:bottom="280" w:left="1300" w:header="708" w:footer="708" w:gutter="0"/>
          <w:cols w:space="708"/>
        </w:sectPr>
      </w:pPr>
    </w:p>
    <w:p w14:paraId="1619E886" w14:textId="77777777" w:rsidR="005F7EA5" w:rsidRDefault="00E947E1">
      <w:pPr>
        <w:pStyle w:val="Balk3"/>
        <w:spacing w:before="77"/>
        <w:ind w:left="0" w:right="377"/>
        <w:jc w:val="center"/>
      </w:pPr>
      <w:bookmarkStart w:id="2" w:name="1S3K_-_sevilhan_artan-ÖĞRENME_HEDEFLERİ_"/>
      <w:bookmarkEnd w:id="2"/>
      <w:r>
        <w:rPr>
          <w:u w:val="thick"/>
        </w:rPr>
        <w:lastRenderedPageBreak/>
        <w:t>Class 1, 3rd. Committee (Tissue)</w:t>
      </w:r>
    </w:p>
    <w:p w14:paraId="7AFA122D" w14:textId="77777777" w:rsidR="005F7EA5" w:rsidRDefault="00E947E1">
      <w:pPr>
        <w:spacing w:before="182"/>
        <w:ind w:right="381"/>
        <w:jc w:val="center"/>
        <w:rPr>
          <w:b/>
          <w:sz w:val="24"/>
        </w:rPr>
      </w:pPr>
      <w:r>
        <w:rPr>
          <w:b/>
          <w:sz w:val="24"/>
          <w:u w:val="thick"/>
        </w:rPr>
        <w:t xml:space="preserve"> Aims and Objectives</w:t>
      </w:r>
    </w:p>
    <w:p w14:paraId="66983CB6" w14:textId="77777777" w:rsidR="005F7EA5" w:rsidRDefault="005F7EA5">
      <w:pPr>
        <w:pStyle w:val="GvdeMetni"/>
        <w:rPr>
          <w:b/>
          <w:sz w:val="20"/>
        </w:rPr>
      </w:pPr>
    </w:p>
    <w:p w14:paraId="795DEF66" w14:textId="77777777" w:rsidR="005F7EA5" w:rsidRDefault="00E947E1">
      <w:pPr>
        <w:spacing w:before="223"/>
        <w:ind w:left="456"/>
        <w:rPr>
          <w:sz w:val="24"/>
        </w:rPr>
      </w:pPr>
      <w:r>
        <w:rPr>
          <w:b/>
          <w:sz w:val="24"/>
        </w:rPr>
        <w:t xml:space="preserve">Board Name: </w:t>
      </w:r>
      <w:r>
        <w:rPr>
          <w:sz w:val="24"/>
        </w:rPr>
        <w:t>TISSUE</w:t>
      </w:r>
    </w:p>
    <w:p w14:paraId="23B621BB" w14:textId="77777777" w:rsidR="005F7EA5" w:rsidRDefault="005F7EA5">
      <w:pPr>
        <w:pStyle w:val="GvdeMetni"/>
        <w:spacing w:before="4"/>
      </w:pPr>
    </w:p>
    <w:p w14:paraId="1D38B836" w14:textId="77777777" w:rsidR="005F7EA5" w:rsidRDefault="00E947E1">
      <w:pPr>
        <w:pStyle w:val="Balk3"/>
        <w:spacing w:line="273" w:lineRule="exact"/>
        <w:ind w:left="456"/>
      </w:pPr>
      <w:r>
        <w:t>AIMS:</w:t>
      </w:r>
    </w:p>
    <w:p w14:paraId="23FFA8B7" w14:textId="77777777" w:rsidR="005F7EA5" w:rsidRDefault="00E947E1">
      <w:pPr>
        <w:pStyle w:val="ListeParagraf"/>
        <w:numPr>
          <w:ilvl w:val="2"/>
          <w:numId w:val="552"/>
        </w:numPr>
        <w:tabs>
          <w:tab w:val="left" w:pos="1177"/>
        </w:tabs>
        <w:spacing w:before="17" w:line="276" w:lineRule="exact"/>
        <w:ind w:right="120"/>
        <w:jc w:val="both"/>
        <w:rPr>
          <w:sz w:val="24"/>
        </w:rPr>
      </w:pPr>
      <w:r>
        <w:rPr>
          <w:sz w:val="24"/>
        </w:rPr>
        <w:t>To be able to comprehend the biosynthesis and degradation pathways of nucleic acids (DNA / RNA), fatty acids, amino acids and protein synthesis and to understand their biochemical</w:t>
      </w:r>
      <w:r>
        <w:rPr>
          <w:spacing w:val="-5"/>
          <w:sz w:val="24"/>
        </w:rPr>
        <w:t xml:space="preserve"> </w:t>
      </w:r>
      <w:r>
        <w:rPr>
          <w:sz w:val="24"/>
        </w:rPr>
        <w:t>properties</w:t>
      </w:r>
    </w:p>
    <w:p w14:paraId="21F837B1" w14:textId="77777777" w:rsidR="005F7EA5" w:rsidRDefault="00E947E1">
      <w:pPr>
        <w:pStyle w:val="ListeParagraf"/>
        <w:numPr>
          <w:ilvl w:val="2"/>
          <w:numId w:val="552"/>
        </w:numPr>
        <w:tabs>
          <w:tab w:val="left" w:pos="1177"/>
        </w:tabs>
        <w:spacing w:before="16" w:line="276" w:lineRule="exact"/>
        <w:ind w:right="118"/>
        <w:jc w:val="both"/>
        <w:rPr>
          <w:sz w:val="24"/>
        </w:rPr>
      </w:pPr>
      <w:r>
        <w:rPr>
          <w:sz w:val="24"/>
        </w:rPr>
        <w:t>To be able to comprehend the characteristics of cell signalling mechanisms in cell division and cell death</w:t>
      </w:r>
      <w:r>
        <w:rPr>
          <w:spacing w:val="-8"/>
          <w:sz w:val="24"/>
        </w:rPr>
        <w:t xml:space="preserve"> </w:t>
      </w:r>
      <w:r>
        <w:rPr>
          <w:sz w:val="24"/>
        </w:rPr>
        <w:t>pathways,</w:t>
      </w:r>
    </w:p>
    <w:p w14:paraId="4A7D5884" w14:textId="77777777" w:rsidR="005F7EA5" w:rsidRDefault="00E947E1">
      <w:pPr>
        <w:pStyle w:val="ListeParagraf"/>
        <w:numPr>
          <w:ilvl w:val="2"/>
          <w:numId w:val="552"/>
        </w:numPr>
        <w:tabs>
          <w:tab w:val="left" w:pos="1177"/>
        </w:tabs>
        <w:spacing w:before="17" w:line="276" w:lineRule="exact"/>
        <w:ind w:right="115"/>
        <w:jc w:val="both"/>
        <w:rPr>
          <w:sz w:val="24"/>
        </w:rPr>
      </w:pPr>
      <w:r>
        <w:rPr>
          <w:sz w:val="24"/>
        </w:rPr>
        <w:t>To be able to understand gene structure, the mutation concept, DNA/RNA mutation types and their relationships with genetic diseases, and to learn inheritance pattern</w:t>
      </w:r>
      <w:r>
        <w:rPr>
          <w:spacing w:val="-8"/>
          <w:sz w:val="24"/>
        </w:rPr>
        <w:t xml:space="preserve"> </w:t>
      </w:r>
      <w:r>
        <w:rPr>
          <w:sz w:val="24"/>
        </w:rPr>
        <w:t>types</w:t>
      </w:r>
    </w:p>
    <w:p w14:paraId="45B9AA47" w14:textId="77777777" w:rsidR="005F7EA5" w:rsidRDefault="00E947E1">
      <w:pPr>
        <w:pStyle w:val="ListeParagraf"/>
        <w:numPr>
          <w:ilvl w:val="2"/>
          <w:numId w:val="552"/>
        </w:numPr>
        <w:tabs>
          <w:tab w:val="left" w:pos="1177"/>
        </w:tabs>
        <w:spacing w:line="242" w:lineRule="auto"/>
        <w:ind w:right="120"/>
        <w:jc w:val="both"/>
        <w:rPr>
          <w:sz w:val="24"/>
        </w:rPr>
      </w:pPr>
      <w:r>
        <w:rPr>
          <w:sz w:val="24"/>
        </w:rPr>
        <w:t>To be able to understand the morphological features of the head bones, vertebrae, ribs and joint types, movements and ligaments that support the</w:t>
      </w:r>
      <w:r>
        <w:rPr>
          <w:spacing w:val="-12"/>
          <w:sz w:val="24"/>
        </w:rPr>
        <w:t xml:space="preserve"> </w:t>
      </w:r>
      <w:r>
        <w:rPr>
          <w:sz w:val="24"/>
        </w:rPr>
        <w:t>joint.</w:t>
      </w:r>
    </w:p>
    <w:p w14:paraId="7EC635F6" w14:textId="77777777" w:rsidR="005F7EA5" w:rsidRDefault="00E947E1">
      <w:pPr>
        <w:pStyle w:val="ListeParagraf"/>
        <w:numPr>
          <w:ilvl w:val="2"/>
          <w:numId w:val="552"/>
        </w:numPr>
        <w:tabs>
          <w:tab w:val="left" w:pos="1177"/>
        </w:tabs>
        <w:spacing w:before="21" w:line="276" w:lineRule="exact"/>
        <w:ind w:right="117"/>
        <w:jc w:val="both"/>
        <w:rPr>
          <w:sz w:val="24"/>
        </w:rPr>
      </w:pPr>
      <w:r>
        <w:rPr>
          <w:sz w:val="24"/>
        </w:rPr>
        <w:t>To know the general histology in the field of study and medical field and to understand the histological properties of different tissues (epithelium,  ligament, cartilage, bone, secretory</w:t>
      </w:r>
      <w:r>
        <w:rPr>
          <w:spacing w:val="-9"/>
          <w:sz w:val="24"/>
        </w:rPr>
        <w:t xml:space="preserve"> </w:t>
      </w:r>
      <w:r>
        <w:rPr>
          <w:sz w:val="24"/>
        </w:rPr>
        <w:t>glands),</w:t>
      </w:r>
    </w:p>
    <w:p w14:paraId="15112C36" w14:textId="77777777" w:rsidR="005F7EA5" w:rsidRDefault="00E947E1">
      <w:pPr>
        <w:pStyle w:val="ListeParagraf"/>
        <w:numPr>
          <w:ilvl w:val="2"/>
          <w:numId w:val="552"/>
        </w:numPr>
        <w:tabs>
          <w:tab w:val="left" w:pos="1177"/>
        </w:tabs>
        <w:spacing w:before="16" w:line="276" w:lineRule="exact"/>
        <w:ind w:right="119"/>
        <w:jc w:val="both"/>
        <w:rPr>
          <w:sz w:val="24"/>
        </w:rPr>
      </w:pPr>
      <w:r>
        <w:rPr>
          <w:sz w:val="24"/>
        </w:rPr>
        <w:t>To be able to comprehend the reliability and question analysis method and to apply the properties of non-parametric methods by using</w:t>
      </w:r>
      <w:r>
        <w:rPr>
          <w:spacing w:val="-10"/>
          <w:sz w:val="24"/>
        </w:rPr>
        <w:t xml:space="preserve"> </w:t>
      </w:r>
      <w:r>
        <w:rPr>
          <w:sz w:val="24"/>
        </w:rPr>
        <w:t>them.</w:t>
      </w:r>
    </w:p>
    <w:p w14:paraId="4ED9C13F" w14:textId="77777777" w:rsidR="005F7EA5" w:rsidRDefault="005F7EA5">
      <w:pPr>
        <w:pStyle w:val="GvdeMetni"/>
        <w:spacing w:before="1"/>
      </w:pPr>
    </w:p>
    <w:p w14:paraId="12D77F7B" w14:textId="77777777" w:rsidR="005F7EA5" w:rsidRDefault="00E947E1">
      <w:pPr>
        <w:pStyle w:val="Balk3"/>
        <w:spacing w:line="273" w:lineRule="exact"/>
        <w:ind w:left="456"/>
      </w:pPr>
      <w:r>
        <w:t>OBJECTIVES:</w:t>
      </w:r>
    </w:p>
    <w:p w14:paraId="7042533E" w14:textId="77777777" w:rsidR="005F7EA5" w:rsidRDefault="00E947E1">
      <w:pPr>
        <w:pStyle w:val="ListeParagraf"/>
        <w:numPr>
          <w:ilvl w:val="0"/>
          <w:numId w:val="551"/>
        </w:numPr>
        <w:tabs>
          <w:tab w:val="left" w:pos="1155"/>
        </w:tabs>
        <w:spacing w:before="17" w:line="276" w:lineRule="exact"/>
        <w:ind w:right="120" w:hanging="424"/>
        <w:jc w:val="both"/>
        <w:rPr>
          <w:sz w:val="24"/>
        </w:rPr>
      </w:pPr>
      <w:r>
        <w:rPr>
          <w:sz w:val="24"/>
        </w:rPr>
        <w:t>To be able to define the laws of thermodynamics and explaining the bioenergetics</w:t>
      </w:r>
    </w:p>
    <w:p w14:paraId="3B806F41" w14:textId="77777777" w:rsidR="005F7EA5" w:rsidRDefault="00E947E1">
      <w:pPr>
        <w:pStyle w:val="ListeParagraf"/>
        <w:numPr>
          <w:ilvl w:val="0"/>
          <w:numId w:val="551"/>
        </w:numPr>
        <w:tabs>
          <w:tab w:val="left" w:pos="1155"/>
        </w:tabs>
        <w:spacing w:before="16" w:line="276" w:lineRule="exact"/>
        <w:ind w:right="120" w:hanging="424"/>
        <w:jc w:val="both"/>
        <w:rPr>
          <w:sz w:val="24"/>
        </w:rPr>
      </w:pPr>
      <w:r>
        <w:rPr>
          <w:sz w:val="24"/>
        </w:rPr>
        <w:t>To be able to define the localization and components of the respiratory chain and to interpret the effects of drugs and chemicals that may cause</w:t>
      </w:r>
      <w:r>
        <w:rPr>
          <w:spacing w:val="-11"/>
          <w:sz w:val="24"/>
        </w:rPr>
        <w:t xml:space="preserve"> </w:t>
      </w:r>
      <w:r>
        <w:rPr>
          <w:sz w:val="24"/>
        </w:rPr>
        <w:t>inhibition,</w:t>
      </w:r>
    </w:p>
    <w:p w14:paraId="4938E2A9" w14:textId="77777777" w:rsidR="005F7EA5" w:rsidRDefault="00E947E1">
      <w:pPr>
        <w:pStyle w:val="ListeParagraf"/>
        <w:numPr>
          <w:ilvl w:val="0"/>
          <w:numId w:val="551"/>
        </w:numPr>
        <w:tabs>
          <w:tab w:val="left" w:pos="1155"/>
        </w:tabs>
        <w:spacing w:before="16" w:line="276" w:lineRule="exact"/>
        <w:ind w:right="117" w:hanging="424"/>
        <w:jc w:val="both"/>
        <w:rPr>
          <w:sz w:val="24"/>
        </w:rPr>
      </w:pPr>
      <w:r>
        <w:rPr>
          <w:sz w:val="24"/>
        </w:rPr>
        <w:t>To be able to count the substrates of glyconeogenesis and explain the steps by comparing with</w:t>
      </w:r>
      <w:r>
        <w:rPr>
          <w:spacing w:val="-7"/>
          <w:sz w:val="24"/>
        </w:rPr>
        <w:t xml:space="preserve"> </w:t>
      </w:r>
      <w:r>
        <w:rPr>
          <w:sz w:val="24"/>
        </w:rPr>
        <w:t>glycolysis,</w:t>
      </w:r>
    </w:p>
    <w:p w14:paraId="265C4344" w14:textId="77777777" w:rsidR="005F7EA5" w:rsidRDefault="00E947E1">
      <w:pPr>
        <w:pStyle w:val="ListeParagraf"/>
        <w:numPr>
          <w:ilvl w:val="0"/>
          <w:numId w:val="551"/>
        </w:numPr>
        <w:tabs>
          <w:tab w:val="left" w:pos="1155"/>
        </w:tabs>
        <w:spacing w:before="16" w:line="276" w:lineRule="exact"/>
        <w:ind w:right="121" w:hanging="424"/>
        <w:jc w:val="both"/>
        <w:rPr>
          <w:sz w:val="24"/>
        </w:rPr>
      </w:pPr>
      <w:r>
        <w:rPr>
          <w:sz w:val="24"/>
        </w:rPr>
        <w:t>To be able to explain glycogen synthesis, the synthesis steps of fatty acids, and explain the control mechanisms in fatty acid</w:t>
      </w:r>
      <w:r>
        <w:rPr>
          <w:spacing w:val="-7"/>
          <w:sz w:val="24"/>
        </w:rPr>
        <w:t xml:space="preserve"> </w:t>
      </w:r>
      <w:r>
        <w:rPr>
          <w:sz w:val="24"/>
        </w:rPr>
        <w:t>synthesis,</w:t>
      </w:r>
    </w:p>
    <w:p w14:paraId="3C8D4153" w14:textId="77777777" w:rsidR="005F7EA5" w:rsidRDefault="00E947E1">
      <w:pPr>
        <w:pStyle w:val="ListeParagraf"/>
        <w:numPr>
          <w:ilvl w:val="0"/>
          <w:numId w:val="551"/>
        </w:numPr>
        <w:tabs>
          <w:tab w:val="left" w:pos="1155"/>
        </w:tabs>
        <w:spacing w:line="242" w:lineRule="auto"/>
        <w:ind w:right="112" w:hanging="424"/>
        <w:jc w:val="both"/>
        <w:rPr>
          <w:sz w:val="24"/>
        </w:rPr>
      </w:pPr>
      <w:r>
        <w:rPr>
          <w:sz w:val="24"/>
        </w:rPr>
        <w:t>To be able to interpret cholesterol synthesis steps from Acetyl-CoA and the importance of cholesterol in treatment, transport and biosynthesis in</w:t>
      </w:r>
      <w:r>
        <w:rPr>
          <w:spacing w:val="-14"/>
          <w:sz w:val="24"/>
        </w:rPr>
        <w:t xml:space="preserve"> </w:t>
      </w:r>
      <w:r>
        <w:rPr>
          <w:sz w:val="24"/>
        </w:rPr>
        <w:t>organisms,</w:t>
      </w:r>
    </w:p>
    <w:p w14:paraId="120FDAC8" w14:textId="77777777" w:rsidR="005F7EA5" w:rsidRDefault="00E947E1">
      <w:pPr>
        <w:pStyle w:val="ListeParagraf"/>
        <w:numPr>
          <w:ilvl w:val="0"/>
          <w:numId w:val="551"/>
        </w:numPr>
        <w:tabs>
          <w:tab w:val="left" w:pos="1155"/>
        </w:tabs>
        <w:spacing w:before="21" w:line="276" w:lineRule="exact"/>
        <w:ind w:right="120" w:hanging="424"/>
        <w:jc w:val="both"/>
        <w:rPr>
          <w:sz w:val="24"/>
        </w:rPr>
      </w:pPr>
      <w:r>
        <w:rPr>
          <w:sz w:val="24"/>
        </w:rPr>
        <w:t>Comprehend the mechanisms of biosynthesis and conversion of amino acids to special</w:t>
      </w:r>
      <w:r>
        <w:rPr>
          <w:spacing w:val="-5"/>
          <w:sz w:val="24"/>
        </w:rPr>
        <w:t xml:space="preserve"> </w:t>
      </w:r>
      <w:r>
        <w:rPr>
          <w:sz w:val="24"/>
        </w:rPr>
        <w:t>products.</w:t>
      </w:r>
    </w:p>
    <w:p w14:paraId="0548E508" w14:textId="77777777" w:rsidR="005F7EA5" w:rsidRDefault="00E947E1">
      <w:pPr>
        <w:pStyle w:val="ListeParagraf"/>
        <w:numPr>
          <w:ilvl w:val="0"/>
          <w:numId w:val="551"/>
        </w:numPr>
        <w:tabs>
          <w:tab w:val="left" w:pos="1155"/>
        </w:tabs>
        <w:spacing w:before="16" w:line="276" w:lineRule="exact"/>
        <w:ind w:right="112" w:hanging="424"/>
        <w:jc w:val="both"/>
        <w:rPr>
          <w:sz w:val="24"/>
        </w:rPr>
      </w:pPr>
      <w:r>
        <w:rPr>
          <w:sz w:val="24"/>
        </w:rPr>
        <w:t>To be able to count nucleic acid bases and to make nucleoside and nucleotide definitions.</w:t>
      </w:r>
    </w:p>
    <w:p w14:paraId="58870420" w14:textId="77777777" w:rsidR="005F7EA5" w:rsidRDefault="00E947E1">
      <w:pPr>
        <w:pStyle w:val="ListeParagraf"/>
        <w:numPr>
          <w:ilvl w:val="0"/>
          <w:numId w:val="551"/>
        </w:numPr>
        <w:tabs>
          <w:tab w:val="left" w:pos="1155"/>
        </w:tabs>
        <w:spacing w:before="16" w:line="276" w:lineRule="exact"/>
        <w:ind w:right="117" w:hanging="424"/>
        <w:jc w:val="both"/>
        <w:rPr>
          <w:sz w:val="24"/>
        </w:rPr>
      </w:pPr>
      <w:r>
        <w:rPr>
          <w:sz w:val="24"/>
        </w:rPr>
        <w:t>To be able to explain synthesis of purines/pyrimidines, molecular organization of DNA structure and DNA</w:t>
      </w:r>
      <w:r>
        <w:rPr>
          <w:spacing w:val="-10"/>
          <w:sz w:val="24"/>
        </w:rPr>
        <w:t xml:space="preserve"> </w:t>
      </w:r>
      <w:r>
        <w:rPr>
          <w:sz w:val="24"/>
        </w:rPr>
        <w:t>replication,</w:t>
      </w:r>
    </w:p>
    <w:p w14:paraId="4EB61D82" w14:textId="77777777" w:rsidR="005F7EA5" w:rsidRDefault="00E947E1">
      <w:pPr>
        <w:pStyle w:val="ListeParagraf"/>
        <w:numPr>
          <w:ilvl w:val="0"/>
          <w:numId w:val="551"/>
        </w:numPr>
        <w:tabs>
          <w:tab w:val="left" w:pos="1154"/>
          <w:tab w:val="left" w:pos="1155"/>
        </w:tabs>
        <w:spacing w:line="290" w:lineRule="exact"/>
        <w:ind w:hanging="424"/>
        <w:rPr>
          <w:sz w:val="24"/>
        </w:rPr>
      </w:pPr>
      <w:r>
        <w:rPr>
          <w:sz w:val="24"/>
        </w:rPr>
        <w:t>To be able to count RNA structure, types and explain RNA</w:t>
      </w:r>
      <w:r>
        <w:rPr>
          <w:spacing w:val="-9"/>
          <w:sz w:val="24"/>
        </w:rPr>
        <w:t xml:space="preserve"> </w:t>
      </w:r>
      <w:r>
        <w:rPr>
          <w:sz w:val="24"/>
        </w:rPr>
        <w:t>transcription,</w:t>
      </w:r>
    </w:p>
    <w:p w14:paraId="3B96F4EB" w14:textId="77777777" w:rsidR="005F7EA5" w:rsidRDefault="00E947E1">
      <w:pPr>
        <w:pStyle w:val="ListeParagraf"/>
        <w:numPr>
          <w:ilvl w:val="0"/>
          <w:numId w:val="551"/>
        </w:numPr>
        <w:tabs>
          <w:tab w:val="left" w:pos="1155"/>
        </w:tabs>
        <w:ind w:right="118" w:hanging="424"/>
        <w:jc w:val="both"/>
        <w:rPr>
          <w:sz w:val="24"/>
        </w:rPr>
      </w:pPr>
      <w:r>
        <w:rPr>
          <w:sz w:val="24"/>
        </w:rPr>
        <w:t>To be able to define mutation types with examples by making mutation definition,</w:t>
      </w:r>
    </w:p>
    <w:p w14:paraId="293EBC68" w14:textId="77777777" w:rsidR="005F7EA5" w:rsidRDefault="00E947E1">
      <w:pPr>
        <w:pStyle w:val="ListeParagraf"/>
        <w:numPr>
          <w:ilvl w:val="0"/>
          <w:numId w:val="551"/>
        </w:numPr>
        <w:tabs>
          <w:tab w:val="left" w:pos="1155"/>
        </w:tabs>
        <w:ind w:right="117" w:hanging="424"/>
        <w:jc w:val="both"/>
        <w:rPr>
          <w:sz w:val="24"/>
        </w:rPr>
      </w:pPr>
      <w:r>
        <w:rPr>
          <w:sz w:val="24"/>
        </w:rPr>
        <w:t>To be able to explain the molecular pathologies of single gene diseases by understanding the mechanisms of DNA / RNA mutation</w:t>
      </w:r>
      <w:r>
        <w:rPr>
          <w:spacing w:val="-9"/>
          <w:sz w:val="24"/>
        </w:rPr>
        <w:t xml:space="preserve"> </w:t>
      </w:r>
      <w:r>
        <w:rPr>
          <w:sz w:val="24"/>
        </w:rPr>
        <w:t>formation,</w:t>
      </w:r>
    </w:p>
    <w:p w14:paraId="66CE9DDF" w14:textId="77777777" w:rsidR="005F7EA5" w:rsidRDefault="00E947E1">
      <w:pPr>
        <w:pStyle w:val="ListeParagraf"/>
        <w:numPr>
          <w:ilvl w:val="0"/>
          <w:numId w:val="551"/>
        </w:numPr>
        <w:tabs>
          <w:tab w:val="left" w:pos="1155"/>
        </w:tabs>
        <w:ind w:right="114" w:hanging="424"/>
        <w:jc w:val="both"/>
        <w:rPr>
          <w:sz w:val="24"/>
        </w:rPr>
      </w:pPr>
      <w:r>
        <w:rPr>
          <w:sz w:val="24"/>
        </w:rPr>
        <w:t>To be able to define the concepts related to Mendelian and non-Mendelian inheritance types and interpret them with pedigree</w:t>
      </w:r>
      <w:r>
        <w:rPr>
          <w:spacing w:val="-14"/>
          <w:sz w:val="24"/>
        </w:rPr>
        <w:t xml:space="preserve"> </w:t>
      </w:r>
      <w:r>
        <w:rPr>
          <w:sz w:val="24"/>
        </w:rPr>
        <w:t>analysis,</w:t>
      </w:r>
    </w:p>
    <w:p w14:paraId="1F8B67C7" w14:textId="77777777" w:rsidR="005F7EA5" w:rsidRDefault="00E947E1">
      <w:pPr>
        <w:pStyle w:val="ListeParagraf"/>
        <w:numPr>
          <w:ilvl w:val="0"/>
          <w:numId w:val="551"/>
        </w:numPr>
        <w:tabs>
          <w:tab w:val="left" w:pos="1155"/>
        </w:tabs>
        <w:ind w:right="114" w:hanging="424"/>
        <w:jc w:val="both"/>
        <w:rPr>
          <w:sz w:val="24"/>
        </w:rPr>
      </w:pPr>
      <w:r>
        <w:rPr>
          <w:sz w:val="24"/>
        </w:rPr>
        <w:t>To be able to comprehend the genetic-environment relationship of common diseases and to evaluate recurrence risks of polygenic</w:t>
      </w:r>
      <w:r>
        <w:rPr>
          <w:spacing w:val="-9"/>
          <w:sz w:val="24"/>
        </w:rPr>
        <w:t xml:space="preserve"> </w:t>
      </w:r>
      <w:r>
        <w:rPr>
          <w:sz w:val="24"/>
        </w:rPr>
        <w:t>diseases,</w:t>
      </w:r>
    </w:p>
    <w:p w14:paraId="4219091F" w14:textId="77777777" w:rsidR="005F7EA5" w:rsidRDefault="005F7EA5">
      <w:pPr>
        <w:jc w:val="both"/>
        <w:rPr>
          <w:sz w:val="24"/>
        </w:rPr>
        <w:sectPr w:rsidR="005F7EA5">
          <w:pgSz w:w="11910" w:h="16840"/>
          <w:pgMar w:top="1320" w:right="1300" w:bottom="280" w:left="1680" w:header="708" w:footer="708" w:gutter="0"/>
          <w:cols w:space="708"/>
        </w:sectPr>
      </w:pPr>
    </w:p>
    <w:p w14:paraId="557FBD35" w14:textId="77777777" w:rsidR="005F7EA5" w:rsidRDefault="00E947E1">
      <w:pPr>
        <w:pStyle w:val="ListeParagraf"/>
        <w:numPr>
          <w:ilvl w:val="0"/>
          <w:numId w:val="551"/>
        </w:numPr>
        <w:tabs>
          <w:tab w:val="left" w:pos="1155"/>
        </w:tabs>
        <w:spacing w:before="72"/>
        <w:ind w:right="122" w:hanging="424"/>
        <w:jc w:val="both"/>
        <w:rPr>
          <w:sz w:val="24"/>
        </w:rPr>
      </w:pPr>
      <w:r>
        <w:rPr>
          <w:sz w:val="24"/>
        </w:rPr>
        <w:lastRenderedPageBreak/>
        <w:t>To be able to define the eukaryotic gene structure, the functions of each structure and explain the gene expression control</w:t>
      </w:r>
      <w:r>
        <w:rPr>
          <w:spacing w:val="-7"/>
          <w:sz w:val="24"/>
        </w:rPr>
        <w:t xml:space="preserve"> </w:t>
      </w:r>
      <w:r>
        <w:rPr>
          <w:sz w:val="24"/>
        </w:rPr>
        <w:t>mechanisms,</w:t>
      </w:r>
    </w:p>
    <w:p w14:paraId="208A7704" w14:textId="77777777" w:rsidR="005F7EA5" w:rsidRDefault="00E947E1">
      <w:pPr>
        <w:pStyle w:val="ListeParagraf"/>
        <w:numPr>
          <w:ilvl w:val="0"/>
          <w:numId w:val="551"/>
        </w:numPr>
        <w:tabs>
          <w:tab w:val="left" w:pos="1155"/>
        </w:tabs>
        <w:ind w:right="120" w:hanging="424"/>
        <w:jc w:val="both"/>
        <w:rPr>
          <w:sz w:val="24"/>
        </w:rPr>
      </w:pPr>
      <w:r>
        <w:rPr>
          <w:sz w:val="24"/>
        </w:rPr>
        <w:t>To be able to comprehend Sternum and Costae parts, their morphological formations and the bones of the</w:t>
      </w:r>
      <w:r>
        <w:rPr>
          <w:spacing w:val="-6"/>
          <w:sz w:val="24"/>
        </w:rPr>
        <w:t xml:space="preserve"> </w:t>
      </w:r>
      <w:r>
        <w:rPr>
          <w:sz w:val="24"/>
        </w:rPr>
        <w:t>junctions,</w:t>
      </w:r>
    </w:p>
    <w:p w14:paraId="7B04A958" w14:textId="77777777" w:rsidR="005F7EA5" w:rsidRDefault="00E947E1">
      <w:pPr>
        <w:pStyle w:val="ListeParagraf"/>
        <w:numPr>
          <w:ilvl w:val="0"/>
          <w:numId w:val="551"/>
        </w:numPr>
        <w:tabs>
          <w:tab w:val="left" w:pos="1155"/>
        </w:tabs>
        <w:ind w:right="119" w:hanging="424"/>
        <w:jc w:val="both"/>
        <w:rPr>
          <w:sz w:val="24"/>
        </w:rPr>
      </w:pPr>
      <w:r>
        <w:rPr>
          <w:sz w:val="24"/>
        </w:rPr>
        <w:t>To be able to explain the development and classification of joints, and interpretting clinical connections by comprehending their movement</w:t>
      </w:r>
      <w:r>
        <w:rPr>
          <w:spacing w:val="-13"/>
          <w:sz w:val="24"/>
        </w:rPr>
        <w:t xml:space="preserve"> </w:t>
      </w:r>
      <w:r>
        <w:rPr>
          <w:sz w:val="24"/>
        </w:rPr>
        <w:t>patterns</w:t>
      </w:r>
    </w:p>
    <w:p w14:paraId="7CE18D73" w14:textId="77777777" w:rsidR="005F7EA5" w:rsidRDefault="00E947E1">
      <w:pPr>
        <w:pStyle w:val="ListeParagraf"/>
        <w:numPr>
          <w:ilvl w:val="0"/>
          <w:numId w:val="551"/>
        </w:numPr>
        <w:tabs>
          <w:tab w:val="left" w:pos="1155"/>
        </w:tabs>
        <w:ind w:right="122" w:hanging="424"/>
        <w:jc w:val="both"/>
        <w:rPr>
          <w:sz w:val="24"/>
        </w:rPr>
      </w:pPr>
      <w:r>
        <w:rPr>
          <w:sz w:val="24"/>
        </w:rPr>
        <w:t>Ability to associate joint type, joint capsule and ligaments at upper and lower extremity joints with movements and functions</w:t>
      </w:r>
      <w:r>
        <w:rPr>
          <w:spacing w:val="-10"/>
          <w:sz w:val="24"/>
        </w:rPr>
        <w:t xml:space="preserve"> </w:t>
      </w:r>
      <w:r>
        <w:rPr>
          <w:sz w:val="24"/>
        </w:rPr>
        <w:t>,</w:t>
      </w:r>
    </w:p>
    <w:p w14:paraId="73FC77F9" w14:textId="77777777" w:rsidR="005F7EA5" w:rsidRDefault="00E947E1">
      <w:pPr>
        <w:pStyle w:val="ListeParagraf"/>
        <w:numPr>
          <w:ilvl w:val="0"/>
          <w:numId w:val="551"/>
        </w:numPr>
        <w:tabs>
          <w:tab w:val="left" w:pos="1155"/>
        </w:tabs>
        <w:ind w:right="118" w:hanging="424"/>
        <w:jc w:val="both"/>
        <w:rPr>
          <w:sz w:val="24"/>
        </w:rPr>
      </w:pPr>
      <w:r>
        <w:rPr>
          <w:sz w:val="24"/>
        </w:rPr>
        <w:t>To be able to comprehend the parts, morphological formations and joint bones of the frontal, parietal, occipital, temporal, sphenoidal bones, and Oszygomaticum, OsPalatinum, Oslacrimale, Osethmoidale, Oshyoideum, Maxilla, Mandibula and Vomer,as</w:t>
      </w:r>
      <w:r>
        <w:rPr>
          <w:spacing w:val="-6"/>
          <w:sz w:val="24"/>
        </w:rPr>
        <w:t xml:space="preserve"> </w:t>
      </w:r>
      <w:r>
        <w:rPr>
          <w:sz w:val="24"/>
        </w:rPr>
        <w:t>well.</w:t>
      </w:r>
    </w:p>
    <w:p w14:paraId="37938DC2" w14:textId="77777777" w:rsidR="005F7EA5" w:rsidRDefault="00E947E1">
      <w:pPr>
        <w:pStyle w:val="ListeParagraf"/>
        <w:numPr>
          <w:ilvl w:val="0"/>
          <w:numId w:val="551"/>
        </w:numPr>
        <w:tabs>
          <w:tab w:val="left" w:pos="1155"/>
        </w:tabs>
        <w:ind w:right="119" w:hanging="424"/>
        <w:jc w:val="both"/>
        <w:rPr>
          <w:sz w:val="24"/>
        </w:rPr>
      </w:pPr>
      <w:r>
        <w:rPr>
          <w:sz w:val="24"/>
        </w:rPr>
        <w:t>By having information about the whole head skeleton, ability to describe the bones that make up the</w:t>
      </w:r>
      <w:r>
        <w:rPr>
          <w:spacing w:val="-4"/>
          <w:sz w:val="24"/>
        </w:rPr>
        <w:t xml:space="preserve"> </w:t>
      </w:r>
      <w:r>
        <w:rPr>
          <w:sz w:val="24"/>
        </w:rPr>
        <w:t>Orbita.</w:t>
      </w:r>
    </w:p>
    <w:p w14:paraId="32B22085" w14:textId="77777777" w:rsidR="005F7EA5" w:rsidRDefault="00E947E1">
      <w:pPr>
        <w:pStyle w:val="ListeParagraf"/>
        <w:numPr>
          <w:ilvl w:val="0"/>
          <w:numId w:val="551"/>
        </w:numPr>
        <w:tabs>
          <w:tab w:val="left" w:pos="1155"/>
        </w:tabs>
        <w:ind w:right="119" w:hanging="424"/>
        <w:jc w:val="both"/>
        <w:rPr>
          <w:sz w:val="24"/>
        </w:rPr>
      </w:pPr>
      <w:r>
        <w:rPr>
          <w:sz w:val="24"/>
        </w:rPr>
        <w:t>To be able to interpret the place and importance of histology in the fields of medicine and</w:t>
      </w:r>
      <w:r>
        <w:rPr>
          <w:spacing w:val="-7"/>
          <w:sz w:val="24"/>
        </w:rPr>
        <w:t xml:space="preserve"> </w:t>
      </w:r>
      <w:r>
        <w:rPr>
          <w:sz w:val="24"/>
        </w:rPr>
        <w:t>researches</w:t>
      </w:r>
    </w:p>
    <w:p w14:paraId="76966E5F" w14:textId="77777777" w:rsidR="005F7EA5" w:rsidRDefault="00E947E1">
      <w:pPr>
        <w:pStyle w:val="ListeParagraf"/>
        <w:numPr>
          <w:ilvl w:val="0"/>
          <w:numId w:val="551"/>
        </w:numPr>
        <w:tabs>
          <w:tab w:val="left" w:pos="1155"/>
        </w:tabs>
        <w:ind w:right="120" w:hanging="424"/>
        <w:jc w:val="both"/>
        <w:rPr>
          <w:sz w:val="24"/>
        </w:rPr>
      </w:pPr>
      <w:r>
        <w:rPr>
          <w:sz w:val="24"/>
        </w:rPr>
        <w:t>Ability to explain the histological features and types of secretory glands and epithelial, connective, cartilage and bone tissues, and to recognize microscopic images of each</w:t>
      </w:r>
      <w:r>
        <w:rPr>
          <w:spacing w:val="-6"/>
          <w:sz w:val="24"/>
        </w:rPr>
        <w:t xml:space="preserve"> </w:t>
      </w:r>
      <w:r>
        <w:rPr>
          <w:sz w:val="24"/>
        </w:rPr>
        <w:t>tissue,</w:t>
      </w:r>
    </w:p>
    <w:p w14:paraId="04152D79" w14:textId="77777777" w:rsidR="005F7EA5" w:rsidRDefault="00E947E1">
      <w:pPr>
        <w:pStyle w:val="ListeParagraf"/>
        <w:numPr>
          <w:ilvl w:val="0"/>
          <w:numId w:val="551"/>
        </w:numPr>
        <w:tabs>
          <w:tab w:val="left" w:pos="1155"/>
        </w:tabs>
        <w:ind w:right="116" w:hanging="424"/>
        <w:jc w:val="both"/>
        <w:rPr>
          <w:sz w:val="24"/>
        </w:rPr>
      </w:pPr>
      <w:r>
        <w:rPr>
          <w:sz w:val="24"/>
        </w:rPr>
        <w:t>By learning the signal transducing molecules and cellular signal transmission mechanisms, ability to interpret the importance of signal transmission at the intracellular</w:t>
      </w:r>
      <w:r>
        <w:rPr>
          <w:spacing w:val="-6"/>
          <w:sz w:val="24"/>
        </w:rPr>
        <w:t xml:space="preserve"> </w:t>
      </w:r>
      <w:r>
        <w:rPr>
          <w:sz w:val="24"/>
        </w:rPr>
        <w:t>functions,</w:t>
      </w:r>
    </w:p>
    <w:p w14:paraId="3B7E3148" w14:textId="77777777" w:rsidR="005F7EA5" w:rsidRDefault="00E947E1">
      <w:pPr>
        <w:pStyle w:val="ListeParagraf"/>
        <w:numPr>
          <w:ilvl w:val="0"/>
          <w:numId w:val="551"/>
        </w:numPr>
        <w:tabs>
          <w:tab w:val="left" w:pos="1155"/>
        </w:tabs>
        <w:ind w:right="117" w:hanging="424"/>
        <w:jc w:val="both"/>
        <w:rPr>
          <w:sz w:val="24"/>
        </w:rPr>
      </w:pPr>
      <w:r>
        <w:rPr>
          <w:sz w:val="24"/>
        </w:rPr>
        <w:t>To be able to explain the transduction of extracellular protein stimuli into the intracellular targets, the action mechanisms of secondary stimulatory  molecules, Tyrosine Kinase, Ras-Raf</w:t>
      </w:r>
      <w:r>
        <w:rPr>
          <w:spacing w:val="-7"/>
          <w:sz w:val="24"/>
        </w:rPr>
        <w:t xml:space="preserve"> </w:t>
      </w:r>
      <w:r>
        <w:rPr>
          <w:sz w:val="24"/>
        </w:rPr>
        <w:t>mechanisms</w:t>
      </w:r>
    </w:p>
    <w:p w14:paraId="73356514" w14:textId="77777777" w:rsidR="005F7EA5" w:rsidRDefault="00E947E1">
      <w:pPr>
        <w:pStyle w:val="ListeParagraf"/>
        <w:numPr>
          <w:ilvl w:val="0"/>
          <w:numId w:val="551"/>
        </w:numPr>
        <w:tabs>
          <w:tab w:val="left" w:pos="1155"/>
        </w:tabs>
        <w:ind w:right="118" w:hanging="424"/>
        <w:jc w:val="both"/>
        <w:rPr>
          <w:sz w:val="24"/>
        </w:rPr>
      </w:pPr>
      <w:r>
        <w:rPr>
          <w:sz w:val="24"/>
        </w:rPr>
        <w:t>Ability to interpret the importance of cell divisions and the roles of control points in cell division in living</w:t>
      </w:r>
      <w:r>
        <w:rPr>
          <w:spacing w:val="-9"/>
          <w:sz w:val="24"/>
        </w:rPr>
        <w:t xml:space="preserve"> </w:t>
      </w:r>
      <w:r>
        <w:rPr>
          <w:sz w:val="24"/>
        </w:rPr>
        <w:t>organisms</w:t>
      </w:r>
    </w:p>
    <w:p w14:paraId="6273ACDF" w14:textId="77777777" w:rsidR="005F7EA5" w:rsidRDefault="00E947E1">
      <w:pPr>
        <w:pStyle w:val="ListeParagraf"/>
        <w:numPr>
          <w:ilvl w:val="0"/>
          <w:numId w:val="551"/>
        </w:numPr>
        <w:tabs>
          <w:tab w:val="left" w:pos="1155"/>
        </w:tabs>
        <w:ind w:right="123" w:hanging="424"/>
        <w:jc w:val="both"/>
        <w:rPr>
          <w:sz w:val="24"/>
        </w:rPr>
      </w:pPr>
      <w:r>
        <w:rPr>
          <w:sz w:val="24"/>
        </w:rPr>
        <w:t>To be able to define the stages of meiosis and mitosis, and to interpret the importance of meiosis in genetic</w:t>
      </w:r>
      <w:r>
        <w:rPr>
          <w:spacing w:val="-9"/>
          <w:sz w:val="24"/>
        </w:rPr>
        <w:t xml:space="preserve"> </w:t>
      </w:r>
      <w:r>
        <w:rPr>
          <w:sz w:val="24"/>
        </w:rPr>
        <w:t>diversity,</w:t>
      </w:r>
    </w:p>
    <w:p w14:paraId="0ABBC38D" w14:textId="77777777" w:rsidR="005F7EA5" w:rsidRDefault="00E947E1">
      <w:pPr>
        <w:pStyle w:val="ListeParagraf"/>
        <w:numPr>
          <w:ilvl w:val="0"/>
          <w:numId w:val="551"/>
        </w:numPr>
        <w:tabs>
          <w:tab w:val="left" w:pos="1155"/>
        </w:tabs>
        <w:ind w:right="118" w:hanging="424"/>
        <w:jc w:val="both"/>
        <w:rPr>
          <w:sz w:val="24"/>
        </w:rPr>
      </w:pPr>
      <w:r>
        <w:rPr>
          <w:sz w:val="24"/>
        </w:rPr>
        <w:t>Ability to explain the cellular effects and mechanisms of cell aging, and the differences between necrosis and apoptosis and the importance of programmed cell</w:t>
      </w:r>
      <w:r>
        <w:rPr>
          <w:spacing w:val="-4"/>
          <w:sz w:val="24"/>
        </w:rPr>
        <w:t xml:space="preserve"> </w:t>
      </w:r>
      <w:r>
        <w:rPr>
          <w:sz w:val="24"/>
        </w:rPr>
        <w:t>death,</w:t>
      </w:r>
    </w:p>
    <w:p w14:paraId="6049B836" w14:textId="77777777" w:rsidR="005F7EA5" w:rsidRDefault="00E947E1">
      <w:pPr>
        <w:pStyle w:val="ListeParagraf"/>
        <w:numPr>
          <w:ilvl w:val="0"/>
          <w:numId w:val="551"/>
        </w:numPr>
        <w:tabs>
          <w:tab w:val="left" w:pos="1155"/>
        </w:tabs>
        <w:ind w:right="114" w:hanging="424"/>
        <w:jc w:val="both"/>
        <w:rPr>
          <w:sz w:val="24"/>
        </w:rPr>
      </w:pPr>
      <w:r>
        <w:rPr>
          <w:sz w:val="24"/>
        </w:rPr>
        <w:t>To be able to define non-parametric methods and their differences from parametric</w:t>
      </w:r>
      <w:r>
        <w:rPr>
          <w:spacing w:val="-3"/>
          <w:sz w:val="24"/>
        </w:rPr>
        <w:t xml:space="preserve"> </w:t>
      </w:r>
      <w:r>
        <w:rPr>
          <w:sz w:val="24"/>
        </w:rPr>
        <w:t>methods</w:t>
      </w:r>
    </w:p>
    <w:p w14:paraId="072CCE1B" w14:textId="77777777" w:rsidR="005F7EA5" w:rsidRDefault="00E947E1">
      <w:pPr>
        <w:pStyle w:val="ListeParagraf"/>
        <w:numPr>
          <w:ilvl w:val="0"/>
          <w:numId w:val="551"/>
        </w:numPr>
        <w:tabs>
          <w:tab w:val="left" w:pos="1155"/>
        </w:tabs>
        <w:ind w:right="118" w:hanging="424"/>
        <w:jc w:val="both"/>
        <w:rPr>
          <w:sz w:val="24"/>
        </w:rPr>
      </w:pPr>
      <w:r>
        <w:rPr>
          <w:sz w:val="24"/>
        </w:rPr>
        <w:t>To be able to determine the situations in which the Signal Test is used and to interpret the test</w:t>
      </w:r>
      <w:r>
        <w:rPr>
          <w:spacing w:val="-5"/>
          <w:sz w:val="24"/>
        </w:rPr>
        <w:t xml:space="preserve"> </w:t>
      </w:r>
      <w:r>
        <w:rPr>
          <w:sz w:val="24"/>
        </w:rPr>
        <w:t>results</w:t>
      </w:r>
    </w:p>
    <w:p w14:paraId="5CEB9728" w14:textId="77777777" w:rsidR="005F7EA5" w:rsidRDefault="00E947E1">
      <w:pPr>
        <w:pStyle w:val="ListeParagraf"/>
        <w:numPr>
          <w:ilvl w:val="0"/>
          <w:numId w:val="551"/>
        </w:numPr>
        <w:tabs>
          <w:tab w:val="left" w:pos="1155"/>
        </w:tabs>
        <w:ind w:right="115" w:hanging="424"/>
        <w:jc w:val="both"/>
        <w:rPr>
          <w:sz w:val="24"/>
        </w:rPr>
      </w:pPr>
      <w:r>
        <w:rPr>
          <w:sz w:val="24"/>
        </w:rPr>
        <w:t>To be able to explain the uses of Mann-Whitney U and Wilcoxon T tests, to define their differences from Independent and Paired t Tests and to interpret the test</w:t>
      </w:r>
      <w:r>
        <w:rPr>
          <w:spacing w:val="-2"/>
          <w:sz w:val="24"/>
        </w:rPr>
        <w:t xml:space="preserve"> </w:t>
      </w:r>
      <w:r>
        <w:rPr>
          <w:sz w:val="24"/>
        </w:rPr>
        <w:t>results,</w:t>
      </w:r>
    </w:p>
    <w:p w14:paraId="5512BFF5" w14:textId="77777777" w:rsidR="005F7EA5" w:rsidRDefault="00E947E1">
      <w:pPr>
        <w:pStyle w:val="ListeParagraf"/>
        <w:numPr>
          <w:ilvl w:val="0"/>
          <w:numId w:val="551"/>
        </w:numPr>
        <w:tabs>
          <w:tab w:val="left" w:pos="1155"/>
        </w:tabs>
        <w:ind w:right="122" w:hanging="424"/>
        <w:jc w:val="both"/>
        <w:rPr>
          <w:sz w:val="24"/>
        </w:rPr>
      </w:pPr>
      <w:r>
        <w:rPr>
          <w:sz w:val="24"/>
        </w:rPr>
        <w:t>To be able to know the application areas of Binomial and Sequences tests in medicine, to indicate their differences  and to interpret the test</w:t>
      </w:r>
      <w:r>
        <w:rPr>
          <w:spacing w:val="-11"/>
          <w:sz w:val="24"/>
        </w:rPr>
        <w:t xml:space="preserve"> </w:t>
      </w:r>
      <w:r>
        <w:rPr>
          <w:sz w:val="24"/>
        </w:rPr>
        <w:t>results,</w:t>
      </w:r>
    </w:p>
    <w:p w14:paraId="4B5AFF75" w14:textId="77777777" w:rsidR="005F7EA5" w:rsidRDefault="00E947E1">
      <w:pPr>
        <w:pStyle w:val="ListeParagraf"/>
        <w:numPr>
          <w:ilvl w:val="0"/>
          <w:numId w:val="551"/>
        </w:numPr>
        <w:tabs>
          <w:tab w:val="left" w:pos="1155"/>
        </w:tabs>
        <w:ind w:right="115" w:hanging="424"/>
        <w:jc w:val="both"/>
        <w:rPr>
          <w:sz w:val="24"/>
        </w:rPr>
      </w:pPr>
      <w:r>
        <w:rPr>
          <w:sz w:val="24"/>
        </w:rPr>
        <w:t>To be able to comprehend the chi-square independence tests in one and two samples Kolmogorov-Smirnov, 2x2 contingency</w:t>
      </w:r>
      <w:r>
        <w:rPr>
          <w:spacing w:val="-10"/>
          <w:sz w:val="24"/>
        </w:rPr>
        <w:t xml:space="preserve"> </w:t>
      </w:r>
      <w:r>
        <w:rPr>
          <w:sz w:val="24"/>
        </w:rPr>
        <w:t>tables.</w:t>
      </w:r>
    </w:p>
    <w:p w14:paraId="7D070317" w14:textId="77777777" w:rsidR="005F7EA5" w:rsidRDefault="00E947E1">
      <w:pPr>
        <w:pStyle w:val="ListeParagraf"/>
        <w:numPr>
          <w:ilvl w:val="0"/>
          <w:numId w:val="551"/>
        </w:numPr>
        <w:tabs>
          <w:tab w:val="left" w:pos="1155"/>
        </w:tabs>
        <w:ind w:right="116" w:hanging="424"/>
        <w:jc w:val="both"/>
        <w:rPr>
          <w:sz w:val="24"/>
        </w:rPr>
      </w:pPr>
      <w:r>
        <w:rPr>
          <w:sz w:val="24"/>
        </w:rPr>
        <w:t>To be able to comprehend the properties of chi-square tests in the dependent samples contingency tables, their usage areas in medicine and the conditions under which they can be</w:t>
      </w:r>
      <w:r>
        <w:rPr>
          <w:spacing w:val="-6"/>
          <w:sz w:val="24"/>
        </w:rPr>
        <w:t xml:space="preserve"> </w:t>
      </w:r>
      <w:r>
        <w:rPr>
          <w:sz w:val="24"/>
        </w:rPr>
        <w:t>used,</w:t>
      </w:r>
    </w:p>
    <w:p w14:paraId="110E9686" w14:textId="77777777" w:rsidR="005F7EA5" w:rsidRDefault="00E947E1">
      <w:pPr>
        <w:pStyle w:val="ListeParagraf"/>
        <w:numPr>
          <w:ilvl w:val="0"/>
          <w:numId w:val="551"/>
        </w:numPr>
        <w:tabs>
          <w:tab w:val="left" w:pos="1155"/>
        </w:tabs>
        <w:ind w:right="116" w:hanging="424"/>
        <w:jc w:val="both"/>
        <w:rPr>
          <w:sz w:val="24"/>
        </w:rPr>
      </w:pPr>
      <w:r>
        <w:rPr>
          <w:sz w:val="24"/>
        </w:rPr>
        <w:t>To be able to apply Reliability and Question Analysis Method and Reliability Calculation</w:t>
      </w:r>
      <w:r>
        <w:rPr>
          <w:spacing w:val="-4"/>
          <w:sz w:val="24"/>
        </w:rPr>
        <w:t xml:space="preserve"> </w:t>
      </w:r>
      <w:r>
        <w:rPr>
          <w:sz w:val="24"/>
        </w:rPr>
        <w:t>Methods</w:t>
      </w:r>
    </w:p>
    <w:p w14:paraId="77B14E3F" w14:textId="77777777" w:rsidR="005F7EA5" w:rsidRDefault="005F7EA5">
      <w:pPr>
        <w:jc w:val="both"/>
        <w:rPr>
          <w:sz w:val="24"/>
        </w:rPr>
        <w:sectPr w:rsidR="005F7EA5">
          <w:pgSz w:w="11910" w:h="16840"/>
          <w:pgMar w:top="1320" w:right="1300" w:bottom="280" w:left="1680" w:header="708" w:footer="708" w:gutter="0"/>
          <w:cols w:space="708"/>
        </w:sectPr>
      </w:pPr>
    </w:p>
    <w:p w14:paraId="6813B03C" w14:textId="77777777" w:rsidR="005F7EA5" w:rsidRDefault="00E947E1">
      <w:pPr>
        <w:pStyle w:val="Balk3"/>
        <w:spacing w:before="37"/>
        <w:ind w:left="2754"/>
        <w:rPr>
          <w:rFonts w:ascii="Calibri"/>
        </w:rPr>
      </w:pPr>
      <w:bookmarkStart w:id="3" w:name="1S4K-VAROL_ŞAHİNTÜRK-ENGLISH"/>
      <w:bookmarkEnd w:id="3"/>
      <w:r>
        <w:rPr>
          <w:rFonts w:ascii="Calibri"/>
        </w:rPr>
        <w:lastRenderedPageBreak/>
        <w:t>Class 1. Course 4. Aims and Objectives</w:t>
      </w:r>
    </w:p>
    <w:p w14:paraId="565CD69F" w14:textId="77777777" w:rsidR="005F7EA5" w:rsidRDefault="005F7EA5">
      <w:pPr>
        <w:pStyle w:val="GvdeMetni"/>
        <w:spacing w:before="1"/>
        <w:rPr>
          <w:rFonts w:ascii="Calibri"/>
          <w:b/>
        </w:rPr>
      </w:pPr>
    </w:p>
    <w:p w14:paraId="42A27006" w14:textId="77777777" w:rsidR="005F7EA5" w:rsidRDefault="00E947E1">
      <w:pPr>
        <w:pStyle w:val="GvdeMetni"/>
        <w:ind w:left="116"/>
        <w:rPr>
          <w:rFonts w:ascii="Calibri"/>
        </w:rPr>
      </w:pPr>
      <w:r>
        <w:rPr>
          <w:rFonts w:ascii="Calibri"/>
        </w:rPr>
        <w:t>AIMS</w:t>
      </w:r>
    </w:p>
    <w:p w14:paraId="6CB05CFC" w14:textId="77777777" w:rsidR="005F7EA5" w:rsidRDefault="00E947E1">
      <w:pPr>
        <w:pStyle w:val="ListeParagraf"/>
        <w:numPr>
          <w:ilvl w:val="0"/>
          <w:numId w:val="550"/>
        </w:numPr>
        <w:tabs>
          <w:tab w:val="left" w:pos="836"/>
          <w:tab w:val="left" w:pos="837"/>
        </w:tabs>
        <w:rPr>
          <w:rFonts w:ascii="Cambria"/>
          <w:color w:val="212121"/>
          <w:sz w:val="24"/>
        </w:rPr>
      </w:pPr>
      <w:r>
        <w:rPr>
          <w:rFonts w:ascii="Calibri"/>
          <w:color w:val="212121"/>
          <w:sz w:val="24"/>
        </w:rPr>
        <w:t>To understand the importance of embryology and assisted reproductive</w:t>
      </w:r>
      <w:r>
        <w:rPr>
          <w:rFonts w:ascii="Calibri"/>
          <w:color w:val="212121"/>
          <w:spacing w:val="-30"/>
          <w:sz w:val="24"/>
        </w:rPr>
        <w:t xml:space="preserve"> </w:t>
      </w:r>
      <w:r>
        <w:rPr>
          <w:rFonts w:ascii="Calibri"/>
          <w:color w:val="212121"/>
          <w:sz w:val="24"/>
        </w:rPr>
        <w:t>techniques</w:t>
      </w:r>
    </w:p>
    <w:p w14:paraId="44EC2256" w14:textId="77777777" w:rsidR="005F7EA5" w:rsidRDefault="00E947E1">
      <w:pPr>
        <w:pStyle w:val="ListeParagraf"/>
        <w:numPr>
          <w:ilvl w:val="0"/>
          <w:numId w:val="550"/>
        </w:numPr>
        <w:tabs>
          <w:tab w:val="left" w:pos="836"/>
          <w:tab w:val="left" w:pos="837"/>
        </w:tabs>
        <w:spacing w:before="22" w:line="259" w:lineRule="auto"/>
        <w:ind w:right="481"/>
        <w:rPr>
          <w:rFonts w:ascii="Cambria"/>
          <w:color w:val="212121"/>
          <w:sz w:val="24"/>
        </w:rPr>
      </w:pPr>
      <w:r>
        <w:rPr>
          <w:rFonts w:ascii="Calibri"/>
          <w:color w:val="212121"/>
          <w:sz w:val="24"/>
        </w:rPr>
        <w:t>To be able to understand the development, anatomical and histological structure, biochemistry and physiology of the musculoskeletal</w:t>
      </w:r>
      <w:r>
        <w:rPr>
          <w:rFonts w:ascii="Calibri"/>
          <w:color w:val="212121"/>
          <w:spacing w:val="-22"/>
          <w:sz w:val="24"/>
        </w:rPr>
        <w:t xml:space="preserve"> </w:t>
      </w:r>
      <w:r>
        <w:rPr>
          <w:rFonts w:ascii="Calibri"/>
          <w:color w:val="212121"/>
          <w:sz w:val="24"/>
        </w:rPr>
        <w:t>system</w:t>
      </w:r>
    </w:p>
    <w:p w14:paraId="31EE2193" w14:textId="77777777" w:rsidR="005F7EA5" w:rsidRDefault="00E947E1">
      <w:pPr>
        <w:pStyle w:val="ListeParagraf"/>
        <w:numPr>
          <w:ilvl w:val="0"/>
          <w:numId w:val="550"/>
        </w:numPr>
        <w:tabs>
          <w:tab w:val="left" w:pos="836"/>
          <w:tab w:val="left" w:pos="837"/>
        </w:tabs>
        <w:rPr>
          <w:rFonts w:ascii="Cambria"/>
          <w:color w:val="212121"/>
          <w:sz w:val="24"/>
        </w:rPr>
      </w:pPr>
      <w:r>
        <w:rPr>
          <w:rFonts w:ascii="Calibri"/>
          <w:color w:val="212121"/>
          <w:sz w:val="24"/>
        </w:rPr>
        <w:t>To understand the importance of chromosomes and DNA</w:t>
      </w:r>
      <w:r>
        <w:rPr>
          <w:rFonts w:ascii="Calibri"/>
          <w:color w:val="212121"/>
          <w:spacing w:val="-31"/>
          <w:sz w:val="24"/>
        </w:rPr>
        <w:t xml:space="preserve"> </w:t>
      </w:r>
      <w:r>
        <w:rPr>
          <w:rFonts w:ascii="Calibri"/>
          <w:color w:val="212121"/>
          <w:sz w:val="24"/>
        </w:rPr>
        <w:t>tests</w:t>
      </w:r>
    </w:p>
    <w:p w14:paraId="178AC033" w14:textId="77777777" w:rsidR="005F7EA5" w:rsidRDefault="00E947E1">
      <w:pPr>
        <w:pStyle w:val="ListeParagraf"/>
        <w:numPr>
          <w:ilvl w:val="0"/>
          <w:numId w:val="550"/>
        </w:numPr>
        <w:tabs>
          <w:tab w:val="left" w:pos="836"/>
          <w:tab w:val="left" w:pos="837"/>
        </w:tabs>
        <w:spacing w:before="23"/>
        <w:rPr>
          <w:rFonts w:ascii="Cambria"/>
          <w:color w:val="212121"/>
          <w:sz w:val="24"/>
        </w:rPr>
      </w:pPr>
      <w:r>
        <w:rPr>
          <w:rFonts w:ascii="Calibri"/>
          <w:color w:val="212121"/>
          <w:sz w:val="24"/>
        </w:rPr>
        <w:t>To understand biostatistics methods and</w:t>
      </w:r>
      <w:r>
        <w:rPr>
          <w:rFonts w:ascii="Calibri"/>
          <w:color w:val="212121"/>
          <w:spacing w:val="-26"/>
          <w:sz w:val="24"/>
        </w:rPr>
        <w:t xml:space="preserve"> </w:t>
      </w:r>
      <w:r>
        <w:rPr>
          <w:rFonts w:ascii="Calibri"/>
          <w:color w:val="212121"/>
          <w:sz w:val="24"/>
        </w:rPr>
        <w:t>tests</w:t>
      </w:r>
    </w:p>
    <w:p w14:paraId="40FC160E" w14:textId="77777777" w:rsidR="005F7EA5" w:rsidRDefault="00E947E1">
      <w:pPr>
        <w:pStyle w:val="ListeParagraf"/>
        <w:numPr>
          <w:ilvl w:val="0"/>
          <w:numId w:val="550"/>
        </w:numPr>
        <w:tabs>
          <w:tab w:val="left" w:pos="836"/>
          <w:tab w:val="left" w:pos="837"/>
        </w:tabs>
        <w:spacing w:before="18"/>
        <w:rPr>
          <w:rFonts w:ascii="Cambria"/>
          <w:color w:val="212121"/>
          <w:sz w:val="24"/>
        </w:rPr>
      </w:pPr>
      <w:r>
        <w:rPr>
          <w:rFonts w:ascii="Calibri"/>
          <w:color w:val="212121"/>
          <w:sz w:val="24"/>
        </w:rPr>
        <w:t>To be able to understand and apply basic medical</w:t>
      </w:r>
      <w:r>
        <w:rPr>
          <w:rFonts w:ascii="Calibri"/>
          <w:color w:val="212121"/>
          <w:spacing w:val="-25"/>
          <w:sz w:val="24"/>
        </w:rPr>
        <w:t xml:space="preserve"> </w:t>
      </w:r>
      <w:r>
        <w:rPr>
          <w:rFonts w:ascii="Calibri"/>
          <w:color w:val="212121"/>
          <w:sz w:val="24"/>
        </w:rPr>
        <w:t>skills</w:t>
      </w:r>
    </w:p>
    <w:p w14:paraId="21E6F366" w14:textId="77777777" w:rsidR="005F7EA5" w:rsidRDefault="005F7EA5">
      <w:pPr>
        <w:pStyle w:val="GvdeMetni"/>
        <w:spacing w:before="3"/>
        <w:rPr>
          <w:rFonts w:ascii="Calibri"/>
          <w:sz w:val="39"/>
        </w:rPr>
      </w:pPr>
    </w:p>
    <w:p w14:paraId="34146181" w14:textId="221156E3" w:rsidR="005F7EA5" w:rsidRDefault="00A85AC3">
      <w:pPr>
        <w:pStyle w:val="GvdeMetni"/>
        <w:spacing w:before="1"/>
        <w:ind w:left="116"/>
        <w:rPr>
          <w:rFonts w:ascii="Calibri"/>
        </w:rPr>
      </w:pPr>
      <w:r>
        <w:rPr>
          <w:noProof/>
          <w:lang w:val="tr-TR" w:eastAsia="tr-TR"/>
        </w:rPr>
        <mc:AlternateContent>
          <mc:Choice Requires="wps">
            <w:drawing>
              <wp:anchor distT="0" distB="0" distL="114300" distR="114300" simplePos="0" relativeHeight="502045400" behindDoc="1" locked="0" layoutInCell="1" allowOverlap="1" wp14:anchorId="78E4CAD3" wp14:editId="7AEE4671">
                <wp:simplePos x="0" y="0"/>
                <wp:positionH relativeFrom="page">
                  <wp:posOffset>1007745</wp:posOffset>
                </wp:positionH>
                <wp:positionV relativeFrom="paragraph">
                  <wp:posOffset>-67945</wp:posOffset>
                </wp:positionV>
                <wp:extent cx="5211445" cy="4916170"/>
                <wp:effectExtent l="7620" t="635" r="635" b="7620"/>
                <wp:wrapNone/>
                <wp:docPr id="217"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1445" cy="4916170"/>
                        </a:xfrm>
                        <a:custGeom>
                          <a:avLst/>
                          <a:gdLst>
                            <a:gd name="T0" fmla="+- 0 1645 1587"/>
                            <a:gd name="T1" fmla="*/ T0 w 8207"/>
                            <a:gd name="T2" fmla="+- 0 5342 -107"/>
                            <a:gd name="T3" fmla="*/ 5342 h 7742"/>
                            <a:gd name="T4" fmla="+- 0 1820 1587"/>
                            <a:gd name="T5" fmla="*/ T4 w 8207"/>
                            <a:gd name="T6" fmla="+- 0 5662 -107"/>
                            <a:gd name="T7" fmla="*/ 5662 h 7742"/>
                            <a:gd name="T8" fmla="+- 0 2307 1587"/>
                            <a:gd name="T9" fmla="*/ T8 w 8207"/>
                            <a:gd name="T10" fmla="+- 0 4869 -107"/>
                            <a:gd name="T11" fmla="*/ 4869 h 7742"/>
                            <a:gd name="T12" fmla="+- 0 2071 1587"/>
                            <a:gd name="T13" fmla="*/ T12 w 8207"/>
                            <a:gd name="T14" fmla="+- 0 5051 -107"/>
                            <a:gd name="T15" fmla="*/ 5051 h 7742"/>
                            <a:gd name="T16" fmla="+- 0 2425 1587"/>
                            <a:gd name="T17" fmla="*/ T16 w 8207"/>
                            <a:gd name="T18" fmla="+- 0 5057 -107"/>
                            <a:gd name="T19" fmla="*/ 5057 h 7742"/>
                            <a:gd name="T20" fmla="+- 0 4072 1587"/>
                            <a:gd name="T21" fmla="*/ T20 w 8207"/>
                            <a:gd name="T22" fmla="+- 0 6061 -107"/>
                            <a:gd name="T23" fmla="*/ 6061 h 7742"/>
                            <a:gd name="T24" fmla="+- 0 3505 1587"/>
                            <a:gd name="T25" fmla="*/ T24 w 8207"/>
                            <a:gd name="T26" fmla="+- 0 7334 -107"/>
                            <a:gd name="T27" fmla="*/ 7334 h 7742"/>
                            <a:gd name="T28" fmla="+- 0 2650 1587"/>
                            <a:gd name="T29" fmla="*/ T28 w 8207"/>
                            <a:gd name="T30" fmla="+- 0 6772 -107"/>
                            <a:gd name="T31" fmla="*/ 6772 h 7742"/>
                            <a:gd name="T32" fmla="+- 0 2399 1587"/>
                            <a:gd name="T33" fmla="*/ T32 w 8207"/>
                            <a:gd name="T34" fmla="+- 0 5868 -107"/>
                            <a:gd name="T35" fmla="*/ 5868 h 7742"/>
                            <a:gd name="T36" fmla="+- 0 3268 1587"/>
                            <a:gd name="T37" fmla="*/ T36 w 8207"/>
                            <a:gd name="T38" fmla="+- 0 5696 -107"/>
                            <a:gd name="T39" fmla="*/ 5696 h 7742"/>
                            <a:gd name="T40" fmla="+- 0 3985 1587"/>
                            <a:gd name="T41" fmla="*/ T40 w 8207"/>
                            <a:gd name="T42" fmla="+- 0 6450 -107"/>
                            <a:gd name="T43" fmla="*/ 6450 h 7742"/>
                            <a:gd name="T44" fmla="+- 0 3709 1587"/>
                            <a:gd name="T45" fmla="*/ T44 w 8207"/>
                            <a:gd name="T46" fmla="+- 0 5669 -107"/>
                            <a:gd name="T47" fmla="*/ 5669 h 7742"/>
                            <a:gd name="T48" fmla="+- 0 2865 1587"/>
                            <a:gd name="T49" fmla="*/ T48 w 8207"/>
                            <a:gd name="T50" fmla="+- 0 5268 -107"/>
                            <a:gd name="T51" fmla="*/ 5268 h 7742"/>
                            <a:gd name="T52" fmla="+- 0 2086 1587"/>
                            <a:gd name="T53" fmla="*/ T52 w 8207"/>
                            <a:gd name="T54" fmla="+- 0 5879 -107"/>
                            <a:gd name="T55" fmla="*/ 5879 h 7742"/>
                            <a:gd name="T56" fmla="+- 0 2312 1587"/>
                            <a:gd name="T57" fmla="*/ T56 w 8207"/>
                            <a:gd name="T58" fmla="+- 0 6806 -107"/>
                            <a:gd name="T59" fmla="*/ 6806 h 7742"/>
                            <a:gd name="T60" fmla="+- 0 3077 1587"/>
                            <a:gd name="T61" fmla="*/ T60 w 8207"/>
                            <a:gd name="T62" fmla="+- 0 7503 -107"/>
                            <a:gd name="T63" fmla="*/ 7503 h 7742"/>
                            <a:gd name="T64" fmla="+- 0 4037 1587"/>
                            <a:gd name="T65" fmla="*/ T64 w 8207"/>
                            <a:gd name="T66" fmla="+- 0 7436 -107"/>
                            <a:gd name="T67" fmla="*/ 7436 h 7742"/>
                            <a:gd name="T68" fmla="+- 0 5979 1587"/>
                            <a:gd name="T69" fmla="*/ T68 w 8207"/>
                            <a:gd name="T70" fmla="+- 0 5403 -107"/>
                            <a:gd name="T71" fmla="*/ 5403 h 7742"/>
                            <a:gd name="T72" fmla="+- 0 5158 1587"/>
                            <a:gd name="T73" fmla="*/ T72 w 8207"/>
                            <a:gd name="T74" fmla="+- 0 4977 -107"/>
                            <a:gd name="T75" fmla="*/ 4977 h 7742"/>
                            <a:gd name="T76" fmla="+- 0 4779 1587"/>
                            <a:gd name="T77" fmla="*/ T76 w 8207"/>
                            <a:gd name="T78" fmla="+- 0 4930 -107"/>
                            <a:gd name="T79" fmla="*/ 4930 h 7742"/>
                            <a:gd name="T80" fmla="+- 0 4725 1587"/>
                            <a:gd name="T81" fmla="*/ T80 w 8207"/>
                            <a:gd name="T82" fmla="+- 0 4340 -107"/>
                            <a:gd name="T83" fmla="*/ 4340 h 7742"/>
                            <a:gd name="T84" fmla="+- 0 4475 1587"/>
                            <a:gd name="T85" fmla="*/ T84 w 8207"/>
                            <a:gd name="T86" fmla="+- 0 4990 -107"/>
                            <a:gd name="T87" fmla="*/ 4990 h 7742"/>
                            <a:gd name="T88" fmla="+- 0 3991 1587"/>
                            <a:gd name="T89" fmla="*/ T88 w 8207"/>
                            <a:gd name="T90" fmla="+- 0 4321 -107"/>
                            <a:gd name="T91" fmla="*/ 4321 h 7742"/>
                            <a:gd name="T92" fmla="+- 0 4554 1587"/>
                            <a:gd name="T93" fmla="*/ T92 w 8207"/>
                            <a:gd name="T94" fmla="+- 0 4607 -107"/>
                            <a:gd name="T95" fmla="*/ 4607 h 7742"/>
                            <a:gd name="T96" fmla="+- 0 4173 1587"/>
                            <a:gd name="T97" fmla="*/ T96 w 8207"/>
                            <a:gd name="T98" fmla="+- 0 3986 -107"/>
                            <a:gd name="T99" fmla="*/ 3986 h 7742"/>
                            <a:gd name="T100" fmla="+- 0 3675 1587"/>
                            <a:gd name="T101" fmla="*/ T100 w 8207"/>
                            <a:gd name="T102" fmla="+- 0 4213 -107"/>
                            <a:gd name="T103" fmla="*/ 4213 h 7742"/>
                            <a:gd name="T104" fmla="+- 0 5011 1587"/>
                            <a:gd name="T105" fmla="*/ T104 w 8207"/>
                            <a:gd name="T106" fmla="+- 0 6358 -107"/>
                            <a:gd name="T107" fmla="*/ 6358 h 7742"/>
                            <a:gd name="T108" fmla="+- 0 5143 1587"/>
                            <a:gd name="T109" fmla="*/ T108 w 8207"/>
                            <a:gd name="T110" fmla="+- 0 6299 -107"/>
                            <a:gd name="T111" fmla="*/ 6299 h 7742"/>
                            <a:gd name="T112" fmla="+- 0 5203 1587"/>
                            <a:gd name="T113" fmla="*/ T112 w 8207"/>
                            <a:gd name="T114" fmla="+- 0 6166 -107"/>
                            <a:gd name="T115" fmla="*/ 6166 h 7742"/>
                            <a:gd name="T116" fmla="+- 0 4895 1587"/>
                            <a:gd name="T117" fmla="*/ T116 w 8207"/>
                            <a:gd name="T118" fmla="+- 0 5179 -107"/>
                            <a:gd name="T119" fmla="*/ 5179 h 7742"/>
                            <a:gd name="T120" fmla="+- 0 5796 1587"/>
                            <a:gd name="T121" fmla="*/ T120 w 8207"/>
                            <a:gd name="T122" fmla="+- 0 5603 -107"/>
                            <a:gd name="T123" fmla="*/ 5603 h 7742"/>
                            <a:gd name="T124" fmla="+- 0 5949 1587"/>
                            <a:gd name="T125" fmla="*/ T124 w 8207"/>
                            <a:gd name="T126" fmla="+- 0 5490 -107"/>
                            <a:gd name="T127" fmla="*/ 5490 h 7742"/>
                            <a:gd name="T128" fmla="+- 0 7306 1587"/>
                            <a:gd name="T129" fmla="*/ T128 w 8207"/>
                            <a:gd name="T130" fmla="+- 0 3998 -107"/>
                            <a:gd name="T131" fmla="*/ 3998 h 7742"/>
                            <a:gd name="T132" fmla="+- 0 5551 1587"/>
                            <a:gd name="T133" fmla="*/ T132 w 8207"/>
                            <a:gd name="T134" fmla="+- 0 2335 -107"/>
                            <a:gd name="T135" fmla="*/ 2335 h 7742"/>
                            <a:gd name="T136" fmla="+- 0 5434 1587"/>
                            <a:gd name="T137" fmla="*/ T136 w 8207"/>
                            <a:gd name="T138" fmla="+- 0 2476 -107"/>
                            <a:gd name="T139" fmla="*/ 2476 h 7742"/>
                            <a:gd name="T140" fmla="+- 0 6726 1587"/>
                            <a:gd name="T141" fmla="*/ T140 w 8207"/>
                            <a:gd name="T142" fmla="+- 0 3868 -107"/>
                            <a:gd name="T143" fmla="*/ 3868 h 7742"/>
                            <a:gd name="T144" fmla="+- 0 4848 1587"/>
                            <a:gd name="T145" fmla="*/ T144 w 8207"/>
                            <a:gd name="T146" fmla="+- 0 3136 -107"/>
                            <a:gd name="T147" fmla="*/ 3136 h 7742"/>
                            <a:gd name="T148" fmla="+- 0 4569 1587"/>
                            <a:gd name="T149" fmla="*/ T148 w 8207"/>
                            <a:gd name="T150" fmla="+- 0 3331 -107"/>
                            <a:gd name="T151" fmla="*/ 3331 h 7742"/>
                            <a:gd name="T152" fmla="+- 0 6305 1587"/>
                            <a:gd name="T153" fmla="*/ T152 w 8207"/>
                            <a:gd name="T154" fmla="+- 0 5119 -107"/>
                            <a:gd name="T155" fmla="*/ 5119 h 7742"/>
                            <a:gd name="T156" fmla="+- 0 6439 1587"/>
                            <a:gd name="T157" fmla="*/ T156 w 8207"/>
                            <a:gd name="T158" fmla="+- 0 4989 -107"/>
                            <a:gd name="T159" fmla="*/ 4989 h 7742"/>
                            <a:gd name="T160" fmla="+- 0 4962 1587"/>
                            <a:gd name="T161" fmla="*/ T160 w 8207"/>
                            <a:gd name="T162" fmla="+- 0 3448 -107"/>
                            <a:gd name="T163" fmla="*/ 3448 h 7742"/>
                            <a:gd name="T164" fmla="+- 0 7097 1587"/>
                            <a:gd name="T165" fmla="*/ T164 w 8207"/>
                            <a:gd name="T166" fmla="+- 0 4266 -107"/>
                            <a:gd name="T167" fmla="*/ 4266 h 7742"/>
                            <a:gd name="T168" fmla="+- 0 7315 1587"/>
                            <a:gd name="T169" fmla="*/ T168 w 8207"/>
                            <a:gd name="T170" fmla="+- 0 4108 -107"/>
                            <a:gd name="T171" fmla="*/ 4108 h 7742"/>
                            <a:gd name="T172" fmla="+- 0 8483 1587"/>
                            <a:gd name="T173" fmla="*/ T172 w 8207"/>
                            <a:gd name="T174" fmla="+- 0 2794 -107"/>
                            <a:gd name="T175" fmla="*/ 2794 h 7742"/>
                            <a:gd name="T176" fmla="+- 0 8346 1587"/>
                            <a:gd name="T177" fmla="*/ T176 w 8207"/>
                            <a:gd name="T178" fmla="+- 0 2700 -107"/>
                            <a:gd name="T179" fmla="*/ 2700 h 7742"/>
                            <a:gd name="T180" fmla="+- 0 7603 1587"/>
                            <a:gd name="T181" fmla="*/ T180 w 8207"/>
                            <a:gd name="T182" fmla="+- 0 2100 -107"/>
                            <a:gd name="T183" fmla="*/ 2100 h 7742"/>
                            <a:gd name="T184" fmla="+- 0 7473 1587"/>
                            <a:gd name="T185" fmla="*/ T184 w 8207"/>
                            <a:gd name="T186" fmla="+- 0 1974 -107"/>
                            <a:gd name="T187" fmla="*/ 1974 h 7742"/>
                            <a:gd name="T188" fmla="+- 0 6950 1587"/>
                            <a:gd name="T189" fmla="*/ T188 w 8207"/>
                            <a:gd name="T190" fmla="+- 0 1310 -107"/>
                            <a:gd name="T191" fmla="*/ 1310 h 7742"/>
                            <a:gd name="T192" fmla="+- 0 6843 1587"/>
                            <a:gd name="T193" fmla="*/ T192 w 8207"/>
                            <a:gd name="T194" fmla="+- 0 1172 -107"/>
                            <a:gd name="T195" fmla="*/ 1172 h 7742"/>
                            <a:gd name="T196" fmla="+- 0 6046 1587"/>
                            <a:gd name="T197" fmla="*/ T196 w 8207"/>
                            <a:gd name="T198" fmla="+- 0 1844 -107"/>
                            <a:gd name="T199" fmla="*/ 1844 h 7742"/>
                            <a:gd name="T200" fmla="+- 0 7778 1587"/>
                            <a:gd name="T201" fmla="*/ T200 w 8207"/>
                            <a:gd name="T202" fmla="+- 0 3624 -107"/>
                            <a:gd name="T203" fmla="*/ 3624 h 7742"/>
                            <a:gd name="T204" fmla="+- 0 9774 1587"/>
                            <a:gd name="T205" fmla="*/ T204 w 8207"/>
                            <a:gd name="T206" fmla="+- 0 1575 -107"/>
                            <a:gd name="T207" fmla="*/ 1575 h 7742"/>
                            <a:gd name="T208" fmla="+- 0 8277 1587"/>
                            <a:gd name="T209" fmla="*/ T208 w 8207"/>
                            <a:gd name="T210" fmla="+- 0 973 -107"/>
                            <a:gd name="T211" fmla="*/ 973 h 7742"/>
                            <a:gd name="T212" fmla="+- 0 8084 1587"/>
                            <a:gd name="T213" fmla="*/ T212 w 8207"/>
                            <a:gd name="T214" fmla="+- 0 -34 -107"/>
                            <a:gd name="T215" fmla="*/ -34 h 7742"/>
                            <a:gd name="T216" fmla="+- 0 7983 1587"/>
                            <a:gd name="T217" fmla="*/ T216 w 8207"/>
                            <a:gd name="T218" fmla="+- 0 -97 -107"/>
                            <a:gd name="T219" fmla="*/ -97 h 7742"/>
                            <a:gd name="T220" fmla="+- 0 7849 1587"/>
                            <a:gd name="T221" fmla="*/ T220 w 8207"/>
                            <a:gd name="T222" fmla="+- 0 38 -107"/>
                            <a:gd name="T223" fmla="*/ 38 h 7742"/>
                            <a:gd name="T224" fmla="+- 0 7954 1587"/>
                            <a:gd name="T225" fmla="*/ T224 w 8207"/>
                            <a:gd name="T226" fmla="+- 0 653 -107"/>
                            <a:gd name="T227" fmla="*/ 653 h 7742"/>
                            <a:gd name="T228" fmla="+- 0 7277 1587"/>
                            <a:gd name="T229" fmla="*/ T228 w 8207"/>
                            <a:gd name="T230" fmla="+- 0 617 -107"/>
                            <a:gd name="T231" fmla="*/ 617 h 7742"/>
                            <a:gd name="T232" fmla="+- 0 7140 1587"/>
                            <a:gd name="T233" fmla="*/ T232 w 8207"/>
                            <a:gd name="T234" fmla="+- 0 741 -107"/>
                            <a:gd name="T235" fmla="*/ 741 h 7742"/>
                            <a:gd name="T236" fmla="+- 0 8868 1587"/>
                            <a:gd name="T237" fmla="*/ T236 w 8207"/>
                            <a:gd name="T238" fmla="+- 0 2536 -107"/>
                            <a:gd name="T239" fmla="*/ 2536 h 7742"/>
                            <a:gd name="T240" fmla="+- 0 9010 1587"/>
                            <a:gd name="T241" fmla="*/ T240 w 8207"/>
                            <a:gd name="T242" fmla="+- 0 2429 -107"/>
                            <a:gd name="T243" fmla="*/ 2429 h 7742"/>
                            <a:gd name="T244" fmla="+- 0 9570 1587"/>
                            <a:gd name="T245" fmla="*/ T244 w 8207"/>
                            <a:gd name="T246" fmla="+- 0 1799 -107"/>
                            <a:gd name="T247" fmla="*/ 1799 h 7742"/>
                            <a:gd name="T248" fmla="+- 0 9749 1587"/>
                            <a:gd name="T249" fmla="*/ T248 w 8207"/>
                            <a:gd name="T250" fmla="+- 0 1691 -107"/>
                            <a:gd name="T251" fmla="*/ 1691 h 77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207" h="7742">
                              <a:moveTo>
                                <a:pt x="378" y="5599"/>
                              </a:moveTo>
                              <a:lnTo>
                                <a:pt x="370" y="5571"/>
                              </a:lnTo>
                              <a:lnTo>
                                <a:pt x="354" y="5540"/>
                              </a:lnTo>
                              <a:lnTo>
                                <a:pt x="329" y="5507"/>
                              </a:lnTo>
                              <a:lnTo>
                                <a:pt x="296" y="5470"/>
                              </a:lnTo>
                              <a:lnTo>
                                <a:pt x="259" y="5437"/>
                              </a:lnTo>
                              <a:lnTo>
                                <a:pt x="226" y="5412"/>
                              </a:lnTo>
                              <a:lnTo>
                                <a:pt x="197" y="5397"/>
                              </a:lnTo>
                              <a:lnTo>
                                <a:pt x="171" y="5390"/>
                              </a:lnTo>
                              <a:lnTo>
                                <a:pt x="145" y="5392"/>
                              </a:lnTo>
                              <a:lnTo>
                                <a:pt x="117" y="5403"/>
                              </a:lnTo>
                              <a:lnTo>
                                <a:pt x="88" y="5422"/>
                              </a:lnTo>
                              <a:lnTo>
                                <a:pt x="58" y="5449"/>
                              </a:lnTo>
                              <a:lnTo>
                                <a:pt x="31" y="5479"/>
                              </a:lnTo>
                              <a:lnTo>
                                <a:pt x="12" y="5508"/>
                              </a:lnTo>
                              <a:lnTo>
                                <a:pt x="2" y="5535"/>
                              </a:lnTo>
                              <a:lnTo>
                                <a:pt x="0" y="5561"/>
                              </a:lnTo>
                              <a:lnTo>
                                <a:pt x="8" y="5588"/>
                              </a:lnTo>
                              <a:lnTo>
                                <a:pt x="24" y="5619"/>
                              </a:lnTo>
                              <a:lnTo>
                                <a:pt x="48" y="5653"/>
                              </a:lnTo>
                              <a:lnTo>
                                <a:pt x="82" y="5689"/>
                              </a:lnTo>
                              <a:lnTo>
                                <a:pt x="118" y="5723"/>
                              </a:lnTo>
                              <a:lnTo>
                                <a:pt x="151" y="5747"/>
                              </a:lnTo>
                              <a:lnTo>
                                <a:pt x="181" y="5763"/>
                              </a:lnTo>
                              <a:lnTo>
                                <a:pt x="207" y="5770"/>
                              </a:lnTo>
                              <a:lnTo>
                                <a:pt x="233" y="5769"/>
                              </a:lnTo>
                              <a:lnTo>
                                <a:pt x="261" y="5759"/>
                              </a:lnTo>
                              <a:lnTo>
                                <a:pt x="290" y="5740"/>
                              </a:lnTo>
                              <a:lnTo>
                                <a:pt x="320" y="5713"/>
                              </a:lnTo>
                              <a:lnTo>
                                <a:pt x="347" y="5683"/>
                              </a:lnTo>
                              <a:lnTo>
                                <a:pt x="366" y="5654"/>
                              </a:lnTo>
                              <a:lnTo>
                                <a:pt x="376" y="5626"/>
                              </a:lnTo>
                              <a:lnTo>
                                <a:pt x="378" y="5599"/>
                              </a:lnTo>
                              <a:moveTo>
                                <a:pt x="839" y="5137"/>
                              </a:moveTo>
                              <a:lnTo>
                                <a:pt x="831" y="5110"/>
                              </a:lnTo>
                              <a:lnTo>
                                <a:pt x="815" y="5079"/>
                              </a:lnTo>
                              <a:lnTo>
                                <a:pt x="790" y="5046"/>
                              </a:lnTo>
                              <a:lnTo>
                                <a:pt x="757" y="5009"/>
                              </a:lnTo>
                              <a:lnTo>
                                <a:pt x="720" y="4976"/>
                              </a:lnTo>
                              <a:lnTo>
                                <a:pt x="687" y="4952"/>
                              </a:lnTo>
                              <a:lnTo>
                                <a:pt x="658" y="4936"/>
                              </a:lnTo>
                              <a:lnTo>
                                <a:pt x="632" y="4929"/>
                              </a:lnTo>
                              <a:lnTo>
                                <a:pt x="606" y="4931"/>
                              </a:lnTo>
                              <a:lnTo>
                                <a:pt x="579" y="4941"/>
                              </a:lnTo>
                              <a:lnTo>
                                <a:pt x="549" y="4960"/>
                              </a:lnTo>
                              <a:lnTo>
                                <a:pt x="518" y="4988"/>
                              </a:lnTo>
                              <a:lnTo>
                                <a:pt x="492" y="5018"/>
                              </a:lnTo>
                              <a:lnTo>
                                <a:pt x="473" y="5047"/>
                              </a:lnTo>
                              <a:lnTo>
                                <a:pt x="463" y="5074"/>
                              </a:lnTo>
                              <a:lnTo>
                                <a:pt x="461" y="5100"/>
                              </a:lnTo>
                              <a:lnTo>
                                <a:pt x="468" y="5127"/>
                              </a:lnTo>
                              <a:lnTo>
                                <a:pt x="484" y="5158"/>
                              </a:lnTo>
                              <a:lnTo>
                                <a:pt x="509" y="5192"/>
                              </a:lnTo>
                              <a:lnTo>
                                <a:pt x="543" y="5229"/>
                              </a:lnTo>
                              <a:lnTo>
                                <a:pt x="579" y="5262"/>
                              </a:lnTo>
                              <a:lnTo>
                                <a:pt x="612" y="5286"/>
                              </a:lnTo>
                              <a:lnTo>
                                <a:pt x="642" y="5301"/>
                              </a:lnTo>
                              <a:lnTo>
                                <a:pt x="669" y="5308"/>
                              </a:lnTo>
                              <a:lnTo>
                                <a:pt x="695" y="5307"/>
                              </a:lnTo>
                              <a:lnTo>
                                <a:pt x="722" y="5297"/>
                              </a:lnTo>
                              <a:lnTo>
                                <a:pt x="751" y="5279"/>
                              </a:lnTo>
                              <a:lnTo>
                                <a:pt x="781" y="5253"/>
                              </a:lnTo>
                              <a:lnTo>
                                <a:pt x="809" y="5221"/>
                              </a:lnTo>
                              <a:lnTo>
                                <a:pt x="828" y="5192"/>
                              </a:lnTo>
                              <a:lnTo>
                                <a:pt x="838" y="5164"/>
                              </a:lnTo>
                              <a:lnTo>
                                <a:pt x="839" y="5137"/>
                              </a:lnTo>
                              <a:moveTo>
                                <a:pt x="2775" y="6896"/>
                              </a:moveTo>
                              <a:lnTo>
                                <a:pt x="2771" y="6816"/>
                              </a:lnTo>
                              <a:lnTo>
                                <a:pt x="2759" y="6735"/>
                              </a:lnTo>
                              <a:lnTo>
                                <a:pt x="2743" y="6668"/>
                              </a:lnTo>
                              <a:lnTo>
                                <a:pt x="2723" y="6599"/>
                              </a:lnTo>
                              <a:lnTo>
                                <a:pt x="2697" y="6530"/>
                              </a:lnTo>
                              <a:lnTo>
                                <a:pt x="2667" y="6461"/>
                              </a:lnTo>
                              <a:lnTo>
                                <a:pt x="2631" y="6391"/>
                              </a:lnTo>
                              <a:lnTo>
                                <a:pt x="2590" y="6320"/>
                              </a:lnTo>
                              <a:lnTo>
                                <a:pt x="2550" y="6259"/>
                              </a:lnTo>
                              <a:lnTo>
                                <a:pt x="2508" y="6198"/>
                              </a:lnTo>
                              <a:lnTo>
                                <a:pt x="2485" y="6168"/>
                              </a:lnTo>
                              <a:lnTo>
                                <a:pt x="2485" y="6879"/>
                              </a:lnTo>
                              <a:lnTo>
                                <a:pt x="2485" y="6928"/>
                              </a:lnTo>
                              <a:lnTo>
                                <a:pt x="2475" y="7000"/>
                              </a:lnTo>
                              <a:lnTo>
                                <a:pt x="2455" y="7071"/>
                              </a:lnTo>
                              <a:lnTo>
                                <a:pt x="2423" y="7139"/>
                              </a:lnTo>
                              <a:lnTo>
                                <a:pt x="2378" y="7206"/>
                              </a:lnTo>
                              <a:lnTo>
                                <a:pt x="2321" y="7270"/>
                              </a:lnTo>
                              <a:lnTo>
                                <a:pt x="2257" y="7327"/>
                              </a:lnTo>
                              <a:lnTo>
                                <a:pt x="2191" y="7373"/>
                              </a:lnTo>
                              <a:lnTo>
                                <a:pt x="2125" y="7406"/>
                              </a:lnTo>
                              <a:lnTo>
                                <a:pt x="2057" y="7427"/>
                              </a:lnTo>
                              <a:lnTo>
                                <a:pt x="1988" y="7439"/>
                              </a:lnTo>
                              <a:lnTo>
                                <a:pt x="1918" y="7441"/>
                              </a:lnTo>
                              <a:lnTo>
                                <a:pt x="1846" y="7433"/>
                              </a:lnTo>
                              <a:lnTo>
                                <a:pt x="1774" y="7415"/>
                              </a:lnTo>
                              <a:lnTo>
                                <a:pt x="1701" y="7388"/>
                              </a:lnTo>
                              <a:lnTo>
                                <a:pt x="1628" y="7354"/>
                              </a:lnTo>
                              <a:lnTo>
                                <a:pt x="1553" y="7311"/>
                              </a:lnTo>
                              <a:lnTo>
                                <a:pt x="1478" y="7260"/>
                              </a:lnTo>
                              <a:lnTo>
                                <a:pt x="1417" y="7214"/>
                              </a:lnTo>
                              <a:lnTo>
                                <a:pt x="1356" y="7164"/>
                              </a:lnTo>
                              <a:lnTo>
                                <a:pt x="1294" y="7111"/>
                              </a:lnTo>
                              <a:lnTo>
                                <a:pt x="1232" y="7054"/>
                              </a:lnTo>
                              <a:lnTo>
                                <a:pt x="1170" y="6994"/>
                              </a:lnTo>
                              <a:lnTo>
                                <a:pt x="1115" y="6937"/>
                              </a:lnTo>
                              <a:lnTo>
                                <a:pt x="1063" y="6879"/>
                              </a:lnTo>
                              <a:lnTo>
                                <a:pt x="1014" y="6821"/>
                              </a:lnTo>
                              <a:lnTo>
                                <a:pt x="967" y="6762"/>
                              </a:lnTo>
                              <a:lnTo>
                                <a:pt x="923" y="6702"/>
                              </a:lnTo>
                              <a:lnTo>
                                <a:pt x="874" y="6628"/>
                              </a:lnTo>
                              <a:lnTo>
                                <a:pt x="834" y="6553"/>
                              </a:lnTo>
                              <a:lnTo>
                                <a:pt x="801" y="6478"/>
                              </a:lnTo>
                              <a:lnTo>
                                <a:pt x="776" y="6403"/>
                              </a:lnTo>
                              <a:lnTo>
                                <a:pt x="758" y="6330"/>
                              </a:lnTo>
                              <a:lnTo>
                                <a:pt x="750" y="6257"/>
                              </a:lnTo>
                              <a:lnTo>
                                <a:pt x="751" y="6185"/>
                              </a:lnTo>
                              <a:lnTo>
                                <a:pt x="760" y="6113"/>
                              </a:lnTo>
                              <a:lnTo>
                                <a:pt x="780" y="6043"/>
                              </a:lnTo>
                              <a:lnTo>
                                <a:pt x="812" y="5975"/>
                              </a:lnTo>
                              <a:lnTo>
                                <a:pt x="856" y="5909"/>
                              </a:lnTo>
                              <a:lnTo>
                                <a:pt x="912" y="5846"/>
                              </a:lnTo>
                              <a:lnTo>
                                <a:pt x="976" y="5789"/>
                              </a:lnTo>
                              <a:lnTo>
                                <a:pt x="1041" y="5744"/>
                              </a:lnTo>
                              <a:lnTo>
                                <a:pt x="1107" y="5711"/>
                              </a:lnTo>
                              <a:lnTo>
                                <a:pt x="1176" y="5689"/>
                              </a:lnTo>
                              <a:lnTo>
                                <a:pt x="1245" y="5678"/>
                              </a:lnTo>
                              <a:lnTo>
                                <a:pt x="1316" y="5676"/>
                              </a:lnTo>
                              <a:lnTo>
                                <a:pt x="1387" y="5684"/>
                              </a:lnTo>
                              <a:lnTo>
                                <a:pt x="1459" y="5701"/>
                              </a:lnTo>
                              <a:lnTo>
                                <a:pt x="1533" y="5728"/>
                              </a:lnTo>
                              <a:lnTo>
                                <a:pt x="1606" y="5761"/>
                              </a:lnTo>
                              <a:lnTo>
                                <a:pt x="1681" y="5803"/>
                              </a:lnTo>
                              <a:lnTo>
                                <a:pt x="1756" y="5853"/>
                              </a:lnTo>
                              <a:lnTo>
                                <a:pt x="1816" y="5898"/>
                              </a:lnTo>
                              <a:lnTo>
                                <a:pt x="1877" y="5946"/>
                              </a:lnTo>
                              <a:lnTo>
                                <a:pt x="1937" y="5998"/>
                              </a:lnTo>
                              <a:lnTo>
                                <a:pt x="1997" y="6053"/>
                              </a:lnTo>
                              <a:lnTo>
                                <a:pt x="2057" y="6112"/>
                              </a:lnTo>
                              <a:lnTo>
                                <a:pt x="2113" y="6169"/>
                              </a:lnTo>
                              <a:lnTo>
                                <a:pt x="2166" y="6228"/>
                              </a:lnTo>
                              <a:lnTo>
                                <a:pt x="2216" y="6286"/>
                              </a:lnTo>
                              <a:lnTo>
                                <a:pt x="2263" y="6346"/>
                              </a:lnTo>
                              <a:lnTo>
                                <a:pt x="2307" y="6406"/>
                              </a:lnTo>
                              <a:lnTo>
                                <a:pt x="2357" y="6481"/>
                              </a:lnTo>
                              <a:lnTo>
                                <a:pt x="2398" y="6557"/>
                              </a:lnTo>
                              <a:lnTo>
                                <a:pt x="2432" y="6632"/>
                              </a:lnTo>
                              <a:lnTo>
                                <a:pt x="2458" y="6706"/>
                              </a:lnTo>
                              <a:lnTo>
                                <a:pt x="2476" y="6781"/>
                              </a:lnTo>
                              <a:lnTo>
                                <a:pt x="2485" y="6852"/>
                              </a:lnTo>
                              <a:lnTo>
                                <a:pt x="2485" y="6879"/>
                              </a:lnTo>
                              <a:lnTo>
                                <a:pt x="2485" y="6168"/>
                              </a:lnTo>
                              <a:lnTo>
                                <a:pt x="2462" y="6137"/>
                              </a:lnTo>
                              <a:lnTo>
                                <a:pt x="2413" y="6076"/>
                              </a:lnTo>
                              <a:lnTo>
                                <a:pt x="2360" y="6015"/>
                              </a:lnTo>
                              <a:lnTo>
                                <a:pt x="2304" y="5953"/>
                              </a:lnTo>
                              <a:lnTo>
                                <a:pt x="2244" y="5892"/>
                              </a:lnTo>
                              <a:lnTo>
                                <a:pt x="2183" y="5832"/>
                              </a:lnTo>
                              <a:lnTo>
                                <a:pt x="2122" y="5776"/>
                              </a:lnTo>
                              <a:lnTo>
                                <a:pt x="2061" y="5724"/>
                              </a:lnTo>
                              <a:lnTo>
                                <a:pt x="2004" y="5676"/>
                              </a:lnTo>
                              <a:lnTo>
                                <a:pt x="2002" y="5675"/>
                              </a:lnTo>
                              <a:lnTo>
                                <a:pt x="1942" y="5629"/>
                              </a:lnTo>
                              <a:lnTo>
                                <a:pt x="1883" y="5587"/>
                              </a:lnTo>
                              <a:lnTo>
                                <a:pt x="1825" y="5549"/>
                              </a:lnTo>
                              <a:lnTo>
                                <a:pt x="1744" y="5501"/>
                              </a:lnTo>
                              <a:lnTo>
                                <a:pt x="1663" y="5462"/>
                              </a:lnTo>
                              <a:lnTo>
                                <a:pt x="1584" y="5430"/>
                              </a:lnTo>
                              <a:lnTo>
                                <a:pt x="1506" y="5405"/>
                              </a:lnTo>
                              <a:lnTo>
                                <a:pt x="1429" y="5387"/>
                              </a:lnTo>
                              <a:lnTo>
                                <a:pt x="1353" y="5377"/>
                              </a:lnTo>
                              <a:lnTo>
                                <a:pt x="1278" y="5375"/>
                              </a:lnTo>
                              <a:lnTo>
                                <a:pt x="1205" y="5381"/>
                              </a:lnTo>
                              <a:lnTo>
                                <a:pt x="1132" y="5394"/>
                              </a:lnTo>
                              <a:lnTo>
                                <a:pt x="1060" y="5414"/>
                              </a:lnTo>
                              <a:lnTo>
                                <a:pt x="990" y="5441"/>
                              </a:lnTo>
                              <a:lnTo>
                                <a:pt x="921" y="5477"/>
                              </a:lnTo>
                              <a:lnTo>
                                <a:pt x="854" y="5521"/>
                              </a:lnTo>
                              <a:lnTo>
                                <a:pt x="788" y="5573"/>
                              </a:lnTo>
                              <a:lnTo>
                                <a:pt x="724" y="5633"/>
                              </a:lnTo>
                              <a:lnTo>
                                <a:pt x="662" y="5700"/>
                              </a:lnTo>
                              <a:lnTo>
                                <a:pt x="608" y="5769"/>
                              </a:lnTo>
                              <a:lnTo>
                                <a:pt x="563" y="5839"/>
                              </a:lnTo>
                              <a:lnTo>
                                <a:pt x="527" y="5912"/>
                              </a:lnTo>
                              <a:lnTo>
                                <a:pt x="499" y="5986"/>
                              </a:lnTo>
                              <a:lnTo>
                                <a:pt x="480" y="6062"/>
                              </a:lnTo>
                              <a:lnTo>
                                <a:pt x="468" y="6140"/>
                              </a:lnTo>
                              <a:lnTo>
                                <a:pt x="463" y="6218"/>
                              </a:lnTo>
                              <a:lnTo>
                                <a:pt x="466" y="6297"/>
                              </a:lnTo>
                              <a:lnTo>
                                <a:pt x="477" y="6377"/>
                              </a:lnTo>
                              <a:lnTo>
                                <a:pt x="493" y="6445"/>
                              </a:lnTo>
                              <a:lnTo>
                                <a:pt x="514" y="6513"/>
                              </a:lnTo>
                              <a:lnTo>
                                <a:pt x="539" y="6582"/>
                              </a:lnTo>
                              <a:lnTo>
                                <a:pt x="569" y="6651"/>
                              </a:lnTo>
                              <a:lnTo>
                                <a:pt x="604" y="6721"/>
                              </a:lnTo>
                              <a:lnTo>
                                <a:pt x="644" y="6792"/>
                              </a:lnTo>
                              <a:lnTo>
                                <a:pt x="683" y="6852"/>
                              </a:lnTo>
                              <a:lnTo>
                                <a:pt x="725" y="6913"/>
                              </a:lnTo>
                              <a:lnTo>
                                <a:pt x="770" y="6973"/>
                              </a:lnTo>
                              <a:lnTo>
                                <a:pt x="818" y="7033"/>
                              </a:lnTo>
                              <a:lnTo>
                                <a:pt x="870" y="7093"/>
                              </a:lnTo>
                              <a:lnTo>
                                <a:pt x="925" y="7153"/>
                              </a:lnTo>
                              <a:lnTo>
                                <a:pt x="983" y="7213"/>
                              </a:lnTo>
                              <a:lnTo>
                                <a:pt x="1046" y="7274"/>
                              </a:lnTo>
                              <a:lnTo>
                                <a:pt x="1107" y="7331"/>
                              </a:lnTo>
                              <a:lnTo>
                                <a:pt x="1169" y="7384"/>
                              </a:lnTo>
                              <a:lnTo>
                                <a:pt x="1229" y="7434"/>
                              </a:lnTo>
                              <a:lnTo>
                                <a:pt x="1289" y="7480"/>
                              </a:lnTo>
                              <a:lnTo>
                                <a:pt x="1349" y="7523"/>
                              </a:lnTo>
                              <a:lnTo>
                                <a:pt x="1408" y="7562"/>
                              </a:lnTo>
                              <a:lnTo>
                                <a:pt x="1490" y="7610"/>
                              </a:lnTo>
                              <a:lnTo>
                                <a:pt x="1571" y="7651"/>
                              </a:lnTo>
                              <a:lnTo>
                                <a:pt x="1650" y="7684"/>
                              </a:lnTo>
                              <a:lnTo>
                                <a:pt x="1728" y="7709"/>
                              </a:lnTo>
                              <a:lnTo>
                                <a:pt x="1806" y="7728"/>
                              </a:lnTo>
                              <a:lnTo>
                                <a:pt x="1881" y="7738"/>
                              </a:lnTo>
                              <a:lnTo>
                                <a:pt x="1956" y="7741"/>
                              </a:lnTo>
                              <a:lnTo>
                                <a:pt x="2029" y="7736"/>
                              </a:lnTo>
                              <a:lnTo>
                                <a:pt x="2102" y="7723"/>
                              </a:lnTo>
                              <a:lnTo>
                                <a:pt x="2174" y="7703"/>
                              </a:lnTo>
                              <a:lnTo>
                                <a:pt x="2246" y="7676"/>
                              </a:lnTo>
                              <a:lnTo>
                                <a:pt x="2315" y="7641"/>
                              </a:lnTo>
                              <a:lnTo>
                                <a:pt x="2383" y="7596"/>
                              </a:lnTo>
                              <a:lnTo>
                                <a:pt x="2450" y="7543"/>
                              </a:lnTo>
                              <a:lnTo>
                                <a:pt x="2515" y="7482"/>
                              </a:lnTo>
                              <a:lnTo>
                                <a:pt x="2554" y="7441"/>
                              </a:lnTo>
                              <a:lnTo>
                                <a:pt x="2577" y="7415"/>
                              </a:lnTo>
                              <a:lnTo>
                                <a:pt x="2631" y="7346"/>
                              </a:lnTo>
                              <a:lnTo>
                                <a:pt x="2676" y="7275"/>
                              </a:lnTo>
                              <a:lnTo>
                                <a:pt x="2712" y="7203"/>
                              </a:lnTo>
                              <a:lnTo>
                                <a:pt x="2739" y="7128"/>
                              </a:lnTo>
                              <a:lnTo>
                                <a:pt x="2759" y="7052"/>
                              </a:lnTo>
                              <a:lnTo>
                                <a:pt x="2771" y="6974"/>
                              </a:lnTo>
                              <a:lnTo>
                                <a:pt x="2775" y="6896"/>
                              </a:lnTo>
                              <a:moveTo>
                                <a:pt x="4399" y="5525"/>
                              </a:moveTo>
                              <a:lnTo>
                                <a:pt x="4395" y="5518"/>
                              </a:lnTo>
                              <a:lnTo>
                                <a:pt x="4392" y="5510"/>
                              </a:lnTo>
                              <a:lnTo>
                                <a:pt x="4387" y="5502"/>
                              </a:lnTo>
                              <a:lnTo>
                                <a:pt x="4380" y="5495"/>
                              </a:lnTo>
                              <a:lnTo>
                                <a:pt x="4374" y="5489"/>
                              </a:lnTo>
                              <a:lnTo>
                                <a:pt x="4366" y="5483"/>
                              </a:lnTo>
                              <a:lnTo>
                                <a:pt x="4356" y="5476"/>
                              </a:lnTo>
                              <a:lnTo>
                                <a:pt x="4344" y="5468"/>
                              </a:lnTo>
                              <a:lnTo>
                                <a:pt x="4329" y="5460"/>
                              </a:lnTo>
                              <a:lnTo>
                                <a:pt x="4255" y="5420"/>
                              </a:lnTo>
                              <a:lnTo>
                                <a:pt x="3973" y="5278"/>
                              </a:lnTo>
                              <a:lnTo>
                                <a:pt x="3693" y="5138"/>
                              </a:lnTo>
                              <a:lnTo>
                                <a:pt x="3650" y="5118"/>
                              </a:lnTo>
                              <a:lnTo>
                                <a:pt x="3610" y="5100"/>
                              </a:lnTo>
                              <a:lnTo>
                                <a:pt x="3571" y="5084"/>
                              </a:lnTo>
                              <a:lnTo>
                                <a:pt x="3535" y="5069"/>
                              </a:lnTo>
                              <a:lnTo>
                                <a:pt x="3499" y="5056"/>
                              </a:lnTo>
                              <a:lnTo>
                                <a:pt x="3464" y="5046"/>
                              </a:lnTo>
                              <a:lnTo>
                                <a:pt x="3433" y="5037"/>
                              </a:lnTo>
                              <a:lnTo>
                                <a:pt x="3430" y="5037"/>
                              </a:lnTo>
                              <a:lnTo>
                                <a:pt x="3398" y="5030"/>
                              </a:lnTo>
                              <a:lnTo>
                                <a:pt x="3366" y="5025"/>
                              </a:lnTo>
                              <a:lnTo>
                                <a:pt x="3335" y="5022"/>
                              </a:lnTo>
                              <a:lnTo>
                                <a:pt x="3305" y="5020"/>
                              </a:lnTo>
                              <a:lnTo>
                                <a:pt x="3276" y="5021"/>
                              </a:lnTo>
                              <a:lnTo>
                                <a:pt x="3247" y="5024"/>
                              </a:lnTo>
                              <a:lnTo>
                                <a:pt x="3219" y="5030"/>
                              </a:lnTo>
                              <a:lnTo>
                                <a:pt x="3192" y="5037"/>
                              </a:lnTo>
                              <a:lnTo>
                                <a:pt x="3209" y="4992"/>
                              </a:lnTo>
                              <a:lnTo>
                                <a:pt x="3222" y="4946"/>
                              </a:lnTo>
                              <a:lnTo>
                                <a:pt x="3233" y="4901"/>
                              </a:lnTo>
                              <a:lnTo>
                                <a:pt x="3240" y="4855"/>
                              </a:lnTo>
                              <a:lnTo>
                                <a:pt x="3244" y="4810"/>
                              </a:lnTo>
                              <a:lnTo>
                                <a:pt x="3245" y="4764"/>
                              </a:lnTo>
                              <a:lnTo>
                                <a:pt x="3241" y="4718"/>
                              </a:lnTo>
                              <a:lnTo>
                                <a:pt x="3234" y="4673"/>
                              </a:lnTo>
                              <a:lnTo>
                                <a:pt x="3223" y="4627"/>
                              </a:lnTo>
                              <a:lnTo>
                                <a:pt x="3209" y="4582"/>
                              </a:lnTo>
                              <a:lnTo>
                                <a:pt x="3190" y="4537"/>
                              </a:lnTo>
                              <a:lnTo>
                                <a:pt x="3166" y="4491"/>
                              </a:lnTo>
                              <a:lnTo>
                                <a:pt x="3138" y="4447"/>
                              </a:lnTo>
                              <a:lnTo>
                                <a:pt x="3106" y="4403"/>
                              </a:lnTo>
                              <a:lnTo>
                                <a:pt x="3097" y="4392"/>
                              </a:lnTo>
                              <a:lnTo>
                                <a:pt x="3068" y="4358"/>
                              </a:lnTo>
                              <a:lnTo>
                                <a:pt x="3027" y="4314"/>
                              </a:lnTo>
                              <a:lnTo>
                                <a:pt x="2990" y="4279"/>
                              </a:lnTo>
                              <a:lnTo>
                                <a:pt x="2990" y="4826"/>
                              </a:lnTo>
                              <a:lnTo>
                                <a:pt x="2990" y="4865"/>
                              </a:lnTo>
                              <a:lnTo>
                                <a:pt x="2985" y="4903"/>
                              </a:lnTo>
                              <a:lnTo>
                                <a:pt x="2975" y="4942"/>
                              </a:lnTo>
                              <a:lnTo>
                                <a:pt x="2961" y="4981"/>
                              </a:lnTo>
                              <a:lnTo>
                                <a:pt x="2942" y="5020"/>
                              </a:lnTo>
                              <a:lnTo>
                                <a:pt x="2918" y="5059"/>
                              </a:lnTo>
                              <a:lnTo>
                                <a:pt x="2888" y="5097"/>
                              </a:lnTo>
                              <a:lnTo>
                                <a:pt x="2853" y="5135"/>
                              </a:lnTo>
                              <a:lnTo>
                                <a:pt x="2708" y="5281"/>
                              </a:lnTo>
                              <a:lnTo>
                                <a:pt x="2666" y="5323"/>
                              </a:lnTo>
                              <a:lnTo>
                                <a:pt x="2070" y="4727"/>
                              </a:lnTo>
                              <a:lnTo>
                                <a:pt x="2231" y="4565"/>
                              </a:lnTo>
                              <a:lnTo>
                                <a:pt x="2259" y="4538"/>
                              </a:lnTo>
                              <a:lnTo>
                                <a:pt x="2284" y="4514"/>
                              </a:lnTo>
                              <a:lnTo>
                                <a:pt x="2307" y="4494"/>
                              </a:lnTo>
                              <a:lnTo>
                                <a:pt x="2328" y="4477"/>
                              </a:lnTo>
                              <a:lnTo>
                                <a:pt x="2348" y="4462"/>
                              </a:lnTo>
                              <a:lnTo>
                                <a:pt x="2366" y="4449"/>
                              </a:lnTo>
                              <a:lnTo>
                                <a:pt x="2385" y="4438"/>
                              </a:lnTo>
                              <a:lnTo>
                                <a:pt x="2404" y="4428"/>
                              </a:lnTo>
                              <a:lnTo>
                                <a:pt x="2464" y="4405"/>
                              </a:lnTo>
                              <a:lnTo>
                                <a:pt x="2522" y="4393"/>
                              </a:lnTo>
                              <a:lnTo>
                                <a:pt x="2578" y="4392"/>
                              </a:lnTo>
                              <a:lnTo>
                                <a:pt x="2634" y="4403"/>
                              </a:lnTo>
                              <a:lnTo>
                                <a:pt x="2689" y="4425"/>
                              </a:lnTo>
                              <a:lnTo>
                                <a:pt x="2742" y="4455"/>
                              </a:lnTo>
                              <a:lnTo>
                                <a:pt x="2796" y="4494"/>
                              </a:lnTo>
                              <a:lnTo>
                                <a:pt x="2848" y="4542"/>
                              </a:lnTo>
                              <a:lnTo>
                                <a:pt x="2878" y="4574"/>
                              </a:lnTo>
                              <a:lnTo>
                                <a:pt x="2905" y="4607"/>
                              </a:lnTo>
                              <a:lnTo>
                                <a:pt x="2929" y="4642"/>
                              </a:lnTo>
                              <a:lnTo>
                                <a:pt x="2950" y="4677"/>
                              </a:lnTo>
                              <a:lnTo>
                                <a:pt x="2967" y="4714"/>
                              </a:lnTo>
                              <a:lnTo>
                                <a:pt x="2979" y="4751"/>
                              </a:lnTo>
                              <a:lnTo>
                                <a:pt x="2987" y="4788"/>
                              </a:lnTo>
                              <a:lnTo>
                                <a:pt x="2990" y="4826"/>
                              </a:lnTo>
                              <a:lnTo>
                                <a:pt x="2990" y="4279"/>
                              </a:lnTo>
                              <a:lnTo>
                                <a:pt x="2980" y="4270"/>
                              </a:lnTo>
                              <a:lnTo>
                                <a:pt x="2933" y="4231"/>
                              </a:lnTo>
                              <a:lnTo>
                                <a:pt x="2886" y="4197"/>
                              </a:lnTo>
                              <a:lnTo>
                                <a:pt x="2837" y="4167"/>
                              </a:lnTo>
                              <a:lnTo>
                                <a:pt x="2788" y="4143"/>
                              </a:lnTo>
                              <a:lnTo>
                                <a:pt x="2739" y="4123"/>
                              </a:lnTo>
                              <a:lnTo>
                                <a:pt x="2689" y="4109"/>
                              </a:lnTo>
                              <a:lnTo>
                                <a:pt x="2638" y="4099"/>
                              </a:lnTo>
                              <a:lnTo>
                                <a:pt x="2586" y="4093"/>
                              </a:lnTo>
                              <a:lnTo>
                                <a:pt x="2536" y="4094"/>
                              </a:lnTo>
                              <a:lnTo>
                                <a:pt x="2485" y="4099"/>
                              </a:lnTo>
                              <a:lnTo>
                                <a:pt x="2433" y="4109"/>
                              </a:lnTo>
                              <a:lnTo>
                                <a:pt x="2382" y="4124"/>
                              </a:lnTo>
                              <a:lnTo>
                                <a:pt x="2331" y="4145"/>
                              </a:lnTo>
                              <a:lnTo>
                                <a:pt x="2280" y="4171"/>
                              </a:lnTo>
                              <a:lnTo>
                                <a:pt x="2229" y="4201"/>
                              </a:lnTo>
                              <a:lnTo>
                                <a:pt x="2212" y="4214"/>
                              </a:lnTo>
                              <a:lnTo>
                                <a:pt x="2194" y="4228"/>
                              </a:lnTo>
                              <a:lnTo>
                                <a:pt x="2156" y="4258"/>
                              </a:lnTo>
                              <a:lnTo>
                                <a:pt x="2136" y="4276"/>
                              </a:lnTo>
                              <a:lnTo>
                                <a:pt x="2113" y="4297"/>
                              </a:lnTo>
                              <a:lnTo>
                                <a:pt x="2088" y="4320"/>
                              </a:lnTo>
                              <a:lnTo>
                                <a:pt x="2062" y="4346"/>
                              </a:lnTo>
                              <a:lnTo>
                                <a:pt x="1914" y="4494"/>
                              </a:lnTo>
                              <a:lnTo>
                                <a:pt x="1755" y="4653"/>
                              </a:lnTo>
                              <a:lnTo>
                                <a:pt x="1744" y="4667"/>
                              </a:lnTo>
                              <a:lnTo>
                                <a:pt x="1735" y="4683"/>
                              </a:lnTo>
                              <a:lnTo>
                                <a:pt x="1730" y="4701"/>
                              </a:lnTo>
                              <a:lnTo>
                                <a:pt x="1728" y="4722"/>
                              </a:lnTo>
                              <a:lnTo>
                                <a:pt x="1731" y="4745"/>
                              </a:lnTo>
                              <a:lnTo>
                                <a:pt x="1740" y="4769"/>
                              </a:lnTo>
                              <a:lnTo>
                                <a:pt x="1756" y="4794"/>
                              </a:lnTo>
                              <a:lnTo>
                                <a:pt x="1779" y="4820"/>
                              </a:lnTo>
                              <a:lnTo>
                                <a:pt x="3417" y="6458"/>
                              </a:lnTo>
                              <a:lnTo>
                                <a:pt x="3424" y="6465"/>
                              </a:lnTo>
                              <a:lnTo>
                                <a:pt x="3432" y="6470"/>
                              </a:lnTo>
                              <a:lnTo>
                                <a:pt x="3440" y="6473"/>
                              </a:lnTo>
                              <a:lnTo>
                                <a:pt x="3449" y="6475"/>
                              </a:lnTo>
                              <a:lnTo>
                                <a:pt x="3458" y="6474"/>
                              </a:lnTo>
                              <a:lnTo>
                                <a:pt x="3468" y="6469"/>
                              </a:lnTo>
                              <a:lnTo>
                                <a:pt x="3478" y="6466"/>
                              </a:lnTo>
                              <a:lnTo>
                                <a:pt x="3487" y="6461"/>
                              </a:lnTo>
                              <a:lnTo>
                                <a:pt x="3497" y="6455"/>
                              </a:lnTo>
                              <a:lnTo>
                                <a:pt x="3508" y="6449"/>
                              </a:lnTo>
                              <a:lnTo>
                                <a:pt x="3519" y="6440"/>
                              </a:lnTo>
                              <a:lnTo>
                                <a:pt x="3530" y="6430"/>
                              </a:lnTo>
                              <a:lnTo>
                                <a:pt x="3543" y="6419"/>
                              </a:lnTo>
                              <a:lnTo>
                                <a:pt x="3556" y="6406"/>
                              </a:lnTo>
                              <a:lnTo>
                                <a:pt x="3570" y="6392"/>
                              </a:lnTo>
                              <a:lnTo>
                                <a:pt x="3582" y="6379"/>
                              </a:lnTo>
                              <a:lnTo>
                                <a:pt x="3592" y="6367"/>
                              </a:lnTo>
                              <a:lnTo>
                                <a:pt x="3601" y="6356"/>
                              </a:lnTo>
                              <a:lnTo>
                                <a:pt x="3607" y="6345"/>
                              </a:lnTo>
                              <a:lnTo>
                                <a:pt x="3613" y="6336"/>
                              </a:lnTo>
                              <a:lnTo>
                                <a:pt x="3617" y="6327"/>
                              </a:lnTo>
                              <a:lnTo>
                                <a:pt x="3620" y="6318"/>
                              </a:lnTo>
                              <a:lnTo>
                                <a:pt x="3624" y="6308"/>
                              </a:lnTo>
                              <a:lnTo>
                                <a:pt x="3626" y="6299"/>
                              </a:lnTo>
                              <a:lnTo>
                                <a:pt x="3623" y="6290"/>
                              </a:lnTo>
                              <a:lnTo>
                                <a:pt x="3621" y="6281"/>
                              </a:lnTo>
                              <a:lnTo>
                                <a:pt x="3616" y="6273"/>
                              </a:lnTo>
                              <a:lnTo>
                                <a:pt x="3609" y="6266"/>
                              </a:lnTo>
                              <a:lnTo>
                                <a:pt x="2856" y="5513"/>
                              </a:lnTo>
                              <a:lnTo>
                                <a:pt x="2984" y="5385"/>
                              </a:lnTo>
                              <a:lnTo>
                                <a:pt x="3017" y="5354"/>
                              </a:lnTo>
                              <a:lnTo>
                                <a:pt x="3051" y="5329"/>
                              </a:lnTo>
                              <a:lnTo>
                                <a:pt x="3062" y="5323"/>
                              </a:lnTo>
                              <a:lnTo>
                                <a:pt x="3085" y="5310"/>
                              </a:lnTo>
                              <a:lnTo>
                                <a:pt x="3120" y="5295"/>
                              </a:lnTo>
                              <a:lnTo>
                                <a:pt x="3156" y="5286"/>
                              </a:lnTo>
                              <a:lnTo>
                                <a:pt x="3192" y="5280"/>
                              </a:lnTo>
                              <a:lnTo>
                                <a:pt x="3230" y="5278"/>
                              </a:lnTo>
                              <a:lnTo>
                                <a:pt x="3268" y="5281"/>
                              </a:lnTo>
                              <a:lnTo>
                                <a:pt x="3308" y="5286"/>
                              </a:lnTo>
                              <a:lnTo>
                                <a:pt x="3348" y="5295"/>
                              </a:lnTo>
                              <a:lnTo>
                                <a:pt x="3389" y="5307"/>
                              </a:lnTo>
                              <a:lnTo>
                                <a:pt x="3431" y="5323"/>
                              </a:lnTo>
                              <a:lnTo>
                                <a:pt x="3474" y="5341"/>
                              </a:lnTo>
                              <a:lnTo>
                                <a:pt x="3518" y="5361"/>
                              </a:lnTo>
                              <a:lnTo>
                                <a:pt x="3563" y="5383"/>
                              </a:lnTo>
                              <a:lnTo>
                                <a:pt x="3610" y="5406"/>
                              </a:lnTo>
                              <a:lnTo>
                                <a:pt x="3816" y="5513"/>
                              </a:lnTo>
                              <a:lnTo>
                                <a:pt x="4170" y="5696"/>
                              </a:lnTo>
                              <a:lnTo>
                                <a:pt x="4180" y="5700"/>
                              </a:lnTo>
                              <a:lnTo>
                                <a:pt x="4190" y="5704"/>
                              </a:lnTo>
                              <a:lnTo>
                                <a:pt x="4198" y="5706"/>
                              </a:lnTo>
                              <a:lnTo>
                                <a:pt x="4209" y="5710"/>
                              </a:lnTo>
                              <a:lnTo>
                                <a:pt x="4220" y="5710"/>
                              </a:lnTo>
                              <a:lnTo>
                                <a:pt x="4232" y="5706"/>
                              </a:lnTo>
                              <a:lnTo>
                                <a:pt x="4241" y="5703"/>
                              </a:lnTo>
                              <a:lnTo>
                                <a:pt x="4251" y="5699"/>
                              </a:lnTo>
                              <a:lnTo>
                                <a:pt x="4261" y="5693"/>
                              </a:lnTo>
                              <a:lnTo>
                                <a:pt x="4271" y="5686"/>
                              </a:lnTo>
                              <a:lnTo>
                                <a:pt x="4282" y="5677"/>
                              </a:lnTo>
                              <a:lnTo>
                                <a:pt x="4294" y="5666"/>
                              </a:lnTo>
                              <a:lnTo>
                                <a:pt x="4307" y="5655"/>
                              </a:lnTo>
                              <a:lnTo>
                                <a:pt x="4321" y="5641"/>
                              </a:lnTo>
                              <a:lnTo>
                                <a:pt x="4337" y="5625"/>
                              </a:lnTo>
                              <a:lnTo>
                                <a:pt x="4350" y="5610"/>
                              </a:lnTo>
                              <a:lnTo>
                                <a:pt x="4362" y="5597"/>
                              </a:lnTo>
                              <a:lnTo>
                                <a:pt x="4372" y="5585"/>
                              </a:lnTo>
                              <a:lnTo>
                                <a:pt x="4380" y="5574"/>
                              </a:lnTo>
                              <a:lnTo>
                                <a:pt x="4386" y="5564"/>
                              </a:lnTo>
                              <a:lnTo>
                                <a:pt x="4391" y="5555"/>
                              </a:lnTo>
                              <a:lnTo>
                                <a:pt x="4395" y="5546"/>
                              </a:lnTo>
                              <a:lnTo>
                                <a:pt x="4398" y="5534"/>
                              </a:lnTo>
                              <a:lnTo>
                                <a:pt x="4399" y="5525"/>
                              </a:lnTo>
                              <a:moveTo>
                                <a:pt x="5737" y="4170"/>
                              </a:moveTo>
                              <a:lnTo>
                                <a:pt x="5736" y="4158"/>
                              </a:lnTo>
                              <a:lnTo>
                                <a:pt x="5734" y="4145"/>
                              </a:lnTo>
                              <a:lnTo>
                                <a:pt x="5731" y="4132"/>
                              </a:lnTo>
                              <a:lnTo>
                                <a:pt x="5726" y="4119"/>
                              </a:lnTo>
                              <a:lnTo>
                                <a:pt x="5719" y="4105"/>
                              </a:lnTo>
                              <a:lnTo>
                                <a:pt x="5711" y="4092"/>
                              </a:lnTo>
                              <a:lnTo>
                                <a:pt x="5700" y="4078"/>
                              </a:lnTo>
                              <a:lnTo>
                                <a:pt x="5687" y="4065"/>
                              </a:lnTo>
                              <a:lnTo>
                                <a:pt x="5654" y="4032"/>
                              </a:lnTo>
                              <a:lnTo>
                                <a:pt x="4048" y="2426"/>
                              </a:lnTo>
                              <a:lnTo>
                                <a:pt x="4042" y="2421"/>
                              </a:lnTo>
                              <a:lnTo>
                                <a:pt x="4024" y="2417"/>
                              </a:lnTo>
                              <a:lnTo>
                                <a:pt x="4013" y="2417"/>
                              </a:lnTo>
                              <a:lnTo>
                                <a:pt x="4002" y="2420"/>
                              </a:lnTo>
                              <a:lnTo>
                                <a:pt x="3993" y="2423"/>
                              </a:lnTo>
                              <a:lnTo>
                                <a:pt x="3984" y="2428"/>
                              </a:lnTo>
                              <a:lnTo>
                                <a:pt x="3974" y="2434"/>
                              </a:lnTo>
                              <a:lnTo>
                                <a:pt x="3964" y="2442"/>
                              </a:lnTo>
                              <a:lnTo>
                                <a:pt x="3953" y="2450"/>
                              </a:lnTo>
                              <a:lnTo>
                                <a:pt x="3941" y="2460"/>
                              </a:lnTo>
                              <a:lnTo>
                                <a:pt x="3929" y="2471"/>
                              </a:lnTo>
                              <a:lnTo>
                                <a:pt x="3917" y="2484"/>
                              </a:lnTo>
                              <a:lnTo>
                                <a:pt x="3903" y="2497"/>
                              </a:lnTo>
                              <a:lnTo>
                                <a:pt x="3892" y="2510"/>
                              </a:lnTo>
                              <a:lnTo>
                                <a:pt x="3881" y="2522"/>
                              </a:lnTo>
                              <a:lnTo>
                                <a:pt x="3873" y="2533"/>
                              </a:lnTo>
                              <a:lnTo>
                                <a:pt x="3865" y="2543"/>
                              </a:lnTo>
                              <a:lnTo>
                                <a:pt x="3859" y="2553"/>
                              </a:lnTo>
                              <a:lnTo>
                                <a:pt x="3854" y="2562"/>
                              </a:lnTo>
                              <a:lnTo>
                                <a:pt x="3850" y="2572"/>
                              </a:lnTo>
                              <a:lnTo>
                                <a:pt x="3847" y="2583"/>
                              </a:lnTo>
                              <a:lnTo>
                                <a:pt x="3848" y="2593"/>
                              </a:lnTo>
                              <a:lnTo>
                                <a:pt x="3850" y="2602"/>
                              </a:lnTo>
                              <a:lnTo>
                                <a:pt x="3852" y="2611"/>
                              </a:lnTo>
                              <a:lnTo>
                                <a:pt x="3856" y="2618"/>
                              </a:lnTo>
                              <a:lnTo>
                                <a:pt x="4480" y="3242"/>
                              </a:lnTo>
                              <a:lnTo>
                                <a:pt x="4797" y="3558"/>
                              </a:lnTo>
                              <a:lnTo>
                                <a:pt x="4933" y="3694"/>
                              </a:lnTo>
                              <a:lnTo>
                                <a:pt x="5048" y="3807"/>
                              </a:lnTo>
                              <a:lnTo>
                                <a:pt x="5106" y="3865"/>
                              </a:lnTo>
                              <a:lnTo>
                                <a:pt x="5276" y="4030"/>
                              </a:lnTo>
                              <a:lnTo>
                                <a:pt x="5276" y="4031"/>
                              </a:lnTo>
                              <a:lnTo>
                                <a:pt x="5275" y="4032"/>
                              </a:lnTo>
                              <a:lnTo>
                                <a:pt x="5139" y="3975"/>
                              </a:lnTo>
                              <a:lnTo>
                                <a:pt x="5094" y="3955"/>
                              </a:lnTo>
                              <a:lnTo>
                                <a:pt x="4958" y="3900"/>
                              </a:lnTo>
                              <a:lnTo>
                                <a:pt x="4865" y="3861"/>
                              </a:lnTo>
                              <a:lnTo>
                                <a:pt x="4722" y="3802"/>
                              </a:lnTo>
                              <a:lnTo>
                                <a:pt x="4523" y="3726"/>
                              </a:lnTo>
                              <a:lnTo>
                                <a:pt x="4097" y="3558"/>
                              </a:lnTo>
                              <a:lnTo>
                                <a:pt x="4091" y="3555"/>
                              </a:lnTo>
                              <a:lnTo>
                                <a:pt x="3379" y="3276"/>
                              </a:lnTo>
                              <a:lnTo>
                                <a:pt x="3351" y="3266"/>
                              </a:lnTo>
                              <a:lnTo>
                                <a:pt x="3326" y="3258"/>
                              </a:lnTo>
                              <a:lnTo>
                                <a:pt x="3302" y="3251"/>
                              </a:lnTo>
                              <a:lnTo>
                                <a:pt x="3281" y="3246"/>
                              </a:lnTo>
                              <a:lnTo>
                                <a:pt x="3261" y="3243"/>
                              </a:lnTo>
                              <a:lnTo>
                                <a:pt x="3242" y="3241"/>
                              </a:lnTo>
                              <a:lnTo>
                                <a:pt x="3224" y="3242"/>
                              </a:lnTo>
                              <a:lnTo>
                                <a:pt x="3208" y="3244"/>
                              </a:lnTo>
                              <a:lnTo>
                                <a:pt x="3192" y="3248"/>
                              </a:lnTo>
                              <a:lnTo>
                                <a:pt x="3177" y="3253"/>
                              </a:lnTo>
                              <a:lnTo>
                                <a:pt x="3162" y="3260"/>
                              </a:lnTo>
                              <a:lnTo>
                                <a:pt x="3147" y="3269"/>
                              </a:lnTo>
                              <a:lnTo>
                                <a:pt x="3131" y="3281"/>
                              </a:lnTo>
                              <a:lnTo>
                                <a:pt x="3115" y="3294"/>
                              </a:lnTo>
                              <a:lnTo>
                                <a:pt x="3098" y="3310"/>
                              </a:lnTo>
                              <a:lnTo>
                                <a:pt x="3005" y="3404"/>
                              </a:lnTo>
                              <a:lnTo>
                                <a:pt x="2991" y="3420"/>
                              </a:lnTo>
                              <a:lnTo>
                                <a:pt x="2982" y="3438"/>
                              </a:lnTo>
                              <a:lnTo>
                                <a:pt x="2976" y="3459"/>
                              </a:lnTo>
                              <a:lnTo>
                                <a:pt x="2973" y="3482"/>
                              </a:lnTo>
                              <a:lnTo>
                                <a:pt x="2976" y="3506"/>
                              </a:lnTo>
                              <a:lnTo>
                                <a:pt x="2985" y="3531"/>
                              </a:lnTo>
                              <a:lnTo>
                                <a:pt x="3002" y="3558"/>
                              </a:lnTo>
                              <a:lnTo>
                                <a:pt x="3025" y="3585"/>
                              </a:lnTo>
                              <a:lnTo>
                                <a:pt x="4664" y="5224"/>
                              </a:lnTo>
                              <a:lnTo>
                                <a:pt x="4671" y="5228"/>
                              </a:lnTo>
                              <a:lnTo>
                                <a:pt x="4680" y="5231"/>
                              </a:lnTo>
                              <a:lnTo>
                                <a:pt x="4690" y="5234"/>
                              </a:lnTo>
                              <a:lnTo>
                                <a:pt x="4699" y="5234"/>
                              </a:lnTo>
                              <a:lnTo>
                                <a:pt x="4709" y="5229"/>
                              </a:lnTo>
                              <a:lnTo>
                                <a:pt x="4718" y="5226"/>
                              </a:lnTo>
                              <a:lnTo>
                                <a:pt x="4727" y="5221"/>
                              </a:lnTo>
                              <a:lnTo>
                                <a:pt x="4737" y="5216"/>
                              </a:lnTo>
                              <a:lnTo>
                                <a:pt x="4748" y="5209"/>
                              </a:lnTo>
                              <a:lnTo>
                                <a:pt x="4758" y="5201"/>
                              </a:lnTo>
                              <a:lnTo>
                                <a:pt x="4770" y="5191"/>
                              </a:lnTo>
                              <a:lnTo>
                                <a:pt x="4782" y="5179"/>
                              </a:lnTo>
                              <a:lnTo>
                                <a:pt x="4796" y="5166"/>
                              </a:lnTo>
                              <a:lnTo>
                                <a:pt x="4809" y="5152"/>
                              </a:lnTo>
                              <a:lnTo>
                                <a:pt x="4821" y="5139"/>
                              </a:lnTo>
                              <a:lnTo>
                                <a:pt x="4831" y="5127"/>
                              </a:lnTo>
                              <a:lnTo>
                                <a:pt x="4840" y="5117"/>
                              </a:lnTo>
                              <a:lnTo>
                                <a:pt x="4847" y="5106"/>
                              </a:lnTo>
                              <a:lnTo>
                                <a:pt x="4852" y="5096"/>
                              </a:lnTo>
                              <a:lnTo>
                                <a:pt x="4856" y="5087"/>
                              </a:lnTo>
                              <a:lnTo>
                                <a:pt x="4860" y="5078"/>
                              </a:lnTo>
                              <a:lnTo>
                                <a:pt x="4865" y="5067"/>
                              </a:lnTo>
                              <a:lnTo>
                                <a:pt x="4866" y="5058"/>
                              </a:lnTo>
                              <a:lnTo>
                                <a:pt x="4863" y="5048"/>
                              </a:lnTo>
                              <a:lnTo>
                                <a:pt x="4861" y="5039"/>
                              </a:lnTo>
                              <a:lnTo>
                                <a:pt x="4856" y="5032"/>
                              </a:lnTo>
                              <a:lnTo>
                                <a:pt x="3681" y="3857"/>
                              </a:lnTo>
                              <a:lnTo>
                                <a:pt x="3629" y="3806"/>
                              </a:lnTo>
                              <a:lnTo>
                                <a:pt x="3577" y="3755"/>
                              </a:lnTo>
                              <a:lnTo>
                                <a:pt x="3373" y="3558"/>
                              </a:lnTo>
                              <a:lnTo>
                                <a:pt x="3374" y="3556"/>
                              </a:lnTo>
                              <a:lnTo>
                                <a:pt x="3375" y="3555"/>
                              </a:lnTo>
                              <a:lnTo>
                                <a:pt x="3431" y="3581"/>
                              </a:lnTo>
                              <a:lnTo>
                                <a:pt x="3488" y="3606"/>
                              </a:lnTo>
                              <a:lnTo>
                                <a:pt x="3665" y="3681"/>
                              </a:lnTo>
                              <a:lnTo>
                                <a:pt x="3782" y="3729"/>
                              </a:lnTo>
                              <a:lnTo>
                                <a:pt x="5285" y="4316"/>
                              </a:lnTo>
                              <a:lnTo>
                                <a:pt x="5322" y="4330"/>
                              </a:lnTo>
                              <a:lnTo>
                                <a:pt x="5356" y="4342"/>
                              </a:lnTo>
                              <a:lnTo>
                                <a:pt x="5387" y="4352"/>
                              </a:lnTo>
                              <a:lnTo>
                                <a:pt x="5416" y="4360"/>
                              </a:lnTo>
                              <a:lnTo>
                                <a:pt x="5443" y="4367"/>
                              </a:lnTo>
                              <a:lnTo>
                                <a:pt x="5467" y="4371"/>
                              </a:lnTo>
                              <a:lnTo>
                                <a:pt x="5489" y="4373"/>
                              </a:lnTo>
                              <a:lnTo>
                                <a:pt x="5510" y="4373"/>
                              </a:lnTo>
                              <a:lnTo>
                                <a:pt x="5529" y="4373"/>
                              </a:lnTo>
                              <a:lnTo>
                                <a:pt x="5548" y="4370"/>
                              </a:lnTo>
                              <a:lnTo>
                                <a:pt x="5564" y="4365"/>
                              </a:lnTo>
                              <a:lnTo>
                                <a:pt x="5579" y="4358"/>
                              </a:lnTo>
                              <a:lnTo>
                                <a:pt x="5594" y="4351"/>
                              </a:lnTo>
                              <a:lnTo>
                                <a:pt x="5610" y="4340"/>
                              </a:lnTo>
                              <a:lnTo>
                                <a:pt x="5625" y="4328"/>
                              </a:lnTo>
                              <a:lnTo>
                                <a:pt x="5640" y="4314"/>
                              </a:lnTo>
                              <a:lnTo>
                                <a:pt x="5704" y="4251"/>
                              </a:lnTo>
                              <a:lnTo>
                                <a:pt x="5711" y="4243"/>
                              </a:lnTo>
                              <a:lnTo>
                                <a:pt x="5717" y="4234"/>
                              </a:lnTo>
                              <a:lnTo>
                                <a:pt x="5723" y="4225"/>
                              </a:lnTo>
                              <a:lnTo>
                                <a:pt x="5728" y="4215"/>
                              </a:lnTo>
                              <a:lnTo>
                                <a:pt x="5732" y="4204"/>
                              </a:lnTo>
                              <a:lnTo>
                                <a:pt x="5735" y="4193"/>
                              </a:lnTo>
                              <a:lnTo>
                                <a:pt x="5737" y="4182"/>
                              </a:lnTo>
                              <a:lnTo>
                                <a:pt x="5737" y="4170"/>
                              </a:lnTo>
                              <a:moveTo>
                                <a:pt x="6944" y="2983"/>
                              </a:moveTo>
                              <a:lnTo>
                                <a:pt x="6943" y="2973"/>
                              </a:lnTo>
                              <a:lnTo>
                                <a:pt x="6938" y="2961"/>
                              </a:lnTo>
                              <a:lnTo>
                                <a:pt x="6934" y="2952"/>
                              </a:lnTo>
                              <a:lnTo>
                                <a:pt x="6929" y="2942"/>
                              </a:lnTo>
                              <a:lnTo>
                                <a:pt x="6922" y="2932"/>
                              </a:lnTo>
                              <a:lnTo>
                                <a:pt x="6914" y="2922"/>
                              </a:lnTo>
                              <a:lnTo>
                                <a:pt x="6906" y="2912"/>
                              </a:lnTo>
                              <a:lnTo>
                                <a:pt x="6896" y="2901"/>
                              </a:lnTo>
                              <a:lnTo>
                                <a:pt x="6886" y="2889"/>
                              </a:lnTo>
                              <a:lnTo>
                                <a:pt x="6874" y="2877"/>
                              </a:lnTo>
                              <a:lnTo>
                                <a:pt x="6861" y="2864"/>
                              </a:lnTo>
                              <a:lnTo>
                                <a:pt x="6848" y="2853"/>
                              </a:lnTo>
                              <a:lnTo>
                                <a:pt x="6836" y="2842"/>
                              </a:lnTo>
                              <a:lnTo>
                                <a:pt x="6826" y="2833"/>
                              </a:lnTo>
                              <a:lnTo>
                                <a:pt x="6816" y="2826"/>
                              </a:lnTo>
                              <a:lnTo>
                                <a:pt x="6806" y="2820"/>
                              </a:lnTo>
                              <a:lnTo>
                                <a:pt x="6797" y="2815"/>
                              </a:lnTo>
                              <a:lnTo>
                                <a:pt x="6788" y="2811"/>
                              </a:lnTo>
                              <a:lnTo>
                                <a:pt x="6778" y="2807"/>
                              </a:lnTo>
                              <a:lnTo>
                                <a:pt x="6768" y="2807"/>
                              </a:lnTo>
                              <a:lnTo>
                                <a:pt x="6759" y="2807"/>
                              </a:lnTo>
                              <a:lnTo>
                                <a:pt x="6749" y="2808"/>
                              </a:lnTo>
                              <a:lnTo>
                                <a:pt x="6743" y="2813"/>
                              </a:lnTo>
                              <a:lnTo>
                                <a:pt x="6165" y="3390"/>
                              </a:lnTo>
                              <a:lnTo>
                                <a:pt x="5532" y="2758"/>
                              </a:lnTo>
                              <a:lnTo>
                                <a:pt x="5722" y="2568"/>
                              </a:lnTo>
                              <a:lnTo>
                                <a:pt x="6022" y="2268"/>
                              </a:lnTo>
                              <a:lnTo>
                                <a:pt x="6026" y="2261"/>
                              </a:lnTo>
                              <a:lnTo>
                                <a:pt x="6027" y="2251"/>
                              </a:lnTo>
                              <a:lnTo>
                                <a:pt x="6029" y="2244"/>
                              </a:lnTo>
                              <a:lnTo>
                                <a:pt x="6028" y="2234"/>
                              </a:lnTo>
                              <a:lnTo>
                                <a:pt x="6024" y="2224"/>
                              </a:lnTo>
                              <a:lnTo>
                                <a:pt x="6021" y="2216"/>
                              </a:lnTo>
                              <a:lnTo>
                                <a:pt x="6016" y="2207"/>
                              </a:lnTo>
                              <a:lnTo>
                                <a:pt x="6010" y="2198"/>
                              </a:lnTo>
                              <a:lnTo>
                                <a:pt x="6002" y="2188"/>
                              </a:lnTo>
                              <a:lnTo>
                                <a:pt x="5994" y="2178"/>
                              </a:lnTo>
                              <a:lnTo>
                                <a:pt x="5984" y="2167"/>
                              </a:lnTo>
                              <a:lnTo>
                                <a:pt x="5974" y="2156"/>
                              </a:lnTo>
                              <a:lnTo>
                                <a:pt x="5962" y="2144"/>
                              </a:lnTo>
                              <a:lnTo>
                                <a:pt x="5949" y="2131"/>
                              </a:lnTo>
                              <a:lnTo>
                                <a:pt x="5937" y="2120"/>
                              </a:lnTo>
                              <a:lnTo>
                                <a:pt x="5925" y="2110"/>
                              </a:lnTo>
                              <a:lnTo>
                                <a:pt x="5915" y="2101"/>
                              </a:lnTo>
                              <a:lnTo>
                                <a:pt x="5905" y="2093"/>
                              </a:lnTo>
                              <a:lnTo>
                                <a:pt x="5895" y="2086"/>
                              </a:lnTo>
                              <a:lnTo>
                                <a:pt x="5886" y="2081"/>
                              </a:lnTo>
                              <a:lnTo>
                                <a:pt x="5878" y="2078"/>
                              </a:lnTo>
                              <a:lnTo>
                                <a:pt x="5868" y="2074"/>
                              </a:lnTo>
                              <a:lnTo>
                                <a:pt x="5857" y="2072"/>
                              </a:lnTo>
                              <a:lnTo>
                                <a:pt x="5848" y="2072"/>
                              </a:lnTo>
                              <a:lnTo>
                                <a:pt x="5838" y="2073"/>
                              </a:lnTo>
                              <a:lnTo>
                                <a:pt x="5832" y="2078"/>
                              </a:lnTo>
                              <a:lnTo>
                                <a:pt x="5826" y="2083"/>
                              </a:lnTo>
                              <a:lnTo>
                                <a:pt x="5342" y="2568"/>
                              </a:lnTo>
                              <a:lnTo>
                                <a:pt x="4787" y="2013"/>
                              </a:lnTo>
                              <a:lnTo>
                                <a:pt x="5357" y="1442"/>
                              </a:lnTo>
                              <a:lnTo>
                                <a:pt x="5361" y="1436"/>
                              </a:lnTo>
                              <a:lnTo>
                                <a:pt x="5363" y="1426"/>
                              </a:lnTo>
                              <a:lnTo>
                                <a:pt x="5363" y="1417"/>
                              </a:lnTo>
                              <a:lnTo>
                                <a:pt x="5361" y="1408"/>
                              </a:lnTo>
                              <a:lnTo>
                                <a:pt x="5356" y="1397"/>
                              </a:lnTo>
                              <a:lnTo>
                                <a:pt x="5352" y="1389"/>
                              </a:lnTo>
                              <a:lnTo>
                                <a:pt x="5347" y="1379"/>
                              </a:lnTo>
                              <a:lnTo>
                                <a:pt x="5341" y="1369"/>
                              </a:lnTo>
                              <a:lnTo>
                                <a:pt x="5334" y="1359"/>
                              </a:lnTo>
                              <a:lnTo>
                                <a:pt x="5325" y="1349"/>
                              </a:lnTo>
                              <a:lnTo>
                                <a:pt x="5315" y="1338"/>
                              </a:lnTo>
                              <a:lnTo>
                                <a:pt x="5305" y="1326"/>
                              </a:lnTo>
                              <a:lnTo>
                                <a:pt x="5294" y="1314"/>
                              </a:lnTo>
                              <a:lnTo>
                                <a:pt x="5280" y="1301"/>
                              </a:lnTo>
                              <a:lnTo>
                                <a:pt x="5267" y="1290"/>
                              </a:lnTo>
                              <a:lnTo>
                                <a:pt x="5256" y="1279"/>
                              </a:lnTo>
                              <a:lnTo>
                                <a:pt x="5245" y="1270"/>
                              </a:lnTo>
                              <a:lnTo>
                                <a:pt x="5234" y="1263"/>
                              </a:lnTo>
                              <a:lnTo>
                                <a:pt x="5225" y="1257"/>
                              </a:lnTo>
                              <a:lnTo>
                                <a:pt x="5216" y="1252"/>
                              </a:lnTo>
                              <a:lnTo>
                                <a:pt x="5207" y="1248"/>
                              </a:lnTo>
                              <a:lnTo>
                                <a:pt x="5195" y="1243"/>
                              </a:lnTo>
                              <a:lnTo>
                                <a:pt x="5187" y="1241"/>
                              </a:lnTo>
                              <a:lnTo>
                                <a:pt x="5178" y="1241"/>
                              </a:lnTo>
                              <a:lnTo>
                                <a:pt x="5168" y="1243"/>
                              </a:lnTo>
                              <a:lnTo>
                                <a:pt x="5161" y="1247"/>
                              </a:lnTo>
                              <a:lnTo>
                                <a:pt x="5156" y="1252"/>
                              </a:lnTo>
                              <a:lnTo>
                                <a:pt x="4471" y="1938"/>
                              </a:lnTo>
                              <a:lnTo>
                                <a:pt x="4459" y="1951"/>
                              </a:lnTo>
                              <a:lnTo>
                                <a:pt x="4451" y="1968"/>
                              </a:lnTo>
                              <a:lnTo>
                                <a:pt x="4445" y="1986"/>
                              </a:lnTo>
                              <a:lnTo>
                                <a:pt x="4443" y="2006"/>
                              </a:lnTo>
                              <a:lnTo>
                                <a:pt x="4446" y="2029"/>
                              </a:lnTo>
                              <a:lnTo>
                                <a:pt x="4456" y="2054"/>
                              </a:lnTo>
                              <a:lnTo>
                                <a:pt x="4472" y="2079"/>
                              </a:lnTo>
                              <a:lnTo>
                                <a:pt x="4495" y="2105"/>
                              </a:lnTo>
                              <a:lnTo>
                                <a:pt x="6072" y="3682"/>
                              </a:lnTo>
                              <a:lnTo>
                                <a:pt x="6099" y="3705"/>
                              </a:lnTo>
                              <a:lnTo>
                                <a:pt x="6123" y="3721"/>
                              </a:lnTo>
                              <a:lnTo>
                                <a:pt x="6147" y="3730"/>
                              </a:lnTo>
                              <a:lnTo>
                                <a:pt x="6170" y="3733"/>
                              </a:lnTo>
                              <a:lnTo>
                                <a:pt x="6191" y="3731"/>
                              </a:lnTo>
                              <a:lnTo>
                                <a:pt x="6209" y="3726"/>
                              </a:lnTo>
                              <a:lnTo>
                                <a:pt x="6226" y="3718"/>
                              </a:lnTo>
                              <a:lnTo>
                                <a:pt x="6240" y="3706"/>
                              </a:lnTo>
                              <a:lnTo>
                                <a:pt x="6555" y="3390"/>
                              </a:lnTo>
                              <a:lnTo>
                                <a:pt x="6938" y="3008"/>
                              </a:lnTo>
                              <a:lnTo>
                                <a:pt x="6942" y="3001"/>
                              </a:lnTo>
                              <a:lnTo>
                                <a:pt x="6944" y="2991"/>
                              </a:lnTo>
                              <a:lnTo>
                                <a:pt x="6944" y="2983"/>
                              </a:lnTo>
                              <a:moveTo>
                                <a:pt x="8207" y="1715"/>
                              </a:moveTo>
                              <a:lnTo>
                                <a:pt x="8203" y="1705"/>
                              </a:lnTo>
                              <a:lnTo>
                                <a:pt x="8200" y="1697"/>
                              </a:lnTo>
                              <a:lnTo>
                                <a:pt x="8194" y="1689"/>
                              </a:lnTo>
                              <a:lnTo>
                                <a:pt x="8187" y="1682"/>
                              </a:lnTo>
                              <a:lnTo>
                                <a:pt x="8182" y="1677"/>
                              </a:lnTo>
                              <a:lnTo>
                                <a:pt x="8174" y="1671"/>
                              </a:lnTo>
                              <a:lnTo>
                                <a:pt x="8162" y="1664"/>
                              </a:lnTo>
                              <a:lnTo>
                                <a:pt x="8151" y="1659"/>
                              </a:lnTo>
                              <a:lnTo>
                                <a:pt x="8135" y="1654"/>
                              </a:lnTo>
                              <a:lnTo>
                                <a:pt x="8115" y="1647"/>
                              </a:lnTo>
                              <a:lnTo>
                                <a:pt x="8091" y="1639"/>
                              </a:lnTo>
                              <a:lnTo>
                                <a:pt x="7723" y="1550"/>
                              </a:lnTo>
                              <a:lnTo>
                                <a:pt x="7607" y="1523"/>
                              </a:lnTo>
                              <a:lnTo>
                                <a:pt x="6736" y="1315"/>
                              </a:lnTo>
                              <a:lnTo>
                                <a:pt x="6721" y="1237"/>
                              </a:lnTo>
                              <a:lnTo>
                                <a:pt x="6705" y="1158"/>
                              </a:lnTo>
                              <a:lnTo>
                                <a:pt x="6690" y="1080"/>
                              </a:lnTo>
                              <a:lnTo>
                                <a:pt x="6676" y="1001"/>
                              </a:lnTo>
                              <a:lnTo>
                                <a:pt x="6661" y="922"/>
                              </a:lnTo>
                              <a:lnTo>
                                <a:pt x="6646" y="843"/>
                              </a:lnTo>
                              <a:lnTo>
                                <a:pt x="6603" y="607"/>
                              </a:lnTo>
                              <a:lnTo>
                                <a:pt x="6588" y="529"/>
                              </a:lnTo>
                              <a:lnTo>
                                <a:pt x="6574" y="450"/>
                              </a:lnTo>
                              <a:lnTo>
                                <a:pt x="6559" y="371"/>
                              </a:lnTo>
                              <a:lnTo>
                                <a:pt x="6544" y="293"/>
                              </a:lnTo>
                              <a:lnTo>
                                <a:pt x="6529" y="213"/>
                              </a:lnTo>
                              <a:lnTo>
                                <a:pt x="6513" y="135"/>
                              </a:lnTo>
                              <a:lnTo>
                                <a:pt x="6508" y="112"/>
                              </a:lnTo>
                              <a:lnTo>
                                <a:pt x="6503" y="91"/>
                              </a:lnTo>
                              <a:lnTo>
                                <a:pt x="6497" y="73"/>
                              </a:lnTo>
                              <a:lnTo>
                                <a:pt x="6492" y="58"/>
                              </a:lnTo>
                              <a:lnTo>
                                <a:pt x="6486" y="46"/>
                              </a:lnTo>
                              <a:lnTo>
                                <a:pt x="6479" y="35"/>
                              </a:lnTo>
                              <a:lnTo>
                                <a:pt x="6472" y="25"/>
                              </a:lnTo>
                              <a:lnTo>
                                <a:pt x="6463" y="16"/>
                              </a:lnTo>
                              <a:lnTo>
                                <a:pt x="6456" y="9"/>
                              </a:lnTo>
                              <a:lnTo>
                                <a:pt x="6450" y="5"/>
                              </a:lnTo>
                              <a:lnTo>
                                <a:pt x="6442" y="2"/>
                              </a:lnTo>
                              <a:lnTo>
                                <a:pt x="6433" y="0"/>
                              </a:lnTo>
                              <a:lnTo>
                                <a:pt x="6425" y="0"/>
                              </a:lnTo>
                              <a:lnTo>
                                <a:pt x="6414" y="3"/>
                              </a:lnTo>
                              <a:lnTo>
                                <a:pt x="6405" y="6"/>
                              </a:lnTo>
                              <a:lnTo>
                                <a:pt x="6396" y="10"/>
                              </a:lnTo>
                              <a:lnTo>
                                <a:pt x="6386" y="15"/>
                              </a:lnTo>
                              <a:lnTo>
                                <a:pt x="6375" y="22"/>
                              </a:lnTo>
                              <a:lnTo>
                                <a:pt x="6365" y="31"/>
                              </a:lnTo>
                              <a:lnTo>
                                <a:pt x="6353" y="41"/>
                              </a:lnTo>
                              <a:lnTo>
                                <a:pt x="6340" y="53"/>
                              </a:lnTo>
                              <a:lnTo>
                                <a:pt x="6326" y="66"/>
                              </a:lnTo>
                              <a:lnTo>
                                <a:pt x="6312" y="80"/>
                              </a:lnTo>
                              <a:lnTo>
                                <a:pt x="6301" y="93"/>
                              </a:lnTo>
                              <a:lnTo>
                                <a:pt x="6290" y="105"/>
                              </a:lnTo>
                              <a:lnTo>
                                <a:pt x="6282" y="116"/>
                              </a:lnTo>
                              <a:lnTo>
                                <a:pt x="6274" y="126"/>
                              </a:lnTo>
                              <a:lnTo>
                                <a:pt x="6267" y="136"/>
                              </a:lnTo>
                              <a:lnTo>
                                <a:pt x="6262" y="145"/>
                              </a:lnTo>
                              <a:lnTo>
                                <a:pt x="6257" y="154"/>
                              </a:lnTo>
                              <a:lnTo>
                                <a:pt x="6253" y="167"/>
                              </a:lnTo>
                              <a:lnTo>
                                <a:pt x="6249" y="179"/>
                              </a:lnTo>
                              <a:lnTo>
                                <a:pt x="6249" y="201"/>
                              </a:lnTo>
                              <a:lnTo>
                                <a:pt x="6250" y="213"/>
                              </a:lnTo>
                              <a:lnTo>
                                <a:pt x="6253" y="226"/>
                              </a:lnTo>
                              <a:lnTo>
                                <a:pt x="6270" y="302"/>
                              </a:lnTo>
                              <a:lnTo>
                                <a:pt x="6287" y="378"/>
                              </a:lnTo>
                              <a:lnTo>
                                <a:pt x="6303" y="455"/>
                              </a:lnTo>
                              <a:lnTo>
                                <a:pt x="6319" y="531"/>
                              </a:lnTo>
                              <a:lnTo>
                                <a:pt x="6335" y="607"/>
                              </a:lnTo>
                              <a:lnTo>
                                <a:pt x="6351" y="683"/>
                              </a:lnTo>
                              <a:lnTo>
                                <a:pt x="6367" y="760"/>
                              </a:lnTo>
                              <a:lnTo>
                                <a:pt x="6415" y="989"/>
                              </a:lnTo>
                              <a:lnTo>
                                <a:pt x="6431" y="1065"/>
                              </a:lnTo>
                              <a:lnTo>
                                <a:pt x="6447" y="1142"/>
                              </a:lnTo>
                              <a:lnTo>
                                <a:pt x="6463" y="1218"/>
                              </a:lnTo>
                              <a:lnTo>
                                <a:pt x="6479" y="1294"/>
                              </a:lnTo>
                              <a:lnTo>
                                <a:pt x="6495" y="1370"/>
                              </a:lnTo>
                              <a:lnTo>
                                <a:pt x="6512" y="1447"/>
                              </a:lnTo>
                              <a:lnTo>
                                <a:pt x="6528" y="1523"/>
                              </a:lnTo>
                              <a:lnTo>
                                <a:pt x="5736" y="730"/>
                              </a:lnTo>
                              <a:lnTo>
                                <a:pt x="5728" y="724"/>
                              </a:lnTo>
                              <a:lnTo>
                                <a:pt x="5710" y="720"/>
                              </a:lnTo>
                              <a:lnTo>
                                <a:pt x="5702" y="721"/>
                              </a:lnTo>
                              <a:lnTo>
                                <a:pt x="5690" y="724"/>
                              </a:lnTo>
                              <a:lnTo>
                                <a:pt x="5681" y="728"/>
                              </a:lnTo>
                              <a:lnTo>
                                <a:pt x="5673" y="733"/>
                              </a:lnTo>
                              <a:lnTo>
                                <a:pt x="5663" y="738"/>
                              </a:lnTo>
                              <a:lnTo>
                                <a:pt x="5652" y="745"/>
                              </a:lnTo>
                              <a:lnTo>
                                <a:pt x="5642" y="754"/>
                              </a:lnTo>
                              <a:lnTo>
                                <a:pt x="5630" y="764"/>
                              </a:lnTo>
                              <a:lnTo>
                                <a:pt x="5617" y="776"/>
                              </a:lnTo>
                              <a:lnTo>
                                <a:pt x="5603" y="789"/>
                              </a:lnTo>
                              <a:lnTo>
                                <a:pt x="5590" y="802"/>
                              </a:lnTo>
                              <a:lnTo>
                                <a:pt x="5579" y="815"/>
                              </a:lnTo>
                              <a:lnTo>
                                <a:pt x="5569" y="827"/>
                              </a:lnTo>
                              <a:lnTo>
                                <a:pt x="5560" y="838"/>
                              </a:lnTo>
                              <a:lnTo>
                                <a:pt x="5553" y="848"/>
                              </a:lnTo>
                              <a:lnTo>
                                <a:pt x="5547" y="858"/>
                              </a:lnTo>
                              <a:lnTo>
                                <a:pt x="5542" y="868"/>
                              </a:lnTo>
                              <a:lnTo>
                                <a:pt x="5538" y="876"/>
                              </a:lnTo>
                              <a:lnTo>
                                <a:pt x="5534" y="888"/>
                              </a:lnTo>
                              <a:lnTo>
                                <a:pt x="5534" y="896"/>
                              </a:lnTo>
                              <a:lnTo>
                                <a:pt x="5536" y="905"/>
                              </a:lnTo>
                              <a:lnTo>
                                <a:pt x="5538" y="914"/>
                              </a:lnTo>
                              <a:lnTo>
                                <a:pt x="5544" y="922"/>
                              </a:lnTo>
                              <a:lnTo>
                                <a:pt x="5551" y="929"/>
                              </a:lnTo>
                              <a:lnTo>
                                <a:pt x="7255" y="2633"/>
                              </a:lnTo>
                              <a:lnTo>
                                <a:pt x="7262" y="2638"/>
                              </a:lnTo>
                              <a:lnTo>
                                <a:pt x="7271" y="2640"/>
                              </a:lnTo>
                              <a:lnTo>
                                <a:pt x="7281" y="2643"/>
                              </a:lnTo>
                              <a:lnTo>
                                <a:pt x="7289" y="2643"/>
                              </a:lnTo>
                              <a:lnTo>
                                <a:pt x="7300" y="2638"/>
                              </a:lnTo>
                              <a:lnTo>
                                <a:pt x="7309" y="2635"/>
                              </a:lnTo>
                              <a:lnTo>
                                <a:pt x="7319" y="2630"/>
                              </a:lnTo>
                              <a:lnTo>
                                <a:pt x="7329" y="2624"/>
                              </a:lnTo>
                              <a:lnTo>
                                <a:pt x="7340" y="2617"/>
                              </a:lnTo>
                              <a:lnTo>
                                <a:pt x="7350" y="2609"/>
                              </a:lnTo>
                              <a:lnTo>
                                <a:pt x="7362" y="2598"/>
                              </a:lnTo>
                              <a:lnTo>
                                <a:pt x="7375" y="2587"/>
                              </a:lnTo>
                              <a:lnTo>
                                <a:pt x="7388" y="2574"/>
                              </a:lnTo>
                              <a:lnTo>
                                <a:pt x="7401" y="2560"/>
                              </a:lnTo>
                              <a:lnTo>
                                <a:pt x="7413" y="2547"/>
                              </a:lnTo>
                              <a:lnTo>
                                <a:pt x="7423" y="2536"/>
                              </a:lnTo>
                              <a:lnTo>
                                <a:pt x="7432" y="2525"/>
                              </a:lnTo>
                              <a:lnTo>
                                <a:pt x="7439" y="2514"/>
                              </a:lnTo>
                              <a:lnTo>
                                <a:pt x="7444" y="2504"/>
                              </a:lnTo>
                              <a:lnTo>
                                <a:pt x="7448" y="2495"/>
                              </a:lnTo>
                              <a:lnTo>
                                <a:pt x="7452" y="2486"/>
                              </a:lnTo>
                              <a:lnTo>
                                <a:pt x="7457" y="2476"/>
                              </a:lnTo>
                              <a:lnTo>
                                <a:pt x="7457" y="2467"/>
                              </a:lnTo>
                              <a:lnTo>
                                <a:pt x="7454" y="2457"/>
                              </a:lnTo>
                              <a:lnTo>
                                <a:pt x="7451" y="2448"/>
                              </a:lnTo>
                              <a:lnTo>
                                <a:pt x="7447" y="2441"/>
                              </a:lnTo>
                              <a:lnTo>
                                <a:pt x="6556" y="1550"/>
                              </a:lnTo>
                              <a:lnTo>
                                <a:pt x="7971" y="1903"/>
                              </a:lnTo>
                              <a:lnTo>
                                <a:pt x="7983" y="1906"/>
                              </a:lnTo>
                              <a:lnTo>
                                <a:pt x="7994" y="1907"/>
                              </a:lnTo>
                              <a:lnTo>
                                <a:pt x="8005" y="1908"/>
                              </a:lnTo>
                              <a:lnTo>
                                <a:pt x="8016" y="1908"/>
                              </a:lnTo>
                              <a:lnTo>
                                <a:pt x="8028" y="1906"/>
                              </a:lnTo>
                              <a:lnTo>
                                <a:pt x="8040" y="1902"/>
                              </a:lnTo>
                              <a:lnTo>
                                <a:pt x="8054" y="1895"/>
                              </a:lnTo>
                              <a:lnTo>
                                <a:pt x="8068" y="1886"/>
                              </a:lnTo>
                              <a:lnTo>
                                <a:pt x="8083" y="1875"/>
                              </a:lnTo>
                              <a:lnTo>
                                <a:pt x="8099" y="1861"/>
                              </a:lnTo>
                              <a:lnTo>
                                <a:pt x="8117" y="1845"/>
                              </a:lnTo>
                              <a:lnTo>
                                <a:pt x="8136" y="1827"/>
                              </a:lnTo>
                              <a:lnTo>
                                <a:pt x="8150" y="1812"/>
                              </a:lnTo>
                              <a:lnTo>
                                <a:pt x="8162" y="1798"/>
                              </a:lnTo>
                              <a:lnTo>
                                <a:pt x="8173" y="1786"/>
                              </a:lnTo>
                              <a:lnTo>
                                <a:pt x="8182" y="1775"/>
                              </a:lnTo>
                              <a:lnTo>
                                <a:pt x="8189" y="1764"/>
                              </a:lnTo>
                              <a:lnTo>
                                <a:pt x="8194" y="1754"/>
                              </a:lnTo>
                              <a:lnTo>
                                <a:pt x="8199" y="1744"/>
                              </a:lnTo>
                              <a:lnTo>
                                <a:pt x="8202" y="1735"/>
                              </a:lnTo>
                              <a:lnTo>
                                <a:pt x="8206" y="1723"/>
                              </a:lnTo>
                              <a:lnTo>
                                <a:pt x="8207" y="171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12A91E" id="AutoShape 158" o:spid="_x0000_s1026" style="position:absolute;margin-left:79.35pt;margin-top:-5.35pt;width:410.35pt;height:387.1pt;z-index:-1271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07,7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" path="m378,5599r-8,-28l354,5540r-25,-33l296,5470r-37,-33l226,5412r-29,-15l171,5390r-26,2l117,5403r-29,19l58,5449r-27,30l12,5508,2,5535,,5561r8,27l24,5619r24,34l82,5689r36,34l151,5747r30,16l207,5770r26,-1l261,5759r29,-19l320,5713r27,-30l366,5654r10,-28l378,5599m839,5137r-8,-27l815,5079r-25,-33l757,5009r-37,-33l687,4952r-29,-16l632,4929r-26,2l579,4941r-30,19l518,4988r-26,30l473,5047r-10,27l461,5100r7,27l484,5158r25,34l543,5229r36,33l612,5286r30,15l669,5308r26,-1l722,5297r29,-18l781,5253r28,-32l828,5192r10,-28l839,5137m2775,6896r-4,-80l2759,6735r-16,-67l2723,6599r-26,-69l2667,6461r-36,-70l2590,6320r-40,-61l2508,6198r-23,-30l2485,6879r,49l2475,7000r-20,71l2423,7139r-45,67l2321,7270r-64,57l2191,7373r-66,33l2057,7427r-69,12l1918,7441r-72,-8l1774,7415r-73,-27l1628,7354r-75,-43l1478,7260r-61,-46l1356,7164r-62,-53l1232,7054r-62,-60l1115,6937r-52,-58l1014,6821r-47,-59l923,6702r-49,-74l834,6553r-33,-75l776,6403r-18,-73l750,6257r1,-72l760,6113r20,-70l812,5975r44,-66l912,5846r64,-57l1041,5744r66,-33l1176,5689r69,-11l1316,5676r71,8l1459,5701r74,27l1606,5761r75,42l1756,5853r60,45l1877,5946r60,52l1997,6053r60,59l2113,6169r53,59l2216,6286r47,60l2307,6406r50,75l2398,6557r34,75l2458,6706r18,75l2485,6852r,27l2485,6168r-23,-31l2413,6076r-53,-61l2304,5953r-60,-61l2183,5832r-61,-56l2061,5724r-57,-48l2002,5675r-60,-46l1883,5587r-58,-38l1744,5501r-81,-39l1584,5430r-78,-25l1429,5387r-76,-10l1278,5375r-73,6l1132,5394r-72,20l990,5441r-69,36l854,5521r-66,52l724,5633r-62,67l608,5769r-45,70l527,5912r-28,74l480,6062r-12,78l463,6218r3,79l477,6377r16,68l514,6513r25,69l569,6651r35,70l644,6792r39,60l725,6913r45,60l818,7033r52,60l925,7153r58,60l1046,7274r61,57l1169,7384r60,50l1289,7480r60,43l1408,7562r82,48l1571,7651r79,33l1728,7709r78,19l1881,7738r75,3l2029,7736r73,-13l2174,7703r72,-27l2315,7641r68,-45l2450,7543r65,-61l2554,7441r23,-26l2631,7346r45,-71l2712,7203r27,-75l2759,7052r12,-78l2775,6896m4399,5525r-4,-7l4392,5510r-5,-8l4380,5495r-6,-6l4366,5483r-10,-7l4344,5468r-15,-8l4255,5420,3973,5278,3693,5138r-43,-20l3610,5100r-39,-16l3535,5069r-36,-13l3464,5046r-31,-9l3430,5037r-32,-7l3366,5025r-31,-3l3305,5020r-29,1l3247,5024r-28,6l3192,5037r17,-45l3222,4946r11,-45l3240,4855r4,-45l3245,4764r-4,-46l3234,4673r-11,-46l3209,4582r-19,-45l3166,4491r-28,-44l3106,4403r-9,-11l3068,4358r-41,-44l2990,4279r,547l2990,4865r-5,38l2975,4942r-14,39l2942,5020r-24,39l2888,5097r-35,38l2708,5281r-42,42l2070,4727r161,-162l2259,4538r25,-24l2307,4494r21,-17l2348,4462r18,-13l2385,4438r19,-10l2464,4405r58,-12l2578,4392r56,11l2689,4425r53,30l2796,4494r52,48l2878,4574r27,33l2929,4642r21,35l2967,4714r12,37l2987,4788r3,38l2990,4279r-10,-9l2933,4231r-47,-34l2837,4167r-49,-24l2739,4123r-50,-14l2638,4099r-52,-6l2536,4094r-51,5l2433,4109r-51,15l2331,4145r-51,26l2229,4201r-17,13l2194,4228r-38,30l2136,4276r-23,21l2088,4320r-26,26l1914,4494r-159,159l1744,4667r-9,16l1730,4701r-2,21l1731,4745r9,24l1756,4794r23,26l3417,6458r7,7l3432,6470r8,3l3449,6475r9,-1l3468,6469r10,-3l3487,6461r10,-6l3508,6449r11,-9l3530,6430r13,-11l3556,6406r14,-14l3582,6379r10,-12l3601,6356r6,-11l3613,6336r4,-9l3620,6318r4,-10l3626,6299r-3,-9l3621,6281r-5,-8l3609,6266,2856,5513r128,-128l3017,5354r34,-25l3062,5323r23,-13l3120,5295r36,-9l3192,5280r38,-2l3268,5281r40,5l3348,5295r41,12l3431,5323r43,18l3518,5361r45,22l3610,5406r206,107l4170,5696r10,4l4190,5704r8,2l4209,5710r11,l4232,5706r9,-3l4251,5699r10,-6l4271,5686r11,-9l4294,5666r13,-11l4321,5641r16,-16l4350,5610r12,-13l4372,5585r8,-11l4386,5564r5,-9l4395,5546r3,-12l4399,5525m5737,4170r-1,-12l5734,4145r-3,-13l5726,4119r-7,-14l5711,4092r-11,-14l5687,4065r-33,-33l4048,2426r-6,-5l4024,2417r-11,l4002,2420r-9,3l3984,2428r-10,6l3964,2442r-11,8l3941,2460r-12,11l3917,2484r-14,13l3892,2510r-11,12l3873,2533r-8,10l3859,2553r-5,9l3850,2572r-3,11l3848,2593r2,9l3852,2611r4,7l4480,3242r317,316l4933,3694r115,113l5106,3865r170,165l5276,4031r-1,1l5139,3975r-45,-20l4958,3900r-93,-39l4722,3802r-199,-76l4097,3558r-6,-3l3379,3276r-28,-10l3326,3258r-24,-7l3281,3246r-20,-3l3242,3241r-18,1l3208,3244r-16,4l3177,3253r-15,7l3147,3269r-16,12l3115,3294r-17,16l3005,3404r-14,16l2982,3438r-6,21l2973,3482r3,24l2985,3531r17,27l3025,3585,4664,5224r7,4l4680,5231r10,3l4699,5234r10,-5l4718,5226r9,-5l4737,5216r11,-7l4758,5201r12,-10l4782,5179r14,-13l4809,5152r12,-13l4831,5127r9,-10l4847,5106r5,-10l4856,5087r4,-9l4865,5067r1,-9l4863,5048r-2,-9l4856,5032,3681,3857r-52,-51l3577,3755,3373,3558r1,-2l3375,3555r56,26l3488,3606r177,75l3782,3729r1503,587l5322,4330r34,12l5387,4352r29,8l5443,4367r24,4l5489,4373r21,l5529,4373r19,-3l5564,4365r15,-7l5594,4351r16,-11l5625,4328r15,-14l5704,4251r7,-8l5717,4234r6,-9l5728,4215r4,-11l5735,4193r2,-11l5737,4170m6944,2983r-1,-10l6938,2961r-4,-9l6929,2942r-7,-10l6914,2922r-8,-10l6896,2901r-10,-12l6874,2877r-13,-13l6848,2853r-12,-11l6826,2833r-10,-7l6806,2820r-9,-5l6788,2811r-10,-4l6768,2807r-9,l6749,2808r-6,5l6165,3390,5532,2758r190,-190l6022,2268r4,-7l6027,2251r2,-7l6028,2234r-4,-10l6021,2216r-5,-9l6010,2198r-8,-10l5994,2178r-10,-11l5974,2156r-12,-12l5949,2131r-12,-11l5925,2110r-10,-9l5905,2093r-10,-7l5886,2081r-8,-3l5868,2074r-11,-2l5848,2072r-10,1l5832,2078r-6,5l5342,2568,4787,2013r570,-571l5361,1436r2,-10l5363,1417r-2,-9l5356,1397r-4,-8l5347,1379r-6,-10l5334,1359r-9,-10l5315,1338r-10,-12l5294,1314r-14,-13l5267,1290r-11,-11l5245,1270r-11,-7l5225,1257r-9,-5l5207,1248r-12,-5l5187,1241r-9,l5168,1243r-7,4l5156,1252r-685,686l4459,1951r-8,17l4445,1986r-2,20l4446,2029r10,25l4472,2079r23,26l6072,3682r27,23l6123,3721r24,9l6170,3733r21,-2l6209,3726r17,-8l6240,3706r315,-316l6938,3008r4,-7l6944,2991r,-8m8207,1715r-4,-10l8200,1697r-6,-8l8187,1682r-5,-5l8174,1671r-12,-7l8151,1659r-16,-5l8115,1647r-24,-8l7723,1550r-116,-27l6736,1315r-15,-78l6705,1158r-15,-78l6676,1001r-15,-79l6646,843,6603,607r-15,-78l6574,450r-15,-79l6544,293r-15,-80l6513,135r-5,-23l6503,91r-6,-18l6492,58r-6,-12l6479,35r-7,-10l6463,16r-7,-7l6450,5r-8,-3l6433,r-8,l6414,3r-9,3l6396,10r-10,5l6375,22r-10,9l6353,41r-13,12l6326,66r-14,14l6301,93r-11,12l6282,116r-8,10l6267,136r-5,9l6257,154r-4,13l6249,179r,22l6250,213r3,13l6270,302r17,76l6303,455r16,76l6335,607r16,76l6367,760r48,229l6431,1065r16,77l6463,1218r16,76l6495,1370r17,77l6528,1523,5736,730r-8,-6l5710,720r-8,1l5690,724r-9,4l5673,733r-10,5l5652,745r-10,9l5630,764r-13,12l5603,789r-13,13l5579,815r-10,12l5560,838r-7,10l5547,858r-5,10l5538,876r-4,12l5534,896r2,9l5538,914r6,8l5551,929,7255,2633r7,5l7271,2640r10,3l7289,2643r11,-5l7309,2635r10,-5l7329,2624r11,-7l7350,2609r12,-11l7375,2587r13,-13l7401,2560r12,-13l7423,2536r9,-11l7439,2514r5,-10l7448,2495r4,-9l7457,2476r,-9l7454,2457r-3,-9l7447,2441,6556,1550r1415,353l7983,1906r11,1l8005,1908r11,l8028,1906r12,-4l8054,1895r14,-9l8083,1875r16,-14l8117,1845r19,-18l8150,1812r12,-14l8173,1786r9,-11l8189,1764r5,-10l8199,1744r3,-9l8206,1723r1,-8e" fillcolor="silver" stroked="f">
                <v:fill opacity="32896f"/>
                <v:path arrowok="t" o:connecttype="custom" o:connectlocs="36830,3392170;147955,3595370;457200,3091815;307340,3207385;532130,3211195;1577975,3848735;1217930,4657090;675005,4300220;515620,3726180;1067435,3616960;1522730,4095750;1347470,3599815;811530,3345180;316865,3733165;460375,4321810;946150,4764405;1555750,4721860;2788920,3430905;2267585,3160395;2026920,3130550;1992630,2755900;1833880,3168650;1526540,2743835;1884045,2925445;1642110,2531110;1325880,2675255;2174240,4037330;2258060,3999865;2296160,3915410;2100580,3288665;2672715,3557905;2769870,3486150;3631565,2538730;2517140,1482725;2442845,1572260;3263265,2456180;2070735,1991360;1893570,2115185;2995930,3250565;3081020,3168015;2143125,2189480;3498850,2708910;3637280,2608580;4378960,1774190;4291965,1714500;3820160,1333500;3737610,1253490;3405505,831850;3337560,744220;2831465,1170940;3931285,2301240;5198745,1000125;4248150,617855;4125595,-21590;4061460,-61595;3976370,24130;4043045,414655;3613150,391795;3526155,470535;4623435,1610360;4713605,1542415;5069205,1142365;5182870,1073785" o:connectangles="0,0,0,0,0,0,0,0,0,0,0,0,0,0,0,0,0,0,0,0,0,0,0,0,0,0,0,0,0,0,0,0,0,0,0,0,0,0,0,0,0,0,0,0,0,0,0,0,0,0,0,0,0,0,0,0,0,0,0,0,0,0,0"/>
                <w10:wrap anchorx="page"/>
              </v:shape>
            </w:pict>
          </mc:Fallback>
        </mc:AlternateContent>
      </w:r>
      <w:r w:rsidR="00E947E1">
        <w:rPr>
          <w:rFonts w:ascii="Calibri"/>
        </w:rPr>
        <w:t>OBJECTIVES</w:t>
      </w:r>
    </w:p>
    <w:p w14:paraId="0CED565A" w14:textId="77777777" w:rsidR="005F7EA5" w:rsidRDefault="00E947E1">
      <w:pPr>
        <w:pStyle w:val="ListeParagraf"/>
        <w:numPr>
          <w:ilvl w:val="0"/>
          <w:numId w:val="549"/>
        </w:numPr>
        <w:tabs>
          <w:tab w:val="left" w:pos="837"/>
        </w:tabs>
        <w:spacing w:line="259" w:lineRule="auto"/>
        <w:ind w:right="324"/>
        <w:rPr>
          <w:rFonts w:ascii="Wingdings"/>
          <w:color w:val="212121"/>
          <w:sz w:val="24"/>
        </w:rPr>
      </w:pPr>
      <w:r>
        <w:rPr>
          <w:rFonts w:ascii="Calibri"/>
          <w:color w:val="212121"/>
          <w:sz w:val="24"/>
        </w:rPr>
        <w:t>To be able to known the history of embryology, its area of study and its importance in medicine; compare and explain the stages of gametogenesis, fertilization and implantation, embryonic and fetal structures and</w:t>
      </w:r>
      <w:r>
        <w:rPr>
          <w:rFonts w:ascii="Calibri"/>
          <w:color w:val="212121"/>
          <w:spacing w:val="-18"/>
          <w:sz w:val="24"/>
        </w:rPr>
        <w:t xml:space="preserve"> </w:t>
      </w:r>
      <w:r>
        <w:rPr>
          <w:rFonts w:ascii="Calibri"/>
          <w:color w:val="212121"/>
          <w:sz w:val="24"/>
        </w:rPr>
        <w:t>events.</w:t>
      </w:r>
    </w:p>
    <w:p w14:paraId="08166EED" w14:textId="77777777" w:rsidR="005F7EA5" w:rsidRDefault="00E947E1">
      <w:pPr>
        <w:pStyle w:val="ListeParagraf"/>
        <w:numPr>
          <w:ilvl w:val="0"/>
          <w:numId w:val="549"/>
        </w:numPr>
        <w:tabs>
          <w:tab w:val="left" w:pos="837"/>
        </w:tabs>
        <w:spacing w:line="259" w:lineRule="auto"/>
        <w:ind w:right="397"/>
        <w:rPr>
          <w:rFonts w:ascii="Wingdings"/>
          <w:color w:val="212121"/>
          <w:sz w:val="24"/>
        </w:rPr>
      </w:pPr>
      <w:r>
        <w:rPr>
          <w:rFonts w:ascii="Calibri"/>
          <w:color w:val="212121"/>
          <w:sz w:val="24"/>
        </w:rPr>
        <w:t>To know the assisted reproductive techniques, importance and types of congenital malformations and explain by giving</w:t>
      </w:r>
      <w:r>
        <w:rPr>
          <w:rFonts w:ascii="Calibri"/>
          <w:color w:val="212121"/>
          <w:spacing w:val="-12"/>
          <w:sz w:val="24"/>
        </w:rPr>
        <w:t xml:space="preserve"> </w:t>
      </w:r>
      <w:r>
        <w:rPr>
          <w:rFonts w:ascii="Calibri"/>
          <w:color w:val="212121"/>
          <w:sz w:val="24"/>
        </w:rPr>
        <w:t>examples</w:t>
      </w:r>
    </w:p>
    <w:p w14:paraId="5FAA1E5D" w14:textId="77777777" w:rsidR="005F7EA5" w:rsidRDefault="00E947E1">
      <w:pPr>
        <w:pStyle w:val="ListeParagraf"/>
        <w:numPr>
          <w:ilvl w:val="0"/>
          <w:numId w:val="549"/>
        </w:numPr>
        <w:tabs>
          <w:tab w:val="left" w:pos="837"/>
        </w:tabs>
        <w:spacing w:line="256" w:lineRule="auto"/>
        <w:ind w:right="505"/>
        <w:rPr>
          <w:rFonts w:ascii="Wingdings"/>
          <w:color w:val="212121"/>
          <w:sz w:val="24"/>
        </w:rPr>
      </w:pPr>
      <w:r>
        <w:rPr>
          <w:rFonts w:ascii="Calibri"/>
          <w:color w:val="212121"/>
          <w:sz w:val="24"/>
        </w:rPr>
        <w:t>To know and explain the development of musculoskeletal system and histological features and types of muscular tissue and to recognize their microscopic</w:t>
      </w:r>
      <w:r>
        <w:rPr>
          <w:rFonts w:ascii="Calibri"/>
          <w:color w:val="212121"/>
          <w:spacing w:val="-32"/>
          <w:sz w:val="24"/>
        </w:rPr>
        <w:t xml:space="preserve"> </w:t>
      </w:r>
      <w:r>
        <w:rPr>
          <w:rFonts w:ascii="Calibri"/>
          <w:color w:val="212121"/>
          <w:sz w:val="24"/>
        </w:rPr>
        <w:t>images</w:t>
      </w:r>
    </w:p>
    <w:p w14:paraId="1C5BAC54" w14:textId="77777777" w:rsidR="005F7EA5" w:rsidRDefault="00E947E1">
      <w:pPr>
        <w:pStyle w:val="ListeParagraf"/>
        <w:numPr>
          <w:ilvl w:val="0"/>
          <w:numId w:val="549"/>
        </w:numPr>
        <w:tabs>
          <w:tab w:val="left" w:pos="837"/>
        </w:tabs>
        <w:spacing w:before="3"/>
        <w:rPr>
          <w:rFonts w:ascii="Wingdings"/>
          <w:color w:val="212121"/>
          <w:sz w:val="24"/>
        </w:rPr>
      </w:pPr>
      <w:r>
        <w:rPr>
          <w:rFonts w:ascii="Calibri"/>
          <w:color w:val="212121"/>
          <w:sz w:val="24"/>
        </w:rPr>
        <w:t>To know and explain the anatomical terminology of</w:t>
      </w:r>
      <w:r>
        <w:rPr>
          <w:rFonts w:ascii="Calibri"/>
          <w:color w:val="212121"/>
          <w:spacing w:val="-20"/>
          <w:sz w:val="24"/>
        </w:rPr>
        <w:t xml:space="preserve"> </w:t>
      </w:r>
      <w:r>
        <w:rPr>
          <w:rFonts w:ascii="Calibri"/>
          <w:color w:val="212121"/>
          <w:sz w:val="24"/>
        </w:rPr>
        <w:t>muscles</w:t>
      </w:r>
    </w:p>
    <w:p w14:paraId="03EEE47E" w14:textId="77777777" w:rsidR="005F7EA5" w:rsidRDefault="00E947E1">
      <w:pPr>
        <w:pStyle w:val="ListeParagraf"/>
        <w:numPr>
          <w:ilvl w:val="0"/>
          <w:numId w:val="549"/>
        </w:numPr>
        <w:tabs>
          <w:tab w:val="left" w:pos="837"/>
        </w:tabs>
        <w:spacing w:before="23" w:line="256" w:lineRule="auto"/>
        <w:ind w:right="163"/>
        <w:rPr>
          <w:rFonts w:ascii="Wingdings"/>
          <w:color w:val="212121"/>
          <w:sz w:val="24"/>
        </w:rPr>
      </w:pPr>
      <w:r>
        <w:rPr>
          <w:rFonts w:ascii="Calibri"/>
          <w:color w:val="212121"/>
          <w:sz w:val="24"/>
        </w:rPr>
        <w:t>To know and explain the names and functions of upper and lower extremity muscles, anatomical structure and clinical importance of inguinal</w:t>
      </w:r>
      <w:r>
        <w:rPr>
          <w:rFonts w:ascii="Calibri"/>
          <w:color w:val="212121"/>
          <w:spacing w:val="-20"/>
          <w:sz w:val="24"/>
        </w:rPr>
        <w:t xml:space="preserve"> </w:t>
      </w:r>
      <w:r>
        <w:rPr>
          <w:rFonts w:ascii="Calibri"/>
          <w:color w:val="212121"/>
          <w:sz w:val="24"/>
        </w:rPr>
        <w:t>canal</w:t>
      </w:r>
    </w:p>
    <w:p w14:paraId="7EC05E4E" w14:textId="77777777" w:rsidR="005F7EA5" w:rsidRDefault="00E947E1">
      <w:pPr>
        <w:pStyle w:val="ListeParagraf"/>
        <w:numPr>
          <w:ilvl w:val="0"/>
          <w:numId w:val="549"/>
        </w:numPr>
        <w:tabs>
          <w:tab w:val="left" w:pos="837"/>
        </w:tabs>
        <w:spacing w:before="3" w:line="259" w:lineRule="auto"/>
        <w:ind w:right="535"/>
        <w:rPr>
          <w:rFonts w:ascii="Wingdings"/>
          <w:color w:val="212121"/>
          <w:sz w:val="24"/>
        </w:rPr>
      </w:pPr>
      <w:r>
        <w:rPr>
          <w:rFonts w:ascii="Calibri"/>
          <w:color w:val="212121"/>
          <w:sz w:val="24"/>
        </w:rPr>
        <w:t>To</w:t>
      </w:r>
      <w:r>
        <w:rPr>
          <w:rFonts w:ascii="Calibri"/>
          <w:color w:val="212121"/>
          <w:spacing w:val="-2"/>
          <w:sz w:val="24"/>
        </w:rPr>
        <w:t xml:space="preserve"> </w:t>
      </w:r>
      <w:r>
        <w:rPr>
          <w:rFonts w:ascii="Calibri"/>
          <w:color w:val="212121"/>
          <w:sz w:val="24"/>
        </w:rPr>
        <w:t>know</w:t>
      </w:r>
      <w:r>
        <w:rPr>
          <w:rFonts w:ascii="Calibri"/>
          <w:color w:val="212121"/>
          <w:spacing w:val="-3"/>
          <w:sz w:val="24"/>
        </w:rPr>
        <w:t xml:space="preserve"> </w:t>
      </w:r>
      <w:r>
        <w:rPr>
          <w:rFonts w:ascii="Calibri"/>
          <w:color w:val="212121"/>
          <w:sz w:val="24"/>
        </w:rPr>
        <w:t>and</w:t>
      </w:r>
      <w:r>
        <w:rPr>
          <w:rFonts w:ascii="Calibri"/>
          <w:color w:val="212121"/>
          <w:spacing w:val="-4"/>
          <w:sz w:val="24"/>
        </w:rPr>
        <w:t xml:space="preserve"> </w:t>
      </w:r>
      <w:r>
        <w:rPr>
          <w:rFonts w:ascii="Calibri"/>
          <w:color w:val="212121"/>
          <w:sz w:val="24"/>
        </w:rPr>
        <w:t>explain</w:t>
      </w:r>
      <w:r>
        <w:rPr>
          <w:rFonts w:ascii="Calibri"/>
          <w:color w:val="212121"/>
          <w:spacing w:val="-2"/>
          <w:sz w:val="24"/>
        </w:rPr>
        <w:t xml:space="preserve"> </w:t>
      </w:r>
      <w:r>
        <w:rPr>
          <w:rFonts w:ascii="Calibri"/>
          <w:color w:val="212121"/>
          <w:sz w:val="24"/>
        </w:rPr>
        <w:t>the</w:t>
      </w:r>
      <w:r>
        <w:rPr>
          <w:rFonts w:ascii="Calibri"/>
          <w:color w:val="212121"/>
          <w:spacing w:val="-4"/>
          <w:sz w:val="24"/>
        </w:rPr>
        <w:t xml:space="preserve"> </w:t>
      </w:r>
      <w:r>
        <w:rPr>
          <w:rFonts w:ascii="Calibri"/>
          <w:color w:val="212121"/>
          <w:sz w:val="24"/>
        </w:rPr>
        <w:t>names</w:t>
      </w:r>
      <w:r>
        <w:rPr>
          <w:rFonts w:ascii="Calibri"/>
          <w:color w:val="212121"/>
          <w:spacing w:val="-3"/>
          <w:sz w:val="24"/>
        </w:rPr>
        <w:t xml:space="preserve"> </w:t>
      </w:r>
      <w:r>
        <w:rPr>
          <w:rFonts w:ascii="Calibri"/>
          <w:color w:val="212121"/>
          <w:sz w:val="24"/>
        </w:rPr>
        <w:t>and</w:t>
      </w:r>
      <w:r>
        <w:rPr>
          <w:rFonts w:ascii="Calibri"/>
          <w:color w:val="212121"/>
          <w:spacing w:val="-4"/>
          <w:sz w:val="24"/>
        </w:rPr>
        <w:t xml:space="preserve"> </w:t>
      </w:r>
      <w:r>
        <w:rPr>
          <w:rFonts w:ascii="Calibri"/>
          <w:color w:val="212121"/>
          <w:sz w:val="24"/>
        </w:rPr>
        <w:t>functions</w:t>
      </w:r>
      <w:r>
        <w:rPr>
          <w:rFonts w:ascii="Calibri"/>
          <w:color w:val="212121"/>
          <w:spacing w:val="-3"/>
          <w:sz w:val="24"/>
        </w:rPr>
        <w:t xml:space="preserve"> </w:t>
      </w:r>
      <w:r>
        <w:rPr>
          <w:rFonts w:ascii="Calibri"/>
          <w:color w:val="212121"/>
          <w:sz w:val="24"/>
        </w:rPr>
        <w:t>of</w:t>
      </w:r>
      <w:r>
        <w:rPr>
          <w:rFonts w:ascii="Calibri"/>
          <w:color w:val="212121"/>
          <w:spacing w:val="-4"/>
          <w:sz w:val="24"/>
        </w:rPr>
        <w:t xml:space="preserve"> </w:t>
      </w:r>
      <w:r>
        <w:rPr>
          <w:rFonts w:ascii="Calibri"/>
          <w:color w:val="212121"/>
          <w:sz w:val="24"/>
        </w:rPr>
        <w:t>the</w:t>
      </w:r>
      <w:r>
        <w:rPr>
          <w:rFonts w:ascii="Calibri"/>
          <w:color w:val="212121"/>
          <w:spacing w:val="-2"/>
          <w:sz w:val="24"/>
        </w:rPr>
        <w:t xml:space="preserve"> </w:t>
      </w:r>
      <w:r>
        <w:rPr>
          <w:rFonts w:ascii="Calibri"/>
          <w:color w:val="212121"/>
          <w:sz w:val="24"/>
        </w:rPr>
        <w:t>muscles</w:t>
      </w:r>
      <w:r>
        <w:rPr>
          <w:rFonts w:ascii="Calibri"/>
          <w:color w:val="212121"/>
          <w:spacing w:val="-3"/>
          <w:sz w:val="24"/>
        </w:rPr>
        <w:t xml:space="preserve"> </w:t>
      </w:r>
      <w:r>
        <w:rPr>
          <w:rFonts w:ascii="Calibri"/>
          <w:color w:val="212121"/>
          <w:sz w:val="24"/>
        </w:rPr>
        <w:t>of</w:t>
      </w:r>
      <w:r>
        <w:rPr>
          <w:rFonts w:ascii="Calibri"/>
          <w:color w:val="212121"/>
          <w:spacing w:val="-2"/>
          <w:sz w:val="24"/>
        </w:rPr>
        <w:t xml:space="preserve"> </w:t>
      </w:r>
      <w:r>
        <w:rPr>
          <w:rFonts w:ascii="Calibri"/>
          <w:color w:val="212121"/>
          <w:sz w:val="24"/>
        </w:rPr>
        <w:t>the</w:t>
      </w:r>
      <w:r>
        <w:rPr>
          <w:rFonts w:ascii="Calibri"/>
          <w:color w:val="212121"/>
          <w:spacing w:val="-5"/>
          <w:sz w:val="24"/>
        </w:rPr>
        <w:t xml:space="preserve"> </w:t>
      </w:r>
      <w:r>
        <w:rPr>
          <w:rFonts w:ascii="Calibri"/>
          <w:color w:val="212121"/>
          <w:sz w:val="24"/>
        </w:rPr>
        <w:t>collum,</w:t>
      </w:r>
      <w:r>
        <w:rPr>
          <w:rFonts w:ascii="Calibri"/>
          <w:color w:val="212121"/>
          <w:spacing w:val="-3"/>
          <w:sz w:val="24"/>
        </w:rPr>
        <w:t xml:space="preserve"> </w:t>
      </w:r>
      <w:r>
        <w:rPr>
          <w:rFonts w:ascii="Calibri"/>
          <w:color w:val="212121"/>
          <w:sz w:val="24"/>
        </w:rPr>
        <w:t>neck, mimic, chewing, shoulder, back, chest and</w:t>
      </w:r>
      <w:r>
        <w:rPr>
          <w:rFonts w:ascii="Calibri"/>
          <w:color w:val="212121"/>
          <w:spacing w:val="-23"/>
          <w:sz w:val="24"/>
        </w:rPr>
        <w:t xml:space="preserve"> </w:t>
      </w:r>
      <w:r>
        <w:rPr>
          <w:rFonts w:ascii="Calibri"/>
          <w:color w:val="212121"/>
          <w:sz w:val="24"/>
        </w:rPr>
        <w:t>abdomen</w:t>
      </w:r>
    </w:p>
    <w:p w14:paraId="34EEE0CE" w14:textId="77777777" w:rsidR="005F7EA5" w:rsidRDefault="00E947E1">
      <w:pPr>
        <w:pStyle w:val="ListeParagraf"/>
        <w:numPr>
          <w:ilvl w:val="0"/>
          <w:numId w:val="549"/>
        </w:numPr>
        <w:tabs>
          <w:tab w:val="left" w:pos="837"/>
        </w:tabs>
        <w:spacing w:line="259" w:lineRule="auto"/>
        <w:ind w:right="404"/>
        <w:rPr>
          <w:rFonts w:ascii="Wingdings"/>
          <w:color w:val="212121"/>
          <w:sz w:val="24"/>
        </w:rPr>
      </w:pPr>
      <w:r>
        <w:rPr>
          <w:rFonts w:ascii="Calibri"/>
          <w:color w:val="212121"/>
          <w:sz w:val="24"/>
        </w:rPr>
        <w:t>To know and explain the place and importance of physiology in medicine; homeostasis, resting membrane and action potentials, neuromuscular connection, excitability and contraction of</w:t>
      </w:r>
      <w:r>
        <w:rPr>
          <w:rFonts w:ascii="Calibri"/>
          <w:color w:val="212121"/>
          <w:spacing w:val="-14"/>
          <w:sz w:val="24"/>
        </w:rPr>
        <w:t xml:space="preserve"> </w:t>
      </w:r>
      <w:r>
        <w:rPr>
          <w:rFonts w:ascii="Calibri"/>
          <w:color w:val="212121"/>
          <w:sz w:val="24"/>
        </w:rPr>
        <w:t>muscles</w:t>
      </w:r>
    </w:p>
    <w:p w14:paraId="4B330C16" w14:textId="77777777" w:rsidR="005F7EA5" w:rsidRDefault="00E947E1">
      <w:pPr>
        <w:pStyle w:val="ListeParagraf"/>
        <w:numPr>
          <w:ilvl w:val="0"/>
          <w:numId w:val="549"/>
        </w:numPr>
        <w:tabs>
          <w:tab w:val="left" w:pos="837"/>
        </w:tabs>
        <w:spacing w:line="259" w:lineRule="auto"/>
        <w:ind w:right="312"/>
        <w:rPr>
          <w:rFonts w:ascii="Wingdings"/>
          <w:color w:val="212121"/>
          <w:sz w:val="24"/>
        </w:rPr>
      </w:pPr>
      <w:r>
        <w:rPr>
          <w:rFonts w:ascii="Calibri"/>
          <w:color w:val="212121"/>
          <w:sz w:val="24"/>
        </w:rPr>
        <w:t>To know and explain the physiological, mechanical and electrical properties of skeletal muscle, smooth muscle and heart muscle and the connections of</w:t>
      </w:r>
      <w:r>
        <w:rPr>
          <w:rFonts w:ascii="Calibri"/>
          <w:color w:val="212121"/>
          <w:spacing w:val="-36"/>
          <w:sz w:val="24"/>
        </w:rPr>
        <w:t xml:space="preserve"> </w:t>
      </w:r>
      <w:r>
        <w:rPr>
          <w:rFonts w:ascii="Calibri"/>
          <w:color w:val="212121"/>
          <w:sz w:val="24"/>
        </w:rPr>
        <w:t>excitation and</w:t>
      </w:r>
      <w:r>
        <w:rPr>
          <w:rFonts w:ascii="Calibri"/>
          <w:color w:val="212121"/>
          <w:spacing w:val="-6"/>
          <w:sz w:val="24"/>
        </w:rPr>
        <w:t xml:space="preserve"> </w:t>
      </w:r>
      <w:r>
        <w:rPr>
          <w:rFonts w:ascii="Calibri"/>
          <w:color w:val="212121"/>
          <w:sz w:val="24"/>
        </w:rPr>
        <w:t>contraction</w:t>
      </w:r>
    </w:p>
    <w:p w14:paraId="00638C40" w14:textId="77777777" w:rsidR="005F7EA5" w:rsidRDefault="00E947E1">
      <w:pPr>
        <w:pStyle w:val="ListeParagraf"/>
        <w:numPr>
          <w:ilvl w:val="0"/>
          <w:numId w:val="549"/>
        </w:numPr>
        <w:tabs>
          <w:tab w:val="left" w:pos="837"/>
        </w:tabs>
        <w:spacing w:line="259" w:lineRule="auto"/>
        <w:ind w:right="567"/>
        <w:rPr>
          <w:rFonts w:ascii="Wingdings"/>
          <w:color w:val="212121"/>
          <w:sz w:val="24"/>
        </w:rPr>
      </w:pPr>
      <w:r>
        <w:rPr>
          <w:rFonts w:ascii="Calibri"/>
          <w:color w:val="212121"/>
          <w:sz w:val="24"/>
        </w:rPr>
        <w:t>To know and explain the chromosomal properties, their numerical and structural abnormalities and chromosome banding</w:t>
      </w:r>
      <w:r>
        <w:rPr>
          <w:rFonts w:ascii="Calibri"/>
          <w:color w:val="212121"/>
          <w:spacing w:val="-16"/>
          <w:sz w:val="24"/>
        </w:rPr>
        <w:t xml:space="preserve"> </w:t>
      </w:r>
      <w:r>
        <w:rPr>
          <w:rFonts w:ascii="Calibri"/>
          <w:color w:val="212121"/>
          <w:sz w:val="24"/>
        </w:rPr>
        <w:t>method</w:t>
      </w:r>
    </w:p>
    <w:p w14:paraId="06082814" w14:textId="77777777" w:rsidR="005F7EA5" w:rsidRDefault="00E947E1">
      <w:pPr>
        <w:pStyle w:val="ListeParagraf"/>
        <w:numPr>
          <w:ilvl w:val="0"/>
          <w:numId w:val="549"/>
        </w:numPr>
        <w:tabs>
          <w:tab w:val="left" w:pos="837"/>
        </w:tabs>
        <w:spacing w:before="1" w:line="256" w:lineRule="auto"/>
        <w:ind w:right="482"/>
        <w:rPr>
          <w:rFonts w:ascii="Wingdings"/>
          <w:color w:val="212121"/>
          <w:sz w:val="24"/>
        </w:rPr>
      </w:pPr>
      <w:r>
        <w:rPr>
          <w:rFonts w:ascii="Calibri"/>
          <w:color w:val="212121"/>
          <w:sz w:val="24"/>
        </w:rPr>
        <w:t>To know and explain the DNA hybridization, PCR-based and indirect DNA analysis, molecular cytogenetic and mutation screening</w:t>
      </w:r>
      <w:r>
        <w:rPr>
          <w:rFonts w:ascii="Calibri"/>
          <w:color w:val="212121"/>
          <w:spacing w:val="-30"/>
          <w:sz w:val="24"/>
        </w:rPr>
        <w:t xml:space="preserve"> </w:t>
      </w:r>
      <w:r>
        <w:rPr>
          <w:rFonts w:ascii="Calibri"/>
          <w:color w:val="212121"/>
          <w:sz w:val="24"/>
        </w:rPr>
        <w:t>methods</w:t>
      </w:r>
    </w:p>
    <w:p w14:paraId="01F63CEB" w14:textId="77777777" w:rsidR="005F7EA5" w:rsidRDefault="00E947E1">
      <w:pPr>
        <w:pStyle w:val="ListeParagraf"/>
        <w:numPr>
          <w:ilvl w:val="0"/>
          <w:numId w:val="549"/>
        </w:numPr>
        <w:tabs>
          <w:tab w:val="left" w:pos="837"/>
        </w:tabs>
        <w:spacing w:before="3" w:line="259" w:lineRule="auto"/>
        <w:ind w:right="132"/>
        <w:rPr>
          <w:rFonts w:ascii="Wingdings"/>
          <w:color w:val="212121"/>
          <w:sz w:val="24"/>
        </w:rPr>
      </w:pPr>
      <w:r>
        <w:rPr>
          <w:rFonts w:ascii="Calibri"/>
          <w:color w:val="212121"/>
          <w:sz w:val="24"/>
        </w:rPr>
        <w:t>To know and apply Kruskal-Wallis H, Friedman and median tests, meta-analysis, reliability and question analysis, simple and multiple linear regression and</w:t>
      </w:r>
      <w:r>
        <w:rPr>
          <w:rFonts w:ascii="Calibri"/>
          <w:color w:val="212121"/>
          <w:spacing w:val="-35"/>
          <w:sz w:val="24"/>
        </w:rPr>
        <w:t xml:space="preserve"> </w:t>
      </w:r>
      <w:r>
        <w:rPr>
          <w:rFonts w:ascii="Calibri"/>
          <w:color w:val="212121"/>
          <w:sz w:val="24"/>
        </w:rPr>
        <w:t>correlation analysis</w:t>
      </w:r>
    </w:p>
    <w:p w14:paraId="5E8BC751" w14:textId="77777777" w:rsidR="005F7EA5" w:rsidRDefault="00E947E1">
      <w:pPr>
        <w:pStyle w:val="ListeParagraf"/>
        <w:numPr>
          <w:ilvl w:val="0"/>
          <w:numId w:val="549"/>
        </w:numPr>
        <w:tabs>
          <w:tab w:val="left" w:pos="837"/>
        </w:tabs>
        <w:spacing w:line="259" w:lineRule="auto"/>
        <w:ind w:right="577"/>
        <w:rPr>
          <w:rFonts w:ascii="Wingdings"/>
          <w:color w:val="212121"/>
          <w:sz w:val="24"/>
        </w:rPr>
      </w:pPr>
      <w:r>
        <w:rPr>
          <w:rFonts w:ascii="Calibri"/>
          <w:color w:val="212121"/>
          <w:sz w:val="24"/>
        </w:rPr>
        <w:t>To know, evaluate and apply the medical tests and statistical methods specific to health</w:t>
      </w:r>
      <w:r>
        <w:rPr>
          <w:rFonts w:ascii="Calibri"/>
          <w:color w:val="212121"/>
          <w:spacing w:val="-2"/>
          <w:sz w:val="24"/>
        </w:rPr>
        <w:t xml:space="preserve"> </w:t>
      </w:r>
      <w:r>
        <w:rPr>
          <w:rFonts w:ascii="Calibri"/>
          <w:color w:val="212121"/>
          <w:sz w:val="24"/>
        </w:rPr>
        <w:t>area</w:t>
      </w:r>
    </w:p>
    <w:p w14:paraId="336A4E14" w14:textId="77777777" w:rsidR="005F7EA5" w:rsidRDefault="00E947E1">
      <w:pPr>
        <w:pStyle w:val="ListeParagraf"/>
        <w:numPr>
          <w:ilvl w:val="0"/>
          <w:numId w:val="549"/>
        </w:numPr>
        <w:tabs>
          <w:tab w:val="left" w:pos="837"/>
        </w:tabs>
        <w:spacing w:line="256" w:lineRule="auto"/>
        <w:ind w:right="540"/>
        <w:rPr>
          <w:rFonts w:ascii="Wingdings"/>
          <w:color w:val="212121"/>
          <w:sz w:val="24"/>
        </w:rPr>
      </w:pPr>
      <w:r>
        <w:rPr>
          <w:rFonts w:ascii="Calibri"/>
          <w:color w:val="212121"/>
          <w:sz w:val="24"/>
        </w:rPr>
        <w:t>To know and explain the molecular mechanism of muscle contraction and energy sources, myocardial and striated (skeletal) muscle</w:t>
      </w:r>
      <w:r>
        <w:rPr>
          <w:rFonts w:ascii="Calibri"/>
          <w:color w:val="212121"/>
          <w:spacing w:val="-20"/>
          <w:sz w:val="24"/>
        </w:rPr>
        <w:t xml:space="preserve"> </w:t>
      </w:r>
      <w:r>
        <w:rPr>
          <w:rFonts w:ascii="Calibri"/>
          <w:color w:val="212121"/>
          <w:sz w:val="24"/>
        </w:rPr>
        <w:t>biochemistry</w:t>
      </w:r>
    </w:p>
    <w:p w14:paraId="10423554" w14:textId="77777777" w:rsidR="005F7EA5" w:rsidRDefault="00E947E1">
      <w:pPr>
        <w:pStyle w:val="ListeParagraf"/>
        <w:numPr>
          <w:ilvl w:val="0"/>
          <w:numId w:val="549"/>
        </w:numPr>
        <w:tabs>
          <w:tab w:val="left" w:pos="837"/>
        </w:tabs>
        <w:spacing w:before="3" w:line="256" w:lineRule="auto"/>
        <w:ind w:right="105"/>
        <w:rPr>
          <w:rFonts w:ascii="Wingdings"/>
          <w:color w:val="212121"/>
          <w:sz w:val="24"/>
        </w:rPr>
      </w:pPr>
      <w:r>
        <w:rPr>
          <w:rFonts w:ascii="Calibri"/>
          <w:color w:val="212121"/>
          <w:sz w:val="24"/>
        </w:rPr>
        <w:t>To know, explain and apply the vital signs, physical examination, nasal tampon, urine analysis</w:t>
      </w:r>
      <w:r>
        <w:rPr>
          <w:rFonts w:ascii="Calibri"/>
          <w:color w:val="212121"/>
          <w:spacing w:val="-5"/>
          <w:sz w:val="24"/>
        </w:rPr>
        <w:t xml:space="preserve"> </w:t>
      </w:r>
      <w:r>
        <w:rPr>
          <w:rFonts w:ascii="Calibri"/>
          <w:color w:val="212121"/>
          <w:sz w:val="24"/>
        </w:rPr>
        <w:t>using</w:t>
      </w:r>
      <w:r>
        <w:rPr>
          <w:rFonts w:ascii="Calibri"/>
          <w:color w:val="212121"/>
          <w:spacing w:val="-7"/>
          <w:sz w:val="24"/>
        </w:rPr>
        <w:t xml:space="preserve"> </w:t>
      </w:r>
      <w:r>
        <w:rPr>
          <w:rFonts w:ascii="Calibri"/>
          <w:color w:val="212121"/>
          <w:sz w:val="24"/>
        </w:rPr>
        <w:t>strip,</w:t>
      </w:r>
      <w:r>
        <w:rPr>
          <w:rFonts w:ascii="Calibri"/>
          <w:color w:val="212121"/>
          <w:spacing w:val="-5"/>
          <w:sz w:val="24"/>
        </w:rPr>
        <w:t xml:space="preserve"> </w:t>
      </w:r>
      <w:r>
        <w:rPr>
          <w:rFonts w:ascii="Calibri"/>
          <w:color w:val="212121"/>
          <w:sz w:val="24"/>
        </w:rPr>
        <w:t>intravenous</w:t>
      </w:r>
      <w:r>
        <w:rPr>
          <w:rFonts w:ascii="Calibri"/>
          <w:color w:val="212121"/>
          <w:spacing w:val="-7"/>
          <w:sz w:val="24"/>
        </w:rPr>
        <w:t xml:space="preserve"> </w:t>
      </w:r>
      <w:r>
        <w:rPr>
          <w:rFonts w:ascii="Calibri"/>
          <w:color w:val="212121"/>
          <w:sz w:val="24"/>
        </w:rPr>
        <w:t>injection,</w:t>
      </w:r>
      <w:r>
        <w:rPr>
          <w:rFonts w:ascii="Calibri"/>
          <w:color w:val="212121"/>
          <w:spacing w:val="-7"/>
          <w:sz w:val="24"/>
        </w:rPr>
        <w:t xml:space="preserve"> </w:t>
      </w:r>
      <w:r>
        <w:rPr>
          <w:rFonts w:ascii="Calibri"/>
          <w:color w:val="212121"/>
          <w:sz w:val="24"/>
        </w:rPr>
        <w:t>splinting,</w:t>
      </w:r>
      <w:r>
        <w:rPr>
          <w:rFonts w:ascii="Calibri"/>
          <w:color w:val="212121"/>
          <w:spacing w:val="-5"/>
          <w:sz w:val="24"/>
        </w:rPr>
        <w:t xml:space="preserve"> </w:t>
      </w:r>
      <w:r>
        <w:rPr>
          <w:rFonts w:ascii="Calibri"/>
          <w:color w:val="212121"/>
          <w:sz w:val="24"/>
        </w:rPr>
        <w:t>wound</w:t>
      </w:r>
      <w:r>
        <w:rPr>
          <w:rFonts w:ascii="Calibri"/>
          <w:color w:val="212121"/>
          <w:spacing w:val="-5"/>
          <w:sz w:val="24"/>
        </w:rPr>
        <w:t xml:space="preserve"> </w:t>
      </w:r>
      <w:r>
        <w:rPr>
          <w:rFonts w:ascii="Calibri"/>
          <w:color w:val="212121"/>
          <w:sz w:val="24"/>
        </w:rPr>
        <w:t>debridement</w:t>
      </w:r>
      <w:r>
        <w:rPr>
          <w:rFonts w:ascii="Calibri"/>
          <w:color w:val="212121"/>
          <w:spacing w:val="-6"/>
          <w:sz w:val="24"/>
        </w:rPr>
        <w:t xml:space="preserve"> </w:t>
      </w:r>
      <w:r>
        <w:rPr>
          <w:rFonts w:ascii="Calibri"/>
          <w:color w:val="212121"/>
          <w:sz w:val="24"/>
        </w:rPr>
        <w:t>and</w:t>
      </w:r>
      <w:r>
        <w:rPr>
          <w:rFonts w:ascii="Calibri"/>
          <w:color w:val="212121"/>
          <w:spacing w:val="-6"/>
          <w:sz w:val="24"/>
        </w:rPr>
        <w:t xml:space="preserve"> </w:t>
      </w:r>
      <w:r>
        <w:rPr>
          <w:rFonts w:ascii="Calibri"/>
          <w:color w:val="212121"/>
          <w:sz w:val="24"/>
        </w:rPr>
        <w:t>dressing</w:t>
      </w:r>
    </w:p>
    <w:p w14:paraId="570485BF" w14:textId="77777777" w:rsidR="005F7EA5" w:rsidRDefault="005F7EA5">
      <w:pPr>
        <w:spacing w:line="256" w:lineRule="auto"/>
        <w:rPr>
          <w:rFonts w:ascii="Wingdings"/>
          <w:sz w:val="24"/>
        </w:rPr>
        <w:sectPr w:rsidR="005F7EA5">
          <w:pgSz w:w="11910" w:h="16840"/>
          <w:pgMar w:top="1360" w:right="1320" w:bottom="280" w:left="1300" w:header="708" w:footer="708" w:gutter="0"/>
          <w:cols w:space="708"/>
        </w:sectPr>
      </w:pPr>
    </w:p>
    <w:p w14:paraId="638BCCFF" w14:textId="77777777" w:rsidR="005F7EA5" w:rsidRDefault="00E947E1">
      <w:pPr>
        <w:spacing w:before="37"/>
        <w:ind w:left="2617"/>
        <w:rPr>
          <w:rFonts w:ascii="Calibri"/>
          <w:b/>
        </w:rPr>
      </w:pPr>
      <w:bookmarkStart w:id="4" w:name="1s5k_ingilizce"/>
      <w:bookmarkEnd w:id="4"/>
      <w:r>
        <w:rPr>
          <w:rFonts w:ascii="Calibri"/>
          <w:b/>
        </w:rPr>
        <w:lastRenderedPageBreak/>
        <w:t>1st Year 5th Committee Aims and Objectives</w:t>
      </w:r>
    </w:p>
    <w:p w14:paraId="05443FF6" w14:textId="77777777" w:rsidR="005F7EA5" w:rsidRDefault="005F7EA5">
      <w:pPr>
        <w:pStyle w:val="GvdeMetni"/>
        <w:rPr>
          <w:rFonts w:ascii="Calibri"/>
          <w:b/>
          <w:sz w:val="22"/>
        </w:rPr>
      </w:pPr>
    </w:p>
    <w:p w14:paraId="2656745F" w14:textId="77777777" w:rsidR="005F7EA5" w:rsidRDefault="005F7EA5">
      <w:pPr>
        <w:pStyle w:val="GvdeMetni"/>
        <w:rPr>
          <w:rFonts w:ascii="Calibri"/>
          <w:b/>
          <w:sz w:val="22"/>
        </w:rPr>
      </w:pPr>
    </w:p>
    <w:p w14:paraId="5DBB163C" w14:textId="77777777" w:rsidR="005F7EA5" w:rsidRDefault="005F7EA5">
      <w:pPr>
        <w:pStyle w:val="GvdeMetni"/>
        <w:spacing w:before="4"/>
        <w:rPr>
          <w:rFonts w:ascii="Calibri"/>
          <w:b/>
          <w:sz w:val="17"/>
        </w:rPr>
      </w:pPr>
    </w:p>
    <w:p w14:paraId="6D50DEB3" w14:textId="77777777" w:rsidR="005F7EA5" w:rsidRDefault="00E947E1">
      <w:pPr>
        <w:ind w:left="116"/>
        <w:rPr>
          <w:rFonts w:ascii="Calibri"/>
        </w:rPr>
      </w:pPr>
      <w:r>
        <w:rPr>
          <w:rFonts w:ascii="Calibri"/>
        </w:rPr>
        <w:t>AIMS</w:t>
      </w:r>
    </w:p>
    <w:p w14:paraId="527C703D" w14:textId="77777777" w:rsidR="005F7EA5" w:rsidRDefault="005F7EA5">
      <w:pPr>
        <w:pStyle w:val="GvdeMetni"/>
        <w:spacing w:before="8"/>
        <w:rPr>
          <w:rFonts w:ascii="Calibri"/>
          <w:sz w:val="19"/>
        </w:rPr>
      </w:pPr>
    </w:p>
    <w:p w14:paraId="0AEAADB4" w14:textId="77777777" w:rsidR="005F7EA5" w:rsidRDefault="00E947E1">
      <w:pPr>
        <w:pStyle w:val="ListeParagraf"/>
        <w:numPr>
          <w:ilvl w:val="0"/>
          <w:numId w:val="550"/>
        </w:numPr>
        <w:tabs>
          <w:tab w:val="left" w:pos="836"/>
          <w:tab w:val="left" w:pos="837"/>
        </w:tabs>
        <w:rPr>
          <w:rFonts w:ascii="Cambria"/>
          <w:color w:val="212121"/>
        </w:rPr>
      </w:pPr>
      <w:r>
        <w:rPr>
          <w:rFonts w:ascii="Calibri"/>
          <w:color w:val="212121"/>
        </w:rPr>
        <w:t>To understand the structures and functions of circulatory</w:t>
      </w:r>
      <w:r>
        <w:rPr>
          <w:rFonts w:ascii="Calibri"/>
          <w:color w:val="212121"/>
          <w:spacing w:val="-26"/>
        </w:rPr>
        <w:t xml:space="preserve"> </w:t>
      </w:r>
      <w:r>
        <w:rPr>
          <w:rFonts w:ascii="Calibri"/>
          <w:color w:val="212121"/>
        </w:rPr>
        <w:t>system</w:t>
      </w:r>
    </w:p>
    <w:p w14:paraId="68168830" w14:textId="77777777" w:rsidR="005F7EA5" w:rsidRDefault="00E947E1">
      <w:pPr>
        <w:pStyle w:val="ListeParagraf"/>
        <w:numPr>
          <w:ilvl w:val="0"/>
          <w:numId w:val="550"/>
        </w:numPr>
        <w:tabs>
          <w:tab w:val="left" w:pos="836"/>
          <w:tab w:val="left" w:pos="837"/>
        </w:tabs>
        <w:spacing w:before="21"/>
        <w:rPr>
          <w:rFonts w:ascii="Cambria"/>
          <w:color w:val="212121"/>
        </w:rPr>
      </w:pPr>
      <w:r>
        <w:rPr>
          <w:rFonts w:ascii="Calibri"/>
          <w:color w:val="212121"/>
        </w:rPr>
        <w:t>To comprehend electrical events occurring in excitable</w:t>
      </w:r>
      <w:r>
        <w:rPr>
          <w:rFonts w:ascii="Calibri"/>
          <w:color w:val="212121"/>
          <w:spacing w:val="-14"/>
        </w:rPr>
        <w:t xml:space="preserve"> </w:t>
      </w:r>
      <w:r>
        <w:rPr>
          <w:rFonts w:ascii="Calibri"/>
          <w:color w:val="212121"/>
        </w:rPr>
        <w:t>cells</w:t>
      </w:r>
    </w:p>
    <w:p w14:paraId="43738350" w14:textId="77777777" w:rsidR="005F7EA5" w:rsidRDefault="00E947E1">
      <w:pPr>
        <w:pStyle w:val="ListeParagraf"/>
        <w:numPr>
          <w:ilvl w:val="0"/>
          <w:numId w:val="550"/>
        </w:numPr>
        <w:tabs>
          <w:tab w:val="left" w:pos="836"/>
          <w:tab w:val="left" w:pos="837"/>
        </w:tabs>
        <w:spacing w:before="21" w:line="259" w:lineRule="auto"/>
        <w:ind w:right="467"/>
        <w:rPr>
          <w:rFonts w:ascii="Cambria"/>
          <w:color w:val="212121"/>
        </w:rPr>
      </w:pPr>
      <w:r>
        <w:rPr>
          <w:rFonts w:ascii="Calibri"/>
          <w:color w:val="212121"/>
        </w:rPr>
        <w:t>To understand microscopic and macroscopic properties of nerve tissue, lymphatic system and blood</w:t>
      </w:r>
      <w:r>
        <w:rPr>
          <w:rFonts w:ascii="Calibri"/>
          <w:color w:val="212121"/>
          <w:spacing w:val="-3"/>
        </w:rPr>
        <w:t xml:space="preserve"> </w:t>
      </w:r>
      <w:r>
        <w:rPr>
          <w:rFonts w:ascii="Calibri"/>
          <w:color w:val="212121"/>
        </w:rPr>
        <w:t>cells</w:t>
      </w:r>
    </w:p>
    <w:p w14:paraId="418160CA" w14:textId="77777777" w:rsidR="005F7EA5" w:rsidRDefault="00E947E1">
      <w:pPr>
        <w:pStyle w:val="ListeParagraf"/>
        <w:numPr>
          <w:ilvl w:val="0"/>
          <w:numId w:val="550"/>
        </w:numPr>
        <w:tabs>
          <w:tab w:val="left" w:pos="836"/>
          <w:tab w:val="left" w:pos="837"/>
        </w:tabs>
        <w:spacing w:line="267" w:lineRule="exact"/>
        <w:rPr>
          <w:rFonts w:ascii="Cambria"/>
          <w:color w:val="212121"/>
        </w:rPr>
      </w:pPr>
      <w:r>
        <w:rPr>
          <w:rFonts w:ascii="Calibri"/>
          <w:color w:val="212121"/>
        </w:rPr>
        <w:t>To understand the basic issues related to first aid and emergency</w:t>
      </w:r>
      <w:r>
        <w:rPr>
          <w:rFonts w:ascii="Calibri"/>
          <w:color w:val="212121"/>
          <w:spacing w:val="-22"/>
        </w:rPr>
        <w:t xml:space="preserve"> </w:t>
      </w:r>
      <w:r>
        <w:rPr>
          <w:rFonts w:ascii="Calibri"/>
          <w:color w:val="212121"/>
        </w:rPr>
        <w:t>treatment</w:t>
      </w:r>
    </w:p>
    <w:p w14:paraId="1B6AFF39" w14:textId="77777777" w:rsidR="005F7EA5" w:rsidRDefault="00E947E1">
      <w:pPr>
        <w:pStyle w:val="ListeParagraf"/>
        <w:numPr>
          <w:ilvl w:val="0"/>
          <w:numId w:val="550"/>
        </w:numPr>
        <w:tabs>
          <w:tab w:val="left" w:pos="836"/>
          <w:tab w:val="left" w:pos="837"/>
        </w:tabs>
        <w:spacing w:before="19"/>
        <w:rPr>
          <w:rFonts w:ascii="Cambria"/>
          <w:color w:val="212121"/>
        </w:rPr>
      </w:pPr>
      <w:r>
        <w:rPr>
          <w:rFonts w:ascii="Calibri"/>
          <w:color w:val="212121"/>
        </w:rPr>
        <w:t>To understand the basic concepts of biostatistics and to evaluate and explain the</w:t>
      </w:r>
      <w:r>
        <w:rPr>
          <w:rFonts w:ascii="Calibri"/>
          <w:color w:val="212121"/>
          <w:spacing w:val="-25"/>
        </w:rPr>
        <w:t xml:space="preserve"> </w:t>
      </w:r>
      <w:r>
        <w:rPr>
          <w:rFonts w:ascii="Calibri"/>
          <w:color w:val="212121"/>
        </w:rPr>
        <w:t>data</w:t>
      </w:r>
    </w:p>
    <w:p w14:paraId="72CDFF60" w14:textId="77777777" w:rsidR="005F7EA5" w:rsidRDefault="005F7EA5">
      <w:pPr>
        <w:pStyle w:val="GvdeMetni"/>
        <w:rPr>
          <w:rFonts w:ascii="Calibri"/>
          <w:sz w:val="26"/>
        </w:rPr>
      </w:pPr>
    </w:p>
    <w:p w14:paraId="63CB05A0" w14:textId="77777777" w:rsidR="005F7EA5" w:rsidRDefault="005F7EA5">
      <w:pPr>
        <w:pStyle w:val="GvdeMetni"/>
        <w:rPr>
          <w:rFonts w:ascii="Calibri"/>
          <w:sz w:val="31"/>
        </w:rPr>
      </w:pPr>
    </w:p>
    <w:p w14:paraId="7EA3BFC9" w14:textId="77777777" w:rsidR="005F7EA5" w:rsidRDefault="00E947E1">
      <w:pPr>
        <w:pStyle w:val="GvdeMetni"/>
        <w:ind w:left="116"/>
        <w:rPr>
          <w:rFonts w:ascii="Calibri"/>
        </w:rPr>
      </w:pPr>
      <w:r>
        <w:rPr>
          <w:rFonts w:ascii="Calibri"/>
        </w:rPr>
        <w:t>OBJECTIVES</w:t>
      </w:r>
    </w:p>
    <w:p w14:paraId="6B017B1A" w14:textId="77777777" w:rsidR="005F7EA5" w:rsidRDefault="005F7EA5">
      <w:pPr>
        <w:pStyle w:val="GvdeMetni"/>
        <w:spacing w:before="7"/>
        <w:rPr>
          <w:rFonts w:ascii="Calibri"/>
          <w:sz w:val="19"/>
        </w:rPr>
      </w:pPr>
    </w:p>
    <w:p w14:paraId="32DC82AA" w14:textId="77777777" w:rsidR="005F7EA5" w:rsidRDefault="00E947E1">
      <w:pPr>
        <w:pStyle w:val="ListeParagraf"/>
        <w:numPr>
          <w:ilvl w:val="0"/>
          <w:numId w:val="549"/>
        </w:numPr>
        <w:tabs>
          <w:tab w:val="left" w:pos="837"/>
        </w:tabs>
        <w:spacing w:line="259" w:lineRule="auto"/>
        <w:ind w:right="950"/>
        <w:rPr>
          <w:rFonts w:ascii="Wingdings"/>
          <w:color w:val="212121"/>
        </w:rPr>
      </w:pPr>
      <w:r>
        <w:rPr>
          <w:rFonts w:ascii="Calibri"/>
        </w:rPr>
        <w:t>To be able to explain the properties of blood vessels, nerves and lymphatics and the structure of</w:t>
      </w:r>
      <w:r>
        <w:rPr>
          <w:rFonts w:ascii="Calibri"/>
          <w:spacing w:val="-6"/>
        </w:rPr>
        <w:t xml:space="preserve"> </w:t>
      </w:r>
      <w:r>
        <w:rPr>
          <w:rFonts w:ascii="Calibri"/>
        </w:rPr>
        <w:t>blood</w:t>
      </w:r>
    </w:p>
    <w:p w14:paraId="508D9517" w14:textId="77777777" w:rsidR="005F7EA5" w:rsidRDefault="00E947E1">
      <w:pPr>
        <w:pStyle w:val="ListeParagraf"/>
        <w:numPr>
          <w:ilvl w:val="0"/>
          <w:numId w:val="549"/>
        </w:numPr>
        <w:tabs>
          <w:tab w:val="left" w:pos="837"/>
        </w:tabs>
        <w:rPr>
          <w:rFonts w:ascii="Wingdings"/>
          <w:color w:val="212121"/>
        </w:rPr>
      </w:pPr>
      <w:r>
        <w:rPr>
          <w:rFonts w:ascii="Calibri"/>
          <w:color w:val="000009"/>
        </w:rPr>
        <w:t>To be able to define the properties and production stages of</w:t>
      </w:r>
      <w:r>
        <w:rPr>
          <w:rFonts w:ascii="Calibri"/>
          <w:color w:val="000009"/>
          <w:spacing w:val="-19"/>
        </w:rPr>
        <w:t xml:space="preserve"> </w:t>
      </w:r>
      <w:r>
        <w:rPr>
          <w:rFonts w:ascii="Calibri"/>
          <w:color w:val="000009"/>
        </w:rPr>
        <w:t>erythrocytes</w:t>
      </w:r>
    </w:p>
    <w:p w14:paraId="629D6B52" w14:textId="77777777" w:rsidR="005F7EA5" w:rsidRDefault="00E947E1">
      <w:pPr>
        <w:pStyle w:val="ListeParagraf"/>
        <w:numPr>
          <w:ilvl w:val="0"/>
          <w:numId w:val="549"/>
        </w:numPr>
        <w:tabs>
          <w:tab w:val="left" w:pos="837"/>
        </w:tabs>
        <w:spacing w:before="21"/>
        <w:rPr>
          <w:rFonts w:ascii="Wingdings"/>
        </w:rPr>
      </w:pPr>
      <w:r>
        <w:rPr>
          <w:rFonts w:ascii="Calibri"/>
        </w:rPr>
        <w:t>To explain the structure and functions of</w:t>
      </w:r>
      <w:r>
        <w:rPr>
          <w:rFonts w:ascii="Calibri"/>
          <w:spacing w:val="-13"/>
        </w:rPr>
        <w:t xml:space="preserve"> </w:t>
      </w:r>
      <w:r>
        <w:rPr>
          <w:rFonts w:ascii="Calibri"/>
        </w:rPr>
        <w:t>hemoglobin</w:t>
      </w:r>
    </w:p>
    <w:p w14:paraId="4C2B0C12" w14:textId="77777777" w:rsidR="005F7EA5" w:rsidRDefault="00E947E1">
      <w:pPr>
        <w:pStyle w:val="ListeParagraf"/>
        <w:numPr>
          <w:ilvl w:val="0"/>
          <w:numId w:val="549"/>
        </w:numPr>
        <w:tabs>
          <w:tab w:val="left" w:pos="837"/>
        </w:tabs>
        <w:rPr>
          <w:rFonts w:ascii="Wingdings"/>
          <w:color w:val="212121"/>
        </w:rPr>
      </w:pPr>
      <w:r>
        <w:rPr>
          <w:rFonts w:ascii="Calibri"/>
        </w:rPr>
        <w:t>To be able to classify blood groups and explain transfusion</w:t>
      </w:r>
      <w:r>
        <w:rPr>
          <w:rFonts w:ascii="Calibri"/>
          <w:spacing w:val="-26"/>
        </w:rPr>
        <w:t xml:space="preserve"> </w:t>
      </w:r>
      <w:r>
        <w:rPr>
          <w:rFonts w:ascii="Calibri"/>
        </w:rPr>
        <w:t>reactions</w:t>
      </w:r>
    </w:p>
    <w:p w14:paraId="2A7ADBDE" w14:textId="77777777" w:rsidR="005F7EA5" w:rsidRDefault="00E947E1">
      <w:pPr>
        <w:pStyle w:val="ListeParagraf"/>
        <w:numPr>
          <w:ilvl w:val="0"/>
          <w:numId w:val="549"/>
        </w:numPr>
        <w:tabs>
          <w:tab w:val="left" w:pos="837"/>
        </w:tabs>
        <w:spacing w:before="20"/>
        <w:rPr>
          <w:rFonts w:ascii="Wingdings"/>
          <w:color w:val="212121"/>
        </w:rPr>
      </w:pPr>
      <w:r>
        <w:rPr>
          <w:rFonts w:ascii="Calibri"/>
          <w:color w:val="000009"/>
        </w:rPr>
        <w:t>To be able to explain leucocyte types, numbers and</w:t>
      </w:r>
      <w:r>
        <w:rPr>
          <w:rFonts w:ascii="Calibri"/>
          <w:color w:val="000009"/>
          <w:spacing w:val="-18"/>
        </w:rPr>
        <w:t xml:space="preserve"> </w:t>
      </w:r>
      <w:r>
        <w:rPr>
          <w:rFonts w:ascii="Calibri"/>
          <w:color w:val="000009"/>
        </w:rPr>
        <w:t>functions</w:t>
      </w:r>
    </w:p>
    <w:p w14:paraId="46519882" w14:textId="77777777" w:rsidR="005F7EA5" w:rsidRDefault="00E947E1">
      <w:pPr>
        <w:pStyle w:val="ListeParagraf"/>
        <w:numPr>
          <w:ilvl w:val="0"/>
          <w:numId w:val="549"/>
        </w:numPr>
        <w:tabs>
          <w:tab w:val="left" w:pos="837"/>
        </w:tabs>
        <w:spacing w:before="22"/>
        <w:rPr>
          <w:rFonts w:ascii="Wingdings"/>
          <w:color w:val="212121"/>
        </w:rPr>
      </w:pPr>
      <w:r>
        <w:rPr>
          <w:rFonts w:ascii="Calibri"/>
        </w:rPr>
        <w:t>To be able to explain platelet development, roles in hemostasis and clotting</w:t>
      </w:r>
      <w:r>
        <w:rPr>
          <w:rFonts w:ascii="Calibri"/>
          <w:spacing w:val="-34"/>
        </w:rPr>
        <w:t xml:space="preserve"> </w:t>
      </w:r>
      <w:r>
        <w:rPr>
          <w:rFonts w:ascii="Calibri"/>
        </w:rPr>
        <w:t>mechanisms</w:t>
      </w:r>
    </w:p>
    <w:p w14:paraId="43548A4B" w14:textId="77777777" w:rsidR="005F7EA5" w:rsidRDefault="00E947E1">
      <w:pPr>
        <w:pStyle w:val="ListeParagraf"/>
        <w:numPr>
          <w:ilvl w:val="0"/>
          <w:numId w:val="549"/>
        </w:numPr>
        <w:tabs>
          <w:tab w:val="left" w:pos="837"/>
        </w:tabs>
        <w:spacing w:before="22"/>
        <w:ind w:right="956"/>
        <w:rPr>
          <w:rFonts w:ascii="Wingdings"/>
        </w:rPr>
      </w:pPr>
      <w:r>
        <w:rPr>
          <w:rFonts w:ascii="Calibri"/>
        </w:rPr>
        <w:t>To be able to define the biophysical events occuring in cell membrane and electrical properties of</w:t>
      </w:r>
      <w:r>
        <w:rPr>
          <w:rFonts w:ascii="Calibri"/>
          <w:spacing w:val="-5"/>
        </w:rPr>
        <w:t xml:space="preserve"> </w:t>
      </w:r>
      <w:r>
        <w:rPr>
          <w:rFonts w:ascii="Calibri"/>
        </w:rPr>
        <w:t>membrane</w:t>
      </w:r>
    </w:p>
    <w:p w14:paraId="1D4A3BA3" w14:textId="77777777" w:rsidR="005F7EA5" w:rsidRDefault="00E947E1">
      <w:pPr>
        <w:pStyle w:val="ListeParagraf"/>
        <w:numPr>
          <w:ilvl w:val="0"/>
          <w:numId w:val="549"/>
        </w:numPr>
        <w:tabs>
          <w:tab w:val="left" w:pos="837"/>
        </w:tabs>
        <w:spacing w:line="267" w:lineRule="exact"/>
        <w:rPr>
          <w:rFonts w:ascii="Wingdings"/>
        </w:rPr>
      </w:pPr>
      <w:r>
        <w:rPr>
          <w:rFonts w:ascii="Calibri"/>
        </w:rPr>
        <w:t>To be able to explain resting membrane potential and action</w:t>
      </w:r>
      <w:r>
        <w:rPr>
          <w:rFonts w:ascii="Calibri"/>
          <w:spacing w:val="-14"/>
        </w:rPr>
        <w:t xml:space="preserve"> </w:t>
      </w:r>
      <w:r>
        <w:rPr>
          <w:rFonts w:ascii="Calibri"/>
        </w:rPr>
        <w:t>potential</w:t>
      </w:r>
    </w:p>
    <w:p w14:paraId="43DE8E44" w14:textId="77777777" w:rsidR="005F7EA5" w:rsidRDefault="00E947E1">
      <w:pPr>
        <w:pStyle w:val="ListeParagraf"/>
        <w:numPr>
          <w:ilvl w:val="0"/>
          <w:numId w:val="549"/>
        </w:numPr>
        <w:tabs>
          <w:tab w:val="left" w:pos="837"/>
        </w:tabs>
        <w:spacing w:line="267" w:lineRule="exact"/>
        <w:rPr>
          <w:rFonts w:ascii="Wingdings"/>
        </w:rPr>
      </w:pPr>
      <w:r>
        <w:rPr>
          <w:rFonts w:ascii="Calibri"/>
        </w:rPr>
        <w:t>To be able to define compound action potential and its conduction, associating with</w:t>
      </w:r>
      <w:r>
        <w:rPr>
          <w:rFonts w:ascii="Calibri"/>
          <w:spacing w:val="-23"/>
        </w:rPr>
        <w:t xml:space="preserve"> </w:t>
      </w:r>
      <w:r>
        <w:rPr>
          <w:rFonts w:ascii="Calibri"/>
        </w:rPr>
        <w:t>clinics</w:t>
      </w:r>
    </w:p>
    <w:p w14:paraId="4C04AD6E" w14:textId="77777777" w:rsidR="005F7EA5" w:rsidRDefault="00E947E1">
      <w:pPr>
        <w:pStyle w:val="ListeParagraf"/>
        <w:numPr>
          <w:ilvl w:val="0"/>
          <w:numId w:val="549"/>
        </w:numPr>
        <w:tabs>
          <w:tab w:val="left" w:pos="837"/>
        </w:tabs>
        <w:rPr>
          <w:rFonts w:ascii="Wingdings"/>
          <w:color w:val="212121"/>
        </w:rPr>
      </w:pPr>
      <w:r>
        <w:rPr>
          <w:rFonts w:ascii="Calibri"/>
        </w:rPr>
        <w:t>To be able to explain the properties of synaptic conduction and</w:t>
      </w:r>
      <w:r>
        <w:rPr>
          <w:rFonts w:ascii="Calibri"/>
          <w:spacing w:val="-24"/>
        </w:rPr>
        <w:t xml:space="preserve"> </w:t>
      </w:r>
      <w:r>
        <w:rPr>
          <w:rFonts w:ascii="Calibri"/>
        </w:rPr>
        <w:t>synapses</w:t>
      </w:r>
    </w:p>
    <w:p w14:paraId="6A7E2FEC" w14:textId="77777777" w:rsidR="005F7EA5" w:rsidRDefault="00E947E1">
      <w:pPr>
        <w:pStyle w:val="ListeParagraf"/>
        <w:numPr>
          <w:ilvl w:val="0"/>
          <w:numId w:val="549"/>
        </w:numPr>
        <w:tabs>
          <w:tab w:val="left" w:pos="837"/>
        </w:tabs>
        <w:spacing w:before="21"/>
        <w:rPr>
          <w:rFonts w:ascii="Wingdings"/>
          <w:color w:val="212121"/>
        </w:rPr>
      </w:pPr>
      <w:r>
        <w:rPr>
          <w:rFonts w:ascii="Calibri"/>
        </w:rPr>
        <w:t>To be able to define the histological properties of nerve</w:t>
      </w:r>
      <w:r>
        <w:rPr>
          <w:rFonts w:ascii="Calibri"/>
          <w:spacing w:val="-17"/>
        </w:rPr>
        <w:t xml:space="preserve"> </w:t>
      </w:r>
      <w:r>
        <w:rPr>
          <w:rFonts w:ascii="Calibri"/>
        </w:rPr>
        <w:t>tissue</w:t>
      </w:r>
    </w:p>
    <w:p w14:paraId="06015E35" w14:textId="77777777" w:rsidR="005F7EA5" w:rsidRDefault="00E947E1">
      <w:pPr>
        <w:pStyle w:val="ListeParagraf"/>
        <w:numPr>
          <w:ilvl w:val="0"/>
          <w:numId w:val="549"/>
        </w:numPr>
        <w:tabs>
          <w:tab w:val="left" w:pos="837"/>
        </w:tabs>
        <w:spacing w:before="21"/>
        <w:rPr>
          <w:rFonts w:ascii="Wingdings"/>
          <w:color w:val="212121"/>
        </w:rPr>
      </w:pPr>
      <w:r>
        <w:rPr>
          <w:rFonts w:ascii="Calibri"/>
        </w:rPr>
        <w:t>To be able to explain the development and histological properties of the lymphatic</w:t>
      </w:r>
      <w:r>
        <w:rPr>
          <w:rFonts w:ascii="Calibri"/>
          <w:spacing w:val="-29"/>
        </w:rPr>
        <w:t xml:space="preserve"> </w:t>
      </w:r>
      <w:r>
        <w:rPr>
          <w:rFonts w:ascii="Calibri"/>
        </w:rPr>
        <w:t>system</w:t>
      </w:r>
    </w:p>
    <w:p w14:paraId="7D87D930" w14:textId="77777777" w:rsidR="005F7EA5" w:rsidRDefault="00E947E1">
      <w:pPr>
        <w:pStyle w:val="ListeParagraf"/>
        <w:numPr>
          <w:ilvl w:val="0"/>
          <w:numId w:val="549"/>
        </w:numPr>
        <w:tabs>
          <w:tab w:val="left" w:pos="837"/>
        </w:tabs>
        <w:spacing w:before="21"/>
        <w:rPr>
          <w:rFonts w:ascii="Wingdings"/>
          <w:color w:val="212121"/>
        </w:rPr>
      </w:pPr>
      <w:r>
        <w:rPr>
          <w:rFonts w:ascii="Calibri"/>
        </w:rPr>
        <w:t>To explain the histological properties of blood</w:t>
      </w:r>
      <w:r>
        <w:rPr>
          <w:rFonts w:ascii="Calibri"/>
          <w:spacing w:val="-15"/>
        </w:rPr>
        <w:t xml:space="preserve"> </w:t>
      </w:r>
      <w:r>
        <w:rPr>
          <w:rFonts w:ascii="Calibri"/>
        </w:rPr>
        <w:t>cells</w:t>
      </w:r>
    </w:p>
    <w:p w14:paraId="5FA400A5" w14:textId="77777777" w:rsidR="005F7EA5" w:rsidRDefault="00E947E1">
      <w:pPr>
        <w:pStyle w:val="ListeParagraf"/>
        <w:numPr>
          <w:ilvl w:val="0"/>
          <w:numId w:val="549"/>
        </w:numPr>
        <w:tabs>
          <w:tab w:val="left" w:pos="837"/>
        </w:tabs>
        <w:spacing w:before="18"/>
        <w:rPr>
          <w:rFonts w:ascii="Wingdings"/>
        </w:rPr>
      </w:pPr>
      <w:r>
        <w:rPr>
          <w:rFonts w:ascii="Calibri"/>
        </w:rPr>
        <w:t>To</w:t>
      </w:r>
      <w:r>
        <w:rPr>
          <w:rFonts w:ascii="Calibri"/>
          <w:spacing w:val="-1"/>
        </w:rPr>
        <w:t xml:space="preserve"> </w:t>
      </w:r>
      <w:r>
        <w:rPr>
          <w:rFonts w:ascii="Calibri"/>
        </w:rPr>
        <w:t>be</w:t>
      </w:r>
      <w:r>
        <w:rPr>
          <w:rFonts w:ascii="Calibri"/>
          <w:spacing w:val="-4"/>
        </w:rPr>
        <w:t xml:space="preserve"> </w:t>
      </w:r>
      <w:r>
        <w:rPr>
          <w:rFonts w:ascii="Calibri"/>
        </w:rPr>
        <w:t>able</w:t>
      </w:r>
      <w:r>
        <w:rPr>
          <w:rFonts w:ascii="Calibri"/>
          <w:spacing w:val="-4"/>
        </w:rPr>
        <w:t xml:space="preserve"> </w:t>
      </w:r>
      <w:r>
        <w:rPr>
          <w:rFonts w:ascii="Calibri"/>
        </w:rPr>
        <w:t>to</w:t>
      </w:r>
      <w:r>
        <w:rPr>
          <w:rFonts w:ascii="Calibri"/>
          <w:spacing w:val="-3"/>
        </w:rPr>
        <w:t xml:space="preserve"> </w:t>
      </w:r>
      <w:r>
        <w:rPr>
          <w:rFonts w:ascii="Calibri"/>
        </w:rPr>
        <w:t>explain</w:t>
      </w:r>
      <w:r>
        <w:rPr>
          <w:rFonts w:ascii="Calibri"/>
          <w:spacing w:val="-4"/>
        </w:rPr>
        <w:t xml:space="preserve"> </w:t>
      </w:r>
      <w:r>
        <w:rPr>
          <w:rFonts w:ascii="Calibri"/>
        </w:rPr>
        <w:t>first</w:t>
      </w:r>
      <w:r>
        <w:rPr>
          <w:rFonts w:ascii="Calibri"/>
          <w:spacing w:val="-2"/>
        </w:rPr>
        <w:t xml:space="preserve"> </w:t>
      </w:r>
      <w:r>
        <w:rPr>
          <w:rFonts w:ascii="Calibri"/>
        </w:rPr>
        <w:t>aid</w:t>
      </w:r>
      <w:r>
        <w:rPr>
          <w:rFonts w:ascii="Calibri"/>
          <w:spacing w:val="-4"/>
        </w:rPr>
        <w:t xml:space="preserve"> </w:t>
      </w:r>
      <w:r>
        <w:rPr>
          <w:rFonts w:ascii="Calibri"/>
        </w:rPr>
        <w:t>and</w:t>
      </w:r>
      <w:r>
        <w:rPr>
          <w:rFonts w:ascii="Calibri"/>
          <w:spacing w:val="-4"/>
        </w:rPr>
        <w:t xml:space="preserve"> </w:t>
      </w:r>
      <w:r>
        <w:rPr>
          <w:rFonts w:ascii="Calibri"/>
        </w:rPr>
        <w:t>emergency</w:t>
      </w:r>
      <w:r>
        <w:rPr>
          <w:rFonts w:ascii="Calibri"/>
          <w:spacing w:val="-4"/>
        </w:rPr>
        <w:t xml:space="preserve"> </w:t>
      </w:r>
      <w:r>
        <w:rPr>
          <w:rFonts w:ascii="Calibri"/>
        </w:rPr>
        <w:t>treatment,</w:t>
      </w:r>
      <w:r>
        <w:rPr>
          <w:rFonts w:ascii="Calibri"/>
          <w:spacing w:val="-2"/>
        </w:rPr>
        <w:t xml:space="preserve"> </w:t>
      </w:r>
      <w:r>
        <w:rPr>
          <w:rFonts w:ascii="Calibri"/>
        </w:rPr>
        <w:t>to</w:t>
      </w:r>
      <w:r>
        <w:rPr>
          <w:rFonts w:ascii="Calibri"/>
          <w:spacing w:val="-3"/>
        </w:rPr>
        <w:t xml:space="preserve"> </w:t>
      </w:r>
      <w:r>
        <w:rPr>
          <w:rFonts w:ascii="Calibri"/>
        </w:rPr>
        <w:t>gain</w:t>
      </w:r>
      <w:r>
        <w:rPr>
          <w:rFonts w:ascii="Calibri"/>
          <w:spacing w:val="-3"/>
        </w:rPr>
        <w:t xml:space="preserve"> </w:t>
      </w:r>
      <w:r>
        <w:rPr>
          <w:rFonts w:ascii="Calibri"/>
        </w:rPr>
        <w:t>basic</w:t>
      </w:r>
      <w:r>
        <w:rPr>
          <w:rFonts w:ascii="Calibri"/>
          <w:spacing w:val="-2"/>
        </w:rPr>
        <w:t xml:space="preserve"> </w:t>
      </w:r>
      <w:r>
        <w:rPr>
          <w:rFonts w:ascii="Calibri"/>
        </w:rPr>
        <w:t>first</w:t>
      </w:r>
      <w:r>
        <w:rPr>
          <w:rFonts w:ascii="Calibri"/>
          <w:spacing w:val="-2"/>
        </w:rPr>
        <w:t xml:space="preserve"> </w:t>
      </w:r>
      <w:r>
        <w:rPr>
          <w:rFonts w:ascii="Calibri"/>
        </w:rPr>
        <w:t>aid</w:t>
      </w:r>
      <w:r>
        <w:rPr>
          <w:rFonts w:ascii="Calibri"/>
          <w:spacing w:val="-4"/>
        </w:rPr>
        <w:t xml:space="preserve"> </w:t>
      </w:r>
      <w:r>
        <w:rPr>
          <w:rFonts w:ascii="Calibri"/>
        </w:rPr>
        <w:t>skills</w:t>
      </w:r>
    </w:p>
    <w:p w14:paraId="31B99DAC" w14:textId="77777777" w:rsidR="005F7EA5" w:rsidRDefault="00E947E1">
      <w:pPr>
        <w:pStyle w:val="ListeParagraf"/>
        <w:numPr>
          <w:ilvl w:val="0"/>
          <w:numId w:val="549"/>
        </w:numPr>
        <w:tabs>
          <w:tab w:val="left" w:pos="837"/>
        </w:tabs>
        <w:spacing w:before="21"/>
        <w:rPr>
          <w:rFonts w:ascii="Wingdings"/>
        </w:rPr>
      </w:pPr>
      <w:r>
        <w:rPr>
          <w:rFonts w:ascii="Calibri"/>
        </w:rPr>
        <w:t>Having knowledge and skills about the points to be considered in patient</w:t>
      </w:r>
      <w:r>
        <w:rPr>
          <w:rFonts w:ascii="Calibri"/>
          <w:spacing w:val="-32"/>
        </w:rPr>
        <w:t xml:space="preserve"> </w:t>
      </w:r>
      <w:r>
        <w:rPr>
          <w:rFonts w:ascii="Calibri"/>
        </w:rPr>
        <w:t>transport</w:t>
      </w:r>
    </w:p>
    <w:p w14:paraId="38E2A042" w14:textId="77777777" w:rsidR="005F7EA5" w:rsidRDefault="00E947E1">
      <w:pPr>
        <w:pStyle w:val="ListeParagraf"/>
        <w:numPr>
          <w:ilvl w:val="0"/>
          <w:numId w:val="549"/>
        </w:numPr>
        <w:tabs>
          <w:tab w:val="left" w:pos="837"/>
        </w:tabs>
        <w:spacing w:before="21"/>
        <w:rPr>
          <w:rFonts w:ascii="Wingdings"/>
        </w:rPr>
      </w:pPr>
      <w:r>
        <w:rPr>
          <w:rFonts w:ascii="Calibri"/>
        </w:rPr>
        <w:t>To be able to calculate and interpret ROC curve, to use package programs for</w:t>
      </w:r>
      <w:r>
        <w:rPr>
          <w:rFonts w:ascii="Calibri"/>
          <w:spacing w:val="-23"/>
        </w:rPr>
        <w:t xml:space="preserve"> </w:t>
      </w:r>
      <w:r>
        <w:rPr>
          <w:rFonts w:ascii="Calibri"/>
        </w:rPr>
        <w:t>this</w:t>
      </w:r>
    </w:p>
    <w:p w14:paraId="692AD678" w14:textId="77777777" w:rsidR="005F7EA5" w:rsidRDefault="00E947E1">
      <w:pPr>
        <w:pStyle w:val="ListeParagraf"/>
        <w:numPr>
          <w:ilvl w:val="0"/>
          <w:numId w:val="549"/>
        </w:numPr>
        <w:tabs>
          <w:tab w:val="left" w:pos="837"/>
        </w:tabs>
        <w:spacing w:before="21" w:line="256" w:lineRule="auto"/>
        <w:ind w:right="114"/>
        <w:rPr>
          <w:rFonts w:ascii="Wingdings"/>
        </w:rPr>
      </w:pPr>
      <w:r>
        <w:rPr>
          <w:rFonts w:ascii="Calibri"/>
        </w:rPr>
        <w:t>To be able to comprehend life tables and Kaplan-Meier method, to use package programs for this</w:t>
      </w:r>
    </w:p>
    <w:p w14:paraId="2B72B946" w14:textId="77777777" w:rsidR="005F7EA5" w:rsidRDefault="00E947E1">
      <w:pPr>
        <w:pStyle w:val="ListeParagraf"/>
        <w:numPr>
          <w:ilvl w:val="0"/>
          <w:numId w:val="549"/>
        </w:numPr>
        <w:tabs>
          <w:tab w:val="left" w:pos="837"/>
        </w:tabs>
        <w:spacing w:before="3" w:line="259" w:lineRule="auto"/>
        <w:ind w:right="503"/>
        <w:rPr>
          <w:rFonts w:ascii="Wingdings"/>
        </w:rPr>
      </w:pPr>
      <w:r>
        <w:rPr>
          <w:rFonts w:ascii="Calibri"/>
        </w:rPr>
        <w:t>To be able to comprehend logistic regression and Cox regression analysis, to use package programs for</w:t>
      </w:r>
      <w:r>
        <w:rPr>
          <w:rFonts w:ascii="Calibri"/>
          <w:spacing w:val="-4"/>
        </w:rPr>
        <w:t xml:space="preserve"> </w:t>
      </w:r>
      <w:r>
        <w:rPr>
          <w:rFonts w:ascii="Calibri"/>
        </w:rPr>
        <w:t>this</w:t>
      </w:r>
    </w:p>
    <w:p w14:paraId="6B3A79AF" w14:textId="77777777" w:rsidR="005F7EA5" w:rsidRDefault="00E947E1">
      <w:pPr>
        <w:pStyle w:val="ListeParagraf"/>
        <w:numPr>
          <w:ilvl w:val="0"/>
          <w:numId w:val="549"/>
        </w:numPr>
        <w:tabs>
          <w:tab w:val="left" w:pos="837"/>
        </w:tabs>
        <w:spacing w:line="254" w:lineRule="auto"/>
        <w:ind w:right="968"/>
        <w:rPr>
          <w:rFonts w:ascii="Wingdings"/>
        </w:rPr>
      </w:pPr>
      <w:r>
        <w:rPr>
          <w:rFonts w:ascii="Calibri"/>
        </w:rPr>
        <w:t>To be able to explain the properties of iron and copper metabolism, porphyrine and reactions in coagulation</w:t>
      </w:r>
      <w:r>
        <w:rPr>
          <w:rFonts w:ascii="Calibri"/>
          <w:spacing w:val="-9"/>
        </w:rPr>
        <w:t xml:space="preserve"> </w:t>
      </w:r>
      <w:r>
        <w:rPr>
          <w:rFonts w:ascii="Calibri"/>
        </w:rPr>
        <w:t>cascade</w:t>
      </w:r>
    </w:p>
    <w:p w14:paraId="3D5B24D0" w14:textId="77777777" w:rsidR="005F7EA5" w:rsidRDefault="005F7EA5">
      <w:pPr>
        <w:spacing w:line="254" w:lineRule="auto"/>
        <w:rPr>
          <w:rFonts w:ascii="Wingdings"/>
        </w:rPr>
        <w:sectPr w:rsidR="005F7EA5">
          <w:pgSz w:w="11910" w:h="16840"/>
          <w:pgMar w:top="1360" w:right="1320" w:bottom="280" w:left="1300" w:header="708" w:footer="708" w:gutter="0"/>
          <w:cols w:space="708"/>
        </w:sectPr>
      </w:pPr>
    </w:p>
    <w:p w14:paraId="6CA00B50" w14:textId="77777777" w:rsidR="005F7EA5" w:rsidRDefault="00E947E1">
      <w:pPr>
        <w:spacing w:before="68"/>
        <w:ind w:left="3704" w:right="3703" w:hanging="3"/>
        <w:jc w:val="center"/>
        <w:rPr>
          <w:b/>
          <w:sz w:val="20"/>
        </w:rPr>
      </w:pPr>
      <w:r>
        <w:rPr>
          <w:b/>
          <w:sz w:val="20"/>
        </w:rPr>
        <w:lastRenderedPageBreak/>
        <w:t>ESOGU MEDICAL FACULTY COURSE INFORMATION FORM</w:t>
      </w:r>
    </w:p>
    <w:p w14:paraId="52DEEE67" w14:textId="77777777" w:rsidR="005F7EA5" w:rsidRDefault="005F7EA5">
      <w:pPr>
        <w:pStyle w:val="GvdeMetni"/>
        <w:rPr>
          <w:b/>
          <w:sz w:val="20"/>
        </w:rPr>
      </w:pPr>
    </w:p>
    <w:p w14:paraId="4D6CC673" w14:textId="77777777" w:rsidR="005F7EA5" w:rsidRDefault="005F7EA5">
      <w:pPr>
        <w:pStyle w:val="GvdeMetni"/>
        <w:spacing w:before="9" w:after="1"/>
        <w:rPr>
          <w:b/>
          <w:sz w:val="20"/>
        </w:rPr>
      </w:pPr>
    </w:p>
    <w:tbl>
      <w:tblPr>
        <w:tblStyle w:val="TableNormal"/>
        <w:tblW w:w="0" w:type="auto"/>
        <w:tblInd w:w="75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1524"/>
      </w:tblGrid>
      <w:tr w:rsidR="005F7EA5" w14:paraId="46BC9B5B" w14:textId="77777777">
        <w:trPr>
          <w:trHeight w:hRule="exact" w:val="264"/>
        </w:trPr>
        <w:tc>
          <w:tcPr>
            <w:tcW w:w="1169" w:type="dxa"/>
          </w:tcPr>
          <w:p w14:paraId="61060C3B" w14:textId="77777777" w:rsidR="005F7EA5" w:rsidRDefault="00E947E1">
            <w:pPr>
              <w:pStyle w:val="TableParagraph"/>
              <w:spacing w:before="3"/>
              <w:rPr>
                <w:b/>
                <w:sz w:val="20"/>
              </w:rPr>
            </w:pPr>
            <w:r>
              <w:rPr>
                <w:b/>
                <w:sz w:val="20"/>
              </w:rPr>
              <w:t>SEMESTER</w:t>
            </w:r>
          </w:p>
        </w:tc>
        <w:tc>
          <w:tcPr>
            <w:tcW w:w="1524" w:type="dxa"/>
          </w:tcPr>
          <w:p w14:paraId="40102733" w14:textId="77777777" w:rsidR="005F7EA5" w:rsidRDefault="00E947E1">
            <w:pPr>
              <w:pStyle w:val="TableParagraph"/>
              <w:spacing w:before="3"/>
              <w:ind w:left="79"/>
              <w:rPr>
                <w:b/>
                <w:sz w:val="20"/>
              </w:rPr>
            </w:pPr>
            <w:r>
              <w:rPr>
                <w:b/>
                <w:sz w:val="20"/>
              </w:rPr>
              <w:t>Fall and Spring</w:t>
            </w:r>
          </w:p>
        </w:tc>
      </w:tr>
    </w:tbl>
    <w:p w14:paraId="4CA0C501" w14:textId="77777777" w:rsidR="005F7EA5" w:rsidRDefault="005F7EA5">
      <w:pPr>
        <w:pStyle w:val="GvdeMetni"/>
        <w:rPr>
          <w:b/>
          <w:sz w:val="20"/>
        </w:r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3"/>
        <w:gridCol w:w="1560"/>
        <w:gridCol w:w="4187"/>
      </w:tblGrid>
      <w:tr w:rsidR="005F7EA5" w14:paraId="5B89958A" w14:textId="77777777">
        <w:trPr>
          <w:trHeight w:hRule="exact" w:val="259"/>
        </w:trPr>
        <w:tc>
          <w:tcPr>
            <w:tcW w:w="1668" w:type="dxa"/>
          </w:tcPr>
          <w:p w14:paraId="4EB29420" w14:textId="77777777" w:rsidR="005F7EA5" w:rsidRDefault="00E947E1">
            <w:pPr>
              <w:pStyle w:val="TableParagraph"/>
              <w:ind w:left="86"/>
              <w:rPr>
                <w:b/>
                <w:sz w:val="20"/>
              </w:rPr>
            </w:pPr>
            <w:r>
              <w:rPr>
                <w:b/>
                <w:sz w:val="20"/>
              </w:rPr>
              <w:t>COURSE CODE</w:t>
            </w:r>
          </w:p>
        </w:tc>
        <w:tc>
          <w:tcPr>
            <w:tcW w:w="2763" w:type="dxa"/>
          </w:tcPr>
          <w:p w14:paraId="33E96485" w14:textId="77777777" w:rsidR="005F7EA5" w:rsidRDefault="00E947E1">
            <w:pPr>
              <w:pStyle w:val="TableParagraph"/>
              <w:ind w:left="896" w:right="898"/>
              <w:jc w:val="center"/>
              <w:rPr>
                <w:b/>
                <w:sz w:val="20"/>
              </w:rPr>
            </w:pPr>
            <w:r>
              <w:rPr>
                <w:b/>
                <w:sz w:val="20"/>
              </w:rPr>
              <w:t>111012002</w:t>
            </w:r>
          </w:p>
        </w:tc>
        <w:tc>
          <w:tcPr>
            <w:tcW w:w="1560" w:type="dxa"/>
          </w:tcPr>
          <w:p w14:paraId="1BC21471" w14:textId="77777777" w:rsidR="005F7EA5" w:rsidRDefault="00E947E1">
            <w:pPr>
              <w:pStyle w:val="TableParagraph"/>
              <w:ind w:left="-1"/>
              <w:rPr>
                <w:b/>
                <w:sz w:val="20"/>
              </w:rPr>
            </w:pPr>
            <w:r>
              <w:rPr>
                <w:b/>
                <w:sz w:val="20"/>
              </w:rPr>
              <w:t>COURSE NAME</w:t>
            </w:r>
          </w:p>
        </w:tc>
        <w:tc>
          <w:tcPr>
            <w:tcW w:w="4187" w:type="dxa"/>
          </w:tcPr>
          <w:p w14:paraId="7F96E985" w14:textId="77777777" w:rsidR="005F7EA5" w:rsidRDefault="00E947E1">
            <w:pPr>
              <w:pStyle w:val="TableParagraph"/>
              <w:spacing w:line="226" w:lineRule="exact"/>
              <w:rPr>
                <w:sz w:val="20"/>
              </w:rPr>
            </w:pPr>
            <w:r>
              <w:rPr>
                <w:sz w:val="20"/>
              </w:rPr>
              <w:t>Basic Medical Sciences</w:t>
            </w:r>
          </w:p>
        </w:tc>
      </w:tr>
    </w:tbl>
    <w:p w14:paraId="483AC3A5" w14:textId="77777777" w:rsidR="005F7EA5" w:rsidRDefault="005F7EA5">
      <w:pPr>
        <w:pStyle w:val="GvdeMetni"/>
        <w:spacing w:before="2" w:after="1"/>
        <w:rPr>
          <w:b/>
          <w:sz w:val="20"/>
        </w:r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5"/>
        <w:gridCol w:w="571"/>
        <w:gridCol w:w="226"/>
        <w:gridCol w:w="1095"/>
        <w:gridCol w:w="698"/>
        <w:gridCol w:w="223"/>
        <w:gridCol w:w="593"/>
        <w:gridCol w:w="600"/>
        <w:gridCol w:w="1073"/>
        <w:gridCol w:w="1640"/>
        <w:gridCol w:w="859"/>
        <w:gridCol w:w="1494"/>
      </w:tblGrid>
      <w:tr w:rsidR="005F7EA5" w14:paraId="5D7FF058" w14:textId="77777777">
        <w:trPr>
          <w:trHeight w:hRule="exact" w:val="384"/>
        </w:trPr>
        <w:tc>
          <w:tcPr>
            <w:tcW w:w="1085" w:type="dxa"/>
            <w:vMerge w:val="restart"/>
          </w:tcPr>
          <w:p w14:paraId="11707C18" w14:textId="77777777" w:rsidR="005F7EA5" w:rsidRDefault="00E947E1">
            <w:pPr>
              <w:pStyle w:val="TableParagraph"/>
              <w:spacing w:before="168"/>
              <w:ind w:left="348"/>
              <w:rPr>
                <w:b/>
                <w:sz w:val="20"/>
              </w:rPr>
            </w:pPr>
            <w:r>
              <w:rPr>
                <w:b/>
                <w:sz w:val="20"/>
              </w:rPr>
              <w:t>YEAR</w:t>
            </w:r>
          </w:p>
        </w:tc>
        <w:tc>
          <w:tcPr>
            <w:tcW w:w="3406" w:type="dxa"/>
            <w:gridSpan w:val="6"/>
            <w:tcBorders>
              <w:bottom w:val="single" w:sz="4" w:space="0" w:color="000000"/>
            </w:tcBorders>
          </w:tcPr>
          <w:p w14:paraId="23554E75" w14:textId="77777777" w:rsidR="005F7EA5" w:rsidRDefault="00E947E1">
            <w:pPr>
              <w:pStyle w:val="TableParagraph"/>
              <w:spacing w:before="79"/>
              <w:ind w:left="532"/>
              <w:rPr>
                <w:b/>
                <w:sz w:val="20"/>
              </w:rPr>
            </w:pPr>
            <w:r>
              <w:rPr>
                <w:b/>
                <w:sz w:val="20"/>
              </w:rPr>
              <w:t>WEEKLY COURSE PERIOD</w:t>
            </w:r>
          </w:p>
        </w:tc>
        <w:tc>
          <w:tcPr>
            <w:tcW w:w="5665" w:type="dxa"/>
            <w:gridSpan w:val="5"/>
            <w:tcBorders>
              <w:bottom w:val="single" w:sz="4" w:space="0" w:color="000000"/>
            </w:tcBorders>
          </w:tcPr>
          <w:p w14:paraId="1AAF98A7" w14:textId="77777777" w:rsidR="005F7EA5" w:rsidRDefault="00E947E1">
            <w:pPr>
              <w:pStyle w:val="TableParagraph"/>
              <w:spacing w:before="106"/>
              <w:ind w:left="1025"/>
              <w:rPr>
                <w:b/>
                <w:sz w:val="20"/>
              </w:rPr>
            </w:pPr>
            <w:r>
              <w:rPr>
                <w:b/>
                <w:sz w:val="20"/>
              </w:rPr>
              <w:t>COURSE OF</w:t>
            </w:r>
          </w:p>
        </w:tc>
      </w:tr>
      <w:tr w:rsidR="005F7EA5" w14:paraId="10F8BA8D" w14:textId="77777777">
        <w:trPr>
          <w:trHeight w:hRule="exact" w:val="413"/>
        </w:trPr>
        <w:tc>
          <w:tcPr>
            <w:tcW w:w="1085" w:type="dxa"/>
            <w:vMerge/>
            <w:tcBorders>
              <w:bottom w:val="single" w:sz="4" w:space="0" w:color="000000"/>
            </w:tcBorders>
          </w:tcPr>
          <w:p w14:paraId="10344A38" w14:textId="77777777" w:rsidR="005F7EA5" w:rsidRDefault="005F7EA5"/>
        </w:tc>
        <w:tc>
          <w:tcPr>
            <w:tcW w:w="797" w:type="dxa"/>
            <w:gridSpan w:val="2"/>
            <w:tcBorders>
              <w:top w:val="single" w:sz="4" w:space="0" w:color="000000"/>
              <w:bottom w:val="single" w:sz="4" w:space="0" w:color="000000"/>
              <w:right w:val="single" w:sz="4" w:space="0" w:color="000000"/>
            </w:tcBorders>
          </w:tcPr>
          <w:p w14:paraId="41100F8D" w14:textId="77777777" w:rsidR="005F7EA5" w:rsidRDefault="00E947E1">
            <w:pPr>
              <w:pStyle w:val="TableParagraph"/>
              <w:spacing w:before="108"/>
              <w:ind w:left="-3"/>
              <w:rPr>
                <w:b/>
                <w:sz w:val="18"/>
              </w:rPr>
            </w:pPr>
            <w:r>
              <w:rPr>
                <w:b/>
                <w:sz w:val="18"/>
              </w:rPr>
              <w:t>Theory</w:t>
            </w:r>
          </w:p>
        </w:tc>
        <w:tc>
          <w:tcPr>
            <w:tcW w:w="1095" w:type="dxa"/>
            <w:tcBorders>
              <w:top w:val="single" w:sz="4" w:space="0" w:color="000000"/>
              <w:left w:val="single" w:sz="4" w:space="0" w:color="000000"/>
              <w:bottom w:val="single" w:sz="4" w:space="0" w:color="000000"/>
              <w:right w:val="single" w:sz="4" w:space="0" w:color="000000"/>
            </w:tcBorders>
          </w:tcPr>
          <w:p w14:paraId="20315975" w14:textId="77777777" w:rsidR="005F7EA5" w:rsidRDefault="00E947E1">
            <w:pPr>
              <w:pStyle w:val="TableParagraph"/>
              <w:spacing w:before="96"/>
              <w:ind w:left="-3"/>
              <w:rPr>
                <w:b/>
                <w:sz w:val="20"/>
              </w:rPr>
            </w:pPr>
            <w:r>
              <w:rPr>
                <w:b/>
                <w:sz w:val="20"/>
              </w:rPr>
              <w:t>Practice</w:t>
            </w:r>
          </w:p>
        </w:tc>
        <w:tc>
          <w:tcPr>
            <w:tcW w:w="1514" w:type="dxa"/>
            <w:gridSpan w:val="3"/>
            <w:tcBorders>
              <w:top w:val="single" w:sz="4" w:space="0" w:color="000000"/>
              <w:left w:val="single" w:sz="4" w:space="0" w:color="000000"/>
              <w:bottom w:val="single" w:sz="4" w:space="0" w:color="000000"/>
            </w:tcBorders>
          </w:tcPr>
          <w:p w14:paraId="2041B10D" w14:textId="77777777" w:rsidR="005F7EA5" w:rsidRDefault="00E947E1">
            <w:pPr>
              <w:pStyle w:val="TableParagraph"/>
              <w:spacing w:before="96"/>
              <w:ind w:left="249"/>
              <w:rPr>
                <w:b/>
                <w:sz w:val="20"/>
              </w:rPr>
            </w:pPr>
            <w:r>
              <w:rPr>
                <w:b/>
                <w:sz w:val="20"/>
              </w:rPr>
              <w:t>Laboratory</w:t>
            </w:r>
          </w:p>
        </w:tc>
        <w:tc>
          <w:tcPr>
            <w:tcW w:w="600" w:type="dxa"/>
            <w:tcBorders>
              <w:top w:val="single" w:sz="4" w:space="0" w:color="000000"/>
              <w:bottom w:val="single" w:sz="4" w:space="0" w:color="000000"/>
              <w:right w:val="single" w:sz="4" w:space="0" w:color="000000"/>
            </w:tcBorders>
          </w:tcPr>
          <w:p w14:paraId="13320782" w14:textId="77777777" w:rsidR="005F7EA5" w:rsidRDefault="00E947E1">
            <w:pPr>
              <w:pStyle w:val="TableParagraph"/>
              <w:spacing w:before="132"/>
              <w:ind w:left="2" w:right="16"/>
              <w:jc w:val="center"/>
              <w:rPr>
                <w:b/>
                <w:sz w:val="20"/>
              </w:rPr>
            </w:pPr>
            <w:r>
              <w:rPr>
                <w:b/>
                <w:sz w:val="20"/>
              </w:rPr>
              <w:t>ECTS</w:t>
            </w:r>
          </w:p>
        </w:tc>
        <w:tc>
          <w:tcPr>
            <w:tcW w:w="2713" w:type="dxa"/>
            <w:gridSpan w:val="2"/>
            <w:tcBorders>
              <w:top w:val="single" w:sz="4" w:space="0" w:color="000000"/>
              <w:left w:val="single" w:sz="4" w:space="0" w:color="000000"/>
              <w:bottom w:val="single" w:sz="4" w:space="0" w:color="000000"/>
              <w:right w:val="single" w:sz="4" w:space="0" w:color="000000"/>
            </w:tcBorders>
          </w:tcPr>
          <w:p w14:paraId="0156BA28" w14:textId="77777777" w:rsidR="005F7EA5" w:rsidRDefault="00E947E1">
            <w:pPr>
              <w:pStyle w:val="TableParagraph"/>
              <w:spacing w:before="96"/>
              <w:ind w:left="1064" w:right="1064"/>
              <w:jc w:val="center"/>
              <w:rPr>
                <w:b/>
                <w:sz w:val="20"/>
              </w:rPr>
            </w:pPr>
            <w:r>
              <w:rPr>
                <w:b/>
                <w:sz w:val="20"/>
              </w:rPr>
              <w:t>TYPE</w:t>
            </w:r>
          </w:p>
        </w:tc>
        <w:tc>
          <w:tcPr>
            <w:tcW w:w="2352" w:type="dxa"/>
            <w:gridSpan w:val="2"/>
            <w:tcBorders>
              <w:top w:val="single" w:sz="4" w:space="0" w:color="000000"/>
              <w:left w:val="single" w:sz="4" w:space="0" w:color="000000"/>
              <w:bottom w:val="single" w:sz="4" w:space="0" w:color="000000"/>
            </w:tcBorders>
          </w:tcPr>
          <w:p w14:paraId="77303F49" w14:textId="77777777" w:rsidR="005F7EA5" w:rsidRDefault="00E947E1">
            <w:pPr>
              <w:pStyle w:val="TableParagraph"/>
              <w:spacing w:before="132"/>
              <w:rPr>
                <w:b/>
                <w:sz w:val="20"/>
              </w:rPr>
            </w:pPr>
            <w:r>
              <w:rPr>
                <w:b/>
                <w:sz w:val="20"/>
              </w:rPr>
              <w:t>LANGUAGE</w:t>
            </w:r>
          </w:p>
        </w:tc>
      </w:tr>
      <w:tr w:rsidR="005F7EA5" w14:paraId="080D1AC9" w14:textId="77777777">
        <w:trPr>
          <w:trHeight w:hRule="exact" w:val="502"/>
        </w:trPr>
        <w:tc>
          <w:tcPr>
            <w:tcW w:w="1085" w:type="dxa"/>
            <w:tcBorders>
              <w:top w:val="single" w:sz="4" w:space="0" w:color="000000"/>
            </w:tcBorders>
          </w:tcPr>
          <w:p w14:paraId="311968F3" w14:textId="77777777" w:rsidR="005F7EA5" w:rsidRDefault="00E947E1">
            <w:pPr>
              <w:pStyle w:val="TableParagraph"/>
              <w:spacing w:before="96"/>
              <w:ind w:right="9"/>
              <w:jc w:val="center"/>
              <w:rPr>
                <w:sz w:val="20"/>
              </w:rPr>
            </w:pPr>
            <w:r>
              <w:rPr>
                <w:w w:val="93"/>
                <w:sz w:val="20"/>
              </w:rPr>
              <w:t>2</w:t>
            </w:r>
          </w:p>
        </w:tc>
        <w:tc>
          <w:tcPr>
            <w:tcW w:w="797" w:type="dxa"/>
            <w:gridSpan w:val="2"/>
            <w:tcBorders>
              <w:top w:val="single" w:sz="4" w:space="0" w:color="000000"/>
              <w:right w:val="single" w:sz="4" w:space="0" w:color="000000"/>
            </w:tcBorders>
          </w:tcPr>
          <w:p w14:paraId="36DBEED2" w14:textId="77777777" w:rsidR="005F7EA5" w:rsidRDefault="005F7EA5"/>
        </w:tc>
        <w:tc>
          <w:tcPr>
            <w:tcW w:w="1095" w:type="dxa"/>
            <w:tcBorders>
              <w:top w:val="single" w:sz="4" w:space="0" w:color="000000"/>
              <w:left w:val="single" w:sz="4" w:space="0" w:color="000000"/>
              <w:right w:val="single" w:sz="4" w:space="0" w:color="000000"/>
            </w:tcBorders>
          </w:tcPr>
          <w:p w14:paraId="2E65BF23" w14:textId="77777777" w:rsidR="005F7EA5" w:rsidRDefault="005F7EA5"/>
        </w:tc>
        <w:tc>
          <w:tcPr>
            <w:tcW w:w="1514" w:type="dxa"/>
            <w:gridSpan w:val="3"/>
            <w:tcBorders>
              <w:top w:val="single" w:sz="4" w:space="0" w:color="000000"/>
              <w:left w:val="single" w:sz="4" w:space="0" w:color="000000"/>
            </w:tcBorders>
          </w:tcPr>
          <w:p w14:paraId="10627B2F" w14:textId="77777777" w:rsidR="005F7EA5" w:rsidRDefault="005F7EA5"/>
        </w:tc>
        <w:tc>
          <w:tcPr>
            <w:tcW w:w="600" w:type="dxa"/>
            <w:tcBorders>
              <w:top w:val="single" w:sz="4" w:space="0" w:color="000000"/>
              <w:right w:val="single" w:sz="4" w:space="0" w:color="000000"/>
            </w:tcBorders>
          </w:tcPr>
          <w:p w14:paraId="2D1C68E8" w14:textId="77777777" w:rsidR="005F7EA5" w:rsidRDefault="00E947E1">
            <w:pPr>
              <w:pStyle w:val="TableParagraph"/>
              <w:spacing w:before="96"/>
              <w:ind w:left="2" w:right="2"/>
              <w:jc w:val="center"/>
              <w:rPr>
                <w:sz w:val="20"/>
              </w:rPr>
            </w:pPr>
            <w:r>
              <w:rPr>
                <w:sz w:val="20"/>
              </w:rPr>
              <w:t>60</w:t>
            </w:r>
          </w:p>
        </w:tc>
        <w:tc>
          <w:tcPr>
            <w:tcW w:w="2713" w:type="dxa"/>
            <w:gridSpan w:val="2"/>
            <w:tcBorders>
              <w:top w:val="single" w:sz="4" w:space="0" w:color="000000"/>
              <w:left w:val="single" w:sz="4" w:space="0" w:color="000000"/>
              <w:right w:val="single" w:sz="4" w:space="0" w:color="000000"/>
            </w:tcBorders>
          </w:tcPr>
          <w:p w14:paraId="35F153EA" w14:textId="77777777" w:rsidR="005F7EA5" w:rsidRDefault="00E947E1">
            <w:pPr>
              <w:pStyle w:val="TableParagraph"/>
              <w:spacing w:before="120"/>
              <w:ind w:left="856"/>
              <w:rPr>
                <w:sz w:val="20"/>
              </w:rPr>
            </w:pPr>
            <w:r>
              <w:rPr>
                <w:sz w:val="20"/>
              </w:rPr>
              <w:t>Compulsory</w:t>
            </w:r>
          </w:p>
        </w:tc>
        <w:tc>
          <w:tcPr>
            <w:tcW w:w="2352" w:type="dxa"/>
            <w:gridSpan w:val="2"/>
            <w:tcBorders>
              <w:top w:val="single" w:sz="4" w:space="0" w:color="000000"/>
              <w:left w:val="single" w:sz="4" w:space="0" w:color="000000"/>
            </w:tcBorders>
          </w:tcPr>
          <w:p w14:paraId="062D045D" w14:textId="77777777" w:rsidR="005F7EA5" w:rsidRDefault="00E947E1">
            <w:pPr>
              <w:pStyle w:val="TableParagraph"/>
              <w:spacing w:line="223" w:lineRule="exact"/>
              <w:ind w:left="103"/>
              <w:rPr>
                <w:sz w:val="20"/>
              </w:rPr>
            </w:pPr>
            <w:r>
              <w:rPr>
                <w:sz w:val="20"/>
              </w:rPr>
              <w:t>Turkish</w:t>
            </w:r>
          </w:p>
        </w:tc>
      </w:tr>
      <w:tr w:rsidR="005F7EA5" w14:paraId="23D6C171" w14:textId="77777777">
        <w:trPr>
          <w:trHeight w:hRule="exact" w:val="567"/>
        </w:trPr>
        <w:tc>
          <w:tcPr>
            <w:tcW w:w="10157" w:type="dxa"/>
            <w:gridSpan w:val="12"/>
          </w:tcPr>
          <w:p w14:paraId="79C950EE" w14:textId="77777777" w:rsidR="005F7EA5" w:rsidRDefault="005F7EA5">
            <w:pPr>
              <w:pStyle w:val="TableParagraph"/>
              <w:spacing w:before="11"/>
              <w:rPr>
                <w:b/>
                <w:sz w:val="20"/>
              </w:rPr>
            </w:pPr>
          </w:p>
          <w:p w14:paraId="3B32B857" w14:textId="77777777" w:rsidR="005F7EA5" w:rsidRDefault="00E947E1">
            <w:pPr>
              <w:pStyle w:val="TableParagraph"/>
              <w:ind w:left="3912" w:right="3917"/>
              <w:jc w:val="center"/>
              <w:rPr>
                <w:b/>
                <w:sz w:val="20"/>
              </w:rPr>
            </w:pPr>
            <w:r>
              <w:rPr>
                <w:b/>
                <w:sz w:val="20"/>
              </w:rPr>
              <w:t>COURSE</w:t>
            </w:r>
            <w:r>
              <w:rPr>
                <w:b/>
                <w:spacing w:val="-3"/>
                <w:sz w:val="20"/>
              </w:rPr>
              <w:t xml:space="preserve"> </w:t>
            </w:r>
            <w:r>
              <w:rPr>
                <w:b/>
                <w:sz w:val="20"/>
              </w:rPr>
              <w:t>LEVEL</w:t>
            </w:r>
          </w:p>
        </w:tc>
      </w:tr>
      <w:tr w:rsidR="005F7EA5" w14:paraId="37F95A35" w14:textId="77777777">
        <w:trPr>
          <w:trHeight w:hRule="exact" w:val="710"/>
        </w:trPr>
        <w:tc>
          <w:tcPr>
            <w:tcW w:w="1656" w:type="dxa"/>
            <w:gridSpan w:val="2"/>
            <w:tcBorders>
              <w:bottom w:val="single" w:sz="6" w:space="0" w:color="000000"/>
              <w:right w:val="single" w:sz="6" w:space="0" w:color="000000"/>
            </w:tcBorders>
          </w:tcPr>
          <w:p w14:paraId="00C7CBBE" w14:textId="77777777" w:rsidR="005F7EA5" w:rsidRDefault="00E947E1">
            <w:pPr>
              <w:pStyle w:val="TableParagraph"/>
              <w:spacing w:before="158"/>
              <w:ind w:left="103" w:right="437"/>
              <w:rPr>
                <w:b/>
                <w:sz w:val="18"/>
              </w:rPr>
            </w:pPr>
            <w:r>
              <w:rPr>
                <w:b/>
                <w:sz w:val="18"/>
              </w:rPr>
              <w:t>Basic Medical Sciences</w:t>
            </w:r>
          </w:p>
        </w:tc>
        <w:tc>
          <w:tcPr>
            <w:tcW w:w="2242" w:type="dxa"/>
            <w:gridSpan w:val="4"/>
            <w:tcBorders>
              <w:left w:val="single" w:sz="6" w:space="0" w:color="000000"/>
              <w:bottom w:val="single" w:sz="6" w:space="0" w:color="000000"/>
              <w:right w:val="single" w:sz="6" w:space="0" w:color="000000"/>
            </w:tcBorders>
          </w:tcPr>
          <w:p w14:paraId="0BDFFAA3" w14:textId="77777777" w:rsidR="005F7EA5" w:rsidRDefault="00E947E1">
            <w:pPr>
              <w:pStyle w:val="TableParagraph"/>
              <w:spacing w:before="159"/>
              <w:ind w:left="283"/>
              <w:rPr>
                <w:b/>
                <w:sz w:val="20"/>
              </w:rPr>
            </w:pPr>
            <w:r>
              <w:rPr>
                <w:b/>
                <w:sz w:val="20"/>
              </w:rPr>
              <w:t>Basic Engineering</w:t>
            </w:r>
          </w:p>
        </w:tc>
        <w:tc>
          <w:tcPr>
            <w:tcW w:w="4765" w:type="dxa"/>
            <w:gridSpan w:val="5"/>
            <w:tcBorders>
              <w:left w:val="single" w:sz="6" w:space="0" w:color="000000"/>
              <w:bottom w:val="single" w:sz="6" w:space="0" w:color="000000"/>
              <w:right w:val="single" w:sz="6" w:space="0" w:color="000000"/>
            </w:tcBorders>
          </w:tcPr>
          <w:p w14:paraId="2A9F050D" w14:textId="77777777" w:rsidR="005F7EA5" w:rsidRDefault="00E947E1">
            <w:pPr>
              <w:pStyle w:val="TableParagraph"/>
              <w:spacing w:before="154"/>
              <w:ind w:left="249"/>
              <w:rPr>
                <w:b/>
                <w:sz w:val="20"/>
              </w:rPr>
            </w:pPr>
            <w:r>
              <w:rPr>
                <w:b/>
                <w:sz w:val="20"/>
              </w:rPr>
              <w:t>Design</w:t>
            </w:r>
          </w:p>
        </w:tc>
        <w:tc>
          <w:tcPr>
            <w:tcW w:w="1493" w:type="dxa"/>
            <w:tcBorders>
              <w:left w:val="single" w:sz="6" w:space="0" w:color="000000"/>
              <w:bottom w:val="single" w:sz="6" w:space="0" w:color="000000"/>
            </w:tcBorders>
          </w:tcPr>
          <w:p w14:paraId="31918DCA" w14:textId="77777777" w:rsidR="005F7EA5" w:rsidRDefault="00E947E1">
            <w:pPr>
              <w:pStyle w:val="TableParagraph"/>
              <w:spacing w:before="159"/>
              <w:ind w:left="422" w:firstLine="62"/>
              <w:rPr>
                <w:b/>
                <w:sz w:val="20"/>
              </w:rPr>
            </w:pPr>
            <w:r>
              <w:rPr>
                <w:b/>
                <w:sz w:val="20"/>
              </w:rPr>
              <w:t xml:space="preserve">Social </w:t>
            </w:r>
            <w:r>
              <w:rPr>
                <w:b/>
                <w:w w:val="95"/>
                <w:sz w:val="20"/>
              </w:rPr>
              <w:t>Science</w:t>
            </w:r>
          </w:p>
        </w:tc>
      </w:tr>
      <w:tr w:rsidR="005F7EA5" w14:paraId="7BF692E5" w14:textId="77777777">
        <w:trPr>
          <w:trHeight w:hRule="exact" w:val="264"/>
        </w:trPr>
        <w:tc>
          <w:tcPr>
            <w:tcW w:w="1656" w:type="dxa"/>
            <w:gridSpan w:val="2"/>
            <w:tcBorders>
              <w:top w:val="single" w:sz="6" w:space="0" w:color="000000"/>
              <w:right w:val="single" w:sz="4" w:space="0" w:color="000000"/>
            </w:tcBorders>
          </w:tcPr>
          <w:p w14:paraId="740680F3" w14:textId="77777777" w:rsidR="005F7EA5" w:rsidRDefault="00E947E1">
            <w:pPr>
              <w:pStyle w:val="TableParagraph"/>
              <w:spacing w:line="223" w:lineRule="exact"/>
              <w:ind w:left="648" w:right="648"/>
              <w:jc w:val="center"/>
              <w:rPr>
                <w:sz w:val="20"/>
              </w:rPr>
            </w:pPr>
            <w:r>
              <w:rPr>
                <w:sz w:val="20"/>
              </w:rPr>
              <w:t>100</w:t>
            </w:r>
          </w:p>
        </w:tc>
        <w:tc>
          <w:tcPr>
            <w:tcW w:w="2242" w:type="dxa"/>
            <w:gridSpan w:val="4"/>
            <w:tcBorders>
              <w:top w:val="single" w:sz="6" w:space="0" w:color="000000"/>
              <w:left w:val="single" w:sz="4" w:space="0" w:color="000000"/>
              <w:right w:val="single" w:sz="4" w:space="0" w:color="000000"/>
            </w:tcBorders>
          </w:tcPr>
          <w:p w14:paraId="388DDCC5" w14:textId="77777777" w:rsidR="005F7EA5" w:rsidRDefault="005F7EA5"/>
        </w:tc>
        <w:tc>
          <w:tcPr>
            <w:tcW w:w="4765" w:type="dxa"/>
            <w:gridSpan w:val="5"/>
            <w:tcBorders>
              <w:top w:val="single" w:sz="6" w:space="0" w:color="000000"/>
              <w:left w:val="single" w:sz="4" w:space="0" w:color="000000"/>
              <w:right w:val="single" w:sz="6" w:space="0" w:color="000000"/>
            </w:tcBorders>
          </w:tcPr>
          <w:p w14:paraId="355B3A06" w14:textId="77777777" w:rsidR="005F7EA5" w:rsidRDefault="005F7EA5"/>
        </w:tc>
        <w:tc>
          <w:tcPr>
            <w:tcW w:w="1493" w:type="dxa"/>
            <w:tcBorders>
              <w:top w:val="single" w:sz="6" w:space="0" w:color="000000"/>
              <w:left w:val="single" w:sz="6" w:space="0" w:color="000000"/>
            </w:tcBorders>
          </w:tcPr>
          <w:p w14:paraId="07CDC476" w14:textId="77777777" w:rsidR="005F7EA5" w:rsidRDefault="005F7EA5"/>
        </w:tc>
      </w:tr>
      <w:tr w:rsidR="005F7EA5" w14:paraId="4A7088FF" w14:textId="77777777">
        <w:trPr>
          <w:trHeight w:hRule="exact" w:val="355"/>
        </w:trPr>
        <w:tc>
          <w:tcPr>
            <w:tcW w:w="10157" w:type="dxa"/>
            <w:gridSpan w:val="12"/>
          </w:tcPr>
          <w:p w14:paraId="3D6E4597" w14:textId="77777777" w:rsidR="005F7EA5" w:rsidRDefault="00E947E1">
            <w:pPr>
              <w:pStyle w:val="TableParagraph"/>
              <w:spacing w:before="48"/>
              <w:ind w:left="3912" w:right="3921"/>
              <w:jc w:val="center"/>
              <w:rPr>
                <w:b/>
                <w:sz w:val="20"/>
              </w:rPr>
            </w:pPr>
            <w:r>
              <w:rPr>
                <w:b/>
                <w:sz w:val="20"/>
              </w:rPr>
              <w:t>ASSESMENT</w:t>
            </w:r>
            <w:r>
              <w:rPr>
                <w:b/>
                <w:spacing w:val="-8"/>
                <w:sz w:val="20"/>
              </w:rPr>
              <w:t xml:space="preserve"> </w:t>
            </w:r>
            <w:r>
              <w:rPr>
                <w:b/>
                <w:sz w:val="20"/>
              </w:rPr>
              <w:t>CRITERIA</w:t>
            </w:r>
          </w:p>
        </w:tc>
      </w:tr>
      <w:tr w:rsidR="005F7EA5" w14:paraId="7D133FC6" w14:textId="77777777">
        <w:trPr>
          <w:trHeight w:hRule="exact" w:val="247"/>
        </w:trPr>
        <w:tc>
          <w:tcPr>
            <w:tcW w:w="3675" w:type="dxa"/>
            <w:gridSpan w:val="5"/>
            <w:vMerge w:val="restart"/>
          </w:tcPr>
          <w:p w14:paraId="5A4481FE" w14:textId="77777777" w:rsidR="005F7EA5" w:rsidRDefault="005F7EA5">
            <w:pPr>
              <w:pStyle w:val="TableParagraph"/>
              <w:rPr>
                <w:b/>
              </w:rPr>
            </w:pPr>
          </w:p>
          <w:p w14:paraId="113BC192" w14:textId="77777777" w:rsidR="005F7EA5" w:rsidRDefault="005F7EA5">
            <w:pPr>
              <w:pStyle w:val="TableParagraph"/>
              <w:rPr>
                <w:b/>
              </w:rPr>
            </w:pPr>
          </w:p>
          <w:p w14:paraId="3C7DBEC7" w14:textId="77777777" w:rsidR="005F7EA5" w:rsidRDefault="00E947E1">
            <w:pPr>
              <w:pStyle w:val="TableParagraph"/>
              <w:spacing w:before="147"/>
              <w:ind w:left="1212"/>
              <w:rPr>
                <w:b/>
                <w:sz w:val="20"/>
              </w:rPr>
            </w:pPr>
            <w:r>
              <w:rPr>
                <w:b/>
                <w:sz w:val="20"/>
              </w:rPr>
              <w:t>MID-TERM EXAM</w:t>
            </w:r>
          </w:p>
        </w:tc>
        <w:tc>
          <w:tcPr>
            <w:tcW w:w="2489" w:type="dxa"/>
            <w:gridSpan w:val="4"/>
            <w:tcBorders>
              <w:bottom w:val="single" w:sz="8" w:space="0" w:color="000000"/>
              <w:right w:val="single" w:sz="4" w:space="0" w:color="000000"/>
            </w:tcBorders>
          </w:tcPr>
          <w:p w14:paraId="3F0CAFBC" w14:textId="77777777" w:rsidR="005F7EA5" w:rsidRDefault="00E947E1">
            <w:pPr>
              <w:pStyle w:val="TableParagraph"/>
              <w:ind w:left="876" w:right="876"/>
              <w:jc w:val="center"/>
              <w:rPr>
                <w:b/>
                <w:sz w:val="20"/>
              </w:rPr>
            </w:pPr>
            <w:r>
              <w:rPr>
                <w:b/>
                <w:sz w:val="20"/>
              </w:rPr>
              <w:t>Activity</w:t>
            </w:r>
          </w:p>
        </w:tc>
        <w:tc>
          <w:tcPr>
            <w:tcW w:w="2499" w:type="dxa"/>
            <w:gridSpan w:val="2"/>
            <w:tcBorders>
              <w:left w:val="single" w:sz="4" w:space="0" w:color="000000"/>
              <w:bottom w:val="single" w:sz="8" w:space="0" w:color="000000"/>
              <w:right w:val="single" w:sz="8" w:space="0" w:color="000000"/>
            </w:tcBorders>
          </w:tcPr>
          <w:p w14:paraId="64BE9829" w14:textId="77777777" w:rsidR="005F7EA5" w:rsidRDefault="00E947E1">
            <w:pPr>
              <w:pStyle w:val="TableParagraph"/>
              <w:ind w:left="837" w:right="840"/>
              <w:jc w:val="center"/>
              <w:rPr>
                <w:b/>
                <w:sz w:val="20"/>
              </w:rPr>
            </w:pPr>
            <w:r>
              <w:rPr>
                <w:b/>
                <w:sz w:val="20"/>
              </w:rPr>
              <w:t>Quantity</w:t>
            </w:r>
          </w:p>
        </w:tc>
        <w:tc>
          <w:tcPr>
            <w:tcW w:w="1493" w:type="dxa"/>
            <w:tcBorders>
              <w:left w:val="single" w:sz="8" w:space="0" w:color="000000"/>
              <w:bottom w:val="single" w:sz="8" w:space="0" w:color="000000"/>
            </w:tcBorders>
          </w:tcPr>
          <w:p w14:paraId="7EE04710" w14:textId="77777777" w:rsidR="005F7EA5" w:rsidRDefault="00E947E1">
            <w:pPr>
              <w:pStyle w:val="TableParagraph"/>
              <w:ind w:left="51" w:right="51"/>
              <w:jc w:val="center"/>
              <w:rPr>
                <w:b/>
                <w:sz w:val="20"/>
              </w:rPr>
            </w:pPr>
            <w:r>
              <w:rPr>
                <w:b/>
                <w:sz w:val="20"/>
              </w:rPr>
              <w:t>Percentage (%)</w:t>
            </w:r>
          </w:p>
        </w:tc>
      </w:tr>
      <w:tr w:rsidR="005F7EA5" w14:paraId="3A19D1E1" w14:textId="77777777">
        <w:trPr>
          <w:trHeight w:hRule="exact" w:val="245"/>
        </w:trPr>
        <w:tc>
          <w:tcPr>
            <w:tcW w:w="3675" w:type="dxa"/>
            <w:gridSpan w:val="5"/>
            <w:vMerge/>
          </w:tcPr>
          <w:p w14:paraId="66827EA5" w14:textId="77777777" w:rsidR="005F7EA5" w:rsidRDefault="005F7EA5"/>
        </w:tc>
        <w:tc>
          <w:tcPr>
            <w:tcW w:w="2489" w:type="dxa"/>
            <w:gridSpan w:val="4"/>
            <w:tcBorders>
              <w:top w:val="single" w:sz="8" w:space="0" w:color="000000"/>
              <w:bottom w:val="single" w:sz="4" w:space="0" w:color="000000"/>
              <w:right w:val="single" w:sz="4" w:space="0" w:color="000000"/>
            </w:tcBorders>
          </w:tcPr>
          <w:p w14:paraId="3741798D" w14:textId="77777777" w:rsidR="005F7EA5" w:rsidRDefault="00E947E1">
            <w:pPr>
              <w:pStyle w:val="TableParagraph"/>
              <w:spacing w:before="15"/>
              <w:ind w:left="93"/>
              <w:rPr>
                <w:sz w:val="20"/>
              </w:rPr>
            </w:pPr>
            <w:r>
              <w:rPr>
                <w:sz w:val="20"/>
              </w:rPr>
              <w:t>1st Mid-Term</w:t>
            </w:r>
          </w:p>
        </w:tc>
        <w:tc>
          <w:tcPr>
            <w:tcW w:w="2499" w:type="dxa"/>
            <w:gridSpan w:val="2"/>
            <w:tcBorders>
              <w:top w:val="single" w:sz="8" w:space="0" w:color="000000"/>
              <w:left w:val="single" w:sz="4" w:space="0" w:color="000000"/>
              <w:bottom w:val="single" w:sz="4" w:space="0" w:color="000000"/>
              <w:right w:val="single" w:sz="8" w:space="0" w:color="000000"/>
            </w:tcBorders>
          </w:tcPr>
          <w:p w14:paraId="65E0E87E" w14:textId="77777777" w:rsidR="005F7EA5" w:rsidRDefault="00E947E1">
            <w:pPr>
              <w:pStyle w:val="TableParagraph"/>
              <w:spacing w:before="3"/>
              <w:ind w:right="1"/>
              <w:jc w:val="center"/>
            </w:pPr>
            <w:r>
              <w:t>1</w:t>
            </w:r>
          </w:p>
        </w:tc>
        <w:tc>
          <w:tcPr>
            <w:tcW w:w="1493" w:type="dxa"/>
            <w:vMerge w:val="restart"/>
            <w:tcBorders>
              <w:top w:val="single" w:sz="8" w:space="0" w:color="000000"/>
              <w:left w:val="single" w:sz="8" w:space="0" w:color="000000"/>
            </w:tcBorders>
          </w:tcPr>
          <w:p w14:paraId="0044148D" w14:textId="77777777" w:rsidR="005F7EA5" w:rsidRDefault="005F7EA5">
            <w:pPr>
              <w:pStyle w:val="TableParagraph"/>
              <w:rPr>
                <w:b/>
                <w:sz w:val="24"/>
              </w:rPr>
            </w:pPr>
          </w:p>
          <w:p w14:paraId="4ED5127B" w14:textId="77777777" w:rsidR="005F7EA5" w:rsidRDefault="005F7EA5">
            <w:pPr>
              <w:pStyle w:val="TableParagraph"/>
              <w:spacing w:before="5"/>
              <w:rPr>
                <w:b/>
                <w:sz w:val="32"/>
              </w:rPr>
            </w:pPr>
          </w:p>
          <w:p w14:paraId="5F32C76F" w14:textId="011A72A4" w:rsidR="005F7EA5" w:rsidRDefault="005F7EA5">
            <w:pPr>
              <w:pStyle w:val="TableParagraph"/>
              <w:ind w:left="51" w:right="51"/>
              <w:jc w:val="center"/>
            </w:pPr>
          </w:p>
        </w:tc>
      </w:tr>
      <w:tr w:rsidR="005F7EA5" w14:paraId="0F2A6E62" w14:textId="77777777">
        <w:trPr>
          <w:trHeight w:hRule="exact" w:val="259"/>
        </w:trPr>
        <w:tc>
          <w:tcPr>
            <w:tcW w:w="3675" w:type="dxa"/>
            <w:gridSpan w:val="5"/>
            <w:vMerge/>
          </w:tcPr>
          <w:p w14:paraId="0B957571" w14:textId="77777777" w:rsidR="005F7EA5" w:rsidRDefault="005F7EA5"/>
        </w:tc>
        <w:tc>
          <w:tcPr>
            <w:tcW w:w="2489" w:type="dxa"/>
            <w:gridSpan w:val="4"/>
            <w:tcBorders>
              <w:top w:val="single" w:sz="4" w:space="0" w:color="000000"/>
              <w:bottom w:val="single" w:sz="4" w:space="0" w:color="000000"/>
              <w:right w:val="single" w:sz="4" w:space="0" w:color="000000"/>
            </w:tcBorders>
          </w:tcPr>
          <w:p w14:paraId="7FC71536" w14:textId="77777777" w:rsidR="005F7EA5" w:rsidRDefault="00E947E1">
            <w:pPr>
              <w:pStyle w:val="TableParagraph"/>
              <w:spacing w:before="41"/>
              <w:ind w:left="93"/>
              <w:rPr>
                <w:sz w:val="20"/>
              </w:rPr>
            </w:pPr>
            <w:r>
              <w:rPr>
                <w:sz w:val="20"/>
              </w:rPr>
              <w:t>2</w:t>
            </w:r>
            <w:r>
              <w:rPr>
                <w:position w:val="7"/>
                <w:sz w:val="13"/>
              </w:rPr>
              <w:t xml:space="preserve">nd </w:t>
            </w:r>
            <w:r>
              <w:rPr>
                <w:sz w:val="20"/>
              </w:rPr>
              <w:t>Mid-Term</w:t>
            </w:r>
          </w:p>
        </w:tc>
        <w:tc>
          <w:tcPr>
            <w:tcW w:w="2499" w:type="dxa"/>
            <w:gridSpan w:val="2"/>
            <w:tcBorders>
              <w:top w:val="single" w:sz="4" w:space="0" w:color="000000"/>
              <w:left w:val="single" w:sz="4" w:space="0" w:color="000000"/>
              <w:bottom w:val="single" w:sz="4" w:space="0" w:color="000000"/>
              <w:right w:val="single" w:sz="8" w:space="0" w:color="000000"/>
            </w:tcBorders>
          </w:tcPr>
          <w:p w14:paraId="1385BC6B" w14:textId="77777777" w:rsidR="005F7EA5" w:rsidRDefault="00E947E1">
            <w:pPr>
              <w:pStyle w:val="TableParagraph"/>
              <w:spacing w:before="13"/>
              <w:ind w:right="1"/>
              <w:jc w:val="center"/>
            </w:pPr>
            <w:r>
              <w:t>1</w:t>
            </w:r>
          </w:p>
        </w:tc>
        <w:tc>
          <w:tcPr>
            <w:tcW w:w="1493" w:type="dxa"/>
            <w:vMerge/>
            <w:tcBorders>
              <w:left w:val="single" w:sz="8" w:space="0" w:color="000000"/>
            </w:tcBorders>
          </w:tcPr>
          <w:p w14:paraId="0C9A1BD5" w14:textId="77777777" w:rsidR="005F7EA5" w:rsidRDefault="005F7EA5"/>
        </w:tc>
      </w:tr>
      <w:tr w:rsidR="005F7EA5" w14:paraId="50F65118" w14:textId="77777777">
        <w:trPr>
          <w:trHeight w:hRule="exact" w:val="262"/>
        </w:trPr>
        <w:tc>
          <w:tcPr>
            <w:tcW w:w="3675" w:type="dxa"/>
            <w:gridSpan w:val="5"/>
            <w:vMerge/>
          </w:tcPr>
          <w:p w14:paraId="69D95B53" w14:textId="77777777" w:rsidR="005F7EA5" w:rsidRDefault="005F7EA5"/>
        </w:tc>
        <w:tc>
          <w:tcPr>
            <w:tcW w:w="2489" w:type="dxa"/>
            <w:gridSpan w:val="4"/>
            <w:tcBorders>
              <w:top w:val="single" w:sz="4" w:space="0" w:color="000000"/>
              <w:bottom w:val="single" w:sz="4" w:space="0" w:color="000000"/>
              <w:right w:val="single" w:sz="4" w:space="0" w:color="000000"/>
            </w:tcBorders>
          </w:tcPr>
          <w:p w14:paraId="5291620F" w14:textId="77777777" w:rsidR="005F7EA5" w:rsidRDefault="00E947E1">
            <w:pPr>
              <w:pStyle w:val="TableParagraph"/>
              <w:spacing w:before="41"/>
              <w:ind w:left="93"/>
              <w:rPr>
                <w:sz w:val="20"/>
              </w:rPr>
            </w:pPr>
            <w:r>
              <w:rPr>
                <w:sz w:val="20"/>
              </w:rPr>
              <w:t>3</w:t>
            </w:r>
            <w:r>
              <w:rPr>
                <w:position w:val="7"/>
                <w:sz w:val="13"/>
              </w:rPr>
              <w:t xml:space="preserve">rd </w:t>
            </w:r>
            <w:r>
              <w:rPr>
                <w:sz w:val="20"/>
              </w:rPr>
              <w:t>Mid-Term</w:t>
            </w:r>
          </w:p>
        </w:tc>
        <w:tc>
          <w:tcPr>
            <w:tcW w:w="2499" w:type="dxa"/>
            <w:gridSpan w:val="2"/>
            <w:tcBorders>
              <w:top w:val="single" w:sz="4" w:space="0" w:color="000000"/>
              <w:left w:val="single" w:sz="4" w:space="0" w:color="000000"/>
              <w:bottom w:val="single" w:sz="4" w:space="0" w:color="000000"/>
              <w:right w:val="single" w:sz="8" w:space="0" w:color="000000"/>
            </w:tcBorders>
          </w:tcPr>
          <w:p w14:paraId="2E6BAA4C" w14:textId="77777777" w:rsidR="005F7EA5" w:rsidRDefault="00E947E1">
            <w:pPr>
              <w:pStyle w:val="TableParagraph"/>
              <w:spacing w:before="13"/>
              <w:ind w:right="1"/>
              <w:jc w:val="center"/>
            </w:pPr>
            <w:r>
              <w:t>1</w:t>
            </w:r>
          </w:p>
        </w:tc>
        <w:tc>
          <w:tcPr>
            <w:tcW w:w="1493" w:type="dxa"/>
            <w:vMerge/>
            <w:tcBorders>
              <w:left w:val="single" w:sz="8" w:space="0" w:color="000000"/>
            </w:tcBorders>
          </w:tcPr>
          <w:p w14:paraId="7370FF12" w14:textId="77777777" w:rsidR="005F7EA5" w:rsidRDefault="005F7EA5"/>
        </w:tc>
      </w:tr>
      <w:tr w:rsidR="005F7EA5" w14:paraId="3B618113" w14:textId="77777777">
        <w:trPr>
          <w:trHeight w:hRule="exact" w:val="259"/>
        </w:trPr>
        <w:tc>
          <w:tcPr>
            <w:tcW w:w="3675" w:type="dxa"/>
            <w:gridSpan w:val="5"/>
            <w:vMerge/>
          </w:tcPr>
          <w:p w14:paraId="1491F3CB" w14:textId="77777777" w:rsidR="005F7EA5" w:rsidRDefault="005F7EA5"/>
        </w:tc>
        <w:tc>
          <w:tcPr>
            <w:tcW w:w="2489" w:type="dxa"/>
            <w:gridSpan w:val="4"/>
            <w:tcBorders>
              <w:top w:val="single" w:sz="4" w:space="0" w:color="000000"/>
              <w:bottom w:val="single" w:sz="4" w:space="0" w:color="000000"/>
              <w:right w:val="single" w:sz="4" w:space="0" w:color="000000"/>
            </w:tcBorders>
          </w:tcPr>
          <w:p w14:paraId="3E425FB4" w14:textId="77777777" w:rsidR="005F7EA5" w:rsidRDefault="00E947E1">
            <w:pPr>
              <w:pStyle w:val="TableParagraph"/>
              <w:spacing w:before="36"/>
              <w:ind w:left="93"/>
              <w:rPr>
                <w:sz w:val="20"/>
              </w:rPr>
            </w:pPr>
            <w:r>
              <w:rPr>
                <w:sz w:val="20"/>
              </w:rPr>
              <w:t>4</w:t>
            </w:r>
            <w:r>
              <w:rPr>
                <w:position w:val="7"/>
                <w:sz w:val="13"/>
              </w:rPr>
              <w:t xml:space="preserve">th </w:t>
            </w:r>
            <w:r>
              <w:rPr>
                <w:sz w:val="20"/>
              </w:rPr>
              <w:t>Mid-Term</w:t>
            </w:r>
          </w:p>
        </w:tc>
        <w:tc>
          <w:tcPr>
            <w:tcW w:w="2499" w:type="dxa"/>
            <w:gridSpan w:val="2"/>
            <w:tcBorders>
              <w:top w:val="single" w:sz="4" w:space="0" w:color="000000"/>
              <w:left w:val="single" w:sz="4" w:space="0" w:color="000000"/>
              <w:bottom w:val="single" w:sz="4" w:space="0" w:color="000000"/>
              <w:right w:val="single" w:sz="8" w:space="0" w:color="000000"/>
            </w:tcBorders>
          </w:tcPr>
          <w:p w14:paraId="135E55A2" w14:textId="77777777" w:rsidR="005F7EA5" w:rsidRDefault="00E947E1">
            <w:pPr>
              <w:pStyle w:val="TableParagraph"/>
              <w:spacing w:before="13"/>
              <w:ind w:right="1"/>
              <w:jc w:val="center"/>
            </w:pPr>
            <w:r>
              <w:t>1</w:t>
            </w:r>
          </w:p>
        </w:tc>
        <w:tc>
          <w:tcPr>
            <w:tcW w:w="1493" w:type="dxa"/>
            <w:vMerge/>
            <w:tcBorders>
              <w:left w:val="single" w:sz="8" w:space="0" w:color="000000"/>
            </w:tcBorders>
          </w:tcPr>
          <w:p w14:paraId="2507E824" w14:textId="77777777" w:rsidR="005F7EA5" w:rsidRDefault="005F7EA5"/>
        </w:tc>
      </w:tr>
      <w:tr w:rsidR="005F7EA5" w14:paraId="454C0DDC" w14:textId="77777777">
        <w:trPr>
          <w:trHeight w:hRule="exact" w:val="279"/>
        </w:trPr>
        <w:tc>
          <w:tcPr>
            <w:tcW w:w="3675" w:type="dxa"/>
            <w:gridSpan w:val="5"/>
            <w:vMerge/>
          </w:tcPr>
          <w:p w14:paraId="26A18122" w14:textId="77777777" w:rsidR="005F7EA5" w:rsidRDefault="005F7EA5"/>
        </w:tc>
        <w:tc>
          <w:tcPr>
            <w:tcW w:w="2489" w:type="dxa"/>
            <w:gridSpan w:val="4"/>
            <w:tcBorders>
              <w:top w:val="single" w:sz="4" w:space="0" w:color="000000"/>
              <w:bottom w:val="single" w:sz="4" w:space="0" w:color="000000"/>
              <w:right w:val="single" w:sz="4" w:space="0" w:color="000000"/>
            </w:tcBorders>
          </w:tcPr>
          <w:p w14:paraId="1CE3B6EB" w14:textId="77777777" w:rsidR="005F7EA5" w:rsidRDefault="00E947E1">
            <w:pPr>
              <w:pStyle w:val="TableParagraph"/>
              <w:spacing w:before="42"/>
              <w:ind w:left="93"/>
              <w:rPr>
                <w:sz w:val="20"/>
              </w:rPr>
            </w:pPr>
            <w:r>
              <w:rPr>
                <w:sz w:val="20"/>
              </w:rPr>
              <w:t>5</w:t>
            </w:r>
            <w:r>
              <w:rPr>
                <w:position w:val="7"/>
                <w:sz w:val="13"/>
              </w:rPr>
              <w:t xml:space="preserve">th </w:t>
            </w:r>
            <w:r>
              <w:rPr>
                <w:sz w:val="20"/>
              </w:rPr>
              <w:t>Mid-Term</w:t>
            </w:r>
          </w:p>
        </w:tc>
        <w:tc>
          <w:tcPr>
            <w:tcW w:w="2499" w:type="dxa"/>
            <w:gridSpan w:val="2"/>
            <w:tcBorders>
              <w:top w:val="single" w:sz="4" w:space="0" w:color="000000"/>
              <w:left w:val="single" w:sz="4" w:space="0" w:color="000000"/>
              <w:bottom w:val="single" w:sz="4" w:space="0" w:color="000000"/>
              <w:right w:val="single" w:sz="8" w:space="0" w:color="000000"/>
            </w:tcBorders>
          </w:tcPr>
          <w:p w14:paraId="66ED065F" w14:textId="77777777" w:rsidR="005F7EA5" w:rsidRDefault="00E947E1">
            <w:pPr>
              <w:pStyle w:val="TableParagraph"/>
              <w:spacing w:before="13"/>
              <w:ind w:right="1"/>
              <w:jc w:val="center"/>
            </w:pPr>
            <w:r>
              <w:t>1</w:t>
            </w:r>
          </w:p>
        </w:tc>
        <w:tc>
          <w:tcPr>
            <w:tcW w:w="1493" w:type="dxa"/>
            <w:vMerge/>
            <w:tcBorders>
              <w:left w:val="single" w:sz="8" w:space="0" w:color="000000"/>
            </w:tcBorders>
          </w:tcPr>
          <w:p w14:paraId="2E1A62C6" w14:textId="77777777" w:rsidR="005F7EA5" w:rsidRDefault="005F7EA5"/>
        </w:tc>
      </w:tr>
      <w:tr w:rsidR="005F7EA5" w14:paraId="719793BE" w14:textId="77777777">
        <w:trPr>
          <w:trHeight w:hRule="exact" w:val="274"/>
        </w:trPr>
        <w:tc>
          <w:tcPr>
            <w:tcW w:w="3675" w:type="dxa"/>
            <w:gridSpan w:val="5"/>
            <w:vMerge/>
          </w:tcPr>
          <w:p w14:paraId="11BC9926" w14:textId="77777777" w:rsidR="005F7EA5" w:rsidRDefault="005F7EA5"/>
        </w:tc>
        <w:tc>
          <w:tcPr>
            <w:tcW w:w="2489" w:type="dxa"/>
            <w:gridSpan w:val="4"/>
            <w:tcBorders>
              <w:top w:val="single" w:sz="4" w:space="0" w:color="000000"/>
              <w:right w:val="single" w:sz="4" w:space="0" w:color="000000"/>
            </w:tcBorders>
          </w:tcPr>
          <w:p w14:paraId="0B4C13AF" w14:textId="77777777" w:rsidR="005F7EA5" w:rsidRDefault="00E947E1">
            <w:pPr>
              <w:pStyle w:val="TableParagraph"/>
              <w:spacing w:before="20"/>
              <w:ind w:left="100"/>
              <w:rPr>
                <w:sz w:val="20"/>
              </w:rPr>
            </w:pPr>
            <w:r>
              <w:rPr>
                <w:sz w:val="20"/>
              </w:rPr>
              <w:t>6</w:t>
            </w:r>
            <w:r>
              <w:rPr>
                <w:position w:val="7"/>
                <w:sz w:val="13"/>
              </w:rPr>
              <w:t xml:space="preserve">th </w:t>
            </w:r>
            <w:r>
              <w:rPr>
                <w:sz w:val="20"/>
              </w:rPr>
              <w:t>Mid-Term</w:t>
            </w:r>
          </w:p>
        </w:tc>
        <w:tc>
          <w:tcPr>
            <w:tcW w:w="2499" w:type="dxa"/>
            <w:gridSpan w:val="2"/>
            <w:tcBorders>
              <w:top w:val="single" w:sz="4" w:space="0" w:color="000000"/>
              <w:left w:val="single" w:sz="4" w:space="0" w:color="000000"/>
              <w:right w:val="single" w:sz="8" w:space="0" w:color="000000"/>
            </w:tcBorders>
          </w:tcPr>
          <w:p w14:paraId="009BE1FE" w14:textId="77777777" w:rsidR="005F7EA5" w:rsidRDefault="00E947E1">
            <w:pPr>
              <w:pStyle w:val="TableParagraph"/>
              <w:spacing w:before="13"/>
              <w:ind w:right="1"/>
              <w:jc w:val="center"/>
            </w:pPr>
            <w:r>
              <w:t>1</w:t>
            </w:r>
          </w:p>
        </w:tc>
        <w:tc>
          <w:tcPr>
            <w:tcW w:w="1493" w:type="dxa"/>
            <w:vMerge/>
            <w:tcBorders>
              <w:left w:val="single" w:sz="8" w:space="0" w:color="000000"/>
            </w:tcBorders>
          </w:tcPr>
          <w:p w14:paraId="77397056" w14:textId="77777777" w:rsidR="005F7EA5" w:rsidRDefault="005F7EA5"/>
        </w:tc>
      </w:tr>
      <w:tr w:rsidR="005F7EA5" w14:paraId="28BAEF91" w14:textId="77777777">
        <w:trPr>
          <w:trHeight w:hRule="exact" w:val="420"/>
        </w:trPr>
        <w:tc>
          <w:tcPr>
            <w:tcW w:w="3675" w:type="dxa"/>
            <w:gridSpan w:val="5"/>
          </w:tcPr>
          <w:p w14:paraId="5F0BD92E" w14:textId="77777777" w:rsidR="005F7EA5" w:rsidRDefault="00E947E1">
            <w:pPr>
              <w:pStyle w:val="TableParagraph"/>
              <w:spacing w:before="77"/>
              <w:ind w:left="94"/>
              <w:rPr>
                <w:b/>
                <w:sz w:val="20"/>
              </w:rPr>
            </w:pPr>
            <w:r>
              <w:rPr>
                <w:b/>
                <w:sz w:val="20"/>
              </w:rPr>
              <w:t>FINAL EXAM</w:t>
            </w:r>
          </w:p>
        </w:tc>
        <w:tc>
          <w:tcPr>
            <w:tcW w:w="2489" w:type="dxa"/>
            <w:gridSpan w:val="4"/>
            <w:tcBorders>
              <w:right w:val="single" w:sz="4" w:space="0" w:color="000000"/>
            </w:tcBorders>
          </w:tcPr>
          <w:p w14:paraId="6497AEF9" w14:textId="77777777" w:rsidR="005F7EA5" w:rsidRDefault="005F7EA5"/>
        </w:tc>
        <w:tc>
          <w:tcPr>
            <w:tcW w:w="2499" w:type="dxa"/>
            <w:gridSpan w:val="2"/>
            <w:tcBorders>
              <w:left w:val="single" w:sz="4" w:space="0" w:color="000000"/>
              <w:right w:val="single" w:sz="8" w:space="0" w:color="000000"/>
            </w:tcBorders>
          </w:tcPr>
          <w:p w14:paraId="2A206A90" w14:textId="77777777" w:rsidR="005F7EA5" w:rsidRDefault="00E947E1">
            <w:pPr>
              <w:pStyle w:val="TableParagraph"/>
              <w:spacing w:line="221" w:lineRule="exact"/>
              <w:ind w:right="50"/>
              <w:jc w:val="center"/>
              <w:rPr>
                <w:sz w:val="20"/>
              </w:rPr>
            </w:pPr>
            <w:r>
              <w:rPr>
                <w:w w:val="93"/>
                <w:sz w:val="20"/>
              </w:rPr>
              <w:t>1</w:t>
            </w:r>
          </w:p>
        </w:tc>
        <w:tc>
          <w:tcPr>
            <w:tcW w:w="1493" w:type="dxa"/>
            <w:tcBorders>
              <w:left w:val="single" w:sz="8" w:space="0" w:color="000000"/>
            </w:tcBorders>
          </w:tcPr>
          <w:p w14:paraId="38A4E390" w14:textId="6EACBC24" w:rsidR="005F7EA5" w:rsidRDefault="005F7EA5">
            <w:pPr>
              <w:pStyle w:val="TableParagraph"/>
              <w:spacing w:line="221" w:lineRule="exact"/>
              <w:ind w:left="9" w:right="51"/>
              <w:jc w:val="center"/>
              <w:rPr>
                <w:sz w:val="20"/>
              </w:rPr>
            </w:pPr>
          </w:p>
        </w:tc>
      </w:tr>
      <w:tr w:rsidR="005F7EA5" w14:paraId="49B3121B" w14:textId="77777777">
        <w:trPr>
          <w:trHeight w:hRule="exact" w:val="420"/>
        </w:trPr>
        <w:tc>
          <w:tcPr>
            <w:tcW w:w="3675" w:type="dxa"/>
            <w:gridSpan w:val="5"/>
          </w:tcPr>
          <w:p w14:paraId="268568DE" w14:textId="77777777" w:rsidR="005F7EA5" w:rsidRDefault="00E947E1">
            <w:pPr>
              <w:pStyle w:val="TableParagraph"/>
              <w:spacing w:before="82"/>
              <w:ind w:left="94"/>
              <w:rPr>
                <w:b/>
                <w:sz w:val="20"/>
              </w:rPr>
            </w:pPr>
            <w:r>
              <w:rPr>
                <w:b/>
                <w:sz w:val="20"/>
              </w:rPr>
              <w:t>MAKE-UP EXAM</w:t>
            </w:r>
          </w:p>
        </w:tc>
        <w:tc>
          <w:tcPr>
            <w:tcW w:w="2489" w:type="dxa"/>
            <w:gridSpan w:val="4"/>
            <w:tcBorders>
              <w:right w:val="single" w:sz="4" w:space="0" w:color="000000"/>
            </w:tcBorders>
          </w:tcPr>
          <w:p w14:paraId="6714C24C" w14:textId="77777777" w:rsidR="005F7EA5" w:rsidRDefault="005F7EA5"/>
        </w:tc>
        <w:tc>
          <w:tcPr>
            <w:tcW w:w="2499" w:type="dxa"/>
            <w:gridSpan w:val="2"/>
            <w:tcBorders>
              <w:left w:val="single" w:sz="4" w:space="0" w:color="000000"/>
              <w:right w:val="single" w:sz="8" w:space="0" w:color="000000"/>
            </w:tcBorders>
          </w:tcPr>
          <w:p w14:paraId="226EB98C" w14:textId="77777777" w:rsidR="005F7EA5" w:rsidRDefault="00E947E1">
            <w:pPr>
              <w:pStyle w:val="TableParagraph"/>
              <w:spacing w:line="226" w:lineRule="exact"/>
              <w:ind w:right="50"/>
              <w:jc w:val="center"/>
              <w:rPr>
                <w:sz w:val="20"/>
              </w:rPr>
            </w:pPr>
            <w:r>
              <w:rPr>
                <w:w w:val="93"/>
                <w:sz w:val="20"/>
              </w:rPr>
              <w:t>1</w:t>
            </w:r>
          </w:p>
        </w:tc>
        <w:tc>
          <w:tcPr>
            <w:tcW w:w="1493" w:type="dxa"/>
            <w:tcBorders>
              <w:left w:val="single" w:sz="8" w:space="0" w:color="000000"/>
            </w:tcBorders>
          </w:tcPr>
          <w:p w14:paraId="0CD104D5" w14:textId="73BAA49E" w:rsidR="005F7EA5" w:rsidRDefault="005F7EA5">
            <w:pPr>
              <w:pStyle w:val="TableParagraph"/>
              <w:spacing w:line="226" w:lineRule="exact"/>
              <w:ind w:left="9" w:right="51"/>
              <w:jc w:val="center"/>
              <w:rPr>
                <w:sz w:val="20"/>
              </w:rPr>
            </w:pPr>
          </w:p>
        </w:tc>
      </w:tr>
      <w:tr w:rsidR="005F7EA5" w14:paraId="5AED8FEC" w14:textId="77777777">
        <w:trPr>
          <w:trHeight w:hRule="exact" w:val="480"/>
        </w:trPr>
        <w:tc>
          <w:tcPr>
            <w:tcW w:w="3675" w:type="dxa"/>
            <w:gridSpan w:val="5"/>
          </w:tcPr>
          <w:p w14:paraId="75CA6E85" w14:textId="77777777" w:rsidR="005F7EA5" w:rsidRDefault="00E947E1">
            <w:pPr>
              <w:pStyle w:val="TableParagraph"/>
              <w:spacing w:before="108"/>
              <w:ind w:left="94"/>
              <w:rPr>
                <w:b/>
                <w:sz w:val="20"/>
              </w:rPr>
            </w:pPr>
            <w:r>
              <w:rPr>
                <w:b/>
                <w:sz w:val="20"/>
              </w:rPr>
              <w:t>PREREQUISITE(S)</w:t>
            </w:r>
          </w:p>
        </w:tc>
        <w:tc>
          <w:tcPr>
            <w:tcW w:w="6481" w:type="dxa"/>
            <w:gridSpan w:val="7"/>
          </w:tcPr>
          <w:p w14:paraId="71FEE6EA" w14:textId="77777777" w:rsidR="005F7EA5" w:rsidRDefault="005F7EA5"/>
        </w:tc>
      </w:tr>
      <w:tr w:rsidR="005F7EA5" w14:paraId="4442B4B6" w14:textId="77777777">
        <w:trPr>
          <w:trHeight w:hRule="exact" w:val="907"/>
        </w:trPr>
        <w:tc>
          <w:tcPr>
            <w:tcW w:w="3675" w:type="dxa"/>
            <w:gridSpan w:val="5"/>
          </w:tcPr>
          <w:p w14:paraId="66B746BF" w14:textId="77777777" w:rsidR="005F7EA5" w:rsidRDefault="005F7EA5">
            <w:pPr>
              <w:pStyle w:val="TableParagraph"/>
              <w:spacing w:before="7"/>
              <w:rPr>
                <w:b/>
                <w:sz w:val="19"/>
              </w:rPr>
            </w:pPr>
          </w:p>
          <w:p w14:paraId="2021EA73" w14:textId="77777777" w:rsidR="005F7EA5" w:rsidRDefault="00E947E1">
            <w:pPr>
              <w:pStyle w:val="TableParagraph"/>
              <w:ind w:left="94"/>
              <w:rPr>
                <w:b/>
                <w:sz w:val="20"/>
              </w:rPr>
            </w:pPr>
            <w:r>
              <w:rPr>
                <w:b/>
                <w:sz w:val="20"/>
              </w:rPr>
              <w:t>COURSE CONTENT</w:t>
            </w:r>
          </w:p>
        </w:tc>
        <w:tc>
          <w:tcPr>
            <w:tcW w:w="6481" w:type="dxa"/>
            <w:gridSpan w:val="7"/>
          </w:tcPr>
          <w:p w14:paraId="502C082E" w14:textId="77777777" w:rsidR="005F7EA5" w:rsidRDefault="00E947E1">
            <w:pPr>
              <w:pStyle w:val="TableParagraph"/>
              <w:ind w:left="93" w:right="149"/>
              <w:jc w:val="both"/>
              <w:rPr>
                <w:sz w:val="20"/>
              </w:rPr>
            </w:pPr>
            <w:r>
              <w:rPr>
                <w:sz w:val="20"/>
              </w:rPr>
              <w:t>Cardiovascular and Respiratory Systems; Gastrointestinal and Urogenital Systems; Nervous System, Sense; Endocrine, Metabolism; Basic Microbiology, Infection Agents and Mechanisms; Cell and Tissue Injury, Neoplasia</w:t>
            </w:r>
          </w:p>
        </w:tc>
      </w:tr>
      <w:tr w:rsidR="005F7EA5" w14:paraId="60A0038D" w14:textId="77777777">
        <w:trPr>
          <w:trHeight w:hRule="exact" w:val="721"/>
        </w:trPr>
        <w:tc>
          <w:tcPr>
            <w:tcW w:w="3675" w:type="dxa"/>
            <w:gridSpan w:val="5"/>
          </w:tcPr>
          <w:p w14:paraId="4E1B8874" w14:textId="77777777" w:rsidR="005F7EA5" w:rsidRDefault="005F7EA5">
            <w:pPr>
              <w:pStyle w:val="TableParagraph"/>
              <w:spacing w:before="8"/>
              <w:rPr>
                <w:b/>
                <w:sz w:val="19"/>
              </w:rPr>
            </w:pPr>
          </w:p>
          <w:p w14:paraId="114E97EB" w14:textId="77777777" w:rsidR="005F7EA5" w:rsidRDefault="00E947E1">
            <w:pPr>
              <w:pStyle w:val="TableParagraph"/>
              <w:ind w:left="94"/>
              <w:rPr>
                <w:b/>
                <w:sz w:val="20"/>
              </w:rPr>
            </w:pPr>
            <w:r>
              <w:rPr>
                <w:b/>
                <w:sz w:val="20"/>
              </w:rPr>
              <w:t>COURSE AIMS</w:t>
            </w:r>
          </w:p>
        </w:tc>
        <w:tc>
          <w:tcPr>
            <w:tcW w:w="6481" w:type="dxa"/>
            <w:gridSpan w:val="7"/>
          </w:tcPr>
          <w:p w14:paraId="0F26DAAE" w14:textId="77777777" w:rsidR="005F7EA5" w:rsidRDefault="00E947E1">
            <w:pPr>
              <w:pStyle w:val="TableParagraph"/>
              <w:ind w:left="93" w:right="114"/>
              <w:rPr>
                <w:sz w:val="20"/>
              </w:rPr>
            </w:pPr>
            <w:r>
              <w:rPr>
                <w:sz w:val="20"/>
              </w:rPr>
              <w:t>To give information about the normal structure and functions of tissue, organ and organ systems in the body, interactions with each other and microorganisms that will cause disease</w:t>
            </w:r>
          </w:p>
        </w:tc>
      </w:tr>
      <w:tr w:rsidR="005F7EA5" w14:paraId="4AE00497" w14:textId="77777777">
        <w:trPr>
          <w:trHeight w:hRule="exact" w:val="874"/>
        </w:trPr>
        <w:tc>
          <w:tcPr>
            <w:tcW w:w="3675" w:type="dxa"/>
            <w:gridSpan w:val="5"/>
          </w:tcPr>
          <w:p w14:paraId="75B516DB" w14:textId="77777777" w:rsidR="005F7EA5" w:rsidRDefault="00E947E1">
            <w:pPr>
              <w:pStyle w:val="TableParagraph"/>
              <w:spacing w:before="27"/>
              <w:ind w:left="94" w:right="371"/>
              <w:rPr>
                <w:b/>
                <w:sz w:val="20"/>
              </w:rPr>
            </w:pPr>
            <w:r>
              <w:rPr>
                <w:b/>
                <w:sz w:val="20"/>
              </w:rPr>
              <w:t>CONTRIBUTION OF THE COURSE TO THE PROFESSIONAL TRAINING</w:t>
            </w:r>
          </w:p>
        </w:tc>
        <w:tc>
          <w:tcPr>
            <w:tcW w:w="6481" w:type="dxa"/>
            <w:gridSpan w:val="7"/>
          </w:tcPr>
          <w:p w14:paraId="3F3AB935" w14:textId="77777777" w:rsidR="005F7EA5" w:rsidRDefault="005F7EA5"/>
        </w:tc>
      </w:tr>
    </w:tbl>
    <w:p w14:paraId="0F1CE2A2" w14:textId="77777777" w:rsidR="005F7EA5" w:rsidRDefault="005F7EA5">
      <w:pPr>
        <w:sectPr w:rsidR="005F7EA5">
          <w:pgSz w:w="11930" w:h="16860"/>
          <w:pgMar w:top="1100" w:right="600" w:bottom="280" w:left="880" w:header="708" w:footer="708" w:gutter="0"/>
          <w:cols w:space="708"/>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75"/>
        <w:gridCol w:w="6481"/>
      </w:tblGrid>
      <w:tr w:rsidR="005F7EA5" w14:paraId="2EDFB4E3" w14:textId="77777777">
        <w:trPr>
          <w:trHeight w:hRule="exact" w:val="8121"/>
        </w:trPr>
        <w:tc>
          <w:tcPr>
            <w:tcW w:w="3675" w:type="dxa"/>
          </w:tcPr>
          <w:p w14:paraId="622F2928" w14:textId="77777777" w:rsidR="005F7EA5" w:rsidRDefault="005F7EA5">
            <w:pPr>
              <w:pStyle w:val="TableParagraph"/>
              <w:rPr>
                <w:b/>
              </w:rPr>
            </w:pPr>
          </w:p>
          <w:p w14:paraId="464AC83C" w14:textId="77777777" w:rsidR="005F7EA5" w:rsidRDefault="005F7EA5">
            <w:pPr>
              <w:pStyle w:val="TableParagraph"/>
              <w:rPr>
                <w:b/>
              </w:rPr>
            </w:pPr>
          </w:p>
          <w:p w14:paraId="3DF0846F" w14:textId="77777777" w:rsidR="005F7EA5" w:rsidRDefault="005F7EA5">
            <w:pPr>
              <w:pStyle w:val="TableParagraph"/>
              <w:rPr>
                <w:b/>
              </w:rPr>
            </w:pPr>
          </w:p>
          <w:p w14:paraId="4F15599C" w14:textId="77777777" w:rsidR="005F7EA5" w:rsidRDefault="005F7EA5">
            <w:pPr>
              <w:pStyle w:val="TableParagraph"/>
              <w:rPr>
                <w:b/>
              </w:rPr>
            </w:pPr>
          </w:p>
          <w:p w14:paraId="011B93DC" w14:textId="77777777" w:rsidR="005F7EA5" w:rsidRDefault="005F7EA5">
            <w:pPr>
              <w:pStyle w:val="TableParagraph"/>
              <w:rPr>
                <w:b/>
              </w:rPr>
            </w:pPr>
          </w:p>
          <w:p w14:paraId="1A041EC3" w14:textId="77777777" w:rsidR="005F7EA5" w:rsidRDefault="005F7EA5">
            <w:pPr>
              <w:pStyle w:val="TableParagraph"/>
              <w:rPr>
                <w:b/>
              </w:rPr>
            </w:pPr>
          </w:p>
          <w:p w14:paraId="2B1CEF64" w14:textId="77777777" w:rsidR="005F7EA5" w:rsidRDefault="005F7EA5">
            <w:pPr>
              <w:pStyle w:val="TableParagraph"/>
              <w:rPr>
                <w:b/>
              </w:rPr>
            </w:pPr>
          </w:p>
          <w:p w14:paraId="1018986D" w14:textId="77777777" w:rsidR="005F7EA5" w:rsidRDefault="005F7EA5">
            <w:pPr>
              <w:pStyle w:val="TableParagraph"/>
              <w:rPr>
                <w:b/>
              </w:rPr>
            </w:pPr>
          </w:p>
          <w:p w14:paraId="1A9C3533" w14:textId="77777777" w:rsidR="005F7EA5" w:rsidRDefault="005F7EA5">
            <w:pPr>
              <w:pStyle w:val="TableParagraph"/>
              <w:rPr>
                <w:b/>
              </w:rPr>
            </w:pPr>
          </w:p>
          <w:p w14:paraId="75B1AC12" w14:textId="77777777" w:rsidR="005F7EA5" w:rsidRDefault="00E947E1">
            <w:pPr>
              <w:pStyle w:val="TableParagraph"/>
              <w:spacing w:before="131"/>
              <w:ind w:left="94"/>
              <w:rPr>
                <w:b/>
                <w:sz w:val="20"/>
              </w:rPr>
            </w:pPr>
            <w:r>
              <w:rPr>
                <w:b/>
                <w:sz w:val="20"/>
              </w:rPr>
              <w:t>LEARNING OUTCOMES OF THE COURSE</w:t>
            </w:r>
          </w:p>
        </w:tc>
        <w:tc>
          <w:tcPr>
            <w:tcW w:w="6481" w:type="dxa"/>
          </w:tcPr>
          <w:p w14:paraId="3C231C1F" w14:textId="77777777" w:rsidR="005F7EA5" w:rsidRDefault="00E947E1">
            <w:pPr>
              <w:pStyle w:val="TableParagraph"/>
              <w:spacing w:line="216" w:lineRule="exact"/>
              <w:ind w:left="93"/>
              <w:rPr>
                <w:sz w:val="20"/>
              </w:rPr>
            </w:pPr>
            <w:r>
              <w:rPr>
                <w:sz w:val="20"/>
              </w:rPr>
              <w:t>Defines the characteristics of anatomical structures in head and neck region</w:t>
            </w:r>
          </w:p>
          <w:p w14:paraId="29FAB0F2" w14:textId="77777777" w:rsidR="005F7EA5" w:rsidRDefault="00E947E1">
            <w:pPr>
              <w:pStyle w:val="TableParagraph"/>
              <w:spacing w:before="1"/>
              <w:ind w:left="93"/>
              <w:rPr>
                <w:sz w:val="20"/>
              </w:rPr>
            </w:pPr>
            <w:r>
              <w:rPr>
                <w:sz w:val="20"/>
              </w:rPr>
              <w:t>Explain human embryological development process</w:t>
            </w:r>
          </w:p>
          <w:p w14:paraId="11630C08" w14:textId="77777777" w:rsidR="005F7EA5" w:rsidRDefault="00E947E1">
            <w:pPr>
              <w:pStyle w:val="TableParagraph"/>
              <w:spacing w:before="8"/>
              <w:ind w:left="93" w:right="1009"/>
              <w:rPr>
                <w:sz w:val="20"/>
              </w:rPr>
            </w:pPr>
            <w:r>
              <w:rPr>
                <w:sz w:val="20"/>
              </w:rPr>
              <w:t>Defines the processes related to carbohydrate, fat and protein metabolism</w:t>
            </w:r>
          </w:p>
          <w:p w14:paraId="1FD159C3" w14:textId="77777777" w:rsidR="005F7EA5" w:rsidRDefault="00E947E1">
            <w:pPr>
              <w:pStyle w:val="TableParagraph"/>
              <w:ind w:left="93" w:right="114"/>
              <w:rPr>
                <w:sz w:val="20"/>
              </w:rPr>
            </w:pPr>
            <w:r>
              <w:rPr>
                <w:sz w:val="20"/>
              </w:rPr>
              <w:t>Defines the genetic development processes from a biochemical point of view Describe the properties of synapse physiology</w:t>
            </w:r>
          </w:p>
          <w:p w14:paraId="3D6D52ED" w14:textId="77777777" w:rsidR="005F7EA5" w:rsidRDefault="00E947E1">
            <w:pPr>
              <w:pStyle w:val="TableParagraph"/>
              <w:spacing w:line="242" w:lineRule="auto"/>
              <w:ind w:left="93" w:right="114"/>
              <w:rPr>
                <w:sz w:val="20"/>
              </w:rPr>
            </w:pPr>
            <w:r>
              <w:rPr>
                <w:sz w:val="20"/>
              </w:rPr>
              <w:t>Defines the rules that regulate the relationship between the patient and patient relatives and physician</w:t>
            </w:r>
          </w:p>
          <w:p w14:paraId="261313B5" w14:textId="77777777" w:rsidR="005F7EA5" w:rsidRDefault="00E947E1">
            <w:pPr>
              <w:pStyle w:val="TableParagraph"/>
              <w:spacing w:before="4" w:line="226" w:lineRule="exact"/>
              <w:ind w:left="93" w:right="1009"/>
              <w:rPr>
                <w:sz w:val="20"/>
              </w:rPr>
            </w:pPr>
            <w:r>
              <w:rPr>
                <w:sz w:val="20"/>
              </w:rPr>
              <w:t>Defines the biophysical properties of the respiratory and circulatory systems.</w:t>
            </w:r>
          </w:p>
          <w:p w14:paraId="44E7D6C7" w14:textId="77777777" w:rsidR="005F7EA5" w:rsidRDefault="00E947E1">
            <w:pPr>
              <w:pStyle w:val="TableParagraph"/>
              <w:ind w:left="93" w:right="1009"/>
              <w:rPr>
                <w:sz w:val="20"/>
              </w:rPr>
            </w:pPr>
            <w:r>
              <w:rPr>
                <w:sz w:val="20"/>
              </w:rPr>
              <w:t>Explains</w:t>
            </w:r>
            <w:r>
              <w:rPr>
                <w:spacing w:val="-17"/>
                <w:sz w:val="20"/>
              </w:rPr>
              <w:t xml:space="preserve"> </w:t>
            </w:r>
            <w:r>
              <w:rPr>
                <w:sz w:val="20"/>
              </w:rPr>
              <w:t>the</w:t>
            </w:r>
            <w:r>
              <w:rPr>
                <w:spacing w:val="-16"/>
                <w:sz w:val="20"/>
              </w:rPr>
              <w:t xml:space="preserve"> </w:t>
            </w:r>
            <w:r>
              <w:rPr>
                <w:sz w:val="20"/>
              </w:rPr>
              <w:t>processes</w:t>
            </w:r>
            <w:r>
              <w:rPr>
                <w:spacing w:val="-16"/>
                <w:sz w:val="20"/>
              </w:rPr>
              <w:t xml:space="preserve"> </w:t>
            </w:r>
            <w:r>
              <w:rPr>
                <w:sz w:val="20"/>
              </w:rPr>
              <w:t>related</w:t>
            </w:r>
            <w:r>
              <w:rPr>
                <w:spacing w:val="-15"/>
                <w:sz w:val="20"/>
              </w:rPr>
              <w:t xml:space="preserve"> </w:t>
            </w:r>
            <w:r>
              <w:rPr>
                <w:sz w:val="20"/>
              </w:rPr>
              <w:t>to</w:t>
            </w:r>
            <w:r>
              <w:rPr>
                <w:spacing w:val="-15"/>
                <w:sz w:val="20"/>
              </w:rPr>
              <w:t xml:space="preserve"> </w:t>
            </w:r>
            <w:r>
              <w:rPr>
                <w:sz w:val="20"/>
              </w:rPr>
              <w:t>blood</w:t>
            </w:r>
            <w:r>
              <w:rPr>
                <w:spacing w:val="-15"/>
                <w:sz w:val="20"/>
              </w:rPr>
              <w:t xml:space="preserve"> </w:t>
            </w:r>
            <w:r>
              <w:rPr>
                <w:sz w:val="20"/>
              </w:rPr>
              <w:t>production,</w:t>
            </w:r>
            <w:r>
              <w:rPr>
                <w:spacing w:val="-16"/>
                <w:sz w:val="20"/>
              </w:rPr>
              <w:t xml:space="preserve"> </w:t>
            </w:r>
            <w:r>
              <w:rPr>
                <w:sz w:val="20"/>
              </w:rPr>
              <w:t>circulation</w:t>
            </w:r>
            <w:r>
              <w:rPr>
                <w:spacing w:val="-17"/>
                <w:sz w:val="20"/>
              </w:rPr>
              <w:t xml:space="preserve"> </w:t>
            </w:r>
            <w:r>
              <w:rPr>
                <w:sz w:val="20"/>
              </w:rPr>
              <w:t>and metabolism</w:t>
            </w:r>
          </w:p>
          <w:p w14:paraId="0D2769D6" w14:textId="77777777" w:rsidR="005F7EA5" w:rsidRDefault="00E947E1">
            <w:pPr>
              <w:pStyle w:val="TableParagraph"/>
              <w:spacing w:before="4"/>
              <w:ind w:left="93" w:right="180"/>
              <w:rPr>
                <w:sz w:val="20"/>
              </w:rPr>
            </w:pPr>
            <w:r>
              <w:rPr>
                <w:sz w:val="20"/>
              </w:rPr>
              <w:t>Defines the physiological, histological and anatomical features of respiratory and cardiovascular systems</w:t>
            </w:r>
          </w:p>
          <w:p w14:paraId="3C13EC8B" w14:textId="77777777" w:rsidR="005F7EA5" w:rsidRDefault="00E947E1">
            <w:pPr>
              <w:pStyle w:val="TableParagraph"/>
              <w:spacing w:line="228" w:lineRule="exact"/>
              <w:ind w:left="93"/>
              <w:rPr>
                <w:sz w:val="20"/>
              </w:rPr>
            </w:pPr>
            <w:r>
              <w:rPr>
                <w:sz w:val="20"/>
              </w:rPr>
              <w:t>Describe the processes related to immune system</w:t>
            </w:r>
          </w:p>
          <w:p w14:paraId="63665401" w14:textId="77777777" w:rsidR="005F7EA5" w:rsidRDefault="00E947E1">
            <w:pPr>
              <w:pStyle w:val="TableParagraph"/>
              <w:spacing w:line="229" w:lineRule="exact"/>
              <w:ind w:left="93"/>
              <w:rPr>
                <w:sz w:val="20"/>
              </w:rPr>
            </w:pPr>
            <w:r>
              <w:rPr>
                <w:sz w:val="20"/>
              </w:rPr>
              <w:t>Searches medical databases using ways to reach information</w:t>
            </w:r>
          </w:p>
          <w:p w14:paraId="67B19D73" w14:textId="77777777" w:rsidR="005F7EA5" w:rsidRDefault="00E947E1">
            <w:pPr>
              <w:pStyle w:val="TableParagraph"/>
              <w:spacing w:before="2"/>
              <w:ind w:left="93" w:right="114"/>
              <w:rPr>
                <w:sz w:val="20"/>
              </w:rPr>
            </w:pPr>
            <w:r>
              <w:rPr>
                <w:sz w:val="20"/>
              </w:rPr>
              <w:t>Apply basic professional skills in accordance with humanistic education principles</w:t>
            </w:r>
          </w:p>
          <w:p w14:paraId="23F244FB" w14:textId="77777777" w:rsidR="005F7EA5" w:rsidRDefault="00E947E1">
            <w:pPr>
              <w:pStyle w:val="TableParagraph"/>
              <w:ind w:left="93" w:right="114"/>
              <w:rPr>
                <w:sz w:val="20"/>
              </w:rPr>
            </w:pPr>
            <w:r>
              <w:rPr>
                <w:sz w:val="20"/>
              </w:rPr>
              <w:t>Defines the biochemical and physiological processes related to digestion and absorption</w:t>
            </w:r>
          </w:p>
          <w:p w14:paraId="204D22DC" w14:textId="77777777" w:rsidR="005F7EA5" w:rsidRDefault="00E947E1">
            <w:pPr>
              <w:pStyle w:val="TableParagraph"/>
              <w:ind w:left="93" w:right="114"/>
              <w:rPr>
                <w:sz w:val="20"/>
              </w:rPr>
            </w:pPr>
            <w:r>
              <w:rPr>
                <w:sz w:val="20"/>
              </w:rPr>
              <w:t>Defines the histological and anatomical features of organs and structures related to digestive and excretory systems</w:t>
            </w:r>
          </w:p>
          <w:p w14:paraId="4A3F04F3" w14:textId="77777777" w:rsidR="005F7EA5" w:rsidRDefault="00E947E1">
            <w:pPr>
              <w:pStyle w:val="TableParagraph"/>
              <w:ind w:left="93"/>
              <w:rPr>
                <w:sz w:val="20"/>
              </w:rPr>
            </w:pPr>
            <w:r>
              <w:rPr>
                <w:sz w:val="20"/>
              </w:rPr>
              <w:t>Define the properties of bacteria</w:t>
            </w:r>
          </w:p>
          <w:p w14:paraId="6EADAC80" w14:textId="77777777" w:rsidR="005F7EA5" w:rsidRDefault="00E947E1">
            <w:pPr>
              <w:pStyle w:val="TableParagraph"/>
              <w:ind w:left="93"/>
              <w:rPr>
                <w:sz w:val="20"/>
              </w:rPr>
            </w:pPr>
            <w:r>
              <w:rPr>
                <w:sz w:val="20"/>
              </w:rPr>
              <w:t>Explain the physiological mechanisms of hormones</w:t>
            </w:r>
          </w:p>
          <w:p w14:paraId="17BF9C9E" w14:textId="77777777" w:rsidR="005F7EA5" w:rsidRDefault="00E947E1">
            <w:pPr>
              <w:pStyle w:val="TableParagraph"/>
              <w:ind w:left="93" w:right="264"/>
              <w:rPr>
                <w:sz w:val="20"/>
              </w:rPr>
            </w:pPr>
            <w:r>
              <w:rPr>
                <w:sz w:val="20"/>
              </w:rPr>
              <w:t>Describe the properties of hormones related to endocrine and genital systems</w:t>
            </w:r>
          </w:p>
          <w:p w14:paraId="2CE82574" w14:textId="77777777" w:rsidR="005F7EA5" w:rsidRDefault="00E947E1">
            <w:pPr>
              <w:pStyle w:val="TableParagraph"/>
              <w:ind w:left="93" w:right="114"/>
              <w:rPr>
                <w:sz w:val="20"/>
              </w:rPr>
            </w:pPr>
            <w:r>
              <w:rPr>
                <w:sz w:val="20"/>
              </w:rPr>
              <w:t>Defines the histological and anatomical features of organs and structures related to endocrine and genital systems</w:t>
            </w:r>
          </w:p>
          <w:p w14:paraId="60F194A0" w14:textId="77777777" w:rsidR="005F7EA5" w:rsidRDefault="00E947E1">
            <w:pPr>
              <w:pStyle w:val="TableParagraph"/>
              <w:spacing w:line="228" w:lineRule="exact"/>
              <w:ind w:left="93"/>
              <w:rPr>
                <w:sz w:val="20"/>
              </w:rPr>
            </w:pPr>
            <w:r>
              <w:rPr>
                <w:sz w:val="20"/>
              </w:rPr>
              <w:t>Define the characteristics of viruses.</w:t>
            </w:r>
          </w:p>
        </w:tc>
      </w:tr>
    </w:tbl>
    <w:p w14:paraId="572B3E7B" w14:textId="77777777" w:rsidR="005F7EA5" w:rsidRDefault="005F7EA5">
      <w:pPr>
        <w:spacing w:line="228" w:lineRule="exact"/>
        <w:rPr>
          <w:sz w:val="20"/>
        </w:rPr>
        <w:sectPr w:rsidR="005F7EA5">
          <w:pgSz w:w="11930" w:h="16860"/>
          <w:pgMar w:top="1180" w:right="620" w:bottom="280" w:left="880" w:header="708" w:footer="708" w:gutter="0"/>
          <w:cols w:space="708"/>
        </w:sectPr>
      </w:pPr>
    </w:p>
    <w:tbl>
      <w:tblPr>
        <w:tblStyle w:val="TableNormal"/>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5"/>
        <w:gridCol w:w="2501"/>
        <w:gridCol w:w="6512"/>
      </w:tblGrid>
      <w:tr w:rsidR="005F7EA5" w14:paraId="47BE4AFD" w14:textId="77777777">
        <w:trPr>
          <w:trHeight w:hRule="exact" w:val="1203"/>
        </w:trPr>
        <w:tc>
          <w:tcPr>
            <w:tcW w:w="3686" w:type="dxa"/>
            <w:gridSpan w:val="2"/>
          </w:tcPr>
          <w:p w14:paraId="3108E29B" w14:textId="77777777" w:rsidR="005F7EA5" w:rsidRDefault="005F7EA5"/>
        </w:tc>
        <w:tc>
          <w:tcPr>
            <w:tcW w:w="6511" w:type="dxa"/>
          </w:tcPr>
          <w:p w14:paraId="3CEA19B1" w14:textId="77777777" w:rsidR="005F7EA5" w:rsidRDefault="00E947E1">
            <w:pPr>
              <w:pStyle w:val="TableParagraph"/>
              <w:spacing w:line="225" w:lineRule="exact"/>
              <w:ind w:left="96"/>
              <w:rPr>
                <w:sz w:val="20"/>
              </w:rPr>
            </w:pPr>
            <w:r>
              <w:rPr>
                <w:sz w:val="20"/>
              </w:rPr>
              <w:t>Define the characteristics of fungi and parasites</w:t>
            </w:r>
          </w:p>
          <w:p w14:paraId="7BE87CC7" w14:textId="77777777" w:rsidR="005F7EA5" w:rsidRDefault="00E947E1">
            <w:pPr>
              <w:pStyle w:val="TableParagraph"/>
              <w:spacing w:line="228" w:lineRule="exact"/>
              <w:ind w:left="96"/>
              <w:rPr>
                <w:sz w:val="20"/>
              </w:rPr>
            </w:pPr>
            <w:r>
              <w:rPr>
                <w:sz w:val="20"/>
              </w:rPr>
              <w:t>Defines physiological processes related to nervous system</w:t>
            </w:r>
          </w:p>
          <w:p w14:paraId="2107EA90" w14:textId="77777777" w:rsidR="005F7EA5" w:rsidRDefault="00E947E1">
            <w:pPr>
              <w:pStyle w:val="TableParagraph"/>
              <w:ind w:left="96" w:right="325"/>
              <w:rPr>
                <w:sz w:val="20"/>
              </w:rPr>
            </w:pPr>
            <w:r>
              <w:rPr>
                <w:sz w:val="20"/>
              </w:rPr>
              <w:t>Defines the histological, anatomical and biophysical properties of organs and structures related to nervous system</w:t>
            </w:r>
          </w:p>
        </w:tc>
      </w:tr>
      <w:tr w:rsidR="005F7EA5" w14:paraId="3AAC4884" w14:textId="77777777">
        <w:trPr>
          <w:trHeight w:hRule="exact" w:val="547"/>
        </w:trPr>
        <w:tc>
          <w:tcPr>
            <w:tcW w:w="3686" w:type="dxa"/>
            <w:gridSpan w:val="2"/>
          </w:tcPr>
          <w:p w14:paraId="6A4F99FC" w14:textId="77777777" w:rsidR="005F7EA5" w:rsidRDefault="00E947E1">
            <w:pPr>
              <w:pStyle w:val="TableParagraph"/>
              <w:spacing w:before="127"/>
              <w:ind w:left="96"/>
              <w:rPr>
                <w:b/>
                <w:sz w:val="20"/>
              </w:rPr>
            </w:pPr>
            <w:r>
              <w:rPr>
                <w:b/>
                <w:sz w:val="20"/>
              </w:rPr>
              <w:t>TEXTBOOK(S)</w:t>
            </w:r>
          </w:p>
        </w:tc>
        <w:tc>
          <w:tcPr>
            <w:tcW w:w="6511" w:type="dxa"/>
          </w:tcPr>
          <w:p w14:paraId="0AD33CBB" w14:textId="77777777" w:rsidR="005F7EA5" w:rsidRDefault="00E947E1">
            <w:pPr>
              <w:pStyle w:val="TableParagraph"/>
              <w:spacing w:line="208" w:lineRule="exact"/>
              <w:ind w:left="96"/>
              <w:rPr>
                <w:sz w:val="20"/>
              </w:rPr>
            </w:pPr>
            <w:r>
              <w:rPr>
                <w:sz w:val="20"/>
              </w:rPr>
              <w:t>The Developing Human Clinically Oriented Embryology, Keith L. Moore and</w:t>
            </w:r>
          </w:p>
          <w:p w14:paraId="64CD7FCA" w14:textId="77777777" w:rsidR="005F7EA5" w:rsidRDefault="00E947E1">
            <w:pPr>
              <w:pStyle w:val="TableParagraph"/>
              <w:spacing w:line="227" w:lineRule="exact"/>
              <w:ind w:left="96"/>
              <w:rPr>
                <w:sz w:val="20"/>
              </w:rPr>
            </w:pPr>
            <w:r>
              <w:rPr>
                <w:sz w:val="20"/>
              </w:rPr>
              <w:t>T.V.N. Persaud, 2009</w:t>
            </w:r>
          </w:p>
        </w:tc>
      </w:tr>
      <w:tr w:rsidR="005F7EA5" w14:paraId="654C5FD2" w14:textId="77777777">
        <w:trPr>
          <w:trHeight w:hRule="exact" w:val="547"/>
        </w:trPr>
        <w:tc>
          <w:tcPr>
            <w:tcW w:w="3686" w:type="dxa"/>
            <w:gridSpan w:val="2"/>
          </w:tcPr>
          <w:p w14:paraId="7E66CB83" w14:textId="77777777" w:rsidR="005F7EA5" w:rsidRDefault="00E947E1">
            <w:pPr>
              <w:pStyle w:val="TableParagraph"/>
              <w:spacing w:before="127"/>
              <w:ind w:left="96"/>
              <w:rPr>
                <w:b/>
                <w:sz w:val="20"/>
              </w:rPr>
            </w:pPr>
            <w:r>
              <w:rPr>
                <w:b/>
                <w:sz w:val="20"/>
              </w:rPr>
              <w:t>AUXILIARY RESOURCES</w:t>
            </w:r>
          </w:p>
        </w:tc>
        <w:tc>
          <w:tcPr>
            <w:tcW w:w="6511" w:type="dxa"/>
          </w:tcPr>
          <w:p w14:paraId="489A5F71" w14:textId="77777777" w:rsidR="005F7EA5" w:rsidRDefault="00E947E1">
            <w:pPr>
              <w:pStyle w:val="TableParagraph"/>
              <w:spacing w:line="235" w:lineRule="auto"/>
              <w:ind w:left="96"/>
              <w:rPr>
                <w:sz w:val="20"/>
              </w:rPr>
            </w:pPr>
            <w:r>
              <w:rPr>
                <w:sz w:val="20"/>
              </w:rPr>
              <w:t>Public Health Preventive Medicine, Robert B. Wallence. Fourteenth edition. 1998</w:t>
            </w:r>
          </w:p>
        </w:tc>
      </w:tr>
      <w:tr w:rsidR="005F7EA5" w14:paraId="162C2CFE" w14:textId="77777777">
        <w:trPr>
          <w:trHeight w:hRule="exact" w:val="550"/>
        </w:trPr>
        <w:tc>
          <w:tcPr>
            <w:tcW w:w="3686" w:type="dxa"/>
            <w:gridSpan w:val="2"/>
          </w:tcPr>
          <w:p w14:paraId="3E04D91A" w14:textId="77777777" w:rsidR="005F7EA5" w:rsidRDefault="00E947E1">
            <w:pPr>
              <w:pStyle w:val="TableParagraph"/>
              <w:spacing w:before="15"/>
              <w:ind w:left="96"/>
              <w:rPr>
                <w:b/>
                <w:sz w:val="20"/>
              </w:rPr>
            </w:pPr>
            <w:r>
              <w:rPr>
                <w:b/>
                <w:sz w:val="20"/>
              </w:rPr>
              <w:t>REQUIRED EQUIPMENT</w:t>
            </w:r>
          </w:p>
        </w:tc>
        <w:tc>
          <w:tcPr>
            <w:tcW w:w="6511" w:type="dxa"/>
          </w:tcPr>
          <w:p w14:paraId="5B097DCE" w14:textId="77777777" w:rsidR="005F7EA5" w:rsidRDefault="005F7EA5"/>
        </w:tc>
      </w:tr>
      <w:tr w:rsidR="005F7EA5" w14:paraId="5FF32C32" w14:textId="77777777">
        <w:trPr>
          <w:trHeight w:hRule="exact" w:val="262"/>
        </w:trPr>
        <w:tc>
          <w:tcPr>
            <w:tcW w:w="10198" w:type="dxa"/>
            <w:gridSpan w:val="3"/>
            <w:tcBorders>
              <w:left w:val="nil"/>
              <w:right w:val="nil"/>
            </w:tcBorders>
          </w:tcPr>
          <w:p w14:paraId="37C6C7FE" w14:textId="77777777" w:rsidR="005F7EA5" w:rsidRDefault="005F7EA5"/>
        </w:tc>
      </w:tr>
      <w:tr w:rsidR="005F7EA5" w14:paraId="28E770A8" w14:textId="77777777">
        <w:trPr>
          <w:trHeight w:hRule="exact" w:val="518"/>
        </w:trPr>
        <w:tc>
          <w:tcPr>
            <w:tcW w:w="10198" w:type="dxa"/>
            <w:gridSpan w:val="3"/>
            <w:tcBorders>
              <w:bottom w:val="single" w:sz="6" w:space="0" w:color="000000"/>
            </w:tcBorders>
          </w:tcPr>
          <w:p w14:paraId="0EF35A9A" w14:textId="77777777" w:rsidR="005F7EA5" w:rsidRDefault="00E947E1">
            <w:pPr>
              <w:pStyle w:val="TableParagraph"/>
              <w:spacing w:before="127"/>
              <w:ind w:left="3885" w:right="3906"/>
              <w:jc w:val="center"/>
              <w:rPr>
                <w:b/>
                <w:sz w:val="20"/>
              </w:rPr>
            </w:pPr>
            <w:r>
              <w:rPr>
                <w:b/>
                <w:sz w:val="20"/>
              </w:rPr>
              <w:t>COURSE</w:t>
            </w:r>
            <w:r>
              <w:rPr>
                <w:b/>
                <w:spacing w:val="-5"/>
                <w:sz w:val="20"/>
              </w:rPr>
              <w:t xml:space="preserve"> </w:t>
            </w:r>
            <w:r>
              <w:rPr>
                <w:b/>
                <w:sz w:val="20"/>
              </w:rPr>
              <w:t>SYLLABUS</w:t>
            </w:r>
          </w:p>
        </w:tc>
      </w:tr>
      <w:tr w:rsidR="005F7EA5" w14:paraId="1BB252FD" w14:textId="77777777">
        <w:trPr>
          <w:trHeight w:hRule="exact" w:val="245"/>
        </w:trPr>
        <w:tc>
          <w:tcPr>
            <w:tcW w:w="1185" w:type="dxa"/>
            <w:tcBorders>
              <w:top w:val="single" w:sz="6" w:space="0" w:color="000000"/>
              <w:bottom w:val="single" w:sz="6" w:space="0" w:color="000000"/>
              <w:right w:val="single" w:sz="6" w:space="0" w:color="000000"/>
            </w:tcBorders>
          </w:tcPr>
          <w:p w14:paraId="51D9A509" w14:textId="77777777" w:rsidR="005F7EA5" w:rsidRDefault="00E947E1">
            <w:pPr>
              <w:pStyle w:val="TableParagraph"/>
              <w:ind w:left="269"/>
              <w:rPr>
                <w:b/>
                <w:sz w:val="20"/>
              </w:rPr>
            </w:pPr>
            <w:r>
              <w:rPr>
                <w:b/>
                <w:sz w:val="20"/>
              </w:rPr>
              <w:t>WEEK</w:t>
            </w:r>
          </w:p>
        </w:tc>
        <w:tc>
          <w:tcPr>
            <w:tcW w:w="9013" w:type="dxa"/>
            <w:gridSpan w:val="2"/>
            <w:tcBorders>
              <w:top w:val="single" w:sz="6" w:space="0" w:color="000000"/>
              <w:left w:val="single" w:sz="6" w:space="0" w:color="000000"/>
              <w:bottom w:val="single" w:sz="6" w:space="0" w:color="000000"/>
            </w:tcBorders>
          </w:tcPr>
          <w:p w14:paraId="259D3977" w14:textId="77777777" w:rsidR="005F7EA5" w:rsidRDefault="00E947E1">
            <w:pPr>
              <w:pStyle w:val="TableParagraph"/>
              <w:ind w:left="3566" w:right="3573"/>
              <w:jc w:val="center"/>
              <w:rPr>
                <w:b/>
                <w:sz w:val="20"/>
              </w:rPr>
            </w:pPr>
            <w:r>
              <w:rPr>
                <w:b/>
                <w:sz w:val="20"/>
              </w:rPr>
              <w:t>SUBJECTS/TOPICS</w:t>
            </w:r>
          </w:p>
        </w:tc>
      </w:tr>
      <w:tr w:rsidR="005F7EA5" w14:paraId="21B5D1B9" w14:textId="77777777">
        <w:trPr>
          <w:trHeight w:hRule="exact" w:val="248"/>
        </w:trPr>
        <w:tc>
          <w:tcPr>
            <w:tcW w:w="1185" w:type="dxa"/>
            <w:tcBorders>
              <w:top w:val="single" w:sz="6" w:space="0" w:color="000000"/>
              <w:bottom w:val="single" w:sz="6" w:space="0" w:color="000000"/>
              <w:right w:val="single" w:sz="6" w:space="0" w:color="000000"/>
            </w:tcBorders>
          </w:tcPr>
          <w:p w14:paraId="232675B3" w14:textId="77777777" w:rsidR="005F7EA5" w:rsidRDefault="005F7EA5"/>
        </w:tc>
        <w:tc>
          <w:tcPr>
            <w:tcW w:w="9013" w:type="dxa"/>
            <w:gridSpan w:val="2"/>
            <w:tcBorders>
              <w:top w:val="single" w:sz="6" w:space="0" w:color="000000"/>
              <w:left w:val="single" w:sz="6" w:space="0" w:color="000000"/>
              <w:bottom w:val="single" w:sz="6" w:space="0" w:color="000000"/>
            </w:tcBorders>
          </w:tcPr>
          <w:p w14:paraId="157E19F0" w14:textId="77777777" w:rsidR="005F7EA5" w:rsidRDefault="00E947E1">
            <w:pPr>
              <w:pStyle w:val="TableParagraph"/>
              <w:spacing w:line="214" w:lineRule="exact"/>
              <w:ind w:left="98"/>
              <w:rPr>
                <w:sz w:val="20"/>
              </w:rPr>
            </w:pPr>
            <w:r>
              <w:rPr>
                <w:sz w:val="20"/>
              </w:rPr>
              <w:t>Cardiovascular and Respiratory Systems</w:t>
            </w:r>
          </w:p>
        </w:tc>
      </w:tr>
      <w:tr w:rsidR="005F7EA5" w14:paraId="086C4ACA" w14:textId="77777777">
        <w:trPr>
          <w:trHeight w:hRule="exact" w:val="245"/>
        </w:trPr>
        <w:tc>
          <w:tcPr>
            <w:tcW w:w="1185" w:type="dxa"/>
            <w:tcBorders>
              <w:top w:val="single" w:sz="6" w:space="0" w:color="000000"/>
              <w:bottom w:val="single" w:sz="6" w:space="0" w:color="000000"/>
              <w:right w:val="single" w:sz="6" w:space="0" w:color="000000"/>
            </w:tcBorders>
          </w:tcPr>
          <w:p w14:paraId="573B6F43" w14:textId="77777777" w:rsidR="005F7EA5" w:rsidRDefault="005F7EA5"/>
        </w:tc>
        <w:tc>
          <w:tcPr>
            <w:tcW w:w="9013" w:type="dxa"/>
            <w:gridSpan w:val="2"/>
            <w:tcBorders>
              <w:top w:val="single" w:sz="6" w:space="0" w:color="000000"/>
              <w:left w:val="single" w:sz="6" w:space="0" w:color="000000"/>
              <w:bottom w:val="single" w:sz="6" w:space="0" w:color="000000"/>
            </w:tcBorders>
          </w:tcPr>
          <w:p w14:paraId="1E283B01" w14:textId="1CBE7F4C" w:rsidR="005F7EA5" w:rsidRDefault="00E947E1">
            <w:pPr>
              <w:pStyle w:val="TableParagraph"/>
              <w:spacing w:line="211" w:lineRule="exact"/>
              <w:ind w:left="458"/>
              <w:rPr>
                <w:sz w:val="20"/>
              </w:rPr>
            </w:pPr>
            <w:r>
              <w:rPr>
                <w:sz w:val="20"/>
              </w:rPr>
              <w:t xml:space="preserve">1st Mid-Term:  </w:t>
            </w:r>
            <w:r w:rsidR="009E68B7">
              <w:rPr>
                <w:sz w:val="20"/>
              </w:rPr>
              <w:t xml:space="preserve">16 </w:t>
            </w:r>
            <w:r w:rsidR="00680CA1">
              <w:rPr>
                <w:sz w:val="20"/>
              </w:rPr>
              <w:t>October</w:t>
            </w:r>
            <w:r w:rsidR="009E68B7">
              <w:rPr>
                <w:sz w:val="20"/>
              </w:rPr>
              <w:t xml:space="preserve"> 2020</w:t>
            </w:r>
          </w:p>
        </w:tc>
      </w:tr>
      <w:tr w:rsidR="005F7EA5" w14:paraId="0C27C513" w14:textId="77777777">
        <w:trPr>
          <w:trHeight w:hRule="exact" w:val="245"/>
        </w:trPr>
        <w:tc>
          <w:tcPr>
            <w:tcW w:w="1185" w:type="dxa"/>
            <w:tcBorders>
              <w:top w:val="single" w:sz="6" w:space="0" w:color="000000"/>
              <w:bottom w:val="single" w:sz="6" w:space="0" w:color="000000"/>
              <w:right w:val="single" w:sz="6" w:space="0" w:color="000000"/>
            </w:tcBorders>
          </w:tcPr>
          <w:p w14:paraId="3D7DEE6A" w14:textId="77777777" w:rsidR="005F7EA5" w:rsidRDefault="005F7EA5"/>
        </w:tc>
        <w:tc>
          <w:tcPr>
            <w:tcW w:w="9013" w:type="dxa"/>
            <w:gridSpan w:val="2"/>
            <w:tcBorders>
              <w:top w:val="single" w:sz="6" w:space="0" w:color="000000"/>
              <w:left w:val="single" w:sz="6" w:space="0" w:color="000000"/>
              <w:bottom w:val="single" w:sz="6" w:space="0" w:color="000000"/>
            </w:tcBorders>
          </w:tcPr>
          <w:p w14:paraId="233039D7" w14:textId="77777777" w:rsidR="005F7EA5" w:rsidRDefault="00E947E1">
            <w:pPr>
              <w:pStyle w:val="TableParagraph"/>
              <w:spacing w:line="211" w:lineRule="exact"/>
              <w:ind w:left="98"/>
              <w:rPr>
                <w:sz w:val="20"/>
              </w:rPr>
            </w:pPr>
            <w:r>
              <w:rPr>
                <w:sz w:val="20"/>
              </w:rPr>
              <w:t>Gastrointestinal and Urogenital Systems</w:t>
            </w:r>
          </w:p>
        </w:tc>
      </w:tr>
      <w:tr w:rsidR="005F7EA5" w14:paraId="25635942" w14:textId="77777777">
        <w:trPr>
          <w:trHeight w:hRule="exact" w:val="245"/>
        </w:trPr>
        <w:tc>
          <w:tcPr>
            <w:tcW w:w="1185" w:type="dxa"/>
            <w:tcBorders>
              <w:top w:val="single" w:sz="6" w:space="0" w:color="000000"/>
              <w:bottom w:val="single" w:sz="6" w:space="0" w:color="000000"/>
              <w:right w:val="single" w:sz="6" w:space="0" w:color="000000"/>
            </w:tcBorders>
          </w:tcPr>
          <w:p w14:paraId="6CC026D1" w14:textId="77777777" w:rsidR="005F7EA5" w:rsidRDefault="005F7EA5"/>
        </w:tc>
        <w:tc>
          <w:tcPr>
            <w:tcW w:w="9013" w:type="dxa"/>
            <w:gridSpan w:val="2"/>
            <w:tcBorders>
              <w:top w:val="single" w:sz="6" w:space="0" w:color="000000"/>
              <w:left w:val="single" w:sz="6" w:space="0" w:color="000000"/>
              <w:bottom w:val="single" w:sz="6" w:space="0" w:color="000000"/>
            </w:tcBorders>
          </w:tcPr>
          <w:p w14:paraId="229E139E" w14:textId="254A646C" w:rsidR="005F7EA5" w:rsidRDefault="00E947E1">
            <w:pPr>
              <w:pStyle w:val="TableParagraph"/>
              <w:spacing w:line="214" w:lineRule="exact"/>
              <w:ind w:left="458"/>
              <w:rPr>
                <w:sz w:val="20"/>
              </w:rPr>
            </w:pPr>
            <w:r>
              <w:rPr>
                <w:sz w:val="20"/>
              </w:rPr>
              <w:t>2</w:t>
            </w:r>
            <w:r>
              <w:rPr>
                <w:position w:val="7"/>
                <w:sz w:val="13"/>
              </w:rPr>
              <w:t xml:space="preserve">nd </w:t>
            </w:r>
            <w:r>
              <w:rPr>
                <w:sz w:val="20"/>
              </w:rPr>
              <w:t xml:space="preserve">Mid-Term:  </w:t>
            </w:r>
            <w:r w:rsidR="009E68B7">
              <w:rPr>
                <w:sz w:val="20"/>
              </w:rPr>
              <w:t xml:space="preserve">04 </w:t>
            </w:r>
            <w:r w:rsidR="00680CA1">
              <w:rPr>
                <w:sz w:val="20"/>
              </w:rPr>
              <w:t>December</w:t>
            </w:r>
            <w:r w:rsidR="009E68B7">
              <w:rPr>
                <w:sz w:val="20"/>
              </w:rPr>
              <w:t>2020</w:t>
            </w:r>
          </w:p>
        </w:tc>
      </w:tr>
      <w:tr w:rsidR="005F7EA5" w14:paraId="5C0D5217" w14:textId="77777777">
        <w:trPr>
          <w:trHeight w:hRule="exact" w:val="246"/>
        </w:trPr>
        <w:tc>
          <w:tcPr>
            <w:tcW w:w="1185" w:type="dxa"/>
            <w:tcBorders>
              <w:top w:val="single" w:sz="6" w:space="0" w:color="000000"/>
              <w:bottom w:val="single" w:sz="6" w:space="0" w:color="000000"/>
              <w:right w:val="single" w:sz="6" w:space="0" w:color="000000"/>
            </w:tcBorders>
          </w:tcPr>
          <w:p w14:paraId="6F64100A" w14:textId="77777777" w:rsidR="005F7EA5" w:rsidRDefault="005F7EA5"/>
        </w:tc>
        <w:tc>
          <w:tcPr>
            <w:tcW w:w="9013" w:type="dxa"/>
            <w:gridSpan w:val="2"/>
            <w:tcBorders>
              <w:top w:val="single" w:sz="6" w:space="0" w:color="000000"/>
              <w:left w:val="single" w:sz="6" w:space="0" w:color="000000"/>
              <w:bottom w:val="single" w:sz="6" w:space="0" w:color="000000"/>
            </w:tcBorders>
          </w:tcPr>
          <w:p w14:paraId="6CC85261" w14:textId="77777777" w:rsidR="005F7EA5" w:rsidRDefault="00E947E1">
            <w:pPr>
              <w:pStyle w:val="TableParagraph"/>
              <w:spacing w:line="214" w:lineRule="exact"/>
              <w:ind w:left="98"/>
              <w:rPr>
                <w:sz w:val="20"/>
              </w:rPr>
            </w:pPr>
            <w:r>
              <w:rPr>
                <w:sz w:val="20"/>
              </w:rPr>
              <w:t>Nervous System 1-Organisatioan and Sense</w:t>
            </w:r>
          </w:p>
        </w:tc>
      </w:tr>
      <w:tr w:rsidR="005F7EA5" w14:paraId="50ABEB0C" w14:textId="77777777">
        <w:trPr>
          <w:trHeight w:hRule="exact" w:val="276"/>
        </w:trPr>
        <w:tc>
          <w:tcPr>
            <w:tcW w:w="1185" w:type="dxa"/>
            <w:tcBorders>
              <w:top w:val="single" w:sz="6" w:space="0" w:color="000000"/>
              <w:bottom w:val="single" w:sz="11" w:space="0" w:color="000000"/>
              <w:right w:val="single" w:sz="6" w:space="0" w:color="000000"/>
            </w:tcBorders>
            <w:shd w:val="clear" w:color="auto" w:fill="E6E6E6"/>
          </w:tcPr>
          <w:p w14:paraId="06132A21" w14:textId="77777777" w:rsidR="005F7EA5" w:rsidRDefault="005F7EA5"/>
        </w:tc>
        <w:tc>
          <w:tcPr>
            <w:tcW w:w="9013" w:type="dxa"/>
            <w:gridSpan w:val="2"/>
            <w:tcBorders>
              <w:top w:val="single" w:sz="6" w:space="0" w:color="000000"/>
              <w:left w:val="single" w:sz="6" w:space="0" w:color="000000"/>
              <w:bottom w:val="single" w:sz="11" w:space="0" w:color="000000"/>
            </w:tcBorders>
            <w:shd w:val="clear" w:color="auto" w:fill="E6E6E6"/>
          </w:tcPr>
          <w:p w14:paraId="2843EB70" w14:textId="084406E0" w:rsidR="005F7EA5" w:rsidRDefault="00E947E1">
            <w:pPr>
              <w:pStyle w:val="TableParagraph"/>
              <w:spacing w:line="212" w:lineRule="exact"/>
              <w:ind w:left="458"/>
              <w:rPr>
                <w:sz w:val="20"/>
              </w:rPr>
            </w:pPr>
            <w:r>
              <w:rPr>
                <w:sz w:val="20"/>
              </w:rPr>
              <w:t>3</w:t>
            </w:r>
            <w:r>
              <w:rPr>
                <w:position w:val="7"/>
                <w:sz w:val="13"/>
              </w:rPr>
              <w:t xml:space="preserve">rd </w:t>
            </w:r>
            <w:r>
              <w:rPr>
                <w:sz w:val="20"/>
              </w:rPr>
              <w:t xml:space="preserve">Mid-Term:  </w:t>
            </w:r>
            <w:r w:rsidR="009E68B7">
              <w:rPr>
                <w:sz w:val="20"/>
              </w:rPr>
              <w:t xml:space="preserve">15 </w:t>
            </w:r>
            <w:r w:rsidR="00680CA1">
              <w:rPr>
                <w:sz w:val="20"/>
              </w:rPr>
              <w:t>January</w:t>
            </w:r>
            <w:r w:rsidR="009E68B7">
              <w:rPr>
                <w:sz w:val="20"/>
              </w:rPr>
              <w:t xml:space="preserve"> 2021</w:t>
            </w:r>
          </w:p>
        </w:tc>
      </w:tr>
      <w:tr w:rsidR="005F7EA5" w14:paraId="0391BE7C" w14:textId="77777777">
        <w:trPr>
          <w:trHeight w:hRule="exact" w:val="323"/>
        </w:trPr>
        <w:tc>
          <w:tcPr>
            <w:tcW w:w="1185" w:type="dxa"/>
            <w:tcBorders>
              <w:top w:val="single" w:sz="11" w:space="0" w:color="000000"/>
              <w:bottom w:val="single" w:sz="6" w:space="0" w:color="000000"/>
              <w:right w:val="single" w:sz="6" w:space="0" w:color="000000"/>
            </w:tcBorders>
          </w:tcPr>
          <w:p w14:paraId="6E651083" w14:textId="77777777" w:rsidR="005F7EA5" w:rsidRDefault="005F7EA5"/>
        </w:tc>
        <w:tc>
          <w:tcPr>
            <w:tcW w:w="9013" w:type="dxa"/>
            <w:gridSpan w:val="2"/>
            <w:tcBorders>
              <w:top w:val="single" w:sz="11" w:space="0" w:color="000000"/>
              <w:left w:val="single" w:sz="6" w:space="0" w:color="000000"/>
              <w:bottom w:val="single" w:sz="6" w:space="0" w:color="000000"/>
            </w:tcBorders>
          </w:tcPr>
          <w:p w14:paraId="363753AC" w14:textId="77777777" w:rsidR="005F7EA5" w:rsidRDefault="00E947E1">
            <w:pPr>
              <w:pStyle w:val="TableParagraph"/>
              <w:spacing w:line="214" w:lineRule="exact"/>
              <w:ind w:left="98"/>
              <w:rPr>
                <w:sz w:val="20"/>
              </w:rPr>
            </w:pPr>
            <w:r>
              <w:rPr>
                <w:sz w:val="20"/>
              </w:rPr>
              <w:t>Nervous System-2 Motor and Integrative Functions, Basic Microbiology</w:t>
            </w:r>
          </w:p>
        </w:tc>
      </w:tr>
      <w:tr w:rsidR="005F7EA5" w14:paraId="73FB004B" w14:textId="77777777">
        <w:trPr>
          <w:trHeight w:hRule="exact" w:val="245"/>
        </w:trPr>
        <w:tc>
          <w:tcPr>
            <w:tcW w:w="1185" w:type="dxa"/>
            <w:tcBorders>
              <w:top w:val="single" w:sz="6" w:space="0" w:color="000000"/>
              <w:bottom w:val="single" w:sz="6" w:space="0" w:color="000000"/>
              <w:right w:val="single" w:sz="6" w:space="0" w:color="000000"/>
            </w:tcBorders>
          </w:tcPr>
          <w:p w14:paraId="09455C17" w14:textId="77777777" w:rsidR="005F7EA5" w:rsidRDefault="005F7EA5"/>
        </w:tc>
        <w:tc>
          <w:tcPr>
            <w:tcW w:w="9013" w:type="dxa"/>
            <w:gridSpan w:val="2"/>
            <w:tcBorders>
              <w:top w:val="single" w:sz="6" w:space="0" w:color="000000"/>
              <w:left w:val="single" w:sz="6" w:space="0" w:color="000000"/>
              <w:bottom w:val="single" w:sz="6" w:space="0" w:color="000000"/>
            </w:tcBorders>
          </w:tcPr>
          <w:p w14:paraId="44EA84F2" w14:textId="47E9D784" w:rsidR="005F7EA5" w:rsidRDefault="00E947E1">
            <w:pPr>
              <w:pStyle w:val="TableParagraph"/>
              <w:spacing w:line="214" w:lineRule="exact"/>
              <w:ind w:left="458"/>
              <w:rPr>
                <w:sz w:val="20"/>
              </w:rPr>
            </w:pPr>
            <w:r>
              <w:rPr>
                <w:sz w:val="20"/>
              </w:rPr>
              <w:t>4</w:t>
            </w:r>
            <w:r>
              <w:rPr>
                <w:position w:val="7"/>
                <w:sz w:val="13"/>
              </w:rPr>
              <w:t xml:space="preserve">th </w:t>
            </w:r>
            <w:r>
              <w:rPr>
                <w:sz w:val="20"/>
              </w:rPr>
              <w:t xml:space="preserve">Mid-Term:  </w:t>
            </w:r>
            <w:r w:rsidR="009E68B7">
              <w:rPr>
                <w:sz w:val="20"/>
              </w:rPr>
              <w:t xml:space="preserve">05 </w:t>
            </w:r>
            <w:r w:rsidR="00680CA1">
              <w:rPr>
                <w:sz w:val="20"/>
              </w:rPr>
              <w:t>March</w:t>
            </w:r>
            <w:r w:rsidR="009E68B7">
              <w:rPr>
                <w:sz w:val="20"/>
              </w:rPr>
              <w:t xml:space="preserve"> 2021</w:t>
            </w:r>
          </w:p>
        </w:tc>
      </w:tr>
      <w:tr w:rsidR="005F7EA5" w14:paraId="6D943D11" w14:textId="77777777">
        <w:trPr>
          <w:trHeight w:hRule="exact" w:val="247"/>
        </w:trPr>
        <w:tc>
          <w:tcPr>
            <w:tcW w:w="1185" w:type="dxa"/>
            <w:tcBorders>
              <w:top w:val="single" w:sz="6" w:space="0" w:color="000000"/>
              <w:bottom w:val="single" w:sz="6" w:space="0" w:color="000000"/>
              <w:right w:val="single" w:sz="6" w:space="0" w:color="000000"/>
            </w:tcBorders>
          </w:tcPr>
          <w:p w14:paraId="7F4728EA" w14:textId="77777777" w:rsidR="005F7EA5" w:rsidRDefault="005F7EA5"/>
        </w:tc>
        <w:tc>
          <w:tcPr>
            <w:tcW w:w="9013" w:type="dxa"/>
            <w:gridSpan w:val="2"/>
            <w:tcBorders>
              <w:top w:val="single" w:sz="6" w:space="0" w:color="000000"/>
              <w:left w:val="single" w:sz="6" w:space="0" w:color="000000"/>
              <w:bottom w:val="single" w:sz="6" w:space="0" w:color="000000"/>
            </w:tcBorders>
          </w:tcPr>
          <w:p w14:paraId="67F999F5" w14:textId="77777777" w:rsidR="005F7EA5" w:rsidRDefault="00E947E1">
            <w:pPr>
              <w:pStyle w:val="TableParagraph"/>
              <w:spacing w:line="216" w:lineRule="exact"/>
              <w:ind w:left="98"/>
              <w:rPr>
                <w:sz w:val="20"/>
              </w:rPr>
            </w:pPr>
            <w:r>
              <w:rPr>
                <w:sz w:val="20"/>
              </w:rPr>
              <w:t>Endocrine, Metabolism; Infection Agents and Mechanisms</w:t>
            </w:r>
          </w:p>
        </w:tc>
      </w:tr>
      <w:tr w:rsidR="005F7EA5" w14:paraId="0713D7C1" w14:textId="77777777">
        <w:trPr>
          <w:trHeight w:hRule="exact" w:val="246"/>
        </w:trPr>
        <w:tc>
          <w:tcPr>
            <w:tcW w:w="1185" w:type="dxa"/>
            <w:tcBorders>
              <w:top w:val="single" w:sz="6" w:space="0" w:color="000000"/>
              <w:bottom w:val="single" w:sz="6" w:space="0" w:color="000000"/>
              <w:right w:val="single" w:sz="6" w:space="0" w:color="000000"/>
            </w:tcBorders>
          </w:tcPr>
          <w:p w14:paraId="6AF7B90C" w14:textId="77777777" w:rsidR="005F7EA5" w:rsidRDefault="005F7EA5"/>
        </w:tc>
        <w:tc>
          <w:tcPr>
            <w:tcW w:w="9013" w:type="dxa"/>
            <w:gridSpan w:val="2"/>
            <w:tcBorders>
              <w:top w:val="single" w:sz="6" w:space="0" w:color="000000"/>
              <w:left w:val="single" w:sz="6" w:space="0" w:color="000000"/>
              <w:bottom w:val="single" w:sz="6" w:space="0" w:color="000000"/>
            </w:tcBorders>
          </w:tcPr>
          <w:p w14:paraId="3C82F593" w14:textId="774AFAC1" w:rsidR="005F7EA5" w:rsidRDefault="00E947E1">
            <w:pPr>
              <w:pStyle w:val="TableParagraph"/>
              <w:spacing w:line="214" w:lineRule="exact"/>
              <w:ind w:left="458"/>
              <w:rPr>
                <w:sz w:val="20"/>
              </w:rPr>
            </w:pPr>
            <w:r>
              <w:rPr>
                <w:sz w:val="20"/>
              </w:rPr>
              <w:t>5</w:t>
            </w:r>
            <w:r>
              <w:rPr>
                <w:position w:val="7"/>
                <w:sz w:val="13"/>
              </w:rPr>
              <w:t xml:space="preserve">th </w:t>
            </w:r>
            <w:r>
              <w:rPr>
                <w:sz w:val="20"/>
              </w:rPr>
              <w:t xml:space="preserve">Mid-Term:  </w:t>
            </w:r>
            <w:r w:rsidR="009E68B7">
              <w:rPr>
                <w:sz w:val="20"/>
              </w:rPr>
              <w:t xml:space="preserve">22 </w:t>
            </w:r>
            <w:r w:rsidR="00680CA1">
              <w:rPr>
                <w:sz w:val="20"/>
              </w:rPr>
              <w:t>April</w:t>
            </w:r>
            <w:r w:rsidR="009E68B7">
              <w:rPr>
                <w:sz w:val="20"/>
              </w:rPr>
              <w:t xml:space="preserve"> 2021</w:t>
            </w:r>
          </w:p>
        </w:tc>
      </w:tr>
      <w:tr w:rsidR="005F7EA5" w14:paraId="15AF3A6D" w14:textId="77777777">
        <w:trPr>
          <w:trHeight w:hRule="exact" w:val="232"/>
        </w:trPr>
        <w:tc>
          <w:tcPr>
            <w:tcW w:w="1185" w:type="dxa"/>
            <w:tcBorders>
              <w:top w:val="single" w:sz="6" w:space="0" w:color="000000"/>
              <w:bottom w:val="single" w:sz="6" w:space="0" w:color="000000"/>
              <w:right w:val="single" w:sz="6" w:space="0" w:color="000000"/>
            </w:tcBorders>
            <w:shd w:val="clear" w:color="auto" w:fill="E6E6E6"/>
          </w:tcPr>
          <w:p w14:paraId="1F48C84E" w14:textId="77777777" w:rsidR="005F7EA5" w:rsidRDefault="005F7EA5"/>
        </w:tc>
        <w:tc>
          <w:tcPr>
            <w:tcW w:w="9013" w:type="dxa"/>
            <w:gridSpan w:val="2"/>
            <w:tcBorders>
              <w:top w:val="single" w:sz="6" w:space="0" w:color="000000"/>
              <w:left w:val="single" w:sz="6" w:space="0" w:color="000000"/>
              <w:bottom w:val="single" w:sz="6" w:space="0" w:color="000000"/>
            </w:tcBorders>
            <w:shd w:val="clear" w:color="auto" w:fill="E6E6E6"/>
          </w:tcPr>
          <w:p w14:paraId="46390CDC" w14:textId="77777777" w:rsidR="005F7EA5" w:rsidRDefault="00E947E1">
            <w:pPr>
              <w:pStyle w:val="TableParagraph"/>
              <w:spacing w:line="212" w:lineRule="exact"/>
              <w:ind w:left="98"/>
              <w:rPr>
                <w:sz w:val="20"/>
              </w:rPr>
            </w:pPr>
            <w:r>
              <w:rPr>
                <w:sz w:val="20"/>
              </w:rPr>
              <w:t>Cell and Tissue Injury, Neoplasia</w:t>
            </w:r>
          </w:p>
        </w:tc>
      </w:tr>
      <w:tr w:rsidR="005F7EA5" w14:paraId="27736AD4" w14:textId="77777777">
        <w:trPr>
          <w:trHeight w:hRule="exact" w:val="265"/>
        </w:trPr>
        <w:tc>
          <w:tcPr>
            <w:tcW w:w="1185" w:type="dxa"/>
            <w:tcBorders>
              <w:top w:val="single" w:sz="6" w:space="0" w:color="000000"/>
              <w:bottom w:val="single" w:sz="6" w:space="0" w:color="000000"/>
              <w:right w:val="single" w:sz="6" w:space="0" w:color="000000"/>
            </w:tcBorders>
          </w:tcPr>
          <w:p w14:paraId="7E612DA7" w14:textId="77777777" w:rsidR="005F7EA5" w:rsidRDefault="005F7EA5"/>
        </w:tc>
        <w:tc>
          <w:tcPr>
            <w:tcW w:w="9013" w:type="dxa"/>
            <w:gridSpan w:val="2"/>
            <w:tcBorders>
              <w:top w:val="single" w:sz="6" w:space="0" w:color="000000"/>
              <w:left w:val="single" w:sz="6" w:space="0" w:color="000000"/>
              <w:bottom w:val="single" w:sz="6" w:space="0" w:color="000000"/>
            </w:tcBorders>
          </w:tcPr>
          <w:p w14:paraId="71215980" w14:textId="656E1F80" w:rsidR="005F7EA5" w:rsidRDefault="00E947E1">
            <w:pPr>
              <w:pStyle w:val="TableParagraph"/>
              <w:spacing w:line="223" w:lineRule="exact"/>
              <w:ind w:left="458"/>
              <w:rPr>
                <w:sz w:val="20"/>
              </w:rPr>
            </w:pPr>
            <w:r>
              <w:rPr>
                <w:sz w:val="20"/>
              </w:rPr>
              <w:t>6</w:t>
            </w:r>
            <w:r>
              <w:rPr>
                <w:position w:val="7"/>
                <w:sz w:val="13"/>
              </w:rPr>
              <w:t xml:space="preserve">th  </w:t>
            </w:r>
            <w:r>
              <w:rPr>
                <w:sz w:val="20"/>
              </w:rPr>
              <w:t xml:space="preserve">Mid-Term:  </w:t>
            </w:r>
            <w:r w:rsidR="009E68B7">
              <w:rPr>
                <w:sz w:val="20"/>
              </w:rPr>
              <w:t xml:space="preserve">04 </w:t>
            </w:r>
            <w:r w:rsidR="00680CA1">
              <w:rPr>
                <w:sz w:val="20"/>
              </w:rPr>
              <w:t>June</w:t>
            </w:r>
            <w:r w:rsidR="009E68B7">
              <w:rPr>
                <w:sz w:val="20"/>
              </w:rPr>
              <w:t xml:space="preserve"> 2021</w:t>
            </w:r>
          </w:p>
        </w:tc>
      </w:tr>
    </w:tbl>
    <w:p w14:paraId="11D60D14" w14:textId="77777777" w:rsidR="005F7EA5" w:rsidRDefault="005F7EA5">
      <w:pPr>
        <w:pStyle w:val="GvdeMetni"/>
        <w:rPr>
          <w:b/>
          <w:sz w:val="20"/>
        </w:rPr>
      </w:pPr>
    </w:p>
    <w:p w14:paraId="5BC0655F" w14:textId="77777777" w:rsidR="005F7EA5" w:rsidRDefault="005F7EA5">
      <w:pPr>
        <w:pStyle w:val="GvdeMetni"/>
        <w:spacing w:before="11"/>
        <w:rPr>
          <w:b/>
          <w:sz w:val="17"/>
        </w:rPr>
      </w:pPr>
    </w:p>
    <w:tbl>
      <w:tblPr>
        <w:tblStyle w:val="TableNormal"/>
        <w:tblW w:w="0" w:type="auto"/>
        <w:tblInd w:w="1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874"/>
        <w:gridCol w:w="564"/>
        <w:gridCol w:w="569"/>
        <w:gridCol w:w="566"/>
      </w:tblGrid>
      <w:tr w:rsidR="005F7EA5" w14:paraId="6B408A8F" w14:textId="77777777">
        <w:trPr>
          <w:trHeight w:hRule="exact" w:val="240"/>
        </w:trPr>
        <w:tc>
          <w:tcPr>
            <w:tcW w:w="603" w:type="dxa"/>
            <w:tcBorders>
              <w:bottom w:val="single" w:sz="6" w:space="0" w:color="000000"/>
              <w:right w:val="single" w:sz="6" w:space="0" w:color="000000"/>
            </w:tcBorders>
          </w:tcPr>
          <w:p w14:paraId="7EFDD4AF" w14:textId="77777777" w:rsidR="005F7EA5" w:rsidRDefault="005F7EA5"/>
        </w:tc>
        <w:tc>
          <w:tcPr>
            <w:tcW w:w="7874" w:type="dxa"/>
            <w:tcBorders>
              <w:left w:val="single" w:sz="6" w:space="0" w:color="000000"/>
              <w:bottom w:val="single" w:sz="6" w:space="0" w:color="000000"/>
              <w:right w:val="single" w:sz="6" w:space="0" w:color="000000"/>
            </w:tcBorders>
          </w:tcPr>
          <w:p w14:paraId="6AD54258" w14:textId="77777777" w:rsidR="005F7EA5" w:rsidRDefault="00E947E1">
            <w:pPr>
              <w:pStyle w:val="TableParagraph"/>
              <w:spacing w:line="228" w:lineRule="exact"/>
              <w:ind w:left="103"/>
              <w:rPr>
                <w:b/>
                <w:sz w:val="20"/>
              </w:rPr>
            </w:pPr>
            <w:r>
              <w:rPr>
                <w:b/>
                <w:sz w:val="20"/>
              </w:rPr>
              <w:t>PROGRAM QUTCOMES</w:t>
            </w:r>
          </w:p>
        </w:tc>
        <w:tc>
          <w:tcPr>
            <w:tcW w:w="564" w:type="dxa"/>
            <w:tcBorders>
              <w:left w:val="single" w:sz="6" w:space="0" w:color="000000"/>
              <w:bottom w:val="single" w:sz="6" w:space="0" w:color="000000"/>
              <w:right w:val="single" w:sz="6" w:space="0" w:color="000000"/>
            </w:tcBorders>
          </w:tcPr>
          <w:p w14:paraId="125F2514" w14:textId="77777777" w:rsidR="005F7EA5" w:rsidRDefault="00E947E1">
            <w:pPr>
              <w:pStyle w:val="TableParagraph"/>
              <w:spacing w:line="228" w:lineRule="exact"/>
              <w:jc w:val="center"/>
              <w:rPr>
                <w:b/>
                <w:sz w:val="20"/>
              </w:rPr>
            </w:pPr>
            <w:r>
              <w:rPr>
                <w:b/>
                <w:w w:val="93"/>
                <w:sz w:val="20"/>
              </w:rPr>
              <w:t>1</w:t>
            </w:r>
          </w:p>
        </w:tc>
        <w:tc>
          <w:tcPr>
            <w:tcW w:w="569" w:type="dxa"/>
            <w:tcBorders>
              <w:left w:val="single" w:sz="6" w:space="0" w:color="000000"/>
              <w:bottom w:val="single" w:sz="6" w:space="0" w:color="000000"/>
              <w:right w:val="single" w:sz="6" w:space="0" w:color="000000"/>
            </w:tcBorders>
          </w:tcPr>
          <w:p w14:paraId="671E3486" w14:textId="77777777" w:rsidR="005F7EA5" w:rsidRDefault="00E947E1">
            <w:pPr>
              <w:pStyle w:val="TableParagraph"/>
              <w:spacing w:line="228" w:lineRule="exact"/>
              <w:jc w:val="center"/>
              <w:rPr>
                <w:b/>
                <w:sz w:val="20"/>
              </w:rPr>
            </w:pPr>
            <w:r>
              <w:rPr>
                <w:b/>
                <w:w w:val="93"/>
                <w:sz w:val="20"/>
              </w:rPr>
              <w:t>2</w:t>
            </w:r>
          </w:p>
        </w:tc>
        <w:tc>
          <w:tcPr>
            <w:tcW w:w="566" w:type="dxa"/>
            <w:tcBorders>
              <w:left w:val="single" w:sz="6" w:space="0" w:color="000000"/>
              <w:bottom w:val="single" w:sz="6" w:space="0" w:color="000000"/>
            </w:tcBorders>
          </w:tcPr>
          <w:p w14:paraId="0CD1E4BB" w14:textId="77777777" w:rsidR="005F7EA5" w:rsidRDefault="00E947E1">
            <w:pPr>
              <w:pStyle w:val="TableParagraph"/>
              <w:spacing w:line="228" w:lineRule="exact"/>
              <w:ind w:left="5"/>
              <w:jc w:val="center"/>
              <w:rPr>
                <w:b/>
                <w:sz w:val="20"/>
              </w:rPr>
            </w:pPr>
            <w:r>
              <w:rPr>
                <w:b/>
                <w:w w:val="93"/>
                <w:sz w:val="20"/>
              </w:rPr>
              <w:t>3</w:t>
            </w:r>
          </w:p>
        </w:tc>
      </w:tr>
      <w:tr w:rsidR="005F7EA5" w14:paraId="767EA1A1" w14:textId="77777777">
        <w:trPr>
          <w:trHeight w:hRule="exact" w:val="245"/>
        </w:trPr>
        <w:tc>
          <w:tcPr>
            <w:tcW w:w="603" w:type="dxa"/>
            <w:tcBorders>
              <w:top w:val="single" w:sz="6" w:space="0" w:color="000000"/>
              <w:bottom w:val="single" w:sz="6" w:space="0" w:color="000000"/>
              <w:right w:val="single" w:sz="6" w:space="0" w:color="000000"/>
            </w:tcBorders>
          </w:tcPr>
          <w:p w14:paraId="26108BBC" w14:textId="77777777" w:rsidR="005F7EA5" w:rsidRDefault="00E947E1">
            <w:pPr>
              <w:pStyle w:val="TableParagraph"/>
              <w:spacing w:line="223" w:lineRule="exact"/>
              <w:ind w:left="240"/>
              <w:rPr>
                <w:sz w:val="20"/>
              </w:rPr>
            </w:pPr>
            <w:r>
              <w:rPr>
                <w:w w:val="93"/>
                <w:sz w:val="20"/>
              </w:rPr>
              <w:t>1</w:t>
            </w:r>
          </w:p>
        </w:tc>
        <w:tc>
          <w:tcPr>
            <w:tcW w:w="7874" w:type="dxa"/>
            <w:tcBorders>
              <w:top w:val="single" w:sz="6" w:space="0" w:color="000000"/>
              <w:left w:val="single" w:sz="6" w:space="0" w:color="000000"/>
              <w:bottom w:val="single" w:sz="6" w:space="0" w:color="000000"/>
              <w:right w:val="single" w:sz="6" w:space="0" w:color="000000"/>
            </w:tcBorders>
          </w:tcPr>
          <w:p w14:paraId="63CD6178" w14:textId="77777777" w:rsidR="005F7EA5" w:rsidRDefault="00E947E1">
            <w:pPr>
              <w:pStyle w:val="TableParagraph"/>
              <w:spacing w:line="223" w:lineRule="exact"/>
              <w:ind w:left="103"/>
              <w:rPr>
                <w:sz w:val="20"/>
              </w:rPr>
            </w:pPr>
            <w:r>
              <w:rPr>
                <w:sz w:val="20"/>
              </w:rPr>
              <w:t>Has the basic and clinical medical knowledge.</w:t>
            </w:r>
          </w:p>
        </w:tc>
        <w:tc>
          <w:tcPr>
            <w:tcW w:w="564" w:type="dxa"/>
            <w:tcBorders>
              <w:top w:val="single" w:sz="6" w:space="0" w:color="000000"/>
              <w:left w:val="single" w:sz="6" w:space="0" w:color="000000"/>
              <w:bottom w:val="single" w:sz="6" w:space="0" w:color="000000"/>
              <w:right w:val="single" w:sz="6" w:space="0" w:color="000000"/>
            </w:tcBorders>
          </w:tcPr>
          <w:p w14:paraId="59211EF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6AD0866" w14:textId="77777777" w:rsidR="005F7EA5" w:rsidRDefault="00E947E1">
            <w:pPr>
              <w:pStyle w:val="TableParagraph"/>
              <w:spacing w:line="223" w:lineRule="exact"/>
              <w:ind w:left="105"/>
              <w:rPr>
                <w:sz w:val="20"/>
              </w:rPr>
            </w:pPr>
            <w:r>
              <w:rPr>
                <w:w w:val="93"/>
                <w:sz w:val="20"/>
              </w:rPr>
              <w:t>x</w:t>
            </w:r>
          </w:p>
        </w:tc>
        <w:tc>
          <w:tcPr>
            <w:tcW w:w="566" w:type="dxa"/>
            <w:tcBorders>
              <w:top w:val="single" w:sz="6" w:space="0" w:color="000000"/>
              <w:left w:val="single" w:sz="6" w:space="0" w:color="000000"/>
              <w:bottom w:val="single" w:sz="6" w:space="0" w:color="000000"/>
            </w:tcBorders>
          </w:tcPr>
          <w:p w14:paraId="17280CC5" w14:textId="77777777" w:rsidR="005F7EA5" w:rsidRDefault="005F7EA5"/>
        </w:tc>
      </w:tr>
      <w:tr w:rsidR="005F7EA5" w14:paraId="202B9F36" w14:textId="77777777">
        <w:trPr>
          <w:trHeight w:hRule="exact" w:val="475"/>
        </w:trPr>
        <w:tc>
          <w:tcPr>
            <w:tcW w:w="603" w:type="dxa"/>
            <w:tcBorders>
              <w:top w:val="single" w:sz="6" w:space="0" w:color="000000"/>
              <w:bottom w:val="single" w:sz="6" w:space="0" w:color="000000"/>
              <w:right w:val="single" w:sz="6" w:space="0" w:color="000000"/>
            </w:tcBorders>
          </w:tcPr>
          <w:p w14:paraId="730B82F0" w14:textId="77777777" w:rsidR="005F7EA5" w:rsidRDefault="00E947E1">
            <w:pPr>
              <w:pStyle w:val="TableParagraph"/>
              <w:spacing w:before="99"/>
              <w:ind w:left="240"/>
              <w:rPr>
                <w:sz w:val="20"/>
              </w:rPr>
            </w:pPr>
            <w:r>
              <w:rPr>
                <w:w w:val="93"/>
                <w:sz w:val="20"/>
              </w:rPr>
              <w:t>2</w:t>
            </w:r>
          </w:p>
        </w:tc>
        <w:tc>
          <w:tcPr>
            <w:tcW w:w="7874" w:type="dxa"/>
            <w:tcBorders>
              <w:top w:val="single" w:sz="6" w:space="0" w:color="000000"/>
              <w:left w:val="single" w:sz="6" w:space="0" w:color="000000"/>
              <w:bottom w:val="single" w:sz="6" w:space="0" w:color="000000"/>
              <w:right w:val="single" w:sz="6" w:space="0" w:color="000000"/>
            </w:tcBorders>
          </w:tcPr>
          <w:p w14:paraId="1BAB2F4B" w14:textId="77777777" w:rsidR="005F7EA5" w:rsidRDefault="00E947E1">
            <w:pPr>
              <w:pStyle w:val="TableParagraph"/>
              <w:ind w:left="103"/>
              <w:rPr>
                <w:sz w:val="20"/>
              </w:rPr>
            </w:pPr>
            <w:r>
              <w:rPr>
                <w:sz w:val="20"/>
              </w:rPr>
              <w:t>Has knowledge of reaching scientific information in the field of health, monitoring the current literature, and can assess the accuracy, reliability, and validity of the information and apply.</w:t>
            </w:r>
          </w:p>
        </w:tc>
        <w:tc>
          <w:tcPr>
            <w:tcW w:w="564" w:type="dxa"/>
            <w:tcBorders>
              <w:top w:val="single" w:sz="6" w:space="0" w:color="000000"/>
              <w:left w:val="single" w:sz="6" w:space="0" w:color="000000"/>
              <w:bottom w:val="single" w:sz="6" w:space="0" w:color="000000"/>
              <w:right w:val="single" w:sz="6" w:space="0" w:color="000000"/>
            </w:tcBorders>
          </w:tcPr>
          <w:p w14:paraId="11421EB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0A07353" w14:textId="77777777" w:rsidR="005F7EA5" w:rsidRDefault="00E947E1">
            <w:pPr>
              <w:pStyle w:val="TableParagraph"/>
              <w:spacing w:before="99"/>
              <w:ind w:left="105"/>
              <w:rPr>
                <w:sz w:val="20"/>
              </w:rPr>
            </w:pPr>
            <w:r>
              <w:rPr>
                <w:w w:val="93"/>
                <w:sz w:val="20"/>
              </w:rPr>
              <w:t>x</w:t>
            </w:r>
          </w:p>
        </w:tc>
        <w:tc>
          <w:tcPr>
            <w:tcW w:w="566" w:type="dxa"/>
            <w:tcBorders>
              <w:top w:val="single" w:sz="6" w:space="0" w:color="000000"/>
              <w:left w:val="single" w:sz="6" w:space="0" w:color="000000"/>
              <w:bottom w:val="single" w:sz="6" w:space="0" w:color="000000"/>
            </w:tcBorders>
          </w:tcPr>
          <w:p w14:paraId="1674F6C5" w14:textId="77777777" w:rsidR="005F7EA5" w:rsidRDefault="005F7EA5"/>
        </w:tc>
      </w:tr>
      <w:tr w:rsidR="005F7EA5" w14:paraId="5F5A8927" w14:textId="77777777">
        <w:trPr>
          <w:trHeight w:hRule="exact" w:val="245"/>
        </w:trPr>
        <w:tc>
          <w:tcPr>
            <w:tcW w:w="603" w:type="dxa"/>
            <w:tcBorders>
              <w:top w:val="single" w:sz="6" w:space="0" w:color="000000"/>
              <w:bottom w:val="single" w:sz="6" w:space="0" w:color="000000"/>
              <w:right w:val="single" w:sz="6" w:space="0" w:color="000000"/>
            </w:tcBorders>
          </w:tcPr>
          <w:p w14:paraId="4487A492" w14:textId="77777777" w:rsidR="005F7EA5" w:rsidRDefault="00E947E1">
            <w:pPr>
              <w:pStyle w:val="TableParagraph"/>
              <w:spacing w:line="223" w:lineRule="exact"/>
              <w:ind w:left="240"/>
              <w:rPr>
                <w:sz w:val="20"/>
              </w:rPr>
            </w:pPr>
            <w:r>
              <w:rPr>
                <w:w w:val="93"/>
                <w:sz w:val="20"/>
              </w:rPr>
              <w:t>3</w:t>
            </w:r>
          </w:p>
        </w:tc>
        <w:tc>
          <w:tcPr>
            <w:tcW w:w="7874" w:type="dxa"/>
            <w:tcBorders>
              <w:top w:val="single" w:sz="6" w:space="0" w:color="000000"/>
              <w:left w:val="single" w:sz="6" w:space="0" w:color="000000"/>
              <w:bottom w:val="single" w:sz="6" w:space="0" w:color="000000"/>
              <w:right w:val="single" w:sz="6" w:space="0" w:color="000000"/>
            </w:tcBorders>
          </w:tcPr>
          <w:p w14:paraId="22C15998" w14:textId="77777777" w:rsidR="005F7EA5" w:rsidRDefault="00E947E1">
            <w:pPr>
              <w:pStyle w:val="TableParagraph"/>
              <w:spacing w:line="223" w:lineRule="exact"/>
              <w:ind w:left="103"/>
              <w:rPr>
                <w:sz w:val="20"/>
              </w:rPr>
            </w:pPr>
            <w:r>
              <w:rPr>
                <w:sz w:val="20"/>
              </w:rPr>
              <w:t>Identify the normal function and structure of the human body.</w:t>
            </w:r>
          </w:p>
        </w:tc>
        <w:tc>
          <w:tcPr>
            <w:tcW w:w="564" w:type="dxa"/>
            <w:tcBorders>
              <w:top w:val="single" w:sz="6" w:space="0" w:color="000000"/>
              <w:left w:val="single" w:sz="6" w:space="0" w:color="000000"/>
              <w:bottom w:val="single" w:sz="6" w:space="0" w:color="000000"/>
              <w:right w:val="single" w:sz="6" w:space="0" w:color="000000"/>
            </w:tcBorders>
          </w:tcPr>
          <w:p w14:paraId="6E96ECE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F0BBEE6" w14:textId="77777777" w:rsidR="005F7EA5" w:rsidRDefault="005F7EA5"/>
        </w:tc>
        <w:tc>
          <w:tcPr>
            <w:tcW w:w="566" w:type="dxa"/>
            <w:tcBorders>
              <w:top w:val="single" w:sz="6" w:space="0" w:color="000000"/>
              <w:left w:val="single" w:sz="6" w:space="0" w:color="000000"/>
              <w:bottom w:val="single" w:sz="6" w:space="0" w:color="000000"/>
            </w:tcBorders>
          </w:tcPr>
          <w:p w14:paraId="70A75AFD" w14:textId="77777777" w:rsidR="005F7EA5" w:rsidRDefault="00E947E1">
            <w:pPr>
              <w:pStyle w:val="TableParagraph"/>
              <w:spacing w:line="223" w:lineRule="exact"/>
              <w:ind w:left="103"/>
              <w:rPr>
                <w:sz w:val="20"/>
              </w:rPr>
            </w:pPr>
            <w:r>
              <w:rPr>
                <w:w w:val="93"/>
                <w:sz w:val="20"/>
              </w:rPr>
              <w:t>x</w:t>
            </w:r>
          </w:p>
        </w:tc>
      </w:tr>
      <w:tr w:rsidR="005F7EA5" w14:paraId="3EDF75D0" w14:textId="77777777">
        <w:trPr>
          <w:trHeight w:hRule="exact" w:val="247"/>
        </w:trPr>
        <w:tc>
          <w:tcPr>
            <w:tcW w:w="603" w:type="dxa"/>
            <w:tcBorders>
              <w:top w:val="single" w:sz="6" w:space="0" w:color="000000"/>
              <w:bottom w:val="single" w:sz="6" w:space="0" w:color="000000"/>
              <w:right w:val="single" w:sz="6" w:space="0" w:color="000000"/>
            </w:tcBorders>
          </w:tcPr>
          <w:p w14:paraId="2F4C9714" w14:textId="77777777" w:rsidR="005F7EA5" w:rsidRDefault="00E947E1">
            <w:pPr>
              <w:pStyle w:val="TableParagraph"/>
              <w:spacing w:line="223" w:lineRule="exact"/>
              <w:ind w:left="240"/>
              <w:rPr>
                <w:sz w:val="20"/>
              </w:rPr>
            </w:pPr>
            <w:r>
              <w:rPr>
                <w:w w:val="93"/>
                <w:sz w:val="20"/>
              </w:rPr>
              <w:t>4</w:t>
            </w:r>
          </w:p>
        </w:tc>
        <w:tc>
          <w:tcPr>
            <w:tcW w:w="7874" w:type="dxa"/>
            <w:tcBorders>
              <w:top w:val="single" w:sz="6" w:space="0" w:color="000000"/>
              <w:left w:val="single" w:sz="6" w:space="0" w:color="000000"/>
              <w:bottom w:val="single" w:sz="6" w:space="0" w:color="000000"/>
              <w:right w:val="single" w:sz="6" w:space="0" w:color="000000"/>
            </w:tcBorders>
          </w:tcPr>
          <w:p w14:paraId="284CA20C" w14:textId="77777777" w:rsidR="005F7EA5" w:rsidRDefault="00E947E1">
            <w:pPr>
              <w:pStyle w:val="TableParagraph"/>
              <w:spacing w:line="223" w:lineRule="exact"/>
              <w:ind w:left="103"/>
              <w:rPr>
                <w:sz w:val="20"/>
              </w:rPr>
            </w:pPr>
            <w:r>
              <w:rPr>
                <w:sz w:val="20"/>
              </w:rPr>
              <w:t>Explain the functional and structural differences secondary to diseases.</w:t>
            </w:r>
          </w:p>
        </w:tc>
        <w:tc>
          <w:tcPr>
            <w:tcW w:w="564" w:type="dxa"/>
            <w:tcBorders>
              <w:top w:val="single" w:sz="6" w:space="0" w:color="000000"/>
              <w:left w:val="single" w:sz="6" w:space="0" w:color="000000"/>
              <w:bottom w:val="single" w:sz="6" w:space="0" w:color="000000"/>
              <w:right w:val="single" w:sz="6" w:space="0" w:color="000000"/>
            </w:tcBorders>
          </w:tcPr>
          <w:p w14:paraId="1EF180A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1E1356D" w14:textId="77777777" w:rsidR="005F7EA5" w:rsidRDefault="005F7EA5"/>
        </w:tc>
        <w:tc>
          <w:tcPr>
            <w:tcW w:w="566" w:type="dxa"/>
            <w:tcBorders>
              <w:top w:val="single" w:sz="6" w:space="0" w:color="000000"/>
              <w:left w:val="single" w:sz="6" w:space="0" w:color="000000"/>
              <w:bottom w:val="single" w:sz="6" w:space="0" w:color="000000"/>
            </w:tcBorders>
          </w:tcPr>
          <w:p w14:paraId="27CB5743" w14:textId="77777777" w:rsidR="005F7EA5" w:rsidRDefault="00E947E1">
            <w:pPr>
              <w:pStyle w:val="TableParagraph"/>
              <w:spacing w:line="223" w:lineRule="exact"/>
              <w:ind w:left="103"/>
              <w:rPr>
                <w:sz w:val="20"/>
              </w:rPr>
            </w:pPr>
            <w:r>
              <w:rPr>
                <w:w w:val="93"/>
                <w:sz w:val="20"/>
              </w:rPr>
              <w:t>x</w:t>
            </w:r>
          </w:p>
        </w:tc>
      </w:tr>
      <w:tr w:rsidR="005F7EA5" w14:paraId="08C00082" w14:textId="77777777">
        <w:trPr>
          <w:trHeight w:hRule="exact" w:val="245"/>
        </w:trPr>
        <w:tc>
          <w:tcPr>
            <w:tcW w:w="603" w:type="dxa"/>
            <w:tcBorders>
              <w:top w:val="single" w:sz="6" w:space="0" w:color="000000"/>
              <w:bottom w:val="single" w:sz="6" w:space="0" w:color="000000"/>
              <w:right w:val="single" w:sz="6" w:space="0" w:color="000000"/>
            </w:tcBorders>
          </w:tcPr>
          <w:p w14:paraId="1DB7898D" w14:textId="77777777" w:rsidR="005F7EA5" w:rsidRDefault="00E947E1">
            <w:pPr>
              <w:pStyle w:val="TableParagraph"/>
              <w:spacing w:line="221" w:lineRule="exact"/>
              <w:ind w:left="240"/>
              <w:rPr>
                <w:sz w:val="20"/>
              </w:rPr>
            </w:pPr>
            <w:r>
              <w:rPr>
                <w:w w:val="93"/>
                <w:sz w:val="20"/>
              </w:rPr>
              <w:t>5</w:t>
            </w:r>
          </w:p>
        </w:tc>
        <w:tc>
          <w:tcPr>
            <w:tcW w:w="7874" w:type="dxa"/>
            <w:tcBorders>
              <w:top w:val="single" w:sz="6" w:space="0" w:color="000000"/>
              <w:left w:val="single" w:sz="6" w:space="0" w:color="000000"/>
              <w:bottom w:val="single" w:sz="6" w:space="0" w:color="000000"/>
              <w:right w:val="single" w:sz="6" w:space="0" w:color="000000"/>
            </w:tcBorders>
          </w:tcPr>
          <w:p w14:paraId="2524A9A9" w14:textId="77777777" w:rsidR="005F7EA5" w:rsidRDefault="00E947E1">
            <w:pPr>
              <w:pStyle w:val="TableParagraph"/>
              <w:spacing w:line="221" w:lineRule="exact"/>
              <w:ind w:left="103"/>
              <w:rPr>
                <w:sz w:val="20"/>
              </w:rPr>
            </w:pPr>
            <w:r>
              <w:rPr>
                <w:sz w:val="20"/>
              </w:rPr>
              <w:t>Define normal and abnormal human behavior.</w:t>
            </w:r>
          </w:p>
        </w:tc>
        <w:tc>
          <w:tcPr>
            <w:tcW w:w="564" w:type="dxa"/>
            <w:tcBorders>
              <w:top w:val="single" w:sz="6" w:space="0" w:color="000000"/>
              <w:left w:val="single" w:sz="6" w:space="0" w:color="000000"/>
              <w:bottom w:val="single" w:sz="6" w:space="0" w:color="000000"/>
              <w:right w:val="single" w:sz="6" w:space="0" w:color="000000"/>
            </w:tcBorders>
          </w:tcPr>
          <w:p w14:paraId="0A8D7E2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12D7C20" w14:textId="77777777" w:rsidR="005F7EA5" w:rsidRDefault="00E947E1">
            <w:pPr>
              <w:pStyle w:val="TableParagraph"/>
              <w:spacing w:line="221" w:lineRule="exact"/>
              <w:ind w:left="105"/>
              <w:rPr>
                <w:sz w:val="20"/>
              </w:rPr>
            </w:pPr>
            <w:r>
              <w:rPr>
                <w:w w:val="93"/>
                <w:sz w:val="20"/>
              </w:rPr>
              <w:t>x</w:t>
            </w:r>
          </w:p>
        </w:tc>
        <w:tc>
          <w:tcPr>
            <w:tcW w:w="566" w:type="dxa"/>
            <w:tcBorders>
              <w:top w:val="single" w:sz="6" w:space="0" w:color="000000"/>
              <w:left w:val="single" w:sz="6" w:space="0" w:color="000000"/>
              <w:bottom w:val="single" w:sz="6" w:space="0" w:color="000000"/>
            </w:tcBorders>
          </w:tcPr>
          <w:p w14:paraId="78FFCF48" w14:textId="77777777" w:rsidR="005F7EA5" w:rsidRDefault="005F7EA5"/>
        </w:tc>
      </w:tr>
      <w:tr w:rsidR="005F7EA5" w14:paraId="6F074F9F" w14:textId="77777777">
        <w:trPr>
          <w:trHeight w:hRule="exact" w:val="475"/>
        </w:trPr>
        <w:tc>
          <w:tcPr>
            <w:tcW w:w="603" w:type="dxa"/>
            <w:tcBorders>
              <w:top w:val="single" w:sz="6" w:space="0" w:color="000000"/>
              <w:bottom w:val="single" w:sz="6" w:space="0" w:color="000000"/>
              <w:right w:val="single" w:sz="6" w:space="0" w:color="000000"/>
            </w:tcBorders>
          </w:tcPr>
          <w:p w14:paraId="48E03EBD" w14:textId="77777777" w:rsidR="005F7EA5" w:rsidRDefault="00E947E1">
            <w:pPr>
              <w:pStyle w:val="TableParagraph"/>
              <w:spacing w:before="96"/>
              <w:ind w:left="240"/>
              <w:rPr>
                <w:sz w:val="20"/>
              </w:rPr>
            </w:pPr>
            <w:r>
              <w:rPr>
                <w:w w:val="93"/>
                <w:sz w:val="20"/>
              </w:rPr>
              <w:t>6</w:t>
            </w:r>
          </w:p>
        </w:tc>
        <w:tc>
          <w:tcPr>
            <w:tcW w:w="7874" w:type="dxa"/>
            <w:tcBorders>
              <w:top w:val="single" w:sz="6" w:space="0" w:color="000000"/>
              <w:left w:val="single" w:sz="6" w:space="0" w:color="000000"/>
              <w:bottom w:val="single" w:sz="6" w:space="0" w:color="000000"/>
              <w:right w:val="single" w:sz="6" w:space="0" w:color="000000"/>
            </w:tcBorders>
          </w:tcPr>
          <w:p w14:paraId="5DD3A563" w14:textId="77777777" w:rsidR="005F7EA5" w:rsidRDefault="00E947E1">
            <w:pPr>
              <w:pStyle w:val="TableParagraph"/>
              <w:ind w:left="103" w:right="183"/>
              <w:rPr>
                <w:sz w:val="20"/>
              </w:rPr>
            </w:pPr>
            <w:r>
              <w:rPr>
                <w:sz w:val="20"/>
              </w:rPr>
              <w:t>Define the mechanisms of action, side effects, pharmacodynamic and pharmacokinetic properties of drugs.</w:t>
            </w:r>
          </w:p>
        </w:tc>
        <w:tc>
          <w:tcPr>
            <w:tcW w:w="564" w:type="dxa"/>
            <w:tcBorders>
              <w:top w:val="single" w:sz="6" w:space="0" w:color="000000"/>
              <w:left w:val="single" w:sz="6" w:space="0" w:color="000000"/>
              <w:bottom w:val="single" w:sz="6" w:space="0" w:color="000000"/>
              <w:right w:val="single" w:sz="6" w:space="0" w:color="000000"/>
            </w:tcBorders>
          </w:tcPr>
          <w:p w14:paraId="1B7CA0C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731D083" w14:textId="77777777" w:rsidR="005F7EA5" w:rsidRDefault="00E947E1">
            <w:pPr>
              <w:pStyle w:val="TableParagraph"/>
              <w:spacing w:before="96"/>
              <w:ind w:left="105"/>
              <w:rPr>
                <w:sz w:val="20"/>
              </w:rPr>
            </w:pPr>
            <w:r>
              <w:rPr>
                <w:w w:val="93"/>
                <w:sz w:val="20"/>
              </w:rPr>
              <w:t>x</w:t>
            </w:r>
          </w:p>
        </w:tc>
        <w:tc>
          <w:tcPr>
            <w:tcW w:w="566" w:type="dxa"/>
            <w:tcBorders>
              <w:top w:val="single" w:sz="6" w:space="0" w:color="000000"/>
              <w:left w:val="single" w:sz="6" w:space="0" w:color="000000"/>
              <w:bottom w:val="single" w:sz="6" w:space="0" w:color="000000"/>
            </w:tcBorders>
          </w:tcPr>
          <w:p w14:paraId="6D18E49D" w14:textId="77777777" w:rsidR="005F7EA5" w:rsidRDefault="005F7EA5"/>
        </w:tc>
      </w:tr>
      <w:tr w:rsidR="005F7EA5" w14:paraId="5DFAD469" w14:textId="77777777">
        <w:trPr>
          <w:trHeight w:hRule="exact" w:val="245"/>
        </w:trPr>
        <w:tc>
          <w:tcPr>
            <w:tcW w:w="603" w:type="dxa"/>
            <w:tcBorders>
              <w:top w:val="single" w:sz="6" w:space="0" w:color="000000"/>
              <w:bottom w:val="single" w:sz="6" w:space="0" w:color="000000"/>
              <w:right w:val="single" w:sz="6" w:space="0" w:color="000000"/>
            </w:tcBorders>
          </w:tcPr>
          <w:p w14:paraId="068678E2" w14:textId="77777777" w:rsidR="005F7EA5" w:rsidRDefault="00E947E1">
            <w:pPr>
              <w:pStyle w:val="TableParagraph"/>
              <w:spacing w:line="221" w:lineRule="exact"/>
              <w:ind w:left="240"/>
              <w:rPr>
                <w:sz w:val="20"/>
              </w:rPr>
            </w:pPr>
            <w:r>
              <w:rPr>
                <w:w w:val="93"/>
                <w:sz w:val="20"/>
              </w:rPr>
              <w:t>7</w:t>
            </w:r>
          </w:p>
        </w:tc>
        <w:tc>
          <w:tcPr>
            <w:tcW w:w="7874" w:type="dxa"/>
            <w:tcBorders>
              <w:top w:val="single" w:sz="6" w:space="0" w:color="000000"/>
              <w:left w:val="single" w:sz="6" w:space="0" w:color="000000"/>
              <w:bottom w:val="single" w:sz="6" w:space="0" w:color="000000"/>
              <w:right w:val="single" w:sz="6" w:space="0" w:color="000000"/>
            </w:tcBorders>
          </w:tcPr>
          <w:p w14:paraId="6FD81BCA" w14:textId="77777777" w:rsidR="005F7EA5" w:rsidRDefault="00E947E1">
            <w:pPr>
              <w:pStyle w:val="TableParagraph"/>
              <w:spacing w:line="221" w:lineRule="exact"/>
              <w:ind w:left="103"/>
              <w:rPr>
                <w:sz w:val="20"/>
              </w:rPr>
            </w:pPr>
            <w:r>
              <w:rPr>
                <w:sz w:val="20"/>
              </w:rPr>
              <w:t>Define the health organization and health system in our country.</w:t>
            </w:r>
          </w:p>
        </w:tc>
        <w:tc>
          <w:tcPr>
            <w:tcW w:w="564" w:type="dxa"/>
            <w:tcBorders>
              <w:top w:val="single" w:sz="6" w:space="0" w:color="000000"/>
              <w:left w:val="single" w:sz="6" w:space="0" w:color="000000"/>
              <w:bottom w:val="single" w:sz="6" w:space="0" w:color="000000"/>
              <w:right w:val="single" w:sz="6" w:space="0" w:color="000000"/>
            </w:tcBorders>
          </w:tcPr>
          <w:p w14:paraId="50AEFC3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40F5A58" w14:textId="77777777" w:rsidR="005F7EA5" w:rsidRDefault="005F7EA5"/>
        </w:tc>
        <w:tc>
          <w:tcPr>
            <w:tcW w:w="566" w:type="dxa"/>
            <w:tcBorders>
              <w:top w:val="single" w:sz="6" w:space="0" w:color="000000"/>
              <w:left w:val="single" w:sz="6" w:space="0" w:color="000000"/>
              <w:bottom w:val="single" w:sz="6" w:space="0" w:color="000000"/>
            </w:tcBorders>
          </w:tcPr>
          <w:p w14:paraId="3C09C5EC" w14:textId="77777777" w:rsidR="005F7EA5" w:rsidRDefault="00E947E1">
            <w:pPr>
              <w:pStyle w:val="TableParagraph"/>
              <w:spacing w:line="221" w:lineRule="exact"/>
              <w:ind w:left="103"/>
              <w:rPr>
                <w:sz w:val="20"/>
              </w:rPr>
            </w:pPr>
            <w:r>
              <w:rPr>
                <w:w w:val="93"/>
                <w:sz w:val="20"/>
              </w:rPr>
              <w:t>x</w:t>
            </w:r>
          </w:p>
        </w:tc>
      </w:tr>
      <w:tr w:rsidR="005F7EA5" w14:paraId="6EC1F748" w14:textId="77777777">
        <w:trPr>
          <w:trHeight w:hRule="exact" w:val="245"/>
        </w:trPr>
        <w:tc>
          <w:tcPr>
            <w:tcW w:w="603" w:type="dxa"/>
            <w:tcBorders>
              <w:top w:val="single" w:sz="6" w:space="0" w:color="000000"/>
              <w:bottom w:val="single" w:sz="6" w:space="0" w:color="000000"/>
              <w:right w:val="single" w:sz="6" w:space="0" w:color="000000"/>
            </w:tcBorders>
          </w:tcPr>
          <w:p w14:paraId="7AB3ACA3" w14:textId="77777777" w:rsidR="005F7EA5" w:rsidRDefault="00E947E1">
            <w:pPr>
              <w:pStyle w:val="TableParagraph"/>
              <w:spacing w:line="221" w:lineRule="exact"/>
              <w:ind w:left="240"/>
              <w:rPr>
                <w:sz w:val="20"/>
              </w:rPr>
            </w:pPr>
            <w:r>
              <w:rPr>
                <w:w w:val="93"/>
                <w:sz w:val="20"/>
              </w:rPr>
              <w:t>8</w:t>
            </w:r>
          </w:p>
        </w:tc>
        <w:tc>
          <w:tcPr>
            <w:tcW w:w="7874" w:type="dxa"/>
            <w:tcBorders>
              <w:top w:val="single" w:sz="6" w:space="0" w:color="000000"/>
              <w:left w:val="single" w:sz="6" w:space="0" w:color="000000"/>
              <w:bottom w:val="single" w:sz="6" w:space="0" w:color="000000"/>
              <w:right w:val="single" w:sz="6" w:space="0" w:color="000000"/>
            </w:tcBorders>
          </w:tcPr>
          <w:p w14:paraId="59F2EA04" w14:textId="77777777" w:rsidR="005F7EA5" w:rsidRDefault="00E947E1">
            <w:pPr>
              <w:pStyle w:val="TableParagraph"/>
              <w:spacing w:line="221" w:lineRule="exact"/>
              <w:ind w:left="103"/>
              <w:rPr>
                <w:sz w:val="20"/>
              </w:rPr>
            </w:pPr>
            <w:r>
              <w:rPr>
                <w:sz w:val="20"/>
              </w:rPr>
              <w:t>Define the doctor’s responsibilities and legal responsibilities.</w:t>
            </w:r>
          </w:p>
        </w:tc>
        <w:tc>
          <w:tcPr>
            <w:tcW w:w="564" w:type="dxa"/>
            <w:tcBorders>
              <w:top w:val="single" w:sz="6" w:space="0" w:color="000000"/>
              <w:left w:val="single" w:sz="6" w:space="0" w:color="000000"/>
              <w:bottom w:val="single" w:sz="6" w:space="0" w:color="000000"/>
              <w:right w:val="single" w:sz="6" w:space="0" w:color="000000"/>
            </w:tcBorders>
          </w:tcPr>
          <w:p w14:paraId="57087E9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BECFFE1" w14:textId="77777777" w:rsidR="005F7EA5" w:rsidRDefault="00E947E1">
            <w:pPr>
              <w:pStyle w:val="TableParagraph"/>
              <w:spacing w:line="221" w:lineRule="exact"/>
              <w:ind w:left="105"/>
              <w:rPr>
                <w:sz w:val="20"/>
              </w:rPr>
            </w:pPr>
            <w:r>
              <w:rPr>
                <w:w w:val="93"/>
                <w:sz w:val="20"/>
              </w:rPr>
              <w:t>x</w:t>
            </w:r>
          </w:p>
        </w:tc>
        <w:tc>
          <w:tcPr>
            <w:tcW w:w="566" w:type="dxa"/>
            <w:tcBorders>
              <w:top w:val="single" w:sz="6" w:space="0" w:color="000000"/>
              <w:left w:val="single" w:sz="6" w:space="0" w:color="000000"/>
              <w:bottom w:val="single" w:sz="6" w:space="0" w:color="000000"/>
            </w:tcBorders>
          </w:tcPr>
          <w:p w14:paraId="4E214E34" w14:textId="77777777" w:rsidR="005F7EA5" w:rsidRDefault="005F7EA5"/>
        </w:tc>
      </w:tr>
      <w:tr w:rsidR="005F7EA5" w14:paraId="30E8F155" w14:textId="77777777">
        <w:trPr>
          <w:trHeight w:hRule="exact" w:val="737"/>
        </w:trPr>
        <w:tc>
          <w:tcPr>
            <w:tcW w:w="603" w:type="dxa"/>
            <w:tcBorders>
              <w:top w:val="single" w:sz="6" w:space="0" w:color="000000"/>
              <w:bottom w:val="single" w:sz="6" w:space="0" w:color="000000"/>
              <w:right w:val="single" w:sz="6" w:space="0" w:color="000000"/>
            </w:tcBorders>
          </w:tcPr>
          <w:p w14:paraId="22386F8E" w14:textId="77777777" w:rsidR="005F7EA5" w:rsidRDefault="005F7EA5">
            <w:pPr>
              <w:pStyle w:val="TableParagraph"/>
              <w:spacing w:before="5"/>
              <w:rPr>
                <w:b/>
                <w:sz w:val="18"/>
              </w:rPr>
            </w:pPr>
          </w:p>
          <w:p w14:paraId="6A1C71BA" w14:textId="77777777" w:rsidR="005F7EA5" w:rsidRDefault="00E947E1">
            <w:pPr>
              <w:pStyle w:val="TableParagraph"/>
              <w:ind w:left="240"/>
              <w:rPr>
                <w:sz w:val="20"/>
              </w:rPr>
            </w:pPr>
            <w:r>
              <w:rPr>
                <w:w w:val="93"/>
                <w:sz w:val="20"/>
              </w:rPr>
              <w:t>9</w:t>
            </w:r>
          </w:p>
        </w:tc>
        <w:tc>
          <w:tcPr>
            <w:tcW w:w="7874" w:type="dxa"/>
            <w:tcBorders>
              <w:top w:val="single" w:sz="6" w:space="0" w:color="000000"/>
              <w:left w:val="single" w:sz="6" w:space="0" w:color="000000"/>
              <w:bottom w:val="single" w:sz="6" w:space="0" w:color="000000"/>
              <w:right w:val="single" w:sz="6" w:space="0" w:color="000000"/>
            </w:tcBorders>
          </w:tcPr>
          <w:p w14:paraId="6043CFEC" w14:textId="77777777" w:rsidR="005F7EA5" w:rsidRDefault="00E947E1">
            <w:pPr>
              <w:pStyle w:val="TableParagraph"/>
              <w:ind w:left="103"/>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4" w:type="dxa"/>
            <w:tcBorders>
              <w:top w:val="single" w:sz="6" w:space="0" w:color="000000"/>
              <w:left w:val="single" w:sz="6" w:space="0" w:color="000000"/>
              <w:bottom w:val="single" w:sz="6" w:space="0" w:color="000000"/>
              <w:right w:val="single" w:sz="6" w:space="0" w:color="000000"/>
            </w:tcBorders>
          </w:tcPr>
          <w:p w14:paraId="248C8B6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ECC626E" w14:textId="77777777" w:rsidR="005F7EA5" w:rsidRDefault="005F7EA5"/>
        </w:tc>
        <w:tc>
          <w:tcPr>
            <w:tcW w:w="566" w:type="dxa"/>
            <w:tcBorders>
              <w:top w:val="single" w:sz="6" w:space="0" w:color="000000"/>
              <w:left w:val="single" w:sz="6" w:space="0" w:color="000000"/>
              <w:bottom w:val="single" w:sz="6" w:space="0" w:color="000000"/>
            </w:tcBorders>
          </w:tcPr>
          <w:p w14:paraId="41E8ED67" w14:textId="77777777" w:rsidR="005F7EA5" w:rsidRDefault="005F7EA5">
            <w:pPr>
              <w:pStyle w:val="TableParagraph"/>
              <w:spacing w:before="5"/>
              <w:rPr>
                <w:b/>
                <w:sz w:val="18"/>
              </w:rPr>
            </w:pPr>
          </w:p>
          <w:p w14:paraId="1FE86149" w14:textId="77777777" w:rsidR="005F7EA5" w:rsidRDefault="00E947E1">
            <w:pPr>
              <w:pStyle w:val="TableParagraph"/>
              <w:ind w:left="103"/>
              <w:rPr>
                <w:sz w:val="20"/>
              </w:rPr>
            </w:pPr>
            <w:r>
              <w:rPr>
                <w:w w:val="93"/>
                <w:sz w:val="20"/>
              </w:rPr>
              <w:t>x</w:t>
            </w:r>
          </w:p>
        </w:tc>
      </w:tr>
      <w:tr w:rsidR="005F7EA5" w14:paraId="031C6CDD" w14:textId="77777777">
        <w:trPr>
          <w:trHeight w:hRule="exact" w:val="475"/>
        </w:trPr>
        <w:tc>
          <w:tcPr>
            <w:tcW w:w="603" w:type="dxa"/>
            <w:tcBorders>
              <w:top w:val="single" w:sz="6" w:space="0" w:color="000000"/>
              <w:bottom w:val="single" w:sz="6" w:space="0" w:color="000000"/>
              <w:right w:val="single" w:sz="6" w:space="0" w:color="000000"/>
            </w:tcBorders>
          </w:tcPr>
          <w:p w14:paraId="737F0C1D" w14:textId="77777777" w:rsidR="005F7EA5" w:rsidRDefault="00E947E1">
            <w:pPr>
              <w:pStyle w:val="TableParagraph"/>
              <w:spacing w:before="96"/>
              <w:ind w:left="190"/>
              <w:rPr>
                <w:sz w:val="20"/>
              </w:rPr>
            </w:pPr>
            <w:r>
              <w:rPr>
                <w:sz w:val="20"/>
              </w:rPr>
              <w:t>10</w:t>
            </w:r>
          </w:p>
        </w:tc>
        <w:tc>
          <w:tcPr>
            <w:tcW w:w="7874" w:type="dxa"/>
            <w:tcBorders>
              <w:top w:val="single" w:sz="6" w:space="0" w:color="000000"/>
              <w:left w:val="single" w:sz="6" w:space="0" w:color="000000"/>
              <w:bottom w:val="single" w:sz="6" w:space="0" w:color="000000"/>
              <w:right w:val="single" w:sz="6" w:space="0" w:color="000000"/>
            </w:tcBorders>
          </w:tcPr>
          <w:p w14:paraId="6C00A440" w14:textId="77777777" w:rsidR="005F7EA5" w:rsidRDefault="00E947E1">
            <w:pPr>
              <w:pStyle w:val="TableParagraph"/>
              <w:ind w:left="103" w:right="183"/>
              <w:rPr>
                <w:sz w:val="20"/>
              </w:rPr>
            </w:pPr>
            <w:r>
              <w:rPr>
                <w:sz w:val="20"/>
              </w:rPr>
              <w:t>Define the basic grammar rules of Turkish and foreign languages, gain basic English language skills.</w:t>
            </w:r>
          </w:p>
        </w:tc>
        <w:tc>
          <w:tcPr>
            <w:tcW w:w="564" w:type="dxa"/>
            <w:tcBorders>
              <w:top w:val="single" w:sz="6" w:space="0" w:color="000000"/>
              <w:left w:val="single" w:sz="6" w:space="0" w:color="000000"/>
              <w:bottom w:val="single" w:sz="6" w:space="0" w:color="000000"/>
              <w:right w:val="single" w:sz="6" w:space="0" w:color="000000"/>
            </w:tcBorders>
          </w:tcPr>
          <w:p w14:paraId="6FAA24D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D54DE44" w14:textId="77777777" w:rsidR="005F7EA5" w:rsidRDefault="005F7EA5"/>
        </w:tc>
        <w:tc>
          <w:tcPr>
            <w:tcW w:w="566" w:type="dxa"/>
            <w:tcBorders>
              <w:top w:val="single" w:sz="6" w:space="0" w:color="000000"/>
              <w:left w:val="single" w:sz="6" w:space="0" w:color="000000"/>
              <w:bottom w:val="single" w:sz="6" w:space="0" w:color="000000"/>
            </w:tcBorders>
          </w:tcPr>
          <w:p w14:paraId="6BDFC884" w14:textId="77777777" w:rsidR="005F7EA5" w:rsidRDefault="00E947E1">
            <w:pPr>
              <w:pStyle w:val="TableParagraph"/>
              <w:spacing w:before="96"/>
              <w:ind w:left="103"/>
              <w:rPr>
                <w:sz w:val="20"/>
              </w:rPr>
            </w:pPr>
            <w:r>
              <w:rPr>
                <w:w w:val="93"/>
                <w:sz w:val="20"/>
              </w:rPr>
              <w:t>x</w:t>
            </w:r>
          </w:p>
        </w:tc>
      </w:tr>
      <w:tr w:rsidR="005F7EA5" w14:paraId="522836B7" w14:textId="77777777">
        <w:trPr>
          <w:trHeight w:hRule="exact" w:val="245"/>
        </w:trPr>
        <w:tc>
          <w:tcPr>
            <w:tcW w:w="603" w:type="dxa"/>
            <w:tcBorders>
              <w:top w:val="single" w:sz="6" w:space="0" w:color="000000"/>
              <w:bottom w:val="single" w:sz="6" w:space="0" w:color="000000"/>
              <w:right w:val="single" w:sz="6" w:space="0" w:color="000000"/>
            </w:tcBorders>
          </w:tcPr>
          <w:p w14:paraId="748905F7" w14:textId="77777777" w:rsidR="005F7EA5" w:rsidRDefault="00E947E1">
            <w:pPr>
              <w:pStyle w:val="TableParagraph"/>
              <w:spacing w:line="221" w:lineRule="exact"/>
              <w:ind w:left="190"/>
              <w:rPr>
                <w:sz w:val="20"/>
              </w:rPr>
            </w:pPr>
            <w:r>
              <w:rPr>
                <w:sz w:val="20"/>
              </w:rPr>
              <w:t>11</w:t>
            </w:r>
          </w:p>
        </w:tc>
        <w:tc>
          <w:tcPr>
            <w:tcW w:w="7874" w:type="dxa"/>
            <w:tcBorders>
              <w:top w:val="single" w:sz="6" w:space="0" w:color="000000"/>
              <w:left w:val="single" w:sz="6" w:space="0" w:color="000000"/>
              <w:bottom w:val="single" w:sz="6" w:space="0" w:color="000000"/>
              <w:right w:val="single" w:sz="6" w:space="0" w:color="000000"/>
            </w:tcBorders>
          </w:tcPr>
          <w:p w14:paraId="47B6D0F7" w14:textId="77777777" w:rsidR="005F7EA5" w:rsidRDefault="00E947E1">
            <w:pPr>
              <w:pStyle w:val="TableParagraph"/>
              <w:spacing w:line="221" w:lineRule="exact"/>
              <w:ind w:left="103"/>
              <w:rPr>
                <w:sz w:val="20"/>
              </w:rPr>
            </w:pPr>
            <w:r>
              <w:rPr>
                <w:sz w:val="20"/>
              </w:rPr>
              <w:t>Obtain a detailed medical history including the sociodemographic status of the patient</w:t>
            </w:r>
          </w:p>
        </w:tc>
        <w:tc>
          <w:tcPr>
            <w:tcW w:w="564" w:type="dxa"/>
            <w:tcBorders>
              <w:top w:val="single" w:sz="6" w:space="0" w:color="000000"/>
              <w:left w:val="single" w:sz="6" w:space="0" w:color="000000"/>
              <w:bottom w:val="single" w:sz="6" w:space="0" w:color="000000"/>
              <w:right w:val="single" w:sz="6" w:space="0" w:color="000000"/>
            </w:tcBorders>
          </w:tcPr>
          <w:p w14:paraId="4B7B646E"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7C89B7D" w14:textId="77777777" w:rsidR="005F7EA5" w:rsidRDefault="005F7EA5"/>
        </w:tc>
        <w:tc>
          <w:tcPr>
            <w:tcW w:w="566" w:type="dxa"/>
            <w:tcBorders>
              <w:top w:val="single" w:sz="6" w:space="0" w:color="000000"/>
              <w:left w:val="single" w:sz="6" w:space="0" w:color="000000"/>
              <w:bottom w:val="single" w:sz="6" w:space="0" w:color="000000"/>
            </w:tcBorders>
          </w:tcPr>
          <w:p w14:paraId="4601E7D8" w14:textId="77777777" w:rsidR="005F7EA5" w:rsidRDefault="005F7EA5"/>
        </w:tc>
      </w:tr>
      <w:tr w:rsidR="005F7EA5" w14:paraId="0EC15CBB" w14:textId="77777777">
        <w:trPr>
          <w:trHeight w:hRule="exact" w:val="245"/>
        </w:trPr>
        <w:tc>
          <w:tcPr>
            <w:tcW w:w="603" w:type="dxa"/>
            <w:tcBorders>
              <w:top w:val="single" w:sz="6" w:space="0" w:color="000000"/>
              <w:bottom w:val="single" w:sz="6" w:space="0" w:color="000000"/>
              <w:right w:val="single" w:sz="6" w:space="0" w:color="000000"/>
            </w:tcBorders>
          </w:tcPr>
          <w:p w14:paraId="6BC7DDE0" w14:textId="77777777" w:rsidR="005F7EA5" w:rsidRDefault="00E947E1">
            <w:pPr>
              <w:pStyle w:val="TableParagraph"/>
              <w:spacing w:line="221" w:lineRule="exact"/>
              <w:ind w:left="190"/>
              <w:rPr>
                <w:sz w:val="20"/>
              </w:rPr>
            </w:pPr>
            <w:r>
              <w:rPr>
                <w:sz w:val="20"/>
              </w:rPr>
              <w:t>12</w:t>
            </w:r>
          </w:p>
        </w:tc>
        <w:tc>
          <w:tcPr>
            <w:tcW w:w="7874" w:type="dxa"/>
            <w:tcBorders>
              <w:top w:val="single" w:sz="6" w:space="0" w:color="000000"/>
              <w:left w:val="single" w:sz="6" w:space="0" w:color="000000"/>
              <w:bottom w:val="single" w:sz="6" w:space="0" w:color="000000"/>
              <w:right w:val="single" w:sz="6" w:space="0" w:color="000000"/>
            </w:tcBorders>
          </w:tcPr>
          <w:p w14:paraId="6D97BA95" w14:textId="77777777" w:rsidR="005F7EA5" w:rsidRDefault="00E947E1">
            <w:pPr>
              <w:pStyle w:val="TableParagraph"/>
              <w:spacing w:line="221" w:lineRule="exact"/>
              <w:ind w:left="103"/>
              <w:rPr>
                <w:sz w:val="20"/>
              </w:rPr>
            </w:pPr>
            <w:r>
              <w:rPr>
                <w:sz w:val="20"/>
              </w:rPr>
              <w:t>Perform systemic physical examination for organ systems.</w:t>
            </w:r>
          </w:p>
        </w:tc>
        <w:tc>
          <w:tcPr>
            <w:tcW w:w="564" w:type="dxa"/>
            <w:tcBorders>
              <w:top w:val="single" w:sz="6" w:space="0" w:color="000000"/>
              <w:left w:val="single" w:sz="6" w:space="0" w:color="000000"/>
              <w:bottom w:val="single" w:sz="6" w:space="0" w:color="000000"/>
              <w:right w:val="single" w:sz="6" w:space="0" w:color="000000"/>
            </w:tcBorders>
          </w:tcPr>
          <w:p w14:paraId="70DDC8A8"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0767CFD8" w14:textId="77777777" w:rsidR="005F7EA5" w:rsidRDefault="005F7EA5"/>
        </w:tc>
        <w:tc>
          <w:tcPr>
            <w:tcW w:w="566" w:type="dxa"/>
            <w:tcBorders>
              <w:top w:val="single" w:sz="6" w:space="0" w:color="000000"/>
              <w:left w:val="single" w:sz="6" w:space="0" w:color="000000"/>
              <w:bottom w:val="single" w:sz="6" w:space="0" w:color="000000"/>
            </w:tcBorders>
          </w:tcPr>
          <w:p w14:paraId="349D39DB" w14:textId="77777777" w:rsidR="005F7EA5" w:rsidRDefault="005F7EA5"/>
        </w:tc>
      </w:tr>
      <w:tr w:rsidR="005F7EA5" w14:paraId="7753F487" w14:textId="77777777">
        <w:trPr>
          <w:trHeight w:hRule="exact" w:val="245"/>
        </w:trPr>
        <w:tc>
          <w:tcPr>
            <w:tcW w:w="603" w:type="dxa"/>
            <w:tcBorders>
              <w:top w:val="single" w:sz="6" w:space="0" w:color="000000"/>
              <w:bottom w:val="single" w:sz="6" w:space="0" w:color="000000"/>
              <w:right w:val="single" w:sz="6" w:space="0" w:color="000000"/>
            </w:tcBorders>
          </w:tcPr>
          <w:p w14:paraId="2B0F2111" w14:textId="77777777" w:rsidR="005F7EA5" w:rsidRDefault="00E947E1">
            <w:pPr>
              <w:pStyle w:val="TableParagraph"/>
              <w:spacing w:line="223" w:lineRule="exact"/>
              <w:ind w:left="190"/>
              <w:rPr>
                <w:sz w:val="20"/>
              </w:rPr>
            </w:pPr>
            <w:r>
              <w:rPr>
                <w:sz w:val="20"/>
              </w:rPr>
              <w:t>13</w:t>
            </w:r>
          </w:p>
        </w:tc>
        <w:tc>
          <w:tcPr>
            <w:tcW w:w="7874" w:type="dxa"/>
            <w:tcBorders>
              <w:top w:val="single" w:sz="6" w:space="0" w:color="000000"/>
              <w:left w:val="single" w:sz="6" w:space="0" w:color="000000"/>
              <w:bottom w:val="single" w:sz="6" w:space="0" w:color="000000"/>
              <w:right w:val="single" w:sz="6" w:space="0" w:color="000000"/>
            </w:tcBorders>
          </w:tcPr>
          <w:p w14:paraId="7E744650" w14:textId="77777777" w:rsidR="005F7EA5" w:rsidRDefault="00E947E1">
            <w:pPr>
              <w:pStyle w:val="TableParagraph"/>
              <w:spacing w:line="223" w:lineRule="exact"/>
              <w:ind w:left="103"/>
              <w:rPr>
                <w:sz w:val="20"/>
              </w:rPr>
            </w:pPr>
            <w:r>
              <w:rPr>
                <w:sz w:val="20"/>
              </w:rPr>
              <w:t>Perform medical skills frequently used in primary care.</w:t>
            </w:r>
          </w:p>
        </w:tc>
        <w:tc>
          <w:tcPr>
            <w:tcW w:w="564" w:type="dxa"/>
            <w:tcBorders>
              <w:top w:val="single" w:sz="6" w:space="0" w:color="000000"/>
              <w:left w:val="single" w:sz="6" w:space="0" w:color="000000"/>
              <w:bottom w:val="single" w:sz="6" w:space="0" w:color="000000"/>
              <w:right w:val="single" w:sz="6" w:space="0" w:color="000000"/>
            </w:tcBorders>
          </w:tcPr>
          <w:p w14:paraId="4DBA73A8"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04F3D2F8" w14:textId="77777777" w:rsidR="005F7EA5" w:rsidRDefault="005F7EA5"/>
        </w:tc>
        <w:tc>
          <w:tcPr>
            <w:tcW w:w="566" w:type="dxa"/>
            <w:tcBorders>
              <w:top w:val="single" w:sz="6" w:space="0" w:color="000000"/>
              <w:left w:val="single" w:sz="6" w:space="0" w:color="000000"/>
              <w:bottom w:val="single" w:sz="6" w:space="0" w:color="000000"/>
            </w:tcBorders>
          </w:tcPr>
          <w:p w14:paraId="18F12CE4" w14:textId="77777777" w:rsidR="005F7EA5" w:rsidRDefault="005F7EA5"/>
        </w:tc>
      </w:tr>
      <w:tr w:rsidR="005F7EA5" w14:paraId="5093C020" w14:textId="77777777">
        <w:trPr>
          <w:trHeight w:hRule="exact" w:val="245"/>
        </w:trPr>
        <w:tc>
          <w:tcPr>
            <w:tcW w:w="603" w:type="dxa"/>
            <w:tcBorders>
              <w:top w:val="single" w:sz="6" w:space="0" w:color="000000"/>
              <w:bottom w:val="single" w:sz="6" w:space="0" w:color="000000"/>
              <w:right w:val="single" w:sz="6" w:space="0" w:color="000000"/>
            </w:tcBorders>
          </w:tcPr>
          <w:p w14:paraId="6AD8C6BE" w14:textId="77777777" w:rsidR="005F7EA5" w:rsidRDefault="00E947E1">
            <w:pPr>
              <w:pStyle w:val="TableParagraph"/>
              <w:spacing w:line="223" w:lineRule="exact"/>
              <w:ind w:left="190"/>
              <w:rPr>
                <w:sz w:val="20"/>
              </w:rPr>
            </w:pPr>
            <w:r>
              <w:rPr>
                <w:sz w:val="20"/>
              </w:rPr>
              <w:t>14</w:t>
            </w:r>
          </w:p>
        </w:tc>
        <w:tc>
          <w:tcPr>
            <w:tcW w:w="7874" w:type="dxa"/>
            <w:tcBorders>
              <w:top w:val="single" w:sz="6" w:space="0" w:color="000000"/>
              <w:left w:val="single" w:sz="6" w:space="0" w:color="000000"/>
              <w:bottom w:val="single" w:sz="6" w:space="0" w:color="000000"/>
              <w:right w:val="single" w:sz="6" w:space="0" w:color="000000"/>
            </w:tcBorders>
          </w:tcPr>
          <w:p w14:paraId="194D4FDA" w14:textId="77777777" w:rsidR="005F7EA5" w:rsidRDefault="00E947E1">
            <w:pPr>
              <w:pStyle w:val="TableParagraph"/>
              <w:spacing w:line="223" w:lineRule="exact"/>
              <w:ind w:left="103"/>
              <w:rPr>
                <w:sz w:val="20"/>
              </w:rPr>
            </w:pPr>
            <w:r>
              <w:rPr>
                <w:sz w:val="20"/>
              </w:rPr>
              <w:t>Applies the professional skills required for diagnosis and treatment.</w:t>
            </w:r>
          </w:p>
        </w:tc>
        <w:tc>
          <w:tcPr>
            <w:tcW w:w="564" w:type="dxa"/>
            <w:tcBorders>
              <w:top w:val="single" w:sz="6" w:space="0" w:color="000000"/>
              <w:left w:val="single" w:sz="6" w:space="0" w:color="000000"/>
              <w:bottom w:val="single" w:sz="6" w:space="0" w:color="000000"/>
              <w:right w:val="single" w:sz="6" w:space="0" w:color="000000"/>
            </w:tcBorders>
          </w:tcPr>
          <w:p w14:paraId="45FD162B"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19483D66" w14:textId="77777777" w:rsidR="005F7EA5" w:rsidRDefault="005F7EA5"/>
        </w:tc>
        <w:tc>
          <w:tcPr>
            <w:tcW w:w="566" w:type="dxa"/>
            <w:tcBorders>
              <w:top w:val="single" w:sz="6" w:space="0" w:color="000000"/>
              <w:left w:val="single" w:sz="6" w:space="0" w:color="000000"/>
              <w:bottom w:val="single" w:sz="6" w:space="0" w:color="000000"/>
            </w:tcBorders>
          </w:tcPr>
          <w:p w14:paraId="03683A5D" w14:textId="77777777" w:rsidR="005F7EA5" w:rsidRDefault="005F7EA5"/>
        </w:tc>
      </w:tr>
      <w:tr w:rsidR="005F7EA5" w14:paraId="5416022F" w14:textId="77777777">
        <w:trPr>
          <w:trHeight w:hRule="exact" w:val="475"/>
        </w:trPr>
        <w:tc>
          <w:tcPr>
            <w:tcW w:w="603" w:type="dxa"/>
            <w:tcBorders>
              <w:top w:val="single" w:sz="6" w:space="0" w:color="000000"/>
              <w:bottom w:val="single" w:sz="6" w:space="0" w:color="000000"/>
              <w:right w:val="single" w:sz="6" w:space="0" w:color="000000"/>
            </w:tcBorders>
          </w:tcPr>
          <w:p w14:paraId="4F3E6A42" w14:textId="77777777" w:rsidR="005F7EA5" w:rsidRDefault="00E947E1">
            <w:pPr>
              <w:pStyle w:val="TableParagraph"/>
              <w:spacing w:before="99"/>
              <w:ind w:left="190"/>
              <w:rPr>
                <w:sz w:val="20"/>
              </w:rPr>
            </w:pPr>
            <w:r>
              <w:rPr>
                <w:sz w:val="20"/>
              </w:rPr>
              <w:t>15</w:t>
            </w:r>
          </w:p>
        </w:tc>
        <w:tc>
          <w:tcPr>
            <w:tcW w:w="7874" w:type="dxa"/>
            <w:tcBorders>
              <w:top w:val="single" w:sz="6" w:space="0" w:color="000000"/>
              <w:left w:val="single" w:sz="6" w:space="0" w:color="000000"/>
              <w:bottom w:val="single" w:sz="6" w:space="0" w:color="000000"/>
              <w:right w:val="single" w:sz="6" w:space="0" w:color="000000"/>
            </w:tcBorders>
          </w:tcPr>
          <w:p w14:paraId="287F4FA1" w14:textId="77777777" w:rsidR="005F7EA5" w:rsidRDefault="00E947E1">
            <w:pPr>
              <w:pStyle w:val="TableParagraph"/>
              <w:ind w:left="103"/>
              <w:rPr>
                <w:sz w:val="20"/>
              </w:rPr>
            </w:pPr>
            <w:r>
              <w:rPr>
                <w:sz w:val="20"/>
              </w:rPr>
              <w:t>Apply the knowledge, skills and behaviors required by the patient management in accordance with the modern medicine approach.</w:t>
            </w:r>
          </w:p>
        </w:tc>
        <w:tc>
          <w:tcPr>
            <w:tcW w:w="564" w:type="dxa"/>
            <w:tcBorders>
              <w:top w:val="single" w:sz="6" w:space="0" w:color="000000"/>
              <w:left w:val="single" w:sz="6" w:space="0" w:color="000000"/>
              <w:bottom w:val="single" w:sz="6" w:space="0" w:color="000000"/>
              <w:right w:val="single" w:sz="6" w:space="0" w:color="000000"/>
            </w:tcBorders>
          </w:tcPr>
          <w:p w14:paraId="371E8B50" w14:textId="77777777" w:rsidR="005F7EA5" w:rsidRDefault="00E947E1">
            <w:pPr>
              <w:pStyle w:val="TableParagraph"/>
              <w:spacing w:before="99"/>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9D33BE7" w14:textId="77777777" w:rsidR="005F7EA5" w:rsidRDefault="005F7EA5"/>
        </w:tc>
        <w:tc>
          <w:tcPr>
            <w:tcW w:w="566" w:type="dxa"/>
            <w:tcBorders>
              <w:top w:val="single" w:sz="6" w:space="0" w:color="000000"/>
              <w:left w:val="single" w:sz="6" w:space="0" w:color="000000"/>
              <w:bottom w:val="single" w:sz="6" w:space="0" w:color="000000"/>
            </w:tcBorders>
          </w:tcPr>
          <w:p w14:paraId="27ADDD78" w14:textId="77777777" w:rsidR="005F7EA5" w:rsidRDefault="005F7EA5"/>
        </w:tc>
      </w:tr>
      <w:tr w:rsidR="005F7EA5" w14:paraId="5CD236DB" w14:textId="77777777">
        <w:trPr>
          <w:trHeight w:hRule="exact" w:val="475"/>
        </w:trPr>
        <w:tc>
          <w:tcPr>
            <w:tcW w:w="603" w:type="dxa"/>
            <w:tcBorders>
              <w:top w:val="single" w:sz="6" w:space="0" w:color="000000"/>
              <w:bottom w:val="single" w:sz="6" w:space="0" w:color="000000"/>
              <w:right w:val="single" w:sz="6" w:space="0" w:color="000000"/>
            </w:tcBorders>
          </w:tcPr>
          <w:p w14:paraId="6B5EAAC0" w14:textId="77777777" w:rsidR="005F7EA5" w:rsidRDefault="00E947E1">
            <w:pPr>
              <w:pStyle w:val="TableParagraph"/>
              <w:spacing w:before="99"/>
              <w:ind w:left="190"/>
              <w:rPr>
                <w:sz w:val="20"/>
              </w:rPr>
            </w:pPr>
            <w:r>
              <w:rPr>
                <w:sz w:val="20"/>
              </w:rPr>
              <w:t>16</w:t>
            </w:r>
          </w:p>
        </w:tc>
        <w:tc>
          <w:tcPr>
            <w:tcW w:w="7874" w:type="dxa"/>
            <w:tcBorders>
              <w:top w:val="single" w:sz="6" w:space="0" w:color="000000"/>
              <w:left w:val="single" w:sz="6" w:space="0" w:color="000000"/>
              <w:bottom w:val="single" w:sz="6" w:space="0" w:color="000000"/>
              <w:right w:val="single" w:sz="6" w:space="0" w:color="000000"/>
            </w:tcBorders>
          </w:tcPr>
          <w:p w14:paraId="29C9743F" w14:textId="77777777" w:rsidR="005F7EA5" w:rsidRDefault="00E947E1">
            <w:pPr>
              <w:pStyle w:val="TableParagraph"/>
              <w:ind w:left="103"/>
              <w:rPr>
                <w:sz w:val="20"/>
              </w:rPr>
            </w:pPr>
            <w:r>
              <w:rPr>
                <w:sz w:val="20"/>
              </w:rPr>
              <w:t>It evaluates the history, physical examination and laboratory data in the common diseases in primary care, makes diagnosis, makes differential diagnosis and provides appropriate treatment.</w:t>
            </w:r>
          </w:p>
        </w:tc>
        <w:tc>
          <w:tcPr>
            <w:tcW w:w="564" w:type="dxa"/>
            <w:tcBorders>
              <w:top w:val="single" w:sz="6" w:space="0" w:color="000000"/>
              <w:left w:val="single" w:sz="6" w:space="0" w:color="000000"/>
              <w:bottom w:val="single" w:sz="6" w:space="0" w:color="000000"/>
              <w:right w:val="single" w:sz="6" w:space="0" w:color="000000"/>
            </w:tcBorders>
          </w:tcPr>
          <w:p w14:paraId="307D6F54" w14:textId="77777777" w:rsidR="005F7EA5" w:rsidRDefault="00E947E1">
            <w:pPr>
              <w:pStyle w:val="TableParagraph"/>
              <w:spacing w:before="99"/>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724A635" w14:textId="77777777" w:rsidR="005F7EA5" w:rsidRDefault="005F7EA5"/>
        </w:tc>
        <w:tc>
          <w:tcPr>
            <w:tcW w:w="566" w:type="dxa"/>
            <w:tcBorders>
              <w:top w:val="single" w:sz="6" w:space="0" w:color="000000"/>
              <w:left w:val="single" w:sz="6" w:space="0" w:color="000000"/>
              <w:bottom w:val="single" w:sz="6" w:space="0" w:color="000000"/>
            </w:tcBorders>
          </w:tcPr>
          <w:p w14:paraId="34091E0A" w14:textId="77777777" w:rsidR="005F7EA5" w:rsidRDefault="005F7EA5"/>
        </w:tc>
      </w:tr>
      <w:tr w:rsidR="005F7EA5" w14:paraId="2B78394D" w14:textId="77777777">
        <w:trPr>
          <w:trHeight w:hRule="exact" w:val="245"/>
        </w:trPr>
        <w:tc>
          <w:tcPr>
            <w:tcW w:w="603" w:type="dxa"/>
            <w:tcBorders>
              <w:top w:val="single" w:sz="6" w:space="0" w:color="000000"/>
              <w:bottom w:val="single" w:sz="6" w:space="0" w:color="000000"/>
              <w:right w:val="single" w:sz="6" w:space="0" w:color="000000"/>
            </w:tcBorders>
          </w:tcPr>
          <w:p w14:paraId="078F4581" w14:textId="77777777" w:rsidR="005F7EA5" w:rsidRDefault="00E947E1">
            <w:pPr>
              <w:pStyle w:val="TableParagraph"/>
              <w:spacing w:line="224" w:lineRule="exact"/>
              <w:ind w:left="190"/>
              <w:rPr>
                <w:sz w:val="20"/>
              </w:rPr>
            </w:pPr>
            <w:r>
              <w:rPr>
                <w:sz w:val="20"/>
              </w:rPr>
              <w:t>17</w:t>
            </w:r>
          </w:p>
        </w:tc>
        <w:tc>
          <w:tcPr>
            <w:tcW w:w="7874" w:type="dxa"/>
            <w:tcBorders>
              <w:top w:val="single" w:sz="6" w:space="0" w:color="000000"/>
              <w:left w:val="single" w:sz="6" w:space="0" w:color="000000"/>
              <w:bottom w:val="single" w:sz="6" w:space="0" w:color="000000"/>
              <w:right w:val="single" w:sz="6" w:space="0" w:color="000000"/>
            </w:tcBorders>
          </w:tcPr>
          <w:p w14:paraId="1E6A2674" w14:textId="77777777" w:rsidR="005F7EA5" w:rsidRDefault="00E947E1">
            <w:pPr>
              <w:pStyle w:val="TableParagraph"/>
              <w:spacing w:line="224" w:lineRule="exact"/>
              <w:ind w:left="103"/>
              <w:rPr>
                <w:sz w:val="20"/>
              </w:rPr>
            </w:pPr>
            <w:r>
              <w:rPr>
                <w:sz w:val="20"/>
              </w:rPr>
              <w:t>Recognizes life-threatening medical emergencies and makes the first intervention.</w:t>
            </w:r>
          </w:p>
        </w:tc>
        <w:tc>
          <w:tcPr>
            <w:tcW w:w="564" w:type="dxa"/>
            <w:tcBorders>
              <w:top w:val="single" w:sz="6" w:space="0" w:color="000000"/>
              <w:left w:val="single" w:sz="6" w:space="0" w:color="000000"/>
              <w:bottom w:val="single" w:sz="6" w:space="0" w:color="000000"/>
              <w:right w:val="single" w:sz="6" w:space="0" w:color="000000"/>
            </w:tcBorders>
          </w:tcPr>
          <w:p w14:paraId="6951F9A5" w14:textId="77777777" w:rsidR="005F7EA5" w:rsidRDefault="00E947E1">
            <w:pPr>
              <w:pStyle w:val="TableParagraph"/>
              <w:spacing w:line="224"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08E3100D" w14:textId="77777777" w:rsidR="005F7EA5" w:rsidRDefault="005F7EA5"/>
        </w:tc>
        <w:tc>
          <w:tcPr>
            <w:tcW w:w="566" w:type="dxa"/>
            <w:tcBorders>
              <w:top w:val="single" w:sz="6" w:space="0" w:color="000000"/>
              <w:left w:val="single" w:sz="6" w:space="0" w:color="000000"/>
              <w:bottom w:val="single" w:sz="6" w:space="0" w:color="000000"/>
            </w:tcBorders>
          </w:tcPr>
          <w:p w14:paraId="09EB85C9" w14:textId="77777777" w:rsidR="005F7EA5" w:rsidRDefault="005F7EA5"/>
        </w:tc>
      </w:tr>
      <w:tr w:rsidR="005F7EA5" w14:paraId="033D91FE" w14:textId="77777777">
        <w:trPr>
          <w:trHeight w:hRule="exact" w:val="245"/>
        </w:trPr>
        <w:tc>
          <w:tcPr>
            <w:tcW w:w="603" w:type="dxa"/>
            <w:tcBorders>
              <w:top w:val="single" w:sz="6" w:space="0" w:color="000000"/>
              <w:bottom w:val="single" w:sz="6" w:space="0" w:color="000000"/>
              <w:right w:val="single" w:sz="6" w:space="0" w:color="000000"/>
            </w:tcBorders>
          </w:tcPr>
          <w:p w14:paraId="3E3B0B2D" w14:textId="77777777" w:rsidR="005F7EA5" w:rsidRDefault="00E947E1">
            <w:pPr>
              <w:pStyle w:val="TableParagraph"/>
              <w:spacing w:line="223" w:lineRule="exact"/>
              <w:ind w:left="190"/>
              <w:rPr>
                <w:sz w:val="20"/>
              </w:rPr>
            </w:pPr>
            <w:r>
              <w:rPr>
                <w:sz w:val="20"/>
              </w:rPr>
              <w:t>18</w:t>
            </w:r>
          </w:p>
        </w:tc>
        <w:tc>
          <w:tcPr>
            <w:tcW w:w="7874" w:type="dxa"/>
            <w:tcBorders>
              <w:top w:val="single" w:sz="6" w:space="0" w:color="000000"/>
              <w:left w:val="single" w:sz="6" w:space="0" w:color="000000"/>
              <w:bottom w:val="single" w:sz="6" w:space="0" w:color="000000"/>
              <w:right w:val="single" w:sz="6" w:space="0" w:color="000000"/>
            </w:tcBorders>
          </w:tcPr>
          <w:p w14:paraId="7A288CC5" w14:textId="77777777" w:rsidR="005F7EA5" w:rsidRDefault="00E947E1">
            <w:pPr>
              <w:pStyle w:val="TableParagraph"/>
              <w:spacing w:line="223" w:lineRule="exact"/>
              <w:ind w:left="103"/>
              <w:rPr>
                <w:sz w:val="20"/>
              </w:rPr>
            </w:pPr>
            <w:r>
              <w:rPr>
                <w:sz w:val="20"/>
              </w:rPr>
              <w:t>Perform emergency medical care and interventions.</w:t>
            </w:r>
          </w:p>
        </w:tc>
        <w:tc>
          <w:tcPr>
            <w:tcW w:w="564" w:type="dxa"/>
            <w:tcBorders>
              <w:top w:val="single" w:sz="6" w:space="0" w:color="000000"/>
              <w:left w:val="single" w:sz="6" w:space="0" w:color="000000"/>
              <w:bottom w:val="single" w:sz="6" w:space="0" w:color="000000"/>
              <w:right w:val="single" w:sz="6" w:space="0" w:color="000000"/>
            </w:tcBorders>
          </w:tcPr>
          <w:p w14:paraId="00AD5017"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13E632D6" w14:textId="77777777" w:rsidR="005F7EA5" w:rsidRDefault="005F7EA5"/>
        </w:tc>
        <w:tc>
          <w:tcPr>
            <w:tcW w:w="566" w:type="dxa"/>
            <w:tcBorders>
              <w:top w:val="single" w:sz="6" w:space="0" w:color="000000"/>
              <w:left w:val="single" w:sz="6" w:space="0" w:color="000000"/>
              <w:bottom w:val="single" w:sz="6" w:space="0" w:color="000000"/>
            </w:tcBorders>
          </w:tcPr>
          <w:p w14:paraId="0139033B" w14:textId="77777777" w:rsidR="005F7EA5" w:rsidRDefault="005F7EA5"/>
        </w:tc>
      </w:tr>
      <w:tr w:rsidR="005F7EA5" w14:paraId="37F7AC04" w14:textId="77777777">
        <w:trPr>
          <w:trHeight w:hRule="exact" w:val="475"/>
        </w:trPr>
        <w:tc>
          <w:tcPr>
            <w:tcW w:w="603" w:type="dxa"/>
            <w:tcBorders>
              <w:top w:val="single" w:sz="6" w:space="0" w:color="000000"/>
              <w:bottom w:val="single" w:sz="6" w:space="0" w:color="000000"/>
              <w:right w:val="single" w:sz="6" w:space="0" w:color="000000"/>
            </w:tcBorders>
          </w:tcPr>
          <w:p w14:paraId="6C1664CC" w14:textId="77777777" w:rsidR="005F7EA5" w:rsidRDefault="00E947E1">
            <w:pPr>
              <w:pStyle w:val="TableParagraph"/>
              <w:spacing w:before="99"/>
              <w:ind w:left="190"/>
              <w:rPr>
                <w:sz w:val="20"/>
              </w:rPr>
            </w:pPr>
            <w:r>
              <w:rPr>
                <w:sz w:val="20"/>
              </w:rPr>
              <w:t>19</w:t>
            </w:r>
          </w:p>
        </w:tc>
        <w:tc>
          <w:tcPr>
            <w:tcW w:w="7874" w:type="dxa"/>
            <w:tcBorders>
              <w:top w:val="single" w:sz="6" w:space="0" w:color="000000"/>
              <w:left w:val="single" w:sz="6" w:space="0" w:color="000000"/>
              <w:bottom w:val="single" w:sz="6" w:space="0" w:color="000000"/>
              <w:right w:val="single" w:sz="6" w:space="0" w:color="000000"/>
            </w:tcBorders>
          </w:tcPr>
          <w:p w14:paraId="3225D78D" w14:textId="77777777" w:rsidR="005F7EA5" w:rsidRDefault="00E947E1">
            <w:pPr>
              <w:pStyle w:val="TableParagraph"/>
              <w:ind w:left="103"/>
              <w:rPr>
                <w:sz w:val="20"/>
              </w:rPr>
            </w:pPr>
            <w:r>
              <w:rPr>
                <w:sz w:val="20"/>
              </w:rPr>
              <w:t>use information and communication technology in order to monitor health promotion and protection, disease diagnosis and treatment, and public health.</w:t>
            </w:r>
          </w:p>
        </w:tc>
        <w:tc>
          <w:tcPr>
            <w:tcW w:w="564" w:type="dxa"/>
            <w:tcBorders>
              <w:top w:val="single" w:sz="6" w:space="0" w:color="000000"/>
              <w:left w:val="single" w:sz="6" w:space="0" w:color="000000"/>
              <w:bottom w:val="single" w:sz="6" w:space="0" w:color="000000"/>
              <w:right w:val="single" w:sz="6" w:space="0" w:color="000000"/>
            </w:tcBorders>
          </w:tcPr>
          <w:p w14:paraId="70CAFF48" w14:textId="77777777" w:rsidR="005F7EA5" w:rsidRDefault="00E947E1">
            <w:pPr>
              <w:pStyle w:val="TableParagraph"/>
              <w:spacing w:before="99"/>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36B05CCD" w14:textId="77777777" w:rsidR="005F7EA5" w:rsidRDefault="005F7EA5"/>
        </w:tc>
        <w:tc>
          <w:tcPr>
            <w:tcW w:w="566" w:type="dxa"/>
            <w:tcBorders>
              <w:top w:val="single" w:sz="6" w:space="0" w:color="000000"/>
              <w:left w:val="single" w:sz="6" w:space="0" w:color="000000"/>
              <w:bottom w:val="single" w:sz="6" w:space="0" w:color="000000"/>
            </w:tcBorders>
          </w:tcPr>
          <w:p w14:paraId="26E4F0D4" w14:textId="77777777" w:rsidR="005F7EA5" w:rsidRDefault="005F7EA5"/>
        </w:tc>
      </w:tr>
      <w:tr w:rsidR="005F7EA5" w14:paraId="662E23CF" w14:textId="77777777">
        <w:trPr>
          <w:trHeight w:hRule="exact" w:val="475"/>
        </w:trPr>
        <w:tc>
          <w:tcPr>
            <w:tcW w:w="603" w:type="dxa"/>
            <w:tcBorders>
              <w:top w:val="single" w:sz="6" w:space="0" w:color="000000"/>
              <w:bottom w:val="single" w:sz="6" w:space="0" w:color="000000"/>
              <w:right w:val="single" w:sz="6" w:space="0" w:color="000000"/>
            </w:tcBorders>
          </w:tcPr>
          <w:p w14:paraId="338ED55E" w14:textId="77777777" w:rsidR="005F7EA5" w:rsidRDefault="00E947E1">
            <w:pPr>
              <w:pStyle w:val="TableParagraph"/>
              <w:spacing w:before="99"/>
              <w:ind w:left="190"/>
              <w:rPr>
                <w:sz w:val="20"/>
              </w:rPr>
            </w:pPr>
            <w:r>
              <w:rPr>
                <w:sz w:val="20"/>
              </w:rPr>
              <w:t>20</w:t>
            </w:r>
          </w:p>
        </w:tc>
        <w:tc>
          <w:tcPr>
            <w:tcW w:w="7874" w:type="dxa"/>
            <w:tcBorders>
              <w:top w:val="single" w:sz="6" w:space="0" w:color="000000"/>
              <w:left w:val="single" w:sz="6" w:space="0" w:color="000000"/>
              <w:bottom w:val="single" w:sz="6" w:space="0" w:color="000000"/>
              <w:right w:val="single" w:sz="6" w:space="0" w:color="000000"/>
            </w:tcBorders>
          </w:tcPr>
          <w:p w14:paraId="099C4EAB" w14:textId="77777777" w:rsidR="005F7EA5" w:rsidRDefault="00E947E1">
            <w:pPr>
              <w:pStyle w:val="TableParagraph"/>
              <w:ind w:left="103" w:right="211"/>
              <w:rPr>
                <w:sz w:val="20"/>
              </w:rPr>
            </w:pPr>
            <w:r>
              <w:rPr>
                <w:sz w:val="20"/>
              </w:rPr>
              <w:t>Plans and conducts a scientific research and reports the results, reads and reviews an article in evidence-based medicine.</w:t>
            </w:r>
          </w:p>
        </w:tc>
        <w:tc>
          <w:tcPr>
            <w:tcW w:w="564" w:type="dxa"/>
            <w:tcBorders>
              <w:top w:val="single" w:sz="6" w:space="0" w:color="000000"/>
              <w:left w:val="single" w:sz="6" w:space="0" w:color="000000"/>
              <w:bottom w:val="single" w:sz="6" w:space="0" w:color="000000"/>
              <w:right w:val="single" w:sz="6" w:space="0" w:color="000000"/>
            </w:tcBorders>
          </w:tcPr>
          <w:p w14:paraId="4C82AF9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C9719E8" w14:textId="77777777" w:rsidR="005F7EA5" w:rsidRDefault="00E947E1">
            <w:pPr>
              <w:pStyle w:val="TableParagraph"/>
              <w:spacing w:before="99"/>
              <w:ind w:left="105"/>
              <w:rPr>
                <w:sz w:val="20"/>
              </w:rPr>
            </w:pPr>
            <w:r>
              <w:rPr>
                <w:w w:val="93"/>
                <w:sz w:val="20"/>
              </w:rPr>
              <w:t>x</w:t>
            </w:r>
          </w:p>
        </w:tc>
        <w:tc>
          <w:tcPr>
            <w:tcW w:w="566" w:type="dxa"/>
            <w:tcBorders>
              <w:top w:val="single" w:sz="6" w:space="0" w:color="000000"/>
              <w:left w:val="single" w:sz="6" w:space="0" w:color="000000"/>
              <w:bottom w:val="single" w:sz="6" w:space="0" w:color="000000"/>
            </w:tcBorders>
          </w:tcPr>
          <w:p w14:paraId="5BC9C241" w14:textId="77777777" w:rsidR="005F7EA5" w:rsidRDefault="005F7EA5"/>
        </w:tc>
      </w:tr>
      <w:tr w:rsidR="005F7EA5" w14:paraId="60A0E26A" w14:textId="77777777">
        <w:trPr>
          <w:trHeight w:hRule="exact" w:val="499"/>
        </w:trPr>
        <w:tc>
          <w:tcPr>
            <w:tcW w:w="603" w:type="dxa"/>
            <w:tcBorders>
              <w:top w:val="single" w:sz="6" w:space="0" w:color="000000"/>
              <w:right w:val="single" w:sz="6" w:space="0" w:color="000000"/>
            </w:tcBorders>
          </w:tcPr>
          <w:p w14:paraId="1320A121" w14:textId="77777777" w:rsidR="005F7EA5" w:rsidRDefault="00E947E1">
            <w:pPr>
              <w:pStyle w:val="TableParagraph"/>
              <w:spacing w:before="96"/>
              <w:ind w:left="190"/>
              <w:rPr>
                <w:sz w:val="20"/>
              </w:rPr>
            </w:pPr>
            <w:r>
              <w:rPr>
                <w:sz w:val="20"/>
              </w:rPr>
              <w:t>21</w:t>
            </w:r>
          </w:p>
        </w:tc>
        <w:tc>
          <w:tcPr>
            <w:tcW w:w="7874" w:type="dxa"/>
            <w:tcBorders>
              <w:top w:val="single" w:sz="6" w:space="0" w:color="000000"/>
              <w:left w:val="single" w:sz="6" w:space="0" w:color="000000"/>
              <w:right w:val="single" w:sz="6" w:space="0" w:color="000000"/>
            </w:tcBorders>
          </w:tcPr>
          <w:p w14:paraId="65D23C2A" w14:textId="77777777" w:rsidR="005F7EA5" w:rsidRDefault="00E947E1">
            <w:pPr>
              <w:pStyle w:val="TableParagraph"/>
              <w:ind w:left="103" w:right="183"/>
              <w:rPr>
                <w:sz w:val="20"/>
              </w:rPr>
            </w:pPr>
            <w:r>
              <w:rPr>
                <w:sz w:val="20"/>
              </w:rPr>
              <w:t>Communicates effectively with the patient, patient relatives, colleagues and other health workers by using basic communication techniques.</w:t>
            </w:r>
          </w:p>
        </w:tc>
        <w:tc>
          <w:tcPr>
            <w:tcW w:w="564" w:type="dxa"/>
            <w:tcBorders>
              <w:top w:val="single" w:sz="6" w:space="0" w:color="000000"/>
              <w:left w:val="single" w:sz="6" w:space="0" w:color="000000"/>
              <w:right w:val="single" w:sz="6" w:space="0" w:color="000000"/>
            </w:tcBorders>
          </w:tcPr>
          <w:p w14:paraId="4D5AF48B" w14:textId="77777777" w:rsidR="005F7EA5" w:rsidRDefault="00E947E1">
            <w:pPr>
              <w:pStyle w:val="TableParagraph"/>
              <w:spacing w:before="96"/>
              <w:ind w:left="103"/>
              <w:rPr>
                <w:sz w:val="20"/>
              </w:rPr>
            </w:pPr>
            <w:r>
              <w:rPr>
                <w:w w:val="93"/>
                <w:sz w:val="20"/>
              </w:rPr>
              <w:t>x</w:t>
            </w:r>
          </w:p>
        </w:tc>
        <w:tc>
          <w:tcPr>
            <w:tcW w:w="569" w:type="dxa"/>
            <w:tcBorders>
              <w:top w:val="single" w:sz="6" w:space="0" w:color="000000"/>
              <w:left w:val="single" w:sz="6" w:space="0" w:color="000000"/>
              <w:right w:val="single" w:sz="6" w:space="0" w:color="000000"/>
            </w:tcBorders>
          </w:tcPr>
          <w:p w14:paraId="356457CE" w14:textId="77777777" w:rsidR="005F7EA5" w:rsidRDefault="005F7EA5"/>
        </w:tc>
        <w:tc>
          <w:tcPr>
            <w:tcW w:w="566" w:type="dxa"/>
            <w:tcBorders>
              <w:top w:val="single" w:sz="6" w:space="0" w:color="000000"/>
              <w:left w:val="single" w:sz="6" w:space="0" w:color="000000"/>
            </w:tcBorders>
          </w:tcPr>
          <w:p w14:paraId="65895579" w14:textId="77777777" w:rsidR="005F7EA5" w:rsidRDefault="005F7EA5"/>
        </w:tc>
      </w:tr>
    </w:tbl>
    <w:p w14:paraId="171AE616" w14:textId="77777777" w:rsidR="005F7EA5" w:rsidRDefault="005F7EA5">
      <w:pPr>
        <w:sectPr w:rsidR="005F7EA5">
          <w:pgSz w:w="11930" w:h="16860"/>
          <w:pgMar w:top="680" w:right="600" w:bottom="280" w:left="860" w:header="708" w:footer="708" w:gutter="0"/>
          <w:cols w:space="708"/>
        </w:sectPr>
      </w:pPr>
    </w:p>
    <w:tbl>
      <w:tblPr>
        <w:tblStyle w:val="TableNormal"/>
        <w:tblW w:w="0" w:type="auto"/>
        <w:tblInd w:w="2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871"/>
        <w:gridCol w:w="566"/>
        <w:gridCol w:w="569"/>
        <w:gridCol w:w="569"/>
      </w:tblGrid>
      <w:tr w:rsidR="005F7EA5" w14:paraId="2B526EED" w14:textId="77777777">
        <w:trPr>
          <w:trHeight w:hRule="exact" w:val="701"/>
        </w:trPr>
        <w:tc>
          <w:tcPr>
            <w:tcW w:w="605" w:type="dxa"/>
            <w:tcBorders>
              <w:bottom w:val="single" w:sz="6" w:space="0" w:color="000000"/>
              <w:right w:val="single" w:sz="6" w:space="0" w:color="000000"/>
            </w:tcBorders>
          </w:tcPr>
          <w:p w14:paraId="7DF98AD8" w14:textId="77777777" w:rsidR="005F7EA5" w:rsidRDefault="005F7EA5">
            <w:pPr>
              <w:pStyle w:val="TableParagraph"/>
              <w:spacing w:before="5"/>
              <w:rPr>
                <w:b/>
                <w:sz w:val="18"/>
              </w:rPr>
            </w:pPr>
          </w:p>
          <w:p w14:paraId="69506ACA" w14:textId="77777777" w:rsidR="005F7EA5" w:rsidRDefault="00E947E1">
            <w:pPr>
              <w:pStyle w:val="TableParagraph"/>
              <w:ind w:left="177" w:right="165"/>
              <w:jc w:val="center"/>
              <w:rPr>
                <w:sz w:val="20"/>
              </w:rPr>
            </w:pPr>
            <w:r>
              <w:rPr>
                <w:sz w:val="20"/>
              </w:rPr>
              <w:t>22</w:t>
            </w:r>
          </w:p>
        </w:tc>
        <w:tc>
          <w:tcPr>
            <w:tcW w:w="7871" w:type="dxa"/>
            <w:tcBorders>
              <w:left w:val="single" w:sz="6" w:space="0" w:color="000000"/>
              <w:bottom w:val="single" w:sz="6" w:space="0" w:color="000000"/>
              <w:right w:val="single" w:sz="6" w:space="0" w:color="000000"/>
            </w:tcBorders>
          </w:tcPr>
          <w:p w14:paraId="4D1DBDFE" w14:textId="77777777" w:rsidR="005F7EA5" w:rsidRDefault="00E947E1">
            <w:pPr>
              <w:pStyle w:val="TableParagraph"/>
              <w:ind w:left="103" w:right="227"/>
              <w:rPr>
                <w:sz w:val="20"/>
              </w:rPr>
            </w:pPr>
            <w:r>
              <w:rPr>
                <w:sz w:val="20"/>
              </w:rPr>
              <w:t>Using the advanced theoretical and practical knowledge acquired in the field of health, it conducts health education and practice for individuals, families and society including infants and children.</w:t>
            </w:r>
          </w:p>
        </w:tc>
        <w:tc>
          <w:tcPr>
            <w:tcW w:w="566" w:type="dxa"/>
            <w:tcBorders>
              <w:left w:val="single" w:sz="6" w:space="0" w:color="000000"/>
              <w:bottom w:val="single" w:sz="6" w:space="0" w:color="000000"/>
              <w:right w:val="single" w:sz="6" w:space="0" w:color="000000"/>
            </w:tcBorders>
          </w:tcPr>
          <w:p w14:paraId="090EA7B9" w14:textId="77777777" w:rsidR="005F7EA5" w:rsidRDefault="005F7EA5">
            <w:pPr>
              <w:pStyle w:val="TableParagraph"/>
              <w:spacing w:before="5"/>
              <w:rPr>
                <w:b/>
                <w:sz w:val="18"/>
              </w:rPr>
            </w:pPr>
          </w:p>
          <w:p w14:paraId="12450DA5" w14:textId="77777777" w:rsidR="005F7EA5" w:rsidRDefault="00E947E1">
            <w:pPr>
              <w:pStyle w:val="TableParagraph"/>
              <w:ind w:left="105"/>
              <w:rPr>
                <w:sz w:val="20"/>
              </w:rPr>
            </w:pPr>
            <w:r>
              <w:rPr>
                <w:w w:val="93"/>
                <w:sz w:val="20"/>
              </w:rPr>
              <w:t>x</w:t>
            </w:r>
          </w:p>
        </w:tc>
        <w:tc>
          <w:tcPr>
            <w:tcW w:w="569" w:type="dxa"/>
            <w:tcBorders>
              <w:left w:val="single" w:sz="6" w:space="0" w:color="000000"/>
              <w:bottom w:val="single" w:sz="6" w:space="0" w:color="000000"/>
              <w:right w:val="single" w:sz="6" w:space="0" w:color="000000"/>
            </w:tcBorders>
          </w:tcPr>
          <w:p w14:paraId="7E293792" w14:textId="77777777" w:rsidR="005F7EA5" w:rsidRDefault="005F7EA5"/>
        </w:tc>
        <w:tc>
          <w:tcPr>
            <w:tcW w:w="569" w:type="dxa"/>
            <w:tcBorders>
              <w:left w:val="single" w:sz="6" w:space="0" w:color="000000"/>
              <w:bottom w:val="single" w:sz="6" w:space="0" w:color="000000"/>
            </w:tcBorders>
          </w:tcPr>
          <w:p w14:paraId="0E45EAEE" w14:textId="77777777" w:rsidR="005F7EA5" w:rsidRDefault="005F7EA5"/>
        </w:tc>
      </w:tr>
      <w:tr w:rsidR="005F7EA5" w14:paraId="14BA6573" w14:textId="77777777">
        <w:trPr>
          <w:trHeight w:hRule="exact" w:val="245"/>
        </w:trPr>
        <w:tc>
          <w:tcPr>
            <w:tcW w:w="605" w:type="dxa"/>
            <w:tcBorders>
              <w:top w:val="single" w:sz="6" w:space="0" w:color="000000"/>
              <w:bottom w:val="single" w:sz="6" w:space="0" w:color="000000"/>
              <w:right w:val="single" w:sz="6" w:space="0" w:color="000000"/>
            </w:tcBorders>
          </w:tcPr>
          <w:p w14:paraId="147631FF" w14:textId="77777777" w:rsidR="005F7EA5" w:rsidRDefault="00E947E1">
            <w:pPr>
              <w:pStyle w:val="TableParagraph"/>
              <w:spacing w:line="221" w:lineRule="exact"/>
              <w:ind w:left="177" w:right="165"/>
              <w:jc w:val="center"/>
              <w:rPr>
                <w:sz w:val="20"/>
              </w:rPr>
            </w:pPr>
            <w:r>
              <w:rPr>
                <w:sz w:val="20"/>
              </w:rPr>
              <w:t>23</w:t>
            </w:r>
          </w:p>
        </w:tc>
        <w:tc>
          <w:tcPr>
            <w:tcW w:w="7871" w:type="dxa"/>
            <w:tcBorders>
              <w:top w:val="single" w:sz="6" w:space="0" w:color="000000"/>
              <w:left w:val="single" w:sz="6" w:space="0" w:color="000000"/>
              <w:bottom w:val="single" w:sz="6" w:space="0" w:color="000000"/>
              <w:right w:val="single" w:sz="6" w:space="0" w:color="000000"/>
            </w:tcBorders>
          </w:tcPr>
          <w:p w14:paraId="1568CA72" w14:textId="77777777" w:rsidR="005F7EA5" w:rsidRDefault="00E947E1">
            <w:pPr>
              <w:pStyle w:val="TableParagraph"/>
              <w:spacing w:line="221" w:lineRule="exact"/>
              <w:ind w:left="103"/>
              <w:rPr>
                <w:sz w:val="20"/>
              </w:rPr>
            </w:pPr>
            <w:r>
              <w:rPr>
                <w:sz w:val="20"/>
              </w:rPr>
              <w:t>Performs forensic medicine services in primary care.</w:t>
            </w:r>
          </w:p>
        </w:tc>
        <w:tc>
          <w:tcPr>
            <w:tcW w:w="566" w:type="dxa"/>
            <w:tcBorders>
              <w:top w:val="single" w:sz="6" w:space="0" w:color="000000"/>
              <w:left w:val="single" w:sz="6" w:space="0" w:color="000000"/>
              <w:bottom w:val="single" w:sz="6" w:space="0" w:color="000000"/>
              <w:right w:val="single" w:sz="6" w:space="0" w:color="000000"/>
            </w:tcBorders>
          </w:tcPr>
          <w:p w14:paraId="702B43D7" w14:textId="77777777" w:rsidR="005F7EA5" w:rsidRDefault="00E947E1">
            <w:pPr>
              <w:pStyle w:val="TableParagraph"/>
              <w:spacing w:line="221" w:lineRule="exact"/>
              <w:ind w:left="105"/>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46D6736F" w14:textId="77777777" w:rsidR="005F7EA5" w:rsidRDefault="005F7EA5"/>
        </w:tc>
        <w:tc>
          <w:tcPr>
            <w:tcW w:w="569" w:type="dxa"/>
            <w:tcBorders>
              <w:top w:val="single" w:sz="6" w:space="0" w:color="000000"/>
              <w:left w:val="single" w:sz="6" w:space="0" w:color="000000"/>
              <w:bottom w:val="single" w:sz="6" w:space="0" w:color="000000"/>
            </w:tcBorders>
          </w:tcPr>
          <w:p w14:paraId="2C174B8F" w14:textId="77777777" w:rsidR="005F7EA5" w:rsidRDefault="005F7EA5"/>
        </w:tc>
      </w:tr>
      <w:tr w:rsidR="005F7EA5" w14:paraId="4B6E4D3D" w14:textId="77777777">
        <w:trPr>
          <w:trHeight w:hRule="exact" w:val="245"/>
        </w:trPr>
        <w:tc>
          <w:tcPr>
            <w:tcW w:w="605" w:type="dxa"/>
            <w:tcBorders>
              <w:top w:val="single" w:sz="6" w:space="0" w:color="000000"/>
              <w:bottom w:val="single" w:sz="6" w:space="0" w:color="000000"/>
              <w:right w:val="single" w:sz="6" w:space="0" w:color="000000"/>
            </w:tcBorders>
          </w:tcPr>
          <w:p w14:paraId="4DD29E9B" w14:textId="77777777" w:rsidR="005F7EA5" w:rsidRDefault="00E947E1">
            <w:pPr>
              <w:pStyle w:val="TableParagraph"/>
              <w:spacing w:line="218" w:lineRule="exact"/>
              <w:ind w:left="177" w:right="165"/>
              <w:jc w:val="center"/>
              <w:rPr>
                <w:sz w:val="20"/>
              </w:rPr>
            </w:pPr>
            <w:r>
              <w:rPr>
                <w:sz w:val="20"/>
              </w:rPr>
              <w:t>24</w:t>
            </w:r>
          </w:p>
        </w:tc>
        <w:tc>
          <w:tcPr>
            <w:tcW w:w="7871" w:type="dxa"/>
            <w:tcBorders>
              <w:top w:val="single" w:sz="6" w:space="0" w:color="000000"/>
              <w:left w:val="single" w:sz="6" w:space="0" w:color="000000"/>
              <w:bottom w:val="single" w:sz="6" w:space="0" w:color="000000"/>
              <w:right w:val="single" w:sz="6" w:space="0" w:color="000000"/>
            </w:tcBorders>
          </w:tcPr>
          <w:p w14:paraId="241B7222" w14:textId="77777777" w:rsidR="005F7EA5" w:rsidRDefault="00E947E1">
            <w:pPr>
              <w:pStyle w:val="TableParagraph"/>
              <w:spacing w:line="218" w:lineRule="exact"/>
              <w:ind w:left="103"/>
              <w:rPr>
                <w:sz w:val="20"/>
              </w:rPr>
            </w:pPr>
            <w:r>
              <w:rPr>
                <w:sz w:val="20"/>
              </w:rPr>
              <w:t>Uses Turkish correctly in scientific articles and official correspondence.</w:t>
            </w:r>
          </w:p>
        </w:tc>
        <w:tc>
          <w:tcPr>
            <w:tcW w:w="566" w:type="dxa"/>
            <w:tcBorders>
              <w:top w:val="single" w:sz="6" w:space="0" w:color="000000"/>
              <w:left w:val="single" w:sz="6" w:space="0" w:color="000000"/>
              <w:bottom w:val="single" w:sz="6" w:space="0" w:color="000000"/>
              <w:right w:val="single" w:sz="6" w:space="0" w:color="000000"/>
            </w:tcBorders>
          </w:tcPr>
          <w:p w14:paraId="4BF64350" w14:textId="77777777" w:rsidR="005F7EA5" w:rsidRDefault="00E947E1">
            <w:pPr>
              <w:pStyle w:val="TableParagraph"/>
              <w:spacing w:line="218" w:lineRule="exact"/>
              <w:ind w:left="105"/>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41814069" w14:textId="77777777" w:rsidR="005F7EA5" w:rsidRDefault="005F7EA5"/>
        </w:tc>
        <w:tc>
          <w:tcPr>
            <w:tcW w:w="569" w:type="dxa"/>
            <w:tcBorders>
              <w:top w:val="single" w:sz="6" w:space="0" w:color="000000"/>
              <w:left w:val="single" w:sz="6" w:space="0" w:color="000000"/>
              <w:bottom w:val="single" w:sz="6" w:space="0" w:color="000000"/>
            </w:tcBorders>
          </w:tcPr>
          <w:p w14:paraId="1690C8A6" w14:textId="77777777" w:rsidR="005F7EA5" w:rsidRDefault="005F7EA5"/>
        </w:tc>
      </w:tr>
      <w:tr w:rsidR="005F7EA5" w14:paraId="0EF442C5" w14:textId="77777777">
        <w:trPr>
          <w:trHeight w:hRule="exact" w:val="494"/>
        </w:trPr>
        <w:tc>
          <w:tcPr>
            <w:tcW w:w="605" w:type="dxa"/>
            <w:tcBorders>
              <w:top w:val="single" w:sz="6" w:space="0" w:color="000000"/>
              <w:bottom w:val="single" w:sz="6" w:space="0" w:color="000000"/>
              <w:right w:val="single" w:sz="6" w:space="0" w:color="000000"/>
            </w:tcBorders>
          </w:tcPr>
          <w:p w14:paraId="6195FB32" w14:textId="77777777" w:rsidR="005F7EA5" w:rsidRDefault="00E947E1">
            <w:pPr>
              <w:pStyle w:val="TableParagraph"/>
              <w:spacing w:line="218" w:lineRule="exact"/>
              <w:ind w:left="177" w:right="165"/>
              <w:jc w:val="center"/>
              <w:rPr>
                <w:sz w:val="20"/>
              </w:rPr>
            </w:pPr>
            <w:r>
              <w:rPr>
                <w:sz w:val="20"/>
              </w:rPr>
              <w:t>25</w:t>
            </w:r>
          </w:p>
        </w:tc>
        <w:tc>
          <w:tcPr>
            <w:tcW w:w="7871" w:type="dxa"/>
            <w:tcBorders>
              <w:top w:val="single" w:sz="6" w:space="0" w:color="000000"/>
              <w:left w:val="single" w:sz="6" w:space="0" w:color="000000"/>
              <w:bottom w:val="single" w:sz="6" w:space="0" w:color="000000"/>
              <w:right w:val="single" w:sz="6" w:space="0" w:color="000000"/>
            </w:tcBorders>
          </w:tcPr>
          <w:p w14:paraId="51D2856E" w14:textId="77777777" w:rsidR="005F7EA5" w:rsidRDefault="00E947E1">
            <w:pPr>
              <w:pStyle w:val="TableParagraph"/>
              <w:spacing w:line="230" w:lineRule="auto"/>
              <w:ind w:left="103"/>
              <w:rPr>
                <w:sz w:val="20"/>
              </w:rPr>
            </w:pPr>
            <w:r>
              <w:rPr>
                <w:sz w:val="20"/>
              </w:rPr>
              <w:t>Attaches importance to the confidentiality of patient information and takes into account ethical principles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1455A5C1" w14:textId="77777777" w:rsidR="005F7EA5" w:rsidRDefault="00E947E1">
            <w:pPr>
              <w:pStyle w:val="TableParagraph"/>
              <w:spacing w:line="218" w:lineRule="exact"/>
              <w:ind w:left="105"/>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34C499F5" w14:textId="77777777" w:rsidR="005F7EA5" w:rsidRDefault="005F7EA5"/>
        </w:tc>
        <w:tc>
          <w:tcPr>
            <w:tcW w:w="569" w:type="dxa"/>
            <w:tcBorders>
              <w:top w:val="single" w:sz="6" w:space="0" w:color="000000"/>
              <w:left w:val="single" w:sz="6" w:space="0" w:color="000000"/>
              <w:bottom w:val="single" w:sz="6" w:space="0" w:color="000000"/>
            </w:tcBorders>
          </w:tcPr>
          <w:p w14:paraId="7553125C" w14:textId="77777777" w:rsidR="005F7EA5" w:rsidRDefault="005F7EA5"/>
        </w:tc>
      </w:tr>
      <w:tr w:rsidR="005F7EA5" w14:paraId="7B50D5ED" w14:textId="77777777">
        <w:trPr>
          <w:trHeight w:hRule="exact" w:val="245"/>
        </w:trPr>
        <w:tc>
          <w:tcPr>
            <w:tcW w:w="605" w:type="dxa"/>
            <w:tcBorders>
              <w:top w:val="single" w:sz="6" w:space="0" w:color="000000"/>
              <w:bottom w:val="single" w:sz="6" w:space="0" w:color="000000"/>
              <w:right w:val="single" w:sz="6" w:space="0" w:color="000000"/>
            </w:tcBorders>
          </w:tcPr>
          <w:p w14:paraId="4BB2300B" w14:textId="77777777" w:rsidR="005F7EA5" w:rsidRDefault="00E947E1">
            <w:pPr>
              <w:pStyle w:val="TableParagraph"/>
              <w:spacing w:line="218" w:lineRule="exact"/>
              <w:ind w:left="177" w:right="165"/>
              <w:jc w:val="center"/>
              <w:rPr>
                <w:sz w:val="20"/>
              </w:rPr>
            </w:pPr>
            <w:r>
              <w:rPr>
                <w:sz w:val="20"/>
              </w:rPr>
              <w:t>26</w:t>
            </w:r>
          </w:p>
        </w:tc>
        <w:tc>
          <w:tcPr>
            <w:tcW w:w="7871" w:type="dxa"/>
            <w:tcBorders>
              <w:top w:val="single" w:sz="6" w:space="0" w:color="000000"/>
              <w:left w:val="single" w:sz="6" w:space="0" w:color="000000"/>
              <w:bottom w:val="single" w:sz="6" w:space="0" w:color="000000"/>
              <w:right w:val="single" w:sz="6" w:space="0" w:color="000000"/>
            </w:tcBorders>
          </w:tcPr>
          <w:p w14:paraId="0DEA03D8" w14:textId="77777777" w:rsidR="005F7EA5" w:rsidRDefault="00E947E1">
            <w:pPr>
              <w:pStyle w:val="TableParagraph"/>
              <w:spacing w:line="218" w:lineRule="exact"/>
              <w:ind w:left="103"/>
              <w:rPr>
                <w:sz w:val="20"/>
              </w:rPr>
            </w:pPr>
            <w:r>
              <w:rPr>
                <w:sz w:val="20"/>
              </w:rPr>
              <w:t>Follows to deontology rules in relations with colleagues and medical staff.</w:t>
            </w:r>
          </w:p>
        </w:tc>
        <w:tc>
          <w:tcPr>
            <w:tcW w:w="566" w:type="dxa"/>
            <w:tcBorders>
              <w:top w:val="single" w:sz="6" w:space="0" w:color="000000"/>
              <w:left w:val="single" w:sz="6" w:space="0" w:color="000000"/>
              <w:bottom w:val="single" w:sz="6" w:space="0" w:color="000000"/>
              <w:right w:val="single" w:sz="6" w:space="0" w:color="000000"/>
            </w:tcBorders>
          </w:tcPr>
          <w:p w14:paraId="65A233E2" w14:textId="77777777" w:rsidR="005F7EA5" w:rsidRDefault="00E947E1">
            <w:pPr>
              <w:pStyle w:val="TableParagraph"/>
              <w:spacing w:line="218" w:lineRule="exact"/>
              <w:ind w:left="105"/>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1AAD4AB5" w14:textId="77777777" w:rsidR="005F7EA5" w:rsidRDefault="005F7EA5"/>
        </w:tc>
        <w:tc>
          <w:tcPr>
            <w:tcW w:w="569" w:type="dxa"/>
            <w:tcBorders>
              <w:top w:val="single" w:sz="6" w:space="0" w:color="000000"/>
              <w:left w:val="single" w:sz="6" w:space="0" w:color="000000"/>
              <w:bottom w:val="single" w:sz="6" w:space="0" w:color="000000"/>
            </w:tcBorders>
          </w:tcPr>
          <w:p w14:paraId="0517C0EC" w14:textId="77777777" w:rsidR="005F7EA5" w:rsidRDefault="005F7EA5"/>
        </w:tc>
      </w:tr>
      <w:tr w:rsidR="005F7EA5" w14:paraId="6A7D779E" w14:textId="77777777">
        <w:trPr>
          <w:trHeight w:hRule="exact" w:val="463"/>
        </w:trPr>
        <w:tc>
          <w:tcPr>
            <w:tcW w:w="605" w:type="dxa"/>
            <w:tcBorders>
              <w:top w:val="single" w:sz="6" w:space="0" w:color="000000"/>
              <w:bottom w:val="single" w:sz="6" w:space="0" w:color="000000"/>
              <w:right w:val="single" w:sz="6" w:space="0" w:color="000000"/>
            </w:tcBorders>
          </w:tcPr>
          <w:p w14:paraId="672BEE24" w14:textId="77777777" w:rsidR="005F7EA5" w:rsidRDefault="00E947E1">
            <w:pPr>
              <w:pStyle w:val="TableParagraph"/>
              <w:spacing w:line="223" w:lineRule="exact"/>
              <w:ind w:left="177" w:right="165"/>
              <w:jc w:val="center"/>
              <w:rPr>
                <w:sz w:val="20"/>
              </w:rPr>
            </w:pPr>
            <w:r>
              <w:rPr>
                <w:sz w:val="20"/>
              </w:rPr>
              <w:t>27</w:t>
            </w:r>
          </w:p>
        </w:tc>
        <w:tc>
          <w:tcPr>
            <w:tcW w:w="7871" w:type="dxa"/>
            <w:tcBorders>
              <w:top w:val="single" w:sz="6" w:space="0" w:color="000000"/>
              <w:left w:val="single" w:sz="6" w:space="0" w:color="000000"/>
              <w:bottom w:val="single" w:sz="6" w:space="0" w:color="000000"/>
              <w:right w:val="single" w:sz="6" w:space="0" w:color="000000"/>
            </w:tcBorders>
          </w:tcPr>
          <w:p w14:paraId="1B5BBD76" w14:textId="77777777" w:rsidR="005F7EA5" w:rsidRDefault="00E947E1">
            <w:pPr>
              <w:pStyle w:val="TableParagraph"/>
              <w:spacing w:line="237" w:lineRule="auto"/>
              <w:ind w:left="103"/>
              <w:rPr>
                <w:sz w:val="20"/>
              </w:rPr>
            </w:pPr>
            <w:r>
              <w:rPr>
                <w:sz w:val="20"/>
              </w:rPr>
              <w:t>Gains the general cultural formation compatible with the level of education and social environment.</w:t>
            </w:r>
          </w:p>
        </w:tc>
        <w:tc>
          <w:tcPr>
            <w:tcW w:w="566" w:type="dxa"/>
            <w:tcBorders>
              <w:top w:val="single" w:sz="6" w:space="0" w:color="000000"/>
              <w:left w:val="single" w:sz="6" w:space="0" w:color="000000"/>
              <w:bottom w:val="single" w:sz="6" w:space="0" w:color="000000"/>
              <w:right w:val="single" w:sz="6" w:space="0" w:color="000000"/>
            </w:tcBorders>
          </w:tcPr>
          <w:p w14:paraId="29801E4D" w14:textId="77777777" w:rsidR="005F7EA5" w:rsidRDefault="00E947E1">
            <w:pPr>
              <w:pStyle w:val="TableParagraph"/>
              <w:spacing w:line="223" w:lineRule="exact"/>
              <w:ind w:left="105"/>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33173FEC" w14:textId="77777777" w:rsidR="005F7EA5" w:rsidRDefault="005F7EA5"/>
        </w:tc>
        <w:tc>
          <w:tcPr>
            <w:tcW w:w="569" w:type="dxa"/>
            <w:tcBorders>
              <w:top w:val="single" w:sz="6" w:space="0" w:color="000000"/>
              <w:left w:val="single" w:sz="6" w:space="0" w:color="000000"/>
              <w:bottom w:val="single" w:sz="6" w:space="0" w:color="000000"/>
            </w:tcBorders>
          </w:tcPr>
          <w:p w14:paraId="1DFC134F" w14:textId="77777777" w:rsidR="005F7EA5" w:rsidRDefault="005F7EA5"/>
        </w:tc>
      </w:tr>
      <w:tr w:rsidR="005F7EA5" w14:paraId="49D51B47" w14:textId="77777777">
        <w:trPr>
          <w:trHeight w:hRule="exact" w:val="994"/>
        </w:trPr>
        <w:tc>
          <w:tcPr>
            <w:tcW w:w="605" w:type="dxa"/>
            <w:tcBorders>
              <w:top w:val="single" w:sz="6" w:space="0" w:color="000000"/>
              <w:bottom w:val="single" w:sz="6" w:space="0" w:color="000000"/>
              <w:right w:val="single" w:sz="6" w:space="0" w:color="000000"/>
            </w:tcBorders>
          </w:tcPr>
          <w:p w14:paraId="6A62D1E5" w14:textId="77777777" w:rsidR="005F7EA5" w:rsidRDefault="005F7EA5">
            <w:pPr>
              <w:pStyle w:val="TableParagraph"/>
              <w:spacing w:before="4"/>
              <w:rPr>
                <w:b/>
                <w:sz w:val="18"/>
              </w:rPr>
            </w:pPr>
          </w:p>
          <w:p w14:paraId="6C1B34CD" w14:textId="77777777" w:rsidR="005F7EA5" w:rsidRDefault="00E947E1">
            <w:pPr>
              <w:pStyle w:val="TableParagraph"/>
              <w:ind w:left="177" w:right="165"/>
              <w:jc w:val="center"/>
              <w:rPr>
                <w:sz w:val="20"/>
              </w:rPr>
            </w:pPr>
            <w:r>
              <w:rPr>
                <w:sz w:val="20"/>
              </w:rPr>
              <w:t>28</w:t>
            </w:r>
          </w:p>
        </w:tc>
        <w:tc>
          <w:tcPr>
            <w:tcW w:w="7871" w:type="dxa"/>
            <w:tcBorders>
              <w:top w:val="single" w:sz="6" w:space="0" w:color="000000"/>
              <w:left w:val="single" w:sz="6" w:space="0" w:color="000000"/>
              <w:bottom w:val="single" w:sz="6" w:space="0" w:color="000000"/>
              <w:right w:val="single" w:sz="6" w:space="0" w:color="000000"/>
            </w:tcBorders>
          </w:tcPr>
          <w:p w14:paraId="6AC58AEA" w14:textId="77777777" w:rsidR="005F7EA5" w:rsidRDefault="00E947E1">
            <w:pPr>
              <w:pStyle w:val="TableParagraph"/>
              <w:ind w:left="103" w:right="446"/>
              <w:rPr>
                <w:sz w:val="20"/>
              </w:rPr>
            </w:pPr>
            <w:r>
              <w:rPr>
                <w:sz w:val="20"/>
              </w:rPr>
              <w:t>Shows that he/she has adopted lifelong learning, is open to development and maintains this behavior. In this context, decides and applies the ways of accessing information. After graduation, participates in domestic, local, national and international trainings; loans and documents them.</w:t>
            </w:r>
          </w:p>
        </w:tc>
        <w:tc>
          <w:tcPr>
            <w:tcW w:w="566" w:type="dxa"/>
            <w:tcBorders>
              <w:top w:val="single" w:sz="6" w:space="0" w:color="000000"/>
              <w:left w:val="single" w:sz="6" w:space="0" w:color="000000"/>
              <w:bottom w:val="single" w:sz="6" w:space="0" w:color="000000"/>
              <w:right w:val="single" w:sz="6" w:space="0" w:color="000000"/>
            </w:tcBorders>
          </w:tcPr>
          <w:p w14:paraId="376F2952" w14:textId="77777777" w:rsidR="005F7EA5" w:rsidRDefault="005F7EA5">
            <w:pPr>
              <w:pStyle w:val="TableParagraph"/>
              <w:spacing w:before="4"/>
              <w:rPr>
                <w:b/>
                <w:sz w:val="18"/>
              </w:rPr>
            </w:pPr>
          </w:p>
          <w:p w14:paraId="3E91016F" w14:textId="77777777" w:rsidR="005F7EA5" w:rsidRDefault="00E947E1">
            <w:pPr>
              <w:pStyle w:val="TableParagraph"/>
              <w:ind w:left="105"/>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BF0E693" w14:textId="77777777" w:rsidR="005F7EA5" w:rsidRDefault="005F7EA5"/>
        </w:tc>
        <w:tc>
          <w:tcPr>
            <w:tcW w:w="569" w:type="dxa"/>
            <w:tcBorders>
              <w:top w:val="single" w:sz="6" w:space="0" w:color="000000"/>
              <w:left w:val="single" w:sz="6" w:space="0" w:color="000000"/>
              <w:bottom w:val="single" w:sz="6" w:space="0" w:color="000000"/>
            </w:tcBorders>
          </w:tcPr>
          <w:p w14:paraId="43CA7AC8" w14:textId="77777777" w:rsidR="005F7EA5" w:rsidRDefault="005F7EA5"/>
        </w:tc>
      </w:tr>
      <w:tr w:rsidR="005F7EA5" w14:paraId="640C1709" w14:textId="77777777">
        <w:trPr>
          <w:trHeight w:hRule="exact" w:val="271"/>
        </w:trPr>
        <w:tc>
          <w:tcPr>
            <w:tcW w:w="10180" w:type="dxa"/>
            <w:gridSpan w:val="5"/>
            <w:tcBorders>
              <w:top w:val="single" w:sz="6" w:space="0" w:color="000000"/>
            </w:tcBorders>
          </w:tcPr>
          <w:p w14:paraId="0F845DB8" w14:textId="77777777" w:rsidR="005F7EA5" w:rsidRDefault="00E947E1">
            <w:pPr>
              <w:pStyle w:val="TableParagraph"/>
              <w:spacing w:line="223" w:lineRule="exact"/>
              <w:ind w:left="2"/>
              <w:rPr>
                <w:sz w:val="20"/>
              </w:rPr>
            </w:pPr>
            <w:r>
              <w:rPr>
                <w:sz w:val="20"/>
              </w:rPr>
              <w:t>Place choose never (1), few (2) or many (3) regarding your course</w:t>
            </w:r>
          </w:p>
        </w:tc>
      </w:tr>
    </w:tbl>
    <w:p w14:paraId="3EDCA124" w14:textId="77777777" w:rsidR="005F7EA5" w:rsidRDefault="005F7EA5">
      <w:pPr>
        <w:pStyle w:val="GvdeMetni"/>
        <w:spacing w:before="2"/>
        <w:rPr>
          <w:b/>
          <w:sz w:val="22"/>
        </w:rPr>
      </w:pPr>
    </w:p>
    <w:p w14:paraId="311EB8FF" w14:textId="77777777" w:rsidR="005F7EA5" w:rsidRDefault="00E947E1">
      <w:pPr>
        <w:spacing w:before="91"/>
        <w:ind w:left="116"/>
        <w:rPr>
          <w:sz w:val="20"/>
        </w:rPr>
      </w:pPr>
      <w:r>
        <w:rPr>
          <w:b/>
          <w:sz w:val="20"/>
        </w:rPr>
        <w:t>INSTRUCTOR NAME</w:t>
      </w:r>
      <w:r>
        <w:rPr>
          <w:sz w:val="20"/>
        </w:rPr>
        <w:t>: Prof.Dr. Yasemin Öz</w:t>
      </w:r>
    </w:p>
    <w:p w14:paraId="02ABDD17" w14:textId="77777777" w:rsidR="005F7EA5" w:rsidRDefault="00E947E1">
      <w:pPr>
        <w:ind w:left="2240"/>
        <w:rPr>
          <w:sz w:val="20"/>
        </w:rPr>
      </w:pPr>
      <w:r>
        <w:rPr>
          <w:sz w:val="20"/>
        </w:rPr>
        <w:t>Öğr. Gör.Dr. Erdem ATALAY</w:t>
      </w:r>
    </w:p>
    <w:p w14:paraId="164D75A7" w14:textId="77777777" w:rsidR="005F7EA5" w:rsidRDefault="005F7EA5">
      <w:pPr>
        <w:rPr>
          <w:sz w:val="20"/>
        </w:rPr>
        <w:sectPr w:rsidR="005F7EA5">
          <w:pgSz w:w="11910" w:h="16840"/>
          <w:pgMar w:top="1400" w:right="60" w:bottom="280" w:left="1300" w:header="708" w:footer="708" w:gutter="0"/>
          <w:cols w:space="708"/>
        </w:sectPr>
      </w:pPr>
    </w:p>
    <w:p w14:paraId="34A74749" w14:textId="77777777" w:rsidR="005F7EA5" w:rsidRDefault="00E947E1">
      <w:pPr>
        <w:spacing w:before="35"/>
        <w:ind w:left="2613"/>
        <w:rPr>
          <w:rFonts w:ascii="Calibri"/>
          <w:b/>
        </w:rPr>
      </w:pPr>
      <w:bookmarkStart w:id="5" w:name="2S1K-nilfüer_erkasap"/>
      <w:bookmarkEnd w:id="5"/>
      <w:r>
        <w:rPr>
          <w:rFonts w:ascii="Calibri"/>
          <w:b/>
        </w:rPr>
        <w:lastRenderedPageBreak/>
        <w:t>2. Class 1. Course Board Aims and Objectives</w:t>
      </w:r>
    </w:p>
    <w:p w14:paraId="10668E2B" w14:textId="77777777" w:rsidR="005F7EA5" w:rsidRDefault="00E947E1">
      <w:pPr>
        <w:spacing w:before="182"/>
        <w:ind w:left="116"/>
        <w:rPr>
          <w:rFonts w:ascii="Calibri"/>
          <w:b/>
        </w:rPr>
      </w:pPr>
      <w:r>
        <w:rPr>
          <w:rFonts w:ascii="Calibri"/>
          <w:b/>
        </w:rPr>
        <w:t>Aim</w:t>
      </w:r>
    </w:p>
    <w:p w14:paraId="4968C882" w14:textId="77777777" w:rsidR="005F7EA5" w:rsidRDefault="00E947E1">
      <w:pPr>
        <w:pStyle w:val="ListeParagraf"/>
        <w:numPr>
          <w:ilvl w:val="1"/>
          <w:numId w:val="552"/>
        </w:numPr>
        <w:tabs>
          <w:tab w:val="left" w:pos="836"/>
          <w:tab w:val="left" w:pos="837"/>
        </w:tabs>
        <w:spacing w:before="182"/>
        <w:ind w:left="836" w:hanging="360"/>
        <w:rPr>
          <w:rFonts w:ascii="Calibri"/>
          <w:b/>
        </w:rPr>
      </w:pPr>
      <w:r>
        <w:rPr>
          <w:rFonts w:ascii="Calibri"/>
          <w:b/>
        </w:rPr>
        <w:t>To be able to understand the functions of circulatory and respiratory system</w:t>
      </w:r>
      <w:r>
        <w:rPr>
          <w:rFonts w:ascii="Calibri"/>
          <w:b/>
          <w:spacing w:val="-32"/>
        </w:rPr>
        <w:t xml:space="preserve"> </w:t>
      </w:r>
      <w:r>
        <w:rPr>
          <w:rFonts w:ascii="Calibri"/>
          <w:b/>
        </w:rPr>
        <w:t>structures</w:t>
      </w:r>
    </w:p>
    <w:p w14:paraId="53E1089B"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To</w:t>
      </w:r>
      <w:r>
        <w:rPr>
          <w:rFonts w:ascii="Calibri"/>
          <w:b/>
          <w:spacing w:val="-8"/>
        </w:rPr>
        <w:t xml:space="preserve"> </w:t>
      </w:r>
      <w:r>
        <w:rPr>
          <w:rFonts w:ascii="Calibri"/>
          <w:b/>
        </w:rPr>
        <w:t>be</w:t>
      </w:r>
      <w:r>
        <w:rPr>
          <w:rFonts w:ascii="Calibri"/>
          <w:b/>
          <w:spacing w:val="-7"/>
        </w:rPr>
        <w:t xml:space="preserve"> </w:t>
      </w:r>
      <w:r>
        <w:rPr>
          <w:rFonts w:ascii="Calibri"/>
          <w:b/>
        </w:rPr>
        <w:t>able</w:t>
      </w:r>
      <w:r>
        <w:rPr>
          <w:rFonts w:ascii="Calibri"/>
          <w:b/>
          <w:spacing w:val="-7"/>
        </w:rPr>
        <w:t xml:space="preserve"> </w:t>
      </w:r>
      <w:r>
        <w:rPr>
          <w:rFonts w:ascii="Calibri"/>
          <w:b/>
        </w:rPr>
        <w:t>to</w:t>
      </w:r>
      <w:r>
        <w:rPr>
          <w:rFonts w:ascii="Calibri"/>
          <w:b/>
          <w:spacing w:val="-8"/>
        </w:rPr>
        <w:t xml:space="preserve"> </w:t>
      </w:r>
      <w:r>
        <w:rPr>
          <w:rFonts w:ascii="Calibri"/>
          <w:b/>
        </w:rPr>
        <w:t>comprehend</w:t>
      </w:r>
      <w:r>
        <w:rPr>
          <w:rFonts w:ascii="Calibri"/>
          <w:b/>
          <w:spacing w:val="-5"/>
        </w:rPr>
        <w:t xml:space="preserve"> </w:t>
      </w:r>
      <w:r>
        <w:rPr>
          <w:rFonts w:ascii="Calibri"/>
          <w:b/>
        </w:rPr>
        <w:t>the</w:t>
      </w:r>
      <w:r>
        <w:rPr>
          <w:rFonts w:ascii="Calibri"/>
          <w:b/>
          <w:spacing w:val="-7"/>
        </w:rPr>
        <w:t xml:space="preserve"> </w:t>
      </w:r>
      <w:r>
        <w:rPr>
          <w:rFonts w:ascii="Calibri"/>
          <w:b/>
        </w:rPr>
        <w:t>anatomical</w:t>
      </w:r>
      <w:r>
        <w:rPr>
          <w:rFonts w:ascii="Calibri"/>
          <w:b/>
          <w:spacing w:val="-6"/>
        </w:rPr>
        <w:t xml:space="preserve"> </w:t>
      </w:r>
      <w:r>
        <w:rPr>
          <w:rFonts w:ascii="Calibri"/>
          <w:b/>
        </w:rPr>
        <w:t>features</w:t>
      </w:r>
      <w:r>
        <w:rPr>
          <w:rFonts w:ascii="Calibri"/>
          <w:b/>
          <w:spacing w:val="-6"/>
        </w:rPr>
        <w:t xml:space="preserve"> </w:t>
      </w:r>
      <w:r>
        <w:rPr>
          <w:rFonts w:ascii="Calibri"/>
          <w:b/>
        </w:rPr>
        <w:t>of</w:t>
      </w:r>
      <w:r>
        <w:rPr>
          <w:rFonts w:ascii="Calibri"/>
          <w:b/>
          <w:spacing w:val="-7"/>
        </w:rPr>
        <w:t xml:space="preserve"> </w:t>
      </w:r>
      <w:r>
        <w:rPr>
          <w:rFonts w:ascii="Calibri"/>
          <w:b/>
        </w:rPr>
        <w:t>the</w:t>
      </w:r>
      <w:r>
        <w:rPr>
          <w:rFonts w:ascii="Calibri"/>
          <w:b/>
          <w:spacing w:val="-7"/>
        </w:rPr>
        <w:t xml:space="preserve"> </w:t>
      </w:r>
      <w:r>
        <w:rPr>
          <w:rFonts w:ascii="Calibri"/>
          <w:b/>
        </w:rPr>
        <w:t>circulatory</w:t>
      </w:r>
      <w:r>
        <w:rPr>
          <w:rFonts w:ascii="Calibri"/>
          <w:b/>
          <w:spacing w:val="-6"/>
        </w:rPr>
        <w:t xml:space="preserve"> </w:t>
      </w:r>
      <w:r>
        <w:rPr>
          <w:rFonts w:ascii="Calibri"/>
          <w:b/>
        </w:rPr>
        <w:t>and</w:t>
      </w:r>
      <w:r>
        <w:rPr>
          <w:rFonts w:ascii="Calibri"/>
          <w:b/>
          <w:spacing w:val="-7"/>
        </w:rPr>
        <w:t xml:space="preserve"> </w:t>
      </w:r>
      <w:r>
        <w:rPr>
          <w:rFonts w:ascii="Calibri"/>
          <w:b/>
        </w:rPr>
        <w:t>respiratory</w:t>
      </w:r>
      <w:r>
        <w:rPr>
          <w:rFonts w:ascii="Calibri"/>
          <w:b/>
          <w:spacing w:val="-6"/>
        </w:rPr>
        <w:t xml:space="preserve"> </w:t>
      </w:r>
      <w:r>
        <w:rPr>
          <w:rFonts w:ascii="Calibri"/>
          <w:b/>
        </w:rPr>
        <w:t>system</w:t>
      </w:r>
    </w:p>
    <w:p w14:paraId="7B13F2EE" w14:textId="77777777" w:rsidR="005F7EA5" w:rsidRDefault="00E947E1">
      <w:pPr>
        <w:pStyle w:val="ListeParagraf"/>
        <w:numPr>
          <w:ilvl w:val="1"/>
          <w:numId w:val="552"/>
        </w:numPr>
        <w:tabs>
          <w:tab w:val="left" w:pos="836"/>
          <w:tab w:val="left" w:pos="837"/>
        </w:tabs>
        <w:spacing w:before="22" w:line="256" w:lineRule="auto"/>
        <w:ind w:left="836" w:right="118" w:hanging="360"/>
        <w:rPr>
          <w:rFonts w:ascii="Calibri"/>
          <w:b/>
        </w:rPr>
      </w:pPr>
      <w:r>
        <w:rPr>
          <w:rFonts w:ascii="Calibri"/>
          <w:b/>
        </w:rPr>
        <w:t xml:space="preserve">To be able to understand the histological structures of the circulatory </w:t>
      </w:r>
      <w:r>
        <w:rPr>
          <w:rFonts w:ascii="Calibri"/>
          <w:b/>
          <w:spacing w:val="-2"/>
        </w:rPr>
        <w:t xml:space="preserve">and </w:t>
      </w:r>
      <w:r>
        <w:rPr>
          <w:rFonts w:ascii="Calibri"/>
          <w:b/>
        </w:rPr>
        <w:t>respiratory systems, embryonic and fetal</w:t>
      </w:r>
      <w:r>
        <w:rPr>
          <w:rFonts w:ascii="Calibri"/>
          <w:b/>
          <w:spacing w:val="-15"/>
        </w:rPr>
        <w:t xml:space="preserve"> </w:t>
      </w:r>
      <w:r>
        <w:rPr>
          <w:rFonts w:ascii="Calibri"/>
          <w:b/>
        </w:rPr>
        <w:t>development</w:t>
      </w:r>
    </w:p>
    <w:p w14:paraId="475B7F62" w14:textId="77777777" w:rsidR="005F7EA5" w:rsidRDefault="00E947E1">
      <w:pPr>
        <w:pStyle w:val="ListeParagraf"/>
        <w:numPr>
          <w:ilvl w:val="1"/>
          <w:numId w:val="552"/>
        </w:numPr>
        <w:tabs>
          <w:tab w:val="left" w:pos="836"/>
          <w:tab w:val="left" w:pos="837"/>
        </w:tabs>
        <w:spacing w:before="3" w:line="259" w:lineRule="auto"/>
        <w:ind w:left="836" w:right="118" w:hanging="360"/>
        <w:rPr>
          <w:rFonts w:ascii="Calibri"/>
          <w:b/>
        </w:rPr>
      </w:pPr>
      <w:r>
        <w:rPr>
          <w:rFonts w:ascii="Calibri"/>
          <w:b/>
        </w:rPr>
        <w:t>To be able to comprehend the physiology of the circulatory and respiratory system and to have the background to explain the</w:t>
      </w:r>
      <w:r>
        <w:rPr>
          <w:rFonts w:ascii="Calibri"/>
          <w:b/>
          <w:spacing w:val="-17"/>
        </w:rPr>
        <w:t xml:space="preserve"> </w:t>
      </w:r>
      <w:r>
        <w:rPr>
          <w:rFonts w:ascii="Calibri"/>
          <w:b/>
        </w:rPr>
        <w:t>pathophysiology</w:t>
      </w:r>
    </w:p>
    <w:p w14:paraId="1C32B43C" w14:textId="77777777" w:rsidR="005F7EA5" w:rsidRDefault="00E947E1">
      <w:pPr>
        <w:pStyle w:val="ListeParagraf"/>
        <w:numPr>
          <w:ilvl w:val="1"/>
          <w:numId w:val="552"/>
        </w:numPr>
        <w:tabs>
          <w:tab w:val="left" w:pos="836"/>
          <w:tab w:val="left" w:pos="837"/>
        </w:tabs>
        <w:spacing w:line="259" w:lineRule="auto"/>
        <w:ind w:left="836" w:right="118" w:hanging="360"/>
        <w:rPr>
          <w:rFonts w:ascii="Calibri"/>
          <w:b/>
        </w:rPr>
      </w:pPr>
      <w:r>
        <w:rPr>
          <w:rFonts w:ascii="Calibri"/>
          <w:b/>
        </w:rPr>
        <w:t>Be able to look at the events taking place in the circulatory and respiratory systems from a biophysical perspective and explain the biophysical basis of these</w:t>
      </w:r>
      <w:r>
        <w:rPr>
          <w:rFonts w:ascii="Calibri"/>
          <w:b/>
          <w:spacing w:val="-32"/>
        </w:rPr>
        <w:t xml:space="preserve"> </w:t>
      </w:r>
      <w:r>
        <w:rPr>
          <w:rFonts w:ascii="Calibri"/>
          <w:b/>
        </w:rPr>
        <w:t>events</w:t>
      </w:r>
    </w:p>
    <w:p w14:paraId="60392F45" w14:textId="77777777" w:rsidR="005F7EA5" w:rsidRDefault="005F7EA5">
      <w:pPr>
        <w:pStyle w:val="GvdeMetni"/>
        <w:rPr>
          <w:rFonts w:ascii="Calibri"/>
          <w:b/>
          <w:sz w:val="22"/>
        </w:rPr>
      </w:pPr>
    </w:p>
    <w:p w14:paraId="0CD7633B" w14:textId="77777777" w:rsidR="005F7EA5" w:rsidRDefault="00E947E1">
      <w:pPr>
        <w:spacing w:before="180"/>
        <w:ind w:left="116"/>
        <w:rPr>
          <w:rFonts w:ascii="Calibri"/>
          <w:b/>
        </w:rPr>
      </w:pPr>
      <w:r>
        <w:rPr>
          <w:rFonts w:ascii="Calibri"/>
          <w:b/>
        </w:rPr>
        <w:t>Objectives</w:t>
      </w:r>
    </w:p>
    <w:p w14:paraId="3E0676E5" w14:textId="77777777" w:rsidR="005F7EA5" w:rsidRDefault="00E947E1">
      <w:pPr>
        <w:pStyle w:val="ListeParagraf"/>
        <w:numPr>
          <w:ilvl w:val="1"/>
          <w:numId w:val="552"/>
        </w:numPr>
        <w:tabs>
          <w:tab w:val="left" w:pos="836"/>
          <w:tab w:val="left" w:pos="837"/>
        </w:tabs>
        <w:spacing w:before="184"/>
        <w:ind w:left="836" w:hanging="360"/>
        <w:rPr>
          <w:rFonts w:ascii="Calibri"/>
          <w:b/>
        </w:rPr>
      </w:pPr>
      <w:r>
        <w:rPr>
          <w:rFonts w:ascii="Calibri"/>
          <w:b/>
        </w:rPr>
        <w:t>To</w:t>
      </w:r>
      <w:r>
        <w:rPr>
          <w:rFonts w:ascii="Calibri"/>
          <w:b/>
          <w:spacing w:val="-12"/>
        </w:rPr>
        <w:t xml:space="preserve"> </w:t>
      </w:r>
      <w:r>
        <w:rPr>
          <w:rFonts w:ascii="Calibri"/>
          <w:b/>
        </w:rPr>
        <w:t>understand</w:t>
      </w:r>
      <w:r>
        <w:rPr>
          <w:rFonts w:ascii="Calibri"/>
          <w:b/>
          <w:spacing w:val="-12"/>
        </w:rPr>
        <w:t xml:space="preserve"> </w:t>
      </w:r>
      <w:r>
        <w:rPr>
          <w:rFonts w:ascii="Calibri"/>
          <w:b/>
        </w:rPr>
        <w:t>the</w:t>
      </w:r>
      <w:r>
        <w:rPr>
          <w:rFonts w:ascii="Calibri"/>
          <w:b/>
          <w:spacing w:val="-12"/>
        </w:rPr>
        <w:t xml:space="preserve"> </w:t>
      </w:r>
      <w:r>
        <w:rPr>
          <w:rFonts w:ascii="Calibri"/>
          <w:b/>
        </w:rPr>
        <w:t>anatomy</w:t>
      </w:r>
      <w:r>
        <w:rPr>
          <w:rFonts w:ascii="Calibri"/>
          <w:b/>
          <w:spacing w:val="-11"/>
        </w:rPr>
        <w:t xml:space="preserve"> </w:t>
      </w:r>
      <w:r>
        <w:rPr>
          <w:rFonts w:ascii="Calibri"/>
          <w:b/>
        </w:rPr>
        <w:t>of</w:t>
      </w:r>
      <w:r>
        <w:rPr>
          <w:rFonts w:ascii="Calibri"/>
          <w:b/>
          <w:spacing w:val="-12"/>
        </w:rPr>
        <w:t xml:space="preserve"> </w:t>
      </w:r>
      <w:r>
        <w:rPr>
          <w:rFonts w:ascii="Calibri"/>
          <w:b/>
        </w:rPr>
        <w:t>the</w:t>
      </w:r>
      <w:r>
        <w:rPr>
          <w:rFonts w:ascii="Calibri"/>
          <w:b/>
          <w:spacing w:val="-12"/>
        </w:rPr>
        <w:t xml:space="preserve"> </w:t>
      </w:r>
      <w:r>
        <w:rPr>
          <w:rFonts w:ascii="Calibri"/>
          <w:b/>
        </w:rPr>
        <w:t>heart</w:t>
      </w:r>
      <w:r>
        <w:rPr>
          <w:rFonts w:ascii="Calibri"/>
          <w:b/>
          <w:spacing w:val="-14"/>
        </w:rPr>
        <w:t xml:space="preserve"> </w:t>
      </w:r>
      <w:r>
        <w:rPr>
          <w:rFonts w:ascii="Calibri"/>
          <w:b/>
        </w:rPr>
        <w:t>and</w:t>
      </w:r>
      <w:r>
        <w:rPr>
          <w:rFonts w:ascii="Calibri"/>
          <w:b/>
          <w:spacing w:val="-12"/>
        </w:rPr>
        <w:t xml:space="preserve"> </w:t>
      </w:r>
      <w:r>
        <w:rPr>
          <w:rFonts w:ascii="Calibri"/>
          <w:b/>
        </w:rPr>
        <w:t>the</w:t>
      </w:r>
      <w:r>
        <w:rPr>
          <w:rFonts w:ascii="Calibri"/>
          <w:b/>
          <w:spacing w:val="-12"/>
        </w:rPr>
        <w:t xml:space="preserve"> </w:t>
      </w:r>
      <w:r>
        <w:rPr>
          <w:rFonts w:ascii="Calibri"/>
          <w:b/>
        </w:rPr>
        <w:t>physiological</w:t>
      </w:r>
      <w:r>
        <w:rPr>
          <w:rFonts w:ascii="Calibri"/>
          <w:b/>
          <w:spacing w:val="-13"/>
        </w:rPr>
        <w:t xml:space="preserve"> </w:t>
      </w:r>
      <w:r>
        <w:rPr>
          <w:rFonts w:ascii="Calibri"/>
          <w:b/>
        </w:rPr>
        <w:t>properties</w:t>
      </w:r>
      <w:r>
        <w:rPr>
          <w:rFonts w:ascii="Calibri"/>
          <w:b/>
          <w:spacing w:val="-11"/>
        </w:rPr>
        <w:t xml:space="preserve"> </w:t>
      </w:r>
      <w:r>
        <w:rPr>
          <w:rFonts w:ascii="Calibri"/>
          <w:b/>
        </w:rPr>
        <w:t>of</w:t>
      </w:r>
      <w:r>
        <w:rPr>
          <w:rFonts w:ascii="Calibri"/>
          <w:b/>
          <w:spacing w:val="-12"/>
        </w:rPr>
        <w:t xml:space="preserve"> </w:t>
      </w:r>
      <w:r>
        <w:rPr>
          <w:rFonts w:ascii="Calibri"/>
          <w:b/>
        </w:rPr>
        <w:t>the</w:t>
      </w:r>
      <w:r>
        <w:rPr>
          <w:rFonts w:ascii="Calibri"/>
          <w:b/>
          <w:spacing w:val="-15"/>
        </w:rPr>
        <w:t xml:space="preserve"> </w:t>
      </w:r>
      <w:r>
        <w:rPr>
          <w:rFonts w:ascii="Calibri"/>
          <w:b/>
        </w:rPr>
        <w:t>heart</w:t>
      </w:r>
      <w:r>
        <w:rPr>
          <w:rFonts w:ascii="Calibri"/>
          <w:b/>
          <w:spacing w:val="-11"/>
        </w:rPr>
        <w:t xml:space="preserve"> </w:t>
      </w:r>
      <w:r>
        <w:rPr>
          <w:rFonts w:ascii="Calibri"/>
          <w:b/>
        </w:rPr>
        <w:t>muscle</w:t>
      </w:r>
    </w:p>
    <w:p w14:paraId="190C0C54" w14:textId="77777777" w:rsidR="005F7EA5" w:rsidRDefault="00E947E1">
      <w:pPr>
        <w:pStyle w:val="ListeParagraf"/>
        <w:numPr>
          <w:ilvl w:val="1"/>
          <w:numId w:val="552"/>
        </w:numPr>
        <w:tabs>
          <w:tab w:val="left" w:pos="836"/>
          <w:tab w:val="left" w:pos="837"/>
        </w:tabs>
        <w:spacing w:before="19"/>
        <w:ind w:left="836" w:hanging="360"/>
        <w:rPr>
          <w:rFonts w:ascii="Calibri"/>
          <w:b/>
        </w:rPr>
      </w:pPr>
      <w:r>
        <w:rPr>
          <w:rFonts w:ascii="Calibri"/>
          <w:b/>
        </w:rPr>
        <w:t>To be able to understand the special warning and message system of the</w:t>
      </w:r>
      <w:r>
        <w:rPr>
          <w:rFonts w:ascii="Calibri"/>
          <w:b/>
          <w:spacing w:val="-30"/>
        </w:rPr>
        <w:t xml:space="preserve"> </w:t>
      </w:r>
      <w:r>
        <w:rPr>
          <w:rFonts w:ascii="Calibri"/>
          <w:b/>
        </w:rPr>
        <w:t>heart</w:t>
      </w:r>
    </w:p>
    <w:p w14:paraId="7E41C3E2"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Understanding</w:t>
      </w:r>
      <w:r>
        <w:rPr>
          <w:rFonts w:ascii="Calibri"/>
          <w:b/>
          <w:spacing w:val="-15"/>
        </w:rPr>
        <w:t xml:space="preserve"> </w:t>
      </w:r>
      <w:r>
        <w:rPr>
          <w:rFonts w:ascii="Calibri"/>
          <w:b/>
        </w:rPr>
        <w:t>the</w:t>
      </w:r>
      <w:r>
        <w:rPr>
          <w:rFonts w:ascii="Calibri"/>
          <w:b/>
          <w:spacing w:val="-17"/>
        </w:rPr>
        <w:t xml:space="preserve"> </w:t>
      </w:r>
      <w:r>
        <w:rPr>
          <w:rFonts w:ascii="Calibri"/>
          <w:b/>
        </w:rPr>
        <w:t>characteristics</w:t>
      </w:r>
      <w:r>
        <w:rPr>
          <w:rFonts w:ascii="Calibri"/>
          <w:b/>
          <w:spacing w:val="-15"/>
        </w:rPr>
        <w:t xml:space="preserve"> </w:t>
      </w:r>
      <w:r>
        <w:rPr>
          <w:rFonts w:ascii="Calibri"/>
          <w:b/>
        </w:rPr>
        <w:t>of</w:t>
      </w:r>
      <w:r>
        <w:rPr>
          <w:rFonts w:ascii="Calibri"/>
          <w:b/>
          <w:spacing w:val="-14"/>
        </w:rPr>
        <w:t xml:space="preserve"> </w:t>
      </w:r>
      <w:r>
        <w:rPr>
          <w:rFonts w:ascii="Calibri"/>
          <w:b/>
        </w:rPr>
        <w:t>normal</w:t>
      </w:r>
      <w:r>
        <w:rPr>
          <w:rFonts w:ascii="Calibri"/>
          <w:b/>
          <w:spacing w:val="-15"/>
        </w:rPr>
        <w:t xml:space="preserve"> </w:t>
      </w:r>
      <w:r>
        <w:rPr>
          <w:rFonts w:ascii="Calibri"/>
          <w:b/>
        </w:rPr>
        <w:t>ECG</w:t>
      </w:r>
      <w:r>
        <w:rPr>
          <w:rFonts w:ascii="Calibri"/>
          <w:b/>
          <w:spacing w:val="-13"/>
        </w:rPr>
        <w:t xml:space="preserve"> </w:t>
      </w:r>
      <w:r>
        <w:rPr>
          <w:rFonts w:ascii="Calibri"/>
          <w:b/>
        </w:rPr>
        <w:t>and</w:t>
      </w:r>
      <w:r>
        <w:rPr>
          <w:rFonts w:ascii="Calibri"/>
          <w:b/>
          <w:spacing w:val="-18"/>
        </w:rPr>
        <w:t xml:space="preserve"> </w:t>
      </w:r>
      <w:r>
        <w:rPr>
          <w:rFonts w:ascii="Calibri"/>
          <w:b/>
        </w:rPr>
        <w:t>basic</w:t>
      </w:r>
      <w:r>
        <w:rPr>
          <w:rFonts w:ascii="Calibri"/>
          <w:b/>
          <w:spacing w:val="-15"/>
        </w:rPr>
        <w:t xml:space="preserve"> </w:t>
      </w:r>
      <w:r>
        <w:rPr>
          <w:rFonts w:ascii="Calibri"/>
          <w:b/>
        </w:rPr>
        <w:t>principles</w:t>
      </w:r>
      <w:r>
        <w:rPr>
          <w:rFonts w:ascii="Calibri"/>
          <w:b/>
          <w:spacing w:val="-15"/>
        </w:rPr>
        <w:t xml:space="preserve"> </w:t>
      </w:r>
      <w:r>
        <w:rPr>
          <w:rFonts w:ascii="Calibri"/>
          <w:b/>
        </w:rPr>
        <w:t>of</w:t>
      </w:r>
      <w:r>
        <w:rPr>
          <w:rFonts w:ascii="Calibri"/>
          <w:b/>
          <w:spacing w:val="-14"/>
        </w:rPr>
        <w:t xml:space="preserve"> </w:t>
      </w:r>
      <w:r>
        <w:rPr>
          <w:rFonts w:ascii="Calibri"/>
          <w:b/>
        </w:rPr>
        <w:t>electrocardiography:</w:t>
      </w:r>
    </w:p>
    <w:p w14:paraId="3C04BF58" w14:textId="77777777" w:rsidR="005F7EA5" w:rsidRDefault="00E947E1">
      <w:pPr>
        <w:pStyle w:val="ListeParagraf"/>
        <w:numPr>
          <w:ilvl w:val="1"/>
          <w:numId w:val="552"/>
        </w:numPr>
        <w:tabs>
          <w:tab w:val="left" w:pos="836"/>
          <w:tab w:val="left" w:pos="837"/>
        </w:tabs>
        <w:spacing w:before="19"/>
        <w:ind w:left="836" w:hanging="360"/>
        <w:rPr>
          <w:rFonts w:ascii="Calibri"/>
          <w:b/>
        </w:rPr>
      </w:pPr>
      <w:r>
        <w:rPr>
          <w:rFonts w:ascii="Calibri"/>
          <w:b/>
        </w:rPr>
        <w:t>Understand the Heart Dipole and Einthoven's</w:t>
      </w:r>
      <w:r>
        <w:rPr>
          <w:rFonts w:ascii="Calibri"/>
          <w:b/>
          <w:spacing w:val="-19"/>
        </w:rPr>
        <w:t xml:space="preserve"> </w:t>
      </w:r>
      <w:r>
        <w:rPr>
          <w:rFonts w:ascii="Calibri"/>
          <w:b/>
        </w:rPr>
        <w:t>Law</w:t>
      </w:r>
    </w:p>
    <w:p w14:paraId="1D2D71C1" w14:textId="77777777" w:rsidR="005F7EA5" w:rsidRDefault="00E947E1">
      <w:pPr>
        <w:pStyle w:val="ListeParagraf"/>
        <w:numPr>
          <w:ilvl w:val="1"/>
          <w:numId w:val="552"/>
        </w:numPr>
        <w:tabs>
          <w:tab w:val="left" w:pos="836"/>
          <w:tab w:val="left" w:pos="837"/>
        </w:tabs>
        <w:spacing w:before="21"/>
        <w:ind w:left="836" w:hanging="360"/>
        <w:rPr>
          <w:rFonts w:ascii="Calibri"/>
          <w:b/>
        </w:rPr>
      </w:pPr>
      <w:r>
        <w:rPr>
          <w:rFonts w:ascii="Calibri"/>
          <w:b/>
        </w:rPr>
        <w:t>Be able to explain Hemodynamic: Vascular Resistance and Peripheral</w:t>
      </w:r>
      <w:r>
        <w:rPr>
          <w:rFonts w:ascii="Calibri"/>
          <w:b/>
          <w:spacing w:val="-31"/>
        </w:rPr>
        <w:t xml:space="preserve"> </w:t>
      </w:r>
      <w:r>
        <w:rPr>
          <w:rFonts w:ascii="Calibri"/>
          <w:b/>
        </w:rPr>
        <w:t>Resistance</w:t>
      </w:r>
    </w:p>
    <w:p w14:paraId="7371CA55" w14:textId="77777777" w:rsidR="005F7EA5" w:rsidRDefault="00E947E1">
      <w:pPr>
        <w:pStyle w:val="ListeParagraf"/>
        <w:numPr>
          <w:ilvl w:val="1"/>
          <w:numId w:val="552"/>
        </w:numPr>
        <w:tabs>
          <w:tab w:val="left" w:pos="836"/>
          <w:tab w:val="left" w:pos="837"/>
        </w:tabs>
        <w:spacing w:before="21"/>
        <w:ind w:left="836" w:hanging="360"/>
        <w:rPr>
          <w:rFonts w:ascii="Calibri"/>
          <w:b/>
        </w:rPr>
      </w:pPr>
      <w:r>
        <w:rPr>
          <w:rFonts w:ascii="Calibri"/>
          <w:b/>
        </w:rPr>
        <w:t>Vessels</w:t>
      </w:r>
      <w:r>
        <w:rPr>
          <w:rFonts w:ascii="Calibri"/>
          <w:b/>
          <w:spacing w:val="-5"/>
        </w:rPr>
        <w:t xml:space="preserve"> </w:t>
      </w:r>
      <w:r>
        <w:rPr>
          <w:rFonts w:ascii="Calibri"/>
          <w:b/>
        </w:rPr>
        <w:t>in</w:t>
      </w:r>
      <w:r>
        <w:rPr>
          <w:rFonts w:ascii="Calibri"/>
          <w:b/>
          <w:spacing w:val="-6"/>
        </w:rPr>
        <w:t xml:space="preserve"> </w:t>
      </w:r>
      <w:r>
        <w:rPr>
          <w:rFonts w:ascii="Calibri"/>
          <w:b/>
        </w:rPr>
        <w:t>Circulatory</w:t>
      </w:r>
      <w:r>
        <w:rPr>
          <w:rFonts w:ascii="Calibri"/>
          <w:b/>
          <w:spacing w:val="-3"/>
        </w:rPr>
        <w:t xml:space="preserve"> </w:t>
      </w:r>
      <w:r>
        <w:rPr>
          <w:rFonts w:ascii="Calibri"/>
          <w:b/>
        </w:rPr>
        <w:t>System:</w:t>
      </w:r>
      <w:r>
        <w:rPr>
          <w:rFonts w:ascii="Calibri"/>
          <w:b/>
          <w:spacing w:val="-3"/>
        </w:rPr>
        <w:t xml:space="preserve"> </w:t>
      </w:r>
      <w:r>
        <w:rPr>
          <w:rFonts w:ascii="Calibri"/>
          <w:b/>
        </w:rPr>
        <w:t>Be</w:t>
      </w:r>
      <w:r>
        <w:rPr>
          <w:rFonts w:ascii="Calibri"/>
          <w:b/>
          <w:spacing w:val="-4"/>
        </w:rPr>
        <w:t xml:space="preserve"> </w:t>
      </w:r>
      <w:r>
        <w:rPr>
          <w:rFonts w:ascii="Calibri"/>
          <w:b/>
        </w:rPr>
        <w:t>able</w:t>
      </w:r>
      <w:r>
        <w:rPr>
          <w:rFonts w:ascii="Calibri"/>
          <w:b/>
          <w:spacing w:val="-4"/>
        </w:rPr>
        <w:t xml:space="preserve"> </w:t>
      </w:r>
      <w:r>
        <w:rPr>
          <w:rFonts w:ascii="Calibri"/>
          <w:b/>
        </w:rPr>
        <w:t>to</w:t>
      </w:r>
      <w:r>
        <w:rPr>
          <w:rFonts w:ascii="Calibri"/>
          <w:b/>
          <w:spacing w:val="-4"/>
        </w:rPr>
        <w:t xml:space="preserve"> </w:t>
      </w:r>
      <w:r>
        <w:rPr>
          <w:rFonts w:ascii="Calibri"/>
          <w:b/>
        </w:rPr>
        <w:t>have</w:t>
      </w:r>
      <w:r>
        <w:rPr>
          <w:rFonts w:ascii="Calibri"/>
          <w:b/>
          <w:spacing w:val="-4"/>
        </w:rPr>
        <w:t xml:space="preserve"> </w:t>
      </w:r>
      <w:r>
        <w:rPr>
          <w:rFonts w:ascii="Calibri"/>
          <w:b/>
        </w:rPr>
        <w:t>knowledge</w:t>
      </w:r>
      <w:r>
        <w:rPr>
          <w:rFonts w:ascii="Calibri"/>
          <w:b/>
          <w:spacing w:val="-4"/>
        </w:rPr>
        <w:t xml:space="preserve"> </w:t>
      </w:r>
      <w:r>
        <w:rPr>
          <w:rFonts w:ascii="Calibri"/>
          <w:b/>
        </w:rPr>
        <w:t>about</w:t>
      </w:r>
      <w:r>
        <w:rPr>
          <w:rFonts w:ascii="Calibri"/>
          <w:b/>
          <w:spacing w:val="-3"/>
        </w:rPr>
        <w:t xml:space="preserve"> </w:t>
      </w:r>
      <w:r>
        <w:rPr>
          <w:rFonts w:ascii="Calibri"/>
          <w:b/>
        </w:rPr>
        <w:t>vascular</w:t>
      </w:r>
      <w:r>
        <w:rPr>
          <w:rFonts w:ascii="Calibri"/>
          <w:b/>
          <w:spacing w:val="-3"/>
        </w:rPr>
        <w:t xml:space="preserve"> </w:t>
      </w:r>
      <w:r>
        <w:rPr>
          <w:rFonts w:ascii="Calibri"/>
          <w:b/>
        </w:rPr>
        <w:t>expandability</w:t>
      </w:r>
    </w:p>
    <w:p w14:paraId="6F6C1B2F" w14:textId="77777777" w:rsidR="005F7EA5" w:rsidRDefault="00E947E1">
      <w:pPr>
        <w:pStyle w:val="ListeParagraf"/>
        <w:numPr>
          <w:ilvl w:val="1"/>
          <w:numId w:val="552"/>
        </w:numPr>
        <w:tabs>
          <w:tab w:val="left" w:pos="836"/>
          <w:tab w:val="left" w:pos="837"/>
        </w:tabs>
        <w:spacing w:before="19"/>
        <w:ind w:left="836" w:hanging="360"/>
        <w:rPr>
          <w:rFonts w:ascii="Calibri"/>
          <w:b/>
        </w:rPr>
      </w:pPr>
      <w:r>
        <w:rPr>
          <w:rFonts w:ascii="Calibri"/>
          <w:b/>
        </w:rPr>
        <w:t>To be able to explain the heart</w:t>
      </w:r>
      <w:r>
        <w:rPr>
          <w:rFonts w:ascii="Calibri"/>
          <w:b/>
          <w:spacing w:val="-15"/>
        </w:rPr>
        <w:t xml:space="preserve"> </w:t>
      </w:r>
      <w:r>
        <w:rPr>
          <w:rFonts w:ascii="Calibri"/>
          <w:b/>
        </w:rPr>
        <w:t>cycle</w:t>
      </w:r>
    </w:p>
    <w:p w14:paraId="215BC11A"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Understanding the Pumping Function of the</w:t>
      </w:r>
      <w:r>
        <w:rPr>
          <w:rFonts w:ascii="Calibri"/>
          <w:b/>
          <w:spacing w:val="-15"/>
        </w:rPr>
        <w:t xml:space="preserve"> </w:t>
      </w:r>
      <w:r>
        <w:rPr>
          <w:rFonts w:ascii="Calibri"/>
          <w:b/>
        </w:rPr>
        <w:t>Heart</w:t>
      </w:r>
    </w:p>
    <w:p w14:paraId="580BD2FE"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To be able to understand the measurement and regulation of arterial blood</w:t>
      </w:r>
      <w:r>
        <w:rPr>
          <w:rFonts w:ascii="Calibri"/>
          <w:b/>
          <w:spacing w:val="-24"/>
        </w:rPr>
        <w:t xml:space="preserve"> </w:t>
      </w:r>
      <w:r>
        <w:rPr>
          <w:rFonts w:ascii="Calibri"/>
          <w:b/>
        </w:rPr>
        <w:t>pressure</w:t>
      </w:r>
    </w:p>
    <w:p w14:paraId="58AA3E3A" w14:textId="77777777" w:rsidR="005F7EA5" w:rsidRDefault="00E947E1">
      <w:pPr>
        <w:pStyle w:val="ListeParagraf"/>
        <w:numPr>
          <w:ilvl w:val="1"/>
          <w:numId w:val="552"/>
        </w:numPr>
        <w:tabs>
          <w:tab w:val="left" w:pos="836"/>
          <w:tab w:val="left" w:pos="837"/>
        </w:tabs>
        <w:spacing w:before="19"/>
        <w:ind w:left="836" w:hanging="360"/>
        <w:rPr>
          <w:rFonts w:ascii="Calibri"/>
          <w:b/>
        </w:rPr>
      </w:pPr>
      <w:r>
        <w:rPr>
          <w:rFonts w:ascii="Calibri"/>
          <w:b/>
        </w:rPr>
        <w:t>To understand the functional properties of venous</w:t>
      </w:r>
      <w:r>
        <w:rPr>
          <w:rFonts w:ascii="Calibri"/>
          <w:b/>
          <w:spacing w:val="-20"/>
        </w:rPr>
        <w:t xml:space="preserve"> </w:t>
      </w:r>
      <w:r>
        <w:rPr>
          <w:rFonts w:ascii="Calibri"/>
          <w:b/>
        </w:rPr>
        <w:t>circulation</w:t>
      </w:r>
    </w:p>
    <w:p w14:paraId="16221CC0"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To be able to explain cardiovascular</w:t>
      </w:r>
      <w:r>
        <w:rPr>
          <w:rFonts w:ascii="Calibri"/>
          <w:b/>
          <w:spacing w:val="-19"/>
        </w:rPr>
        <w:t xml:space="preserve"> </w:t>
      </w:r>
      <w:r>
        <w:rPr>
          <w:rFonts w:ascii="Calibri"/>
          <w:b/>
        </w:rPr>
        <w:t>regulation</w:t>
      </w:r>
    </w:p>
    <w:p w14:paraId="35B5B7E2" w14:textId="77777777" w:rsidR="005F7EA5" w:rsidRDefault="00E947E1">
      <w:pPr>
        <w:pStyle w:val="ListeParagraf"/>
        <w:numPr>
          <w:ilvl w:val="1"/>
          <w:numId w:val="552"/>
        </w:numPr>
        <w:tabs>
          <w:tab w:val="left" w:pos="836"/>
          <w:tab w:val="left" w:pos="837"/>
        </w:tabs>
        <w:spacing w:before="22" w:line="256" w:lineRule="auto"/>
        <w:ind w:left="836" w:right="115" w:hanging="360"/>
        <w:rPr>
          <w:rFonts w:ascii="Calibri"/>
          <w:b/>
        </w:rPr>
      </w:pPr>
      <w:r>
        <w:rPr>
          <w:rFonts w:ascii="Calibri"/>
          <w:b/>
        </w:rPr>
        <w:t>To be able to understand the connection between circulatory system and exercise physiology</w:t>
      </w:r>
    </w:p>
    <w:p w14:paraId="175C338B" w14:textId="77777777" w:rsidR="005F7EA5" w:rsidRDefault="00E947E1">
      <w:pPr>
        <w:pStyle w:val="ListeParagraf"/>
        <w:numPr>
          <w:ilvl w:val="1"/>
          <w:numId w:val="552"/>
        </w:numPr>
        <w:tabs>
          <w:tab w:val="left" w:pos="836"/>
          <w:tab w:val="left" w:pos="837"/>
        </w:tabs>
        <w:spacing w:before="3"/>
        <w:ind w:left="836" w:hanging="360"/>
        <w:rPr>
          <w:rFonts w:ascii="Calibri"/>
          <w:b/>
        </w:rPr>
      </w:pPr>
      <w:r>
        <w:rPr>
          <w:rFonts w:ascii="Calibri"/>
          <w:b/>
        </w:rPr>
        <w:t>Explain</w:t>
      </w:r>
      <w:r>
        <w:rPr>
          <w:rFonts w:ascii="Calibri"/>
          <w:b/>
          <w:spacing w:val="-10"/>
        </w:rPr>
        <w:t xml:space="preserve"> </w:t>
      </w:r>
      <w:r>
        <w:rPr>
          <w:rFonts w:ascii="Calibri"/>
          <w:b/>
        </w:rPr>
        <w:t>thermoregulation</w:t>
      </w:r>
    </w:p>
    <w:p w14:paraId="47321830"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To be able to understand the anatomy, function and mechanics of the respiratory</w:t>
      </w:r>
      <w:r>
        <w:rPr>
          <w:rFonts w:ascii="Calibri"/>
          <w:b/>
          <w:spacing w:val="-27"/>
        </w:rPr>
        <w:t xml:space="preserve"> </w:t>
      </w:r>
      <w:r>
        <w:rPr>
          <w:rFonts w:ascii="Calibri"/>
          <w:b/>
        </w:rPr>
        <w:t>system</w:t>
      </w:r>
    </w:p>
    <w:p w14:paraId="67D6C838" w14:textId="77777777" w:rsidR="005F7EA5" w:rsidRDefault="00E947E1">
      <w:pPr>
        <w:pStyle w:val="ListeParagraf"/>
        <w:numPr>
          <w:ilvl w:val="1"/>
          <w:numId w:val="552"/>
        </w:numPr>
        <w:tabs>
          <w:tab w:val="left" w:pos="836"/>
          <w:tab w:val="left" w:pos="837"/>
        </w:tabs>
        <w:spacing w:before="19" w:line="259" w:lineRule="auto"/>
        <w:ind w:left="836" w:right="117" w:hanging="360"/>
        <w:rPr>
          <w:rFonts w:ascii="Calibri"/>
          <w:b/>
        </w:rPr>
      </w:pPr>
      <w:r>
        <w:rPr>
          <w:rFonts w:ascii="Calibri"/>
          <w:b/>
        </w:rPr>
        <w:t>To be able to comprehend pulmonary and alveolar ventilation and explain the ventilation / perfusion</w:t>
      </w:r>
      <w:r>
        <w:rPr>
          <w:rFonts w:ascii="Calibri"/>
          <w:b/>
          <w:spacing w:val="-4"/>
        </w:rPr>
        <w:t xml:space="preserve"> </w:t>
      </w:r>
      <w:r>
        <w:rPr>
          <w:rFonts w:ascii="Calibri"/>
          <w:b/>
        </w:rPr>
        <w:t>ratio</w:t>
      </w:r>
    </w:p>
    <w:p w14:paraId="35CC03EE" w14:textId="77777777" w:rsidR="005F7EA5" w:rsidRDefault="00E947E1">
      <w:pPr>
        <w:pStyle w:val="ListeParagraf"/>
        <w:numPr>
          <w:ilvl w:val="1"/>
          <w:numId w:val="552"/>
        </w:numPr>
        <w:tabs>
          <w:tab w:val="left" w:pos="836"/>
          <w:tab w:val="left" w:pos="837"/>
        </w:tabs>
        <w:ind w:left="836" w:hanging="360"/>
        <w:rPr>
          <w:rFonts w:ascii="Calibri"/>
          <w:b/>
        </w:rPr>
      </w:pPr>
      <w:r>
        <w:rPr>
          <w:rFonts w:ascii="Calibri"/>
          <w:b/>
        </w:rPr>
        <w:t>To understand the solubility, diffusion and diffusion capacity of blood</w:t>
      </w:r>
      <w:r>
        <w:rPr>
          <w:rFonts w:ascii="Calibri"/>
          <w:b/>
          <w:spacing w:val="-24"/>
        </w:rPr>
        <w:t xml:space="preserve"> </w:t>
      </w:r>
      <w:r>
        <w:rPr>
          <w:rFonts w:ascii="Calibri"/>
          <w:b/>
        </w:rPr>
        <w:t>gases</w:t>
      </w:r>
    </w:p>
    <w:p w14:paraId="6EBF9767" w14:textId="77777777" w:rsidR="005F7EA5" w:rsidRDefault="00E947E1">
      <w:pPr>
        <w:pStyle w:val="ListeParagraf"/>
        <w:numPr>
          <w:ilvl w:val="1"/>
          <w:numId w:val="552"/>
        </w:numPr>
        <w:tabs>
          <w:tab w:val="left" w:pos="836"/>
          <w:tab w:val="left" w:pos="837"/>
        </w:tabs>
        <w:spacing w:before="19"/>
        <w:ind w:left="836" w:hanging="360"/>
        <w:rPr>
          <w:rFonts w:ascii="Calibri"/>
          <w:b/>
        </w:rPr>
      </w:pPr>
      <w:r>
        <w:rPr>
          <w:rFonts w:ascii="Calibri"/>
          <w:b/>
        </w:rPr>
        <w:t>To</w:t>
      </w:r>
      <w:r>
        <w:rPr>
          <w:rFonts w:ascii="Calibri"/>
          <w:b/>
          <w:spacing w:val="-3"/>
        </w:rPr>
        <w:t xml:space="preserve"> </w:t>
      </w:r>
      <w:r>
        <w:rPr>
          <w:rFonts w:ascii="Calibri"/>
          <w:b/>
        </w:rPr>
        <w:t>be</w:t>
      </w:r>
      <w:r>
        <w:rPr>
          <w:rFonts w:ascii="Calibri"/>
          <w:b/>
          <w:spacing w:val="-4"/>
        </w:rPr>
        <w:t xml:space="preserve"> </w:t>
      </w:r>
      <w:r>
        <w:rPr>
          <w:rFonts w:ascii="Calibri"/>
          <w:b/>
        </w:rPr>
        <w:t>able</w:t>
      </w:r>
      <w:r>
        <w:rPr>
          <w:rFonts w:ascii="Calibri"/>
          <w:b/>
          <w:spacing w:val="-3"/>
        </w:rPr>
        <w:t xml:space="preserve"> </w:t>
      </w:r>
      <w:r>
        <w:rPr>
          <w:rFonts w:ascii="Calibri"/>
          <w:b/>
        </w:rPr>
        <w:t>to</w:t>
      </w:r>
      <w:r>
        <w:rPr>
          <w:rFonts w:ascii="Calibri"/>
          <w:b/>
          <w:spacing w:val="-6"/>
        </w:rPr>
        <w:t xml:space="preserve"> </w:t>
      </w:r>
      <w:r>
        <w:rPr>
          <w:rFonts w:ascii="Calibri"/>
          <w:b/>
        </w:rPr>
        <w:t>understand</w:t>
      </w:r>
      <w:r>
        <w:rPr>
          <w:rFonts w:ascii="Calibri"/>
          <w:b/>
          <w:spacing w:val="-5"/>
        </w:rPr>
        <w:t xml:space="preserve"> </w:t>
      </w:r>
      <w:r>
        <w:rPr>
          <w:rFonts w:ascii="Calibri"/>
          <w:b/>
        </w:rPr>
        <w:t>gas</w:t>
      </w:r>
      <w:r>
        <w:rPr>
          <w:rFonts w:ascii="Calibri"/>
          <w:b/>
          <w:spacing w:val="-2"/>
        </w:rPr>
        <w:t xml:space="preserve"> </w:t>
      </w:r>
      <w:r>
        <w:rPr>
          <w:rFonts w:ascii="Calibri"/>
          <w:b/>
        </w:rPr>
        <w:t>laws</w:t>
      </w:r>
      <w:r>
        <w:rPr>
          <w:rFonts w:ascii="Calibri"/>
          <w:b/>
          <w:spacing w:val="-4"/>
        </w:rPr>
        <w:t xml:space="preserve"> </w:t>
      </w:r>
      <w:r>
        <w:rPr>
          <w:rFonts w:ascii="Calibri"/>
          <w:b/>
        </w:rPr>
        <w:t>related</w:t>
      </w:r>
      <w:r>
        <w:rPr>
          <w:rFonts w:ascii="Calibri"/>
          <w:b/>
          <w:spacing w:val="-4"/>
        </w:rPr>
        <w:t xml:space="preserve"> </w:t>
      </w:r>
      <w:r>
        <w:rPr>
          <w:rFonts w:ascii="Calibri"/>
          <w:b/>
        </w:rPr>
        <w:t>to</w:t>
      </w:r>
      <w:r>
        <w:rPr>
          <w:rFonts w:ascii="Calibri"/>
          <w:b/>
          <w:spacing w:val="-6"/>
        </w:rPr>
        <w:t xml:space="preserve"> </w:t>
      </w:r>
      <w:r>
        <w:rPr>
          <w:rFonts w:ascii="Calibri"/>
          <w:b/>
        </w:rPr>
        <w:t>respiration</w:t>
      </w:r>
      <w:r>
        <w:rPr>
          <w:rFonts w:ascii="Calibri"/>
          <w:b/>
          <w:spacing w:val="-3"/>
        </w:rPr>
        <w:t xml:space="preserve"> </w:t>
      </w:r>
      <w:r>
        <w:rPr>
          <w:rFonts w:ascii="Calibri"/>
          <w:b/>
        </w:rPr>
        <w:t>and</w:t>
      </w:r>
      <w:r>
        <w:rPr>
          <w:rFonts w:ascii="Calibri"/>
          <w:b/>
          <w:spacing w:val="-3"/>
        </w:rPr>
        <w:t xml:space="preserve"> </w:t>
      </w:r>
      <w:r>
        <w:rPr>
          <w:rFonts w:ascii="Calibri"/>
          <w:b/>
        </w:rPr>
        <w:t>gas</w:t>
      </w:r>
      <w:r>
        <w:rPr>
          <w:rFonts w:ascii="Calibri"/>
          <w:b/>
          <w:spacing w:val="-4"/>
        </w:rPr>
        <w:t xml:space="preserve"> </w:t>
      </w:r>
      <w:r>
        <w:rPr>
          <w:rFonts w:ascii="Calibri"/>
          <w:b/>
        </w:rPr>
        <w:t>exchange</w:t>
      </w:r>
      <w:r>
        <w:rPr>
          <w:rFonts w:ascii="Calibri"/>
          <w:b/>
          <w:spacing w:val="-5"/>
        </w:rPr>
        <w:t xml:space="preserve"> </w:t>
      </w:r>
      <w:r>
        <w:rPr>
          <w:rFonts w:ascii="Calibri"/>
          <w:b/>
        </w:rPr>
        <w:t>principles</w:t>
      </w:r>
      <w:r>
        <w:rPr>
          <w:rFonts w:ascii="Calibri"/>
          <w:b/>
          <w:spacing w:val="-4"/>
        </w:rPr>
        <w:t xml:space="preserve"> </w:t>
      </w:r>
      <w:r>
        <w:rPr>
          <w:rFonts w:ascii="Calibri"/>
          <w:b/>
        </w:rPr>
        <w:t>in</w:t>
      </w:r>
      <w:r>
        <w:rPr>
          <w:rFonts w:ascii="Calibri"/>
          <w:b/>
          <w:spacing w:val="-5"/>
        </w:rPr>
        <w:t xml:space="preserve"> </w:t>
      </w:r>
      <w:r>
        <w:rPr>
          <w:rFonts w:ascii="Calibri"/>
          <w:b/>
        </w:rPr>
        <w:t>lung</w:t>
      </w:r>
    </w:p>
    <w:p w14:paraId="4720315F"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Respiratory Resistance Factor, Respiratory Tract</w:t>
      </w:r>
      <w:r>
        <w:rPr>
          <w:rFonts w:ascii="Calibri"/>
          <w:b/>
          <w:spacing w:val="-15"/>
        </w:rPr>
        <w:t xml:space="preserve"> </w:t>
      </w:r>
      <w:r>
        <w:rPr>
          <w:rFonts w:ascii="Calibri"/>
          <w:b/>
        </w:rPr>
        <w:t>Resistance</w:t>
      </w:r>
    </w:p>
    <w:p w14:paraId="3912D32B" w14:textId="77777777" w:rsidR="005F7EA5" w:rsidRDefault="00E947E1">
      <w:pPr>
        <w:pStyle w:val="ListeParagraf"/>
        <w:numPr>
          <w:ilvl w:val="1"/>
          <w:numId w:val="552"/>
        </w:numPr>
        <w:tabs>
          <w:tab w:val="left" w:pos="836"/>
          <w:tab w:val="left" w:pos="837"/>
        </w:tabs>
        <w:spacing w:before="19" w:line="259" w:lineRule="auto"/>
        <w:ind w:left="836" w:right="110" w:hanging="360"/>
        <w:rPr>
          <w:rFonts w:ascii="Calibri"/>
          <w:b/>
        </w:rPr>
      </w:pPr>
      <w:r>
        <w:rPr>
          <w:rFonts w:ascii="Calibri"/>
          <w:b/>
        </w:rPr>
        <w:t>To be able to comprehend the transport of oxygen and carbon dioxide in the blood, the gas exchange in the</w:t>
      </w:r>
      <w:r>
        <w:rPr>
          <w:rFonts w:ascii="Calibri"/>
          <w:b/>
          <w:spacing w:val="-7"/>
        </w:rPr>
        <w:t xml:space="preserve"> </w:t>
      </w:r>
      <w:r>
        <w:rPr>
          <w:rFonts w:ascii="Calibri"/>
          <w:b/>
        </w:rPr>
        <w:t>lungs</w:t>
      </w:r>
    </w:p>
    <w:p w14:paraId="223BE14E" w14:textId="77777777" w:rsidR="005F7EA5" w:rsidRDefault="00E947E1">
      <w:pPr>
        <w:pStyle w:val="ListeParagraf"/>
        <w:numPr>
          <w:ilvl w:val="1"/>
          <w:numId w:val="552"/>
        </w:numPr>
        <w:tabs>
          <w:tab w:val="left" w:pos="836"/>
          <w:tab w:val="left" w:pos="837"/>
        </w:tabs>
        <w:ind w:left="836" w:hanging="360"/>
        <w:rPr>
          <w:rFonts w:ascii="Calibri"/>
          <w:b/>
        </w:rPr>
      </w:pPr>
      <w:r>
        <w:rPr>
          <w:rFonts w:ascii="Calibri"/>
          <w:b/>
        </w:rPr>
        <w:t>To be able to define lung volume and</w:t>
      </w:r>
      <w:r>
        <w:rPr>
          <w:rFonts w:ascii="Calibri"/>
          <w:b/>
          <w:spacing w:val="-16"/>
        </w:rPr>
        <w:t xml:space="preserve"> </w:t>
      </w:r>
      <w:r>
        <w:rPr>
          <w:rFonts w:ascii="Calibri"/>
          <w:b/>
        </w:rPr>
        <w:t>capacity</w:t>
      </w:r>
    </w:p>
    <w:p w14:paraId="6E3F2827" w14:textId="77777777" w:rsidR="005F7EA5" w:rsidRDefault="00E947E1">
      <w:pPr>
        <w:pStyle w:val="ListeParagraf"/>
        <w:numPr>
          <w:ilvl w:val="1"/>
          <w:numId w:val="552"/>
        </w:numPr>
        <w:tabs>
          <w:tab w:val="left" w:pos="836"/>
          <w:tab w:val="left" w:pos="837"/>
        </w:tabs>
        <w:spacing w:before="22"/>
        <w:ind w:left="836" w:hanging="360"/>
        <w:rPr>
          <w:rFonts w:ascii="Calibri"/>
          <w:b/>
        </w:rPr>
      </w:pPr>
      <w:r>
        <w:rPr>
          <w:rFonts w:ascii="Calibri"/>
          <w:b/>
        </w:rPr>
        <w:t>Understanding neural control of</w:t>
      </w:r>
      <w:r>
        <w:rPr>
          <w:rFonts w:ascii="Calibri"/>
          <w:b/>
          <w:spacing w:val="-19"/>
        </w:rPr>
        <w:t xml:space="preserve"> </w:t>
      </w:r>
      <w:r>
        <w:rPr>
          <w:rFonts w:ascii="Calibri"/>
          <w:b/>
        </w:rPr>
        <w:t>respiration</w:t>
      </w:r>
    </w:p>
    <w:p w14:paraId="07F45090" w14:textId="77777777" w:rsidR="005F7EA5" w:rsidRDefault="00E947E1">
      <w:pPr>
        <w:pStyle w:val="ListeParagraf"/>
        <w:numPr>
          <w:ilvl w:val="1"/>
          <w:numId w:val="552"/>
        </w:numPr>
        <w:tabs>
          <w:tab w:val="left" w:pos="836"/>
          <w:tab w:val="left" w:pos="837"/>
        </w:tabs>
        <w:spacing w:before="19" w:line="259" w:lineRule="auto"/>
        <w:ind w:left="836" w:right="120" w:hanging="360"/>
        <w:rPr>
          <w:rFonts w:ascii="Calibri"/>
          <w:b/>
        </w:rPr>
      </w:pPr>
      <w:r>
        <w:rPr>
          <w:rFonts w:ascii="Calibri"/>
          <w:b/>
        </w:rPr>
        <w:t>To be able to understand High Altitude and Underwater Physiology of Respiratory System Physiopathology</w:t>
      </w:r>
    </w:p>
    <w:p w14:paraId="42C36979" w14:textId="77777777" w:rsidR="005F7EA5" w:rsidRDefault="005F7EA5">
      <w:pPr>
        <w:pStyle w:val="GvdeMetni"/>
        <w:rPr>
          <w:rFonts w:ascii="Calibri"/>
          <w:b/>
          <w:sz w:val="22"/>
        </w:rPr>
      </w:pPr>
    </w:p>
    <w:p w14:paraId="5DB21388" w14:textId="77777777" w:rsidR="005F7EA5" w:rsidRDefault="00E947E1">
      <w:pPr>
        <w:spacing w:before="177"/>
        <w:ind w:left="116"/>
        <w:rPr>
          <w:rFonts w:ascii="Calibri"/>
          <w:b/>
        </w:rPr>
      </w:pPr>
      <w:r>
        <w:rPr>
          <w:rFonts w:ascii="Calibri"/>
          <w:b/>
        </w:rPr>
        <w:t>Prof. Dr. Kubilay UZUNER</w:t>
      </w:r>
    </w:p>
    <w:p w14:paraId="13A43AAD" w14:textId="77777777" w:rsidR="005F7EA5" w:rsidRDefault="00E947E1">
      <w:pPr>
        <w:spacing w:before="179"/>
        <w:ind w:left="116"/>
        <w:rPr>
          <w:rFonts w:ascii="Calibri"/>
          <w:b/>
        </w:rPr>
      </w:pPr>
      <w:r>
        <w:rPr>
          <w:rFonts w:ascii="Calibri"/>
          <w:b/>
        </w:rPr>
        <w:t>2nd Class I. Board Coordinator</w:t>
      </w:r>
    </w:p>
    <w:p w14:paraId="1E6BB267" w14:textId="77777777" w:rsidR="005F7EA5" w:rsidRDefault="005F7EA5">
      <w:pPr>
        <w:rPr>
          <w:rFonts w:ascii="Calibri"/>
        </w:rPr>
        <w:sectPr w:rsidR="005F7EA5">
          <w:pgSz w:w="11910" w:h="16840"/>
          <w:pgMar w:top="1360" w:right="1300" w:bottom="280" w:left="1300" w:header="708" w:footer="708" w:gutter="0"/>
          <w:cols w:space="708"/>
        </w:sectPr>
      </w:pPr>
    </w:p>
    <w:p w14:paraId="24A7CBB2" w14:textId="77777777" w:rsidR="005F7EA5" w:rsidRDefault="00E947E1">
      <w:pPr>
        <w:spacing w:before="35"/>
        <w:ind w:left="2903"/>
        <w:rPr>
          <w:rFonts w:ascii="Calibri"/>
          <w:b/>
        </w:rPr>
      </w:pPr>
      <w:bookmarkStart w:id="6" w:name="2S_2K_amaç_ve_hedefler_(ENG)-_hilmi_özde"/>
      <w:bookmarkEnd w:id="6"/>
      <w:r>
        <w:rPr>
          <w:rFonts w:ascii="Calibri"/>
          <w:b/>
        </w:rPr>
        <w:lastRenderedPageBreak/>
        <w:t>2. Class 2. Board Purposes and Targets</w:t>
      </w:r>
    </w:p>
    <w:p w14:paraId="543E40EE" w14:textId="77777777" w:rsidR="005F7EA5" w:rsidRDefault="005F7EA5">
      <w:pPr>
        <w:pStyle w:val="GvdeMetni"/>
        <w:spacing w:before="4"/>
        <w:rPr>
          <w:rFonts w:ascii="Calibri"/>
          <w:b/>
          <w:sz w:val="10"/>
        </w:rPr>
      </w:pPr>
    </w:p>
    <w:p w14:paraId="734DDF6C" w14:textId="77777777" w:rsidR="005F7EA5" w:rsidRDefault="00E947E1">
      <w:pPr>
        <w:spacing w:before="56"/>
        <w:ind w:left="116"/>
        <w:rPr>
          <w:rFonts w:ascii="Calibri"/>
        </w:rPr>
      </w:pPr>
      <w:r>
        <w:rPr>
          <w:rFonts w:ascii="Calibri"/>
        </w:rPr>
        <w:t>Purposes</w:t>
      </w:r>
    </w:p>
    <w:p w14:paraId="0D8120D5" w14:textId="77777777" w:rsidR="005F7EA5" w:rsidRDefault="00E947E1">
      <w:pPr>
        <w:pStyle w:val="ListeParagraf"/>
        <w:numPr>
          <w:ilvl w:val="0"/>
          <w:numId w:val="548"/>
        </w:numPr>
        <w:tabs>
          <w:tab w:val="left" w:pos="836"/>
          <w:tab w:val="left" w:pos="837"/>
        </w:tabs>
        <w:spacing w:before="182" w:line="259" w:lineRule="auto"/>
        <w:ind w:right="689"/>
        <w:rPr>
          <w:rFonts w:ascii="Calibri" w:hAnsi="Calibri"/>
        </w:rPr>
      </w:pPr>
      <w:r>
        <w:rPr>
          <w:rFonts w:ascii="Calibri" w:hAnsi="Calibri"/>
        </w:rPr>
        <w:t>To be able to understand the functions of digestive and urogenital systems’ organs and structures,</w:t>
      </w:r>
    </w:p>
    <w:p w14:paraId="2DD542C1" w14:textId="77777777" w:rsidR="005F7EA5" w:rsidRDefault="00E947E1">
      <w:pPr>
        <w:pStyle w:val="ListeParagraf"/>
        <w:numPr>
          <w:ilvl w:val="0"/>
          <w:numId w:val="548"/>
        </w:numPr>
        <w:tabs>
          <w:tab w:val="left" w:pos="836"/>
          <w:tab w:val="left" w:pos="837"/>
        </w:tabs>
        <w:spacing w:line="259" w:lineRule="auto"/>
        <w:ind w:right="227"/>
        <w:rPr>
          <w:rFonts w:ascii="Calibri"/>
        </w:rPr>
      </w:pPr>
      <w:r>
        <w:rPr>
          <w:rFonts w:ascii="Calibri"/>
        </w:rPr>
        <w:t>To be able to comprehend the anatomical features of organs and structures of digestive and urogenital</w:t>
      </w:r>
      <w:r>
        <w:rPr>
          <w:rFonts w:ascii="Calibri"/>
          <w:spacing w:val="-2"/>
        </w:rPr>
        <w:t xml:space="preserve"> </w:t>
      </w:r>
      <w:r>
        <w:rPr>
          <w:rFonts w:ascii="Calibri"/>
        </w:rPr>
        <w:t>systems,</w:t>
      </w:r>
    </w:p>
    <w:p w14:paraId="696EA281" w14:textId="77777777" w:rsidR="005F7EA5" w:rsidRDefault="00E947E1">
      <w:pPr>
        <w:pStyle w:val="ListeParagraf"/>
        <w:numPr>
          <w:ilvl w:val="0"/>
          <w:numId w:val="548"/>
        </w:numPr>
        <w:tabs>
          <w:tab w:val="left" w:pos="836"/>
          <w:tab w:val="left" w:pos="837"/>
        </w:tabs>
        <w:spacing w:line="259" w:lineRule="auto"/>
        <w:ind w:right="656"/>
        <w:rPr>
          <w:rFonts w:ascii="Calibri"/>
        </w:rPr>
      </w:pPr>
      <w:r>
        <w:rPr>
          <w:rFonts w:ascii="Calibri"/>
        </w:rPr>
        <w:t>To be able to comprehend the biochemical properties and characteristics of organs and structures of digestive and urogenital</w:t>
      </w:r>
      <w:r>
        <w:rPr>
          <w:rFonts w:ascii="Calibri"/>
          <w:spacing w:val="-15"/>
        </w:rPr>
        <w:t xml:space="preserve"> </w:t>
      </w:r>
      <w:r>
        <w:rPr>
          <w:rFonts w:ascii="Calibri"/>
        </w:rPr>
        <w:t>system,</w:t>
      </w:r>
    </w:p>
    <w:p w14:paraId="545D1823" w14:textId="77777777" w:rsidR="005F7EA5" w:rsidRDefault="00E947E1">
      <w:pPr>
        <w:pStyle w:val="ListeParagraf"/>
        <w:numPr>
          <w:ilvl w:val="0"/>
          <w:numId w:val="548"/>
        </w:numPr>
        <w:tabs>
          <w:tab w:val="left" w:pos="836"/>
          <w:tab w:val="left" w:pos="837"/>
        </w:tabs>
        <w:spacing w:before="2" w:line="256" w:lineRule="auto"/>
        <w:ind w:right="860"/>
        <w:rPr>
          <w:rFonts w:ascii="Calibri"/>
        </w:rPr>
      </w:pPr>
      <w:r>
        <w:rPr>
          <w:rFonts w:ascii="Calibri"/>
        </w:rPr>
        <w:t>To be able to comprehend basic ethic rules, ethic rules in clinical research and ethical approaches.</w:t>
      </w:r>
    </w:p>
    <w:p w14:paraId="1273D86D" w14:textId="77777777" w:rsidR="005F7EA5" w:rsidRDefault="00E947E1">
      <w:pPr>
        <w:spacing w:before="161"/>
        <w:ind w:left="116"/>
        <w:rPr>
          <w:rFonts w:ascii="Calibri"/>
        </w:rPr>
      </w:pPr>
      <w:r>
        <w:rPr>
          <w:rFonts w:ascii="Calibri"/>
        </w:rPr>
        <w:t>Targets</w:t>
      </w:r>
    </w:p>
    <w:p w14:paraId="01427BAF" w14:textId="77777777" w:rsidR="005F7EA5" w:rsidRDefault="00E947E1">
      <w:pPr>
        <w:pStyle w:val="ListeParagraf"/>
        <w:numPr>
          <w:ilvl w:val="0"/>
          <w:numId w:val="548"/>
        </w:numPr>
        <w:tabs>
          <w:tab w:val="left" w:pos="836"/>
          <w:tab w:val="left" w:pos="837"/>
        </w:tabs>
        <w:spacing w:before="182" w:line="259" w:lineRule="auto"/>
        <w:ind w:right="511"/>
        <w:rPr>
          <w:rFonts w:ascii="Calibri"/>
        </w:rPr>
      </w:pPr>
      <w:r>
        <w:rPr>
          <w:rFonts w:ascii="Calibri"/>
        </w:rPr>
        <w:t>To be able to say general information about digestive system, oral anatomy, pharynx and oesophagus, stomach, duodenum, small intestine, large intestine and their anatomical structures and</w:t>
      </w:r>
      <w:r>
        <w:rPr>
          <w:rFonts w:ascii="Calibri"/>
          <w:spacing w:val="-9"/>
        </w:rPr>
        <w:t xml:space="preserve"> </w:t>
      </w:r>
      <w:r>
        <w:rPr>
          <w:rFonts w:ascii="Calibri"/>
        </w:rPr>
        <w:t>properties,</w:t>
      </w:r>
    </w:p>
    <w:p w14:paraId="6E8F90E2" w14:textId="77777777" w:rsidR="005F7EA5" w:rsidRDefault="00E947E1">
      <w:pPr>
        <w:pStyle w:val="ListeParagraf"/>
        <w:numPr>
          <w:ilvl w:val="0"/>
          <w:numId w:val="548"/>
        </w:numPr>
        <w:tabs>
          <w:tab w:val="left" w:pos="836"/>
          <w:tab w:val="left" w:pos="837"/>
        </w:tabs>
        <w:rPr>
          <w:rFonts w:ascii="Calibri"/>
        </w:rPr>
      </w:pPr>
      <w:r>
        <w:rPr>
          <w:rFonts w:ascii="Calibri"/>
        </w:rPr>
        <w:t>To know the anatomical features of liver, gallbladder and its ducts, pancreas and</w:t>
      </w:r>
      <w:r>
        <w:rPr>
          <w:rFonts w:ascii="Calibri"/>
          <w:spacing w:val="-21"/>
        </w:rPr>
        <w:t xml:space="preserve"> </w:t>
      </w:r>
      <w:r>
        <w:rPr>
          <w:rFonts w:ascii="Calibri"/>
        </w:rPr>
        <w:t>spleen,</w:t>
      </w:r>
    </w:p>
    <w:p w14:paraId="14B623AB" w14:textId="77777777" w:rsidR="005F7EA5" w:rsidRDefault="00E947E1">
      <w:pPr>
        <w:pStyle w:val="ListeParagraf"/>
        <w:numPr>
          <w:ilvl w:val="0"/>
          <w:numId w:val="548"/>
        </w:numPr>
        <w:tabs>
          <w:tab w:val="left" w:pos="836"/>
          <w:tab w:val="left" w:pos="837"/>
        </w:tabs>
        <w:spacing w:before="19" w:line="259" w:lineRule="auto"/>
        <w:ind w:right="734"/>
        <w:rPr>
          <w:rFonts w:ascii="Calibri"/>
        </w:rPr>
      </w:pPr>
      <w:r>
        <w:rPr>
          <w:rFonts w:ascii="Calibri"/>
        </w:rPr>
        <w:t>To know topography of the anterior abdominal wall, Peritoneum, Omentum and Bursa Omentalis, Peritoneal Spaces and Recesses and the structure in the</w:t>
      </w:r>
      <w:r>
        <w:rPr>
          <w:rFonts w:ascii="Calibri"/>
          <w:spacing w:val="-18"/>
        </w:rPr>
        <w:t xml:space="preserve"> </w:t>
      </w:r>
      <w:r>
        <w:rPr>
          <w:rFonts w:ascii="Calibri"/>
        </w:rPr>
        <w:t>region,</w:t>
      </w:r>
    </w:p>
    <w:p w14:paraId="2A8315FD" w14:textId="77777777" w:rsidR="005F7EA5" w:rsidRDefault="00E947E1">
      <w:pPr>
        <w:pStyle w:val="ListeParagraf"/>
        <w:numPr>
          <w:ilvl w:val="0"/>
          <w:numId w:val="548"/>
        </w:numPr>
        <w:tabs>
          <w:tab w:val="left" w:pos="836"/>
          <w:tab w:val="left" w:pos="837"/>
        </w:tabs>
        <w:rPr>
          <w:rFonts w:ascii="Calibri"/>
        </w:rPr>
      </w:pPr>
      <w:r>
        <w:rPr>
          <w:rFonts w:ascii="Calibri"/>
        </w:rPr>
        <w:t>To have full knowledge of the vessels and nerves in the abdominal</w:t>
      </w:r>
      <w:r>
        <w:rPr>
          <w:rFonts w:ascii="Calibri"/>
          <w:spacing w:val="-21"/>
        </w:rPr>
        <w:t xml:space="preserve"> </w:t>
      </w:r>
      <w:r>
        <w:rPr>
          <w:rFonts w:ascii="Calibri"/>
        </w:rPr>
        <w:t>wall,</w:t>
      </w:r>
    </w:p>
    <w:p w14:paraId="01EF4D9A" w14:textId="77777777" w:rsidR="005F7EA5" w:rsidRDefault="00E947E1">
      <w:pPr>
        <w:pStyle w:val="ListeParagraf"/>
        <w:numPr>
          <w:ilvl w:val="0"/>
          <w:numId w:val="548"/>
        </w:numPr>
        <w:tabs>
          <w:tab w:val="left" w:pos="836"/>
          <w:tab w:val="left" w:pos="837"/>
        </w:tabs>
        <w:spacing w:before="22" w:line="256" w:lineRule="auto"/>
        <w:ind w:right="188"/>
        <w:rPr>
          <w:rFonts w:ascii="Calibri"/>
        </w:rPr>
      </w:pPr>
      <w:r>
        <w:rPr>
          <w:rFonts w:ascii="Calibri"/>
        </w:rPr>
        <w:t>To have general knowledge about the urinary system and kidneys, urinary tracts and adrenal gland and the anatomical properties of these</w:t>
      </w:r>
      <w:r>
        <w:rPr>
          <w:rFonts w:ascii="Calibri"/>
          <w:spacing w:val="-13"/>
        </w:rPr>
        <w:t xml:space="preserve"> </w:t>
      </w:r>
      <w:r>
        <w:rPr>
          <w:rFonts w:ascii="Calibri"/>
        </w:rPr>
        <w:t>structures,</w:t>
      </w:r>
    </w:p>
    <w:p w14:paraId="5480B362" w14:textId="77777777" w:rsidR="005F7EA5" w:rsidRDefault="00E947E1">
      <w:pPr>
        <w:pStyle w:val="ListeParagraf"/>
        <w:numPr>
          <w:ilvl w:val="0"/>
          <w:numId w:val="548"/>
        </w:numPr>
        <w:tabs>
          <w:tab w:val="left" w:pos="836"/>
          <w:tab w:val="left" w:pos="837"/>
        </w:tabs>
        <w:spacing w:before="3" w:line="259" w:lineRule="auto"/>
        <w:ind w:right="485"/>
        <w:rPr>
          <w:rFonts w:ascii="Calibri"/>
        </w:rPr>
      </w:pPr>
      <w:r>
        <w:rPr>
          <w:rFonts w:ascii="Calibri"/>
        </w:rPr>
        <w:t>To know general information about the genital system, male external and internal genital organs, female external and internal genital and their anatomical</w:t>
      </w:r>
      <w:r>
        <w:rPr>
          <w:rFonts w:ascii="Calibri"/>
          <w:spacing w:val="-16"/>
        </w:rPr>
        <w:t xml:space="preserve"> </w:t>
      </w:r>
      <w:r>
        <w:rPr>
          <w:rFonts w:ascii="Calibri"/>
        </w:rPr>
        <w:t>features,</w:t>
      </w:r>
    </w:p>
    <w:p w14:paraId="686E9769" w14:textId="77777777" w:rsidR="005F7EA5" w:rsidRDefault="00E947E1">
      <w:pPr>
        <w:pStyle w:val="ListeParagraf"/>
        <w:numPr>
          <w:ilvl w:val="0"/>
          <w:numId w:val="548"/>
        </w:numPr>
        <w:tabs>
          <w:tab w:val="left" w:pos="836"/>
          <w:tab w:val="left" w:pos="837"/>
        </w:tabs>
        <w:rPr>
          <w:rFonts w:ascii="Calibri"/>
        </w:rPr>
      </w:pPr>
      <w:r>
        <w:rPr>
          <w:rFonts w:ascii="Calibri"/>
        </w:rPr>
        <w:t>To have knowledge about Pelvic vessels, nerves, basement and anatomy of ischiorectal</w:t>
      </w:r>
      <w:r>
        <w:rPr>
          <w:rFonts w:ascii="Calibri"/>
          <w:spacing w:val="-17"/>
        </w:rPr>
        <w:t xml:space="preserve"> </w:t>
      </w:r>
      <w:r>
        <w:rPr>
          <w:rFonts w:ascii="Calibri"/>
        </w:rPr>
        <w:t>fossa,</w:t>
      </w:r>
    </w:p>
    <w:p w14:paraId="75B37BB2" w14:textId="77777777" w:rsidR="005F7EA5" w:rsidRDefault="00E947E1">
      <w:pPr>
        <w:pStyle w:val="ListeParagraf"/>
        <w:numPr>
          <w:ilvl w:val="0"/>
          <w:numId w:val="548"/>
        </w:numPr>
        <w:tabs>
          <w:tab w:val="left" w:pos="836"/>
          <w:tab w:val="left" w:pos="837"/>
        </w:tabs>
        <w:spacing w:before="19" w:line="259" w:lineRule="auto"/>
        <w:ind w:right="492"/>
        <w:rPr>
          <w:rFonts w:ascii="Calibri"/>
        </w:rPr>
      </w:pPr>
      <w:r>
        <w:rPr>
          <w:rFonts w:ascii="Calibri"/>
        </w:rPr>
        <w:t>To say general concepts of physiology of digestion, blood circulation and nervous system, food</w:t>
      </w:r>
      <w:r>
        <w:rPr>
          <w:rFonts w:ascii="Calibri"/>
          <w:spacing w:val="-3"/>
        </w:rPr>
        <w:t xml:space="preserve"> </w:t>
      </w:r>
      <w:r>
        <w:rPr>
          <w:rFonts w:ascii="Calibri"/>
        </w:rPr>
        <w:t>movement,</w:t>
      </w:r>
    </w:p>
    <w:p w14:paraId="019D52BB" w14:textId="77777777" w:rsidR="005F7EA5" w:rsidRDefault="00E947E1">
      <w:pPr>
        <w:pStyle w:val="ListeParagraf"/>
        <w:numPr>
          <w:ilvl w:val="0"/>
          <w:numId w:val="548"/>
        </w:numPr>
        <w:tabs>
          <w:tab w:val="left" w:pos="836"/>
          <w:tab w:val="left" w:pos="837"/>
        </w:tabs>
        <w:spacing w:line="259" w:lineRule="auto"/>
        <w:ind w:right="170"/>
        <w:rPr>
          <w:rFonts w:ascii="Calibri"/>
        </w:rPr>
      </w:pPr>
      <w:r>
        <w:rPr>
          <w:rFonts w:ascii="Calibri"/>
        </w:rPr>
        <w:t>To have full knowledge of physiology of salivary glands, stomach secretions, hormones in digestion, other major digestive hormones, emptying stomach content to small intestine and their physiological</w:t>
      </w:r>
      <w:r>
        <w:rPr>
          <w:rFonts w:ascii="Calibri"/>
          <w:spacing w:val="-8"/>
        </w:rPr>
        <w:t xml:space="preserve"> </w:t>
      </w:r>
      <w:r>
        <w:rPr>
          <w:rFonts w:ascii="Calibri"/>
        </w:rPr>
        <w:t>properties,</w:t>
      </w:r>
    </w:p>
    <w:p w14:paraId="0B7B752D" w14:textId="77777777" w:rsidR="005F7EA5" w:rsidRDefault="00E947E1">
      <w:pPr>
        <w:pStyle w:val="ListeParagraf"/>
        <w:numPr>
          <w:ilvl w:val="0"/>
          <w:numId w:val="548"/>
        </w:numPr>
        <w:tabs>
          <w:tab w:val="left" w:pos="836"/>
          <w:tab w:val="left" w:pos="837"/>
        </w:tabs>
        <w:spacing w:line="259" w:lineRule="auto"/>
        <w:ind w:right="115"/>
        <w:rPr>
          <w:rFonts w:ascii="Calibri"/>
        </w:rPr>
      </w:pPr>
      <w:r>
        <w:rPr>
          <w:rFonts w:ascii="Calibri"/>
        </w:rPr>
        <w:t>To know the role of liver in digestion, exocrine secretions of the pancreas, intestinal digestion and their physiological</w:t>
      </w:r>
      <w:r>
        <w:rPr>
          <w:rFonts w:ascii="Calibri"/>
          <w:spacing w:val="-4"/>
        </w:rPr>
        <w:t xml:space="preserve"> </w:t>
      </w:r>
      <w:r>
        <w:rPr>
          <w:rFonts w:ascii="Calibri"/>
        </w:rPr>
        <w:t>properties,</w:t>
      </w:r>
    </w:p>
    <w:p w14:paraId="1A4AFD64" w14:textId="77777777" w:rsidR="005F7EA5" w:rsidRDefault="00E947E1">
      <w:pPr>
        <w:pStyle w:val="ListeParagraf"/>
        <w:numPr>
          <w:ilvl w:val="0"/>
          <w:numId w:val="548"/>
        </w:numPr>
        <w:tabs>
          <w:tab w:val="left" w:pos="836"/>
          <w:tab w:val="left" w:pos="837"/>
        </w:tabs>
        <w:spacing w:line="259" w:lineRule="auto"/>
        <w:ind w:right="436"/>
        <w:rPr>
          <w:rFonts w:ascii="Calibri"/>
        </w:rPr>
      </w:pPr>
      <w:r>
        <w:rPr>
          <w:rFonts w:ascii="Calibri"/>
        </w:rPr>
        <w:t>To have knowledge about the digestion and metabolism of sugars, chemical digestion and absorption of lipids, lipid metabolism, digestion and absorption of proteins, water and important electrolytes in the digestive system, regulation of nutrient intake and their physiological</w:t>
      </w:r>
      <w:r>
        <w:rPr>
          <w:rFonts w:ascii="Calibri"/>
          <w:spacing w:val="-11"/>
        </w:rPr>
        <w:t xml:space="preserve"> </w:t>
      </w:r>
      <w:r>
        <w:rPr>
          <w:rFonts w:ascii="Calibri"/>
        </w:rPr>
        <w:t>properties,</w:t>
      </w:r>
    </w:p>
    <w:p w14:paraId="49E7B397" w14:textId="77777777" w:rsidR="005F7EA5" w:rsidRDefault="00E947E1">
      <w:pPr>
        <w:pStyle w:val="ListeParagraf"/>
        <w:numPr>
          <w:ilvl w:val="0"/>
          <w:numId w:val="548"/>
        </w:numPr>
        <w:tabs>
          <w:tab w:val="left" w:pos="836"/>
          <w:tab w:val="left" w:pos="837"/>
        </w:tabs>
        <w:spacing w:line="259" w:lineRule="auto"/>
        <w:ind w:right="398"/>
        <w:rPr>
          <w:rFonts w:ascii="Calibri"/>
        </w:rPr>
      </w:pPr>
      <w:r>
        <w:rPr>
          <w:rFonts w:ascii="Calibri"/>
        </w:rPr>
        <w:t>To know physiological anatomy of the kidney, the vessels and functions of the kidney, the structure of the nephron, the way the substances are processed in the kidneys and urine formation steps, the structure of the glomerulus, filtration processes and filtration barrier, glomerular filtration rate (gfr) and the factors determining gfr, and the tubule regions and functions of the</w:t>
      </w:r>
      <w:r>
        <w:rPr>
          <w:rFonts w:ascii="Calibri"/>
          <w:spacing w:val="-5"/>
        </w:rPr>
        <w:t xml:space="preserve"> </w:t>
      </w:r>
      <w:r>
        <w:rPr>
          <w:rFonts w:ascii="Calibri"/>
        </w:rPr>
        <w:t>nephron,</w:t>
      </w:r>
    </w:p>
    <w:p w14:paraId="58E18A46" w14:textId="77777777" w:rsidR="005F7EA5" w:rsidRDefault="00E947E1">
      <w:pPr>
        <w:pStyle w:val="ListeParagraf"/>
        <w:numPr>
          <w:ilvl w:val="0"/>
          <w:numId w:val="548"/>
        </w:numPr>
        <w:tabs>
          <w:tab w:val="left" w:pos="836"/>
          <w:tab w:val="left" w:pos="837"/>
        </w:tabs>
        <w:spacing w:line="256" w:lineRule="auto"/>
        <w:ind w:right="403"/>
        <w:rPr>
          <w:rFonts w:ascii="Calibri"/>
        </w:rPr>
      </w:pPr>
      <w:r>
        <w:rPr>
          <w:rFonts w:ascii="Calibri"/>
        </w:rPr>
        <w:t xml:space="preserve">To know the physiology of urinary concentration, free water clearance, treatment of </w:t>
      </w:r>
      <w:r>
        <w:rPr>
          <w:rFonts w:ascii="Calibri"/>
          <w:position w:val="2"/>
        </w:rPr>
        <w:t>potassium in kidneys and regulation of concentration in the kidney, H</w:t>
      </w:r>
      <w:r>
        <w:rPr>
          <w:rFonts w:ascii="Calibri"/>
          <w:position w:val="10"/>
          <w:sz w:val="14"/>
        </w:rPr>
        <w:t xml:space="preserve">+ </w:t>
      </w:r>
      <w:r>
        <w:rPr>
          <w:rFonts w:ascii="Calibri"/>
          <w:position w:val="2"/>
        </w:rPr>
        <w:t>secretion and HCO</w:t>
      </w:r>
      <w:r>
        <w:rPr>
          <w:rFonts w:ascii="Calibri"/>
          <w:sz w:val="14"/>
        </w:rPr>
        <w:t xml:space="preserve">3 </w:t>
      </w:r>
      <w:r>
        <w:rPr>
          <w:rFonts w:ascii="Calibri"/>
        </w:rPr>
        <w:t>regression in kidney tubules, regulation of acid-base balance by kidneys, types of acidosis and alcoholosis and regulation of</w:t>
      </w:r>
      <w:r>
        <w:rPr>
          <w:rFonts w:ascii="Calibri"/>
          <w:spacing w:val="-9"/>
        </w:rPr>
        <w:t xml:space="preserve"> </w:t>
      </w:r>
      <w:r>
        <w:rPr>
          <w:rFonts w:ascii="Calibri"/>
        </w:rPr>
        <w:t>kidneys,</w:t>
      </w:r>
    </w:p>
    <w:p w14:paraId="5F827C7D" w14:textId="77777777" w:rsidR="005F7EA5" w:rsidRDefault="00E947E1">
      <w:pPr>
        <w:pStyle w:val="ListeParagraf"/>
        <w:numPr>
          <w:ilvl w:val="0"/>
          <w:numId w:val="548"/>
        </w:numPr>
        <w:tabs>
          <w:tab w:val="left" w:pos="836"/>
          <w:tab w:val="left" w:pos="837"/>
        </w:tabs>
        <w:spacing w:before="3"/>
        <w:rPr>
          <w:rFonts w:ascii="Calibri"/>
        </w:rPr>
      </w:pPr>
      <w:r>
        <w:rPr>
          <w:rFonts w:ascii="Calibri"/>
        </w:rPr>
        <w:t>To explain urinary bladder and its functions, some kidney function</w:t>
      </w:r>
      <w:r>
        <w:rPr>
          <w:rFonts w:ascii="Calibri"/>
          <w:spacing w:val="-21"/>
        </w:rPr>
        <w:t xml:space="preserve"> </w:t>
      </w:r>
      <w:r>
        <w:rPr>
          <w:rFonts w:ascii="Calibri"/>
        </w:rPr>
        <w:t>disorders,</w:t>
      </w:r>
    </w:p>
    <w:p w14:paraId="2BEEB82E" w14:textId="77777777" w:rsidR="005F7EA5" w:rsidRDefault="00E947E1">
      <w:pPr>
        <w:pStyle w:val="ListeParagraf"/>
        <w:numPr>
          <w:ilvl w:val="0"/>
          <w:numId w:val="548"/>
        </w:numPr>
        <w:tabs>
          <w:tab w:val="left" w:pos="836"/>
          <w:tab w:val="left" w:pos="837"/>
        </w:tabs>
        <w:spacing w:before="19" w:line="259" w:lineRule="auto"/>
        <w:ind w:right="352"/>
        <w:rPr>
          <w:rFonts w:ascii="Calibri"/>
        </w:rPr>
      </w:pPr>
      <w:r>
        <w:rPr>
          <w:rFonts w:ascii="Calibri"/>
        </w:rPr>
        <w:t>To know and explain histological features of oral cavity, esophagus and stomach, small and large intestine</w:t>
      </w:r>
      <w:r>
        <w:rPr>
          <w:rFonts w:ascii="Calibri"/>
          <w:spacing w:val="-8"/>
        </w:rPr>
        <w:t xml:space="preserve"> </w:t>
      </w:r>
      <w:r>
        <w:rPr>
          <w:rFonts w:ascii="Calibri"/>
        </w:rPr>
        <w:t>histology,</w:t>
      </w:r>
    </w:p>
    <w:p w14:paraId="001C7E5A" w14:textId="77777777" w:rsidR="005F7EA5" w:rsidRDefault="005F7EA5">
      <w:pPr>
        <w:spacing w:line="259" w:lineRule="auto"/>
        <w:rPr>
          <w:rFonts w:ascii="Calibri"/>
        </w:rPr>
        <w:sectPr w:rsidR="005F7EA5">
          <w:pgSz w:w="11910" w:h="16840"/>
          <w:pgMar w:top="1360" w:right="1300" w:bottom="280" w:left="1300" w:header="708" w:footer="708" w:gutter="0"/>
          <w:cols w:space="708"/>
        </w:sectPr>
      </w:pPr>
    </w:p>
    <w:p w14:paraId="6027FAAA" w14:textId="77777777" w:rsidR="005F7EA5" w:rsidRDefault="00E947E1">
      <w:pPr>
        <w:pStyle w:val="ListeParagraf"/>
        <w:numPr>
          <w:ilvl w:val="0"/>
          <w:numId w:val="547"/>
        </w:numPr>
        <w:tabs>
          <w:tab w:val="left" w:pos="476"/>
          <w:tab w:val="left" w:pos="477"/>
        </w:tabs>
        <w:spacing w:before="37" w:line="259" w:lineRule="auto"/>
        <w:ind w:right="330"/>
        <w:rPr>
          <w:rFonts w:ascii="Calibri"/>
        </w:rPr>
      </w:pPr>
      <w:r>
        <w:rPr>
          <w:rFonts w:ascii="Calibri"/>
        </w:rPr>
        <w:lastRenderedPageBreak/>
        <w:t>To be able to explain the development of male and female genital system and to know the histology of related</w:t>
      </w:r>
      <w:r>
        <w:rPr>
          <w:rFonts w:ascii="Calibri"/>
          <w:spacing w:val="-7"/>
        </w:rPr>
        <w:t xml:space="preserve"> </w:t>
      </w:r>
      <w:r>
        <w:rPr>
          <w:rFonts w:ascii="Calibri"/>
        </w:rPr>
        <w:t>organs,</w:t>
      </w:r>
    </w:p>
    <w:p w14:paraId="78C83FE5" w14:textId="77777777" w:rsidR="005F7EA5" w:rsidRDefault="00E947E1">
      <w:pPr>
        <w:pStyle w:val="ListeParagraf"/>
        <w:numPr>
          <w:ilvl w:val="0"/>
          <w:numId w:val="547"/>
        </w:numPr>
        <w:tabs>
          <w:tab w:val="left" w:pos="476"/>
          <w:tab w:val="left" w:pos="477"/>
        </w:tabs>
        <w:rPr>
          <w:rFonts w:ascii="Calibri"/>
        </w:rPr>
      </w:pPr>
      <w:r>
        <w:rPr>
          <w:rFonts w:ascii="Calibri"/>
        </w:rPr>
        <w:t>To know and explain the development of the foregut, midgut and</w:t>
      </w:r>
      <w:r>
        <w:rPr>
          <w:rFonts w:ascii="Calibri"/>
          <w:spacing w:val="-17"/>
        </w:rPr>
        <w:t xml:space="preserve"> </w:t>
      </w:r>
      <w:r>
        <w:rPr>
          <w:rFonts w:ascii="Calibri"/>
        </w:rPr>
        <w:t>hindgut,</w:t>
      </w:r>
    </w:p>
    <w:p w14:paraId="3548313F" w14:textId="77777777" w:rsidR="005F7EA5" w:rsidRDefault="00E947E1">
      <w:pPr>
        <w:pStyle w:val="ListeParagraf"/>
        <w:numPr>
          <w:ilvl w:val="0"/>
          <w:numId w:val="547"/>
        </w:numPr>
        <w:tabs>
          <w:tab w:val="left" w:pos="476"/>
          <w:tab w:val="left" w:pos="477"/>
        </w:tabs>
        <w:spacing w:before="22" w:line="256" w:lineRule="auto"/>
        <w:ind w:right="277"/>
        <w:rPr>
          <w:rFonts w:ascii="Calibri"/>
        </w:rPr>
      </w:pPr>
      <w:r>
        <w:rPr>
          <w:rFonts w:ascii="Calibri"/>
        </w:rPr>
        <w:t>To be able to understand and explain histology of bladder, urethra, adrenal glands, kidneys and</w:t>
      </w:r>
      <w:r>
        <w:rPr>
          <w:rFonts w:ascii="Calibri"/>
          <w:spacing w:val="-2"/>
        </w:rPr>
        <w:t xml:space="preserve"> </w:t>
      </w:r>
      <w:r>
        <w:rPr>
          <w:rFonts w:ascii="Calibri"/>
        </w:rPr>
        <w:t>ureters,</w:t>
      </w:r>
    </w:p>
    <w:p w14:paraId="2D961DDF" w14:textId="77777777" w:rsidR="005F7EA5" w:rsidRDefault="00E947E1">
      <w:pPr>
        <w:pStyle w:val="ListeParagraf"/>
        <w:numPr>
          <w:ilvl w:val="0"/>
          <w:numId w:val="547"/>
        </w:numPr>
        <w:tabs>
          <w:tab w:val="left" w:pos="476"/>
          <w:tab w:val="left" w:pos="477"/>
        </w:tabs>
        <w:spacing w:before="3" w:line="259" w:lineRule="auto"/>
        <w:ind w:right="541"/>
        <w:rPr>
          <w:rFonts w:ascii="Calibri"/>
        </w:rPr>
      </w:pPr>
      <w:r>
        <w:rPr>
          <w:rFonts w:ascii="Calibri"/>
        </w:rPr>
        <w:t>To be able to explain Nutrition Biochemistry, Eicosanoids, Vitamins A, B, C, D, E, K, Trace Elements, Macro Bioelements and their biochemical</w:t>
      </w:r>
      <w:r>
        <w:rPr>
          <w:rFonts w:ascii="Calibri"/>
          <w:spacing w:val="-18"/>
        </w:rPr>
        <w:t xml:space="preserve"> </w:t>
      </w:r>
      <w:r>
        <w:rPr>
          <w:rFonts w:ascii="Calibri"/>
        </w:rPr>
        <w:t>properties,</w:t>
      </w:r>
    </w:p>
    <w:p w14:paraId="7304C1A2" w14:textId="77777777" w:rsidR="005F7EA5" w:rsidRDefault="00E947E1">
      <w:pPr>
        <w:pStyle w:val="ListeParagraf"/>
        <w:numPr>
          <w:ilvl w:val="0"/>
          <w:numId w:val="547"/>
        </w:numPr>
        <w:tabs>
          <w:tab w:val="left" w:pos="476"/>
          <w:tab w:val="left" w:pos="477"/>
        </w:tabs>
        <w:spacing w:line="256" w:lineRule="auto"/>
        <w:ind w:right="112"/>
        <w:rPr>
          <w:rFonts w:ascii="Calibri"/>
        </w:rPr>
      </w:pPr>
      <w:r>
        <w:rPr>
          <w:rFonts w:ascii="Calibri"/>
        </w:rPr>
        <w:t>To know the biochemical properties of digestion and absorption, digestion and absorption of carbohydrates, digestion and absorption of proteins, lipids, water and</w:t>
      </w:r>
      <w:r>
        <w:rPr>
          <w:rFonts w:ascii="Calibri"/>
          <w:spacing w:val="-23"/>
        </w:rPr>
        <w:t xml:space="preserve"> </w:t>
      </w:r>
      <w:r>
        <w:rPr>
          <w:rFonts w:ascii="Calibri"/>
        </w:rPr>
        <w:t>electrolytes,</w:t>
      </w:r>
    </w:p>
    <w:p w14:paraId="18856AF3" w14:textId="77777777" w:rsidR="005F7EA5" w:rsidRDefault="00E947E1">
      <w:pPr>
        <w:pStyle w:val="ListeParagraf"/>
        <w:numPr>
          <w:ilvl w:val="0"/>
          <w:numId w:val="547"/>
        </w:numPr>
        <w:tabs>
          <w:tab w:val="left" w:pos="476"/>
          <w:tab w:val="left" w:pos="477"/>
        </w:tabs>
        <w:spacing w:before="3" w:line="256" w:lineRule="auto"/>
        <w:ind w:right="166"/>
        <w:rPr>
          <w:rFonts w:ascii="Calibri"/>
        </w:rPr>
      </w:pPr>
      <w:r>
        <w:rPr>
          <w:rFonts w:ascii="Calibri"/>
        </w:rPr>
        <w:t>Basic ethical approaches, right to self-determination of future and its reflection to medicine, ethical-bioethical concepts and approaches, clinical researches on human and</w:t>
      </w:r>
      <w:r>
        <w:rPr>
          <w:rFonts w:ascii="Calibri"/>
          <w:spacing w:val="-21"/>
        </w:rPr>
        <w:t xml:space="preserve"> </w:t>
      </w:r>
      <w:r>
        <w:rPr>
          <w:rFonts w:ascii="Calibri"/>
        </w:rPr>
        <w:t>ethics.</w:t>
      </w:r>
    </w:p>
    <w:p w14:paraId="5164B2EF" w14:textId="77777777" w:rsidR="005F7EA5" w:rsidRDefault="005F7EA5">
      <w:pPr>
        <w:spacing w:line="256" w:lineRule="auto"/>
        <w:rPr>
          <w:rFonts w:ascii="Calibri"/>
        </w:rPr>
        <w:sectPr w:rsidR="005F7EA5">
          <w:pgSz w:w="11910" w:h="16840"/>
          <w:pgMar w:top="1360" w:right="1360" w:bottom="280" w:left="1660" w:header="708" w:footer="708" w:gutter="0"/>
          <w:cols w:space="708"/>
        </w:sectPr>
      </w:pPr>
    </w:p>
    <w:p w14:paraId="1F315FAE" w14:textId="77777777" w:rsidR="005F7EA5" w:rsidRDefault="00E947E1">
      <w:pPr>
        <w:pStyle w:val="Balk3"/>
        <w:spacing w:before="38"/>
        <w:ind w:left="2234"/>
        <w:rPr>
          <w:rFonts w:ascii="Calibri"/>
        </w:rPr>
      </w:pPr>
      <w:bookmarkStart w:id="7" w:name="2.S.3.Kurul-(english)-_emel_ulupınar"/>
      <w:bookmarkEnd w:id="7"/>
      <w:r>
        <w:rPr>
          <w:rFonts w:ascii="Calibri"/>
        </w:rPr>
        <w:lastRenderedPageBreak/>
        <w:t>Year 2, Third Course Committee Aim, Objectives</w:t>
      </w:r>
    </w:p>
    <w:p w14:paraId="44305C6B" w14:textId="77777777" w:rsidR="005F7EA5" w:rsidRDefault="00E947E1">
      <w:pPr>
        <w:ind w:left="120"/>
        <w:rPr>
          <w:rFonts w:ascii="Calibri"/>
          <w:b/>
          <w:sz w:val="24"/>
        </w:rPr>
      </w:pPr>
      <w:r>
        <w:rPr>
          <w:rFonts w:ascii="Calibri"/>
          <w:b/>
          <w:sz w:val="24"/>
        </w:rPr>
        <w:t>AIM</w:t>
      </w:r>
    </w:p>
    <w:p w14:paraId="0E565648" w14:textId="77777777" w:rsidR="005F7EA5" w:rsidRDefault="00E947E1">
      <w:pPr>
        <w:pStyle w:val="ListeParagraf"/>
        <w:numPr>
          <w:ilvl w:val="0"/>
          <w:numId w:val="547"/>
        </w:numPr>
        <w:tabs>
          <w:tab w:val="left" w:pos="250"/>
        </w:tabs>
        <w:ind w:left="120" w:right="174" w:firstLine="0"/>
        <w:rPr>
          <w:rFonts w:ascii="Calibri"/>
          <w:sz w:val="24"/>
        </w:rPr>
      </w:pPr>
      <w:r>
        <w:rPr>
          <w:rFonts w:ascii="Calibri"/>
          <w:sz w:val="24"/>
        </w:rPr>
        <w:t>To describe the developmental stages, histological features and microscopic images of the nervous system organs, eye, ear and</w:t>
      </w:r>
      <w:r>
        <w:rPr>
          <w:rFonts w:ascii="Calibri"/>
          <w:spacing w:val="-15"/>
          <w:sz w:val="24"/>
        </w:rPr>
        <w:t xml:space="preserve"> </w:t>
      </w:r>
      <w:r>
        <w:rPr>
          <w:rFonts w:ascii="Calibri"/>
          <w:sz w:val="24"/>
        </w:rPr>
        <w:t>skin</w:t>
      </w:r>
    </w:p>
    <w:p w14:paraId="2138C0BB" w14:textId="77777777" w:rsidR="005F7EA5" w:rsidRDefault="00E947E1">
      <w:pPr>
        <w:pStyle w:val="ListeParagraf"/>
        <w:numPr>
          <w:ilvl w:val="0"/>
          <w:numId w:val="547"/>
        </w:numPr>
        <w:tabs>
          <w:tab w:val="left" w:pos="250"/>
        </w:tabs>
        <w:ind w:left="120" w:right="655" w:firstLine="0"/>
        <w:rPr>
          <w:rFonts w:ascii="Calibri"/>
          <w:sz w:val="24"/>
        </w:rPr>
      </w:pPr>
      <w:r>
        <w:rPr>
          <w:rFonts w:ascii="Calibri"/>
          <w:sz w:val="24"/>
        </w:rPr>
        <w:t>To comprehend the morphological features and functional connections of the central nervous system and special sensory</w:t>
      </w:r>
      <w:r>
        <w:rPr>
          <w:rFonts w:ascii="Calibri"/>
          <w:spacing w:val="-12"/>
          <w:sz w:val="24"/>
        </w:rPr>
        <w:t xml:space="preserve"> </w:t>
      </w:r>
      <w:r>
        <w:rPr>
          <w:rFonts w:ascii="Calibri"/>
          <w:sz w:val="24"/>
        </w:rPr>
        <w:t>organs</w:t>
      </w:r>
    </w:p>
    <w:p w14:paraId="19467EBB" w14:textId="77777777" w:rsidR="005F7EA5" w:rsidRDefault="00E947E1">
      <w:pPr>
        <w:pStyle w:val="ListeParagraf"/>
        <w:numPr>
          <w:ilvl w:val="0"/>
          <w:numId w:val="547"/>
        </w:numPr>
        <w:tabs>
          <w:tab w:val="left" w:pos="250"/>
        </w:tabs>
        <w:ind w:left="249" w:hanging="129"/>
        <w:rPr>
          <w:rFonts w:ascii="Calibri"/>
          <w:sz w:val="24"/>
        </w:rPr>
      </w:pPr>
      <w:r>
        <w:rPr>
          <w:rFonts w:ascii="Calibri"/>
          <w:sz w:val="24"/>
        </w:rPr>
        <w:t>To understand the biophysical properties of the eye and</w:t>
      </w:r>
      <w:r>
        <w:rPr>
          <w:rFonts w:ascii="Calibri"/>
          <w:spacing w:val="-17"/>
          <w:sz w:val="24"/>
        </w:rPr>
        <w:t xml:space="preserve"> </w:t>
      </w:r>
      <w:r>
        <w:rPr>
          <w:rFonts w:ascii="Calibri"/>
          <w:sz w:val="24"/>
        </w:rPr>
        <w:t>ear</w:t>
      </w:r>
    </w:p>
    <w:p w14:paraId="407899A2" w14:textId="77777777" w:rsidR="005F7EA5" w:rsidRDefault="00E947E1">
      <w:pPr>
        <w:pStyle w:val="ListeParagraf"/>
        <w:numPr>
          <w:ilvl w:val="0"/>
          <w:numId w:val="547"/>
        </w:numPr>
        <w:tabs>
          <w:tab w:val="left" w:pos="250"/>
        </w:tabs>
        <w:spacing w:line="242" w:lineRule="auto"/>
        <w:ind w:left="120" w:right="223" w:firstLine="0"/>
        <w:rPr>
          <w:rFonts w:ascii="Calibri"/>
          <w:sz w:val="24"/>
        </w:rPr>
      </w:pPr>
      <w:r>
        <w:rPr>
          <w:rFonts w:ascii="Calibri"/>
          <w:sz w:val="24"/>
        </w:rPr>
        <w:t>To understand the organization of the nervous system, the physiological properties of the nervous cells and the molecular and ionic properties of the connections between the</w:t>
      </w:r>
      <w:r>
        <w:rPr>
          <w:rFonts w:ascii="Calibri"/>
          <w:spacing w:val="-26"/>
          <w:sz w:val="24"/>
        </w:rPr>
        <w:t xml:space="preserve"> </w:t>
      </w:r>
      <w:r>
        <w:rPr>
          <w:rFonts w:ascii="Calibri"/>
          <w:sz w:val="24"/>
        </w:rPr>
        <w:t>cells</w:t>
      </w:r>
    </w:p>
    <w:p w14:paraId="6DAAC38D" w14:textId="77777777" w:rsidR="005F7EA5" w:rsidRDefault="00E947E1">
      <w:pPr>
        <w:pStyle w:val="ListeParagraf"/>
        <w:numPr>
          <w:ilvl w:val="0"/>
          <w:numId w:val="547"/>
        </w:numPr>
        <w:tabs>
          <w:tab w:val="left" w:pos="250"/>
        </w:tabs>
        <w:ind w:left="120" w:right="831" w:firstLine="0"/>
        <w:rPr>
          <w:rFonts w:ascii="Calibri"/>
          <w:sz w:val="24"/>
        </w:rPr>
      </w:pPr>
      <w:r>
        <w:rPr>
          <w:rFonts w:ascii="Calibri"/>
          <w:sz w:val="24"/>
        </w:rPr>
        <w:t>To be able to understand the perception of vision, hearing, smell, taste and sensory information and its evaluation in the central nervous</w:t>
      </w:r>
      <w:r>
        <w:rPr>
          <w:rFonts w:ascii="Calibri"/>
          <w:spacing w:val="-15"/>
          <w:sz w:val="24"/>
        </w:rPr>
        <w:t xml:space="preserve"> </w:t>
      </w:r>
      <w:r>
        <w:rPr>
          <w:rFonts w:ascii="Calibri"/>
          <w:sz w:val="24"/>
        </w:rPr>
        <w:t>system</w:t>
      </w:r>
    </w:p>
    <w:p w14:paraId="4B1CE10C" w14:textId="77777777" w:rsidR="005F7EA5" w:rsidRDefault="00E947E1">
      <w:pPr>
        <w:pStyle w:val="ListeParagraf"/>
        <w:numPr>
          <w:ilvl w:val="0"/>
          <w:numId w:val="547"/>
        </w:numPr>
        <w:tabs>
          <w:tab w:val="left" w:pos="250"/>
        </w:tabs>
        <w:spacing w:before="2"/>
        <w:ind w:left="120" w:right="449" w:firstLine="0"/>
        <w:rPr>
          <w:rFonts w:ascii="Calibri"/>
          <w:sz w:val="24"/>
        </w:rPr>
      </w:pPr>
      <w:r>
        <w:rPr>
          <w:rFonts w:ascii="Calibri"/>
          <w:sz w:val="24"/>
        </w:rPr>
        <w:t>Understanding nerve tissue biochemistry, action potential, conductive molecules of</w:t>
      </w:r>
      <w:r>
        <w:rPr>
          <w:rFonts w:ascii="Calibri"/>
          <w:spacing w:val="-30"/>
          <w:sz w:val="24"/>
        </w:rPr>
        <w:t xml:space="preserve"> </w:t>
      </w:r>
      <w:r>
        <w:rPr>
          <w:rFonts w:ascii="Calibri"/>
          <w:sz w:val="24"/>
        </w:rPr>
        <w:t>the nervous system and</w:t>
      </w:r>
      <w:r>
        <w:rPr>
          <w:rFonts w:ascii="Calibri"/>
          <w:spacing w:val="-12"/>
          <w:sz w:val="24"/>
        </w:rPr>
        <w:t xml:space="preserve"> </w:t>
      </w:r>
      <w:r>
        <w:rPr>
          <w:rFonts w:ascii="Calibri"/>
          <w:sz w:val="24"/>
        </w:rPr>
        <w:t>neurotransmitters</w:t>
      </w:r>
    </w:p>
    <w:p w14:paraId="2DF267B2" w14:textId="77777777" w:rsidR="005F7EA5" w:rsidRDefault="005F7EA5">
      <w:pPr>
        <w:pStyle w:val="GvdeMetni"/>
        <w:spacing w:before="11"/>
        <w:rPr>
          <w:rFonts w:ascii="Calibri"/>
          <w:sz w:val="23"/>
        </w:rPr>
      </w:pPr>
    </w:p>
    <w:p w14:paraId="4780E571" w14:textId="77777777" w:rsidR="005F7EA5" w:rsidRDefault="00E947E1">
      <w:pPr>
        <w:pStyle w:val="Balk3"/>
        <w:ind w:left="120"/>
        <w:rPr>
          <w:rFonts w:ascii="Calibri"/>
        </w:rPr>
      </w:pPr>
      <w:r>
        <w:rPr>
          <w:rFonts w:ascii="Calibri"/>
        </w:rPr>
        <w:t>OBJECTIVES</w:t>
      </w:r>
    </w:p>
    <w:p w14:paraId="36EEE85C" w14:textId="77777777" w:rsidR="005F7EA5" w:rsidRDefault="00E947E1">
      <w:pPr>
        <w:pStyle w:val="ListeParagraf"/>
        <w:numPr>
          <w:ilvl w:val="1"/>
          <w:numId w:val="547"/>
        </w:numPr>
        <w:tabs>
          <w:tab w:val="left" w:pos="840"/>
        </w:tabs>
        <w:rPr>
          <w:rFonts w:ascii="Wingdings"/>
          <w:sz w:val="24"/>
        </w:rPr>
      </w:pPr>
      <w:r>
        <w:rPr>
          <w:rFonts w:ascii="Calibri"/>
          <w:sz w:val="24"/>
        </w:rPr>
        <w:t>To be able to explain the eye defects caused by the optical structure of the</w:t>
      </w:r>
      <w:r>
        <w:rPr>
          <w:rFonts w:ascii="Calibri"/>
          <w:spacing w:val="-25"/>
          <w:sz w:val="24"/>
        </w:rPr>
        <w:t xml:space="preserve"> </w:t>
      </w:r>
      <w:r>
        <w:rPr>
          <w:rFonts w:ascii="Calibri"/>
          <w:sz w:val="24"/>
        </w:rPr>
        <w:t>eye</w:t>
      </w:r>
    </w:p>
    <w:p w14:paraId="0654CFC4" w14:textId="77777777" w:rsidR="005F7EA5" w:rsidRDefault="00E947E1">
      <w:pPr>
        <w:pStyle w:val="ListeParagraf"/>
        <w:numPr>
          <w:ilvl w:val="1"/>
          <w:numId w:val="547"/>
        </w:numPr>
        <w:tabs>
          <w:tab w:val="left" w:pos="840"/>
        </w:tabs>
        <w:spacing w:before="24"/>
        <w:rPr>
          <w:rFonts w:ascii="Wingdings"/>
          <w:sz w:val="24"/>
        </w:rPr>
      </w:pPr>
      <w:r>
        <w:rPr>
          <w:rFonts w:ascii="Calibri"/>
          <w:sz w:val="24"/>
        </w:rPr>
        <w:t>To be able to describe the meaning of visual acuity and deep</w:t>
      </w:r>
      <w:r>
        <w:rPr>
          <w:rFonts w:ascii="Calibri"/>
          <w:spacing w:val="-19"/>
          <w:sz w:val="24"/>
        </w:rPr>
        <w:t xml:space="preserve"> </w:t>
      </w:r>
      <w:r>
        <w:rPr>
          <w:rFonts w:ascii="Calibri"/>
          <w:sz w:val="24"/>
        </w:rPr>
        <w:t>vision</w:t>
      </w:r>
    </w:p>
    <w:p w14:paraId="7EB34A79" w14:textId="77777777" w:rsidR="005F7EA5" w:rsidRDefault="00E947E1">
      <w:pPr>
        <w:pStyle w:val="ListeParagraf"/>
        <w:numPr>
          <w:ilvl w:val="1"/>
          <w:numId w:val="547"/>
        </w:numPr>
        <w:tabs>
          <w:tab w:val="left" w:pos="840"/>
        </w:tabs>
        <w:spacing w:before="23" w:line="256" w:lineRule="auto"/>
        <w:ind w:right="115"/>
        <w:rPr>
          <w:rFonts w:ascii="Wingdings"/>
          <w:sz w:val="24"/>
        </w:rPr>
      </w:pPr>
      <w:r>
        <w:rPr>
          <w:rFonts w:ascii="Calibri"/>
          <w:sz w:val="24"/>
        </w:rPr>
        <w:t>To be able to explain the cause of hearing by the conversion of mechanical energy to electrical energy and the event of</w:t>
      </w:r>
      <w:r>
        <w:rPr>
          <w:rFonts w:ascii="Calibri"/>
          <w:spacing w:val="-14"/>
          <w:sz w:val="24"/>
        </w:rPr>
        <w:t xml:space="preserve"> </w:t>
      </w:r>
      <w:r>
        <w:rPr>
          <w:rFonts w:ascii="Calibri"/>
          <w:sz w:val="24"/>
        </w:rPr>
        <w:t>resonance.</w:t>
      </w:r>
    </w:p>
    <w:p w14:paraId="3F3CED9B" w14:textId="77777777" w:rsidR="005F7EA5" w:rsidRDefault="00E947E1">
      <w:pPr>
        <w:pStyle w:val="ListeParagraf"/>
        <w:numPr>
          <w:ilvl w:val="1"/>
          <w:numId w:val="547"/>
        </w:numPr>
        <w:tabs>
          <w:tab w:val="left" w:pos="895"/>
          <w:tab w:val="left" w:pos="896"/>
        </w:tabs>
        <w:spacing w:before="3" w:line="259" w:lineRule="auto"/>
        <w:ind w:right="260"/>
        <w:rPr>
          <w:rFonts w:ascii="Wingdings"/>
          <w:sz w:val="24"/>
        </w:rPr>
      </w:pPr>
      <w:r>
        <w:rPr>
          <w:rFonts w:ascii="Calibri"/>
          <w:sz w:val="24"/>
        </w:rPr>
        <w:t>To be able to define the developmental stages and histological features of the eye, ear and</w:t>
      </w:r>
      <w:r>
        <w:rPr>
          <w:rFonts w:ascii="Calibri"/>
          <w:spacing w:val="-2"/>
          <w:sz w:val="24"/>
        </w:rPr>
        <w:t xml:space="preserve"> </w:t>
      </w:r>
      <w:r>
        <w:rPr>
          <w:rFonts w:ascii="Calibri"/>
          <w:sz w:val="24"/>
        </w:rPr>
        <w:t>skin</w:t>
      </w:r>
    </w:p>
    <w:p w14:paraId="1F7431A5" w14:textId="77777777" w:rsidR="005F7EA5" w:rsidRDefault="00E947E1">
      <w:pPr>
        <w:pStyle w:val="ListeParagraf"/>
        <w:numPr>
          <w:ilvl w:val="1"/>
          <w:numId w:val="547"/>
        </w:numPr>
        <w:tabs>
          <w:tab w:val="left" w:pos="840"/>
        </w:tabs>
        <w:spacing w:line="259" w:lineRule="auto"/>
        <w:ind w:right="347"/>
        <w:rPr>
          <w:rFonts w:ascii="Wingdings"/>
          <w:sz w:val="24"/>
        </w:rPr>
      </w:pPr>
      <w:r>
        <w:rPr>
          <w:rFonts w:ascii="Calibri"/>
          <w:sz w:val="24"/>
        </w:rPr>
        <w:t>To be able to explain the importance of the cavities and fluids of the eyeball, the adjustment of the light entering the eye, its accommodation, the structure and functions of photoreceptors in the retina, the mechanisms of light to create action potential in photoreceptors, the light reflex of the</w:t>
      </w:r>
      <w:r>
        <w:rPr>
          <w:rFonts w:ascii="Calibri"/>
          <w:spacing w:val="-14"/>
          <w:sz w:val="24"/>
        </w:rPr>
        <w:t xml:space="preserve"> </w:t>
      </w:r>
      <w:r>
        <w:rPr>
          <w:rFonts w:ascii="Calibri"/>
          <w:sz w:val="24"/>
        </w:rPr>
        <w:t>pupil.</w:t>
      </w:r>
    </w:p>
    <w:p w14:paraId="47A154B8" w14:textId="77777777" w:rsidR="005F7EA5" w:rsidRDefault="00E947E1">
      <w:pPr>
        <w:pStyle w:val="ListeParagraf"/>
        <w:numPr>
          <w:ilvl w:val="1"/>
          <w:numId w:val="547"/>
        </w:numPr>
        <w:tabs>
          <w:tab w:val="left" w:pos="840"/>
        </w:tabs>
        <w:spacing w:line="259" w:lineRule="auto"/>
        <w:ind w:right="292"/>
        <w:rPr>
          <w:rFonts w:ascii="Wingdings"/>
          <w:sz w:val="24"/>
        </w:rPr>
      </w:pPr>
      <w:r>
        <w:rPr>
          <w:rFonts w:ascii="Calibri"/>
          <w:sz w:val="24"/>
        </w:rPr>
        <w:t>To be able to explain the importance and excitation of inner and outer hair cells, auditory nerve pathways, structure of vestibular hair cells and their role in balance sense, balance neuronal pathways and neuronal circuit of vestibulo-ocular reflex in ear perception of sound</w:t>
      </w:r>
      <w:r>
        <w:rPr>
          <w:rFonts w:ascii="Calibri"/>
          <w:spacing w:val="-13"/>
          <w:sz w:val="24"/>
        </w:rPr>
        <w:t xml:space="preserve"> </w:t>
      </w:r>
      <w:r>
        <w:rPr>
          <w:rFonts w:ascii="Calibri"/>
          <w:sz w:val="24"/>
        </w:rPr>
        <w:t>waves.</w:t>
      </w:r>
    </w:p>
    <w:p w14:paraId="133BDF27" w14:textId="77777777" w:rsidR="005F7EA5" w:rsidRDefault="00E947E1">
      <w:pPr>
        <w:pStyle w:val="ListeParagraf"/>
        <w:numPr>
          <w:ilvl w:val="1"/>
          <w:numId w:val="547"/>
        </w:numPr>
        <w:tabs>
          <w:tab w:val="left" w:pos="840"/>
        </w:tabs>
        <w:spacing w:line="259" w:lineRule="auto"/>
        <w:ind w:right="127"/>
        <w:rPr>
          <w:rFonts w:ascii="Wingdings"/>
          <w:sz w:val="24"/>
        </w:rPr>
      </w:pPr>
      <w:r>
        <w:rPr>
          <w:rFonts w:ascii="Calibri"/>
          <w:sz w:val="24"/>
        </w:rPr>
        <w:t>To be able to explain the structure of olfactory cells, the transmission of the sense of smell to the brain, the odor threshold and adaptation, the taste receptors, the papillae, the placement of the basic taste senses in the language, the stimulation of the cells involved in the transmission of taste senses and the ways of</w:t>
      </w:r>
      <w:r>
        <w:rPr>
          <w:rFonts w:ascii="Calibri"/>
          <w:spacing w:val="-20"/>
          <w:sz w:val="24"/>
        </w:rPr>
        <w:t xml:space="preserve"> </w:t>
      </w:r>
      <w:r>
        <w:rPr>
          <w:rFonts w:ascii="Calibri"/>
          <w:sz w:val="24"/>
        </w:rPr>
        <w:t>taste</w:t>
      </w:r>
    </w:p>
    <w:p w14:paraId="7AEC9981" w14:textId="77777777" w:rsidR="005F7EA5" w:rsidRDefault="00E947E1">
      <w:pPr>
        <w:pStyle w:val="ListeParagraf"/>
        <w:numPr>
          <w:ilvl w:val="1"/>
          <w:numId w:val="547"/>
        </w:numPr>
        <w:tabs>
          <w:tab w:val="left" w:pos="840"/>
        </w:tabs>
        <w:spacing w:line="259" w:lineRule="auto"/>
        <w:ind w:right="502"/>
        <w:rPr>
          <w:rFonts w:ascii="Wingdings"/>
          <w:sz w:val="24"/>
        </w:rPr>
      </w:pPr>
      <w:r>
        <w:rPr>
          <w:rFonts w:ascii="Calibri"/>
          <w:sz w:val="24"/>
        </w:rPr>
        <w:t>To be able to perceive sensory information and evaluate it in the central nervous system.</w:t>
      </w:r>
    </w:p>
    <w:p w14:paraId="61C9EEDC" w14:textId="77777777" w:rsidR="005F7EA5" w:rsidRDefault="00E947E1">
      <w:pPr>
        <w:pStyle w:val="ListeParagraf"/>
        <w:numPr>
          <w:ilvl w:val="1"/>
          <w:numId w:val="547"/>
        </w:numPr>
        <w:tabs>
          <w:tab w:val="left" w:pos="840"/>
        </w:tabs>
        <w:rPr>
          <w:rFonts w:ascii="Wingdings"/>
          <w:sz w:val="24"/>
        </w:rPr>
      </w:pPr>
      <w:r>
        <w:rPr>
          <w:rFonts w:ascii="Calibri"/>
          <w:sz w:val="24"/>
        </w:rPr>
        <w:t>To be able to describe the structures and functional connections in sensory</w:t>
      </w:r>
      <w:r>
        <w:rPr>
          <w:rFonts w:ascii="Calibri"/>
          <w:spacing w:val="-27"/>
          <w:sz w:val="24"/>
        </w:rPr>
        <w:t xml:space="preserve"> </w:t>
      </w:r>
      <w:r>
        <w:rPr>
          <w:rFonts w:ascii="Calibri"/>
          <w:sz w:val="24"/>
        </w:rPr>
        <w:t>systems</w:t>
      </w:r>
    </w:p>
    <w:p w14:paraId="1ADD57A6" w14:textId="77777777" w:rsidR="005F7EA5" w:rsidRDefault="00E947E1">
      <w:pPr>
        <w:pStyle w:val="ListeParagraf"/>
        <w:numPr>
          <w:ilvl w:val="1"/>
          <w:numId w:val="547"/>
        </w:numPr>
        <w:tabs>
          <w:tab w:val="left" w:pos="840"/>
        </w:tabs>
        <w:spacing w:before="21"/>
        <w:rPr>
          <w:rFonts w:ascii="Wingdings"/>
          <w:sz w:val="24"/>
        </w:rPr>
      </w:pPr>
      <w:r>
        <w:rPr>
          <w:rFonts w:ascii="Calibri"/>
          <w:sz w:val="24"/>
        </w:rPr>
        <w:t>To be able to define morphological features of private sense</w:t>
      </w:r>
      <w:r>
        <w:rPr>
          <w:rFonts w:ascii="Calibri"/>
          <w:spacing w:val="-17"/>
          <w:sz w:val="24"/>
        </w:rPr>
        <w:t xml:space="preserve"> </w:t>
      </w:r>
      <w:r>
        <w:rPr>
          <w:rFonts w:ascii="Calibri"/>
          <w:sz w:val="24"/>
        </w:rPr>
        <w:t>organs</w:t>
      </w:r>
    </w:p>
    <w:p w14:paraId="38783A18" w14:textId="77777777" w:rsidR="005F7EA5" w:rsidRDefault="00E947E1">
      <w:pPr>
        <w:pStyle w:val="ListeParagraf"/>
        <w:numPr>
          <w:ilvl w:val="1"/>
          <w:numId w:val="547"/>
        </w:numPr>
        <w:tabs>
          <w:tab w:val="left" w:pos="840"/>
        </w:tabs>
        <w:spacing w:before="23" w:line="259" w:lineRule="auto"/>
        <w:ind w:right="127"/>
        <w:rPr>
          <w:rFonts w:ascii="Wingdings"/>
          <w:sz w:val="24"/>
        </w:rPr>
      </w:pPr>
      <w:r>
        <w:rPr>
          <w:rFonts w:ascii="Calibri"/>
          <w:sz w:val="24"/>
        </w:rPr>
        <w:t>To be able to define the names and neighborhoods of the anatomical structures that make up the central nervous</w:t>
      </w:r>
      <w:r>
        <w:rPr>
          <w:rFonts w:ascii="Calibri"/>
          <w:spacing w:val="-10"/>
          <w:sz w:val="24"/>
        </w:rPr>
        <w:t xml:space="preserve"> </w:t>
      </w:r>
      <w:r>
        <w:rPr>
          <w:rFonts w:ascii="Calibri"/>
          <w:sz w:val="24"/>
        </w:rPr>
        <w:t>system</w:t>
      </w:r>
    </w:p>
    <w:p w14:paraId="77598CCC" w14:textId="77777777" w:rsidR="005F7EA5" w:rsidRDefault="00E947E1">
      <w:pPr>
        <w:pStyle w:val="ListeParagraf"/>
        <w:numPr>
          <w:ilvl w:val="1"/>
          <w:numId w:val="547"/>
        </w:numPr>
        <w:tabs>
          <w:tab w:val="left" w:pos="840"/>
        </w:tabs>
        <w:spacing w:line="254" w:lineRule="auto"/>
        <w:ind w:right="1761"/>
        <w:rPr>
          <w:rFonts w:ascii="Wingdings"/>
          <w:sz w:val="24"/>
        </w:rPr>
      </w:pPr>
      <w:r>
        <w:rPr>
          <w:rFonts w:ascii="Calibri"/>
          <w:sz w:val="24"/>
        </w:rPr>
        <w:t>To be able to explain the biochemical properties of nerve tissue and neurotransmitters</w:t>
      </w:r>
    </w:p>
    <w:p w14:paraId="417B6565" w14:textId="77777777" w:rsidR="005F7EA5" w:rsidRDefault="005F7EA5">
      <w:pPr>
        <w:spacing w:line="254" w:lineRule="auto"/>
        <w:rPr>
          <w:rFonts w:ascii="Wingdings"/>
          <w:sz w:val="24"/>
        </w:rPr>
        <w:sectPr w:rsidR="005F7EA5">
          <w:pgSz w:w="11900" w:h="16850"/>
          <w:pgMar w:top="1400" w:right="1360" w:bottom="280" w:left="1320" w:header="708" w:footer="708" w:gutter="0"/>
          <w:cols w:space="708"/>
        </w:sectPr>
      </w:pPr>
    </w:p>
    <w:p w14:paraId="35EDB420" w14:textId="77777777" w:rsidR="005F7EA5" w:rsidRDefault="00E947E1">
      <w:pPr>
        <w:pStyle w:val="Balk3"/>
        <w:spacing w:before="79"/>
        <w:ind w:left="1512"/>
        <w:rPr>
          <w:rFonts w:ascii="Cambria"/>
        </w:rPr>
      </w:pPr>
      <w:bookmarkStart w:id="8" w:name="2-4_amaç_hedefler_ingilizce-_nilgün_kaşi"/>
      <w:bookmarkEnd w:id="8"/>
      <w:r>
        <w:rPr>
          <w:rFonts w:ascii="Cambria"/>
        </w:rPr>
        <w:lastRenderedPageBreak/>
        <w:t xml:space="preserve">2nd Grade, 4th </w:t>
      </w:r>
      <w:r>
        <w:rPr>
          <w:rFonts w:ascii="Cambria"/>
          <w:color w:val="212121"/>
        </w:rPr>
        <w:t>Course Board, Aims and Objectives</w:t>
      </w:r>
    </w:p>
    <w:p w14:paraId="7B2400B2" w14:textId="77777777" w:rsidR="005F7EA5" w:rsidRDefault="005F7EA5">
      <w:pPr>
        <w:pStyle w:val="GvdeMetni"/>
        <w:spacing w:before="10"/>
        <w:rPr>
          <w:rFonts w:ascii="Cambria"/>
          <w:b/>
          <w:sz w:val="23"/>
        </w:rPr>
      </w:pPr>
    </w:p>
    <w:p w14:paraId="2F3B9B09" w14:textId="77777777" w:rsidR="005F7EA5" w:rsidRDefault="00E947E1">
      <w:pPr>
        <w:ind w:left="120"/>
        <w:rPr>
          <w:rFonts w:ascii="Cambria"/>
          <w:b/>
          <w:sz w:val="24"/>
        </w:rPr>
      </w:pPr>
      <w:r>
        <w:rPr>
          <w:rFonts w:ascii="Cambria"/>
          <w:b/>
          <w:sz w:val="24"/>
        </w:rPr>
        <w:t>Aims</w:t>
      </w:r>
    </w:p>
    <w:p w14:paraId="1CB7712D" w14:textId="77777777" w:rsidR="005F7EA5" w:rsidRDefault="00E947E1">
      <w:pPr>
        <w:pStyle w:val="ListeParagraf"/>
        <w:numPr>
          <w:ilvl w:val="0"/>
          <w:numId w:val="546"/>
        </w:numPr>
        <w:tabs>
          <w:tab w:val="left" w:pos="840"/>
          <w:tab w:val="left" w:pos="841"/>
        </w:tabs>
        <w:spacing w:before="1" w:line="281" w:lineRule="exact"/>
        <w:rPr>
          <w:rFonts w:ascii="Cambria"/>
          <w:sz w:val="24"/>
        </w:rPr>
      </w:pPr>
      <w:r>
        <w:rPr>
          <w:rFonts w:ascii="Cambria"/>
          <w:color w:val="212121"/>
          <w:sz w:val="24"/>
        </w:rPr>
        <w:t>To understand the functions of central nervous system</w:t>
      </w:r>
      <w:r>
        <w:rPr>
          <w:rFonts w:ascii="Cambria"/>
          <w:color w:val="212121"/>
          <w:spacing w:val="-28"/>
          <w:sz w:val="24"/>
        </w:rPr>
        <w:t xml:space="preserve"> </w:t>
      </w:r>
      <w:r>
        <w:rPr>
          <w:rFonts w:ascii="Cambria"/>
          <w:color w:val="212121"/>
          <w:sz w:val="24"/>
        </w:rPr>
        <w:t>structures</w:t>
      </w:r>
    </w:p>
    <w:p w14:paraId="447D9B12" w14:textId="77777777" w:rsidR="005F7EA5" w:rsidRDefault="00E947E1">
      <w:pPr>
        <w:pStyle w:val="ListeParagraf"/>
        <w:numPr>
          <w:ilvl w:val="0"/>
          <w:numId w:val="546"/>
        </w:numPr>
        <w:tabs>
          <w:tab w:val="left" w:pos="840"/>
          <w:tab w:val="left" w:pos="841"/>
        </w:tabs>
        <w:ind w:right="234"/>
        <w:rPr>
          <w:rFonts w:ascii="Cambria"/>
          <w:sz w:val="24"/>
        </w:rPr>
      </w:pPr>
      <w:r>
        <w:rPr>
          <w:rFonts w:ascii="Cambria"/>
          <w:color w:val="212121"/>
          <w:sz w:val="24"/>
        </w:rPr>
        <w:t>To understand the anatomical features of central and autonomic nervous system</w:t>
      </w:r>
    </w:p>
    <w:p w14:paraId="21B2E592" w14:textId="77777777" w:rsidR="005F7EA5" w:rsidRDefault="00E947E1">
      <w:pPr>
        <w:pStyle w:val="ListeParagraf"/>
        <w:numPr>
          <w:ilvl w:val="0"/>
          <w:numId w:val="546"/>
        </w:numPr>
        <w:tabs>
          <w:tab w:val="left" w:pos="840"/>
          <w:tab w:val="left" w:pos="841"/>
        </w:tabs>
        <w:ind w:right="538"/>
        <w:rPr>
          <w:rFonts w:ascii="Cambria"/>
          <w:sz w:val="24"/>
        </w:rPr>
      </w:pPr>
      <w:r>
        <w:rPr>
          <w:rFonts w:ascii="Cambria"/>
          <w:color w:val="212121"/>
          <w:sz w:val="24"/>
        </w:rPr>
        <w:t>To know general microbiology subjects and to understand the general characteristics of microbiological</w:t>
      </w:r>
      <w:r>
        <w:rPr>
          <w:rFonts w:ascii="Cambria"/>
          <w:color w:val="212121"/>
          <w:spacing w:val="-14"/>
          <w:sz w:val="24"/>
        </w:rPr>
        <w:t xml:space="preserve"> </w:t>
      </w:r>
      <w:r>
        <w:rPr>
          <w:rFonts w:ascii="Cambria"/>
          <w:color w:val="212121"/>
          <w:sz w:val="24"/>
        </w:rPr>
        <w:t>factors</w:t>
      </w:r>
    </w:p>
    <w:p w14:paraId="671DD852" w14:textId="77777777" w:rsidR="005F7EA5" w:rsidRDefault="00E947E1">
      <w:pPr>
        <w:pStyle w:val="ListeParagraf"/>
        <w:numPr>
          <w:ilvl w:val="0"/>
          <w:numId w:val="546"/>
        </w:numPr>
        <w:tabs>
          <w:tab w:val="left" w:pos="840"/>
          <w:tab w:val="left" w:pos="841"/>
        </w:tabs>
        <w:ind w:right="628"/>
        <w:rPr>
          <w:rFonts w:ascii="Cambria"/>
          <w:sz w:val="24"/>
        </w:rPr>
      </w:pPr>
      <w:r>
        <w:rPr>
          <w:rFonts w:ascii="Cambria"/>
          <w:color w:val="212121"/>
          <w:sz w:val="24"/>
        </w:rPr>
        <w:t>To know the basic immunology subjects and to understand the host's immunological</w:t>
      </w:r>
      <w:r>
        <w:rPr>
          <w:rFonts w:ascii="Cambria"/>
          <w:color w:val="212121"/>
          <w:spacing w:val="-9"/>
          <w:sz w:val="24"/>
        </w:rPr>
        <w:t xml:space="preserve"> </w:t>
      </w:r>
      <w:r>
        <w:rPr>
          <w:rFonts w:ascii="Cambria"/>
          <w:color w:val="212121"/>
          <w:sz w:val="24"/>
        </w:rPr>
        <w:t>responses</w:t>
      </w:r>
    </w:p>
    <w:p w14:paraId="7F00AA29" w14:textId="77777777" w:rsidR="005F7EA5" w:rsidRDefault="005F7EA5">
      <w:pPr>
        <w:pStyle w:val="GvdeMetni"/>
        <w:spacing w:before="2"/>
        <w:rPr>
          <w:rFonts w:ascii="Cambria"/>
        </w:rPr>
      </w:pPr>
    </w:p>
    <w:p w14:paraId="578CE812" w14:textId="77777777" w:rsidR="005F7EA5" w:rsidRDefault="00E947E1">
      <w:pPr>
        <w:pStyle w:val="Balk3"/>
        <w:spacing w:before="1" w:line="281" w:lineRule="exact"/>
        <w:ind w:left="120"/>
        <w:rPr>
          <w:rFonts w:ascii="Cambria"/>
        </w:rPr>
      </w:pPr>
      <w:r>
        <w:rPr>
          <w:rFonts w:ascii="Cambria"/>
        </w:rPr>
        <w:t>Objectives</w:t>
      </w:r>
    </w:p>
    <w:p w14:paraId="53AFDA12" w14:textId="77777777" w:rsidR="005F7EA5" w:rsidRDefault="00E947E1">
      <w:pPr>
        <w:pStyle w:val="ListeParagraf"/>
        <w:numPr>
          <w:ilvl w:val="1"/>
          <w:numId w:val="547"/>
        </w:numPr>
        <w:tabs>
          <w:tab w:val="left" w:pos="841"/>
        </w:tabs>
        <w:ind w:right="989"/>
        <w:rPr>
          <w:rFonts w:ascii="Wingdings"/>
          <w:color w:val="212121"/>
          <w:sz w:val="24"/>
        </w:rPr>
      </w:pPr>
      <w:r>
        <w:rPr>
          <w:rFonts w:ascii="Cambria"/>
          <w:color w:val="212121"/>
          <w:sz w:val="24"/>
        </w:rPr>
        <w:t>To be able to explain the functions of cortical areas and other</w:t>
      </w:r>
      <w:r>
        <w:rPr>
          <w:rFonts w:ascii="Cambria"/>
          <w:color w:val="212121"/>
          <w:spacing w:val="-24"/>
          <w:sz w:val="24"/>
        </w:rPr>
        <w:t xml:space="preserve"> </w:t>
      </w:r>
      <w:r>
        <w:rPr>
          <w:rFonts w:ascii="Cambria"/>
          <w:color w:val="212121"/>
          <w:sz w:val="24"/>
        </w:rPr>
        <w:t>CNS structures</w:t>
      </w:r>
    </w:p>
    <w:p w14:paraId="1C4DD515" w14:textId="77777777" w:rsidR="005F7EA5" w:rsidRDefault="00E947E1">
      <w:pPr>
        <w:pStyle w:val="ListeParagraf"/>
        <w:numPr>
          <w:ilvl w:val="1"/>
          <w:numId w:val="547"/>
        </w:numPr>
        <w:tabs>
          <w:tab w:val="left" w:pos="841"/>
        </w:tabs>
        <w:spacing w:line="281" w:lineRule="exact"/>
        <w:rPr>
          <w:rFonts w:ascii="Wingdings"/>
          <w:color w:val="212121"/>
          <w:sz w:val="24"/>
        </w:rPr>
      </w:pPr>
      <w:r>
        <w:rPr>
          <w:rFonts w:ascii="Cambria"/>
          <w:color w:val="212121"/>
          <w:sz w:val="24"/>
        </w:rPr>
        <w:t>To be able to say neural integration of somatic and visceral</w:t>
      </w:r>
      <w:r>
        <w:rPr>
          <w:rFonts w:ascii="Cambria"/>
          <w:color w:val="212121"/>
          <w:spacing w:val="-26"/>
          <w:sz w:val="24"/>
        </w:rPr>
        <w:t xml:space="preserve"> </w:t>
      </w:r>
      <w:r>
        <w:rPr>
          <w:rFonts w:ascii="Cambria"/>
          <w:color w:val="212121"/>
          <w:sz w:val="24"/>
        </w:rPr>
        <w:t>structures</w:t>
      </w:r>
    </w:p>
    <w:p w14:paraId="70F459B9" w14:textId="77777777" w:rsidR="005F7EA5" w:rsidRDefault="00E947E1">
      <w:pPr>
        <w:pStyle w:val="ListeParagraf"/>
        <w:numPr>
          <w:ilvl w:val="1"/>
          <w:numId w:val="547"/>
        </w:numPr>
        <w:tabs>
          <w:tab w:val="left" w:pos="841"/>
        </w:tabs>
        <w:spacing w:before="1" w:line="281" w:lineRule="exact"/>
        <w:rPr>
          <w:rFonts w:ascii="Wingdings"/>
          <w:color w:val="212121"/>
          <w:sz w:val="24"/>
        </w:rPr>
      </w:pPr>
      <w:r>
        <w:rPr>
          <w:rFonts w:ascii="Cambria"/>
          <w:color w:val="212121"/>
          <w:sz w:val="24"/>
        </w:rPr>
        <w:t>To be able to say the nucleus and connections of</w:t>
      </w:r>
      <w:r>
        <w:rPr>
          <w:rFonts w:ascii="Cambria"/>
          <w:color w:val="212121"/>
          <w:spacing w:val="-14"/>
          <w:sz w:val="24"/>
        </w:rPr>
        <w:t xml:space="preserve"> </w:t>
      </w:r>
      <w:r>
        <w:rPr>
          <w:rFonts w:ascii="Cambria"/>
          <w:color w:val="212121"/>
          <w:sz w:val="24"/>
        </w:rPr>
        <w:t>Hypothalamus</w:t>
      </w:r>
    </w:p>
    <w:p w14:paraId="6922F8E7" w14:textId="77777777" w:rsidR="005F7EA5" w:rsidRDefault="00E947E1">
      <w:pPr>
        <w:pStyle w:val="ListeParagraf"/>
        <w:numPr>
          <w:ilvl w:val="1"/>
          <w:numId w:val="547"/>
        </w:numPr>
        <w:tabs>
          <w:tab w:val="left" w:pos="834"/>
        </w:tabs>
        <w:spacing w:line="281" w:lineRule="exact"/>
        <w:ind w:left="833" w:hanging="355"/>
        <w:rPr>
          <w:rFonts w:ascii="Wingdings"/>
          <w:color w:val="212121"/>
          <w:sz w:val="24"/>
        </w:rPr>
      </w:pPr>
      <w:r>
        <w:rPr>
          <w:rFonts w:ascii="Cambria"/>
          <w:color w:val="212121"/>
          <w:sz w:val="24"/>
        </w:rPr>
        <w:t>To be able to define Rhinencephalon and Limbic</w:t>
      </w:r>
      <w:r>
        <w:rPr>
          <w:rFonts w:ascii="Cambria"/>
          <w:color w:val="212121"/>
          <w:spacing w:val="-27"/>
          <w:sz w:val="24"/>
        </w:rPr>
        <w:t xml:space="preserve"> </w:t>
      </w:r>
      <w:r>
        <w:rPr>
          <w:rFonts w:ascii="Cambria"/>
          <w:color w:val="212121"/>
          <w:sz w:val="24"/>
        </w:rPr>
        <w:t>System</w:t>
      </w:r>
    </w:p>
    <w:p w14:paraId="7DB3A8EE" w14:textId="77777777" w:rsidR="005F7EA5" w:rsidRDefault="00E947E1">
      <w:pPr>
        <w:pStyle w:val="ListeParagraf"/>
        <w:numPr>
          <w:ilvl w:val="1"/>
          <w:numId w:val="547"/>
        </w:numPr>
        <w:tabs>
          <w:tab w:val="left" w:pos="834"/>
        </w:tabs>
        <w:ind w:left="833" w:right="402" w:hanging="355"/>
        <w:rPr>
          <w:rFonts w:ascii="Wingdings"/>
          <w:color w:val="212121"/>
          <w:sz w:val="24"/>
        </w:rPr>
      </w:pPr>
      <w:r>
        <w:rPr>
          <w:rFonts w:ascii="Cambria"/>
          <w:color w:val="212121"/>
          <w:sz w:val="24"/>
        </w:rPr>
        <w:t>To be able to say brain ventricles, membranes, cerebral vessels and</w:t>
      </w:r>
      <w:r>
        <w:rPr>
          <w:rFonts w:ascii="Cambria"/>
          <w:color w:val="212121"/>
          <w:spacing w:val="-26"/>
          <w:sz w:val="24"/>
        </w:rPr>
        <w:t xml:space="preserve"> </w:t>
      </w:r>
      <w:r>
        <w:rPr>
          <w:rFonts w:ascii="Cambria"/>
          <w:color w:val="212121"/>
          <w:sz w:val="24"/>
        </w:rPr>
        <w:t>CSF circulation</w:t>
      </w:r>
    </w:p>
    <w:p w14:paraId="7064ABB1" w14:textId="77777777" w:rsidR="005F7EA5" w:rsidRDefault="00E947E1">
      <w:pPr>
        <w:pStyle w:val="ListeParagraf"/>
        <w:numPr>
          <w:ilvl w:val="1"/>
          <w:numId w:val="547"/>
        </w:numPr>
        <w:tabs>
          <w:tab w:val="left" w:pos="834"/>
        </w:tabs>
        <w:spacing w:line="281" w:lineRule="exact"/>
        <w:ind w:left="833" w:hanging="355"/>
        <w:rPr>
          <w:rFonts w:ascii="Wingdings"/>
          <w:color w:val="212121"/>
          <w:sz w:val="24"/>
        </w:rPr>
      </w:pPr>
      <w:r>
        <w:rPr>
          <w:rFonts w:ascii="Cambria"/>
          <w:color w:val="212121"/>
          <w:sz w:val="24"/>
        </w:rPr>
        <w:t>To be able to explain the structure of cranial</w:t>
      </w:r>
      <w:r>
        <w:rPr>
          <w:rFonts w:ascii="Cambria"/>
          <w:color w:val="212121"/>
          <w:spacing w:val="-22"/>
          <w:sz w:val="24"/>
        </w:rPr>
        <w:t xml:space="preserve"> </w:t>
      </w:r>
      <w:r>
        <w:rPr>
          <w:rFonts w:ascii="Cambria"/>
          <w:color w:val="212121"/>
          <w:sz w:val="24"/>
        </w:rPr>
        <w:t>nerves</w:t>
      </w:r>
    </w:p>
    <w:p w14:paraId="611BA19B" w14:textId="77777777" w:rsidR="005F7EA5" w:rsidRDefault="00E947E1">
      <w:pPr>
        <w:pStyle w:val="ListeParagraf"/>
        <w:numPr>
          <w:ilvl w:val="1"/>
          <w:numId w:val="547"/>
        </w:numPr>
        <w:tabs>
          <w:tab w:val="left" w:pos="834"/>
        </w:tabs>
        <w:spacing w:before="2" w:line="281" w:lineRule="exact"/>
        <w:ind w:left="833" w:hanging="355"/>
        <w:rPr>
          <w:rFonts w:ascii="Wingdings"/>
          <w:color w:val="212121"/>
          <w:sz w:val="24"/>
        </w:rPr>
      </w:pPr>
      <w:r>
        <w:rPr>
          <w:rFonts w:ascii="Cambria"/>
          <w:color w:val="212121"/>
          <w:sz w:val="24"/>
        </w:rPr>
        <w:t>To be able to say Telencephalon White Ore and Cortical</w:t>
      </w:r>
      <w:r>
        <w:rPr>
          <w:rFonts w:ascii="Cambria"/>
          <w:color w:val="212121"/>
          <w:spacing w:val="-20"/>
          <w:sz w:val="24"/>
        </w:rPr>
        <w:t xml:space="preserve"> </w:t>
      </w:r>
      <w:r>
        <w:rPr>
          <w:rFonts w:ascii="Cambria"/>
          <w:color w:val="212121"/>
          <w:sz w:val="24"/>
        </w:rPr>
        <w:t>Centers</w:t>
      </w:r>
    </w:p>
    <w:p w14:paraId="7C139E55" w14:textId="77777777" w:rsidR="005F7EA5" w:rsidRDefault="00E947E1">
      <w:pPr>
        <w:pStyle w:val="ListeParagraf"/>
        <w:numPr>
          <w:ilvl w:val="1"/>
          <w:numId w:val="547"/>
        </w:numPr>
        <w:tabs>
          <w:tab w:val="left" w:pos="841"/>
        </w:tabs>
        <w:spacing w:line="281" w:lineRule="exact"/>
        <w:rPr>
          <w:rFonts w:ascii="Wingdings"/>
          <w:color w:val="212121"/>
          <w:sz w:val="24"/>
        </w:rPr>
      </w:pPr>
      <w:r>
        <w:rPr>
          <w:rFonts w:ascii="Cambria"/>
          <w:color w:val="212121"/>
          <w:sz w:val="24"/>
        </w:rPr>
        <w:t>To be able to explain the anatomy and internal structure of</w:t>
      </w:r>
      <w:r>
        <w:rPr>
          <w:rFonts w:ascii="Cambria"/>
          <w:color w:val="212121"/>
          <w:spacing w:val="-26"/>
          <w:sz w:val="24"/>
        </w:rPr>
        <w:t xml:space="preserve"> </w:t>
      </w:r>
      <w:r>
        <w:rPr>
          <w:rFonts w:ascii="Cambria"/>
          <w:color w:val="212121"/>
          <w:sz w:val="24"/>
        </w:rPr>
        <w:t>cerebellum</w:t>
      </w:r>
    </w:p>
    <w:p w14:paraId="17AE19B8" w14:textId="77777777" w:rsidR="005F7EA5" w:rsidRDefault="00E947E1">
      <w:pPr>
        <w:pStyle w:val="ListeParagraf"/>
        <w:numPr>
          <w:ilvl w:val="1"/>
          <w:numId w:val="547"/>
        </w:numPr>
        <w:tabs>
          <w:tab w:val="left" w:pos="841"/>
        </w:tabs>
        <w:ind w:right="496"/>
        <w:rPr>
          <w:rFonts w:ascii="Wingdings"/>
          <w:color w:val="212121"/>
          <w:sz w:val="24"/>
        </w:rPr>
      </w:pPr>
      <w:r>
        <w:rPr>
          <w:rFonts w:ascii="Cambria"/>
          <w:color w:val="212121"/>
          <w:sz w:val="24"/>
        </w:rPr>
        <w:t>To be able to describe descending paths of the central nervous system, pyramidal pathways, extrapyramidal</w:t>
      </w:r>
      <w:r>
        <w:rPr>
          <w:rFonts w:ascii="Cambria"/>
          <w:color w:val="212121"/>
          <w:spacing w:val="-29"/>
          <w:sz w:val="24"/>
        </w:rPr>
        <w:t xml:space="preserve"> </w:t>
      </w:r>
      <w:r>
        <w:rPr>
          <w:rFonts w:ascii="Cambria"/>
          <w:color w:val="212121"/>
          <w:sz w:val="24"/>
        </w:rPr>
        <w:t>pathways</w:t>
      </w:r>
    </w:p>
    <w:p w14:paraId="0D1D5E9F" w14:textId="77777777" w:rsidR="005F7EA5" w:rsidRDefault="00E947E1">
      <w:pPr>
        <w:pStyle w:val="ListeParagraf"/>
        <w:numPr>
          <w:ilvl w:val="1"/>
          <w:numId w:val="547"/>
        </w:numPr>
        <w:tabs>
          <w:tab w:val="left" w:pos="841"/>
        </w:tabs>
        <w:spacing w:before="1"/>
        <w:ind w:right="239"/>
        <w:rPr>
          <w:rFonts w:ascii="Wingdings"/>
          <w:color w:val="212121"/>
          <w:sz w:val="24"/>
        </w:rPr>
      </w:pPr>
      <w:r>
        <w:rPr>
          <w:rFonts w:ascii="Cambria"/>
          <w:color w:val="212121"/>
          <w:sz w:val="24"/>
        </w:rPr>
        <w:t>To be able to explain general information about autonomic nervous system and parasympathetic and sympathetic part of autonomic nervous system</w:t>
      </w:r>
    </w:p>
    <w:p w14:paraId="3AC3A4C5" w14:textId="77777777" w:rsidR="005F7EA5" w:rsidRDefault="00E947E1">
      <w:pPr>
        <w:pStyle w:val="ListeParagraf"/>
        <w:numPr>
          <w:ilvl w:val="1"/>
          <w:numId w:val="547"/>
        </w:numPr>
        <w:tabs>
          <w:tab w:val="left" w:pos="841"/>
        </w:tabs>
        <w:ind w:right="777"/>
        <w:rPr>
          <w:rFonts w:ascii="Wingdings"/>
          <w:color w:val="212121"/>
          <w:sz w:val="24"/>
        </w:rPr>
      </w:pPr>
      <w:r>
        <w:rPr>
          <w:rFonts w:ascii="Cambria"/>
          <w:color w:val="212121"/>
          <w:sz w:val="24"/>
        </w:rPr>
        <w:t>To be able to count the general structure and properties of bacteria, viruses, fungi and</w:t>
      </w:r>
      <w:r>
        <w:rPr>
          <w:rFonts w:ascii="Cambria"/>
          <w:color w:val="212121"/>
          <w:spacing w:val="-11"/>
          <w:sz w:val="24"/>
        </w:rPr>
        <w:t xml:space="preserve"> </w:t>
      </w:r>
      <w:r>
        <w:rPr>
          <w:rFonts w:ascii="Cambria"/>
          <w:color w:val="212121"/>
          <w:sz w:val="24"/>
        </w:rPr>
        <w:t>parasites</w:t>
      </w:r>
    </w:p>
    <w:p w14:paraId="7E94FD71" w14:textId="77777777" w:rsidR="005F7EA5" w:rsidRDefault="00E947E1">
      <w:pPr>
        <w:pStyle w:val="ListeParagraf"/>
        <w:numPr>
          <w:ilvl w:val="1"/>
          <w:numId w:val="547"/>
        </w:numPr>
        <w:tabs>
          <w:tab w:val="left" w:pos="841"/>
        </w:tabs>
        <w:ind w:right="555"/>
        <w:rPr>
          <w:rFonts w:ascii="Wingdings"/>
          <w:color w:val="212121"/>
          <w:sz w:val="24"/>
        </w:rPr>
      </w:pPr>
      <w:r>
        <w:rPr>
          <w:rFonts w:ascii="Cambria"/>
          <w:color w:val="212121"/>
          <w:sz w:val="24"/>
        </w:rPr>
        <w:t>To be able to make the definitions of sterilization and disinfection</w:t>
      </w:r>
      <w:r>
        <w:rPr>
          <w:rFonts w:ascii="Cambria"/>
          <w:color w:val="212121"/>
          <w:spacing w:val="-29"/>
          <w:sz w:val="24"/>
        </w:rPr>
        <w:t xml:space="preserve"> </w:t>
      </w:r>
      <w:r>
        <w:rPr>
          <w:rFonts w:ascii="Cambria"/>
          <w:color w:val="212121"/>
          <w:sz w:val="24"/>
        </w:rPr>
        <w:t>and explain the usage</w:t>
      </w:r>
      <w:r>
        <w:rPr>
          <w:rFonts w:ascii="Cambria"/>
          <w:color w:val="212121"/>
          <w:spacing w:val="-9"/>
          <w:sz w:val="24"/>
        </w:rPr>
        <w:t xml:space="preserve"> </w:t>
      </w:r>
      <w:r>
        <w:rPr>
          <w:rFonts w:ascii="Cambria"/>
          <w:color w:val="212121"/>
          <w:sz w:val="24"/>
        </w:rPr>
        <w:t>areas</w:t>
      </w:r>
    </w:p>
    <w:p w14:paraId="34CBDD20" w14:textId="77777777" w:rsidR="005F7EA5" w:rsidRDefault="00E947E1">
      <w:pPr>
        <w:pStyle w:val="ListeParagraf"/>
        <w:numPr>
          <w:ilvl w:val="1"/>
          <w:numId w:val="547"/>
        </w:numPr>
        <w:tabs>
          <w:tab w:val="left" w:pos="841"/>
        </w:tabs>
        <w:spacing w:line="281" w:lineRule="exact"/>
        <w:rPr>
          <w:rFonts w:ascii="Wingdings"/>
          <w:color w:val="212121"/>
          <w:sz w:val="24"/>
        </w:rPr>
      </w:pPr>
      <w:r>
        <w:rPr>
          <w:rFonts w:ascii="Cambria"/>
          <w:color w:val="212121"/>
          <w:sz w:val="24"/>
        </w:rPr>
        <w:t>To be able to define the antigen and</w:t>
      </w:r>
      <w:r>
        <w:rPr>
          <w:rFonts w:ascii="Cambria"/>
          <w:color w:val="212121"/>
          <w:spacing w:val="-20"/>
          <w:sz w:val="24"/>
        </w:rPr>
        <w:t xml:space="preserve"> </w:t>
      </w:r>
      <w:r>
        <w:rPr>
          <w:rFonts w:ascii="Cambria"/>
          <w:color w:val="212121"/>
          <w:sz w:val="24"/>
        </w:rPr>
        <w:t>antibody</w:t>
      </w:r>
    </w:p>
    <w:p w14:paraId="0BEEDEE2" w14:textId="77777777" w:rsidR="005F7EA5" w:rsidRDefault="00E947E1">
      <w:pPr>
        <w:pStyle w:val="ListeParagraf"/>
        <w:numPr>
          <w:ilvl w:val="1"/>
          <w:numId w:val="547"/>
        </w:numPr>
        <w:tabs>
          <w:tab w:val="left" w:pos="841"/>
        </w:tabs>
        <w:spacing w:before="2"/>
        <w:rPr>
          <w:rFonts w:ascii="Wingdings"/>
          <w:color w:val="212121"/>
          <w:sz w:val="24"/>
        </w:rPr>
      </w:pPr>
      <w:r>
        <w:rPr>
          <w:rFonts w:ascii="Cambria"/>
          <w:color w:val="212121"/>
          <w:sz w:val="24"/>
        </w:rPr>
        <w:t>To be able to count the immunoglobulins and explain their</w:t>
      </w:r>
      <w:r>
        <w:rPr>
          <w:rFonts w:ascii="Cambria"/>
          <w:color w:val="212121"/>
          <w:spacing w:val="-26"/>
          <w:sz w:val="24"/>
        </w:rPr>
        <w:t xml:space="preserve"> </w:t>
      </w:r>
      <w:r>
        <w:rPr>
          <w:rFonts w:ascii="Cambria"/>
          <w:color w:val="212121"/>
          <w:sz w:val="24"/>
        </w:rPr>
        <w:t>properties</w:t>
      </w:r>
    </w:p>
    <w:p w14:paraId="65E937CD" w14:textId="77777777" w:rsidR="005F7EA5" w:rsidRDefault="00E947E1">
      <w:pPr>
        <w:pStyle w:val="ListeParagraf"/>
        <w:numPr>
          <w:ilvl w:val="1"/>
          <w:numId w:val="547"/>
        </w:numPr>
        <w:tabs>
          <w:tab w:val="left" w:pos="834"/>
        </w:tabs>
        <w:spacing w:line="281" w:lineRule="exact"/>
        <w:ind w:left="833" w:hanging="355"/>
        <w:rPr>
          <w:rFonts w:ascii="Wingdings"/>
          <w:color w:val="212121"/>
          <w:sz w:val="24"/>
        </w:rPr>
      </w:pPr>
      <w:r>
        <w:rPr>
          <w:rFonts w:ascii="Cambria"/>
          <w:color w:val="212121"/>
          <w:sz w:val="24"/>
        </w:rPr>
        <w:t>To be able to explain the immune system cells and</w:t>
      </w:r>
      <w:r>
        <w:rPr>
          <w:rFonts w:ascii="Cambria"/>
          <w:color w:val="212121"/>
          <w:spacing w:val="-17"/>
          <w:sz w:val="24"/>
        </w:rPr>
        <w:t xml:space="preserve"> </w:t>
      </w:r>
      <w:r>
        <w:rPr>
          <w:rFonts w:ascii="Cambria"/>
          <w:color w:val="212121"/>
          <w:sz w:val="24"/>
        </w:rPr>
        <w:t>organs</w:t>
      </w:r>
    </w:p>
    <w:p w14:paraId="3F0E9A0D" w14:textId="77777777" w:rsidR="005F7EA5" w:rsidRDefault="00E947E1">
      <w:pPr>
        <w:pStyle w:val="ListeParagraf"/>
        <w:numPr>
          <w:ilvl w:val="1"/>
          <w:numId w:val="547"/>
        </w:numPr>
        <w:tabs>
          <w:tab w:val="left" w:pos="834"/>
        </w:tabs>
        <w:spacing w:line="281" w:lineRule="exact"/>
        <w:ind w:left="833" w:hanging="355"/>
        <w:rPr>
          <w:rFonts w:ascii="Wingdings"/>
          <w:color w:val="212121"/>
          <w:sz w:val="24"/>
        </w:rPr>
      </w:pPr>
      <w:r>
        <w:rPr>
          <w:rFonts w:ascii="Cambria"/>
          <w:color w:val="212121"/>
          <w:sz w:val="24"/>
        </w:rPr>
        <w:t>To be able to define innate immunity</w:t>
      </w:r>
      <w:r>
        <w:rPr>
          <w:rFonts w:ascii="Cambria"/>
          <w:color w:val="212121"/>
          <w:spacing w:val="-16"/>
          <w:sz w:val="24"/>
        </w:rPr>
        <w:t xml:space="preserve"> </w:t>
      </w:r>
      <w:r>
        <w:rPr>
          <w:rFonts w:ascii="Cambria"/>
          <w:color w:val="212121"/>
          <w:sz w:val="24"/>
        </w:rPr>
        <w:t>mechanisms</w:t>
      </w:r>
    </w:p>
    <w:p w14:paraId="2E38B1C0" w14:textId="77777777" w:rsidR="005F7EA5" w:rsidRDefault="00E947E1">
      <w:pPr>
        <w:pStyle w:val="ListeParagraf"/>
        <w:numPr>
          <w:ilvl w:val="1"/>
          <w:numId w:val="547"/>
        </w:numPr>
        <w:tabs>
          <w:tab w:val="left" w:pos="834"/>
        </w:tabs>
        <w:spacing w:line="281" w:lineRule="exact"/>
        <w:ind w:left="833" w:hanging="355"/>
        <w:rPr>
          <w:rFonts w:ascii="Wingdings"/>
          <w:sz w:val="24"/>
        </w:rPr>
      </w:pPr>
      <w:r>
        <w:rPr>
          <w:rFonts w:ascii="Cambria"/>
          <w:sz w:val="24"/>
        </w:rPr>
        <w:t>To be able to explain in vitro antigen antibody</w:t>
      </w:r>
      <w:r>
        <w:rPr>
          <w:rFonts w:ascii="Cambria"/>
          <w:spacing w:val="-15"/>
          <w:sz w:val="24"/>
        </w:rPr>
        <w:t xml:space="preserve"> </w:t>
      </w:r>
      <w:r>
        <w:rPr>
          <w:rFonts w:ascii="Cambria"/>
          <w:sz w:val="24"/>
        </w:rPr>
        <w:t>reactions</w:t>
      </w:r>
    </w:p>
    <w:p w14:paraId="5007E219" w14:textId="77777777" w:rsidR="005F7EA5" w:rsidRDefault="00E947E1">
      <w:pPr>
        <w:pStyle w:val="ListeParagraf"/>
        <w:numPr>
          <w:ilvl w:val="1"/>
          <w:numId w:val="547"/>
        </w:numPr>
        <w:tabs>
          <w:tab w:val="left" w:pos="834"/>
        </w:tabs>
        <w:spacing w:before="2"/>
        <w:ind w:left="833" w:right="1184" w:hanging="355"/>
        <w:rPr>
          <w:rFonts w:ascii="Wingdings"/>
          <w:color w:val="212121"/>
          <w:sz w:val="24"/>
        </w:rPr>
      </w:pPr>
      <w:r>
        <w:rPr>
          <w:rFonts w:ascii="Cambria"/>
          <w:color w:val="212121"/>
          <w:sz w:val="24"/>
        </w:rPr>
        <w:t>To be able to say immune responses and explain the results and differences</w:t>
      </w:r>
    </w:p>
    <w:p w14:paraId="5979C0A2" w14:textId="77777777" w:rsidR="005F7EA5" w:rsidRDefault="005F7EA5">
      <w:pPr>
        <w:rPr>
          <w:rFonts w:ascii="Wingdings"/>
          <w:sz w:val="24"/>
        </w:rPr>
        <w:sectPr w:rsidR="005F7EA5">
          <w:pgSz w:w="11900" w:h="16850"/>
          <w:pgMar w:top="1360" w:right="1680" w:bottom="280" w:left="1680" w:header="708" w:footer="708" w:gutter="0"/>
          <w:cols w:space="708"/>
        </w:sectPr>
      </w:pPr>
    </w:p>
    <w:p w14:paraId="2EDFE1BE" w14:textId="77777777" w:rsidR="005F7EA5" w:rsidRDefault="00E947E1">
      <w:pPr>
        <w:spacing w:before="76"/>
        <w:ind w:left="2677"/>
        <w:rPr>
          <w:b/>
        </w:rPr>
      </w:pPr>
      <w:bookmarkStart w:id="9" w:name="2.Sınıf_5.Kurul_Öğrenme_hedefleri_İngili"/>
      <w:bookmarkEnd w:id="9"/>
      <w:r>
        <w:rPr>
          <w:b/>
          <w:color w:val="212121"/>
          <w:shd w:val="clear" w:color="auto" w:fill="F8F8F9"/>
        </w:rPr>
        <w:lastRenderedPageBreak/>
        <w:t>2. Class - 5. Committee, Aims and Targets</w:t>
      </w:r>
    </w:p>
    <w:p w14:paraId="5DE3F629" w14:textId="77777777" w:rsidR="005F7EA5" w:rsidRDefault="00E947E1">
      <w:pPr>
        <w:spacing w:before="128" w:line="273" w:lineRule="auto"/>
        <w:ind w:left="116" w:right="706"/>
        <w:rPr>
          <w:rFonts w:ascii="Calibri"/>
        </w:rPr>
      </w:pPr>
      <w:r>
        <w:rPr>
          <w:rFonts w:ascii="Calibri"/>
        </w:rPr>
        <w:t>*To be able to comprehend the structures, transmission pathways, pathogenesis, antibacterial susceptibility and protection methods of bacteria that cause infectious disease</w:t>
      </w:r>
    </w:p>
    <w:p w14:paraId="0D676F52" w14:textId="77777777" w:rsidR="005F7EA5" w:rsidRDefault="005F7EA5">
      <w:pPr>
        <w:pStyle w:val="GvdeMetni"/>
        <w:spacing w:before="6"/>
        <w:rPr>
          <w:rFonts w:ascii="Calibri"/>
          <w:sz w:val="16"/>
        </w:rPr>
      </w:pPr>
    </w:p>
    <w:p w14:paraId="542649E5" w14:textId="77777777" w:rsidR="005F7EA5" w:rsidRDefault="00E947E1">
      <w:pPr>
        <w:spacing w:line="276" w:lineRule="auto"/>
        <w:ind w:left="116" w:right="286"/>
        <w:rPr>
          <w:rFonts w:ascii="Calibri"/>
        </w:rPr>
      </w:pPr>
      <w:r>
        <w:rPr>
          <w:rFonts w:ascii="Calibri"/>
        </w:rPr>
        <w:t>*To be able to have knowledge about microbiological test methods used in the identification of the causative bacteria</w:t>
      </w:r>
    </w:p>
    <w:p w14:paraId="5BEDBD5E" w14:textId="77777777" w:rsidR="005F7EA5" w:rsidRDefault="005F7EA5">
      <w:pPr>
        <w:pStyle w:val="GvdeMetni"/>
        <w:spacing w:before="4"/>
        <w:rPr>
          <w:rFonts w:ascii="Calibri"/>
          <w:sz w:val="16"/>
        </w:rPr>
      </w:pPr>
    </w:p>
    <w:p w14:paraId="4A869D8F" w14:textId="77777777" w:rsidR="005F7EA5" w:rsidRDefault="00E947E1">
      <w:pPr>
        <w:spacing w:line="276" w:lineRule="auto"/>
        <w:ind w:left="116" w:right="706"/>
        <w:rPr>
          <w:rFonts w:ascii="Calibri"/>
        </w:rPr>
      </w:pPr>
      <w:r>
        <w:rPr>
          <w:rFonts w:ascii="Calibri"/>
        </w:rPr>
        <w:t>*To be able to comprehend the structures, transmission ways, diseases, pathogenesis and prevention methods of viruses, viroid and prions, which are the causative agents of infectious diseases.</w:t>
      </w:r>
    </w:p>
    <w:p w14:paraId="29574BB2" w14:textId="77777777" w:rsidR="005F7EA5" w:rsidRDefault="005F7EA5">
      <w:pPr>
        <w:pStyle w:val="GvdeMetni"/>
        <w:spacing w:before="4"/>
        <w:rPr>
          <w:rFonts w:ascii="Calibri"/>
          <w:sz w:val="16"/>
        </w:rPr>
      </w:pPr>
    </w:p>
    <w:p w14:paraId="14FFAFDA" w14:textId="77777777" w:rsidR="005F7EA5" w:rsidRDefault="00E947E1">
      <w:pPr>
        <w:pStyle w:val="ListeParagraf"/>
        <w:numPr>
          <w:ilvl w:val="0"/>
          <w:numId w:val="545"/>
        </w:numPr>
        <w:tabs>
          <w:tab w:val="left" w:pos="287"/>
        </w:tabs>
        <w:spacing w:line="278" w:lineRule="auto"/>
        <w:ind w:right="348" w:firstLine="0"/>
        <w:rPr>
          <w:rFonts w:ascii="Calibri"/>
        </w:rPr>
      </w:pPr>
      <w:r>
        <w:rPr>
          <w:rFonts w:ascii="Calibri"/>
        </w:rPr>
        <w:t>To be able to have knowledge about microbiological test methods and antiviral drugs used in the identification of disease-causing</w:t>
      </w:r>
      <w:r>
        <w:rPr>
          <w:rFonts w:ascii="Calibri"/>
          <w:spacing w:val="-17"/>
        </w:rPr>
        <w:t xml:space="preserve"> </w:t>
      </w:r>
      <w:r>
        <w:rPr>
          <w:rFonts w:ascii="Calibri"/>
        </w:rPr>
        <w:t>viruses</w:t>
      </w:r>
    </w:p>
    <w:p w14:paraId="3009FCE9" w14:textId="77777777" w:rsidR="005F7EA5" w:rsidRDefault="00E947E1">
      <w:pPr>
        <w:pStyle w:val="ListeParagraf"/>
        <w:numPr>
          <w:ilvl w:val="0"/>
          <w:numId w:val="545"/>
        </w:numPr>
        <w:tabs>
          <w:tab w:val="left" w:pos="287"/>
        </w:tabs>
        <w:spacing w:before="196" w:line="276" w:lineRule="auto"/>
        <w:ind w:right="931" w:firstLine="0"/>
        <w:rPr>
          <w:rFonts w:ascii="Calibri"/>
        </w:rPr>
      </w:pPr>
      <w:r>
        <w:rPr>
          <w:rFonts w:ascii="Calibri"/>
        </w:rPr>
        <w:t>To be able to comprehend the structure of fungi that cause infectious disease, the ways of transmission, their diseases, pathogenesis and prevention</w:t>
      </w:r>
      <w:r>
        <w:rPr>
          <w:rFonts w:ascii="Calibri"/>
          <w:spacing w:val="-19"/>
        </w:rPr>
        <w:t xml:space="preserve"> </w:t>
      </w:r>
      <w:r>
        <w:rPr>
          <w:rFonts w:ascii="Calibri"/>
        </w:rPr>
        <w:t>methods.</w:t>
      </w:r>
    </w:p>
    <w:p w14:paraId="0A3851C3" w14:textId="77777777" w:rsidR="005F7EA5" w:rsidRDefault="005F7EA5">
      <w:pPr>
        <w:pStyle w:val="GvdeMetni"/>
        <w:spacing w:before="3"/>
        <w:rPr>
          <w:rFonts w:ascii="Calibri"/>
          <w:sz w:val="16"/>
        </w:rPr>
      </w:pPr>
    </w:p>
    <w:p w14:paraId="2DA55486" w14:textId="77777777" w:rsidR="005F7EA5" w:rsidRDefault="00E947E1">
      <w:pPr>
        <w:pStyle w:val="ListeParagraf"/>
        <w:numPr>
          <w:ilvl w:val="0"/>
          <w:numId w:val="545"/>
        </w:numPr>
        <w:tabs>
          <w:tab w:val="left" w:pos="287"/>
        </w:tabs>
        <w:spacing w:before="1" w:line="273" w:lineRule="auto"/>
        <w:ind w:right="426" w:firstLine="0"/>
        <w:rPr>
          <w:rFonts w:ascii="Calibri"/>
        </w:rPr>
      </w:pPr>
      <w:r>
        <w:rPr>
          <w:rFonts w:ascii="Calibri"/>
        </w:rPr>
        <w:t>To be able to have knowledge about microbiological test methods and antifungal agents used in identification of fungal</w:t>
      </w:r>
      <w:r>
        <w:rPr>
          <w:rFonts w:ascii="Calibri"/>
          <w:spacing w:val="-8"/>
        </w:rPr>
        <w:t xml:space="preserve"> </w:t>
      </w:r>
      <w:r>
        <w:rPr>
          <w:rFonts w:ascii="Calibri"/>
        </w:rPr>
        <w:t>agents</w:t>
      </w:r>
    </w:p>
    <w:p w14:paraId="3AA85260" w14:textId="77777777" w:rsidR="005F7EA5" w:rsidRDefault="005F7EA5">
      <w:pPr>
        <w:pStyle w:val="GvdeMetni"/>
        <w:spacing w:before="7"/>
        <w:rPr>
          <w:rFonts w:ascii="Calibri"/>
          <w:sz w:val="16"/>
        </w:rPr>
      </w:pPr>
    </w:p>
    <w:p w14:paraId="666D0178" w14:textId="77777777" w:rsidR="005F7EA5" w:rsidRDefault="00E947E1">
      <w:pPr>
        <w:pStyle w:val="ListeParagraf"/>
        <w:numPr>
          <w:ilvl w:val="0"/>
          <w:numId w:val="545"/>
        </w:numPr>
        <w:tabs>
          <w:tab w:val="left" w:pos="287"/>
        </w:tabs>
        <w:spacing w:line="276" w:lineRule="auto"/>
        <w:ind w:right="466" w:firstLine="0"/>
        <w:rPr>
          <w:rFonts w:ascii="Calibri"/>
        </w:rPr>
      </w:pPr>
      <w:r>
        <w:rPr>
          <w:rFonts w:ascii="Calibri"/>
        </w:rPr>
        <w:t>To be able to comprehend the structure of parasites that cause infectious disease, transmission pathways,  pathogenesis and prevention</w:t>
      </w:r>
      <w:r>
        <w:rPr>
          <w:rFonts w:ascii="Calibri"/>
          <w:spacing w:val="-12"/>
        </w:rPr>
        <w:t xml:space="preserve"> </w:t>
      </w:r>
      <w:r>
        <w:rPr>
          <w:rFonts w:ascii="Calibri"/>
        </w:rPr>
        <w:t>methods</w:t>
      </w:r>
    </w:p>
    <w:p w14:paraId="7EDE3534" w14:textId="77777777" w:rsidR="005F7EA5" w:rsidRDefault="005F7EA5">
      <w:pPr>
        <w:pStyle w:val="GvdeMetni"/>
        <w:spacing w:before="4"/>
        <w:rPr>
          <w:rFonts w:ascii="Calibri"/>
          <w:sz w:val="16"/>
        </w:rPr>
      </w:pPr>
    </w:p>
    <w:p w14:paraId="2DABF936" w14:textId="77777777" w:rsidR="005F7EA5" w:rsidRDefault="00E947E1">
      <w:pPr>
        <w:pStyle w:val="ListeParagraf"/>
        <w:numPr>
          <w:ilvl w:val="0"/>
          <w:numId w:val="545"/>
        </w:numPr>
        <w:tabs>
          <w:tab w:val="left" w:pos="278"/>
        </w:tabs>
        <w:spacing w:line="276" w:lineRule="auto"/>
        <w:ind w:right="476" w:firstLine="0"/>
        <w:rPr>
          <w:rFonts w:ascii="Calibri"/>
        </w:rPr>
      </w:pPr>
      <w:r>
        <w:rPr>
          <w:rFonts w:ascii="Calibri"/>
        </w:rPr>
        <w:t>To be able to comprehend the structure of parasites that cause infectious disease, transmission pathways, pathogenesis and prevention</w:t>
      </w:r>
      <w:r>
        <w:rPr>
          <w:rFonts w:ascii="Calibri"/>
          <w:spacing w:val="-12"/>
        </w:rPr>
        <w:t xml:space="preserve"> </w:t>
      </w:r>
      <w:r>
        <w:rPr>
          <w:rFonts w:ascii="Calibri"/>
        </w:rPr>
        <w:t>methods</w:t>
      </w:r>
    </w:p>
    <w:p w14:paraId="3984670E" w14:textId="77777777" w:rsidR="005F7EA5" w:rsidRDefault="005F7EA5">
      <w:pPr>
        <w:pStyle w:val="GvdeMetni"/>
        <w:spacing w:before="4"/>
        <w:rPr>
          <w:rFonts w:ascii="Calibri"/>
          <w:sz w:val="16"/>
        </w:rPr>
      </w:pPr>
    </w:p>
    <w:p w14:paraId="27726725" w14:textId="77777777" w:rsidR="005F7EA5" w:rsidRDefault="00E947E1">
      <w:pPr>
        <w:spacing w:line="273" w:lineRule="auto"/>
        <w:ind w:left="116" w:right="1313"/>
        <w:rPr>
          <w:rFonts w:ascii="Calibri"/>
        </w:rPr>
      </w:pPr>
      <w:r>
        <w:rPr>
          <w:rFonts w:ascii="Calibri"/>
        </w:rPr>
        <w:t>*To have knowledge about microbiological test methods and antiparasitic drugs used in identification of parasites</w:t>
      </w:r>
    </w:p>
    <w:p w14:paraId="6AEBAEDC" w14:textId="77777777" w:rsidR="005F7EA5" w:rsidRDefault="005F7EA5">
      <w:pPr>
        <w:pStyle w:val="GvdeMetni"/>
        <w:spacing w:before="6"/>
        <w:rPr>
          <w:rFonts w:ascii="Calibri"/>
          <w:sz w:val="16"/>
        </w:rPr>
      </w:pPr>
    </w:p>
    <w:p w14:paraId="6EA02581" w14:textId="77777777" w:rsidR="005F7EA5" w:rsidRDefault="00E947E1">
      <w:pPr>
        <w:pStyle w:val="ListeParagraf"/>
        <w:numPr>
          <w:ilvl w:val="0"/>
          <w:numId w:val="545"/>
        </w:numPr>
        <w:tabs>
          <w:tab w:val="left" w:pos="287"/>
        </w:tabs>
        <w:spacing w:before="1" w:line="276" w:lineRule="auto"/>
        <w:ind w:right="653" w:firstLine="0"/>
        <w:rPr>
          <w:rFonts w:ascii="Calibri"/>
        </w:rPr>
      </w:pPr>
      <w:r>
        <w:rPr>
          <w:rFonts w:ascii="Calibri"/>
        </w:rPr>
        <w:t>To be able to comprehend communication pathways in body and location of major endocrine organs in</w:t>
      </w:r>
      <w:r>
        <w:rPr>
          <w:rFonts w:ascii="Calibri"/>
          <w:spacing w:val="-3"/>
        </w:rPr>
        <w:t xml:space="preserve"> </w:t>
      </w:r>
      <w:r>
        <w:rPr>
          <w:rFonts w:ascii="Calibri"/>
        </w:rPr>
        <w:t>body</w:t>
      </w:r>
    </w:p>
    <w:p w14:paraId="10CBC22C" w14:textId="77777777" w:rsidR="005F7EA5" w:rsidRDefault="005F7EA5">
      <w:pPr>
        <w:pStyle w:val="GvdeMetni"/>
        <w:spacing w:before="4"/>
        <w:rPr>
          <w:rFonts w:ascii="Calibri"/>
          <w:sz w:val="16"/>
        </w:rPr>
      </w:pPr>
    </w:p>
    <w:p w14:paraId="73E4D2A5" w14:textId="77777777" w:rsidR="005F7EA5" w:rsidRDefault="00E947E1">
      <w:pPr>
        <w:pStyle w:val="ListeParagraf"/>
        <w:numPr>
          <w:ilvl w:val="0"/>
          <w:numId w:val="545"/>
        </w:numPr>
        <w:tabs>
          <w:tab w:val="left" w:pos="287"/>
        </w:tabs>
        <w:spacing w:line="276" w:lineRule="auto"/>
        <w:ind w:right="323" w:firstLine="0"/>
        <w:rPr>
          <w:rFonts w:ascii="Calibri"/>
        </w:rPr>
      </w:pPr>
      <w:r>
        <w:rPr>
          <w:rFonts w:ascii="Calibri"/>
        </w:rPr>
        <w:t>To be able to comprehend the chemical classification of hormones and the mechanisms of action of hormones with different chemical</w:t>
      </w:r>
      <w:r>
        <w:rPr>
          <w:rFonts w:ascii="Calibri"/>
          <w:spacing w:val="-8"/>
        </w:rPr>
        <w:t xml:space="preserve"> </w:t>
      </w:r>
      <w:r>
        <w:rPr>
          <w:rFonts w:ascii="Calibri"/>
        </w:rPr>
        <w:t>structure</w:t>
      </w:r>
    </w:p>
    <w:p w14:paraId="2C71FAC7" w14:textId="77777777" w:rsidR="005F7EA5" w:rsidRDefault="005F7EA5">
      <w:pPr>
        <w:pStyle w:val="GvdeMetni"/>
        <w:spacing w:before="3"/>
        <w:rPr>
          <w:rFonts w:ascii="Calibri"/>
          <w:sz w:val="16"/>
        </w:rPr>
      </w:pPr>
    </w:p>
    <w:p w14:paraId="2BAE816E" w14:textId="77777777" w:rsidR="005F7EA5" w:rsidRDefault="00E947E1">
      <w:pPr>
        <w:pStyle w:val="ListeParagraf"/>
        <w:numPr>
          <w:ilvl w:val="0"/>
          <w:numId w:val="545"/>
        </w:numPr>
        <w:tabs>
          <w:tab w:val="left" w:pos="287"/>
        </w:tabs>
        <w:spacing w:before="1"/>
        <w:ind w:left="286" w:hanging="170"/>
        <w:rPr>
          <w:rFonts w:ascii="Calibri"/>
        </w:rPr>
      </w:pPr>
      <w:r>
        <w:rPr>
          <w:rFonts w:ascii="Calibri"/>
        </w:rPr>
        <w:t>To be able to understand the hormones produced by each endocrine organ and their</w:t>
      </w:r>
      <w:r>
        <w:rPr>
          <w:rFonts w:ascii="Calibri"/>
          <w:spacing w:val="-29"/>
        </w:rPr>
        <w:t xml:space="preserve"> </w:t>
      </w:r>
      <w:r>
        <w:rPr>
          <w:rFonts w:ascii="Calibri"/>
        </w:rPr>
        <w:t>functions.</w:t>
      </w:r>
    </w:p>
    <w:p w14:paraId="60A82A55" w14:textId="77777777" w:rsidR="005F7EA5" w:rsidRDefault="005F7EA5">
      <w:pPr>
        <w:pStyle w:val="GvdeMetni"/>
        <w:spacing w:before="8"/>
        <w:rPr>
          <w:rFonts w:ascii="Calibri"/>
          <w:sz w:val="19"/>
        </w:rPr>
      </w:pPr>
    </w:p>
    <w:p w14:paraId="2E6CE2C2" w14:textId="77777777" w:rsidR="005F7EA5" w:rsidRDefault="00E947E1">
      <w:pPr>
        <w:pStyle w:val="ListeParagraf"/>
        <w:numPr>
          <w:ilvl w:val="0"/>
          <w:numId w:val="545"/>
        </w:numPr>
        <w:tabs>
          <w:tab w:val="left" w:pos="287"/>
        </w:tabs>
        <w:spacing w:before="1" w:line="276" w:lineRule="auto"/>
        <w:ind w:right="548" w:firstLine="0"/>
        <w:rPr>
          <w:rFonts w:ascii="Calibri"/>
        </w:rPr>
      </w:pPr>
      <w:r>
        <w:rPr>
          <w:rFonts w:ascii="Calibri"/>
        </w:rPr>
        <w:t>To be able to understand gamete production and reproductive hormone functions in male and female reproductive</w:t>
      </w:r>
      <w:r>
        <w:rPr>
          <w:rFonts w:ascii="Calibri"/>
          <w:spacing w:val="-11"/>
        </w:rPr>
        <w:t xml:space="preserve"> </w:t>
      </w:r>
      <w:r>
        <w:rPr>
          <w:rFonts w:ascii="Calibri"/>
        </w:rPr>
        <w:t>organs</w:t>
      </w:r>
    </w:p>
    <w:p w14:paraId="22440B30" w14:textId="77777777" w:rsidR="005F7EA5" w:rsidRDefault="005F7EA5">
      <w:pPr>
        <w:pStyle w:val="GvdeMetni"/>
        <w:spacing w:before="4"/>
        <w:rPr>
          <w:rFonts w:ascii="Calibri"/>
          <w:sz w:val="16"/>
        </w:rPr>
      </w:pPr>
    </w:p>
    <w:p w14:paraId="276DFAB1" w14:textId="77777777" w:rsidR="005F7EA5" w:rsidRDefault="00E947E1">
      <w:pPr>
        <w:pStyle w:val="ListeParagraf"/>
        <w:numPr>
          <w:ilvl w:val="0"/>
          <w:numId w:val="545"/>
        </w:numPr>
        <w:tabs>
          <w:tab w:val="left" w:pos="287"/>
        </w:tabs>
        <w:spacing w:line="273" w:lineRule="auto"/>
        <w:ind w:right="115" w:firstLine="0"/>
        <w:rPr>
          <w:rFonts w:ascii="Calibri"/>
        </w:rPr>
      </w:pPr>
      <w:r>
        <w:rPr>
          <w:rFonts w:ascii="Calibri"/>
        </w:rPr>
        <w:t>To be able to comprehend the biochemical structures, functions and metabolism and integration of hormones at molecular</w:t>
      </w:r>
      <w:r>
        <w:rPr>
          <w:rFonts w:ascii="Calibri"/>
          <w:spacing w:val="-5"/>
        </w:rPr>
        <w:t xml:space="preserve"> </w:t>
      </w:r>
      <w:r>
        <w:rPr>
          <w:rFonts w:ascii="Calibri"/>
        </w:rPr>
        <w:t>level</w:t>
      </w:r>
    </w:p>
    <w:p w14:paraId="4137325D" w14:textId="77777777" w:rsidR="005F7EA5" w:rsidRDefault="005F7EA5">
      <w:pPr>
        <w:pStyle w:val="GvdeMetni"/>
        <w:spacing w:before="6"/>
        <w:rPr>
          <w:rFonts w:ascii="Calibri"/>
          <w:sz w:val="16"/>
        </w:rPr>
      </w:pPr>
    </w:p>
    <w:p w14:paraId="7D94005C" w14:textId="77777777" w:rsidR="005F7EA5" w:rsidRDefault="00E947E1">
      <w:pPr>
        <w:pStyle w:val="ListeParagraf"/>
        <w:numPr>
          <w:ilvl w:val="0"/>
          <w:numId w:val="545"/>
        </w:numPr>
        <w:tabs>
          <w:tab w:val="left" w:pos="287"/>
        </w:tabs>
        <w:spacing w:line="276" w:lineRule="auto"/>
        <w:ind w:right="395" w:firstLine="0"/>
        <w:rPr>
          <w:rFonts w:ascii="Calibri"/>
        </w:rPr>
      </w:pPr>
      <w:r>
        <w:rPr>
          <w:rFonts w:ascii="Calibri"/>
        </w:rPr>
        <w:t>To be able to have knowledge about the anatomy of the structures that makes up the endocrine system</w:t>
      </w:r>
    </w:p>
    <w:p w14:paraId="31DEBCD0" w14:textId="77777777" w:rsidR="005F7EA5" w:rsidRDefault="005F7EA5">
      <w:pPr>
        <w:pStyle w:val="GvdeMetni"/>
        <w:spacing w:before="4"/>
        <w:rPr>
          <w:rFonts w:ascii="Calibri"/>
          <w:sz w:val="16"/>
        </w:rPr>
      </w:pPr>
    </w:p>
    <w:p w14:paraId="48FE46E9" w14:textId="77777777" w:rsidR="005F7EA5" w:rsidRDefault="00E947E1">
      <w:pPr>
        <w:ind w:left="116"/>
        <w:rPr>
          <w:rFonts w:ascii="Calibri"/>
        </w:rPr>
      </w:pPr>
      <w:r>
        <w:rPr>
          <w:rFonts w:ascii="Calibri"/>
        </w:rPr>
        <w:t>*To learn the location and neighborhood of anatomical structures of central nervous system</w:t>
      </w:r>
    </w:p>
    <w:p w14:paraId="5DF34032" w14:textId="77777777" w:rsidR="005F7EA5" w:rsidRDefault="005F7EA5">
      <w:pPr>
        <w:pStyle w:val="GvdeMetni"/>
        <w:spacing w:before="8"/>
        <w:rPr>
          <w:rFonts w:ascii="Calibri"/>
          <w:sz w:val="19"/>
        </w:rPr>
      </w:pPr>
    </w:p>
    <w:p w14:paraId="57F2990D" w14:textId="77777777" w:rsidR="005F7EA5" w:rsidRDefault="00E947E1">
      <w:pPr>
        <w:pStyle w:val="ListeParagraf"/>
        <w:numPr>
          <w:ilvl w:val="0"/>
          <w:numId w:val="545"/>
        </w:numPr>
        <w:tabs>
          <w:tab w:val="left" w:pos="287"/>
        </w:tabs>
        <w:spacing w:line="276" w:lineRule="auto"/>
        <w:ind w:right="381" w:firstLine="0"/>
        <w:rPr>
          <w:rFonts w:ascii="Calibri"/>
        </w:rPr>
      </w:pPr>
      <w:r>
        <w:rPr>
          <w:rFonts w:ascii="Calibri"/>
        </w:rPr>
        <w:t>To be able to comprehend the location and anatomical features of other endocrine glands in the body</w:t>
      </w:r>
    </w:p>
    <w:p w14:paraId="10E66E3A" w14:textId="77777777" w:rsidR="005F7EA5" w:rsidRDefault="005F7EA5">
      <w:pPr>
        <w:spacing w:line="276" w:lineRule="auto"/>
        <w:rPr>
          <w:rFonts w:ascii="Calibri"/>
        </w:rPr>
        <w:sectPr w:rsidR="005F7EA5">
          <w:pgSz w:w="11910" w:h="16840"/>
          <w:pgMar w:top="1320" w:right="1320" w:bottom="280" w:left="1300" w:header="708" w:footer="708" w:gutter="0"/>
          <w:cols w:space="708"/>
        </w:sectPr>
      </w:pPr>
    </w:p>
    <w:p w14:paraId="731F6D20" w14:textId="77777777" w:rsidR="005F7EA5" w:rsidRDefault="00E947E1">
      <w:pPr>
        <w:spacing w:before="37"/>
        <w:ind w:left="116"/>
        <w:rPr>
          <w:rFonts w:ascii="Calibri"/>
        </w:rPr>
      </w:pPr>
      <w:r>
        <w:rPr>
          <w:rFonts w:ascii="Calibri"/>
        </w:rPr>
        <w:lastRenderedPageBreak/>
        <w:t>*To be able to understand the developmental stages of endocrine system organs</w:t>
      </w:r>
    </w:p>
    <w:p w14:paraId="17AA5E76" w14:textId="77777777" w:rsidR="005F7EA5" w:rsidRDefault="005F7EA5">
      <w:pPr>
        <w:pStyle w:val="GvdeMetni"/>
        <w:spacing w:before="8"/>
        <w:rPr>
          <w:rFonts w:ascii="Calibri"/>
          <w:sz w:val="19"/>
        </w:rPr>
      </w:pPr>
    </w:p>
    <w:p w14:paraId="7DF695D4" w14:textId="77777777" w:rsidR="005F7EA5" w:rsidRDefault="00E947E1">
      <w:pPr>
        <w:pStyle w:val="ListeParagraf"/>
        <w:numPr>
          <w:ilvl w:val="0"/>
          <w:numId w:val="545"/>
        </w:numPr>
        <w:tabs>
          <w:tab w:val="left" w:pos="287"/>
        </w:tabs>
        <w:spacing w:line="276" w:lineRule="auto"/>
        <w:ind w:right="1132" w:firstLine="0"/>
        <w:rPr>
          <w:rFonts w:ascii="Calibri"/>
        </w:rPr>
      </w:pPr>
      <w:r>
        <w:rPr>
          <w:rFonts w:ascii="Calibri"/>
        </w:rPr>
        <w:t>To know histological features of endocrine system organs, to explain and to understand microscopic</w:t>
      </w:r>
      <w:r>
        <w:rPr>
          <w:rFonts w:ascii="Calibri"/>
          <w:spacing w:val="-4"/>
        </w:rPr>
        <w:t xml:space="preserve"> </w:t>
      </w:r>
      <w:r>
        <w:rPr>
          <w:rFonts w:ascii="Calibri"/>
        </w:rPr>
        <w:t>images</w:t>
      </w:r>
    </w:p>
    <w:p w14:paraId="77DED25C" w14:textId="77777777" w:rsidR="005F7EA5" w:rsidRDefault="005F7EA5">
      <w:pPr>
        <w:pStyle w:val="GvdeMetni"/>
        <w:spacing w:before="4"/>
        <w:rPr>
          <w:rFonts w:ascii="Calibri"/>
          <w:sz w:val="16"/>
        </w:rPr>
      </w:pPr>
    </w:p>
    <w:p w14:paraId="3A390670" w14:textId="77777777" w:rsidR="005F7EA5" w:rsidRDefault="00E947E1">
      <w:pPr>
        <w:ind w:left="116"/>
        <w:rPr>
          <w:rFonts w:ascii="Calibri"/>
          <w:b/>
        </w:rPr>
      </w:pPr>
      <w:r>
        <w:rPr>
          <w:rFonts w:ascii="Calibri"/>
          <w:b/>
        </w:rPr>
        <w:t>GOALS</w:t>
      </w:r>
    </w:p>
    <w:p w14:paraId="38B8C9A2" w14:textId="77777777" w:rsidR="005F7EA5" w:rsidRDefault="005F7EA5">
      <w:pPr>
        <w:pStyle w:val="GvdeMetni"/>
        <w:spacing w:before="7"/>
        <w:rPr>
          <w:rFonts w:ascii="Calibri"/>
          <w:b/>
          <w:sz w:val="19"/>
        </w:rPr>
      </w:pPr>
    </w:p>
    <w:p w14:paraId="241C289D" w14:textId="77777777" w:rsidR="005F7EA5" w:rsidRDefault="00E947E1">
      <w:pPr>
        <w:spacing w:line="276" w:lineRule="auto"/>
        <w:ind w:left="116" w:right="242"/>
        <w:rPr>
          <w:rFonts w:ascii="Calibri"/>
        </w:rPr>
      </w:pPr>
      <w:r>
        <w:rPr>
          <w:rFonts w:ascii="Calibri"/>
        </w:rPr>
        <w:t>*To be able to say thin structures, transmission pathways, pathogenesis, antibacterial susceptibility and prevention methods of bacteria that cause infectious disease</w:t>
      </w:r>
    </w:p>
    <w:p w14:paraId="674EE3ED" w14:textId="77777777" w:rsidR="005F7EA5" w:rsidRDefault="005F7EA5">
      <w:pPr>
        <w:pStyle w:val="GvdeMetni"/>
        <w:spacing w:before="4"/>
        <w:rPr>
          <w:rFonts w:ascii="Calibri"/>
          <w:sz w:val="16"/>
        </w:rPr>
      </w:pPr>
    </w:p>
    <w:p w14:paraId="588AF395" w14:textId="77777777" w:rsidR="005F7EA5" w:rsidRDefault="00E947E1">
      <w:pPr>
        <w:pStyle w:val="ListeParagraf"/>
        <w:numPr>
          <w:ilvl w:val="0"/>
          <w:numId w:val="545"/>
        </w:numPr>
        <w:tabs>
          <w:tab w:val="left" w:pos="287"/>
        </w:tabs>
        <w:spacing w:line="276" w:lineRule="auto"/>
        <w:ind w:right="483" w:firstLine="0"/>
        <w:rPr>
          <w:rFonts w:ascii="Calibri"/>
        </w:rPr>
      </w:pPr>
      <w:r>
        <w:rPr>
          <w:rFonts w:ascii="Calibri"/>
        </w:rPr>
        <w:t>To be able to count the microbiological test methods used in the identification of the causative bacteria</w:t>
      </w:r>
    </w:p>
    <w:p w14:paraId="65AF77F7" w14:textId="77777777" w:rsidR="005F7EA5" w:rsidRDefault="005F7EA5">
      <w:pPr>
        <w:pStyle w:val="GvdeMetni"/>
        <w:spacing w:before="5"/>
        <w:rPr>
          <w:rFonts w:ascii="Calibri"/>
          <w:sz w:val="16"/>
        </w:rPr>
      </w:pPr>
    </w:p>
    <w:p w14:paraId="179A1A98" w14:textId="77777777" w:rsidR="005F7EA5" w:rsidRDefault="00E947E1">
      <w:pPr>
        <w:pStyle w:val="ListeParagraf"/>
        <w:numPr>
          <w:ilvl w:val="0"/>
          <w:numId w:val="545"/>
        </w:numPr>
        <w:tabs>
          <w:tab w:val="left" w:pos="287"/>
        </w:tabs>
        <w:spacing w:line="273" w:lineRule="auto"/>
        <w:ind w:right="711" w:firstLine="0"/>
        <w:rPr>
          <w:rFonts w:ascii="Calibri"/>
        </w:rPr>
      </w:pPr>
      <w:r>
        <w:rPr>
          <w:rFonts w:ascii="Calibri"/>
        </w:rPr>
        <w:t>To be able to say the structures, transmission routes, diseases, pathogenesis and prevention methods of viruses, viroid and prions, which are the causative agents of infectious</w:t>
      </w:r>
      <w:r>
        <w:rPr>
          <w:rFonts w:ascii="Calibri"/>
          <w:spacing w:val="-32"/>
        </w:rPr>
        <w:t xml:space="preserve"> </w:t>
      </w:r>
      <w:r>
        <w:rPr>
          <w:rFonts w:ascii="Calibri"/>
        </w:rPr>
        <w:t>diseases.</w:t>
      </w:r>
    </w:p>
    <w:p w14:paraId="0DFB0739" w14:textId="77777777" w:rsidR="005F7EA5" w:rsidRDefault="005F7EA5">
      <w:pPr>
        <w:pStyle w:val="GvdeMetni"/>
        <w:spacing w:before="7"/>
        <w:rPr>
          <w:rFonts w:ascii="Calibri"/>
          <w:sz w:val="16"/>
        </w:rPr>
      </w:pPr>
    </w:p>
    <w:p w14:paraId="7250CC8D" w14:textId="77777777" w:rsidR="005F7EA5" w:rsidRDefault="00E947E1">
      <w:pPr>
        <w:pStyle w:val="ListeParagraf"/>
        <w:numPr>
          <w:ilvl w:val="0"/>
          <w:numId w:val="545"/>
        </w:numPr>
        <w:tabs>
          <w:tab w:val="left" w:pos="287"/>
        </w:tabs>
        <w:spacing w:line="276" w:lineRule="auto"/>
        <w:ind w:right="240" w:firstLine="0"/>
        <w:rPr>
          <w:rFonts w:ascii="Calibri"/>
        </w:rPr>
      </w:pPr>
      <w:r>
        <w:rPr>
          <w:rFonts w:ascii="Calibri"/>
        </w:rPr>
        <w:t>To be able to count the microbiological test methods and antiviral drugs used in the identification of the causative</w:t>
      </w:r>
      <w:r>
        <w:rPr>
          <w:rFonts w:ascii="Calibri"/>
          <w:spacing w:val="-8"/>
        </w:rPr>
        <w:t xml:space="preserve"> </w:t>
      </w:r>
      <w:r>
        <w:rPr>
          <w:rFonts w:ascii="Calibri"/>
        </w:rPr>
        <w:t>viruses</w:t>
      </w:r>
    </w:p>
    <w:p w14:paraId="20C43BEE" w14:textId="77777777" w:rsidR="005F7EA5" w:rsidRDefault="005F7EA5">
      <w:pPr>
        <w:pStyle w:val="GvdeMetni"/>
        <w:spacing w:before="4"/>
        <w:rPr>
          <w:rFonts w:ascii="Calibri"/>
          <w:sz w:val="16"/>
        </w:rPr>
      </w:pPr>
    </w:p>
    <w:p w14:paraId="233BD2EF" w14:textId="77777777" w:rsidR="005F7EA5" w:rsidRDefault="00E947E1">
      <w:pPr>
        <w:pStyle w:val="ListeParagraf"/>
        <w:numPr>
          <w:ilvl w:val="0"/>
          <w:numId w:val="545"/>
        </w:numPr>
        <w:tabs>
          <w:tab w:val="left" w:pos="287"/>
        </w:tabs>
        <w:spacing w:line="276" w:lineRule="auto"/>
        <w:ind w:right="497" w:firstLine="0"/>
        <w:rPr>
          <w:rFonts w:ascii="Calibri"/>
        </w:rPr>
      </w:pPr>
      <w:r>
        <w:rPr>
          <w:rFonts w:ascii="Calibri"/>
        </w:rPr>
        <w:t>To be able to say the structure of fungi that cause infectious disease, the ways of transmission, their diseases, pathogenesis and prevention</w:t>
      </w:r>
      <w:r>
        <w:rPr>
          <w:rFonts w:ascii="Calibri"/>
          <w:spacing w:val="-14"/>
        </w:rPr>
        <w:t xml:space="preserve"> </w:t>
      </w:r>
      <w:r>
        <w:rPr>
          <w:rFonts w:ascii="Calibri"/>
        </w:rPr>
        <w:t>methods.</w:t>
      </w:r>
    </w:p>
    <w:p w14:paraId="4917DA83" w14:textId="77777777" w:rsidR="005F7EA5" w:rsidRDefault="005F7EA5">
      <w:pPr>
        <w:pStyle w:val="GvdeMetni"/>
        <w:spacing w:before="4"/>
        <w:rPr>
          <w:rFonts w:ascii="Calibri"/>
          <w:sz w:val="16"/>
        </w:rPr>
      </w:pPr>
    </w:p>
    <w:p w14:paraId="3326BC91" w14:textId="77777777" w:rsidR="005F7EA5" w:rsidRDefault="00E947E1">
      <w:pPr>
        <w:pStyle w:val="ListeParagraf"/>
        <w:numPr>
          <w:ilvl w:val="0"/>
          <w:numId w:val="545"/>
        </w:numPr>
        <w:tabs>
          <w:tab w:val="left" w:pos="287"/>
        </w:tabs>
        <w:spacing w:line="273" w:lineRule="auto"/>
        <w:ind w:right="1206" w:firstLine="0"/>
        <w:rPr>
          <w:rFonts w:ascii="Calibri"/>
        </w:rPr>
      </w:pPr>
      <w:r>
        <w:rPr>
          <w:rFonts w:ascii="Calibri"/>
        </w:rPr>
        <w:t>To be able to count the microbiological test methods and antifungal agents used in the identification of fungal</w:t>
      </w:r>
      <w:r>
        <w:rPr>
          <w:rFonts w:ascii="Calibri"/>
          <w:spacing w:val="-8"/>
        </w:rPr>
        <w:t xml:space="preserve"> </w:t>
      </w:r>
      <w:r>
        <w:rPr>
          <w:rFonts w:ascii="Calibri"/>
        </w:rPr>
        <w:t>agents</w:t>
      </w:r>
    </w:p>
    <w:p w14:paraId="701CCC82" w14:textId="77777777" w:rsidR="005F7EA5" w:rsidRDefault="005F7EA5">
      <w:pPr>
        <w:pStyle w:val="GvdeMetni"/>
        <w:spacing w:before="7"/>
        <w:rPr>
          <w:rFonts w:ascii="Calibri"/>
          <w:sz w:val="16"/>
        </w:rPr>
      </w:pPr>
    </w:p>
    <w:p w14:paraId="1BDE7C28" w14:textId="77777777" w:rsidR="005F7EA5" w:rsidRDefault="00E947E1">
      <w:pPr>
        <w:spacing w:line="276" w:lineRule="auto"/>
        <w:ind w:left="116" w:right="363"/>
        <w:rPr>
          <w:rFonts w:ascii="Calibri"/>
        </w:rPr>
      </w:pPr>
      <w:r>
        <w:rPr>
          <w:rFonts w:ascii="Calibri"/>
        </w:rPr>
        <w:t>*To be able to say the structure of parasites that cause infectious disease, transmission pathways, pathogenesis and prevention methods</w:t>
      </w:r>
    </w:p>
    <w:p w14:paraId="414DD7C8" w14:textId="77777777" w:rsidR="005F7EA5" w:rsidRDefault="005F7EA5">
      <w:pPr>
        <w:pStyle w:val="GvdeMetni"/>
        <w:spacing w:before="4"/>
        <w:rPr>
          <w:rFonts w:ascii="Calibri"/>
          <w:sz w:val="16"/>
        </w:rPr>
      </w:pPr>
    </w:p>
    <w:p w14:paraId="625BF7E9" w14:textId="77777777" w:rsidR="005F7EA5" w:rsidRDefault="00E947E1">
      <w:pPr>
        <w:spacing w:line="276" w:lineRule="auto"/>
        <w:ind w:left="116" w:right="1150"/>
        <w:rPr>
          <w:rFonts w:ascii="Calibri"/>
        </w:rPr>
      </w:pPr>
      <w:r>
        <w:rPr>
          <w:rFonts w:ascii="Calibri"/>
        </w:rPr>
        <w:t>*To be able to count the microbiological test methods and antiparasitic drugs used in the identification of the parasites that cause disease</w:t>
      </w:r>
    </w:p>
    <w:p w14:paraId="7D4280D4" w14:textId="77777777" w:rsidR="005F7EA5" w:rsidRDefault="005F7EA5">
      <w:pPr>
        <w:pStyle w:val="GvdeMetni"/>
        <w:spacing w:before="4"/>
        <w:rPr>
          <w:rFonts w:ascii="Calibri"/>
          <w:sz w:val="16"/>
        </w:rPr>
      </w:pPr>
    </w:p>
    <w:p w14:paraId="7B554763" w14:textId="77777777" w:rsidR="005F7EA5" w:rsidRDefault="00E947E1">
      <w:pPr>
        <w:pStyle w:val="ListeParagraf"/>
        <w:numPr>
          <w:ilvl w:val="0"/>
          <w:numId w:val="545"/>
        </w:numPr>
        <w:tabs>
          <w:tab w:val="left" w:pos="287"/>
        </w:tabs>
        <w:spacing w:line="273" w:lineRule="auto"/>
        <w:ind w:right="814" w:firstLine="0"/>
        <w:rPr>
          <w:rFonts w:ascii="Calibri"/>
        </w:rPr>
      </w:pPr>
      <w:r>
        <w:rPr>
          <w:rFonts w:ascii="Calibri"/>
        </w:rPr>
        <w:t>To be able to describe the communication pathways in the body and the locations of major endocrine organs in the body and to be able to define of</w:t>
      </w:r>
      <w:r>
        <w:rPr>
          <w:rFonts w:ascii="Calibri"/>
          <w:spacing w:val="-21"/>
        </w:rPr>
        <w:t xml:space="preserve"> </w:t>
      </w:r>
      <w:r>
        <w:rPr>
          <w:rFonts w:ascii="Calibri"/>
        </w:rPr>
        <w:t>hormones.</w:t>
      </w:r>
    </w:p>
    <w:p w14:paraId="11A0A345" w14:textId="77777777" w:rsidR="005F7EA5" w:rsidRDefault="005F7EA5">
      <w:pPr>
        <w:pStyle w:val="GvdeMetni"/>
        <w:spacing w:before="6"/>
        <w:rPr>
          <w:rFonts w:ascii="Calibri"/>
          <w:sz w:val="16"/>
        </w:rPr>
      </w:pPr>
    </w:p>
    <w:p w14:paraId="5AA43CBF" w14:textId="77777777" w:rsidR="005F7EA5" w:rsidRDefault="00E947E1">
      <w:pPr>
        <w:pStyle w:val="ListeParagraf"/>
        <w:numPr>
          <w:ilvl w:val="0"/>
          <w:numId w:val="545"/>
        </w:numPr>
        <w:tabs>
          <w:tab w:val="left" w:pos="287"/>
        </w:tabs>
        <w:spacing w:line="276" w:lineRule="auto"/>
        <w:ind w:right="359" w:firstLine="0"/>
        <w:rPr>
          <w:rFonts w:ascii="Calibri"/>
        </w:rPr>
      </w:pPr>
      <w:r>
        <w:rPr>
          <w:rFonts w:ascii="Calibri"/>
        </w:rPr>
        <w:t>To be able to make chemical classification of hormones and explain the mechanisms of action of hormones with different chemical</w:t>
      </w:r>
      <w:r>
        <w:rPr>
          <w:rFonts w:ascii="Calibri"/>
          <w:spacing w:val="-10"/>
        </w:rPr>
        <w:t xml:space="preserve"> </w:t>
      </w:r>
      <w:r>
        <w:rPr>
          <w:rFonts w:ascii="Calibri"/>
        </w:rPr>
        <w:t>structure</w:t>
      </w:r>
    </w:p>
    <w:p w14:paraId="69BB4B71" w14:textId="77777777" w:rsidR="005F7EA5" w:rsidRDefault="005F7EA5">
      <w:pPr>
        <w:pStyle w:val="GvdeMetni"/>
        <w:spacing w:before="4"/>
        <w:rPr>
          <w:rFonts w:ascii="Calibri"/>
          <w:sz w:val="16"/>
        </w:rPr>
      </w:pPr>
    </w:p>
    <w:p w14:paraId="514A2902" w14:textId="77777777" w:rsidR="005F7EA5" w:rsidRDefault="00E947E1">
      <w:pPr>
        <w:pStyle w:val="ListeParagraf"/>
        <w:numPr>
          <w:ilvl w:val="0"/>
          <w:numId w:val="545"/>
        </w:numPr>
        <w:tabs>
          <w:tab w:val="left" w:pos="287"/>
        </w:tabs>
        <w:ind w:left="286" w:hanging="170"/>
        <w:rPr>
          <w:rFonts w:ascii="Calibri"/>
        </w:rPr>
      </w:pPr>
      <w:r>
        <w:rPr>
          <w:rFonts w:ascii="Calibri"/>
        </w:rPr>
        <w:t>To be able to define hormones and their functions produced by each endocrine</w:t>
      </w:r>
      <w:r>
        <w:rPr>
          <w:rFonts w:ascii="Calibri"/>
          <w:spacing w:val="-24"/>
        </w:rPr>
        <w:t xml:space="preserve"> </w:t>
      </w:r>
      <w:r>
        <w:rPr>
          <w:rFonts w:ascii="Calibri"/>
        </w:rPr>
        <w:t>organ.</w:t>
      </w:r>
    </w:p>
    <w:p w14:paraId="25140E57" w14:textId="77777777" w:rsidR="005F7EA5" w:rsidRDefault="005F7EA5">
      <w:pPr>
        <w:pStyle w:val="GvdeMetni"/>
        <w:spacing w:before="7"/>
        <w:rPr>
          <w:rFonts w:ascii="Calibri"/>
          <w:sz w:val="19"/>
        </w:rPr>
      </w:pPr>
    </w:p>
    <w:p w14:paraId="0D76E691" w14:textId="77777777" w:rsidR="005F7EA5" w:rsidRDefault="00E947E1">
      <w:pPr>
        <w:pStyle w:val="ListeParagraf"/>
        <w:numPr>
          <w:ilvl w:val="0"/>
          <w:numId w:val="545"/>
        </w:numPr>
        <w:tabs>
          <w:tab w:val="left" w:pos="278"/>
        </w:tabs>
        <w:spacing w:line="276" w:lineRule="auto"/>
        <w:ind w:right="236" w:firstLine="0"/>
        <w:rPr>
          <w:rFonts w:ascii="Calibri"/>
        </w:rPr>
      </w:pPr>
      <w:r>
        <w:rPr>
          <w:rFonts w:ascii="Calibri"/>
        </w:rPr>
        <w:t>To be able to explain gamete production and reproductive hormone functions in male and female reproductive</w:t>
      </w:r>
      <w:r>
        <w:rPr>
          <w:rFonts w:ascii="Calibri"/>
          <w:spacing w:val="-3"/>
        </w:rPr>
        <w:t xml:space="preserve"> </w:t>
      </w:r>
      <w:r>
        <w:rPr>
          <w:rFonts w:ascii="Calibri"/>
        </w:rPr>
        <w:t>organs</w:t>
      </w:r>
    </w:p>
    <w:p w14:paraId="2577FCAE" w14:textId="77777777" w:rsidR="005F7EA5" w:rsidRDefault="005F7EA5">
      <w:pPr>
        <w:pStyle w:val="GvdeMetni"/>
        <w:spacing w:before="3"/>
        <w:rPr>
          <w:rFonts w:ascii="Calibri"/>
          <w:sz w:val="16"/>
        </w:rPr>
      </w:pPr>
    </w:p>
    <w:p w14:paraId="072554F0" w14:textId="77777777" w:rsidR="005F7EA5" w:rsidRDefault="00E947E1">
      <w:pPr>
        <w:spacing w:before="1" w:line="276" w:lineRule="auto"/>
        <w:ind w:left="116" w:right="1101"/>
        <w:rPr>
          <w:rFonts w:ascii="Calibri"/>
        </w:rPr>
      </w:pPr>
      <w:r>
        <w:rPr>
          <w:rFonts w:ascii="Calibri"/>
        </w:rPr>
        <w:t>*To be able to explain the integration of hormones, biochemical structures, functions and metabolisms at the molecular level</w:t>
      </w:r>
    </w:p>
    <w:p w14:paraId="3E3837BB" w14:textId="77777777" w:rsidR="005F7EA5" w:rsidRDefault="005F7EA5">
      <w:pPr>
        <w:pStyle w:val="GvdeMetni"/>
        <w:spacing w:before="4"/>
        <w:rPr>
          <w:rFonts w:ascii="Calibri"/>
          <w:sz w:val="16"/>
        </w:rPr>
      </w:pPr>
    </w:p>
    <w:p w14:paraId="0DBED1C9" w14:textId="77777777" w:rsidR="005F7EA5" w:rsidRDefault="00E947E1">
      <w:pPr>
        <w:pStyle w:val="ListeParagraf"/>
        <w:numPr>
          <w:ilvl w:val="0"/>
          <w:numId w:val="545"/>
        </w:numPr>
        <w:tabs>
          <w:tab w:val="left" w:pos="287"/>
        </w:tabs>
        <w:ind w:left="286" w:hanging="170"/>
        <w:rPr>
          <w:rFonts w:ascii="Calibri"/>
        </w:rPr>
      </w:pPr>
      <w:r>
        <w:rPr>
          <w:rFonts w:ascii="Calibri"/>
        </w:rPr>
        <w:t>To be able to define the anatomy of the structures that make up the endocrine</w:t>
      </w:r>
      <w:r>
        <w:rPr>
          <w:rFonts w:ascii="Calibri"/>
          <w:spacing w:val="-25"/>
        </w:rPr>
        <w:t xml:space="preserve"> </w:t>
      </w:r>
      <w:r>
        <w:rPr>
          <w:rFonts w:ascii="Calibri"/>
        </w:rPr>
        <w:t>system</w:t>
      </w:r>
    </w:p>
    <w:p w14:paraId="6C82BF1E" w14:textId="77777777" w:rsidR="005F7EA5" w:rsidRDefault="005F7EA5">
      <w:pPr>
        <w:pStyle w:val="GvdeMetni"/>
        <w:spacing w:before="7"/>
        <w:rPr>
          <w:rFonts w:ascii="Calibri"/>
          <w:sz w:val="19"/>
        </w:rPr>
      </w:pPr>
    </w:p>
    <w:p w14:paraId="6EEADD74" w14:textId="77777777" w:rsidR="005F7EA5" w:rsidRDefault="00E947E1">
      <w:pPr>
        <w:ind w:left="116"/>
        <w:rPr>
          <w:rFonts w:ascii="Calibri"/>
        </w:rPr>
      </w:pPr>
      <w:r>
        <w:rPr>
          <w:rFonts w:ascii="Calibri"/>
        </w:rPr>
        <w:t>*To be able to say the location and neighborhood of anatomical structures of central nervous system</w:t>
      </w:r>
    </w:p>
    <w:p w14:paraId="433E9936" w14:textId="77777777" w:rsidR="005F7EA5" w:rsidRDefault="005F7EA5">
      <w:pPr>
        <w:pStyle w:val="GvdeMetni"/>
        <w:spacing w:before="8"/>
        <w:rPr>
          <w:rFonts w:ascii="Calibri"/>
          <w:sz w:val="19"/>
        </w:rPr>
      </w:pPr>
    </w:p>
    <w:p w14:paraId="53888003" w14:textId="77777777" w:rsidR="005F7EA5" w:rsidRDefault="00E947E1">
      <w:pPr>
        <w:ind w:left="116"/>
        <w:rPr>
          <w:rFonts w:ascii="Calibri"/>
        </w:rPr>
      </w:pPr>
      <w:r>
        <w:rPr>
          <w:rFonts w:ascii="Calibri"/>
        </w:rPr>
        <w:t>*To be able to count the location and anatomical features of other endocrine glands in the body</w:t>
      </w:r>
    </w:p>
    <w:p w14:paraId="36A3D34C" w14:textId="77777777" w:rsidR="005F7EA5" w:rsidRDefault="005F7EA5">
      <w:pPr>
        <w:pStyle w:val="GvdeMetni"/>
        <w:spacing w:before="8"/>
        <w:rPr>
          <w:rFonts w:ascii="Calibri"/>
          <w:sz w:val="19"/>
        </w:rPr>
      </w:pPr>
    </w:p>
    <w:p w14:paraId="45EDED24" w14:textId="77777777" w:rsidR="005F7EA5" w:rsidRDefault="00E947E1">
      <w:pPr>
        <w:ind w:left="116"/>
        <w:rPr>
          <w:rFonts w:ascii="Calibri"/>
        </w:rPr>
      </w:pPr>
      <w:r>
        <w:rPr>
          <w:rFonts w:ascii="Calibri"/>
        </w:rPr>
        <w:t>*To be able to explain the developmental stages of endocrine system organs</w:t>
      </w:r>
    </w:p>
    <w:p w14:paraId="53AF5272" w14:textId="77777777" w:rsidR="005F7EA5" w:rsidRDefault="005F7EA5">
      <w:pPr>
        <w:rPr>
          <w:rFonts w:ascii="Calibri"/>
        </w:rPr>
        <w:sectPr w:rsidR="005F7EA5">
          <w:pgSz w:w="11910" w:h="16840"/>
          <w:pgMar w:top="1360" w:right="1360" w:bottom="280" w:left="1300" w:header="708" w:footer="708" w:gutter="0"/>
          <w:cols w:space="708"/>
        </w:sectPr>
      </w:pPr>
    </w:p>
    <w:p w14:paraId="07FACD7D" w14:textId="77777777" w:rsidR="005F7EA5" w:rsidRDefault="00E947E1">
      <w:pPr>
        <w:spacing w:before="37" w:line="276" w:lineRule="auto"/>
        <w:ind w:left="116" w:right="96"/>
        <w:rPr>
          <w:rFonts w:ascii="Calibri"/>
        </w:rPr>
      </w:pPr>
      <w:r>
        <w:rPr>
          <w:rFonts w:ascii="Calibri"/>
        </w:rPr>
        <w:lastRenderedPageBreak/>
        <w:t>*To know the histological features of endocrine system organs, to explain and to define microscopic images</w:t>
      </w:r>
    </w:p>
    <w:p w14:paraId="3BA9E15E" w14:textId="77777777" w:rsidR="005F7EA5" w:rsidRDefault="005F7EA5">
      <w:pPr>
        <w:spacing w:line="276" w:lineRule="auto"/>
        <w:rPr>
          <w:rFonts w:ascii="Calibri"/>
        </w:rPr>
        <w:sectPr w:rsidR="005F7EA5">
          <w:pgSz w:w="11910" w:h="16840"/>
          <w:pgMar w:top="1360" w:right="1440" w:bottom="280" w:left="1300" w:header="708" w:footer="708" w:gutter="0"/>
          <w:cols w:space="708"/>
        </w:sectPr>
      </w:pPr>
    </w:p>
    <w:p w14:paraId="7F37AC62" w14:textId="77777777" w:rsidR="005F7EA5" w:rsidRDefault="00E947E1">
      <w:pPr>
        <w:pStyle w:val="Balk3"/>
        <w:numPr>
          <w:ilvl w:val="0"/>
          <w:numId w:val="544"/>
        </w:numPr>
        <w:tabs>
          <w:tab w:val="left" w:pos="2738"/>
        </w:tabs>
        <w:spacing w:before="74"/>
        <w:jc w:val="left"/>
        <w:rPr>
          <w:color w:val="212121"/>
        </w:rPr>
      </w:pPr>
      <w:r>
        <w:rPr>
          <w:color w:val="212121"/>
          <w:shd w:val="clear" w:color="auto" w:fill="F8F8F9"/>
        </w:rPr>
        <w:lastRenderedPageBreak/>
        <w:t>Class - 6. Committee, Aims and</w:t>
      </w:r>
      <w:r>
        <w:rPr>
          <w:color w:val="212121"/>
          <w:spacing w:val="-11"/>
          <w:shd w:val="clear" w:color="auto" w:fill="F8F8F9"/>
        </w:rPr>
        <w:t xml:space="preserve"> </w:t>
      </w:r>
      <w:r>
        <w:rPr>
          <w:color w:val="212121"/>
          <w:shd w:val="clear" w:color="auto" w:fill="F8F8F9"/>
        </w:rPr>
        <w:t>Targets</w:t>
      </w:r>
    </w:p>
    <w:p w14:paraId="15DD389F" w14:textId="77777777" w:rsidR="005F7EA5" w:rsidRDefault="005F7EA5">
      <w:pPr>
        <w:pStyle w:val="GvdeMetni"/>
        <w:spacing w:before="6"/>
        <w:rPr>
          <w:b/>
          <w:sz w:val="37"/>
        </w:rPr>
      </w:pPr>
    </w:p>
    <w:p w14:paraId="62D1D98B" w14:textId="77777777" w:rsidR="005F7EA5" w:rsidRDefault="00E947E1">
      <w:pPr>
        <w:pStyle w:val="GvdeMetni"/>
        <w:spacing w:line="480" w:lineRule="auto"/>
        <w:ind w:left="116" w:right="5433"/>
        <w:rPr>
          <w:rFonts w:ascii="Calibri"/>
        </w:rPr>
      </w:pPr>
      <w:r>
        <w:rPr>
          <w:rFonts w:ascii="Calibri"/>
        </w:rPr>
        <w:t>Cell and Tissue Damage-Neoplasm OBJECTIVES</w:t>
      </w:r>
    </w:p>
    <w:p w14:paraId="279382AA" w14:textId="77777777" w:rsidR="005F7EA5" w:rsidRDefault="00E947E1">
      <w:pPr>
        <w:pStyle w:val="ListeParagraf"/>
        <w:numPr>
          <w:ilvl w:val="0"/>
          <w:numId w:val="543"/>
        </w:numPr>
        <w:tabs>
          <w:tab w:val="left" w:pos="314"/>
        </w:tabs>
        <w:spacing w:line="293" w:lineRule="exact"/>
        <w:ind w:firstLine="0"/>
        <w:rPr>
          <w:rFonts w:ascii="Calibri"/>
          <w:sz w:val="24"/>
        </w:rPr>
      </w:pPr>
      <w:r>
        <w:rPr>
          <w:rFonts w:ascii="Calibri"/>
          <w:sz w:val="24"/>
        </w:rPr>
        <w:t>To learn the mechanisms of cell and tissue</w:t>
      </w:r>
      <w:r>
        <w:rPr>
          <w:rFonts w:ascii="Calibri"/>
          <w:spacing w:val="-22"/>
          <w:sz w:val="24"/>
        </w:rPr>
        <w:t xml:space="preserve"> </w:t>
      </w:r>
      <w:r>
        <w:rPr>
          <w:rFonts w:ascii="Calibri"/>
          <w:sz w:val="24"/>
        </w:rPr>
        <w:t>damage</w:t>
      </w:r>
    </w:p>
    <w:p w14:paraId="61086D14" w14:textId="77777777" w:rsidR="005F7EA5" w:rsidRDefault="00E947E1">
      <w:pPr>
        <w:pStyle w:val="ListeParagraf"/>
        <w:numPr>
          <w:ilvl w:val="0"/>
          <w:numId w:val="543"/>
        </w:numPr>
        <w:tabs>
          <w:tab w:val="left" w:pos="314"/>
        </w:tabs>
        <w:ind w:right="1028" w:firstLine="0"/>
        <w:rPr>
          <w:rFonts w:ascii="Calibri"/>
          <w:sz w:val="24"/>
        </w:rPr>
      </w:pPr>
      <w:r>
        <w:rPr>
          <w:rFonts w:ascii="Calibri"/>
          <w:sz w:val="24"/>
        </w:rPr>
        <w:t>To comprehend the features of benign and malign tumors and carcinogenesis 3- To learn the pathogenesis of acute and chronic inflammation and its</w:t>
      </w:r>
      <w:r>
        <w:rPr>
          <w:rFonts w:ascii="Calibri"/>
          <w:spacing w:val="-33"/>
          <w:sz w:val="24"/>
        </w:rPr>
        <w:t xml:space="preserve"> </w:t>
      </w:r>
      <w:r>
        <w:rPr>
          <w:rFonts w:ascii="Calibri"/>
          <w:sz w:val="24"/>
        </w:rPr>
        <w:t>patterns</w:t>
      </w:r>
    </w:p>
    <w:p w14:paraId="1B4D7062" w14:textId="77777777" w:rsidR="005F7EA5" w:rsidRDefault="00E947E1">
      <w:pPr>
        <w:pStyle w:val="GvdeMetni"/>
        <w:spacing w:line="242" w:lineRule="auto"/>
        <w:ind w:left="116" w:right="282"/>
        <w:rPr>
          <w:rFonts w:ascii="Calibri"/>
        </w:rPr>
      </w:pPr>
      <w:r>
        <w:rPr>
          <w:rFonts w:ascii="Calibri"/>
        </w:rPr>
        <w:t>4- To learn the mechanisms related with the regulation of fluid balance in the organism 5- To learn  metabolic storage diseases</w:t>
      </w:r>
    </w:p>
    <w:p w14:paraId="04DD2A75" w14:textId="77777777" w:rsidR="005F7EA5" w:rsidRDefault="00E947E1">
      <w:pPr>
        <w:pStyle w:val="GvdeMetni"/>
        <w:ind w:left="116" w:right="3762"/>
        <w:rPr>
          <w:rFonts w:ascii="Calibri"/>
        </w:rPr>
      </w:pPr>
      <w:r>
        <w:rPr>
          <w:rFonts w:ascii="Calibri"/>
        </w:rPr>
        <w:t>6- To learn the absorption and metabolism of drugs 7- To learn acute intoxications ad management</w:t>
      </w:r>
    </w:p>
    <w:p w14:paraId="33B28F97" w14:textId="77777777" w:rsidR="005F7EA5" w:rsidRDefault="00E947E1">
      <w:pPr>
        <w:pStyle w:val="GvdeMetni"/>
        <w:spacing w:before="2"/>
        <w:ind w:left="116"/>
        <w:rPr>
          <w:rFonts w:ascii="Calibri"/>
        </w:rPr>
      </w:pPr>
      <w:r>
        <w:rPr>
          <w:rFonts w:ascii="Calibri"/>
        </w:rPr>
        <w:t>8- To learn the biological effects of ionising radiation</w:t>
      </w:r>
    </w:p>
    <w:p w14:paraId="643B5976" w14:textId="77777777" w:rsidR="005F7EA5" w:rsidRDefault="005F7EA5">
      <w:pPr>
        <w:pStyle w:val="GvdeMetni"/>
        <w:rPr>
          <w:rFonts w:ascii="Calibri"/>
        </w:rPr>
      </w:pPr>
    </w:p>
    <w:p w14:paraId="53E3FA41" w14:textId="77777777" w:rsidR="005F7EA5" w:rsidRDefault="005F7EA5">
      <w:pPr>
        <w:pStyle w:val="GvdeMetni"/>
        <w:spacing w:before="11"/>
        <w:rPr>
          <w:rFonts w:ascii="Calibri"/>
          <w:sz w:val="23"/>
        </w:rPr>
      </w:pPr>
    </w:p>
    <w:p w14:paraId="6C046926" w14:textId="77777777" w:rsidR="005F7EA5" w:rsidRDefault="00E947E1">
      <w:pPr>
        <w:pStyle w:val="GvdeMetni"/>
        <w:ind w:left="116"/>
        <w:rPr>
          <w:rFonts w:ascii="Calibri"/>
        </w:rPr>
      </w:pPr>
      <w:r>
        <w:rPr>
          <w:rFonts w:ascii="Calibri"/>
        </w:rPr>
        <w:t>GOALS</w:t>
      </w:r>
    </w:p>
    <w:p w14:paraId="0042D956" w14:textId="77777777" w:rsidR="005F7EA5" w:rsidRDefault="005F7EA5">
      <w:pPr>
        <w:pStyle w:val="GvdeMetni"/>
        <w:spacing w:before="11"/>
        <w:rPr>
          <w:rFonts w:ascii="Calibri"/>
          <w:sz w:val="23"/>
        </w:rPr>
      </w:pPr>
    </w:p>
    <w:p w14:paraId="1F98558B" w14:textId="77777777" w:rsidR="005F7EA5" w:rsidRDefault="00E947E1">
      <w:pPr>
        <w:pStyle w:val="GvdeMetni"/>
        <w:spacing w:before="1"/>
        <w:ind w:left="116" w:right="2017"/>
        <w:rPr>
          <w:rFonts w:ascii="Calibri"/>
        </w:rPr>
      </w:pPr>
      <w:r>
        <w:rPr>
          <w:rFonts w:ascii="Calibri"/>
        </w:rPr>
        <w:t>1-To understand the mechanisms of cellular adaptation annd damage 2-To express the physical and chemical pathogenic factors</w:t>
      </w:r>
    </w:p>
    <w:p w14:paraId="321669CC" w14:textId="77777777" w:rsidR="005F7EA5" w:rsidRDefault="00E947E1">
      <w:pPr>
        <w:pStyle w:val="ListeParagraf"/>
        <w:numPr>
          <w:ilvl w:val="0"/>
          <w:numId w:val="542"/>
        </w:numPr>
        <w:tabs>
          <w:tab w:val="left" w:pos="314"/>
        </w:tabs>
        <w:ind w:firstLine="0"/>
        <w:rPr>
          <w:rFonts w:ascii="Calibri"/>
          <w:sz w:val="24"/>
        </w:rPr>
      </w:pPr>
      <w:r>
        <w:rPr>
          <w:rFonts w:ascii="Calibri"/>
          <w:sz w:val="24"/>
        </w:rPr>
        <w:t>To understand the features of benign and malign tumors and</w:t>
      </w:r>
      <w:r>
        <w:rPr>
          <w:rFonts w:ascii="Calibri"/>
          <w:spacing w:val="-28"/>
          <w:sz w:val="24"/>
        </w:rPr>
        <w:t xml:space="preserve"> </w:t>
      </w:r>
      <w:r>
        <w:rPr>
          <w:rFonts w:ascii="Calibri"/>
          <w:sz w:val="24"/>
        </w:rPr>
        <w:t>carcinogenesis</w:t>
      </w:r>
    </w:p>
    <w:p w14:paraId="20E59718" w14:textId="77777777" w:rsidR="005F7EA5" w:rsidRDefault="00E947E1">
      <w:pPr>
        <w:pStyle w:val="ListeParagraf"/>
        <w:numPr>
          <w:ilvl w:val="0"/>
          <w:numId w:val="542"/>
        </w:numPr>
        <w:tabs>
          <w:tab w:val="left" w:pos="369"/>
        </w:tabs>
        <w:ind w:right="410" w:firstLine="0"/>
        <w:rPr>
          <w:rFonts w:ascii="Calibri"/>
          <w:sz w:val="24"/>
        </w:rPr>
      </w:pPr>
      <w:r>
        <w:rPr>
          <w:rFonts w:ascii="Calibri"/>
          <w:sz w:val="24"/>
        </w:rPr>
        <w:t>To</w:t>
      </w:r>
      <w:r>
        <w:rPr>
          <w:rFonts w:ascii="Calibri"/>
          <w:spacing w:val="-3"/>
          <w:sz w:val="24"/>
        </w:rPr>
        <w:t xml:space="preserve"> </w:t>
      </w:r>
      <w:r>
        <w:rPr>
          <w:rFonts w:ascii="Calibri"/>
          <w:sz w:val="24"/>
        </w:rPr>
        <w:t>understand</w:t>
      </w:r>
      <w:r>
        <w:rPr>
          <w:rFonts w:ascii="Calibri"/>
          <w:spacing w:val="-5"/>
          <w:sz w:val="24"/>
        </w:rPr>
        <w:t xml:space="preserve"> </w:t>
      </w:r>
      <w:r>
        <w:rPr>
          <w:rFonts w:ascii="Calibri"/>
          <w:sz w:val="24"/>
        </w:rPr>
        <w:t>the</w:t>
      </w:r>
      <w:r>
        <w:rPr>
          <w:rFonts w:ascii="Calibri"/>
          <w:spacing w:val="-5"/>
          <w:sz w:val="24"/>
        </w:rPr>
        <w:t xml:space="preserve"> </w:t>
      </w:r>
      <w:r>
        <w:rPr>
          <w:rFonts w:ascii="Calibri"/>
          <w:sz w:val="24"/>
        </w:rPr>
        <w:t>pathogenesis</w:t>
      </w:r>
      <w:r>
        <w:rPr>
          <w:rFonts w:ascii="Calibri"/>
          <w:spacing w:val="-4"/>
          <w:sz w:val="24"/>
        </w:rPr>
        <w:t xml:space="preserve"> </w:t>
      </w:r>
      <w:r>
        <w:rPr>
          <w:rFonts w:ascii="Calibri"/>
          <w:sz w:val="24"/>
        </w:rPr>
        <w:t>of</w:t>
      </w:r>
      <w:r>
        <w:rPr>
          <w:rFonts w:ascii="Calibri"/>
          <w:spacing w:val="-3"/>
          <w:sz w:val="24"/>
        </w:rPr>
        <w:t xml:space="preserve"> </w:t>
      </w:r>
      <w:r>
        <w:rPr>
          <w:rFonts w:ascii="Calibri"/>
          <w:sz w:val="24"/>
        </w:rPr>
        <w:t>acute</w:t>
      </w:r>
      <w:r>
        <w:rPr>
          <w:rFonts w:ascii="Calibri"/>
          <w:spacing w:val="-3"/>
          <w:sz w:val="24"/>
        </w:rPr>
        <w:t xml:space="preserve"> </w:t>
      </w:r>
      <w:r>
        <w:rPr>
          <w:rFonts w:ascii="Calibri"/>
          <w:sz w:val="24"/>
        </w:rPr>
        <w:t>and</w:t>
      </w:r>
      <w:r>
        <w:rPr>
          <w:rFonts w:ascii="Calibri"/>
          <w:spacing w:val="-5"/>
          <w:sz w:val="24"/>
        </w:rPr>
        <w:t xml:space="preserve"> </w:t>
      </w:r>
      <w:r>
        <w:rPr>
          <w:rFonts w:ascii="Calibri"/>
          <w:sz w:val="24"/>
        </w:rPr>
        <w:t>chronic</w:t>
      </w:r>
      <w:r>
        <w:rPr>
          <w:rFonts w:ascii="Calibri"/>
          <w:spacing w:val="-6"/>
          <w:sz w:val="24"/>
        </w:rPr>
        <w:t xml:space="preserve"> </w:t>
      </w:r>
      <w:r>
        <w:rPr>
          <w:rFonts w:ascii="Calibri"/>
          <w:sz w:val="24"/>
        </w:rPr>
        <w:t>inflammation</w:t>
      </w:r>
      <w:r>
        <w:rPr>
          <w:rFonts w:ascii="Calibri"/>
          <w:spacing w:val="-5"/>
          <w:sz w:val="24"/>
        </w:rPr>
        <w:t xml:space="preserve"> </w:t>
      </w:r>
      <w:r>
        <w:rPr>
          <w:rFonts w:ascii="Calibri"/>
          <w:sz w:val="24"/>
        </w:rPr>
        <w:t>and</w:t>
      </w:r>
      <w:r>
        <w:rPr>
          <w:rFonts w:ascii="Calibri"/>
          <w:spacing w:val="-5"/>
          <w:sz w:val="24"/>
        </w:rPr>
        <w:t xml:space="preserve"> </w:t>
      </w:r>
      <w:r>
        <w:rPr>
          <w:rFonts w:ascii="Calibri"/>
          <w:sz w:val="24"/>
        </w:rPr>
        <w:t>its</w:t>
      </w:r>
      <w:r>
        <w:rPr>
          <w:rFonts w:ascii="Calibri"/>
          <w:spacing w:val="-6"/>
          <w:sz w:val="24"/>
        </w:rPr>
        <w:t xml:space="preserve"> </w:t>
      </w:r>
      <w:r>
        <w:rPr>
          <w:rFonts w:ascii="Calibri"/>
          <w:sz w:val="24"/>
        </w:rPr>
        <w:t>patterns 5-To understand hemodynamic</w:t>
      </w:r>
      <w:r>
        <w:rPr>
          <w:rFonts w:ascii="Calibri"/>
          <w:spacing w:val="-16"/>
          <w:sz w:val="24"/>
        </w:rPr>
        <w:t xml:space="preserve"> </w:t>
      </w:r>
      <w:r>
        <w:rPr>
          <w:rFonts w:ascii="Calibri"/>
          <w:sz w:val="24"/>
        </w:rPr>
        <w:t>balance</w:t>
      </w:r>
    </w:p>
    <w:p w14:paraId="22E24159" w14:textId="77777777" w:rsidR="005F7EA5" w:rsidRDefault="00E947E1">
      <w:pPr>
        <w:pStyle w:val="ListeParagraf"/>
        <w:numPr>
          <w:ilvl w:val="0"/>
          <w:numId w:val="541"/>
        </w:numPr>
        <w:tabs>
          <w:tab w:val="left" w:pos="314"/>
        </w:tabs>
        <w:ind w:firstLine="0"/>
        <w:rPr>
          <w:rFonts w:ascii="Calibri"/>
          <w:sz w:val="24"/>
        </w:rPr>
      </w:pPr>
      <w:r>
        <w:rPr>
          <w:rFonts w:ascii="Calibri"/>
          <w:sz w:val="24"/>
        </w:rPr>
        <w:t>To express the features of ischemia, infarctus and</w:t>
      </w:r>
      <w:r>
        <w:rPr>
          <w:rFonts w:ascii="Calibri"/>
          <w:spacing w:val="-31"/>
          <w:sz w:val="24"/>
        </w:rPr>
        <w:t xml:space="preserve"> </w:t>
      </w:r>
      <w:r>
        <w:rPr>
          <w:rFonts w:ascii="Calibri"/>
          <w:sz w:val="24"/>
        </w:rPr>
        <w:t>shock</w:t>
      </w:r>
    </w:p>
    <w:p w14:paraId="5CF1ADB3" w14:textId="77777777" w:rsidR="005F7EA5" w:rsidRDefault="00E947E1">
      <w:pPr>
        <w:pStyle w:val="ListeParagraf"/>
        <w:numPr>
          <w:ilvl w:val="0"/>
          <w:numId w:val="541"/>
        </w:numPr>
        <w:tabs>
          <w:tab w:val="left" w:pos="314"/>
        </w:tabs>
        <w:spacing w:before="2"/>
        <w:ind w:right="1634" w:firstLine="0"/>
        <w:rPr>
          <w:rFonts w:ascii="Calibri"/>
          <w:sz w:val="24"/>
        </w:rPr>
      </w:pPr>
      <w:r>
        <w:rPr>
          <w:rFonts w:ascii="Calibri"/>
          <w:sz w:val="24"/>
        </w:rPr>
        <w:t>To comprehend the infectious pathogenes and pathogenic mechanisms 8-To express the relationship between cancer and genetic</w:t>
      </w:r>
      <w:r>
        <w:rPr>
          <w:rFonts w:ascii="Calibri"/>
          <w:spacing w:val="-29"/>
          <w:sz w:val="24"/>
        </w:rPr>
        <w:t xml:space="preserve"> </w:t>
      </w:r>
      <w:r>
        <w:rPr>
          <w:rFonts w:ascii="Calibri"/>
          <w:sz w:val="24"/>
        </w:rPr>
        <w:t>changes</w:t>
      </w:r>
    </w:p>
    <w:p w14:paraId="3EA198F9" w14:textId="77777777" w:rsidR="005F7EA5" w:rsidRDefault="00E947E1">
      <w:pPr>
        <w:pStyle w:val="ListeParagraf"/>
        <w:numPr>
          <w:ilvl w:val="0"/>
          <w:numId w:val="540"/>
        </w:numPr>
        <w:tabs>
          <w:tab w:val="left" w:pos="314"/>
        </w:tabs>
        <w:ind w:firstLine="0"/>
        <w:rPr>
          <w:rFonts w:ascii="Calibri"/>
          <w:sz w:val="24"/>
        </w:rPr>
      </w:pPr>
      <w:r>
        <w:rPr>
          <w:rFonts w:ascii="Calibri"/>
          <w:sz w:val="24"/>
        </w:rPr>
        <w:t>To express tumor supressor genes and</w:t>
      </w:r>
      <w:r>
        <w:rPr>
          <w:rFonts w:ascii="Calibri"/>
          <w:spacing w:val="-26"/>
          <w:sz w:val="24"/>
        </w:rPr>
        <w:t xml:space="preserve"> </w:t>
      </w:r>
      <w:r>
        <w:rPr>
          <w:rFonts w:ascii="Calibri"/>
          <w:sz w:val="24"/>
        </w:rPr>
        <w:t>protooncogenes</w:t>
      </w:r>
    </w:p>
    <w:p w14:paraId="58766657" w14:textId="77777777" w:rsidR="005F7EA5" w:rsidRDefault="00E947E1">
      <w:pPr>
        <w:pStyle w:val="ListeParagraf"/>
        <w:numPr>
          <w:ilvl w:val="0"/>
          <w:numId w:val="540"/>
        </w:numPr>
        <w:tabs>
          <w:tab w:val="left" w:pos="436"/>
        </w:tabs>
        <w:ind w:right="490" w:firstLine="0"/>
        <w:rPr>
          <w:rFonts w:ascii="Calibri"/>
          <w:sz w:val="24"/>
        </w:rPr>
      </w:pPr>
      <w:r>
        <w:rPr>
          <w:rFonts w:ascii="Calibri"/>
          <w:sz w:val="24"/>
        </w:rPr>
        <w:t>To</w:t>
      </w:r>
      <w:r>
        <w:rPr>
          <w:rFonts w:ascii="Calibri"/>
          <w:spacing w:val="-3"/>
          <w:sz w:val="24"/>
        </w:rPr>
        <w:t xml:space="preserve"> </w:t>
      </w:r>
      <w:r>
        <w:rPr>
          <w:rFonts w:ascii="Calibri"/>
          <w:sz w:val="24"/>
        </w:rPr>
        <w:t>express</w:t>
      </w:r>
      <w:r>
        <w:rPr>
          <w:rFonts w:ascii="Calibri"/>
          <w:spacing w:val="-4"/>
          <w:sz w:val="24"/>
        </w:rPr>
        <w:t xml:space="preserve"> </w:t>
      </w:r>
      <w:r>
        <w:rPr>
          <w:rFonts w:ascii="Calibri"/>
          <w:sz w:val="24"/>
        </w:rPr>
        <w:t>the</w:t>
      </w:r>
      <w:r>
        <w:rPr>
          <w:rFonts w:ascii="Calibri"/>
          <w:spacing w:val="-4"/>
          <w:sz w:val="24"/>
        </w:rPr>
        <w:t xml:space="preserve"> </w:t>
      </w:r>
      <w:r>
        <w:rPr>
          <w:rFonts w:ascii="Calibri"/>
          <w:sz w:val="24"/>
        </w:rPr>
        <w:t>mechanisms</w:t>
      </w:r>
      <w:r>
        <w:rPr>
          <w:rFonts w:ascii="Calibri"/>
          <w:spacing w:val="-4"/>
          <w:sz w:val="24"/>
        </w:rPr>
        <w:t xml:space="preserve"> </w:t>
      </w:r>
      <w:r>
        <w:rPr>
          <w:rFonts w:ascii="Calibri"/>
          <w:sz w:val="24"/>
        </w:rPr>
        <w:t>related</w:t>
      </w:r>
      <w:r>
        <w:rPr>
          <w:rFonts w:ascii="Calibri"/>
          <w:spacing w:val="-4"/>
          <w:sz w:val="24"/>
        </w:rPr>
        <w:t xml:space="preserve"> </w:t>
      </w:r>
      <w:r>
        <w:rPr>
          <w:rFonts w:ascii="Calibri"/>
          <w:sz w:val="24"/>
        </w:rPr>
        <w:t>to</w:t>
      </w:r>
      <w:r>
        <w:rPr>
          <w:rFonts w:ascii="Calibri"/>
          <w:spacing w:val="-4"/>
          <w:sz w:val="24"/>
        </w:rPr>
        <w:t xml:space="preserve"> </w:t>
      </w:r>
      <w:r>
        <w:rPr>
          <w:rFonts w:ascii="Calibri"/>
          <w:sz w:val="24"/>
        </w:rPr>
        <w:t>fluid</w:t>
      </w:r>
      <w:r>
        <w:rPr>
          <w:rFonts w:ascii="Calibri"/>
          <w:spacing w:val="-3"/>
          <w:sz w:val="24"/>
        </w:rPr>
        <w:t xml:space="preserve"> </w:t>
      </w:r>
      <w:r>
        <w:rPr>
          <w:rFonts w:ascii="Calibri"/>
          <w:sz w:val="24"/>
        </w:rPr>
        <w:t>balance</w:t>
      </w:r>
      <w:r>
        <w:rPr>
          <w:rFonts w:ascii="Calibri"/>
          <w:spacing w:val="-3"/>
          <w:sz w:val="24"/>
        </w:rPr>
        <w:t xml:space="preserve"> </w:t>
      </w:r>
      <w:r>
        <w:rPr>
          <w:rFonts w:ascii="Calibri"/>
          <w:sz w:val="24"/>
        </w:rPr>
        <w:t>and</w:t>
      </w:r>
      <w:r>
        <w:rPr>
          <w:rFonts w:ascii="Calibri"/>
          <w:spacing w:val="-3"/>
          <w:sz w:val="24"/>
        </w:rPr>
        <w:t xml:space="preserve"> </w:t>
      </w:r>
      <w:r>
        <w:rPr>
          <w:rFonts w:ascii="Calibri"/>
          <w:sz w:val="24"/>
        </w:rPr>
        <w:t>regulaton</w:t>
      </w:r>
      <w:r>
        <w:rPr>
          <w:rFonts w:ascii="Calibri"/>
          <w:spacing w:val="-4"/>
          <w:sz w:val="24"/>
        </w:rPr>
        <w:t xml:space="preserve"> </w:t>
      </w:r>
      <w:r>
        <w:rPr>
          <w:rFonts w:ascii="Calibri"/>
          <w:sz w:val="24"/>
        </w:rPr>
        <w:t>in</w:t>
      </w:r>
      <w:r>
        <w:rPr>
          <w:rFonts w:ascii="Calibri"/>
          <w:spacing w:val="-4"/>
          <w:sz w:val="24"/>
        </w:rPr>
        <w:t xml:space="preserve"> </w:t>
      </w:r>
      <w:r>
        <w:rPr>
          <w:rFonts w:ascii="Calibri"/>
          <w:sz w:val="24"/>
        </w:rPr>
        <w:t>the</w:t>
      </w:r>
      <w:r>
        <w:rPr>
          <w:rFonts w:ascii="Calibri"/>
          <w:spacing w:val="-3"/>
          <w:sz w:val="24"/>
        </w:rPr>
        <w:t xml:space="preserve"> </w:t>
      </w:r>
      <w:r>
        <w:rPr>
          <w:rFonts w:ascii="Calibri"/>
          <w:sz w:val="24"/>
        </w:rPr>
        <w:t>organism 11-To define metobolic storage</w:t>
      </w:r>
      <w:r>
        <w:rPr>
          <w:rFonts w:ascii="Calibri"/>
          <w:spacing w:val="-13"/>
          <w:sz w:val="24"/>
        </w:rPr>
        <w:t xml:space="preserve"> </w:t>
      </w:r>
      <w:r>
        <w:rPr>
          <w:rFonts w:ascii="Calibri"/>
          <w:sz w:val="24"/>
        </w:rPr>
        <w:t>diseases</w:t>
      </w:r>
    </w:p>
    <w:p w14:paraId="5141084C" w14:textId="77777777" w:rsidR="005F7EA5" w:rsidRDefault="00E947E1">
      <w:pPr>
        <w:pStyle w:val="GvdeMetni"/>
        <w:ind w:left="116" w:right="1985"/>
        <w:rPr>
          <w:rFonts w:ascii="Calibri"/>
        </w:rPr>
      </w:pPr>
      <w:r>
        <w:rPr>
          <w:rFonts w:ascii="Calibri"/>
        </w:rPr>
        <w:t>12-To express the basic principles of drug absorption and metabolism 13-To express the management of acute intoxications</w:t>
      </w:r>
    </w:p>
    <w:p w14:paraId="46E82CA4" w14:textId="77777777" w:rsidR="005F7EA5" w:rsidRDefault="00E947E1">
      <w:pPr>
        <w:pStyle w:val="ListeParagraf"/>
        <w:numPr>
          <w:ilvl w:val="0"/>
          <w:numId w:val="539"/>
        </w:numPr>
        <w:tabs>
          <w:tab w:val="left" w:pos="436"/>
        </w:tabs>
        <w:spacing w:before="1"/>
        <w:ind w:hanging="319"/>
        <w:rPr>
          <w:rFonts w:ascii="Calibri"/>
          <w:sz w:val="24"/>
        </w:rPr>
      </w:pPr>
      <w:r>
        <w:rPr>
          <w:rFonts w:ascii="Calibri"/>
          <w:sz w:val="24"/>
        </w:rPr>
        <w:t>To express the features of</w:t>
      </w:r>
      <w:r>
        <w:rPr>
          <w:rFonts w:ascii="Calibri"/>
          <w:spacing w:val="-21"/>
          <w:sz w:val="24"/>
        </w:rPr>
        <w:t xml:space="preserve"> </w:t>
      </w:r>
      <w:r>
        <w:rPr>
          <w:rFonts w:ascii="Calibri"/>
          <w:sz w:val="24"/>
        </w:rPr>
        <w:t>pharmacokinetics</w:t>
      </w:r>
    </w:p>
    <w:p w14:paraId="54057208" w14:textId="77777777" w:rsidR="005F7EA5" w:rsidRDefault="00E947E1">
      <w:pPr>
        <w:pStyle w:val="ListeParagraf"/>
        <w:numPr>
          <w:ilvl w:val="0"/>
          <w:numId w:val="539"/>
        </w:numPr>
        <w:tabs>
          <w:tab w:val="left" w:pos="436"/>
        </w:tabs>
        <w:ind w:hanging="319"/>
        <w:rPr>
          <w:rFonts w:ascii="Calibri"/>
          <w:sz w:val="24"/>
        </w:rPr>
      </w:pPr>
      <w:r>
        <w:rPr>
          <w:rFonts w:ascii="Calibri"/>
          <w:sz w:val="24"/>
        </w:rPr>
        <w:t>To comprehend the biological effects of ionising</w:t>
      </w:r>
      <w:r>
        <w:rPr>
          <w:rFonts w:ascii="Calibri"/>
          <w:spacing w:val="-24"/>
          <w:sz w:val="24"/>
        </w:rPr>
        <w:t xml:space="preserve"> </w:t>
      </w:r>
      <w:r>
        <w:rPr>
          <w:rFonts w:ascii="Calibri"/>
          <w:sz w:val="24"/>
        </w:rPr>
        <w:t>radiation</w:t>
      </w:r>
    </w:p>
    <w:p w14:paraId="6FF490AB" w14:textId="77777777" w:rsidR="005F7EA5" w:rsidRDefault="005F7EA5">
      <w:pPr>
        <w:rPr>
          <w:rFonts w:ascii="Calibri"/>
          <w:sz w:val="24"/>
        </w:rPr>
        <w:sectPr w:rsidR="005F7EA5">
          <w:pgSz w:w="11900" w:h="16850"/>
          <w:pgMar w:top="1340" w:right="1680" w:bottom="280" w:left="1300" w:header="708" w:footer="708" w:gutter="0"/>
          <w:cols w:space="708"/>
        </w:sectPr>
      </w:pPr>
    </w:p>
    <w:p w14:paraId="145EE251" w14:textId="77777777" w:rsidR="005F7EA5" w:rsidRDefault="00E947E1">
      <w:pPr>
        <w:spacing w:before="65" w:after="4"/>
        <w:ind w:left="3626" w:right="4340"/>
        <w:jc w:val="center"/>
        <w:rPr>
          <w:sz w:val="20"/>
        </w:rPr>
      </w:pPr>
      <w:r>
        <w:rPr>
          <w:sz w:val="20"/>
        </w:rPr>
        <w:lastRenderedPageBreak/>
        <w:t>LESSON INFORMATION FORM</w:t>
      </w:r>
    </w:p>
    <w:tbl>
      <w:tblPr>
        <w:tblStyle w:val="TableNormal"/>
        <w:tblW w:w="0" w:type="auto"/>
        <w:tblInd w:w="75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1524"/>
      </w:tblGrid>
      <w:tr w:rsidR="005F7EA5" w14:paraId="77732F4D" w14:textId="77777777">
        <w:trPr>
          <w:trHeight w:hRule="exact" w:val="262"/>
        </w:trPr>
        <w:tc>
          <w:tcPr>
            <w:tcW w:w="1169" w:type="dxa"/>
          </w:tcPr>
          <w:p w14:paraId="171CEA03" w14:textId="77777777" w:rsidR="005F7EA5" w:rsidRDefault="00E947E1">
            <w:pPr>
              <w:pStyle w:val="TableParagraph"/>
              <w:spacing w:line="228" w:lineRule="exact"/>
              <w:ind w:left="95"/>
              <w:rPr>
                <w:b/>
                <w:sz w:val="20"/>
              </w:rPr>
            </w:pPr>
            <w:r>
              <w:rPr>
                <w:b/>
                <w:sz w:val="20"/>
              </w:rPr>
              <w:t>TERM</w:t>
            </w:r>
          </w:p>
        </w:tc>
        <w:tc>
          <w:tcPr>
            <w:tcW w:w="1524" w:type="dxa"/>
          </w:tcPr>
          <w:p w14:paraId="4B4A2B7D" w14:textId="77777777" w:rsidR="005F7EA5" w:rsidRDefault="00E947E1">
            <w:pPr>
              <w:pStyle w:val="TableParagraph"/>
              <w:spacing w:line="228" w:lineRule="exact"/>
              <w:ind w:left="93"/>
              <w:rPr>
                <w:sz w:val="20"/>
              </w:rPr>
            </w:pPr>
            <w:r>
              <w:rPr>
                <w:sz w:val="20"/>
              </w:rPr>
              <w:t>Autumn</w:t>
            </w:r>
          </w:p>
        </w:tc>
      </w:tr>
    </w:tbl>
    <w:p w14:paraId="18EA9576" w14:textId="77777777" w:rsidR="005F7EA5" w:rsidRDefault="005F7EA5">
      <w:pPr>
        <w:pStyle w:val="GvdeMetni"/>
        <w:spacing w:before="2" w:after="1"/>
        <w:rPr>
          <w:sz w:val="20"/>
        </w:r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2007"/>
        <w:gridCol w:w="3743"/>
      </w:tblGrid>
      <w:tr w:rsidR="005F7EA5" w14:paraId="36FA6C3C" w14:textId="77777777">
        <w:trPr>
          <w:trHeight w:hRule="exact" w:val="262"/>
        </w:trPr>
        <w:tc>
          <w:tcPr>
            <w:tcW w:w="1668" w:type="dxa"/>
          </w:tcPr>
          <w:p w14:paraId="7A748656" w14:textId="77777777" w:rsidR="005F7EA5" w:rsidRDefault="00E947E1">
            <w:pPr>
              <w:pStyle w:val="TableParagraph"/>
              <w:spacing w:line="226" w:lineRule="exact"/>
              <w:ind w:left="115"/>
              <w:rPr>
                <w:b/>
                <w:sz w:val="20"/>
              </w:rPr>
            </w:pPr>
            <w:r>
              <w:rPr>
                <w:b/>
                <w:sz w:val="20"/>
              </w:rPr>
              <w:t>LESSON CODE</w:t>
            </w:r>
          </w:p>
        </w:tc>
        <w:tc>
          <w:tcPr>
            <w:tcW w:w="2761" w:type="dxa"/>
          </w:tcPr>
          <w:p w14:paraId="63529377" w14:textId="77777777" w:rsidR="005F7EA5" w:rsidRDefault="00E947E1">
            <w:pPr>
              <w:pStyle w:val="TableParagraph"/>
              <w:spacing w:line="223" w:lineRule="exact"/>
              <w:ind w:left="93"/>
              <w:rPr>
                <w:sz w:val="20"/>
              </w:rPr>
            </w:pPr>
            <w:r>
              <w:rPr>
                <w:sz w:val="20"/>
              </w:rPr>
              <w:t>111013001</w:t>
            </w:r>
          </w:p>
        </w:tc>
        <w:tc>
          <w:tcPr>
            <w:tcW w:w="2007" w:type="dxa"/>
          </w:tcPr>
          <w:p w14:paraId="71F030BE" w14:textId="77777777" w:rsidR="005F7EA5" w:rsidRDefault="00E947E1">
            <w:pPr>
              <w:pStyle w:val="TableParagraph"/>
              <w:spacing w:line="226" w:lineRule="exact"/>
              <w:ind w:left="177"/>
              <w:rPr>
                <w:b/>
                <w:sz w:val="20"/>
              </w:rPr>
            </w:pPr>
            <w:r>
              <w:rPr>
                <w:b/>
                <w:sz w:val="20"/>
              </w:rPr>
              <w:t>LESSON NAME</w:t>
            </w:r>
          </w:p>
        </w:tc>
        <w:tc>
          <w:tcPr>
            <w:tcW w:w="3743" w:type="dxa"/>
          </w:tcPr>
          <w:p w14:paraId="268AD42C" w14:textId="77777777" w:rsidR="005F7EA5" w:rsidRDefault="00E947E1">
            <w:pPr>
              <w:pStyle w:val="TableParagraph"/>
              <w:spacing w:line="223" w:lineRule="exact"/>
              <w:ind w:left="93"/>
              <w:rPr>
                <w:sz w:val="20"/>
              </w:rPr>
            </w:pPr>
            <w:r>
              <w:rPr>
                <w:sz w:val="20"/>
              </w:rPr>
              <w:t>Clinical Medical Sciences</w:t>
            </w:r>
          </w:p>
        </w:tc>
      </w:tr>
    </w:tbl>
    <w:p w14:paraId="401701E1" w14:textId="77777777" w:rsidR="005F7EA5" w:rsidRDefault="005F7EA5">
      <w:pPr>
        <w:pStyle w:val="GvdeMetni"/>
        <w:spacing w:before="2" w:after="1"/>
        <w:rPr>
          <w:sz w:val="20"/>
        </w:r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3"/>
        <w:gridCol w:w="573"/>
        <w:gridCol w:w="224"/>
        <w:gridCol w:w="1095"/>
        <w:gridCol w:w="698"/>
        <w:gridCol w:w="225"/>
        <w:gridCol w:w="591"/>
        <w:gridCol w:w="593"/>
        <w:gridCol w:w="1637"/>
        <w:gridCol w:w="1085"/>
        <w:gridCol w:w="848"/>
        <w:gridCol w:w="1896"/>
      </w:tblGrid>
      <w:tr w:rsidR="005F7EA5" w14:paraId="5A45C5F3" w14:textId="77777777">
        <w:trPr>
          <w:trHeight w:hRule="exact" w:val="386"/>
        </w:trPr>
        <w:tc>
          <w:tcPr>
            <w:tcW w:w="1083" w:type="dxa"/>
            <w:vMerge w:val="restart"/>
          </w:tcPr>
          <w:p w14:paraId="4DAFE489" w14:textId="77777777" w:rsidR="005F7EA5" w:rsidRDefault="005F7EA5">
            <w:pPr>
              <w:pStyle w:val="TableParagraph"/>
              <w:spacing w:before="4"/>
              <w:rPr>
                <w:sz w:val="14"/>
              </w:rPr>
            </w:pPr>
          </w:p>
          <w:p w14:paraId="6FDF46C4" w14:textId="77777777" w:rsidR="005F7EA5" w:rsidRDefault="00E947E1">
            <w:pPr>
              <w:pStyle w:val="TableParagraph"/>
              <w:ind w:left="94"/>
              <w:rPr>
                <w:b/>
                <w:sz w:val="16"/>
              </w:rPr>
            </w:pPr>
            <w:r>
              <w:rPr>
                <w:b/>
                <w:sz w:val="16"/>
              </w:rPr>
              <w:t>HALFTERM</w:t>
            </w:r>
          </w:p>
        </w:tc>
        <w:tc>
          <w:tcPr>
            <w:tcW w:w="3406" w:type="dxa"/>
            <w:gridSpan w:val="6"/>
            <w:tcBorders>
              <w:bottom w:val="single" w:sz="4" w:space="0" w:color="000000"/>
            </w:tcBorders>
          </w:tcPr>
          <w:p w14:paraId="63AAB5BA" w14:textId="77777777" w:rsidR="005F7EA5" w:rsidRDefault="00E947E1">
            <w:pPr>
              <w:pStyle w:val="TableParagraph"/>
              <w:spacing w:before="77"/>
              <w:ind w:left="532"/>
              <w:rPr>
                <w:b/>
                <w:sz w:val="20"/>
              </w:rPr>
            </w:pPr>
            <w:r>
              <w:rPr>
                <w:b/>
                <w:sz w:val="20"/>
              </w:rPr>
              <w:t>LESSON HOURS/WEEK</w:t>
            </w:r>
          </w:p>
        </w:tc>
        <w:tc>
          <w:tcPr>
            <w:tcW w:w="6059" w:type="dxa"/>
            <w:gridSpan w:val="5"/>
            <w:tcBorders>
              <w:bottom w:val="single" w:sz="4" w:space="0" w:color="000000"/>
            </w:tcBorders>
          </w:tcPr>
          <w:p w14:paraId="270A8966" w14:textId="77777777" w:rsidR="005F7EA5" w:rsidRDefault="00E947E1">
            <w:pPr>
              <w:pStyle w:val="TableParagraph"/>
              <w:spacing w:before="77"/>
              <w:ind w:left="2599" w:right="2601"/>
              <w:jc w:val="center"/>
              <w:rPr>
                <w:b/>
                <w:sz w:val="20"/>
              </w:rPr>
            </w:pPr>
            <w:r>
              <w:rPr>
                <w:b/>
                <w:sz w:val="20"/>
              </w:rPr>
              <w:t>LESSON</w:t>
            </w:r>
          </w:p>
        </w:tc>
      </w:tr>
      <w:tr w:rsidR="005F7EA5" w14:paraId="6CE5311A" w14:textId="77777777">
        <w:trPr>
          <w:trHeight w:hRule="exact" w:val="408"/>
        </w:trPr>
        <w:tc>
          <w:tcPr>
            <w:tcW w:w="1083" w:type="dxa"/>
            <w:vMerge/>
            <w:tcBorders>
              <w:bottom w:val="single" w:sz="4" w:space="0" w:color="000000"/>
            </w:tcBorders>
          </w:tcPr>
          <w:p w14:paraId="41C7E873" w14:textId="77777777" w:rsidR="005F7EA5" w:rsidRDefault="005F7EA5"/>
        </w:tc>
        <w:tc>
          <w:tcPr>
            <w:tcW w:w="797" w:type="dxa"/>
            <w:gridSpan w:val="2"/>
            <w:tcBorders>
              <w:top w:val="single" w:sz="4" w:space="0" w:color="000000"/>
              <w:bottom w:val="single" w:sz="4" w:space="0" w:color="000000"/>
              <w:right w:val="single" w:sz="4" w:space="0" w:color="000000"/>
            </w:tcBorders>
          </w:tcPr>
          <w:p w14:paraId="2D2D5035" w14:textId="77777777" w:rsidR="005F7EA5" w:rsidRDefault="00E947E1">
            <w:pPr>
              <w:pStyle w:val="TableParagraph"/>
              <w:spacing w:before="130"/>
              <w:ind w:left="95"/>
              <w:rPr>
                <w:b/>
                <w:sz w:val="20"/>
              </w:rPr>
            </w:pPr>
            <w:r>
              <w:rPr>
                <w:b/>
                <w:sz w:val="20"/>
              </w:rPr>
              <w:t>Theoret</w:t>
            </w:r>
          </w:p>
        </w:tc>
        <w:tc>
          <w:tcPr>
            <w:tcW w:w="1095" w:type="dxa"/>
            <w:tcBorders>
              <w:top w:val="single" w:sz="4" w:space="0" w:color="000000"/>
              <w:left w:val="single" w:sz="4" w:space="0" w:color="000000"/>
              <w:bottom w:val="single" w:sz="4" w:space="0" w:color="000000"/>
              <w:right w:val="single" w:sz="4" w:space="0" w:color="000000"/>
            </w:tcBorders>
          </w:tcPr>
          <w:p w14:paraId="3E6ABF38" w14:textId="77777777" w:rsidR="005F7EA5" w:rsidRDefault="00E947E1">
            <w:pPr>
              <w:pStyle w:val="TableParagraph"/>
              <w:spacing w:before="130"/>
              <w:ind w:left="103"/>
              <w:rPr>
                <w:b/>
                <w:sz w:val="20"/>
              </w:rPr>
            </w:pPr>
            <w:r>
              <w:rPr>
                <w:b/>
                <w:sz w:val="20"/>
              </w:rPr>
              <w:t>Practical</w:t>
            </w:r>
          </w:p>
        </w:tc>
        <w:tc>
          <w:tcPr>
            <w:tcW w:w="1514" w:type="dxa"/>
            <w:gridSpan w:val="3"/>
            <w:tcBorders>
              <w:top w:val="single" w:sz="4" w:space="0" w:color="000000"/>
              <w:left w:val="single" w:sz="4" w:space="0" w:color="000000"/>
              <w:bottom w:val="single" w:sz="4" w:space="0" w:color="000000"/>
            </w:tcBorders>
          </w:tcPr>
          <w:p w14:paraId="2036A981" w14:textId="77777777" w:rsidR="005F7EA5" w:rsidRDefault="00E947E1">
            <w:pPr>
              <w:pStyle w:val="TableParagraph"/>
              <w:spacing w:before="130"/>
              <w:ind w:left="103"/>
              <w:rPr>
                <w:b/>
                <w:sz w:val="20"/>
              </w:rPr>
            </w:pPr>
            <w:r>
              <w:rPr>
                <w:b/>
                <w:sz w:val="20"/>
              </w:rPr>
              <w:t>Laboratory</w:t>
            </w:r>
          </w:p>
        </w:tc>
        <w:tc>
          <w:tcPr>
            <w:tcW w:w="593" w:type="dxa"/>
            <w:tcBorders>
              <w:top w:val="single" w:sz="4" w:space="0" w:color="000000"/>
              <w:bottom w:val="single" w:sz="4" w:space="0" w:color="000000"/>
              <w:right w:val="single" w:sz="4" w:space="0" w:color="000000"/>
            </w:tcBorders>
          </w:tcPr>
          <w:p w14:paraId="6C116B63" w14:textId="77777777" w:rsidR="005F7EA5" w:rsidRDefault="00E947E1">
            <w:pPr>
              <w:pStyle w:val="TableParagraph"/>
              <w:spacing w:before="130"/>
              <w:ind w:right="14"/>
              <w:jc w:val="center"/>
              <w:rPr>
                <w:b/>
                <w:sz w:val="20"/>
              </w:rPr>
            </w:pPr>
            <w:r>
              <w:rPr>
                <w:b/>
                <w:sz w:val="20"/>
              </w:rPr>
              <w:t>AKTS</w:t>
            </w:r>
          </w:p>
        </w:tc>
        <w:tc>
          <w:tcPr>
            <w:tcW w:w="2722" w:type="dxa"/>
            <w:gridSpan w:val="2"/>
            <w:tcBorders>
              <w:top w:val="single" w:sz="4" w:space="0" w:color="000000"/>
              <w:left w:val="single" w:sz="4" w:space="0" w:color="000000"/>
              <w:bottom w:val="single" w:sz="4" w:space="0" w:color="000000"/>
              <w:right w:val="single" w:sz="4" w:space="0" w:color="000000"/>
            </w:tcBorders>
          </w:tcPr>
          <w:p w14:paraId="7351B7A3" w14:textId="77777777" w:rsidR="005F7EA5" w:rsidRDefault="00E947E1">
            <w:pPr>
              <w:pStyle w:val="TableParagraph"/>
              <w:spacing w:before="130"/>
              <w:ind w:left="1067" w:right="1072"/>
              <w:jc w:val="center"/>
              <w:rPr>
                <w:b/>
                <w:sz w:val="20"/>
              </w:rPr>
            </w:pPr>
            <w:r>
              <w:rPr>
                <w:b/>
                <w:sz w:val="20"/>
              </w:rPr>
              <w:t>TYPE</w:t>
            </w:r>
          </w:p>
        </w:tc>
        <w:tc>
          <w:tcPr>
            <w:tcW w:w="2744" w:type="dxa"/>
            <w:gridSpan w:val="2"/>
            <w:tcBorders>
              <w:top w:val="single" w:sz="4" w:space="0" w:color="000000"/>
              <w:left w:val="single" w:sz="4" w:space="0" w:color="000000"/>
              <w:bottom w:val="single" w:sz="4" w:space="0" w:color="000000"/>
            </w:tcBorders>
          </w:tcPr>
          <w:p w14:paraId="20FEE007" w14:textId="77777777" w:rsidR="005F7EA5" w:rsidRDefault="00E947E1">
            <w:pPr>
              <w:pStyle w:val="TableParagraph"/>
              <w:spacing w:before="130"/>
              <w:ind w:left="300"/>
              <w:rPr>
                <w:b/>
                <w:sz w:val="20"/>
              </w:rPr>
            </w:pPr>
            <w:r>
              <w:rPr>
                <w:b/>
                <w:sz w:val="20"/>
              </w:rPr>
              <w:t>LANGUAGE</w:t>
            </w:r>
          </w:p>
        </w:tc>
      </w:tr>
      <w:tr w:rsidR="005F7EA5" w14:paraId="5A20CF3F" w14:textId="77777777">
        <w:trPr>
          <w:trHeight w:hRule="exact" w:val="502"/>
        </w:trPr>
        <w:tc>
          <w:tcPr>
            <w:tcW w:w="1083" w:type="dxa"/>
            <w:tcBorders>
              <w:top w:val="single" w:sz="4" w:space="0" w:color="000000"/>
            </w:tcBorders>
          </w:tcPr>
          <w:p w14:paraId="2F999401" w14:textId="77777777" w:rsidR="005F7EA5" w:rsidRDefault="00E947E1">
            <w:pPr>
              <w:pStyle w:val="TableParagraph"/>
              <w:spacing w:before="99"/>
              <w:ind w:right="7"/>
              <w:jc w:val="center"/>
              <w:rPr>
                <w:sz w:val="20"/>
              </w:rPr>
            </w:pPr>
            <w:r>
              <w:rPr>
                <w:w w:val="93"/>
                <w:sz w:val="20"/>
              </w:rPr>
              <w:t>3</w:t>
            </w:r>
          </w:p>
        </w:tc>
        <w:tc>
          <w:tcPr>
            <w:tcW w:w="797" w:type="dxa"/>
            <w:gridSpan w:val="2"/>
            <w:tcBorders>
              <w:top w:val="single" w:sz="4" w:space="0" w:color="000000"/>
              <w:right w:val="single" w:sz="4" w:space="0" w:color="000000"/>
            </w:tcBorders>
          </w:tcPr>
          <w:p w14:paraId="31CFB106" w14:textId="77777777" w:rsidR="005F7EA5" w:rsidRDefault="005F7EA5"/>
        </w:tc>
        <w:tc>
          <w:tcPr>
            <w:tcW w:w="1095" w:type="dxa"/>
            <w:tcBorders>
              <w:top w:val="single" w:sz="4" w:space="0" w:color="000000"/>
              <w:left w:val="single" w:sz="4" w:space="0" w:color="000000"/>
              <w:right w:val="single" w:sz="4" w:space="0" w:color="000000"/>
            </w:tcBorders>
          </w:tcPr>
          <w:p w14:paraId="07C6F1AC" w14:textId="77777777" w:rsidR="005F7EA5" w:rsidRDefault="005F7EA5"/>
        </w:tc>
        <w:tc>
          <w:tcPr>
            <w:tcW w:w="1514" w:type="dxa"/>
            <w:gridSpan w:val="3"/>
            <w:tcBorders>
              <w:top w:val="single" w:sz="4" w:space="0" w:color="000000"/>
              <w:left w:val="single" w:sz="4" w:space="0" w:color="000000"/>
            </w:tcBorders>
          </w:tcPr>
          <w:p w14:paraId="763219B0" w14:textId="77777777" w:rsidR="005F7EA5" w:rsidRDefault="005F7EA5"/>
        </w:tc>
        <w:tc>
          <w:tcPr>
            <w:tcW w:w="593" w:type="dxa"/>
            <w:tcBorders>
              <w:top w:val="single" w:sz="4" w:space="0" w:color="000000"/>
              <w:right w:val="single" w:sz="4" w:space="0" w:color="000000"/>
            </w:tcBorders>
          </w:tcPr>
          <w:p w14:paraId="7B107CB4" w14:textId="77777777" w:rsidR="005F7EA5" w:rsidRDefault="00E947E1">
            <w:pPr>
              <w:pStyle w:val="TableParagraph"/>
              <w:spacing w:before="99"/>
              <w:ind w:right="1"/>
              <w:jc w:val="center"/>
              <w:rPr>
                <w:sz w:val="20"/>
              </w:rPr>
            </w:pPr>
            <w:r>
              <w:rPr>
                <w:sz w:val="20"/>
              </w:rPr>
              <w:t>60</w:t>
            </w:r>
          </w:p>
        </w:tc>
        <w:tc>
          <w:tcPr>
            <w:tcW w:w="2722" w:type="dxa"/>
            <w:gridSpan w:val="2"/>
            <w:tcBorders>
              <w:top w:val="single" w:sz="4" w:space="0" w:color="000000"/>
              <w:left w:val="single" w:sz="4" w:space="0" w:color="000000"/>
              <w:right w:val="single" w:sz="4" w:space="0" w:color="000000"/>
            </w:tcBorders>
          </w:tcPr>
          <w:p w14:paraId="428D0AB0" w14:textId="77777777" w:rsidR="005F7EA5" w:rsidRDefault="00E947E1">
            <w:pPr>
              <w:pStyle w:val="TableParagraph"/>
              <w:spacing w:line="237" w:lineRule="auto"/>
              <w:ind w:left="760" w:right="373" w:hanging="24"/>
              <w:rPr>
                <w:sz w:val="20"/>
              </w:rPr>
            </w:pPr>
            <w:r>
              <w:rPr>
                <w:sz w:val="20"/>
              </w:rPr>
              <w:t>MANDATORY (x) OPTIONAL ( )</w:t>
            </w:r>
          </w:p>
        </w:tc>
        <w:tc>
          <w:tcPr>
            <w:tcW w:w="2744" w:type="dxa"/>
            <w:gridSpan w:val="2"/>
            <w:tcBorders>
              <w:top w:val="single" w:sz="4" w:space="0" w:color="000000"/>
              <w:left w:val="single" w:sz="4" w:space="0" w:color="000000"/>
            </w:tcBorders>
          </w:tcPr>
          <w:p w14:paraId="37DFE12C" w14:textId="77777777" w:rsidR="005F7EA5" w:rsidRDefault="005F7EA5">
            <w:pPr>
              <w:pStyle w:val="TableParagraph"/>
              <w:spacing w:before="5"/>
              <w:rPr>
                <w:sz w:val="19"/>
              </w:rPr>
            </w:pPr>
          </w:p>
          <w:p w14:paraId="22CE29A8" w14:textId="77777777" w:rsidR="005F7EA5" w:rsidRDefault="00E947E1">
            <w:pPr>
              <w:pStyle w:val="TableParagraph"/>
              <w:ind w:left="1029" w:right="1033"/>
              <w:jc w:val="center"/>
              <w:rPr>
                <w:sz w:val="20"/>
              </w:rPr>
            </w:pPr>
            <w:r>
              <w:rPr>
                <w:sz w:val="20"/>
              </w:rPr>
              <w:t>Turkish</w:t>
            </w:r>
          </w:p>
        </w:tc>
      </w:tr>
      <w:tr w:rsidR="005F7EA5" w14:paraId="31205FBB" w14:textId="77777777">
        <w:trPr>
          <w:trHeight w:hRule="exact" w:val="370"/>
        </w:trPr>
        <w:tc>
          <w:tcPr>
            <w:tcW w:w="10548" w:type="dxa"/>
            <w:gridSpan w:val="12"/>
          </w:tcPr>
          <w:p w14:paraId="37BB8D16" w14:textId="77777777" w:rsidR="005F7EA5" w:rsidRDefault="00E947E1">
            <w:pPr>
              <w:pStyle w:val="TableParagraph"/>
              <w:spacing w:before="53"/>
              <w:ind w:left="3975" w:right="3983"/>
              <w:jc w:val="center"/>
              <w:rPr>
                <w:b/>
                <w:sz w:val="20"/>
              </w:rPr>
            </w:pPr>
            <w:r>
              <w:rPr>
                <w:b/>
                <w:sz w:val="20"/>
              </w:rPr>
              <w:t>CATEGORY OF</w:t>
            </w:r>
            <w:r>
              <w:rPr>
                <w:b/>
                <w:spacing w:val="-11"/>
                <w:sz w:val="20"/>
              </w:rPr>
              <w:t xml:space="preserve"> </w:t>
            </w:r>
            <w:r>
              <w:rPr>
                <w:b/>
                <w:sz w:val="20"/>
              </w:rPr>
              <w:t>LESSON</w:t>
            </w:r>
          </w:p>
        </w:tc>
      </w:tr>
      <w:tr w:rsidR="005F7EA5" w14:paraId="0C894F14" w14:textId="77777777">
        <w:trPr>
          <w:trHeight w:hRule="exact" w:val="555"/>
        </w:trPr>
        <w:tc>
          <w:tcPr>
            <w:tcW w:w="1656" w:type="dxa"/>
            <w:gridSpan w:val="2"/>
            <w:tcBorders>
              <w:bottom w:val="single" w:sz="6" w:space="0" w:color="000000"/>
              <w:right w:val="single" w:sz="6" w:space="0" w:color="000000"/>
            </w:tcBorders>
          </w:tcPr>
          <w:p w14:paraId="42056180" w14:textId="77777777" w:rsidR="005F7EA5" w:rsidRDefault="00E947E1">
            <w:pPr>
              <w:pStyle w:val="TableParagraph"/>
              <w:spacing w:before="159"/>
              <w:ind w:left="288"/>
              <w:rPr>
                <w:b/>
                <w:sz w:val="20"/>
              </w:rPr>
            </w:pPr>
            <w:r>
              <w:rPr>
                <w:b/>
                <w:sz w:val="20"/>
              </w:rPr>
              <w:t>Basic Sciences</w:t>
            </w:r>
          </w:p>
        </w:tc>
        <w:tc>
          <w:tcPr>
            <w:tcW w:w="2242" w:type="dxa"/>
            <w:gridSpan w:val="4"/>
            <w:tcBorders>
              <w:left w:val="single" w:sz="6" w:space="0" w:color="000000"/>
              <w:bottom w:val="single" w:sz="6" w:space="0" w:color="000000"/>
              <w:right w:val="single" w:sz="6" w:space="0" w:color="000000"/>
            </w:tcBorders>
          </w:tcPr>
          <w:p w14:paraId="637A39CC" w14:textId="77777777" w:rsidR="005F7EA5" w:rsidRDefault="00E947E1">
            <w:pPr>
              <w:pStyle w:val="TableParagraph"/>
              <w:spacing w:before="159"/>
              <w:ind w:left="283"/>
              <w:rPr>
                <w:b/>
                <w:sz w:val="20"/>
              </w:rPr>
            </w:pPr>
            <w:r>
              <w:rPr>
                <w:b/>
                <w:sz w:val="20"/>
              </w:rPr>
              <w:t>Basic Engineering</w:t>
            </w:r>
          </w:p>
        </w:tc>
        <w:tc>
          <w:tcPr>
            <w:tcW w:w="4753" w:type="dxa"/>
            <w:gridSpan w:val="5"/>
            <w:tcBorders>
              <w:left w:val="single" w:sz="6" w:space="0" w:color="000000"/>
              <w:bottom w:val="single" w:sz="6" w:space="0" w:color="000000"/>
              <w:right w:val="single" w:sz="6" w:space="0" w:color="000000"/>
            </w:tcBorders>
          </w:tcPr>
          <w:p w14:paraId="63084031" w14:textId="77777777" w:rsidR="005F7EA5" w:rsidRDefault="00E947E1">
            <w:pPr>
              <w:pStyle w:val="TableParagraph"/>
              <w:spacing w:before="154"/>
              <w:ind w:left="247"/>
              <w:rPr>
                <w:b/>
                <w:sz w:val="20"/>
              </w:rPr>
            </w:pPr>
            <w:r>
              <w:rPr>
                <w:b/>
                <w:sz w:val="20"/>
              </w:rPr>
              <w:t>[Put (</w:t>
            </w:r>
            <w:r>
              <w:rPr>
                <w:rFonts w:ascii="Symbol" w:hAnsi="Symbol"/>
                <w:b/>
                <w:sz w:val="20"/>
              </w:rPr>
              <w:t></w:t>
            </w:r>
            <w:r>
              <w:rPr>
                <w:b/>
                <w:sz w:val="20"/>
              </w:rPr>
              <w:t>)  if lesson has significant design]</w:t>
            </w:r>
          </w:p>
        </w:tc>
        <w:tc>
          <w:tcPr>
            <w:tcW w:w="1896" w:type="dxa"/>
            <w:tcBorders>
              <w:left w:val="single" w:sz="6" w:space="0" w:color="000000"/>
              <w:bottom w:val="single" w:sz="6" w:space="0" w:color="000000"/>
            </w:tcBorders>
          </w:tcPr>
          <w:p w14:paraId="4E938605" w14:textId="77777777" w:rsidR="005F7EA5" w:rsidRDefault="00E947E1">
            <w:pPr>
              <w:pStyle w:val="TableParagraph"/>
              <w:spacing w:before="159"/>
              <w:ind w:left="298" w:right="298"/>
              <w:jc w:val="center"/>
              <w:rPr>
                <w:b/>
                <w:sz w:val="20"/>
              </w:rPr>
            </w:pPr>
            <w:r>
              <w:rPr>
                <w:b/>
                <w:sz w:val="20"/>
              </w:rPr>
              <w:t>Social sciences</w:t>
            </w:r>
          </w:p>
        </w:tc>
      </w:tr>
      <w:tr w:rsidR="005F7EA5" w14:paraId="24D16B25" w14:textId="77777777">
        <w:trPr>
          <w:trHeight w:hRule="exact" w:val="267"/>
        </w:trPr>
        <w:tc>
          <w:tcPr>
            <w:tcW w:w="1656" w:type="dxa"/>
            <w:gridSpan w:val="2"/>
            <w:tcBorders>
              <w:top w:val="single" w:sz="6" w:space="0" w:color="000000"/>
              <w:right w:val="single" w:sz="4" w:space="0" w:color="000000"/>
            </w:tcBorders>
          </w:tcPr>
          <w:p w14:paraId="0AAB5CE7" w14:textId="77777777" w:rsidR="005F7EA5" w:rsidRDefault="00E947E1">
            <w:pPr>
              <w:pStyle w:val="TableParagraph"/>
              <w:spacing w:line="226" w:lineRule="exact"/>
              <w:ind w:left="648" w:right="648"/>
              <w:jc w:val="center"/>
              <w:rPr>
                <w:sz w:val="20"/>
              </w:rPr>
            </w:pPr>
            <w:r>
              <w:rPr>
                <w:sz w:val="20"/>
              </w:rPr>
              <w:t>100</w:t>
            </w:r>
          </w:p>
        </w:tc>
        <w:tc>
          <w:tcPr>
            <w:tcW w:w="2242" w:type="dxa"/>
            <w:gridSpan w:val="4"/>
            <w:tcBorders>
              <w:top w:val="single" w:sz="6" w:space="0" w:color="000000"/>
              <w:left w:val="single" w:sz="4" w:space="0" w:color="000000"/>
              <w:right w:val="single" w:sz="4" w:space="0" w:color="000000"/>
            </w:tcBorders>
          </w:tcPr>
          <w:p w14:paraId="6B17CAF4" w14:textId="77777777" w:rsidR="005F7EA5" w:rsidRDefault="005F7EA5"/>
        </w:tc>
        <w:tc>
          <w:tcPr>
            <w:tcW w:w="4753" w:type="dxa"/>
            <w:gridSpan w:val="5"/>
            <w:tcBorders>
              <w:top w:val="single" w:sz="6" w:space="0" w:color="000000"/>
              <w:left w:val="single" w:sz="4" w:space="0" w:color="000000"/>
              <w:right w:val="single" w:sz="6" w:space="0" w:color="000000"/>
            </w:tcBorders>
          </w:tcPr>
          <w:p w14:paraId="0AD1E5F5" w14:textId="77777777" w:rsidR="005F7EA5" w:rsidRDefault="005F7EA5"/>
        </w:tc>
        <w:tc>
          <w:tcPr>
            <w:tcW w:w="1896" w:type="dxa"/>
            <w:tcBorders>
              <w:top w:val="single" w:sz="6" w:space="0" w:color="000000"/>
              <w:left w:val="single" w:sz="6" w:space="0" w:color="000000"/>
            </w:tcBorders>
          </w:tcPr>
          <w:p w14:paraId="316FB076" w14:textId="77777777" w:rsidR="005F7EA5" w:rsidRDefault="005F7EA5"/>
        </w:tc>
      </w:tr>
      <w:tr w:rsidR="005F7EA5" w14:paraId="04AC15C8" w14:textId="77777777">
        <w:trPr>
          <w:trHeight w:hRule="exact" w:val="355"/>
        </w:trPr>
        <w:tc>
          <w:tcPr>
            <w:tcW w:w="10548" w:type="dxa"/>
            <w:gridSpan w:val="12"/>
          </w:tcPr>
          <w:p w14:paraId="110840D6" w14:textId="77777777" w:rsidR="005F7EA5" w:rsidRDefault="00E947E1">
            <w:pPr>
              <w:pStyle w:val="TableParagraph"/>
              <w:spacing w:before="43"/>
              <w:ind w:left="3976" w:right="3983"/>
              <w:jc w:val="center"/>
              <w:rPr>
                <w:b/>
                <w:sz w:val="20"/>
              </w:rPr>
            </w:pPr>
            <w:r>
              <w:rPr>
                <w:b/>
                <w:sz w:val="20"/>
              </w:rPr>
              <w:t>ASSESSMENT</w:t>
            </w:r>
            <w:r>
              <w:rPr>
                <w:b/>
                <w:spacing w:val="-9"/>
                <w:sz w:val="20"/>
              </w:rPr>
              <w:t xml:space="preserve"> </w:t>
            </w:r>
            <w:r>
              <w:rPr>
                <w:b/>
                <w:sz w:val="20"/>
              </w:rPr>
              <w:t>CRITERION</w:t>
            </w:r>
          </w:p>
        </w:tc>
      </w:tr>
      <w:tr w:rsidR="005F7EA5" w14:paraId="296085F5" w14:textId="77777777">
        <w:trPr>
          <w:trHeight w:hRule="exact" w:val="449"/>
        </w:trPr>
        <w:tc>
          <w:tcPr>
            <w:tcW w:w="3673" w:type="dxa"/>
            <w:gridSpan w:val="5"/>
            <w:vMerge w:val="restart"/>
          </w:tcPr>
          <w:p w14:paraId="58CC4A6F" w14:textId="77777777" w:rsidR="005F7EA5" w:rsidRDefault="005F7EA5">
            <w:pPr>
              <w:pStyle w:val="TableParagraph"/>
            </w:pPr>
          </w:p>
          <w:p w14:paraId="305067AE" w14:textId="77777777" w:rsidR="005F7EA5" w:rsidRDefault="005F7EA5">
            <w:pPr>
              <w:pStyle w:val="TableParagraph"/>
            </w:pPr>
          </w:p>
          <w:p w14:paraId="17A65282" w14:textId="77777777" w:rsidR="005F7EA5" w:rsidRDefault="005F7EA5">
            <w:pPr>
              <w:pStyle w:val="TableParagraph"/>
              <w:spacing w:before="5"/>
              <w:rPr>
                <w:sz w:val="23"/>
              </w:rPr>
            </w:pPr>
          </w:p>
          <w:p w14:paraId="62B805F6" w14:textId="77777777" w:rsidR="005F7EA5" w:rsidRDefault="00E947E1">
            <w:pPr>
              <w:pStyle w:val="TableParagraph"/>
              <w:ind w:left="1212"/>
              <w:rPr>
                <w:b/>
                <w:sz w:val="20"/>
              </w:rPr>
            </w:pPr>
            <w:r>
              <w:rPr>
                <w:b/>
                <w:sz w:val="20"/>
              </w:rPr>
              <w:t>MIDTERM EXAM</w:t>
            </w:r>
          </w:p>
        </w:tc>
        <w:tc>
          <w:tcPr>
            <w:tcW w:w="3046" w:type="dxa"/>
            <w:gridSpan w:val="4"/>
            <w:tcBorders>
              <w:bottom w:val="single" w:sz="8" w:space="0" w:color="000000"/>
              <w:right w:val="single" w:sz="4" w:space="0" w:color="000000"/>
            </w:tcBorders>
          </w:tcPr>
          <w:p w14:paraId="48C9AC2C" w14:textId="77777777" w:rsidR="005F7EA5" w:rsidRDefault="00E947E1">
            <w:pPr>
              <w:pStyle w:val="TableParagraph"/>
              <w:spacing w:line="223" w:lineRule="exact"/>
              <w:ind w:left="669"/>
              <w:rPr>
                <w:b/>
                <w:sz w:val="20"/>
              </w:rPr>
            </w:pPr>
            <w:r>
              <w:rPr>
                <w:b/>
                <w:sz w:val="20"/>
              </w:rPr>
              <w:t>Type of the Activity</w:t>
            </w:r>
          </w:p>
        </w:tc>
        <w:tc>
          <w:tcPr>
            <w:tcW w:w="1933" w:type="dxa"/>
            <w:gridSpan w:val="2"/>
            <w:tcBorders>
              <w:left w:val="single" w:sz="4" w:space="0" w:color="000000"/>
              <w:bottom w:val="single" w:sz="8" w:space="0" w:color="000000"/>
              <w:right w:val="single" w:sz="8" w:space="0" w:color="000000"/>
            </w:tcBorders>
          </w:tcPr>
          <w:p w14:paraId="7BDEECD9" w14:textId="77777777" w:rsidR="005F7EA5" w:rsidRDefault="00E947E1">
            <w:pPr>
              <w:pStyle w:val="TableParagraph"/>
              <w:spacing w:line="220" w:lineRule="exact"/>
              <w:ind w:left="257"/>
              <w:jc w:val="center"/>
              <w:rPr>
                <w:b/>
                <w:sz w:val="20"/>
              </w:rPr>
            </w:pPr>
            <w:r>
              <w:rPr>
                <w:b/>
                <w:w w:val="99"/>
                <w:sz w:val="20"/>
              </w:rPr>
              <w:t>S</w:t>
            </w:r>
          </w:p>
          <w:p w14:paraId="32312B02" w14:textId="77777777" w:rsidR="005F7EA5" w:rsidRDefault="00E947E1">
            <w:pPr>
              <w:pStyle w:val="TableParagraph"/>
              <w:spacing w:line="227" w:lineRule="exact"/>
              <w:ind w:left="246"/>
              <w:jc w:val="center"/>
              <w:rPr>
                <w:b/>
                <w:sz w:val="20"/>
              </w:rPr>
            </w:pPr>
            <w:r>
              <w:rPr>
                <w:b/>
                <w:w w:val="99"/>
                <w:sz w:val="20"/>
              </w:rPr>
              <w:t>a</w:t>
            </w:r>
          </w:p>
        </w:tc>
        <w:tc>
          <w:tcPr>
            <w:tcW w:w="1896" w:type="dxa"/>
            <w:tcBorders>
              <w:left w:val="single" w:sz="8" w:space="0" w:color="000000"/>
              <w:bottom w:val="single" w:sz="8" w:space="0" w:color="000000"/>
            </w:tcBorders>
          </w:tcPr>
          <w:p w14:paraId="234BAE0A" w14:textId="77777777" w:rsidR="005F7EA5" w:rsidRDefault="00E947E1">
            <w:pPr>
              <w:pStyle w:val="TableParagraph"/>
              <w:spacing w:line="223" w:lineRule="exact"/>
              <w:ind w:left="691" w:right="691"/>
              <w:jc w:val="center"/>
              <w:rPr>
                <w:b/>
                <w:sz w:val="20"/>
              </w:rPr>
            </w:pPr>
            <w:r>
              <w:rPr>
                <w:b/>
                <w:sz w:val="20"/>
              </w:rPr>
              <w:t>% 60</w:t>
            </w:r>
          </w:p>
        </w:tc>
      </w:tr>
      <w:tr w:rsidR="005F7EA5" w14:paraId="442D46B0" w14:textId="77777777">
        <w:trPr>
          <w:trHeight w:hRule="exact" w:val="247"/>
        </w:trPr>
        <w:tc>
          <w:tcPr>
            <w:tcW w:w="3673" w:type="dxa"/>
            <w:gridSpan w:val="5"/>
            <w:vMerge/>
          </w:tcPr>
          <w:p w14:paraId="76FFD70D" w14:textId="77777777" w:rsidR="005F7EA5" w:rsidRDefault="005F7EA5"/>
        </w:tc>
        <w:tc>
          <w:tcPr>
            <w:tcW w:w="3046" w:type="dxa"/>
            <w:gridSpan w:val="4"/>
            <w:tcBorders>
              <w:top w:val="single" w:sz="8" w:space="0" w:color="000000"/>
              <w:bottom w:val="single" w:sz="4" w:space="0" w:color="000000"/>
              <w:right w:val="single" w:sz="4" w:space="0" w:color="000000"/>
            </w:tcBorders>
          </w:tcPr>
          <w:p w14:paraId="4FE9FFC3" w14:textId="77777777" w:rsidR="005F7EA5" w:rsidRDefault="00E947E1">
            <w:pPr>
              <w:pStyle w:val="TableParagraph"/>
              <w:spacing w:before="12"/>
              <w:ind w:left="96"/>
              <w:rPr>
                <w:sz w:val="20"/>
              </w:rPr>
            </w:pPr>
            <w:r>
              <w:rPr>
                <w:sz w:val="20"/>
              </w:rPr>
              <w:t>I. midterm exam</w:t>
            </w:r>
          </w:p>
        </w:tc>
        <w:tc>
          <w:tcPr>
            <w:tcW w:w="1933" w:type="dxa"/>
            <w:gridSpan w:val="2"/>
            <w:tcBorders>
              <w:top w:val="single" w:sz="8" w:space="0" w:color="000000"/>
              <w:left w:val="single" w:sz="4" w:space="0" w:color="000000"/>
              <w:bottom w:val="single" w:sz="4" w:space="0" w:color="000000"/>
              <w:right w:val="single" w:sz="8" w:space="0" w:color="000000"/>
            </w:tcBorders>
          </w:tcPr>
          <w:p w14:paraId="5F05C75C" w14:textId="77777777" w:rsidR="005F7EA5" w:rsidRDefault="005F7EA5"/>
        </w:tc>
        <w:tc>
          <w:tcPr>
            <w:tcW w:w="1896" w:type="dxa"/>
            <w:tcBorders>
              <w:top w:val="single" w:sz="8" w:space="0" w:color="000000"/>
              <w:left w:val="single" w:sz="8" w:space="0" w:color="000000"/>
              <w:bottom w:val="single" w:sz="4" w:space="0" w:color="000000"/>
            </w:tcBorders>
          </w:tcPr>
          <w:p w14:paraId="7BBE075C" w14:textId="77777777" w:rsidR="005F7EA5" w:rsidRDefault="005F7EA5"/>
        </w:tc>
      </w:tr>
      <w:tr w:rsidR="005F7EA5" w14:paraId="568FE7C5" w14:textId="77777777">
        <w:trPr>
          <w:trHeight w:hRule="exact" w:val="257"/>
        </w:trPr>
        <w:tc>
          <w:tcPr>
            <w:tcW w:w="3673" w:type="dxa"/>
            <w:gridSpan w:val="5"/>
            <w:vMerge/>
          </w:tcPr>
          <w:p w14:paraId="17FDA7EE" w14:textId="77777777" w:rsidR="005F7EA5" w:rsidRDefault="005F7EA5"/>
        </w:tc>
        <w:tc>
          <w:tcPr>
            <w:tcW w:w="3046" w:type="dxa"/>
            <w:gridSpan w:val="4"/>
            <w:tcBorders>
              <w:top w:val="single" w:sz="4" w:space="0" w:color="000000"/>
              <w:bottom w:val="single" w:sz="4" w:space="0" w:color="000000"/>
              <w:right w:val="single" w:sz="4" w:space="0" w:color="000000"/>
            </w:tcBorders>
          </w:tcPr>
          <w:p w14:paraId="79200EB4" w14:textId="77777777" w:rsidR="005F7EA5" w:rsidRDefault="00E947E1">
            <w:pPr>
              <w:pStyle w:val="TableParagraph"/>
              <w:spacing w:before="39"/>
              <w:ind w:left="96"/>
              <w:rPr>
                <w:sz w:val="20"/>
              </w:rPr>
            </w:pPr>
            <w:r>
              <w:rPr>
                <w:sz w:val="20"/>
              </w:rPr>
              <w:t>II. midterm exam</w:t>
            </w:r>
          </w:p>
        </w:tc>
        <w:tc>
          <w:tcPr>
            <w:tcW w:w="1933" w:type="dxa"/>
            <w:gridSpan w:val="2"/>
            <w:tcBorders>
              <w:top w:val="single" w:sz="4" w:space="0" w:color="000000"/>
              <w:left w:val="single" w:sz="4" w:space="0" w:color="000000"/>
              <w:bottom w:val="single" w:sz="4" w:space="0" w:color="000000"/>
              <w:right w:val="single" w:sz="8" w:space="0" w:color="000000"/>
            </w:tcBorders>
          </w:tcPr>
          <w:p w14:paraId="5DE106E6" w14:textId="77777777" w:rsidR="005F7EA5" w:rsidRDefault="005F7EA5"/>
        </w:tc>
        <w:tc>
          <w:tcPr>
            <w:tcW w:w="1896" w:type="dxa"/>
            <w:tcBorders>
              <w:top w:val="single" w:sz="4" w:space="0" w:color="000000"/>
              <w:left w:val="single" w:sz="8" w:space="0" w:color="000000"/>
              <w:bottom w:val="single" w:sz="4" w:space="0" w:color="000000"/>
            </w:tcBorders>
          </w:tcPr>
          <w:p w14:paraId="1CD29AF8" w14:textId="77777777" w:rsidR="005F7EA5" w:rsidRDefault="005F7EA5"/>
        </w:tc>
      </w:tr>
      <w:tr w:rsidR="005F7EA5" w14:paraId="1D30C21A" w14:textId="77777777">
        <w:trPr>
          <w:trHeight w:hRule="exact" w:val="259"/>
        </w:trPr>
        <w:tc>
          <w:tcPr>
            <w:tcW w:w="3673" w:type="dxa"/>
            <w:gridSpan w:val="5"/>
            <w:vMerge/>
          </w:tcPr>
          <w:p w14:paraId="69BB5BF0" w14:textId="77777777" w:rsidR="005F7EA5" w:rsidRDefault="005F7EA5"/>
        </w:tc>
        <w:tc>
          <w:tcPr>
            <w:tcW w:w="3046" w:type="dxa"/>
            <w:gridSpan w:val="4"/>
            <w:tcBorders>
              <w:top w:val="single" w:sz="4" w:space="0" w:color="000000"/>
              <w:bottom w:val="single" w:sz="4" w:space="0" w:color="000000"/>
              <w:right w:val="single" w:sz="4" w:space="0" w:color="000000"/>
            </w:tcBorders>
          </w:tcPr>
          <w:p w14:paraId="53C2EB31" w14:textId="77777777" w:rsidR="005F7EA5" w:rsidRDefault="00E947E1">
            <w:pPr>
              <w:pStyle w:val="TableParagraph"/>
              <w:spacing w:before="41"/>
              <w:ind w:left="96"/>
              <w:rPr>
                <w:sz w:val="20"/>
              </w:rPr>
            </w:pPr>
            <w:r>
              <w:rPr>
                <w:sz w:val="20"/>
              </w:rPr>
              <w:t>III. midterm exam</w:t>
            </w:r>
          </w:p>
        </w:tc>
        <w:tc>
          <w:tcPr>
            <w:tcW w:w="1933" w:type="dxa"/>
            <w:gridSpan w:val="2"/>
            <w:tcBorders>
              <w:top w:val="single" w:sz="4" w:space="0" w:color="000000"/>
              <w:left w:val="single" w:sz="4" w:space="0" w:color="000000"/>
              <w:bottom w:val="single" w:sz="4" w:space="0" w:color="000000"/>
              <w:right w:val="single" w:sz="8" w:space="0" w:color="000000"/>
            </w:tcBorders>
          </w:tcPr>
          <w:p w14:paraId="77C58AF1" w14:textId="77777777" w:rsidR="005F7EA5" w:rsidRDefault="005F7EA5"/>
        </w:tc>
        <w:tc>
          <w:tcPr>
            <w:tcW w:w="1896" w:type="dxa"/>
            <w:tcBorders>
              <w:top w:val="single" w:sz="4" w:space="0" w:color="000000"/>
              <w:left w:val="single" w:sz="8" w:space="0" w:color="000000"/>
              <w:bottom w:val="single" w:sz="4" w:space="0" w:color="000000"/>
            </w:tcBorders>
          </w:tcPr>
          <w:p w14:paraId="70703F13" w14:textId="77777777" w:rsidR="005F7EA5" w:rsidRDefault="005F7EA5"/>
        </w:tc>
      </w:tr>
      <w:tr w:rsidR="005F7EA5" w14:paraId="661A81AA" w14:textId="77777777">
        <w:trPr>
          <w:trHeight w:hRule="exact" w:val="264"/>
        </w:trPr>
        <w:tc>
          <w:tcPr>
            <w:tcW w:w="3673" w:type="dxa"/>
            <w:gridSpan w:val="5"/>
            <w:vMerge/>
          </w:tcPr>
          <w:p w14:paraId="72931F35" w14:textId="77777777" w:rsidR="005F7EA5" w:rsidRDefault="005F7EA5"/>
        </w:tc>
        <w:tc>
          <w:tcPr>
            <w:tcW w:w="3046" w:type="dxa"/>
            <w:gridSpan w:val="4"/>
            <w:tcBorders>
              <w:top w:val="single" w:sz="4" w:space="0" w:color="000000"/>
              <w:bottom w:val="single" w:sz="4" w:space="0" w:color="000000"/>
              <w:right w:val="single" w:sz="4" w:space="0" w:color="000000"/>
            </w:tcBorders>
          </w:tcPr>
          <w:p w14:paraId="11212433" w14:textId="77777777" w:rsidR="005F7EA5" w:rsidRDefault="00E947E1">
            <w:pPr>
              <w:pStyle w:val="TableParagraph"/>
              <w:spacing w:before="46"/>
              <w:ind w:left="96"/>
              <w:rPr>
                <w:sz w:val="20"/>
              </w:rPr>
            </w:pPr>
            <w:r>
              <w:rPr>
                <w:sz w:val="20"/>
              </w:rPr>
              <w:t>IV. midterm exam</w:t>
            </w:r>
          </w:p>
        </w:tc>
        <w:tc>
          <w:tcPr>
            <w:tcW w:w="1933" w:type="dxa"/>
            <w:gridSpan w:val="2"/>
            <w:tcBorders>
              <w:top w:val="single" w:sz="4" w:space="0" w:color="000000"/>
              <w:left w:val="single" w:sz="4" w:space="0" w:color="000000"/>
              <w:bottom w:val="single" w:sz="4" w:space="0" w:color="000000"/>
              <w:right w:val="single" w:sz="8" w:space="0" w:color="000000"/>
            </w:tcBorders>
          </w:tcPr>
          <w:p w14:paraId="3F767A64" w14:textId="77777777" w:rsidR="005F7EA5" w:rsidRDefault="005F7EA5"/>
        </w:tc>
        <w:tc>
          <w:tcPr>
            <w:tcW w:w="1896" w:type="dxa"/>
            <w:tcBorders>
              <w:top w:val="single" w:sz="4" w:space="0" w:color="000000"/>
              <w:left w:val="single" w:sz="8" w:space="0" w:color="000000"/>
              <w:bottom w:val="single" w:sz="4" w:space="0" w:color="000000"/>
            </w:tcBorders>
          </w:tcPr>
          <w:p w14:paraId="3F421B34" w14:textId="77777777" w:rsidR="005F7EA5" w:rsidRDefault="005F7EA5"/>
        </w:tc>
      </w:tr>
      <w:tr w:rsidR="005F7EA5" w14:paraId="0F3D09BA" w14:textId="77777777">
        <w:trPr>
          <w:trHeight w:hRule="exact" w:val="257"/>
        </w:trPr>
        <w:tc>
          <w:tcPr>
            <w:tcW w:w="3673" w:type="dxa"/>
            <w:gridSpan w:val="5"/>
            <w:vMerge/>
          </w:tcPr>
          <w:p w14:paraId="21ED468E" w14:textId="77777777" w:rsidR="005F7EA5" w:rsidRDefault="005F7EA5"/>
        </w:tc>
        <w:tc>
          <w:tcPr>
            <w:tcW w:w="3046" w:type="dxa"/>
            <w:gridSpan w:val="4"/>
            <w:tcBorders>
              <w:top w:val="single" w:sz="4" w:space="0" w:color="000000"/>
              <w:bottom w:val="single" w:sz="4" w:space="0" w:color="000000"/>
              <w:right w:val="single" w:sz="4" w:space="0" w:color="000000"/>
            </w:tcBorders>
          </w:tcPr>
          <w:p w14:paraId="26B8695D" w14:textId="77777777" w:rsidR="005F7EA5" w:rsidRDefault="00E947E1">
            <w:pPr>
              <w:pStyle w:val="TableParagraph"/>
              <w:spacing w:before="39"/>
              <w:ind w:left="96"/>
              <w:rPr>
                <w:sz w:val="20"/>
              </w:rPr>
            </w:pPr>
            <w:r>
              <w:rPr>
                <w:sz w:val="20"/>
              </w:rPr>
              <w:t>V. midterm exam</w:t>
            </w:r>
          </w:p>
        </w:tc>
        <w:tc>
          <w:tcPr>
            <w:tcW w:w="1933" w:type="dxa"/>
            <w:gridSpan w:val="2"/>
            <w:tcBorders>
              <w:top w:val="single" w:sz="4" w:space="0" w:color="000000"/>
              <w:left w:val="single" w:sz="4" w:space="0" w:color="000000"/>
              <w:bottom w:val="single" w:sz="4" w:space="0" w:color="000000"/>
              <w:right w:val="single" w:sz="8" w:space="0" w:color="000000"/>
            </w:tcBorders>
          </w:tcPr>
          <w:p w14:paraId="0BAEDBF8" w14:textId="77777777" w:rsidR="005F7EA5" w:rsidRDefault="005F7EA5"/>
        </w:tc>
        <w:tc>
          <w:tcPr>
            <w:tcW w:w="1896" w:type="dxa"/>
            <w:tcBorders>
              <w:top w:val="single" w:sz="4" w:space="0" w:color="000000"/>
              <w:left w:val="single" w:sz="8" w:space="0" w:color="000000"/>
              <w:bottom w:val="single" w:sz="4" w:space="0" w:color="000000"/>
            </w:tcBorders>
          </w:tcPr>
          <w:p w14:paraId="4E398200" w14:textId="77777777" w:rsidR="005F7EA5" w:rsidRDefault="005F7EA5"/>
        </w:tc>
      </w:tr>
      <w:tr w:rsidR="005F7EA5" w14:paraId="38ADEEAE" w14:textId="77777777">
        <w:trPr>
          <w:trHeight w:hRule="exact" w:val="288"/>
        </w:trPr>
        <w:tc>
          <w:tcPr>
            <w:tcW w:w="3673" w:type="dxa"/>
            <w:gridSpan w:val="5"/>
            <w:vMerge/>
          </w:tcPr>
          <w:p w14:paraId="33AAE23D" w14:textId="77777777" w:rsidR="005F7EA5" w:rsidRDefault="005F7EA5"/>
        </w:tc>
        <w:tc>
          <w:tcPr>
            <w:tcW w:w="3046" w:type="dxa"/>
            <w:gridSpan w:val="4"/>
            <w:tcBorders>
              <w:top w:val="single" w:sz="4" w:space="0" w:color="000000"/>
              <w:right w:val="single" w:sz="4" w:space="0" w:color="000000"/>
            </w:tcBorders>
          </w:tcPr>
          <w:p w14:paraId="3DB60472" w14:textId="77777777" w:rsidR="005F7EA5" w:rsidRDefault="00E947E1">
            <w:pPr>
              <w:pStyle w:val="TableParagraph"/>
              <w:spacing w:before="41"/>
              <w:ind w:left="96"/>
              <w:rPr>
                <w:sz w:val="20"/>
              </w:rPr>
            </w:pPr>
            <w:r>
              <w:rPr>
                <w:sz w:val="20"/>
              </w:rPr>
              <w:t>VI. midterm exam</w:t>
            </w:r>
          </w:p>
        </w:tc>
        <w:tc>
          <w:tcPr>
            <w:tcW w:w="1933" w:type="dxa"/>
            <w:gridSpan w:val="2"/>
            <w:tcBorders>
              <w:top w:val="single" w:sz="4" w:space="0" w:color="000000"/>
              <w:left w:val="single" w:sz="4" w:space="0" w:color="000000"/>
              <w:right w:val="single" w:sz="8" w:space="0" w:color="000000"/>
            </w:tcBorders>
          </w:tcPr>
          <w:p w14:paraId="0AD54B6E" w14:textId="77777777" w:rsidR="005F7EA5" w:rsidRDefault="005F7EA5"/>
        </w:tc>
        <w:tc>
          <w:tcPr>
            <w:tcW w:w="1896" w:type="dxa"/>
            <w:tcBorders>
              <w:top w:val="single" w:sz="4" w:space="0" w:color="000000"/>
              <w:left w:val="single" w:sz="8" w:space="0" w:color="000000"/>
            </w:tcBorders>
          </w:tcPr>
          <w:p w14:paraId="33BB6F69" w14:textId="77777777" w:rsidR="005F7EA5" w:rsidRDefault="005F7EA5"/>
        </w:tc>
      </w:tr>
      <w:tr w:rsidR="005F7EA5" w14:paraId="63199330" w14:textId="77777777">
        <w:trPr>
          <w:trHeight w:hRule="exact" w:val="425"/>
        </w:trPr>
        <w:tc>
          <w:tcPr>
            <w:tcW w:w="3673" w:type="dxa"/>
            <w:gridSpan w:val="5"/>
          </w:tcPr>
          <w:p w14:paraId="03AA5365" w14:textId="77777777" w:rsidR="005F7EA5" w:rsidRDefault="00E947E1">
            <w:pPr>
              <w:pStyle w:val="TableParagraph"/>
              <w:spacing w:before="79"/>
              <w:ind w:left="94"/>
              <w:rPr>
                <w:b/>
                <w:sz w:val="20"/>
              </w:rPr>
            </w:pPr>
            <w:r>
              <w:rPr>
                <w:b/>
                <w:sz w:val="20"/>
              </w:rPr>
              <w:t>FINAL EXAMINATION</w:t>
            </w:r>
          </w:p>
        </w:tc>
        <w:tc>
          <w:tcPr>
            <w:tcW w:w="3046" w:type="dxa"/>
            <w:gridSpan w:val="4"/>
            <w:tcBorders>
              <w:right w:val="single" w:sz="4" w:space="0" w:color="000000"/>
            </w:tcBorders>
          </w:tcPr>
          <w:p w14:paraId="384DF66D" w14:textId="77777777" w:rsidR="005F7EA5" w:rsidRDefault="005F7EA5"/>
        </w:tc>
        <w:tc>
          <w:tcPr>
            <w:tcW w:w="1933" w:type="dxa"/>
            <w:gridSpan w:val="2"/>
            <w:tcBorders>
              <w:left w:val="single" w:sz="4" w:space="0" w:color="000000"/>
              <w:right w:val="single" w:sz="8" w:space="0" w:color="000000"/>
            </w:tcBorders>
          </w:tcPr>
          <w:p w14:paraId="21F377EF" w14:textId="77777777" w:rsidR="005F7EA5" w:rsidRDefault="00E947E1">
            <w:pPr>
              <w:pStyle w:val="TableParagraph"/>
              <w:spacing w:line="228" w:lineRule="exact"/>
              <w:ind w:right="45"/>
              <w:jc w:val="center"/>
              <w:rPr>
                <w:sz w:val="20"/>
              </w:rPr>
            </w:pPr>
            <w:r>
              <w:rPr>
                <w:w w:val="93"/>
                <w:sz w:val="20"/>
              </w:rPr>
              <w:t>1</w:t>
            </w:r>
          </w:p>
        </w:tc>
        <w:tc>
          <w:tcPr>
            <w:tcW w:w="1896" w:type="dxa"/>
            <w:tcBorders>
              <w:left w:val="single" w:sz="8" w:space="0" w:color="000000"/>
            </w:tcBorders>
          </w:tcPr>
          <w:p w14:paraId="144CD87B" w14:textId="77777777" w:rsidR="005F7EA5" w:rsidRDefault="00E947E1">
            <w:pPr>
              <w:pStyle w:val="TableParagraph"/>
              <w:spacing w:line="228" w:lineRule="exact"/>
              <w:ind w:left="654" w:right="691"/>
              <w:jc w:val="center"/>
              <w:rPr>
                <w:sz w:val="20"/>
              </w:rPr>
            </w:pPr>
            <w:r>
              <w:rPr>
                <w:sz w:val="20"/>
              </w:rPr>
              <w:t>40</w:t>
            </w:r>
          </w:p>
        </w:tc>
      </w:tr>
      <w:tr w:rsidR="005F7EA5" w14:paraId="4CFD7AAA" w14:textId="77777777">
        <w:trPr>
          <w:trHeight w:hRule="exact" w:val="420"/>
        </w:trPr>
        <w:tc>
          <w:tcPr>
            <w:tcW w:w="3673" w:type="dxa"/>
            <w:gridSpan w:val="5"/>
          </w:tcPr>
          <w:p w14:paraId="67309497" w14:textId="77777777" w:rsidR="005F7EA5" w:rsidRDefault="00E947E1">
            <w:pPr>
              <w:pStyle w:val="TableParagraph"/>
              <w:spacing w:before="77"/>
              <w:ind w:left="94"/>
              <w:rPr>
                <w:b/>
                <w:sz w:val="20"/>
              </w:rPr>
            </w:pPr>
            <w:r>
              <w:rPr>
                <w:b/>
                <w:sz w:val="20"/>
              </w:rPr>
              <w:t>FINAL  MAKE UP EXAMINATION</w:t>
            </w:r>
          </w:p>
        </w:tc>
        <w:tc>
          <w:tcPr>
            <w:tcW w:w="3046" w:type="dxa"/>
            <w:gridSpan w:val="4"/>
            <w:tcBorders>
              <w:right w:val="single" w:sz="4" w:space="0" w:color="000000"/>
            </w:tcBorders>
          </w:tcPr>
          <w:p w14:paraId="4DC1643C" w14:textId="77777777" w:rsidR="005F7EA5" w:rsidRDefault="005F7EA5"/>
        </w:tc>
        <w:tc>
          <w:tcPr>
            <w:tcW w:w="1933" w:type="dxa"/>
            <w:gridSpan w:val="2"/>
            <w:tcBorders>
              <w:left w:val="single" w:sz="4" w:space="0" w:color="000000"/>
              <w:right w:val="single" w:sz="8" w:space="0" w:color="000000"/>
            </w:tcBorders>
          </w:tcPr>
          <w:p w14:paraId="0F2F238C" w14:textId="77777777" w:rsidR="005F7EA5" w:rsidRDefault="00E947E1">
            <w:pPr>
              <w:pStyle w:val="TableParagraph"/>
              <w:spacing w:line="226" w:lineRule="exact"/>
              <w:ind w:right="45"/>
              <w:jc w:val="center"/>
              <w:rPr>
                <w:sz w:val="20"/>
              </w:rPr>
            </w:pPr>
            <w:r>
              <w:rPr>
                <w:w w:val="93"/>
                <w:sz w:val="20"/>
              </w:rPr>
              <w:t>1</w:t>
            </w:r>
          </w:p>
        </w:tc>
        <w:tc>
          <w:tcPr>
            <w:tcW w:w="1896" w:type="dxa"/>
            <w:tcBorders>
              <w:left w:val="single" w:sz="8" w:space="0" w:color="000000"/>
            </w:tcBorders>
          </w:tcPr>
          <w:p w14:paraId="1E736BDB" w14:textId="77777777" w:rsidR="005F7EA5" w:rsidRDefault="00E947E1">
            <w:pPr>
              <w:pStyle w:val="TableParagraph"/>
              <w:spacing w:line="226" w:lineRule="exact"/>
              <w:ind w:left="654" w:right="691"/>
              <w:jc w:val="center"/>
              <w:rPr>
                <w:sz w:val="20"/>
              </w:rPr>
            </w:pPr>
            <w:r>
              <w:rPr>
                <w:sz w:val="20"/>
              </w:rPr>
              <w:t>40</w:t>
            </w:r>
          </w:p>
        </w:tc>
      </w:tr>
      <w:tr w:rsidR="005F7EA5" w14:paraId="10B8D504" w14:textId="77777777">
        <w:trPr>
          <w:trHeight w:hRule="exact" w:val="665"/>
        </w:trPr>
        <w:tc>
          <w:tcPr>
            <w:tcW w:w="3673" w:type="dxa"/>
            <w:gridSpan w:val="5"/>
          </w:tcPr>
          <w:p w14:paraId="335797E3" w14:textId="77777777" w:rsidR="005F7EA5" w:rsidRDefault="00E947E1">
            <w:pPr>
              <w:pStyle w:val="TableParagraph"/>
              <w:spacing w:before="108"/>
              <w:ind w:left="94"/>
              <w:rPr>
                <w:b/>
                <w:sz w:val="20"/>
              </w:rPr>
            </w:pPr>
            <w:r>
              <w:rPr>
                <w:b/>
                <w:sz w:val="20"/>
              </w:rPr>
              <w:t>SUGGESTED PRECONDITIONS (IF ANY)</w:t>
            </w:r>
          </w:p>
        </w:tc>
        <w:tc>
          <w:tcPr>
            <w:tcW w:w="6875" w:type="dxa"/>
            <w:gridSpan w:val="7"/>
          </w:tcPr>
          <w:p w14:paraId="426AA7EC" w14:textId="77777777" w:rsidR="005F7EA5" w:rsidRDefault="005F7EA5"/>
        </w:tc>
      </w:tr>
      <w:tr w:rsidR="005F7EA5" w14:paraId="5E9627EB" w14:textId="77777777">
        <w:trPr>
          <w:trHeight w:hRule="exact" w:val="948"/>
        </w:trPr>
        <w:tc>
          <w:tcPr>
            <w:tcW w:w="3673" w:type="dxa"/>
            <w:gridSpan w:val="5"/>
          </w:tcPr>
          <w:p w14:paraId="1DD0AA7C" w14:textId="77777777" w:rsidR="005F7EA5" w:rsidRDefault="005F7EA5">
            <w:pPr>
              <w:pStyle w:val="TableParagraph"/>
              <w:spacing w:before="1"/>
              <w:rPr>
                <w:sz w:val="30"/>
              </w:rPr>
            </w:pPr>
          </w:p>
          <w:p w14:paraId="69291B14" w14:textId="77777777" w:rsidR="005F7EA5" w:rsidRDefault="00E947E1">
            <w:pPr>
              <w:pStyle w:val="TableParagraph"/>
              <w:ind w:left="94"/>
              <w:rPr>
                <w:b/>
                <w:sz w:val="20"/>
              </w:rPr>
            </w:pPr>
            <w:r>
              <w:rPr>
                <w:b/>
                <w:sz w:val="20"/>
              </w:rPr>
              <w:t>BRIEF CONTENT OF LESSON</w:t>
            </w:r>
          </w:p>
        </w:tc>
        <w:tc>
          <w:tcPr>
            <w:tcW w:w="6875" w:type="dxa"/>
            <w:gridSpan w:val="7"/>
          </w:tcPr>
          <w:p w14:paraId="6900CBC5" w14:textId="77777777" w:rsidR="005F7EA5" w:rsidRDefault="00E947E1">
            <w:pPr>
              <w:pStyle w:val="TableParagraph"/>
              <w:spacing w:line="230" w:lineRule="auto"/>
              <w:ind w:left="96" w:right="4"/>
              <w:jc w:val="both"/>
              <w:rPr>
                <w:sz w:val="20"/>
              </w:rPr>
            </w:pPr>
            <w:r>
              <w:rPr>
                <w:sz w:val="20"/>
              </w:rPr>
              <w:t>Haematopoetic and Immune System Diseases, Circulation and Respiration System Diseases, Digestion, Endocrine and Metabolism System Diseases, Nervous and Movement System Diseases, Urogenital system, Obstetric Information, Newborn diseases, Familiy Medicine and Public Health</w:t>
            </w:r>
          </w:p>
        </w:tc>
      </w:tr>
      <w:tr w:rsidR="005F7EA5" w14:paraId="49E9D177" w14:textId="77777777">
        <w:trPr>
          <w:trHeight w:hRule="exact" w:val="720"/>
        </w:trPr>
        <w:tc>
          <w:tcPr>
            <w:tcW w:w="3673" w:type="dxa"/>
            <w:gridSpan w:val="5"/>
          </w:tcPr>
          <w:p w14:paraId="41865D07" w14:textId="77777777" w:rsidR="005F7EA5" w:rsidRDefault="005F7EA5">
            <w:pPr>
              <w:pStyle w:val="TableParagraph"/>
              <w:spacing w:before="3"/>
              <w:rPr>
                <w:sz w:val="20"/>
              </w:rPr>
            </w:pPr>
          </w:p>
          <w:p w14:paraId="5AABBCA5" w14:textId="77777777" w:rsidR="005F7EA5" w:rsidRDefault="00E947E1">
            <w:pPr>
              <w:pStyle w:val="TableParagraph"/>
              <w:ind w:left="94"/>
              <w:rPr>
                <w:b/>
                <w:sz w:val="20"/>
              </w:rPr>
            </w:pPr>
            <w:r>
              <w:rPr>
                <w:b/>
                <w:sz w:val="20"/>
              </w:rPr>
              <w:t>LESSON OBJECTIVES</w:t>
            </w:r>
          </w:p>
        </w:tc>
        <w:tc>
          <w:tcPr>
            <w:tcW w:w="6875" w:type="dxa"/>
            <w:gridSpan w:val="7"/>
          </w:tcPr>
          <w:p w14:paraId="0970DD63" w14:textId="77777777" w:rsidR="005F7EA5" w:rsidRDefault="00E947E1">
            <w:pPr>
              <w:pStyle w:val="TableParagraph"/>
              <w:ind w:left="96" w:right="177"/>
              <w:jc w:val="both"/>
              <w:rPr>
                <w:sz w:val="20"/>
              </w:rPr>
            </w:pPr>
            <w:r>
              <w:rPr>
                <w:sz w:val="20"/>
              </w:rPr>
              <w:t>To give information on the changes in tissue, organ and organ systems induced</w:t>
            </w:r>
            <w:r>
              <w:rPr>
                <w:spacing w:val="-25"/>
                <w:sz w:val="20"/>
              </w:rPr>
              <w:t xml:space="preserve"> </w:t>
            </w:r>
            <w:r>
              <w:rPr>
                <w:sz w:val="20"/>
              </w:rPr>
              <w:t>by pathological processes, anamnesis, physical examination, diagnosis and treatment methods, rational drug use, deontology and medical</w:t>
            </w:r>
            <w:r>
              <w:rPr>
                <w:spacing w:val="-25"/>
                <w:sz w:val="20"/>
              </w:rPr>
              <w:t xml:space="preserve"> </w:t>
            </w:r>
            <w:r>
              <w:rPr>
                <w:sz w:val="20"/>
              </w:rPr>
              <w:t>ethics</w:t>
            </w:r>
          </w:p>
        </w:tc>
      </w:tr>
      <w:tr w:rsidR="005F7EA5" w14:paraId="08698D2D" w14:textId="77777777">
        <w:trPr>
          <w:trHeight w:hRule="exact" w:val="553"/>
        </w:trPr>
        <w:tc>
          <w:tcPr>
            <w:tcW w:w="3673" w:type="dxa"/>
            <w:gridSpan w:val="5"/>
          </w:tcPr>
          <w:p w14:paraId="2A15AC68" w14:textId="77777777" w:rsidR="005F7EA5" w:rsidRDefault="00E947E1">
            <w:pPr>
              <w:pStyle w:val="TableParagraph"/>
              <w:spacing w:before="31"/>
              <w:ind w:left="94"/>
              <w:rPr>
                <w:b/>
                <w:sz w:val="20"/>
              </w:rPr>
            </w:pPr>
            <w:r>
              <w:rPr>
                <w:b/>
                <w:sz w:val="20"/>
              </w:rPr>
              <w:t>CONTRIBUTION OF LESSON TO PROVIDE PROFESSIONAL</w:t>
            </w:r>
          </w:p>
        </w:tc>
        <w:tc>
          <w:tcPr>
            <w:tcW w:w="6875" w:type="dxa"/>
            <w:gridSpan w:val="7"/>
          </w:tcPr>
          <w:p w14:paraId="1C83D405" w14:textId="77777777" w:rsidR="005F7EA5" w:rsidRDefault="005F7EA5"/>
        </w:tc>
      </w:tr>
    </w:tbl>
    <w:p w14:paraId="5459A427" w14:textId="77777777" w:rsidR="005F7EA5" w:rsidRDefault="005F7EA5">
      <w:pPr>
        <w:sectPr w:rsidR="005F7EA5">
          <w:pgSz w:w="11930" w:h="16860"/>
          <w:pgMar w:top="1000" w:right="260" w:bottom="280" w:left="840" w:header="708" w:footer="708" w:gutter="0"/>
          <w:cols w:space="708"/>
        </w:sect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73"/>
        <w:gridCol w:w="6875"/>
      </w:tblGrid>
      <w:tr w:rsidR="005F7EA5" w14:paraId="3BB546E9" w14:textId="77777777">
        <w:trPr>
          <w:trHeight w:hRule="exact" w:val="5624"/>
        </w:trPr>
        <w:tc>
          <w:tcPr>
            <w:tcW w:w="3673" w:type="dxa"/>
          </w:tcPr>
          <w:p w14:paraId="0DFB5DD6" w14:textId="77777777" w:rsidR="005F7EA5" w:rsidRDefault="005F7EA5">
            <w:pPr>
              <w:pStyle w:val="TableParagraph"/>
              <w:rPr>
                <w:sz w:val="24"/>
              </w:rPr>
            </w:pPr>
          </w:p>
          <w:p w14:paraId="7F4BA345" w14:textId="77777777" w:rsidR="005F7EA5" w:rsidRDefault="005F7EA5">
            <w:pPr>
              <w:pStyle w:val="TableParagraph"/>
              <w:rPr>
                <w:sz w:val="24"/>
              </w:rPr>
            </w:pPr>
          </w:p>
          <w:p w14:paraId="13C387AE" w14:textId="77777777" w:rsidR="005F7EA5" w:rsidRDefault="005F7EA5">
            <w:pPr>
              <w:pStyle w:val="TableParagraph"/>
              <w:rPr>
                <w:sz w:val="24"/>
              </w:rPr>
            </w:pPr>
          </w:p>
          <w:p w14:paraId="4F38CA31" w14:textId="77777777" w:rsidR="005F7EA5" w:rsidRDefault="005F7EA5">
            <w:pPr>
              <w:pStyle w:val="TableParagraph"/>
              <w:rPr>
                <w:sz w:val="24"/>
              </w:rPr>
            </w:pPr>
          </w:p>
          <w:p w14:paraId="50B1AB8B" w14:textId="77777777" w:rsidR="005F7EA5" w:rsidRDefault="005F7EA5">
            <w:pPr>
              <w:pStyle w:val="TableParagraph"/>
              <w:rPr>
                <w:sz w:val="24"/>
              </w:rPr>
            </w:pPr>
          </w:p>
          <w:p w14:paraId="4B0EC2FF" w14:textId="77777777" w:rsidR="005F7EA5" w:rsidRDefault="005F7EA5">
            <w:pPr>
              <w:pStyle w:val="TableParagraph"/>
              <w:rPr>
                <w:sz w:val="24"/>
              </w:rPr>
            </w:pPr>
          </w:p>
          <w:p w14:paraId="105B7FC4" w14:textId="77777777" w:rsidR="005F7EA5" w:rsidRDefault="005F7EA5">
            <w:pPr>
              <w:pStyle w:val="TableParagraph"/>
              <w:rPr>
                <w:sz w:val="24"/>
              </w:rPr>
            </w:pPr>
          </w:p>
          <w:p w14:paraId="21412E7D" w14:textId="77777777" w:rsidR="005F7EA5" w:rsidRDefault="005F7EA5">
            <w:pPr>
              <w:pStyle w:val="TableParagraph"/>
              <w:spacing w:before="11"/>
              <w:rPr>
                <w:sz w:val="29"/>
              </w:rPr>
            </w:pPr>
          </w:p>
          <w:p w14:paraId="5CA1324C" w14:textId="77777777" w:rsidR="005F7EA5" w:rsidRDefault="00E947E1">
            <w:pPr>
              <w:pStyle w:val="TableParagraph"/>
              <w:ind w:right="275"/>
              <w:rPr>
                <w:b/>
              </w:rPr>
            </w:pPr>
            <w:r>
              <w:rPr>
                <w:b/>
              </w:rPr>
              <w:t>EDUCATIONAL OUTCOMES OF LESSON</w:t>
            </w:r>
          </w:p>
        </w:tc>
        <w:tc>
          <w:tcPr>
            <w:tcW w:w="6875" w:type="dxa"/>
          </w:tcPr>
          <w:p w14:paraId="2F1372FD" w14:textId="77777777" w:rsidR="005F7EA5" w:rsidRDefault="00E947E1">
            <w:pPr>
              <w:pStyle w:val="TableParagraph"/>
              <w:ind w:left="96"/>
              <w:rPr>
                <w:sz w:val="20"/>
              </w:rPr>
            </w:pPr>
            <w:r>
              <w:rPr>
                <w:sz w:val="20"/>
              </w:rPr>
              <w:t>Defines cell and tissue damage, and establish reason-result relationship between pathological processes.</w:t>
            </w:r>
          </w:p>
          <w:p w14:paraId="182F2489" w14:textId="77777777" w:rsidR="005F7EA5" w:rsidRDefault="00E947E1">
            <w:pPr>
              <w:pStyle w:val="TableParagraph"/>
              <w:spacing w:before="14"/>
              <w:ind w:left="96"/>
              <w:rPr>
                <w:sz w:val="20"/>
              </w:rPr>
            </w:pPr>
            <w:r>
              <w:rPr>
                <w:sz w:val="20"/>
              </w:rPr>
              <w:t>Defines pathological processes and associated clinical presentations in organ/organ systems.</w:t>
            </w:r>
          </w:p>
          <w:p w14:paraId="63996054" w14:textId="77777777" w:rsidR="005F7EA5" w:rsidRDefault="00E947E1">
            <w:pPr>
              <w:pStyle w:val="TableParagraph"/>
              <w:ind w:left="96" w:right="744"/>
              <w:rPr>
                <w:sz w:val="20"/>
              </w:rPr>
            </w:pPr>
            <w:r>
              <w:rPr>
                <w:sz w:val="20"/>
              </w:rPr>
              <w:t>Defines the general principles of basic medical treatment methods. Clarifies the profilaxis methods for healthy people, affected people and environment against common diseases in our country.</w:t>
            </w:r>
          </w:p>
          <w:p w14:paraId="0E115813" w14:textId="77777777" w:rsidR="005F7EA5" w:rsidRDefault="00E947E1">
            <w:pPr>
              <w:pStyle w:val="TableParagraph"/>
              <w:spacing w:before="5"/>
              <w:ind w:left="96"/>
              <w:rPr>
                <w:sz w:val="20"/>
              </w:rPr>
            </w:pPr>
            <w:r>
              <w:rPr>
                <w:sz w:val="20"/>
              </w:rPr>
              <w:t>Clarifies the rational use for diagnosis instruments.</w:t>
            </w:r>
          </w:p>
          <w:p w14:paraId="4A6C9769" w14:textId="77777777" w:rsidR="005F7EA5" w:rsidRDefault="00E947E1">
            <w:pPr>
              <w:pStyle w:val="TableParagraph"/>
              <w:spacing w:line="229" w:lineRule="exact"/>
              <w:ind w:left="96"/>
              <w:rPr>
                <w:sz w:val="20"/>
              </w:rPr>
            </w:pPr>
            <w:r>
              <w:rPr>
                <w:sz w:val="20"/>
              </w:rPr>
              <w:t>Defines diagnostic test methods and related normal range values.</w:t>
            </w:r>
          </w:p>
          <w:p w14:paraId="42F96E10" w14:textId="77777777" w:rsidR="005F7EA5" w:rsidRDefault="00E947E1">
            <w:pPr>
              <w:pStyle w:val="TableParagraph"/>
              <w:ind w:left="96"/>
              <w:rPr>
                <w:sz w:val="20"/>
              </w:rPr>
            </w:pPr>
            <w:r>
              <w:rPr>
                <w:sz w:val="20"/>
              </w:rPr>
              <w:t>Differentiates non ethical conditions in the relationship between the doctor and the patient.</w:t>
            </w:r>
          </w:p>
          <w:p w14:paraId="76002A42" w14:textId="77777777" w:rsidR="005F7EA5" w:rsidRDefault="00E947E1">
            <w:pPr>
              <w:pStyle w:val="TableParagraph"/>
              <w:spacing w:before="9"/>
              <w:ind w:left="96"/>
              <w:rPr>
                <w:sz w:val="20"/>
              </w:rPr>
            </w:pPr>
            <w:r>
              <w:rPr>
                <w:sz w:val="20"/>
              </w:rPr>
              <w:t>Defines pathological processes and associated clinical presentations in organ/organ systems induced by infectious agents.</w:t>
            </w:r>
          </w:p>
          <w:p w14:paraId="7F622CFE" w14:textId="77777777" w:rsidR="005F7EA5" w:rsidRDefault="00E947E1">
            <w:pPr>
              <w:pStyle w:val="TableParagraph"/>
              <w:ind w:left="96"/>
              <w:rPr>
                <w:sz w:val="20"/>
              </w:rPr>
            </w:pPr>
            <w:r>
              <w:rPr>
                <w:sz w:val="20"/>
              </w:rPr>
              <w:t>Defines the mechanisms of action, adverse effects , pharmacodynamics and pharmacokinetic features of chemotherapeutic drugs .</w:t>
            </w:r>
          </w:p>
          <w:p w14:paraId="746518C3" w14:textId="77777777" w:rsidR="005F7EA5" w:rsidRDefault="00E947E1">
            <w:pPr>
              <w:pStyle w:val="TableParagraph"/>
              <w:spacing w:line="229" w:lineRule="exact"/>
              <w:ind w:left="96"/>
              <w:rPr>
                <w:sz w:val="20"/>
              </w:rPr>
            </w:pPr>
            <w:r>
              <w:rPr>
                <w:sz w:val="20"/>
              </w:rPr>
              <w:t>Develop emphathy with child patients.</w:t>
            </w:r>
          </w:p>
          <w:p w14:paraId="6573E0DB" w14:textId="77777777" w:rsidR="005F7EA5" w:rsidRDefault="00E947E1">
            <w:pPr>
              <w:pStyle w:val="TableParagraph"/>
              <w:spacing w:before="3"/>
              <w:ind w:left="96" w:right="496"/>
              <w:jc w:val="both"/>
              <w:rPr>
                <w:sz w:val="20"/>
              </w:rPr>
            </w:pPr>
            <w:r>
              <w:rPr>
                <w:sz w:val="20"/>
              </w:rPr>
              <w:t>Properly informs patients’ relatives about bad news related with their</w:t>
            </w:r>
            <w:r>
              <w:rPr>
                <w:spacing w:val="-28"/>
                <w:sz w:val="20"/>
              </w:rPr>
              <w:t xml:space="preserve"> </w:t>
            </w:r>
            <w:r>
              <w:rPr>
                <w:sz w:val="20"/>
              </w:rPr>
              <w:t>patients. Makes anamnesis and physical examination for infectious and Haematopoetic diseases.</w:t>
            </w:r>
          </w:p>
          <w:p w14:paraId="298620AE" w14:textId="77777777" w:rsidR="005F7EA5" w:rsidRDefault="00E947E1">
            <w:pPr>
              <w:pStyle w:val="TableParagraph"/>
              <w:ind w:left="96" w:right="299"/>
              <w:rPr>
                <w:sz w:val="20"/>
              </w:rPr>
            </w:pPr>
            <w:r>
              <w:rPr>
                <w:sz w:val="20"/>
              </w:rPr>
              <w:t>Defines ethiological reasons causing pathological conditions and related clinical presentations in tissue, organ, organ systems in respiration and circulation system diseases.</w:t>
            </w:r>
          </w:p>
          <w:p w14:paraId="19A07500" w14:textId="77777777" w:rsidR="005F7EA5" w:rsidRDefault="00E947E1">
            <w:pPr>
              <w:pStyle w:val="TableParagraph"/>
              <w:ind w:left="96"/>
              <w:rPr>
                <w:sz w:val="20"/>
              </w:rPr>
            </w:pPr>
            <w:r>
              <w:rPr>
                <w:sz w:val="20"/>
              </w:rPr>
              <w:t>Determines the diagnosis methods for pathological conditions in respiration and circulation system diseases and assess the results.</w:t>
            </w:r>
          </w:p>
        </w:tc>
      </w:tr>
    </w:tbl>
    <w:p w14:paraId="346E1E2E" w14:textId="77777777" w:rsidR="005F7EA5" w:rsidRDefault="005F7EA5">
      <w:pPr>
        <w:rPr>
          <w:sz w:val="20"/>
        </w:rPr>
        <w:sectPr w:rsidR="005F7EA5">
          <w:pgSz w:w="11930" w:h="16860"/>
          <w:pgMar w:top="1060" w:right="260" w:bottom="280" w:left="840" w:header="708" w:footer="708" w:gutter="0"/>
          <w:cols w:space="708"/>
        </w:sectPr>
      </w:pPr>
    </w:p>
    <w:tbl>
      <w:tblPr>
        <w:tblStyle w:val="TableNormal"/>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5"/>
        <w:gridCol w:w="2501"/>
        <w:gridCol w:w="6512"/>
      </w:tblGrid>
      <w:tr w:rsidR="005F7EA5" w14:paraId="26B92508" w14:textId="77777777">
        <w:trPr>
          <w:trHeight w:hRule="exact" w:val="9959"/>
        </w:trPr>
        <w:tc>
          <w:tcPr>
            <w:tcW w:w="3686" w:type="dxa"/>
            <w:gridSpan w:val="2"/>
          </w:tcPr>
          <w:p w14:paraId="7F8893C3" w14:textId="77777777" w:rsidR="005F7EA5" w:rsidRDefault="005F7EA5"/>
        </w:tc>
        <w:tc>
          <w:tcPr>
            <w:tcW w:w="6511" w:type="dxa"/>
          </w:tcPr>
          <w:p w14:paraId="3599A3DD" w14:textId="77777777" w:rsidR="005F7EA5" w:rsidRDefault="00E947E1">
            <w:pPr>
              <w:pStyle w:val="TableParagraph"/>
              <w:ind w:left="96"/>
              <w:rPr>
                <w:sz w:val="20"/>
              </w:rPr>
            </w:pPr>
            <w:r>
              <w:rPr>
                <w:sz w:val="20"/>
              </w:rPr>
              <w:t>Clarifies general principles of medical treatment of respiration and circulation system diseases.</w:t>
            </w:r>
          </w:p>
          <w:p w14:paraId="62303138" w14:textId="77777777" w:rsidR="005F7EA5" w:rsidRDefault="00E947E1">
            <w:pPr>
              <w:pStyle w:val="TableParagraph"/>
              <w:spacing w:before="4"/>
              <w:ind w:left="96" w:right="325"/>
              <w:rPr>
                <w:sz w:val="20"/>
              </w:rPr>
            </w:pPr>
            <w:r>
              <w:rPr>
                <w:sz w:val="20"/>
              </w:rPr>
              <w:t>Makes head, neck, respiration and cardiovascular system anamnesis and physical examination according to the humanistic education principles. Plans a regular medical scientific research.</w:t>
            </w:r>
          </w:p>
          <w:p w14:paraId="6DDD2CAC" w14:textId="77777777" w:rsidR="005F7EA5" w:rsidRDefault="00E947E1">
            <w:pPr>
              <w:pStyle w:val="TableParagraph"/>
              <w:ind w:left="96" w:right="609"/>
              <w:jc w:val="both"/>
              <w:rPr>
                <w:sz w:val="20"/>
              </w:rPr>
            </w:pPr>
            <w:r>
              <w:rPr>
                <w:sz w:val="20"/>
              </w:rPr>
              <w:t>Defines ethiological reasons causing pathological conditions and</w:t>
            </w:r>
            <w:r>
              <w:rPr>
                <w:spacing w:val="-24"/>
                <w:sz w:val="20"/>
              </w:rPr>
              <w:t xml:space="preserve"> </w:t>
            </w:r>
            <w:r>
              <w:rPr>
                <w:sz w:val="20"/>
              </w:rPr>
              <w:t>related clinical presentations in tissue, organ, organ systems in digestive</w:t>
            </w:r>
            <w:r>
              <w:rPr>
                <w:spacing w:val="-28"/>
                <w:sz w:val="20"/>
              </w:rPr>
              <w:t xml:space="preserve"> </w:t>
            </w:r>
            <w:r>
              <w:rPr>
                <w:sz w:val="20"/>
              </w:rPr>
              <w:t>system diseases.</w:t>
            </w:r>
          </w:p>
          <w:p w14:paraId="5907C1F0" w14:textId="77777777" w:rsidR="005F7EA5" w:rsidRDefault="00E947E1">
            <w:pPr>
              <w:pStyle w:val="TableParagraph"/>
              <w:ind w:left="96"/>
              <w:rPr>
                <w:sz w:val="20"/>
              </w:rPr>
            </w:pPr>
            <w:r>
              <w:rPr>
                <w:sz w:val="20"/>
              </w:rPr>
              <w:t>Determines the diagnosis methods for pathological conditions in digestive system diseases and assess the results.</w:t>
            </w:r>
          </w:p>
          <w:p w14:paraId="19A7ECFB" w14:textId="77777777" w:rsidR="005F7EA5" w:rsidRDefault="00E947E1">
            <w:pPr>
              <w:pStyle w:val="TableParagraph"/>
              <w:ind w:left="96" w:right="159"/>
              <w:jc w:val="both"/>
              <w:rPr>
                <w:sz w:val="20"/>
              </w:rPr>
            </w:pPr>
            <w:r>
              <w:rPr>
                <w:sz w:val="20"/>
              </w:rPr>
              <w:t>Clarifies general principles of medical treatment of digestive system diseases. Makes digestive system anamnesis and physical examination according to the humanistic education principles.</w:t>
            </w:r>
          </w:p>
          <w:p w14:paraId="5A3B1606" w14:textId="77777777" w:rsidR="005F7EA5" w:rsidRDefault="00E947E1">
            <w:pPr>
              <w:pStyle w:val="TableParagraph"/>
              <w:ind w:left="96" w:right="325"/>
              <w:rPr>
                <w:sz w:val="20"/>
              </w:rPr>
            </w:pPr>
            <w:r>
              <w:rPr>
                <w:sz w:val="20"/>
              </w:rPr>
              <w:t>Makes nasogastric cathetherization on simulated educational model. Defines ethiological reasons causing pathological conditions and related clinical presentations in tissue, organ, organ systems in neuroendocrine system diseases.</w:t>
            </w:r>
          </w:p>
          <w:p w14:paraId="27C8D0E7" w14:textId="77777777" w:rsidR="005F7EA5" w:rsidRDefault="00E947E1">
            <w:pPr>
              <w:pStyle w:val="TableParagraph"/>
              <w:ind w:left="96"/>
              <w:rPr>
                <w:sz w:val="20"/>
              </w:rPr>
            </w:pPr>
            <w:r>
              <w:rPr>
                <w:sz w:val="20"/>
              </w:rPr>
              <w:t>Clarifies general principles of medical treatment of neuroendocrine system diseases.</w:t>
            </w:r>
          </w:p>
          <w:p w14:paraId="5E02F6E6" w14:textId="77777777" w:rsidR="005F7EA5" w:rsidRDefault="00E947E1">
            <w:pPr>
              <w:pStyle w:val="TableParagraph"/>
              <w:ind w:left="96"/>
              <w:rPr>
                <w:sz w:val="20"/>
              </w:rPr>
            </w:pPr>
            <w:r>
              <w:rPr>
                <w:sz w:val="20"/>
              </w:rPr>
              <w:t>Makes neurological system anamnesis and physical examination according to the humanistic education principles.</w:t>
            </w:r>
          </w:p>
          <w:p w14:paraId="32C6AC3F" w14:textId="77777777" w:rsidR="005F7EA5" w:rsidRDefault="00E947E1">
            <w:pPr>
              <w:pStyle w:val="TableParagraph"/>
              <w:ind w:left="96" w:right="325"/>
              <w:rPr>
                <w:sz w:val="20"/>
              </w:rPr>
            </w:pPr>
            <w:r>
              <w:rPr>
                <w:sz w:val="20"/>
              </w:rPr>
              <w:t>Defines ethiological reasons causing pathological conditions and related clinical presentations in tissue, organ, organ systems in urogenital system diseases.</w:t>
            </w:r>
          </w:p>
          <w:p w14:paraId="0ACACCCC" w14:textId="77777777" w:rsidR="005F7EA5" w:rsidRDefault="00E947E1">
            <w:pPr>
              <w:pStyle w:val="TableParagraph"/>
              <w:ind w:left="96"/>
              <w:rPr>
                <w:sz w:val="20"/>
              </w:rPr>
            </w:pPr>
            <w:r>
              <w:rPr>
                <w:sz w:val="20"/>
              </w:rPr>
              <w:t>Clarifies general principles of medical treatment of urogenital system diseases. Makes urogenital anamnesis and physical examination according to the humanistic education principles.</w:t>
            </w:r>
          </w:p>
          <w:p w14:paraId="211F74C5" w14:textId="77777777" w:rsidR="005F7EA5" w:rsidRDefault="00E947E1">
            <w:pPr>
              <w:pStyle w:val="TableParagraph"/>
              <w:ind w:left="96" w:right="1336"/>
              <w:rPr>
                <w:sz w:val="20"/>
              </w:rPr>
            </w:pPr>
            <w:r>
              <w:rPr>
                <w:sz w:val="20"/>
              </w:rPr>
              <w:t>Defines general rules for physical examination of pregnants and for delivery.</w:t>
            </w:r>
          </w:p>
          <w:p w14:paraId="4ECF680E" w14:textId="77777777" w:rsidR="005F7EA5" w:rsidRDefault="00E947E1">
            <w:pPr>
              <w:pStyle w:val="TableParagraph"/>
              <w:ind w:left="96" w:right="1627"/>
              <w:rPr>
                <w:sz w:val="20"/>
              </w:rPr>
            </w:pPr>
            <w:r>
              <w:rPr>
                <w:sz w:val="20"/>
              </w:rPr>
              <w:t>Makes gynecological examination of pregnants and delivers birth on simulated educational</w:t>
            </w:r>
            <w:r>
              <w:rPr>
                <w:spacing w:val="-13"/>
                <w:sz w:val="20"/>
              </w:rPr>
              <w:t xml:space="preserve"> </w:t>
            </w:r>
            <w:r>
              <w:rPr>
                <w:sz w:val="20"/>
              </w:rPr>
              <w:t>model.</w:t>
            </w:r>
          </w:p>
          <w:p w14:paraId="05D7CDA9" w14:textId="77777777" w:rsidR="005F7EA5" w:rsidRDefault="00E947E1">
            <w:pPr>
              <w:pStyle w:val="TableParagraph"/>
              <w:ind w:left="96" w:right="1336"/>
              <w:rPr>
                <w:sz w:val="20"/>
              </w:rPr>
            </w:pPr>
            <w:r>
              <w:rPr>
                <w:sz w:val="20"/>
              </w:rPr>
              <w:t>Makes urinary cathetherization on simulated educational model.</w:t>
            </w:r>
          </w:p>
          <w:p w14:paraId="42F98770" w14:textId="77777777" w:rsidR="005F7EA5" w:rsidRDefault="00E947E1">
            <w:pPr>
              <w:pStyle w:val="TableParagraph"/>
              <w:spacing w:before="5" w:line="229" w:lineRule="exact"/>
              <w:ind w:left="96"/>
              <w:rPr>
                <w:sz w:val="20"/>
              </w:rPr>
            </w:pPr>
            <w:r>
              <w:rPr>
                <w:sz w:val="20"/>
              </w:rPr>
              <w:t>Prepares a medical research for presentation.</w:t>
            </w:r>
          </w:p>
          <w:p w14:paraId="79CDB29E" w14:textId="77777777" w:rsidR="005F7EA5" w:rsidRDefault="00E947E1">
            <w:pPr>
              <w:pStyle w:val="TableParagraph"/>
              <w:ind w:left="96" w:right="608"/>
              <w:jc w:val="both"/>
              <w:rPr>
                <w:sz w:val="20"/>
              </w:rPr>
            </w:pPr>
            <w:r>
              <w:rPr>
                <w:sz w:val="20"/>
              </w:rPr>
              <w:t>Defines ethiological reasons causing pathological conditions and</w:t>
            </w:r>
            <w:r>
              <w:rPr>
                <w:spacing w:val="-23"/>
                <w:sz w:val="20"/>
              </w:rPr>
              <w:t xml:space="preserve"> </w:t>
            </w:r>
            <w:r>
              <w:rPr>
                <w:sz w:val="20"/>
              </w:rPr>
              <w:t>related clinical presentations in tissue, organ, organ systems in muscle-skeleton system and collagen tissue</w:t>
            </w:r>
            <w:r>
              <w:rPr>
                <w:spacing w:val="-13"/>
                <w:sz w:val="20"/>
              </w:rPr>
              <w:t xml:space="preserve"> </w:t>
            </w:r>
            <w:r>
              <w:rPr>
                <w:sz w:val="20"/>
              </w:rPr>
              <w:t>diseases.</w:t>
            </w:r>
          </w:p>
          <w:p w14:paraId="634A5CEB" w14:textId="77777777" w:rsidR="005F7EA5" w:rsidRDefault="00E947E1">
            <w:pPr>
              <w:pStyle w:val="TableParagraph"/>
              <w:spacing w:before="2"/>
              <w:ind w:left="96" w:right="324"/>
              <w:rPr>
                <w:sz w:val="20"/>
              </w:rPr>
            </w:pPr>
            <w:r>
              <w:rPr>
                <w:sz w:val="20"/>
              </w:rPr>
              <w:t>Clarifies general principles of medical treatment of muscle-skeleton system and collagen tissue diseases.</w:t>
            </w:r>
          </w:p>
          <w:p w14:paraId="36DB9796" w14:textId="77777777" w:rsidR="005F7EA5" w:rsidRDefault="00E947E1">
            <w:pPr>
              <w:pStyle w:val="TableParagraph"/>
              <w:ind w:left="96"/>
              <w:rPr>
                <w:sz w:val="20"/>
              </w:rPr>
            </w:pPr>
            <w:r>
              <w:rPr>
                <w:sz w:val="20"/>
              </w:rPr>
              <w:t>Defines all the rules necessary for anamnesis and treatment of movement system according to the humanistic education principles.</w:t>
            </w:r>
          </w:p>
          <w:p w14:paraId="215324C5" w14:textId="77777777" w:rsidR="005F7EA5" w:rsidRDefault="00E947E1">
            <w:pPr>
              <w:pStyle w:val="TableParagraph"/>
              <w:spacing w:before="2"/>
              <w:ind w:left="96"/>
              <w:rPr>
                <w:sz w:val="20"/>
              </w:rPr>
            </w:pPr>
            <w:r>
              <w:rPr>
                <w:sz w:val="20"/>
              </w:rPr>
              <w:t>Performs surgical suture simulated model patient.</w:t>
            </w:r>
          </w:p>
          <w:p w14:paraId="0DB653CA" w14:textId="77777777" w:rsidR="005F7EA5" w:rsidRDefault="00E947E1">
            <w:pPr>
              <w:pStyle w:val="TableParagraph"/>
              <w:ind w:left="96"/>
              <w:rPr>
                <w:sz w:val="20"/>
              </w:rPr>
            </w:pPr>
            <w:r>
              <w:rPr>
                <w:sz w:val="20"/>
              </w:rPr>
              <w:t>Administers deontological rules in relations with other doctors.</w:t>
            </w:r>
          </w:p>
        </w:tc>
      </w:tr>
      <w:tr w:rsidR="005F7EA5" w14:paraId="0C22E1C5" w14:textId="77777777">
        <w:trPr>
          <w:trHeight w:hRule="exact" w:val="1138"/>
        </w:trPr>
        <w:tc>
          <w:tcPr>
            <w:tcW w:w="3686" w:type="dxa"/>
            <w:gridSpan w:val="2"/>
          </w:tcPr>
          <w:p w14:paraId="27CE63AC" w14:textId="77777777" w:rsidR="005F7EA5" w:rsidRDefault="005F7EA5">
            <w:pPr>
              <w:pStyle w:val="TableParagraph"/>
            </w:pPr>
          </w:p>
          <w:p w14:paraId="33D28711" w14:textId="77777777" w:rsidR="005F7EA5" w:rsidRDefault="00E947E1">
            <w:pPr>
              <w:pStyle w:val="TableParagraph"/>
              <w:spacing w:before="173"/>
              <w:ind w:left="93"/>
              <w:rPr>
                <w:b/>
                <w:sz w:val="20"/>
              </w:rPr>
            </w:pPr>
            <w:r>
              <w:rPr>
                <w:b/>
                <w:sz w:val="20"/>
              </w:rPr>
              <w:t>BASIC LESSON BOOK</w:t>
            </w:r>
          </w:p>
        </w:tc>
        <w:tc>
          <w:tcPr>
            <w:tcW w:w="6511" w:type="dxa"/>
          </w:tcPr>
          <w:p w14:paraId="2E9458E4" w14:textId="77777777" w:rsidR="005F7EA5" w:rsidRDefault="00E947E1">
            <w:pPr>
              <w:pStyle w:val="TableParagraph"/>
              <w:ind w:left="96" w:right="180"/>
              <w:rPr>
                <w:sz w:val="20"/>
              </w:rPr>
            </w:pPr>
            <w:r>
              <w:rPr>
                <w:sz w:val="20"/>
              </w:rPr>
              <w:t>Harrison’s Principles Internal Medicine, Kasper DL, Braunwald E, Fauci AS, Hauser SL, Longo DL, Jameson JL, Loscalzo J. (17th ed.). New York: McGraw-Hill Medical Publishing Division, 2008.</w:t>
            </w:r>
          </w:p>
        </w:tc>
      </w:tr>
      <w:tr w:rsidR="005F7EA5" w14:paraId="37462D7F" w14:textId="77777777">
        <w:trPr>
          <w:trHeight w:hRule="exact" w:val="1135"/>
        </w:trPr>
        <w:tc>
          <w:tcPr>
            <w:tcW w:w="3686" w:type="dxa"/>
            <w:gridSpan w:val="2"/>
          </w:tcPr>
          <w:p w14:paraId="313C0C39" w14:textId="77777777" w:rsidR="005F7EA5" w:rsidRDefault="005F7EA5">
            <w:pPr>
              <w:pStyle w:val="TableParagraph"/>
            </w:pPr>
          </w:p>
          <w:p w14:paraId="67ADAF63" w14:textId="77777777" w:rsidR="005F7EA5" w:rsidRDefault="00E947E1">
            <w:pPr>
              <w:pStyle w:val="TableParagraph"/>
              <w:spacing w:before="170"/>
              <w:ind w:left="93"/>
              <w:rPr>
                <w:b/>
                <w:sz w:val="20"/>
              </w:rPr>
            </w:pPr>
            <w:r>
              <w:rPr>
                <w:b/>
                <w:sz w:val="20"/>
              </w:rPr>
              <w:t>ACCESSORIUS SOURCES</w:t>
            </w:r>
          </w:p>
        </w:tc>
        <w:tc>
          <w:tcPr>
            <w:tcW w:w="6511" w:type="dxa"/>
          </w:tcPr>
          <w:p w14:paraId="0D2E4A26" w14:textId="77777777" w:rsidR="005F7EA5" w:rsidRDefault="00E947E1">
            <w:pPr>
              <w:pStyle w:val="TableParagraph"/>
              <w:ind w:left="96"/>
              <w:rPr>
                <w:sz w:val="20"/>
              </w:rPr>
            </w:pPr>
            <w:r>
              <w:rPr>
                <w:sz w:val="20"/>
              </w:rPr>
              <w:t>Cecil Textbook of Medicine, 3 baskının Türkçe Çevirisi, çeviri editörü Serhat Ünal, 2 Cilt, Güneş Tıp Kitabevi, 2011</w:t>
            </w:r>
          </w:p>
          <w:p w14:paraId="43DF5DD5" w14:textId="77777777" w:rsidR="005F7EA5" w:rsidRDefault="00E947E1">
            <w:pPr>
              <w:pStyle w:val="TableParagraph"/>
              <w:spacing w:before="31" w:line="229" w:lineRule="exact"/>
              <w:ind w:left="96"/>
              <w:rPr>
                <w:sz w:val="20"/>
              </w:rPr>
            </w:pPr>
            <w:r>
              <w:rPr>
                <w:sz w:val="20"/>
              </w:rPr>
              <w:t>Robbins Pathologic basis of disease, Eds. Cotran R, Kumar V, Collins T.</w:t>
            </w:r>
          </w:p>
          <w:p w14:paraId="6B1F9FE6" w14:textId="77777777" w:rsidR="005F7EA5" w:rsidRDefault="00E947E1">
            <w:pPr>
              <w:pStyle w:val="TableParagraph"/>
              <w:spacing w:line="229" w:lineRule="exact"/>
              <w:ind w:left="96"/>
              <w:rPr>
                <w:sz w:val="20"/>
              </w:rPr>
            </w:pPr>
            <w:r>
              <w:rPr>
                <w:sz w:val="20"/>
              </w:rPr>
              <w:t>W. B Saunders. Philadelphia</w:t>
            </w:r>
          </w:p>
        </w:tc>
      </w:tr>
      <w:tr w:rsidR="005F7EA5" w14:paraId="63235147" w14:textId="77777777">
        <w:trPr>
          <w:trHeight w:hRule="exact" w:val="550"/>
        </w:trPr>
        <w:tc>
          <w:tcPr>
            <w:tcW w:w="3686" w:type="dxa"/>
            <w:gridSpan w:val="2"/>
          </w:tcPr>
          <w:p w14:paraId="1A4C2D31" w14:textId="77777777" w:rsidR="005F7EA5" w:rsidRDefault="00E947E1">
            <w:pPr>
              <w:pStyle w:val="TableParagraph"/>
              <w:spacing w:before="15"/>
              <w:ind w:left="93" w:right="938"/>
              <w:rPr>
                <w:b/>
                <w:sz w:val="20"/>
              </w:rPr>
            </w:pPr>
            <w:r>
              <w:rPr>
                <w:b/>
                <w:sz w:val="20"/>
              </w:rPr>
              <w:t>NECESSARY EQUIPMENTS FOR LESSON</w:t>
            </w:r>
          </w:p>
        </w:tc>
        <w:tc>
          <w:tcPr>
            <w:tcW w:w="6511" w:type="dxa"/>
          </w:tcPr>
          <w:p w14:paraId="776E7249" w14:textId="77777777" w:rsidR="005F7EA5" w:rsidRDefault="005F7EA5"/>
        </w:tc>
      </w:tr>
      <w:tr w:rsidR="005F7EA5" w14:paraId="4CF31EC6" w14:textId="77777777">
        <w:trPr>
          <w:trHeight w:hRule="exact" w:val="262"/>
        </w:trPr>
        <w:tc>
          <w:tcPr>
            <w:tcW w:w="10198" w:type="dxa"/>
            <w:gridSpan w:val="3"/>
            <w:tcBorders>
              <w:left w:val="nil"/>
              <w:right w:val="nil"/>
            </w:tcBorders>
          </w:tcPr>
          <w:p w14:paraId="5CF20D3F" w14:textId="77777777" w:rsidR="005F7EA5" w:rsidRDefault="005F7EA5"/>
        </w:tc>
      </w:tr>
      <w:tr w:rsidR="005F7EA5" w14:paraId="15741E72" w14:textId="77777777">
        <w:trPr>
          <w:trHeight w:hRule="exact" w:val="519"/>
        </w:trPr>
        <w:tc>
          <w:tcPr>
            <w:tcW w:w="10198" w:type="dxa"/>
            <w:gridSpan w:val="3"/>
            <w:tcBorders>
              <w:bottom w:val="single" w:sz="6" w:space="0" w:color="000000"/>
            </w:tcBorders>
          </w:tcPr>
          <w:p w14:paraId="25F0798F" w14:textId="77777777" w:rsidR="005F7EA5" w:rsidRDefault="00E947E1">
            <w:pPr>
              <w:pStyle w:val="TableParagraph"/>
              <w:spacing w:before="123"/>
              <w:ind w:left="3885" w:right="3908"/>
              <w:jc w:val="center"/>
              <w:rPr>
                <w:b/>
                <w:sz w:val="20"/>
              </w:rPr>
            </w:pPr>
            <w:r>
              <w:rPr>
                <w:b/>
                <w:sz w:val="20"/>
              </w:rPr>
              <w:t>WEEKLY LESSON PLAN</w:t>
            </w:r>
          </w:p>
        </w:tc>
      </w:tr>
      <w:tr w:rsidR="005F7EA5" w14:paraId="6BB3596C" w14:textId="77777777">
        <w:trPr>
          <w:trHeight w:hRule="exact" w:val="245"/>
        </w:trPr>
        <w:tc>
          <w:tcPr>
            <w:tcW w:w="1185" w:type="dxa"/>
            <w:tcBorders>
              <w:top w:val="single" w:sz="6" w:space="0" w:color="000000"/>
              <w:bottom w:val="single" w:sz="6" w:space="0" w:color="000000"/>
              <w:right w:val="single" w:sz="6" w:space="0" w:color="000000"/>
            </w:tcBorders>
          </w:tcPr>
          <w:p w14:paraId="22C0B76F" w14:textId="77777777" w:rsidR="005F7EA5" w:rsidRDefault="00E947E1">
            <w:pPr>
              <w:pStyle w:val="TableParagraph"/>
              <w:spacing w:line="216" w:lineRule="exact"/>
              <w:ind w:left="216"/>
              <w:rPr>
                <w:b/>
                <w:sz w:val="20"/>
              </w:rPr>
            </w:pPr>
            <w:r>
              <w:rPr>
                <w:b/>
                <w:sz w:val="20"/>
              </w:rPr>
              <w:t>WEEK</w:t>
            </w:r>
          </w:p>
        </w:tc>
        <w:tc>
          <w:tcPr>
            <w:tcW w:w="9013" w:type="dxa"/>
            <w:gridSpan w:val="2"/>
            <w:tcBorders>
              <w:top w:val="single" w:sz="6" w:space="0" w:color="000000"/>
              <w:left w:val="single" w:sz="6" w:space="0" w:color="000000"/>
              <w:bottom w:val="single" w:sz="6" w:space="0" w:color="000000"/>
            </w:tcBorders>
          </w:tcPr>
          <w:p w14:paraId="5649E3C1" w14:textId="77777777" w:rsidR="005F7EA5" w:rsidRDefault="00E947E1">
            <w:pPr>
              <w:pStyle w:val="TableParagraph"/>
              <w:spacing w:line="216" w:lineRule="exact"/>
              <w:ind w:left="98"/>
              <w:rPr>
                <w:b/>
                <w:sz w:val="20"/>
              </w:rPr>
            </w:pPr>
            <w:r>
              <w:rPr>
                <w:b/>
                <w:sz w:val="20"/>
              </w:rPr>
              <w:t>LESSON TOPICS</w:t>
            </w:r>
          </w:p>
        </w:tc>
      </w:tr>
      <w:tr w:rsidR="005F7EA5" w14:paraId="0AB4D929" w14:textId="77777777">
        <w:trPr>
          <w:trHeight w:hRule="exact" w:val="245"/>
        </w:trPr>
        <w:tc>
          <w:tcPr>
            <w:tcW w:w="1185" w:type="dxa"/>
            <w:tcBorders>
              <w:top w:val="single" w:sz="6" w:space="0" w:color="000000"/>
              <w:bottom w:val="single" w:sz="6" w:space="0" w:color="000000"/>
              <w:right w:val="single" w:sz="6" w:space="0" w:color="000000"/>
            </w:tcBorders>
          </w:tcPr>
          <w:p w14:paraId="5A7A7D2B" w14:textId="77777777" w:rsidR="005F7EA5" w:rsidRDefault="005F7EA5"/>
        </w:tc>
        <w:tc>
          <w:tcPr>
            <w:tcW w:w="9013" w:type="dxa"/>
            <w:gridSpan w:val="2"/>
            <w:tcBorders>
              <w:top w:val="single" w:sz="6" w:space="0" w:color="000000"/>
              <w:left w:val="single" w:sz="6" w:space="0" w:color="000000"/>
              <w:bottom w:val="single" w:sz="6" w:space="0" w:color="000000"/>
            </w:tcBorders>
          </w:tcPr>
          <w:p w14:paraId="2820BB0E" w14:textId="77777777" w:rsidR="005F7EA5" w:rsidRDefault="00E947E1">
            <w:pPr>
              <w:pStyle w:val="TableParagraph"/>
              <w:spacing w:line="211" w:lineRule="exact"/>
              <w:ind w:left="98"/>
              <w:rPr>
                <w:sz w:val="20"/>
              </w:rPr>
            </w:pPr>
            <w:r>
              <w:rPr>
                <w:sz w:val="20"/>
              </w:rPr>
              <w:t>Haematopoetic and Immune System Diseases</w:t>
            </w:r>
          </w:p>
        </w:tc>
      </w:tr>
      <w:tr w:rsidR="005F7EA5" w14:paraId="2CAD2582" w14:textId="77777777">
        <w:trPr>
          <w:trHeight w:hRule="exact" w:val="245"/>
        </w:trPr>
        <w:tc>
          <w:tcPr>
            <w:tcW w:w="1185" w:type="dxa"/>
            <w:tcBorders>
              <w:top w:val="single" w:sz="6" w:space="0" w:color="000000"/>
              <w:bottom w:val="single" w:sz="6" w:space="0" w:color="000000"/>
              <w:right w:val="single" w:sz="6" w:space="0" w:color="000000"/>
            </w:tcBorders>
          </w:tcPr>
          <w:p w14:paraId="56FBC1E6" w14:textId="77777777" w:rsidR="005F7EA5" w:rsidRDefault="005F7EA5"/>
        </w:tc>
        <w:tc>
          <w:tcPr>
            <w:tcW w:w="9013" w:type="dxa"/>
            <w:gridSpan w:val="2"/>
            <w:tcBorders>
              <w:top w:val="single" w:sz="6" w:space="0" w:color="000000"/>
              <w:left w:val="single" w:sz="6" w:space="0" w:color="000000"/>
              <w:bottom w:val="single" w:sz="6" w:space="0" w:color="000000"/>
            </w:tcBorders>
          </w:tcPr>
          <w:p w14:paraId="134A83C0" w14:textId="575948AE" w:rsidR="005F7EA5" w:rsidRDefault="00E947E1">
            <w:pPr>
              <w:pStyle w:val="TableParagraph"/>
              <w:spacing w:line="214" w:lineRule="exact"/>
              <w:ind w:left="290"/>
              <w:rPr>
                <w:sz w:val="20"/>
              </w:rPr>
            </w:pPr>
            <w:r>
              <w:rPr>
                <w:sz w:val="20"/>
              </w:rPr>
              <w:t xml:space="preserve">1. midterm exam  : </w:t>
            </w:r>
            <w:r w:rsidR="009E68B7">
              <w:rPr>
                <w:sz w:val="20"/>
              </w:rPr>
              <w:t xml:space="preserve">15 </w:t>
            </w:r>
            <w:r w:rsidR="00680CA1">
              <w:rPr>
                <w:sz w:val="20"/>
              </w:rPr>
              <w:t xml:space="preserve">October </w:t>
            </w:r>
            <w:r w:rsidR="009E68B7">
              <w:rPr>
                <w:sz w:val="20"/>
              </w:rPr>
              <w:t>2020</w:t>
            </w:r>
          </w:p>
        </w:tc>
      </w:tr>
      <w:tr w:rsidR="005F7EA5" w14:paraId="2AB2D652" w14:textId="77777777">
        <w:trPr>
          <w:trHeight w:hRule="exact" w:val="245"/>
        </w:trPr>
        <w:tc>
          <w:tcPr>
            <w:tcW w:w="1185" w:type="dxa"/>
            <w:tcBorders>
              <w:top w:val="single" w:sz="6" w:space="0" w:color="000000"/>
              <w:bottom w:val="single" w:sz="6" w:space="0" w:color="000000"/>
              <w:right w:val="single" w:sz="6" w:space="0" w:color="000000"/>
            </w:tcBorders>
          </w:tcPr>
          <w:p w14:paraId="0984AE04" w14:textId="77777777" w:rsidR="005F7EA5" w:rsidRDefault="005F7EA5"/>
        </w:tc>
        <w:tc>
          <w:tcPr>
            <w:tcW w:w="9013" w:type="dxa"/>
            <w:gridSpan w:val="2"/>
            <w:tcBorders>
              <w:top w:val="single" w:sz="6" w:space="0" w:color="000000"/>
              <w:left w:val="single" w:sz="6" w:space="0" w:color="000000"/>
              <w:bottom w:val="single" w:sz="6" w:space="0" w:color="000000"/>
            </w:tcBorders>
          </w:tcPr>
          <w:p w14:paraId="4214955D" w14:textId="77777777" w:rsidR="005F7EA5" w:rsidRDefault="00E947E1">
            <w:pPr>
              <w:pStyle w:val="TableParagraph"/>
              <w:spacing w:line="214" w:lineRule="exact"/>
              <w:ind w:left="98"/>
              <w:rPr>
                <w:sz w:val="20"/>
              </w:rPr>
            </w:pPr>
            <w:r>
              <w:rPr>
                <w:sz w:val="20"/>
              </w:rPr>
              <w:t>Circulation and Respiration System Diseases</w:t>
            </w:r>
          </w:p>
        </w:tc>
      </w:tr>
      <w:tr w:rsidR="005F7EA5" w14:paraId="570FE9C6" w14:textId="77777777">
        <w:trPr>
          <w:trHeight w:hRule="exact" w:val="247"/>
        </w:trPr>
        <w:tc>
          <w:tcPr>
            <w:tcW w:w="1185" w:type="dxa"/>
            <w:tcBorders>
              <w:top w:val="single" w:sz="6" w:space="0" w:color="000000"/>
              <w:bottom w:val="single" w:sz="6" w:space="0" w:color="000000"/>
              <w:right w:val="single" w:sz="6" w:space="0" w:color="000000"/>
            </w:tcBorders>
          </w:tcPr>
          <w:p w14:paraId="29D4D0D9" w14:textId="77777777" w:rsidR="005F7EA5" w:rsidRDefault="005F7EA5"/>
        </w:tc>
        <w:tc>
          <w:tcPr>
            <w:tcW w:w="9013" w:type="dxa"/>
            <w:gridSpan w:val="2"/>
            <w:tcBorders>
              <w:top w:val="single" w:sz="6" w:space="0" w:color="000000"/>
              <w:left w:val="single" w:sz="6" w:space="0" w:color="000000"/>
              <w:bottom w:val="single" w:sz="6" w:space="0" w:color="000000"/>
            </w:tcBorders>
          </w:tcPr>
          <w:p w14:paraId="645CCC21" w14:textId="31257D55" w:rsidR="005F7EA5" w:rsidRDefault="00E947E1">
            <w:pPr>
              <w:pStyle w:val="TableParagraph"/>
              <w:spacing w:line="216" w:lineRule="exact"/>
              <w:ind w:left="290"/>
              <w:rPr>
                <w:sz w:val="20"/>
              </w:rPr>
            </w:pPr>
            <w:r>
              <w:rPr>
                <w:sz w:val="20"/>
              </w:rPr>
              <w:t xml:space="preserve">2. midterm exam  :  </w:t>
            </w:r>
            <w:r w:rsidR="009E68B7">
              <w:rPr>
                <w:sz w:val="20"/>
              </w:rPr>
              <w:t xml:space="preserve">26 </w:t>
            </w:r>
            <w:r w:rsidR="00680CA1">
              <w:rPr>
                <w:sz w:val="20"/>
              </w:rPr>
              <w:t>November</w:t>
            </w:r>
            <w:r w:rsidR="009E68B7">
              <w:rPr>
                <w:sz w:val="20"/>
              </w:rPr>
              <w:t xml:space="preserve"> 2020</w:t>
            </w:r>
          </w:p>
        </w:tc>
      </w:tr>
      <w:tr w:rsidR="005F7EA5" w14:paraId="50168803" w14:textId="77777777">
        <w:trPr>
          <w:trHeight w:hRule="exact" w:val="245"/>
        </w:trPr>
        <w:tc>
          <w:tcPr>
            <w:tcW w:w="1185" w:type="dxa"/>
            <w:tcBorders>
              <w:top w:val="single" w:sz="6" w:space="0" w:color="000000"/>
              <w:bottom w:val="single" w:sz="6" w:space="0" w:color="000000"/>
              <w:right w:val="single" w:sz="6" w:space="0" w:color="000000"/>
            </w:tcBorders>
          </w:tcPr>
          <w:p w14:paraId="18883E54" w14:textId="77777777" w:rsidR="005F7EA5" w:rsidRDefault="005F7EA5"/>
        </w:tc>
        <w:tc>
          <w:tcPr>
            <w:tcW w:w="9013" w:type="dxa"/>
            <w:gridSpan w:val="2"/>
            <w:tcBorders>
              <w:top w:val="single" w:sz="6" w:space="0" w:color="000000"/>
              <w:left w:val="single" w:sz="6" w:space="0" w:color="000000"/>
              <w:bottom w:val="single" w:sz="6" w:space="0" w:color="000000"/>
            </w:tcBorders>
          </w:tcPr>
          <w:p w14:paraId="3DCBD77C" w14:textId="77777777" w:rsidR="005F7EA5" w:rsidRDefault="00E947E1">
            <w:pPr>
              <w:pStyle w:val="TableParagraph"/>
              <w:spacing w:line="214" w:lineRule="exact"/>
              <w:ind w:left="98"/>
              <w:rPr>
                <w:sz w:val="20"/>
              </w:rPr>
            </w:pPr>
            <w:r>
              <w:rPr>
                <w:sz w:val="20"/>
              </w:rPr>
              <w:t>Endocrine, Digestion, Nutrition  and Metabolism System Diseases</w:t>
            </w:r>
          </w:p>
        </w:tc>
      </w:tr>
      <w:tr w:rsidR="005F7EA5" w14:paraId="79FC6FF6" w14:textId="77777777">
        <w:trPr>
          <w:trHeight w:hRule="exact" w:val="233"/>
        </w:trPr>
        <w:tc>
          <w:tcPr>
            <w:tcW w:w="1185" w:type="dxa"/>
            <w:tcBorders>
              <w:top w:val="single" w:sz="6" w:space="0" w:color="000000"/>
              <w:bottom w:val="single" w:sz="6" w:space="0" w:color="000000"/>
              <w:right w:val="single" w:sz="6" w:space="0" w:color="000000"/>
            </w:tcBorders>
            <w:shd w:val="clear" w:color="auto" w:fill="E6E6E6"/>
          </w:tcPr>
          <w:p w14:paraId="0B6CBE60" w14:textId="77777777" w:rsidR="005F7EA5" w:rsidRDefault="005F7EA5"/>
        </w:tc>
        <w:tc>
          <w:tcPr>
            <w:tcW w:w="9013" w:type="dxa"/>
            <w:gridSpan w:val="2"/>
            <w:tcBorders>
              <w:top w:val="single" w:sz="6" w:space="0" w:color="000000"/>
              <w:left w:val="single" w:sz="6" w:space="0" w:color="000000"/>
              <w:bottom w:val="single" w:sz="6" w:space="0" w:color="000000"/>
            </w:tcBorders>
            <w:shd w:val="clear" w:color="auto" w:fill="E6E6E6"/>
          </w:tcPr>
          <w:p w14:paraId="65D00FD6" w14:textId="2D4CBCFB" w:rsidR="005F7EA5" w:rsidRDefault="00E947E1">
            <w:pPr>
              <w:pStyle w:val="TableParagraph"/>
              <w:spacing w:line="214" w:lineRule="exact"/>
              <w:ind w:left="290"/>
              <w:rPr>
                <w:sz w:val="20"/>
              </w:rPr>
            </w:pPr>
            <w:r>
              <w:rPr>
                <w:sz w:val="20"/>
              </w:rPr>
              <w:t xml:space="preserve">3. midterm exam  :  </w:t>
            </w:r>
            <w:r w:rsidR="009E68B7">
              <w:rPr>
                <w:sz w:val="20"/>
              </w:rPr>
              <w:t xml:space="preserve">14 </w:t>
            </w:r>
            <w:r w:rsidR="00680CA1">
              <w:rPr>
                <w:sz w:val="20"/>
              </w:rPr>
              <w:t>January</w:t>
            </w:r>
            <w:r w:rsidR="009E68B7">
              <w:rPr>
                <w:sz w:val="20"/>
              </w:rPr>
              <w:t xml:space="preserve"> 2021</w:t>
            </w:r>
          </w:p>
        </w:tc>
      </w:tr>
      <w:tr w:rsidR="005F7EA5" w14:paraId="4FFCEB4B" w14:textId="77777777">
        <w:trPr>
          <w:trHeight w:hRule="exact" w:val="302"/>
        </w:trPr>
        <w:tc>
          <w:tcPr>
            <w:tcW w:w="1185" w:type="dxa"/>
            <w:tcBorders>
              <w:top w:val="single" w:sz="6" w:space="0" w:color="000000"/>
              <w:right w:val="single" w:sz="6" w:space="0" w:color="000000"/>
            </w:tcBorders>
          </w:tcPr>
          <w:p w14:paraId="64602DCC" w14:textId="77777777" w:rsidR="005F7EA5" w:rsidRDefault="005F7EA5"/>
        </w:tc>
        <w:tc>
          <w:tcPr>
            <w:tcW w:w="9013" w:type="dxa"/>
            <w:gridSpan w:val="2"/>
            <w:tcBorders>
              <w:left w:val="single" w:sz="6" w:space="0" w:color="000000"/>
            </w:tcBorders>
          </w:tcPr>
          <w:p w14:paraId="58C9C7A5" w14:textId="77777777" w:rsidR="005F7EA5" w:rsidRDefault="00E947E1">
            <w:pPr>
              <w:pStyle w:val="TableParagraph"/>
              <w:spacing w:line="216" w:lineRule="exact"/>
              <w:ind w:left="98"/>
              <w:rPr>
                <w:sz w:val="20"/>
              </w:rPr>
            </w:pPr>
            <w:r>
              <w:rPr>
                <w:sz w:val="20"/>
              </w:rPr>
              <w:t>Nervous and Movement System Diseases</w:t>
            </w:r>
          </w:p>
        </w:tc>
      </w:tr>
    </w:tbl>
    <w:p w14:paraId="34DB7ABB" w14:textId="77777777" w:rsidR="005F7EA5" w:rsidRDefault="005F7EA5">
      <w:pPr>
        <w:spacing w:line="216" w:lineRule="exact"/>
        <w:rPr>
          <w:sz w:val="20"/>
        </w:rPr>
        <w:sectPr w:rsidR="005F7EA5">
          <w:pgSz w:w="11930" w:h="16860"/>
          <w:pgMar w:top="680" w:right="640" w:bottom="280" w:left="820" w:header="708" w:footer="708" w:gutter="0"/>
          <w:cols w:space="708"/>
        </w:sectPr>
      </w:pPr>
    </w:p>
    <w:tbl>
      <w:tblPr>
        <w:tblStyle w:val="TableNormal"/>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1"/>
        <w:gridCol w:w="9009"/>
      </w:tblGrid>
      <w:tr w:rsidR="005F7EA5" w14:paraId="7B552699" w14:textId="77777777">
        <w:trPr>
          <w:trHeight w:hRule="exact" w:val="240"/>
        </w:trPr>
        <w:tc>
          <w:tcPr>
            <w:tcW w:w="1171" w:type="dxa"/>
            <w:tcBorders>
              <w:bottom w:val="single" w:sz="6" w:space="0" w:color="000000"/>
              <w:right w:val="single" w:sz="6" w:space="0" w:color="000000"/>
            </w:tcBorders>
          </w:tcPr>
          <w:p w14:paraId="630033A5" w14:textId="77777777" w:rsidR="005F7EA5" w:rsidRDefault="005F7EA5"/>
        </w:tc>
        <w:tc>
          <w:tcPr>
            <w:tcW w:w="9009" w:type="dxa"/>
            <w:tcBorders>
              <w:left w:val="single" w:sz="6" w:space="0" w:color="000000"/>
              <w:bottom w:val="single" w:sz="6" w:space="0" w:color="000000"/>
            </w:tcBorders>
          </w:tcPr>
          <w:p w14:paraId="19CA275F" w14:textId="4BE1CBC4" w:rsidR="005F7EA5" w:rsidRDefault="00E947E1">
            <w:pPr>
              <w:pStyle w:val="TableParagraph"/>
              <w:spacing w:line="226" w:lineRule="exact"/>
              <w:ind w:left="295"/>
              <w:rPr>
                <w:sz w:val="20"/>
              </w:rPr>
            </w:pPr>
            <w:r>
              <w:rPr>
                <w:sz w:val="20"/>
              </w:rPr>
              <w:t xml:space="preserve">4. midterm exam  :  </w:t>
            </w:r>
            <w:r w:rsidR="009E68B7">
              <w:rPr>
                <w:sz w:val="20"/>
              </w:rPr>
              <w:t>11 Ma</w:t>
            </w:r>
            <w:r w:rsidR="00680CA1">
              <w:rPr>
                <w:sz w:val="20"/>
              </w:rPr>
              <w:t>rch</w:t>
            </w:r>
            <w:r w:rsidR="009E68B7">
              <w:rPr>
                <w:sz w:val="20"/>
              </w:rPr>
              <w:t xml:space="preserve"> 2021</w:t>
            </w:r>
          </w:p>
        </w:tc>
      </w:tr>
      <w:tr w:rsidR="005F7EA5" w14:paraId="55AAD9D7" w14:textId="77777777">
        <w:trPr>
          <w:trHeight w:hRule="exact" w:val="245"/>
        </w:trPr>
        <w:tc>
          <w:tcPr>
            <w:tcW w:w="1171" w:type="dxa"/>
            <w:tcBorders>
              <w:top w:val="single" w:sz="6" w:space="0" w:color="000000"/>
              <w:bottom w:val="single" w:sz="6" w:space="0" w:color="000000"/>
              <w:right w:val="single" w:sz="6" w:space="0" w:color="000000"/>
            </w:tcBorders>
          </w:tcPr>
          <w:p w14:paraId="0CB6B98A" w14:textId="77777777" w:rsidR="005F7EA5" w:rsidRDefault="005F7EA5"/>
        </w:tc>
        <w:tc>
          <w:tcPr>
            <w:tcW w:w="9009" w:type="dxa"/>
            <w:tcBorders>
              <w:top w:val="single" w:sz="6" w:space="0" w:color="000000"/>
              <w:left w:val="single" w:sz="6" w:space="0" w:color="000000"/>
              <w:bottom w:val="single" w:sz="6" w:space="0" w:color="000000"/>
            </w:tcBorders>
          </w:tcPr>
          <w:p w14:paraId="58F8A3A5" w14:textId="77777777" w:rsidR="005F7EA5" w:rsidRDefault="00E947E1">
            <w:pPr>
              <w:pStyle w:val="TableParagraph"/>
              <w:spacing w:line="223" w:lineRule="exact"/>
              <w:ind w:left="103"/>
              <w:rPr>
                <w:sz w:val="20"/>
              </w:rPr>
            </w:pPr>
            <w:r>
              <w:rPr>
                <w:sz w:val="20"/>
              </w:rPr>
              <w:t>Urogenital system, Obstetric Information, Newborn diseases</w:t>
            </w:r>
          </w:p>
        </w:tc>
      </w:tr>
      <w:tr w:rsidR="005F7EA5" w14:paraId="0AB26A44" w14:textId="77777777">
        <w:trPr>
          <w:trHeight w:hRule="exact" w:val="245"/>
        </w:trPr>
        <w:tc>
          <w:tcPr>
            <w:tcW w:w="1171" w:type="dxa"/>
            <w:tcBorders>
              <w:top w:val="single" w:sz="6" w:space="0" w:color="000000"/>
              <w:bottom w:val="single" w:sz="2" w:space="0" w:color="E6E6E6"/>
              <w:right w:val="single" w:sz="6" w:space="0" w:color="000000"/>
            </w:tcBorders>
          </w:tcPr>
          <w:p w14:paraId="1673F256" w14:textId="77777777" w:rsidR="005F7EA5" w:rsidRDefault="005F7EA5"/>
        </w:tc>
        <w:tc>
          <w:tcPr>
            <w:tcW w:w="9009" w:type="dxa"/>
            <w:tcBorders>
              <w:top w:val="single" w:sz="6" w:space="0" w:color="000000"/>
              <w:left w:val="single" w:sz="6" w:space="0" w:color="000000"/>
              <w:bottom w:val="single" w:sz="2" w:space="0" w:color="E6E6E6"/>
            </w:tcBorders>
          </w:tcPr>
          <w:p w14:paraId="79248FED" w14:textId="683C3885" w:rsidR="005F7EA5" w:rsidRDefault="00E947E1">
            <w:pPr>
              <w:pStyle w:val="TableParagraph"/>
              <w:spacing w:line="223" w:lineRule="exact"/>
              <w:ind w:left="295"/>
              <w:rPr>
                <w:sz w:val="20"/>
              </w:rPr>
            </w:pPr>
            <w:r>
              <w:rPr>
                <w:sz w:val="20"/>
              </w:rPr>
              <w:t xml:space="preserve">5. midterm exam  :  </w:t>
            </w:r>
            <w:r w:rsidR="009E68B7">
              <w:rPr>
                <w:sz w:val="20"/>
              </w:rPr>
              <w:t xml:space="preserve">15 </w:t>
            </w:r>
            <w:r w:rsidR="0022244F">
              <w:rPr>
                <w:sz w:val="20"/>
              </w:rPr>
              <w:t>April</w:t>
            </w:r>
            <w:r w:rsidR="009E68B7">
              <w:rPr>
                <w:sz w:val="20"/>
              </w:rPr>
              <w:t xml:space="preserve"> 2021</w:t>
            </w:r>
          </w:p>
        </w:tc>
      </w:tr>
      <w:tr w:rsidR="005F7EA5" w14:paraId="19BC9EB7" w14:textId="77777777">
        <w:trPr>
          <w:trHeight w:hRule="exact" w:val="241"/>
        </w:trPr>
        <w:tc>
          <w:tcPr>
            <w:tcW w:w="1171" w:type="dxa"/>
            <w:tcBorders>
              <w:top w:val="thickThinMediumGap" w:sz="2" w:space="0" w:color="000000"/>
              <w:bottom w:val="single" w:sz="6" w:space="0" w:color="000000"/>
              <w:right w:val="single" w:sz="6" w:space="0" w:color="000000"/>
            </w:tcBorders>
            <w:shd w:val="clear" w:color="auto" w:fill="E6E6E6"/>
          </w:tcPr>
          <w:p w14:paraId="79A36D38" w14:textId="77777777" w:rsidR="005F7EA5" w:rsidRDefault="005F7EA5"/>
        </w:tc>
        <w:tc>
          <w:tcPr>
            <w:tcW w:w="9009" w:type="dxa"/>
            <w:tcBorders>
              <w:top w:val="thickThinMediumGap" w:sz="2" w:space="0" w:color="000000"/>
              <w:left w:val="single" w:sz="6" w:space="0" w:color="000000"/>
              <w:bottom w:val="single" w:sz="6" w:space="0" w:color="000000"/>
            </w:tcBorders>
            <w:shd w:val="clear" w:color="auto" w:fill="E6E6E6"/>
          </w:tcPr>
          <w:p w14:paraId="0DA1F83B" w14:textId="77777777" w:rsidR="005F7EA5" w:rsidRDefault="00E947E1">
            <w:pPr>
              <w:pStyle w:val="TableParagraph"/>
              <w:spacing w:line="223" w:lineRule="exact"/>
              <w:ind w:left="103"/>
              <w:rPr>
                <w:sz w:val="20"/>
              </w:rPr>
            </w:pPr>
            <w:r>
              <w:rPr>
                <w:sz w:val="20"/>
              </w:rPr>
              <w:t>Familiy Medicine and Public Health</w:t>
            </w:r>
          </w:p>
        </w:tc>
      </w:tr>
      <w:tr w:rsidR="005F7EA5" w14:paraId="2F7BE6DF" w14:textId="77777777">
        <w:trPr>
          <w:trHeight w:hRule="exact" w:val="251"/>
        </w:trPr>
        <w:tc>
          <w:tcPr>
            <w:tcW w:w="1171" w:type="dxa"/>
            <w:tcBorders>
              <w:top w:val="single" w:sz="6" w:space="0" w:color="000000"/>
              <w:bottom w:val="single" w:sz="6" w:space="0" w:color="000000"/>
              <w:right w:val="single" w:sz="6" w:space="0" w:color="000000"/>
            </w:tcBorders>
          </w:tcPr>
          <w:p w14:paraId="74219D8E" w14:textId="77777777" w:rsidR="005F7EA5" w:rsidRDefault="005F7EA5"/>
        </w:tc>
        <w:tc>
          <w:tcPr>
            <w:tcW w:w="9009" w:type="dxa"/>
            <w:tcBorders>
              <w:top w:val="single" w:sz="7" w:space="0" w:color="000000"/>
              <w:left w:val="single" w:sz="6" w:space="0" w:color="000000"/>
              <w:bottom w:val="single" w:sz="6" w:space="0" w:color="000000"/>
            </w:tcBorders>
          </w:tcPr>
          <w:p w14:paraId="48A650F0" w14:textId="40DF33BB" w:rsidR="005F7EA5" w:rsidRDefault="00E947E1">
            <w:pPr>
              <w:pStyle w:val="TableParagraph"/>
              <w:spacing w:line="223" w:lineRule="exact"/>
              <w:ind w:left="295"/>
              <w:rPr>
                <w:sz w:val="20"/>
              </w:rPr>
            </w:pPr>
            <w:r>
              <w:rPr>
                <w:sz w:val="20"/>
              </w:rPr>
              <w:t xml:space="preserve">6. midterm exam  :  </w:t>
            </w:r>
            <w:r w:rsidR="009E68B7">
              <w:rPr>
                <w:sz w:val="20"/>
              </w:rPr>
              <w:t xml:space="preserve">03 </w:t>
            </w:r>
            <w:r w:rsidR="0022244F">
              <w:rPr>
                <w:sz w:val="20"/>
              </w:rPr>
              <w:t>June</w:t>
            </w:r>
            <w:r w:rsidR="009E68B7">
              <w:rPr>
                <w:sz w:val="20"/>
              </w:rPr>
              <w:t xml:space="preserve"> 2021</w:t>
            </w:r>
          </w:p>
        </w:tc>
      </w:tr>
    </w:tbl>
    <w:p w14:paraId="3F54D121" w14:textId="77777777" w:rsidR="005F7EA5" w:rsidRDefault="005F7EA5">
      <w:pPr>
        <w:pStyle w:val="GvdeMetni"/>
        <w:rPr>
          <w:sz w:val="20"/>
        </w:rPr>
      </w:pPr>
    </w:p>
    <w:p w14:paraId="33E7A9D8" w14:textId="77777777" w:rsidR="005F7EA5" w:rsidRDefault="005F7EA5">
      <w:pPr>
        <w:pStyle w:val="GvdeMetni"/>
        <w:spacing w:before="9" w:after="1"/>
        <w:rPr>
          <w:sz w:val="19"/>
        </w:rPr>
      </w:pPr>
    </w:p>
    <w:tbl>
      <w:tblPr>
        <w:tblStyle w:val="TableNormal"/>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2"/>
        <w:gridCol w:w="7874"/>
        <w:gridCol w:w="566"/>
        <w:gridCol w:w="569"/>
        <w:gridCol w:w="569"/>
      </w:tblGrid>
      <w:tr w:rsidR="005F7EA5" w14:paraId="518E3635" w14:textId="77777777">
        <w:trPr>
          <w:trHeight w:hRule="exact" w:val="240"/>
        </w:trPr>
        <w:tc>
          <w:tcPr>
            <w:tcW w:w="602" w:type="dxa"/>
            <w:tcBorders>
              <w:bottom w:val="single" w:sz="6" w:space="0" w:color="000000"/>
              <w:right w:val="single" w:sz="6" w:space="0" w:color="000000"/>
            </w:tcBorders>
          </w:tcPr>
          <w:p w14:paraId="596B888D" w14:textId="77777777" w:rsidR="005F7EA5" w:rsidRDefault="00E947E1">
            <w:pPr>
              <w:pStyle w:val="TableParagraph"/>
              <w:ind w:left="119" w:right="120"/>
              <w:jc w:val="center"/>
              <w:rPr>
                <w:b/>
                <w:sz w:val="20"/>
              </w:rPr>
            </w:pPr>
            <w:r>
              <w:rPr>
                <w:b/>
                <w:sz w:val="20"/>
              </w:rPr>
              <w:t>NO</w:t>
            </w:r>
          </w:p>
        </w:tc>
        <w:tc>
          <w:tcPr>
            <w:tcW w:w="7874" w:type="dxa"/>
            <w:tcBorders>
              <w:left w:val="single" w:sz="6" w:space="0" w:color="000000"/>
              <w:bottom w:val="single" w:sz="6" w:space="0" w:color="000000"/>
              <w:right w:val="single" w:sz="6" w:space="0" w:color="000000"/>
            </w:tcBorders>
          </w:tcPr>
          <w:p w14:paraId="0D627533" w14:textId="77777777" w:rsidR="005F7EA5" w:rsidRDefault="00E947E1">
            <w:pPr>
              <w:pStyle w:val="TableParagraph"/>
              <w:ind w:left="103"/>
              <w:rPr>
                <w:b/>
                <w:sz w:val="20"/>
              </w:rPr>
            </w:pPr>
            <w:r>
              <w:rPr>
                <w:b/>
                <w:sz w:val="20"/>
              </w:rPr>
              <w:t>PROGRAM ÇIKTISI</w:t>
            </w:r>
          </w:p>
        </w:tc>
        <w:tc>
          <w:tcPr>
            <w:tcW w:w="566" w:type="dxa"/>
            <w:tcBorders>
              <w:left w:val="single" w:sz="6" w:space="0" w:color="000000"/>
              <w:bottom w:val="single" w:sz="6" w:space="0" w:color="000000"/>
              <w:right w:val="single" w:sz="6" w:space="0" w:color="000000"/>
            </w:tcBorders>
          </w:tcPr>
          <w:p w14:paraId="1536CF31" w14:textId="77777777" w:rsidR="005F7EA5" w:rsidRDefault="00E947E1">
            <w:pPr>
              <w:pStyle w:val="TableParagraph"/>
              <w:jc w:val="center"/>
              <w:rPr>
                <w:b/>
                <w:sz w:val="20"/>
              </w:rPr>
            </w:pPr>
            <w:r>
              <w:rPr>
                <w:b/>
                <w:w w:val="93"/>
                <w:sz w:val="20"/>
              </w:rPr>
              <w:t>1</w:t>
            </w:r>
          </w:p>
        </w:tc>
        <w:tc>
          <w:tcPr>
            <w:tcW w:w="569" w:type="dxa"/>
            <w:tcBorders>
              <w:left w:val="single" w:sz="6" w:space="0" w:color="000000"/>
              <w:bottom w:val="single" w:sz="6" w:space="0" w:color="000000"/>
              <w:right w:val="single" w:sz="6" w:space="0" w:color="000000"/>
            </w:tcBorders>
          </w:tcPr>
          <w:p w14:paraId="72B73DF9" w14:textId="77777777" w:rsidR="005F7EA5" w:rsidRDefault="00E947E1">
            <w:pPr>
              <w:pStyle w:val="TableParagraph"/>
              <w:ind w:right="2"/>
              <w:jc w:val="center"/>
              <w:rPr>
                <w:b/>
                <w:sz w:val="20"/>
              </w:rPr>
            </w:pPr>
            <w:r>
              <w:rPr>
                <w:b/>
                <w:w w:val="93"/>
                <w:sz w:val="20"/>
              </w:rPr>
              <w:t>2</w:t>
            </w:r>
          </w:p>
        </w:tc>
        <w:tc>
          <w:tcPr>
            <w:tcW w:w="569" w:type="dxa"/>
            <w:tcBorders>
              <w:left w:val="single" w:sz="6" w:space="0" w:color="000000"/>
              <w:bottom w:val="single" w:sz="6" w:space="0" w:color="000000"/>
            </w:tcBorders>
          </w:tcPr>
          <w:p w14:paraId="7AD17BFB" w14:textId="77777777" w:rsidR="005F7EA5" w:rsidRDefault="00E947E1">
            <w:pPr>
              <w:pStyle w:val="TableParagraph"/>
              <w:ind w:right="1"/>
              <w:jc w:val="center"/>
              <w:rPr>
                <w:b/>
                <w:sz w:val="20"/>
              </w:rPr>
            </w:pPr>
            <w:r>
              <w:rPr>
                <w:b/>
                <w:w w:val="93"/>
                <w:sz w:val="20"/>
              </w:rPr>
              <w:t>3</w:t>
            </w:r>
          </w:p>
        </w:tc>
      </w:tr>
      <w:tr w:rsidR="005F7EA5" w14:paraId="4CA0031A" w14:textId="77777777">
        <w:trPr>
          <w:trHeight w:hRule="exact" w:val="245"/>
        </w:trPr>
        <w:tc>
          <w:tcPr>
            <w:tcW w:w="602" w:type="dxa"/>
            <w:tcBorders>
              <w:top w:val="single" w:sz="6" w:space="0" w:color="000000"/>
              <w:bottom w:val="single" w:sz="6" w:space="0" w:color="000000"/>
              <w:right w:val="single" w:sz="6" w:space="0" w:color="000000"/>
            </w:tcBorders>
          </w:tcPr>
          <w:p w14:paraId="57C269FE" w14:textId="77777777" w:rsidR="005F7EA5" w:rsidRDefault="00E947E1">
            <w:pPr>
              <w:pStyle w:val="TableParagraph"/>
              <w:spacing w:line="221" w:lineRule="exact"/>
              <w:jc w:val="center"/>
              <w:rPr>
                <w:sz w:val="20"/>
              </w:rPr>
            </w:pPr>
            <w:r>
              <w:rPr>
                <w:w w:val="93"/>
                <w:sz w:val="20"/>
              </w:rPr>
              <w:t>1</w:t>
            </w:r>
          </w:p>
        </w:tc>
        <w:tc>
          <w:tcPr>
            <w:tcW w:w="7874" w:type="dxa"/>
            <w:tcBorders>
              <w:top w:val="single" w:sz="6" w:space="0" w:color="000000"/>
              <w:left w:val="single" w:sz="6" w:space="0" w:color="000000"/>
              <w:bottom w:val="single" w:sz="6" w:space="0" w:color="000000"/>
              <w:right w:val="single" w:sz="6" w:space="0" w:color="000000"/>
            </w:tcBorders>
          </w:tcPr>
          <w:p w14:paraId="58690DD6" w14:textId="77777777" w:rsidR="005F7EA5" w:rsidRDefault="00E947E1">
            <w:pPr>
              <w:pStyle w:val="TableParagraph"/>
              <w:spacing w:line="221" w:lineRule="exact"/>
              <w:ind w:left="103"/>
              <w:rPr>
                <w:sz w:val="20"/>
              </w:rPr>
            </w:pPr>
            <w:r>
              <w:rPr>
                <w:sz w:val="20"/>
              </w:rPr>
              <w:t>Have the knowledge of basic and clinical medical information</w:t>
            </w:r>
          </w:p>
        </w:tc>
        <w:tc>
          <w:tcPr>
            <w:tcW w:w="566" w:type="dxa"/>
            <w:tcBorders>
              <w:top w:val="single" w:sz="6" w:space="0" w:color="000000"/>
              <w:left w:val="single" w:sz="6" w:space="0" w:color="000000"/>
              <w:bottom w:val="single" w:sz="6" w:space="0" w:color="000000"/>
              <w:right w:val="single" w:sz="6" w:space="0" w:color="000000"/>
            </w:tcBorders>
          </w:tcPr>
          <w:p w14:paraId="5144BF6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56FCB80"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3CDEDBB8" w14:textId="77777777" w:rsidR="005F7EA5" w:rsidRDefault="005F7EA5"/>
        </w:tc>
      </w:tr>
      <w:tr w:rsidR="005F7EA5" w14:paraId="61288584" w14:textId="77777777">
        <w:trPr>
          <w:trHeight w:hRule="exact" w:val="523"/>
        </w:trPr>
        <w:tc>
          <w:tcPr>
            <w:tcW w:w="602" w:type="dxa"/>
            <w:tcBorders>
              <w:top w:val="single" w:sz="6" w:space="0" w:color="000000"/>
              <w:bottom w:val="single" w:sz="6" w:space="0" w:color="000000"/>
              <w:right w:val="single" w:sz="6" w:space="0" w:color="000000"/>
            </w:tcBorders>
          </w:tcPr>
          <w:p w14:paraId="31A3CD72" w14:textId="77777777" w:rsidR="005F7EA5" w:rsidRDefault="00E947E1">
            <w:pPr>
              <w:pStyle w:val="TableParagraph"/>
              <w:spacing w:before="96"/>
              <w:jc w:val="center"/>
              <w:rPr>
                <w:sz w:val="20"/>
              </w:rPr>
            </w:pPr>
            <w:r>
              <w:rPr>
                <w:w w:val="93"/>
                <w:sz w:val="20"/>
              </w:rPr>
              <w:t>2</w:t>
            </w:r>
          </w:p>
        </w:tc>
        <w:tc>
          <w:tcPr>
            <w:tcW w:w="7874" w:type="dxa"/>
            <w:tcBorders>
              <w:top w:val="single" w:sz="6" w:space="0" w:color="000000"/>
              <w:left w:val="single" w:sz="6" w:space="0" w:color="000000"/>
              <w:bottom w:val="single" w:sz="6" w:space="0" w:color="000000"/>
              <w:right w:val="single" w:sz="6" w:space="0" w:color="000000"/>
            </w:tcBorders>
          </w:tcPr>
          <w:p w14:paraId="740D4F73" w14:textId="77777777" w:rsidR="005F7EA5" w:rsidRDefault="00E947E1">
            <w:pPr>
              <w:pStyle w:val="TableParagraph"/>
              <w:ind w:left="103"/>
              <w:rPr>
                <w:sz w:val="20"/>
              </w:rPr>
            </w:pPr>
            <w:r>
              <w:rPr>
                <w:sz w:val="20"/>
              </w:rPr>
              <w:t>Have the knowledge for access to medical scientific information, following current literature, assessing and administering the correctness, confidentiality and validity of scientific data.</w:t>
            </w:r>
          </w:p>
        </w:tc>
        <w:tc>
          <w:tcPr>
            <w:tcW w:w="566" w:type="dxa"/>
            <w:tcBorders>
              <w:top w:val="single" w:sz="6" w:space="0" w:color="000000"/>
              <w:left w:val="single" w:sz="6" w:space="0" w:color="000000"/>
              <w:bottom w:val="single" w:sz="6" w:space="0" w:color="000000"/>
              <w:right w:val="single" w:sz="6" w:space="0" w:color="000000"/>
            </w:tcBorders>
          </w:tcPr>
          <w:p w14:paraId="3DADE21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2C77B2C" w14:textId="77777777" w:rsidR="005F7EA5" w:rsidRDefault="005F7EA5"/>
        </w:tc>
        <w:tc>
          <w:tcPr>
            <w:tcW w:w="569" w:type="dxa"/>
            <w:tcBorders>
              <w:top w:val="single" w:sz="6" w:space="0" w:color="000000"/>
              <w:left w:val="single" w:sz="6" w:space="0" w:color="000000"/>
              <w:bottom w:val="single" w:sz="6" w:space="0" w:color="000000"/>
            </w:tcBorders>
          </w:tcPr>
          <w:p w14:paraId="49CD39A0" w14:textId="77777777" w:rsidR="005F7EA5" w:rsidRDefault="00E947E1">
            <w:pPr>
              <w:pStyle w:val="TableParagraph"/>
              <w:spacing w:before="96"/>
              <w:ind w:left="100"/>
              <w:rPr>
                <w:sz w:val="20"/>
              </w:rPr>
            </w:pPr>
            <w:r>
              <w:rPr>
                <w:w w:val="93"/>
                <w:sz w:val="20"/>
              </w:rPr>
              <w:t>x</w:t>
            </w:r>
          </w:p>
        </w:tc>
      </w:tr>
      <w:tr w:rsidR="005F7EA5" w14:paraId="76A99142" w14:textId="77777777">
        <w:trPr>
          <w:trHeight w:hRule="exact" w:val="247"/>
        </w:trPr>
        <w:tc>
          <w:tcPr>
            <w:tcW w:w="602" w:type="dxa"/>
            <w:tcBorders>
              <w:top w:val="single" w:sz="6" w:space="0" w:color="000000"/>
              <w:bottom w:val="single" w:sz="6" w:space="0" w:color="000000"/>
              <w:right w:val="single" w:sz="6" w:space="0" w:color="000000"/>
            </w:tcBorders>
          </w:tcPr>
          <w:p w14:paraId="6A970359" w14:textId="77777777" w:rsidR="005F7EA5" w:rsidRDefault="00E947E1">
            <w:pPr>
              <w:pStyle w:val="TableParagraph"/>
              <w:spacing w:line="226" w:lineRule="exact"/>
              <w:jc w:val="center"/>
              <w:rPr>
                <w:sz w:val="20"/>
              </w:rPr>
            </w:pPr>
            <w:r>
              <w:rPr>
                <w:w w:val="93"/>
                <w:sz w:val="20"/>
              </w:rPr>
              <w:t>3</w:t>
            </w:r>
          </w:p>
        </w:tc>
        <w:tc>
          <w:tcPr>
            <w:tcW w:w="7874" w:type="dxa"/>
            <w:tcBorders>
              <w:top w:val="single" w:sz="6" w:space="0" w:color="000000"/>
              <w:left w:val="single" w:sz="6" w:space="0" w:color="000000"/>
              <w:bottom w:val="single" w:sz="6" w:space="0" w:color="000000"/>
              <w:right w:val="single" w:sz="6" w:space="0" w:color="000000"/>
            </w:tcBorders>
          </w:tcPr>
          <w:p w14:paraId="3E686AD6" w14:textId="77777777" w:rsidR="005F7EA5" w:rsidRDefault="00E947E1">
            <w:pPr>
              <w:pStyle w:val="TableParagraph"/>
              <w:spacing w:line="226" w:lineRule="exact"/>
              <w:ind w:left="103"/>
              <w:rPr>
                <w:sz w:val="20"/>
              </w:rPr>
            </w:pPr>
            <w:r>
              <w:rPr>
                <w:sz w:val="20"/>
              </w:rPr>
              <w:t>Defines the normal structure ( cell, tissue and organ systems) and functions of body</w:t>
            </w:r>
          </w:p>
        </w:tc>
        <w:tc>
          <w:tcPr>
            <w:tcW w:w="566" w:type="dxa"/>
            <w:tcBorders>
              <w:top w:val="single" w:sz="6" w:space="0" w:color="000000"/>
              <w:left w:val="single" w:sz="6" w:space="0" w:color="000000"/>
              <w:bottom w:val="single" w:sz="6" w:space="0" w:color="000000"/>
              <w:right w:val="single" w:sz="6" w:space="0" w:color="000000"/>
            </w:tcBorders>
          </w:tcPr>
          <w:p w14:paraId="46D7771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300CE60" w14:textId="77777777" w:rsidR="005F7EA5" w:rsidRDefault="005F7EA5"/>
        </w:tc>
        <w:tc>
          <w:tcPr>
            <w:tcW w:w="569" w:type="dxa"/>
            <w:tcBorders>
              <w:top w:val="single" w:sz="6" w:space="0" w:color="000000"/>
              <w:left w:val="single" w:sz="6" w:space="0" w:color="000000"/>
              <w:bottom w:val="single" w:sz="6" w:space="0" w:color="000000"/>
            </w:tcBorders>
          </w:tcPr>
          <w:p w14:paraId="60FA1FFA" w14:textId="77777777" w:rsidR="005F7EA5" w:rsidRDefault="00E947E1">
            <w:pPr>
              <w:pStyle w:val="TableParagraph"/>
              <w:spacing w:line="226" w:lineRule="exact"/>
              <w:ind w:left="100"/>
              <w:rPr>
                <w:sz w:val="20"/>
              </w:rPr>
            </w:pPr>
            <w:r>
              <w:rPr>
                <w:w w:val="93"/>
                <w:sz w:val="20"/>
              </w:rPr>
              <w:t>x</w:t>
            </w:r>
          </w:p>
        </w:tc>
      </w:tr>
      <w:tr w:rsidR="005F7EA5" w14:paraId="17D26D8C" w14:textId="77777777">
        <w:trPr>
          <w:trHeight w:hRule="exact" w:val="245"/>
        </w:trPr>
        <w:tc>
          <w:tcPr>
            <w:tcW w:w="602" w:type="dxa"/>
            <w:tcBorders>
              <w:top w:val="single" w:sz="6" w:space="0" w:color="000000"/>
              <w:bottom w:val="single" w:sz="6" w:space="0" w:color="000000"/>
              <w:right w:val="single" w:sz="6" w:space="0" w:color="000000"/>
            </w:tcBorders>
          </w:tcPr>
          <w:p w14:paraId="62369034" w14:textId="77777777" w:rsidR="005F7EA5" w:rsidRDefault="00E947E1">
            <w:pPr>
              <w:pStyle w:val="TableParagraph"/>
              <w:spacing w:line="221" w:lineRule="exact"/>
              <w:jc w:val="center"/>
              <w:rPr>
                <w:sz w:val="20"/>
              </w:rPr>
            </w:pPr>
            <w:r>
              <w:rPr>
                <w:w w:val="93"/>
                <w:sz w:val="20"/>
              </w:rPr>
              <w:t>4</w:t>
            </w:r>
          </w:p>
        </w:tc>
        <w:tc>
          <w:tcPr>
            <w:tcW w:w="7874" w:type="dxa"/>
            <w:tcBorders>
              <w:top w:val="single" w:sz="6" w:space="0" w:color="000000"/>
              <w:left w:val="single" w:sz="6" w:space="0" w:color="000000"/>
              <w:bottom w:val="single" w:sz="6" w:space="0" w:color="000000"/>
              <w:right w:val="single" w:sz="6" w:space="0" w:color="000000"/>
            </w:tcBorders>
          </w:tcPr>
          <w:p w14:paraId="62470536" w14:textId="77777777" w:rsidR="005F7EA5" w:rsidRDefault="00E947E1">
            <w:pPr>
              <w:pStyle w:val="TableParagraph"/>
              <w:spacing w:line="221" w:lineRule="exact"/>
              <w:ind w:left="103"/>
              <w:rPr>
                <w:sz w:val="20"/>
              </w:rPr>
            </w:pPr>
            <w:r>
              <w:rPr>
                <w:sz w:val="20"/>
              </w:rPr>
              <w:t>Clarifies structural anf functional changes occurred in diseases.</w:t>
            </w:r>
          </w:p>
        </w:tc>
        <w:tc>
          <w:tcPr>
            <w:tcW w:w="566" w:type="dxa"/>
            <w:tcBorders>
              <w:top w:val="single" w:sz="6" w:space="0" w:color="000000"/>
              <w:left w:val="single" w:sz="6" w:space="0" w:color="000000"/>
              <w:bottom w:val="single" w:sz="6" w:space="0" w:color="000000"/>
              <w:right w:val="single" w:sz="6" w:space="0" w:color="000000"/>
            </w:tcBorders>
          </w:tcPr>
          <w:p w14:paraId="599FDF2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540C2A4" w14:textId="77777777" w:rsidR="005F7EA5" w:rsidRDefault="005F7EA5"/>
        </w:tc>
        <w:tc>
          <w:tcPr>
            <w:tcW w:w="569" w:type="dxa"/>
            <w:tcBorders>
              <w:top w:val="single" w:sz="6" w:space="0" w:color="000000"/>
              <w:left w:val="single" w:sz="6" w:space="0" w:color="000000"/>
              <w:bottom w:val="single" w:sz="6" w:space="0" w:color="000000"/>
            </w:tcBorders>
          </w:tcPr>
          <w:p w14:paraId="007807DE" w14:textId="77777777" w:rsidR="005F7EA5" w:rsidRDefault="00E947E1">
            <w:pPr>
              <w:pStyle w:val="TableParagraph"/>
              <w:spacing w:line="221" w:lineRule="exact"/>
              <w:ind w:left="100"/>
              <w:rPr>
                <w:sz w:val="20"/>
              </w:rPr>
            </w:pPr>
            <w:r>
              <w:rPr>
                <w:w w:val="93"/>
                <w:sz w:val="20"/>
              </w:rPr>
              <w:t>x</w:t>
            </w:r>
          </w:p>
        </w:tc>
      </w:tr>
      <w:tr w:rsidR="005F7EA5" w14:paraId="70974554" w14:textId="77777777">
        <w:trPr>
          <w:trHeight w:hRule="exact" w:val="245"/>
        </w:trPr>
        <w:tc>
          <w:tcPr>
            <w:tcW w:w="602" w:type="dxa"/>
            <w:tcBorders>
              <w:top w:val="single" w:sz="6" w:space="0" w:color="000000"/>
              <w:bottom w:val="single" w:sz="6" w:space="0" w:color="000000"/>
              <w:right w:val="single" w:sz="6" w:space="0" w:color="000000"/>
            </w:tcBorders>
          </w:tcPr>
          <w:p w14:paraId="7EC1598A" w14:textId="77777777" w:rsidR="005F7EA5" w:rsidRDefault="00E947E1">
            <w:pPr>
              <w:pStyle w:val="TableParagraph"/>
              <w:spacing w:line="221" w:lineRule="exact"/>
              <w:jc w:val="center"/>
              <w:rPr>
                <w:sz w:val="20"/>
              </w:rPr>
            </w:pPr>
            <w:r>
              <w:rPr>
                <w:w w:val="93"/>
                <w:sz w:val="20"/>
              </w:rPr>
              <w:t>5</w:t>
            </w:r>
          </w:p>
        </w:tc>
        <w:tc>
          <w:tcPr>
            <w:tcW w:w="7874" w:type="dxa"/>
            <w:tcBorders>
              <w:top w:val="single" w:sz="6" w:space="0" w:color="000000"/>
              <w:left w:val="single" w:sz="6" w:space="0" w:color="000000"/>
              <w:bottom w:val="single" w:sz="6" w:space="0" w:color="000000"/>
              <w:right w:val="single" w:sz="6" w:space="0" w:color="000000"/>
            </w:tcBorders>
          </w:tcPr>
          <w:p w14:paraId="5A950BFD" w14:textId="77777777" w:rsidR="005F7EA5" w:rsidRDefault="00E947E1">
            <w:pPr>
              <w:pStyle w:val="TableParagraph"/>
              <w:spacing w:line="221" w:lineRule="exact"/>
              <w:ind w:left="103"/>
              <w:rPr>
                <w:sz w:val="20"/>
              </w:rPr>
            </w:pPr>
            <w:r>
              <w:rPr>
                <w:sz w:val="20"/>
              </w:rPr>
              <w:t>Defines normal and abnormal human behavior.</w:t>
            </w:r>
          </w:p>
        </w:tc>
        <w:tc>
          <w:tcPr>
            <w:tcW w:w="566" w:type="dxa"/>
            <w:tcBorders>
              <w:top w:val="single" w:sz="6" w:space="0" w:color="000000"/>
              <w:left w:val="single" w:sz="6" w:space="0" w:color="000000"/>
              <w:bottom w:val="single" w:sz="6" w:space="0" w:color="000000"/>
              <w:right w:val="single" w:sz="6" w:space="0" w:color="000000"/>
            </w:tcBorders>
          </w:tcPr>
          <w:p w14:paraId="22F9CD1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43DBF93" w14:textId="77777777" w:rsidR="005F7EA5" w:rsidRDefault="005F7EA5"/>
        </w:tc>
        <w:tc>
          <w:tcPr>
            <w:tcW w:w="569" w:type="dxa"/>
            <w:tcBorders>
              <w:top w:val="single" w:sz="6" w:space="0" w:color="000000"/>
              <w:left w:val="single" w:sz="6" w:space="0" w:color="000000"/>
              <w:bottom w:val="single" w:sz="6" w:space="0" w:color="000000"/>
            </w:tcBorders>
          </w:tcPr>
          <w:p w14:paraId="2FEB4A89" w14:textId="77777777" w:rsidR="005F7EA5" w:rsidRDefault="00E947E1">
            <w:pPr>
              <w:pStyle w:val="TableParagraph"/>
              <w:spacing w:line="221" w:lineRule="exact"/>
              <w:ind w:left="100"/>
              <w:rPr>
                <w:sz w:val="20"/>
              </w:rPr>
            </w:pPr>
            <w:r>
              <w:rPr>
                <w:w w:val="93"/>
                <w:sz w:val="20"/>
              </w:rPr>
              <w:t>x</w:t>
            </w:r>
          </w:p>
        </w:tc>
      </w:tr>
      <w:tr w:rsidR="005F7EA5" w14:paraId="1A5DCD9B" w14:textId="77777777">
        <w:trPr>
          <w:trHeight w:hRule="exact" w:val="478"/>
        </w:trPr>
        <w:tc>
          <w:tcPr>
            <w:tcW w:w="602" w:type="dxa"/>
            <w:tcBorders>
              <w:top w:val="single" w:sz="6" w:space="0" w:color="000000"/>
              <w:bottom w:val="single" w:sz="6" w:space="0" w:color="000000"/>
              <w:right w:val="single" w:sz="6" w:space="0" w:color="000000"/>
            </w:tcBorders>
          </w:tcPr>
          <w:p w14:paraId="764BA65E" w14:textId="77777777" w:rsidR="005F7EA5" w:rsidRDefault="00E947E1">
            <w:pPr>
              <w:pStyle w:val="TableParagraph"/>
              <w:spacing w:before="99"/>
              <w:jc w:val="center"/>
              <w:rPr>
                <w:sz w:val="20"/>
              </w:rPr>
            </w:pPr>
            <w:r>
              <w:rPr>
                <w:w w:val="93"/>
                <w:sz w:val="20"/>
              </w:rPr>
              <w:t>6</w:t>
            </w:r>
          </w:p>
        </w:tc>
        <w:tc>
          <w:tcPr>
            <w:tcW w:w="7874" w:type="dxa"/>
            <w:tcBorders>
              <w:top w:val="single" w:sz="6" w:space="0" w:color="000000"/>
              <w:left w:val="single" w:sz="6" w:space="0" w:color="000000"/>
              <w:bottom w:val="single" w:sz="6" w:space="0" w:color="000000"/>
              <w:right w:val="single" w:sz="6" w:space="0" w:color="000000"/>
            </w:tcBorders>
          </w:tcPr>
          <w:p w14:paraId="4F3A51EB" w14:textId="77777777" w:rsidR="005F7EA5" w:rsidRDefault="00E947E1">
            <w:pPr>
              <w:pStyle w:val="TableParagraph"/>
              <w:ind w:left="95"/>
              <w:rPr>
                <w:sz w:val="20"/>
              </w:rPr>
            </w:pPr>
            <w:r>
              <w:rPr>
                <w:sz w:val="20"/>
              </w:rPr>
              <w:t>Defines the mechanisms of action, adverse effects , pharmacodynamics and pharmacokinetic features of drugs .</w:t>
            </w:r>
          </w:p>
        </w:tc>
        <w:tc>
          <w:tcPr>
            <w:tcW w:w="566" w:type="dxa"/>
            <w:tcBorders>
              <w:top w:val="single" w:sz="6" w:space="0" w:color="000000"/>
              <w:left w:val="single" w:sz="6" w:space="0" w:color="000000"/>
              <w:bottom w:val="single" w:sz="6" w:space="0" w:color="000000"/>
              <w:right w:val="single" w:sz="6" w:space="0" w:color="000000"/>
            </w:tcBorders>
          </w:tcPr>
          <w:p w14:paraId="0B65824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042E84E" w14:textId="77777777" w:rsidR="005F7EA5" w:rsidRDefault="005F7EA5"/>
        </w:tc>
        <w:tc>
          <w:tcPr>
            <w:tcW w:w="569" w:type="dxa"/>
            <w:tcBorders>
              <w:top w:val="single" w:sz="6" w:space="0" w:color="000000"/>
              <w:left w:val="single" w:sz="6" w:space="0" w:color="000000"/>
              <w:bottom w:val="single" w:sz="6" w:space="0" w:color="000000"/>
            </w:tcBorders>
          </w:tcPr>
          <w:p w14:paraId="31D6D95F" w14:textId="77777777" w:rsidR="005F7EA5" w:rsidRDefault="00E947E1">
            <w:pPr>
              <w:pStyle w:val="TableParagraph"/>
              <w:spacing w:before="99"/>
              <w:ind w:left="100"/>
              <w:rPr>
                <w:sz w:val="20"/>
              </w:rPr>
            </w:pPr>
            <w:r>
              <w:rPr>
                <w:w w:val="93"/>
                <w:sz w:val="20"/>
              </w:rPr>
              <w:t>x</w:t>
            </w:r>
          </w:p>
        </w:tc>
      </w:tr>
      <w:tr w:rsidR="005F7EA5" w14:paraId="2CCC26B7" w14:textId="77777777">
        <w:trPr>
          <w:trHeight w:hRule="exact" w:val="245"/>
        </w:trPr>
        <w:tc>
          <w:tcPr>
            <w:tcW w:w="602" w:type="dxa"/>
            <w:tcBorders>
              <w:top w:val="single" w:sz="6" w:space="0" w:color="000000"/>
              <w:bottom w:val="single" w:sz="6" w:space="0" w:color="000000"/>
              <w:right w:val="single" w:sz="6" w:space="0" w:color="000000"/>
            </w:tcBorders>
          </w:tcPr>
          <w:p w14:paraId="1BA580B6" w14:textId="77777777" w:rsidR="005F7EA5" w:rsidRDefault="00E947E1">
            <w:pPr>
              <w:pStyle w:val="TableParagraph"/>
              <w:spacing w:line="221" w:lineRule="exact"/>
              <w:jc w:val="center"/>
              <w:rPr>
                <w:sz w:val="20"/>
              </w:rPr>
            </w:pPr>
            <w:r>
              <w:rPr>
                <w:w w:val="93"/>
                <w:sz w:val="20"/>
              </w:rPr>
              <w:t>7</w:t>
            </w:r>
          </w:p>
        </w:tc>
        <w:tc>
          <w:tcPr>
            <w:tcW w:w="7874" w:type="dxa"/>
            <w:tcBorders>
              <w:top w:val="single" w:sz="6" w:space="0" w:color="000000"/>
              <w:left w:val="single" w:sz="6" w:space="0" w:color="000000"/>
              <w:bottom w:val="single" w:sz="6" w:space="0" w:color="000000"/>
              <w:right w:val="single" w:sz="6" w:space="0" w:color="000000"/>
            </w:tcBorders>
          </w:tcPr>
          <w:p w14:paraId="374791F2" w14:textId="77777777" w:rsidR="005F7EA5" w:rsidRDefault="00E947E1">
            <w:pPr>
              <w:pStyle w:val="TableParagraph"/>
              <w:spacing w:line="221" w:lineRule="exact"/>
              <w:ind w:left="103"/>
              <w:rPr>
                <w:sz w:val="20"/>
              </w:rPr>
            </w:pPr>
            <w:r>
              <w:rPr>
                <w:sz w:val="20"/>
              </w:rPr>
              <w:t>Defines health organization and how it works in our country.</w:t>
            </w:r>
          </w:p>
        </w:tc>
        <w:tc>
          <w:tcPr>
            <w:tcW w:w="566" w:type="dxa"/>
            <w:tcBorders>
              <w:top w:val="single" w:sz="6" w:space="0" w:color="000000"/>
              <w:left w:val="single" w:sz="6" w:space="0" w:color="000000"/>
              <w:bottom w:val="single" w:sz="6" w:space="0" w:color="000000"/>
              <w:right w:val="single" w:sz="6" w:space="0" w:color="000000"/>
            </w:tcBorders>
          </w:tcPr>
          <w:p w14:paraId="4FB6C3D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184ABAF" w14:textId="77777777" w:rsidR="005F7EA5" w:rsidRDefault="005F7EA5"/>
        </w:tc>
        <w:tc>
          <w:tcPr>
            <w:tcW w:w="569" w:type="dxa"/>
            <w:tcBorders>
              <w:top w:val="single" w:sz="6" w:space="0" w:color="000000"/>
              <w:left w:val="single" w:sz="6" w:space="0" w:color="000000"/>
              <w:bottom w:val="single" w:sz="6" w:space="0" w:color="000000"/>
            </w:tcBorders>
          </w:tcPr>
          <w:p w14:paraId="49BB2D78" w14:textId="77777777" w:rsidR="005F7EA5" w:rsidRDefault="00E947E1">
            <w:pPr>
              <w:pStyle w:val="TableParagraph"/>
              <w:spacing w:line="221" w:lineRule="exact"/>
              <w:ind w:left="100"/>
              <w:rPr>
                <w:sz w:val="20"/>
              </w:rPr>
            </w:pPr>
            <w:r>
              <w:rPr>
                <w:w w:val="93"/>
                <w:sz w:val="20"/>
              </w:rPr>
              <w:t>x</w:t>
            </w:r>
          </w:p>
        </w:tc>
      </w:tr>
      <w:tr w:rsidR="005F7EA5" w14:paraId="7FCF712C" w14:textId="77777777">
        <w:trPr>
          <w:trHeight w:hRule="exact" w:val="245"/>
        </w:trPr>
        <w:tc>
          <w:tcPr>
            <w:tcW w:w="602" w:type="dxa"/>
            <w:tcBorders>
              <w:top w:val="single" w:sz="6" w:space="0" w:color="000000"/>
              <w:bottom w:val="single" w:sz="6" w:space="0" w:color="000000"/>
              <w:right w:val="single" w:sz="6" w:space="0" w:color="000000"/>
            </w:tcBorders>
          </w:tcPr>
          <w:p w14:paraId="2EF61751" w14:textId="77777777" w:rsidR="005F7EA5" w:rsidRDefault="00E947E1">
            <w:pPr>
              <w:pStyle w:val="TableParagraph"/>
              <w:spacing w:line="221" w:lineRule="exact"/>
              <w:jc w:val="center"/>
              <w:rPr>
                <w:sz w:val="20"/>
              </w:rPr>
            </w:pPr>
            <w:r>
              <w:rPr>
                <w:w w:val="93"/>
                <w:sz w:val="20"/>
              </w:rPr>
              <w:t>8</w:t>
            </w:r>
          </w:p>
        </w:tc>
        <w:tc>
          <w:tcPr>
            <w:tcW w:w="7874" w:type="dxa"/>
            <w:tcBorders>
              <w:top w:val="single" w:sz="6" w:space="0" w:color="000000"/>
              <w:left w:val="single" w:sz="6" w:space="0" w:color="000000"/>
              <w:bottom w:val="single" w:sz="6" w:space="0" w:color="000000"/>
              <w:right w:val="single" w:sz="6" w:space="0" w:color="000000"/>
            </w:tcBorders>
          </w:tcPr>
          <w:p w14:paraId="31E95A4A" w14:textId="77777777" w:rsidR="005F7EA5" w:rsidRDefault="00E947E1">
            <w:pPr>
              <w:pStyle w:val="TableParagraph"/>
              <w:spacing w:line="221" w:lineRule="exact"/>
              <w:ind w:left="103"/>
              <w:rPr>
                <w:sz w:val="20"/>
              </w:rPr>
            </w:pPr>
            <w:r>
              <w:rPr>
                <w:sz w:val="20"/>
              </w:rPr>
              <w:t>Defines medical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603996E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C5E3951"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65C98A67" w14:textId="77777777" w:rsidR="005F7EA5" w:rsidRDefault="005F7EA5"/>
        </w:tc>
      </w:tr>
      <w:tr w:rsidR="005F7EA5" w14:paraId="19AE931E" w14:textId="77777777">
        <w:trPr>
          <w:trHeight w:hRule="exact" w:val="826"/>
        </w:trPr>
        <w:tc>
          <w:tcPr>
            <w:tcW w:w="602" w:type="dxa"/>
            <w:tcBorders>
              <w:top w:val="single" w:sz="6" w:space="0" w:color="000000"/>
              <w:bottom w:val="single" w:sz="6" w:space="0" w:color="000000"/>
              <w:right w:val="single" w:sz="6" w:space="0" w:color="000000"/>
            </w:tcBorders>
          </w:tcPr>
          <w:p w14:paraId="5435AA6E" w14:textId="77777777" w:rsidR="005F7EA5" w:rsidRDefault="005F7EA5">
            <w:pPr>
              <w:pStyle w:val="TableParagraph"/>
              <w:spacing w:before="4"/>
              <w:rPr>
                <w:sz w:val="18"/>
              </w:rPr>
            </w:pPr>
          </w:p>
          <w:p w14:paraId="29D82B22" w14:textId="77777777" w:rsidR="005F7EA5" w:rsidRDefault="00E947E1">
            <w:pPr>
              <w:pStyle w:val="TableParagraph"/>
              <w:jc w:val="center"/>
              <w:rPr>
                <w:sz w:val="20"/>
              </w:rPr>
            </w:pPr>
            <w:r>
              <w:rPr>
                <w:w w:val="93"/>
                <w:sz w:val="20"/>
              </w:rPr>
              <w:t>9</w:t>
            </w:r>
          </w:p>
        </w:tc>
        <w:tc>
          <w:tcPr>
            <w:tcW w:w="7874" w:type="dxa"/>
            <w:tcBorders>
              <w:top w:val="single" w:sz="6" w:space="0" w:color="000000"/>
              <w:left w:val="single" w:sz="6" w:space="0" w:color="000000"/>
              <w:bottom w:val="single" w:sz="6" w:space="0" w:color="000000"/>
              <w:right w:val="single" w:sz="6" w:space="0" w:color="000000"/>
            </w:tcBorders>
          </w:tcPr>
          <w:p w14:paraId="64FB83C7" w14:textId="77777777" w:rsidR="005F7EA5" w:rsidRDefault="00E947E1">
            <w:pPr>
              <w:pStyle w:val="TableParagraph"/>
              <w:ind w:left="103" w:right="4"/>
              <w:rPr>
                <w:sz w:val="20"/>
              </w:rPr>
            </w:pPr>
            <w:r>
              <w:rPr>
                <w:sz w:val="20"/>
              </w:rPr>
              <w:t>Comments on political, economical, social, intellectual conditions lie behind the Turkish Revolution and adopts high humanistic values mainly principles for national purposes and ideals towards the principles and revolutions of Ataturk and integrated with belonging public.</w:t>
            </w:r>
          </w:p>
        </w:tc>
        <w:tc>
          <w:tcPr>
            <w:tcW w:w="566" w:type="dxa"/>
            <w:tcBorders>
              <w:top w:val="single" w:sz="6" w:space="0" w:color="000000"/>
              <w:left w:val="single" w:sz="6" w:space="0" w:color="000000"/>
              <w:bottom w:val="single" w:sz="6" w:space="0" w:color="000000"/>
              <w:right w:val="single" w:sz="6" w:space="0" w:color="000000"/>
            </w:tcBorders>
          </w:tcPr>
          <w:p w14:paraId="1FFB4DA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6DDAEEC" w14:textId="77777777" w:rsidR="005F7EA5" w:rsidRDefault="005F7EA5"/>
        </w:tc>
        <w:tc>
          <w:tcPr>
            <w:tcW w:w="569" w:type="dxa"/>
            <w:tcBorders>
              <w:top w:val="single" w:sz="6" w:space="0" w:color="000000"/>
              <w:left w:val="single" w:sz="6" w:space="0" w:color="000000"/>
              <w:bottom w:val="single" w:sz="6" w:space="0" w:color="000000"/>
            </w:tcBorders>
          </w:tcPr>
          <w:p w14:paraId="018C4544" w14:textId="77777777" w:rsidR="005F7EA5" w:rsidRDefault="005F7EA5">
            <w:pPr>
              <w:pStyle w:val="TableParagraph"/>
              <w:spacing w:before="4"/>
              <w:rPr>
                <w:sz w:val="18"/>
              </w:rPr>
            </w:pPr>
          </w:p>
          <w:p w14:paraId="7D49F7A6" w14:textId="77777777" w:rsidR="005F7EA5" w:rsidRDefault="00E947E1">
            <w:pPr>
              <w:pStyle w:val="TableParagraph"/>
              <w:ind w:left="100"/>
              <w:rPr>
                <w:sz w:val="20"/>
              </w:rPr>
            </w:pPr>
            <w:r>
              <w:rPr>
                <w:w w:val="93"/>
                <w:sz w:val="20"/>
              </w:rPr>
              <w:t>x</w:t>
            </w:r>
          </w:p>
        </w:tc>
      </w:tr>
      <w:tr w:rsidR="005F7EA5" w14:paraId="6B9A4923" w14:textId="77777777">
        <w:trPr>
          <w:trHeight w:hRule="exact" w:val="410"/>
        </w:trPr>
        <w:tc>
          <w:tcPr>
            <w:tcW w:w="602" w:type="dxa"/>
            <w:tcBorders>
              <w:top w:val="single" w:sz="6" w:space="0" w:color="000000"/>
              <w:bottom w:val="single" w:sz="6" w:space="0" w:color="000000"/>
              <w:right w:val="single" w:sz="6" w:space="0" w:color="000000"/>
            </w:tcBorders>
          </w:tcPr>
          <w:p w14:paraId="594EB5FF" w14:textId="77777777" w:rsidR="005F7EA5" w:rsidRDefault="00E947E1">
            <w:pPr>
              <w:pStyle w:val="TableParagraph"/>
              <w:spacing w:before="101"/>
              <w:ind w:left="119" w:right="115"/>
              <w:jc w:val="center"/>
              <w:rPr>
                <w:sz w:val="20"/>
              </w:rPr>
            </w:pPr>
            <w:r>
              <w:rPr>
                <w:sz w:val="20"/>
              </w:rPr>
              <w:t>10</w:t>
            </w:r>
          </w:p>
        </w:tc>
        <w:tc>
          <w:tcPr>
            <w:tcW w:w="7874" w:type="dxa"/>
            <w:tcBorders>
              <w:top w:val="single" w:sz="6" w:space="0" w:color="000000"/>
              <w:left w:val="single" w:sz="6" w:space="0" w:color="000000"/>
              <w:bottom w:val="single" w:sz="6" w:space="0" w:color="000000"/>
              <w:right w:val="single" w:sz="6" w:space="0" w:color="000000"/>
            </w:tcBorders>
          </w:tcPr>
          <w:p w14:paraId="3BA8D825" w14:textId="77777777" w:rsidR="005F7EA5" w:rsidRDefault="00E947E1">
            <w:pPr>
              <w:pStyle w:val="TableParagraph"/>
              <w:spacing w:line="226" w:lineRule="exact"/>
              <w:ind w:left="103"/>
              <w:rPr>
                <w:sz w:val="20"/>
              </w:rPr>
            </w:pPr>
            <w:r>
              <w:rPr>
                <w:sz w:val="20"/>
              </w:rPr>
              <w:t>Defines basic grammer rules for Turkish and foreing languages, acquire basic English grammer</w:t>
            </w:r>
          </w:p>
        </w:tc>
        <w:tc>
          <w:tcPr>
            <w:tcW w:w="566" w:type="dxa"/>
            <w:tcBorders>
              <w:top w:val="single" w:sz="6" w:space="0" w:color="000000"/>
              <w:left w:val="single" w:sz="6" w:space="0" w:color="000000"/>
              <w:bottom w:val="single" w:sz="6" w:space="0" w:color="000000"/>
              <w:right w:val="single" w:sz="6" w:space="0" w:color="000000"/>
            </w:tcBorders>
          </w:tcPr>
          <w:p w14:paraId="5778DB7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288E7EE" w14:textId="77777777" w:rsidR="005F7EA5" w:rsidRDefault="005F7EA5"/>
        </w:tc>
        <w:tc>
          <w:tcPr>
            <w:tcW w:w="569" w:type="dxa"/>
            <w:tcBorders>
              <w:top w:val="single" w:sz="6" w:space="0" w:color="000000"/>
              <w:left w:val="single" w:sz="6" w:space="0" w:color="000000"/>
              <w:bottom w:val="single" w:sz="6" w:space="0" w:color="000000"/>
            </w:tcBorders>
          </w:tcPr>
          <w:p w14:paraId="69368507" w14:textId="77777777" w:rsidR="005F7EA5" w:rsidRDefault="00E947E1">
            <w:pPr>
              <w:pStyle w:val="TableParagraph"/>
              <w:spacing w:before="101"/>
              <w:ind w:left="100"/>
              <w:rPr>
                <w:sz w:val="20"/>
              </w:rPr>
            </w:pPr>
            <w:r>
              <w:rPr>
                <w:w w:val="93"/>
                <w:sz w:val="20"/>
              </w:rPr>
              <w:t>x</w:t>
            </w:r>
          </w:p>
        </w:tc>
      </w:tr>
      <w:tr w:rsidR="005F7EA5" w14:paraId="53CAB3F6" w14:textId="77777777">
        <w:trPr>
          <w:trHeight w:hRule="exact" w:val="245"/>
        </w:trPr>
        <w:tc>
          <w:tcPr>
            <w:tcW w:w="602" w:type="dxa"/>
            <w:tcBorders>
              <w:top w:val="single" w:sz="6" w:space="0" w:color="000000"/>
              <w:bottom w:val="single" w:sz="6" w:space="0" w:color="000000"/>
              <w:right w:val="single" w:sz="6" w:space="0" w:color="000000"/>
            </w:tcBorders>
          </w:tcPr>
          <w:p w14:paraId="18F4BDA0" w14:textId="77777777" w:rsidR="005F7EA5" w:rsidRDefault="00E947E1">
            <w:pPr>
              <w:pStyle w:val="TableParagraph"/>
              <w:spacing w:line="226" w:lineRule="exact"/>
              <w:ind w:left="119" w:right="115"/>
              <w:jc w:val="center"/>
              <w:rPr>
                <w:sz w:val="20"/>
              </w:rPr>
            </w:pPr>
            <w:r>
              <w:rPr>
                <w:sz w:val="20"/>
              </w:rPr>
              <w:t>11</w:t>
            </w:r>
          </w:p>
        </w:tc>
        <w:tc>
          <w:tcPr>
            <w:tcW w:w="7874" w:type="dxa"/>
            <w:tcBorders>
              <w:top w:val="single" w:sz="6" w:space="0" w:color="000000"/>
              <w:left w:val="single" w:sz="6" w:space="0" w:color="000000"/>
              <w:bottom w:val="single" w:sz="6" w:space="0" w:color="000000"/>
              <w:right w:val="single" w:sz="6" w:space="0" w:color="000000"/>
            </w:tcBorders>
          </w:tcPr>
          <w:p w14:paraId="001B6AFC" w14:textId="77777777" w:rsidR="005F7EA5" w:rsidRDefault="00E947E1">
            <w:pPr>
              <w:pStyle w:val="TableParagraph"/>
              <w:spacing w:line="226" w:lineRule="exact"/>
              <w:ind w:left="103"/>
              <w:rPr>
                <w:sz w:val="20"/>
              </w:rPr>
            </w:pPr>
            <w:r>
              <w:rPr>
                <w:sz w:val="20"/>
              </w:rPr>
              <w:t>Takes detailed anamnesis comprising sociodemographic features of persons.</w:t>
            </w:r>
          </w:p>
        </w:tc>
        <w:tc>
          <w:tcPr>
            <w:tcW w:w="566" w:type="dxa"/>
            <w:tcBorders>
              <w:top w:val="single" w:sz="6" w:space="0" w:color="000000"/>
              <w:left w:val="single" w:sz="6" w:space="0" w:color="000000"/>
              <w:bottom w:val="single" w:sz="6" w:space="0" w:color="000000"/>
              <w:right w:val="single" w:sz="6" w:space="0" w:color="000000"/>
            </w:tcBorders>
          </w:tcPr>
          <w:p w14:paraId="36E4007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3F1C00C" w14:textId="77777777" w:rsidR="005F7EA5" w:rsidRDefault="00E947E1">
            <w:pPr>
              <w:pStyle w:val="TableParagraph"/>
              <w:spacing w:line="226" w:lineRule="exact"/>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4C618225" w14:textId="77777777" w:rsidR="005F7EA5" w:rsidRDefault="005F7EA5"/>
        </w:tc>
      </w:tr>
      <w:tr w:rsidR="005F7EA5" w14:paraId="4ED120C7" w14:textId="77777777">
        <w:trPr>
          <w:trHeight w:hRule="exact" w:val="247"/>
        </w:trPr>
        <w:tc>
          <w:tcPr>
            <w:tcW w:w="602" w:type="dxa"/>
            <w:tcBorders>
              <w:top w:val="single" w:sz="6" w:space="0" w:color="000000"/>
              <w:bottom w:val="single" w:sz="6" w:space="0" w:color="000000"/>
              <w:right w:val="single" w:sz="6" w:space="0" w:color="000000"/>
            </w:tcBorders>
          </w:tcPr>
          <w:p w14:paraId="2266BB23" w14:textId="77777777" w:rsidR="005F7EA5" w:rsidRDefault="00E947E1">
            <w:pPr>
              <w:pStyle w:val="TableParagraph"/>
              <w:spacing w:line="226" w:lineRule="exact"/>
              <w:ind w:left="119" w:right="115"/>
              <w:jc w:val="center"/>
              <w:rPr>
                <w:sz w:val="20"/>
              </w:rPr>
            </w:pPr>
            <w:r>
              <w:rPr>
                <w:sz w:val="20"/>
              </w:rPr>
              <w:t>12</w:t>
            </w:r>
          </w:p>
        </w:tc>
        <w:tc>
          <w:tcPr>
            <w:tcW w:w="7874" w:type="dxa"/>
            <w:tcBorders>
              <w:top w:val="single" w:sz="6" w:space="0" w:color="000000"/>
              <w:left w:val="single" w:sz="6" w:space="0" w:color="000000"/>
              <w:bottom w:val="single" w:sz="6" w:space="0" w:color="000000"/>
              <w:right w:val="single" w:sz="6" w:space="0" w:color="000000"/>
            </w:tcBorders>
          </w:tcPr>
          <w:p w14:paraId="5A25EE3A" w14:textId="77777777" w:rsidR="005F7EA5" w:rsidRDefault="00E947E1">
            <w:pPr>
              <w:pStyle w:val="TableParagraph"/>
              <w:spacing w:line="226" w:lineRule="exact"/>
              <w:ind w:left="103"/>
              <w:rPr>
                <w:sz w:val="20"/>
              </w:rPr>
            </w:pPr>
            <w:r>
              <w:rPr>
                <w:sz w:val="20"/>
              </w:rPr>
              <w:t>Makes systemic physical examination comprising organ systems.</w:t>
            </w:r>
          </w:p>
        </w:tc>
        <w:tc>
          <w:tcPr>
            <w:tcW w:w="566" w:type="dxa"/>
            <w:tcBorders>
              <w:top w:val="single" w:sz="6" w:space="0" w:color="000000"/>
              <w:left w:val="single" w:sz="6" w:space="0" w:color="000000"/>
              <w:bottom w:val="single" w:sz="6" w:space="0" w:color="000000"/>
              <w:right w:val="single" w:sz="6" w:space="0" w:color="000000"/>
            </w:tcBorders>
          </w:tcPr>
          <w:p w14:paraId="7C310FF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13E8253" w14:textId="77777777" w:rsidR="005F7EA5" w:rsidRDefault="00E947E1">
            <w:pPr>
              <w:pStyle w:val="TableParagraph"/>
              <w:spacing w:line="226" w:lineRule="exact"/>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561A6CEA" w14:textId="77777777" w:rsidR="005F7EA5" w:rsidRDefault="005F7EA5"/>
        </w:tc>
      </w:tr>
      <w:tr w:rsidR="005F7EA5" w14:paraId="3C1A539D" w14:textId="77777777">
        <w:trPr>
          <w:trHeight w:hRule="exact" w:val="245"/>
        </w:trPr>
        <w:tc>
          <w:tcPr>
            <w:tcW w:w="602" w:type="dxa"/>
            <w:tcBorders>
              <w:top w:val="single" w:sz="6" w:space="0" w:color="000000"/>
              <w:bottom w:val="single" w:sz="6" w:space="0" w:color="000000"/>
              <w:right w:val="single" w:sz="6" w:space="0" w:color="000000"/>
            </w:tcBorders>
          </w:tcPr>
          <w:p w14:paraId="47E35A71" w14:textId="77777777" w:rsidR="005F7EA5" w:rsidRDefault="00E947E1">
            <w:pPr>
              <w:pStyle w:val="TableParagraph"/>
              <w:spacing w:line="221" w:lineRule="exact"/>
              <w:ind w:left="119" w:right="115"/>
              <w:jc w:val="center"/>
              <w:rPr>
                <w:sz w:val="20"/>
              </w:rPr>
            </w:pPr>
            <w:r>
              <w:rPr>
                <w:sz w:val="20"/>
              </w:rPr>
              <w:t>13</w:t>
            </w:r>
          </w:p>
        </w:tc>
        <w:tc>
          <w:tcPr>
            <w:tcW w:w="7874" w:type="dxa"/>
            <w:tcBorders>
              <w:top w:val="single" w:sz="6" w:space="0" w:color="000000"/>
              <w:left w:val="single" w:sz="6" w:space="0" w:color="000000"/>
              <w:bottom w:val="single" w:sz="6" w:space="0" w:color="000000"/>
              <w:right w:val="single" w:sz="6" w:space="0" w:color="000000"/>
            </w:tcBorders>
          </w:tcPr>
          <w:p w14:paraId="78118D52" w14:textId="77777777" w:rsidR="005F7EA5" w:rsidRDefault="00E947E1">
            <w:pPr>
              <w:pStyle w:val="TableParagraph"/>
              <w:spacing w:line="221" w:lineRule="exact"/>
              <w:ind w:left="103"/>
              <w:rPr>
                <w:sz w:val="20"/>
              </w:rPr>
            </w:pPr>
            <w:r>
              <w:rPr>
                <w:sz w:val="20"/>
              </w:rPr>
              <w:t>Performs common medical interferences in first step medical services.</w:t>
            </w:r>
          </w:p>
        </w:tc>
        <w:tc>
          <w:tcPr>
            <w:tcW w:w="566" w:type="dxa"/>
            <w:tcBorders>
              <w:top w:val="single" w:sz="6" w:space="0" w:color="000000"/>
              <w:left w:val="single" w:sz="6" w:space="0" w:color="000000"/>
              <w:bottom w:val="single" w:sz="6" w:space="0" w:color="000000"/>
              <w:right w:val="single" w:sz="6" w:space="0" w:color="000000"/>
            </w:tcBorders>
          </w:tcPr>
          <w:p w14:paraId="54676EAF"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1F0E1EFF" w14:textId="77777777" w:rsidR="005F7EA5" w:rsidRDefault="005F7EA5"/>
        </w:tc>
        <w:tc>
          <w:tcPr>
            <w:tcW w:w="569" w:type="dxa"/>
            <w:tcBorders>
              <w:top w:val="single" w:sz="6" w:space="0" w:color="000000"/>
              <w:left w:val="single" w:sz="6" w:space="0" w:color="000000"/>
              <w:bottom w:val="single" w:sz="6" w:space="0" w:color="000000"/>
            </w:tcBorders>
          </w:tcPr>
          <w:p w14:paraId="7BC7D3EE" w14:textId="77777777" w:rsidR="005F7EA5" w:rsidRDefault="005F7EA5"/>
        </w:tc>
      </w:tr>
      <w:tr w:rsidR="005F7EA5" w14:paraId="1A92E8D9" w14:textId="77777777">
        <w:trPr>
          <w:trHeight w:hRule="exact" w:val="245"/>
        </w:trPr>
        <w:tc>
          <w:tcPr>
            <w:tcW w:w="602" w:type="dxa"/>
            <w:tcBorders>
              <w:top w:val="single" w:sz="6" w:space="0" w:color="000000"/>
              <w:bottom w:val="single" w:sz="6" w:space="0" w:color="000000"/>
              <w:right w:val="single" w:sz="6" w:space="0" w:color="000000"/>
            </w:tcBorders>
          </w:tcPr>
          <w:p w14:paraId="59067524" w14:textId="77777777" w:rsidR="005F7EA5" w:rsidRDefault="00E947E1">
            <w:pPr>
              <w:pStyle w:val="TableParagraph"/>
              <w:spacing w:line="221" w:lineRule="exact"/>
              <w:ind w:left="119" w:right="115"/>
              <w:jc w:val="center"/>
              <w:rPr>
                <w:sz w:val="20"/>
              </w:rPr>
            </w:pPr>
            <w:r>
              <w:rPr>
                <w:sz w:val="20"/>
              </w:rPr>
              <w:t>14</w:t>
            </w:r>
          </w:p>
        </w:tc>
        <w:tc>
          <w:tcPr>
            <w:tcW w:w="7874" w:type="dxa"/>
            <w:tcBorders>
              <w:top w:val="single" w:sz="6" w:space="0" w:color="000000"/>
              <w:left w:val="single" w:sz="6" w:space="0" w:color="000000"/>
              <w:bottom w:val="single" w:sz="6" w:space="0" w:color="000000"/>
              <w:right w:val="single" w:sz="6" w:space="0" w:color="000000"/>
            </w:tcBorders>
          </w:tcPr>
          <w:p w14:paraId="67C8CE60" w14:textId="77777777" w:rsidR="005F7EA5" w:rsidRDefault="00E947E1">
            <w:pPr>
              <w:pStyle w:val="TableParagraph"/>
              <w:spacing w:line="221" w:lineRule="exact"/>
              <w:ind w:left="103"/>
              <w:rPr>
                <w:sz w:val="20"/>
              </w:rPr>
            </w:pPr>
            <w:r>
              <w:rPr>
                <w:sz w:val="20"/>
              </w:rPr>
              <w:t>Performs professional skills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1DA23316"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728E9048" w14:textId="77777777" w:rsidR="005F7EA5" w:rsidRDefault="005F7EA5"/>
        </w:tc>
        <w:tc>
          <w:tcPr>
            <w:tcW w:w="569" w:type="dxa"/>
            <w:tcBorders>
              <w:top w:val="single" w:sz="6" w:space="0" w:color="000000"/>
              <w:left w:val="single" w:sz="6" w:space="0" w:color="000000"/>
              <w:bottom w:val="single" w:sz="6" w:space="0" w:color="000000"/>
            </w:tcBorders>
          </w:tcPr>
          <w:p w14:paraId="62420A52" w14:textId="77777777" w:rsidR="005F7EA5" w:rsidRDefault="005F7EA5"/>
        </w:tc>
      </w:tr>
      <w:tr w:rsidR="005F7EA5" w14:paraId="75790490" w14:textId="77777777">
        <w:trPr>
          <w:trHeight w:hRule="exact" w:val="432"/>
        </w:trPr>
        <w:tc>
          <w:tcPr>
            <w:tcW w:w="602" w:type="dxa"/>
            <w:tcBorders>
              <w:top w:val="single" w:sz="6" w:space="0" w:color="000000"/>
              <w:bottom w:val="single" w:sz="6" w:space="0" w:color="000000"/>
              <w:right w:val="single" w:sz="6" w:space="0" w:color="000000"/>
            </w:tcBorders>
          </w:tcPr>
          <w:p w14:paraId="10FB8661" w14:textId="77777777" w:rsidR="005F7EA5" w:rsidRDefault="00E947E1">
            <w:pPr>
              <w:pStyle w:val="TableParagraph"/>
              <w:spacing w:before="96"/>
              <w:ind w:left="119" w:right="115"/>
              <w:jc w:val="center"/>
              <w:rPr>
                <w:sz w:val="20"/>
              </w:rPr>
            </w:pPr>
            <w:r>
              <w:rPr>
                <w:sz w:val="20"/>
              </w:rPr>
              <w:t>15</w:t>
            </w:r>
          </w:p>
        </w:tc>
        <w:tc>
          <w:tcPr>
            <w:tcW w:w="7874" w:type="dxa"/>
            <w:tcBorders>
              <w:top w:val="single" w:sz="6" w:space="0" w:color="000000"/>
              <w:left w:val="single" w:sz="6" w:space="0" w:color="000000"/>
              <w:bottom w:val="single" w:sz="6" w:space="0" w:color="000000"/>
              <w:right w:val="single" w:sz="6" w:space="0" w:color="000000"/>
            </w:tcBorders>
          </w:tcPr>
          <w:p w14:paraId="1C5EFDE6" w14:textId="77777777" w:rsidR="005F7EA5" w:rsidRDefault="00E947E1">
            <w:pPr>
              <w:pStyle w:val="TableParagraph"/>
              <w:spacing w:line="226" w:lineRule="exact"/>
              <w:ind w:left="103"/>
              <w:rPr>
                <w:sz w:val="20"/>
              </w:rPr>
            </w:pPr>
            <w:r>
              <w:rPr>
                <w:sz w:val="20"/>
              </w:rPr>
              <w:t>Performs knowledge, skill and behaviours necessary for modern medical profession.</w:t>
            </w:r>
          </w:p>
        </w:tc>
        <w:tc>
          <w:tcPr>
            <w:tcW w:w="566" w:type="dxa"/>
            <w:tcBorders>
              <w:top w:val="single" w:sz="6" w:space="0" w:color="000000"/>
              <w:left w:val="single" w:sz="6" w:space="0" w:color="000000"/>
              <w:bottom w:val="single" w:sz="6" w:space="0" w:color="000000"/>
              <w:right w:val="single" w:sz="6" w:space="0" w:color="000000"/>
            </w:tcBorders>
          </w:tcPr>
          <w:p w14:paraId="033F1F0D" w14:textId="77777777" w:rsidR="005F7EA5" w:rsidRDefault="00E947E1">
            <w:pPr>
              <w:pStyle w:val="TableParagraph"/>
              <w:spacing w:before="96"/>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796D592" w14:textId="77777777" w:rsidR="005F7EA5" w:rsidRDefault="005F7EA5"/>
        </w:tc>
        <w:tc>
          <w:tcPr>
            <w:tcW w:w="569" w:type="dxa"/>
            <w:tcBorders>
              <w:top w:val="single" w:sz="6" w:space="0" w:color="000000"/>
              <w:left w:val="single" w:sz="6" w:space="0" w:color="000000"/>
              <w:bottom w:val="single" w:sz="6" w:space="0" w:color="000000"/>
            </w:tcBorders>
          </w:tcPr>
          <w:p w14:paraId="608BFD15" w14:textId="77777777" w:rsidR="005F7EA5" w:rsidRDefault="005F7EA5"/>
        </w:tc>
      </w:tr>
      <w:tr w:rsidR="005F7EA5" w14:paraId="19E18D42" w14:textId="77777777">
        <w:trPr>
          <w:trHeight w:hRule="exact" w:val="473"/>
        </w:trPr>
        <w:tc>
          <w:tcPr>
            <w:tcW w:w="602" w:type="dxa"/>
            <w:tcBorders>
              <w:top w:val="single" w:sz="6" w:space="0" w:color="000000"/>
              <w:bottom w:val="single" w:sz="6" w:space="0" w:color="000000"/>
              <w:right w:val="single" w:sz="6" w:space="0" w:color="000000"/>
            </w:tcBorders>
          </w:tcPr>
          <w:p w14:paraId="3EB104C5" w14:textId="77777777" w:rsidR="005F7EA5" w:rsidRDefault="00E947E1">
            <w:pPr>
              <w:pStyle w:val="TableParagraph"/>
              <w:spacing w:before="96"/>
              <w:ind w:left="119" w:right="115"/>
              <w:jc w:val="center"/>
              <w:rPr>
                <w:sz w:val="20"/>
              </w:rPr>
            </w:pPr>
            <w:r>
              <w:rPr>
                <w:sz w:val="20"/>
              </w:rPr>
              <w:t>16</w:t>
            </w:r>
          </w:p>
        </w:tc>
        <w:tc>
          <w:tcPr>
            <w:tcW w:w="7874" w:type="dxa"/>
            <w:tcBorders>
              <w:top w:val="single" w:sz="6" w:space="0" w:color="000000"/>
              <w:left w:val="single" w:sz="6" w:space="0" w:color="000000"/>
              <w:bottom w:val="single" w:sz="6" w:space="0" w:color="000000"/>
              <w:right w:val="single" w:sz="6" w:space="0" w:color="000000"/>
            </w:tcBorders>
          </w:tcPr>
          <w:p w14:paraId="2810C82B" w14:textId="77777777" w:rsidR="005F7EA5" w:rsidRDefault="00E947E1">
            <w:pPr>
              <w:pStyle w:val="TableParagraph"/>
              <w:ind w:left="103"/>
              <w:rPr>
                <w:sz w:val="20"/>
              </w:rPr>
            </w:pPr>
            <w:r>
              <w:rPr>
                <w:sz w:val="20"/>
              </w:rPr>
              <w:t>Diagnoses, makes differential diagnosis and appropriately makes treatment of common diseases in primary health care by assessing anamnesis, physical examination and laboratory results.</w:t>
            </w:r>
          </w:p>
        </w:tc>
        <w:tc>
          <w:tcPr>
            <w:tcW w:w="566" w:type="dxa"/>
            <w:tcBorders>
              <w:top w:val="single" w:sz="6" w:space="0" w:color="000000"/>
              <w:left w:val="single" w:sz="6" w:space="0" w:color="000000"/>
              <w:bottom w:val="single" w:sz="6" w:space="0" w:color="000000"/>
              <w:right w:val="single" w:sz="6" w:space="0" w:color="000000"/>
            </w:tcBorders>
          </w:tcPr>
          <w:p w14:paraId="26DBE1DB" w14:textId="77777777" w:rsidR="005F7EA5" w:rsidRDefault="00E947E1">
            <w:pPr>
              <w:pStyle w:val="TableParagraph"/>
              <w:spacing w:before="96"/>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C7445EE" w14:textId="77777777" w:rsidR="005F7EA5" w:rsidRDefault="005F7EA5"/>
        </w:tc>
        <w:tc>
          <w:tcPr>
            <w:tcW w:w="569" w:type="dxa"/>
            <w:tcBorders>
              <w:top w:val="single" w:sz="6" w:space="0" w:color="000000"/>
              <w:left w:val="single" w:sz="6" w:space="0" w:color="000000"/>
              <w:bottom w:val="single" w:sz="6" w:space="0" w:color="000000"/>
            </w:tcBorders>
          </w:tcPr>
          <w:p w14:paraId="73AB9E37" w14:textId="77777777" w:rsidR="005F7EA5" w:rsidRDefault="005F7EA5"/>
        </w:tc>
      </w:tr>
      <w:tr w:rsidR="005F7EA5" w14:paraId="7245D47A" w14:textId="77777777">
        <w:trPr>
          <w:trHeight w:hRule="exact" w:val="247"/>
        </w:trPr>
        <w:tc>
          <w:tcPr>
            <w:tcW w:w="602" w:type="dxa"/>
            <w:tcBorders>
              <w:top w:val="single" w:sz="6" w:space="0" w:color="000000"/>
              <w:bottom w:val="single" w:sz="6" w:space="0" w:color="000000"/>
              <w:right w:val="single" w:sz="6" w:space="0" w:color="000000"/>
            </w:tcBorders>
          </w:tcPr>
          <w:p w14:paraId="7CF4D864" w14:textId="77777777" w:rsidR="005F7EA5" w:rsidRDefault="00E947E1">
            <w:pPr>
              <w:pStyle w:val="TableParagraph"/>
              <w:spacing w:line="226" w:lineRule="exact"/>
              <w:ind w:left="119" w:right="115"/>
              <w:jc w:val="center"/>
              <w:rPr>
                <w:sz w:val="20"/>
              </w:rPr>
            </w:pPr>
            <w:r>
              <w:rPr>
                <w:sz w:val="20"/>
              </w:rPr>
              <w:t>17</w:t>
            </w:r>
          </w:p>
        </w:tc>
        <w:tc>
          <w:tcPr>
            <w:tcW w:w="7874" w:type="dxa"/>
            <w:tcBorders>
              <w:top w:val="single" w:sz="6" w:space="0" w:color="000000"/>
              <w:left w:val="single" w:sz="6" w:space="0" w:color="000000"/>
              <w:bottom w:val="single" w:sz="6" w:space="0" w:color="000000"/>
              <w:right w:val="single" w:sz="6" w:space="0" w:color="000000"/>
            </w:tcBorders>
          </w:tcPr>
          <w:p w14:paraId="581E761A" w14:textId="77777777" w:rsidR="005F7EA5" w:rsidRDefault="00E947E1">
            <w:pPr>
              <w:pStyle w:val="TableParagraph"/>
              <w:spacing w:line="226" w:lineRule="exact"/>
              <w:ind w:left="103"/>
              <w:rPr>
                <w:sz w:val="20"/>
              </w:rPr>
            </w:pPr>
            <w:r>
              <w:rPr>
                <w:sz w:val="20"/>
              </w:rPr>
              <w:t>Recognizes life-threating medical emergiencies and intervenes for initial treatment.</w:t>
            </w:r>
          </w:p>
        </w:tc>
        <w:tc>
          <w:tcPr>
            <w:tcW w:w="566" w:type="dxa"/>
            <w:tcBorders>
              <w:top w:val="single" w:sz="6" w:space="0" w:color="000000"/>
              <w:left w:val="single" w:sz="6" w:space="0" w:color="000000"/>
              <w:bottom w:val="single" w:sz="6" w:space="0" w:color="000000"/>
              <w:right w:val="single" w:sz="6" w:space="0" w:color="000000"/>
            </w:tcBorders>
          </w:tcPr>
          <w:p w14:paraId="23A5B45D" w14:textId="77777777" w:rsidR="005F7EA5" w:rsidRDefault="00E947E1">
            <w:pPr>
              <w:pStyle w:val="TableParagraph"/>
              <w:spacing w:line="226"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705235C" w14:textId="77777777" w:rsidR="005F7EA5" w:rsidRDefault="005F7EA5"/>
        </w:tc>
        <w:tc>
          <w:tcPr>
            <w:tcW w:w="569" w:type="dxa"/>
            <w:tcBorders>
              <w:top w:val="single" w:sz="6" w:space="0" w:color="000000"/>
              <w:left w:val="single" w:sz="6" w:space="0" w:color="000000"/>
              <w:bottom w:val="single" w:sz="6" w:space="0" w:color="000000"/>
            </w:tcBorders>
          </w:tcPr>
          <w:p w14:paraId="0B2A5685" w14:textId="77777777" w:rsidR="005F7EA5" w:rsidRDefault="005F7EA5"/>
        </w:tc>
      </w:tr>
      <w:tr w:rsidR="005F7EA5" w14:paraId="13A1A365" w14:textId="77777777">
        <w:trPr>
          <w:trHeight w:hRule="exact" w:val="245"/>
        </w:trPr>
        <w:tc>
          <w:tcPr>
            <w:tcW w:w="602" w:type="dxa"/>
            <w:tcBorders>
              <w:top w:val="single" w:sz="6" w:space="0" w:color="000000"/>
              <w:bottom w:val="single" w:sz="6" w:space="0" w:color="000000"/>
              <w:right w:val="single" w:sz="6" w:space="0" w:color="000000"/>
            </w:tcBorders>
          </w:tcPr>
          <w:p w14:paraId="7BF533F1" w14:textId="77777777" w:rsidR="005F7EA5" w:rsidRDefault="00E947E1">
            <w:pPr>
              <w:pStyle w:val="TableParagraph"/>
              <w:spacing w:line="221" w:lineRule="exact"/>
              <w:ind w:left="119" w:right="115"/>
              <w:jc w:val="center"/>
              <w:rPr>
                <w:sz w:val="20"/>
              </w:rPr>
            </w:pPr>
            <w:r>
              <w:rPr>
                <w:sz w:val="20"/>
              </w:rPr>
              <w:t>18</w:t>
            </w:r>
          </w:p>
        </w:tc>
        <w:tc>
          <w:tcPr>
            <w:tcW w:w="7874" w:type="dxa"/>
            <w:tcBorders>
              <w:top w:val="single" w:sz="6" w:space="0" w:color="000000"/>
              <w:left w:val="single" w:sz="6" w:space="0" w:color="000000"/>
              <w:bottom w:val="single" w:sz="6" w:space="0" w:color="000000"/>
              <w:right w:val="single" w:sz="6" w:space="0" w:color="000000"/>
            </w:tcBorders>
          </w:tcPr>
          <w:p w14:paraId="08D6ACD9" w14:textId="77777777" w:rsidR="005F7EA5" w:rsidRDefault="00E947E1">
            <w:pPr>
              <w:pStyle w:val="TableParagraph"/>
              <w:spacing w:line="221" w:lineRule="exact"/>
              <w:ind w:left="103"/>
              <w:rPr>
                <w:sz w:val="20"/>
              </w:rPr>
            </w:pPr>
            <w:r>
              <w:rPr>
                <w:sz w:val="20"/>
              </w:rPr>
              <w:t>Performs medical care and applications in emergency.</w:t>
            </w:r>
          </w:p>
        </w:tc>
        <w:tc>
          <w:tcPr>
            <w:tcW w:w="566" w:type="dxa"/>
            <w:tcBorders>
              <w:top w:val="single" w:sz="6" w:space="0" w:color="000000"/>
              <w:left w:val="single" w:sz="6" w:space="0" w:color="000000"/>
              <w:bottom w:val="single" w:sz="6" w:space="0" w:color="000000"/>
              <w:right w:val="single" w:sz="6" w:space="0" w:color="000000"/>
            </w:tcBorders>
          </w:tcPr>
          <w:p w14:paraId="2EB1C3E5" w14:textId="77777777" w:rsidR="005F7EA5" w:rsidRDefault="00E947E1">
            <w:pPr>
              <w:pStyle w:val="TableParagraph"/>
              <w:spacing w:line="221"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74B4F178" w14:textId="77777777" w:rsidR="005F7EA5" w:rsidRDefault="005F7EA5"/>
        </w:tc>
        <w:tc>
          <w:tcPr>
            <w:tcW w:w="569" w:type="dxa"/>
            <w:tcBorders>
              <w:top w:val="single" w:sz="6" w:space="0" w:color="000000"/>
              <w:left w:val="single" w:sz="6" w:space="0" w:color="000000"/>
              <w:bottom w:val="single" w:sz="6" w:space="0" w:color="000000"/>
            </w:tcBorders>
          </w:tcPr>
          <w:p w14:paraId="5CA07B28" w14:textId="77777777" w:rsidR="005F7EA5" w:rsidRDefault="005F7EA5"/>
        </w:tc>
      </w:tr>
      <w:tr w:rsidR="005F7EA5" w14:paraId="09CEFE13" w14:textId="77777777">
        <w:trPr>
          <w:trHeight w:hRule="exact" w:val="578"/>
        </w:trPr>
        <w:tc>
          <w:tcPr>
            <w:tcW w:w="602" w:type="dxa"/>
            <w:tcBorders>
              <w:top w:val="single" w:sz="6" w:space="0" w:color="000000"/>
              <w:bottom w:val="single" w:sz="6" w:space="0" w:color="000000"/>
              <w:right w:val="single" w:sz="6" w:space="0" w:color="000000"/>
            </w:tcBorders>
          </w:tcPr>
          <w:p w14:paraId="3B0628D1" w14:textId="77777777" w:rsidR="005F7EA5" w:rsidRDefault="00E947E1">
            <w:pPr>
              <w:pStyle w:val="TableParagraph"/>
              <w:spacing w:before="96"/>
              <w:ind w:left="119" w:right="115"/>
              <w:jc w:val="center"/>
              <w:rPr>
                <w:sz w:val="20"/>
              </w:rPr>
            </w:pPr>
            <w:r>
              <w:rPr>
                <w:sz w:val="20"/>
              </w:rPr>
              <w:t>19</w:t>
            </w:r>
          </w:p>
        </w:tc>
        <w:tc>
          <w:tcPr>
            <w:tcW w:w="7874" w:type="dxa"/>
            <w:tcBorders>
              <w:top w:val="single" w:sz="6" w:space="0" w:color="000000"/>
              <w:left w:val="single" w:sz="6" w:space="0" w:color="000000"/>
              <w:bottom w:val="single" w:sz="6" w:space="0" w:color="000000"/>
              <w:right w:val="single" w:sz="6" w:space="0" w:color="000000"/>
            </w:tcBorders>
          </w:tcPr>
          <w:p w14:paraId="7658AC92" w14:textId="77777777" w:rsidR="005F7EA5" w:rsidRDefault="00E947E1">
            <w:pPr>
              <w:pStyle w:val="TableParagraph"/>
              <w:ind w:left="103" w:right="72"/>
              <w:rPr>
                <w:sz w:val="20"/>
              </w:rPr>
            </w:pPr>
            <w:r>
              <w:rPr>
                <w:sz w:val="20"/>
              </w:rPr>
              <w:t>Uses information and communication technologies for developing, and preventing health and for diagnosis and treatments of diseases and for a continuous public follow up.</w:t>
            </w:r>
          </w:p>
        </w:tc>
        <w:tc>
          <w:tcPr>
            <w:tcW w:w="566" w:type="dxa"/>
            <w:tcBorders>
              <w:top w:val="single" w:sz="6" w:space="0" w:color="000000"/>
              <w:left w:val="single" w:sz="6" w:space="0" w:color="000000"/>
              <w:bottom w:val="single" w:sz="6" w:space="0" w:color="000000"/>
              <w:right w:val="single" w:sz="6" w:space="0" w:color="000000"/>
            </w:tcBorders>
          </w:tcPr>
          <w:p w14:paraId="42E1444A" w14:textId="77777777" w:rsidR="005F7EA5" w:rsidRDefault="00E947E1">
            <w:pPr>
              <w:pStyle w:val="TableParagraph"/>
              <w:spacing w:before="96"/>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705B069" w14:textId="77777777" w:rsidR="005F7EA5" w:rsidRDefault="005F7EA5"/>
        </w:tc>
        <w:tc>
          <w:tcPr>
            <w:tcW w:w="569" w:type="dxa"/>
            <w:tcBorders>
              <w:top w:val="single" w:sz="6" w:space="0" w:color="000000"/>
              <w:left w:val="single" w:sz="6" w:space="0" w:color="000000"/>
              <w:bottom w:val="single" w:sz="6" w:space="0" w:color="000000"/>
            </w:tcBorders>
          </w:tcPr>
          <w:p w14:paraId="104D8AB5" w14:textId="77777777" w:rsidR="005F7EA5" w:rsidRDefault="005F7EA5"/>
        </w:tc>
      </w:tr>
      <w:tr w:rsidR="005F7EA5" w14:paraId="6F807D3B" w14:textId="77777777">
        <w:trPr>
          <w:trHeight w:hRule="exact" w:val="473"/>
        </w:trPr>
        <w:tc>
          <w:tcPr>
            <w:tcW w:w="602" w:type="dxa"/>
            <w:tcBorders>
              <w:top w:val="single" w:sz="6" w:space="0" w:color="000000"/>
              <w:bottom w:val="single" w:sz="6" w:space="0" w:color="000000"/>
              <w:right w:val="single" w:sz="6" w:space="0" w:color="000000"/>
            </w:tcBorders>
          </w:tcPr>
          <w:p w14:paraId="64F5DAD8" w14:textId="77777777" w:rsidR="005F7EA5" w:rsidRDefault="00E947E1">
            <w:pPr>
              <w:pStyle w:val="TableParagraph"/>
              <w:spacing w:before="96"/>
              <w:ind w:left="119" w:right="115"/>
              <w:jc w:val="center"/>
              <w:rPr>
                <w:sz w:val="20"/>
              </w:rPr>
            </w:pPr>
            <w:r>
              <w:rPr>
                <w:sz w:val="20"/>
              </w:rPr>
              <w:t>20</w:t>
            </w:r>
          </w:p>
        </w:tc>
        <w:tc>
          <w:tcPr>
            <w:tcW w:w="7874" w:type="dxa"/>
            <w:tcBorders>
              <w:top w:val="single" w:sz="6" w:space="0" w:color="000000"/>
              <w:left w:val="single" w:sz="6" w:space="0" w:color="000000"/>
              <w:bottom w:val="single" w:sz="6" w:space="0" w:color="000000"/>
              <w:right w:val="single" w:sz="6" w:space="0" w:color="000000"/>
            </w:tcBorders>
          </w:tcPr>
          <w:p w14:paraId="46D9764C" w14:textId="77777777" w:rsidR="005F7EA5" w:rsidRDefault="00E947E1">
            <w:pPr>
              <w:pStyle w:val="TableParagraph"/>
              <w:spacing w:line="228" w:lineRule="exact"/>
              <w:ind w:left="103" w:right="311"/>
              <w:rPr>
                <w:sz w:val="20"/>
              </w:rPr>
            </w:pPr>
            <w:r>
              <w:rPr>
                <w:sz w:val="20"/>
              </w:rPr>
              <w:t>Plans and conducts a scientific research, reports the data, reads and assesses scientific papers with evidence based aspects.</w:t>
            </w:r>
          </w:p>
        </w:tc>
        <w:tc>
          <w:tcPr>
            <w:tcW w:w="566" w:type="dxa"/>
            <w:tcBorders>
              <w:top w:val="single" w:sz="6" w:space="0" w:color="000000"/>
              <w:left w:val="single" w:sz="6" w:space="0" w:color="000000"/>
              <w:bottom w:val="single" w:sz="6" w:space="0" w:color="000000"/>
              <w:right w:val="single" w:sz="6" w:space="0" w:color="000000"/>
            </w:tcBorders>
          </w:tcPr>
          <w:p w14:paraId="1F9C15A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1F88668" w14:textId="77777777" w:rsidR="005F7EA5" w:rsidRDefault="00E947E1">
            <w:pPr>
              <w:pStyle w:val="TableParagraph"/>
              <w:spacing w:before="96"/>
              <w:ind w:left="103"/>
              <w:rPr>
                <w:sz w:val="20"/>
              </w:rPr>
            </w:pPr>
            <w:r>
              <w:rPr>
                <w:w w:val="93"/>
                <w:sz w:val="20"/>
              </w:rPr>
              <w:t>x</w:t>
            </w:r>
          </w:p>
        </w:tc>
        <w:tc>
          <w:tcPr>
            <w:tcW w:w="569" w:type="dxa"/>
            <w:tcBorders>
              <w:top w:val="single" w:sz="6" w:space="0" w:color="000000"/>
              <w:left w:val="single" w:sz="6" w:space="0" w:color="000000"/>
              <w:bottom w:val="single" w:sz="6" w:space="0" w:color="000000"/>
            </w:tcBorders>
          </w:tcPr>
          <w:p w14:paraId="76492795" w14:textId="77777777" w:rsidR="005F7EA5" w:rsidRDefault="005F7EA5"/>
        </w:tc>
      </w:tr>
      <w:tr w:rsidR="005F7EA5" w14:paraId="32BF9D80" w14:textId="77777777">
        <w:trPr>
          <w:trHeight w:hRule="exact" w:val="475"/>
        </w:trPr>
        <w:tc>
          <w:tcPr>
            <w:tcW w:w="602" w:type="dxa"/>
            <w:tcBorders>
              <w:top w:val="single" w:sz="6" w:space="0" w:color="000000"/>
              <w:bottom w:val="single" w:sz="6" w:space="0" w:color="000000"/>
              <w:right w:val="single" w:sz="6" w:space="0" w:color="000000"/>
            </w:tcBorders>
          </w:tcPr>
          <w:p w14:paraId="2F513540" w14:textId="77777777" w:rsidR="005F7EA5" w:rsidRDefault="00E947E1">
            <w:pPr>
              <w:pStyle w:val="TableParagraph"/>
              <w:spacing w:before="101"/>
              <w:ind w:left="119" w:right="115"/>
              <w:jc w:val="center"/>
              <w:rPr>
                <w:sz w:val="20"/>
              </w:rPr>
            </w:pPr>
            <w:r>
              <w:rPr>
                <w:sz w:val="20"/>
              </w:rPr>
              <w:t>21</w:t>
            </w:r>
          </w:p>
        </w:tc>
        <w:tc>
          <w:tcPr>
            <w:tcW w:w="7874" w:type="dxa"/>
            <w:tcBorders>
              <w:top w:val="single" w:sz="6" w:space="0" w:color="000000"/>
              <w:left w:val="single" w:sz="6" w:space="0" w:color="000000"/>
              <w:bottom w:val="single" w:sz="6" w:space="0" w:color="000000"/>
              <w:right w:val="single" w:sz="6" w:space="0" w:color="000000"/>
            </w:tcBorders>
          </w:tcPr>
          <w:p w14:paraId="5974929E" w14:textId="77777777" w:rsidR="005F7EA5" w:rsidRDefault="00E947E1">
            <w:pPr>
              <w:pStyle w:val="TableParagraph"/>
              <w:ind w:left="103"/>
              <w:rPr>
                <w:sz w:val="20"/>
              </w:rPr>
            </w:pPr>
            <w:r>
              <w:rPr>
                <w:sz w:val="20"/>
              </w:rPr>
              <w:t>Effectively communicates by using communication skills with patients and relatives and colleagues and other health workers.</w:t>
            </w:r>
          </w:p>
        </w:tc>
        <w:tc>
          <w:tcPr>
            <w:tcW w:w="566" w:type="dxa"/>
            <w:tcBorders>
              <w:top w:val="single" w:sz="6" w:space="0" w:color="000000"/>
              <w:left w:val="single" w:sz="6" w:space="0" w:color="000000"/>
              <w:bottom w:val="single" w:sz="6" w:space="0" w:color="000000"/>
              <w:right w:val="single" w:sz="6" w:space="0" w:color="000000"/>
            </w:tcBorders>
          </w:tcPr>
          <w:p w14:paraId="6829A458" w14:textId="77777777" w:rsidR="005F7EA5" w:rsidRDefault="00E947E1">
            <w:pPr>
              <w:pStyle w:val="TableParagraph"/>
              <w:spacing w:before="101"/>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092A1DB" w14:textId="77777777" w:rsidR="005F7EA5" w:rsidRDefault="005F7EA5"/>
        </w:tc>
        <w:tc>
          <w:tcPr>
            <w:tcW w:w="569" w:type="dxa"/>
            <w:tcBorders>
              <w:top w:val="single" w:sz="6" w:space="0" w:color="000000"/>
              <w:left w:val="single" w:sz="6" w:space="0" w:color="000000"/>
              <w:bottom w:val="single" w:sz="6" w:space="0" w:color="000000"/>
            </w:tcBorders>
          </w:tcPr>
          <w:p w14:paraId="345818E3" w14:textId="77777777" w:rsidR="005F7EA5" w:rsidRDefault="005F7EA5"/>
        </w:tc>
      </w:tr>
      <w:tr w:rsidR="005F7EA5" w14:paraId="1DB48AFB" w14:textId="77777777">
        <w:trPr>
          <w:trHeight w:hRule="exact" w:val="742"/>
        </w:trPr>
        <w:tc>
          <w:tcPr>
            <w:tcW w:w="602" w:type="dxa"/>
            <w:tcBorders>
              <w:top w:val="single" w:sz="6" w:space="0" w:color="000000"/>
              <w:bottom w:val="single" w:sz="6" w:space="0" w:color="000000"/>
              <w:right w:val="single" w:sz="6" w:space="0" w:color="000000"/>
            </w:tcBorders>
          </w:tcPr>
          <w:p w14:paraId="7C09F397" w14:textId="77777777" w:rsidR="005F7EA5" w:rsidRDefault="005F7EA5">
            <w:pPr>
              <w:pStyle w:val="TableParagraph"/>
              <w:spacing w:before="5"/>
              <w:rPr>
                <w:sz w:val="18"/>
              </w:rPr>
            </w:pPr>
          </w:p>
          <w:p w14:paraId="24D2DB9F" w14:textId="77777777" w:rsidR="005F7EA5" w:rsidRDefault="00E947E1">
            <w:pPr>
              <w:pStyle w:val="TableParagraph"/>
              <w:ind w:left="119" w:right="115"/>
              <w:jc w:val="center"/>
              <w:rPr>
                <w:sz w:val="20"/>
              </w:rPr>
            </w:pPr>
            <w:r>
              <w:rPr>
                <w:sz w:val="20"/>
              </w:rPr>
              <w:t>22</w:t>
            </w:r>
          </w:p>
        </w:tc>
        <w:tc>
          <w:tcPr>
            <w:tcW w:w="7874" w:type="dxa"/>
            <w:tcBorders>
              <w:top w:val="single" w:sz="6" w:space="0" w:color="000000"/>
              <w:left w:val="single" w:sz="6" w:space="0" w:color="000000"/>
              <w:bottom w:val="single" w:sz="6" w:space="0" w:color="000000"/>
              <w:right w:val="single" w:sz="6" w:space="0" w:color="000000"/>
            </w:tcBorders>
          </w:tcPr>
          <w:p w14:paraId="48402EAA" w14:textId="77777777" w:rsidR="005F7EA5" w:rsidRDefault="00E947E1">
            <w:pPr>
              <w:pStyle w:val="TableParagraph"/>
              <w:spacing w:line="237" w:lineRule="auto"/>
              <w:ind w:left="103"/>
              <w:rPr>
                <w:sz w:val="20"/>
              </w:rPr>
            </w:pPr>
            <w:r>
              <w:rPr>
                <w:sz w:val="20"/>
              </w:rPr>
              <w:t>Gives health education and practices health services with advanced theoretical and practical medical knowledge to persons, family and populations comprising babies and children.</w:t>
            </w:r>
          </w:p>
        </w:tc>
        <w:tc>
          <w:tcPr>
            <w:tcW w:w="566" w:type="dxa"/>
            <w:tcBorders>
              <w:top w:val="single" w:sz="6" w:space="0" w:color="000000"/>
              <w:left w:val="single" w:sz="6" w:space="0" w:color="000000"/>
              <w:bottom w:val="single" w:sz="6" w:space="0" w:color="000000"/>
              <w:right w:val="single" w:sz="6" w:space="0" w:color="000000"/>
            </w:tcBorders>
          </w:tcPr>
          <w:p w14:paraId="614B09AC" w14:textId="77777777" w:rsidR="005F7EA5" w:rsidRDefault="005F7EA5">
            <w:pPr>
              <w:pStyle w:val="TableParagraph"/>
              <w:spacing w:before="5"/>
              <w:rPr>
                <w:sz w:val="18"/>
              </w:rPr>
            </w:pPr>
          </w:p>
          <w:p w14:paraId="16BEE421" w14:textId="77777777" w:rsidR="005F7EA5" w:rsidRDefault="00E947E1">
            <w:pPr>
              <w:pStyle w:val="TableParagraph"/>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344274E5" w14:textId="77777777" w:rsidR="005F7EA5" w:rsidRDefault="005F7EA5"/>
        </w:tc>
        <w:tc>
          <w:tcPr>
            <w:tcW w:w="569" w:type="dxa"/>
            <w:tcBorders>
              <w:top w:val="single" w:sz="6" w:space="0" w:color="000000"/>
              <w:left w:val="single" w:sz="6" w:space="0" w:color="000000"/>
              <w:bottom w:val="single" w:sz="6" w:space="0" w:color="000000"/>
            </w:tcBorders>
          </w:tcPr>
          <w:p w14:paraId="748B43CA" w14:textId="77777777" w:rsidR="005F7EA5" w:rsidRDefault="005F7EA5"/>
        </w:tc>
      </w:tr>
      <w:tr w:rsidR="005F7EA5" w14:paraId="3791CE99" w14:textId="77777777">
        <w:trPr>
          <w:trHeight w:hRule="exact" w:val="245"/>
        </w:trPr>
        <w:tc>
          <w:tcPr>
            <w:tcW w:w="602" w:type="dxa"/>
            <w:tcBorders>
              <w:top w:val="single" w:sz="6" w:space="0" w:color="000000"/>
              <w:bottom w:val="single" w:sz="6" w:space="0" w:color="000000"/>
              <w:right w:val="single" w:sz="6" w:space="0" w:color="000000"/>
            </w:tcBorders>
          </w:tcPr>
          <w:p w14:paraId="3244768F" w14:textId="77777777" w:rsidR="005F7EA5" w:rsidRDefault="00E947E1">
            <w:pPr>
              <w:pStyle w:val="TableParagraph"/>
              <w:spacing w:line="223" w:lineRule="exact"/>
              <w:ind w:left="119" w:right="115"/>
              <w:jc w:val="center"/>
              <w:rPr>
                <w:sz w:val="20"/>
              </w:rPr>
            </w:pPr>
            <w:r>
              <w:rPr>
                <w:sz w:val="20"/>
              </w:rPr>
              <w:t>23</w:t>
            </w:r>
          </w:p>
        </w:tc>
        <w:tc>
          <w:tcPr>
            <w:tcW w:w="7874" w:type="dxa"/>
            <w:tcBorders>
              <w:top w:val="single" w:sz="6" w:space="0" w:color="000000"/>
              <w:left w:val="single" w:sz="6" w:space="0" w:color="000000"/>
              <w:bottom w:val="single" w:sz="6" w:space="0" w:color="000000"/>
              <w:right w:val="single" w:sz="6" w:space="0" w:color="000000"/>
            </w:tcBorders>
          </w:tcPr>
          <w:p w14:paraId="07850858" w14:textId="77777777" w:rsidR="005F7EA5" w:rsidRDefault="00E947E1">
            <w:pPr>
              <w:pStyle w:val="TableParagraph"/>
              <w:spacing w:line="223" w:lineRule="exact"/>
              <w:ind w:left="103"/>
              <w:rPr>
                <w:sz w:val="20"/>
              </w:rPr>
            </w:pPr>
            <w:r>
              <w:rPr>
                <w:sz w:val="20"/>
              </w:rPr>
              <w:t>Manages forensic science services in first step health care .</w:t>
            </w:r>
          </w:p>
        </w:tc>
        <w:tc>
          <w:tcPr>
            <w:tcW w:w="566" w:type="dxa"/>
            <w:tcBorders>
              <w:top w:val="single" w:sz="6" w:space="0" w:color="000000"/>
              <w:left w:val="single" w:sz="6" w:space="0" w:color="000000"/>
              <w:bottom w:val="single" w:sz="6" w:space="0" w:color="000000"/>
              <w:right w:val="single" w:sz="6" w:space="0" w:color="000000"/>
            </w:tcBorders>
          </w:tcPr>
          <w:p w14:paraId="159DDAE2"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63E2CB71" w14:textId="77777777" w:rsidR="005F7EA5" w:rsidRDefault="005F7EA5"/>
        </w:tc>
        <w:tc>
          <w:tcPr>
            <w:tcW w:w="569" w:type="dxa"/>
            <w:tcBorders>
              <w:top w:val="single" w:sz="6" w:space="0" w:color="000000"/>
              <w:left w:val="single" w:sz="6" w:space="0" w:color="000000"/>
              <w:bottom w:val="single" w:sz="6" w:space="0" w:color="000000"/>
            </w:tcBorders>
          </w:tcPr>
          <w:p w14:paraId="0EA3A8DD" w14:textId="77777777" w:rsidR="005F7EA5" w:rsidRDefault="005F7EA5"/>
        </w:tc>
      </w:tr>
      <w:tr w:rsidR="005F7EA5" w14:paraId="7D3AE545" w14:textId="77777777">
        <w:trPr>
          <w:trHeight w:hRule="exact" w:val="245"/>
        </w:trPr>
        <w:tc>
          <w:tcPr>
            <w:tcW w:w="602" w:type="dxa"/>
            <w:tcBorders>
              <w:top w:val="single" w:sz="6" w:space="0" w:color="000000"/>
              <w:bottom w:val="single" w:sz="6" w:space="0" w:color="000000"/>
              <w:right w:val="single" w:sz="6" w:space="0" w:color="000000"/>
            </w:tcBorders>
          </w:tcPr>
          <w:p w14:paraId="6FAF92C7" w14:textId="77777777" w:rsidR="005F7EA5" w:rsidRDefault="00E947E1">
            <w:pPr>
              <w:pStyle w:val="TableParagraph"/>
              <w:spacing w:line="223" w:lineRule="exact"/>
              <w:ind w:left="119" w:right="115"/>
              <w:jc w:val="center"/>
              <w:rPr>
                <w:sz w:val="20"/>
              </w:rPr>
            </w:pPr>
            <w:r>
              <w:rPr>
                <w:sz w:val="20"/>
              </w:rPr>
              <w:t>24</w:t>
            </w:r>
          </w:p>
        </w:tc>
        <w:tc>
          <w:tcPr>
            <w:tcW w:w="7874" w:type="dxa"/>
            <w:tcBorders>
              <w:top w:val="single" w:sz="6" w:space="0" w:color="000000"/>
              <w:left w:val="single" w:sz="6" w:space="0" w:color="000000"/>
              <w:bottom w:val="single" w:sz="6" w:space="0" w:color="000000"/>
              <w:right w:val="single" w:sz="6" w:space="0" w:color="000000"/>
            </w:tcBorders>
          </w:tcPr>
          <w:p w14:paraId="3D9EDC45" w14:textId="77777777" w:rsidR="005F7EA5" w:rsidRDefault="00E947E1">
            <w:pPr>
              <w:pStyle w:val="TableParagraph"/>
              <w:spacing w:line="223" w:lineRule="exact"/>
              <w:ind w:left="103"/>
              <w:rPr>
                <w:sz w:val="20"/>
              </w:rPr>
            </w:pPr>
            <w:r>
              <w:rPr>
                <w:sz w:val="20"/>
              </w:rPr>
              <w:t>Use correct Turkish grammer in scientific papers and legal correspondence.</w:t>
            </w:r>
          </w:p>
        </w:tc>
        <w:tc>
          <w:tcPr>
            <w:tcW w:w="566" w:type="dxa"/>
            <w:tcBorders>
              <w:top w:val="single" w:sz="6" w:space="0" w:color="000000"/>
              <w:left w:val="single" w:sz="6" w:space="0" w:color="000000"/>
              <w:bottom w:val="single" w:sz="6" w:space="0" w:color="000000"/>
              <w:right w:val="single" w:sz="6" w:space="0" w:color="000000"/>
            </w:tcBorders>
          </w:tcPr>
          <w:p w14:paraId="12752633"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334731EB" w14:textId="77777777" w:rsidR="005F7EA5" w:rsidRDefault="005F7EA5"/>
        </w:tc>
        <w:tc>
          <w:tcPr>
            <w:tcW w:w="569" w:type="dxa"/>
            <w:tcBorders>
              <w:top w:val="single" w:sz="6" w:space="0" w:color="000000"/>
              <w:left w:val="single" w:sz="6" w:space="0" w:color="000000"/>
              <w:bottom w:val="single" w:sz="6" w:space="0" w:color="000000"/>
            </w:tcBorders>
          </w:tcPr>
          <w:p w14:paraId="4D52D179" w14:textId="77777777" w:rsidR="005F7EA5" w:rsidRDefault="005F7EA5"/>
        </w:tc>
      </w:tr>
      <w:tr w:rsidR="005F7EA5" w14:paraId="33871447" w14:textId="77777777">
        <w:trPr>
          <w:trHeight w:hRule="exact" w:val="403"/>
        </w:trPr>
        <w:tc>
          <w:tcPr>
            <w:tcW w:w="602" w:type="dxa"/>
            <w:tcBorders>
              <w:top w:val="single" w:sz="6" w:space="0" w:color="000000"/>
              <w:bottom w:val="single" w:sz="6" w:space="0" w:color="000000"/>
              <w:right w:val="single" w:sz="6" w:space="0" w:color="000000"/>
            </w:tcBorders>
          </w:tcPr>
          <w:p w14:paraId="577A91DC" w14:textId="77777777" w:rsidR="005F7EA5" w:rsidRDefault="00E947E1">
            <w:pPr>
              <w:pStyle w:val="TableParagraph"/>
              <w:spacing w:line="223" w:lineRule="exact"/>
              <w:ind w:left="119" w:right="115"/>
              <w:jc w:val="center"/>
              <w:rPr>
                <w:sz w:val="20"/>
              </w:rPr>
            </w:pPr>
            <w:r>
              <w:rPr>
                <w:sz w:val="20"/>
              </w:rPr>
              <w:t>25</w:t>
            </w:r>
          </w:p>
        </w:tc>
        <w:tc>
          <w:tcPr>
            <w:tcW w:w="7874" w:type="dxa"/>
            <w:tcBorders>
              <w:top w:val="single" w:sz="6" w:space="0" w:color="000000"/>
              <w:left w:val="single" w:sz="6" w:space="0" w:color="000000"/>
              <w:bottom w:val="single" w:sz="6" w:space="0" w:color="000000"/>
              <w:right w:val="single" w:sz="6" w:space="0" w:color="000000"/>
            </w:tcBorders>
          </w:tcPr>
          <w:p w14:paraId="143A8043" w14:textId="77777777" w:rsidR="005F7EA5" w:rsidRDefault="00E947E1">
            <w:pPr>
              <w:pStyle w:val="TableParagraph"/>
              <w:spacing w:line="223" w:lineRule="exact"/>
              <w:ind w:left="103"/>
              <w:rPr>
                <w:sz w:val="20"/>
              </w:rPr>
            </w:pPr>
            <w:r>
              <w:rPr>
                <w:sz w:val="20"/>
              </w:rPr>
              <w:t>Considers confidentiality of patients’ privacy and ethical rules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23574DED" w14:textId="77777777" w:rsidR="005F7EA5" w:rsidRDefault="00E947E1">
            <w:pPr>
              <w:pStyle w:val="TableParagraph"/>
              <w:spacing w:line="223"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675550CA" w14:textId="77777777" w:rsidR="005F7EA5" w:rsidRDefault="005F7EA5"/>
        </w:tc>
        <w:tc>
          <w:tcPr>
            <w:tcW w:w="569" w:type="dxa"/>
            <w:tcBorders>
              <w:top w:val="single" w:sz="6" w:space="0" w:color="000000"/>
              <w:left w:val="single" w:sz="6" w:space="0" w:color="000000"/>
              <w:bottom w:val="single" w:sz="6" w:space="0" w:color="000000"/>
            </w:tcBorders>
          </w:tcPr>
          <w:p w14:paraId="4F095177" w14:textId="77777777" w:rsidR="005F7EA5" w:rsidRDefault="005F7EA5"/>
        </w:tc>
      </w:tr>
      <w:tr w:rsidR="005F7EA5" w14:paraId="67BF55F0" w14:textId="77777777">
        <w:trPr>
          <w:trHeight w:hRule="exact" w:val="293"/>
        </w:trPr>
        <w:tc>
          <w:tcPr>
            <w:tcW w:w="602" w:type="dxa"/>
            <w:tcBorders>
              <w:top w:val="single" w:sz="6" w:space="0" w:color="000000"/>
              <w:bottom w:val="single" w:sz="6" w:space="0" w:color="000000"/>
              <w:right w:val="single" w:sz="6" w:space="0" w:color="000000"/>
            </w:tcBorders>
          </w:tcPr>
          <w:p w14:paraId="6021BDA9" w14:textId="77777777" w:rsidR="005F7EA5" w:rsidRDefault="00E947E1">
            <w:pPr>
              <w:pStyle w:val="TableParagraph"/>
              <w:spacing w:line="226" w:lineRule="exact"/>
              <w:ind w:left="119" w:right="115"/>
              <w:jc w:val="center"/>
              <w:rPr>
                <w:sz w:val="20"/>
              </w:rPr>
            </w:pPr>
            <w:r>
              <w:rPr>
                <w:sz w:val="20"/>
              </w:rPr>
              <w:t>26</w:t>
            </w:r>
          </w:p>
        </w:tc>
        <w:tc>
          <w:tcPr>
            <w:tcW w:w="7874" w:type="dxa"/>
            <w:tcBorders>
              <w:top w:val="single" w:sz="6" w:space="0" w:color="000000"/>
              <w:left w:val="single" w:sz="6" w:space="0" w:color="000000"/>
              <w:bottom w:val="single" w:sz="6" w:space="0" w:color="000000"/>
              <w:right w:val="single" w:sz="6" w:space="0" w:color="000000"/>
            </w:tcBorders>
          </w:tcPr>
          <w:p w14:paraId="0975DC62" w14:textId="77777777" w:rsidR="005F7EA5" w:rsidRDefault="00E947E1">
            <w:pPr>
              <w:pStyle w:val="TableParagraph"/>
              <w:spacing w:line="226" w:lineRule="exact"/>
              <w:ind w:left="103"/>
              <w:rPr>
                <w:sz w:val="20"/>
              </w:rPr>
            </w:pPr>
            <w:r>
              <w:rPr>
                <w:sz w:val="20"/>
              </w:rPr>
              <w:t>Obeys deontological rules in relations with colleagues and health workers.</w:t>
            </w:r>
          </w:p>
        </w:tc>
        <w:tc>
          <w:tcPr>
            <w:tcW w:w="566" w:type="dxa"/>
            <w:tcBorders>
              <w:top w:val="single" w:sz="6" w:space="0" w:color="000000"/>
              <w:left w:val="single" w:sz="6" w:space="0" w:color="000000"/>
              <w:bottom w:val="single" w:sz="6" w:space="0" w:color="000000"/>
              <w:right w:val="single" w:sz="6" w:space="0" w:color="000000"/>
            </w:tcBorders>
          </w:tcPr>
          <w:p w14:paraId="099442DE" w14:textId="77777777" w:rsidR="005F7EA5" w:rsidRDefault="00E947E1">
            <w:pPr>
              <w:pStyle w:val="TableParagraph"/>
              <w:spacing w:line="226"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17D5F905" w14:textId="77777777" w:rsidR="005F7EA5" w:rsidRDefault="005F7EA5"/>
        </w:tc>
        <w:tc>
          <w:tcPr>
            <w:tcW w:w="569" w:type="dxa"/>
            <w:tcBorders>
              <w:top w:val="single" w:sz="6" w:space="0" w:color="000000"/>
              <w:left w:val="single" w:sz="6" w:space="0" w:color="000000"/>
              <w:bottom w:val="single" w:sz="6" w:space="0" w:color="000000"/>
            </w:tcBorders>
          </w:tcPr>
          <w:p w14:paraId="06BEFB67" w14:textId="77777777" w:rsidR="005F7EA5" w:rsidRDefault="005F7EA5"/>
        </w:tc>
      </w:tr>
      <w:tr w:rsidR="005F7EA5" w14:paraId="3E659FF3" w14:textId="77777777">
        <w:trPr>
          <w:trHeight w:hRule="exact" w:val="480"/>
        </w:trPr>
        <w:tc>
          <w:tcPr>
            <w:tcW w:w="602" w:type="dxa"/>
            <w:tcBorders>
              <w:top w:val="single" w:sz="6" w:space="0" w:color="000000"/>
              <w:bottom w:val="single" w:sz="6" w:space="0" w:color="000000"/>
              <w:right w:val="single" w:sz="6" w:space="0" w:color="000000"/>
            </w:tcBorders>
          </w:tcPr>
          <w:p w14:paraId="3250C8E1" w14:textId="77777777" w:rsidR="005F7EA5" w:rsidRDefault="00E947E1">
            <w:pPr>
              <w:pStyle w:val="TableParagraph"/>
              <w:spacing w:line="226" w:lineRule="exact"/>
              <w:ind w:left="119" w:right="115"/>
              <w:jc w:val="center"/>
              <w:rPr>
                <w:sz w:val="20"/>
              </w:rPr>
            </w:pPr>
            <w:r>
              <w:rPr>
                <w:sz w:val="20"/>
              </w:rPr>
              <w:t>27</w:t>
            </w:r>
          </w:p>
        </w:tc>
        <w:tc>
          <w:tcPr>
            <w:tcW w:w="7874" w:type="dxa"/>
            <w:tcBorders>
              <w:top w:val="single" w:sz="6" w:space="0" w:color="000000"/>
              <w:left w:val="single" w:sz="6" w:space="0" w:color="000000"/>
              <w:bottom w:val="single" w:sz="6" w:space="0" w:color="000000"/>
              <w:right w:val="single" w:sz="6" w:space="0" w:color="000000"/>
            </w:tcBorders>
          </w:tcPr>
          <w:p w14:paraId="603740C5" w14:textId="77777777" w:rsidR="005F7EA5" w:rsidRDefault="00E947E1">
            <w:pPr>
              <w:pStyle w:val="TableParagraph"/>
              <w:spacing w:before="1" w:line="226" w:lineRule="exact"/>
              <w:ind w:left="103"/>
              <w:rPr>
                <w:sz w:val="20"/>
              </w:rPr>
            </w:pPr>
            <w:r>
              <w:rPr>
                <w:sz w:val="20"/>
              </w:rPr>
              <w:t>Acquires general cultural formation in accordance with educational status and social environment.</w:t>
            </w:r>
          </w:p>
        </w:tc>
        <w:tc>
          <w:tcPr>
            <w:tcW w:w="566" w:type="dxa"/>
            <w:tcBorders>
              <w:top w:val="single" w:sz="6" w:space="0" w:color="000000"/>
              <w:left w:val="single" w:sz="6" w:space="0" w:color="000000"/>
              <w:bottom w:val="single" w:sz="6" w:space="0" w:color="000000"/>
              <w:right w:val="single" w:sz="6" w:space="0" w:color="000000"/>
            </w:tcBorders>
          </w:tcPr>
          <w:p w14:paraId="42BCA806" w14:textId="77777777" w:rsidR="005F7EA5" w:rsidRDefault="00E947E1">
            <w:pPr>
              <w:pStyle w:val="TableParagraph"/>
              <w:spacing w:line="226" w:lineRule="exact"/>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5A86BB94" w14:textId="77777777" w:rsidR="005F7EA5" w:rsidRDefault="005F7EA5"/>
        </w:tc>
        <w:tc>
          <w:tcPr>
            <w:tcW w:w="569" w:type="dxa"/>
            <w:tcBorders>
              <w:top w:val="single" w:sz="6" w:space="0" w:color="000000"/>
              <w:left w:val="single" w:sz="6" w:space="0" w:color="000000"/>
              <w:bottom w:val="single" w:sz="6" w:space="0" w:color="000000"/>
            </w:tcBorders>
          </w:tcPr>
          <w:p w14:paraId="7DD70EF4" w14:textId="77777777" w:rsidR="005F7EA5" w:rsidRDefault="005F7EA5"/>
        </w:tc>
      </w:tr>
      <w:tr w:rsidR="005F7EA5" w14:paraId="2A24E129" w14:textId="77777777">
        <w:trPr>
          <w:trHeight w:hRule="exact" w:val="876"/>
        </w:trPr>
        <w:tc>
          <w:tcPr>
            <w:tcW w:w="602" w:type="dxa"/>
            <w:tcBorders>
              <w:top w:val="single" w:sz="6" w:space="0" w:color="000000"/>
              <w:bottom w:val="single" w:sz="6" w:space="0" w:color="000000"/>
              <w:right w:val="single" w:sz="6" w:space="0" w:color="000000"/>
            </w:tcBorders>
          </w:tcPr>
          <w:p w14:paraId="5BB60A1D" w14:textId="77777777" w:rsidR="005F7EA5" w:rsidRDefault="005F7EA5">
            <w:pPr>
              <w:pStyle w:val="TableParagraph"/>
              <w:spacing w:before="7"/>
              <w:rPr>
                <w:sz w:val="18"/>
              </w:rPr>
            </w:pPr>
          </w:p>
          <w:p w14:paraId="71AED665" w14:textId="77777777" w:rsidR="005F7EA5" w:rsidRDefault="00E947E1">
            <w:pPr>
              <w:pStyle w:val="TableParagraph"/>
              <w:ind w:left="119" w:right="115"/>
              <w:jc w:val="center"/>
              <w:rPr>
                <w:sz w:val="20"/>
              </w:rPr>
            </w:pPr>
            <w:r>
              <w:rPr>
                <w:sz w:val="20"/>
              </w:rPr>
              <w:t>28</w:t>
            </w:r>
          </w:p>
        </w:tc>
        <w:tc>
          <w:tcPr>
            <w:tcW w:w="7874" w:type="dxa"/>
            <w:tcBorders>
              <w:top w:val="single" w:sz="6" w:space="0" w:color="000000"/>
              <w:left w:val="single" w:sz="6" w:space="0" w:color="000000"/>
              <w:bottom w:val="single" w:sz="6" w:space="0" w:color="000000"/>
              <w:right w:val="single" w:sz="6" w:space="0" w:color="000000"/>
            </w:tcBorders>
          </w:tcPr>
          <w:p w14:paraId="5B63D50E" w14:textId="77777777" w:rsidR="005F7EA5" w:rsidRDefault="00E947E1">
            <w:pPr>
              <w:pStyle w:val="TableParagraph"/>
              <w:ind w:left="103" w:right="311"/>
              <w:rPr>
                <w:sz w:val="20"/>
              </w:rPr>
            </w:pPr>
            <w:r>
              <w:rPr>
                <w:sz w:val="20"/>
              </w:rPr>
              <w:t>Adopts for a lifelong learning, open for development and maintains this behavior. Accordigly, decides and administers for the methods to achieve information. Involves in postgraduate in-house, local national and international educations , credits and certificates these educations</w:t>
            </w:r>
          </w:p>
        </w:tc>
        <w:tc>
          <w:tcPr>
            <w:tcW w:w="566" w:type="dxa"/>
            <w:tcBorders>
              <w:top w:val="single" w:sz="6" w:space="0" w:color="000000"/>
              <w:left w:val="single" w:sz="6" w:space="0" w:color="000000"/>
              <w:bottom w:val="single" w:sz="6" w:space="0" w:color="000000"/>
              <w:right w:val="single" w:sz="6" w:space="0" w:color="000000"/>
            </w:tcBorders>
          </w:tcPr>
          <w:p w14:paraId="1FF15760" w14:textId="77777777" w:rsidR="005F7EA5" w:rsidRDefault="005F7EA5">
            <w:pPr>
              <w:pStyle w:val="TableParagraph"/>
              <w:spacing w:before="7"/>
              <w:rPr>
                <w:sz w:val="18"/>
              </w:rPr>
            </w:pPr>
          </w:p>
          <w:p w14:paraId="08B1B6D3" w14:textId="77777777" w:rsidR="005F7EA5" w:rsidRDefault="00E947E1">
            <w:pPr>
              <w:pStyle w:val="TableParagraph"/>
              <w:ind w:left="103"/>
              <w:rPr>
                <w:sz w:val="20"/>
              </w:rPr>
            </w:pPr>
            <w:r>
              <w:rPr>
                <w:w w:val="93"/>
                <w:sz w:val="20"/>
              </w:rPr>
              <w:t>x</w:t>
            </w:r>
          </w:p>
        </w:tc>
        <w:tc>
          <w:tcPr>
            <w:tcW w:w="569" w:type="dxa"/>
            <w:tcBorders>
              <w:top w:val="single" w:sz="6" w:space="0" w:color="000000"/>
              <w:left w:val="single" w:sz="6" w:space="0" w:color="000000"/>
              <w:bottom w:val="single" w:sz="6" w:space="0" w:color="000000"/>
              <w:right w:val="single" w:sz="6" w:space="0" w:color="000000"/>
            </w:tcBorders>
          </w:tcPr>
          <w:p w14:paraId="24BF71EE" w14:textId="77777777" w:rsidR="005F7EA5" w:rsidRDefault="005F7EA5"/>
        </w:tc>
        <w:tc>
          <w:tcPr>
            <w:tcW w:w="569" w:type="dxa"/>
            <w:tcBorders>
              <w:top w:val="single" w:sz="6" w:space="0" w:color="000000"/>
              <w:left w:val="single" w:sz="6" w:space="0" w:color="000000"/>
              <w:bottom w:val="single" w:sz="6" w:space="0" w:color="000000"/>
            </w:tcBorders>
          </w:tcPr>
          <w:p w14:paraId="5F82708E" w14:textId="77777777" w:rsidR="005F7EA5" w:rsidRDefault="005F7EA5"/>
        </w:tc>
      </w:tr>
      <w:tr w:rsidR="005F7EA5" w14:paraId="7270517E" w14:textId="77777777">
        <w:trPr>
          <w:trHeight w:hRule="exact" w:val="271"/>
        </w:trPr>
        <w:tc>
          <w:tcPr>
            <w:tcW w:w="10180" w:type="dxa"/>
            <w:gridSpan w:val="5"/>
            <w:tcBorders>
              <w:top w:val="single" w:sz="6" w:space="0" w:color="000000"/>
            </w:tcBorders>
          </w:tcPr>
          <w:p w14:paraId="63DEB91C" w14:textId="77777777" w:rsidR="005F7EA5" w:rsidRDefault="00E947E1">
            <w:pPr>
              <w:pStyle w:val="TableParagraph"/>
              <w:spacing w:line="223" w:lineRule="exact"/>
              <w:ind w:left="95"/>
              <w:rPr>
                <w:sz w:val="20"/>
              </w:rPr>
            </w:pPr>
            <w:r>
              <w:rPr>
                <w:b/>
                <w:sz w:val="20"/>
              </w:rPr>
              <w:t>1</w:t>
            </w:r>
            <w:r>
              <w:rPr>
                <w:sz w:val="20"/>
              </w:rPr>
              <w:t xml:space="preserve">:No contribution. </w:t>
            </w:r>
            <w:r>
              <w:rPr>
                <w:b/>
                <w:sz w:val="20"/>
              </w:rPr>
              <w:t>2</w:t>
            </w:r>
            <w:r>
              <w:rPr>
                <w:sz w:val="20"/>
              </w:rPr>
              <w:t xml:space="preserve">:Partly contribution </w:t>
            </w:r>
            <w:r>
              <w:rPr>
                <w:b/>
                <w:sz w:val="20"/>
              </w:rPr>
              <w:t>3</w:t>
            </w:r>
            <w:r>
              <w:rPr>
                <w:sz w:val="20"/>
              </w:rPr>
              <w:t>:Competely contribution</w:t>
            </w:r>
          </w:p>
        </w:tc>
      </w:tr>
    </w:tbl>
    <w:p w14:paraId="59F3454F" w14:textId="77777777" w:rsidR="005F7EA5" w:rsidRDefault="005F7EA5">
      <w:pPr>
        <w:pStyle w:val="GvdeMetni"/>
        <w:spacing w:before="6"/>
        <w:rPr>
          <w:sz w:val="10"/>
        </w:rPr>
      </w:pPr>
    </w:p>
    <w:p w14:paraId="64B6CF53" w14:textId="77777777" w:rsidR="005F7EA5" w:rsidRDefault="00E947E1">
      <w:pPr>
        <w:spacing w:before="91"/>
        <w:ind w:left="288"/>
        <w:rPr>
          <w:sz w:val="20"/>
        </w:rPr>
      </w:pPr>
      <w:r>
        <w:rPr>
          <w:b/>
          <w:sz w:val="20"/>
        </w:rPr>
        <w:t xml:space="preserve">Lecturer of lesson : </w:t>
      </w:r>
      <w:r>
        <w:rPr>
          <w:sz w:val="20"/>
        </w:rPr>
        <w:t>Associate professor Dr. .Engin YILDIRIM</w:t>
      </w:r>
    </w:p>
    <w:p w14:paraId="543C8502" w14:textId="77777777" w:rsidR="005F7EA5" w:rsidRDefault="00E947E1">
      <w:pPr>
        <w:spacing w:before="91"/>
        <w:ind w:left="2242"/>
        <w:rPr>
          <w:sz w:val="20"/>
        </w:rPr>
      </w:pPr>
      <w:r>
        <w:rPr>
          <w:sz w:val="20"/>
        </w:rPr>
        <w:t>Assistant professor Dr.  Deniz ARIK</w:t>
      </w:r>
    </w:p>
    <w:p w14:paraId="30C7801C" w14:textId="77777777" w:rsidR="005F7EA5" w:rsidRDefault="005F7EA5">
      <w:pPr>
        <w:rPr>
          <w:sz w:val="20"/>
        </w:rPr>
        <w:sectPr w:rsidR="005F7EA5">
          <w:pgSz w:w="11910" w:h="16840"/>
          <w:pgMar w:top="1400" w:right="80" w:bottom="280" w:left="1380" w:header="708" w:footer="708" w:gutter="0"/>
          <w:cols w:space="708"/>
        </w:sectPr>
      </w:pPr>
    </w:p>
    <w:p w14:paraId="708A789A" w14:textId="77777777" w:rsidR="005F7EA5" w:rsidRDefault="00E947E1">
      <w:pPr>
        <w:pStyle w:val="Balk3"/>
        <w:tabs>
          <w:tab w:val="left" w:pos="8477"/>
        </w:tabs>
        <w:spacing w:before="73"/>
        <w:ind w:left="1431"/>
        <w:rPr>
          <w:rFonts w:ascii="Symbol" w:hAnsi="Symbol"/>
          <w:b w:val="0"/>
        </w:rPr>
      </w:pPr>
      <w:bookmarkStart w:id="10" w:name="3-1-tercan_us-__İNGİLİZCE"/>
      <w:bookmarkEnd w:id="10"/>
      <w:r>
        <w:rPr>
          <w:rFonts w:ascii="Arial" w:hAnsi="Arial"/>
          <w:color w:val="212121"/>
          <w:position w:val="2"/>
        </w:rPr>
        <w:lastRenderedPageBreak/>
        <w:t>3rd Grade 1st Committee: Aims</w:t>
      </w:r>
      <w:r>
        <w:rPr>
          <w:rFonts w:ascii="Arial" w:hAnsi="Arial"/>
          <w:color w:val="212121"/>
          <w:spacing w:val="-7"/>
          <w:position w:val="2"/>
        </w:rPr>
        <w:t xml:space="preserve"> </w:t>
      </w:r>
      <w:r>
        <w:rPr>
          <w:rFonts w:ascii="Arial" w:hAnsi="Arial"/>
          <w:color w:val="212121"/>
          <w:position w:val="2"/>
        </w:rPr>
        <w:t>and</w:t>
      </w:r>
      <w:r>
        <w:rPr>
          <w:rFonts w:ascii="Arial" w:hAnsi="Arial"/>
          <w:color w:val="212121"/>
          <w:spacing w:val="-3"/>
          <w:position w:val="2"/>
        </w:rPr>
        <w:t xml:space="preserve"> </w:t>
      </w:r>
      <w:r>
        <w:rPr>
          <w:rFonts w:ascii="Arial" w:hAnsi="Arial"/>
          <w:color w:val="212121"/>
          <w:position w:val="2"/>
        </w:rPr>
        <w:t>Objectives</w:t>
      </w:r>
      <w:r>
        <w:rPr>
          <w:rFonts w:ascii="Arial" w:hAnsi="Arial"/>
          <w:color w:val="212121"/>
          <w:position w:val="2"/>
        </w:rPr>
        <w:tab/>
      </w:r>
      <w:r>
        <w:rPr>
          <w:rFonts w:ascii="Symbol" w:hAnsi="Symbol"/>
          <w:b w:val="0"/>
        </w:rPr>
        <w:t></w:t>
      </w:r>
    </w:p>
    <w:p w14:paraId="0B41A243" w14:textId="77777777" w:rsidR="005F7EA5" w:rsidRDefault="005F7EA5">
      <w:pPr>
        <w:pStyle w:val="GvdeMetni"/>
        <w:rPr>
          <w:rFonts w:ascii="Symbol" w:hAnsi="Symbol"/>
          <w:sz w:val="28"/>
        </w:rPr>
      </w:pPr>
    </w:p>
    <w:p w14:paraId="6FFA909F" w14:textId="77777777" w:rsidR="005F7EA5" w:rsidRDefault="00E947E1">
      <w:pPr>
        <w:spacing w:before="190"/>
        <w:ind w:left="116"/>
        <w:rPr>
          <w:rFonts w:ascii="Arial"/>
          <w:b/>
          <w:sz w:val="24"/>
        </w:rPr>
      </w:pPr>
      <w:r>
        <w:rPr>
          <w:rFonts w:ascii="Arial"/>
          <w:b/>
          <w:color w:val="212121"/>
          <w:sz w:val="24"/>
        </w:rPr>
        <w:t>Aims:</w:t>
      </w:r>
    </w:p>
    <w:p w14:paraId="7A8B0B02" w14:textId="77777777" w:rsidR="005F7EA5" w:rsidRDefault="005F7EA5">
      <w:pPr>
        <w:pStyle w:val="GvdeMetni"/>
        <w:rPr>
          <w:rFonts w:ascii="Arial"/>
          <w:b/>
        </w:rPr>
      </w:pPr>
    </w:p>
    <w:p w14:paraId="4332579E" w14:textId="77777777" w:rsidR="005F7EA5" w:rsidRDefault="00E947E1">
      <w:pPr>
        <w:pStyle w:val="ListeParagraf"/>
        <w:numPr>
          <w:ilvl w:val="1"/>
          <w:numId w:val="539"/>
        </w:numPr>
        <w:tabs>
          <w:tab w:val="left" w:pos="824"/>
          <w:tab w:val="left" w:pos="825"/>
        </w:tabs>
        <w:spacing w:line="293" w:lineRule="exact"/>
        <w:ind w:hanging="360"/>
        <w:rPr>
          <w:rFonts w:ascii="Arial"/>
          <w:sz w:val="24"/>
        </w:rPr>
      </w:pPr>
      <w:r>
        <w:rPr>
          <w:rFonts w:ascii="Arial"/>
          <w:color w:val="212121"/>
          <w:sz w:val="24"/>
        </w:rPr>
        <w:t>To comprehend immune system</w:t>
      </w:r>
      <w:r>
        <w:rPr>
          <w:rFonts w:ascii="Arial"/>
          <w:color w:val="212121"/>
          <w:spacing w:val="-10"/>
          <w:sz w:val="24"/>
        </w:rPr>
        <w:t xml:space="preserve"> </w:t>
      </w:r>
      <w:r>
        <w:rPr>
          <w:rFonts w:ascii="Arial"/>
          <w:color w:val="212121"/>
          <w:sz w:val="24"/>
        </w:rPr>
        <w:t>disorders</w:t>
      </w:r>
    </w:p>
    <w:p w14:paraId="7D582708" w14:textId="77777777" w:rsidR="005F7EA5" w:rsidRDefault="00E947E1">
      <w:pPr>
        <w:pStyle w:val="ListeParagraf"/>
        <w:numPr>
          <w:ilvl w:val="1"/>
          <w:numId w:val="539"/>
        </w:numPr>
        <w:tabs>
          <w:tab w:val="left" w:pos="824"/>
          <w:tab w:val="left" w:pos="825"/>
        </w:tabs>
        <w:spacing w:line="293" w:lineRule="exact"/>
        <w:ind w:left="824"/>
        <w:rPr>
          <w:rFonts w:ascii="Arial"/>
          <w:sz w:val="24"/>
        </w:rPr>
      </w:pPr>
      <w:r>
        <w:rPr>
          <w:rFonts w:ascii="Arial"/>
          <w:color w:val="212121"/>
          <w:sz w:val="24"/>
        </w:rPr>
        <w:t>To understand hematopoietic system and its related</w:t>
      </w:r>
      <w:r>
        <w:rPr>
          <w:rFonts w:ascii="Arial"/>
          <w:color w:val="212121"/>
          <w:spacing w:val="-20"/>
          <w:sz w:val="24"/>
        </w:rPr>
        <w:t xml:space="preserve"> </w:t>
      </w:r>
      <w:r>
        <w:rPr>
          <w:rFonts w:ascii="Arial"/>
          <w:color w:val="212121"/>
          <w:sz w:val="24"/>
        </w:rPr>
        <w:t>diseases</w:t>
      </w:r>
    </w:p>
    <w:p w14:paraId="39DE478E" w14:textId="77777777" w:rsidR="005F7EA5" w:rsidRDefault="00E947E1">
      <w:pPr>
        <w:pStyle w:val="ListeParagraf"/>
        <w:numPr>
          <w:ilvl w:val="1"/>
          <w:numId w:val="539"/>
        </w:numPr>
        <w:tabs>
          <w:tab w:val="left" w:pos="824"/>
          <w:tab w:val="left" w:pos="825"/>
        </w:tabs>
        <w:ind w:right="813" w:hanging="360"/>
        <w:rPr>
          <w:rFonts w:ascii="Arial"/>
          <w:sz w:val="24"/>
        </w:rPr>
      </w:pPr>
      <w:r>
        <w:rPr>
          <w:rFonts w:ascii="Arial"/>
          <w:color w:val="212121"/>
          <w:sz w:val="24"/>
        </w:rPr>
        <w:t>To comprehend the concepts of neoplasm and transplantation with a multidisciplinary</w:t>
      </w:r>
      <w:r>
        <w:rPr>
          <w:rFonts w:ascii="Arial"/>
          <w:color w:val="212121"/>
          <w:spacing w:val="-7"/>
          <w:sz w:val="24"/>
        </w:rPr>
        <w:t xml:space="preserve"> </w:t>
      </w:r>
      <w:r>
        <w:rPr>
          <w:rFonts w:ascii="Arial"/>
          <w:color w:val="212121"/>
          <w:sz w:val="24"/>
        </w:rPr>
        <w:t>approach</w:t>
      </w:r>
    </w:p>
    <w:p w14:paraId="1F6BF0EC" w14:textId="77777777" w:rsidR="005F7EA5" w:rsidRDefault="00E947E1">
      <w:pPr>
        <w:pStyle w:val="ListeParagraf"/>
        <w:numPr>
          <w:ilvl w:val="1"/>
          <w:numId w:val="539"/>
        </w:numPr>
        <w:tabs>
          <w:tab w:val="left" w:pos="824"/>
          <w:tab w:val="left" w:pos="825"/>
        </w:tabs>
        <w:ind w:right="1924" w:hanging="360"/>
        <w:rPr>
          <w:rFonts w:ascii="Arial"/>
          <w:sz w:val="24"/>
        </w:rPr>
      </w:pPr>
      <w:r>
        <w:rPr>
          <w:rFonts w:ascii="Arial"/>
          <w:color w:val="212121"/>
          <w:sz w:val="24"/>
        </w:rPr>
        <w:t>To comprehend general topics of clinical microbiology and antimicrobial</w:t>
      </w:r>
      <w:r>
        <w:rPr>
          <w:rFonts w:ascii="Arial"/>
          <w:color w:val="212121"/>
          <w:spacing w:val="-9"/>
          <w:sz w:val="24"/>
        </w:rPr>
        <w:t xml:space="preserve"> </w:t>
      </w:r>
      <w:r>
        <w:rPr>
          <w:rFonts w:ascii="Arial"/>
          <w:color w:val="212121"/>
          <w:sz w:val="24"/>
        </w:rPr>
        <w:t>substances.</w:t>
      </w:r>
    </w:p>
    <w:p w14:paraId="0B065B83" w14:textId="77777777" w:rsidR="005F7EA5" w:rsidRDefault="005F7EA5">
      <w:pPr>
        <w:pStyle w:val="GvdeMetni"/>
        <w:rPr>
          <w:rFonts w:ascii="Arial"/>
          <w:sz w:val="26"/>
        </w:rPr>
      </w:pPr>
    </w:p>
    <w:p w14:paraId="0DF178E6" w14:textId="77777777" w:rsidR="005F7EA5" w:rsidRDefault="005F7EA5">
      <w:pPr>
        <w:pStyle w:val="GvdeMetni"/>
        <w:spacing w:before="2"/>
        <w:rPr>
          <w:rFonts w:ascii="Arial"/>
          <w:sz w:val="22"/>
        </w:rPr>
      </w:pPr>
    </w:p>
    <w:p w14:paraId="03B7CDE6" w14:textId="77777777" w:rsidR="005F7EA5" w:rsidRDefault="00E947E1">
      <w:pPr>
        <w:pStyle w:val="Balk3"/>
        <w:ind w:left="116"/>
        <w:rPr>
          <w:rFonts w:ascii="Arial"/>
        </w:rPr>
      </w:pPr>
      <w:r>
        <w:rPr>
          <w:rFonts w:ascii="Arial"/>
          <w:color w:val="212121"/>
        </w:rPr>
        <w:t>Objectives:</w:t>
      </w:r>
    </w:p>
    <w:p w14:paraId="3D62A8D4" w14:textId="77777777" w:rsidR="005F7EA5" w:rsidRDefault="005F7EA5">
      <w:pPr>
        <w:pStyle w:val="GvdeMetni"/>
        <w:rPr>
          <w:rFonts w:ascii="Arial"/>
          <w:b/>
          <w:sz w:val="26"/>
        </w:rPr>
      </w:pPr>
    </w:p>
    <w:p w14:paraId="0CF3904E" w14:textId="77777777" w:rsidR="005F7EA5" w:rsidRDefault="005F7EA5">
      <w:pPr>
        <w:pStyle w:val="GvdeMetni"/>
        <w:rPr>
          <w:rFonts w:ascii="Arial"/>
          <w:b/>
          <w:sz w:val="22"/>
        </w:rPr>
      </w:pPr>
    </w:p>
    <w:p w14:paraId="76F3B828" w14:textId="77777777" w:rsidR="005F7EA5" w:rsidRDefault="00E947E1">
      <w:pPr>
        <w:pStyle w:val="ListeParagraf"/>
        <w:numPr>
          <w:ilvl w:val="1"/>
          <w:numId w:val="539"/>
        </w:numPr>
        <w:tabs>
          <w:tab w:val="left" w:pos="824"/>
          <w:tab w:val="left" w:pos="825"/>
        </w:tabs>
        <w:ind w:right="953" w:hanging="360"/>
        <w:rPr>
          <w:rFonts w:ascii="Arial"/>
          <w:sz w:val="24"/>
        </w:rPr>
      </w:pPr>
      <w:r>
        <w:rPr>
          <w:rFonts w:ascii="Arial"/>
          <w:color w:val="212121"/>
          <w:sz w:val="24"/>
        </w:rPr>
        <w:t>To explain the etiology and pathogenesis of allergic diseases</w:t>
      </w:r>
      <w:r>
        <w:rPr>
          <w:rFonts w:ascii="Arial"/>
          <w:color w:val="212121"/>
          <w:spacing w:val="-23"/>
          <w:sz w:val="24"/>
        </w:rPr>
        <w:t xml:space="preserve"> </w:t>
      </w:r>
      <w:r>
        <w:rPr>
          <w:rFonts w:ascii="Arial"/>
          <w:color w:val="212121"/>
          <w:sz w:val="24"/>
        </w:rPr>
        <w:t>which can be seen in children and</w:t>
      </w:r>
      <w:r>
        <w:rPr>
          <w:rFonts w:ascii="Arial"/>
          <w:color w:val="212121"/>
          <w:spacing w:val="-10"/>
          <w:sz w:val="24"/>
        </w:rPr>
        <w:t xml:space="preserve"> </w:t>
      </w:r>
      <w:r>
        <w:rPr>
          <w:rFonts w:ascii="Arial"/>
          <w:color w:val="212121"/>
          <w:sz w:val="24"/>
        </w:rPr>
        <w:t>adults</w:t>
      </w:r>
    </w:p>
    <w:p w14:paraId="7EECBCBB" w14:textId="77777777" w:rsidR="005F7EA5" w:rsidRDefault="00E947E1">
      <w:pPr>
        <w:pStyle w:val="ListeParagraf"/>
        <w:numPr>
          <w:ilvl w:val="1"/>
          <w:numId w:val="539"/>
        </w:numPr>
        <w:tabs>
          <w:tab w:val="left" w:pos="824"/>
          <w:tab w:val="left" w:pos="825"/>
        </w:tabs>
        <w:ind w:right="1293" w:hanging="360"/>
        <w:rPr>
          <w:rFonts w:ascii="Arial"/>
          <w:sz w:val="24"/>
        </w:rPr>
      </w:pPr>
      <w:r>
        <w:rPr>
          <w:rFonts w:ascii="Arial"/>
          <w:color w:val="212121"/>
          <w:sz w:val="24"/>
        </w:rPr>
        <w:t>To acquire knowledge about immune system disorders (cellular- humoral immune deficiencies, complement system, leukocyte function</w:t>
      </w:r>
      <w:r>
        <w:rPr>
          <w:rFonts w:ascii="Arial"/>
          <w:color w:val="212121"/>
          <w:spacing w:val="-4"/>
          <w:sz w:val="24"/>
        </w:rPr>
        <w:t xml:space="preserve"> </w:t>
      </w:r>
      <w:r>
        <w:rPr>
          <w:rFonts w:ascii="Arial"/>
          <w:color w:val="212121"/>
          <w:sz w:val="24"/>
        </w:rPr>
        <w:t>disorders)</w:t>
      </w:r>
    </w:p>
    <w:p w14:paraId="5B1148D8" w14:textId="77777777" w:rsidR="005F7EA5" w:rsidRDefault="00E947E1">
      <w:pPr>
        <w:pStyle w:val="ListeParagraf"/>
        <w:numPr>
          <w:ilvl w:val="1"/>
          <w:numId w:val="539"/>
        </w:numPr>
        <w:tabs>
          <w:tab w:val="left" w:pos="824"/>
          <w:tab w:val="left" w:pos="825"/>
        </w:tabs>
        <w:ind w:right="1563" w:hanging="360"/>
        <w:rPr>
          <w:rFonts w:ascii="Arial"/>
          <w:sz w:val="24"/>
        </w:rPr>
      </w:pPr>
      <w:r>
        <w:rPr>
          <w:rFonts w:ascii="Arial"/>
          <w:color w:val="212121"/>
          <w:sz w:val="24"/>
        </w:rPr>
        <w:t>To describe hematopoietic system members and explain their pathophysilogies</w:t>
      </w:r>
    </w:p>
    <w:p w14:paraId="41246A80" w14:textId="77777777" w:rsidR="005F7EA5" w:rsidRDefault="00E947E1">
      <w:pPr>
        <w:pStyle w:val="ListeParagraf"/>
        <w:numPr>
          <w:ilvl w:val="1"/>
          <w:numId w:val="539"/>
        </w:numPr>
        <w:tabs>
          <w:tab w:val="left" w:pos="824"/>
          <w:tab w:val="left" w:pos="825"/>
        </w:tabs>
        <w:spacing w:before="2"/>
        <w:ind w:right="1751" w:hanging="360"/>
        <w:rPr>
          <w:rFonts w:ascii="Arial"/>
          <w:sz w:val="24"/>
        </w:rPr>
      </w:pPr>
      <w:r>
        <w:rPr>
          <w:rFonts w:ascii="Arial"/>
          <w:color w:val="212121"/>
          <w:sz w:val="24"/>
        </w:rPr>
        <w:t>To learn the metabolisms of iron, vitamin B12 and folic acid, to diagnose and treat iron deficiency</w:t>
      </w:r>
      <w:r>
        <w:rPr>
          <w:rFonts w:ascii="Arial"/>
          <w:color w:val="212121"/>
          <w:spacing w:val="-10"/>
          <w:sz w:val="24"/>
        </w:rPr>
        <w:t xml:space="preserve"> </w:t>
      </w:r>
      <w:r>
        <w:rPr>
          <w:rFonts w:ascii="Arial"/>
          <w:color w:val="212121"/>
          <w:sz w:val="24"/>
        </w:rPr>
        <w:t>anemia</w:t>
      </w:r>
    </w:p>
    <w:p w14:paraId="2D1676C9" w14:textId="77777777" w:rsidR="005F7EA5" w:rsidRDefault="00E947E1">
      <w:pPr>
        <w:pStyle w:val="ListeParagraf"/>
        <w:numPr>
          <w:ilvl w:val="1"/>
          <w:numId w:val="539"/>
        </w:numPr>
        <w:tabs>
          <w:tab w:val="left" w:pos="824"/>
          <w:tab w:val="left" w:pos="825"/>
        </w:tabs>
        <w:ind w:right="959" w:hanging="360"/>
        <w:rPr>
          <w:rFonts w:ascii="Arial"/>
          <w:sz w:val="24"/>
        </w:rPr>
      </w:pPr>
      <w:r>
        <w:rPr>
          <w:rFonts w:ascii="Arial"/>
          <w:color w:val="212121"/>
          <w:sz w:val="24"/>
        </w:rPr>
        <w:t>To acquire general information about hemoglobinopathies and their properties</w:t>
      </w:r>
    </w:p>
    <w:p w14:paraId="51D7BF08" w14:textId="77777777" w:rsidR="005F7EA5" w:rsidRDefault="00E947E1">
      <w:pPr>
        <w:pStyle w:val="ListeParagraf"/>
        <w:numPr>
          <w:ilvl w:val="1"/>
          <w:numId w:val="539"/>
        </w:numPr>
        <w:tabs>
          <w:tab w:val="left" w:pos="824"/>
          <w:tab w:val="left" w:pos="825"/>
        </w:tabs>
        <w:ind w:right="974" w:hanging="360"/>
        <w:rPr>
          <w:rFonts w:ascii="Arial"/>
          <w:sz w:val="24"/>
        </w:rPr>
      </w:pPr>
      <w:r>
        <w:rPr>
          <w:rFonts w:ascii="Arial"/>
          <w:color w:val="212121"/>
          <w:sz w:val="24"/>
        </w:rPr>
        <w:t>To explain hematologic malignencies in terms of pathologic,genetic and clinical</w:t>
      </w:r>
      <w:r>
        <w:rPr>
          <w:rFonts w:ascii="Arial"/>
          <w:color w:val="212121"/>
          <w:spacing w:val="-6"/>
          <w:sz w:val="24"/>
        </w:rPr>
        <w:t xml:space="preserve"> </w:t>
      </w:r>
      <w:r>
        <w:rPr>
          <w:rFonts w:ascii="Arial"/>
          <w:color w:val="212121"/>
          <w:sz w:val="24"/>
        </w:rPr>
        <w:t>aspects</w:t>
      </w:r>
    </w:p>
    <w:p w14:paraId="5CC870B8" w14:textId="77777777" w:rsidR="005F7EA5" w:rsidRDefault="00E947E1">
      <w:pPr>
        <w:pStyle w:val="ListeParagraf"/>
        <w:numPr>
          <w:ilvl w:val="1"/>
          <w:numId w:val="539"/>
        </w:numPr>
        <w:tabs>
          <w:tab w:val="left" w:pos="824"/>
          <w:tab w:val="left" w:pos="825"/>
        </w:tabs>
        <w:spacing w:line="292" w:lineRule="exact"/>
        <w:ind w:left="824"/>
        <w:rPr>
          <w:rFonts w:ascii="Arial"/>
          <w:sz w:val="24"/>
        </w:rPr>
      </w:pPr>
      <w:r>
        <w:rPr>
          <w:rFonts w:ascii="Arial"/>
          <w:color w:val="212121"/>
          <w:sz w:val="24"/>
        </w:rPr>
        <w:t>To explain the immunology of neoplasm and</w:t>
      </w:r>
      <w:r>
        <w:rPr>
          <w:rFonts w:ascii="Arial"/>
          <w:color w:val="212121"/>
          <w:spacing w:val="-20"/>
          <w:sz w:val="24"/>
        </w:rPr>
        <w:t xml:space="preserve"> </w:t>
      </w:r>
      <w:r>
        <w:rPr>
          <w:rFonts w:ascii="Arial"/>
          <w:color w:val="212121"/>
          <w:sz w:val="24"/>
        </w:rPr>
        <w:t>transplantation</w:t>
      </w:r>
    </w:p>
    <w:p w14:paraId="10992261" w14:textId="77777777" w:rsidR="005F7EA5" w:rsidRDefault="00E947E1">
      <w:pPr>
        <w:pStyle w:val="ListeParagraf"/>
        <w:numPr>
          <w:ilvl w:val="1"/>
          <w:numId w:val="539"/>
        </w:numPr>
        <w:tabs>
          <w:tab w:val="left" w:pos="824"/>
          <w:tab w:val="left" w:pos="825"/>
        </w:tabs>
        <w:ind w:right="1002" w:hanging="360"/>
        <w:rPr>
          <w:rFonts w:ascii="Arial"/>
          <w:sz w:val="24"/>
        </w:rPr>
      </w:pPr>
      <w:r>
        <w:rPr>
          <w:rFonts w:ascii="Arial"/>
          <w:color w:val="212121"/>
          <w:sz w:val="24"/>
        </w:rPr>
        <w:t>To describe hemostatic system and count the screening tests used in diagnosis of hemostatic system</w:t>
      </w:r>
      <w:r>
        <w:rPr>
          <w:rFonts w:ascii="Arial"/>
          <w:color w:val="212121"/>
          <w:spacing w:val="-10"/>
          <w:sz w:val="24"/>
        </w:rPr>
        <w:t xml:space="preserve"> </w:t>
      </w:r>
      <w:r>
        <w:rPr>
          <w:rFonts w:ascii="Arial"/>
          <w:color w:val="212121"/>
          <w:sz w:val="24"/>
        </w:rPr>
        <w:t>disorders</w:t>
      </w:r>
    </w:p>
    <w:p w14:paraId="5DC8AD6A" w14:textId="77777777" w:rsidR="005F7EA5" w:rsidRDefault="00E947E1">
      <w:pPr>
        <w:pStyle w:val="ListeParagraf"/>
        <w:numPr>
          <w:ilvl w:val="1"/>
          <w:numId w:val="539"/>
        </w:numPr>
        <w:tabs>
          <w:tab w:val="left" w:pos="824"/>
          <w:tab w:val="left" w:pos="825"/>
        </w:tabs>
        <w:ind w:right="1108" w:hanging="360"/>
        <w:rPr>
          <w:rFonts w:ascii="Arial"/>
          <w:sz w:val="24"/>
        </w:rPr>
      </w:pPr>
      <w:r>
        <w:rPr>
          <w:rFonts w:ascii="Arial"/>
          <w:color w:val="212121"/>
          <w:sz w:val="24"/>
        </w:rPr>
        <w:t>To define virulance factors, pathogenesis of bloodborne infectious agents and choose proper diagnostic test in a more conscious manner</w:t>
      </w:r>
    </w:p>
    <w:p w14:paraId="76B1B4F7" w14:textId="77777777" w:rsidR="005F7EA5" w:rsidRDefault="00E947E1">
      <w:pPr>
        <w:pStyle w:val="ListeParagraf"/>
        <w:numPr>
          <w:ilvl w:val="1"/>
          <w:numId w:val="539"/>
        </w:numPr>
        <w:tabs>
          <w:tab w:val="left" w:pos="824"/>
          <w:tab w:val="left" w:pos="825"/>
        </w:tabs>
        <w:spacing w:line="292" w:lineRule="exact"/>
        <w:ind w:left="824"/>
        <w:rPr>
          <w:rFonts w:ascii="Arial"/>
          <w:sz w:val="24"/>
        </w:rPr>
      </w:pPr>
      <w:r>
        <w:rPr>
          <w:rFonts w:ascii="Arial"/>
          <w:color w:val="212121"/>
          <w:sz w:val="24"/>
        </w:rPr>
        <w:t>To count direct and indirect microbiologic diagnostic</w:t>
      </w:r>
      <w:r>
        <w:rPr>
          <w:rFonts w:ascii="Arial"/>
          <w:color w:val="212121"/>
          <w:spacing w:val="-22"/>
          <w:sz w:val="24"/>
        </w:rPr>
        <w:t xml:space="preserve"> </w:t>
      </w:r>
      <w:r>
        <w:rPr>
          <w:rFonts w:ascii="Arial"/>
          <w:color w:val="212121"/>
          <w:sz w:val="24"/>
        </w:rPr>
        <w:t>methods</w:t>
      </w:r>
    </w:p>
    <w:p w14:paraId="1A78526E" w14:textId="77777777" w:rsidR="005F7EA5" w:rsidRDefault="00E947E1">
      <w:pPr>
        <w:pStyle w:val="ListeParagraf"/>
        <w:numPr>
          <w:ilvl w:val="1"/>
          <w:numId w:val="539"/>
        </w:numPr>
        <w:tabs>
          <w:tab w:val="left" w:pos="824"/>
          <w:tab w:val="left" w:pos="825"/>
        </w:tabs>
        <w:ind w:right="1343" w:hanging="360"/>
        <w:rPr>
          <w:rFonts w:ascii="Arial"/>
          <w:sz w:val="24"/>
        </w:rPr>
      </w:pPr>
      <w:r>
        <w:rPr>
          <w:rFonts w:ascii="Arial"/>
          <w:color w:val="212121"/>
          <w:sz w:val="24"/>
        </w:rPr>
        <w:t>To explain infectious diseases' immunology, the mechanisms of autoimmunity and hypersensitivity</w:t>
      </w:r>
      <w:r>
        <w:rPr>
          <w:rFonts w:ascii="Arial"/>
          <w:color w:val="212121"/>
          <w:spacing w:val="-16"/>
          <w:sz w:val="24"/>
        </w:rPr>
        <w:t xml:space="preserve"> </w:t>
      </w:r>
      <w:r>
        <w:rPr>
          <w:rFonts w:ascii="Arial"/>
          <w:color w:val="212121"/>
          <w:sz w:val="24"/>
        </w:rPr>
        <w:t>reactions</w:t>
      </w:r>
    </w:p>
    <w:p w14:paraId="14FF129E" w14:textId="77777777" w:rsidR="005F7EA5" w:rsidRDefault="00E947E1">
      <w:pPr>
        <w:pStyle w:val="ListeParagraf"/>
        <w:numPr>
          <w:ilvl w:val="1"/>
          <w:numId w:val="539"/>
        </w:numPr>
        <w:tabs>
          <w:tab w:val="left" w:pos="824"/>
          <w:tab w:val="left" w:pos="825"/>
        </w:tabs>
        <w:ind w:right="1672" w:hanging="360"/>
        <w:rPr>
          <w:rFonts w:ascii="Arial"/>
          <w:sz w:val="24"/>
        </w:rPr>
      </w:pPr>
      <w:r>
        <w:rPr>
          <w:rFonts w:ascii="Arial"/>
          <w:color w:val="212121"/>
          <w:sz w:val="24"/>
        </w:rPr>
        <w:t>To learn action mechanisms of antimicrobial substances and resistance mechanisms against</w:t>
      </w:r>
      <w:r>
        <w:rPr>
          <w:rFonts w:ascii="Arial"/>
          <w:color w:val="212121"/>
          <w:spacing w:val="-14"/>
          <w:sz w:val="24"/>
        </w:rPr>
        <w:t xml:space="preserve"> </w:t>
      </w:r>
      <w:r>
        <w:rPr>
          <w:rFonts w:ascii="Arial"/>
          <w:color w:val="212121"/>
          <w:sz w:val="24"/>
        </w:rPr>
        <w:t>them</w:t>
      </w:r>
    </w:p>
    <w:p w14:paraId="1879E3E9" w14:textId="77777777" w:rsidR="005F7EA5" w:rsidRDefault="00E947E1">
      <w:pPr>
        <w:pStyle w:val="ListeParagraf"/>
        <w:numPr>
          <w:ilvl w:val="1"/>
          <w:numId w:val="539"/>
        </w:numPr>
        <w:tabs>
          <w:tab w:val="left" w:pos="824"/>
          <w:tab w:val="left" w:pos="825"/>
        </w:tabs>
        <w:ind w:right="1028" w:hanging="360"/>
        <w:rPr>
          <w:rFonts w:ascii="Arial"/>
          <w:sz w:val="24"/>
        </w:rPr>
      </w:pPr>
      <w:r>
        <w:rPr>
          <w:rFonts w:ascii="Arial"/>
          <w:color w:val="212121"/>
          <w:sz w:val="24"/>
        </w:rPr>
        <w:t>To explain how antimicrobial susceptibility tests are performed and their</w:t>
      </w:r>
      <w:r>
        <w:rPr>
          <w:rFonts w:ascii="Arial"/>
          <w:color w:val="212121"/>
          <w:spacing w:val="-5"/>
          <w:sz w:val="24"/>
        </w:rPr>
        <w:t xml:space="preserve"> </w:t>
      </w:r>
      <w:r>
        <w:rPr>
          <w:rFonts w:ascii="Arial"/>
          <w:color w:val="212121"/>
          <w:sz w:val="24"/>
        </w:rPr>
        <w:t>interpretions</w:t>
      </w:r>
    </w:p>
    <w:p w14:paraId="17291114" w14:textId="77777777" w:rsidR="005F7EA5" w:rsidRDefault="00E947E1">
      <w:pPr>
        <w:pStyle w:val="ListeParagraf"/>
        <w:numPr>
          <w:ilvl w:val="1"/>
          <w:numId w:val="539"/>
        </w:numPr>
        <w:tabs>
          <w:tab w:val="left" w:pos="824"/>
          <w:tab w:val="left" w:pos="825"/>
        </w:tabs>
        <w:ind w:right="1348" w:hanging="360"/>
        <w:rPr>
          <w:rFonts w:ascii="Arial"/>
          <w:sz w:val="24"/>
        </w:rPr>
      </w:pPr>
      <w:r>
        <w:rPr>
          <w:rFonts w:ascii="Arial"/>
          <w:color w:val="212121"/>
          <w:sz w:val="24"/>
        </w:rPr>
        <w:t>To define infections which can be seen in immunocompromised patients</w:t>
      </w:r>
    </w:p>
    <w:p w14:paraId="1D80DEEB" w14:textId="77777777" w:rsidR="005F7EA5" w:rsidRDefault="00E947E1">
      <w:pPr>
        <w:pStyle w:val="ListeParagraf"/>
        <w:numPr>
          <w:ilvl w:val="1"/>
          <w:numId w:val="539"/>
        </w:numPr>
        <w:tabs>
          <w:tab w:val="left" w:pos="824"/>
          <w:tab w:val="left" w:pos="825"/>
        </w:tabs>
        <w:spacing w:before="2"/>
        <w:ind w:right="1000" w:hanging="360"/>
        <w:rPr>
          <w:rFonts w:ascii="Arial"/>
          <w:sz w:val="24"/>
        </w:rPr>
      </w:pPr>
      <w:r>
        <w:rPr>
          <w:rFonts w:ascii="Arial"/>
          <w:color w:val="212121"/>
          <w:sz w:val="24"/>
        </w:rPr>
        <w:t>To learn the etiological agent of AIDS and its pathogenesis,clinical, epidemiological features and count related laboratory diagnostic tests</w:t>
      </w:r>
    </w:p>
    <w:p w14:paraId="73F4AF1D" w14:textId="77777777" w:rsidR="005F7EA5" w:rsidRDefault="00E947E1">
      <w:pPr>
        <w:pStyle w:val="ListeParagraf"/>
        <w:numPr>
          <w:ilvl w:val="1"/>
          <w:numId w:val="539"/>
        </w:numPr>
        <w:tabs>
          <w:tab w:val="left" w:pos="824"/>
          <w:tab w:val="left" w:pos="825"/>
        </w:tabs>
        <w:ind w:right="1208" w:hanging="360"/>
        <w:rPr>
          <w:rFonts w:ascii="Arial"/>
          <w:sz w:val="24"/>
        </w:rPr>
      </w:pPr>
      <w:r>
        <w:rPr>
          <w:rFonts w:ascii="Arial"/>
          <w:color w:val="212121"/>
          <w:sz w:val="24"/>
        </w:rPr>
        <w:t>To explain reticuloendothelial system diseases and neoplasms</w:t>
      </w:r>
      <w:r>
        <w:rPr>
          <w:rFonts w:ascii="Arial"/>
          <w:color w:val="212121"/>
          <w:spacing w:val="-24"/>
          <w:sz w:val="24"/>
        </w:rPr>
        <w:t xml:space="preserve"> </w:t>
      </w:r>
      <w:r>
        <w:rPr>
          <w:rFonts w:ascii="Arial"/>
          <w:color w:val="212121"/>
          <w:sz w:val="24"/>
        </w:rPr>
        <w:t>in terms of pathologic</w:t>
      </w:r>
      <w:r>
        <w:rPr>
          <w:rFonts w:ascii="Arial"/>
          <w:color w:val="212121"/>
          <w:spacing w:val="-8"/>
          <w:sz w:val="24"/>
        </w:rPr>
        <w:t xml:space="preserve"> </w:t>
      </w:r>
      <w:r>
        <w:rPr>
          <w:rFonts w:ascii="Arial"/>
          <w:color w:val="212121"/>
          <w:sz w:val="24"/>
        </w:rPr>
        <w:t>aspect</w:t>
      </w:r>
    </w:p>
    <w:p w14:paraId="0CEEF242" w14:textId="77777777" w:rsidR="005F7EA5" w:rsidRDefault="005F7EA5">
      <w:pPr>
        <w:rPr>
          <w:rFonts w:ascii="Arial"/>
          <w:sz w:val="24"/>
        </w:rPr>
        <w:sectPr w:rsidR="005F7EA5">
          <w:pgSz w:w="11910" w:h="16840"/>
          <w:pgMar w:top="1320" w:right="1680" w:bottom="280" w:left="1300" w:header="708" w:footer="708" w:gutter="0"/>
          <w:cols w:space="708"/>
        </w:sectPr>
      </w:pPr>
    </w:p>
    <w:p w14:paraId="45D0983B" w14:textId="77777777" w:rsidR="005F7EA5" w:rsidRDefault="00E947E1">
      <w:pPr>
        <w:pStyle w:val="ListeParagraf"/>
        <w:numPr>
          <w:ilvl w:val="0"/>
          <w:numId w:val="538"/>
        </w:numPr>
        <w:tabs>
          <w:tab w:val="left" w:pos="464"/>
          <w:tab w:val="left" w:pos="465"/>
        </w:tabs>
        <w:spacing w:before="76"/>
        <w:ind w:right="2149" w:hanging="360"/>
        <w:rPr>
          <w:rFonts w:ascii="Symbol"/>
          <w:color w:val="212121"/>
          <w:sz w:val="24"/>
        </w:rPr>
      </w:pPr>
      <w:r>
        <w:rPr>
          <w:rFonts w:ascii="Arial"/>
          <w:color w:val="212121"/>
          <w:sz w:val="24"/>
        </w:rPr>
        <w:lastRenderedPageBreak/>
        <w:t>To describe pharmacologic,pharmacokinetic properties, administration routes,dosage and side effects of antibacterial,antiviral,antiparasitic and antimycotic</w:t>
      </w:r>
      <w:r>
        <w:rPr>
          <w:rFonts w:ascii="Arial"/>
          <w:color w:val="212121"/>
          <w:spacing w:val="-17"/>
          <w:sz w:val="24"/>
        </w:rPr>
        <w:t xml:space="preserve"> </w:t>
      </w:r>
      <w:r>
        <w:rPr>
          <w:rFonts w:ascii="Arial"/>
          <w:color w:val="212121"/>
          <w:sz w:val="24"/>
        </w:rPr>
        <w:t>drugs</w:t>
      </w:r>
    </w:p>
    <w:p w14:paraId="6E6CE97F" w14:textId="77777777" w:rsidR="005F7EA5" w:rsidRDefault="00E947E1">
      <w:pPr>
        <w:pStyle w:val="ListeParagraf"/>
        <w:numPr>
          <w:ilvl w:val="0"/>
          <w:numId w:val="538"/>
        </w:numPr>
        <w:tabs>
          <w:tab w:val="left" w:pos="464"/>
          <w:tab w:val="left" w:pos="465"/>
        </w:tabs>
        <w:ind w:right="1323" w:hanging="360"/>
        <w:rPr>
          <w:rFonts w:ascii="Symbol"/>
          <w:color w:val="212121"/>
          <w:sz w:val="24"/>
        </w:rPr>
      </w:pPr>
      <w:r>
        <w:rPr>
          <w:rFonts w:ascii="Arial"/>
          <w:color w:val="212121"/>
          <w:sz w:val="24"/>
        </w:rPr>
        <w:t>To define genetic aspects and features of hematologic diseases such as hemophilia,thalassemia,</w:t>
      </w:r>
      <w:r>
        <w:rPr>
          <w:rFonts w:ascii="Arial"/>
          <w:color w:val="212121"/>
          <w:spacing w:val="-10"/>
          <w:sz w:val="24"/>
        </w:rPr>
        <w:t xml:space="preserve"> </w:t>
      </w:r>
      <w:r>
        <w:rPr>
          <w:rFonts w:ascii="Arial"/>
          <w:color w:val="212121"/>
          <w:sz w:val="24"/>
        </w:rPr>
        <w:t>leukemia</w:t>
      </w:r>
    </w:p>
    <w:p w14:paraId="634693B6" w14:textId="77777777" w:rsidR="005F7EA5" w:rsidRDefault="005F7EA5">
      <w:pPr>
        <w:rPr>
          <w:rFonts w:ascii="Symbol"/>
          <w:sz w:val="24"/>
        </w:rPr>
        <w:sectPr w:rsidR="005F7EA5">
          <w:pgSz w:w="11910" w:h="16840"/>
          <w:pgMar w:top="1320" w:right="1680" w:bottom="280" w:left="1660" w:header="708" w:footer="708" w:gutter="0"/>
          <w:cols w:space="708"/>
        </w:sectPr>
      </w:pPr>
    </w:p>
    <w:p w14:paraId="259DA095" w14:textId="77777777" w:rsidR="005F7EA5" w:rsidRDefault="00E947E1">
      <w:pPr>
        <w:pStyle w:val="Balk3"/>
        <w:spacing w:before="40" w:line="441" w:lineRule="auto"/>
        <w:ind w:left="2060" w:right="2049" w:firstLine="1229"/>
        <w:rPr>
          <w:rFonts w:ascii="Calibri"/>
        </w:rPr>
      </w:pPr>
      <w:bookmarkStart w:id="11" w:name="3S2K_ÖĞRENME_HEDEFLERİ-_kadir_uğur_mert"/>
      <w:bookmarkEnd w:id="11"/>
      <w:r>
        <w:rPr>
          <w:rFonts w:ascii="Calibri"/>
        </w:rPr>
        <w:lastRenderedPageBreak/>
        <w:t>3rd CLASS 2nd COMMITTEE CIRCULATORY AND RESPIRATORY SYSTEM DISEASES</w:t>
      </w:r>
    </w:p>
    <w:p w14:paraId="2B264A73" w14:textId="77777777" w:rsidR="005F7EA5" w:rsidRDefault="00E947E1">
      <w:pPr>
        <w:spacing w:line="292" w:lineRule="exact"/>
        <w:ind w:left="2300" w:right="2299"/>
        <w:jc w:val="center"/>
        <w:rPr>
          <w:rFonts w:ascii="Calibri"/>
          <w:b/>
          <w:sz w:val="24"/>
        </w:rPr>
      </w:pPr>
      <w:r>
        <w:rPr>
          <w:rFonts w:ascii="Calibri"/>
          <w:b/>
          <w:sz w:val="24"/>
        </w:rPr>
        <w:t>AIMS AND GOALS</w:t>
      </w:r>
    </w:p>
    <w:p w14:paraId="7702DAD7" w14:textId="77777777" w:rsidR="005F7EA5" w:rsidRDefault="005F7EA5">
      <w:pPr>
        <w:pStyle w:val="GvdeMetni"/>
        <w:spacing w:before="9"/>
        <w:rPr>
          <w:rFonts w:ascii="Calibri"/>
          <w:b/>
          <w:sz w:val="15"/>
        </w:rPr>
      </w:pPr>
    </w:p>
    <w:p w14:paraId="43926BBB" w14:textId="77777777" w:rsidR="005F7EA5" w:rsidRDefault="00E947E1">
      <w:pPr>
        <w:spacing w:before="52"/>
        <w:ind w:left="824"/>
        <w:rPr>
          <w:rFonts w:ascii="Calibri"/>
          <w:b/>
          <w:sz w:val="24"/>
        </w:rPr>
      </w:pPr>
      <w:r>
        <w:rPr>
          <w:rFonts w:ascii="Calibri"/>
          <w:b/>
          <w:sz w:val="24"/>
        </w:rPr>
        <w:t>AIMS</w:t>
      </w:r>
    </w:p>
    <w:p w14:paraId="633BC810" w14:textId="77777777" w:rsidR="005F7EA5" w:rsidRDefault="005F7EA5">
      <w:pPr>
        <w:pStyle w:val="GvdeMetni"/>
        <w:spacing w:before="7"/>
        <w:rPr>
          <w:rFonts w:ascii="Calibri"/>
          <w:b/>
          <w:sz w:val="19"/>
        </w:rPr>
      </w:pPr>
    </w:p>
    <w:p w14:paraId="0776F392" w14:textId="77777777" w:rsidR="005F7EA5" w:rsidRDefault="00E947E1">
      <w:pPr>
        <w:pStyle w:val="GvdeMetni"/>
        <w:spacing w:line="276" w:lineRule="auto"/>
        <w:ind w:left="116" w:right="110" w:firstLine="707"/>
        <w:jc w:val="both"/>
        <w:rPr>
          <w:rFonts w:ascii="Calibri"/>
        </w:rPr>
      </w:pPr>
      <w:r>
        <w:rPr>
          <w:rFonts w:ascii="Calibri"/>
        </w:rPr>
        <w:t>At</w:t>
      </w:r>
      <w:r>
        <w:rPr>
          <w:rFonts w:ascii="Calibri"/>
          <w:spacing w:val="-4"/>
        </w:rPr>
        <w:t xml:space="preserve"> </w:t>
      </w:r>
      <w:r>
        <w:rPr>
          <w:rFonts w:ascii="Calibri"/>
        </w:rPr>
        <w:t>the</w:t>
      </w:r>
      <w:r>
        <w:rPr>
          <w:rFonts w:ascii="Calibri"/>
          <w:spacing w:val="-7"/>
        </w:rPr>
        <w:t xml:space="preserve"> </w:t>
      </w:r>
      <w:r>
        <w:rPr>
          <w:rFonts w:ascii="Calibri"/>
        </w:rPr>
        <w:t>end</w:t>
      </w:r>
      <w:r>
        <w:rPr>
          <w:rFonts w:ascii="Calibri"/>
          <w:spacing w:val="-4"/>
        </w:rPr>
        <w:t xml:space="preserve"> </w:t>
      </w:r>
      <w:r>
        <w:rPr>
          <w:rFonts w:ascii="Calibri"/>
        </w:rPr>
        <w:t>of</w:t>
      </w:r>
      <w:r>
        <w:rPr>
          <w:rFonts w:ascii="Calibri"/>
          <w:spacing w:val="-4"/>
        </w:rPr>
        <w:t xml:space="preserve"> </w:t>
      </w:r>
      <w:r>
        <w:rPr>
          <w:rFonts w:ascii="Calibri"/>
        </w:rPr>
        <w:t>this</w:t>
      </w:r>
      <w:r>
        <w:rPr>
          <w:rFonts w:ascii="Calibri"/>
          <w:spacing w:val="-5"/>
        </w:rPr>
        <w:t xml:space="preserve"> </w:t>
      </w:r>
      <w:r>
        <w:rPr>
          <w:rFonts w:ascii="Calibri"/>
        </w:rPr>
        <w:t>committee,</w:t>
      </w:r>
      <w:r>
        <w:rPr>
          <w:rFonts w:ascii="Calibri"/>
          <w:spacing w:val="-5"/>
        </w:rPr>
        <w:t xml:space="preserve"> </w:t>
      </w:r>
      <w:r>
        <w:rPr>
          <w:rFonts w:ascii="Calibri"/>
        </w:rPr>
        <w:t>the</w:t>
      </w:r>
      <w:r>
        <w:rPr>
          <w:rFonts w:ascii="Calibri"/>
          <w:spacing w:val="-4"/>
        </w:rPr>
        <w:t xml:space="preserve"> </w:t>
      </w:r>
      <w:r>
        <w:rPr>
          <w:rFonts w:ascii="Calibri"/>
        </w:rPr>
        <w:t>students</w:t>
      </w:r>
      <w:r>
        <w:rPr>
          <w:rFonts w:ascii="Calibri"/>
          <w:spacing w:val="-4"/>
        </w:rPr>
        <w:t xml:space="preserve"> </w:t>
      </w:r>
      <w:r>
        <w:rPr>
          <w:rFonts w:ascii="Calibri"/>
        </w:rPr>
        <w:t>are</w:t>
      </w:r>
      <w:r>
        <w:rPr>
          <w:rFonts w:ascii="Calibri"/>
          <w:spacing w:val="-6"/>
        </w:rPr>
        <w:t xml:space="preserve"> </w:t>
      </w:r>
      <w:r>
        <w:rPr>
          <w:rFonts w:ascii="Calibri"/>
        </w:rPr>
        <w:t>expected</w:t>
      </w:r>
      <w:r>
        <w:rPr>
          <w:rFonts w:ascii="Calibri"/>
          <w:spacing w:val="-3"/>
        </w:rPr>
        <w:t xml:space="preserve"> </w:t>
      </w:r>
      <w:r>
        <w:rPr>
          <w:rFonts w:ascii="Calibri"/>
        </w:rPr>
        <w:t>to</w:t>
      </w:r>
      <w:r>
        <w:rPr>
          <w:rFonts w:ascii="Calibri"/>
          <w:spacing w:val="-4"/>
        </w:rPr>
        <w:t xml:space="preserve"> </w:t>
      </w:r>
      <w:r>
        <w:rPr>
          <w:rFonts w:ascii="Calibri"/>
        </w:rPr>
        <w:t>learn</w:t>
      </w:r>
      <w:r>
        <w:rPr>
          <w:rFonts w:ascii="Calibri"/>
          <w:spacing w:val="-6"/>
        </w:rPr>
        <w:t xml:space="preserve"> </w:t>
      </w:r>
      <w:r>
        <w:rPr>
          <w:rFonts w:ascii="Calibri"/>
        </w:rPr>
        <w:t>how</w:t>
      </w:r>
      <w:r>
        <w:rPr>
          <w:rFonts w:ascii="Calibri"/>
          <w:spacing w:val="-5"/>
        </w:rPr>
        <w:t xml:space="preserve"> </w:t>
      </w:r>
      <w:r>
        <w:rPr>
          <w:rFonts w:ascii="Calibri"/>
        </w:rPr>
        <w:t>to</w:t>
      </w:r>
      <w:r>
        <w:rPr>
          <w:rFonts w:ascii="Calibri"/>
          <w:spacing w:val="-4"/>
        </w:rPr>
        <w:t xml:space="preserve"> </w:t>
      </w:r>
      <w:r>
        <w:rPr>
          <w:rFonts w:ascii="Calibri"/>
        </w:rPr>
        <w:t>diagnose,</w:t>
      </w:r>
      <w:r>
        <w:rPr>
          <w:rFonts w:ascii="Calibri"/>
          <w:spacing w:val="-5"/>
        </w:rPr>
        <w:t xml:space="preserve"> </w:t>
      </w:r>
      <w:r>
        <w:rPr>
          <w:rFonts w:ascii="Calibri"/>
        </w:rPr>
        <w:t>the drugs used and pathophysiologies of circulatory system diseases such as congenital heart diseases, heart failure, arrhythmias, atherosclerotic heart diseases and hypertension, and respiratory</w:t>
      </w:r>
      <w:r>
        <w:rPr>
          <w:rFonts w:ascii="Calibri"/>
          <w:spacing w:val="-11"/>
        </w:rPr>
        <w:t xml:space="preserve"> </w:t>
      </w:r>
      <w:r>
        <w:rPr>
          <w:rFonts w:ascii="Calibri"/>
        </w:rPr>
        <w:t>system</w:t>
      </w:r>
      <w:r>
        <w:rPr>
          <w:rFonts w:ascii="Calibri"/>
          <w:spacing w:val="-10"/>
        </w:rPr>
        <w:t xml:space="preserve"> </w:t>
      </w:r>
      <w:r>
        <w:rPr>
          <w:rFonts w:ascii="Calibri"/>
        </w:rPr>
        <w:t>diseases</w:t>
      </w:r>
      <w:r>
        <w:rPr>
          <w:rFonts w:ascii="Calibri"/>
          <w:spacing w:val="-11"/>
        </w:rPr>
        <w:t xml:space="preserve"> </w:t>
      </w:r>
      <w:r>
        <w:rPr>
          <w:rFonts w:ascii="Calibri"/>
        </w:rPr>
        <w:t>such</w:t>
      </w:r>
      <w:r>
        <w:rPr>
          <w:rFonts w:ascii="Calibri"/>
          <w:spacing w:val="-10"/>
        </w:rPr>
        <w:t xml:space="preserve"> </w:t>
      </w:r>
      <w:r>
        <w:rPr>
          <w:rFonts w:ascii="Calibri"/>
        </w:rPr>
        <w:t>as</w:t>
      </w:r>
      <w:r>
        <w:rPr>
          <w:rFonts w:ascii="Calibri"/>
          <w:spacing w:val="-11"/>
        </w:rPr>
        <w:t xml:space="preserve"> </w:t>
      </w:r>
      <w:r>
        <w:rPr>
          <w:rFonts w:ascii="Calibri"/>
        </w:rPr>
        <w:t>pulmonary</w:t>
      </w:r>
      <w:r>
        <w:rPr>
          <w:rFonts w:ascii="Calibri"/>
          <w:spacing w:val="-11"/>
        </w:rPr>
        <w:t xml:space="preserve"> </w:t>
      </w:r>
      <w:r>
        <w:rPr>
          <w:rFonts w:ascii="Calibri"/>
        </w:rPr>
        <w:t>infections</w:t>
      </w:r>
      <w:r>
        <w:rPr>
          <w:rFonts w:ascii="Calibri"/>
          <w:spacing w:val="-11"/>
        </w:rPr>
        <w:t xml:space="preserve"> </w:t>
      </w:r>
      <w:r>
        <w:rPr>
          <w:rFonts w:ascii="Calibri"/>
        </w:rPr>
        <w:t>and</w:t>
      </w:r>
      <w:r>
        <w:rPr>
          <w:rFonts w:ascii="Calibri"/>
          <w:spacing w:val="-10"/>
        </w:rPr>
        <w:t xml:space="preserve"> </w:t>
      </w:r>
      <w:r>
        <w:rPr>
          <w:rFonts w:ascii="Calibri"/>
        </w:rPr>
        <w:t>cancers,</w:t>
      </w:r>
      <w:r>
        <w:rPr>
          <w:rFonts w:ascii="Calibri"/>
          <w:spacing w:val="-11"/>
        </w:rPr>
        <w:t xml:space="preserve"> </w:t>
      </w:r>
      <w:r>
        <w:rPr>
          <w:rFonts w:ascii="Calibri"/>
        </w:rPr>
        <w:t>bronchitis,</w:t>
      </w:r>
      <w:r>
        <w:rPr>
          <w:rFonts w:ascii="Calibri"/>
          <w:spacing w:val="-11"/>
        </w:rPr>
        <w:t xml:space="preserve"> </w:t>
      </w:r>
      <w:r>
        <w:rPr>
          <w:rFonts w:ascii="Calibri"/>
        </w:rPr>
        <w:t>asthma</w:t>
      </w:r>
      <w:r>
        <w:rPr>
          <w:rFonts w:ascii="Calibri"/>
          <w:spacing w:val="-10"/>
        </w:rPr>
        <w:t xml:space="preserve"> </w:t>
      </w:r>
      <w:r>
        <w:rPr>
          <w:rFonts w:ascii="Calibri"/>
        </w:rPr>
        <w:t>and COPD.</w:t>
      </w:r>
    </w:p>
    <w:p w14:paraId="796ACEC6" w14:textId="77777777" w:rsidR="005F7EA5" w:rsidRDefault="00E947E1">
      <w:pPr>
        <w:pStyle w:val="Balk3"/>
        <w:spacing w:before="200"/>
        <w:ind w:left="824"/>
        <w:rPr>
          <w:rFonts w:ascii="Calibri"/>
        </w:rPr>
      </w:pPr>
      <w:r>
        <w:rPr>
          <w:rFonts w:ascii="Calibri"/>
        </w:rPr>
        <w:t>GOALS</w:t>
      </w:r>
    </w:p>
    <w:p w14:paraId="118B7E9D" w14:textId="77777777" w:rsidR="005F7EA5" w:rsidRDefault="005F7EA5">
      <w:pPr>
        <w:pStyle w:val="GvdeMetni"/>
        <w:spacing w:before="10"/>
        <w:rPr>
          <w:rFonts w:ascii="Calibri"/>
          <w:b/>
          <w:sz w:val="19"/>
        </w:rPr>
      </w:pPr>
    </w:p>
    <w:p w14:paraId="2F850A1A" w14:textId="77777777" w:rsidR="005F7EA5" w:rsidRDefault="00E947E1">
      <w:pPr>
        <w:pStyle w:val="GvdeMetni"/>
        <w:ind w:left="824"/>
        <w:rPr>
          <w:rFonts w:ascii="Calibri"/>
        </w:rPr>
      </w:pPr>
      <w:r>
        <w:rPr>
          <w:rFonts w:ascii="Calibri"/>
        </w:rPr>
        <w:t>At the end of this committee, students should be able to:</w:t>
      </w:r>
    </w:p>
    <w:p w14:paraId="1DE162B6" w14:textId="77777777" w:rsidR="005F7EA5" w:rsidRDefault="005F7EA5">
      <w:pPr>
        <w:pStyle w:val="GvdeMetni"/>
        <w:spacing w:before="10"/>
        <w:rPr>
          <w:rFonts w:ascii="Calibri"/>
          <w:sz w:val="19"/>
        </w:rPr>
      </w:pPr>
    </w:p>
    <w:p w14:paraId="6A949CBB" w14:textId="77777777" w:rsidR="005F7EA5" w:rsidRDefault="00E947E1">
      <w:pPr>
        <w:pStyle w:val="ListeParagraf"/>
        <w:numPr>
          <w:ilvl w:val="0"/>
          <w:numId w:val="537"/>
        </w:numPr>
        <w:tabs>
          <w:tab w:val="left" w:pos="837"/>
        </w:tabs>
        <w:spacing w:line="276" w:lineRule="auto"/>
        <w:ind w:right="120"/>
        <w:jc w:val="both"/>
        <w:rPr>
          <w:rFonts w:ascii="Calibri"/>
          <w:sz w:val="24"/>
        </w:rPr>
      </w:pPr>
      <w:r>
        <w:rPr>
          <w:rFonts w:ascii="Calibri"/>
          <w:sz w:val="24"/>
        </w:rPr>
        <w:t>To have sufficient knowledge about etiopathogenesis and pathophysiology of congenital heart</w:t>
      </w:r>
      <w:r>
        <w:rPr>
          <w:rFonts w:ascii="Calibri"/>
          <w:spacing w:val="-12"/>
          <w:sz w:val="24"/>
        </w:rPr>
        <w:t xml:space="preserve"> </w:t>
      </w:r>
      <w:r>
        <w:rPr>
          <w:rFonts w:ascii="Calibri"/>
          <w:sz w:val="24"/>
        </w:rPr>
        <w:t>diseases.</w:t>
      </w:r>
    </w:p>
    <w:p w14:paraId="624DB01C" w14:textId="77777777" w:rsidR="005F7EA5" w:rsidRDefault="00E947E1">
      <w:pPr>
        <w:pStyle w:val="ListeParagraf"/>
        <w:numPr>
          <w:ilvl w:val="0"/>
          <w:numId w:val="537"/>
        </w:numPr>
        <w:tabs>
          <w:tab w:val="left" w:pos="837"/>
        </w:tabs>
        <w:spacing w:before="1" w:line="276" w:lineRule="auto"/>
        <w:ind w:right="120"/>
        <w:jc w:val="both"/>
        <w:rPr>
          <w:rFonts w:ascii="Calibri"/>
          <w:sz w:val="24"/>
        </w:rPr>
      </w:pPr>
      <w:r>
        <w:rPr>
          <w:rFonts w:ascii="Calibri"/>
          <w:sz w:val="24"/>
        </w:rPr>
        <w:t>To learn the pathophysiology of atherosclerotic heart diseases, heart failure and arrhythmias and to be capable to diagnose these</w:t>
      </w:r>
      <w:r>
        <w:rPr>
          <w:rFonts w:ascii="Calibri"/>
          <w:spacing w:val="-13"/>
          <w:sz w:val="24"/>
        </w:rPr>
        <w:t xml:space="preserve"> </w:t>
      </w:r>
      <w:r>
        <w:rPr>
          <w:rFonts w:ascii="Calibri"/>
          <w:sz w:val="24"/>
        </w:rPr>
        <w:t>diseases.</w:t>
      </w:r>
    </w:p>
    <w:p w14:paraId="596A1DE1" w14:textId="77777777" w:rsidR="005F7EA5" w:rsidRDefault="00E947E1">
      <w:pPr>
        <w:pStyle w:val="ListeParagraf"/>
        <w:numPr>
          <w:ilvl w:val="0"/>
          <w:numId w:val="537"/>
        </w:numPr>
        <w:tabs>
          <w:tab w:val="left" w:pos="837"/>
        </w:tabs>
        <w:spacing w:line="278" w:lineRule="auto"/>
        <w:ind w:right="112"/>
        <w:jc w:val="both"/>
        <w:rPr>
          <w:rFonts w:ascii="Calibri"/>
          <w:sz w:val="24"/>
        </w:rPr>
      </w:pPr>
      <w:r>
        <w:rPr>
          <w:rFonts w:ascii="Calibri"/>
          <w:sz w:val="24"/>
        </w:rPr>
        <w:t>Be able to diagnose hypertension and know the mechanisms of effects, side effects and contraindications of drugs used in</w:t>
      </w:r>
      <w:r>
        <w:rPr>
          <w:rFonts w:ascii="Calibri"/>
          <w:spacing w:val="-19"/>
          <w:sz w:val="24"/>
        </w:rPr>
        <w:t xml:space="preserve"> </w:t>
      </w:r>
      <w:r>
        <w:rPr>
          <w:rFonts w:ascii="Calibri"/>
          <w:sz w:val="24"/>
        </w:rPr>
        <w:t>treatment.</w:t>
      </w:r>
    </w:p>
    <w:p w14:paraId="5709164E" w14:textId="77777777" w:rsidR="005F7EA5" w:rsidRDefault="00E947E1">
      <w:pPr>
        <w:pStyle w:val="ListeParagraf"/>
        <w:numPr>
          <w:ilvl w:val="0"/>
          <w:numId w:val="537"/>
        </w:numPr>
        <w:tabs>
          <w:tab w:val="left" w:pos="837"/>
        </w:tabs>
        <w:spacing w:line="278" w:lineRule="auto"/>
        <w:ind w:right="121"/>
        <w:jc w:val="both"/>
        <w:rPr>
          <w:rFonts w:ascii="Calibri"/>
          <w:sz w:val="24"/>
        </w:rPr>
      </w:pPr>
      <w:r>
        <w:rPr>
          <w:rFonts w:ascii="Calibri"/>
          <w:sz w:val="24"/>
        </w:rPr>
        <w:t>They should learn the signs and symptoms of tuberculosis and pneumonia, make a preliminary diagnosis and know which drugs to</w:t>
      </w:r>
      <w:r>
        <w:rPr>
          <w:rFonts w:ascii="Calibri"/>
          <w:spacing w:val="-21"/>
          <w:sz w:val="24"/>
        </w:rPr>
        <w:t xml:space="preserve"> </w:t>
      </w:r>
      <w:r>
        <w:rPr>
          <w:rFonts w:ascii="Calibri"/>
          <w:sz w:val="24"/>
        </w:rPr>
        <w:t>use.</w:t>
      </w:r>
    </w:p>
    <w:p w14:paraId="12A998D0" w14:textId="77777777" w:rsidR="005F7EA5" w:rsidRDefault="00E947E1">
      <w:pPr>
        <w:pStyle w:val="ListeParagraf"/>
        <w:numPr>
          <w:ilvl w:val="0"/>
          <w:numId w:val="537"/>
        </w:numPr>
        <w:tabs>
          <w:tab w:val="left" w:pos="837"/>
        </w:tabs>
        <w:spacing w:line="276" w:lineRule="auto"/>
        <w:ind w:right="118"/>
        <w:jc w:val="both"/>
        <w:rPr>
          <w:rFonts w:ascii="Calibri"/>
          <w:sz w:val="24"/>
        </w:rPr>
      </w:pPr>
      <w:r>
        <w:rPr>
          <w:rFonts w:ascii="Calibri"/>
          <w:sz w:val="24"/>
        </w:rPr>
        <w:t>Learn the pathophysiology of asthma and COPD, make the diagnosis and know the mechanism of effects, side effects, drug interactions and contraindications of drugs used in</w:t>
      </w:r>
      <w:r>
        <w:rPr>
          <w:rFonts w:ascii="Calibri"/>
          <w:spacing w:val="-7"/>
          <w:sz w:val="24"/>
        </w:rPr>
        <w:t xml:space="preserve"> </w:t>
      </w:r>
      <w:r>
        <w:rPr>
          <w:rFonts w:ascii="Calibri"/>
          <w:sz w:val="24"/>
        </w:rPr>
        <w:t>treatment.</w:t>
      </w:r>
    </w:p>
    <w:p w14:paraId="0F581B50" w14:textId="77777777" w:rsidR="005F7EA5" w:rsidRDefault="00E947E1">
      <w:pPr>
        <w:pStyle w:val="ListeParagraf"/>
        <w:numPr>
          <w:ilvl w:val="0"/>
          <w:numId w:val="537"/>
        </w:numPr>
        <w:tabs>
          <w:tab w:val="left" w:pos="837"/>
        </w:tabs>
        <w:spacing w:before="1" w:line="292" w:lineRule="exact"/>
        <w:rPr>
          <w:rFonts w:ascii="Calibri"/>
          <w:sz w:val="24"/>
        </w:rPr>
      </w:pPr>
      <w:r>
        <w:rPr>
          <w:rFonts w:ascii="Calibri"/>
          <w:sz w:val="24"/>
        </w:rPr>
        <w:t>Have sufficient knowledge about pleural diseases and lung</w:t>
      </w:r>
      <w:r>
        <w:rPr>
          <w:rFonts w:ascii="Calibri"/>
          <w:spacing w:val="-26"/>
          <w:sz w:val="24"/>
        </w:rPr>
        <w:t xml:space="preserve"> </w:t>
      </w:r>
      <w:r>
        <w:rPr>
          <w:rFonts w:ascii="Calibri"/>
          <w:sz w:val="24"/>
        </w:rPr>
        <w:t>cancer</w:t>
      </w:r>
    </w:p>
    <w:p w14:paraId="421C84EF" w14:textId="77777777" w:rsidR="005F7EA5" w:rsidRDefault="00E947E1">
      <w:pPr>
        <w:pStyle w:val="ListeParagraf"/>
        <w:numPr>
          <w:ilvl w:val="0"/>
          <w:numId w:val="537"/>
        </w:numPr>
        <w:tabs>
          <w:tab w:val="left" w:pos="837"/>
        </w:tabs>
        <w:spacing w:before="45" w:line="276" w:lineRule="auto"/>
        <w:ind w:right="118"/>
        <w:jc w:val="both"/>
        <w:rPr>
          <w:rFonts w:ascii="Calibri"/>
          <w:sz w:val="24"/>
        </w:rPr>
      </w:pPr>
      <w:r>
        <w:rPr>
          <w:rFonts w:ascii="Calibri"/>
          <w:sz w:val="24"/>
        </w:rPr>
        <w:t>Know</w:t>
      </w:r>
      <w:r>
        <w:rPr>
          <w:rFonts w:ascii="Calibri"/>
          <w:spacing w:val="-11"/>
          <w:sz w:val="24"/>
        </w:rPr>
        <w:t xml:space="preserve"> </w:t>
      </w:r>
      <w:r>
        <w:rPr>
          <w:rFonts w:ascii="Calibri"/>
          <w:sz w:val="24"/>
        </w:rPr>
        <w:t>the</w:t>
      </w:r>
      <w:r>
        <w:rPr>
          <w:rFonts w:ascii="Calibri"/>
          <w:spacing w:val="-10"/>
          <w:sz w:val="24"/>
        </w:rPr>
        <w:t xml:space="preserve"> </w:t>
      </w:r>
      <w:r>
        <w:rPr>
          <w:rFonts w:ascii="Calibri"/>
          <w:sz w:val="24"/>
        </w:rPr>
        <w:t>effects,</w:t>
      </w:r>
      <w:r>
        <w:rPr>
          <w:rFonts w:ascii="Calibri"/>
          <w:spacing w:val="-8"/>
          <w:sz w:val="24"/>
        </w:rPr>
        <w:t xml:space="preserve"> </w:t>
      </w:r>
      <w:r>
        <w:rPr>
          <w:rFonts w:ascii="Calibri"/>
          <w:sz w:val="24"/>
        </w:rPr>
        <w:t>side</w:t>
      </w:r>
      <w:r>
        <w:rPr>
          <w:rFonts w:ascii="Calibri"/>
          <w:spacing w:val="-10"/>
          <w:sz w:val="24"/>
        </w:rPr>
        <w:t xml:space="preserve"> </w:t>
      </w:r>
      <w:r>
        <w:rPr>
          <w:rFonts w:ascii="Calibri"/>
          <w:sz w:val="24"/>
        </w:rPr>
        <w:t>effects,</w:t>
      </w:r>
      <w:r>
        <w:rPr>
          <w:rFonts w:ascii="Calibri"/>
          <w:spacing w:val="-8"/>
          <w:sz w:val="24"/>
        </w:rPr>
        <w:t xml:space="preserve"> </w:t>
      </w:r>
      <w:r>
        <w:rPr>
          <w:rFonts w:ascii="Calibri"/>
          <w:sz w:val="24"/>
        </w:rPr>
        <w:t>indications</w:t>
      </w:r>
      <w:r>
        <w:rPr>
          <w:rFonts w:ascii="Calibri"/>
          <w:spacing w:val="-11"/>
          <w:sz w:val="24"/>
        </w:rPr>
        <w:t xml:space="preserve"> </w:t>
      </w:r>
      <w:r>
        <w:rPr>
          <w:rFonts w:ascii="Calibri"/>
          <w:sz w:val="24"/>
        </w:rPr>
        <w:t>and</w:t>
      </w:r>
      <w:r>
        <w:rPr>
          <w:rFonts w:ascii="Calibri"/>
          <w:spacing w:val="-10"/>
          <w:sz w:val="24"/>
        </w:rPr>
        <w:t xml:space="preserve"> </w:t>
      </w:r>
      <w:r>
        <w:rPr>
          <w:rFonts w:ascii="Calibri"/>
          <w:sz w:val="24"/>
        </w:rPr>
        <w:t>contraindications</w:t>
      </w:r>
      <w:r>
        <w:rPr>
          <w:rFonts w:ascii="Calibri"/>
          <w:spacing w:val="-11"/>
          <w:sz w:val="24"/>
        </w:rPr>
        <w:t xml:space="preserve"> </w:t>
      </w:r>
      <w:r>
        <w:rPr>
          <w:rFonts w:ascii="Calibri"/>
          <w:sz w:val="24"/>
        </w:rPr>
        <w:t>of</w:t>
      </w:r>
      <w:r>
        <w:rPr>
          <w:rFonts w:ascii="Calibri"/>
          <w:spacing w:val="-9"/>
          <w:sz w:val="24"/>
        </w:rPr>
        <w:t xml:space="preserve"> </w:t>
      </w:r>
      <w:r>
        <w:rPr>
          <w:rFonts w:ascii="Calibri"/>
          <w:sz w:val="24"/>
        </w:rPr>
        <w:t>autonomic</w:t>
      </w:r>
      <w:r>
        <w:rPr>
          <w:rFonts w:ascii="Calibri"/>
          <w:spacing w:val="-9"/>
          <w:sz w:val="24"/>
        </w:rPr>
        <w:t xml:space="preserve"> </w:t>
      </w:r>
      <w:r>
        <w:rPr>
          <w:rFonts w:ascii="Calibri"/>
          <w:sz w:val="24"/>
        </w:rPr>
        <w:t>nervous system</w:t>
      </w:r>
      <w:r>
        <w:rPr>
          <w:rFonts w:ascii="Calibri"/>
          <w:spacing w:val="-5"/>
          <w:sz w:val="24"/>
        </w:rPr>
        <w:t xml:space="preserve"> </w:t>
      </w:r>
      <w:r>
        <w:rPr>
          <w:rFonts w:ascii="Calibri"/>
          <w:sz w:val="24"/>
        </w:rPr>
        <w:t>drugs.</w:t>
      </w:r>
    </w:p>
    <w:p w14:paraId="5B24997E" w14:textId="77777777" w:rsidR="005F7EA5" w:rsidRDefault="00E947E1">
      <w:pPr>
        <w:pStyle w:val="ListeParagraf"/>
        <w:numPr>
          <w:ilvl w:val="0"/>
          <w:numId w:val="537"/>
        </w:numPr>
        <w:tabs>
          <w:tab w:val="left" w:pos="892"/>
        </w:tabs>
        <w:spacing w:line="278" w:lineRule="auto"/>
        <w:ind w:right="114"/>
        <w:jc w:val="both"/>
        <w:rPr>
          <w:rFonts w:ascii="Calibri"/>
          <w:sz w:val="24"/>
        </w:rPr>
      </w:pPr>
      <w:r>
        <w:rPr>
          <w:rFonts w:ascii="Calibri"/>
          <w:sz w:val="24"/>
        </w:rPr>
        <w:t>They should know the indications and side effects of antitussive, expectorant and mucolytic drugs. They should have knowledge about diagnosis, staging and treatment of lung</w:t>
      </w:r>
      <w:r>
        <w:rPr>
          <w:rFonts w:ascii="Calibri"/>
          <w:spacing w:val="-7"/>
          <w:sz w:val="24"/>
        </w:rPr>
        <w:t xml:space="preserve"> </w:t>
      </w:r>
      <w:r>
        <w:rPr>
          <w:rFonts w:ascii="Calibri"/>
          <w:sz w:val="24"/>
        </w:rPr>
        <w:t>cancer.</w:t>
      </w:r>
    </w:p>
    <w:p w14:paraId="26215A5B" w14:textId="77777777" w:rsidR="005F7EA5" w:rsidRDefault="005F7EA5">
      <w:pPr>
        <w:spacing w:line="278" w:lineRule="auto"/>
        <w:jc w:val="both"/>
        <w:rPr>
          <w:rFonts w:ascii="Calibri"/>
          <w:sz w:val="24"/>
        </w:rPr>
        <w:sectPr w:rsidR="005F7EA5">
          <w:pgSz w:w="11910" w:h="16840"/>
          <w:pgMar w:top="1360" w:right="1300" w:bottom="280" w:left="1300" w:header="708" w:footer="708" w:gutter="0"/>
          <w:cols w:space="708"/>
        </w:sectPr>
      </w:pPr>
    </w:p>
    <w:p w14:paraId="689417E4" w14:textId="77777777" w:rsidR="005F7EA5" w:rsidRDefault="00E947E1">
      <w:pPr>
        <w:pStyle w:val="Balk3"/>
        <w:numPr>
          <w:ilvl w:val="0"/>
          <w:numId w:val="544"/>
        </w:numPr>
        <w:tabs>
          <w:tab w:val="left" w:pos="4005"/>
        </w:tabs>
        <w:spacing w:before="40"/>
        <w:ind w:left="4004" w:hanging="187"/>
        <w:jc w:val="left"/>
        <w:rPr>
          <w:rFonts w:ascii="Calibri"/>
        </w:rPr>
      </w:pPr>
      <w:r>
        <w:rPr>
          <w:rFonts w:ascii="Calibri"/>
        </w:rPr>
        <w:lastRenderedPageBreak/>
        <w:t>SINIF 2.</w:t>
      </w:r>
      <w:r>
        <w:rPr>
          <w:rFonts w:ascii="Calibri"/>
          <w:spacing w:val="-5"/>
        </w:rPr>
        <w:t xml:space="preserve"> </w:t>
      </w:r>
      <w:r>
        <w:rPr>
          <w:rFonts w:ascii="Calibri"/>
        </w:rPr>
        <w:t>KURUL</w:t>
      </w:r>
    </w:p>
    <w:p w14:paraId="146586EF" w14:textId="77777777" w:rsidR="005F7EA5" w:rsidRDefault="005F7EA5">
      <w:pPr>
        <w:pStyle w:val="GvdeMetni"/>
        <w:rPr>
          <w:rFonts w:ascii="Calibri"/>
          <w:b/>
          <w:sz w:val="20"/>
        </w:rPr>
      </w:pPr>
    </w:p>
    <w:p w14:paraId="15F63107" w14:textId="77777777" w:rsidR="005F7EA5" w:rsidRDefault="00E947E1">
      <w:pPr>
        <w:spacing w:line="441" w:lineRule="auto"/>
        <w:ind w:left="2300" w:right="2303"/>
        <w:jc w:val="center"/>
        <w:rPr>
          <w:rFonts w:ascii="Calibri" w:hAnsi="Calibri"/>
          <w:b/>
          <w:sz w:val="24"/>
        </w:rPr>
      </w:pPr>
      <w:r>
        <w:rPr>
          <w:rFonts w:ascii="Calibri" w:hAnsi="Calibri"/>
          <w:b/>
          <w:sz w:val="24"/>
        </w:rPr>
        <w:t>DOLAŞIM VE SOLUNUM SİSTEMİ HASTALIKLARI AMAÇ VE HEDEFLERİ</w:t>
      </w:r>
    </w:p>
    <w:p w14:paraId="20C3A7D8" w14:textId="77777777" w:rsidR="005F7EA5" w:rsidRDefault="00E947E1">
      <w:pPr>
        <w:spacing w:line="291" w:lineRule="exact"/>
        <w:ind w:left="824"/>
        <w:rPr>
          <w:rFonts w:ascii="Calibri" w:hAnsi="Calibri"/>
          <w:b/>
          <w:sz w:val="24"/>
        </w:rPr>
      </w:pPr>
      <w:r>
        <w:rPr>
          <w:rFonts w:ascii="Calibri" w:hAnsi="Calibri"/>
          <w:b/>
          <w:sz w:val="24"/>
        </w:rPr>
        <w:t>AMAÇ</w:t>
      </w:r>
    </w:p>
    <w:p w14:paraId="0D0ADC31" w14:textId="77777777" w:rsidR="005F7EA5" w:rsidRDefault="005F7EA5">
      <w:pPr>
        <w:pStyle w:val="GvdeMetni"/>
        <w:spacing w:before="7"/>
        <w:rPr>
          <w:rFonts w:ascii="Calibri"/>
          <w:b/>
          <w:sz w:val="19"/>
        </w:rPr>
      </w:pPr>
    </w:p>
    <w:p w14:paraId="74AE0BA7" w14:textId="77777777" w:rsidR="005F7EA5" w:rsidRDefault="00E947E1">
      <w:pPr>
        <w:pStyle w:val="GvdeMetni"/>
        <w:spacing w:before="1" w:line="276" w:lineRule="auto"/>
        <w:ind w:left="116" w:right="117" w:firstLine="707"/>
        <w:jc w:val="both"/>
        <w:rPr>
          <w:rFonts w:ascii="Calibri" w:hAnsi="Calibri"/>
        </w:rPr>
      </w:pPr>
      <w:r>
        <w:rPr>
          <w:rFonts w:ascii="Calibri" w:hAnsi="Calibri"/>
        </w:rPr>
        <w:t>Bu kurul sonunda öğrencilerin çocuk ve erişkinlerde kongenital kalp hastalıkları, kalp yetmezliği, aritmiler, aterosklerotik kalp hastalıkları ve hipertansiyon gibi dolaşım sistemi hastalıkları ile, akciğer enfeksiyonları ve kanserleri, bronşit, astım ve KOAH gibi solunum sistemi hastalıklarının fizyopatolojisini öğrenmeleri, tanı koyabilecek düzeyde bilgi sahibi olmaları ve kullanılan ilaçları öğrenmeleri amaçlanmaktadır.</w:t>
      </w:r>
    </w:p>
    <w:p w14:paraId="54020D4A" w14:textId="77777777" w:rsidR="005F7EA5" w:rsidRDefault="00E947E1">
      <w:pPr>
        <w:pStyle w:val="Balk3"/>
        <w:spacing w:before="200"/>
        <w:ind w:left="824"/>
        <w:rPr>
          <w:rFonts w:ascii="Calibri"/>
        </w:rPr>
      </w:pPr>
      <w:r>
        <w:rPr>
          <w:rFonts w:ascii="Calibri"/>
        </w:rPr>
        <w:t>HEDEFLER</w:t>
      </w:r>
    </w:p>
    <w:p w14:paraId="6DC4A107" w14:textId="77777777" w:rsidR="005F7EA5" w:rsidRDefault="005F7EA5">
      <w:pPr>
        <w:pStyle w:val="GvdeMetni"/>
        <w:spacing w:before="9"/>
        <w:rPr>
          <w:rFonts w:ascii="Calibri"/>
          <w:b/>
          <w:sz w:val="19"/>
        </w:rPr>
      </w:pPr>
    </w:p>
    <w:p w14:paraId="2B627EE2" w14:textId="77777777" w:rsidR="005F7EA5" w:rsidRDefault="00E947E1">
      <w:pPr>
        <w:pStyle w:val="GvdeMetni"/>
        <w:ind w:left="824"/>
        <w:rPr>
          <w:rFonts w:ascii="Calibri" w:hAnsi="Calibri"/>
        </w:rPr>
      </w:pPr>
      <w:r>
        <w:rPr>
          <w:rFonts w:ascii="Calibri" w:hAnsi="Calibri"/>
        </w:rPr>
        <w:t>Bu kurul sonunda öğrenciler şunları yapabilmelidirler:</w:t>
      </w:r>
    </w:p>
    <w:p w14:paraId="7CAA68F5" w14:textId="77777777" w:rsidR="005F7EA5" w:rsidRDefault="005F7EA5">
      <w:pPr>
        <w:pStyle w:val="GvdeMetni"/>
        <w:spacing w:before="9"/>
        <w:rPr>
          <w:rFonts w:ascii="Calibri"/>
          <w:sz w:val="19"/>
        </w:rPr>
      </w:pPr>
    </w:p>
    <w:p w14:paraId="30897C6F" w14:textId="77777777" w:rsidR="005F7EA5" w:rsidRDefault="00E947E1">
      <w:pPr>
        <w:pStyle w:val="ListeParagraf"/>
        <w:numPr>
          <w:ilvl w:val="0"/>
          <w:numId w:val="536"/>
        </w:numPr>
        <w:tabs>
          <w:tab w:val="left" w:pos="837"/>
        </w:tabs>
        <w:spacing w:line="276" w:lineRule="auto"/>
        <w:ind w:right="117"/>
        <w:jc w:val="both"/>
        <w:rPr>
          <w:rFonts w:ascii="Calibri" w:hAnsi="Calibri"/>
          <w:sz w:val="24"/>
        </w:rPr>
      </w:pPr>
      <w:r>
        <w:rPr>
          <w:rFonts w:ascii="Calibri" w:hAnsi="Calibri"/>
          <w:sz w:val="24"/>
        </w:rPr>
        <w:t>Doğumsal kalp hastalıklarının etyopatogenezi ve patofizyolojisi hakkında yeterli bilgi birikimine</w:t>
      </w:r>
      <w:r>
        <w:rPr>
          <w:rFonts w:ascii="Calibri" w:hAnsi="Calibri"/>
          <w:spacing w:val="-2"/>
          <w:sz w:val="24"/>
        </w:rPr>
        <w:t xml:space="preserve"> </w:t>
      </w:r>
      <w:r>
        <w:rPr>
          <w:rFonts w:ascii="Calibri" w:hAnsi="Calibri"/>
          <w:sz w:val="24"/>
        </w:rPr>
        <w:t>ulaşmak</w:t>
      </w:r>
    </w:p>
    <w:p w14:paraId="25778ADD" w14:textId="77777777" w:rsidR="005F7EA5" w:rsidRDefault="00E947E1">
      <w:pPr>
        <w:pStyle w:val="ListeParagraf"/>
        <w:numPr>
          <w:ilvl w:val="0"/>
          <w:numId w:val="536"/>
        </w:numPr>
        <w:tabs>
          <w:tab w:val="left" w:pos="837"/>
        </w:tabs>
        <w:spacing w:line="276" w:lineRule="auto"/>
        <w:ind w:right="115"/>
        <w:jc w:val="both"/>
        <w:rPr>
          <w:rFonts w:ascii="Calibri" w:hAnsi="Calibri"/>
          <w:sz w:val="24"/>
        </w:rPr>
      </w:pPr>
      <w:r>
        <w:rPr>
          <w:rFonts w:ascii="Calibri" w:hAnsi="Calibri"/>
          <w:sz w:val="24"/>
        </w:rPr>
        <w:t>Aterosklerotik kalp hastalıkları, kalp yetmezliği ve aritmilerin patofizyolojisini öğrenmek ve bu hastalıkların tanısını koyabilecek düzeye</w:t>
      </w:r>
      <w:r>
        <w:rPr>
          <w:rFonts w:ascii="Calibri" w:hAnsi="Calibri"/>
          <w:spacing w:val="-17"/>
          <w:sz w:val="24"/>
        </w:rPr>
        <w:t xml:space="preserve"> </w:t>
      </w:r>
      <w:r>
        <w:rPr>
          <w:rFonts w:ascii="Calibri" w:hAnsi="Calibri"/>
          <w:sz w:val="24"/>
        </w:rPr>
        <w:t>ulaşmak</w:t>
      </w:r>
    </w:p>
    <w:p w14:paraId="76170045" w14:textId="77777777" w:rsidR="005F7EA5" w:rsidRDefault="00E947E1">
      <w:pPr>
        <w:pStyle w:val="ListeParagraf"/>
        <w:numPr>
          <w:ilvl w:val="0"/>
          <w:numId w:val="536"/>
        </w:numPr>
        <w:tabs>
          <w:tab w:val="left" w:pos="837"/>
        </w:tabs>
        <w:spacing w:line="278" w:lineRule="auto"/>
        <w:ind w:right="121"/>
        <w:jc w:val="both"/>
        <w:rPr>
          <w:rFonts w:ascii="Calibri" w:hAnsi="Calibri"/>
          <w:sz w:val="24"/>
        </w:rPr>
      </w:pPr>
      <w:r>
        <w:rPr>
          <w:rFonts w:ascii="Calibri" w:hAnsi="Calibri"/>
          <w:sz w:val="24"/>
        </w:rPr>
        <w:t>Hipertansiyonun tanısını koyabilmeli ve tedavide kullanılan ilaçların etki mekanizmalarını, yan tesirlerini ve kontrendikasyonlarını</w:t>
      </w:r>
      <w:r>
        <w:rPr>
          <w:rFonts w:ascii="Calibri" w:hAnsi="Calibri"/>
          <w:spacing w:val="-22"/>
          <w:sz w:val="24"/>
        </w:rPr>
        <w:t xml:space="preserve"> </w:t>
      </w:r>
      <w:r>
        <w:rPr>
          <w:rFonts w:ascii="Calibri" w:hAnsi="Calibri"/>
          <w:sz w:val="24"/>
        </w:rPr>
        <w:t>bilmelidirler</w:t>
      </w:r>
    </w:p>
    <w:p w14:paraId="6B725BE9" w14:textId="77777777" w:rsidR="005F7EA5" w:rsidRDefault="00E947E1">
      <w:pPr>
        <w:pStyle w:val="ListeParagraf"/>
        <w:numPr>
          <w:ilvl w:val="0"/>
          <w:numId w:val="536"/>
        </w:numPr>
        <w:tabs>
          <w:tab w:val="left" w:pos="837"/>
        </w:tabs>
        <w:spacing w:line="278" w:lineRule="auto"/>
        <w:ind w:right="120"/>
        <w:jc w:val="both"/>
        <w:rPr>
          <w:rFonts w:ascii="Calibri" w:hAnsi="Calibri"/>
          <w:sz w:val="24"/>
        </w:rPr>
      </w:pPr>
      <w:r>
        <w:rPr>
          <w:rFonts w:ascii="Calibri" w:hAnsi="Calibri"/>
          <w:sz w:val="24"/>
        </w:rPr>
        <w:t>Tüberküloz ve pnömonilerin semptom ve belirtilerini öğrenmeli, ön tanıyı koyabilmeli ve hangi ilaçların kullanılacağını</w:t>
      </w:r>
      <w:r>
        <w:rPr>
          <w:rFonts w:ascii="Calibri" w:hAnsi="Calibri"/>
          <w:spacing w:val="-14"/>
          <w:sz w:val="24"/>
        </w:rPr>
        <w:t xml:space="preserve"> </w:t>
      </w:r>
      <w:r>
        <w:rPr>
          <w:rFonts w:ascii="Calibri" w:hAnsi="Calibri"/>
          <w:sz w:val="24"/>
        </w:rPr>
        <w:t>bilmelidirler</w:t>
      </w:r>
    </w:p>
    <w:p w14:paraId="1D3CFBCC" w14:textId="77777777" w:rsidR="005F7EA5" w:rsidRDefault="00E947E1">
      <w:pPr>
        <w:pStyle w:val="ListeParagraf"/>
        <w:numPr>
          <w:ilvl w:val="0"/>
          <w:numId w:val="536"/>
        </w:numPr>
        <w:tabs>
          <w:tab w:val="left" w:pos="837"/>
        </w:tabs>
        <w:spacing w:line="276" w:lineRule="auto"/>
        <w:ind w:right="115"/>
        <w:jc w:val="both"/>
        <w:rPr>
          <w:rFonts w:ascii="Calibri" w:hAnsi="Calibri"/>
          <w:sz w:val="24"/>
        </w:rPr>
      </w:pPr>
      <w:r>
        <w:rPr>
          <w:rFonts w:ascii="Calibri" w:hAnsi="Calibri"/>
          <w:sz w:val="24"/>
        </w:rPr>
        <w:t>Astım</w:t>
      </w:r>
      <w:r>
        <w:rPr>
          <w:rFonts w:ascii="Calibri" w:hAnsi="Calibri"/>
          <w:spacing w:val="-14"/>
          <w:sz w:val="24"/>
        </w:rPr>
        <w:t xml:space="preserve"> </w:t>
      </w:r>
      <w:r>
        <w:rPr>
          <w:rFonts w:ascii="Calibri" w:hAnsi="Calibri"/>
          <w:sz w:val="24"/>
        </w:rPr>
        <w:t>ve</w:t>
      </w:r>
      <w:r>
        <w:rPr>
          <w:rFonts w:ascii="Calibri" w:hAnsi="Calibri"/>
          <w:spacing w:val="-14"/>
          <w:sz w:val="24"/>
        </w:rPr>
        <w:t xml:space="preserve"> </w:t>
      </w:r>
      <w:r>
        <w:rPr>
          <w:rFonts w:ascii="Calibri" w:hAnsi="Calibri"/>
          <w:sz w:val="24"/>
        </w:rPr>
        <w:t>KOAH’nın</w:t>
      </w:r>
      <w:r>
        <w:rPr>
          <w:rFonts w:ascii="Calibri" w:hAnsi="Calibri"/>
          <w:spacing w:val="-16"/>
          <w:sz w:val="24"/>
        </w:rPr>
        <w:t xml:space="preserve"> </w:t>
      </w:r>
      <w:r>
        <w:rPr>
          <w:rFonts w:ascii="Calibri" w:hAnsi="Calibri"/>
          <w:sz w:val="24"/>
        </w:rPr>
        <w:t>patofizyolojisini</w:t>
      </w:r>
      <w:r>
        <w:rPr>
          <w:rFonts w:ascii="Calibri" w:hAnsi="Calibri"/>
          <w:spacing w:val="-17"/>
          <w:sz w:val="24"/>
        </w:rPr>
        <w:t xml:space="preserve"> </w:t>
      </w:r>
      <w:r>
        <w:rPr>
          <w:rFonts w:ascii="Calibri" w:hAnsi="Calibri"/>
          <w:sz w:val="24"/>
        </w:rPr>
        <w:t>öğrenmeli,</w:t>
      </w:r>
      <w:r>
        <w:rPr>
          <w:rFonts w:ascii="Calibri" w:hAnsi="Calibri"/>
          <w:spacing w:val="-17"/>
          <w:sz w:val="24"/>
        </w:rPr>
        <w:t xml:space="preserve"> </w:t>
      </w:r>
      <w:r>
        <w:rPr>
          <w:rFonts w:ascii="Calibri" w:hAnsi="Calibri"/>
          <w:sz w:val="24"/>
        </w:rPr>
        <w:t>tanıyı</w:t>
      </w:r>
      <w:r>
        <w:rPr>
          <w:rFonts w:ascii="Calibri" w:hAnsi="Calibri"/>
          <w:spacing w:val="-15"/>
          <w:sz w:val="24"/>
        </w:rPr>
        <w:t xml:space="preserve"> </w:t>
      </w:r>
      <w:r>
        <w:rPr>
          <w:rFonts w:ascii="Calibri" w:hAnsi="Calibri"/>
          <w:sz w:val="24"/>
        </w:rPr>
        <w:t>koyabilmeli</w:t>
      </w:r>
      <w:r>
        <w:rPr>
          <w:rFonts w:ascii="Calibri" w:hAnsi="Calibri"/>
          <w:spacing w:val="-16"/>
          <w:sz w:val="24"/>
        </w:rPr>
        <w:t xml:space="preserve"> </w:t>
      </w:r>
      <w:r>
        <w:rPr>
          <w:rFonts w:ascii="Calibri" w:hAnsi="Calibri"/>
          <w:sz w:val="24"/>
        </w:rPr>
        <w:t>ve</w:t>
      </w:r>
      <w:r>
        <w:rPr>
          <w:rFonts w:ascii="Calibri" w:hAnsi="Calibri"/>
          <w:spacing w:val="-17"/>
          <w:sz w:val="24"/>
        </w:rPr>
        <w:t xml:space="preserve"> </w:t>
      </w:r>
      <w:r>
        <w:rPr>
          <w:rFonts w:ascii="Calibri" w:hAnsi="Calibri"/>
          <w:sz w:val="24"/>
        </w:rPr>
        <w:t>tedavide</w:t>
      </w:r>
      <w:r>
        <w:rPr>
          <w:rFonts w:ascii="Calibri" w:hAnsi="Calibri"/>
          <w:spacing w:val="-14"/>
          <w:sz w:val="24"/>
        </w:rPr>
        <w:t xml:space="preserve"> </w:t>
      </w:r>
      <w:r>
        <w:rPr>
          <w:rFonts w:ascii="Calibri" w:hAnsi="Calibri"/>
          <w:sz w:val="24"/>
        </w:rPr>
        <w:t>kullanılan ilaçların etki mekanizmaları, yan tesirleri, ilaç etkileşmeleri ve kontrendikasyonlarını bilebilmelidir</w:t>
      </w:r>
    </w:p>
    <w:p w14:paraId="47948837" w14:textId="77777777" w:rsidR="005F7EA5" w:rsidRDefault="00E947E1">
      <w:pPr>
        <w:pStyle w:val="ListeParagraf"/>
        <w:numPr>
          <w:ilvl w:val="0"/>
          <w:numId w:val="536"/>
        </w:numPr>
        <w:tabs>
          <w:tab w:val="left" w:pos="837"/>
        </w:tabs>
        <w:spacing w:before="1" w:line="292" w:lineRule="exact"/>
        <w:rPr>
          <w:rFonts w:ascii="Calibri" w:hAnsi="Calibri"/>
          <w:sz w:val="24"/>
        </w:rPr>
      </w:pPr>
      <w:r>
        <w:rPr>
          <w:rFonts w:ascii="Calibri" w:hAnsi="Calibri"/>
          <w:sz w:val="24"/>
        </w:rPr>
        <w:t>Plevra hastalıkları ve akciğer kanseri konusunda yeterli bilgiye sahip</w:t>
      </w:r>
      <w:r>
        <w:rPr>
          <w:rFonts w:ascii="Calibri" w:hAnsi="Calibri"/>
          <w:spacing w:val="-23"/>
          <w:sz w:val="24"/>
        </w:rPr>
        <w:t xml:space="preserve"> </w:t>
      </w:r>
      <w:r>
        <w:rPr>
          <w:rFonts w:ascii="Calibri" w:hAnsi="Calibri"/>
          <w:sz w:val="24"/>
        </w:rPr>
        <w:t>olmalıdırlar</w:t>
      </w:r>
    </w:p>
    <w:p w14:paraId="283A8E48" w14:textId="77777777" w:rsidR="005F7EA5" w:rsidRDefault="00E947E1">
      <w:pPr>
        <w:pStyle w:val="ListeParagraf"/>
        <w:numPr>
          <w:ilvl w:val="0"/>
          <w:numId w:val="536"/>
        </w:numPr>
        <w:tabs>
          <w:tab w:val="left" w:pos="837"/>
        </w:tabs>
        <w:spacing w:before="45" w:line="276" w:lineRule="auto"/>
        <w:ind w:right="117"/>
        <w:jc w:val="both"/>
        <w:rPr>
          <w:rFonts w:ascii="Calibri" w:hAnsi="Calibri"/>
          <w:sz w:val="24"/>
        </w:rPr>
      </w:pPr>
      <w:r>
        <w:rPr>
          <w:rFonts w:ascii="Calibri" w:hAnsi="Calibri"/>
          <w:sz w:val="24"/>
        </w:rPr>
        <w:t>Otonom sinir sistemi ilaçlarınının etkileri, yan tesirleri, endikasyonları ve kontrendikasyonlarını</w:t>
      </w:r>
      <w:r>
        <w:rPr>
          <w:rFonts w:ascii="Calibri" w:hAnsi="Calibri"/>
          <w:spacing w:val="-11"/>
          <w:sz w:val="24"/>
        </w:rPr>
        <w:t xml:space="preserve"> </w:t>
      </w:r>
      <w:r>
        <w:rPr>
          <w:rFonts w:ascii="Calibri" w:hAnsi="Calibri"/>
          <w:sz w:val="24"/>
        </w:rPr>
        <w:t>bilmelidirler.</w:t>
      </w:r>
    </w:p>
    <w:p w14:paraId="69713400" w14:textId="77777777" w:rsidR="005F7EA5" w:rsidRDefault="00E947E1">
      <w:pPr>
        <w:pStyle w:val="ListeParagraf"/>
        <w:numPr>
          <w:ilvl w:val="0"/>
          <w:numId w:val="536"/>
        </w:numPr>
        <w:tabs>
          <w:tab w:val="left" w:pos="891"/>
          <w:tab w:val="left" w:pos="892"/>
        </w:tabs>
        <w:spacing w:line="293" w:lineRule="exact"/>
        <w:ind w:left="891" w:hanging="415"/>
        <w:rPr>
          <w:rFonts w:ascii="Calibri" w:hAnsi="Calibri"/>
          <w:sz w:val="24"/>
        </w:rPr>
      </w:pPr>
      <w:r>
        <w:rPr>
          <w:rFonts w:ascii="Calibri" w:hAnsi="Calibri"/>
          <w:sz w:val="24"/>
        </w:rPr>
        <w:t>Antitusif,</w:t>
      </w:r>
      <w:r>
        <w:rPr>
          <w:rFonts w:ascii="Calibri" w:hAnsi="Calibri"/>
          <w:spacing w:val="-6"/>
          <w:sz w:val="24"/>
        </w:rPr>
        <w:t xml:space="preserve"> </w:t>
      </w:r>
      <w:r>
        <w:rPr>
          <w:rFonts w:ascii="Calibri" w:hAnsi="Calibri"/>
          <w:sz w:val="24"/>
        </w:rPr>
        <w:t>ekspektoran</w:t>
      </w:r>
      <w:r>
        <w:rPr>
          <w:rFonts w:ascii="Calibri" w:hAnsi="Calibri"/>
          <w:spacing w:val="-7"/>
          <w:sz w:val="24"/>
        </w:rPr>
        <w:t xml:space="preserve"> </w:t>
      </w:r>
      <w:r>
        <w:rPr>
          <w:rFonts w:ascii="Calibri" w:hAnsi="Calibri"/>
          <w:sz w:val="24"/>
        </w:rPr>
        <w:t>ve</w:t>
      </w:r>
      <w:r>
        <w:rPr>
          <w:rFonts w:ascii="Calibri" w:hAnsi="Calibri"/>
          <w:spacing w:val="-6"/>
          <w:sz w:val="24"/>
        </w:rPr>
        <w:t xml:space="preserve"> </w:t>
      </w:r>
      <w:r>
        <w:rPr>
          <w:rFonts w:ascii="Calibri" w:hAnsi="Calibri"/>
          <w:sz w:val="24"/>
        </w:rPr>
        <w:t>mukolitik</w:t>
      </w:r>
      <w:r>
        <w:rPr>
          <w:rFonts w:ascii="Calibri" w:hAnsi="Calibri"/>
          <w:spacing w:val="-8"/>
          <w:sz w:val="24"/>
        </w:rPr>
        <w:t xml:space="preserve"> </w:t>
      </w:r>
      <w:r>
        <w:rPr>
          <w:rFonts w:ascii="Calibri" w:hAnsi="Calibri"/>
          <w:sz w:val="24"/>
        </w:rPr>
        <w:t>ilaçların</w:t>
      </w:r>
      <w:r>
        <w:rPr>
          <w:rFonts w:ascii="Calibri" w:hAnsi="Calibri"/>
          <w:spacing w:val="-5"/>
          <w:sz w:val="24"/>
        </w:rPr>
        <w:t xml:space="preserve"> </w:t>
      </w:r>
      <w:r>
        <w:rPr>
          <w:rFonts w:ascii="Calibri" w:hAnsi="Calibri"/>
          <w:sz w:val="24"/>
        </w:rPr>
        <w:t>endikasyon</w:t>
      </w:r>
      <w:r>
        <w:rPr>
          <w:rFonts w:ascii="Calibri" w:hAnsi="Calibri"/>
          <w:spacing w:val="-5"/>
          <w:sz w:val="24"/>
        </w:rPr>
        <w:t xml:space="preserve"> </w:t>
      </w:r>
      <w:r>
        <w:rPr>
          <w:rFonts w:ascii="Calibri" w:hAnsi="Calibri"/>
          <w:sz w:val="24"/>
        </w:rPr>
        <w:t>ve</w:t>
      </w:r>
      <w:r>
        <w:rPr>
          <w:rFonts w:ascii="Calibri" w:hAnsi="Calibri"/>
          <w:spacing w:val="-6"/>
          <w:sz w:val="24"/>
        </w:rPr>
        <w:t xml:space="preserve"> </w:t>
      </w:r>
      <w:r>
        <w:rPr>
          <w:rFonts w:ascii="Calibri" w:hAnsi="Calibri"/>
          <w:sz w:val="24"/>
        </w:rPr>
        <w:t>yan</w:t>
      </w:r>
      <w:r>
        <w:rPr>
          <w:rFonts w:ascii="Calibri" w:hAnsi="Calibri"/>
          <w:spacing w:val="-6"/>
          <w:sz w:val="24"/>
        </w:rPr>
        <w:t xml:space="preserve"> </w:t>
      </w:r>
      <w:r>
        <w:rPr>
          <w:rFonts w:ascii="Calibri" w:hAnsi="Calibri"/>
          <w:sz w:val="24"/>
        </w:rPr>
        <w:t>tesirlerini</w:t>
      </w:r>
      <w:r>
        <w:rPr>
          <w:rFonts w:ascii="Calibri" w:hAnsi="Calibri"/>
          <w:spacing w:val="-11"/>
          <w:sz w:val="24"/>
        </w:rPr>
        <w:t xml:space="preserve"> </w:t>
      </w:r>
      <w:r>
        <w:rPr>
          <w:rFonts w:ascii="Calibri" w:hAnsi="Calibri"/>
          <w:sz w:val="24"/>
        </w:rPr>
        <w:t>bilmelidirler.</w:t>
      </w:r>
    </w:p>
    <w:p w14:paraId="36E4C7A8" w14:textId="77777777" w:rsidR="005F7EA5" w:rsidRDefault="00E947E1">
      <w:pPr>
        <w:pStyle w:val="GvdeMetni"/>
        <w:spacing w:before="48"/>
        <w:ind w:left="836"/>
        <w:rPr>
          <w:rFonts w:ascii="Calibri" w:hAnsi="Calibri"/>
        </w:rPr>
      </w:pPr>
      <w:r>
        <w:rPr>
          <w:rFonts w:ascii="Calibri" w:hAnsi="Calibri"/>
        </w:rPr>
        <w:t>Akciğer kanseri tanısı, evrelemesi ve tedavisi konusunda bilgi sahibi olmalıdırlar.</w:t>
      </w:r>
    </w:p>
    <w:p w14:paraId="01CC41D7" w14:textId="77777777" w:rsidR="005F7EA5" w:rsidRDefault="005F7EA5">
      <w:pPr>
        <w:rPr>
          <w:rFonts w:ascii="Calibri" w:hAnsi="Calibri"/>
        </w:rPr>
        <w:sectPr w:rsidR="005F7EA5">
          <w:pgSz w:w="11910" w:h="16840"/>
          <w:pgMar w:top="1360" w:right="1300" w:bottom="280" w:left="1300" w:header="708" w:footer="708" w:gutter="0"/>
          <w:cols w:space="708"/>
        </w:sectPr>
      </w:pPr>
    </w:p>
    <w:p w14:paraId="1406855D" w14:textId="77777777" w:rsidR="005F7EA5" w:rsidRDefault="005F7EA5">
      <w:pPr>
        <w:pStyle w:val="GvdeMetni"/>
        <w:spacing w:before="6"/>
        <w:rPr>
          <w:rFonts w:ascii="Calibri"/>
          <w:sz w:val="23"/>
        </w:rPr>
      </w:pPr>
    </w:p>
    <w:p w14:paraId="5936F35D" w14:textId="77777777" w:rsidR="005F7EA5" w:rsidRDefault="00E947E1">
      <w:pPr>
        <w:pStyle w:val="Balk3"/>
        <w:spacing w:before="51" w:line="441" w:lineRule="auto"/>
        <w:ind w:left="2080" w:right="2069" w:firstLine="1229"/>
        <w:rPr>
          <w:rFonts w:ascii="Calibri"/>
        </w:rPr>
      </w:pPr>
      <w:bookmarkStart w:id="12" w:name="3S3KÖĞRENME_HEDEFLERİ-_FUNDA_CANAZ"/>
      <w:bookmarkEnd w:id="12"/>
      <w:r>
        <w:rPr>
          <w:rFonts w:ascii="Calibri"/>
        </w:rPr>
        <w:t>3rd CLASS 3nd COMMITTEE CIRCULATORY AND RESPIRATORY SYSTEM DISEASES</w:t>
      </w:r>
    </w:p>
    <w:p w14:paraId="2C231891" w14:textId="77777777" w:rsidR="005F7EA5" w:rsidRDefault="00E947E1">
      <w:pPr>
        <w:spacing w:line="289" w:lineRule="exact"/>
        <w:ind w:left="3769" w:right="3768"/>
        <w:jc w:val="center"/>
        <w:rPr>
          <w:rFonts w:ascii="Calibri"/>
          <w:b/>
          <w:sz w:val="24"/>
        </w:rPr>
      </w:pPr>
      <w:r>
        <w:rPr>
          <w:rFonts w:ascii="Calibri"/>
          <w:b/>
          <w:sz w:val="24"/>
        </w:rPr>
        <w:t>AIMS AND GOALS</w:t>
      </w:r>
    </w:p>
    <w:p w14:paraId="59724E16" w14:textId="77777777" w:rsidR="005F7EA5" w:rsidRDefault="005F7EA5">
      <w:pPr>
        <w:pStyle w:val="GvdeMetni"/>
        <w:rPr>
          <w:rFonts w:ascii="Calibri"/>
          <w:b/>
          <w:sz w:val="20"/>
        </w:rPr>
      </w:pPr>
    </w:p>
    <w:p w14:paraId="112A92EA" w14:textId="77777777" w:rsidR="005F7EA5" w:rsidRDefault="005F7EA5">
      <w:pPr>
        <w:pStyle w:val="GvdeMetni"/>
        <w:rPr>
          <w:rFonts w:ascii="Calibri"/>
          <w:b/>
          <w:sz w:val="20"/>
        </w:rPr>
      </w:pPr>
    </w:p>
    <w:p w14:paraId="2952C438" w14:textId="1B6F3EA6" w:rsidR="005F7EA5" w:rsidRDefault="00A85AC3">
      <w:pPr>
        <w:pStyle w:val="GvdeMetni"/>
        <w:spacing w:before="5"/>
        <w:rPr>
          <w:rFonts w:ascii="Calibri"/>
          <w:b/>
          <w:sz w:val="20"/>
        </w:rPr>
      </w:pPr>
      <w:r>
        <w:rPr>
          <w:noProof/>
          <w:lang w:val="tr-TR" w:eastAsia="tr-TR"/>
        </w:rPr>
        <mc:AlternateContent>
          <mc:Choice Requires="wps">
            <w:drawing>
              <wp:anchor distT="0" distB="0" distL="0" distR="0" simplePos="0" relativeHeight="1072" behindDoc="0" locked="0" layoutInCell="1" allowOverlap="1" wp14:anchorId="7C45EF2B" wp14:editId="50CB1EF3">
                <wp:simplePos x="0" y="0"/>
                <wp:positionH relativeFrom="page">
                  <wp:posOffset>1109980</wp:posOffset>
                </wp:positionH>
                <wp:positionV relativeFrom="paragraph">
                  <wp:posOffset>173355</wp:posOffset>
                </wp:positionV>
                <wp:extent cx="5569585" cy="3696335"/>
                <wp:effectExtent l="0" t="0" r="0" b="2540"/>
                <wp:wrapTopAndBottom/>
                <wp:docPr id="21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369633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A6627" w14:textId="77777777" w:rsidR="00680CA1" w:rsidRDefault="00680CA1">
                            <w:pPr>
                              <w:pStyle w:val="GvdeMetni"/>
                              <w:spacing w:before="1"/>
                              <w:rPr>
                                <w:rFonts w:ascii="Calibri"/>
                                <w:b/>
                              </w:rPr>
                            </w:pPr>
                          </w:p>
                          <w:p w14:paraId="04ADAB41" w14:textId="77777777" w:rsidR="00680CA1" w:rsidRDefault="00680CA1">
                            <w:pPr>
                              <w:pStyle w:val="ListeParagraf"/>
                              <w:numPr>
                                <w:ilvl w:val="0"/>
                                <w:numId w:val="535"/>
                              </w:numPr>
                              <w:tabs>
                                <w:tab w:val="left" w:pos="388"/>
                                <w:tab w:val="left" w:pos="389"/>
                              </w:tabs>
                              <w:spacing w:line="482" w:lineRule="auto"/>
                              <w:ind w:right="577"/>
                              <w:rPr>
                                <w:sz w:val="24"/>
                              </w:rPr>
                            </w:pPr>
                            <w:r>
                              <w:rPr>
                                <w:color w:val="212121"/>
                                <w:sz w:val="24"/>
                              </w:rPr>
                              <w:t>To be able to understand the functions and anatomical features of</w:t>
                            </w:r>
                            <w:r>
                              <w:rPr>
                                <w:color w:val="212121"/>
                                <w:spacing w:val="-9"/>
                                <w:sz w:val="24"/>
                              </w:rPr>
                              <w:t xml:space="preserve"> </w:t>
                            </w:r>
                            <w:r>
                              <w:rPr>
                                <w:color w:val="212121"/>
                                <w:sz w:val="24"/>
                              </w:rPr>
                              <w:t>gastrointestinal system</w:t>
                            </w:r>
                            <w:r>
                              <w:rPr>
                                <w:color w:val="212121"/>
                                <w:spacing w:val="-6"/>
                                <w:sz w:val="24"/>
                              </w:rPr>
                              <w:t xml:space="preserve"> </w:t>
                            </w:r>
                            <w:r>
                              <w:rPr>
                                <w:color w:val="212121"/>
                                <w:sz w:val="24"/>
                              </w:rPr>
                              <w:t>structures</w:t>
                            </w:r>
                          </w:p>
                          <w:p w14:paraId="158FA239" w14:textId="77777777" w:rsidR="00680CA1" w:rsidRDefault="00680CA1">
                            <w:pPr>
                              <w:pStyle w:val="ListeParagraf"/>
                              <w:numPr>
                                <w:ilvl w:val="0"/>
                                <w:numId w:val="535"/>
                              </w:numPr>
                              <w:tabs>
                                <w:tab w:val="left" w:pos="388"/>
                                <w:tab w:val="left" w:pos="389"/>
                              </w:tabs>
                              <w:spacing w:before="31" w:line="482" w:lineRule="auto"/>
                              <w:ind w:right="497"/>
                              <w:rPr>
                                <w:sz w:val="24"/>
                              </w:rPr>
                            </w:pPr>
                            <w:r>
                              <w:rPr>
                                <w:color w:val="212121"/>
                                <w:sz w:val="24"/>
                              </w:rPr>
                              <w:t>To be able to understand the functions and anatomical features of the structures of endocrine</w:t>
                            </w:r>
                            <w:r>
                              <w:rPr>
                                <w:color w:val="212121"/>
                                <w:spacing w:val="-6"/>
                                <w:sz w:val="24"/>
                              </w:rPr>
                              <w:t xml:space="preserve"> </w:t>
                            </w:r>
                            <w:r>
                              <w:rPr>
                                <w:color w:val="212121"/>
                                <w:sz w:val="24"/>
                              </w:rPr>
                              <w:t>organs</w:t>
                            </w:r>
                          </w:p>
                          <w:p w14:paraId="424F34BB" w14:textId="77777777" w:rsidR="00680CA1" w:rsidRDefault="00680CA1">
                            <w:pPr>
                              <w:pStyle w:val="ListeParagraf"/>
                              <w:numPr>
                                <w:ilvl w:val="0"/>
                                <w:numId w:val="535"/>
                              </w:numPr>
                              <w:tabs>
                                <w:tab w:val="left" w:pos="388"/>
                                <w:tab w:val="left" w:pos="389"/>
                              </w:tabs>
                              <w:spacing w:before="31" w:line="482" w:lineRule="auto"/>
                              <w:ind w:right="334"/>
                              <w:rPr>
                                <w:sz w:val="24"/>
                              </w:rPr>
                            </w:pPr>
                            <w:r>
                              <w:rPr>
                                <w:color w:val="212121"/>
                                <w:sz w:val="24"/>
                              </w:rPr>
                              <w:t>To know and understand the general approach to nutrition and congenital metabolic diseases in</w:t>
                            </w:r>
                            <w:r>
                              <w:rPr>
                                <w:color w:val="212121"/>
                                <w:spacing w:val="-6"/>
                                <w:sz w:val="24"/>
                              </w:rPr>
                              <w:t xml:space="preserve"> </w:t>
                            </w:r>
                            <w:r>
                              <w:rPr>
                                <w:color w:val="212121"/>
                                <w:sz w:val="24"/>
                              </w:rPr>
                              <w:t>children</w:t>
                            </w:r>
                          </w:p>
                          <w:p w14:paraId="73A6C378" w14:textId="77777777" w:rsidR="00680CA1" w:rsidRDefault="00680CA1">
                            <w:pPr>
                              <w:pStyle w:val="ListeParagraf"/>
                              <w:numPr>
                                <w:ilvl w:val="0"/>
                                <w:numId w:val="535"/>
                              </w:numPr>
                              <w:tabs>
                                <w:tab w:val="left" w:pos="388"/>
                                <w:tab w:val="left" w:pos="389"/>
                              </w:tabs>
                              <w:spacing w:before="31" w:line="482" w:lineRule="auto"/>
                              <w:ind w:right="422"/>
                              <w:rPr>
                                <w:sz w:val="24"/>
                              </w:rPr>
                            </w:pPr>
                            <w:r>
                              <w:rPr>
                                <w:color w:val="212121"/>
                                <w:sz w:val="24"/>
                              </w:rPr>
                              <w:t>To know the microbiology of gastrointestinal system and to understand the</w:t>
                            </w:r>
                            <w:r>
                              <w:rPr>
                                <w:color w:val="212121"/>
                                <w:spacing w:val="-15"/>
                                <w:sz w:val="24"/>
                              </w:rPr>
                              <w:t xml:space="preserve"> </w:t>
                            </w:r>
                            <w:r>
                              <w:rPr>
                                <w:color w:val="212121"/>
                                <w:sz w:val="24"/>
                              </w:rPr>
                              <w:t>general characteristics of microbiological</w:t>
                            </w:r>
                            <w:r>
                              <w:rPr>
                                <w:color w:val="212121"/>
                                <w:spacing w:val="-12"/>
                                <w:sz w:val="24"/>
                              </w:rPr>
                              <w:t xml:space="preserve"> </w:t>
                            </w:r>
                            <w:r>
                              <w:rPr>
                                <w:color w:val="212121"/>
                                <w:sz w:val="24"/>
                              </w:rPr>
                              <w:t>factors</w:t>
                            </w:r>
                          </w:p>
                          <w:p w14:paraId="5FA5D51E" w14:textId="77777777" w:rsidR="00680CA1" w:rsidRDefault="00680CA1">
                            <w:pPr>
                              <w:pStyle w:val="ListeParagraf"/>
                              <w:numPr>
                                <w:ilvl w:val="0"/>
                                <w:numId w:val="535"/>
                              </w:numPr>
                              <w:tabs>
                                <w:tab w:val="left" w:pos="388"/>
                                <w:tab w:val="left" w:pos="389"/>
                              </w:tabs>
                              <w:spacing w:before="31"/>
                              <w:rPr>
                                <w:sz w:val="24"/>
                              </w:rPr>
                            </w:pPr>
                            <w:r>
                              <w:rPr>
                                <w:color w:val="212121"/>
                                <w:sz w:val="24"/>
                              </w:rPr>
                              <w:t>To know breast diseases and to understand genetic</w:t>
                            </w:r>
                            <w:r>
                              <w:rPr>
                                <w:color w:val="212121"/>
                                <w:spacing w:val="-11"/>
                                <w:sz w:val="24"/>
                              </w:rPr>
                              <w:t xml:space="preserve"> </w:t>
                            </w:r>
                            <w:r>
                              <w:rPr>
                                <w:color w:val="212121"/>
                                <w:sz w:val="24"/>
                              </w:rPr>
                              <w:t>features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45EF2B" id="_x0000_t202" coordsize="21600,21600" o:spt="202" path="m,l,21600r21600,l21600,xe">
                <v:stroke joinstyle="miter"/>
                <v:path gradientshapeok="t" o:connecttype="rect"/>
              </v:shapetype>
              <v:shape id="Text Box 157" o:spid="_x0000_s1026" type="#_x0000_t202" style="position:absolute;margin-left:87.4pt;margin-top:13.65pt;width:438.55pt;height:291.0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" fillcolor="#f8f8f9" stroked="f">
                <v:textbox inset="0,0,0,0">
                  <w:txbxContent>
                    <w:p w14:paraId="3A7A6627" w14:textId="77777777" w:rsidR="00680CA1" w:rsidRDefault="00680CA1">
                      <w:pPr>
                        <w:pStyle w:val="GvdeMetni"/>
                        <w:spacing w:before="1"/>
                        <w:rPr>
                          <w:rFonts w:ascii="Calibri"/>
                          <w:b/>
                        </w:rPr>
                      </w:pPr>
                    </w:p>
                    <w:p w14:paraId="04ADAB41" w14:textId="77777777" w:rsidR="00680CA1" w:rsidRDefault="00680CA1">
                      <w:pPr>
                        <w:pStyle w:val="ListeParagraf"/>
                        <w:numPr>
                          <w:ilvl w:val="0"/>
                          <w:numId w:val="535"/>
                        </w:numPr>
                        <w:tabs>
                          <w:tab w:val="left" w:pos="388"/>
                          <w:tab w:val="left" w:pos="389"/>
                        </w:tabs>
                        <w:spacing w:line="482" w:lineRule="auto"/>
                        <w:ind w:right="577"/>
                        <w:rPr>
                          <w:sz w:val="24"/>
                        </w:rPr>
                      </w:pPr>
                      <w:r>
                        <w:rPr>
                          <w:color w:val="212121"/>
                          <w:sz w:val="24"/>
                        </w:rPr>
                        <w:t>To be able to understand the functions and anatomical features of</w:t>
                      </w:r>
                      <w:r>
                        <w:rPr>
                          <w:color w:val="212121"/>
                          <w:spacing w:val="-9"/>
                          <w:sz w:val="24"/>
                        </w:rPr>
                        <w:t xml:space="preserve"> </w:t>
                      </w:r>
                      <w:r>
                        <w:rPr>
                          <w:color w:val="212121"/>
                          <w:sz w:val="24"/>
                        </w:rPr>
                        <w:t>gastrointestinal system</w:t>
                      </w:r>
                      <w:r>
                        <w:rPr>
                          <w:color w:val="212121"/>
                          <w:spacing w:val="-6"/>
                          <w:sz w:val="24"/>
                        </w:rPr>
                        <w:t xml:space="preserve"> </w:t>
                      </w:r>
                      <w:r>
                        <w:rPr>
                          <w:color w:val="212121"/>
                          <w:sz w:val="24"/>
                        </w:rPr>
                        <w:t>structures</w:t>
                      </w:r>
                    </w:p>
                    <w:p w14:paraId="158FA239" w14:textId="77777777" w:rsidR="00680CA1" w:rsidRDefault="00680CA1">
                      <w:pPr>
                        <w:pStyle w:val="ListeParagraf"/>
                        <w:numPr>
                          <w:ilvl w:val="0"/>
                          <w:numId w:val="535"/>
                        </w:numPr>
                        <w:tabs>
                          <w:tab w:val="left" w:pos="388"/>
                          <w:tab w:val="left" w:pos="389"/>
                        </w:tabs>
                        <w:spacing w:before="31" w:line="482" w:lineRule="auto"/>
                        <w:ind w:right="497"/>
                        <w:rPr>
                          <w:sz w:val="24"/>
                        </w:rPr>
                      </w:pPr>
                      <w:r>
                        <w:rPr>
                          <w:color w:val="212121"/>
                          <w:sz w:val="24"/>
                        </w:rPr>
                        <w:t>To be able to understand the functions and anatomical features of the structures of endocrine</w:t>
                      </w:r>
                      <w:r>
                        <w:rPr>
                          <w:color w:val="212121"/>
                          <w:spacing w:val="-6"/>
                          <w:sz w:val="24"/>
                        </w:rPr>
                        <w:t xml:space="preserve"> </w:t>
                      </w:r>
                      <w:r>
                        <w:rPr>
                          <w:color w:val="212121"/>
                          <w:sz w:val="24"/>
                        </w:rPr>
                        <w:t>organs</w:t>
                      </w:r>
                    </w:p>
                    <w:p w14:paraId="424F34BB" w14:textId="77777777" w:rsidR="00680CA1" w:rsidRDefault="00680CA1">
                      <w:pPr>
                        <w:pStyle w:val="ListeParagraf"/>
                        <w:numPr>
                          <w:ilvl w:val="0"/>
                          <w:numId w:val="535"/>
                        </w:numPr>
                        <w:tabs>
                          <w:tab w:val="left" w:pos="388"/>
                          <w:tab w:val="left" w:pos="389"/>
                        </w:tabs>
                        <w:spacing w:before="31" w:line="482" w:lineRule="auto"/>
                        <w:ind w:right="334"/>
                        <w:rPr>
                          <w:sz w:val="24"/>
                        </w:rPr>
                      </w:pPr>
                      <w:r>
                        <w:rPr>
                          <w:color w:val="212121"/>
                          <w:sz w:val="24"/>
                        </w:rPr>
                        <w:t>To know and understand the general approach to nutrition and congenital metabolic diseases in</w:t>
                      </w:r>
                      <w:r>
                        <w:rPr>
                          <w:color w:val="212121"/>
                          <w:spacing w:val="-6"/>
                          <w:sz w:val="24"/>
                        </w:rPr>
                        <w:t xml:space="preserve"> </w:t>
                      </w:r>
                      <w:r>
                        <w:rPr>
                          <w:color w:val="212121"/>
                          <w:sz w:val="24"/>
                        </w:rPr>
                        <w:t>children</w:t>
                      </w:r>
                    </w:p>
                    <w:p w14:paraId="73A6C378" w14:textId="77777777" w:rsidR="00680CA1" w:rsidRDefault="00680CA1">
                      <w:pPr>
                        <w:pStyle w:val="ListeParagraf"/>
                        <w:numPr>
                          <w:ilvl w:val="0"/>
                          <w:numId w:val="535"/>
                        </w:numPr>
                        <w:tabs>
                          <w:tab w:val="left" w:pos="388"/>
                          <w:tab w:val="left" w:pos="389"/>
                        </w:tabs>
                        <w:spacing w:before="31" w:line="482" w:lineRule="auto"/>
                        <w:ind w:right="422"/>
                        <w:rPr>
                          <w:sz w:val="24"/>
                        </w:rPr>
                      </w:pPr>
                      <w:r>
                        <w:rPr>
                          <w:color w:val="212121"/>
                          <w:sz w:val="24"/>
                        </w:rPr>
                        <w:t>To know the microbiology of gastrointestinal system and to understand the</w:t>
                      </w:r>
                      <w:r>
                        <w:rPr>
                          <w:color w:val="212121"/>
                          <w:spacing w:val="-15"/>
                          <w:sz w:val="24"/>
                        </w:rPr>
                        <w:t xml:space="preserve"> </w:t>
                      </w:r>
                      <w:r>
                        <w:rPr>
                          <w:color w:val="212121"/>
                          <w:sz w:val="24"/>
                        </w:rPr>
                        <w:t>general characteristics of microbiological</w:t>
                      </w:r>
                      <w:r>
                        <w:rPr>
                          <w:color w:val="212121"/>
                          <w:spacing w:val="-12"/>
                          <w:sz w:val="24"/>
                        </w:rPr>
                        <w:t xml:space="preserve"> </w:t>
                      </w:r>
                      <w:r>
                        <w:rPr>
                          <w:color w:val="212121"/>
                          <w:sz w:val="24"/>
                        </w:rPr>
                        <w:t>factors</w:t>
                      </w:r>
                    </w:p>
                    <w:p w14:paraId="5FA5D51E" w14:textId="77777777" w:rsidR="00680CA1" w:rsidRDefault="00680CA1">
                      <w:pPr>
                        <w:pStyle w:val="ListeParagraf"/>
                        <w:numPr>
                          <w:ilvl w:val="0"/>
                          <w:numId w:val="535"/>
                        </w:numPr>
                        <w:tabs>
                          <w:tab w:val="left" w:pos="388"/>
                          <w:tab w:val="left" w:pos="389"/>
                        </w:tabs>
                        <w:spacing w:before="31"/>
                        <w:rPr>
                          <w:sz w:val="24"/>
                        </w:rPr>
                      </w:pPr>
                      <w:r>
                        <w:rPr>
                          <w:color w:val="212121"/>
                          <w:sz w:val="24"/>
                        </w:rPr>
                        <w:t>To know breast diseases and to understand genetic</w:t>
                      </w:r>
                      <w:r>
                        <w:rPr>
                          <w:color w:val="212121"/>
                          <w:spacing w:val="-11"/>
                          <w:sz w:val="24"/>
                        </w:rPr>
                        <w:t xml:space="preserve"> </w:t>
                      </w:r>
                      <w:r>
                        <w:rPr>
                          <w:color w:val="212121"/>
                          <w:sz w:val="24"/>
                        </w:rPr>
                        <w:t>features</w:t>
                      </w:r>
                    </w:p>
                  </w:txbxContent>
                </v:textbox>
                <w10:wrap type="topAndBottom" anchorx="page"/>
              </v:shape>
            </w:pict>
          </mc:Fallback>
        </mc:AlternateContent>
      </w:r>
    </w:p>
    <w:p w14:paraId="673E6E6F" w14:textId="77777777" w:rsidR="005F7EA5" w:rsidRDefault="00E947E1">
      <w:pPr>
        <w:pStyle w:val="GvdeMetni"/>
        <w:spacing w:line="258" w:lineRule="exact"/>
        <w:ind w:left="136"/>
      </w:pPr>
      <w:r>
        <w:t>OBJECTİVES</w:t>
      </w:r>
    </w:p>
    <w:p w14:paraId="611F8D36" w14:textId="77777777" w:rsidR="005F7EA5" w:rsidRDefault="005F7EA5">
      <w:pPr>
        <w:pStyle w:val="GvdeMetni"/>
        <w:rPr>
          <w:sz w:val="20"/>
        </w:rPr>
      </w:pPr>
    </w:p>
    <w:p w14:paraId="1279383F" w14:textId="77777777" w:rsidR="005F7EA5" w:rsidRDefault="005F7EA5">
      <w:pPr>
        <w:pStyle w:val="GvdeMetni"/>
        <w:rPr>
          <w:sz w:val="20"/>
        </w:rPr>
      </w:pPr>
    </w:p>
    <w:p w14:paraId="4F6F8461" w14:textId="2D4A13E1" w:rsidR="005F7EA5" w:rsidRDefault="00A85AC3">
      <w:pPr>
        <w:pStyle w:val="GvdeMetni"/>
        <w:spacing w:before="1"/>
      </w:pPr>
      <w:r>
        <w:rPr>
          <w:noProof/>
          <w:lang w:val="tr-TR" w:eastAsia="tr-TR"/>
        </w:rPr>
        <mc:AlternateContent>
          <mc:Choice Requires="wps">
            <w:drawing>
              <wp:anchor distT="0" distB="0" distL="0" distR="0" simplePos="0" relativeHeight="1096" behindDoc="0" locked="0" layoutInCell="1" allowOverlap="1" wp14:anchorId="21F541D4" wp14:editId="40663D4A">
                <wp:simplePos x="0" y="0"/>
                <wp:positionH relativeFrom="page">
                  <wp:posOffset>881380</wp:posOffset>
                </wp:positionH>
                <wp:positionV relativeFrom="paragraph">
                  <wp:posOffset>191770</wp:posOffset>
                </wp:positionV>
                <wp:extent cx="5798185" cy="369570"/>
                <wp:effectExtent l="0" t="0" r="0" b="1905"/>
                <wp:wrapTopAndBottom/>
                <wp:docPr id="21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369570"/>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83D65" w14:textId="77777777" w:rsidR="00680CA1" w:rsidRDefault="00680CA1">
                            <w:pPr>
                              <w:pStyle w:val="GvdeMetni"/>
                              <w:rPr>
                                <w:sz w:val="26"/>
                              </w:rPr>
                            </w:pPr>
                          </w:p>
                          <w:p w14:paraId="520843CD" w14:textId="77777777" w:rsidR="00680CA1" w:rsidRDefault="00680CA1">
                            <w:pPr>
                              <w:pStyle w:val="GvdeMetni"/>
                              <w:ind w:left="28"/>
                            </w:pPr>
                            <w:r>
                              <w:t xml:space="preserve">1-  </w:t>
                            </w:r>
                            <w:r>
                              <w:rPr>
                                <w:color w:val="212121"/>
                              </w:rPr>
                              <w:t>To be able to explain the basic principles of nutrition in children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F541D4" id="Text Box 156" o:spid="_x0000_s1027" type="#_x0000_t202" style="position:absolute;margin-left:69.4pt;margin-top:15.1pt;width:456.55pt;height:29.1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" fillcolor="#f8f8f9" stroked="f">
                <v:textbox inset="0,0,0,0">
                  <w:txbxContent>
                    <w:p w14:paraId="78683D65" w14:textId="77777777" w:rsidR="00680CA1" w:rsidRDefault="00680CA1">
                      <w:pPr>
                        <w:pStyle w:val="GvdeMetni"/>
                        <w:rPr>
                          <w:sz w:val="26"/>
                        </w:rPr>
                      </w:pPr>
                    </w:p>
                    <w:p w14:paraId="520843CD" w14:textId="77777777" w:rsidR="00680CA1" w:rsidRDefault="00680CA1">
                      <w:pPr>
                        <w:pStyle w:val="GvdeMetni"/>
                        <w:ind w:left="28"/>
                      </w:pPr>
                      <w:r>
                        <w:t>1</w:t>
                      </w:r>
                      <w:r>
                        <w:t xml:space="preserve">-  </w:t>
                      </w:r>
                      <w:r>
                        <w:rPr>
                          <w:color w:val="212121"/>
                        </w:rPr>
                        <w:t>To be able to explain the basic principles of nutrition in children</w:t>
                      </w:r>
                    </w:p>
                  </w:txbxContent>
                </v:textbox>
                <w10:wrap type="topAndBottom" anchorx="page"/>
              </v:shape>
            </w:pict>
          </mc:Fallback>
        </mc:AlternateContent>
      </w:r>
    </w:p>
    <w:p w14:paraId="04365FA0" w14:textId="77777777" w:rsidR="005F7EA5" w:rsidRDefault="005F7EA5">
      <w:pPr>
        <w:pStyle w:val="GvdeMetni"/>
        <w:rPr>
          <w:sz w:val="20"/>
        </w:rPr>
      </w:pPr>
    </w:p>
    <w:p w14:paraId="34FF1D32" w14:textId="0C67A35F" w:rsidR="005F7EA5" w:rsidRDefault="00A85AC3">
      <w:pPr>
        <w:pStyle w:val="GvdeMetni"/>
        <w:spacing w:before="7"/>
        <w:rPr>
          <w:sz w:val="21"/>
        </w:rPr>
      </w:pPr>
      <w:r>
        <w:rPr>
          <w:noProof/>
          <w:lang w:val="tr-TR" w:eastAsia="tr-TR"/>
        </w:rPr>
        <mc:AlternateContent>
          <mc:Choice Requires="wps">
            <w:drawing>
              <wp:anchor distT="0" distB="0" distL="0" distR="0" simplePos="0" relativeHeight="1120" behindDoc="0" locked="0" layoutInCell="1" allowOverlap="1" wp14:anchorId="58EB2992" wp14:editId="4F9B1B00">
                <wp:simplePos x="0" y="0"/>
                <wp:positionH relativeFrom="page">
                  <wp:posOffset>881380</wp:posOffset>
                </wp:positionH>
                <wp:positionV relativeFrom="paragraph">
                  <wp:posOffset>173355</wp:posOffset>
                </wp:positionV>
                <wp:extent cx="5798185" cy="368935"/>
                <wp:effectExtent l="0" t="0" r="0" b="4445"/>
                <wp:wrapTopAndBottom/>
                <wp:docPr id="21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36893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9685A" w14:textId="77777777" w:rsidR="00680CA1" w:rsidRDefault="00680CA1">
                            <w:pPr>
                              <w:pStyle w:val="GvdeMetni"/>
                              <w:rPr>
                                <w:sz w:val="26"/>
                              </w:rPr>
                            </w:pPr>
                          </w:p>
                          <w:p w14:paraId="3F753311" w14:textId="77777777" w:rsidR="00680CA1" w:rsidRDefault="00680CA1">
                            <w:pPr>
                              <w:pStyle w:val="GvdeMetni"/>
                              <w:ind w:left="28"/>
                            </w:pPr>
                            <w:r>
                              <w:t xml:space="preserve">2-  </w:t>
                            </w:r>
                            <w:r>
                              <w:rPr>
                                <w:color w:val="212121"/>
                              </w:rPr>
                              <w:t>To be able to say endocrine and metabolic diseases in children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EB2992" id="Text Box 155" o:spid="_x0000_s1028" type="#_x0000_t202" style="position:absolute;margin-left:69.4pt;margin-top:13.65pt;width:456.55pt;height:29.0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" fillcolor="#f8f8f9" stroked="f">
                <v:textbox inset="0,0,0,0">
                  <w:txbxContent>
                    <w:p w14:paraId="7189685A" w14:textId="77777777" w:rsidR="00680CA1" w:rsidRDefault="00680CA1">
                      <w:pPr>
                        <w:pStyle w:val="GvdeMetni"/>
                        <w:rPr>
                          <w:sz w:val="26"/>
                        </w:rPr>
                      </w:pPr>
                    </w:p>
                    <w:p w14:paraId="3F753311" w14:textId="77777777" w:rsidR="00680CA1" w:rsidRDefault="00680CA1">
                      <w:pPr>
                        <w:pStyle w:val="GvdeMetni"/>
                        <w:ind w:left="28"/>
                      </w:pPr>
                      <w:r>
                        <w:t>2</w:t>
                      </w:r>
                      <w:r>
                        <w:t xml:space="preserve">-  </w:t>
                      </w:r>
                      <w:r>
                        <w:rPr>
                          <w:color w:val="212121"/>
                        </w:rPr>
                        <w:t>To be able to say endocrine and metabolic diseases in children</w:t>
                      </w:r>
                    </w:p>
                  </w:txbxContent>
                </v:textbox>
                <w10:wrap type="topAndBottom" anchorx="page"/>
              </v:shape>
            </w:pict>
          </mc:Fallback>
        </mc:AlternateContent>
      </w:r>
    </w:p>
    <w:p w14:paraId="3A0FD71D" w14:textId="77777777" w:rsidR="005F7EA5" w:rsidRDefault="005F7EA5">
      <w:pPr>
        <w:pStyle w:val="GvdeMetni"/>
        <w:rPr>
          <w:sz w:val="20"/>
        </w:rPr>
      </w:pPr>
    </w:p>
    <w:p w14:paraId="0CBC461C" w14:textId="7E4AFECB" w:rsidR="005F7EA5" w:rsidRDefault="00A85AC3">
      <w:pPr>
        <w:pStyle w:val="GvdeMetni"/>
        <w:spacing w:before="7"/>
        <w:rPr>
          <w:sz w:val="21"/>
        </w:rPr>
      </w:pPr>
      <w:r>
        <w:rPr>
          <w:noProof/>
          <w:lang w:val="tr-TR" w:eastAsia="tr-TR"/>
        </w:rPr>
        <mc:AlternateContent>
          <mc:Choice Requires="wps">
            <w:drawing>
              <wp:anchor distT="0" distB="0" distL="0" distR="0" simplePos="0" relativeHeight="1144" behindDoc="0" locked="0" layoutInCell="1" allowOverlap="1" wp14:anchorId="50A6B1C9" wp14:editId="7E3CD1D6">
                <wp:simplePos x="0" y="0"/>
                <wp:positionH relativeFrom="page">
                  <wp:posOffset>881380</wp:posOffset>
                </wp:positionH>
                <wp:positionV relativeFrom="paragraph">
                  <wp:posOffset>173355</wp:posOffset>
                </wp:positionV>
                <wp:extent cx="5798185" cy="370840"/>
                <wp:effectExtent l="0" t="1905" r="0" b="0"/>
                <wp:wrapTopAndBottom/>
                <wp:docPr id="21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370840"/>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BE15B" w14:textId="77777777" w:rsidR="00680CA1" w:rsidRDefault="00680CA1">
                            <w:pPr>
                              <w:pStyle w:val="GvdeMetni"/>
                              <w:spacing w:before="2"/>
                              <w:rPr>
                                <w:sz w:val="26"/>
                              </w:rPr>
                            </w:pPr>
                          </w:p>
                          <w:p w14:paraId="20311DBA" w14:textId="77777777" w:rsidR="00680CA1" w:rsidRDefault="00680CA1">
                            <w:pPr>
                              <w:pStyle w:val="GvdeMetni"/>
                              <w:ind w:left="28"/>
                            </w:pPr>
                            <w:r>
                              <w:t xml:space="preserve">3- </w:t>
                            </w:r>
                            <w:r>
                              <w:rPr>
                                <w:color w:val="212121"/>
                              </w:rPr>
                              <w:t>To be able to take the history of endocrine diseases and make physical examination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A6B1C9" id="Text Box 154" o:spid="_x0000_s1029" type="#_x0000_t202" style="position:absolute;margin-left:69.4pt;margin-top:13.65pt;width:456.55pt;height:29.2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" fillcolor="#f8f8f9" stroked="f">
                <v:textbox inset="0,0,0,0">
                  <w:txbxContent>
                    <w:p w14:paraId="1CEBE15B" w14:textId="77777777" w:rsidR="00680CA1" w:rsidRDefault="00680CA1">
                      <w:pPr>
                        <w:pStyle w:val="GvdeMetni"/>
                        <w:spacing w:before="2"/>
                        <w:rPr>
                          <w:sz w:val="26"/>
                        </w:rPr>
                      </w:pPr>
                    </w:p>
                    <w:p w14:paraId="20311DBA" w14:textId="77777777" w:rsidR="00680CA1" w:rsidRDefault="00680CA1">
                      <w:pPr>
                        <w:pStyle w:val="GvdeMetni"/>
                        <w:ind w:left="28"/>
                      </w:pPr>
                      <w:r>
                        <w:t xml:space="preserve">3- </w:t>
                      </w:r>
                      <w:r>
                        <w:rPr>
                          <w:color w:val="212121"/>
                        </w:rPr>
                        <w:t>To be able to take the history of endocrine diseases and make physical examination</w:t>
                      </w:r>
                    </w:p>
                  </w:txbxContent>
                </v:textbox>
                <w10:wrap type="topAndBottom" anchorx="page"/>
              </v:shape>
            </w:pict>
          </mc:Fallback>
        </mc:AlternateContent>
      </w:r>
    </w:p>
    <w:p w14:paraId="2DDA5A18" w14:textId="77777777" w:rsidR="005F7EA5" w:rsidRDefault="005F7EA5">
      <w:pPr>
        <w:pStyle w:val="GvdeMetni"/>
        <w:rPr>
          <w:sz w:val="20"/>
        </w:rPr>
      </w:pPr>
    </w:p>
    <w:p w14:paraId="2CBF0DDB" w14:textId="04F6861B" w:rsidR="005F7EA5" w:rsidRDefault="00A85AC3">
      <w:pPr>
        <w:pStyle w:val="GvdeMetni"/>
        <w:spacing w:before="5"/>
        <w:rPr>
          <w:sz w:val="21"/>
        </w:rPr>
      </w:pPr>
      <w:r>
        <w:rPr>
          <w:noProof/>
          <w:lang w:val="tr-TR" w:eastAsia="tr-TR"/>
        </w:rPr>
        <mc:AlternateContent>
          <mc:Choice Requires="wps">
            <w:drawing>
              <wp:anchor distT="0" distB="0" distL="0" distR="0" simplePos="0" relativeHeight="1168" behindDoc="0" locked="0" layoutInCell="1" allowOverlap="1" wp14:anchorId="25FF4D81" wp14:editId="67961D7F">
                <wp:simplePos x="0" y="0"/>
                <wp:positionH relativeFrom="page">
                  <wp:posOffset>881380</wp:posOffset>
                </wp:positionH>
                <wp:positionV relativeFrom="paragraph">
                  <wp:posOffset>172085</wp:posOffset>
                </wp:positionV>
                <wp:extent cx="5798185" cy="739775"/>
                <wp:effectExtent l="0" t="0" r="0" b="0"/>
                <wp:wrapTopAndBottom/>
                <wp:docPr id="21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73977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84992" w14:textId="77777777" w:rsidR="00680CA1" w:rsidRDefault="00680CA1">
                            <w:pPr>
                              <w:pStyle w:val="GvdeMetni"/>
                              <w:spacing w:before="62" w:line="580" w:lineRule="exact"/>
                              <w:ind w:left="28" w:right="458"/>
                            </w:pPr>
                            <w:r>
                              <w:t xml:space="preserve">4- </w:t>
                            </w:r>
                            <w:r>
                              <w:rPr>
                                <w:color w:val="212121"/>
                              </w:rPr>
                              <w:t>To be able to say the symptoms, signs, biochemical markers and diagnostic methods of endocrine diseases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FF4D81" id="Text Box 153" o:spid="_x0000_s1030" type="#_x0000_t202" style="position:absolute;margin-left:69.4pt;margin-top:13.55pt;width:456.55pt;height:58.2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" fillcolor="#f8f8f9" stroked="f">
                <v:textbox inset="0,0,0,0">
                  <w:txbxContent>
                    <w:p w14:paraId="2D684992" w14:textId="77777777" w:rsidR="00680CA1" w:rsidRDefault="00680CA1">
                      <w:pPr>
                        <w:pStyle w:val="GvdeMetni"/>
                        <w:spacing w:before="62" w:line="580" w:lineRule="exact"/>
                        <w:ind w:left="28" w:right="458"/>
                      </w:pPr>
                      <w:r>
                        <w:t xml:space="preserve">4- </w:t>
                      </w:r>
                      <w:r>
                        <w:rPr>
                          <w:color w:val="212121"/>
                        </w:rPr>
                        <w:t xml:space="preserve">To be able to say the symptoms, signs, biochemical </w:t>
                      </w:r>
                      <w:r>
                        <w:rPr>
                          <w:color w:val="212121"/>
                        </w:rPr>
                        <w:t>markers and diagnostic methods of endocrine diseases</w:t>
                      </w:r>
                    </w:p>
                  </w:txbxContent>
                </v:textbox>
                <w10:wrap type="topAndBottom" anchorx="page"/>
              </v:shape>
            </w:pict>
          </mc:Fallback>
        </mc:AlternateContent>
      </w:r>
    </w:p>
    <w:p w14:paraId="38835ACF" w14:textId="77777777" w:rsidR="005F7EA5" w:rsidRDefault="005F7EA5">
      <w:pPr>
        <w:rPr>
          <w:sz w:val="21"/>
        </w:rPr>
        <w:sectPr w:rsidR="005F7EA5">
          <w:pgSz w:w="11910" w:h="16840"/>
          <w:pgMar w:top="1580" w:right="1280" w:bottom="280" w:left="1280" w:header="708" w:footer="708" w:gutter="0"/>
          <w:cols w:space="708"/>
        </w:sectPr>
      </w:pPr>
    </w:p>
    <w:p w14:paraId="223F7F48" w14:textId="77777777" w:rsidR="005F7EA5" w:rsidRDefault="005F7EA5">
      <w:pPr>
        <w:pStyle w:val="GvdeMetni"/>
        <w:spacing w:before="2" w:after="1"/>
        <w:rPr>
          <w:sz w:val="29"/>
        </w:rPr>
      </w:pPr>
    </w:p>
    <w:p w14:paraId="7902BCF4" w14:textId="05002C4B" w:rsidR="005F7EA5" w:rsidRDefault="00A85AC3">
      <w:pPr>
        <w:pStyle w:val="GvdeMetni"/>
        <w:ind w:left="107"/>
        <w:rPr>
          <w:sz w:val="20"/>
        </w:rPr>
      </w:pPr>
      <w:r>
        <w:rPr>
          <w:noProof/>
          <w:sz w:val="20"/>
          <w:lang w:val="tr-TR" w:eastAsia="tr-TR"/>
        </w:rPr>
        <mc:AlternateContent>
          <mc:Choice Requires="wps">
            <w:drawing>
              <wp:inline distT="0" distB="0" distL="0" distR="0" wp14:anchorId="4E4D0D67" wp14:editId="2080B72E">
                <wp:extent cx="5798185" cy="368935"/>
                <wp:effectExtent l="0" t="0" r="3175" b="0"/>
                <wp:docPr id="21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36893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3CABB" w14:textId="77777777" w:rsidR="00680CA1" w:rsidRDefault="00680CA1">
                            <w:pPr>
                              <w:pStyle w:val="GvdeMetni"/>
                              <w:rPr>
                                <w:sz w:val="26"/>
                              </w:rPr>
                            </w:pPr>
                          </w:p>
                          <w:p w14:paraId="3B95321D" w14:textId="77777777" w:rsidR="00680CA1" w:rsidRDefault="00680CA1">
                            <w:pPr>
                              <w:pStyle w:val="GvdeMetni"/>
                              <w:ind w:left="28"/>
                            </w:pPr>
                            <w:r>
                              <w:t xml:space="preserve">5- </w:t>
                            </w:r>
                            <w:r>
                              <w:rPr>
                                <w:color w:val="212121"/>
                              </w:rPr>
                              <w:t>To be able to explain the morphological changes caused by endocrine diseases in organs</w:t>
                            </w:r>
                          </w:p>
                        </w:txbxContent>
                      </wps:txbx>
                      <wps:bodyPr rot="0" vert="horz" wrap="square" lIns="0" tIns="0" rIns="0" bIns="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4D0D67" id="Text Box 152" o:spid="_x0000_s1031" type="#_x0000_t202" style="width:456.55pt;height: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" fillcolor="#f8f8f9" stroked="f">
                <v:textbox inset="0,0,0,0">
                  <w:txbxContent>
                    <w:p w14:paraId="3A53CABB" w14:textId="77777777" w:rsidR="00680CA1" w:rsidRDefault="00680CA1">
                      <w:pPr>
                        <w:pStyle w:val="GvdeMetni"/>
                        <w:rPr>
                          <w:sz w:val="26"/>
                        </w:rPr>
                      </w:pPr>
                    </w:p>
                    <w:p w14:paraId="3B95321D" w14:textId="77777777" w:rsidR="00680CA1" w:rsidRDefault="00680CA1">
                      <w:pPr>
                        <w:pStyle w:val="GvdeMetni"/>
                        <w:ind w:left="28"/>
                      </w:pPr>
                      <w:r>
                        <w:t xml:space="preserve">5- </w:t>
                      </w:r>
                      <w:r>
                        <w:rPr>
                          <w:color w:val="212121"/>
                        </w:rPr>
                        <w:t>To be able to explain the morphological changes caused by endocrine diseases in organs</w:t>
                      </w:r>
                    </w:p>
                  </w:txbxContent>
                </v:textbox>
                <w10:anchorlock/>
              </v:shape>
            </w:pict>
          </mc:Fallback>
        </mc:AlternateContent>
      </w:r>
    </w:p>
    <w:p w14:paraId="7917C7A3" w14:textId="77777777" w:rsidR="005F7EA5" w:rsidRDefault="005F7EA5">
      <w:pPr>
        <w:pStyle w:val="GvdeMetni"/>
        <w:rPr>
          <w:sz w:val="20"/>
        </w:rPr>
      </w:pPr>
    </w:p>
    <w:p w14:paraId="2052A0BE" w14:textId="2E03F7D0" w:rsidR="005F7EA5" w:rsidRDefault="00A85AC3">
      <w:pPr>
        <w:pStyle w:val="GvdeMetni"/>
        <w:spacing w:before="3"/>
        <w:rPr>
          <w:sz w:val="21"/>
        </w:rPr>
      </w:pPr>
      <w:r>
        <w:rPr>
          <w:noProof/>
          <w:lang w:val="tr-TR" w:eastAsia="tr-TR"/>
        </w:rPr>
        <mc:AlternateContent>
          <mc:Choice Requires="wps">
            <w:drawing>
              <wp:anchor distT="0" distB="0" distL="0" distR="0" simplePos="0" relativeHeight="1216" behindDoc="0" locked="0" layoutInCell="1" allowOverlap="1" wp14:anchorId="37796D94" wp14:editId="128FB448">
                <wp:simplePos x="0" y="0"/>
                <wp:positionH relativeFrom="page">
                  <wp:posOffset>881380</wp:posOffset>
                </wp:positionH>
                <wp:positionV relativeFrom="paragraph">
                  <wp:posOffset>170815</wp:posOffset>
                </wp:positionV>
                <wp:extent cx="5798185" cy="370840"/>
                <wp:effectExtent l="0" t="0" r="0" b="635"/>
                <wp:wrapTopAndBottom/>
                <wp:docPr id="21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370840"/>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1EC30" w14:textId="77777777" w:rsidR="00680CA1" w:rsidRDefault="00680CA1">
                            <w:pPr>
                              <w:pStyle w:val="GvdeMetni"/>
                              <w:spacing w:before="2"/>
                              <w:rPr>
                                <w:sz w:val="26"/>
                              </w:rPr>
                            </w:pPr>
                          </w:p>
                          <w:p w14:paraId="685EBA16" w14:textId="77777777" w:rsidR="00680CA1" w:rsidRDefault="00680CA1">
                            <w:pPr>
                              <w:pStyle w:val="GvdeMetni"/>
                              <w:ind w:left="28"/>
                            </w:pPr>
                            <w:r>
                              <w:t xml:space="preserve">6- </w:t>
                            </w:r>
                            <w:r>
                              <w:rPr>
                                <w:color w:val="212121"/>
                              </w:rPr>
                              <w:t>To be able to define pharmacological properties of drugs used in endocrine diseases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796D94" id="Text Box 151" o:spid="_x0000_s1032" type="#_x0000_t202" style="position:absolute;margin-left:69.4pt;margin-top:13.45pt;width:456.55pt;height:29.2pt;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" fillcolor="#f8f8f9" stroked="f">
                <v:textbox inset="0,0,0,0">
                  <w:txbxContent>
                    <w:p w14:paraId="38D1EC30" w14:textId="77777777" w:rsidR="00680CA1" w:rsidRDefault="00680CA1">
                      <w:pPr>
                        <w:pStyle w:val="GvdeMetni"/>
                        <w:spacing w:before="2"/>
                        <w:rPr>
                          <w:sz w:val="26"/>
                        </w:rPr>
                      </w:pPr>
                    </w:p>
                    <w:p w14:paraId="685EBA16" w14:textId="77777777" w:rsidR="00680CA1" w:rsidRDefault="00680CA1">
                      <w:pPr>
                        <w:pStyle w:val="GvdeMetni"/>
                        <w:ind w:left="28"/>
                      </w:pPr>
                      <w:r>
                        <w:t xml:space="preserve">6- </w:t>
                      </w:r>
                      <w:r>
                        <w:rPr>
                          <w:color w:val="212121"/>
                        </w:rPr>
                        <w:t>To be able to define pharmacological properties of drugs used in endocrine diseases</w:t>
                      </w:r>
                    </w:p>
                  </w:txbxContent>
                </v:textbox>
                <w10:wrap type="topAndBottom" anchorx="page"/>
              </v:shape>
            </w:pict>
          </mc:Fallback>
        </mc:AlternateContent>
      </w:r>
    </w:p>
    <w:p w14:paraId="1CED5B7D" w14:textId="77777777" w:rsidR="005F7EA5" w:rsidRDefault="005F7EA5">
      <w:pPr>
        <w:pStyle w:val="GvdeMetni"/>
        <w:rPr>
          <w:sz w:val="20"/>
        </w:rPr>
      </w:pPr>
    </w:p>
    <w:p w14:paraId="58DB824E" w14:textId="75B97116" w:rsidR="005F7EA5" w:rsidRDefault="00A85AC3">
      <w:pPr>
        <w:pStyle w:val="GvdeMetni"/>
        <w:spacing w:before="5"/>
        <w:rPr>
          <w:sz w:val="21"/>
        </w:rPr>
      </w:pPr>
      <w:r>
        <w:rPr>
          <w:noProof/>
          <w:lang w:val="tr-TR" w:eastAsia="tr-TR"/>
        </w:rPr>
        <mc:AlternateContent>
          <mc:Choice Requires="wps">
            <w:drawing>
              <wp:anchor distT="0" distB="0" distL="0" distR="0" simplePos="0" relativeHeight="1240" behindDoc="0" locked="0" layoutInCell="1" allowOverlap="1" wp14:anchorId="486DAB18" wp14:editId="7A8259BC">
                <wp:simplePos x="0" y="0"/>
                <wp:positionH relativeFrom="page">
                  <wp:posOffset>881380</wp:posOffset>
                </wp:positionH>
                <wp:positionV relativeFrom="paragraph">
                  <wp:posOffset>172085</wp:posOffset>
                </wp:positionV>
                <wp:extent cx="5798185" cy="739775"/>
                <wp:effectExtent l="0" t="3810" r="0" b="0"/>
                <wp:wrapTopAndBottom/>
                <wp:docPr id="20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73977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EA1DE" w14:textId="77777777" w:rsidR="00680CA1" w:rsidRDefault="00680CA1">
                            <w:pPr>
                              <w:pStyle w:val="GvdeMetni"/>
                              <w:spacing w:before="60" w:line="582" w:lineRule="exact"/>
                              <w:ind w:left="28"/>
                            </w:pPr>
                            <w:r>
                              <w:t xml:space="preserve">7- </w:t>
                            </w:r>
                            <w:r>
                              <w:rPr>
                                <w:color w:val="212121"/>
                              </w:rPr>
                              <w:t>To be able to take the history of gastrointestinal system diseases and make physical examination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6DAB18" id="Text Box 150" o:spid="_x0000_s1033" type="#_x0000_t202" style="position:absolute;margin-left:69.4pt;margin-top:13.55pt;width:456.55pt;height:58.25pt;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" fillcolor="#f8f8f9" stroked="f">
                <v:textbox inset="0,0,0,0">
                  <w:txbxContent>
                    <w:p w14:paraId="01EEA1DE" w14:textId="77777777" w:rsidR="00680CA1" w:rsidRDefault="00680CA1">
                      <w:pPr>
                        <w:pStyle w:val="GvdeMetni"/>
                        <w:spacing w:before="60" w:line="582" w:lineRule="exact"/>
                        <w:ind w:left="28"/>
                      </w:pPr>
                      <w:r>
                        <w:t xml:space="preserve">7- </w:t>
                      </w:r>
                      <w:r>
                        <w:rPr>
                          <w:color w:val="212121"/>
                        </w:rPr>
                        <w:t>To be able to take the history of gastrointestinal system diseases and make physical examination</w:t>
                      </w:r>
                    </w:p>
                  </w:txbxContent>
                </v:textbox>
                <w10:wrap type="topAndBottom" anchorx="page"/>
              </v:shape>
            </w:pict>
          </mc:Fallback>
        </mc:AlternateContent>
      </w:r>
    </w:p>
    <w:p w14:paraId="7822D781" w14:textId="77777777" w:rsidR="005F7EA5" w:rsidRDefault="005F7EA5">
      <w:pPr>
        <w:pStyle w:val="GvdeMetni"/>
        <w:rPr>
          <w:sz w:val="20"/>
        </w:rPr>
      </w:pPr>
    </w:p>
    <w:p w14:paraId="6BB262A7" w14:textId="73311D96" w:rsidR="005F7EA5" w:rsidRDefault="00A85AC3">
      <w:pPr>
        <w:pStyle w:val="GvdeMetni"/>
        <w:spacing w:before="7"/>
        <w:rPr>
          <w:sz w:val="21"/>
        </w:rPr>
      </w:pPr>
      <w:r>
        <w:rPr>
          <w:noProof/>
          <w:lang w:val="tr-TR" w:eastAsia="tr-TR"/>
        </w:rPr>
        <mc:AlternateContent>
          <mc:Choice Requires="wps">
            <w:drawing>
              <wp:anchor distT="0" distB="0" distL="0" distR="0" simplePos="0" relativeHeight="1264" behindDoc="0" locked="0" layoutInCell="1" allowOverlap="1" wp14:anchorId="324999E0" wp14:editId="1C7297AA">
                <wp:simplePos x="0" y="0"/>
                <wp:positionH relativeFrom="page">
                  <wp:posOffset>881380</wp:posOffset>
                </wp:positionH>
                <wp:positionV relativeFrom="paragraph">
                  <wp:posOffset>173355</wp:posOffset>
                </wp:positionV>
                <wp:extent cx="5798185" cy="368935"/>
                <wp:effectExtent l="0" t="0" r="0" b="0"/>
                <wp:wrapTopAndBottom/>
                <wp:docPr id="20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36893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E7FB9" w14:textId="77777777" w:rsidR="00680CA1" w:rsidRDefault="00680CA1">
                            <w:pPr>
                              <w:pStyle w:val="GvdeMetni"/>
                              <w:rPr>
                                <w:sz w:val="26"/>
                              </w:rPr>
                            </w:pPr>
                          </w:p>
                          <w:p w14:paraId="4A66AD34" w14:textId="77777777" w:rsidR="00680CA1" w:rsidRDefault="00680CA1">
                            <w:pPr>
                              <w:pStyle w:val="GvdeMetni"/>
                              <w:ind w:left="28"/>
                            </w:pPr>
                            <w:r>
                              <w:t xml:space="preserve">8- </w:t>
                            </w:r>
                            <w:r>
                              <w:rPr>
                                <w:color w:val="212121"/>
                              </w:rPr>
                              <w:t>To be able to identify infectious agents that cause diseases in gastrointestinal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4999E0" id="Text Box 149" o:spid="_x0000_s1034" type="#_x0000_t202" style="position:absolute;margin-left:69.4pt;margin-top:13.65pt;width:456.55pt;height:29.05pt;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" fillcolor="#f8f8f9" stroked="f">
                <v:textbox inset="0,0,0,0">
                  <w:txbxContent>
                    <w:p w14:paraId="1DAE7FB9" w14:textId="77777777" w:rsidR="00680CA1" w:rsidRDefault="00680CA1">
                      <w:pPr>
                        <w:pStyle w:val="GvdeMetni"/>
                        <w:rPr>
                          <w:sz w:val="26"/>
                        </w:rPr>
                      </w:pPr>
                    </w:p>
                    <w:p w14:paraId="4A66AD34" w14:textId="77777777" w:rsidR="00680CA1" w:rsidRDefault="00680CA1">
                      <w:pPr>
                        <w:pStyle w:val="GvdeMetni"/>
                        <w:ind w:left="28"/>
                      </w:pPr>
                      <w:r>
                        <w:t xml:space="preserve">8- </w:t>
                      </w:r>
                      <w:r>
                        <w:rPr>
                          <w:color w:val="212121"/>
                        </w:rPr>
                        <w:t>To be able to identify infectious agents that cause diseases in gastrointestinal system</w:t>
                      </w:r>
                    </w:p>
                  </w:txbxContent>
                </v:textbox>
                <w10:wrap type="topAndBottom" anchorx="page"/>
              </v:shape>
            </w:pict>
          </mc:Fallback>
        </mc:AlternateContent>
      </w:r>
    </w:p>
    <w:p w14:paraId="357F84FF" w14:textId="77777777" w:rsidR="005F7EA5" w:rsidRDefault="005F7EA5">
      <w:pPr>
        <w:pStyle w:val="GvdeMetni"/>
        <w:rPr>
          <w:sz w:val="20"/>
        </w:rPr>
      </w:pPr>
    </w:p>
    <w:p w14:paraId="781E0CDD" w14:textId="5BB1D89D" w:rsidR="005F7EA5" w:rsidRDefault="00A85AC3">
      <w:pPr>
        <w:pStyle w:val="GvdeMetni"/>
        <w:spacing w:before="7"/>
        <w:rPr>
          <w:sz w:val="21"/>
        </w:rPr>
      </w:pPr>
      <w:r>
        <w:rPr>
          <w:noProof/>
          <w:lang w:val="tr-TR" w:eastAsia="tr-TR"/>
        </w:rPr>
        <mc:AlternateContent>
          <mc:Choice Requires="wps">
            <w:drawing>
              <wp:anchor distT="0" distB="0" distL="0" distR="0" simplePos="0" relativeHeight="1288" behindDoc="0" locked="0" layoutInCell="1" allowOverlap="1" wp14:anchorId="4CA0FE44" wp14:editId="601D361D">
                <wp:simplePos x="0" y="0"/>
                <wp:positionH relativeFrom="page">
                  <wp:posOffset>881380</wp:posOffset>
                </wp:positionH>
                <wp:positionV relativeFrom="paragraph">
                  <wp:posOffset>173355</wp:posOffset>
                </wp:positionV>
                <wp:extent cx="5798185" cy="739775"/>
                <wp:effectExtent l="0" t="1905" r="0" b="1270"/>
                <wp:wrapTopAndBottom/>
                <wp:docPr id="20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739775"/>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F8932" w14:textId="77777777" w:rsidR="00680CA1" w:rsidRDefault="00680CA1">
                            <w:pPr>
                              <w:pStyle w:val="GvdeMetni"/>
                              <w:spacing w:before="56" w:line="584" w:lineRule="exact"/>
                              <w:ind w:left="28" w:right="1697"/>
                            </w:pPr>
                            <w:r>
                              <w:t xml:space="preserve">9- </w:t>
                            </w:r>
                            <w:r>
                              <w:rPr>
                                <w:color w:val="212121"/>
                              </w:rPr>
                              <w:t>Symptoms, signs, biochemical markers of gastrointestinal system diseases and tell the diagnostic methods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A0FE44" id="Text Box 148" o:spid="_x0000_s1035" type="#_x0000_t202" style="position:absolute;margin-left:69.4pt;margin-top:13.65pt;width:456.55pt;height:58.25pt;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" fillcolor="#f8f8f9" stroked="f">
                <v:textbox inset="0,0,0,0">
                  <w:txbxContent>
                    <w:p w14:paraId="4F5F8932" w14:textId="77777777" w:rsidR="00680CA1" w:rsidRDefault="00680CA1">
                      <w:pPr>
                        <w:pStyle w:val="GvdeMetni"/>
                        <w:spacing w:before="56" w:line="584" w:lineRule="exact"/>
                        <w:ind w:left="28" w:right="1697"/>
                      </w:pPr>
                      <w:r>
                        <w:t xml:space="preserve">9- </w:t>
                      </w:r>
                      <w:r>
                        <w:rPr>
                          <w:color w:val="212121"/>
                        </w:rPr>
                        <w:t>Symptoms, signs, biochemical markers of gastrointestinal system diseases and tell the diagnostic methods</w:t>
                      </w:r>
                    </w:p>
                  </w:txbxContent>
                </v:textbox>
                <w10:wrap type="topAndBottom" anchorx="page"/>
              </v:shape>
            </w:pict>
          </mc:Fallback>
        </mc:AlternateContent>
      </w:r>
    </w:p>
    <w:p w14:paraId="33E07F82" w14:textId="77777777" w:rsidR="005F7EA5" w:rsidRDefault="005F7EA5">
      <w:pPr>
        <w:pStyle w:val="GvdeMetni"/>
        <w:rPr>
          <w:sz w:val="20"/>
        </w:rPr>
      </w:pPr>
    </w:p>
    <w:p w14:paraId="46887691" w14:textId="04919C08" w:rsidR="005F7EA5" w:rsidRDefault="00A85AC3">
      <w:pPr>
        <w:pStyle w:val="GvdeMetni"/>
        <w:spacing w:before="5"/>
        <w:rPr>
          <w:sz w:val="21"/>
        </w:rPr>
      </w:pPr>
      <w:r>
        <w:rPr>
          <w:noProof/>
          <w:lang w:val="tr-TR" w:eastAsia="tr-TR"/>
        </w:rPr>
        <mc:AlternateContent>
          <mc:Choice Requires="wps">
            <w:drawing>
              <wp:anchor distT="0" distB="0" distL="0" distR="0" simplePos="0" relativeHeight="1312" behindDoc="0" locked="0" layoutInCell="1" allowOverlap="1" wp14:anchorId="57475304" wp14:editId="48C339EA">
                <wp:simplePos x="0" y="0"/>
                <wp:positionH relativeFrom="page">
                  <wp:posOffset>881380</wp:posOffset>
                </wp:positionH>
                <wp:positionV relativeFrom="paragraph">
                  <wp:posOffset>172085</wp:posOffset>
                </wp:positionV>
                <wp:extent cx="5798185" cy="370840"/>
                <wp:effectExtent l="0" t="3175" r="0" b="0"/>
                <wp:wrapTopAndBottom/>
                <wp:docPr id="20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370840"/>
                        </a:xfrm>
                        <a:prstGeom prst="rect">
                          <a:avLst/>
                        </a:prstGeom>
                        <a:solidFill>
                          <a:srgbClr val="F8F8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A7CF5" w14:textId="77777777" w:rsidR="00680CA1" w:rsidRDefault="00680CA1">
                            <w:pPr>
                              <w:pStyle w:val="GvdeMetni"/>
                              <w:spacing w:before="2"/>
                              <w:rPr>
                                <w:sz w:val="26"/>
                              </w:rPr>
                            </w:pPr>
                          </w:p>
                          <w:p w14:paraId="15287728" w14:textId="77777777" w:rsidR="00680CA1" w:rsidRDefault="00680CA1">
                            <w:pPr>
                              <w:pStyle w:val="GvdeMetni"/>
                              <w:ind w:left="28"/>
                            </w:pPr>
                            <w:r>
                              <w:t xml:space="preserve">10- </w:t>
                            </w:r>
                            <w:r>
                              <w:rPr>
                                <w:color w:val="212121"/>
                              </w:rPr>
                              <w:t>To be able to explain morphological changes in organs of gastrointestinal system diseases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475304" id="Text Box 147" o:spid="_x0000_s1036" type="#_x0000_t202" style="position:absolute;margin-left:69.4pt;margin-top:13.55pt;width:456.55pt;height:29.2pt;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" fillcolor="#f8f8f9" stroked="f">
                <v:textbox inset="0,0,0,0">
                  <w:txbxContent>
                    <w:p w14:paraId="0ACA7CF5" w14:textId="77777777" w:rsidR="00680CA1" w:rsidRDefault="00680CA1">
                      <w:pPr>
                        <w:pStyle w:val="GvdeMetni"/>
                        <w:spacing w:before="2"/>
                        <w:rPr>
                          <w:sz w:val="26"/>
                        </w:rPr>
                      </w:pPr>
                    </w:p>
                    <w:p w14:paraId="15287728" w14:textId="77777777" w:rsidR="00680CA1" w:rsidRDefault="00680CA1">
                      <w:pPr>
                        <w:pStyle w:val="GvdeMetni"/>
                        <w:ind w:left="28"/>
                      </w:pPr>
                      <w:r>
                        <w:t xml:space="preserve">10- </w:t>
                      </w:r>
                      <w:r>
                        <w:rPr>
                          <w:color w:val="212121"/>
                        </w:rPr>
                        <w:t>To be able to explain morphological changes in organs of gastrointestinal system diseases</w:t>
                      </w:r>
                    </w:p>
                  </w:txbxContent>
                </v:textbox>
                <w10:wrap type="topAndBottom" anchorx="page"/>
              </v:shape>
            </w:pict>
          </mc:Fallback>
        </mc:AlternateContent>
      </w:r>
    </w:p>
    <w:p w14:paraId="7C39786E" w14:textId="77777777" w:rsidR="005F7EA5" w:rsidRDefault="005F7EA5">
      <w:pPr>
        <w:pStyle w:val="GvdeMetni"/>
        <w:rPr>
          <w:sz w:val="20"/>
        </w:rPr>
      </w:pPr>
    </w:p>
    <w:p w14:paraId="43CE1969" w14:textId="77777777" w:rsidR="005F7EA5" w:rsidRDefault="005F7EA5">
      <w:pPr>
        <w:pStyle w:val="GvdeMetni"/>
        <w:rPr>
          <w:sz w:val="23"/>
        </w:rPr>
      </w:pPr>
    </w:p>
    <w:p w14:paraId="54B197F3" w14:textId="77777777" w:rsidR="005F7EA5" w:rsidRDefault="00E947E1">
      <w:pPr>
        <w:pStyle w:val="GvdeMetni"/>
        <w:spacing w:before="1" w:line="280" w:lineRule="auto"/>
        <w:ind w:left="136" w:right="256"/>
      </w:pPr>
      <w:r>
        <w:t xml:space="preserve">11- </w:t>
      </w:r>
      <w:r>
        <w:rPr>
          <w:color w:val="212121"/>
          <w:shd w:val="clear" w:color="auto" w:fill="F8F8F9"/>
        </w:rPr>
        <w:t>To be able to explain pharmacological properties of drugs used in gastrointestinal system diseases</w:t>
      </w:r>
    </w:p>
    <w:p w14:paraId="3C1F3811" w14:textId="77777777" w:rsidR="005F7EA5" w:rsidRDefault="005F7EA5">
      <w:pPr>
        <w:spacing w:line="280" w:lineRule="auto"/>
        <w:sectPr w:rsidR="005F7EA5">
          <w:pgSz w:w="11910" w:h="16840"/>
          <w:pgMar w:top="1580" w:right="1280" w:bottom="280" w:left="1280" w:header="708" w:footer="708" w:gutter="0"/>
          <w:cols w:space="708"/>
        </w:sectPr>
      </w:pPr>
    </w:p>
    <w:p w14:paraId="14B6C882" w14:textId="77777777" w:rsidR="005F7EA5" w:rsidRDefault="00E947E1">
      <w:pPr>
        <w:spacing w:before="37"/>
        <w:ind w:left="2694"/>
        <w:rPr>
          <w:rFonts w:ascii="Calibri"/>
          <w:b/>
        </w:rPr>
      </w:pPr>
      <w:bookmarkStart w:id="13" w:name="3S4K_-coşkun_yarar-_ÖĞRENME_HEDEFLERİ-IN"/>
      <w:bookmarkEnd w:id="13"/>
      <w:r>
        <w:rPr>
          <w:rFonts w:ascii="Calibri"/>
          <w:b/>
        </w:rPr>
        <w:lastRenderedPageBreak/>
        <w:t>CLASS 3. COURSE 4. AIMS AND OBJECTIVES</w:t>
      </w:r>
    </w:p>
    <w:p w14:paraId="4336DF05" w14:textId="77777777" w:rsidR="005F7EA5" w:rsidRDefault="005F7EA5">
      <w:pPr>
        <w:pStyle w:val="GvdeMetni"/>
        <w:spacing w:before="11"/>
        <w:rPr>
          <w:rFonts w:ascii="Calibri"/>
          <w:b/>
          <w:sz w:val="11"/>
        </w:rPr>
      </w:pPr>
    </w:p>
    <w:p w14:paraId="2B169AB5" w14:textId="77777777" w:rsidR="005F7EA5" w:rsidRDefault="00E947E1">
      <w:pPr>
        <w:spacing w:before="56"/>
        <w:ind w:left="116"/>
        <w:jc w:val="both"/>
        <w:rPr>
          <w:rFonts w:ascii="Calibri"/>
          <w:b/>
        </w:rPr>
      </w:pPr>
      <w:r>
        <w:rPr>
          <w:rFonts w:ascii="Calibri"/>
          <w:b/>
        </w:rPr>
        <w:t>AIMS</w:t>
      </w:r>
    </w:p>
    <w:p w14:paraId="1D39EE11" w14:textId="77777777" w:rsidR="005F7EA5" w:rsidRDefault="005F7EA5">
      <w:pPr>
        <w:pStyle w:val="GvdeMetni"/>
        <w:spacing w:before="3"/>
        <w:rPr>
          <w:rFonts w:ascii="Calibri"/>
          <w:b/>
          <w:sz w:val="16"/>
        </w:rPr>
      </w:pPr>
    </w:p>
    <w:p w14:paraId="526ED39F" w14:textId="77777777" w:rsidR="005F7EA5" w:rsidRDefault="00E947E1">
      <w:pPr>
        <w:spacing w:before="1"/>
        <w:ind w:left="116" w:right="114"/>
        <w:jc w:val="both"/>
        <w:rPr>
          <w:rFonts w:ascii="Calibri"/>
        </w:rPr>
      </w:pPr>
      <w:r>
        <w:rPr>
          <w:rFonts w:ascii="Calibri"/>
        </w:rPr>
        <w:t>At the end of this course committee; The aim of this course is to teach the formation mechanisms of diseases related to nervous system and mental status in children and adults, causes of disease, infectious agents, clinical features of the diseases, laboratory, pathology and imaging findings, basic concepts related to pharmacological properties of drugs used in the treatment of these diseases.</w:t>
      </w:r>
    </w:p>
    <w:p w14:paraId="00B9659D" w14:textId="77777777" w:rsidR="005F7EA5" w:rsidRDefault="005F7EA5">
      <w:pPr>
        <w:pStyle w:val="GvdeMetni"/>
        <w:spacing w:before="4"/>
        <w:rPr>
          <w:rFonts w:ascii="Calibri"/>
          <w:sz w:val="16"/>
        </w:rPr>
      </w:pPr>
    </w:p>
    <w:p w14:paraId="637BEC42" w14:textId="77777777" w:rsidR="005F7EA5" w:rsidRDefault="00E947E1">
      <w:pPr>
        <w:ind w:left="116"/>
        <w:jc w:val="both"/>
        <w:rPr>
          <w:rFonts w:ascii="Calibri"/>
          <w:b/>
        </w:rPr>
      </w:pPr>
      <w:r>
        <w:rPr>
          <w:rFonts w:ascii="Calibri"/>
          <w:b/>
        </w:rPr>
        <w:t>OBJECTIVES</w:t>
      </w:r>
    </w:p>
    <w:p w14:paraId="242390F9" w14:textId="77777777" w:rsidR="005F7EA5" w:rsidRDefault="005F7EA5">
      <w:pPr>
        <w:pStyle w:val="GvdeMetni"/>
        <w:spacing w:before="3"/>
        <w:rPr>
          <w:rFonts w:ascii="Calibri"/>
          <w:b/>
          <w:sz w:val="16"/>
        </w:rPr>
      </w:pPr>
    </w:p>
    <w:p w14:paraId="037D5C1B" w14:textId="77777777" w:rsidR="005F7EA5" w:rsidRDefault="00E947E1">
      <w:pPr>
        <w:pStyle w:val="ListeParagraf"/>
        <w:numPr>
          <w:ilvl w:val="0"/>
          <w:numId w:val="534"/>
        </w:numPr>
        <w:tabs>
          <w:tab w:val="left" w:pos="304"/>
        </w:tabs>
        <w:spacing w:before="1"/>
        <w:ind w:right="111" w:firstLine="0"/>
        <w:rPr>
          <w:rFonts w:ascii="Calibri"/>
        </w:rPr>
      </w:pPr>
      <w:r>
        <w:rPr>
          <w:rFonts w:ascii="Calibri"/>
        </w:rPr>
        <w:t>To be able to describe the pathological changes of degenerative and demyelinating disorders of central nervous</w:t>
      </w:r>
      <w:r>
        <w:rPr>
          <w:rFonts w:ascii="Calibri"/>
          <w:spacing w:val="-5"/>
        </w:rPr>
        <w:t xml:space="preserve"> </w:t>
      </w:r>
      <w:r>
        <w:rPr>
          <w:rFonts w:ascii="Calibri"/>
        </w:rPr>
        <w:t>system</w:t>
      </w:r>
    </w:p>
    <w:p w14:paraId="7B431B65" w14:textId="77777777" w:rsidR="005F7EA5" w:rsidRDefault="005F7EA5">
      <w:pPr>
        <w:pStyle w:val="GvdeMetni"/>
        <w:spacing w:before="4"/>
        <w:rPr>
          <w:rFonts w:ascii="Calibri"/>
          <w:sz w:val="16"/>
        </w:rPr>
      </w:pPr>
    </w:p>
    <w:p w14:paraId="587EFC9B" w14:textId="77777777" w:rsidR="005F7EA5" w:rsidRDefault="00E947E1">
      <w:pPr>
        <w:pStyle w:val="ListeParagraf"/>
        <w:numPr>
          <w:ilvl w:val="0"/>
          <w:numId w:val="534"/>
        </w:numPr>
        <w:tabs>
          <w:tab w:val="left" w:pos="277"/>
        </w:tabs>
        <w:spacing w:before="1"/>
        <w:ind w:left="277" w:hanging="161"/>
        <w:jc w:val="both"/>
        <w:rPr>
          <w:rFonts w:ascii="Calibri"/>
        </w:rPr>
      </w:pPr>
      <w:r>
        <w:rPr>
          <w:rFonts w:ascii="Calibri"/>
        </w:rPr>
        <w:t>To be able to classify tumors of central nervous</w:t>
      </w:r>
      <w:r>
        <w:rPr>
          <w:rFonts w:ascii="Calibri"/>
          <w:spacing w:val="-14"/>
        </w:rPr>
        <w:t xml:space="preserve"> </w:t>
      </w:r>
      <w:r>
        <w:rPr>
          <w:rFonts w:ascii="Calibri"/>
        </w:rPr>
        <w:t>system</w:t>
      </w:r>
    </w:p>
    <w:p w14:paraId="1AADBD86" w14:textId="77777777" w:rsidR="005F7EA5" w:rsidRDefault="005F7EA5">
      <w:pPr>
        <w:pStyle w:val="GvdeMetni"/>
        <w:spacing w:before="4"/>
        <w:rPr>
          <w:rFonts w:ascii="Calibri"/>
          <w:sz w:val="16"/>
        </w:rPr>
      </w:pPr>
    </w:p>
    <w:p w14:paraId="164C70C9" w14:textId="77777777" w:rsidR="005F7EA5" w:rsidRDefault="00E947E1">
      <w:pPr>
        <w:pStyle w:val="ListeParagraf"/>
        <w:numPr>
          <w:ilvl w:val="0"/>
          <w:numId w:val="534"/>
        </w:numPr>
        <w:tabs>
          <w:tab w:val="left" w:pos="318"/>
        </w:tabs>
        <w:ind w:right="117" w:firstLine="0"/>
        <w:rPr>
          <w:rFonts w:ascii="Calibri"/>
        </w:rPr>
      </w:pPr>
      <w:r>
        <w:rPr>
          <w:rFonts w:ascii="Calibri"/>
        </w:rPr>
        <w:t>To know and explain the genetic mechanisms involved in the development of central nervous system</w:t>
      </w:r>
      <w:r>
        <w:rPr>
          <w:rFonts w:ascii="Calibri"/>
          <w:spacing w:val="-5"/>
        </w:rPr>
        <w:t xml:space="preserve"> </w:t>
      </w:r>
      <w:r>
        <w:rPr>
          <w:rFonts w:ascii="Calibri"/>
        </w:rPr>
        <w:t>tumors</w:t>
      </w:r>
    </w:p>
    <w:p w14:paraId="0D8F7DDA" w14:textId="77777777" w:rsidR="005F7EA5" w:rsidRDefault="005F7EA5">
      <w:pPr>
        <w:pStyle w:val="GvdeMetni"/>
        <w:spacing w:before="6"/>
        <w:rPr>
          <w:rFonts w:ascii="Calibri"/>
          <w:sz w:val="16"/>
        </w:rPr>
      </w:pPr>
    </w:p>
    <w:p w14:paraId="54DBDBD3" w14:textId="77777777" w:rsidR="005F7EA5" w:rsidRDefault="00E947E1">
      <w:pPr>
        <w:pStyle w:val="ListeParagraf"/>
        <w:numPr>
          <w:ilvl w:val="0"/>
          <w:numId w:val="534"/>
        </w:numPr>
        <w:tabs>
          <w:tab w:val="left" w:pos="277"/>
        </w:tabs>
        <w:ind w:left="277" w:hanging="161"/>
        <w:jc w:val="both"/>
        <w:rPr>
          <w:rFonts w:ascii="Calibri"/>
        </w:rPr>
      </w:pPr>
      <w:r>
        <w:rPr>
          <w:rFonts w:ascii="Calibri"/>
        </w:rPr>
        <w:t>To know the vascular diseases of the central nervous</w:t>
      </w:r>
      <w:r>
        <w:rPr>
          <w:rFonts w:ascii="Calibri"/>
          <w:spacing w:val="-15"/>
        </w:rPr>
        <w:t xml:space="preserve"> </w:t>
      </w:r>
      <w:r>
        <w:rPr>
          <w:rFonts w:ascii="Calibri"/>
        </w:rPr>
        <w:t>system</w:t>
      </w:r>
    </w:p>
    <w:p w14:paraId="118D205F" w14:textId="77777777" w:rsidR="005F7EA5" w:rsidRDefault="005F7EA5">
      <w:pPr>
        <w:pStyle w:val="GvdeMetni"/>
        <w:spacing w:before="3"/>
        <w:rPr>
          <w:rFonts w:ascii="Calibri"/>
          <w:sz w:val="16"/>
        </w:rPr>
      </w:pPr>
    </w:p>
    <w:p w14:paraId="6E1F9382" w14:textId="77777777" w:rsidR="005F7EA5" w:rsidRDefault="00E947E1">
      <w:pPr>
        <w:pStyle w:val="ListeParagraf"/>
        <w:numPr>
          <w:ilvl w:val="0"/>
          <w:numId w:val="534"/>
        </w:numPr>
        <w:tabs>
          <w:tab w:val="left" w:pos="304"/>
        </w:tabs>
        <w:spacing w:before="1"/>
        <w:ind w:right="116" w:firstLine="0"/>
        <w:rPr>
          <w:rFonts w:ascii="Calibri"/>
        </w:rPr>
      </w:pPr>
      <w:r>
        <w:rPr>
          <w:rFonts w:ascii="Calibri"/>
        </w:rPr>
        <w:t>To know and explain bacterial, viral, fungal and parasitic agents effective in the development of central nervous system</w:t>
      </w:r>
      <w:r>
        <w:rPr>
          <w:rFonts w:ascii="Calibri"/>
          <w:spacing w:val="-8"/>
        </w:rPr>
        <w:t xml:space="preserve"> </w:t>
      </w:r>
      <w:r>
        <w:rPr>
          <w:rFonts w:ascii="Calibri"/>
        </w:rPr>
        <w:t>infections</w:t>
      </w:r>
    </w:p>
    <w:p w14:paraId="4C6AC881" w14:textId="77777777" w:rsidR="005F7EA5" w:rsidRDefault="005F7EA5">
      <w:pPr>
        <w:pStyle w:val="GvdeMetni"/>
        <w:spacing w:before="4"/>
        <w:rPr>
          <w:rFonts w:ascii="Calibri"/>
          <w:sz w:val="16"/>
        </w:rPr>
      </w:pPr>
    </w:p>
    <w:p w14:paraId="379AD475" w14:textId="77777777" w:rsidR="005F7EA5" w:rsidRDefault="00E947E1">
      <w:pPr>
        <w:pStyle w:val="ListeParagraf"/>
        <w:numPr>
          <w:ilvl w:val="0"/>
          <w:numId w:val="534"/>
        </w:numPr>
        <w:tabs>
          <w:tab w:val="left" w:pos="277"/>
        </w:tabs>
        <w:ind w:left="277" w:hanging="161"/>
        <w:jc w:val="both"/>
        <w:rPr>
          <w:rFonts w:ascii="Calibri"/>
        </w:rPr>
      </w:pPr>
      <w:r>
        <w:rPr>
          <w:rFonts w:ascii="Calibri"/>
        </w:rPr>
        <w:t>To know central nervous system drugs and, to explain the mechanism of their</w:t>
      </w:r>
      <w:r>
        <w:rPr>
          <w:rFonts w:ascii="Calibri"/>
          <w:spacing w:val="-22"/>
        </w:rPr>
        <w:t xml:space="preserve"> </w:t>
      </w:r>
      <w:r>
        <w:rPr>
          <w:rFonts w:ascii="Calibri"/>
        </w:rPr>
        <w:t>actions</w:t>
      </w:r>
    </w:p>
    <w:p w14:paraId="49D54CF1" w14:textId="77777777" w:rsidR="005F7EA5" w:rsidRDefault="005F7EA5">
      <w:pPr>
        <w:pStyle w:val="GvdeMetni"/>
        <w:spacing w:before="3"/>
        <w:rPr>
          <w:rFonts w:ascii="Calibri"/>
          <w:sz w:val="16"/>
        </w:rPr>
      </w:pPr>
    </w:p>
    <w:p w14:paraId="16F59B7C" w14:textId="77777777" w:rsidR="005F7EA5" w:rsidRDefault="00E947E1">
      <w:pPr>
        <w:pStyle w:val="ListeParagraf"/>
        <w:numPr>
          <w:ilvl w:val="0"/>
          <w:numId w:val="534"/>
        </w:numPr>
        <w:tabs>
          <w:tab w:val="left" w:pos="278"/>
        </w:tabs>
        <w:spacing w:before="1"/>
        <w:ind w:left="277" w:hanging="161"/>
        <w:jc w:val="both"/>
        <w:rPr>
          <w:rFonts w:ascii="Calibri"/>
        </w:rPr>
      </w:pPr>
      <w:r>
        <w:rPr>
          <w:rFonts w:ascii="Calibri"/>
        </w:rPr>
        <w:t>To interpret the results of analysis of cerebrospinal</w:t>
      </w:r>
      <w:r>
        <w:rPr>
          <w:rFonts w:ascii="Calibri"/>
          <w:spacing w:val="-19"/>
        </w:rPr>
        <w:t xml:space="preserve"> </w:t>
      </w:r>
      <w:r>
        <w:rPr>
          <w:rFonts w:ascii="Calibri"/>
        </w:rPr>
        <w:t>fluid</w:t>
      </w:r>
    </w:p>
    <w:p w14:paraId="675AA708" w14:textId="77777777" w:rsidR="005F7EA5" w:rsidRDefault="005F7EA5">
      <w:pPr>
        <w:pStyle w:val="GvdeMetni"/>
        <w:spacing w:before="4"/>
        <w:rPr>
          <w:rFonts w:ascii="Calibri"/>
          <w:sz w:val="16"/>
        </w:rPr>
      </w:pPr>
    </w:p>
    <w:p w14:paraId="1BC6C695" w14:textId="77777777" w:rsidR="005F7EA5" w:rsidRDefault="00E947E1">
      <w:pPr>
        <w:pStyle w:val="ListeParagraf"/>
        <w:numPr>
          <w:ilvl w:val="0"/>
          <w:numId w:val="534"/>
        </w:numPr>
        <w:tabs>
          <w:tab w:val="left" w:pos="277"/>
        </w:tabs>
        <w:ind w:left="277" w:hanging="161"/>
        <w:jc w:val="both"/>
        <w:rPr>
          <w:rFonts w:ascii="Calibri"/>
        </w:rPr>
      </w:pPr>
      <w:r>
        <w:rPr>
          <w:rFonts w:ascii="Calibri"/>
        </w:rPr>
        <w:t>To know non-neoplastic and neoplastic diseases of bone, soft tissue and</w:t>
      </w:r>
      <w:r>
        <w:rPr>
          <w:rFonts w:ascii="Calibri"/>
          <w:spacing w:val="-22"/>
        </w:rPr>
        <w:t xml:space="preserve"> </w:t>
      </w:r>
      <w:r>
        <w:rPr>
          <w:rFonts w:ascii="Calibri"/>
        </w:rPr>
        <w:t>skin</w:t>
      </w:r>
    </w:p>
    <w:p w14:paraId="33BD1274" w14:textId="77777777" w:rsidR="005F7EA5" w:rsidRDefault="005F7EA5">
      <w:pPr>
        <w:pStyle w:val="GvdeMetni"/>
        <w:spacing w:before="5"/>
        <w:rPr>
          <w:rFonts w:ascii="Calibri"/>
          <w:sz w:val="16"/>
        </w:rPr>
      </w:pPr>
    </w:p>
    <w:p w14:paraId="7779BB30" w14:textId="77777777" w:rsidR="005F7EA5" w:rsidRDefault="00E947E1">
      <w:pPr>
        <w:pStyle w:val="ListeParagraf"/>
        <w:numPr>
          <w:ilvl w:val="0"/>
          <w:numId w:val="534"/>
        </w:numPr>
        <w:tabs>
          <w:tab w:val="left" w:pos="277"/>
        </w:tabs>
        <w:spacing w:before="1"/>
        <w:ind w:left="277" w:hanging="161"/>
        <w:jc w:val="both"/>
        <w:rPr>
          <w:rFonts w:ascii="Calibri"/>
        </w:rPr>
      </w:pPr>
      <w:r>
        <w:rPr>
          <w:rFonts w:ascii="Calibri"/>
        </w:rPr>
        <w:t>To know normal neuromotor development in</w:t>
      </w:r>
      <w:r>
        <w:rPr>
          <w:rFonts w:ascii="Calibri"/>
          <w:spacing w:val="-16"/>
        </w:rPr>
        <w:t xml:space="preserve"> </w:t>
      </w:r>
      <w:r>
        <w:rPr>
          <w:rFonts w:ascii="Calibri"/>
        </w:rPr>
        <w:t>children</w:t>
      </w:r>
    </w:p>
    <w:p w14:paraId="140F127B" w14:textId="77777777" w:rsidR="005F7EA5" w:rsidRDefault="005F7EA5">
      <w:pPr>
        <w:pStyle w:val="GvdeMetni"/>
        <w:spacing w:before="4"/>
        <w:rPr>
          <w:rFonts w:ascii="Calibri"/>
          <w:sz w:val="16"/>
        </w:rPr>
      </w:pPr>
    </w:p>
    <w:p w14:paraId="2144BDD8" w14:textId="77777777" w:rsidR="005F7EA5" w:rsidRDefault="00E947E1">
      <w:pPr>
        <w:pStyle w:val="ListeParagraf"/>
        <w:numPr>
          <w:ilvl w:val="0"/>
          <w:numId w:val="534"/>
        </w:numPr>
        <w:tabs>
          <w:tab w:val="left" w:pos="285"/>
        </w:tabs>
        <w:ind w:right="113" w:firstLine="0"/>
        <w:rPr>
          <w:rFonts w:ascii="Calibri"/>
        </w:rPr>
      </w:pPr>
      <w:r>
        <w:rPr>
          <w:rFonts w:ascii="Calibri"/>
        </w:rPr>
        <w:t>To know and explain the clinical features of genetic and muscular and nervous system problems in children</w:t>
      </w:r>
    </w:p>
    <w:p w14:paraId="6533D40B" w14:textId="77777777" w:rsidR="005F7EA5" w:rsidRDefault="005F7EA5">
      <w:pPr>
        <w:pStyle w:val="GvdeMetni"/>
        <w:spacing w:before="3"/>
        <w:rPr>
          <w:rFonts w:ascii="Calibri"/>
          <w:sz w:val="16"/>
        </w:rPr>
      </w:pPr>
    </w:p>
    <w:p w14:paraId="105A9C44" w14:textId="77777777" w:rsidR="005F7EA5" w:rsidRDefault="00E947E1">
      <w:pPr>
        <w:pStyle w:val="ListeParagraf"/>
        <w:numPr>
          <w:ilvl w:val="0"/>
          <w:numId w:val="534"/>
        </w:numPr>
        <w:tabs>
          <w:tab w:val="left" w:pos="304"/>
        </w:tabs>
        <w:spacing w:before="1"/>
        <w:ind w:right="116" w:firstLine="0"/>
        <w:rPr>
          <w:rFonts w:ascii="Calibri"/>
        </w:rPr>
      </w:pPr>
      <w:r>
        <w:rPr>
          <w:rFonts w:ascii="Calibri"/>
        </w:rPr>
        <w:t>To know and explain the clinical and laboratory features of central nervous system infections in children</w:t>
      </w:r>
    </w:p>
    <w:p w14:paraId="7F299040" w14:textId="77777777" w:rsidR="005F7EA5" w:rsidRDefault="005F7EA5">
      <w:pPr>
        <w:pStyle w:val="GvdeMetni"/>
        <w:spacing w:before="4"/>
        <w:rPr>
          <w:rFonts w:ascii="Calibri"/>
          <w:sz w:val="16"/>
        </w:rPr>
      </w:pPr>
    </w:p>
    <w:p w14:paraId="788FE640" w14:textId="77777777" w:rsidR="005F7EA5" w:rsidRDefault="00E947E1">
      <w:pPr>
        <w:pStyle w:val="ListeParagraf"/>
        <w:numPr>
          <w:ilvl w:val="0"/>
          <w:numId w:val="534"/>
        </w:numPr>
        <w:tabs>
          <w:tab w:val="left" w:pos="277"/>
        </w:tabs>
        <w:ind w:left="277" w:hanging="161"/>
        <w:jc w:val="both"/>
        <w:rPr>
          <w:rFonts w:ascii="Calibri"/>
        </w:rPr>
      </w:pPr>
      <w:r>
        <w:rPr>
          <w:rFonts w:ascii="Calibri"/>
        </w:rPr>
        <w:t>To know the characteristics of history and neurological examination of pediatric and adult</w:t>
      </w:r>
      <w:r>
        <w:rPr>
          <w:rFonts w:ascii="Calibri"/>
          <w:spacing w:val="-28"/>
        </w:rPr>
        <w:t xml:space="preserve"> </w:t>
      </w:r>
      <w:r>
        <w:rPr>
          <w:rFonts w:ascii="Calibri"/>
        </w:rPr>
        <w:t>patients</w:t>
      </w:r>
    </w:p>
    <w:p w14:paraId="438120F5" w14:textId="77777777" w:rsidR="005F7EA5" w:rsidRDefault="005F7EA5">
      <w:pPr>
        <w:pStyle w:val="GvdeMetni"/>
        <w:spacing w:before="3"/>
        <w:rPr>
          <w:rFonts w:ascii="Calibri"/>
          <w:sz w:val="16"/>
        </w:rPr>
      </w:pPr>
    </w:p>
    <w:p w14:paraId="4BDA2CA6" w14:textId="77777777" w:rsidR="005F7EA5" w:rsidRDefault="00E947E1">
      <w:pPr>
        <w:pStyle w:val="ListeParagraf"/>
        <w:numPr>
          <w:ilvl w:val="0"/>
          <w:numId w:val="534"/>
        </w:numPr>
        <w:tabs>
          <w:tab w:val="left" w:pos="287"/>
        </w:tabs>
        <w:spacing w:before="1"/>
        <w:ind w:right="112" w:firstLine="0"/>
        <w:rPr>
          <w:rFonts w:ascii="Calibri"/>
        </w:rPr>
      </w:pPr>
      <w:r>
        <w:rPr>
          <w:rFonts w:ascii="Calibri"/>
        </w:rPr>
        <w:t>To know the causes of disorders of consciousness and, to explain the approach to the patient with disorder of</w:t>
      </w:r>
      <w:r>
        <w:rPr>
          <w:rFonts w:ascii="Calibri"/>
          <w:spacing w:val="-7"/>
        </w:rPr>
        <w:t xml:space="preserve"> </w:t>
      </w:r>
      <w:r>
        <w:rPr>
          <w:rFonts w:ascii="Calibri"/>
        </w:rPr>
        <w:t>consciousness</w:t>
      </w:r>
    </w:p>
    <w:p w14:paraId="0BEFA763" w14:textId="77777777" w:rsidR="005F7EA5" w:rsidRDefault="005F7EA5">
      <w:pPr>
        <w:pStyle w:val="GvdeMetni"/>
        <w:spacing w:before="4"/>
        <w:rPr>
          <w:rFonts w:ascii="Calibri"/>
          <w:sz w:val="16"/>
        </w:rPr>
      </w:pPr>
    </w:p>
    <w:p w14:paraId="03F53498" w14:textId="77777777" w:rsidR="005F7EA5" w:rsidRDefault="00E947E1">
      <w:pPr>
        <w:pStyle w:val="ListeParagraf"/>
        <w:numPr>
          <w:ilvl w:val="0"/>
          <w:numId w:val="534"/>
        </w:numPr>
        <w:tabs>
          <w:tab w:val="left" w:pos="277"/>
        </w:tabs>
        <w:ind w:left="277" w:hanging="161"/>
        <w:jc w:val="both"/>
        <w:rPr>
          <w:rFonts w:ascii="Calibri"/>
        </w:rPr>
      </w:pPr>
      <w:r>
        <w:rPr>
          <w:rFonts w:ascii="Calibri"/>
        </w:rPr>
        <w:t>To describe the semiology of movement disorder and, to know the characteristics of</w:t>
      </w:r>
      <w:r>
        <w:rPr>
          <w:rFonts w:ascii="Calibri"/>
          <w:spacing w:val="-21"/>
        </w:rPr>
        <w:t xml:space="preserve"> </w:t>
      </w:r>
      <w:r>
        <w:rPr>
          <w:rFonts w:ascii="Calibri"/>
        </w:rPr>
        <w:t>examination</w:t>
      </w:r>
    </w:p>
    <w:p w14:paraId="70EF6476" w14:textId="77777777" w:rsidR="005F7EA5" w:rsidRDefault="005F7EA5">
      <w:pPr>
        <w:pStyle w:val="GvdeMetni"/>
        <w:spacing w:before="6"/>
        <w:rPr>
          <w:rFonts w:ascii="Calibri"/>
          <w:sz w:val="16"/>
        </w:rPr>
      </w:pPr>
    </w:p>
    <w:p w14:paraId="2AEDFA61" w14:textId="77777777" w:rsidR="005F7EA5" w:rsidRDefault="00E947E1">
      <w:pPr>
        <w:pStyle w:val="ListeParagraf"/>
        <w:numPr>
          <w:ilvl w:val="0"/>
          <w:numId w:val="534"/>
        </w:numPr>
        <w:tabs>
          <w:tab w:val="left" w:pos="277"/>
        </w:tabs>
        <w:ind w:left="277" w:hanging="161"/>
        <w:jc w:val="both"/>
        <w:rPr>
          <w:rFonts w:ascii="Calibri"/>
        </w:rPr>
      </w:pPr>
      <w:r>
        <w:rPr>
          <w:rFonts w:ascii="Calibri"/>
        </w:rPr>
        <w:t>To define the characteristics of neuromuscular and, peripheral nerve</w:t>
      </w:r>
      <w:r>
        <w:rPr>
          <w:rFonts w:ascii="Calibri"/>
          <w:spacing w:val="-17"/>
        </w:rPr>
        <w:t xml:space="preserve"> </w:t>
      </w:r>
      <w:r>
        <w:rPr>
          <w:rFonts w:ascii="Calibri"/>
        </w:rPr>
        <w:t>disorders</w:t>
      </w:r>
    </w:p>
    <w:p w14:paraId="06AB2A4B" w14:textId="77777777" w:rsidR="005F7EA5" w:rsidRDefault="005F7EA5">
      <w:pPr>
        <w:pStyle w:val="GvdeMetni"/>
        <w:spacing w:before="3"/>
        <w:rPr>
          <w:rFonts w:ascii="Calibri"/>
          <w:sz w:val="16"/>
        </w:rPr>
      </w:pPr>
    </w:p>
    <w:p w14:paraId="6F82248F" w14:textId="77777777" w:rsidR="005F7EA5" w:rsidRDefault="00E947E1">
      <w:pPr>
        <w:pStyle w:val="ListeParagraf"/>
        <w:numPr>
          <w:ilvl w:val="0"/>
          <w:numId w:val="534"/>
        </w:numPr>
        <w:tabs>
          <w:tab w:val="left" w:pos="277"/>
        </w:tabs>
        <w:spacing w:before="1"/>
        <w:ind w:left="277" w:hanging="161"/>
        <w:jc w:val="both"/>
        <w:rPr>
          <w:rFonts w:ascii="Calibri"/>
        </w:rPr>
      </w:pPr>
      <w:r>
        <w:rPr>
          <w:rFonts w:ascii="Calibri"/>
        </w:rPr>
        <w:t>To know the general approach to patient with</w:t>
      </w:r>
      <w:r>
        <w:rPr>
          <w:rFonts w:ascii="Calibri"/>
          <w:spacing w:val="-11"/>
        </w:rPr>
        <w:t xml:space="preserve"> </w:t>
      </w:r>
      <w:r>
        <w:rPr>
          <w:rFonts w:ascii="Calibri"/>
        </w:rPr>
        <w:t>headache</w:t>
      </w:r>
    </w:p>
    <w:p w14:paraId="6EC16D52" w14:textId="77777777" w:rsidR="005F7EA5" w:rsidRDefault="005F7EA5">
      <w:pPr>
        <w:pStyle w:val="GvdeMetni"/>
        <w:spacing w:before="4"/>
        <w:rPr>
          <w:rFonts w:ascii="Calibri"/>
          <w:sz w:val="16"/>
        </w:rPr>
      </w:pPr>
    </w:p>
    <w:p w14:paraId="0D8BC7DF" w14:textId="77777777" w:rsidR="005F7EA5" w:rsidRDefault="00E947E1">
      <w:pPr>
        <w:pStyle w:val="ListeParagraf"/>
        <w:numPr>
          <w:ilvl w:val="0"/>
          <w:numId w:val="534"/>
        </w:numPr>
        <w:tabs>
          <w:tab w:val="left" w:pos="277"/>
        </w:tabs>
        <w:ind w:left="277" w:hanging="161"/>
        <w:jc w:val="both"/>
        <w:rPr>
          <w:rFonts w:ascii="Calibri"/>
        </w:rPr>
      </w:pPr>
      <w:r>
        <w:rPr>
          <w:rFonts w:ascii="Calibri"/>
        </w:rPr>
        <w:t>To define the characteristics of neuroimmunological</w:t>
      </w:r>
      <w:r>
        <w:rPr>
          <w:rFonts w:ascii="Calibri"/>
          <w:spacing w:val="-15"/>
        </w:rPr>
        <w:t xml:space="preserve"> </w:t>
      </w:r>
      <w:r>
        <w:rPr>
          <w:rFonts w:ascii="Calibri"/>
        </w:rPr>
        <w:t>disorders</w:t>
      </w:r>
    </w:p>
    <w:p w14:paraId="467F6AD6" w14:textId="77777777" w:rsidR="005F7EA5" w:rsidRDefault="005F7EA5">
      <w:pPr>
        <w:pStyle w:val="GvdeMetni"/>
        <w:spacing w:before="3"/>
        <w:rPr>
          <w:rFonts w:ascii="Calibri"/>
          <w:sz w:val="16"/>
        </w:rPr>
      </w:pPr>
    </w:p>
    <w:p w14:paraId="21326FC2" w14:textId="77777777" w:rsidR="005F7EA5" w:rsidRDefault="00E947E1">
      <w:pPr>
        <w:pStyle w:val="ListeParagraf"/>
        <w:numPr>
          <w:ilvl w:val="0"/>
          <w:numId w:val="534"/>
        </w:numPr>
        <w:tabs>
          <w:tab w:val="left" w:pos="290"/>
        </w:tabs>
        <w:spacing w:before="1"/>
        <w:ind w:right="111" w:firstLine="0"/>
        <w:rPr>
          <w:rFonts w:ascii="Calibri"/>
        </w:rPr>
      </w:pPr>
      <w:r>
        <w:rPr>
          <w:rFonts w:ascii="Calibri"/>
        </w:rPr>
        <w:t>To know and explain the characteristics of mental status examination of children, adolescents and adults</w:t>
      </w:r>
    </w:p>
    <w:p w14:paraId="26F61B0D" w14:textId="77777777" w:rsidR="005F7EA5" w:rsidRDefault="005F7EA5">
      <w:pPr>
        <w:pStyle w:val="GvdeMetni"/>
        <w:spacing w:before="4"/>
        <w:rPr>
          <w:rFonts w:ascii="Calibri"/>
          <w:sz w:val="16"/>
        </w:rPr>
      </w:pPr>
    </w:p>
    <w:p w14:paraId="4A7896B1" w14:textId="77777777" w:rsidR="005F7EA5" w:rsidRDefault="00E947E1">
      <w:pPr>
        <w:pStyle w:val="ListeParagraf"/>
        <w:numPr>
          <w:ilvl w:val="0"/>
          <w:numId w:val="534"/>
        </w:numPr>
        <w:tabs>
          <w:tab w:val="left" w:pos="277"/>
        </w:tabs>
        <w:ind w:left="277" w:hanging="161"/>
        <w:jc w:val="both"/>
        <w:rPr>
          <w:rFonts w:ascii="Calibri"/>
        </w:rPr>
      </w:pPr>
      <w:r>
        <w:rPr>
          <w:rFonts w:ascii="Calibri"/>
        </w:rPr>
        <w:t>To know the clinical features of common mental disorders in children, adolescents and</w:t>
      </w:r>
      <w:r>
        <w:rPr>
          <w:rFonts w:ascii="Calibri"/>
          <w:spacing w:val="-17"/>
        </w:rPr>
        <w:t xml:space="preserve"> </w:t>
      </w:r>
      <w:r>
        <w:rPr>
          <w:rFonts w:ascii="Calibri"/>
        </w:rPr>
        <w:t>adults</w:t>
      </w:r>
    </w:p>
    <w:p w14:paraId="0F39DD65" w14:textId="77777777" w:rsidR="005F7EA5" w:rsidRDefault="005F7EA5">
      <w:pPr>
        <w:jc w:val="both"/>
        <w:rPr>
          <w:rFonts w:ascii="Calibri"/>
        </w:rPr>
        <w:sectPr w:rsidR="005F7EA5">
          <w:pgSz w:w="11910" w:h="16840"/>
          <w:pgMar w:top="1360" w:right="1300" w:bottom="280" w:left="1300" w:header="708" w:footer="708" w:gutter="0"/>
          <w:cols w:space="708"/>
        </w:sectPr>
      </w:pPr>
    </w:p>
    <w:p w14:paraId="39EF1E0B" w14:textId="77777777" w:rsidR="005F7EA5" w:rsidRDefault="005F7EA5">
      <w:pPr>
        <w:pStyle w:val="GvdeMetni"/>
        <w:spacing w:before="2"/>
        <w:rPr>
          <w:rFonts w:ascii="Calibri"/>
          <w:sz w:val="17"/>
        </w:rPr>
      </w:pPr>
    </w:p>
    <w:p w14:paraId="2560683C" w14:textId="77777777" w:rsidR="005F7EA5" w:rsidRDefault="00E947E1">
      <w:pPr>
        <w:spacing w:before="56" w:line="400" w:lineRule="auto"/>
        <w:ind w:left="4077" w:right="3028" w:hanging="207"/>
        <w:rPr>
          <w:rFonts w:ascii="Calibri"/>
          <w:b/>
        </w:rPr>
      </w:pPr>
      <w:bookmarkStart w:id="14" w:name="3S5K-_mustafa_açıkalın-İngilizce_amaç_ve"/>
      <w:bookmarkEnd w:id="14"/>
      <w:r>
        <w:rPr>
          <w:rFonts w:ascii="Calibri"/>
          <w:b/>
        </w:rPr>
        <w:t>3. Grade 5. Course Board Aims and Objectives</w:t>
      </w:r>
    </w:p>
    <w:p w14:paraId="7E8B9046" w14:textId="77777777" w:rsidR="005F7EA5" w:rsidRDefault="005F7EA5">
      <w:pPr>
        <w:pStyle w:val="GvdeMetni"/>
        <w:rPr>
          <w:rFonts w:ascii="Calibri"/>
          <w:b/>
          <w:sz w:val="20"/>
        </w:rPr>
      </w:pPr>
    </w:p>
    <w:p w14:paraId="4B2ABC66" w14:textId="77777777" w:rsidR="005F7EA5" w:rsidRDefault="005F7EA5">
      <w:pPr>
        <w:pStyle w:val="GvdeMetni"/>
        <w:spacing w:before="11"/>
        <w:rPr>
          <w:rFonts w:ascii="Calibri"/>
          <w:b/>
          <w:sz w:val="16"/>
        </w:rPr>
      </w:pPr>
    </w:p>
    <w:p w14:paraId="418A6F58" w14:textId="77777777" w:rsidR="005F7EA5" w:rsidRDefault="00E947E1">
      <w:pPr>
        <w:ind w:left="824"/>
        <w:rPr>
          <w:rFonts w:ascii="Calibri"/>
          <w:b/>
        </w:rPr>
      </w:pPr>
      <w:r>
        <w:rPr>
          <w:rFonts w:ascii="Calibri"/>
          <w:b/>
        </w:rPr>
        <w:t>Aims</w:t>
      </w:r>
    </w:p>
    <w:p w14:paraId="76DE5816" w14:textId="77777777" w:rsidR="005F7EA5" w:rsidRDefault="00E947E1">
      <w:pPr>
        <w:pStyle w:val="ListeParagraf"/>
        <w:numPr>
          <w:ilvl w:val="1"/>
          <w:numId w:val="534"/>
        </w:numPr>
        <w:tabs>
          <w:tab w:val="left" w:pos="942"/>
        </w:tabs>
        <w:spacing w:before="182"/>
        <w:ind w:firstLine="708"/>
        <w:rPr>
          <w:rFonts w:ascii="Calibri"/>
        </w:rPr>
      </w:pPr>
      <w:r>
        <w:rPr>
          <w:rFonts w:ascii="Calibri"/>
        </w:rPr>
        <w:t>To understand the characteristics of healthy and high-risk</w:t>
      </w:r>
      <w:r>
        <w:rPr>
          <w:rFonts w:ascii="Calibri"/>
          <w:spacing w:val="-27"/>
        </w:rPr>
        <w:t xml:space="preserve"> </w:t>
      </w:r>
      <w:r>
        <w:rPr>
          <w:rFonts w:ascii="Calibri"/>
        </w:rPr>
        <w:t>newborns</w:t>
      </w:r>
    </w:p>
    <w:p w14:paraId="4AE62B05" w14:textId="77777777" w:rsidR="005F7EA5" w:rsidRDefault="00E947E1">
      <w:pPr>
        <w:pStyle w:val="ListeParagraf"/>
        <w:numPr>
          <w:ilvl w:val="1"/>
          <w:numId w:val="534"/>
        </w:numPr>
        <w:tabs>
          <w:tab w:val="left" w:pos="942"/>
        </w:tabs>
        <w:spacing w:before="182" w:line="256" w:lineRule="auto"/>
        <w:ind w:right="813" w:firstLine="708"/>
        <w:rPr>
          <w:rFonts w:ascii="Calibri"/>
        </w:rPr>
      </w:pPr>
      <w:r>
        <w:rPr>
          <w:rFonts w:ascii="Calibri"/>
        </w:rPr>
        <w:t>To be able to understand the functions of kidney, renal involvement in primary and systemic</w:t>
      </w:r>
      <w:r>
        <w:rPr>
          <w:rFonts w:ascii="Calibri"/>
          <w:spacing w:val="-11"/>
        </w:rPr>
        <w:t xml:space="preserve"> </w:t>
      </w:r>
      <w:r>
        <w:rPr>
          <w:rFonts w:ascii="Calibri"/>
        </w:rPr>
        <w:t>diseases</w:t>
      </w:r>
    </w:p>
    <w:p w14:paraId="7B0D2F5C" w14:textId="77777777" w:rsidR="005F7EA5" w:rsidRDefault="00E947E1">
      <w:pPr>
        <w:pStyle w:val="ListeParagraf"/>
        <w:numPr>
          <w:ilvl w:val="1"/>
          <w:numId w:val="534"/>
        </w:numPr>
        <w:tabs>
          <w:tab w:val="left" w:pos="942"/>
        </w:tabs>
        <w:spacing w:before="164" w:line="256" w:lineRule="auto"/>
        <w:ind w:right="100" w:firstLine="708"/>
        <w:rPr>
          <w:rFonts w:ascii="Calibri"/>
        </w:rPr>
      </w:pPr>
      <w:r>
        <w:rPr>
          <w:rFonts w:ascii="Calibri"/>
        </w:rPr>
        <w:t>To be able to comprehend the characteristics of gynecological anamnesis and examination, prenatal care and normal</w:t>
      </w:r>
      <w:r>
        <w:rPr>
          <w:rFonts w:ascii="Calibri"/>
          <w:spacing w:val="-5"/>
        </w:rPr>
        <w:t xml:space="preserve"> </w:t>
      </w:r>
      <w:r>
        <w:rPr>
          <w:rFonts w:ascii="Calibri"/>
        </w:rPr>
        <w:t>labor</w:t>
      </w:r>
    </w:p>
    <w:p w14:paraId="43DEE6BD" w14:textId="77777777" w:rsidR="005F7EA5" w:rsidRDefault="00E947E1">
      <w:pPr>
        <w:pStyle w:val="ListeParagraf"/>
        <w:numPr>
          <w:ilvl w:val="1"/>
          <w:numId w:val="534"/>
        </w:numPr>
        <w:tabs>
          <w:tab w:val="left" w:pos="942"/>
        </w:tabs>
        <w:spacing w:before="164" w:line="256" w:lineRule="auto"/>
        <w:ind w:right="113" w:firstLine="708"/>
        <w:rPr>
          <w:rFonts w:ascii="Calibri"/>
        </w:rPr>
      </w:pPr>
      <w:r>
        <w:rPr>
          <w:rFonts w:ascii="Calibri"/>
        </w:rPr>
        <w:t>To be able to understand clearance tests, urea and uric acid metabolism and measurement methods, pregnancy</w:t>
      </w:r>
      <w:r>
        <w:rPr>
          <w:rFonts w:ascii="Calibri"/>
          <w:spacing w:val="-10"/>
        </w:rPr>
        <w:t xml:space="preserve"> </w:t>
      </w:r>
      <w:r>
        <w:rPr>
          <w:rFonts w:ascii="Calibri"/>
        </w:rPr>
        <w:t>biochemistry</w:t>
      </w:r>
    </w:p>
    <w:p w14:paraId="5946C67D" w14:textId="77777777" w:rsidR="005F7EA5" w:rsidRDefault="00E947E1">
      <w:pPr>
        <w:pStyle w:val="ListeParagraf"/>
        <w:numPr>
          <w:ilvl w:val="1"/>
          <w:numId w:val="534"/>
        </w:numPr>
        <w:tabs>
          <w:tab w:val="left" w:pos="942"/>
        </w:tabs>
        <w:spacing w:before="164" w:line="256" w:lineRule="auto"/>
        <w:ind w:right="251" w:firstLine="708"/>
        <w:rPr>
          <w:rFonts w:ascii="Calibri"/>
        </w:rPr>
      </w:pPr>
      <w:r>
        <w:rPr>
          <w:rFonts w:ascii="Calibri"/>
        </w:rPr>
        <w:t>To be able to understand the interactions between drugs and foods, pharmacology of sex hormones, drugs affecting uterine motility and drug use in</w:t>
      </w:r>
      <w:r>
        <w:rPr>
          <w:rFonts w:ascii="Calibri"/>
          <w:spacing w:val="-19"/>
        </w:rPr>
        <w:t xml:space="preserve"> </w:t>
      </w:r>
      <w:r>
        <w:rPr>
          <w:rFonts w:ascii="Calibri"/>
        </w:rPr>
        <w:t>pregnancy</w:t>
      </w:r>
    </w:p>
    <w:p w14:paraId="0B397D7C" w14:textId="77777777" w:rsidR="005F7EA5" w:rsidRDefault="00E947E1">
      <w:pPr>
        <w:spacing w:before="166" w:line="254" w:lineRule="auto"/>
        <w:ind w:left="116" w:right="350" w:firstLine="707"/>
        <w:rPr>
          <w:rFonts w:ascii="Calibri"/>
        </w:rPr>
      </w:pPr>
      <w:r>
        <w:rPr>
          <w:rFonts w:ascii="Calibri"/>
        </w:rPr>
        <w:t>-To understand the effects of plasma volume expanders, diuretics, drugs used in fluid- electrolyte imbalances and acidosis / alkalosis, and substances used as antiseptic and disinfectant</w:t>
      </w:r>
    </w:p>
    <w:p w14:paraId="378FA9E1" w14:textId="77777777" w:rsidR="005F7EA5" w:rsidRDefault="00E947E1">
      <w:pPr>
        <w:pStyle w:val="ListeParagraf"/>
        <w:numPr>
          <w:ilvl w:val="1"/>
          <w:numId w:val="534"/>
        </w:numPr>
        <w:tabs>
          <w:tab w:val="left" w:pos="942"/>
        </w:tabs>
        <w:spacing w:before="168" w:line="256" w:lineRule="auto"/>
        <w:ind w:right="280" w:firstLine="708"/>
        <w:rPr>
          <w:rFonts w:ascii="Calibri"/>
        </w:rPr>
      </w:pPr>
      <w:r>
        <w:rPr>
          <w:rFonts w:ascii="Calibri"/>
        </w:rPr>
        <w:t>To be able to choose the appropriate drugs for the patients, to be able to understand the concept of using these drugs in the appropriate dose and in the appropriate</w:t>
      </w:r>
      <w:r>
        <w:rPr>
          <w:rFonts w:ascii="Calibri"/>
          <w:spacing w:val="-22"/>
        </w:rPr>
        <w:t xml:space="preserve"> </w:t>
      </w:r>
      <w:r>
        <w:rPr>
          <w:rFonts w:ascii="Calibri"/>
        </w:rPr>
        <w:t>time</w:t>
      </w:r>
    </w:p>
    <w:p w14:paraId="1D75008C" w14:textId="77777777" w:rsidR="005F7EA5" w:rsidRDefault="00E947E1">
      <w:pPr>
        <w:pStyle w:val="ListeParagraf"/>
        <w:numPr>
          <w:ilvl w:val="1"/>
          <w:numId w:val="534"/>
        </w:numPr>
        <w:tabs>
          <w:tab w:val="left" w:pos="942"/>
        </w:tabs>
        <w:spacing w:before="163" w:line="256" w:lineRule="auto"/>
        <w:ind w:right="98" w:firstLine="708"/>
        <w:rPr>
          <w:rFonts w:ascii="Calibri"/>
        </w:rPr>
      </w:pPr>
      <w:r>
        <w:rPr>
          <w:rFonts w:ascii="Calibri"/>
        </w:rPr>
        <w:t>To be able to comprehend the indications for spontaneous and cesarean delivery, common pregnancy and birth complications and the basic principles of their</w:t>
      </w:r>
      <w:r>
        <w:rPr>
          <w:rFonts w:ascii="Calibri"/>
          <w:spacing w:val="-22"/>
        </w:rPr>
        <w:t xml:space="preserve"> </w:t>
      </w:r>
      <w:r>
        <w:rPr>
          <w:rFonts w:ascii="Calibri"/>
        </w:rPr>
        <w:t>management</w:t>
      </w:r>
    </w:p>
    <w:p w14:paraId="2CA2AC3D" w14:textId="77777777" w:rsidR="005F7EA5" w:rsidRDefault="00E947E1">
      <w:pPr>
        <w:pStyle w:val="ListeParagraf"/>
        <w:numPr>
          <w:ilvl w:val="1"/>
          <w:numId w:val="534"/>
        </w:numPr>
        <w:tabs>
          <w:tab w:val="left" w:pos="942"/>
        </w:tabs>
        <w:spacing w:before="163" w:line="256" w:lineRule="auto"/>
        <w:ind w:right="149" w:firstLine="708"/>
        <w:rPr>
          <w:rFonts w:ascii="Calibri"/>
        </w:rPr>
      </w:pPr>
      <w:r>
        <w:rPr>
          <w:rFonts w:ascii="Calibri"/>
        </w:rPr>
        <w:t>To be able to understand prenatal diagnosis targets and methods, preimplantation genetic diagnosis, chromosomal diseases and genetic</w:t>
      </w:r>
      <w:r>
        <w:rPr>
          <w:rFonts w:ascii="Calibri"/>
          <w:spacing w:val="-21"/>
        </w:rPr>
        <w:t xml:space="preserve"> </w:t>
      </w:r>
      <w:r>
        <w:rPr>
          <w:rFonts w:ascii="Calibri"/>
        </w:rPr>
        <w:t>counseling</w:t>
      </w:r>
    </w:p>
    <w:p w14:paraId="77B66E88" w14:textId="77777777" w:rsidR="005F7EA5" w:rsidRDefault="00E947E1">
      <w:pPr>
        <w:pStyle w:val="ListeParagraf"/>
        <w:numPr>
          <w:ilvl w:val="1"/>
          <w:numId w:val="534"/>
        </w:numPr>
        <w:tabs>
          <w:tab w:val="left" w:pos="942"/>
        </w:tabs>
        <w:spacing w:before="163" w:line="256" w:lineRule="auto"/>
        <w:ind w:right="140" w:firstLine="708"/>
        <w:rPr>
          <w:rFonts w:ascii="Calibri"/>
        </w:rPr>
      </w:pPr>
      <w:r>
        <w:rPr>
          <w:rFonts w:ascii="Calibri"/>
        </w:rPr>
        <w:t>To be able to comprehend the pathological features of neoplastic and non-neoplastic diseases of kidney, lower urinary tract, penis, testis, prostate, cervix, uterus, ovary, vulva and</w:t>
      </w:r>
      <w:r>
        <w:rPr>
          <w:rFonts w:ascii="Calibri"/>
          <w:spacing w:val="-30"/>
        </w:rPr>
        <w:t xml:space="preserve"> </w:t>
      </w:r>
      <w:r>
        <w:rPr>
          <w:rFonts w:ascii="Calibri"/>
        </w:rPr>
        <w:t>vagina</w:t>
      </w:r>
    </w:p>
    <w:p w14:paraId="2CBB5776" w14:textId="77777777" w:rsidR="005F7EA5" w:rsidRDefault="005F7EA5">
      <w:pPr>
        <w:pStyle w:val="GvdeMetni"/>
        <w:rPr>
          <w:rFonts w:ascii="Calibri"/>
          <w:sz w:val="22"/>
        </w:rPr>
      </w:pPr>
    </w:p>
    <w:p w14:paraId="2A170DAE" w14:textId="77777777" w:rsidR="005F7EA5" w:rsidRDefault="005F7EA5">
      <w:pPr>
        <w:pStyle w:val="GvdeMetni"/>
        <w:spacing w:before="2"/>
        <w:rPr>
          <w:rFonts w:ascii="Calibri"/>
          <w:sz w:val="28"/>
        </w:rPr>
      </w:pPr>
    </w:p>
    <w:p w14:paraId="51748E72" w14:textId="77777777" w:rsidR="005F7EA5" w:rsidRDefault="00E947E1">
      <w:pPr>
        <w:ind w:left="824"/>
        <w:rPr>
          <w:rFonts w:ascii="Calibri"/>
          <w:b/>
        </w:rPr>
      </w:pPr>
      <w:r>
        <w:rPr>
          <w:rFonts w:ascii="Calibri"/>
          <w:b/>
        </w:rPr>
        <w:t>Objectives</w:t>
      </w:r>
    </w:p>
    <w:p w14:paraId="7F899B21" w14:textId="77777777" w:rsidR="005F7EA5" w:rsidRDefault="005F7EA5">
      <w:pPr>
        <w:pStyle w:val="GvdeMetni"/>
        <w:spacing w:before="1"/>
        <w:rPr>
          <w:rFonts w:ascii="Calibri"/>
          <w:b/>
          <w:sz w:val="10"/>
        </w:rPr>
      </w:pPr>
    </w:p>
    <w:p w14:paraId="5D113A85" w14:textId="77777777" w:rsidR="005F7EA5" w:rsidRDefault="00E947E1">
      <w:pPr>
        <w:spacing w:before="56"/>
        <w:ind w:left="987"/>
        <w:rPr>
          <w:rFonts w:ascii="Calibri"/>
        </w:rPr>
      </w:pPr>
      <w:r>
        <w:rPr>
          <w:noProof/>
          <w:lang w:val="tr-TR" w:eastAsia="tr-TR"/>
        </w:rPr>
        <w:drawing>
          <wp:anchor distT="0" distB="0" distL="0" distR="0" simplePos="0" relativeHeight="267164663" behindDoc="1" locked="0" layoutInCell="1" allowOverlap="1" wp14:anchorId="664891E6" wp14:editId="09120F68">
            <wp:simplePos x="0" y="0"/>
            <wp:positionH relativeFrom="page">
              <wp:posOffset>1348994</wp:posOffset>
            </wp:positionH>
            <wp:positionV relativeFrom="paragraph">
              <wp:posOffset>34463</wp:posOffset>
            </wp:positionV>
            <wp:extent cx="143256" cy="17068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explain neonatal resuscitation, respiratory distress and apnea in newborn</w:t>
      </w:r>
    </w:p>
    <w:p w14:paraId="78FEF221" w14:textId="77777777" w:rsidR="005F7EA5" w:rsidRDefault="005F7EA5">
      <w:pPr>
        <w:pStyle w:val="GvdeMetni"/>
        <w:spacing w:before="4"/>
        <w:rPr>
          <w:rFonts w:ascii="Calibri"/>
          <w:sz w:val="10"/>
        </w:rPr>
      </w:pPr>
    </w:p>
    <w:p w14:paraId="679BD8D1" w14:textId="77777777" w:rsidR="005F7EA5" w:rsidRDefault="00E947E1">
      <w:pPr>
        <w:spacing w:before="56"/>
        <w:ind w:left="987"/>
        <w:rPr>
          <w:rFonts w:ascii="Calibri"/>
        </w:rPr>
      </w:pPr>
      <w:r>
        <w:rPr>
          <w:noProof/>
          <w:lang w:val="tr-TR" w:eastAsia="tr-TR"/>
        </w:rPr>
        <w:drawing>
          <wp:anchor distT="0" distB="0" distL="0" distR="0" simplePos="0" relativeHeight="267164687" behindDoc="1" locked="0" layoutInCell="1" allowOverlap="1" wp14:anchorId="14E5BD02" wp14:editId="4C90C05B">
            <wp:simplePos x="0" y="0"/>
            <wp:positionH relativeFrom="page">
              <wp:posOffset>1348994</wp:posOffset>
            </wp:positionH>
            <wp:positionV relativeFrom="paragraph">
              <wp:posOffset>34463</wp:posOffset>
            </wp:positionV>
            <wp:extent cx="143256" cy="17068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explain birth room care, postpartum stages and birth traumas</w:t>
      </w:r>
    </w:p>
    <w:p w14:paraId="60D9BB71" w14:textId="77777777" w:rsidR="005F7EA5" w:rsidRDefault="005F7EA5">
      <w:pPr>
        <w:pStyle w:val="GvdeMetni"/>
        <w:spacing w:before="4"/>
        <w:rPr>
          <w:rFonts w:ascii="Calibri"/>
          <w:sz w:val="10"/>
        </w:rPr>
      </w:pPr>
    </w:p>
    <w:p w14:paraId="1BF8BF03" w14:textId="77777777" w:rsidR="005F7EA5" w:rsidRDefault="00E947E1">
      <w:pPr>
        <w:spacing w:before="56" w:line="256" w:lineRule="auto"/>
        <w:ind w:left="116" w:right="390" w:firstLine="871"/>
        <w:rPr>
          <w:rFonts w:ascii="Calibri"/>
        </w:rPr>
      </w:pPr>
      <w:r>
        <w:rPr>
          <w:noProof/>
          <w:lang w:val="tr-TR" w:eastAsia="tr-TR"/>
        </w:rPr>
        <w:drawing>
          <wp:anchor distT="0" distB="0" distL="0" distR="0" simplePos="0" relativeHeight="267164711" behindDoc="1" locked="0" layoutInCell="1" allowOverlap="1" wp14:anchorId="68303999" wp14:editId="1D1E9AEB">
            <wp:simplePos x="0" y="0"/>
            <wp:positionH relativeFrom="page">
              <wp:posOffset>1348994</wp:posOffset>
            </wp:positionH>
            <wp:positionV relativeFrom="paragraph">
              <wp:posOffset>34463</wp:posOffset>
            </wp:positionV>
            <wp:extent cx="143256" cy="170687"/>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identify sources of body acid and base load, extracellular and intracellular buffer systems and acid-base balance disorders</w:t>
      </w:r>
    </w:p>
    <w:p w14:paraId="30C48B37" w14:textId="77777777" w:rsidR="005F7EA5" w:rsidRDefault="005F7EA5">
      <w:pPr>
        <w:pStyle w:val="GvdeMetni"/>
        <w:spacing w:before="7"/>
        <w:rPr>
          <w:rFonts w:ascii="Calibri"/>
          <w:sz w:val="8"/>
        </w:rPr>
      </w:pPr>
    </w:p>
    <w:p w14:paraId="7F1D8E80" w14:textId="77777777" w:rsidR="005F7EA5" w:rsidRDefault="00E947E1">
      <w:pPr>
        <w:spacing w:before="56"/>
        <w:ind w:left="987"/>
        <w:rPr>
          <w:rFonts w:ascii="Calibri"/>
        </w:rPr>
      </w:pPr>
      <w:r>
        <w:rPr>
          <w:noProof/>
          <w:lang w:val="tr-TR" w:eastAsia="tr-TR"/>
        </w:rPr>
        <w:drawing>
          <wp:anchor distT="0" distB="0" distL="0" distR="0" simplePos="0" relativeHeight="267164735" behindDoc="1" locked="0" layoutInCell="1" allowOverlap="1" wp14:anchorId="3A29F845" wp14:editId="7726532B">
            <wp:simplePos x="0" y="0"/>
            <wp:positionH relativeFrom="page">
              <wp:posOffset>1348994</wp:posOffset>
            </wp:positionH>
            <wp:positionV relativeFrom="paragraph">
              <wp:posOffset>34463</wp:posOffset>
            </wp:positionV>
            <wp:extent cx="143256" cy="170687"/>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define hematuria, proteinuria and edema and explain their causes</w:t>
      </w:r>
    </w:p>
    <w:p w14:paraId="2BF0B651" w14:textId="77777777" w:rsidR="005F7EA5" w:rsidRDefault="005F7EA5">
      <w:pPr>
        <w:pStyle w:val="GvdeMetni"/>
        <w:spacing w:before="6"/>
        <w:rPr>
          <w:rFonts w:ascii="Calibri"/>
          <w:sz w:val="10"/>
        </w:rPr>
      </w:pPr>
    </w:p>
    <w:p w14:paraId="4C8F17F8" w14:textId="77777777" w:rsidR="005F7EA5" w:rsidRDefault="00E947E1">
      <w:pPr>
        <w:spacing w:before="56" w:line="256" w:lineRule="auto"/>
        <w:ind w:left="116" w:right="440" w:firstLine="871"/>
        <w:rPr>
          <w:rFonts w:ascii="Calibri"/>
        </w:rPr>
      </w:pPr>
      <w:r>
        <w:rPr>
          <w:noProof/>
          <w:lang w:val="tr-TR" w:eastAsia="tr-TR"/>
        </w:rPr>
        <w:drawing>
          <wp:anchor distT="0" distB="0" distL="0" distR="0" simplePos="0" relativeHeight="267164759" behindDoc="1" locked="0" layoutInCell="1" allowOverlap="1" wp14:anchorId="14518C3D" wp14:editId="177DBE21">
            <wp:simplePos x="0" y="0"/>
            <wp:positionH relativeFrom="page">
              <wp:posOffset>1348994</wp:posOffset>
            </wp:positionH>
            <wp:positionV relativeFrom="paragraph">
              <wp:posOffset>34463</wp:posOffset>
            </wp:positionV>
            <wp:extent cx="143256" cy="170687"/>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define acute and chronic renal failure, pyelonephritis, childhood hypertension, acute glomerulonephritis, reflux nephropathy, vascular diseases of the kidney and systemic kidney diseases</w:t>
      </w:r>
    </w:p>
    <w:p w14:paraId="28975711" w14:textId="77777777" w:rsidR="005F7EA5" w:rsidRDefault="005F7EA5">
      <w:pPr>
        <w:pStyle w:val="GvdeMetni"/>
        <w:rPr>
          <w:rFonts w:ascii="Calibri"/>
          <w:sz w:val="9"/>
        </w:rPr>
      </w:pPr>
    </w:p>
    <w:p w14:paraId="50F3F613" w14:textId="77777777" w:rsidR="005F7EA5" w:rsidRDefault="00E947E1">
      <w:pPr>
        <w:spacing w:before="56" w:line="256" w:lineRule="auto"/>
        <w:ind w:left="116" w:right="211" w:firstLine="871"/>
        <w:rPr>
          <w:rFonts w:ascii="Calibri"/>
        </w:rPr>
      </w:pPr>
      <w:r>
        <w:rPr>
          <w:noProof/>
          <w:lang w:val="tr-TR" w:eastAsia="tr-TR"/>
        </w:rPr>
        <w:drawing>
          <wp:anchor distT="0" distB="0" distL="0" distR="0" simplePos="0" relativeHeight="267164783" behindDoc="1" locked="0" layoutInCell="1" allowOverlap="1" wp14:anchorId="4DF3B3C8" wp14:editId="1944D78D">
            <wp:simplePos x="0" y="0"/>
            <wp:positionH relativeFrom="page">
              <wp:posOffset>1348994</wp:posOffset>
            </wp:positionH>
            <wp:positionV relativeFrom="paragraph">
              <wp:posOffset>34463</wp:posOffset>
            </wp:positionV>
            <wp:extent cx="143256" cy="170687"/>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explain the distribution of water in the organism, to explain the regulation of fluid and electrolyte homeostasis</w:t>
      </w:r>
    </w:p>
    <w:p w14:paraId="3A341B02" w14:textId="77777777" w:rsidR="005F7EA5" w:rsidRDefault="005F7EA5">
      <w:pPr>
        <w:spacing w:line="256" w:lineRule="auto"/>
        <w:rPr>
          <w:rFonts w:ascii="Calibri"/>
        </w:rPr>
        <w:sectPr w:rsidR="005F7EA5">
          <w:pgSz w:w="11910" w:h="16840"/>
          <w:pgMar w:top="1580" w:right="1420" w:bottom="280" w:left="1300" w:header="708" w:footer="708" w:gutter="0"/>
          <w:cols w:space="708"/>
        </w:sectPr>
      </w:pPr>
    </w:p>
    <w:p w14:paraId="7BFCE8F9" w14:textId="77777777" w:rsidR="005F7EA5" w:rsidRDefault="00E947E1">
      <w:pPr>
        <w:spacing w:before="37" w:line="256" w:lineRule="auto"/>
        <w:ind w:left="116" w:right="184" w:firstLine="871"/>
        <w:rPr>
          <w:rFonts w:ascii="Calibri"/>
        </w:rPr>
      </w:pPr>
      <w:r>
        <w:rPr>
          <w:noProof/>
          <w:lang w:val="tr-TR" w:eastAsia="tr-TR"/>
        </w:rPr>
        <w:lastRenderedPageBreak/>
        <w:drawing>
          <wp:anchor distT="0" distB="0" distL="0" distR="0" simplePos="0" relativeHeight="267164807" behindDoc="1" locked="0" layoutInCell="1" allowOverlap="1" wp14:anchorId="010DF22D" wp14:editId="0F10536F">
            <wp:simplePos x="0" y="0"/>
            <wp:positionH relativeFrom="page">
              <wp:posOffset>1348994</wp:posOffset>
            </wp:positionH>
            <wp:positionV relativeFrom="paragraph">
              <wp:posOffset>22397</wp:posOffset>
            </wp:positionV>
            <wp:extent cx="143256" cy="170688"/>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define the physiological changes in the genital system and systemically in the mother during pregnancy</w:t>
      </w:r>
    </w:p>
    <w:p w14:paraId="3082A313" w14:textId="77777777" w:rsidR="005F7EA5" w:rsidRDefault="005F7EA5">
      <w:pPr>
        <w:pStyle w:val="GvdeMetni"/>
        <w:spacing w:before="9"/>
        <w:rPr>
          <w:rFonts w:ascii="Calibri"/>
          <w:sz w:val="8"/>
        </w:rPr>
      </w:pPr>
    </w:p>
    <w:p w14:paraId="1EB6EB3E" w14:textId="77777777" w:rsidR="005F7EA5" w:rsidRDefault="00E947E1">
      <w:pPr>
        <w:spacing w:before="57"/>
        <w:ind w:left="987"/>
        <w:rPr>
          <w:rFonts w:ascii="Calibri"/>
        </w:rPr>
      </w:pPr>
      <w:r>
        <w:rPr>
          <w:noProof/>
          <w:lang w:val="tr-TR" w:eastAsia="tr-TR"/>
        </w:rPr>
        <w:drawing>
          <wp:anchor distT="0" distB="0" distL="0" distR="0" simplePos="0" relativeHeight="267164831" behindDoc="1" locked="0" layoutInCell="1" allowOverlap="1" wp14:anchorId="005D8DD0" wp14:editId="2016244B">
            <wp:simplePos x="0" y="0"/>
            <wp:positionH relativeFrom="page">
              <wp:posOffset>1348994</wp:posOffset>
            </wp:positionH>
            <wp:positionV relativeFrom="paragraph">
              <wp:posOffset>35098</wp:posOffset>
            </wp:positionV>
            <wp:extent cx="143256" cy="170688"/>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explain contraception methods</w:t>
      </w:r>
    </w:p>
    <w:p w14:paraId="6A6B6D1B" w14:textId="77777777" w:rsidR="005F7EA5" w:rsidRDefault="005F7EA5">
      <w:pPr>
        <w:pStyle w:val="GvdeMetni"/>
        <w:spacing w:before="2"/>
        <w:rPr>
          <w:rFonts w:ascii="Calibri"/>
          <w:sz w:val="10"/>
        </w:rPr>
      </w:pPr>
    </w:p>
    <w:p w14:paraId="36459EDE" w14:textId="77777777" w:rsidR="005F7EA5" w:rsidRDefault="00E947E1">
      <w:pPr>
        <w:spacing w:before="56"/>
        <w:ind w:left="987"/>
        <w:rPr>
          <w:rFonts w:ascii="Calibri"/>
        </w:rPr>
      </w:pPr>
      <w:r>
        <w:rPr>
          <w:noProof/>
          <w:lang w:val="tr-TR" w:eastAsia="tr-TR"/>
        </w:rPr>
        <w:drawing>
          <wp:anchor distT="0" distB="0" distL="0" distR="0" simplePos="0" relativeHeight="267164855" behindDoc="1" locked="0" layoutInCell="1" allowOverlap="1" wp14:anchorId="0C7B042A" wp14:editId="665B7E3C">
            <wp:simplePos x="0" y="0"/>
            <wp:positionH relativeFrom="page">
              <wp:posOffset>1348994</wp:posOffset>
            </wp:positionH>
            <wp:positionV relativeFrom="paragraph">
              <wp:posOffset>34463</wp:posOffset>
            </wp:positionV>
            <wp:extent cx="143256" cy="170688"/>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define amenorrhea and abnormal uterine bleeding</w:t>
      </w:r>
    </w:p>
    <w:p w14:paraId="27EC805E" w14:textId="77777777" w:rsidR="005F7EA5" w:rsidRDefault="005F7EA5">
      <w:pPr>
        <w:pStyle w:val="GvdeMetni"/>
        <w:spacing w:before="1"/>
        <w:rPr>
          <w:rFonts w:ascii="Calibri"/>
          <w:sz w:val="10"/>
        </w:rPr>
      </w:pPr>
    </w:p>
    <w:p w14:paraId="37056832" w14:textId="77777777" w:rsidR="005F7EA5" w:rsidRDefault="00E947E1">
      <w:pPr>
        <w:spacing w:before="57"/>
        <w:ind w:left="987"/>
        <w:rPr>
          <w:rFonts w:ascii="Calibri"/>
        </w:rPr>
      </w:pPr>
      <w:r>
        <w:rPr>
          <w:noProof/>
          <w:lang w:val="tr-TR" w:eastAsia="tr-TR"/>
        </w:rPr>
        <w:drawing>
          <wp:anchor distT="0" distB="0" distL="0" distR="0" simplePos="0" relativeHeight="267164879" behindDoc="1" locked="0" layoutInCell="1" allowOverlap="1" wp14:anchorId="5F06A41E" wp14:editId="1CD2ECAA">
            <wp:simplePos x="0" y="0"/>
            <wp:positionH relativeFrom="page">
              <wp:posOffset>1348994</wp:posOffset>
            </wp:positionH>
            <wp:positionV relativeFrom="paragraph">
              <wp:posOffset>35098</wp:posOffset>
            </wp:positionV>
            <wp:extent cx="143256" cy="170688"/>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define sexually transmitted diseases</w:t>
      </w:r>
    </w:p>
    <w:p w14:paraId="657B1C08" w14:textId="77777777" w:rsidR="005F7EA5" w:rsidRDefault="005F7EA5">
      <w:pPr>
        <w:pStyle w:val="GvdeMetni"/>
        <w:spacing w:before="7"/>
        <w:rPr>
          <w:rFonts w:ascii="Calibri"/>
          <w:sz w:val="10"/>
        </w:rPr>
      </w:pPr>
    </w:p>
    <w:p w14:paraId="3EEF3EE4" w14:textId="77777777" w:rsidR="005F7EA5" w:rsidRDefault="00E947E1">
      <w:pPr>
        <w:spacing w:before="56" w:line="256" w:lineRule="auto"/>
        <w:ind w:left="116" w:right="583" w:firstLine="871"/>
        <w:rPr>
          <w:rFonts w:ascii="Calibri"/>
        </w:rPr>
      </w:pPr>
      <w:r>
        <w:rPr>
          <w:noProof/>
          <w:lang w:val="tr-TR" w:eastAsia="tr-TR"/>
        </w:rPr>
        <w:drawing>
          <wp:anchor distT="0" distB="0" distL="0" distR="0" simplePos="0" relativeHeight="267164903" behindDoc="1" locked="0" layoutInCell="1" allowOverlap="1" wp14:anchorId="62CE0076" wp14:editId="13F48C61">
            <wp:simplePos x="0" y="0"/>
            <wp:positionH relativeFrom="page">
              <wp:posOffset>1348994</wp:posOffset>
            </wp:positionH>
            <wp:positionV relativeFrom="paragraph">
              <wp:posOffset>34463</wp:posOffset>
            </wp:positionV>
            <wp:extent cx="143256" cy="170688"/>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explain the analysis methods and the physical, chemical and microscopic properties of urine</w:t>
      </w:r>
    </w:p>
    <w:p w14:paraId="7B4C7E73" w14:textId="77777777" w:rsidR="005F7EA5" w:rsidRDefault="005F7EA5">
      <w:pPr>
        <w:pStyle w:val="GvdeMetni"/>
        <w:spacing w:before="9"/>
        <w:rPr>
          <w:rFonts w:ascii="Calibri"/>
          <w:sz w:val="8"/>
        </w:rPr>
      </w:pPr>
    </w:p>
    <w:p w14:paraId="409C08E0" w14:textId="77777777" w:rsidR="005F7EA5" w:rsidRDefault="00E947E1">
      <w:pPr>
        <w:spacing w:before="57" w:line="256" w:lineRule="auto"/>
        <w:ind w:left="116" w:right="633" w:firstLine="871"/>
        <w:rPr>
          <w:rFonts w:ascii="Calibri"/>
        </w:rPr>
      </w:pPr>
      <w:r>
        <w:rPr>
          <w:noProof/>
          <w:lang w:val="tr-TR" w:eastAsia="tr-TR"/>
        </w:rPr>
        <w:drawing>
          <wp:anchor distT="0" distB="0" distL="0" distR="0" simplePos="0" relativeHeight="267164927" behindDoc="1" locked="0" layoutInCell="1" allowOverlap="1" wp14:anchorId="27BA3317" wp14:editId="2D46C8A2">
            <wp:simplePos x="0" y="0"/>
            <wp:positionH relativeFrom="page">
              <wp:posOffset>1348994</wp:posOffset>
            </wp:positionH>
            <wp:positionV relativeFrom="paragraph">
              <wp:posOffset>35098</wp:posOffset>
            </wp:positionV>
            <wp:extent cx="143256" cy="170688"/>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explain the chemical structure of oral contraceptives, drug groups, pharmacokinetic and pharmacodynamic properties, side and toxic effects and drug interactions</w:t>
      </w:r>
    </w:p>
    <w:p w14:paraId="3D0D4008" w14:textId="77777777" w:rsidR="005F7EA5" w:rsidRDefault="005F7EA5">
      <w:pPr>
        <w:pStyle w:val="GvdeMetni"/>
        <w:spacing w:before="10"/>
        <w:rPr>
          <w:rFonts w:ascii="Calibri"/>
          <w:sz w:val="8"/>
        </w:rPr>
      </w:pPr>
    </w:p>
    <w:p w14:paraId="405E57C3" w14:textId="77777777" w:rsidR="005F7EA5" w:rsidRDefault="00E947E1">
      <w:pPr>
        <w:spacing w:before="56" w:line="259" w:lineRule="auto"/>
        <w:ind w:left="116" w:right="87" w:firstLine="871"/>
        <w:rPr>
          <w:rFonts w:ascii="Calibri"/>
        </w:rPr>
      </w:pPr>
      <w:r>
        <w:rPr>
          <w:noProof/>
          <w:lang w:val="tr-TR" w:eastAsia="tr-TR"/>
        </w:rPr>
        <w:drawing>
          <wp:anchor distT="0" distB="0" distL="0" distR="0" simplePos="0" relativeHeight="267164951" behindDoc="1" locked="0" layoutInCell="1" allowOverlap="1" wp14:anchorId="0F8BA913" wp14:editId="7BE1F68B">
            <wp:simplePos x="0" y="0"/>
            <wp:positionH relativeFrom="page">
              <wp:posOffset>1348994</wp:posOffset>
            </wp:positionH>
            <wp:positionV relativeFrom="paragraph">
              <wp:posOffset>34463</wp:posOffset>
            </wp:positionV>
            <wp:extent cx="143256" cy="170688"/>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explain pharmacokinetic and pharmacodynamic properties, side and toxic effects of plasma volume expanders, diuretics, drugs used in fluid-electrolyte imbalances and acidosis</w:t>
      </w:r>
    </w:p>
    <w:p w14:paraId="7E599A0B" w14:textId="77777777" w:rsidR="005F7EA5" w:rsidRDefault="00E947E1">
      <w:pPr>
        <w:spacing w:line="267" w:lineRule="exact"/>
        <w:ind w:left="116"/>
        <w:rPr>
          <w:rFonts w:ascii="Calibri"/>
        </w:rPr>
      </w:pPr>
      <w:r>
        <w:rPr>
          <w:rFonts w:ascii="Calibri"/>
        </w:rPr>
        <w:t>/ alkalosis, and substances used as antiseptic and disinfectant</w:t>
      </w:r>
    </w:p>
    <w:p w14:paraId="4E779FC4" w14:textId="77777777" w:rsidR="005F7EA5" w:rsidRDefault="005F7EA5">
      <w:pPr>
        <w:pStyle w:val="GvdeMetni"/>
        <w:spacing w:before="5"/>
        <w:rPr>
          <w:rFonts w:ascii="Calibri"/>
          <w:sz w:val="10"/>
        </w:rPr>
      </w:pPr>
    </w:p>
    <w:p w14:paraId="5E390123" w14:textId="77777777" w:rsidR="005F7EA5" w:rsidRDefault="00E947E1">
      <w:pPr>
        <w:spacing w:before="56" w:line="256" w:lineRule="auto"/>
        <w:ind w:left="116" w:right="353" w:firstLine="871"/>
        <w:rPr>
          <w:rFonts w:ascii="Calibri"/>
        </w:rPr>
      </w:pPr>
      <w:r>
        <w:rPr>
          <w:noProof/>
          <w:lang w:val="tr-TR" w:eastAsia="tr-TR"/>
        </w:rPr>
        <w:drawing>
          <wp:anchor distT="0" distB="0" distL="0" distR="0" simplePos="0" relativeHeight="267164975" behindDoc="1" locked="0" layoutInCell="1" allowOverlap="1" wp14:anchorId="26BC3EFD" wp14:editId="1EC93991">
            <wp:simplePos x="0" y="0"/>
            <wp:positionH relativeFrom="page">
              <wp:posOffset>1348994</wp:posOffset>
            </wp:positionH>
            <wp:positionV relativeFrom="paragraph">
              <wp:posOffset>34463</wp:posOffset>
            </wp:positionV>
            <wp:extent cx="143256" cy="170688"/>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8" cstate="print"/>
                    <a:stretch>
                      <a:fillRect/>
                    </a:stretch>
                  </pic:blipFill>
                  <pic:spPr>
                    <a:xfrm>
                      <a:off x="0" y="0"/>
                      <a:ext cx="143256" cy="170688"/>
                    </a:xfrm>
                    <a:prstGeom prst="rect">
                      <a:avLst/>
                    </a:prstGeom>
                  </pic:spPr>
                </pic:pic>
              </a:graphicData>
            </a:graphic>
          </wp:anchor>
        </w:drawing>
      </w:r>
      <w:r>
        <w:rPr>
          <w:rFonts w:ascii="Calibri"/>
        </w:rPr>
        <w:t>To be able to explain the properties of drug use in infants and children, pregnant women and the elderly</w:t>
      </w:r>
    </w:p>
    <w:p w14:paraId="4BED7AE0" w14:textId="77777777" w:rsidR="005F7EA5" w:rsidRDefault="005F7EA5">
      <w:pPr>
        <w:pStyle w:val="GvdeMetni"/>
        <w:spacing w:before="7"/>
        <w:rPr>
          <w:rFonts w:ascii="Calibri"/>
          <w:sz w:val="8"/>
        </w:rPr>
      </w:pPr>
    </w:p>
    <w:p w14:paraId="708FB113" w14:textId="77777777" w:rsidR="005F7EA5" w:rsidRDefault="00E947E1">
      <w:pPr>
        <w:spacing w:before="56"/>
        <w:ind w:left="987"/>
        <w:rPr>
          <w:rFonts w:ascii="Calibri"/>
        </w:rPr>
      </w:pPr>
      <w:r>
        <w:rPr>
          <w:noProof/>
          <w:lang w:val="tr-TR" w:eastAsia="tr-TR"/>
        </w:rPr>
        <w:drawing>
          <wp:anchor distT="0" distB="0" distL="0" distR="0" simplePos="0" relativeHeight="267164999" behindDoc="1" locked="0" layoutInCell="1" allowOverlap="1" wp14:anchorId="28B2385C" wp14:editId="5828DC3D">
            <wp:simplePos x="0" y="0"/>
            <wp:positionH relativeFrom="page">
              <wp:posOffset>1348994</wp:posOffset>
            </wp:positionH>
            <wp:positionV relativeFrom="paragraph">
              <wp:posOffset>34463</wp:posOffset>
            </wp:positionV>
            <wp:extent cx="143256" cy="170687"/>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tell the parts of the prescription and to prescribe medication appropriately</w:t>
      </w:r>
    </w:p>
    <w:p w14:paraId="53890D9A" w14:textId="77777777" w:rsidR="005F7EA5" w:rsidRDefault="005F7EA5">
      <w:pPr>
        <w:pStyle w:val="GvdeMetni"/>
        <w:spacing w:before="3"/>
        <w:rPr>
          <w:rFonts w:ascii="Calibri"/>
          <w:sz w:val="10"/>
        </w:rPr>
      </w:pPr>
    </w:p>
    <w:p w14:paraId="4BDBB5C5" w14:textId="77777777" w:rsidR="005F7EA5" w:rsidRDefault="00E947E1">
      <w:pPr>
        <w:spacing w:before="57"/>
        <w:ind w:left="987"/>
        <w:rPr>
          <w:rFonts w:ascii="Calibri"/>
        </w:rPr>
      </w:pPr>
      <w:r>
        <w:rPr>
          <w:noProof/>
          <w:lang w:val="tr-TR" w:eastAsia="tr-TR"/>
        </w:rPr>
        <w:drawing>
          <wp:anchor distT="0" distB="0" distL="0" distR="0" simplePos="0" relativeHeight="267165023" behindDoc="1" locked="0" layoutInCell="1" allowOverlap="1" wp14:anchorId="3296008E" wp14:editId="3FA00CBF">
            <wp:simplePos x="0" y="0"/>
            <wp:positionH relativeFrom="page">
              <wp:posOffset>1348994</wp:posOffset>
            </wp:positionH>
            <wp:positionV relativeFrom="paragraph">
              <wp:posOffset>35098</wp:posOffset>
            </wp:positionV>
            <wp:extent cx="143256" cy="170687"/>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explain follow-up, diagnosis and treatment in risky pregnancies</w:t>
      </w:r>
    </w:p>
    <w:p w14:paraId="46D924D3" w14:textId="77777777" w:rsidR="005F7EA5" w:rsidRDefault="005F7EA5">
      <w:pPr>
        <w:pStyle w:val="GvdeMetni"/>
        <w:spacing w:before="4"/>
        <w:rPr>
          <w:rFonts w:ascii="Calibri"/>
          <w:sz w:val="10"/>
        </w:rPr>
      </w:pPr>
    </w:p>
    <w:p w14:paraId="13669FD3" w14:textId="77777777" w:rsidR="005F7EA5" w:rsidRDefault="00E947E1">
      <w:pPr>
        <w:spacing w:before="56" w:line="256" w:lineRule="auto"/>
        <w:ind w:left="116" w:right="294" w:firstLine="871"/>
        <w:rPr>
          <w:rFonts w:ascii="Calibri"/>
        </w:rPr>
      </w:pPr>
      <w:r>
        <w:rPr>
          <w:noProof/>
          <w:lang w:val="tr-TR" w:eastAsia="tr-TR"/>
        </w:rPr>
        <w:drawing>
          <wp:anchor distT="0" distB="0" distL="0" distR="0" simplePos="0" relativeHeight="267165047" behindDoc="1" locked="0" layoutInCell="1" allowOverlap="1" wp14:anchorId="7A15C7F6" wp14:editId="30A51AA2">
            <wp:simplePos x="0" y="0"/>
            <wp:positionH relativeFrom="page">
              <wp:posOffset>1348994</wp:posOffset>
            </wp:positionH>
            <wp:positionV relativeFrom="paragraph">
              <wp:posOffset>34463</wp:posOffset>
            </wp:positionV>
            <wp:extent cx="143256" cy="170687"/>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explain the approach to gynecological problems with basic examination and diagnostic tests</w:t>
      </w:r>
    </w:p>
    <w:p w14:paraId="630E2E14" w14:textId="77777777" w:rsidR="005F7EA5" w:rsidRDefault="005F7EA5">
      <w:pPr>
        <w:pStyle w:val="GvdeMetni"/>
        <w:spacing w:before="7"/>
        <w:rPr>
          <w:rFonts w:ascii="Calibri"/>
          <w:sz w:val="8"/>
        </w:rPr>
      </w:pPr>
    </w:p>
    <w:p w14:paraId="320A9999" w14:textId="77777777" w:rsidR="005F7EA5" w:rsidRDefault="00E947E1">
      <w:pPr>
        <w:spacing w:before="56"/>
        <w:ind w:left="987"/>
        <w:rPr>
          <w:rFonts w:ascii="Calibri"/>
        </w:rPr>
      </w:pPr>
      <w:r>
        <w:rPr>
          <w:noProof/>
          <w:lang w:val="tr-TR" w:eastAsia="tr-TR"/>
        </w:rPr>
        <w:drawing>
          <wp:anchor distT="0" distB="0" distL="0" distR="0" simplePos="0" relativeHeight="267165071" behindDoc="1" locked="0" layoutInCell="1" allowOverlap="1" wp14:anchorId="48FB92D7" wp14:editId="763D21B6">
            <wp:simplePos x="0" y="0"/>
            <wp:positionH relativeFrom="page">
              <wp:posOffset>1348994</wp:posOffset>
            </wp:positionH>
            <wp:positionV relativeFrom="paragraph">
              <wp:posOffset>34463</wp:posOffset>
            </wp:positionV>
            <wp:extent cx="143256" cy="170687"/>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explain the indications for spontaneous and cesarean delivery</w:t>
      </w:r>
    </w:p>
    <w:p w14:paraId="5BB33E60" w14:textId="77777777" w:rsidR="005F7EA5" w:rsidRDefault="005F7EA5">
      <w:pPr>
        <w:pStyle w:val="GvdeMetni"/>
        <w:spacing w:before="6"/>
        <w:rPr>
          <w:rFonts w:ascii="Calibri"/>
          <w:sz w:val="10"/>
        </w:rPr>
      </w:pPr>
    </w:p>
    <w:p w14:paraId="066CC0C5" w14:textId="77777777" w:rsidR="005F7EA5" w:rsidRDefault="00E947E1">
      <w:pPr>
        <w:spacing w:before="56" w:line="256" w:lineRule="auto"/>
        <w:ind w:left="116" w:right="550" w:firstLine="871"/>
        <w:rPr>
          <w:rFonts w:ascii="Calibri"/>
        </w:rPr>
      </w:pPr>
      <w:r>
        <w:rPr>
          <w:noProof/>
          <w:lang w:val="tr-TR" w:eastAsia="tr-TR"/>
        </w:rPr>
        <w:drawing>
          <wp:anchor distT="0" distB="0" distL="0" distR="0" simplePos="0" relativeHeight="267165095" behindDoc="1" locked="0" layoutInCell="1" allowOverlap="1" wp14:anchorId="22433AA1" wp14:editId="082D018B">
            <wp:simplePos x="0" y="0"/>
            <wp:positionH relativeFrom="page">
              <wp:posOffset>1348994</wp:posOffset>
            </wp:positionH>
            <wp:positionV relativeFrom="paragraph">
              <wp:posOffset>34463</wp:posOffset>
            </wp:positionV>
            <wp:extent cx="143256" cy="170687"/>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explain the signs and symptoms of gynecologic cancers and screening for early diagnosis</w:t>
      </w:r>
    </w:p>
    <w:p w14:paraId="152BFB85" w14:textId="77777777" w:rsidR="005F7EA5" w:rsidRDefault="005F7EA5">
      <w:pPr>
        <w:pStyle w:val="GvdeMetni"/>
        <w:spacing w:before="9"/>
        <w:rPr>
          <w:rFonts w:ascii="Calibri"/>
          <w:sz w:val="8"/>
        </w:rPr>
      </w:pPr>
    </w:p>
    <w:p w14:paraId="535CC866" w14:textId="77777777" w:rsidR="005F7EA5" w:rsidRDefault="00E947E1">
      <w:pPr>
        <w:spacing w:before="56" w:line="256" w:lineRule="auto"/>
        <w:ind w:left="116" w:right="559" w:firstLine="871"/>
        <w:rPr>
          <w:rFonts w:ascii="Calibri"/>
        </w:rPr>
      </w:pPr>
      <w:r>
        <w:rPr>
          <w:noProof/>
          <w:lang w:val="tr-TR" w:eastAsia="tr-TR"/>
        </w:rPr>
        <w:drawing>
          <wp:anchor distT="0" distB="0" distL="0" distR="0" simplePos="0" relativeHeight="267165119" behindDoc="1" locked="0" layoutInCell="1" allowOverlap="1" wp14:anchorId="41A0D6D0" wp14:editId="525DAE92">
            <wp:simplePos x="0" y="0"/>
            <wp:positionH relativeFrom="page">
              <wp:posOffset>1348994</wp:posOffset>
            </wp:positionH>
            <wp:positionV relativeFrom="paragraph">
              <wp:posOffset>34463</wp:posOffset>
            </wp:positionV>
            <wp:extent cx="143256" cy="170687"/>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explain chromosomal diseases and genetic counseling, to explain genetic markers in tumors of urogenital system</w:t>
      </w:r>
    </w:p>
    <w:p w14:paraId="2980DBE7" w14:textId="77777777" w:rsidR="005F7EA5" w:rsidRDefault="005F7EA5">
      <w:pPr>
        <w:pStyle w:val="GvdeMetni"/>
        <w:spacing w:before="7"/>
        <w:rPr>
          <w:rFonts w:ascii="Calibri"/>
          <w:sz w:val="8"/>
        </w:rPr>
      </w:pPr>
    </w:p>
    <w:p w14:paraId="4F810781" w14:textId="77777777" w:rsidR="005F7EA5" w:rsidRDefault="00E947E1">
      <w:pPr>
        <w:spacing w:before="56"/>
        <w:ind w:left="987"/>
        <w:rPr>
          <w:rFonts w:ascii="Calibri"/>
        </w:rPr>
      </w:pPr>
      <w:r>
        <w:rPr>
          <w:noProof/>
          <w:lang w:val="tr-TR" w:eastAsia="tr-TR"/>
        </w:rPr>
        <w:drawing>
          <wp:anchor distT="0" distB="0" distL="0" distR="0" simplePos="0" relativeHeight="267165143" behindDoc="1" locked="0" layoutInCell="1" allowOverlap="1" wp14:anchorId="6EFEFC0A" wp14:editId="47180624">
            <wp:simplePos x="0" y="0"/>
            <wp:positionH relativeFrom="page">
              <wp:posOffset>1348994</wp:posOffset>
            </wp:positionH>
            <wp:positionV relativeFrom="paragraph">
              <wp:posOffset>34463</wp:posOffset>
            </wp:positionV>
            <wp:extent cx="143256" cy="170687"/>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explain the factors of intrauterine infections and urinary tract infections</w:t>
      </w:r>
    </w:p>
    <w:p w14:paraId="2409D0DB" w14:textId="77777777" w:rsidR="005F7EA5" w:rsidRDefault="005F7EA5">
      <w:pPr>
        <w:pStyle w:val="GvdeMetni"/>
        <w:spacing w:before="6"/>
        <w:rPr>
          <w:rFonts w:ascii="Calibri"/>
          <w:sz w:val="10"/>
        </w:rPr>
      </w:pPr>
    </w:p>
    <w:p w14:paraId="279E381A" w14:textId="77777777" w:rsidR="005F7EA5" w:rsidRDefault="00E947E1">
      <w:pPr>
        <w:spacing w:before="56" w:line="254" w:lineRule="auto"/>
        <w:ind w:left="116" w:right="214" w:firstLine="871"/>
        <w:rPr>
          <w:rFonts w:ascii="Calibri"/>
        </w:rPr>
      </w:pPr>
      <w:r>
        <w:rPr>
          <w:noProof/>
          <w:lang w:val="tr-TR" w:eastAsia="tr-TR"/>
        </w:rPr>
        <w:drawing>
          <wp:anchor distT="0" distB="0" distL="0" distR="0" simplePos="0" relativeHeight="267165167" behindDoc="1" locked="0" layoutInCell="1" allowOverlap="1" wp14:anchorId="7FB06C50" wp14:editId="2E384614">
            <wp:simplePos x="0" y="0"/>
            <wp:positionH relativeFrom="page">
              <wp:posOffset>1348994</wp:posOffset>
            </wp:positionH>
            <wp:positionV relativeFrom="paragraph">
              <wp:posOffset>34463</wp:posOffset>
            </wp:positionV>
            <wp:extent cx="143256" cy="170687"/>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8" cstate="print"/>
                    <a:stretch>
                      <a:fillRect/>
                    </a:stretch>
                  </pic:blipFill>
                  <pic:spPr>
                    <a:xfrm>
                      <a:off x="0" y="0"/>
                      <a:ext cx="143256" cy="170687"/>
                    </a:xfrm>
                    <a:prstGeom prst="rect">
                      <a:avLst/>
                    </a:prstGeom>
                  </pic:spPr>
                </pic:pic>
              </a:graphicData>
            </a:graphic>
          </wp:anchor>
        </w:drawing>
      </w:r>
      <w:r>
        <w:rPr>
          <w:rFonts w:ascii="Calibri"/>
        </w:rPr>
        <w:t>To be able to define the pathological features of neoplastic and non-neoplastic diseases of the urogenital system</w:t>
      </w:r>
    </w:p>
    <w:p w14:paraId="7BDB0F6A" w14:textId="77777777" w:rsidR="005F7EA5" w:rsidRDefault="005F7EA5">
      <w:pPr>
        <w:spacing w:line="254" w:lineRule="auto"/>
        <w:rPr>
          <w:rFonts w:ascii="Calibri"/>
        </w:rPr>
        <w:sectPr w:rsidR="005F7EA5">
          <w:pgSz w:w="11910" w:h="16840"/>
          <w:pgMar w:top="1360" w:right="1320" w:bottom="280" w:left="1300" w:header="708" w:footer="708" w:gutter="0"/>
          <w:cols w:space="708"/>
        </w:sectPr>
      </w:pPr>
    </w:p>
    <w:p w14:paraId="1DEB4AC6" w14:textId="77777777" w:rsidR="005F7EA5" w:rsidRDefault="00E947E1">
      <w:pPr>
        <w:pStyle w:val="Balk3"/>
        <w:spacing w:before="40" w:line="441" w:lineRule="auto"/>
        <w:ind w:left="2060" w:right="2049" w:firstLine="1229"/>
        <w:rPr>
          <w:rFonts w:ascii="Calibri"/>
        </w:rPr>
      </w:pPr>
      <w:bookmarkStart w:id="15" w:name="3S6K_learning_objectives-_muhammed_fatih"/>
      <w:bookmarkEnd w:id="15"/>
      <w:r>
        <w:rPr>
          <w:rFonts w:ascii="Calibri"/>
        </w:rPr>
        <w:lastRenderedPageBreak/>
        <w:t>3rd CLASS 6nd COMMITTEE CIRCULATORY AND RESPIRATORY SYSTEM DISEASES</w:t>
      </w:r>
    </w:p>
    <w:p w14:paraId="66A04BBE" w14:textId="77777777" w:rsidR="005F7EA5" w:rsidRDefault="00E947E1">
      <w:pPr>
        <w:spacing w:line="292" w:lineRule="exact"/>
        <w:ind w:left="2300" w:right="2299"/>
        <w:jc w:val="center"/>
        <w:rPr>
          <w:rFonts w:ascii="Calibri"/>
          <w:b/>
          <w:sz w:val="24"/>
        </w:rPr>
      </w:pPr>
      <w:r>
        <w:rPr>
          <w:rFonts w:ascii="Calibri"/>
          <w:b/>
          <w:sz w:val="24"/>
        </w:rPr>
        <w:t>AIMS AND GOALS</w:t>
      </w:r>
    </w:p>
    <w:p w14:paraId="2E86B29C" w14:textId="77777777" w:rsidR="005F7EA5" w:rsidRDefault="005F7EA5">
      <w:pPr>
        <w:pStyle w:val="GvdeMetni"/>
        <w:spacing w:before="5"/>
        <w:rPr>
          <w:rFonts w:ascii="Calibri"/>
          <w:b/>
          <w:sz w:val="19"/>
        </w:rPr>
      </w:pPr>
    </w:p>
    <w:p w14:paraId="007EC472" w14:textId="77777777" w:rsidR="005F7EA5" w:rsidRDefault="00E947E1">
      <w:pPr>
        <w:pStyle w:val="GvdeMetni"/>
        <w:spacing w:line="276" w:lineRule="auto"/>
        <w:ind w:left="116" w:right="116"/>
        <w:jc w:val="both"/>
      </w:pPr>
      <w:r>
        <w:t>Training doctors who know the problems of the society’s health, diagnose the society and are equipped with knowledge and skills for the successful implementation of preventive medical services</w:t>
      </w:r>
    </w:p>
    <w:p w14:paraId="1A42FE9E" w14:textId="77777777" w:rsidR="005F7EA5" w:rsidRDefault="00E947E1">
      <w:pPr>
        <w:pStyle w:val="Balk3"/>
        <w:spacing w:before="207"/>
        <w:ind w:left="116"/>
        <w:jc w:val="both"/>
      </w:pPr>
      <w:r>
        <w:t>OBJECTIVES:</w:t>
      </w:r>
    </w:p>
    <w:p w14:paraId="172EA588" w14:textId="77777777" w:rsidR="005F7EA5" w:rsidRDefault="00E947E1">
      <w:pPr>
        <w:pStyle w:val="ListeParagraf"/>
        <w:numPr>
          <w:ilvl w:val="0"/>
          <w:numId w:val="533"/>
        </w:numPr>
        <w:tabs>
          <w:tab w:val="left" w:pos="359"/>
        </w:tabs>
        <w:spacing w:before="233" w:line="278" w:lineRule="auto"/>
        <w:ind w:right="119" w:firstLine="0"/>
        <w:rPr>
          <w:sz w:val="24"/>
        </w:rPr>
      </w:pPr>
      <w:r>
        <w:rPr>
          <w:sz w:val="24"/>
        </w:rPr>
        <w:t>Having knowledge of the concepts, basic goals and objectives, methods and importance of science and art in the field of public</w:t>
      </w:r>
      <w:r>
        <w:rPr>
          <w:spacing w:val="-9"/>
          <w:sz w:val="24"/>
        </w:rPr>
        <w:t xml:space="preserve"> </w:t>
      </w:r>
      <w:r>
        <w:rPr>
          <w:sz w:val="24"/>
        </w:rPr>
        <w:t>health</w:t>
      </w:r>
    </w:p>
    <w:p w14:paraId="7390FEE0" w14:textId="77777777" w:rsidR="005F7EA5" w:rsidRDefault="00E947E1">
      <w:pPr>
        <w:pStyle w:val="ListeParagraf"/>
        <w:numPr>
          <w:ilvl w:val="0"/>
          <w:numId w:val="533"/>
        </w:numPr>
        <w:tabs>
          <w:tab w:val="left" w:pos="386"/>
        </w:tabs>
        <w:spacing w:before="197" w:line="278" w:lineRule="auto"/>
        <w:ind w:right="125" w:firstLine="0"/>
        <w:rPr>
          <w:sz w:val="24"/>
        </w:rPr>
      </w:pPr>
      <w:r>
        <w:rPr>
          <w:sz w:val="24"/>
        </w:rPr>
        <w:t>To be able to understand the health care system of our country, its organization and the practice of medicine in our</w:t>
      </w:r>
      <w:r>
        <w:rPr>
          <w:spacing w:val="-2"/>
          <w:sz w:val="24"/>
        </w:rPr>
        <w:t xml:space="preserve"> </w:t>
      </w:r>
      <w:r>
        <w:rPr>
          <w:sz w:val="24"/>
        </w:rPr>
        <w:t>country</w:t>
      </w:r>
    </w:p>
    <w:p w14:paraId="1C8EBCDE" w14:textId="77777777" w:rsidR="005F7EA5" w:rsidRDefault="00E947E1">
      <w:pPr>
        <w:pStyle w:val="ListeParagraf"/>
        <w:numPr>
          <w:ilvl w:val="0"/>
          <w:numId w:val="533"/>
        </w:numPr>
        <w:tabs>
          <w:tab w:val="left" w:pos="357"/>
        </w:tabs>
        <w:spacing w:before="199"/>
        <w:ind w:left="356" w:hanging="240"/>
        <w:jc w:val="both"/>
        <w:rPr>
          <w:sz w:val="24"/>
        </w:rPr>
      </w:pPr>
      <w:r>
        <w:rPr>
          <w:sz w:val="24"/>
        </w:rPr>
        <w:t>To be able to calculate and interpret demographic</w:t>
      </w:r>
      <w:r>
        <w:rPr>
          <w:spacing w:val="-9"/>
          <w:sz w:val="24"/>
        </w:rPr>
        <w:t xml:space="preserve"> </w:t>
      </w:r>
      <w:r>
        <w:rPr>
          <w:sz w:val="24"/>
        </w:rPr>
        <w:t>criterias</w:t>
      </w:r>
    </w:p>
    <w:p w14:paraId="2AF058A8" w14:textId="77777777" w:rsidR="005F7EA5" w:rsidRDefault="005F7EA5">
      <w:pPr>
        <w:pStyle w:val="GvdeMetni"/>
        <w:spacing w:before="7"/>
        <w:rPr>
          <w:sz w:val="20"/>
        </w:rPr>
      </w:pPr>
    </w:p>
    <w:p w14:paraId="6185EDDC" w14:textId="77777777" w:rsidR="005F7EA5" w:rsidRDefault="00E947E1">
      <w:pPr>
        <w:pStyle w:val="ListeParagraf"/>
        <w:numPr>
          <w:ilvl w:val="0"/>
          <w:numId w:val="533"/>
        </w:numPr>
        <w:tabs>
          <w:tab w:val="left" w:pos="376"/>
        </w:tabs>
        <w:spacing w:line="280" w:lineRule="auto"/>
        <w:ind w:right="116" w:firstLine="0"/>
        <w:rPr>
          <w:sz w:val="24"/>
        </w:rPr>
      </w:pPr>
      <w:r>
        <w:rPr>
          <w:sz w:val="24"/>
        </w:rPr>
        <w:t>To be able to understand and apply the epidemiology, it’s application areas and scientific research</w:t>
      </w:r>
      <w:r>
        <w:rPr>
          <w:spacing w:val="-1"/>
          <w:sz w:val="24"/>
        </w:rPr>
        <w:t xml:space="preserve"> </w:t>
      </w:r>
      <w:r>
        <w:rPr>
          <w:sz w:val="24"/>
        </w:rPr>
        <w:t>methodology</w:t>
      </w:r>
    </w:p>
    <w:p w14:paraId="6A03000A" w14:textId="77777777" w:rsidR="005F7EA5" w:rsidRDefault="00E947E1">
      <w:pPr>
        <w:pStyle w:val="ListeParagraf"/>
        <w:numPr>
          <w:ilvl w:val="0"/>
          <w:numId w:val="533"/>
        </w:numPr>
        <w:tabs>
          <w:tab w:val="left" w:pos="357"/>
        </w:tabs>
        <w:spacing w:before="194"/>
        <w:ind w:left="356" w:hanging="240"/>
        <w:jc w:val="both"/>
        <w:rPr>
          <w:sz w:val="24"/>
        </w:rPr>
      </w:pPr>
      <w:r>
        <w:rPr>
          <w:sz w:val="24"/>
        </w:rPr>
        <w:t>Defining evidence-based</w:t>
      </w:r>
      <w:r>
        <w:rPr>
          <w:spacing w:val="-9"/>
          <w:sz w:val="24"/>
        </w:rPr>
        <w:t xml:space="preserve"> </w:t>
      </w:r>
      <w:r>
        <w:rPr>
          <w:sz w:val="24"/>
        </w:rPr>
        <w:t>medicine</w:t>
      </w:r>
    </w:p>
    <w:p w14:paraId="102567C9" w14:textId="77777777" w:rsidR="005F7EA5" w:rsidRDefault="005F7EA5">
      <w:pPr>
        <w:pStyle w:val="GvdeMetni"/>
        <w:rPr>
          <w:sz w:val="21"/>
        </w:rPr>
      </w:pPr>
    </w:p>
    <w:p w14:paraId="060B4FEE" w14:textId="77777777" w:rsidR="005F7EA5" w:rsidRDefault="00E947E1">
      <w:pPr>
        <w:pStyle w:val="ListeParagraf"/>
        <w:numPr>
          <w:ilvl w:val="0"/>
          <w:numId w:val="533"/>
        </w:numPr>
        <w:tabs>
          <w:tab w:val="left" w:pos="357"/>
        </w:tabs>
        <w:ind w:left="356" w:hanging="240"/>
        <w:jc w:val="both"/>
        <w:rPr>
          <w:sz w:val="24"/>
        </w:rPr>
      </w:pPr>
      <w:r>
        <w:rPr>
          <w:sz w:val="24"/>
        </w:rPr>
        <w:t>Having information on the epidemiology, surveillance and epidemic of infectious</w:t>
      </w:r>
      <w:r>
        <w:rPr>
          <w:spacing w:val="-14"/>
          <w:sz w:val="24"/>
        </w:rPr>
        <w:t xml:space="preserve"> </w:t>
      </w:r>
      <w:r>
        <w:rPr>
          <w:sz w:val="24"/>
        </w:rPr>
        <w:t>diseases</w:t>
      </w:r>
    </w:p>
    <w:p w14:paraId="7B0622FE" w14:textId="77777777" w:rsidR="005F7EA5" w:rsidRDefault="005F7EA5">
      <w:pPr>
        <w:pStyle w:val="GvdeMetni"/>
        <w:spacing w:before="9"/>
        <w:rPr>
          <w:sz w:val="20"/>
        </w:rPr>
      </w:pPr>
    </w:p>
    <w:p w14:paraId="357959B1" w14:textId="77777777" w:rsidR="005F7EA5" w:rsidRDefault="00E947E1">
      <w:pPr>
        <w:pStyle w:val="ListeParagraf"/>
        <w:numPr>
          <w:ilvl w:val="0"/>
          <w:numId w:val="533"/>
        </w:numPr>
        <w:tabs>
          <w:tab w:val="left" w:pos="357"/>
        </w:tabs>
        <w:ind w:left="356" w:hanging="240"/>
        <w:jc w:val="both"/>
        <w:rPr>
          <w:sz w:val="24"/>
        </w:rPr>
      </w:pPr>
      <w:r>
        <w:rPr>
          <w:sz w:val="24"/>
        </w:rPr>
        <w:t>Applying general immunization</w:t>
      </w:r>
      <w:r>
        <w:rPr>
          <w:spacing w:val="-9"/>
          <w:sz w:val="24"/>
        </w:rPr>
        <w:t xml:space="preserve"> </w:t>
      </w:r>
      <w:r>
        <w:rPr>
          <w:sz w:val="24"/>
        </w:rPr>
        <w:t>information</w:t>
      </w:r>
    </w:p>
    <w:p w14:paraId="0B72B90A" w14:textId="77777777" w:rsidR="005F7EA5" w:rsidRDefault="005F7EA5">
      <w:pPr>
        <w:pStyle w:val="GvdeMetni"/>
        <w:rPr>
          <w:sz w:val="21"/>
        </w:rPr>
      </w:pPr>
    </w:p>
    <w:p w14:paraId="4B317106" w14:textId="77777777" w:rsidR="005F7EA5" w:rsidRDefault="00E947E1">
      <w:pPr>
        <w:pStyle w:val="ListeParagraf"/>
        <w:numPr>
          <w:ilvl w:val="0"/>
          <w:numId w:val="533"/>
        </w:numPr>
        <w:tabs>
          <w:tab w:val="left" w:pos="357"/>
        </w:tabs>
        <w:ind w:left="356" w:hanging="240"/>
        <w:jc w:val="both"/>
        <w:rPr>
          <w:sz w:val="24"/>
        </w:rPr>
      </w:pPr>
      <w:r>
        <w:rPr>
          <w:sz w:val="24"/>
        </w:rPr>
        <w:t>Having information about chronic diseases, screening and</w:t>
      </w:r>
      <w:r>
        <w:rPr>
          <w:spacing w:val="-13"/>
          <w:sz w:val="24"/>
        </w:rPr>
        <w:t xml:space="preserve"> </w:t>
      </w:r>
      <w:r>
        <w:rPr>
          <w:sz w:val="24"/>
        </w:rPr>
        <w:t>prevention</w:t>
      </w:r>
    </w:p>
    <w:p w14:paraId="42C9DC74" w14:textId="77777777" w:rsidR="005F7EA5" w:rsidRDefault="005F7EA5">
      <w:pPr>
        <w:pStyle w:val="GvdeMetni"/>
        <w:spacing w:before="9"/>
        <w:rPr>
          <w:sz w:val="20"/>
        </w:rPr>
      </w:pPr>
    </w:p>
    <w:p w14:paraId="551B2FD9" w14:textId="77777777" w:rsidR="005F7EA5" w:rsidRDefault="00E947E1">
      <w:pPr>
        <w:pStyle w:val="ListeParagraf"/>
        <w:numPr>
          <w:ilvl w:val="0"/>
          <w:numId w:val="533"/>
        </w:numPr>
        <w:tabs>
          <w:tab w:val="left" w:pos="357"/>
        </w:tabs>
        <w:ind w:left="356" w:hanging="240"/>
        <w:jc w:val="both"/>
        <w:rPr>
          <w:sz w:val="24"/>
        </w:rPr>
      </w:pPr>
      <w:r>
        <w:rPr>
          <w:sz w:val="24"/>
        </w:rPr>
        <w:t>Understanding and applying the concept of health education, its meaning and</w:t>
      </w:r>
      <w:r>
        <w:rPr>
          <w:spacing w:val="-16"/>
          <w:sz w:val="24"/>
        </w:rPr>
        <w:t xml:space="preserve"> </w:t>
      </w:r>
      <w:r>
        <w:rPr>
          <w:sz w:val="24"/>
        </w:rPr>
        <w:t>features</w:t>
      </w:r>
    </w:p>
    <w:p w14:paraId="0F076C48" w14:textId="77777777" w:rsidR="005F7EA5" w:rsidRDefault="005F7EA5">
      <w:pPr>
        <w:pStyle w:val="GvdeMetni"/>
        <w:spacing w:before="9"/>
        <w:rPr>
          <w:sz w:val="20"/>
        </w:rPr>
      </w:pPr>
    </w:p>
    <w:p w14:paraId="2AD1AE78" w14:textId="77777777" w:rsidR="005F7EA5" w:rsidRDefault="00E947E1">
      <w:pPr>
        <w:pStyle w:val="ListeParagraf"/>
        <w:numPr>
          <w:ilvl w:val="0"/>
          <w:numId w:val="533"/>
        </w:numPr>
        <w:tabs>
          <w:tab w:val="left" w:pos="501"/>
        </w:tabs>
        <w:spacing w:line="278" w:lineRule="auto"/>
        <w:ind w:right="111" w:firstLine="0"/>
        <w:rPr>
          <w:sz w:val="24"/>
        </w:rPr>
      </w:pPr>
      <w:r>
        <w:rPr>
          <w:sz w:val="24"/>
        </w:rPr>
        <w:t>Evaluating the relationship between environment and health by looking at a person as a whole with their</w:t>
      </w:r>
      <w:r>
        <w:rPr>
          <w:spacing w:val="-3"/>
          <w:sz w:val="24"/>
        </w:rPr>
        <w:t xml:space="preserve"> </w:t>
      </w:r>
      <w:r>
        <w:rPr>
          <w:sz w:val="24"/>
        </w:rPr>
        <w:t>environment</w:t>
      </w:r>
    </w:p>
    <w:p w14:paraId="491F00CB" w14:textId="77777777" w:rsidR="005F7EA5" w:rsidRDefault="00E947E1">
      <w:pPr>
        <w:pStyle w:val="ListeParagraf"/>
        <w:numPr>
          <w:ilvl w:val="0"/>
          <w:numId w:val="533"/>
        </w:numPr>
        <w:tabs>
          <w:tab w:val="left" w:pos="477"/>
        </w:tabs>
        <w:spacing w:before="200"/>
        <w:ind w:left="476" w:hanging="360"/>
        <w:jc w:val="both"/>
        <w:rPr>
          <w:sz w:val="24"/>
        </w:rPr>
      </w:pPr>
      <w:r>
        <w:rPr>
          <w:sz w:val="24"/>
        </w:rPr>
        <w:t>Assessing the concepts of women / maternal and reproductive</w:t>
      </w:r>
      <w:r>
        <w:rPr>
          <w:spacing w:val="-13"/>
          <w:sz w:val="24"/>
        </w:rPr>
        <w:t xml:space="preserve"> </w:t>
      </w:r>
      <w:r>
        <w:rPr>
          <w:sz w:val="24"/>
        </w:rPr>
        <w:t>health</w:t>
      </w:r>
    </w:p>
    <w:p w14:paraId="456E455C" w14:textId="77777777" w:rsidR="005F7EA5" w:rsidRDefault="005F7EA5">
      <w:pPr>
        <w:pStyle w:val="GvdeMetni"/>
        <w:spacing w:before="7"/>
        <w:rPr>
          <w:sz w:val="20"/>
        </w:rPr>
      </w:pPr>
    </w:p>
    <w:p w14:paraId="3267BD8E" w14:textId="77777777" w:rsidR="005F7EA5" w:rsidRDefault="00E947E1">
      <w:pPr>
        <w:pStyle w:val="ListeParagraf"/>
        <w:numPr>
          <w:ilvl w:val="0"/>
          <w:numId w:val="533"/>
        </w:numPr>
        <w:tabs>
          <w:tab w:val="left" w:pos="511"/>
        </w:tabs>
        <w:spacing w:line="280" w:lineRule="auto"/>
        <w:ind w:right="112" w:firstLine="0"/>
        <w:rPr>
          <w:sz w:val="24"/>
        </w:rPr>
      </w:pPr>
      <w:r>
        <w:rPr>
          <w:sz w:val="24"/>
        </w:rPr>
        <w:t>To be able to study the approaches of a child, adolescent, school and mental health in terms of preventive</w:t>
      </w:r>
      <w:r>
        <w:rPr>
          <w:spacing w:val="-5"/>
          <w:sz w:val="24"/>
        </w:rPr>
        <w:t xml:space="preserve"> </w:t>
      </w:r>
      <w:r>
        <w:rPr>
          <w:sz w:val="24"/>
        </w:rPr>
        <w:t>medicine</w:t>
      </w:r>
    </w:p>
    <w:p w14:paraId="50DFAFF9" w14:textId="77777777" w:rsidR="005F7EA5" w:rsidRDefault="00E947E1">
      <w:pPr>
        <w:pStyle w:val="ListeParagraf"/>
        <w:numPr>
          <w:ilvl w:val="0"/>
          <w:numId w:val="533"/>
        </w:numPr>
        <w:tabs>
          <w:tab w:val="left" w:pos="575"/>
        </w:tabs>
        <w:spacing w:before="191" w:line="278" w:lineRule="auto"/>
        <w:ind w:right="112" w:firstLine="0"/>
        <w:rPr>
          <w:sz w:val="24"/>
        </w:rPr>
      </w:pPr>
      <w:r>
        <w:rPr>
          <w:sz w:val="24"/>
        </w:rPr>
        <w:t>Having knowledge about general principles and methods of working health and occupational</w:t>
      </w:r>
      <w:r>
        <w:rPr>
          <w:spacing w:val="-6"/>
          <w:sz w:val="24"/>
        </w:rPr>
        <w:t xml:space="preserve"> </w:t>
      </w:r>
      <w:r>
        <w:rPr>
          <w:sz w:val="24"/>
        </w:rPr>
        <w:t>diseases</w:t>
      </w:r>
    </w:p>
    <w:p w14:paraId="306ED6EC" w14:textId="77777777" w:rsidR="005F7EA5" w:rsidRDefault="00E947E1">
      <w:pPr>
        <w:pStyle w:val="ListeParagraf"/>
        <w:numPr>
          <w:ilvl w:val="0"/>
          <w:numId w:val="533"/>
        </w:numPr>
        <w:tabs>
          <w:tab w:val="left" w:pos="477"/>
        </w:tabs>
        <w:spacing w:before="199"/>
        <w:ind w:left="476" w:hanging="360"/>
        <w:jc w:val="both"/>
        <w:rPr>
          <w:sz w:val="24"/>
        </w:rPr>
      </w:pPr>
      <w:r>
        <w:rPr>
          <w:sz w:val="24"/>
        </w:rPr>
        <w:t>Having knowledge on health economics and</w:t>
      </w:r>
      <w:r>
        <w:rPr>
          <w:spacing w:val="-14"/>
          <w:sz w:val="24"/>
        </w:rPr>
        <w:t xml:space="preserve"> </w:t>
      </w:r>
      <w:r>
        <w:rPr>
          <w:sz w:val="24"/>
        </w:rPr>
        <w:t>pharmacoeconomics</w:t>
      </w:r>
    </w:p>
    <w:p w14:paraId="2737F20E" w14:textId="77777777" w:rsidR="005F7EA5" w:rsidRDefault="005F7EA5">
      <w:pPr>
        <w:pStyle w:val="GvdeMetni"/>
        <w:spacing w:before="9"/>
        <w:rPr>
          <w:sz w:val="20"/>
        </w:rPr>
      </w:pPr>
    </w:p>
    <w:p w14:paraId="284DC027" w14:textId="77777777" w:rsidR="005F7EA5" w:rsidRDefault="00E947E1">
      <w:pPr>
        <w:pStyle w:val="ListeParagraf"/>
        <w:numPr>
          <w:ilvl w:val="0"/>
          <w:numId w:val="533"/>
        </w:numPr>
        <w:tabs>
          <w:tab w:val="left" w:pos="506"/>
        </w:tabs>
        <w:spacing w:before="1" w:line="278" w:lineRule="auto"/>
        <w:ind w:right="114" w:firstLine="0"/>
        <w:rPr>
          <w:sz w:val="24"/>
        </w:rPr>
      </w:pPr>
      <w:r>
        <w:rPr>
          <w:sz w:val="24"/>
        </w:rPr>
        <w:t>To be able to gain knowledge and opinions on measures before and after disasters and epidemiological approaches to</w:t>
      </w:r>
      <w:r>
        <w:rPr>
          <w:spacing w:val="-6"/>
          <w:sz w:val="24"/>
        </w:rPr>
        <w:t xml:space="preserve"> </w:t>
      </w:r>
      <w:r>
        <w:rPr>
          <w:sz w:val="24"/>
        </w:rPr>
        <w:t>disasters</w:t>
      </w:r>
    </w:p>
    <w:p w14:paraId="49D1736E" w14:textId="77777777" w:rsidR="005F7EA5" w:rsidRDefault="005F7EA5">
      <w:pPr>
        <w:spacing w:line="278" w:lineRule="auto"/>
        <w:rPr>
          <w:sz w:val="24"/>
        </w:rPr>
        <w:sectPr w:rsidR="005F7EA5">
          <w:pgSz w:w="11910" w:h="16840"/>
          <w:pgMar w:top="1360" w:right="1300" w:bottom="280" w:left="1300" w:header="708" w:footer="708" w:gutter="0"/>
          <w:cols w:space="708"/>
        </w:sectPr>
      </w:pPr>
    </w:p>
    <w:p w14:paraId="034625F2" w14:textId="77777777" w:rsidR="005F7EA5" w:rsidRDefault="005F7EA5">
      <w:pPr>
        <w:pStyle w:val="GvdeMetni"/>
        <w:spacing w:before="9"/>
        <w:rPr>
          <w:sz w:val="18"/>
        </w:rPr>
      </w:pPr>
    </w:p>
    <w:p w14:paraId="352A665E" w14:textId="77777777" w:rsidR="005F7EA5" w:rsidRDefault="00E947E1">
      <w:pPr>
        <w:pStyle w:val="Balk2"/>
        <w:spacing w:before="89"/>
      </w:pPr>
      <w:r>
        <w:t>FRAME OF OUTCOMES IN DEPARTMENT OF BIOPHYSICS</w:t>
      </w:r>
    </w:p>
    <w:p w14:paraId="36A5F97F" w14:textId="77777777" w:rsidR="005F7EA5" w:rsidRDefault="00E947E1">
      <w:pPr>
        <w:spacing w:before="189"/>
        <w:ind w:left="115"/>
        <w:rPr>
          <w:b/>
        </w:rPr>
      </w:pPr>
      <w:r>
        <w:rPr>
          <w:b/>
        </w:rPr>
        <w:t>What is the aim of our department in medical education before graduation?</w:t>
      </w:r>
    </w:p>
    <w:p w14:paraId="18614359" w14:textId="77777777" w:rsidR="005F7EA5" w:rsidRDefault="00E947E1">
      <w:pPr>
        <w:spacing w:before="176" w:line="256" w:lineRule="auto"/>
        <w:ind w:left="115" w:right="93"/>
      </w:pPr>
      <w:r>
        <w:t>To teach the principles, concepts and methods of biophysics to understand the mechanisms underlying the healthy functioning of the human body from cells to organ systems and to make use of these principles and methods in the assessment of developing pathologies in these systems.</w:t>
      </w:r>
    </w:p>
    <w:p w14:paraId="66616860" w14:textId="77777777" w:rsidR="005F7EA5" w:rsidRDefault="00E947E1">
      <w:pPr>
        <w:spacing w:before="166"/>
        <w:ind w:left="115"/>
        <w:rPr>
          <w:b/>
        </w:rPr>
      </w:pPr>
      <w:r>
        <w:rPr>
          <w:b/>
        </w:rPr>
        <w:t>Which qualifications will our students have which educated in our department?</w:t>
      </w:r>
    </w:p>
    <w:p w14:paraId="41EE09CF" w14:textId="77777777" w:rsidR="005F7EA5" w:rsidRDefault="00E947E1">
      <w:pPr>
        <w:pStyle w:val="ListeParagraf"/>
        <w:numPr>
          <w:ilvl w:val="0"/>
          <w:numId w:val="538"/>
        </w:numPr>
        <w:tabs>
          <w:tab w:val="left" w:pos="273"/>
        </w:tabs>
        <w:spacing w:before="177" w:line="259" w:lineRule="auto"/>
        <w:ind w:left="116" w:right="412" w:firstLine="0"/>
        <w:rPr>
          <w:rFonts w:ascii="Symbol"/>
        </w:rPr>
      </w:pPr>
      <w:r>
        <w:rPr>
          <w:b/>
        </w:rPr>
        <w:t>Bioelectricity</w:t>
      </w:r>
      <w:r>
        <w:t>: Knows the underlying mechanisms of bioelectric events in the human body from the cell membrane to the sensory organs. Understand the importance of these mechanisms in explaining the pathologies in the functioning of these</w:t>
      </w:r>
      <w:r>
        <w:rPr>
          <w:spacing w:val="-28"/>
        </w:rPr>
        <w:t xml:space="preserve"> </w:t>
      </w:r>
      <w:r>
        <w:t>organs.</w:t>
      </w:r>
    </w:p>
    <w:p w14:paraId="63FB295B" w14:textId="77777777" w:rsidR="005F7EA5" w:rsidRDefault="00E947E1">
      <w:pPr>
        <w:pStyle w:val="ListeParagraf"/>
        <w:numPr>
          <w:ilvl w:val="0"/>
          <w:numId w:val="538"/>
        </w:numPr>
        <w:tabs>
          <w:tab w:val="left" w:pos="273"/>
        </w:tabs>
        <w:spacing w:before="160" w:line="259" w:lineRule="auto"/>
        <w:ind w:left="116" w:right="360" w:firstLine="0"/>
        <w:rPr>
          <w:rFonts w:ascii="Symbol"/>
        </w:rPr>
      </w:pPr>
      <w:r>
        <w:rPr>
          <w:b/>
        </w:rPr>
        <w:t>Biomechanics</w:t>
      </w:r>
      <w:r>
        <w:t>: Knows the biomechanical properties of respiratory and circulatory system. Use the laws of biomechanics in understanding the pathologies that can occur in the functioning of these organ</w:t>
      </w:r>
      <w:r>
        <w:rPr>
          <w:spacing w:val="-21"/>
        </w:rPr>
        <w:t xml:space="preserve"> </w:t>
      </w:r>
      <w:r>
        <w:t>systems.</w:t>
      </w:r>
    </w:p>
    <w:p w14:paraId="356E7C20" w14:textId="77777777" w:rsidR="005F7EA5" w:rsidRDefault="00E947E1">
      <w:pPr>
        <w:pStyle w:val="ListeParagraf"/>
        <w:numPr>
          <w:ilvl w:val="0"/>
          <w:numId w:val="538"/>
        </w:numPr>
        <w:tabs>
          <w:tab w:val="left" w:pos="273"/>
        </w:tabs>
        <w:spacing w:before="160" w:line="256" w:lineRule="auto"/>
        <w:ind w:left="116" w:right="330" w:firstLine="0"/>
        <w:rPr>
          <w:rFonts w:ascii="Symbol"/>
        </w:rPr>
      </w:pPr>
      <w:r>
        <w:rPr>
          <w:b/>
        </w:rPr>
        <w:t>Biologic Control</w:t>
      </w:r>
      <w:r>
        <w:t>: Knows and interprets the functions of elements of neural control systems responsible for the functioning of the organ systems of human body. Knows and interprets the situations in which a control system is out of</w:t>
      </w:r>
      <w:r>
        <w:rPr>
          <w:spacing w:val="-25"/>
        </w:rPr>
        <w:t xml:space="preserve"> </w:t>
      </w:r>
      <w:r>
        <w:t>control.</w:t>
      </w:r>
    </w:p>
    <w:p w14:paraId="6A9C98F6" w14:textId="77777777" w:rsidR="005F7EA5" w:rsidRDefault="00E947E1">
      <w:pPr>
        <w:pStyle w:val="ListeParagraf"/>
        <w:numPr>
          <w:ilvl w:val="0"/>
          <w:numId w:val="538"/>
        </w:numPr>
        <w:tabs>
          <w:tab w:val="left" w:pos="273"/>
        </w:tabs>
        <w:spacing w:before="165" w:line="256" w:lineRule="auto"/>
        <w:ind w:left="116" w:right="405" w:firstLine="0"/>
        <w:rPr>
          <w:rFonts w:ascii="Symbol"/>
        </w:rPr>
      </w:pPr>
      <w:r>
        <w:rPr>
          <w:b/>
        </w:rPr>
        <w:t>Methods Used in Medicine</w:t>
      </w:r>
      <w:r>
        <w:t>: Knows the basic principles of the methods used for diagnosis, treatment and surgery in medicine and explains the beneficial and harmful biological effects of the energy types used in these methods in the interaction with the human</w:t>
      </w:r>
      <w:r>
        <w:rPr>
          <w:spacing w:val="-33"/>
        </w:rPr>
        <w:t xml:space="preserve"> </w:t>
      </w:r>
      <w:r>
        <w:t>body.</w:t>
      </w:r>
    </w:p>
    <w:p w14:paraId="14A4FE32" w14:textId="77777777" w:rsidR="005F7EA5" w:rsidRDefault="00E947E1">
      <w:pPr>
        <w:pStyle w:val="ListeParagraf"/>
        <w:numPr>
          <w:ilvl w:val="0"/>
          <w:numId w:val="538"/>
        </w:numPr>
        <w:tabs>
          <w:tab w:val="left" w:pos="273"/>
        </w:tabs>
        <w:spacing w:before="163" w:line="259" w:lineRule="auto"/>
        <w:ind w:left="116" w:right="319" w:firstLine="0"/>
        <w:rPr>
          <w:rFonts w:ascii="Symbol"/>
        </w:rPr>
      </w:pPr>
      <w:r>
        <w:rPr>
          <w:b/>
        </w:rPr>
        <w:t>Ability to Compare the Methods</w:t>
      </w:r>
      <w:r>
        <w:t>: Knows the international standards and the necessary safety measures for the methods used for diagnosis, treatment and surgical purposes and, compare the methods in terms of their useful and harmful</w:t>
      </w:r>
      <w:r>
        <w:rPr>
          <w:spacing w:val="-21"/>
        </w:rPr>
        <w:t xml:space="preserve"> </w:t>
      </w:r>
      <w:r>
        <w:t>effects.</w:t>
      </w:r>
    </w:p>
    <w:p w14:paraId="18B87C10" w14:textId="77777777" w:rsidR="005F7EA5" w:rsidRDefault="005F7EA5">
      <w:pPr>
        <w:spacing w:line="259" w:lineRule="auto"/>
        <w:rPr>
          <w:rFonts w:ascii="Symbol"/>
        </w:rPr>
        <w:sectPr w:rsidR="005F7EA5">
          <w:pgSz w:w="16840" w:h="11910" w:orient="landscape"/>
          <w:pgMar w:top="1100" w:right="1320" w:bottom="280" w:left="1300" w:header="708" w:footer="708" w:gutter="0"/>
          <w:cols w:space="708"/>
        </w:sectPr>
      </w:pPr>
    </w:p>
    <w:p w14:paraId="787C389E" w14:textId="77777777" w:rsidR="005F7EA5" w:rsidRDefault="005F7EA5">
      <w:pPr>
        <w:pStyle w:val="GvdeMetni"/>
        <w:spacing w:before="3"/>
        <w:rPr>
          <w:sz w:val="17"/>
        </w:rPr>
      </w:pPr>
    </w:p>
    <w:p w14:paraId="5094F830" w14:textId="77777777" w:rsidR="005F7EA5" w:rsidRDefault="00E947E1">
      <w:pPr>
        <w:pStyle w:val="Balk1"/>
        <w:spacing w:before="93" w:line="249" w:lineRule="auto"/>
        <w:ind w:right="1057" w:hanging="4736"/>
      </w:pPr>
      <w:r>
        <w:t>Eskişehir Osmangazi University, Faculty of Medicine, Department of Biophysics Courses: 2</w:t>
      </w:r>
      <w:r>
        <w:rPr>
          <w:position w:val="12"/>
          <w:sz w:val="21"/>
        </w:rPr>
        <w:t xml:space="preserve">nd </w:t>
      </w:r>
      <w:r>
        <w:t>Semester 5</w:t>
      </w:r>
      <w:r>
        <w:rPr>
          <w:position w:val="12"/>
          <w:sz w:val="21"/>
        </w:rPr>
        <w:t xml:space="preserve">th </w:t>
      </w:r>
      <w:r>
        <w:t>Committee</w:t>
      </w:r>
    </w:p>
    <w:p w14:paraId="7E022DC3" w14:textId="77777777" w:rsidR="005F7EA5" w:rsidRDefault="005F7EA5">
      <w:pPr>
        <w:pStyle w:val="GvdeMetni"/>
        <w:spacing w:before="2"/>
        <w:rPr>
          <w:b/>
          <w:sz w:val="15"/>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2D0E001E" w14:textId="77777777">
        <w:trPr>
          <w:trHeight w:hRule="exact" w:val="682"/>
        </w:trPr>
        <w:tc>
          <w:tcPr>
            <w:tcW w:w="536" w:type="dxa"/>
          </w:tcPr>
          <w:p w14:paraId="34A29A5C" w14:textId="77777777" w:rsidR="005F7EA5" w:rsidRDefault="005F7EA5"/>
        </w:tc>
        <w:tc>
          <w:tcPr>
            <w:tcW w:w="13778" w:type="dxa"/>
            <w:gridSpan w:val="2"/>
          </w:tcPr>
          <w:p w14:paraId="5D089376" w14:textId="77777777" w:rsidR="005F7EA5" w:rsidRDefault="00E947E1">
            <w:pPr>
              <w:pStyle w:val="TableParagraph"/>
              <w:spacing w:before="119"/>
              <w:ind w:left="103"/>
              <w:rPr>
                <w:b/>
                <w:sz w:val="24"/>
              </w:rPr>
            </w:pPr>
            <w:r>
              <w:rPr>
                <w:b/>
                <w:sz w:val="24"/>
              </w:rPr>
              <w:t>TEORİK DERSLER</w:t>
            </w:r>
          </w:p>
        </w:tc>
      </w:tr>
      <w:tr w:rsidR="005F7EA5" w14:paraId="78DF1246" w14:textId="77777777">
        <w:trPr>
          <w:trHeight w:hRule="exact" w:val="526"/>
        </w:trPr>
        <w:tc>
          <w:tcPr>
            <w:tcW w:w="536" w:type="dxa"/>
          </w:tcPr>
          <w:p w14:paraId="0D27481B" w14:textId="77777777" w:rsidR="005F7EA5" w:rsidRDefault="005F7EA5"/>
        </w:tc>
        <w:tc>
          <w:tcPr>
            <w:tcW w:w="4563" w:type="dxa"/>
          </w:tcPr>
          <w:p w14:paraId="3705F90B" w14:textId="77777777" w:rsidR="005F7EA5" w:rsidRDefault="00E947E1">
            <w:pPr>
              <w:pStyle w:val="TableParagraph"/>
              <w:spacing w:before="119"/>
              <w:ind w:left="103"/>
              <w:rPr>
                <w:b/>
                <w:sz w:val="24"/>
              </w:rPr>
            </w:pPr>
            <w:r>
              <w:rPr>
                <w:b/>
                <w:color w:val="000008"/>
                <w:sz w:val="24"/>
              </w:rPr>
              <w:t>Ders Konu Başlıkları</w:t>
            </w:r>
          </w:p>
        </w:tc>
        <w:tc>
          <w:tcPr>
            <w:tcW w:w="9215" w:type="dxa"/>
          </w:tcPr>
          <w:p w14:paraId="7B2FEE8A" w14:textId="77777777" w:rsidR="005F7EA5" w:rsidRDefault="00E947E1">
            <w:pPr>
              <w:pStyle w:val="TableParagraph"/>
              <w:spacing w:before="119"/>
              <w:ind w:left="105"/>
              <w:rPr>
                <w:b/>
                <w:sz w:val="24"/>
              </w:rPr>
            </w:pPr>
            <w:r>
              <w:rPr>
                <w:b/>
                <w:color w:val="000008"/>
                <w:sz w:val="24"/>
              </w:rPr>
              <w:t>Eğitim Çıktıları / Yeterlikleri</w:t>
            </w:r>
          </w:p>
        </w:tc>
      </w:tr>
      <w:tr w:rsidR="005F7EA5" w14:paraId="73F0A1F8" w14:textId="77777777">
        <w:trPr>
          <w:trHeight w:hRule="exact" w:val="1109"/>
        </w:trPr>
        <w:tc>
          <w:tcPr>
            <w:tcW w:w="536" w:type="dxa"/>
          </w:tcPr>
          <w:p w14:paraId="20CD083C" w14:textId="77777777" w:rsidR="005F7EA5" w:rsidRDefault="005F7EA5">
            <w:pPr>
              <w:pStyle w:val="TableParagraph"/>
              <w:rPr>
                <w:b/>
              </w:rPr>
            </w:pPr>
          </w:p>
          <w:p w14:paraId="74C1A290" w14:textId="77777777" w:rsidR="005F7EA5" w:rsidRDefault="00E947E1">
            <w:pPr>
              <w:pStyle w:val="TableParagraph"/>
              <w:spacing w:before="162"/>
              <w:ind w:left="4"/>
              <w:jc w:val="center"/>
              <w:rPr>
                <w:rFonts w:ascii="Calibri"/>
              </w:rPr>
            </w:pPr>
            <w:r>
              <w:rPr>
                <w:rFonts w:ascii="Calibri"/>
                <w:color w:val="000009"/>
              </w:rPr>
              <w:t>1</w:t>
            </w:r>
          </w:p>
        </w:tc>
        <w:tc>
          <w:tcPr>
            <w:tcW w:w="4563" w:type="dxa"/>
          </w:tcPr>
          <w:p w14:paraId="43865411" w14:textId="77777777" w:rsidR="005F7EA5" w:rsidRDefault="005F7EA5">
            <w:pPr>
              <w:pStyle w:val="TableParagraph"/>
              <w:rPr>
                <w:b/>
              </w:rPr>
            </w:pPr>
          </w:p>
          <w:p w14:paraId="1353DD6E" w14:textId="77777777" w:rsidR="005F7EA5" w:rsidRDefault="005F7EA5">
            <w:pPr>
              <w:pStyle w:val="TableParagraph"/>
              <w:spacing w:before="8"/>
              <w:rPr>
                <w:b/>
                <w:sz w:val="24"/>
              </w:rPr>
            </w:pPr>
          </w:p>
          <w:p w14:paraId="136282DB" w14:textId="77777777" w:rsidR="005F7EA5" w:rsidRDefault="00E947E1">
            <w:pPr>
              <w:pStyle w:val="TableParagraph"/>
              <w:ind w:left="103" w:right="572"/>
              <w:rPr>
                <w:rFonts w:ascii="Calibri"/>
              </w:rPr>
            </w:pPr>
            <w:r>
              <w:rPr>
                <w:rFonts w:ascii="Calibri"/>
              </w:rPr>
              <w:t>Cell Membrane Transport Mechanisms and Laws</w:t>
            </w:r>
          </w:p>
        </w:tc>
        <w:tc>
          <w:tcPr>
            <w:tcW w:w="9215" w:type="dxa"/>
          </w:tcPr>
          <w:p w14:paraId="4542C062" w14:textId="77777777" w:rsidR="005F7EA5" w:rsidRDefault="00E947E1">
            <w:pPr>
              <w:pStyle w:val="TableParagraph"/>
              <w:numPr>
                <w:ilvl w:val="0"/>
                <w:numId w:val="532"/>
              </w:numPr>
              <w:tabs>
                <w:tab w:val="left" w:pos="825"/>
                <w:tab w:val="left" w:pos="826"/>
              </w:tabs>
              <w:ind w:right="351"/>
              <w:rPr>
                <w:rFonts w:ascii="Calibri"/>
              </w:rPr>
            </w:pPr>
            <w:r>
              <w:rPr>
                <w:rFonts w:ascii="Calibri"/>
              </w:rPr>
              <w:t>Describe the movement and transport of substance across cell membrane and discuss the active/passive transport</w:t>
            </w:r>
            <w:r>
              <w:rPr>
                <w:rFonts w:ascii="Calibri"/>
                <w:spacing w:val="-8"/>
              </w:rPr>
              <w:t xml:space="preserve"> </w:t>
            </w:r>
            <w:r>
              <w:rPr>
                <w:rFonts w:ascii="Calibri"/>
              </w:rPr>
              <w:t>mechanisms</w:t>
            </w:r>
          </w:p>
          <w:p w14:paraId="2CDB4B9D" w14:textId="77777777" w:rsidR="005F7EA5" w:rsidRDefault="00E947E1">
            <w:pPr>
              <w:pStyle w:val="TableParagraph"/>
              <w:numPr>
                <w:ilvl w:val="0"/>
                <w:numId w:val="532"/>
              </w:numPr>
              <w:tabs>
                <w:tab w:val="left" w:pos="825"/>
                <w:tab w:val="left" w:pos="826"/>
              </w:tabs>
              <w:ind w:right="329"/>
              <w:rPr>
                <w:rFonts w:ascii="Calibri" w:hAnsi="Calibri"/>
              </w:rPr>
            </w:pPr>
            <w:r>
              <w:rPr>
                <w:rFonts w:ascii="Calibri" w:hAnsi="Calibri"/>
              </w:rPr>
              <w:t>Define the term flux and discuss transport mechanisms by using the Poiseuille’s, Fourier’s, Fick’s and Ohm’s</w:t>
            </w:r>
            <w:r>
              <w:rPr>
                <w:rFonts w:ascii="Calibri" w:hAnsi="Calibri"/>
                <w:spacing w:val="-3"/>
              </w:rPr>
              <w:t xml:space="preserve"> </w:t>
            </w:r>
            <w:r>
              <w:rPr>
                <w:rFonts w:ascii="Calibri" w:hAnsi="Calibri"/>
              </w:rPr>
              <w:t>laws.</w:t>
            </w:r>
          </w:p>
        </w:tc>
      </w:tr>
      <w:tr w:rsidR="005F7EA5" w14:paraId="3B27B1CF" w14:textId="77777777">
        <w:trPr>
          <w:trHeight w:hRule="exact" w:val="816"/>
        </w:trPr>
        <w:tc>
          <w:tcPr>
            <w:tcW w:w="536" w:type="dxa"/>
          </w:tcPr>
          <w:p w14:paraId="7182A26C" w14:textId="77777777" w:rsidR="005F7EA5" w:rsidRDefault="005F7EA5">
            <w:pPr>
              <w:pStyle w:val="TableParagraph"/>
              <w:spacing w:before="3"/>
              <w:rPr>
                <w:b/>
                <w:sz w:val="23"/>
              </w:rPr>
            </w:pPr>
          </w:p>
          <w:p w14:paraId="3B9E08D6" w14:textId="77777777" w:rsidR="005F7EA5" w:rsidRDefault="00E947E1">
            <w:pPr>
              <w:pStyle w:val="TableParagraph"/>
              <w:ind w:left="4"/>
              <w:jc w:val="center"/>
              <w:rPr>
                <w:rFonts w:ascii="Calibri"/>
              </w:rPr>
            </w:pPr>
            <w:r>
              <w:rPr>
                <w:rFonts w:ascii="Calibri"/>
                <w:color w:val="000009"/>
              </w:rPr>
              <w:t>2</w:t>
            </w:r>
          </w:p>
        </w:tc>
        <w:tc>
          <w:tcPr>
            <w:tcW w:w="4563" w:type="dxa"/>
          </w:tcPr>
          <w:p w14:paraId="38C5E078" w14:textId="77777777" w:rsidR="005F7EA5" w:rsidRDefault="005F7EA5">
            <w:pPr>
              <w:pStyle w:val="TableParagraph"/>
              <w:spacing w:before="3"/>
              <w:rPr>
                <w:b/>
                <w:sz w:val="23"/>
              </w:rPr>
            </w:pPr>
          </w:p>
          <w:p w14:paraId="1A41368F" w14:textId="77777777" w:rsidR="005F7EA5" w:rsidRDefault="00E947E1">
            <w:pPr>
              <w:pStyle w:val="TableParagraph"/>
              <w:ind w:left="103" w:right="174"/>
              <w:rPr>
                <w:rFonts w:ascii="Calibri"/>
              </w:rPr>
            </w:pPr>
            <w:r>
              <w:rPr>
                <w:rFonts w:ascii="Calibri"/>
              </w:rPr>
              <w:t>Ions Movement Across Cell Membrane (Nernst- Planck Equation)</w:t>
            </w:r>
          </w:p>
        </w:tc>
        <w:tc>
          <w:tcPr>
            <w:tcW w:w="9215" w:type="dxa"/>
          </w:tcPr>
          <w:p w14:paraId="52D6D30E" w14:textId="77777777" w:rsidR="005F7EA5" w:rsidRDefault="00E947E1">
            <w:pPr>
              <w:pStyle w:val="TableParagraph"/>
              <w:numPr>
                <w:ilvl w:val="0"/>
                <w:numId w:val="531"/>
              </w:numPr>
              <w:tabs>
                <w:tab w:val="left" w:pos="825"/>
                <w:tab w:val="left" w:pos="826"/>
              </w:tabs>
              <w:spacing w:line="280" w:lineRule="exact"/>
              <w:rPr>
                <w:rFonts w:ascii="Calibri"/>
              </w:rPr>
            </w:pPr>
            <w:r>
              <w:rPr>
                <w:rFonts w:ascii="Calibri"/>
              </w:rPr>
              <w:t>Define and write Nernst-Planck flux equation for</w:t>
            </w:r>
            <w:r>
              <w:rPr>
                <w:rFonts w:ascii="Calibri"/>
                <w:spacing w:val="-14"/>
              </w:rPr>
              <w:t xml:space="preserve"> </w:t>
            </w:r>
            <w:r>
              <w:rPr>
                <w:rFonts w:ascii="Calibri"/>
              </w:rPr>
              <w:t>ions</w:t>
            </w:r>
          </w:p>
          <w:p w14:paraId="166BA864" w14:textId="77777777" w:rsidR="005F7EA5" w:rsidRDefault="00E947E1">
            <w:pPr>
              <w:pStyle w:val="TableParagraph"/>
              <w:numPr>
                <w:ilvl w:val="0"/>
                <w:numId w:val="531"/>
              </w:numPr>
              <w:tabs>
                <w:tab w:val="left" w:pos="825"/>
                <w:tab w:val="left" w:pos="826"/>
              </w:tabs>
              <w:rPr>
                <w:rFonts w:ascii="Calibri"/>
              </w:rPr>
            </w:pPr>
            <w:r>
              <w:rPr>
                <w:rFonts w:ascii="Calibri"/>
              </w:rPr>
              <w:t>Discus ionic transport across cell membrane by using the Nernst-Planck flux</w:t>
            </w:r>
            <w:r>
              <w:rPr>
                <w:rFonts w:ascii="Calibri"/>
                <w:spacing w:val="-27"/>
              </w:rPr>
              <w:t xml:space="preserve"> </w:t>
            </w:r>
            <w:r>
              <w:rPr>
                <w:rFonts w:ascii="Calibri"/>
              </w:rPr>
              <w:t>equation</w:t>
            </w:r>
          </w:p>
        </w:tc>
      </w:tr>
      <w:tr w:rsidR="005F7EA5" w14:paraId="6CA5A0D3" w14:textId="77777777">
        <w:trPr>
          <w:trHeight w:hRule="exact" w:val="838"/>
        </w:trPr>
        <w:tc>
          <w:tcPr>
            <w:tcW w:w="536" w:type="dxa"/>
          </w:tcPr>
          <w:p w14:paraId="7CDD35DA" w14:textId="77777777" w:rsidR="005F7EA5" w:rsidRDefault="005F7EA5">
            <w:pPr>
              <w:pStyle w:val="TableParagraph"/>
              <w:spacing w:before="4"/>
              <w:rPr>
                <w:b/>
                <w:sz w:val="24"/>
              </w:rPr>
            </w:pPr>
          </w:p>
          <w:p w14:paraId="4D67DC5D" w14:textId="77777777" w:rsidR="005F7EA5" w:rsidRDefault="00E947E1">
            <w:pPr>
              <w:pStyle w:val="TableParagraph"/>
              <w:ind w:left="4"/>
              <w:jc w:val="center"/>
              <w:rPr>
                <w:rFonts w:ascii="Calibri"/>
              </w:rPr>
            </w:pPr>
            <w:r>
              <w:rPr>
                <w:rFonts w:ascii="Calibri"/>
                <w:color w:val="000009"/>
              </w:rPr>
              <w:t>3</w:t>
            </w:r>
          </w:p>
        </w:tc>
        <w:tc>
          <w:tcPr>
            <w:tcW w:w="4563" w:type="dxa"/>
          </w:tcPr>
          <w:p w14:paraId="247DB27B" w14:textId="77777777" w:rsidR="005F7EA5" w:rsidRDefault="005F7EA5">
            <w:pPr>
              <w:pStyle w:val="TableParagraph"/>
              <w:spacing w:before="3"/>
              <w:rPr>
                <w:b/>
                <w:sz w:val="23"/>
              </w:rPr>
            </w:pPr>
          </w:p>
          <w:p w14:paraId="0534D23C" w14:textId="77777777" w:rsidR="005F7EA5" w:rsidRDefault="00E947E1">
            <w:pPr>
              <w:pStyle w:val="TableParagraph"/>
              <w:ind w:left="103" w:right="383"/>
              <w:rPr>
                <w:rFonts w:ascii="Calibri"/>
              </w:rPr>
            </w:pPr>
            <w:r>
              <w:rPr>
                <w:rFonts w:ascii="Calibri"/>
              </w:rPr>
              <w:t>Quantitative Discussions of Passive Transport and Sources of Membrane Potential</w:t>
            </w:r>
          </w:p>
        </w:tc>
        <w:tc>
          <w:tcPr>
            <w:tcW w:w="9215" w:type="dxa"/>
          </w:tcPr>
          <w:p w14:paraId="5671E817" w14:textId="77777777" w:rsidR="005F7EA5" w:rsidRDefault="00E947E1">
            <w:pPr>
              <w:pStyle w:val="TableParagraph"/>
              <w:numPr>
                <w:ilvl w:val="0"/>
                <w:numId w:val="530"/>
              </w:numPr>
              <w:tabs>
                <w:tab w:val="left" w:pos="825"/>
                <w:tab w:val="left" w:pos="826"/>
              </w:tabs>
              <w:spacing w:line="279" w:lineRule="exact"/>
              <w:rPr>
                <w:rFonts w:ascii="Calibri"/>
              </w:rPr>
            </w:pPr>
            <w:r>
              <w:rPr>
                <w:rFonts w:ascii="Calibri"/>
              </w:rPr>
              <w:t>List the sources of membrane</w:t>
            </w:r>
            <w:r>
              <w:rPr>
                <w:rFonts w:ascii="Calibri"/>
                <w:spacing w:val="-12"/>
              </w:rPr>
              <w:t xml:space="preserve"> </w:t>
            </w:r>
            <w:r>
              <w:rPr>
                <w:rFonts w:ascii="Calibri"/>
              </w:rPr>
              <w:t>potentials.</w:t>
            </w:r>
          </w:p>
          <w:p w14:paraId="6AE19F35" w14:textId="77777777" w:rsidR="005F7EA5" w:rsidRDefault="00E947E1">
            <w:pPr>
              <w:pStyle w:val="TableParagraph"/>
              <w:numPr>
                <w:ilvl w:val="0"/>
                <w:numId w:val="530"/>
              </w:numPr>
              <w:tabs>
                <w:tab w:val="left" w:pos="825"/>
                <w:tab w:val="left" w:pos="826"/>
              </w:tabs>
              <w:ind w:right="943"/>
              <w:rPr>
                <w:rFonts w:ascii="Calibri"/>
              </w:rPr>
            </w:pPr>
            <w:r>
              <w:rPr>
                <w:rFonts w:ascii="Calibri"/>
              </w:rPr>
              <w:t>Define, write and calculate the membrane potentials: Resting membrane</w:t>
            </w:r>
            <w:r>
              <w:rPr>
                <w:rFonts w:ascii="Calibri"/>
                <w:spacing w:val="-23"/>
              </w:rPr>
              <w:t xml:space="preserve"> </w:t>
            </w:r>
            <w:r>
              <w:rPr>
                <w:rFonts w:ascii="Calibri"/>
              </w:rPr>
              <w:t>potential, Diffusion potential and Donnan</w:t>
            </w:r>
            <w:r>
              <w:rPr>
                <w:rFonts w:ascii="Calibri"/>
                <w:spacing w:val="-10"/>
              </w:rPr>
              <w:t xml:space="preserve"> </w:t>
            </w:r>
            <w:r>
              <w:rPr>
                <w:rFonts w:ascii="Calibri"/>
              </w:rPr>
              <w:t>potential</w:t>
            </w:r>
          </w:p>
        </w:tc>
      </w:tr>
      <w:tr w:rsidR="005F7EA5" w14:paraId="514517EC" w14:textId="77777777">
        <w:trPr>
          <w:trHeight w:hRule="exact" w:val="840"/>
        </w:trPr>
        <w:tc>
          <w:tcPr>
            <w:tcW w:w="536" w:type="dxa"/>
          </w:tcPr>
          <w:p w14:paraId="2917A023" w14:textId="77777777" w:rsidR="005F7EA5" w:rsidRDefault="005F7EA5">
            <w:pPr>
              <w:pStyle w:val="TableParagraph"/>
              <w:spacing w:before="4"/>
              <w:rPr>
                <w:b/>
                <w:sz w:val="24"/>
              </w:rPr>
            </w:pPr>
          </w:p>
          <w:p w14:paraId="0A671E55" w14:textId="77777777" w:rsidR="005F7EA5" w:rsidRDefault="00E947E1">
            <w:pPr>
              <w:pStyle w:val="TableParagraph"/>
              <w:ind w:left="4"/>
              <w:jc w:val="center"/>
              <w:rPr>
                <w:rFonts w:ascii="Calibri"/>
              </w:rPr>
            </w:pPr>
            <w:r>
              <w:rPr>
                <w:rFonts w:ascii="Calibri"/>
                <w:color w:val="000009"/>
              </w:rPr>
              <w:t>4</w:t>
            </w:r>
          </w:p>
        </w:tc>
        <w:tc>
          <w:tcPr>
            <w:tcW w:w="4563" w:type="dxa"/>
          </w:tcPr>
          <w:p w14:paraId="31035E86" w14:textId="77777777" w:rsidR="005F7EA5" w:rsidRDefault="005F7EA5">
            <w:pPr>
              <w:pStyle w:val="TableParagraph"/>
              <w:rPr>
                <w:b/>
              </w:rPr>
            </w:pPr>
          </w:p>
          <w:p w14:paraId="694E04A2" w14:textId="77777777" w:rsidR="005F7EA5" w:rsidRDefault="005F7EA5">
            <w:pPr>
              <w:pStyle w:val="TableParagraph"/>
              <w:spacing w:before="7"/>
              <w:rPr>
                <w:b/>
                <w:sz w:val="24"/>
              </w:rPr>
            </w:pPr>
          </w:p>
          <w:p w14:paraId="71149F67" w14:textId="77777777" w:rsidR="005F7EA5" w:rsidRDefault="00E947E1">
            <w:pPr>
              <w:pStyle w:val="TableParagraph"/>
              <w:spacing w:before="1"/>
              <w:ind w:left="103"/>
              <w:rPr>
                <w:rFonts w:ascii="Calibri"/>
              </w:rPr>
            </w:pPr>
            <w:r>
              <w:rPr>
                <w:rFonts w:ascii="Calibri"/>
              </w:rPr>
              <w:t>Responses of Excitable Cells to Stimuli</w:t>
            </w:r>
          </w:p>
        </w:tc>
        <w:tc>
          <w:tcPr>
            <w:tcW w:w="9215" w:type="dxa"/>
          </w:tcPr>
          <w:p w14:paraId="3F34297B" w14:textId="77777777" w:rsidR="005F7EA5" w:rsidRDefault="00E947E1">
            <w:pPr>
              <w:pStyle w:val="TableParagraph"/>
              <w:numPr>
                <w:ilvl w:val="0"/>
                <w:numId w:val="529"/>
              </w:numPr>
              <w:tabs>
                <w:tab w:val="left" w:pos="825"/>
                <w:tab w:val="left" w:pos="826"/>
              </w:tabs>
              <w:spacing w:line="280" w:lineRule="exact"/>
              <w:rPr>
                <w:rFonts w:ascii="Calibri"/>
              </w:rPr>
            </w:pPr>
            <w:r>
              <w:rPr>
                <w:rFonts w:ascii="Calibri"/>
              </w:rPr>
              <w:t>Define the properties of excitable</w:t>
            </w:r>
            <w:r>
              <w:rPr>
                <w:rFonts w:ascii="Calibri"/>
                <w:spacing w:val="-10"/>
              </w:rPr>
              <w:t xml:space="preserve"> </w:t>
            </w:r>
            <w:r>
              <w:rPr>
                <w:rFonts w:ascii="Calibri"/>
              </w:rPr>
              <w:t>cells.</w:t>
            </w:r>
          </w:p>
          <w:p w14:paraId="4F281F49" w14:textId="77777777" w:rsidR="005F7EA5" w:rsidRDefault="00E947E1">
            <w:pPr>
              <w:pStyle w:val="TableParagraph"/>
              <w:numPr>
                <w:ilvl w:val="0"/>
                <w:numId w:val="529"/>
              </w:numPr>
              <w:tabs>
                <w:tab w:val="left" w:pos="825"/>
                <w:tab w:val="left" w:pos="826"/>
              </w:tabs>
              <w:ind w:right="450"/>
              <w:rPr>
                <w:rFonts w:ascii="Calibri"/>
              </w:rPr>
            </w:pPr>
            <w:r>
              <w:rPr>
                <w:rFonts w:ascii="Calibri"/>
              </w:rPr>
              <w:t>Describe and discuss the effect of threshold on the type of responses of excitable cells</w:t>
            </w:r>
            <w:r>
              <w:rPr>
                <w:rFonts w:ascii="Calibri"/>
                <w:spacing w:val="-32"/>
              </w:rPr>
              <w:t xml:space="preserve"> </w:t>
            </w:r>
            <w:r>
              <w:rPr>
                <w:rFonts w:ascii="Calibri"/>
              </w:rPr>
              <w:t>to stimuli</w:t>
            </w:r>
          </w:p>
        </w:tc>
      </w:tr>
      <w:tr w:rsidR="005F7EA5" w14:paraId="74CEF7BC" w14:textId="77777777">
        <w:trPr>
          <w:trHeight w:hRule="exact" w:val="1399"/>
        </w:trPr>
        <w:tc>
          <w:tcPr>
            <w:tcW w:w="536" w:type="dxa"/>
          </w:tcPr>
          <w:p w14:paraId="62B3A1DB" w14:textId="77777777" w:rsidR="005F7EA5" w:rsidRDefault="005F7EA5">
            <w:pPr>
              <w:pStyle w:val="TableParagraph"/>
              <w:rPr>
                <w:b/>
              </w:rPr>
            </w:pPr>
          </w:p>
          <w:p w14:paraId="205548B2" w14:textId="77777777" w:rsidR="005F7EA5" w:rsidRDefault="005F7EA5">
            <w:pPr>
              <w:pStyle w:val="TableParagraph"/>
              <w:spacing w:before="8"/>
              <w:rPr>
                <w:b/>
                <w:sz w:val="26"/>
              </w:rPr>
            </w:pPr>
          </w:p>
          <w:p w14:paraId="02D28AFE" w14:textId="77777777" w:rsidR="005F7EA5" w:rsidRDefault="00E947E1">
            <w:pPr>
              <w:pStyle w:val="TableParagraph"/>
              <w:spacing w:before="1"/>
              <w:ind w:left="4"/>
              <w:jc w:val="center"/>
              <w:rPr>
                <w:rFonts w:ascii="Calibri"/>
              </w:rPr>
            </w:pPr>
            <w:r>
              <w:rPr>
                <w:rFonts w:ascii="Calibri"/>
                <w:color w:val="000009"/>
              </w:rPr>
              <w:t>5</w:t>
            </w:r>
          </w:p>
        </w:tc>
        <w:tc>
          <w:tcPr>
            <w:tcW w:w="4563" w:type="dxa"/>
          </w:tcPr>
          <w:p w14:paraId="622AD9D5" w14:textId="77777777" w:rsidR="005F7EA5" w:rsidRDefault="005F7EA5">
            <w:pPr>
              <w:pStyle w:val="TableParagraph"/>
              <w:rPr>
                <w:b/>
              </w:rPr>
            </w:pPr>
          </w:p>
          <w:p w14:paraId="20F3BCFD" w14:textId="77777777" w:rsidR="005F7EA5" w:rsidRDefault="005F7EA5">
            <w:pPr>
              <w:pStyle w:val="TableParagraph"/>
              <w:rPr>
                <w:b/>
              </w:rPr>
            </w:pPr>
          </w:p>
          <w:p w14:paraId="41A60303" w14:textId="77777777" w:rsidR="005F7EA5" w:rsidRDefault="005F7EA5">
            <w:pPr>
              <w:pStyle w:val="TableParagraph"/>
              <w:rPr>
                <w:b/>
                <w:sz w:val="26"/>
              </w:rPr>
            </w:pPr>
          </w:p>
          <w:p w14:paraId="18CE6069" w14:textId="77777777" w:rsidR="005F7EA5" w:rsidRDefault="00E947E1">
            <w:pPr>
              <w:pStyle w:val="TableParagraph"/>
              <w:ind w:left="103"/>
              <w:rPr>
                <w:rFonts w:ascii="Calibri"/>
              </w:rPr>
            </w:pPr>
            <w:r>
              <w:rPr>
                <w:rFonts w:ascii="Calibri"/>
              </w:rPr>
              <w:t>Electrotonic Voltage Propagation</w:t>
            </w:r>
          </w:p>
        </w:tc>
        <w:tc>
          <w:tcPr>
            <w:tcW w:w="9215" w:type="dxa"/>
          </w:tcPr>
          <w:p w14:paraId="40555936" w14:textId="77777777" w:rsidR="005F7EA5" w:rsidRDefault="00E947E1">
            <w:pPr>
              <w:pStyle w:val="TableParagraph"/>
              <w:numPr>
                <w:ilvl w:val="0"/>
                <w:numId w:val="528"/>
              </w:numPr>
              <w:tabs>
                <w:tab w:val="left" w:pos="825"/>
                <w:tab w:val="left" w:pos="826"/>
              </w:tabs>
              <w:spacing w:line="280" w:lineRule="exact"/>
              <w:rPr>
                <w:rFonts w:ascii="Calibri"/>
              </w:rPr>
            </w:pPr>
            <w:r>
              <w:rPr>
                <w:rFonts w:ascii="Calibri"/>
              </w:rPr>
              <w:t>Explain the propagation of local</w:t>
            </w:r>
            <w:r>
              <w:rPr>
                <w:rFonts w:ascii="Calibri"/>
                <w:spacing w:val="-13"/>
              </w:rPr>
              <w:t xml:space="preserve"> </w:t>
            </w:r>
            <w:r>
              <w:rPr>
                <w:rFonts w:ascii="Calibri"/>
              </w:rPr>
              <w:t>potentials.</w:t>
            </w:r>
          </w:p>
          <w:p w14:paraId="254C47E2" w14:textId="77777777" w:rsidR="005F7EA5" w:rsidRDefault="00E947E1">
            <w:pPr>
              <w:pStyle w:val="TableParagraph"/>
              <w:numPr>
                <w:ilvl w:val="0"/>
                <w:numId w:val="528"/>
              </w:numPr>
              <w:tabs>
                <w:tab w:val="left" w:pos="825"/>
                <w:tab w:val="left" w:pos="826"/>
              </w:tabs>
              <w:ind w:right="487"/>
              <w:rPr>
                <w:rFonts w:ascii="Calibri"/>
              </w:rPr>
            </w:pPr>
            <w:r>
              <w:rPr>
                <w:rFonts w:ascii="Calibri"/>
              </w:rPr>
              <w:t>Draw a graph of a local potential as a function of both time and distance from the site of stimulation</w:t>
            </w:r>
          </w:p>
          <w:p w14:paraId="7A6E65B7" w14:textId="77777777" w:rsidR="005F7EA5" w:rsidRDefault="00E947E1">
            <w:pPr>
              <w:pStyle w:val="TableParagraph"/>
              <w:numPr>
                <w:ilvl w:val="0"/>
                <w:numId w:val="528"/>
              </w:numPr>
              <w:tabs>
                <w:tab w:val="left" w:pos="825"/>
                <w:tab w:val="left" w:pos="826"/>
              </w:tabs>
              <w:spacing w:line="278" w:lineRule="exact"/>
              <w:rPr>
                <w:rFonts w:ascii="Calibri"/>
              </w:rPr>
            </w:pPr>
            <w:r>
              <w:rPr>
                <w:rFonts w:ascii="Calibri"/>
              </w:rPr>
              <w:t>Define and calculate time</w:t>
            </w:r>
            <w:r>
              <w:rPr>
                <w:rFonts w:ascii="Calibri"/>
                <w:spacing w:val="-13"/>
              </w:rPr>
              <w:t xml:space="preserve"> </w:t>
            </w:r>
            <w:r>
              <w:rPr>
                <w:rFonts w:ascii="Calibri"/>
              </w:rPr>
              <w:t>constant</w:t>
            </w:r>
          </w:p>
          <w:p w14:paraId="78411BA8" w14:textId="77777777" w:rsidR="005F7EA5" w:rsidRDefault="00E947E1">
            <w:pPr>
              <w:pStyle w:val="TableParagraph"/>
              <w:numPr>
                <w:ilvl w:val="0"/>
                <w:numId w:val="528"/>
              </w:numPr>
              <w:tabs>
                <w:tab w:val="left" w:pos="875"/>
                <w:tab w:val="left" w:pos="876"/>
              </w:tabs>
              <w:spacing w:before="1"/>
              <w:ind w:left="876" w:hanging="411"/>
              <w:rPr>
                <w:rFonts w:ascii="Calibri"/>
              </w:rPr>
            </w:pPr>
            <w:r>
              <w:rPr>
                <w:rFonts w:ascii="Calibri"/>
              </w:rPr>
              <w:t>Define and calculate length</w:t>
            </w:r>
            <w:r>
              <w:rPr>
                <w:rFonts w:ascii="Calibri"/>
                <w:spacing w:val="-11"/>
              </w:rPr>
              <w:t xml:space="preserve"> </w:t>
            </w:r>
            <w:r>
              <w:rPr>
                <w:rFonts w:ascii="Calibri"/>
              </w:rPr>
              <w:t>constant.</w:t>
            </w:r>
          </w:p>
        </w:tc>
      </w:tr>
      <w:tr w:rsidR="005F7EA5" w14:paraId="1F33128C" w14:textId="77777777">
        <w:trPr>
          <w:trHeight w:hRule="exact" w:val="1388"/>
        </w:trPr>
        <w:tc>
          <w:tcPr>
            <w:tcW w:w="536" w:type="dxa"/>
          </w:tcPr>
          <w:p w14:paraId="4302E34E" w14:textId="77777777" w:rsidR="005F7EA5" w:rsidRDefault="005F7EA5">
            <w:pPr>
              <w:pStyle w:val="TableParagraph"/>
              <w:rPr>
                <w:b/>
              </w:rPr>
            </w:pPr>
          </w:p>
          <w:p w14:paraId="60D6F27D" w14:textId="77777777" w:rsidR="005F7EA5" w:rsidRDefault="005F7EA5">
            <w:pPr>
              <w:pStyle w:val="TableParagraph"/>
              <w:spacing w:before="2"/>
              <w:rPr>
                <w:b/>
                <w:sz w:val="26"/>
              </w:rPr>
            </w:pPr>
          </w:p>
          <w:p w14:paraId="3121865E" w14:textId="77777777" w:rsidR="005F7EA5" w:rsidRDefault="00E947E1">
            <w:pPr>
              <w:pStyle w:val="TableParagraph"/>
              <w:ind w:left="4"/>
              <w:jc w:val="center"/>
              <w:rPr>
                <w:rFonts w:ascii="Calibri"/>
              </w:rPr>
            </w:pPr>
            <w:r>
              <w:rPr>
                <w:rFonts w:ascii="Calibri"/>
                <w:color w:val="000009"/>
              </w:rPr>
              <w:t>6</w:t>
            </w:r>
          </w:p>
        </w:tc>
        <w:tc>
          <w:tcPr>
            <w:tcW w:w="4563" w:type="dxa"/>
          </w:tcPr>
          <w:p w14:paraId="6E2C9FA2" w14:textId="77777777" w:rsidR="005F7EA5" w:rsidRDefault="005F7EA5">
            <w:pPr>
              <w:pStyle w:val="TableParagraph"/>
              <w:rPr>
                <w:b/>
              </w:rPr>
            </w:pPr>
          </w:p>
          <w:p w14:paraId="40F501BD" w14:textId="77777777" w:rsidR="005F7EA5" w:rsidRDefault="005F7EA5">
            <w:pPr>
              <w:pStyle w:val="TableParagraph"/>
              <w:rPr>
                <w:b/>
              </w:rPr>
            </w:pPr>
          </w:p>
          <w:p w14:paraId="12507B1E" w14:textId="77777777" w:rsidR="005F7EA5" w:rsidRDefault="005F7EA5">
            <w:pPr>
              <w:pStyle w:val="TableParagraph"/>
              <w:spacing w:before="1"/>
              <w:rPr>
                <w:b/>
                <w:sz w:val="26"/>
              </w:rPr>
            </w:pPr>
          </w:p>
          <w:p w14:paraId="348FDE01" w14:textId="77777777" w:rsidR="005F7EA5" w:rsidRDefault="00E947E1">
            <w:pPr>
              <w:pStyle w:val="TableParagraph"/>
              <w:ind w:left="103"/>
              <w:rPr>
                <w:rFonts w:ascii="Calibri"/>
              </w:rPr>
            </w:pPr>
            <w:r>
              <w:rPr>
                <w:rFonts w:ascii="Calibri"/>
              </w:rPr>
              <w:t>Passive Membrane Model</w:t>
            </w:r>
          </w:p>
        </w:tc>
        <w:tc>
          <w:tcPr>
            <w:tcW w:w="9215" w:type="dxa"/>
          </w:tcPr>
          <w:p w14:paraId="0E44975F" w14:textId="77777777" w:rsidR="005F7EA5" w:rsidRDefault="00E947E1">
            <w:pPr>
              <w:pStyle w:val="TableParagraph"/>
              <w:numPr>
                <w:ilvl w:val="0"/>
                <w:numId w:val="527"/>
              </w:numPr>
              <w:tabs>
                <w:tab w:val="left" w:pos="825"/>
                <w:tab w:val="left" w:pos="826"/>
              </w:tabs>
              <w:ind w:right="123"/>
              <w:rPr>
                <w:rFonts w:ascii="Calibri"/>
              </w:rPr>
            </w:pPr>
            <w:r>
              <w:rPr>
                <w:rFonts w:ascii="Calibri"/>
              </w:rPr>
              <w:t>Explain why the cell membrane acts as a capacitor/resistor and what properties this conveys on excitable</w:t>
            </w:r>
            <w:r>
              <w:rPr>
                <w:rFonts w:ascii="Calibri"/>
                <w:spacing w:val="-1"/>
              </w:rPr>
              <w:t xml:space="preserve"> </w:t>
            </w:r>
            <w:r>
              <w:rPr>
                <w:rFonts w:ascii="Calibri"/>
              </w:rPr>
              <w:t>cells.</w:t>
            </w:r>
          </w:p>
          <w:p w14:paraId="786FC42A" w14:textId="77777777" w:rsidR="005F7EA5" w:rsidRDefault="00E947E1">
            <w:pPr>
              <w:pStyle w:val="TableParagraph"/>
              <w:numPr>
                <w:ilvl w:val="0"/>
                <w:numId w:val="527"/>
              </w:numPr>
              <w:tabs>
                <w:tab w:val="left" w:pos="825"/>
                <w:tab w:val="left" w:pos="826"/>
              </w:tabs>
              <w:ind w:right="1025"/>
              <w:rPr>
                <w:rFonts w:ascii="Calibri"/>
              </w:rPr>
            </w:pPr>
            <w:r>
              <w:rPr>
                <w:rFonts w:ascii="Calibri"/>
              </w:rPr>
              <w:t>Discuss why the passive behavior of cell membrane can be defined by an electrical equivalent</w:t>
            </w:r>
            <w:r>
              <w:rPr>
                <w:rFonts w:ascii="Calibri"/>
                <w:spacing w:val="-1"/>
              </w:rPr>
              <w:t xml:space="preserve"> </w:t>
            </w:r>
            <w:r>
              <w:rPr>
                <w:rFonts w:ascii="Calibri"/>
              </w:rPr>
              <w:t>circuit.</w:t>
            </w:r>
          </w:p>
          <w:p w14:paraId="72C58959" w14:textId="77777777" w:rsidR="005F7EA5" w:rsidRDefault="00E947E1">
            <w:pPr>
              <w:pStyle w:val="TableParagraph"/>
              <w:numPr>
                <w:ilvl w:val="0"/>
                <w:numId w:val="527"/>
              </w:numPr>
              <w:tabs>
                <w:tab w:val="left" w:pos="825"/>
                <w:tab w:val="left" w:pos="826"/>
              </w:tabs>
              <w:spacing w:line="278" w:lineRule="exact"/>
              <w:rPr>
                <w:rFonts w:ascii="Calibri"/>
              </w:rPr>
            </w:pPr>
            <w:r>
              <w:rPr>
                <w:rFonts w:ascii="Calibri"/>
              </w:rPr>
              <w:t>Calculate membrane potential from electrical</w:t>
            </w:r>
            <w:r>
              <w:rPr>
                <w:rFonts w:ascii="Calibri"/>
                <w:spacing w:val="-15"/>
              </w:rPr>
              <w:t xml:space="preserve"> </w:t>
            </w:r>
            <w:r>
              <w:rPr>
                <w:rFonts w:ascii="Calibri"/>
              </w:rPr>
              <w:t>model.</w:t>
            </w:r>
          </w:p>
        </w:tc>
      </w:tr>
      <w:tr w:rsidR="005F7EA5" w14:paraId="1EA94479" w14:textId="77777777">
        <w:trPr>
          <w:trHeight w:hRule="exact" w:val="391"/>
        </w:trPr>
        <w:tc>
          <w:tcPr>
            <w:tcW w:w="536" w:type="dxa"/>
          </w:tcPr>
          <w:p w14:paraId="055B380A" w14:textId="77777777" w:rsidR="005F7EA5" w:rsidRDefault="00E947E1">
            <w:pPr>
              <w:pStyle w:val="TableParagraph"/>
              <w:spacing w:before="54"/>
              <w:ind w:left="4"/>
              <w:jc w:val="center"/>
              <w:rPr>
                <w:rFonts w:ascii="Calibri"/>
              </w:rPr>
            </w:pPr>
            <w:r>
              <w:rPr>
                <w:rFonts w:ascii="Calibri"/>
                <w:color w:val="000009"/>
              </w:rPr>
              <w:t>7</w:t>
            </w:r>
          </w:p>
        </w:tc>
        <w:tc>
          <w:tcPr>
            <w:tcW w:w="4563" w:type="dxa"/>
          </w:tcPr>
          <w:p w14:paraId="17818D6F" w14:textId="77777777" w:rsidR="005F7EA5" w:rsidRDefault="005F7EA5"/>
        </w:tc>
        <w:tc>
          <w:tcPr>
            <w:tcW w:w="9215" w:type="dxa"/>
          </w:tcPr>
          <w:p w14:paraId="601B9ED5" w14:textId="77777777" w:rsidR="005F7EA5" w:rsidRDefault="00E947E1">
            <w:pPr>
              <w:pStyle w:val="TableParagraph"/>
              <w:numPr>
                <w:ilvl w:val="0"/>
                <w:numId w:val="526"/>
              </w:numPr>
              <w:tabs>
                <w:tab w:val="left" w:pos="825"/>
                <w:tab w:val="left" w:pos="826"/>
              </w:tabs>
              <w:spacing w:line="280" w:lineRule="exact"/>
              <w:rPr>
                <w:rFonts w:ascii="Calibri"/>
              </w:rPr>
            </w:pPr>
            <w:r>
              <w:rPr>
                <w:rFonts w:ascii="Calibri"/>
              </w:rPr>
              <w:t>Draw a waveform of an action potential as a function</w:t>
            </w:r>
            <w:r>
              <w:rPr>
                <w:rFonts w:ascii="Calibri"/>
                <w:spacing w:val="-13"/>
              </w:rPr>
              <w:t xml:space="preserve"> </w:t>
            </w:r>
            <w:r>
              <w:rPr>
                <w:rFonts w:ascii="Calibri"/>
              </w:rPr>
              <w:t>time.</w:t>
            </w:r>
          </w:p>
        </w:tc>
      </w:tr>
    </w:tbl>
    <w:p w14:paraId="5EB4896E" w14:textId="77777777" w:rsidR="005F7EA5" w:rsidRDefault="005F7EA5">
      <w:pPr>
        <w:spacing w:line="280" w:lineRule="exact"/>
        <w:rPr>
          <w:rFonts w:ascii="Calibri"/>
        </w:rPr>
        <w:sectPr w:rsidR="005F7EA5">
          <w:pgSz w:w="16840" w:h="11910" w:orient="landscape"/>
          <w:pgMar w:top="1100" w:right="980" w:bottom="280" w:left="1300" w:header="708" w:footer="708" w:gutter="0"/>
          <w:cols w:space="708"/>
        </w:sectPr>
      </w:pPr>
    </w:p>
    <w:p w14:paraId="4F0938FF"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60C065E" w14:textId="77777777">
        <w:trPr>
          <w:trHeight w:hRule="exact" w:val="1133"/>
        </w:trPr>
        <w:tc>
          <w:tcPr>
            <w:tcW w:w="536" w:type="dxa"/>
          </w:tcPr>
          <w:p w14:paraId="2FDC6807" w14:textId="77777777" w:rsidR="005F7EA5" w:rsidRDefault="005F7EA5"/>
        </w:tc>
        <w:tc>
          <w:tcPr>
            <w:tcW w:w="4563" w:type="dxa"/>
          </w:tcPr>
          <w:p w14:paraId="358FA2C5" w14:textId="77777777" w:rsidR="005F7EA5" w:rsidRDefault="005F7EA5">
            <w:pPr>
              <w:pStyle w:val="TableParagraph"/>
            </w:pPr>
          </w:p>
          <w:p w14:paraId="62642B51" w14:textId="77777777" w:rsidR="005F7EA5" w:rsidRDefault="005F7EA5">
            <w:pPr>
              <w:pStyle w:val="TableParagraph"/>
              <w:spacing w:before="7"/>
              <w:rPr>
                <w:sz w:val="24"/>
              </w:rPr>
            </w:pPr>
          </w:p>
          <w:p w14:paraId="37DEB4C4" w14:textId="77777777" w:rsidR="005F7EA5" w:rsidRDefault="00E947E1">
            <w:pPr>
              <w:pStyle w:val="TableParagraph"/>
              <w:spacing w:before="1"/>
              <w:ind w:left="103" w:right="648"/>
              <w:rPr>
                <w:rFonts w:ascii="Calibri"/>
              </w:rPr>
            </w:pPr>
            <w:r>
              <w:rPr>
                <w:rFonts w:ascii="Calibri"/>
              </w:rPr>
              <w:t>Active Membrane Conductivity and Action Potential</w:t>
            </w:r>
          </w:p>
        </w:tc>
        <w:tc>
          <w:tcPr>
            <w:tcW w:w="9215" w:type="dxa"/>
          </w:tcPr>
          <w:p w14:paraId="75C9A415" w14:textId="77777777" w:rsidR="005F7EA5" w:rsidRDefault="00E947E1">
            <w:pPr>
              <w:pStyle w:val="TableParagraph"/>
              <w:numPr>
                <w:ilvl w:val="0"/>
                <w:numId w:val="525"/>
              </w:numPr>
              <w:tabs>
                <w:tab w:val="left" w:pos="825"/>
                <w:tab w:val="left" w:pos="826"/>
              </w:tabs>
              <w:spacing w:line="280" w:lineRule="exact"/>
              <w:rPr>
                <w:rFonts w:ascii="Calibri"/>
              </w:rPr>
            </w:pPr>
            <w:r>
              <w:rPr>
                <w:rFonts w:ascii="Calibri"/>
              </w:rPr>
              <w:t>Explain the steps that occur during the generation of an action</w:t>
            </w:r>
            <w:r>
              <w:rPr>
                <w:rFonts w:ascii="Calibri"/>
                <w:spacing w:val="-18"/>
              </w:rPr>
              <w:t xml:space="preserve"> </w:t>
            </w:r>
            <w:r>
              <w:rPr>
                <w:rFonts w:ascii="Calibri"/>
              </w:rPr>
              <w:t>potential</w:t>
            </w:r>
          </w:p>
          <w:p w14:paraId="53A8B483" w14:textId="77777777" w:rsidR="005F7EA5" w:rsidRDefault="00E947E1">
            <w:pPr>
              <w:pStyle w:val="TableParagraph"/>
              <w:numPr>
                <w:ilvl w:val="0"/>
                <w:numId w:val="525"/>
              </w:numPr>
              <w:tabs>
                <w:tab w:val="left" w:pos="825"/>
                <w:tab w:val="left" w:pos="826"/>
              </w:tabs>
              <w:rPr>
                <w:rFonts w:ascii="Calibri"/>
              </w:rPr>
            </w:pPr>
            <w:r>
              <w:rPr>
                <w:rFonts w:ascii="Calibri"/>
              </w:rPr>
              <w:t>Describe the propagation of an action potential in myelinated and non- myelinated</w:t>
            </w:r>
            <w:r>
              <w:rPr>
                <w:rFonts w:ascii="Calibri"/>
                <w:spacing w:val="-22"/>
              </w:rPr>
              <w:t xml:space="preserve"> </w:t>
            </w:r>
            <w:r>
              <w:rPr>
                <w:rFonts w:ascii="Calibri"/>
              </w:rPr>
              <w:t>nerve.</w:t>
            </w:r>
          </w:p>
          <w:p w14:paraId="0A21DB3D" w14:textId="77777777" w:rsidR="005F7EA5" w:rsidRDefault="00E947E1">
            <w:pPr>
              <w:pStyle w:val="TableParagraph"/>
              <w:numPr>
                <w:ilvl w:val="0"/>
                <w:numId w:val="525"/>
              </w:numPr>
              <w:tabs>
                <w:tab w:val="left" w:pos="825"/>
                <w:tab w:val="left" w:pos="826"/>
              </w:tabs>
              <w:rPr>
                <w:rFonts w:ascii="Calibri"/>
              </w:rPr>
            </w:pPr>
            <w:r>
              <w:rPr>
                <w:rFonts w:ascii="Calibri"/>
              </w:rPr>
              <w:t>Describe the membrane currents underlying the action</w:t>
            </w:r>
            <w:r>
              <w:rPr>
                <w:rFonts w:ascii="Calibri"/>
                <w:spacing w:val="-14"/>
              </w:rPr>
              <w:t xml:space="preserve"> </w:t>
            </w:r>
            <w:r>
              <w:rPr>
                <w:rFonts w:ascii="Calibri"/>
              </w:rPr>
              <w:t>potentials.</w:t>
            </w:r>
          </w:p>
          <w:p w14:paraId="4FE457E0" w14:textId="77777777" w:rsidR="005F7EA5" w:rsidRDefault="00E947E1">
            <w:pPr>
              <w:pStyle w:val="TableParagraph"/>
              <w:numPr>
                <w:ilvl w:val="0"/>
                <w:numId w:val="525"/>
              </w:numPr>
              <w:tabs>
                <w:tab w:val="left" w:pos="825"/>
                <w:tab w:val="left" w:pos="826"/>
              </w:tabs>
              <w:rPr>
                <w:rFonts w:ascii="Calibri"/>
              </w:rPr>
            </w:pPr>
            <w:r>
              <w:rPr>
                <w:rFonts w:ascii="Calibri"/>
              </w:rPr>
              <w:t>List,</w:t>
            </w:r>
            <w:r>
              <w:rPr>
                <w:rFonts w:ascii="Calibri"/>
                <w:spacing w:val="-2"/>
              </w:rPr>
              <w:t xml:space="preserve"> </w:t>
            </w:r>
            <w:r>
              <w:rPr>
                <w:rFonts w:ascii="Calibri"/>
              </w:rPr>
              <w:t>define</w:t>
            </w:r>
            <w:r>
              <w:rPr>
                <w:rFonts w:ascii="Calibri"/>
                <w:spacing w:val="-2"/>
              </w:rPr>
              <w:t xml:space="preserve"> </w:t>
            </w:r>
            <w:r>
              <w:rPr>
                <w:rFonts w:ascii="Calibri"/>
              </w:rPr>
              <w:t>and</w:t>
            </w:r>
            <w:r>
              <w:rPr>
                <w:rFonts w:ascii="Calibri"/>
                <w:spacing w:val="-2"/>
              </w:rPr>
              <w:t xml:space="preserve"> </w:t>
            </w:r>
            <w:r>
              <w:rPr>
                <w:rFonts w:ascii="Calibri"/>
              </w:rPr>
              <w:t>discuss</w:t>
            </w:r>
            <w:r>
              <w:rPr>
                <w:rFonts w:ascii="Calibri"/>
                <w:spacing w:val="-4"/>
              </w:rPr>
              <w:t xml:space="preserve"> </w:t>
            </w:r>
            <w:r>
              <w:rPr>
                <w:rFonts w:ascii="Calibri"/>
              </w:rPr>
              <w:t>the</w:t>
            </w:r>
            <w:r>
              <w:rPr>
                <w:rFonts w:ascii="Calibri"/>
                <w:spacing w:val="-3"/>
              </w:rPr>
              <w:t xml:space="preserve"> </w:t>
            </w:r>
            <w:r>
              <w:rPr>
                <w:rFonts w:ascii="Calibri"/>
              </w:rPr>
              <w:t>factors</w:t>
            </w:r>
            <w:r>
              <w:rPr>
                <w:rFonts w:ascii="Calibri"/>
                <w:spacing w:val="-4"/>
              </w:rPr>
              <w:t xml:space="preserve"> </w:t>
            </w:r>
            <w:r>
              <w:rPr>
                <w:rFonts w:ascii="Calibri"/>
              </w:rPr>
              <w:t>that</w:t>
            </w:r>
            <w:r>
              <w:rPr>
                <w:rFonts w:ascii="Calibri"/>
                <w:spacing w:val="-4"/>
              </w:rPr>
              <w:t xml:space="preserve"> </w:t>
            </w:r>
            <w:r>
              <w:rPr>
                <w:rFonts w:ascii="Calibri"/>
              </w:rPr>
              <w:t>affect</w:t>
            </w:r>
            <w:r>
              <w:rPr>
                <w:rFonts w:ascii="Calibri"/>
                <w:spacing w:val="-2"/>
              </w:rPr>
              <w:t xml:space="preserve"> </w:t>
            </w:r>
            <w:r>
              <w:rPr>
                <w:rFonts w:ascii="Calibri"/>
              </w:rPr>
              <w:t>the</w:t>
            </w:r>
            <w:r>
              <w:rPr>
                <w:rFonts w:ascii="Calibri"/>
                <w:spacing w:val="-4"/>
              </w:rPr>
              <w:t xml:space="preserve"> </w:t>
            </w:r>
            <w:r>
              <w:rPr>
                <w:rFonts w:ascii="Calibri"/>
              </w:rPr>
              <w:t>propagation</w:t>
            </w:r>
            <w:r>
              <w:rPr>
                <w:rFonts w:ascii="Calibri"/>
                <w:spacing w:val="-4"/>
              </w:rPr>
              <w:t xml:space="preserve"> </w:t>
            </w:r>
            <w:r>
              <w:rPr>
                <w:rFonts w:ascii="Calibri"/>
              </w:rPr>
              <w:t>velocity</w:t>
            </w:r>
            <w:r>
              <w:rPr>
                <w:rFonts w:ascii="Calibri"/>
                <w:spacing w:val="-3"/>
              </w:rPr>
              <w:t xml:space="preserve"> </w:t>
            </w:r>
            <w:r>
              <w:rPr>
                <w:rFonts w:ascii="Calibri"/>
              </w:rPr>
              <w:t>of</w:t>
            </w:r>
            <w:r>
              <w:rPr>
                <w:rFonts w:ascii="Calibri"/>
                <w:spacing w:val="-2"/>
              </w:rPr>
              <w:t xml:space="preserve"> </w:t>
            </w:r>
            <w:r>
              <w:rPr>
                <w:rFonts w:ascii="Calibri"/>
              </w:rPr>
              <w:t>action</w:t>
            </w:r>
            <w:r>
              <w:rPr>
                <w:rFonts w:ascii="Calibri"/>
                <w:spacing w:val="-2"/>
              </w:rPr>
              <w:t xml:space="preserve"> </w:t>
            </w:r>
            <w:r>
              <w:rPr>
                <w:rFonts w:ascii="Calibri"/>
              </w:rPr>
              <w:t>potential.</w:t>
            </w:r>
          </w:p>
        </w:tc>
      </w:tr>
      <w:tr w:rsidR="005F7EA5" w14:paraId="0CC8D3EE" w14:textId="77777777">
        <w:trPr>
          <w:trHeight w:hRule="exact" w:val="569"/>
        </w:trPr>
        <w:tc>
          <w:tcPr>
            <w:tcW w:w="536" w:type="dxa"/>
          </w:tcPr>
          <w:p w14:paraId="165CFD66" w14:textId="77777777" w:rsidR="005F7EA5" w:rsidRDefault="00E947E1">
            <w:pPr>
              <w:pStyle w:val="TableParagraph"/>
              <w:spacing w:before="145"/>
              <w:ind w:left="209"/>
              <w:rPr>
                <w:rFonts w:ascii="Calibri"/>
              </w:rPr>
            </w:pPr>
            <w:r>
              <w:rPr>
                <w:rFonts w:ascii="Calibri"/>
                <w:color w:val="000009"/>
              </w:rPr>
              <w:t>8</w:t>
            </w:r>
          </w:p>
        </w:tc>
        <w:tc>
          <w:tcPr>
            <w:tcW w:w="4563" w:type="dxa"/>
          </w:tcPr>
          <w:p w14:paraId="0871DCD8" w14:textId="77777777" w:rsidR="005F7EA5" w:rsidRDefault="005F7EA5">
            <w:pPr>
              <w:pStyle w:val="TableParagraph"/>
              <w:spacing w:before="3"/>
              <w:rPr>
                <w:sz w:val="23"/>
              </w:rPr>
            </w:pPr>
          </w:p>
          <w:p w14:paraId="1331F315" w14:textId="77777777" w:rsidR="005F7EA5" w:rsidRDefault="00E947E1">
            <w:pPr>
              <w:pStyle w:val="TableParagraph"/>
              <w:ind w:left="103"/>
              <w:rPr>
                <w:rFonts w:ascii="Calibri"/>
              </w:rPr>
            </w:pPr>
            <w:r>
              <w:rPr>
                <w:rFonts w:ascii="Calibri"/>
              </w:rPr>
              <w:t>Voltage Clamp Technique</w:t>
            </w:r>
          </w:p>
        </w:tc>
        <w:tc>
          <w:tcPr>
            <w:tcW w:w="9215" w:type="dxa"/>
          </w:tcPr>
          <w:p w14:paraId="7E473156" w14:textId="77777777" w:rsidR="005F7EA5" w:rsidRDefault="00E947E1">
            <w:pPr>
              <w:pStyle w:val="TableParagraph"/>
              <w:numPr>
                <w:ilvl w:val="0"/>
                <w:numId w:val="524"/>
              </w:numPr>
              <w:tabs>
                <w:tab w:val="left" w:pos="825"/>
                <w:tab w:val="left" w:pos="826"/>
              </w:tabs>
              <w:spacing w:line="279" w:lineRule="exact"/>
              <w:rPr>
                <w:rFonts w:ascii="Calibri"/>
              </w:rPr>
            </w:pPr>
            <w:r>
              <w:rPr>
                <w:rFonts w:ascii="Calibri"/>
              </w:rPr>
              <w:t>Describe the voltage clamp</w:t>
            </w:r>
            <w:r>
              <w:rPr>
                <w:rFonts w:ascii="Calibri"/>
                <w:spacing w:val="-12"/>
              </w:rPr>
              <w:t xml:space="preserve"> </w:t>
            </w:r>
            <w:r>
              <w:rPr>
                <w:rFonts w:ascii="Calibri"/>
              </w:rPr>
              <w:t>experiment</w:t>
            </w:r>
          </w:p>
          <w:p w14:paraId="0C3C9FBD" w14:textId="77777777" w:rsidR="005F7EA5" w:rsidRDefault="00E947E1">
            <w:pPr>
              <w:pStyle w:val="TableParagraph"/>
              <w:numPr>
                <w:ilvl w:val="0"/>
                <w:numId w:val="524"/>
              </w:numPr>
              <w:tabs>
                <w:tab w:val="left" w:pos="825"/>
                <w:tab w:val="left" w:pos="826"/>
              </w:tabs>
              <w:spacing w:line="279" w:lineRule="exact"/>
              <w:rPr>
                <w:rFonts w:ascii="Calibri"/>
              </w:rPr>
            </w:pPr>
            <w:r>
              <w:rPr>
                <w:rFonts w:ascii="Calibri"/>
              </w:rPr>
              <w:t>Define the properties of ionic currents through channels: Na and</w:t>
            </w:r>
            <w:r>
              <w:rPr>
                <w:rFonts w:ascii="Calibri"/>
                <w:spacing w:val="-14"/>
              </w:rPr>
              <w:t xml:space="preserve"> </w:t>
            </w:r>
            <w:r>
              <w:rPr>
                <w:rFonts w:ascii="Calibri"/>
              </w:rPr>
              <w:t>K.</w:t>
            </w:r>
          </w:p>
        </w:tc>
      </w:tr>
      <w:tr w:rsidR="005F7EA5" w14:paraId="4075EE32" w14:textId="77777777">
        <w:trPr>
          <w:trHeight w:hRule="exact" w:val="817"/>
        </w:trPr>
        <w:tc>
          <w:tcPr>
            <w:tcW w:w="536" w:type="dxa"/>
          </w:tcPr>
          <w:p w14:paraId="0F7702C4" w14:textId="77777777" w:rsidR="005F7EA5" w:rsidRDefault="005F7EA5">
            <w:pPr>
              <w:pStyle w:val="TableParagraph"/>
              <w:spacing w:before="3"/>
              <w:rPr>
                <w:sz w:val="23"/>
              </w:rPr>
            </w:pPr>
          </w:p>
          <w:p w14:paraId="63B1E09C" w14:textId="77777777" w:rsidR="005F7EA5" w:rsidRDefault="00E947E1">
            <w:pPr>
              <w:pStyle w:val="TableParagraph"/>
              <w:ind w:left="209"/>
              <w:rPr>
                <w:rFonts w:ascii="Calibri"/>
              </w:rPr>
            </w:pPr>
            <w:r>
              <w:rPr>
                <w:rFonts w:ascii="Calibri"/>
                <w:color w:val="000009"/>
              </w:rPr>
              <w:t>9</w:t>
            </w:r>
          </w:p>
        </w:tc>
        <w:tc>
          <w:tcPr>
            <w:tcW w:w="4563" w:type="dxa"/>
          </w:tcPr>
          <w:p w14:paraId="3A029E7C" w14:textId="77777777" w:rsidR="005F7EA5" w:rsidRDefault="005F7EA5">
            <w:pPr>
              <w:pStyle w:val="TableParagraph"/>
            </w:pPr>
          </w:p>
          <w:p w14:paraId="1186BE69" w14:textId="77777777" w:rsidR="005F7EA5" w:rsidRDefault="005F7EA5">
            <w:pPr>
              <w:pStyle w:val="TableParagraph"/>
              <w:spacing w:before="8"/>
              <w:rPr>
                <w:sz w:val="24"/>
              </w:rPr>
            </w:pPr>
          </w:p>
          <w:p w14:paraId="794380EE" w14:textId="77777777" w:rsidR="005F7EA5" w:rsidRDefault="00E947E1">
            <w:pPr>
              <w:pStyle w:val="TableParagraph"/>
              <w:ind w:left="103"/>
              <w:rPr>
                <w:rFonts w:ascii="Calibri"/>
              </w:rPr>
            </w:pPr>
            <w:r>
              <w:rPr>
                <w:rFonts w:ascii="Calibri"/>
              </w:rPr>
              <w:t>Hodgkin-Huxley Action Potential Equation</w:t>
            </w:r>
          </w:p>
        </w:tc>
        <w:tc>
          <w:tcPr>
            <w:tcW w:w="9215" w:type="dxa"/>
          </w:tcPr>
          <w:p w14:paraId="2DB632E8" w14:textId="77777777" w:rsidR="005F7EA5" w:rsidRDefault="00E947E1">
            <w:pPr>
              <w:pStyle w:val="TableParagraph"/>
              <w:numPr>
                <w:ilvl w:val="0"/>
                <w:numId w:val="523"/>
              </w:numPr>
              <w:tabs>
                <w:tab w:val="left" w:pos="825"/>
                <w:tab w:val="left" w:pos="826"/>
              </w:tabs>
              <w:spacing w:line="280" w:lineRule="exact"/>
              <w:rPr>
                <w:rFonts w:ascii="Calibri"/>
              </w:rPr>
            </w:pPr>
            <w:r>
              <w:rPr>
                <w:rFonts w:ascii="Calibri"/>
              </w:rPr>
              <w:t>Explains the basic properties of Hodgkin-Huxley</w:t>
            </w:r>
            <w:r>
              <w:rPr>
                <w:rFonts w:ascii="Calibri"/>
                <w:spacing w:val="-18"/>
              </w:rPr>
              <w:t xml:space="preserve"> </w:t>
            </w:r>
            <w:r>
              <w:rPr>
                <w:rFonts w:ascii="Calibri"/>
              </w:rPr>
              <w:t>equation.</w:t>
            </w:r>
          </w:p>
          <w:p w14:paraId="41CBBF47" w14:textId="77777777" w:rsidR="005F7EA5" w:rsidRDefault="00E947E1">
            <w:pPr>
              <w:pStyle w:val="TableParagraph"/>
              <w:numPr>
                <w:ilvl w:val="0"/>
                <w:numId w:val="523"/>
              </w:numPr>
              <w:tabs>
                <w:tab w:val="left" w:pos="825"/>
                <w:tab w:val="left" w:pos="826"/>
              </w:tabs>
              <w:rPr>
                <w:rFonts w:ascii="Calibri"/>
              </w:rPr>
            </w:pPr>
            <w:r>
              <w:rPr>
                <w:rFonts w:ascii="Calibri"/>
              </w:rPr>
              <w:t>Describe the activation and explain the propagation of action</w:t>
            </w:r>
            <w:r>
              <w:rPr>
                <w:rFonts w:ascii="Calibri"/>
                <w:spacing w:val="-24"/>
              </w:rPr>
              <w:t xml:space="preserve"> </w:t>
            </w:r>
            <w:r>
              <w:rPr>
                <w:rFonts w:ascii="Calibri"/>
              </w:rPr>
              <w:t>potentials.</w:t>
            </w:r>
          </w:p>
        </w:tc>
      </w:tr>
      <w:tr w:rsidR="005F7EA5" w14:paraId="1BDD310D" w14:textId="77777777">
        <w:trPr>
          <w:trHeight w:hRule="exact" w:val="547"/>
        </w:trPr>
        <w:tc>
          <w:tcPr>
            <w:tcW w:w="536" w:type="dxa"/>
          </w:tcPr>
          <w:p w14:paraId="073FC11F" w14:textId="77777777" w:rsidR="005F7EA5" w:rsidRDefault="00E947E1">
            <w:pPr>
              <w:pStyle w:val="TableParagraph"/>
              <w:spacing w:before="133"/>
              <w:ind w:left="151"/>
              <w:rPr>
                <w:rFonts w:ascii="Calibri"/>
              </w:rPr>
            </w:pPr>
            <w:r>
              <w:rPr>
                <w:rFonts w:ascii="Calibri"/>
                <w:color w:val="000009"/>
              </w:rPr>
              <w:t>10</w:t>
            </w:r>
          </w:p>
        </w:tc>
        <w:tc>
          <w:tcPr>
            <w:tcW w:w="4563" w:type="dxa"/>
          </w:tcPr>
          <w:p w14:paraId="33E06448" w14:textId="77777777" w:rsidR="005F7EA5" w:rsidRDefault="005F7EA5">
            <w:pPr>
              <w:pStyle w:val="TableParagraph"/>
              <w:spacing w:before="3"/>
              <w:rPr>
                <w:sz w:val="23"/>
              </w:rPr>
            </w:pPr>
          </w:p>
          <w:p w14:paraId="4273E377" w14:textId="77777777" w:rsidR="005F7EA5" w:rsidRDefault="00E947E1">
            <w:pPr>
              <w:pStyle w:val="TableParagraph"/>
              <w:ind w:left="103"/>
              <w:rPr>
                <w:rFonts w:ascii="Calibri"/>
              </w:rPr>
            </w:pPr>
            <w:r>
              <w:rPr>
                <w:rFonts w:ascii="Calibri"/>
              </w:rPr>
              <w:t>Patch Clamp Technique</w:t>
            </w:r>
          </w:p>
        </w:tc>
        <w:tc>
          <w:tcPr>
            <w:tcW w:w="9215" w:type="dxa"/>
          </w:tcPr>
          <w:p w14:paraId="72EA26BE" w14:textId="77777777" w:rsidR="005F7EA5" w:rsidRDefault="00E947E1">
            <w:pPr>
              <w:pStyle w:val="TableParagraph"/>
              <w:numPr>
                <w:ilvl w:val="0"/>
                <w:numId w:val="522"/>
              </w:numPr>
              <w:tabs>
                <w:tab w:val="left" w:pos="825"/>
                <w:tab w:val="left" w:pos="826"/>
              </w:tabs>
              <w:spacing w:line="280" w:lineRule="exact"/>
              <w:rPr>
                <w:rFonts w:ascii="Calibri"/>
              </w:rPr>
            </w:pPr>
            <w:r>
              <w:rPr>
                <w:rFonts w:ascii="Calibri"/>
              </w:rPr>
              <w:t>Define the single channel recording and describe the currents through single</w:t>
            </w:r>
            <w:r>
              <w:rPr>
                <w:rFonts w:ascii="Calibri"/>
                <w:spacing w:val="-25"/>
              </w:rPr>
              <w:t xml:space="preserve"> </w:t>
            </w:r>
            <w:r>
              <w:rPr>
                <w:rFonts w:ascii="Calibri"/>
              </w:rPr>
              <w:t>channels.</w:t>
            </w:r>
          </w:p>
        </w:tc>
      </w:tr>
      <w:tr w:rsidR="005F7EA5" w14:paraId="1D54F8C4" w14:textId="77777777">
        <w:trPr>
          <w:trHeight w:hRule="exact" w:val="547"/>
        </w:trPr>
        <w:tc>
          <w:tcPr>
            <w:tcW w:w="536" w:type="dxa"/>
          </w:tcPr>
          <w:p w14:paraId="0FAF741A" w14:textId="77777777" w:rsidR="005F7EA5" w:rsidRDefault="00E947E1">
            <w:pPr>
              <w:pStyle w:val="TableParagraph"/>
              <w:spacing w:before="133"/>
              <w:ind w:left="151"/>
              <w:rPr>
                <w:rFonts w:ascii="Calibri"/>
              </w:rPr>
            </w:pPr>
            <w:r>
              <w:rPr>
                <w:rFonts w:ascii="Calibri"/>
                <w:color w:val="000009"/>
              </w:rPr>
              <w:t>11</w:t>
            </w:r>
          </w:p>
        </w:tc>
        <w:tc>
          <w:tcPr>
            <w:tcW w:w="4563" w:type="dxa"/>
          </w:tcPr>
          <w:p w14:paraId="5905BBA5" w14:textId="77777777" w:rsidR="005F7EA5" w:rsidRDefault="005F7EA5">
            <w:pPr>
              <w:pStyle w:val="TableParagraph"/>
              <w:spacing w:before="3"/>
              <w:rPr>
                <w:sz w:val="23"/>
              </w:rPr>
            </w:pPr>
          </w:p>
          <w:p w14:paraId="4BFC9D9B" w14:textId="77777777" w:rsidR="005F7EA5" w:rsidRDefault="00E947E1">
            <w:pPr>
              <w:pStyle w:val="TableParagraph"/>
              <w:ind w:left="103"/>
              <w:rPr>
                <w:rFonts w:ascii="Calibri"/>
              </w:rPr>
            </w:pPr>
            <w:r>
              <w:rPr>
                <w:rFonts w:ascii="Calibri"/>
              </w:rPr>
              <w:t>Ion Channels</w:t>
            </w:r>
          </w:p>
        </w:tc>
        <w:tc>
          <w:tcPr>
            <w:tcW w:w="9215" w:type="dxa"/>
          </w:tcPr>
          <w:p w14:paraId="35371608" w14:textId="77777777" w:rsidR="005F7EA5" w:rsidRDefault="00E947E1">
            <w:pPr>
              <w:pStyle w:val="TableParagraph"/>
              <w:numPr>
                <w:ilvl w:val="0"/>
                <w:numId w:val="521"/>
              </w:numPr>
              <w:tabs>
                <w:tab w:val="left" w:pos="825"/>
                <w:tab w:val="left" w:pos="826"/>
              </w:tabs>
              <w:spacing w:line="280" w:lineRule="exact"/>
              <w:rPr>
                <w:rFonts w:ascii="Calibri"/>
              </w:rPr>
            </w:pPr>
            <w:r>
              <w:rPr>
                <w:rFonts w:ascii="Calibri"/>
              </w:rPr>
              <w:t>Describe the properties of ion channels: Na, K, Ca and</w:t>
            </w:r>
            <w:r>
              <w:rPr>
                <w:rFonts w:ascii="Calibri"/>
                <w:spacing w:val="-18"/>
              </w:rPr>
              <w:t xml:space="preserve"> </w:t>
            </w:r>
            <w:r>
              <w:rPr>
                <w:rFonts w:ascii="Calibri"/>
              </w:rPr>
              <w:t>Cl.</w:t>
            </w:r>
          </w:p>
        </w:tc>
      </w:tr>
      <w:tr w:rsidR="005F7EA5" w14:paraId="32AB0513" w14:textId="77777777">
        <w:trPr>
          <w:trHeight w:hRule="exact" w:val="547"/>
        </w:trPr>
        <w:tc>
          <w:tcPr>
            <w:tcW w:w="536" w:type="dxa"/>
          </w:tcPr>
          <w:p w14:paraId="5FD83218" w14:textId="77777777" w:rsidR="005F7EA5" w:rsidRDefault="00E947E1">
            <w:pPr>
              <w:pStyle w:val="TableParagraph"/>
              <w:spacing w:before="133"/>
              <w:ind w:left="151"/>
              <w:rPr>
                <w:rFonts w:ascii="Calibri"/>
              </w:rPr>
            </w:pPr>
            <w:r>
              <w:rPr>
                <w:rFonts w:ascii="Calibri"/>
                <w:color w:val="000009"/>
              </w:rPr>
              <w:t>12</w:t>
            </w:r>
          </w:p>
        </w:tc>
        <w:tc>
          <w:tcPr>
            <w:tcW w:w="4563" w:type="dxa"/>
          </w:tcPr>
          <w:p w14:paraId="0406BA15" w14:textId="77777777" w:rsidR="005F7EA5" w:rsidRDefault="00E947E1">
            <w:pPr>
              <w:pStyle w:val="TableParagraph"/>
              <w:ind w:left="103" w:right="431" w:firstLine="50"/>
              <w:rPr>
                <w:rFonts w:ascii="Calibri"/>
              </w:rPr>
            </w:pPr>
            <w:r>
              <w:rPr>
                <w:rFonts w:ascii="Calibri"/>
              </w:rPr>
              <w:t xml:space="preserve">Functional Structure of Ion Channels, </w:t>
            </w:r>
            <w:r>
              <w:rPr>
                <w:rFonts w:ascii="Calibri"/>
                <w:color w:val="000009"/>
              </w:rPr>
              <w:t>Gating Currents</w:t>
            </w:r>
          </w:p>
        </w:tc>
        <w:tc>
          <w:tcPr>
            <w:tcW w:w="9215" w:type="dxa"/>
          </w:tcPr>
          <w:p w14:paraId="111D78AB" w14:textId="77777777" w:rsidR="005F7EA5" w:rsidRDefault="00E947E1">
            <w:pPr>
              <w:pStyle w:val="TableParagraph"/>
              <w:numPr>
                <w:ilvl w:val="0"/>
                <w:numId w:val="520"/>
              </w:numPr>
              <w:tabs>
                <w:tab w:val="left" w:pos="825"/>
                <w:tab w:val="left" w:pos="826"/>
              </w:tabs>
              <w:spacing w:line="280" w:lineRule="exact"/>
              <w:rPr>
                <w:rFonts w:ascii="Calibri"/>
              </w:rPr>
            </w:pPr>
            <w:r>
              <w:rPr>
                <w:rFonts w:ascii="Calibri"/>
              </w:rPr>
              <w:t>Describe the gating mechanisms of ion</w:t>
            </w:r>
            <w:r>
              <w:rPr>
                <w:rFonts w:ascii="Calibri"/>
                <w:spacing w:val="-9"/>
              </w:rPr>
              <w:t xml:space="preserve"> </w:t>
            </w:r>
            <w:r>
              <w:rPr>
                <w:rFonts w:ascii="Calibri"/>
              </w:rPr>
              <w:t>channels.</w:t>
            </w:r>
          </w:p>
        </w:tc>
      </w:tr>
      <w:tr w:rsidR="005F7EA5" w14:paraId="58FB31E9" w14:textId="77777777">
        <w:trPr>
          <w:trHeight w:hRule="exact" w:val="852"/>
        </w:trPr>
        <w:tc>
          <w:tcPr>
            <w:tcW w:w="536" w:type="dxa"/>
          </w:tcPr>
          <w:p w14:paraId="65EE7248" w14:textId="77777777" w:rsidR="005F7EA5" w:rsidRDefault="005F7EA5">
            <w:pPr>
              <w:pStyle w:val="TableParagraph"/>
              <w:spacing w:before="8"/>
              <w:rPr>
                <w:sz w:val="24"/>
              </w:rPr>
            </w:pPr>
          </w:p>
          <w:p w14:paraId="07A31FD5" w14:textId="77777777" w:rsidR="005F7EA5" w:rsidRDefault="00E947E1">
            <w:pPr>
              <w:pStyle w:val="TableParagraph"/>
              <w:spacing w:before="1"/>
              <w:ind w:left="151"/>
              <w:rPr>
                <w:rFonts w:ascii="Calibri"/>
              </w:rPr>
            </w:pPr>
            <w:r>
              <w:rPr>
                <w:rFonts w:ascii="Calibri"/>
                <w:color w:val="000009"/>
              </w:rPr>
              <w:t>13</w:t>
            </w:r>
          </w:p>
        </w:tc>
        <w:tc>
          <w:tcPr>
            <w:tcW w:w="4563" w:type="dxa"/>
          </w:tcPr>
          <w:p w14:paraId="1808E288" w14:textId="77777777" w:rsidR="005F7EA5" w:rsidRDefault="005F7EA5">
            <w:pPr>
              <w:pStyle w:val="TableParagraph"/>
            </w:pPr>
          </w:p>
          <w:p w14:paraId="27E73F11" w14:textId="77777777" w:rsidR="005F7EA5" w:rsidRDefault="005F7EA5">
            <w:pPr>
              <w:pStyle w:val="TableParagraph"/>
              <w:spacing w:before="8"/>
              <w:rPr>
                <w:sz w:val="24"/>
              </w:rPr>
            </w:pPr>
          </w:p>
          <w:p w14:paraId="6D6B49D6" w14:textId="77777777" w:rsidR="005F7EA5" w:rsidRDefault="00E947E1">
            <w:pPr>
              <w:pStyle w:val="TableParagraph"/>
              <w:ind w:left="103"/>
              <w:rPr>
                <w:rFonts w:ascii="Calibri"/>
              </w:rPr>
            </w:pPr>
            <w:r>
              <w:rPr>
                <w:rFonts w:ascii="Calibri"/>
              </w:rPr>
              <w:t>Compound Action Potential</w:t>
            </w:r>
          </w:p>
        </w:tc>
        <w:tc>
          <w:tcPr>
            <w:tcW w:w="9215" w:type="dxa"/>
          </w:tcPr>
          <w:p w14:paraId="47FC8EB4" w14:textId="77777777" w:rsidR="005F7EA5" w:rsidRDefault="00E947E1">
            <w:pPr>
              <w:pStyle w:val="TableParagraph"/>
              <w:numPr>
                <w:ilvl w:val="0"/>
                <w:numId w:val="519"/>
              </w:numPr>
              <w:tabs>
                <w:tab w:val="left" w:pos="825"/>
                <w:tab w:val="left" w:pos="826"/>
              </w:tabs>
              <w:spacing w:line="280" w:lineRule="exact"/>
              <w:rPr>
                <w:rFonts w:ascii="Calibri"/>
              </w:rPr>
            </w:pPr>
            <w:r>
              <w:rPr>
                <w:rFonts w:ascii="Calibri"/>
              </w:rPr>
              <w:t>Define the compound action</w:t>
            </w:r>
            <w:r>
              <w:rPr>
                <w:rFonts w:ascii="Calibri"/>
                <w:spacing w:val="-8"/>
              </w:rPr>
              <w:t xml:space="preserve"> </w:t>
            </w:r>
            <w:r>
              <w:rPr>
                <w:rFonts w:ascii="Calibri"/>
              </w:rPr>
              <w:t>potentials</w:t>
            </w:r>
          </w:p>
          <w:p w14:paraId="3EFB61E3" w14:textId="77777777" w:rsidR="005F7EA5" w:rsidRDefault="00E947E1">
            <w:pPr>
              <w:pStyle w:val="TableParagraph"/>
              <w:numPr>
                <w:ilvl w:val="0"/>
                <w:numId w:val="519"/>
              </w:numPr>
              <w:tabs>
                <w:tab w:val="left" w:pos="825"/>
                <w:tab w:val="left" w:pos="826"/>
              </w:tabs>
              <w:rPr>
                <w:rFonts w:ascii="Calibri"/>
              </w:rPr>
            </w:pPr>
            <w:r>
              <w:rPr>
                <w:rFonts w:ascii="Calibri"/>
              </w:rPr>
              <w:t>Draw a waveform of a general compound action</w:t>
            </w:r>
            <w:r>
              <w:rPr>
                <w:rFonts w:ascii="Calibri"/>
                <w:spacing w:val="-16"/>
              </w:rPr>
              <w:t xml:space="preserve"> </w:t>
            </w:r>
            <w:r>
              <w:rPr>
                <w:rFonts w:ascii="Calibri"/>
              </w:rPr>
              <w:t>potential.</w:t>
            </w:r>
          </w:p>
          <w:p w14:paraId="4CE71AC7" w14:textId="77777777" w:rsidR="005F7EA5" w:rsidRDefault="00E947E1">
            <w:pPr>
              <w:pStyle w:val="TableParagraph"/>
              <w:numPr>
                <w:ilvl w:val="0"/>
                <w:numId w:val="519"/>
              </w:numPr>
              <w:tabs>
                <w:tab w:val="left" w:pos="825"/>
                <w:tab w:val="left" w:pos="826"/>
              </w:tabs>
              <w:rPr>
                <w:rFonts w:ascii="Calibri"/>
              </w:rPr>
            </w:pPr>
            <w:r>
              <w:rPr>
                <w:rFonts w:ascii="Calibri"/>
              </w:rPr>
              <w:t>Discuss the properties and importance of component</w:t>
            </w:r>
            <w:r>
              <w:rPr>
                <w:rFonts w:ascii="Calibri"/>
                <w:spacing w:val="-13"/>
              </w:rPr>
              <w:t xml:space="preserve"> </w:t>
            </w:r>
            <w:r>
              <w:rPr>
                <w:rFonts w:ascii="Calibri"/>
              </w:rPr>
              <w:t>waves.</w:t>
            </w:r>
          </w:p>
        </w:tc>
      </w:tr>
      <w:tr w:rsidR="005F7EA5" w14:paraId="7D07424D" w14:textId="77777777">
        <w:trPr>
          <w:trHeight w:hRule="exact" w:val="850"/>
        </w:trPr>
        <w:tc>
          <w:tcPr>
            <w:tcW w:w="536" w:type="dxa"/>
          </w:tcPr>
          <w:p w14:paraId="37B6ADE2" w14:textId="77777777" w:rsidR="005F7EA5" w:rsidRDefault="005F7EA5">
            <w:pPr>
              <w:pStyle w:val="TableParagraph"/>
              <w:spacing w:before="8"/>
              <w:rPr>
                <w:sz w:val="24"/>
              </w:rPr>
            </w:pPr>
          </w:p>
          <w:p w14:paraId="763982B4" w14:textId="77777777" w:rsidR="005F7EA5" w:rsidRDefault="00E947E1">
            <w:pPr>
              <w:pStyle w:val="TableParagraph"/>
              <w:spacing w:before="1"/>
              <w:ind w:left="151"/>
              <w:rPr>
                <w:rFonts w:ascii="Calibri"/>
              </w:rPr>
            </w:pPr>
            <w:r>
              <w:rPr>
                <w:rFonts w:ascii="Calibri"/>
                <w:color w:val="000009"/>
              </w:rPr>
              <w:t>14</w:t>
            </w:r>
          </w:p>
        </w:tc>
        <w:tc>
          <w:tcPr>
            <w:tcW w:w="4563" w:type="dxa"/>
          </w:tcPr>
          <w:p w14:paraId="175817CC" w14:textId="77777777" w:rsidR="005F7EA5" w:rsidRDefault="005F7EA5">
            <w:pPr>
              <w:pStyle w:val="TableParagraph"/>
              <w:spacing w:before="3"/>
              <w:rPr>
                <w:sz w:val="23"/>
              </w:rPr>
            </w:pPr>
          </w:p>
          <w:p w14:paraId="2995AFDF" w14:textId="77777777" w:rsidR="005F7EA5" w:rsidRDefault="00E947E1">
            <w:pPr>
              <w:pStyle w:val="TableParagraph"/>
              <w:ind w:left="103"/>
              <w:rPr>
                <w:rFonts w:ascii="Calibri"/>
              </w:rPr>
            </w:pPr>
            <w:r>
              <w:rPr>
                <w:rFonts w:ascii="Calibri"/>
              </w:rPr>
              <w:t>Characteristic Properties of Nerve Fibers</w:t>
            </w:r>
          </w:p>
        </w:tc>
        <w:tc>
          <w:tcPr>
            <w:tcW w:w="9215" w:type="dxa"/>
          </w:tcPr>
          <w:p w14:paraId="6E88D1C7" w14:textId="77777777" w:rsidR="005F7EA5" w:rsidRDefault="00E947E1">
            <w:pPr>
              <w:pStyle w:val="TableParagraph"/>
              <w:numPr>
                <w:ilvl w:val="0"/>
                <w:numId w:val="518"/>
              </w:numPr>
              <w:tabs>
                <w:tab w:val="left" w:pos="825"/>
                <w:tab w:val="left" w:pos="826"/>
              </w:tabs>
              <w:spacing w:line="279" w:lineRule="exact"/>
              <w:rPr>
                <w:rFonts w:ascii="Calibri"/>
              </w:rPr>
            </w:pPr>
            <w:r>
              <w:rPr>
                <w:rFonts w:ascii="Calibri"/>
              </w:rPr>
              <w:t>List and define the characteristic properties of motor/sensory nerve</w:t>
            </w:r>
            <w:r>
              <w:rPr>
                <w:rFonts w:ascii="Calibri"/>
                <w:spacing w:val="-27"/>
              </w:rPr>
              <w:t xml:space="preserve"> </w:t>
            </w:r>
            <w:r>
              <w:rPr>
                <w:rFonts w:ascii="Calibri"/>
              </w:rPr>
              <w:t>fibers.</w:t>
            </w:r>
          </w:p>
          <w:p w14:paraId="11E4C258" w14:textId="77777777" w:rsidR="005F7EA5" w:rsidRDefault="00E947E1">
            <w:pPr>
              <w:pStyle w:val="TableParagraph"/>
              <w:numPr>
                <w:ilvl w:val="0"/>
                <w:numId w:val="518"/>
              </w:numPr>
              <w:tabs>
                <w:tab w:val="left" w:pos="825"/>
                <w:tab w:val="left" w:pos="826"/>
              </w:tabs>
              <w:spacing w:line="279" w:lineRule="exact"/>
              <w:rPr>
                <w:rFonts w:ascii="Calibri"/>
              </w:rPr>
            </w:pPr>
            <w:r>
              <w:rPr>
                <w:rFonts w:ascii="Calibri"/>
              </w:rPr>
              <w:t>Calculate the action potential conduction velocity from</w:t>
            </w:r>
            <w:r>
              <w:rPr>
                <w:rFonts w:ascii="Calibri"/>
                <w:spacing w:val="-21"/>
              </w:rPr>
              <w:t xml:space="preserve"> </w:t>
            </w:r>
            <w:r>
              <w:rPr>
                <w:rFonts w:ascii="Calibri"/>
              </w:rPr>
              <w:t>recordings.</w:t>
            </w:r>
          </w:p>
          <w:p w14:paraId="100077F9" w14:textId="77777777" w:rsidR="005F7EA5" w:rsidRDefault="00E947E1">
            <w:pPr>
              <w:pStyle w:val="TableParagraph"/>
              <w:numPr>
                <w:ilvl w:val="0"/>
                <w:numId w:val="518"/>
              </w:numPr>
              <w:tabs>
                <w:tab w:val="left" w:pos="825"/>
                <w:tab w:val="left" w:pos="826"/>
              </w:tabs>
              <w:rPr>
                <w:rFonts w:ascii="Calibri"/>
              </w:rPr>
            </w:pPr>
            <w:r>
              <w:rPr>
                <w:rFonts w:ascii="Calibri"/>
              </w:rPr>
              <w:t>Evaluate the clinical importance of action potential conduction</w:t>
            </w:r>
            <w:r>
              <w:rPr>
                <w:rFonts w:ascii="Calibri"/>
                <w:spacing w:val="-17"/>
              </w:rPr>
              <w:t xml:space="preserve"> </w:t>
            </w:r>
            <w:r>
              <w:rPr>
                <w:rFonts w:ascii="Calibri"/>
              </w:rPr>
              <w:t>velocity.</w:t>
            </w:r>
          </w:p>
        </w:tc>
      </w:tr>
      <w:tr w:rsidR="005F7EA5" w14:paraId="2200CF43" w14:textId="77777777">
        <w:trPr>
          <w:trHeight w:hRule="exact" w:val="547"/>
        </w:trPr>
        <w:tc>
          <w:tcPr>
            <w:tcW w:w="536" w:type="dxa"/>
          </w:tcPr>
          <w:p w14:paraId="1A8782AE" w14:textId="77777777" w:rsidR="005F7EA5" w:rsidRDefault="00E947E1">
            <w:pPr>
              <w:pStyle w:val="TableParagraph"/>
              <w:spacing w:before="133"/>
              <w:ind w:left="151"/>
              <w:rPr>
                <w:rFonts w:ascii="Calibri"/>
              </w:rPr>
            </w:pPr>
            <w:r>
              <w:rPr>
                <w:rFonts w:ascii="Calibri"/>
                <w:color w:val="000009"/>
              </w:rPr>
              <w:t>15</w:t>
            </w:r>
          </w:p>
        </w:tc>
        <w:tc>
          <w:tcPr>
            <w:tcW w:w="4563" w:type="dxa"/>
          </w:tcPr>
          <w:p w14:paraId="5BAD06AE" w14:textId="77777777" w:rsidR="005F7EA5" w:rsidRDefault="005F7EA5">
            <w:pPr>
              <w:pStyle w:val="TableParagraph"/>
              <w:spacing w:before="3"/>
              <w:rPr>
                <w:sz w:val="23"/>
              </w:rPr>
            </w:pPr>
          </w:p>
          <w:p w14:paraId="17E62744" w14:textId="77777777" w:rsidR="005F7EA5" w:rsidRDefault="00E947E1">
            <w:pPr>
              <w:pStyle w:val="TableParagraph"/>
              <w:ind w:left="103"/>
              <w:rPr>
                <w:rFonts w:ascii="Calibri"/>
              </w:rPr>
            </w:pPr>
            <w:r>
              <w:rPr>
                <w:rFonts w:ascii="Calibri"/>
              </w:rPr>
              <w:t>Intercellular Communication</w:t>
            </w:r>
          </w:p>
        </w:tc>
        <w:tc>
          <w:tcPr>
            <w:tcW w:w="9215" w:type="dxa"/>
          </w:tcPr>
          <w:p w14:paraId="737D1E50" w14:textId="77777777" w:rsidR="005F7EA5" w:rsidRDefault="00E947E1">
            <w:pPr>
              <w:pStyle w:val="TableParagraph"/>
              <w:numPr>
                <w:ilvl w:val="0"/>
                <w:numId w:val="517"/>
              </w:numPr>
              <w:tabs>
                <w:tab w:val="left" w:pos="825"/>
                <w:tab w:val="left" w:pos="826"/>
              </w:tabs>
              <w:spacing w:line="280" w:lineRule="exact"/>
              <w:rPr>
                <w:rFonts w:ascii="Calibri"/>
              </w:rPr>
            </w:pPr>
            <w:r>
              <w:rPr>
                <w:rFonts w:ascii="Calibri"/>
              </w:rPr>
              <w:t>Define the general properties intercellular</w:t>
            </w:r>
            <w:r>
              <w:rPr>
                <w:rFonts w:ascii="Calibri"/>
                <w:spacing w:val="-16"/>
              </w:rPr>
              <w:t xml:space="preserve"> </w:t>
            </w:r>
            <w:r>
              <w:rPr>
                <w:rFonts w:ascii="Calibri"/>
              </w:rPr>
              <w:t>communications.</w:t>
            </w:r>
          </w:p>
        </w:tc>
      </w:tr>
      <w:tr w:rsidR="005F7EA5" w14:paraId="5060D285" w14:textId="77777777">
        <w:trPr>
          <w:trHeight w:hRule="exact" w:val="2511"/>
        </w:trPr>
        <w:tc>
          <w:tcPr>
            <w:tcW w:w="536" w:type="dxa"/>
          </w:tcPr>
          <w:p w14:paraId="141BFBE8" w14:textId="77777777" w:rsidR="005F7EA5" w:rsidRDefault="005F7EA5">
            <w:pPr>
              <w:pStyle w:val="TableParagraph"/>
            </w:pPr>
          </w:p>
          <w:p w14:paraId="109BC076" w14:textId="77777777" w:rsidR="005F7EA5" w:rsidRDefault="005F7EA5">
            <w:pPr>
              <w:pStyle w:val="TableParagraph"/>
            </w:pPr>
          </w:p>
          <w:p w14:paraId="423325CA" w14:textId="77777777" w:rsidR="005F7EA5" w:rsidRDefault="005F7EA5">
            <w:pPr>
              <w:pStyle w:val="TableParagraph"/>
            </w:pPr>
          </w:p>
          <w:p w14:paraId="3F3D95B1" w14:textId="77777777" w:rsidR="005F7EA5" w:rsidRDefault="005F7EA5">
            <w:pPr>
              <w:pStyle w:val="TableParagraph"/>
              <w:rPr>
                <w:sz w:val="31"/>
              </w:rPr>
            </w:pPr>
          </w:p>
          <w:p w14:paraId="38A482F0" w14:textId="77777777" w:rsidR="005F7EA5" w:rsidRDefault="00E947E1">
            <w:pPr>
              <w:pStyle w:val="TableParagraph"/>
              <w:ind w:left="151"/>
              <w:rPr>
                <w:rFonts w:ascii="Calibri"/>
              </w:rPr>
            </w:pPr>
            <w:r>
              <w:rPr>
                <w:rFonts w:ascii="Calibri"/>
                <w:color w:val="000009"/>
              </w:rPr>
              <w:t>16</w:t>
            </w:r>
          </w:p>
        </w:tc>
        <w:tc>
          <w:tcPr>
            <w:tcW w:w="4563" w:type="dxa"/>
          </w:tcPr>
          <w:p w14:paraId="1A4010A6" w14:textId="77777777" w:rsidR="005F7EA5" w:rsidRDefault="005F7EA5">
            <w:pPr>
              <w:pStyle w:val="TableParagraph"/>
            </w:pPr>
          </w:p>
          <w:p w14:paraId="26CB7384" w14:textId="77777777" w:rsidR="005F7EA5" w:rsidRDefault="005F7EA5">
            <w:pPr>
              <w:pStyle w:val="TableParagraph"/>
            </w:pPr>
          </w:p>
          <w:p w14:paraId="661B662B" w14:textId="77777777" w:rsidR="005F7EA5" w:rsidRDefault="005F7EA5">
            <w:pPr>
              <w:pStyle w:val="TableParagraph"/>
            </w:pPr>
          </w:p>
          <w:p w14:paraId="442B69F2" w14:textId="77777777" w:rsidR="005F7EA5" w:rsidRDefault="005F7EA5">
            <w:pPr>
              <w:pStyle w:val="TableParagraph"/>
            </w:pPr>
          </w:p>
          <w:p w14:paraId="508C3916" w14:textId="77777777" w:rsidR="005F7EA5" w:rsidRDefault="005F7EA5">
            <w:pPr>
              <w:pStyle w:val="TableParagraph"/>
            </w:pPr>
          </w:p>
          <w:p w14:paraId="2E76E878" w14:textId="77777777" w:rsidR="005F7EA5" w:rsidRDefault="005F7EA5">
            <w:pPr>
              <w:pStyle w:val="TableParagraph"/>
            </w:pPr>
          </w:p>
          <w:p w14:paraId="22C11784" w14:textId="77777777" w:rsidR="005F7EA5" w:rsidRDefault="005F7EA5">
            <w:pPr>
              <w:pStyle w:val="TableParagraph"/>
              <w:spacing w:before="4"/>
              <w:rPr>
                <w:sz w:val="31"/>
              </w:rPr>
            </w:pPr>
          </w:p>
          <w:p w14:paraId="64AFE736" w14:textId="77777777" w:rsidR="005F7EA5" w:rsidRDefault="00E947E1">
            <w:pPr>
              <w:pStyle w:val="TableParagraph"/>
              <w:ind w:left="103"/>
              <w:rPr>
                <w:rFonts w:ascii="Calibri"/>
              </w:rPr>
            </w:pPr>
            <w:r>
              <w:rPr>
                <w:rFonts w:ascii="Calibri"/>
              </w:rPr>
              <w:t>Chemical Synaptic transmission</w:t>
            </w:r>
          </w:p>
        </w:tc>
        <w:tc>
          <w:tcPr>
            <w:tcW w:w="9215" w:type="dxa"/>
          </w:tcPr>
          <w:p w14:paraId="4B45EEAA" w14:textId="77777777" w:rsidR="005F7EA5" w:rsidRDefault="00E947E1">
            <w:pPr>
              <w:pStyle w:val="TableParagraph"/>
              <w:numPr>
                <w:ilvl w:val="0"/>
                <w:numId w:val="516"/>
              </w:numPr>
              <w:tabs>
                <w:tab w:val="left" w:pos="825"/>
                <w:tab w:val="left" w:pos="826"/>
              </w:tabs>
              <w:ind w:right="1081"/>
              <w:rPr>
                <w:rFonts w:ascii="Calibri"/>
              </w:rPr>
            </w:pPr>
            <w:r>
              <w:rPr>
                <w:rFonts w:ascii="Calibri"/>
              </w:rPr>
              <w:t>Describe the differences and similarities between chemical and electrical synaptic transmission.</w:t>
            </w:r>
          </w:p>
          <w:p w14:paraId="54E1C6C0" w14:textId="77777777" w:rsidR="005F7EA5" w:rsidRDefault="00E947E1">
            <w:pPr>
              <w:pStyle w:val="TableParagraph"/>
              <w:numPr>
                <w:ilvl w:val="0"/>
                <w:numId w:val="516"/>
              </w:numPr>
              <w:tabs>
                <w:tab w:val="left" w:pos="825"/>
                <w:tab w:val="left" w:pos="826"/>
              </w:tabs>
              <w:spacing w:before="1"/>
              <w:rPr>
                <w:rFonts w:ascii="Calibri"/>
              </w:rPr>
            </w:pPr>
            <w:r>
              <w:rPr>
                <w:rFonts w:ascii="Calibri"/>
              </w:rPr>
              <w:t>Calculate the time required for the chemical transmission from pre to postsynaptic</w:t>
            </w:r>
            <w:r>
              <w:rPr>
                <w:rFonts w:ascii="Calibri"/>
                <w:spacing w:val="-27"/>
              </w:rPr>
              <w:t xml:space="preserve"> </w:t>
            </w:r>
            <w:r>
              <w:rPr>
                <w:rFonts w:ascii="Calibri"/>
              </w:rPr>
              <w:t>cell.</w:t>
            </w:r>
          </w:p>
          <w:p w14:paraId="7492892A" w14:textId="77777777" w:rsidR="005F7EA5" w:rsidRDefault="00E947E1">
            <w:pPr>
              <w:pStyle w:val="TableParagraph"/>
              <w:numPr>
                <w:ilvl w:val="0"/>
                <w:numId w:val="516"/>
              </w:numPr>
              <w:tabs>
                <w:tab w:val="left" w:pos="825"/>
                <w:tab w:val="left" w:pos="826"/>
              </w:tabs>
              <w:spacing w:before="1" w:line="279" w:lineRule="exact"/>
              <w:rPr>
                <w:rFonts w:ascii="Calibri"/>
              </w:rPr>
            </w:pPr>
            <w:r>
              <w:rPr>
                <w:rFonts w:ascii="Calibri"/>
              </w:rPr>
              <w:t>Describe the steps in chemical synaptic</w:t>
            </w:r>
            <w:r>
              <w:rPr>
                <w:rFonts w:ascii="Calibri"/>
                <w:spacing w:val="-16"/>
              </w:rPr>
              <w:t xml:space="preserve"> </w:t>
            </w:r>
            <w:r>
              <w:rPr>
                <w:rFonts w:ascii="Calibri"/>
              </w:rPr>
              <w:t>transmission.</w:t>
            </w:r>
          </w:p>
          <w:p w14:paraId="34A51329" w14:textId="77777777" w:rsidR="005F7EA5" w:rsidRDefault="00E947E1">
            <w:pPr>
              <w:pStyle w:val="TableParagraph"/>
              <w:numPr>
                <w:ilvl w:val="0"/>
                <w:numId w:val="516"/>
              </w:numPr>
              <w:tabs>
                <w:tab w:val="left" w:pos="825"/>
                <w:tab w:val="left" w:pos="826"/>
              </w:tabs>
              <w:spacing w:line="279" w:lineRule="exact"/>
              <w:rPr>
                <w:rFonts w:ascii="Calibri"/>
              </w:rPr>
            </w:pPr>
            <w:r>
              <w:rPr>
                <w:rFonts w:ascii="Calibri"/>
              </w:rPr>
              <w:t>Describe the quantized release of</w:t>
            </w:r>
            <w:r>
              <w:rPr>
                <w:rFonts w:ascii="Calibri"/>
                <w:spacing w:val="-11"/>
              </w:rPr>
              <w:t xml:space="preserve"> </w:t>
            </w:r>
            <w:r>
              <w:rPr>
                <w:rFonts w:ascii="Calibri"/>
              </w:rPr>
              <w:t>transmitters.</w:t>
            </w:r>
          </w:p>
          <w:p w14:paraId="3BDCCBF5" w14:textId="77777777" w:rsidR="005F7EA5" w:rsidRDefault="00E947E1">
            <w:pPr>
              <w:pStyle w:val="TableParagraph"/>
              <w:numPr>
                <w:ilvl w:val="0"/>
                <w:numId w:val="516"/>
              </w:numPr>
              <w:tabs>
                <w:tab w:val="left" w:pos="825"/>
                <w:tab w:val="left" w:pos="826"/>
              </w:tabs>
              <w:rPr>
                <w:rFonts w:ascii="Calibri"/>
              </w:rPr>
            </w:pPr>
            <w:r>
              <w:rPr>
                <w:rFonts w:ascii="Calibri"/>
              </w:rPr>
              <w:t>Describe the quantization of postsynaptic</w:t>
            </w:r>
            <w:r>
              <w:rPr>
                <w:rFonts w:ascii="Calibri"/>
                <w:spacing w:val="-14"/>
              </w:rPr>
              <w:t xml:space="preserve"> </w:t>
            </w:r>
            <w:r>
              <w:rPr>
                <w:rFonts w:ascii="Calibri"/>
              </w:rPr>
              <w:t>potentials/currents.</w:t>
            </w:r>
          </w:p>
          <w:p w14:paraId="20895B76" w14:textId="77777777" w:rsidR="005F7EA5" w:rsidRDefault="00E947E1">
            <w:pPr>
              <w:pStyle w:val="TableParagraph"/>
              <w:numPr>
                <w:ilvl w:val="0"/>
                <w:numId w:val="516"/>
              </w:numPr>
              <w:tabs>
                <w:tab w:val="left" w:pos="825"/>
                <w:tab w:val="left" w:pos="826"/>
              </w:tabs>
              <w:rPr>
                <w:rFonts w:ascii="Calibri"/>
              </w:rPr>
            </w:pPr>
            <w:r>
              <w:rPr>
                <w:rFonts w:ascii="Calibri"/>
              </w:rPr>
              <w:t>Describe the pre/post synaptic</w:t>
            </w:r>
            <w:r>
              <w:rPr>
                <w:rFonts w:ascii="Calibri"/>
                <w:spacing w:val="-17"/>
              </w:rPr>
              <w:t xml:space="preserve"> </w:t>
            </w:r>
            <w:r>
              <w:rPr>
                <w:rFonts w:ascii="Calibri"/>
              </w:rPr>
              <w:t>excitation/inhibition.</w:t>
            </w:r>
          </w:p>
          <w:p w14:paraId="50866F18" w14:textId="77777777" w:rsidR="005F7EA5" w:rsidRDefault="00E947E1">
            <w:pPr>
              <w:pStyle w:val="TableParagraph"/>
              <w:numPr>
                <w:ilvl w:val="0"/>
                <w:numId w:val="516"/>
              </w:numPr>
              <w:tabs>
                <w:tab w:val="left" w:pos="825"/>
                <w:tab w:val="left" w:pos="826"/>
              </w:tabs>
              <w:ind w:right="399"/>
              <w:rPr>
                <w:rFonts w:ascii="Calibri"/>
              </w:rPr>
            </w:pPr>
            <w:r>
              <w:rPr>
                <w:rFonts w:ascii="Calibri"/>
              </w:rPr>
              <w:t>Describe the structure of neuromuscular junction and explain the steps in neuromuscular transmission.</w:t>
            </w:r>
          </w:p>
        </w:tc>
      </w:tr>
    </w:tbl>
    <w:p w14:paraId="2D791A40" w14:textId="77777777" w:rsidR="005F7EA5" w:rsidRDefault="005F7EA5">
      <w:pPr>
        <w:rPr>
          <w:rFonts w:ascii="Calibri"/>
        </w:rPr>
        <w:sectPr w:rsidR="005F7EA5">
          <w:pgSz w:w="16840" w:h="11910" w:orient="landscape"/>
          <w:pgMar w:top="1100" w:right="980" w:bottom="280" w:left="1300" w:header="708" w:footer="708" w:gutter="0"/>
          <w:cols w:space="708"/>
        </w:sectPr>
      </w:pPr>
    </w:p>
    <w:p w14:paraId="19F0CC3D"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6A1B5DEE" w14:textId="77777777">
        <w:trPr>
          <w:trHeight w:hRule="exact" w:val="391"/>
        </w:trPr>
        <w:tc>
          <w:tcPr>
            <w:tcW w:w="536" w:type="dxa"/>
          </w:tcPr>
          <w:p w14:paraId="45D80279" w14:textId="77777777" w:rsidR="005F7EA5" w:rsidRDefault="005F7EA5"/>
        </w:tc>
        <w:tc>
          <w:tcPr>
            <w:tcW w:w="4563" w:type="dxa"/>
          </w:tcPr>
          <w:p w14:paraId="0AE3AC49" w14:textId="77777777" w:rsidR="005F7EA5" w:rsidRDefault="005F7EA5"/>
        </w:tc>
        <w:tc>
          <w:tcPr>
            <w:tcW w:w="9215" w:type="dxa"/>
          </w:tcPr>
          <w:p w14:paraId="5B551534" w14:textId="77777777" w:rsidR="005F7EA5" w:rsidRDefault="00E947E1">
            <w:pPr>
              <w:pStyle w:val="TableParagraph"/>
              <w:numPr>
                <w:ilvl w:val="0"/>
                <w:numId w:val="515"/>
              </w:numPr>
              <w:tabs>
                <w:tab w:val="left" w:pos="825"/>
                <w:tab w:val="left" w:pos="826"/>
              </w:tabs>
              <w:spacing w:line="280" w:lineRule="exact"/>
              <w:rPr>
                <w:rFonts w:ascii="Calibri"/>
              </w:rPr>
            </w:pPr>
            <w:r>
              <w:rPr>
                <w:rFonts w:ascii="Calibri"/>
              </w:rPr>
              <w:t>Describe the properties of postsynaptic facilitation and</w:t>
            </w:r>
            <w:r>
              <w:rPr>
                <w:rFonts w:ascii="Calibri"/>
                <w:spacing w:val="-21"/>
              </w:rPr>
              <w:t xml:space="preserve"> </w:t>
            </w:r>
            <w:r>
              <w:rPr>
                <w:rFonts w:ascii="Calibri"/>
              </w:rPr>
              <w:t>potentiation.</w:t>
            </w:r>
          </w:p>
        </w:tc>
      </w:tr>
      <w:tr w:rsidR="005F7EA5" w14:paraId="4C4057BA" w14:textId="77777777">
        <w:trPr>
          <w:trHeight w:hRule="exact" w:val="814"/>
        </w:trPr>
        <w:tc>
          <w:tcPr>
            <w:tcW w:w="536" w:type="dxa"/>
          </w:tcPr>
          <w:p w14:paraId="36EF5ED6" w14:textId="77777777" w:rsidR="005F7EA5" w:rsidRDefault="005F7EA5">
            <w:pPr>
              <w:pStyle w:val="TableParagraph"/>
              <w:spacing w:before="1"/>
              <w:rPr>
                <w:sz w:val="23"/>
              </w:rPr>
            </w:pPr>
          </w:p>
          <w:p w14:paraId="1815F663" w14:textId="77777777" w:rsidR="005F7EA5" w:rsidRDefault="00E947E1">
            <w:pPr>
              <w:pStyle w:val="TableParagraph"/>
              <w:ind w:right="146"/>
              <w:jc w:val="right"/>
              <w:rPr>
                <w:rFonts w:ascii="Calibri"/>
              </w:rPr>
            </w:pPr>
            <w:r>
              <w:rPr>
                <w:rFonts w:ascii="Calibri"/>
                <w:color w:val="000009"/>
              </w:rPr>
              <w:t>17</w:t>
            </w:r>
          </w:p>
        </w:tc>
        <w:tc>
          <w:tcPr>
            <w:tcW w:w="4563" w:type="dxa"/>
          </w:tcPr>
          <w:p w14:paraId="1D99E1C0" w14:textId="77777777" w:rsidR="005F7EA5" w:rsidRDefault="005F7EA5">
            <w:pPr>
              <w:pStyle w:val="TableParagraph"/>
            </w:pPr>
          </w:p>
          <w:p w14:paraId="3376358D" w14:textId="77777777" w:rsidR="005F7EA5" w:rsidRDefault="005F7EA5">
            <w:pPr>
              <w:pStyle w:val="TableParagraph"/>
              <w:spacing w:before="5"/>
              <w:rPr>
                <w:sz w:val="24"/>
              </w:rPr>
            </w:pPr>
          </w:p>
          <w:p w14:paraId="58F141E8" w14:textId="77777777" w:rsidR="005F7EA5" w:rsidRDefault="00E947E1">
            <w:pPr>
              <w:pStyle w:val="TableParagraph"/>
              <w:ind w:left="103"/>
              <w:rPr>
                <w:rFonts w:ascii="Calibri"/>
              </w:rPr>
            </w:pPr>
            <w:r>
              <w:rPr>
                <w:rFonts w:ascii="Calibri"/>
              </w:rPr>
              <w:t>Synaptic Potentials (EPSP, IPSP)</w:t>
            </w:r>
          </w:p>
        </w:tc>
        <w:tc>
          <w:tcPr>
            <w:tcW w:w="9215" w:type="dxa"/>
          </w:tcPr>
          <w:p w14:paraId="3A7A3966" w14:textId="77777777" w:rsidR="005F7EA5" w:rsidRDefault="00E947E1">
            <w:pPr>
              <w:pStyle w:val="TableParagraph"/>
              <w:numPr>
                <w:ilvl w:val="0"/>
                <w:numId w:val="514"/>
              </w:numPr>
              <w:tabs>
                <w:tab w:val="left" w:pos="825"/>
                <w:tab w:val="left" w:pos="826"/>
              </w:tabs>
              <w:spacing w:line="277" w:lineRule="exact"/>
              <w:rPr>
                <w:rFonts w:ascii="Calibri"/>
              </w:rPr>
            </w:pPr>
            <w:r>
              <w:rPr>
                <w:rFonts w:ascii="Calibri"/>
              </w:rPr>
              <w:t>Describe the properties of excitatory and inhibitory</w:t>
            </w:r>
            <w:r>
              <w:rPr>
                <w:rFonts w:ascii="Calibri"/>
                <w:spacing w:val="-22"/>
              </w:rPr>
              <w:t xml:space="preserve"> </w:t>
            </w:r>
            <w:r>
              <w:rPr>
                <w:rFonts w:ascii="Calibri"/>
              </w:rPr>
              <w:t>synapses.</w:t>
            </w:r>
          </w:p>
          <w:p w14:paraId="7DF8C8E8" w14:textId="77777777" w:rsidR="005F7EA5" w:rsidRDefault="00E947E1">
            <w:pPr>
              <w:pStyle w:val="TableParagraph"/>
              <w:numPr>
                <w:ilvl w:val="0"/>
                <w:numId w:val="514"/>
              </w:numPr>
              <w:tabs>
                <w:tab w:val="left" w:pos="825"/>
                <w:tab w:val="left" w:pos="826"/>
              </w:tabs>
              <w:rPr>
                <w:rFonts w:ascii="Calibri"/>
              </w:rPr>
            </w:pPr>
            <w:r>
              <w:rPr>
                <w:rFonts w:ascii="Calibri"/>
              </w:rPr>
              <w:t>Define the excitatory and inhibitory postsynaptic</w:t>
            </w:r>
            <w:r>
              <w:rPr>
                <w:rFonts w:ascii="Calibri"/>
                <w:spacing w:val="-17"/>
              </w:rPr>
              <w:t xml:space="preserve"> </w:t>
            </w:r>
            <w:r>
              <w:rPr>
                <w:rFonts w:ascii="Calibri"/>
              </w:rPr>
              <w:t>current/potentials.</w:t>
            </w:r>
          </w:p>
        </w:tc>
      </w:tr>
      <w:tr w:rsidR="005F7EA5" w14:paraId="30367922" w14:textId="77777777">
        <w:trPr>
          <w:trHeight w:hRule="exact" w:val="1354"/>
        </w:trPr>
        <w:tc>
          <w:tcPr>
            <w:tcW w:w="536" w:type="dxa"/>
          </w:tcPr>
          <w:p w14:paraId="5B7266B1" w14:textId="77777777" w:rsidR="005F7EA5" w:rsidRDefault="005F7EA5">
            <w:pPr>
              <w:pStyle w:val="TableParagraph"/>
            </w:pPr>
          </w:p>
          <w:p w14:paraId="4EDA7243" w14:textId="77777777" w:rsidR="005F7EA5" w:rsidRDefault="005F7EA5">
            <w:pPr>
              <w:pStyle w:val="TableParagraph"/>
              <w:spacing w:before="7"/>
              <w:rPr>
                <w:sz w:val="24"/>
              </w:rPr>
            </w:pPr>
          </w:p>
          <w:p w14:paraId="2D5E45A3" w14:textId="77777777" w:rsidR="005F7EA5" w:rsidRDefault="00E947E1">
            <w:pPr>
              <w:pStyle w:val="TableParagraph"/>
              <w:spacing w:before="1"/>
              <w:ind w:right="146"/>
              <w:jc w:val="right"/>
              <w:rPr>
                <w:rFonts w:ascii="Calibri"/>
              </w:rPr>
            </w:pPr>
            <w:r>
              <w:rPr>
                <w:rFonts w:ascii="Calibri"/>
                <w:color w:val="000009"/>
              </w:rPr>
              <w:t>18</w:t>
            </w:r>
          </w:p>
        </w:tc>
        <w:tc>
          <w:tcPr>
            <w:tcW w:w="4563" w:type="dxa"/>
          </w:tcPr>
          <w:p w14:paraId="14A25B21" w14:textId="77777777" w:rsidR="005F7EA5" w:rsidRDefault="005F7EA5">
            <w:pPr>
              <w:pStyle w:val="TableParagraph"/>
            </w:pPr>
          </w:p>
          <w:p w14:paraId="338EBD75" w14:textId="77777777" w:rsidR="005F7EA5" w:rsidRDefault="005F7EA5">
            <w:pPr>
              <w:pStyle w:val="TableParagraph"/>
              <w:spacing w:before="7"/>
              <w:rPr>
                <w:sz w:val="24"/>
              </w:rPr>
            </w:pPr>
          </w:p>
          <w:p w14:paraId="0606FB63" w14:textId="77777777" w:rsidR="005F7EA5" w:rsidRDefault="00E947E1">
            <w:pPr>
              <w:pStyle w:val="TableParagraph"/>
              <w:spacing w:before="1"/>
              <w:ind w:left="103"/>
              <w:rPr>
                <w:rFonts w:ascii="Calibri"/>
              </w:rPr>
            </w:pPr>
            <w:r>
              <w:rPr>
                <w:rFonts w:ascii="Calibri"/>
              </w:rPr>
              <w:t>Electrical Synaptic transmission</w:t>
            </w:r>
          </w:p>
        </w:tc>
        <w:tc>
          <w:tcPr>
            <w:tcW w:w="9215" w:type="dxa"/>
          </w:tcPr>
          <w:p w14:paraId="54E6BC30" w14:textId="77777777" w:rsidR="005F7EA5" w:rsidRDefault="00E947E1">
            <w:pPr>
              <w:pStyle w:val="TableParagraph"/>
              <w:numPr>
                <w:ilvl w:val="0"/>
                <w:numId w:val="513"/>
              </w:numPr>
              <w:tabs>
                <w:tab w:val="left" w:pos="825"/>
                <w:tab w:val="left" w:pos="826"/>
              </w:tabs>
              <w:spacing w:line="280" w:lineRule="exact"/>
              <w:rPr>
                <w:rFonts w:ascii="Calibri"/>
              </w:rPr>
            </w:pPr>
            <w:r>
              <w:rPr>
                <w:rFonts w:ascii="Calibri"/>
              </w:rPr>
              <w:t>Explain the physiological importance of electrical synaptic</w:t>
            </w:r>
            <w:r>
              <w:rPr>
                <w:rFonts w:ascii="Calibri"/>
                <w:spacing w:val="-23"/>
              </w:rPr>
              <w:t xml:space="preserve"> </w:t>
            </w:r>
            <w:r>
              <w:rPr>
                <w:rFonts w:ascii="Calibri"/>
              </w:rPr>
              <w:t>transmission.</w:t>
            </w:r>
          </w:p>
          <w:p w14:paraId="32CE5242" w14:textId="77777777" w:rsidR="005F7EA5" w:rsidRDefault="00E947E1">
            <w:pPr>
              <w:pStyle w:val="TableParagraph"/>
              <w:numPr>
                <w:ilvl w:val="0"/>
                <w:numId w:val="513"/>
              </w:numPr>
              <w:tabs>
                <w:tab w:val="left" w:pos="825"/>
                <w:tab w:val="left" w:pos="826"/>
              </w:tabs>
              <w:rPr>
                <w:rFonts w:ascii="Calibri"/>
              </w:rPr>
            </w:pPr>
            <w:r>
              <w:rPr>
                <w:rFonts w:ascii="Calibri"/>
              </w:rPr>
              <w:t>Describe the properties of electrical synaptic</w:t>
            </w:r>
            <w:r>
              <w:rPr>
                <w:rFonts w:ascii="Calibri"/>
                <w:spacing w:val="-17"/>
              </w:rPr>
              <w:t xml:space="preserve"> </w:t>
            </w:r>
            <w:r>
              <w:rPr>
                <w:rFonts w:ascii="Calibri"/>
              </w:rPr>
              <w:t>transmission.</w:t>
            </w:r>
          </w:p>
        </w:tc>
      </w:tr>
      <w:tr w:rsidR="005F7EA5" w14:paraId="227A765D" w14:textId="77777777">
        <w:trPr>
          <w:trHeight w:hRule="exact" w:val="816"/>
        </w:trPr>
        <w:tc>
          <w:tcPr>
            <w:tcW w:w="536" w:type="dxa"/>
          </w:tcPr>
          <w:p w14:paraId="34D1C7F2" w14:textId="77777777" w:rsidR="005F7EA5" w:rsidRDefault="005F7EA5">
            <w:pPr>
              <w:pStyle w:val="TableParagraph"/>
              <w:spacing w:before="3"/>
              <w:rPr>
                <w:sz w:val="23"/>
              </w:rPr>
            </w:pPr>
          </w:p>
          <w:p w14:paraId="6EF06A66" w14:textId="77777777" w:rsidR="005F7EA5" w:rsidRDefault="00E947E1">
            <w:pPr>
              <w:pStyle w:val="TableParagraph"/>
              <w:ind w:right="146"/>
              <w:jc w:val="right"/>
              <w:rPr>
                <w:rFonts w:ascii="Calibri"/>
              </w:rPr>
            </w:pPr>
            <w:r>
              <w:rPr>
                <w:rFonts w:ascii="Calibri"/>
                <w:color w:val="000009"/>
              </w:rPr>
              <w:t>19</w:t>
            </w:r>
          </w:p>
        </w:tc>
        <w:tc>
          <w:tcPr>
            <w:tcW w:w="4563" w:type="dxa"/>
          </w:tcPr>
          <w:p w14:paraId="182EC2F1" w14:textId="77777777" w:rsidR="005F7EA5" w:rsidRDefault="005F7EA5">
            <w:pPr>
              <w:pStyle w:val="TableParagraph"/>
            </w:pPr>
          </w:p>
          <w:p w14:paraId="54F96301" w14:textId="77777777" w:rsidR="005F7EA5" w:rsidRDefault="005F7EA5">
            <w:pPr>
              <w:pStyle w:val="TableParagraph"/>
              <w:spacing w:before="7"/>
              <w:rPr>
                <w:sz w:val="24"/>
              </w:rPr>
            </w:pPr>
          </w:p>
          <w:p w14:paraId="7E57F3D4" w14:textId="77777777" w:rsidR="005F7EA5" w:rsidRDefault="00E947E1">
            <w:pPr>
              <w:pStyle w:val="TableParagraph"/>
              <w:spacing w:before="1"/>
              <w:ind w:left="103"/>
              <w:rPr>
                <w:rFonts w:ascii="Calibri"/>
              </w:rPr>
            </w:pPr>
            <w:r>
              <w:rPr>
                <w:rFonts w:ascii="Calibri"/>
              </w:rPr>
              <w:t>Synaptic Integration</w:t>
            </w:r>
          </w:p>
        </w:tc>
        <w:tc>
          <w:tcPr>
            <w:tcW w:w="9215" w:type="dxa"/>
          </w:tcPr>
          <w:p w14:paraId="0F31FD63" w14:textId="77777777" w:rsidR="005F7EA5" w:rsidRDefault="00E947E1">
            <w:pPr>
              <w:pStyle w:val="TableParagraph"/>
              <w:numPr>
                <w:ilvl w:val="0"/>
                <w:numId w:val="512"/>
              </w:numPr>
              <w:tabs>
                <w:tab w:val="left" w:pos="825"/>
                <w:tab w:val="left" w:pos="826"/>
              </w:tabs>
              <w:spacing w:line="280" w:lineRule="exact"/>
              <w:rPr>
                <w:rFonts w:ascii="Calibri"/>
              </w:rPr>
            </w:pPr>
            <w:r>
              <w:rPr>
                <w:rFonts w:ascii="Calibri"/>
              </w:rPr>
              <w:t>Describe the integration of information in</w:t>
            </w:r>
            <w:r>
              <w:rPr>
                <w:rFonts w:ascii="Calibri"/>
                <w:spacing w:val="-14"/>
              </w:rPr>
              <w:t xml:space="preserve"> </w:t>
            </w:r>
            <w:r>
              <w:rPr>
                <w:rFonts w:ascii="Calibri"/>
              </w:rPr>
              <w:t>neurons.</w:t>
            </w:r>
          </w:p>
          <w:p w14:paraId="0BD26BB3" w14:textId="77777777" w:rsidR="005F7EA5" w:rsidRDefault="00E947E1">
            <w:pPr>
              <w:pStyle w:val="TableParagraph"/>
              <w:numPr>
                <w:ilvl w:val="0"/>
                <w:numId w:val="512"/>
              </w:numPr>
              <w:tabs>
                <w:tab w:val="left" w:pos="825"/>
                <w:tab w:val="left" w:pos="826"/>
              </w:tabs>
              <w:rPr>
                <w:rFonts w:ascii="Calibri"/>
              </w:rPr>
            </w:pPr>
            <w:r>
              <w:rPr>
                <w:rFonts w:ascii="Calibri"/>
              </w:rPr>
              <w:t>Define and explain the importance of synaptic summation: Temporal and</w:t>
            </w:r>
            <w:r>
              <w:rPr>
                <w:rFonts w:ascii="Calibri"/>
                <w:spacing w:val="-35"/>
              </w:rPr>
              <w:t xml:space="preserve"> </w:t>
            </w:r>
            <w:r>
              <w:rPr>
                <w:rFonts w:ascii="Calibri"/>
              </w:rPr>
              <w:t>spatial.</w:t>
            </w:r>
          </w:p>
        </w:tc>
      </w:tr>
      <w:tr w:rsidR="005F7EA5" w14:paraId="3306768A" w14:textId="77777777">
        <w:trPr>
          <w:trHeight w:hRule="exact" w:val="1085"/>
        </w:trPr>
        <w:tc>
          <w:tcPr>
            <w:tcW w:w="536" w:type="dxa"/>
          </w:tcPr>
          <w:p w14:paraId="4F1B9A70" w14:textId="77777777" w:rsidR="005F7EA5" w:rsidRDefault="005F7EA5">
            <w:pPr>
              <w:pStyle w:val="TableParagraph"/>
            </w:pPr>
          </w:p>
          <w:p w14:paraId="71008D8E" w14:textId="77777777" w:rsidR="005F7EA5" w:rsidRDefault="00E947E1">
            <w:pPr>
              <w:pStyle w:val="TableParagraph"/>
              <w:spacing w:before="149"/>
              <w:ind w:right="146"/>
              <w:jc w:val="right"/>
              <w:rPr>
                <w:rFonts w:ascii="Calibri"/>
              </w:rPr>
            </w:pPr>
            <w:r>
              <w:rPr>
                <w:rFonts w:ascii="Calibri"/>
                <w:color w:val="000009"/>
              </w:rPr>
              <w:t>20</w:t>
            </w:r>
          </w:p>
        </w:tc>
        <w:tc>
          <w:tcPr>
            <w:tcW w:w="4563" w:type="dxa"/>
          </w:tcPr>
          <w:p w14:paraId="3D437CBE" w14:textId="77777777" w:rsidR="005F7EA5" w:rsidRDefault="005F7EA5">
            <w:pPr>
              <w:pStyle w:val="TableParagraph"/>
            </w:pPr>
          </w:p>
          <w:p w14:paraId="61155E1D" w14:textId="77777777" w:rsidR="005F7EA5" w:rsidRDefault="005F7EA5">
            <w:pPr>
              <w:pStyle w:val="TableParagraph"/>
              <w:spacing w:before="7"/>
              <w:rPr>
                <w:sz w:val="24"/>
              </w:rPr>
            </w:pPr>
          </w:p>
          <w:p w14:paraId="0BC85741" w14:textId="77777777" w:rsidR="005F7EA5" w:rsidRDefault="00E947E1">
            <w:pPr>
              <w:pStyle w:val="TableParagraph"/>
              <w:spacing w:before="1"/>
              <w:ind w:left="103" w:right="1061"/>
              <w:rPr>
                <w:rFonts w:ascii="Calibri"/>
              </w:rPr>
            </w:pPr>
            <w:r>
              <w:rPr>
                <w:rFonts w:ascii="Calibri"/>
              </w:rPr>
              <w:t>Equivalent Electrical Circuit Model for Postsynaptic Membrane</w:t>
            </w:r>
          </w:p>
        </w:tc>
        <w:tc>
          <w:tcPr>
            <w:tcW w:w="9215" w:type="dxa"/>
          </w:tcPr>
          <w:p w14:paraId="1FC80E7D" w14:textId="77777777" w:rsidR="005F7EA5" w:rsidRDefault="00E947E1">
            <w:pPr>
              <w:pStyle w:val="TableParagraph"/>
              <w:numPr>
                <w:ilvl w:val="0"/>
                <w:numId w:val="511"/>
              </w:numPr>
              <w:tabs>
                <w:tab w:val="left" w:pos="825"/>
                <w:tab w:val="left" w:pos="826"/>
              </w:tabs>
              <w:spacing w:line="280" w:lineRule="exact"/>
              <w:rPr>
                <w:rFonts w:ascii="Calibri"/>
              </w:rPr>
            </w:pPr>
            <w:r>
              <w:rPr>
                <w:rFonts w:ascii="Calibri"/>
              </w:rPr>
              <w:t>Draw the equivalent circuit model of an excitatory or inhibitory</w:t>
            </w:r>
            <w:r>
              <w:rPr>
                <w:rFonts w:ascii="Calibri"/>
                <w:spacing w:val="-18"/>
              </w:rPr>
              <w:t xml:space="preserve"> </w:t>
            </w:r>
            <w:r>
              <w:rPr>
                <w:rFonts w:ascii="Calibri"/>
              </w:rPr>
              <w:t>synapse.</w:t>
            </w:r>
          </w:p>
          <w:p w14:paraId="58E09BE3" w14:textId="77777777" w:rsidR="005F7EA5" w:rsidRDefault="00E947E1">
            <w:pPr>
              <w:pStyle w:val="TableParagraph"/>
              <w:numPr>
                <w:ilvl w:val="0"/>
                <w:numId w:val="511"/>
              </w:numPr>
              <w:tabs>
                <w:tab w:val="left" w:pos="825"/>
                <w:tab w:val="left" w:pos="826"/>
              </w:tabs>
              <w:spacing w:line="279" w:lineRule="exact"/>
              <w:rPr>
                <w:rFonts w:ascii="Calibri" w:hAnsi="Calibri"/>
              </w:rPr>
            </w:pPr>
            <w:r>
              <w:rPr>
                <w:rFonts w:ascii="Calibri" w:hAnsi="Calibri"/>
              </w:rPr>
              <w:t>Calculate the postsynaptic cell response to presynaptic cell’s</w:t>
            </w:r>
            <w:r>
              <w:rPr>
                <w:rFonts w:ascii="Calibri" w:hAnsi="Calibri"/>
                <w:spacing w:val="-10"/>
              </w:rPr>
              <w:t xml:space="preserve"> </w:t>
            </w:r>
            <w:r>
              <w:rPr>
                <w:rFonts w:ascii="Calibri" w:hAnsi="Calibri"/>
              </w:rPr>
              <w:t>outputs.</w:t>
            </w:r>
          </w:p>
          <w:p w14:paraId="3BC9426F" w14:textId="77777777" w:rsidR="005F7EA5" w:rsidRDefault="00E947E1">
            <w:pPr>
              <w:pStyle w:val="TableParagraph"/>
              <w:numPr>
                <w:ilvl w:val="0"/>
                <w:numId w:val="511"/>
              </w:numPr>
              <w:tabs>
                <w:tab w:val="left" w:pos="825"/>
                <w:tab w:val="left" w:pos="826"/>
              </w:tabs>
              <w:spacing w:line="279" w:lineRule="exact"/>
              <w:rPr>
                <w:rFonts w:ascii="Calibri"/>
              </w:rPr>
            </w:pPr>
            <w:r>
              <w:rPr>
                <w:rFonts w:ascii="Calibri"/>
              </w:rPr>
              <w:t>Calculate the reversal potential of the postsynaptic</w:t>
            </w:r>
            <w:r>
              <w:rPr>
                <w:rFonts w:ascii="Calibri"/>
                <w:spacing w:val="-20"/>
              </w:rPr>
              <w:t xml:space="preserve"> </w:t>
            </w:r>
            <w:r>
              <w:rPr>
                <w:rFonts w:ascii="Calibri"/>
              </w:rPr>
              <w:t>cells.</w:t>
            </w:r>
          </w:p>
        </w:tc>
      </w:tr>
    </w:tbl>
    <w:p w14:paraId="19FE5A49" w14:textId="77777777" w:rsidR="005F7EA5" w:rsidRDefault="005F7EA5">
      <w:pPr>
        <w:pStyle w:val="GvdeMetni"/>
        <w:spacing w:before="5"/>
        <w:rPr>
          <w:sz w:val="29"/>
        </w:rPr>
      </w:pPr>
    </w:p>
    <w:p w14:paraId="4DDA674E" w14:textId="77777777" w:rsidR="005F7EA5" w:rsidRDefault="00E947E1">
      <w:pPr>
        <w:spacing w:before="92" w:line="249" w:lineRule="auto"/>
        <w:ind w:left="5505" w:right="1068" w:hanging="4741"/>
        <w:rPr>
          <w:b/>
          <w:sz w:val="32"/>
        </w:rPr>
      </w:pPr>
      <w:r>
        <w:rPr>
          <w:b/>
          <w:sz w:val="32"/>
        </w:rPr>
        <w:t>Eskişehir Osmangazi University, Faculty of Medicine, Department of Biophysics Courses: 3</w:t>
      </w:r>
      <w:r>
        <w:rPr>
          <w:b/>
          <w:position w:val="12"/>
          <w:sz w:val="21"/>
        </w:rPr>
        <w:t xml:space="preserve">rd </w:t>
      </w:r>
      <w:r>
        <w:rPr>
          <w:b/>
          <w:sz w:val="32"/>
        </w:rPr>
        <w:t>Semester 1</w:t>
      </w:r>
      <w:r>
        <w:rPr>
          <w:b/>
          <w:position w:val="12"/>
          <w:sz w:val="21"/>
        </w:rPr>
        <w:t xml:space="preserve">st </w:t>
      </w:r>
      <w:r>
        <w:rPr>
          <w:b/>
          <w:sz w:val="32"/>
        </w:rPr>
        <w:t>Committee</w:t>
      </w:r>
    </w:p>
    <w:p w14:paraId="4EB9EB6F" w14:textId="77777777" w:rsidR="005F7EA5" w:rsidRDefault="005F7EA5">
      <w:pPr>
        <w:pStyle w:val="GvdeMetni"/>
        <w:rPr>
          <w:b/>
          <w:sz w:val="20"/>
        </w:rPr>
      </w:pPr>
    </w:p>
    <w:p w14:paraId="4D89E1D5" w14:textId="77777777" w:rsidR="005F7EA5" w:rsidRDefault="005F7EA5">
      <w:pPr>
        <w:pStyle w:val="GvdeMetni"/>
        <w:rPr>
          <w:b/>
          <w:sz w:val="20"/>
        </w:rPr>
      </w:pPr>
    </w:p>
    <w:p w14:paraId="3DA9806C" w14:textId="77777777" w:rsidR="005F7EA5" w:rsidRDefault="005F7EA5">
      <w:pPr>
        <w:pStyle w:val="GvdeMetni"/>
        <w:spacing w:before="2"/>
        <w:rPr>
          <w:b/>
          <w:sz w:val="1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2F07F590" w14:textId="77777777">
        <w:trPr>
          <w:trHeight w:hRule="exact" w:val="547"/>
        </w:trPr>
        <w:tc>
          <w:tcPr>
            <w:tcW w:w="536" w:type="dxa"/>
          </w:tcPr>
          <w:p w14:paraId="2AB0731F" w14:textId="77777777" w:rsidR="005F7EA5" w:rsidRDefault="00E947E1">
            <w:pPr>
              <w:pStyle w:val="TableParagraph"/>
              <w:spacing w:before="133"/>
              <w:ind w:left="4"/>
              <w:jc w:val="center"/>
              <w:rPr>
                <w:rFonts w:ascii="Calibri"/>
              </w:rPr>
            </w:pPr>
            <w:r>
              <w:rPr>
                <w:rFonts w:ascii="Calibri"/>
                <w:color w:val="000009"/>
              </w:rPr>
              <w:t>1</w:t>
            </w:r>
          </w:p>
        </w:tc>
        <w:tc>
          <w:tcPr>
            <w:tcW w:w="4563" w:type="dxa"/>
          </w:tcPr>
          <w:p w14:paraId="4E3D3577" w14:textId="77777777" w:rsidR="005F7EA5" w:rsidRDefault="00E947E1">
            <w:pPr>
              <w:pStyle w:val="TableParagraph"/>
              <w:ind w:left="103" w:right="1610"/>
              <w:rPr>
                <w:rFonts w:ascii="Calibri"/>
              </w:rPr>
            </w:pPr>
            <w:r>
              <w:rPr>
                <w:rFonts w:ascii="Calibri"/>
              </w:rPr>
              <w:t>Electrical Excitation Conduction System of the Heart</w:t>
            </w:r>
          </w:p>
        </w:tc>
        <w:tc>
          <w:tcPr>
            <w:tcW w:w="9215" w:type="dxa"/>
          </w:tcPr>
          <w:p w14:paraId="1D3901D4" w14:textId="77777777" w:rsidR="005F7EA5" w:rsidRDefault="00E947E1">
            <w:pPr>
              <w:pStyle w:val="TableParagraph"/>
              <w:numPr>
                <w:ilvl w:val="0"/>
                <w:numId w:val="510"/>
              </w:numPr>
              <w:tabs>
                <w:tab w:val="left" w:pos="825"/>
                <w:tab w:val="left" w:pos="826"/>
              </w:tabs>
              <w:spacing w:line="280" w:lineRule="exact"/>
              <w:rPr>
                <w:rFonts w:ascii="Calibri"/>
              </w:rPr>
            </w:pPr>
            <w:r>
              <w:rPr>
                <w:rFonts w:ascii="Calibri"/>
              </w:rPr>
              <w:t>List and describe the electrical excitation and conduction system of the</w:t>
            </w:r>
            <w:r>
              <w:rPr>
                <w:rFonts w:ascii="Calibri"/>
                <w:spacing w:val="-28"/>
              </w:rPr>
              <w:t xml:space="preserve"> </w:t>
            </w:r>
            <w:r>
              <w:rPr>
                <w:rFonts w:ascii="Calibri"/>
              </w:rPr>
              <w:t>heart.</w:t>
            </w:r>
          </w:p>
        </w:tc>
      </w:tr>
      <w:tr w:rsidR="005F7EA5" w14:paraId="4CE7A9AF" w14:textId="77777777">
        <w:trPr>
          <w:trHeight w:hRule="exact" w:val="1121"/>
        </w:trPr>
        <w:tc>
          <w:tcPr>
            <w:tcW w:w="536" w:type="dxa"/>
          </w:tcPr>
          <w:p w14:paraId="5F645D18" w14:textId="77777777" w:rsidR="005F7EA5" w:rsidRDefault="005F7EA5">
            <w:pPr>
              <w:pStyle w:val="TableParagraph"/>
              <w:rPr>
                <w:b/>
              </w:rPr>
            </w:pPr>
          </w:p>
          <w:p w14:paraId="28543C02" w14:textId="77777777" w:rsidR="005F7EA5" w:rsidRDefault="00E947E1">
            <w:pPr>
              <w:pStyle w:val="TableParagraph"/>
              <w:spacing w:before="167"/>
              <w:ind w:left="4"/>
              <w:jc w:val="center"/>
              <w:rPr>
                <w:rFonts w:ascii="Calibri"/>
              </w:rPr>
            </w:pPr>
            <w:r>
              <w:rPr>
                <w:rFonts w:ascii="Calibri"/>
                <w:color w:val="000009"/>
              </w:rPr>
              <w:t>2</w:t>
            </w:r>
          </w:p>
        </w:tc>
        <w:tc>
          <w:tcPr>
            <w:tcW w:w="4563" w:type="dxa"/>
          </w:tcPr>
          <w:p w14:paraId="428EEDD8" w14:textId="77777777" w:rsidR="005F7EA5" w:rsidRDefault="005F7EA5">
            <w:pPr>
              <w:pStyle w:val="TableParagraph"/>
              <w:rPr>
                <w:b/>
              </w:rPr>
            </w:pPr>
          </w:p>
          <w:p w14:paraId="00475E80" w14:textId="77777777" w:rsidR="005F7EA5" w:rsidRDefault="005F7EA5">
            <w:pPr>
              <w:pStyle w:val="TableParagraph"/>
              <w:spacing w:before="8"/>
              <w:rPr>
                <w:b/>
                <w:sz w:val="24"/>
              </w:rPr>
            </w:pPr>
          </w:p>
          <w:p w14:paraId="4D00FE9C" w14:textId="77777777" w:rsidR="005F7EA5" w:rsidRDefault="00E947E1">
            <w:pPr>
              <w:pStyle w:val="TableParagraph"/>
              <w:ind w:left="103"/>
              <w:rPr>
                <w:rFonts w:ascii="Calibri"/>
              </w:rPr>
            </w:pPr>
            <w:r>
              <w:rPr>
                <w:rFonts w:ascii="Calibri"/>
              </w:rPr>
              <w:t>Cardiac Action Potentials</w:t>
            </w:r>
          </w:p>
        </w:tc>
        <w:tc>
          <w:tcPr>
            <w:tcW w:w="9215" w:type="dxa"/>
          </w:tcPr>
          <w:p w14:paraId="3A3483A9" w14:textId="77777777" w:rsidR="005F7EA5" w:rsidRDefault="00E947E1">
            <w:pPr>
              <w:pStyle w:val="TableParagraph"/>
              <w:numPr>
                <w:ilvl w:val="0"/>
                <w:numId w:val="509"/>
              </w:numPr>
              <w:tabs>
                <w:tab w:val="left" w:pos="825"/>
                <w:tab w:val="left" w:pos="826"/>
              </w:tabs>
              <w:spacing w:line="280" w:lineRule="exact"/>
              <w:rPr>
                <w:rFonts w:ascii="Calibri"/>
              </w:rPr>
            </w:pPr>
            <w:r>
              <w:rPr>
                <w:rFonts w:ascii="Calibri"/>
              </w:rPr>
              <w:t>Draw and describe the shape of action potential of different cardiac</w:t>
            </w:r>
            <w:r>
              <w:rPr>
                <w:rFonts w:ascii="Calibri"/>
                <w:spacing w:val="-26"/>
              </w:rPr>
              <w:t xml:space="preserve"> </w:t>
            </w:r>
            <w:r>
              <w:rPr>
                <w:rFonts w:ascii="Calibri"/>
              </w:rPr>
              <w:t>cells.</w:t>
            </w:r>
          </w:p>
          <w:p w14:paraId="0BABBC38" w14:textId="77777777" w:rsidR="005F7EA5" w:rsidRDefault="00E947E1">
            <w:pPr>
              <w:pStyle w:val="TableParagraph"/>
              <w:numPr>
                <w:ilvl w:val="0"/>
                <w:numId w:val="509"/>
              </w:numPr>
              <w:tabs>
                <w:tab w:val="left" w:pos="875"/>
                <w:tab w:val="left" w:pos="876"/>
              </w:tabs>
              <w:spacing w:before="1"/>
              <w:ind w:right="369"/>
              <w:rPr>
                <w:rFonts w:ascii="Calibri"/>
              </w:rPr>
            </w:pPr>
            <w:r>
              <w:rPr>
                <w:rFonts w:ascii="Calibri"/>
              </w:rPr>
              <w:t>Describe the ionic currents that generate the specific action potential of different cardiac cells.</w:t>
            </w:r>
          </w:p>
          <w:p w14:paraId="5660714E" w14:textId="77777777" w:rsidR="005F7EA5" w:rsidRDefault="00E947E1">
            <w:pPr>
              <w:pStyle w:val="TableParagraph"/>
              <w:numPr>
                <w:ilvl w:val="0"/>
                <w:numId w:val="509"/>
              </w:numPr>
              <w:tabs>
                <w:tab w:val="left" w:pos="825"/>
                <w:tab w:val="left" w:pos="826"/>
              </w:tabs>
              <w:rPr>
                <w:rFonts w:ascii="Calibri"/>
              </w:rPr>
            </w:pPr>
            <w:r>
              <w:rPr>
                <w:rFonts w:ascii="Calibri"/>
              </w:rPr>
              <w:t>Explain the generation of ECG waveform from the action potentials of cardiac</w:t>
            </w:r>
            <w:r>
              <w:rPr>
                <w:rFonts w:ascii="Calibri"/>
                <w:spacing w:val="-29"/>
              </w:rPr>
              <w:t xml:space="preserve"> </w:t>
            </w:r>
            <w:r>
              <w:rPr>
                <w:rFonts w:ascii="Calibri"/>
              </w:rPr>
              <w:t>cells.</w:t>
            </w:r>
          </w:p>
        </w:tc>
      </w:tr>
      <w:tr w:rsidR="005F7EA5" w14:paraId="58364F1A" w14:textId="77777777">
        <w:trPr>
          <w:trHeight w:hRule="exact" w:val="816"/>
        </w:trPr>
        <w:tc>
          <w:tcPr>
            <w:tcW w:w="536" w:type="dxa"/>
          </w:tcPr>
          <w:p w14:paraId="6E656B13" w14:textId="77777777" w:rsidR="005F7EA5" w:rsidRDefault="005F7EA5">
            <w:pPr>
              <w:pStyle w:val="TableParagraph"/>
              <w:spacing w:before="3"/>
              <w:rPr>
                <w:b/>
                <w:sz w:val="23"/>
              </w:rPr>
            </w:pPr>
          </w:p>
          <w:p w14:paraId="43C9A333" w14:textId="77777777" w:rsidR="005F7EA5" w:rsidRDefault="00E947E1">
            <w:pPr>
              <w:pStyle w:val="TableParagraph"/>
              <w:ind w:left="4"/>
              <w:jc w:val="center"/>
              <w:rPr>
                <w:rFonts w:ascii="Calibri"/>
              </w:rPr>
            </w:pPr>
            <w:r>
              <w:rPr>
                <w:rFonts w:ascii="Calibri"/>
                <w:color w:val="000009"/>
              </w:rPr>
              <w:t>3</w:t>
            </w:r>
          </w:p>
        </w:tc>
        <w:tc>
          <w:tcPr>
            <w:tcW w:w="4563" w:type="dxa"/>
          </w:tcPr>
          <w:p w14:paraId="2986B990" w14:textId="77777777" w:rsidR="005F7EA5" w:rsidRDefault="005F7EA5">
            <w:pPr>
              <w:pStyle w:val="TableParagraph"/>
              <w:rPr>
                <w:b/>
                <w:sz w:val="23"/>
              </w:rPr>
            </w:pPr>
          </w:p>
          <w:p w14:paraId="3089A194" w14:textId="77777777" w:rsidR="005F7EA5" w:rsidRDefault="00E947E1">
            <w:pPr>
              <w:pStyle w:val="TableParagraph"/>
              <w:spacing w:line="266" w:lineRule="exact"/>
              <w:ind w:left="103" w:right="247"/>
              <w:rPr>
                <w:rFonts w:ascii="Calibri" w:hAnsi="Calibri"/>
              </w:rPr>
            </w:pPr>
            <w:r>
              <w:rPr>
                <w:rFonts w:ascii="Calibri" w:hAnsi="Calibri"/>
              </w:rPr>
              <w:t>Principles of Electrocardiography: Heart Dipole and Einthoven’s Law</w:t>
            </w:r>
          </w:p>
        </w:tc>
        <w:tc>
          <w:tcPr>
            <w:tcW w:w="9215" w:type="dxa"/>
          </w:tcPr>
          <w:p w14:paraId="2B08838F" w14:textId="77777777" w:rsidR="005F7EA5" w:rsidRDefault="00E947E1">
            <w:pPr>
              <w:pStyle w:val="TableParagraph"/>
              <w:numPr>
                <w:ilvl w:val="0"/>
                <w:numId w:val="508"/>
              </w:numPr>
              <w:tabs>
                <w:tab w:val="left" w:pos="825"/>
                <w:tab w:val="left" w:pos="826"/>
              </w:tabs>
              <w:spacing w:line="279" w:lineRule="exact"/>
              <w:rPr>
                <w:rFonts w:ascii="Calibri" w:hAnsi="Calibri"/>
              </w:rPr>
            </w:pPr>
            <w:r>
              <w:rPr>
                <w:rFonts w:ascii="Calibri" w:hAnsi="Calibri"/>
              </w:rPr>
              <w:t>Define the heart dipole and Einthoven’s</w:t>
            </w:r>
            <w:r>
              <w:rPr>
                <w:rFonts w:ascii="Calibri" w:hAnsi="Calibri"/>
                <w:spacing w:val="-8"/>
              </w:rPr>
              <w:t xml:space="preserve"> </w:t>
            </w:r>
            <w:r>
              <w:rPr>
                <w:rFonts w:ascii="Calibri" w:hAnsi="Calibri"/>
              </w:rPr>
              <w:t>law.</w:t>
            </w:r>
          </w:p>
          <w:p w14:paraId="00ABC1CC" w14:textId="77777777" w:rsidR="005F7EA5" w:rsidRDefault="00E947E1">
            <w:pPr>
              <w:pStyle w:val="TableParagraph"/>
              <w:numPr>
                <w:ilvl w:val="0"/>
                <w:numId w:val="508"/>
              </w:numPr>
              <w:tabs>
                <w:tab w:val="left" w:pos="825"/>
                <w:tab w:val="left" w:pos="826"/>
              </w:tabs>
              <w:spacing w:line="279" w:lineRule="exact"/>
              <w:rPr>
                <w:rFonts w:ascii="Calibri"/>
              </w:rPr>
            </w:pPr>
            <w:r>
              <w:rPr>
                <w:rFonts w:ascii="Calibri"/>
              </w:rPr>
              <w:t>Describe the principles of</w:t>
            </w:r>
            <w:r>
              <w:rPr>
                <w:rFonts w:ascii="Calibri"/>
                <w:spacing w:val="-11"/>
              </w:rPr>
              <w:t xml:space="preserve"> </w:t>
            </w:r>
            <w:r>
              <w:rPr>
                <w:rFonts w:ascii="Calibri"/>
              </w:rPr>
              <w:t>electrocardiography.</w:t>
            </w:r>
          </w:p>
        </w:tc>
      </w:tr>
    </w:tbl>
    <w:p w14:paraId="368587CA" w14:textId="77777777" w:rsidR="005F7EA5" w:rsidRDefault="005F7EA5">
      <w:pPr>
        <w:spacing w:line="279" w:lineRule="exact"/>
        <w:rPr>
          <w:rFonts w:ascii="Calibri"/>
        </w:rPr>
        <w:sectPr w:rsidR="005F7EA5">
          <w:pgSz w:w="16840" w:h="11910" w:orient="landscape"/>
          <w:pgMar w:top="1100" w:right="980" w:bottom="280" w:left="1300" w:header="708" w:footer="708" w:gutter="0"/>
          <w:cols w:space="708"/>
        </w:sectPr>
      </w:pPr>
    </w:p>
    <w:p w14:paraId="3BB7328A"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CA0D476" w14:textId="77777777">
        <w:trPr>
          <w:trHeight w:hRule="exact" w:val="571"/>
        </w:trPr>
        <w:tc>
          <w:tcPr>
            <w:tcW w:w="536" w:type="dxa"/>
          </w:tcPr>
          <w:p w14:paraId="7E1AB005" w14:textId="77777777" w:rsidR="005F7EA5" w:rsidRDefault="00E947E1">
            <w:pPr>
              <w:pStyle w:val="TableParagraph"/>
              <w:spacing w:before="145"/>
              <w:ind w:left="209"/>
              <w:rPr>
                <w:rFonts w:ascii="Calibri"/>
              </w:rPr>
            </w:pPr>
            <w:r>
              <w:rPr>
                <w:rFonts w:ascii="Calibri"/>
                <w:color w:val="000009"/>
              </w:rPr>
              <w:t>4</w:t>
            </w:r>
          </w:p>
        </w:tc>
        <w:tc>
          <w:tcPr>
            <w:tcW w:w="4563" w:type="dxa"/>
          </w:tcPr>
          <w:p w14:paraId="60DFB27D" w14:textId="77777777" w:rsidR="005F7EA5" w:rsidRDefault="005F7EA5">
            <w:pPr>
              <w:pStyle w:val="TableParagraph"/>
              <w:spacing w:before="3"/>
              <w:rPr>
                <w:sz w:val="23"/>
              </w:rPr>
            </w:pPr>
          </w:p>
          <w:p w14:paraId="00CF5D3A" w14:textId="77777777" w:rsidR="005F7EA5" w:rsidRDefault="00E947E1">
            <w:pPr>
              <w:pStyle w:val="TableParagraph"/>
              <w:ind w:left="103"/>
              <w:rPr>
                <w:rFonts w:ascii="Calibri"/>
              </w:rPr>
            </w:pPr>
            <w:r>
              <w:rPr>
                <w:rFonts w:ascii="Calibri"/>
              </w:rPr>
              <w:t>Bipolar and Unipolar Extremity Derivations</w:t>
            </w:r>
          </w:p>
        </w:tc>
        <w:tc>
          <w:tcPr>
            <w:tcW w:w="9215" w:type="dxa"/>
          </w:tcPr>
          <w:p w14:paraId="2E381831" w14:textId="77777777" w:rsidR="005F7EA5" w:rsidRDefault="00E947E1">
            <w:pPr>
              <w:pStyle w:val="TableParagraph"/>
              <w:numPr>
                <w:ilvl w:val="0"/>
                <w:numId w:val="507"/>
              </w:numPr>
              <w:tabs>
                <w:tab w:val="left" w:pos="825"/>
                <w:tab w:val="left" w:pos="826"/>
              </w:tabs>
              <w:spacing w:line="280" w:lineRule="exact"/>
              <w:rPr>
                <w:rFonts w:ascii="Calibri"/>
              </w:rPr>
            </w:pPr>
            <w:r>
              <w:rPr>
                <w:rFonts w:ascii="Calibri"/>
              </w:rPr>
              <w:t>Describe the standard bipolar/unipolar ECG</w:t>
            </w:r>
            <w:r>
              <w:rPr>
                <w:rFonts w:ascii="Calibri"/>
                <w:spacing w:val="-15"/>
              </w:rPr>
              <w:t xml:space="preserve"> </w:t>
            </w:r>
            <w:r>
              <w:rPr>
                <w:rFonts w:ascii="Calibri"/>
              </w:rPr>
              <w:t>potentials.</w:t>
            </w:r>
          </w:p>
          <w:p w14:paraId="3904EA64" w14:textId="77777777" w:rsidR="005F7EA5" w:rsidRDefault="00E947E1">
            <w:pPr>
              <w:pStyle w:val="TableParagraph"/>
              <w:numPr>
                <w:ilvl w:val="0"/>
                <w:numId w:val="507"/>
              </w:numPr>
              <w:tabs>
                <w:tab w:val="left" w:pos="825"/>
                <w:tab w:val="left" w:pos="826"/>
              </w:tabs>
              <w:rPr>
                <w:rFonts w:ascii="Calibri"/>
              </w:rPr>
            </w:pPr>
            <w:r>
              <w:rPr>
                <w:rFonts w:ascii="Calibri"/>
              </w:rPr>
              <w:t>Calculate the cardiac axis from bipolar/unipolar ECG</w:t>
            </w:r>
            <w:r>
              <w:rPr>
                <w:rFonts w:ascii="Calibri"/>
                <w:spacing w:val="-20"/>
              </w:rPr>
              <w:t xml:space="preserve"> </w:t>
            </w:r>
            <w:r>
              <w:rPr>
                <w:rFonts w:ascii="Calibri"/>
              </w:rPr>
              <w:t>recordings.</w:t>
            </w:r>
          </w:p>
        </w:tc>
      </w:tr>
      <w:tr w:rsidR="005F7EA5" w14:paraId="560BD104" w14:textId="77777777">
        <w:trPr>
          <w:trHeight w:hRule="exact" w:val="816"/>
        </w:trPr>
        <w:tc>
          <w:tcPr>
            <w:tcW w:w="536" w:type="dxa"/>
          </w:tcPr>
          <w:p w14:paraId="110371A9" w14:textId="77777777" w:rsidR="005F7EA5" w:rsidRDefault="005F7EA5">
            <w:pPr>
              <w:pStyle w:val="TableParagraph"/>
              <w:spacing w:before="3"/>
              <w:rPr>
                <w:sz w:val="23"/>
              </w:rPr>
            </w:pPr>
          </w:p>
          <w:p w14:paraId="4C2C1C1D" w14:textId="77777777" w:rsidR="005F7EA5" w:rsidRDefault="00E947E1">
            <w:pPr>
              <w:pStyle w:val="TableParagraph"/>
              <w:ind w:left="209"/>
              <w:rPr>
                <w:rFonts w:ascii="Calibri"/>
              </w:rPr>
            </w:pPr>
            <w:r>
              <w:rPr>
                <w:rFonts w:ascii="Calibri"/>
                <w:color w:val="000009"/>
              </w:rPr>
              <w:t>5</w:t>
            </w:r>
          </w:p>
        </w:tc>
        <w:tc>
          <w:tcPr>
            <w:tcW w:w="4563" w:type="dxa"/>
          </w:tcPr>
          <w:p w14:paraId="533F5575" w14:textId="77777777" w:rsidR="005F7EA5" w:rsidRDefault="005F7EA5">
            <w:pPr>
              <w:pStyle w:val="TableParagraph"/>
            </w:pPr>
          </w:p>
          <w:p w14:paraId="3FBE49F0" w14:textId="77777777" w:rsidR="005F7EA5" w:rsidRDefault="005F7EA5">
            <w:pPr>
              <w:pStyle w:val="TableParagraph"/>
              <w:spacing w:before="7"/>
              <w:rPr>
                <w:sz w:val="24"/>
              </w:rPr>
            </w:pPr>
          </w:p>
          <w:p w14:paraId="02274D44" w14:textId="77777777" w:rsidR="005F7EA5" w:rsidRDefault="00E947E1">
            <w:pPr>
              <w:pStyle w:val="TableParagraph"/>
              <w:spacing w:before="1"/>
              <w:ind w:left="103"/>
              <w:rPr>
                <w:rFonts w:ascii="Calibri"/>
              </w:rPr>
            </w:pPr>
            <w:r>
              <w:rPr>
                <w:rFonts w:ascii="Calibri"/>
              </w:rPr>
              <w:t>Hydrostatic Factor in Circulation</w:t>
            </w:r>
          </w:p>
        </w:tc>
        <w:tc>
          <w:tcPr>
            <w:tcW w:w="9215" w:type="dxa"/>
          </w:tcPr>
          <w:p w14:paraId="38CBCB59" w14:textId="77777777" w:rsidR="005F7EA5" w:rsidRDefault="00E947E1">
            <w:pPr>
              <w:pStyle w:val="TableParagraph"/>
              <w:numPr>
                <w:ilvl w:val="0"/>
                <w:numId w:val="506"/>
              </w:numPr>
              <w:tabs>
                <w:tab w:val="left" w:pos="825"/>
                <w:tab w:val="left" w:pos="826"/>
              </w:tabs>
              <w:spacing w:line="280" w:lineRule="exact"/>
              <w:rPr>
                <w:rFonts w:ascii="Calibri"/>
              </w:rPr>
            </w:pPr>
            <w:r>
              <w:rPr>
                <w:rFonts w:ascii="Calibri"/>
              </w:rPr>
              <w:t>Define hydrostatic factor and explain its physiological</w:t>
            </w:r>
            <w:r>
              <w:rPr>
                <w:rFonts w:ascii="Calibri"/>
                <w:spacing w:val="-22"/>
              </w:rPr>
              <w:t xml:space="preserve"> </w:t>
            </w:r>
            <w:r>
              <w:rPr>
                <w:rFonts w:ascii="Calibri"/>
              </w:rPr>
              <w:t>importance.</w:t>
            </w:r>
          </w:p>
          <w:p w14:paraId="7D44DE29" w14:textId="77777777" w:rsidR="005F7EA5" w:rsidRDefault="00E947E1">
            <w:pPr>
              <w:pStyle w:val="TableParagraph"/>
              <w:numPr>
                <w:ilvl w:val="0"/>
                <w:numId w:val="506"/>
              </w:numPr>
              <w:tabs>
                <w:tab w:val="left" w:pos="825"/>
                <w:tab w:val="left" w:pos="826"/>
              </w:tabs>
              <w:rPr>
                <w:rFonts w:ascii="Calibri"/>
              </w:rPr>
            </w:pPr>
            <w:r>
              <w:rPr>
                <w:rFonts w:ascii="Calibri"/>
              </w:rPr>
              <w:t>Calculate the pressure in vessels including hydrostatic</w:t>
            </w:r>
            <w:r>
              <w:rPr>
                <w:rFonts w:ascii="Calibri"/>
                <w:spacing w:val="-23"/>
              </w:rPr>
              <w:t xml:space="preserve"> </w:t>
            </w:r>
            <w:r>
              <w:rPr>
                <w:rFonts w:ascii="Calibri"/>
              </w:rPr>
              <w:t>factor.</w:t>
            </w:r>
          </w:p>
        </w:tc>
      </w:tr>
      <w:tr w:rsidR="005F7EA5" w14:paraId="242EFFC7" w14:textId="77777777">
        <w:trPr>
          <w:trHeight w:hRule="exact" w:val="840"/>
        </w:trPr>
        <w:tc>
          <w:tcPr>
            <w:tcW w:w="536" w:type="dxa"/>
          </w:tcPr>
          <w:p w14:paraId="1E5E65B0" w14:textId="77777777" w:rsidR="005F7EA5" w:rsidRDefault="005F7EA5">
            <w:pPr>
              <w:pStyle w:val="TableParagraph"/>
              <w:spacing w:before="4"/>
              <w:rPr>
                <w:sz w:val="24"/>
              </w:rPr>
            </w:pPr>
          </w:p>
          <w:p w14:paraId="266FE59C" w14:textId="77777777" w:rsidR="005F7EA5" w:rsidRDefault="00E947E1">
            <w:pPr>
              <w:pStyle w:val="TableParagraph"/>
              <w:ind w:left="209"/>
              <w:rPr>
                <w:rFonts w:ascii="Calibri"/>
              </w:rPr>
            </w:pPr>
            <w:r>
              <w:rPr>
                <w:rFonts w:ascii="Calibri"/>
                <w:color w:val="000009"/>
              </w:rPr>
              <w:t>6</w:t>
            </w:r>
          </w:p>
        </w:tc>
        <w:tc>
          <w:tcPr>
            <w:tcW w:w="4563" w:type="dxa"/>
          </w:tcPr>
          <w:p w14:paraId="2DC84EE4" w14:textId="77777777" w:rsidR="005F7EA5" w:rsidRDefault="00E947E1">
            <w:pPr>
              <w:pStyle w:val="TableParagraph"/>
              <w:ind w:left="103" w:right="219"/>
              <w:rPr>
                <w:rFonts w:ascii="Calibri" w:hAnsi="Calibri"/>
              </w:rPr>
            </w:pPr>
            <w:r>
              <w:rPr>
                <w:rFonts w:ascii="Calibri" w:hAnsi="Calibri"/>
              </w:rPr>
              <w:t>Conservation of Mass- Continuity Equation and Conservation of Energy-Bernoulli’s Law</w:t>
            </w:r>
          </w:p>
        </w:tc>
        <w:tc>
          <w:tcPr>
            <w:tcW w:w="9215" w:type="dxa"/>
          </w:tcPr>
          <w:p w14:paraId="788743A9" w14:textId="77777777" w:rsidR="005F7EA5" w:rsidRDefault="00E947E1">
            <w:pPr>
              <w:pStyle w:val="TableParagraph"/>
              <w:numPr>
                <w:ilvl w:val="0"/>
                <w:numId w:val="505"/>
              </w:numPr>
              <w:tabs>
                <w:tab w:val="left" w:pos="825"/>
                <w:tab w:val="left" w:pos="826"/>
              </w:tabs>
              <w:ind w:right="295"/>
              <w:rPr>
                <w:rFonts w:ascii="Calibri"/>
              </w:rPr>
            </w:pPr>
            <w:r>
              <w:rPr>
                <w:rFonts w:ascii="Calibri"/>
              </w:rPr>
              <w:t>Describe the functioning of circulation by using the various laws: conservation of mass</w:t>
            </w:r>
            <w:r>
              <w:rPr>
                <w:rFonts w:ascii="Calibri"/>
                <w:spacing w:val="-29"/>
              </w:rPr>
              <w:t xml:space="preserve"> </w:t>
            </w:r>
            <w:r>
              <w:rPr>
                <w:rFonts w:ascii="Calibri"/>
              </w:rPr>
              <w:t>and conservation of</w:t>
            </w:r>
            <w:r>
              <w:rPr>
                <w:rFonts w:ascii="Calibri"/>
                <w:spacing w:val="-5"/>
              </w:rPr>
              <w:t xml:space="preserve"> </w:t>
            </w:r>
            <w:r>
              <w:rPr>
                <w:rFonts w:ascii="Calibri"/>
              </w:rPr>
              <w:t>energy.</w:t>
            </w:r>
          </w:p>
          <w:p w14:paraId="783BAB7E" w14:textId="77777777" w:rsidR="005F7EA5" w:rsidRDefault="00E947E1">
            <w:pPr>
              <w:pStyle w:val="TableParagraph"/>
              <w:numPr>
                <w:ilvl w:val="0"/>
                <w:numId w:val="505"/>
              </w:numPr>
              <w:tabs>
                <w:tab w:val="left" w:pos="825"/>
                <w:tab w:val="left" w:pos="826"/>
              </w:tabs>
              <w:spacing w:before="1"/>
              <w:rPr>
                <w:rFonts w:ascii="Calibri"/>
              </w:rPr>
            </w:pPr>
            <w:r>
              <w:rPr>
                <w:rFonts w:ascii="Calibri"/>
              </w:rPr>
              <w:t>Calculate the blood pressure, velocity and cardiac</w:t>
            </w:r>
            <w:r>
              <w:rPr>
                <w:rFonts w:ascii="Calibri"/>
                <w:spacing w:val="-19"/>
              </w:rPr>
              <w:t xml:space="preserve"> </w:t>
            </w:r>
            <w:r>
              <w:rPr>
                <w:rFonts w:ascii="Calibri"/>
              </w:rPr>
              <w:t>work.</w:t>
            </w:r>
          </w:p>
        </w:tc>
      </w:tr>
      <w:tr w:rsidR="005F7EA5" w14:paraId="05C01D52" w14:textId="77777777">
        <w:trPr>
          <w:trHeight w:hRule="exact" w:val="548"/>
        </w:trPr>
        <w:tc>
          <w:tcPr>
            <w:tcW w:w="536" w:type="dxa"/>
          </w:tcPr>
          <w:p w14:paraId="3A174AA3" w14:textId="77777777" w:rsidR="005F7EA5" w:rsidRDefault="00E947E1">
            <w:pPr>
              <w:pStyle w:val="TableParagraph"/>
              <w:spacing w:before="134"/>
              <w:ind w:left="209"/>
              <w:rPr>
                <w:rFonts w:ascii="Calibri"/>
              </w:rPr>
            </w:pPr>
            <w:r>
              <w:rPr>
                <w:rFonts w:ascii="Calibri"/>
                <w:color w:val="000009"/>
              </w:rPr>
              <w:t>7</w:t>
            </w:r>
          </w:p>
        </w:tc>
        <w:tc>
          <w:tcPr>
            <w:tcW w:w="4563" w:type="dxa"/>
          </w:tcPr>
          <w:p w14:paraId="2A9724C9" w14:textId="77777777" w:rsidR="005F7EA5" w:rsidRDefault="005F7EA5">
            <w:pPr>
              <w:pStyle w:val="TableParagraph"/>
              <w:spacing w:before="4"/>
              <w:rPr>
                <w:sz w:val="23"/>
              </w:rPr>
            </w:pPr>
          </w:p>
          <w:p w14:paraId="036AF722" w14:textId="77777777" w:rsidR="005F7EA5" w:rsidRDefault="00E947E1">
            <w:pPr>
              <w:pStyle w:val="TableParagraph"/>
              <w:ind w:left="103"/>
              <w:rPr>
                <w:rFonts w:ascii="Calibri"/>
              </w:rPr>
            </w:pPr>
            <w:r>
              <w:rPr>
                <w:rFonts w:ascii="Calibri"/>
              </w:rPr>
              <w:t>Newtonian and Non-Newtonian Fluids</w:t>
            </w:r>
          </w:p>
        </w:tc>
        <w:tc>
          <w:tcPr>
            <w:tcW w:w="9215" w:type="dxa"/>
          </w:tcPr>
          <w:p w14:paraId="39978B19" w14:textId="77777777" w:rsidR="005F7EA5" w:rsidRDefault="00E947E1">
            <w:pPr>
              <w:pStyle w:val="TableParagraph"/>
              <w:numPr>
                <w:ilvl w:val="0"/>
                <w:numId w:val="504"/>
              </w:numPr>
              <w:tabs>
                <w:tab w:val="left" w:pos="825"/>
                <w:tab w:val="left" w:pos="826"/>
              </w:tabs>
              <w:rPr>
                <w:rFonts w:ascii="Calibri"/>
              </w:rPr>
            </w:pPr>
            <w:r>
              <w:rPr>
                <w:rFonts w:ascii="Calibri"/>
              </w:rPr>
              <w:t>Describes the flow properties of various fluids including</w:t>
            </w:r>
            <w:r>
              <w:rPr>
                <w:rFonts w:ascii="Calibri"/>
                <w:spacing w:val="-18"/>
              </w:rPr>
              <w:t xml:space="preserve"> </w:t>
            </w:r>
            <w:r>
              <w:rPr>
                <w:rFonts w:ascii="Calibri"/>
              </w:rPr>
              <w:t>blood.</w:t>
            </w:r>
          </w:p>
        </w:tc>
      </w:tr>
      <w:tr w:rsidR="005F7EA5" w14:paraId="787C9A3A" w14:textId="77777777">
        <w:trPr>
          <w:trHeight w:hRule="exact" w:val="814"/>
        </w:trPr>
        <w:tc>
          <w:tcPr>
            <w:tcW w:w="536" w:type="dxa"/>
          </w:tcPr>
          <w:p w14:paraId="36318118" w14:textId="77777777" w:rsidR="005F7EA5" w:rsidRDefault="005F7EA5">
            <w:pPr>
              <w:pStyle w:val="TableParagraph"/>
              <w:spacing w:before="3"/>
              <w:rPr>
                <w:sz w:val="23"/>
              </w:rPr>
            </w:pPr>
          </w:p>
          <w:p w14:paraId="2432594D" w14:textId="77777777" w:rsidR="005F7EA5" w:rsidRDefault="00E947E1">
            <w:pPr>
              <w:pStyle w:val="TableParagraph"/>
              <w:ind w:left="209"/>
              <w:rPr>
                <w:rFonts w:ascii="Calibri"/>
              </w:rPr>
            </w:pPr>
            <w:r>
              <w:rPr>
                <w:rFonts w:ascii="Calibri"/>
                <w:color w:val="000009"/>
              </w:rPr>
              <w:t>8</w:t>
            </w:r>
          </w:p>
        </w:tc>
        <w:tc>
          <w:tcPr>
            <w:tcW w:w="4563" w:type="dxa"/>
          </w:tcPr>
          <w:p w14:paraId="3A98A1CF" w14:textId="77777777" w:rsidR="005F7EA5" w:rsidRDefault="005F7EA5">
            <w:pPr>
              <w:pStyle w:val="TableParagraph"/>
              <w:rPr>
                <w:sz w:val="23"/>
              </w:rPr>
            </w:pPr>
          </w:p>
          <w:p w14:paraId="0C845CF1" w14:textId="77777777" w:rsidR="005F7EA5" w:rsidRDefault="00E947E1">
            <w:pPr>
              <w:pStyle w:val="TableParagraph"/>
              <w:spacing w:line="266" w:lineRule="exact"/>
              <w:ind w:left="103" w:right="713"/>
              <w:rPr>
                <w:rFonts w:ascii="Calibri" w:hAnsi="Calibri"/>
              </w:rPr>
            </w:pPr>
            <w:r>
              <w:rPr>
                <w:rFonts w:ascii="Calibri" w:hAnsi="Calibri"/>
              </w:rPr>
              <w:t>Hemodynamic: Poiseuille’s Law, Reynolds Number, Flow Rate</w:t>
            </w:r>
          </w:p>
        </w:tc>
        <w:tc>
          <w:tcPr>
            <w:tcW w:w="9215" w:type="dxa"/>
          </w:tcPr>
          <w:p w14:paraId="4CEE3BC1" w14:textId="77777777" w:rsidR="005F7EA5" w:rsidRDefault="00E947E1">
            <w:pPr>
              <w:pStyle w:val="TableParagraph"/>
              <w:numPr>
                <w:ilvl w:val="0"/>
                <w:numId w:val="503"/>
              </w:numPr>
              <w:tabs>
                <w:tab w:val="left" w:pos="825"/>
                <w:tab w:val="left" w:pos="826"/>
              </w:tabs>
              <w:spacing w:line="279" w:lineRule="exact"/>
              <w:rPr>
                <w:rFonts w:ascii="Calibri" w:hAnsi="Calibri"/>
              </w:rPr>
            </w:pPr>
            <w:r>
              <w:rPr>
                <w:rFonts w:ascii="Calibri" w:hAnsi="Calibri"/>
              </w:rPr>
              <w:t>Define Poiseuille’s law and use it to understand blood flow dynamics in the human</w:t>
            </w:r>
            <w:r>
              <w:rPr>
                <w:rFonts w:ascii="Calibri" w:hAnsi="Calibri"/>
                <w:spacing w:val="-17"/>
              </w:rPr>
              <w:t xml:space="preserve"> </w:t>
            </w:r>
            <w:r>
              <w:rPr>
                <w:rFonts w:ascii="Calibri" w:hAnsi="Calibri"/>
              </w:rPr>
              <w:t>body.</w:t>
            </w:r>
          </w:p>
          <w:p w14:paraId="6A772969" w14:textId="77777777" w:rsidR="005F7EA5" w:rsidRDefault="00E947E1">
            <w:pPr>
              <w:pStyle w:val="TableParagraph"/>
              <w:numPr>
                <w:ilvl w:val="0"/>
                <w:numId w:val="503"/>
              </w:numPr>
              <w:tabs>
                <w:tab w:val="left" w:pos="825"/>
                <w:tab w:val="left" w:pos="826"/>
              </w:tabs>
              <w:spacing w:line="279" w:lineRule="exact"/>
              <w:rPr>
                <w:rFonts w:ascii="Calibri"/>
              </w:rPr>
            </w:pPr>
            <w:r>
              <w:rPr>
                <w:rFonts w:ascii="Calibri"/>
              </w:rPr>
              <w:t>Calculate Reynolds number to understand flow characteristic of</w:t>
            </w:r>
            <w:r>
              <w:rPr>
                <w:rFonts w:ascii="Calibri"/>
                <w:spacing w:val="-28"/>
              </w:rPr>
              <w:t xml:space="preserve"> </w:t>
            </w:r>
            <w:r>
              <w:rPr>
                <w:rFonts w:ascii="Calibri"/>
              </w:rPr>
              <w:t>blood.</w:t>
            </w:r>
          </w:p>
        </w:tc>
      </w:tr>
      <w:tr w:rsidR="005F7EA5" w14:paraId="4B355532" w14:textId="77777777">
        <w:trPr>
          <w:trHeight w:hRule="exact" w:val="547"/>
        </w:trPr>
        <w:tc>
          <w:tcPr>
            <w:tcW w:w="536" w:type="dxa"/>
          </w:tcPr>
          <w:p w14:paraId="5F35914A" w14:textId="77777777" w:rsidR="005F7EA5" w:rsidRDefault="00E947E1">
            <w:pPr>
              <w:pStyle w:val="TableParagraph"/>
              <w:spacing w:before="133"/>
              <w:ind w:left="209"/>
              <w:rPr>
                <w:rFonts w:ascii="Calibri"/>
              </w:rPr>
            </w:pPr>
            <w:r>
              <w:rPr>
                <w:rFonts w:ascii="Calibri"/>
                <w:color w:val="000009"/>
              </w:rPr>
              <w:t>9</w:t>
            </w:r>
          </w:p>
        </w:tc>
        <w:tc>
          <w:tcPr>
            <w:tcW w:w="4563" w:type="dxa"/>
          </w:tcPr>
          <w:p w14:paraId="2513A537" w14:textId="77777777" w:rsidR="005F7EA5" w:rsidRDefault="00E947E1">
            <w:pPr>
              <w:pStyle w:val="TableParagraph"/>
              <w:spacing w:before="4" w:line="237" w:lineRule="auto"/>
              <w:ind w:left="103" w:right="911"/>
              <w:rPr>
                <w:rFonts w:ascii="Calibri"/>
              </w:rPr>
            </w:pPr>
            <w:r>
              <w:rPr>
                <w:rFonts w:ascii="Calibri"/>
              </w:rPr>
              <w:t>Hemodynamic: Vascular and Peripheral Resistance</w:t>
            </w:r>
          </w:p>
        </w:tc>
        <w:tc>
          <w:tcPr>
            <w:tcW w:w="9215" w:type="dxa"/>
          </w:tcPr>
          <w:p w14:paraId="7DB606F1" w14:textId="77777777" w:rsidR="005F7EA5" w:rsidRDefault="00E947E1">
            <w:pPr>
              <w:pStyle w:val="TableParagraph"/>
              <w:numPr>
                <w:ilvl w:val="0"/>
                <w:numId w:val="502"/>
              </w:numPr>
              <w:tabs>
                <w:tab w:val="left" w:pos="825"/>
                <w:tab w:val="left" w:pos="826"/>
              </w:tabs>
              <w:spacing w:line="280" w:lineRule="exact"/>
              <w:rPr>
                <w:rFonts w:ascii="Calibri"/>
              </w:rPr>
            </w:pPr>
            <w:r>
              <w:rPr>
                <w:rFonts w:ascii="Calibri"/>
              </w:rPr>
              <w:t>Calculate vascular resistance to assess the functioning of circulatory</w:t>
            </w:r>
            <w:r>
              <w:rPr>
                <w:rFonts w:ascii="Calibri"/>
                <w:spacing w:val="-25"/>
              </w:rPr>
              <w:t xml:space="preserve"> </w:t>
            </w:r>
            <w:r>
              <w:rPr>
                <w:rFonts w:ascii="Calibri"/>
              </w:rPr>
              <w:t>system.</w:t>
            </w:r>
          </w:p>
        </w:tc>
      </w:tr>
      <w:tr w:rsidR="005F7EA5" w14:paraId="0A88A37D" w14:textId="77777777">
        <w:trPr>
          <w:trHeight w:hRule="exact" w:val="840"/>
        </w:trPr>
        <w:tc>
          <w:tcPr>
            <w:tcW w:w="536" w:type="dxa"/>
          </w:tcPr>
          <w:p w14:paraId="58122C90" w14:textId="77777777" w:rsidR="005F7EA5" w:rsidRDefault="005F7EA5">
            <w:pPr>
              <w:pStyle w:val="TableParagraph"/>
              <w:spacing w:before="4"/>
              <w:rPr>
                <w:sz w:val="24"/>
              </w:rPr>
            </w:pPr>
          </w:p>
          <w:p w14:paraId="4C448281" w14:textId="77777777" w:rsidR="005F7EA5" w:rsidRDefault="00E947E1">
            <w:pPr>
              <w:pStyle w:val="TableParagraph"/>
              <w:ind w:left="151"/>
              <w:rPr>
                <w:rFonts w:ascii="Calibri"/>
              </w:rPr>
            </w:pPr>
            <w:r>
              <w:rPr>
                <w:rFonts w:ascii="Calibri"/>
                <w:color w:val="000009"/>
              </w:rPr>
              <w:t>10</w:t>
            </w:r>
          </w:p>
        </w:tc>
        <w:tc>
          <w:tcPr>
            <w:tcW w:w="4563" w:type="dxa"/>
          </w:tcPr>
          <w:p w14:paraId="7B4F61CE" w14:textId="77777777" w:rsidR="005F7EA5" w:rsidRDefault="005F7EA5">
            <w:pPr>
              <w:pStyle w:val="TableParagraph"/>
              <w:spacing w:before="3"/>
              <w:rPr>
                <w:sz w:val="23"/>
              </w:rPr>
            </w:pPr>
          </w:p>
          <w:p w14:paraId="2F681EF6" w14:textId="77777777" w:rsidR="005F7EA5" w:rsidRDefault="00E947E1">
            <w:pPr>
              <w:pStyle w:val="TableParagraph"/>
              <w:ind w:left="103" w:right="431"/>
              <w:rPr>
                <w:rFonts w:ascii="Calibri"/>
              </w:rPr>
            </w:pPr>
            <w:r>
              <w:rPr>
                <w:rFonts w:ascii="Calibri"/>
              </w:rPr>
              <w:t>Circulatory System and Vessels: Laplace Law, Vessel Expandability</w:t>
            </w:r>
          </w:p>
        </w:tc>
        <w:tc>
          <w:tcPr>
            <w:tcW w:w="9215" w:type="dxa"/>
          </w:tcPr>
          <w:p w14:paraId="48789869" w14:textId="77777777" w:rsidR="005F7EA5" w:rsidRDefault="00E947E1">
            <w:pPr>
              <w:pStyle w:val="TableParagraph"/>
              <w:numPr>
                <w:ilvl w:val="0"/>
                <w:numId w:val="501"/>
              </w:numPr>
              <w:tabs>
                <w:tab w:val="left" w:pos="825"/>
                <w:tab w:val="left" w:pos="826"/>
              </w:tabs>
              <w:spacing w:line="280" w:lineRule="exact"/>
              <w:rPr>
                <w:rFonts w:ascii="Calibri"/>
              </w:rPr>
            </w:pPr>
            <w:r>
              <w:rPr>
                <w:rFonts w:ascii="Calibri"/>
              </w:rPr>
              <w:t>Define Laplace</w:t>
            </w:r>
            <w:r>
              <w:rPr>
                <w:rFonts w:ascii="Calibri"/>
                <w:spacing w:val="-3"/>
              </w:rPr>
              <w:t xml:space="preserve"> </w:t>
            </w:r>
            <w:r>
              <w:rPr>
                <w:rFonts w:ascii="Calibri"/>
              </w:rPr>
              <w:t>law</w:t>
            </w:r>
          </w:p>
          <w:p w14:paraId="557BD434" w14:textId="77777777" w:rsidR="005F7EA5" w:rsidRDefault="00E947E1">
            <w:pPr>
              <w:pStyle w:val="TableParagraph"/>
              <w:numPr>
                <w:ilvl w:val="0"/>
                <w:numId w:val="501"/>
              </w:numPr>
              <w:tabs>
                <w:tab w:val="left" w:pos="825"/>
                <w:tab w:val="left" w:pos="826"/>
              </w:tabs>
              <w:ind w:right="158"/>
              <w:rPr>
                <w:rFonts w:ascii="Calibri"/>
              </w:rPr>
            </w:pPr>
            <w:r>
              <w:rPr>
                <w:rFonts w:ascii="Calibri"/>
              </w:rPr>
              <w:t>Explain the variation of vessel radius, vessel expandability and vessel thickness in circulation by using the Laplace</w:t>
            </w:r>
            <w:r>
              <w:rPr>
                <w:rFonts w:ascii="Calibri"/>
                <w:spacing w:val="-7"/>
              </w:rPr>
              <w:t xml:space="preserve"> </w:t>
            </w:r>
            <w:r>
              <w:rPr>
                <w:rFonts w:ascii="Calibri"/>
              </w:rPr>
              <w:t>law.</w:t>
            </w:r>
          </w:p>
        </w:tc>
      </w:tr>
      <w:tr w:rsidR="005F7EA5" w14:paraId="1836D6B5" w14:textId="77777777">
        <w:trPr>
          <w:trHeight w:hRule="exact" w:val="1085"/>
        </w:trPr>
        <w:tc>
          <w:tcPr>
            <w:tcW w:w="536" w:type="dxa"/>
          </w:tcPr>
          <w:p w14:paraId="36F4A8A9" w14:textId="77777777" w:rsidR="005F7EA5" w:rsidRDefault="005F7EA5">
            <w:pPr>
              <w:pStyle w:val="TableParagraph"/>
            </w:pPr>
          </w:p>
          <w:p w14:paraId="62F7225A" w14:textId="77777777" w:rsidR="005F7EA5" w:rsidRDefault="00E947E1">
            <w:pPr>
              <w:pStyle w:val="TableParagraph"/>
              <w:spacing w:before="149"/>
              <w:ind w:left="151"/>
              <w:rPr>
                <w:rFonts w:ascii="Calibri"/>
              </w:rPr>
            </w:pPr>
            <w:r>
              <w:rPr>
                <w:rFonts w:ascii="Calibri"/>
                <w:color w:val="000009"/>
              </w:rPr>
              <w:t>11</w:t>
            </w:r>
          </w:p>
        </w:tc>
        <w:tc>
          <w:tcPr>
            <w:tcW w:w="4563" w:type="dxa"/>
          </w:tcPr>
          <w:p w14:paraId="3DEDB10F" w14:textId="77777777" w:rsidR="005F7EA5" w:rsidRDefault="005F7EA5">
            <w:pPr>
              <w:pStyle w:val="TableParagraph"/>
            </w:pPr>
          </w:p>
          <w:p w14:paraId="62AE6889" w14:textId="77777777" w:rsidR="005F7EA5" w:rsidRDefault="005F7EA5">
            <w:pPr>
              <w:pStyle w:val="TableParagraph"/>
              <w:spacing w:before="7"/>
              <w:rPr>
                <w:sz w:val="24"/>
              </w:rPr>
            </w:pPr>
          </w:p>
          <w:p w14:paraId="57ED32AC" w14:textId="77777777" w:rsidR="005F7EA5" w:rsidRDefault="00E947E1">
            <w:pPr>
              <w:pStyle w:val="TableParagraph"/>
              <w:spacing w:before="1"/>
              <w:ind w:left="103" w:right="494"/>
              <w:rPr>
                <w:rFonts w:ascii="Calibri"/>
              </w:rPr>
            </w:pPr>
            <w:r>
              <w:rPr>
                <w:rFonts w:ascii="Calibri"/>
              </w:rPr>
              <w:t>Circulatory System and Vessels: Structure of Vessel Wall, Vascular Compliance</w:t>
            </w:r>
          </w:p>
        </w:tc>
        <w:tc>
          <w:tcPr>
            <w:tcW w:w="9215" w:type="dxa"/>
          </w:tcPr>
          <w:p w14:paraId="41BDE7B2" w14:textId="77777777" w:rsidR="005F7EA5" w:rsidRDefault="00E947E1">
            <w:pPr>
              <w:pStyle w:val="TableParagraph"/>
              <w:numPr>
                <w:ilvl w:val="0"/>
                <w:numId w:val="500"/>
              </w:numPr>
              <w:tabs>
                <w:tab w:val="left" w:pos="825"/>
                <w:tab w:val="left" w:pos="826"/>
              </w:tabs>
              <w:spacing w:line="280" w:lineRule="exact"/>
              <w:rPr>
                <w:rFonts w:ascii="Calibri"/>
              </w:rPr>
            </w:pPr>
            <w:r>
              <w:rPr>
                <w:rFonts w:ascii="Calibri"/>
              </w:rPr>
              <w:t>Describe the structure of different vessel wall and relate the structure to their</w:t>
            </w:r>
            <w:r>
              <w:rPr>
                <w:rFonts w:ascii="Calibri"/>
                <w:spacing w:val="-26"/>
              </w:rPr>
              <w:t xml:space="preserve"> </w:t>
            </w:r>
            <w:r>
              <w:rPr>
                <w:rFonts w:ascii="Calibri"/>
              </w:rPr>
              <w:t>function.</w:t>
            </w:r>
          </w:p>
          <w:p w14:paraId="2D6E7121" w14:textId="77777777" w:rsidR="005F7EA5" w:rsidRDefault="00E947E1">
            <w:pPr>
              <w:pStyle w:val="TableParagraph"/>
              <w:numPr>
                <w:ilvl w:val="0"/>
                <w:numId w:val="500"/>
              </w:numPr>
              <w:tabs>
                <w:tab w:val="left" w:pos="825"/>
                <w:tab w:val="left" w:pos="826"/>
              </w:tabs>
              <w:rPr>
                <w:rFonts w:ascii="Calibri"/>
              </w:rPr>
            </w:pPr>
            <w:r>
              <w:rPr>
                <w:rFonts w:ascii="Calibri"/>
              </w:rPr>
              <w:t>Define vascular distensibility and</w:t>
            </w:r>
            <w:r>
              <w:rPr>
                <w:rFonts w:ascii="Calibri"/>
                <w:spacing w:val="-16"/>
              </w:rPr>
              <w:t xml:space="preserve"> </w:t>
            </w:r>
            <w:r>
              <w:rPr>
                <w:rFonts w:ascii="Calibri"/>
              </w:rPr>
              <w:t>compliance.</w:t>
            </w:r>
          </w:p>
          <w:p w14:paraId="00F6D430" w14:textId="77777777" w:rsidR="005F7EA5" w:rsidRDefault="00E947E1">
            <w:pPr>
              <w:pStyle w:val="TableParagraph"/>
              <w:numPr>
                <w:ilvl w:val="0"/>
                <w:numId w:val="500"/>
              </w:numPr>
              <w:tabs>
                <w:tab w:val="left" w:pos="825"/>
                <w:tab w:val="left" w:pos="826"/>
              </w:tabs>
              <w:rPr>
                <w:rFonts w:ascii="Calibri"/>
              </w:rPr>
            </w:pPr>
            <w:r>
              <w:rPr>
                <w:rFonts w:ascii="Calibri"/>
              </w:rPr>
              <w:t>Calculate compliance and distensibility to understand the pathology in</w:t>
            </w:r>
            <w:r>
              <w:rPr>
                <w:rFonts w:ascii="Calibri"/>
                <w:spacing w:val="-24"/>
              </w:rPr>
              <w:t xml:space="preserve"> </w:t>
            </w:r>
            <w:r>
              <w:rPr>
                <w:rFonts w:ascii="Calibri"/>
              </w:rPr>
              <w:t>circulation.</w:t>
            </w:r>
          </w:p>
        </w:tc>
      </w:tr>
      <w:tr w:rsidR="005F7EA5" w14:paraId="53AAAB49" w14:textId="77777777">
        <w:trPr>
          <w:trHeight w:hRule="exact" w:val="547"/>
        </w:trPr>
        <w:tc>
          <w:tcPr>
            <w:tcW w:w="536" w:type="dxa"/>
          </w:tcPr>
          <w:p w14:paraId="0AD7AA1C" w14:textId="77777777" w:rsidR="005F7EA5" w:rsidRDefault="00E947E1">
            <w:pPr>
              <w:pStyle w:val="TableParagraph"/>
              <w:spacing w:before="133"/>
              <w:ind w:left="151"/>
              <w:rPr>
                <w:rFonts w:ascii="Calibri"/>
              </w:rPr>
            </w:pPr>
            <w:r>
              <w:rPr>
                <w:rFonts w:ascii="Calibri"/>
                <w:color w:val="000009"/>
              </w:rPr>
              <w:t>12</w:t>
            </w:r>
          </w:p>
        </w:tc>
        <w:tc>
          <w:tcPr>
            <w:tcW w:w="4563" w:type="dxa"/>
          </w:tcPr>
          <w:p w14:paraId="0EA5B6AD" w14:textId="77777777" w:rsidR="005F7EA5" w:rsidRDefault="00E947E1">
            <w:pPr>
              <w:pStyle w:val="TableParagraph"/>
              <w:ind w:left="103" w:right="277"/>
              <w:rPr>
                <w:rFonts w:ascii="Calibri"/>
              </w:rPr>
            </w:pPr>
            <w:r>
              <w:rPr>
                <w:rFonts w:ascii="Calibri"/>
              </w:rPr>
              <w:t>The Power of the Heart and Work Done by the Human Heart During Blood Pumping</w:t>
            </w:r>
          </w:p>
        </w:tc>
        <w:tc>
          <w:tcPr>
            <w:tcW w:w="9215" w:type="dxa"/>
          </w:tcPr>
          <w:p w14:paraId="065DB30D" w14:textId="77777777" w:rsidR="005F7EA5" w:rsidRDefault="00E947E1">
            <w:pPr>
              <w:pStyle w:val="TableParagraph"/>
              <w:numPr>
                <w:ilvl w:val="0"/>
                <w:numId w:val="499"/>
              </w:numPr>
              <w:tabs>
                <w:tab w:val="left" w:pos="825"/>
                <w:tab w:val="left" w:pos="826"/>
              </w:tabs>
              <w:spacing w:line="280" w:lineRule="exact"/>
              <w:rPr>
                <w:rFonts w:ascii="Calibri"/>
              </w:rPr>
            </w:pPr>
            <w:r>
              <w:rPr>
                <w:rFonts w:ascii="Calibri"/>
              </w:rPr>
              <w:t>Calculate cardiac work to understand the various pathologies in</w:t>
            </w:r>
            <w:r>
              <w:rPr>
                <w:rFonts w:ascii="Calibri"/>
                <w:spacing w:val="-22"/>
              </w:rPr>
              <w:t xml:space="preserve"> </w:t>
            </w:r>
            <w:r>
              <w:rPr>
                <w:rFonts w:ascii="Calibri"/>
              </w:rPr>
              <w:t>circulation.</w:t>
            </w:r>
          </w:p>
        </w:tc>
      </w:tr>
      <w:tr w:rsidR="005F7EA5" w14:paraId="428935BB" w14:textId="77777777">
        <w:trPr>
          <w:trHeight w:hRule="exact" w:val="817"/>
        </w:trPr>
        <w:tc>
          <w:tcPr>
            <w:tcW w:w="536" w:type="dxa"/>
          </w:tcPr>
          <w:p w14:paraId="557A027F" w14:textId="77777777" w:rsidR="005F7EA5" w:rsidRDefault="005F7EA5">
            <w:pPr>
              <w:pStyle w:val="TableParagraph"/>
              <w:spacing w:before="3"/>
              <w:rPr>
                <w:sz w:val="23"/>
              </w:rPr>
            </w:pPr>
          </w:p>
          <w:p w14:paraId="44BEA4BE" w14:textId="77777777" w:rsidR="005F7EA5" w:rsidRDefault="00E947E1">
            <w:pPr>
              <w:pStyle w:val="TableParagraph"/>
              <w:ind w:left="151"/>
              <w:rPr>
                <w:rFonts w:ascii="Calibri"/>
              </w:rPr>
            </w:pPr>
            <w:r>
              <w:rPr>
                <w:rFonts w:ascii="Calibri"/>
                <w:color w:val="000009"/>
              </w:rPr>
              <w:t>13</w:t>
            </w:r>
          </w:p>
        </w:tc>
        <w:tc>
          <w:tcPr>
            <w:tcW w:w="4563" w:type="dxa"/>
          </w:tcPr>
          <w:p w14:paraId="60C2E85C" w14:textId="77777777" w:rsidR="005F7EA5" w:rsidRDefault="005F7EA5">
            <w:pPr>
              <w:pStyle w:val="TableParagraph"/>
            </w:pPr>
          </w:p>
          <w:p w14:paraId="3058FB5F" w14:textId="77777777" w:rsidR="005F7EA5" w:rsidRDefault="005F7EA5">
            <w:pPr>
              <w:pStyle w:val="TableParagraph"/>
              <w:spacing w:before="7"/>
              <w:rPr>
                <w:sz w:val="24"/>
              </w:rPr>
            </w:pPr>
          </w:p>
          <w:p w14:paraId="60B03F34" w14:textId="77777777" w:rsidR="005F7EA5" w:rsidRDefault="00E947E1">
            <w:pPr>
              <w:pStyle w:val="TableParagraph"/>
              <w:spacing w:before="1"/>
              <w:ind w:left="103"/>
              <w:rPr>
                <w:rFonts w:ascii="Calibri"/>
              </w:rPr>
            </w:pPr>
            <w:r>
              <w:rPr>
                <w:rFonts w:ascii="Calibri"/>
              </w:rPr>
              <w:t>Respiratory Gas Laws and Alveolar Mechanics</w:t>
            </w:r>
          </w:p>
        </w:tc>
        <w:tc>
          <w:tcPr>
            <w:tcW w:w="9215" w:type="dxa"/>
          </w:tcPr>
          <w:p w14:paraId="6475A9F8" w14:textId="77777777" w:rsidR="005F7EA5" w:rsidRDefault="00E947E1">
            <w:pPr>
              <w:pStyle w:val="TableParagraph"/>
              <w:numPr>
                <w:ilvl w:val="0"/>
                <w:numId w:val="498"/>
              </w:numPr>
              <w:tabs>
                <w:tab w:val="left" w:pos="825"/>
                <w:tab w:val="left" w:pos="826"/>
              </w:tabs>
              <w:spacing w:line="279" w:lineRule="exact"/>
              <w:rPr>
                <w:rFonts w:ascii="Calibri"/>
              </w:rPr>
            </w:pPr>
            <w:r>
              <w:rPr>
                <w:rFonts w:ascii="Calibri"/>
              </w:rPr>
              <w:t>Define various gas laws used in understanding the functioning of respiratory</w:t>
            </w:r>
            <w:r>
              <w:rPr>
                <w:rFonts w:ascii="Calibri"/>
                <w:spacing w:val="-23"/>
              </w:rPr>
              <w:t xml:space="preserve"> </w:t>
            </w:r>
            <w:r>
              <w:rPr>
                <w:rFonts w:ascii="Calibri"/>
              </w:rPr>
              <w:t>system.</w:t>
            </w:r>
          </w:p>
          <w:p w14:paraId="11068782" w14:textId="77777777" w:rsidR="005F7EA5" w:rsidRDefault="00E947E1">
            <w:pPr>
              <w:pStyle w:val="TableParagraph"/>
              <w:numPr>
                <w:ilvl w:val="0"/>
                <w:numId w:val="498"/>
              </w:numPr>
              <w:tabs>
                <w:tab w:val="left" w:pos="825"/>
                <w:tab w:val="left" w:pos="826"/>
              </w:tabs>
              <w:spacing w:line="279" w:lineRule="exact"/>
              <w:rPr>
                <w:rFonts w:ascii="Calibri"/>
              </w:rPr>
            </w:pPr>
            <w:r>
              <w:rPr>
                <w:rFonts w:ascii="Calibri"/>
              </w:rPr>
              <w:t>Describe surface tension and explain the importance of surfactant in alveolar</w:t>
            </w:r>
            <w:r>
              <w:rPr>
                <w:rFonts w:ascii="Calibri"/>
                <w:spacing w:val="-26"/>
              </w:rPr>
              <w:t xml:space="preserve"> </w:t>
            </w:r>
            <w:r>
              <w:rPr>
                <w:rFonts w:ascii="Calibri"/>
              </w:rPr>
              <w:t>ventilation.</w:t>
            </w:r>
          </w:p>
        </w:tc>
      </w:tr>
      <w:tr w:rsidR="005F7EA5" w14:paraId="2BF2B69B" w14:textId="77777777">
        <w:trPr>
          <w:trHeight w:hRule="exact" w:val="547"/>
        </w:trPr>
        <w:tc>
          <w:tcPr>
            <w:tcW w:w="536" w:type="dxa"/>
          </w:tcPr>
          <w:p w14:paraId="24DF26EB" w14:textId="77777777" w:rsidR="005F7EA5" w:rsidRDefault="00E947E1">
            <w:pPr>
              <w:pStyle w:val="TableParagraph"/>
              <w:spacing w:before="133"/>
              <w:ind w:left="151"/>
              <w:rPr>
                <w:rFonts w:ascii="Calibri"/>
              </w:rPr>
            </w:pPr>
            <w:r>
              <w:rPr>
                <w:rFonts w:ascii="Calibri"/>
                <w:color w:val="000009"/>
              </w:rPr>
              <w:t>14</w:t>
            </w:r>
          </w:p>
        </w:tc>
        <w:tc>
          <w:tcPr>
            <w:tcW w:w="4563" w:type="dxa"/>
          </w:tcPr>
          <w:p w14:paraId="1FE4D300" w14:textId="77777777" w:rsidR="005F7EA5" w:rsidRDefault="005F7EA5">
            <w:pPr>
              <w:pStyle w:val="TableParagraph"/>
              <w:spacing w:before="3"/>
              <w:rPr>
                <w:sz w:val="23"/>
              </w:rPr>
            </w:pPr>
          </w:p>
          <w:p w14:paraId="287F615F" w14:textId="77777777" w:rsidR="005F7EA5" w:rsidRDefault="00E947E1">
            <w:pPr>
              <w:pStyle w:val="TableParagraph"/>
              <w:ind w:left="103"/>
              <w:rPr>
                <w:rFonts w:ascii="Calibri"/>
              </w:rPr>
            </w:pPr>
            <w:r>
              <w:rPr>
                <w:rFonts w:ascii="Calibri"/>
              </w:rPr>
              <w:t>Biomechanics of the Respiratory Muscle</w:t>
            </w:r>
          </w:p>
        </w:tc>
        <w:tc>
          <w:tcPr>
            <w:tcW w:w="9215" w:type="dxa"/>
          </w:tcPr>
          <w:p w14:paraId="39C74018" w14:textId="77777777" w:rsidR="005F7EA5" w:rsidRDefault="00E947E1">
            <w:pPr>
              <w:pStyle w:val="TableParagraph"/>
              <w:numPr>
                <w:ilvl w:val="0"/>
                <w:numId w:val="497"/>
              </w:numPr>
              <w:tabs>
                <w:tab w:val="left" w:pos="825"/>
                <w:tab w:val="left" w:pos="826"/>
              </w:tabs>
              <w:spacing w:line="280" w:lineRule="exact"/>
              <w:rPr>
                <w:rFonts w:ascii="Calibri"/>
              </w:rPr>
            </w:pPr>
            <w:r>
              <w:rPr>
                <w:rFonts w:ascii="Calibri"/>
              </w:rPr>
              <w:t>Describe the role of respiratory muscles in</w:t>
            </w:r>
            <w:r>
              <w:rPr>
                <w:rFonts w:ascii="Calibri"/>
                <w:spacing w:val="-17"/>
              </w:rPr>
              <w:t xml:space="preserve"> </w:t>
            </w:r>
            <w:r>
              <w:rPr>
                <w:rFonts w:ascii="Calibri"/>
              </w:rPr>
              <w:t>respiration.</w:t>
            </w:r>
          </w:p>
        </w:tc>
      </w:tr>
      <w:tr w:rsidR="005F7EA5" w14:paraId="5646308D" w14:textId="77777777">
        <w:trPr>
          <w:trHeight w:hRule="exact" w:val="569"/>
        </w:trPr>
        <w:tc>
          <w:tcPr>
            <w:tcW w:w="536" w:type="dxa"/>
          </w:tcPr>
          <w:p w14:paraId="195422A4" w14:textId="77777777" w:rsidR="005F7EA5" w:rsidRDefault="00E947E1">
            <w:pPr>
              <w:pStyle w:val="TableParagraph"/>
              <w:spacing w:before="143"/>
              <w:ind w:left="151"/>
              <w:rPr>
                <w:rFonts w:ascii="Calibri"/>
              </w:rPr>
            </w:pPr>
            <w:r>
              <w:rPr>
                <w:rFonts w:ascii="Calibri"/>
                <w:color w:val="000009"/>
              </w:rPr>
              <w:t>15</w:t>
            </w:r>
          </w:p>
        </w:tc>
        <w:tc>
          <w:tcPr>
            <w:tcW w:w="4563" w:type="dxa"/>
          </w:tcPr>
          <w:p w14:paraId="4BC1A83F" w14:textId="77777777" w:rsidR="005F7EA5" w:rsidRDefault="00E947E1">
            <w:pPr>
              <w:pStyle w:val="TableParagraph"/>
              <w:spacing w:line="268" w:lineRule="exact"/>
              <w:ind w:left="103"/>
              <w:rPr>
                <w:rFonts w:ascii="Calibri"/>
              </w:rPr>
            </w:pPr>
            <w:r>
              <w:rPr>
                <w:rFonts w:ascii="Calibri"/>
              </w:rPr>
              <w:t>Lung and Chest Compliance,</w:t>
            </w:r>
          </w:p>
          <w:p w14:paraId="5F605B57" w14:textId="77777777" w:rsidR="005F7EA5" w:rsidRDefault="00E947E1">
            <w:pPr>
              <w:pStyle w:val="TableParagraph"/>
              <w:ind w:left="103"/>
              <w:rPr>
                <w:rFonts w:ascii="Calibri"/>
              </w:rPr>
            </w:pPr>
            <w:r>
              <w:rPr>
                <w:rFonts w:ascii="Calibri"/>
              </w:rPr>
              <w:t>Resistance in Respiration, Airway Resistance</w:t>
            </w:r>
          </w:p>
        </w:tc>
        <w:tc>
          <w:tcPr>
            <w:tcW w:w="9215" w:type="dxa"/>
          </w:tcPr>
          <w:p w14:paraId="0E9D0C5F" w14:textId="77777777" w:rsidR="005F7EA5" w:rsidRDefault="00E947E1">
            <w:pPr>
              <w:pStyle w:val="TableParagraph"/>
              <w:numPr>
                <w:ilvl w:val="0"/>
                <w:numId w:val="496"/>
              </w:numPr>
              <w:tabs>
                <w:tab w:val="left" w:pos="825"/>
                <w:tab w:val="left" w:pos="826"/>
              </w:tabs>
              <w:spacing w:line="279" w:lineRule="exact"/>
              <w:rPr>
                <w:rFonts w:ascii="Calibri"/>
              </w:rPr>
            </w:pPr>
            <w:r>
              <w:rPr>
                <w:rFonts w:ascii="Calibri"/>
              </w:rPr>
              <w:t>Define the lung and chest compliance and calculate their</w:t>
            </w:r>
            <w:r>
              <w:rPr>
                <w:rFonts w:ascii="Calibri"/>
                <w:spacing w:val="-15"/>
              </w:rPr>
              <w:t xml:space="preserve"> </w:t>
            </w:r>
            <w:r>
              <w:rPr>
                <w:rFonts w:ascii="Calibri"/>
              </w:rPr>
              <w:t>value.</w:t>
            </w:r>
          </w:p>
          <w:p w14:paraId="39F06457" w14:textId="77777777" w:rsidR="005F7EA5" w:rsidRDefault="00E947E1">
            <w:pPr>
              <w:pStyle w:val="TableParagraph"/>
              <w:numPr>
                <w:ilvl w:val="0"/>
                <w:numId w:val="496"/>
              </w:numPr>
              <w:tabs>
                <w:tab w:val="left" w:pos="825"/>
                <w:tab w:val="left" w:pos="826"/>
              </w:tabs>
              <w:spacing w:line="279" w:lineRule="exact"/>
              <w:rPr>
                <w:rFonts w:ascii="Calibri"/>
              </w:rPr>
            </w:pPr>
            <w:r>
              <w:rPr>
                <w:rFonts w:ascii="Calibri"/>
              </w:rPr>
              <w:t>Calculate airway</w:t>
            </w:r>
            <w:r>
              <w:rPr>
                <w:rFonts w:ascii="Calibri"/>
                <w:spacing w:val="-11"/>
              </w:rPr>
              <w:t xml:space="preserve"> </w:t>
            </w:r>
            <w:r>
              <w:rPr>
                <w:rFonts w:ascii="Calibri"/>
              </w:rPr>
              <w:t>resistance.</w:t>
            </w:r>
          </w:p>
        </w:tc>
      </w:tr>
      <w:tr w:rsidR="005F7EA5" w14:paraId="45690AD2" w14:textId="77777777">
        <w:trPr>
          <w:trHeight w:hRule="exact" w:val="391"/>
        </w:trPr>
        <w:tc>
          <w:tcPr>
            <w:tcW w:w="536" w:type="dxa"/>
          </w:tcPr>
          <w:p w14:paraId="5DC16DFB" w14:textId="77777777" w:rsidR="005F7EA5" w:rsidRDefault="00E947E1">
            <w:pPr>
              <w:pStyle w:val="TableParagraph"/>
              <w:spacing w:before="54"/>
              <w:ind w:left="151"/>
              <w:rPr>
                <w:rFonts w:ascii="Calibri"/>
              </w:rPr>
            </w:pPr>
            <w:r>
              <w:rPr>
                <w:rFonts w:ascii="Calibri"/>
                <w:color w:val="000009"/>
              </w:rPr>
              <w:t>16</w:t>
            </w:r>
          </w:p>
        </w:tc>
        <w:tc>
          <w:tcPr>
            <w:tcW w:w="4563" w:type="dxa"/>
          </w:tcPr>
          <w:p w14:paraId="60A53170" w14:textId="77777777" w:rsidR="005F7EA5" w:rsidRDefault="005F7EA5"/>
        </w:tc>
        <w:tc>
          <w:tcPr>
            <w:tcW w:w="9215" w:type="dxa"/>
          </w:tcPr>
          <w:p w14:paraId="3C668E2C" w14:textId="77777777" w:rsidR="005F7EA5" w:rsidRDefault="00E947E1">
            <w:pPr>
              <w:pStyle w:val="TableParagraph"/>
              <w:numPr>
                <w:ilvl w:val="0"/>
                <w:numId w:val="495"/>
              </w:numPr>
              <w:tabs>
                <w:tab w:val="left" w:pos="825"/>
                <w:tab w:val="left" w:pos="826"/>
              </w:tabs>
              <w:spacing w:line="280" w:lineRule="exact"/>
              <w:rPr>
                <w:rFonts w:ascii="Calibri"/>
              </w:rPr>
            </w:pPr>
            <w:r>
              <w:rPr>
                <w:rFonts w:ascii="Calibri"/>
              </w:rPr>
              <w:t>Describe the work of breathing and draw volume-pressure graph to understand</w:t>
            </w:r>
            <w:r>
              <w:rPr>
                <w:rFonts w:ascii="Calibri"/>
                <w:spacing w:val="-25"/>
              </w:rPr>
              <w:t xml:space="preserve"> </w:t>
            </w:r>
            <w:r>
              <w:rPr>
                <w:rFonts w:ascii="Calibri"/>
              </w:rPr>
              <w:t>the</w:t>
            </w:r>
          </w:p>
        </w:tc>
      </w:tr>
    </w:tbl>
    <w:p w14:paraId="69D0F626" w14:textId="77777777" w:rsidR="005F7EA5" w:rsidRDefault="005F7EA5">
      <w:pPr>
        <w:spacing w:line="280" w:lineRule="exact"/>
        <w:rPr>
          <w:rFonts w:ascii="Calibri"/>
        </w:rPr>
        <w:sectPr w:rsidR="005F7EA5">
          <w:pgSz w:w="16840" w:h="11910" w:orient="landscape"/>
          <w:pgMar w:top="1100" w:right="980" w:bottom="280" w:left="1300" w:header="708" w:footer="708" w:gutter="0"/>
          <w:cols w:space="708"/>
        </w:sectPr>
      </w:pPr>
    </w:p>
    <w:p w14:paraId="1080042C"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63EAF3B6" w14:textId="77777777">
        <w:trPr>
          <w:trHeight w:hRule="exact" w:val="828"/>
        </w:trPr>
        <w:tc>
          <w:tcPr>
            <w:tcW w:w="536" w:type="dxa"/>
          </w:tcPr>
          <w:p w14:paraId="1A2CC2D6" w14:textId="77777777" w:rsidR="005F7EA5" w:rsidRDefault="005F7EA5"/>
        </w:tc>
        <w:tc>
          <w:tcPr>
            <w:tcW w:w="4563" w:type="dxa"/>
          </w:tcPr>
          <w:p w14:paraId="423B3DB8" w14:textId="77777777" w:rsidR="005F7EA5" w:rsidRDefault="00E947E1">
            <w:pPr>
              <w:pStyle w:val="TableParagraph"/>
              <w:ind w:left="103" w:right="444"/>
              <w:rPr>
                <w:rFonts w:ascii="Calibri"/>
              </w:rPr>
            </w:pPr>
            <w:r>
              <w:rPr>
                <w:rFonts w:ascii="Calibri"/>
              </w:rPr>
              <w:t>Volume-Pressure Relationship in Respiratory system and Work of Breathing</w:t>
            </w:r>
          </w:p>
        </w:tc>
        <w:tc>
          <w:tcPr>
            <w:tcW w:w="9215" w:type="dxa"/>
          </w:tcPr>
          <w:p w14:paraId="75BB9B99" w14:textId="77777777" w:rsidR="005F7EA5" w:rsidRDefault="00E947E1">
            <w:pPr>
              <w:pStyle w:val="TableParagraph"/>
              <w:spacing w:line="268" w:lineRule="exact"/>
              <w:ind w:left="825"/>
              <w:rPr>
                <w:rFonts w:ascii="Calibri"/>
              </w:rPr>
            </w:pPr>
            <w:r>
              <w:rPr>
                <w:rFonts w:ascii="Calibri"/>
              </w:rPr>
              <w:t>respiratory pathology.</w:t>
            </w:r>
          </w:p>
          <w:p w14:paraId="394D4208" w14:textId="77777777" w:rsidR="005F7EA5" w:rsidRDefault="00E947E1">
            <w:pPr>
              <w:pStyle w:val="TableParagraph"/>
              <w:numPr>
                <w:ilvl w:val="0"/>
                <w:numId w:val="494"/>
              </w:numPr>
              <w:tabs>
                <w:tab w:val="left" w:pos="825"/>
                <w:tab w:val="left" w:pos="826"/>
              </w:tabs>
              <w:ind w:right="136"/>
              <w:rPr>
                <w:rFonts w:ascii="Calibri"/>
              </w:rPr>
            </w:pPr>
            <w:r>
              <w:rPr>
                <w:rFonts w:ascii="Calibri"/>
              </w:rPr>
              <w:t>Draw lung volume-time graph and calculate the respiratory time constant to understand the pathology depending on airway resistance or lung</w:t>
            </w:r>
            <w:r>
              <w:rPr>
                <w:rFonts w:ascii="Calibri"/>
                <w:spacing w:val="-18"/>
              </w:rPr>
              <w:t xml:space="preserve"> </w:t>
            </w:r>
            <w:r>
              <w:rPr>
                <w:rFonts w:ascii="Calibri"/>
              </w:rPr>
              <w:t>compliance.</w:t>
            </w:r>
          </w:p>
        </w:tc>
      </w:tr>
      <w:tr w:rsidR="005F7EA5" w14:paraId="79E639AA" w14:textId="77777777">
        <w:trPr>
          <w:trHeight w:hRule="exact" w:val="571"/>
        </w:trPr>
        <w:tc>
          <w:tcPr>
            <w:tcW w:w="536" w:type="dxa"/>
          </w:tcPr>
          <w:p w14:paraId="47947FE8" w14:textId="77777777" w:rsidR="005F7EA5" w:rsidRDefault="00E947E1">
            <w:pPr>
              <w:pStyle w:val="TableParagraph"/>
              <w:spacing w:before="145"/>
              <w:ind w:right="146"/>
              <w:jc w:val="right"/>
              <w:rPr>
                <w:rFonts w:ascii="Calibri"/>
              </w:rPr>
            </w:pPr>
            <w:r>
              <w:rPr>
                <w:rFonts w:ascii="Calibri"/>
                <w:color w:val="000009"/>
              </w:rPr>
              <w:t>17</w:t>
            </w:r>
          </w:p>
        </w:tc>
        <w:tc>
          <w:tcPr>
            <w:tcW w:w="4563" w:type="dxa"/>
          </w:tcPr>
          <w:p w14:paraId="26FBCB9D" w14:textId="77777777" w:rsidR="005F7EA5" w:rsidRDefault="005F7EA5">
            <w:pPr>
              <w:pStyle w:val="TableParagraph"/>
              <w:spacing w:before="3"/>
              <w:rPr>
                <w:sz w:val="23"/>
              </w:rPr>
            </w:pPr>
          </w:p>
          <w:p w14:paraId="24BF01D4" w14:textId="77777777" w:rsidR="005F7EA5" w:rsidRDefault="00E947E1">
            <w:pPr>
              <w:pStyle w:val="TableParagraph"/>
              <w:ind w:left="103"/>
              <w:rPr>
                <w:rFonts w:ascii="Calibri"/>
              </w:rPr>
            </w:pPr>
            <w:r>
              <w:rPr>
                <w:rFonts w:ascii="Calibri"/>
              </w:rPr>
              <w:t>Alveolar Ventilation</w:t>
            </w:r>
          </w:p>
        </w:tc>
        <w:tc>
          <w:tcPr>
            <w:tcW w:w="9215" w:type="dxa"/>
          </w:tcPr>
          <w:p w14:paraId="4EB5F9E8" w14:textId="77777777" w:rsidR="005F7EA5" w:rsidRDefault="00E947E1">
            <w:pPr>
              <w:pStyle w:val="TableParagraph"/>
              <w:numPr>
                <w:ilvl w:val="0"/>
                <w:numId w:val="493"/>
              </w:numPr>
              <w:tabs>
                <w:tab w:val="left" w:pos="825"/>
                <w:tab w:val="left" w:pos="826"/>
              </w:tabs>
              <w:spacing w:line="280" w:lineRule="exact"/>
              <w:rPr>
                <w:rFonts w:ascii="Calibri"/>
              </w:rPr>
            </w:pPr>
            <w:r>
              <w:rPr>
                <w:rFonts w:ascii="Calibri"/>
              </w:rPr>
              <w:t>Describe the importance of time constant in alveolar</w:t>
            </w:r>
            <w:r>
              <w:rPr>
                <w:rFonts w:ascii="Calibri"/>
                <w:spacing w:val="-19"/>
              </w:rPr>
              <w:t xml:space="preserve"> </w:t>
            </w:r>
            <w:r>
              <w:rPr>
                <w:rFonts w:ascii="Calibri"/>
              </w:rPr>
              <w:t>ventilation.</w:t>
            </w:r>
          </w:p>
          <w:p w14:paraId="36411598" w14:textId="77777777" w:rsidR="005F7EA5" w:rsidRDefault="00E947E1">
            <w:pPr>
              <w:pStyle w:val="TableParagraph"/>
              <w:numPr>
                <w:ilvl w:val="0"/>
                <w:numId w:val="493"/>
              </w:numPr>
              <w:tabs>
                <w:tab w:val="left" w:pos="825"/>
                <w:tab w:val="left" w:pos="826"/>
              </w:tabs>
              <w:rPr>
                <w:rFonts w:ascii="Calibri"/>
              </w:rPr>
            </w:pPr>
            <w:r>
              <w:rPr>
                <w:rFonts w:ascii="Calibri"/>
              </w:rPr>
              <w:t>Define hypo and hyper</w:t>
            </w:r>
            <w:r>
              <w:rPr>
                <w:rFonts w:ascii="Calibri"/>
                <w:spacing w:val="-10"/>
              </w:rPr>
              <w:t xml:space="preserve"> </w:t>
            </w:r>
            <w:r>
              <w:rPr>
                <w:rFonts w:ascii="Calibri"/>
              </w:rPr>
              <w:t>ventilation.</w:t>
            </w:r>
          </w:p>
        </w:tc>
      </w:tr>
      <w:tr w:rsidR="005F7EA5" w14:paraId="2CF1697F" w14:textId="77777777">
        <w:trPr>
          <w:trHeight w:hRule="exact" w:val="1400"/>
        </w:trPr>
        <w:tc>
          <w:tcPr>
            <w:tcW w:w="536" w:type="dxa"/>
          </w:tcPr>
          <w:p w14:paraId="103F199C" w14:textId="77777777" w:rsidR="005F7EA5" w:rsidRDefault="005F7EA5">
            <w:pPr>
              <w:pStyle w:val="TableParagraph"/>
            </w:pPr>
          </w:p>
          <w:p w14:paraId="5FC62A0C" w14:textId="77777777" w:rsidR="005F7EA5" w:rsidRDefault="005F7EA5">
            <w:pPr>
              <w:pStyle w:val="TableParagraph"/>
              <w:spacing w:before="6"/>
              <w:rPr>
                <w:sz w:val="26"/>
              </w:rPr>
            </w:pPr>
          </w:p>
          <w:p w14:paraId="5047E6ED" w14:textId="77777777" w:rsidR="005F7EA5" w:rsidRDefault="00E947E1">
            <w:pPr>
              <w:pStyle w:val="TableParagraph"/>
              <w:ind w:right="146"/>
              <w:jc w:val="right"/>
              <w:rPr>
                <w:rFonts w:ascii="Calibri"/>
              </w:rPr>
            </w:pPr>
            <w:r>
              <w:rPr>
                <w:rFonts w:ascii="Calibri"/>
                <w:color w:val="000009"/>
              </w:rPr>
              <w:t>18</w:t>
            </w:r>
          </w:p>
        </w:tc>
        <w:tc>
          <w:tcPr>
            <w:tcW w:w="4563" w:type="dxa"/>
          </w:tcPr>
          <w:p w14:paraId="7172E065" w14:textId="77777777" w:rsidR="005F7EA5" w:rsidRDefault="005F7EA5">
            <w:pPr>
              <w:pStyle w:val="TableParagraph"/>
            </w:pPr>
          </w:p>
          <w:p w14:paraId="5F177BC6" w14:textId="77777777" w:rsidR="005F7EA5" w:rsidRDefault="005F7EA5">
            <w:pPr>
              <w:pStyle w:val="TableParagraph"/>
            </w:pPr>
          </w:p>
          <w:p w14:paraId="22F44927" w14:textId="77777777" w:rsidR="005F7EA5" w:rsidRDefault="005F7EA5">
            <w:pPr>
              <w:pStyle w:val="TableParagraph"/>
              <w:spacing w:before="1"/>
              <w:rPr>
                <w:sz w:val="26"/>
              </w:rPr>
            </w:pPr>
          </w:p>
          <w:p w14:paraId="10A71811" w14:textId="77777777" w:rsidR="005F7EA5" w:rsidRDefault="00E947E1">
            <w:pPr>
              <w:pStyle w:val="TableParagraph"/>
              <w:ind w:left="103" w:right="328"/>
              <w:rPr>
                <w:rFonts w:ascii="Calibri"/>
              </w:rPr>
            </w:pPr>
            <w:r>
              <w:rPr>
                <w:rFonts w:ascii="Calibri"/>
              </w:rPr>
              <w:t>Solubility of Blood Gasses, Diffusion, Diffusion Capacity</w:t>
            </w:r>
          </w:p>
        </w:tc>
        <w:tc>
          <w:tcPr>
            <w:tcW w:w="9215" w:type="dxa"/>
          </w:tcPr>
          <w:p w14:paraId="7552EECF" w14:textId="77777777" w:rsidR="005F7EA5" w:rsidRDefault="00E947E1">
            <w:pPr>
              <w:pStyle w:val="TableParagraph"/>
              <w:numPr>
                <w:ilvl w:val="0"/>
                <w:numId w:val="492"/>
              </w:numPr>
              <w:tabs>
                <w:tab w:val="left" w:pos="825"/>
                <w:tab w:val="left" w:pos="826"/>
              </w:tabs>
              <w:spacing w:line="280" w:lineRule="exact"/>
              <w:rPr>
                <w:rFonts w:ascii="Calibri"/>
              </w:rPr>
            </w:pPr>
            <w:r>
              <w:rPr>
                <w:rFonts w:ascii="Calibri"/>
              </w:rPr>
              <w:t>Describe the solubility of respiratory gases in</w:t>
            </w:r>
            <w:r>
              <w:rPr>
                <w:rFonts w:ascii="Calibri"/>
                <w:spacing w:val="-16"/>
              </w:rPr>
              <w:t xml:space="preserve"> </w:t>
            </w:r>
            <w:r>
              <w:rPr>
                <w:rFonts w:ascii="Calibri"/>
              </w:rPr>
              <w:t>blood.</w:t>
            </w:r>
          </w:p>
          <w:p w14:paraId="09A0629B" w14:textId="77777777" w:rsidR="005F7EA5" w:rsidRDefault="00E947E1">
            <w:pPr>
              <w:pStyle w:val="TableParagraph"/>
              <w:numPr>
                <w:ilvl w:val="0"/>
                <w:numId w:val="492"/>
              </w:numPr>
              <w:tabs>
                <w:tab w:val="left" w:pos="825"/>
                <w:tab w:val="left" w:pos="826"/>
              </w:tabs>
              <w:spacing w:line="279" w:lineRule="exact"/>
              <w:rPr>
                <w:rFonts w:ascii="Calibri"/>
              </w:rPr>
            </w:pPr>
            <w:r>
              <w:rPr>
                <w:rFonts w:ascii="Calibri"/>
              </w:rPr>
              <w:t>Calculate</w:t>
            </w:r>
            <w:r>
              <w:rPr>
                <w:rFonts w:ascii="Calibri"/>
                <w:spacing w:val="-5"/>
              </w:rPr>
              <w:t xml:space="preserve"> </w:t>
            </w:r>
            <w:r>
              <w:rPr>
                <w:rFonts w:ascii="Calibri"/>
              </w:rPr>
              <w:t>solubility.</w:t>
            </w:r>
          </w:p>
          <w:p w14:paraId="68F37AE5" w14:textId="77777777" w:rsidR="005F7EA5" w:rsidRDefault="00E947E1">
            <w:pPr>
              <w:pStyle w:val="TableParagraph"/>
              <w:numPr>
                <w:ilvl w:val="0"/>
                <w:numId w:val="492"/>
              </w:numPr>
              <w:tabs>
                <w:tab w:val="left" w:pos="825"/>
                <w:tab w:val="left" w:pos="826"/>
              </w:tabs>
              <w:spacing w:line="279" w:lineRule="exact"/>
              <w:rPr>
                <w:rFonts w:ascii="Calibri"/>
              </w:rPr>
            </w:pPr>
            <w:r>
              <w:rPr>
                <w:rFonts w:ascii="Calibri"/>
              </w:rPr>
              <w:t>Describe the role of hemoglobin in oxygen</w:t>
            </w:r>
            <w:r>
              <w:rPr>
                <w:rFonts w:ascii="Calibri"/>
                <w:spacing w:val="-16"/>
              </w:rPr>
              <w:t xml:space="preserve"> </w:t>
            </w:r>
            <w:r>
              <w:rPr>
                <w:rFonts w:ascii="Calibri"/>
              </w:rPr>
              <w:t>transport.</w:t>
            </w:r>
          </w:p>
          <w:p w14:paraId="5FBE91EF" w14:textId="77777777" w:rsidR="005F7EA5" w:rsidRDefault="00E947E1">
            <w:pPr>
              <w:pStyle w:val="TableParagraph"/>
              <w:numPr>
                <w:ilvl w:val="0"/>
                <w:numId w:val="492"/>
              </w:numPr>
              <w:tabs>
                <w:tab w:val="left" w:pos="825"/>
                <w:tab w:val="left" w:pos="826"/>
              </w:tabs>
              <w:spacing w:before="1"/>
              <w:ind w:right="275"/>
              <w:rPr>
                <w:rFonts w:ascii="Calibri"/>
              </w:rPr>
            </w:pPr>
            <w:r>
              <w:rPr>
                <w:rFonts w:ascii="Calibri"/>
              </w:rPr>
              <w:t>Describe the diffusion through alveolo-capillar membrane and explain the factors affecting diffusion.</w:t>
            </w:r>
          </w:p>
        </w:tc>
      </w:tr>
      <w:tr w:rsidR="005F7EA5" w14:paraId="0A41FA3A" w14:textId="77777777">
        <w:trPr>
          <w:trHeight w:hRule="exact" w:val="1085"/>
        </w:trPr>
        <w:tc>
          <w:tcPr>
            <w:tcW w:w="536" w:type="dxa"/>
          </w:tcPr>
          <w:p w14:paraId="446907A6" w14:textId="77777777" w:rsidR="005F7EA5" w:rsidRDefault="005F7EA5">
            <w:pPr>
              <w:pStyle w:val="TableParagraph"/>
            </w:pPr>
          </w:p>
          <w:p w14:paraId="0C575555" w14:textId="77777777" w:rsidR="005F7EA5" w:rsidRDefault="00E947E1">
            <w:pPr>
              <w:pStyle w:val="TableParagraph"/>
              <w:spacing w:before="149"/>
              <w:ind w:right="146"/>
              <w:jc w:val="right"/>
              <w:rPr>
                <w:rFonts w:ascii="Calibri"/>
              </w:rPr>
            </w:pPr>
            <w:r>
              <w:rPr>
                <w:rFonts w:ascii="Calibri"/>
                <w:color w:val="000009"/>
              </w:rPr>
              <w:t>19</w:t>
            </w:r>
          </w:p>
        </w:tc>
        <w:tc>
          <w:tcPr>
            <w:tcW w:w="4563" w:type="dxa"/>
          </w:tcPr>
          <w:p w14:paraId="0D71522F" w14:textId="77777777" w:rsidR="005F7EA5" w:rsidRDefault="005F7EA5">
            <w:pPr>
              <w:pStyle w:val="TableParagraph"/>
            </w:pPr>
          </w:p>
          <w:p w14:paraId="4F6A804F" w14:textId="77777777" w:rsidR="005F7EA5" w:rsidRDefault="005F7EA5">
            <w:pPr>
              <w:pStyle w:val="TableParagraph"/>
              <w:spacing w:before="7"/>
              <w:rPr>
                <w:sz w:val="24"/>
              </w:rPr>
            </w:pPr>
          </w:p>
          <w:p w14:paraId="43C9291F" w14:textId="77777777" w:rsidR="005F7EA5" w:rsidRDefault="00E947E1">
            <w:pPr>
              <w:pStyle w:val="TableParagraph"/>
              <w:spacing w:before="1"/>
              <w:ind w:left="103" w:right="417"/>
              <w:rPr>
                <w:rFonts w:ascii="Calibri"/>
              </w:rPr>
            </w:pPr>
            <w:r>
              <w:rPr>
                <w:rFonts w:ascii="Calibri"/>
              </w:rPr>
              <w:t>Gas Exchange in Lungs, Ventilation-Perfusion Ratio</w:t>
            </w:r>
          </w:p>
        </w:tc>
        <w:tc>
          <w:tcPr>
            <w:tcW w:w="9215" w:type="dxa"/>
          </w:tcPr>
          <w:p w14:paraId="173B5C9C" w14:textId="77777777" w:rsidR="005F7EA5" w:rsidRDefault="00E947E1">
            <w:pPr>
              <w:pStyle w:val="TableParagraph"/>
              <w:numPr>
                <w:ilvl w:val="0"/>
                <w:numId w:val="491"/>
              </w:numPr>
              <w:tabs>
                <w:tab w:val="left" w:pos="825"/>
                <w:tab w:val="left" w:pos="826"/>
              </w:tabs>
              <w:spacing w:line="280" w:lineRule="exact"/>
              <w:rPr>
                <w:rFonts w:ascii="Calibri"/>
              </w:rPr>
            </w:pPr>
            <w:r>
              <w:rPr>
                <w:rFonts w:ascii="Calibri"/>
              </w:rPr>
              <w:t>Describe the importance of ratio of the ventilation to perfusion in respiratory</w:t>
            </w:r>
            <w:r>
              <w:rPr>
                <w:rFonts w:ascii="Calibri"/>
                <w:spacing w:val="-25"/>
              </w:rPr>
              <w:t xml:space="preserve"> </w:t>
            </w:r>
            <w:r>
              <w:rPr>
                <w:rFonts w:ascii="Calibri"/>
              </w:rPr>
              <w:t>system.</w:t>
            </w:r>
          </w:p>
          <w:p w14:paraId="5B5C980C" w14:textId="77777777" w:rsidR="005F7EA5" w:rsidRDefault="00E947E1">
            <w:pPr>
              <w:pStyle w:val="TableParagraph"/>
              <w:numPr>
                <w:ilvl w:val="0"/>
                <w:numId w:val="491"/>
              </w:numPr>
              <w:tabs>
                <w:tab w:val="left" w:pos="825"/>
                <w:tab w:val="left" w:pos="826"/>
              </w:tabs>
              <w:rPr>
                <w:rFonts w:ascii="Calibri"/>
              </w:rPr>
            </w:pPr>
            <w:r>
              <w:rPr>
                <w:rFonts w:ascii="Calibri"/>
              </w:rPr>
              <w:t>Discuss the effect of uneven distribution of diffusion on exchange of respiratory</w:t>
            </w:r>
            <w:r>
              <w:rPr>
                <w:rFonts w:ascii="Calibri"/>
                <w:spacing w:val="-31"/>
              </w:rPr>
              <w:t xml:space="preserve"> </w:t>
            </w:r>
            <w:r>
              <w:rPr>
                <w:rFonts w:ascii="Calibri"/>
              </w:rPr>
              <w:t>gases</w:t>
            </w:r>
          </w:p>
        </w:tc>
      </w:tr>
      <w:tr w:rsidR="005F7EA5" w14:paraId="575BDF56" w14:textId="77777777">
        <w:trPr>
          <w:trHeight w:hRule="exact" w:val="547"/>
        </w:trPr>
        <w:tc>
          <w:tcPr>
            <w:tcW w:w="536" w:type="dxa"/>
          </w:tcPr>
          <w:p w14:paraId="20292BD5" w14:textId="77777777" w:rsidR="005F7EA5" w:rsidRDefault="00E947E1">
            <w:pPr>
              <w:pStyle w:val="TableParagraph"/>
              <w:spacing w:before="133"/>
              <w:ind w:right="146"/>
              <w:jc w:val="right"/>
              <w:rPr>
                <w:rFonts w:ascii="Calibri"/>
              </w:rPr>
            </w:pPr>
            <w:r>
              <w:rPr>
                <w:rFonts w:ascii="Calibri"/>
                <w:color w:val="000009"/>
              </w:rPr>
              <w:t>20</w:t>
            </w:r>
          </w:p>
        </w:tc>
        <w:tc>
          <w:tcPr>
            <w:tcW w:w="4563" w:type="dxa"/>
          </w:tcPr>
          <w:p w14:paraId="66835D06" w14:textId="77777777" w:rsidR="005F7EA5" w:rsidRDefault="00E947E1">
            <w:pPr>
              <w:pStyle w:val="TableParagraph"/>
              <w:ind w:left="103" w:right="315"/>
              <w:rPr>
                <w:rFonts w:ascii="Calibri"/>
              </w:rPr>
            </w:pPr>
            <w:r>
              <w:rPr>
                <w:rFonts w:ascii="Calibri"/>
              </w:rPr>
              <w:t>Lung Volume and Capacities, Measurement of Functional Residual Capacity</w:t>
            </w:r>
          </w:p>
        </w:tc>
        <w:tc>
          <w:tcPr>
            <w:tcW w:w="9215" w:type="dxa"/>
          </w:tcPr>
          <w:p w14:paraId="5894966E" w14:textId="77777777" w:rsidR="005F7EA5" w:rsidRDefault="00E947E1">
            <w:pPr>
              <w:pStyle w:val="TableParagraph"/>
              <w:numPr>
                <w:ilvl w:val="0"/>
                <w:numId w:val="490"/>
              </w:numPr>
              <w:tabs>
                <w:tab w:val="left" w:pos="825"/>
                <w:tab w:val="left" w:pos="826"/>
              </w:tabs>
              <w:spacing w:line="280" w:lineRule="exact"/>
              <w:rPr>
                <w:rFonts w:ascii="Calibri"/>
              </w:rPr>
            </w:pPr>
            <w:r>
              <w:rPr>
                <w:rFonts w:ascii="Calibri"/>
              </w:rPr>
              <w:t>Describe the measuring methods and calculate the lung volumes and</w:t>
            </w:r>
            <w:r>
              <w:rPr>
                <w:rFonts w:ascii="Calibri"/>
                <w:spacing w:val="-16"/>
              </w:rPr>
              <w:t xml:space="preserve"> </w:t>
            </w:r>
            <w:r>
              <w:rPr>
                <w:rFonts w:ascii="Calibri"/>
              </w:rPr>
              <w:t>capacities.</w:t>
            </w:r>
          </w:p>
        </w:tc>
      </w:tr>
    </w:tbl>
    <w:p w14:paraId="7A93DD3A" w14:textId="77777777" w:rsidR="005F7EA5" w:rsidRDefault="005F7EA5">
      <w:pPr>
        <w:pStyle w:val="GvdeMetni"/>
        <w:spacing w:before="5"/>
        <w:rPr>
          <w:sz w:val="29"/>
        </w:rPr>
      </w:pPr>
    </w:p>
    <w:p w14:paraId="159AE4FF" w14:textId="77777777" w:rsidR="005F7EA5" w:rsidRDefault="00E947E1">
      <w:pPr>
        <w:spacing w:before="92" w:line="249" w:lineRule="auto"/>
        <w:ind w:left="6184" w:right="133" w:hanging="6057"/>
        <w:rPr>
          <w:b/>
          <w:sz w:val="32"/>
        </w:rPr>
      </w:pPr>
      <w:r>
        <w:rPr>
          <w:b/>
          <w:sz w:val="32"/>
        </w:rPr>
        <w:t>Eskişehir Osmangazi University, Faculty of Medicine, Department of Biophysics Courses: 3</w:t>
      </w:r>
      <w:r>
        <w:rPr>
          <w:b/>
          <w:position w:val="12"/>
          <w:sz w:val="21"/>
        </w:rPr>
        <w:t xml:space="preserve">rd </w:t>
      </w:r>
      <w:r>
        <w:rPr>
          <w:b/>
          <w:sz w:val="32"/>
        </w:rPr>
        <w:t>semester 3</w:t>
      </w:r>
      <w:r>
        <w:rPr>
          <w:b/>
          <w:position w:val="12"/>
          <w:sz w:val="21"/>
        </w:rPr>
        <w:t xml:space="preserve">rd </w:t>
      </w:r>
      <w:r>
        <w:rPr>
          <w:b/>
          <w:sz w:val="32"/>
        </w:rPr>
        <w:t>committee</w:t>
      </w:r>
    </w:p>
    <w:p w14:paraId="724FC5E7" w14:textId="77777777" w:rsidR="005F7EA5" w:rsidRDefault="005F7EA5">
      <w:pPr>
        <w:pStyle w:val="GvdeMetni"/>
        <w:rPr>
          <w:b/>
          <w:sz w:val="20"/>
        </w:rPr>
      </w:pPr>
    </w:p>
    <w:p w14:paraId="796822C1" w14:textId="77777777" w:rsidR="005F7EA5" w:rsidRDefault="005F7EA5">
      <w:pPr>
        <w:pStyle w:val="GvdeMetni"/>
        <w:rPr>
          <w:b/>
          <w:sz w:val="20"/>
        </w:rPr>
      </w:pPr>
    </w:p>
    <w:p w14:paraId="2B0A3F6C" w14:textId="77777777" w:rsidR="005F7EA5" w:rsidRDefault="005F7EA5">
      <w:pPr>
        <w:pStyle w:val="GvdeMetni"/>
        <w:spacing w:before="2"/>
        <w:rPr>
          <w:b/>
          <w:sz w:val="1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59FBEADA" w14:textId="77777777">
        <w:trPr>
          <w:trHeight w:hRule="exact" w:val="571"/>
        </w:trPr>
        <w:tc>
          <w:tcPr>
            <w:tcW w:w="536" w:type="dxa"/>
          </w:tcPr>
          <w:p w14:paraId="432FEF12" w14:textId="77777777" w:rsidR="005F7EA5" w:rsidRDefault="00E947E1">
            <w:pPr>
              <w:pStyle w:val="TableParagraph"/>
              <w:spacing w:before="145"/>
              <w:ind w:right="90"/>
              <w:jc w:val="right"/>
              <w:rPr>
                <w:rFonts w:ascii="Calibri"/>
              </w:rPr>
            </w:pPr>
            <w:r>
              <w:rPr>
                <w:rFonts w:ascii="Calibri"/>
                <w:color w:val="000009"/>
              </w:rPr>
              <w:t>21</w:t>
            </w:r>
          </w:p>
        </w:tc>
        <w:tc>
          <w:tcPr>
            <w:tcW w:w="4563" w:type="dxa"/>
          </w:tcPr>
          <w:p w14:paraId="20F36167" w14:textId="77777777" w:rsidR="005F7EA5" w:rsidRDefault="005F7EA5">
            <w:pPr>
              <w:pStyle w:val="TableParagraph"/>
              <w:spacing w:before="3"/>
              <w:rPr>
                <w:b/>
                <w:sz w:val="23"/>
              </w:rPr>
            </w:pPr>
          </w:p>
          <w:p w14:paraId="33EC7A6B" w14:textId="77777777" w:rsidR="005F7EA5" w:rsidRDefault="00E947E1">
            <w:pPr>
              <w:pStyle w:val="TableParagraph"/>
              <w:ind w:left="103"/>
              <w:rPr>
                <w:rFonts w:ascii="Calibri"/>
              </w:rPr>
            </w:pPr>
            <w:r>
              <w:rPr>
                <w:rFonts w:ascii="Calibri"/>
              </w:rPr>
              <w:t>Optical Properties of the Visual System</w:t>
            </w:r>
          </w:p>
        </w:tc>
        <w:tc>
          <w:tcPr>
            <w:tcW w:w="9215" w:type="dxa"/>
          </w:tcPr>
          <w:p w14:paraId="12213816" w14:textId="77777777" w:rsidR="005F7EA5" w:rsidRDefault="00E947E1">
            <w:pPr>
              <w:pStyle w:val="TableParagraph"/>
              <w:numPr>
                <w:ilvl w:val="0"/>
                <w:numId w:val="489"/>
              </w:numPr>
              <w:tabs>
                <w:tab w:val="left" w:pos="825"/>
                <w:tab w:val="left" w:pos="826"/>
              </w:tabs>
              <w:spacing w:line="280" w:lineRule="exact"/>
              <w:rPr>
                <w:rFonts w:ascii="Calibri"/>
              </w:rPr>
            </w:pPr>
            <w:r>
              <w:rPr>
                <w:rFonts w:ascii="Calibri"/>
              </w:rPr>
              <w:t>Describe the properties of optical system of the human</w:t>
            </w:r>
            <w:r>
              <w:rPr>
                <w:rFonts w:ascii="Calibri"/>
                <w:spacing w:val="-15"/>
              </w:rPr>
              <w:t xml:space="preserve"> </w:t>
            </w:r>
            <w:r>
              <w:rPr>
                <w:rFonts w:ascii="Calibri"/>
              </w:rPr>
              <w:t>eye</w:t>
            </w:r>
          </w:p>
          <w:p w14:paraId="1F7155F9" w14:textId="77777777" w:rsidR="005F7EA5" w:rsidRDefault="00E947E1">
            <w:pPr>
              <w:pStyle w:val="TableParagraph"/>
              <w:numPr>
                <w:ilvl w:val="0"/>
                <w:numId w:val="489"/>
              </w:numPr>
              <w:tabs>
                <w:tab w:val="left" w:pos="825"/>
                <w:tab w:val="left" w:pos="826"/>
              </w:tabs>
              <w:rPr>
                <w:rFonts w:ascii="Calibri"/>
              </w:rPr>
            </w:pPr>
            <w:r>
              <w:rPr>
                <w:rFonts w:ascii="Calibri"/>
              </w:rPr>
              <w:t>Define and calculate the refractive power of the human</w:t>
            </w:r>
            <w:r>
              <w:rPr>
                <w:rFonts w:ascii="Calibri"/>
                <w:spacing w:val="-24"/>
              </w:rPr>
              <w:t xml:space="preserve"> </w:t>
            </w:r>
            <w:r>
              <w:rPr>
                <w:rFonts w:ascii="Calibri"/>
              </w:rPr>
              <w:t>eye.</w:t>
            </w:r>
          </w:p>
        </w:tc>
      </w:tr>
      <w:tr w:rsidR="005F7EA5" w14:paraId="48B1EFBF" w14:textId="77777777">
        <w:trPr>
          <w:trHeight w:hRule="exact" w:val="548"/>
        </w:trPr>
        <w:tc>
          <w:tcPr>
            <w:tcW w:w="536" w:type="dxa"/>
          </w:tcPr>
          <w:p w14:paraId="306D8C48" w14:textId="77777777" w:rsidR="005F7EA5" w:rsidRDefault="00E947E1">
            <w:pPr>
              <w:pStyle w:val="TableParagraph"/>
              <w:spacing w:before="133"/>
              <w:ind w:right="90"/>
              <w:jc w:val="right"/>
              <w:rPr>
                <w:rFonts w:ascii="Calibri"/>
              </w:rPr>
            </w:pPr>
            <w:r>
              <w:rPr>
                <w:rFonts w:ascii="Calibri"/>
                <w:color w:val="000009"/>
              </w:rPr>
              <w:t>22</w:t>
            </w:r>
          </w:p>
        </w:tc>
        <w:tc>
          <w:tcPr>
            <w:tcW w:w="4563" w:type="dxa"/>
          </w:tcPr>
          <w:p w14:paraId="75AB6CE3" w14:textId="77777777" w:rsidR="005F7EA5" w:rsidRDefault="005F7EA5">
            <w:pPr>
              <w:pStyle w:val="TableParagraph"/>
              <w:spacing w:before="3"/>
              <w:rPr>
                <w:b/>
                <w:sz w:val="23"/>
              </w:rPr>
            </w:pPr>
          </w:p>
          <w:p w14:paraId="4C7D2C49" w14:textId="77777777" w:rsidR="005F7EA5" w:rsidRDefault="00E947E1">
            <w:pPr>
              <w:pStyle w:val="TableParagraph"/>
              <w:ind w:left="103"/>
              <w:rPr>
                <w:rFonts w:ascii="Calibri"/>
              </w:rPr>
            </w:pPr>
            <w:r>
              <w:rPr>
                <w:rFonts w:ascii="Calibri"/>
              </w:rPr>
              <w:t>Image Formation and Accommodation</w:t>
            </w:r>
          </w:p>
        </w:tc>
        <w:tc>
          <w:tcPr>
            <w:tcW w:w="9215" w:type="dxa"/>
          </w:tcPr>
          <w:p w14:paraId="7918D50B" w14:textId="77777777" w:rsidR="005F7EA5" w:rsidRDefault="00E947E1">
            <w:pPr>
              <w:pStyle w:val="TableParagraph"/>
              <w:numPr>
                <w:ilvl w:val="0"/>
                <w:numId w:val="488"/>
              </w:numPr>
              <w:tabs>
                <w:tab w:val="left" w:pos="825"/>
                <w:tab w:val="left" w:pos="826"/>
              </w:tabs>
              <w:spacing w:line="280" w:lineRule="exact"/>
              <w:rPr>
                <w:rFonts w:ascii="Calibri"/>
              </w:rPr>
            </w:pPr>
            <w:r>
              <w:rPr>
                <w:rFonts w:ascii="Calibri"/>
              </w:rPr>
              <w:t>Describe the image formation and accommodation in the optical system of the human</w:t>
            </w:r>
            <w:r>
              <w:rPr>
                <w:rFonts w:ascii="Calibri"/>
                <w:spacing w:val="-25"/>
              </w:rPr>
              <w:t xml:space="preserve"> </w:t>
            </w:r>
            <w:r>
              <w:rPr>
                <w:rFonts w:ascii="Calibri"/>
              </w:rPr>
              <w:t>eye.</w:t>
            </w:r>
          </w:p>
        </w:tc>
      </w:tr>
      <w:tr w:rsidR="005F7EA5" w14:paraId="6DBEDCD7" w14:textId="77777777">
        <w:trPr>
          <w:trHeight w:hRule="exact" w:val="852"/>
        </w:trPr>
        <w:tc>
          <w:tcPr>
            <w:tcW w:w="536" w:type="dxa"/>
          </w:tcPr>
          <w:p w14:paraId="6D4749D3" w14:textId="77777777" w:rsidR="005F7EA5" w:rsidRDefault="005F7EA5">
            <w:pPr>
              <w:pStyle w:val="TableParagraph"/>
              <w:spacing w:before="8"/>
              <w:rPr>
                <w:b/>
                <w:sz w:val="24"/>
              </w:rPr>
            </w:pPr>
          </w:p>
          <w:p w14:paraId="62E822E1" w14:textId="77777777" w:rsidR="005F7EA5" w:rsidRDefault="00E947E1">
            <w:pPr>
              <w:pStyle w:val="TableParagraph"/>
              <w:spacing w:before="1"/>
              <w:ind w:right="90"/>
              <w:jc w:val="right"/>
              <w:rPr>
                <w:rFonts w:ascii="Calibri"/>
              </w:rPr>
            </w:pPr>
            <w:r>
              <w:rPr>
                <w:rFonts w:ascii="Calibri"/>
                <w:color w:val="000009"/>
              </w:rPr>
              <w:t>23</w:t>
            </w:r>
          </w:p>
        </w:tc>
        <w:tc>
          <w:tcPr>
            <w:tcW w:w="4563" w:type="dxa"/>
          </w:tcPr>
          <w:p w14:paraId="7E8EFC0F" w14:textId="77777777" w:rsidR="005F7EA5" w:rsidRDefault="005F7EA5">
            <w:pPr>
              <w:pStyle w:val="TableParagraph"/>
              <w:spacing w:before="3"/>
              <w:rPr>
                <w:b/>
                <w:sz w:val="23"/>
              </w:rPr>
            </w:pPr>
          </w:p>
          <w:p w14:paraId="4E68C1FC" w14:textId="77777777" w:rsidR="005F7EA5" w:rsidRDefault="00E947E1">
            <w:pPr>
              <w:pStyle w:val="TableParagraph"/>
              <w:ind w:left="103" w:right="359"/>
              <w:rPr>
                <w:rFonts w:ascii="Calibri"/>
              </w:rPr>
            </w:pPr>
            <w:r>
              <w:rPr>
                <w:rFonts w:ascii="Calibri"/>
              </w:rPr>
              <w:t>Eye Disorders Characterized by the Refractive Error</w:t>
            </w:r>
          </w:p>
        </w:tc>
        <w:tc>
          <w:tcPr>
            <w:tcW w:w="9215" w:type="dxa"/>
          </w:tcPr>
          <w:p w14:paraId="23E6C82D" w14:textId="77777777" w:rsidR="005F7EA5" w:rsidRDefault="00E947E1">
            <w:pPr>
              <w:pStyle w:val="TableParagraph"/>
              <w:numPr>
                <w:ilvl w:val="0"/>
                <w:numId w:val="487"/>
              </w:numPr>
              <w:tabs>
                <w:tab w:val="left" w:pos="825"/>
                <w:tab w:val="left" w:pos="826"/>
              </w:tabs>
              <w:spacing w:line="280" w:lineRule="exact"/>
              <w:rPr>
                <w:rFonts w:ascii="Calibri"/>
              </w:rPr>
            </w:pPr>
            <w:r>
              <w:rPr>
                <w:rFonts w:ascii="Calibri"/>
              </w:rPr>
              <w:t>Describe the common defects in vision associated with the optic system of the</w:t>
            </w:r>
            <w:r>
              <w:rPr>
                <w:rFonts w:ascii="Calibri"/>
                <w:spacing w:val="-25"/>
              </w:rPr>
              <w:t xml:space="preserve"> </w:t>
            </w:r>
            <w:r>
              <w:rPr>
                <w:rFonts w:ascii="Calibri"/>
              </w:rPr>
              <w:t>eye.</w:t>
            </w:r>
          </w:p>
          <w:p w14:paraId="679A21D7" w14:textId="77777777" w:rsidR="005F7EA5" w:rsidRDefault="00E947E1">
            <w:pPr>
              <w:pStyle w:val="TableParagraph"/>
              <w:numPr>
                <w:ilvl w:val="0"/>
                <w:numId w:val="487"/>
              </w:numPr>
              <w:tabs>
                <w:tab w:val="left" w:pos="825"/>
                <w:tab w:val="left" w:pos="826"/>
              </w:tabs>
              <w:rPr>
                <w:rFonts w:ascii="Calibri"/>
              </w:rPr>
            </w:pPr>
            <w:r>
              <w:rPr>
                <w:rFonts w:ascii="Calibri"/>
              </w:rPr>
              <w:t>Describe the correction of optical defects of eye by lenses placed in front of the</w:t>
            </w:r>
            <w:r>
              <w:rPr>
                <w:rFonts w:ascii="Calibri"/>
                <w:spacing w:val="-21"/>
              </w:rPr>
              <w:t xml:space="preserve"> </w:t>
            </w:r>
            <w:r>
              <w:rPr>
                <w:rFonts w:ascii="Calibri"/>
              </w:rPr>
              <w:t>eye.</w:t>
            </w:r>
          </w:p>
          <w:p w14:paraId="1F11177D" w14:textId="77777777" w:rsidR="005F7EA5" w:rsidRDefault="00E947E1">
            <w:pPr>
              <w:pStyle w:val="TableParagraph"/>
              <w:numPr>
                <w:ilvl w:val="0"/>
                <w:numId w:val="487"/>
              </w:numPr>
              <w:tabs>
                <w:tab w:val="left" w:pos="825"/>
                <w:tab w:val="left" w:pos="826"/>
              </w:tabs>
              <w:rPr>
                <w:rFonts w:ascii="Calibri"/>
              </w:rPr>
            </w:pPr>
            <w:r>
              <w:rPr>
                <w:rFonts w:ascii="Calibri"/>
              </w:rPr>
              <w:t>Calculate the properties of corrective</w:t>
            </w:r>
            <w:r>
              <w:rPr>
                <w:rFonts w:ascii="Calibri"/>
                <w:spacing w:val="-10"/>
              </w:rPr>
              <w:t xml:space="preserve"> </w:t>
            </w:r>
            <w:r>
              <w:rPr>
                <w:rFonts w:ascii="Calibri"/>
              </w:rPr>
              <w:t>lenses.</w:t>
            </w:r>
          </w:p>
        </w:tc>
      </w:tr>
      <w:tr w:rsidR="005F7EA5" w14:paraId="588EEDDC" w14:textId="77777777">
        <w:trPr>
          <w:trHeight w:hRule="exact" w:val="569"/>
        </w:trPr>
        <w:tc>
          <w:tcPr>
            <w:tcW w:w="536" w:type="dxa"/>
          </w:tcPr>
          <w:p w14:paraId="4E2B1A6B" w14:textId="77777777" w:rsidR="005F7EA5" w:rsidRDefault="00E947E1">
            <w:pPr>
              <w:pStyle w:val="TableParagraph"/>
              <w:spacing w:before="143"/>
              <w:ind w:right="90"/>
              <w:jc w:val="right"/>
              <w:rPr>
                <w:rFonts w:ascii="Calibri"/>
              </w:rPr>
            </w:pPr>
            <w:r>
              <w:rPr>
                <w:rFonts w:ascii="Calibri"/>
                <w:color w:val="000009"/>
              </w:rPr>
              <w:t>24</w:t>
            </w:r>
          </w:p>
        </w:tc>
        <w:tc>
          <w:tcPr>
            <w:tcW w:w="4563" w:type="dxa"/>
          </w:tcPr>
          <w:p w14:paraId="66A14D84" w14:textId="77777777" w:rsidR="005F7EA5" w:rsidRDefault="005F7EA5">
            <w:pPr>
              <w:pStyle w:val="TableParagraph"/>
              <w:spacing w:before="3"/>
              <w:rPr>
                <w:b/>
                <w:sz w:val="23"/>
              </w:rPr>
            </w:pPr>
          </w:p>
          <w:p w14:paraId="5527A834" w14:textId="77777777" w:rsidR="005F7EA5" w:rsidRDefault="00E947E1">
            <w:pPr>
              <w:pStyle w:val="TableParagraph"/>
              <w:ind w:left="103"/>
              <w:rPr>
                <w:rFonts w:ascii="Calibri"/>
              </w:rPr>
            </w:pPr>
            <w:r>
              <w:rPr>
                <w:rFonts w:ascii="Calibri"/>
              </w:rPr>
              <w:t>Visual Sharpness and Its Limitations</w:t>
            </w:r>
          </w:p>
        </w:tc>
        <w:tc>
          <w:tcPr>
            <w:tcW w:w="9215" w:type="dxa"/>
          </w:tcPr>
          <w:p w14:paraId="6D6CB844" w14:textId="77777777" w:rsidR="005F7EA5" w:rsidRDefault="00E947E1">
            <w:pPr>
              <w:pStyle w:val="TableParagraph"/>
              <w:numPr>
                <w:ilvl w:val="0"/>
                <w:numId w:val="486"/>
              </w:numPr>
              <w:tabs>
                <w:tab w:val="left" w:pos="825"/>
                <w:tab w:val="left" w:pos="826"/>
              </w:tabs>
              <w:spacing w:line="277" w:lineRule="exact"/>
              <w:rPr>
                <w:rFonts w:ascii="Calibri"/>
              </w:rPr>
            </w:pPr>
            <w:r>
              <w:rPr>
                <w:rFonts w:ascii="Calibri"/>
              </w:rPr>
              <w:t>Define and calculate the visual angle and magnification of an optical</w:t>
            </w:r>
            <w:r>
              <w:rPr>
                <w:rFonts w:ascii="Calibri"/>
                <w:spacing w:val="-17"/>
              </w:rPr>
              <w:t xml:space="preserve"> </w:t>
            </w:r>
            <w:r>
              <w:rPr>
                <w:rFonts w:ascii="Calibri"/>
              </w:rPr>
              <w:t>system.</w:t>
            </w:r>
          </w:p>
          <w:p w14:paraId="7EE5FFB0" w14:textId="77777777" w:rsidR="005F7EA5" w:rsidRDefault="00E947E1">
            <w:pPr>
              <w:pStyle w:val="TableParagraph"/>
              <w:numPr>
                <w:ilvl w:val="0"/>
                <w:numId w:val="486"/>
              </w:numPr>
              <w:tabs>
                <w:tab w:val="left" w:pos="825"/>
                <w:tab w:val="left" w:pos="826"/>
              </w:tabs>
              <w:rPr>
                <w:rFonts w:ascii="Calibri"/>
              </w:rPr>
            </w:pPr>
            <w:r>
              <w:rPr>
                <w:rFonts w:ascii="Calibri"/>
              </w:rPr>
              <w:t>Define and calculate the resolving power of the optical system of the human</w:t>
            </w:r>
            <w:r>
              <w:rPr>
                <w:rFonts w:ascii="Calibri"/>
                <w:spacing w:val="-23"/>
              </w:rPr>
              <w:t xml:space="preserve"> </w:t>
            </w:r>
            <w:r>
              <w:rPr>
                <w:rFonts w:ascii="Calibri"/>
              </w:rPr>
              <w:t>eye.</w:t>
            </w:r>
          </w:p>
        </w:tc>
      </w:tr>
    </w:tbl>
    <w:p w14:paraId="7E47F28D" w14:textId="77777777" w:rsidR="005F7EA5" w:rsidRDefault="005F7EA5">
      <w:pPr>
        <w:rPr>
          <w:rFonts w:ascii="Calibri"/>
        </w:rPr>
        <w:sectPr w:rsidR="005F7EA5">
          <w:pgSz w:w="16840" w:h="11910" w:orient="landscape"/>
          <w:pgMar w:top="1100" w:right="980" w:bottom="280" w:left="1300" w:header="708" w:footer="708" w:gutter="0"/>
          <w:cols w:space="708"/>
        </w:sectPr>
      </w:pPr>
    </w:p>
    <w:p w14:paraId="2930FF10"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139CC1D" w14:textId="77777777">
        <w:trPr>
          <w:trHeight w:hRule="exact" w:val="571"/>
        </w:trPr>
        <w:tc>
          <w:tcPr>
            <w:tcW w:w="536" w:type="dxa"/>
          </w:tcPr>
          <w:p w14:paraId="57B5DBC2" w14:textId="77777777" w:rsidR="005F7EA5" w:rsidRDefault="00E947E1">
            <w:pPr>
              <w:pStyle w:val="TableParagraph"/>
              <w:spacing w:before="145"/>
              <w:ind w:right="90"/>
              <w:jc w:val="right"/>
              <w:rPr>
                <w:rFonts w:ascii="Calibri"/>
              </w:rPr>
            </w:pPr>
            <w:r>
              <w:rPr>
                <w:rFonts w:ascii="Calibri"/>
                <w:color w:val="000009"/>
              </w:rPr>
              <w:t>25</w:t>
            </w:r>
          </w:p>
        </w:tc>
        <w:tc>
          <w:tcPr>
            <w:tcW w:w="4563" w:type="dxa"/>
          </w:tcPr>
          <w:p w14:paraId="76BC7E3C" w14:textId="77777777" w:rsidR="005F7EA5" w:rsidRDefault="005F7EA5">
            <w:pPr>
              <w:pStyle w:val="TableParagraph"/>
              <w:spacing w:before="3"/>
              <w:rPr>
                <w:sz w:val="23"/>
              </w:rPr>
            </w:pPr>
          </w:p>
          <w:p w14:paraId="3843BF0E" w14:textId="77777777" w:rsidR="005F7EA5" w:rsidRDefault="00E947E1">
            <w:pPr>
              <w:pStyle w:val="TableParagraph"/>
              <w:ind w:left="103"/>
              <w:rPr>
                <w:rFonts w:ascii="Calibri"/>
              </w:rPr>
            </w:pPr>
            <w:r>
              <w:rPr>
                <w:rFonts w:ascii="Calibri"/>
              </w:rPr>
              <w:t>Retina and Photoreceptors</w:t>
            </w:r>
          </w:p>
        </w:tc>
        <w:tc>
          <w:tcPr>
            <w:tcW w:w="9215" w:type="dxa"/>
          </w:tcPr>
          <w:p w14:paraId="1A054E49" w14:textId="77777777" w:rsidR="005F7EA5" w:rsidRDefault="00E947E1">
            <w:pPr>
              <w:pStyle w:val="TableParagraph"/>
              <w:numPr>
                <w:ilvl w:val="0"/>
                <w:numId w:val="485"/>
              </w:numPr>
              <w:tabs>
                <w:tab w:val="left" w:pos="825"/>
                <w:tab w:val="left" w:pos="826"/>
              </w:tabs>
              <w:spacing w:line="280" w:lineRule="exact"/>
              <w:rPr>
                <w:rFonts w:ascii="Calibri"/>
              </w:rPr>
            </w:pPr>
            <w:r>
              <w:rPr>
                <w:rFonts w:ascii="Calibri"/>
              </w:rPr>
              <w:t>Describe the properties of photoreceptors of the human</w:t>
            </w:r>
            <w:r>
              <w:rPr>
                <w:rFonts w:ascii="Calibri"/>
                <w:spacing w:val="-17"/>
              </w:rPr>
              <w:t xml:space="preserve"> </w:t>
            </w:r>
            <w:r>
              <w:rPr>
                <w:rFonts w:ascii="Calibri"/>
              </w:rPr>
              <w:t>eye.</w:t>
            </w:r>
          </w:p>
          <w:p w14:paraId="589903F6" w14:textId="77777777" w:rsidR="005F7EA5" w:rsidRDefault="00E947E1">
            <w:pPr>
              <w:pStyle w:val="TableParagraph"/>
              <w:numPr>
                <w:ilvl w:val="0"/>
                <w:numId w:val="485"/>
              </w:numPr>
              <w:tabs>
                <w:tab w:val="left" w:pos="825"/>
                <w:tab w:val="left" w:pos="826"/>
              </w:tabs>
              <w:rPr>
                <w:rFonts w:ascii="Calibri"/>
              </w:rPr>
            </w:pPr>
            <w:r>
              <w:rPr>
                <w:rFonts w:ascii="Calibri"/>
              </w:rPr>
              <w:t>Describe the light/dark adaptation of the</w:t>
            </w:r>
            <w:r>
              <w:rPr>
                <w:rFonts w:ascii="Calibri"/>
                <w:spacing w:val="-14"/>
              </w:rPr>
              <w:t xml:space="preserve"> </w:t>
            </w:r>
            <w:r>
              <w:rPr>
                <w:rFonts w:ascii="Calibri"/>
              </w:rPr>
              <w:t>photoreceptors.</w:t>
            </w:r>
          </w:p>
        </w:tc>
      </w:tr>
      <w:tr w:rsidR="005F7EA5" w14:paraId="03BEA8C0" w14:textId="77777777">
        <w:trPr>
          <w:trHeight w:hRule="exact" w:val="389"/>
        </w:trPr>
        <w:tc>
          <w:tcPr>
            <w:tcW w:w="536" w:type="dxa"/>
          </w:tcPr>
          <w:p w14:paraId="21581C8D" w14:textId="77777777" w:rsidR="005F7EA5" w:rsidRDefault="00E947E1">
            <w:pPr>
              <w:pStyle w:val="TableParagraph"/>
              <w:spacing w:before="54"/>
              <w:ind w:right="90"/>
              <w:jc w:val="right"/>
              <w:rPr>
                <w:rFonts w:ascii="Calibri"/>
              </w:rPr>
            </w:pPr>
            <w:r>
              <w:rPr>
                <w:rFonts w:ascii="Calibri"/>
                <w:color w:val="000009"/>
              </w:rPr>
              <w:t>26</w:t>
            </w:r>
          </w:p>
        </w:tc>
        <w:tc>
          <w:tcPr>
            <w:tcW w:w="4563" w:type="dxa"/>
          </w:tcPr>
          <w:p w14:paraId="4C4C008D" w14:textId="77777777" w:rsidR="005F7EA5" w:rsidRDefault="00E947E1">
            <w:pPr>
              <w:pStyle w:val="TableParagraph"/>
              <w:spacing w:line="268" w:lineRule="exact"/>
              <w:ind w:left="103"/>
              <w:rPr>
                <w:rFonts w:ascii="Calibri"/>
              </w:rPr>
            </w:pPr>
            <w:r>
              <w:rPr>
                <w:rFonts w:ascii="Calibri"/>
              </w:rPr>
              <w:t>Retina and Photoreceptors</w:t>
            </w:r>
          </w:p>
        </w:tc>
        <w:tc>
          <w:tcPr>
            <w:tcW w:w="9215" w:type="dxa"/>
          </w:tcPr>
          <w:p w14:paraId="1ABDF076" w14:textId="77777777" w:rsidR="005F7EA5" w:rsidRDefault="00E947E1">
            <w:pPr>
              <w:pStyle w:val="TableParagraph"/>
              <w:numPr>
                <w:ilvl w:val="0"/>
                <w:numId w:val="484"/>
              </w:numPr>
              <w:tabs>
                <w:tab w:val="left" w:pos="825"/>
                <w:tab w:val="left" w:pos="826"/>
              </w:tabs>
              <w:spacing w:line="280" w:lineRule="exact"/>
              <w:rPr>
                <w:rFonts w:ascii="Calibri"/>
              </w:rPr>
            </w:pPr>
            <w:r>
              <w:rPr>
                <w:rFonts w:ascii="Calibri"/>
              </w:rPr>
              <w:t>Describe the visual signal processing that occurs in the neural network of the</w:t>
            </w:r>
            <w:r>
              <w:rPr>
                <w:rFonts w:ascii="Calibri"/>
                <w:spacing w:val="-25"/>
              </w:rPr>
              <w:t xml:space="preserve"> </w:t>
            </w:r>
            <w:r>
              <w:rPr>
                <w:rFonts w:ascii="Calibri"/>
              </w:rPr>
              <w:t>retina.</w:t>
            </w:r>
          </w:p>
        </w:tc>
      </w:tr>
      <w:tr w:rsidR="005F7EA5" w14:paraId="50A6BBDF" w14:textId="77777777">
        <w:trPr>
          <w:trHeight w:hRule="exact" w:val="389"/>
        </w:trPr>
        <w:tc>
          <w:tcPr>
            <w:tcW w:w="536" w:type="dxa"/>
          </w:tcPr>
          <w:p w14:paraId="445C84F9" w14:textId="77777777" w:rsidR="005F7EA5" w:rsidRDefault="00E947E1">
            <w:pPr>
              <w:pStyle w:val="TableParagraph"/>
              <w:spacing w:before="54"/>
              <w:ind w:right="90"/>
              <w:jc w:val="right"/>
              <w:rPr>
                <w:rFonts w:ascii="Calibri"/>
              </w:rPr>
            </w:pPr>
            <w:r>
              <w:rPr>
                <w:rFonts w:ascii="Calibri"/>
                <w:color w:val="000009"/>
              </w:rPr>
              <w:t>27</w:t>
            </w:r>
          </w:p>
        </w:tc>
        <w:tc>
          <w:tcPr>
            <w:tcW w:w="4563" w:type="dxa"/>
          </w:tcPr>
          <w:p w14:paraId="2C661947" w14:textId="77777777" w:rsidR="005F7EA5" w:rsidRDefault="00E947E1">
            <w:pPr>
              <w:pStyle w:val="TableParagraph"/>
              <w:spacing w:line="268" w:lineRule="exact"/>
              <w:ind w:left="103"/>
              <w:rPr>
                <w:rFonts w:ascii="Calibri"/>
              </w:rPr>
            </w:pPr>
            <w:r>
              <w:rPr>
                <w:rFonts w:ascii="Calibri"/>
              </w:rPr>
              <w:t>Depth Perception</w:t>
            </w:r>
          </w:p>
        </w:tc>
        <w:tc>
          <w:tcPr>
            <w:tcW w:w="9215" w:type="dxa"/>
          </w:tcPr>
          <w:p w14:paraId="63E483F2" w14:textId="77777777" w:rsidR="005F7EA5" w:rsidRDefault="00E947E1">
            <w:pPr>
              <w:pStyle w:val="TableParagraph"/>
              <w:numPr>
                <w:ilvl w:val="0"/>
                <w:numId w:val="483"/>
              </w:numPr>
              <w:tabs>
                <w:tab w:val="left" w:pos="825"/>
                <w:tab w:val="left" w:pos="826"/>
              </w:tabs>
              <w:spacing w:line="280" w:lineRule="exact"/>
              <w:rPr>
                <w:rFonts w:ascii="Calibri"/>
              </w:rPr>
            </w:pPr>
            <w:r>
              <w:rPr>
                <w:rFonts w:ascii="Calibri"/>
              </w:rPr>
              <w:t>Describe the depth perception in the human visual</w:t>
            </w:r>
            <w:r>
              <w:rPr>
                <w:rFonts w:ascii="Calibri"/>
                <w:spacing w:val="-21"/>
              </w:rPr>
              <w:t xml:space="preserve"> </w:t>
            </w:r>
            <w:r>
              <w:rPr>
                <w:rFonts w:ascii="Calibri"/>
              </w:rPr>
              <w:t>system.</w:t>
            </w:r>
          </w:p>
        </w:tc>
      </w:tr>
      <w:tr w:rsidR="005F7EA5" w14:paraId="5FEFCDC4" w14:textId="77777777">
        <w:trPr>
          <w:trHeight w:hRule="exact" w:val="571"/>
        </w:trPr>
        <w:tc>
          <w:tcPr>
            <w:tcW w:w="536" w:type="dxa"/>
          </w:tcPr>
          <w:p w14:paraId="27823580" w14:textId="77777777" w:rsidR="005F7EA5" w:rsidRDefault="00E947E1">
            <w:pPr>
              <w:pStyle w:val="TableParagraph"/>
              <w:spacing w:before="145"/>
              <w:ind w:right="90"/>
              <w:jc w:val="right"/>
              <w:rPr>
                <w:rFonts w:ascii="Calibri"/>
              </w:rPr>
            </w:pPr>
            <w:r>
              <w:rPr>
                <w:rFonts w:ascii="Calibri"/>
                <w:color w:val="000009"/>
              </w:rPr>
              <w:t>28</w:t>
            </w:r>
          </w:p>
        </w:tc>
        <w:tc>
          <w:tcPr>
            <w:tcW w:w="4563" w:type="dxa"/>
          </w:tcPr>
          <w:p w14:paraId="494B4106" w14:textId="77777777" w:rsidR="005F7EA5" w:rsidRDefault="005F7EA5">
            <w:pPr>
              <w:pStyle w:val="TableParagraph"/>
              <w:spacing w:before="3"/>
              <w:rPr>
                <w:sz w:val="23"/>
              </w:rPr>
            </w:pPr>
          </w:p>
          <w:p w14:paraId="670A4EA1" w14:textId="77777777" w:rsidR="005F7EA5" w:rsidRDefault="00E947E1">
            <w:pPr>
              <w:pStyle w:val="TableParagraph"/>
              <w:ind w:left="103"/>
              <w:rPr>
                <w:rFonts w:ascii="Calibri"/>
              </w:rPr>
            </w:pPr>
            <w:r>
              <w:rPr>
                <w:rFonts w:ascii="Calibri"/>
              </w:rPr>
              <w:t>Color Vision and Disorders of Color Vision</w:t>
            </w:r>
          </w:p>
        </w:tc>
        <w:tc>
          <w:tcPr>
            <w:tcW w:w="9215" w:type="dxa"/>
          </w:tcPr>
          <w:p w14:paraId="11777352" w14:textId="77777777" w:rsidR="005F7EA5" w:rsidRDefault="00E947E1">
            <w:pPr>
              <w:pStyle w:val="TableParagraph"/>
              <w:numPr>
                <w:ilvl w:val="0"/>
                <w:numId w:val="482"/>
              </w:numPr>
              <w:tabs>
                <w:tab w:val="left" w:pos="825"/>
                <w:tab w:val="left" w:pos="826"/>
              </w:tabs>
              <w:spacing w:line="280" w:lineRule="exact"/>
              <w:rPr>
                <w:rFonts w:ascii="Calibri"/>
              </w:rPr>
            </w:pPr>
            <w:r>
              <w:rPr>
                <w:rFonts w:ascii="Calibri"/>
              </w:rPr>
              <w:t>Describe the color perception in the human visual</w:t>
            </w:r>
            <w:r>
              <w:rPr>
                <w:rFonts w:ascii="Calibri"/>
                <w:spacing w:val="-14"/>
              </w:rPr>
              <w:t xml:space="preserve"> </w:t>
            </w:r>
            <w:r>
              <w:rPr>
                <w:rFonts w:ascii="Calibri"/>
              </w:rPr>
              <w:t>system.</w:t>
            </w:r>
          </w:p>
          <w:p w14:paraId="2E8FDBCB" w14:textId="77777777" w:rsidR="005F7EA5" w:rsidRDefault="00E947E1">
            <w:pPr>
              <w:pStyle w:val="TableParagraph"/>
              <w:numPr>
                <w:ilvl w:val="0"/>
                <w:numId w:val="482"/>
              </w:numPr>
              <w:tabs>
                <w:tab w:val="left" w:pos="825"/>
                <w:tab w:val="left" w:pos="826"/>
              </w:tabs>
              <w:rPr>
                <w:rFonts w:ascii="Calibri"/>
              </w:rPr>
            </w:pPr>
            <w:r>
              <w:rPr>
                <w:rFonts w:ascii="Calibri"/>
              </w:rPr>
              <w:t>Describe the color blindness in the human visual</w:t>
            </w:r>
            <w:r>
              <w:rPr>
                <w:rFonts w:ascii="Calibri"/>
                <w:spacing w:val="-17"/>
              </w:rPr>
              <w:t xml:space="preserve"> </w:t>
            </w:r>
            <w:r>
              <w:rPr>
                <w:rFonts w:ascii="Calibri"/>
              </w:rPr>
              <w:t>system.</w:t>
            </w:r>
          </w:p>
        </w:tc>
      </w:tr>
      <w:tr w:rsidR="005F7EA5" w14:paraId="264282A8" w14:textId="77777777">
        <w:trPr>
          <w:trHeight w:hRule="exact" w:val="1119"/>
        </w:trPr>
        <w:tc>
          <w:tcPr>
            <w:tcW w:w="536" w:type="dxa"/>
          </w:tcPr>
          <w:p w14:paraId="0DB5BBF0" w14:textId="77777777" w:rsidR="005F7EA5" w:rsidRDefault="005F7EA5">
            <w:pPr>
              <w:pStyle w:val="TableParagraph"/>
            </w:pPr>
          </w:p>
          <w:p w14:paraId="0FF7909A" w14:textId="77777777" w:rsidR="005F7EA5" w:rsidRDefault="00E947E1">
            <w:pPr>
              <w:pStyle w:val="TableParagraph"/>
              <w:spacing w:before="167"/>
              <w:ind w:right="90"/>
              <w:jc w:val="right"/>
              <w:rPr>
                <w:rFonts w:ascii="Calibri"/>
              </w:rPr>
            </w:pPr>
            <w:r>
              <w:rPr>
                <w:rFonts w:ascii="Calibri"/>
                <w:color w:val="000009"/>
              </w:rPr>
              <w:t>29</w:t>
            </w:r>
          </w:p>
        </w:tc>
        <w:tc>
          <w:tcPr>
            <w:tcW w:w="4563" w:type="dxa"/>
          </w:tcPr>
          <w:p w14:paraId="27731014" w14:textId="77777777" w:rsidR="005F7EA5" w:rsidRDefault="005F7EA5">
            <w:pPr>
              <w:pStyle w:val="TableParagraph"/>
            </w:pPr>
          </w:p>
          <w:p w14:paraId="043CA896" w14:textId="77777777" w:rsidR="005F7EA5" w:rsidRDefault="005F7EA5">
            <w:pPr>
              <w:pStyle w:val="TableParagraph"/>
              <w:spacing w:before="8"/>
              <w:rPr>
                <w:sz w:val="24"/>
              </w:rPr>
            </w:pPr>
          </w:p>
          <w:p w14:paraId="261C2363" w14:textId="77777777" w:rsidR="005F7EA5" w:rsidRDefault="00E947E1">
            <w:pPr>
              <w:pStyle w:val="TableParagraph"/>
              <w:ind w:left="103"/>
              <w:rPr>
                <w:rFonts w:ascii="Calibri"/>
              </w:rPr>
            </w:pPr>
            <w:r>
              <w:rPr>
                <w:rFonts w:ascii="Calibri"/>
              </w:rPr>
              <w:t>Sensory Properties of Sound Waves</w:t>
            </w:r>
          </w:p>
        </w:tc>
        <w:tc>
          <w:tcPr>
            <w:tcW w:w="9215" w:type="dxa"/>
          </w:tcPr>
          <w:p w14:paraId="20865CD7" w14:textId="77777777" w:rsidR="005F7EA5" w:rsidRDefault="00E947E1">
            <w:pPr>
              <w:pStyle w:val="TableParagraph"/>
              <w:numPr>
                <w:ilvl w:val="0"/>
                <w:numId w:val="481"/>
              </w:numPr>
              <w:tabs>
                <w:tab w:val="left" w:pos="825"/>
                <w:tab w:val="left" w:pos="826"/>
              </w:tabs>
              <w:spacing w:line="280" w:lineRule="exact"/>
              <w:rPr>
                <w:rFonts w:ascii="Calibri"/>
              </w:rPr>
            </w:pPr>
            <w:r>
              <w:rPr>
                <w:rFonts w:ascii="Calibri"/>
              </w:rPr>
              <w:t>Describe the properties of sound</w:t>
            </w:r>
            <w:r>
              <w:rPr>
                <w:rFonts w:ascii="Calibri"/>
                <w:spacing w:val="-10"/>
              </w:rPr>
              <w:t xml:space="preserve"> </w:t>
            </w:r>
            <w:r>
              <w:rPr>
                <w:rFonts w:ascii="Calibri"/>
              </w:rPr>
              <w:t>waves.</w:t>
            </w:r>
          </w:p>
          <w:p w14:paraId="5DA46FB5" w14:textId="77777777" w:rsidR="005F7EA5" w:rsidRDefault="00E947E1">
            <w:pPr>
              <w:pStyle w:val="TableParagraph"/>
              <w:numPr>
                <w:ilvl w:val="0"/>
                <w:numId w:val="481"/>
              </w:numPr>
              <w:tabs>
                <w:tab w:val="left" w:pos="825"/>
                <w:tab w:val="left" w:pos="826"/>
              </w:tabs>
              <w:spacing w:before="1"/>
              <w:rPr>
                <w:rFonts w:ascii="Calibri"/>
              </w:rPr>
            </w:pPr>
            <w:r>
              <w:rPr>
                <w:rFonts w:ascii="Calibri"/>
              </w:rPr>
              <w:t>Define the amplitude, intensity, velocity, frequency and wavelength of a sound</w:t>
            </w:r>
            <w:r>
              <w:rPr>
                <w:rFonts w:ascii="Calibri"/>
                <w:spacing w:val="-29"/>
              </w:rPr>
              <w:t xml:space="preserve"> </w:t>
            </w:r>
            <w:r>
              <w:rPr>
                <w:rFonts w:ascii="Calibri"/>
              </w:rPr>
              <w:t>wave.</w:t>
            </w:r>
          </w:p>
          <w:p w14:paraId="085E5729" w14:textId="77777777" w:rsidR="005F7EA5" w:rsidRDefault="00E947E1">
            <w:pPr>
              <w:pStyle w:val="TableParagraph"/>
              <w:numPr>
                <w:ilvl w:val="0"/>
                <w:numId w:val="481"/>
              </w:numPr>
              <w:tabs>
                <w:tab w:val="left" w:pos="875"/>
                <w:tab w:val="left" w:pos="876"/>
              </w:tabs>
              <w:spacing w:before="8" w:line="266" w:lineRule="exact"/>
              <w:ind w:right="125"/>
              <w:rPr>
                <w:rFonts w:ascii="Calibri"/>
              </w:rPr>
            </w:pPr>
            <w:r>
              <w:rPr>
                <w:rFonts w:ascii="Calibri"/>
              </w:rPr>
              <w:t>Discuss the difference between intensity and perceived intensity level (loudness) of a</w:t>
            </w:r>
            <w:r>
              <w:rPr>
                <w:rFonts w:ascii="Calibri"/>
                <w:spacing w:val="-29"/>
              </w:rPr>
              <w:t xml:space="preserve"> </w:t>
            </w:r>
            <w:r>
              <w:rPr>
                <w:rFonts w:ascii="Calibri"/>
              </w:rPr>
              <w:t>sound wave.</w:t>
            </w:r>
          </w:p>
        </w:tc>
      </w:tr>
      <w:tr w:rsidR="005F7EA5" w14:paraId="078D030D" w14:textId="77777777">
        <w:trPr>
          <w:trHeight w:hRule="exact" w:val="852"/>
        </w:trPr>
        <w:tc>
          <w:tcPr>
            <w:tcW w:w="536" w:type="dxa"/>
          </w:tcPr>
          <w:p w14:paraId="609B3ACD" w14:textId="77777777" w:rsidR="005F7EA5" w:rsidRDefault="005F7EA5">
            <w:pPr>
              <w:pStyle w:val="TableParagraph"/>
              <w:spacing w:before="11"/>
              <w:rPr>
                <w:sz w:val="24"/>
              </w:rPr>
            </w:pPr>
          </w:p>
          <w:p w14:paraId="3E2BA729" w14:textId="77777777" w:rsidR="005F7EA5" w:rsidRDefault="00E947E1">
            <w:pPr>
              <w:pStyle w:val="TableParagraph"/>
              <w:ind w:right="147"/>
              <w:jc w:val="right"/>
              <w:rPr>
                <w:rFonts w:ascii="Calibri"/>
              </w:rPr>
            </w:pPr>
            <w:r>
              <w:rPr>
                <w:rFonts w:ascii="Calibri"/>
                <w:color w:val="000009"/>
              </w:rPr>
              <w:t>30</w:t>
            </w:r>
          </w:p>
        </w:tc>
        <w:tc>
          <w:tcPr>
            <w:tcW w:w="4563" w:type="dxa"/>
          </w:tcPr>
          <w:p w14:paraId="2BB89DD2" w14:textId="77777777" w:rsidR="005F7EA5" w:rsidRDefault="005F7EA5">
            <w:pPr>
              <w:pStyle w:val="TableParagraph"/>
            </w:pPr>
          </w:p>
          <w:p w14:paraId="648B5788" w14:textId="77777777" w:rsidR="005F7EA5" w:rsidRDefault="005F7EA5">
            <w:pPr>
              <w:pStyle w:val="TableParagraph"/>
              <w:spacing w:before="7"/>
              <w:rPr>
                <w:sz w:val="24"/>
              </w:rPr>
            </w:pPr>
          </w:p>
          <w:p w14:paraId="50A9D8DE" w14:textId="77777777" w:rsidR="005F7EA5" w:rsidRDefault="00E947E1">
            <w:pPr>
              <w:pStyle w:val="TableParagraph"/>
              <w:spacing w:before="1"/>
              <w:ind w:left="103"/>
              <w:rPr>
                <w:rFonts w:ascii="Calibri"/>
              </w:rPr>
            </w:pPr>
            <w:r>
              <w:rPr>
                <w:rFonts w:ascii="Calibri"/>
              </w:rPr>
              <w:t>Resonance in Outer Ear Canal</w:t>
            </w:r>
          </w:p>
        </w:tc>
        <w:tc>
          <w:tcPr>
            <w:tcW w:w="9215" w:type="dxa"/>
          </w:tcPr>
          <w:p w14:paraId="1EF19C09" w14:textId="77777777" w:rsidR="005F7EA5" w:rsidRDefault="00E947E1">
            <w:pPr>
              <w:pStyle w:val="TableParagraph"/>
              <w:numPr>
                <w:ilvl w:val="0"/>
                <w:numId w:val="480"/>
              </w:numPr>
              <w:tabs>
                <w:tab w:val="left" w:pos="825"/>
                <w:tab w:val="left" w:pos="826"/>
              </w:tabs>
              <w:spacing w:line="280" w:lineRule="exact"/>
              <w:rPr>
                <w:rFonts w:ascii="Calibri"/>
              </w:rPr>
            </w:pPr>
            <w:r>
              <w:rPr>
                <w:rFonts w:ascii="Calibri"/>
              </w:rPr>
              <w:t>Describe the function of the outer ear in</w:t>
            </w:r>
            <w:r>
              <w:rPr>
                <w:rFonts w:ascii="Calibri"/>
                <w:spacing w:val="-15"/>
              </w:rPr>
              <w:t xml:space="preserve"> </w:t>
            </w:r>
            <w:r>
              <w:rPr>
                <w:rFonts w:ascii="Calibri"/>
              </w:rPr>
              <w:t>hearing.</w:t>
            </w:r>
          </w:p>
          <w:p w14:paraId="35FBC183" w14:textId="77777777" w:rsidR="005F7EA5" w:rsidRDefault="00E947E1">
            <w:pPr>
              <w:pStyle w:val="TableParagraph"/>
              <w:numPr>
                <w:ilvl w:val="0"/>
                <w:numId w:val="480"/>
              </w:numPr>
              <w:tabs>
                <w:tab w:val="left" w:pos="825"/>
                <w:tab w:val="left" w:pos="826"/>
              </w:tabs>
              <w:rPr>
                <w:rFonts w:ascii="Calibri"/>
              </w:rPr>
            </w:pPr>
            <w:r>
              <w:rPr>
                <w:rFonts w:ascii="Calibri"/>
              </w:rPr>
              <w:t>Define the resonance phenomena that occur in the outer</w:t>
            </w:r>
            <w:r>
              <w:rPr>
                <w:rFonts w:ascii="Calibri"/>
                <w:spacing w:val="-15"/>
              </w:rPr>
              <w:t xml:space="preserve"> </w:t>
            </w:r>
            <w:r>
              <w:rPr>
                <w:rFonts w:ascii="Calibri"/>
              </w:rPr>
              <w:t>ear.</w:t>
            </w:r>
          </w:p>
          <w:p w14:paraId="163B99EE" w14:textId="77777777" w:rsidR="005F7EA5" w:rsidRDefault="00E947E1">
            <w:pPr>
              <w:pStyle w:val="TableParagraph"/>
              <w:numPr>
                <w:ilvl w:val="0"/>
                <w:numId w:val="480"/>
              </w:numPr>
              <w:tabs>
                <w:tab w:val="left" w:pos="825"/>
                <w:tab w:val="left" w:pos="826"/>
              </w:tabs>
              <w:rPr>
                <w:rFonts w:ascii="Calibri"/>
              </w:rPr>
            </w:pPr>
            <w:r>
              <w:rPr>
                <w:rFonts w:ascii="Calibri"/>
              </w:rPr>
              <w:t>Calculate resonance frequency of the outer</w:t>
            </w:r>
            <w:r>
              <w:rPr>
                <w:rFonts w:ascii="Calibri"/>
                <w:spacing w:val="-15"/>
              </w:rPr>
              <w:t xml:space="preserve"> </w:t>
            </w:r>
            <w:r>
              <w:rPr>
                <w:rFonts w:ascii="Calibri"/>
              </w:rPr>
              <w:t>ear.</w:t>
            </w:r>
          </w:p>
        </w:tc>
      </w:tr>
      <w:tr w:rsidR="005F7EA5" w14:paraId="161F0BE6" w14:textId="77777777">
        <w:trPr>
          <w:trHeight w:hRule="exact" w:val="850"/>
        </w:trPr>
        <w:tc>
          <w:tcPr>
            <w:tcW w:w="536" w:type="dxa"/>
          </w:tcPr>
          <w:p w14:paraId="47BAB70E" w14:textId="77777777" w:rsidR="005F7EA5" w:rsidRDefault="005F7EA5">
            <w:pPr>
              <w:pStyle w:val="TableParagraph"/>
              <w:spacing w:before="8"/>
              <w:rPr>
                <w:sz w:val="24"/>
              </w:rPr>
            </w:pPr>
          </w:p>
          <w:p w14:paraId="610D69CD" w14:textId="77777777" w:rsidR="005F7EA5" w:rsidRDefault="00E947E1">
            <w:pPr>
              <w:pStyle w:val="TableParagraph"/>
              <w:spacing w:before="1"/>
              <w:ind w:right="147"/>
              <w:jc w:val="right"/>
              <w:rPr>
                <w:rFonts w:ascii="Calibri"/>
              </w:rPr>
            </w:pPr>
            <w:r>
              <w:rPr>
                <w:rFonts w:ascii="Calibri"/>
                <w:color w:val="000009"/>
              </w:rPr>
              <w:t>31</w:t>
            </w:r>
          </w:p>
        </w:tc>
        <w:tc>
          <w:tcPr>
            <w:tcW w:w="4563" w:type="dxa"/>
          </w:tcPr>
          <w:p w14:paraId="5AA0D5E2" w14:textId="77777777" w:rsidR="005F7EA5" w:rsidRDefault="005F7EA5">
            <w:pPr>
              <w:pStyle w:val="TableParagraph"/>
              <w:spacing w:before="3"/>
              <w:rPr>
                <w:sz w:val="23"/>
              </w:rPr>
            </w:pPr>
          </w:p>
          <w:p w14:paraId="673A14F8" w14:textId="77777777" w:rsidR="005F7EA5" w:rsidRDefault="00E947E1">
            <w:pPr>
              <w:pStyle w:val="TableParagraph"/>
              <w:ind w:left="103" w:right="993"/>
              <w:rPr>
                <w:rFonts w:ascii="Calibri"/>
              </w:rPr>
            </w:pPr>
            <w:r>
              <w:rPr>
                <w:rFonts w:ascii="Calibri"/>
              </w:rPr>
              <w:t>Middle Ear and Characteristic Acoustic Impedance Matching</w:t>
            </w:r>
          </w:p>
        </w:tc>
        <w:tc>
          <w:tcPr>
            <w:tcW w:w="9215" w:type="dxa"/>
          </w:tcPr>
          <w:p w14:paraId="3A434E14" w14:textId="77777777" w:rsidR="005F7EA5" w:rsidRDefault="00E947E1">
            <w:pPr>
              <w:pStyle w:val="TableParagraph"/>
              <w:numPr>
                <w:ilvl w:val="0"/>
                <w:numId w:val="479"/>
              </w:numPr>
              <w:tabs>
                <w:tab w:val="left" w:pos="825"/>
                <w:tab w:val="left" w:pos="826"/>
              </w:tabs>
              <w:spacing w:line="280" w:lineRule="exact"/>
              <w:rPr>
                <w:rFonts w:ascii="Calibri"/>
              </w:rPr>
            </w:pPr>
            <w:r>
              <w:rPr>
                <w:rFonts w:ascii="Calibri"/>
              </w:rPr>
              <w:t>Describe the function of the middle ear in</w:t>
            </w:r>
            <w:r>
              <w:rPr>
                <w:rFonts w:ascii="Calibri"/>
                <w:spacing w:val="-18"/>
              </w:rPr>
              <w:t xml:space="preserve"> </w:t>
            </w:r>
            <w:r>
              <w:rPr>
                <w:rFonts w:ascii="Calibri"/>
              </w:rPr>
              <w:t>hearing.</w:t>
            </w:r>
          </w:p>
          <w:p w14:paraId="431722E4" w14:textId="77777777" w:rsidR="005F7EA5" w:rsidRDefault="00E947E1">
            <w:pPr>
              <w:pStyle w:val="TableParagraph"/>
              <w:numPr>
                <w:ilvl w:val="0"/>
                <w:numId w:val="479"/>
              </w:numPr>
              <w:tabs>
                <w:tab w:val="left" w:pos="825"/>
                <w:tab w:val="left" w:pos="826"/>
              </w:tabs>
              <w:spacing w:line="279" w:lineRule="exact"/>
              <w:rPr>
                <w:rFonts w:ascii="Calibri"/>
              </w:rPr>
            </w:pPr>
            <w:r>
              <w:rPr>
                <w:rFonts w:ascii="Calibri"/>
              </w:rPr>
              <w:t>Define characteristic</w:t>
            </w:r>
            <w:r>
              <w:rPr>
                <w:rFonts w:ascii="Calibri"/>
                <w:spacing w:val="-8"/>
              </w:rPr>
              <w:t xml:space="preserve"> </w:t>
            </w:r>
            <w:r>
              <w:rPr>
                <w:rFonts w:ascii="Calibri"/>
              </w:rPr>
              <w:t>impedance.</w:t>
            </w:r>
          </w:p>
          <w:p w14:paraId="69A2658F" w14:textId="77777777" w:rsidR="005F7EA5" w:rsidRDefault="00E947E1">
            <w:pPr>
              <w:pStyle w:val="TableParagraph"/>
              <w:numPr>
                <w:ilvl w:val="0"/>
                <w:numId w:val="479"/>
              </w:numPr>
              <w:tabs>
                <w:tab w:val="left" w:pos="825"/>
                <w:tab w:val="left" w:pos="826"/>
              </w:tabs>
              <w:spacing w:line="279" w:lineRule="exact"/>
              <w:rPr>
                <w:rFonts w:ascii="Calibri"/>
              </w:rPr>
            </w:pPr>
            <w:r>
              <w:rPr>
                <w:rFonts w:ascii="Calibri"/>
              </w:rPr>
              <w:t>Calculate amplification of sound wave that occurs in the middle</w:t>
            </w:r>
            <w:r>
              <w:rPr>
                <w:rFonts w:ascii="Calibri"/>
                <w:spacing w:val="-23"/>
              </w:rPr>
              <w:t xml:space="preserve"> </w:t>
            </w:r>
            <w:r>
              <w:rPr>
                <w:rFonts w:ascii="Calibri"/>
              </w:rPr>
              <w:t>ear.</w:t>
            </w:r>
          </w:p>
        </w:tc>
      </w:tr>
      <w:tr w:rsidR="005F7EA5" w14:paraId="7AA97C68" w14:textId="77777777">
        <w:trPr>
          <w:trHeight w:hRule="exact" w:val="1121"/>
        </w:trPr>
        <w:tc>
          <w:tcPr>
            <w:tcW w:w="536" w:type="dxa"/>
          </w:tcPr>
          <w:p w14:paraId="40182E14" w14:textId="77777777" w:rsidR="005F7EA5" w:rsidRDefault="005F7EA5">
            <w:pPr>
              <w:pStyle w:val="TableParagraph"/>
            </w:pPr>
          </w:p>
          <w:p w14:paraId="7AAC7F97" w14:textId="77777777" w:rsidR="005F7EA5" w:rsidRDefault="00E947E1">
            <w:pPr>
              <w:pStyle w:val="TableParagraph"/>
              <w:spacing w:before="169"/>
              <w:ind w:right="147"/>
              <w:jc w:val="right"/>
              <w:rPr>
                <w:rFonts w:ascii="Calibri"/>
              </w:rPr>
            </w:pPr>
            <w:r>
              <w:rPr>
                <w:rFonts w:ascii="Calibri"/>
                <w:color w:val="000009"/>
              </w:rPr>
              <w:t>32</w:t>
            </w:r>
          </w:p>
        </w:tc>
        <w:tc>
          <w:tcPr>
            <w:tcW w:w="4563" w:type="dxa"/>
          </w:tcPr>
          <w:p w14:paraId="46A7CB40" w14:textId="77777777" w:rsidR="005F7EA5" w:rsidRDefault="005F7EA5">
            <w:pPr>
              <w:pStyle w:val="TableParagraph"/>
            </w:pPr>
          </w:p>
          <w:p w14:paraId="2E2D38C8" w14:textId="77777777" w:rsidR="005F7EA5" w:rsidRDefault="005F7EA5">
            <w:pPr>
              <w:pStyle w:val="TableParagraph"/>
            </w:pPr>
          </w:p>
          <w:p w14:paraId="17E82507" w14:textId="77777777" w:rsidR="005F7EA5" w:rsidRDefault="005F7EA5">
            <w:pPr>
              <w:pStyle w:val="TableParagraph"/>
              <w:spacing w:before="1"/>
              <w:rPr>
                <w:sz w:val="26"/>
              </w:rPr>
            </w:pPr>
          </w:p>
          <w:p w14:paraId="3FE14540" w14:textId="77777777" w:rsidR="005F7EA5" w:rsidRDefault="00E947E1">
            <w:pPr>
              <w:pStyle w:val="TableParagraph"/>
              <w:ind w:left="103"/>
              <w:rPr>
                <w:rFonts w:ascii="Calibri"/>
              </w:rPr>
            </w:pPr>
            <w:r>
              <w:rPr>
                <w:rFonts w:ascii="Calibri"/>
              </w:rPr>
              <w:t>Inner Ear, Receptor Cells</w:t>
            </w:r>
          </w:p>
        </w:tc>
        <w:tc>
          <w:tcPr>
            <w:tcW w:w="9215" w:type="dxa"/>
          </w:tcPr>
          <w:p w14:paraId="402A7B92" w14:textId="77777777" w:rsidR="005F7EA5" w:rsidRDefault="00E947E1">
            <w:pPr>
              <w:pStyle w:val="TableParagraph"/>
              <w:numPr>
                <w:ilvl w:val="0"/>
                <w:numId w:val="478"/>
              </w:numPr>
              <w:tabs>
                <w:tab w:val="left" w:pos="825"/>
                <w:tab w:val="left" w:pos="826"/>
              </w:tabs>
              <w:rPr>
                <w:rFonts w:ascii="Calibri"/>
              </w:rPr>
            </w:pPr>
            <w:r>
              <w:rPr>
                <w:rFonts w:ascii="Calibri"/>
              </w:rPr>
              <w:t>Describe the function of the inner ear in</w:t>
            </w:r>
            <w:r>
              <w:rPr>
                <w:rFonts w:ascii="Calibri"/>
                <w:spacing w:val="-19"/>
              </w:rPr>
              <w:t xml:space="preserve"> </w:t>
            </w:r>
            <w:r>
              <w:rPr>
                <w:rFonts w:ascii="Calibri"/>
              </w:rPr>
              <w:t>hearing.</w:t>
            </w:r>
          </w:p>
          <w:p w14:paraId="38D36948" w14:textId="77777777" w:rsidR="005F7EA5" w:rsidRDefault="00E947E1">
            <w:pPr>
              <w:pStyle w:val="TableParagraph"/>
              <w:numPr>
                <w:ilvl w:val="0"/>
                <w:numId w:val="478"/>
              </w:numPr>
              <w:tabs>
                <w:tab w:val="left" w:pos="825"/>
                <w:tab w:val="left" w:pos="826"/>
              </w:tabs>
              <w:rPr>
                <w:rFonts w:ascii="Calibri"/>
              </w:rPr>
            </w:pPr>
            <w:r>
              <w:rPr>
                <w:rFonts w:ascii="Calibri"/>
              </w:rPr>
              <w:t>Describe the function of channel structure in the inner</w:t>
            </w:r>
            <w:r>
              <w:rPr>
                <w:rFonts w:ascii="Calibri"/>
                <w:spacing w:val="-16"/>
              </w:rPr>
              <w:t xml:space="preserve"> </w:t>
            </w:r>
            <w:r>
              <w:rPr>
                <w:rFonts w:ascii="Calibri"/>
              </w:rPr>
              <w:t>ear.</w:t>
            </w:r>
          </w:p>
          <w:p w14:paraId="217AAF72" w14:textId="77777777" w:rsidR="005F7EA5" w:rsidRDefault="00E947E1">
            <w:pPr>
              <w:pStyle w:val="TableParagraph"/>
              <w:numPr>
                <w:ilvl w:val="0"/>
                <w:numId w:val="478"/>
              </w:numPr>
              <w:tabs>
                <w:tab w:val="left" w:pos="825"/>
                <w:tab w:val="left" w:pos="826"/>
              </w:tabs>
              <w:ind w:right="129"/>
              <w:rPr>
                <w:rFonts w:ascii="Calibri"/>
              </w:rPr>
            </w:pPr>
            <w:r>
              <w:rPr>
                <w:rFonts w:ascii="Calibri"/>
              </w:rPr>
              <w:t>Describe the properties of receptor cells and the mechano-electrical transduction that occur in these cells in the inner</w:t>
            </w:r>
            <w:r>
              <w:rPr>
                <w:rFonts w:ascii="Calibri"/>
                <w:spacing w:val="-6"/>
              </w:rPr>
              <w:t xml:space="preserve"> </w:t>
            </w:r>
            <w:r>
              <w:rPr>
                <w:rFonts w:ascii="Calibri"/>
              </w:rPr>
              <w:t>ear.</w:t>
            </w:r>
          </w:p>
        </w:tc>
      </w:tr>
      <w:tr w:rsidR="005F7EA5" w14:paraId="0DCC3956" w14:textId="77777777">
        <w:trPr>
          <w:trHeight w:hRule="exact" w:val="1118"/>
        </w:trPr>
        <w:tc>
          <w:tcPr>
            <w:tcW w:w="536" w:type="dxa"/>
          </w:tcPr>
          <w:p w14:paraId="5316935F" w14:textId="77777777" w:rsidR="005F7EA5" w:rsidRDefault="005F7EA5">
            <w:pPr>
              <w:pStyle w:val="TableParagraph"/>
            </w:pPr>
          </w:p>
          <w:p w14:paraId="24208B70" w14:textId="77777777" w:rsidR="005F7EA5" w:rsidRDefault="00E947E1">
            <w:pPr>
              <w:pStyle w:val="TableParagraph"/>
              <w:spacing w:before="166"/>
              <w:ind w:right="147"/>
              <w:jc w:val="right"/>
              <w:rPr>
                <w:rFonts w:ascii="Calibri"/>
              </w:rPr>
            </w:pPr>
            <w:r>
              <w:rPr>
                <w:rFonts w:ascii="Calibri"/>
                <w:color w:val="000009"/>
              </w:rPr>
              <w:t>33</w:t>
            </w:r>
          </w:p>
        </w:tc>
        <w:tc>
          <w:tcPr>
            <w:tcW w:w="4563" w:type="dxa"/>
          </w:tcPr>
          <w:p w14:paraId="0F921F0F" w14:textId="77777777" w:rsidR="005F7EA5" w:rsidRDefault="005F7EA5">
            <w:pPr>
              <w:pStyle w:val="TableParagraph"/>
            </w:pPr>
          </w:p>
          <w:p w14:paraId="73BE2DFB" w14:textId="77777777" w:rsidR="005F7EA5" w:rsidRDefault="005F7EA5">
            <w:pPr>
              <w:pStyle w:val="TableParagraph"/>
              <w:spacing w:before="7"/>
              <w:rPr>
                <w:sz w:val="24"/>
              </w:rPr>
            </w:pPr>
          </w:p>
          <w:p w14:paraId="61F6E47A" w14:textId="77777777" w:rsidR="005F7EA5" w:rsidRDefault="00E947E1">
            <w:pPr>
              <w:pStyle w:val="TableParagraph"/>
              <w:spacing w:before="1"/>
              <w:ind w:left="103"/>
              <w:rPr>
                <w:rFonts w:ascii="Calibri"/>
              </w:rPr>
            </w:pPr>
            <w:r>
              <w:rPr>
                <w:rFonts w:ascii="Calibri"/>
              </w:rPr>
              <w:t>Analysis of the Frequency of Sound Waves</w:t>
            </w:r>
          </w:p>
        </w:tc>
        <w:tc>
          <w:tcPr>
            <w:tcW w:w="9215" w:type="dxa"/>
          </w:tcPr>
          <w:p w14:paraId="57A8048B" w14:textId="77777777" w:rsidR="005F7EA5" w:rsidRDefault="00E947E1">
            <w:pPr>
              <w:pStyle w:val="TableParagraph"/>
              <w:numPr>
                <w:ilvl w:val="0"/>
                <w:numId w:val="477"/>
              </w:numPr>
              <w:tabs>
                <w:tab w:val="left" w:pos="825"/>
                <w:tab w:val="left" w:pos="826"/>
              </w:tabs>
              <w:spacing w:line="280" w:lineRule="exact"/>
              <w:rPr>
                <w:rFonts w:ascii="Calibri"/>
              </w:rPr>
            </w:pPr>
            <w:r>
              <w:rPr>
                <w:rFonts w:ascii="Calibri"/>
              </w:rPr>
              <w:t>Describe the properties of basilar</w:t>
            </w:r>
            <w:r>
              <w:rPr>
                <w:rFonts w:ascii="Calibri"/>
                <w:spacing w:val="-11"/>
              </w:rPr>
              <w:t xml:space="preserve"> </w:t>
            </w:r>
            <w:r>
              <w:rPr>
                <w:rFonts w:ascii="Calibri"/>
              </w:rPr>
              <w:t>membrane.</w:t>
            </w:r>
          </w:p>
          <w:p w14:paraId="63C33BBC" w14:textId="77777777" w:rsidR="005F7EA5" w:rsidRDefault="00E947E1">
            <w:pPr>
              <w:pStyle w:val="TableParagraph"/>
              <w:numPr>
                <w:ilvl w:val="0"/>
                <w:numId w:val="477"/>
              </w:numPr>
              <w:tabs>
                <w:tab w:val="left" w:pos="825"/>
                <w:tab w:val="left" w:pos="826"/>
              </w:tabs>
              <w:spacing w:before="9" w:line="266" w:lineRule="exact"/>
              <w:ind w:right="517"/>
              <w:rPr>
                <w:rFonts w:ascii="Calibri"/>
              </w:rPr>
            </w:pPr>
            <w:r>
              <w:rPr>
                <w:rFonts w:ascii="Calibri"/>
              </w:rPr>
              <w:t>Explain the frequency analysis that occurs during the propagation of sound waves in the inner</w:t>
            </w:r>
            <w:r>
              <w:rPr>
                <w:rFonts w:ascii="Calibri"/>
                <w:spacing w:val="-1"/>
              </w:rPr>
              <w:t xml:space="preserve"> </w:t>
            </w:r>
            <w:r>
              <w:rPr>
                <w:rFonts w:ascii="Calibri"/>
              </w:rPr>
              <w:t>ear.</w:t>
            </w:r>
          </w:p>
          <w:p w14:paraId="53D78312" w14:textId="77777777" w:rsidR="005F7EA5" w:rsidRDefault="00E947E1">
            <w:pPr>
              <w:pStyle w:val="TableParagraph"/>
              <w:numPr>
                <w:ilvl w:val="0"/>
                <w:numId w:val="477"/>
              </w:numPr>
              <w:tabs>
                <w:tab w:val="left" w:pos="875"/>
                <w:tab w:val="left" w:pos="876"/>
              </w:tabs>
              <w:spacing w:before="6"/>
              <w:ind w:left="876" w:hanging="411"/>
              <w:rPr>
                <w:rFonts w:ascii="Calibri"/>
              </w:rPr>
            </w:pPr>
            <w:r>
              <w:rPr>
                <w:rFonts w:ascii="Calibri"/>
              </w:rPr>
              <w:t>Discuss how the intensity and frequency of sound waves are coding in the inner</w:t>
            </w:r>
            <w:r>
              <w:rPr>
                <w:rFonts w:ascii="Calibri"/>
                <w:spacing w:val="-25"/>
              </w:rPr>
              <w:t xml:space="preserve"> </w:t>
            </w:r>
            <w:r>
              <w:rPr>
                <w:rFonts w:ascii="Calibri"/>
              </w:rPr>
              <w:t>ear.</w:t>
            </w:r>
          </w:p>
        </w:tc>
      </w:tr>
      <w:tr w:rsidR="005F7EA5" w14:paraId="50F576BF" w14:textId="77777777">
        <w:trPr>
          <w:trHeight w:hRule="exact" w:val="548"/>
        </w:trPr>
        <w:tc>
          <w:tcPr>
            <w:tcW w:w="536" w:type="dxa"/>
          </w:tcPr>
          <w:p w14:paraId="6EC04C04" w14:textId="77777777" w:rsidR="005F7EA5" w:rsidRDefault="00E947E1">
            <w:pPr>
              <w:pStyle w:val="TableParagraph"/>
              <w:spacing w:before="133"/>
              <w:ind w:right="147"/>
              <w:jc w:val="right"/>
              <w:rPr>
                <w:rFonts w:ascii="Calibri"/>
              </w:rPr>
            </w:pPr>
            <w:r>
              <w:rPr>
                <w:rFonts w:ascii="Calibri"/>
                <w:color w:val="000009"/>
              </w:rPr>
              <w:t>34</w:t>
            </w:r>
          </w:p>
        </w:tc>
        <w:tc>
          <w:tcPr>
            <w:tcW w:w="4563" w:type="dxa"/>
          </w:tcPr>
          <w:p w14:paraId="623122FF" w14:textId="77777777" w:rsidR="005F7EA5" w:rsidRDefault="00E947E1">
            <w:pPr>
              <w:pStyle w:val="TableParagraph"/>
              <w:ind w:left="103" w:right="208"/>
              <w:rPr>
                <w:rFonts w:ascii="Calibri"/>
              </w:rPr>
            </w:pPr>
            <w:r>
              <w:rPr>
                <w:rFonts w:ascii="Calibri"/>
              </w:rPr>
              <w:t>Hearing With Double Ear, Localization of Sound Source and Hearing Theories</w:t>
            </w:r>
          </w:p>
        </w:tc>
        <w:tc>
          <w:tcPr>
            <w:tcW w:w="9215" w:type="dxa"/>
          </w:tcPr>
          <w:p w14:paraId="1218800F" w14:textId="77777777" w:rsidR="005F7EA5" w:rsidRDefault="00E947E1">
            <w:pPr>
              <w:pStyle w:val="TableParagraph"/>
              <w:numPr>
                <w:ilvl w:val="0"/>
                <w:numId w:val="476"/>
              </w:numPr>
              <w:tabs>
                <w:tab w:val="left" w:pos="825"/>
                <w:tab w:val="left" w:pos="826"/>
              </w:tabs>
              <w:spacing w:line="280" w:lineRule="exact"/>
              <w:rPr>
                <w:rFonts w:ascii="Calibri"/>
              </w:rPr>
            </w:pPr>
            <w:r>
              <w:rPr>
                <w:rFonts w:ascii="Calibri"/>
              </w:rPr>
              <w:t>Describe function of double ear in the localization of sound</w:t>
            </w:r>
            <w:r>
              <w:rPr>
                <w:rFonts w:ascii="Calibri"/>
                <w:spacing w:val="-19"/>
              </w:rPr>
              <w:t xml:space="preserve"> </w:t>
            </w:r>
            <w:r>
              <w:rPr>
                <w:rFonts w:ascii="Calibri"/>
              </w:rPr>
              <w:t>source.</w:t>
            </w:r>
          </w:p>
        </w:tc>
      </w:tr>
      <w:tr w:rsidR="005F7EA5" w14:paraId="6FA898B5" w14:textId="77777777">
        <w:trPr>
          <w:trHeight w:hRule="exact" w:val="1399"/>
        </w:trPr>
        <w:tc>
          <w:tcPr>
            <w:tcW w:w="536" w:type="dxa"/>
          </w:tcPr>
          <w:p w14:paraId="73D9592C" w14:textId="77777777" w:rsidR="005F7EA5" w:rsidRDefault="005F7EA5">
            <w:pPr>
              <w:pStyle w:val="TableParagraph"/>
            </w:pPr>
          </w:p>
          <w:p w14:paraId="743EDA60" w14:textId="77777777" w:rsidR="005F7EA5" w:rsidRDefault="005F7EA5">
            <w:pPr>
              <w:pStyle w:val="TableParagraph"/>
              <w:spacing w:before="8"/>
              <w:rPr>
                <w:sz w:val="26"/>
              </w:rPr>
            </w:pPr>
          </w:p>
          <w:p w14:paraId="2A4C9C92" w14:textId="77777777" w:rsidR="005F7EA5" w:rsidRDefault="00E947E1">
            <w:pPr>
              <w:pStyle w:val="TableParagraph"/>
              <w:spacing w:before="1"/>
              <w:ind w:right="147"/>
              <w:jc w:val="right"/>
              <w:rPr>
                <w:rFonts w:ascii="Calibri"/>
              </w:rPr>
            </w:pPr>
            <w:r>
              <w:rPr>
                <w:rFonts w:ascii="Calibri"/>
                <w:color w:val="000009"/>
              </w:rPr>
              <w:t>35</w:t>
            </w:r>
          </w:p>
        </w:tc>
        <w:tc>
          <w:tcPr>
            <w:tcW w:w="4563" w:type="dxa"/>
          </w:tcPr>
          <w:p w14:paraId="581F6514" w14:textId="77777777" w:rsidR="005F7EA5" w:rsidRDefault="005F7EA5">
            <w:pPr>
              <w:pStyle w:val="TableParagraph"/>
            </w:pPr>
          </w:p>
          <w:p w14:paraId="47759A84" w14:textId="77777777" w:rsidR="005F7EA5" w:rsidRDefault="005F7EA5">
            <w:pPr>
              <w:pStyle w:val="TableParagraph"/>
            </w:pPr>
          </w:p>
          <w:p w14:paraId="05B58329" w14:textId="77777777" w:rsidR="005F7EA5" w:rsidRDefault="005F7EA5">
            <w:pPr>
              <w:pStyle w:val="TableParagraph"/>
              <w:rPr>
                <w:sz w:val="26"/>
              </w:rPr>
            </w:pPr>
          </w:p>
          <w:p w14:paraId="1F758121" w14:textId="77777777" w:rsidR="005F7EA5" w:rsidRDefault="00E947E1">
            <w:pPr>
              <w:pStyle w:val="TableParagraph"/>
              <w:ind w:left="103"/>
              <w:rPr>
                <w:rFonts w:ascii="Calibri"/>
              </w:rPr>
            </w:pPr>
            <w:r>
              <w:rPr>
                <w:rFonts w:ascii="Calibri"/>
              </w:rPr>
              <w:t>General Features in Sensory Perception</w:t>
            </w:r>
          </w:p>
        </w:tc>
        <w:tc>
          <w:tcPr>
            <w:tcW w:w="9215" w:type="dxa"/>
          </w:tcPr>
          <w:p w14:paraId="79E7A288" w14:textId="77777777" w:rsidR="005F7EA5" w:rsidRDefault="00E947E1">
            <w:pPr>
              <w:pStyle w:val="TableParagraph"/>
              <w:numPr>
                <w:ilvl w:val="0"/>
                <w:numId w:val="475"/>
              </w:numPr>
              <w:tabs>
                <w:tab w:val="left" w:pos="825"/>
                <w:tab w:val="left" w:pos="826"/>
              </w:tabs>
              <w:spacing w:line="280" w:lineRule="exact"/>
              <w:rPr>
                <w:rFonts w:ascii="Calibri"/>
              </w:rPr>
            </w:pPr>
            <w:r>
              <w:rPr>
                <w:rFonts w:ascii="Calibri"/>
              </w:rPr>
              <w:t>Describe the general features of sensory</w:t>
            </w:r>
            <w:r>
              <w:rPr>
                <w:rFonts w:ascii="Calibri"/>
                <w:spacing w:val="-15"/>
              </w:rPr>
              <w:t xml:space="preserve"> </w:t>
            </w:r>
            <w:r>
              <w:rPr>
                <w:rFonts w:ascii="Calibri"/>
              </w:rPr>
              <w:t>perception.</w:t>
            </w:r>
          </w:p>
          <w:p w14:paraId="4653298D" w14:textId="77777777" w:rsidR="005F7EA5" w:rsidRDefault="00E947E1">
            <w:pPr>
              <w:pStyle w:val="TableParagraph"/>
              <w:numPr>
                <w:ilvl w:val="0"/>
                <w:numId w:val="475"/>
              </w:numPr>
              <w:tabs>
                <w:tab w:val="left" w:pos="825"/>
                <w:tab w:val="left" w:pos="826"/>
              </w:tabs>
              <w:rPr>
                <w:rFonts w:ascii="Calibri"/>
              </w:rPr>
            </w:pPr>
            <w:r>
              <w:rPr>
                <w:rFonts w:ascii="Calibri"/>
              </w:rPr>
              <w:t>Describe the properties of different</w:t>
            </w:r>
            <w:r>
              <w:rPr>
                <w:rFonts w:ascii="Calibri"/>
                <w:spacing w:val="-6"/>
              </w:rPr>
              <w:t xml:space="preserve"> </w:t>
            </w:r>
            <w:r>
              <w:rPr>
                <w:rFonts w:ascii="Calibri"/>
              </w:rPr>
              <w:t>sensors.</w:t>
            </w:r>
          </w:p>
          <w:p w14:paraId="7F6DE0A8" w14:textId="77777777" w:rsidR="005F7EA5" w:rsidRDefault="00E947E1">
            <w:pPr>
              <w:pStyle w:val="TableParagraph"/>
              <w:numPr>
                <w:ilvl w:val="0"/>
                <w:numId w:val="475"/>
              </w:numPr>
              <w:tabs>
                <w:tab w:val="left" w:pos="825"/>
                <w:tab w:val="left" w:pos="826"/>
              </w:tabs>
              <w:spacing w:line="279" w:lineRule="exact"/>
              <w:rPr>
                <w:rFonts w:ascii="Calibri"/>
              </w:rPr>
            </w:pPr>
            <w:r>
              <w:rPr>
                <w:rFonts w:ascii="Calibri"/>
              </w:rPr>
              <w:t>Describe sensory adaptation and explain its importance in sensory</w:t>
            </w:r>
            <w:r>
              <w:rPr>
                <w:rFonts w:ascii="Calibri"/>
                <w:spacing w:val="-26"/>
              </w:rPr>
              <w:t xml:space="preserve"> </w:t>
            </w:r>
            <w:r>
              <w:rPr>
                <w:rFonts w:ascii="Calibri"/>
              </w:rPr>
              <w:t>perception.</w:t>
            </w:r>
          </w:p>
          <w:p w14:paraId="35509673" w14:textId="77777777" w:rsidR="005F7EA5" w:rsidRDefault="00E947E1">
            <w:pPr>
              <w:pStyle w:val="TableParagraph"/>
              <w:numPr>
                <w:ilvl w:val="0"/>
                <w:numId w:val="475"/>
              </w:numPr>
              <w:tabs>
                <w:tab w:val="left" w:pos="825"/>
                <w:tab w:val="left" w:pos="826"/>
              </w:tabs>
              <w:ind w:right="513"/>
              <w:rPr>
                <w:rFonts w:ascii="Calibri"/>
              </w:rPr>
            </w:pPr>
            <w:r>
              <w:rPr>
                <w:rFonts w:ascii="Calibri"/>
              </w:rPr>
              <w:t>Describe the coding of sensory information: stimulus energy, stimulus location,</w:t>
            </w:r>
            <w:r>
              <w:rPr>
                <w:rFonts w:ascii="Calibri"/>
                <w:spacing w:val="-28"/>
              </w:rPr>
              <w:t xml:space="preserve"> </w:t>
            </w:r>
            <w:r>
              <w:rPr>
                <w:rFonts w:ascii="Calibri"/>
              </w:rPr>
              <w:t>stimulus intensity and the rate of change of the stimulus</w:t>
            </w:r>
            <w:r>
              <w:rPr>
                <w:rFonts w:ascii="Calibri"/>
                <w:spacing w:val="-13"/>
              </w:rPr>
              <w:t xml:space="preserve"> </w:t>
            </w:r>
            <w:r>
              <w:rPr>
                <w:rFonts w:ascii="Calibri"/>
              </w:rPr>
              <w:t>intensity.</w:t>
            </w:r>
          </w:p>
        </w:tc>
      </w:tr>
    </w:tbl>
    <w:p w14:paraId="31F75D47" w14:textId="77777777" w:rsidR="005F7EA5" w:rsidRDefault="005F7EA5">
      <w:pPr>
        <w:rPr>
          <w:rFonts w:ascii="Calibri"/>
        </w:rPr>
        <w:sectPr w:rsidR="005F7EA5">
          <w:pgSz w:w="16840" w:h="11910" w:orient="landscape"/>
          <w:pgMar w:top="1100" w:right="980" w:bottom="280" w:left="1300" w:header="708" w:footer="708" w:gutter="0"/>
          <w:cols w:space="708"/>
        </w:sectPr>
      </w:pPr>
    </w:p>
    <w:p w14:paraId="79C23AA4"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2CE1205C" w14:textId="77777777">
        <w:trPr>
          <w:trHeight w:hRule="exact" w:val="571"/>
        </w:trPr>
        <w:tc>
          <w:tcPr>
            <w:tcW w:w="536" w:type="dxa"/>
          </w:tcPr>
          <w:p w14:paraId="2B509B38" w14:textId="77777777" w:rsidR="005F7EA5" w:rsidRDefault="00E947E1">
            <w:pPr>
              <w:pStyle w:val="TableParagraph"/>
              <w:spacing w:before="145"/>
              <w:ind w:right="147"/>
              <w:jc w:val="right"/>
              <w:rPr>
                <w:rFonts w:ascii="Calibri"/>
              </w:rPr>
            </w:pPr>
            <w:r>
              <w:rPr>
                <w:rFonts w:ascii="Calibri"/>
                <w:color w:val="000009"/>
              </w:rPr>
              <w:t>36</w:t>
            </w:r>
          </w:p>
        </w:tc>
        <w:tc>
          <w:tcPr>
            <w:tcW w:w="4563" w:type="dxa"/>
          </w:tcPr>
          <w:p w14:paraId="4E5F6DB6" w14:textId="77777777" w:rsidR="005F7EA5" w:rsidRDefault="00E947E1">
            <w:pPr>
              <w:pStyle w:val="TableParagraph"/>
              <w:ind w:left="103" w:right="1346"/>
              <w:rPr>
                <w:rFonts w:ascii="Calibri"/>
              </w:rPr>
            </w:pPr>
            <w:r>
              <w:rPr>
                <w:rFonts w:ascii="Calibri"/>
              </w:rPr>
              <w:t>Subjective Sensory Perception and Psychophysics</w:t>
            </w:r>
          </w:p>
        </w:tc>
        <w:tc>
          <w:tcPr>
            <w:tcW w:w="9215" w:type="dxa"/>
          </w:tcPr>
          <w:p w14:paraId="3E00CC10" w14:textId="77777777" w:rsidR="005F7EA5" w:rsidRDefault="00E947E1">
            <w:pPr>
              <w:pStyle w:val="TableParagraph"/>
              <w:numPr>
                <w:ilvl w:val="0"/>
                <w:numId w:val="474"/>
              </w:numPr>
              <w:tabs>
                <w:tab w:val="left" w:pos="825"/>
                <w:tab w:val="left" w:pos="826"/>
              </w:tabs>
              <w:spacing w:line="280" w:lineRule="exact"/>
              <w:rPr>
                <w:rFonts w:ascii="Calibri"/>
              </w:rPr>
            </w:pPr>
            <w:r>
              <w:rPr>
                <w:rFonts w:ascii="Calibri"/>
              </w:rPr>
              <w:t>Describe the subjective sensory</w:t>
            </w:r>
            <w:r>
              <w:rPr>
                <w:rFonts w:ascii="Calibri"/>
                <w:spacing w:val="-18"/>
              </w:rPr>
              <w:t xml:space="preserve"> </w:t>
            </w:r>
            <w:r>
              <w:rPr>
                <w:rFonts w:ascii="Calibri"/>
              </w:rPr>
              <w:t>perception.</w:t>
            </w:r>
          </w:p>
          <w:p w14:paraId="3FA15FB3" w14:textId="77777777" w:rsidR="005F7EA5" w:rsidRDefault="00E947E1">
            <w:pPr>
              <w:pStyle w:val="TableParagraph"/>
              <w:numPr>
                <w:ilvl w:val="0"/>
                <w:numId w:val="474"/>
              </w:numPr>
              <w:tabs>
                <w:tab w:val="left" w:pos="825"/>
                <w:tab w:val="left" w:pos="826"/>
              </w:tabs>
              <w:rPr>
                <w:rFonts w:ascii="Calibri"/>
              </w:rPr>
            </w:pPr>
            <w:r>
              <w:rPr>
                <w:rFonts w:ascii="Calibri"/>
              </w:rPr>
              <w:t>Define the laws of</w:t>
            </w:r>
            <w:r>
              <w:rPr>
                <w:rFonts w:ascii="Calibri"/>
                <w:spacing w:val="-12"/>
              </w:rPr>
              <w:t xml:space="preserve"> </w:t>
            </w:r>
            <w:r>
              <w:rPr>
                <w:rFonts w:ascii="Calibri"/>
              </w:rPr>
              <w:t>psychophysics.</w:t>
            </w:r>
          </w:p>
        </w:tc>
      </w:tr>
      <w:tr w:rsidR="005F7EA5" w14:paraId="4543B4F4" w14:textId="77777777">
        <w:trPr>
          <w:trHeight w:hRule="exact" w:val="571"/>
        </w:trPr>
        <w:tc>
          <w:tcPr>
            <w:tcW w:w="536" w:type="dxa"/>
          </w:tcPr>
          <w:p w14:paraId="53A32417" w14:textId="77777777" w:rsidR="005F7EA5" w:rsidRDefault="00E947E1">
            <w:pPr>
              <w:pStyle w:val="TableParagraph"/>
              <w:spacing w:before="145"/>
              <w:ind w:right="147"/>
              <w:jc w:val="right"/>
              <w:rPr>
                <w:rFonts w:ascii="Calibri"/>
              </w:rPr>
            </w:pPr>
            <w:r>
              <w:rPr>
                <w:rFonts w:ascii="Calibri"/>
                <w:color w:val="000009"/>
              </w:rPr>
              <w:t>37</w:t>
            </w:r>
          </w:p>
        </w:tc>
        <w:tc>
          <w:tcPr>
            <w:tcW w:w="4563" w:type="dxa"/>
          </w:tcPr>
          <w:p w14:paraId="34AC68D0" w14:textId="77777777" w:rsidR="005F7EA5" w:rsidRDefault="005F7EA5">
            <w:pPr>
              <w:pStyle w:val="TableParagraph"/>
              <w:spacing w:before="3"/>
              <w:rPr>
                <w:sz w:val="23"/>
              </w:rPr>
            </w:pPr>
          </w:p>
          <w:p w14:paraId="553DC0F6" w14:textId="77777777" w:rsidR="005F7EA5" w:rsidRDefault="00E947E1">
            <w:pPr>
              <w:pStyle w:val="TableParagraph"/>
              <w:ind w:left="103"/>
              <w:rPr>
                <w:rFonts w:ascii="Calibri"/>
              </w:rPr>
            </w:pPr>
            <w:r>
              <w:rPr>
                <w:rFonts w:ascii="Calibri"/>
              </w:rPr>
              <w:t>Information Theory and Sensory Systems</w:t>
            </w:r>
          </w:p>
        </w:tc>
        <w:tc>
          <w:tcPr>
            <w:tcW w:w="9215" w:type="dxa"/>
          </w:tcPr>
          <w:p w14:paraId="3D208F8F" w14:textId="77777777" w:rsidR="005F7EA5" w:rsidRDefault="00E947E1">
            <w:pPr>
              <w:pStyle w:val="TableParagraph"/>
              <w:numPr>
                <w:ilvl w:val="0"/>
                <w:numId w:val="473"/>
              </w:numPr>
              <w:tabs>
                <w:tab w:val="left" w:pos="825"/>
                <w:tab w:val="left" w:pos="826"/>
              </w:tabs>
              <w:spacing w:line="280" w:lineRule="exact"/>
              <w:rPr>
                <w:rFonts w:ascii="Calibri"/>
              </w:rPr>
            </w:pPr>
            <w:r>
              <w:rPr>
                <w:rFonts w:ascii="Calibri"/>
              </w:rPr>
              <w:t>Define the general concepts of information</w:t>
            </w:r>
            <w:r>
              <w:rPr>
                <w:rFonts w:ascii="Calibri"/>
                <w:spacing w:val="-10"/>
              </w:rPr>
              <w:t xml:space="preserve"> </w:t>
            </w:r>
            <w:r>
              <w:rPr>
                <w:rFonts w:ascii="Calibri"/>
              </w:rPr>
              <w:t>theory.</w:t>
            </w:r>
          </w:p>
          <w:p w14:paraId="253033E6" w14:textId="77777777" w:rsidR="005F7EA5" w:rsidRDefault="00E947E1">
            <w:pPr>
              <w:pStyle w:val="TableParagraph"/>
              <w:numPr>
                <w:ilvl w:val="0"/>
                <w:numId w:val="473"/>
              </w:numPr>
              <w:tabs>
                <w:tab w:val="left" w:pos="825"/>
                <w:tab w:val="left" w:pos="826"/>
              </w:tabs>
              <w:rPr>
                <w:rFonts w:ascii="Calibri"/>
              </w:rPr>
            </w:pPr>
            <w:r>
              <w:rPr>
                <w:rFonts w:ascii="Calibri"/>
              </w:rPr>
              <w:t>Discuss the similarities between sensory and communication</w:t>
            </w:r>
            <w:r>
              <w:rPr>
                <w:rFonts w:ascii="Calibri"/>
                <w:spacing w:val="-21"/>
              </w:rPr>
              <w:t xml:space="preserve"> </w:t>
            </w:r>
            <w:r>
              <w:rPr>
                <w:rFonts w:ascii="Calibri"/>
              </w:rPr>
              <w:t>systems.</w:t>
            </w:r>
          </w:p>
        </w:tc>
      </w:tr>
      <w:tr w:rsidR="005F7EA5" w14:paraId="70BAAEB1" w14:textId="77777777">
        <w:trPr>
          <w:trHeight w:hRule="exact" w:val="389"/>
        </w:trPr>
        <w:tc>
          <w:tcPr>
            <w:tcW w:w="536" w:type="dxa"/>
          </w:tcPr>
          <w:p w14:paraId="5181C989" w14:textId="77777777" w:rsidR="005F7EA5" w:rsidRDefault="00E947E1">
            <w:pPr>
              <w:pStyle w:val="TableParagraph"/>
              <w:spacing w:before="54"/>
              <w:ind w:right="147"/>
              <w:jc w:val="right"/>
              <w:rPr>
                <w:rFonts w:ascii="Calibri"/>
              </w:rPr>
            </w:pPr>
            <w:r>
              <w:rPr>
                <w:rFonts w:ascii="Calibri"/>
                <w:color w:val="000009"/>
              </w:rPr>
              <w:t>38</w:t>
            </w:r>
          </w:p>
        </w:tc>
        <w:tc>
          <w:tcPr>
            <w:tcW w:w="4563" w:type="dxa"/>
          </w:tcPr>
          <w:p w14:paraId="7B1D5EE3" w14:textId="77777777" w:rsidR="005F7EA5" w:rsidRDefault="00E947E1">
            <w:pPr>
              <w:pStyle w:val="TableParagraph"/>
              <w:spacing w:line="268" w:lineRule="exact"/>
              <w:ind w:left="103"/>
              <w:rPr>
                <w:rFonts w:ascii="Calibri"/>
              </w:rPr>
            </w:pPr>
            <w:r>
              <w:rPr>
                <w:rFonts w:ascii="Calibri"/>
              </w:rPr>
              <w:t>Information Theory and Sensory Systems</w:t>
            </w:r>
          </w:p>
        </w:tc>
        <w:tc>
          <w:tcPr>
            <w:tcW w:w="9215" w:type="dxa"/>
          </w:tcPr>
          <w:p w14:paraId="30CE2DAA" w14:textId="77777777" w:rsidR="005F7EA5" w:rsidRDefault="00E947E1">
            <w:pPr>
              <w:pStyle w:val="TableParagraph"/>
              <w:numPr>
                <w:ilvl w:val="0"/>
                <w:numId w:val="472"/>
              </w:numPr>
              <w:tabs>
                <w:tab w:val="left" w:pos="825"/>
                <w:tab w:val="left" w:pos="826"/>
              </w:tabs>
              <w:spacing w:line="280" w:lineRule="exact"/>
              <w:rPr>
                <w:rFonts w:ascii="Calibri"/>
              </w:rPr>
            </w:pPr>
            <w:r>
              <w:rPr>
                <w:rFonts w:ascii="Calibri"/>
              </w:rPr>
              <w:t>Calculate the sensory information conveyed in a specific sensory</w:t>
            </w:r>
            <w:r>
              <w:rPr>
                <w:rFonts w:ascii="Calibri"/>
                <w:spacing w:val="-28"/>
              </w:rPr>
              <w:t xml:space="preserve"> </w:t>
            </w:r>
            <w:r>
              <w:rPr>
                <w:rFonts w:ascii="Calibri"/>
              </w:rPr>
              <w:t>system.</w:t>
            </w:r>
          </w:p>
        </w:tc>
      </w:tr>
      <w:tr w:rsidR="005F7EA5" w14:paraId="11F128E0" w14:textId="77777777">
        <w:trPr>
          <w:trHeight w:hRule="exact" w:val="547"/>
        </w:trPr>
        <w:tc>
          <w:tcPr>
            <w:tcW w:w="536" w:type="dxa"/>
          </w:tcPr>
          <w:p w14:paraId="44CCB7A2" w14:textId="77777777" w:rsidR="005F7EA5" w:rsidRDefault="00E947E1">
            <w:pPr>
              <w:pStyle w:val="TableParagraph"/>
              <w:spacing w:before="133"/>
              <w:ind w:right="147"/>
              <w:jc w:val="right"/>
              <w:rPr>
                <w:rFonts w:ascii="Calibri"/>
              </w:rPr>
            </w:pPr>
            <w:r>
              <w:rPr>
                <w:rFonts w:ascii="Calibri"/>
                <w:color w:val="000009"/>
              </w:rPr>
              <w:t>39</w:t>
            </w:r>
          </w:p>
        </w:tc>
        <w:tc>
          <w:tcPr>
            <w:tcW w:w="4563" w:type="dxa"/>
          </w:tcPr>
          <w:p w14:paraId="7CAD9B16" w14:textId="77777777" w:rsidR="005F7EA5" w:rsidRDefault="00E947E1">
            <w:pPr>
              <w:pStyle w:val="TableParagraph"/>
              <w:ind w:left="103" w:right="663"/>
              <w:rPr>
                <w:rFonts w:ascii="Calibri"/>
              </w:rPr>
            </w:pPr>
            <w:r>
              <w:rPr>
                <w:rFonts w:ascii="Calibri"/>
              </w:rPr>
              <w:t>Basic Concepts and Principles of Biological Control</w:t>
            </w:r>
          </w:p>
        </w:tc>
        <w:tc>
          <w:tcPr>
            <w:tcW w:w="9215" w:type="dxa"/>
          </w:tcPr>
          <w:p w14:paraId="2B23A802" w14:textId="77777777" w:rsidR="005F7EA5" w:rsidRDefault="00E947E1">
            <w:pPr>
              <w:pStyle w:val="TableParagraph"/>
              <w:numPr>
                <w:ilvl w:val="0"/>
                <w:numId w:val="471"/>
              </w:numPr>
              <w:tabs>
                <w:tab w:val="left" w:pos="825"/>
                <w:tab w:val="left" w:pos="826"/>
              </w:tabs>
              <w:spacing w:line="280" w:lineRule="exact"/>
              <w:rPr>
                <w:rFonts w:ascii="Calibri"/>
              </w:rPr>
            </w:pPr>
            <w:r>
              <w:rPr>
                <w:rFonts w:ascii="Calibri"/>
              </w:rPr>
              <w:t>Define the general concepts of biological</w:t>
            </w:r>
            <w:r>
              <w:rPr>
                <w:rFonts w:ascii="Calibri"/>
                <w:spacing w:val="-12"/>
              </w:rPr>
              <w:t xml:space="preserve"> </w:t>
            </w:r>
            <w:r>
              <w:rPr>
                <w:rFonts w:ascii="Calibri"/>
              </w:rPr>
              <w:t>control.</w:t>
            </w:r>
          </w:p>
        </w:tc>
      </w:tr>
      <w:tr w:rsidR="005F7EA5" w14:paraId="0ADA99E8" w14:textId="77777777">
        <w:trPr>
          <w:trHeight w:hRule="exact" w:val="548"/>
        </w:trPr>
        <w:tc>
          <w:tcPr>
            <w:tcW w:w="536" w:type="dxa"/>
          </w:tcPr>
          <w:p w14:paraId="6BB9CC2D" w14:textId="77777777" w:rsidR="005F7EA5" w:rsidRDefault="00E947E1">
            <w:pPr>
              <w:pStyle w:val="TableParagraph"/>
              <w:spacing w:before="134"/>
              <w:ind w:right="147"/>
              <w:jc w:val="right"/>
              <w:rPr>
                <w:rFonts w:ascii="Calibri"/>
              </w:rPr>
            </w:pPr>
            <w:r>
              <w:rPr>
                <w:rFonts w:ascii="Calibri"/>
                <w:color w:val="000009"/>
              </w:rPr>
              <w:t>40</w:t>
            </w:r>
          </w:p>
        </w:tc>
        <w:tc>
          <w:tcPr>
            <w:tcW w:w="4563" w:type="dxa"/>
          </w:tcPr>
          <w:p w14:paraId="51DABA08" w14:textId="77777777" w:rsidR="005F7EA5" w:rsidRDefault="00E947E1">
            <w:pPr>
              <w:pStyle w:val="TableParagraph"/>
              <w:ind w:left="103" w:right="393"/>
              <w:rPr>
                <w:rFonts w:ascii="Calibri"/>
              </w:rPr>
            </w:pPr>
            <w:r>
              <w:rPr>
                <w:rFonts w:ascii="Calibri"/>
              </w:rPr>
              <w:t>Biological Control and Examples from Human Body</w:t>
            </w:r>
          </w:p>
        </w:tc>
        <w:tc>
          <w:tcPr>
            <w:tcW w:w="9215" w:type="dxa"/>
          </w:tcPr>
          <w:p w14:paraId="4F1F9D19" w14:textId="77777777" w:rsidR="005F7EA5" w:rsidRDefault="00E947E1">
            <w:pPr>
              <w:pStyle w:val="TableParagraph"/>
              <w:numPr>
                <w:ilvl w:val="0"/>
                <w:numId w:val="470"/>
              </w:numPr>
              <w:tabs>
                <w:tab w:val="left" w:pos="825"/>
                <w:tab w:val="left" w:pos="826"/>
              </w:tabs>
              <w:rPr>
                <w:rFonts w:ascii="Calibri"/>
              </w:rPr>
            </w:pPr>
            <w:r>
              <w:rPr>
                <w:rFonts w:ascii="Calibri"/>
              </w:rPr>
              <w:t>Describe specific control systems of the human</w:t>
            </w:r>
            <w:r>
              <w:rPr>
                <w:rFonts w:ascii="Calibri"/>
                <w:spacing w:val="-21"/>
              </w:rPr>
              <w:t xml:space="preserve"> </w:t>
            </w:r>
            <w:r>
              <w:rPr>
                <w:rFonts w:ascii="Calibri"/>
              </w:rPr>
              <w:t>body.</w:t>
            </w:r>
          </w:p>
        </w:tc>
      </w:tr>
    </w:tbl>
    <w:p w14:paraId="7F4F1A3E" w14:textId="77777777" w:rsidR="005F7EA5" w:rsidRDefault="005F7EA5">
      <w:pPr>
        <w:pStyle w:val="GvdeMetni"/>
        <w:spacing w:before="4"/>
        <w:rPr>
          <w:sz w:val="29"/>
        </w:rPr>
      </w:pPr>
    </w:p>
    <w:p w14:paraId="18AEA8DF" w14:textId="77777777" w:rsidR="005F7EA5" w:rsidRDefault="00E947E1">
      <w:pPr>
        <w:tabs>
          <w:tab w:val="left" w:pos="13433"/>
        </w:tabs>
        <w:spacing w:before="93" w:line="249" w:lineRule="auto"/>
        <w:ind w:left="5488" w:right="775" w:hanging="5034"/>
        <w:rPr>
          <w:b/>
          <w:sz w:val="32"/>
        </w:rPr>
      </w:pPr>
      <w:r>
        <w:rPr>
          <w:b/>
          <w:sz w:val="32"/>
        </w:rPr>
        <w:t>Eskişehir Osmangazi University, Faculty of Medicine, Department of</w:t>
      </w:r>
      <w:r>
        <w:rPr>
          <w:b/>
          <w:spacing w:val="-24"/>
          <w:sz w:val="32"/>
        </w:rPr>
        <w:t xml:space="preserve"> </w:t>
      </w:r>
      <w:r>
        <w:rPr>
          <w:b/>
          <w:sz w:val="32"/>
        </w:rPr>
        <w:t>Biophysics</w:t>
      </w:r>
      <w:r>
        <w:rPr>
          <w:b/>
          <w:spacing w:val="-3"/>
          <w:sz w:val="32"/>
        </w:rPr>
        <w:t xml:space="preserve"> </w:t>
      </w:r>
      <w:r>
        <w:rPr>
          <w:b/>
          <w:sz w:val="32"/>
        </w:rPr>
        <w:t>Courses:</w:t>
      </w:r>
      <w:r>
        <w:rPr>
          <w:b/>
          <w:sz w:val="32"/>
        </w:rPr>
        <w:tab/>
        <w:t>4</w:t>
      </w:r>
      <w:r>
        <w:rPr>
          <w:b/>
          <w:position w:val="12"/>
          <w:sz w:val="21"/>
        </w:rPr>
        <w:t xml:space="preserve">th </w:t>
      </w:r>
      <w:r>
        <w:rPr>
          <w:b/>
          <w:sz w:val="32"/>
        </w:rPr>
        <w:t>Semester 6</w:t>
      </w:r>
      <w:r>
        <w:rPr>
          <w:b/>
          <w:position w:val="12"/>
          <w:sz w:val="21"/>
        </w:rPr>
        <w:t>th</w:t>
      </w:r>
      <w:r>
        <w:rPr>
          <w:b/>
          <w:spacing w:val="18"/>
          <w:position w:val="12"/>
          <w:sz w:val="21"/>
        </w:rPr>
        <w:t xml:space="preserve"> </w:t>
      </w:r>
      <w:r>
        <w:rPr>
          <w:b/>
          <w:sz w:val="32"/>
        </w:rPr>
        <w:t>Committee</w:t>
      </w:r>
    </w:p>
    <w:p w14:paraId="7F913FA9" w14:textId="77777777" w:rsidR="005F7EA5" w:rsidRDefault="005F7EA5">
      <w:pPr>
        <w:pStyle w:val="GvdeMetni"/>
        <w:spacing w:before="2"/>
        <w:rPr>
          <w:b/>
          <w:sz w:val="15"/>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7B435F32" w14:textId="77777777">
        <w:trPr>
          <w:trHeight w:hRule="exact" w:val="1119"/>
        </w:trPr>
        <w:tc>
          <w:tcPr>
            <w:tcW w:w="536" w:type="dxa"/>
          </w:tcPr>
          <w:p w14:paraId="02442FA2" w14:textId="77777777" w:rsidR="005F7EA5" w:rsidRDefault="005F7EA5">
            <w:pPr>
              <w:pStyle w:val="TableParagraph"/>
              <w:rPr>
                <w:b/>
              </w:rPr>
            </w:pPr>
          </w:p>
          <w:p w14:paraId="0CE4096F" w14:textId="77777777" w:rsidR="005F7EA5" w:rsidRDefault="00E947E1">
            <w:pPr>
              <w:pStyle w:val="TableParagraph"/>
              <w:spacing w:before="166"/>
              <w:ind w:right="90"/>
              <w:jc w:val="right"/>
              <w:rPr>
                <w:rFonts w:ascii="Calibri"/>
              </w:rPr>
            </w:pPr>
            <w:r>
              <w:rPr>
                <w:rFonts w:ascii="Calibri"/>
                <w:color w:val="000009"/>
              </w:rPr>
              <w:t>41</w:t>
            </w:r>
          </w:p>
        </w:tc>
        <w:tc>
          <w:tcPr>
            <w:tcW w:w="4563" w:type="dxa"/>
          </w:tcPr>
          <w:p w14:paraId="234AA7EB" w14:textId="77777777" w:rsidR="005F7EA5" w:rsidRDefault="005F7EA5">
            <w:pPr>
              <w:pStyle w:val="TableParagraph"/>
              <w:spacing w:before="3"/>
              <w:rPr>
                <w:b/>
                <w:sz w:val="23"/>
              </w:rPr>
            </w:pPr>
          </w:p>
          <w:p w14:paraId="02189C83" w14:textId="77777777" w:rsidR="005F7EA5" w:rsidRDefault="00E947E1">
            <w:pPr>
              <w:pStyle w:val="TableParagraph"/>
              <w:ind w:left="103" w:right="141"/>
              <w:rPr>
                <w:rFonts w:ascii="Calibri"/>
              </w:rPr>
            </w:pPr>
            <w:r>
              <w:rPr>
                <w:rFonts w:ascii="Calibri"/>
              </w:rPr>
              <w:t>Energies used in the diagnostic, therapeutic and surgical methods of Medicine.</w:t>
            </w:r>
          </w:p>
        </w:tc>
        <w:tc>
          <w:tcPr>
            <w:tcW w:w="9215" w:type="dxa"/>
          </w:tcPr>
          <w:p w14:paraId="0538F006" w14:textId="77777777" w:rsidR="005F7EA5" w:rsidRDefault="00E947E1">
            <w:pPr>
              <w:pStyle w:val="TableParagraph"/>
              <w:numPr>
                <w:ilvl w:val="0"/>
                <w:numId w:val="469"/>
              </w:numPr>
              <w:tabs>
                <w:tab w:val="left" w:pos="825"/>
                <w:tab w:val="left" w:pos="826"/>
              </w:tabs>
              <w:spacing w:line="280" w:lineRule="exact"/>
              <w:rPr>
                <w:rFonts w:ascii="Calibri"/>
              </w:rPr>
            </w:pPr>
            <w:r>
              <w:rPr>
                <w:rFonts w:ascii="Calibri"/>
              </w:rPr>
              <w:t>List the energies that are used in the methods of</w:t>
            </w:r>
            <w:r>
              <w:rPr>
                <w:rFonts w:ascii="Calibri"/>
                <w:spacing w:val="-21"/>
              </w:rPr>
              <w:t xml:space="preserve"> </w:t>
            </w:r>
            <w:r>
              <w:rPr>
                <w:rFonts w:ascii="Calibri"/>
              </w:rPr>
              <w:t>medicine.</w:t>
            </w:r>
          </w:p>
          <w:p w14:paraId="745CC845" w14:textId="77777777" w:rsidR="005F7EA5" w:rsidRDefault="00E947E1">
            <w:pPr>
              <w:pStyle w:val="TableParagraph"/>
              <w:numPr>
                <w:ilvl w:val="0"/>
                <w:numId w:val="469"/>
              </w:numPr>
              <w:tabs>
                <w:tab w:val="left" w:pos="825"/>
                <w:tab w:val="left" w:pos="826"/>
              </w:tabs>
              <w:rPr>
                <w:rFonts w:ascii="Calibri"/>
              </w:rPr>
            </w:pPr>
            <w:r>
              <w:rPr>
                <w:rFonts w:ascii="Calibri"/>
              </w:rPr>
              <w:t>Relate the methods with the energies</w:t>
            </w:r>
            <w:r>
              <w:rPr>
                <w:rFonts w:ascii="Calibri"/>
                <w:spacing w:val="-13"/>
              </w:rPr>
              <w:t xml:space="preserve"> </w:t>
            </w:r>
            <w:r>
              <w:rPr>
                <w:rFonts w:ascii="Calibri"/>
              </w:rPr>
              <w:t>used.</w:t>
            </w:r>
          </w:p>
          <w:p w14:paraId="267BED17" w14:textId="77777777" w:rsidR="005F7EA5" w:rsidRDefault="00E947E1">
            <w:pPr>
              <w:pStyle w:val="TableParagraph"/>
              <w:numPr>
                <w:ilvl w:val="0"/>
                <w:numId w:val="469"/>
              </w:numPr>
              <w:tabs>
                <w:tab w:val="left" w:pos="825"/>
                <w:tab w:val="left" w:pos="826"/>
              </w:tabs>
              <w:ind w:right="722"/>
              <w:rPr>
                <w:rFonts w:ascii="Calibri"/>
              </w:rPr>
            </w:pPr>
            <w:r>
              <w:rPr>
                <w:rFonts w:ascii="Calibri"/>
              </w:rPr>
              <w:t>Define and describe the energy types: electromagnetic, mechanical and ionizing, non- ionizing</w:t>
            </w:r>
          </w:p>
        </w:tc>
      </w:tr>
      <w:tr w:rsidR="005F7EA5" w14:paraId="2437A1B9" w14:textId="77777777">
        <w:trPr>
          <w:trHeight w:hRule="exact" w:val="1121"/>
        </w:trPr>
        <w:tc>
          <w:tcPr>
            <w:tcW w:w="536" w:type="dxa"/>
          </w:tcPr>
          <w:p w14:paraId="62A80B2E" w14:textId="77777777" w:rsidR="005F7EA5" w:rsidRDefault="005F7EA5">
            <w:pPr>
              <w:pStyle w:val="TableParagraph"/>
              <w:rPr>
                <w:b/>
              </w:rPr>
            </w:pPr>
          </w:p>
          <w:p w14:paraId="63C1D407" w14:textId="77777777" w:rsidR="005F7EA5" w:rsidRDefault="00E947E1">
            <w:pPr>
              <w:pStyle w:val="TableParagraph"/>
              <w:spacing w:before="168"/>
              <w:ind w:right="90"/>
              <w:jc w:val="right"/>
              <w:rPr>
                <w:rFonts w:ascii="Calibri"/>
              </w:rPr>
            </w:pPr>
            <w:r>
              <w:rPr>
                <w:rFonts w:ascii="Calibri"/>
                <w:color w:val="000009"/>
              </w:rPr>
              <w:t>42</w:t>
            </w:r>
          </w:p>
        </w:tc>
        <w:tc>
          <w:tcPr>
            <w:tcW w:w="4563" w:type="dxa"/>
          </w:tcPr>
          <w:p w14:paraId="1DEFF519" w14:textId="77777777" w:rsidR="005F7EA5" w:rsidRDefault="005F7EA5">
            <w:pPr>
              <w:pStyle w:val="TableParagraph"/>
              <w:rPr>
                <w:b/>
              </w:rPr>
            </w:pPr>
          </w:p>
          <w:p w14:paraId="199A90C8" w14:textId="77777777" w:rsidR="005F7EA5" w:rsidRDefault="005F7EA5">
            <w:pPr>
              <w:pStyle w:val="TableParagraph"/>
              <w:spacing w:before="7"/>
              <w:rPr>
                <w:b/>
                <w:sz w:val="24"/>
              </w:rPr>
            </w:pPr>
          </w:p>
          <w:p w14:paraId="59B1142F" w14:textId="77777777" w:rsidR="005F7EA5" w:rsidRDefault="00E947E1">
            <w:pPr>
              <w:pStyle w:val="TableParagraph"/>
              <w:spacing w:before="1"/>
              <w:ind w:left="103" w:right="288"/>
              <w:rPr>
                <w:rFonts w:ascii="Calibri"/>
              </w:rPr>
            </w:pPr>
            <w:r>
              <w:rPr>
                <w:rFonts w:ascii="Calibri"/>
              </w:rPr>
              <w:t>Biological Effects of Electric Currents and very low frequency (VLF) electromagnetic radiation</w:t>
            </w:r>
          </w:p>
        </w:tc>
        <w:tc>
          <w:tcPr>
            <w:tcW w:w="9215" w:type="dxa"/>
          </w:tcPr>
          <w:p w14:paraId="79602C82" w14:textId="77777777" w:rsidR="005F7EA5" w:rsidRDefault="00E947E1">
            <w:pPr>
              <w:pStyle w:val="TableParagraph"/>
              <w:numPr>
                <w:ilvl w:val="0"/>
                <w:numId w:val="468"/>
              </w:numPr>
              <w:tabs>
                <w:tab w:val="left" w:pos="825"/>
                <w:tab w:val="left" w:pos="826"/>
              </w:tabs>
              <w:ind w:right="326"/>
              <w:rPr>
                <w:rFonts w:ascii="Calibri"/>
              </w:rPr>
            </w:pPr>
            <w:r>
              <w:rPr>
                <w:rFonts w:ascii="Calibri"/>
              </w:rPr>
              <w:t>Describe the biological effects of electrical currents on the cells, tissues and on the human body.</w:t>
            </w:r>
          </w:p>
          <w:p w14:paraId="79986478" w14:textId="77777777" w:rsidR="005F7EA5" w:rsidRDefault="00E947E1">
            <w:pPr>
              <w:pStyle w:val="TableParagraph"/>
              <w:numPr>
                <w:ilvl w:val="0"/>
                <w:numId w:val="468"/>
              </w:numPr>
              <w:tabs>
                <w:tab w:val="left" w:pos="825"/>
                <w:tab w:val="left" w:pos="826"/>
              </w:tabs>
              <w:spacing w:before="1"/>
              <w:rPr>
                <w:rFonts w:ascii="Calibri"/>
              </w:rPr>
            </w:pPr>
            <w:r>
              <w:rPr>
                <w:rFonts w:ascii="Calibri"/>
              </w:rPr>
              <w:t>List the electrical and other parameters that is important for biological</w:t>
            </w:r>
            <w:r>
              <w:rPr>
                <w:rFonts w:ascii="Calibri"/>
                <w:spacing w:val="-26"/>
              </w:rPr>
              <w:t xml:space="preserve"> </w:t>
            </w:r>
            <w:r>
              <w:rPr>
                <w:rFonts w:ascii="Calibri"/>
              </w:rPr>
              <w:t>effects</w:t>
            </w:r>
          </w:p>
          <w:p w14:paraId="66534980" w14:textId="77777777" w:rsidR="005F7EA5" w:rsidRDefault="00E947E1">
            <w:pPr>
              <w:pStyle w:val="TableParagraph"/>
              <w:numPr>
                <w:ilvl w:val="0"/>
                <w:numId w:val="468"/>
              </w:numPr>
              <w:tabs>
                <w:tab w:val="left" w:pos="825"/>
                <w:tab w:val="left" w:pos="826"/>
              </w:tabs>
              <w:rPr>
                <w:rFonts w:ascii="Calibri"/>
              </w:rPr>
            </w:pPr>
            <w:r>
              <w:rPr>
                <w:rFonts w:ascii="Calibri"/>
              </w:rPr>
              <w:t>Explain the importance of each</w:t>
            </w:r>
            <w:r>
              <w:rPr>
                <w:rFonts w:ascii="Calibri"/>
                <w:spacing w:val="-17"/>
              </w:rPr>
              <w:t xml:space="preserve"> </w:t>
            </w:r>
            <w:r>
              <w:rPr>
                <w:rFonts w:ascii="Calibri"/>
              </w:rPr>
              <w:t>parameter.</w:t>
            </w:r>
          </w:p>
        </w:tc>
      </w:tr>
      <w:tr w:rsidR="005F7EA5" w14:paraId="7E12AC38" w14:textId="77777777">
        <w:trPr>
          <w:trHeight w:hRule="exact" w:val="1131"/>
        </w:trPr>
        <w:tc>
          <w:tcPr>
            <w:tcW w:w="536" w:type="dxa"/>
          </w:tcPr>
          <w:p w14:paraId="0543F11B" w14:textId="77777777" w:rsidR="005F7EA5" w:rsidRDefault="005F7EA5">
            <w:pPr>
              <w:pStyle w:val="TableParagraph"/>
              <w:rPr>
                <w:b/>
              </w:rPr>
            </w:pPr>
          </w:p>
          <w:p w14:paraId="1A854372" w14:textId="77777777" w:rsidR="005F7EA5" w:rsidRDefault="00E947E1">
            <w:pPr>
              <w:pStyle w:val="TableParagraph"/>
              <w:spacing w:before="171"/>
              <w:ind w:right="90"/>
              <w:jc w:val="right"/>
              <w:rPr>
                <w:rFonts w:ascii="Calibri"/>
              </w:rPr>
            </w:pPr>
            <w:r>
              <w:rPr>
                <w:rFonts w:ascii="Calibri"/>
                <w:color w:val="000009"/>
              </w:rPr>
              <w:t>43</w:t>
            </w:r>
          </w:p>
        </w:tc>
        <w:tc>
          <w:tcPr>
            <w:tcW w:w="4563" w:type="dxa"/>
          </w:tcPr>
          <w:p w14:paraId="05792D75" w14:textId="77777777" w:rsidR="005F7EA5" w:rsidRDefault="005F7EA5">
            <w:pPr>
              <w:pStyle w:val="TableParagraph"/>
              <w:rPr>
                <w:b/>
              </w:rPr>
            </w:pPr>
          </w:p>
          <w:p w14:paraId="14D18818" w14:textId="77777777" w:rsidR="005F7EA5" w:rsidRDefault="005F7EA5">
            <w:pPr>
              <w:pStyle w:val="TableParagraph"/>
              <w:rPr>
                <w:b/>
              </w:rPr>
            </w:pPr>
          </w:p>
          <w:p w14:paraId="455EC919" w14:textId="77777777" w:rsidR="005F7EA5" w:rsidRDefault="005F7EA5">
            <w:pPr>
              <w:pStyle w:val="TableParagraph"/>
              <w:rPr>
                <w:b/>
                <w:sz w:val="26"/>
              </w:rPr>
            </w:pPr>
          </w:p>
          <w:p w14:paraId="6055AFC1" w14:textId="77777777" w:rsidR="005F7EA5" w:rsidRDefault="00E947E1">
            <w:pPr>
              <w:pStyle w:val="TableParagraph"/>
              <w:ind w:left="103"/>
              <w:rPr>
                <w:rFonts w:ascii="Calibri"/>
              </w:rPr>
            </w:pPr>
            <w:r>
              <w:rPr>
                <w:rFonts w:ascii="Calibri"/>
              </w:rPr>
              <w:t>Electric Shock and Electrical Safety</w:t>
            </w:r>
          </w:p>
        </w:tc>
        <w:tc>
          <w:tcPr>
            <w:tcW w:w="9215" w:type="dxa"/>
          </w:tcPr>
          <w:p w14:paraId="524459A0" w14:textId="77777777" w:rsidR="005F7EA5" w:rsidRDefault="00E947E1">
            <w:pPr>
              <w:pStyle w:val="TableParagraph"/>
              <w:numPr>
                <w:ilvl w:val="0"/>
                <w:numId w:val="467"/>
              </w:numPr>
              <w:tabs>
                <w:tab w:val="left" w:pos="871"/>
                <w:tab w:val="left" w:pos="872"/>
              </w:tabs>
              <w:spacing w:line="280" w:lineRule="exact"/>
              <w:rPr>
                <w:rFonts w:ascii="Calibri"/>
              </w:rPr>
            </w:pPr>
            <w:r>
              <w:rPr>
                <w:rFonts w:ascii="Calibri"/>
              </w:rPr>
              <w:t>List the safety levels of electrical currents externally applied to the human</w:t>
            </w:r>
            <w:r>
              <w:rPr>
                <w:rFonts w:ascii="Calibri"/>
                <w:spacing w:val="-22"/>
              </w:rPr>
              <w:t xml:space="preserve"> </w:t>
            </w:r>
            <w:r>
              <w:rPr>
                <w:rFonts w:ascii="Calibri"/>
              </w:rPr>
              <w:t>body.</w:t>
            </w:r>
          </w:p>
          <w:p w14:paraId="232F3927" w14:textId="77777777" w:rsidR="005F7EA5" w:rsidRDefault="00E947E1">
            <w:pPr>
              <w:pStyle w:val="TableParagraph"/>
              <w:numPr>
                <w:ilvl w:val="0"/>
                <w:numId w:val="467"/>
              </w:numPr>
              <w:tabs>
                <w:tab w:val="left" w:pos="921"/>
                <w:tab w:val="left" w:pos="922"/>
              </w:tabs>
              <w:spacing w:line="279" w:lineRule="exact"/>
              <w:ind w:left="921" w:hanging="410"/>
              <w:rPr>
                <w:rFonts w:ascii="Calibri"/>
              </w:rPr>
            </w:pPr>
            <w:r>
              <w:rPr>
                <w:rFonts w:ascii="Calibri"/>
              </w:rPr>
              <w:t>Define the electric shock and explain the risks during</w:t>
            </w:r>
            <w:r>
              <w:rPr>
                <w:rFonts w:ascii="Calibri"/>
                <w:spacing w:val="-26"/>
              </w:rPr>
              <w:t xml:space="preserve"> </w:t>
            </w:r>
            <w:r>
              <w:rPr>
                <w:rFonts w:ascii="Calibri"/>
              </w:rPr>
              <w:t>shock.</w:t>
            </w:r>
          </w:p>
          <w:p w14:paraId="65B04177" w14:textId="77777777" w:rsidR="005F7EA5" w:rsidRDefault="00E947E1">
            <w:pPr>
              <w:pStyle w:val="TableParagraph"/>
              <w:numPr>
                <w:ilvl w:val="0"/>
                <w:numId w:val="467"/>
              </w:numPr>
              <w:tabs>
                <w:tab w:val="left" w:pos="871"/>
                <w:tab w:val="left" w:pos="872"/>
              </w:tabs>
              <w:spacing w:line="279" w:lineRule="exact"/>
              <w:rPr>
                <w:rFonts w:ascii="Calibri"/>
              </w:rPr>
            </w:pPr>
            <w:r>
              <w:rPr>
                <w:rFonts w:ascii="Calibri"/>
              </w:rPr>
              <w:t>Describe the hazardous effect on each organ system and explain the safety</w:t>
            </w:r>
            <w:r>
              <w:rPr>
                <w:rFonts w:ascii="Calibri"/>
                <w:spacing w:val="-26"/>
              </w:rPr>
              <w:t xml:space="preserve"> </w:t>
            </w:r>
            <w:r>
              <w:rPr>
                <w:rFonts w:ascii="Calibri"/>
              </w:rPr>
              <w:t>rules.</w:t>
            </w:r>
          </w:p>
          <w:p w14:paraId="35CC6A31" w14:textId="77777777" w:rsidR="005F7EA5" w:rsidRDefault="00E947E1">
            <w:pPr>
              <w:pStyle w:val="TableParagraph"/>
              <w:numPr>
                <w:ilvl w:val="0"/>
                <w:numId w:val="467"/>
              </w:numPr>
              <w:tabs>
                <w:tab w:val="left" w:pos="825"/>
                <w:tab w:val="left" w:pos="826"/>
              </w:tabs>
              <w:spacing w:before="1"/>
              <w:ind w:left="825"/>
              <w:rPr>
                <w:rFonts w:ascii="Calibri"/>
              </w:rPr>
            </w:pPr>
            <w:r>
              <w:rPr>
                <w:rFonts w:ascii="Calibri"/>
              </w:rPr>
              <w:t>Describe the protection from electric</w:t>
            </w:r>
            <w:r>
              <w:rPr>
                <w:rFonts w:ascii="Calibri"/>
                <w:spacing w:val="-14"/>
              </w:rPr>
              <w:t xml:space="preserve"> </w:t>
            </w:r>
            <w:r>
              <w:rPr>
                <w:rFonts w:ascii="Calibri"/>
              </w:rPr>
              <w:t>shock.</w:t>
            </w:r>
          </w:p>
        </w:tc>
      </w:tr>
      <w:tr w:rsidR="005F7EA5" w14:paraId="3C05059D" w14:textId="77777777">
        <w:trPr>
          <w:trHeight w:hRule="exact" w:val="1622"/>
        </w:trPr>
        <w:tc>
          <w:tcPr>
            <w:tcW w:w="536" w:type="dxa"/>
          </w:tcPr>
          <w:p w14:paraId="2D65D90E" w14:textId="77777777" w:rsidR="005F7EA5" w:rsidRDefault="005F7EA5">
            <w:pPr>
              <w:pStyle w:val="TableParagraph"/>
              <w:rPr>
                <w:b/>
              </w:rPr>
            </w:pPr>
          </w:p>
          <w:p w14:paraId="3744B98A" w14:textId="77777777" w:rsidR="005F7EA5" w:rsidRDefault="005F7EA5">
            <w:pPr>
              <w:pStyle w:val="TableParagraph"/>
              <w:rPr>
                <w:b/>
              </w:rPr>
            </w:pPr>
          </w:p>
          <w:p w14:paraId="628EB999" w14:textId="77777777" w:rsidR="005F7EA5" w:rsidRDefault="00E947E1">
            <w:pPr>
              <w:pStyle w:val="TableParagraph"/>
              <w:spacing w:before="165"/>
              <w:ind w:right="90"/>
              <w:jc w:val="right"/>
              <w:rPr>
                <w:rFonts w:ascii="Calibri"/>
              </w:rPr>
            </w:pPr>
            <w:r>
              <w:rPr>
                <w:rFonts w:ascii="Calibri"/>
                <w:color w:val="000009"/>
              </w:rPr>
              <w:t>44</w:t>
            </w:r>
          </w:p>
        </w:tc>
        <w:tc>
          <w:tcPr>
            <w:tcW w:w="4563" w:type="dxa"/>
          </w:tcPr>
          <w:p w14:paraId="187313F4" w14:textId="77777777" w:rsidR="005F7EA5" w:rsidRDefault="005F7EA5"/>
        </w:tc>
        <w:tc>
          <w:tcPr>
            <w:tcW w:w="9215" w:type="dxa"/>
          </w:tcPr>
          <w:p w14:paraId="11D1244D" w14:textId="77777777" w:rsidR="005F7EA5" w:rsidRDefault="00E947E1">
            <w:pPr>
              <w:pStyle w:val="TableParagraph"/>
              <w:numPr>
                <w:ilvl w:val="0"/>
                <w:numId w:val="466"/>
              </w:numPr>
              <w:tabs>
                <w:tab w:val="left" w:pos="825"/>
                <w:tab w:val="left" w:pos="826"/>
              </w:tabs>
              <w:spacing w:line="280" w:lineRule="exact"/>
              <w:rPr>
                <w:rFonts w:ascii="Calibri"/>
              </w:rPr>
            </w:pPr>
            <w:r>
              <w:rPr>
                <w:rFonts w:ascii="Calibri"/>
              </w:rPr>
              <w:t>Define the non-ionizing</w:t>
            </w:r>
            <w:r>
              <w:rPr>
                <w:rFonts w:ascii="Calibri"/>
                <w:spacing w:val="-9"/>
              </w:rPr>
              <w:t xml:space="preserve"> </w:t>
            </w:r>
            <w:r>
              <w:rPr>
                <w:rFonts w:ascii="Calibri"/>
              </w:rPr>
              <w:t>radiation.</w:t>
            </w:r>
          </w:p>
          <w:p w14:paraId="1F6A5B57" w14:textId="77777777" w:rsidR="005F7EA5" w:rsidRDefault="00E947E1">
            <w:pPr>
              <w:pStyle w:val="TableParagraph"/>
              <w:numPr>
                <w:ilvl w:val="0"/>
                <w:numId w:val="466"/>
              </w:numPr>
              <w:tabs>
                <w:tab w:val="left" w:pos="825"/>
                <w:tab w:val="left" w:pos="826"/>
              </w:tabs>
              <w:ind w:right="677"/>
              <w:rPr>
                <w:rFonts w:ascii="Calibri"/>
              </w:rPr>
            </w:pPr>
            <w:r>
              <w:rPr>
                <w:rFonts w:ascii="Calibri"/>
              </w:rPr>
              <w:t>Describe the interaction mechanisms of RF and MW with matter and human body and discuss its safety</w:t>
            </w:r>
            <w:r>
              <w:rPr>
                <w:rFonts w:ascii="Calibri"/>
                <w:spacing w:val="-11"/>
              </w:rPr>
              <w:t xml:space="preserve"> </w:t>
            </w:r>
            <w:r>
              <w:rPr>
                <w:rFonts w:ascii="Calibri"/>
              </w:rPr>
              <w:t>standards.</w:t>
            </w:r>
          </w:p>
          <w:p w14:paraId="4E3EE961" w14:textId="77777777" w:rsidR="005F7EA5" w:rsidRDefault="00E947E1">
            <w:pPr>
              <w:pStyle w:val="TableParagraph"/>
              <w:numPr>
                <w:ilvl w:val="0"/>
                <w:numId w:val="466"/>
              </w:numPr>
              <w:tabs>
                <w:tab w:val="left" w:pos="825"/>
                <w:tab w:val="left" w:pos="826"/>
              </w:tabs>
              <w:spacing w:line="278" w:lineRule="exact"/>
              <w:rPr>
                <w:rFonts w:ascii="Calibri"/>
              </w:rPr>
            </w:pPr>
            <w:r>
              <w:rPr>
                <w:rFonts w:ascii="Calibri"/>
              </w:rPr>
              <w:t>Describe the diathermy that use of RF or MW</w:t>
            </w:r>
            <w:r>
              <w:rPr>
                <w:rFonts w:ascii="Calibri"/>
                <w:spacing w:val="-18"/>
              </w:rPr>
              <w:t xml:space="preserve"> </w:t>
            </w:r>
            <w:r>
              <w:rPr>
                <w:rFonts w:ascii="Calibri"/>
              </w:rPr>
              <w:t>energy.</w:t>
            </w:r>
          </w:p>
          <w:p w14:paraId="5E8C00BC" w14:textId="77777777" w:rsidR="005F7EA5" w:rsidRDefault="00E947E1">
            <w:pPr>
              <w:pStyle w:val="TableParagraph"/>
              <w:numPr>
                <w:ilvl w:val="0"/>
                <w:numId w:val="466"/>
              </w:numPr>
              <w:tabs>
                <w:tab w:val="left" w:pos="825"/>
                <w:tab w:val="left" w:pos="826"/>
              </w:tabs>
              <w:spacing w:before="1"/>
              <w:rPr>
                <w:rFonts w:ascii="Calibri"/>
              </w:rPr>
            </w:pPr>
            <w:r>
              <w:rPr>
                <w:rFonts w:ascii="Calibri"/>
              </w:rPr>
              <w:t>Explain the biological effects of thermal energy depending on the increase in</w:t>
            </w:r>
            <w:r>
              <w:rPr>
                <w:rFonts w:ascii="Calibri"/>
                <w:spacing w:val="-30"/>
              </w:rPr>
              <w:t xml:space="preserve"> </w:t>
            </w:r>
            <w:r>
              <w:rPr>
                <w:rFonts w:ascii="Calibri"/>
              </w:rPr>
              <w:t>temperature.</w:t>
            </w:r>
          </w:p>
        </w:tc>
      </w:tr>
    </w:tbl>
    <w:p w14:paraId="27B51F4B" w14:textId="77777777" w:rsidR="005F7EA5" w:rsidRDefault="005F7EA5">
      <w:pPr>
        <w:rPr>
          <w:rFonts w:ascii="Calibri"/>
        </w:rPr>
        <w:sectPr w:rsidR="005F7EA5">
          <w:pgSz w:w="16840" w:h="11910" w:orient="landscape"/>
          <w:pgMar w:top="1100" w:right="980" w:bottom="280" w:left="1300" w:header="708" w:footer="708" w:gutter="0"/>
          <w:cols w:space="708"/>
        </w:sectPr>
      </w:pPr>
    </w:p>
    <w:p w14:paraId="6A7E501E"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7250C0D0" w14:textId="77777777">
        <w:trPr>
          <w:trHeight w:hRule="exact" w:val="840"/>
        </w:trPr>
        <w:tc>
          <w:tcPr>
            <w:tcW w:w="536" w:type="dxa"/>
          </w:tcPr>
          <w:p w14:paraId="0AD480DE" w14:textId="77777777" w:rsidR="005F7EA5" w:rsidRDefault="005F7EA5"/>
        </w:tc>
        <w:tc>
          <w:tcPr>
            <w:tcW w:w="4563" w:type="dxa"/>
          </w:tcPr>
          <w:p w14:paraId="156082B1" w14:textId="77777777" w:rsidR="005F7EA5" w:rsidRDefault="00E947E1">
            <w:pPr>
              <w:pStyle w:val="TableParagraph"/>
              <w:ind w:left="103" w:right="701"/>
              <w:rPr>
                <w:rFonts w:ascii="Calibri"/>
              </w:rPr>
            </w:pPr>
            <w:r>
              <w:rPr>
                <w:rFonts w:ascii="Calibri"/>
              </w:rPr>
              <w:t>Biological Effect of Nonionizing Radiation: Radiofrequency (RF), Microwave (MW)</w:t>
            </w:r>
          </w:p>
        </w:tc>
        <w:tc>
          <w:tcPr>
            <w:tcW w:w="9215" w:type="dxa"/>
          </w:tcPr>
          <w:p w14:paraId="32828310" w14:textId="77777777" w:rsidR="005F7EA5" w:rsidRDefault="00E947E1">
            <w:pPr>
              <w:pStyle w:val="TableParagraph"/>
              <w:numPr>
                <w:ilvl w:val="0"/>
                <w:numId w:val="465"/>
              </w:numPr>
              <w:tabs>
                <w:tab w:val="left" w:pos="825"/>
                <w:tab w:val="left" w:pos="826"/>
              </w:tabs>
              <w:ind w:right="671"/>
              <w:rPr>
                <w:rFonts w:ascii="Calibri"/>
              </w:rPr>
            </w:pPr>
            <w:r>
              <w:rPr>
                <w:rFonts w:ascii="Calibri"/>
              </w:rPr>
              <w:t>Describe the basic principles of magnetic resonance imaging and explain the biological effects of magnetic fields (static, gradient and RF) that are used in this</w:t>
            </w:r>
            <w:r>
              <w:rPr>
                <w:rFonts w:ascii="Calibri"/>
                <w:spacing w:val="-16"/>
              </w:rPr>
              <w:t xml:space="preserve"> </w:t>
            </w:r>
            <w:r>
              <w:rPr>
                <w:rFonts w:ascii="Calibri"/>
              </w:rPr>
              <w:t>method.</w:t>
            </w:r>
          </w:p>
          <w:p w14:paraId="53EAD095" w14:textId="77777777" w:rsidR="005F7EA5" w:rsidRDefault="00E947E1">
            <w:pPr>
              <w:pStyle w:val="TableParagraph"/>
              <w:numPr>
                <w:ilvl w:val="0"/>
                <w:numId w:val="465"/>
              </w:numPr>
              <w:tabs>
                <w:tab w:val="left" w:pos="825"/>
                <w:tab w:val="left" w:pos="826"/>
              </w:tabs>
              <w:spacing w:before="1"/>
              <w:rPr>
                <w:rFonts w:ascii="Calibri"/>
              </w:rPr>
            </w:pPr>
            <w:r>
              <w:rPr>
                <w:rFonts w:ascii="Calibri"/>
              </w:rPr>
              <w:t>Describe the biological effect and safety standards of MW on the human</w:t>
            </w:r>
            <w:r>
              <w:rPr>
                <w:rFonts w:ascii="Calibri"/>
                <w:spacing w:val="-26"/>
              </w:rPr>
              <w:t xml:space="preserve"> </w:t>
            </w:r>
            <w:r>
              <w:rPr>
                <w:rFonts w:ascii="Calibri"/>
              </w:rPr>
              <w:t>body.</w:t>
            </w:r>
          </w:p>
        </w:tc>
      </w:tr>
      <w:tr w:rsidR="005F7EA5" w14:paraId="48F5B3A9" w14:textId="77777777">
        <w:trPr>
          <w:trHeight w:hRule="exact" w:val="1657"/>
        </w:trPr>
        <w:tc>
          <w:tcPr>
            <w:tcW w:w="536" w:type="dxa"/>
          </w:tcPr>
          <w:p w14:paraId="1F01DFDB" w14:textId="77777777" w:rsidR="005F7EA5" w:rsidRDefault="005F7EA5">
            <w:pPr>
              <w:pStyle w:val="TableParagraph"/>
            </w:pPr>
          </w:p>
          <w:p w14:paraId="25F58471" w14:textId="77777777" w:rsidR="005F7EA5" w:rsidRDefault="005F7EA5">
            <w:pPr>
              <w:pStyle w:val="TableParagraph"/>
            </w:pPr>
          </w:p>
          <w:p w14:paraId="56E69926" w14:textId="77777777" w:rsidR="005F7EA5" w:rsidRDefault="00E947E1">
            <w:pPr>
              <w:pStyle w:val="TableParagraph"/>
              <w:spacing w:before="182"/>
              <w:ind w:right="90"/>
              <w:jc w:val="right"/>
              <w:rPr>
                <w:rFonts w:ascii="Calibri"/>
              </w:rPr>
            </w:pPr>
            <w:r>
              <w:rPr>
                <w:rFonts w:ascii="Calibri"/>
                <w:color w:val="000009"/>
              </w:rPr>
              <w:t>45</w:t>
            </w:r>
          </w:p>
        </w:tc>
        <w:tc>
          <w:tcPr>
            <w:tcW w:w="4563" w:type="dxa"/>
          </w:tcPr>
          <w:p w14:paraId="678E2630" w14:textId="77777777" w:rsidR="005F7EA5" w:rsidRDefault="005F7EA5">
            <w:pPr>
              <w:pStyle w:val="TableParagraph"/>
            </w:pPr>
          </w:p>
          <w:p w14:paraId="535BE20B" w14:textId="77777777" w:rsidR="005F7EA5" w:rsidRDefault="005F7EA5">
            <w:pPr>
              <w:pStyle w:val="TableParagraph"/>
              <w:spacing w:before="7"/>
              <w:rPr>
                <w:sz w:val="24"/>
              </w:rPr>
            </w:pPr>
          </w:p>
          <w:p w14:paraId="06FB9B56" w14:textId="77777777" w:rsidR="005F7EA5" w:rsidRDefault="00E947E1">
            <w:pPr>
              <w:pStyle w:val="TableParagraph"/>
              <w:spacing w:before="1"/>
              <w:ind w:left="103" w:right="340"/>
              <w:rPr>
                <w:rFonts w:ascii="Calibri"/>
              </w:rPr>
            </w:pPr>
            <w:r>
              <w:rPr>
                <w:rFonts w:ascii="Calibri"/>
              </w:rPr>
              <w:t>Biological Effect of Nonionizing Radiation: Infrared (IR), Visible Light and Ultraviolet (UV)</w:t>
            </w:r>
          </w:p>
        </w:tc>
        <w:tc>
          <w:tcPr>
            <w:tcW w:w="9215" w:type="dxa"/>
          </w:tcPr>
          <w:p w14:paraId="7D82F5D3" w14:textId="77777777" w:rsidR="005F7EA5" w:rsidRDefault="00E947E1">
            <w:pPr>
              <w:pStyle w:val="TableParagraph"/>
              <w:numPr>
                <w:ilvl w:val="0"/>
                <w:numId w:val="464"/>
              </w:numPr>
              <w:tabs>
                <w:tab w:val="left" w:pos="825"/>
                <w:tab w:val="left" w:pos="826"/>
              </w:tabs>
              <w:ind w:right="294"/>
              <w:rPr>
                <w:rFonts w:ascii="Calibri"/>
              </w:rPr>
            </w:pPr>
            <w:r>
              <w:rPr>
                <w:rFonts w:ascii="Calibri"/>
              </w:rPr>
              <w:t>Describe the biological effect of IR on the human body (especially on the skin and eye) and discuss its safety</w:t>
            </w:r>
            <w:r>
              <w:rPr>
                <w:rFonts w:ascii="Calibri"/>
                <w:spacing w:val="-11"/>
              </w:rPr>
              <w:t xml:space="preserve"> </w:t>
            </w:r>
            <w:r>
              <w:rPr>
                <w:rFonts w:ascii="Calibri"/>
              </w:rPr>
              <w:t>standards.</w:t>
            </w:r>
          </w:p>
          <w:p w14:paraId="241D99B6" w14:textId="77777777" w:rsidR="005F7EA5" w:rsidRDefault="00E947E1">
            <w:pPr>
              <w:pStyle w:val="TableParagraph"/>
              <w:numPr>
                <w:ilvl w:val="0"/>
                <w:numId w:val="464"/>
              </w:numPr>
              <w:tabs>
                <w:tab w:val="left" w:pos="825"/>
                <w:tab w:val="left" w:pos="826"/>
              </w:tabs>
              <w:spacing w:before="1" w:line="279" w:lineRule="exact"/>
              <w:rPr>
                <w:rFonts w:ascii="Calibri"/>
              </w:rPr>
            </w:pPr>
            <w:r>
              <w:rPr>
                <w:rFonts w:ascii="Calibri"/>
              </w:rPr>
              <w:t>Describe the biological effect of Visible light on the human</w:t>
            </w:r>
            <w:r>
              <w:rPr>
                <w:rFonts w:ascii="Calibri"/>
                <w:spacing w:val="-25"/>
              </w:rPr>
              <w:t xml:space="preserve"> </w:t>
            </w:r>
            <w:r>
              <w:rPr>
                <w:rFonts w:ascii="Calibri"/>
              </w:rPr>
              <w:t>body</w:t>
            </w:r>
          </w:p>
          <w:p w14:paraId="1E9EB0EA" w14:textId="77777777" w:rsidR="005F7EA5" w:rsidRDefault="00E947E1">
            <w:pPr>
              <w:pStyle w:val="TableParagraph"/>
              <w:numPr>
                <w:ilvl w:val="0"/>
                <w:numId w:val="464"/>
              </w:numPr>
              <w:tabs>
                <w:tab w:val="left" w:pos="825"/>
                <w:tab w:val="left" w:pos="826"/>
              </w:tabs>
              <w:ind w:right="622"/>
              <w:rPr>
                <w:rFonts w:ascii="Calibri"/>
              </w:rPr>
            </w:pPr>
            <w:r>
              <w:rPr>
                <w:rFonts w:ascii="Calibri"/>
              </w:rPr>
              <w:t>Describe the biological effect of UV on the human body (immune system, skin, eye and skeletal system) and discuss its safety</w:t>
            </w:r>
            <w:r>
              <w:rPr>
                <w:rFonts w:ascii="Calibri"/>
                <w:spacing w:val="-24"/>
              </w:rPr>
              <w:t xml:space="preserve"> </w:t>
            </w:r>
            <w:r>
              <w:rPr>
                <w:rFonts w:ascii="Calibri"/>
              </w:rPr>
              <w:t>standards.</w:t>
            </w:r>
          </w:p>
        </w:tc>
      </w:tr>
      <w:tr w:rsidR="005F7EA5" w14:paraId="091DD16D" w14:textId="77777777">
        <w:trPr>
          <w:trHeight w:hRule="exact" w:val="1085"/>
        </w:trPr>
        <w:tc>
          <w:tcPr>
            <w:tcW w:w="536" w:type="dxa"/>
          </w:tcPr>
          <w:p w14:paraId="14FA2C25" w14:textId="77777777" w:rsidR="005F7EA5" w:rsidRDefault="005F7EA5">
            <w:pPr>
              <w:pStyle w:val="TableParagraph"/>
            </w:pPr>
          </w:p>
          <w:p w14:paraId="5C7C416F" w14:textId="77777777" w:rsidR="005F7EA5" w:rsidRDefault="00E947E1">
            <w:pPr>
              <w:pStyle w:val="TableParagraph"/>
              <w:spacing w:before="149"/>
              <w:ind w:right="71"/>
              <w:jc w:val="right"/>
              <w:rPr>
                <w:rFonts w:ascii="Calibri"/>
              </w:rPr>
            </w:pPr>
            <w:r>
              <w:rPr>
                <w:rFonts w:ascii="Calibri"/>
                <w:color w:val="000009"/>
              </w:rPr>
              <w:t>46</w:t>
            </w:r>
          </w:p>
        </w:tc>
        <w:tc>
          <w:tcPr>
            <w:tcW w:w="4563" w:type="dxa"/>
          </w:tcPr>
          <w:p w14:paraId="25E72FCB" w14:textId="77777777" w:rsidR="005F7EA5" w:rsidRDefault="00E947E1">
            <w:pPr>
              <w:pStyle w:val="TableParagraph"/>
              <w:ind w:left="103" w:right="865"/>
              <w:rPr>
                <w:rFonts w:ascii="Calibri"/>
              </w:rPr>
            </w:pPr>
            <w:r>
              <w:rPr>
                <w:rFonts w:ascii="Calibri"/>
              </w:rPr>
              <w:t>Biological Effect of Mechanical Waves: Ultrasound (Ultrasonography, USG) and Shockwaves (Extracorporeal Shockwave Lithotripsy ESWL)</w:t>
            </w:r>
          </w:p>
        </w:tc>
        <w:tc>
          <w:tcPr>
            <w:tcW w:w="9215" w:type="dxa"/>
          </w:tcPr>
          <w:p w14:paraId="31214AE0" w14:textId="77777777" w:rsidR="005F7EA5" w:rsidRDefault="00E947E1">
            <w:pPr>
              <w:pStyle w:val="TableParagraph"/>
              <w:numPr>
                <w:ilvl w:val="0"/>
                <w:numId w:val="463"/>
              </w:numPr>
              <w:tabs>
                <w:tab w:val="left" w:pos="825"/>
                <w:tab w:val="left" w:pos="826"/>
              </w:tabs>
              <w:spacing w:line="280" w:lineRule="exact"/>
              <w:rPr>
                <w:rFonts w:ascii="Calibri"/>
              </w:rPr>
            </w:pPr>
            <w:r>
              <w:rPr>
                <w:rFonts w:ascii="Calibri"/>
              </w:rPr>
              <w:t>Define ultrasound and discuss its hazardous effects on the human</w:t>
            </w:r>
            <w:r>
              <w:rPr>
                <w:rFonts w:ascii="Calibri"/>
                <w:spacing w:val="-23"/>
              </w:rPr>
              <w:t xml:space="preserve"> </w:t>
            </w:r>
            <w:r>
              <w:rPr>
                <w:rFonts w:ascii="Calibri"/>
              </w:rPr>
              <w:t>body.</w:t>
            </w:r>
          </w:p>
          <w:p w14:paraId="65423BD4" w14:textId="77777777" w:rsidR="005F7EA5" w:rsidRDefault="00E947E1">
            <w:pPr>
              <w:pStyle w:val="TableParagraph"/>
              <w:numPr>
                <w:ilvl w:val="0"/>
                <w:numId w:val="463"/>
              </w:numPr>
              <w:tabs>
                <w:tab w:val="left" w:pos="825"/>
                <w:tab w:val="left" w:pos="826"/>
              </w:tabs>
              <w:rPr>
                <w:rFonts w:ascii="Calibri"/>
              </w:rPr>
            </w:pPr>
            <w:r>
              <w:rPr>
                <w:rFonts w:ascii="Calibri"/>
              </w:rPr>
              <w:t>Define shockwaves, and discuss its hazardous effects on the human</w:t>
            </w:r>
            <w:r>
              <w:rPr>
                <w:rFonts w:ascii="Calibri"/>
                <w:spacing w:val="-23"/>
              </w:rPr>
              <w:t xml:space="preserve"> </w:t>
            </w:r>
            <w:r>
              <w:rPr>
                <w:rFonts w:ascii="Calibri"/>
              </w:rPr>
              <w:t>body.</w:t>
            </w:r>
          </w:p>
          <w:p w14:paraId="38FE26A8" w14:textId="77777777" w:rsidR="005F7EA5" w:rsidRDefault="00E947E1">
            <w:pPr>
              <w:pStyle w:val="TableParagraph"/>
              <w:numPr>
                <w:ilvl w:val="0"/>
                <w:numId w:val="463"/>
              </w:numPr>
              <w:tabs>
                <w:tab w:val="left" w:pos="825"/>
                <w:tab w:val="left" w:pos="826"/>
              </w:tabs>
              <w:rPr>
                <w:rFonts w:ascii="Calibri"/>
              </w:rPr>
            </w:pPr>
            <w:r>
              <w:rPr>
                <w:rFonts w:ascii="Calibri"/>
              </w:rPr>
              <w:t>Describe</w:t>
            </w:r>
            <w:r>
              <w:rPr>
                <w:rFonts w:ascii="Calibri"/>
                <w:spacing w:val="-3"/>
              </w:rPr>
              <w:t xml:space="preserve"> </w:t>
            </w:r>
            <w:r>
              <w:rPr>
                <w:rFonts w:ascii="Calibri"/>
              </w:rPr>
              <w:t>the</w:t>
            </w:r>
            <w:r>
              <w:rPr>
                <w:rFonts w:ascii="Calibri"/>
                <w:spacing w:val="-6"/>
              </w:rPr>
              <w:t xml:space="preserve"> </w:t>
            </w:r>
            <w:r>
              <w:rPr>
                <w:rFonts w:ascii="Calibri"/>
              </w:rPr>
              <w:t>safety</w:t>
            </w:r>
            <w:r>
              <w:rPr>
                <w:rFonts w:ascii="Calibri"/>
                <w:spacing w:val="-4"/>
              </w:rPr>
              <w:t xml:space="preserve"> </w:t>
            </w:r>
            <w:r>
              <w:rPr>
                <w:rFonts w:ascii="Calibri"/>
              </w:rPr>
              <w:t>standards</w:t>
            </w:r>
            <w:r>
              <w:rPr>
                <w:rFonts w:ascii="Calibri"/>
                <w:spacing w:val="-3"/>
              </w:rPr>
              <w:t xml:space="preserve"> </w:t>
            </w:r>
            <w:r>
              <w:rPr>
                <w:rFonts w:ascii="Calibri"/>
              </w:rPr>
              <w:t>and</w:t>
            </w:r>
            <w:r>
              <w:rPr>
                <w:rFonts w:ascii="Calibri"/>
                <w:spacing w:val="-5"/>
              </w:rPr>
              <w:t xml:space="preserve"> </w:t>
            </w:r>
            <w:r>
              <w:rPr>
                <w:rFonts w:ascii="Calibri"/>
              </w:rPr>
              <w:t>protection</w:t>
            </w:r>
            <w:r>
              <w:rPr>
                <w:rFonts w:ascii="Calibri"/>
                <w:spacing w:val="-4"/>
              </w:rPr>
              <w:t xml:space="preserve"> </w:t>
            </w:r>
            <w:r>
              <w:rPr>
                <w:rFonts w:ascii="Calibri"/>
              </w:rPr>
              <w:t>from</w:t>
            </w:r>
            <w:r>
              <w:rPr>
                <w:rFonts w:ascii="Calibri"/>
                <w:spacing w:val="-5"/>
              </w:rPr>
              <w:t xml:space="preserve"> </w:t>
            </w:r>
            <w:r>
              <w:rPr>
                <w:rFonts w:ascii="Calibri"/>
              </w:rPr>
              <w:t>ultrasound</w:t>
            </w:r>
            <w:r>
              <w:rPr>
                <w:rFonts w:ascii="Calibri"/>
                <w:spacing w:val="-4"/>
              </w:rPr>
              <w:t xml:space="preserve"> </w:t>
            </w:r>
            <w:r>
              <w:rPr>
                <w:rFonts w:ascii="Calibri"/>
              </w:rPr>
              <w:t>and</w:t>
            </w:r>
            <w:r>
              <w:rPr>
                <w:rFonts w:ascii="Calibri"/>
                <w:spacing w:val="-5"/>
              </w:rPr>
              <w:t xml:space="preserve"> </w:t>
            </w:r>
            <w:r>
              <w:rPr>
                <w:rFonts w:ascii="Calibri"/>
              </w:rPr>
              <w:t>shockwaves.</w:t>
            </w:r>
          </w:p>
        </w:tc>
      </w:tr>
      <w:tr w:rsidR="005F7EA5" w14:paraId="09A0E347" w14:textId="77777777">
        <w:trPr>
          <w:trHeight w:hRule="exact" w:val="2252"/>
        </w:trPr>
        <w:tc>
          <w:tcPr>
            <w:tcW w:w="536" w:type="dxa"/>
          </w:tcPr>
          <w:p w14:paraId="57F806A2" w14:textId="77777777" w:rsidR="005F7EA5" w:rsidRDefault="005F7EA5">
            <w:pPr>
              <w:pStyle w:val="TableParagraph"/>
            </w:pPr>
          </w:p>
          <w:p w14:paraId="61234BFE" w14:textId="77777777" w:rsidR="005F7EA5" w:rsidRDefault="005F7EA5">
            <w:pPr>
              <w:pStyle w:val="TableParagraph"/>
            </w:pPr>
          </w:p>
          <w:p w14:paraId="222732A1" w14:textId="77777777" w:rsidR="005F7EA5" w:rsidRDefault="005F7EA5">
            <w:pPr>
              <w:pStyle w:val="TableParagraph"/>
            </w:pPr>
          </w:p>
          <w:p w14:paraId="54CE1EC8" w14:textId="77777777" w:rsidR="005F7EA5" w:rsidRDefault="005F7EA5">
            <w:pPr>
              <w:pStyle w:val="TableParagraph"/>
              <w:spacing w:before="8"/>
              <w:rPr>
                <w:sz w:val="19"/>
              </w:rPr>
            </w:pPr>
          </w:p>
          <w:p w14:paraId="027FC5C3" w14:textId="77777777" w:rsidR="005F7EA5" w:rsidRDefault="00E947E1">
            <w:pPr>
              <w:pStyle w:val="TableParagraph"/>
              <w:ind w:right="90"/>
              <w:jc w:val="right"/>
              <w:rPr>
                <w:rFonts w:ascii="Calibri"/>
              </w:rPr>
            </w:pPr>
            <w:r>
              <w:rPr>
                <w:rFonts w:ascii="Calibri"/>
                <w:color w:val="000009"/>
              </w:rPr>
              <w:t>47</w:t>
            </w:r>
          </w:p>
        </w:tc>
        <w:tc>
          <w:tcPr>
            <w:tcW w:w="4563" w:type="dxa"/>
          </w:tcPr>
          <w:p w14:paraId="7AD27AEA" w14:textId="77777777" w:rsidR="005F7EA5" w:rsidRDefault="005F7EA5">
            <w:pPr>
              <w:pStyle w:val="TableParagraph"/>
            </w:pPr>
          </w:p>
          <w:p w14:paraId="77C2623C" w14:textId="77777777" w:rsidR="005F7EA5" w:rsidRDefault="005F7EA5">
            <w:pPr>
              <w:pStyle w:val="TableParagraph"/>
            </w:pPr>
          </w:p>
          <w:p w14:paraId="773F990C" w14:textId="77777777" w:rsidR="005F7EA5" w:rsidRDefault="005F7EA5">
            <w:pPr>
              <w:pStyle w:val="TableParagraph"/>
            </w:pPr>
          </w:p>
          <w:p w14:paraId="5DDF47EF" w14:textId="77777777" w:rsidR="005F7EA5" w:rsidRDefault="005F7EA5">
            <w:pPr>
              <w:pStyle w:val="TableParagraph"/>
              <w:spacing w:before="5"/>
              <w:rPr>
                <w:sz w:val="27"/>
              </w:rPr>
            </w:pPr>
          </w:p>
          <w:p w14:paraId="59D78F4A" w14:textId="77777777" w:rsidR="005F7EA5" w:rsidRDefault="00E947E1">
            <w:pPr>
              <w:pStyle w:val="TableParagraph"/>
              <w:ind w:left="103" w:right="84"/>
              <w:rPr>
                <w:rFonts w:ascii="Calibri"/>
              </w:rPr>
            </w:pPr>
            <w:r>
              <w:rPr>
                <w:rFonts w:ascii="Calibri"/>
              </w:rPr>
              <w:t>Biological Effect of Ionizing Radiation: X-rays and Gamma rays</w:t>
            </w:r>
          </w:p>
        </w:tc>
        <w:tc>
          <w:tcPr>
            <w:tcW w:w="9215" w:type="dxa"/>
          </w:tcPr>
          <w:p w14:paraId="3DA0E033" w14:textId="77777777" w:rsidR="005F7EA5" w:rsidRDefault="00E947E1">
            <w:pPr>
              <w:pStyle w:val="TableParagraph"/>
              <w:numPr>
                <w:ilvl w:val="0"/>
                <w:numId w:val="462"/>
              </w:numPr>
              <w:tabs>
                <w:tab w:val="left" w:pos="825"/>
                <w:tab w:val="left" w:pos="826"/>
              </w:tabs>
              <w:spacing w:line="280" w:lineRule="exact"/>
              <w:rPr>
                <w:rFonts w:ascii="Calibri"/>
              </w:rPr>
            </w:pPr>
            <w:r>
              <w:rPr>
                <w:rFonts w:ascii="Calibri"/>
              </w:rPr>
              <w:t>Define</w:t>
            </w:r>
            <w:r>
              <w:rPr>
                <w:rFonts w:ascii="Calibri"/>
                <w:spacing w:val="-4"/>
              </w:rPr>
              <w:t xml:space="preserve"> </w:t>
            </w:r>
            <w:r>
              <w:rPr>
                <w:rFonts w:ascii="Calibri"/>
              </w:rPr>
              <w:t>ionization</w:t>
            </w:r>
          </w:p>
          <w:p w14:paraId="5FC5E7F5" w14:textId="77777777" w:rsidR="005F7EA5" w:rsidRDefault="00E947E1">
            <w:pPr>
              <w:pStyle w:val="TableParagraph"/>
              <w:numPr>
                <w:ilvl w:val="0"/>
                <w:numId w:val="462"/>
              </w:numPr>
              <w:tabs>
                <w:tab w:val="left" w:pos="825"/>
                <w:tab w:val="left" w:pos="826"/>
              </w:tabs>
              <w:spacing w:line="279" w:lineRule="exact"/>
              <w:rPr>
                <w:rFonts w:ascii="Calibri"/>
              </w:rPr>
            </w:pPr>
            <w:r>
              <w:rPr>
                <w:rFonts w:ascii="Calibri"/>
              </w:rPr>
              <w:t>Describe the production of</w:t>
            </w:r>
            <w:r>
              <w:rPr>
                <w:rFonts w:ascii="Calibri"/>
                <w:spacing w:val="-7"/>
              </w:rPr>
              <w:t xml:space="preserve"> </w:t>
            </w:r>
            <w:r>
              <w:rPr>
                <w:rFonts w:ascii="Calibri"/>
              </w:rPr>
              <w:t>x-rays.</w:t>
            </w:r>
          </w:p>
          <w:p w14:paraId="46607D44" w14:textId="77777777" w:rsidR="005F7EA5" w:rsidRDefault="00E947E1">
            <w:pPr>
              <w:pStyle w:val="TableParagraph"/>
              <w:numPr>
                <w:ilvl w:val="0"/>
                <w:numId w:val="462"/>
              </w:numPr>
              <w:tabs>
                <w:tab w:val="left" w:pos="825"/>
                <w:tab w:val="left" w:pos="826"/>
              </w:tabs>
              <w:spacing w:line="279" w:lineRule="exact"/>
              <w:rPr>
                <w:rFonts w:ascii="Calibri"/>
              </w:rPr>
            </w:pPr>
            <w:r>
              <w:rPr>
                <w:rFonts w:ascii="Calibri"/>
              </w:rPr>
              <w:t>Describe the production of gamma</w:t>
            </w:r>
            <w:r>
              <w:rPr>
                <w:rFonts w:ascii="Calibri"/>
                <w:spacing w:val="-12"/>
              </w:rPr>
              <w:t xml:space="preserve"> </w:t>
            </w:r>
            <w:r>
              <w:rPr>
                <w:rFonts w:ascii="Calibri"/>
              </w:rPr>
              <w:t>rays.</w:t>
            </w:r>
          </w:p>
          <w:p w14:paraId="7EB27CAE" w14:textId="77777777" w:rsidR="005F7EA5" w:rsidRDefault="00E947E1">
            <w:pPr>
              <w:pStyle w:val="TableParagraph"/>
              <w:numPr>
                <w:ilvl w:val="0"/>
                <w:numId w:val="462"/>
              </w:numPr>
              <w:tabs>
                <w:tab w:val="left" w:pos="825"/>
                <w:tab w:val="left" w:pos="826"/>
              </w:tabs>
              <w:spacing w:before="1"/>
              <w:rPr>
                <w:rFonts w:ascii="Calibri"/>
              </w:rPr>
            </w:pPr>
            <w:r>
              <w:rPr>
                <w:rFonts w:ascii="Calibri"/>
              </w:rPr>
              <w:t>Describe the detection of</w:t>
            </w:r>
            <w:r>
              <w:rPr>
                <w:rFonts w:ascii="Calibri"/>
                <w:spacing w:val="-8"/>
              </w:rPr>
              <w:t xml:space="preserve"> </w:t>
            </w:r>
            <w:r>
              <w:rPr>
                <w:rFonts w:ascii="Calibri"/>
              </w:rPr>
              <w:t>x-ray.</w:t>
            </w:r>
          </w:p>
          <w:p w14:paraId="20661D64" w14:textId="77777777" w:rsidR="005F7EA5" w:rsidRDefault="00E947E1">
            <w:pPr>
              <w:pStyle w:val="TableParagraph"/>
              <w:numPr>
                <w:ilvl w:val="0"/>
                <w:numId w:val="462"/>
              </w:numPr>
              <w:tabs>
                <w:tab w:val="left" w:pos="825"/>
                <w:tab w:val="left" w:pos="826"/>
              </w:tabs>
              <w:spacing w:before="1"/>
              <w:rPr>
                <w:rFonts w:ascii="Calibri"/>
              </w:rPr>
            </w:pPr>
            <w:r>
              <w:rPr>
                <w:rFonts w:ascii="Calibri"/>
              </w:rPr>
              <w:t>Describe the detection of gamma</w:t>
            </w:r>
            <w:r>
              <w:rPr>
                <w:rFonts w:ascii="Calibri"/>
                <w:spacing w:val="-13"/>
              </w:rPr>
              <w:t xml:space="preserve"> </w:t>
            </w:r>
            <w:r>
              <w:rPr>
                <w:rFonts w:ascii="Calibri"/>
              </w:rPr>
              <w:t>ray.</w:t>
            </w:r>
          </w:p>
          <w:p w14:paraId="08825AAD" w14:textId="77777777" w:rsidR="005F7EA5" w:rsidRDefault="00E947E1">
            <w:pPr>
              <w:pStyle w:val="TableParagraph"/>
              <w:numPr>
                <w:ilvl w:val="0"/>
                <w:numId w:val="462"/>
              </w:numPr>
              <w:tabs>
                <w:tab w:val="left" w:pos="825"/>
                <w:tab w:val="left" w:pos="826"/>
              </w:tabs>
              <w:rPr>
                <w:rFonts w:ascii="Calibri" w:eastAsia="Calibri" w:hAnsi="Calibri" w:cs="Calibri"/>
              </w:rPr>
            </w:pPr>
            <w:r>
              <w:rPr>
                <w:rFonts w:ascii="Calibri" w:eastAsia="Calibri" w:hAnsi="Calibri" w:cs="Calibri"/>
              </w:rPr>
              <w:t>Describe the interaction mechanisms of x and ϒ rays with matter and human</w:t>
            </w:r>
            <w:r>
              <w:rPr>
                <w:rFonts w:ascii="Calibri" w:eastAsia="Calibri" w:hAnsi="Calibri" w:cs="Calibri"/>
                <w:spacing w:val="-15"/>
              </w:rPr>
              <w:t xml:space="preserve"> </w:t>
            </w:r>
            <w:r>
              <w:rPr>
                <w:rFonts w:ascii="Calibri" w:eastAsia="Calibri" w:hAnsi="Calibri" w:cs="Calibri"/>
              </w:rPr>
              <w:t>body.</w:t>
            </w:r>
          </w:p>
          <w:p w14:paraId="0BDD4E0E" w14:textId="77777777" w:rsidR="005F7EA5" w:rsidRDefault="00E947E1">
            <w:pPr>
              <w:pStyle w:val="TableParagraph"/>
              <w:numPr>
                <w:ilvl w:val="0"/>
                <w:numId w:val="462"/>
              </w:numPr>
              <w:tabs>
                <w:tab w:val="left" w:pos="875"/>
                <w:tab w:val="left" w:pos="876"/>
              </w:tabs>
              <w:spacing w:line="279" w:lineRule="exact"/>
              <w:ind w:left="876" w:hanging="411"/>
              <w:rPr>
                <w:rFonts w:ascii="Calibri"/>
              </w:rPr>
            </w:pPr>
            <w:r>
              <w:rPr>
                <w:rFonts w:ascii="Calibri"/>
              </w:rPr>
              <w:t>Define</w:t>
            </w:r>
            <w:r>
              <w:rPr>
                <w:rFonts w:ascii="Calibri"/>
                <w:spacing w:val="-5"/>
              </w:rPr>
              <w:t xml:space="preserve"> </w:t>
            </w:r>
            <w:r>
              <w:rPr>
                <w:rFonts w:ascii="Calibri"/>
              </w:rPr>
              <w:t>dose</w:t>
            </w:r>
          </w:p>
          <w:p w14:paraId="44083332" w14:textId="77777777" w:rsidR="005F7EA5" w:rsidRDefault="00E947E1">
            <w:pPr>
              <w:pStyle w:val="TableParagraph"/>
              <w:numPr>
                <w:ilvl w:val="0"/>
                <w:numId w:val="462"/>
              </w:numPr>
              <w:tabs>
                <w:tab w:val="left" w:pos="825"/>
                <w:tab w:val="left" w:pos="826"/>
              </w:tabs>
              <w:spacing w:line="279" w:lineRule="exact"/>
              <w:rPr>
                <w:rFonts w:ascii="Calibri"/>
              </w:rPr>
            </w:pPr>
            <w:r>
              <w:rPr>
                <w:rFonts w:ascii="Calibri"/>
              </w:rPr>
              <w:t>List the recommended maximum radiation</w:t>
            </w:r>
            <w:r>
              <w:rPr>
                <w:rFonts w:ascii="Calibri"/>
                <w:spacing w:val="-16"/>
              </w:rPr>
              <w:t xml:space="preserve"> </w:t>
            </w:r>
            <w:r>
              <w:rPr>
                <w:rFonts w:ascii="Calibri"/>
              </w:rPr>
              <w:t>doses.</w:t>
            </w:r>
          </w:p>
        </w:tc>
      </w:tr>
      <w:tr w:rsidR="005F7EA5" w14:paraId="1919382E" w14:textId="77777777">
        <w:trPr>
          <w:trHeight w:hRule="exact" w:val="1659"/>
        </w:trPr>
        <w:tc>
          <w:tcPr>
            <w:tcW w:w="536" w:type="dxa"/>
          </w:tcPr>
          <w:p w14:paraId="7C3BD3A9" w14:textId="77777777" w:rsidR="005F7EA5" w:rsidRDefault="005F7EA5">
            <w:pPr>
              <w:pStyle w:val="TableParagraph"/>
            </w:pPr>
          </w:p>
          <w:p w14:paraId="1E33F56E" w14:textId="77777777" w:rsidR="005F7EA5" w:rsidRDefault="005F7EA5">
            <w:pPr>
              <w:pStyle w:val="TableParagraph"/>
            </w:pPr>
          </w:p>
          <w:p w14:paraId="4A5B3A54" w14:textId="77777777" w:rsidR="005F7EA5" w:rsidRDefault="00E947E1">
            <w:pPr>
              <w:pStyle w:val="TableParagraph"/>
              <w:spacing w:before="182"/>
              <w:ind w:right="90"/>
              <w:jc w:val="right"/>
              <w:rPr>
                <w:rFonts w:ascii="Calibri"/>
              </w:rPr>
            </w:pPr>
            <w:r>
              <w:rPr>
                <w:rFonts w:ascii="Calibri"/>
                <w:color w:val="000009"/>
              </w:rPr>
              <w:t>48</w:t>
            </w:r>
          </w:p>
        </w:tc>
        <w:tc>
          <w:tcPr>
            <w:tcW w:w="4563" w:type="dxa"/>
          </w:tcPr>
          <w:p w14:paraId="28D9794A" w14:textId="77777777" w:rsidR="005F7EA5" w:rsidRDefault="005F7EA5">
            <w:pPr>
              <w:pStyle w:val="TableParagraph"/>
            </w:pPr>
          </w:p>
          <w:p w14:paraId="3A0EDE61" w14:textId="77777777" w:rsidR="005F7EA5" w:rsidRDefault="005F7EA5">
            <w:pPr>
              <w:pStyle w:val="TableParagraph"/>
              <w:spacing w:before="7"/>
              <w:rPr>
                <w:sz w:val="24"/>
              </w:rPr>
            </w:pPr>
          </w:p>
          <w:p w14:paraId="6776088D" w14:textId="77777777" w:rsidR="005F7EA5" w:rsidRDefault="00E947E1">
            <w:pPr>
              <w:pStyle w:val="TableParagraph"/>
              <w:spacing w:before="1"/>
              <w:ind w:left="103" w:right="171"/>
              <w:rPr>
                <w:rFonts w:ascii="Calibri"/>
              </w:rPr>
            </w:pPr>
            <w:r>
              <w:rPr>
                <w:rFonts w:ascii="Calibri"/>
              </w:rPr>
              <w:t>Biological Effect of Ionizing Radiation: X- rays (Radiography, Mammography, Fluoroscopy, CT) and</w:t>
            </w:r>
          </w:p>
          <w:p w14:paraId="3632F6D8" w14:textId="77777777" w:rsidR="005F7EA5" w:rsidRDefault="00E947E1">
            <w:pPr>
              <w:pStyle w:val="TableParagraph"/>
              <w:spacing w:before="1"/>
              <w:ind w:left="103"/>
              <w:rPr>
                <w:rFonts w:ascii="Calibri"/>
              </w:rPr>
            </w:pPr>
            <w:r>
              <w:rPr>
                <w:rFonts w:ascii="Calibri"/>
              </w:rPr>
              <w:t>Gamma rays (Gama Camera, SPECT, PET)</w:t>
            </w:r>
          </w:p>
        </w:tc>
        <w:tc>
          <w:tcPr>
            <w:tcW w:w="9215" w:type="dxa"/>
          </w:tcPr>
          <w:p w14:paraId="5C348C57" w14:textId="77777777" w:rsidR="005F7EA5" w:rsidRDefault="00E947E1">
            <w:pPr>
              <w:pStyle w:val="TableParagraph"/>
              <w:numPr>
                <w:ilvl w:val="0"/>
                <w:numId w:val="461"/>
              </w:numPr>
              <w:tabs>
                <w:tab w:val="left" w:pos="825"/>
                <w:tab w:val="left" w:pos="826"/>
              </w:tabs>
              <w:ind w:right="453"/>
              <w:rPr>
                <w:rFonts w:ascii="Calibri"/>
              </w:rPr>
            </w:pPr>
            <w:r>
              <w:rPr>
                <w:rFonts w:ascii="Calibri"/>
              </w:rPr>
              <w:t>Describe the principles radiological methods: Radiography, Mammography, Fluoroscopy, and Computerized Tomography</w:t>
            </w:r>
            <w:r>
              <w:rPr>
                <w:rFonts w:ascii="Calibri"/>
                <w:spacing w:val="-11"/>
              </w:rPr>
              <w:t xml:space="preserve"> </w:t>
            </w:r>
            <w:r>
              <w:rPr>
                <w:rFonts w:ascii="Calibri"/>
              </w:rPr>
              <w:t>(CT).</w:t>
            </w:r>
          </w:p>
          <w:p w14:paraId="66F8D792" w14:textId="77777777" w:rsidR="005F7EA5" w:rsidRDefault="00E947E1">
            <w:pPr>
              <w:pStyle w:val="TableParagraph"/>
              <w:numPr>
                <w:ilvl w:val="0"/>
                <w:numId w:val="461"/>
              </w:numPr>
              <w:tabs>
                <w:tab w:val="left" w:pos="826"/>
              </w:tabs>
              <w:spacing w:before="1"/>
              <w:ind w:right="630"/>
              <w:jc w:val="both"/>
              <w:rPr>
                <w:rFonts w:ascii="Calibri"/>
              </w:rPr>
            </w:pPr>
            <w:r>
              <w:rPr>
                <w:rFonts w:ascii="Calibri"/>
              </w:rPr>
              <w:t>Describe the principles of medical methods used in nuclear medicine: Gamma Camera, single photon emission computed tomography (SPECT), positron emission tomography (PET).</w:t>
            </w:r>
          </w:p>
          <w:p w14:paraId="7372E071" w14:textId="77777777" w:rsidR="005F7EA5" w:rsidRDefault="00E947E1">
            <w:pPr>
              <w:pStyle w:val="TableParagraph"/>
              <w:numPr>
                <w:ilvl w:val="0"/>
                <w:numId w:val="461"/>
              </w:numPr>
              <w:tabs>
                <w:tab w:val="left" w:pos="825"/>
                <w:tab w:val="left" w:pos="826"/>
              </w:tabs>
              <w:spacing w:before="1"/>
              <w:rPr>
                <w:rFonts w:ascii="Calibri"/>
              </w:rPr>
            </w:pPr>
            <w:r>
              <w:rPr>
                <w:rFonts w:ascii="Calibri"/>
              </w:rPr>
              <w:t>Describe the dose levels used in different</w:t>
            </w:r>
            <w:r>
              <w:rPr>
                <w:rFonts w:ascii="Calibri"/>
                <w:spacing w:val="-24"/>
              </w:rPr>
              <w:t xml:space="preserve"> </w:t>
            </w:r>
            <w:r>
              <w:rPr>
                <w:rFonts w:ascii="Calibri"/>
              </w:rPr>
              <w:t>methods.</w:t>
            </w:r>
          </w:p>
        </w:tc>
      </w:tr>
      <w:tr w:rsidR="005F7EA5" w14:paraId="047B6DA7" w14:textId="77777777">
        <w:trPr>
          <w:trHeight w:hRule="exact" w:val="1351"/>
        </w:trPr>
        <w:tc>
          <w:tcPr>
            <w:tcW w:w="536" w:type="dxa"/>
          </w:tcPr>
          <w:p w14:paraId="778CEA30" w14:textId="77777777" w:rsidR="005F7EA5" w:rsidRDefault="005F7EA5">
            <w:pPr>
              <w:pStyle w:val="TableParagraph"/>
            </w:pPr>
          </w:p>
          <w:p w14:paraId="74013D74" w14:textId="77777777" w:rsidR="005F7EA5" w:rsidRDefault="005F7EA5">
            <w:pPr>
              <w:pStyle w:val="TableParagraph"/>
              <w:spacing w:before="5"/>
              <w:rPr>
                <w:sz w:val="24"/>
              </w:rPr>
            </w:pPr>
          </w:p>
          <w:p w14:paraId="6E9F7B75" w14:textId="77777777" w:rsidR="005F7EA5" w:rsidRDefault="00E947E1">
            <w:pPr>
              <w:pStyle w:val="TableParagraph"/>
              <w:ind w:right="90"/>
              <w:jc w:val="right"/>
              <w:rPr>
                <w:rFonts w:ascii="Calibri"/>
              </w:rPr>
            </w:pPr>
            <w:r>
              <w:rPr>
                <w:rFonts w:ascii="Calibri"/>
                <w:color w:val="000009"/>
              </w:rPr>
              <w:t>49</w:t>
            </w:r>
          </w:p>
        </w:tc>
        <w:tc>
          <w:tcPr>
            <w:tcW w:w="4563" w:type="dxa"/>
          </w:tcPr>
          <w:p w14:paraId="77501C21" w14:textId="77777777" w:rsidR="005F7EA5" w:rsidRDefault="005F7EA5">
            <w:pPr>
              <w:pStyle w:val="TableParagraph"/>
              <w:rPr>
                <w:sz w:val="23"/>
              </w:rPr>
            </w:pPr>
          </w:p>
          <w:p w14:paraId="57541C17" w14:textId="77777777" w:rsidR="005F7EA5" w:rsidRDefault="00E947E1">
            <w:pPr>
              <w:pStyle w:val="TableParagraph"/>
              <w:spacing w:line="266" w:lineRule="exact"/>
              <w:ind w:left="103" w:right="84"/>
              <w:rPr>
                <w:rFonts w:ascii="Calibri"/>
              </w:rPr>
            </w:pPr>
            <w:r>
              <w:rPr>
                <w:rFonts w:ascii="Calibri"/>
              </w:rPr>
              <w:t>Biological Effect of Ionizing Radiation: X-rays and Gamma rays</w:t>
            </w:r>
          </w:p>
        </w:tc>
        <w:tc>
          <w:tcPr>
            <w:tcW w:w="9215" w:type="dxa"/>
          </w:tcPr>
          <w:p w14:paraId="50C6932B" w14:textId="77777777" w:rsidR="005F7EA5" w:rsidRDefault="00E947E1">
            <w:pPr>
              <w:pStyle w:val="TableParagraph"/>
              <w:numPr>
                <w:ilvl w:val="0"/>
                <w:numId w:val="460"/>
              </w:numPr>
              <w:tabs>
                <w:tab w:val="left" w:pos="825"/>
                <w:tab w:val="left" w:pos="826"/>
              </w:tabs>
              <w:spacing w:line="277" w:lineRule="exact"/>
              <w:rPr>
                <w:rFonts w:ascii="Calibri"/>
              </w:rPr>
            </w:pPr>
            <w:r>
              <w:rPr>
                <w:rFonts w:ascii="Calibri"/>
              </w:rPr>
              <w:t>Describe the radiation effects on water molecules and bio-molecules: Proteins Nucleic</w:t>
            </w:r>
            <w:r>
              <w:rPr>
                <w:rFonts w:ascii="Calibri"/>
                <w:spacing w:val="-19"/>
              </w:rPr>
              <w:t xml:space="preserve"> </w:t>
            </w:r>
            <w:r>
              <w:rPr>
                <w:rFonts w:ascii="Calibri"/>
              </w:rPr>
              <w:t>acids.</w:t>
            </w:r>
          </w:p>
          <w:p w14:paraId="6D08B947" w14:textId="77777777" w:rsidR="005F7EA5" w:rsidRDefault="00E947E1">
            <w:pPr>
              <w:pStyle w:val="TableParagraph"/>
              <w:numPr>
                <w:ilvl w:val="0"/>
                <w:numId w:val="460"/>
              </w:numPr>
              <w:tabs>
                <w:tab w:val="left" w:pos="825"/>
                <w:tab w:val="left" w:pos="826"/>
              </w:tabs>
              <w:rPr>
                <w:rFonts w:ascii="Calibri"/>
              </w:rPr>
            </w:pPr>
            <w:r>
              <w:rPr>
                <w:rFonts w:ascii="Calibri"/>
              </w:rPr>
              <w:t>Describe the radiation effects on cells and</w:t>
            </w:r>
            <w:r>
              <w:rPr>
                <w:rFonts w:ascii="Calibri"/>
                <w:spacing w:val="-14"/>
              </w:rPr>
              <w:t xml:space="preserve"> </w:t>
            </w:r>
            <w:r>
              <w:rPr>
                <w:rFonts w:ascii="Calibri"/>
              </w:rPr>
              <w:t>organisms.</w:t>
            </w:r>
          </w:p>
          <w:p w14:paraId="02B8BEC6" w14:textId="77777777" w:rsidR="005F7EA5" w:rsidRDefault="00E947E1">
            <w:pPr>
              <w:pStyle w:val="TableParagraph"/>
              <w:numPr>
                <w:ilvl w:val="0"/>
                <w:numId w:val="460"/>
              </w:numPr>
              <w:tabs>
                <w:tab w:val="left" w:pos="825"/>
                <w:tab w:val="left" w:pos="826"/>
              </w:tabs>
              <w:rPr>
                <w:rFonts w:ascii="Calibri"/>
              </w:rPr>
            </w:pPr>
            <w:r>
              <w:rPr>
                <w:rFonts w:ascii="Calibri"/>
              </w:rPr>
              <w:t>Describe the genetic radiation</w:t>
            </w:r>
            <w:r>
              <w:rPr>
                <w:rFonts w:ascii="Calibri"/>
                <w:spacing w:val="-9"/>
              </w:rPr>
              <w:t xml:space="preserve"> </w:t>
            </w:r>
            <w:r>
              <w:rPr>
                <w:rFonts w:ascii="Calibri"/>
              </w:rPr>
              <w:t>effects</w:t>
            </w:r>
          </w:p>
        </w:tc>
      </w:tr>
    </w:tbl>
    <w:p w14:paraId="0E2A4A3C" w14:textId="77777777" w:rsidR="005F7EA5" w:rsidRDefault="005F7EA5">
      <w:pPr>
        <w:rPr>
          <w:rFonts w:ascii="Calibri"/>
        </w:rPr>
        <w:sectPr w:rsidR="005F7EA5">
          <w:pgSz w:w="16840" w:h="11910" w:orient="landscape"/>
          <w:pgMar w:top="1100" w:right="980" w:bottom="280" w:left="1300" w:header="708" w:footer="708" w:gutter="0"/>
          <w:cols w:space="708"/>
        </w:sectPr>
      </w:pPr>
    </w:p>
    <w:p w14:paraId="076E8A80"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799BE23B" w14:textId="77777777">
        <w:trPr>
          <w:trHeight w:hRule="exact" w:val="1085"/>
        </w:trPr>
        <w:tc>
          <w:tcPr>
            <w:tcW w:w="536" w:type="dxa"/>
          </w:tcPr>
          <w:p w14:paraId="36C40942" w14:textId="77777777" w:rsidR="005F7EA5" w:rsidRDefault="005F7EA5">
            <w:pPr>
              <w:pStyle w:val="TableParagraph"/>
            </w:pPr>
          </w:p>
          <w:p w14:paraId="19A40661" w14:textId="77777777" w:rsidR="005F7EA5" w:rsidRDefault="00E947E1">
            <w:pPr>
              <w:pStyle w:val="TableParagraph"/>
              <w:spacing w:before="149"/>
              <w:ind w:left="151"/>
              <w:rPr>
                <w:rFonts w:ascii="Calibri"/>
              </w:rPr>
            </w:pPr>
            <w:r>
              <w:rPr>
                <w:rFonts w:ascii="Calibri"/>
                <w:color w:val="000009"/>
              </w:rPr>
              <w:t>50</w:t>
            </w:r>
          </w:p>
        </w:tc>
        <w:tc>
          <w:tcPr>
            <w:tcW w:w="4563" w:type="dxa"/>
          </w:tcPr>
          <w:p w14:paraId="4495677E" w14:textId="77777777" w:rsidR="005F7EA5" w:rsidRDefault="005F7EA5">
            <w:pPr>
              <w:pStyle w:val="TableParagraph"/>
              <w:spacing w:before="3"/>
              <w:rPr>
                <w:sz w:val="23"/>
              </w:rPr>
            </w:pPr>
          </w:p>
          <w:p w14:paraId="32B025B7" w14:textId="77777777" w:rsidR="005F7EA5" w:rsidRDefault="00E947E1">
            <w:pPr>
              <w:pStyle w:val="TableParagraph"/>
              <w:ind w:left="103" w:right="84"/>
              <w:rPr>
                <w:rFonts w:ascii="Calibri"/>
              </w:rPr>
            </w:pPr>
            <w:r>
              <w:rPr>
                <w:rFonts w:ascii="Calibri"/>
              </w:rPr>
              <w:t>Biological Effect of Ionizing Radiation: X-rays and Gamma rays.</w:t>
            </w:r>
          </w:p>
        </w:tc>
        <w:tc>
          <w:tcPr>
            <w:tcW w:w="9215" w:type="dxa"/>
          </w:tcPr>
          <w:p w14:paraId="2AA3A843" w14:textId="77777777" w:rsidR="005F7EA5" w:rsidRDefault="00E947E1">
            <w:pPr>
              <w:pStyle w:val="TableParagraph"/>
              <w:numPr>
                <w:ilvl w:val="0"/>
                <w:numId w:val="459"/>
              </w:numPr>
              <w:tabs>
                <w:tab w:val="left" w:pos="825"/>
                <w:tab w:val="left" w:pos="826"/>
              </w:tabs>
              <w:spacing w:line="280" w:lineRule="exact"/>
              <w:rPr>
                <w:rFonts w:ascii="Calibri"/>
              </w:rPr>
            </w:pPr>
            <w:r>
              <w:rPr>
                <w:rFonts w:ascii="Calibri"/>
              </w:rPr>
              <w:t>Describe the safety levels and protection from ionizing</w:t>
            </w:r>
            <w:r>
              <w:rPr>
                <w:rFonts w:ascii="Calibri"/>
                <w:spacing w:val="-22"/>
              </w:rPr>
              <w:t xml:space="preserve"> </w:t>
            </w:r>
            <w:r>
              <w:rPr>
                <w:rFonts w:ascii="Calibri"/>
              </w:rPr>
              <w:t>radiation.</w:t>
            </w:r>
          </w:p>
          <w:p w14:paraId="637AD074" w14:textId="77777777" w:rsidR="005F7EA5" w:rsidRDefault="00E947E1">
            <w:pPr>
              <w:pStyle w:val="TableParagraph"/>
              <w:numPr>
                <w:ilvl w:val="0"/>
                <w:numId w:val="459"/>
              </w:numPr>
              <w:tabs>
                <w:tab w:val="left" w:pos="825"/>
                <w:tab w:val="left" w:pos="826"/>
              </w:tabs>
              <w:rPr>
                <w:rFonts w:ascii="Calibri"/>
              </w:rPr>
            </w:pPr>
            <w:r>
              <w:rPr>
                <w:rFonts w:ascii="Calibri"/>
              </w:rPr>
              <w:t>Compare the radiation hazards from different</w:t>
            </w:r>
            <w:r>
              <w:rPr>
                <w:rFonts w:ascii="Calibri"/>
                <w:spacing w:val="-24"/>
              </w:rPr>
              <w:t xml:space="preserve"> </w:t>
            </w:r>
            <w:r>
              <w:rPr>
                <w:rFonts w:ascii="Calibri"/>
              </w:rPr>
              <w:t>methods.</w:t>
            </w:r>
          </w:p>
        </w:tc>
      </w:tr>
    </w:tbl>
    <w:p w14:paraId="6C42E771" w14:textId="77777777" w:rsidR="005F7EA5" w:rsidRDefault="005F7EA5">
      <w:pPr>
        <w:rPr>
          <w:rFonts w:ascii="Calibri"/>
        </w:rPr>
        <w:sectPr w:rsidR="005F7EA5">
          <w:pgSz w:w="16840" w:h="11910" w:orient="landscape"/>
          <w:pgMar w:top="1100" w:right="980" w:bottom="280" w:left="1300" w:header="708" w:footer="708" w:gutter="0"/>
          <w:cols w:space="708"/>
        </w:sectPr>
      </w:pPr>
    </w:p>
    <w:p w14:paraId="5DB5DD8C" w14:textId="77777777" w:rsidR="005F7EA5" w:rsidRDefault="00E947E1">
      <w:pPr>
        <w:spacing w:before="65"/>
        <w:ind w:left="2381"/>
        <w:rPr>
          <w:b/>
          <w:sz w:val="32"/>
        </w:rPr>
      </w:pPr>
      <w:r>
        <w:rPr>
          <w:b/>
          <w:color w:val="212121"/>
          <w:sz w:val="32"/>
        </w:rPr>
        <w:lastRenderedPageBreak/>
        <w:t>LIST 1. QUALIFICATIONS FRAMEWORK Department of Anatomy</w:t>
      </w:r>
    </w:p>
    <w:p w14:paraId="25013BAC" w14:textId="77777777" w:rsidR="005F7EA5" w:rsidRDefault="00E947E1">
      <w:pPr>
        <w:pStyle w:val="Balk3"/>
        <w:spacing w:before="1" w:line="273" w:lineRule="exact"/>
        <w:ind w:left="112"/>
      </w:pPr>
      <w:r>
        <w:rPr>
          <w:color w:val="212121"/>
        </w:rPr>
        <w:t>What is the purpose of medical education in our department before graduation?</w:t>
      </w:r>
    </w:p>
    <w:p w14:paraId="3B5AF9F8" w14:textId="77777777" w:rsidR="005F7EA5" w:rsidRDefault="00E947E1">
      <w:pPr>
        <w:pStyle w:val="ListeParagraf"/>
        <w:numPr>
          <w:ilvl w:val="0"/>
          <w:numId w:val="538"/>
        </w:numPr>
        <w:tabs>
          <w:tab w:val="left" w:pos="396"/>
        </w:tabs>
        <w:spacing w:line="291" w:lineRule="exact"/>
        <w:ind w:left="396" w:hanging="284"/>
        <w:rPr>
          <w:rFonts w:ascii="Symbol"/>
          <w:sz w:val="24"/>
        </w:rPr>
      </w:pPr>
      <w:r>
        <w:rPr>
          <w:color w:val="212121"/>
          <w:sz w:val="24"/>
        </w:rPr>
        <w:t>To provide to understand the normal structure and function of the body and organ</w:t>
      </w:r>
      <w:r>
        <w:rPr>
          <w:color w:val="212121"/>
          <w:spacing w:val="-11"/>
          <w:sz w:val="24"/>
        </w:rPr>
        <w:t xml:space="preserve"> </w:t>
      </w:r>
      <w:r>
        <w:rPr>
          <w:color w:val="212121"/>
          <w:sz w:val="24"/>
        </w:rPr>
        <w:t>systems.</w:t>
      </w:r>
    </w:p>
    <w:p w14:paraId="2C3479AF" w14:textId="77777777" w:rsidR="005F7EA5" w:rsidRDefault="00E947E1">
      <w:pPr>
        <w:pStyle w:val="ListeParagraf"/>
        <w:numPr>
          <w:ilvl w:val="0"/>
          <w:numId w:val="538"/>
        </w:numPr>
        <w:tabs>
          <w:tab w:val="left" w:pos="396"/>
        </w:tabs>
        <w:spacing w:before="20"/>
        <w:ind w:left="396" w:hanging="284"/>
        <w:rPr>
          <w:rFonts w:ascii="Symbol"/>
          <w:sz w:val="24"/>
        </w:rPr>
      </w:pPr>
      <w:r>
        <w:rPr>
          <w:color w:val="212121"/>
          <w:sz w:val="24"/>
        </w:rPr>
        <w:t>To be able to describe the structure and function changes of the body and organ systems in various</w:t>
      </w:r>
      <w:r>
        <w:rPr>
          <w:color w:val="212121"/>
          <w:spacing w:val="-13"/>
          <w:sz w:val="24"/>
        </w:rPr>
        <w:t xml:space="preserve"> </w:t>
      </w:r>
      <w:r>
        <w:rPr>
          <w:color w:val="212121"/>
          <w:sz w:val="24"/>
        </w:rPr>
        <w:t>diseases.</w:t>
      </w:r>
    </w:p>
    <w:p w14:paraId="742CF933" w14:textId="77777777" w:rsidR="005F7EA5" w:rsidRDefault="00E947E1">
      <w:pPr>
        <w:pStyle w:val="ListeParagraf"/>
        <w:numPr>
          <w:ilvl w:val="0"/>
          <w:numId w:val="538"/>
        </w:numPr>
        <w:tabs>
          <w:tab w:val="left" w:pos="396"/>
        </w:tabs>
        <w:spacing w:before="19"/>
        <w:ind w:left="396" w:hanging="284"/>
        <w:rPr>
          <w:rFonts w:ascii="Symbol"/>
          <w:sz w:val="24"/>
        </w:rPr>
      </w:pPr>
      <w:r>
        <w:rPr>
          <w:color w:val="212121"/>
          <w:sz w:val="24"/>
        </w:rPr>
        <w:t>To gain the ability to manipulate mind through deduction to solve clinical</w:t>
      </w:r>
      <w:r>
        <w:rPr>
          <w:color w:val="212121"/>
          <w:spacing w:val="-15"/>
          <w:sz w:val="24"/>
        </w:rPr>
        <w:t xml:space="preserve"> </w:t>
      </w:r>
      <w:r>
        <w:rPr>
          <w:color w:val="212121"/>
          <w:sz w:val="24"/>
        </w:rPr>
        <w:t>problems.</w:t>
      </w:r>
    </w:p>
    <w:p w14:paraId="7C61166E" w14:textId="77777777" w:rsidR="005F7EA5" w:rsidRDefault="00E947E1">
      <w:pPr>
        <w:pStyle w:val="ListeParagraf"/>
        <w:numPr>
          <w:ilvl w:val="0"/>
          <w:numId w:val="538"/>
        </w:numPr>
        <w:tabs>
          <w:tab w:val="left" w:pos="396"/>
        </w:tabs>
        <w:spacing w:before="22"/>
        <w:ind w:left="396" w:hanging="284"/>
        <w:rPr>
          <w:rFonts w:ascii="Symbol"/>
          <w:sz w:val="24"/>
        </w:rPr>
      </w:pPr>
      <w:r>
        <w:rPr>
          <w:color w:val="212121"/>
          <w:sz w:val="24"/>
        </w:rPr>
        <w:t>To gain basic anatomic knowledge to perform a thorough physical</w:t>
      </w:r>
      <w:r>
        <w:rPr>
          <w:color w:val="212121"/>
          <w:spacing w:val="-11"/>
          <w:sz w:val="24"/>
        </w:rPr>
        <w:t xml:space="preserve"> </w:t>
      </w:r>
      <w:r>
        <w:rPr>
          <w:color w:val="212121"/>
          <w:sz w:val="24"/>
        </w:rPr>
        <w:t>examination.</w:t>
      </w:r>
    </w:p>
    <w:p w14:paraId="33A6725F" w14:textId="77777777" w:rsidR="005F7EA5" w:rsidRDefault="00E947E1">
      <w:pPr>
        <w:pStyle w:val="ListeParagraf"/>
        <w:numPr>
          <w:ilvl w:val="0"/>
          <w:numId w:val="538"/>
        </w:numPr>
        <w:tabs>
          <w:tab w:val="left" w:pos="396"/>
          <w:tab w:val="left" w:pos="14714"/>
        </w:tabs>
        <w:spacing w:before="20" w:line="286" w:lineRule="exact"/>
        <w:ind w:left="396" w:hanging="284"/>
        <w:rPr>
          <w:rFonts w:ascii="Symbol"/>
          <w:sz w:val="24"/>
        </w:rPr>
      </w:pPr>
      <w:r>
        <w:rPr>
          <w:color w:val="212121"/>
          <w:sz w:val="24"/>
          <w:shd w:val="clear" w:color="auto" w:fill="F5F5F5"/>
        </w:rPr>
        <w:t>Being respectful of human rights, ensuring that cadaver information is adopted as a way of</w:t>
      </w:r>
      <w:r>
        <w:rPr>
          <w:color w:val="212121"/>
          <w:spacing w:val="-13"/>
          <w:sz w:val="24"/>
          <w:shd w:val="clear" w:color="auto" w:fill="F5F5F5"/>
        </w:rPr>
        <w:t xml:space="preserve"> </w:t>
      </w:r>
      <w:r>
        <w:rPr>
          <w:color w:val="212121"/>
          <w:sz w:val="24"/>
          <w:shd w:val="clear" w:color="auto" w:fill="F5F5F5"/>
        </w:rPr>
        <w:t>behavior.</w:t>
      </w:r>
      <w:r>
        <w:rPr>
          <w:color w:val="212121"/>
          <w:sz w:val="24"/>
          <w:shd w:val="clear" w:color="auto" w:fill="F5F5F5"/>
        </w:rPr>
        <w:tab/>
      </w:r>
    </w:p>
    <w:p w14:paraId="137E7C75" w14:textId="77777777" w:rsidR="005F7EA5" w:rsidRDefault="00E947E1">
      <w:pPr>
        <w:pStyle w:val="ListeParagraf"/>
        <w:numPr>
          <w:ilvl w:val="0"/>
          <w:numId w:val="538"/>
        </w:numPr>
        <w:tabs>
          <w:tab w:val="left" w:pos="396"/>
        </w:tabs>
        <w:spacing w:line="283" w:lineRule="exact"/>
        <w:ind w:left="396" w:hanging="284"/>
        <w:rPr>
          <w:rFonts w:ascii="Symbol"/>
          <w:sz w:val="24"/>
        </w:rPr>
      </w:pPr>
      <w:r>
        <w:rPr>
          <w:color w:val="212121"/>
          <w:sz w:val="24"/>
        </w:rPr>
        <w:t>The ability to be compassionate, honest and trustworthy in human relationships, and the ability to communicate effectively with the working</w:t>
      </w:r>
      <w:r>
        <w:rPr>
          <w:color w:val="212121"/>
          <w:spacing w:val="-17"/>
          <w:sz w:val="24"/>
        </w:rPr>
        <w:t xml:space="preserve"> </w:t>
      </w:r>
      <w:r>
        <w:rPr>
          <w:color w:val="212121"/>
          <w:sz w:val="24"/>
        </w:rPr>
        <w:t>team.</w:t>
      </w:r>
    </w:p>
    <w:p w14:paraId="76795517" w14:textId="77777777" w:rsidR="005F7EA5" w:rsidRDefault="00E947E1">
      <w:pPr>
        <w:pStyle w:val="ListeParagraf"/>
        <w:numPr>
          <w:ilvl w:val="0"/>
          <w:numId w:val="538"/>
        </w:numPr>
        <w:tabs>
          <w:tab w:val="left" w:pos="396"/>
        </w:tabs>
        <w:spacing w:before="21" w:line="256" w:lineRule="auto"/>
        <w:ind w:left="412" w:right="287" w:hanging="300"/>
        <w:rPr>
          <w:rFonts w:ascii="Symbol"/>
          <w:sz w:val="24"/>
        </w:rPr>
      </w:pPr>
      <w:r>
        <w:rPr>
          <w:color w:val="212121"/>
          <w:sz w:val="24"/>
        </w:rPr>
        <w:t>To gain the ability to learn scientific and technological developments, changes in professional practices and ways of accessing information in</w:t>
      </w:r>
      <w:r>
        <w:rPr>
          <w:color w:val="212121"/>
          <w:spacing w:val="-23"/>
          <w:sz w:val="24"/>
        </w:rPr>
        <w:t xml:space="preserve"> </w:t>
      </w:r>
      <w:r>
        <w:rPr>
          <w:color w:val="212121"/>
          <w:sz w:val="24"/>
        </w:rPr>
        <w:t>order to be able to respond to community</w:t>
      </w:r>
      <w:r>
        <w:rPr>
          <w:color w:val="212121"/>
          <w:spacing w:val="-8"/>
          <w:sz w:val="24"/>
        </w:rPr>
        <w:t xml:space="preserve"> </w:t>
      </w:r>
      <w:r>
        <w:rPr>
          <w:color w:val="212121"/>
          <w:sz w:val="24"/>
        </w:rPr>
        <w:t>needs.</w:t>
      </w:r>
    </w:p>
    <w:p w14:paraId="27C2433A" w14:textId="77777777" w:rsidR="005F7EA5" w:rsidRDefault="00E947E1">
      <w:pPr>
        <w:pStyle w:val="ListeParagraf"/>
        <w:numPr>
          <w:ilvl w:val="0"/>
          <w:numId w:val="538"/>
        </w:numPr>
        <w:tabs>
          <w:tab w:val="left" w:pos="396"/>
        </w:tabs>
        <w:spacing w:before="4"/>
        <w:ind w:left="396" w:hanging="284"/>
        <w:rPr>
          <w:rFonts w:ascii="Symbol"/>
          <w:sz w:val="24"/>
        </w:rPr>
      </w:pPr>
      <w:r>
        <w:rPr>
          <w:color w:val="212121"/>
          <w:sz w:val="24"/>
        </w:rPr>
        <w:t>To gain the ability to adopt, observe, interrogate and research by understanding the importance of life and</w:t>
      </w:r>
      <w:r>
        <w:rPr>
          <w:color w:val="212121"/>
          <w:spacing w:val="-17"/>
          <w:sz w:val="24"/>
        </w:rPr>
        <w:t xml:space="preserve"> </w:t>
      </w:r>
      <w:r>
        <w:rPr>
          <w:color w:val="212121"/>
          <w:sz w:val="24"/>
        </w:rPr>
        <w:t>self-learning.</w:t>
      </w:r>
    </w:p>
    <w:p w14:paraId="6299C2E3" w14:textId="77777777" w:rsidR="005F7EA5" w:rsidRDefault="00E947E1">
      <w:pPr>
        <w:pStyle w:val="ListeParagraf"/>
        <w:numPr>
          <w:ilvl w:val="0"/>
          <w:numId w:val="538"/>
        </w:numPr>
        <w:tabs>
          <w:tab w:val="left" w:pos="396"/>
        </w:tabs>
        <w:spacing w:before="20"/>
        <w:ind w:left="396" w:hanging="284"/>
        <w:rPr>
          <w:rFonts w:ascii="Symbol"/>
          <w:sz w:val="24"/>
        </w:rPr>
      </w:pPr>
      <w:r>
        <w:rPr>
          <w:color w:val="212121"/>
          <w:sz w:val="24"/>
        </w:rPr>
        <w:t>To gain universal medical ethics principles of attitude and behavior to take care of the principles of "harm-benefit, justice and</w:t>
      </w:r>
      <w:r>
        <w:rPr>
          <w:color w:val="212121"/>
          <w:spacing w:val="-19"/>
          <w:sz w:val="24"/>
        </w:rPr>
        <w:t xml:space="preserve"> </w:t>
      </w:r>
      <w:r>
        <w:rPr>
          <w:color w:val="212121"/>
          <w:sz w:val="24"/>
        </w:rPr>
        <w:t>autonomy".</w:t>
      </w:r>
    </w:p>
    <w:p w14:paraId="3FD66EDC" w14:textId="77777777" w:rsidR="005F7EA5" w:rsidRDefault="005F7EA5">
      <w:pPr>
        <w:pStyle w:val="GvdeMetni"/>
        <w:rPr>
          <w:sz w:val="28"/>
        </w:rPr>
      </w:pPr>
    </w:p>
    <w:p w14:paraId="2067B315" w14:textId="77777777" w:rsidR="005F7EA5" w:rsidRDefault="00E947E1">
      <w:pPr>
        <w:pStyle w:val="Balk3"/>
        <w:spacing w:before="162" w:line="273" w:lineRule="exact"/>
        <w:ind w:left="112"/>
      </w:pPr>
      <w:r>
        <w:rPr>
          <w:color w:val="212121"/>
        </w:rPr>
        <w:t>What kind of qualifications will our students have to be educated in our department?</w:t>
      </w:r>
    </w:p>
    <w:p w14:paraId="454DF935" w14:textId="77777777" w:rsidR="005F7EA5" w:rsidRDefault="00E947E1">
      <w:pPr>
        <w:pStyle w:val="ListeParagraf"/>
        <w:numPr>
          <w:ilvl w:val="0"/>
          <w:numId w:val="538"/>
        </w:numPr>
        <w:tabs>
          <w:tab w:val="left" w:pos="396"/>
        </w:tabs>
        <w:spacing w:line="291" w:lineRule="exact"/>
        <w:ind w:left="396" w:hanging="284"/>
        <w:rPr>
          <w:rFonts w:ascii="Symbol"/>
          <w:color w:val="212121"/>
          <w:sz w:val="24"/>
        </w:rPr>
      </w:pPr>
      <w:r>
        <w:rPr>
          <w:color w:val="212121"/>
          <w:sz w:val="24"/>
        </w:rPr>
        <w:t>The normal structure and function of the body and organ systems will be</w:t>
      </w:r>
      <w:r>
        <w:rPr>
          <w:color w:val="212121"/>
          <w:spacing w:val="-13"/>
          <w:sz w:val="24"/>
        </w:rPr>
        <w:t xml:space="preserve"> </w:t>
      </w:r>
      <w:r>
        <w:rPr>
          <w:color w:val="212121"/>
          <w:sz w:val="24"/>
        </w:rPr>
        <w:t>conceived.</w:t>
      </w:r>
    </w:p>
    <w:p w14:paraId="5B5E3228" w14:textId="77777777" w:rsidR="005F7EA5" w:rsidRDefault="00E947E1">
      <w:pPr>
        <w:pStyle w:val="ListeParagraf"/>
        <w:numPr>
          <w:ilvl w:val="0"/>
          <w:numId w:val="538"/>
        </w:numPr>
        <w:tabs>
          <w:tab w:val="left" w:pos="396"/>
        </w:tabs>
        <w:spacing w:line="293" w:lineRule="exact"/>
        <w:ind w:left="396" w:hanging="284"/>
        <w:rPr>
          <w:rFonts w:ascii="Symbol"/>
          <w:color w:val="212121"/>
          <w:sz w:val="24"/>
        </w:rPr>
      </w:pPr>
      <w:r>
        <w:rPr>
          <w:color w:val="212121"/>
          <w:sz w:val="24"/>
        </w:rPr>
        <w:t>Describe the structure and function changes of body and organ systems in various</w:t>
      </w:r>
      <w:r>
        <w:rPr>
          <w:color w:val="212121"/>
          <w:spacing w:val="-16"/>
          <w:sz w:val="24"/>
        </w:rPr>
        <w:t xml:space="preserve"> </w:t>
      </w:r>
      <w:r>
        <w:rPr>
          <w:color w:val="212121"/>
          <w:sz w:val="24"/>
        </w:rPr>
        <w:t>diseases.</w:t>
      </w:r>
    </w:p>
    <w:p w14:paraId="47B70272" w14:textId="77777777" w:rsidR="005F7EA5" w:rsidRDefault="00E947E1">
      <w:pPr>
        <w:pStyle w:val="ListeParagraf"/>
        <w:numPr>
          <w:ilvl w:val="0"/>
          <w:numId w:val="538"/>
        </w:numPr>
        <w:tabs>
          <w:tab w:val="left" w:pos="396"/>
        </w:tabs>
        <w:spacing w:line="293" w:lineRule="exact"/>
        <w:ind w:left="396" w:hanging="284"/>
        <w:rPr>
          <w:rFonts w:ascii="Symbol"/>
          <w:color w:val="212121"/>
          <w:sz w:val="24"/>
        </w:rPr>
      </w:pPr>
      <w:r>
        <w:rPr>
          <w:color w:val="212121"/>
          <w:sz w:val="24"/>
        </w:rPr>
        <w:t>They will gain the ability to manipulate mind through deduction to solve clinical</w:t>
      </w:r>
      <w:r>
        <w:rPr>
          <w:color w:val="212121"/>
          <w:spacing w:val="-12"/>
          <w:sz w:val="24"/>
        </w:rPr>
        <w:t xml:space="preserve"> </w:t>
      </w:r>
      <w:r>
        <w:rPr>
          <w:color w:val="212121"/>
          <w:sz w:val="24"/>
        </w:rPr>
        <w:t>problems.</w:t>
      </w:r>
    </w:p>
    <w:p w14:paraId="52E5A80E" w14:textId="77777777" w:rsidR="005F7EA5" w:rsidRDefault="00E947E1">
      <w:pPr>
        <w:pStyle w:val="ListeParagraf"/>
        <w:numPr>
          <w:ilvl w:val="0"/>
          <w:numId w:val="538"/>
        </w:numPr>
        <w:tabs>
          <w:tab w:val="left" w:pos="396"/>
        </w:tabs>
        <w:spacing w:line="293" w:lineRule="exact"/>
        <w:ind w:left="396" w:hanging="284"/>
        <w:rPr>
          <w:rFonts w:ascii="Symbol"/>
          <w:color w:val="212121"/>
          <w:sz w:val="24"/>
        </w:rPr>
      </w:pPr>
      <w:r>
        <w:rPr>
          <w:color w:val="212121"/>
          <w:sz w:val="24"/>
        </w:rPr>
        <w:t>They will have basic anatomical knowledge to perform a thorough physical</w:t>
      </w:r>
      <w:r>
        <w:rPr>
          <w:color w:val="212121"/>
          <w:spacing w:val="-14"/>
          <w:sz w:val="24"/>
        </w:rPr>
        <w:t xml:space="preserve"> </w:t>
      </w:r>
      <w:r>
        <w:rPr>
          <w:color w:val="212121"/>
          <w:sz w:val="24"/>
        </w:rPr>
        <w:t>examination.</w:t>
      </w:r>
    </w:p>
    <w:p w14:paraId="4F6CF65B" w14:textId="77777777" w:rsidR="005F7EA5" w:rsidRDefault="00E947E1">
      <w:pPr>
        <w:pStyle w:val="ListeParagraf"/>
        <w:numPr>
          <w:ilvl w:val="0"/>
          <w:numId w:val="538"/>
        </w:numPr>
        <w:tabs>
          <w:tab w:val="left" w:pos="396"/>
        </w:tabs>
        <w:spacing w:line="293" w:lineRule="exact"/>
        <w:ind w:left="396" w:hanging="284"/>
        <w:rPr>
          <w:rFonts w:ascii="Symbol"/>
          <w:color w:val="212121"/>
          <w:sz w:val="24"/>
        </w:rPr>
      </w:pPr>
      <w:r>
        <w:rPr>
          <w:color w:val="212121"/>
          <w:sz w:val="24"/>
        </w:rPr>
        <w:t>Being respectful of human rights, they will adopt the principle of the confidentiality of cadaver information as a form of</w:t>
      </w:r>
      <w:r>
        <w:rPr>
          <w:color w:val="212121"/>
          <w:spacing w:val="-14"/>
          <w:sz w:val="24"/>
        </w:rPr>
        <w:t xml:space="preserve"> </w:t>
      </w:r>
      <w:r>
        <w:rPr>
          <w:color w:val="212121"/>
          <w:sz w:val="24"/>
        </w:rPr>
        <w:t>behavior.</w:t>
      </w:r>
    </w:p>
    <w:p w14:paraId="2233CFA9" w14:textId="77777777" w:rsidR="005F7EA5" w:rsidRDefault="00E947E1">
      <w:pPr>
        <w:pStyle w:val="ListeParagraf"/>
        <w:numPr>
          <w:ilvl w:val="0"/>
          <w:numId w:val="538"/>
        </w:numPr>
        <w:tabs>
          <w:tab w:val="left" w:pos="396"/>
        </w:tabs>
        <w:spacing w:before="1" w:line="293" w:lineRule="exact"/>
        <w:ind w:left="396" w:hanging="284"/>
        <w:rPr>
          <w:rFonts w:ascii="Symbol"/>
          <w:color w:val="212121"/>
          <w:sz w:val="24"/>
        </w:rPr>
      </w:pPr>
      <w:r>
        <w:rPr>
          <w:color w:val="212121"/>
          <w:sz w:val="24"/>
        </w:rPr>
        <w:t>They will have the ability to be compassionate, honest and trustworthy in human relations and to communicate effectively with the working</w:t>
      </w:r>
      <w:r>
        <w:rPr>
          <w:color w:val="212121"/>
          <w:spacing w:val="-18"/>
          <w:sz w:val="24"/>
        </w:rPr>
        <w:t xml:space="preserve"> </w:t>
      </w:r>
      <w:r>
        <w:rPr>
          <w:color w:val="212121"/>
          <w:sz w:val="24"/>
        </w:rPr>
        <w:t>team.</w:t>
      </w:r>
    </w:p>
    <w:p w14:paraId="38B24EA0" w14:textId="77777777" w:rsidR="005F7EA5" w:rsidRDefault="00E947E1">
      <w:pPr>
        <w:pStyle w:val="ListeParagraf"/>
        <w:numPr>
          <w:ilvl w:val="0"/>
          <w:numId w:val="538"/>
        </w:numPr>
        <w:tabs>
          <w:tab w:val="left" w:pos="396"/>
        </w:tabs>
        <w:ind w:left="412" w:right="189" w:hanging="300"/>
        <w:rPr>
          <w:rFonts w:ascii="Symbol"/>
          <w:color w:val="212121"/>
          <w:sz w:val="24"/>
        </w:rPr>
      </w:pPr>
      <w:r>
        <w:rPr>
          <w:color w:val="212121"/>
          <w:sz w:val="24"/>
        </w:rPr>
        <w:t>They will gain the ability to learn scientific and technological developments, changes in professional practices, and access to information in order to be able to respond to community</w:t>
      </w:r>
      <w:r>
        <w:rPr>
          <w:color w:val="212121"/>
          <w:spacing w:val="-8"/>
          <w:sz w:val="24"/>
        </w:rPr>
        <w:t xml:space="preserve"> </w:t>
      </w:r>
      <w:r>
        <w:rPr>
          <w:color w:val="212121"/>
          <w:sz w:val="24"/>
        </w:rPr>
        <w:t>needs.</w:t>
      </w:r>
    </w:p>
    <w:p w14:paraId="2B7F2DDD" w14:textId="77777777" w:rsidR="005F7EA5" w:rsidRDefault="00E947E1">
      <w:pPr>
        <w:pStyle w:val="ListeParagraf"/>
        <w:numPr>
          <w:ilvl w:val="0"/>
          <w:numId w:val="538"/>
        </w:numPr>
        <w:tabs>
          <w:tab w:val="left" w:pos="396"/>
        </w:tabs>
        <w:spacing w:line="293" w:lineRule="exact"/>
        <w:ind w:left="396" w:hanging="284"/>
        <w:rPr>
          <w:rFonts w:ascii="Symbol"/>
          <w:color w:val="212121"/>
          <w:sz w:val="24"/>
        </w:rPr>
      </w:pPr>
      <w:r>
        <w:rPr>
          <w:color w:val="212121"/>
          <w:sz w:val="24"/>
        </w:rPr>
        <w:t>They will gain the ability to adopt, observe, question and investigate by understanding the importance of life and</w:t>
      </w:r>
      <w:r>
        <w:rPr>
          <w:color w:val="212121"/>
          <w:spacing w:val="-16"/>
          <w:sz w:val="24"/>
        </w:rPr>
        <w:t xml:space="preserve"> </w:t>
      </w:r>
      <w:r>
        <w:rPr>
          <w:color w:val="212121"/>
          <w:sz w:val="24"/>
        </w:rPr>
        <w:t>self-learning.</w:t>
      </w:r>
    </w:p>
    <w:p w14:paraId="490F33AD" w14:textId="77777777" w:rsidR="005F7EA5" w:rsidRDefault="00E947E1">
      <w:pPr>
        <w:pStyle w:val="ListeParagraf"/>
        <w:numPr>
          <w:ilvl w:val="0"/>
          <w:numId w:val="538"/>
        </w:numPr>
        <w:tabs>
          <w:tab w:val="left" w:pos="396"/>
        </w:tabs>
        <w:ind w:left="412" w:right="823" w:hanging="300"/>
        <w:rPr>
          <w:rFonts w:ascii="Symbol"/>
          <w:color w:val="212121"/>
          <w:sz w:val="24"/>
        </w:rPr>
      </w:pPr>
      <w:r>
        <w:rPr>
          <w:color w:val="212121"/>
          <w:sz w:val="24"/>
        </w:rPr>
        <w:t>They will have gained the attitude and behavior of observing the principles of universal medical ethics, "harmlessness, usefulness, justice</w:t>
      </w:r>
      <w:r>
        <w:rPr>
          <w:color w:val="212121"/>
          <w:spacing w:val="-23"/>
          <w:sz w:val="24"/>
        </w:rPr>
        <w:t xml:space="preserve"> </w:t>
      </w:r>
      <w:r>
        <w:rPr>
          <w:color w:val="212121"/>
          <w:sz w:val="24"/>
        </w:rPr>
        <w:t>and autonomy".</w:t>
      </w:r>
    </w:p>
    <w:p w14:paraId="673E5D1F" w14:textId="77777777" w:rsidR="005F7EA5" w:rsidRDefault="005F7EA5">
      <w:pPr>
        <w:rPr>
          <w:rFonts w:ascii="Symbol"/>
          <w:sz w:val="24"/>
        </w:rPr>
        <w:sectPr w:rsidR="005F7EA5">
          <w:pgSz w:w="16840" w:h="11910" w:orient="landscape"/>
          <w:pgMar w:top="1060" w:right="1000" w:bottom="280" w:left="1020" w:header="708" w:footer="708" w:gutter="0"/>
          <w:cols w:space="708"/>
        </w:sectPr>
      </w:pPr>
    </w:p>
    <w:p w14:paraId="5E874FF7" w14:textId="77777777" w:rsidR="005F7EA5" w:rsidRDefault="00E947E1">
      <w:pPr>
        <w:spacing w:before="64"/>
        <w:ind w:left="1025" w:right="1085"/>
        <w:jc w:val="center"/>
        <w:rPr>
          <w:b/>
          <w:sz w:val="28"/>
        </w:rPr>
      </w:pPr>
      <w:r>
        <w:rPr>
          <w:b/>
          <w:color w:val="212121"/>
          <w:sz w:val="28"/>
        </w:rPr>
        <w:lastRenderedPageBreak/>
        <w:t>LIST 6. THEORETICAL AND LABORATORY COURSE SUBJECT LIST - EDUCATIONAL OUTPUTS</w:t>
      </w:r>
    </w:p>
    <w:p w14:paraId="0813B18B" w14:textId="77777777" w:rsidR="005F7EA5" w:rsidRDefault="00E947E1">
      <w:pPr>
        <w:spacing w:before="1"/>
        <w:ind w:left="1024" w:right="1085"/>
        <w:jc w:val="center"/>
        <w:rPr>
          <w:b/>
          <w:sz w:val="28"/>
        </w:rPr>
      </w:pPr>
      <w:r>
        <w:rPr>
          <w:b/>
          <w:color w:val="212121"/>
          <w:sz w:val="28"/>
        </w:rPr>
        <w:t>Anatomy Department</w:t>
      </w:r>
    </w:p>
    <w:p w14:paraId="768EC9CE" w14:textId="77777777" w:rsidR="005F7EA5" w:rsidRDefault="005F7EA5">
      <w:pPr>
        <w:pStyle w:val="GvdeMetni"/>
        <w:spacing w:before="8"/>
        <w:rPr>
          <w:b/>
          <w:sz w:val="37"/>
        </w:rPr>
      </w:pPr>
    </w:p>
    <w:p w14:paraId="5EE0D966" w14:textId="77777777" w:rsidR="005F7EA5" w:rsidRDefault="00E947E1">
      <w:pPr>
        <w:spacing w:before="1"/>
        <w:ind w:left="172" w:right="1029"/>
      </w:pPr>
      <w:r>
        <w:rPr>
          <w:color w:val="212121"/>
        </w:rPr>
        <w:t>List your educational outputs / competences of the courses taught by your departmental branch. What are the knowledge, skills, attitudes and values that our graduate should exhibit?</w:t>
      </w:r>
    </w:p>
    <w:p w14:paraId="7300F7BE" w14:textId="77777777" w:rsidR="005F7EA5" w:rsidRDefault="005F7EA5">
      <w:pPr>
        <w:pStyle w:val="GvdeMetni"/>
        <w:spacing w:before="9"/>
        <w:rPr>
          <w:sz w:val="21"/>
        </w:rPr>
      </w:pPr>
    </w:p>
    <w:p w14:paraId="072D1E20" w14:textId="77777777" w:rsidR="005F7EA5" w:rsidRDefault="00E947E1">
      <w:pPr>
        <w:ind w:left="172" w:right="766"/>
      </w:pPr>
      <w:r>
        <w:rPr>
          <w:color w:val="212121"/>
        </w:rPr>
        <w:t>When your lesson is over, what will the student learn, what will he / she be able to do, and what will be competent? The output of each lesson will give you the output / competencies of your branch. Competencies that all branches of the department write will form the qualifications of our faculty.</w:t>
      </w:r>
    </w:p>
    <w:p w14:paraId="68E96CE4" w14:textId="77777777" w:rsidR="005F7EA5" w:rsidRDefault="005F7EA5">
      <w:pPr>
        <w:pStyle w:val="GvdeMetni"/>
        <w:spacing w:before="10"/>
        <w:rPr>
          <w:sz w:val="16"/>
        </w:rPr>
      </w:pPr>
    </w:p>
    <w:tbl>
      <w:tblPr>
        <w:tblStyle w:val="TableNormal"/>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8833"/>
        <w:gridCol w:w="5171"/>
      </w:tblGrid>
      <w:tr w:rsidR="005F7EA5" w14:paraId="0024CD4E" w14:textId="77777777">
        <w:trPr>
          <w:trHeight w:hRule="exact" w:val="344"/>
        </w:trPr>
        <w:tc>
          <w:tcPr>
            <w:tcW w:w="740" w:type="dxa"/>
          </w:tcPr>
          <w:p w14:paraId="5E035AAA" w14:textId="77777777" w:rsidR="005F7EA5" w:rsidRDefault="005F7EA5"/>
        </w:tc>
        <w:tc>
          <w:tcPr>
            <w:tcW w:w="8833" w:type="dxa"/>
          </w:tcPr>
          <w:p w14:paraId="41BA24EB" w14:textId="77777777" w:rsidR="005F7EA5" w:rsidRDefault="00E947E1">
            <w:pPr>
              <w:pStyle w:val="TableParagraph"/>
              <w:ind w:left="3527" w:right="3527"/>
              <w:jc w:val="center"/>
              <w:rPr>
                <w:b/>
                <w:sz w:val="28"/>
              </w:rPr>
            </w:pPr>
            <w:r>
              <w:rPr>
                <w:b/>
                <w:color w:val="212121"/>
                <w:sz w:val="28"/>
              </w:rPr>
              <w:t>Course Topics</w:t>
            </w:r>
          </w:p>
        </w:tc>
        <w:tc>
          <w:tcPr>
            <w:tcW w:w="5171" w:type="dxa"/>
          </w:tcPr>
          <w:p w14:paraId="1D271A33" w14:textId="77777777" w:rsidR="005F7EA5" w:rsidRDefault="00E947E1">
            <w:pPr>
              <w:pStyle w:val="TableParagraph"/>
              <w:ind w:left="511"/>
              <w:rPr>
                <w:b/>
                <w:sz w:val="28"/>
              </w:rPr>
            </w:pPr>
            <w:r>
              <w:rPr>
                <w:b/>
                <w:color w:val="212121"/>
                <w:sz w:val="28"/>
              </w:rPr>
              <w:t>Training Outcomes / Competences</w:t>
            </w:r>
          </w:p>
        </w:tc>
      </w:tr>
      <w:tr w:rsidR="005F7EA5" w14:paraId="30A6CCEE" w14:textId="77777777">
        <w:trPr>
          <w:trHeight w:hRule="exact" w:val="329"/>
        </w:trPr>
        <w:tc>
          <w:tcPr>
            <w:tcW w:w="740" w:type="dxa"/>
          </w:tcPr>
          <w:p w14:paraId="1EE4D459" w14:textId="77777777" w:rsidR="005F7EA5" w:rsidRDefault="005F7EA5"/>
        </w:tc>
        <w:tc>
          <w:tcPr>
            <w:tcW w:w="14004" w:type="dxa"/>
            <w:gridSpan w:val="2"/>
          </w:tcPr>
          <w:p w14:paraId="4BB317D9" w14:textId="77777777" w:rsidR="005F7EA5" w:rsidRDefault="00E947E1">
            <w:pPr>
              <w:pStyle w:val="TableParagraph"/>
              <w:spacing w:line="252" w:lineRule="exact"/>
              <w:ind w:left="5605" w:right="5606"/>
              <w:jc w:val="center"/>
              <w:rPr>
                <w:b/>
              </w:rPr>
            </w:pPr>
            <w:r>
              <w:rPr>
                <w:b/>
                <w:color w:val="212121"/>
              </w:rPr>
              <w:t>THEORETICAL COURSES</w:t>
            </w:r>
          </w:p>
        </w:tc>
      </w:tr>
      <w:tr w:rsidR="005F7EA5" w14:paraId="401E4DF4" w14:textId="77777777">
        <w:trPr>
          <w:trHeight w:hRule="exact" w:val="574"/>
        </w:trPr>
        <w:tc>
          <w:tcPr>
            <w:tcW w:w="740" w:type="dxa"/>
          </w:tcPr>
          <w:p w14:paraId="0A108BEC" w14:textId="77777777" w:rsidR="005F7EA5" w:rsidRDefault="00E947E1">
            <w:pPr>
              <w:pStyle w:val="TableParagraph"/>
              <w:spacing w:before="138"/>
              <w:jc w:val="center"/>
              <w:rPr>
                <w:b/>
                <w:sz w:val="24"/>
              </w:rPr>
            </w:pPr>
            <w:r>
              <w:rPr>
                <w:b/>
                <w:color w:val="000009"/>
                <w:sz w:val="24"/>
              </w:rPr>
              <w:t>1</w:t>
            </w:r>
          </w:p>
        </w:tc>
        <w:tc>
          <w:tcPr>
            <w:tcW w:w="8833" w:type="dxa"/>
          </w:tcPr>
          <w:p w14:paraId="37D49ED2" w14:textId="77777777" w:rsidR="005F7EA5" w:rsidRDefault="00E947E1">
            <w:pPr>
              <w:pStyle w:val="TableParagraph"/>
              <w:spacing w:before="1"/>
              <w:ind w:left="98"/>
              <w:rPr>
                <w:b/>
                <w:sz w:val="24"/>
              </w:rPr>
            </w:pPr>
            <w:r>
              <w:rPr>
                <w:b/>
                <w:color w:val="000009"/>
                <w:sz w:val="24"/>
              </w:rPr>
              <w:t>General information about circulatory system</w:t>
            </w:r>
          </w:p>
        </w:tc>
        <w:tc>
          <w:tcPr>
            <w:tcW w:w="5171" w:type="dxa"/>
          </w:tcPr>
          <w:p w14:paraId="72DDC011" w14:textId="77777777" w:rsidR="005F7EA5" w:rsidRDefault="00E947E1">
            <w:pPr>
              <w:pStyle w:val="TableParagraph"/>
              <w:ind w:left="98" w:right="168"/>
              <w:rPr>
                <w:sz w:val="24"/>
              </w:rPr>
            </w:pPr>
            <w:r>
              <w:rPr>
                <w:color w:val="000009"/>
                <w:sz w:val="24"/>
              </w:rPr>
              <w:t>To understand the theoretical knowledge about the localization of the heart and pericardium.</w:t>
            </w:r>
          </w:p>
        </w:tc>
      </w:tr>
      <w:tr w:rsidR="005F7EA5" w14:paraId="74D443B5" w14:textId="77777777">
        <w:trPr>
          <w:trHeight w:hRule="exact" w:val="847"/>
        </w:trPr>
        <w:tc>
          <w:tcPr>
            <w:tcW w:w="740" w:type="dxa"/>
          </w:tcPr>
          <w:p w14:paraId="65A15431" w14:textId="77777777" w:rsidR="005F7EA5" w:rsidRDefault="005F7EA5">
            <w:pPr>
              <w:pStyle w:val="TableParagraph"/>
              <w:spacing w:before="10"/>
              <w:rPr>
                <w:sz w:val="23"/>
              </w:rPr>
            </w:pPr>
          </w:p>
          <w:p w14:paraId="7927D1BC" w14:textId="77777777" w:rsidR="005F7EA5" w:rsidRDefault="00E947E1">
            <w:pPr>
              <w:pStyle w:val="TableParagraph"/>
              <w:jc w:val="center"/>
              <w:rPr>
                <w:b/>
                <w:sz w:val="24"/>
              </w:rPr>
            </w:pPr>
            <w:r>
              <w:rPr>
                <w:b/>
                <w:color w:val="000009"/>
                <w:sz w:val="24"/>
              </w:rPr>
              <w:t>2</w:t>
            </w:r>
          </w:p>
        </w:tc>
        <w:tc>
          <w:tcPr>
            <w:tcW w:w="8833" w:type="dxa"/>
          </w:tcPr>
          <w:p w14:paraId="07A615C2" w14:textId="77777777" w:rsidR="005F7EA5" w:rsidRDefault="00E947E1">
            <w:pPr>
              <w:pStyle w:val="TableParagraph"/>
              <w:spacing w:line="275" w:lineRule="exact"/>
              <w:ind w:left="98"/>
              <w:rPr>
                <w:b/>
                <w:sz w:val="24"/>
              </w:rPr>
            </w:pPr>
            <w:r>
              <w:rPr>
                <w:b/>
                <w:color w:val="000009"/>
                <w:sz w:val="24"/>
              </w:rPr>
              <w:t>Outer surface of the heart and pericardium</w:t>
            </w:r>
          </w:p>
        </w:tc>
        <w:tc>
          <w:tcPr>
            <w:tcW w:w="5171" w:type="dxa"/>
          </w:tcPr>
          <w:p w14:paraId="099D5BB7" w14:textId="77777777" w:rsidR="005F7EA5" w:rsidRDefault="00E947E1">
            <w:pPr>
              <w:pStyle w:val="TableParagraph"/>
              <w:ind w:left="98" w:right="168"/>
              <w:rPr>
                <w:sz w:val="24"/>
              </w:rPr>
            </w:pPr>
            <w:r>
              <w:rPr>
                <w:color w:val="000009"/>
                <w:sz w:val="24"/>
              </w:rPr>
              <w:t>To understand the theoretical konowledge about the appearance of the heart and pericard and structures on its.</w:t>
            </w:r>
          </w:p>
        </w:tc>
      </w:tr>
      <w:tr w:rsidR="005F7EA5" w14:paraId="4BE2AAD2" w14:textId="77777777">
        <w:trPr>
          <w:trHeight w:hRule="exact" w:val="572"/>
        </w:trPr>
        <w:tc>
          <w:tcPr>
            <w:tcW w:w="740" w:type="dxa"/>
          </w:tcPr>
          <w:p w14:paraId="0E367ADB" w14:textId="77777777" w:rsidR="005F7EA5" w:rsidRDefault="00E947E1">
            <w:pPr>
              <w:pStyle w:val="TableParagraph"/>
              <w:spacing w:before="138"/>
              <w:jc w:val="center"/>
              <w:rPr>
                <w:b/>
                <w:sz w:val="24"/>
              </w:rPr>
            </w:pPr>
            <w:r>
              <w:rPr>
                <w:b/>
                <w:color w:val="000009"/>
                <w:sz w:val="24"/>
              </w:rPr>
              <w:t>3</w:t>
            </w:r>
          </w:p>
        </w:tc>
        <w:tc>
          <w:tcPr>
            <w:tcW w:w="8833" w:type="dxa"/>
          </w:tcPr>
          <w:p w14:paraId="5B13E006" w14:textId="77777777" w:rsidR="005F7EA5" w:rsidRDefault="00E947E1">
            <w:pPr>
              <w:pStyle w:val="TableParagraph"/>
              <w:spacing w:line="275" w:lineRule="exact"/>
              <w:ind w:left="98"/>
              <w:rPr>
                <w:b/>
                <w:sz w:val="24"/>
              </w:rPr>
            </w:pPr>
            <w:r>
              <w:rPr>
                <w:b/>
                <w:color w:val="000009"/>
                <w:sz w:val="24"/>
              </w:rPr>
              <w:t>Chambers of the heart</w:t>
            </w:r>
          </w:p>
        </w:tc>
        <w:tc>
          <w:tcPr>
            <w:tcW w:w="5171" w:type="dxa"/>
          </w:tcPr>
          <w:p w14:paraId="2486366D" w14:textId="77777777" w:rsidR="005F7EA5" w:rsidRDefault="00E947E1">
            <w:pPr>
              <w:pStyle w:val="TableParagraph"/>
              <w:ind w:left="98" w:right="541"/>
              <w:rPr>
                <w:sz w:val="24"/>
              </w:rPr>
            </w:pPr>
            <w:r>
              <w:rPr>
                <w:color w:val="000009"/>
                <w:sz w:val="24"/>
              </w:rPr>
              <w:t>To have detailed knowledge about atriums and ventricles and internal structures on its.</w:t>
            </w:r>
          </w:p>
        </w:tc>
      </w:tr>
      <w:tr w:rsidR="005F7EA5" w14:paraId="44E16AA9" w14:textId="77777777">
        <w:trPr>
          <w:trHeight w:hRule="exact" w:val="574"/>
        </w:trPr>
        <w:tc>
          <w:tcPr>
            <w:tcW w:w="740" w:type="dxa"/>
          </w:tcPr>
          <w:p w14:paraId="51C00F1B" w14:textId="77777777" w:rsidR="005F7EA5" w:rsidRDefault="00E947E1">
            <w:pPr>
              <w:pStyle w:val="TableParagraph"/>
              <w:spacing w:before="138"/>
              <w:jc w:val="center"/>
              <w:rPr>
                <w:b/>
                <w:sz w:val="24"/>
              </w:rPr>
            </w:pPr>
            <w:r>
              <w:rPr>
                <w:b/>
                <w:color w:val="000009"/>
                <w:sz w:val="24"/>
              </w:rPr>
              <w:t>4</w:t>
            </w:r>
          </w:p>
        </w:tc>
        <w:tc>
          <w:tcPr>
            <w:tcW w:w="8833" w:type="dxa"/>
          </w:tcPr>
          <w:p w14:paraId="50107053" w14:textId="77777777" w:rsidR="005F7EA5" w:rsidRDefault="00E947E1">
            <w:pPr>
              <w:pStyle w:val="TableParagraph"/>
              <w:spacing w:before="1"/>
              <w:ind w:left="98"/>
              <w:rPr>
                <w:b/>
                <w:sz w:val="24"/>
              </w:rPr>
            </w:pPr>
            <w:r>
              <w:rPr>
                <w:b/>
                <w:color w:val="000009"/>
                <w:sz w:val="24"/>
              </w:rPr>
              <w:t>Cardiac Coronary Veins and Conduction System</w:t>
            </w:r>
          </w:p>
        </w:tc>
        <w:tc>
          <w:tcPr>
            <w:tcW w:w="5171" w:type="dxa"/>
          </w:tcPr>
          <w:p w14:paraId="21B2011D" w14:textId="77777777" w:rsidR="005F7EA5" w:rsidRDefault="00E947E1">
            <w:pPr>
              <w:pStyle w:val="TableParagraph"/>
              <w:ind w:left="98" w:right="361"/>
              <w:rPr>
                <w:sz w:val="24"/>
              </w:rPr>
            </w:pPr>
            <w:r>
              <w:rPr>
                <w:color w:val="000009"/>
                <w:sz w:val="24"/>
              </w:rPr>
              <w:t>To learn the theories of the heart-feeding vessels and the conduction system of the heart</w:t>
            </w:r>
          </w:p>
        </w:tc>
      </w:tr>
      <w:tr w:rsidR="005F7EA5" w14:paraId="06FC20BA" w14:textId="77777777">
        <w:trPr>
          <w:trHeight w:hRule="exact" w:val="847"/>
        </w:trPr>
        <w:tc>
          <w:tcPr>
            <w:tcW w:w="740" w:type="dxa"/>
          </w:tcPr>
          <w:p w14:paraId="16C5A6EB" w14:textId="77777777" w:rsidR="005F7EA5" w:rsidRDefault="005F7EA5">
            <w:pPr>
              <w:pStyle w:val="TableParagraph"/>
              <w:spacing w:before="10"/>
              <w:rPr>
                <w:sz w:val="23"/>
              </w:rPr>
            </w:pPr>
          </w:p>
          <w:p w14:paraId="37A150D3" w14:textId="77777777" w:rsidR="005F7EA5" w:rsidRDefault="00E947E1">
            <w:pPr>
              <w:pStyle w:val="TableParagraph"/>
              <w:jc w:val="center"/>
              <w:rPr>
                <w:b/>
                <w:sz w:val="24"/>
              </w:rPr>
            </w:pPr>
            <w:r>
              <w:rPr>
                <w:b/>
                <w:color w:val="000009"/>
                <w:sz w:val="24"/>
              </w:rPr>
              <w:t>5</w:t>
            </w:r>
          </w:p>
        </w:tc>
        <w:tc>
          <w:tcPr>
            <w:tcW w:w="8833" w:type="dxa"/>
          </w:tcPr>
          <w:p w14:paraId="42A6851F" w14:textId="77777777" w:rsidR="005F7EA5" w:rsidRDefault="00E947E1">
            <w:pPr>
              <w:pStyle w:val="TableParagraph"/>
              <w:spacing w:line="275" w:lineRule="exact"/>
              <w:ind w:left="98"/>
              <w:rPr>
                <w:b/>
                <w:sz w:val="24"/>
              </w:rPr>
            </w:pPr>
            <w:r>
              <w:rPr>
                <w:b/>
                <w:color w:val="000009"/>
                <w:sz w:val="24"/>
              </w:rPr>
              <w:t>The Great Veins of the Heart and General Circulation</w:t>
            </w:r>
          </w:p>
        </w:tc>
        <w:tc>
          <w:tcPr>
            <w:tcW w:w="5171" w:type="dxa"/>
          </w:tcPr>
          <w:p w14:paraId="094DC145" w14:textId="77777777" w:rsidR="005F7EA5" w:rsidRDefault="00E947E1">
            <w:pPr>
              <w:pStyle w:val="TableParagraph"/>
              <w:ind w:left="98" w:right="535"/>
              <w:jc w:val="both"/>
              <w:rPr>
                <w:sz w:val="24"/>
              </w:rPr>
            </w:pPr>
            <w:r>
              <w:rPr>
                <w:color w:val="181818"/>
                <w:sz w:val="24"/>
              </w:rPr>
              <w:t>To learn the vessels coming from the heart and entering the heart, localization and tasks and to understand the blood circulation</w:t>
            </w:r>
          </w:p>
        </w:tc>
      </w:tr>
      <w:tr w:rsidR="005F7EA5" w14:paraId="70F9BC12" w14:textId="77777777">
        <w:trPr>
          <w:trHeight w:hRule="exact" w:val="847"/>
        </w:trPr>
        <w:tc>
          <w:tcPr>
            <w:tcW w:w="740" w:type="dxa"/>
          </w:tcPr>
          <w:p w14:paraId="11803CF1" w14:textId="77777777" w:rsidR="005F7EA5" w:rsidRDefault="005F7EA5">
            <w:pPr>
              <w:pStyle w:val="TableParagraph"/>
              <w:spacing w:before="10"/>
              <w:rPr>
                <w:sz w:val="23"/>
              </w:rPr>
            </w:pPr>
          </w:p>
          <w:p w14:paraId="7FAE93F5" w14:textId="77777777" w:rsidR="005F7EA5" w:rsidRDefault="00E947E1">
            <w:pPr>
              <w:pStyle w:val="TableParagraph"/>
              <w:jc w:val="center"/>
              <w:rPr>
                <w:b/>
                <w:sz w:val="24"/>
              </w:rPr>
            </w:pPr>
            <w:r>
              <w:rPr>
                <w:b/>
                <w:color w:val="000009"/>
                <w:sz w:val="24"/>
              </w:rPr>
              <w:t>6</w:t>
            </w:r>
          </w:p>
        </w:tc>
        <w:tc>
          <w:tcPr>
            <w:tcW w:w="8833" w:type="dxa"/>
          </w:tcPr>
          <w:p w14:paraId="676F16DC" w14:textId="77777777" w:rsidR="005F7EA5" w:rsidRDefault="00E947E1">
            <w:pPr>
              <w:pStyle w:val="TableParagraph"/>
              <w:spacing w:line="275" w:lineRule="exact"/>
              <w:ind w:left="98"/>
              <w:rPr>
                <w:b/>
                <w:sz w:val="24"/>
              </w:rPr>
            </w:pPr>
            <w:r>
              <w:rPr>
                <w:b/>
                <w:color w:val="000009"/>
                <w:sz w:val="24"/>
              </w:rPr>
              <w:t>Fetal Circulation</w:t>
            </w:r>
          </w:p>
        </w:tc>
        <w:tc>
          <w:tcPr>
            <w:tcW w:w="5171" w:type="dxa"/>
          </w:tcPr>
          <w:p w14:paraId="2BCCF5AD" w14:textId="77777777" w:rsidR="005F7EA5" w:rsidRDefault="00E947E1">
            <w:pPr>
              <w:pStyle w:val="TableParagraph"/>
              <w:ind w:left="98" w:right="409"/>
              <w:rPr>
                <w:sz w:val="24"/>
              </w:rPr>
            </w:pPr>
            <w:r>
              <w:rPr>
                <w:color w:val="000009"/>
                <w:sz w:val="24"/>
              </w:rPr>
              <w:t>To learn fetal circulation and related specialized structures, to have knowledge about their functions.</w:t>
            </w:r>
          </w:p>
        </w:tc>
      </w:tr>
      <w:tr w:rsidR="005F7EA5" w14:paraId="147C2916" w14:textId="77777777">
        <w:trPr>
          <w:trHeight w:hRule="exact" w:val="574"/>
        </w:trPr>
        <w:tc>
          <w:tcPr>
            <w:tcW w:w="740" w:type="dxa"/>
          </w:tcPr>
          <w:p w14:paraId="37B0F0A8" w14:textId="77777777" w:rsidR="005F7EA5" w:rsidRDefault="00E947E1">
            <w:pPr>
              <w:pStyle w:val="TableParagraph"/>
              <w:spacing w:before="139"/>
              <w:jc w:val="center"/>
              <w:rPr>
                <w:b/>
                <w:sz w:val="24"/>
              </w:rPr>
            </w:pPr>
            <w:r>
              <w:rPr>
                <w:b/>
                <w:color w:val="000009"/>
                <w:sz w:val="24"/>
              </w:rPr>
              <w:t>7</w:t>
            </w:r>
          </w:p>
        </w:tc>
        <w:tc>
          <w:tcPr>
            <w:tcW w:w="8833" w:type="dxa"/>
          </w:tcPr>
          <w:p w14:paraId="1A0D2916" w14:textId="77777777" w:rsidR="005F7EA5" w:rsidRDefault="00E947E1">
            <w:pPr>
              <w:pStyle w:val="TableParagraph"/>
              <w:spacing w:before="2"/>
              <w:ind w:left="98"/>
              <w:rPr>
                <w:b/>
                <w:sz w:val="24"/>
              </w:rPr>
            </w:pPr>
            <w:r>
              <w:rPr>
                <w:b/>
                <w:color w:val="000009"/>
                <w:sz w:val="24"/>
              </w:rPr>
              <w:t>General Information about Respiratory System</w:t>
            </w:r>
          </w:p>
        </w:tc>
        <w:tc>
          <w:tcPr>
            <w:tcW w:w="5171" w:type="dxa"/>
          </w:tcPr>
          <w:p w14:paraId="05EDF27C" w14:textId="77777777" w:rsidR="005F7EA5" w:rsidRDefault="00E947E1">
            <w:pPr>
              <w:pStyle w:val="TableParagraph"/>
              <w:ind w:left="98" w:right="408"/>
              <w:rPr>
                <w:sz w:val="24"/>
              </w:rPr>
            </w:pPr>
            <w:r>
              <w:rPr>
                <w:color w:val="000009"/>
                <w:sz w:val="24"/>
              </w:rPr>
              <w:t>To learn general information about function and localization of the respiratory system.</w:t>
            </w:r>
          </w:p>
        </w:tc>
      </w:tr>
      <w:tr w:rsidR="005F7EA5" w14:paraId="32769EBD" w14:textId="77777777">
        <w:trPr>
          <w:trHeight w:hRule="exact" w:val="847"/>
        </w:trPr>
        <w:tc>
          <w:tcPr>
            <w:tcW w:w="740" w:type="dxa"/>
          </w:tcPr>
          <w:p w14:paraId="7A40E0A5" w14:textId="77777777" w:rsidR="005F7EA5" w:rsidRDefault="005F7EA5">
            <w:pPr>
              <w:pStyle w:val="TableParagraph"/>
              <w:spacing w:before="10"/>
              <w:rPr>
                <w:sz w:val="23"/>
              </w:rPr>
            </w:pPr>
          </w:p>
          <w:p w14:paraId="25F707DD" w14:textId="77777777" w:rsidR="005F7EA5" w:rsidRDefault="00E947E1">
            <w:pPr>
              <w:pStyle w:val="TableParagraph"/>
              <w:jc w:val="center"/>
              <w:rPr>
                <w:b/>
                <w:sz w:val="24"/>
              </w:rPr>
            </w:pPr>
            <w:r>
              <w:rPr>
                <w:b/>
                <w:color w:val="000009"/>
                <w:sz w:val="24"/>
              </w:rPr>
              <w:t>8</w:t>
            </w:r>
          </w:p>
        </w:tc>
        <w:tc>
          <w:tcPr>
            <w:tcW w:w="8833" w:type="dxa"/>
          </w:tcPr>
          <w:p w14:paraId="10F56EBF" w14:textId="77777777" w:rsidR="005F7EA5" w:rsidRDefault="00E947E1">
            <w:pPr>
              <w:pStyle w:val="TableParagraph"/>
              <w:spacing w:line="275" w:lineRule="exact"/>
              <w:ind w:left="98"/>
              <w:rPr>
                <w:b/>
                <w:sz w:val="24"/>
              </w:rPr>
            </w:pPr>
            <w:r>
              <w:rPr>
                <w:b/>
                <w:color w:val="000009"/>
                <w:sz w:val="24"/>
              </w:rPr>
              <w:t>Nasal Cavity and Paranasal Sinuses Anatomy</w:t>
            </w:r>
          </w:p>
        </w:tc>
        <w:tc>
          <w:tcPr>
            <w:tcW w:w="5171" w:type="dxa"/>
          </w:tcPr>
          <w:p w14:paraId="32A6577A" w14:textId="77777777" w:rsidR="005F7EA5" w:rsidRDefault="00E947E1">
            <w:pPr>
              <w:pStyle w:val="TableParagraph"/>
              <w:ind w:left="98" w:right="235"/>
              <w:rPr>
                <w:sz w:val="24"/>
              </w:rPr>
            </w:pPr>
            <w:r>
              <w:rPr>
                <w:color w:val="000009"/>
                <w:sz w:val="24"/>
              </w:rPr>
              <w:t>To learn the nasal anatomy and the localization of paranasal sinuses, function and important structures that open to the region.</w:t>
            </w:r>
          </w:p>
        </w:tc>
      </w:tr>
      <w:tr w:rsidR="005F7EA5" w14:paraId="27EAAC5C" w14:textId="77777777">
        <w:trPr>
          <w:trHeight w:hRule="exact" w:val="571"/>
        </w:trPr>
        <w:tc>
          <w:tcPr>
            <w:tcW w:w="740" w:type="dxa"/>
          </w:tcPr>
          <w:p w14:paraId="0BB49414" w14:textId="77777777" w:rsidR="005F7EA5" w:rsidRDefault="00E947E1">
            <w:pPr>
              <w:pStyle w:val="TableParagraph"/>
              <w:spacing w:before="138"/>
              <w:jc w:val="center"/>
              <w:rPr>
                <w:b/>
                <w:sz w:val="24"/>
              </w:rPr>
            </w:pPr>
            <w:r>
              <w:rPr>
                <w:b/>
                <w:color w:val="000009"/>
                <w:sz w:val="24"/>
              </w:rPr>
              <w:t>9</w:t>
            </w:r>
          </w:p>
        </w:tc>
        <w:tc>
          <w:tcPr>
            <w:tcW w:w="8833" w:type="dxa"/>
          </w:tcPr>
          <w:p w14:paraId="29A16775" w14:textId="77777777" w:rsidR="005F7EA5" w:rsidRDefault="00E947E1">
            <w:pPr>
              <w:pStyle w:val="TableParagraph"/>
              <w:spacing w:line="275" w:lineRule="exact"/>
              <w:ind w:left="98"/>
              <w:rPr>
                <w:b/>
                <w:sz w:val="24"/>
              </w:rPr>
            </w:pPr>
            <w:r>
              <w:rPr>
                <w:b/>
                <w:color w:val="000009"/>
                <w:sz w:val="24"/>
              </w:rPr>
              <w:t>Regions of the Pharynx and Larynx</w:t>
            </w:r>
          </w:p>
        </w:tc>
        <w:tc>
          <w:tcPr>
            <w:tcW w:w="5171" w:type="dxa"/>
          </w:tcPr>
          <w:p w14:paraId="300AC314" w14:textId="77777777" w:rsidR="005F7EA5" w:rsidRDefault="00E947E1">
            <w:pPr>
              <w:pStyle w:val="TableParagraph"/>
              <w:ind w:left="98" w:right="901"/>
              <w:rPr>
                <w:sz w:val="24"/>
              </w:rPr>
            </w:pPr>
            <w:r>
              <w:rPr>
                <w:color w:val="000009"/>
                <w:sz w:val="24"/>
              </w:rPr>
              <w:t>To learn the description and localization of Pharynx and Larynx.</w:t>
            </w:r>
          </w:p>
        </w:tc>
      </w:tr>
    </w:tbl>
    <w:p w14:paraId="70E313F2" w14:textId="77777777" w:rsidR="005F7EA5" w:rsidRDefault="005F7EA5">
      <w:pPr>
        <w:rPr>
          <w:sz w:val="24"/>
        </w:rPr>
        <w:sectPr w:rsidR="005F7EA5">
          <w:pgSz w:w="16840" w:h="11910" w:orient="landscape"/>
          <w:pgMar w:top="1060" w:right="900" w:bottom="280" w:left="960" w:header="708" w:footer="708" w:gutter="0"/>
          <w:cols w:space="708"/>
        </w:sectPr>
      </w:pPr>
    </w:p>
    <w:p w14:paraId="5281128A" w14:textId="77777777" w:rsidR="005F7EA5" w:rsidRDefault="005F7EA5">
      <w:pPr>
        <w:pStyle w:val="GvdeMetni"/>
        <w:spacing w:before="3"/>
        <w:rPr>
          <w:sz w:val="2"/>
        </w:rPr>
      </w:pPr>
    </w:p>
    <w:tbl>
      <w:tblPr>
        <w:tblStyle w:val="TableNormal"/>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8833"/>
        <w:gridCol w:w="5171"/>
      </w:tblGrid>
      <w:tr w:rsidR="005F7EA5" w14:paraId="3C19F370" w14:textId="77777777">
        <w:trPr>
          <w:trHeight w:hRule="exact" w:val="574"/>
        </w:trPr>
        <w:tc>
          <w:tcPr>
            <w:tcW w:w="740" w:type="dxa"/>
          </w:tcPr>
          <w:p w14:paraId="3CB11A11" w14:textId="77777777" w:rsidR="005F7EA5" w:rsidRDefault="00E947E1">
            <w:pPr>
              <w:pStyle w:val="TableParagraph"/>
              <w:spacing w:before="138"/>
              <w:ind w:right="238"/>
              <w:jc w:val="right"/>
              <w:rPr>
                <w:b/>
                <w:sz w:val="24"/>
              </w:rPr>
            </w:pPr>
            <w:r>
              <w:rPr>
                <w:b/>
                <w:color w:val="000009"/>
                <w:sz w:val="24"/>
              </w:rPr>
              <w:t>10</w:t>
            </w:r>
          </w:p>
        </w:tc>
        <w:tc>
          <w:tcPr>
            <w:tcW w:w="8833" w:type="dxa"/>
          </w:tcPr>
          <w:p w14:paraId="7141C129" w14:textId="77777777" w:rsidR="005F7EA5" w:rsidRDefault="00E947E1">
            <w:pPr>
              <w:pStyle w:val="TableParagraph"/>
              <w:spacing w:before="2"/>
              <w:ind w:left="98"/>
              <w:rPr>
                <w:b/>
                <w:sz w:val="24"/>
              </w:rPr>
            </w:pPr>
            <w:r>
              <w:rPr>
                <w:b/>
                <w:color w:val="000009"/>
                <w:sz w:val="24"/>
              </w:rPr>
              <w:t>Larynx Muscles</w:t>
            </w:r>
          </w:p>
        </w:tc>
        <w:tc>
          <w:tcPr>
            <w:tcW w:w="5171" w:type="dxa"/>
          </w:tcPr>
          <w:p w14:paraId="029C2A93" w14:textId="77777777" w:rsidR="005F7EA5" w:rsidRDefault="00E947E1">
            <w:pPr>
              <w:pStyle w:val="TableParagraph"/>
              <w:ind w:left="98" w:right="981"/>
              <w:rPr>
                <w:sz w:val="24"/>
              </w:rPr>
            </w:pPr>
            <w:r>
              <w:rPr>
                <w:color w:val="000009"/>
                <w:sz w:val="24"/>
              </w:rPr>
              <w:t>To have knowledge about larynx muscles, functions and innervations.</w:t>
            </w:r>
          </w:p>
        </w:tc>
      </w:tr>
      <w:tr w:rsidR="005F7EA5" w14:paraId="46314555" w14:textId="77777777">
        <w:trPr>
          <w:trHeight w:hRule="exact" w:val="571"/>
        </w:trPr>
        <w:tc>
          <w:tcPr>
            <w:tcW w:w="740" w:type="dxa"/>
          </w:tcPr>
          <w:p w14:paraId="4A9CE5B5" w14:textId="77777777" w:rsidR="005F7EA5" w:rsidRDefault="00E947E1">
            <w:pPr>
              <w:pStyle w:val="TableParagraph"/>
              <w:spacing w:before="138"/>
              <w:ind w:right="238"/>
              <w:jc w:val="right"/>
              <w:rPr>
                <w:b/>
                <w:sz w:val="24"/>
              </w:rPr>
            </w:pPr>
            <w:r>
              <w:rPr>
                <w:b/>
                <w:color w:val="000009"/>
                <w:sz w:val="24"/>
              </w:rPr>
              <w:t>11</w:t>
            </w:r>
          </w:p>
        </w:tc>
        <w:tc>
          <w:tcPr>
            <w:tcW w:w="8833" w:type="dxa"/>
          </w:tcPr>
          <w:p w14:paraId="00252F51" w14:textId="77777777" w:rsidR="005F7EA5" w:rsidRDefault="00E947E1">
            <w:pPr>
              <w:pStyle w:val="TableParagraph"/>
              <w:spacing w:line="275" w:lineRule="exact"/>
              <w:ind w:left="98"/>
              <w:rPr>
                <w:b/>
                <w:sz w:val="24"/>
              </w:rPr>
            </w:pPr>
            <w:r>
              <w:rPr>
                <w:b/>
                <w:color w:val="000009"/>
                <w:sz w:val="24"/>
              </w:rPr>
              <w:t>Trachea, Bronchus and Bronchioles</w:t>
            </w:r>
          </w:p>
        </w:tc>
        <w:tc>
          <w:tcPr>
            <w:tcW w:w="5171" w:type="dxa"/>
          </w:tcPr>
          <w:p w14:paraId="2D94F2BF" w14:textId="77777777" w:rsidR="005F7EA5" w:rsidRDefault="00E947E1">
            <w:pPr>
              <w:pStyle w:val="TableParagraph"/>
              <w:ind w:left="98" w:right="262"/>
              <w:rPr>
                <w:sz w:val="24"/>
              </w:rPr>
            </w:pPr>
            <w:r>
              <w:rPr>
                <w:color w:val="000009"/>
                <w:sz w:val="24"/>
              </w:rPr>
              <w:t>To learn the localization and functions of trachea, bronchus and bronchioles.</w:t>
            </w:r>
          </w:p>
        </w:tc>
      </w:tr>
      <w:tr w:rsidR="005F7EA5" w14:paraId="472B7CA9" w14:textId="77777777">
        <w:trPr>
          <w:trHeight w:hRule="exact" w:val="847"/>
        </w:trPr>
        <w:tc>
          <w:tcPr>
            <w:tcW w:w="740" w:type="dxa"/>
          </w:tcPr>
          <w:p w14:paraId="6B3D9BBA" w14:textId="77777777" w:rsidR="005F7EA5" w:rsidRDefault="005F7EA5">
            <w:pPr>
              <w:pStyle w:val="TableParagraph"/>
              <w:spacing w:before="10"/>
              <w:rPr>
                <w:sz w:val="23"/>
              </w:rPr>
            </w:pPr>
          </w:p>
          <w:p w14:paraId="358C2435" w14:textId="77777777" w:rsidR="005F7EA5" w:rsidRDefault="00E947E1">
            <w:pPr>
              <w:pStyle w:val="TableParagraph"/>
              <w:ind w:right="238"/>
              <w:jc w:val="right"/>
              <w:rPr>
                <w:b/>
                <w:sz w:val="24"/>
              </w:rPr>
            </w:pPr>
            <w:r>
              <w:rPr>
                <w:b/>
                <w:color w:val="000009"/>
                <w:sz w:val="24"/>
              </w:rPr>
              <w:t>12</w:t>
            </w:r>
          </w:p>
        </w:tc>
        <w:tc>
          <w:tcPr>
            <w:tcW w:w="8833" w:type="dxa"/>
          </w:tcPr>
          <w:p w14:paraId="5C55E5FC" w14:textId="77777777" w:rsidR="005F7EA5" w:rsidRDefault="00E947E1">
            <w:pPr>
              <w:pStyle w:val="TableParagraph"/>
              <w:spacing w:line="275" w:lineRule="exact"/>
              <w:ind w:left="98"/>
              <w:rPr>
                <w:b/>
                <w:sz w:val="24"/>
              </w:rPr>
            </w:pPr>
            <w:r>
              <w:rPr>
                <w:b/>
                <w:color w:val="000009"/>
                <w:sz w:val="24"/>
              </w:rPr>
              <w:t>Lungs</w:t>
            </w:r>
          </w:p>
        </w:tc>
        <w:tc>
          <w:tcPr>
            <w:tcW w:w="5171" w:type="dxa"/>
          </w:tcPr>
          <w:p w14:paraId="6664E17E" w14:textId="77777777" w:rsidR="005F7EA5" w:rsidRDefault="00E947E1">
            <w:pPr>
              <w:pStyle w:val="TableParagraph"/>
              <w:ind w:left="98" w:right="168"/>
              <w:rPr>
                <w:sz w:val="24"/>
              </w:rPr>
            </w:pPr>
            <w:r>
              <w:rPr>
                <w:color w:val="000009"/>
                <w:sz w:val="24"/>
              </w:rPr>
              <w:t>To know the shape and localization of the lungs and to have knowledge about the way of performing the function.</w:t>
            </w:r>
          </w:p>
        </w:tc>
      </w:tr>
      <w:tr w:rsidR="005F7EA5" w14:paraId="4A76074D" w14:textId="77777777">
        <w:trPr>
          <w:trHeight w:hRule="exact" w:val="850"/>
        </w:trPr>
        <w:tc>
          <w:tcPr>
            <w:tcW w:w="740" w:type="dxa"/>
          </w:tcPr>
          <w:p w14:paraId="6A5A29B9" w14:textId="77777777" w:rsidR="005F7EA5" w:rsidRDefault="005F7EA5">
            <w:pPr>
              <w:pStyle w:val="TableParagraph"/>
              <w:spacing w:before="1"/>
              <w:rPr>
                <w:sz w:val="24"/>
              </w:rPr>
            </w:pPr>
          </w:p>
          <w:p w14:paraId="1FFF7F3E" w14:textId="77777777" w:rsidR="005F7EA5" w:rsidRDefault="00E947E1">
            <w:pPr>
              <w:pStyle w:val="TableParagraph"/>
              <w:ind w:right="238"/>
              <w:jc w:val="right"/>
              <w:rPr>
                <w:b/>
                <w:sz w:val="24"/>
              </w:rPr>
            </w:pPr>
            <w:r>
              <w:rPr>
                <w:b/>
                <w:color w:val="000009"/>
                <w:sz w:val="24"/>
              </w:rPr>
              <w:t>13</w:t>
            </w:r>
          </w:p>
        </w:tc>
        <w:tc>
          <w:tcPr>
            <w:tcW w:w="8833" w:type="dxa"/>
          </w:tcPr>
          <w:p w14:paraId="27C1299E" w14:textId="77777777" w:rsidR="005F7EA5" w:rsidRDefault="00E947E1">
            <w:pPr>
              <w:pStyle w:val="TableParagraph"/>
              <w:spacing w:before="1"/>
              <w:ind w:left="98"/>
              <w:rPr>
                <w:b/>
                <w:sz w:val="24"/>
              </w:rPr>
            </w:pPr>
            <w:r>
              <w:rPr>
                <w:b/>
                <w:color w:val="000009"/>
                <w:sz w:val="24"/>
              </w:rPr>
              <w:t>Pleura and Diaphragm</w:t>
            </w:r>
          </w:p>
        </w:tc>
        <w:tc>
          <w:tcPr>
            <w:tcW w:w="5171" w:type="dxa"/>
          </w:tcPr>
          <w:p w14:paraId="38665FCD" w14:textId="77777777" w:rsidR="005F7EA5" w:rsidRDefault="00E947E1">
            <w:pPr>
              <w:pStyle w:val="TableParagraph"/>
              <w:ind w:left="98" w:right="228"/>
              <w:rPr>
                <w:sz w:val="24"/>
              </w:rPr>
            </w:pPr>
            <w:r>
              <w:rPr>
                <w:color w:val="000009"/>
                <w:sz w:val="24"/>
              </w:rPr>
              <w:t>To learn the lung membranes, the dead ends of these membranes, and to recognize the diaphragm and function.</w:t>
            </w:r>
          </w:p>
        </w:tc>
      </w:tr>
      <w:tr w:rsidR="005F7EA5" w14:paraId="67D19302" w14:textId="77777777">
        <w:trPr>
          <w:trHeight w:hRule="exact" w:val="571"/>
        </w:trPr>
        <w:tc>
          <w:tcPr>
            <w:tcW w:w="740" w:type="dxa"/>
          </w:tcPr>
          <w:p w14:paraId="2D02E7EB" w14:textId="77777777" w:rsidR="005F7EA5" w:rsidRDefault="00E947E1">
            <w:pPr>
              <w:pStyle w:val="TableParagraph"/>
              <w:spacing w:before="138"/>
              <w:ind w:right="238"/>
              <w:jc w:val="right"/>
              <w:rPr>
                <w:b/>
                <w:sz w:val="24"/>
              </w:rPr>
            </w:pPr>
            <w:r>
              <w:rPr>
                <w:b/>
                <w:color w:val="000009"/>
                <w:sz w:val="24"/>
              </w:rPr>
              <w:t>14</w:t>
            </w:r>
          </w:p>
        </w:tc>
        <w:tc>
          <w:tcPr>
            <w:tcW w:w="8833" w:type="dxa"/>
          </w:tcPr>
          <w:p w14:paraId="6387FF21" w14:textId="77777777" w:rsidR="005F7EA5" w:rsidRDefault="00E947E1">
            <w:pPr>
              <w:pStyle w:val="TableParagraph"/>
              <w:spacing w:line="275" w:lineRule="exact"/>
              <w:ind w:left="98"/>
              <w:rPr>
                <w:b/>
                <w:sz w:val="24"/>
              </w:rPr>
            </w:pPr>
            <w:r>
              <w:rPr>
                <w:b/>
                <w:color w:val="000009"/>
                <w:sz w:val="24"/>
              </w:rPr>
              <w:t>Mediastinum and Contents</w:t>
            </w:r>
          </w:p>
        </w:tc>
        <w:tc>
          <w:tcPr>
            <w:tcW w:w="5171" w:type="dxa"/>
          </w:tcPr>
          <w:p w14:paraId="7353903E" w14:textId="77777777" w:rsidR="005F7EA5" w:rsidRDefault="00E947E1">
            <w:pPr>
              <w:pStyle w:val="TableParagraph"/>
              <w:ind w:left="98"/>
              <w:rPr>
                <w:sz w:val="24"/>
              </w:rPr>
            </w:pPr>
            <w:r>
              <w:rPr>
                <w:color w:val="000009"/>
                <w:sz w:val="24"/>
              </w:rPr>
              <w:t>To learn definition, parts, localization and organs and structures in mediastinum.</w:t>
            </w:r>
          </w:p>
        </w:tc>
      </w:tr>
      <w:tr w:rsidR="005F7EA5" w14:paraId="31438F49" w14:textId="77777777">
        <w:trPr>
          <w:trHeight w:hRule="exact" w:val="571"/>
        </w:trPr>
        <w:tc>
          <w:tcPr>
            <w:tcW w:w="740" w:type="dxa"/>
          </w:tcPr>
          <w:p w14:paraId="6E01908F" w14:textId="77777777" w:rsidR="005F7EA5" w:rsidRDefault="00E947E1">
            <w:pPr>
              <w:pStyle w:val="TableParagraph"/>
              <w:spacing w:before="138"/>
              <w:ind w:right="238"/>
              <w:jc w:val="right"/>
              <w:rPr>
                <w:b/>
                <w:sz w:val="24"/>
              </w:rPr>
            </w:pPr>
            <w:r>
              <w:rPr>
                <w:b/>
                <w:color w:val="000009"/>
                <w:sz w:val="24"/>
              </w:rPr>
              <w:t>15</w:t>
            </w:r>
          </w:p>
        </w:tc>
        <w:tc>
          <w:tcPr>
            <w:tcW w:w="8833" w:type="dxa"/>
          </w:tcPr>
          <w:p w14:paraId="4D13C02D" w14:textId="77777777" w:rsidR="005F7EA5" w:rsidRDefault="00E947E1">
            <w:pPr>
              <w:pStyle w:val="TableParagraph"/>
              <w:spacing w:line="275" w:lineRule="exact"/>
              <w:ind w:left="98"/>
              <w:rPr>
                <w:b/>
                <w:sz w:val="24"/>
              </w:rPr>
            </w:pPr>
            <w:r>
              <w:rPr>
                <w:b/>
                <w:color w:val="000009"/>
                <w:sz w:val="24"/>
              </w:rPr>
              <w:t>General Information About Digestive System</w:t>
            </w:r>
          </w:p>
        </w:tc>
        <w:tc>
          <w:tcPr>
            <w:tcW w:w="5171" w:type="dxa"/>
          </w:tcPr>
          <w:p w14:paraId="09C04C80" w14:textId="77777777" w:rsidR="005F7EA5" w:rsidRDefault="00E947E1">
            <w:pPr>
              <w:pStyle w:val="TableParagraph"/>
              <w:ind w:left="98"/>
              <w:rPr>
                <w:sz w:val="24"/>
              </w:rPr>
            </w:pPr>
            <w:r>
              <w:rPr>
                <w:color w:val="000009"/>
                <w:sz w:val="24"/>
              </w:rPr>
              <w:t>To learn the structures of the digestive system and the function of the system.</w:t>
            </w:r>
          </w:p>
        </w:tc>
      </w:tr>
      <w:tr w:rsidR="005F7EA5" w14:paraId="778D8CD6" w14:textId="77777777">
        <w:trPr>
          <w:trHeight w:hRule="exact" w:val="850"/>
        </w:trPr>
        <w:tc>
          <w:tcPr>
            <w:tcW w:w="740" w:type="dxa"/>
          </w:tcPr>
          <w:p w14:paraId="07DCB39F" w14:textId="77777777" w:rsidR="005F7EA5" w:rsidRDefault="005F7EA5">
            <w:pPr>
              <w:pStyle w:val="TableParagraph"/>
              <w:spacing w:before="1"/>
              <w:rPr>
                <w:sz w:val="24"/>
              </w:rPr>
            </w:pPr>
          </w:p>
          <w:p w14:paraId="38E394E8" w14:textId="77777777" w:rsidR="005F7EA5" w:rsidRDefault="00E947E1">
            <w:pPr>
              <w:pStyle w:val="TableParagraph"/>
              <w:ind w:right="238"/>
              <w:jc w:val="right"/>
              <w:rPr>
                <w:b/>
                <w:sz w:val="24"/>
              </w:rPr>
            </w:pPr>
            <w:r>
              <w:rPr>
                <w:b/>
                <w:color w:val="000009"/>
                <w:sz w:val="24"/>
              </w:rPr>
              <w:t>16</w:t>
            </w:r>
          </w:p>
        </w:tc>
        <w:tc>
          <w:tcPr>
            <w:tcW w:w="8833" w:type="dxa"/>
          </w:tcPr>
          <w:p w14:paraId="0DD46053" w14:textId="77777777" w:rsidR="005F7EA5" w:rsidRDefault="00E947E1">
            <w:pPr>
              <w:pStyle w:val="TableParagraph"/>
              <w:spacing w:before="1"/>
              <w:ind w:left="98"/>
              <w:rPr>
                <w:b/>
                <w:sz w:val="24"/>
              </w:rPr>
            </w:pPr>
            <w:r>
              <w:rPr>
                <w:b/>
                <w:color w:val="000009"/>
                <w:sz w:val="24"/>
              </w:rPr>
              <w:t>Mouth Anatomy</w:t>
            </w:r>
          </w:p>
        </w:tc>
        <w:tc>
          <w:tcPr>
            <w:tcW w:w="5171" w:type="dxa"/>
          </w:tcPr>
          <w:p w14:paraId="2780140A" w14:textId="77777777" w:rsidR="005F7EA5" w:rsidRDefault="00E947E1">
            <w:pPr>
              <w:pStyle w:val="TableParagraph"/>
              <w:ind w:left="98" w:right="95"/>
              <w:rPr>
                <w:sz w:val="24"/>
              </w:rPr>
            </w:pPr>
            <w:r>
              <w:rPr>
                <w:color w:val="000009"/>
                <w:sz w:val="24"/>
              </w:rPr>
              <w:t>To have knowledge about oral, salivary glands and drainage channels, teeth and tooth related structures.</w:t>
            </w:r>
          </w:p>
        </w:tc>
      </w:tr>
      <w:tr w:rsidR="005F7EA5" w14:paraId="3972C9B7" w14:textId="77777777">
        <w:trPr>
          <w:trHeight w:hRule="exact" w:val="572"/>
        </w:trPr>
        <w:tc>
          <w:tcPr>
            <w:tcW w:w="740" w:type="dxa"/>
          </w:tcPr>
          <w:p w14:paraId="0C60D958" w14:textId="77777777" w:rsidR="005F7EA5" w:rsidRDefault="00E947E1">
            <w:pPr>
              <w:pStyle w:val="TableParagraph"/>
              <w:spacing w:before="136"/>
              <w:ind w:right="238"/>
              <w:jc w:val="right"/>
              <w:rPr>
                <w:b/>
                <w:sz w:val="24"/>
              </w:rPr>
            </w:pPr>
            <w:r>
              <w:rPr>
                <w:b/>
                <w:color w:val="000009"/>
                <w:sz w:val="24"/>
              </w:rPr>
              <w:t>17</w:t>
            </w:r>
          </w:p>
        </w:tc>
        <w:tc>
          <w:tcPr>
            <w:tcW w:w="8833" w:type="dxa"/>
          </w:tcPr>
          <w:p w14:paraId="7A7EB226" w14:textId="77777777" w:rsidR="005F7EA5" w:rsidRDefault="00E947E1">
            <w:pPr>
              <w:pStyle w:val="TableParagraph"/>
              <w:spacing w:line="275" w:lineRule="exact"/>
              <w:ind w:left="98"/>
              <w:rPr>
                <w:b/>
                <w:sz w:val="24"/>
              </w:rPr>
            </w:pPr>
            <w:r>
              <w:rPr>
                <w:b/>
                <w:color w:val="000009"/>
                <w:sz w:val="24"/>
              </w:rPr>
              <w:t>Pharynx and Oesophagus</w:t>
            </w:r>
          </w:p>
        </w:tc>
        <w:tc>
          <w:tcPr>
            <w:tcW w:w="5171" w:type="dxa"/>
          </w:tcPr>
          <w:p w14:paraId="698549F2" w14:textId="77777777" w:rsidR="005F7EA5" w:rsidRDefault="00E947E1">
            <w:pPr>
              <w:pStyle w:val="TableParagraph"/>
              <w:ind w:left="98"/>
              <w:rPr>
                <w:sz w:val="24"/>
              </w:rPr>
            </w:pPr>
            <w:r>
              <w:rPr>
                <w:color w:val="000009"/>
                <w:sz w:val="24"/>
              </w:rPr>
              <w:t>To learn pharynx and oesophagus in terms of localization, function and clinical significance.</w:t>
            </w:r>
          </w:p>
        </w:tc>
      </w:tr>
      <w:tr w:rsidR="005F7EA5" w14:paraId="6BE84507" w14:textId="77777777">
        <w:trPr>
          <w:trHeight w:hRule="exact" w:val="847"/>
        </w:trPr>
        <w:tc>
          <w:tcPr>
            <w:tcW w:w="740" w:type="dxa"/>
          </w:tcPr>
          <w:p w14:paraId="03B1548A" w14:textId="77777777" w:rsidR="005F7EA5" w:rsidRDefault="005F7EA5">
            <w:pPr>
              <w:pStyle w:val="TableParagraph"/>
              <w:spacing w:before="10"/>
              <w:rPr>
                <w:sz w:val="23"/>
              </w:rPr>
            </w:pPr>
          </w:p>
          <w:p w14:paraId="4504EA8E" w14:textId="77777777" w:rsidR="005F7EA5" w:rsidRDefault="00E947E1">
            <w:pPr>
              <w:pStyle w:val="TableParagraph"/>
              <w:ind w:right="238"/>
              <w:jc w:val="right"/>
              <w:rPr>
                <w:b/>
                <w:sz w:val="24"/>
              </w:rPr>
            </w:pPr>
            <w:r>
              <w:rPr>
                <w:b/>
                <w:color w:val="000009"/>
                <w:sz w:val="24"/>
              </w:rPr>
              <w:t>18</w:t>
            </w:r>
          </w:p>
        </w:tc>
        <w:tc>
          <w:tcPr>
            <w:tcW w:w="8833" w:type="dxa"/>
          </w:tcPr>
          <w:p w14:paraId="68A71ACE" w14:textId="77777777" w:rsidR="005F7EA5" w:rsidRDefault="00E947E1">
            <w:pPr>
              <w:pStyle w:val="TableParagraph"/>
              <w:spacing w:line="275" w:lineRule="exact"/>
              <w:ind w:left="98"/>
              <w:rPr>
                <w:b/>
                <w:sz w:val="24"/>
              </w:rPr>
            </w:pPr>
            <w:r>
              <w:rPr>
                <w:b/>
                <w:color w:val="000009"/>
                <w:sz w:val="24"/>
              </w:rPr>
              <w:t>Stomach</w:t>
            </w:r>
          </w:p>
        </w:tc>
        <w:tc>
          <w:tcPr>
            <w:tcW w:w="5171" w:type="dxa"/>
          </w:tcPr>
          <w:p w14:paraId="6DBC4D24" w14:textId="77777777" w:rsidR="005F7EA5" w:rsidRDefault="00E947E1">
            <w:pPr>
              <w:pStyle w:val="TableParagraph"/>
              <w:ind w:left="98" w:right="895"/>
              <w:jc w:val="both"/>
              <w:rPr>
                <w:sz w:val="24"/>
              </w:rPr>
            </w:pPr>
            <w:r>
              <w:rPr>
                <w:color w:val="000009"/>
                <w:sz w:val="24"/>
              </w:rPr>
              <w:t>To understand the localization and internal structure of the stomach and related special structures.</w:t>
            </w:r>
          </w:p>
        </w:tc>
      </w:tr>
      <w:tr w:rsidR="005F7EA5" w14:paraId="1F1BC66D" w14:textId="77777777">
        <w:trPr>
          <w:trHeight w:hRule="exact" w:val="574"/>
        </w:trPr>
        <w:tc>
          <w:tcPr>
            <w:tcW w:w="740" w:type="dxa"/>
          </w:tcPr>
          <w:p w14:paraId="48AD0D90" w14:textId="77777777" w:rsidR="005F7EA5" w:rsidRDefault="00E947E1">
            <w:pPr>
              <w:pStyle w:val="TableParagraph"/>
              <w:spacing w:before="138"/>
              <w:ind w:right="238"/>
              <w:jc w:val="right"/>
              <w:rPr>
                <w:b/>
                <w:sz w:val="24"/>
              </w:rPr>
            </w:pPr>
            <w:r>
              <w:rPr>
                <w:b/>
                <w:color w:val="000009"/>
                <w:sz w:val="24"/>
              </w:rPr>
              <w:t>19</w:t>
            </w:r>
          </w:p>
        </w:tc>
        <w:tc>
          <w:tcPr>
            <w:tcW w:w="8833" w:type="dxa"/>
          </w:tcPr>
          <w:p w14:paraId="31EE1612" w14:textId="77777777" w:rsidR="005F7EA5" w:rsidRDefault="00E947E1">
            <w:pPr>
              <w:pStyle w:val="TableParagraph"/>
              <w:spacing w:before="1"/>
              <w:ind w:left="98"/>
              <w:rPr>
                <w:b/>
                <w:sz w:val="24"/>
              </w:rPr>
            </w:pPr>
            <w:r>
              <w:rPr>
                <w:b/>
                <w:color w:val="000009"/>
                <w:sz w:val="24"/>
              </w:rPr>
              <w:t>Duodenum</w:t>
            </w:r>
          </w:p>
        </w:tc>
        <w:tc>
          <w:tcPr>
            <w:tcW w:w="5171" w:type="dxa"/>
          </w:tcPr>
          <w:p w14:paraId="15D17254" w14:textId="77777777" w:rsidR="005F7EA5" w:rsidRDefault="00E947E1">
            <w:pPr>
              <w:pStyle w:val="TableParagraph"/>
              <w:ind w:left="98" w:right="138"/>
              <w:rPr>
                <w:sz w:val="24"/>
              </w:rPr>
            </w:pPr>
            <w:r>
              <w:rPr>
                <w:color w:val="000009"/>
                <w:sz w:val="24"/>
              </w:rPr>
              <w:t>To learn duodenum's internal structure, differences and localization.</w:t>
            </w:r>
          </w:p>
        </w:tc>
      </w:tr>
      <w:tr w:rsidR="005F7EA5" w14:paraId="58AC67FD" w14:textId="77777777">
        <w:trPr>
          <w:trHeight w:hRule="exact" w:val="571"/>
        </w:trPr>
        <w:tc>
          <w:tcPr>
            <w:tcW w:w="740" w:type="dxa"/>
          </w:tcPr>
          <w:p w14:paraId="07980923" w14:textId="77777777" w:rsidR="005F7EA5" w:rsidRDefault="00E947E1">
            <w:pPr>
              <w:pStyle w:val="TableParagraph"/>
              <w:spacing w:before="136"/>
              <w:ind w:right="238"/>
              <w:jc w:val="right"/>
              <w:rPr>
                <w:b/>
                <w:sz w:val="24"/>
              </w:rPr>
            </w:pPr>
            <w:r>
              <w:rPr>
                <w:b/>
                <w:color w:val="000009"/>
                <w:sz w:val="24"/>
              </w:rPr>
              <w:t>20</w:t>
            </w:r>
          </w:p>
        </w:tc>
        <w:tc>
          <w:tcPr>
            <w:tcW w:w="8833" w:type="dxa"/>
          </w:tcPr>
          <w:p w14:paraId="6EA32667" w14:textId="77777777" w:rsidR="005F7EA5" w:rsidRDefault="00E947E1">
            <w:pPr>
              <w:pStyle w:val="TableParagraph"/>
              <w:spacing w:line="275" w:lineRule="exact"/>
              <w:ind w:left="98"/>
              <w:rPr>
                <w:b/>
                <w:sz w:val="24"/>
              </w:rPr>
            </w:pPr>
            <w:r>
              <w:rPr>
                <w:b/>
                <w:color w:val="181818"/>
                <w:sz w:val="24"/>
              </w:rPr>
              <w:t>Small Intestines</w:t>
            </w:r>
          </w:p>
        </w:tc>
        <w:tc>
          <w:tcPr>
            <w:tcW w:w="5171" w:type="dxa"/>
          </w:tcPr>
          <w:p w14:paraId="04054172" w14:textId="77777777" w:rsidR="005F7EA5" w:rsidRDefault="00E947E1">
            <w:pPr>
              <w:pStyle w:val="TableParagraph"/>
              <w:ind w:left="98" w:right="921"/>
              <w:rPr>
                <w:sz w:val="24"/>
              </w:rPr>
            </w:pPr>
            <w:r>
              <w:rPr>
                <w:color w:val="000009"/>
                <w:sz w:val="24"/>
              </w:rPr>
              <w:t>To understand the localization and internal structure of the small intestines.</w:t>
            </w:r>
          </w:p>
        </w:tc>
      </w:tr>
      <w:tr w:rsidR="005F7EA5" w14:paraId="2A29C82C" w14:textId="77777777">
        <w:trPr>
          <w:trHeight w:hRule="exact" w:val="329"/>
        </w:trPr>
        <w:tc>
          <w:tcPr>
            <w:tcW w:w="740" w:type="dxa"/>
          </w:tcPr>
          <w:p w14:paraId="691E29E0" w14:textId="77777777" w:rsidR="005F7EA5" w:rsidRDefault="00E947E1">
            <w:pPr>
              <w:pStyle w:val="TableParagraph"/>
              <w:spacing w:before="16"/>
              <w:ind w:right="238"/>
              <w:jc w:val="right"/>
              <w:rPr>
                <w:b/>
                <w:sz w:val="24"/>
              </w:rPr>
            </w:pPr>
            <w:r>
              <w:rPr>
                <w:b/>
                <w:color w:val="000009"/>
                <w:sz w:val="24"/>
              </w:rPr>
              <w:t>21</w:t>
            </w:r>
          </w:p>
        </w:tc>
        <w:tc>
          <w:tcPr>
            <w:tcW w:w="8833" w:type="dxa"/>
          </w:tcPr>
          <w:p w14:paraId="453975D4" w14:textId="77777777" w:rsidR="005F7EA5" w:rsidRDefault="00E947E1">
            <w:pPr>
              <w:pStyle w:val="TableParagraph"/>
              <w:spacing w:line="275" w:lineRule="exact"/>
              <w:ind w:left="98"/>
              <w:rPr>
                <w:b/>
                <w:sz w:val="24"/>
              </w:rPr>
            </w:pPr>
            <w:r>
              <w:rPr>
                <w:b/>
                <w:color w:val="000009"/>
                <w:sz w:val="24"/>
              </w:rPr>
              <w:t>Gallbladder and Bile duct and pathways</w:t>
            </w:r>
          </w:p>
        </w:tc>
        <w:tc>
          <w:tcPr>
            <w:tcW w:w="5171" w:type="dxa"/>
          </w:tcPr>
          <w:p w14:paraId="486A1EBB" w14:textId="77777777" w:rsidR="005F7EA5" w:rsidRDefault="00E947E1">
            <w:pPr>
              <w:pStyle w:val="TableParagraph"/>
              <w:spacing w:line="270" w:lineRule="exact"/>
              <w:ind w:left="98"/>
              <w:rPr>
                <w:sz w:val="24"/>
              </w:rPr>
            </w:pPr>
            <w:r>
              <w:rPr>
                <w:color w:val="000009"/>
                <w:sz w:val="24"/>
              </w:rPr>
              <w:t>To learn gallbladder and bile duct and pathways</w:t>
            </w:r>
          </w:p>
        </w:tc>
      </w:tr>
      <w:tr w:rsidR="005F7EA5" w14:paraId="5ADC5B27" w14:textId="77777777">
        <w:trPr>
          <w:trHeight w:hRule="exact" w:val="574"/>
        </w:trPr>
        <w:tc>
          <w:tcPr>
            <w:tcW w:w="740" w:type="dxa"/>
          </w:tcPr>
          <w:p w14:paraId="1FF10A77" w14:textId="77777777" w:rsidR="005F7EA5" w:rsidRDefault="00E947E1">
            <w:pPr>
              <w:pStyle w:val="TableParagraph"/>
              <w:spacing w:before="138"/>
              <w:ind w:right="238"/>
              <w:jc w:val="right"/>
              <w:rPr>
                <w:b/>
                <w:sz w:val="24"/>
              </w:rPr>
            </w:pPr>
            <w:r>
              <w:rPr>
                <w:b/>
                <w:color w:val="000009"/>
                <w:sz w:val="24"/>
              </w:rPr>
              <w:t>22</w:t>
            </w:r>
          </w:p>
        </w:tc>
        <w:tc>
          <w:tcPr>
            <w:tcW w:w="8833" w:type="dxa"/>
          </w:tcPr>
          <w:p w14:paraId="7D2B3FD5" w14:textId="77777777" w:rsidR="005F7EA5" w:rsidRDefault="00E947E1">
            <w:pPr>
              <w:pStyle w:val="TableParagraph"/>
              <w:spacing w:before="1"/>
              <w:ind w:left="98"/>
              <w:rPr>
                <w:b/>
                <w:sz w:val="24"/>
              </w:rPr>
            </w:pPr>
            <w:r>
              <w:rPr>
                <w:b/>
                <w:color w:val="000009"/>
                <w:sz w:val="24"/>
              </w:rPr>
              <w:t>Pancreas and Spleen</w:t>
            </w:r>
          </w:p>
        </w:tc>
        <w:tc>
          <w:tcPr>
            <w:tcW w:w="5171" w:type="dxa"/>
          </w:tcPr>
          <w:p w14:paraId="7F3CCEF4" w14:textId="77777777" w:rsidR="005F7EA5" w:rsidRDefault="00E947E1">
            <w:pPr>
              <w:pStyle w:val="TableParagraph"/>
              <w:ind w:left="98" w:right="248"/>
              <w:rPr>
                <w:sz w:val="24"/>
              </w:rPr>
            </w:pPr>
            <w:r>
              <w:rPr>
                <w:color w:val="000009"/>
                <w:sz w:val="24"/>
              </w:rPr>
              <w:t>To learn localization of pancreas and spleen, their functions and flow channels of pancreas.</w:t>
            </w:r>
          </w:p>
        </w:tc>
      </w:tr>
      <w:tr w:rsidR="005F7EA5" w14:paraId="7E0DDCEF" w14:textId="77777777">
        <w:trPr>
          <w:trHeight w:hRule="exact" w:val="1123"/>
        </w:trPr>
        <w:tc>
          <w:tcPr>
            <w:tcW w:w="740" w:type="dxa"/>
          </w:tcPr>
          <w:p w14:paraId="52A1D264" w14:textId="77777777" w:rsidR="005F7EA5" w:rsidRDefault="005F7EA5">
            <w:pPr>
              <w:pStyle w:val="TableParagraph"/>
              <w:rPr>
                <w:sz w:val="36"/>
              </w:rPr>
            </w:pPr>
          </w:p>
          <w:p w14:paraId="25111D66" w14:textId="77777777" w:rsidR="005F7EA5" w:rsidRDefault="00E947E1">
            <w:pPr>
              <w:pStyle w:val="TableParagraph"/>
              <w:ind w:right="238"/>
              <w:jc w:val="right"/>
              <w:rPr>
                <w:b/>
                <w:sz w:val="24"/>
              </w:rPr>
            </w:pPr>
            <w:r>
              <w:rPr>
                <w:b/>
                <w:color w:val="000009"/>
                <w:sz w:val="24"/>
              </w:rPr>
              <w:t>23</w:t>
            </w:r>
          </w:p>
        </w:tc>
        <w:tc>
          <w:tcPr>
            <w:tcW w:w="8833" w:type="dxa"/>
          </w:tcPr>
          <w:p w14:paraId="1CA18815" w14:textId="77777777" w:rsidR="005F7EA5" w:rsidRDefault="00E947E1">
            <w:pPr>
              <w:pStyle w:val="TableParagraph"/>
              <w:spacing w:line="275" w:lineRule="exact"/>
              <w:ind w:left="98"/>
              <w:rPr>
                <w:b/>
                <w:sz w:val="24"/>
              </w:rPr>
            </w:pPr>
            <w:r>
              <w:rPr>
                <w:b/>
                <w:color w:val="000009"/>
                <w:sz w:val="24"/>
              </w:rPr>
              <w:t>Topography of The Anterior Abdominal Wall</w:t>
            </w:r>
          </w:p>
        </w:tc>
        <w:tc>
          <w:tcPr>
            <w:tcW w:w="5171" w:type="dxa"/>
          </w:tcPr>
          <w:p w14:paraId="7BEE3FAD" w14:textId="77777777" w:rsidR="005F7EA5" w:rsidRDefault="00E947E1">
            <w:pPr>
              <w:pStyle w:val="TableParagraph"/>
              <w:ind w:left="98" w:right="221"/>
              <w:rPr>
                <w:sz w:val="24"/>
              </w:rPr>
            </w:pPr>
            <w:r>
              <w:rPr>
                <w:color w:val="000009"/>
                <w:sz w:val="24"/>
              </w:rPr>
              <w:t>To understand forming the layers of the front wall of the abdomen and recognizing the formations between these structures and to have knowledge about important structures in the region.</w:t>
            </w:r>
          </w:p>
        </w:tc>
      </w:tr>
    </w:tbl>
    <w:p w14:paraId="74E1BE39" w14:textId="77777777" w:rsidR="005F7EA5" w:rsidRDefault="005F7EA5">
      <w:pPr>
        <w:rPr>
          <w:sz w:val="24"/>
        </w:rPr>
        <w:sectPr w:rsidR="005F7EA5">
          <w:pgSz w:w="16840" w:h="11910" w:orient="landscape"/>
          <w:pgMar w:top="1100" w:right="900" w:bottom="280" w:left="960" w:header="708" w:footer="708" w:gutter="0"/>
          <w:cols w:space="708"/>
        </w:sectPr>
      </w:pPr>
    </w:p>
    <w:p w14:paraId="134B8539" w14:textId="77777777" w:rsidR="005F7EA5" w:rsidRDefault="005F7EA5">
      <w:pPr>
        <w:pStyle w:val="GvdeMetni"/>
        <w:spacing w:before="3"/>
        <w:rPr>
          <w:sz w:val="2"/>
        </w:rPr>
      </w:pPr>
    </w:p>
    <w:tbl>
      <w:tblPr>
        <w:tblStyle w:val="TableNormal"/>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8833"/>
        <w:gridCol w:w="5171"/>
      </w:tblGrid>
      <w:tr w:rsidR="005F7EA5" w14:paraId="2B3C6E90" w14:textId="77777777">
        <w:trPr>
          <w:trHeight w:hRule="exact" w:val="574"/>
        </w:trPr>
        <w:tc>
          <w:tcPr>
            <w:tcW w:w="740" w:type="dxa"/>
          </w:tcPr>
          <w:p w14:paraId="5342A091" w14:textId="77777777" w:rsidR="005F7EA5" w:rsidRDefault="00E947E1">
            <w:pPr>
              <w:pStyle w:val="TableParagraph"/>
              <w:spacing w:before="138"/>
              <w:ind w:right="238"/>
              <w:jc w:val="right"/>
              <w:rPr>
                <w:b/>
                <w:sz w:val="24"/>
              </w:rPr>
            </w:pPr>
            <w:r>
              <w:rPr>
                <w:b/>
                <w:color w:val="000009"/>
                <w:sz w:val="24"/>
              </w:rPr>
              <w:t>24</w:t>
            </w:r>
          </w:p>
        </w:tc>
        <w:tc>
          <w:tcPr>
            <w:tcW w:w="8833" w:type="dxa"/>
          </w:tcPr>
          <w:p w14:paraId="3E16B1BE" w14:textId="77777777" w:rsidR="005F7EA5" w:rsidRDefault="00E947E1">
            <w:pPr>
              <w:pStyle w:val="TableParagraph"/>
              <w:spacing w:before="2"/>
              <w:ind w:left="98"/>
              <w:rPr>
                <w:b/>
                <w:sz w:val="24"/>
              </w:rPr>
            </w:pPr>
            <w:r>
              <w:rPr>
                <w:b/>
                <w:color w:val="000009"/>
                <w:sz w:val="24"/>
              </w:rPr>
              <w:t>Peritoneum, Omentum and Omental bursa(Lesser sac)</w:t>
            </w:r>
          </w:p>
        </w:tc>
        <w:tc>
          <w:tcPr>
            <w:tcW w:w="5171" w:type="dxa"/>
          </w:tcPr>
          <w:p w14:paraId="07ADA26A" w14:textId="77777777" w:rsidR="005F7EA5" w:rsidRDefault="00E947E1">
            <w:pPr>
              <w:pStyle w:val="TableParagraph"/>
              <w:ind w:left="98" w:right="967"/>
              <w:rPr>
                <w:sz w:val="24"/>
              </w:rPr>
            </w:pPr>
            <w:r>
              <w:rPr>
                <w:color w:val="000009"/>
                <w:sz w:val="24"/>
              </w:rPr>
              <w:t>To know the formation and localization of peritoneum, omentum and lesser sac.</w:t>
            </w:r>
          </w:p>
        </w:tc>
      </w:tr>
      <w:tr w:rsidR="005F7EA5" w14:paraId="5D4A236B" w14:textId="77777777">
        <w:trPr>
          <w:trHeight w:hRule="exact" w:val="571"/>
        </w:trPr>
        <w:tc>
          <w:tcPr>
            <w:tcW w:w="740" w:type="dxa"/>
          </w:tcPr>
          <w:p w14:paraId="486A4AAD" w14:textId="77777777" w:rsidR="005F7EA5" w:rsidRDefault="00E947E1">
            <w:pPr>
              <w:pStyle w:val="TableParagraph"/>
              <w:spacing w:before="138"/>
              <w:ind w:right="238"/>
              <w:jc w:val="right"/>
              <w:rPr>
                <w:b/>
                <w:sz w:val="24"/>
              </w:rPr>
            </w:pPr>
            <w:r>
              <w:rPr>
                <w:b/>
                <w:color w:val="000009"/>
                <w:sz w:val="24"/>
              </w:rPr>
              <w:t>25</w:t>
            </w:r>
          </w:p>
        </w:tc>
        <w:tc>
          <w:tcPr>
            <w:tcW w:w="8833" w:type="dxa"/>
          </w:tcPr>
          <w:p w14:paraId="30BFA9D0" w14:textId="77777777" w:rsidR="005F7EA5" w:rsidRDefault="00E947E1">
            <w:pPr>
              <w:pStyle w:val="TableParagraph"/>
              <w:spacing w:line="275" w:lineRule="exact"/>
              <w:ind w:left="98"/>
              <w:rPr>
                <w:b/>
                <w:sz w:val="24"/>
              </w:rPr>
            </w:pPr>
            <w:r>
              <w:rPr>
                <w:b/>
                <w:color w:val="000009"/>
                <w:sz w:val="24"/>
              </w:rPr>
              <w:t>Peritoneal Cavity and Recesses</w:t>
            </w:r>
          </w:p>
        </w:tc>
        <w:tc>
          <w:tcPr>
            <w:tcW w:w="5171" w:type="dxa"/>
          </w:tcPr>
          <w:p w14:paraId="43E257AB" w14:textId="77777777" w:rsidR="005F7EA5" w:rsidRDefault="00E947E1">
            <w:pPr>
              <w:pStyle w:val="TableParagraph"/>
              <w:ind w:left="98" w:right="502"/>
              <w:rPr>
                <w:sz w:val="24"/>
              </w:rPr>
            </w:pPr>
            <w:r>
              <w:rPr>
                <w:color w:val="000009"/>
                <w:sz w:val="24"/>
              </w:rPr>
              <w:t>To learn the peritoneal cavity and recess, theirs localization and clinical significance.</w:t>
            </w:r>
          </w:p>
        </w:tc>
      </w:tr>
      <w:tr w:rsidR="005F7EA5" w14:paraId="6ECA5CDB" w14:textId="77777777">
        <w:trPr>
          <w:trHeight w:hRule="exact" w:val="847"/>
        </w:trPr>
        <w:tc>
          <w:tcPr>
            <w:tcW w:w="740" w:type="dxa"/>
          </w:tcPr>
          <w:p w14:paraId="003DBA15" w14:textId="77777777" w:rsidR="005F7EA5" w:rsidRDefault="005F7EA5">
            <w:pPr>
              <w:pStyle w:val="TableParagraph"/>
              <w:spacing w:before="10"/>
              <w:rPr>
                <w:sz w:val="23"/>
              </w:rPr>
            </w:pPr>
          </w:p>
          <w:p w14:paraId="5B1874EB" w14:textId="77777777" w:rsidR="005F7EA5" w:rsidRDefault="00E947E1">
            <w:pPr>
              <w:pStyle w:val="TableParagraph"/>
              <w:ind w:right="238"/>
              <w:jc w:val="right"/>
              <w:rPr>
                <w:b/>
                <w:sz w:val="24"/>
              </w:rPr>
            </w:pPr>
            <w:r>
              <w:rPr>
                <w:b/>
                <w:color w:val="000009"/>
                <w:sz w:val="24"/>
              </w:rPr>
              <w:t>26</w:t>
            </w:r>
          </w:p>
        </w:tc>
        <w:tc>
          <w:tcPr>
            <w:tcW w:w="8833" w:type="dxa"/>
          </w:tcPr>
          <w:p w14:paraId="544A4B8A" w14:textId="77777777" w:rsidR="005F7EA5" w:rsidRDefault="00E947E1">
            <w:pPr>
              <w:pStyle w:val="TableParagraph"/>
              <w:spacing w:line="275" w:lineRule="exact"/>
              <w:ind w:left="98"/>
              <w:rPr>
                <w:b/>
                <w:sz w:val="24"/>
              </w:rPr>
            </w:pPr>
            <w:r>
              <w:rPr>
                <w:b/>
                <w:color w:val="000009"/>
                <w:sz w:val="24"/>
              </w:rPr>
              <w:t>Veins of the Posterior Abdominal Wall</w:t>
            </w:r>
          </w:p>
        </w:tc>
        <w:tc>
          <w:tcPr>
            <w:tcW w:w="5171" w:type="dxa"/>
          </w:tcPr>
          <w:p w14:paraId="4140D223" w14:textId="77777777" w:rsidR="005F7EA5" w:rsidRDefault="00E947E1">
            <w:pPr>
              <w:pStyle w:val="TableParagraph"/>
              <w:ind w:left="98" w:right="154"/>
              <w:rPr>
                <w:sz w:val="24"/>
              </w:rPr>
            </w:pPr>
            <w:r>
              <w:rPr>
                <w:color w:val="000009"/>
                <w:sz w:val="24"/>
              </w:rPr>
              <w:t>To having detailed knowledge the anatomy of the posterior wall of the abdomen and the structures in which the veins in the region originate and feed.</w:t>
            </w:r>
          </w:p>
        </w:tc>
      </w:tr>
      <w:tr w:rsidR="005F7EA5" w14:paraId="21DA3DFC" w14:textId="77777777">
        <w:trPr>
          <w:trHeight w:hRule="exact" w:val="850"/>
        </w:trPr>
        <w:tc>
          <w:tcPr>
            <w:tcW w:w="740" w:type="dxa"/>
          </w:tcPr>
          <w:p w14:paraId="64593D16" w14:textId="77777777" w:rsidR="005F7EA5" w:rsidRDefault="005F7EA5">
            <w:pPr>
              <w:pStyle w:val="TableParagraph"/>
              <w:spacing w:before="1"/>
              <w:rPr>
                <w:sz w:val="24"/>
              </w:rPr>
            </w:pPr>
          </w:p>
          <w:p w14:paraId="4E8954D3" w14:textId="77777777" w:rsidR="005F7EA5" w:rsidRDefault="00E947E1">
            <w:pPr>
              <w:pStyle w:val="TableParagraph"/>
              <w:ind w:right="238"/>
              <w:jc w:val="right"/>
              <w:rPr>
                <w:b/>
                <w:sz w:val="24"/>
              </w:rPr>
            </w:pPr>
            <w:r>
              <w:rPr>
                <w:b/>
                <w:color w:val="000009"/>
                <w:sz w:val="24"/>
              </w:rPr>
              <w:t>27</w:t>
            </w:r>
          </w:p>
        </w:tc>
        <w:tc>
          <w:tcPr>
            <w:tcW w:w="8833" w:type="dxa"/>
          </w:tcPr>
          <w:p w14:paraId="058808B5" w14:textId="77777777" w:rsidR="005F7EA5" w:rsidRDefault="00E947E1">
            <w:pPr>
              <w:pStyle w:val="TableParagraph"/>
              <w:spacing w:before="1"/>
              <w:ind w:left="98"/>
              <w:rPr>
                <w:b/>
                <w:sz w:val="24"/>
              </w:rPr>
            </w:pPr>
            <w:r>
              <w:rPr>
                <w:b/>
                <w:color w:val="000009"/>
                <w:sz w:val="24"/>
              </w:rPr>
              <w:t>Nerves of the Posterior Abdominal Wall</w:t>
            </w:r>
          </w:p>
        </w:tc>
        <w:tc>
          <w:tcPr>
            <w:tcW w:w="5171" w:type="dxa"/>
          </w:tcPr>
          <w:p w14:paraId="4EC2CA5D" w14:textId="77777777" w:rsidR="005F7EA5" w:rsidRDefault="00E947E1">
            <w:pPr>
              <w:pStyle w:val="TableParagraph"/>
              <w:ind w:left="98" w:right="321"/>
              <w:rPr>
                <w:sz w:val="24"/>
              </w:rPr>
            </w:pPr>
            <w:r>
              <w:rPr>
                <w:color w:val="000009"/>
                <w:sz w:val="24"/>
              </w:rPr>
              <w:t>To learn the anatomy of the back wall of the abdomen and the innervating structures of the nerves in the region and the neighbors they have.</w:t>
            </w:r>
          </w:p>
        </w:tc>
      </w:tr>
      <w:tr w:rsidR="005F7EA5" w14:paraId="7CFDE034" w14:textId="77777777">
        <w:trPr>
          <w:trHeight w:hRule="exact" w:val="847"/>
        </w:trPr>
        <w:tc>
          <w:tcPr>
            <w:tcW w:w="740" w:type="dxa"/>
          </w:tcPr>
          <w:p w14:paraId="4C88AB1D" w14:textId="77777777" w:rsidR="005F7EA5" w:rsidRDefault="005F7EA5">
            <w:pPr>
              <w:pStyle w:val="TableParagraph"/>
              <w:spacing w:before="10"/>
              <w:rPr>
                <w:sz w:val="23"/>
              </w:rPr>
            </w:pPr>
          </w:p>
          <w:p w14:paraId="321944B6" w14:textId="77777777" w:rsidR="005F7EA5" w:rsidRDefault="00E947E1">
            <w:pPr>
              <w:pStyle w:val="TableParagraph"/>
              <w:ind w:right="238"/>
              <w:jc w:val="right"/>
              <w:rPr>
                <w:b/>
                <w:sz w:val="24"/>
              </w:rPr>
            </w:pPr>
            <w:r>
              <w:rPr>
                <w:b/>
                <w:color w:val="000009"/>
                <w:sz w:val="24"/>
              </w:rPr>
              <w:t>28</w:t>
            </w:r>
          </w:p>
        </w:tc>
        <w:tc>
          <w:tcPr>
            <w:tcW w:w="8833" w:type="dxa"/>
          </w:tcPr>
          <w:p w14:paraId="0E6DD768" w14:textId="77777777" w:rsidR="005F7EA5" w:rsidRDefault="00E947E1">
            <w:pPr>
              <w:pStyle w:val="TableParagraph"/>
              <w:spacing w:line="275" w:lineRule="exact"/>
              <w:ind w:left="98"/>
              <w:rPr>
                <w:b/>
                <w:sz w:val="24"/>
              </w:rPr>
            </w:pPr>
            <w:r>
              <w:rPr>
                <w:b/>
                <w:color w:val="181818"/>
                <w:sz w:val="24"/>
              </w:rPr>
              <w:t>General Information about Urinary System and Kidneys</w:t>
            </w:r>
          </w:p>
        </w:tc>
        <w:tc>
          <w:tcPr>
            <w:tcW w:w="5171" w:type="dxa"/>
          </w:tcPr>
          <w:p w14:paraId="26ED69BB" w14:textId="77777777" w:rsidR="005F7EA5" w:rsidRDefault="00E947E1">
            <w:pPr>
              <w:pStyle w:val="TableParagraph"/>
              <w:ind w:left="98" w:right="234"/>
              <w:rPr>
                <w:sz w:val="24"/>
              </w:rPr>
            </w:pPr>
            <w:r>
              <w:rPr>
                <w:color w:val="000009"/>
                <w:sz w:val="24"/>
              </w:rPr>
              <w:t>To understand the organs of the excretory system, their function and the structures related to the kidney in detail.</w:t>
            </w:r>
          </w:p>
        </w:tc>
      </w:tr>
      <w:tr w:rsidR="005F7EA5" w14:paraId="2554260F" w14:textId="77777777">
        <w:trPr>
          <w:trHeight w:hRule="exact" w:val="571"/>
        </w:trPr>
        <w:tc>
          <w:tcPr>
            <w:tcW w:w="740" w:type="dxa"/>
          </w:tcPr>
          <w:p w14:paraId="328F30B7" w14:textId="77777777" w:rsidR="005F7EA5" w:rsidRDefault="00E947E1">
            <w:pPr>
              <w:pStyle w:val="TableParagraph"/>
              <w:spacing w:before="138"/>
              <w:ind w:right="238"/>
              <w:jc w:val="right"/>
              <w:rPr>
                <w:b/>
                <w:sz w:val="24"/>
              </w:rPr>
            </w:pPr>
            <w:r>
              <w:rPr>
                <w:b/>
                <w:color w:val="000009"/>
                <w:sz w:val="24"/>
              </w:rPr>
              <w:t>29</w:t>
            </w:r>
          </w:p>
        </w:tc>
        <w:tc>
          <w:tcPr>
            <w:tcW w:w="8833" w:type="dxa"/>
          </w:tcPr>
          <w:p w14:paraId="3A4C9FD7" w14:textId="77777777" w:rsidR="005F7EA5" w:rsidRDefault="00E947E1">
            <w:pPr>
              <w:pStyle w:val="TableParagraph"/>
              <w:spacing w:line="275" w:lineRule="exact"/>
              <w:ind w:left="98"/>
              <w:rPr>
                <w:b/>
                <w:sz w:val="24"/>
              </w:rPr>
            </w:pPr>
            <w:r>
              <w:rPr>
                <w:b/>
                <w:color w:val="000009"/>
                <w:sz w:val="24"/>
              </w:rPr>
              <w:t>Urinary Tract and Suprarenal Glands</w:t>
            </w:r>
          </w:p>
        </w:tc>
        <w:tc>
          <w:tcPr>
            <w:tcW w:w="5171" w:type="dxa"/>
          </w:tcPr>
          <w:p w14:paraId="289CE043" w14:textId="77777777" w:rsidR="005F7EA5" w:rsidRDefault="00E947E1">
            <w:pPr>
              <w:pStyle w:val="TableParagraph"/>
              <w:ind w:left="98" w:right="555"/>
              <w:rPr>
                <w:sz w:val="24"/>
              </w:rPr>
            </w:pPr>
            <w:r>
              <w:rPr>
                <w:color w:val="000009"/>
                <w:sz w:val="24"/>
              </w:rPr>
              <w:t>To learn localization and function of ureter, its parts and suprarenal glands.</w:t>
            </w:r>
          </w:p>
        </w:tc>
      </w:tr>
      <w:tr w:rsidR="005F7EA5" w14:paraId="05BC4812" w14:textId="77777777">
        <w:trPr>
          <w:trHeight w:hRule="exact" w:val="574"/>
        </w:trPr>
        <w:tc>
          <w:tcPr>
            <w:tcW w:w="740" w:type="dxa"/>
          </w:tcPr>
          <w:p w14:paraId="2844DE60" w14:textId="77777777" w:rsidR="005F7EA5" w:rsidRDefault="00E947E1">
            <w:pPr>
              <w:pStyle w:val="TableParagraph"/>
              <w:spacing w:before="138"/>
              <w:ind w:right="238"/>
              <w:jc w:val="right"/>
              <w:rPr>
                <w:b/>
                <w:sz w:val="24"/>
              </w:rPr>
            </w:pPr>
            <w:r>
              <w:rPr>
                <w:b/>
                <w:color w:val="000009"/>
                <w:sz w:val="24"/>
              </w:rPr>
              <w:t>30</w:t>
            </w:r>
          </w:p>
        </w:tc>
        <w:tc>
          <w:tcPr>
            <w:tcW w:w="8833" w:type="dxa"/>
          </w:tcPr>
          <w:p w14:paraId="7513C2F1" w14:textId="77777777" w:rsidR="005F7EA5" w:rsidRDefault="00E947E1">
            <w:pPr>
              <w:pStyle w:val="TableParagraph"/>
              <w:spacing w:before="1"/>
              <w:ind w:left="98"/>
              <w:rPr>
                <w:b/>
                <w:sz w:val="24"/>
              </w:rPr>
            </w:pPr>
            <w:r>
              <w:rPr>
                <w:b/>
                <w:color w:val="000009"/>
                <w:sz w:val="24"/>
              </w:rPr>
              <w:t>General Information About Reproductive System</w:t>
            </w:r>
          </w:p>
        </w:tc>
        <w:tc>
          <w:tcPr>
            <w:tcW w:w="5171" w:type="dxa"/>
          </w:tcPr>
          <w:p w14:paraId="122A8EFD" w14:textId="77777777" w:rsidR="005F7EA5" w:rsidRDefault="00E947E1">
            <w:pPr>
              <w:pStyle w:val="TableParagraph"/>
              <w:ind w:left="98" w:right="168"/>
              <w:rPr>
                <w:sz w:val="24"/>
              </w:rPr>
            </w:pPr>
            <w:r>
              <w:rPr>
                <w:color w:val="000009"/>
                <w:sz w:val="24"/>
              </w:rPr>
              <w:t>To have knowledge about function and development of the reproductive system</w:t>
            </w:r>
          </w:p>
        </w:tc>
      </w:tr>
      <w:tr w:rsidR="005F7EA5" w14:paraId="12EF495E" w14:textId="77777777">
        <w:trPr>
          <w:trHeight w:hRule="exact" w:val="572"/>
        </w:trPr>
        <w:tc>
          <w:tcPr>
            <w:tcW w:w="740" w:type="dxa"/>
          </w:tcPr>
          <w:p w14:paraId="23258AF2" w14:textId="77777777" w:rsidR="005F7EA5" w:rsidRDefault="00E947E1">
            <w:pPr>
              <w:pStyle w:val="TableParagraph"/>
              <w:spacing w:before="136"/>
              <w:ind w:right="238"/>
              <w:jc w:val="right"/>
              <w:rPr>
                <w:b/>
                <w:sz w:val="24"/>
              </w:rPr>
            </w:pPr>
            <w:r>
              <w:rPr>
                <w:b/>
                <w:color w:val="000009"/>
                <w:sz w:val="24"/>
              </w:rPr>
              <w:t>31</w:t>
            </w:r>
          </w:p>
        </w:tc>
        <w:tc>
          <w:tcPr>
            <w:tcW w:w="8833" w:type="dxa"/>
          </w:tcPr>
          <w:p w14:paraId="7250266D" w14:textId="77777777" w:rsidR="005F7EA5" w:rsidRDefault="00E947E1">
            <w:pPr>
              <w:pStyle w:val="TableParagraph"/>
              <w:spacing w:line="275" w:lineRule="exact"/>
              <w:ind w:left="98"/>
              <w:rPr>
                <w:b/>
                <w:sz w:val="24"/>
              </w:rPr>
            </w:pPr>
            <w:r>
              <w:rPr>
                <w:b/>
                <w:color w:val="000009"/>
                <w:sz w:val="24"/>
              </w:rPr>
              <w:t>Male External Reproductive Organs</w:t>
            </w:r>
          </w:p>
        </w:tc>
        <w:tc>
          <w:tcPr>
            <w:tcW w:w="5171" w:type="dxa"/>
          </w:tcPr>
          <w:p w14:paraId="07DF0C80" w14:textId="77777777" w:rsidR="005F7EA5" w:rsidRDefault="00E947E1">
            <w:pPr>
              <w:pStyle w:val="TableParagraph"/>
              <w:ind w:left="98" w:right="228"/>
              <w:rPr>
                <w:sz w:val="24"/>
              </w:rPr>
            </w:pPr>
            <w:r>
              <w:rPr>
                <w:color w:val="000009"/>
                <w:sz w:val="24"/>
              </w:rPr>
              <w:t>To have detailed knowledge the localization and function of the male external reproductive organs.</w:t>
            </w:r>
          </w:p>
        </w:tc>
      </w:tr>
      <w:tr w:rsidR="005F7EA5" w14:paraId="7355696C" w14:textId="77777777">
        <w:trPr>
          <w:trHeight w:hRule="exact" w:val="571"/>
        </w:trPr>
        <w:tc>
          <w:tcPr>
            <w:tcW w:w="740" w:type="dxa"/>
          </w:tcPr>
          <w:p w14:paraId="00DE5DD7" w14:textId="77777777" w:rsidR="005F7EA5" w:rsidRDefault="00E947E1">
            <w:pPr>
              <w:pStyle w:val="TableParagraph"/>
              <w:spacing w:before="138"/>
              <w:ind w:right="238"/>
              <w:jc w:val="right"/>
              <w:rPr>
                <w:b/>
                <w:sz w:val="24"/>
              </w:rPr>
            </w:pPr>
            <w:r>
              <w:rPr>
                <w:b/>
                <w:color w:val="000009"/>
                <w:sz w:val="24"/>
              </w:rPr>
              <w:t>32</w:t>
            </w:r>
          </w:p>
        </w:tc>
        <w:tc>
          <w:tcPr>
            <w:tcW w:w="8833" w:type="dxa"/>
          </w:tcPr>
          <w:p w14:paraId="6DC2A78B" w14:textId="77777777" w:rsidR="005F7EA5" w:rsidRDefault="00E947E1">
            <w:pPr>
              <w:pStyle w:val="TableParagraph"/>
              <w:spacing w:line="275" w:lineRule="exact"/>
              <w:ind w:left="98"/>
              <w:rPr>
                <w:b/>
                <w:sz w:val="24"/>
              </w:rPr>
            </w:pPr>
            <w:r>
              <w:rPr>
                <w:b/>
                <w:color w:val="000009"/>
                <w:sz w:val="24"/>
              </w:rPr>
              <w:t>Male Internal Reproductive Organs-I</w:t>
            </w:r>
          </w:p>
        </w:tc>
        <w:tc>
          <w:tcPr>
            <w:tcW w:w="5171" w:type="dxa"/>
          </w:tcPr>
          <w:p w14:paraId="5FA2604E" w14:textId="77777777" w:rsidR="005F7EA5" w:rsidRDefault="00E947E1">
            <w:pPr>
              <w:pStyle w:val="TableParagraph"/>
              <w:ind w:left="98"/>
              <w:rPr>
                <w:sz w:val="24"/>
              </w:rPr>
            </w:pPr>
            <w:r>
              <w:rPr>
                <w:color w:val="000009"/>
                <w:sz w:val="24"/>
              </w:rPr>
              <w:t>To have detailed knowledge the localization and function of the male internal reproductive organs.</w:t>
            </w:r>
          </w:p>
        </w:tc>
      </w:tr>
      <w:tr w:rsidR="005F7EA5" w14:paraId="789FAEBE" w14:textId="77777777">
        <w:trPr>
          <w:trHeight w:hRule="exact" w:val="574"/>
        </w:trPr>
        <w:tc>
          <w:tcPr>
            <w:tcW w:w="740" w:type="dxa"/>
          </w:tcPr>
          <w:p w14:paraId="2EBA5350" w14:textId="77777777" w:rsidR="005F7EA5" w:rsidRDefault="00E947E1">
            <w:pPr>
              <w:pStyle w:val="TableParagraph"/>
              <w:spacing w:before="138"/>
              <w:ind w:right="238"/>
              <w:jc w:val="right"/>
              <w:rPr>
                <w:b/>
                <w:sz w:val="24"/>
              </w:rPr>
            </w:pPr>
            <w:r>
              <w:rPr>
                <w:b/>
                <w:color w:val="000009"/>
                <w:sz w:val="24"/>
              </w:rPr>
              <w:t>33</w:t>
            </w:r>
          </w:p>
        </w:tc>
        <w:tc>
          <w:tcPr>
            <w:tcW w:w="8833" w:type="dxa"/>
          </w:tcPr>
          <w:p w14:paraId="3D1B004D" w14:textId="77777777" w:rsidR="005F7EA5" w:rsidRDefault="00E947E1">
            <w:pPr>
              <w:pStyle w:val="TableParagraph"/>
              <w:spacing w:before="1"/>
              <w:ind w:left="98"/>
              <w:rPr>
                <w:b/>
                <w:sz w:val="24"/>
              </w:rPr>
            </w:pPr>
            <w:r>
              <w:rPr>
                <w:b/>
                <w:color w:val="000009"/>
                <w:sz w:val="24"/>
              </w:rPr>
              <w:t>Male Internal Reproductive Organs-II</w:t>
            </w:r>
          </w:p>
        </w:tc>
        <w:tc>
          <w:tcPr>
            <w:tcW w:w="5171" w:type="dxa"/>
          </w:tcPr>
          <w:p w14:paraId="4FE75473" w14:textId="77777777" w:rsidR="005F7EA5" w:rsidRDefault="00E947E1">
            <w:pPr>
              <w:pStyle w:val="TableParagraph"/>
              <w:ind w:left="98"/>
              <w:rPr>
                <w:sz w:val="24"/>
              </w:rPr>
            </w:pPr>
            <w:r>
              <w:rPr>
                <w:color w:val="000009"/>
                <w:sz w:val="24"/>
              </w:rPr>
              <w:t>To have detailed knowledge the localization and function of the male internal reproductive organs.</w:t>
            </w:r>
          </w:p>
        </w:tc>
      </w:tr>
      <w:tr w:rsidR="005F7EA5" w14:paraId="715C88BE" w14:textId="77777777">
        <w:trPr>
          <w:trHeight w:hRule="exact" w:val="571"/>
        </w:trPr>
        <w:tc>
          <w:tcPr>
            <w:tcW w:w="740" w:type="dxa"/>
          </w:tcPr>
          <w:p w14:paraId="20FFAF9A" w14:textId="77777777" w:rsidR="005F7EA5" w:rsidRDefault="00E947E1">
            <w:pPr>
              <w:pStyle w:val="TableParagraph"/>
              <w:spacing w:before="136"/>
              <w:ind w:right="238"/>
              <w:jc w:val="right"/>
              <w:rPr>
                <w:b/>
                <w:sz w:val="24"/>
              </w:rPr>
            </w:pPr>
            <w:r>
              <w:rPr>
                <w:b/>
                <w:color w:val="000009"/>
                <w:sz w:val="24"/>
              </w:rPr>
              <w:t>34</w:t>
            </w:r>
          </w:p>
        </w:tc>
        <w:tc>
          <w:tcPr>
            <w:tcW w:w="8833" w:type="dxa"/>
          </w:tcPr>
          <w:p w14:paraId="0C007519" w14:textId="77777777" w:rsidR="005F7EA5" w:rsidRDefault="00E947E1">
            <w:pPr>
              <w:pStyle w:val="TableParagraph"/>
              <w:spacing w:line="275" w:lineRule="exact"/>
              <w:ind w:left="98"/>
              <w:rPr>
                <w:b/>
                <w:sz w:val="24"/>
              </w:rPr>
            </w:pPr>
            <w:r>
              <w:rPr>
                <w:b/>
                <w:color w:val="000009"/>
                <w:sz w:val="24"/>
              </w:rPr>
              <w:t>Female Internal Reproductive Organs-I</w:t>
            </w:r>
          </w:p>
        </w:tc>
        <w:tc>
          <w:tcPr>
            <w:tcW w:w="5171" w:type="dxa"/>
          </w:tcPr>
          <w:p w14:paraId="089904DF" w14:textId="77777777" w:rsidR="005F7EA5" w:rsidRDefault="00E947E1">
            <w:pPr>
              <w:pStyle w:val="TableParagraph"/>
              <w:ind w:left="98" w:right="82"/>
              <w:rPr>
                <w:sz w:val="24"/>
              </w:rPr>
            </w:pPr>
            <w:r>
              <w:rPr>
                <w:color w:val="000009"/>
                <w:sz w:val="24"/>
              </w:rPr>
              <w:t>To have detailed knowledge the localization and function of the female internal reproductive organs.</w:t>
            </w:r>
          </w:p>
        </w:tc>
      </w:tr>
      <w:tr w:rsidR="005F7EA5" w14:paraId="544AD3EE" w14:textId="77777777">
        <w:trPr>
          <w:trHeight w:hRule="exact" w:val="572"/>
        </w:trPr>
        <w:tc>
          <w:tcPr>
            <w:tcW w:w="740" w:type="dxa"/>
          </w:tcPr>
          <w:p w14:paraId="05F6E7E6" w14:textId="77777777" w:rsidR="005F7EA5" w:rsidRDefault="00E947E1">
            <w:pPr>
              <w:pStyle w:val="TableParagraph"/>
              <w:spacing w:before="138"/>
              <w:ind w:right="238"/>
              <w:jc w:val="right"/>
              <w:rPr>
                <w:b/>
                <w:sz w:val="24"/>
              </w:rPr>
            </w:pPr>
            <w:r>
              <w:rPr>
                <w:b/>
                <w:color w:val="000009"/>
                <w:sz w:val="24"/>
              </w:rPr>
              <w:t>35</w:t>
            </w:r>
          </w:p>
        </w:tc>
        <w:tc>
          <w:tcPr>
            <w:tcW w:w="8833" w:type="dxa"/>
          </w:tcPr>
          <w:p w14:paraId="6C2B143B" w14:textId="77777777" w:rsidR="005F7EA5" w:rsidRDefault="00E947E1">
            <w:pPr>
              <w:pStyle w:val="TableParagraph"/>
              <w:spacing w:line="275" w:lineRule="exact"/>
              <w:ind w:left="98"/>
              <w:rPr>
                <w:b/>
                <w:sz w:val="24"/>
              </w:rPr>
            </w:pPr>
            <w:r>
              <w:rPr>
                <w:b/>
                <w:color w:val="000009"/>
                <w:sz w:val="24"/>
              </w:rPr>
              <w:t>Female Internal Reproductive Organs-II</w:t>
            </w:r>
          </w:p>
        </w:tc>
        <w:tc>
          <w:tcPr>
            <w:tcW w:w="5171" w:type="dxa"/>
          </w:tcPr>
          <w:p w14:paraId="4BB405AE" w14:textId="77777777" w:rsidR="005F7EA5" w:rsidRDefault="00E947E1">
            <w:pPr>
              <w:pStyle w:val="TableParagraph"/>
              <w:ind w:left="98" w:right="82"/>
              <w:rPr>
                <w:sz w:val="24"/>
              </w:rPr>
            </w:pPr>
            <w:r>
              <w:rPr>
                <w:color w:val="000009"/>
                <w:sz w:val="24"/>
              </w:rPr>
              <w:t>To have detailed knowledge the localization and function of the female internal reproductive organs.</w:t>
            </w:r>
          </w:p>
        </w:tc>
      </w:tr>
      <w:tr w:rsidR="005F7EA5" w14:paraId="5899C3B8" w14:textId="77777777">
        <w:trPr>
          <w:trHeight w:hRule="exact" w:val="850"/>
        </w:trPr>
        <w:tc>
          <w:tcPr>
            <w:tcW w:w="740" w:type="dxa"/>
          </w:tcPr>
          <w:p w14:paraId="55B124A1" w14:textId="77777777" w:rsidR="005F7EA5" w:rsidRDefault="005F7EA5">
            <w:pPr>
              <w:pStyle w:val="TableParagraph"/>
              <w:spacing w:before="1"/>
              <w:rPr>
                <w:sz w:val="24"/>
              </w:rPr>
            </w:pPr>
          </w:p>
          <w:p w14:paraId="07D72629" w14:textId="77777777" w:rsidR="005F7EA5" w:rsidRDefault="00E947E1">
            <w:pPr>
              <w:pStyle w:val="TableParagraph"/>
              <w:ind w:right="238"/>
              <w:jc w:val="right"/>
              <w:rPr>
                <w:b/>
                <w:sz w:val="24"/>
              </w:rPr>
            </w:pPr>
            <w:r>
              <w:rPr>
                <w:b/>
                <w:color w:val="000009"/>
                <w:sz w:val="24"/>
              </w:rPr>
              <w:t>36</w:t>
            </w:r>
          </w:p>
        </w:tc>
        <w:tc>
          <w:tcPr>
            <w:tcW w:w="8833" w:type="dxa"/>
          </w:tcPr>
          <w:p w14:paraId="63DF950F" w14:textId="77777777" w:rsidR="005F7EA5" w:rsidRDefault="00E947E1">
            <w:pPr>
              <w:pStyle w:val="TableParagraph"/>
              <w:spacing w:before="1"/>
              <w:ind w:left="98"/>
              <w:rPr>
                <w:b/>
                <w:sz w:val="24"/>
              </w:rPr>
            </w:pPr>
            <w:r>
              <w:rPr>
                <w:b/>
                <w:color w:val="000009"/>
                <w:sz w:val="24"/>
              </w:rPr>
              <w:t>Female External Reproductive Organs</w:t>
            </w:r>
          </w:p>
        </w:tc>
        <w:tc>
          <w:tcPr>
            <w:tcW w:w="5171" w:type="dxa"/>
          </w:tcPr>
          <w:p w14:paraId="13665A10" w14:textId="77777777" w:rsidR="005F7EA5" w:rsidRDefault="00E947E1">
            <w:pPr>
              <w:pStyle w:val="TableParagraph"/>
              <w:ind w:left="98" w:right="381"/>
              <w:rPr>
                <w:sz w:val="24"/>
              </w:rPr>
            </w:pPr>
            <w:r>
              <w:rPr>
                <w:color w:val="000009"/>
                <w:sz w:val="24"/>
              </w:rPr>
              <w:t>To have detailed knowledge the localization and function of the female external reproductive organs.</w:t>
            </w:r>
          </w:p>
        </w:tc>
      </w:tr>
      <w:tr w:rsidR="005F7EA5" w14:paraId="377913D8" w14:textId="77777777">
        <w:trPr>
          <w:trHeight w:hRule="exact" w:val="571"/>
        </w:trPr>
        <w:tc>
          <w:tcPr>
            <w:tcW w:w="740" w:type="dxa"/>
          </w:tcPr>
          <w:p w14:paraId="1DF6549E" w14:textId="77777777" w:rsidR="005F7EA5" w:rsidRDefault="00E947E1">
            <w:pPr>
              <w:pStyle w:val="TableParagraph"/>
              <w:spacing w:before="136"/>
              <w:ind w:right="238"/>
              <w:jc w:val="right"/>
              <w:rPr>
                <w:b/>
                <w:sz w:val="24"/>
              </w:rPr>
            </w:pPr>
            <w:r>
              <w:rPr>
                <w:b/>
                <w:color w:val="000009"/>
                <w:sz w:val="24"/>
              </w:rPr>
              <w:t>37</w:t>
            </w:r>
          </w:p>
        </w:tc>
        <w:tc>
          <w:tcPr>
            <w:tcW w:w="8833" w:type="dxa"/>
          </w:tcPr>
          <w:p w14:paraId="0E190506" w14:textId="77777777" w:rsidR="005F7EA5" w:rsidRDefault="00E947E1">
            <w:pPr>
              <w:pStyle w:val="TableParagraph"/>
              <w:spacing w:line="275" w:lineRule="exact"/>
              <w:ind w:left="98"/>
              <w:rPr>
                <w:b/>
                <w:sz w:val="24"/>
              </w:rPr>
            </w:pPr>
            <w:r>
              <w:rPr>
                <w:b/>
                <w:color w:val="000009"/>
                <w:sz w:val="24"/>
              </w:rPr>
              <w:t>Pelvic Veins</w:t>
            </w:r>
          </w:p>
        </w:tc>
        <w:tc>
          <w:tcPr>
            <w:tcW w:w="5171" w:type="dxa"/>
          </w:tcPr>
          <w:p w14:paraId="70E25F90" w14:textId="77777777" w:rsidR="005F7EA5" w:rsidRDefault="00E947E1">
            <w:pPr>
              <w:pStyle w:val="TableParagraph"/>
              <w:ind w:left="98"/>
              <w:rPr>
                <w:sz w:val="24"/>
              </w:rPr>
            </w:pPr>
            <w:r>
              <w:rPr>
                <w:color w:val="000009"/>
                <w:sz w:val="24"/>
              </w:rPr>
              <w:t>To understand the pelvic region veins and the structures they feed.</w:t>
            </w:r>
          </w:p>
        </w:tc>
      </w:tr>
    </w:tbl>
    <w:p w14:paraId="3AFB1B1D" w14:textId="77777777" w:rsidR="005F7EA5" w:rsidRDefault="005F7EA5">
      <w:pPr>
        <w:rPr>
          <w:sz w:val="24"/>
        </w:rPr>
        <w:sectPr w:rsidR="005F7EA5">
          <w:pgSz w:w="16840" w:h="11910" w:orient="landscape"/>
          <w:pgMar w:top="1100" w:right="900" w:bottom="280" w:left="960" w:header="708" w:footer="708" w:gutter="0"/>
          <w:cols w:space="708"/>
        </w:sectPr>
      </w:pPr>
    </w:p>
    <w:p w14:paraId="4E4BF29D" w14:textId="77777777" w:rsidR="005F7EA5" w:rsidRDefault="005F7EA5">
      <w:pPr>
        <w:pStyle w:val="GvdeMetni"/>
        <w:spacing w:before="3"/>
        <w:rPr>
          <w:sz w:val="2"/>
        </w:rPr>
      </w:pPr>
    </w:p>
    <w:tbl>
      <w:tblPr>
        <w:tblStyle w:val="TableNormal"/>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8833"/>
        <w:gridCol w:w="5171"/>
      </w:tblGrid>
      <w:tr w:rsidR="005F7EA5" w14:paraId="63295274" w14:textId="77777777">
        <w:trPr>
          <w:trHeight w:hRule="exact" w:val="711"/>
        </w:trPr>
        <w:tc>
          <w:tcPr>
            <w:tcW w:w="740" w:type="dxa"/>
          </w:tcPr>
          <w:p w14:paraId="52A74B06" w14:textId="77777777" w:rsidR="005F7EA5" w:rsidRDefault="00E947E1">
            <w:pPr>
              <w:pStyle w:val="TableParagraph"/>
              <w:spacing w:before="208"/>
              <w:ind w:left="278"/>
              <w:rPr>
                <w:b/>
                <w:sz w:val="24"/>
              </w:rPr>
            </w:pPr>
            <w:r>
              <w:rPr>
                <w:b/>
                <w:color w:val="000009"/>
                <w:sz w:val="24"/>
              </w:rPr>
              <w:t>38</w:t>
            </w:r>
          </w:p>
        </w:tc>
        <w:tc>
          <w:tcPr>
            <w:tcW w:w="8833" w:type="dxa"/>
          </w:tcPr>
          <w:p w14:paraId="76F604C9" w14:textId="77777777" w:rsidR="005F7EA5" w:rsidRDefault="00E947E1">
            <w:pPr>
              <w:pStyle w:val="TableParagraph"/>
              <w:spacing w:before="2"/>
              <w:ind w:left="98"/>
              <w:rPr>
                <w:b/>
                <w:sz w:val="24"/>
              </w:rPr>
            </w:pPr>
            <w:r>
              <w:rPr>
                <w:b/>
                <w:color w:val="000009"/>
                <w:sz w:val="24"/>
              </w:rPr>
              <w:t>Pelvic Nerves</w:t>
            </w:r>
          </w:p>
        </w:tc>
        <w:tc>
          <w:tcPr>
            <w:tcW w:w="5171" w:type="dxa"/>
          </w:tcPr>
          <w:p w14:paraId="57228A87" w14:textId="77777777" w:rsidR="005F7EA5" w:rsidRDefault="00E947E1">
            <w:pPr>
              <w:pStyle w:val="TableParagraph"/>
              <w:ind w:left="98" w:right="534"/>
              <w:rPr>
                <w:sz w:val="24"/>
              </w:rPr>
            </w:pPr>
            <w:r>
              <w:rPr>
                <w:color w:val="000009"/>
                <w:sz w:val="24"/>
              </w:rPr>
              <w:t>To understand the pelvic region nerves and the structures they innervated.</w:t>
            </w:r>
          </w:p>
        </w:tc>
      </w:tr>
      <w:tr w:rsidR="005F7EA5" w14:paraId="316DF54E" w14:textId="77777777">
        <w:trPr>
          <w:trHeight w:hRule="exact" w:val="854"/>
        </w:trPr>
        <w:tc>
          <w:tcPr>
            <w:tcW w:w="740" w:type="dxa"/>
          </w:tcPr>
          <w:p w14:paraId="434D1E2E" w14:textId="77777777" w:rsidR="005F7EA5" w:rsidRDefault="005F7EA5">
            <w:pPr>
              <w:pStyle w:val="TableParagraph"/>
              <w:spacing w:before="3"/>
              <w:rPr>
                <w:sz w:val="24"/>
              </w:rPr>
            </w:pPr>
          </w:p>
          <w:p w14:paraId="008BB616" w14:textId="77777777" w:rsidR="005F7EA5" w:rsidRDefault="00E947E1">
            <w:pPr>
              <w:pStyle w:val="TableParagraph"/>
              <w:spacing w:before="1"/>
              <w:ind w:left="240"/>
              <w:rPr>
                <w:b/>
                <w:sz w:val="24"/>
              </w:rPr>
            </w:pPr>
            <w:r>
              <w:rPr>
                <w:b/>
                <w:color w:val="000009"/>
                <w:sz w:val="24"/>
              </w:rPr>
              <w:t>39</w:t>
            </w:r>
          </w:p>
        </w:tc>
        <w:tc>
          <w:tcPr>
            <w:tcW w:w="8833" w:type="dxa"/>
          </w:tcPr>
          <w:p w14:paraId="0AD528A3" w14:textId="77777777" w:rsidR="005F7EA5" w:rsidRDefault="00E947E1">
            <w:pPr>
              <w:pStyle w:val="TableParagraph"/>
              <w:spacing w:line="275" w:lineRule="exact"/>
              <w:ind w:left="98"/>
              <w:rPr>
                <w:b/>
                <w:sz w:val="24"/>
              </w:rPr>
            </w:pPr>
            <w:r>
              <w:rPr>
                <w:b/>
                <w:color w:val="000009"/>
                <w:sz w:val="24"/>
              </w:rPr>
              <w:t>Pelvic Floor Anatomy</w:t>
            </w:r>
          </w:p>
        </w:tc>
        <w:tc>
          <w:tcPr>
            <w:tcW w:w="5171" w:type="dxa"/>
          </w:tcPr>
          <w:p w14:paraId="2E84A300" w14:textId="77777777" w:rsidR="005F7EA5" w:rsidRDefault="00E947E1">
            <w:pPr>
              <w:pStyle w:val="TableParagraph"/>
              <w:ind w:left="98" w:right="222"/>
              <w:jc w:val="both"/>
              <w:rPr>
                <w:sz w:val="24"/>
              </w:rPr>
            </w:pPr>
            <w:r>
              <w:rPr>
                <w:color w:val="000009"/>
                <w:sz w:val="24"/>
              </w:rPr>
              <w:t>To have knowledge about the structures that</w:t>
            </w:r>
            <w:r>
              <w:rPr>
                <w:color w:val="000009"/>
                <w:spacing w:val="-7"/>
                <w:sz w:val="24"/>
              </w:rPr>
              <w:t xml:space="preserve"> </w:t>
            </w:r>
            <w:r>
              <w:rPr>
                <w:color w:val="000009"/>
                <w:sz w:val="24"/>
              </w:rPr>
              <w:t>make up the pelvic floor and the clinical significance of the</w:t>
            </w:r>
            <w:r>
              <w:rPr>
                <w:color w:val="000009"/>
                <w:spacing w:val="-3"/>
                <w:sz w:val="24"/>
              </w:rPr>
              <w:t xml:space="preserve"> </w:t>
            </w:r>
            <w:r>
              <w:rPr>
                <w:color w:val="000009"/>
                <w:sz w:val="24"/>
              </w:rPr>
              <w:t>area.</w:t>
            </w:r>
          </w:p>
        </w:tc>
      </w:tr>
      <w:tr w:rsidR="005F7EA5" w14:paraId="57D12EFC" w14:textId="77777777">
        <w:trPr>
          <w:trHeight w:hRule="exact" w:val="979"/>
        </w:trPr>
        <w:tc>
          <w:tcPr>
            <w:tcW w:w="740" w:type="dxa"/>
          </w:tcPr>
          <w:p w14:paraId="6268794E" w14:textId="77777777" w:rsidR="005F7EA5" w:rsidRDefault="005F7EA5">
            <w:pPr>
              <w:pStyle w:val="TableParagraph"/>
              <w:spacing w:before="8"/>
              <w:rPr>
                <w:sz w:val="29"/>
              </w:rPr>
            </w:pPr>
          </w:p>
          <w:p w14:paraId="5D027DDD" w14:textId="77777777" w:rsidR="005F7EA5" w:rsidRDefault="00E947E1">
            <w:pPr>
              <w:pStyle w:val="TableParagraph"/>
              <w:spacing w:before="1"/>
              <w:ind w:left="240"/>
              <w:rPr>
                <w:b/>
                <w:sz w:val="24"/>
              </w:rPr>
            </w:pPr>
            <w:r>
              <w:rPr>
                <w:b/>
                <w:color w:val="000009"/>
                <w:sz w:val="24"/>
              </w:rPr>
              <w:t>40</w:t>
            </w:r>
          </w:p>
        </w:tc>
        <w:tc>
          <w:tcPr>
            <w:tcW w:w="8833" w:type="dxa"/>
          </w:tcPr>
          <w:p w14:paraId="43A3653F" w14:textId="77777777" w:rsidR="005F7EA5" w:rsidRDefault="00E947E1">
            <w:pPr>
              <w:pStyle w:val="TableParagraph"/>
              <w:spacing w:line="275" w:lineRule="exact"/>
              <w:ind w:left="98"/>
              <w:rPr>
                <w:b/>
                <w:sz w:val="24"/>
              </w:rPr>
            </w:pPr>
            <w:r>
              <w:rPr>
                <w:b/>
                <w:color w:val="000009"/>
                <w:sz w:val="24"/>
              </w:rPr>
              <w:t>Ischiorectal Fossa</w:t>
            </w:r>
          </w:p>
        </w:tc>
        <w:tc>
          <w:tcPr>
            <w:tcW w:w="5171" w:type="dxa"/>
          </w:tcPr>
          <w:p w14:paraId="6E6FF32E" w14:textId="77777777" w:rsidR="005F7EA5" w:rsidRDefault="00E947E1">
            <w:pPr>
              <w:pStyle w:val="TableParagraph"/>
              <w:ind w:left="98" w:right="168"/>
              <w:rPr>
                <w:sz w:val="24"/>
              </w:rPr>
            </w:pPr>
            <w:r>
              <w:rPr>
                <w:color w:val="000009"/>
                <w:sz w:val="24"/>
              </w:rPr>
              <w:t>To have knowledge about the structures that make up the ischiorectal fossa and the clinical significance of the area.</w:t>
            </w:r>
          </w:p>
        </w:tc>
      </w:tr>
      <w:tr w:rsidR="005F7EA5" w14:paraId="21AE2BCE" w14:textId="77777777">
        <w:trPr>
          <w:trHeight w:hRule="exact" w:val="994"/>
        </w:trPr>
        <w:tc>
          <w:tcPr>
            <w:tcW w:w="740" w:type="dxa"/>
          </w:tcPr>
          <w:p w14:paraId="0F045C61" w14:textId="77777777" w:rsidR="005F7EA5" w:rsidRDefault="005F7EA5">
            <w:pPr>
              <w:pStyle w:val="TableParagraph"/>
              <w:spacing w:before="5"/>
              <w:rPr>
                <w:sz w:val="30"/>
              </w:rPr>
            </w:pPr>
          </w:p>
          <w:p w14:paraId="3558BF1E" w14:textId="77777777" w:rsidR="005F7EA5" w:rsidRDefault="00E947E1">
            <w:pPr>
              <w:pStyle w:val="TableParagraph"/>
              <w:ind w:left="240"/>
              <w:rPr>
                <w:b/>
                <w:sz w:val="24"/>
              </w:rPr>
            </w:pPr>
            <w:r>
              <w:rPr>
                <w:b/>
                <w:color w:val="000009"/>
                <w:sz w:val="24"/>
              </w:rPr>
              <w:t>41</w:t>
            </w:r>
          </w:p>
        </w:tc>
        <w:tc>
          <w:tcPr>
            <w:tcW w:w="8833" w:type="dxa"/>
          </w:tcPr>
          <w:p w14:paraId="28A8BF7C" w14:textId="77777777" w:rsidR="005F7EA5" w:rsidRDefault="00E947E1">
            <w:pPr>
              <w:pStyle w:val="TableParagraph"/>
              <w:spacing w:line="276" w:lineRule="exact"/>
              <w:ind w:left="98"/>
              <w:rPr>
                <w:b/>
                <w:sz w:val="24"/>
              </w:rPr>
            </w:pPr>
            <w:r>
              <w:rPr>
                <w:b/>
                <w:color w:val="000009"/>
                <w:sz w:val="24"/>
              </w:rPr>
              <w:t>General Information About Central Nervous System</w:t>
            </w:r>
          </w:p>
        </w:tc>
        <w:tc>
          <w:tcPr>
            <w:tcW w:w="5171" w:type="dxa"/>
          </w:tcPr>
          <w:p w14:paraId="6CC6CCDD" w14:textId="77777777" w:rsidR="005F7EA5" w:rsidRDefault="00E947E1">
            <w:pPr>
              <w:pStyle w:val="TableParagraph"/>
              <w:ind w:left="98" w:right="168"/>
              <w:rPr>
                <w:sz w:val="24"/>
              </w:rPr>
            </w:pPr>
            <w:r>
              <w:rPr>
                <w:color w:val="000009"/>
                <w:sz w:val="24"/>
              </w:rPr>
              <w:t>To knowledge about development of the central nervous system and its parts and the general structure of neurons and nerves.</w:t>
            </w:r>
          </w:p>
        </w:tc>
      </w:tr>
      <w:tr w:rsidR="005F7EA5" w14:paraId="6F61C5A0" w14:textId="77777777">
        <w:trPr>
          <w:trHeight w:hRule="exact" w:val="439"/>
        </w:trPr>
        <w:tc>
          <w:tcPr>
            <w:tcW w:w="740" w:type="dxa"/>
          </w:tcPr>
          <w:p w14:paraId="31D33882" w14:textId="77777777" w:rsidR="005F7EA5" w:rsidRDefault="00E947E1">
            <w:pPr>
              <w:pStyle w:val="TableParagraph"/>
              <w:spacing w:before="71"/>
              <w:ind w:left="240"/>
              <w:rPr>
                <w:b/>
                <w:sz w:val="24"/>
              </w:rPr>
            </w:pPr>
            <w:r>
              <w:rPr>
                <w:b/>
                <w:color w:val="000009"/>
                <w:sz w:val="24"/>
              </w:rPr>
              <w:t>42</w:t>
            </w:r>
          </w:p>
        </w:tc>
        <w:tc>
          <w:tcPr>
            <w:tcW w:w="8833" w:type="dxa"/>
          </w:tcPr>
          <w:p w14:paraId="0F2B8F53" w14:textId="77777777" w:rsidR="005F7EA5" w:rsidRDefault="00E947E1">
            <w:pPr>
              <w:pStyle w:val="TableParagraph"/>
              <w:spacing w:line="275" w:lineRule="exact"/>
              <w:ind w:left="98"/>
              <w:rPr>
                <w:b/>
                <w:sz w:val="24"/>
              </w:rPr>
            </w:pPr>
            <w:r>
              <w:rPr>
                <w:b/>
                <w:color w:val="000009"/>
                <w:sz w:val="24"/>
              </w:rPr>
              <w:t>The Parts of the Nervous System</w:t>
            </w:r>
          </w:p>
        </w:tc>
        <w:tc>
          <w:tcPr>
            <w:tcW w:w="5171" w:type="dxa"/>
          </w:tcPr>
          <w:p w14:paraId="15260A31" w14:textId="77777777" w:rsidR="005F7EA5" w:rsidRDefault="00E947E1">
            <w:pPr>
              <w:pStyle w:val="TableParagraph"/>
              <w:spacing w:line="270" w:lineRule="exact"/>
              <w:ind w:left="98"/>
              <w:rPr>
                <w:sz w:val="24"/>
              </w:rPr>
            </w:pPr>
            <w:r>
              <w:rPr>
                <w:color w:val="000009"/>
                <w:sz w:val="24"/>
              </w:rPr>
              <w:t>To understand the parts of the nervous system.</w:t>
            </w:r>
          </w:p>
        </w:tc>
      </w:tr>
      <w:tr w:rsidR="005F7EA5" w14:paraId="706AC487" w14:textId="77777777">
        <w:trPr>
          <w:trHeight w:hRule="exact" w:val="986"/>
        </w:trPr>
        <w:tc>
          <w:tcPr>
            <w:tcW w:w="740" w:type="dxa"/>
          </w:tcPr>
          <w:p w14:paraId="14E78470" w14:textId="77777777" w:rsidR="005F7EA5" w:rsidRDefault="005F7EA5">
            <w:pPr>
              <w:pStyle w:val="TableParagraph"/>
              <w:spacing w:before="11"/>
              <w:rPr>
                <w:sz w:val="29"/>
              </w:rPr>
            </w:pPr>
          </w:p>
          <w:p w14:paraId="10D0732A" w14:textId="77777777" w:rsidR="005F7EA5" w:rsidRDefault="00E947E1">
            <w:pPr>
              <w:pStyle w:val="TableParagraph"/>
              <w:ind w:left="240"/>
              <w:rPr>
                <w:b/>
                <w:sz w:val="24"/>
              </w:rPr>
            </w:pPr>
            <w:r>
              <w:rPr>
                <w:b/>
                <w:color w:val="000009"/>
                <w:sz w:val="24"/>
              </w:rPr>
              <w:t>43</w:t>
            </w:r>
          </w:p>
        </w:tc>
        <w:tc>
          <w:tcPr>
            <w:tcW w:w="8833" w:type="dxa"/>
          </w:tcPr>
          <w:p w14:paraId="27DEC7C2" w14:textId="77777777" w:rsidR="005F7EA5" w:rsidRDefault="00E947E1">
            <w:pPr>
              <w:pStyle w:val="TableParagraph"/>
              <w:spacing w:line="275" w:lineRule="exact"/>
              <w:ind w:left="98"/>
              <w:rPr>
                <w:b/>
                <w:sz w:val="24"/>
              </w:rPr>
            </w:pPr>
            <w:r>
              <w:rPr>
                <w:b/>
                <w:color w:val="000009"/>
                <w:sz w:val="24"/>
              </w:rPr>
              <w:t>The Macroscopic Anatomy of the Structures Developing from Rhombencephalon</w:t>
            </w:r>
          </w:p>
        </w:tc>
        <w:tc>
          <w:tcPr>
            <w:tcW w:w="5171" w:type="dxa"/>
          </w:tcPr>
          <w:p w14:paraId="28A22B7B" w14:textId="77777777" w:rsidR="005F7EA5" w:rsidRDefault="00E947E1">
            <w:pPr>
              <w:pStyle w:val="TableParagraph"/>
              <w:ind w:left="98" w:right="942"/>
              <w:jc w:val="both"/>
              <w:rPr>
                <w:sz w:val="24"/>
              </w:rPr>
            </w:pPr>
            <w:r>
              <w:rPr>
                <w:color w:val="000009"/>
                <w:sz w:val="24"/>
              </w:rPr>
              <w:t>To have knowledge about the</w:t>
            </w:r>
            <w:r>
              <w:rPr>
                <w:color w:val="000009"/>
                <w:spacing w:val="-7"/>
                <w:sz w:val="24"/>
              </w:rPr>
              <w:t xml:space="preserve"> </w:t>
            </w:r>
            <w:r>
              <w:rPr>
                <w:color w:val="000009"/>
                <w:sz w:val="24"/>
              </w:rPr>
              <w:t>macroscopic anatomy of the structures developing from rhombencephalon.</w:t>
            </w:r>
          </w:p>
        </w:tc>
      </w:tr>
      <w:tr w:rsidR="005F7EA5" w14:paraId="055FC5AB" w14:textId="77777777">
        <w:trPr>
          <w:trHeight w:hRule="exact" w:val="984"/>
        </w:trPr>
        <w:tc>
          <w:tcPr>
            <w:tcW w:w="740" w:type="dxa"/>
          </w:tcPr>
          <w:p w14:paraId="4B026DBF" w14:textId="77777777" w:rsidR="005F7EA5" w:rsidRDefault="00E947E1">
            <w:pPr>
              <w:pStyle w:val="TableParagraph"/>
              <w:spacing w:line="276" w:lineRule="exact"/>
              <w:ind w:left="278"/>
              <w:rPr>
                <w:b/>
                <w:sz w:val="24"/>
              </w:rPr>
            </w:pPr>
            <w:r>
              <w:rPr>
                <w:b/>
                <w:color w:val="000009"/>
                <w:sz w:val="24"/>
              </w:rPr>
              <w:t>44</w:t>
            </w:r>
          </w:p>
        </w:tc>
        <w:tc>
          <w:tcPr>
            <w:tcW w:w="8833" w:type="dxa"/>
          </w:tcPr>
          <w:p w14:paraId="37391839" w14:textId="77777777" w:rsidR="005F7EA5" w:rsidRDefault="00E947E1">
            <w:pPr>
              <w:pStyle w:val="TableParagraph"/>
              <w:spacing w:line="276" w:lineRule="exact"/>
              <w:ind w:left="98"/>
              <w:rPr>
                <w:b/>
                <w:sz w:val="24"/>
              </w:rPr>
            </w:pPr>
            <w:r>
              <w:rPr>
                <w:b/>
                <w:color w:val="000009"/>
                <w:sz w:val="24"/>
              </w:rPr>
              <w:t>The Macroscopic Anatomy of the Structures Developing from Mesencephalon</w:t>
            </w:r>
          </w:p>
        </w:tc>
        <w:tc>
          <w:tcPr>
            <w:tcW w:w="5171" w:type="dxa"/>
          </w:tcPr>
          <w:p w14:paraId="24630266" w14:textId="77777777" w:rsidR="005F7EA5" w:rsidRDefault="00E947E1">
            <w:pPr>
              <w:pStyle w:val="TableParagraph"/>
              <w:ind w:left="98" w:right="942"/>
              <w:jc w:val="both"/>
              <w:rPr>
                <w:sz w:val="24"/>
              </w:rPr>
            </w:pPr>
            <w:r>
              <w:rPr>
                <w:color w:val="000009"/>
                <w:sz w:val="24"/>
              </w:rPr>
              <w:t>To have knowledge about the</w:t>
            </w:r>
            <w:r>
              <w:rPr>
                <w:color w:val="000009"/>
                <w:spacing w:val="-7"/>
                <w:sz w:val="24"/>
              </w:rPr>
              <w:t xml:space="preserve"> </w:t>
            </w:r>
            <w:r>
              <w:rPr>
                <w:color w:val="000009"/>
                <w:sz w:val="24"/>
              </w:rPr>
              <w:t>macroscopic anatomy of the structures developing from mesencephalon.</w:t>
            </w:r>
          </w:p>
        </w:tc>
      </w:tr>
      <w:tr w:rsidR="005F7EA5" w14:paraId="5A249C03" w14:textId="77777777">
        <w:trPr>
          <w:trHeight w:hRule="exact" w:val="847"/>
        </w:trPr>
        <w:tc>
          <w:tcPr>
            <w:tcW w:w="740" w:type="dxa"/>
          </w:tcPr>
          <w:p w14:paraId="462EF6F4" w14:textId="77777777" w:rsidR="005F7EA5" w:rsidRDefault="005F7EA5">
            <w:pPr>
              <w:pStyle w:val="TableParagraph"/>
              <w:spacing w:before="10"/>
              <w:rPr>
                <w:sz w:val="23"/>
              </w:rPr>
            </w:pPr>
          </w:p>
          <w:p w14:paraId="12C4D392" w14:textId="77777777" w:rsidR="005F7EA5" w:rsidRDefault="00E947E1">
            <w:pPr>
              <w:pStyle w:val="TableParagraph"/>
              <w:ind w:left="278"/>
              <w:rPr>
                <w:b/>
                <w:sz w:val="24"/>
              </w:rPr>
            </w:pPr>
            <w:r>
              <w:rPr>
                <w:b/>
                <w:color w:val="000009"/>
                <w:sz w:val="24"/>
              </w:rPr>
              <w:t>45</w:t>
            </w:r>
          </w:p>
        </w:tc>
        <w:tc>
          <w:tcPr>
            <w:tcW w:w="8833" w:type="dxa"/>
          </w:tcPr>
          <w:p w14:paraId="23F55538" w14:textId="77777777" w:rsidR="005F7EA5" w:rsidRDefault="00E947E1">
            <w:pPr>
              <w:pStyle w:val="TableParagraph"/>
              <w:spacing w:line="275" w:lineRule="exact"/>
              <w:ind w:left="98"/>
              <w:rPr>
                <w:b/>
                <w:sz w:val="24"/>
              </w:rPr>
            </w:pPr>
            <w:r>
              <w:rPr>
                <w:b/>
                <w:color w:val="000009"/>
                <w:sz w:val="24"/>
              </w:rPr>
              <w:t>The Macroscopic Anatomy of the Structures Developing from Procencephalon</w:t>
            </w:r>
          </w:p>
        </w:tc>
        <w:tc>
          <w:tcPr>
            <w:tcW w:w="5171" w:type="dxa"/>
          </w:tcPr>
          <w:p w14:paraId="15D2FC45" w14:textId="77777777" w:rsidR="005F7EA5" w:rsidRDefault="00E947E1">
            <w:pPr>
              <w:pStyle w:val="TableParagraph"/>
              <w:ind w:left="98" w:right="941"/>
              <w:jc w:val="both"/>
              <w:rPr>
                <w:sz w:val="24"/>
              </w:rPr>
            </w:pPr>
            <w:r>
              <w:rPr>
                <w:color w:val="000009"/>
                <w:sz w:val="24"/>
              </w:rPr>
              <w:t>To have knowledge about the macroscopic anatomy of the structures developing from procencephalon.</w:t>
            </w:r>
          </w:p>
        </w:tc>
      </w:tr>
      <w:tr w:rsidR="005F7EA5" w14:paraId="726C7BDB" w14:textId="77777777">
        <w:trPr>
          <w:trHeight w:hRule="exact" w:val="869"/>
        </w:trPr>
        <w:tc>
          <w:tcPr>
            <w:tcW w:w="740" w:type="dxa"/>
          </w:tcPr>
          <w:p w14:paraId="4981FABA" w14:textId="77777777" w:rsidR="005F7EA5" w:rsidRDefault="005F7EA5">
            <w:pPr>
              <w:pStyle w:val="TableParagraph"/>
              <w:spacing w:before="11"/>
              <w:rPr>
                <w:sz w:val="24"/>
              </w:rPr>
            </w:pPr>
          </w:p>
          <w:p w14:paraId="1A7C9108" w14:textId="77777777" w:rsidR="005F7EA5" w:rsidRDefault="00E947E1">
            <w:pPr>
              <w:pStyle w:val="TableParagraph"/>
              <w:ind w:left="278"/>
              <w:rPr>
                <w:b/>
                <w:sz w:val="24"/>
              </w:rPr>
            </w:pPr>
            <w:r>
              <w:rPr>
                <w:b/>
                <w:color w:val="000009"/>
                <w:sz w:val="24"/>
              </w:rPr>
              <w:t>46</w:t>
            </w:r>
          </w:p>
        </w:tc>
        <w:tc>
          <w:tcPr>
            <w:tcW w:w="8833" w:type="dxa"/>
          </w:tcPr>
          <w:p w14:paraId="37D4A31E" w14:textId="77777777" w:rsidR="005F7EA5" w:rsidRDefault="00E947E1">
            <w:pPr>
              <w:pStyle w:val="TableParagraph"/>
              <w:spacing w:before="1"/>
              <w:ind w:left="98"/>
              <w:rPr>
                <w:b/>
                <w:sz w:val="24"/>
              </w:rPr>
            </w:pPr>
            <w:r>
              <w:rPr>
                <w:b/>
                <w:color w:val="000009"/>
                <w:sz w:val="24"/>
              </w:rPr>
              <w:t>General İnformations About Sensory Systems</w:t>
            </w:r>
          </w:p>
        </w:tc>
        <w:tc>
          <w:tcPr>
            <w:tcW w:w="5171" w:type="dxa"/>
          </w:tcPr>
          <w:p w14:paraId="73828D1D" w14:textId="77777777" w:rsidR="005F7EA5" w:rsidRDefault="00E947E1">
            <w:pPr>
              <w:pStyle w:val="TableParagraph"/>
              <w:ind w:left="98" w:right="741"/>
              <w:rPr>
                <w:sz w:val="24"/>
              </w:rPr>
            </w:pPr>
            <w:r>
              <w:rPr>
                <w:color w:val="000009"/>
                <w:sz w:val="24"/>
              </w:rPr>
              <w:t>To understand special sense organs and their common features.</w:t>
            </w:r>
          </w:p>
        </w:tc>
      </w:tr>
      <w:tr w:rsidR="005F7EA5" w14:paraId="07AA439D" w14:textId="77777777">
        <w:trPr>
          <w:trHeight w:hRule="exact" w:val="850"/>
        </w:trPr>
        <w:tc>
          <w:tcPr>
            <w:tcW w:w="740" w:type="dxa"/>
          </w:tcPr>
          <w:p w14:paraId="46D8772C" w14:textId="77777777" w:rsidR="005F7EA5" w:rsidRDefault="005F7EA5">
            <w:pPr>
              <w:pStyle w:val="TableParagraph"/>
              <w:spacing w:before="1"/>
              <w:rPr>
                <w:sz w:val="24"/>
              </w:rPr>
            </w:pPr>
          </w:p>
          <w:p w14:paraId="79609B23" w14:textId="77777777" w:rsidR="005F7EA5" w:rsidRDefault="00E947E1">
            <w:pPr>
              <w:pStyle w:val="TableParagraph"/>
              <w:ind w:left="218"/>
              <w:rPr>
                <w:b/>
                <w:sz w:val="24"/>
              </w:rPr>
            </w:pPr>
            <w:r>
              <w:rPr>
                <w:b/>
                <w:color w:val="000009"/>
                <w:sz w:val="24"/>
              </w:rPr>
              <w:t>47</w:t>
            </w:r>
          </w:p>
        </w:tc>
        <w:tc>
          <w:tcPr>
            <w:tcW w:w="8833" w:type="dxa"/>
          </w:tcPr>
          <w:p w14:paraId="0A2C8AD9" w14:textId="77777777" w:rsidR="005F7EA5" w:rsidRDefault="00E947E1">
            <w:pPr>
              <w:pStyle w:val="TableParagraph"/>
              <w:spacing w:before="1"/>
              <w:ind w:left="98"/>
              <w:rPr>
                <w:b/>
                <w:sz w:val="24"/>
              </w:rPr>
            </w:pPr>
            <w:r>
              <w:rPr>
                <w:b/>
                <w:color w:val="000009"/>
                <w:sz w:val="24"/>
              </w:rPr>
              <w:t>Ascendens Tracts of the Nervous System-I</w:t>
            </w:r>
          </w:p>
        </w:tc>
        <w:tc>
          <w:tcPr>
            <w:tcW w:w="5171" w:type="dxa"/>
          </w:tcPr>
          <w:p w14:paraId="69D7677E" w14:textId="77777777" w:rsidR="005F7EA5" w:rsidRDefault="00E947E1">
            <w:pPr>
              <w:pStyle w:val="TableParagraph"/>
              <w:ind w:left="98" w:right="168"/>
              <w:rPr>
                <w:sz w:val="24"/>
              </w:rPr>
            </w:pPr>
            <w:r>
              <w:rPr>
                <w:color w:val="000009"/>
                <w:sz w:val="24"/>
              </w:rPr>
              <w:t>To learn ascending tracts where located in the spinal cord and which fibers carried by central nervous system.</w:t>
            </w:r>
          </w:p>
        </w:tc>
      </w:tr>
    </w:tbl>
    <w:p w14:paraId="29F094A9" w14:textId="77777777" w:rsidR="005F7EA5" w:rsidRDefault="005F7EA5">
      <w:pPr>
        <w:rPr>
          <w:sz w:val="24"/>
        </w:rPr>
        <w:sectPr w:rsidR="005F7EA5">
          <w:pgSz w:w="16840" w:h="11910" w:orient="landscape"/>
          <w:pgMar w:top="1100" w:right="900" w:bottom="280" w:left="960" w:header="708" w:footer="708" w:gutter="0"/>
          <w:cols w:space="708"/>
        </w:sectPr>
      </w:pPr>
    </w:p>
    <w:p w14:paraId="0D83DAD5"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66BFD95A" w14:textId="77777777">
        <w:trPr>
          <w:trHeight w:hRule="exact" w:val="392"/>
        </w:trPr>
        <w:tc>
          <w:tcPr>
            <w:tcW w:w="675" w:type="dxa"/>
          </w:tcPr>
          <w:p w14:paraId="166EE324" w14:textId="77777777" w:rsidR="005F7EA5" w:rsidRDefault="00E947E1">
            <w:pPr>
              <w:pStyle w:val="TableParagraph"/>
              <w:spacing w:before="54"/>
              <w:ind w:left="160"/>
              <w:rPr>
                <w:b/>
                <w:sz w:val="24"/>
              </w:rPr>
            </w:pPr>
            <w:r>
              <w:rPr>
                <w:b/>
                <w:color w:val="000009"/>
                <w:sz w:val="24"/>
              </w:rPr>
              <w:t>48</w:t>
            </w:r>
          </w:p>
        </w:tc>
        <w:tc>
          <w:tcPr>
            <w:tcW w:w="6188" w:type="dxa"/>
          </w:tcPr>
          <w:p w14:paraId="370C93AD" w14:textId="77777777" w:rsidR="005F7EA5" w:rsidRDefault="00E947E1">
            <w:pPr>
              <w:pStyle w:val="TableParagraph"/>
              <w:spacing w:before="54"/>
              <w:ind w:left="40"/>
              <w:rPr>
                <w:b/>
                <w:sz w:val="24"/>
              </w:rPr>
            </w:pPr>
            <w:r>
              <w:rPr>
                <w:b/>
                <w:color w:val="000009"/>
                <w:sz w:val="24"/>
              </w:rPr>
              <w:t>The ascending pathways of the central nervous system-II</w:t>
            </w:r>
          </w:p>
        </w:tc>
        <w:tc>
          <w:tcPr>
            <w:tcW w:w="7710" w:type="dxa"/>
          </w:tcPr>
          <w:p w14:paraId="788A2524" w14:textId="77777777" w:rsidR="005F7EA5" w:rsidRDefault="00E947E1">
            <w:pPr>
              <w:pStyle w:val="TableParagraph"/>
              <w:spacing w:before="50"/>
              <w:ind w:left="40"/>
              <w:rPr>
                <w:sz w:val="24"/>
              </w:rPr>
            </w:pPr>
            <w:r>
              <w:rPr>
                <w:color w:val="000009"/>
                <w:sz w:val="24"/>
              </w:rPr>
              <w:t>Placement of the ascending pathways to the medulla spinalis, to learn</w:t>
            </w:r>
          </w:p>
        </w:tc>
      </w:tr>
      <w:tr w:rsidR="005F7EA5" w14:paraId="6EEBB59B" w14:textId="77777777">
        <w:trPr>
          <w:trHeight w:hRule="exact" w:val="667"/>
        </w:trPr>
        <w:tc>
          <w:tcPr>
            <w:tcW w:w="675" w:type="dxa"/>
          </w:tcPr>
          <w:p w14:paraId="69023486" w14:textId="77777777" w:rsidR="005F7EA5" w:rsidRDefault="00E947E1">
            <w:pPr>
              <w:pStyle w:val="TableParagraph"/>
              <w:spacing w:before="193"/>
              <w:ind w:left="160"/>
              <w:rPr>
                <w:b/>
                <w:sz w:val="24"/>
              </w:rPr>
            </w:pPr>
            <w:r>
              <w:rPr>
                <w:b/>
                <w:color w:val="000009"/>
                <w:sz w:val="24"/>
              </w:rPr>
              <w:t>49</w:t>
            </w:r>
          </w:p>
        </w:tc>
        <w:tc>
          <w:tcPr>
            <w:tcW w:w="6188" w:type="dxa"/>
          </w:tcPr>
          <w:p w14:paraId="14A5E8ED" w14:textId="77777777" w:rsidR="005F7EA5" w:rsidRDefault="00E947E1">
            <w:pPr>
              <w:pStyle w:val="TableParagraph"/>
              <w:spacing w:before="54"/>
              <w:ind w:left="40"/>
              <w:rPr>
                <w:b/>
                <w:sz w:val="24"/>
              </w:rPr>
            </w:pPr>
            <w:r>
              <w:rPr>
                <w:b/>
                <w:color w:val="000009"/>
                <w:sz w:val="24"/>
              </w:rPr>
              <w:t>Introduction of vision system</w:t>
            </w:r>
          </w:p>
        </w:tc>
        <w:tc>
          <w:tcPr>
            <w:tcW w:w="7710" w:type="dxa"/>
          </w:tcPr>
          <w:p w14:paraId="3BE58352" w14:textId="77777777" w:rsidR="005F7EA5" w:rsidRDefault="00E947E1">
            <w:pPr>
              <w:pStyle w:val="TableParagraph"/>
              <w:spacing w:before="49"/>
              <w:ind w:left="40" w:right="520"/>
              <w:rPr>
                <w:sz w:val="24"/>
              </w:rPr>
            </w:pPr>
            <w:r>
              <w:rPr>
                <w:color w:val="000009"/>
                <w:sz w:val="24"/>
              </w:rPr>
              <w:t>Structures that make up the bulb oculi, functions and structure of muscles, innervation, grasp the vessels and nerves</w:t>
            </w:r>
          </w:p>
        </w:tc>
      </w:tr>
      <w:tr w:rsidR="005F7EA5" w14:paraId="75AC7F74" w14:textId="77777777">
        <w:trPr>
          <w:trHeight w:hRule="exact" w:val="667"/>
        </w:trPr>
        <w:tc>
          <w:tcPr>
            <w:tcW w:w="675" w:type="dxa"/>
          </w:tcPr>
          <w:p w14:paraId="63A2ECD3" w14:textId="77777777" w:rsidR="005F7EA5" w:rsidRDefault="00E947E1">
            <w:pPr>
              <w:pStyle w:val="TableParagraph"/>
              <w:spacing w:before="193"/>
              <w:ind w:left="160"/>
              <w:rPr>
                <w:b/>
                <w:sz w:val="24"/>
              </w:rPr>
            </w:pPr>
            <w:r>
              <w:rPr>
                <w:b/>
                <w:color w:val="000009"/>
                <w:sz w:val="24"/>
              </w:rPr>
              <w:t>50</w:t>
            </w:r>
          </w:p>
        </w:tc>
        <w:tc>
          <w:tcPr>
            <w:tcW w:w="6188" w:type="dxa"/>
          </w:tcPr>
          <w:p w14:paraId="7C643BAE" w14:textId="77777777" w:rsidR="005F7EA5" w:rsidRDefault="00E947E1">
            <w:pPr>
              <w:pStyle w:val="TableParagraph"/>
              <w:spacing w:before="54"/>
              <w:ind w:left="40"/>
              <w:rPr>
                <w:b/>
                <w:sz w:val="24"/>
              </w:rPr>
            </w:pPr>
            <w:r>
              <w:rPr>
                <w:b/>
                <w:color w:val="000009"/>
                <w:sz w:val="24"/>
              </w:rPr>
              <w:t>Organ of sight</w:t>
            </w:r>
          </w:p>
        </w:tc>
        <w:tc>
          <w:tcPr>
            <w:tcW w:w="7710" w:type="dxa"/>
          </w:tcPr>
          <w:p w14:paraId="2C528B08" w14:textId="77777777" w:rsidR="005F7EA5" w:rsidRDefault="00E947E1">
            <w:pPr>
              <w:pStyle w:val="TableParagraph"/>
              <w:spacing w:before="49"/>
              <w:ind w:left="40" w:right="520"/>
              <w:rPr>
                <w:sz w:val="24"/>
              </w:rPr>
            </w:pPr>
            <w:r>
              <w:rPr>
                <w:color w:val="000009"/>
                <w:sz w:val="24"/>
              </w:rPr>
              <w:t>Structures that make up the bulb oculi, functions and structure of muscles, innervation, grasp the vessels and nerves</w:t>
            </w:r>
          </w:p>
        </w:tc>
      </w:tr>
      <w:tr w:rsidR="005F7EA5" w14:paraId="7B51F9D7" w14:textId="77777777">
        <w:trPr>
          <w:trHeight w:hRule="exact" w:val="667"/>
        </w:trPr>
        <w:tc>
          <w:tcPr>
            <w:tcW w:w="675" w:type="dxa"/>
          </w:tcPr>
          <w:p w14:paraId="75A28544" w14:textId="77777777" w:rsidR="005F7EA5" w:rsidRDefault="00E947E1">
            <w:pPr>
              <w:pStyle w:val="TableParagraph"/>
              <w:spacing w:before="193"/>
              <w:ind w:left="160"/>
              <w:rPr>
                <w:b/>
                <w:sz w:val="24"/>
              </w:rPr>
            </w:pPr>
            <w:r>
              <w:rPr>
                <w:b/>
                <w:color w:val="000009"/>
                <w:sz w:val="24"/>
              </w:rPr>
              <w:t>51</w:t>
            </w:r>
          </w:p>
        </w:tc>
        <w:tc>
          <w:tcPr>
            <w:tcW w:w="6188" w:type="dxa"/>
          </w:tcPr>
          <w:p w14:paraId="76DF72EB" w14:textId="77777777" w:rsidR="005F7EA5" w:rsidRDefault="00E947E1">
            <w:pPr>
              <w:pStyle w:val="TableParagraph"/>
              <w:spacing w:before="54"/>
              <w:ind w:left="40"/>
              <w:rPr>
                <w:b/>
                <w:sz w:val="24"/>
              </w:rPr>
            </w:pPr>
            <w:r>
              <w:rPr>
                <w:b/>
                <w:color w:val="000009"/>
                <w:sz w:val="24"/>
              </w:rPr>
              <w:t>Visual pathways</w:t>
            </w:r>
          </w:p>
        </w:tc>
        <w:tc>
          <w:tcPr>
            <w:tcW w:w="7710" w:type="dxa"/>
          </w:tcPr>
          <w:p w14:paraId="75488CE4" w14:textId="77777777" w:rsidR="005F7EA5" w:rsidRDefault="00E947E1">
            <w:pPr>
              <w:pStyle w:val="TableParagraph"/>
              <w:spacing w:before="49"/>
              <w:ind w:left="40" w:right="1000"/>
              <w:rPr>
                <w:sz w:val="24"/>
              </w:rPr>
            </w:pPr>
            <w:r>
              <w:rPr>
                <w:sz w:val="24"/>
              </w:rPr>
              <w:t>Optic nerve navigation, projection of view, vision defects and having knowledge about the clinical picture in damage optic nerve</w:t>
            </w:r>
          </w:p>
        </w:tc>
      </w:tr>
      <w:tr w:rsidR="005F7EA5" w14:paraId="571EED61" w14:textId="77777777">
        <w:trPr>
          <w:trHeight w:hRule="exact" w:val="668"/>
        </w:trPr>
        <w:tc>
          <w:tcPr>
            <w:tcW w:w="675" w:type="dxa"/>
          </w:tcPr>
          <w:p w14:paraId="12EAA66B" w14:textId="77777777" w:rsidR="005F7EA5" w:rsidRDefault="00E947E1">
            <w:pPr>
              <w:pStyle w:val="TableParagraph"/>
              <w:spacing w:before="194"/>
              <w:ind w:left="160"/>
              <w:rPr>
                <w:b/>
                <w:sz w:val="24"/>
              </w:rPr>
            </w:pPr>
            <w:r>
              <w:rPr>
                <w:b/>
                <w:color w:val="000009"/>
                <w:sz w:val="24"/>
              </w:rPr>
              <w:t>52</w:t>
            </w:r>
          </w:p>
        </w:tc>
        <w:tc>
          <w:tcPr>
            <w:tcW w:w="6188" w:type="dxa"/>
          </w:tcPr>
          <w:p w14:paraId="4EFF0D58" w14:textId="77777777" w:rsidR="005F7EA5" w:rsidRDefault="00E947E1">
            <w:pPr>
              <w:pStyle w:val="TableParagraph"/>
              <w:spacing w:before="55"/>
              <w:ind w:left="40"/>
              <w:rPr>
                <w:b/>
                <w:sz w:val="24"/>
              </w:rPr>
            </w:pPr>
            <w:r>
              <w:rPr>
                <w:b/>
                <w:color w:val="000009"/>
                <w:sz w:val="24"/>
              </w:rPr>
              <w:t>Introduction of hearing system (external ear)</w:t>
            </w:r>
          </w:p>
        </w:tc>
        <w:tc>
          <w:tcPr>
            <w:tcW w:w="7710" w:type="dxa"/>
          </w:tcPr>
          <w:p w14:paraId="29AFC4D5" w14:textId="77777777" w:rsidR="005F7EA5" w:rsidRDefault="00E947E1">
            <w:pPr>
              <w:pStyle w:val="TableParagraph"/>
              <w:spacing w:before="50"/>
              <w:ind w:left="40" w:right="502"/>
              <w:rPr>
                <w:sz w:val="24"/>
              </w:rPr>
            </w:pPr>
            <w:r>
              <w:rPr>
                <w:sz w:val="24"/>
              </w:rPr>
              <w:t>Learning the structure and parts of the auricula, the outer ear canal and the innervation of the tympanium.</w:t>
            </w:r>
          </w:p>
        </w:tc>
      </w:tr>
      <w:tr w:rsidR="005F7EA5" w14:paraId="229E611E" w14:textId="77777777">
        <w:trPr>
          <w:trHeight w:hRule="exact" w:val="540"/>
        </w:trPr>
        <w:tc>
          <w:tcPr>
            <w:tcW w:w="675" w:type="dxa"/>
          </w:tcPr>
          <w:p w14:paraId="58857F73" w14:textId="77777777" w:rsidR="005F7EA5" w:rsidRDefault="00E947E1">
            <w:pPr>
              <w:pStyle w:val="TableParagraph"/>
              <w:spacing w:before="128"/>
              <w:ind w:left="160"/>
              <w:rPr>
                <w:b/>
                <w:sz w:val="24"/>
              </w:rPr>
            </w:pPr>
            <w:r>
              <w:rPr>
                <w:b/>
                <w:color w:val="000009"/>
                <w:sz w:val="24"/>
              </w:rPr>
              <w:t>53</w:t>
            </w:r>
          </w:p>
        </w:tc>
        <w:tc>
          <w:tcPr>
            <w:tcW w:w="6188" w:type="dxa"/>
          </w:tcPr>
          <w:p w14:paraId="1477371F" w14:textId="77777777" w:rsidR="005F7EA5" w:rsidRDefault="00E947E1">
            <w:pPr>
              <w:pStyle w:val="TableParagraph"/>
              <w:spacing w:before="54"/>
              <w:ind w:left="40"/>
              <w:rPr>
                <w:b/>
                <w:sz w:val="24"/>
              </w:rPr>
            </w:pPr>
            <w:r>
              <w:rPr>
                <w:b/>
                <w:color w:val="000009"/>
                <w:sz w:val="24"/>
              </w:rPr>
              <w:t>Introduction of balance system (middle ear, inner ear)</w:t>
            </w:r>
          </w:p>
        </w:tc>
        <w:tc>
          <w:tcPr>
            <w:tcW w:w="7710" w:type="dxa"/>
          </w:tcPr>
          <w:p w14:paraId="3C8A59A8" w14:textId="77777777" w:rsidR="005F7EA5" w:rsidRDefault="00E947E1">
            <w:pPr>
              <w:pStyle w:val="TableParagraph"/>
              <w:spacing w:before="49"/>
              <w:ind w:left="40"/>
              <w:rPr>
                <w:sz w:val="24"/>
              </w:rPr>
            </w:pPr>
            <w:r>
              <w:rPr>
                <w:sz w:val="24"/>
              </w:rPr>
              <w:t>Middle and inner ear structure, neighborhoods and structures within grasp</w:t>
            </w:r>
          </w:p>
        </w:tc>
      </w:tr>
      <w:tr w:rsidR="005F7EA5" w14:paraId="3DEEECBD" w14:textId="77777777">
        <w:trPr>
          <w:trHeight w:hRule="exact" w:val="391"/>
        </w:trPr>
        <w:tc>
          <w:tcPr>
            <w:tcW w:w="675" w:type="dxa"/>
          </w:tcPr>
          <w:p w14:paraId="310082A2" w14:textId="77777777" w:rsidR="005F7EA5" w:rsidRDefault="00E947E1">
            <w:pPr>
              <w:pStyle w:val="TableParagraph"/>
              <w:spacing w:before="54"/>
              <w:ind w:left="160"/>
              <w:rPr>
                <w:b/>
                <w:sz w:val="24"/>
              </w:rPr>
            </w:pPr>
            <w:r>
              <w:rPr>
                <w:b/>
                <w:color w:val="000009"/>
                <w:sz w:val="24"/>
              </w:rPr>
              <w:t>54</w:t>
            </w:r>
          </w:p>
        </w:tc>
        <w:tc>
          <w:tcPr>
            <w:tcW w:w="6188" w:type="dxa"/>
          </w:tcPr>
          <w:p w14:paraId="7BA0464F" w14:textId="77777777" w:rsidR="005F7EA5" w:rsidRDefault="00E947E1">
            <w:pPr>
              <w:pStyle w:val="TableParagraph"/>
              <w:spacing w:before="54"/>
              <w:ind w:left="40"/>
              <w:rPr>
                <w:b/>
                <w:sz w:val="24"/>
              </w:rPr>
            </w:pPr>
            <w:r>
              <w:rPr>
                <w:b/>
                <w:color w:val="000009"/>
                <w:sz w:val="24"/>
              </w:rPr>
              <w:t>Hearing and balance ways, reflexes</w:t>
            </w:r>
          </w:p>
        </w:tc>
        <w:tc>
          <w:tcPr>
            <w:tcW w:w="7710" w:type="dxa"/>
          </w:tcPr>
          <w:p w14:paraId="4EB62D26" w14:textId="77777777" w:rsidR="005F7EA5" w:rsidRDefault="00E947E1">
            <w:pPr>
              <w:pStyle w:val="TableParagraph"/>
              <w:spacing w:before="49"/>
              <w:ind w:left="40"/>
              <w:rPr>
                <w:sz w:val="24"/>
              </w:rPr>
            </w:pPr>
            <w:r>
              <w:rPr>
                <w:color w:val="000009"/>
                <w:sz w:val="24"/>
              </w:rPr>
              <w:t>To learn ganglion centers and projection on vestibulocochlear nerve.</w:t>
            </w:r>
          </w:p>
        </w:tc>
      </w:tr>
      <w:tr w:rsidR="005F7EA5" w14:paraId="79563841" w14:textId="77777777">
        <w:trPr>
          <w:trHeight w:hRule="exact" w:val="391"/>
        </w:trPr>
        <w:tc>
          <w:tcPr>
            <w:tcW w:w="675" w:type="dxa"/>
          </w:tcPr>
          <w:p w14:paraId="11FCD1A6" w14:textId="77777777" w:rsidR="005F7EA5" w:rsidRDefault="00E947E1">
            <w:pPr>
              <w:pStyle w:val="TableParagraph"/>
              <w:spacing w:before="54"/>
              <w:ind w:left="160"/>
              <w:rPr>
                <w:b/>
                <w:sz w:val="24"/>
              </w:rPr>
            </w:pPr>
            <w:r>
              <w:rPr>
                <w:b/>
                <w:color w:val="000009"/>
                <w:sz w:val="24"/>
              </w:rPr>
              <w:t>55</w:t>
            </w:r>
          </w:p>
        </w:tc>
        <w:tc>
          <w:tcPr>
            <w:tcW w:w="6188" w:type="dxa"/>
          </w:tcPr>
          <w:p w14:paraId="2B038F9E" w14:textId="77777777" w:rsidR="005F7EA5" w:rsidRDefault="00E947E1">
            <w:pPr>
              <w:pStyle w:val="TableParagraph"/>
              <w:spacing w:before="54"/>
              <w:ind w:left="40"/>
              <w:rPr>
                <w:b/>
                <w:sz w:val="24"/>
              </w:rPr>
            </w:pPr>
            <w:r>
              <w:rPr>
                <w:b/>
                <w:color w:val="000009"/>
                <w:sz w:val="24"/>
              </w:rPr>
              <w:t>Hearing and balance ways, reflexes-II</w:t>
            </w:r>
          </w:p>
        </w:tc>
        <w:tc>
          <w:tcPr>
            <w:tcW w:w="7710" w:type="dxa"/>
          </w:tcPr>
          <w:p w14:paraId="42A970B9" w14:textId="77777777" w:rsidR="005F7EA5" w:rsidRDefault="00E947E1">
            <w:pPr>
              <w:pStyle w:val="TableParagraph"/>
              <w:spacing w:before="49"/>
              <w:ind w:left="40"/>
              <w:rPr>
                <w:sz w:val="24"/>
              </w:rPr>
            </w:pPr>
            <w:r>
              <w:rPr>
                <w:color w:val="000009"/>
                <w:sz w:val="24"/>
              </w:rPr>
              <w:t>To learn ganglion centers and projection on vestibulocochlear nerve.</w:t>
            </w:r>
          </w:p>
        </w:tc>
      </w:tr>
      <w:tr w:rsidR="005F7EA5" w14:paraId="0E516E04" w14:textId="77777777">
        <w:trPr>
          <w:trHeight w:hRule="exact" w:val="391"/>
        </w:trPr>
        <w:tc>
          <w:tcPr>
            <w:tcW w:w="675" w:type="dxa"/>
          </w:tcPr>
          <w:p w14:paraId="7BB907A7" w14:textId="77777777" w:rsidR="005F7EA5" w:rsidRDefault="00E947E1">
            <w:pPr>
              <w:pStyle w:val="TableParagraph"/>
              <w:spacing w:before="54"/>
              <w:ind w:left="160"/>
              <w:rPr>
                <w:b/>
                <w:sz w:val="24"/>
              </w:rPr>
            </w:pPr>
            <w:r>
              <w:rPr>
                <w:b/>
                <w:color w:val="000009"/>
                <w:sz w:val="24"/>
              </w:rPr>
              <w:t>56</w:t>
            </w:r>
          </w:p>
        </w:tc>
        <w:tc>
          <w:tcPr>
            <w:tcW w:w="6188" w:type="dxa"/>
          </w:tcPr>
          <w:p w14:paraId="04677D32" w14:textId="77777777" w:rsidR="005F7EA5" w:rsidRDefault="00E947E1">
            <w:pPr>
              <w:pStyle w:val="TableParagraph"/>
              <w:spacing w:before="54"/>
              <w:ind w:left="40"/>
              <w:rPr>
                <w:b/>
                <w:sz w:val="24"/>
              </w:rPr>
            </w:pPr>
            <w:r>
              <w:rPr>
                <w:b/>
                <w:color w:val="000009"/>
                <w:sz w:val="24"/>
              </w:rPr>
              <w:t>Introduction of taste and smell systems</w:t>
            </w:r>
          </w:p>
        </w:tc>
        <w:tc>
          <w:tcPr>
            <w:tcW w:w="7710" w:type="dxa"/>
          </w:tcPr>
          <w:p w14:paraId="113A8D75" w14:textId="77777777" w:rsidR="005F7EA5" w:rsidRDefault="00E947E1">
            <w:pPr>
              <w:pStyle w:val="TableParagraph"/>
              <w:spacing w:before="49"/>
              <w:ind w:left="40"/>
              <w:rPr>
                <w:sz w:val="24"/>
              </w:rPr>
            </w:pPr>
            <w:r>
              <w:rPr>
                <w:color w:val="000009"/>
                <w:sz w:val="24"/>
              </w:rPr>
              <w:t>Learn the papillaries, functions, placements on the tongue</w:t>
            </w:r>
          </w:p>
        </w:tc>
      </w:tr>
      <w:tr w:rsidR="005F7EA5" w14:paraId="53578F4C" w14:textId="77777777">
        <w:trPr>
          <w:trHeight w:hRule="exact" w:val="668"/>
        </w:trPr>
        <w:tc>
          <w:tcPr>
            <w:tcW w:w="675" w:type="dxa"/>
          </w:tcPr>
          <w:p w14:paraId="64F63EE1" w14:textId="77777777" w:rsidR="005F7EA5" w:rsidRDefault="00E947E1">
            <w:pPr>
              <w:pStyle w:val="TableParagraph"/>
              <w:spacing w:before="194"/>
              <w:ind w:left="160"/>
              <w:rPr>
                <w:b/>
                <w:sz w:val="24"/>
              </w:rPr>
            </w:pPr>
            <w:r>
              <w:rPr>
                <w:b/>
                <w:color w:val="000009"/>
                <w:sz w:val="24"/>
              </w:rPr>
              <w:t>57</w:t>
            </w:r>
          </w:p>
        </w:tc>
        <w:tc>
          <w:tcPr>
            <w:tcW w:w="6188" w:type="dxa"/>
          </w:tcPr>
          <w:p w14:paraId="55D73D1E" w14:textId="77777777" w:rsidR="005F7EA5" w:rsidRDefault="00E947E1">
            <w:pPr>
              <w:pStyle w:val="TableParagraph"/>
              <w:spacing w:before="54"/>
              <w:ind w:left="40"/>
              <w:rPr>
                <w:b/>
                <w:sz w:val="24"/>
              </w:rPr>
            </w:pPr>
            <w:r>
              <w:rPr>
                <w:b/>
                <w:color w:val="000009"/>
                <w:sz w:val="24"/>
              </w:rPr>
              <w:t>Taste and smell ways</w:t>
            </w:r>
          </w:p>
        </w:tc>
        <w:tc>
          <w:tcPr>
            <w:tcW w:w="7710" w:type="dxa"/>
          </w:tcPr>
          <w:p w14:paraId="3D5079A5" w14:textId="77777777" w:rsidR="005F7EA5" w:rsidRDefault="00E947E1">
            <w:pPr>
              <w:pStyle w:val="TableParagraph"/>
              <w:spacing w:before="49"/>
              <w:ind w:left="40" w:right="274"/>
              <w:rPr>
                <w:sz w:val="24"/>
              </w:rPr>
            </w:pPr>
            <w:r>
              <w:rPr>
                <w:color w:val="000009"/>
                <w:sz w:val="24"/>
              </w:rPr>
              <w:t>The papillaries, functions, placements on the tongue and to have information about the nuclei of the brains of the fibers that underlie them.</w:t>
            </w:r>
          </w:p>
        </w:tc>
      </w:tr>
      <w:tr w:rsidR="005F7EA5" w14:paraId="32773137" w14:textId="77777777">
        <w:trPr>
          <w:trHeight w:hRule="exact" w:val="943"/>
        </w:trPr>
        <w:tc>
          <w:tcPr>
            <w:tcW w:w="675" w:type="dxa"/>
          </w:tcPr>
          <w:p w14:paraId="61214713" w14:textId="77777777" w:rsidR="005F7EA5" w:rsidRDefault="005F7EA5">
            <w:pPr>
              <w:pStyle w:val="TableParagraph"/>
              <w:spacing w:before="8"/>
              <w:rPr>
                <w:sz w:val="28"/>
              </w:rPr>
            </w:pPr>
          </w:p>
          <w:p w14:paraId="54B09664" w14:textId="77777777" w:rsidR="005F7EA5" w:rsidRDefault="00E947E1">
            <w:pPr>
              <w:pStyle w:val="TableParagraph"/>
              <w:ind w:left="160"/>
              <w:rPr>
                <w:b/>
                <w:sz w:val="24"/>
              </w:rPr>
            </w:pPr>
            <w:r>
              <w:rPr>
                <w:b/>
                <w:color w:val="000009"/>
                <w:sz w:val="24"/>
              </w:rPr>
              <w:t>58</w:t>
            </w:r>
          </w:p>
        </w:tc>
        <w:tc>
          <w:tcPr>
            <w:tcW w:w="6188" w:type="dxa"/>
          </w:tcPr>
          <w:p w14:paraId="15866926" w14:textId="77777777" w:rsidR="005F7EA5" w:rsidRDefault="00E947E1">
            <w:pPr>
              <w:pStyle w:val="TableParagraph"/>
              <w:spacing w:before="54"/>
              <w:ind w:left="40"/>
              <w:rPr>
                <w:b/>
                <w:sz w:val="24"/>
              </w:rPr>
            </w:pPr>
            <w:r>
              <w:rPr>
                <w:b/>
                <w:color w:val="000009"/>
                <w:sz w:val="24"/>
              </w:rPr>
              <w:t>Skin and attachments</w:t>
            </w:r>
          </w:p>
        </w:tc>
        <w:tc>
          <w:tcPr>
            <w:tcW w:w="7710" w:type="dxa"/>
          </w:tcPr>
          <w:p w14:paraId="607CA314" w14:textId="77777777" w:rsidR="005F7EA5" w:rsidRDefault="00E947E1">
            <w:pPr>
              <w:pStyle w:val="TableParagraph"/>
              <w:spacing w:before="49"/>
              <w:ind w:left="40"/>
              <w:rPr>
                <w:sz w:val="24"/>
              </w:rPr>
            </w:pPr>
            <w:r>
              <w:rPr>
                <w:color w:val="000009"/>
                <w:sz w:val="24"/>
              </w:rPr>
              <w:t>To learn skin structure, layers and structures in it.</w:t>
            </w:r>
          </w:p>
          <w:p w14:paraId="28893306" w14:textId="77777777" w:rsidR="005F7EA5" w:rsidRDefault="00E947E1">
            <w:pPr>
              <w:pStyle w:val="TableParagraph"/>
              <w:ind w:left="40" w:right="547"/>
              <w:rPr>
                <w:sz w:val="24"/>
              </w:rPr>
            </w:pPr>
            <w:r>
              <w:rPr>
                <w:color w:val="000009"/>
                <w:sz w:val="24"/>
              </w:rPr>
              <w:t>Having information about the glands, lymphatic drainage and clinic in the breast</w:t>
            </w:r>
          </w:p>
        </w:tc>
      </w:tr>
      <w:tr w:rsidR="005F7EA5" w14:paraId="23937C67" w14:textId="77777777">
        <w:trPr>
          <w:trHeight w:hRule="exact" w:val="667"/>
        </w:trPr>
        <w:tc>
          <w:tcPr>
            <w:tcW w:w="675" w:type="dxa"/>
          </w:tcPr>
          <w:p w14:paraId="21A7E220" w14:textId="77777777" w:rsidR="005F7EA5" w:rsidRDefault="00E947E1">
            <w:pPr>
              <w:pStyle w:val="TableParagraph"/>
              <w:spacing w:before="191"/>
              <w:ind w:left="160"/>
              <w:rPr>
                <w:b/>
                <w:sz w:val="24"/>
              </w:rPr>
            </w:pPr>
            <w:r>
              <w:rPr>
                <w:b/>
                <w:color w:val="000009"/>
                <w:sz w:val="24"/>
              </w:rPr>
              <w:t>59</w:t>
            </w:r>
          </w:p>
        </w:tc>
        <w:tc>
          <w:tcPr>
            <w:tcW w:w="6188" w:type="dxa"/>
          </w:tcPr>
          <w:p w14:paraId="409AA29E" w14:textId="77777777" w:rsidR="005F7EA5" w:rsidRDefault="00E947E1">
            <w:pPr>
              <w:pStyle w:val="TableParagraph"/>
              <w:spacing w:before="54"/>
              <w:ind w:left="40"/>
              <w:rPr>
                <w:b/>
                <w:sz w:val="24"/>
              </w:rPr>
            </w:pPr>
            <w:r>
              <w:rPr>
                <w:b/>
                <w:color w:val="000009"/>
                <w:sz w:val="24"/>
              </w:rPr>
              <w:t>Cranial nerves and nuclei – I</w:t>
            </w:r>
          </w:p>
        </w:tc>
        <w:tc>
          <w:tcPr>
            <w:tcW w:w="7710" w:type="dxa"/>
          </w:tcPr>
          <w:p w14:paraId="075D5BB2" w14:textId="77777777" w:rsidR="005F7EA5" w:rsidRDefault="00E947E1">
            <w:pPr>
              <w:pStyle w:val="TableParagraph"/>
              <w:spacing w:before="49"/>
              <w:ind w:left="40"/>
              <w:rPr>
                <w:sz w:val="24"/>
              </w:rPr>
            </w:pPr>
            <w:r>
              <w:rPr>
                <w:color w:val="000009"/>
                <w:sz w:val="24"/>
              </w:rPr>
              <w:t>To understand the types of fibers, nuclei, movement of fibers, neighboring and target organs contained in cranial nuclei.</w:t>
            </w:r>
          </w:p>
        </w:tc>
      </w:tr>
      <w:tr w:rsidR="005F7EA5" w14:paraId="69242F37" w14:textId="77777777">
        <w:trPr>
          <w:trHeight w:hRule="exact" w:val="668"/>
        </w:trPr>
        <w:tc>
          <w:tcPr>
            <w:tcW w:w="675" w:type="dxa"/>
          </w:tcPr>
          <w:p w14:paraId="6C1852DB" w14:textId="77777777" w:rsidR="005F7EA5" w:rsidRDefault="00E947E1">
            <w:pPr>
              <w:pStyle w:val="TableParagraph"/>
              <w:spacing w:before="191"/>
              <w:ind w:left="160"/>
              <w:rPr>
                <w:b/>
                <w:sz w:val="24"/>
              </w:rPr>
            </w:pPr>
            <w:r>
              <w:rPr>
                <w:b/>
                <w:color w:val="000009"/>
                <w:sz w:val="24"/>
              </w:rPr>
              <w:t>60</w:t>
            </w:r>
          </w:p>
        </w:tc>
        <w:tc>
          <w:tcPr>
            <w:tcW w:w="6188" w:type="dxa"/>
          </w:tcPr>
          <w:p w14:paraId="7C2F9AC9" w14:textId="77777777" w:rsidR="005F7EA5" w:rsidRDefault="00E947E1">
            <w:pPr>
              <w:pStyle w:val="TableParagraph"/>
              <w:spacing w:before="54"/>
              <w:ind w:left="40"/>
              <w:rPr>
                <w:b/>
                <w:sz w:val="24"/>
              </w:rPr>
            </w:pPr>
            <w:r>
              <w:rPr>
                <w:b/>
                <w:color w:val="000009"/>
                <w:sz w:val="24"/>
              </w:rPr>
              <w:t>Cranial nerves and nuclei – II</w:t>
            </w:r>
          </w:p>
        </w:tc>
        <w:tc>
          <w:tcPr>
            <w:tcW w:w="7710" w:type="dxa"/>
          </w:tcPr>
          <w:p w14:paraId="4951FB58" w14:textId="77777777" w:rsidR="005F7EA5" w:rsidRDefault="00E947E1">
            <w:pPr>
              <w:pStyle w:val="TableParagraph"/>
              <w:spacing w:before="49"/>
              <w:ind w:left="40"/>
              <w:rPr>
                <w:sz w:val="24"/>
              </w:rPr>
            </w:pPr>
            <w:r>
              <w:rPr>
                <w:color w:val="000009"/>
                <w:sz w:val="24"/>
              </w:rPr>
              <w:t>To understand the types of fibers, nuclei, movement of fibers, neighboring and target organs contained in cranial nuclei.</w:t>
            </w:r>
          </w:p>
        </w:tc>
      </w:tr>
      <w:tr w:rsidR="005F7EA5" w14:paraId="22B64977" w14:textId="77777777">
        <w:trPr>
          <w:trHeight w:hRule="exact" w:val="667"/>
        </w:trPr>
        <w:tc>
          <w:tcPr>
            <w:tcW w:w="675" w:type="dxa"/>
          </w:tcPr>
          <w:p w14:paraId="2C343F6D" w14:textId="77777777" w:rsidR="005F7EA5" w:rsidRDefault="00E947E1">
            <w:pPr>
              <w:pStyle w:val="TableParagraph"/>
              <w:spacing w:before="191"/>
              <w:ind w:left="160"/>
              <w:rPr>
                <w:b/>
                <w:sz w:val="24"/>
              </w:rPr>
            </w:pPr>
            <w:r>
              <w:rPr>
                <w:b/>
                <w:color w:val="000009"/>
                <w:sz w:val="24"/>
              </w:rPr>
              <w:t>61</w:t>
            </w:r>
          </w:p>
        </w:tc>
        <w:tc>
          <w:tcPr>
            <w:tcW w:w="6188" w:type="dxa"/>
          </w:tcPr>
          <w:p w14:paraId="6B720865" w14:textId="77777777" w:rsidR="005F7EA5" w:rsidRDefault="00E947E1">
            <w:pPr>
              <w:pStyle w:val="TableParagraph"/>
              <w:spacing w:before="54"/>
              <w:ind w:left="40"/>
              <w:rPr>
                <w:b/>
                <w:sz w:val="24"/>
              </w:rPr>
            </w:pPr>
            <w:r>
              <w:rPr>
                <w:b/>
                <w:color w:val="000009"/>
                <w:sz w:val="24"/>
              </w:rPr>
              <w:t>Cranial nerves and nuclei– III</w:t>
            </w:r>
          </w:p>
        </w:tc>
        <w:tc>
          <w:tcPr>
            <w:tcW w:w="7710" w:type="dxa"/>
          </w:tcPr>
          <w:p w14:paraId="10B8F5B1" w14:textId="77777777" w:rsidR="005F7EA5" w:rsidRDefault="00E947E1">
            <w:pPr>
              <w:pStyle w:val="TableParagraph"/>
              <w:spacing w:before="49"/>
              <w:ind w:left="40" w:right="87"/>
              <w:rPr>
                <w:sz w:val="24"/>
              </w:rPr>
            </w:pPr>
            <w:r>
              <w:rPr>
                <w:color w:val="000009"/>
                <w:sz w:val="24"/>
              </w:rPr>
              <w:t>To understand the types of fibers, nuclei, movement of fibers, neighboring and target organs contained in cranial nuclei.</w:t>
            </w:r>
          </w:p>
        </w:tc>
      </w:tr>
      <w:tr w:rsidR="005F7EA5" w14:paraId="4045407C" w14:textId="77777777">
        <w:trPr>
          <w:trHeight w:hRule="exact" w:val="667"/>
        </w:trPr>
        <w:tc>
          <w:tcPr>
            <w:tcW w:w="675" w:type="dxa"/>
          </w:tcPr>
          <w:p w14:paraId="462D1C9E" w14:textId="77777777" w:rsidR="005F7EA5" w:rsidRDefault="00E947E1">
            <w:pPr>
              <w:pStyle w:val="TableParagraph"/>
              <w:spacing w:before="191"/>
              <w:ind w:left="160"/>
              <w:rPr>
                <w:b/>
                <w:sz w:val="24"/>
              </w:rPr>
            </w:pPr>
            <w:r>
              <w:rPr>
                <w:b/>
                <w:color w:val="000009"/>
                <w:sz w:val="24"/>
              </w:rPr>
              <w:t>62</w:t>
            </w:r>
          </w:p>
        </w:tc>
        <w:tc>
          <w:tcPr>
            <w:tcW w:w="6188" w:type="dxa"/>
          </w:tcPr>
          <w:p w14:paraId="4BAFB0B1" w14:textId="77777777" w:rsidR="005F7EA5" w:rsidRDefault="00E947E1">
            <w:pPr>
              <w:pStyle w:val="TableParagraph"/>
              <w:spacing w:before="54"/>
              <w:ind w:left="40"/>
              <w:rPr>
                <w:b/>
                <w:sz w:val="24"/>
              </w:rPr>
            </w:pPr>
            <w:r>
              <w:rPr>
                <w:b/>
                <w:color w:val="000009"/>
                <w:sz w:val="24"/>
              </w:rPr>
              <w:t>Cranial nerves and nuclei – IV</w:t>
            </w:r>
          </w:p>
        </w:tc>
        <w:tc>
          <w:tcPr>
            <w:tcW w:w="7710" w:type="dxa"/>
          </w:tcPr>
          <w:p w14:paraId="2E1A413B" w14:textId="77777777" w:rsidR="005F7EA5" w:rsidRDefault="00E947E1">
            <w:pPr>
              <w:pStyle w:val="TableParagraph"/>
              <w:spacing w:before="49"/>
              <w:ind w:left="40"/>
              <w:rPr>
                <w:sz w:val="24"/>
              </w:rPr>
            </w:pPr>
            <w:r>
              <w:rPr>
                <w:color w:val="000009"/>
                <w:sz w:val="24"/>
              </w:rPr>
              <w:t>To understand the types of fibers, nuclei, movement of fibers, neighboring and target organs contained in cranial nuclei.</w:t>
            </w:r>
          </w:p>
        </w:tc>
      </w:tr>
      <w:tr w:rsidR="005F7EA5" w14:paraId="338C93F4" w14:textId="77777777">
        <w:trPr>
          <w:trHeight w:hRule="exact" w:val="389"/>
        </w:trPr>
        <w:tc>
          <w:tcPr>
            <w:tcW w:w="675" w:type="dxa"/>
          </w:tcPr>
          <w:p w14:paraId="3BC7BCE6" w14:textId="77777777" w:rsidR="005F7EA5" w:rsidRDefault="00E947E1">
            <w:pPr>
              <w:pStyle w:val="TableParagraph"/>
              <w:spacing w:before="52"/>
              <w:ind w:left="160"/>
              <w:rPr>
                <w:b/>
                <w:sz w:val="24"/>
              </w:rPr>
            </w:pPr>
            <w:r>
              <w:rPr>
                <w:b/>
                <w:color w:val="000009"/>
                <w:sz w:val="24"/>
              </w:rPr>
              <w:t>63</w:t>
            </w:r>
          </w:p>
        </w:tc>
        <w:tc>
          <w:tcPr>
            <w:tcW w:w="6188" w:type="dxa"/>
          </w:tcPr>
          <w:p w14:paraId="78A693F3" w14:textId="77777777" w:rsidR="005F7EA5" w:rsidRDefault="00E947E1">
            <w:pPr>
              <w:pStyle w:val="TableParagraph"/>
              <w:spacing w:before="52"/>
              <w:ind w:left="40"/>
              <w:rPr>
                <w:b/>
                <w:sz w:val="24"/>
              </w:rPr>
            </w:pPr>
            <w:r>
              <w:rPr>
                <w:b/>
                <w:color w:val="000009"/>
                <w:sz w:val="24"/>
              </w:rPr>
              <w:t>Cortical centers of telencephalon</w:t>
            </w:r>
          </w:p>
        </w:tc>
        <w:tc>
          <w:tcPr>
            <w:tcW w:w="7710" w:type="dxa"/>
          </w:tcPr>
          <w:p w14:paraId="2986CDA9" w14:textId="77777777" w:rsidR="005F7EA5" w:rsidRDefault="00E947E1">
            <w:pPr>
              <w:pStyle w:val="TableParagraph"/>
              <w:spacing w:before="47"/>
              <w:ind w:left="40"/>
              <w:rPr>
                <w:sz w:val="24"/>
              </w:rPr>
            </w:pPr>
            <w:r>
              <w:rPr>
                <w:color w:val="000009"/>
                <w:sz w:val="24"/>
              </w:rPr>
              <w:t>To learn about the general structure of the telencephalon, its parts,</w:t>
            </w:r>
          </w:p>
        </w:tc>
      </w:tr>
    </w:tbl>
    <w:p w14:paraId="3314BD06" w14:textId="77777777" w:rsidR="005F7EA5" w:rsidRDefault="005F7EA5">
      <w:pPr>
        <w:rPr>
          <w:sz w:val="24"/>
        </w:rPr>
        <w:sectPr w:rsidR="005F7EA5">
          <w:pgSz w:w="16840" w:h="11910" w:orient="landscape"/>
          <w:pgMar w:top="1100" w:right="1020" w:bottom="280" w:left="1020" w:header="708" w:footer="708" w:gutter="0"/>
          <w:cols w:space="708"/>
        </w:sectPr>
      </w:pPr>
    </w:p>
    <w:p w14:paraId="3DA470A9"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5904DE6B" w14:textId="77777777">
        <w:trPr>
          <w:trHeight w:hRule="exact" w:val="392"/>
        </w:trPr>
        <w:tc>
          <w:tcPr>
            <w:tcW w:w="675" w:type="dxa"/>
          </w:tcPr>
          <w:p w14:paraId="6882E94B" w14:textId="77777777" w:rsidR="005F7EA5" w:rsidRDefault="005F7EA5"/>
        </w:tc>
        <w:tc>
          <w:tcPr>
            <w:tcW w:w="6188" w:type="dxa"/>
          </w:tcPr>
          <w:p w14:paraId="013CE3A7" w14:textId="77777777" w:rsidR="005F7EA5" w:rsidRDefault="005F7EA5"/>
        </w:tc>
        <w:tc>
          <w:tcPr>
            <w:tcW w:w="7710" w:type="dxa"/>
          </w:tcPr>
          <w:p w14:paraId="17F62562" w14:textId="77777777" w:rsidR="005F7EA5" w:rsidRDefault="00E947E1">
            <w:pPr>
              <w:pStyle w:val="TableParagraph"/>
              <w:spacing w:before="50"/>
              <w:ind w:left="40"/>
              <w:rPr>
                <w:sz w:val="24"/>
              </w:rPr>
            </w:pPr>
            <w:r>
              <w:rPr>
                <w:color w:val="000009"/>
                <w:sz w:val="24"/>
              </w:rPr>
              <w:t>Broadmann's areas and the functional parts of the brain.</w:t>
            </w:r>
          </w:p>
        </w:tc>
      </w:tr>
      <w:tr w:rsidR="005F7EA5" w14:paraId="4B1607A6" w14:textId="77777777">
        <w:trPr>
          <w:trHeight w:hRule="exact" w:val="943"/>
        </w:trPr>
        <w:tc>
          <w:tcPr>
            <w:tcW w:w="675" w:type="dxa"/>
          </w:tcPr>
          <w:p w14:paraId="2AD58E98" w14:textId="77777777" w:rsidR="005F7EA5" w:rsidRDefault="005F7EA5">
            <w:pPr>
              <w:pStyle w:val="TableParagraph"/>
              <w:spacing w:before="8"/>
              <w:rPr>
                <w:sz w:val="28"/>
              </w:rPr>
            </w:pPr>
          </w:p>
          <w:p w14:paraId="5DCC2599" w14:textId="77777777" w:rsidR="005F7EA5" w:rsidRDefault="00E947E1">
            <w:pPr>
              <w:pStyle w:val="TableParagraph"/>
              <w:ind w:left="160"/>
              <w:rPr>
                <w:b/>
                <w:sz w:val="24"/>
              </w:rPr>
            </w:pPr>
            <w:r>
              <w:rPr>
                <w:b/>
                <w:color w:val="000009"/>
                <w:sz w:val="24"/>
              </w:rPr>
              <w:t>64</w:t>
            </w:r>
          </w:p>
        </w:tc>
        <w:tc>
          <w:tcPr>
            <w:tcW w:w="6188" w:type="dxa"/>
          </w:tcPr>
          <w:p w14:paraId="7BCB4A40" w14:textId="77777777" w:rsidR="005F7EA5" w:rsidRDefault="00E947E1">
            <w:pPr>
              <w:pStyle w:val="TableParagraph"/>
              <w:spacing w:before="54"/>
              <w:ind w:left="40"/>
              <w:rPr>
                <w:b/>
                <w:sz w:val="24"/>
              </w:rPr>
            </w:pPr>
            <w:r>
              <w:rPr>
                <w:b/>
                <w:color w:val="000009"/>
                <w:sz w:val="24"/>
              </w:rPr>
              <w:t>Telencephalon's White Matter</w:t>
            </w:r>
          </w:p>
        </w:tc>
        <w:tc>
          <w:tcPr>
            <w:tcW w:w="7710" w:type="dxa"/>
          </w:tcPr>
          <w:p w14:paraId="40EC7A20" w14:textId="77777777" w:rsidR="005F7EA5" w:rsidRDefault="00E947E1">
            <w:pPr>
              <w:pStyle w:val="TableParagraph"/>
              <w:spacing w:before="49"/>
              <w:ind w:left="40" w:right="121"/>
              <w:rPr>
                <w:sz w:val="24"/>
              </w:rPr>
            </w:pPr>
            <w:r>
              <w:rPr>
                <w:sz w:val="24"/>
              </w:rPr>
              <w:t>To have information about commissural fibers in the telencephalon, association fibers, projection fibers and the regions they are connected to each other</w:t>
            </w:r>
          </w:p>
        </w:tc>
      </w:tr>
      <w:tr w:rsidR="005F7EA5" w14:paraId="2DE9EF8F" w14:textId="77777777">
        <w:trPr>
          <w:trHeight w:hRule="exact" w:val="667"/>
        </w:trPr>
        <w:tc>
          <w:tcPr>
            <w:tcW w:w="675" w:type="dxa"/>
          </w:tcPr>
          <w:p w14:paraId="273045F8" w14:textId="77777777" w:rsidR="005F7EA5" w:rsidRDefault="00E947E1">
            <w:pPr>
              <w:pStyle w:val="TableParagraph"/>
              <w:spacing w:before="193"/>
              <w:ind w:left="160"/>
              <w:rPr>
                <w:b/>
                <w:sz w:val="24"/>
              </w:rPr>
            </w:pPr>
            <w:r>
              <w:rPr>
                <w:b/>
                <w:color w:val="000009"/>
                <w:sz w:val="24"/>
              </w:rPr>
              <w:t>65</w:t>
            </w:r>
          </w:p>
        </w:tc>
        <w:tc>
          <w:tcPr>
            <w:tcW w:w="6188" w:type="dxa"/>
          </w:tcPr>
          <w:p w14:paraId="01F90CB2" w14:textId="77777777" w:rsidR="005F7EA5" w:rsidRDefault="00E947E1">
            <w:pPr>
              <w:pStyle w:val="TableParagraph"/>
              <w:spacing w:before="54"/>
              <w:ind w:left="40"/>
              <w:rPr>
                <w:b/>
                <w:sz w:val="24"/>
              </w:rPr>
            </w:pPr>
            <w:r>
              <w:rPr>
                <w:b/>
                <w:color w:val="000009"/>
                <w:sz w:val="24"/>
              </w:rPr>
              <w:t>Descending pathways of the central nervous system-I</w:t>
            </w:r>
          </w:p>
        </w:tc>
        <w:tc>
          <w:tcPr>
            <w:tcW w:w="7710" w:type="dxa"/>
          </w:tcPr>
          <w:p w14:paraId="4A68B4B9" w14:textId="77777777" w:rsidR="005F7EA5" w:rsidRDefault="00E947E1">
            <w:pPr>
              <w:pStyle w:val="TableParagraph"/>
              <w:spacing w:before="49"/>
              <w:ind w:left="40" w:right="247"/>
              <w:rPr>
                <w:sz w:val="24"/>
              </w:rPr>
            </w:pPr>
            <w:r>
              <w:rPr>
                <w:color w:val="000009"/>
                <w:sz w:val="24"/>
              </w:rPr>
              <w:t>To learn about the settlement of the descending pathways in the medulla spinalis, the movement in the central nervous system and the fibers it carries.</w:t>
            </w:r>
          </w:p>
        </w:tc>
      </w:tr>
      <w:tr w:rsidR="005F7EA5" w14:paraId="23ECF7D9" w14:textId="77777777">
        <w:trPr>
          <w:trHeight w:hRule="exact" w:val="668"/>
        </w:trPr>
        <w:tc>
          <w:tcPr>
            <w:tcW w:w="675" w:type="dxa"/>
          </w:tcPr>
          <w:p w14:paraId="0297FCF9" w14:textId="77777777" w:rsidR="005F7EA5" w:rsidRDefault="00E947E1">
            <w:pPr>
              <w:pStyle w:val="TableParagraph"/>
              <w:spacing w:before="193"/>
              <w:ind w:left="160"/>
              <w:rPr>
                <w:b/>
                <w:sz w:val="24"/>
              </w:rPr>
            </w:pPr>
            <w:r>
              <w:rPr>
                <w:b/>
                <w:color w:val="000009"/>
                <w:sz w:val="24"/>
              </w:rPr>
              <w:t>66</w:t>
            </w:r>
          </w:p>
        </w:tc>
        <w:tc>
          <w:tcPr>
            <w:tcW w:w="6188" w:type="dxa"/>
          </w:tcPr>
          <w:p w14:paraId="1BD07C87" w14:textId="77777777" w:rsidR="005F7EA5" w:rsidRDefault="00E947E1">
            <w:pPr>
              <w:pStyle w:val="TableParagraph"/>
              <w:spacing w:before="54"/>
              <w:ind w:left="40"/>
              <w:rPr>
                <w:b/>
                <w:sz w:val="24"/>
              </w:rPr>
            </w:pPr>
            <w:r>
              <w:rPr>
                <w:b/>
                <w:color w:val="000009"/>
                <w:sz w:val="24"/>
              </w:rPr>
              <w:t>Descending pathways of the central nervous system-II</w:t>
            </w:r>
          </w:p>
        </w:tc>
        <w:tc>
          <w:tcPr>
            <w:tcW w:w="7710" w:type="dxa"/>
          </w:tcPr>
          <w:p w14:paraId="284616FF" w14:textId="77777777" w:rsidR="005F7EA5" w:rsidRDefault="00E947E1">
            <w:pPr>
              <w:pStyle w:val="TableParagraph"/>
              <w:spacing w:before="49"/>
              <w:ind w:left="40" w:right="247"/>
              <w:rPr>
                <w:sz w:val="24"/>
              </w:rPr>
            </w:pPr>
            <w:r>
              <w:rPr>
                <w:color w:val="000009"/>
                <w:sz w:val="24"/>
              </w:rPr>
              <w:t>To learn about the settlement of the descending pathways in the medulla spinalis, the movement in the central nervous system and the fibers it carries.</w:t>
            </w:r>
          </w:p>
        </w:tc>
      </w:tr>
      <w:tr w:rsidR="005F7EA5" w14:paraId="003224DE" w14:textId="77777777">
        <w:trPr>
          <w:trHeight w:hRule="exact" w:val="667"/>
        </w:trPr>
        <w:tc>
          <w:tcPr>
            <w:tcW w:w="675" w:type="dxa"/>
          </w:tcPr>
          <w:p w14:paraId="54ED170C" w14:textId="77777777" w:rsidR="005F7EA5" w:rsidRDefault="00E947E1">
            <w:pPr>
              <w:pStyle w:val="TableParagraph"/>
              <w:spacing w:before="193"/>
              <w:ind w:left="160"/>
              <w:rPr>
                <w:b/>
                <w:sz w:val="24"/>
              </w:rPr>
            </w:pPr>
            <w:r>
              <w:rPr>
                <w:b/>
                <w:color w:val="000009"/>
                <w:sz w:val="24"/>
              </w:rPr>
              <w:t>67</w:t>
            </w:r>
          </w:p>
        </w:tc>
        <w:tc>
          <w:tcPr>
            <w:tcW w:w="6188" w:type="dxa"/>
          </w:tcPr>
          <w:p w14:paraId="269A11AF" w14:textId="77777777" w:rsidR="005F7EA5" w:rsidRDefault="00E947E1">
            <w:pPr>
              <w:pStyle w:val="TableParagraph"/>
              <w:spacing w:before="54"/>
              <w:ind w:left="40"/>
              <w:rPr>
                <w:b/>
                <w:sz w:val="24"/>
              </w:rPr>
            </w:pPr>
            <w:r>
              <w:rPr>
                <w:b/>
                <w:color w:val="000009"/>
                <w:sz w:val="24"/>
              </w:rPr>
              <w:t>Cerebellum</w:t>
            </w:r>
          </w:p>
        </w:tc>
        <w:tc>
          <w:tcPr>
            <w:tcW w:w="7710" w:type="dxa"/>
          </w:tcPr>
          <w:p w14:paraId="7FA536BE" w14:textId="77777777" w:rsidR="005F7EA5" w:rsidRDefault="00E947E1">
            <w:pPr>
              <w:pStyle w:val="TableParagraph"/>
              <w:spacing w:before="49"/>
              <w:ind w:left="40" w:right="520"/>
              <w:rPr>
                <w:sz w:val="24"/>
              </w:rPr>
            </w:pPr>
            <w:r>
              <w:rPr>
                <w:color w:val="000009"/>
                <w:sz w:val="24"/>
              </w:rPr>
              <w:t>General structure of cerebellum, settlement, neighbors, internal structure, nuclei, learn fibers.</w:t>
            </w:r>
          </w:p>
        </w:tc>
      </w:tr>
      <w:tr w:rsidR="005F7EA5" w14:paraId="209EEF95" w14:textId="77777777">
        <w:trPr>
          <w:trHeight w:hRule="exact" w:val="391"/>
        </w:trPr>
        <w:tc>
          <w:tcPr>
            <w:tcW w:w="675" w:type="dxa"/>
          </w:tcPr>
          <w:p w14:paraId="1EBD0648" w14:textId="77777777" w:rsidR="005F7EA5" w:rsidRDefault="00E947E1">
            <w:pPr>
              <w:pStyle w:val="TableParagraph"/>
              <w:spacing w:before="54"/>
              <w:ind w:left="160"/>
              <w:rPr>
                <w:b/>
                <w:sz w:val="24"/>
              </w:rPr>
            </w:pPr>
            <w:r>
              <w:rPr>
                <w:b/>
                <w:color w:val="000009"/>
                <w:sz w:val="24"/>
              </w:rPr>
              <w:t>68</w:t>
            </w:r>
          </w:p>
        </w:tc>
        <w:tc>
          <w:tcPr>
            <w:tcW w:w="6188" w:type="dxa"/>
          </w:tcPr>
          <w:p w14:paraId="54A6C363" w14:textId="77777777" w:rsidR="005F7EA5" w:rsidRDefault="00E947E1">
            <w:pPr>
              <w:pStyle w:val="TableParagraph"/>
              <w:spacing w:before="54"/>
              <w:ind w:left="40"/>
              <w:rPr>
                <w:b/>
                <w:sz w:val="24"/>
              </w:rPr>
            </w:pPr>
            <w:r>
              <w:rPr>
                <w:b/>
                <w:color w:val="000009"/>
                <w:sz w:val="24"/>
              </w:rPr>
              <w:t>Basal Ganglia</w:t>
            </w:r>
          </w:p>
        </w:tc>
        <w:tc>
          <w:tcPr>
            <w:tcW w:w="7710" w:type="dxa"/>
          </w:tcPr>
          <w:p w14:paraId="1CA27CEA" w14:textId="77777777" w:rsidR="005F7EA5" w:rsidRDefault="00E947E1">
            <w:pPr>
              <w:pStyle w:val="TableParagraph"/>
              <w:spacing w:before="49"/>
              <w:ind w:left="40"/>
              <w:rPr>
                <w:sz w:val="24"/>
              </w:rPr>
            </w:pPr>
            <w:r>
              <w:rPr>
                <w:color w:val="000009"/>
                <w:sz w:val="24"/>
              </w:rPr>
              <w:t>To have knowledge about the layout, parts and functions of basal ganglions.</w:t>
            </w:r>
          </w:p>
        </w:tc>
      </w:tr>
      <w:tr w:rsidR="005F7EA5" w14:paraId="541B8A24" w14:textId="77777777">
        <w:trPr>
          <w:trHeight w:hRule="exact" w:val="667"/>
        </w:trPr>
        <w:tc>
          <w:tcPr>
            <w:tcW w:w="675" w:type="dxa"/>
          </w:tcPr>
          <w:p w14:paraId="0C59E10D" w14:textId="77777777" w:rsidR="005F7EA5" w:rsidRDefault="00E947E1">
            <w:pPr>
              <w:pStyle w:val="TableParagraph"/>
              <w:spacing w:before="191"/>
              <w:ind w:left="160"/>
              <w:rPr>
                <w:b/>
                <w:sz w:val="24"/>
              </w:rPr>
            </w:pPr>
            <w:r>
              <w:rPr>
                <w:b/>
                <w:color w:val="000009"/>
                <w:sz w:val="24"/>
              </w:rPr>
              <w:t>69</w:t>
            </w:r>
          </w:p>
        </w:tc>
        <w:tc>
          <w:tcPr>
            <w:tcW w:w="6188" w:type="dxa"/>
          </w:tcPr>
          <w:p w14:paraId="6F1B72DB" w14:textId="77777777" w:rsidR="005F7EA5" w:rsidRDefault="00E947E1">
            <w:pPr>
              <w:pStyle w:val="TableParagraph"/>
              <w:spacing w:before="54"/>
              <w:ind w:left="40"/>
              <w:rPr>
                <w:b/>
                <w:sz w:val="24"/>
              </w:rPr>
            </w:pPr>
            <w:r>
              <w:rPr>
                <w:b/>
                <w:color w:val="000009"/>
                <w:sz w:val="24"/>
              </w:rPr>
              <w:t>Introduction to autonomic nervous system</w:t>
            </w:r>
          </w:p>
        </w:tc>
        <w:tc>
          <w:tcPr>
            <w:tcW w:w="7710" w:type="dxa"/>
          </w:tcPr>
          <w:p w14:paraId="0B12322C" w14:textId="77777777" w:rsidR="005F7EA5" w:rsidRDefault="00E947E1">
            <w:pPr>
              <w:pStyle w:val="TableParagraph"/>
              <w:spacing w:before="49"/>
              <w:ind w:left="40"/>
              <w:rPr>
                <w:sz w:val="24"/>
              </w:rPr>
            </w:pPr>
            <w:r>
              <w:rPr>
                <w:color w:val="000009"/>
                <w:sz w:val="24"/>
              </w:rPr>
              <w:t>Classification of autonomic nervous system, learning functional differences of parts.</w:t>
            </w:r>
          </w:p>
        </w:tc>
      </w:tr>
      <w:tr w:rsidR="005F7EA5" w14:paraId="3F7E7D6D" w14:textId="77777777">
        <w:trPr>
          <w:trHeight w:hRule="exact" w:val="1220"/>
        </w:trPr>
        <w:tc>
          <w:tcPr>
            <w:tcW w:w="675" w:type="dxa"/>
          </w:tcPr>
          <w:p w14:paraId="3F8F5DD8" w14:textId="77777777" w:rsidR="005F7EA5" w:rsidRDefault="005F7EA5">
            <w:pPr>
              <w:pStyle w:val="TableParagraph"/>
              <w:rPr>
                <w:sz w:val="26"/>
              </w:rPr>
            </w:pPr>
          </w:p>
          <w:p w14:paraId="7A100E58" w14:textId="77777777" w:rsidR="005F7EA5" w:rsidRDefault="00E947E1">
            <w:pPr>
              <w:pStyle w:val="TableParagraph"/>
              <w:spacing w:before="168"/>
              <w:ind w:left="160"/>
              <w:rPr>
                <w:b/>
                <w:sz w:val="24"/>
              </w:rPr>
            </w:pPr>
            <w:r>
              <w:rPr>
                <w:b/>
                <w:color w:val="000009"/>
                <w:sz w:val="24"/>
              </w:rPr>
              <w:t>70</w:t>
            </w:r>
          </w:p>
        </w:tc>
        <w:tc>
          <w:tcPr>
            <w:tcW w:w="6188" w:type="dxa"/>
          </w:tcPr>
          <w:p w14:paraId="55032EDE" w14:textId="77777777" w:rsidR="005F7EA5" w:rsidRDefault="00E947E1">
            <w:pPr>
              <w:pStyle w:val="TableParagraph"/>
              <w:spacing w:before="54"/>
              <w:ind w:left="40"/>
              <w:rPr>
                <w:b/>
                <w:sz w:val="24"/>
              </w:rPr>
            </w:pPr>
            <w:r>
              <w:rPr>
                <w:b/>
                <w:color w:val="000009"/>
                <w:sz w:val="24"/>
              </w:rPr>
              <w:t>Autonomic nervous system, Sympathetic system</w:t>
            </w:r>
          </w:p>
        </w:tc>
        <w:tc>
          <w:tcPr>
            <w:tcW w:w="7710" w:type="dxa"/>
          </w:tcPr>
          <w:p w14:paraId="7629DFE0" w14:textId="77777777" w:rsidR="005F7EA5" w:rsidRDefault="00E947E1">
            <w:pPr>
              <w:pStyle w:val="TableParagraph"/>
              <w:spacing w:before="49"/>
              <w:ind w:left="40" w:right="520"/>
              <w:rPr>
                <w:sz w:val="24"/>
              </w:rPr>
            </w:pPr>
            <w:r>
              <w:rPr>
                <w:color w:val="000009"/>
                <w:sz w:val="24"/>
              </w:rPr>
              <w:t>Tr. Sympaticus, parts efferent and afferent branches; Nn. The splanchnic centers are navigated and innervated; comprehension of thoracal and abdominal autonomic plexus and learning of sympathetic nervous system lesions.</w:t>
            </w:r>
          </w:p>
        </w:tc>
      </w:tr>
      <w:tr w:rsidR="005F7EA5" w14:paraId="319FF273" w14:textId="77777777">
        <w:trPr>
          <w:trHeight w:hRule="exact" w:val="943"/>
        </w:trPr>
        <w:tc>
          <w:tcPr>
            <w:tcW w:w="675" w:type="dxa"/>
          </w:tcPr>
          <w:p w14:paraId="729E8B8C" w14:textId="77777777" w:rsidR="005F7EA5" w:rsidRDefault="005F7EA5">
            <w:pPr>
              <w:pStyle w:val="TableParagraph"/>
              <w:spacing w:before="8"/>
              <w:rPr>
                <w:sz w:val="28"/>
              </w:rPr>
            </w:pPr>
          </w:p>
          <w:p w14:paraId="475C689A" w14:textId="77777777" w:rsidR="005F7EA5" w:rsidRDefault="00E947E1">
            <w:pPr>
              <w:pStyle w:val="TableParagraph"/>
              <w:ind w:left="160"/>
              <w:rPr>
                <w:b/>
                <w:sz w:val="24"/>
              </w:rPr>
            </w:pPr>
            <w:r>
              <w:rPr>
                <w:b/>
                <w:color w:val="000009"/>
                <w:sz w:val="24"/>
              </w:rPr>
              <w:t>71</w:t>
            </w:r>
          </w:p>
        </w:tc>
        <w:tc>
          <w:tcPr>
            <w:tcW w:w="6188" w:type="dxa"/>
          </w:tcPr>
          <w:p w14:paraId="3F25C7C4" w14:textId="77777777" w:rsidR="005F7EA5" w:rsidRDefault="00E947E1">
            <w:pPr>
              <w:pStyle w:val="TableParagraph"/>
              <w:spacing w:before="54"/>
              <w:ind w:left="40"/>
              <w:rPr>
                <w:b/>
                <w:sz w:val="24"/>
              </w:rPr>
            </w:pPr>
            <w:r>
              <w:rPr>
                <w:b/>
                <w:color w:val="000009"/>
                <w:sz w:val="24"/>
              </w:rPr>
              <w:t>Autonomic nervous system, Parasympathetic system-I</w:t>
            </w:r>
          </w:p>
        </w:tc>
        <w:tc>
          <w:tcPr>
            <w:tcW w:w="7710" w:type="dxa"/>
          </w:tcPr>
          <w:p w14:paraId="276D92A8" w14:textId="77777777" w:rsidR="005F7EA5" w:rsidRDefault="00E947E1">
            <w:pPr>
              <w:pStyle w:val="TableParagraph"/>
              <w:spacing w:before="49"/>
              <w:ind w:left="40" w:right="567"/>
              <w:rPr>
                <w:sz w:val="24"/>
              </w:rPr>
            </w:pPr>
            <w:r>
              <w:rPr>
                <w:color w:val="000009"/>
                <w:sz w:val="24"/>
              </w:rPr>
              <w:t>Peripheral ganglia in the head region of parasympathetic nuclei and its neighbors, autonomic plexus in the head region; learn the course of sacral parasympathetic fibers</w:t>
            </w:r>
          </w:p>
        </w:tc>
      </w:tr>
      <w:tr w:rsidR="005F7EA5" w14:paraId="1F533B84" w14:textId="77777777">
        <w:trPr>
          <w:trHeight w:hRule="exact" w:val="941"/>
        </w:trPr>
        <w:tc>
          <w:tcPr>
            <w:tcW w:w="675" w:type="dxa"/>
          </w:tcPr>
          <w:p w14:paraId="60250130" w14:textId="77777777" w:rsidR="005F7EA5" w:rsidRDefault="005F7EA5">
            <w:pPr>
              <w:pStyle w:val="TableParagraph"/>
              <w:spacing w:before="8"/>
              <w:rPr>
                <w:sz w:val="28"/>
              </w:rPr>
            </w:pPr>
          </w:p>
          <w:p w14:paraId="06AB7F5C" w14:textId="77777777" w:rsidR="005F7EA5" w:rsidRDefault="00E947E1">
            <w:pPr>
              <w:pStyle w:val="TableParagraph"/>
              <w:ind w:left="160"/>
              <w:rPr>
                <w:b/>
                <w:sz w:val="24"/>
              </w:rPr>
            </w:pPr>
            <w:r>
              <w:rPr>
                <w:b/>
                <w:color w:val="000009"/>
                <w:sz w:val="24"/>
              </w:rPr>
              <w:t>72</w:t>
            </w:r>
          </w:p>
        </w:tc>
        <w:tc>
          <w:tcPr>
            <w:tcW w:w="6188" w:type="dxa"/>
          </w:tcPr>
          <w:p w14:paraId="7C4195A1" w14:textId="77777777" w:rsidR="005F7EA5" w:rsidRDefault="00E947E1">
            <w:pPr>
              <w:pStyle w:val="TableParagraph"/>
              <w:spacing w:before="54"/>
              <w:ind w:left="40"/>
              <w:rPr>
                <w:b/>
                <w:sz w:val="24"/>
              </w:rPr>
            </w:pPr>
            <w:r>
              <w:rPr>
                <w:b/>
                <w:color w:val="000009"/>
                <w:sz w:val="24"/>
              </w:rPr>
              <w:t>Autonomic nervous system, Parasympathetic system-II</w:t>
            </w:r>
          </w:p>
        </w:tc>
        <w:tc>
          <w:tcPr>
            <w:tcW w:w="7710" w:type="dxa"/>
          </w:tcPr>
          <w:p w14:paraId="7B163DF1" w14:textId="77777777" w:rsidR="005F7EA5" w:rsidRDefault="00E947E1">
            <w:pPr>
              <w:pStyle w:val="TableParagraph"/>
              <w:spacing w:before="49"/>
              <w:ind w:left="40" w:right="567"/>
              <w:rPr>
                <w:sz w:val="24"/>
              </w:rPr>
            </w:pPr>
            <w:r>
              <w:rPr>
                <w:color w:val="000009"/>
                <w:sz w:val="24"/>
              </w:rPr>
              <w:t>Peripheral ganglia in the head region of parasympathetic nuclei and its neighbors, autonomic plexus in the head region; learn the course of sacral parasympathetic fibers</w:t>
            </w:r>
          </w:p>
        </w:tc>
      </w:tr>
      <w:tr w:rsidR="005F7EA5" w14:paraId="2676D81F" w14:textId="77777777">
        <w:trPr>
          <w:trHeight w:hRule="exact" w:val="668"/>
        </w:trPr>
        <w:tc>
          <w:tcPr>
            <w:tcW w:w="675" w:type="dxa"/>
          </w:tcPr>
          <w:p w14:paraId="571EFF42" w14:textId="77777777" w:rsidR="005F7EA5" w:rsidRDefault="00E947E1">
            <w:pPr>
              <w:pStyle w:val="TableParagraph"/>
              <w:spacing w:before="194"/>
              <w:ind w:left="160"/>
              <w:rPr>
                <w:b/>
                <w:sz w:val="24"/>
              </w:rPr>
            </w:pPr>
            <w:r>
              <w:rPr>
                <w:b/>
                <w:color w:val="000009"/>
                <w:sz w:val="24"/>
              </w:rPr>
              <w:t>73</w:t>
            </w:r>
          </w:p>
        </w:tc>
        <w:tc>
          <w:tcPr>
            <w:tcW w:w="6188" w:type="dxa"/>
          </w:tcPr>
          <w:p w14:paraId="5B336BAE" w14:textId="77777777" w:rsidR="005F7EA5" w:rsidRDefault="00E947E1">
            <w:pPr>
              <w:pStyle w:val="TableParagraph"/>
              <w:spacing w:before="55"/>
              <w:ind w:left="40"/>
              <w:rPr>
                <w:b/>
                <w:sz w:val="24"/>
              </w:rPr>
            </w:pPr>
            <w:r>
              <w:rPr>
                <w:b/>
                <w:color w:val="000009"/>
                <w:sz w:val="24"/>
              </w:rPr>
              <w:t>Nuclei and pathways of the hypothalamus</w:t>
            </w:r>
          </w:p>
        </w:tc>
        <w:tc>
          <w:tcPr>
            <w:tcW w:w="7710" w:type="dxa"/>
          </w:tcPr>
          <w:p w14:paraId="5EB6D0D8" w14:textId="77777777" w:rsidR="005F7EA5" w:rsidRDefault="00E947E1">
            <w:pPr>
              <w:pStyle w:val="TableParagraph"/>
              <w:spacing w:before="50"/>
              <w:ind w:left="40" w:right="520"/>
              <w:rPr>
                <w:sz w:val="24"/>
              </w:rPr>
            </w:pPr>
            <w:r>
              <w:rPr>
                <w:color w:val="000009"/>
                <w:sz w:val="24"/>
              </w:rPr>
              <w:t>The general structure of the hypothalamus, placement, nuclei, grasp the efferent and afferent fibers.</w:t>
            </w:r>
          </w:p>
        </w:tc>
      </w:tr>
      <w:tr w:rsidR="005F7EA5" w14:paraId="61D7230D" w14:textId="77777777">
        <w:trPr>
          <w:trHeight w:hRule="exact" w:val="667"/>
        </w:trPr>
        <w:tc>
          <w:tcPr>
            <w:tcW w:w="675" w:type="dxa"/>
          </w:tcPr>
          <w:p w14:paraId="384DD516" w14:textId="77777777" w:rsidR="005F7EA5" w:rsidRDefault="00E947E1">
            <w:pPr>
              <w:pStyle w:val="TableParagraph"/>
              <w:spacing w:before="193"/>
              <w:ind w:left="160"/>
              <w:rPr>
                <w:b/>
                <w:sz w:val="24"/>
              </w:rPr>
            </w:pPr>
            <w:r>
              <w:rPr>
                <w:b/>
                <w:color w:val="000009"/>
                <w:sz w:val="24"/>
              </w:rPr>
              <w:t>74</w:t>
            </w:r>
          </w:p>
        </w:tc>
        <w:tc>
          <w:tcPr>
            <w:tcW w:w="6188" w:type="dxa"/>
          </w:tcPr>
          <w:p w14:paraId="1CF46CD5" w14:textId="77777777" w:rsidR="005F7EA5" w:rsidRDefault="00E947E1">
            <w:pPr>
              <w:pStyle w:val="TableParagraph"/>
              <w:spacing w:before="54"/>
              <w:ind w:left="40"/>
              <w:rPr>
                <w:b/>
                <w:sz w:val="24"/>
              </w:rPr>
            </w:pPr>
            <w:r>
              <w:rPr>
                <w:b/>
                <w:color w:val="000009"/>
                <w:sz w:val="24"/>
              </w:rPr>
              <w:t>Nuclei and pathways of the hypothalamus</w:t>
            </w:r>
          </w:p>
        </w:tc>
        <w:tc>
          <w:tcPr>
            <w:tcW w:w="7710" w:type="dxa"/>
          </w:tcPr>
          <w:p w14:paraId="67FFF7ED" w14:textId="77777777" w:rsidR="005F7EA5" w:rsidRDefault="00E947E1">
            <w:pPr>
              <w:pStyle w:val="TableParagraph"/>
              <w:spacing w:before="49"/>
              <w:ind w:left="40" w:right="781"/>
              <w:rPr>
                <w:sz w:val="24"/>
              </w:rPr>
            </w:pPr>
            <w:r>
              <w:rPr>
                <w:color w:val="000009"/>
                <w:sz w:val="24"/>
              </w:rPr>
              <w:t>The general structure of the hypothalamus, placement, nuclei, grasp the efferent and afferent fibers.</w:t>
            </w:r>
          </w:p>
        </w:tc>
      </w:tr>
      <w:tr w:rsidR="005F7EA5" w14:paraId="20C9CD74" w14:textId="77777777">
        <w:trPr>
          <w:trHeight w:hRule="exact" w:val="667"/>
        </w:trPr>
        <w:tc>
          <w:tcPr>
            <w:tcW w:w="675" w:type="dxa"/>
          </w:tcPr>
          <w:p w14:paraId="15688F67" w14:textId="77777777" w:rsidR="005F7EA5" w:rsidRDefault="00E947E1">
            <w:pPr>
              <w:pStyle w:val="TableParagraph"/>
              <w:spacing w:before="193"/>
              <w:ind w:left="160"/>
              <w:rPr>
                <w:b/>
                <w:sz w:val="24"/>
              </w:rPr>
            </w:pPr>
            <w:r>
              <w:rPr>
                <w:b/>
                <w:color w:val="000009"/>
                <w:sz w:val="24"/>
              </w:rPr>
              <w:t>75</w:t>
            </w:r>
          </w:p>
        </w:tc>
        <w:tc>
          <w:tcPr>
            <w:tcW w:w="6188" w:type="dxa"/>
          </w:tcPr>
          <w:p w14:paraId="6752288C" w14:textId="77777777" w:rsidR="005F7EA5" w:rsidRDefault="00E947E1">
            <w:pPr>
              <w:pStyle w:val="TableParagraph"/>
              <w:spacing w:before="54"/>
              <w:ind w:left="40"/>
              <w:rPr>
                <w:b/>
                <w:sz w:val="24"/>
              </w:rPr>
            </w:pPr>
            <w:r>
              <w:rPr>
                <w:b/>
                <w:color w:val="000009"/>
                <w:sz w:val="24"/>
              </w:rPr>
              <w:t>Rhinencephalon</w:t>
            </w:r>
          </w:p>
        </w:tc>
        <w:tc>
          <w:tcPr>
            <w:tcW w:w="7710" w:type="dxa"/>
          </w:tcPr>
          <w:p w14:paraId="55EA83A9" w14:textId="77777777" w:rsidR="005F7EA5" w:rsidRDefault="00E947E1">
            <w:pPr>
              <w:pStyle w:val="TableParagraph"/>
              <w:spacing w:before="49"/>
              <w:ind w:left="40" w:right="1034"/>
              <w:rPr>
                <w:sz w:val="24"/>
              </w:rPr>
            </w:pPr>
            <w:r>
              <w:rPr>
                <w:color w:val="000009"/>
                <w:sz w:val="24"/>
              </w:rPr>
              <w:t>To learn about the structures that constitute the rhinencephalon, their placements, their relations with each other and their functions.</w:t>
            </w:r>
          </w:p>
        </w:tc>
      </w:tr>
    </w:tbl>
    <w:p w14:paraId="78DB938F" w14:textId="77777777" w:rsidR="005F7EA5" w:rsidRDefault="005F7EA5">
      <w:pPr>
        <w:rPr>
          <w:sz w:val="24"/>
        </w:rPr>
        <w:sectPr w:rsidR="005F7EA5">
          <w:pgSz w:w="16840" w:h="11910" w:orient="landscape"/>
          <w:pgMar w:top="1100" w:right="1020" w:bottom="280" w:left="1020" w:header="708" w:footer="708" w:gutter="0"/>
          <w:cols w:space="708"/>
        </w:sectPr>
      </w:pPr>
    </w:p>
    <w:p w14:paraId="1AB8CC8A"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351C451B" w14:textId="77777777">
        <w:trPr>
          <w:trHeight w:hRule="exact" w:val="668"/>
        </w:trPr>
        <w:tc>
          <w:tcPr>
            <w:tcW w:w="675" w:type="dxa"/>
          </w:tcPr>
          <w:p w14:paraId="3E8B79B6" w14:textId="77777777" w:rsidR="005F7EA5" w:rsidRDefault="00E947E1">
            <w:pPr>
              <w:pStyle w:val="TableParagraph"/>
              <w:spacing w:before="194"/>
              <w:ind w:right="267"/>
              <w:jc w:val="right"/>
              <w:rPr>
                <w:b/>
                <w:sz w:val="24"/>
              </w:rPr>
            </w:pPr>
            <w:r>
              <w:rPr>
                <w:b/>
                <w:color w:val="000009"/>
                <w:sz w:val="24"/>
              </w:rPr>
              <w:t>76</w:t>
            </w:r>
          </w:p>
        </w:tc>
        <w:tc>
          <w:tcPr>
            <w:tcW w:w="6188" w:type="dxa"/>
          </w:tcPr>
          <w:p w14:paraId="07C92213" w14:textId="77777777" w:rsidR="005F7EA5" w:rsidRDefault="00E947E1">
            <w:pPr>
              <w:pStyle w:val="TableParagraph"/>
              <w:spacing w:before="54"/>
              <w:ind w:left="40"/>
              <w:rPr>
                <w:b/>
                <w:sz w:val="24"/>
              </w:rPr>
            </w:pPr>
            <w:r>
              <w:rPr>
                <w:b/>
                <w:color w:val="000009"/>
                <w:sz w:val="24"/>
              </w:rPr>
              <w:t>Limbic System</w:t>
            </w:r>
          </w:p>
        </w:tc>
        <w:tc>
          <w:tcPr>
            <w:tcW w:w="7710" w:type="dxa"/>
          </w:tcPr>
          <w:p w14:paraId="4A2CD60B" w14:textId="77777777" w:rsidR="005F7EA5" w:rsidRDefault="00E947E1">
            <w:pPr>
              <w:pStyle w:val="TableParagraph"/>
              <w:spacing w:before="50"/>
              <w:ind w:left="40" w:right="307"/>
              <w:rPr>
                <w:sz w:val="24"/>
              </w:rPr>
            </w:pPr>
            <w:r>
              <w:rPr>
                <w:color w:val="000009"/>
                <w:sz w:val="24"/>
              </w:rPr>
              <w:t>To learn about the settlements of the limbic system, their relations with each other and their functions..</w:t>
            </w:r>
          </w:p>
        </w:tc>
      </w:tr>
      <w:tr w:rsidR="005F7EA5" w14:paraId="07242B05" w14:textId="77777777">
        <w:trPr>
          <w:trHeight w:hRule="exact" w:val="1219"/>
        </w:trPr>
        <w:tc>
          <w:tcPr>
            <w:tcW w:w="675" w:type="dxa"/>
          </w:tcPr>
          <w:p w14:paraId="1893DFDF" w14:textId="77777777" w:rsidR="005F7EA5" w:rsidRDefault="005F7EA5">
            <w:pPr>
              <w:pStyle w:val="TableParagraph"/>
              <w:rPr>
                <w:sz w:val="26"/>
              </w:rPr>
            </w:pPr>
          </w:p>
          <w:p w14:paraId="7C00374A" w14:textId="77777777" w:rsidR="005F7EA5" w:rsidRDefault="00E947E1">
            <w:pPr>
              <w:pStyle w:val="TableParagraph"/>
              <w:spacing w:before="170"/>
              <w:ind w:right="267"/>
              <w:jc w:val="right"/>
              <w:rPr>
                <w:b/>
                <w:sz w:val="24"/>
              </w:rPr>
            </w:pPr>
            <w:r>
              <w:rPr>
                <w:b/>
                <w:color w:val="000009"/>
                <w:sz w:val="24"/>
              </w:rPr>
              <w:t>77</w:t>
            </w:r>
          </w:p>
        </w:tc>
        <w:tc>
          <w:tcPr>
            <w:tcW w:w="6188" w:type="dxa"/>
          </w:tcPr>
          <w:p w14:paraId="2F560473" w14:textId="77777777" w:rsidR="005F7EA5" w:rsidRDefault="00E947E1">
            <w:pPr>
              <w:pStyle w:val="TableParagraph"/>
              <w:spacing w:before="54"/>
              <w:ind w:left="40"/>
              <w:rPr>
                <w:b/>
                <w:sz w:val="24"/>
              </w:rPr>
            </w:pPr>
            <w:r>
              <w:rPr>
                <w:b/>
                <w:color w:val="000009"/>
                <w:sz w:val="24"/>
              </w:rPr>
              <w:t>Brain Ventricles, Membranes and circulation of CSF</w:t>
            </w:r>
          </w:p>
        </w:tc>
        <w:tc>
          <w:tcPr>
            <w:tcW w:w="7710" w:type="dxa"/>
          </w:tcPr>
          <w:p w14:paraId="11F57F48" w14:textId="77777777" w:rsidR="005F7EA5" w:rsidRDefault="00E947E1">
            <w:pPr>
              <w:pStyle w:val="TableParagraph"/>
              <w:spacing w:before="49"/>
              <w:ind w:left="40" w:right="1101"/>
              <w:rPr>
                <w:sz w:val="24"/>
              </w:rPr>
            </w:pPr>
            <w:r>
              <w:rPr>
                <w:color w:val="000009"/>
                <w:sz w:val="24"/>
              </w:rPr>
              <w:t>Dura mater, arachnoid mater, pia mater structure, learning related to neighboring structures and their spaces.</w:t>
            </w:r>
          </w:p>
          <w:p w14:paraId="122095EC" w14:textId="77777777" w:rsidR="005F7EA5" w:rsidRDefault="00E947E1">
            <w:pPr>
              <w:pStyle w:val="TableParagraph"/>
              <w:ind w:left="40" w:right="154"/>
              <w:rPr>
                <w:sz w:val="24"/>
              </w:rPr>
            </w:pPr>
            <w:r>
              <w:rPr>
                <w:color w:val="000009"/>
                <w:sz w:val="24"/>
              </w:rPr>
              <w:t>To learn about structures, circulation, accumulation cisternalar and absorption of CSF.</w:t>
            </w:r>
          </w:p>
        </w:tc>
      </w:tr>
      <w:tr w:rsidR="005F7EA5" w14:paraId="3F19020E" w14:textId="77777777">
        <w:trPr>
          <w:trHeight w:hRule="exact" w:val="944"/>
        </w:trPr>
        <w:tc>
          <w:tcPr>
            <w:tcW w:w="675" w:type="dxa"/>
          </w:tcPr>
          <w:p w14:paraId="11931FB5" w14:textId="77777777" w:rsidR="005F7EA5" w:rsidRDefault="005F7EA5">
            <w:pPr>
              <w:pStyle w:val="TableParagraph"/>
              <w:spacing w:before="8"/>
              <w:rPr>
                <w:sz w:val="28"/>
              </w:rPr>
            </w:pPr>
          </w:p>
          <w:p w14:paraId="543421C5" w14:textId="77777777" w:rsidR="005F7EA5" w:rsidRDefault="00E947E1">
            <w:pPr>
              <w:pStyle w:val="TableParagraph"/>
              <w:ind w:right="267"/>
              <w:jc w:val="right"/>
              <w:rPr>
                <w:b/>
                <w:sz w:val="24"/>
              </w:rPr>
            </w:pPr>
            <w:r>
              <w:rPr>
                <w:b/>
                <w:color w:val="000009"/>
                <w:sz w:val="24"/>
              </w:rPr>
              <w:t>78</w:t>
            </w:r>
          </w:p>
        </w:tc>
        <w:tc>
          <w:tcPr>
            <w:tcW w:w="6188" w:type="dxa"/>
          </w:tcPr>
          <w:p w14:paraId="6F005330" w14:textId="77777777" w:rsidR="005F7EA5" w:rsidRDefault="00E947E1">
            <w:pPr>
              <w:pStyle w:val="TableParagraph"/>
              <w:spacing w:before="54"/>
              <w:ind w:left="40"/>
              <w:rPr>
                <w:b/>
                <w:sz w:val="24"/>
              </w:rPr>
            </w:pPr>
            <w:r>
              <w:rPr>
                <w:b/>
                <w:color w:val="000009"/>
                <w:sz w:val="24"/>
              </w:rPr>
              <w:t>Brain vessels and Dura Sinuses</w:t>
            </w:r>
          </w:p>
        </w:tc>
        <w:tc>
          <w:tcPr>
            <w:tcW w:w="7710" w:type="dxa"/>
          </w:tcPr>
          <w:p w14:paraId="7A84435B" w14:textId="77777777" w:rsidR="005F7EA5" w:rsidRDefault="00E947E1">
            <w:pPr>
              <w:pStyle w:val="TableParagraph"/>
              <w:spacing w:before="49"/>
              <w:ind w:left="40" w:right="47"/>
              <w:rPr>
                <w:sz w:val="24"/>
              </w:rPr>
            </w:pPr>
            <w:r>
              <w:rPr>
                <w:color w:val="000009"/>
                <w:sz w:val="24"/>
              </w:rPr>
              <w:t>Branches and feeds of A. carotis interna and A.vertebralis in the cranium; venous drainage of the brain; It is aimed to learn sinuses, structures, navigation and neighborhoods in the dura mater.</w:t>
            </w:r>
          </w:p>
        </w:tc>
      </w:tr>
      <w:tr w:rsidR="005F7EA5" w14:paraId="16ED62FA" w14:textId="77777777">
        <w:trPr>
          <w:trHeight w:hRule="exact" w:val="667"/>
        </w:trPr>
        <w:tc>
          <w:tcPr>
            <w:tcW w:w="675" w:type="dxa"/>
          </w:tcPr>
          <w:p w14:paraId="3D70A0A3" w14:textId="77777777" w:rsidR="005F7EA5" w:rsidRDefault="00E947E1">
            <w:pPr>
              <w:pStyle w:val="TableParagraph"/>
              <w:spacing w:before="193"/>
              <w:ind w:right="267"/>
              <w:jc w:val="right"/>
              <w:rPr>
                <w:b/>
                <w:sz w:val="24"/>
              </w:rPr>
            </w:pPr>
            <w:r>
              <w:rPr>
                <w:b/>
                <w:color w:val="000009"/>
                <w:sz w:val="24"/>
              </w:rPr>
              <w:t>79</w:t>
            </w:r>
          </w:p>
        </w:tc>
        <w:tc>
          <w:tcPr>
            <w:tcW w:w="6188" w:type="dxa"/>
          </w:tcPr>
          <w:p w14:paraId="24CF66FB" w14:textId="77777777" w:rsidR="005F7EA5" w:rsidRDefault="00E947E1">
            <w:pPr>
              <w:pStyle w:val="TableParagraph"/>
              <w:spacing w:before="54"/>
              <w:ind w:left="40"/>
              <w:rPr>
                <w:b/>
                <w:sz w:val="24"/>
              </w:rPr>
            </w:pPr>
            <w:r>
              <w:rPr>
                <w:b/>
                <w:color w:val="000009"/>
                <w:sz w:val="24"/>
              </w:rPr>
              <w:t>Endocrine System Anatomy-I</w:t>
            </w:r>
          </w:p>
        </w:tc>
        <w:tc>
          <w:tcPr>
            <w:tcW w:w="7710" w:type="dxa"/>
          </w:tcPr>
          <w:p w14:paraId="43AE75E3" w14:textId="77777777" w:rsidR="005F7EA5" w:rsidRDefault="00E947E1">
            <w:pPr>
              <w:pStyle w:val="TableParagraph"/>
              <w:spacing w:before="49"/>
              <w:ind w:left="40" w:right="207"/>
              <w:rPr>
                <w:sz w:val="24"/>
              </w:rPr>
            </w:pPr>
            <w:r>
              <w:rPr>
                <w:color w:val="000009"/>
                <w:sz w:val="24"/>
              </w:rPr>
              <w:t>To understand the structure, location, neighborhood, feeding, innervation and functions of endocrine organs</w:t>
            </w:r>
          </w:p>
        </w:tc>
      </w:tr>
      <w:tr w:rsidR="005F7EA5" w14:paraId="7F00B874" w14:textId="77777777">
        <w:trPr>
          <w:trHeight w:hRule="exact" w:val="667"/>
        </w:trPr>
        <w:tc>
          <w:tcPr>
            <w:tcW w:w="675" w:type="dxa"/>
          </w:tcPr>
          <w:p w14:paraId="2BFADEAC" w14:textId="77777777" w:rsidR="005F7EA5" w:rsidRDefault="00E947E1">
            <w:pPr>
              <w:pStyle w:val="TableParagraph"/>
              <w:spacing w:before="193"/>
              <w:ind w:right="267"/>
              <w:jc w:val="right"/>
              <w:rPr>
                <w:b/>
                <w:sz w:val="24"/>
              </w:rPr>
            </w:pPr>
            <w:r>
              <w:rPr>
                <w:b/>
                <w:color w:val="000009"/>
                <w:sz w:val="24"/>
              </w:rPr>
              <w:t>80</w:t>
            </w:r>
          </w:p>
        </w:tc>
        <w:tc>
          <w:tcPr>
            <w:tcW w:w="6188" w:type="dxa"/>
          </w:tcPr>
          <w:p w14:paraId="523D3BC2" w14:textId="77777777" w:rsidR="005F7EA5" w:rsidRDefault="00E947E1">
            <w:pPr>
              <w:pStyle w:val="TableParagraph"/>
              <w:spacing w:before="54"/>
              <w:ind w:left="40"/>
              <w:rPr>
                <w:b/>
                <w:sz w:val="24"/>
              </w:rPr>
            </w:pPr>
            <w:r>
              <w:rPr>
                <w:b/>
                <w:color w:val="000009"/>
                <w:sz w:val="24"/>
              </w:rPr>
              <w:t>Endocrine System Anatomy-II</w:t>
            </w:r>
          </w:p>
        </w:tc>
        <w:tc>
          <w:tcPr>
            <w:tcW w:w="7710" w:type="dxa"/>
          </w:tcPr>
          <w:p w14:paraId="122A6210" w14:textId="77777777" w:rsidR="005F7EA5" w:rsidRDefault="00E947E1">
            <w:pPr>
              <w:pStyle w:val="TableParagraph"/>
              <w:spacing w:before="49"/>
              <w:ind w:left="40" w:right="207"/>
              <w:rPr>
                <w:sz w:val="24"/>
              </w:rPr>
            </w:pPr>
            <w:r>
              <w:rPr>
                <w:color w:val="000009"/>
                <w:sz w:val="24"/>
              </w:rPr>
              <w:t>To understand the structure, location, neighborhood, feeding, innervation and functions of endocrine organs.</w:t>
            </w:r>
          </w:p>
        </w:tc>
      </w:tr>
      <w:tr w:rsidR="005F7EA5" w14:paraId="4DE9EA77" w14:textId="77777777">
        <w:trPr>
          <w:trHeight w:hRule="exact" w:val="391"/>
        </w:trPr>
        <w:tc>
          <w:tcPr>
            <w:tcW w:w="675" w:type="dxa"/>
          </w:tcPr>
          <w:p w14:paraId="59B146A1" w14:textId="77777777" w:rsidR="005F7EA5" w:rsidRDefault="005F7EA5"/>
        </w:tc>
        <w:tc>
          <w:tcPr>
            <w:tcW w:w="6188" w:type="dxa"/>
          </w:tcPr>
          <w:p w14:paraId="00EF7E83" w14:textId="77777777" w:rsidR="005F7EA5" w:rsidRDefault="005F7EA5"/>
        </w:tc>
        <w:tc>
          <w:tcPr>
            <w:tcW w:w="7710" w:type="dxa"/>
          </w:tcPr>
          <w:p w14:paraId="7ED509E7" w14:textId="77777777" w:rsidR="005F7EA5" w:rsidRDefault="005F7EA5"/>
        </w:tc>
      </w:tr>
      <w:tr w:rsidR="005F7EA5" w14:paraId="4394B421" w14:textId="77777777">
        <w:trPr>
          <w:trHeight w:hRule="exact" w:val="391"/>
        </w:trPr>
        <w:tc>
          <w:tcPr>
            <w:tcW w:w="675" w:type="dxa"/>
          </w:tcPr>
          <w:p w14:paraId="21D4ACE0" w14:textId="77777777" w:rsidR="005F7EA5" w:rsidRDefault="005F7EA5"/>
        </w:tc>
        <w:tc>
          <w:tcPr>
            <w:tcW w:w="13898" w:type="dxa"/>
            <w:gridSpan w:val="2"/>
          </w:tcPr>
          <w:p w14:paraId="76F8D873" w14:textId="77777777" w:rsidR="005F7EA5" w:rsidRDefault="00E947E1">
            <w:pPr>
              <w:pStyle w:val="TableParagraph"/>
              <w:spacing w:before="54"/>
              <w:ind w:left="5431" w:right="5443"/>
              <w:jc w:val="center"/>
              <w:rPr>
                <w:b/>
                <w:sz w:val="24"/>
              </w:rPr>
            </w:pPr>
            <w:r>
              <w:rPr>
                <w:b/>
                <w:color w:val="000009"/>
                <w:sz w:val="24"/>
              </w:rPr>
              <w:t>LABORATORY COURSES</w:t>
            </w:r>
          </w:p>
        </w:tc>
      </w:tr>
      <w:tr w:rsidR="005F7EA5" w14:paraId="36933A8F" w14:textId="77777777">
        <w:trPr>
          <w:trHeight w:hRule="exact" w:val="668"/>
        </w:trPr>
        <w:tc>
          <w:tcPr>
            <w:tcW w:w="675" w:type="dxa"/>
          </w:tcPr>
          <w:p w14:paraId="3ACF35AC" w14:textId="77777777" w:rsidR="005F7EA5" w:rsidRDefault="00E947E1">
            <w:pPr>
              <w:pStyle w:val="TableParagraph"/>
              <w:spacing w:before="191"/>
              <w:ind w:right="279"/>
              <w:jc w:val="right"/>
              <w:rPr>
                <w:b/>
                <w:sz w:val="24"/>
              </w:rPr>
            </w:pPr>
            <w:r>
              <w:rPr>
                <w:b/>
                <w:color w:val="000009"/>
                <w:sz w:val="24"/>
              </w:rPr>
              <w:t>1</w:t>
            </w:r>
          </w:p>
        </w:tc>
        <w:tc>
          <w:tcPr>
            <w:tcW w:w="6188" w:type="dxa"/>
          </w:tcPr>
          <w:p w14:paraId="3A4ADF9A" w14:textId="77777777" w:rsidR="005F7EA5" w:rsidRDefault="00E947E1">
            <w:pPr>
              <w:pStyle w:val="TableParagraph"/>
              <w:spacing w:before="54"/>
              <w:ind w:left="40"/>
              <w:rPr>
                <w:b/>
                <w:sz w:val="24"/>
              </w:rPr>
            </w:pPr>
            <w:r>
              <w:rPr>
                <w:b/>
                <w:color w:val="000009"/>
                <w:sz w:val="24"/>
              </w:rPr>
              <w:t>General information about circulatory system</w:t>
            </w:r>
          </w:p>
        </w:tc>
        <w:tc>
          <w:tcPr>
            <w:tcW w:w="7710" w:type="dxa"/>
          </w:tcPr>
          <w:p w14:paraId="6570E1CC" w14:textId="77777777" w:rsidR="005F7EA5" w:rsidRDefault="00E947E1">
            <w:pPr>
              <w:pStyle w:val="TableParagraph"/>
              <w:spacing w:before="50"/>
              <w:ind w:left="40" w:right="268"/>
              <w:rPr>
                <w:sz w:val="24"/>
              </w:rPr>
            </w:pPr>
            <w:r>
              <w:rPr>
                <w:color w:val="000009"/>
                <w:sz w:val="24"/>
              </w:rPr>
              <w:t>Understanding of the practical knowledge of the localization of the heart and pericardium.</w:t>
            </w:r>
          </w:p>
        </w:tc>
      </w:tr>
      <w:tr w:rsidR="005F7EA5" w14:paraId="597835CC" w14:textId="77777777">
        <w:trPr>
          <w:trHeight w:hRule="exact" w:val="667"/>
        </w:trPr>
        <w:tc>
          <w:tcPr>
            <w:tcW w:w="675" w:type="dxa"/>
          </w:tcPr>
          <w:p w14:paraId="493A458F" w14:textId="77777777" w:rsidR="005F7EA5" w:rsidRDefault="00E947E1">
            <w:pPr>
              <w:pStyle w:val="TableParagraph"/>
              <w:spacing w:before="191"/>
              <w:ind w:right="279"/>
              <w:jc w:val="right"/>
              <w:rPr>
                <w:b/>
                <w:sz w:val="24"/>
              </w:rPr>
            </w:pPr>
            <w:r>
              <w:rPr>
                <w:b/>
                <w:color w:val="000009"/>
                <w:sz w:val="24"/>
              </w:rPr>
              <w:t>2</w:t>
            </w:r>
          </w:p>
        </w:tc>
        <w:tc>
          <w:tcPr>
            <w:tcW w:w="6188" w:type="dxa"/>
          </w:tcPr>
          <w:p w14:paraId="5B8B4EF9" w14:textId="77777777" w:rsidR="005F7EA5" w:rsidRDefault="00E947E1">
            <w:pPr>
              <w:pStyle w:val="TableParagraph"/>
              <w:spacing w:before="54"/>
              <w:ind w:left="40"/>
              <w:rPr>
                <w:b/>
                <w:sz w:val="24"/>
              </w:rPr>
            </w:pPr>
            <w:r>
              <w:rPr>
                <w:b/>
                <w:color w:val="000009"/>
                <w:sz w:val="24"/>
              </w:rPr>
              <w:t>Outer appearance of the Heart and Pericardium</w:t>
            </w:r>
          </w:p>
        </w:tc>
        <w:tc>
          <w:tcPr>
            <w:tcW w:w="7710" w:type="dxa"/>
          </w:tcPr>
          <w:p w14:paraId="0A618000" w14:textId="77777777" w:rsidR="005F7EA5" w:rsidRDefault="00E947E1">
            <w:pPr>
              <w:pStyle w:val="TableParagraph"/>
              <w:spacing w:before="49"/>
              <w:ind w:left="40" w:right="520"/>
              <w:rPr>
                <w:sz w:val="24"/>
              </w:rPr>
            </w:pPr>
            <w:r>
              <w:rPr>
                <w:color w:val="000009"/>
                <w:sz w:val="24"/>
              </w:rPr>
              <w:t>The appearance of the pericardium and heart, and grasp the practical knowledge about pericardium.</w:t>
            </w:r>
          </w:p>
        </w:tc>
      </w:tr>
      <w:tr w:rsidR="005F7EA5" w14:paraId="71E67FCF" w14:textId="77777777">
        <w:trPr>
          <w:trHeight w:hRule="exact" w:val="665"/>
        </w:trPr>
        <w:tc>
          <w:tcPr>
            <w:tcW w:w="675" w:type="dxa"/>
          </w:tcPr>
          <w:p w14:paraId="73B4BCFB" w14:textId="77777777" w:rsidR="005F7EA5" w:rsidRDefault="00E947E1">
            <w:pPr>
              <w:pStyle w:val="TableParagraph"/>
              <w:spacing w:before="191"/>
              <w:ind w:right="279"/>
              <w:jc w:val="right"/>
              <w:rPr>
                <w:b/>
                <w:sz w:val="24"/>
              </w:rPr>
            </w:pPr>
            <w:r>
              <w:rPr>
                <w:b/>
                <w:color w:val="000009"/>
                <w:sz w:val="24"/>
              </w:rPr>
              <w:t>3</w:t>
            </w:r>
          </w:p>
        </w:tc>
        <w:tc>
          <w:tcPr>
            <w:tcW w:w="6188" w:type="dxa"/>
          </w:tcPr>
          <w:p w14:paraId="77C2DC45" w14:textId="77777777" w:rsidR="005F7EA5" w:rsidRDefault="00E947E1">
            <w:pPr>
              <w:pStyle w:val="TableParagraph"/>
              <w:spacing w:before="54"/>
              <w:ind w:left="40"/>
              <w:rPr>
                <w:b/>
                <w:sz w:val="24"/>
              </w:rPr>
            </w:pPr>
            <w:r>
              <w:rPr>
                <w:b/>
                <w:color w:val="000009"/>
                <w:sz w:val="24"/>
              </w:rPr>
              <w:t>Heart cavities</w:t>
            </w:r>
          </w:p>
        </w:tc>
        <w:tc>
          <w:tcPr>
            <w:tcW w:w="7710" w:type="dxa"/>
          </w:tcPr>
          <w:p w14:paraId="09894346" w14:textId="77777777" w:rsidR="005F7EA5" w:rsidRDefault="00E947E1">
            <w:pPr>
              <w:pStyle w:val="TableParagraph"/>
              <w:spacing w:before="49"/>
              <w:ind w:left="40" w:right="441"/>
              <w:rPr>
                <w:sz w:val="24"/>
              </w:rPr>
            </w:pPr>
            <w:r>
              <w:rPr>
                <w:color w:val="000009"/>
                <w:sz w:val="24"/>
              </w:rPr>
              <w:t>To learn the parts of the atrium and ventriculus, their localizations, internal structures and their differences.</w:t>
            </w:r>
          </w:p>
        </w:tc>
      </w:tr>
      <w:tr w:rsidR="005F7EA5" w14:paraId="1FE99309" w14:textId="77777777">
        <w:trPr>
          <w:trHeight w:hRule="exact" w:val="667"/>
        </w:trPr>
        <w:tc>
          <w:tcPr>
            <w:tcW w:w="675" w:type="dxa"/>
          </w:tcPr>
          <w:p w14:paraId="32C22EEC" w14:textId="77777777" w:rsidR="005F7EA5" w:rsidRDefault="00E947E1">
            <w:pPr>
              <w:pStyle w:val="TableParagraph"/>
              <w:spacing w:before="193"/>
              <w:ind w:right="279"/>
              <w:jc w:val="right"/>
              <w:rPr>
                <w:b/>
                <w:sz w:val="24"/>
              </w:rPr>
            </w:pPr>
            <w:r>
              <w:rPr>
                <w:b/>
                <w:color w:val="000009"/>
                <w:sz w:val="24"/>
              </w:rPr>
              <w:t>4</w:t>
            </w:r>
          </w:p>
        </w:tc>
        <w:tc>
          <w:tcPr>
            <w:tcW w:w="6188" w:type="dxa"/>
          </w:tcPr>
          <w:p w14:paraId="5E8EDDFD" w14:textId="77777777" w:rsidR="005F7EA5" w:rsidRDefault="00E947E1">
            <w:pPr>
              <w:pStyle w:val="TableParagraph"/>
              <w:spacing w:before="54"/>
              <w:ind w:left="40"/>
              <w:rPr>
                <w:b/>
                <w:sz w:val="24"/>
              </w:rPr>
            </w:pPr>
            <w:r>
              <w:rPr>
                <w:b/>
                <w:color w:val="000009"/>
                <w:sz w:val="24"/>
              </w:rPr>
              <w:t>Coronary vessels of the Heart and Delivery system</w:t>
            </w:r>
          </w:p>
        </w:tc>
        <w:tc>
          <w:tcPr>
            <w:tcW w:w="7710" w:type="dxa"/>
          </w:tcPr>
          <w:p w14:paraId="29E70CFA" w14:textId="77777777" w:rsidR="005F7EA5" w:rsidRDefault="00E947E1">
            <w:pPr>
              <w:pStyle w:val="TableParagraph"/>
              <w:spacing w:before="49"/>
              <w:ind w:left="40" w:right="121"/>
              <w:rPr>
                <w:sz w:val="24"/>
              </w:rPr>
            </w:pPr>
            <w:r>
              <w:rPr>
                <w:color w:val="000009"/>
                <w:sz w:val="24"/>
              </w:rPr>
              <w:t>To have knowledge about heart-feeding vessels, importance of them related to the regions they feed and the transmission system of the heart</w:t>
            </w:r>
          </w:p>
        </w:tc>
      </w:tr>
      <w:tr w:rsidR="005F7EA5" w14:paraId="19528B7A" w14:textId="77777777">
        <w:trPr>
          <w:trHeight w:hRule="exact" w:val="668"/>
        </w:trPr>
        <w:tc>
          <w:tcPr>
            <w:tcW w:w="675" w:type="dxa"/>
          </w:tcPr>
          <w:p w14:paraId="5EBA8D4B" w14:textId="77777777" w:rsidR="005F7EA5" w:rsidRDefault="00E947E1">
            <w:pPr>
              <w:pStyle w:val="TableParagraph"/>
              <w:spacing w:before="194"/>
              <w:ind w:right="279"/>
              <w:jc w:val="right"/>
              <w:rPr>
                <w:b/>
                <w:sz w:val="24"/>
              </w:rPr>
            </w:pPr>
            <w:r>
              <w:rPr>
                <w:b/>
                <w:color w:val="000009"/>
                <w:sz w:val="24"/>
              </w:rPr>
              <w:t>5</w:t>
            </w:r>
          </w:p>
        </w:tc>
        <w:tc>
          <w:tcPr>
            <w:tcW w:w="6188" w:type="dxa"/>
          </w:tcPr>
          <w:p w14:paraId="35CB6BF6" w14:textId="77777777" w:rsidR="005F7EA5" w:rsidRDefault="00E947E1">
            <w:pPr>
              <w:pStyle w:val="TableParagraph"/>
              <w:spacing w:before="55"/>
              <w:ind w:left="40"/>
              <w:rPr>
                <w:b/>
                <w:sz w:val="24"/>
              </w:rPr>
            </w:pPr>
            <w:r>
              <w:rPr>
                <w:b/>
                <w:color w:val="000009"/>
                <w:sz w:val="24"/>
              </w:rPr>
              <w:t>Great vessels of the Heart and General circulation</w:t>
            </w:r>
          </w:p>
        </w:tc>
        <w:tc>
          <w:tcPr>
            <w:tcW w:w="7710" w:type="dxa"/>
          </w:tcPr>
          <w:p w14:paraId="57F97D8E" w14:textId="77777777" w:rsidR="005F7EA5" w:rsidRDefault="00E947E1">
            <w:pPr>
              <w:pStyle w:val="TableParagraph"/>
              <w:spacing w:before="50"/>
              <w:ind w:left="40"/>
              <w:rPr>
                <w:sz w:val="24"/>
              </w:rPr>
            </w:pPr>
            <w:r>
              <w:rPr>
                <w:color w:val="000009"/>
                <w:sz w:val="24"/>
              </w:rPr>
              <w:t>The heart vessels, structures and vessels that feed these to grasp the general circulation</w:t>
            </w:r>
          </w:p>
        </w:tc>
      </w:tr>
      <w:tr w:rsidR="005F7EA5" w14:paraId="1B54F3DB" w14:textId="77777777">
        <w:trPr>
          <w:trHeight w:hRule="exact" w:val="667"/>
        </w:trPr>
        <w:tc>
          <w:tcPr>
            <w:tcW w:w="675" w:type="dxa"/>
          </w:tcPr>
          <w:p w14:paraId="0EBD8776" w14:textId="77777777" w:rsidR="005F7EA5" w:rsidRDefault="00E947E1">
            <w:pPr>
              <w:pStyle w:val="TableParagraph"/>
              <w:spacing w:before="193"/>
              <w:ind w:right="279"/>
              <w:jc w:val="right"/>
              <w:rPr>
                <w:b/>
                <w:sz w:val="24"/>
              </w:rPr>
            </w:pPr>
            <w:r>
              <w:rPr>
                <w:b/>
                <w:color w:val="000009"/>
                <w:sz w:val="24"/>
              </w:rPr>
              <w:t>6</w:t>
            </w:r>
          </w:p>
        </w:tc>
        <w:tc>
          <w:tcPr>
            <w:tcW w:w="6188" w:type="dxa"/>
          </w:tcPr>
          <w:p w14:paraId="18027FEE" w14:textId="77777777" w:rsidR="005F7EA5" w:rsidRDefault="00E947E1">
            <w:pPr>
              <w:pStyle w:val="TableParagraph"/>
              <w:spacing w:before="54"/>
              <w:ind w:left="40"/>
              <w:rPr>
                <w:b/>
                <w:sz w:val="24"/>
              </w:rPr>
            </w:pPr>
            <w:r>
              <w:rPr>
                <w:b/>
                <w:color w:val="000009"/>
                <w:sz w:val="24"/>
              </w:rPr>
              <w:t>Fetal Circulation</w:t>
            </w:r>
          </w:p>
        </w:tc>
        <w:tc>
          <w:tcPr>
            <w:tcW w:w="7710" w:type="dxa"/>
          </w:tcPr>
          <w:p w14:paraId="32F27A92" w14:textId="77777777" w:rsidR="005F7EA5" w:rsidRDefault="00E947E1">
            <w:pPr>
              <w:pStyle w:val="TableParagraph"/>
              <w:spacing w:before="49"/>
              <w:ind w:left="40" w:right="695"/>
              <w:rPr>
                <w:sz w:val="24"/>
              </w:rPr>
            </w:pPr>
            <w:r>
              <w:rPr>
                <w:color w:val="000009"/>
                <w:sz w:val="24"/>
              </w:rPr>
              <w:t>To understand the importance of fetal circulation and related specialized structures.</w:t>
            </w:r>
          </w:p>
        </w:tc>
      </w:tr>
      <w:tr w:rsidR="005F7EA5" w14:paraId="27B95C25" w14:textId="77777777">
        <w:trPr>
          <w:trHeight w:hRule="exact" w:val="667"/>
        </w:trPr>
        <w:tc>
          <w:tcPr>
            <w:tcW w:w="675" w:type="dxa"/>
          </w:tcPr>
          <w:p w14:paraId="251BD09B" w14:textId="77777777" w:rsidR="005F7EA5" w:rsidRDefault="00E947E1">
            <w:pPr>
              <w:pStyle w:val="TableParagraph"/>
              <w:spacing w:before="193"/>
              <w:ind w:right="279"/>
              <w:jc w:val="right"/>
              <w:rPr>
                <w:b/>
                <w:sz w:val="24"/>
              </w:rPr>
            </w:pPr>
            <w:r>
              <w:rPr>
                <w:b/>
                <w:color w:val="000009"/>
                <w:sz w:val="24"/>
              </w:rPr>
              <w:t>7</w:t>
            </w:r>
          </w:p>
        </w:tc>
        <w:tc>
          <w:tcPr>
            <w:tcW w:w="6188" w:type="dxa"/>
          </w:tcPr>
          <w:p w14:paraId="371E9F0E" w14:textId="77777777" w:rsidR="005F7EA5" w:rsidRDefault="00E947E1">
            <w:pPr>
              <w:pStyle w:val="TableParagraph"/>
              <w:spacing w:before="54"/>
              <w:ind w:left="40"/>
              <w:rPr>
                <w:b/>
                <w:sz w:val="24"/>
              </w:rPr>
            </w:pPr>
            <w:r>
              <w:rPr>
                <w:b/>
                <w:color w:val="000009"/>
                <w:sz w:val="24"/>
              </w:rPr>
              <w:t>General information about respiratory system</w:t>
            </w:r>
          </w:p>
        </w:tc>
        <w:tc>
          <w:tcPr>
            <w:tcW w:w="7710" w:type="dxa"/>
          </w:tcPr>
          <w:p w14:paraId="2CC8A046" w14:textId="77777777" w:rsidR="005F7EA5" w:rsidRDefault="00E947E1">
            <w:pPr>
              <w:pStyle w:val="TableParagraph"/>
              <w:spacing w:before="49"/>
              <w:ind w:left="40"/>
              <w:rPr>
                <w:sz w:val="24"/>
              </w:rPr>
            </w:pPr>
            <w:r>
              <w:rPr>
                <w:color w:val="000009"/>
                <w:sz w:val="24"/>
              </w:rPr>
              <w:t>Learn the organs of the respiratory system, briefly the functions and localizations</w:t>
            </w:r>
          </w:p>
        </w:tc>
      </w:tr>
    </w:tbl>
    <w:p w14:paraId="0D10D28F" w14:textId="77777777" w:rsidR="005F7EA5" w:rsidRDefault="005F7EA5">
      <w:pPr>
        <w:rPr>
          <w:sz w:val="24"/>
        </w:rPr>
        <w:sectPr w:rsidR="005F7EA5">
          <w:pgSz w:w="16840" w:h="11910" w:orient="landscape"/>
          <w:pgMar w:top="1100" w:right="1020" w:bottom="280" w:left="1020" w:header="708" w:footer="708" w:gutter="0"/>
          <w:cols w:space="708"/>
        </w:sectPr>
      </w:pPr>
    </w:p>
    <w:p w14:paraId="596A66A1"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25590613" w14:textId="77777777">
        <w:trPr>
          <w:trHeight w:hRule="exact" w:val="668"/>
        </w:trPr>
        <w:tc>
          <w:tcPr>
            <w:tcW w:w="675" w:type="dxa"/>
          </w:tcPr>
          <w:p w14:paraId="61F00E8B" w14:textId="77777777" w:rsidR="005F7EA5" w:rsidRDefault="00E947E1">
            <w:pPr>
              <w:pStyle w:val="TableParagraph"/>
              <w:spacing w:before="194"/>
              <w:ind w:right="279"/>
              <w:jc w:val="right"/>
              <w:rPr>
                <w:b/>
                <w:sz w:val="24"/>
              </w:rPr>
            </w:pPr>
            <w:r>
              <w:rPr>
                <w:b/>
                <w:color w:val="000009"/>
                <w:sz w:val="24"/>
              </w:rPr>
              <w:t>8</w:t>
            </w:r>
          </w:p>
        </w:tc>
        <w:tc>
          <w:tcPr>
            <w:tcW w:w="6188" w:type="dxa"/>
          </w:tcPr>
          <w:p w14:paraId="516AE574" w14:textId="77777777" w:rsidR="005F7EA5" w:rsidRDefault="00E947E1">
            <w:pPr>
              <w:pStyle w:val="TableParagraph"/>
              <w:spacing w:before="54"/>
              <w:ind w:left="40"/>
              <w:rPr>
                <w:b/>
                <w:sz w:val="24"/>
              </w:rPr>
            </w:pPr>
            <w:r>
              <w:rPr>
                <w:b/>
                <w:color w:val="000009"/>
                <w:sz w:val="24"/>
              </w:rPr>
              <w:t>Nasal Anatomy and Paranasal Sinuses</w:t>
            </w:r>
          </w:p>
        </w:tc>
        <w:tc>
          <w:tcPr>
            <w:tcW w:w="7710" w:type="dxa"/>
          </w:tcPr>
          <w:p w14:paraId="0CF16FC1" w14:textId="77777777" w:rsidR="005F7EA5" w:rsidRDefault="00E947E1">
            <w:pPr>
              <w:pStyle w:val="TableParagraph"/>
              <w:spacing w:before="50"/>
              <w:ind w:left="40" w:right="888"/>
              <w:rPr>
                <w:sz w:val="24"/>
              </w:rPr>
            </w:pPr>
            <w:r>
              <w:rPr>
                <w:color w:val="000009"/>
                <w:sz w:val="24"/>
              </w:rPr>
              <w:t>To learn the localization and clinical importance of nasal anatomy and paranasal sinuses.</w:t>
            </w:r>
          </w:p>
        </w:tc>
      </w:tr>
      <w:tr w:rsidR="005F7EA5" w14:paraId="6947D8E9" w14:textId="77777777">
        <w:trPr>
          <w:trHeight w:hRule="exact" w:val="391"/>
        </w:trPr>
        <w:tc>
          <w:tcPr>
            <w:tcW w:w="675" w:type="dxa"/>
          </w:tcPr>
          <w:p w14:paraId="634ABAE7" w14:textId="77777777" w:rsidR="005F7EA5" w:rsidRDefault="00E947E1">
            <w:pPr>
              <w:pStyle w:val="TableParagraph"/>
              <w:spacing w:before="54"/>
              <w:ind w:right="279"/>
              <w:jc w:val="right"/>
              <w:rPr>
                <w:b/>
                <w:sz w:val="24"/>
              </w:rPr>
            </w:pPr>
            <w:r>
              <w:rPr>
                <w:b/>
                <w:color w:val="000009"/>
                <w:sz w:val="24"/>
              </w:rPr>
              <w:t>9</w:t>
            </w:r>
          </w:p>
        </w:tc>
        <w:tc>
          <w:tcPr>
            <w:tcW w:w="6188" w:type="dxa"/>
          </w:tcPr>
          <w:p w14:paraId="44F10C01" w14:textId="77777777" w:rsidR="005F7EA5" w:rsidRDefault="00E947E1">
            <w:pPr>
              <w:pStyle w:val="TableParagraph"/>
              <w:spacing w:before="54"/>
              <w:ind w:left="40"/>
              <w:rPr>
                <w:b/>
                <w:sz w:val="24"/>
              </w:rPr>
            </w:pPr>
            <w:r>
              <w:rPr>
                <w:b/>
                <w:color w:val="000009"/>
                <w:sz w:val="24"/>
              </w:rPr>
              <w:t>Portions of Pharynx and Larynx</w:t>
            </w:r>
          </w:p>
        </w:tc>
        <w:tc>
          <w:tcPr>
            <w:tcW w:w="7710" w:type="dxa"/>
          </w:tcPr>
          <w:p w14:paraId="6E666544" w14:textId="77777777" w:rsidR="005F7EA5" w:rsidRDefault="00E947E1">
            <w:pPr>
              <w:pStyle w:val="TableParagraph"/>
              <w:spacing w:before="49"/>
              <w:ind w:left="40"/>
              <w:rPr>
                <w:sz w:val="24"/>
              </w:rPr>
            </w:pPr>
            <w:r>
              <w:rPr>
                <w:color w:val="000009"/>
                <w:sz w:val="24"/>
              </w:rPr>
              <w:t>Learn pharynx and larynx, and thoroughly understand localization.</w:t>
            </w:r>
          </w:p>
        </w:tc>
      </w:tr>
      <w:tr w:rsidR="005F7EA5" w14:paraId="58CF711A" w14:textId="77777777">
        <w:trPr>
          <w:trHeight w:hRule="exact" w:val="391"/>
        </w:trPr>
        <w:tc>
          <w:tcPr>
            <w:tcW w:w="675" w:type="dxa"/>
          </w:tcPr>
          <w:p w14:paraId="0459628D" w14:textId="77777777" w:rsidR="005F7EA5" w:rsidRDefault="00E947E1">
            <w:pPr>
              <w:pStyle w:val="TableParagraph"/>
              <w:spacing w:before="54"/>
              <w:ind w:right="219"/>
              <w:jc w:val="right"/>
              <w:rPr>
                <w:b/>
                <w:sz w:val="24"/>
              </w:rPr>
            </w:pPr>
            <w:r>
              <w:rPr>
                <w:b/>
                <w:color w:val="000009"/>
                <w:sz w:val="24"/>
              </w:rPr>
              <w:t>10</w:t>
            </w:r>
          </w:p>
        </w:tc>
        <w:tc>
          <w:tcPr>
            <w:tcW w:w="6188" w:type="dxa"/>
          </w:tcPr>
          <w:p w14:paraId="74267105" w14:textId="77777777" w:rsidR="005F7EA5" w:rsidRDefault="00E947E1">
            <w:pPr>
              <w:pStyle w:val="TableParagraph"/>
              <w:spacing w:before="54"/>
              <w:ind w:left="40"/>
              <w:rPr>
                <w:b/>
                <w:sz w:val="24"/>
              </w:rPr>
            </w:pPr>
            <w:r>
              <w:rPr>
                <w:b/>
                <w:color w:val="000009"/>
                <w:sz w:val="24"/>
              </w:rPr>
              <w:t>Larynx Muscles</w:t>
            </w:r>
          </w:p>
        </w:tc>
        <w:tc>
          <w:tcPr>
            <w:tcW w:w="7710" w:type="dxa"/>
          </w:tcPr>
          <w:p w14:paraId="01CAB6B2" w14:textId="77777777" w:rsidR="005F7EA5" w:rsidRDefault="00E947E1">
            <w:pPr>
              <w:pStyle w:val="TableParagraph"/>
              <w:spacing w:before="49"/>
              <w:ind w:left="40"/>
              <w:rPr>
                <w:sz w:val="24"/>
              </w:rPr>
            </w:pPr>
            <w:r>
              <w:rPr>
                <w:color w:val="000009"/>
                <w:sz w:val="24"/>
              </w:rPr>
              <w:t>Learn larynx muscles, innervations and functions.</w:t>
            </w:r>
          </w:p>
        </w:tc>
      </w:tr>
      <w:tr w:rsidR="005F7EA5" w14:paraId="11196052" w14:textId="77777777">
        <w:trPr>
          <w:trHeight w:hRule="exact" w:val="391"/>
        </w:trPr>
        <w:tc>
          <w:tcPr>
            <w:tcW w:w="675" w:type="dxa"/>
          </w:tcPr>
          <w:p w14:paraId="2932D342" w14:textId="77777777" w:rsidR="005F7EA5" w:rsidRDefault="00E947E1">
            <w:pPr>
              <w:pStyle w:val="TableParagraph"/>
              <w:spacing w:before="54"/>
              <w:ind w:right="219"/>
              <w:jc w:val="right"/>
              <w:rPr>
                <w:b/>
                <w:sz w:val="24"/>
              </w:rPr>
            </w:pPr>
            <w:r>
              <w:rPr>
                <w:b/>
                <w:color w:val="000009"/>
                <w:sz w:val="24"/>
              </w:rPr>
              <w:t>11</w:t>
            </w:r>
          </w:p>
        </w:tc>
        <w:tc>
          <w:tcPr>
            <w:tcW w:w="6188" w:type="dxa"/>
          </w:tcPr>
          <w:p w14:paraId="1DDF492B" w14:textId="77777777" w:rsidR="005F7EA5" w:rsidRDefault="00E947E1">
            <w:pPr>
              <w:pStyle w:val="TableParagraph"/>
              <w:spacing w:before="54"/>
              <w:ind w:left="40"/>
              <w:rPr>
                <w:b/>
                <w:sz w:val="24"/>
              </w:rPr>
            </w:pPr>
            <w:r>
              <w:rPr>
                <w:b/>
                <w:color w:val="000009"/>
                <w:sz w:val="24"/>
              </w:rPr>
              <w:t>Trachea, Bronchus and Bronchiolus</w:t>
            </w:r>
          </w:p>
        </w:tc>
        <w:tc>
          <w:tcPr>
            <w:tcW w:w="7710" w:type="dxa"/>
          </w:tcPr>
          <w:p w14:paraId="1A06C752" w14:textId="77777777" w:rsidR="005F7EA5" w:rsidRDefault="00E947E1">
            <w:pPr>
              <w:pStyle w:val="TableParagraph"/>
              <w:spacing w:before="49"/>
              <w:ind w:left="40"/>
              <w:rPr>
                <w:sz w:val="24"/>
              </w:rPr>
            </w:pPr>
            <w:r>
              <w:rPr>
                <w:color w:val="000009"/>
                <w:sz w:val="24"/>
              </w:rPr>
              <w:t>To learn the localization and functions of trachea, bronchus and bronchioles.</w:t>
            </w:r>
          </w:p>
        </w:tc>
      </w:tr>
      <w:tr w:rsidR="005F7EA5" w14:paraId="1C39B7BD" w14:textId="77777777">
        <w:trPr>
          <w:trHeight w:hRule="exact" w:val="391"/>
        </w:trPr>
        <w:tc>
          <w:tcPr>
            <w:tcW w:w="675" w:type="dxa"/>
          </w:tcPr>
          <w:p w14:paraId="1590E0DD" w14:textId="77777777" w:rsidR="005F7EA5" w:rsidRDefault="00E947E1">
            <w:pPr>
              <w:pStyle w:val="TableParagraph"/>
              <w:spacing w:before="54"/>
              <w:ind w:right="219"/>
              <w:jc w:val="right"/>
              <w:rPr>
                <w:b/>
                <w:sz w:val="24"/>
              </w:rPr>
            </w:pPr>
            <w:r>
              <w:rPr>
                <w:b/>
                <w:color w:val="000009"/>
                <w:sz w:val="24"/>
              </w:rPr>
              <w:t>12</w:t>
            </w:r>
          </w:p>
        </w:tc>
        <w:tc>
          <w:tcPr>
            <w:tcW w:w="6188" w:type="dxa"/>
          </w:tcPr>
          <w:p w14:paraId="720F452A" w14:textId="77777777" w:rsidR="005F7EA5" w:rsidRDefault="00E947E1">
            <w:pPr>
              <w:pStyle w:val="TableParagraph"/>
              <w:spacing w:before="54"/>
              <w:ind w:left="40"/>
              <w:rPr>
                <w:b/>
                <w:sz w:val="24"/>
              </w:rPr>
            </w:pPr>
            <w:r>
              <w:rPr>
                <w:b/>
                <w:color w:val="000009"/>
                <w:sz w:val="24"/>
              </w:rPr>
              <w:t>Lungs</w:t>
            </w:r>
          </w:p>
        </w:tc>
        <w:tc>
          <w:tcPr>
            <w:tcW w:w="7710" w:type="dxa"/>
          </w:tcPr>
          <w:p w14:paraId="4EDD5604" w14:textId="77777777" w:rsidR="005F7EA5" w:rsidRDefault="00E947E1">
            <w:pPr>
              <w:pStyle w:val="TableParagraph"/>
              <w:spacing w:before="49"/>
              <w:ind w:left="40"/>
              <w:rPr>
                <w:sz w:val="24"/>
              </w:rPr>
            </w:pPr>
            <w:r>
              <w:rPr>
                <w:color w:val="000009"/>
                <w:sz w:val="24"/>
              </w:rPr>
              <w:t>Learn lungs, function and position</w:t>
            </w:r>
          </w:p>
        </w:tc>
      </w:tr>
      <w:tr w:rsidR="005F7EA5" w14:paraId="72AE7388" w14:textId="77777777">
        <w:trPr>
          <w:trHeight w:hRule="exact" w:val="392"/>
        </w:trPr>
        <w:tc>
          <w:tcPr>
            <w:tcW w:w="675" w:type="dxa"/>
          </w:tcPr>
          <w:p w14:paraId="6D4A90CB" w14:textId="77777777" w:rsidR="005F7EA5" w:rsidRDefault="00E947E1">
            <w:pPr>
              <w:pStyle w:val="TableParagraph"/>
              <w:spacing w:before="54"/>
              <w:ind w:right="219"/>
              <w:jc w:val="right"/>
              <w:rPr>
                <w:b/>
                <w:sz w:val="24"/>
              </w:rPr>
            </w:pPr>
            <w:r>
              <w:rPr>
                <w:b/>
                <w:color w:val="000009"/>
                <w:sz w:val="24"/>
              </w:rPr>
              <w:t>13</w:t>
            </w:r>
          </w:p>
        </w:tc>
        <w:tc>
          <w:tcPr>
            <w:tcW w:w="6188" w:type="dxa"/>
          </w:tcPr>
          <w:p w14:paraId="60A1B25B" w14:textId="77777777" w:rsidR="005F7EA5" w:rsidRDefault="00E947E1">
            <w:pPr>
              <w:pStyle w:val="TableParagraph"/>
              <w:spacing w:before="54"/>
              <w:ind w:left="40"/>
              <w:rPr>
                <w:b/>
                <w:sz w:val="24"/>
              </w:rPr>
            </w:pPr>
            <w:r>
              <w:rPr>
                <w:b/>
                <w:color w:val="000009"/>
                <w:sz w:val="24"/>
              </w:rPr>
              <w:t>Pleura and Diaphragm</w:t>
            </w:r>
          </w:p>
        </w:tc>
        <w:tc>
          <w:tcPr>
            <w:tcW w:w="7710" w:type="dxa"/>
          </w:tcPr>
          <w:p w14:paraId="36443B94" w14:textId="77777777" w:rsidR="005F7EA5" w:rsidRDefault="00E947E1">
            <w:pPr>
              <w:pStyle w:val="TableParagraph"/>
              <w:spacing w:before="49"/>
              <w:ind w:left="40"/>
              <w:rPr>
                <w:sz w:val="24"/>
              </w:rPr>
            </w:pPr>
            <w:r>
              <w:rPr>
                <w:color w:val="000009"/>
                <w:sz w:val="24"/>
              </w:rPr>
              <w:t>To recognize the localization of the lung membranes and diaphragma.</w:t>
            </w:r>
          </w:p>
        </w:tc>
      </w:tr>
      <w:tr w:rsidR="005F7EA5" w14:paraId="79DF6C00" w14:textId="77777777">
        <w:trPr>
          <w:trHeight w:hRule="exact" w:val="391"/>
        </w:trPr>
        <w:tc>
          <w:tcPr>
            <w:tcW w:w="675" w:type="dxa"/>
          </w:tcPr>
          <w:p w14:paraId="29930F49" w14:textId="77777777" w:rsidR="005F7EA5" w:rsidRDefault="00E947E1">
            <w:pPr>
              <w:pStyle w:val="TableParagraph"/>
              <w:spacing w:before="54"/>
              <w:ind w:right="219"/>
              <w:jc w:val="right"/>
              <w:rPr>
                <w:b/>
                <w:sz w:val="24"/>
              </w:rPr>
            </w:pPr>
            <w:r>
              <w:rPr>
                <w:b/>
                <w:color w:val="000009"/>
                <w:sz w:val="24"/>
              </w:rPr>
              <w:t>14</w:t>
            </w:r>
          </w:p>
        </w:tc>
        <w:tc>
          <w:tcPr>
            <w:tcW w:w="6188" w:type="dxa"/>
          </w:tcPr>
          <w:p w14:paraId="09BE2622" w14:textId="77777777" w:rsidR="005F7EA5" w:rsidRDefault="00E947E1">
            <w:pPr>
              <w:pStyle w:val="TableParagraph"/>
              <w:spacing w:before="54"/>
              <w:ind w:left="40"/>
              <w:rPr>
                <w:b/>
                <w:sz w:val="24"/>
              </w:rPr>
            </w:pPr>
            <w:r>
              <w:rPr>
                <w:b/>
                <w:color w:val="000009"/>
                <w:sz w:val="24"/>
              </w:rPr>
              <w:t>Mediastinum and its content</w:t>
            </w:r>
          </w:p>
        </w:tc>
        <w:tc>
          <w:tcPr>
            <w:tcW w:w="7710" w:type="dxa"/>
          </w:tcPr>
          <w:p w14:paraId="5EC9AC2F" w14:textId="77777777" w:rsidR="005F7EA5" w:rsidRDefault="00E947E1">
            <w:pPr>
              <w:pStyle w:val="TableParagraph"/>
              <w:spacing w:before="49"/>
              <w:ind w:left="40"/>
              <w:rPr>
                <w:sz w:val="24"/>
              </w:rPr>
            </w:pPr>
            <w:r>
              <w:rPr>
                <w:color w:val="000009"/>
                <w:sz w:val="24"/>
              </w:rPr>
              <w:t>To learn mediastinum definition, localization and organs involved.</w:t>
            </w:r>
          </w:p>
        </w:tc>
      </w:tr>
      <w:tr w:rsidR="005F7EA5" w14:paraId="3379EA21" w14:textId="77777777">
        <w:trPr>
          <w:trHeight w:hRule="exact" w:val="667"/>
        </w:trPr>
        <w:tc>
          <w:tcPr>
            <w:tcW w:w="675" w:type="dxa"/>
          </w:tcPr>
          <w:p w14:paraId="0B3F2F8B" w14:textId="77777777" w:rsidR="005F7EA5" w:rsidRDefault="00E947E1">
            <w:pPr>
              <w:pStyle w:val="TableParagraph"/>
              <w:spacing w:before="191"/>
              <w:ind w:right="219"/>
              <w:jc w:val="right"/>
              <w:rPr>
                <w:b/>
                <w:sz w:val="24"/>
              </w:rPr>
            </w:pPr>
            <w:r>
              <w:rPr>
                <w:b/>
                <w:color w:val="000009"/>
                <w:sz w:val="24"/>
              </w:rPr>
              <w:t>15</w:t>
            </w:r>
          </w:p>
        </w:tc>
        <w:tc>
          <w:tcPr>
            <w:tcW w:w="6188" w:type="dxa"/>
          </w:tcPr>
          <w:p w14:paraId="120F9E92" w14:textId="77777777" w:rsidR="005F7EA5" w:rsidRDefault="00E947E1">
            <w:pPr>
              <w:pStyle w:val="TableParagraph"/>
              <w:spacing w:before="54"/>
              <w:ind w:left="40"/>
              <w:rPr>
                <w:b/>
                <w:sz w:val="24"/>
              </w:rPr>
            </w:pPr>
            <w:r>
              <w:rPr>
                <w:b/>
                <w:color w:val="000009"/>
                <w:sz w:val="24"/>
              </w:rPr>
              <w:t>Mouth, Pharynx and Esophagus</w:t>
            </w:r>
          </w:p>
        </w:tc>
        <w:tc>
          <w:tcPr>
            <w:tcW w:w="7710" w:type="dxa"/>
          </w:tcPr>
          <w:p w14:paraId="7C430DEB" w14:textId="77777777" w:rsidR="005F7EA5" w:rsidRDefault="00E947E1">
            <w:pPr>
              <w:pStyle w:val="TableParagraph"/>
              <w:spacing w:before="49"/>
              <w:ind w:left="40" w:right="520"/>
              <w:rPr>
                <w:sz w:val="24"/>
              </w:rPr>
            </w:pPr>
            <w:r>
              <w:rPr>
                <w:color w:val="000009"/>
                <w:sz w:val="24"/>
              </w:rPr>
              <w:t>To have knowledge about mouth, salivary glands, teeth, pharynx and esophagus, and localizations and functions.</w:t>
            </w:r>
          </w:p>
        </w:tc>
      </w:tr>
      <w:tr w:rsidR="005F7EA5" w14:paraId="23D0D22E" w14:textId="77777777">
        <w:trPr>
          <w:trHeight w:hRule="exact" w:val="667"/>
        </w:trPr>
        <w:tc>
          <w:tcPr>
            <w:tcW w:w="675" w:type="dxa"/>
          </w:tcPr>
          <w:p w14:paraId="6717D445" w14:textId="77777777" w:rsidR="005F7EA5" w:rsidRDefault="00E947E1">
            <w:pPr>
              <w:pStyle w:val="TableParagraph"/>
              <w:spacing w:before="191"/>
              <w:ind w:right="219"/>
              <w:jc w:val="right"/>
              <w:rPr>
                <w:b/>
                <w:sz w:val="24"/>
              </w:rPr>
            </w:pPr>
            <w:r>
              <w:rPr>
                <w:b/>
                <w:color w:val="000009"/>
                <w:sz w:val="24"/>
              </w:rPr>
              <w:t>16</w:t>
            </w:r>
          </w:p>
        </w:tc>
        <w:tc>
          <w:tcPr>
            <w:tcW w:w="6188" w:type="dxa"/>
          </w:tcPr>
          <w:p w14:paraId="18374491" w14:textId="77777777" w:rsidR="005F7EA5" w:rsidRDefault="00E947E1">
            <w:pPr>
              <w:pStyle w:val="TableParagraph"/>
              <w:spacing w:before="54"/>
              <w:ind w:left="40"/>
              <w:rPr>
                <w:b/>
                <w:sz w:val="24"/>
              </w:rPr>
            </w:pPr>
            <w:r>
              <w:rPr>
                <w:b/>
                <w:color w:val="000009"/>
                <w:sz w:val="24"/>
              </w:rPr>
              <w:t>Stomach and duodenum</w:t>
            </w:r>
          </w:p>
        </w:tc>
        <w:tc>
          <w:tcPr>
            <w:tcW w:w="7710" w:type="dxa"/>
          </w:tcPr>
          <w:p w14:paraId="1B4E3EED" w14:textId="77777777" w:rsidR="005F7EA5" w:rsidRDefault="00E947E1">
            <w:pPr>
              <w:pStyle w:val="TableParagraph"/>
              <w:spacing w:before="49"/>
              <w:ind w:left="40" w:right="294"/>
              <w:rPr>
                <w:sz w:val="24"/>
              </w:rPr>
            </w:pPr>
            <w:r>
              <w:rPr>
                <w:color w:val="000009"/>
                <w:sz w:val="24"/>
              </w:rPr>
              <w:t>The stomach and duodenum, to grasp the relationships between these organs and peritoneum.</w:t>
            </w:r>
          </w:p>
        </w:tc>
      </w:tr>
      <w:tr w:rsidR="005F7EA5" w14:paraId="3CAC932F" w14:textId="77777777">
        <w:trPr>
          <w:trHeight w:hRule="exact" w:val="391"/>
        </w:trPr>
        <w:tc>
          <w:tcPr>
            <w:tcW w:w="675" w:type="dxa"/>
          </w:tcPr>
          <w:p w14:paraId="1D1BFE83" w14:textId="77777777" w:rsidR="005F7EA5" w:rsidRDefault="00E947E1">
            <w:pPr>
              <w:pStyle w:val="TableParagraph"/>
              <w:spacing w:before="54"/>
              <w:ind w:right="219"/>
              <w:jc w:val="right"/>
              <w:rPr>
                <w:b/>
                <w:sz w:val="24"/>
              </w:rPr>
            </w:pPr>
            <w:r>
              <w:rPr>
                <w:b/>
                <w:color w:val="000009"/>
                <w:sz w:val="24"/>
              </w:rPr>
              <w:t>17</w:t>
            </w:r>
          </w:p>
        </w:tc>
        <w:tc>
          <w:tcPr>
            <w:tcW w:w="6188" w:type="dxa"/>
          </w:tcPr>
          <w:p w14:paraId="55FFAC39" w14:textId="77777777" w:rsidR="005F7EA5" w:rsidRDefault="00E947E1">
            <w:pPr>
              <w:pStyle w:val="TableParagraph"/>
              <w:spacing w:before="54"/>
              <w:ind w:left="40"/>
              <w:rPr>
                <w:b/>
                <w:sz w:val="24"/>
              </w:rPr>
            </w:pPr>
            <w:r>
              <w:rPr>
                <w:b/>
                <w:color w:val="000009"/>
                <w:sz w:val="24"/>
              </w:rPr>
              <w:t>Small intestine</w:t>
            </w:r>
          </w:p>
        </w:tc>
        <w:tc>
          <w:tcPr>
            <w:tcW w:w="7710" w:type="dxa"/>
          </w:tcPr>
          <w:p w14:paraId="4C7EEF3B" w14:textId="77777777" w:rsidR="005F7EA5" w:rsidRDefault="00E947E1">
            <w:pPr>
              <w:pStyle w:val="TableParagraph"/>
              <w:spacing w:before="49"/>
              <w:ind w:left="40"/>
              <w:rPr>
                <w:sz w:val="24"/>
              </w:rPr>
            </w:pPr>
            <w:r>
              <w:rPr>
                <w:color w:val="000009"/>
                <w:sz w:val="24"/>
              </w:rPr>
              <w:t>To understand the difference of the small intestine and localization.</w:t>
            </w:r>
          </w:p>
        </w:tc>
      </w:tr>
      <w:tr w:rsidR="005F7EA5" w14:paraId="752BE046" w14:textId="77777777">
        <w:trPr>
          <w:trHeight w:hRule="exact" w:val="389"/>
        </w:trPr>
        <w:tc>
          <w:tcPr>
            <w:tcW w:w="675" w:type="dxa"/>
          </w:tcPr>
          <w:p w14:paraId="4397495E" w14:textId="77777777" w:rsidR="005F7EA5" w:rsidRDefault="00E947E1">
            <w:pPr>
              <w:pStyle w:val="TableParagraph"/>
              <w:spacing w:before="54"/>
              <w:ind w:right="219"/>
              <w:jc w:val="right"/>
              <w:rPr>
                <w:b/>
                <w:sz w:val="24"/>
              </w:rPr>
            </w:pPr>
            <w:r>
              <w:rPr>
                <w:b/>
                <w:color w:val="000009"/>
                <w:sz w:val="24"/>
              </w:rPr>
              <w:t>18</w:t>
            </w:r>
          </w:p>
        </w:tc>
        <w:tc>
          <w:tcPr>
            <w:tcW w:w="6188" w:type="dxa"/>
          </w:tcPr>
          <w:p w14:paraId="1DE66614" w14:textId="77777777" w:rsidR="005F7EA5" w:rsidRDefault="00E947E1">
            <w:pPr>
              <w:pStyle w:val="TableParagraph"/>
              <w:spacing w:before="54"/>
              <w:ind w:left="40"/>
              <w:rPr>
                <w:b/>
                <w:sz w:val="24"/>
              </w:rPr>
            </w:pPr>
            <w:r>
              <w:rPr>
                <w:b/>
                <w:color w:val="000009"/>
                <w:sz w:val="24"/>
              </w:rPr>
              <w:t>Large intestine</w:t>
            </w:r>
          </w:p>
        </w:tc>
        <w:tc>
          <w:tcPr>
            <w:tcW w:w="7710" w:type="dxa"/>
          </w:tcPr>
          <w:p w14:paraId="2AE6D952" w14:textId="77777777" w:rsidR="005F7EA5" w:rsidRDefault="00E947E1">
            <w:pPr>
              <w:pStyle w:val="TableParagraph"/>
              <w:spacing w:before="49"/>
              <w:ind w:left="40"/>
              <w:rPr>
                <w:sz w:val="24"/>
              </w:rPr>
            </w:pPr>
            <w:r>
              <w:rPr>
                <w:color w:val="000009"/>
                <w:sz w:val="24"/>
              </w:rPr>
              <w:t>To understand the differences and the locations of the large intestine.</w:t>
            </w:r>
          </w:p>
        </w:tc>
      </w:tr>
      <w:tr w:rsidR="005F7EA5" w14:paraId="7AF8101A" w14:textId="77777777">
        <w:trPr>
          <w:trHeight w:hRule="exact" w:val="391"/>
        </w:trPr>
        <w:tc>
          <w:tcPr>
            <w:tcW w:w="675" w:type="dxa"/>
          </w:tcPr>
          <w:p w14:paraId="2F47D431" w14:textId="77777777" w:rsidR="005F7EA5" w:rsidRDefault="00E947E1">
            <w:pPr>
              <w:pStyle w:val="TableParagraph"/>
              <w:spacing w:before="54"/>
              <w:ind w:right="219"/>
              <w:jc w:val="right"/>
              <w:rPr>
                <w:b/>
                <w:sz w:val="24"/>
              </w:rPr>
            </w:pPr>
            <w:r>
              <w:rPr>
                <w:b/>
                <w:color w:val="000009"/>
                <w:sz w:val="24"/>
              </w:rPr>
              <w:t>19</w:t>
            </w:r>
          </w:p>
        </w:tc>
        <w:tc>
          <w:tcPr>
            <w:tcW w:w="6188" w:type="dxa"/>
          </w:tcPr>
          <w:p w14:paraId="71A431E4" w14:textId="77777777" w:rsidR="005F7EA5" w:rsidRDefault="00E947E1">
            <w:pPr>
              <w:pStyle w:val="TableParagraph"/>
              <w:spacing w:before="54"/>
              <w:ind w:left="40"/>
              <w:rPr>
                <w:b/>
                <w:sz w:val="24"/>
              </w:rPr>
            </w:pPr>
            <w:r>
              <w:rPr>
                <w:b/>
                <w:color w:val="000009"/>
                <w:sz w:val="24"/>
              </w:rPr>
              <w:t>Liver</w:t>
            </w:r>
          </w:p>
        </w:tc>
        <w:tc>
          <w:tcPr>
            <w:tcW w:w="7710" w:type="dxa"/>
          </w:tcPr>
          <w:p w14:paraId="431AECB7" w14:textId="77777777" w:rsidR="005F7EA5" w:rsidRDefault="00E947E1">
            <w:pPr>
              <w:pStyle w:val="TableParagraph"/>
              <w:spacing w:before="49"/>
              <w:ind w:left="40"/>
              <w:rPr>
                <w:sz w:val="24"/>
              </w:rPr>
            </w:pPr>
            <w:r>
              <w:rPr>
                <w:color w:val="000009"/>
                <w:sz w:val="24"/>
              </w:rPr>
              <w:t>To learn the liver, liver lobes, peritoneal state and localization.</w:t>
            </w:r>
          </w:p>
        </w:tc>
      </w:tr>
      <w:tr w:rsidR="005F7EA5" w14:paraId="1124D153" w14:textId="77777777">
        <w:trPr>
          <w:trHeight w:hRule="exact" w:val="391"/>
        </w:trPr>
        <w:tc>
          <w:tcPr>
            <w:tcW w:w="675" w:type="dxa"/>
          </w:tcPr>
          <w:p w14:paraId="198EBDAB" w14:textId="77777777" w:rsidR="005F7EA5" w:rsidRDefault="00E947E1">
            <w:pPr>
              <w:pStyle w:val="TableParagraph"/>
              <w:spacing w:before="54"/>
              <w:ind w:right="219"/>
              <w:jc w:val="right"/>
              <w:rPr>
                <w:b/>
                <w:sz w:val="24"/>
              </w:rPr>
            </w:pPr>
            <w:r>
              <w:rPr>
                <w:b/>
                <w:color w:val="000009"/>
                <w:sz w:val="24"/>
              </w:rPr>
              <w:t>20</w:t>
            </w:r>
          </w:p>
        </w:tc>
        <w:tc>
          <w:tcPr>
            <w:tcW w:w="6188" w:type="dxa"/>
          </w:tcPr>
          <w:p w14:paraId="140F054B" w14:textId="77777777" w:rsidR="005F7EA5" w:rsidRDefault="00E947E1">
            <w:pPr>
              <w:pStyle w:val="TableParagraph"/>
              <w:spacing w:before="54"/>
              <w:ind w:left="40"/>
              <w:rPr>
                <w:b/>
                <w:sz w:val="24"/>
              </w:rPr>
            </w:pPr>
            <w:r>
              <w:rPr>
                <w:b/>
                <w:color w:val="000009"/>
                <w:sz w:val="24"/>
              </w:rPr>
              <w:t>Bile duct and pathways</w:t>
            </w:r>
          </w:p>
        </w:tc>
        <w:tc>
          <w:tcPr>
            <w:tcW w:w="7710" w:type="dxa"/>
          </w:tcPr>
          <w:p w14:paraId="1F4ABC41" w14:textId="77777777" w:rsidR="005F7EA5" w:rsidRDefault="00E947E1">
            <w:pPr>
              <w:pStyle w:val="TableParagraph"/>
              <w:spacing w:before="49"/>
              <w:ind w:left="40"/>
              <w:rPr>
                <w:sz w:val="24"/>
              </w:rPr>
            </w:pPr>
            <w:r>
              <w:rPr>
                <w:color w:val="000009"/>
                <w:sz w:val="24"/>
              </w:rPr>
              <w:t>To learn the bile duct and its pathways.</w:t>
            </w:r>
          </w:p>
        </w:tc>
      </w:tr>
      <w:tr w:rsidR="005F7EA5" w14:paraId="3B6A151B" w14:textId="77777777">
        <w:trPr>
          <w:trHeight w:hRule="exact" w:val="391"/>
        </w:trPr>
        <w:tc>
          <w:tcPr>
            <w:tcW w:w="675" w:type="dxa"/>
          </w:tcPr>
          <w:p w14:paraId="4C7F0A1C" w14:textId="77777777" w:rsidR="005F7EA5" w:rsidRDefault="00E947E1">
            <w:pPr>
              <w:pStyle w:val="TableParagraph"/>
              <w:spacing w:before="54"/>
              <w:ind w:right="219"/>
              <w:jc w:val="right"/>
              <w:rPr>
                <w:b/>
                <w:sz w:val="24"/>
              </w:rPr>
            </w:pPr>
            <w:r>
              <w:rPr>
                <w:b/>
                <w:color w:val="000009"/>
                <w:sz w:val="24"/>
              </w:rPr>
              <w:t>21</w:t>
            </w:r>
          </w:p>
        </w:tc>
        <w:tc>
          <w:tcPr>
            <w:tcW w:w="6188" w:type="dxa"/>
          </w:tcPr>
          <w:p w14:paraId="40B3AD69" w14:textId="77777777" w:rsidR="005F7EA5" w:rsidRDefault="00E947E1">
            <w:pPr>
              <w:pStyle w:val="TableParagraph"/>
              <w:spacing w:before="54"/>
              <w:ind w:left="40"/>
              <w:rPr>
                <w:b/>
                <w:sz w:val="24"/>
              </w:rPr>
            </w:pPr>
            <w:r>
              <w:rPr>
                <w:b/>
                <w:color w:val="000009"/>
                <w:sz w:val="24"/>
              </w:rPr>
              <w:t>Pancreas and spleen</w:t>
            </w:r>
          </w:p>
        </w:tc>
        <w:tc>
          <w:tcPr>
            <w:tcW w:w="7710" w:type="dxa"/>
          </w:tcPr>
          <w:p w14:paraId="48107BCC" w14:textId="77777777" w:rsidR="005F7EA5" w:rsidRDefault="00E947E1">
            <w:pPr>
              <w:pStyle w:val="TableParagraph"/>
              <w:spacing w:before="49"/>
              <w:ind w:left="40"/>
              <w:rPr>
                <w:sz w:val="24"/>
              </w:rPr>
            </w:pPr>
            <w:r>
              <w:rPr>
                <w:color w:val="000009"/>
                <w:sz w:val="24"/>
              </w:rPr>
              <w:t>Understanding the anatomy of the pancreas and spleen and localization</w:t>
            </w:r>
          </w:p>
        </w:tc>
      </w:tr>
      <w:tr w:rsidR="005F7EA5" w14:paraId="6DAD552C" w14:textId="77777777">
        <w:trPr>
          <w:trHeight w:hRule="exact" w:val="667"/>
        </w:trPr>
        <w:tc>
          <w:tcPr>
            <w:tcW w:w="675" w:type="dxa"/>
          </w:tcPr>
          <w:p w14:paraId="6FB87809" w14:textId="77777777" w:rsidR="005F7EA5" w:rsidRDefault="00E947E1">
            <w:pPr>
              <w:pStyle w:val="TableParagraph"/>
              <w:spacing w:before="193"/>
              <w:ind w:right="219"/>
              <w:jc w:val="right"/>
              <w:rPr>
                <w:b/>
                <w:sz w:val="24"/>
              </w:rPr>
            </w:pPr>
            <w:r>
              <w:rPr>
                <w:b/>
                <w:color w:val="000009"/>
                <w:sz w:val="24"/>
              </w:rPr>
              <w:t>22</w:t>
            </w:r>
          </w:p>
        </w:tc>
        <w:tc>
          <w:tcPr>
            <w:tcW w:w="6188" w:type="dxa"/>
          </w:tcPr>
          <w:p w14:paraId="12E1D933" w14:textId="77777777" w:rsidR="005F7EA5" w:rsidRDefault="00E947E1">
            <w:pPr>
              <w:pStyle w:val="TableParagraph"/>
              <w:spacing w:before="54"/>
              <w:ind w:left="40"/>
              <w:rPr>
                <w:b/>
                <w:sz w:val="24"/>
              </w:rPr>
            </w:pPr>
            <w:r>
              <w:rPr>
                <w:b/>
                <w:color w:val="000009"/>
                <w:sz w:val="24"/>
              </w:rPr>
              <w:t>The topography of the anterior abdominal wall</w:t>
            </w:r>
          </w:p>
        </w:tc>
        <w:tc>
          <w:tcPr>
            <w:tcW w:w="7710" w:type="dxa"/>
          </w:tcPr>
          <w:p w14:paraId="7D562A9A" w14:textId="77777777" w:rsidR="005F7EA5" w:rsidRDefault="00E947E1">
            <w:pPr>
              <w:pStyle w:val="TableParagraph"/>
              <w:spacing w:before="49"/>
              <w:ind w:left="40" w:right="675"/>
              <w:rPr>
                <w:sz w:val="24"/>
              </w:rPr>
            </w:pPr>
            <w:r>
              <w:rPr>
                <w:color w:val="000009"/>
                <w:sz w:val="24"/>
              </w:rPr>
              <w:t>Be aware of layers of the anterior wall of the abdomen, areas and related structures.</w:t>
            </w:r>
          </w:p>
        </w:tc>
      </w:tr>
      <w:tr w:rsidR="005F7EA5" w14:paraId="6EF50838" w14:textId="77777777">
        <w:trPr>
          <w:trHeight w:hRule="exact" w:val="391"/>
        </w:trPr>
        <w:tc>
          <w:tcPr>
            <w:tcW w:w="675" w:type="dxa"/>
          </w:tcPr>
          <w:p w14:paraId="2DA9634F" w14:textId="77777777" w:rsidR="005F7EA5" w:rsidRDefault="00E947E1">
            <w:pPr>
              <w:pStyle w:val="TableParagraph"/>
              <w:spacing w:before="54"/>
              <w:ind w:right="219"/>
              <w:jc w:val="right"/>
              <w:rPr>
                <w:b/>
                <w:sz w:val="24"/>
              </w:rPr>
            </w:pPr>
            <w:r>
              <w:rPr>
                <w:b/>
                <w:color w:val="000009"/>
                <w:sz w:val="24"/>
              </w:rPr>
              <w:t>23</w:t>
            </w:r>
          </w:p>
        </w:tc>
        <w:tc>
          <w:tcPr>
            <w:tcW w:w="6188" w:type="dxa"/>
          </w:tcPr>
          <w:p w14:paraId="56539DF2" w14:textId="77777777" w:rsidR="005F7EA5" w:rsidRDefault="00E947E1">
            <w:pPr>
              <w:pStyle w:val="TableParagraph"/>
              <w:spacing w:before="54"/>
              <w:ind w:left="40"/>
              <w:rPr>
                <w:b/>
                <w:sz w:val="24"/>
              </w:rPr>
            </w:pPr>
            <w:r>
              <w:rPr>
                <w:b/>
                <w:color w:val="000009"/>
                <w:sz w:val="24"/>
              </w:rPr>
              <w:t>Peritoneal, Omentum and Omental Bursa</w:t>
            </w:r>
          </w:p>
        </w:tc>
        <w:tc>
          <w:tcPr>
            <w:tcW w:w="7710" w:type="dxa"/>
          </w:tcPr>
          <w:p w14:paraId="60DF3B5B" w14:textId="77777777" w:rsidR="005F7EA5" w:rsidRDefault="00E947E1">
            <w:pPr>
              <w:pStyle w:val="TableParagraph"/>
              <w:spacing w:before="49"/>
              <w:ind w:left="40"/>
              <w:rPr>
                <w:sz w:val="24"/>
              </w:rPr>
            </w:pPr>
            <w:r>
              <w:rPr>
                <w:color w:val="000009"/>
                <w:sz w:val="24"/>
              </w:rPr>
              <w:t>To learn Periton, Omentum and Omental Bursa and related structures</w:t>
            </w:r>
          </w:p>
        </w:tc>
      </w:tr>
      <w:tr w:rsidR="005F7EA5" w14:paraId="0A7070F5" w14:textId="77777777">
        <w:trPr>
          <w:trHeight w:hRule="exact" w:val="668"/>
        </w:trPr>
        <w:tc>
          <w:tcPr>
            <w:tcW w:w="675" w:type="dxa"/>
          </w:tcPr>
          <w:p w14:paraId="49493757" w14:textId="77777777" w:rsidR="005F7EA5" w:rsidRDefault="00E947E1">
            <w:pPr>
              <w:pStyle w:val="TableParagraph"/>
              <w:spacing w:before="191"/>
              <w:ind w:right="219"/>
              <w:jc w:val="right"/>
              <w:rPr>
                <w:b/>
                <w:sz w:val="24"/>
              </w:rPr>
            </w:pPr>
            <w:r>
              <w:rPr>
                <w:b/>
                <w:color w:val="000009"/>
                <w:sz w:val="24"/>
              </w:rPr>
              <w:t>24</w:t>
            </w:r>
          </w:p>
        </w:tc>
        <w:tc>
          <w:tcPr>
            <w:tcW w:w="6188" w:type="dxa"/>
          </w:tcPr>
          <w:p w14:paraId="18DCED22" w14:textId="77777777" w:rsidR="005F7EA5" w:rsidRDefault="00E947E1">
            <w:pPr>
              <w:pStyle w:val="TableParagraph"/>
              <w:spacing w:before="54"/>
              <w:ind w:left="40"/>
              <w:rPr>
                <w:b/>
                <w:sz w:val="24"/>
              </w:rPr>
            </w:pPr>
            <w:r>
              <w:rPr>
                <w:b/>
                <w:color w:val="000009"/>
                <w:sz w:val="24"/>
              </w:rPr>
              <w:t>Peritoneal spaces and recesses</w:t>
            </w:r>
          </w:p>
        </w:tc>
        <w:tc>
          <w:tcPr>
            <w:tcW w:w="7710" w:type="dxa"/>
          </w:tcPr>
          <w:p w14:paraId="6E81F3BC" w14:textId="77777777" w:rsidR="005F7EA5" w:rsidRDefault="00E947E1">
            <w:pPr>
              <w:pStyle w:val="TableParagraph"/>
              <w:spacing w:before="49"/>
              <w:ind w:left="40"/>
              <w:rPr>
                <w:sz w:val="24"/>
              </w:rPr>
            </w:pPr>
            <w:r>
              <w:rPr>
                <w:color w:val="000009"/>
                <w:sz w:val="24"/>
              </w:rPr>
              <w:t>Being aware of peritoneal intervals and deadlocks, having knowledge about their clinical importance.</w:t>
            </w:r>
          </w:p>
        </w:tc>
      </w:tr>
      <w:tr w:rsidR="005F7EA5" w14:paraId="368ACFDB" w14:textId="77777777">
        <w:trPr>
          <w:trHeight w:hRule="exact" w:val="667"/>
        </w:trPr>
        <w:tc>
          <w:tcPr>
            <w:tcW w:w="675" w:type="dxa"/>
          </w:tcPr>
          <w:p w14:paraId="16AA0BA6" w14:textId="77777777" w:rsidR="005F7EA5" w:rsidRDefault="00E947E1">
            <w:pPr>
              <w:pStyle w:val="TableParagraph"/>
              <w:spacing w:before="191"/>
              <w:ind w:right="219"/>
              <w:jc w:val="right"/>
              <w:rPr>
                <w:b/>
                <w:sz w:val="24"/>
              </w:rPr>
            </w:pPr>
            <w:r>
              <w:rPr>
                <w:b/>
                <w:color w:val="000009"/>
                <w:sz w:val="24"/>
              </w:rPr>
              <w:t>25</w:t>
            </w:r>
          </w:p>
        </w:tc>
        <w:tc>
          <w:tcPr>
            <w:tcW w:w="6188" w:type="dxa"/>
          </w:tcPr>
          <w:p w14:paraId="148D8BF7" w14:textId="77777777" w:rsidR="005F7EA5" w:rsidRDefault="00E947E1">
            <w:pPr>
              <w:pStyle w:val="TableParagraph"/>
              <w:spacing w:before="54"/>
              <w:ind w:left="40"/>
              <w:rPr>
                <w:b/>
                <w:sz w:val="24"/>
              </w:rPr>
            </w:pPr>
            <w:r>
              <w:rPr>
                <w:b/>
                <w:color w:val="000009"/>
                <w:sz w:val="24"/>
              </w:rPr>
              <w:t>Vessels on the Rear Wall of the Abdomen</w:t>
            </w:r>
          </w:p>
        </w:tc>
        <w:tc>
          <w:tcPr>
            <w:tcW w:w="7710" w:type="dxa"/>
          </w:tcPr>
          <w:p w14:paraId="153F401A" w14:textId="77777777" w:rsidR="005F7EA5" w:rsidRDefault="00E947E1">
            <w:pPr>
              <w:pStyle w:val="TableParagraph"/>
              <w:spacing w:before="49"/>
              <w:ind w:left="40"/>
              <w:rPr>
                <w:sz w:val="24"/>
              </w:rPr>
            </w:pPr>
            <w:r>
              <w:rPr>
                <w:color w:val="000009"/>
                <w:sz w:val="24"/>
              </w:rPr>
              <w:t>Be aware of the structures that the back wall of the abdomen feeds and nourishes by seeing the vessels.</w:t>
            </w:r>
          </w:p>
        </w:tc>
      </w:tr>
      <w:tr w:rsidR="005F7EA5" w14:paraId="16708FCD" w14:textId="77777777">
        <w:trPr>
          <w:trHeight w:hRule="exact" w:val="667"/>
        </w:trPr>
        <w:tc>
          <w:tcPr>
            <w:tcW w:w="675" w:type="dxa"/>
          </w:tcPr>
          <w:p w14:paraId="0654D70F" w14:textId="77777777" w:rsidR="005F7EA5" w:rsidRDefault="00E947E1">
            <w:pPr>
              <w:pStyle w:val="TableParagraph"/>
              <w:spacing w:before="191"/>
              <w:ind w:right="219"/>
              <w:jc w:val="right"/>
              <w:rPr>
                <w:b/>
                <w:sz w:val="24"/>
              </w:rPr>
            </w:pPr>
            <w:r>
              <w:rPr>
                <w:b/>
                <w:color w:val="000009"/>
                <w:sz w:val="24"/>
              </w:rPr>
              <w:t>26</w:t>
            </w:r>
          </w:p>
        </w:tc>
        <w:tc>
          <w:tcPr>
            <w:tcW w:w="6188" w:type="dxa"/>
          </w:tcPr>
          <w:p w14:paraId="7FCB0D66" w14:textId="77777777" w:rsidR="005F7EA5" w:rsidRDefault="00E947E1">
            <w:pPr>
              <w:pStyle w:val="TableParagraph"/>
              <w:spacing w:before="54"/>
              <w:ind w:left="40"/>
              <w:rPr>
                <w:b/>
                <w:sz w:val="24"/>
              </w:rPr>
            </w:pPr>
            <w:r>
              <w:rPr>
                <w:b/>
                <w:color w:val="000009"/>
                <w:sz w:val="24"/>
              </w:rPr>
              <w:t>Nerves on the Rear Wall of the Abdomen</w:t>
            </w:r>
          </w:p>
        </w:tc>
        <w:tc>
          <w:tcPr>
            <w:tcW w:w="7710" w:type="dxa"/>
          </w:tcPr>
          <w:p w14:paraId="2BCDEFAD" w14:textId="77777777" w:rsidR="005F7EA5" w:rsidRDefault="00E947E1">
            <w:pPr>
              <w:pStyle w:val="TableParagraph"/>
              <w:spacing w:before="49"/>
              <w:ind w:left="40" w:right="148"/>
              <w:rPr>
                <w:sz w:val="24"/>
              </w:rPr>
            </w:pPr>
            <w:r>
              <w:rPr>
                <w:color w:val="000009"/>
                <w:sz w:val="24"/>
              </w:rPr>
              <w:t>Rear wall of the abdominal nerves, and the localization of the nerve structures to innervate the visual grasp.</w:t>
            </w:r>
          </w:p>
        </w:tc>
      </w:tr>
    </w:tbl>
    <w:p w14:paraId="774957AD" w14:textId="77777777" w:rsidR="005F7EA5" w:rsidRDefault="005F7EA5">
      <w:pPr>
        <w:rPr>
          <w:sz w:val="24"/>
        </w:rPr>
        <w:sectPr w:rsidR="005F7EA5">
          <w:pgSz w:w="16840" w:h="11910" w:orient="landscape"/>
          <w:pgMar w:top="1100" w:right="1020" w:bottom="280" w:left="1020" w:header="708" w:footer="708" w:gutter="0"/>
          <w:cols w:space="708"/>
        </w:sectPr>
      </w:pPr>
    </w:p>
    <w:p w14:paraId="53B58E7E"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7EBA463E" w14:textId="77777777">
        <w:trPr>
          <w:trHeight w:hRule="exact" w:val="668"/>
        </w:trPr>
        <w:tc>
          <w:tcPr>
            <w:tcW w:w="675" w:type="dxa"/>
          </w:tcPr>
          <w:p w14:paraId="77286158" w14:textId="77777777" w:rsidR="005F7EA5" w:rsidRDefault="00E947E1">
            <w:pPr>
              <w:pStyle w:val="TableParagraph"/>
              <w:spacing w:before="194"/>
              <w:ind w:left="190" w:right="200"/>
              <w:jc w:val="center"/>
              <w:rPr>
                <w:b/>
                <w:sz w:val="24"/>
              </w:rPr>
            </w:pPr>
            <w:r>
              <w:rPr>
                <w:b/>
                <w:color w:val="000009"/>
                <w:sz w:val="24"/>
              </w:rPr>
              <w:t>27</w:t>
            </w:r>
          </w:p>
        </w:tc>
        <w:tc>
          <w:tcPr>
            <w:tcW w:w="6188" w:type="dxa"/>
          </w:tcPr>
          <w:p w14:paraId="632B6A8C" w14:textId="77777777" w:rsidR="005F7EA5" w:rsidRDefault="00E947E1">
            <w:pPr>
              <w:pStyle w:val="TableParagraph"/>
              <w:spacing w:before="54"/>
              <w:ind w:left="40"/>
              <w:rPr>
                <w:b/>
                <w:sz w:val="24"/>
              </w:rPr>
            </w:pPr>
            <w:r>
              <w:rPr>
                <w:b/>
                <w:color w:val="000009"/>
                <w:sz w:val="24"/>
              </w:rPr>
              <w:t>General Information about Urinary System and Kidneys</w:t>
            </w:r>
          </w:p>
        </w:tc>
        <w:tc>
          <w:tcPr>
            <w:tcW w:w="7710" w:type="dxa"/>
          </w:tcPr>
          <w:p w14:paraId="13A36730" w14:textId="77777777" w:rsidR="005F7EA5" w:rsidRDefault="00E947E1">
            <w:pPr>
              <w:pStyle w:val="TableParagraph"/>
              <w:spacing w:before="50"/>
              <w:ind w:left="40" w:right="700"/>
              <w:rPr>
                <w:sz w:val="24"/>
              </w:rPr>
            </w:pPr>
            <w:r>
              <w:rPr>
                <w:color w:val="000009"/>
                <w:sz w:val="24"/>
              </w:rPr>
              <w:t>Having knowledge about the functions of the excretory system and fully understanding the kidney anatomy and localization.</w:t>
            </w:r>
          </w:p>
        </w:tc>
      </w:tr>
      <w:tr w:rsidR="005F7EA5" w14:paraId="06109609" w14:textId="77777777">
        <w:trPr>
          <w:trHeight w:hRule="exact" w:val="667"/>
        </w:trPr>
        <w:tc>
          <w:tcPr>
            <w:tcW w:w="675" w:type="dxa"/>
          </w:tcPr>
          <w:p w14:paraId="4B25C65D" w14:textId="77777777" w:rsidR="005F7EA5" w:rsidRDefault="00E947E1">
            <w:pPr>
              <w:pStyle w:val="TableParagraph"/>
              <w:spacing w:before="193"/>
              <w:ind w:left="190" w:right="200"/>
              <w:jc w:val="center"/>
              <w:rPr>
                <w:b/>
                <w:sz w:val="24"/>
              </w:rPr>
            </w:pPr>
            <w:r>
              <w:rPr>
                <w:b/>
                <w:color w:val="000009"/>
                <w:sz w:val="24"/>
              </w:rPr>
              <w:t>28</w:t>
            </w:r>
          </w:p>
        </w:tc>
        <w:tc>
          <w:tcPr>
            <w:tcW w:w="6188" w:type="dxa"/>
          </w:tcPr>
          <w:p w14:paraId="0337B1C9" w14:textId="77777777" w:rsidR="005F7EA5" w:rsidRDefault="00E947E1">
            <w:pPr>
              <w:pStyle w:val="TableParagraph"/>
              <w:spacing w:before="54"/>
              <w:ind w:left="40"/>
              <w:rPr>
                <w:b/>
                <w:sz w:val="24"/>
              </w:rPr>
            </w:pPr>
            <w:r>
              <w:rPr>
                <w:b/>
                <w:color w:val="000009"/>
                <w:sz w:val="24"/>
              </w:rPr>
              <w:t>Urinary Tract and Gll. suprarenales</w:t>
            </w:r>
          </w:p>
        </w:tc>
        <w:tc>
          <w:tcPr>
            <w:tcW w:w="7710" w:type="dxa"/>
          </w:tcPr>
          <w:p w14:paraId="0AAC10E3" w14:textId="77777777" w:rsidR="005F7EA5" w:rsidRDefault="00E947E1">
            <w:pPr>
              <w:pStyle w:val="TableParagraph"/>
              <w:spacing w:before="49"/>
              <w:ind w:left="40" w:right="361"/>
              <w:rPr>
                <w:sz w:val="24"/>
              </w:rPr>
            </w:pPr>
            <w:r>
              <w:rPr>
                <w:color w:val="000009"/>
                <w:sz w:val="24"/>
              </w:rPr>
              <w:t>Having knowledge about ureter and adrenal glands and important structures related to them.</w:t>
            </w:r>
          </w:p>
        </w:tc>
      </w:tr>
      <w:tr w:rsidR="005F7EA5" w14:paraId="4B5E6B2E" w14:textId="77777777">
        <w:trPr>
          <w:trHeight w:hRule="exact" w:val="391"/>
        </w:trPr>
        <w:tc>
          <w:tcPr>
            <w:tcW w:w="675" w:type="dxa"/>
          </w:tcPr>
          <w:p w14:paraId="455878E7" w14:textId="77777777" w:rsidR="005F7EA5" w:rsidRDefault="00E947E1">
            <w:pPr>
              <w:pStyle w:val="TableParagraph"/>
              <w:spacing w:before="54"/>
              <w:ind w:left="190" w:right="200"/>
              <w:jc w:val="center"/>
              <w:rPr>
                <w:b/>
                <w:sz w:val="24"/>
              </w:rPr>
            </w:pPr>
            <w:r>
              <w:rPr>
                <w:b/>
                <w:color w:val="000009"/>
                <w:sz w:val="24"/>
              </w:rPr>
              <w:t>29</w:t>
            </w:r>
          </w:p>
        </w:tc>
        <w:tc>
          <w:tcPr>
            <w:tcW w:w="6188" w:type="dxa"/>
          </w:tcPr>
          <w:p w14:paraId="6E2315DA" w14:textId="77777777" w:rsidR="005F7EA5" w:rsidRDefault="00E947E1">
            <w:pPr>
              <w:pStyle w:val="TableParagraph"/>
              <w:spacing w:before="54"/>
              <w:ind w:left="40"/>
              <w:rPr>
                <w:b/>
                <w:sz w:val="24"/>
              </w:rPr>
            </w:pPr>
            <w:r>
              <w:rPr>
                <w:b/>
                <w:color w:val="000009"/>
                <w:sz w:val="24"/>
              </w:rPr>
              <w:t>Male External Genital Organs</w:t>
            </w:r>
          </w:p>
        </w:tc>
        <w:tc>
          <w:tcPr>
            <w:tcW w:w="7710" w:type="dxa"/>
          </w:tcPr>
          <w:p w14:paraId="530A40A2" w14:textId="77777777" w:rsidR="005F7EA5" w:rsidRDefault="00E947E1">
            <w:pPr>
              <w:pStyle w:val="TableParagraph"/>
              <w:spacing w:before="49"/>
              <w:ind w:left="40"/>
              <w:rPr>
                <w:sz w:val="24"/>
              </w:rPr>
            </w:pPr>
            <w:r>
              <w:rPr>
                <w:color w:val="000009"/>
                <w:sz w:val="24"/>
              </w:rPr>
              <w:t>To understand male external genital organs, localization and functions.</w:t>
            </w:r>
          </w:p>
        </w:tc>
      </w:tr>
      <w:tr w:rsidR="005F7EA5" w14:paraId="47DE4C3A" w14:textId="77777777">
        <w:trPr>
          <w:trHeight w:hRule="exact" w:val="391"/>
        </w:trPr>
        <w:tc>
          <w:tcPr>
            <w:tcW w:w="675" w:type="dxa"/>
          </w:tcPr>
          <w:p w14:paraId="0042A5DF" w14:textId="77777777" w:rsidR="005F7EA5" w:rsidRDefault="00E947E1">
            <w:pPr>
              <w:pStyle w:val="TableParagraph"/>
              <w:spacing w:before="54"/>
              <w:ind w:left="190" w:right="200"/>
              <w:jc w:val="center"/>
              <w:rPr>
                <w:b/>
                <w:sz w:val="24"/>
              </w:rPr>
            </w:pPr>
            <w:r>
              <w:rPr>
                <w:b/>
                <w:color w:val="000009"/>
                <w:sz w:val="24"/>
              </w:rPr>
              <w:t>30</w:t>
            </w:r>
          </w:p>
        </w:tc>
        <w:tc>
          <w:tcPr>
            <w:tcW w:w="6188" w:type="dxa"/>
          </w:tcPr>
          <w:p w14:paraId="17E20D8B" w14:textId="77777777" w:rsidR="005F7EA5" w:rsidRDefault="00E947E1">
            <w:pPr>
              <w:pStyle w:val="TableParagraph"/>
              <w:spacing w:before="54"/>
              <w:ind w:left="40"/>
              <w:rPr>
                <w:b/>
                <w:sz w:val="24"/>
              </w:rPr>
            </w:pPr>
            <w:r>
              <w:rPr>
                <w:b/>
                <w:color w:val="000009"/>
                <w:sz w:val="24"/>
              </w:rPr>
              <w:t>Male Internal Genital Organs</w:t>
            </w:r>
          </w:p>
        </w:tc>
        <w:tc>
          <w:tcPr>
            <w:tcW w:w="7710" w:type="dxa"/>
          </w:tcPr>
          <w:p w14:paraId="562E4372" w14:textId="77777777" w:rsidR="005F7EA5" w:rsidRDefault="00E947E1">
            <w:pPr>
              <w:pStyle w:val="TableParagraph"/>
              <w:spacing w:before="49"/>
              <w:ind w:left="40"/>
              <w:rPr>
                <w:sz w:val="24"/>
              </w:rPr>
            </w:pPr>
            <w:r>
              <w:rPr>
                <w:color w:val="000009"/>
                <w:sz w:val="24"/>
              </w:rPr>
              <w:t>To understand male genital organs, localization and functions</w:t>
            </w:r>
          </w:p>
        </w:tc>
      </w:tr>
      <w:tr w:rsidR="005F7EA5" w14:paraId="2D1DFC7E" w14:textId="77777777">
        <w:trPr>
          <w:trHeight w:hRule="exact" w:val="391"/>
        </w:trPr>
        <w:tc>
          <w:tcPr>
            <w:tcW w:w="675" w:type="dxa"/>
          </w:tcPr>
          <w:p w14:paraId="361F3AFE" w14:textId="77777777" w:rsidR="005F7EA5" w:rsidRDefault="00E947E1">
            <w:pPr>
              <w:pStyle w:val="TableParagraph"/>
              <w:spacing w:before="54"/>
              <w:ind w:left="190" w:right="200"/>
              <w:jc w:val="center"/>
              <w:rPr>
                <w:b/>
                <w:sz w:val="24"/>
              </w:rPr>
            </w:pPr>
            <w:r>
              <w:rPr>
                <w:b/>
                <w:color w:val="000009"/>
                <w:sz w:val="24"/>
              </w:rPr>
              <w:t>31</w:t>
            </w:r>
          </w:p>
        </w:tc>
        <w:tc>
          <w:tcPr>
            <w:tcW w:w="6188" w:type="dxa"/>
          </w:tcPr>
          <w:p w14:paraId="6726E7A8" w14:textId="77777777" w:rsidR="005F7EA5" w:rsidRDefault="00E947E1">
            <w:pPr>
              <w:pStyle w:val="TableParagraph"/>
              <w:spacing w:before="54"/>
              <w:ind w:left="40"/>
              <w:rPr>
                <w:b/>
                <w:sz w:val="24"/>
              </w:rPr>
            </w:pPr>
            <w:r>
              <w:rPr>
                <w:b/>
                <w:color w:val="000009"/>
                <w:sz w:val="24"/>
              </w:rPr>
              <w:t>Female Genital Organs</w:t>
            </w:r>
          </w:p>
        </w:tc>
        <w:tc>
          <w:tcPr>
            <w:tcW w:w="7710" w:type="dxa"/>
          </w:tcPr>
          <w:p w14:paraId="5A91F983" w14:textId="77777777" w:rsidR="005F7EA5" w:rsidRDefault="00E947E1">
            <w:pPr>
              <w:pStyle w:val="TableParagraph"/>
              <w:spacing w:before="49"/>
              <w:ind w:left="40"/>
              <w:rPr>
                <w:sz w:val="24"/>
              </w:rPr>
            </w:pPr>
            <w:r>
              <w:rPr>
                <w:color w:val="000009"/>
                <w:sz w:val="24"/>
              </w:rPr>
              <w:t>To understand female genital organs, localization and functions.</w:t>
            </w:r>
          </w:p>
        </w:tc>
      </w:tr>
      <w:tr w:rsidR="005F7EA5" w14:paraId="416F0CA7" w14:textId="77777777">
        <w:trPr>
          <w:trHeight w:hRule="exact" w:val="392"/>
        </w:trPr>
        <w:tc>
          <w:tcPr>
            <w:tcW w:w="675" w:type="dxa"/>
          </w:tcPr>
          <w:p w14:paraId="726C48CF" w14:textId="77777777" w:rsidR="005F7EA5" w:rsidRDefault="00E947E1">
            <w:pPr>
              <w:pStyle w:val="TableParagraph"/>
              <w:spacing w:before="55"/>
              <w:ind w:left="190" w:right="200"/>
              <w:jc w:val="center"/>
              <w:rPr>
                <w:b/>
                <w:sz w:val="24"/>
              </w:rPr>
            </w:pPr>
            <w:r>
              <w:rPr>
                <w:b/>
                <w:color w:val="000009"/>
                <w:sz w:val="24"/>
              </w:rPr>
              <w:t>32</w:t>
            </w:r>
          </w:p>
        </w:tc>
        <w:tc>
          <w:tcPr>
            <w:tcW w:w="6188" w:type="dxa"/>
          </w:tcPr>
          <w:p w14:paraId="3F3221A3" w14:textId="77777777" w:rsidR="005F7EA5" w:rsidRDefault="00E947E1">
            <w:pPr>
              <w:pStyle w:val="TableParagraph"/>
              <w:spacing w:before="55"/>
              <w:ind w:left="40"/>
              <w:rPr>
                <w:b/>
                <w:sz w:val="24"/>
              </w:rPr>
            </w:pPr>
            <w:r>
              <w:rPr>
                <w:b/>
                <w:color w:val="000009"/>
                <w:sz w:val="24"/>
              </w:rPr>
              <w:t>Female External Genital Organs</w:t>
            </w:r>
          </w:p>
        </w:tc>
        <w:tc>
          <w:tcPr>
            <w:tcW w:w="7710" w:type="dxa"/>
          </w:tcPr>
          <w:p w14:paraId="01414E8C" w14:textId="77777777" w:rsidR="005F7EA5" w:rsidRDefault="00E947E1">
            <w:pPr>
              <w:pStyle w:val="TableParagraph"/>
              <w:spacing w:before="50"/>
              <w:ind w:left="40"/>
              <w:rPr>
                <w:sz w:val="24"/>
              </w:rPr>
            </w:pPr>
            <w:r>
              <w:rPr>
                <w:color w:val="000009"/>
                <w:sz w:val="24"/>
              </w:rPr>
              <w:t>Female genital organs, to understand the localization and function.</w:t>
            </w:r>
          </w:p>
        </w:tc>
      </w:tr>
      <w:tr w:rsidR="005F7EA5" w14:paraId="44481E24" w14:textId="77777777">
        <w:trPr>
          <w:trHeight w:hRule="exact" w:val="667"/>
        </w:trPr>
        <w:tc>
          <w:tcPr>
            <w:tcW w:w="675" w:type="dxa"/>
          </w:tcPr>
          <w:p w14:paraId="5C453A8F" w14:textId="77777777" w:rsidR="005F7EA5" w:rsidRDefault="00E947E1">
            <w:pPr>
              <w:pStyle w:val="TableParagraph"/>
              <w:spacing w:before="191"/>
              <w:ind w:left="190" w:right="200"/>
              <w:jc w:val="center"/>
              <w:rPr>
                <w:b/>
                <w:sz w:val="24"/>
              </w:rPr>
            </w:pPr>
            <w:r>
              <w:rPr>
                <w:b/>
                <w:color w:val="000009"/>
                <w:sz w:val="24"/>
              </w:rPr>
              <w:t>33</w:t>
            </w:r>
          </w:p>
        </w:tc>
        <w:tc>
          <w:tcPr>
            <w:tcW w:w="6188" w:type="dxa"/>
          </w:tcPr>
          <w:p w14:paraId="66E467B9" w14:textId="77777777" w:rsidR="005F7EA5" w:rsidRDefault="00E947E1">
            <w:pPr>
              <w:pStyle w:val="TableParagraph"/>
              <w:spacing w:before="54"/>
              <w:ind w:left="40"/>
              <w:rPr>
                <w:b/>
                <w:sz w:val="24"/>
              </w:rPr>
            </w:pPr>
            <w:r>
              <w:rPr>
                <w:b/>
                <w:color w:val="000009"/>
                <w:sz w:val="24"/>
              </w:rPr>
              <w:t>Pelvis vessels</w:t>
            </w:r>
          </w:p>
        </w:tc>
        <w:tc>
          <w:tcPr>
            <w:tcW w:w="7710" w:type="dxa"/>
          </w:tcPr>
          <w:p w14:paraId="636C1400" w14:textId="77777777" w:rsidR="005F7EA5" w:rsidRDefault="00E947E1">
            <w:pPr>
              <w:pStyle w:val="TableParagraph"/>
              <w:spacing w:before="49"/>
              <w:ind w:left="40" w:right="414"/>
              <w:rPr>
                <w:sz w:val="24"/>
              </w:rPr>
            </w:pPr>
            <w:r>
              <w:rPr>
                <w:color w:val="000009"/>
                <w:sz w:val="24"/>
              </w:rPr>
              <w:t>To learn the vessels of the pelvis region, the course of these vessels and the regions they feed.</w:t>
            </w:r>
          </w:p>
        </w:tc>
      </w:tr>
      <w:tr w:rsidR="005F7EA5" w14:paraId="4C1989B3" w14:textId="77777777">
        <w:trPr>
          <w:trHeight w:hRule="exact" w:val="667"/>
        </w:trPr>
        <w:tc>
          <w:tcPr>
            <w:tcW w:w="675" w:type="dxa"/>
          </w:tcPr>
          <w:p w14:paraId="1DB91243" w14:textId="77777777" w:rsidR="005F7EA5" w:rsidRDefault="00E947E1">
            <w:pPr>
              <w:pStyle w:val="TableParagraph"/>
              <w:spacing w:before="191"/>
              <w:ind w:left="190" w:right="200"/>
              <w:jc w:val="center"/>
              <w:rPr>
                <w:b/>
                <w:sz w:val="24"/>
              </w:rPr>
            </w:pPr>
            <w:r>
              <w:rPr>
                <w:b/>
                <w:color w:val="000009"/>
                <w:sz w:val="24"/>
              </w:rPr>
              <w:t>34</w:t>
            </w:r>
          </w:p>
        </w:tc>
        <w:tc>
          <w:tcPr>
            <w:tcW w:w="6188" w:type="dxa"/>
          </w:tcPr>
          <w:p w14:paraId="5FFE5D3E" w14:textId="77777777" w:rsidR="005F7EA5" w:rsidRDefault="00E947E1">
            <w:pPr>
              <w:pStyle w:val="TableParagraph"/>
              <w:spacing w:before="54"/>
              <w:ind w:left="40"/>
              <w:rPr>
                <w:b/>
                <w:sz w:val="24"/>
              </w:rPr>
            </w:pPr>
            <w:r>
              <w:rPr>
                <w:b/>
                <w:color w:val="000009"/>
                <w:sz w:val="24"/>
              </w:rPr>
              <w:t>Pelvis nerves</w:t>
            </w:r>
          </w:p>
        </w:tc>
        <w:tc>
          <w:tcPr>
            <w:tcW w:w="7710" w:type="dxa"/>
          </w:tcPr>
          <w:p w14:paraId="3C4C099C" w14:textId="77777777" w:rsidR="005F7EA5" w:rsidRDefault="00E947E1">
            <w:pPr>
              <w:pStyle w:val="TableParagraph"/>
              <w:spacing w:before="49"/>
              <w:ind w:left="40"/>
              <w:rPr>
                <w:sz w:val="24"/>
              </w:rPr>
            </w:pPr>
            <w:r>
              <w:rPr>
                <w:color w:val="000009"/>
                <w:sz w:val="24"/>
              </w:rPr>
              <w:t>The nerves of the pelvic region, and learn the course of this nerve structures to innervate</w:t>
            </w:r>
          </w:p>
        </w:tc>
      </w:tr>
      <w:tr w:rsidR="005F7EA5" w14:paraId="02C587D6" w14:textId="77777777">
        <w:trPr>
          <w:trHeight w:hRule="exact" w:val="667"/>
        </w:trPr>
        <w:tc>
          <w:tcPr>
            <w:tcW w:w="675" w:type="dxa"/>
          </w:tcPr>
          <w:p w14:paraId="0AC484AD" w14:textId="77777777" w:rsidR="005F7EA5" w:rsidRDefault="00E947E1">
            <w:pPr>
              <w:pStyle w:val="TableParagraph"/>
              <w:spacing w:before="191"/>
              <w:ind w:left="190" w:right="200"/>
              <w:jc w:val="center"/>
              <w:rPr>
                <w:b/>
                <w:sz w:val="24"/>
              </w:rPr>
            </w:pPr>
            <w:r>
              <w:rPr>
                <w:b/>
                <w:color w:val="000009"/>
                <w:sz w:val="24"/>
              </w:rPr>
              <w:t>35</w:t>
            </w:r>
          </w:p>
        </w:tc>
        <w:tc>
          <w:tcPr>
            <w:tcW w:w="6188" w:type="dxa"/>
          </w:tcPr>
          <w:p w14:paraId="3022A2DC" w14:textId="77777777" w:rsidR="005F7EA5" w:rsidRDefault="00E947E1">
            <w:pPr>
              <w:pStyle w:val="TableParagraph"/>
              <w:spacing w:before="54"/>
              <w:ind w:left="40"/>
              <w:rPr>
                <w:b/>
                <w:sz w:val="24"/>
              </w:rPr>
            </w:pPr>
            <w:r>
              <w:rPr>
                <w:b/>
                <w:color w:val="000009"/>
                <w:sz w:val="24"/>
              </w:rPr>
              <w:t>Pelvic floor</w:t>
            </w:r>
          </w:p>
        </w:tc>
        <w:tc>
          <w:tcPr>
            <w:tcW w:w="7710" w:type="dxa"/>
          </w:tcPr>
          <w:p w14:paraId="3BCEACBC" w14:textId="77777777" w:rsidR="005F7EA5" w:rsidRDefault="00E947E1">
            <w:pPr>
              <w:pStyle w:val="TableParagraph"/>
              <w:spacing w:before="49"/>
              <w:ind w:left="40"/>
              <w:rPr>
                <w:sz w:val="24"/>
              </w:rPr>
            </w:pPr>
            <w:r>
              <w:rPr>
                <w:color w:val="000009"/>
                <w:sz w:val="24"/>
              </w:rPr>
              <w:t>Be aware of the layers that make up the pelvic floor and the things in those layers.</w:t>
            </w:r>
          </w:p>
        </w:tc>
      </w:tr>
      <w:tr w:rsidR="005F7EA5" w14:paraId="74020A9C" w14:textId="77777777">
        <w:trPr>
          <w:trHeight w:hRule="exact" w:val="668"/>
        </w:trPr>
        <w:tc>
          <w:tcPr>
            <w:tcW w:w="675" w:type="dxa"/>
          </w:tcPr>
          <w:p w14:paraId="6EF8C08E" w14:textId="77777777" w:rsidR="005F7EA5" w:rsidRDefault="00E947E1">
            <w:pPr>
              <w:pStyle w:val="TableParagraph"/>
              <w:spacing w:before="191"/>
              <w:ind w:left="190" w:right="200"/>
              <w:jc w:val="center"/>
              <w:rPr>
                <w:b/>
                <w:sz w:val="24"/>
              </w:rPr>
            </w:pPr>
            <w:r>
              <w:rPr>
                <w:b/>
                <w:color w:val="000009"/>
                <w:sz w:val="24"/>
              </w:rPr>
              <w:t>36</w:t>
            </w:r>
          </w:p>
        </w:tc>
        <w:tc>
          <w:tcPr>
            <w:tcW w:w="6188" w:type="dxa"/>
          </w:tcPr>
          <w:p w14:paraId="5800010C" w14:textId="77777777" w:rsidR="005F7EA5" w:rsidRDefault="00E947E1">
            <w:pPr>
              <w:pStyle w:val="TableParagraph"/>
              <w:spacing w:before="54"/>
              <w:ind w:left="40"/>
              <w:rPr>
                <w:b/>
                <w:sz w:val="24"/>
              </w:rPr>
            </w:pPr>
            <w:r>
              <w:rPr>
                <w:b/>
                <w:color w:val="000009"/>
                <w:sz w:val="24"/>
              </w:rPr>
              <w:t>Fossa ischiorectalis</w:t>
            </w:r>
          </w:p>
        </w:tc>
        <w:tc>
          <w:tcPr>
            <w:tcW w:w="7710" w:type="dxa"/>
          </w:tcPr>
          <w:p w14:paraId="133504B3" w14:textId="77777777" w:rsidR="005F7EA5" w:rsidRDefault="00E947E1">
            <w:pPr>
              <w:pStyle w:val="TableParagraph"/>
              <w:spacing w:before="50"/>
              <w:ind w:left="40"/>
              <w:rPr>
                <w:sz w:val="24"/>
              </w:rPr>
            </w:pPr>
            <w:r>
              <w:rPr>
                <w:color w:val="000009"/>
                <w:sz w:val="24"/>
              </w:rPr>
              <w:t>To know fossa ischiorectalis, to learn the constituents and to have knowledge about clinical importance</w:t>
            </w:r>
          </w:p>
        </w:tc>
      </w:tr>
      <w:tr w:rsidR="005F7EA5" w14:paraId="49B7033D" w14:textId="77777777">
        <w:trPr>
          <w:trHeight w:hRule="exact" w:val="665"/>
        </w:trPr>
        <w:tc>
          <w:tcPr>
            <w:tcW w:w="675" w:type="dxa"/>
          </w:tcPr>
          <w:p w14:paraId="0D5DFCBC" w14:textId="77777777" w:rsidR="005F7EA5" w:rsidRDefault="00E947E1">
            <w:pPr>
              <w:pStyle w:val="TableParagraph"/>
              <w:spacing w:before="191"/>
              <w:ind w:left="190" w:right="200"/>
              <w:jc w:val="center"/>
              <w:rPr>
                <w:b/>
                <w:sz w:val="24"/>
              </w:rPr>
            </w:pPr>
            <w:r>
              <w:rPr>
                <w:b/>
                <w:color w:val="000009"/>
                <w:sz w:val="24"/>
              </w:rPr>
              <w:t>37</w:t>
            </w:r>
          </w:p>
        </w:tc>
        <w:tc>
          <w:tcPr>
            <w:tcW w:w="6188" w:type="dxa"/>
          </w:tcPr>
          <w:p w14:paraId="69B567B9" w14:textId="77777777" w:rsidR="005F7EA5" w:rsidRDefault="00E947E1">
            <w:pPr>
              <w:pStyle w:val="TableParagraph"/>
              <w:spacing w:before="59" w:line="274" w:lineRule="exact"/>
              <w:ind w:left="40" w:right="1937"/>
              <w:rPr>
                <w:b/>
                <w:sz w:val="24"/>
              </w:rPr>
            </w:pPr>
            <w:r>
              <w:rPr>
                <w:b/>
                <w:color w:val="000009"/>
                <w:sz w:val="24"/>
              </w:rPr>
              <w:t>Macroscopic anatomy of structures from Rhombencephalon</w:t>
            </w:r>
          </w:p>
        </w:tc>
        <w:tc>
          <w:tcPr>
            <w:tcW w:w="7710" w:type="dxa"/>
          </w:tcPr>
          <w:p w14:paraId="6F592395" w14:textId="77777777" w:rsidR="005F7EA5" w:rsidRDefault="00E947E1">
            <w:pPr>
              <w:pStyle w:val="TableParagraph"/>
              <w:spacing w:before="54" w:line="274" w:lineRule="exact"/>
              <w:ind w:left="40" w:right="320"/>
              <w:rPr>
                <w:sz w:val="24"/>
              </w:rPr>
            </w:pPr>
            <w:r>
              <w:rPr>
                <w:color w:val="000009"/>
                <w:sz w:val="24"/>
              </w:rPr>
              <w:t>Having information about macroscopic anatomy of the evolving structure of the rhombencephalon.</w:t>
            </w:r>
          </w:p>
        </w:tc>
      </w:tr>
      <w:tr w:rsidR="005F7EA5" w14:paraId="4C695C0A" w14:textId="77777777">
        <w:trPr>
          <w:trHeight w:hRule="exact" w:val="943"/>
        </w:trPr>
        <w:tc>
          <w:tcPr>
            <w:tcW w:w="675" w:type="dxa"/>
          </w:tcPr>
          <w:p w14:paraId="0D041B99" w14:textId="77777777" w:rsidR="005F7EA5" w:rsidRDefault="005F7EA5">
            <w:pPr>
              <w:pStyle w:val="TableParagraph"/>
              <w:spacing w:before="8"/>
              <w:rPr>
                <w:sz w:val="28"/>
              </w:rPr>
            </w:pPr>
          </w:p>
          <w:p w14:paraId="71A3674A" w14:textId="77777777" w:rsidR="005F7EA5" w:rsidRDefault="00E947E1">
            <w:pPr>
              <w:pStyle w:val="TableParagraph"/>
              <w:ind w:left="190" w:right="200"/>
              <w:jc w:val="center"/>
              <w:rPr>
                <w:b/>
                <w:sz w:val="24"/>
              </w:rPr>
            </w:pPr>
            <w:r>
              <w:rPr>
                <w:b/>
                <w:color w:val="000009"/>
                <w:sz w:val="24"/>
              </w:rPr>
              <w:t>38</w:t>
            </w:r>
          </w:p>
        </w:tc>
        <w:tc>
          <w:tcPr>
            <w:tcW w:w="6188" w:type="dxa"/>
          </w:tcPr>
          <w:p w14:paraId="24BE7041" w14:textId="77777777" w:rsidR="005F7EA5" w:rsidRDefault="00E947E1">
            <w:pPr>
              <w:pStyle w:val="TableParagraph"/>
              <w:spacing w:before="54"/>
              <w:ind w:left="40" w:right="850"/>
              <w:rPr>
                <w:b/>
                <w:sz w:val="24"/>
              </w:rPr>
            </w:pPr>
            <w:r>
              <w:rPr>
                <w:b/>
                <w:color w:val="000009"/>
                <w:sz w:val="24"/>
              </w:rPr>
              <w:t>Macroscopic anatomy of structures developed from Mesencephalon and Prosencephalon</w:t>
            </w:r>
          </w:p>
        </w:tc>
        <w:tc>
          <w:tcPr>
            <w:tcW w:w="7710" w:type="dxa"/>
          </w:tcPr>
          <w:p w14:paraId="38E53685" w14:textId="77777777" w:rsidR="005F7EA5" w:rsidRDefault="00E947E1">
            <w:pPr>
              <w:pStyle w:val="TableParagraph"/>
              <w:spacing w:before="49"/>
              <w:ind w:left="40"/>
              <w:rPr>
                <w:sz w:val="24"/>
              </w:rPr>
            </w:pPr>
            <w:r>
              <w:rPr>
                <w:color w:val="000009"/>
                <w:sz w:val="24"/>
              </w:rPr>
              <w:t>To learn the structures forming the macroscopic anatomy of the structures developed from Mesencephalon. To have knowledge about the macroscopic anatomy of structures from Prosencephalon.</w:t>
            </w:r>
          </w:p>
        </w:tc>
      </w:tr>
      <w:tr w:rsidR="005F7EA5" w14:paraId="04A94628" w14:textId="77777777">
        <w:trPr>
          <w:trHeight w:hRule="exact" w:val="668"/>
        </w:trPr>
        <w:tc>
          <w:tcPr>
            <w:tcW w:w="675" w:type="dxa"/>
          </w:tcPr>
          <w:p w14:paraId="00FCCFAB" w14:textId="77777777" w:rsidR="005F7EA5" w:rsidRDefault="00E947E1">
            <w:pPr>
              <w:pStyle w:val="TableParagraph"/>
              <w:spacing w:before="193"/>
              <w:ind w:left="190" w:right="200"/>
              <w:jc w:val="center"/>
              <w:rPr>
                <w:b/>
                <w:sz w:val="24"/>
              </w:rPr>
            </w:pPr>
            <w:r>
              <w:rPr>
                <w:b/>
                <w:color w:val="000009"/>
                <w:sz w:val="24"/>
              </w:rPr>
              <w:t>39</w:t>
            </w:r>
          </w:p>
        </w:tc>
        <w:tc>
          <w:tcPr>
            <w:tcW w:w="6188" w:type="dxa"/>
          </w:tcPr>
          <w:p w14:paraId="7DB7730A" w14:textId="77777777" w:rsidR="005F7EA5" w:rsidRDefault="00E947E1">
            <w:pPr>
              <w:pStyle w:val="TableParagraph"/>
              <w:spacing w:before="54"/>
              <w:ind w:left="40"/>
              <w:rPr>
                <w:b/>
                <w:sz w:val="24"/>
              </w:rPr>
            </w:pPr>
            <w:r>
              <w:rPr>
                <w:b/>
                <w:color w:val="000009"/>
                <w:sz w:val="24"/>
              </w:rPr>
              <w:t>Inner face of brain stem</w:t>
            </w:r>
          </w:p>
        </w:tc>
        <w:tc>
          <w:tcPr>
            <w:tcW w:w="7710" w:type="dxa"/>
          </w:tcPr>
          <w:p w14:paraId="01C52F03" w14:textId="77777777" w:rsidR="005F7EA5" w:rsidRDefault="00E947E1">
            <w:pPr>
              <w:pStyle w:val="TableParagraph"/>
              <w:spacing w:before="49"/>
              <w:ind w:left="40" w:right="787"/>
              <w:rPr>
                <w:sz w:val="24"/>
              </w:rPr>
            </w:pPr>
            <w:r>
              <w:rPr>
                <w:color w:val="000009"/>
                <w:sz w:val="24"/>
              </w:rPr>
              <w:t>To learn the anatomical formations, nucleus locations and course of the internal surface of the brain stem.</w:t>
            </w:r>
          </w:p>
        </w:tc>
      </w:tr>
      <w:tr w:rsidR="005F7EA5" w14:paraId="217FD60F" w14:textId="77777777">
        <w:trPr>
          <w:trHeight w:hRule="exact" w:val="667"/>
        </w:trPr>
        <w:tc>
          <w:tcPr>
            <w:tcW w:w="675" w:type="dxa"/>
          </w:tcPr>
          <w:p w14:paraId="6CF52B9F" w14:textId="77777777" w:rsidR="005F7EA5" w:rsidRDefault="00E947E1">
            <w:pPr>
              <w:pStyle w:val="TableParagraph"/>
              <w:spacing w:before="193"/>
              <w:ind w:left="190" w:right="200"/>
              <w:jc w:val="center"/>
              <w:rPr>
                <w:b/>
                <w:sz w:val="24"/>
              </w:rPr>
            </w:pPr>
            <w:r>
              <w:rPr>
                <w:b/>
                <w:color w:val="000009"/>
                <w:sz w:val="24"/>
              </w:rPr>
              <w:t>40</w:t>
            </w:r>
          </w:p>
        </w:tc>
        <w:tc>
          <w:tcPr>
            <w:tcW w:w="6188" w:type="dxa"/>
          </w:tcPr>
          <w:p w14:paraId="14976159" w14:textId="77777777" w:rsidR="005F7EA5" w:rsidRDefault="00E947E1">
            <w:pPr>
              <w:pStyle w:val="TableParagraph"/>
              <w:spacing w:before="54"/>
              <w:ind w:left="40"/>
              <w:rPr>
                <w:b/>
                <w:sz w:val="24"/>
              </w:rPr>
            </w:pPr>
            <w:r>
              <w:rPr>
                <w:b/>
                <w:color w:val="000009"/>
                <w:sz w:val="24"/>
              </w:rPr>
              <w:t>Visual system</w:t>
            </w:r>
          </w:p>
        </w:tc>
        <w:tc>
          <w:tcPr>
            <w:tcW w:w="7710" w:type="dxa"/>
          </w:tcPr>
          <w:p w14:paraId="0E7E61EF" w14:textId="77777777" w:rsidR="005F7EA5" w:rsidRDefault="00E947E1">
            <w:pPr>
              <w:pStyle w:val="TableParagraph"/>
              <w:spacing w:before="49"/>
              <w:ind w:left="40" w:right="560"/>
              <w:rPr>
                <w:sz w:val="24"/>
              </w:rPr>
            </w:pPr>
            <w:r>
              <w:rPr>
                <w:color w:val="000009"/>
                <w:sz w:val="24"/>
              </w:rPr>
              <w:t>The structures forming the bulbus oculi, the functions, the structure of the muscles, the innervation, the vessels and the nerves.</w:t>
            </w:r>
          </w:p>
        </w:tc>
      </w:tr>
      <w:tr w:rsidR="005F7EA5" w14:paraId="149022C7" w14:textId="77777777">
        <w:trPr>
          <w:trHeight w:hRule="exact" w:val="667"/>
        </w:trPr>
        <w:tc>
          <w:tcPr>
            <w:tcW w:w="675" w:type="dxa"/>
          </w:tcPr>
          <w:p w14:paraId="4043B4D2" w14:textId="77777777" w:rsidR="005F7EA5" w:rsidRDefault="00E947E1">
            <w:pPr>
              <w:pStyle w:val="TableParagraph"/>
              <w:spacing w:before="193"/>
              <w:ind w:left="190" w:right="200"/>
              <w:jc w:val="center"/>
              <w:rPr>
                <w:b/>
                <w:sz w:val="24"/>
              </w:rPr>
            </w:pPr>
            <w:r>
              <w:rPr>
                <w:b/>
                <w:color w:val="000009"/>
                <w:sz w:val="24"/>
              </w:rPr>
              <w:t>41</w:t>
            </w:r>
          </w:p>
        </w:tc>
        <w:tc>
          <w:tcPr>
            <w:tcW w:w="6188" w:type="dxa"/>
          </w:tcPr>
          <w:p w14:paraId="007CBF0C" w14:textId="77777777" w:rsidR="005F7EA5" w:rsidRDefault="00E947E1">
            <w:pPr>
              <w:pStyle w:val="TableParagraph"/>
              <w:spacing w:before="54"/>
              <w:ind w:left="40"/>
              <w:rPr>
                <w:b/>
                <w:sz w:val="24"/>
              </w:rPr>
            </w:pPr>
            <w:r>
              <w:rPr>
                <w:b/>
                <w:color w:val="000009"/>
                <w:sz w:val="24"/>
              </w:rPr>
              <w:t>Visual organ</w:t>
            </w:r>
          </w:p>
        </w:tc>
        <w:tc>
          <w:tcPr>
            <w:tcW w:w="7710" w:type="dxa"/>
          </w:tcPr>
          <w:p w14:paraId="4CB9F245" w14:textId="77777777" w:rsidR="005F7EA5" w:rsidRDefault="00E947E1">
            <w:pPr>
              <w:pStyle w:val="TableParagraph"/>
              <w:spacing w:before="49"/>
              <w:ind w:left="40" w:right="753"/>
              <w:rPr>
                <w:sz w:val="24"/>
              </w:rPr>
            </w:pPr>
            <w:r>
              <w:rPr>
                <w:color w:val="000009"/>
                <w:sz w:val="24"/>
              </w:rPr>
              <w:t>The structures that constitute bulbus oculi, its functions, the structure of muscles, the innervation of veins and nerves</w:t>
            </w:r>
          </w:p>
        </w:tc>
      </w:tr>
      <w:tr w:rsidR="005F7EA5" w14:paraId="2664C2BF" w14:textId="77777777">
        <w:trPr>
          <w:trHeight w:hRule="exact" w:val="391"/>
        </w:trPr>
        <w:tc>
          <w:tcPr>
            <w:tcW w:w="675" w:type="dxa"/>
          </w:tcPr>
          <w:p w14:paraId="7892E5D6" w14:textId="77777777" w:rsidR="005F7EA5" w:rsidRDefault="00E947E1">
            <w:pPr>
              <w:pStyle w:val="TableParagraph"/>
              <w:spacing w:before="54"/>
              <w:ind w:left="190" w:right="200"/>
              <w:jc w:val="center"/>
              <w:rPr>
                <w:b/>
                <w:sz w:val="24"/>
              </w:rPr>
            </w:pPr>
            <w:r>
              <w:rPr>
                <w:b/>
                <w:color w:val="000009"/>
                <w:sz w:val="24"/>
              </w:rPr>
              <w:t>42</w:t>
            </w:r>
          </w:p>
        </w:tc>
        <w:tc>
          <w:tcPr>
            <w:tcW w:w="6188" w:type="dxa"/>
          </w:tcPr>
          <w:p w14:paraId="36882FC4" w14:textId="77777777" w:rsidR="005F7EA5" w:rsidRDefault="00E947E1">
            <w:pPr>
              <w:pStyle w:val="TableParagraph"/>
              <w:spacing w:before="54"/>
              <w:ind w:left="40"/>
              <w:rPr>
                <w:b/>
                <w:sz w:val="24"/>
              </w:rPr>
            </w:pPr>
            <w:r>
              <w:rPr>
                <w:b/>
                <w:color w:val="000009"/>
                <w:sz w:val="24"/>
              </w:rPr>
              <w:t>Vision Roads</w:t>
            </w:r>
          </w:p>
        </w:tc>
        <w:tc>
          <w:tcPr>
            <w:tcW w:w="7710" w:type="dxa"/>
          </w:tcPr>
          <w:p w14:paraId="219D30C5" w14:textId="77777777" w:rsidR="005F7EA5" w:rsidRDefault="00E947E1">
            <w:pPr>
              <w:pStyle w:val="TableParagraph"/>
              <w:spacing w:before="49"/>
              <w:ind w:left="40"/>
              <w:rPr>
                <w:sz w:val="24"/>
              </w:rPr>
            </w:pPr>
            <w:r>
              <w:rPr>
                <w:color w:val="000009"/>
                <w:sz w:val="24"/>
              </w:rPr>
              <w:t>Having knowledge about  optic nerve navigation, vision projection, visual</w:t>
            </w:r>
          </w:p>
        </w:tc>
      </w:tr>
    </w:tbl>
    <w:p w14:paraId="028FD050" w14:textId="77777777" w:rsidR="005F7EA5" w:rsidRDefault="005F7EA5">
      <w:pPr>
        <w:rPr>
          <w:sz w:val="24"/>
        </w:rPr>
        <w:sectPr w:rsidR="005F7EA5">
          <w:pgSz w:w="16840" w:h="11910" w:orient="landscape"/>
          <w:pgMar w:top="1100" w:right="1020" w:bottom="280" w:left="1020" w:header="708" w:footer="708" w:gutter="0"/>
          <w:cols w:space="708"/>
        </w:sectPr>
      </w:pPr>
    </w:p>
    <w:p w14:paraId="62374602"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72F8CB9A" w14:textId="77777777">
        <w:trPr>
          <w:trHeight w:hRule="exact" w:val="392"/>
        </w:trPr>
        <w:tc>
          <w:tcPr>
            <w:tcW w:w="675" w:type="dxa"/>
          </w:tcPr>
          <w:p w14:paraId="7D85965D" w14:textId="77777777" w:rsidR="005F7EA5" w:rsidRDefault="005F7EA5"/>
        </w:tc>
        <w:tc>
          <w:tcPr>
            <w:tcW w:w="6188" w:type="dxa"/>
          </w:tcPr>
          <w:p w14:paraId="08E66440" w14:textId="77777777" w:rsidR="005F7EA5" w:rsidRDefault="005F7EA5"/>
        </w:tc>
        <w:tc>
          <w:tcPr>
            <w:tcW w:w="7710" w:type="dxa"/>
          </w:tcPr>
          <w:p w14:paraId="09A0A579" w14:textId="77777777" w:rsidR="005F7EA5" w:rsidRDefault="00E947E1">
            <w:pPr>
              <w:pStyle w:val="TableParagraph"/>
              <w:spacing w:before="50"/>
              <w:ind w:left="40"/>
              <w:rPr>
                <w:sz w:val="24"/>
              </w:rPr>
            </w:pPr>
            <w:r>
              <w:rPr>
                <w:color w:val="000009"/>
                <w:sz w:val="24"/>
              </w:rPr>
              <w:t>disturbances and clinical charts of  optic nerve injury.</w:t>
            </w:r>
          </w:p>
        </w:tc>
      </w:tr>
      <w:tr w:rsidR="005F7EA5" w14:paraId="3A456EAC" w14:textId="77777777">
        <w:trPr>
          <w:trHeight w:hRule="exact" w:val="667"/>
        </w:trPr>
        <w:tc>
          <w:tcPr>
            <w:tcW w:w="675" w:type="dxa"/>
          </w:tcPr>
          <w:p w14:paraId="4DA7B912" w14:textId="77777777" w:rsidR="005F7EA5" w:rsidRDefault="00E947E1">
            <w:pPr>
              <w:pStyle w:val="TableParagraph"/>
              <w:spacing w:before="193"/>
              <w:ind w:left="208"/>
              <w:rPr>
                <w:b/>
                <w:sz w:val="24"/>
              </w:rPr>
            </w:pPr>
            <w:r>
              <w:rPr>
                <w:b/>
                <w:color w:val="000009"/>
                <w:sz w:val="24"/>
              </w:rPr>
              <w:t>43</w:t>
            </w:r>
          </w:p>
        </w:tc>
        <w:tc>
          <w:tcPr>
            <w:tcW w:w="6188" w:type="dxa"/>
          </w:tcPr>
          <w:p w14:paraId="3673D78F" w14:textId="77777777" w:rsidR="005F7EA5" w:rsidRDefault="00E947E1">
            <w:pPr>
              <w:pStyle w:val="TableParagraph"/>
              <w:spacing w:before="54"/>
              <w:ind w:left="40"/>
              <w:rPr>
                <w:b/>
                <w:sz w:val="24"/>
              </w:rPr>
            </w:pPr>
            <w:r>
              <w:rPr>
                <w:b/>
                <w:color w:val="000009"/>
                <w:sz w:val="24"/>
              </w:rPr>
              <w:t>Hearing organs</w:t>
            </w:r>
          </w:p>
        </w:tc>
        <w:tc>
          <w:tcPr>
            <w:tcW w:w="7710" w:type="dxa"/>
          </w:tcPr>
          <w:p w14:paraId="152151A2" w14:textId="77777777" w:rsidR="005F7EA5" w:rsidRDefault="00E947E1">
            <w:pPr>
              <w:pStyle w:val="TableParagraph"/>
              <w:spacing w:before="49"/>
              <w:ind w:left="40" w:right="121"/>
              <w:rPr>
                <w:sz w:val="24"/>
              </w:rPr>
            </w:pPr>
            <w:r>
              <w:rPr>
                <w:color w:val="000009"/>
                <w:sz w:val="24"/>
              </w:rPr>
              <w:t>Learn about the structure and parts of the Auricula, the external auditory canal and ear triceps and innervation.</w:t>
            </w:r>
          </w:p>
        </w:tc>
      </w:tr>
      <w:tr w:rsidR="005F7EA5" w14:paraId="1DA2E871" w14:textId="77777777">
        <w:trPr>
          <w:trHeight w:hRule="exact" w:val="667"/>
        </w:trPr>
        <w:tc>
          <w:tcPr>
            <w:tcW w:w="675" w:type="dxa"/>
          </w:tcPr>
          <w:p w14:paraId="14B38684" w14:textId="77777777" w:rsidR="005F7EA5" w:rsidRDefault="00E947E1">
            <w:pPr>
              <w:pStyle w:val="TableParagraph"/>
              <w:spacing w:before="193"/>
              <w:ind w:left="208"/>
              <w:rPr>
                <w:b/>
                <w:sz w:val="24"/>
              </w:rPr>
            </w:pPr>
            <w:r>
              <w:rPr>
                <w:b/>
                <w:color w:val="000009"/>
                <w:sz w:val="24"/>
              </w:rPr>
              <w:t>44</w:t>
            </w:r>
          </w:p>
        </w:tc>
        <w:tc>
          <w:tcPr>
            <w:tcW w:w="6188" w:type="dxa"/>
          </w:tcPr>
          <w:p w14:paraId="463C3B1D" w14:textId="77777777" w:rsidR="005F7EA5" w:rsidRDefault="00E947E1">
            <w:pPr>
              <w:pStyle w:val="TableParagraph"/>
              <w:spacing w:before="54"/>
              <w:ind w:left="40"/>
              <w:rPr>
                <w:b/>
                <w:sz w:val="24"/>
              </w:rPr>
            </w:pPr>
            <w:r>
              <w:rPr>
                <w:b/>
                <w:color w:val="000009"/>
                <w:sz w:val="24"/>
              </w:rPr>
              <w:t>Inner Ear</w:t>
            </w:r>
          </w:p>
        </w:tc>
        <w:tc>
          <w:tcPr>
            <w:tcW w:w="7710" w:type="dxa"/>
          </w:tcPr>
          <w:p w14:paraId="0FB4941D" w14:textId="77777777" w:rsidR="005F7EA5" w:rsidRDefault="00E947E1">
            <w:pPr>
              <w:pStyle w:val="TableParagraph"/>
              <w:spacing w:before="49"/>
              <w:ind w:left="40" w:right="207"/>
              <w:rPr>
                <w:sz w:val="24"/>
              </w:rPr>
            </w:pPr>
            <w:r>
              <w:rPr>
                <w:color w:val="000009"/>
                <w:sz w:val="24"/>
              </w:rPr>
              <w:t>I understand the neighborhoods of the middle and inner ear structures and the structures inside.</w:t>
            </w:r>
          </w:p>
        </w:tc>
      </w:tr>
      <w:tr w:rsidR="005F7EA5" w14:paraId="0EA39898" w14:textId="77777777">
        <w:trPr>
          <w:trHeight w:hRule="exact" w:val="667"/>
        </w:trPr>
        <w:tc>
          <w:tcPr>
            <w:tcW w:w="675" w:type="dxa"/>
          </w:tcPr>
          <w:p w14:paraId="0DBBEA9B" w14:textId="77777777" w:rsidR="005F7EA5" w:rsidRDefault="00E947E1">
            <w:pPr>
              <w:pStyle w:val="TableParagraph"/>
              <w:spacing w:before="193"/>
              <w:ind w:left="208"/>
              <w:rPr>
                <w:b/>
                <w:sz w:val="24"/>
              </w:rPr>
            </w:pPr>
            <w:r>
              <w:rPr>
                <w:b/>
                <w:color w:val="000009"/>
                <w:sz w:val="24"/>
              </w:rPr>
              <w:t>45</w:t>
            </w:r>
          </w:p>
        </w:tc>
        <w:tc>
          <w:tcPr>
            <w:tcW w:w="6188" w:type="dxa"/>
          </w:tcPr>
          <w:p w14:paraId="7D23EE95" w14:textId="77777777" w:rsidR="005F7EA5" w:rsidRDefault="00E947E1">
            <w:pPr>
              <w:pStyle w:val="TableParagraph"/>
              <w:spacing w:before="54"/>
              <w:ind w:left="40"/>
              <w:rPr>
                <w:b/>
                <w:sz w:val="24"/>
              </w:rPr>
            </w:pPr>
            <w:r>
              <w:rPr>
                <w:b/>
                <w:color w:val="000009"/>
                <w:sz w:val="24"/>
              </w:rPr>
              <w:t>Taste, smell ways</w:t>
            </w:r>
          </w:p>
        </w:tc>
        <w:tc>
          <w:tcPr>
            <w:tcW w:w="7710" w:type="dxa"/>
          </w:tcPr>
          <w:p w14:paraId="6684C5C2" w14:textId="77777777" w:rsidR="005F7EA5" w:rsidRDefault="00E947E1">
            <w:pPr>
              <w:pStyle w:val="TableParagraph"/>
              <w:spacing w:before="49"/>
              <w:ind w:left="40" w:right="234"/>
              <w:rPr>
                <w:sz w:val="24"/>
              </w:rPr>
            </w:pPr>
            <w:r>
              <w:rPr>
                <w:color w:val="000009"/>
                <w:sz w:val="24"/>
              </w:rPr>
              <w:t>To have knowledge about the papillaries, their functions, their placements on the tongue, and the nuclei of the brains of the fibers that underlie them.</w:t>
            </w:r>
          </w:p>
        </w:tc>
      </w:tr>
      <w:tr w:rsidR="005F7EA5" w14:paraId="328B6F24" w14:textId="77777777">
        <w:trPr>
          <w:trHeight w:hRule="exact" w:val="668"/>
        </w:trPr>
        <w:tc>
          <w:tcPr>
            <w:tcW w:w="675" w:type="dxa"/>
          </w:tcPr>
          <w:p w14:paraId="3521AF06" w14:textId="77777777" w:rsidR="005F7EA5" w:rsidRDefault="00E947E1">
            <w:pPr>
              <w:pStyle w:val="TableParagraph"/>
              <w:spacing w:before="194"/>
              <w:ind w:left="208"/>
              <w:rPr>
                <w:b/>
                <w:sz w:val="24"/>
              </w:rPr>
            </w:pPr>
            <w:r>
              <w:rPr>
                <w:b/>
                <w:color w:val="000009"/>
                <w:sz w:val="24"/>
              </w:rPr>
              <w:t>46</w:t>
            </w:r>
          </w:p>
        </w:tc>
        <w:tc>
          <w:tcPr>
            <w:tcW w:w="6188" w:type="dxa"/>
          </w:tcPr>
          <w:p w14:paraId="68444EAC" w14:textId="77777777" w:rsidR="005F7EA5" w:rsidRDefault="00E947E1">
            <w:pPr>
              <w:pStyle w:val="TableParagraph"/>
              <w:spacing w:before="55"/>
              <w:ind w:left="40"/>
              <w:rPr>
                <w:b/>
                <w:sz w:val="24"/>
              </w:rPr>
            </w:pPr>
            <w:r>
              <w:rPr>
                <w:b/>
                <w:color w:val="000009"/>
                <w:sz w:val="24"/>
              </w:rPr>
              <w:t>Skin and attachments</w:t>
            </w:r>
          </w:p>
        </w:tc>
        <w:tc>
          <w:tcPr>
            <w:tcW w:w="7710" w:type="dxa"/>
          </w:tcPr>
          <w:p w14:paraId="1F8AFFFE" w14:textId="77777777" w:rsidR="005F7EA5" w:rsidRDefault="00E947E1">
            <w:pPr>
              <w:pStyle w:val="TableParagraph"/>
              <w:spacing w:before="50"/>
              <w:ind w:left="40" w:right="327"/>
              <w:rPr>
                <w:sz w:val="24"/>
              </w:rPr>
            </w:pPr>
            <w:r>
              <w:rPr>
                <w:color w:val="000009"/>
                <w:sz w:val="24"/>
              </w:rPr>
              <w:t>Skin structure, to grasp the structure of the layers and in. Having knowledge about the glands,lymphatic drainage and clinic in the breast.</w:t>
            </w:r>
          </w:p>
        </w:tc>
      </w:tr>
      <w:tr w:rsidR="005F7EA5" w14:paraId="18D8AAC7" w14:textId="77777777">
        <w:trPr>
          <w:trHeight w:hRule="exact" w:val="667"/>
        </w:trPr>
        <w:tc>
          <w:tcPr>
            <w:tcW w:w="675" w:type="dxa"/>
          </w:tcPr>
          <w:p w14:paraId="2A3396F0" w14:textId="77777777" w:rsidR="005F7EA5" w:rsidRDefault="00E947E1">
            <w:pPr>
              <w:pStyle w:val="TableParagraph"/>
              <w:spacing w:before="191"/>
              <w:ind w:left="208"/>
              <w:rPr>
                <w:b/>
                <w:sz w:val="24"/>
              </w:rPr>
            </w:pPr>
            <w:r>
              <w:rPr>
                <w:b/>
                <w:color w:val="000009"/>
                <w:sz w:val="24"/>
              </w:rPr>
              <w:t>47</w:t>
            </w:r>
          </w:p>
        </w:tc>
        <w:tc>
          <w:tcPr>
            <w:tcW w:w="6188" w:type="dxa"/>
          </w:tcPr>
          <w:p w14:paraId="18324D61" w14:textId="77777777" w:rsidR="005F7EA5" w:rsidRDefault="00E947E1">
            <w:pPr>
              <w:pStyle w:val="TableParagraph"/>
              <w:spacing w:before="54"/>
              <w:ind w:left="40"/>
              <w:rPr>
                <w:b/>
                <w:sz w:val="24"/>
              </w:rPr>
            </w:pPr>
            <w:r>
              <w:rPr>
                <w:b/>
                <w:color w:val="000009"/>
                <w:sz w:val="24"/>
              </w:rPr>
              <w:t>Cranial Nerves and Nucleus I</w:t>
            </w:r>
          </w:p>
        </w:tc>
        <w:tc>
          <w:tcPr>
            <w:tcW w:w="7710" w:type="dxa"/>
          </w:tcPr>
          <w:p w14:paraId="5CCF540F" w14:textId="77777777" w:rsidR="005F7EA5" w:rsidRDefault="00E947E1">
            <w:pPr>
              <w:pStyle w:val="TableParagraph"/>
              <w:spacing w:before="49"/>
              <w:ind w:left="40"/>
              <w:rPr>
                <w:sz w:val="24"/>
              </w:rPr>
            </w:pPr>
            <w:r>
              <w:rPr>
                <w:color w:val="000009"/>
                <w:sz w:val="24"/>
              </w:rPr>
              <w:t>To understand the types of fibers, nuclei, movement of fibers, neighboring and target organs in the cranial nuclides.</w:t>
            </w:r>
          </w:p>
        </w:tc>
      </w:tr>
      <w:tr w:rsidR="005F7EA5" w14:paraId="77CCEC87" w14:textId="77777777">
        <w:trPr>
          <w:trHeight w:hRule="exact" w:val="667"/>
        </w:trPr>
        <w:tc>
          <w:tcPr>
            <w:tcW w:w="675" w:type="dxa"/>
          </w:tcPr>
          <w:p w14:paraId="4B1C5A47" w14:textId="77777777" w:rsidR="005F7EA5" w:rsidRDefault="00E947E1">
            <w:pPr>
              <w:pStyle w:val="TableParagraph"/>
              <w:spacing w:before="191"/>
              <w:ind w:left="208"/>
              <w:rPr>
                <w:b/>
                <w:sz w:val="24"/>
              </w:rPr>
            </w:pPr>
            <w:r>
              <w:rPr>
                <w:b/>
                <w:color w:val="000009"/>
                <w:sz w:val="24"/>
              </w:rPr>
              <w:t>48</w:t>
            </w:r>
          </w:p>
        </w:tc>
        <w:tc>
          <w:tcPr>
            <w:tcW w:w="6188" w:type="dxa"/>
          </w:tcPr>
          <w:p w14:paraId="19C0224C" w14:textId="77777777" w:rsidR="005F7EA5" w:rsidRDefault="00E947E1">
            <w:pPr>
              <w:pStyle w:val="TableParagraph"/>
              <w:spacing w:before="54"/>
              <w:ind w:left="40"/>
              <w:rPr>
                <w:b/>
                <w:sz w:val="24"/>
              </w:rPr>
            </w:pPr>
            <w:r>
              <w:rPr>
                <w:b/>
                <w:color w:val="000009"/>
                <w:sz w:val="24"/>
              </w:rPr>
              <w:t>Cranial Nerves and Nucleus II</w:t>
            </w:r>
          </w:p>
        </w:tc>
        <w:tc>
          <w:tcPr>
            <w:tcW w:w="7710" w:type="dxa"/>
          </w:tcPr>
          <w:p w14:paraId="7AF0828A" w14:textId="77777777" w:rsidR="005F7EA5" w:rsidRDefault="00E947E1">
            <w:pPr>
              <w:pStyle w:val="TableParagraph"/>
              <w:spacing w:before="49"/>
              <w:ind w:left="40" w:right="87"/>
              <w:rPr>
                <w:sz w:val="24"/>
              </w:rPr>
            </w:pPr>
            <w:r>
              <w:rPr>
                <w:color w:val="000009"/>
                <w:sz w:val="24"/>
              </w:rPr>
              <w:t>To understand the types of fibers, nuclei, movement of fibers, neighboring and target organs in the cranial nuclides.</w:t>
            </w:r>
          </w:p>
        </w:tc>
      </w:tr>
      <w:tr w:rsidR="005F7EA5" w14:paraId="0A9A6DAB" w14:textId="77777777">
        <w:trPr>
          <w:trHeight w:hRule="exact" w:val="667"/>
        </w:trPr>
        <w:tc>
          <w:tcPr>
            <w:tcW w:w="675" w:type="dxa"/>
          </w:tcPr>
          <w:p w14:paraId="0B9AF5C0" w14:textId="77777777" w:rsidR="005F7EA5" w:rsidRDefault="00E947E1">
            <w:pPr>
              <w:pStyle w:val="TableParagraph"/>
              <w:spacing w:before="191"/>
              <w:ind w:left="208"/>
              <w:rPr>
                <w:b/>
                <w:sz w:val="24"/>
              </w:rPr>
            </w:pPr>
            <w:r>
              <w:rPr>
                <w:b/>
                <w:color w:val="000009"/>
                <w:sz w:val="24"/>
              </w:rPr>
              <w:t>49</w:t>
            </w:r>
          </w:p>
        </w:tc>
        <w:tc>
          <w:tcPr>
            <w:tcW w:w="6188" w:type="dxa"/>
          </w:tcPr>
          <w:p w14:paraId="52D28038" w14:textId="77777777" w:rsidR="005F7EA5" w:rsidRDefault="00E947E1">
            <w:pPr>
              <w:pStyle w:val="TableParagraph"/>
              <w:spacing w:before="54"/>
              <w:ind w:left="40"/>
              <w:rPr>
                <w:b/>
                <w:sz w:val="24"/>
              </w:rPr>
            </w:pPr>
            <w:r>
              <w:rPr>
                <w:b/>
                <w:color w:val="000009"/>
                <w:sz w:val="24"/>
              </w:rPr>
              <w:t>Cortical centers of Telencephalon</w:t>
            </w:r>
          </w:p>
        </w:tc>
        <w:tc>
          <w:tcPr>
            <w:tcW w:w="7710" w:type="dxa"/>
          </w:tcPr>
          <w:p w14:paraId="708DCA65" w14:textId="77777777" w:rsidR="005F7EA5" w:rsidRDefault="00E947E1">
            <w:pPr>
              <w:pStyle w:val="TableParagraph"/>
              <w:spacing w:before="49"/>
              <w:ind w:left="40" w:right="854"/>
              <w:rPr>
                <w:sz w:val="24"/>
              </w:rPr>
            </w:pPr>
            <w:r>
              <w:rPr>
                <w:color w:val="000009"/>
                <w:sz w:val="24"/>
              </w:rPr>
              <w:t>To learn about the general structure of the Telencephalon, its parts, the Brodmann fields and the functional parts of the brain.</w:t>
            </w:r>
          </w:p>
        </w:tc>
      </w:tr>
      <w:tr w:rsidR="005F7EA5" w14:paraId="779A7477" w14:textId="77777777">
        <w:trPr>
          <w:trHeight w:hRule="exact" w:val="668"/>
        </w:trPr>
        <w:tc>
          <w:tcPr>
            <w:tcW w:w="675" w:type="dxa"/>
          </w:tcPr>
          <w:p w14:paraId="616DFF07" w14:textId="77777777" w:rsidR="005F7EA5" w:rsidRDefault="00E947E1">
            <w:pPr>
              <w:pStyle w:val="TableParagraph"/>
              <w:spacing w:before="191"/>
              <w:ind w:left="160"/>
              <w:rPr>
                <w:b/>
                <w:sz w:val="24"/>
              </w:rPr>
            </w:pPr>
            <w:r>
              <w:rPr>
                <w:b/>
                <w:color w:val="000009"/>
                <w:sz w:val="24"/>
              </w:rPr>
              <w:t>50</w:t>
            </w:r>
          </w:p>
        </w:tc>
        <w:tc>
          <w:tcPr>
            <w:tcW w:w="6188" w:type="dxa"/>
          </w:tcPr>
          <w:p w14:paraId="53DD9B70" w14:textId="77777777" w:rsidR="005F7EA5" w:rsidRDefault="00E947E1">
            <w:pPr>
              <w:pStyle w:val="TableParagraph"/>
              <w:spacing w:before="54"/>
              <w:ind w:left="40"/>
              <w:rPr>
                <w:b/>
                <w:sz w:val="24"/>
              </w:rPr>
            </w:pPr>
            <w:r>
              <w:rPr>
                <w:b/>
                <w:color w:val="000009"/>
                <w:sz w:val="24"/>
              </w:rPr>
              <w:t>Telencephalon's White Ore</w:t>
            </w:r>
          </w:p>
        </w:tc>
        <w:tc>
          <w:tcPr>
            <w:tcW w:w="7710" w:type="dxa"/>
          </w:tcPr>
          <w:p w14:paraId="77A1071A" w14:textId="77777777" w:rsidR="005F7EA5" w:rsidRDefault="00E947E1">
            <w:pPr>
              <w:pStyle w:val="TableParagraph"/>
              <w:spacing w:before="50"/>
              <w:ind w:left="40" w:right="181"/>
              <w:rPr>
                <w:sz w:val="24"/>
              </w:rPr>
            </w:pPr>
            <w:r>
              <w:rPr>
                <w:color w:val="000009"/>
                <w:sz w:val="24"/>
              </w:rPr>
              <w:t>To have knowledge of the commissural fibers associated with Telencephalon, projection fibers, and the regions they connect to.</w:t>
            </w:r>
          </w:p>
        </w:tc>
      </w:tr>
      <w:tr w:rsidR="005F7EA5" w14:paraId="2769E235" w14:textId="77777777">
        <w:trPr>
          <w:trHeight w:hRule="exact" w:val="665"/>
        </w:trPr>
        <w:tc>
          <w:tcPr>
            <w:tcW w:w="675" w:type="dxa"/>
          </w:tcPr>
          <w:p w14:paraId="7B72FB87" w14:textId="77777777" w:rsidR="005F7EA5" w:rsidRDefault="00E947E1">
            <w:pPr>
              <w:pStyle w:val="TableParagraph"/>
              <w:spacing w:before="191"/>
              <w:ind w:left="160"/>
              <w:rPr>
                <w:b/>
                <w:sz w:val="24"/>
              </w:rPr>
            </w:pPr>
            <w:r>
              <w:rPr>
                <w:b/>
                <w:color w:val="000009"/>
                <w:sz w:val="24"/>
              </w:rPr>
              <w:t>51</w:t>
            </w:r>
          </w:p>
        </w:tc>
        <w:tc>
          <w:tcPr>
            <w:tcW w:w="6188" w:type="dxa"/>
          </w:tcPr>
          <w:p w14:paraId="05286574" w14:textId="77777777" w:rsidR="005F7EA5" w:rsidRDefault="00E947E1">
            <w:pPr>
              <w:pStyle w:val="TableParagraph"/>
              <w:spacing w:before="54"/>
              <w:ind w:left="40"/>
              <w:rPr>
                <w:b/>
                <w:sz w:val="24"/>
              </w:rPr>
            </w:pPr>
            <w:r>
              <w:rPr>
                <w:b/>
                <w:color w:val="000009"/>
                <w:sz w:val="24"/>
              </w:rPr>
              <w:t>Central Nervous System Intenal pathways</w:t>
            </w:r>
          </w:p>
        </w:tc>
        <w:tc>
          <w:tcPr>
            <w:tcW w:w="7710" w:type="dxa"/>
          </w:tcPr>
          <w:p w14:paraId="79C8CCE8" w14:textId="77777777" w:rsidR="005F7EA5" w:rsidRDefault="00E947E1">
            <w:pPr>
              <w:pStyle w:val="TableParagraph"/>
              <w:spacing w:before="49"/>
              <w:ind w:left="40" w:right="274"/>
              <w:rPr>
                <w:sz w:val="24"/>
              </w:rPr>
            </w:pPr>
            <w:r>
              <w:rPr>
                <w:color w:val="000009"/>
                <w:sz w:val="24"/>
              </w:rPr>
              <w:t>In the way of progress in the settlement of the medulla in the central nervous system and spinal cord that carry information about fiber.</w:t>
            </w:r>
          </w:p>
        </w:tc>
      </w:tr>
      <w:tr w:rsidR="005F7EA5" w14:paraId="73A271D2" w14:textId="77777777">
        <w:trPr>
          <w:trHeight w:hRule="exact" w:val="667"/>
        </w:trPr>
        <w:tc>
          <w:tcPr>
            <w:tcW w:w="675" w:type="dxa"/>
          </w:tcPr>
          <w:p w14:paraId="2417E3E5" w14:textId="77777777" w:rsidR="005F7EA5" w:rsidRDefault="00E947E1">
            <w:pPr>
              <w:pStyle w:val="TableParagraph"/>
              <w:spacing w:before="193"/>
              <w:ind w:left="160"/>
              <w:rPr>
                <w:b/>
                <w:sz w:val="24"/>
              </w:rPr>
            </w:pPr>
            <w:r>
              <w:rPr>
                <w:b/>
                <w:color w:val="000009"/>
                <w:sz w:val="24"/>
              </w:rPr>
              <w:t>52</w:t>
            </w:r>
          </w:p>
        </w:tc>
        <w:tc>
          <w:tcPr>
            <w:tcW w:w="6188" w:type="dxa"/>
          </w:tcPr>
          <w:p w14:paraId="438E9D76" w14:textId="77777777" w:rsidR="005F7EA5" w:rsidRDefault="00E947E1">
            <w:pPr>
              <w:pStyle w:val="TableParagraph"/>
              <w:spacing w:before="54"/>
              <w:ind w:left="40"/>
              <w:rPr>
                <w:b/>
                <w:sz w:val="24"/>
              </w:rPr>
            </w:pPr>
            <w:r>
              <w:rPr>
                <w:b/>
                <w:color w:val="000009"/>
                <w:sz w:val="24"/>
              </w:rPr>
              <w:t>Cerebellum</w:t>
            </w:r>
          </w:p>
        </w:tc>
        <w:tc>
          <w:tcPr>
            <w:tcW w:w="7710" w:type="dxa"/>
          </w:tcPr>
          <w:p w14:paraId="513B8677" w14:textId="77777777" w:rsidR="005F7EA5" w:rsidRDefault="00E947E1">
            <w:pPr>
              <w:pStyle w:val="TableParagraph"/>
              <w:spacing w:before="49"/>
              <w:ind w:left="40"/>
              <w:rPr>
                <w:sz w:val="24"/>
              </w:rPr>
            </w:pPr>
            <w:r>
              <w:rPr>
                <w:color w:val="000009"/>
                <w:sz w:val="24"/>
              </w:rPr>
              <w:t>Cerebellum general structure, settlement neighborhoods, internal structure, nuclei, to learn the fibers.</w:t>
            </w:r>
          </w:p>
        </w:tc>
      </w:tr>
      <w:tr w:rsidR="005F7EA5" w14:paraId="50E3FB7F" w14:textId="77777777">
        <w:trPr>
          <w:trHeight w:hRule="exact" w:val="668"/>
        </w:trPr>
        <w:tc>
          <w:tcPr>
            <w:tcW w:w="675" w:type="dxa"/>
          </w:tcPr>
          <w:p w14:paraId="39F58963" w14:textId="77777777" w:rsidR="005F7EA5" w:rsidRDefault="00E947E1">
            <w:pPr>
              <w:pStyle w:val="TableParagraph"/>
              <w:spacing w:before="193"/>
              <w:ind w:left="160"/>
              <w:rPr>
                <w:b/>
                <w:sz w:val="24"/>
              </w:rPr>
            </w:pPr>
            <w:r>
              <w:rPr>
                <w:b/>
                <w:color w:val="000009"/>
                <w:sz w:val="24"/>
              </w:rPr>
              <w:t>53</w:t>
            </w:r>
          </w:p>
        </w:tc>
        <w:tc>
          <w:tcPr>
            <w:tcW w:w="6188" w:type="dxa"/>
          </w:tcPr>
          <w:p w14:paraId="1BA47DCC" w14:textId="77777777" w:rsidR="005F7EA5" w:rsidRDefault="00E947E1">
            <w:pPr>
              <w:pStyle w:val="TableParagraph"/>
              <w:spacing w:before="54"/>
              <w:ind w:left="40"/>
              <w:rPr>
                <w:b/>
                <w:sz w:val="24"/>
              </w:rPr>
            </w:pPr>
            <w:r>
              <w:rPr>
                <w:b/>
                <w:color w:val="000009"/>
                <w:sz w:val="24"/>
              </w:rPr>
              <w:t>Basal Ganglions</w:t>
            </w:r>
          </w:p>
        </w:tc>
        <w:tc>
          <w:tcPr>
            <w:tcW w:w="7710" w:type="dxa"/>
          </w:tcPr>
          <w:p w14:paraId="107AC4FE" w14:textId="77777777" w:rsidR="005F7EA5" w:rsidRDefault="00E947E1">
            <w:pPr>
              <w:pStyle w:val="TableParagraph"/>
              <w:spacing w:before="49"/>
              <w:ind w:left="40" w:right="1060"/>
              <w:rPr>
                <w:sz w:val="24"/>
              </w:rPr>
            </w:pPr>
            <w:r>
              <w:rPr>
                <w:color w:val="000009"/>
                <w:sz w:val="24"/>
              </w:rPr>
              <w:t>To have knowledge about the settlement parts and functions of basal ganglions.</w:t>
            </w:r>
          </w:p>
        </w:tc>
      </w:tr>
      <w:tr w:rsidR="005F7EA5" w14:paraId="72D26313" w14:textId="77777777">
        <w:trPr>
          <w:trHeight w:hRule="exact" w:val="893"/>
        </w:trPr>
        <w:tc>
          <w:tcPr>
            <w:tcW w:w="675" w:type="dxa"/>
          </w:tcPr>
          <w:p w14:paraId="55340BF4" w14:textId="77777777" w:rsidR="005F7EA5" w:rsidRDefault="005F7EA5">
            <w:pPr>
              <w:pStyle w:val="TableParagraph"/>
              <w:spacing w:before="4"/>
              <w:rPr>
                <w:sz w:val="26"/>
              </w:rPr>
            </w:pPr>
          </w:p>
          <w:p w14:paraId="48BB8128" w14:textId="77777777" w:rsidR="005F7EA5" w:rsidRDefault="00E947E1">
            <w:pPr>
              <w:pStyle w:val="TableParagraph"/>
              <w:spacing w:before="1"/>
              <w:ind w:left="160"/>
              <w:rPr>
                <w:b/>
                <w:sz w:val="24"/>
              </w:rPr>
            </w:pPr>
            <w:r>
              <w:rPr>
                <w:b/>
                <w:color w:val="000009"/>
                <w:sz w:val="24"/>
              </w:rPr>
              <w:t>54</w:t>
            </w:r>
          </w:p>
        </w:tc>
        <w:tc>
          <w:tcPr>
            <w:tcW w:w="6188" w:type="dxa"/>
          </w:tcPr>
          <w:p w14:paraId="5C56BC7D" w14:textId="77777777" w:rsidR="005F7EA5" w:rsidRDefault="00E947E1">
            <w:pPr>
              <w:pStyle w:val="TableParagraph"/>
              <w:spacing w:before="54"/>
              <w:ind w:left="40"/>
              <w:rPr>
                <w:b/>
                <w:sz w:val="24"/>
              </w:rPr>
            </w:pPr>
            <w:r>
              <w:rPr>
                <w:b/>
                <w:color w:val="000009"/>
                <w:sz w:val="24"/>
              </w:rPr>
              <w:t>Introduction to Autonomic Nervous System</w:t>
            </w:r>
          </w:p>
        </w:tc>
        <w:tc>
          <w:tcPr>
            <w:tcW w:w="7710" w:type="dxa"/>
          </w:tcPr>
          <w:p w14:paraId="0689E2E7" w14:textId="77777777" w:rsidR="005F7EA5" w:rsidRDefault="00E947E1">
            <w:pPr>
              <w:pStyle w:val="TableParagraph"/>
              <w:spacing w:before="49"/>
              <w:ind w:left="40"/>
              <w:rPr>
                <w:sz w:val="24"/>
              </w:rPr>
            </w:pPr>
            <w:r>
              <w:rPr>
                <w:color w:val="000009"/>
                <w:sz w:val="24"/>
              </w:rPr>
              <w:t>To learn the functional differences of classification sections of autonomic nervous system.</w:t>
            </w:r>
          </w:p>
        </w:tc>
      </w:tr>
      <w:tr w:rsidR="005F7EA5" w14:paraId="73A2DB18" w14:textId="77777777">
        <w:trPr>
          <w:trHeight w:hRule="exact" w:val="941"/>
        </w:trPr>
        <w:tc>
          <w:tcPr>
            <w:tcW w:w="675" w:type="dxa"/>
          </w:tcPr>
          <w:p w14:paraId="0C2FC1B9" w14:textId="77777777" w:rsidR="005F7EA5" w:rsidRDefault="005F7EA5">
            <w:pPr>
              <w:pStyle w:val="TableParagraph"/>
              <w:spacing w:before="8"/>
              <w:rPr>
                <w:sz w:val="28"/>
              </w:rPr>
            </w:pPr>
          </w:p>
          <w:p w14:paraId="1F278663" w14:textId="77777777" w:rsidR="005F7EA5" w:rsidRDefault="00E947E1">
            <w:pPr>
              <w:pStyle w:val="TableParagraph"/>
              <w:ind w:left="160"/>
              <w:rPr>
                <w:b/>
                <w:sz w:val="24"/>
              </w:rPr>
            </w:pPr>
            <w:r>
              <w:rPr>
                <w:b/>
                <w:color w:val="000009"/>
                <w:sz w:val="24"/>
              </w:rPr>
              <w:t>55</w:t>
            </w:r>
          </w:p>
        </w:tc>
        <w:tc>
          <w:tcPr>
            <w:tcW w:w="6188" w:type="dxa"/>
          </w:tcPr>
          <w:p w14:paraId="4A5B55F0" w14:textId="77777777" w:rsidR="005F7EA5" w:rsidRDefault="00E947E1">
            <w:pPr>
              <w:pStyle w:val="TableParagraph"/>
              <w:spacing w:before="54"/>
              <w:ind w:left="40"/>
              <w:rPr>
                <w:b/>
                <w:sz w:val="24"/>
              </w:rPr>
            </w:pPr>
            <w:r>
              <w:rPr>
                <w:b/>
                <w:color w:val="000009"/>
                <w:sz w:val="24"/>
              </w:rPr>
              <w:t>Autonomic Nervous System, Pars Sympathetica</w:t>
            </w:r>
          </w:p>
        </w:tc>
        <w:tc>
          <w:tcPr>
            <w:tcW w:w="7710" w:type="dxa"/>
          </w:tcPr>
          <w:p w14:paraId="2CFCA717" w14:textId="77777777" w:rsidR="005F7EA5" w:rsidRDefault="00E947E1">
            <w:pPr>
              <w:pStyle w:val="TableParagraph"/>
              <w:spacing w:before="49"/>
              <w:ind w:left="40" w:right="520"/>
              <w:rPr>
                <w:sz w:val="24"/>
              </w:rPr>
            </w:pPr>
            <w:r>
              <w:rPr>
                <w:color w:val="000009"/>
                <w:sz w:val="24"/>
              </w:rPr>
              <w:t>Tr. Sympaticus, parts efferent and afferent branches; Nn. The splanchnic centers are navigated and innervated; comprehension of thoracal and abdominal autonomic plexus and learning of sympathetic nervous system</w:t>
            </w:r>
          </w:p>
        </w:tc>
      </w:tr>
    </w:tbl>
    <w:p w14:paraId="49BC1B55" w14:textId="77777777" w:rsidR="005F7EA5" w:rsidRDefault="005F7EA5">
      <w:pPr>
        <w:rPr>
          <w:sz w:val="24"/>
        </w:rPr>
        <w:sectPr w:rsidR="005F7EA5">
          <w:pgSz w:w="16840" w:h="11910" w:orient="landscape"/>
          <w:pgMar w:top="1100" w:right="1020" w:bottom="280" w:left="1020" w:header="708" w:footer="708" w:gutter="0"/>
          <w:cols w:space="708"/>
        </w:sectPr>
      </w:pPr>
    </w:p>
    <w:p w14:paraId="50717035"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5FCB2994" w14:textId="77777777">
        <w:trPr>
          <w:trHeight w:hRule="exact" w:val="392"/>
        </w:trPr>
        <w:tc>
          <w:tcPr>
            <w:tcW w:w="675" w:type="dxa"/>
          </w:tcPr>
          <w:p w14:paraId="2AEA8369" w14:textId="77777777" w:rsidR="005F7EA5" w:rsidRDefault="005F7EA5"/>
        </w:tc>
        <w:tc>
          <w:tcPr>
            <w:tcW w:w="6188" w:type="dxa"/>
          </w:tcPr>
          <w:p w14:paraId="01C02B0A" w14:textId="77777777" w:rsidR="005F7EA5" w:rsidRDefault="005F7EA5"/>
        </w:tc>
        <w:tc>
          <w:tcPr>
            <w:tcW w:w="7710" w:type="dxa"/>
          </w:tcPr>
          <w:p w14:paraId="443FD495" w14:textId="77777777" w:rsidR="005F7EA5" w:rsidRDefault="00E947E1">
            <w:pPr>
              <w:pStyle w:val="TableParagraph"/>
              <w:spacing w:before="50"/>
              <w:ind w:left="40"/>
              <w:rPr>
                <w:sz w:val="24"/>
              </w:rPr>
            </w:pPr>
            <w:r>
              <w:rPr>
                <w:color w:val="000009"/>
                <w:sz w:val="24"/>
              </w:rPr>
              <w:t>lesions.</w:t>
            </w:r>
          </w:p>
        </w:tc>
      </w:tr>
      <w:tr w:rsidR="005F7EA5" w14:paraId="79E3383A" w14:textId="77777777">
        <w:trPr>
          <w:trHeight w:hRule="exact" w:val="943"/>
        </w:trPr>
        <w:tc>
          <w:tcPr>
            <w:tcW w:w="675" w:type="dxa"/>
          </w:tcPr>
          <w:p w14:paraId="1006EE42" w14:textId="77777777" w:rsidR="005F7EA5" w:rsidRDefault="005F7EA5">
            <w:pPr>
              <w:pStyle w:val="TableParagraph"/>
              <w:spacing w:before="8"/>
              <w:rPr>
                <w:sz w:val="28"/>
              </w:rPr>
            </w:pPr>
          </w:p>
          <w:p w14:paraId="74EF0522" w14:textId="77777777" w:rsidR="005F7EA5" w:rsidRDefault="00E947E1">
            <w:pPr>
              <w:pStyle w:val="TableParagraph"/>
              <w:ind w:left="160"/>
              <w:rPr>
                <w:b/>
                <w:sz w:val="24"/>
              </w:rPr>
            </w:pPr>
            <w:r>
              <w:rPr>
                <w:b/>
                <w:color w:val="000009"/>
                <w:sz w:val="24"/>
              </w:rPr>
              <w:t>56</w:t>
            </w:r>
          </w:p>
        </w:tc>
        <w:tc>
          <w:tcPr>
            <w:tcW w:w="6188" w:type="dxa"/>
          </w:tcPr>
          <w:p w14:paraId="10A4DB2C" w14:textId="77777777" w:rsidR="005F7EA5" w:rsidRDefault="00E947E1">
            <w:pPr>
              <w:pStyle w:val="TableParagraph"/>
              <w:spacing w:before="54"/>
              <w:ind w:left="40"/>
              <w:rPr>
                <w:b/>
                <w:sz w:val="24"/>
              </w:rPr>
            </w:pPr>
            <w:r>
              <w:rPr>
                <w:b/>
                <w:color w:val="000009"/>
                <w:sz w:val="24"/>
              </w:rPr>
              <w:t>Autonomic Nervous System, Pars Sympathetica-1</w:t>
            </w:r>
          </w:p>
        </w:tc>
        <w:tc>
          <w:tcPr>
            <w:tcW w:w="7710" w:type="dxa"/>
          </w:tcPr>
          <w:p w14:paraId="1F78D72A" w14:textId="77777777" w:rsidR="005F7EA5" w:rsidRDefault="00E947E1">
            <w:pPr>
              <w:pStyle w:val="TableParagraph"/>
              <w:spacing w:before="49"/>
              <w:ind w:left="40" w:right="321"/>
              <w:rPr>
                <w:sz w:val="24"/>
              </w:rPr>
            </w:pPr>
            <w:r>
              <w:rPr>
                <w:color w:val="000009"/>
                <w:sz w:val="24"/>
              </w:rPr>
              <w:t>Peripheral ganglia in the head region of parasympathetic nuclei and its neighbors, autonomic plexus in the head region; to learn the course of sacral parasympathetic fibers.</w:t>
            </w:r>
          </w:p>
        </w:tc>
      </w:tr>
      <w:tr w:rsidR="005F7EA5" w14:paraId="5329872D" w14:textId="77777777">
        <w:trPr>
          <w:trHeight w:hRule="exact" w:val="943"/>
        </w:trPr>
        <w:tc>
          <w:tcPr>
            <w:tcW w:w="675" w:type="dxa"/>
          </w:tcPr>
          <w:p w14:paraId="1CF0FE56" w14:textId="77777777" w:rsidR="005F7EA5" w:rsidRDefault="005F7EA5">
            <w:pPr>
              <w:pStyle w:val="TableParagraph"/>
              <w:spacing w:before="8"/>
              <w:rPr>
                <w:sz w:val="28"/>
              </w:rPr>
            </w:pPr>
          </w:p>
          <w:p w14:paraId="6459E70E" w14:textId="77777777" w:rsidR="005F7EA5" w:rsidRDefault="00E947E1">
            <w:pPr>
              <w:pStyle w:val="TableParagraph"/>
              <w:ind w:left="160"/>
              <w:rPr>
                <w:b/>
                <w:sz w:val="24"/>
              </w:rPr>
            </w:pPr>
            <w:r>
              <w:rPr>
                <w:b/>
                <w:color w:val="000009"/>
                <w:sz w:val="24"/>
              </w:rPr>
              <w:t>57</w:t>
            </w:r>
          </w:p>
        </w:tc>
        <w:tc>
          <w:tcPr>
            <w:tcW w:w="6188" w:type="dxa"/>
          </w:tcPr>
          <w:p w14:paraId="6801FEAB" w14:textId="77777777" w:rsidR="005F7EA5" w:rsidRDefault="00E947E1">
            <w:pPr>
              <w:pStyle w:val="TableParagraph"/>
              <w:spacing w:before="54"/>
              <w:ind w:left="40"/>
              <w:rPr>
                <w:b/>
                <w:sz w:val="24"/>
              </w:rPr>
            </w:pPr>
            <w:r>
              <w:rPr>
                <w:b/>
                <w:color w:val="000009"/>
                <w:sz w:val="24"/>
              </w:rPr>
              <w:t>Autonomic Nervous System, Pars Sympathetica-2</w:t>
            </w:r>
          </w:p>
        </w:tc>
        <w:tc>
          <w:tcPr>
            <w:tcW w:w="7710" w:type="dxa"/>
          </w:tcPr>
          <w:p w14:paraId="2F93C641" w14:textId="77777777" w:rsidR="005F7EA5" w:rsidRDefault="00E947E1">
            <w:pPr>
              <w:pStyle w:val="TableParagraph"/>
              <w:spacing w:before="49"/>
              <w:ind w:left="40" w:right="581"/>
              <w:rPr>
                <w:sz w:val="24"/>
              </w:rPr>
            </w:pPr>
            <w:r>
              <w:rPr>
                <w:color w:val="000009"/>
                <w:sz w:val="24"/>
              </w:rPr>
              <w:t>Peripheral ganglia in the head region of parasympathetic nuclei and its neighbors, autonomic plexes in the head region; learn the course of sacral parasympathetic fibers</w:t>
            </w:r>
          </w:p>
        </w:tc>
      </w:tr>
      <w:tr w:rsidR="005F7EA5" w14:paraId="1ADF47E4" w14:textId="77777777">
        <w:trPr>
          <w:trHeight w:hRule="exact" w:val="668"/>
        </w:trPr>
        <w:tc>
          <w:tcPr>
            <w:tcW w:w="675" w:type="dxa"/>
          </w:tcPr>
          <w:p w14:paraId="7B33A1D6" w14:textId="77777777" w:rsidR="005F7EA5" w:rsidRDefault="00E947E1">
            <w:pPr>
              <w:pStyle w:val="TableParagraph"/>
              <w:spacing w:before="194"/>
              <w:ind w:left="160"/>
              <w:rPr>
                <w:b/>
                <w:sz w:val="24"/>
              </w:rPr>
            </w:pPr>
            <w:r>
              <w:rPr>
                <w:b/>
                <w:color w:val="000009"/>
                <w:sz w:val="24"/>
              </w:rPr>
              <w:t>58</w:t>
            </w:r>
          </w:p>
        </w:tc>
        <w:tc>
          <w:tcPr>
            <w:tcW w:w="6188" w:type="dxa"/>
          </w:tcPr>
          <w:p w14:paraId="06D47C71" w14:textId="77777777" w:rsidR="005F7EA5" w:rsidRDefault="00E947E1">
            <w:pPr>
              <w:pStyle w:val="TableParagraph"/>
              <w:spacing w:before="54"/>
              <w:ind w:left="40"/>
              <w:rPr>
                <w:b/>
                <w:sz w:val="24"/>
              </w:rPr>
            </w:pPr>
            <w:r>
              <w:rPr>
                <w:b/>
                <w:color w:val="000009"/>
                <w:sz w:val="24"/>
              </w:rPr>
              <w:t>The nuclei and pathways of Hypothalamus</w:t>
            </w:r>
          </w:p>
        </w:tc>
        <w:tc>
          <w:tcPr>
            <w:tcW w:w="7710" w:type="dxa"/>
          </w:tcPr>
          <w:p w14:paraId="20B6AB88" w14:textId="77777777" w:rsidR="005F7EA5" w:rsidRDefault="00E947E1">
            <w:pPr>
              <w:pStyle w:val="TableParagraph"/>
              <w:spacing w:before="49"/>
              <w:ind w:left="40" w:right="202"/>
              <w:rPr>
                <w:sz w:val="24"/>
              </w:rPr>
            </w:pPr>
            <w:r>
              <w:rPr>
                <w:color w:val="000009"/>
                <w:sz w:val="24"/>
              </w:rPr>
              <w:t>Hypotalamus general structure, settlement, nuclei, efferent and afferent fibers to understand.</w:t>
            </w:r>
          </w:p>
        </w:tc>
      </w:tr>
      <w:tr w:rsidR="005F7EA5" w14:paraId="656E4EBA" w14:textId="77777777">
        <w:trPr>
          <w:trHeight w:hRule="exact" w:val="667"/>
        </w:trPr>
        <w:tc>
          <w:tcPr>
            <w:tcW w:w="675" w:type="dxa"/>
          </w:tcPr>
          <w:p w14:paraId="02D5B43F" w14:textId="77777777" w:rsidR="005F7EA5" w:rsidRDefault="00E947E1">
            <w:pPr>
              <w:pStyle w:val="TableParagraph"/>
              <w:spacing w:before="193"/>
              <w:ind w:left="160"/>
              <w:rPr>
                <w:b/>
                <w:sz w:val="24"/>
              </w:rPr>
            </w:pPr>
            <w:r>
              <w:rPr>
                <w:b/>
                <w:color w:val="000009"/>
                <w:sz w:val="24"/>
              </w:rPr>
              <w:t>59</w:t>
            </w:r>
          </w:p>
        </w:tc>
        <w:tc>
          <w:tcPr>
            <w:tcW w:w="6188" w:type="dxa"/>
          </w:tcPr>
          <w:p w14:paraId="5B709420" w14:textId="77777777" w:rsidR="005F7EA5" w:rsidRDefault="00E947E1">
            <w:pPr>
              <w:pStyle w:val="TableParagraph"/>
              <w:spacing w:before="54"/>
              <w:ind w:left="40"/>
              <w:rPr>
                <w:b/>
                <w:sz w:val="24"/>
              </w:rPr>
            </w:pPr>
            <w:r>
              <w:rPr>
                <w:b/>
                <w:color w:val="000009"/>
                <w:sz w:val="24"/>
              </w:rPr>
              <w:t>Limbic System</w:t>
            </w:r>
          </w:p>
        </w:tc>
        <w:tc>
          <w:tcPr>
            <w:tcW w:w="7710" w:type="dxa"/>
          </w:tcPr>
          <w:p w14:paraId="08EF7529" w14:textId="77777777" w:rsidR="005F7EA5" w:rsidRDefault="00E947E1">
            <w:pPr>
              <w:pStyle w:val="TableParagraph"/>
              <w:spacing w:before="49"/>
              <w:ind w:left="40" w:right="307"/>
              <w:rPr>
                <w:sz w:val="24"/>
              </w:rPr>
            </w:pPr>
            <w:r>
              <w:rPr>
                <w:color w:val="000009"/>
                <w:sz w:val="24"/>
              </w:rPr>
              <w:t>To learn about the settlements of the limbic system, their relations with each other and their functions.</w:t>
            </w:r>
          </w:p>
        </w:tc>
      </w:tr>
      <w:tr w:rsidR="005F7EA5" w14:paraId="190F5C98" w14:textId="77777777">
        <w:trPr>
          <w:trHeight w:hRule="exact" w:val="1219"/>
        </w:trPr>
        <w:tc>
          <w:tcPr>
            <w:tcW w:w="675" w:type="dxa"/>
          </w:tcPr>
          <w:p w14:paraId="53CF358C" w14:textId="77777777" w:rsidR="005F7EA5" w:rsidRDefault="005F7EA5">
            <w:pPr>
              <w:pStyle w:val="TableParagraph"/>
              <w:rPr>
                <w:sz w:val="26"/>
              </w:rPr>
            </w:pPr>
          </w:p>
          <w:p w14:paraId="4F461EFD" w14:textId="77777777" w:rsidR="005F7EA5" w:rsidRDefault="00E947E1">
            <w:pPr>
              <w:pStyle w:val="TableParagraph"/>
              <w:spacing w:before="168"/>
              <w:ind w:left="160"/>
              <w:rPr>
                <w:b/>
                <w:sz w:val="24"/>
              </w:rPr>
            </w:pPr>
            <w:r>
              <w:rPr>
                <w:b/>
                <w:color w:val="000009"/>
                <w:sz w:val="24"/>
              </w:rPr>
              <w:t>60</w:t>
            </w:r>
          </w:p>
        </w:tc>
        <w:tc>
          <w:tcPr>
            <w:tcW w:w="6188" w:type="dxa"/>
          </w:tcPr>
          <w:p w14:paraId="501FB5AA" w14:textId="77777777" w:rsidR="005F7EA5" w:rsidRDefault="00E947E1">
            <w:pPr>
              <w:pStyle w:val="TableParagraph"/>
              <w:spacing w:before="54"/>
              <w:ind w:left="40"/>
              <w:rPr>
                <w:b/>
                <w:sz w:val="24"/>
              </w:rPr>
            </w:pPr>
            <w:r>
              <w:rPr>
                <w:b/>
                <w:color w:val="000009"/>
                <w:sz w:val="24"/>
              </w:rPr>
              <w:t>Brain Ventricles, Membranes and CSF Circulation</w:t>
            </w:r>
          </w:p>
        </w:tc>
        <w:tc>
          <w:tcPr>
            <w:tcW w:w="7710" w:type="dxa"/>
          </w:tcPr>
          <w:p w14:paraId="6B8907DB" w14:textId="77777777" w:rsidR="005F7EA5" w:rsidRDefault="00E947E1">
            <w:pPr>
              <w:pStyle w:val="TableParagraph"/>
              <w:spacing w:before="49"/>
              <w:ind w:left="40" w:right="1101"/>
              <w:rPr>
                <w:sz w:val="24"/>
              </w:rPr>
            </w:pPr>
            <w:r>
              <w:rPr>
                <w:color w:val="000009"/>
                <w:sz w:val="24"/>
              </w:rPr>
              <w:t>Dura mater, arachnoid mater, pia mater structure, learning related to neighboring structures and their intervals.</w:t>
            </w:r>
          </w:p>
          <w:p w14:paraId="02FF593E" w14:textId="77777777" w:rsidR="005F7EA5" w:rsidRDefault="00E947E1">
            <w:pPr>
              <w:pStyle w:val="TableParagraph"/>
              <w:ind w:left="40" w:right="101"/>
              <w:rPr>
                <w:sz w:val="24"/>
              </w:rPr>
            </w:pPr>
            <w:r>
              <w:rPr>
                <w:color w:val="000009"/>
                <w:sz w:val="24"/>
              </w:rPr>
              <w:t>To learn about structures, circulation, accumulated cisternal, and absorption of CSF.</w:t>
            </w:r>
          </w:p>
        </w:tc>
      </w:tr>
      <w:tr w:rsidR="005F7EA5" w14:paraId="63256E47" w14:textId="77777777">
        <w:trPr>
          <w:trHeight w:hRule="exact" w:val="944"/>
        </w:trPr>
        <w:tc>
          <w:tcPr>
            <w:tcW w:w="675" w:type="dxa"/>
          </w:tcPr>
          <w:p w14:paraId="7D5FE81E" w14:textId="77777777" w:rsidR="005F7EA5" w:rsidRDefault="005F7EA5">
            <w:pPr>
              <w:pStyle w:val="TableParagraph"/>
              <w:spacing w:before="8"/>
              <w:rPr>
                <w:sz w:val="28"/>
              </w:rPr>
            </w:pPr>
          </w:p>
          <w:p w14:paraId="6358C0E1" w14:textId="77777777" w:rsidR="005F7EA5" w:rsidRDefault="00E947E1">
            <w:pPr>
              <w:pStyle w:val="TableParagraph"/>
              <w:ind w:left="160"/>
              <w:rPr>
                <w:b/>
                <w:sz w:val="24"/>
              </w:rPr>
            </w:pPr>
            <w:r>
              <w:rPr>
                <w:b/>
                <w:color w:val="000009"/>
                <w:sz w:val="24"/>
              </w:rPr>
              <w:t>61</w:t>
            </w:r>
          </w:p>
        </w:tc>
        <w:tc>
          <w:tcPr>
            <w:tcW w:w="6188" w:type="dxa"/>
          </w:tcPr>
          <w:p w14:paraId="5EEC6CDA" w14:textId="77777777" w:rsidR="005F7EA5" w:rsidRDefault="00E947E1">
            <w:pPr>
              <w:pStyle w:val="TableParagraph"/>
              <w:spacing w:before="54"/>
              <w:ind w:left="40"/>
              <w:rPr>
                <w:b/>
                <w:sz w:val="24"/>
              </w:rPr>
            </w:pPr>
            <w:r>
              <w:rPr>
                <w:b/>
                <w:color w:val="000009"/>
                <w:sz w:val="24"/>
              </w:rPr>
              <w:t>Brain Veins and Dura Sinuses</w:t>
            </w:r>
          </w:p>
        </w:tc>
        <w:tc>
          <w:tcPr>
            <w:tcW w:w="7710" w:type="dxa"/>
          </w:tcPr>
          <w:p w14:paraId="2F18BD5D" w14:textId="77777777" w:rsidR="005F7EA5" w:rsidRDefault="00E947E1">
            <w:pPr>
              <w:pStyle w:val="TableParagraph"/>
              <w:spacing w:before="49"/>
              <w:ind w:left="40" w:right="47"/>
              <w:rPr>
                <w:sz w:val="24"/>
              </w:rPr>
            </w:pPr>
            <w:r>
              <w:rPr>
                <w:color w:val="000009"/>
                <w:sz w:val="24"/>
              </w:rPr>
              <w:t>Branches and feeds of A. carotis interna and A.vertebralis in the cranium; venous drainage of the brain; It is aimed to learn sinuses, structures, navigation and neighborhoods in the dura mater.</w:t>
            </w:r>
          </w:p>
        </w:tc>
      </w:tr>
      <w:tr w:rsidR="005F7EA5" w14:paraId="46947812" w14:textId="77777777">
        <w:trPr>
          <w:trHeight w:hRule="exact" w:val="667"/>
        </w:trPr>
        <w:tc>
          <w:tcPr>
            <w:tcW w:w="675" w:type="dxa"/>
          </w:tcPr>
          <w:p w14:paraId="2E047D4D" w14:textId="77777777" w:rsidR="005F7EA5" w:rsidRDefault="00E947E1">
            <w:pPr>
              <w:pStyle w:val="TableParagraph"/>
              <w:spacing w:before="191"/>
              <w:ind w:left="160"/>
              <w:rPr>
                <w:b/>
                <w:sz w:val="24"/>
              </w:rPr>
            </w:pPr>
            <w:r>
              <w:rPr>
                <w:b/>
                <w:color w:val="000009"/>
                <w:sz w:val="24"/>
              </w:rPr>
              <w:t>62</w:t>
            </w:r>
          </w:p>
        </w:tc>
        <w:tc>
          <w:tcPr>
            <w:tcW w:w="6188" w:type="dxa"/>
          </w:tcPr>
          <w:p w14:paraId="7D47AED6" w14:textId="77777777" w:rsidR="005F7EA5" w:rsidRDefault="00E947E1">
            <w:pPr>
              <w:pStyle w:val="TableParagraph"/>
              <w:spacing w:before="54"/>
              <w:ind w:left="40"/>
              <w:rPr>
                <w:b/>
                <w:sz w:val="24"/>
              </w:rPr>
            </w:pPr>
            <w:r>
              <w:rPr>
                <w:b/>
                <w:color w:val="000009"/>
                <w:sz w:val="24"/>
              </w:rPr>
              <w:t>Endocrine System Anatomy-I</w:t>
            </w:r>
          </w:p>
        </w:tc>
        <w:tc>
          <w:tcPr>
            <w:tcW w:w="7710" w:type="dxa"/>
          </w:tcPr>
          <w:p w14:paraId="420B4CF7" w14:textId="77777777" w:rsidR="005F7EA5" w:rsidRDefault="00E947E1">
            <w:pPr>
              <w:pStyle w:val="TableParagraph"/>
              <w:spacing w:before="49"/>
              <w:ind w:left="40" w:right="207"/>
              <w:rPr>
                <w:sz w:val="24"/>
              </w:rPr>
            </w:pPr>
            <w:r>
              <w:rPr>
                <w:color w:val="000009"/>
                <w:sz w:val="24"/>
              </w:rPr>
              <w:t>To understand the structure, location, neighborhood, feeding, innervation and functions of endocrine organs</w:t>
            </w:r>
          </w:p>
        </w:tc>
      </w:tr>
      <w:tr w:rsidR="005F7EA5" w14:paraId="23247984" w14:textId="77777777">
        <w:trPr>
          <w:trHeight w:hRule="exact" w:val="667"/>
        </w:trPr>
        <w:tc>
          <w:tcPr>
            <w:tcW w:w="675" w:type="dxa"/>
          </w:tcPr>
          <w:p w14:paraId="48CF2A4C" w14:textId="77777777" w:rsidR="005F7EA5" w:rsidRDefault="00E947E1">
            <w:pPr>
              <w:pStyle w:val="TableParagraph"/>
              <w:spacing w:before="191"/>
              <w:ind w:left="160"/>
              <w:rPr>
                <w:b/>
                <w:sz w:val="24"/>
              </w:rPr>
            </w:pPr>
            <w:r>
              <w:rPr>
                <w:b/>
                <w:color w:val="000009"/>
                <w:sz w:val="24"/>
              </w:rPr>
              <w:t>63</w:t>
            </w:r>
          </w:p>
        </w:tc>
        <w:tc>
          <w:tcPr>
            <w:tcW w:w="6188" w:type="dxa"/>
          </w:tcPr>
          <w:p w14:paraId="4E9684B1" w14:textId="77777777" w:rsidR="005F7EA5" w:rsidRDefault="00E947E1">
            <w:pPr>
              <w:pStyle w:val="TableParagraph"/>
              <w:spacing w:before="54"/>
              <w:ind w:left="40"/>
              <w:rPr>
                <w:b/>
                <w:sz w:val="24"/>
              </w:rPr>
            </w:pPr>
            <w:r>
              <w:rPr>
                <w:b/>
                <w:color w:val="000009"/>
                <w:sz w:val="24"/>
              </w:rPr>
              <w:t>Endocrine System Anatomy-II</w:t>
            </w:r>
          </w:p>
        </w:tc>
        <w:tc>
          <w:tcPr>
            <w:tcW w:w="7710" w:type="dxa"/>
          </w:tcPr>
          <w:p w14:paraId="7F6D6765" w14:textId="77777777" w:rsidR="005F7EA5" w:rsidRDefault="00E947E1">
            <w:pPr>
              <w:pStyle w:val="TableParagraph"/>
              <w:spacing w:before="49"/>
              <w:ind w:left="40" w:right="207"/>
              <w:rPr>
                <w:sz w:val="24"/>
              </w:rPr>
            </w:pPr>
            <w:r>
              <w:rPr>
                <w:color w:val="000009"/>
                <w:sz w:val="24"/>
              </w:rPr>
              <w:t>To understand the structure, location, neighborhood, feeding, innervation and functions of endocrine organs</w:t>
            </w:r>
          </w:p>
        </w:tc>
      </w:tr>
    </w:tbl>
    <w:p w14:paraId="49567F1D" w14:textId="77777777" w:rsidR="005F7EA5" w:rsidRDefault="005F7EA5">
      <w:pPr>
        <w:rPr>
          <w:sz w:val="24"/>
        </w:rPr>
        <w:sectPr w:rsidR="005F7EA5">
          <w:pgSz w:w="16840" w:h="11910" w:orient="landscape"/>
          <w:pgMar w:top="1100" w:right="1020" w:bottom="280" w:left="1020" w:header="708" w:footer="708" w:gutter="0"/>
          <w:cols w:space="708"/>
        </w:sectPr>
      </w:pPr>
    </w:p>
    <w:p w14:paraId="1657644A" w14:textId="77777777" w:rsidR="005F7EA5" w:rsidRDefault="005F7EA5">
      <w:pPr>
        <w:pStyle w:val="GvdeMetni"/>
        <w:spacing w:before="4"/>
        <w:rPr>
          <w:sz w:val="19"/>
        </w:rPr>
      </w:pPr>
    </w:p>
    <w:p w14:paraId="31AF1BD0" w14:textId="77777777" w:rsidR="005F7EA5" w:rsidRDefault="00E947E1">
      <w:pPr>
        <w:pStyle w:val="Balk1"/>
        <w:ind w:left="310"/>
      </w:pPr>
      <w:r>
        <w:t>DEPARTMENT OF MEDICAL BIOCHEMISTRY QUALIFICATIONS FRAMEWORK: YEAR 1</w:t>
      </w:r>
    </w:p>
    <w:p w14:paraId="25CAC57E" w14:textId="77777777" w:rsidR="005F7EA5" w:rsidRDefault="005F7EA5">
      <w:pPr>
        <w:pStyle w:val="GvdeMetni"/>
        <w:rPr>
          <w:b/>
          <w:sz w:val="34"/>
        </w:rPr>
      </w:pPr>
    </w:p>
    <w:p w14:paraId="6F073ED3" w14:textId="77777777" w:rsidR="005F7EA5" w:rsidRDefault="005F7EA5">
      <w:pPr>
        <w:pStyle w:val="GvdeMetni"/>
        <w:rPr>
          <w:b/>
          <w:sz w:val="31"/>
        </w:rPr>
      </w:pPr>
    </w:p>
    <w:p w14:paraId="04020C82" w14:textId="77777777" w:rsidR="005F7EA5" w:rsidRDefault="00E947E1">
      <w:pPr>
        <w:pStyle w:val="Balk3"/>
      </w:pPr>
      <w:r>
        <w:t>The aim of medical education before graduation:</w:t>
      </w:r>
    </w:p>
    <w:p w14:paraId="5DA68169" w14:textId="77777777" w:rsidR="005F7EA5" w:rsidRDefault="00E947E1">
      <w:pPr>
        <w:pStyle w:val="ListeParagraf"/>
        <w:numPr>
          <w:ilvl w:val="0"/>
          <w:numId w:val="538"/>
        </w:numPr>
        <w:tabs>
          <w:tab w:val="left" w:pos="400"/>
        </w:tabs>
        <w:spacing w:before="174" w:line="259" w:lineRule="auto"/>
        <w:ind w:left="116" w:right="113" w:firstLine="0"/>
        <w:rPr>
          <w:rFonts w:ascii="Symbol"/>
          <w:sz w:val="24"/>
        </w:rPr>
      </w:pPr>
      <w:r>
        <w:rPr>
          <w:sz w:val="24"/>
        </w:rPr>
        <w:t>The</w:t>
      </w:r>
      <w:r>
        <w:rPr>
          <w:spacing w:val="-7"/>
          <w:sz w:val="24"/>
        </w:rPr>
        <w:t xml:space="preserve"> </w:t>
      </w:r>
      <w:r>
        <w:rPr>
          <w:sz w:val="24"/>
        </w:rPr>
        <w:t>aim</w:t>
      </w:r>
      <w:r>
        <w:rPr>
          <w:spacing w:val="-5"/>
          <w:sz w:val="24"/>
        </w:rPr>
        <w:t xml:space="preserve"> </w:t>
      </w:r>
      <w:r>
        <w:rPr>
          <w:sz w:val="24"/>
        </w:rPr>
        <w:t>of</w:t>
      </w:r>
      <w:r>
        <w:rPr>
          <w:spacing w:val="-5"/>
          <w:sz w:val="24"/>
        </w:rPr>
        <w:t xml:space="preserve"> </w:t>
      </w:r>
      <w:r>
        <w:rPr>
          <w:sz w:val="24"/>
        </w:rPr>
        <w:t>this</w:t>
      </w:r>
      <w:r>
        <w:rPr>
          <w:spacing w:val="-6"/>
          <w:sz w:val="24"/>
        </w:rPr>
        <w:t xml:space="preserve"> </w:t>
      </w:r>
      <w:r>
        <w:rPr>
          <w:sz w:val="24"/>
        </w:rPr>
        <w:t>course</w:t>
      </w:r>
      <w:r>
        <w:rPr>
          <w:spacing w:val="-6"/>
          <w:sz w:val="24"/>
        </w:rPr>
        <w:t xml:space="preserve"> </w:t>
      </w:r>
      <w:r>
        <w:rPr>
          <w:sz w:val="24"/>
        </w:rPr>
        <w:t>is</w:t>
      </w:r>
      <w:r>
        <w:rPr>
          <w:spacing w:val="-3"/>
          <w:sz w:val="24"/>
        </w:rPr>
        <w:t xml:space="preserve"> </w:t>
      </w:r>
      <w:r>
        <w:rPr>
          <w:sz w:val="24"/>
        </w:rPr>
        <w:t>to</w:t>
      </w:r>
      <w:r>
        <w:rPr>
          <w:spacing w:val="-6"/>
          <w:sz w:val="24"/>
        </w:rPr>
        <w:t xml:space="preserve"> </w:t>
      </w:r>
      <w:r>
        <w:rPr>
          <w:sz w:val="24"/>
        </w:rPr>
        <w:t>educate</w:t>
      </w:r>
      <w:r>
        <w:rPr>
          <w:spacing w:val="-5"/>
          <w:sz w:val="24"/>
        </w:rPr>
        <w:t xml:space="preserve"> </w:t>
      </w:r>
      <w:r>
        <w:rPr>
          <w:sz w:val="24"/>
        </w:rPr>
        <w:t>the</w:t>
      </w:r>
      <w:r>
        <w:rPr>
          <w:spacing w:val="-4"/>
          <w:sz w:val="24"/>
        </w:rPr>
        <w:t xml:space="preserve"> </w:t>
      </w:r>
      <w:r>
        <w:rPr>
          <w:sz w:val="24"/>
        </w:rPr>
        <w:t>graduates</w:t>
      </w:r>
      <w:r>
        <w:rPr>
          <w:spacing w:val="-2"/>
          <w:sz w:val="24"/>
        </w:rPr>
        <w:t xml:space="preserve"> </w:t>
      </w:r>
      <w:r>
        <w:rPr>
          <w:sz w:val="24"/>
        </w:rPr>
        <w:t>who</w:t>
      </w:r>
      <w:r>
        <w:rPr>
          <w:spacing w:val="-7"/>
          <w:sz w:val="24"/>
        </w:rPr>
        <w:t xml:space="preserve"> </w:t>
      </w:r>
      <w:r>
        <w:rPr>
          <w:sz w:val="24"/>
        </w:rPr>
        <w:t>have</w:t>
      </w:r>
      <w:r>
        <w:rPr>
          <w:spacing w:val="-5"/>
          <w:sz w:val="24"/>
        </w:rPr>
        <w:t xml:space="preserve"> </w:t>
      </w:r>
      <w:r>
        <w:rPr>
          <w:sz w:val="24"/>
        </w:rPr>
        <w:t>the</w:t>
      </w:r>
      <w:r>
        <w:rPr>
          <w:spacing w:val="-7"/>
          <w:sz w:val="24"/>
        </w:rPr>
        <w:t xml:space="preserve"> </w:t>
      </w:r>
      <w:r>
        <w:rPr>
          <w:sz w:val="24"/>
        </w:rPr>
        <w:t>competencies</w:t>
      </w:r>
      <w:r>
        <w:rPr>
          <w:spacing w:val="-6"/>
          <w:sz w:val="24"/>
        </w:rPr>
        <w:t xml:space="preserve"> </w:t>
      </w:r>
      <w:r>
        <w:rPr>
          <w:sz w:val="24"/>
        </w:rPr>
        <w:t>for</w:t>
      </w:r>
      <w:r>
        <w:rPr>
          <w:spacing w:val="-5"/>
          <w:sz w:val="24"/>
        </w:rPr>
        <w:t xml:space="preserve"> </w:t>
      </w:r>
      <w:r>
        <w:rPr>
          <w:sz w:val="24"/>
        </w:rPr>
        <w:t>critical</w:t>
      </w:r>
      <w:r>
        <w:rPr>
          <w:spacing w:val="-3"/>
          <w:sz w:val="24"/>
        </w:rPr>
        <w:t xml:space="preserve"> </w:t>
      </w:r>
      <w:r>
        <w:rPr>
          <w:sz w:val="24"/>
        </w:rPr>
        <w:t>and</w:t>
      </w:r>
      <w:r>
        <w:rPr>
          <w:spacing w:val="-6"/>
          <w:sz w:val="24"/>
        </w:rPr>
        <w:t xml:space="preserve"> </w:t>
      </w:r>
      <w:r>
        <w:rPr>
          <w:sz w:val="24"/>
        </w:rPr>
        <w:t>scientific</w:t>
      </w:r>
      <w:r>
        <w:rPr>
          <w:spacing w:val="-7"/>
          <w:sz w:val="24"/>
        </w:rPr>
        <w:t xml:space="preserve"> </w:t>
      </w:r>
      <w:r>
        <w:rPr>
          <w:sz w:val="24"/>
        </w:rPr>
        <w:t>thinking</w:t>
      </w:r>
      <w:r>
        <w:rPr>
          <w:spacing w:val="-8"/>
          <w:sz w:val="24"/>
        </w:rPr>
        <w:t xml:space="preserve"> </w:t>
      </w:r>
      <w:r>
        <w:rPr>
          <w:sz w:val="24"/>
        </w:rPr>
        <w:t>and</w:t>
      </w:r>
      <w:r>
        <w:rPr>
          <w:spacing w:val="-4"/>
          <w:sz w:val="24"/>
        </w:rPr>
        <w:t xml:space="preserve"> </w:t>
      </w:r>
      <w:r>
        <w:rPr>
          <w:sz w:val="24"/>
        </w:rPr>
        <w:t>approach</w:t>
      </w:r>
      <w:r>
        <w:rPr>
          <w:spacing w:val="-2"/>
          <w:sz w:val="24"/>
        </w:rPr>
        <w:t xml:space="preserve"> </w:t>
      </w:r>
      <w:r>
        <w:rPr>
          <w:sz w:val="24"/>
        </w:rPr>
        <w:t>by</w:t>
      </w:r>
      <w:r>
        <w:rPr>
          <w:spacing w:val="-9"/>
          <w:sz w:val="24"/>
        </w:rPr>
        <w:t xml:space="preserve"> </w:t>
      </w:r>
      <w:r>
        <w:rPr>
          <w:sz w:val="24"/>
        </w:rPr>
        <w:t>applying</w:t>
      </w:r>
      <w:r>
        <w:rPr>
          <w:spacing w:val="-5"/>
          <w:sz w:val="24"/>
        </w:rPr>
        <w:t xml:space="preserve"> </w:t>
      </w:r>
      <w:r>
        <w:rPr>
          <w:sz w:val="24"/>
        </w:rPr>
        <w:t>basic and</w:t>
      </w:r>
      <w:r>
        <w:rPr>
          <w:spacing w:val="-4"/>
          <w:sz w:val="24"/>
        </w:rPr>
        <w:t xml:space="preserve"> </w:t>
      </w:r>
      <w:r>
        <w:rPr>
          <w:sz w:val="24"/>
        </w:rPr>
        <w:t>clinical</w:t>
      </w:r>
      <w:r>
        <w:rPr>
          <w:spacing w:val="-3"/>
          <w:sz w:val="24"/>
        </w:rPr>
        <w:t xml:space="preserve"> </w:t>
      </w:r>
      <w:r>
        <w:rPr>
          <w:sz w:val="24"/>
        </w:rPr>
        <w:t>biochemistry</w:t>
      </w:r>
      <w:r>
        <w:rPr>
          <w:spacing w:val="-6"/>
          <w:sz w:val="24"/>
        </w:rPr>
        <w:t xml:space="preserve"> </w:t>
      </w:r>
      <w:r>
        <w:rPr>
          <w:sz w:val="24"/>
        </w:rPr>
        <w:t>knowledge</w:t>
      </w:r>
      <w:r>
        <w:rPr>
          <w:spacing w:val="-5"/>
          <w:sz w:val="24"/>
        </w:rPr>
        <w:t xml:space="preserve"> </w:t>
      </w:r>
      <w:r>
        <w:rPr>
          <w:sz w:val="24"/>
        </w:rPr>
        <w:t>in</w:t>
      </w:r>
      <w:r>
        <w:rPr>
          <w:spacing w:val="-3"/>
          <w:sz w:val="24"/>
        </w:rPr>
        <w:t xml:space="preserve"> </w:t>
      </w:r>
      <w:r>
        <w:rPr>
          <w:sz w:val="24"/>
        </w:rPr>
        <w:t>diagnosis,</w:t>
      </w:r>
      <w:r>
        <w:rPr>
          <w:spacing w:val="-4"/>
          <w:sz w:val="24"/>
        </w:rPr>
        <w:t xml:space="preserve"> </w:t>
      </w:r>
      <w:r>
        <w:rPr>
          <w:sz w:val="24"/>
        </w:rPr>
        <w:t>follow-up</w:t>
      </w:r>
      <w:r>
        <w:rPr>
          <w:spacing w:val="-4"/>
          <w:sz w:val="24"/>
        </w:rPr>
        <w:t xml:space="preserve"> </w:t>
      </w:r>
      <w:r>
        <w:rPr>
          <w:sz w:val="24"/>
        </w:rPr>
        <w:t>and</w:t>
      </w:r>
      <w:r>
        <w:rPr>
          <w:spacing w:val="-4"/>
          <w:sz w:val="24"/>
        </w:rPr>
        <w:t xml:space="preserve"> </w:t>
      </w:r>
      <w:r>
        <w:rPr>
          <w:sz w:val="24"/>
        </w:rPr>
        <w:t>treatment</w:t>
      </w:r>
      <w:r>
        <w:rPr>
          <w:spacing w:val="-3"/>
          <w:sz w:val="24"/>
        </w:rPr>
        <w:t xml:space="preserve"> </w:t>
      </w:r>
      <w:r>
        <w:rPr>
          <w:sz w:val="24"/>
        </w:rPr>
        <w:t>stages</w:t>
      </w:r>
      <w:r>
        <w:rPr>
          <w:spacing w:val="-4"/>
          <w:sz w:val="24"/>
        </w:rPr>
        <w:t xml:space="preserve"> </w:t>
      </w:r>
      <w:r>
        <w:rPr>
          <w:sz w:val="24"/>
        </w:rPr>
        <w:t>of</w:t>
      </w:r>
      <w:r>
        <w:rPr>
          <w:spacing w:val="-5"/>
          <w:sz w:val="24"/>
        </w:rPr>
        <w:t xml:space="preserve"> </w:t>
      </w:r>
      <w:r>
        <w:rPr>
          <w:sz w:val="24"/>
        </w:rPr>
        <w:t>human</w:t>
      </w:r>
      <w:r>
        <w:rPr>
          <w:spacing w:val="-4"/>
          <w:sz w:val="24"/>
        </w:rPr>
        <w:t xml:space="preserve"> </w:t>
      </w:r>
      <w:r>
        <w:rPr>
          <w:sz w:val="24"/>
        </w:rPr>
        <w:t>and</w:t>
      </w:r>
      <w:r>
        <w:rPr>
          <w:spacing w:val="-4"/>
          <w:sz w:val="24"/>
        </w:rPr>
        <w:t xml:space="preserve"> </w:t>
      </w:r>
      <w:r>
        <w:rPr>
          <w:sz w:val="24"/>
        </w:rPr>
        <w:t>professional</w:t>
      </w:r>
      <w:r>
        <w:rPr>
          <w:spacing w:val="-3"/>
          <w:sz w:val="24"/>
        </w:rPr>
        <w:t xml:space="preserve"> </w:t>
      </w:r>
      <w:r>
        <w:rPr>
          <w:sz w:val="24"/>
        </w:rPr>
        <w:t>values</w:t>
      </w:r>
      <w:r>
        <w:rPr>
          <w:spacing w:val="-4"/>
          <w:sz w:val="24"/>
        </w:rPr>
        <w:t xml:space="preserve"> </w:t>
      </w:r>
      <w:r>
        <w:rPr>
          <w:sz w:val="24"/>
        </w:rPr>
        <w:t>and</w:t>
      </w:r>
      <w:r>
        <w:rPr>
          <w:spacing w:val="-4"/>
          <w:sz w:val="24"/>
        </w:rPr>
        <w:t xml:space="preserve"> </w:t>
      </w:r>
      <w:r>
        <w:rPr>
          <w:sz w:val="24"/>
        </w:rPr>
        <w:t>evidence</w:t>
      </w:r>
      <w:r>
        <w:rPr>
          <w:spacing w:val="-5"/>
          <w:sz w:val="24"/>
        </w:rPr>
        <w:t xml:space="preserve"> </w:t>
      </w:r>
      <w:r>
        <w:rPr>
          <w:sz w:val="24"/>
        </w:rPr>
        <w:t>based</w:t>
      </w:r>
      <w:r>
        <w:rPr>
          <w:spacing w:val="-4"/>
          <w:sz w:val="24"/>
        </w:rPr>
        <w:t xml:space="preserve"> </w:t>
      </w:r>
      <w:r>
        <w:rPr>
          <w:sz w:val="24"/>
        </w:rPr>
        <w:t>medicine.</w:t>
      </w:r>
    </w:p>
    <w:p w14:paraId="57BF7D19" w14:textId="77777777" w:rsidR="005F7EA5" w:rsidRDefault="005F7EA5">
      <w:pPr>
        <w:pStyle w:val="GvdeMetni"/>
        <w:rPr>
          <w:sz w:val="26"/>
        </w:rPr>
      </w:pPr>
    </w:p>
    <w:p w14:paraId="682F0DC2" w14:textId="77777777" w:rsidR="005F7EA5" w:rsidRDefault="00E947E1">
      <w:pPr>
        <w:pStyle w:val="Balk3"/>
        <w:spacing w:before="165"/>
      </w:pPr>
      <w:r>
        <w:t>Qualifications of our graduates who are trained in our department:</w:t>
      </w:r>
    </w:p>
    <w:p w14:paraId="702FB7F8" w14:textId="77777777" w:rsidR="005F7EA5" w:rsidRDefault="00E947E1">
      <w:pPr>
        <w:pStyle w:val="ListeParagraf"/>
        <w:numPr>
          <w:ilvl w:val="0"/>
          <w:numId w:val="538"/>
        </w:numPr>
        <w:tabs>
          <w:tab w:val="left" w:pos="543"/>
          <w:tab w:val="left" w:pos="544"/>
        </w:tabs>
        <w:spacing w:before="175" w:line="259" w:lineRule="auto"/>
        <w:ind w:left="596" w:right="116" w:hanging="480"/>
        <w:rPr>
          <w:rFonts w:ascii="Symbol"/>
          <w:sz w:val="24"/>
        </w:rPr>
      </w:pPr>
      <w:r>
        <w:rPr>
          <w:sz w:val="24"/>
        </w:rPr>
        <w:t>It has an integrated approach in the diagnosis, treatment and follow-up stages, and has the ability to consider the biochemical processes in</w:t>
      </w:r>
      <w:r>
        <w:rPr>
          <w:spacing w:val="-27"/>
          <w:sz w:val="24"/>
        </w:rPr>
        <w:t xml:space="preserve"> </w:t>
      </w:r>
      <w:r>
        <w:rPr>
          <w:sz w:val="24"/>
        </w:rPr>
        <w:t>the organism in health and disease</w:t>
      </w:r>
      <w:r>
        <w:rPr>
          <w:spacing w:val="-7"/>
          <w:sz w:val="24"/>
        </w:rPr>
        <w:t xml:space="preserve"> </w:t>
      </w:r>
      <w:r>
        <w:rPr>
          <w:sz w:val="24"/>
        </w:rPr>
        <w:t>states.</w:t>
      </w:r>
    </w:p>
    <w:p w14:paraId="71B1A5E5" w14:textId="77777777" w:rsidR="005F7EA5" w:rsidRDefault="00E947E1">
      <w:pPr>
        <w:pStyle w:val="ListeParagraf"/>
        <w:numPr>
          <w:ilvl w:val="0"/>
          <w:numId w:val="538"/>
        </w:numPr>
        <w:tabs>
          <w:tab w:val="left" w:pos="543"/>
          <w:tab w:val="left" w:pos="544"/>
        </w:tabs>
        <w:ind w:left="543" w:hanging="427"/>
        <w:rPr>
          <w:rFonts w:ascii="Symbol"/>
          <w:sz w:val="24"/>
        </w:rPr>
      </w:pPr>
      <w:r>
        <w:rPr>
          <w:sz w:val="24"/>
        </w:rPr>
        <w:t>Uses the biochemistry laboratory in the most effective way and applies basic laboratory</w:t>
      </w:r>
      <w:r>
        <w:rPr>
          <w:spacing w:val="-16"/>
          <w:sz w:val="24"/>
        </w:rPr>
        <w:t xml:space="preserve"> </w:t>
      </w:r>
      <w:r>
        <w:rPr>
          <w:sz w:val="24"/>
        </w:rPr>
        <w:t>skills.</w:t>
      </w:r>
    </w:p>
    <w:p w14:paraId="47362552" w14:textId="77777777" w:rsidR="005F7EA5" w:rsidRDefault="00E947E1">
      <w:pPr>
        <w:pStyle w:val="ListeParagraf"/>
        <w:numPr>
          <w:ilvl w:val="0"/>
          <w:numId w:val="538"/>
        </w:numPr>
        <w:tabs>
          <w:tab w:val="left" w:pos="543"/>
          <w:tab w:val="left" w:pos="544"/>
        </w:tabs>
        <w:spacing w:before="20"/>
        <w:ind w:left="543" w:hanging="427"/>
        <w:rPr>
          <w:rFonts w:ascii="Symbol"/>
          <w:sz w:val="24"/>
        </w:rPr>
      </w:pPr>
      <w:r>
        <w:rPr>
          <w:sz w:val="24"/>
        </w:rPr>
        <w:t>Use information and health technologies in access to information, learning and health care</w:t>
      </w:r>
      <w:r>
        <w:rPr>
          <w:spacing w:val="-17"/>
          <w:sz w:val="24"/>
        </w:rPr>
        <w:t xml:space="preserve"> </w:t>
      </w:r>
      <w:r>
        <w:rPr>
          <w:sz w:val="24"/>
        </w:rPr>
        <w:t>processes</w:t>
      </w:r>
    </w:p>
    <w:p w14:paraId="0342A09F" w14:textId="77777777" w:rsidR="005F7EA5" w:rsidRDefault="00E947E1">
      <w:pPr>
        <w:pStyle w:val="ListeParagraf"/>
        <w:numPr>
          <w:ilvl w:val="0"/>
          <w:numId w:val="538"/>
        </w:numPr>
        <w:tabs>
          <w:tab w:val="left" w:pos="543"/>
          <w:tab w:val="left" w:pos="544"/>
        </w:tabs>
        <w:spacing w:before="20"/>
        <w:ind w:left="543" w:hanging="427"/>
        <w:rPr>
          <w:rFonts w:ascii="Symbol"/>
          <w:sz w:val="24"/>
        </w:rPr>
      </w:pPr>
      <w:r>
        <w:rPr>
          <w:sz w:val="24"/>
        </w:rPr>
        <w:t>Manages interpersonal relationships</w:t>
      </w:r>
      <w:r>
        <w:rPr>
          <w:spacing w:val="-10"/>
          <w:sz w:val="24"/>
        </w:rPr>
        <w:t xml:space="preserve"> </w:t>
      </w:r>
      <w:r>
        <w:rPr>
          <w:sz w:val="24"/>
        </w:rPr>
        <w:t>effectively.</w:t>
      </w:r>
    </w:p>
    <w:p w14:paraId="2E18A178" w14:textId="77777777" w:rsidR="005F7EA5" w:rsidRDefault="00E947E1">
      <w:pPr>
        <w:pStyle w:val="ListeParagraf"/>
        <w:numPr>
          <w:ilvl w:val="0"/>
          <w:numId w:val="538"/>
        </w:numPr>
        <w:tabs>
          <w:tab w:val="left" w:pos="543"/>
          <w:tab w:val="left" w:pos="544"/>
        </w:tabs>
        <w:spacing w:before="23"/>
        <w:ind w:left="543" w:hanging="427"/>
        <w:rPr>
          <w:rFonts w:ascii="Symbol"/>
          <w:sz w:val="24"/>
        </w:rPr>
      </w:pPr>
      <w:r>
        <w:rPr>
          <w:sz w:val="24"/>
        </w:rPr>
        <w:t>Fulfills human and social responsibilities in all processes and applications related to laboratory and</w:t>
      </w:r>
      <w:r>
        <w:rPr>
          <w:spacing w:val="-17"/>
          <w:sz w:val="24"/>
        </w:rPr>
        <w:t xml:space="preserve"> </w:t>
      </w:r>
      <w:r>
        <w:rPr>
          <w:sz w:val="24"/>
        </w:rPr>
        <w:t>diagnosis</w:t>
      </w:r>
    </w:p>
    <w:p w14:paraId="01F74ACC" w14:textId="77777777" w:rsidR="005F7EA5" w:rsidRDefault="00E947E1">
      <w:pPr>
        <w:pStyle w:val="ListeParagraf"/>
        <w:numPr>
          <w:ilvl w:val="0"/>
          <w:numId w:val="538"/>
        </w:numPr>
        <w:tabs>
          <w:tab w:val="left" w:pos="543"/>
          <w:tab w:val="left" w:pos="544"/>
        </w:tabs>
        <w:spacing w:before="20"/>
        <w:ind w:left="543" w:hanging="427"/>
        <w:rPr>
          <w:rFonts w:ascii="Symbol"/>
          <w:sz w:val="24"/>
        </w:rPr>
      </w:pPr>
      <w:r>
        <w:rPr>
          <w:sz w:val="24"/>
        </w:rPr>
        <w:t>Plans the time and resources effectively in all health related processes, determines priorities, uses resources rationally in place and</w:t>
      </w:r>
      <w:r>
        <w:rPr>
          <w:spacing w:val="-20"/>
          <w:sz w:val="24"/>
        </w:rPr>
        <w:t xml:space="preserve"> </w:t>
      </w:r>
      <w:r>
        <w:rPr>
          <w:sz w:val="24"/>
        </w:rPr>
        <w:t>balanced.</w:t>
      </w:r>
    </w:p>
    <w:p w14:paraId="06FD2232" w14:textId="77777777" w:rsidR="005F7EA5" w:rsidRDefault="005F7EA5">
      <w:pPr>
        <w:rPr>
          <w:rFonts w:ascii="Symbol"/>
          <w:sz w:val="24"/>
        </w:rPr>
        <w:sectPr w:rsidR="005F7EA5">
          <w:pgSz w:w="16840" w:h="11910" w:orient="landscape"/>
          <w:pgMar w:top="1100" w:right="1300" w:bottom="280" w:left="1300" w:header="708" w:footer="708" w:gutter="0"/>
          <w:cols w:space="708"/>
        </w:sectPr>
      </w:pPr>
    </w:p>
    <w:p w14:paraId="3815807B" w14:textId="77777777" w:rsidR="005F7EA5" w:rsidRDefault="005F7EA5">
      <w:pPr>
        <w:pStyle w:val="GvdeMetni"/>
        <w:spacing w:before="4"/>
        <w:rPr>
          <w:sz w:val="19"/>
        </w:rPr>
      </w:pPr>
    </w:p>
    <w:p w14:paraId="2BEEAE84" w14:textId="77777777" w:rsidR="005F7EA5" w:rsidRDefault="00E947E1">
      <w:pPr>
        <w:pStyle w:val="Balk1"/>
        <w:spacing w:line="259" w:lineRule="auto"/>
        <w:ind w:left="6753" w:hanging="6457"/>
      </w:pPr>
      <w:r>
        <w:t>DEPARTMENT OF MEDICAL BIOCHEMISTRY THEORETICAL AND PRACTICES COURSE LIST</w:t>
      </w:r>
    </w:p>
    <w:p w14:paraId="7EA9BF36" w14:textId="77777777" w:rsidR="005F7EA5" w:rsidRDefault="005F7EA5">
      <w:pPr>
        <w:pStyle w:val="GvdeMetni"/>
        <w:rPr>
          <w:b/>
          <w:sz w:val="1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26A507CD" w14:textId="77777777">
        <w:trPr>
          <w:trHeight w:hRule="exact" w:val="286"/>
        </w:trPr>
        <w:tc>
          <w:tcPr>
            <w:tcW w:w="562" w:type="dxa"/>
          </w:tcPr>
          <w:p w14:paraId="511982D6" w14:textId="77777777" w:rsidR="005F7EA5" w:rsidRDefault="005F7EA5"/>
        </w:tc>
        <w:tc>
          <w:tcPr>
            <w:tcW w:w="13471" w:type="dxa"/>
            <w:gridSpan w:val="2"/>
          </w:tcPr>
          <w:p w14:paraId="5ABD2E46" w14:textId="77777777" w:rsidR="005F7EA5" w:rsidRDefault="00E947E1">
            <w:pPr>
              <w:pStyle w:val="TableParagraph"/>
              <w:spacing w:line="275" w:lineRule="exact"/>
              <w:ind w:left="5220" w:right="5220"/>
              <w:jc w:val="center"/>
              <w:rPr>
                <w:b/>
                <w:sz w:val="24"/>
              </w:rPr>
            </w:pPr>
            <w:r>
              <w:rPr>
                <w:b/>
                <w:sz w:val="24"/>
              </w:rPr>
              <w:t>THEORETICAL COURSES</w:t>
            </w:r>
          </w:p>
        </w:tc>
      </w:tr>
      <w:tr w:rsidR="005F7EA5" w14:paraId="74AD7D17" w14:textId="77777777">
        <w:trPr>
          <w:trHeight w:hRule="exact" w:val="286"/>
        </w:trPr>
        <w:tc>
          <w:tcPr>
            <w:tcW w:w="562" w:type="dxa"/>
          </w:tcPr>
          <w:p w14:paraId="24290B2E" w14:textId="77777777" w:rsidR="005F7EA5" w:rsidRDefault="005F7EA5"/>
        </w:tc>
        <w:tc>
          <w:tcPr>
            <w:tcW w:w="4112" w:type="dxa"/>
          </w:tcPr>
          <w:p w14:paraId="559EB708" w14:textId="77777777" w:rsidR="005F7EA5" w:rsidRDefault="00E947E1">
            <w:pPr>
              <w:pStyle w:val="TableParagraph"/>
              <w:spacing w:line="275" w:lineRule="exact"/>
              <w:ind w:left="105"/>
              <w:rPr>
                <w:b/>
                <w:sz w:val="24"/>
              </w:rPr>
            </w:pPr>
            <w:r>
              <w:rPr>
                <w:b/>
                <w:sz w:val="24"/>
              </w:rPr>
              <w:t>Course Topics</w:t>
            </w:r>
          </w:p>
        </w:tc>
        <w:tc>
          <w:tcPr>
            <w:tcW w:w="9359" w:type="dxa"/>
          </w:tcPr>
          <w:p w14:paraId="44E08725" w14:textId="77777777" w:rsidR="005F7EA5" w:rsidRDefault="00E947E1">
            <w:pPr>
              <w:pStyle w:val="TableParagraph"/>
              <w:spacing w:line="275" w:lineRule="exact"/>
              <w:ind w:left="105"/>
              <w:rPr>
                <w:b/>
                <w:sz w:val="24"/>
              </w:rPr>
            </w:pPr>
            <w:r>
              <w:rPr>
                <w:b/>
                <w:sz w:val="24"/>
              </w:rPr>
              <w:t>Learning Outcomes / Competences</w:t>
            </w:r>
          </w:p>
        </w:tc>
      </w:tr>
      <w:tr w:rsidR="005F7EA5" w14:paraId="38ECC8DE" w14:textId="77777777">
        <w:trPr>
          <w:trHeight w:hRule="exact" w:val="838"/>
        </w:trPr>
        <w:tc>
          <w:tcPr>
            <w:tcW w:w="562" w:type="dxa"/>
          </w:tcPr>
          <w:p w14:paraId="3EA4D5B7" w14:textId="77777777" w:rsidR="005F7EA5" w:rsidRDefault="00E947E1">
            <w:pPr>
              <w:pStyle w:val="TableParagraph"/>
              <w:spacing w:line="275" w:lineRule="exact"/>
              <w:ind w:left="105"/>
              <w:rPr>
                <w:b/>
                <w:sz w:val="24"/>
              </w:rPr>
            </w:pPr>
            <w:r>
              <w:rPr>
                <w:b/>
                <w:sz w:val="24"/>
              </w:rPr>
              <w:t>1</w:t>
            </w:r>
          </w:p>
        </w:tc>
        <w:tc>
          <w:tcPr>
            <w:tcW w:w="4112" w:type="dxa"/>
          </w:tcPr>
          <w:p w14:paraId="54A798C8" w14:textId="77777777" w:rsidR="005F7EA5" w:rsidRDefault="00E947E1">
            <w:pPr>
              <w:pStyle w:val="TableParagraph"/>
              <w:ind w:left="105" w:right="103"/>
              <w:jc w:val="both"/>
              <w:rPr>
                <w:b/>
                <w:sz w:val="24"/>
              </w:rPr>
            </w:pPr>
            <w:r>
              <w:rPr>
                <w:b/>
                <w:sz w:val="24"/>
              </w:rPr>
              <w:t>Importance of Organic Chemistry in Medical Faculties and Biochemistry Teaching</w:t>
            </w:r>
          </w:p>
        </w:tc>
        <w:tc>
          <w:tcPr>
            <w:tcW w:w="9359" w:type="dxa"/>
          </w:tcPr>
          <w:p w14:paraId="3C9D1F8D" w14:textId="77777777" w:rsidR="005F7EA5" w:rsidRDefault="00E947E1">
            <w:pPr>
              <w:pStyle w:val="TableParagraph"/>
              <w:ind w:left="105"/>
              <w:rPr>
                <w:sz w:val="24"/>
              </w:rPr>
            </w:pPr>
            <w:r>
              <w:rPr>
                <w:sz w:val="24"/>
              </w:rPr>
              <w:t>Explain the importance of organic chemistry education in basic medical sciences, especially biochemistry.</w:t>
            </w:r>
          </w:p>
          <w:p w14:paraId="72D03777" w14:textId="77777777" w:rsidR="005F7EA5" w:rsidRDefault="00E947E1">
            <w:pPr>
              <w:pStyle w:val="TableParagraph"/>
              <w:spacing w:before="5"/>
              <w:ind w:left="105"/>
              <w:rPr>
                <w:sz w:val="24"/>
              </w:rPr>
            </w:pPr>
            <w:r>
              <w:rPr>
                <w:sz w:val="24"/>
              </w:rPr>
              <w:t>Explain the bond types in biomolecules</w:t>
            </w:r>
          </w:p>
        </w:tc>
      </w:tr>
      <w:tr w:rsidR="005F7EA5" w14:paraId="78108A32" w14:textId="77777777">
        <w:trPr>
          <w:trHeight w:hRule="exact" w:val="564"/>
        </w:trPr>
        <w:tc>
          <w:tcPr>
            <w:tcW w:w="562" w:type="dxa"/>
          </w:tcPr>
          <w:p w14:paraId="6EE2B135" w14:textId="77777777" w:rsidR="005F7EA5" w:rsidRDefault="00E947E1">
            <w:pPr>
              <w:pStyle w:val="TableParagraph"/>
              <w:spacing w:before="1"/>
              <w:ind w:left="105"/>
              <w:rPr>
                <w:b/>
                <w:sz w:val="24"/>
              </w:rPr>
            </w:pPr>
            <w:r>
              <w:rPr>
                <w:b/>
                <w:sz w:val="24"/>
              </w:rPr>
              <w:t>2</w:t>
            </w:r>
          </w:p>
        </w:tc>
        <w:tc>
          <w:tcPr>
            <w:tcW w:w="4112" w:type="dxa"/>
          </w:tcPr>
          <w:p w14:paraId="09B51FD0" w14:textId="77777777" w:rsidR="005F7EA5" w:rsidRDefault="00E947E1">
            <w:pPr>
              <w:pStyle w:val="TableParagraph"/>
              <w:tabs>
                <w:tab w:val="left" w:pos="1170"/>
                <w:tab w:val="left" w:pos="2933"/>
              </w:tabs>
              <w:spacing w:before="1"/>
              <w:ind w:left="105" w:right="104"/>
              <w:rPr>
                <w:b/>
                <w:sz w:val="24"/>
              </w:rPr>
            </w:pPr>
            <w:r>
              <w:rPr>
                <w:b/>
                <w:sz w:val="24"/>
              </w:rPr>
              <w:t>Some</w:t>
            </w:r>
            <w:r>
              <w:rPr>
                <w:b/>
                <w:sz w:val="24"/>
              </w:rPr>
              <w:tab/>
              <w:t>Biochemical</w:t>
            </w:r>
            <w:r>
              <w:rPr>
                <w:b/>
                <w:sz w:val="24"/>
              </w:rPr>
              <w:tab/>
            </w:r>
            <w:r>
              <w:rPr>
                <w:b/>
                <w:spacing w:val="-1"/>
                <w:sz w:val="24"/>
              </w:rPr>
              <w:t xml:space="preserve">Important </w:t>
            </w:r>
            <w:r>
              <w:rPr>
                <w:b/>
                <w:sz w:val="24"/>
              </w:rPr>
              <w:t>Reactions</w:t>
            </w:r>
          </w:p>
        </w:tc>
        <w:tc>
          <w:tcPr>
            <w:tcW w:w="9359" w:type="dxa"/>
          </w:tcPr>
          <w:p w14:paraId="04923539" w14:textId="77777777" w:rsidR="005F7EA5" w:rsidRDefault="00E947E1">
            <w:pPr>
              <w:pStyle w:val="TableParagraph"/>
              <w:ind w:left="105"/>
              <w:rPr>
                <w:sz w:val="24"/>
              </w:rPr>
            </w:pPr>
            <w:r>
              <w:rPr>
                <w:sz w:val="24"/>
              </w:rPr>
              <w:t>Understands the importance of organic chemical reactions in biochemical metabolic pathways. Explain the general mechanisms.</w:t>
            </w:r>
          </w:p>
        </w:tc>
      </w:tr>
      <w:tr w:rsidR="005F7EA5" w14:paraId="6AFA2233" w14:textId="77777777">
        <w:trPr>
          <w:trHeight w:hRule="exact" w:val="562"/>
        </w:trPr>
        <w:tc>
          <w:tcPr>
            <w:tcW w:w="562" w:type="dxa"/>
          </w:tcPr>
          <w:p w14:paraId="2D928CBD" w14:textId="77777777" w:rsidR="005F7EA5" w:rsidRDefault="00E947E1">
            <w:pPr>
              <w:pStyle w:val="TableParagraph"/>
              <w:spacing w:line="275" w:lineRule="exact"/>
              <w:ind w:left="105"/>
              <w:rPr>
                <w:b/>
                <w:sz w:val="24"/>
              </w:rPr>
            </w:pPr>
            <w:r>
              <w:rPr>
                <w:b/>
                <w:sz w:val="24"/>
              </w:rPr>
              <w:t>3</w:t>
            </w:r>
          </w:p>
        </w:tc>
        <w:tc>
          <w:tcPr>
            <w:tcW w:w="4112" w:type="dxa"/>
          </w:tcPr>
          <w:p w14:paraId="6A2DE9C7" w14:textId="77777777" w:rsidR="005F7EA5" w:rsidRDefault="00E947E1">
            <w:pPr>
              <w:pStyle w:val="TableParagraph"/>
              <w:tabs>
                <w:tab w:val="left" w:pos="1952"/>
                <w:tab w:val="left" w:pos="3125"/>
              </w:tabs>
              <w:ind w:left="105" w:right="101"/>
              <w:rPr>
                <w:b/>
                <w:sz w:val="24"/>
              </w:rPr>
            </w:pPr>
            <w:r>
              <w:rPr>
                <w:b/>
                <w:sz w:val="24"/>
              </w:rPr>
              <w:t>Hydrocarbons:</w:t>
            </w:r>
            <w:r>
              <w:rPr>
                <w:b/>
                <w:sz w:val="24"/>
              </w:rPr>
              <w:tab/>
              <w:t>Alkanes,</w:t>
            </w:r>
            <w:r>
              <w:rPr>
                <w:b/>
                <w:sz w:val="24"/>
              </w:rPr>
              <w:tab/>
              <w:t>Alkenes, Alkynes</w:t>
            </w:r>
          </w:p>
        </w:tc>
        <w:tc>
          <w:tcPr>
            <w:tcW w:w="9359" w:type="dxa"/>
          </w:tcPr>
          <w:p w14:paraId="7E6E5D31" w14:textId="77777777" w:rsidR="005F7EA5" w:rsidRDefault="00E947E1">
            <w:pPr>
              <w:pStyle w:val="TableParagraph"/>
              <w:spacing w:line="270" w:lineRule="exact"/>
              <w:ind w:left="105"/>
              <w:rPr>
                <w:sz w:val="24"/>
              </w:rPr>
            </w:pPr>
            <w:r>
              <w:rPr>
                <w:sz w:val="24"/>
              </w:rPr>
              <w:t>Grasping the backbone of biomolecules; explain alkane and alkyne structures.</w:t>
            </w:r>
          </w:p>
        </w:tc>
      </w:tr>
      <w:tr w:rsidR="005F7EA5" w14:paraId="2E10D783" w14:textId="77777777">
        <w:trPr>
          <w:trHeight w:hRule="exact" w:val="562"/>
        </w:trPr>
        <w:tc>
          <w:tcPr>
            <w:tcW w:w="562" w:type="dxa"/>
          </w:tcPr>
          <w:p w14:paraId="18FEF30B" w14:textId="77777777" w:rsidR="005F7EA5" w:rsidRDefault="00E947E1">
            <w:pPr>
              <w:pStyle w:val="TableParagraph"/>
              <w:spacing w:line="275" w:lineRule="exact"/>
              <w:ind w:left="105"/>
              <w:rPr>
                <w:b/>
                <w:sz w:val="24"/>
              </w:rPr>
            </w:pPr>
            <w:r>
              <w:rPr>
                <w:b/>
                <w:sz w:val="24"/>
              </w:rPr>
              <w:t>4</w:t>
            </w:r>
          </w:p>
        </w:tc>
        <w:tc>
          <w:tcPr>
            <w:tcW w:w="4112" w:type="dxa"/>
          </w:tcPr>
          <w:p w14:paraId="07BEB1DC" w14:textId="77777777" w:rsidR="005F7EA5" w:rsidRDefault="00E947E1">
            <w:pPr>
              <w:pStyle w:val="TableParagraph"/>
              <w:tabs>
                <w:tab w:val="left" w:pos="1952"/>
                <w:tab w:val="left" w:pos="3125"/>
              </w:tabs>
              <w:ind w:left="105" w:right="101"/>
              <w:rPr>
                <w:b/>
                <w:sz w:val="24"/>
              </w:rPr>
            </w:pPr>
            <w:r>
              <w:rPr>
                <w:b/>
                <w:sz w:val="24"/>
              </w:rPr>
              <w:t>Hydrocarbons:</w:t>
            </w:r>
            <w:r>
              <w:rPr>
                <w:b/>
                <w:sz w:val="24"/>
              </w:rPr>
              <w:tab/>
              <w:t>Alkanes,</w:t>
            </w:r>
            <w:r>
              <w:rPr>
                <w:b/>
                <w:sz w:val="24"/>
              </w:rPr>
              <w:tab/>
              <w:t>Alkenes, Alkynes</w:t>
            </w:r>
          </w:p>
        </w:tc>
        <w:tc>
          <w:tcPr>
            <w:tcW w:w="9359" w:type="dxa"/>
          </w:tcPr>
          <w:p w14:paraId="39B9F5A0" w14:textId="77777777" w:rsidR="005F7EA5" w:rsidRDefault="00E947E1">
            <w:pPr>
              <w:pStyle w:val="TableParagraph"/>
              <w:spacing w:line="270" w:lineRule="exact"/>
              <w:ind w:left="105"/>
              <w:rPr>
                <w:sz w:val="24"/>
              </w:rPr>
            </w:pPr>
            <w:r>
              <w:rPr>
                <w:sz w:val="24"/>
              </w:rPr>
              <w:t>Grasping the backbone of biomolecules; explain alkane and alkyne structures.</w:t>
            </w:r>
          </w:p>
        </w:tc>
      </w:tr>
      <w:tr w:rsidR="005F7EA5" w14:paraId="257E27E6" w14:textId="77777777">
        <w:trPr>
          <w:trHeight w:hRule="exact" w:val="562"/>
        </w:trPr>
        <w:tc>
          <w:tcPr>
            <w:tcW w:w="562" w:type="dxa"/>
          </w:tcPr>
          <w:p w14:paraId="57289501" w14:textId="77777777" w:rsidR="005F7EA5" w:rsidRDefault="00E947E1">
            <w:pPr>
              <w:pStyle w:val="TableParagraph"/>
              <w:spacing w:line="275" w:lineRule="exact"/>
              <w:ind w:left="105"/>
              <w:rPr>
                <w:b/>
                <w:sz w:val="24"/>
              </w:rPr>
            </w:pPr>
            <w:r>
              <w:rPr>
                <w:b/>
                <w:sz w:val="24"/>
              </w:rPr>
              <w:t>5</w:t>
            </w:r>
          </w:p>
        </w:tc>
        <w:tc>
          <w:tcPr>
            <w:tcW w:w="4112" w:type="dxa"/>
          </w:tcPr>
          <w:p w14:paraId="4AE92E17" w14:textId="77777777" w:rsidR="005F7EA5" w:rsidRDefault="00E947E1">
            <w:pPr>
              <w:pStyle w:val="TableParagraph"/>
              <w:ind w:left="105" w:right="104"/>
              <w:rPr>
                <w:b/>
                <w:sz w:val="24"/>
              </w:rPr>
            </w:pPr>
            <w:r>
              <w:rPr>
                <w:b/>
                <w:sz w:val="24"/>
              </w:rPr>
              <w:t>Isomeric forms and their importance in biochemical reactions</w:t>
            </w:r>
          </w:p>
        </w:tc>
        <w:tc>
          <w:tcPr>
            <w:tcW w:w="9359" w:type="dxa"/>
          </w:tcPr>
          <w:p w14:paraId="6E9A0351" w14:textId="77777777" w:rsidR="005F7EA5" w:rsidRDefault="00E947E1">
            <w:pPr>
              <w:pStyle w:val="TableParagraph"/>
              <w:ind w:left="105"/>
              <w:rPr>
                <w:sz w:val="24"/>
              </w:rPr>
            </w:pPr>
            <w:r>
              <w:rPr>
                <w:sz w:val="24"/>
              </w:rPr>
              <w:t>Understands the isomerization of biomolecules in biochemical metabolic pathways and can explain the samples in some biochemical cycles.</w:t>
            </w:r>
          </w:p>
        </w:tc>
      </w:tr>
      <w:tr w:rsidR="005F7EA5" w14:paraId="4CD2F118" w14:textId="77777777">
        <w:trPr>
          <w:trHeight w:hRule="exact" w:val="562"/>
        </w:trPr>
        <w:tc>
          <w:tcPr>
            <w:tcW w:w="562" w:type="dxa"/>
          </w:tcPr>
          <w:p w14:paraId="73CD6490" w14:textId="77777777" w:rsidR="005F7EA5" w:rsidRDefault="00E947E1">
            <w:pPr>
              <w:pStyle w:val="TableParagraph"/>
              <w:spacing w:line="276" w:lineRule="exact"/>
              <w:ind w:left="105"/>
              <w:rPr>
                <w:b/>
                <w:sz w:val="24"/>
              </w:rPr>
            </w:pPr>
            <w:r>
              <w:rPr>
                <w:b/>
                <w:sz w:val="24"/>
              </w:rPr>
              <w:t>6</w:t>
            </w:r>
          </w:p>
        </w:tc>
        <w:tc>
          <w:tcPr>
            <w:tcW w:w="4112" w:type="dxa"/>
          </w:tcPr>
          <w:p w14:paraId="2997E97E" w14:textId="77777777" w:rsidR="005F7EA5" w:rsidRDefault="00E947E1">
            <w:pPr>
              <w:pStyle w:val="TableParagraph"/>
              <w:ind w:left="105" w:right="104"/>
              <w:rPr>
                <w:b/>
                <w:sz w:val="24"/>
              </w:rPr>
            </w:pPr>
            <w:r>
              <w:rPr>
                <w:b/>
                <w:sz w:val="24"/>
              </w:rPr>
              <w:t>Isomeric forms and their importance in biochemical reactions</w:t>
            </w:r>
          </w:p>
        </w:tc>
        <w:tc>
          <w:tcPr>
            <w:tcW w:w="9359" w:type="dxa"/>
          </w:tcPr>
          <w:p w14:paraId="43E53FF2" w14:textId="77777777" w:rsidR="005F7EA5" w:rsidRDefault="00E947E1">
            <w:pPr>
              <w:pStyle w:val="TableParagraph"/>
              <w:ind w:left="105"/>
              <w:rPr>
                <w:sz w:val="24"/>
              </w:rPr>
            </w:pPr>
            <w:r>
              <w:rPr>
                <w:sz w:val="24"/>
              </w:rPr>
              <w:t>Understands the isomerization of biomolecules in biochemical metabolic pathways and can explain the samples in some biochemical cycles.</w:t>
            </w:r>
          </w:p>
        </w:tc>
      </w:tr>
      <w:tr w:rsidR="005F7EA5" w14:paraId="6535BF24" w14:textId="77777777">
        <w:trPr>
          <w:trHeight w:hRule="exact" w:val="286"/>
        </w:trPr>
        <w:tc>
          <w:tcPr>
            <w:tcW w:w="562" w:type="dxa"/>
          </w:tcPr>
          <w:p w14:paraId="5377F8D0" w14:textId="77777777" w:rsidR="005F7EA5" w:rsidRDefault="00E947E1">
            <w:pPr>
              <w:pStyle w:val="TableParagraph"/>
              <w:spacing w:line="275" w:lineRule="exact"/>
              <w:ind w:left="105"/>
              <w:rPr>
                <w:b/>
                <w:sz w:val="24"/>
              </w:rPr>
            </w:pPr>
            <w:r>
              <w:rPr>
                <w:b/>
                <w:sz w:val="24"/>
              </w:rPr>
              <w:t>7</w:t>
            </w:r>
          </w:p>
        </w:tc>
        <w:tc>
          <w:tcPr>
            <w:tcW w:w="4112" w:type="dxa"/>
          </w:tcPr>
          <w:p w14:paraId="3C912E43" w14:textId="77777777" w:rsidR="005F7EA5" w:rsidRDefault="00E947E1">
            <w:pPr>
              <w:pStyle w:val="TableParagraph"/>
              <w:spacing w:line="275" w:lineRule="exact"/>
              <w:ind w:left="105"/>
              <w:rPr>
                <w:b/>
                <w:sz w:val="24"/>
              </w:rPr>
            </w:pPr>
            <w:r>
              <w:rPr>
                <w:b/>
                <w:sz w:val="24"/>
              </w:rPr>
              <w:t>Functional Groups</w:t>
            </w:r>
          </w:p>
        </w:tc>
        <w:tc>
          <w:tcPr>
            <w:tcW w:w="9359" w:type="dxa"/>
          </w:tcPr>
          <w:p w14:paraId="28A88CFE" w14:textId="77777777" w:rsidR="005F7EA5" w:rsidRDefault="00E947E1">
            <w:pPr>
              <w:pStyle w:val="TableParagraph"/>
              <w:spacing w:line="270" w:lineRule="exact"/>
              <w:ind w:left="105"/>
              <w:rPr>
                <w:sz w:val="24"/>
              </w:rPr>
            </w:pPr>
            <w:r>
              <w:rPr>
                <w:sz w:val="24"/>
              </w:rPr>
              <w:t>Explain functional groups in biomolecules.</w:t>
            </w:r>
          </w:p>
        </w:tc>
      </w:tr>
      <w:tr w:rsidR="005F7EA5" w14:paraId="05A27A10" w14:textId="77777777">
        <w:trPr>
          <w:trHeight w:hRule="exact" w:val="288"/>
        </w:trPr>
        <w:tc>
          <w:tcPr>
            <w:tcW w:w="562" w:type="dxa"/>
          </w:tcPr>
          <w:p w14:paraId="59F2C43C" w14:textId="77777777" w:rsidR="005F7EA5" w:rsidRDefault="00E947E1">
            <w:pPr>
              <w:pStyle w:val="TableParagraph"/>
              <w:spacing w:before="1"/>
              <w:ind w:left="105"/>
              <w:rPr>
                <w:b/>
                <w:sz w:val="24"/>
              </w:rPr>
            </w:pPr>
            <w:r>
              <w:rPr>
                <w:b/>
                <w:sz w:val="24"/>
              </w:rPr>
              <w:t>8</w:t>
            </w:r>
          </w:p>
        </w:tc>
        <w:tc>
          <w:tcPr>
            <w:tcW w:w="4112" w:type="dxa"/>
          </w:tcPr>
          <w:p w14:paraId="515F0AD0" w14:textId="77777777" w:rsidR="005F7EA5" w:rsidRDefault="00E947E1">
            <w:pPr>
              <w:pStyle w:val="TableParagraph"/>
              <w:spacing w:before="1"/>
              <w:ind w:left="105"/>
              <w:rPr>
                <w:b/>
                <w:sz w:val="24"/>
              </w:rPr>
            </w:pPr>
            <w:r>
              <w:rPr>
                <w:b/>
                <w:sz w:val="24"/>
              </w:rPr>
              <w:t>Functional Groups</w:t>
            </w:r>
          </w:p>
        </w:tc>
        <w:tc>
          <w:tcPr>
            <w:tcW w:w="9359" w:type="dxa"/>
          </w:tcPr>
          <w:p w14:paraId="462E9F4F" w14:textId="77777777" w:rsidR="005F7EA5" w:rsidRDefault="00E947E1">
            <w:pPr>
              <w:pStyle w:val="TableParagraph"/>
              <w:spacing w:line="273" w:lineRule="exact"/>
              <w:ind w:left="105"/>
              <w:rPr>
                <w:sz w:val="24"/>
              </w:rPr>
            </w:pPr>
            <w:r>
              <w:rPr>
                <w:sz w:val="24"/>
              </w:rPr>
              <w:t>Explain functional groups in biomolecules.</w:t>
            </w:r>
          </w:p>
        </w:tc>
      </w:tr>
      <w:tr w:rsidR="005F7EA5" w14:paraId="7D5A5976" w14:textId="77777777">
        <w:trPr>
          <w:trHeight w:hRule="exact" w:val="562"/>
        </w:trPr>
        <w:tc>
          <w:tcPr>
            <w:tcW w:w="562" w:type="dxa"/>
          </w:tcPr>
          <w:p w14:paraId="45315B8E" w14:textId="77777777" w:rsidR="005F7EA5" w:rsidRDefault="00E947E1">
            <w:pPr>
              <w:pStyle w:val="TableParagraph"/>
              <w:spacing w:line="275" w:lineRule="exact"/>
              <w:ind w:left="105"/>
              <w:rPr>
                <w:b/>
                <w:sz w:val="24"/>
              </w:rPr>
            </w:pPr>
            <w:r>
              <w:rPr>
                <w:b/>
                <w:sz w:val="24"/>
              </w:rPr>
              <w:t>9</w:t>
            </w:r>
          </w:p>
        </w:tc>
        <w:tc>
          <w:tcPr>
            <w:tcW w:w="4112" w:type="dxa"/>
          </w:tcPr>
          <w:p w14:paraId="119222B7" w14:textId="77777777" w:rsidR="005F7EA5" w:rsidRDefault="00E947E1">
            <w:pPr>
              <w:pStyle w:val="TableParagraph"/>
              <w:ind w:left="105" w:right="217"/>
              <w:rPr>
                <w:b/>
                <w:sz w:val="24"/>
              </w:rPr>
            </w:pPr>
            <w:r>
              <w:rPr>
                <w:b/>
                <w:sz w:val="24"/>
              </w:rPr>
              <w:t>The importance of functional groups in various molecules</w:t>
            </w:r>
          </w:p>
        </w:tc>
        <w:tc>
          <w:tcPr>
            <w:tcW w:w="9359" w:type="dxa"/>
          </w:tcPr>
          <w:p w14:paraId="2E4A8EF0" w14:textId="77777777" w:rsidR="005F7EA5" w:rsidRDefault="00E947E1">
            <w:pPr>
              <w:pStyle w:val="TableParagraph"/>
              <w:spacing w:line="270" w:lineRule="exact"/>
              <w:ind w:left="105"/>
              <w:rPr>
                <w:sz w:val="24"/>
              </w:rPr>
            </w:pPr>
            <w:r>
              <w:rPr>
                <w:sz w:val="24"/>
              </w:rPr>
              <w:t>Understands the functional role of functional groups in biochemical metabolic pathways.</w:t>
            </w:r>
          </w:p>
        </w:tc>
      </w:tr>
      <w:tr w:rsidR="005F7EA5" w14:paraId="21846084" w14:textId="77777777">
        <w:trPr>
          <w:trHeight w:hRule="exact" w:val="562"/>
        </w:trPr>
        <w:tc>
          <w:tcPr>
            <w:tcW w:w="562" w:type="dxa"/>
          </w:tcPr>
          <w:p w14:paraId="0E2700A0" w14:textId="77777777" w:rsidR="005F7EA5" w:rsidRDefault="00E947E1">
            <w:pPr>
              <w:pStyle w:val="TableParagraph"/>
              <w:spacing w:line="275" w:lineRule="exact"/>
              <w:ind w:left="105"/>
              <w:rPr>
                <w:b/>
                <w:sz w:val="24"/>
              </w:rPr>
            </w:pPr>
            <w:r>
              <w:rPr>
                <w:b/>
                <w:sz w:val="24"/>
              </w:rPr>
              <w:t>10</w:t>
            </w:r>
          </w:p>
        </w:tc>
        <w:tc>
          <w:tcPr>
            <w:tcW w:w="4112" w:type="dxa"/>
          </w:tcPr>
          <w:p w14:paraId="094FBE3D" w14:textId="77777777" w:rsidR="005F7EA5" w:rsidRDefault="00E947E1">
            <w:pPr>
              <w:pStyle w:val="TableParagraph"/>
              <w:ind w:left="105" w:right="217"/>
              <w:rPr>
                <w:b/>
                <w:sz w:val="24"/>
              </w:rPr>
            </w:pPr>
            <w:r>
              <w:rPr>
                <w:b/>
                <w:sz w:val="24"/>
              </w:rPr>
              <w:t>The importance of functional groups in various molecules</w:t>
            </w:r>
          </w:p>
        </w:tc>
        <w:tc>
          <w:tcPr>
            <w:tcW w:w="9359" w:type="dxa"/>
          </w:tcPr>
          <w:p w14:paraId="5341E1E8" w14:textId="77777777" w:rsidR="005F7EA5" w:rsidRDefault="00E947E1">
            <w:pPr>
              <w:pStyle w:val="TableParagraph"/>
              <w:spacing w:line="270" w:lineRule="exact"/>
              <w:ind w:left="105"/>
              <w:rPr>
                <w:sz w:val="24"/>
              </w:rPr>
            </w:pPr>
            <w:r>
              <w:rPr>
                <w:sz w:val="24"/>
              </w:rPr>
              <w:t>Understands the functional role of functional groups in biochemical metabolic pathways.</w:t>
            </w:r>
          </w:p>
        </w:tc>
      </w:tr>
      <w:tr w:rsidR="005F7EA5" w14:paraId="76AB9E84" w14:textId="77777777">
        <w:trPr>
          <w:trHeight w:hRule="exact" w:val="562"/>
        </w:trPr>
        <w:tc>
          <w:tcPr>
            <w:tcW w:w="562" w:type="dxa"/>
          </w:tcPr>
          <w:p w14:paraId="6E777C9F" w14:textId="77777777" w:rsidR="005F7EA5" w:rsidRDefault="00E947E1">
            <w:pPr>
              <w:pStyle w:val="TableParagraph"/>
              <w:spacing w:line="275" w:lineRule="exact"/>
              <w:ind w:left="105"/>
              <w:rPr>
                <w:b/>
                <w:sz w:val="24"/>
              </w:rPr>
            </w:pPr>
            <w:r>
              <w:rPr>
                <w:b/>
                <w:sz w:val="24"/>
              </w:rPr>
              <w:t>11</w:t>
            </w:r>
          </w:p>
        </w:tc>
        <w:tc>
          <w:tcPr>
            <w:tcW w:w="4112" w:type="dxa"/>
          </w:tcPr>
          <w:p w14:paraId="78F4C357" w14:textId="77777777" w:rsidR="005F7EA5" w:rsidRDefault="00E947E1">
            <w:pPr>
              <w:pStyle w:val="TableParagraph"/>
              <w:ind w:left="105" w:right="657"/>
              <w:rPr>
                <w:b/>
                <w:sz w:val="24"/>
              </w:rPr>
            </w:pPr>
            <w:r>
              <w:rPr>
                <w:b/>
                <w:sz w:val="24"/>
              </w:rPr>
              <w:t>Non-aromatic and non-aromatic cyclic compounds</w:t>
            </w:r>
          </w:p>
        </w:tc>
        <w:tc>
          <w:tcPr>
            <w:tcW w:w="9359" w:type="dxa"/>
          </w:tcPr>
          <w:p w14:paraId="60F6C9E1" w14:textId="77777777" w:rsidR="005F7EA5" w:rsidRDefault="00E947E1">
            <w:pPr>
              <w:pStyle w:val="TableParagraph"/>
              <w:spacing w:line="270" w:lineRule="exact"/>
              <w:ind w:left="105"/>
              <w:rPr>
                <w:sz w:val="24"/>
              </w:rPr>
            </w:pPr>
            <w:r>
              <w:rPr>
                <w:sz w:val="24"/>
              </w:rPr>
              <w:t>Explain cyclic structures of aromatic structure and aromatic structure in biomolecules.</w:t>
            </w:r>
          </w:p>
        </w:tc>
      </w:tr>
      <w:tr w:rsidR="005F7EA5" w14:paraId="4718F6A4" w14:textId="77777777">
        <w:trPr>
          <w:trHeight w:hRule="exact" w:val="562"/>
        </w:trPr>
        <w:tc>
          <w:tcPr>
            <w:tcW w:w="562" w:type="dxa"/>
          </w:tcPr>
          <w:p w14:paraId="30ED2FBB" w14:textId="77777777" w:rsidR="005F7EA5" w:rsidRDefault="00E947E1">
            <w:pPr>
              <w:pStyle w:val="TableParagraph"/>
              <w:spacing w:line="275" w:lineRule="exact"/>
              <w:ind w:left="105"/>
              <w:rPr>
                <w:b/>
                <w:sz w:val="24"/>
              </w:rPr>
            </w:pPr>
            <w:r>
              <w:rPr>
                <w:b/>
                <w:sz w:val="24"/>
              </w:rPr>
              <w:t>12</w:t>
            </w:r>
          </w:p>
        </w:tc>
        <w:tc>
          <w:tcPr>
            <w:tcW w:w="4112" w:type="dxa"/>
          </w:tcPr>
          <w:p w14:paraId="164CE37D" w14:textId="77777777" w:rsidR="005F7EA5" w:rsidRDefault="00E947E1">
            <w:pPr>
              <w:pStyle w:val="TableParagraph"/>
              <w:ind w:left="105" w:right="657"/>
              <w:rPr>
                <w:b/>
                <w:sz w:val="24"/>
              </w:rPr>
            </w:pPr>
            <w:r>
              <w:rPr>
                <w:b/>
                <w:sz w:val="24"/>
              </w:rPr>
              <w:t>Non-aromatic and non-aromatic cyclic compounds</w:t>
            </w:r>
          </w:p>
        </w:tc>
        <w:tc>
          <w:tcPr>
            <w:tcW w:w="9359" w:type="dxa"/>
          </w:tcPr>
          <w:p w14:paraId="1EC001FD" w14:textId="77777777" w:rsidR="005F7EA5" w:rsidRDefault="00E947E1">
            <w:pPr>
              <w:pStyle w:val="TableParagraph"/>
              <w:spacing w:line="270" w:lineRule="exact"/>
              <w:ind w:left="105"/>
              <w:rPr>
                <w:sz w:val="24"/>
              </w:rPr>
            </w:pPr>
            <w:r>
              <w:rPr>
                <w:sz w:val="24"/>
              </w:rPr>
              <w:t>Explain cyclic structures of aromatic structure and aromatic structure in biomolecules.</w:t>
            </w:r>
          </w:p>
        </w:tc>
      </w:tr>
      <w:tr w:rsidR="005F7EA5" w14:paraId="32EC7E13" w14:textId="77777777">
        <w:trPr>
          <w:trHeight w:hRule="exact" w:val="562"/>
        </w:trPr>
        <w:tc>
          <w:tcPr>
            <w:tcW w:w="562" w:type="dxa"/>
          </w:tcPr>
          <w:p w14:paraId="23BAC01B" w14:textId="77777777" w:rsidR="005F7EA5" w:rsidRDefault="00E947E1">
            <w:pPr>
              <w:pStyle w:val="TableParagraph"/>
              <w:spacing w:line="275" w:lineRule="exact"/>
              <w:ind w:left="105"/>
              <w:rPr>
                <w:b/>
                <w:sz w:val="24"/>
              </w:rPr>
            </w:pPr>
            <w:r>
              <w:rPr>
                <w:b/>
                <w:sz w:val="24"/>
              </w:rPr>
              <w:t>13</w:t>
            </w:r>
          </w:p>
        </w:tc>
        <w:tc>
          <w:tcPr>
            <w:tcW w:w="4112" w:type="dxa"/>
          </w:tcPr>
          <w:p w14:paraId="4E688D12" w14:textId="77777777" w:rsidR="005F7EA5" w:rsidRDefault="00E947E1">
            <w:pPr>
              <w:pStyle w:val="TableParagraph"/>
              <w:ind w:left="105" w:right="524"/>
              <w:rPr>
                <w:b/>
                <w:sz w:val="24"/>
              </w:rPr>
            </w:pPr>
            <w:r>
              <w:rPr>
                <w:b/>
                <w:sz w:val="24"/>
              </w:rPr>
              <w:t>Importance of cyclic structures in biological systems</w:t>
            </w:r>
          </w:p>
        </w:tc>
        <w:tc>
          <w:tcPr>
            <w:tcW w:w="9359" w:type="dxa"/>
          </w:tcPr>
          <w:p w14:paraId="1BF8CD66" w14:textId="77777777" w:rsidR="005F7EA5" w:rsidRDefault="00E947E1">
            <w:pPr>
              <w:pStyle w:val="TableParagraph"/>
              <w:spacing w:line="270" w:lineRule="exact"/>
              <w:ind w:left="105"/>
              <w:rPr>
                <w:sz w:val="24"/>
              </w:rPr>
            </w:pPr>
            <w:r>
              <w:rPr>
                <w:sz w:val="24"/>
              </w:rPr>
              <w:t>Explain heterocyclic rings</w:t>
            </w:r>
          </w:p>
        </w:tc>
      </w:tr>
    </w:tbl>
    <w:p w14:paraId="35AD6556" w14:textId="77777777" w:rsidR="005F7EA5" w:rsidRDefault="005F7EA5">
      <w:pPr>
        <w:spacing w:line="270" w:lineRule="exact"/>
        <w:rPr>
          <w:sz w:val="24"/>
        </w:rPr>
        <w:sectPr w:rsidR="005F7EA5">
          <w:pgSz w:w="16840" w:h="11910" w:orient="landscape"/>
          <w:pgMar w:top="1100" w:right="1260" w:bottom="280" w:left="1300" w:header="708" w:footer="708" w:gutter="0"/>
          <w:cols w:space="708"/>
        </w:sectPr>
      </w:pPr>
    </w:p>
    <w:p w14:paraId="58156431"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034E9424" w14:textId="77777777">
        <w:trPr>
          <w:trHeight w:hRule="exact" w:val="564"/>
        </w:trPr>
        <w:tc>
          <w:tcPr>
            <w:tcW w:w="562" w:type="dxa"/>
          </w:tcPr>
          <w:p w14:paraId="47B17E5F" w14:textId="77777777" w:rsidR="005F7EA5" w:rsidRDefault="00E947E1">
            <w:pPr>
              <w:pStyle w:val="TableParagraph"/>
              <w:spacing w:before="1"/>
              <w:ind w:left="105"/>
              <w:rPr>
                <w:b/>
                <w:sz w:val="24"/>
              </w:rPr>
            </w:pPr>
            <w:r>
              <w:rPr>
                <w:b/>
                <w:sz w:val="24"/>
              </w:rPr>
              <w:t>14</w:t>
            </w:r>
          </w:p>
        </w:tc>
        <w:tc>
          <w:tcPr>
            <w:tcW w:w="4112" w:type="dxa"/>
          </w:tcPr>
          <w:p w14:paraId="7F49E2CB" w14:textId="77777777" w:rsidR="005F7EA5" w:rsidRDefault="00E947E1">
            <w:pPr>
              <w:pStyle w:val="TableParagraph"/>
              <w:spacing w:before="1"/>
              <w:ind w:left="105" w:right="524"/>
              <w:rPr>
                <w:b/>
                <w:sz w:val="24"/>
              </w:rPr>
            </w:pPr>
            <w:r>
              <w:rPr>
                <w:b/>
                <w:sz w:val="24"/>
              </w:rPr>
              <w:t>Importance of cyclic structures in biological systems</w:t>
            </w:r>
          </w:p>
        </w:tc>
        <w:tc>
          <w:tcPr>
            <w:tcW w:w="9359" w:type="dxa"/>
          </w:tcPr>
          <w:p w14:paraId="508E6F3F" w14:textId="77777777" w:rsidR="005F7EA5" w:rsidRDefault="00E947E1">
            <w:pPr>
              <w:pStyle w:val="TableParagraph"/>
              <w:spacing w:line="273" w:lineRule="exact"/>
              <w:ind w:left="105"/>
              <w:rPr>
                <w:sz w:val="24"/>
              </w:rPr>
            </w:pPr>
            <w:r>
              <w:rPr>
                <w:sz w:val="24"/>
              </w:rPr>
              <w:t>Understands the importance of heterocyclic rings in biomolecules, especially vitamins</w:t>
            </w:r>
          </w:p>
        </w:tc>
      </w:tr>
      <w:tr w:rsidR="005F7EA5" w14:paraId="2C3FB29E" w14:textId="77777777">
        <w:trPr>
          <w:trHeight w:hRule="exact" w:val="838"/>
        </w:trPr>
        <w:tc>
          <w:tcPr>
            <w:tcW w:w="562" w:type="dxa"/>
          </w:tcPr>
          <w:p w14:paraId="7895CACB" w14:textId="77777777" w:rsidR="005F7EA5" w:rsidRDefault="00E947E1">
            <w:pPr>
              <w:pStyle w:val="TableParagraph"/>
              <w:spacing w:line="275" w:lineRule="exact"/>
              <w:ind w:left="105"/>
              <w:rPr>
                <w:b/>
                <w:sz w:val="24"/>
              </w:rPr>
            </w:pPr>
            <w:r>
              <w:rPr>
                <w:b/>
                <w:sz w:val="24"/>
              </w:rPr>
              <w:t>15</w:t>
            </w:r>
          </w:p>
        </w:tc>
        <w:tc>
          <w:tcPr>
            <w:tcW w:w="4112" w:type="dxa"/>
          </w:tcPr>
          <w:p w14:paraId="2591C3EA" w14:textId="77777777" w:rsidR="005F7EA5" w:rsidRDefault="00E947E1">
            <w:pPr>
              <w:pStyle w:val="TableParagraph"/>
              <w:ind w:left="105" w:right="330"/>
              <w:rPr>
                <w:b/>
                <w:sz w:val="24"/>
              </w:rPr>
            </w:pPr>
            <w:r>
              <w:rPr>
                <w:b/>
                <w:sz w:val="24"/>
              </w:rPr>
              <w:t>Special topics: Amino acids, carbon hydrates, nucleic acids, chemical carcinogens.</w:t>
            </w:r>
          </w:p>
        </w:tc>
        <w:tc>
          <w:tcPr>
            <w:tcW w:w="9359" w:type="dxa"/>
          </w:tcPr>
          <w:p w14:paraId="64159D48" w14:textId="77777777" w:rsidR="005F7EA5" w:rsidRDefault="00E947E1">
            <w:pPr>
              <w:pStyle w:val="TableParagraph"/>
              <w:spacing w:line="270" w:lineRule="exact"/>
              <w:ind w:left="105"/>
              <w:rPr>
                <w:sz w:val="24"/>
              </w:rPr>
            </w:pPr>
            <w:r>
              <w:rPr>
                <w:sz w:val="24"/>
              </w:rPr>
              <w:t>Explain the specialized functions of biomolecular structures in biochemistry.</w:t>
            </w:r>
          </w:p>
        </w:tc>
      </w:tr>
      <w:tr w:rsidR="005F7EA5" w14:paraId="576A3CA1" w14:textId="77777777">
        <w:trPr>
          <w:trHeight w:hRule="exact" w:val="838"/>
        </w:trPr>
        <w:tc>
          <w:tcPr>
            <w:tcW w:w="562" w:type="dxa"/>
          </w:tcPr>
          <w:p w14:paraId="22B41A9C" w14:textId="77777777" w:rsidR="005F7EA5" w:rsidRDefault="00E947E1">
            <w:pPr>
              <w:pStyle w:val="TableParagraph"/>
              <w:spacing w:line="275" w:lineRule="exact"/>
              <w:ind w:left="105"/>
              <w:rPr>
                <w:b/>
                <w:sz w:val="24"/>
              </w:rPr>
            </w:pPr>
            <w:r>
              <w:rPr>
                <w:b/>
                <w:sz w:val="24"/>
              </w:rPr>
              <w:t>16</w:t>
            </w:r>
          </w:p>
        </w:tc>
        <w:tc>
          <w:tcPr>
            <w:tcW w:w="4112" w:type="dxa"/>
          </w:tcPr>
          <w:p w14:paraId="726DA9E3" w14:textId="77777777" w:rsidR="005F7EA5" w:rsidRDefault="00E947E1">
            <w:pPr>
              <w:pStyle w:val="TableParagraph"/>
              <w:ind w:left="105" w:right="330"/>
              <w:rPr>
                <w:b/>
                <w:sz w:val="24"/>
              </w:rPr>
            </w:pPr>
            <w:r>
              <w:rPr>
                <w:b/>
                <w:sz w:val="24"/>
              </w:rPr>
              <w:t>Special topics: Amino acids, carbon hydrates, nucleic acids, chemical carcinogens.</w:t>
            </w:r>
          </w:p>
        </w:tc>
        <w:tc>
          <w:tcPr>
            <w:tcW w:w="9359" w:type="dxa"/>
          </w:tcPr>
          <w:p w14:paraId="741B53C9" w14:textId="77777777" w:rsidR="005F7EA5" w:rsidRDefault="00E947E1">
            <w:pPr>
              <w:pStyle w:val="TableParagraph"/>
              <w:ind w:left="105"/>
              <w:rPr>
                <w:sz w:val="24"/>
              </w:rPr>
            </w:pPr>
            <w:r>
              <w:rPr>
                <w:sz w:val="24"/>
              </w:rPr>
              <w:t>Explain chemical cancers and explain the main molecular mechanisms of chemical carcinogenesis.</w:t>
            </w:r>
          </w:p>
        </w:tc>
      </w:tr>
      <w:tr w:rsidR="005F7EA5" w14:paraId="2ED93335" w14:textId="77777777">
        <w:trPr>
          <w:trHeight w:hRule="exact" w:val="562"/>
        </w:trPr>
        <w:tc>
          <w:tcPr>
            <w:tcW w:w="562" w:type="dxa"/>
          </w:tcPr>
          <w:p w14:paraId="21A4DB02" w14:textId="77777777" w:rsidR="005F7EA5" w:rsidRDefault="00E947E1">
            <w:pPr>
              <w:pStyle w:val="TableParagraph"/>
              <w:spacing w:line="276" w:lineRule="exact"/>
              <w:ind w:left="105"/>
              <w:rPr>
                <w:b/>
                <w:sz w:val="24"/>
              </w:rPr>
            </w:pPr>
            <w:r>
              <w:rPr>
                <w:b/>
                <w:sz w:val="24"/>
              </w:rPr>
              <w:t>17</w:t>
            </w:r>
          </w:p>
        </w:tc>
        <w:tc>
          <w:tcPr>
            <w:tcW w:w="4112" w:type="dxa"/>
          </w:tcPr>
          <w:p w14:paraId="4C72B27E" w14:textId="77777777" w:rsidR="005F7EA5" w:rsidRDefault="00E947E1">
            <w:pPr>
              <w:pStyle w:val="TableParagraph"/>
              <w:ind w:left="105" w:right="283"/>
              <w:rPr>
                <w:b/>
                <w:sz w:val="24"/>
              </w:rPr>
            </w:pPr>
            <w:r>
              <w:rPr>
                <w:b/>
                <w:sz w:val="24"/>
              </w:rPr>
              <w:t>Water PH, liquid components in the organism, buffer solutions</w:t>
            </w:r>
          </w:p>
        </w:tc>
        <w:tc>
          <w:tcPr>
            <w:tcW w:w="9359" w:type="dxa"/>
          </w:tcPr>
          <w:p w14:paraId="673672A6" w14:textId="77777777" w:rsidR="005F7EA5" w:rsidRDefault="00E947E1">
            <w:pPr>
              <w:pStyle w:val="TableParagraph"/>
              <w:ind w:left="105"/>
              <w:rPr>
                <w:sz w:val="24"/>
              </w:rPr>
            </w:pPr>
            <w:r>
              <w:rPr>
                <w:sz w:val="24"/>
              </w:rPr>
              <w:t>Describe</w:t>
            </w:r>
            <w:r>
              <w:rPr>
                <w:spacing w:val="-11"/>
                <w:sz w:val="24"/>
              </w:rPr>
              <w:t xml:space="preserve"> </w:t>
            </w:r>
            <w:r>
              <w:rPr>
                <w:sz w:val="24"/>
              </w:rPr>
              <w:t>the</w:t>
            </w:r>
            <w:r>
              <w:rPr>
                <w:spacing w:val="-8"/>
                <w:sz w:val="24"/>
              </w:rPr>
              <w:t xml:space="preserve"> </w:t>
            </w:r>
            <w:r>
              <w:rPr>
                <w:sz w:val="24"/>
              </w:rPr>
              <w:t>general</w:t>
            </w:r>
            <w:r>
              <w:rPr>
                <w:spacing w:val="-9"/>
                <w:sz w:val="24"/>
              </w:rPr>
              <w:t xml:space="preserve"> </w:t>
            </w:r>
            <w:r>
              <w:rPr>
                <w:sz w:val="24"/>
              </w:rPr>
              <w:t>properties</w:t>
            </w:r>
            <w:r>
              <w:rPr>
                <w:spacing w:val="-9"/>
                <w:sz w:val="24"/>
              </w:rPr>
              <w:t xml:space="preserve"> </w:t>
            </w:r>
            <w:r>
              <w:rPr>
                <w:sz w:val="24"/>
              </w:rPr>
              <w:t>of</w:t>
            </w:r>
            <w:r>
              <w:rPr>
                <w:spacing w:val="-10"/>
                <w:sz w:val="24"/>
              </w:rPr>
              <w:t xml:space="preserve"> </w:t>
            </w:r>
            <w:r>
              <w:rPr>
                <w:sz w:val="24"/>
              </w:rPr>
              <w:t>water</w:t>
            </w:r>
            <w:r>
              <w:rPr>
                <w:spacing w:val="-10"/>
                <w:sz w:val="24"/>
              </w:rPr>
              <w:t xml:space="preserve"> </w:t>
            </w:r>
            <w:r>
              <w:rPr>
                <w:sz w:val="24"/>
              </w:rPr>
              <w:t>and</w:t>
            </w:r>
            <w:r>
              <w:rPr>
                <w:spacing w:val="-10"/>
                <w:sz w:val="24"/>
              </w:rPr>
              <w:t xml:space="preserve"> </w:t>
            </w:r>
            <w:r>
              <w:rPr>
                <w:sz w:val="24"/>
              </w:rPr>
              <w:t>water</w:t>
            </w:r>
            <w:r>
              <w:rPr>
                <w:spacing w:val="-8"/>
                <w:sz w:val="24"/>
              </w:rPr>
              <w:t xml:space="preserve"> </w:t>
            </w:r>
            <w:r>
              <w:rPr>
                <w:sz w:val="24"/>
              </w:rPr>
              <w:t>metabolism,</w:t>
            </w:r>
            <w:r>
              <w:rPr>
                <w:spacing w:val="-9"/>
                <w:sz w:val="24"/>
              </w:rPr>
              <w:t xml:space="preserve"> </w:t>
            </w:r>
            <w:r>
              <w:rPr>
                <w:sz w:val="24"/>
              </w:rPr>
              <w:t>and</w:t>
            </w:r>
            <w:r>
              <w:rPr>
                <w:spacing w:val="-10"/>
                <w:sz w:val="24"/>
              </w:rPr>
              <w:t xml:space="preserve"> </w:t>
            </w:r>
            <w:r>
              <w:rPr>
                <w:sz w:val="24"/>
              </w:rPr>
              <w:t>the</w:t>
            </w:r>
            <w:r>
              <w:rPr>
                <w:spacing w:val="-10"/>
                <w:sz w:val="24"/>
              </w:rPr>
              <w:t xml:space="preserve"> </w:t>
            </w:r>
            <w:r>
              <w:rPr>
                <w:sz w:val="24"/>
              </w:rPr>
              <w:t>compartments</w:t>
            </w:r>
            <w:r>
              <w:rPr>
                <w:spacing w:val="-9"/>
                <w:sz w:val="24"/>
              </w:rPr>
              <w:t xml:space="preserve"> </w:t>
            </w:r>
            <w:r>
              <w:rPr>
                <w:sz w:val="24"/>
              </w:rPr>
              <w:t>of</w:t>
            </w:r>
            <w:r>
              <w:rPr>
                <w:spacing w:val="-10"/>
                <w:sz w:val="24"/>
              </w:rPr>
              <w:t xml:space="preserve"> </w:t>
            </w:r>
            <w:r>
              <w:rPr>
                <w:sz w:val="24"/>
              </w:rPr>
              <w:t>liquids in the</w:t>
            </w:r>
            <w:r>
              <w:rPr>
                <w:spacing w:val="-2"/>
                <w:sz w:val="24"/>
              </w:rPr>
              <w:t xml:space="preserve"> </w:t>
            </w:r>
            <w:r>
              <w:rPr>
                <w:sz w:val="24"/>
              </w:rPr>
              <w:t>organism.</w:t>
            </w:r>
          </w:p>
        </w:tc>
      </w:tr>
      <w:tr w:rsidR="005F7EA5" w14:paraId="008ECD14" w14:textId="77777777">
        <w:trPr>
          <w:trHeight w:hRule="exact" w:val="562"/>
        </w:trPr>
        <w:tc>
          <w:tcPr>
            <w:tcW w:w="562" w:type="dxa"/>
          </w:tcPr>
          <w:p w14:paraId="5D8E371E" w14:textId="77777777" w:rsidR="005F7EA5" w:rsidRDefault="00E947E1">
            <w:pPr>
              <w:pStyle w:val="TableParagraph"/>
              <w:spacing w:line="275" w:lineRule="exact"/>
              <w:ind w:left="105"/>
              <w:rPr>
                <w:b/>
                <w:sz w:val="24"/>
              </w:rPr>
            </w:pPr>
            <w:r>
              <w:rPr>
                <w:b/>
                <w:sz w:val="24"/>
              </w:rPr>
              <w:t>18</w:t>
            </w:r>
          </w:p>
        </w:tc>
        <w:tc>
          <w:tcPr>
            <w:tcW w:w="4112" w:type="dxa"/>
          </w:tcPr>
          <w:p w14:paraId="33E562F3" w14:textId="77777777" w:rsidR="005F7EA5" w:rsidRDefault="00E947E1">
            <w:pPr>
              <w:pStyle w:val="TableParagraph"/>
              <w:ind w:left="105" w:right="283"/>
              <w:rPr>
                <w:b/>
                <w:sz w:val="24"/>
              </w:rPr>
            </w:pPr>
            <w:r>
              <w:rPr>
                <w:b/>
                <w:sz w:val="24"/>
              </w:rPr>
              <w:t>Water PH, liquid components in the organism, buffer solutions</w:t>
            </w:r>
          </w:p>
        </w:tc>
        <w:tc>
          <w:tcPr>
            <w:tcW w:w="9359" w:type="dxa"/>
          </w:tcPr>
          <w:p w14:paraId="0211D115" w14:textId="77777777" w:rsidR="005F7EA5" w:rsidRDefault="00E947E1">
            <w:pPr>
              <w:pStyle w:val="TableParagraph"/>
              <w:spacing w:line="270" w:lineRule="exact"/>
              <w:ind w:left="105"/>
              <w:rPr>
                <w:sz w:val="24"/>
              </w:rPr>
            </w:pPr>
            <w:r>
              <w:rPr>
                <w:sz w:val="24"/>
              </w:rPr>
              <w:t>Buffer solutions and knows what they work for, can tell the body buffer systems</w:t>
            </w:r>
          </w:p>
        </w:tc>
      </w:tr>
      <w:tr w:rsidR="005F7EA5" w14:paraId="7DBAACB6" w14:textId="77777777">
        <w:trPr>
          <w:trHeight w:hRule="exact" w:val="286"/>
        </w:trPr>
        <w:tc>
          <w:tcPr>
            <w:tcW w:w="562" w:type="dxa"/>
          </w:tcPr>
          <w:p w14:paraId="015E1F76" w14:textId="77777777" w:rsidR="005F7EA5" w:rsidRDefault="00E947E1">
            <w:pPr>
              <w:pStyle w:val="TableParagraph"/>
              <w:spacing w:line="275" w:lineRule="exact"/>
              <w:ind w:left="105"/>
              <w:rPr>
                <w:b/>
                <w:sz w:val="24"/>
              </w:rPr>
            </w:pPr>
            <w:r>
              <w:rPr>
                <w:b/>
                <w:sz w:val="24"/>
              </w:rPr>
              <w:t>19</w:t>
            </w:r>
          </w:p>
        </w:tc>
        <w:tc>
          <w:tcPr>
            <w:tcW w:w="4112" w:type="dxa"/>
          </w:tcPr>
          <w:p w14:paraId="12E995E8" w14:textId="77777777" w:rsidR="005F7EA5" w:rsidRDefault="00E947E1">
            <w:pPr>
              <w:pStyle w:val="TableParagraph"/>
              <w:spacing w:line="275" w:lineRule="exact"/>
              <w:ind w:left="105"/>
              <w:rPr>
                <w:b/>
                <w:sz w:val="24"/>
              </w:rPr>
            </w:pPr>
            <w:r>
              <w:rPr>
                <w:b/>
                <w:sz w:val="24"/>
              </w:rPr>
              <w:t>Amino Acids, Peptides, Proteins</w:t>
            </w:r>
          </w:p>
        </w:tc>
        <w:tc>
          <w:tcPr>
            <w:tcW w:w="9359" w:type="dxa"/>
          </w:tcPr>
          <w:p w14:paraId="262893CB" w14:textId="77777777" w:rsidR="005F7EA5" w:rsidRDefault="00E947E1">
            <w:pPr>
              <w:pStyle w:val="TableParagraph"/>
              <w:spacing w:line="270" w:lineRule="exact"/>
              <w:ind w:left="105"/>
              <w:rPr>
                <w:sz w:val="24"/>
              </w:rPr>
            </w:pPr>
            <w:r>
              <w:rPr>
                <w:sz w:val="24"/>
              </w:rPr>
              <w:t>Knows and classifies the general structure of aminoacids.</w:t>
            </w:r>
          </w:p>
        </w:tc>
      </w:tr>
      <w:tr w:rsidR="005F7EA5" w14:paraId="29A165DE" w14:textId="77777777">
        <w:trPr>
          <w:trHeight w:hRule="exact" w:val="286"/>
        </w:trPr>
        <w:tc>
          <w:tcPr>
            <w:tcW w:w="562" w:type="dxa"/>
          </w:tcPr>
          <w:p w14:paraId="7D80CFF4" w14:textId="77777777" w:rsidR="005F7EA5" w:rsidRDefault="00E947E1">
            <w:pPr>
              <w:pStyle w:val="TableParagraph"/>
              <w:spacing w:line="275" w:lineRule="exact"/>
              <w:ind w:left="105"/>
              <w:rPr>
                <w:b/>
                <w:sz w:val="24"/>
              </w:rPr>
            </w:pPr>
            <w:r>
              <w:rPr>
                <w:b/>
                <w:sz w:val="24"/>
              </w:rPr>
              <w:t>20</w:t>
            </w:r>
          </w:p>
        </w:tc>
        <w:tc>
          <w:tcPr>
            <w:tcW w:w="4112" w:type="dxa"/>
          </w:tcPr>
          <w:p w14:paraId="51B6BDFF" w14:textId="77777777" w:rsidR="005F7EA5" w:rsidRDefault="00E947E1">
            <w:pPr>
              <w:pStyle w:val="TableParagraph"/>
              <w:spacing w:line="275" w:lineRule="exact"/>
              <w:ind w:left="105"/>
              <w:rPr>
                <w:b/>
                <w:sz w:val="24"/>
              </w:rPr>
            </w:pPr>
            <w:r>
              <w:rPr>
                <w:b/>
                <w:sz w:val="24"/>
              </w:rPr>
              <w:t>Amino Acids, Peptides, Proteins</w:t>
            </w:r>
          </w:p>
        </w:tc>
        <w:tc>
          <w:tcPr>
            <w:tcW w:w="9359" w:type="dxa"/>
          </w:tcPr>
          <w:p w14:paraId="6AA3D14D" w14:textId="77777777" w:rsidR="005F7EA5" w:rsidRDefault="00E947E1">
            <w:pPr>
              <w:pStyle w:val="TableParagraph"/>
              <w:spacing w:line="270" w:lineRule="exact"/>
              <w:ind w:left="105"/>
              <w:rPr>
                <w:sz w:val="24"/>
              </w:rPr>
            </w:pPr>
            <w:r>
              <w:rPr>
                <w:sz w:val="24"/>
              </w:rPr>
              <w:t>Tell the physical and chemical properties of amino acids</w:t>
            </w:r>
          </w:p>
        </w:tc>
      </w:tr>
      <w:tr w:rsidR="005F7EA5" w14:paraId="4D175F33" w14:textId="77777777">
        <w:trPr>
          <w:trHeight w:hRule="exact" w:val="288"/>
        </w:trPr>
        <w:tc>
          <w:tcPr>
            <w:tcW w:w="562" w:type="dxa"/>
          </w:tcPr>
          <w:p w14:paraId="2FCDC8E5" w14:textId="77777777" w:rsidR="005F7EA5" w:rsidRDefault="00E947E1">
            <w:pPr>
              <w:pStyle w:val="TableParagraph"/>
              <w:spacing w:before="1"/>
              <w:ind w:left="105"/>
              <w:rPr>
                <w:b/>
                <w:sz w:val="24"/>
              </w:rPr>
            </w:pPr>
            <w:r>
              <w:rPr>
                <w:b/>
                <w:sz w:val="24"/>
              </w:rPr>
              <w:t>21</w:t>
            </w:r>
          </w:p>
        </w:tc>
        <w:tc>
          <w:tcPr>
            <w:tcW w:w="4112" w:type="dxa"/>
          </w:tcPr>
          <w:p w14:paraId="04A0CB77" w14:textId="77777777" w:rsidR="005F7EA5" w:rsidRDefault="00E947E1">
            <w:pPr>
              <w:pStyle w:val="TableParagraph"/>
              <w:spacing w:before="1"/>
              <w:ind w:left="105"/>
              <w:rPr>
                <w:b/>
                <w:sz w:val="24"/>
              </w:rPr>
            </w:pPr>
            <w:r>
              <w:rPr>
                <w:b/>
                <w:sz w:val="24"/>
              </w:rPr>
              <w:t>Amino Acids, Peptides, Proteins</w:t>
            </w:r>
          </w:p>
        </w:tc>
        <w:tc>
          <w:tcPr>
            <w:tcW w:w="9359" w:type="dxa"/>
          </w:tcPr>
          <w:p w14:paraId="27AA58A4" w14:textId="77777777" w:rsidR="005F7EA5" w:rsidRDefault="00E947E1">
            <w:pPr>
              <w:pStyle w:val="TableParagraph"/>
              <w:spacing w:line="273" w:lineRule="exact"/>
              <w:ind w:left="105"/>
              <w:rPr>
                <w:sz w:val="24"/>
              </w:rPr>
            </w:pPr>
            <w:r>
              <w:rPr>
                <w:sz w:val="24"/>
              </w:rPr>
              <w:t>Describe the formation of peptides and peptides with physiological effect.</w:t>
            </w:r>
          </w:p>
        </w:tc>
      </w:tr>
      <w:tr w:rsidR="005F7EA5" w14:paraId="3EF6546D" w14:textId="77777777">
        <w:trPr>
          <w:trHeight w:hRule="exact" w:val="286"/>
        </w:trPr>
        <w:tc>
          <w:tcPr>
            <w:tcW w:w="562" w:type="dxa"/>
          </w:tcPr>
          <w:p w14:paraId="14ABF648" w14:textId="77777777" w:rsidR="005F7EA5" w:rsidRDefault="00E947E1">
            <w:pPr>
              <w:pStyle w:val="TableParagraph"/>
              <w:spacing w:line="275" w:lineRule="exact"/>
              <w:ind w:left="105"/>
              <w:rPr>
                <w:b/>
                <w:sz w:val="24"/>
              </w:rPr>
            </w:pPr>
            <w:r>
              <w:rPr>
                <w:b/>
                <w:sz w:val="24"/>
              </w:rPr>
              <w:t>22</w:t>
            </w:r>
          </w:p>
        </w:tc>
        <w:tc>
          <w:tcPr>
            <w:tcW w:w="4112" w:type="dxa"/>
          </w:tcPr>
          <w:p w14:paraId="2413D7F6" w14:textId="77777777" w:rsidR="005F7EA5" w:rsidRDefault="00E947E1">
            <w:pPr>
              <w:pStyle w:val="TableParagraph"/>
              <w:spacing w:line="275" w:lineRule="exact"/>
              <w:ind w:left="105"/>
              <w:rPr>
                <w:b/>
                <w:sz w:val="24"/>
              </w:rPr>
            </w:pPr>
            <w:r>
              <w:rPr>
                <w:b/>
                <w:sz w:val="24"/>
              </w:rPr>
              <w:t>Amino Acids, Peptides, Proteins</w:t>
            </w:r>
          </w:p>
        </w:tc>
        <w:tc>
          <w:tcPr>
            <w:tcW w:w="9359" w:type="dxa"/>
          </w:tcPr>
          <w:p w14:paraId="2850CDDD" w14:textId="77777777" w:rsidR="005F7EA5" w:rsidRDefault="00E947E1">
            <w:pPr>
              <w:pStyle w:val="TableParagraph"/>
              <w:spacing w:line="270" w:lineRule="exact"/>
              <w:ind w:left="105"/>
              <w:rPr>
                <w:sz w:val="24"/>
              </w:rPr>
            </w:pPr>
            <w:r>
              <w:rPr>
                <w:sz w:val="24"/>
              </w:rPr>
              <w:t>Explain the structure, properties and classification of proteins</w:t>
            </w:r>
          </w:p>
        </w:tc>
      </w:tr>
      <w:tr w:rsidR="005F7EA5" w14:paraId="7868537F" w14:textId="77777777">
        <w:trPr>
          <w:trHeight w:hRule="exact" w:val="562"/>
        </w:trPr>
        <w:tc>
          <w:tcPr>
            <w:tcW w:w="562" w:type="dxa"/>
          </w:tcPr>
          <w:p w14:paraId="0B11BBD5" w14:textId="77777777" w:rsidR="005F7EA5" w:rsidRDefault="00E947E1">
            <w:pPr>
              <w:pStyle w:val="TableParagraph"/>
              <w:spacing w:line="275" w:lineRule="exact"/>
              <w:ind w:left="105"/>
              <w:rPr>
                <w:b/>
                <w:sz w:val="24"/>
              </w:rPr>
            </w:pPr>
            <w:r>
              <w:rPr>
                <w:b/>
                <w:sz w:val="24"/>
              </w:rPr>
              <w:t>23</w:t>
            </w:r>
          </w:p>
        </w:tc>
        <w:tc>
          <w:tcPr>
            <w:tcW w:w="4112" w:type="dxa"/>
          </w:tcPr>
          <w:p w14:paraId="425F92E0" w14:textId="77777777" w:rsidR="005F7EA5" w:rsidRDefault="00E947E1">
            <w:pPr>
              <w:pStyle w:val="TableParagraph"/>
              <w:ind w:left="105" w:right="343"/>
              <w:rPr>
                <w:b/>
                <w:sz w:val="24"/>
              </w:rPr>
            </w:pPr>
            <w:r>
              <w:rPr>
                <w:b/>
                <w:sz w:val="24"/>
              </w:rPr>
              <w:t>Enzymes, Definition, Classification, Mechanism of Action</w:t>
            </w:r>
          </w:p>
        </w:tc>
        <w:tc>
          <w:tcPr>
            <w:tcW w:w="9359" w:type="dxa"/>
          </w:tcPr>
          <w:p w14:paraId="67927390" w14:textId="77777777" w:rsidR="005F7EA5" w:rsidRDefault="00E947E1">
            <w:pPr>
              <w:pStyle w:val="TableParagraph"/>
              <w:spacing w:line="270" w:lineRule="exact"/>
              <w:ind w:left="105"/>
              <w:rPr>
                <w:sz w:val="24"/>
              </w:rPr>
            </w:pPr>
            <w:r>
              <w:rPr>
                <w:sz w:val="24"/>
              </w:rPr>
              <w:t>Describe the definitions of enzymes, the concept of active center.</w:t>
            </w:r>
          </w:p>
        </w:tc>
      </w:tr>
      <w:tr w:rsidR="005F7EA5" w14:paraId="25E586E0" w14:textId="77777777">
        <w:trPr>
          <w:trHeight w:hRule="exact" w:val="562"/>
        </w:trPr>
        <w:tc>
          <w:tcPr>
            <w:tcW w:w="562" w:type="dxa"/>
          </w:tcPr>
          <w:p w14:paraId="55581676" w14:textId="77777777" w:rsidR="005F7EA5" w:rsidRDefault="00E947E1">
            <w:pPr>
              <w:pStyle w:val="TableParagraph"/>
              <w:spacing w:line="275" w:lineRule="exact"/>
              <w:ind w:left="105"/>
              <w:rPr>
                <w:b/>
                <w:sz w:val="24"/>
              </w:rPr>
            </w:pPr>
            <w:r>
              <w:rPr>
                <w:b/>
                <w:sz w:val="24"/>
              </w:rPr>
              <w:t>24</w:t>
            </w:r>
          </w:p>
        </w:tc>
        <w:tc>
          <w:tcPr>
            <w:tcW w:w="4112" w:type="dxa"/>
          </w:tcPr>
          <w:p w14:paraId="2F62994A" w14:textId="77777777" w:rsidR="005F7EA5" w:rsidRDefault="00E947E1">
            <w:pPr>
              <w:pStyle w:val="TableParagraph"/>
              <w:ind w:left="105" w:right="343"/>
              <w:rPr>
                <w:b/>
                <w:sz w:val="24"/>
              </w:rPr>
            </w:pPr>
            <w:r>
              <w:rPr>
                <w:b/>
                <w:sz w:val="24"/>
              </w:rPr>
              <w:t>Enzymes, Definition, Classification, Mechanism of Action</w:t>
            </w:r>
          </w:p>
        </w:tc>
        <w:tc>
          <w:tcPr>
            <w:tcW w:w="9359" w:type="dxa"/>
          </w:tcPr>
          <w:p w14:paraId="749F7F5A" w14:textId="77777777" w:rsidR="005F7EA5" w:rsidRDefault="00E947E1">
            <w:pPr>
              <w:pStyle w:val="TableParagraph"/>
              <w:spacing w:line="270" w:lineRule="exact"/>
              <w:ind w:left="105"/>
              <w:rPr>
                <w:sz w:val="24"/>
              </w:rPr>
            </w:pPr>
            <w:r>
              <w:rPr>
                <w:sz w:val="24"/>
              </w:rPr>
              <w:t>Knows the classification of enzymes and the factors affecting the enzyme activity.</w:t>
            </w:r>
          </w:p>
        </w:tc>
      </w:tr>
      <w:tr w:rsidR="005F7EA5" w14:paraId="5154B66E" w14:textId="77777777">
        <w:trPr>
          <w:trHeight w:hRule="exact" w:val="562"/>
        </w:trPr>
        <w:tc>
          <w:tcPr>
            <w:tcW w:w="562" w:type="dxa"/>
          </w:tcPr>
          <w:p w14:paraId="7173F77E" w14:textId="77777777" w:rsidR="005F7EA5" w:rsidRDefault="00E947E1">
            <w:pPr>
              <w:pStyle w:val="TableParagraph"/>
              <w:spacing w:line="275" w:lineRule="exact"/>
              <w:ind w:left="105"/>
              <w:rPr>
                <w:b/>
                <w:sz w:val="24"/>
              </w:rPr>
            </w:pPr>
            <w:r>
              <w:rPr>
                <w:b/>
                <w:sz w:val="24"/>
              </w:rPr>
              <w:t>25</w:t>
            </w:r>
          </w:p>
        </w:tc>
        <w:tc>
          <w:tcPr>
            <w:tcW w:w="4112" w:type="dxa"/>
          </w:tcPr>
          <w:p w14:paraId="08EA9EDA" w14:textId="77777777" w:rsidR="005F7EA5" w:rsidRDefault="00E947E1">
            <w:pPr>
              <w:pStyle w:val="TableParagraph"/>
              <w:ind w:left="105" w:right="104"/>
              <w:rPr>
                <w:b/>
                <w:sz w:val="24"/>
              </w:rPr>
            </w:pPr>
            <w:r>
              <w:rPr>
                <w:b/>
                <w:sz w:val="24"/>
              </w:rPr>
              <w:t>Enzymes, Kinetic Properties, Inhibition</w:t>
            </w:r>
          </w:p>
        </w:tc>
        <w:tc>
          <w:tcPr>
            <w:tcW w:w="9359" w:type="dxa"/>
          </w:tcPr>
          <w:p w14:paraId="2BDCD143" w14:textId="77777777" w:rsidR="005F7EA5" w:rsidRDefault="00E947E1">
            <w:pPr>
              <w:pStyle w:val="TableParagraph"/>
              <w:spacing w:line="270" w:lineRule="exact"/>
              <w:ind w:left="105"/>
              <w:rPr>
                <w:sz w:val="24"/>
              </w:rPr>
            </w:pPr>
            <w:r>
              <w:rPr>
                <w:sz w:val="24"/>
              </w:rPr>
              <w:t>Explain michaelis menthen kinetics of enzymes</w:t>
            </w:r>
          </w:p>
        </w:tc>
      </w:tr>
      <w:tr w:rsidR="005F7EA5" w14:paraId="75304098" w14:textId="77777777">
        <w:trPr>
          <w:trHeight w:hRule="exact" w:val="562"/>
        </w:trPr>
        <w:tc>
          <w:tcPr>
            <w:tcW w:w="562" w:type="dxa"/>
          </w:tcPr>
          <w:p w14:paraId="39E7718E" w14:textId="77777777" w:rsidR="005F7EA5" w:rsidRDefault="00E947E1">
            <w:pPr>
              <w:pStyle w:val="TableParagraph"/>
              <w:spacing w:line="275" w:lineRule="exact"/>
              <w:ind w:left="105"/>
              <w:rPr>
                <w:b/>
                <w:sz w:val="24"/>
              </w:rPr>
            </w:pPr>
            <w:r>
              <w:rPr>
                <w:b/>
                <w:sz w:val="24"/>
              </w:rPr>
              <w:t>26</w:t>
            </w:r>
          </w:p>
        </w:tc>
        <w:tc>
          <w:tcPr>
            <w:tcW w:w="4112" w:type="dxa"/>
          </w:tcPr>
          <w:p w14:paraId="7EFC1505" w14:textId="77777777" w:rsidR="005F7EA5" w:rsidRDefault="00E947E1">
            <w:pPr>
              <w:pStyle w:val="TableParagraph"/>
              <w:ind w:left="105" w:right="104"/>
              <w:rPr>
                <w:b/>
                <w:sz w:val="24"/>
              </w:rPr>
            </w:pPr>
            <w:r>
              <w:rPr>
                <w:b/>
                <w:sz w:val="24"/>
              </w:rPr>
              <w:t>Enzymes, Kinetic Properties, Inhibition</w:t>
            </w:r>
          </w:p>
        </w:tc>
        <w:tc>
          <w:tcPr>
            <w:tcW w:w="9359" w:type="dxa"/>
          </w:tcPr>
          <w:p w14:paraId="27BF691D" w14:textId="77777777" w:rsidR="005F7EA5" w:rsidRDefault="00E947E1">
            <w:pPr>
              <w:pStyle w:val="TableParagraph"/>
              <w:spacing w:line="270" w:lineRule="exact"/>
              <w:ind w:left="105"/>
              <w:rPr>
                <w:sz w:val="24"/>
              </w:rPr>
            </w:pPr>
            <w:r>
              <w:rPr>
                <w:sz w:val="24"/>
              </w:rPr>
              <w:t>Explain activation and inhibition of enzymes</w:t>
            </w:r>
          </w:p>
        </w:tc>
      </w:tr>
      <w:tr w:rsidR="005F7EA5" w14:paraId="598057AE" w14:textId="77777777">
        <w:trPr>
          <w:trHeight w:hRule="exact" w:val="288"/>
        </w:trPr>
        <w:tc>
          <w:tcPr>
            <w:tcW w:w="562" w:type="dxa"/>
          </w:tcPr>
          <w:p w14:paraId="572AF6DC" w14:textId="77777777" w:rsidR="005F7EA5" w:rsidRDefault="00E947E1">
            <w:pPr>
              <w:pStyle w:val="TableParagraph"/>
              <w:spacing w:before="1"/>
              <w:ind w:left="105"/>
              <w:rPr>
                <w:b/>
                <w:sz w:val="24"/>
              </w:rPr>
            </w:pPr>
            <w:r>
              <w:rPr>
                <w:b/>
                <w:sz w:val="24"/>
              </w:rPr>
              <w:t>27</w:t>
            </w:r>
          </w:p>
        </w:tc>
        <w:tc>
          <w:tcPr>
            <w:tcW w:w="4112" w:type="dxa"/>
          </w:tcPr>
          <w:p w14:paraId="264D48A4" w14:textId="77777777" w:rsidR="005F7EA5" w:rsidRDefault="00E947E1">
            <w:pPr>
              <w:pStyle w:val="TableParagraph"/>
              <w:spacing w:before="1"/>
              <w:ind w:left="105"/>
              <w:rPr>
                <w:b/>
                <w:sz w:val="24"/>
              </w:rPr>
            </w:pPr>
            <w:r>
              <w:rPr>
                <w:b/>
                <w:sz w:val="24"/>
              </w:rPr>
              <w:t>Carbohydrates</w:t>
            </w:r>
          </w:p>
        </w:tc>
        <w:tc>
          <w:tcPr>
            <w:tcW w:w="9359" w:type="dxa"/>
          </w:tcPr>
          <w:p w14:paraId="7DE87292" w14:textId="77777777" w:rsidR="005F7EA5" w:rsidRDefault="00E947E1">
            <w:pPr>
              <w:pStyle w:val="TableParagraph"/>
              <w:spacing w:line="273" w:lineRule="exact"/>
              <w:ind w:left="105"/>
              <w:rPr>
                <w:sz w:val="24"/>
              </w:rPr>
            </w:pPr>
            <w:r>
              <w:rPr>
                <w:sz w:val="24"/>
              </w:rPr>
              <w:t>Categorize carbohydrates and illustrate the representatives of each class</w:t>
            </w:r>
          </w:p>
        </w:tc>
      </w:tr>
      <w:tr w:rsidR="005F7EA5" w14:paraId="76AFA5C5" w14:textId="77777777">
        <w:trPr>
          <w:trHeight w:hRule="exact" w:val="286"/>
        </w:trPr>
        <w:tc>
          <w:tcPr>
            <w:tcW w:w="562" w:type="dxa"/>
          </w:tcPr>
          <w:p w14:paraId="2BB085CE" w14:textId="77777777" w:rsidR="005F7EA5" w:rsidRDefault="00E947E1">
            <w:pPr>
              <w:pStyle w:val="TableParagraph"/>
              <w:spacing w:line="275" w:lineRule="exact"/>
              <w:ind w:left="105"/>
              <w:rPr>
                <w:b/>
                <w:sz w:val="24"/>
              </w:rPr>
            </w:pPr>
            <w:r>
              <w:rPr>
                <w:b/>
                <w:sz w:val="24"/>
              </w:rPr>
              <w:t>28</w:t>
            </w:r>
          </w:p>
        </w:tc>
        <w:tc>
          <w:tcPr>
            <w:tcW w:w="4112" w:type="dxa"/>
          </w:tcPr>
          <w:p w14:paraId="2E09F047" w14:textId="77777777" w:rsidR="005F7EA5" w:rsidRDefault="00E947E1">
            <w:pPr>
              <w:pStyle w:val="TableParagraph"/>
              <w:spacing w:line="275" w:lineRule="exact"/>
              <w:ind w:left="105"/>
              <w:rPr>
                <w:b/>
                <w:sz w:val="24"/>
              </w:rPr>
            </w:pPr>
            <w:r>
              <w:rPr>
                <w:b/>
                <w:sz w:val="24"/>
              </w:rPr>
              <w:t>Monosaccharides</w:t>
            </w:r>
          </w:p>
        </w:tc>
        <w:tc>
          <w:tcPr>
            <w:tcW w:w="9359" w:type="dxa"/>
          </w:tcPr>
          <w:p w14:paraId="4E538F5C" w14:textId="77777777" w:rsidR="005F7EA5" w:rsidRDefault="00E947E1">
            <w:pPr>
              <w:pStyle w:val="TableParagraph"/>
              <w:spacing w:line="270" w:lineRule="exact"/>
              <w:ind w:left="105"/>
              <w:rPr>
                <w:sz w:val="24"/>
              </w:rPr>
            </w:pPr>
            <w:r>
              <w:rPr>
                <w:sz w:val="24"/>
              </w:rPr>
              <w:t>Categorize carbohydrates and illustrate the representatives of each class</w:t>
            </w:r>
          </w:p>
        </w:tc>
      </w:tr>
      <w:tr w:rsidR="005F7EA5" w14:paraId="27577FAC" w14:textId="77777777">
        <w:trPr>
          <w:trHeight w:hRule="exact" w:val="562"/>
        </w:trPr>
        <w:tc>
          <w:tcPr>
            <w:tcW w:w="562" w:type="dxa"/>
          </w:tcPr>
          <w:p w14:paraId="4B775F3E" w14:textId="77777777" w:rsidR="005F7EA5" w:rsidRDefault="00E947E1">
            <w:pPr>
              <w:pStyle w:val="TableParagraph"/>
              <w:spacing w:line="276" w:lineRule="exact"/>
              <w:ind w:left="105"/>
              <w:rPr>
                <w:b/>
                <w:sz w:val="24"/>
              </w:rPr>
            </w:pPr>
            <w:r>
              <w:rPr>
                <w:b/>
                <w:sz w:val="24"/>
              </w:rPr>
              <w:t>29</w:t>
            </w:r>
          </w:p>
        </w:tc>
        <w:tc>
          <w:tcPr>
            <w:tcW w:w="4112" w:type="dxa"/>
          </w:tcPr>
          <w:p w14:paraId="3D8D9DEC" w14:textId="77777777" w:rsidR="005F7EA5" w:rsidRDefault="00E947E1">
            <w:pPr>
              <w:pStyle w:val="TableParagraph"/>
              <w:spacing w:line="276" w:lineRule="exact"/>
              <w:ind w:left="105"/>
              <w:rPr>
                <w:b/>
                <w:sz w:val="24"/>
              </w:rPr>
            </w:pPr>
            <w:r>
              <w:rPr>
                <w:b/>
                <w:sz w:val="24"/>
              </w:rPr>
              <w:t>Disaccarides</w:t>
            </w:r>
          </w:p>
        </w:tc>
        <w:tc>
          <w:tcPr>
            <w:tcW w:w="9359" w:type="dxa"/>
          </w:tcPr>
          <w:p w14:paraId="7CF03CC0" w14:textId="77777777" w:rsidR="005F7EA5" w:rsidRDefault="00E947E1">
            <w:pPr>
              <w:pStyle w:val="TableParagraph"/>
              <w:ind w:left="105" w:right="1886"/>
              <w:rPr>
                <w:sz w:val="24"/>
              </w:rPr>
            </w:pPr>
            <w:r>
              <w:rPr>
                <w:sz w:val="24"/>
              </w:rPr>
              <w:t>Categorize carbohydrates and illustrate the representatives of each class Knows the molecular structure and properties of carbohydrates</w:t>
            </w:r>
          </w:p>
        </w:tc>
      </w:tr>
      <w:tr w:rsidR="005F7EA5" w14:paraId="450AAD25" w14:textId="77777777">
        <w:trPr>
          <w:trHeight w:hRule="exact" w:val="562"/>
        </w:trPr>
        <w:tc>
          <w:tcPr>
            <w:tcW w:w="562" w:type="dxa"/>
          </w:tcPr>
          <w:p w14:paraId="62C9AEF1" w14:textId="77777777" w:rsidR="005F7EA5" w:rsidRDefault="00E947E1">
            <w:pPr>
              <w:pStyle w:val="TableParagraph"/>
              <w:spacing w:line="275" w:lineRule="exact"/>
              <w:ind w:left="105"/>
              <w:rPr>
                <w:b/>
                <w:sz w:val="24"/>
              </w:rPr>
            </w:pPr>
            <w:r>
              <w:rPr>
                <w:b/>
                <w:sz w:val="24"/>
              </w:rPr>
              <w:t>30</w:t>
            </w:r>
          </w:p>
        </w:tc>
        <w:tc>
          <w:tcPr>
            <w:tcW w:w="4112" w:type="dxa"/>
          </w:tcPr>
          <w:p w14:paraId="6E493C00" w14:textId="77777777" w:rsidR="005F7EA5" w:rsidRDefault="00E947E1">
            <w:pPr>
              <w:pStyle w:val="TableParagraph"/>
              <w:spacing w:line="275" w:lineRule="exact"/>
              <w:ind w:left="105"/>
              <w:rPr>
                <w:b/>
                <w:sz w:val="24"/>
              </w:rPr>
            </w:pPr>
            <w:r>
              <w:rPr>
                <w:b/>
                <w:sz w:val="24"/>
              </w:rPr>
              <w:t>Polysaccharides</w:t>
            </w:r>
          </w:p>
        </w:tc>
        <w:tc>
          <w:tcPr>
            <w:tcW w:w="9359" w:type="dxa"/>
          </w:tcPr>
          <w:p w14:paraId="0A8FADC9" w14:textId="77777777" w:rsidR="005F7EA5" w:rsidRDefault="00E947E1">
            <w:pPr>
              <w:pStyle w:val="TableParagraph"/>
              <w:ind w:left="105" w:right="2513"/>
              <w:rPr>
                <w:sz w:val="24"/>
              </w:rPr>
            </w:pPr>
            <w:r>
              <w:rPr>
                <w:sz w:val="24"/>
              </w:rPr>
              <w:t>Knows the molecular structure and properties of carbohydrates Explain the roles of carbohydrates in nutrition and metabolism</w:t>
            </w:r>
          </w:p>
        </w:tc>
      </w:tr>
      <w:tr w:rsidR="005F7EA5" w14:paraId="2649BD86" w14:textId="77777777">
        <w:trPr>
          <w:trHeight w:hRule="exact" w:val="562"/>
        </w:trPr>
        <w:tc>
          <w:tcPr>
            <w:tcW w:w="562" w:type="dxa"/>
          </w:tcPr>
          <w:p w14:paraId="45A135F7" w14:textId="77777777" w:rsidR="005F7EA5" w:rsidRDefault="00E947E1">
            <w:pPr>
              <w:pStyle w:val="TableParagraph"/>
              <w:spacing w:line="275" w:lineRule="exact"/>
              <w:ind w:left="105"/>
              <w:rPr>
                <w:b/>
                <w:sz w:val="24"/>
              </w:rPr>
            </w:pPr>
            <w:r>
              <w:rPr>
                <w:b/>
                <w:sz w:val="24"/>
              </w:rPr>
              <w:t>31</w:t>
            </w:r>
          </w:p>
        </w:tc>
        <w:tc>
          <w:tcPr>
            <w:tcW w:w="4112" w:type="dxa"/>
          </w:tcPr>
          <w:p w14:paraId="54A0102F" w14:textId="77777777" w:rsidR="005F7EA5" w:rsidRDefault="00E947E1">
            <w:pPr>
              <w:pStyle w:val="TableParagraph"/>
              <w:spacing w:line="275" w:lineRule="exact"/>
              <w:ind w:left="105"/>
              <w:rPr>
                <w:b/>
                <w:sz w:val="24"/>
              </w:rPr>
            </w:pPr>
            <w:r>
              <w:rPr>
                <w:b/>
                <w:sz w:val="24"/>
              </w:rPr>
              <w:t>Lipids</w:t>
            </w:r>
          </w:p>
        </w:tc>
        <w:tc>
          <w:tcPr>
            <w:tcW w:w="9359" w:type="dxa"/>
          </w:tcPr>
          <w:p w14:paraId="1B99B18B" w14:textId="77777777" w:rsidR="005F7EA5" w:rsidRDefault="00E947E1">
            <w:pPr>
              <w:pStyle w:val="TableParagraph"/>
              <w:spacing w:line="270" w:lineRule="exact"/>
              <w:ind w:left="105"/>
              <w:rPr>
                <w:sz w:val="24"/>
              </w:rPr>
            </w:pPr>
            <w:r>
              <w:rPr>
                <w:sz w:val="24"/>
              </w:rPr>
              <w:t>Recognize all molecules in Lipid</w:t>
            </w:r>
          </w:p>
          <w:p w14:paraId="723CEC7F" w14:textId="77777777" w:rsidR="005F7EA5" w:rsidRDefault="00E947E1">
            <w:pPr>
              <w:pStyle w:val="TableParagraph"/>
              <w:ind w:left="105"/>
              <w:rPr>
                <w:sz w:val="24"/>
              </w:rPr>
            </w:pPr>
            <w:r>
              <w:rPr>
                <w:sz w:val="24"/>
              </w:rPr>
              <w:t>Evaluate the functions of saturated, unsaturated, essential, cis and trans fats in organisms.</w:t>
            </w:r>
          </w:p>
        </w:tc>
      </w:tr>
    </w:tbl>
    <w:p w14:paraId="75F87B0B" w14:textId="77777777" w:rsidR="005F7EA5" w:rsidRDefault="005F7EA5">
      <w:pPr>
        <w:rPr>
          <w:sz w:val="24"/>
        </w:rPr>
        <w:sectPr w:rsidR="005F7EA5">
          <w:pgSz w:w="16840" w:h="11910" w:orient="landscape"/>
          <w:pgMar w:top="1100" w:right="1260" w:bottom="280" w:left="1300" w:header="708" w:footer="708" w:gutter="0"/>
          <w:cols w:space="708"/>
        </w:sectPr>
      </w:pPr>
    </w:p>
    <w:p w14:paraId="58954C22"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73FEF6D5" w14:textId="77777777">
        <w:trPr>
          <w:trHeight w:hRule="exact" w:val="288"/>
        </w:trPr>
        <w:tc>
          <w:tcPr>
            <w:tcW w:w="562" w:type="dxa"/>
          </w:tcPr>
          <w:p w14:paraId="729686FF" w14:textId="77777777" w:rsidR="005F7EA5" w:rsidRDefault="00E947E1">
            <w:pPr>
              <w:pStyle w:val="TableParagraph"/>
              <w:spacing w:before="1"/>
              <w:ind w:left="105"/>
              <w:rPr>
                <w:b/>
                <w:sz w:val="24"/>
              </w:rPr>
            </w:pPr>
            <w:r>
              <w:rPr>
                <w:b/>
                <w:sz w:val="24"/>
              </w:rPr>
              <w:t>32</w:t>
            </w:r>
          </w:p>
        </w:tc>
        <w:tc>
          <w:tcPr>
            <w:tcW w:w="4112" w:type="dxa"/>
          </w:tcPr>
          <w:p w14:paraId="13C5CBE4" w14:textId="77777777" w:rsidR="005F7EA5" w:rsidRDefault="00E947E1">
            <w:pPr>
              <w:pStyle w:val="TableParagraph"/>
              <w:spacing w:before="1"/>
              <w:ind w:left="105"/>
              <w:rPr>
                <w:b/>
                <w:sz w:val="24"/>
              </w:rPr>
            </w:pPr>
            <w:r>
              <w:rPr>
                <w:b/>
                <w:sz w:val="24"/>
              </w:rPr>
              <w:t>Fatty acids</w:t>
            </w:r>
          </w:p>
        </w:tc>
        <w:tc>
          <w:tcPr>
            <w:tcW w:w="9359" w:type="dxa"/>
          </w:tcPr>
          <w:p w14:paraId="262BA8FF" w14:textId="77777777" w:rsidR="005F7EA5" w:rsidRDefault="00E947E1">
            <w:pPr>
              <w:pStyle w:val="TableParagraph"/>
              <w:spacing w:line="273" w:lineRule="exact"/>
              <w:ind w:left="105"/>
              <w:rPr>
                <w:sz w:val="24"/>
              </w:rPr>
            </w:pPr>
            <w:r>
              <w:rPr>
                <w:sz w:val="24"/>
              </w:rPr>
              <w:t>Recognize all molecules in fatty acids and lipids</w:t>
            </w:r>
          </w:p>
        </w:tc>
      </w:tr>
      <w:tr w:rsidR="005F7EA5" w14:paraId="3B5C2D2A" w14:textId="77777777">
        <w:trPr>
          <w:trHeight w:hRule="exact" w:val="838"/>
        </w:trPr>
        <w:tc>
          <w:tcPr>
            <w:tcW w:w="562" w:type="dxa"/>
          </w:tcPr>
          <w:p w14:paraId="17502C10" w14:textId="77777777" w:rsidR="005F7EA5" w:rsidRDefault="00E947E1">
            <w:pPr>
              <w:pStyle w:val="TableParagraph"/>
              <w:spacing w:line="275" w:lineRule="exact"/>
              <w:ind w:left="105"/>
              <w:rPr>
                <w:b/>
                <w:sz w:val="24"/>
              </w:rPr>
            </w:pPr>
            <w:r>
              <w:rPr>
                <w:b/>
                <w:sz w:val="24"/>
              </w:rPr>
              <w:t>33</w:t>
            </w:r>
          </w:p>
        </w:tc>
        <w:tc>
          <w:tcPr>
            <w:tcW w:w="4112" w:type="dxa"/>
          </w:tcPr>
          <w:p w14:paraId="79B71DD4" w14:textId="77777777" w:rsidR="005F7EA5" w:rsidRDefault="00E947E1">
            <w:pPr>
              <w:pStyle w:val="TableParagraph"/>
              <w:spacing w:line="275" w:lineRule="exact"/>
              <w:ind w:left="105"/>
              <w:rPr>
                <w:b/>
                <w:sz w:val="24"/>
              </w:rPr>
            </w:pPr>
            <w:r>
              <w:rPr>
                <w:b/>
                <w:sz w:val="24"/>
              </w:rPr>
              <w:t>Triacylglycerols, phospholipids</w:t>
            </w:r>
          </w:p>
        </w:tc>
        <w:tc>
          <w:tcPr>
            <w:tcW w:w="9359" w:type="dxa"/>
          </w:tcPr>
          <w:p w14:paraId="01003AD1" w14:textId="77777777" w:rsidR="005F7EA5" w:rsidRDefault="00E947E1">
            <w:pPr>
              <w:pStyle w:val="TableParagraph"/>
              <w:ind w:left="105" w:right="1319"/>
              <w:rPr>
                <w:sz w:val="24"/>
              </w:rPr>
            </w:pPr>
            <w:r>
              <w:rPr>
                <w:sz w:val="24"/>
              </w:rPr>
              <w:t>Compare triacylglycerol, phospholipid, sphingolipids structurally and functionally Knows Glycolipids and glycolipids.</w:t>
            </w:r>
          </w:p>
          <w:p w14:paraId="00DD0D84" w14:textId="77777777" w:rsidR="005F7EA5" w:rsidRDefault="00E947E1">
            <w:pPr>
              <w:pStyle w:val="TableParagraph"/>
              <w:spacing w:before="5"/>
              <w:ind w:left="105"/>
              <w:rPr>
                <w:sz w:val="24"/>
              </w:rPr>
            </w:pPr>
            <w:r>
              <w:rPr>
                <w:sz w:val="24"/>
              </w:rPr>
              <w:t>Explain the roles of Streoids in organism</w:t>
            </w:r>
          </w:p>
        </w:tc>
      </w:tr>
      <w:tr w:rsidR="005F7EA5" w14:paraId="70D1155F" w14:textId="77777777">
        <w:trPr>
          <w:trHeight w:hRule="exact" w:val="838"/>
        </w:trPr>
        <w:tc>
          <w:tcPr>
            <w:tcW w:w="562" w:type="dxa"/>
          </w:tcPr>
          <w:p w14:paraId="5A3D69AD" w14:textId="77777777" w:rsidR="005F7EA5" w:rsidRDefault="00E947E1">
            <w:pPr>
              <w:pStyle w:val="TableParagraph"/>
              <w:spacing w:line="275" w:lineRule="exact"/>
              <w:ind w:left="105"/>
              <w:rPr>
                <w:b/>
                <w:sz w:val="24"/>
              </w:rPr>
            </w:pPr>
            <w:r>
              <w:rPr>
                <w:b/>
                <w:sz w:val="24"/>
              </w:rPr>
              <w:t>34</w:t>
            </w:r>
          </w:p>
        </w:tc>
        <w:tc>
          <w:tcPr>
            <w:tcW w:w="4112" w:type="dxa"/>
          </w:tcPr>
          <w:p w14:paraId="010BF309" w14:textId="77777777" w:rsidR="005F7EA5" w:rsidRDefault="00E947E1">
            <w:pPr>
              <w:pStyle w:val="TableParagraph"/>
              <w:spacing w:line="275" w:lineRule="exact"/>
              <w:ind w:left="105"/>
              <w:rPr>
                <w:b/>
                <w:sz w:val="24"/>
              </w:rPr>
            </w:pPr>
            <w:r>
              <w:rPr>
                <w:b/>
                <w:sz w:val="24"/>
              </w:rPr>
              <w:t>Isoprene-derived lipids</w:t>
            </w:r>
          </w:p>
        </w:tc>
        <w:tc>
          <w:tcPr>
            <w:tcW w:w="9359" w:type="dxa"/>
          </w:tcPr>
          <w:p w14:paraId="427743F0" w14:textId="77777777" w:rsidR="005F7EA5" w:rsidRDefault="00E947E1">
            <w:pPr>
              <w:pStyle w:val="TableParagraph"/>
              <w:ind w:left="105" w:right="1319"/>
              <w:rPr>
                <w:sz w:val="24"/>
              </w:rPr>
            </w:pPr>
            <w:r>
              <w:rPr>
                <w:sz w:val="24"/>
              </w:rPr>
              <w:t>Compare triacylglycerol, phospholipid, sphingolipids structurally and functionally Knows Glycolipids and glycolipids.</w:t>
            </w:r>
          </w:p>
          <w:p w14:paraId="74761358" w14:textId="77777777" w:rsidR="005F7EA5" w:rsidRDefault="00E947E1">
            <w:pPr>
              <w:pStyle w:val="TableParagraph"/>
              <w:spacing w:before="5"/>
              <w:ind w:left="105"/>
              <w:rPr>
                <w:sz w:val="24"/>
              </w:rPr>
            </w:pPr>
            <w:r>
              <w:rPr>
                <w:sz w:val="24"/>
              </w:rPr>
              <w:t>Explain the roles of Streoids in organism</w:t>
            </w:r>
          </w:p>
        </w:tc>
      </w:tr>
      <w:tr w:rsidR="005F7EA5" w14:paraId="08319A8F" w14:textId="77777777">
        <w:trPr>
          <w:trHeight w:hRule="exact" w:val="838"/>
        </w:trPr>
        <w:tc>
          <w:tcPr>
            <w:tcW w:w="562" w:type="dxa"/>
          </w:tcPr>
          <w:p w14:paraId="202DC7D6" w14:textId="77777777" w:rsidR="005F7EA5" w:rsidRDefault="00E947E1">
            <w:pPr>
              <w:pStyle w:val="TableParagraph"/>
              <w:spacing w:line="275" w:lineRule="exact"/>
              <w:ind w:left="105"/>
              <w:rPr>
                <w:b/>
                <w:sz w:val="24"/>
              </w:rPr>
            </w:pPr>
            <w:r>
              <w:rPr>
                <w:b/>
                <w:sz w:val="24"/>
              </w:rPr>
              <w:t>35</w:t>
            </w:r>
          </w:p>
        </w:tc>
        <w:tc>
          <w:tcPr>
            <w:tcW w:w="4112" w:type="dxa"/>
          </w:tcPr>
          <w:p w14:paraId="17582CFE" w14:textId="77777777" w:rsidR="005F7EA5" w:rsidRDefault="00E947E1">
            <w:pPr>
              <w:pStyle w:val="TableParagraph"/>
              <w:spacing w:line="275" w:lineRule="exact"/>
              <w:ind w:left="105"/>
              <w:rPr>
                <w:b/>
                <w:sz w:val="24"/>
              </w:rPr>
            </w:pPr>
            <w:r>
              <w:rPr>
                <w:b/>
                <w:sz w:val="24"/>
              </w:rPr>
              <w:t>Lipoproteins and Metabolism</w:t>
            </w:r>
          </w:p>
        </w:tc>
        <w:tc>
          <w:tcPr>
            <w:tcW w:w="9359" w:type="dxa"/>
          </w:tcPr>
          <w:p w14:paraId="2CC2D45B" w14:textId="77777777" w:rsidR="005F7EA5" w:rsidRDefault="00E947E1">
            <w:pPr>
              <w:pStyle w:val="TableParagraph"/>
              <w:ind w:left="105" w:right="2513"/>
              <w:rPr>
                <w:sz w:val="24"/>
              </w:rPr>
            </w:pPr>
            <w:r>
              <w:rPr>
                <w:sz w:val="24"/>
              </w:rPr>
              <w:t>Recognize the molecular structure of lipoproteins and apolipoproteins Discuss the structure and function of lipoproteins in plasma</w:t>
            </w:r>
          </w:p>
          <w:p w14:paraId="495976DB" w14:textId="77777777" w:rsidR="005F7EA5" w:rsidRDefault="00E947E1">
            <w:pPr>
              <w:pStyle w:val="TableParagraph"/>
              <w:spacing w:before="5"/>
              <w:ind w:left="105"/>
              <w:rPr>
                <w:sz w:val="24"/>
              </w:rPr>
            </w:pPr>
            <w:r>
              <w:rPr>
                <w:sz w:val="24"/>
              </w:rPr>
              <w:t>Compare exogenous and endogenous metabolism of lipoproteins</w:t>
            </w:r>
          </w:p>
        </w:tc>
      </w:tr>
      <w:tr w:rsidR="005F7EA5" w14:paraId="1CB3EC4A" w14:textId="77777777">
        <w:trPr>
          <w:trHeight w:hRule="exact" w:val="562"/>
        </w:trPr>
        <w:tc>
          <w:tcPr>
            <w:tcW w:w="562" w:type="dxa"/>
          </w:tcPr>
          <w:p w14:paraId="7203221C" w14:textId="77777777" w:rsidR="005F7EA5" w:rsidRDefault="00E947E1">
            <w:pPr>
              <w:pStyle w:val="TableParagraph"/>
              <w:spacing w:line="275" w:lineRule="exact"/>
              <w:ind w:left="105"/>
              <w:rPr>
                <w:b/>
                <w:sz w:val="24"/>
              </w:rPr>
            </w:pPr>
            <w:r>
              <w:rPr>
                <w:b/>
                <w:sz w:val="24"/>
              </w:rPr>
              <w:t>36</w:t>
            </w:r>
          </w:p>
        </w:tc>
        <w:tc>
          <w:tcPr>
            <w:tcW w:w="4112" w:type="dxa"/>
          </w:tcPr>
          <w:p w14:paraId="7D4074EB" w14:textId="77777777" w:rsidR="005F7EA5" w:rsidRDefault="00E947E1">
            <w:pPr>
              <w:pStyle w:val="TableParagraph"/>
              <w:spacing w:line="275" w:lineRule="exact"/>
              <w:ind w:left="105"/>
              <w:rPr>
                <w:b/>
                <w:sz w:val="24"/>
              </w:rPr>
            </w:pPr>
            <w:r>
              <w:rPr>
                <w:b/>
                <w:sz w:val="24"/>
              </w:rPr>
              <w:t>Glycolysis</w:t>
            </w:r>
          </w:p>
        </w:tc>
        <w:tc>
          <w:tcPr>
            <w:tcW w:w="9359" w:type="dxa"/>
          </w:tcPr>
          <w:p w14:paraId="2CD2592D" w14:textId="77777777" w:rsidR="005F7EA5" w:rsidRDefault="00E947E1">
            <w:pPr>
              <w:pStyle w:val="TableParagraph"/>
              <w:ind w:left="105" w:right="340"/>
              <w:rPr>
                <w:sz w:val="24"/>
              </w:rPr>
            </w:pPr>
            <w:r>
              <w:rPr>
                <w:sz w:val="24"/>
              </w:rPr>
              <w:t>Explain the stages and steps of aerobic and anaerobic glycolysis together with their enzymes Knows and discusses the importance of irreversible reactions in glycolysis</w:t>
            </w:r>
          </w:p>
        </w:tc>
      </w:tr>
      <w:tr w:rsidR="005F7EA5" w14:paraId="13F2A791" w14:textId="77777777">
        <w:trPr>
          <w:trHeight w:hRule="exact" w:val="838"/>
        </w:trPr>
        <w:tc>
          <w:tcPr>
            <w:tcW w:w="562" w:type="dxa"/>
          </w:tcPr>
          <w:p w14:paraId="3D7C9DA9" w14:textId="77777777" w:rsidR="005F7EA5" w:rsidRDefault="00E947E1">
            <w:pPr>
              <w:pStyle w:val="TableParagraph"/>
              <w:spacing w:line="275" w:lineRule="exact"/>
              <w:ind w:left="105"/>
              <w:rPr>
                <w:b/>
                <w:sz w:val="24"/>
              </w:rPr>
            </w:pPr>
            <w:r>
              <w:rPr>
                <w:b/>
                <w:sz w:val="24"/>
              </w:rPr>
              <w:t>37</w:t>
            </w:r>
          </w:p>
        </w:tc>
        <w:tc>
          <w:tcPr>
            <w:tcW w:w="4112" w:type="dxa"/>
          </w:tcPr>
          <w:p w14:paraId="70B940DF" w14:textId="77777777" w:rsidR="005F7EA5" w:rsidRDefault="00E947E1">
            <w:pPr>
              <w:pStyle w:val="TableParagraph"/>
              <w:spacing w:line="275" w:lineRule="exact"/>
              <w:ind w:left="105"/>
              <w:rPr>
                <w:b/>
                <w:sz w:val="24"/>
              </w:rPr>
            </w:pPr>
            <w:r>
              <w:rPr>
                <w:b/>
                <w:sz w:val="24"/>
              </w:rPr>
              <w:t>Glycolysis</w:t>
            </w:r>
          </w:p>
        </w:tc>
        <w:tc>
          <w:tcPr>
            <w:tcW w:w="9359" w:type="dxa"/>
          </w:tcPr>
          <w:p w14:paraId="0DFA9B1C" w14:textId="77777777" w:rsidR="005F7EA5" w:rsidRDefault="00E947E1">
            <w:pPr>
              <w:pStyle w:val="TableParagraph"/>
              <w:ind w:left="105" w:right="1886"/>
              <w:rPr>
                <w:sz w:val="24"/>
              </w:rPr>
            </w:pPr>
            <w:r>
              <w:rPr>
                <w:sz w:val="24"/>
              </w:rPr>
              <w:t>Knows and discusses the importance of irreversible reactions in glycolysis Discuss the regulation of metabolic flow in glycolysis</w:t>
            </w:r>
          </w:p>
          <w:p w14:paraId="621D2A75" w14:textId="77777777" w:rsidR="005F7EA5" w:rsidRDefault="00E947E1">
            <w:pPr>
              <w:pStyle w:val="TableParagraph"/>
              <w:spacing w:before="5"/>
              <w:ind w:left="105"/>
              <w:rPr>
                <w:sz w:val="24"/>
              </w:rPr>
            </w:pPr>
            <w:r>
              <w:rPr>
                <w:sz w:val="24"/>
              </w:rPr>
              <w:t>Explain lactate and pyruvate metabolism</w:t>
            </w:r>
          </w:p>
        </w:tc>
      </w:tr>
      <w:tr w:rsidR="005F7EA5" w14:paraId="3AAED766" w14:textId="77777777">
        <w:trPr>
          <w:trHeight w:hRule="exact" w:val="1114"/>
        </w:trPr>
        <w:tc>
          <w:tcPr>
            <w:tcW w:w="562" w:type="dxa"/>
          </w:tcPr>
          <w:p w14:paraId="5F133014" w14:textId="77777777" w:rsidR="005F7EA5" w:rsidRDefault="00E947E1">
            <w:pPr>
              <w:pStyle w:val="TableParagraph"/>
              <w:spacing w:line="275" w:lineRule="exact"/>
              <w:ind w:left="105"/>
              <w:rPr>
                <w:b/>
                <w:sz w:val="24"/>
              </w:rPr>
            </w:pPr>
            <w:r>
              <w:rPr>
                <w:b/>
                <w:sz w:val="24"/>
              </w:rPr>
              <w:t>38</w:t>
            </w:r>
          </w:p>
        </w:tc>
        <w:tc>
          <w:tcPr>
            <w:tcW w:w="4112" w:type="dxa"/>
          </w:tcPr>
          <w:p w14:paraId="7E285743" w14:textId="77777777" w:rsidR="005F7EA5" w:rsidRDefault="00E947E1">
            <w:pPr>
              <w:pStyle w:val="TableParagraph"/>
              <w:spacing w:line="275" w:lineRule="exact"/>
              <w:ind w:left="105"/>
              <w:rPr>
                <w:b/>
                <w:sz w:val="24"/>
              </w:rPr>
            </w:pPr>
            <w:r>
              <w:rPr>
                <w:b/>
                <w:sz w:val="24"/>
              </w:rPr>
              <w:t>Hexose Monophosphate Shunt</w:t>
            </w:r>
          </w:p>
        </w:tc>
        <w:tc>
          <w:tcPr>
            <w:tcW w:w="9359" w:type="dxa"/>
          </w:tcPr>
          <w:p w14:paraId="6CA8AA09" w14:textId="77777777" w:rsidR="005F7EA5" w:rsidRDefault="00E947E1">
            <w:pPr>
              <w:pStyle w:val="TableParagraph"/>
              <w:ind w:left="105"/>
              <w:rPr>
                <w:sz w:val="24"/>
              </w:rPr>
            </w:pPr>
            <w:r>
              <w:rPr>
                <w:sz w:val="24"/>
              </w:rPr>
              <w:t>Knows the stages of the HMP pathway which takes place in addition to glycosylin and which stages of the glycosylin occur.</w:t>
            </w:r>
          </w:p>
          <w:p w14:paraId="1D900F7C" w14:textId="77777777" w:rsidR="005F7EA5" w:rsidRDefault="00E947E1">
            <w:pPr>
              <w:pStyle w:val="TableParagraph"/>
              <w:spacing w:before="6"/>
              <w:ind w:left="105"/>
              <w:rPr>
                <w:sz w:val="24"/>
              </w:rPr>
            </w:pPr>
            <w:r>
              <w:rPr>
                <w:sz w:val="24"/>
              </w:rPr>
              <w:t>Discuss the importance of five-carbon sugars synthesized in HMP and reduced NADPs in the organism.</w:t>
            </w:r>
          </w:p>
        </w:tc>
      </w:tr>
      <w:tr w:rsidR="005F7EA5" w14:paraId="32833142" w14:textId="77777777">
        <w:trPr>
          <w:trHeight w:hRule="exact" w:val="1116"/>
        </w:trPr>
        <w:tc>
          <w:tcPr>
            <w:tcW w:w="562" w:type="dxa"/>
          </w:tcPr>
          <w:p w14:paraId="608A253E" w14:textId="77777777" w:rsidR="005F7EA5" w:rsidRDefault="00E947E1">
            <w:pPr>
              <w:pStyle w:val="TableParagraph"/>
              <w:spacing w:before="1"/>
              <w:ind w:left="105"/>
              <w:rPr>
                <w:b/>
                <w:sz w:val="24"/>
              </w:rPr>
            </w:pPr>
            <w:r>
              <w:rPr>
                <w:b/>
                <w:sz w:val="24"/>
              </w:rPr>
              <w:t>39</w:t>
            </w:r>
          </w:p>
        </w:tc>
        <w:tc>
          <w:tcPr>
            <w:tcW w:w="4112" w:type="dxa"/>
          </w:tcPr>
          <w:p w14:paraId="2EC3966A" w14:textId="77777777" w:rsidR="005F7EA5" w:rsidRDefault="00E947E1">
            <w:pPr>
              <w:pStyle w:val="TableParagraph"/>
              <w:spacing w:before="1"/>
              <w:ind w:left="105"/>
              <w:rPr>
                <w:b/>
                <w:sz w:val="24"/>
              </w:rPr>
            </w:pPr>
            <w:r>
              <w:rPr>
                <w:b/>
                <w:sz w:val="24"/>
              </w:rPr>
              <w:t>Tricarboxylic Acid Cycle</w:t>
            </w:r>
          </w:p>
        </w:tc>
        <w:tc>
          <w:tcPr>
            <w:tcW w:w="9359" w:type="dxa"/>
          </w:tcPr>
          <w:p w14:paraId="206E20A6" w14:textId="77777777" w:rsidR="005F7EA5" w:rsidRDefault="00E947E1">
            <w:pPr>
              <w:pStyle w:val="TableParagraph"/>
              <w:ind w:left="105" w:right="1886"/>
              <w:rPr>
                <w:sz w:val="24"/>
              </w:rPr>
            </w:pPr>
            <w:r>
              <w:rPr>
                <w:sz w:val="24"/>
              </w:rPr>
              <w:t>Summarize molecular basis of pyruvate to acetyl CoA in aerobic conditions. Show the steps of the TCA cycle together with their enzymes.</w:t>
            </w:r>
          </w:p>
          <w:p w14:paraId="3BE7465D" w14:textId="77777777" w:rsidR="005F7EA5" w:rsidRDefault="00E947E1">
            <w:pPr>
              <w:pStyle w:val="TableParagraph"/>
              <w:spacing w:before="3"/>
              <w:ind w:left="105" w:right="1686"/>
              <w:rPr>
                <w:sz w:val="24"/>
              </w:rPr>
            </w:pPr>
            <w:r>
              <w:rPr>
                <w:sz w:val="24"/>
              </w:rPr>
              <w:t>Explain how carbohydrates, lipids and proteins are involved in the TCA cycle. Understand the control of the TCA cycle.</w:t>
            </w:r>
          </w:p>
        </w:tc>
      </w:tr>
      <w:tr w:rsidR="005F7EA5" w14:paraId="627BBD15" w14:textId="77777777">
        <w:trPr>
          <w:trHeight w:hRule="exact" w:val="1114"/>
        </w:trPr>
        <w:tc>
          <w:tcPr>
            <w:tcW w:w="562" w:type="dxa"/>
          </w:tcPr>
          <w:p w14:paraId="6E0571C9" w14:textId="77777777" w:rsidR="005F7EA5" w:rsidRDefault="00E947E1">
            <w:pPr>
              <w:pStyle w:val="TableParagraph"/>
              <w:spacing w:line="275" w:lineRule="exact"/>
              <w:ind w:left="105"/>
              <w:rPr>
                <w:b/>
                <w:sz w:val="24"/>
              </w:rPr>
            </w:pPr>
            <w:r>
              <w:rPr>
                <w:b/>
                <w:sz w:val="24"/>
              </w:rPr>
              <w:t>40</w:t>
            </w:r>
          </w:p>
        </w:tc>
        <w:tc>
          <w:tcPr>
            <w:tcW w:w="4112" w:type="dxa"/>
          </w:tcPr>
          <w:p w14:paraId="61EB30CA" w14:textId="77777777" w:rsidR="005F7EA5" w:rsidRDefault="00E947E1">
            <w:pPr>
              <w:pStyle w:val="TableParagraph"/>
              <w:spacing w:line="275" w:lineRule="exact"/>
              <w:ind w:left="105"/>
              <w:rPr>
                <w:b/>
                <w:sz w:val="24"/>
              </w:rPr>
            </w:pPr>
            <w:r>
              <w:rPr>
                <w:b/>
                <w:sz w:val="24"/>
              </w:rPr>
              <w:t>Tricarboxylic Acid Cycle</w:t>
            </w:r>
          </w:p>
        </w:tc>
        <w:tc>
          <w:tcPr>
            <w:tcW w:w="9359" w:type="dxa"/>
          </w:tcPr>
          <w:p w14:paraId="16BBB07E" w14:textId="77777777" w:rsidR="005F7EA5" w:rsidRDefault="00E947E1">
            <w:pPr>
              <w:pStyle w:val="TableParagraph"/>
              <w:ind w:left="105" w:right="1886"/>
              <w:rPr>
                <w:sz w:val="24"/>
              </w:rPr>
            </w:pPr>
            <w:r>
              <w:rPr>
                <w:sz w:val="24"/>
              </w:rPr>
              <w:t>Summarize molecular basis of pyruvate to acetyl CoA in aerobic conditions. Show the steps of the TCA cycle together with their enzymes.</w:t>
            </w:r>
          </w:p>
          <w:p w14:paraId="396E95F5" w14:textId="77777777" w:rsidR="005F7EA5" w:rsidRDefault="00E947E1">
            <w:pPr>
              <w:pStyle w:val="TableParagraph"/>
              <w:spacing w:before="5"/>
              <w:ind w:left="105" w:right="1686"/>
              <w:rPr>
                <w:sz w:val="24"/>
              </w:rPr>
            </w:pPr>
            <w:r>
              <w:rPr>
                <w:sz w:val="24"/>
              </w:rPr>
              <w:t>Explain how carbohydrates, lipids and proteins are involved in the TCA cycle. Understand the control of the TCA cycle.</w:t>
            </w:r>
          </w:p>
        </w:tc>
      </w:tr>
      <w:tr w:rsidR="005F7EA5" w14:paraId="151C9965" w14:textId="77777777">
        <w:trPr>
          <w:trHeight w:hRule="exact" w:val="562"/>
        </w:trPr>
        <w:tc>
          <w:tcPr>
            <w:tcW w:w="562" w:type="dxa"/>
          </w:tcPr>
          <w:p w14:paraId="4011A9BE" w14:textId="77777777" w:rsidR="005F7EA5" w:rsidRDefault="00E947E1">
            <w:pPr>
              <w:pStyle w:val="TableParagraph"/>
              <w:spacing w:line="275" w:lineRule="exact"/>
              <w:ind w:left="105"/>
              <w:rPr>
                <w:b/>
                <w:sz w:val="24"/>
              </w:rPr>
            </w:pPr>
            <w:r>
              <w:rPr>
                <w:b/>
                <w:sz w:val="24"/>
              </w:rPr>
              <w:t>41</w:t>
            </w:r>
          </w:p>
        </w:tc>
        <w:tc>
          <w:tcPr>
            <w:tcW w:w="4112" w:type="dxa"/>
          </w:tcPr>
          <w:p w14:paraId="00A9B312" w14:textId="77777777" w:rsidR="005F7EA5" w:rsidRDefault="00E947E1">
            <w:pPr>
              <w:pStyle w:val="TableParagraph"/>
              <w:ind w:left="105" w:right="524"/>
              <w:rPr>
                <w:b/>
                <w:sz w:val="24"/>
              </w:rPr>
            </w:pPr>
            <w:r>
              <w:rPr>
                <w:b/>
                <w:sz w:val="24"/>
              </w:rPr>
              <w:t>Fructose, Galactose and Mannose Metabolism</w:t>
            </w:r>
          </w:p>
        </w:tc>
        <w:tc>
          <w:tcPr>
            <w:tcW w:w="9359" w:type="dxa"/>
          </w:tcPr>
          <w:p w14:paraId="0947733D" w14:textId="77777777" w:rsidR="005F7EA5" w:rsidRDefault="00E947E1">
            <w:pPr>
              <w:pStyle w:val="TableParagraph"/>
              <w:ind w:left="105"/>
              <w:rPr>
                <w:sz w:val="24"/>
              </w:rPr>
            </w:pPr>
            <w:r>
              <w:rPr>
                <w:sz w:val="24"/>
              </w:rPr>
              <w:t>Explain</w:t>
            </w:r>
            <w:r>
              <w:rPr>
                <w:spacing w:val="-12"/>
                <w:sz w:val="24"/>
              </w:rPr>
              <w:t xml:space="preserve"> </w:t>
            </w:r>
            <w:r>
              <w:rPr>
                <w:sz w:val="24"/>
              </w:rPr>
              <w:t>the</w:t>
            </w:r>
            <w:r>
              <w:rPr>
                <w:spacing w:val="-13"/>
                <w:sz w:val="24"/>
              </w:rPr>
              <w:t xml:space="preserve"> </w:t>
            </w:r>
            <w:r>
              <w:rPr>
                <w:sz w:val="24"/>
              </w:rPr>
              <w:t>points</w:t>
            </w:r>
            <w:r>
              <w:rPr>
                <w:spacing w:val="-12"/>
                <w:sz w:val="24"/>
              </w:rPr>
              <w:t xml:space="preserve"> </w:t>
            </w:r>
            <w:r>
              <w:rPr>
                <w:sz w:val="24"/>
              </w:rPr>
              <w:t>of</w:t>
            </w:r>
            <w:r>
              <w:rPr>
                <w:spacing w:val="-13"/>
                <w:sz w:val="24"/>
              </w:rPr>
              <w:t xml:space="preserve"> </w:t>
            </w:r>
            <w:r>
              <w:rPr>
                <w:sz w:val="24"/>
              </w:rPr>
              <w:t>glycolysis</w:t>
            </w:r>
            <w:r>
              <w:rPr>
                <w:spacing w:val="-11"/>
                <w:sz w:val="24"/>
              </w:rPr>
              <w:t xml:space="preserve"> </w:t>
            </w:r>
            <w:r>
              <w:rPr>
                <w:sz w:val="24"/>
              </w:rPr>
              <w:t>of</w:t>
            </w:r>
            <w:r>
              <w:rPr>
                <w:spacing w:val="-13"/>
                <w:sz w:val="24"/>
              </w:rPr>
              <w:t xml:space="preserve"> </w:t>
            </w:r>
            <w:r>
              <w:rPr>
                <w:sz w:val="24"/>
              </w:rPr>
              <w:t>fructose,</w:t>
            </w:r>
            <w:r>
              <w:rPr>
                <w:spacing w:val="-10"/>
                <w:sz w:val="24"/>
              </w:rPr>
              <w:t xml:space="preserve"> </w:t>
            </w:r>
            <w:r>
              <w:rPr>
                <w:sz w:val="24"/>
              </w:rPr>
              <w:t>galactose</w:t>
            </w:r>
            <w:r>
              <w:rPr>
                <w:spacing w:val="-12"/>
                <w:sz w:val="24"/>
              </w:rPr>
              <w:t xml:space="preserve"> </w:t>
            </w:r>
            <w:r>
              <w:rPr>
                <w:sz w:val="24"/>
              </w:rPr>
              <w:t>and</w:t>
            </w:r>
            <w:r>
              <w:rPr>
                <w:spacing w:val="-12"/>
                <w:sz w:val="24"/>
              </w:rPr>
              <w:t xml:space="preserve"> </w:t>
            </w:r>
            <w:r>
              <w:rPr>
                <w:sz w:val="24"/>
              </w:rPr>
              <w:t>mannose</w:t>
            </w:r>
            <w:r>
              <w:rPr>
                <w:spacing w:val="-13"/>
                <w:sz w:val="24"/>
              </w:rPr>
              <w:t xml:space="preserve"> </w:t>
            </w:r>
            <w:r>
              <w:rPr>
                <w:sz w:val="24"/>
              </w:rPr>
              <w:t>degradation</w:t>
            </w:r>
            <w:r>
              <w:rPr>
                <w:spacing w:val="-12"/>
                <w:sz w:val="24"/>
              </w:rPr>
              <w:t xml:space="preserve"> </w:t>
            </w:r>
            <w:r>
              <w:rPr>
                <w:sz w:val="24"/>
              </w:rPr>
              <w:t>and</w:t>
            </w:r>
            <w:r>
              <w:rPr>
                <w:spacing w:val="-12"/>
                <w:sz w:val="24"/>
              </w:rPr>
              <w:t xml:space="preserve"> </w:t>
            </w:r>
            <w:r>
              <w:rPr>
                <w:sz w:val="24"/>
              </w:rPr>
              <w:t>degradation products.</w:t>
            </w:r>
          </w:p>
        </w:tc>
      </w:tr>
      <w:tr w:rsidR="005F7EA5" w14:paraId="50A0CD88" w14:textId="77777777">
        <w:trPr>
          <w:trHeight w:hRule="exact" w:val="838"/>
        </w:trPr>
        <w:tc>
          <w:tcPr>
            <w:tcW w:w="562" w:type="dxa"/>
          </w:tcPr>
          <w:p w14:paraId="05357972" w14:textId="77777777" w:rsidR="005F7EA5" w:rsidRDefault="00E947E1">
            <w:pPr>
              <w:pStyle w:val="TableParagraph"/>
              <w:spacing w:line="275" w:lineRule="exact"/>
              <w:ind w:left="105"/>
              <w:rPr>
                <w:b/>
                <w:sz w:val="24"/>
              </w:rPr>
            </w:pPr>
            <w:r>
              <w:rPr>
                <w:b/>
                <w:sz w:val="24"/>
              </w:rPr>
              <w:t>42</w:t>
            </w:r>
          </w:p>
        </w:tc>
        <w:tc>
          <w:tcPr>
            <w:tcW w:w="4112" w:type="dxa"/>
          </w:tcPr>
          <w:p w14:paraId="6F80B9A7" w14:textId="77777777" w:rsidR="005F7EA5" w:rsidRDefault="00E947E1">
            <w:pPr>
              <w:pStyle w:val="TableParagraph"/>
              <w:spacing w:line="275" w:lineRule="exact"/>
              <w:ind w:left="105"/>
              <w:rPr>
                <w:b/>
                <w:sz w:val="24"/>
              </w:rPr>
            </w:pPr>
            <w:r>
              <w:rPr>
                <w:b/>
                <w:sz w:val="24"/>
              </w:rPr>
              <w:t>Oxidation of Fatty Acids</w:t>
            </w:r>
          </w:p>
        </w:tc>
        <w:tc>
          <w:tcPr>
            <w:tcW w:w="9359" w:type="dxa"/>
          </w:tcPr>
          <w:p w14:paraId="385F3CCF" w14:textId="77777777" w:rsidR="005F7EA5" w:rsidRDefault="00E947E1">
            <w:pPr>
              <w:pStyle w:val="TableParagraph"/>
              <w:ind w:left="105" w:right="1986"/>
              <w:rPr>
                <w:sz w:val="24"/>
              </w:rPr>
            </w:pPr>
            <w:r>
              <w:rPr>
                <w:sz w:val="24"/>
              </w:rPr>
              <w:t>Explain the stages of transition of fatty acids to mitochondria for oxidation. Discuss the stages of beta oxidation and its logic.</w:t>
            </w:r>
          </w:p>
          <w:p w14:paraId="38AC9A1B" w14:textId="77777777" w:rsidR="005F7EA5" w:rsidRDefault="00E947E1">
            <w:pPr>
              <w:pStyle w:val="TableParagraph"/>
              <w:spacing w:before="5"/>
              <w:ind w:left="105"/>
              <w:rPr>
                <w:sz w:val="24"/>
              </w:rPr>
            </w:pPr>
            <w:r>
              <w:rPr>
                <w:sz w:val="24"/>
              </w:rPr>
              <w:t>Calculate the energy balance of saturated and unsaturated fatty acids.</w:t>
            </w:r>
          </w:p>
        </w:tc>
      </w:tr>
    </w:tbl>
    <w:p w14:paraId="43F9BE70" w14:textId="77777777" w:rsidR="005F7EA5" w:rsidRDefault="005F7EA5">
      <w:pPr>
        <w:rPr>
          <w:sz w:val="24"/>
        </w:rPr>
        <w:sectPr w:rsidR="005F7EA5">
          <w:pgSz w:w="16840" w:h="11910" w:orient="landscape"/>
          <w:pgMar w:top="1100" w:right="1260" w:bottom="280" w:left="1300" w:header="708" w:footer="708" w:gutter="0"/>
          <w:cols w:space="708"/>
        </w:sectPr>
      </w:pPr>
    </w:p>
    <w:p w14:paraId="5F0B94F8"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240BA29B" w14:textId="77777777">
        <w:trPr>
          <w:trHeight w:hRule="exact" w:val="288"/>
        </w:trPr>
        <w:tc>
          <w:tcPr>
            <w:tcW w:w="562" w:type="dxa"/>
          </w:tcPr>
          <w:p w14:paraId="5A5ED678" w14:textId="77777777" w:rsidR="005F7EA5" w:rsidRDefault="00E947E1">
            <w:pPr>
              <w:pStyle w:val="TableParagraph"/>
              <w:spacing w:before="1"/>
              <w:ind w:left="105"/>
              <w:rPr>
                <w:b/>
                <w:sz w:val="24"/>
              </w:rPr>
            </w:pPr>
            <w:r>
              <w:rPr>
                <w:b/>
                <w:sz w:val="24"/>
              </w:rPr>
              <w:t>43</w:t>
            </w:r>
          </w:p>
        </w:tc>
        <w:tc>
          <w:tcPr>
            <w:tcW w:w="4112" w:type="dxa"/>
          </w:tcPr>
          <w:p w14:paraId="03569469" w14:textId="77777777" w:rsidR="005F7EA5" w:rsidRDefault="00E947E1">
            <w:pPr>
              <w:pStyle w:val="TableParagraph"/>
              <w:spacing w:before="1"/>
              <w:ind w:left="105"/>
              <w:rPr>
                <w:b/>
                <w:sz w:val="24"/>
              </w:rPr>
            </w:pPr>
            <w:r>
              <w:rPr>
                <w:b/>
                <w:sz w:val="24"/>
              </w:rPr>
              <w:t>Amino acid oxidation, Urea cycle</w:t>
            </w:r>
          </w:p>
        </w:tc>
        <w:tc>
          <w:tcPr>
            <w:tcW w:w="9359" w:type="dxa"/>
          </w:tcPr>
          <w:p w14:paraId="2B883951" w14:textId="77777777" w:rsidR="005F7EA5" w:rsidRDefault="00E947E1">
            <w:pPr>
              <w:pStyle w:val="TableParagraph"/>
              <w:spacing w:line="273" w:lineRule="exact"/>
              <w:ind w:left="105"/>
              <w:rPr>
                <w:sz w:val="24"/>
              </w:rPr>
            </w:pPr>
            <w:r>
              <w:rPr>
                <w:sz w:val="24"/>
              </w:rPr>
              <w:t>Explain the oxidation of nitrogen skeleton of amino acids</w:t>
            </w:r>
          </w:p>
        </w:tc>
      </w:tr>
      <w:tr w:rsidR="005F7EA5" w14:paraId="23CA6018" w14:textId="77777777">
        <w:trPr>
          <w:trHeight w:hRule="exact" w:val="286"/>
        </w:trPr>
        <w:tc>
          <w:tcPr>
            <w:tcW w:w="562" w:type="dxa"/>
          </w:tcPr>
          <w:p w14:paraId="6D69E767" w14:textId="77777777" w:rsidR="005F7EA5" w:rsidRDefault="00E947E1">
            <w:pPr>
              <w:pStyle w:val="TableParagraph"/>
              <w:spacing w:line="275" w:lineRule="exact"/>
              <w:ind w:left="105"/>
              <w:rPr>
                <w:b/>
                <w:sz w:val="24"/>
              </w:rPr>
            </w:pPr>
            <w:r>
              <w:rPr>
                <w:b/>
                <w:sz w:val="24"/>
              </w:rPr>
              <w:t>44</w:t>
            </w:r>
          </w:p>
        </w:tc>
        <w:tc>
          <w:tcPr>
            <w:tcW w:w="4112" w:type="dxa"/>
          </w:tcPr>
          <w:p w14:paraId="12DF451E" w14:textId="77777777" w:rsidR="005F7EA5" w:rsidRDefault="00E947E1">
            <w:pPr>
              <w:pStyle w:val="TableParagraph"/>
              <w:spacing w:line="275" w:lineRule="exact"/>
              <w:ind w:left="105"/>
              <w:rPr>
                <w:b/>
                <w:sz w:val="24"/>
              </w:rPr>
            </w:pPr>
            <w:r>
              <w:rPr>
                <w:b/>
                <w:sz w:val="24"/>
              </w:rPr>
              <w:t>Amino acid oxidation, Urea cycle</w:t>
            </w:r>
          </w:p>
        </w:tc>
        <w:tc>
          <w:tcPr>
            <w:tcW w:w="9359" w:type="dxa"/>
          </w:tcPr>
          <w:p w14:paraId="1A6B5C8D" w14:textId="77777777" w:rsidR="005F7EA5" w:rsidRDefault="00E947E1">
            <w:pPr>
              <w:pStyle w:val="TableParagraph"/>
              <w:spacing w:line="270" w:lineRule="exact"/>
              <w:ind w:left="105"/>
              <w:rPr>
                <w:sz w:val="24"/>
              </w:rPr>
            </w:pPr>
            <w:r>
              <w:rPr>
                <w:sz w:val="24"/>
              </w:rPr>
              <w:t>Describe the urea synthesis and cycle</w:t>
            </w:r>
          </w:p>
        </w:tc>
      </w:tr>
      <w:tr w:rsidR="005F7EA5" w14:paraId="499BA572" w14:textId="77777777">
        <w:trPr>
          <w:trHeight w:hRule="exact" w:val="286"/>
        </w:trPr>
        <w:tc>
          <w:tcPr>
            <w:tcW w:w="562" w:type="dxa"/>
          </w:tcPr>
          <w:p w14:paraId="25D54E83" w14:textId="77777777" w:rsidR="005F7EA5" w:rsidRDefault="00E947E1">
            <w:pPr>
              <w:pStyle w:val="TableParagraph"/>
              <w:spacing w:line="275" w:lineRule="exact"/>
              <w:ind w:left="105"/>
              <w:rPr>
                <w:b/>
                <w:sz w:val="24"/>
              </w:rPr>
            </w:pPr>
            <w:r>
              <w:rPr>
                <w:b/>
                <w:sz w:val="24"/>
              </w:rPr>
              <w:t>45</w:t>
            </w:r>
          </w:p>
        </w:tc>
        <w:tc>
          <w:tcPr>
            <w:tcW w:w="4112" w:type="dxa"/>
          </w:tcPr>
          <w:p w14:paraId="0331D09C" w14:textId="77777777" w:rsidR="005F7EA5" w:rsidRDefault="00E947E1">
            <w:pPr>
              <w:pStyle w:val="TableParagraph"/>
              <w:spacing w:line="275" w:lineRule="exact"/>
              <w:ind w:left="105"/>
              <w:rPr>
                <w:b/>
                <w:sz w:val="24"/>
              </w:rPr>
            </w:pPr>
            <w:r>
              <w:rPr>
                <w:b/>
                <w:sz w:val="24"/>
              </w:rPr>
              <w:t>Amino acid oxidation, Urea cycle</w:t>
            </w:r>
          </w:p>
        </w:tc>
        <w:tc>
          <w:tcPr>
            <w:tcW w:w="9359" w:type="dxa"/>
          </w:tcPr>
          <w:p w14:paraId="291C9C0F" w14:textId="77777777" w:rsidR="005F7EA5" w:rsidRDefault="00E947E1">
            <w:pPr>
              <w:pStyle w:val="TableParagraph"/>
              <w:spacing w:line="270" w:lineRule="exact"/>
              <w:ind w:left="105"/>
              <w:rPr>
                <w:sz w:val="24"/>
              </w:rPr>
            </w:pPr>
            <w:r>
              <w:rPr>
                <w:sz w:val="24"/>
              </w:rPr>
              <w:t>Describe the fate of the carbon skeleton of amino acids, glycogenic and ketogenic aminoacids.</w:t>
            </w:r>
          </w:p>
        </w:tc>
      </w:tr>
      <w:tr w:rsidR="005F7EA5" w14:paraId="16A2A869" w14:textId="77777777">
        <w:trPr>
          <w:trHeight w:hRule="exact" w:val="562"/>
        </w:trPr>
        <w:tc>
          <w:tcPr>
            <w:tcW w:w="562" w:type="dxa"/>
          </w:tcPr>
          <w:p w14:paraId="7326E785" w14:textId="77777777" w:rsidR="005F7EA5" w:rsidRDefault="00E947E1">
            <w:pPr>
              <w:pStyle w:val="TableParagraph"/>
              <w:spacing w:line="275" w:lineRule="exact"/>
              <w:ind w:left="105"/>
              <w:rPr>
                <w:b/>
                <w:sz w:val="24"/>
              </w:rPr>
            </w:pPr>
            <w:r>
              <w:rPr>
                <w:b/>
                <w:sz w:val="24"/>
              </w:rPr>
              <w:t>46</w:t>
            </w:r>
          </w:p>
        </w:tc>
        <w:tc>
          <w:tcPr>
            <w:tcW w:w="4112" w:type="dxa"/>
          </w:tcPr>
          <w:p w14:paraId="368CC2BE" w14:textId="77777777" w:rsidR="005F7EA5" w:rsidRDefault="00E947E1">
            <w:pPr>
              <w:pStyle w:val="TableParagraph"/>
              <w:ind w:left="105" w:right="223"/>
              <w:rPr>
                <w:b/>
                <w:sz w:val="24"/>
              </w:rPr>
            </w:pPr>
            <w:r>
              <w:rPr>
                <w:b/>
                <w:sz w:val="24"/>
              </w:rPr>
              <w:t>Biological membranes and transport ion channels and receptors</w:t>
            </w:r>
          </w:p>
        </w:tc>
        <w:tc>
          <w:tcPr>
            <w:tcW w:w="9359" w:type="dxa"/>
          </w:tcPr>
          <w:p w14:paraId="5117BC61" w14:textId="77777777" w:rsidR="005F7EA5" w:rsidRDefault="00E947E1">
            <w:pPr>
              <w:pStyle w:val="TableParagraph"/>
              <w:spacing w:line="270" w:lineRule="exact"/>
              <w:ind w:left="105"/>
              <w:rPr>
                <w:sz w:val="24"/>
              </w:rPr>
            </w:pPr>
            <w:r>
              <w:rPr>
                <w:sz w:val="24"/>
              </w:rPr>
              <w:t>Knows lipid, carbohydrate and protein structures of cell membrane</w:t>
            </w:r>
          </w:p>
        </w:tc>
      </w:tr>
      <w:tr w:rsidR="005F7EA5" w14:paraId="0E2B6A30" w14:textId="77777777">
        <w:trPr>
          <w:trHeight w:hRule="exact" w:val="562"/>
        </w:trPr>
        <w:tc>
          <w:tcPr>
            <w:tcW w:w="562" w:type="dxa"/>
          </w:tcPr>
          <w:p w14:paraId="79238F72" w14:textId="77777777" w:rsidR="005F7EA5" w:rsidRDefault="00E947E1">
            <w:pPr>
              <w:pStyle w:val="TableParagraph"/>
              <w:spacing w:line="275" w:lineRule="exact"/>
              <w:ind w:left="105"/>
              <w:rPr>
                <w:b/>
                <w:sz w:val="24"/>
              </w:rPr>
            </w:pPr>
            <w:r>
              <w:rPr>
                <w:b/>
                <w:sz w:val="24"/>
              </w:rPr>
              <w:t>47</w:t>
            </w:r>
          </w:p>
        </w:tc>
        <w:tc>
          <w:tcPr>
            <w:tcW w:w="4112" w:type="dxa"/>
          </w:tcPr>
          <w:p w14:paraId="6442F74E" w14:textId="77777777" w:rsidR="005F7EA5" w:rsidRDefault="00E947E1">
            <w:pPr>
              <w:pStyle w:val="TableParagraph"/>
              <w:ind w:left="105" w:right="223"/>
              <w:rPr>
                <w:b/>
                <w:sz w:val="24"/>
              </w:rPr>
            </w:pPr>
            <w:r>
              <w:rPr>
                <w:b/>
                <w:sz w:val="24"/>
              </w:rPr>
              <w:t>Biological membranes and transport ion channels and receptors</w:t>
            </w:r>
          </w:p>
        </w:tc>
        <w:tc>
          <w:tcPr>
            <w:tcW w:w="9359" w:type="dxa"/>
          </w:tcPr>
          <w:p w14:paraId="781664F1" w14:textId="77777777" w:rsidR="005F7EA5" w:rsidRDefault="00E947E1">
            <w:pPr>
              <w:pStyle w:val="TableParagraph"/>
              <w:spacing w:line="270" w:lineRule="exact"/>
              <w:ind w:left="105"/>
              <w:rPr>
                <w:sz w:val="24"/>
              </w:rPr>
            </w:pPr>
            <w:r>
              <w:rPr>
                <w:sz w:val="24"/>
              </w:rPr>
              <w:t>Explains cell transport, passive and active transport, endocytosis and exocytosis.</w:t>
            </w:r>
          </w:p>
        </w:tc>
      </w:tr>
      <w:tr w:rsidR="005F7EA5" w14:paraId="46547C67" w14:textId="77777777">
        <w:trPr>
          <w:trHeight w:hRule="exact" w:val="562"/>
        </w:trPr>
        <w:tc>
          <w:tcPr>
            <w:tcW w:w="562" w:type="dxa"/>
          </w:tcPr>
          <w:p w14:paraId="329577FF" w14:textId="77777777" w:rsidR="005F7EA5" w:rsidRDefault="00E947E1">
            <w:pPr>
              <w:pStyle w:val="TableParagraph"/>
              <w:spacing w:line="275" w:lineRule="exact"/>
              <w:ind w:left="105"/>
              <w:rPr>
                <w:b/>
                <w:sz w:val="24"/>
              </w:rPr>
            </w:pPr>
            <w:r>
              <w:rPr>
                <w:b/>
                <w:sz w:val="24"/>
              </w:rPr>
              <w:t>48</w:t>
            </w:r>
          </w:p>
        </w:tc>
        <w:tc>
          <w:tcPr>
            <w:tcW w:w="4112" w:type="dxa"/>
          </w:tcPr>
          <w:p w14:paraId="2B295332" w14:textId="77777777" w:rsidR="005F7EA5" w:rsidRDefault="00E947E1">
            <w:pPr>
              <w:pStyle w:val="TableParagraph"/>
              <w:ind w:left="105" w:right="1250"/>
              <w:rPr>
                <w:b/>
                <w:sz w:val="24"/>
              </w:rPr>
            </w:pPr>
            <w:r>
              <w:rPr>
                <w:b/>
                <w:sz w:val="24"/>
              </w:rPr>
              <w:t>Laws of Thermodynamics, Bioenergetics</w:t>
            </w:r>
          </w:p>
        </w:tc>
        <w:tc>
          <w:tcPr>
            <w:tcW w:w="9359" w:type="dxa"/>
          </w:tcPr>
          <w:p w14:paraId="6B696BAB" w14:textId="77777777" w:rsidR="005F7EA5" w:rsidRDefault="00E947E1">
            <w:pPr>
              <w:pStyle w:val="TableParagraph"/>
              <w:spacing w:line="270" w:lineRule="exact"/>
              <w:ind w:left="105"/>
              <w:rPr>
                <w:sz w:val="24"/>
              </w:rPr>
            </w:pPr>
            <w:r>
              <w:rPr>
                <w:sz w:val="24"/>
              </w:rPr>
              <w:t>Know the concepts of thermodynamics, entropy, enthalpy and free energy</w:t>
            </w:r>
          </w:p>
        </w:tc>
      </w:tr>
      <w:tr w:rsidR="005F7EA5" w14:paraId="63E9D711" w14:textId="77777777">
        <w:trPr>
          <w:trHeight w:hRule="exact" w:val="562"/>
        </w:trPr>
        <w:tc>
          <w:tcPr>
            <w:tcW w:w="562" w:type="dxa"/>
          </w:tcPr>
          <w:p w14:paraId="323549DE" w14:textId="77777777" w:rsidR="005F7EA5" w:rsidRDefault="00E947E1">
            <w:pPr>
              <w:pStyle w:val="TableParagraph"/>
              <w:spacing w:line="275" w:lineRule="exact"/>
              <w:ind w:left="105"/>
              <w:rPr>
                <w:b/>
                <w:sz w:val="24"/>
              </w:rPr>
            </w:pPr>
            <w:r>
              <w:rPr>
                <w:b/>
                <w:sz w:val="24"/>
              </w:rPr>
              <w:t>49</w:t>
            </w:r>
          </w:p>
        </w:tc>
        <w:tc>
          <w:tcPr>
            <w:tcW w:w="4112" w:type="dxa"/>
          </w:tcPr>
          <w:p w14:paraId="415FAA4E" w14:textId="77777777" w:rsidR="005F7EA5" w:rsidRDefault="00E947E1">
            <w:pPr>
              <w:pStyle w:val="TableParagraph"/>
              <w:ind w:left="105" w:right="1250"/>
              <w:rPr>
                <w:b/>
                <w:sz w:val="24"/>
              </w:rPr>
            </w:pPr>
            <w:r>
              <w:rPr>
                <w:b/>
                <w:sz w:val="24"/>
              </w:rPr>
              <w:t>Laws of Thermodynamics, Bioenergetics</w:t>
            </w:r>
          </w:p>
        </w:tc>
        <w:tc>
          <w:tcPr>
            <w:tcW w:w="9359" w:type="dxa"/>
          </w:tcPr>
          <w:p w14:paraId="0E155851" w14:textId="77777777" w:rsidR="005F7EA5" w:rsidRDefault="00E947E1">
            <w:pPr>
              <w:pStyle w:val="TableParagraph"/>
              <w:ind w:left="105" w:right="340"/>
              <w:rPr>
                <w:sz w:val="24"/>
              </w:rPr>
            </w:pPr>
            <w:r>
              <w:rPr>
                <w:sz w:val="24"/>
              </w:rPr>
              <w:t>Explain the concept of bioenergetics, energy transformations in living organisms and biological redox reactions.</w:t>
            </w:r>
          </w:p>
        </w:tc>
      </w:tr>
      <w:tr w:rsidR="005F7EA5" w14:paraId="5F9CBDA3" w14:textId="77777777">
        <w:trPr>
          <w:trHeight w:hRule="exact" w:val="1392"/>
        </w:trPr>
        <w:tc>
          <w:tcPr>
            <w:tcW w:w="562" w:type="dxa"/>
          </w:tcPr>
          <w:p w14:paraId="1CEC977F" w14:textId="77777777" w:rsidR="005F7EA5" w:rsidRDefault="00E947E1">
            <w:pPr>
              <w:pStyle w:val="TableParagraph"/>
              <w:spacing w:before="1"/>
              <w:ind w:left="105"/>
              <w:rPr>
                <w:b/>
                <w:sz w:val="24"/>
              </w:rPr>
            </w:pPr>
            <w:r>
              <w:rPr>
                <w:b/>
                <w:sz w:val="24"/>
              </w:rPr>
              <w:t>50</w:t>
            </w:r>
          </w:p>
        </w:tc>
        <w:tc>
          <w:tcPr>
            <w:tcW w:w="4112" w:type="dxa"/>
          </w:tcPr>
          <w:p w14:paraId="3B7CA154" w14:textId="77777777" w:rsidR="005F7EA5" w:rsidRDefault="00E947E1">
            <w:pPr>
              <w:pStyle w:val="TableParagraph"/>
              <w:spacing w:before="1"/>
              <w:ind w:left="105"/>
              <w:rPr>
                <w:b/>
                <w:sz w:val="24"/>
              </w:rPr>
            </w:pPr>
            <w:r>
              <w:rPr>
                <w:b/>
                <w:sz w:val="24"/>
              </w:rPr>
              <w:t>Oxidative Phosphorylation</w:t>
            </w:r>
          </w:p>
        </w:tc>
        <w:tc>
          <w:tcPr>
            <w:tcW w:w="9359" w:type="dxa"/>
          </w:tcPr>
          <w:p w14:paraId="3745E437" w14:textId="77777777" w:rsidR="005F7EA5" w:rsidRDefault="00E947E1">
            <w:pPr>
              <w:pStyle w:val="TableParagraph"/>
              <w:spacing w:line="273" w:lineRule="exact"/>
              <w:ind w:left="105"/>
              <w:rPr>
                <w:sz w:val="24"/>
              </w:rPr>
            </w:pPr>
            <w:r>
              <w:rPr>
                <w:sz w:val="24"/>
              </w:rPr>
              <w:t>Define the localization and components of respiratory chain.</w:t>
            </w:r>
          </w:p>
          <w:p w14:paraId="0F50DD83" w14:textId="77777777" w:rsidR="005F7EA5" w:rsidRDefault="00E947E1">
            <w:pPr>
              <w:pStyle w:val="TableParagraph"/>
              <w:ind w:left="105" w:right="33"/>
              <w:rPr>
                <w:sz w:val="24"/>
              </w:rPr>
            </w:pPr>
            <w:r>
              <w:rPr>
                <w:sz w:val="24"/>
              </w:rPr>
              <w:t>Explain the participation of reductant molecules in the respiratory chain and the transmission of electrons to molecular oxygen.</w:t>
            </w:r>
          </w:p>
          <w:p w14:paraId="2C4EA1AA" w14:textId="77777777" w:rsidR="005F7EA5" w:rsidRDefault="00E947E1">
            <w:pPr>
              <w:pStyle w:val="TableParagraph"/>
              <w:ind w:left="105"/>
              <w:rPr>
                <w:sz w:val="24"/>
              </w:rPr>
            </w:pPr>
            <w:r>
              <w:rPr>
                <w:sz w:val="24"/>
              </w:rPr>
              <w:t>Summarize</w:t>
            </w:r>
            <w:r>
              <w:rPr>
                <w:spacing w:val="-12"/>
                <w:sz w:val="24"/>
              </w:rPr>
              <w:t xml:space="preserve"> </w:t>
            </w:r>
            <w:r>
              <w:rPr>
                <w:sz w:val="24"/>
              </w:rPr>
              <w:t>the</w:t>
            </w:r>
            <w:r>
              <w:rPr>
                <w:spacing w:val="-12"/>
                <w:sz w:val="24"/>
              </w:rPr>
              <w:t xml:space="preserve"> </w:t>
            </w:r>
            <w:r>
              <w:rPr>
                <w:sz w:val="24"/>
              </w:rPr>
              <w:t>role</w:t>
            </w:r>
            <w:r>
              <w:rPr>
                <w:spacing w:val="-12"/>
                <w:sz w:val="24"/>
              </w:rPr>
              <w:t xml:space="preserve"> </w:t>
            </w:r>
            <w:r>
              <w:rPr>
                <w:sz w:val="24"/>
              </w:rPr>
              <w:t>of</w:t>
            </w:r>
            <w:r>
              <w:rPr>
                <w:spacing w:val="-12"/>
                <w:sz w:val="24"/>
              </w:rPr>
              <w:t xml:space="preserve"> </w:t>
            </w:r>
            <w:r>
              <w:rPr>
                <w:sz w:val="24"/>
              </w:rPr>
              <w:t>proton</w:t>
            </w:r>
            <w:r>
              <w:rPr>
                <w:spacing w:val="-11"/>
                <w:sz w:val="24"/>
              </w:rPr>
              <w:t xml:space="preserve"> </w:t>
            </w:r>
            <w:r>
              <w:rPr>
                <w:sz w:val="24"/>
              </w:rPr>
              <w:t>gradient</w:t>
            </w:r>
            <w:r>
              <w:rPr>
                <w:spacing w:val="-11"/>
                <w:sz w:val="24"/>
              </w:rPr>
              <w:t xml:space="preserve"> </w:t>
            </w:r>
            <w:r>
              <w:rPr>
                <w:sz w:val="24"/>
              </w:rPr>
              <w:t>formed</w:t>
            </w:r>
            <w:r>
              <w:rPr>
                <w:spacing w:val="-11"/>
                <w:sz w:val="24"/>
              </w:rPr>
              <w:t xml:space="preserve"> </w:t>
            </w:r>
            <w:r>
              <w:rPr>
                <w:sz w:val="24"/>
              </w:rPr>
              <w:t>in</w:t>
            </w:r>
            <w:r>
              <w:rPr>
                <w:spacing w:val="-11"/>
                <w:sz w:val="24"/>
              </w:rPr>
              <w:t xml:space="preserve"> </w:t>
            </w:r>
            <w:r>
              <w:rPr>
                <w:sz w:val="24"/>
              </w:rPr>
              <w:t>the</w:t>
            </w:r>
            <w:r>
              <w:rPr>
                <w:spacing w:val="-12"/>
                <w:sz w:val="24"/>
              </w:rPr>
              <w:t xml:space="preserve"> </w:t>
            </w:r>
            <w:r>
              <w:rPr>
                <w:sz w:val="24"/>
              </w:rPr>
              <w:t>intercellular</w:t>
            </w:r>
            <w:r>
              <w:rPr>
                <w:spacing w:val="-12"/>
                <w:sz w:val="24"/>
              </w:rPr>
              <w:t xml:space="preserve"> </w:t>
            </w:r>
            <w:r>
              <w:rPr>
                <w:sz w:val="24"/>
              </w:rPr>
              <w:t>space</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formation</w:t>
            </w:r>
            <w:r>
              <w:rPr>
                <w:spacing w:val="-11"/>
                <w:sz w:val="24"/>
              </w:rPr>
              <w:t xml:space="preserve"> </w:t>
            </w:r>
            <w:r>
              <w:rPr>
                <w:sz w:val="24"/>
              </w:rPr>
              <w:t>of</w:t>
            </w:r>
            <w:r>
              <w:rPr>
                <w:spacing w:val="-10"/>
                <w:sz w:val="24"/>
              </w:rPr>
              <w:t xml:space="preserve"> </w:t>
            </w:r>
            <w:r>
              <w:rPr>
                <w:sz w:val="24"/>
              </w:rPr>
              <w:t>ATP, the chemosynmotic theory and the mechanism of ATP synthase</w:t>
            </w:r>
            <w:r>
              <w:rPr>
                <w:spacing w:val="-14"/>
                <w:sz w:val="24"/>
              </w:rPr>
              <w:t xml:space="preserve"> </w:t>
            </w:r>
            <w:r>
              <w:rPr>
                <w:sz w:val="24"/>
              </w:rPr>
              <w:t>system.</w:t>
            </w:r>
          </w:p>
        </w:tc>
      </w:tr>
      <w:tr w:rsidR="005F7EA5" w14:paraId="1EA74F52" w14:textId="77777777">
        <w:trPr>
          <w:trHeight w:hRule="exact" w:val="838"/>
        </w:trPr>
        <w:tc>
          <w:tcPr>
            <w:tcW w:w="562" w:type="dxa"/>
          </w:tcPr>
          <w:p w14:paraId="1B240FFA" w14:textId="77777777" w:rsidR="005F7EA5" w:rsidRDefault="00E947E1">
            <w:pPr>
              <w:pStyle w:val="TableParagraph"/>
              <w:spacing w:line="275" w:lineRule="exact"/>
              <w:ind w:left="105"/>
              <w:rPr>
                <w:b/>
                <w:sz w:val="24"/>
              </w:rPr>
            </w:pPr>
            <w:r>
              <w:rPr>
                <w:b/>
                <w:sz w:val="24"/>
              </w:rPr>
              <w:t>51</w:t>
            </w:r>
          </w:p>
        </w:tc>
        <w:tc>
          <w:tcPr>
            <w:tcW w:w="4112" w:type="dxa"/>
          </w:tcPr>
          <w:p w14:paraId="5185A3AA" w14:textId="77777777" w:rsidR="005F7EA5" w:rsidRDefault="00E947E1">
            <w:pPr>
              <w:pStyle w:val="TableParagraph"/>
              <w:spacing w:line="275" w:lineRule="exact"/>
              <w:ind w:left="105"/>
              <w:rPr>
                <w:b/>
                <w:sz w:val="24"/>
              </w:rPr>
            </w:pPr>
            <w:r>
              <w:rPr>
                <w:b/>
                <w:sz w:val="24"/>
              </w:rPr>
              <w:t>Oxidative Phosphorylation</w:t>
            </w:r>
          </w:p>
        </w:tc>
        <w:tc>
          <w:tcPr>
            <w:tcW w:w="9359" w:type="dxa"/>
          </w:tcPr>
          <w:p w14:paraId="0EE4934B" w14:textId="77777777" w:rsidR="005F7EA5" w:rsidRDefault="00E947E1">
            <w:pPr>
              <w:pStyle w:val="TableParagraph"/>
              <w:ind w:left="105" w:right="360"/>
              <w:rPr>
                <w:sz w:val="24"/>
              </w:rPr>
            </w:pPr>
            <w:r>
              <w:rPr>
                <w:sz w:val="24"/>
              </w:rPr>
              <w:t>Interpret the effects of drugs and chemicals which may cause inhibition of respiratory chain. To compare the systems that transport the reduced products from cytosol to mitochondria.</w:t>
            </w:r>
          </w:p>
          <w:p w14:paraId="71F35240" w14:textId="77777777" w:rsidR="005F7EA5" w:rsidRDefault="00E947E1">
            <w:pPr>
              <w:pStyle w:val="TableParagraph"/>
              <w:spacing w:before="5"/>
              <w:ind w:left="105"/>
              <w:rPr>
                <w:sz w:val="24"/>
              </w:rPr>
            </w:pPr>
            <w:r>
              <w:rPr>
                <w:sz w:val="24"/>
              </w:rPr>
              <w:t>It can remove the energy balance from the beginning of glycolysis.</w:t>
            </w:r>
          </w:p>
        </w:tc>
      </w:tr>
      <w:tr w:rsidR="005F7EA5" w14:paraId="29666A1A" w14:textId="77777777">
        <w:trPr>
          <w:trHeight w:hRule="exact" w:val="1114"/>
        </w:trPr>
        <w:tc>
          <w:tcPr>
            <w:tcW w:w="562" w:type="dxa"/>
          </w:tcPr>
          <w:p w14:paraId="139AD030" w14:textId="77777777" w:rsidR="005F7EA5" w:rsidRDefault="00E947E1">
            <w:pPr>
              <w:pStyle w:val="TableParagraph"/>
              <w:spacing w:line="275" w:lineRule="exact"/>
              <w:ind w:left="105"/>
              <w:rPr>
                <w:b/>
                <w:sz w:val="24"/>
              </w:rPr>
            </w:pPr>
            <w:r>
              <w:rPr>
                <w:b/>
                <w:sz w:val="24"/>
              </w:rPr>
              <w:t>52</w:t>
            </w:r>
          </w:p>
        </w:tc>
        <w:tc>
          <w:tcPr>
            <w:tcW w:w="4112" w:type="dxa"/>
          </w:tcPr>
          <w:p w14:paraId="35317B48" w14:textId="77777777" w:rsidR="005F7EA5" w:rsidRDefault="00E947E1">
            <w:pPr>
              <w:pStyle w:val="TableParagraph"/>
              <w:spacing w:line="275" w:lineRule="exact"/>
              <w:ind w:left="105"/>
              <w:rPr>
                <w:b/>
                <w:sz w:val="24"/>
              </w:rPr>
            </w:pPr>
            <w:r>
              <w:rPr>
                <w:b/>
                <w:sz w:val="24"/>
              </w:rPr>
              <w:t>Gluconeogenesis</w:t>
            </w:r>
          </w:p>
        </w:tc>
        <w:tc>
          <w:tcPr>
            <w:tcW w:w="9359" w:type="dxa"/>
          </w:tcPr>
          <w:p w14:paraId="46535BB0" w14:textId="77777777" w:rsidR="005F7EA5" w:rsidRDefault="00E947E1">
            <w:pPr>
              <w:pStyle w:val="TableParagraph"/>
              <w:spacing w:line="270" w:lineRule="exact"/>
              <w:ind w:left="105"/>
              <w:rPr>
                <w:sz w:val="24"/>
              </w:rPr>
            </w:pPr>
            <w:r>
              <w:rPr>
                <w:sz w:val="24"/>
              </w:rPr>
              <w:t>Count the substrates of glyconeogenesis.</w:t>
            </w:r>
          </w:p>
          <w:p w14:paraId="06F14350" w14:textId="77777777" w:rsidR="005F7EA5" w:rsidRDefault="00E947E1">
            <w:pPr>
              <w:pStyle w:val="TableParagraph"/>
              <w:ind w:left="105" w:right="2972"/>
              <w:rPr>
                <w:sz w:val="24"/>
              </w:rPr>
            </w:pPr>
            <w:r>
              <w:rPr>
                <w:sz w:val="24"/>
              </w:rPr>
              <w:t>Explain the glyconeogenesis steps by comparing with glycolysis. Define the regulation of glyconeogenesis.</w:t>
            </w:r>
          </w:p>
          <w:p w14:paraId="70AFF567" w14:textId="77777777" w:rsidR="005F7EA5" w:rsidRDefault="00E947E1">
            <w:pPr>
              <w:pStyle w:val="TableParagraph"/>
              <w:ind w:left="105"/>
              <w:rPr>
                <w:sz w:val="24"/>
              </w:rPr>
            </w:pPr>
            <w:r>
              <w:rPr>
                <w:sz w:val="24"/>
              </w:rPr>
              <w:t>Discuss the role of glycogenogenesis in the regulation of blood glucose levels.</w:t>
            </w:r>
          </w:p>
        </w:tc>
      </w:tr>
      <w:tr w:rsidR="005F7EA5" w14:paraId="2EFD0868" w14:textId="77777777">
        <w:trPr>
          <w:trHeight w:hRule="exact" w:val="286"/>
        </w:trPr>
        <w:tc>
          <w:tcPr>
            <w:tcW w:w="562" w:type="dxa"/>
          </w:tcPr>
          <w:p w14:paraId="590140AF" w14:textId="77777777" w:rsidR="005F7EA5" w:rsidRDefault="00E947E1">
            <w:pPr>
              <w:pStyle w:val="TableParagraph"/>
              <w:spacing w:line="275" w:lineRule="exact"/>
              <w:ind w:left="105"/>
              <w:rPr>
                <w:b/>
                <w:sz w:val="24"/>
              </w:rPr>
            </w:pPr>
            <w:r>
              <w:rPr>
                <w:b/>
                <w:sz w:val="24"/>
              </w:rPr>
              <w:t>53</w:t>
            </w:r>
          </w:p>
        </w:tc>
        <w:tc>
          <w:tcPr>
            <w:tcW w:w="4112" w:type="dxa"/>
          </w:tcPr>
          <w:p w14:paraId="201B603A" w14:textId="77777777" w:rsidR="005F7EA5" w:rsidRDefault="00E947E1">
            <w:pPr>
              <w:pStyle w:val="TableParagraph"/>
              <w:spacing w:line="275" w:lineRule="exact"/>
              <w:ind w:left="105"/>
              <w:rPr>
                <w:b/>
                <w:sz w:val="24"/>
              </w:rPr>
            </w:pPr>
            <w:r>
              <w:rPr>
                <w:b/>
                <w:sz w:val="24"/>
              </w:rPr>
              <w:t>Glycogen metabolism</w:t>
            </w:r>
          </w:p>
        </w:tc>
        <w:tc>
          <w:tcPr>
            <w:tcW w:w="9359" w:type="dxa"/>
          </w:tcPr>
          <w:p w14:paraId="55476510" w14:textId="77777777" w:rsidR="005F7EA5" w:rsidRDefault="00E947E1">
            <w:pPr>
              <w:pStyle w:val="TableParagraph"/>
              <w:spacing w:line="270" w:lineRule="exact"/>
              <w:ind w:left="105"/>
              <w:rPr>
                <w:sz w:val="24"/>
              </w:rPr>
            </w:pPr>
            <w:r>
              <w:rPr>
                <w:sz w:val="24"/>
              </w:rPr>
              <w:t>Summarize glycogen synthesis and degradation</w:t>
            </w:r>
          </w:p>
        </w:tc>
      </w:tr>
      <w:tr w:rsidR="005F7EA5" w14:paraId="0732A803" w14:textId="77777777">
        <w:trPr>
          <w:trHeight w:hRule="exact" w:val="562"/>
        </w:trPr>
        <w:tc>
          <w:tcPr>
            <w:tcW w:w="562" w:type="dxa"/>
          </w:tcPr>
          <w:p w14:paraId="3C383F58" w14:textId="77777777" w:rsidR="005F7EA5" w:rsidRDefault="00E947E1">
            <w:pPr>
              <w:pStyle w:val="TableParagraph"/>
              <w:spacing w:line="275" w:lineRule="exact"/>
              <w:ind w:left="105"/>
              <w:rPr>
                <w:b/>
                <w:sz w:val="24"/>
              </w:rPr>
            </w:pPr>
            <w:r>
              <w:rPr>
                <w:b/>
                <w:sz w:val="24"/>
              </w:rPr>
              <w:t>54</w:t>
            </w:r>
          </w:p>
        </w:tc>
        <w:tc>
          <w:tcPr>
            <w:tcW w:w="4112" w:type="dxa"/>
          </w:tcPr>
          <w:p w14:paraId="54E2EA56" w14:textId="77777777" w:rsidR="005F7EA5" w:rsidRDefault="00E947E1">
            <w:pPr>
              <w:pStyle w:val="TableParagraph"/>
              <w:spacing w:line="275" w:lineRule="exact"/>
              <w:ind w:left="105"/>
              <w:rPr>
                <w:b/>
                <w:sz w:val="24"/>
              </w:rPr>
            </w:pPr>
            <w:r>
              <w:rPr>
                <w:b/>
                <w:sz w:val="24"/>
              </w:rPr>
              <w:t>Biosynthesis of Fatty Acids</w:t>
            </w:r>
          </w:p>
        </w:tc>
        <w:tc>
          <w:tcPr>
            <w:tcW w:w="9359" w:type="dxa"/>
          </w:tcPr>
          <w:p w14:paraId="2044B724" w14:textId="77777777" w:rsidR="005F7EA5" w:rsidRDefault="00E947E1">
            <w:pPr>
              <w:pStyle w:val="TableParagraph"/>
              <w:ind w:left="105" w:right="4345"/>
              <w:rPr>
                <w:sz w:val="24"/>
              </w:rPr>
            </w:pPr>
            <w:r>
              <w:rPr>
                <w:sz w:val="24"/>
              </w:rPr>
              <w:t>Explain the steps of synthesis of fatty acids. Explain control mechanisms in fatty acid synthesis</w:t>
            </w:r>
          </w:p>
        </w:tc>
      </w:tr>
      <w:tr w:rsidR="005F7EA5" w14:paraId="7442935C" w14:textId="77777777">
        <w:trPr>
          <w:trHeight w:hRule="exact" w:val="562"/>
        </w:trPr>
        <w:tc>
          <w:tcPr>
            <w:tcW w:w="562" w:type="dxa"/>
          </w:tcPr>
          <w:p w14:paraId="3D643CF4" w14:textId="77777777" w:rsidR="005F7EA5" w:rsidRDefault="00E947E1">
            <w:pPr>
              <w:pStyle w:val="TableParagraph"/>
              <w:spacing w:line="276" w:lineRule="exact"/>
              <w:ind w:left="105"/>
              <w:rPr>
                <w:b/>
                <w:sz w:val="24"/>
              </w:rPr>
            </w:pPr>
            <w:r>
              <w:rPr>
                <w:b/>
                <w:sz w:val="24"/>
              </w:rPr>
              <w:t>55</w:t>
            </w:r>
          </w:p>
        </w:tc>
        <w:tc>
          <w:tcPr>
            <w:tcW w:w="4112" w:type="dxa"/>
          </w:tcPr>
          <w:p w14:paraId="49832984" w14:textId="77777777" w:rsidR="005F7EA5" w:rsidRDefault="00E947E1">
            <w:pPr>
              <w:pStyle w:val="TableParagraph"/>
              <w:spacing w:line="276" w:lineRule="exact"/>
              <w:ind w:left="105"/>
              <w:rPr>
                <w:b/>
                <w:sz w:val="24"/>
              </w:rPr>
            </w:pPr>
            <w:r>
              <w:rPr>
                <w:b/>
                <w:sz w:val="24"/>
              </w:rPr>
              <w:t>Biosynthesis of Fatty Acids</w:t>
            </w:r>
          </w:p>
        </w:tc>
        <w:tc>
          <w:tcPr>
            <w:tcW w:w="9359" w:type="dxa"/>
          </w:tcPr>
          <w:p w14:paraId="47DC94BB" w14:textId="77777777" w:rsidR="005F7EA5" w:rsidRDefault="00E947E1">
            <w:pPr>
              <w:pStyle w:val="TableParagraph"/>
              <w:ind w:left="105" w:right="3792"/>
              <w:rPr>
                <w:sz w:val="24"/>
              </w:rPr>
            </w:pPr>
            <w:r>
              <w:rPr>
                <w:sz w:val="24"/>
              </w:rPr>
              <w:t>Understands fatty acid synthase system and its operation Interpret chain extension and double bond addition.</w:t>
            </w:r>
          </w:p>
        </w:tc>
      </w:tr>
      <w:tr w:rsidR="005F7EA5" w14:paraId="19B80F01" w14:textId="77777777">
        <w:trPr>
          <w:trHeight w:hRule="exact" w:val="840"/>
        </w:trPr>
        <w:tc>
          <w:tcPr>
            <w:tcW w:w="562" w:type="dxa"/>
          </w:tcPr>
          <w:p w14:paraId="391C30ED" w14:textId="77777777" w:rsidR="005F7EA5" w:rsidRDefault="00E947E1">
            <w:pPr>
              <w:pStyle w:val="TableParagraph"/>
              <w:spacing w:line="275" w:lineRule="exact"/>
              <w:ind w:left="105"/>
              <w:rPr>
                <w:b/>
                <w:sz w:val="24"/>
              </w:rPr>
            </w:pPr>
            <w:r>
              <w:rPr>
                <w:b/>
                <w:sz w:val="24"/>
              </w:rPr>
              <w:t>56</w:t>
            </w:r>
          </w:p>
        </w:tc>
        <w:tc>
          <w:tcPr>
            <w:tcW w:w="4112" w:type="dxa"/>
          </w:tcPr>
          <w:p w14:paraId="098DBB5C" w14:textId="77777777" w:rsidR="005F7EA5" w:rsidRDefault="00E947E1">
            <w:pPr>
              <w:pStyle w:val="TableParagraph"/>
              <w:spacing w:line="275" w:lineRule="exact"/>
              <w:ind w:left="105"/>
              <w:rPr>
                <w:b/>
                <w:sz w:val="24"/>
              </w:rPr>
            </w:pPr>
            <w:r>
              <w:rPr>
                <w:b/>
                <w:sz w:val="24"/>
              </w:rPr>
              <w:t>Cholesterol Synthesis</w:t>
            </w:r>
          </w:p>
        </w:tc>
        <w:tc>
          <w:tcPr>
            <w:tcW w:w="9359" w:type="dxa"/>
          </w:tcPr>
          <w:p w14:paraId="1D5961EF" w14:textId="77777777" w:rsidR="005F7EA5" w:rsidRDefault="00E947E1">
            <w:pPr>
              <w:pStyle w:val="TableParagraph"/>
              <w:spacing w:line="270" w:lineRule="exact"/>
              <w:ind w:left="105"/>
              <w:rPr>
                <w:sz w:val="24"/>
              </w:rPr>
            </w:pPr>
            <w:r>
              <w:rPr>
                <w:sz w:val="24"/>
              </w:rPr>
              <w:t>Counts cholesterol synthesis steps from Acetyl CoA.</w:t>
            </w:r>
          </w:p>
          <w:p w14:paraId="090ED96E" w14:textId="77777777" w:rsidR="005F7EA5" w:rsidRDefault="00E947E1">
            <w:pPr>
              <w:pStyle w:val="TableParagraph"/>
              <w:ind w:left="105" w:right="1653"/>
              <w:rPr>
                <w:sz w:val="24"/>
              </w:rPr>
            </w:pPr>
            <w:r>
              <w:rPr>
                <w:sz w:val="24"/>
              </w:rPr>
              <w:t>Discuss the control step of cholesterol and its importance in treatment. Interpret the transport of cholesterol and the biosynthesis used in the organism.</w:t>
            </w:r>
          </w:p>
        </w:tc>
      </w:tr>
    </w:tbl>
    <w:p w14:paraId="45245C20" w14:textId="77777777" w:rsidR="005F7EA5" w:rsidRDefault="005F7EA5">
      <w:pPr>
        <w:rPr>
          <w:sz w:val="24"/>
        </w:rPr>
        <w:sectPr w:rsidR="005F7EA5">
          <w:pgSz w:w="16840" w:h="11910" w:orient="landscape"/>
          <w:pgMar w:top="1100" w:right="1260" w:bottom="280" w:left="1300" w:header="708" w:footer="708" w:gutter="0"/>
          <w:cols w:space="708"/>
        </w:sectPr>
      </w:pPr>
    </w:p>
    <w:p w14:paraId="1EEF0B66"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0B044CF7" w14:textId="77777777">
        <w:trPr>
          <w:trHeight w:hRule="exact" w:val="564"/>
        </w:trPr>
        <w:tc>
          <w:tcPr>
            <w:tcW w:w="562" w:type="dxa"/>
          </w:tcPr>
          <w:p w14:paraId="5394FE60" w14:textId="77777777" w:rsidR="005F7EA5" w:rsidRDefault="00E947E1">
            <w:pPr>
              <w:pStyle w:val="TableParagraph"/>
              <w:spacing w:before="1"/>
              <w:ind w:left="105"/>
              <w:rPr>
                <w:b/>
                <w:sz w:val="24"/>
              </w:rPr>
            </w:pPr>
            <w:r>
              <w:rPr>
                <w:b/>
                <w:sz w:val="24"/>
              </w:rPr>
              <w:t>57</w:t>
            </w:r>
          </w:p>
        </w:tc>
        <w:tc>
          <w:tcPr>
            <w:tcW w:w="4112" w:type="dxa"/>
          </w:tcPr>
          <w:p w14:paraId="15EF9D2B" w14:textId="77777777" w:rsidR="005F7EA5" w:rsidRDefault="00E947E1">
            <w:pPr>
              <w:pStyle w:val="TableParagraph"/>
              <w:spacing w:before="1"/>
              <w:ind w:left="105" w:right="690"/>
              <w:rPr>
                <w:b/>
                <w:sz w:val="24"/>
              </w:rPr>
            </w:pPr>
            <w:r>
              <w:rPr>
                <w:b/>
                <w:sz w:val="24"/>
              </w:rPr>
              <w:t>Synthesis of Triacylglycerol and Phospholipid</w:t>
            </w:r>
          </w:p>
        </w:tc>
        <w:tc>
          <w:tcPr>
            <w:tcW w:w="9359" w:type="dxa"/>
          </w:tcPr>
          <w:p w14:paraId="246D2A81" w14:textId="77777777" w:rsidR="005F7EA5" w:rsidRDefault="00E947E1">
            <w:pPr>
              <w:pStyle w:val="TableParagraph"/>
              <w:spacing w:line="273" w:lineRule="exact"/>
              <w:ind w:left="105"/>
              <w:rPr>
                <w:sz w:val="24"/>
              </w:rPr>
            </w:pPr>
            <w:r>
              <w:rPr>
                <w:sz w:val="24"/>
              </w:rPr>
              <w:t>Explain Triacylglycerol synthesis and where it occurs.</w:t>
            </w:r>
          </w:p>
        </w:tc>
      </w:tr>
      <w:tr w:rsidR="005F7EA5" w14:paraId="5F1B72A3" w14:textId="77777777">
        <w:trPr>
          <w:trHeight w:hRule="exact" w:val="562"/>
        </w:trPr>
        <w:tc>
          <w:tcPr>
            <w:tcW w:w="562" w:type="dxa"/>
          </w:tcPr>
          <w:p w14:paraId="3F0958C0" w14:textId="77777777" w:rsidR="005F7EA5" w:rsidRDefault="00E947E1">
            <w:pPr>
              <w:pStyle w:val="TableParagraph"/>
              <w:spacing w:line="275" w:lineRule="exact"/>
              <w:ind w:left="105"/>
              <w:rPr>
                <w:b/>
                <w:sz w:val="24"/>
              </w:rPr>
            </w:pPr>
            <w:r>
              <w:rPr>
                <w:b/>
                <w:sz w:val="24"/>
              </w:rPr>
              <w:t>58</w:t>
            </w:r>
          </w:p>
        </w:tc>
        <w:tc>
          <w:tcPr>
            <w:tcW w:w="4112" w:type="dxa"/>
          </w:tcPr>
          <w:p w14:paraId="649EA05B" w14:textId="77777777" w:rsidR="005F7EA5" w:rsidRDefault="00E947E1">
            <w:pPr>
              <w:pStyle w:val="TableParagraph"/>
              <w:ind w:left="105" w:right="690"/>
              <w:rPr>
                <w:b/>
                <w:sz w:val="24"/>
              </w:rPr>
            </w:pPr>
            <w:r>
              <w:rPr>
                <w:b/>
                <w:sz w:val="24"/>
              </w:rPr>
              <w:t>Amino acid biosynthesis and conversion into special products</w:t>
            </w:r>
          </w:p>
        </w:tc>
        <w:tc>
          <w:tcPr>
            <w:tcW w:w="9359" w:type="dxa"/>
          </w:tcPr>
          <w:p w14:paraId="347A9E66" w14:textId="77777777" w:rsidR="005F7EA5" w:rsidRDefault="00E947E1">
            <w:pPr>
              <w:pStyle w:val="TableParagraph"/>
              <w:spacing w:line="270" w:lineRule="exact"/>
              <w:ind w:left="105"/>
              <w:rPr>
                <w:sz w:val="24"/>
              </w:rPr>
            </w:pPr>
            <w:r>
              <w:rPr>
                <w:sz w:val="24"/>
              </w:rPr>
              <w:t>Describe the synthesis of glycine, serine, glutamate and their synthesis</w:t>
            </w:r>
          </w:p>
        </w:tc>
      </w:tr>
      <w:tr w:rsidR="005F7EA5" w14:paraId="30695811" w14:textId="77777777">
        <w:trPr>
          <w:trHeight w:hRule="exact" w:val="562"/>
        </w:trPr>
        <w:tc>
          <w:tcPr>
            <w:tcW w:w="562" w:type="dxa"/>
          </w:tcPr>
          <w:p w14:paraId="3B09D146" w14:textId="77777777" w:rsidR="005F7EA5" w:rsidRDefault="00E947E1">
            <w:pPr>
              <w:pStyle w:val="TableParagraph"/>
              <w:spacing w:line="275" w:lineRule="exact"/>
              <w:ind w:left="105"/>
              <w:rPr>
                <w:b/>
                <w:sz w:val="24"/>
              </w:rPr>
            </w:pPr>
            <w:r>
              <w:rPr>
                <w:b/>
                <w:sz w:val="24"/>
              </w:rPr>
              <w:t>59</w:t>
            </w:r>
          </w:p>
        </w:tc>
        <w:tc>
          <w:tcPr>
            <w:tcW w:w="4112" w:type="dxa"/>
          </w:tcPr>
          <w:p w14:paraId="02AE4027" w14:textId="77777777" w:rsidR="005F7EA5" w:rsidRDefault="00E947E1">
            <w:pPr>
              <w:pStyle w:val="TableParagraph"/>
              <w:ind w:left="105" w:right="690"/>
              <w:rPr>
                <w:b/>
                <w:sz w:val="24"/>
              </w:rPr>
            </w:pPr>
            <w:r>
              <w:rPr>
                <w:b/>
                <w:sz w:val="24"/>
              </w:rPr>
              <w:t>Amino acid biosynthesis and conversion into special products</w:t>
            </w:r>
          </w:p>
        </w:tc>
        <w:tc>
          <w:tcPr>
            <w:tcW w:w="9359" w:type="dxa"/>
          </w:tcPr>
          <w:p w14:paraId="71DFC3D9" w14:textId="77777777" w:rsidR="005F7EA5" w:rsidRDefault="00E947E1">
            <w:pPr>
              <w:pStyle w:val="TableParagraph"/>
              <w:ind w:left="105" w:right="800"/>
              <w:rPr>
                <w:sz w:val="24"/>
              </w:rPr>
            </w:pPr>
            <w:r>
              <w:rPr>
                <w:sz w:val="24"/>
              </w:rPr>
              <w:t>Explain the synthesis of aspartate, methionine, cysteine and syntheses in which they are involved.</w:t>
            </w:r>
          </w:p>
        </w:tc>
      </w:tr>
      <w:tr w:rsidR="005F7EA5" w14:paraId="0083F8F2" w14:textId="77777777">
        <w:trPr>
          <w:trHeight w:hRule="exact" w:val="562"/>
        </w:trPr>
        <w:tc>
          <w:tcPr>
            <w:tcW w:w="562" w:type="dxa"/>
          </w:tcPr>
          <w:p w14:paraId="546454DF" w14:textId="77777777" w:rsidR="005F7EA5" w:rsidRDefault="00E947E1">
            <w:pPr>
              <w:pStyle w:val="TableParagraph"/>
              <w:spacing w:line="275" w:lineRule="exact"/>
              <w:ind w:left="105"/>
              <w:rPr>
                <w:b/>
                <w:sz w:val="24"/>
              </w:rPr>
            </w:pPr>
            <w:r>
              <w:rPr>
                <w:b/>
                <w:sz w:val="24"/>
              </w:rPr>
              <w:t>60</w:t>
            </w:r>
          </w:p>
        </w:tc>
        <w:tc>
          <w:tcPr>
            <w:tcW w:w="4112" w:type="dxa"/>
          </w:tcPr>
          <w:p w14:paraId="2818E0E8" w14:textId="77777777" w:rsidR="005F7EA5" w:rsidRDefault="00E947E1">
            <w:pPr>
              <w:pStyle w:val="TableParagraph"/>
              <w:ind w:left="105" w:right="657"/>
              <w:rPr>
                <w:b/>
                <w:sz w:val="24"/>
              </w:rPr>
            </w:pPr>
            <w:r>
              <w:rPr>
                <w:b/>
                <w:sz w:val="24"/>
              </w:rPr>
              <w:t>Nucleotides and Nucleic Acid Structure, Chemistry. and Fonc.</w:t>
            </w:r>
          </w:p>
        </w:tc>
        <w:tc>
          <w:tcPr>
            <w:tcW w:w="9359" w:type="dxa"/>
          </w:tcPr>
          <w:p w14:paraId="5D78DB5A" w14:textId="77777777" w:rsidR="005F7EA5" w:rsidRDefault="00E947E1">
            <w:pPr>
              <w:pStyle w:val="TableParagraph"/>
              <w:ind w:left="105" w:right="707"/>
              <w:rPr>
                <w:sz w:val="24"/>
              </w:rPr>
            </w:pPr>
            <w:r>
              <w:rPr>
                <w:sz w:val="24"/>
              </w:rPr>
              <w:t>Explain nucleoside and nucleotides of nucleic acid bases. Understands the importance of nucleotides in biochemistry.</w:t>
            </w:r>
          </w:p>
        </w:tc>
      </w:tr>
      <w:tr w:rsidR="005F7EA5" w14:paraId="216E8355" w14:textId="77777777">
        <w:trPr>
          <w:trHeight w:hRule="exact" w:val="838"/>
        </w:trPr>
        <w:tc>
          <w:tcPr>
            <w:tcW w:w="562" w:type="dxa"/>
          </w:tcPr>
          <w:p w14:paraId="61F208F2" w14:textId="77777777" w:rsidR="005F7EA5" w:rsidRDefault="00E947E1">
            <w:pPr>
              <w:pStyle w:val="TableParagraph"/>
              <w:spacing w:line="276" w:lineRule="exact"/>
              <w:ind w:left="105"/>
              <w:rPr>
                <w:b/>
                <w:sz w:val="24"/>
              </w:rPr>
            </w:pPr>
            <w:r>
              <w:rPr>
                <w:b/>
                <w:sz w:val="24"/>
              </w:rPr>
              <w:t>61</w:t>
            </w:r>
          </w:p>
        </w:tc>
        <w:tc>
          <w:tcPr>
            <w:tcW w:w="4112" w:type="dxa"/>
          </w:tcPr>
          <w:p w14:paraId="1D4E0C20" w14:textId="77777777" w:rsidR="005F7EA5" w:rsidRDefault="00E947E1">
            <w:pPr>
              <w:pStyle w:val="TableParagraph"/>
              <w:ind w:left="105" w:right="657"/>
              <w:rPr>
                <w:b/>
                <w:sz w:val="24"/>
              </w:rPr>
            </w:pPr>
            <w:r>
              <w:rPr>
                <w:b/>
                <w:sz w:val="24"/>
              </w:rPr>
              <w:t>Nucleotides and Nucleic Acid Structure, Chemistry. and Fonc.</w:t>
            </w:r>
          </w:p>
        </w:tc>
        <w:tc>
          <w:tcPr>
            <w:tcW w:w="9359" w:type="dxa"/>
          </w:tcPr>
          <w:p w14:paraId="5633EF41" w14:textId="77777777" w:rsidR="005F7EA5" w:rsidRDefault="00E947E1">
            <w:pPr>
              <w:pStyle w:val="TableParagraph"/>
              <w:ind w:left="105" w:right="179"/>
              <w:rPr>
                <w:sz w:val="24"/>
              </w:rPr>
            </w:pPr>
            <w:r>
              <w:rPr>
                <w:sz w:val="24"/>
              </w:rPr>
              <w:t>Explain De Novo synthesis and degradation of purine and pyrimidine nucleotides. Explain the congenital diseases of synthesis and destruction. Understands the importance of synthesis pathways in antimicrobial and cancer treatment.</w:t>
            </w:r>
          </w:p>
        </w:tc>
      </w:tr>
      <w:tr w:rsidR="005F7EA5" w14:paraId="596531E8" w14:textId="77777777">
        <w:trPr>
          <w:trHeight w:hRule="exact" w:val="562"/>
        </w:trPr>
        <w:tc>
          <w:tcPr>
            <w:tcW w:w="562" w:type="dxa"/>
          </w:tcPr>
          <w:p w14:paraId="27B10AE1" w14:textId="77777777" w:rsidR="005F7EA5" w:rsidRDefault="00E947E1">
            <w:pPr>
              <w:pStyle w:val="TableParagraph"/>
              <w:spacing w:line="275" w:lineRule="exact"/>
              <w:ind w:left="105"/>
              <w:rPr>
                <w:b/>
                <w:sz w:val="24"/>
              </w:rPr>
            </w:pPr>
            <w:r>
              <w:rPr>
                <w:b/>
                <w:sz w:val="24"/>
              </w:rPr>
              <w:t>62</w:t>
            </w:r>
          </w:p>
        </w:tc>
        <w:tc>
          <w:tcPr>
            <w:tcW w:w="4112" w:type="dxa"/>
          </w:tcPr>
          <w:p w14:paraId="4DFB19A7" w14:textId="77777777" w:rsidR="005F7EA5" w:rsidRDefault="00E947E1">
            <w:pPr>
              <w:pStyle w:val="TableParagraph"/>
              <w:ind w:left="105"/>
              <w:rPr>
                <w:b/>
                <w:sz w:val="24"/>
              </w:rPr>
            </w:pPr>
            <w:r>
              <w:rPr>
                <w:b/>
                <w:sz w:val="24"/>
              </w:rPr>
              <w:t>Amino Acid Biosynthesis and Transformation into Special Products</w:t>
            </w:r>
          </w:p>
        </w:tc>
        <w:tc>
          <w:tcPr>
            <w:tcW w:w="9359" w:type="dxa"/>
          </w:tcPr>
          <w:p w14:paraId="3513F32F" w14:textId="77777777" w:rsidR="005F7EA5" w:rsidRDefault="00E947E1">
            <w:pPr>
              <w:pStyle w:val="TableParagraph"/>
              <w:spacing w:line="270" w:lineRule="exact"/>
              <w:ind w:left="105"/>
              <w:rPr>
                <w:sz w:val="24"/>
              </w:rPr>
            </w:pPr>
            <w:r>
              <w:rPr>
                <w:sz w:val="24"/>
              </w:rPr>
              <w:t>Arginine, histidine, lysine biosynthesis and syntheses they participate.</w:t>
            </w:r>
          </w:p>
        </w:tc>
      </w:tr>
      <w:tr w:rsidR="005F7EA5" w14:paraId="451B9C42" w14:textId="77777777">
        <w:trPr>
          <w:trHeight w:hRule="exact" w:val="562"/>
        </w:trPr>
        <w:tc>
          <w:tcPr>
            <w:tcW w:w="562" w:type="dxa"/>
          </w:tcPr>
          <w:p w14:paraId="1A387756" w14:textId="77777777" w:rsidR="005F7EA5" w:rsidRDefault="00E947E1">
            <w:pPr>
              <w:pStyle w:val="TableParagraph"/>
              <w:spacing w:line="275" w:lineRule="exact"/>
              <w:ind w:left="105"/>
              <w:rPr>
                <w:b/>
                <w:sz w:val="24"/>
              </w:rPr>
            </w:pPr>
            <w:r>
              <w:rPr>
                <w:b/>
                <w:sz w:val="24"/>
              </w:rPr>
              <w:t>63</w:t>
            </w:r>
          </w:p>
        </w:tc>
        <w:tc>
          <w:tcPr>
            <w:tcW w:w="4112" w:type="dxa"/>
          </w:tcPr>
          <w:p w14:paraId="0346E0DC" w14:textId="77777777" w:rsidR="005F7EA5" w:rsidRDefault="00E947E1">
            <w:pPr>
              <w:pStyle w:val="TableParagraph"/>
              <w:ind w:left="105"/>
              <w:rPr>
                <w:b/>
                <w:sz w:val="24"/>
              </w:rPr>
            </w:pPr>
            <w:r>
              <w:rPr>
                <w:b/>
                <w:sz w:val="24"/>
              </w:rPr>
              <w:t>Amino Acid Biosynthesis and Transformation into Special Products</w:t>
            </w:r>
          </w:p>
        </w:tc>
        <w:tc>
          <w:tcPr>
            <w:tcW w:w="9359" w:type="dxa"/>
          </w:tcPr>
          <w:p w14:paraId="512CF764" w14:textId="77777777" w:rsidR="005F7EA5" w:rsidRDefault="00E947E1">
            <w:pPr>
              <w:pStyle w:val="TableParagraph"/>
              <w:spacing w:line="270" w:lineRule="exact"/>
              <w:ind w:left="105"/>
              <w:rPr>
                <w:sz w:val="24"/>
              </w:rPr>
            </w:pPr>
            <w:r>
              <w:rPr>
                <w:sz w:val="24"/>
              </w:rPr>
              <w:t>Explain phenylalanine, tyrosine tryptophan, proline, alanine synthesis and reactions.</w:t>
            </w:r>
          </w:p>
        </w:tc>
      </w:tr>
      <w:tr w:rsidR="005F7EA5" w14:paraId="2F9ED0AA" w14:textId="77777777">
        <w:trPr>
          <w:trHeight w:hRule="exact" w:val="564"/>
        </w:trPr>
        <w:tc>
          <w:tcPr>
            <w:tcW w:w="562" w:type="dxa"/>
          </w:tcPr>
          <w:p w14:paraId="4F467428" w14:textId="77777777" w:rsidR="005F7EA5" w:rsidRDefault="00E947E1">
            <w:pPr>
              <w:pStyle w:val="TableParagraph"/>
              <w:spacing w:before="1"/>
              <w:ind w:left="105"/>
              <w:rPr>
                <w:b/>
                <w:sz w:val="24"/>
              </w:rPr>
            </w:pPr>
            <w:r>
              <w:rPr>
                <w:b/>
                <w:sz w:val="24"/>
              </w:rPr>
              <w:t>64</w:t>
            </w:r>
          </w:p>
        </w:tc>
        <w:tc>
          <w:tcPr>
            <w:tcW w:w="4112" w:type="dxa"/>
          </w:tcPr>
          <w:p w14:paraId="5CE2F6C0" w14:textId="77777777" w:rsidR="005F7EA5" w:rsidRDefault="00E947E1">
            <w:pPr>
              <w:pStyle w:val="TableParagraph"/>
              <w:spacing w:before="1"/>
              <w:ind w:left="105" w:right="536"/>
              <w:rPr>
                <w:b/>
                <w:sz w:val="24"/>
              </w:rPr>
            </w:pPr>
            <w:r>
              <w:rPr>
                <w:b/>
                <w:sz w:val="24"/>
              </w:rPr>
              <w:t>Synthesis pathways of purine and pyrimidines</w:t>
            </w:r>
          </w:p>
        </w:tc>
        <w:tc>
          <w:tcPr>
            <w:tcW w:w="9359" w:type="dxa"/>
          </w:tcPr>
          <w:p w14:paraId="0A2103E3" w14:textId="77777777" w:rsidR="005F7EA5" w:rsidRDefault="00E947E1">
            <w:pPr>
              <w:pStyle w:val="TableParagraph"/>
              <w:spacing w:line="273" w:lineRule="exact"/>
              <w:ind w:left="105"/>
              <w:rPr>
                <w:sz w:val="24"/>
              </w:rPr>
            </w:pPr>
            <w:r>
              <w:rPr>
                <w:sz w:val="24"/>
              </w:rPr>
              <w:t>Explain the synthesis of purines and pyrimidines.</w:t>
            </w:r>
          </w:p>
        </w:tc>
      </w:tr>
      <w:tr w:rsidR="005F7EA5" w14:paraId="6D519203" w14:textId="77777777">
        <w:trPr>
          <w:trHeight w:hRule="exact" w:val="286"/>
        </w:trPr>
        <w:tc>
          <w:tcPr>
            <w:tcW w:w="562" w:type="dxa"/>
          </w:tcPr>
          <w:p w14:paraId="7AB7E23F" w14:textId="77777777" w:rsidR="005F7EA5" w:rsidRDefault="00E947E1">
            <w:pPr>
              <w:pStyle w:val="TableParagraph"/>
              <w:spacing w:line="276" w:lineRule="exact"/>
              <w:ind w:left="105"/>
              <w:rPr>
                <w:b/>
                <w:sz w:val="24"/>
              </w:rPr>
            </w:pPr>
            <w:r>
              <w:rPr>
                <w:b/>
                <w:sz w:val="24"/>
              </w:rPr>
              <w:t>65</w:t>
            </w:r>
          </w:p>
        </w:tc>
        <w:tc>
          <w:tcPr>
            <w:tcW w:w="4112" w:type="dxa"/>
          </w:tcPr>
          <w:p w14:paraId="7B6F7894" w14:textId="77777777" w:rsidR="005F7EA5" w:rsidRDefault="00E947E1">
            <w:pPr>
              <w:pStyle w:val="TableParagraph"/>
              <w:spacing w:line="276" w:lineRule="exact"/>
              <w:ind w:left="105"/>
              <w:rPr>
                <w:b/>
                <w:sz w:val="24"/>
              </w:rPr>
            </w:pPr>
            <w:r>
              <w:rPr>
                <w:b/>
                <w:sz w:val="24"/>
              </w:rPr>
              <w:t>DNA structure</w:t>
            </w:r>
          </w:p>
        </w:tc>
        <w:tc>
          <w:tcPr>
            <w:tcW w:w="9359" w:type="dxa"/>
          </w:tcPr>
          <w:p w14:paraId="7E71C2F8" w14:textId="77777777" w:rsidR="005F7EA5" w:rsidRDefault="00E947E1">
            <w:pPr>
              <w:pStyle w:val="TableParagraph"/>
              <w:spacing w:line="271" w:lineRule="exact"/>
              <w:ind w:left="105"/>
              <w:rPr>
                <w:sz w:val="24"/>
              </w:rPr>
            </w:pPr>
            <w:r>
              <w:rPr>
                <w:sz w:val="24"/>
              </w:rPr>
              <w:t>Explain the molecular organization of DNA structure and DNA types.</w:t>
            </w:r>
          </w:p>
        </w:tc>
      </w:tr>
      <w:tr w:rsidR="005F7EA5" w14:paraId="28DE58AD" w14:textId="77777777">
        <w:trPr>
          <w:trHeight w:hRule="exact" w:val="286"/>
        </w:trPr>
        <w:tc>
          <w:tcPr>
            <w:tcW w:w="562" w:type="dxa"/>
          </w:tcPr>
          <w:p w14:paraId="6D5B68E9" w14:textId="77777777" w:rsidR="005F7EA5" w:rsidRDefault="00E947E1">
            <w:pPr>
              <w:pStyle w:val="TableParagraph"/>
              <w:spacing w:line="275" w:lineRule="exact"/>
              <w:ind w:left="105"/>
              <w:rPr>
                <w:b/>
                <w:sz w:val="24"/>
              </w:rPr>
            </w:pPr>
            <w:r>
              <w:rPr>
                <w:b/>
                <w:sz w:val="24"/>
              </w:rPr>
              <w:t>66</w:t>
            </w:r>
          </w:p>
        </w:tc>
        <w:tc>
          <w:tcPr>
            <w:tcW w:w="4112" w:type="dxa"/>
          </w:tcPr>
          <w:p w14:paraId="66D49B2B" w14:textId="77777777" w:rsidR="005F7EA5" w:rsidRDefault="00E947E1">
            <w:pPr>
              <w:pStyle w:val="TableParagraph"/>
              <w:spacing w:line="275" w:lineRule="exact"/>
              <w:ind w:left="105"/>
              <w:rPr>
                <w:b/>
                <w:sz w:val="24"/>
              </w:rPr>
            </w:pPr>
            <w:r>
              <w:rPr>
                <w:b/>
                <w:sz w:val="24"/>
              </w:rPr>
              <w:t>DNA structure and replication</w:t>
            </w:r>
          </w:p>
        </w:tc>
        <w:tc>
          <w:tcPr>
            <w:tcW w:w="9359" w:type="dxa"/>
          </w:tcPr>
          <w:p w14:paraId="0551A973" w14:textId="77777777" w:rsidR="005F7EA5" w:rsidRDefault="00E947E1">
            <w:pPr>
              <w:pStyle w:val="TableParagraph"/>
              <w:spacing w:line="270" w:lineRule="exact"/>
              <w:ind w:left="105"/>
              <w:rPr>
                <w:sz w:val="24"/>
              </w:rPr>
            </w:pPr>
            <w:r>
              <w:rPr>
                <w:sz w:val="24"/>
              </w:rPr>
              <w:t>Explain DNA structure and replication.</w:t>
            </w:r>
          </w:p>
        </w:tc>
      </w:tr>
      <w:tr w:rsidR="005F7EA5" w14:paraId="396EE189" w14:textId="77777777">
        <w:trPr>
          <w:trHeight w:hRule="exact" w:val="562"/>
        </w:trPr>
        <w:tc>
          <w:tcPr>
            <w:tcW w:w="562" w:type="dxa"/>
          </w:tcPr>
          <w:p w14:paraId="74FCABA7" w14:textId="77777777" w:rsidR="005F7EA5" w:rsidRDefault="00E947E1">
            <w:pPr>
              <w:pStyle w:val="TableParagraph"/>
              <w:spacing w:line="275" w:lineRule="exact"/>
              <w:ind w:left="105"/>
              <w:rPr>
                <w:b/>
                <w:sz w:val="24"/>
              </w:rPr>
            </w:pPr>
            <w:r>
              <w:rPr>
                <w:b/>
                <w:sz w:val="24"/>
              </w:rPr>
              <w:t>67</w:t>
            </w:r>
          </w:p>
        </w:tc>
        <w:tc>
          <w:tcPr>
            <w:tcW w:w="4112" w:type="dxa"/>
          </w:tcPr>
          <w:p w14:paraId="1C521876" w14:textId="77777777" w:rsidR="005F7EA5" w:rsidRDefault="00E947E1">
            <w:pPr>
              <w:pStyle w:val="TableParagraph"/>
              <w:ind w:left="105" w:right="1350"/>
              <w:rPr>
                <w:b/>
                <w:sz w:val="24"/>
              </w:rPr>
            </w:pPr>
            <w:r>
              <w:rPr>
                <w:b/>
                <w:sz w:val="24"/>
              </w:rPr>
              <w:t>RNA structure and types, transcription</w:t>
            </w:r>
          </w:p>
        </w:tc>
        <w:tc>
          <w:tcPr>
            <w:tcW w:w="9359" w:type="dxa"/>
          </w:tcPr>
          <w:p w14:paraId="148124D6" w14:textId="77777777" w:rsidR="005F7EA5" w:rsidRDefault="00E947E1">
            <w:pPr>
              <w:pStyle w:val="TableParagraph"/>
              <w:spacing w:line="270" w:lineRule="exact"/>
              <w:ind w:left="105"/>
              <w:rPr>
                <w:sz w:val="24"/>
              </w:rPr>
            </w:pPr>
            <w:r>
              <w:rPr>
                <w:sz w:val="24"/>
              </w:rPr>
              <w:t>Explain RNA structure, types and RNA transcription</w:t>
            </w:r>
          </w:p>
        </w:tc>
      </w:tr>
      <w:tr w:rsidR="005F7EA5" w14:paraId="7FF68F5F" w14:textId="77777777">
        <w:trPr>
          <w:trHeight w:hRule="exact" w:val="286"/>
        </w:trPr>
        <w:tc>
          <w:tcPr>
            <w:tcW w:w="562" w:type="dxa"/>
          </w:tcPr>
          <w:p w14:paraId="6DCF1CA8" w14:textId="77777777" w:rsidR="005F7EA5" w:rsidRDefault="00E947E1">
            <w:pPr>
              <w:pStyle w:val="TableParagraph"/>
              <w:spacing w:line="275" w:lineRule="exact"/>
              <w:ind w:left="105"/>
              <w:rPr>
                <w:b/>
                <w:sz w:val="24"/>
              </w:rPr>
            </w:pPr>
            <w:r>
              <w:rPr>
                <w:b/>
                <w:sz w:val="24"/>
              </w:rPr>
              <w:t>68</w:t>
            </w:r>
          </w:p>
        </w:tc>
        <w:tc>
          <w:tcPr>
            <w:tcW w:w="4112" w:type="dxa"/>
          </w:tcPr>
          <w:p w14:paraId="3D8B5BB5" w14:textId="77777777" w:rsidR="005F7EA5" w:rsidRDefault="00E947E1">
            <w:pPr>
              <w:pStyle w:val="TableParagraph"/>
              <w:spacing w:line="275" w:lineRule="exact"/>
              <w:ind w:left="105"/>
              <w:rPr>
                <w:b/>
                <w:sz w:val="24"/>
              </w:rPr>
            </w:pPr>
            <w:r>
              <w:rPr>
                <w:b/>
                <w:sz w:val="24"/>
              </w:rPr>
              <w:t>Protein Synthesis -1</w:t>
            </w:r>
          </w:p>
        </w:tc>
        <w:tc>
          <w:tcPr>
            <w:tcW w:w="9359" w:type="dxa"/>
          </w:tcPr>
          <w:p w14:paraId="264A0034" w14:textId="77777777" w:rsidR="005F7EA5" w:rsidRDefault="00E947E1">
            <w:pPr>
              <w:pStyle w:val="TableParagraph"/>
              <w:spacing w:line="270" w:lineRule="exact"/>
              <w:ind w:left="105"/>
              <w:rPr>
                <w:sz w:val="24"/>
              </w:rPr>
            </w:pPr>
            <w:r>
              <w:rPr>
                <w:sz w:val="24"/>
              </w:rPr>
              <w:t>Describe DNA replication, genetic code concepts and functions of ribosomes.</w:t>
            </w:r>
          </w:p>
        </w:tc>
      </w:tr>
      <w:tr w:rsidR="005F7EA5" w14:paraId="5F0EAE17" w14:textId="77777777">
        <w:trPr>
          <w:trHeight w:hRule="exact" w:val="562"/>
        </w:trPr>
        <w:tc>
          <w:tcPr>
            <w:tcW w:w="562" w:type="dxa"/>
          </w:tcPr>
          <w:p w14:paraId="30E73077" w14:textId="77777777" w:rsidR="005F7EA5" w:rsidRDefault="00E947E1">
            <w:pPr>
              <w:pStyle w:val="TableParagraph"/>
              <w:spacing w:line="275" w:lineRule="exact"/>
              <w:ind w:left="105"/>
              <w:rPr>
                <w:b/>
                <w:sz w:val="24"/>
              </w:rPr>
            </w:pPr>
            <w:r>
              <w:rPr>
                <w:b/>
                <w:sz w:val="24"/>
              </w:rPr>
              <w:t>69</w:t>
            </w:r>
          </w:p>
        </w:tc>
        <w:tc>
          <w:tcPr>
            <w:tcW w:w="4112" w:type="dxa"/>
          </w:tcPr>
          <w:p w14:paraId="303B0FEF" w14:textId="77777777" w:rsidR="005F7EA5" w:rsidRDefault="00E947E1">
            <w:pPr>
              <w:pStyle w:val="TableParagraph"/>
              <w:spacing w:line="275" w:lineRule="exact"/>
              <w:ind w:left="105"/>
              <w:rPr>
                <w:b/>
                <w:sz w:val="24"/>
              </w:rPr>
            </w:pPr>
            <w:r>
              <w:rPr>
                <w:b/>
                <w:sz w:val="24"/>
              </w:rPr>
              <w:t>Protein Synthesis -2</w:t>
            </w:r>
          </w:p>
        </w:tc>
        <w:tc>
          <w:tcPr>
            <w:tcW w:w="9359" w:type="dxa"/>
          </w:tcPr>
          <w:p w14:paraId="64DF2155" w14:textId="77777777" w:rsidR="005F7EA5" w:rsidRDefault="00E947E1">
            <w:pPr>
              <w:pStyle w:val="TableParagraph"/>
              <w:ind w:left="105"/>
              <w:rPr>
                <w:sz w:val="24"/>
              </w:rPr>
            </w:pPr>
            <w:r>
              <w:rPr>
                <w:sz w:val="24"/>
              </w:rPr>
              <w:t>Know the steps of protein synthesis, activation of amino acids, steps of starting protein synthesis.</w:t>
            </w:r>
          </w:p>
        </w:tc>
      </w:tr>
      <w:tr w:rsidR="005F7EA5" w14:paraId="48D211CE" w14:textId="77777777">
        <w:trPr>
          <w:trHeight w:hRule="exact" w:val="288"/>
        </w:trPr>
        <w:tc>
          <w:tcPr>
            <w:tcW w:w="562" w:type="dxa"/>
          </w:tcPr>
          <w:p w14:paraId="51399DFE" w14:textId="77777777" w:rsidR="005F7EA5" w:rsidRDefault="00E947E1">
            <w:pPr>
              <w:pStyle w:val="TableParagraph"/>
              <w:spacing w:before="1"/>
              <w:ind w:left="105"/>
              <w:rPr>
                <w:b/>
                <w:sz w:val="24"/>
              </w:rPr>
            </w:pPr>
            <w:r>
              <w:rPr>
                <w:b/>
                <w:sz w:val="24"/>
              </w:rPr>
              <w:t>70</w:t>
            </w:r>
          </w:p>
        </w:tc>
        <w:tc>
          <w:tcPr>
            <w:tcW w:w="4112" w:type="dxa"/>
          </w:tcPr>
          <w:p w14:paraId="2A6EF9DC" w14:textId="77777777" w:rsidR="005F7EA5" w:rsidRDefault="00E947E1">
            <w:pPr>
              <w:pStyle w:val="TableParagraph"/>
              <w:spacing w:before="1"/>
              <w:ind w:left="105"/>
              <w:rPr>
                <w:b/>
                <w:sz w:val="24"/>
              </w:rPr>
            </w:pPr>
            <w:r>
              <w:rPr>
                <w:b/>
                <w:sz w:val="24"/>
              </w:rPr>
              <w:t>Protein Synthesis -3</w:t>
            </w:r>
          </w:p>
        </w:tc>
        <w:tc>
          <w:tcPr>
            <w:tcW w:w="9359" w:type="dxa"/>
          </w:tcPr>
          <w:p w14:paraId="7E742590" w14:textId="77777777" w:rsidR="005F7EA5" w:rsidRDefault="00E947E1">
            <w:pPr>
              <w:pStyle w:val="TableParagraph"/>
              <w:spacing w:line="273" w:lineRule="exact"/>
              <w:ind w:left="105"/>
              <w:rPr>
                <w:sz w:val="24"/>
              </w:rPr>
            </w:pPr>
            <w:r>
              <w:rPr>
                <w:sz w:val="24"/>
              </w:rPr>
              <w:t>Tell the steps of chain elongation and termination of protein biosynthesis.</w:t>
            </w:r>
          </w:p>
        </w:tc>
      </w:tr>
      <w:tr w:rsidR="005F7EA5" w14:paraId="28D9342F" w14:textId="77777777">
        <w:trPr>
          <w:trHeight w:hRule="exact" w:val="286"/>
        </w:trPr>
        <w:tc>
          <w:tcPr>
            <w:tcW w:w="562" w:type="dxa"/>
          </w:tcPr>
          <w:p w14:paraId="3E01D57E" w14:textId="77777777" w:rsidR="005F7EA5" w:rsidRDefault="00E947E1">
            <w:pPr>
              <w:pStyle w:val="TableParagraph"/>
              <w:spacing w:line="275" w:lineRule="exact"/>
              <w:ind w:left="105"/>
              <w:rPr>
                <w:b/>
                <w:sz w:val="24"/>
              </w:rPr>
            </w:pPr>
            <w:r>
              <w:rPr>
                <w:b/>
                <w:sz w:val="24"/>
              </w:rPr>
              <w:t>71</w:t>
            </w:r>
          </w:p>
        </w:tc>
        <w:tc>
          <w:tcPr>
            <w:tcW w:w="4112" w:type="dxa"/>
          </w:tcPr>
          <w:p w14:paraId="67680B74" w14:textId="77777777" w:rsidR="005F7EA5" w:rsidRDefault="00E947E1">
            <w:pPr>
              <w:pStyle w:val="TableParagraph"/>
              <w:spacing w:line="275" w:lineRule="exact"/>
              <w:ind w:left="105"/>
              <w:rPr>
                <w:b/>
                <w:sz w:val="24"/>
              </w:rPr>
            </w:pPr>
            <w:r>
              <w:rPr>
                <w:b/>
                <w:sz w:val="24"/>
              </w:rPr>
              <w:t>Protein Synthesis -4</w:t>
            </w:r>
          </w:p>
        </w:tc>
        <w:tc>
          <w:tcPr>
            <w:tcW w:w="9359" w:type="dxa"/>
          </w:tcPr>
          <w:p w14:paraId="1D8C4253" w14:textId="77777777" w:rsidR="005F7EA5" w:rsidRDefault="00E947E1">
            <w:pPr>
              <w:pStyle w:val="TableParagraph"/>
              <w:spacing w:line="270" w:lineRule="exact"/>
              <w:ind w:left="105"/>
              <w:rPr>
                <w:sz w:val="24"/>
              </w:rPr>
            </w:pPr>
            <w:r>
              <w:rPr>
                <w:sz w:val="24"/>
              </w:rPr>
              <w:t>Explain posttranslational modifications and protein synthesis inhibitors</w:t>
            </w:r>
          </w:p>
        </w:tc>
      </w:tr>
      <w:tr w:rsidR="005F7EA5" w14:paraId="3C3E8035" w14:textId="77777777">
        <w:trPr>
          <w:trHeight w:hRule="exact" w:val="562"/>
        </w:trPr>
        <w:tc>
          <w:tcPr>
            <w:tcW w:w="562" w:type="dxa"/>
          </w:tcPr>
          <w:p w14:paraId="2FB3B43C" w14:textId="77777777" w:rsidR="005F7EA5" w:rsidRDefault="00E947E1">
            <w:pPr>
              <w:pStyle w:val="TableParagraph"/>
              <w:spacing w:line="276" w:lineRule="exact"/>
              <w:ind w:left="105"/>
              <w:rPr>
                <w:b/>
                <w:sz w:val="24"/>
              </w:rPr>
            </w:pPr>
            <w:r>
              <w:rPr>
                <w:b/>
                <w:sz w:val="24"/>
              </w:rPr>
              <w:t>72</w:t>
            </w:r>
          </w:p>
        </w:tc>
        <w:tc>
          <w:tcPr>
            <w:tcW w:w="4112" w:type="dxa"/>
          </w:tcPr>
          <w:p w14:paraId="1C162E60" w14:textId="77777777" w:rsidR="005F7EA5" w:rsidRDefault="00E947E1">
            <w:pPr>
              <w:pStyle w:val="TableParagraph"/>
              <w:ind w:left="105" w:right="517"/>
              <w:rPr>
                <w:b/>
                <w:sz w:val="24"/>
              </w:rPr>
            </w:pPr>
            <w:r>
              <w:rPr>
                <w:b/>
                <w:sz w:val="24"/>
              </w:rPr>
              <w:t>Myocardium and Striated Muscle Tissue</w:t>
            </w:r>
          </w:p>
        </w:tc>
        <w:tc>
          <w:tcPr>
            <w:tcW w:w="9359" w:type="dxa"/>
          </w:tcPr>
          <w:p w14:paraId="19FDE4C8" w14:textId="77777777" w:rsidR="005F7EA5" w:rsidRDefault="00E947E1">
            <w:pPr>
              <w:pStyle w:val="TableParagraph"/>
              <w:spacing w:line="271" w:lineRule="exact"/>
              <w:ind w:left="105"/>
              <w:rPr>
                <w:sz w:val="24"/>
              </w:rPr>
            </w:pPr>
            <w:r>
              <w:rPr>
                <w:sz w:val="24"/>
              </w:rPr>
              <w:t>Explain the sliding filament theory of muscle biochemistry.</w:t>
            </w:r>
          </w:p>
        </w:tc>
      </w:tr>
      <w:tr w:rsidR="005F7EA5" w14:paraId="40C96FE6" w14:textId="77777777">
        <w:trPr>
          <w:trHeight w:hRule="exact" w:val="562"/>
        </w:trPr>
        <w:tc>
          <w:tcPr>
            <w:tcW w:w="562" w:type="dxa"/>
          </w:tcPr>
          <w:p w14:paraId="44C949E5" w14:textId="77777777" w:rsidR="005F7EA5" w:rsidRDefault="00E947E1">
            <w:pPr>
              <w:pStyle w:val="TableParagraph"/>
              <w:spacing w:line="275" w:lineRule="exact"/>
              <w:ind w:left="105"/>
              <w:rPr>
                <w:b/>
                <w:sz w:val="24"/>
              </w:rPr>
            </w:pPr>
            <w:r>
              <w:rPr>
                <w:b/>
                <w:sz w:val="24"/>
              </w:rPr>
              <w:t>73</w:t>
            </w:r>
          </w:p>
        </w:tc>
        <w:tc>
          <w:tcPr>
            <w:tcW w:w="4112" w:type="dxa"/>
          </w:tcPr>
          <w:p w14:paraId="7924AB75" w14:textId="77777777" w:rsidR="005F7EA5" w:rsidRDefault="00E947E1">
            <w:pPr>
              <w:pStyle w:val="TableParagraph"/>
              <w:ind w:left="105" w:right="517"/>
              <w:rPr>
                <w:b/>
                <w:sz w:val="24"/>
              </w:rPr>
            </w:pPr>
            <w:r>
              <w:rPr>
                <w:b/>
                <w:sz w:val="24"/>
              </w:rPr>
              <w:t>Myocardium and Striated Muscle Tissue</w:t>
            </w:r>
          </w:p>
        </w:tc>
        <w:tc>
          <w:tcPr>
            <w:tcW w:w="9359" w:type="dxa"/>
          </w:tcPr>
          <w:p w14:paraId="0ED29C78" w14:textId="77777777" w:rsidR="005F7EA5" w:rsidRDefault="00E947E1">
            <w:pPr>
              <w:pStyle w:val="TableParagraph"/>
              <w:spacing w:line="270" w:lineRule="exact"/>
              <w:ind w:left="105"/>
              <w:rPr>
                <w:sz w:val="24"/>
              </w:rPr>
            </w:pPr>
            <w:r>
              <w:rPr>
                <w:sz w:val="24"/>
              </w:rPr>
              <w:t>Understands muscle energy sources and biomarkers in myocardial infarction.</w:t>
            </w:r>
          </w:p>
        </w:tc>
      </w:tr>
      <w:tr w:rsidR="005F7EA5" w14:paraId="5645C6F9" w14:textId="77777777">
        <w:trPr>
          <w:trHeight w:hRule="exact" w:val="562"/>
        </w:trPr>
        <w:tc>
          <w:tcPr>
            <w:tcW w:w="562" w:type="dxa"/>
          </w:tcPr>
          <w:p w14:paraId="0AD6AF43" w14:textId="77777777" w:rsidR="005F7EA5" w:rsidRDefault="00E947E1">
            <w:pPr>
              <w:pStyle w:val="TableParagraph"/>
              <w:spacing w:line="275" w:lineRule="exact"/>
              <w:ind w:left="105"/>
              <w:rPr>
                <w:b/>
                <w:sz w:val="24"/>
              </w:rPr>
            </w:pPr>
            <w:r>
              <w:rPr>
                <w:b/>
                <w:sz w:val="24"/>
              </w:rPr>
              <w:t>74</w:t>
            </w:r>
          </w:p>
        </w:tc>
        <w:tc>
          <w:tcPr>
            <w:tcW w:w="4112" w:type="dxa"/>
          </w:tcPr>
          <w:p w14:paraId="690E559C" w14:textId="77777777" w:rsidR="005F7EA5" w:rsidRDefault="00E947E1">
            <w:pPr>
              <w:pStyle w:val="TableParagraph"/>
              <w:spacing w:line="275" w:lineRule="exact"/>
              <w:ind w:left="105"/>
              <w:rPr>
                <w:b/>
                <w:sz w:val="24"/>
              </w:rPr>
            </w:pPr>
            <w:r>
              <w:rPr>
                <w:b/>
                <w:sz w:val="24"/>
              </w:rPr>
              <w:t>Biochemical Cascade Systems-1</w:t>
            </w:r>
          </w:p>
        </w:tc>
        <w:tc>
          <w:tcPr>
            <w:tcW w:w="9359" w:type="dxa"/>
          </w:tcPr>
          <w:p w14:paraId="65F72B52" w14:textId="77777777" w:rsidR="005F7EA5" w:rsidRDefault="00E947E1">
            <w:pPr>
              <w:pStyle w:val="TableParagraph"/>
              <w:ind w:left="105" w:right="3792"/>
              <w:rPr>
                <w:sz w:val="24"/>
              </w:rPr>
            </w:pPr>
            <w:r>
              <w:rPr>
                <w:sz w:val="24"/>
              </w:rPr>
              <w:t>Understands the biochemical basis of cascade systems. List the important cascade systems in the organism.</w:t>
            </w:r>
          </w:p>
        </w:tc>
      </w:tr>
    </w:tbl>
    <w:p w14:paraId="4DEF24A9" w14:textId="77777777" w:rsidR="005F7EA5" w:rsidRDefault="005F7EA5">
      <w:pPr>
        <w:rPr>
          <w:sz w:val="24"/>
        </w:rPr>
        <w:sectPr w:rsidR="005F7EA5">
          <w:pgSz w:w="16840" w:h="11910" w:orient="landscape"/>
          <w:pgMar w:top="1100" w:right="1260" w:bottom="280" w:left="1300" w:header="708" w:footer="708" w:gutter="0"/>
          <w:cols w:space="708"/>
        </w:sectPr>
      </w:pPr>
    </w:p>
    <w:p w14:paraId="6A5E37F1"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131E62EE" w14:textId="77777777">
        <w:trPr>
          <w:trHeight w:hRule="exact" w:val="288"/>
        </w:trPr>
        <w:tc>
          <w:tcPr>
            <w:tcW w:w="562" w:type="dxa"/>
          </w:tcPr>
          <w:p w14:paraId="3B94FC81" w14:textId="77777777" w:rsidR="005F7EA5" w:rsidRDefault="005F7EA5"/>
        </w:tc>
        <w:tc>
          <w:tcPr>
            <w:tcW w:w="4112" w:type="dxa"/>
          </w:tcPr>
          <w:p w14:paraId="5DA7C68A" w14:textId="77777777" w:rsidR="005F7EA5" w:rsidRDefault="005F7EA5"/>
        </w:tc>
        <w:tc>
          <w:tcPr>
            <w:tcW w:w="9359" w:type="dxa"/>
          </w:tcPr>
          <w:p w14:paraId="087888A2" w14:textId="77777777" w:rsidR="005F7EA5" w:rsidRDefault="00E947E1">
            <w:pPr>
              <w:pStyle w:val="TableParagraph"/>
              <w:spacing w:line="273" w:lineRule="exact"/>
              <w:ind w:left="105"/>
              <w:rPr>
                <w:sz w:val="24"/>
              </w:rPr>
            </w:pPr>
            <w:r>
              <w:rPr>
                <w:sz w:val="24"/>
              </w:rPr>
              <w:t>Explain the factors involved in coagulation cascade and cascade steps.</w:t>
            </w:r>
          </w:p>
        </w:tc>
      </w:tr>
      <w:tr w:rsidR="005F7EA5" w14:paraId="4CFCC405" w14:textId="77777777">
        <w:trPr>
          <w:trHeight w:hRule="exact" w:val="838"/>
        </w:trPr>
        <w:tc>
          <w:tcPr>
            <w:tcW w:w="562" w:type="dxa"/>
          </w:tcPr>
          <w:p w14:paraId="0FC60128" w14:textId="77777777" w:rsidR="005F7EA5" w:rsidRDefault="00E947E1">
            <w:pPr>
              <w:pStyle w:val="TableParagraph"/>
              <w:spacing w:line="275" w:lineRule="exact"/>
              <w:ind w:left="105"/>
              <w:rPr>
                <w:b/>
                <w:sz w:val="24"/>
              </w:rPr>
            </w:pPr>
            <w:r>
              <w:rPr>
                <w:b/>
                <w:sz w:val="24"/>
              </w:rPr>
              <w:t>75</w:t>
            </w:r>
          </w:p>
        </w:tc>
        <w:tc>
          <w:tcPr>
            <w:tcW w:w="4112" w:type="dxa"/>
          </w:tcPr>
          <w:p w14:paraId="3A2713F4" w14:textId="77777777" w:rsidR="005F7EA5" w:rsidRDefault="00E947E1">
            <w:pPr>
              <w:pStyle w:val="TableParagraph"/>
              <w:spacing w:line="275" w:lineRule="exact"/>
              <w:ind w:left="105"/>
              <w:rPr>
                <w:b/>
                <w:sz w:val="24"/>
              </w:rPr>
            </w:pPr>
            <w:r>
              <w:rPr>
                <w:b/>
                <w:sz w:val="24"/>
              </w:rPr>
              <w:t>Biochemical Cascade Systems-2</w:t>
            </w:r>
          </w:p>
        </w:tc>
        <w:tc>
          <w:tcPr>
            <w:tcW w:w="9359" w:type="dxa"/>
          </w:tcPr>
          <w:p w14:paraId="083548DE" w14:textId="77777777" w:rsidR="005F7EA5" w:rsidRDefault="00E947E1">
            <w:pPr>
              <w:pStyle w:val="TableParagraph"/>
              <w:ind w:left="105" w:right="3792"/>
              <w:rPr>
                <w:sz w:val="24"/>
              </w:rPr>
            </w:pPr>
            <w:r>
              <w:rPr>
                <w:sz w:val="24"/>
              </w:rPr>
              <w:t>Understands the biochemical basis of cascade systems. List the important cascade systems in the organism.</w:t>
            </w:r>
          </w:p>
          <w:p w14:paraId="7F391C39" w14:textId="77777777" w:rsidR="005F7EA5" w:rsidRDefault="00E947E1">
            <w:pPr>
              <w:pStyle w:val="TableParagraph"/>
              <w:spacing w:before="5"/>
              <w:ind w:left="105"/>
              <w:rPr>
                <w:sz w:val="24"/>
              </w:rPr>
            </w:pPr>
            <w:r>
              <w:rPr>
                <w:sz w:val="24"/>
              </w:rPr>
              <w:t>Explain the factors involved in coagulation cascade and cascade steps.</w:t>
            </w:r>
          </w:p>
        </w:tc>
      </w:tr>
      <w:tr w:rsidR="005F7EA5" w14:paraId="402BD214" w14:textId="77777777">
        <w:trPr>
          <w:trHeight w:hRule="exact" w:val="838"/>
        </w:trPr>
        <w:tc>
          <w:tcPr>
            <w:tcW w:w="562" w:type="dxa"/>
          </w:tcPr>
          <w:p w14:paraId="17F8E3D6" w14:textId="77777777" w:rsidR="005F7EA5" w:rsidRDefault="00E947E1">
            <w:pPr>
              <w:pStyle w:val="TableParagraph"/>
              <w:spacing w:line="275" w:lineRule="exact"/>
              <w:ind w:left="105"/>
              <w:rPr>
                <w:b/>
                <w:sz w:val="24"/>
              </w:rPr>
            </w:pPr>
            <w:r>
              <w:rPr>
                <w:b/>
                <w:sz w:val="24"/>
              </w:rPr>
              <w:t>76</w:t>
            </w:r>
          </w:p>
        </w:tc>
        <w:tc>
          <w:tcPr>
            <w:tcW w:w="4112" w:type="dxa"/>
          </w:tcPr>
          <w:p w14:paraId="4249516C" w14:textId="77777777" w:rsidR="005F7EA5" w:rsidRDefault="00E947E1">
            <w:pPr>
              <w:pStyle w:val="TableParagraph"/>
              <w:spacing w:line="275" w:lineRule="exact"/>
              <w:ind w:left="105"/>
              <w:rPr>
                <w:b/>
                <w:sz w:val="24"/>
              </w:rPr>
            </w:pPr>
            <w:r>
              <w:rPr>
                <w:b/>
                <w:sz w:val="24"/>
              </w:rPr>
              <w:t>Biochemistry of erythrocyte</w:t>
            </w:r>
          </w:p>
        </w:tc>
        <w:tc>
          <w:tcPr>
            <w:tcW w:w="9359" w:type="dxa"/>
          </w:tcPr>
          <w:p w14:paraId="11C57D6B" w14:textId="77777777" w:rsidR="005F7EA5" w:rsidRDefault="00E947E1">
            <w:pPr>
              <w:pStyle w:val="TableParagraph"/>
              <w:spacing w:line="270" w:lineRule="exact"/>
              <w:ind w:left="105"/>
              <w:rPr>
                <w:sz w:val="24"/>
              </w:rPr>
            </w:pPr>
            <w:r>
              <w:rPr>
                <w:sz w:val="24"/>
              </w:rPr>
              <w:t>Explain biochemical metabolic pathways in erythrocytes.</w:t>
            </w:r>
          </w:p>
          <w:p w14:paraId="60693BE6" w14:textId="77777777" w:rsidR="005F7EA5" w:rsidRDefault="00E947E1">
            <w:pPr>
              <w:pStyle w:val="TableParagraph"/>
              <w:ind w:left="105" w:right="800"/>
              <w:rPr>
                <w:sz w:val="24"/>
              </w:rPr>
            </w:pPr>
            <w:r>
              <w:rPr>
                <w:sz w:val="24"/>
              </w:rPr>
              <w:t>Explain the path Rapoport Luebering and 2,3 bisphosphoglycerate in erythrocytes. Discuss HMP pathway and glutathione cycle in erythrocytes.</w:t>
            </w:r>
          </w:p>
        </w:tc>
      </w:tr>
      <w:tr w:rsidR="005F7EA5" w14:paraId="71DE6F1B" w14:textId="77777777">
        <w:trPr>
          <w:trHeight w:hRule="exact" w:val="562"/>
        </w:trPr>
        <w:tc>
          <w:tcPr>
            <w:tcW w:w="562" w:type="dxa"/>
          </w:tcPr>
          <w:p w14:paraId="6C2715D7" w14:textId="77777777" w:rsidR="005F7EA5" w:rsidRDefault="00E947E1">
            <w:pPr>
              <w:pStyle w:val="TableParagraph"/>
              <w:spacing w:line="275" w:lineRule="exact"/>
              <w:ind w:left="105"/>
              <w:rPr>
                <w:b/>
                <w:sz w:val="24"/>
              </w:rPr>
            </w:pPr>
            <w:r>
              <w:rPr>
                <w:b/>
                <w:sz w:val="24"/>
              </w:rPr>
              <w:t>77</w:t>
            </w:r>
          </w:p>
        </w:tc>
        <w:tc>
          <w:tcPr>
            <w:tcW w:w="4112" w:type="dxa"/>
          </w:tcPr>
          <w:p w14:paraId="327DCB5F" w14:textId="77777777" w:rsidR="005F7EA5" w:rsidRDefault="00E947E1">
            <w:pPr>
              <w:pStyle w:val="TableParagraph"/>
              <w:ind w:left="105"/>
              <w:rPr>
                <w:b/>
                <w:sz w:val="24"/>
              </w:rPr>
            </w:pPr>
            <w:r>
              <w:rPr>
                <w:b/>
                <w:sz w:val="24"/>
              </w:rPr>
              <w:t>Structure and Functions of Folic Acid and Vitamin B12</w:t>
            </w:r>
          </w:p>
        </w:tc>
        <w:tc>
          <w:tcPr>
            <w:tcW w:w="9359" w:type="dxa"/>
          </w:tcPr>
          <w:p w14:paraId="1EEFD581" w14:textId="77777777" w:rsidR="005F7EA5" w:rsidRDefault="00E947E1">
            <w:pPr>
              <w:pStyle w:val="TableParagraph"/>
              <w:ind w:left="105"/>
              <w:rPr>
                <w:sz w:val="24"/>
              </w:rPr>
            </w:pPr>
            <w:r>
              <w:rPr>
                <w:sz w:val="24"/>
              </w:rPr>
              <w:t>Knows the biochemical structures, functions and active forms of folic acid and vitamin B12 Interpret the roles of folic acid and vitamin B12 in erythropoiesis</w:t>
            </w:r>
          </w:p>
        </w:tc>
      </w:tr>
      <w:tr w:rsidR="005F7EA5" w14:paraId="7E5460E5" w14:textId="77777777">
        <w:trPr>
          <w:trHeight w:hRule="exact" w:val="562"/>
        </w:trPr>
        <w:tc>
          <w:tcPr>
            <w:tcW w:w="562" w:type="dxa"/>
          </w:tcPr>
          <w:p w14:paraId="7D595651" w14:textId="77777777" w:rsidR="005F7EA5" w:rsidRDefault="00E947E1">
            <w:pPr>
              <w:pStyle w:val="TableParagraph"/>
              <w:spacing w:line="275" w:lineRule="exact"/>
              <w:ind w:left="105"/>
              <w:rPr>
                <w:b/>
                <w:sz w:val="24"/>
              </w:rPr>
            </w:pPr>
            <w:r>
              <w:rPr>
                <w:b/>
                <w:sz w:val="24"/>
              </w:rPr>
              <w:t>78</w:t>
            </w:r>
          </w:p>
        </w:tc>
        <w:tc>
          <w:tcPr>
            <w:tcW w:w="4112" w:type="dxa"/>
          </w:tcPr>
          <w:p w14:paraId="675156D6" w14:textId="77777777" w:rsidR="005F7EA5" w:rsidRDefault="00E947E1">
            <w:pPr>
              <w:pStyle w:val="TableParagraph"/>
              <w:ind w:left="105" w:right="1157"/>
              <w:rPr>
                <w:b/>
                <w:sz w:val="24"/>
              </w:rPr>
            </w:pPr>
            <w:r>
              <w:rPr>
                <w:b/>
                <w:sz w:val="24"/>
              </w:rPr>
              <w:t>Structure and Properties of Porphyrins, Hem Synthesis</w:t>
            </w:r>
          </w:p>
        </w:tc>
        <w:tc>
          <w:tcPr>
            <w:tcW w:w="9359" w:type="dxa"/>
          </w:tcPr>
          <w:p w14:paraId="367D41DC" w14:textId="77777777" w:rsidR="005F7EA5" w:rsidRDefault="00E947E1">
            <w:pPr>
              <w:pStyle w:val="TableParagraph"/>
              <w:ind w:left="105" w:right="3792"/>
              <w:rPr>
                <w:sz w:val="24"/>
              </w:rPr>
            </w:pPr>
            <w:r>
              <w:rPr>
                <w:sz w:val="24"/>
              </w:rPr>
              <w:t>Knows the structures and synthesis steps of porphyrins Explain hem biosynthesis.</w:t>
            </w:r>
          </w:p>
        </w:tc>
      </w:tr>
      <w:tr w:rsidR="005F7EA5" w14:paraId="61BDF786" w14:textId="77777777">
        <w:trPr>
          <w:trHeight w:hRule="exact" w:val="286"/>
        </w:trPr>
        <w:tc>
          <w:tcPr>
            <w:tcW w:w="562" w:type="dxa"/>
          </w:tcPr>
          <w:p w14:paraId="06163871" w14:textId="77777777" w:rsidR="005F7EA5" w:rsidRDefault="00E947E1">
            <w:pPr>
              <w:pStyle w:val="TableParagraph"/>
              <w:spacing w:line="275" w:lineRule="exact"/>
              <w:ind w:left="105"/>
              <w:rPr>
                <w:b/>
                <w:sz w:val="24"/>
              </w:rPr>
            </w:pPr>
            <w:r>
              <w:rPr>
                <w:b/>
                <w:sz w:val="24"/>
              </w:rPr>
              <w:t>79</w:t>
            </w:r>
          </w:p>
        </w:tc>
        <w:tc>
          <w:tcPr>
            <w:tcW w:w="4112" w:type="dxa"/>
          </w:tcPr>
          <w:p w14:paraId="1D7FF549" w14:textId="77777777" w:rsidR="005F7EA5" w:rsidRDefault="00E947E1">
            <w:pPr>
              <w:pStyle w:val="TableParagraph"/>
              <w:spacing w:line="275" w:lineRule="exact"/>
              <w:ind w:left="105"/>
              <w:rPr>
                <w:b/>
                <w:sz w:val="24"/>
              </w:rPr>
            </w:pPr>
            <w:r>
              <w:rPr>
                <w:b/>
                <w:sz w:val="24"/>
              </w:rPr>
              <w:t>Hem catabolism</w:t>
            </w:r>
          </w:p>
        </w:tc>
        <w:tc>
          <w:tcPr>
            <w:tcW w:w="9359" w:type="dxa"/>
          </w:tcPr>
          <w:p w14:paraId="50F1A7C4" w14:textId="77777777" w:rsidR="005F7EA5" w:rsidRDefault="00E947E1">
            <w:pPr>
              <w:pStyle w:val="TableParagraph"/>
              <w:spacing w:line="270" w:lineRule="exact"/>
              <w:ind w:left="105"/>
              <w:rPr>
                <w:sz w:val="24"/>
              </w:rPr>
            </w:pPr>
            <w:r>
              <w:rPr>
                <w:sz w:val="24"/>
              </w:rPr>
              <w:t>Explain the stages of hemoglobin degradation</w:t>
            </w:r>
          </w:p>
        </w:tc>
      </w:tr>
      <w:tr w:rsidR="005F7EA5" w14:paraId="1D56A49F" w14:textId="77777777">
        <w:trPr>
          <w:trHeight w:hRule="exact" w:val="286"/>
        </w:trPr>
        <w:tc>
          <w:tcPr>
            <w:tcW w:w="562" w:type="dxa"/>
          </w:tcPr>
          <w:p w14:paraId="4FCDAA0B" w14:textId="77777777" w:rsidR="005F7EA5" w:rsidRDefault="00E947E1">
            <w:pPr>
              <w:pStyle w:val="TableParagraph"/>
              <w:spacing w:line="275" w:lineRule="exact"/>
              <w:ind w:left="105"/>
              <w:rPr>
                <w:b/>
                <w:sz w:val="24"/>
              </w:rPr>
            </w:pPr>
            <w:r>
              <w:rPr>
                <w:b/>
                <w:sz w:val="24"/>
              </w:rPr>
              <w:t>80</w:t>
            </w:r>
          </w:p>
        </w:tc>
        <w:tc>
          <w:tcPr>
            <w:tcW w:w="4112" w:type="dxa"/>
          </w:tcPr>
          <w:p w14:paraId="20014416" w14:textId="77777777" w:rsidR="005F7EA5" w:rsidRDefault="00E947E1">
            <w:pPr>
              <w:pStyle w:val="TableParagraph"/>
              <w:spacing w:line="275" w:lineRule="exact"/>
              <w:ind w:left="105"/>
              <w:rPr>
                <w:b/>
                <w:sz w:val="24"/>
              </w:rPr>
            </w:pPr>
            <w:r>
              <w:rPr>
                <w:b/>
                <w:sz w:val="24"/>
              </w:rPr>
              <w:t>Iron metabolism</w:t>
            </w:r>
          </w:p>
        </w:tc>
        <w:tc>
          <w:tcPr>
            <w:tcW w:w="9359" w:type="dxa"/>
          </w:tcPr>
          <w:p w14:paraId="6B9DBC88" w14:textId="77777777" w:rsidR="005F7EA5" w:rsidRDefault="00E947E1">
            <w:pPr>
              <w:pStyle w:val="TableParagraph"/>
              <w:spacing w:line="270" w:lineRule="exact"/>
              <w:ind w:left="105"/>
              <w:rPr>
                <w:sz w:val="24"/>
              </w:rPr>
            </w:pPr>
            <w:r>
              <w:rPr>
                <w:sz w:val="24"/>
              </w:rPr>
              <w:t>Identify the role of iron trace element in absorption, transport, metabolism and synthesis</w:t>
            </w:r>
          </w:p>
        </w:tc>
      </w:tr>
      <w:tr w:rsidR="005F7EA5" w14:paraId="60D2B905" w14:textId="77777777">
        <w:trPr>
          <w:trHeight w:hRule="exact" w:val="840"/>
        </w:trPr>
        <w:tc>
          <w:tcPr>
            <w:tcW w:w="562" w:type="dxa"/>
          </w:tcPr>
          <w:p w14:paraId="1FF61AF1" w14:textId="77777777" w:rsidR="005F7EA5" w:rsidRDefault="00E947E1">
            <w:pPr>
              <w:pStyle w:val="TableParagraph"/>
              <w:spacing w:before="1"/>
              <w:ind w:left="105"/>
              <w:rPr>
                <w:b/>
                <w:sz w:val="24"/>
              </w:rPr>
            </w:pPr>
            <w:r>
              <w:rPr>
                <w:b/>
                <w:sz w:val="24"/>
              </w:rPr>
              <w:t>81</w:t>
            </w:r>
          </w:p>
        </w:tc>
        <w:tc>
          <w:tcPr>
            <w:tcW w:w="4112" w:type="dxa"/>
          </w:tcPr>
          <w:p w14:paraId="3F74455A" w14:textId="77777777" w:rsidR="005F7EA5" w:rsidRDefault="00E947E1">
            <w:pPr>
              <w:pStyle w:val="TableParagraph"/>
              <w:spacing w:before="1"/>
              <w:ind w:left="105"/>
              <w:rPr>
                <w:b/>
                <w:sz w:val="24"/>
              </w:rPr>
            </w:pPr>
            <w:r>
              <w:rPr>
                <w:b/>
                <w:sz w:val="24"/>
              </w:rPr>
              <w:t>Copper metabolism</w:t>
            </w:r>
          </w:p>
        </w:tc>
        <w:tc>
          <w:tcPr>
            <w:tcW w:w="9359" w:type="dxa"/>
          </w:tcPr>
          <w:p w14:paraId="6A955134" w14:textId="77777777" w:rsidR="005F7EA5" w:rsidRDefault="00E947E1">
            <w:pPr>
              <w:pStyle w:val="TableParagraph"/>
              <w:ind w:left="105" w:right="1433"/>
              <w:rPr>
                <w:sz w:val="24"/>
              </w:rPr>
            </w:pPr>
            <w:r>
              <w:rPr>
                <w:sz w:val="24"/>
              </w:rPr>
              <w:t>Discuss the role of copper trace element in absorption, transport, metabolism and erythropoiesis.</w:t>
            </w:r>
          </w:p>
          <w:p w14:paraId="7D592AFA" w14:textId="77777777" w:rsidR="005F7EA5" w:rsidRDefault="00E947E1">
            <w:pPr>
              <w:pStyle w:val="TableParagraph"/>
              <w:spacing w:before="3"/>
              <w:ind w:left="105"/>
              <w:rPr>
                <w:sz w:val="24"/>
              </w:rPr>
            </w:pPr>
            <w:r>
              <w:rPr>
                <w:sz w:val="24"/>
              </w:rPr>
              <w:t>Indicates copper-containing metalloenzymes and reactions in the organism.</w:t>
            </w:r>
          </w:p>
        </w:tc>
      </w:tr>
    </w:tbl>
    <w:p w14:paraId="0F10ECEE" w14:textId="77777777" w:rsidR="005F7EA5" w:rsidRDefault="005F7EA5">
      <w:pPr>
        <w:pStyle w:val="GvdeMetni"/>
        <w:rPr>
          <w:sz w:val="20"/>
        </w:rPr>
      </w:pPr>
    </w:p>
    <w:p w14:paraId="175E2075" w14:textId="77777777" w:rsidR="005F7EA5" w:rsidRDefault="005F7EA5">
      <w:pPr>
        <w:pStyle w:val="GvdeMetni"/>
        <w:spacing w:before="10"/>
        <w:rPr>
          <w:sz w:val="19"/>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0F067EEE" w14:textId="77777777">
        <w:trPr>
          <w:trHeight w:hRule="exact" w:val="286"/>
        </w:trPr>
        <w:tc>
          <w:tcPr>
            <w:tcW w:w="562" w:type="dxa"/>
          </w:tcPr>
          <w:p w14:paraId="110FF29C" w14:textId="77777777" w:rsidR="005F7EA5" w:rsidRDefault="005F7EA5"/>
        </w:tc>
        <w:tc>
          <w:tcPr>
            <w:tcW w:w="13471" w:type="dxa"/>
            <w:gridSpan w:val="2"/>
          </w:tcPr>
          <w:p w14:paraId="2BDB16CD" w14:textId="77777777" w:rsidR="005F7EA5" w:rsidRDefault="00E947E1">
            <w:pPr>
              <w:pStyle w:val="TableParagraph"/>
              <w:spacing w:line="275" w:lineRule="exact"/>
              <w:ind w:left="5220" w:right="5220"/>
              <w:jc w:val="center"/>
              <w:rPr>
                <w:b/>
                <w:sz w:val="24"/>
              </w:rPr>
            </w:pPr>
            <w:r>
              <w:rPr>
                <w:b/>
                <w:sz w:val="24"/>
              </w:rPr>
              <w:t>APPLICATION COURSES</w:t>
            </w:r>
          </w:p>
        </w:tc>
      </w:tr>
      <w:tr w:rsidR="005F7EA5" w14:paraId="38FD2267" w14:textId="77777777">
        <w:trPr>
          <w:trHeight w:hRule="exact" w:val="1114"/>
        </w:trPr>
        <w:tc>
          <w:tcPr>
            <w:tcW w:w="562" w:type="dxa"/>
          </w:tcPr>
          <w:p w14:paraId="07403CBE" w14:textId="77777777" w:rsidR="005F7EA5" w:rsidRDefault="00E947E1">
            <w:pPr>
              <w:pStyle w:val="TableParagraph"/>
              <w:spacing w:line="275" w:lineRule="exact"/>
              <w:ind w:left="105"/>
              <w:rPr>
                <w:b/>
                <w:sz w:val="24"/>
              </w:rPr>
            </w:pPr>
            <w:r>
              <w:rPr>
                <w:b/>
                <w:sz w:val="24"/>
              </w:rPr>
              <w:t>1</w:t>
            </w:r>
          </w:p>
        </w:tc>
        <w:tc>
          <w:tcPr>
            <w:tcW w:w="4112" w:type="dxa"/>
          </w:tcPr>
          <w:p w14:paraId="4666F50D" w14:textId="77777777" w:rsidR="005F7EA5" w:rsidRDefault="00E947E1">
            <w:pPr>
              <w:pStyle w:val="TableParagraph"/>
              <w:ind w:left="105" w:right="177"/>
              <w:rPr>
                <w:b/>
                <w:sz w:val="24"/>
              </w:rPr>
            </w:pPr>
            <w:r>
              <w:rPr>
                <w:b/>
                <w:sz w:val="24"/>
              </w:rPr>
              <w:t>Introduction of glass materials, tools, tools and tools used in biochemistry laboratory. Glass pipette and automatic pipette use.</w:t>
            </w:r>
          </w:p>
        </w:tc>
        <w:tc>
          <w:tcPr>
            <w:tcW w:w="9359" w:type="dxa"/>
          </w:tcPr>
          <w:p w14:paraId="76D3DE1E" w14:textId="77777777" w:rsidR="005F7EA5" w:rsidRDefault="00E947E1">
            <w:pPr>
              <w:pStyle w:val="TableParagraph"/>
              <w:ind w:left="105" w:right="1886"/>
              <w:rPr>
                <w:sz w:val="24"/>
              </w:rPr>
            </w:pPr>
            <w:r>
              <w:rPr>
                <w:sz w:val="24"/>
              </w:rPr>
              <w:t>Recognize glass materials, tools and tools used in biochemistry laboratory. Glass pipettes and automatic pipettes can be used safely and correctly.</w:t>
            </w:r>
          </w:p>
        </w:tc>
      </w:tr>
      <w:tr w:rsidR="005F7EA5" w14:paraId="30E1D4D0" w14:textId="77777777">
        <w:trPr>
          <w:trHeight w:hRule="exact" w:val="838"/>
        </w:trPr>
        <w:tc>
          <w:tcPr>
            <w:tcW w:w="562" w:type="dxa"/>
          </w:tcPr>
          <w:p w14:paraId="621DACD9" w14:textId="77777777" w:rsidR="005F7EA5" w:rsidRDefault="00E947E1">
            <w:pPr>
              <w:pStyle w:val="TableParagraph"/>
              <w:spacing w:line="275" w:lineRule="exact"/>
              <w:ind w:left="105"/>
              <w:rPr>
                <w:b/>
                <w:sz w:val="24"/>
              </w:rPr>
            </w:pPr>
            <w:r>
              <w:rPr>
                <w:b/>
                <w:sz w:val="24"/>
              </w:rPr>
              <w:t>2</w:t>
            </w:r>
          </w:p>
        </w:tc>
        <w:tc>
          <w:tcPr>
            <w:tcW w:w="4112" w:type="dxa"/>
          </w:tcPr>
          <w:p w14:paraId="277CDC19" w14:textId="77777777" w:rsidR="005F7EA5" w:rsidRDefault="00E947E1">
            <w:pPr>
              <w:pStyle w:val="TableParagraph"/>
              <w:ind w:left="105" w:right="310"/>
              <w:rPr>
                <w:b/>
                <w:sz w:val="24"/>
              </w:rPr>
            </w:pPr>
            <w:r>
              <w:rPr>
                <w:b/>
                <w:sz w:val="24"/>
              </w:rPr>
              <w:t>Concentration units, Preparation of solution</w:t>
            </w:r>
          </w:p>
        </w:tc>
        <w:tc>
          <w:tcPr>
            <w:tcW w:w="9359" w:type="dxa"/>
          </w:tcPr>
          <w:p w14:paraId="7C1467B2" w14:textId="77777777" w:rsidR="005F7EA5" w:rsidRDefault="00E947E1">
            <w:pPr>
              <w:pStyle w:val="TableParagraph"/>
              <w:spacing w:line="270" w:lineRule="exact"/>
              <w:ind w:left="105"/>
              <w:rPr>
                <w:sz w:val="24"/>
              </w:rPr>
            </w:pPr>
            <w:r>
              <w:rPr>
                <w:sz w:val="24"/>
              </w:rPr>
              <w:t>Define the components forming the solutions and the main concentration units.</w:t>
            </w:r>
          </w:p>
          <w:p w14:paraId="35DB15D8" w14:textId="77777777" w:rsidR="005F7EA5" w:rsidRDefault="00E947E1">
            <w:pPr>
              <w:pStyle w:val="TableParagraph"/>
              <w:ind w:left="105"/>
              <w:rPr>
                <w:sz w:val="24"/>
              </w:rPr>
            </w:pPr>
            <w:r>
              <w:rPr>
                <w:sz w:val="24"/>
              </w:rPr>
              <w:t>Make molar, molal and normal solution preparation from a liquid material and make a percentage solution preparation.</w:t>
            </w:r>
          </w:p>
        </w:tc>
      </w:tr>
      <w:tr w:rsidR="005F7EA5" w14:paraId="739F67B1" w14:textId="77777777">
        <w:trPr>
          <w:trHeight w:hRule="exact" w:val="838"/>
        </w:trPr>
        <w:tc>
          <w:tcPr>
            <w:tcW w:w="562" w:type="dxa"/>
          </w:tcPr>
          <w:p w14:paraId="62AE0521" w14:textId="77777777" w:rsidR="005F7EA5" w:rsidRDefault="00E947E1">
            <w:pPr>
              <w:pStyle w:val="TableParagraph"/>
              <w:spacing w:line="276" w:lineRule="exact"/>
              <w:ind w:left="105"/>
              <w:rPr>
                <w:b/>
                <w:sz w:val="24"/>
              </w:rPr>
            </w:pPr>
            <w:r>
              <w:rPr>
                <w:b/>
                <w:sz w:val="24"/>
              </w:rPr>
              <w:t>3</w:t>
            </w:r>
          </w:p>
        </w:tc>
        <w:tc>
          <w:tcPr>
            <w:tcW w:w="4112" w:type="dxa"/>
          </w:tcPr>
          <w:p w14:paraId="4907AD76" w14:textId="77777777" w:rsidR="005F7EA5" w:rsidRDefault="00E947E1">
            <w:pPr>
              <w:pStyle w:val="TableParagraph"/>
              <w:spacing w:line="276" w:lineRule="exact"/>
              <w:ind w:left="105"/>
              <w:rPr>
                <w:b/>
                <w:sz w:val="24"/>
              </w:rPr>
            </w:pPr>
            <w:r>
              <w:rPr>
                <w:b/>
                <w:sz w:val="24"/>
              </w:rPr>
              <w:t>Acidimetric alkalimetry</w:t>
            </w:r>
          </w:p>
        </w:tc>
        <w:tc>
          <w:tcPr>
            <w:tcW w:w="9359" w:type="dxa"/>
          </w:tcPr>
          <w:p w14:paraId="469665FA" w14:textId="77777777" w:rsidR="005F7EA5" w:rsidRDefault="00E947E1">
            <w:pPr>
              <w:pStyle w:val="TableParagraph"/>
              <w:spacing w:line="271" w:lineRule="exact"/>
              <w:ind w:left="105"/>
              <w:rPr>
                <w:sz w:val="24"/>
              </w:rPr>
            </w:pPr>
            <w:r>
              <w:rPr>
                <w:sz w:val="24"/>
              </w:rPr>
              <w:t>Use burette.</w:t>
            </w:r>
          </w:p>
          <w:p w14:paraId="12D3070F" w14:textId="77777777" w:rsidR="005F7EA5" w:rsidRDefault="00E947E1">
            <w:pPr>
              <w:pStyle w:val="TableParagraph"/>
              <w:ind w:left="105"/>
              <w:rPr>
                <w:sz w:val="24"/>
              </w:rPr>
            </w:pPr>
            <w:r>
              <w:rPr>
                <w:sz w:val="24"/>
              </w:rPr>
              <w:t>Apply titration technique.</w:t>
            </w:r>
          </w:p>
          <w:p w14:paraId="44C278C1" w14:textId="77777777" w:rsidR="005F7EA5" w:rsidRDefault="00E947E1">
            <w:pPr>
              <w:pStyle w:val="TableParagraph"/>
              <w:ind w:left="105"/>
              <w:rPr>
                <w:sz w:val="24"/>
              </w:rPr>
            </w:pPr>
            <w:r>
              <w:rPr>
                <w:sz w:val="24"/>
              </w:rPr>
              <w:t>Calculate the concentration of a solution by titration technique.</w:t>
            </w:r>
          </w:p>
        </w:tc>
      </w:tr>
      <w:tr w:rsidR="005F7EA5" w14:paraId="04AB19BD" w14:textId="77777777">
        <w:trPr>
          <w:trHeight w:hRule="exact" w:val="838"/>
        </w:trPr>
        <w:tc>
          <w:tcPr>
            <w:tcW w:w="562" w:type="dxa"/>
          </w:tcPr>
          <w:p w14:paraId="4559DA80" w14:textId="77777777" w:rsidR="005F7EA5" w:rsidRDefault="00E947E1">
            <w:pPr>
              <w:pStyle w:val="TableParagraph"/>
              <w:spacing w:line="275" w:lineRule="exact"/>
              <w:ind w:left="105"/>
              <w:rPr>
                <w:b/>
                <w:sz w:val="24"/>
              </w:rPr>
            </w:pPr>
            <w:r>
              <w:rPr>
                <w:b/>
                <w:sz w:val="24"/>
              </w:rPr>
              <w:t>4</w:t>
            </w:r>
          </w:p>
        </w:tc>
        <w:tc>
          <w:tcPr>
            <w:tcW w:w="4112" w:type="dxa"/>
          </w:tcPr>
          <w:p w14:paraId="23203B3E" w14:textId="77777777" w:rsidR="005F7EA5" w:rsidRDefault="00E947E1">
            <w:pPr>
              <w:pStyle w:val="TableParagraph"/>
              <w:spacing w:line="275" w:lineRule="exact"/>
              <w:ind w:left="105"/>
              <w:rPr>
                <w:b/>
                <w:sz w:val="24"/>
              </w:rPr>
            </w:pPr>
            <w:r>
              <w:rPr>
                <w:b/>
                <w:sz w:val="24"/>
              </w:rPr>
              <w:t>pH Measurement Methods</w:t>
            </w:r>
          </w:p>
        </w:tc>
        <w:tc>
          <w:tcPr>
            <w:tcW w:w="9359" w:type="dxa"/>
          </w:tcPr>
          <w:p w14:paraId="268D6BBA" w14:textId="77777777" w:rsidR="005F7EA5" w:rsidRDefault="00E947E1">
            <w:pPr>
              <w:pStyle w:val="TableParagraph"/>
              <w:ind w:left="105" w:right="220"/>
              <w:rPr>
                <w:sz w:val="24"/>
              </w:rPr>
            </w:pPr>
            <w:r>
              <w:rPr>
                <w:sz w:val="24"/>
              </w:rPr>
              <w:t>Explain the pH concept, pH meter, components and the principle of pH meter and classify pH measurement methods.</w:t>
            </w:r>
          </w:p>
          <w:p w14:paraId="1A6A8CDF" w14:textId="77777777" w:rsidR="005F7EA5" w:rsidRDefault="00E947E1">
            <w:pPr>
              <w:pStyle w:val="TableParagraph"/>
              <w:spacing w:before="5"/>
              <w:ind w:left="105"/>
              <w:rPr>
                <w:sz w:val="24"/>
              </w:rPr>
            </w:pPr>
            <w:r>
              <w:rPr>
                <w:sz w:val="24"/>
              </w:rPr>
              <w:t>It can measure pH with the help of indicator.</w:t>
            </w:r>
          </w:p>
        </w:tc>
      </w:tr>
    </w:tbl>
    <w:p w14:paraId="33070927" w14:textId="77777777" w:rsidR="005F7EA5" w:rsidRDefault="005F7EA5">
      <w:pPr>
        <w:rPr>
          <w:sz w:val="24"/>
        </w:rPr>
        <w:sectPr w:rsidR="005F7EA5">
          <w:pgSz w:w="16840" w:h="11910" w:orient="landscape"/>
          <w:pgMar w:top="1100" w:right="1260" w:bottom="280" w:left="1300" w:header="708" w:footer="708" w:gutter="0"/>
          <w:cols w:space="708"/>
        </w:sectPr>
      </w:pPr>
    </w:p>
    <w:p w14:paraId="2FF6FE6D"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08B316BC" w14:textId="77777777">
        <w:trPr>
          <w:trHeight w:hRule="exact" w:val="1116"/>
        </w:trPr>
        <w:tc>
          <w:tcPr>
            <w:tcW w:w="562" w:type="dxa"/>
          </w:tcPr>
          <w:p w14:paraId="318B6C99" w14:textId="77777777" w:rsidR="005F7EA5" w:rsidRDefault="00E947E1">
            <w:pPr>
              <w:pStyle w:val="TableParagraph"/>
              <w:spacing w:before="1"/>
              <w:ind w:left="105"/>
              <w:rPr>
                <w:b/>
                <w:sz w:val="24"/>
              </w:rPr>
            </w:pPr>
            <w:r>
              <w:rPr>
                <w:b/>
                <w:sz w:val="24"/>
              </w:rPr>
              <w:t>5</w:t>
            </w:r>
          </w:p>
        </w:tc>
        <w:tc>
          <w:tcPr>
            <w:tcW w:w="4112" w:type="dxa"/>
          </w:tcPr>
          <w:p w14:paraId="4CD1EA9F" w14:textId="77777777" w:rsidR="005F7EA5" w:rsidRDefault="00E947E1">
            <w:pPr>
              <w:pStyle w:val="TableParagraph"/>
              <w:spacing w:before="1"/>
              <w:ind w:left="105"/>
              <w:rPr>
                <w:b/>
                <w:sz w:val="24"/>
              </w:rPr>
            </w:pPr>
            <w:r>
              <w:rPr>
                <w:b/>
                <w:sz w:val="24"/>
              </w:rPr>
              <w:t>Factors affecting enzyme activity</w:t>
            </w:r>
          </w:p>
        </w:tc>
        <w:tc>
          <w:tcPr>
            <w:tcW w:w="9359" w:type="dxa"/>
          </w:tcPr>
          <w:p w14:paraId="2C22A2B7" w14:textId="77777777" w:rsidR="005F7EA5" w:rsidRDefault="00E947E1">
            <w:pPr>
              <w:pStyle w:val="TableParagraph"/>
              <w:spacing w:line="273" w:lineRule="exact"/>
              <w:ind w:left="105"/>
              <w:rPr>
                <w:sz w:val="24"/>
              </w:rPr>
            </w:pPr>
            <w:r>
              <w:rPr>
                <w:sz w:val="24"/>
              </w:rPr>
              <w:t>Explain the functions of enzymes in biological systems.</w:t>
            </w:r>
          </w:p>
          <w:p w14:paraId="47C90EDC" w14:textId="77777777" w:rsidR="005F7EA5" w:rsidRDefault="00E947E1">
            <w:pPr>
              <w:pStyle w:val="TableParagraph"/>
              <w:ind w:left="105"/>
              <w:rPr>
                <w:sz w:val="24"/>
              </w:rPr>
            </w:pPr>
            <w:r>
              <w:rPr>
                <w:sz w:val="24"/>
              </w:rPr>
              <w:t>Define the factors affecting the speed of an enzymatic reaction.</w:t>
            </w:r>
          </w:p>
          <w:p w14:paraId="074BF999" w14:textId="77777777" w:rsidR="005F7EA5" w:rsidRDefault="00E947E1">
            <w:pPr>
              <w:pStyle w:val="TableParagraph"/>
              <w:ind w:left="105" w:right="793"/>
              <w:rPr>
                <w:sz w:val="24"/>
              </w:rPr>
            </w:pPr>
            <w:r>
              <w:rPr>
                <w:sz w:val="24"/>
              </w:rPr>
              <w:t>Knows the concepts of Michaelis-Menten Theory, apply the associated calculations and graphical expression.</w:t>
            </w:r>
          </w:p>
        </w:tc>
      </w:tr>
      <w:tr w:rsidR="005F7EA5" w14:paraId="4824D621" w14:textId="77777777">
        <w:trPr>
          <w:trHeight w:hRule="exact" w:val="562"/>
        </w:trPr>
        <w:tc>
          <w:tcPr>
            <w:tcW w:w="562" w:type="dxa"/>
          </w:tcPr>
          <w:p w14:paraId="597BEDF5" w14:textId="77777777" w:rsidR="005F7EA5" w:rsidRDefault="00E947E1">
            <w:pPr>
              <w:pStyle w:val="TableParagraph"/>
              <w:spacing w:line="275" w:lineRule="exact"/>
              <w:ind w:left="105"/>
              <w:rPr>
                <w:b/>
                <w:sz w:val="24"/>
              </w:rPr>
            </w:pPr>
            <w:r>
              <w:rPr>
                <w:b/>
                <w:sz w:val="24"/>
              </w:rPr>
              <w:t>6</w:t>
            </w:r>
          </w:p>
        </w:tc>
        <w:tc>
          <w:tcPr>
            <w:tcW w:w="4112" w:type="dxa"/>
          </w:tcPr>
          <w:p w14:paraId="0264AAAC" w14:textId="77777777" w:rsidR="005F7EA5" w:rsidRDefault="00E947E1">
            <w:pPr>
              <w:pStyle w:val="TableParagraph"/>
              <w:spacing w:line="275" w:lineRule="exact"/>
              <w:ind w:left="105"/>
              <w:rPr>
                <w:b/>
                <w:sz w:val="24"/>
              </w:rPr>
            </w:pPr>
            <w:r>
              <w:rPr>
                <w:b/>
                <w:sz w:val="24"/>
              </w:rPr>
              <w:t>Determination of isoelectric point</w:t>
            </w:r>
          </w:p>
        </w:tc>
        <w:tc>
          <w:tcPr>
            <w:tcW w:w="9359" w:type="dxa"/>
          </w:tcPr>
          <w:p w14:paraId="6AF433B7" w14:textId="77777777" w:rsidR="005F7EA5" w:rsidRDefault="00E947E1">
            <w:pPr>
              <w:pStyle w:val="TableParagraph"/>
              <w:spacing w:line="270" w:lineRule="exact"/>
              <w:ind w:left="105"/>
              <w:rPr>
                <w:sz w:val="24"/>
              </w:rPr>
            </w:pPr>
            <w:r>
              <w:rPr>
                <w:sz w:val="24"/>
              </w:rPr>
              <w:t>Explain the concept of isoelectric point.</w:t>
            </w:r>
          </w:p>
          <w:p w14:paraId="3570EC45" w14:textId="77777777" w:rsidR="005F7EA5" w:rsidRDefault="00E947E1">
            <w:pPr>
              <w:pStyle w:val="TableParagraph"/>
              <w:ind w:left="105"/>
              <w:rPr>
                <w:sz w:val="24"/>
              </w:rPr>
            </w:pPr>
            <w:r>
              <w:rPr>
                <w:sz w:val="24"/>
              </w:rPr>
              <w:t>Explain an exemplary application to the calculation of isoelectric points of serum proteins.</w:t>
            </w:r>
          </w:p>
        </w:tc>
      </w:tr>
      <w:tr w:rsidR="005F7EA5" w14:paraId="39C6343B" w14:textId="77777777">
        <w:trPr>
          <w:trHeight w:hRule="exact" w:val="838"/>
        </w:trPr>
        <w:tc>
          <w:tcPr>
            <w:tcW w:w="562" w:type="dxa"/>
          </w:tcPr>
          <w:p w14:paraId="48377945" w14:textId="77777777" w:rsidR="005F7EA5" w:rsidRDefault="00E947E1">
            <w:pPr>
              <w:pStyle w:val="TableParagraph"/>
              <w:spacing w:line="275" w:lineRule="exact"/>
              <w:ind w:left="105"/>
              <w:rPr>
                <w:b/>
                <w:sz w:val="24"/>
              </w:rPr>
            </w:pPr>
            <w:r>
              <w:rPr>
                <w:b/>
                <w:sz w:val="24"/>
              </w:rPr>
              <w:t>7</w:t>
            </w:r>
          </w:p>
        </w:tc>
        <w:tc>
          <w:tcPr>
            <w:tcW w:w="4112" w:type="dxa"/>
          </w:tcPr>
          <w:p w14:paraId="13341846" w14:textId="77777777" w:rsidR="005F7EA5" w:rsidRDefault="00E947E1">
            <w:pPr>
              <w:pStyle w:val="TableParagraph"/>
              <w:ind w:left="105" w:right="264"/>
              <w:rPr>
                <w:b/>
                <w:sz w:val="24"/>
              </w:rPr>
            </w:pPr>
            <w:r>
              <w:rPr>
                <w:b/>
                <w:sz w:val="24"/>
              </w:rPr>
              <w:t>Aminoacid recognition experiments, denaturation, deproteination</w:t>
            </w:r>
          </w:p>
        </w:tc>
        <w:tc>
          <w:tcPr>
            <w:tcW w:w="9359" w:type="dxa"/>
          </w:tcPr>
          <w:p w14:paraId="5093DE7D" w14:textId="77777777" w:rsidR="005F7EA5" w:rsidRDefault="00E947E1">
            <w:pPr>
              <w:pStyle w:val="TableParagraph"/>
              <w:spacing w:line="270" w:lineRule="exact"/>
              <w:ind w:left="105"/>
              <w:rPr>
                <w:sz w:val="24"/>
              </w:rPr>
            </w:pPr>
            <w:r>
              <w:rPr>
                <w:sz w:val="24"/>
              </w:rPr>
              <w:t>Knows the color reactions of amino acids.</w:t>
            </w:r>
          </w:p>
          <w:p w14:paraId="53CB4FEE" w14:textId="77777777" w:rsidR="005F7EA5" w:rsidRDefault="00E947E1">
            <w:pPr>
              <w:pStyle w:val="TableParagraph"/>
              <w:ind w:left="105" w:right="873"/>
              <w:rPr>
                <w:sz w:val="24"/>
              </w:rPr>
            </w:pPr>
            <w:r>
              <w:rPr>
                <w:sz w:val="24"/>
              </w:rPr>
              <w:t>Explain the factors that cause denaturation of proteins and deproteinization techniques. Compare denaturation and deproteinization techniques.</w:t>
            </w:r>
          </w:p>
        </w:tc>
      </w:tr>
      <w:tr w:rsidR="005F7EA5" w14:paraId="756EFC46" w14:textId="77777777">
        <w:trPr>
          <w:trHeight w:hRule="exact" w:val="1114"/>
        </w:trPr>
        <w:tc>
          <w:tcPr>
            <w:tcW w:w="562" w:type="dxa"/>
          </w:tcPr>
          <w:p w14:paraId="03CE7BF3" w14:textId="77777777" w:rsidR="005F7EA5" w:rsidRDefault="00E947E1">
            <w:pPr>
              <w:pStyle w:val="TableParagraph"/>
              <w:spacing w:line="275" w:lineRule="exact"/>
              <w:ind w:left="105"/>
              <w:rPr>
                <w:b/>
                <w:sz w:val="24"/>
              </w:rPr>
            </w:pPr>
            <w:r>
              <w:rPr>
                <w:b/>
                <w:sz w:val="24"/>
              </w:rPr>
              <w:t>8</w:t>
            </w:r>
          </w:p>
        </w:tc>
        <w:tc>
          <w:tcPr>
            <w:tcW w:w="4112" w:type="dxa"/>
          </w:tcPr>
          <w:p w14:paraId="2375DBD1" w14:textId="77777777" w:rsidR="005F7EA5" w:rsidRDefault="00E947E1">
            <w:pPr>
              <w:pStyle w:val="TableParagraph"/>
              <w:ind w:left="105" w:right="1304"/>
              <w:rPr>
                <w:b/>
                <w:sz w:val="24"/>
              </w:rPr>
            </w:pPr>
            <w:r>
              <w:rPr>
                <w:b/>
                <w:sz w:val="24"/>
              </w:rPr>
              <w:t>Carbohydrate recognition experiments</w:t>
            </w:r>
          </w:p>
        </w:tc>
        <w:tc>
          <w:tcPr>
            <w:tcW w:w="9359" w:type="dxa"/>
          </w:tcPr>
          <w:p w14:paraId="7B7E9FCA" w14:textId="77777777" w:rsidR="005F7EA5" w:rsidRDefault="00E947E1">
            <w:pPr>
              <w:pStyle w:val="TableParagraph"/>
              <w:ind w:left="105" w:right="1946"/>
              <w:rPr>
                <w:sz w:val="24"/>
              </w:rPr>
            </w:pPr>
            <w:r>
              <w:rPr>
                <w:sz w:val="24"/>
              </w:rPr>
              <w:t>Count the general recognition reactions of carbohydrates by grouping them. Define the experiments used to separate pentose, hexose and aldohexose.</w:t>
            </w:r>
          </w:p>
          <w:p w14:paraId="43C4F16F" w14:textId="77777777" w:rsidR="005F7EA5" w:rsidRDefault="00E947E1">
            <w:pPr>
              <w:pStyle w:val="TableParagraph"/>
              <w:spacing w:before="5"/>
              <w:ind w:left="105" w:right="3866"/>
              <w:rPr>
                <w:sz w:val="24"/>
              </w:rPr>
            </w:pPr>
            <w:r>
              <w:rPr>
                <w:sz w:val="24"/>
              </w:rPr>
              <w:t>Explain and apply Benedict and Moore reactions. Recognize Osazon crystals by microscope examination.</w:t>
            </w:r>
          </w:p>
        </w:tc>
      </w:tr>
      <w:tr w:rsidR="005F7EA5" w14:paraId="3F66D04D" w14:textId="77777777">
        <w:trPr>
          <w:trHeight w:hRule="exact" w:val="562"/>
        </w:trPr>
        <w:tc>
          <w:tcPr>
            <w:tcW w:w="562" w:type="dxa"/>
          </w:tcPr>
          <w:p w14:paraId="3DD0F82D" w14:textId="77777777" w:rsidR="005F7EA5" w:rsidRDefault="00E947E1">
            <w:pPr>
              <w:pStyle w:val="TableParagraph"/>
              <w:spacing w:line="275" w:lineRule="exact"/>
              <w:ind w:left="105"/>
              <w:rPr>
                <w:b/>
                <w:sz w:val="24"/>
              </w:rPr>
            </w:pPr>
            <w:r>
              <w:rPr>
                <w:b/>
                <w:sz w:val="24"/>
              </w:rPr>
              <w:t>9</w:t>
            </w:r>
          </w:p>
        </w:tc>
        <w:tc>
          <w:tcPr>
            <w:tcW w:w="4112" w:type="dxa"/>
          </w:tcPr>
          <w:p w14:paraId="14CD9BCF" w14:textId="77777777" w:rsidR="005F7EA5" w:rsidRDefault="00E947E1">
            <w:pPr>
              <w:pStyle w:val="TableParagraph"/>
              <w:ind w:left="105" w:right="450"/>
              <w:rPr>
                <w:b/>
                <w:sz w:val="24"/>
              </w:rPr>
            </w:pPr>
            <w:r>
              <w:rPr>
                <w:b/>
                <w:sz w:val="24"/>
              </w:rPr>
              <w:t>Hydrolysis of glycogen, starch and sucrose</w:t>
            </w:r>
          </w:p>
        </w:tc>
        <w:tc>
          <w:tcPr>
            <w:tcW w:w="9359" w:type="dxa"/>
          </w:tcPr>
          <w:p w14:paraId="2EDF164A" w14:textId="77777777" w:rsidR="005F7EA5" w:rsidRDefault="00E947E1">
            <w:pPr>
              <w:pStyle w:val="TableParagraph"/>
              <w:spacing w:line="270" w:lineRule="exact"/>
              <w:ind w:left="105"/>
              <w:rPr>
                <w:sz w:val="24"/>
              </w:rPr>
            </w:pPr>
            <w:r>
              <w:rPr>
                <w:sz w:val="24"/>
              </w:rPr>
              <w:t>Describe glycogen isolation from tissue sample</w:t>
            </w:r>
          </w:p>
        </w:tc>
      </w:tr>
      <w:tr w:rsidR="005F7EA5" w14:paraId="0F8C7601" w14:textId="77777777">
        <w:trPr>
          <w:trHeight w:hRule="exact" w:val="838"/>
        </w:trPr>
        <w:tc>
          <w:tcPr>
            <w:tcW w:w="562" w:type="dxa"/>
          </w:tcPr>
          <w:p w14:paraId="6651F562" w14:textId="77777777" w:rsidR="005F7EA5" w:rsidRDefault="00E947E1">
            <w:pPr>
              <w:pStyle w:val="TableParagraph"/>
              <w:spacing w:line="275" w:lineRule="exact"/>
              <w:ind w:left="105"/>
              <w:rPr>
                <w:b/>
                <w:sz w:val="24"/>
              </w:rPr>
            </w:pPr>
            <w:r>
              <w:rPr>
                <w:b/>
                <w:sz w:val="24"/>
              </w:rPr>
              <w:t>10</w:t>
            </w:r>
          </w:p>
        </w:tc>
        <w:tc>
          <w:tcPr>
            <w:tcW w:w="4112" w:type="dxa"/>
          </w:tcPr>
          <w:p w14:paraId="713FA184" w14:textId="77777777" w:rsidR="005F7EA5" w:rsidRDefault="00E947E1">
            <w:pPr>
              <w:pStyle w:val="TableParagraph"/>
              <w:spacing w:line="275" w:lineRule="exact"/>
              <w:ind w:left="105"/>
              <w:rPr>
                <w:b/>
                <w:sz w:val="24"/>
              </w:rPr>
            </w:pPr>
            <w:r>
              <w:rPr>
                <w:b/>
                <w:sz w:val="24"/>
              </w:rPr>
              <w:t>Lipid recognition experiments</w:t>
            </w:r>
          </w:p>
        </w:tc>
        <w:tc>
          <w:tcPr>
            <w:tcW w:w="9359" w:type="dxa"/>
          </w:tcPr>
          <w:p w14:paraId="31243AE4" w14:textId="77777777" w:rsidR="005F7EA5" w:rsidRDefault="00E947E1">
            <w:pPr>
              <w:pStyle w:val="TableParagraph"/>
              <w:spacing w:line="270" w:lineRule="exact"/>
              <w:ind w:left="105"/>
              <w:rPr>
                <w:sz w:val="24"/>
              </w:rPr>
            </w:pPr>
            <w:r>
              <w:rPr>
                <w:sz w:val="24"/>
              </w:rPr>
              <w:t>Count the methods used in the recognition of lipids.</w:t>
            </w:r>
          </w:p>
          <w:p w14:paraId="55F41312" w14:textId="77777777" w:rsidR="005F7EA5" w:rsidRDefault="00E947E1">
            <w:pPr>
              <w:pStyle w:val="TableParagraph"/>
              <w:ind w:left="105"/>
              <w:rPr>
                <w:sz w:val="24"/>
              </w:rPr>
            </w:pPr>
            <w:r>
              <w:rPr>
                <w:sz w:val="24"/>
              </w:rPr>
              <w:t>Describe the color reactions of fatty acids, glycerol, lecithin, cholesterol, bile acids and ketone bodies</w:t>
            </w:r>
          </w:p>
        </w:tc>
      </w:tr>
      <w:tr w:rsidR="005F7EA5" w14:paraId="5F8A21F0" w14:textId="77777777">
        <w:trPr>
          <w:trHeight w:hRule="exact" w:val="1114"/>
        </w:trPr>
        <w:tc>
          <w:tcPr>
            <w:tcW w:w="562" w:type="dxa"/>
          </w:tcPr>
          <w:p w14:paraId="1A97BD63" w14:textId="77777777" w:rsidR="005F7EA5" w:rsidRDefault="00E947E1">
            <w:pPr>
              <w:pStyle w:val="TableParagraph"/>
              <w:spacing w:line="275" w:lineRule="exact"/>
              <w:ind w:left="105"/>
              <w:rPr>
                <w:b/>
                <w:sz w:val="24"/>
              </w:rPr>
            </w:pPr>
            <w:r>
              <w:rPr>
                <w:b/>
                <w:sz w:val="24"/>
              </w:rPr>
              <w:t>11</w:t>
            </w:r>
          </w:p>
        </w:tc>
        <w:tc>
          <w:tcPr>
            <w:tcW w:w="4112" w:type="dxa"/>
          </w:tcPr>
          <w:p w14:paraId="4A493B35" w14:textId="77777777" w:rsidR="005F7EA5" w:rsidRDefault="00E947E1">
            <w:pPr>
              <w:pStyle w:val="TableParagraph"/>
              <w:ind w:left="105"/>
              <w:rPr>
                <w:b/>
                <w:sz w:val="24"/>
              </w:rPr>
            </w:pPr>
            <w:r>
              <w:rPr>
                <w:b/>
                <w:sz w:val="24"/>
              </w:rPr>
              <w:t>Centrifugation techniques, serum, plasma, erythrocyte package</w:t>
            </w:r>
          </w:p>
        </w:tc>
        <w:tc>
          <w:tcPr>
            <w:tcW w:w="9359" w:type="dxa"/>
          </w:tcPr>
          <w:p w14:paraId="76713B97" w14:textId="77777777" w:rsidR="005F7EA5" w:rsidRDefault="00E947E1">
            <w:pPr>
              <w:pStyle w:val="TableParagraph"/>
              <w:spacing w:line="270" w:lineRule="exact"/>
              <w:ind w:left="105"/>
              <w:rPr>
                <w:sz w:val="24"/>
              </w:rPr>
            </w:pPr>
            <w:r>
              <w:rPr>
                <w:sz w:val="24"/>
              </w:rPr>
              <w:t>Define the concept of centrifugation.</w:t>
            </w:r>
          </w:p>
          <w:p w14:paraId="7107F9CD" w14:textId="77777777" w:rsidR="005F7EA5" w:rsidRDefault="00E947E1">
            <w:pPr>
              <w:pStyle w:val="TableParagraph"/>
              <w:ind w:left="105" w:right="2612"/>
              <w:rPr>
                <w:sz w:val="24"/>
              </w:rPr>
            </w:pPr>
            <w:r>
              <w:rPr>
                <w:sz w:val="24"/>
              </w:rPr>
              <w:t>Explain the intended use of centrifugation in biological areas. Interpret the centrifugal tool, its components and working principles.</w:t>
            </w:r>
          </w:p>
          <w:p w14:paraId="5A0727AE" w14:textId="77777777" w:rsidR="005F7EA5" w:rsidRDefault="00E947E1">
            <w:pPr>
              <w:pStyle w:val="TableParagraph"/>
              <w:ind w:left="105"/>
              <w:rPr>
                <w:sz w:val="24"/>
              </w:rPr>
            </w:pPr>
            <w:r>
              <w:rPr>
                <w:sz w:val="24"/>
              </w:rPr>
              <w:t>Apply centrifugation process to obtain serum, plasma and erythrocyte package.</w:t>
            </w:r>
          </w:p>
        </w:tc>
      </w:tr>
      <w:tr w:rsidR="005F7EA5" w14:paraId="346E44B1" w14:textId="77777777">
        <w:trPr>
          <w:trHeight w:hRule="exact" w:val="1116"/>
        </w:trPr>
        <w:tc>
          <w:tcPr>
            <w:tcW w:w="562" w:type="dxa"/>
          </w:tcPr>
          <w:p w14:paraId="5144EB53" w14:textId="77777777" w:rsidR="005F7EA5" w:rsidRDefault="00E947E1">
            <w:pPr>
              <w:pStyle w:val="TableParagraph"/>
              <w:spacing w:before="1"/>
              <w:ind w:left="105"/>
              <w:rPr>
                <w:b/>
                <w:sz w:val="24"/>
              </w:rPr>
            </w:pPr>
            <w:r>
              <w:rPr>
                <w:b/>
                <w:sz w:val="24"/>
              </w:rPr>
              <w:t>12</w:t>
            </w:r>
          </w:p>
        </w:tc>
        <w:tc>
          <w:tcPr>
            <w:tcW w:w="4112" w:type="dxa"/>
          </w:tcPr>
          <w:p w14:paraId="5C04A1A6" w14:textId="77777777" w:rsidR="005F7EA5" w:rsidRDefault="00E947E1">
            <w:pPr>
              <w:pStyle w:val="TableParagraph"/>
              <w:spacing w:before="1"/>
              <w:ind w:left="105"/>
              <w:rPr>
                <w:b/>
                <w:sz w:val="24"/>
              </w:rPr>
            </w:pPr>
            <w:r>
              <w:rPr>
                <w:b/>
                <w:sz w:val="24"/>
              </w:rPr>
              <w:t>Basic principles of spectrophotometer</w:t>
            </w:r>
          </w:p>
        </w:tc>
        <w:tc>
          <w:tcPr>
            <w:tcW w:w="9359" w:type="dxa"/>
          </w:tcPr>
          <w:p w14:paraId="38BA369F" w14:textId="77777777" w:rsidR="005F7EA5" w:rsidRDefault="00E947E1">
            <w:pPr>
              <w:pStyle w:val="TableParagraph"/>
              <w:ind w:left="105" w:right="3486"/>
              <w:rPr>
                <w:sz w:val="24"/>
              </w:rPr>
            </w:pPr>
            <w:r>
              <w:rPr>
                <w:sz w:val="24"/>
              </w:rPr>
              <w:t>Count the basic components of the spectrophotometer. Make calculation of concentration using Lambert-Beer law.</w:t>
            </w:r>
          </w:p>
          <w:p w14:paraId="5ACE3904" w14:textId="77777777" w:rsidR="005F7EA5" w:rsidRDefault="00E947E1">
            <w:pPr>
              <w:pStyle w:val="TableParagraph"/>
              <w:spacing w:before="8" w:line="274" w:lineRule="exact"/>
              <w:ind w:left="105" w:right="634"/>
              <w:rPr>
                <w:sz w:val="24"/>
              </w:rPr>
            </w:pPr>
            <w:r>
              <w:rPr>
                <w:sz w:val="24"/>
              </w:rPr>
              <w:t>Explain the principles of colorimetric measurement and calculate the concentration of the unknown substance by using the concentration of the known standard substance.</w:t>
            </w:r>
          </w:p>
        </w:tc>
      </w:tr>
    </w:tbl>
    <w:p w14:paraId="054E05E8" w14:textId="77777777" w:rsidR="005F7EA5" w:rsidRDefault="005F7EA5">
      <w:pPr>
        <w:spacing w:line="274" w:lineRule="exact"/>
        <w:rPr>
          <w:sz w:val="24"/>
        </w:rPr>
        <w:sectPr w:rsidR="005F7EA5">
          <w:pgSz w:w="16840" w:h="11910" w:orient="landscape"/>
          <w:pgMar w:top="1100" w:right="1260" w:bottom="280" w:left="1300" w:header="708" w:footer="708" w:gutter="0"/>
          <w:cols w:space="708"/>
        </w:sectPr>
      </w:pPr>
    </w:p>
    <w:p w14:paraId="1D455353" w14:textId="77777777" w:rsidR="005F7EA5" w:rsidRDefault="005F7EA5">
      <w:pPr>
        <w:pStyle w:val="GvdeMetni"/>
        <w:spacing w:before="4"/>
        <w:rPr>
          <w:sz w:val="19"/>
        </w:rPr>
      </w:pPr>
    </w:p>
    <w:p w14:paraId="079A59EB" w14:textId="77777777" w:rsidR="005F7EA5" w:rsidRDefault="00E947E1">
      <w:pPr>
        <w:spacing w:before="86" w:line="259" w:lineRule="auto"/>
        <w:ind w:left="6227" w:hanging="5046"/>
        <w:rPr>
          <w:b/>
          <w:sz w:val="32"/>
        </w:rPr>
      </w:pPr>
      <w:r>
        <w:rPr>
          <w:b/>
          <w:sz w:val="32"/>
        </w:rPr>
        <w:t>DEPARTMENT OF MEDICAL BIOCHEMISTRY THEORETICAL AND PRACTICES COURSE LIST</w:t>
      </w:r>
    </w:p>
    <w:p w14:paraId="477839C7" w14:textId="77777777" w:rsidR="005F7EA5" w:rsidRDefault="005F7EA5">
      <w:pPr>
        <w:pStyle w:val="GvdeMetni"/>
        <w:rPr>
          <w:b/>
          <w:sz w:val="1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6E1DA269" w14:textId="77777777">
        <w:trPr>
          <w:trHeight w:hRule="exact" w:val="286"/>
        </w:trPr>
        <w:tc>
          <w:tcPr>
            <w:tcW w:w="562" w:type="dxa"/>
          </w:tcPr>
          <w:p w14:paraId="6A4D63FA" w14:textId="77777777" w:rsidR="005F7EA5" w:rsidRDefault="005F7EA5"/>
        </w:tc>
        <w:tc>
          <w:tcPr>
            <w:tcW w:w="13471" w:type="dxa"/>
            <w:gridSpan w:val="2"/>
          </w:tcPr>
          <w:p w14:paraId="3601621C" w14:textId="77777777" w:rsidR="005F7EA5" w:rsidRDefault="00E947E1">
            <w:pPr>
              <w:pStyle w:val="TableParagraph"/>
              <w:spacing w:line="275" w:lineRule="exact"/>
              <w:ind w:left="5220" w:right="5220"/>
              <w:jc w:val="center"/>
              <w:rPr>
                <w:b/>
                <w:sz w:val="24"/>
              </w:rPr>
            </w:pPr>
            <w:r>
              <w:rPr>
                <w:b/>
                <w:sz w:val="24"/>
              </w:rPr>
              <w:t>THEORETICAL COURSES</w:t>
            </w:r>
          </w:p>
        </w:tc>
      </w:tr>
      <w:tr w:rsidR="005F7EA5" w14:paraId="1C98954C" w14:textId="77777777">
        <w:trPr>
          <w:trHeight w:hRule="exact" w:val="286"/>
        </w:trPr>
        <w:tc>
          <w:tcPr>
            <w:tcW w:w="562" w:type="dxa"/>
          </w:tcPr>
          <w:p w14:paraId="01EC98F9" w14:textId="77777777" w:rsidR="005F7EA5" w:rsidRDefault="005F7EA5"/>
        </w:tc>
        <w:tc>
          <w:tcPr>
            <w:tcW w:w="4112" w:type="dxa"/>
          </w:tcPr>
          <w:p w14:paraId="6CB541A0" w14:textId="77777777" w:rsidR="005F7EA5" w:rsidRDefault="00E947E1">
            <w:pPr>
              <w:pStyle w:val="TableParagraph"/>
              <w:spacing w:line="275" w:lineRule="exact"/>
              <w:ind w:left="105"/>
              <w:rPr>
                <w:b/>
                <w:sz w:val="24"/>
              </w:rPr>
            </w:pPr>
            <w:r>
              <w:rPr>
                <w:b/>
                <w:sz w:val="24"/>
              </w:rPr>
              <w:t>Course Topics</w:t>
            </w:r>
          </w:p>
        </w:tc>
        <w:tc>
          <w:tcPr>
            <w:tcW w:w="9359" w:type="dxa"/>
          </w:tcPr>
          <w:p w14:paraId="00A387AD" w14:textId="77777777" w:rsidR="005F7EA5" w:rsidRDefault="00E947E1">
            <w:pPr>
              <w:pStyle w:val="TableParagraph"/>
              <w:spacing w:line="275" w:lineRule="exact"/>
              <w:ind w:left="105"/>
              <w:rPr>
                <w:b/>
                <w:sz w:val="24"/>
              </w:rPr>
            </w:pPr>
            <w:r>
              <w:rPr>
                <w:b/>
                <w:sz w:val="24"/>
              </w:rPr>
              <w:t>Learning Outcomes / Competences</w:t>
            </w:r>
          </w:p>
        </w:tc>
      </w:tr>
      <w:tr w:rsidR="005F7EA5" w14:paraId="4447BA27" w14:textId="77777777">
        <w:trPr>
          <w:trHeight w:hRule="exact" w:val="562"/>
        </w:trPr>
        <w:tc>
          <w:tcPr>
            <w:tcW w:w="562" w:type="dxa"/>
          </w:tcPr>
          <w:p w14:paraId="24A446D9" w14:textId="77777777" w:rsidR="005F7EA5" w:rsidRDefault="00E947E1">
            <w:pPr>
              <w:pStyle w:val="TableParagraph"/>
              <w:spacing w:line="275" w:lineRule="exact"/>
              <w:ind w:left="105"/>
              <w:rPr>
                <w:b/>
                <w:sz w:val="24"/>
              </w:rPr>
            </w:pPr>
            <w:r>
              <w:rPr>
                <w:b/>
                <w:sz w:val="24"/>
              </w:rPr>
              <w:t>1</w:t>
            </w:r>
          </w:p>
        </w:tc>
        <w:tc>
          <w:tcPr>
            <w:tcW w:w="4112" w:type="dxa"/>
          </w:tcPr>
          <w:p w14:paraId="4D3EC7B0" w14:textId="77777777" w:rsidR="005F7EA5" w:rsidRDefault="00E947E1">
            <w:pPr>
              <w:pStyle w:val="TableParagraph"/>
              <w:tabs>
                <w:tab w:val="left" w:pos="1806"/>
                <w:tab w:val="left" w:pos="2350"/>
                <w:tab w:val="left" w:pos="3612"/>
              </w:tabs>
              <w:ind w:left="105" w:right="100"/>
              <w:rPr>
                <w:b/>
                <w:sz w:val="24"/>
              </w:rPr>
            </w:pPr>
            <w:r>
              <w:rPr>
                <w:b/>
                <w:sz w:val="24"/>
              </w:rPr>
              <w:t>Biochemistry</w:t>
            </w:r>
            <w:r>
              <w:rPr>
                <w:b/>
                <w:sz w:val="24"/>
              </w:rPr>
              <w:tab/>
              <w:t>of</w:t>
            </w:r>
            <w:r>
              <w:rPr>
                <w:b/>
                <w:sz w:val="24"/>
              </w:rPr>
              <w:tab/>
              <w:t>digestion</w:t>
            </w:r>
            <w:r>
              <w:rPr>
                <w:b/>
                <w:sz w:val="24"/>
              </w:rPr>
              <w:tab/>
              <w:t>and absorption</w:t>
            </w:r>
          </w:p>
        </w:tc>
        <w:tc>
          <w:tcPr>
            <w:tcW w:w="9359" w:type="dxa"/>
          </w:tcPr>
          <w:p w14:paraId="7C7F8CC1" w14:textId="77777777" w:rsidR="005F7EA5" w:rsidRDefault="00E947E1">
            <w:pPr>
              <w:pStyle w:val="TableParagraph"/>
              <w:ind w:left="105"/>
              <w:rPr>
                <w:sz w:val="24"/>
              </w:rPr>
            </w:pPr>
            <w:r>
              <w:rPr>
                <w:sz w:val="24"/>
              </w:rPr>
              <w:t>Knows the biochemical functions of digestion and absorption organs, digestion and absorption biochemistry of carbohydrates.</w:t>
            </w:r>
          </w:p>
        </w:tc>
      </w:tr>
      <w:tr w:rsidR="005F7EA5" w14:paraId="2D010F7E" w14:textId="77777777">
        <w:trPr>
          <w:trHeight w:hRule="exact" w:val="565"/>
        </w:trPr>
        <w:tc>
          <w:tcPr>
            <w:tcW w:w="562" w:type="dxa"/>
          </w:tcPr>
          <w:p w14:paraId="0EBD55B2" w14:textId="77777777" w:rsidR="005F7EA5" w:rsidRDefault="00E947E1">
            <w:pPr>
              <w:pStyle w:val="TableParagraph"/>
              <w:spacing w:before="2"/>
              <w:ind w:left="105"/>
              <w:rPr>
                <w:b/>
                <w:sz w:val="24"/>
              </w:rPr>
            </w:pPr>
            <w:r>
              <w:rPr>
                <w:b/>
                <w:sz w:val="24"/>
              </w:rPr>
              <w:t>2</w:t>
            </w:r>
          </w:p>
        </w:tc>
        <w:tc>
          <w:tcPr>
            <w:tcW w:w="4112" w:type="dxa"/>
          </w:tcPr>
          <w:p w14:paraId="108D33E1" w14:textId="77777777" w:rsidR="005F7EA5" w:rsidRDefault="00E947E1">
            <w:pPr>
              <w:pStyle w:val="TableParagraph"/>
              <w:tabs>
                <w:tab w:val="left" w:pos="1806"/>
                <w:tab w:val="left" w:pos="2350"/>
                <w:tab w:val="left" w:pos="3612"/>
              </w:tabs>
              <w:spacing w:before="2"/>
              <w:ind w:left="105" w:right="100"/>
              <w:rPr>
                <w:b/>
                <w:sz w:val="24"/>
              </w:rPr>
            </w:pPr>
            <w:r>
              <w:rPr>
                <w:b/>
                <w:sz w:val="24"/>
              </w:rPr>
              <w:t>Biochemistry</w:t>
            </w:r>
            <w:r>
              <w:rPr>
                <w:b/>
                <w:sz w:val="24"/>
              </w:rPr>
              <w:tab/>
              <w:t>of</w:t>
            </w:r>
            <w:r>
              <w:rPr>
                <w:b/>
                <w:sz w:val="24"/>
              </w:rPr>
              <w:tab/>
              <w:t>digestion</w:t>
            </w:r>
            <w:r>
              <w:rPr>
                <w:b/>
                <w:sz w:val="24"/>
              </w:rPr>
              <w:tab/>
              <w:t>and absorption</w:t>
            </w:r>
          </w:p>
        </w:tc>
        <w:tc>
          <w:tcPr>
            <w:tcW w:w="9359" w:type="dxa"/>
          </w:tcPr>
          <w:p w14:paraId="140C0AA5" w14:textId="77777777" w:rsidR="005F7EA5" w:rsidRDefault="00E947E1">
            <w:pPr>
              <w:pStyle w:val="TableParagraph"/>
              <w:spacing w:line="273" w:lineRule="exact"/>
              <w:ind w:left="105"/>
              <w:rPr>
                <w:sz w:val="24"/>
              </w:rPr>
            </w:pPr>
            <w:r>
              <w:rPr>
                <w:sz w:val="24"/>
              </w:rPr>
              <w:t>Explain the biochemistry of digestion and absorption of proteins, lipids, water and electrolytes.</w:t>
            </w:r>
          </w:p>
        </w:tc>
      </w:tr>
      <w:tr w:rsidR="005F7EA5" w14:paraId="1D66A3BE" w14:textId="77777777">
        <w:trPr>
          <w:trHeight w:hRule="exact" w:val="1390"/>
        </w:trPr>
        <w:tc>
          <w:tcPr>
            <w:tcW w:w="562" w:type="dxa"/>
          </w:tcPr>
          <w:p w14:paraId="1CBC2D6B" w14:textId="77777777" w:rsidR="005F7EA5" w:rsidRDefault="00E947E1">
            <w:pPr>
              <w:pStyle w:val="TableParagraph"/>
              <w:spacing w:line="275" w:lineRule="exact"/>
              <w:ind w:left="105"/>
              <w:rPr>
                <w:b/>
                <w:sz w:val="24"/>
              </w:rPr>
            </w:pPr>
            <w:r>
              <w:rPr>
                <w:b/>
                <w:sz w:val="24"/>
              </w:rPr>
              <w:t>3</w:t>
            </w:r>
          </w:p>
        </w:tc>
        <w:tc>
          <w:tcPr>
            <w:tcW w:w="4112" w:type="dxa"/>
          </w:tcPr>
          <w:p w14:paraId="7A2710C6" w14:textId="77777777" w:rsidR="005F7EA5" w:rsidRDefault="00E947E1">
            <w:pPr>
              <w:pStyle w:val="TableParagraph"/>
              <w:spacing w:line="275" w:lineRule="exact"/>
              <w:ind w:left="105"/>
              <w:rPr>
                <w:b/>
                <w:sz w:val="24"/>
              </w:rPr>
            </w:pPr>
            <w:r>
              <w:rPr>
                <w:b/>
                <w:sz w:val="24"/>
              </w:rPr>
              <w:t>Nutrition Biochemistry 1</w:t>
            </w:r>
          </w:p>
        </w:tc>
        <w:tc>
          <w:tcPr>
            <w:tcW w:w="9359" w:type="dxa"/>
          </w:tcPr>
          <w:p w14:paraId="47BB70E5" w14:textId="77777777" w:rsidR="005F7EA5" w:rsidRDefault="00E947E1">
            <w:pPr>
              <w:pStyle w:val="TableParagraph"/>
              <w:ind w:left="105" w:right="3352"/>
              <w:rPr>
                <w:sz w:val="24"/>
              </w:rPr>
            </w:pPr>
            <w:r>
              <w:rPr>
                <w:sz w:val="24"/>
              </w:rPr>
              <w:t>Understand biochemical view of nutrition and basic nutrients Can compare macro and micronutrients</w:t>
            </w:r>
          </w:p>
          <w:p w14:paraId="7CE6C97E" w14:textId="77777777" w:rsidR="005F7EA5" w:rsidRDefault="00E947E1">
            <w:pPr>
              <w:pStyle w:val="TableParagraph"/>
              <w:spacing w:before="5"/>
              <w:ind w:left="105" w:right="1886"/>
              <w:rPr>
                <w:sz w:val="24"/>
              </w:rPr>
            </w:pPr>
            <w:r>
              <w:rPr>
                <w:sz w:val="24"/>
              </w:rPr>
              <w:t>Distinguish Pro, Pre and symbiotic and discuss their clinical uses Understands the biosynthesis of eicosanoids</w:t>
            </w:r>
          </w:p>
          <w:p w14:paraId="3CCCF1D7" w14:textId="77777777" w:rsidR="005F7EA5" w:rsidRDefault="00E947E1">
            <w:pPr>
              <w:pStyle w:val="TableParagraph"/>
              <w:ind w:left="105"/>
              <w:rPr>
                <w:sz w:val="24"/>
              </w:rPr>
            </w:pPr>
            <w:r>
              <w:rPr>
                <w:sz w:val="24"/>
              </w:rPr>
              <w:t>Discuss the clinical importance of prostaglandins, leukotrienes and thromboxane</w:t>
            </w:r>
          </w:p>
        </w:tc>
      </w:tr>
      <w:tr w:rsidR="005F7EA5" w14:paraId="1CE737C4" w14:textId="77777777">
        <w:trPr>
          <w:trHeight w:hRule="exact" w:val="1390"/>
        </w:trPr>
        <w:tc>
          <w:tcPr>
            <w:tcW w:w="562" w:type="dxa"/>
          </w:tcPr>
          <w:p w14:paraId="05A47350" w14:textId="77777777" w:rsidR="005F7EA5" w:rsidRDefault="00E947E1">
            <w:pPr>
              <w:pStyle w:val="TableParagraph"/>
              <w:spacing w:line="275" w:lineRule="exact"/>
              <w:ind w:left="105"/>
              <w:rPr>
                <w:b/>
                <w:sz w:val="24"/>
              </w:rPr>
            </w:pPr>
            <w:r>
              <w:rPr>
                <w:b/>
                <w:sz w:val="24"/>
              </w:rPr>
              <w:t>4</w:t>
            </w:r>
          </w:p>
        </w:tc>
        <w:tc>
          <w:tcPr>
            <w:tcW w:w="4112" w:type="dxa"/>
          </w:tcPr>
          <w:p w14:paraId="10E87BE3" w14:textId="77777777" w:rsidR="005F7EA5" w:rsidRDefault="00E947E1">
            <w:pPr>
              <w:pStyle w:val="TableParagraph"/>
              <w:spacing w:line="275" w:lineRule="exact"/>
              <w:ind w:left="105"/>
              <w:rPr>
                <w:b/>
                <w:sz w:val="24"/>
              </w:rPr>
            </w:pPr>
            <w:r>
              <w:rPr>
                <w:b/>
                <w:sz w:val="24"/>
              </w:rPr>
              <w:t>Nutrition Biochemistry 2</w:t>
            </w:r>
          </w:p>
        </w:tc>
        <w:tc>
          <w:tcPr>
            <w:tcW w:w="9359" w:type="dxa"/>
          </w:tcPr>
          <w:p w14:paraId="41E5734E" w14:textId="77777777" w:rsidR="005F7EA5" w:rsidRDefault="00E947E1">
            <w:pPr>
              <w:pStyle w:val="TableParagraph"/>
              <w:ind w:left="105" w:right="3352"/>
              <w:rPr>
                <w:sz w:val="24"/>
              </w:rPr>
            </w:pPr>
            <w:r>
              <w:rPr>
                <w:sz w:val="24"/>
              </w:rPr>
              <w:t>Understand biochemical view of nutrition and basic nutrients Can compare macro and micronutrients</w:t>
            </w:r>
          </w:p>
          <w:p w14:paraId="1A8547E3" w14:textId="77777777" w:rsidR="005F7EA5" w:rsidRDefault="00E947E1">
            <w:pPr>
              <w:pStyle w:val="TableParagraph"/>
              <w:spacing w:before="5"/>
              <w:ind w:left="105" w:right="1886"/>
              <w:rPr>
                <w:sz w:val="24"/>
              </w:rPr>
            </w:pPr>
            <w:r>
              <w:rPr>
                <w:sz w:val="24"/>
              </w:rPr>
              <w:t>Distinguish Pro, Pre and symbiotic and discuss their clinical uses Understands the biosynthesis of eicosanoids</w:t>
            </w:r>
          </w:p>
          <w:p w14:paraId="06238D0F" w14:textId="77777777" w:rsidR="005F7EA5" w:rsidRDefault="00E947E1">
            <w:pPr>
              <w:pStyle w:val="TableParagraph"/>
              <w:ind w:left="105"/>
              <w:rPr>
                <w:sz w:val="24"/>
              </w:rPr>
            </w:pPr>
            <w:r>
              <w:rPr>
                <w:sz w:val="24"/>
              </w:rPr>
              <w:t>Discuss the clinical importance of prostaglandins, leukotrienes and thromboxane</w:t>
            </w:r>
          </w:p>
        </w:tc>
      </w:tr>
      <w:tr w:rsidR="005F7EA5" w14:paraId="7A52CB12" w14:textId="77777777">
        <w:trPr>
          <w:trHeight w:hRule="exact" w:val="838"/>
        </w:trPr>
        <w:tc>
          <w:tcPr>
            <w:tcW w:w="562" w:type="dxa"/>
          </w:tcPr>
          <w:p w14:paraId="6D532055" w14:textId="77777777" w:rsidR="005F7EA5" w:rsidRDefault="00E947E1">
            <w:pPr>
              <w:pStyle w:val="TableParagraph"/>
              <w:spacing w:line="275" w:lineRule="exact"/>
              <w:ind w:left="105"/>
              <w:rPr>
                <w:b/>
                <w:sz w:val="24"/>
              </w:rPr>
            </w:pPr>
            <w:r>
              <w:rPr>
                <w:b/>
                <w:sz w:val="24"/>
              </w:rPr>
              <w:t>5</w:t>
            </w:r>
          </w:p>
        </w:tc>
        <w:tc>
          <w:tcPr>
            <w:tcW w:w="4112" w:type="dxa"/>
          </w:tcPr>
          <w:p w14:paraId="290C5DAF" w14:textId="77777777" w:rsidR="005F7EA5" w:rsidRDefault="00E947E1">
            <w:pPr>
              <w:pStyle w:val="TableParagraph"/>
              <w:spacing w:line="275" w:lineRule="exact"/>
              <w:ind w:left="105"/>
              <w:rPr>
                <w:b/>
                <w:sz w:val="24"/>
              </w:rPr>
            </w:pPr>
            <w:r>
              <w:rPr>
                <w:b/>
                <w:sz w:val="24"/>
              </w:rPr>
              <w:t>Water soluble vitamins 1</w:t>
            </w:r>
          </w:p>
        </w:tc>
        <w:tc>
          <w:tcPr>
            <w:tcW w:w="9359" w:type="dxa"/>
          </w:tcPr>
          <w:p w14:paraId="5A72BF57" w14:textId="77777777" w:rsidR="005F7EA5" w:rsidRDefault="00E947E1">
            <w:pPr>
              <w:pStyle w:val="TableParagraph"/>
              <w:spacing w:line="270" w:lineRule="exact"/>
              <w:ind w:left="105"/>
              <w:rPr>
                <w:sz w:val="24"/>
              </w:rPr>
            </w:pPr>
            <w:r>
              <w:rPr>
                <w:sz w:val="24"/>
              </w:rPr>
              <w:t>Classify water-soluble vitamins</w:t>
            </w:r>
          </w:p>
          <w:p w14:paraId="7F23525B" w14:textId="77777777" w:rsidR="005F7EA5" w:rsidRDefault="00E947E1">
            <w:pPr>
              <w:pStyle w:val="TableParagraph"/>
              <w:ind w:left="105"/>
              <w:rPr>
                <w:sz w:val="24"/>
              </w:rPr>
            </w:pPr>
            <w:r>
              <w:rPr>
                <w:sz w:val="24"/>
              </w:rPr>
              <w:t>Recognize the water-soluble vitamins and their structure</w:t>
            </w:r>
          </w:p>
          <w:p w14:paraId="091B6087" w14:textId="77777777" w:rsidR="005F7EA5" w:rsidRDefault="00E947E1">
            <w:pPr>
              <w:pStyle w:val="TableParagraph"/>
              <w:ind w:left="105"/>
              <w:rPr>
                <w:sz w:val="24"/>
              </w:rPr>
            </w:pPr>
            <w:r>
              <w:rPr>
                <w:sz w:val="24"/>
              </w:rPr>
              <w:t>Knows active forms of water-soluble vitamins and their functions in organisms</w:t>
            </w:r>
          </w:p>
        </w:tc>
      </w:tr>
      <w:tr w:rsidR="005F7EA5" w14:paraId="0F13BC22" w14:textId="77777777">
        <w:trPr>
          <w:trHeight w:hRule="exact" w:val="838"/>
        </w:trPr>
        <w:tc>
          <w:tcPr>
            <w:tcW w:w="562" w:type="dxa"/>
          </w:tcPr>
          <w:p w14:paraId="55455BF0" w14:textId="77777777" w:rsidR="005F7EA5" w:rsidRDefault="00E947E1">
            <w:pPr>
              <w:pStyle w:val="TableParagraph"/>
              <w:spacing w:line="275" w:lineRule="exact"/>
              <w:ind w:left="105"/>
              <w:rPr>
                <w:b/>
                <w:sz w:val="24"/>
              </w:rPr>
            </w:pPr>
            <w:r>
              <w:rPr>
                <w:b/>
                <w:sz w:val="24"/>
              </w:rPr>
              <w:t>6</w:t>
            </w:r>
          </w:p>
        </w:tc>
        <w:tc>
          <w:tcPr>
            <w:tcW w:w="4112" w:type="dxa"/>
          </w:tcPr>
          <w:p w14:paraId="60E4DD54" w14:textId="77777777" w:rsidR="005F7EA5" w:rsidRDefault="00E947E1">
            <w:pPr>
              <w:pStyle w:val="TableParagraph"/>
              <w:spacing w:line="275" w:lineRule="exact"/>
              <w:ind w:left="105"/>
              <w:rPr>
                <w:b/>
                <w:sz w:val="24"/>
              </w:rPr>
            </w:pPr>
            <w:r>
              <w:rPr>
                <w:b/>
                <w:sz w:val="24"/>
              </w:rPr>
              <w:t>Water soluble vitamins 2</w:t>
            </w:r>
          </w:p>
        </w:tc>
        <w:tc>
          <w:tcPr>
            <w:tcW w:w="9359" w:type="dxa"/>
          </w:tcPr>
          <w:p w14:paraId="470BC2DF" w14:textId="77777777" w:rsidR="005F7EA5" w:rsidRDefault="00E947E1">
            <w:pPr>
              <w:pStyle w:val="TableParagraph"/>
              <w:spacing w:line="270" w:lineRule="exact"/>
              <w:ind w:left="105"/>
              <w:rPr>
                <w:sz w:val="24"/>
              </w:rPr>
            </w:pPr>
            <w:r>
              <w:rPr>
                <w:sz w:val="24"/>
              </w:rPr>
              <w:t>Classify water-soluble vitamins</w:t>
            </w:r>
          </w:p>
          <w:p w14:paraId="293FB94F" w14:textId="77777777" w:rsidR="005F7EA5" w:rsidRDefault="00E947E1">
            <w:pPr>
              <w:pStyle w:val="TableParagraph"/>
              <w:ind w:left="105"/>
              <w:rPr>
                <w:sz w:val="24"/>
              </w:rPr>
            </w:pPr>
            <w:r>
              <w:rPr>
                <w:sz w:val="24"/>
              </w:rPr>
              <w:t>Recognize the water-soluble vitamins and their structure</w:t>
            </w:r>
          </w:p>
          <w:p w14:paraId="0CB4CC71" w14:textId="77777777" w:rsidR="005F7EA5" w:rsidRDefault="00E947E1">
            <w:pPr>
              <w:pStyle w:val="TableParagraph"/>
              <w:ind w:left="105"/>
              <w:rPr>
                <w:sz w:val="24"/>
              </w:rPr>
            </w:pPr>
            <w:r>
              <w:rPr>
                <w:sz w:val="24"/>
              </w:rPr>
              <w:t>Knows active forms of water-soluble vitamins and their functions in organisms</w:t>
            </w:r>
          </w:p>
        </w:tc>
      </w:tr>
      <w:tr w:rsidR="005F7EA5" w14:paraId="1B8A61ED" w14:textId="77777777">
        <w:trPr>
          <w:trHeight w:hRule="exact" w:val="838"/>
        </w:trPr>
        <w:tc>
          <w:tcPr>
            <w:tcW w:w="562" w:type="dxa"/>
          </w:tcPr>
          <w:p w14:paraId="032516DB" w14:textId="77777777" w:rsidR="005F7EA5" w:rsidRDefault="00E947E1">
            <w:pPr>
              <w:pStyle w:val="TableParagraph"/>
              <w:spacing w:line="275" w:lineRule="exact"/>
              <w:ind w:left="105"/>
              <w:rPr>
                <w:b/>
                <w:sz w:val="24"/>
              </w:rPr>
            </w:pPr>
            <w:r>
              <w:rPr>
                <w:b/>
                <w:sz w:val="24"/>
              </w:rPr>
              <w:t>7</w:t>
            </w:r>
          </w:p>
        </w:tc>
        <w:tc>
          <w:tcPr>
            <w:tcW w:w="4112" w:type="dxa"/>
          </w:tcPr>
          <w:p w14:paraId="40EA935E" w14:textId="77777777" w:rsidR="005F7EA5" w:rsidRDefault="00E947E1">
            <w:pPr>
              <w:pStyle w:val="TableParagraph"/>
              <w:spacing w:line="275" w:lineRule="exact"/>
              <w:ind w:left="105"/>
              <w:rPr>
                <w:b/>
                <w:sz w:val="24"/>
              </w:rPr>
            </w:pPr>
            <w:r>
              <w:rPr>
                <w:b/>
                <w:sz w:val="24"/>
              </w:rPr>
              <w:t>Fat-soluble vitamins 1</w:t>
            </w:r>
          </w:p>
        </w:tc>
        <w:tc>
          <w:tcPr>
            <w:tcW w:w="9359" w:type="dxa"/>
          </w:tcPr>
          <w:p w14:paraId="022465C1" w14:textId="77777777" w:rsidR="005F7EA5" w:rsidRDefault="00E947E1">
            <w:pPr>
              <w:pStyle w:val="TableParagraph"/>
              <w:spacing w:line="270" w:lineRule="exact"/>
              <w:ind w:left="105"/>
              <w:rPr>
                <w:sz w:val="24"/>
              </w:rPr>
            </w:pPr>
            <w:r>
              <w:rPr>
                <w:sz w:val="24"/>
              </w:rPr>
              <w:t>Classify the fat-soluble vitamins</w:t>
            </w:r>
          </w:p>
          <w:p w14:paraId="4960571C" w14:textId="77777777" w:rsidR="005F7EA5" w:rsidRDefault="00E947E1">
            <w:pPr>
              <w:pStyle w:val="TableParagraph"/>
              <w:ind w:left="105"/>
              <w:rPr>
                <w:sz w:val="24"/>
              </w:rPr>
            </w:pPr>
            <w:r>
              <w:rPr>
                <w:sz w:val="24"/>
              </w:rPr>
              <w:t>Recognize the fat-soluble vitamins and their structure</w:t>
            </w:r>
          </w:p>
          <w:p w14:paraId="0FFA9748" w14:textId="77777777" w:rsidR="005F7EA5" w:rsidRDefault="00E947E1">
            <w:pPr>
              <w:pStyle w:val="TableParagraph"/>
              <w:ind w:left="105"/>
              <w:rPr>
                <w:sz w:val="24"/>
              </w:rPr>
            </w:pPr>
            <w:r>
              <w:rPr>
                <w:sz w:val="24"/>
              </w:rPr>
              <w:t>Knows active forms of fat-soluble vitamins and their functions in organisms</w:t>
            </w:r>
          </w:p>
        </w:tc>
      </w:tr>
      <w:tr w:rsidR="005F7EA5" w14:paraId="06906339" w14:textId="77777777">
        <w:trPr>
          <w:trHeight w:hRule="exact" w:val="840"/>
        </w:trPr>
        <w:tc>
          <w:tcPr>
            <w:tcW w:w="562" w:type="dxa"/>
          </w:tcPr>
          <w:p w14:paraId="26DB807D" w14:textId="77777777" w:rsidR="005F7EA5" w:rsidRDefault="00E947E1">
            <w:pPr>
              <w:pStyle w:val="TableParagraph"/>
              <w:spacing w:line="275" w:lineRule="exact"/>
              <w:ind w:left="105"/>
              <w:rPr>
                <w:b/>
                <w:sz w:val="24"/>
              </w:rPr>
            </w:pPr>
            <w:r>
              <w:rPr>
                <w:b/>
                <w:sz w:val="24"/>
              </w:rPr>
              <w:t>8</w:t>
            </w:r>
          </w:p>
        </w:tc>
        <w:tc>
          <w:tcPr>
            <w:tcW w:w="4112" w:type="dxa"/>
          </w:tcPr>
          <w:p w14:paraId="4DDD0883" w14:textId="77777777" w:rsidR="005F7EA5" w:rsidRDefault="00E947E1">
            <w:pPr>
              <w:pStyle w:val="TableParagraph"/>
              <w:spacing w:line="275" w:lineRule="exact"/>
              <w:ind w:left="105"/>
              <w:rPr>
                <w:b/>
                <w:sz w:val="24"/>
              </w:rPr>
            </w:pPr>
            <w:r>
              <w:rPr>
                <w:b/>
                <w:sz w:val="24"/>
              </w:rPr>
              <w:t>Fat-soluble vitamins 2</w:t>
            </w:r>
          </w:p>
        </w:tc>
        <w:tc>
          <w:tcPr>
            <w:tcW w:w="9359" w:type="dxa"/>
          </w:tcPr>
          <w:p w14:paraId="339C5FE9" w14:textId="77777777" w:rsidR="005F7EA5" w:rsidRDefault="00E947E1">
            <w:pPr>
              <w:pStyle w:val="TableParagraph"/>
              <w:spacing w:line="270" w:lineRule="exact"/>
              <w:ind w:left="105"/>
              <w:rPr>
                <w:sz w:val="24"/>
              </w:rPr>
            </w:pPr>
            <w:r>
              <w:rPr>
                <w:sz w:val="24"/>
              </w:rPr>
              <w:t>Classify the fat-soluble vitamins</w:t>
            </w:r>
          </w:p>
          <w:p w14:paraId="11182AB7" w14:textId="77777777" w:rsidR="005F7EA5" w:rsidRDefault="00E947E1">
            <w:pPr>
              <w:pStyle w:val="TableParagraph"/>
              <w:ind w:left="105"/>
              <w:rPr>
                <w:sz w:val="24"/>
              </w:rPr>
            </w:pPr>
            <w:r>
              <w:rPr>
                <w:sz w:val="24"/>
              </w:rPr>
              <w:t>Recognize the fat-soluble vitamins and their structure</w:t>
            </w:r>
          </w:p>
          <w:p w14:paraId="672B6361" w14:textId="77777777" w:rsidR="005F7EA5" w:rsidRDefault="00E947E1">
            <w:pPr>
              <w:pStyle w:val="TableParagraph"/>
              <w:ind w:left="105"/>
              <w:rPr>
                <w:sz w:val="24"/>
              </w:rPr>
            </w:pPr>
            <w:r>
              <w:rPr>
                <w:sz w:val="24"/>
              </w:rPr>
              <w:t>Knows active forms of fat-soluble vitamins and their functions in organisms</w:t>
            </w:r>
          </w:p>
        </w:tc>
      </w:tr>
    </w:tbl>
    <w:p w14:paraId="6C3B3328" w14:textId="77777777" w:rsidR="005F7EA5" w:rsidRDefault="005F7EA5">
      <w:pPr>
        <w:rPr>
          <w:sz w:val="24"/>
        </w:rPr>
        <w:sectPr w:rsidR="005F7EA5">
          <w:pgSz w:w="16840" w:h="11910" w:orient="landscape"/>
          <w:pgMar w:top="1100" w:right="1260" w:bottom="280" w:left="1300" w:header="708" w:footer="708" w:gutter="0"/>
          <w:cols w:space="708"/>
        </w:sectPr>
      </w:pPr>
    </w:p>
    <w:p w14:paraId="3626813D"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00B5B6FE" w14:textId="77777777">
        <w:trPr>
          <w:trHeight w:hRule="exact" w:val="564"/>
        </w:trPr>
        <w:tc>
          <w:tcPr>
            <w:tcW w:w="562" w:type="dxa"/>
          </w:tcPr>
          <w:p w14:paraId="7E38D6CD" w14:textId="77777777" w:rsidR="005F7EA5" w:rsidRDefault="00E947E1">
            <w:pPr>
              <w:pStyle w:val="TableParagraph"/>
              <w:spacing w:before="1"/>
              <w:ind w:left="105"/>
              <w:rPr>
                <w:b/>
                <w:sz w:val="24"/>
              </w:rPr>
            </w:pPr>
            <w:r>
              <w:rPr>
                <w:b/>
                <w:sz w:val="24"/>
              </w:rPr>
              <w:t>9</w:t>
            </w:r>
          </w:p>
        </w:tc>
        <w:tc>
          <w:tcPr>
            <w:tcW w:w="4112" w:type="dxa"/>
          </w:tcPr>
          <w:p w14:paraId="659567EA" w14:textId="77777777" w:rsidR="005F7EA5" w:rsidRDefault="00E947E1">
            <w:pPr>
              <w:pStyle w:val="TableParagraph"/>
              <w:spacing w:before="1"/>
              <w:ind w:left="105"/>
              <w:rPr>
                <w:b/>
                <w:sz w:val="24"/>
              </w:rPr>
            </w:pPr>
            <w:r>
              <w:rPr>
                <w:b/>
                <w:sz w:val="24"/>
              </w:rPr>
              <w:t>Macro Bio elements</w:t>
            </w:r>
          </w:p>
        </w:tc>
        <w:tc>
          <w:tcPr>
            <w:tcW w:w="9359" w:type="dxa"/>
          </w:tcPr>
          <w:p w14:paraId="2FC05626" w14:textId="77777777" w:rsidR="005F7EA5" w:rsidRDefault="00E947E1">
            <w:pPr>
              <w:pStyle w:val="TableParagraph"/>
              <w:ind w:left="105" w:right="4445"/>
              <w:rPr>
                <w:sz w:val="24"/>
              </w:rPr>
            </w:pPr>
            <w:r>
              <w:rPr>
                <w:sz w:val="24"/>
              </w:rPr>
              <w:t>Classify macroelements that function in organism Evaluate the biofunctions of bioelements</w:t>
            </w:r>
          </w:p>
        </w:tc>
      </w:tr>
      <w:tr w:rsidR="005F7EA5" w14:paraId="6745A2BD" w14:textId="77777777">
        <w:trPr>
          <w:trHeight w:hRule="exact" w:val="562"/>
        </w:trPr>
        <w:tc>
          <w:tcPr>
            <w:tcW w:w="562" w:type="dxa"/>
          </w:tcPr>
          <w:p w14:paraId="5639D0D0" w14:textId="77777777" w:rsidR="005F7EA5" w:rsidRDefault="00E947E1">
            <w:pPr>
              <w:pStyle w:val="TableParagraph"/>
              <w:spacing w:line="275" w:lineRule="exact"/>
              <w:ind w:left="105"/>
              <w:rPr>
                <w:b/>
                <w:sz w:val="24"/>
              </w:rPr>
            </w:pPr>
            <w:r>
              <w:rPr>
                <w:b/>
                <w:sz w:val="24"/>
              </w:rPr>
              <w:t>10</w:t>
            </w:r>
          </w:p>
        </w:tc>
        <w:tc>
          <w:tcPr>
            <w:tcW w:w="4112" w:type="dxa"/>
          </w:tcPr>
          <w:p w14:paraId="030CB1A8" w14:textId="77777777" w:rsidR="005F7EA5" w:rsidRDefault="00E947E1">
            <w:pPr>
              <w:pStyle w:val="TableParagraph"/>
              <w:spacing w:line="275" w:lineRule="exact"/>
              <w:ind w:left="105"/>
              <w:rPr>
                <w:b/>
                <w:sz w:val="24"/>
              </w:rPr>
            </w:pPr>
            <w:r>
              <w:rPr>
                <w:b/>
                <w:sz w:val="24"/>
              </w:rPr>
              <w:t>Trace Elements</w:t>
            </w:r>
          </w:p>
        </w:tc>
        <w:tc>
          <w:tcPr>
            <w:tcW w:w="9359" w:type="dxa"/>
          </w:tcPr>
          <w:p w14:paraId="19081CCD" w14:textId="77777777" w:rsidR="005F7EA5" w:rsidRDefault="00E947E1">
            <w:pPr>
              <w:pStyle w:val="TableParagraph"/>
              <w:ind w:left="105" w:right="4485"/>
              <w:rPr>
                <w:sz w:val="24"/>
              </w:rPr>
            </w:pPr>
            <w:r>
              <w:rPr>
                <w:sz w:val="24"/>
              </w:rPr>
              <w:t>Classify microelements that function in organism Evaluate the biofunctions of bioelements</w:t>
            </w:r>
          </w:p>
        </w:tc>
      </w:tr>
      <w:tr w:rsidR="005F7EA5" w14:paraId="5F25748B" w14:textId="77777777">
        <w:trPr>
          <w:trHeight w:hRule="exact" w:val="286"/>
        </w:trPr>
        <w:tc>
          <w:tcPr>
            <w:tcW w:w="562" w:type="dxa"/>
          </w:tcPr>
          <w:p w14:paraId="75811B54" w14:textId="77777777" w:rsidR="005F7EA5" w:rsidRDefault="00E947E1">
            <w:pPr>
              <w:pStyle w:val="TableParagraph"/>
              <w:spacing w:line="275" w:lineRule="exact"/>
              <w:ind w:left="105"/>
              <w:rPr>
                <w:b/>
                <w:sz w:val="24"/>
              </w:rPr>
            </w:pPr>
            <w:r>
              <w:rPr>
                <w:b/>
                <w:sz w:val="24"/>
              </w:rPr>
              <w:t>11</w:t>
            </w:r>
          </w:p>
        </w:tc>
        <w:tc>
          <w:tcPr>
            <w:tcW w:w="4112" w:type="dxa"/>
          </w:tcPr>
          <w:p w14:paraId="75024A37" w14:textId="77777777" w:rsidR="005F7EA5" w:rsidRDefault="00E947E1">
            <w:pPr>
              <w:pStyle w:val="TableParagraph"/>
              <w:spacing w:line="275" w:lineRule="exact"/>
              <w:ind w:left="105"/>
              <w:rPr>
                <w:b/>
                <w:sz w:val="24"/>
              </w:rPr>
            </w:pPr>
            <w:r>
              <w:rPr>
                <w:b/>
                <w:sz w:val="24"/>
              </w:rPr>
              <w:t>Nerve Tissue and Neurochemistry 1</w:t>
            </w:r>
          </w:p>
        </w:tc>
        <w:tc>
          <w:tcPr>
            <w:tcW w:w="9359" w:type="dxa"/>
          </w:tcPr>
          <w:p w14:paraId="73E624FA" w14:textId="77777777" w:rsidR="005F7EA5" w:rsidRDefault="00E947E1">
            <w:pPr>
              <w:pStyle w:val="TableParagraph"/>
              <w:spacing w:line="270" w:lineRule="exact"/>
              <w:ind w:left="105"/>
              <w:rPr>
                <w:sz w:val="24"/>
              </w:rPr>
            </w:pPr>
            <w:r>
              <w:rPr>
                <w:sz w:val="24"/>
              </w:rPr>
              <w:t>Explain the molecular structure and biochemistry of nerve tissue</w:t>
            </w:r>
          </w:p>
        </w:tc>
      </w:tr>
      <w:tr w:rsidR="005F7EA5" w14:paraId="1B7A261A" w14:textId="77777777">
        <w:trPr>
          <w:trHeight w:hRule="exact" w:val="286"/>
        </w:trPr>
        <w:tc>
          <w:tcPr>
            <w:tcW w:w="562" w:type="dxa"/>
          </w:tcPr>
          <w:p w14:paraId="3AF4DDBA" w14:textId="77777777" w:rsidR="005F7EA5" w:rsidRDefault="00E947E1">
            <w:pPr>
              <w:pStyle w:val="TableParagraph"/>
              <w:spacing w:line="275" w:lineRule="exact"/>
              <w:ind w:left="105"/>
              <w:rPr>
                <w:b/>
                <w:sz w:val="24"/>
              </w:rPr>
            </w:pPr>
            <w:r>
              <w:rPr>
                <w:b/>
                <w:sz w:val="24"/>
              </w:rPr>
              <w:t>12</w:t>
            </w:r>
          </w:p>
        </w:tc>
        <w:tc>
          <w:tcPr>
            <w:tcW w:w="4112" w:type="dxa"/>
          </w:tcPr>
          <w:p w14:paraId="5EEAEB41" w14:textId="77777777" w:rsidR="005F7EA5" w:rsidRDefault="00E947E1">
            <w:pPr>
              <w:pStyle w:val="TableParagraph"/>
              <w:spacing w:line="275" w:lineRule="exact"/>
              <w:ind w:left="105"/>
              <w:rPr>
                <w:b/>
                <w:sz w:val="24"/>
              </w:rPr>
            </w:pPr>
            <w:r>
              <w:rPr>
                <w:b/>
                <w:sz w:val="24"/>
              </w:rPr>
              <w:t>Nerve Tissue and Neurochemistry 2</w:t>
            </w:r>
          </w:p>
        </w:tc>
        <w:tc>
          <w:tcPr>
            <w:tcW w:w="9359" w:type="dxa"/>
          </w:tcPr>
          <w:p w14:paraId="75500FC6" w14:textId="77777777" w:rsidR="005F7EA5" w:rsidRDefault="00E947E1">
            <w:pPr>
              <w:pStyle w:val="TableParagraph"/>
              <w:spacing w:line="270" w:lineRule="exact"/>
              <w:ind w:left="105"/>
              <w:rPr>
                <w:sz w:val="24"/>
              </w:rPr>
            </w:pPr>
            <w:r>
              <w:rPr>
                <w:sz w:val="24"/>
              </w:rPr>
              <w:t>Understands neuronal action potential and neurotransmitter classification.</w:t>
            </w:r>
          </w:p>
        </w:tc>
      </w:tr>
      <w:tr w:rsidR="005F7EA5" w14:paraId="3F3CA4C6" w14:textId="77777777">
        <w:trPr>
          <w:trHeight w:hRule="exact" w:val="562"/>
        </w:trPr>
        <w:tc>
          <w:tcPr>
            <w:tcW w:w="562" w:type="dxa"/>
          </w:tcPr>
          <w:p w14:paraId="381480FF" w14:textId="77777777" w:rsidR="005F7EA5" w:rsidRDefault="00E947E1">
            <w:pPr>
              <w:pStyle w:val="TableParagraph"/>
              <w:spacing w:line="275" w:lineRule="exact"/>
              <w:ind w:left="105"/>
              <w:rPr>
                <w:b/>
                <w:sz w:val="24"/>
              </w:rPr>
            </w:pPr>
            <w:r>
              <w:rPr>
                <w:b/>
                <w:sz w:val="24"/>
              </w:rPr>
              <w:t>13</w:t>
            </w:r>
          </w:p>
        </w:tc>
        <w:tc>
          <w:tcPr>
            <w:tcW w:w="4112" w:type="dxa"/>
          </w:tcPr>
          <w:p w14:paraId="05A59068" w14:textId="77777777" w:rsidR="005F7EA5" w:rsidRDefault="00E947E1">
            <w:pPr>
              <w:pStyle w:val="TableParagraph"/>
              <w:ind w:left="105" w:right="130"/>
              <w:rPr>
                <w:b/>
                <w:sz w:val="24"/>
              </w:rPr>
            </w:pPr>
            <w:r>
              <w:rPr>
                <w:b/>
                <w:sz w:val="24"/>
              </w:rPr>
              <w:t>General Properties and Classification of Hormones</w:t>
            </w:r>
          </w:p>
        </w:tc>
        <w:tc>
          <w:tcPr>
            <w:tcW w:w="9359" w:type="dxa"/>
          </w:tcPr>
          <w:p w14:paraId="3BA18A1F" w14:textId="77777777" w:rsidR="005F7EA5" w:rsidRDefault="00E947E1">
            <w:pPr>
              <w:pStyle w:val="TableParagraph"/>
              <w:spacing w:line="270" w:lineRule="exact"/>
              <w:ind w:left="105"/>
              <w:rPr>
                <w:sz w:val="24"/>
              </w:rPr>
            </w:pPr>
            <w:r>
              <w:rPr>
                <w:sz w:val="24"/>
              </w:rPr>
              <w:t>Explain the definition of hormone, classification of hormones and general characteristics.</w:t>
            </w:r>
          </w:p>
        </w:tc>
      </w:tr>
      <w:tr w:rsidR="005F7EA5" w14:paraId="0AAE8402" w14:textId="77777777">
        <w:trPr>
          <w:trHeight w:hRule="exact" w:val="562"/>
        </w:trPr>
        <w:tc>
          <w:tcPr>
            <w:tcW w:w="562" w:type="dxa"/>
          </w:tcPr>
          <w:p w14:paraId="148A0DC8" w14:textId="77777777" w:rsidR="005F7EA5" w:rsidRDefault="00E947E1">
            <w:pPr>
              <w:pStyle w:val="TableParagraph"/>
              <w:spacing w:line="276" w:lineRule="exact"/>
              <w:ind w:left="105"/>
              <w:rPr>
                <w:b/>
                <w:sz w:val="24"/>
              </w:rPr>
            </w:pPr>
            <w:r>
              <w:rPr>
                <w:b/>
                <w:sz w:val="24"/>
              </w:rPr>
              <w:t>14</w:t>
            </w:r>
          </w:p>
        </w:tc>
        <w:tc>
          <w:tcPr>
            <w:tcW w:w="4112" w:type="dxa"/>
          </w:tcPr>
          <w:p w14:paraId="0F3F80EF" w14:textId="77777777" w:rsidR="005F7EA5" w:rsidRDefault="00E947E1">
            <w:pPr>
              <w:pStyle w:val="TableParagraph"/>
              <w:ind w:left="105" w:right="130"/>
              <w:rPr>
                <w:b/>
                <w:sz w:val="24"/>
              </w:rPr>
            </w:pPr>
            <w:r>
              <w:rPr>
                <w:b/>
                <w:sz w:val="24"/>
              </w:rPr>
              <w:t>General Properties and Classification of Hormones</w:t>
            </w:r>
          </w:p>
        </w:tc>
        <w:tc>
          <w:tcPr>
            <w:tcW w:w="9359" w:type="dxa"/>
          </w:tcPr>
          <w:p w14:paraId="12420B0C" w14:textId="77777777" w:rsidR="005F7EA5" w:rsidRDefault="00E947E1">
            <w:pPr>
              <w:pStyle w:val="TableParagraph"/>
              <w:spacing w:line="271" w:lineRule="exact"/>
              <w:ind w:left="105"/>
              <w:rPr>
                <w:sz w:val="24"/>
              </w:rPr>
            </w:pPr>
            <w:r>
              <w:rPr>
                <w:sz w:val="24"/>
              </w:rPr>
              <w:t>Explain the mechanism of action of hormones.</w:t>
            </w:r>
          </w:p>
        </w:tc>
      </w:tr>
      <w:tr w:rsidR="005F7EA5" w14:paraId="2CEC01DF" w14:textId="77777777">
        <w:trPr>
          <w:trHeight w:hRule="exact" w:val="562"/>
        </w:trPr>
        <w:tc>
          <w:tcPr>
            <w:tcW w:w="562" w:type="dxa"/>
          </w:tcPr>
          <w:p w14:paraId="640B007D" w14:textId="77777777" w:rsidR="005F7EA5" w:rsidRDefault="00E947E1">
            <w:pPr>
              <w:pStyle w:val="TableParagraph"/>
              <w:spacing w:line="275" w:lineRule="exact"/>
              <w:ind w:left="105"/>
              <w:rPr>
                <w:b/>
                <w:sz w:val="24"/>
              </w:rPr>
            </w:pPr>
            <w:r>
              <w:rPr>
                <w:b/>
                <w:sz w:val="24"/>
              </w:rPr>
              <w:t>15</w:t>
            </w:r>
          </w:p>
        </w:tc>
        <w:tc>
          <w:tcPr>
            <w:tcW w:w="4112" w:type="dxa"/>
          </w:tcPr>
          <w:p w14:paraId="151EAB5B" w14:textId="77777777" w:rsidR="005F7EA5" w:rsidRDefault="00E947E1">
            <w:pPr>
              <w:pStyle w:val="TableParagraph"/>
              <w:ind w:left="105" w:right="1043"/>
              <w:rPr>
                <w:b/>
                <w:sz w:val="24"/>
              </w:rPr>
            </w:pPr>
            <w:r>
              <w:rPr>
                <w:b/>
                <w:sz w:val="24"/>
              </w:rPr>
              <w:t>Hypothalamus and Pituitary Hormones</w:t>
            </w:r>
          </w:p>
        </w:tc>
        <w:tc>
          <w:tcPr>
            <w:tcW w:w="9359" w:type="dxa"/>
          </w:tcPr>
          <w:p w14:paraId="54A083C5" w14:textId="77777777" w:rsidR="005F7EA5" w:rsidRDefault="00E947E1">
            <w:pPr>
              <w:pStyle w:val="TableParagraph"/>
              <w:spacing w:line="270" w:lineRule="exact"/>
              <w:ind w:left="105"/>
              <w:rPr>
                <w:sz w:val="24"/>
              </w:rPr>
            </w:pPr>
            <w:r>
              <w:rPr>
                <w:sz w:val="24"/>
              </w:rPr>
              <w:t>Explain the hormones and classification of hypothalamus and pituitary hormones.</w:t>
            </w:r>
          </w:p>
        </w:tc>
      </w:tr>
      <w:tr w:rsidR="005F7EA5" w14:paraId="7442C8CD" w14:textId="77777777">
        <w:trPr>
          <w:trHeight w:hRule="exact" w:val="288"/>
        </w:trPr>
        <w:tc>
          <w:tcPr>
            <w:tcW w:w="562" w:type="dxa"/>
          </w:tcPr>
          <w:p w14:paraId="751091AA" w14:textId="77777777" w:rsidR="005F7EA5" w:rsidRDefault="00E947E1">
            <w:pPr>
              <w:pStyle w:val="TableParagraph"/>
              <w:spacing w:before="1"/>
              <w:ind w:left="105"/>
              <w:rPr>
                <w:b/>
                <w:sz w:val="24"/>
              </w:rPr>
            </w:pPr>
            <w:r>
              <w:rPr>
                <w:b/>
                <w:sz w:val="24"/>
              </w:rPr>
              <w:t>16</w:t>
            </w:r>
          </w:p>
        </w:tc>
        <w:tc>
          <w:tcPr>
            <w:tcW w:w="4112" w:type="dxa"/>
          </w:tcPr>
          <w:p w14:paraId="17B115CE" w14:textId="77777777" w:rsidR="005F7EA5" w:rsidRDefault="00E947E1">
            <w:pPr>
              <w:pStyle w:val="TableParagraph"/>
              <w:spacing w:before="1"/>
              <w:ind w:left="105"/>
              <w:rPr>
                <w:b/>
                <w:sz w:val="24"/>
              </w:rPr>
            </w:pPr>
            <w:r>
              <w:rPr>
                <w:b/>
                <w:sz w:val="24"/>
              </w:rPr>
              <w:t>Thyroid Hormones</w:t>
            </w:r>
          </w:p>
        </w:tc>
        <w:tc>
          <w:tcPr>
            <w:tcW w:w="9359" w:type="dxa"/>
          </w:tcPr>
          <w:p w14:paraId="7F9E3ACD" w14:textId="77777777" w:rsidR="005F7EA5" w:rsidRDefault="00E947E1">
            <w:pPr>
              <w:pStyle w:val="TableParagraph"/>
              <w:spacing w:line="273" w:lineRule="exact"/>
              <w:ind w:left="105"/>
              <w:rPr>
                <w:sz w:val="24"/>
              </w:rPr>
            </w:pPr>
            <w:r>
              <w:rPr>
                <w:sz w:val="24"/>
              </w:rPr>
              <w:t>Explain thyroid hormones and related diseases.</w:t>
            </w:r>
          </w:p>
        </w:tc>
      </w:tr>
      <w:tr w:rsidR="005F7EA5" w14:paraId="1DB16303" w14:textId="77777777">
        <w:trPr>
          <w:trHeight w:hRule="exact" w:val="562"/>
        </w:trPr>
        <w:tc>
          <w:tcPr>
            <w:tcW w:w="562" w:type="dxa"/>
          </w:tcPr>
          <w:p w14:paraId="411E43E7" w14:textId="77777777" w:rsidR="005F7EA5" w:rsidRDefault="00E947E1">
            <w:pPr>
              <w:pStyle w:val="TableParagraph"/>
              <w:spacing w:line="275" w:lineRule="exact"/>
              <w:ind w:left="105"/>
              <w:rPr>
                <w:b/>
                <w:sz w:val="24"/>
              </w:rPr>
            </w:pPr>
            <w:r>
              <w:rPr>
                <w:b/>
                <w:sz w:val="24"/>
              </w:rPr>
              <w:t>17</w:t>
            </w:r>
          </w:p>
        </w:tc>
        <w:tc>
          <w:tcPr>
            <w:tcW w:w="4112" w:type="dxa"/>
          </w:tcPr>
          <w:p w14:paraId="411FD041" w14:textId="77777777" w:rsidR="005F7EA5" w:rsidRDefault="00E947E1">
            <w:pPr>
              <w:pStyle w:val="TableParagraph"/>
              <w:ind w:left="105" w:right="410"/>
              <w:rPr>
                <w:b/>
                <w:sz w:val="24"/>
              </w:rPr>
            </w:pPr>
            <w:r>
              <w:rPr>
                <w:b/>
                <w:sz w:val="24"/>
              </w:rPr>
              <w:t>Pancreatic Hormones and Adrenal Medulla Hormones</w:t>
            </w:r>
          </w:p>
        </w:tc>
        <w:tc>
          <w:tcPr>
            <w:tcW w:w="9359" w:type="dxa"/>
          </w:tcPr>
          <w:p w14:paraId="7C85378F" w14:textId="77777777" w:rsidR="005F7EA5" w:rsidRDefault="00E947E1">
            <w:pPr>
              <w:pStyle w:val="TableParagraph"/>
              <w:ind w:left="105"/>
              <w:rPr>
                <w:sz w:val="24"/>
              </w:rPr>
            </w:pPr>
            <w:r>
              <w:rPr>
                <w:sz w:val="24"/>
              </w:rPr>
              <w:t>Explain the hormones secreted from the pancreas and adrenal medulla and related endocrine diseases.</w:t>
            </w:r>
          </w:p>
        </w:tc>
      </w:tr>
      <w:tr w:rsidR="005F7EA5" w14:paraId="03A12C7D" w14:textId="77777777">
        <w:trPr>
          <w:trHeight w:hRule="exact" w:val="562"/>
        </w:trPr>
        <w:tc>
          <w:tcPr>
            <w:tcW w:w="562" w:type="dxa"/>
          </w:tcPr>
          <w:p w14:paraId="39301985" w14:textId="77777777" w:rsidR="005F7EA5" w:rsidRDefault="00E947E1">
            <w:pPr>
              <w:pStyle w:val="TableParagraph"/>
              <w:spacing w:line="275" w:lineRule="exact"/>
              <w:ind w:left="105"/>
              <w:rPr>
                <w:b/>
                <w:sz w:val="24"/>
              </w:rPr>
            </w:pPr>
            <w:r>
              <w:rPr>
                <w:b/>
                <w:sz w:val="24"/>
              </w:rPr>
              <w:t>18</w:t>
            </w:r>
          </w:p>
        </w:tc>
        <w:tc>
          <w:tcPr>
            <w:tcW w:w="4112" w:type="dxa"/>
          </w:tcPr>
          <w:p w14:paraId="054FDC56" w14:textId="77777777" w:rsidR="005F7EA5" w:rsidRDefault="00E947E1">
            <w:pPr>
              <w:pStyle w:val="TableParagraph"/>
              <w:ind w:left="105"/>
              <w:rPr>
                <w:b/>
                <w:sz w:val="24"/>
              </w:rPr>
            </w:pPr>
            <w:r>
              <w:rPr>
                <w:b/>
                <w:sz w:val="24"/>
              </w:rPr>
              <w:t>Steroid Hormones, Adrenal Cortex Hormones</w:t>
            </w:r>
          </w:p>
        </w:tc>
        <w:tc>
          <w:tcPr>
            <w:tcW w:w="9359" w:type="dxa"/>
          </w:tcPr>
          <w:p w14:paraId="63C47AA0" w14:textId="77777777" w:rsidR="005F7EA5" w:rsidRDefault="00E947E1">
            <w:pPr>
              <w:pStyle w:val="TableParagraph"/>
              <w:ind w:left="105"/>
              <w:rPr>
                <w:sz w:val="24"/>
              </w:rPr>
            </w:pPr>
            <w:r>
              <w:rPr>
                <w:sz w:val="24"/>
              </w:rPr>
              <w:t>Explain the general structure of cholesterol derived hormones from steroidogenesis and steroid hormones released from the adrenal cortex.</w:t>
            </w:r>
          </w:p>
        </w:tc>
      </w:tr>
      <w:tr w:rsidR="005F7EA5" w14:paraId="1033DF75" w14:textId="77777777">
        <w:trPr>
          <w:trHeight w:hRule="exact" w:val="562"/>
        </w:trPr>
        <w:tc>
          <w:tcPr>
            <w:tcW w:w="562" w:type="dxa"/>
          </w:tcPr>
          <w:p w14:paraId="59345B26" w14:textId="77777777" w:rsidR="005F7EA5" w:rsidRDefault="00E947E1">
            <w:pPr>
              <w:pStyle w:val="TableParagraph"/>
              <w:spacing w:line="276" w:lineRule="exact"/>
              <w:ind w:left="105"/>
              <w:rPr>
                <w:b/>
                <w:sz w:val="24"/>
              </w:rPr>
            </w:pPr>
            <w:r>
              <w:rPr>
                <w:b/>
                <w:sz w:val="24"/>
              </w:rPr>
              <w:t>19</w:t>
            </w:r>
          </w:p>
        </w:tc>
        <w:tc>
          <w:tcPr>
            <w:tcW w:w="4112" w:type="dxa"/>
          </w:tcPr>
          <w:p w14:paraId="4899B34B" w14:textId="77777777" w:rsidR="005F7EA5" w:rsidRDefault="00E947E1">
            <w:pPr>
              <w:pStyle w:val="TableParagraph"/>
              <w:ind w:left="105" w:right="456"/>
              <w:rPr>
                <w:b/>
                <w:sz w:val="24"/>
              </w:rPr>
            </w:pPr>
            <w:r>
              <w:rPr>
                <w:b/>
                <w:sz w:val="24"/>
              </w:rPr>
              <w:t>Calcium, Phosphorus, Magnesium Metabolism</w:t>
            </w:r>
          </w:p>
        </w:tc>
        <w:tc>
          <w:tcPr>
            <w:tcW w:w="9359" w:type="dxa"/>
          </w:tcPr>
          <w:p w14:paraId="4B803311" w14:textId="77777777" w:rsidR="005F7EA5" w:rsidRDefault="00E947E1">
            <w:pPr>
              <w:pStyle w:val="TableParagraph"/>
              <w:ind w:left="105"/>
              <w:rPr>
                <w:sz w:val="24"/>
              </w:rPr>
            </w:pPr>
            <w:r>
              <w:rPr>
                <w:sz w:val="24"/>
              </w:rPr>
              <w:t>Explain the functions of calcium, phosphorus and magnesium in organism. List the clinical manifestations in hypo and hypotension.</w:t>
            </w:r>
          </w:p>
        </w:tc>
      </w:tr>
      <w:tr w:rsidR="005F7EA5" w14:paraId="11DD252E" w14:textId="77777777">
        <w:trPr>
          <w:trHeight w:hRule="exact" w:val="562"/>
        </w:trPr>
        <w:tc>
          <w:tcPr>
            <w:tcW w:w="562" w:type="dxa"/>
          </w:tcPr>
          <w:p w14:paraId="31103B89" w14:textId="77777777" w:rsidR="005F7EA5" w:rsidRDefault="00E947E1">
            <w:pPr>
              <w:pStyle w:val="TableParagraph"/>
              <w:spacing w:line="275" w:lineRule="exact"/>
              <w:ind w:left="105"/>
              <w:rPr>
                <w:b/>
                <w:sz w:val="24"/>
              </w:rPr>
            </w:pPr>
            <w:r>
              <w:rPr>
                <w:b/>
                <w:sz w:val="24"/>
              </w:rPr>
              <w:t>20</w:t>
            </w:r>
          </w:p>
        </w:tc>
        <w:tc>
          <w:tcPr>
            <w:tcW w:w="4112" w:type="dxa"/>
          </w:tcPr>
          <w:p w14:paraId="56C8BACE" w14:textId="77777777" w:rsidR="005F7EA5" w:rsidRDefault="00E947E1">
            <w:pPr>
              <w:pStyle w:val="TableParagraph"/>
              <w:spacing w:line="275" w:lineRule="exact"/>
              <w:ind w:left="105"/>
              <w:rPr>
                <w:b/>
                <w:sz w:val="24"/>
              </w:rPr>
            </w:pPr>
            <w:r>
              <w:rPr>
                <w:b/>
                <w:sz w:val="24"/>
              </w:rPr>
              <w:t>Parathormone and Vitamin D</w:t>
            </w:r>
          </w:p>
        </w:tc>
        <w:tc>
          <w:tcPr>
            <w:tcW w:w="9359" w:type="dxa"/>
          </w:tcPr>
          <w:p w14:paraId="6DB347FA" w14:textId="77777777" w:rsidR="005F7EA5" w:rsidRDefault="00E947E1">
            <w:pPr>
              <w:pStyle w:val="TableParagraph"/>
              <w:ind w:left="105"/>
              <w:rPr>
                <w:sz w:val="24"/>
              </w:rPr>
            </w:pPr>
            <w:r>
              <w:rPr>
                <w:sz w:val="24"/>
              </w:rPr>
              <w:t>Explain the structure, synthesis and functions of parathormone and vitamin D. Explain the regulation of calcium homeostasis in organism.</w:t>
            </w:r>
          </w:p>
        </w:tc>
      </w:tr>
      <w:tr w:rsidR="005F7EA5" w14:paraId="1E021AAF" w14:textId="77777777">
        <w:trPr>
          <w:trHeight w:hRule="exact" w:val="286"/>
        </w:trPr>
        <w:tc>
          <w:tcPr>
            <w:tcW w:w="562" w:type="dxa"/>
          </w:tcPr>
          <w:p w14:paraId="6BE803CA" w14:textId="77777777" w:rsidR="005F7EA5" w:rsidRDefault="00E947E1">
            <w:pPr>
              <w:pStyle w:val="TableParagraph"/>
              <w:spacing w:line="275" w:lineRule="exact"/>
              <w:ind w:left="105"/>
              <w:rPr>
                <w:b/>
                <w:sz w:val="24"/>
              </w:rPr>
            </w:pPr>
            <w:r>
              <w:rPr>
                <w:b/>
                <w:sz w:val="24"/>
              </w:rPr>
              <w:t>21</w:t>
            </w:r>
          </w:p>
        </w:tc>
        <w:tc>
          <w:tcPr>
            <w:tcW w:w="4112" w:type="dxa"/>
          </w:tcPr>
          <w:p w14:paraId="3EE6516C" w14:textId="77777777" w:rsidR="005F7EA5" w:rsidRDefault="00E947E1">
            <w:pPr>
              <w:pStyle w:val="TableParagraph"/>
              <w:spacing w:line="275" w:lineRule="exact"/>
              <w:ind w:left="105"/>
              <w:rPr>
                <w:b/>
                <w:sz w:val="24"/>
              </w:rPr>
            </w:pPr>
            <w:r>
              <w:rPr>
                <w:b/>
                <w:sz w:val="24"/>
              </w:rPr>
              <w:t>GIS Hormones</w:t>
            </w:r>
          </w:p>
        </w:tc>
        <w:tc>
          <w:tcPr>
            <w:tcW w:w="9359" w:type="dxa"/>
          </w:tcPr>
          <w:p w14:paraId="24CE6B96" w14:textId="77777777" w:rsidR="005F7EA5" w:rsidRDefault="00E947E1">
            <w:pPr>
              <w:pStyle w:val="TableParagraph"/>
              <w:spacing w:line="270" w:lineRule="exact"/>
              <w:ind w:left="105"/>
              <w:rPr>
                <w:sz w:val="24"/>
              </w:rPr>
            </w:pPr>
            <w:r>
              <w:rPr>
                <w:sz w:val="24"/>
              </w:rPr>
              <w:t>Explain gastrointestinal system hormones.</w:t>
            </w:r>
          </w:p>
        </w:tc>
      </w:tr>
      <w:tr w:rsidR="005F7EA5" w14:paraId="0B32A1B2" w14:textId="77777777">
        <w:trPr>
          <w:trHeight w:hRule="exact" w:val="288"/>
        </w:trPr>
        <w:tc>
          <w:tcPr>
            <w:tcW w:w="562" w:type="dxa"/>
          </w:tcPr>
          <w:p w14:paraId="51C66019" w14:textId="77777777" w:rsidR="005F7EA5" w:rsidRDefault="00E947E1">
            <w:pPr>
              <w:pStyle w:val="TableParagraph"/>
              <w:spacing w:before="1"/>
              <w:ind w:left="105"/>
              <w:rPr>
                <w:b/>
                <w:sz w:val="24"/>
              </w:rPr>
            </w:pPr>
            <w:r>
              <w:rPr>
                <w:b/>
                <w:sz w:val="24"/>
              </w:rPr>
              <w:t>22</w:t>
            </w:r>
          </w:p>
        </w:tc>
        <w:tc>
          <w:tcPr>
            <w:tcW w:w="4112" w:type="dxa"/>
          </w:tcPr>
          <w:p w14:paraId="42618596" w14:textId="77777777" w:rsidR="005F7EA5" w:rsidRDefault="00E947E1">
            <w:pPr>
              <w:pStyle w:val="TableParagraph"/>
              <w:spacing w:before="1"/>
              <w:ind w:left="105"/>
              <w:rPr>
                <w:b/>
                <w:sz w:val="24"/>
              </w:rPr>
            </w:pPr>
            <w:r>
              <w:rPr>
                <w:b/>
                <w:sz w:val="24"/>
              </w:rPr>
              <w:t>Gender Hormones</w:t>
            </w:r>
          </w:p>
        </w:tc>
        <w:tc>
          <w:tcPr>
            <w:tcW w:w="9359" w:type="dxa"/>
          </w:tcPr>
          <w:p w14:paraId="324E918D" w14:textId="77777777" w:rsidR="005F7EA5" w:rsidRDefault="00E947E1">
            <w:pPr>
              <w:pStyle w:val="TableParagraph"/>
              <w:spacing w:line="273" w:lineRule="exact"/>
              <w:ind w:left="105"/>
              <w:rPr>
                <w:sz w:val="24"/>
              </w:rPr>
            </w:pPr>
            <w:r>
              <w:rPr>
                <w:sz w:val="24"/>
              </w:rPr>
              <w:t>Can explain male and female sex hormones.</w:t>
            </w:r>
          </w:p>
        </w:tc>
      </w:tr>
      <w:tr w:rsidR="005F7EA5" w14:paraId="7CE67164" w14:textId="77777777">
        <w:trPr>
          <w:trHeight w:hRule="exact" w:val="286"/>
        </w:trPr>
        <w:tc>
          <w:tcPr>
            <w:tcW w:w="562" w:type="dxa"/>
          </w:tcPr>
          <w:p w14:paraId="3071EA7A" w14:textId="77777777" w:rsidR="005F7EA5" w:rsidRDefault="00E947E1">
            <w:pPr>
              <w:pStyle w:val="TableParagraph"/>
              <w:spacing w:line="275" w:lineRule="exact"/>
              <w:ind w:left="105"/>
              <w:rPr>
                <w:b/>
                <w:sz w:val="24"/>
              </w:rPr>
            </w:pPr>
            <w:r>
              <w:rPr>
                <w:b/>
                <w:sz w:val="24"/>
              </w:rPr>
              <w:t>23</w:t>
            </w:r>
          </w:p>
        </w:tc>
        <w:tc>
          <w:tcPr>
            <w:tcW w:w="4112" w:type="dxa"/>
          </w:tcPr>
          <w:p w14:paraId="1D3D28BB" w14:textId="77777777" w:rsidR="005F7EA5" w:rsidRDefault="00E947E1">
            <w:pPr>
              <w:pStyle w:val="TableParagraph"/>
              <w:spacing w:line="275" w:lineRule="exact"/>
              <w:ind w:left="105"/>
              <w:rPr>
                <w:b/>
                <w:sz w:val="24"/>
              </w:rPr>
            </w:pPr>
            <w:r>
              <w:rPr>
                <w:b/>
                <w:sz w:val="24"/>
              </w:rPr>
              <w:t>Integration of Metabolism</w:t>
            </w:r>
          </w:p>
        </w:tc>
        <w:tc>
          <w:tcPr>
            <w:tcW w:w="9359" w:type="dxa"/>
          </w:tcPr>
          <w:p w14:paraId="4E5062AD" w14:textId="77777777" w:rsidR="005F7EA5" w:rsidRDefault="00E947E1">
            <w:pPr>
              <w:pStyle w:val="TableParagraph"/>
              <w:spacing w:line="270" w:lineRule="exact"/>
              <w:ind w:left="105"/>
              <w:rPr>
                <w:sz w:val="24"/>
              </w:rPr>
            </w:pPr>
            <w:r>
              <w:rPr>
                <w:sz w:val="24"/>
              </w:rPr>
              <w:t>Explain the metabolic pathways involved in biochemistry and their interactions with each other.</w:t>
            </w:r>
          </w:p>
        </w:tc>
      </w:tr>
      <w:tr w:rsidR="005F7EA5" w14:paraId="6BB2138F" w14:textId="77777777">
        <w:trPr>
          <w:trHeight w:hRule="exact" w:val="286"/>
        </w:trPr>
        <w:tc>
          <w:tcPr>
            <w:tcW w:w="562" w:type="dxa"/>
          </w:tcPr>
          <w:p w14:paraId="2F9914C5" w14:textId="77777777" w:rsidR="005F7EA5" w:rsidRDefault="00E947E1">
            <w:pPr>
              <w:pStyle w:val="TableParagraph"/>
              <w:spacing w:line="275" w:lineRule="exact"/>
              <w:ind w:left="105"/>
              <w:rPr>
                <w:b/>
                <w:sz w:val="24"/>
              </w:rPr>
            </w:pPr>
            <w:r>
              <w:rPr>
                <w:b/>
                <w:sz w:val="24"/>
              </w:rPr>
              <w:t>24</w:t>
            </w:r>
          </w:p>
        </w:tc>
        <w:tc>
          <w:tcPr>
            <w:tcW w:w="4112" w:type="dxa"/>
          </w:tcPr>
          <w:p w14:paraId="1EBEA4C2" w14:textId="77777777" w:rsidR="005F7EA5" w:rsidRDefault="00E947E1">
            <w:pPr>
              <w:pStyle w:val="TableParagraph"/>
              <w:spacing w:line="275" w:lineRule="exact"/>
              <w:ind w:left="105"/>
              <w:rPr>
                <w:b/>
                <w:sz w:val="24"/>
              </w:rPr>
            </w:pPr>
            <w:r>
              <w:rPr>
                <w:b/>
                <w:sz w:val="24"/>
              </w:rPr>
              <w:t>Integration of Metabolism</w:t>
            </w:r>
          </w:p>
        </w:tc>
        <w:tc>
          <w:tcPr>
            <w:tcW w:w="9359" w:type="dxa"/>
          </w:tcPr>
          <w:p w14:paraId="12C35C21" w14:textId="77777777" w:rsidR="005F7EA5" w:rsidRDefault="00E947E1">
            <w:pPr>
              <w:pStyle w:val="TableParagraph"/>
              <w:spacing w:line="270" w:lineRule="exact"/>
              <w:ind w:left="105"/>
              <w:rPr>
                <w:sz w:val="24"/>
              </w:rPr>
            </w:pPr>
            <w:r>
              <w:rPr>
                <w:sz w:val="24"/>
              </w:rPr>
              <w:t>Explain the metabolic pathways involved in biochemistry and their interactions with each other.</w:t>
            </w:r>
          </w:p>
        </w:tc>
      </w:tr>
      <w:tr w:rsidR="005F7EA5" w14:paraId="48C11FEE" w14:textId="77777777">
        <w:trPr>
          <w:trHeight w:hRule="exact" w:val="1114"/>
        </w:trPr>
        <w:tc>
          <w:tcPr>
            <w:tcW w:w="562" w:type="dxa"/>
          </w:tcPr>
          <w:p w14:paraId="29A55048" w14:textId="77777777" w:rsidR="005F7EA5" w:rsidRDefault="00E947E1">
            <w:pPr>
              <w:pStyle w:val="TableParagraph"/>
              <w:spacing w:line="275" w:lineRule="exact"/>
              <w:ind w:left="105"/>
              <w:rPr>
                <w:b/>
                <w:sz w:val="24"/>
              </w:rPr>
            </w:pPr>
            <w:r>
              <w:rPr>
                <w:b/>
                <w:sz w:val="24"/>
              </w:rPr>
              <w:t>25</w:t>
            </w:r>
          </w:p>
        </w:tc>
        <w:tc>
          <w:tcPr>
            <w:tcW w:w="4112" w:type="dxa"/>
          </w:tcPr>
          <w:p w14:paraId="4605B365" w14:textId="77777777" w:rsidR="005F7EA5" w:rsidRDefault="00E947E1">
            <w:pPr>
              <w:pStyle w:val="TableParagraph"/>
              <w:spacing w:line="275" w:lineRule="exact"/>
              <w:ind w:left="105"/>
              <w:rPr>
                <w:b/>
                <w:sz w:val="24"/>
              </w:rPr>
            </w:pPr>
            <w:r>
              <w:rPr>
                <w:b/>
                <w:sz w:val="24"/>
              </w:rPr>
              <w:t>Adipose Tissue and Obesity</w:t>
            </w:r>
          </w:p>
        </w:tc>
        <w:tc>
          <w:tcPr>
            <w:tcW w:w="9359" w:type="dxa"/>
          </w:tcPr>
          <w:p w14:paraId="63C01057" w14:textId="77777777" w:rsidR="005F7EA5" w:rsidRDefault="00E947E1">
            <w:pPr>
              <w:pStyle w:val="TableParagraph"/>
              <w:spacing w:line="270" w:lineRule="exact"/>
              <w:ind w:left="105"/>
              <w:rPr>
                <w:sz w:val="24"/>
              </w:rPr>
            </w:pPr>
            <w:r>
              <w:rPr>
                <w:sz w:val="24"/>
              </w:rPr>
              <w:t>Explains the biochemical events in adipose tissue</w:t>
            </w:r>
          </w:p>
          <w:p w14:paraId="5A3FD3F6" w14:textId="77777777" w:rsidR="005F7EA5" w:rsidRDefault="00E947E1">
            <w:pPr>
              <w:pStyle w:val="TableParagraph"/>
              <w:ind w:left="105" w:right="3119"/>
              <w:rPr>
                <w:sz w:val="24"/>
              </w:rPr>
            </w:pPr>
            <w:r>
              <w:rPr>
                <w:sz w:val="24"/>
              </w:rPr>
              <w:t>Compare the esterification and mobilization in adipose tissue Evaluate the importance of healthy nutrition and food pyramids</w:t>
            </w:r>
          </w:p>
          <w:p w14:paraId="5DB375F5" w14:textId="77777777" w:rsidR="005F7EA5" w:rsidRDefault="00E947E1">
            <w:pPr>
              <w:pStyle w:val="TableParagraph"/>
              <w:ind w:left="105"/>
              <w:rPr>
                <w:sz w:val="24"/>
              </w:rPr>
            </w:pPr>
            <w:r>
              <w:rPr>
                <w:sz w:val="24"/>
              </w:rPr>
              <w:t>Interpret molecules involved in obesity, metabolic changes due to obesity</w:t>
            </w:r>
          </w:p>
        </w:tc>
      </w:tr>
      <w:tr w:rsidR="005F7EA5" w14:paraId="793FF169" w14:textId="77777777">
        <w:trPr>
          <w:trHeight w:hRule="exact" w:val="562"/>
        </w:trPr>
        <w:tc>
          <w:tcPr>
            <w:tcW w:w="562" w:type="dxa"/>
          </w:tcPr>
          <w:p w14:paraId="33F2C4D4" w14:textId="77777777" w:rsidR="005F7EA5" w:rsidRDefault="00E947E1">
            <w:pPr>
              <w:pStyle w:val="TableParagraph"/>
              <w:spacing w:line="275" w:lineRule="exact"/>
              <w:ind w:left="105"/>
              <w:rPr>
                <w:b/>
                <w:sz w:val="24"/>
              </w:rPr>
            </w:pPr>
            <w:r>
              <w:rPr>
                <w:b/>
                <w:sz w:val="24"/>
              </w:rPr>
              <w:t>26</w:t>
            </w:r>
          </w:p>
        </w:tc>
        <w:tc>
          <w:tcPr>
            <w:tcW w:w="4112" w:type="dxa"/>
          </w:tcPr>
          <w:p w14:paraId="0375CAEB" w14:textId="77777777" w:rsidR="005F7EA5" w:rsidRDefault="00E947E1">
            <w:pPr>
              <w:pStyle w:val="TableParagraph"/>
              <w:spacing w:line="275" w:lineRule="exact"/>
              <w:ind w:left="105"/>
              <w:rPr>
                <w:b/>
                <w:sz w:val="24"/>
              </w:rPr>
            </w:pPr>
            <w:r>
              <w:rPr>
                <w:b/>
                <w:sz w:val="24"/>
              </w:rPr>
              <w:t>Adipose Tissue Hormones</w:t>
            </w:r>
          </w:p>
        </w:tc>
        <w:tc>
          <w:tcPr>
            <w:tcW w:w="9359" w:type="dxa"/>
          </w:tcPr>
          <w:p w14:paraId="58F63AF0" w14:textId="77777777" w:rsidR="005F7EA5" w:rsidRDefault="00E947E1">
            <w:pPr>
              <w:pStyle w:val="TableParagraph"/>
              <w:ind w:left="105" w:right="3459"/>
              <w:rPr>
                <w:sz w:val="24"/>
              </w:rPr>
            </w:pPr>
            <w:r>
              <w:rPr>
                <w:sz w:val="24"/>
              </w:rPr>
              <w:t>Understands the hormonal properties of adipose tissue Evaluate the clinical importance of adipose tissue hormones</w:t>
            </w:r>
          </w:p>
        </w:tc>
      </w:tr>
      <w:tr w:rsidR="005F7EA5" w14:paraId="3362D331" w14:textId="77777777">
        <w:trPr>
          <w:trHeight w:hRule="exact" w:val="286"/>
        </w:trPr>
        <w:tc>
          <w:tcPr>
            <w:tcW w:w="562" w:type="dxa"/>
          </w:tcPr>
          <w:p w14:paraId="251D3C63" w14:textId="77777777" w:rsidR="005F7EA5" w:rsidRDefault="00E947E1">
            <w:pPr>
              <w:pStyle w:val="TableParagraph"/>
              <w:spacing w:line="275" w:lineRule="exact"/>
              <w:ind w:left="105"/>
              <w:rPr>
                <w:b/>
                <w:sz w:val="24"/>
              </w:rPr>
            </w:pPr>
            <w:r>
              <w:rPr>
                <w:b/>
                <w:sz w:val="24"/>
              </w:rPr>
              <w:t>27</w:t>
            </w:r>
          </w:p>
        </w:tc>
        <w:tc>
          <w:tcPr>
            <w:tcW w:w="4112" w:type="dxa"/>
          </w:tcPr>
          <w:p w14:paraId="6DA26386" w14:textId="77777777" w:rsidR="005F7EA5" w:rsidRDefault="00E947E1">
            <w:pPr>
              <w:pStyle w:val="TableParagraph"/>
              <w:spacing w:line="275" w:lineRule="exact"/>
              <w:ind w:left="105"/>
              <w:rPr>
                <w:b/>
                <w:sz w:val="24"/>
              </w:rPr>
            </w:pPr>
            <w:r>
              <w:rPr>
                <w:b/>
                <w:sz w:val="24"/>
              </w:rPr>
              <w:t>Glycogen Storage Diseases</w:t>
            </w:r>
          </w:p>
        </w:tc>
        <w:tc>
          <w:tcPr>
            <w:tcW w:w="9359" w:type="dxa"/>
          </w:tcPr>
          <w:p w14:paraId="09D1096A" w14:textId="77777777" w:rsidR="005F7EA5" w:rsidRDefault="00E947E1">
            <w:pPr>
              <w:pStyle w:val="TableParagraph"/>
              <w:spacing w:line="270" w:lineRule="exact"/>
              <w:ind w:left="105"/>
              <w:rPr>
                <w:sz w:val="24"/>
              </w:rPr>
            </w:pPr>
            <w:r>
              <w:rPr>
                <w:sz w:val="24"/>
              </w:rPr>
              <w:t>Explain the molecular basis of glycogen synthesis and degradation mechanisms</w:t>
            </w:r>
          </w:p>
        </w:tc>
      </w:tr>
    </w:tbl>
    <w:p w14:paraId="714CD4AA" w14:textId="77777777" w:rsidR="005F7EA5" w:rsidRDefault="005F7EA5">
      <w:pPr>
        <w:spacing w:line="270" w:lineRule="exact"/>
        <w:rPr>
          <w:sz w:val="24"/>
        </w:rPr>
        <w:sectPr w:rsidR="005F7EA5">
          <w:pgSz w:w="16840" w:h="11910" w:orient="landscape"/>
          <w:pgMar w:top="1100" w:right="1260" w:bottom="280" w:left="1300" w:header="708" w:footer="708" w:gutter="0"/>
          <w:cols w:space="708"/>
        </w:sectPr>
      </w:pPr>
    </w:p>
    <w:p w14:paraId="2B87841B"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1A316AFF" w14:textId="77777777">
        <w:trPr>
          <w:trHeight w:hRule="exact" w:val="564"/>
        </w:trPr>
        <w:tc>
          <w:tcPr>
            <w:tcW w:w="562" w:type="dxa"/>
          </w:tcPr>
          <w:p w14:paraId="08E3CD83" w14:textId="77777777" w:rsidR="005F7EA5" w:rsidRDefault="005F7EA5"/>
        </w:tc>
        <w:tc>
          <w:tcPr>
            <w:tcW w:w="4112" w:type="dxa"/>
          </w:tcPr>
          <w:p w14:paraId="264FDBEE" w14:textId="77777777" w:rsidR="005F7EA5" w:rsidRDefault="005F7EA5"/>
        </w:tc>
        <w:tc>
          <w:tcPr>
            <w:tcW w:w="9359" w:type="dxa"/>
          </w:tcPr>
          <w:p w14:paraId="60B4FBEC" w14:textId="77777777" w:rsidR="005F7EA5" w:rsidRDefault="00E947E1">
            <w:pPr>
              <w:pStyle w:val="TableParagraph"/>
              <w:ind w:left="105"/>
              <w:rPr>
                <w:sz w:val="24"/>
              </w:rPr>
            </w:pPr>
            <w:r>
              <w:rPr>
                <w:sz w:val="24"/>
              </w:rPr>
              <w:t>Interpret the enzyme deficiency of glycogen synthesis and degradation pathways in glycogen storage diseases</w:t>
            </w:r>
          </w:p>
        </w:tc>
      </w:tr>
      <w:tr w:rsidR="005F7EA5" w14:paraId="4DDFD47B" w14:textId="77777777">
        <w:trPr>
          <w:trHeight w:hRule="exact" w:val="562"/>
        </w:trPr>
        <w:tc>
          <w:tcPr>
            <w:tcW w:w="562" w:type="dxa"/>
          </w:tcPr>
          <w:p w14:paraId="74E27F71" w14:textId="77777777" w:rsidR="005F7EA5" w:rsidRDefault="00E947E1">
            <w:pPr>
              <w:pStyle w:val="TableParagraph"/>
              <w:spacing w:line="275" w:lineRule="exact"/>
              <w:ind w:left="105"/>
              <w:rPr>
                <w:b/>
                <w:sz w:val="24"/>
              </w:rPr>
            </w:pPr>
            <w:r>
              <w:rPr>
                <w:b/>
                <w:sz w:val="24"/>
              </w:rPr>
              <w:t>28</w:t>
            </w:r>
          </w:p>
        </w:tc>
        <w:tc>
          <w:tcPr>
            <w:tcW w:w="4112" w:type="dxa"/>
          </w:tcPr>
          <w:p w14:paraId="304004D8" w14:textId="77777777" w:rsidR="005F7EA5" w:rsidRDefault="00E947E1">
            <w:pPr>
              <w:pStyle w:val="TableParagraph"/>
              <w:spacing w:line="275" w:lineRule="exact"/>
              <w:ind w:left="105"/>
              <w:rPr>
                <w:b/>
                <w:sz w:val="24"/>
              </w:rPr>
            </w:pPr>
            <w:r>
              <w:rPr>
                <w:b/>
                <w:sz w:val="24"/>
              </w:rPr>
              <w:t>Lipid Storage Diseases</w:t>
            </w:r>
          </w:p>
        </w:tc>
        <w:tc>
          <w:tcPr>
            <w:tcW w:w="9359" w:type="dxa"/>
          </w:tcPr>
          <w:p w14:paraId="23069070" w14:textId="77777777" w:rsidR="005F7EA5" w:rsidRDefault="00E947E1">
            <w:pPr>
              <w:pStyle w:val="TableParagraph"/>
              <w:ind w:left="105" w:right="1685"/>
              <w:rPr>
                <w:sz w:val="24"/>
              </w:rPr>
            </w:pPr>
            <w:r>
              <w:rPr>
                <w:sz w:val="24"/>
              </w:rPr>
              <w:t>Knows enzymes involved in the biosynthesis and degradation of sphingolipids Define biochemical defects of lipid storage diseases</w:t>
            </w:r>
          </w:p>
        </w:tc>
      </w:tr>
      <w:tr w:rsidR="005F7EA5" w14:paraId="225DD281" w14:textId="77777777">
        <w:trPr>
          <w:trHeight w:hRule="exact" w:val="562"/>
        </w:trPr>
        <w:tc>
          <w:tcPr>
            <w:tcW w:w="562" w:type="dxa"/>
          </w:tcPr>
          <w:p w14:paraId="1EE74A94" w14:textId="77777777" w:rsidR="005F7EA5" w:rsidRDefault="00E947E1">
            <w:pPr>
              <w:pStyle w:val="TableParagraph"/>
              <w:spacing w:line="275" w:lineRule="exact"/>
              <w:ind w:left="105"/>
              <w:rPr>
                <w:b/>
                <w:sz w:val="24"/>
              </w:rPr>
            </w:pPr>
            <w:r>
              <w:rPr>
                <w:b/>
                <w:sz w:val="24"/>
              </w:rPr>
              <w:t>29</w:t>
            </w:r>
          </w:p>
        </w:tc>
        <w:tc>
          <w:tcPr>
            <w:tcW w:w="4112" w:type="dxa"/>
          </w:tcPr>
          <w:p w14:paraId="2A24C5B7" w14:textId="77777777" w:rsidR="005F7EA5" w:rsidRDefault="00E947E1">
            <w:pPr>
              <w:pStyle w:val="TableParagraph"/>
              <w:spacing w:line="275" w:lineRule="exact"/>
              <w:ind w:left="105"/>
              <w:rPr>
                <w:b/>
                <w:sz w:val="24"/>
              </w:rPr>
            </w:pPr>
            <w:r>
              <w:rPr>
                <w:b/>
                <w:sz w:val="24"/>
              </w:rPr>
              <w:t>Extracellular matrix biochemistry</w:t>
            </w:r>
          </w:p>
        </w:tc>
        <w:tc>
          <w:tcPr>
            <w:tcW w:w="9359" w:type="dxa"/>
          </w:tcPr>
          <w:p w14:paraId="5FC1CEED" w14:textId="77777777" w:rsidR="005F7EA5" w:rsidRDefault="00E947E1">
            <w:pPr>
              <w:pStyle w:val="TableParagraph"/>
              <w:spacing w:line="270" w:lineRule="exact"/>
              <w:ind w:left="105"/>
              <w:rPr>
                <w:sz w:val="24"/>
              </w:rPr>
            </w:pPr>
            <w:r>
              <w:rPr>
                <w:sz w:val="24"/>
              </w:rPr>
              <w:t>Recognize the biomolecules of extracellular matrix</w:t>
            </w:r>
          </w:p>
          <w:p w14:paraId="292C44F2" w14:textId="77777777" w:rsidR="005F7EA5" w:rsidRDefault="00E947E1">
            <w:pPr>
              <w:pStyle w:val="TableParagraph"/>
              <w:ind w:left="105"/>
              <w:rPr>
                <w:sz w:val="24"/>
              </w:rPr>
            </w:pPr>
            <w:r>
              <w:rPr>
                <w:sz w:val="24"/>
              </w:rPr>
              <w:t>Understands</w:t>
            </w:r>
            <w:r>
              <w:rPr>
                <w:spacing w:val="-14"/>
                <w:sz w:val="24"/>
              </w:rPr>
              <w:t xml:space="preserve"> </w:t>
            </w:r>
            <w:r>
              <w:rPr>
                <w:sz w:val="24"/>
              </w:rPr>
              <w:t>the</w:t>
            </w:r>
            <w:r>
              <w:rPr>
                <w:spacing w:val="-13"/>
                <w:sz w:val="24"/>
              </w:rPr>
              <w:t xml:space="preserve"> </w:t>
            </w:r>
            <w:r>
              <w:rPr>
                <w:sz w:val="24"/>
              </w:rPr>
              <w:t>structure</w:t>
            </w:r>
            <w:r>
              <w:rPr>
                <w:spacing w:val="-14"/>
                <w:sz w:val="24"/>
              </w:rPr>
              <w:t xml:space="preserve"> </w:t>
            </w:r>
            <w:r>
              <w:rPr>
                <w:sz w:val="24"/>
              </w:rPr>
              <w:t>and</w:t>
            </w:r>
            <w:r>
              <w:rPr>
                <w:spacing w:val="-14"/>
                <w:sz w:val="24"/>
              </w:rPr>
              <w:t xml:space="preserve"> </w:t>
            </w:r>
            <w:r>
              <w:rPr>
                <w:sz w:val="24"/>
              </w:rPr>
              <w:t>synthesis</w:t>
            </w:r>
            <w:r>
              <w:rPr>
                <w:spacing w:val="-14"/>
                <w:sz w:val="24"/>
              </w:rPr>
              <w:t xml:space="preserve"> </w:t>
            </w:r>
            <w:r>
              <w:rPr>
                <w:sz w:val="24"/>
              </w:rPr>
              <w:t>of</w:t>
            </w:r>
            <w:r>
              <w:rPr>
                <w:spacing w:val="-12"/>
                <w:sz w:val="24"/>
              </w:rPr>
              <w:t xml:space="preserve"> </w:t>
            </w:r>
            <w:r>
              <w:rPr>
                <w:sz w:val="24"/>
              </w:rPr>
              <w:t>extracellular</w:t>
            </w:r>
            <w:r>
              <w:rPr>
                <w:spacing w:val="-16"/>
                <w:sz w:val="24"/>
              </w:rPr>
              <w:t xml:space="preserve"> </w:t>
            </w:r>
            <w:r>
              <w:rPr>
                <w:sz w:val="24"/>
              </w:rPr>
              <w:t>matrix</w:t>
            </w:r>
            <w:r>
              <w:rPr>
                <w:spacing w:val="-12"/>
                <w:sz w:val="24"/>
              </w:rPr>
              <w:t xml:space="preserve"> </w:t>
            </w:r>
            <w:r>
              <w:rPr>
                <w:sz w:val="24"/>
              </w:rPr>
              <w:t>proteins</w:t>
            </w:r>
            <w:r>
              <w:rPr>
                <w:spacing w:val="-14"/>
                <w:sz w:val="24"/>
              </w:rPr>
              <w:t xml:space="preserve"> </w:t>
            </w:r>
            <w:r>
              <w:rPr>
                <w:sz w:val="24"/>
              </w:rPr>
              <w:t>such</w:t>
            </w:r>
            <w:r>
              <w:rPr>
                <w:spacing w:val="-12"/>
                <w:sz w:val="24"/>
              </w:rPr>
              <w:t xml:space="preserve"> </w:t>
            </w:r>
            <w:r>
              <w:rPr>
                <w:sz w:val="24"/>
              </w:rPr>
              <w:t>as</w:t>
            </w:r>
            <w:r>
              <w:rPr>
                <w:spacing w:val="-14"/>
                <w:sz w:val="24"/>
              </w:rPr>
              <w:t xml:space="preserve"> </w:t>
            </w:r>
            <w:r>
              <w:rPr>
                <w:sz w:val="24"/>
              </w:rPr>
              <w:t>collagen,</w:t>
            </w:r>
            <w:r>
              <w:rPr>
                <w:spacing w:val="-12"/>
                <w:sz w:val="24"/>
              </w:rPr>
              <w:t xml:space="preserve"> </w:t>
            </w:r>
            <w:r>
              <w:rPr>
                <w:sz w:val="24"/>
              </w:rPr>
              <w:t>elastin.</w:t>
            </w:r>
          </w:p>
        </w:tc>
      </w:tr>
      <w:tr w:rsidR="005F7EA5" w14:paraId="61399DF4" w14:textId="77777777">
        <w:trPr>
          <w:trHeight w:hRule="exact" w:val="286"/>
        </w:trPr>
        <w:tc>
          <w:tcPr>
            <w:tcW w:w="562" w:type="dxa"/>
          </w:tcPr>
          <w:p w14:paraId="0461697F" w14:textId="77777777" w:rsidR="005F7EA5" w:rsidRDefault="00E947E1">
            <w:pPr>
              <w:pStyle w:val="TableParagraph"/>
              <w:spacing w:line="275" w:lineRule="exact"/>
              <w:ind w:left="105"/>
              <w:rPr>
                <w:b/>
                <w:sz w:val="24"/>
              </w:rPr>
            </w:pPr>
            <w:r>
              <w:rPr>
                <w:b/>
                <w:sz w:val="24"/>
              </w:rPr>
              <w:t>30</w:t>
            </w:r>
          </w:p>
        </w:tc>
        <w:tc>
          <w:tcPr>
            <w:tcW w:w="4112" w:type="dxa"/>
          </w:tcPr>
          <w:p w14:paraId="2818DD51" w14:textId="77777777" w:rsidR="005F7EA5" w:rsidRDefault="00E947E1">
            <w:pPr>
              <w:pStyle w:val="TableParagraph"/>
              <w:spacing w:line="275" w:lineRule="exact"/>
              <w:ind w:left="105"/>
              <w:rPr>
                <w:b/>
                <w:sz w:val="24"/>
              </w:rPr>
            </w:pPr>
            <w:r>
              <w:rPr>
                <w:b/>
                <w:sz w:val="24"/>
              </w:rPr>
              <w:t>Extracellular matrix biochemistry</w:t>
            </w:r>
          </w:p>
        </w:tc>
        <w:tc>
          <w:tcPr>
            <w:tcW w:w="9359" w:type="dxa"/>
          </w:tcPr>
          <w:p w14:paraId="5CEF3E65" w14:textId="77777777" w:rsidR="005F7EA5" w:rsidRDefault="00E947E1">
            <w:pPr>
              <w:pStyle w:val="TableParagraph"/>
              <w:spacing w:line="270" w:lineRule="exact"/>
              <w:ind w:left="105"/>
              <w:rPr>
                <w:sz w:val="24"/>
              </w:rPr>
            </w:pPr>
            <w:r>
              <w:rPr>
                <w:sz w:val="24"/>
              </w:rPr>
              <w:t>Describe the structure and functions of glycosaminoglycans and proteoglycans.</w:t>
            </w:r>
          </w:p>
        </w:tc>
      </w:tr>
      <w:tr w:rsidR="005F7EA5" w14:paraId="72C360A6" w14:textId="77777777">
        <w:trPr>
          <w:trHeight w:hRule="exact" w:val="562"/>
        </w:trPr>
        <w:tc>
          <w:tcPr>
            <w:tcW w:w="562" w:type="dxa"/>
          </w:tcPr>
          <w:p w14:paraId="7A6D7DBE" w14:textId="77777777" w:rsidR="005F7EA5" w:rsidRDefault="00E947E1">
            <w:pPr>
              <w:pStyle w:val="TableParagraph"/>
              <w:spacing w:line="275" w:lineRule="exact"/>
              <w:ind w:left="105"/>
              <w:rPr>
                <w:b/>
                <w:sz w:val="24"/>
              </w:rPr>
            </w:pPr>
            <w:r>
              <w:rPr>
                <w:b/>
                <w:sz w:val="24"/>
              </w:rPr>
              <w:t>31</w:t>
            </w:r>
          </w:p>
        </w:tc>
        <w:tc>
          <w:tcPr>
            <w:tcW w:w="4112" w:type="dxa"/>
          </w:tcPr>
          <w:p w14:paraId="557DD5A3" w14:textId="77777777" w:rsidR="005F7EA5" w:rsidRDefault="00E947E1">
            <w:pPr>
              <w:pStyle w:val="TableParagraph"/>
              <w:ind w:left="105" w:right="397"/>
              <w:rPr>
                <w:b/>
                <w:sz w:val="24"/>
              </w:rPr>
            </w:pPr>
            <w:r>
              <w:rPr>
                <w:b/>
                <w:sz w:val="24"/>
              </w:rPr>
              <w:t>Physiological Buffer Systems Acid- base Balance</w:t>
            </w:r>
          </w:p>
        </w:tc>
        <w:tc>
          <w:tcPr>
            <w:tcW w:w="9359" w:type="dxa"/>
          </w:tcPr>
          <w:p w14:paraId="5779B28B" w14:textId="77777777" w:rsidR="005F7EA5" w:rsidRDefault="00E947E1">
            <w:pPr>
              <w:pStyle w:val="TableParagraph"/>
              <w:spacing w:line="270" w:lineRule="exact"/>
              <w:ind w:left="105"/>
              <w:rPr>
                <w:sz w:val="24"/>
              </w:rPr>
            </w:pPr>
            <w:r>
              <w:rPr>
                <w:sz w:val="24"/>
              </w:rPr>
              <w:t>Can list the buffer systems. Explain the regulation of acid base balance in organism.</w:t>
            </w:r>
          </w:p>
        </w:tc>
      </w:tr>
      <w:tr w:rsidR="005F7EA5" w14:paraId="7E1DD2C1" w14:textId="77777777">
        <w:trPr>
          <w:trHeight w:hRule="exact" w:val="562"/>
        </w:trPr>
        <w:tc>
          <w:tcPr>
            <w:tcW w:w="562" w:type="dxa"/>
          </w:tcPr>
          <w:p w14:paraId="4C5FBE8F" w14:textId="77777777" w:rsidR="005F7EA5" w:rsidRDefault="00E947E1">
            <w:pPr>
              <w:pStyle w:val="TableParagraph"/>
              <w:spacing w:line="275" w:lineRule="exact"/>
              <w:ind w:left="105"/>
              <w:rPr>
                <w:b/>
                <w:sz w:val="24"/>
              </w:rPr>
            </w:pPr>
            <w:r>
              <w:rPr>
                <w:b/>
                <w:sz w:val="24"/>
              </w:rPr>
              <w:t>32</w:t>
            </w:r>
          </w:p>
        </w:tc>
        <w:tc>
          <w:tcPr>
            <w:tcW w:w="4112" w:type="dxa"/>
          </w:tcPr>
          <w:p w14:paraId="101E5057" w14:textId="77777777" w:rsidR="005F7EA5" w:rsidRDefault="00E947E1">
            <w:pPr>
              <w:pStyle w:val="TableParagraph"/>
              <w:ind w:left="105" w:right="903"/>
              <w:rPr>
                <w:b/>
                <w:sz w:val="24"/>
              </w:rPr>
            </w:pPr>
            <w:r>
              <w:rPr>
                <w:b/>
                <w:sz w:val="24"/>
              </w:rPr>
              <w:t>Blood Gas Measurements and Evaluation</w:t>
            </w:r>
          </w:p>
        </w:tc>
        <w:tc>
          <w:tcPr>
            <w:tcW w:w="9359" w:type="dxa"/>
          </w:tcPr>
          <w:p w14:paraId="75FCCBA8" w14:textId="77777777" w:rsidR="005F7EA5" w:rsidRDefault="00E947E1">
            <w:pPr>
              <w:pStyle w:val="TableParagraph"/>
              <w:spacing w:line="270" w:lineRule="exact"/>
              <w:ind w:left="105"/>
              <w:rPr>
                <w:sz w:val="24"/>
              </w:rPr>
            </w:pPr>
            <w:r>
              <w:rPr>
                <w:sz w:val="24"/>
              </w:rPr>
              <w:t>Explain the principles of blood gas measurement. Interpret blood gas report.</w:t>
            </w:r>
          </w:p>
        </w:tc>
      </w:tr>
      <w:tr w:rsidR="005F7EA5" w14:paraId="0A430052" w14:textId="77777777">
        <w:trPr>
          <w:trHeight w:hRule="exact" w:val="286"/>
        </w:trPr>
        <w:tc>
          <w:tcPr>
            <w:tcW w:w="562" w:type="dxa"/>
          </w:tcPr>
          <w:p w14:paraId="592B3783" w14:textId="77777777" w:rsidR="005F7EA5" w:rsidRDefault="00E947E1">
            <w:pPr>
              <w:pStyle w:val="TableParagraph"/>
              <w:spacing w:line="275" w:lineRule="exact"/>
              <w:ind w:left="105"/>
              <w:rPr>
                <w:b/>
                <w:sz w:val="24"/>
              </w:rPr>
            </w:pPr>
            <w:r>
              <w:rPr>
                <w:b/>
                <w:sz w:val="24"/>
              </w:rPr>
              <w:t>33</w:t>
            </w:r>
          </w:p>
        </w:tc>
        <w:tc>
          <w:tcPr>
            <w:tcW w:w="4112" w:type="dxa"/>
          </w:tcPr>
          <w:p w14:paraId="69FD911A" w14:textId="77777777" w:rsidR="005F7EA5" w:rsidRDefault="00E947E1">
            <w:pPr>
              <w:pStyle w:val="TableParagraph"/>
              <w:spacing w:line="275" w:lineRule="exact"/>
              <w:ind w:left="105"/>
              <w:rPr>
                <w:b/>
                <w:sz w:val="24"/>
              </w:rPr>
            </w:pPr>
            <w:r>
              <w:rPr>
                <w:b/>
                <w:sz w:val="24"/>
              </w:rPr>
              <w:t>Detoxification</w:t>
            </w:r>
          </w:p>
        </w:tc>
        <w:tc>
          <w:tcPr>
            <w:tcW w:w="9359" w:type="dxa"/>
          </w:tcPr>
          <w:p w14:paraId="3FB47D98" w14:textId="77777777" w:rsidR="005F7EA5" w:rsidRDefault="00E947E1">
            <w:pPr>
              <w:pStyle w:val="TableParagraph"/>
              <w:spacing w:line="270" w:lineRule="exact"/>
              <w:ind w:left="105"/>
              <w:rPr>
                <w:sz w:val="24"/>
              </w:rPr>
            </w:pPr>
            <w:r>
              <w:rPr>
                <w:sz w:val="24"/>
              </w:rPr>
              <w:t>Describe the distribution of xenobiotics, body fluids and organs, detoxification enzymes</w:t>
            </w:r>
          </w:p>
        </w:tc>
      </w:tr>
      <w:tr w:rsidR="005F7EA5" w14:paraId="4DCE2FF9" w14:textId="77777777">
        <w:trPr>
          <w:trHeight w:hRule="exact" w:val="288"/>
        </w:trPr>
        <w:tc>
          <w:tcPr>
            <w:tcW w:w="562" w:type="dxa"/>
          </w:tcPr>
          <w:p w14:paraId="477003EF" w14:textId="77777777" w:rsidR="005F7EA5" w:rsidRDefault="00E947E1">
            <w:pPr>
              <w:pStyle w:val="TableParagraph"/>
              <w:spacing w:before="1"/>
              <w:ind w:left="105"/>
              <w:rPr>
                <w:b/>
                <w:sz w:val="24"/>
              </w:rPr>
            </w:pPr>
            <w:r>
              <w:rPr>
                <w:b/>
                <w:sz w:val="24"/>
              </w:rPr>
              <w:t>34</w:t>
            </w:r>
          </w:p>
        </w:tc>
        <w:tc>
          <w:tcPr>
            <w:tcW w:w="4112" w:type="dxa"/>
          </w:tcPr>
          <w:p w14:paraId="2F53BFDE" w14:textId="77777777" w:rsidR="005F7EA5" w:rsidRDefault="00E947E1">
            <w:pPr>
              <w:pStyle w:val="TableParagraph"/>
              <w:spacing w:before="1"/>
              <w:ind w:left="105"/>
              <w:rPr>
                <w:b/>
                <w:sz w:val="24"/>
              </w:rPr>
            </w:pPr>
            <w:r>
              <w:rPr>
                <w:b/>
                <w:sz w:val="24"/>
              </w:rPr>
              <w:t>Detoxification</w:t>
            </w:r>
          </w:p>
        </w:tc>
        <w:tc>
          <w:tcPr>
            <w:tcW w:w="9359" w:type="dxa"/>
          </w:tcPr>
          <w:p w14:paraId="3AF46B89" w14:textId="77777777" w:rsidR="005F7EA5" w:rsidRDefault="00E947E1">
            <w:pPr>
              <w:pStyle w:val="TableParagraph"/>
              <w:spacing w:line="273" w:lineRule="exact"/>
              <w:ind w:left="105"/>
              <w:rPr>
                <w:sz w:val="24"/>
              </w:rPr>
            </w:pPr>
            <w:r>
              <w:rPr>
                <w:sz w:val="24"/>
              </w:rPr>
              <w:t>Explain the phase1 and phase2 reactions of detoxification.</w:t>
            </w:r>
          </w:p>
        </w:tc>
      </w:tr>
      <w:tr w:rsidR="005F7EA5" w14:paraId="0860BA17" w14:textId="77777777">
        <w:trPr>
          <w:trHeight w:hRule="exact" w:val="838"/>
        </w:trPr>
        <w:tc>
          <w:tcPr>
            <w:tcW w:w="562" w:type="dxa"/>
          </w:tcPr>
          <w:p w14:paraId="7A134F0D" w14:textId="77777777" w:rsidR="005F7EA5" w:rsidRDefault="00E947E1">
            <w:pPr>
              <w:pStyle w:val="TableParagraph"/>
              <w:spacing w:line="275" w:lineRule="exact"/>
              <w:ind w:left="105"/>
              <w:rPr>
                <w:b/>
                <w:sz w:val="24"/>
              </w:rPr>
            </w:pPr>
            <w:r>
              <w:rPr>
                <w:b/>
                <w:sz w:val="24"/>
              </w:rPr>
              <w:t>35</w:t>
            </w:r>
          </w:p>
        </w:tc>
        <w:tc>
          <w:tcPr>
            <w:tcW w:w="4112" w:type="dxa"/>
          </w:tcPr>
          <w:p w14:paraId="51CC9FA1" w14:textId="77777777" w:rsidR="005F7EA5" w:rsidRDefault="00E947E1">
            <w:pPr>
              <w:pStyle w:val="TableParagraph"/>
              <w:spacing w:line="275" w:lineRule="exact"/>
              <w:ind w:left="105"/>
              <w:rPr>
                <w:b/>
                <w:sz w:val="24"/>
              </w:rPr>
            </w:pPr>
            <w:r>
              <w:rPr>
                <w:b/>
                <w:sz w:val="24"/>
              </w:rPr>
              <w:t>Clinical Enzymology</w:t>
            </w:r>
          </w:p>
        </w:tc>
        <w:tc>
          <w:tcPr>
            <w:tcW w:w="9359" w:type="dxa"/>
          </w:tcPr>
          <w:p w14:paraId="3214D1B5" w14:textId="77777777" w:rsidR="005F7EA5" w:rsidRDefault="00E947E1">
            <w:pPr>
              <w:pStyle w:val="TableParagraph"/>
              <w:ind w:left="105"/>
              <w:rPr>
                <w:sz w:val="24"/>
              </w:rPr>
            </w:pPr>
            <w:r>
              <w:rPr>
                <w:sz w:val="24"/>
              </w:rPr>
              <w:t>Explain the biological materials required for enzyme activity and the factors affecting enzyme activity in serum.</w:t>
            </w:r>
          </w:p>
          <w:p w14:paraId="63BDEE02" w14:textId="77777777" w:rsidR="005F7EA5" w:rsidRDefault="00E947E1">
            <w:pPr>
              <w:pStyle w:val="TableParagraph"/>
              <w:spacing w:before="5"/>
              <w:ind w:left="105"/>
              <w:rPr>
                <w:sz w:val="24"/>
              </w:rPr>
            </w:pPr>
            <w:r>
              <w:rPr>
                <w:sz w:val="24"/>
              </w:rPr>
              <w:t>Knows the classification and the origin of the enzymes used in the clinic.</w:t>
            </w:r>
          </w:p>
        </w:tc>
      </w:tr>
      <w:tr w:rsidR="005F7EA5" w14:paraId="7C5E0676" w14:textId="77777777">
        <w:trPr>
          <w:trHeight w:hRule="exact" w:val="286"/>
        </w:trPr>
        <w:tc>
          <w:tcPr>
            <w:tcW w:w="562" w:type="dxa"/>
          </w:tcPr>
          <w:p w14:paraId="01CFC566" w14:textId="77777777" w:rsidR="005F7EA5" w:rsidRDefault="00E947E1">
            <w:pPr>
              <w:pStyle w:val="TableParagraph"/>
              <w:spacing w:line="275" w:lineRule="exact"/>
              <w:ind w:left="105"/>
              <w:rPr>
                <w:b/>
                <w:sz w:val="24"/>
              </w:rPr>
            </w:pPr>
            <w:r>
              <w:rPr>
                <w:b/>
                <w:sz w:val="24"/>
              </w:rPr>
              <w:t>36</w:t>
            </w:r>
          </w:p>
        </w:tc>
        <w:tc>
          <w:tcPr>
            <w:tcW w:w="4112" w:type="dxa"/>
          </w:tcPr>
          <w:p w14:paraId="1AD480A5" w14:textId="77777777" w:rsidR="005F7EA5" w:rsidRDefault="00E947E1">
            <w:pPr>
              <w:pStyle w:val="TableParagraph"/>
              <w:spacing w:line="275" w:lineRule="exact"/>
              <w:ind w:left="105"/>
              <w:rPr>
                <w:b/>
                <w:sz w:val="24"/>
              </w:rPr>
            </w:pPr>
            <w:r>
              <w:rPr>
                <w:b/>
                <w:sz w:val="24"/>
              </w:rPr>
              <w:t>Clinical Enzymology</w:t>
            </w:r>
          </w:p>
        </w:tc>
        <w:tc>
          <w:tcPr>
            <w:tcW w:w="9359" w:type="dxa"/>
          </w:tcPr>
          <w:p w14:paraId="65580253" w14:textId="77777777" w:rsidR="005F7EA5" w:rsidRDefault="00E947E1">
            <w:pPr>
              <w:pStyle w:val="TableParagraph"/>
              <w:spacing w:line="270" w:lineRule="exact"/>
              <w:ind w:left="105"/>
              <w:rPr>
                <w:sz w:val="24"/>
              </w:rPr>
            </w:pPr>
            <w:r>
              <w:rPr>
                <w:sz w:val="24"/>
              </w:rPr>
              <w:t>Interprets cell enzymes catalyzed reactions, normal values, increases and decreases</w:t>
            </w:r>
          </w:p>
        </w:tc>
      </w:tr>
      <w:tr w:rsidR="005F7EA5" w14:paraId="1472F023" w14:textId="77777777">
        <w:trPr>
          <w:trHeight w:hRule="exact" w:val="562"/>
        </w:trPr>
        <w:tc>
          <w:tcPr>
            <w:tcW w:w="562" w:type="dxa"/>
          </w:tcPr>
          <w:p w14:paraId="3E2AD4AE" w14:textId="77777777" w:rsidR="005F7EA5" w:rsidRDefault="00E947E1">
            <w:pPr>
              <w:pStyle w:val="TableParagraph"/>
              <w:spacing w:line="276" w:lineRule="exact"/>
              <w:ind w:left="105"/>
              <w:rPr>
                <w:b/>
                <w:sz w:val="24"/>
              </w:rPr>
            </w:pPr>
            <w:r>
              <w:rPr>
                <w:b/>
                <w:sz w:val="24"/>
              </w:rPr>
              <w:t>37</w:t>
            </w:r>
          </w:p>
        </w:tc>
        <w:tc>
          <w:tcPr>
            <w:tcW w:w="4112" w:type="dxa"/>
          </w:tcPr>
          <w:p w14:paraId="0C2DDBC6" w14:textId="77777777" w:rsidR="005F7EA5" w:rsidRDefault="00E947E1">
            <w:pPr>
              <w:pStyle w:val="TableParagraph"/>
              <w:spacing w:line="276" w:lineRule="exact"/>
              <w:ind w:left="105"/>
              <w:rPr>
                <w:b/>
                <w:sz w:val="24"/>
              </w:rPr>
            </w:pPr>
            <w:r>
              <w:rPr>
                <w:b/>
                <w:sz w:val="24"/>
              </w:rPr>
              <w:t>Clinical Enzymology</w:t>
            </w:r>
          </w:p>
        </w:tc>
        <w:tc>
          <w:tcPr>
            <w:tcW w:w="9359" w:type="dxa"/>
          </w:tcPr>
          <w:p w14:paraId="5654F61F" w14:textId="77777777" w:rsidR="005F7EA5" w:rsidRDefault="00E947E1">
            <w:pPr>
              <w:pStyle w:val="TableParagraph"/>
              <w:ind w:left="105"/>
              <w:rPr>
                <w:sz w:val="24"/>
              </w:rPr>
            </w:pPr>
            <w:r>
              <w:rPr>
                <w:sz w:val="24"/>
              </w:rPr>
              <w:t>Knows</w:t>
            </w:r>
            <w:r>
              <w:rPr>
                <w:spacing w:val="-17"/>
                <w:sz w:val="24"/>
              </w:rPr>
              <w:t xml:space="preserve"> </w:t>
            </w:r>
            <w:r>
              <w:rPr>
                <w:sz w:val="24"/>
              </w:rPr>
              <w:t>the</w:t>
            </w:r>
            <w:r>
              <w:rPr>
                <w:spacing w:val="-15"/>
                <w:sz w:val="24"/>
              </w:rPr>
              <w:t xml:space="preserve"> </w:t>
            </w:r>
            <w:r>
              <w:rPr>
                <w:sz w:val="24"/>
              </w:rPr>
              <w:t>reactions,</w:t>
            </w:r>
            <w:r>
              <w:rPr>
                <w:spacing w:val="-17"/>
                <w:sz w:val="24"/>
              </w:rPr>
              <w:t xml:space="preserve"> </w:t>
            </w:r>
            <w:r>
              <w:rPr>
                <w:sz w:val="24"/>
              </w:rPr>
              <w:t>catalyzed</w:t>
            </w:r>
            <w:r>
              <w:rPr>
                <w:spacing w:val="-17"/>
                <w:sz w:val="24"/>
              </w:rPr>
              <w:t xml:space="preserve"> </w:t>
            </w:r>
            <w:r>
              <w:rPr>
                <w:sz w:val="24"/>
              </w:rPr>
              <w:t>by</w:t>
            </w:r>
            <w:r>
              <w:rPr>
                <w:spacing w:val="-21"/>
                <w:sz w:val="24"/>
              </w:rPr>
              <w:t xml:space="preserve"> </w:t>
            </w:r>
            <w:r>
              <w:rPr>
                <w:sz w:val="24"/>
              </w:rPr>
              <w:t>bile,</w:t>
            </w:r>
            <w:r>
              <w:rPr>
                <w:spacing w:val="-15"/>
                <w:sz w:val="24"/>
              </w:rPr>
              <w:t xml:space="preserve"> </w:t>
            </w:r>
            <w:r>
              <w:rPr>
                <w:sz w:val="24"/>
              </w:rPr>
              <w:t>pancreatic</w:t>
            </w:r>
            <w:r>
              <w:rPr>
                <w:spacing w:val="-13"/>
                <w:sz w:val="24"/>
              </w:rPr>
              <w:t xml:space="preserve"> </w:t>
            </w:r>
            <w:r>
              <w:rPr>
                <w:sz w:val="24"/>
              </w:rPr>
              <w:t>and</w:t>
            </w:r>
            <w:r>
              <w:rPr>
                <w:spacing w:val="-17"/>
                <w:sz w:val="24"/>
              </w:rPr>
              <w:t xml:space="preserve"> </w:t>
            </w:r>
            <w:r>
              <w:rPr>
                <w:sz w:val="24"/>
              </w:rPr>
              <w:t>prostate</w:t>
            </w:r>
            <w:r>
              <w:rPr>
                <w:spacing w:val="-11"/>
                <w:sz w:val="24"/>
              </w:rPr>
              <w:t xml:space="preserve"> </w:t>
            </w:r>
            <w:r>
              <w:rPr>
                <w:sz w:val="24"/>
              </w:rPr>
              <w:t>enzymes</w:t>
            </w:r>
            <w:r>
              <w:rPr>
                <w:spacing w:val="-17"/>
                <w:sz w:val="24"/>
              </w:rPr>
              <w:t xml:space="preserve"> </w:t>
            </w:r>
            <w:r>
              <w:rPr>
                <w:sz w:val="24"/>
              </w:rPr>
              <w:t>and</w:t>
            </w:r>
            <w:r>
              <w:rPr>
                <w:spacing w:val="-15"/>
                <w:sz w:val="24"/>
              </w:rPr>
              <w:t xml:space="preserve"> </w:t>
            </w:r>
            <w:r>
              <w:rPr>
                <w:sz w:val="24"/>
              </w:rPr>
              <w:t>their</w:t>
            </w:r>
            <w:r>
              <w:rPr>
                <w:spacing w:val="-17"/>
                <w:sz w:val="24"/>
              </w:rPr>
              <w:t xml:space="preserve"> </w:t>
            </w:r>
            <w:r>
              <w:rPr>
                <w:sz w:val="24"/>
              </w:rPr>
              <w:t>normal</w:t>
            </w:r>
            <w:r>
              <w:rPr>
                <w:spacing w:val="-14"/>
                <w:sz w:val="24"/>
              </w:rPr>
              <w:t xml:space="preserve"> </w:t>
            </w:r>
            <w:r>
              <w:rPr>
                <w:sz w:val="24"/>
              </w:rPr>
              <w:t>values, their related metabolic</w:t>
            </w:r>
            <w:r>
              <w:rPr>
                <w:spacing w:val="-8"/>
                <w:sz w:val="24"/>
              </w:rPr>
              <w:t xml:space="preserve"> </w:t>
            </w:r>
            <w:r>
              <w:rPr>
                <w:sz w:val="24"/>
              </w:rPr>
              <w:t>diseases.</w:t>
            </w:r>
          </w:p>
        </w:tc>
      </w:tr>
      <w:tr w:rsidR="005F7EA5" w14:paraId="3CE5F6A6" w14:textId="77777777">
        <w:trPr>
          <w:trHeight w:hRule="exact" w:val="286"/>
        </w:trPr>
        <w:tc>
          <w:tcPr>
            <w:tcW w:w="562" w:type="dxa"/>
          </w:tcPr>
          <w:p w14:paraId="18731F45" w14:textId="77777777" w:rsidR="005F7EA5" w:rsidRDefault="00E947E1">
            <w:pPr>
              <w:pStyle w:val="TableParagraph"/>
              <w:spacing w:line="275" w:lineRule="exact"/>
              <w:ind w:left="105"/>
              <w:rPr>
                <w:b/>
                <w:sz w:val="24"/>
              </w:rPr>
            </w:pPr>
            <w:r>
              <w:rPr>
                <w:b/>
                <w:sz w:val="24"/>
              </w:rPr>
              <w:t>38</w:t>
            </w:r>
          </w:p>
        </w:tc>
        <w:tc>
          <w:tcPr>
            <w:tcW w:w="4112" w:type="dxa"/>
          </w:tcPr>
          <w:p w14:paraId="13836885" w14:textId="77777777" w:rsidR="005F7EA5" w:rsidRDefault="00E947E1">
            <w:pPr>
              <w:pStyle w:val="TableParagraph"/>
              <w:spacing w:line="275" w:lineRule="exact"/>
              <w:ind w:left="105"/>
              <w:rPr>
                <w:b/>
                <w:sz w:val="24"/>
              </w:rPr>
            </w:pPr>
            <w:r>
              <w:rPr>
                <w:b/>
                <w:sz w:val="24"/>
              </w:rPr>
              <w:t>Clinical Enzymology</w:t>
            </w:r>
          </w:p>
        </w:tc>
        <w:tc>
          <w:tcPr>
            <w:tcW w:w="9359" w:type="dxa"/>
          </w:tcPr>
          <w:p w14:paraId="334D709D" w14:textId="77777777" w:rsidR="005F7EA5" w:rsidRDefault="00E947E1">
            <w:pPr>
              <w:pStyle w:val="TableParagraph"/>
              <w:spacing w:line="270" w:lineRule="exact"/>
              <w:ind w:left="105"/>
              <w:rPr>
                <w:sz w:val="24"/>
              </w:rPr>
            </w:pPr>
            <w:r>
              <w:rPr>
                <w:sz w:val="24"/>
              </w:rPr>
              <w:t>Explain enzymatic diagnosis areas and related pathological conditions</w:t>
            </w:r>
          </w:p>
        </w:tc>
      </w:tr>
      <w:tr w:rsidR="005F7EA5" w14:paraId="650BC26C" w14:textId="77777777">
        <w:trPr>
          <w:trHeight w:hRule="exact" w:val="562"/>
        </w:trPr>
        <w:tc>
          <w:tcPr>
            <w:tcW w:w="562" w:type="dxa"/>
          </w:tcPr>
          <w:p w14:paraId="5D34204F" w14:textId="77777777" w:rsidR="005F7EA5" w:rsidRDefault="00E947E1">
            <w:pPr>
              <w:pStyle w:val="TableParagraph"/>
              <w:spacing w:line="275" w:lineRule="exact"/>
              <w:ind w:left="105"/>
              <w:rPr>
                <w:b/>
                <w:sz w:val="24"/>
              </w:rPr>
            </w:pPr>
            <w:r>
              <w:rPr>
                <w:b/>
                <w:sz w:val="24"/>
              </w:rPr>
              <w:t>39</w:t>
            </w:r>
          </w:p>
        </w:tc>
        <w:tc>
          <w:tcPr>
            <w:tcW w:w="4112" w:type="dxa"/>
          </w:tcPr>
          <w:p w14:paraId="33C86705" w14:textId="77777777" w:rsidR="005F7EA5" w:rsidRDefault="00E947E1">
            <w:pPr>
              <w:pStyle w:val="TableParagraph"/>
              <w:ind w:left="105" w:right="331"/>
              <w:rPr>
                <w:b/>
                <w:sz w:val="24"/>
              </w:rPr>
            </w:pPr>
            <w:r>
              <w:rPr>
                <w:b/>
                <w:sz w:val="24"/>
              </w:rPr>
              <w:t>Chemical Effects of Disease, Effects of Radiation</w:t>
            </w:r>
          </w:p>
        </w:tc>
        <w:tc>
          <w:tcPr>
            <w:tcW w:w="9359" w:type="dxa"/>
          </w:tcPr>
          <w:p w14:paraId="2A24E902" w14:textId="77777777" w:rsidR="005F7EA5" w:rsidRDefault="00E947E1">
            <w:pPr>
              <w:pStyle w:val="TableParagraph"/>
              <w:spacing w:line="270" w:lineRule="exact"/>
              <w:ind w:left="105"/>
              <w:rPr>
                <w:sz w:val="24"/>
              </w:rPr>
            </w:pPr>
            <w:r>
              <w:rPr>
                <w:sz w:val="24"/>
              </w:rPr>
              <w:t>Explain the class of toxic substances, toxic gases and the harmful effects of organic solvents</w:t>
            </w:r>
          </w:p>
        </w:tc>
      </w:tr>
      <w:tr w:rsidR="005F7EA5" w14:paraId="07D63410" w14:textId="77777777">
        <w:trPr>
          <w:trHeight w:hRule="exact" w:val="564"/>
        </w:trPr>
        <w:tc>
          <w:tcPr>
            <w:tcW w:w="562" w:type="dxa"/>
          </w:tcPr>
          <w:p w14:paraId="0F2E9B21" w14:textId="77777777" w:rsidR="005F7EA5" w:rsidRDefault="00E947E1">
            <w:pPr>
              <w:pStyle w:val="TableParagraph"/>
              <w:spacing w:before="1"/>
              <w:ind w:left="105"/>
              <w:rPr>
                <w:b/>
                <w:sz w:val="24"/>
              </w:rPr>
            </w:pPr>
            <w:r>
              <w:rPr>
                <w:b/>
                <w:sz w:val="24"/>
              </w:rPr>
              <w:t>40</w:t>
            </w:r>
          </w:p>
        </w:tc>
        <w:tc>
          <w:tcPr>
            <w:tcW w:w="4112" w:type="dxa"/>
          </w:tcPr>
          <w:p w14:paraId="0A01F810" w14:textId="77777777" w:rsidR="005F7EA5" w:rsidRDefault="00E947E1">
            <w:pPr>
              <w:pStyle w:val="TableParagraph"/>
              <w:spacing w:before="1"/>
              <w:ind w:left="105" w:right="331"/>
              <w:rPr>
                <w:b/>
                <w:sz w:val="24"/>
              </w:rPr>
            </w:pPr>
            <w:r>
              <w:rPr>
                <w:b/>
                <w:sz w:val="24"/>
              </w:rPr>
              <w:t>Chemical Effects of Disease, Effects of Radiation</w:t>
            </w:r>
          </w:p>
        </w:tc>
        <w:tc>
          <w:tcPr>
            <w:tcW w:w="9359" w:type="dxa"/>
          </w:tcPr>
          <w:p w14:paraId="089644B3" w14:textId="77777777" w:rsidR="005F7EA5" w:rsidRDefault="00E947E1">
            <w:pPr>
              <w:pStyle w:val="TableParagraph"/>
              <w:spacing w:line="273" w:lineRule="exact"/>
              <w:ind w:left="105"/>
              <w:rPr>
                <w:sz w:val="24"/>
              </w:rPr>
            </w:pPr>
            <w:r>
              <w:rPr>
                <w:sz w:val="24"/>
              </w:rPr>
              <w:t>Explain the biochemical effects of radiation, radiation units and radiation itself</w:t>
            </w:r>
          </w:p>
        </w:tc>
      </w:tr>
      <w:tr w:rsidR="005F7EA5" w14:paraId="265B9F48" w14:textId="77777777">
        <w:trPr>
          <w:trHeight w:hRule="exact" w:val="562"/>
        </w:trPr>
        <w:tc>
          <w:tcPr>
            <w:tcW w:w="562" w:type="dxa"/>
          </w:tcPr>
          <w:p w14:paraId="3F9803A8" w14:textId="77777777" w:rsidR="005F7EA5" w:rsidRDefault="00E947E1">
            <w:pPr>
              <w:pStyle w:val="TableParagraph"/>
              <w:spacing w:line="275" w:lineRule="exact"/>
              <w:ind w:left="105"/>
              <w:rPr>
                <w:b/>
                <w:sz w:val="24"/>
              </w:rPr>
            </w:pPr>
            <w:r>
              <w:rPr>
                <w:b/>
                <w:sz w:val="24"/>
              </w:rPr>
              <w:t>41</w:t>
            </w:r>
          </w:p>
        </w:tc>
        <w:tc>
          <w:tcPr>
            <w:tcW w:w="4112" w:type="dxa"/>
          </w:tcPr>
          <w:p w14:paraId="45D12690" w14:textId="77777777" w:rsidR="005F7EA5" w:rsidRDefault="00E947E1">
            <w:pPr>
              <w:pStyle w:val="TableParagraph"/>
              <w:ind w:left="105" w:right="257"/>
              <w:rPr>
                <w:b/>
                <w:sz w:val="24"/>
              </w:rPr>
            </w:pPr>
            <w:r>
              <w:rPr>
                <w:b/>
                <w:sz w:val="24"/>
              </w:rPr>
              <w:t>Regulation of Water and Electrolyte Balance</w:t>
            </w:r>
          </w:p>
        </w:tc>
        <w:tc>
          <w:tcPr>
            <w:tcW w:w="9359" w:type="dxa"/>
          </w:tcPr>
          <w:p w14:paraId="03C136B0" w14:textId="77777777" w:rsidR="005F7EA5" w:rsidRDefault="00E947E1">
            <w:pPr>
              <w:pStyle w:val="TableParagraph"/>
              <w:ind w:left="105" w:right="94"/>
              <w:rPr>
                <w:sz w:val="24"/>
              </w:rPr>
            </w:pPr>
            <w:r>
              <w:rPr>
                <w:sz w:val="24"/>
              </w:rPr>
              <w:t>Explain the distribution of water in organism. Explain the arrangement of water and electrolyte homeostasis.</w:t>
            </w:r>
          </w:p>
        </w:tc>
      </w:tr>
      <w:tr w:rsidR="005F7EA5" w14:paraId="63C634F0" w14:textId="77777777">
        <w:trPr>
          <w:trHeight w:hRule="exact" w:val="562"/>
        </w:trPr>
        <w:tc>
          <w:tcPr>
            <w:tcW w:w="562" w:type="dxa"/>
          </w:tcPr>
          <w:p w14:paraId="23FA607B" w14:textId="77777777" w:rsidR="005F7EA5" w:rsidRDefault="00E947E1">
            <w:pPr>
              <w:pStyle w:val="TableParagraph"/>
              <w:spacing w:line="276" w:lineRule="exact"/>
              <w:ind w:left="105"/>
              <w:rPr>
                <w:b/>
                <w:sz w:val="24"/>
              </w:rPr>
            </w:pPr>
            <w:r>
              <w:rPr>
                <w:b/>
                <w:sz w:val="24"/>
              </w:rPr>
              <w:t>42</w:t>
            </w:r>
          </w:p>
        </w:tc>
        <w:tc>
          <w:tcPr>
            <w:tcW w:w="4112" w:type="dxa"/>
          </w:tcPr>
          <w:p w14:paraId="5754018F" w14:textId="77777777" w:rsidR="005F7EA5" w:rsidRDefault="00E947E1">
            <w:pPr>
              <w:pStyle w:val="TableParagraph"/>
              <w:ind w:left="105" w:right="257"/>
              <w:rPr>
                <w:b/>
                <w:sz w:val="24"/>
              </w:rPr>
            </w:pPr>
            <w:r>
              <w:rPr>
                <w:b/>
                <w:sz w:val="24"/>
              </w:rPr>
              <w:t>Regulation of Water and Electrolyte Balance</w:t>
            </w:r>
          </w:p>
        </w:tc>
        <w:tc>
          <w:tcPr>
            <w:tcW w:w="9359" w:type="dxa"/>
          </w:tcPr>
          <w:p w14:paraId="4CCCB19A" w14:textId="77777777" w:rsidR="005F7EA5" w:rsidRDefault="00E947E1">
            <w:pPr>
              <w:pStyle w:val="TableParagraph"/>
              <w:ind w:left="105" w:right="94"/>
              <w:rPr>
                <w:sz w:val="24"/>
              </w:rPr>
            </w:pPr>
            <w:r>
              <w:rPr>
                <w:sz w:val="24"/>
              </w:rPr>
              <w:t>Explain the distribution of water in organism. Explain the arrangement of water and electrolyte homeostasis.</w:t>
            </w:r>
          </w:p>
        </w:tc>
      </w:tr>
      <w:tr w:rsidR="005F7EA5" w14:paraId="676F8D03" w14:textId="77777777">
        <w:trPr>
          <w:trHeight w:hRule="exact" w:val="562"/>
        </w:trPr>
        <w:tc>
          <w:tcPr>
            <w:tcW w:w="562" w:type="dxa"/>
          </w:tcPr>
          <w:p w14:paraId="45E9CCC7" w14:textId="77777777" w:rsidR="005F7EA5" w:rsidRDefault="00E947E1">
            <w:pPr>
              <w:pStyle w:val="TableParagraph"/>
              <w:spacing w:line="275" w:lineRule="exact"/>
              <w:ind w:left="105"/>
              <w:rPr>
                <w:b/>
                <w:sz w:val="24"/>
              </w:rPr>
            </w:pPr>
            <w:r>
              <w:rPr>
                <w:b/>
                <w:sz w:val="24"/>
              </w:rPr>
              <w:t>43</w:t>
            </w:r>
          </w:p>
        </w:tc>
        <w:tc>
          <w:tcPr>
            <w:tcW w:w="4112" w:type="dxa"/>
          </w:tcPr>
          <w:p w14:paraId="3561D638" w14:textId="77777777" w:rsidR="005F7EA5" w:rsidRDefault="00E947E1">
            <w:pPr>
              <w:pStyle w:val="TableParagraph"/>
              <w:ind w:left="105"/>
              <w:rPr>
                <w:b/>
                <w:sz w:val="24"/>
              </w:rPr>
            </w:pPr>
            <w:r>
              <w:rPr>
                <w:b/>
                <w:sz w:val="24"/>
              </w:rPr>
              <w:t>Synthesis and Functions of Plasma Proteins</w:t>
            </w:r>
          </w:p>
        </w:tc>
        <w:tc>
          <w:tcPr>
            <w:tcW w:w="9359" w:type="dxa"/>
          </w:tcPr>
          <w:p w14:paraId="0563F9B7" w14:textId="77777777" w:rsidR="005F7EA5" w:rsidRDefault="00E947E1">
            <w:pPr>
              <w:pStyle w:val="TableParagraph"/>
              <w:spacing w:line="270" w:lineRule="exact"/>
              <w:ind w:left="105"/>
              <w:rPr>
                <w:sz w:val="24"/>
              </w:rPr>
            </w:pPr>
            <w:r>
              <w:rPr>
                <w:sz w:val="24"/>
              </w:rPr>
              <w:t>Explain structure, synthesis, function and clinical importance of plasma proteins.</w:t>
            </w:r>
          </w:p>
        </w:tc>
      </w:tr>
      <w:tr w:rsidR="005F7EA5" w14:paraId="49E2509B" w14:textId="77777777">
        <w:trPr>
          <w:trHeight w:hRule="exact" w:val="562"/>
        </w:trPr>
        <w:tc>
          <w:tcPr>
            <w:tcW w:w="562" w:type="dxa"/>
          </w:tcPr>
          <w:p w14:paraId="3D819A62" w14:textId="77777777" w:rsidR="005F7EA5" w:rsidRDefault="00E947E1">
            <w:pPr>
              <w:pStyle w:val="TableParagraph"/>
              <w:spacing w:line="275" w:lineRule="exact"/>
              <w:ind w:left="105"/>
              <w:rPr>
                <w:b/>
                <w:sz w:val="24"/>
              </w:rPr>
            </w:pPr>
            <w:r>
              <w:rPr>
                <w:b/>
                <w:sz w:val="24"/>
              </w:rPr>
              <w:t>44</w:t>
            </w:r>
          </w:p>
        </w:tc>
        <w:tc>
          <w:tcPr>
            <w:tcW w:w="4112" w:type="dxa"/>
          </w:tcPr>
          <w:p w14:paraId="300C89D4" w14:textId="77777777" w:rsidR="005F7EA5" w:rsidRDefault="00E947E1">
            <w:pPr>
              <w:pStyle w:val="TableParagraph"/>
              <w:spacing w:line="275" w:lineRule="exact"/>
              <w:ind w:left="105"/>
              <w:rPr>
                <w:b/>
                <w:sz w:val="24"/>
              </w:rPr>
            </w:pPr>
            <w:r>
              <w:rPr>
                <w:b/>
                <w:sz w:val="24"/>
              </w:rPr>
              <w:t>Acute Phase Response and Cytokines</w:t>
            </w:r>
          </w:p>
        </w:tc>
        <w:tc>
          <w:tcPr>
            <w:tcW w:w="9359" w:type="dxa"/>
          </w:tcPr>
          <w:p w14:paraId="6C1056E4" w14:textId="77777777" w:rsidR="005F7EA5" w:rsidRDefault="00E947E1">
            <w:pPr>
              <w:pStyle w:val="TableParagraph"/>
              <w:ind w:left="105" w:right="33"/>
              <w:rPr>
                <w:sz w:val="24"/>
              </w:rPr>
            </w:pPr>
            <w:r>
              <w:rPr>
                <w:sz w:val="24"/>
              </w:rPr>
              <w:t>Explain the acute phase response. Discusses the structure and functions of cytochemistry and list the mechanisms related to them.</w:t>
            </w:r>
          </w:p>
        </w:tc>
      </w:tr>
    </w:tbl>
    <w:p w14:paraId="0A3B13D1" w14:textId="77777777" w:rsidR="005F7EA5" w:rsidRDefault="005F7EA5">
      <w:pPr>
        <w:rPr>
          <w:sz w:val="24"/>
        </w:rPr>
        <w:sectPr w:rsidR="005F7EA5">
          <w:pgSz w:w="16840" w:h="11910" w:orient="landscape"/>
          <w:pgMar w:top="1100" w:right="1260" w:bottom="280" w:left="1300" w:header="708" w:footer="708" w:gutter="0"/>
          <w:cols w:space="708"/>
        </w:sectPr>
      </w:pPr>
    </w:p>
    <w:p w14:paraId="1773F3AC"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55675A95" w14:textId="77777777">
        <w:trPr>
          <w:trHeight w:hRule="exact" w:val="288"/>
        </w:trPr>
        <w:tc>
          <w:tcPr>
            <w:tcW w:w="562" w:type="dxa"/>
          </w:tcPr>
          <w:p w14:paraId="5657D08B" w14:textId="77777777" w:rsidR="005F7EA5" w:rsidRDefault="00E947E1">
            <w:pPr>
              <w:pStyle w:val="TableParagraph"/>
              <w:spacing w:before="1"/>
              <w:ind w:left="105"/>
              <w:rPr>
                <w:b/>
                <w:sz w:val="24"/>
              </w:rPr>
            </w:pPr>
            <w:r>
              <w:rPr>
                <w:b/>
                <w:sz w:val="24"/>
              </w:rPr>
              <w:t>45</w:t>
            </w:r>
          </w:p>
        </w:tc>
        <w:tc>
          <w:tcPr>
            <w:tcW w:w="4112" w:type="dxa"/>
          </w:tcPr>
          <w:p w14:paraId="01E85425" w14:textId="77777777" w:rsidR="005F7EA5" w:rsidRDefault="00E947E1">
            <w:pPr>
              <w:pStyle w:val="TableParagraph"/>
              <w:spacing w:before="1"/>
              <w:ind w:left="105"/>
              <w:rPr>
                <w:b/>
                <w:sz w:val="24"/>
              </w:rPr>
            </w:pPr>
            <w:r>
              <w:rPr>
                <w:b/>
                <w:sz w:val="24"/>
              </w:rPr>
              <w:t>Toxicity of Toxic Agents and Metals</w:t>
            </w:r>
          </w:p>
        </w:tc>
        <w:tc>
          <w:tcPr>
            <w:tcW w:w="9359" w:type="dxa"/>
          </w:tcPr>
          <w:p w14:paraId="48F0B548" w14:textId="77777777" w:rsidR="005F7EA5" w:rsidRDefault="00E947E1">
            <w:pPr>
              <w:pStyle w:val="TableParagraph"/>
              <w:spacing w:line="273" w:lineRule="exact"/>
              <w:ind w:left="105"/>
              <w:rPr>
                <w:sz w:val="24"/>
              </w:rPr>
            </w:pPr>
            <w:r>
              <w:rPr>
                <w:sz w:val="24"/>
              </w:rPr>
              <w:t>Knows the general biochemical effects of metals</w:t>
            </w:r>
          </w:p>
        </w:tc>
      </w:tr>
      <w:tr w:rsidR="005F7EA5" w14:paraId="55F279B6" w14:textId="77777777">
        <w:trPr>
          <w:trHeight w:hRule="exact" w:val="286"/>
        </w:trPr>
        <w:tc>
          <w:tcPr>
            <w:tcW w:w="562" w:type="dxa"/>
          </w:tcPr>
          <w:p w14:paraId="790AE549" w14:textId="77777777" w:rsidR="005F7EA5" w:rsidRDefault="00E947E1">
            <w:pPr>
              <w:pStyle w:val="TableParagraph"/>
              <w:spacing w:line="275" w:lineRule="exact"/>
              <w:ind w:left="105"/>
              <w:rPr>
                <w:b/>
                <w:sz w:val="24"/>
              </w:rPr>
            </w:pPr>
            <w:r>
              <w:rPr>
                <w:b/>
                <w:sz w:val="24"/>
              </w:rPr>
              <w:t>46</w:t>
            </w:r>
          </w:p>
        </w:tc>
        <w:tc>
          <w:tcPr>
            <w:tcW w:w="4112" w:type="dxa"/>
          </w:tcPr>
          <w:p w14:paraId="320B1596" w14:textId="77777777" w:rsidR="005F7EA5" w:rsidRDefault="00E947E1">
            <w:pPr>
              <w:pStyle w:val="TableParagraph"/>
              <w:spacing w:line="275" w:lineRule="exact"/>
              <w:ind w:left="105"/>
              <w:rPr>
                <w:b/>
                <w:sz w:val="24"/>
              </w:rPr>
            </w:pPr>
            <w:r>
              <w:rPr>
                <w:b/>
                <w:sz w:val="24"/>
              </w:rPr>
              <w:t>Toxicity of Toxic Agents and Metals</w:t>
            </w:r>
          </w:p>
        </w:tc>
        <w:tc>
          <w:tcPr>
            <w:tcW w:w="9359" w:type="dxa"/>
          </w:tcPr>
          <w:p w14:paraId="6E47DCE7" w14:textId="77777777" w:rsidR="005F7EA5" w:rsidRDefault="00E947E1">
            <w:pPr>
              <w:pStyle w:val="TableParagraph"/>
              <w:spacing w:line="270" w:lineRule="exact"/>
              <w:ind w:left="105"/>
              <w:rPr>
                <w:sz w:val="24"/>
              </w:rPr>
            </w:pPr>
            <w:r>
              <w:rPr>
                <w:sz w:val="24"/>
              </w:rPr>
              <w:t>Explain the absorption, distribution and biochemical effects of toxic metals and nonmetals</w:t>
            </w:r>
          </w:p>
        </w:tc>
      </w:tr>
      <w:tr w:rsidR="005F7EA5" w14:paraId="70B14D32" w14:textId="77777777">
        <w:trPr>
          <w:trHeight w:hRule="exact" w:val="562"/>
        </w:trPr>
        <w:tc>
          <w:tcPr>
            <w:tcW w:w="562" w:type="dxa"/>
          </w:tcPr>
          <w:p w14:paraId="52341541" w14:textId="77777777" w:rsidR="005F7EA5" w:rsidRDefault="00E947E1">
            <w:pPr>
              <w:pStyle w:val="TableParagraph"/>
              <w:spacing w:line="275" w:lineRule="exact"/>
              <w:ind w:left="105"/>
              <w:rPr>
                <w:b/>
                <w:sz w:val="24"/>
              </w:rPr>
            </w:pPr>
            <w:r>
              <w:rPr>
                <w:b/>
                <w:sz w:val="24"/>
              </w:rPr>
              <w:t>47</w:t>
            </w:r>
          </w:p>
        </w:tc>
        <w:tc>
          <w:tcPr>
            <w:tcW w:w="4112" w:type="dxa"/>
          </w:tcPr>
          <w:p w14:paraId="33204C29" w14:textId="77777777" w:rsidR="005F7EA5" w:rsidRDefault="00E947E1">
            <w:pPr>
              <w:pStyle w:val="TableParagraph"/>
              <w:spacing w:line="275" w:lineRule="exact"/>
              <w:ind w:left="105"/>
              <w:rPr>
                <w:b/>
                <w:sz w:val="24"/>
              </w:rPr>
            </w:pPr>
            <w:r>
              <w:rPr>
                <w:b/>
                <w:sz w:val="24"/>
              </w:rPr>
              <w:t>Cancer Biochemistry 1</w:t>
            </w:r>
          </w:p>
        </w:tc>
        <w:tc>
          <w:tcPr>
            <w:tcW w:w="9359" w:type="dxa"/>
          </w:tcPr>
          <w:p w14:paraId="791689CC" w14:textId="77777777" w:rsidR="005F7EA5" w:rsidRDefault="00E947E1">
            <w:pPr>
              <w:pStyle w:val="TableParagraph"/>
              <w:ind w:left="105"/>
              <w:rPr>
                <w:sz w:val="24"/>
              </w:rPr>
            </w:pPr>
            <w:r>
              <w:rPr>
                <w:sz w:val="24"/>
              </w:rPr>
              <w:t>Discuss the mechanisms involved in the emergence of cancer. Can list the stages of carcinogenesis and carcinogens.</w:t>
            </w:r>
          </w:p>
        </w:tc>
      </w:tr>
      <w:tr w:rsidR="005F7EA5" w14:paraId="7CB29E15" w14:textId="77777777">
        <w:trPr>
          <w:trHeight w:hRule="exact" w:val="286"/>
        </w:trPr>
        <w:tc>
          <w:tcPr>
            <w:tcW w:w="562" w:type="dxa"/>
          </w:tcPr>
          <w:p w14:paraId="5CEB5B31" w14:textId="77777777" w:rsidR="005F7EA5" w:rsidRDefault="00E947E1">
            <w:pPr>
              <w:pStyle w:val="TableParagraph"/>
              <w:spacing w:line="275" w:lineRule="exact"/>
              <w:ind w:left="105"/>
              <w:rPr>
                <w:b/>
                <w:sz w:val="24"/>
              </w:rPr>
            </w:pPr>
            <w:r>
              <w:rPr>
                <w:b/>
                <w:sz w:val="24"/>
              </w:rPr>
              <w:t>48</w:t>
            </w:r>
          </w:p>
        </w:tc>
        <w:tc>
          <w:tcPr>
            <w:tcW w:w="4112" w:type="dxa"/>
          </w:tcPr>
          <w:p w14:paraId="4C165385" w14:textId="77777777" w:rsidR="005F7EA5" w:rsidRDefault="00E947E1">
            <w:pPr>
              <w:pStyle w:val="TableParagraph"/>
              <w:spacing w:line="275" w:lineRule="exact"/>
              <w:ind w:left="105"/>
              <w:rPr>
                <w:b/>
                <w:sz w:val="24"/>
              </w:rPr>
            </w:pPr>
            <w:r>
              <w:rPr>
                <w:b/>
                <w:sz w:val="24"/>
              </w:rPr>
              <w:t>Cancer Biochemistry 2</w:t>
            </w:r>
          </w:p>
        </w:tc>
        <w:tc>
          <w:tcPr>
            <w:tcW w:w="9359" w:type="dxa"/>
          </w:tcPr>
          <w:p w14:paraId="0F8F04AA" w14:textId="77777777" w:rsidR="005F7EA5" w:rsidRDefault="00E947E1">
            <w:pPr>
              <w:pStyle w:val="TableParagraph"/>
              <w:spacing w:line="270" w:lineRule="exact"/>
              <w:ind w:left="105"/>
              <w:rPr>
                <w:sz w:val="24"/>
              </w:rPr>
            </w:pPr>
            <w:r>
              <w:rPr>
                <w:sz w:val="24"/>
              </w:rPr>
              <w:t>Discuss the structure and functions of protooncogenes and tumor supressor genes.</w:t>
            </w:r>
          </w:p>
        </w:tc>
      </w:tr>
      <w:tr w:rsidR="005F7EA5" w14:paraId="1C289F22" w14:textId="77777777">
        <w:trPr>
          <w:trHeight w:hRule="exact" w:val="286"/>
        </w:trPr>
        <w:tc>
          <w:tcPr>
            <w:tcW w:w="562" w:type="dxa"/>
          </w:tcPr>
          <w:p w14:paraId="6B6791E6" w14:textId="77777777" w:rsidR="005F7EA5" w:rsidRDefault="00E947E1">
            <w:pPr>
              <w:pStyle w:val="TableParagraph"/>
              <w:spacing w:line="275" w:lineRule="exact"/>
              <w:ind w:left="105"/>
              <w:rPr>
                <w:b/>
                <w:sz w:val="24"/>
              </w:rPr>
            </w:pPr>
            <w:r>
              <w:rPr>
                <w:b/>
                <w:sz w:val="24"/>
              </w:rPr>
              <w:t>49</w:t>
            </w:r>
          </w:p>
        </w:tc>
        <w:tc>
          <w:tcPr>
            <w:tcW w:w="4112" w:type="dxa"/>
          </w:tcPr>
          <w:p w14:paraId="7F551192" w14:textId="77777777" w:rsidR="005F7EA5" w:rsidRDefault="00E947E1">
            <w:pPr>
              <w:pStyle w:val="TableParagraph"/>
              <w:spacing w:line="275" w:lineRule="exact"/>
              <w:ind w:left="105"/>
              <w:rPr>
                <w:b/>
                <w:sz w:val="24"/>
              </w:rPr>
            </w:pPr>
            <w:r>
              <w:rPr>
                <w:b/>
                <w:sz w:val="24"/>
              </w:rPr>
              <w:t>Tumor Markers 1</w:t>
            </w:r>
          </w:p>
        </w:tc>
        <w:tc>
          <w:tcPr>
            <w:tcW w:w="9359" w:type="dxa"/>
          </w:tcPr>
          <w:p w14:paraId="7D901954" w14:textId="77777777" w:rsidR="005F7EA5" w:rsidRDefault="00E947E1">
            <w:pPr>
              <w:pStyle w:val="TableParagraph"/>
              <w:spacing w:line="270" w:lineRule="exact"/>
              <w:ind w:left="105"/>
              <w:rPr>
                <w:sz w:val="24"/>
              </w:rPr>
            </w:pPr>
            <w:r>
              <w:rPr>
                <w:sz w:val="24"/>
              </w:rPr>
              <w:t>Discuss the role of the laboratory in the diagnosis and follow-up of cancer.</w:t>
            </w:r>
          </w:p>
        </w:tc>
      </w:tr>
      <w:tr w:rsidR="005F7EA5" w14:paraId="375E8221" w14:textId="77777777">
        <w:trPr>
          <w:trHeight w:hRule="exact" w:val="286"/>
        </w:trPr>
        <w:tc>
          <w:tcPr>
            <w:tcW w:w="562" w:type="dxa"/>
          </w:tcPr>
          <w:p w14:paraId="5D6D9951" w14:textId="77777777" w:rsidR="005F7EA5" w:rsidRDefault="00E947E1">
            <w:pPr>
              <w:pStyle w:val="TableParagraph"/>
              <w:spacing w:line="275" w:lineRule="exact"/>
              <w:ind w:left="105"/>
              <w:rPr>
                <w:b/>
                <w:sz w:val="24"/>
              </w:rPr>
            </w:pPr>
            <w:r>
              <w:rPr>
                <w:b/>
                <w:sz w:val="24"/>
              </w:rPr>
              <w:t>50</w:t>
            </w:r>
          </w:p>
        </w:tc>
        <w:tc>
          <w:tcPr>
            <w:tcW w:w="4112" w:type="dxa"/>
          </w:tcPr>
          <w:p w14:paraId="509F9A95" w14:textId="77777777" w:rsidR="005F7EA5" w:rsidRDefault="00E947E1">
            <w:pPr>
              <w:pStyle w:val="TableParagraph"/>
              <w:spacing w:line="275" w:lineRule="exact"/>
              <w:ind w:left="105"/>
              <w:rPr>
                <w:b/>
                <w:sz w:val="24"/>
              </w:rPr>
            </w:pPr>
            <w:r>
              <w:rPr>
                <w:b/>
                <w:sz w:val="24"/>
              </w:rPr>
              <w:t>Tumor Markers 2</w:t>
            </w:r>
          </w:p>
        </w:tc>
        <w:tc>
          <w:tcPr>
            <w:tcW w:w="9359" w:type="dxa"/>
          </w:tcPr>
          <w:p w14:paraId="15FA1E06" w14:textId="77777777" w:rsidR="005F7EA5" w:rsidRDefault="00E947E1">
            <w:pPr>
              <w:pStyle w:val="TableParagraph"/>
              <w:spacing w:line="270" w:lineRule="exact"/>
              <w:ind w:left="105"/>
              <w:rPr>
                <w:sz w:val="24"/>
              </w:rPr>
            </w:pPr>
            <w:r>
              <w:rPr>
                <w:sz w:val="24"/>
              </w:rPr>
              <w:t>List tumor markers in clinical use and discuss their clinical importance.</w:t>
            </w:r>
          </w:p>
        </w:tc>
      </w:tr>
      <w:tr w:rsidR="005F7EA5" w14:paraId="3D92E208" w14:textId="77777777">
        <w:trPr>
          <w:trHeight w:hRule="exact" w:val="562"/>
        </w:trPr>
        <w:tc>
          <w:tcPr>
            <w:tcW w:w="562" w:type="dxa"/>
          </w:tcPr>
          <w:p w14:paraId="3FB2FD70" w14:textId="77777777" w:rsidR="005F7EA5" w:rsidRDefault="00E947E1">
            <w:pPr>
              <w:pStyle w:val="TableParagraph"/>
              <w:spacing w:before="1"/>
              <w:ind w:left="105"/>
              <w:rPr>
                <w:b/>
                <w:sz w:val="24"/>
              </w:rPr>
            </w:pPr>
            <w:r>
              <w:rPr>
                <w:b/>
                <w:sz w:val="24"/>
              </w:rPr>
              <w:t>51</w:t>
            </w:r>
          </w:p>
        </w:tc>
        <w:tc>
          <w:tcPr>
            <w:tcW w:w="4112" w:type="dxa"/>
          </w:tcPr>
          <w:p w14:paraId="50B1762C" w14:textId="77777777" w:rsidR="005F7EA5" w:rsidRDefault="00E947E1">
            <w:pPr>
              <w:pStyle w:val="TableParagraph"/>
              <w:spacing w:before="1"/>
              <w:ind w:left="105"/>
              <w:rPr>
                <w:b/>
                <w:sz w:val="24"/>
              </w:rPr>
            </w:pPr>
            <w:r>
              <w:rPr>
                <w:b/>
                <w:sz w:val="24"/>
              </w:rPr>
              <w:t>Cell Damage of Free Radicals</w:t>
            </w:r>
          </w:p>
        </w:tc>
        <w:tc>
          <w:tcPr>
            <w:tcW w:w="9359" w:type="dxa"/>
          </w:tcPr>
          <w:p w14:paraId="430F5093" w14:textId="77777777" w:rsidR="005F7EA5" w:rsidRDefault="00E947E1">
            <w:pPr>
              <w:pStyle w:val="TableParagraph"/>
              <w:spacing w:before="1" w:line="274" w:lineRule="exact"/>
              <w:ind w:left="105" w:right="2513"/>
              <w:rPr>
                <w:sz w:val="24"/>
              </w:rPr>
            </w:pPr>
            <w:r>
              <w:rPr>
                <w:sz w:val="24"/>
              </w:rPr>
              <w:t>Describe the main sources of oxygen radicals in the organism Describe other free radical species and sources</w:t>
            </w:r>
          </w:p>
        </w:tc>
      </w:tr>
      <w:tr w:rsidR="005F7EA5" w14:paraId="59906C7C" w14:textId="77777777">
        <w:trPr>
          <w:trHeight w:hRule="exact" w:val="564"/>
        </w:trPr>
        <w:tc>
          <w:tcPr>
            <w:tcW w:w="562" w:type="dxa"/>
          </w:tcPr>
          <w:p w14:paraId="46F62373" w14:textId="77777777" w:rsidR="005F7EA5" w:rsidRDefault="00E947E1">
            <w:pPr>
              <w:pStyle w:val="TableParagraph"/>
              <w:spacing w:before="1"/>
              <w:ind w:left="105"/>
              <w:rPr>
                <w:b/>
                <w:sz w:val="24"/>
              </w:rPr>
            </w:pPr>
            <w:r>
              <w:rPr>
                <w:b/>
                <w:sz w:val="24"/>
              </w:rPr>
              <w:t>52</w:t>
            </w:r>
          </w:p>
        </w:tc>
        <w:tc>
          <w:tcPr>
            <w:tcW w:w="4112" w:type="dxa"/>
          </w:tcPr>
          <w:p w14:paraId="6BBAC4BF" w14:textId="77777777" w:rsidR="005F7EA5" w:rsidRDefault="00E947E1">
            <w:pPr>
              <w:pStyle w:val="TableParagraph"/>
              <w:spacing w:before="1"/>
              <w:ind w:left="105"/>
              <w:rPr>
                <w:b/>
                <w:sz w:val="24"/>
              </w:rPr>
            </w:pPr>
            <w:r>
              <w:rPr>
                <w:b/>
                <w:sz w:val="24"/>
              </w:rPr>
              <w:t>Cell Damage of Free Radicals</w:t>
            </w:r>
          </w:p>
        </w:tc>
        <w:tc>
          <w:tcPr>
            <w:tcW w:w="9359" w:type="dxa"/>
          </w:tcPr>
          <w:p w14:paraId="771AC8A5" w14:textId="77777777" w:rsidR="005F7EA5" w:rsidRDefault="00E947E1">
            <w:pPr>
              <w:pStyle w:val="TableParagraph"/>
              <w:ind w:left="105" w:right="127"/>
              <w:rPr>
                <w:sz w:val="24"/>
              </w:rPr>
            </w:pPr>
            <w:r>
              <w:rPr>
                <w:sz w:val="24"/>
              </w:rPr>
              <w:t>Describe the damage caused by free radicals, DNA, lipids and proteins and diseases associated with radical damage (oxidative stress)</w:t>
            </w:r>
          </w:p>
        </w:tc>
      </w:tr>
      <w:tr w:rsidR="005F7EA5" w14:paraId="3BD1BB08" w14:textId="77777777">
        <w:trPr>
          <w:trHeight w:hRule="exact" w:val="286"/>
        </w:trPr>
        <w:tc>
          <w:tcPr>
            <w:tcW w:w="562" w:type="dxa"/>
          </w:tcPr>
          <w:p w14:paraId="149EA558" w14:textId="77777777" w:rsidR="005F7EA5" w:rsidRDefault="00E947E1">
            <w:pPr>
              <w:pStyle w:val="TableParagraph"/>
              <w:spacing w:line="275" w:lineRule="exact"/>
              <w:ind w:left="105"/>
              <w:rPr>
                <w:b/>
                <w:sz w:val="24"/>
              </w:rPr>
            </w:pPr>
            <w:r>
              <w:rPr>
                <w:b/>
                <w:sz w:val="24"/>
              </w:rPr>
              <w:t>53</w:t>
            </w:r>
          </w:p>
        </w:tc>
        <w:tc>
          <w:tcPr>
            <w:tcW w:w="4112" w:type="dxa"/>
          </w:tcPr>
          <w:p w14:paraId="2539E1B5" w14:textId="77777777" w:rsidR="005F7EA5" w:rsidRDefault="00E947E1">
            <w:pPr>
              <w:pStyle w:val="TableParagraph"/>
              <w:spacing w:line="275" w:lineRule="exact"/>
              <w:ind w:left="105"/>
              <w:rPr>
                <w:b/>
                <w:sz w:val="24"/>
              </w:rPr>
            </w:pPr>
            <w:r>
              <w:rPr>
                <w:b/>
                <w:sz w:val="24"/>
              </w:rPr>
              <w:t>Antioxidants</w:t>
            </w:r>
          </w:p>
        </w:tc>
        <w:tc>
          <w:tcPr>
            <w:tcW w:w="9359" w:type="dxa"/>
          </w:tcPr>
          <w:p w14:paraId="3894B432" w14:textId="77777777" w:rsidR="005F7EA5" w:rsidRDefault="00E947E1">
            <w:pPr>
              <w:pStyle w:val="TableParagraph"/>
              <w:spacing w:line="270" w:lineRule="exact"/>
              <w:ind w:left="105"/>
              <w:rPr>
                <w:sz w:val="24"/>
              </w:rPr>
            </w:pPr>
            <w:r>
              <w:rPr>
                <w:sz w:val="24"/>
              </w:rPr>
              <w:t>Classify protective exogenous and endogenous mechanisms against radical damage</w:t>
            </w:r>
          </w:p>
        </w:tc>
      </w:tr>
      <w:tr w:rsidR="005F7EA5" w14:paraId="1BA842B8" w14:textId="77777777">
        <w:trPr>
          <w:trHeight w:hRule="exact" w:val="562"/>
        </w:trPr>
        <w:tc>
          <w:tcPr>
            <w:tcW w:w="562" w:type="dxa"/>
          </w:tcPr>
          <w:p w14:paraId="7800E5B7" w14:textId="77777777" w:rsidR="005F7EA5" w:rsidRDefault="00E947E1">
            <w:pPr>
              <w:pStyle w:val="TableParagraph"/>
              <w:spacing w:line="275" w:lineRule="exact"/>
              <w:ind w:left="105"/>
              <w:rPr>
                <w:b/>
                <w:sz w:val="24"/>
              </w:rPr>
            </w:pPr>
            <w:r>
              <w:rPr>
                <w:b/>
                <w:sz w:val="24"/>
              </w:rPr>
              <w:t>54</w:t>
            </w:r>
          </w:p>
        </w:tc>
        <w:tc>
          <w:tcPr>
            <w:tcW w:w="4112" w:type="dxa"/>
          </w:tcPr>
          <w:p w14:paraId="55798614" w14:textId="77777777" w:rsidR="005F7EA5" w:rsidRDefault="00E947E1">
            <w:pPr>
              <w:pStyle w:val="TableParagraph"/>
              <w:spacing w:line="275" w:lineRule="exact"/>
              <w:ind w:left="105"/>
              <w:rPr>
                <w:b/>
                <w:sz w:val="24"/>
              </w:rPr>
            </w:pPr>
            <w:r>
              <w:rPr>
                <w:b/>
                <w:sz w:val="24"/>
              </w:rPr>
              <w:t>Antioxidants</w:t>
            </w:r>
          </w:p>
        </w:tc>
        <w:tc>
          <w:tcPr>
            <w:tcW w:w="9359" w:type="dxa"/>
          </w:tcPr>
          <w:p w14:paraId="32199CFC" w14:textId="77777777" w:rsidR="005F7EA5" w:rsidRDefault="00E947E1">
            <w:pPr>
              <w:pStyle w:val="TableParagraph"/>
              <w:ind w:left="105" w:right="3632"/>
              <w:rPr>
                <w:sz w:val="24"/>
              </w:rPr>
            </w:pPr>
            <w:r>
              <w:rPr>
                <w:sz w:val="24"/>
              </w:rPr>
              <w:t>Explain the mechanism of action of antioxidant molecules Interpret antioxidant mechanisms of flavoproteins</w:t>
            </w:r>
          </w:p>
        </w:tc>
      </w:tr>
    </w:tbl>
    <w:p w14:paraId="21145826" w14:textId="77777777" w:rsidR="005F7EA5" w:rsidRDefault="005F7EA5">
      <w:pPr>
        <w:pStyle w:val="GvdeMetni"/>
        <w:rPr>
          <w:sz w:val="20"/>
        </w:rPr>
      </w:pPr>
    </w:p>
    <w:p w14:paraId="24867256" w14:textId="77777777" w:rsidR="005F7EA5" w:rsidRDefault="005F7EA5">
      <w:pPr>
        <w:pStyle w:val="GvdeMetni"/>
        <w:spacing w:before="9" w:after="1"/>
        <w:rPr>
          <w:sz w:val="19"/>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9426"/>
      </w:tblGrid>
      <w:tr w:rsidR="005F7EA5" w14:paraId="42342DAE" w14:textId="77777777">
        <w:trPr>
          <w:trHeight w:hRule="exact" w:val="286"/>
        </w:trPr>
        <w:tc>
          <w:tcPr>
            <w:tcW w:w="14033" w:type="dxa"/>
            <w:gridSpan w:val="2"/>
          </w:tcPr>
          <w:p w14:paraId="54DD207D" w14:textId="77777777" w:rsidR="005F7EA5" w:rsidRDefault="00E947E1">
            <w:pPr>
              <w:pStyle w:val="TableParagraph"/>
              <w:spacing w:line="275" w:lineRule="exact"/>
              <w:ind w:left="5556" w:right="5557"/>
              <w:jc w:val="center"/>
              <w:rPr>
                <w:b/>
                <w:sz w:val="24"/>
              </w:rPr>
            </w:pPr>
            <w:r>
              <w:rPr>
                <w:b/>
                <w:sz w:val="24"/>
              </w:rPr>
              <w:t>APPLICATION</w:t>
            </w:r>
            <w:r>
              <w:rPr>
                <w:b/>
                <w:spacing w:val="-4"/>
                <w:sz w:val="24"/>
              </w:rPr>
              <w:t xml:space="preserve"> </w:t>
            </w:r>
            <w:r>
              <w:rPr>
                <w:b/>
                <w:sz w:val="24"/>
              </w:rPr>
              <w:t>COURSES</w:t>
            </w:r>
          </w:p>
        </w:tc>
      </w:tr>
      <w:tr w:rsidR="005F7EA5" w14:paraId="0170A160" w14:textId="77777777">
        <w:trPr>
          <w:trHeight w:hRule="exact" w:val="286"/>
        </w:trPr>
        <w:tc>
          <w:tcPr>
            <w:tcW w:w="4607" w:type="dxa"/>
          </w:tcPr>
          <w:p w14:paraId="66C956FB" w14:textId="77777777" w:rsidR="005F7EA5" w:rsidRDefault="00E947E1">
            <w:pPr>
              <w:pStyle w:val="TableParagraph"/>
              <w:spacing w:line="276" w:lineRule="exact"/>
              <w:ind w:left="105"/>
              <w:rPr>
                <w:b/>
                <w:sz w:val="24"/>
              </w:rPr>
            </w:pPr>
            <w:r>
              <w:rPr>
                <w:b/>
                <w:sz w:val="24"/>
              </w:rPr>
              <w:t>Application-1</w:t>
            </w:r>
          </w:p>
        </w:tc>
        <w:tc>
          <w:tcPr>
            <w:tcW w:w="9426" w:type="dxa"/>
          </w:tcPr>
          <w:p w14:paraId="551AD52A" w14:textId="77777777" w:rsidR="005F7EA5" w:rsidRDefault="00E947E1">
            <w:pPr>
              <w:pStyle w:val="TableParagraph"/>
              <w:spacing w:line="271" w:lineRule="exact"/>
              <w:ind w:left="105"/>
              <w:rPr>
                <w:sz w:val="24"/>
              </w:rPr>
            </w:pPr>
            <w:r>
              <w:rPr>
                <w:sz w:val="24"/>
              </w:rPr>
              <w:t>Summarize the working flow in the Biochemistry Laboratory.</w:t>
            </w:r>
          </w:p>
        </w:tc>
      </w:tr>
      <w:tr w:rsidR="005F7EA5" w14:paraId="2940775C" w14:textId="77777777">
        <w:trPr>
          <w:trHeight w:hRule="exact" w:val="286"/>
        </w:trPr>
        <w:tc>
          <w:tcPr>
            <w:tcW w:w="4607" w:type="dxa"/>
          </w:tcPr>
          <w:p w14:paraId="58EB8FAE" w14:textId="77777777" w:rsidR="005F7EA5" w:rsidRDefault="00E947E1">
            <w:pPr>
              <w:pStyle w:val="TableParagraph"/>
              <w:spacing w:line="275" w:lineRule="exact"/>
              <w:ind w:left="105"/>
              <w:rPr>
                <w:b/>
                <w:sz w:val="24"/>
              </w:rPr>
            </w:pPr>
            <w:r>
              <w:rPr>
                <w:b/>
                <w:sz w:val="24"/>
              </w:rPr>
              <w:t>Application-1</w:t>
            </w:r>
          </w:p>
        </w:tc>
        <w:tc>
          <w:tcPr>
            <w:tcW w:w="9426" w:type="dxa"/>
          </w:tcPr>
          <w:p w14:paraId="5FF3DBB4" w14:textId="77777777" w:rsidR="005F7EA5" w:rsidRDefault="00E947E1">
            <w:pPr>
              <w:pStyle w:val="TableParagraph"/>
              <w:spacing w:line="270" w:lineRule="exact"/>
              <w:ind w:left="105"/>
              <w:rPr>
                <w:sz w:val="24"/>
              </w:rPr>
            </w:pPr>
            <w:r>
              <w:rPr>
                <w:sz w:val="24"/>
              </w:rPr>
              <w:t>Explain the test request from Biochemistry Laboratory</w:t>
            </w:r>
          </w:p>
        </w:tc>
      </w:tr>
      <w:tr w:rsidR="005F7EA5" w14:paraId="4DDE97EF" w14:textId="77777777">
        <w:trPr>
          <w:trHeight w:hRule="exact" w:val="562"/>
        </w:trPr>
        <w:tc>
          <w:tcPr>
            <w:tcW w:w="4607" w:type="dxa"/>
          </w:tcPr>
          <w:p w14:paraId="292FDEA3" w14:textId="77777777" w:rsidR="005F7EA5" w:rsidRDefault="00E947E1">
            <w:pPr>
              <w:pStyle w:val="TableParagraph"/>
              <w:spacing w:before="1"/>
              <w:ind w:left="105"/>
              <w:rPr>
                <w:b/>
                <w:sz w:val="24"/>
              </w:rPr>
            </w:pPr>
            <w:r>
              <w:rPr>
                <w:b/>
                <w:sz w:val="24"/>
              </w:rPr>
              <w:t>Application-2</w:t>
            </w:r>
          </w:p>
        </w:tc>
        <w:tc>
          <w:tcPr>
            <w:tcW w:w="9426" w:type="dxa"/>
          </w:tcPr>
          <w:p w14:paraId="2C7CE15E" w14:textId="77777777" w:rsidR="005F7EA5" w:rsidRDefault="00E947E1">
            <w:pPr>
              <w:pStyle w:val="TableParagraph"/>
              <w:spacing w:before="1" w:line="274" w:lineRule="exact"/>
              <w:ind w:left="105"/>
              <w:rPr>
                <w:sz w:val="24"/>
              </w:rPr>
            </w:pPr>
            <w:r>
              <w:rPr>
                <w:sz w:val="24"/>
              </w:rPr>
              <w:t>Give an example of factors affecting the tests in the biochemical laboratory in the preanalytical period.</w:t>
            </w:r>
          </w:p>
        </w:tc>
      </w:tr>
      <w:tr w:rsidR="005F7EA5" w14:paraId="246F3B91" w14:textId="77777777">
        <w:trPr>
          <w:trHeight w:hRule="exact" w:val="288"/>
        </w:trPr>
        <w:tc>
          <w:tcPr>
            <w:tcW w:w="4607" w:type="dxa"/>
          </w:tcPr>
          <w:p w14:paraId="6F777BEC" w14:textId="77777777" w:rsidR="005F7EA5" w:rsidRDefault="00E947E1">
            <w:pPr>
              <w:pStyle w:val="TableParagraph"/>
              <w:spacing w:before="1"/>
              <w:ind w:left="105"/>
              <w:rPr>
                <w:b/>
                <w:sz w:val="24"/>
              </w:rPr>
            </w:pPr>
            <w:r>
              <w:rPr>
                <w:b/>
                <w:sz w:val="24"/>
              </w:rPr>
              <w:t>Application-2</w:t>
            </w:r>
          </w:p>
        </w:tc>
        <w:tc>
          <w:tcPr>
            <w:tcW w:w="9426" w:type="dxa"/>
          </w:tcPr>
          <w:p w14:paraId="55D9ED3E" w14:textId="77777777" w:rsidR="005F7EA5" w:rsidRDefault="00E947E1">
            <w:pPr>
              <w:pStyle w:val="TableParagraph"/>
              <w:spacing w:line="273" w:lineRule="exact"/>
              <w:ind w:left="105"/>
              <w:rPr>
                <w:sz w:val="24"/>
              </w:rPr>
            </w:pPr>
            <w:r>
              <w:rPr>
                <w:sz w:val="24"/>
              </w:rPr>
              <w:t>Can give examples of factors affecting the tests in analytical and postanalytical periods.</w:t>
            </w:r>
          </w:p>
        </w:tc>
      </w:tr>
    </w:tbl>
    <w:p w14:paraId="5A4CED8F" w14:textId="77777777" w:rsidR="005F7EA5" w:rsidRDefault="005F7EA5">
      <w:pPr>
        <w:spacing w:line="273" w:lineRule="exact"/>
        <w:rPr>
          <w:sz w:val="24"/>
        </w:rPr>
        <w:sectPr w:rsidR="005F7EA5">
          <w:pgSz w:w="16840" w:h="11910" w:orient="landscape"/>
          <w:pgMar w:top="1100" w:right="1260" w:bottom="280" w:left="1300" w:header="708" w:footer="708" w:gutter="0"/>
          <w:cols w:space="708"/>
        </w:sectPr>
      </w:pPr>
    </w:p>
    <w:p w14:paraId="54427684" w14:textId="77777777" w:rsidR="005F7EA5" w:rsidRDefault="005F7EA5">
      <w:pPr>
        <w:pStyle w:val="GvdeMetni"/>
        <w:spacing w:before="4"/>
        <w:rPr>
          <w:sz w:val="19"/>
        </w:rPr>
      </w:pPr>
    </w:p>
    <w:p w14:paraId="14C9918E" w14:textId="77777777" w:rsidR="005F7EA5" w:rsidRDefault="00E947E1">
      <w:pPr>
        <w:spacing w:before="86" w:line="259" w:lineRule="auto"/>
        <w:ind w:left="6753" w:hanging="6457"/>
        <w:rPr>
          <w:b/>
          <w:sz w:val="32"/>
        </w:rPr>
      </w:pPr>
      <w:r>
        <w:rPr>
          <w:b/>
          <w:sz w:val="32"/>
        </w:rPr>
        <w:t>DEPARTMENT OF MEDICAL BIOCHEMISTRY THEORETICAL AND PRACTICES COURSE LIST</w:t>
      </w:r>
    </w:p>
    <w:p w14:paraId="13E1A1C5" w14:textId="77777777" w:rsidR="005F7EA5" w:rsidRDefault="005F7EA5">
      <w:pPr>
        <w:pStyle w:val="GvdeMetni"/>
        <w:rPr>
          <w:b/>
          <w:sz w:val="1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3507B2E2" w14:textId="77777777">
        <w:trPr>
          <w:trHeight w:hRule="exact" w:val="286"/>
        </w:trPr>
        <w:tc>
          <w:tcPr>
            <w:tcW w:w="562" w:type="dxa"/>
          </w:tcPr>
          <w:p w14:paraId="5207CA59" w14:textId="77777777" w:rsidR="005F7EA5" w:rsidRDefault="005F7EA5"/>
        </w:tc>
        <w:tc>
          <w:tcPr>
            <w:tcW w:w="13471" w:type="dxa"/>
            <w:gridSpan w:val="2"/>
          </w:tcPr>
          <w:p w14:paraId="0FEA92A0" w14:textId="77777777" w:rsidR="005F7EA5" w:rsidRDefault="00E947E1">
            <w:pPr>
              <w:pStyle w:val="TableParagraph"/>
              <w:spacing w:line="275" w:lineRule="exact"/>
              <w:ind w:left="5220" w:right="5220"/>
              <w:jc w:val="center"/>
              <w:rPr>
                <w:b/>
                <w:sz w:val="24"/>
              </w:rPr>
            </w:pPr>
            <w:r>
              <w:rPr>
                <w:b/>
                <w:sz w:val="24"/>
              </w:rPr>
              <w:t>THEORETICAL COURSES</w:t>
            </w:r>
          </w:p>
        </w:tc>
      </w:tr>
      <w:tr w:rsidR="005F7EA5" w14:paraId="152B292E" w14:textId="77777777">
        <w:trPr>
          <w:trHeight w:hRule="exact" w:val="286"/>
        </w:trPr>
        <w:tc>
          <w:tcPr>
            <w:tcW w:w="562" w:type="dxa"/>
          </w:tcPr>
          <w:p w14:paraId="036648C5" w14:textId="77777777" w:rsidR="005F7EA5" w:rsidRDefault="005F7EA5"/>
        </w:tc>
        <w:tc>
          <w:tcPr>
            <w:tcW w:w="4112" w:type="dxa"/>
          </w:tcPr>
          <w:p w14:paraId="060257AE" w14:textId="77777777" w:rsidR="005F7EA5" w:rsidRDefault="00E947E1">
            <w:pPr>
              <w:pStyle w:val="TableParagraph"/>
              <w:spacing w:line="275" w:lineRule="exact"/>
              <w:ind w:left="105"/>
              <w:rPr>
                <w:b/>
                <w:sz w:val="24"/>
              </w:rPr>
            </w:pPr>
            <w:r>
              <w:rPr>
                <w:b/>
                <w:sz w:val="24"/>
              </w:rPr>
              <w:t>Course Topics</w:t>
            </w:r>
          </w:p>
        </w:tc>
        <w:tc>
          <w:tcPr>
            <w:tcW w:w="9359" w:type="dxa"/>
          </w:tcPr>
          <w:p w14:paraId="22EA64D6" w14:textId="77777777" w:rsidR="005F7EA5" w:rsidRDefault="00E947E1">
            <w:pPr>
              <w:pStyle w:val="TableParagraph"/>
              <w:spacing w:line="275" w:lineRule="exact"/>
              <w:ind w:left="105"/>
              <w:rPr>
                <w:b/>
                <w:sz w:val="24"/>
              </w:rPr>
            </w:pPr>
            <w:r>
              <w:rPr>
                <w:b/>
                <w:sz w:val="24"/>
              </w:rPr>
              <w:t>Learning Outcomes / Competences</w:t>
            </w:r>
          </w:p>
        </w:tc>
      </w:tr>
      <w:tr w:rsidR="005F7EA5" w14:paraId="467C9F16" w14:textId="77777777">
        <w:trPr>
          <w:trHeight w:hRule="exact" w:val="562"/>
        </w:trPr>
        <w:tc>
          <w:tcPr>
            <w:tcW w:w="562" w:type="dxa"/>
          </w:tcPr>
          <w:p w14:paraId="33D78F78" w14:textId="77777777" w:rsidR="005F7EA5" w:rsidRDefault="00E947E1">
            <w:pPr>
              <w:pStyle w:val="TableParagraph"/>
              <w:spacing w:line="275" w:lineRule="exact"/>
              <w:ind w:left="105"/>
              <w:rPr>
                <w:b/>
                <w:sz w:val="24"/>
              </w:rPr>
            </w:pPr>
            <w:r>
              <w:rPr>
                <w:b/>
                <w:sz w:val="24"/>
              </w:rPr>
              <w:t>1</w:t>
            </w:r>
          </w:p>
        </w:tc>
        <w:tc>
          <w:tcPr>
            <w:tcW w:w="4112" w:type="dxa"/>
          </w:tcPr>
          <w:p w14:paraId="6FA7CC8D" w14:textId="77777777" w:rsidR="005F7EA5" w:rsidRDefault="00E947E1">
            <w:pPr>
              <w:pStyle w:val="TableParagraph"/>
              <w:ind w:left="105"/>
              <w:rPr>
                <w:b/>
                <w:sz w:val="24"/>
              </w:rPr>
            </w:pPr>
            <w:r>
              <w:rPr>
                <w:b/>
                <w:sz w:val="24"/>
              </w:rPr>
              <w:t>Proteomics and Related Laboratory Techniques</w:t>
            </w:r>
          </w:p>
        </w:tc>
        <w:tc>
          <w:tcPr>
            <w:tcW w:w="9359" w:type="dxa"/>
          </w:tcPr>
          <w:p w14:paraId="135F34E3" w14:textId="77777777" w:rsidR="005F7EA5" w:rsidRDefault="00E947E1">
            <w:pPr>
              <w:pStyle w:val="TableParagraph"/>
              <w:spacing w:line="270" w:lineRule="exact"/>
              <w:ind w:left="105"/>
              <w:rPr>
                <w:sz w:val="24"/>
              </w:rPr>
            </w:pPr>
            <w:r>
              <w:rPr>
                <w:sz w:val="24"/>
              </w:rPr>
              <w:t>Define the proteomics and sort the laboratory techniques used in proteomics studies</w:t>
            </w:r>
          </w:p>
        </w:tc>
      </w:tr>
      <w:tr w:rsidR="005F7EA5" w14:paraId="73D0EAF2" w14:textId="77777777">
        <w:trPr>
          <w:trHeight w:hRule="exact" w:val="289"/>
        </w:trPr>
        <w:tc>
          <w:tcPr>
            <w:tcW w:w="562" w:type="dxa"/>
          </w:tcPr>
          <w:p w14:paraId="35EFF8CB" w14:textId="77777777" w:rsidR="005F7EA5" w:rsidRDefault="00E947E1">
            <w:pPr>
              <w:pStyle w:val="TableParagraph"/>
              <w:spacing w:before="2"/>
              <w:ind w:left="105"/>
              <w:rPr>
                <w:b/>
                <w:sz w:val="24"/>
              </w:rPr>
            </w:pPr>
            <w:r>
              <w:rPr>
                <w:b/>
                <w:sz w:val="24"/>
              </w:rPr>
              <w:t>2</w:t>
            </w:r>
          </w:p>
        </w:tc>
        <w:tc>
          <w:tcPr>
            <w:tcW w:w="4112" w:type="dxa"/>
          </w:tcPr>
          <w:p w14:paraId="52284981" w14:textId="77777777" w:rsidR="005F7EA5" w:rsidRDefault="00E947E1">
            <w:pPr>
              <w:pStyle w:val="TableParagraph"/>
              <w:spacing w:before="2"/>
              <w:ind w:left="105"/>
              <w:rPr>
                <w:b/>
                <w:sz w:val="24"/>
              </w:rPr>
            </w:pPr>
            <w:r>
              <w:rPr>
                <w:b/>
                <w:sz w:val="24"/>
              </w:rPr>
              <w:t>Proteomics Studies</w:t>
            </w:r>
          </w:p>
        </w:tc>
        <w:tc>
          <w:tcPr>
            <w:tcW w:w="9359" w:type="dxa"/>
          </w:tcPr>
          <w:p w14:paraId="6E98B7D2" w14:textId="77777777" w:rsidR="005F7EA5" w:rsidRDefault="00E947E1">
            <w:pPr>
              <w:pStyle w:val="TableParagraph"/>
              <w:spacing w:line="273" w:lineRule="exact"/>
              <w:ind w:left="105"/>
              <w:rPr>
                <w:sz w:val="24"/>
              </w:rPr>
            </w:pPr>
            <w:r>
              <w:rPr>
                <w:sz w:val="24"/>
              </w:rPr>
              <w:t>Can give examples of proteomics studies. Explain these examples.</w:t>
            </w:r>
          </w:p>
        </w:tc>
      </w:tr>
      <w:tr w:rsidR="005F7EA5" w14:paraId="3C959C98" w14:textId="77777777">
        <w:trPr>
          <w:trHeight w:hRule="exact" w:val="562"/>
        </w:trPr>
        <w:tc>
          <w:tcPr>
            <w:tcW w:w="562" w:type="dxa"/>
          </w:tcPr>
          <w:p w14:paraId="30D24944" w14:textId="77777777" w:rsidR="005F7EA5" w:rsidRDefault="00E947E1">
            <w:pPr>
              <w:pStyle w:val="TableParagraph"/>
              <w:spacing w:line="275" w:lineRule="exact"/>
              <w:ind w:left="105"/>
              <w:rPr>
                <w:b/>
                <w:sz w:val="24"/>
              </w:rPr>
            </w:pPr>
            <w:r>
              <w:rPr>
                <w:b/>
                <w:sz w:val="24"/>
              </w:rPr>
              <w:t>3</w:t>
            </w:r>
          </w:p>
        </w:tc>
        <w:tc>
          <w:tcPr>
            <w:tcW w:w="4112" w:type="dxa"/>
          </w:tcPr>
          <w:p w14:paraId="0E517938" w14:textId="77777777" w:rsidR="005F7EA5" w:rsidRDefault="00E947E1">
            <w:pPr>
              <w:pStyle w:val="TableParagraph"/>
              <w:spacing w:line="275" w:lineRule="exact"/>
              <w:ind w:left="105"/>
              <w:rPr>
                <w:b/>
                <w:sz w:val="24"/>
              </w:rPr>
            </w:pPr>
            <w:r>
              <w:rPr>
                <w:b/>
                <w:sz w:val="24"/>
              </w:rPr>
              <w:t>Mineral Metabolism-1</w:t>
            </w:r>
          </w:p>
        </w:tc>
        <w:tc>
          <w:tcPr>
            <w:tcW w:w="9359" w:type="dxa"/>
          </w:tcPr>
          <w:p w14:paraId="66A3FFB4" w14:textId="77777777" w:rsidR="005F7EA5" w:rsidRDefault="00E947E1">
            <w:pPr>
              <w:pStyle w:val="TableParagraph"/>
              <w:ind w:left="105"/>
              <w:rPr>
                <w:sz w:val="24"/>
              </w:rPr>
            </w:pPr>
            <w:r>
              <w:rPr>
                <w:sz w:val="24"/>
              </w:rPr>
              <w:t>Discuss mineral homeostasis in organism. Explain the distribution of water and the mechanism of edema.</w:t>
            </w:r>
          </w:p>
        </w:tc>
      </w:tr>
      <w:tr w:rsidR="005F7EA5" w14:paraId="677A4ECA" w14:textId="77777777">
        <w:trPr>
          <w:trHeight w:hRule="exact" w:val="562"/>
        </w:trPr>
        <w:tc>
          <w:tcPr>
            <w:tcW w:w="562" w:type="dxa"/>
          </w:tcPr>
          <w:p w14:paraId="52A544E4" w14:textId="77777777" w:rsidR="005F7EA5" w:rsidRDefault="00E947E1">
            <w:pPr>
              <w:pStyle w:val="TableParagraph"/>
              <w:spacing w:line="275" w:lineRule="exact"/>
              <w:ind w:left="105"/>
              <w:rPr>
                <w:b/>
                <w:sz w:val="24"/>
              </w:rPr>
            </w:pPr>
            <w:r>
              <w:rPr>
                <w:b/>
                <w:sz w:val="24"/>
              </w:rPr>
              <w:t>4</w:t>
            </w:r>
          </w:p>
        </w:tc>
        <w:tc>
          <w:tcPr>
            <w:tcW w:w="4112" w:type="dxa"/>
          </w:tcPr>
          <w:p w14:paraId="2950B838" w14:textId="77777777" w:rsidR="005F7EA5" w:rsidRDefault="00E947E1">
            <w:pPr>
              <w:pStyle w:val="TableParagraph"/>
              <w:spacing w:line="275" w:lineRule="exact"/>
              <w:ind w:left="105"/>
              <w:rPr>
                <w:b/>
                <w:sz w:val="24"/>
              </w:rPr>
            </w:pPr>
            <w:r>
              <w:rPr>
                <w:b/>
                <w:sz w:val="24"/>
              </w:rPr>
              <w:t>Mineral Metabolism-2</w:t>
            </w:r>
          </w:p>
        </w:tc>
        <w:tc>
          <w:tcPr>
            <w:tcW w:w="9359" w:type="dxa"/>
          </w:tcPr>
          <w:p w14:paraId="18B80A92" w14:textId="77777777" w:rsidR="005F7EA5" w:rsidRDefault="00E947E1">
            <w:pPr>
              <w:pStyle w:val="TableParagraph"/>
              <w:ind w:left="105"/>
              <w:rPr>
                <w:sz w:val="24"/>
              </w:rPr>
            </w:pPr>
            <w:r>
              <w:rPr>
                <w:sz w:val="24"/>
              </w:rPr>
              <w:t>List the functions of the elements and the clinical manifestations seen in hypo and hyper conditions.</w:t>
            </w:r>
          </w:p>
        </w:tc>
      </w:tr>
      <w:tr w:rsidR="005F7EA5" w14:paraId="1D1A8005" w14:textId="77777777">
        <w:trPr>
          <w:trHeight w:hRule="exact" w:val="286"/>
        </w:trPr>
        <w:tc>
          <w:tcPr>
            <w:tcW w:w="562" w:type="dxa"/>
          </w:tcPr>
          <w:p w14:paraId="5A2D8DB9" w14:textId="77777777" w:rsidR="005F7EA5" w:rsidRDefault="00E947E1">
            <w:pPr>
              <w:pStyle w:val="TableParagraph"/>
              <w:spacing w:line="275" w:lineRule="exact"/>
              <w:ind w:left="105"/>
              <w:rPr>
                <w:b/>
                <w:sz w:val="24"/>
              </w:rPr>
            </w:pPr>
            <w:r>
              <w:rPr>
                <w:b/>
                <w:sz w:val="24"/>
              </w:rPr>
              <w:t>5</w:t>
            </w:r>
          </w:p>
        </w:tc>
        <w:tc>
          <w:tcPr>
            <w:tcW w:w="4112" w:type="dxa"/>
          </w:tcPr>
          <w:p w14:paraId="20A2D317" w14:textId="77777777" w:rsidR="005F7EA5" w:rsidRDefault="00E947E1">
            <w:pPr>
              <w:pStyle w:val="TableParagraph"/>
              <w:spacing w:line="275" w:lineRule="exact"/>
              <w:ind w:left="105"/>
              <w:rPr>
                <w:b/>
                <w:sz w:val="24"/>
              </w:rPr>
            </w:pPr>
            <w:r>
              <w:rPr>
                <w:b/>
                <w:sz w:val="24"/>
              </w:rPr>
              <w:t>Atherosclerosis and Stages</w:t>
            </w:r>
          </w:p>
        </w:tc>
        <w:tc>
          <w:tcPr>
            <w:tcW w:w="9359" w:type="dxa"/>
          </w:tcPr>
          <w:p w14:paraId="2188EDE0" w14:textId="77777777" w:rsidR="005F7EA5" w:rsidRDefault="00E947E1">
            <w:pPr>
              <w:pStyle w:val="TableParagraph"/>
              <w:spacing w:line="270" w:lineRule="exact"/>
              <w:ind w:left="105"/>
              <w:rPr>
                <w:sz w:val="24"/>
              </w:rPr>
            </w:pPr>
            <w:r>
              <w:rPr>
                <w:sz w:val="24"/>
              </w:rPr>
              <w:t>Describe the mechanisms of atherosclerosis</w:t>
            </w:r>
          </w:p>
        </w:tc>
      </w:tr>
      <w:tr w:rsidR="005F7EA5" w14:paraId="655D43EF" w14:textId="77777777">
        <w:trPr>
          <w:trHeight w:hRule="exact" w:val="286"/>
        </w:trPr>
        <w:tc>
          <w:tcPr>
            <w:tcW w:w="562" w:type="dxa"/>
          </w:tcPr>
          <w:p w14:paraId="1CAE0AE6" w14:textId="77777777" w:rsidR="005F7EA5" w:rsidRDefault="00E947E1">
            <w:pPr>
              <w:pStyle w:val="TableParagraph"/>
              <w:spacing w:line="275" w:lineRule="exact"/>
              <w:ind w:left="105"/>
              <w:rPr>
                <w:b/>
                <w:sz w:val="24"/>
              </w:rPr>
            </w:pPr>
            <w:r>
              <w:rPr>
                <w:b/>
                <w:sz w:val="24"/>
              </w:rPr>
              <w:t>6</w:t>
            </w:r>
          </w:p>
        </w:tc>
        <w:tc>
          <w:tcPr>
            <w:tcW w:w="4112" w:type="dxa"/>
          </w:tcPr>
          <w:p w14:paraId="5BE4CD2E" w14:textId="77777777" w:rsidR="005F7EA5" w:rsidRDefault="00E947E1">
            <w:pPr>
              <w:pStyle w:val="TableParagraph"/>
              <w:spacing w:line="275" w:lineRule="exact"/>
              <w:ind w:left="105"/>
              <w:rPr>
                <w:b/>
                <w:sz w:val="24"/>
              </w:rPr>
            </w:pPr>
            <w:r>
              <w:rPr>
                <w:b/>
                <w:sz w:val="24"/>
              </w:rPr>
              <w:t>Hyperlipoproteinemia</w:t>
            </w:r>
          </w:p>
        </w:tc>
        <w:tc>
          <w:tcPr>
            <w:tcW w:w="9359" w:type="dxa"/>
          </w:tcPr>
          <w:p w14:paraId="73A03D51" w14:textId="77777777" w:rsidR="005F7EA5" w:rsidRDefault="00E947E1">
            <w:pPr>
              <w:pStyle w:val="TableParagraph"/>
              <w:spacing w:line="270" w:lineRule="exact"/>
              <w:ind w:left="105"/>
              <w:rPr>
                <w:sz w:val="24"/>
              </w:rPr>
            </w:pPr>
            <w:r>
              <w:rPr>
                <w:sz w:val="24"/>
              </w:rPr>
              <w:t>List the types and properties of hyperlipoproteinemia.</w:t>
            </w:r>
          </w:p>
        </w:tc>
      </w:tr>
      <w:tr w:rsidR="005F7EA5" w14:paraId="6A5F5E89" w14:textId="77777777">
        <w:trPr>
          <w:trHeight w:hRule="exact" w:val="562"/>
        </w:trPr>
        <w:tc>
          <w:tcPr>
            <w:tcW w:w="562" w:type="dxa"/>
          </w:tcPr>
          <w:p w14:paraId="46041D3D" w14:textId="77777777" w:rsidR="005F7EA5" w:rsidRDefault="00E947E1">
            <w:pPr>
              <w:pStyle w:val="TableParagraph"/>
              <w:spacing w:line="275" w:lineRule="exact"/>
              <w:ind w:left="105"/>
              <w:rPr>
                <w:b/>
                <w:sz w:val="24"/>
              </w:rPr>
            </w:pPr>
            <w:r>
              <w:rPr>
                <w:b/>
                <w:sz w:val="24"/>
              </w:rPr>
              <w:t>7</w:t>
            </w:r>
          </w:p>
        </w:tc>
        <w:tc>
          <w:tcPr>
            <w:tcW w:w="4112" w:type="dxa"/>
          </w:tcPr>
          <w:p w14:paraId="26E278D7" w14:textId="77777777" w:rsidR="005F7EA5" w:rsidRDefault="00E947E1">
            <w:pPr>
              <w:pStyle w:val="TableParagraph"/>
              <w:ind w:left="105" w:right="250"/>
              <w:rPr>
                <w:b/>
                <w:sz w:val="24"/>
              </w:rPr>
            </w:pPr>
            <w:r>
              <w:rPr>
                <w:b/>
                <w:sz w:val="24"/>
              </w:rPr>
              <w:t>Laboratory Tests in the Diagnosis of Hyperlipoproteinemias</w:t>
            </w:r>
          </w:p>
        </w:tc>
        <w:tc>
          <w:tcPr>
            <w:tcW w:w="9359" w:type="dxa"/>
          </w:tcPr>
          <w:p w14:paraId="5942951D" w14:textId="77777777" w:rsidR="005F7EA5" w:rsidRDefault="00E947E1">
            <w:pPr>
              <w:pStyle w:val="TableParagraph"/>
              <w:spacing w:line="270" w:lineRule="exact"/>
              <w:ind w:left="105"/>
              <w:rPr>
                <w:sz w:val="24"/>
              </w:rPr>
            </w:pPr>
            <w:r>
              <w:rPr>
                <w:sz w:val="24"/>
              </w:rPr>
              <w:t>Define laboratory tests in the diagnosis of hyperlipoproteinemias</w:t>
            </w:r>
          </w:p>
        </w:tc>
      </w:tr>
      <w:tr w:rsidR="005F7EA5" w14:paraId="4A505A21" w14:textId="77777777">
        <w:trPr>
          <w:trHeight w:hRule="exact" w:val="288"/>
        </w:trPr>
        <w:tc>
          <w:tcPr>
            <w:tcW w:w="562" w:type="dxa"/>
          </w:tcPr>
          <w:p w14:paraId="67BAA846" w14:textId="77777777" w:rsidR="005F7EA5" w:rsidRDefault="00E947E1">
            <w:pPr>
              <w:pStyle w:val="TableParagraph"/>
              <w:spacing w:before="2"/>
              <w:ind w:left="105"/>
              <w:rPr>
                <w:b/>
                <w:sz w:val="24"/>
              </w:rPr>
            </w:pPr>
            <w:r>
              <w:rPr>
                <w:b/>
                <w:sz w:val="24"/>
              </w:rPr>
              <w:t>8</w:t>
            </w:r>
          </w:p>
        </w:tc>
        <w:tc>
          <w:tcPr>
            <w:tcW w:w="4112" w:type="dxa"/>
          </w:tcPr>
          <w:p w14:paraId="7ED684F4" w14:textId="77777777" w:rsidR="005F7EA5" w:rsidRDefault="00E947E1">
            <w:pPr>
              <w:pStyle w:val="TableParagraph"/>
              <w:spacing w:before="2"/>
              <w:ind w:left="105"/>
              <w:rPr>
                <w:b/>
                <w:sz w:val="24"/>
              </w:rPr>
            </w:pPr>
            <w:r>
              <w:rPr>
                <w:b/>
                <w:sz w:val="24"/>
              </w:rPr>
              <w:t>Lab Tests Related to Myocardium</w:t>
            </w:r>
          </w:p>
        </w:tc>
        <w:tc>
          <w:tcPr>
            <w:tcW w:w="9359" w:type="dxa"/>
          </w:tcPr>
          <w:p w14:paraId="06B78AB1" w14:textId="77777777" w:rsidR="005F7EA5" w:rsidRDefault="00E947E1">
            <w:pPr>
              <w:pStyle w:val="TableParagraph"/>
              <w:spacing w:line="273" w:lineRule="exact"/>
              <w:ind w:left="105"/>
              <w:rPr>
                <w:sz w:val="24"/>
              </w:rPr>
            </w:pPr>
            <w:r>
              <w:rPr>
                <w:sz w:val="24"/>
              </w:rPr>
              <w:t>Explain the markers used in the diagnosis and follow-up of myocardial infarction</w:t>
            </w:r>
          </w:p>
        </w:tc>
      </w:tr>
      <w:tr w:rsidR="005F7EA5" w14:paraId="1369CB0C" w14:textId="77777777">
        <w:trPr>
          <w:trHeight w:hRule="exact" w:val="562"/>
        </w:trPr>
        <w:tc>
          <w:tcPr>
            <w:tcW w:w="562" w:type="dxa"/>
          </w:tcPr>
          <w:p w14:paraId="079E75D0" w14:textId="77777777" w:rsidR="005F7EA5" w:rsidRDefault="00E947E1">
            <w:pPr>
              <w:pStyle w:val="TableParagraph"/>
              <w:spacing w:line="275" w:lineRule="exact"/>
              <w:ind w:left="105"/>
              <w:rPr>
                <w:b/>
                <w:sz w:val="24"/>
              </w:rPr>
            </w:pPr>
            <w:r>
              <w:rPr>
                <w:b/>
                <w:sz w:val="24"/>
              </w:rPr>
              <w:t>9</w:t>
            </w:r>
          </w:p>
        </w:tc>
        <w:tc>
          <w:tcPr>
            <w:tcW w:w="4112" w:type="dxa"/>
          </w:tcPr>
          <w:p w14:paraId="651A6D86" w14:textId="77777777" w:rsidR="005F7EA5" w:rsidRDefault="00E947E1">
            <w:pPr>
              <w:pStyle w:val="TableParagraph"/>
              <w:ind w:left="105" w:right="164"/>
              <w:rPr>
                <w:b/>
                <w:sz w:val="24"/>
              </w:rPr>
            </w:pPr>
            <w:r>
              <w:rPr>
                <w:b/>
                <w:sz w:val="24"/>
              </w:rPr>
              <w:t>Myocardial Infarction, Heart Failure Markers</w:t>
            </w:r>
          </w:p>
        </w:tc>
        <w:tc>
          <w:tcPr>
            <w:tcW w:w="9359" w:type="dxa"/>
          </w:tcPr>
          <w:p w14:paraId="41E89A07" w14:textId="77777777" w:rsidR="005F7EA5" w:rsidRDefault="00E947E1">
            <w:pPr>
              <w:pStyle w:val="TableParagraph"/>
              <w:ind w:left="105"/>
              <w:rPr>
                <w:sz w:val="24"/>
              </w:rPr>
            </w:pPr>
            <w:r>
              <w:rPr>
                <w:sz w:val="24"/>
              </w:rPr>
              <w:t>Describe the events in myocardial infarction at the cellular level. Explain the markers used in diagnosis and follow-up of heart failure.</w:t>
            </w:r>
          </w:p>
        </w:tc>
      </w:tr>
      <w:tr w:rsidR="005F7EA5" w14:paraId="6137A506" w14:textId="77777777">
        <w:trPr>
          <w:trHeight w:hRule="exact" w:val="562"/>
        </w:trPr>
        <w:tc>
          <w:tcPr>
            <w:tcW w:w="562" w:type="dxa"/>
          </w:tcPr>
          <w:p w14:paraId="5C9F504B" w14:textId="77777777" w:rsidR="005F7EA5" w:rsidRDefault="00E947E1">
            <w:pPr>
              <w:pStyle w:val="TableParagraph"/>
              <w:spacing w:line="275" w:lineRule="exact"/>
              <w:ind w:left="105"/>
              <w:rPr>
                <w:b/>
                <w:sz w:val="24"/>
              </w:rPr>
            </w:pPr>
            <w:r>
              <w:rPr>
                <w:b/>
                <w:sz w:val="24"/>
              </w:rPr>
              <w:t>10</w:t>
            </w:r>
          </w:p>
        </w:tc>
        <w:tc>
          <w:tcPr>
            <w:tcW w:w="4112" w:type="dxa"/>
          </w:tcPr>
          <w:p w14:paraId="66D82B47" w14:textId="77777777" w:rsidR="005F7EA5" w:rsidRDefault="00E947E1">
            <w:pPr>
              <w:pStyle w:val="TableParagraph"/>
              <w:ind w:left="105" w:right="923"/>
              <w:rPr>
                <w:b/>
                <w:sz w:val="24"/>
              </w:rPr>
            </w:pPr>
            <w:r>
              <w:rPr>
                <w:b/>
                <w:sz w:val="24"/>
              </w:rPr>
              <w:t>Endothelial Biochemistry and Adhesion Molecules</w:t>
            </w:r>
          </w:p>
        </w:tc>
        <w:tc>
          <w:tcPr>
            <w:tcW w:w="9359" w:type="dxa"/>
          </w:tcPr>
          <w:p w14:paraId="0E01416D" w14:textId="77777777" w:rsidR="005F7EA5" w:rsidRDefault="00E947E1">
            <w:pPr>
              <w:pStyle w:val="TableParagraph"/>
              <w:ind w:left="105"/>
              <w:rPr>
                <w:sz w:val="24"/>
              </w:rPr>
            </w:pPr>
            <w:r>
              <w:rPr>
                <w:sz w:val="24"/>
              </w:rPr>
              <w:t>List the functions of endothelial cells. List the mediators secreted from the endothelium under normal and pathological conditions.</w:t>
            </w:r>
          </w:p>
        </w:tc>
      </w:tr>
      <w:tr w:rsidR="005F7EA5" w14:paraId="19A8C232" w14:textId="77777777">
        <w:trPr>
          <w:trHeight w:hRule="exact" w:val="286"/>
        </w:trPr>
        <w:tc>
          <w:tcPr>
            <w:tcW w:w="562" w:type="dxa"/>
          </w:tcPr>
          <w:p w14:paraId="2EC2BA63" w14:textId="77777777" w:rsidR="005F7EA5" w:rsidRDefault="00E947E1">
            <w:pPr>
              <w:pStyle w:val="TableParagraph"/>
              <w:spacing w:line="275" w:lineRule="exact"/>
              <w:ind w:left="105"/>
              <w:rPr>
                <w:b/>
                <w:sz w:val="24"/>
              </w:rPr>
            </w:pPr>
            <w:r>
              <w:rPr>
                <w:b/>
                <w:sz w:val="24"/>
              </w:rPr>
              <w:t>11</w:t>
            </w:r>
          </w:p>
        </w:tc>
        <w:tc>
          <w:tcPr>
            <w:tcW w:w="4112" w:type="dxa"/>
          </w:tcPr>
          <w:p w14:paraId="7F752E52" w14:textId="77777777" w:rsidR="005F7EA5" w:rsidRDefault="00E947E1">
            <w:pPr>
              <w:pStyle w:val="TableParagraph"/>
              <w:spacing w:line="275" w:lineRule="exact"/>
              <w:ind w:left="105"/>
              <w:rPr>
                <w:b/>
                <w:sz w:val="24"/>
              </w:rPr>
            </w:pPr>
            <w:r>
              <w:rPr>
                <w:b/>
                <w:sz w:val="24"/>
              </w:rPr>
              <w:t>Liver Functions</w:t>
            </w:r>
          </w:p>
        </w:tc>
        <w:tc>
          <w:tcPr>
            <w:tcW w:w="9359" w:type="dxa"/>
          </w:tcPr>
          <w:p w14:paraId="4D7EEF22" w14:textId="77777777" w:rsidR="005F7EA5" w:rsidRDefault="00E947E1">
            <w:pPr>
              <w:pStyle w:val="TableParagraph"/>
              <w:spacing w:line="270" w:lineRule="exact"/>
              <w:ind w:left="105"/>
              <w:rPr>
                <w:sz w:val="24"/>
              </w:rPr>
            </w:pPr>
            <w:r>
              <w:rPr>
                <w:sz w:val="24"/>
              </w:rPr>
              <w:t>List liver functions.</w:t>
            </w:r>
          </w:p>
        </w:tc>
      </w:tr>
      <w:tr w:rsidR="005F7EA5" w14:paraId="47F53BE3" w14:textId="77777777">
        <w:trPr>
          <w:trHeight w:hRule="exact" w:val="562"/>
        </w:trPr>
        <w:tc>
          <w:tcPr>
            <w:tcW w:w="562" w:type="dxa"/>
          </w:tcPr>
          <w:p w14:paraId="7A2EBFA4" w14:textId="77777777" w:rsidR="005F7EA5" w:rsidRDefault="00E947E1">
            <w:pPr>
              <w:pStyle w:val="TableParagraph"/>
              <w:spacing w:line="275" w:lineRule="exact"/>
              <w:ind w:left="105"/>
              <w:rPr>
                <w:b/>
                <w:sz w:val="24"/>
              </w:rPr>
            </w:pPr>
            <w:r>
              <w:rPr>
                <w:b/>
                <w:sz w:val="24"/>
              </w:rPr>
              <w:t>12</w:t>
            </w:r>
          </w:p>
        </w:tc>
        <w:tc>
          <w:tcPr>
            <w:tcW w:w="4112" w:type="dxa"/>
          </w:tcPr>
          <w:p w14:paraId="6E7B01B8" w14:textId="77777777" w:rsidR="005F7EA5" w:rsidRDefault="00E947E1">
            <w:pPr>
              <w:pStyle w:val="TableParagraph"/>
              <w:ind w:left="105" w:right="237"/>
              <w:rPr>
                <w:b/>
                <w:sz w:val="24"/>
              </w:rPr>
            </w:pPr>
            <w:r>
              <w:rPr>
                <w:b/>
                <w:sz w:val="24"/>
              </w:rPr>
              <w:t>Bilirubin Metabolism, Measurement Methods</w:t>
            </w:r>
          </w:p>
        </w:tc>
        <w:tc>
          <w:tcPr>
            <w:tcW w:w="9359" w:type="dxa"/>
          </w:tcPr>
          <w:p w14:paraId="7FFDD585" w14:textId="77777777" w:rsidR="005F7EA5" w:rsidRDefault="00E947E1">
            <w:pPr>
              <w:pStyle w:val="TableParagraph"/>
              <w:spacing w:line="270" w:lineRule="exact"/>
              <w:ind w:left="105"/>
              <w:rPr>
                <w:sz w:val="24"/>
              </w:rPr>
            </w:pPr>
            <w:r>
              <w:rPr>
                <w:sz w:val="24"/>
              </w:rPr>
              <w:t>Explain the metabolism of bilirubin and use this information in clinical situations.</w:t>
            </w:r>
          </w:p>
        </w:tc>
      </w:tr>
      <w:tr w:rsidR="005F7EA5" w14:paraId="7868A2CE" w14:textId="77777777">
        <w:trPr>
          <w:trHeight w:hRule="exact" w:val="562"/>
        </w:trPr>
        <w:tc>
          <w:tcPr>
            <w:tcW w:w="562" w:type="dxa"/>
          </w:tcPr>
          <w:p w14:paraId="260754F3" w14:textId="77777777" w:rsidR="005F7EA5" w:rsidRDefault="00E947E1">
            <w:pPr>
              <w:pStyle w:val="TableParagraph"/>
              <w:spacing w:line="275" w:lineRule="exact"/>
              <w:ind w:left="105"/>
              <w:rPr>
                <w:b/>
                <w:sz w:val="24"/>
              </w:rPr>
            </w:pPr>
            <w:r>
              <w:rPr>
                <w:b/>
                <w:sz w:val="24"/>
              </w:rPr>
              <w:t>13</w:t>
            </w:r>
          </w:p>
        </w:tc>
        <w:tc>
          <w:tcPr>
            <w:tcW w:w="4112" w:type="dxa"/>
          </w:tcPr>
          <w:p w14:paraId="0252ADD2" w14:textId="77777777" w:rsidR="005F7EA5" w:rsidRDefault="00E947E1">
            <w:pPr>
              <w:pStyle w:val="TableParagraph"/>
              <w:ind w:left="105" w:right="576"/>
              <w:rPr>
                <w:b/>
                <w:sz w:val="24"/>
              </w:rPr>
            </w:pPr>
            <w:r>
              <w:rPr>
                <w:b/>
                <w:sz w:val="24"/>
              </w:rPr>
              <w:t>Synthesis and Metabolism of Bile Acids</w:t>
            </w:r>
          </w:p>
        </w:tc>
        <w:tc>
          <w:tcPr>
            <w:tcW w:w="9359" w:type="dxa"/>
          </w:tcPr>
          <w:p w14:paraId="38E305F7" w14:textId="77777777" w:rsidR="005F7EA5" w:rsidRDefault="00E947E1">
            <w:pPr>
              <w:pStyle w:val="TableParagraph"/>
              <w:spacing w:line="270" w:lineRule="exact"/>
              <w:ind w:left="105"/>
              <w:rPr>
                <w:sz w:val="24"/>
              </w:rPr>
            </w:pPr>
            <w:r>
              <w:rPr>
                <w:sz w:val="24"/>
              </w:rPr>
              <w:t>Explain the synthesis and metabolism of bile acids.</w:t>
            </w:r>
          </w:p>
        </w:tc>
      </w:tr>
      <w:tr w:rsidR="005F7EA5" w14:paraId="3B27AB36" w14:textId="77777777">
        <w:trPr>
          <w:trHeight w:hRule="exact" w:val="286"/>
        </w:trPr>
        <w:tc>
          <w:tcPr>
            <w:tcW w:w="562" w:type="dxa"/>
          </w:tcPr>
          <w:p w14:paraId="613AB404" w14:textId="77777777" w:rsidR="005F7EA5" w:rsidRDefault="00E947E1">
            <w:pPr>
              <w:pStyle w:val="TableParagraph"/>
              <w:spacing w:line="275" w:lineRule="exact"/>
              <w:ind w:left="105"/>
              <w:rPr>
                <w:b/>
                <w:sz w:val="24"/>
              </w:rPr>
            </w:pPr>
            <w:r>
              <w:rPr>
                <w:b/>
                <w:sz w:val="24"/>
              </w:rPr>
              <w:t>14</w:t>
            </w:r>
          </w:p>
        </w:tc>
        <w:tc>
          <w:tcPr>
            <w:tcW w:w="4112" w:type="dxa"/>
          </w:tcPr>
          <w:p w14:paraId="2418EEF9" w14:textId="77777777" w:rsidR="005F7EA5" w:rsidRDefault="00E947E1">
            <w:pPr>
              <w:pStyle w:val="TableParagraph"/>
              <w:spacing w:line="275" w:lineRule="exact"/>
              <w:ind w:left="105"/>
              <w:rPr>
                <w:b/>
                <w:sz w:val="24"/>
              </w:rPr>
            </w:pPr>
            <w:r>
              <w:rPr>
                <w:b/>
                <w:sz w:val="24"/>
              </w:rPr>
              <w:t>Laboratory Tests in Liver Diseases</w:t>
            </w:r>
          </w:p>
        </w:tc>
        <w:tc>
          <w:tcPr>
            <w:tcW w:w="9359" w:type="dxa"/>
          </w:tcPr>
          <w:p w14:paraId="6B94810C" w14:textId="77777777" w:rsidR="005F7EA5" w:rsidRDefault="00E947E1">
            <w:pPr>
              <w:pStyle w:val="TableParagraph"/>
              <w:spacing w:line="270" w:lineRule="exact"/>
              <w:ind w:left="105"/>
              <w:rPr>
                <w:sz w:val="24"/>
              </w:rPr>
            </w:pPr>
            <w:r>
              <w:rPr>
                <w:sz w:val="24"/>
              </w:rPr>
              <w:t>Can list which laboratory tests will be used in liver diseases.</w:t>
            </w:r>
          </w:p>
        </w:tc>
      </w:tr>
      <w:tr w:rsidR="005F7EA5" w14:paraId="700D7F94" w14:textId="77777777">
        <w:trPr>
          <w:trHeight w:hRule="exact" w:val="564"/>
        </w:trPr>
        <w:tc>
          <w:tcPr>
            <w:tcW w:w="562" w:type="dxa"/>
          </w:tcPr>
          <w:p w14:paraId="7BE00836" w14:textId="77777777" w:rsidR="005F7EA5" w:rsidRDefault="00E947E1">
            <w:pPr>
              <w:pStyle w:val="TableParagraph"/>
              <w:spacing w:before="1"/>
              <w:ind w:left="105"/>
              <w:rPr>
                <w:b/>
                <w:sz w:val="24"/>
              </w:rPr>
            </w:pPr>
            <w:r>
              <w:rPr>
                <w:b/>
                <w:sz w:val="24"/>
              </w:rPr>
              <w:t>15</w:t>
            </w:r>
          </w:p>
        </w:tc>
        <w:tc>
          <w:tcPr>
            <w:tcW w:w="4112" w:type="dxa"/>
          </w:tcPr>
          <w:p w14:paraId="5CA7F866" w14:textId="77777777" w:rsidR="005F7EA5" w:rsidRDefault="00E947E1">
            <w:pPr>
              <w:pStyle w:val="TableParagraph"/>
              <w:spacing w:before="1"/>
              <w:ind w:left="105" w:right="1237"/>
              <w:rPr>
                <w:b/>
                <w:sz w:val="24"/>
              </w:rPr>
            </w:pPr>
            <w:r>
              <w:rPr>
                <w:b/>
                <w:sz w:val="24"/>
              </w:rPr>
              <w:t>Laboratory tests related to gastrointestinal system</w:t>
            </w:r>
          </w:p>
        </w:tc>
        <w:tc>
          <w:tcPr>
            <w:tcW w:w="9359" w:type="dxa"/>
          </w:tcPr>
          <w:p w14:paraId="32F159C4" w14:textId="77777777" w:rsidR="005F7EA5" w:rsidRDefault="00E947E1">
            <w:pPr>
              <w:pStyle w:val="TableParagraph"/>
              <w:spacing w:line="273" w:lineRule="exact"/>
              <w:ind w:left="105"/>
              <w:rPr>
                <w:sz w:val="24"/>
              </w:rPr>
            </w:pPr>
            <w:r>
              <w:rPr>
                <w:sz w:val="24"/>
              </w:rPr>
              <w:t>List laboratory tests related to gastrointestinal system functions</w:t>
            </w:r>
          </w:p>
        </w:tc>
      </w:tr>
      <w:tr w:rsidR="005F7EA5" w14:paraId="4D6FBE5A" w14:textId="77777777">
        <w:trPr>
          <w:trHeight w:hRule="exact" w:val="562"/>
        </w:trPr>
        <w:tc>
          <w:tcPr>
            <w:tcW w:w="562" w:type="dxa"/>
          </w:tcPr>
          <w:p w14:paraId="50E446A1" w14:textId="77777777" w:rsidR="005F7EA5" w:rsidRDefault="00E947E1">
            <w:pPr>
              <w:pStyle w:val="TableParagraph"/>
              <w:spacing w:line="275" w:lineRule="exact"/>
              <w:ind w:left="105"/>
              <w:rPr>
                <w:b/>
                <w:sz w:val="24"/>
              </w:rPr>
            </w:pPr>
            <w:r>
              <w:rPr>
                <w:b/>
                <w:sz w:val="24"/>
              </w:rPr>
              <w:t>16</w:t>
            </w:r>
          </w:p>
        </w:tc>
        <w:tc>
          <w:tcPr>
            <w:tcW w:w="4112" w:type="dxa"/>
          </w:tcPr>
          <w:p w14:paraId="60765DB0" w14:textId="77777777" w:rsidR="005F7EA5" w:rsidRDefault="00E947E1">
            <w:pPr>
              <w:pStyle w:val="TableParagraph"/>
              <w:ind w:left="105" w:right="650"/>
              <w:rPr>
                <w:b/>
                <w:sz w:val="24"/>
              </w:rPr>
            </w:pPr>
            <w:r>
              <w:rPr>
                <w:b/>
                <w:sz w:val="24"/>
              </w:rPr>
              <w:t>Celiac Disease, Vitamin B12 and Folate Metabolism</w:t>
            </w:r>
          </w:p>
        </w:tc>
        <w:tc>
          <w:tcPr>
            <w:tcW w:w="9359" w:type="dxa"/>
          </w:tcPr>
          <w:p w14:paraId="37F5028D" w14:textId="77777777" w:rsidR="005F7EA5" w:rsidRDefault="00E947E1">
            <w:pPr>
              <w:pStyle w:val="TableParagraph"/>
              <w:ind w:left="105"/>
              <w:rPr>
                <w:sz w:val="24"/>
              </w:rPr>
            </w:pPr>
            <w:r>
              <w:rPr>
                <w:sz w:val="24"/>
              </w:rPr>
              <w:t>Demonstrate the molecular mechanism of celiac disease. Explain vitamin B12 and folate metabolism. Discuss the table of the shortcomings.</w:t>
            </w:r>
          </w:p>
        </w:tc>
      </w:tr>
    </w:tbl>
    <w:p w14:paraId="52E66872" w14:textId="77777777" w:rsidR="005F7EA5" w:rsidRDefault="005F7EA5">
      <w:pPr>
        <w:rPr>
          <w:sz w:val="24"/>
        </w:rPr>
        <w:sectPr w:rsidR="005F7EA5">
          <w:pgSz w:w="16840" w:h="11910" w:orient="landscape"/>
          <w:pgMar w:top="1100" w:right="1260" w:bottom="280" w:left="1300" w:header="708" w:footer="708" w:gutter="0"/>
          <w:cols w:space="708"/>
        </w:sectPr>
      </w:pPr>
    </w:p>
    <w:p w14:paraId="6C41D0E0"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6E35C9F5" w14:textId="77777777">
        <w:trPr>
          <w:trHeight w:hRule="exact" w:val="288"/>
        </w:trPr>
        <w:tc>
          <w:tcPr>
            <w:tcW w:w="562" w:type="dxa"/>
          </w:tcPr>
          <w:p w14:paraId="33F71E0F" w14:textId="77777777" w:rsidR="005F7EA5" w:rsidRDefault="00E947E1">
            <w:pPr>
              <w:pStyle w:val="TableParagraph"/>
              <w:spacing w:before="1"/>
              <w:ind w:left="105"/>
              <w:rPr>
                <w:b/>
                <w:sz w:val="24"/>
              </w:rPr>
            </w:pPr>
            <w:r>
              <w:rPr>
                <w:b/>
                <w:sz w:val="24"/>
              </w:rPr>
              <w:t>17</w:t>
            </w:r>
          </w:p>
        </w:tc>
        <w:tc>
          <w:tcPr>
            <w:tcW w:w="4112" w:type="dxa"/>
          </w:tcPr>
          <w:p w14:paraId="2A48E284" w14:textId="77777777" w:rsidR="005F7EA5" w:rsidRDefault="00E947E1">
            <w:pPr>
              <w:pStyle w:val="TableParagraph"/>
              <w:spacing w:before="1"/>
              <w:ind w:left="105"/>
              <w:rPr>
                <w:b/>
                <w:sz w:val="24"/>
              </w:rPr>
            </w:pPr>
            <w:r>
              <w:rPr>
                <w:b/>
                <w:sz w:val="24"/>
              </w:rPr>
              <w:t>Bone Tissue and Bone Cycle</w:t>
            </w:r>
          </w:p>
        </w:tc>
        <w:tc>
          <w:tcPr>
            <w:tcW w:w="9359" w:type="dxa"/>
          </w:tcPr>
          <w:p w14:paraId="4926BD37" w14:textId="77777777" w:rsidR="005F7EA5" w:rsidRDefault="00E947E1">
            <w:pPr>
              <w:pStyle w:val="TableParagraph"/>
              <w:spacing w:line="273" w:lineRule="exact"/>
              <w:ind w:left="105"/>
              <w:rPr>
                <w:sz w:val="24"/>
              </w:rPr>
            </w:pPr>
            <w:r>
              <w:rPr>
                <w:sz w:val="24"/>
              </w:rPr>
              <w:t>Explain bone metabolism and bone turnover.</w:t>
            </w:r>
          </w:p>
        </w:tc>
      </w:tr>
      <w:tr w:rsidR="005F7EA5" w14:paraId="16B1DB2A" w14:textId="77777777">
        <w:trPr>
          <w:trHeight w:hRule="exact" w:val="562"/>
        </w:trPr>
        <w:tc>
          <w:tcPr>
            <w:tcW w:w="562" w:type="dxa"/>
          </w:tcPr>
          <w:p w14:paraId="2091BA2F" w14:textId="77777777" w:rsidR="005F7EA5" w:rsidRDefault="00E947E1">
            <w:pPr>
              <w:pStyle w:val="TableParagraph"/>
              <w:spacing w:line="275" w:lineRule="exact"/>
              <w:ind w:left="105"/>
              <w:rPr>
                <w:b/>
                <w:sz w:val="24"/>
              </w:rPr>
            </w:pPr>
            <w:r>
              <w:rPr>
                <w:b/>
                <w:sz w:val="24"/>
              </w:rPr>
              <w:t>18</w:t>
            </w:r>
          </w:p>
        </w:tc>
        <w:tc>
          <w:tcPr>
            <w:tcW w:w="4112" w:type="dxa"/>
          </w:tcPr>
          <w:p w14:paraId="11A0726C" w14:textId="77777777" w:rsidR="005F7EA5" w:rsidRDefault="00E947E1">
            <w:pPr>
              <w:pStyle w:val="TableParagraph"/>
              <w:ind w:left="105" w:right="217"/>
              <w:rPr>
                <w:b/>
                <w:sz w:val="24"/>
              </w:rPr>
            </w:pPr>
            <w:r>
              <w:rPr>
                <w:b/>
                <w:sz w:val="24"/>
              </w:rPr>
              <w:t>Biochemical Markers in Bone Tissue Examination</w:t>
            </w:r>
          </w:p>
        </w:tc>
        <w:tc>
          <w:tcPr>
            <w:tcW w:w="9359" w:type="dxa"/>
          </w:tcPr>
          <w:p w14:paraId="53524870" w14:textId="77777777" w:rsidR="005F7EA5" w:rsidRDefault="00E947E1">
            <w:pPr>
              <w:pStyle w:val="TableParagraph"/>
              <w:spacing w:line="270" w:lineRule="exact"/>
              <w:ind w:left="105"/>
              <w:rPr>
                <w:sz w:val="24"/>
              </w:rPr>
            </w:pPr>
            <w:r>
              <w:rPr>
                <w:sz w:val="24"/>
              </w:rPr>
              <w:t>To be able to list biochemical markers examining the bone cycle.</w:t>
            </w:r>
          </w:p>
        </w:tc>
      </w:tr>
      <w:tr w:rsidR="005F7EA5" w14:paraId="2BD1BBD5" w14:textId="77777777">
        <w:trPr>
          <w:trHeight w:hRule="exact" w:val="286"/>
        </w:trPr>
        <w:tc>
          <w:tcPr>
            <w:tcW w:w="562" w:type="dxa"/>
          </w:tcPr>
          <w:p w14:paraId="40319201" w14:textId="77777777" w:rsidR="005F7EA5" w:rsidRDefault="00E947E1">
            <w:pPr>
              <w:pStyle w:val="TableParagraph"/>
              <w:spacing w:line="275" w:lineRule="exact"/>
              <w:ind w:left="105"/>
              <w:rPr>
                <w:b/>
                <w:sz w:val="24"/>
              </w:rPr>
            </w:pPr>
            <w:r>
              <w:rPr>
                <w:b/>
                <w:sz w:val="24"/>
              </w:rPr>
              <w:t>19</w:t>
            </w:r>
          </w:p>
        </w:tc>
        <w:tc>
          <w:tcPr>
            <w:tcW w:w="4112" w:type="dxa"/>
          </w:tcPr>
          <w:p w14:paraId="48BB0F99" w14:textId="77777777" w:rsidR="005F7EA5" w:rsidRDefault="00E947E1">
            <w:pPr>
              <w:pStyle w:val="TableParagraph"/>
              <w:spacing w:line="275" w:lineRule="exact"/>
              <w:ind w:left="105"/>
              <w:rPr>
                <w:b/>
                <w:sz w:val="24"/>
              </w:rPr>
            </w:pPr>
            <w:r>
              <w:rPr>
                <w:b/>
                <w:sz w:val="24"/>
              </w:rPr>
              <w:t>Hormone Measurement Methods</w:t>
            </w:r>
          </w:p>
        </w:tc>
        <w:tc>
          <w:tcPr>
            <w:tcW w:w="9359" w:type="dxa"/>
          </w:tcPr>
          <w:p w14:paraId="4B523540" w14:textId="77777777" w:rsidR="005F7EA5" w:rsidRDefault="00E947E1">
            <w:pPr>
              <w:pStyle w:val="TableParagraph"/>
              <w:spacing w:line="270" w:lineRule="exact"/>
              <w:ind w:left="105"/>
              <w:rPr>
                <w:sz w:val="24"/>
              </w:rPr>
            </w:pPr>
            <w:r>
              <w:rPr>
                <w:sz w:val="24"/>
              </w:rPr>
              <w:t>List the methods of measuring hormone, list the factors affecting the test result</w:t>
            </w:r>
          </w:p>
        </w:tc>
      </w:tr>
      <w:tr w:rsidR="005F7EA5" w14:paraId="193B5273" w14:textId="77777777">
        <w:trPr>
          <w:trHeight w:hRule="exact" w:val="286"/>
        </w:trPr>
        <w:tc>
          <w:tcPr>
            <w:tcW w:w="562" w:type="dxa"/>
          </w:tcPr>
          <w:p w14:paraId="281F9D37" w14:textId="77777777" w:rsidR="005F7EA5" w:rsidRDefault="00E947E1">
            <w:pPr>
              <w:pStyle w:val="TableParagraph"/>
              <w:spacing w:line="275" w:lineRule="exact"/>
              <w:ind w:left="105"/>
              <w:rPr>
                <w:b/>
                <w:sz w:val="24"/>
              </w:rPr>
            </w:pPr>
            <w:r>
              <w:rPr>
                <w:b/>
                <w:sz w:val="24"/>
              </w:rPr>
              <w:t>20</w:t>
            </w:r>
          </w:p>
        </w:tc>
        <w:tc>
          <w:tcPr>
            <w:tcW w:w="4112" w:type="dxa"/>
          </w:tcPr>
          <w:p w14:paraId="5FDF21B8" w14:textId="77777777" w:rsidR="005F7EA5" w:rsidRDefault="00E947E1">
            <w:pPr>
              <w:pStyle w:val="TableParagraph"/>
              <w:spacing w:line="275" w:lineRule="exact"/>
              <w:ind w:left="105"/>
              <w:rPr>
                <w:b/>
                <w:sz w:val="24"/>
              </w:rPr>
            </w:pPr>
            <w:r>
              <w:rPr>
                <w:b/>
                <w:sz w:val="24"/>
              </w:rPr>
              <w:t>Dynamic Function Tests</w:t>
            </w:r>
          </w:p>
        </w:tc>
        <w:tc>
          <w:tcPr>
            <w:tcW w:w="9359" w:type="dxa"/>
          </w:tcPr>
          <w:p w14:paraId="0E1D686A" w14:textId="77777777" w:rsidR="005F7EA5" w:rsidRDefault="00E947E1">
            <w:pPr>
              <w:pStyle w:val="TableParagraph"/>
              <w:spacing w:line="270" w:lineRule="exact"/>
              <w:ind w:left="105"/>
              <w:rPr>
                <w:sz w:val="24"/>
              </w:rPr>
            </w:pPr>
            <w:r>
              <w:rPr>
                <w:sz w:val="24"/>
              </w:rPr>
              <w:t>Define dynamic function tests.</w:t>
            </w:r>
          </w:p>
        </w:tc>
      </w:tr>
      <w:tr w:rsidR="005F7EA5" w14:paraId="7D5ADE9A" w14:textId="77777777">
        <w:trPr>
          <w:trHeight w:hRule="exact" w:val="562"/>
        </w:trPr>
        <w:tc>
          <w:tcPr>
            <w:tcW w:w="562" w:type="dxa"/>
          </w:tcPr>
          <w:p w14:paraId="13D6B223" w14:textId="77777777" w:rsidR="005F7EA5" w:rsidRDefault="00E947E1">
            <w:pPr>
              <w:pStyle w:val="TableParagraph"/>
              <w:spacing w:line="275" w:lineRule="exact"/>
              <w:ind w:left="105"/>
              <w:rPr>
                <w:b/>
                <w:sz w:val="24"/>
              </w:rPr>
            </w:pPr>
            <w:r>
              <w:rPr>
                <w:b/>
                <w:sz w:val="24"/>
              </w:rPr>
              <w:t>21</w:t>
            </w:r>
          </w:p>
        </w:tc>
        <w:tc>
          <w:tcPr>
            <w:tcW w:w="4112" w:type="dxa"/>
          </w:tcPr>
          <w:p w14:paraId="2E7CB093" w14:textId="77777777" w:rsidR="005F7EA5" w:rsidRDefault="00E947E1">
            <w:pPr>
              <w:pStyle w:val="TableParagraph"/>
              <w:ind w:left="105" w:right="870"/>
              <w:rPr>
                <w:b/>
                <w:sz w:val="24"/>
              </w:rPr>
            </w:pPr>
            <w:r>
              <w:rPr>
                <w:b/>
                <w:sz w:val="24"/>
              </w:rPr>
              <w:t>Laboratory Tests in Hypo and Hyperglycemia</w:t>
            </w:r>
          </w:p>
        </w:tc>
        <w:tc>
          <w:tcPr>
            <w:tcW w:w="9359" w:type="dxa"/>
          </w:tcPr>
          <w:p w14:paraId="008EB24D" w14:textId="77777777" w:rsidR="005F7EA5" w:rsidRDefault="00E947E1">
            <w:pPr>
              <w:pStyle w:val="TableParagraph"/>
              <w:spacing w:line="270" w:lineRule="exact"/>
              <w:ind w:left="105"/>
              <w:rPr>
                <w:sz w:val="24"/>
              </w:rPr>
            </w:pPr>
            <w:r>
              <w:rPr>
                <w:sz w:val="24"/>
              </w:rPr>
              <w:t>List hypo and hyperglycemia status.</w:t>
            </w:r>
          </w:p>
        </w:tc>
      </w:tr>
      <w:tr w:rsidR="005F7EA5" w14:paraId="42C2F635" w14:textId="77777777">
        <w:trPr>
          <w:trHeight w:hRule="exact" w:val="562"/>
        </w:trPr>
        <w:tc>
          <w:tcPr>
            <w:tcW w:w="562" w:type="dxa"/>
          </w:tcPr>
          <w:p w14:paraId="221AC7B7" w14:textId="77777777" w:rsidR="005F7EA5" w:rsidRDefault="00E947E1">
            <w:pPr>
              <w:pStyle w:val="TableParagraph"/>
              <w:spacing w:line="275" w:lineRule="exact"/>
              <w:ind w:left="105"/>
              <w:rPr>
                <w:b/>
                <w:sz w:val="24"/>
              </w:rPr>
            </w:pPr>
            <w:r>
              <w:rPr>
                <w:b/>
                <w:sz w:val="24"/>
              </w:rPr>
              <w:t>22</w:t>
            </w:r>
          </w:p>
        </w:tc>
        <w:tc>
          <w:tcPr>
            <w:tcW w:w="4112" w:type="dxa"/>
          </w:tcPr>
          <w:p w14:paraId="786C699B" w14:textId="77777777" w:rsidR="005F7EA5" w:rsidRDefault="00E947E1">
            <w:pPr>
              <w:pStyle w:val="TableParagraph"/>
              <w:spacing w:line="275" w:lineRule="exact"/>
              <w:ind w:left="105"/>
              <w:rPr>
                <w:b/>
                <w:sz w:val="24"/>
              </w:rPr>
            </w:pPr>
            <w:r>
              <w:rPr>
                <w:b/>
                <w:sz w:val="24"/>
              </w:rPr>
              <w:t>Glucose Tolerance Test HbA1c</w:t>
            </w:r>
          </w:p>
        </w:tc>
        <w:tc>
          <w:tcPr>
            <w:tcW w:w="9359" w:type="dxa"/>
          </w:tcPr>
          <w:p w14:paraId="721C4D00" w14:textId="77777777" w:rsidR="005F7EA5" w:rsidRDefault="00E947E1">
            <w:pPr>
              <w:pStyle w:val="TableParagraph"/>
              <w:ind w:left="105" w:right="2806"/>
              <w:rPr>
                <w:sz w:val="24"/>
              </w:rPr>
            </w:pPr>
            <w:r>
              <w:rPr>
                <w:sz w:val="24"/>
              </w:rPr>
              <w:t>Explain the structure of glucose tolerance test, interpret the results. Define the mechanisms of HbA1c formation.</w:t>
            </w:r>
          </w:p>
        </w:tc>
      </w:tr>
      <w:tr w:rsidR="005F7EA5" w14:paraId="2E705798" w14:textId="77777777">
        <w:trPr>
          <w:trHeight w:hRule="exact" w:val="286"/>
        </w:trPr>
        <w:tc>
          <w:tcPr>
            <w:tcW w:w="562" w:type="dxa"/>
          </w:tcPr>
          <w:p w14:paraId="4C6C16CF" w14:textId="77777777" w:rsidR="005F7EA5" w:rsidRDefault="00E947E1">
            <w:pPr>
              <w:pStyle w:val="TableParagraph"/>
              <w:spacing w:line="275" w:lineRule="exact"/>
              <w:ind w:left="105"/>
              <w:rPr>
                <w:b/>
                <w:sz w:val="24"/>
              </w:rPr>
            </w:pPr>
            <w:r>
              <w:rPr>
                <w:b/>
                <w:sz w:val="24"/>
              </w:rPr>
              <w:t>23</w:t>
            </w:r>
          </w:p>
        </w:tc>
        <w:tc>
          <w:tcPr>
            <w:tcW w:w="4112" w:type="dxa"/>
          </w:tcPr>
          <w:p w14:paraId="69B3EEF2" w14:textId="77777777" w:rsidR="005F7EA5" w:rsidRDefault="00E947E1">
            <w:pPr>
              <w:pStyle w:val="TableParagraph"/>
              <w:spacing w:line="275" w:lineRule="exact"/>
              <w:ind w:left="105"/>
              <w:rPr>
                <w:b/>
                <w:sz w:val="24"/>
              </w:rPr>
            </w:pPr>
            <w:r>
              <w:rPr>
                <w:b/>
                <w:sz w:val="24"/>
              </w:rPr>
              <w:t>Pleural Fluid Analysis</w:t>
            </w:r>
          </w:p>
        </w:tc>
        <w:tc>
          <w:tcPr>
            <w:tcW w:w="9359" w:type="dxa"/>
          </w:tcPr>
          <w:p w14:paraId="36E29B66" w14:textId="77777777" w:rsidR="005F7EA5" w:rsidRDefault="00E947E1">
            <w:pPr>
              <w:pStyle w:val="TableParagraph"/>
              <w:spacing w:line="270" w:lineRule="exact"/>
              <w:ind w:left="105"/>
              <w:rPr>
                <w:sz w:val="24"/>
              </w:rPr>
            </w:pPr>
            <w:r>
              <w:rPr>
                <w:sz w:val="24"/>
              </w:rPr>
              <w:t>List the pleural fluid analysis. Can discuss the exudate and transa.</w:t>
            </w:r>
          </w:p>
        </w:tc>
      </w:tr>
      <w:tr w:rsidR="005F7EA5" w14:paraId="588D2323" w14:textId="77777777">
        <w:trPr>
          <w:trHeight w:hRule="exact" w:val="288"/>
        </w:trPr>
        <w:tc>
          <w:tcPr>
            <w:tcW w:w="562" w:type="dxa"/>
          </w:tcPr>
          <w:p w14:paraId="26DD3D42" w14:textId="77777777" w:rsidR="005F7EA5" w:rsidRDefault="00E947E1">
            <w:pPr>
              <w:pStyle w:val="TableParagraph"/>
              <w:spacing w:before="1"/>
              <w:ind w:left="105"/>
              <w:rPr>
                <w:b/>
                <w:sz w:val="24"/>
              </w:rPr>
            </w:pPr>
            <w:r>
              <w:rPr>
                <w:b/>
                <w:sz w:val="24"/>
              </w:rPr>
              <w:t>24</w:t>
            </w:r>
          </w:p>
        </w:tc>
        <w:tc>
          <w:tcPr>
            <w:tcW w:w="4112" w:type="dxa"/>
          </w:tcPr>
          <w:p w14:paraId="1083DB0E" w14:textId="77777777" w:rsidR="005F7EA5" w:rsidRDefault="00E947E1">
            <w:pPr>
              <w:pStyle w:val="TableParagraph"/>
              <w:spacing w:before="1"/>
              <w:ind w:left="105"/>
              <w:rPr>
                <w:b/>
                <w:sz w:val="24"/>
              </w:rPr>
            </w:pPr>
            <w:r>
              <w:rPr>
                <w:b/>
                <w:sz w:val="24"/>
              </w:rPr>
              <w:t>Analysis of CSF and other body fluids</w:t>
            </w:r>
          </w:p>
        </w:tc>
        <w:tc>
          <w:tcPr>
            <w:tcW w:w="9359" w:type="dxa"/>
          </w:tcPr>
          <w:p w14:paraId="2D7765E7" w14:textId="77777777" w:rsidR="005F7EA5" w:rsidRDefault="00E947E1">
            <w:pPr>
              <w:pStyle w:val="TableParagraph"/>
              <w:spacing w:line="273" w:lineRule="exact"/>
              <w:ind w:left="105"/>
              <w:rPr>
                <w:sz w:val="24"/>
              </w:rPr>
            </w:pPr>
            <w:r>
              <w:rPr>
                <w:sz w:val="24"/>
              </w:rPr>
              <w:t>Define the analysis of CSF and other body fluids</w:t>
            </w:r>
          </w:p>
        </w:tc>
      </w:tr>
      <w:tr w:rsidR="005F7EA5" w14:paraId="6F198A7A" w14:textId="77777777">
        <w:trPr>
          <w:trHeight w:hRule="exact" w:val="286"/>
        </w:trPr>
        <w:tc>
          <w:tcPr>
            <w:tcW w:w="562" w:type="dxa"/>
          </w:tcPr>
          <w:p w14:paraId="3989D5D9" w14:textId="77777777" w:rsidR="005F7EA5" w:rsidRDefault="00E947E1">
            <w:pPr>
              <w:pStyle w:val="TableParagraph"/>
              <w:spacing w:line="275" w:lineRule="exact"/>
              <w:ind w:left="105"/>
              <w:rPr>
                <w:b/>
                <w:sz w:val="24"/>
              </w:rPr>
            </w:pPr>
            <w:r>
              <w:rPr>
                <w:b/>
                <w:sz w:val="24"/>
              </w:rPr>
              <w:t>25</w:t>
            </w:r>
          </w:p>
        </w:tc>
        <w:tc>
          <w:tcPr>
            <w:tcW w:w="4112" w:type="dxa"/>
          </w:tcPr>
          <w:p w14:paraId="77DDC164" w14:textId="77777777" w:rsidR="005F7EA5" w:rsidRDefault="00E947E1">
            <w:pPr>
              <w:pStyle w:val="TableParagraph"/>
              <w:spacing w:line="275" w:lineRule="exact"/>
              <w:ind w:left="105"/>
              <w:rPr>
                <w:b/>
                <w:sz w:val="24"/>
              </w:rPr>
            </w:pPr>
            <w:r>
              <w:rPr>
                <w:b/>
                <w:sz w:val="24"/>
              </w:rPr>
              <w:t>Renal Functions</w:t>
            </w:r>
          </w:p>
        </w:tc>
        <w:tc>
          <w:tcPr>
            <w:tcW w:w="9359" w:type="dxa"/>
          </w:tcPr>
          <w:p w14:paraId="1151182F" w14:textId="77777777" w:rsidR="005F7EA5" w:rsidRDefault="00E947E1">
            <w:pPr>
              <w:pStyle w:val="TableParagraph"/>
              <w:spacing w:line="270" w:lineRule="exact"/>
              <w:ind w:left="105"/>
              <w:rPr>
                <w:sz w:val="24"/>
              </w:rPr>
            </w:pPr>
            <w:r>
              <w:rPr>
                <w:sz w:val="24"/>
              </w:rPr>
              <w:t>List kidney function.</w:t>
            </w:r>
          </w:p>
        </w:tc>
      </w:tr>
      <w:tr w:rsidR="005F7EA5" w14:paraId="46109AF7" w14:textId="77777777">
        <w:trPr>
          <w:trHeight w:hRule="exact" w:val="286"/>
        </w:trPr>
        <w:tc>
          <w:tcPr>
            <w:tcW w:w="562" w:type="dxa"/>
          </w:tcPr>
          <w:p w14:paraId="41E26E7E" w14:textId="77777777" w:rsidR="005F7EA5" w:rsidRDefault="00E947E1">
            <w:pPr>
              <w:pStyle w:val="TableParagraph"/>
              <w:spacing w:line="275" w:lineRule="exact"/>
              <w:ind w:left="105"/>
              <w:rPr>
                <w:b/>
                <w:sz w:val="24"/>
              </w:rPr>
            </w:pPr>
            <w:r>
              <w:rPr>
                <w:b/>
                <w:sz w:val="24"/>
              </w:rPr>
              <w:t>26</w:t>
            </w:r>
          </w:p>
        </w:tc>
        <w:tc>
          <w:tcPr>
            <w:tcW w:w="4112" w:type="dxa"/>
          </w:tcPr>
          <w:p w14:paraId="26B5C180" w14:textId="77777777" w:rsidR="005F7EA5" w:rsidRDefault="00E947E1">
            <w:pPr>
              <w:pStyle w:val="TableParagraph"/>
              <w:spacing w:line="275" w:lineRule="exact"/>
              <w:ind w:left="105"/>
              <w:rPr>
                <w:b/>
                <w:sz w:val="24"/>
              </w:rPr>
            </w:pPr>
            <w:r>
              <w:rPr>
                <w:b/>
                <w:sz w:val="24"/>
              </w:rPr>
              <w:t>Clearance Tests eGFR</w:t>
            </w:r>
          </w:p>
        </w:tc>
        <w:tc>
          <w:tcPr>
            <w:tcW w:w="9359" w:type="dxa"/>
          </w:tcPr>
          <w:p w14:paraId="25CD0A4B" w14:textId="77777777" w:rsidR="005F7EA5" w:rsidRDefault="00E947E1">
            <w:pPr>
              <w:pStyle w:val="TableParagraph"/>
              <w:spacing w:line="270" w:lineRule="exact"/>
              <w:ind w:left="105"/>
              <w:rPr>
                <w:sz w:val="24"/>
              </w:rPr>
            </w:pPr>
            <w:r>
              <w:rPr>
                <w:sz w:val="24"/>
              </w:rPr>
              <w:t>Define clearance tests. Explain creatinine clearance and eGFR.</w:t>
            </w:r>
          </w:p>
        </w:tc>
      </w:tr>
      <w:tr w:rsidR="005F7EA5" w14:paraId="63A11152" w14:textId="77777777">
        <w:trPr>
          <w:trHeight w:hRule="exact" w:val="562"/>
        </w:trPr>
        <w:tc>
          <w:tcPr>
            <w:tcW w:w="562" w:type="dxa"/>
          </w:tcPr>
          <w:p w14:paraId="0615C6A8" w14:textId="77777777" w:rsidR="005F7EA5" w:rsidRDefault="00E947E1">
            <w:pPr>
              <w:pStyle w:val="TableParagraph"/>
              <w:spacing w:line="275" w:lineRule="exact"/>
              <w:ind w:left="105"/>
              <w:rPr>
                <w:b/>
                <w:sz w:val="24"/>
              </w:rPr>
            </w:pPr>
            <w:r>
              <w:rPr>
                <w:b/>
                <w:sz w:val="24"/>
              </w:rPr>
              <w:t>27</w:t>
            </w:r>
          </w:p>
        </w:tc>
        <w:tc>
          <w:tcPr>
            <w:tcW w:w="4112" w:type="dxa"/>
          </w:tcPr>
          <w:p w14:paraId="0C72D51B" w14:textId="77777777" w:rsidR="005F7EA5" w:rsidRDefault="00E947E1">
            <w:pPr>
              <w:pStyle w:val="TableParagraph"/>
              <w:ind w:left="105" w:right="1024"/>
              <w:rPr>
                <w:b/>
                <w:sz w:val="24"/>
              </w:rPr>
            </w:pPr>
            <w:r>
              <w:rPr>
                <w:b/>
                <w:sz w:val="24"/>
              </w:rPr>
              <w:t>Urea, Uric Acid Metabolism, Measurement Methods</w:t>
            </w:r>
          </w:p>
        </w:tc>
        <w:tc>
          <w:tcPr>
            <w:tcW w:w="9359" w:type="dxa"/>
          </w:tcPr>
          <w:p w14:paraId="2C661785" w14:textId="77777777" w:rsidR="005F7EA5" w:rsidRDefault="00E947E1">
            <w:pPr>
              <w:pStyle w:val="TableParagraph"/>
              <w:spacing w:line="270" w:lineRule="exact"/>
              <w:ind w:left="105"/>
              <w:rPr>
                <w:sz w:val="24"/>
              </w:rPr>
            </w:pPr>
            <w:r>
              <w:rPr>
                <w:sz w:val="24"/>
              </w:rPr>
              <w:t>Explain Urea, Uric Acid Metabolism, Measurement Methods</w:t>
            </w:r>
          </w:p>
        </w:tc>
      </w:tr>
      <w:tr w:rsidR="005F7EA5" w14:paraId="5B7EE088" w14:textId="77777777">
        <w:trPr>
          <w:trHeight w:hRule="exact" w:val="286"/>
        </w:trPr>
        <w:tc>
          <w:tcPr>
            <w:tcW w:w="562" w:type="dxa"/>
          </w:tcPr>
          <w:p w14:paraId="352265FC" w14:textId="77777777" w:rsidR="005F7EA5" w:rsidRDefault="00E947E1">
            <w:pPr>
              <w:pStyle w:val="TableParagraph"/>
              <w:spacing w:line="275" w:lineRule="exact"/>
              <w:ind w:left="105"/>
              <w:rPr>
                <w:b/>
                <w:sz w:val="24"/>
              </w:rPr>
            </w:pPr>
            <w:r>
              <w:rPr>
                <w:b/>
                <w:sz w:val="24"/>
              </w:rPr>
              <w:t>28</w:t>
            </w:r>
          </w:p>
        </w:tc>
        <w:tc>
          <w:tcPr>
            <w:tcW w:w="4112" w:type="dxa"/>
          </w:tcPr>
          <w:p w14:paraId="03AF3D4E" w14:textId="77777777" w:rsidR="005F7EA5" w:rsidRDefault="00E947E1">
            <w:pPr>
              <w:pStyle w:val="TableParagraph"/>
              <w:spacing w:line="275" w:lineRule="exact"/>
              <w:ind w:left="105"/>
              <w:rPr>
                <w:b/>
                <w:sz w:val="24"/>
              </w:rPr>
            </w:pPr>
            <w:r>
              <w:rPr>
                <w:b/>
                <w:sz w:val="24"/>
              </w:rPr>
              <w:t>Proteinuria, Water, Homeostasis</w:t>
            </w:r>
          </w:p>
        </w:tc>
        <w:tc>
          <w:tcPr>
            <w:tcW w:w="9359" w:type="dxa"/>
          </w:tcPr>
          <w:p w14:paraId="74CF9B1F" w14:textId="77777777" w:rsidR="005F7EA5" w:rsidRDefault="00E947E1">
            <w:pPr>
              <w:pStyle w:val="TableParagraph"/>
              <w:spacing w:line="270" w:lineRule="exact"/>
              <w:ind w:left="105"/>
              <w:rPr>
                <w:sz w:val="24"/>
              </w:rPr>
            </w:pPr>
            <w:r>
              <w:rPr>
                <w:sz w:val="24"/>
              </w:rPr>
              <w:t>Explain the mechanisms of proteinuria and clinical proteinuria</w:t>
            </w:r>
          </w:p>
        </w:tc>
      </w:tr>
      <w:tr w:rsidR="005F7EA5" w14:paraId="79ACFD6D" w14:textId="77777777">
        <w:trPr>
          <w:trHeight w:hRule="exact" w:val="562"/>
        </w:trPr>
        <w:tc>
          <w:tcPr>
            <w:tcW w:w="562" w:type="dxa"/>
          </w:tcPr>
          <w:p w14:paraId="2D78AD61" w14:textId="77777777" w:rsidR="005F7EA5" w:rsidRDefault="00E947E1">
            <w:pPr>
              <w:pStyle w:val="TableParagraph"/>
              <w:spacing w:line="275" w:lineRule="exact"/>
              <w:ind w:left="105"/>
              <w:rPr>
                <w:b/>
                <w:sz w:val="24"/>
              </w:rPr>
            </w:pPr>
            <w:r>
              <w:rPr>
                <w:b/>
                <w:sz w:val="24"/>
              </w:rPr>
              <w:t>29</w:t>
            </w:r>
          </w:p>
        </w:tc>
        <w:tc>
          <w:tcPr>
            <w:tcW w:w="4112" w:type="dxa"/>
          </w:tcPr>
          <w:p w14:paraId="09A03244" w14:textId="77777777" w:rsidR="005F7EA5" w:rsidRDefault="00E947E1">
            <w:pPr>
              <w:pStyle w:val="TableParagraph"/>
              <w:spacing w:line="275" w:lineRule="exact"/>
              <w:ind w:left="105"/>
              <w:rPr>
                <w:b/>
                <w:sz w:val="24"/>
              </w:rPr>
            </w:pPr>
            <w:r>
              <w:rPr>
                <w:b/>
                <w:sz w:val="24"/>
              </w:rPr>
              <w:t>Physical Properties of Urine</w:t>
            </w:r>
          </w:p>
        </w:tc>
        <w:tc>
          <w:tcPr>
            <w:tcW w:w="9359" w:type="dxa"/>
          </w:tcPr>
          <w:p w14:paraId="61B50DE1" w14:textId="77777777" w:rsidR="005F7EA5" w:rsidRDefault="00E947E1">
            <w:pPr>
              <w:pStyle w:val="TableParagraph"/>
              <w:spacing w:line="270" w:lineRule="exact"/>
              <w:ind w:left="105"/>
              <w:rPr>
                <w:sz w:val="24"/>
              </w:rPr>
            </w:pPr>
            <w:r>
              <w:rPr>
                <w:sz w:val="24"/>
              </w:rPr>
              <w:t>Collection of urine samples, storage, urine biochemical analysis</w:t>
            </w:r>
          </w:p>
          <w:p w14:paraId="79E24CE6" w14:textId="77777777" w:rsidR="005F7EA5" w:rsidRDefault="00E947E1">
            <w:pPr>
              <w:pStyle w:val="TableParagraph"/>
              <w:ind w:left="105"/>
              <w:rPr>
                <w:sz w:val="24"/>
              </w:rPr>
            </w:pPr>
            <w:r>
              <w:rPr>
                <w:sz w:val="24"/>
              </w:rPr>
              <w:t>Explain the stages of biochemical analysis, physical analysis and application of urine</w:t>
            </w:r>
          </w:p>
        </w:tc>
      </w:tr>
      <w:tr w:rsidR="005F7EA5" w14:paraId="5D2F6415" w14:textId="77777777">
        <w:trPr>
          <w:trHeight w:hRule="exact" w:val="288"/>
        </w:trPr>
        <w:tc>
          <w:tcPr>
            <w:tcW w:w="562" w:type="dxa"/>
          </w:tcPr>
          <w:p w14:paraId="7C8331C2" w14:textId="77777777" w:rsidR="005F7EA5" w:rsidRDefault="00E947E1">
            <w:pPr>
              <w:pStyle w:val="TableParagraph"/>
              <w:spacing w:before="1"/>
              <w:ind w:left="105"/>
              <w:rPr>
                <w:b/>
                <w:sz w:val="24"/>
              </w:rPr>
            </w:pPr>
            <w:r>
              <w:rPr>
                <w:b/>
                <w:sz w:val="24"/>
              </w:rPr>
              <w:t>30</w:t>
            </w:r>
          </w:p>
        </w:tc>
        <w:tc>
          <w:tcPr>
            <w:tcW w:w="4112" w:type="dxa"/>
          </w:tcPr>
          <w:p w14:paraId="5018E6B9" w14:textId="77777777" w:rsidR="005F7EA5" w:rsidRDefault="00E947E1">
            <w:pPr>
              <w:pStyle w:val="TableParagraph"/>
              <w:spacing w:before="1"/>
              <w:ind w:left="105"/>
              <w:rPr>
                <w:b/>
                <w:sz w:val="24"/>
              </w:rPr>
            </w:pPr>
            <w:r>
              <w:rPr>
                <w:b/>
                <w:sz w:val="24"/>
              </w:rPr>
              <w:t>Chemical Properties of Urine</w:t>
            </w:r>
          </w:p>
        </w:tc>
        <w:tc>
          <w:tcPr>
            <w:tcW w:w="9359" w:type="dxa"/>
          </w:tcPr>
          <w:p w14:paraId="66581BCD" w14:textId="77777777" w:rsidR="005F7EA5" w:rsidRDefault="00E947E1">
            <w:pPr>
              <w:pStyle w:val="TableParagraph"/>
              <w:spacing w:line="273" w:lineRule="exact"/>
              <w:ind w:left="105"/>
              <w:rPr>
                <w:sz w:val="24"/>
              </w:rPr>
            </w:pPr>
            <w:r>
              <w:rPr>
                <w:sz w:val="24"/>
              </w:rPr>
              <w:t>Explain biochemical analysis, chemical analysis and application of urine</w:t>
            </w:r>
          </w:p>
        </w:tc>
      </w:tr>
      <w:tr w:rsidR="005F7EA5" w14:paraId="0B6ED168" w14:textId="77777777">
        <w:trPr>
          <w:trHeight w:hRule="exact" w:val="286"/>
        </w:trPr>
        <w:tc>
          <w:tcPr>
            <w:tcW w:w="562" w:type="dxa"/>
          </w:tcPr>
          <w:p w14:paraId="7E1F66F2" w14:textId="77777777" w:rsidR="005F7EA5" w:rsidRDefault="00E947E1">
            <w:pPr>
              <w:pStyle w:val="TableParagraph"/>
              <w:spacing w:line="275" w:lineRule="exact"/>
              <w:ind w:left="105"/>
              <w:rPr>
                <w:b/>
                <w:sz w:val="24"/>
              </w:rPr>
            </w:pPr>
            <w:r>
              <w:rPr>
                <w:b/>
                <w:sz w:val="24"/>
              </w:rPr>
              <w:t>31</w:t>
            </w:r>
          </w:p>
        </w:tc>
        <w:tc>
          <w:tcPr>
            <w:tcW w:w="4112" w:type="dxa"/>
          </w:tcPr>
          <w:p w14:paraId="15BD52A5" w14:textId="77777777" w:rsidR="005F7EA5" w:rsidRDefault="00E947E1">
            <w:pPr>
              <w:pStyle w:val="TableParagraph"/>
              <w:spacing w:line="275" w:lineRule="exact"/>
              <w:ind w:left="105"/>
              <w:rPr>
                <w:b/>
                <w:sz w:val="24"/>
              </w:rPr>
            </w:pPr>
            <w:r>
              <w:rPr>
                <w:b/>
                <w:sz w:val="24"/>
              </w:rPr>
              <w:t>Microscopic Analysis of Urine</w:t>
            </w:r>
          </w:p>
        </w:tc>
        <w:tc>
          <w:tcPr>
            <w:tcW w:w="9359" w:type="dxa"/>
          </w:tcPr>
          <w:p w14:paraId="1B1839D1" w14:textId="77777777" w:rsidR="005F7EA5" w:rsidRDefault="00E947E1">
            <w:pPr>
              <w:pStyle w:val="TableParagraph"/>
              <w:spacing w:line="270" w:lineRule="exact"/>
              <w:ind w:left="105"/>
              <w:rPr>
                <w:sz w:val="24"/>
              </w:rPr>
            </w:pPr>
            <w:r>
              <w:rPr>
                <w:sz w:val="24"/>
              </w:rPr>
              <w:t>Explain the microscopic analysis of urine</w:t>
            </w:r>
          </w:p>
        </w:tc>
      </w:tr>
      <w:tr w:rsidR="005F7EA5" w14:paraId="1DFC3412" w14:textId="77777777">
        <w:trPr>
          <w:trHeight w:hRule="exact" w:val="562"/>
        </w:trPr>
        <w:tc>
          <w:tcPr>
            <w:tcW w:w="562" w:type="dxa"/>
          </w:tcPr>
          <w:p w14:paraId="35644B63" w14:textId="77777777" w:rsidR="005F7EA5" w:rsidRDefault="00E947E1">
            <w:pPr>
              <w:pStyle w:val="TableParagraph"/>
              <w:spacing w:line="275" w:lineRule="exact"/>
              <w:ind w:left="105"/>
              <w:rPr>
                <w:b/>
                <w:sz w:val="24"/>
              </w:rPr>
            </w:pPr>
            <w:r>
              <w:rPr>
                <w:b/>
                <w:sz w:val="24"/>
              </w:rPr>
              <w:t>32</w:t>
            </w:r>
          </w:p>
        </w:tc>
        <w:tc>
          <w:tcPr>
            <w:tcW w:w="4112" w:type="dxa"/>
          </w:tcPr>
          <w:p w14:paraId="63ACEF2D" w14:textId="77777777" w:rsidR="005F7EA5" w:rsidRDefault="00E947E1">
            <w:pPr>
              <w:pStyle w:val="TableParagraph"/>
              <w:spacing w:line="275" w:lineRule="exact"/>
              <w:ind w:left="105"/>
              <w:rPr>
                <w:b/>
                <w:sz w:val="24"/>
              </w:rPr>
            </w:pPr>
            <w:r>
              <w:rPr>
                <w:b/>
                <w:sz w:val="24"/>
              </w:rPr>
              <w:t>Biochemistry of Pregnancy</w:t>
            </w:r>
          </w:p>
        </w:tc>
        <w:tc>
          <w:tcPr>
            <w:tcW w:w="9359" w:type="dxa"/>
          </w:tcPr>
          <w:p w14:paraId="7C6085DC" w14:textId="77777777" w:rsidR="005F7EA5" w:rsidRDefault="00E947E1">
            <w:pPr>
              <w:pStyle w:val="TableParagraph"/>
              <w:ind w:left="105"/>
              <w:rPr>
                <w:sz w:val="24"/>
              </w:rPr>
            </w:pPr>
            <w:r>
              <w:rPr>
                <w:sz w:val="24"/>
              </w:rPr>
              <w:t>List the biochemical changes that occur during pregnancy. Discuss the effects of these changes on laboratory tests.</w:t>
            </w:r>
          </w:p>
        </w:tc>
      </w:tr>
      <w:tr w:rsidR="005F7EA5" w14:paraId="2AEE3971" w14:textId="77777777">
        <w:trPr>
          <w:trHeight w:hRule="exact" w:val="562"/>
        </w:trPr>
        <w:tc>
          <w:tcPr>
            <w:tcW w:w="562" w:type="dxa"/>
          </w:tcPr>
          <w:p w14:paraId="6F6666C9" w14:textId="77777777" w:rsidR="005F7EA5" w:rsidRDefault="00E947E1">
            <w:pPr>
              <w:pStyle w:val="TableParagraph"/>
              <w:spacing w:line="275" w:lineRule="exact"/>
              <w:ind w:left="105"/>
              <w:rPr>
                <w:b/>
                <w:sz w:val="24"/>
              </w:rPr>
            </w:pPr>
            <w:r>
              <w:rPr>
                <w:b/>
                <w:sz w:val="24"/>
              </w:rPr>
              <w:t>33</w:t>
            </w:r>
          </w:p>
        </w:tc>
        <w:tc>
          <w:tcPr>
            <w:tcW w:w="4112" w:type="dxa"/>
          </w:tcPr>
          <w:p w14:paraId="46821B77" w14:textId="77777777" w:rsidR="005F7EA5" w:rsidRDefault="00E947E1">
            <w:pPr>
              <w:pStyle w:val="TableParagraph"/>
              <w:spacing w:line="275" w:lineRule="exact"/>
              <w:ind w:left="105"/>
              <w:rPr>
                <w:b/>
                <w:sz w:val="24"/>
              </w:rPr>
            </w:pPr>
            <w:r>
              <w:rPr>
                <w:b/>
                <w:sz w:val="24"/>
              </w:rPr>
              <w:t>Biochemistry of Aging-1</w:t>
            </w:r>
          </w:p>
        </w:tc>
        <w:tc>
          <w:tcPr>
            <w:tcW w:w="9359" w:type="dxa"/>
          </w:tcPr>
          <w:p w14:paraId="0864742F" w14:textId="77777777" w:rsidR="005F7EA5" w:rsidRDefault="00E947E1">
            <w:pPr>
              <w:pStyle w:val="TableParagraph"/>
              <w:spacing w:line="270" w:lineRule="exact"/>
              <w:ind w:left="105"/>
              <w:rPr>
                <w:sz w:val="24"/>
              </w:rPr>
            </w:pPr>
            <w:r>
              <w:rPr>
                <w:sz w:val="24"/>
              </w:rPr>
              <w:t>Define the biochemical basis of aging theories</w:t>
            </w:r>
          </w:p>
          <w:p w14:paraId="10C9DB49" w14:textId="77777777" w:rsidR="005F7EA5" w:rsidRDefault="00E947E1">
            <w:pPr>
              <w:pStyle w:val="TableParagraph"/>
              <w:ind w:left="105"/>
              <w:rPr>
                <w:sz w:val="24"/>
              </w:rPr>
            </w:pPr>
            <w:r>
              <w:rPr>
                <w:sz w:val="24"/>
              </w:rPr>
              <w:t>Interpret the changes in biochemical analysis due to aging</w:t>
            </w:r>
          </w:p>
        </w:tc>
      </w:tr>
      <w:tr w:rsidR="005F7EA5" w14:paraId="4406A8C6" w14:textId="77777777">
        <w:trPr>
          <w:trHeight w:hRule="exact" w:val="562"/>
        </w:trPr>
        <w:tc>
          <w:tcPr>
            <w:tcW w:w="562" w:type="dxa"/>
          </w:tcPr>
          <w:p w14:paraId="101E6731" w14:textId="77777777" w:rsidR="005F7EA5" w:rsidRDefault="00E947E1">
            <w:pPr>
              <w:pStyle w:val="TableParagraph"/>
              <w:spacing w:line="275" w:lineRule="exact"/>
              <w:ind w:left="105"/>
              <w:rPr>
                <w:b/>
                <w:sz w:val="24"/>
              </w:rPr>
            </w:pPr>
            <w:r>
              <w:rPr>
                <w:b/>
                <w:sz w:val="24"/>
              </w:rPr>
              <w:t>34</w:t>
            </w:r>
          </w:p>
        </w:tc>
        <w:tc>
          <w:tcPr>
            <w:tcW w:w="4112" w:type="dxa"/>
          </w:tcPr>
          <w:p w14:paraId="79696CAF" w14:textId="77777777" w:rsidR="005F7EA5" w:rsidRDefault="00E947E1">
            <w:pPr>
              <w:pStyle w:val="TableParagraph"/>
              <w:spacing w:line="275" w:lineRule="exact"/>
              <w:ind w:left="105"/>
              <w:rPr>
                <w:b/>
                <w:sz w:val="24"/>
              </w:rPr>
            </w:pPr>
            <w:r>
              <w:rPr>
                <w:b/>
                <w:sz w:val="24"/>
              </w:rPr>
              <w:t>Biochemistry of Aging-2</w:t>
            </w:r>
          </w:p>
        </w:tc>
        <w:tc>
          <w:tcPr>
            <w:tcW w:w="9359" w:type="dxa"/>
          </w:tcPr>
          <w:p w14:paraId="5C7B6404" w14:textId="77777777" w:rsidR="005F7EA5" w:rsidRDefault="00E947E1">
            <w:pPr>
              <w:pStyle w:val="TableParagraph"/>
              <w:spacing w:line="270" w:lineRule="exact"/>
              <w:ind w:left="105"/>
              <w:rPr>
                <w:sz w:val="24"/>
              </w:rPr>
            </w:pPr>
            <w:r>
              <w:rPr>
                <w:sz w:val="24"/>
              </w:rPr>
              <w:t>Define the biochemical basis of aging theories</w:t>
            </w:r>
          </w:p>
          <w:p w14:paraId="04B8E3C5" w14:textId="77777777" w:rsidR="005F7EA5" w:rsidRDefault="00E947E1">
            <w:pPr>
              <w:pStyle w:val="TableParagraph"/>
              <w:ind w:left="105"/>
              <w:rPr>
                <w:sz w:val="24"/>
              </w:rPr>
            </w:pPr>
            <w:r>
              <w:rPr>
                <w:sz w:val="24"/>
              </w:rPr>
              <w:t>Interpret the changes in biochemical analysis due to aging</w:t>
            </w:r>
          </w:p>
        </w:tc>
      </w:tr>
    </w:tbl>
    <w:p w14:paraId="4E859436" w14:textId="77777777" w:rsidR="005F7EA5" w:rsidRDefault="005F7EA5">
      <w:pPr>
        <w:pStyle w:val="GvdeMetni"/>
        <w:rPr>
          <w:sz w:val="20"/>
        </w:rPr>
      </w:pPr>
    </w:p>
    <w:p w14:paraId="7593C51D" w14:textId="77777777" w:rsidR="005F7EA5" w:rsidRDefault="005F7EA5">
      <w:pPr>
        <w:pStyle w:val="GvdeMetni"/>
        <w:spacing w:before="10"/>
        <w:rPr>
          <w:sz w:val="19"/>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44928922" w14:textId="77777777">
        <w:trPr>
          <w:trHeight w:hRule="exact" w:val="286"/>
        </w:trPr>
        <w:tc>
          <w:tcPr>
            <w:tcW w:w="562" w:type="dxa"/>
          </w:tcPr>
          <w:p w14:paraId="40FDE026" w14:textId="77777777" w:rsidR="005F7EA5" w:rsidRDefault="005F7EA5"/>
        </w:tc>
        <w:tc>
          <w:tcPr>
            <w:tcW w:w="13471" w:type="dxa"/>
            <w:gridSpan w:val="2"/>
          </w:tcPr>
          <w:p w14:paraId="668CD9F5" w14:textId="77777777" w:rsidR="005F7EA5" w:rsidRDefault="00E947E1">
            <w:pPr>
              <w:pStyle w:val="TableParagraph"/>
              <w:spacing w:line="275" w:lineRule="exact"/>
              <w:ind w:left="5220" w:right="5220"/>
              <w:jc w:val="center"/>
              <w:rPr>
                <w:b/>
                <w:sz w:val="24"/>
              </w:rPr>
            </w:pPr>
            <w:r>
              <w:rPr>
                <w:b/>
                <w:sz w:val="24"/>
              </w:rPr>
              <w:t>APPLICATION COURSES</w:t>
            </w:r>
          </w:p>
        </w:tc>
      </w:tr>
      <w:tr w:rsidR="005F7EA5" w14:paraId="20A3F6E9" w14:textId="77777777">
        <w:trPr>
          <w:trHeight w:hRule="exact" w:val="840"/>
        </w:trPr>
        <w:tc>
          <w:tcPr>
            <w:tcW w:w="562" w:type="dxa"/>
          </w:tcPr>
          <w:p w14:paraId="44A3C43A" w14:textId="77777777" w:rsidR="005F7EA5" w:rsidRDefault="00E947E1">
            <w:pPr>
              <w:pStyle w:val="TableParagraph"/>
              <w:spacing w:line="275" w:lineRule="exact"/>
              <w:ind w:left="105"/>
              <w:rPr>
                <w:b/>
                <w:sz w:val="24"/>
              </w:rPr>
            </w:pPr>
            <w:r>
              <w:rPr>
                <w:b/>
                <w:sz w:val="24"/>
              </w:rPr>
              <w:t>1</w:t>
            </w:r>
          </w:p>
        </w:tc>
        <w:tc>
          <w:tcPr>
            <w:tcW w:w="4112" w:type="dxa"/>
          </w:tcPr>
          <w:p w14:paraId="59ABCDF8" w14:textId="77777777" w:rsidR="005F7EA5" w:rsidRDefault="00E947E1">
            <w:pPr>
              <w:pStyle w:val="TableParagraph"/>
              <w:ind w:left="105" w:right="104"/>
              <w:rPr>
                <w:b/>
                <w:sz w:val="24"/>
              </w:rPr>
            </w:pPr>
            <w:r>
              <w:rPr>
                <w:b/>
                <w:sz w:val="24"/>
              </w:rPr>
              <w:t>The effect of hemolysis, lymphoma and uric acid height</w:t>
            </w:r>
          </w:p>
        </w:tc>
        <w:tc>
          <w:tcPr>
            <w:tcW w:w="9359" w:type="dxa"/>
          </w:tcPr>
          <w:p w14:paraId="2F098853" w14:textId="77777777" w:rsidR="005F7EA5" w:rsidRDefault="00E947E1">
            <w:pPr>
              <w:pStyle w:val="TableParagraph"/>
              <w:spacing w:line="270" w:lineRule="exact"/>
              <w:ind w:left="105"/>
              <w:rPr>
                <w:sz w:val="24"/>
              </w:rPr>
            </w:pPr>
            <w:r>
              <w:rPr>
                <w:sz w:val="24"/>
              </w:rPr>
              <w:t>Can count the reasons that increase the serum potassium level.</w:t>
            </w:r>
          </w:p>
          <w:p w14:paraId="1BBF9AD7" w14:textId="77777777" w:rsidR="005F7EA5" w:rsidRDefault="00E947E1">
            <w:pPr>
              <w:pStyle w:val="TableParagraph"/>
              <w:ind w:left="105" w:right="340"/>
              <w:rPr>
                <w:sz w:val="24"/>
              </w:rPr>
            </w:pPr>
            <w:r>
              <w:rPr>
                <w:sz w:val="24"/>
              </w:rPr>
              <w:t>Define the factors affecting laboratory analysis results and preanalytical factors, hemolysis, icter and lipemia.</w:t>
            </w:r>
          </w:p>
        </w:tc>
      </w:tr>
    </w:tbl>
    <w:p w14:paraId="4D440317" w14:textId="77777777" w:rsidR="005F7EA5" w:rsidRDefault="005F7EA5">
      <w:pPr>
        <w:rPr>
          <w:sz w:val="24"/>
        </w:rPr>
        <w:sectPr w:rsidR="005F7EA5">
          <w:pgSz w:w="16840" w:h="11910" w:orient="landscape"/>
          <w:pgMar w:top="1100" w:right="1260" w:bottom="280" w:left="1300" w:header="708" w:footer="708" w:gutter="0"/>
          <w:cols w:space="708"/>
        </w:sectPr>
      </w:pPr>
    </w:p>
    <w:p w14:paraId="453756E8"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5BAE4FDF" w14:textId="77777777">
        <w:trPr>
          <w:trHeight w:hRule="exact" w:val="840"/>
        </w:trPr>
        <w:tc>
          <w:tcPr>
            <w:tcW w:w="562" w:type="dxa"/>
          </w:tcPr>
          <w:p w14:paraId="770DDC0B" w14:textId="77777777" w:rsidR="005F7EA5" w:rsidRDefault="005F7EA5"/>
        </w:tc>
        <w:tc>
          <w:tcPr>
            <w:tcW w:w="4112" w:type="dxa"/>
          </w:tcPr>
          <w:p w14:paraId="69BF8310" w14:textId="77777777" w:rsidR="005F7EA5" w:rsidRDefault="005F7EA5"/>
        </w:tc>
        <w:tc>
          <w:tcPr>
            <w:tcW w:w="9359" w:type="dxa"/>
          </w:tcPr>
          <w:p w14:paraId="7313DA65" w14:textId="77777777" w:rsidR="005F7EA5" w:rsidRDefault="00E947E1">
            <w:pPr>
              <w:pStyle w:val="TableParagraph"/>
              <w:ind w:left="105" w:right="480"/>
              <w:rPr>
                <w:sz w:val="24"/>
              </w:rPr>
            </w:pPr>
            <w:r>
              <w:rPr>
                <w:sz w:val="24"/>
              </w:rPr>
              <w:t>Schematize the formation of uric acid and explain in which cases it has increased in serum. Explain the determination of uric acid by phosphatungstic acid method, calculate the concentration with the value of transmittance read in the spectrophotometer.</w:t>
            </w:r>
          </w:p>
        </w:tc>
      </w:tr>
      <w:tr w:rsidR="005F7EA5" w14:paraId="13A48227" w14:textId="77777777">
        <w:trPr>
          <w:trHeight w:hRule="exact" w:val="1390"/>
        </w:trPr>
        <w:tc>
          <w:tcPr>
            <w:tcW w:w="562" w:type="dxa"/>
          </w:tcPr>
          <w:p w14:paraId="493B0F87" w14:textId="77777777" w:rsidR="005F7EA5" w:rsidRDefault="00E947E1">
            <w:pPr>
              <w:pStyle w:val="TableParagraph"/>
              <w:spacing w:line="275" w:lineRule="exact"/>
              <w:ind w:left="105"/>
              <w:rPr>
                <w:b/>
                <w:sz w:val="24"/>
              </w:rPr>
            </w:pPr>
            <w:r>
              <w:rPr>
                <w:b/>
                <w:sz w:val="24"/>
              </w:rPr>
              <w:t>2</w:t>
            </w:r>
          </w:p>
        </w:tc>
        <w:tc>
          <w:tcPr>
            <w:tcW w:w="4112" w:type="dxa"/>
          </w:tcPr>
          <w:p w14:paraId="79CF8EFF" w14:textId="77777777" w:rsidR="005F7EA5" w:rsidRDefault="00E947E1">
            <w:pPr>
              <w:pStyle w:val="TableParagraph"/>
              <w:spacing w:line="275" w:lineRule="exact"/>
              <w:ind w:left="105"/>
              <w:rPr>
                <w:b/>
                <w:sz w:val="24"/>
              </w:rPr>
            </w:pPr>
            <w:r>
              <w:rPr>
                <w:b/>
                <w:sz w:val="24"/>
              </w:rPr>
              <w:t>ACD, Lipid profile</w:t>
            </w:r>
          </w:p>
        </w:tc>
        <w:tc>
          <w:tcPr>
            <w:tcW w:w="9359" w:type="dxa"/>
          </w:tcPr>
          <w:p w14:paraId="2AADCE7D" w14:textId="77777777" w:rsidR="005F7EA5" w:rsidRDefault="00E947E1">
            <w:pPr>
              <w:pStyle w:val="TableParagraph"/>
              <w:ind w:left="105"/>
              <w:rPr>
                <w:sz w:val="24"/>
              </w:rPr>
            </w:pPr>
            <w:r>
              <w:rPr>
                <w:sz w:val="24"/>
              </w:rPr>
              <w:t>Can count the risk factors of atherosclerosis and myocardial infarction diagnostic criteria. Explain cardiac markers and the time of change of these markers after MI.</w:t>
            </w:r>
          </w:p>
          <w:p w14:paraId="68D76301" w14:textId="77777777" w:rsidR="005F7EA5" w:rsidRDefault="00E947E1">
            <w:pPr>
              <w:pStyle w:val="TableParagraph"/>
              <w:spacing w:before="5"/>
              <w:ind w:left="105"/>
              <w:rPr>
                <w:sz w:val="24"/>
              </w:rPr>
            </w:pPr>
            <w:r>
              <w:rPr>
                <w:sz w:val="24"/>
              </w:rPr>
              <w:t>Calculate LDL cholesterol by using Friedewald formula.</w:t>
            </w:r>
          </w:p>
          <w:p w14:paraId="29FE1626" w14:textId="77777777" w:rsidR="005F7EA5" w:rsidRDefault="00E947E1">
            <w:pPr>
              <w:pStyle w:val="TableParagraph"/>
              <w:ind w:left="105" w:right="887"/>
              <w:rPr>
                <w:sz w:val="24"/>
              </w:rPr>
            </w:pPr>
            <w:r>
              <w:rPr>
                <w:sz w:val="24"/>
              </w:rPr>
              <w:t>Describe the amount of serum total cholesterol by enzymatic method, can calculate the concentration with the absorbance value read on the spectrophotometer.</w:t>
            </w:r>
          </w:p>
        </w:tc>
      </w:tr>
      <w:tr w:rsidR="005F7EA5" w14:paraId="315879EA" w14:textId="77777777">
        <w:trPr>
          <w:trHeight w:hRule="exact" w:val="1114"/>
        </w:trPr>
        <w:tc>
          <w:tcPr>
            <w:tcW w:w="562" w:type="dxa"/>
          </w:tcPr>
          <w:p w14:paraId="2921DD8C" w14:textId="77777777" w:rsidR="005F7EA5" w:rsidRDefault="00E947E1">
            <w:pPr>
              <w:pStyle w:val="TableParagraph"/>
              <w:spacing w:line="276" w:lineRule="exact"/>
              <w:ind w:left="105"/>
              <w:rPr>
                <w:b/>
                <w:sz w:val="24"/>
              </w:rPr>
            </w:pPr>
            <w:r>
              <w:rPr>
                <w:b/>
                <w:sz w:val="24"/>
              </w:rPr>
              <w:t>3</w:t>
            </w:r>
          </w:p>
        </w:tc>
        <w:tc>
          <w:tcPr>
            <w:tcW w:w="4112" w:type="dxa"/>
          </w:tcPr>
          <w:p w14:paraId="133D135D" w14:textId="77777777" w:rsidR="005F7EA5" w:rsidRDefault="00E947E1">
            <w:pPr>
              <w:pStyle w:val="TableParagraph"/>
              <w:spacing w:line="276" w:lineRule="exact"/>
              <w:ind w:left="105"/>
              <w:rPr>
                <w:b/>
                <w:sz w:val="24"/>
              </w:rPr>
            </w:pPr>
            <w:r>
              <w:rPr>
                <w:b/>
                <w:sz w:val="24"/>
              </w:rPr>
              <w:t>Hepatitis, Transaminases</w:t>
            </w:r>
          </w:p>
        </w:tc>
        <w:tc>
          <w:tcPr>
            <w:tcW w:w="9359" w:type="dxa"/>
          </w:tcPr>
          <w:p w14:paraId="291C7F8C" w14:textId="77777777" w:rsidR="005F7EA5" w:rsidRDefault="00E947E1">
            <w:pPr>
              <w:pStyle w:val="TableParagraph"/>
              <w:spacing w:line="271" w:lineRule="exact"/>
              <w:ind w:left="105"/>
              <w:rPr>
                <w:sz w:val="24"/>
              </w:rPr>
            </w:pPr>
            <w:r>
              <w:rPr>
                <w:sz w:val="24"/>
              </w:rPr>
              <w:t>Can classify liver function tests.</w:t>
            </w:r>
          </w:p>
          <w:p w14:paraId="4555F081" w14:textId="77777777" w:rsidR="005F7EA5" w:rsidRDefault="00E947E1">
            <w:pPr>
              <w:pStyle w:val="TableParagraph"/>
              <w:ind w:left="105"/>
              <w:rPr>
                <w:sz w:val="24"/>
              </w:rPr>
            </w:pPr>
            <w:r>
              <w:rPr>
                <w:sz w:val="24"/>
              </w:rPr>
              <w:t>Tells the properties of aminotransferases, tissue localization and clinical importance</w:t>
            </w:r>
          </w:p>
          <w:p w14:paraId="0CF86C1E" w14:textId="77777777" w:rsidR="005F7EA5" w:rsidRDefault="00E947E1">
            <w:pPr>
              <w:pStyle w:val="TableParagraph"/>
              <w:ind w:left="105"/>
              <w:rPr>
                <w:sz w:val="24"/>
              </w:rPr>
            </w:pPr>
            <w:r>
              <w:rPr>
                <w:sz w:val="24"/>
              </w:rPr>
              <w:t>By means of enzymatic method, ALT can explain the determination of AST and calculate the concentration with the absorbance value read in the spectrophotometer.</w:t>
            </w:r>
          </w:p>
        </w:tc>
      </w:tr>
      <w:tr w:rsidR="005F7EA5" w14:paraId="6E4D41A8" w14:textId="77777777">
        <w:trPr>
          <w:trHeight w:hRule="exact" w:val="1942"/>
        </w:trPr>
        <w:tc>
          <w:tcPr>
            <w:tcW w:w="562" w:type="dxa"/>
          </w:tcPr>
          <w:p w14:paraId="2A49D6A2" w14:textId="77777777" w:rsidR="005F7EA5" w:rsidRDefault="00E947E1">
            <w:pPr>
              <w:pStyle w:val="TableParagraph"/>
              <w:spacing w:line="275" w:lineRule="exact"/>
              <w:ind w:left="105"/>
              <w:rPr>
                <w:b/>
                <w:sz w:val="24"/>
              </w:rPr>
            </w:pPr>
            <w:r>
              <w:rPr>
                <w:b/>
                <w:sz w:val="24"/>
              </w:rPr>
              <w:t>4</w:t>
            </w:r>
          </w:p>
        </w:tc>
        <w:tc>
          <w:tcPr>
            <w:tcW w:w="4112" w:type="dxa"/>
          </w:tcPr>
          <w:p w14:paraId="6DBBC969" w14:textId="77777777" w:rsidR="005F7EA5" w:rsidRDefault="00E947E1">
            <w:pPr>
              <w:pStyle w:val="TableParagraph"/>
              <w:spacing w:line="275" w:lineRule="exact"/>
              <w:ind w:left="105"/>
              <w:rPr>
                <w:b/>
                <w:sz w:val="24"/>
              </w:rPr>
            </w:pPr>
            <w:r>
              <w:rPr>
                <w:b/>
                <w:sz w:val="24"/>
              </w:rPr>
              <w:t>Pancreatitis, Amylase</w:t>
            </w:r>
          </w:p>
        </w:tc>
        <w:tc>
          <w:tcPr>
            <w:tcW w:w="9359" w:type="dxa"/>
          </w:tcPr>
          <w:p w14:paraId="582AA2B3" w14:textId="77777777" w:rsidR="005F7EA5" w:rsidRDefault="00E947E1">
            <w:pPr>
              <w:pStyle w:val="TableParagraph"/>
              <w:spacing w:line="270" w:lineRule="exact"/>
              <w:ind w:left="105"/>
              <w:rPr>
                <w:sz w:val="24"/>
              </w:rPr>
            </w:pPr>
            <w:r>
              <w:rPr>
                <w:sz w:val="24"/>
              </w:rPr>
              <w:t>Can count gastric hormones and enzymes.</w:t>
            </w:r>
          </w:p>
          <w:p w14:paraId="76B09A0C" w14:textId="77777777" w:rsidR="005F7EA5" w:rsidRDefault="00E947E1">
            <w:pPr>
              <w:pStyle w:val="TableParagraph"/>
              <w:ind w:left="105" w:right="687"/>
              <w:rPr>
                <w:sz w:val="24"/>
              </w:rPr>
            </w:pPr>
            <w:r>
              <w:rPr>
                <w:sz w:val="24"/>
              </w:rPr>
              <w:t>Explain gastric function tests, tests measuring pancreatic exocrine function and intestinal function tests.</w:t>
            </w:r>
          </w:p>
          <w:p w14:paraId="7012A336" w14:textId="77777777" w:rsidR="005F7EA5" w:rsidRDefault="00E947E1">
            <w:pPr>
              <w:pStyle w:val="TableParagraph"/>
              <w:ind w:left="105" w:right="1880"/>
              <w:rPr>
                <w:sz w:val="24"/>
              </w:rPr>
            </w:pPr>
            <w:r>
              <w:rPr>
                <w:sz w:val="24"/>
              </w:rPr>
              <w:t>Describe the criteria used in the etiology and prognosis of acute pancreatitis. Can count the causes of amylase elevation.</w:t>
            </w:r>
          </w:p>
          <w:p w14:paraId="160C3B57" w14:textId="77777777" w:rsidR="005F7EA5" w:rsidRDefault="00E947E1">
            <w:pPr>
              <w:pStyle w:val="TableParagraph"/>
              <w:ind w:left="105" w:right="107"/>
              <w:rPr>
                <w:sz w:val="24"/>
              </w:rPr>
            </w:pPr>
            <w:r>
              <w:rPr>
                <w:sz w:val="24"/>
              </w:rPr>
              <w:t>Explain the determination of amylase by Caraway method and calculate the concentration with the absorbance value read in the spectrophotometer.</w:t>
            </w:r>
          </w:p>
        </w:tc>
      </w:tr>
      <w:tr w:rsidR="005F7EA5" w14:paraId="20CE55DF" w14:textId="77777777">
        <w:trPr>
          <w:trHeight w:hRule="exact" w:val="1666"/>
        </w:trPr>
        <w:tc>
          <w:tcPr>
            <w:tcW w:w="562" w:type="dxa"/>
          </w:tcPr>
          <w:p w14:paraId="24DCCE0F" w14:textId="77777777" w:rsidR="005F7EA5" w:rsidRDefault="00E947E1">
            <w:pPr>
              <w:pStyle w:val="TableParagraph"/>
              <w:spacing w:line="275" w:lineRule="exact"/>
              <w:ind w:left="105"/>
              <w:rPr>
                <w:b/>
                <w:sz w:val="24"/>
              </w:rPr>
            </w:pPr>
            <w:r>
              <w:rPr>
                <w:b/>
                <w:sz w:val="24"/>
              </w:rPr>
              <w:t>5</w:t>
            </w:r>
          </w:p>
        </w:tc>
        <w:tc>
          <w:tcPr>
            <w:tcW w:w="4112" w:type="dxa"/>
          </w:tcPr>
          <w:p w14:paraId="45D9CB06" w14:textId="77777777" w:rsidR="005F7EA5" w:rsidRDefault="00E947E1">
            <w:pPr>
              <w:pStyle w:val="TableParagraph"/>
              <w:spacing w:line="275" w:lineRule="exact"/>
              <w:ind w:left="105"/>
              <w:rPr>
                <w:b/>
                <w:sz w:val="24"/>
              </w:rPr>
            </w:pPr>
            <w:r>
              <w:rPr>
                <w:b/>
                <w:sz w:val="24"/>
              </w:rPr>
              <w:t>Osteoprotic Fracture, ALP</w:t>
            </w:r>
          </w:p>
        </w:tc>
        <w:tc>
          <w:tcPr>
            <w:tcW w:w="9359" w:type="dxa"/>
          </w:tcPr>
          <w:p w14:paraId="4F4E7A26" w14:textId="77777777" w:rsidR="005F7EA5" w:rsidRDefault="00E947E1">
            <w:pPr>
              <w:pStyle w:val="TableParagraph"/>
              <w:spacing w:line="270" w:lineRule="exact"/>
              <w:ind w:left="105"/>
              <w:rPr>
                <w:sz w:val="24"/>
              </w:rPr>
            </w:pPr>
            <w:r>
              <w:rPr>
                <w:sz w:val="24"/>
              </w:rPr>
              <w:t>Explain bone formation and destruction markers.</w:t>
            </w:r>
          </w:p>
          <w:p w14:paraId="10B0DCE6" w14:textId="77777777" w:rsidR="005F7EA5" w:rsidRDefault="00E947E1">
            <w:pPr>
              <w:pStyle w:val="TableParagraph"/>
              <w:ind w:left="105" w:right="213"/>
              <w:rPr>
                <w:sz w:val="24"/>
              </w:rPr>
            </w:pPr>
            <w:r>
              <w:rPr>
                <w:sz w:val="24"/>
              </w:rPr>
              <w:t>Explain the function of alkaline phosphatase enzyme, isoenzymes and mechanisms of activity changes in bone diseases and hepatobiliary diseases.</w:t>
            </w:r>
          </w:p>
          <w:p w14:paraId="6C1715E7" w14:textId="77777777" w:rsidR="005F7EA5" w:rsidRDefault="00E947E1">
            <w:pPr>
              <w:pStyle w:val="TableParagraph"/>
              <w:ind w:left="105"/>
              <w:rPr>
                <w:sz w:val="24"/>
              </w:rPr>
            </w:pPr>
            <w:r>
              <w:rPr>
                <w:sz w:val="24"/>
              </w:rPr>
              <w:t>Explain the separation of ALP isoenzymes by using heat.</w:t>
            </w:r>
          </w:p>
          <w:p w14:paraId="4CB04184" w14:textId="77777777" w:rsidR="005F7EA5" w:rsidRDefault="00E947E1">
            <w:pPr>
              <w:pStyle w:val="TableParagraph"/>
              <w:ind w:left="105" w:right="627"/>
              <w:rPr>
                <w:sz w:val="24"/>
              </w:rPr>
            </w:pPr>
            <w:r>
              <w:rPr>
                <w:sz w:val="24"/>
              </w:rPr>
              <w:t>Be able to explain ALP determination by colorimetric method, calculate concentration by reading absorbance value in spectrophotometer.</w:t>
            </w:r>
          </w:p>
        </w:tc>
      </w:tr>
      <w:tr w:rsidR="005F7EA5" w14:paraId="6B6A49A4" w14:textId="77777777">
        <w:trPr>
          <w:trHeight w:hRule="exact" w:val="1390"/>
        </w:trPr>
        <w:tc>
          <w:tcPr>
            <w:tcW w:w="562" w:type="dxa"/>
          </w:tcPr>
          <w:p w14:paraId="26C11B96" w14:textId="77777777" w:rsidR="005F7EA5" w:rsidRDefault="00E947E1">
            <w:pPr>
              <w:pStyle w:val="TableParagraph"/>
              <w:spacing w:line="275" w:lineRule="exact"/>
              <w:ind w:left="105"/>
              <w:rPr>
                <w:b/>
                <w:sz w:val="24"/>
              </w:rPr>
            </w:pPr>
            <w:r>
              <w:rPr>
                <w:b/>
                <w:sz w:val="24"/>
              </w:rPr>
              <w:t>6</w:t>
            </w:r>
          </w:p>
        </w:tc>
        <w:tc>
          <w:tcPr>
            <w:tcW w:w="4112" w:type="dxa"/>
          </w:tcPr>
          <w:p w14:paraId="594C1F95" w14:textId="77777777" w:rsidR="005F7EA5" w:rsidRDefault="00E947E1">
            <w:pPr>
              <w:pStyle w:val="TableParagraph"/>
              <w:ind w:left="105" w:right="544"/>
              <w:rPr>
                <w:b/>
                <w:sz w:val="24"/>
              </w:rPr>
            </w:pPr>
            <w:r>
              <w:rPr>
                <w:b/>
                <w:sz w:val="24"/>
              </w:rPr>
              <w:t>Determination of glucose, OGTT, Ketoacidosis</w:t>
            </w:r>
          </w:p>
        </w:tc>
        <w:tc>
          <w:tcPr>
            <w:tcW w:w="9359" w:type="dxa"/>
          </w:tcPr>
          <w:p w14:paraId="58648C04" w14:textId="77777777" w:rsidR="005F7EA5" w:rsidRDefault="00E947E1">
            <w:pPr>
              <w:pStyle w:val="TableParagraph"/>
              <w:spacing w:line="270" w:lineRule="exact"/>
              <w:ind w:left="105"/>
              <w:rPr>
                <w:sz w:val="24"/>
              </w:rPr>
            </w:pPr>
            <w:r>
              <w:rPr>
                <w:sz w:val="24"/>
              </w:rPr>
              <w:t>Can explain the factors affecting blood glucose level by grouping.</w:t>
            </w:r>
          </w:p>
          <w:p w14:paraId="245C5D15" w14:textId="77777777" w:rsidR="005F7EA5" w:rsidRDefault="00E947E1">
            <w:pPr>
              <w:pStyle w:val="TableParagraph"/>
              <w:ind w:left="105" w:right="1767"/>
              <w:rPr>
                <w:sz w:val="24"/>
              </w:rPr>
            </w:pPr>
            <w:r>
              <w:rPr>
                <w:sz w:val="24"/>
              </w:rPr>
              <w:t>Describe oral glucose tolerance test, explain how it is applied and interpreted. Explain DM diagnostic criteria, OGTT indications.</w:t>
            </w:r>
          </w:p>
          <w:p w14:paraId="066BAA20" w14:textId="77777777" w:rsidR="005F7EA5" w:rsidRDefault="00E947E1">
            <w:pPr>
              <w:pStyle w:val="TableParagraph"/>
              <w:ind w:left="105" w:right="1273"/>
              <w:rPr>
                <w:sz w:val="24"/>
              </w:rPr>
            </w:pPr>
            <w:r>
              <w:rPr>
                <w:sz w:val="24"/>
              </w:rPr>
              <w:t>Explain the determination of blood glucose by enzymatic method and calculate the concentration with the absorbance value read in the spectrophotometer.</w:t>
            </w:r>
          </w:p>
        </w:tc>
      </w:tr>
      <w:tr w:rsidR="005F7EA5" w14:paraId="2624D2FE" w14:textId="77777777">
        <w:trPr>
          <w:trHeight w:hRule="exact" w:val="562"/>
        </w:trPr>
        <w:tc>
          <w:tcPr>
            <w:tcW w:w="562" w:type="dxa"/>
          </w:tcPr>
          <w:p w14:paraId="6798055F" w14:textId="77777777" w:rsidR="005F7EA5" w:rsidRDefault="00E947E1">
            <w:pPr>
              <w:pStyle w:val="TableParagraph"/>
              <w:spacing w:line="275" w:lineRule="exact"/>
              <w:ind w:left="105"/>
              <w:rPr>
                <w:b/>
                <w:sz w:val="24"/>
              </w:rPr>
            </w:pPr>
            <w:r>
              <w:rPr>
                <w:b/>
                <w:sz w:val="24"/>
              </w:rPr>
              <w:t>7</w:t>
            </w:r>
          </w:p>
        </w:tc>
        <w:tc>
          <w:tcPr>
            <w:tcW w:w="4112" w:type="dxa"/>
          </w:tcPr>
          <w:p w14:paraId="4E1303D3" w14:textId="77777777" w:rsidR="005F7EA5" w:rsidRDefault="00E947E1">
            <w:pPr>
              <w:pStyle w:val="TableParagraph"/>
              <w:ind w:left="105" w:right="730"/>
              <w:rPr>
                <w:b/>
                <w:sz w:val="24"/>
              </w:rPr>
            </w:pPr>
            <w:r>
              <w:rPr>
                <w:b/>
                <w:sz w:val="24"/>
              </w:rPr>
              <w:t>Obstructive Jaundice, Bilirubin Measurement</w:t>
            </w:r>
          </w:p>
        </w:tc>
        <w:tc>
          <w:tcPr>
            <w:tcW w:w="9359" w:type="dxa"/>
          </w:tcPr>
          <w:p w14:paraId="4A868839" w14:textId="77777777" w:rsidR="005F7EA5" w:rsidRDefault="00E947E1">
            <w:pPr>
              <w:pStyle w:val="TableParagraph"/>
              <w:ind w:left="105" w:right="2972"/>
              <w:rPr>
                <w:sz w:val="24"/>
              </w:rPr>
            </w:pPr>
            <w:r>
              <w:rPr>
                <w:sz w:val="24"/>
              </w:rPr>
              <w:t>Count the excretion function of liver and hepatocyte injury. Describe the formation and metabolism of bilirubin.</w:t>
            </w:r>
          </w:p>
        </w:tc>
      </w:tr>
    </w:tbl>
    <w:p w14:paraId="6DBF1D68" w14:textId="77777777" w:rsidR="005F7EA5" w:rsidRDefault="005F7EA5">
      <w:pPr>
        <w:rPr>
          <w:sz w:val="24"/>
        </w:rPr>
        <w:sectPr w:rsidR="005F7EA5">
          <w:pgSz w:w="16840" w:h="11910" w:orient="landscape"/>
          <w:pgMar w:top="1100" w:right="1260" w:bottom="280" w:left="1300" w:header="708" w:footer="708" w:gutter="0"/>
          <w:cols w:space="708"/>
        </w:sectPr>
      </w:pPr>
    </w:p>
    <w:p w14:paraId="57D81564" w14:textId="77777777" w:rsidR="005F7EA5" w:rsidRDefault="005F7EA5">
      <w:pPr>
        <w:pStyle w:val="GvdeMetni"/>
        <w:spacing w:before="11"/>
        <w:rPr>
          <w:sz w:val="2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112"/>
        <w:gridCol w:w="9359"/>
      </w:tblGrid>
      <w:tr w:rsidR="005F7EA5" w14:paraId="7C9D9F66" w14:textId="77777777">
        <w:trPr>
          <w:trHeight w:hRule="exact" w:val="288"/>
        </w:trPr>
        <w:tc>
          <w:tcPr>
            <w:tcW w:w="562" w:type="dxa"/>
          </w:tcPr>
          <w:p w14:paraId="17B98BDA" w14:textId="77777777" w:rsidR="005F7EA5" w:rsidRDefault="005F7EA5"/>
        </w:tc>
        <w:tc>
          <w:tcPr>
            <w:tcW w:w="4112" w:type="dxa"/>
          </w:tcPr>
          <w:p w14:paraId="4436DA99" w14:textId="77777777" w:rsidR="005F7EA5" w:rsidRDefault="005F7EA5"/>
        </w:tc>
        <w:tc>
          <w:tcPr>
            <w:tcW w:w="9359" w:type="dxa"/>
          </w:tcPr>
          <w:p w14:paraId="076D0676" w14:textId="77777777" w:rsidR="005F7EA5" w:rsidRDefault="00E947E1">
            <w:pPr>
              <w:pStyle w:val="TableParagraph"/>
              <w:spacing w:line="273" w:lineRule="exact"/>
              <w:ind w:left="105"/>
              <w:rPr>
                <w:sz w:val="24"/>
              </w:rPr>
            </w:pPr>
            <w:r>
              <w:rPr>
                <w:sz w:val="24"/>
              </w:rPr>
              <w:t>Describe the determination of serum bilirubin by diazo method.</w:t>
            </w:r>
          </w:p>
        </w:tc>
      </w:tr>
      <w:tr w:rsidR="005F7EA5" w14:paraId="262D37AB" w14:textId="77777777">
        <w:trPr>
          <w:trHeight w:hRule="exact" w:val="1390"/>
        </w:trPr>
        <w:tc>
          <w:tcPr>
            <w:tcW w:w="562" w:type="dxa"/>
          </w:tcPr>
          <w:p w14:paraId="45F917A5" w14:textId="77777777" w:rsidR="005F7EA5" w:rsidRDefault="00E947E1">
            <w:pPr>
              <w:pStyle w:val="TableParagraph"/>
              <w:spacing w:line="275" w:lineRule="exact"/>
              <w:ind w:left="105"/>
              <w:rPr>
                <w:b/>
                <w:sz w:val="24"/>
              </w:rPr>
            </w:pPr>
            <w:r>
              <w:rPr>
                <w:b/>
                <w:sz w:val="24"/>
              </w:rPr>
              <w:t>8</w:t>
            </w:r>
          </w:p>
        </w:tc>
        <w:tc>
          <w:tcPr>
            <w:tcW w:w="4112" w:type="dxa"/>
          </w:tcPr>
          <w:p w14:paraId="000CFE12" w14:textId="77777777" w:rsidR="005F7EA5" w:rsidRDefault="00E947E1">
            <w:pPr>
              <w:pStyle w:val="TableParagraph"/>
              <w:ind w:left="105" w:right="216"/>
              <w:rPr>
                <w:b/>
                <w:sz w:val="24"/>
              </w:rPr>
            </w:pPr>
            <w:r>
              <w:rPr>
                <w:b/>
                <w:sz w:val="24"/>
              </w:rPr>
              <w:t>Examination of Pleural Effusion and Mai</w:t>
            </w:r>
          </w:p>
        </w:tc>
        <w:tc>
          <w:tcPr>
            <w:tcW w:w="9359" w:type="dxa"/>
          </w:tcPr>
          <w:p w14:paraId="0D7BA5F3" w14:textId="77777777" w:rsidR="005F7EA5" w:rsidRDefault="00E947E1">
            <w:pPr>
              <w:pStyle w:val="TableParagraph"/>
              <w:spacing w:line="270" w:lineRule="exact"/>
              <w:ind w:left="105"/>
              <w:rPr>
                <w:sz w:val="24"/>
              </w:rPr>
            </w:pPr>
            <w:r>
              <w:rPr>
                <w:sz w:val="24"/>
              </w:rPr>
              <w:t>Explain the formation mechanisms of pleural fluid.</w:t>
            </w:r>
          </w:p>
          <w:p w14:paraId="5B9A119A" w14:textId="77777777" w:rsidR="005F7EA5" w:rsidRDefault="00E947E1">
            <w:pPr>
              <w:pStyle w:val="TableParagraph"/>
              <w:ind w:left="105" w:right="1319"/>
              <w:rPr>
                <w:sz w:val="24"/>
              </w:rPr>
            </w:pPr>
            <w:r>
              <w:rPr>
                <w:sz w:val="24"/>
              </w:rPr>
              <w:t>Count the intrinsic and extrinsic factors of fluid accumulation in pleural space. Explain the differential diagnosis of exudate and transudate.</w:t>
            </w:r>
          </w:p>
          <w:p w14:paraId="40A21C87" w14:textId="77777777" w:rsidR="005F7EA5" w:rsidRDefault="00E947E1">
            <w:pPr>
              <w:pStyle w:val="TableParagraph"/>
              <w:ind w:left="105" w:right="100"/>
              <w:rPr>
                <w:sz w:val="24"/>
              </w:rPr>
            </w:pPr>
            <w:r>
              <w:rPr>
                <w:sz w:val="24"/>
              </w:rPr>
              <w:t>Explain the determination of protein by Biüret method, exudatransuda according to the amount found in the effusion.</w:t>
            </w:r>
          </w:p>
        </w:tc>
      </w:tr>
      <w:tr w:rsidR="005F7EA5" w14:paraId="2360D8BE" w14:textId="77777777">
        <w:trPr>
          <w:trHeight w:hRule="exact" w:val="1114"/>
        </w:trPr>
        <w:tc>
          <w:tcPr>
            <w:tcW w:w="562" w:type="dxa"/>
          </w:tcPr>
          <w:p w14:paraId="2FBD5FAF" w14:textId="77777777" w:rsidR="005F7EA5" w:rsidRDefault="00E947E1">
            <w:pPr>
              <w:pStyle w:val="TableParagraph"/>
              <w:spacing w:line="275" w:lineRule="exact"/>
              <w:ind w:left="105"/>
              <w:rPr>
                <w:b/>
                <w:sz w:val="24"/>
              </w:rPr>
            </w:pPr>
            <w:r>
              <w:rPr>
                <w:b/>
                <w:sz w:val="24"/>
              </w:rPr>
              <w:t>9</w:t>
            </w:r>
          </w:p>
        </w:tc>
        <w:tc>
          <w:tcPr>
            <w:tcW w:w="4112" w:type="dxa"/>
          </w:tcPr>
          <w:p w14:paraId="0F0C77C5" w14:textId="77777777" w:rsidR="005F7EA5" w:rsidRDefault="00E947E1">
            <w:pPr>
              <w:pStyle w:val="TableParagraph"/>
              <w:spacing w:line="275" w:lineRule="exact"/>
              <w:ind w:left="105"/>
              <w:rPr>
                <w:b/>
                <w:sz w:val="24"/>
              </w:rPr>
            </w:pPr>
            <w:r>
              <w:rPr>
                <w:b/>
                <w:sz w:val="24"/>
              </w:rPr>
              <w:t>Biochemistry Lab. Report Evaluation</w:t>
            </w:r>
          </w:p>
        </w:tc>
        <w:tc>
          <w:tcPr>
            <w:tcW w:w="9359" w:type="dxa"/>
          </w:tcPr>
          <w:p w14:paraId="6C5B8712" w14:textId="77777777" w:rsidR="005F7EA5" w:rsidRDefault="00E947E1">
            <w:pPr>
              <w:pStyle w:val="TableParagraph"/>
              <w:spacing w:line="270" w:lineRule="exact"/>
              <w:ind w:left="105"/>
              <w:rPr>
                <w:sz w:val="24"/>
              </w:rPr>
            </w:pPr>
            <w:r>
              <w:rPr>
                <w:sz w:val="24"/>
              </w:rPr>
              <w:t>Explain how to make the right test request from the biochemistry laboratory.</w:t>
            </w:r>
          </w:p>
          <w:p w14:paraId="0E59BAD3" w14:textId="77777777" w:rsidR="005F7EA5" w:rsidRDefault="00E947E1">
            <w:pPr>
              <w:pStyle w:val="TableParagraph"/>
              <w:ind w:left="105"/>
              <w:rPr>
                <w:sz w:val="24"/>
              </w:rPr>
            </w:pPr>
            <w:r>
              <w:rPr>
                <w:sz w:val="24"/>
              </w:rPr>
              <w:t>Count the preanalytical, analytical and postanalitic factors affecting laboratory tests. Biochemistry test results report; analytine in which cases are raised, which factors are affected and other analytes levels using the information can make clinical comments</w:t>
            </w:r>
          </w:p>
        </w:tc>
      </w:tr>
      <w:tr w:rsidR="005F7EA5" w14:paraId="6F7A66CC" w14:textId="77777777">
        <w:trPr>
          <w:trHeight w:hRule="exact" w:val="1942"/>
        </w:trPr>
        <w:tc>
          <w:tcPr>
            <w:tcW w:w="562" w:type="dxa"/>
          </w:tcPr>
          <w:p w14:paraId="5567AB51" w14:textId="77777777" w:rsidR="005F7EA5" w:rsidRDefault="00E947E1">
            <w:pPr>
              <w:pStyle w:val="TableParagraph"/>
              <w:spacing w:line="275" w:lineRule="exact"/>
              <w:ind w:left="105"/>
              <w:rPr>
                <w:b/>
                <w:sz w:val="24"/>
              </w:rPr>
            </w:pPr>
            <w:r>
              <w:rPr>
                <w:b/>
                <w:sz w:val="24"/>
              </w:rPr>
              <w:t>10</w:t>
            </w:r>
          </w:p>
        </w:tc>
        <w:tc>
          <w:tcPr>
            <w:tcW w:w="4112" w:type="dxa"/>
          </w:tcPr>
          <w:p w14:paraId="05242868" w14:textId="77777777" w:rsidR="005F7EA5" w:rsidRDefault="00E947E1">
            <w:pPr>
              <w:pStyle w:val="TableParagraph"/>
              <w:ind w:left="105" w:right="737"/>
              <w:rPr>
                <w:b/>
                <w:sz w:val="24"/>
              </w:rPr>
            </w:pPr>
            <w:r>
              <w:rPr>
                <w:b/>
                <w:sz w:val="24"/>
              </w:rPr>
              <w:t>Glomerulonephritis, Creatinine Measurement and Klirens</w:t>
            </w:r>
          </w:p>
        </w:tc>
        <w:tc>
          <w:tcPr>
            <w:tcW w:w="9359" w:type="dxa"/>
          </w:tcPr>
          <w:p w14:paraId="572ED96C" w14:textId="77777777" w:rsidR="005F7EA5" w:rsidRDefault="00E947E1">
            <w:pPr>
              <w:pStyle w:val="TableParagraph"/>
              <w:spacing w:line="270" w:lineRule="exact"/>
              <w:ind w:left="105"/>
              <w:rPr>
                <w:sz w:val="24"/>
              </w:rPr>
            </w:pPr>
            <w:r>
              <w:rPr>
                <w:sz w:val="24"/>
              </w:rPr>
              <w:t>Explain endocrine and metabolic functions of kidney.</w:t>
            </w:r>
          </w:p>
          <w:p w14:paraId="3B57F48D" w14:textId="77777777" w:rsidR="005F7EA5" w:rsidRDefault="00E947E1">
            <w:pPr>
              <w:pStyle w:val="TableParagraph"/>
              <w:ind w:left="105" w:right="1886"/>
              <w:rPr>
                <w:sz w:val="24"/>
              </w:rPr>
            </w:pPr>
            <w:r>
              <w:rPr>
                <w:sz w:val="24"/>
              </w:rPr>
              <w:t>Can count the use of blood analyzes in determining renal pathologies. Explain creatinine synthesis in organism.</w:t>
            </w:r>
          </w:p>
          <w:p w14:paraId="384DA9C7" w14:textId="77777777" w:rsidR="005F7EA5" w:rsidRDefault="00E947E1">
            <w:pPr>
              <w:pStyle w:val="TableParagraph"/>
              <w:ind w:left="105" w:right="3206"/>
              <w:rPr>
                <w:sz w:val="24"/>
              </w:rPr>
            </w:pPr>
            <w:r>
              <w:rPr>
                <w:sz w:val="24"/>
              </w:rPr>
              <w:t>Explain the conditions that increase the serum creatinine level. Explain how the glomerular filtration rate is determined.</w:t>
            </w:r>
          </w:p>
          <w:p w14:paraId="167707FE" w14:textId="77777777" w:rsidR="005F7EA5" w:rsidRDefault="00E947E1">
            <w:pPr>
              <w:pStyle w:val="TableParagraph"/>
              <w:ind w:left="105" w:right="848"/>
              <w:rPr>
                <w:sz w:val="24"/>
              </w:rPr>
            </w:pPr>
            <w:r>
              <w:rPr>
                <w:sz w:val="24"/>
              </w:rPr>
              <w:t>Explain the serum creatinine measurement by Jaffe method and calculate the creatinine clearance.</w:t>
            </w:r>
          </w:p>
        </w:tc>
      </w:tr>
      <w:tr w:rsidR="005F7EA5" w14:paraId="10B355BB" w14:textId="77777777">
        <w:trPr>
          <w:trHeight w:hRule="exact" w:val="1390"/>
        </w:trPr>
        <w:tc>
          <w:tcPr>
            <w:tcW w:w="562" w:type="dxa"/>
          </w:tcPr>
          <w:p w14:paraId="45C6A3E9" w14:textId="77777777" w:rsidR="005F7EA5" w:rsidRDefault="00E947E1">
            <w:pPr>
              <w:pStyle w:val="TableParagraph"/>
              <w:spacing w:line="276" w:lineRule="exact"/>
              <w:ind w:left="105"/>
              <w:rPr>
                <w:b/>
                <w:sz w:val="24"/>
              </w:rPr>
            </w:pPr>
            <w:r>
              <w:rPr>
                <w:b/>
                <w:sz w:val="24"/>
              </w:rPr>
              <w:t>11</w:t>
            </w:r>
          </w:p>
        </w:tc>
        <w:tc>
          <w:tcPr>
            <w:tcW w:w="4112" w:type="dxa"/>
          </w:tcPr>
          <w:p w14:paraId="708AE899" w14:textId="77777777" w:rsidR="005F7EA5" w:rsidRDefault="00E947E1">
            <w:pPr>
              <w:pStyle w:val="TableParagraph"/>
              <w:spacing w:line="276" w:lineRule="exact"/>
              <w:ind w:left="105"/>
              <w:rPr>
                <w:b/>
                <w:sz w:val="24"/>
              </w:rPr>
            </w:pPr>
            <w:r>
              <w:rPr>
                <w:b/>
                <w:sz w:val="24"/>
              </w:rPr>
              <w:t>Urine analysis</w:t>
            </w:r>
          </w:p>
        </w:tc>
        <w:tc>
          <w:tcPr>
            <w:tcW w:w="9359" w:type="dxa"/>
          </w:tcPr>
          <w:p w14:paraId="1C0A3650" w14:textId="77777777" w:rsidR="005F7EA5" w:rsidRDefault="00E947E1">
            <w:pPr>
              <w:pStyle w:val="TableParagraph"/>
              <w:ind w:left="105" w:right="353"/>
              <w:rPr>
                <w:sz w:val="24"/>
              </w:rPr>
            </w:pPr>
            <w:r>
              <w:rPr>
                <w:sz w:val="24"/>
              </w:rPr>
              <w:t>Explain the measurements of physical, chemical and microbiological examinations of whole urine.</w:t>
            </w:r>
          </w:p>
          <w:p w14:paraId="4ED250EF" w14:textId="77777777" w:rsidR="005F7EA5" w:rsidRDefault="00E947E1">
            <w:pPr>
              <w:pStyle w:val="TableParagraph"/>
              <w:spacing w:before="5"/>
              <w:ind w:left="105" w:right="2838"/>
              <w:rPr>
                <w:sz w:val="24"/>
              </w:rPr>
            </w:pPr>
            <w:r>
              <w:rPr>
                <w:sz w:val="24"/>
              </w:rPr>
              <w:t>Distinguish normal and pathological results in urine examinations. Can make a clinical comment on complete urinalysis report.</w:t>
            </w:r>
          </w:p>
          <w:p w14:paraId="7577D1AA" w14:textId="77777777" w:rsidR="005F7EA5" w:rsidRDefault="00E947E1">
            <w:pPr>
              <w:pStyle w:val="TableParagraph"/>
              <w:ind w:left="105"/>
              <w:rPr>
                <w:sz w:val="24"/>
              </w:rPr>
            </w:pPr>
            <w:r>
              <w:rPr>
                <w:sz w:val="24"/>
              </w:rPr>
              <w:t>Can recognize  the cells and the crystals In the urine microscopy</w:t>
            </w:r>
          </w:p>
        </w:tc>
      </w:tr>
      <w:tr w:rsidR="005F7EA5" w14:paraId="04B93DB5" w14:textId="77777777">
        <w:trPr>
          <w:trHeight w:hRule="exact" w:val="1666"/>
        </w:trPr>
        <w:tc>
          <w:tcPr>
            <w:tcW w:w="562" w:type="dxa"/>
          </w:tcPr>
          <w:p w14:paraId="4AEC9ADC" w14:textId="77777777" w:rsidR="005F7EA5" w:rsidRDefault="00E947E1">
            <w:pPr>
              <w:pStyle w:val="TableParagraph"/>
              <w:spacing w:line="275" w:lineRule="exact"/>
              <w:ind w:left="105"/>
              <w:rPr>
                <w:b/>
                <w:sz w:val="24"/>
              </w:rPr>
            </w:pPr>
            <w:r>
              <w:rPr>
                <w:b/>
                <w:sz w:val="24"/>
              </w:rPr>
              <w:t>12</w:t>
            </w:r>
          </w:p>
        </w:tc>
        <w:tc>
          <w:tcPr>
            <w:tcW w:w="4112" w:type="dxa"/>
          </w:tcPr>
          <w:p w14:paraId="71FDBF0A" w14:textId="77777777" w:rsidR="005F7EA5" w:rsidRDefault="00E947E1">
            <w:pPr>
              <w:pStyle w:val="TableParagraph"/>
              <w:spacing w:line="275" w:lineRule="exact"/>
              <w:ind w:left="105"/>
              <w:rPr>
                <w:b/>
                <w:sz w:val="24"/>
              </w:rPr>
            </w:pPr>
            <w:r>
              <w:rPr>
                <w:b/>
                <w:sz w:val="24"/>
              </w:rPr>
              <w:t>Pregnancy Tests</w:t>
            </w:r>
          </w:p>
        </w:tc>
        <w:tc>
          <w:tcPr>
            <w:tcW w:w="9359" w:type="dxa"/>
          </w:tcPr>
          <w:p w14:paraId="2E96C9A9" w14:textId="77777777" w:rsidR="005F7EA5" w:rsidRDefault="00E947E1">
            <w:pPr>
              <w:pStyle w:val="TableParagraph"/>
              <w:spacing w:line="270" w:lineRule="exact"/>
              <w:ind w:left="105"/>
              <w:rPr>
                <w:sz w:val="24"/>
              </w:rPr>
            </w:pPr>
            <w:r>
              <w:rPr>
                <w:sz w:val="24"/>
              </w:rPr>
              <w:t>Can explain which hormones are secreted by the placenta during pregnancy.</w:t>
            </w:r>
          </w:p>
          <w:p w14:paraId="69C328F1" w14:textId="77777777" w:rsidR="005F7EA5" w:rsidRDefault="00E947E1">
            <w:pPr>
              <w:pStyle w:val="TableParagraph"/>
              <w:ind w:left="105"/>
              <w:rPr>
                <w:sz w:val="24"/>
              </w:rPr>
            </w:pPr>
            <w:r>
              <w:rPr>
                <w:sz w:val="24"/>
              </w:rPr>
              <w:t>Discuss the molecular properties of hCG hormone and the rate of secretion during pregnancy. Can explain why hCG is used for other than pregnancy.</w:t>
            </w:r>
          </w:p>
          <w:p w14:paraId="7F068980" w14:textId="77777777" w:rsidR="005F7EA5" w:rsidRDefault="00E947E1">
            <w:pPr>
              <w:pStyle w:val="TableParagraph"/>
              <w:ind w:left="105" w:right="1433"/>
              <w:rPr>
                <w:sz w:val="24"/>
              </w:rPr>
            </w:pPr>
            <w:r>
              <w:rPr>
                <w:sz w:val="24"/>
              </w:rPr>
              <w:t>Explain the screening tests in pregnancy. explain which samples are used in hCG determination.</w:t>
            </w:r>
          </w:p>
          <w:p w14:paraId="38D5FF8B" w14:textId="77777777" w:rsidR="005F7EA5" w:rsidRDefault="00E947E1">
            <w:pPr>
              <w:pStyle w:val="TableParagraph"/>
              <w:ind w:left="105"/>
              <w:rPr>
                <w:sz w:val="24"/>
              </w:rPr>
            </w:pPr>
            <w:r>
              <w:rPr>
                <w:sz w:val="24"/>
              </w:rPr>
              <w:t>Can determine the pregnancy by direct monoclonal latex method.</w:t>
            </w:r>
          </w:p>
        </w:tc>
      </w:tr>
    </w:tbl>
    <w:p w14:paraId="518103CC" w14:textId="77777777" w:rsidR="005F7EA5" w:rsidRDefault="005F7EA5">
      <w:pPr>
        <w:rPr>
          <w:sz w:val="24"/>
        </w:rPr>
        <w:sectPr w:rsidR="005F7EA5">
          <w:pgSz w:w="16840" w:h="11910" w:orient="landscape"/>
          <w:pgMar w:top="1100" w:right="1260" w:bottom="280" w:left="1300" w:header="708" w:footer="708" w:gutter="0"/>
          <w:cols w:space="708"/>
        </w:sectPr>
      </w:pPr>
    </w:p>
    <w:p w14:paraId="5D7B880B" w14:textId="77777777" w:rsidR="005F7EA5" w:rsidRDefault="00E947E1">
      <w:pPr>
        <w:spacing w:before="65"/>
        <w:ind w:left="112"/>
        <w:rPr>
          <w:b/>
          <w:sz w:val="32"/>
        </w:rPr>
      </w:pPr>
      <w:r>
        <w:rPr>
          <w:b/>
          <w:color w:val="000009"/>
          <w:sz w:val="32"/>
        </w:rPr>
        <w:lastRenderedPageBreak/>
        <w:t>QUALIFICATIONS FRAMEWORK MEDICAL BIOLOGY DEPARTMENT</w:t>
      </w:r>
    </w:p>
    <w:p w14:paraId="671EED27" w14:textId="77777777" w:rsidR="005F7EA5" w:rsidRDefault="005F7EA5">
      <w:pPr>
        <w:pStyle w:val="GvdeMetni"/>
        <w:spacing w:before="4"/>
        <w:rPr>
          <w:b/>
          <w:sz w:val="40"/>
        </w:rPr>
      </w:pPr>
    </w:p>
    <w:p w14:paraId="287CE53C" w14:textId="77777777" w:rsidR="005F7EA5" w:rsidRDefault="00E947E1">
      <w:pPr>
        <w:pStyle w:val="Balk3"/>
        <w:ind w:left="112"/>
      </w:pPr>
      <w:r>
        <w:t>What is the aim of medical education before graduation?</w:t>
      </w:r>
    </w:p>
    <w:p w14:paraId="5A72F022" w14:textId="77777777" w:rsidR="005F7EA5" w:rsidRDefault="00E947E1">
      <w:pPr>
        <w:pStyle w:val="ListeParagraf"/>
        <w:numPr>
          <w:ilvl w:val="0"/>
          <w:numId w:val="538"/>
        </w:numPr>
        <w:tabs>
          <w:tab w:val="left" w:pos="540"/>
          <w:tab w:val="left" w:pos="541"/>
        </w:tabs>
        <w:spacing w:before="136"/>
        <w:ind w:left="540" w:hanging="428"/>
        <w:rPr>
          <w:rFonts w:ascii="Symbol"/>
          <w:color w:val="000009"/>
          <w:sz w:val="24"/>
        </w:rPr>
      </w:pPr>
      <w:r>
        <w:rPr>
          <w:color w:val="000009"/>
          <w:sz w:val="24"/>
        </w:rPr>
        <w:t>To provide students with the notion of biology and terminology from various high schools to prepare them for future</w:t>
      </w:r>
      <w:r>
        <w:rPr>
          <w:color w:val="000009"/>
          <w:spacing w:val="-20"/>
          <w:sz w:val="24"/>
        </w:rPr>
        <w:t xml:space="preserve"> </w:t>
      </w:r>
      <w:r>
        <w:rPr>
          <w:color w:val="000009"/>
          <w:sz w:val="24"/>
        </w:rPr>
        <w:t>classes;</w:t>
      </w:r>
    </w:p>
    <w:p w14:paraId="0673312E" w14:textId="77777777" w:rsidR="005F7EA5" w:rsidRDefault="00E947E1">
      <w:pPr>
        <w:pStyle w:val="ListeParagraf"/>
        <w:numPr>
          <w:ilvl w:val="0"/>
          <w:numId w:val="538"/>
        </w:numPr>
        <w:tabs>
          <w:tab w:val="left" w:pos="540"/>
          <w:tab w:val="left" w:pos="541"/>
        </w:tabs>
        <w:spacing w:before="138"/>
        <w:ind w:left="540" w:hanging="428"/>
        <w:rPr>
          <w:rFonts w:ascii="Symbol"/>
          <w:color w:val="000009"/>
          <w:sz w:val="24"/>
        </w:rPr>
      </w:pPr>
      <w:r>
        <w:rPr>
          <w:color w:val="000009"/>
          <w:sz w:val="24"/>
        </w:rPr>
        <w:t>To improve students' knowledge about cells by practicing various molecular</w:t>
      </w:r>
      <w:r>
        <w:rPr>
          <w:color w:val="000009"/>
          <w:spacing w:val="-11"/>
          <w:sz w:val="24"/>
        </w:rPr>
        <w:t xml:space="preserve"> </w:t>
      </w:r>
      <w:r>
        <w:rPr>
          <w:color w:val="000009"/>
          <w:sz w:val="24"/>
        </w:rPr>
        <w:t>techniques;</w:t>
      </w:r>
    </w:p>
    <w:p w14:paraId="0C32699C" w14:textId="77777777" w:rsidR="005F7EA5" w:rsidRDefault="00E947E1">
      <w:pPr>
        <w:pStyle w:val="ListeParagraf"/>
        <w:numPr>
          <w:ilvl w:val="0"/>
          <w:numId w:val="538"/>
        </w:numPr>
        <w:tabs>
          <w:tab w:val="left" w:pos="540"/>
          <w:tab w:val="left" w:pos="541"/>
        </w:tabs>
        <w:spacing w:before="138"/>
        <w:ind w:left="540" w:hanging="428"/>
        <w:rPr>
          <w:rFonts w:ascii="Symbol"/>
          <w:color w:val="000009"/>
          <w:sz w:val="24"/>
        </w:rPr>
      </w:pPr>
      <w:r>
        <w:rPr>
          <w:color w:val="000009"/>
          <w:sz w:val="24"/>
        </w:rPr>
        <w:t>To teach the working principle, care and how to use the microscope, which will be used frequently in laboratory studies in medical</w:t>
      </w:r>
      <w:r>
        <w:rPr>
          <w:color w:val="000009"/>
          <w:spacing w:val="-16"/>
          <w:sz w:val="24"/>
        </w:rPr>
        <w:t xml:space="preserve"> </w:t>
      </w:r>
      <w:r>
        <w:rPr>
          <w:color w:val="000009"/>
          <w:sz w:val="24"/>
        </w:rPr>
        <w:t>education;</w:t>
      </w:r>
    </w:p>
    <w:p w14:paraId="050A4C7C" w14:textId="77777777" w:rsidR="005F7EA5" w:rsidRDefault="00E947E1">
      <w:pPr>
        <w:pStyle w:val="ListeParagraf"/>
        <w:numPr>
          <w:ilvl w:val="0"/>
          <w:numId w:val="538"/>
        </w:numPr>
        <w:tabs>
          <w:tab w:val="left" w:pos="540"/>
          <w:tab w:val="left" w:pos="541"/>
        </w:tabs>
        <w:spacing w:before="136"/>
        <w:ind w:left="540" w:hanging="428"/>
        <w:rPr>
          <w:rFonts w:ascii="Symbol"/>
          <w:color w:val="000009"/>
          <w:sz w:val="24"/>
        </w:rPr>
      </w:pPr>
      <w:r>
        <w:rPr>
          <w:color w:val="000009"/>
          <w:sz w:val="24"/>
        </w:rPr>
        <w:t>To show the structure, properties and differences of the cell types that will be the basis of medical</w:t>
      </w:r>
      <w:r>
        <w:rPr>
          <w:color w:val="000009"/>
          <w:spacing w:val="-15"/>
          <w:sz w:val="24"/>
        </w:rPr>
        <w:t xml:space="preserve"> </w:t>
      </w:r>
      <w:r>
        <w:rPr>
          <w:color w:val="000009"/>
          <w:sz w:val="24"/>
        </w:rPr>
        <w:t>education;</w:t>
      </w:r>
    </w:p>
    <w:p w14:paraId="7724D71B" w14:textId="77777777" w:rsidR="005F7EA5" w:rsidRDefault="00E947E1">
      <w:pPr>
        <w:pStyle w:val="ListeParagraf"/>
        <w:numPr>
          <w:ilvl w:val="0"/>
          <w:numId w:val="538"/>
        </w:numPr>
        <w:tabs>
          <w:tab w:val="left" w:pos="540"/>
          <w:tab w:val="left" w:pos="541"/>
        </w:tabs>
        <w:spacing w:before="137"/>
        <w:ind w:left="540" w:hanging="428"/>
        <w:rPr>
          <w:rFonts w:ascii="Symbol"/>
          <w:color w:val="000009"/>
          <w:sz w:val="24"/>
        </w:rPr>
      </w:pPr>
      <w:r>
        <w:rPr>
          <w:color w:val="000009"/>
          <w:sz w:val="24"/>
        </w:rPr>
        <w:t>To teach cytoplasm and also cytoskeleton and organelles that found in</w:t>
      </w:r>
      <w:r>
        <w:rPr>
          <w:color w:val="000009"/>
          <w:spacing w:val="-13"/>
          <w:sz w:val="24"/>
        </w:rPr>
        <w:t xml:space="preserve"> </w:t>
      </w:r>
      <w:r>
        <w:rPr>
          <w:color w:val="000009"/>
          <w:sz w:val="24"/>
        </w:rPr>
        <w:t>cytoplasm;</w:t>
      </w:r>
    </w:p>
    <w:p w14:paraId="5B5D3180" w14:textId="77777777" w:rsidR="005F7EA5" w:rsidRDefault="00E947E1">
      <w:pPr>
        <w:pStyle w:val="ListeParagraf"/>
        <w:numPr>
          <w:ilvl w:val="0"/>
          <w:numId w:val="538"/>
        </w:numPr>
        <w:tabs>
          <w:tab w:val="left" w:pos="540"/>
          <w:tab w:val="left" w:pos="541"/>
        </w:tabs>
        <w:spacing w:before="137"/>
        <w:ind w:left="540" w:hanging="428"/>
        <w:rPr>
          <w:rFonts w:ascii="Symbol"/>
          <w:color w:val="000009"/>
          <w:sz w:val="24"/>
        </w:rPr>
      </w:pPr>
      <w:r>
        <w:rPr>
          <w:color w:val="000009"/>
          <w:sz w:val="24"/>
        </w:rPr>
        <w:t>Describe the genetics of DNA, which is packaged in the nucleus, to form</w:t>
      </w:r>
      <w:r>
        <w:rPr>
          <w:color w:val="000009"/>
          <w:spacing w:val="-13"/>
          <w:sz w:val="24"/>
        </w:rPr>
        <w:t xml:space="preserve"> </w:t>
      </w:r>
      <w:r>
        <w:rPr>
          <w:color w:val="000009"/>
          <w:sz w:val="24"/>
        </w:rPr>
        <w:t>chromosomes;</w:t>
      </w:r>
    </w:p>
    <w:p w14:paraId="2140DDBC" w14:textId="77777777" w:rsidR="005F7EA5" w:rsidRDefault="00E947E1">
      <w:pPr>
        <w:pStyle w:val="ListeParagraf"/>
        <w:numPr>
          <w:ilvl w:val="0"/>
          <w:numId w:val="538"/>
        </w:numPr>
        <w:tabs>
          <w:tab w:val="left" w:pos="540"/>
          <w:tab w:val="left" w:pos="541"/>
        </w:tabs>
        <w:spacing w:before="135"/>
        <w:ind w:left="540" w:hanging="428"/>
        <w:rPr>
          <w:rFonts w:ascii="Symbol"/>
          <w:color w:val="000009"/>
          <w:sz w:val="24"/>
        </w:rPr>
      </w:pPr>
      <w:r>
        <w:rPr>
          <w:color w:val="000009"/>
          <w:sz w:val="24"/>
        </w:rPr>
        <w:t>To give information about how various molecules and ions in the cell enter and leave the cell and how they contribute to cell</w:t>
      </w:r>
      <w:r>
        <w:rPr>
          <w:color w:val="000009"/>
          <w:spacing w:val="-11"/>
          <w:sz w:val="24"/>
        </w:rPr>
        <w:t xml:space="preserve"> </w:t>
      </w:r>
      <w:r>
        <w:rPr>
          <w:color w:val="000009"/>
          <w:sz w:val="24"/>
        </w:rPr>
        <w:t>homeostasis;</w:t>
      </w:r>
    </w:p>
    <w:p w14:paraId="50872DCB" w14:textId="77777777" w:rsidR="005F7EA5" w:rsidRDefault="00E947E1">
      <w:pPr>
        <w:pStyle w:val="ListeParagraf"/>
        <w:numPr>
          <w:ilvl w:val="0"/>
          <w:numId w:val="538"/>
        </w:numPr>
        <w:tabs>
          <w:tab w:val="left" w:pos="540"/>
          <w:tab w:val="left" w:pos="541"/>
        </w:tabs>
        <w:spacing w:before="137"/>
        <w:ind w:left="540" w:hanging="428"/>
        <w:rPr>
          <w:rFonts w:ascii="Symbol"/>
          <w:color w:val="000009"/>
          <w:sz w:val="24"/>
        </w:rPr>
      </w:pPr>
      <w:r>
        <w:rPr>
          <w:color w:val="000009"/>
          <w:sz w:val="24"/>
        </w:rPr>
        <w:t>To give information about how the nucleic acids are the molecules that provide the transmission of hereditary</w:t>
      </w:r>
      <w:r>
        <w:rPr>
          <w:color w:val="000009"/>
          <w:spacing w:val="-20"/>
          <w:sz w:val="24"/>
        </w:rPr>
        <w:t xml:space="preserve"> </w:t>
      </w:r>
      <w:r>
        <w:rPr>
          <w:color w:val="000009"/>
          <w:sz w:val="24"/>
        </w:rPr>
        <w:t>information;</w:t>
      </w:r>
    </w:p>
    <w:p w14:paraId="6CF49CEF" w14:textId="77777777" w:rsidR="005F7EA5" w:rsidRDefault="00E947E1">
      <w:pPr>
        <w:pStyle w:val="ListeParagraf"/>
        <w:numPr>
          <w:ilvl w:val="0"/>
          <w:numId w:val="538"/>
        </w:numPr>
        <w:tabs>
          <w:tab w:val="left" w:pos="540"/>
          <w:tab w:val="left" w:pos="541"/>
        </w:tabs>
        <w:spacing w:before="137"/>
        <w:ind w:left="540" w:hanging="428"/>
        <w:rPr>
          <w:rFonts w:ascii="Symbol"/>
          <w:color w:val="000009"/>
          <w:sz w:val="24"/>
        </w:rPr>
      </w:pPr>
      <w:r>
        <w:rPr>
          <w:color w:val="000009"/>
          <w:sz w:val="24"/>
        </w:rPr>
        <w:t>To teach the methods of DNA extraction from human blood</w:t>
      </w:r>
      <w:r>
        <w:rPr>
          <w:color w:val="000009"/>
          <w:spacing w:val="-8"/>
          <w:sz w:val="24"/>
        </w:rPr>
        <w:t xml:space="preserve"> </w:t>
      </w:r>
      <w:r>
        <w:rPr>
          <w:color w:val="000009"/>
          <w:sz w:val="24"/>
        </w:rPr>
        <w:t>tissue;</w:t>
      </w:r>
    </w:p>
    <w:p w14:paraId="7F357501" w14:textId="77777777" w:rsidR="005F7EA5" w:rsidRDefault="00E947E1">
      <w:pPr>
        <w:pStyle w:val="ListeParagraf"/>
        <w:numPr>
          <w:ilvl w:val="0"/>
          <w:numId w:val="538"/>
        </w:numPr>
        <w:tabs>
          <w:tab w:val="left" w:pos="540"/>
          <w:tab w:val="left" w:pos="541"/>
        </w:tabs>
        <w:spacing w:before="135"/>
        <w:ind w:left="540" w:hanging="428"/>
        <w:rPr>
          <w:rFonts w:ascii="Symbol"/>
          <w:color w:val="000009"/>
          <w:sz w:val="24"/>
        </w:rPr>
      </w:pPr>
      <w:r>
        <w:rPr>
          <w:color w:val="000009"/>
          <w:sz w:val="24"/>
        </w:rPr>
        <w:t>To teach how intracellular and intercellular organisation is maintained by receptor ligand</w:t>
      </w:r>
      <w:r>
        <w:rPr>
          <w:color w:val="000009"/>
          <w:spacing w:val="-23"/>
          <w:sz w:val="24"/>
        </w:rPr>
        <w:t xml:space="preserve"> </w:t>
      </w:r>
      <w:r>
        <w:rPr>
          <w:color w:val="000009"/>
          <w:sz w:val="24"/>
        </w:rPr>
        <w:t>interaction</w:t>
      </w:r>
    </w:p>
    <w:p w14:paraId="40D6B50E" w14:textId="77777777" w:rsidR="005F7EA5" w:rsidRDefault="00E947E1">
      <w:pPr>
        <w:pStyle w:val="ListeParagraf"/>
        <w:numPr>
          <w:ilvl w:val="0"/>
          <w:numId w:val="538"/>
        </w:numPr>
        <w:tabs>
          <w:tab w:val="left" w:pos="540"/>
          <w:tab w:val="left" w:pos="541"/>
        </w:tabs>
        <w:spacing w:before="137"/>
        <w:ind w:left="540" w:hanging="428"/>
        <w:rPr>
          <w:rFonts w:ascii="Symbol"/>
          <w:sz w:val="24"/>
        </w:rPr>
      </w:pPr>
      <w:r>
        <w:rPr>
          <w:sz w:val="24"/>
        </w:rPr>
        <w:t>To give information about coordinated DNA replication both in prokaryotes and eukaryotes, cell division, cell senescence and cell</w:t>
      </w:r>
      <w:r>
        <w:rPr>
          <w:spacing w:val="-18"/>
          <w:sz w:val="24"/>
        </w:rPr>
        <w:t xml:space="preserve"> </w:t>
      </w:r>
      <w:r>
        <w:rPr>
          <w:sz w:val="24"/>
        </w:rPr>
        <w:t>death.</w:t>
      </w:r>
    </w:p>
    <w:p w14:paraId="07ECA026" w14:textId="77777777" w:rsidR="005F7EA5" w:rsidRDefault="005F7EA5">
      <w:pPr>
        <w:pStyle w:val="GvdeMetni"/>
        <w:rPr>
          <w:sz w:val="28"/>
        </w:rPr>
      </w:pPr>
    </w:p>
    <w:p w14:paraId="1BC87EEA" w14:textId="77777777" w:rsidR="005F7EA5" w:rsidRDefault="005F7EA5">
      <w:pPr>
        <w:pStyle w:val="GvdeMetni"/>
        <w:spacing w:before="5"/>
      </w:pPr>
    </w:p>
    <w:p w14:paraId="75B997D1" w14:textId="77777777" w:rsidR="005F7EA5" w:rsidRDefault="00E947E1">
      <w:pPr>
        <w:pStyle w:val="Balk3"/>
        <w:ind w:left="112"/>
      </w:pPr>
      <w:r>
        <w:t>Which qualifications will students get by taking education on our department?</w:t>
      </w:r>
    </w:p>
    <w:p w14:paraId="6C0231B2" w14:textId="77777777" w:rsidR="005F7EA5" w:rsidRDefault="00E947E1">
      <w:pPr>
        <w:pStyle w:val="ListeParagraf"/>
        <w:numPr>
          <w:ilvl w:val="0"/>
          <w:numId w:val="538"/>
        </w:numPr>
        <w:tabs>
          <w:tab w:val="left" w:pos="821"/>
          <w:tab w:val="left" w:pos="822"/>
        </w:tabs>
        <w:spacing w:before="140"/>
        <w:ind w:left="821" w:hanging="709"/>
        <w:rPr>
          <w:rFonts w:ascii="Symbol"/>
          <w:color w:val="000009"/>
          <w:sz w:val="24"/>
        </w:rPr>
      </w:pPr>
      <w:r>
        <w:rPr>
          <w:sz w:val="24"/>
        </w:rPr>
        <w:t>To be able to understand the biological terms in medical</w:t>
      </w:r>
      <w:r>
        <w:rPr>
          <w:spacing w:val="-9"/>
          <w:sz w:val="24"/>
        </w:rPr>
        <w:t xml:space="preserve"> </w:t>
      </w:r>
      <w:r>
        <w:rPr>
          <w:sz w:val="24"/>
        </w:rPr>
        <w:t>terminology.</w:t>
      </w:r>
    </w:p>
    <w:p w14:paraId="2B3974C6" w14:textId="77777777" w:rsidR="005F7EA5" w:rsidRDefault="00E947E1">
      <w:pPr>
        <w:pStyle w:val="ListeParagraf"/>
        <w:numPr>
          <w:ilvl w:val="0"/>
          <w:numId w:val="538"/>
        </w:numPr>
        <w:tabs>
          <w:tab w:val="left" w:pos="821"/>
          <w:tab w:val="left" w:pos="822"/>
        </w:tabs>
        <w:spacing w:before="147"/>
        <w:ind w:left="821" w:hanging="709"/>
        <w:rPr>
          <w:rFonts w:ascii="Symbol"/>
          <w:sz w:val="24"/>
        </w:rPr>
      </w:pPr>
      <w:r>
        <w:rPr>
          <w:sz w:val="24"/>
        </w:rPr>
        <w:t>To have enough knowledge about cell structure and</w:t>
      </w:r>
      <w:r>
        <w:rPr>
          <w:spacing w:val="-9"/>
          <w:sz w:val="24"/>
        </w:rPr>
        <w:t xml:space="preserve"> </w:t>
      </w:r>
      <w:r>
        <w:rPr>
          <w:sz w:val="24"/>
        </w:rPr>
        <w:t>functions.</w:t>
      </w:r>
    </w:p>
    <w:p w14:paraId="56419430" w14:textId="77777777" w:rsidR="005F7EA5" w:rsidRDefault="00E947E1">
      <w:pPr>
        <w:pStyle w:val="ListeParagraf"/>
        <w:numPr>
          <w:ilvl w:val="0"/>
          <w:numId w:val="538"/>
        </w:numPr>
        <w:tabs>
          <w:tab w:val="left" w:pos="821"/>
          <w:tab w:val="left" w:pos="822"/>
        </w:tabs>
        <w:spacing w:before="145"/>
        <w:ind w:left="821" w:hanging="709"/>
        <w:rPr>
          <w:rFonts w:ascii="Symbol"/>
          <w:color w:val="000009"/>
          <w:sz w:val="24"/>
        </w:rPr>
      </w:pPr>
      <w:r>
        <w:rPr>
          <w:sz w:val="24"/>
        </w:rPr>
        <w:t>To be able to distinguish between cell</w:t>
      </w:r>
      <w:r>
        <w:rPr>
          <w:spacing w:val="-9"/>
          <w:sz w:val="24"/>
        </w:rPr>
        <w:t xml:space="preserve"> </w:t>
      </w:r>
      <w:r>
        <w:rPr>
          <w:sz w:val="24"/>
        </w:rPr>
        <w:t>types.</w:t>
      </w:r>
    </w:p>
    <w:p w14:paraId="2CDEE17C" w14:textId="77777777" w:rsidR="005F7EA5" w:rsidRDefault="00E947E1">
      <w:pPr>
        <w:pStyle w:val="ListeParagraf"/>
        <w:numPr>
          <w:ilvl w:val="0"/>
          <w:numId w:val="538"/>
        </w:numPr>
        <w:tabs>
          <w:tab w:val="left" w:pos="821"/>
          <w:tab w:val="left" w:pos="822"/>
        </w:tabs>
        <w:spacing w:before="144"/>
        <w:ind w:left="821" w:hanging="709"/>
        <w:rPr>
          <w:rFonts w:ascii="Symbol"/>
          <w:color w:val="000009"/>
          <w:sz w:val="24"/>
        </w:rPr>
      </w:pPr>
      <w:r>
        <w:rPr>
          <w:sz w:val="24"/>
        </w:rPr>
        <w:t>Understand the structure and mechanisms of action of either cellular level or molecular level  molecules involved in</w:t>
      </w:r>
      <w:r>
        <w:rPr>
          <w:spacing w:val="-18"/>
          <w:sz w:val="24"/>
        </w:rPr>
        <w:t xml:space="preserve"> </w:t>
      </w:r>
      <w:r>
        <w:rPr>
          <w:sz w:val="24"/>
        </w:rPr>
        <w:t>diseases.</w:t>
      </w:r>
    </w:p>
    <w:p w14:paraId="7D7D2909" w14:textId="77777777" w:rsidR="005F7EA5" w:rsidRDefault="005F7EA5">
      <w:pPr>
        <w:rPr>
          <w:rFonts w:ascii="Symbol"/>
          <w:sz w:val="24"/>
        </w:rPr>
        <w:sectPr w:rsidR="005F7EA5">
          <w:pgSz w:w="16840" w:h="11910" w:orient="landscape"/>
          <w:pgMar w:top="1060" w:right="1540" w:bottom="280" w:left="1020" w:header="708" w:footer="708" w:gutter="0"/>
          <w:cols w:space="708"/>
        </w:sectPr>
      </w:pPr>
    </w:p>
    <w:p w14:paraId="459C3A0D" w14:textId="77777777" w:rsidR="005F7EA5" w:rsidRDefault="00E947E1">
      <w:pPr>
        <w:spacing w:before="64"/>
        <w:ind w:left="910"/>
        <w:rPr>
          <w:b/>
          <w:sz w:val="28"/>
        </w:rPr>
      </w:pPr>
      <w:r>
        <w:rPr>
          <w:b/>
          <w:color w:val="000009"/>
          <w:sz w:val="28"/>
        </w:rPr>
        <w:lastRenderedPageBreak/>
        <w:t>THEORETICAL AND LABORATORY COURSE PROGRAM OF MEDICAL BIOLOGY DEPARTMENT</w:t>
      </w:r>
    </w:p>
    <w:p w14:paraId="156BE143" w14:textId="77777777" w:rsidR="005F7EA5" w:rsidRDefault="005F7EA5">
      <w:pPr>
        <w:pStyle w:val="GvdeMetni"/>
        <w:spacing w:before="3"/>
        <w:rPr>
          <w:b/>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0C8F3B8C" w14:textId="77777777">
        <w:trPr>
          <w:trHeight w:hRule="exact" w:val="437"/>
        </w:trPr>
        <w:tc>
          <w:tcPr>
            <w:tcW w:w="675" w:type="dxa"/>
          </w:tcPr>
          <w:p w14:paraId="66AD8754" w14:textId="77777777" w:rsidR="005F7EA5" w:rsidRDefault="005F7EA5"/>
        </w:tc>
        <w:tc>
          <w:tcPr>
            <w:tcW w:w="6188" w:type="dxa"/>
          </w:tcPr>
          <w:p w14:paraId="2A2D8000" w14:textId="77777777" w:rsidR="005F7EA5" w:rsidRDefault="00E947E1">
            <w:pPr>
              <w:pStyle w:val="TableParagraph"/>
              <w:spacing w:before="53"/>
              <w:ind w:left="1960"/>
              <w:rPr>
                <w:b/>
                <w:sz w:val="28"/>
              </w:rPr>
            </w:pPr>
            <w:r>
              <w:rPr>
                <w:b/>
                <w:color w:val="000009"/>
                <w:sz w:val="28"/>
              </w:rPr>
              <w:t>COURSE TITLES</w:t>
            </w:r>
          </w:p>
        </w:tc>
        <w:tc>
          <w:tcPr>
            <w:tcW w:w="7710" w:type="dxa"/>
          </w:tcPr>
          <w:p w14:paraId="2E945BB7" w14:textId="77777777" w:rsidR="005F7EA5" w:rsidRDefault="00E947E1">
            <w:pPr>
              <w:pStyle w:val="TableParagraph"/>
              <w:spacing w:before="53"/>
              <w:ind w:left="1238"/>
              <w:rPr>
                <w:b/>
                <w:sz w:val="28"/>
              </w:rPr>
            </w:pPr>
            <w:r>
              <w:rPr>
                <w:b/>
                <w:color w:val="000009"/>
                <w:sz w:val="28"/>
              </w:rPr>
              <w:t>QUALIFICATIONS/ LEARNING SKILLS</w:t>
            </w:r>
          </w:p>
        </w:tc>
      </w:tr>
      <w:tr w:rsidR="005F7EA5" w14:paraId="4BAC3086" w14:textId="77777777">
        <w:trPr>
          <w:trHeight w:hRule="exact" w:val="391"/>
        </w:trPr>
        <w:tc>
          <w:tcPr>
            <w:tcW w:w="675" w:type="dxa"/>
          </w:tcPr>
          <w:p w14:paraId="6DEC28F2" w14:textId="77777777" w:rsidR="005F7EA5" w:rsidRDefault="005F7EA5"/>
        </w:tc>
        <w:tc>
          <w:tcPr>
            <w:tcW w:w="13898" w:type="dxa"/>
            <w:gridSpan w:val="2"/>
          </w:tcPr>
          <w:p w14:paraId="17EBC9DF" w14:textId="77777777" w:rsidR="005F7EA5" w:rsidRDefault="00E947E1">
            <w:pPr>
              <w:pStyle w:val="TableParagraph"/>
              <w:spacing w:before="54"/>
              <w:ind w:left="5431" w:right="5445"/>
              <w:jc w:val="center"/>
              <w:rPr>
                <w:b/>
                <w:sz w:val="24"/>
              </w:rPr>
            </w:pPr>
            <w:r>
              <w:rPr>
                <w:b/>
                <w:color w:val="000009"/>
                <w:sz w:val="24"/>
              </w:rPr>
              <w:t>THEORETICAL</w:t>
            </w:r>
            <w:r>
              <w:rPr>
                <w:b/>
                <w:color w:val="000009"/>
                <w:spacing w:val="-4"/>
                <w:sz w:val="24"/>
              </w:rPr>
              <w:t xml:space="preserve"> </w:t>
            </w:r>
            <w:r>
              <w:rPr>
                <w:b/>
                <w:color w:val="000009"/>
                <w:sz w:val="24"/>
              </w:rPr>
              <w:t>COURSES</w:t>
            </w:r>
          </w:p>
        </w:tc>
      </w:tr>
      <w:tr w:rsidR="005F7EA5" w14:paraId="2EC1DB82" w14:textId="77777777">
        <w:trPr>
          <w:trHeight w:hRule="exact" w:val="1822"/>
        </w:trPr>
        <w:tc>
          <w:tcPr>
            <w:tcW w:w="675" w:type="dxa"/>
          </w:tcPr>
          <w:p w14:paraId="27CE6D95" w14:textId="77777777" w:rsidR="005F7EA5" w:rsidRDefault="005F7EA5">
            <w:pPr>
              <w:pStyle w:val="TableParagraph"/>
              <w:rPr>
                <w:b/>
                <w:sz w:val="26"/>
              </w:rPr>
            </w:pPr>
          </w:p>
          <w:p w14:paraId="354EABFF" w14:textId="77777777" w:rsidR="005F7EA5" w:rsidRDefault="005F7EA5">
            <w:pPr>
              <w:pStyle w:val="TableParagraph"/>
              <w:rPr>
                <w:b/>
                <w:sz w:val="26"/>
              </w:rPr>
            </w:pPr>
          </w:p>
          <w:p w14:paraId="26291853" w14:textId="77777777" w:rsidR="005F7EA5" w:rsidRDefault="00E947E1">
            <w:pPr>
              <w:pStyle w:val="TableParagraph"/>
              <w:spacing w:before="166"/>
              <w:ind w:right="10"/>
              <w:jc w:val="center"/>
              <w:rPr>
                <w:sz w:val="24"/>
              </w:rPr>
            </w:pPr>
            <w:r>
              <w:rPr>
                <w:color w:val="000009"/>
                <w:sz w:val="24"/>
              </w:rPr>
              <w:t>1</w:t>
            </w:r>
          </w:p>
        </w:tc>
        <w:tc>
          <w:tcPr>
            <w:tcW w:w="6188" w:type="dxa"/>
          </w:tcPr>
          <w:p w14:paraId="1196F4F5" w14:textId="77777777" w:rsidR="005F7EA5" w:rsidRDefault="00E947E1">
            <w:pPr>
              <w:pStyle w:val="TableParagraph"/>
              <w:spacing w:before="49"/>
              <w:ind w:left="40"/>
              <w:rPr>
                <w:sz w:val="24"/>
              </w:rPr>
            </w:pPr>
            <w:r>
              <w:rPr>
                <w:color w:val="000009"/>
                <w:sz w:val="24"/>
              </w:rPr>
              <w:t>Definition and History of Medical Biology</w:t>
            </w:r>
          </w:p>
        </w:tc>
        <w:tc>
          <w:tcPr>
            <w:tcW w:w="7710" w:type="dxa"/>
          </w:tcPr>
          <w:p w14:paraId="67401572" w14:textId="77777777" w:rsidR="005F7EA5" w:rsidRDefault="00E947E1">
            <w:pPr>
              <w:pStyle w:val="TableParagraph"/>
              <w:spacing w:before="49" w:line="276" w:lineRule="exact"/>
              <w:ind w:left="40"/>
              <w:rPr>
                <w:sz w:val="24"/>
              </w:rPr>
            </w:pPr>
            <w:r>
              <w:rPr>
                <w:color w:val="000009"/>
                <w:sz w:val="24"/>
              </w:rPr>
              <w:t>To be able to know:</w:t>
            </w:r>
          </w:p>
          <w:p w14:paraId="2083AA55" w14:textId="77777777" w:rsidR="005F7EA5" w:rsidRDefault="00E947E1">
            <w:pPr>
              <w:pStyle w:val="TableParagraph"/>
              <w:numPr>
                <w:ilvl w:val="0"/>
                <w:numId w:val="458"/>
              </w:numPr>
              <w:tabs>
                <w:tab w:val="left" w:pos="749"/>
                <w:tab w:val="left" w:pos="750"/>
              </w:tabs>
              <w:spacing w:line="293" w:lineRule="exact"/>
              <w:ind w:hanging="360"/>
              <w:rPr>
                <w:sz w:val="24"/>
              </w:rPr>
            </w:pPr>
            <w:r>
              <w:rPr>
                <w:color w:val="000009"/>
                <w:sz w:val="24"/>
              </w:rPr>
              <w:t>Essential of medical biology on needs of modern</w:t>
            </w:r>
            <w:r>
              <w:rPr>
                <w:color w:val="000009"/>
                <w:spacing w:val="-5"/>
                <w:sz w:val="24"/>
              </w:rPr>
              <w:t xml:space="preserve"> </w:t>
            </w:r>
            <w:r>
              <w:rPr>
                <w:color w:val="000009"/>
                <w:sz w:val="24"/>
              </w:rPr>
              <w:t>medicine</w:t>
            </w:r>
          </w:p>
          <w:p w14:paraId="762A3247" w14:textId="77777777" w:rsidR="005F7EA5" w:rsidRDefault="00E947E1">
            <w:pPr>
              <w:pStyle w:val="TableParagraph"/>
              <w:numPr>
                <w:ilvl w:val="0"/>
                <w:numId w:val="458"/>
              </w:numPr>
              <w:tabs>
                <w:tab w:val="left" w:pos="749"/>
                <w:tab w:val="left" w:pos="750"/>
              </w:tabs>
              <w:spacing w:line="293" w:lineRule="exact"/>
              <w:ind w:left="749"/>
              <w:rPr>
                <w:sz w:val="24"/>
              </w:rPr>
            </w:pPr>
            <w:r>
              <w:rPr>
                <w:color w:val="000009"/>
                <w:sz w:val="24"/>
              </w:rPr>
              <w:t>Fundamentals of biology regarding both theoritical and practical</w:t>
            </w:r>
            <w:r>
              <w:rPr>
                <w:color w:val="000009"/>
                <w:spacing w:val="-13"/>
                <w:sz w:val="24"/>
              </w:rPr>
              <w:t xml:space="preserve"> </w:t>
            </w:r>
            <w:r>
              <w:rPr>
                <w:color w:val="000009"/>
                <w:sz w:val="24"/>
              </w:rPr>
              <w:t>topics.</w:t>
            </w:r>
          </w:p>
          <w:p w14:paraId="4BD7BEDC" w14:textId="77777777" w:rsidR="005F7EA5" w:rsidRDefault="00E947E1">
            <w:pPr>
              <w:pStyle w:val="TableParagraph"/>
              <w:numPr>
                <w:ilvl w:val="0"/>
                <w:numId w:val="458"/>
              </w:numPr>
              <w:tabs>
                <w:tab w:val="left" w:pos="810"/>
              </w:tabs>
              <w:ind w:right="466" w:hanging="360"/>
              <w:jc w:val="both"/>
              <w:rPr>
                <w:sz w:val="24"/>
              </w:rPr>
            </w:pPr>
            <w:r>
              <w:rPr>
                <w:color w:val="000009"/>
                <w:sz w:val="24"/>
              </w:rPr>
              <w:t>Historical developments on medical biology including introducing scientist that discover milestone development on history of</w:t>
            </w:r>
            <w:r>
              <w:rPr>
                <w:color w:val="000009"/>
                <w:spacing w:val="-12"/>
                <w:sz w:val="24"/>
              </w:rPr>
              <w:t xml:space="preserve"> </w:t>
            </w:r>
            <w:r>
              <w:rPr>
                <w:color w:val="000009"/>
                <w:sz w:val="24"/>
              </w:rPr>
              <w:t>medical biology.</w:t>
            </w:r>
          </w:p>
        </w:tc>
      </w:tr>
      <w:tr w:rsidR="005F7EA5" w14:paraId="1EF8E5CC" w14:textId="77777777">
        <w:trPr>
          <w:trHeight w:hRule="exact" w:val="960"/>
        </w:trPr>
        <w:tc>
          <w:tcPr>
            <w:tcW w:w="675" w:type="dxa"/>
          </w:tcPr>
          <w:p w14:paraId="5E0EDF0B" w14:textId="77777777" w:rsidR="005F7EA5" w:rsidRDefault="005F7EA5">
            <w:pPr>
              <w:pStyle w:val="TableParagraph"/>
              <w:spacing w:before="1"/>
              <w:rPr>
                <w:b/>
                <w:sz w:val="29"/>
              </w:rPr>
            </w:pPr>
          </w:p>
          <w:p w14:paraId="7B8F9A82" w14:textId="77777777" w:rsidR="005F7EA5" w:rsidRDefault="00E947E1">
            <w:pPr>
              <w:pStyle w:val="TableParagraph"/>
              <w:ind w:right="10"/>
              <w:jc w:val="center"/>
              <w:rPr>
                <w:sz w:val="24"/>
              </w:rPr>
            </w:pPr>
            <w:r>
              <w:rPr>
                <w:color w:val="000009"/>
                <w:sz w:val="24"/>
              </w:rPr>
              <w:t>2</w:t>
            </w:r>
          </w:p>
        </w:tc>
        <w:tc>
          <w:tcPr>
            <w:tcW w:w="6188" w:type="dxa"/>
          </w:tcPr>
          <w:p w14:paraId="4F27748C" w14:textId="77777777" w:rsidR="005F7EA5" w:rsidRDefault="00E947E1">
            <w:pPr>
              <w:pStyle w:val="TableParagraph"/>
              <w:spacing w:before="49"/>
              <w:ind w:left="40"/>
              <w:rPr>
                <w:sz w:val="24"/>
              </w:rPr>
            </w:pPr>
            <w:r>
              <w:rPr>
                <w:color w:val="000009"/>
                <w:sz w:val="24"/>
              </w:rPr>
              <w:t>Cell Investigation Methods</w:t>
            </w:r>
          </w:p>
        </w:tc>
        <w:tc>
          <w:tcPr>
            <w:tcW w:w="7710" w:type="dxa"/>
          </w:tcPr>
          <w:p w14:paraId="37AEFA7F" w14:textId="77777777" w:rsidR="005F7EA5" w:rsidRDefault="00E947E1">
            <w:pPr>
              <w:pStyle w:val="TableParagraph"/>
              <w:spacing w:before="49" w:line="276" w:lineRule="exact"/>
              <w:ind w:left="40"/>
              <w:rPr>
                <w:sz w:val="24"/>
              </w:rPr>
            </w:pPr>
            <w:r>
              <w:rPr>
                <w:color w:val="000009"/>
                <w:sz w:val="24"/>
              </w:rPr>
              <w:t>To be able to know:</w:t>
            </w:r>
          </w:p>
          <w:p w14:paraId="4ECCB998" w14:textId="77777777" w:rsidR="005F7EA5" w:rsidRDefault="00E947E1">
            <w:pPr>
              <w:pStyle w:val="TableParagraph"/>
              <w:numPr>
                <w:ilvl w:val="0"/>
                <w:numId w:val="457"/>
              </w:numPr>
              <w:tabs>
                <w:tab w:val="left" w:pos="750"/>
              </w:tabs>
              <w:ind w:right="177" w:hanging="360"/>
              <w:rPr>
                <w:sz w:val="24"/>
              </w:rPr>
            </w:pPr>
            <w:r>
              <w:rPr>
                <w:color w:val="000009"/>
                <w:sz w:val="24"/>
              </w:rPr>
              <w:t>Both structure and function of cells which are basic units of whole organisms including the technical methods on how they analyse</w:t>
            </w:r>
            <w:r>
              <w:rPr>
                <w:color w:val="000009"/>
                <w:spacing w:val="-12"/>
                <w:sz w:val="24"/>
              </w:rPr>
              <w:t xml:space="preserve"> </w:t>
            </w:r>
            <w:r>
              <w:rPr>
                <w:color w:val="000009"/>
                <w:sz w:val="24"/>
              </w:rPr>
              <w:t>cells.</w:t>
            </w:r>
          </w:p>
        </w:tc>
      </w:tr>
      <w:tr w:rsidR="005F7EA5" w14:paraId="7A30F33A" w14:textId="77777777">
        <w:trPr>
          <w:trHeight w:hRule="exact" w:val="1822"/>
        </w:trPr>
        <w:tc>
          <w:tcPr>
            <w:tcW w:w="675" w:type="dxa"/>
          </w:tcPr>
          <w:p w14:paraId="4D9473F6" w14:textId="77777777" w:rsidR="005F7EA5" w:rsidRDefault="005F7EA5">
            <w:pPr>
              <w:pStyle w:val="TableParagraph"/>
              <w:rPr>
                <w:b/>
                <w:sz w:val="26"/>
              </w:rPr>
            </w:pPr>
          </w:p>
          <w:p w14:paraId="53318EB1" w14:textId="77777777" w:rsidR="005F7EA5" w:rsidRDefault="005F7EA5">
            <w:pPr>
              <w:pStyle w:val="TableParagraph"/>
              <w:rPr>
                <w:b/>
                <w:sz w:val="26"/>
              </w:rPr>
            </w:pPr>
          </w:p>
          <w:p w14:paraId="2F3BEC7A" w14:textId="77777777" w:rsidR="005F7EA5" w:rsidRDefault="00E947E1">
            <w:pPr>
              <w:pStyle w:val="TableParagraph"/>
              <w:spacing w:before="167"/>
              <w:ind w:right="10"/>
              <w:jc w:val="center"/>
              <w:rPr>
                <w:sz w:val="24"/>
              </w:rPr>
            </w:pPr>
            <w:r>
              <w:rPr>
                <w:color w:val="000009"/>
                <w:sz w:val="24"/>
              </w:rPr>
              <w:t>3</w:t>
            </w:r>
          </w:p>
        </w:tc>
        <w:tc>
          <w:tcPr>
            <w:tcW w:w="6188" w:type="dxa"/>
          </w:tcPr>
          <w:p w14:paraId="28EBC56F" w14:textId="77777777" w:rsidR="005F7EA5" w:rsidRDefault="00E947E1">
            <w:pPr>
              <w:pStyle w:val="TableParagraph"/>
              <w:spacing w:before="49"/>
              <w:ind w:left="40"/>
              <w:rPr>
                <w:sz w:val="24"/>
              </w:rPr>
            </w:pPr>
            <w:r>
              <w:rPr>
                <w:color w:val="000009"/>
                <w:sz w:val="24"/>
              </w:rPr>
              <w:t>Cell Investigation Methods</w:t>
            </w:r>
          </w:p>
        </w:tc>
        <w:tc>
          <w:tcPr>
            <w:tcW w:w="7710" w:type="dxa"/>
          </w:tcPr>
          <w:p w14:paraId="7802073E" w14:textId="77777777" w:rsidR="005F7EA5" w:rsidRDefault="00E947E1">
            <w:pPr>
              <w:pStyle w:val="TableParagraph"/>
              <w:spacing w:before="49" w:line="276" w:lineRule="exact"/>
              <w:ind w:left="40"/>
              <w:rPr>
                <w:sz w:val="24"/>
              </w:rPr>
            </w:pPr>
            <w:r>
              <w:rPr>
                <w:color w:val="000009"/>
                <w:sz w:val="24"/>
              </w:rPr>
              <w:t>To be able to know:</w:t>
            </w:r>
          </w:p>
          <w:p w14:paraId="00DCC027" w14:textId="77777777" w:rsidR="005F7EA5" w:rsidRDefault="00E947E1">
            <w:pPr>
              <w:pStyle w:val="TableParagraph"/>
              <w:numPr>
                <w:ilvl w:val="0"/>
                <w:numId w:val="456"/>
              </w:numPr>
              <w:tabs>
                <w:tab w:val="left" w:pos="750"/>
              </w:tabs>
              <w:spacing w:line="293" w:lineRule="exact"/>
              <w:ind w:hanging="360"/>
              <w:rPr>
                <w:sz w:val="24"/>
              </w:rPr>
            </w:pPr>
            <w:r>
              <w:rPr>
                <w:color w:val="000009"/>
                <w:sz w:val="24"/>
              </w:rPr>
              <w:t>How they can isolate DNA, RNA or protein from various</w:t>
            </w:r>
            <w:r>
              <w:rPr>
                <w:color w:val="000009"/>
                <w:spacing w:val="-9"/>
                <w:sz w:val="24"/>
              </w:rPr>
              <w:t xml:space="preserve"> </w:t>
            </w:r>
            <w:r>
              <w:rPr>
                <w:color w:val="000009"/>
                <w:sz w:val="24"/>
              </w:rPr>
              <w:t>ogranisms,</w:t>
            </w:r>
          </w:p>
          <w:p w14:paraId="2FC43790" w14:textId="77777777" w:rsidR="005F7EA5" w:rsidRDefault="00E947E1">
            <w:pPr>
              <w:pStyle w:val="TableParagraph"/>
              <w:numPr>
                <w:ilvl w:val="0"/>
                <w:numId w:val="456"/>
              </w:numPr>
              <w:tabs>
                <w:tab w:val="left" w:pos="750"/>
              </w:tabs>
              <w:ind w:right="84" w:hanging="360"/>
              <w:rPr>
                <w:sz w:val="24"/>
              </w:rPr>
            </w:pPr>
            <w:r>
              <w:rPr>
                <w:color w:val="000009"/>
                <w:sz w:val="24"/>
              </w:rPr>
              <w:t>How to analyse mutations on genomes, how to perform genotyping</w:t>
            </w:r>
            <w:r>
              <w:rPr>
                <w:color w:val="000009"/>
                <w:spacing w:val="-11"/>
                <w:sz w:val="24"/>
              </w:rPr>
              <w:t xml:space="preserve"> </w:t>
            </w:r>
            <w:r>
              <w:rPr>
                <w:color w:val="000009"/>
                <w:sz w:val="24"/>
              </w:rPr>
              <w:t>and PCR</w:t>
            </w:r>
            <w:r>
              <w:rPr>
                <w:color w:val="000009"/>
                <w:spacing w:val="-6"/>
                <w:sz w:val="24"/>
              </w:rPr>
              <w:t xml:space="preserve"> </w:t>
            </w:r>
            <w:r>
              <w:rPr>
                <w:color w:val="000009"/>
                <w:sz w:val="24"/>
              </w:rPr>
              <w:t>analysis.</w:t>
            </w:r>
          </w:p>
          <w:p w14:paraId="15946D47" w14:textId="77777777" w:rsidR="005F7EA5" w:rsidRDefault="00E947E1">
            <w:pPr>
              <w:pStyle w:val="TableParagraph"/>
              <w:numPr>
                <w:ilvl w:val="0"/>
                <w:numId w:val="456"/>
              </w:numPr>
              <w:tabs>
                <w:tab w:val="left" w:pos="750"/>
              </w:tabs>
              <w:ind w:right="58" w:hanging="360"/>
              <w:rPr>
                <w:sz w:val="24"/>
              </w:rPr>
            </w:pPr>
            <w:r>
              <w:rPr>
                <w:color w:val="000009"/>
                <w:sz w:val="24"/>
              </w:rPr>
              <w:t>How to develop new approaches on treating and diagnosing diseases by these</w:t>
            </w:r>
            <w:r>
              <w:rPr>
                <w:color w:val="000009"/>
                <w:spacing w:val="-4"/>
                <w:sz w:val="24"/>
              </w:rPr>
              <w:t xml:space="preserve"> </w:t>
            </w:r>
            <w:r>
              <w:rPr>
                <w:color w:val="000009"/>
                <w:sz w:val="24"/>
              </w:rPr>
              <w:t>techniques</w:t>
            </w:r>
          </w:p>
        </w:tc>
      </w:tr>
      <w:tr w:rsidR="005F7EA5" w14:paraId="1100C7BF" w14:textId="77777777">
        <w:trPr>
          <w:trHeight w:hRule="exact" w:val="1255"/>
        </w:trPr>
        <w:tc>
          <w:tcPr>
            <w:tcW w:w="675" w:type="dxa"/>
          </w:tcPr>
          <w:p w14:paraId="42EFE3A1" w14:textId="77777777" w:rsidR="005F7EA5" w:rsidRDefault="005F7EA5">
            <w:pPr>
              <w:pStyle w:val="TableParagraph"/>
              <w:rPr>
                <w:b/>
                <w:sz w:val="26"/>
              </w:rPr>
            </w:pPr>
          </w:p>
          <w:p w14:paraId="07FC7AC6" w14:textId="77777777" w:rsidR="005F7EA5" w:rsidRDefault="00E947E1">
            <w:pPr>
              <w:pStyle w:val="TableParagraph"/>
              <w:spacing w:before="182"/>
              <w:ind w:right="10"/>
              <w:jc w:val="center"/>
              <w:rPr>
                <w:sz w:val="24"/>
              </w:rPr>
            </w:pPr>
            <w:r>
              <w:rPr>
                <w:color w:val="000009"/>
                <w:sz w:val="24"/>
              </w:rPr>
              <w:t>4</w:t>
            </w:r>
          </w:p>
        </w:tc>
        <w:tc>
          <w:tcPr>
            <w:tcW w:w="6188" w:type="dxa"/>
          </w:tcPr>
          <w:p w14:paraId="7BFEA4E4" w14:textId="77777777" w:rsidR="005F7EA5" w:rsidRDefault="00E947E1">
            <w:pPr>
              <w:pStyle w:val="TableParagraph"/>
              <w:spacing w:before="49"/>
              <w:ind w:left="40"/>
              <w:rPr>
                <w:sz w:val="24"/>
              </w:rPr>
            </w:pPr>
            <w:r>
              <w:rPr>
                <w:color w:val="000009"/>
                <w:sz w:val="24"/>
              </w:rPr>
              <w:t>Cell Types (Prokaryote Cell)</w:t>
            </w:r>
          </w:p>
        </w:tc>
        <w:tc>
          <w:tcPr>
            <w:tcW w:w="7710" w:type="dxa"/>
          </w:tcPr>
          <w:p w14:paraId="7308AA0C" w14:textId="77777777" w:rsidR="005F7EA5" w:rsidRDefault="00E947E1">
            <w:pPr>
              <w:pStyle w:val="TableParagraph"/>
              <w:spacing w:before="49" w:line="276" w:lineRule="exact"/>
              <w:ind w:left="40"/>
              <w:rPr>
                <w:sz w:val="24"/>
              </w:rPr>
            </w:pPr>
            <w:r>
              <w:rPr>
                <w:color w:val="000009"/>
                <w:sz w:val="24"/>
              </w:rPr>
              <w:t>To be able to know:</w:t>
            </w:r>
          </w:p>
          <w:p w14:paraId="2E708BDE" w14:textId="77777777" w:rsidR="005F7EA5" w:rsidRDefault="00E947E1">
            <w:pPr>
              <w:pStyle w:val="TableParagraph"/>
              <w:numPr>
                <w:ilvl w:val="0"/>
                <w:numId w:val="455"/>
              </w:numPr>
              <w:tabs>
                <w:tab w:val="left" w:pos="749"/>
                <w:tab w:val="left" w:pos="750"/>
              </w:tabs>
              <w:spacing w:line="294" w:lineRule="exact"/>
              <w:ind w:hanging="360"/>
              <w:rPr>
                <w:sz w:val="24"/>
              </w:rPr>
            </w:pPr>
            <w:r>
              <w:rPr>
                <w:color w:val="000009"/>
                <w:sz w:val="24"/>
              </w:rPr>
              <w:t>Structure and basic differences between cell</w:t>
            </w:r>
            <w:r>
              <w:rPr>
                <w:color w:val="000009"/>
                <w:spacing w:val="-11"/>
                <w:sz w:val="24"/>
              </w:rPr>
              <w:t xml:space="preserve"> </w:t>
            </w:r>
            <w:r>
              <w:rPr>
                <w:color w:val="000009"/>
                <w:sz w:val="24"/>
              </w:rPr>
              <w:t>types.</w:t>
            </w:r>
          </w:p>
          <w:p w14:paraId="2EB280B7" w14:textId="77777777" w:rsidR="005F7EA5" w:rsidRDefault="00E947E1">
            <w:pPr>
              <w:pStyle w:val="TableParagraph"/>
              <w:numPr>
                <w:ilvl w:val="0"/>
                <w:numId w:val="455"/>
              </w:numPr>
              <w:tabs>
                <w:tab w:val="left" w:pos="809"/>
                <w:tab w:val="left" w:pos="810"/>
              </w:tabs>
              <w:spacing w:before="1"/>
              <w:ind w:right="214" w:hanging="360"/>
              <w:rPr>
                <w:sz w:val="24"/>
              </w:rPr>
            </w:pPr>
            <w:r>
              <w:rPr>
                <w:color w:val="000009"/>
                <w:sz w:val="24"/>
              </w:rPr>
              <w:t>Differentiation and classification of prokaryotic cells from</w:t>
            </w:r>
            <w:r>
              <w:rPr>
                <w:color w:val="000009"/>
                <w:spacing w:val="-16"/>
                <w:sz w:val="24"/>
              </w:rPr>
              <w:t xml:space="preserve"> </w:t>
            </w:r>
            <w:r>
              <w:rPr>
                <w:color w:val="000009"/>
                <w:sz w:val="24"/>
              </w:rPr>
              <w:t>eukaryotic cells.</w:t>
            </w:r>
          </w:p>
        </w:tc>
      </w:tr>
      <w:tr w:rsidR="005F7EA5" w14:paraId="08E323CC" w14:textId="77777777">
        <w:trPr>
          <w:trHeight w:hRule="exact" w:val="1839"/>
        </w:trPr>
        <w:tc>
          <w:tcPr>
            <w:tcW w:w="675" w:type="dxa"/>
          </w:tcPr>
          <w:p w14:paraId="65FBA700" w14:textId="77777777" w:rsidR="005F7EA5" w:rsidRDefault="005F7EA5">
            <w:pPr>
              <w:pStyle w:val="TableParagraph"/>
              <w:rPr>
                <w:b/>
                <w:sz w:val="26"/>
              </w:rPr>
            </w:pPr>
          </w:p>
          <w:p w14:paraId="0242A92F" w14:textId="77777777" w:rsidR="005F7EA5" w:rsidRDefault="005F7EA5">
            <w:pPr>
              <w:pStyle w:val="TableParagraph"/>
              <w:rPr>
                <w:b/>
                <w:sz w:val="26"/>
              </w:rPr>
            </w:pPr>
          </w:p>
          <w:p w14:paraId="52611F0E" w14:textId="77777777" w:rsidR="005F7EA5" w:rsidRDefault="00E947E1">
            <w:pPr>
              <w:pStyle w:val="TableParagraph"/>
              <w:spacing w:before="177"/>
              <w:ind w:right="10"/>
              <w:jc w:val="center"/>
              <w:rPr>
                <w:sz w:val="24"/>
              </w:rPr>
            </w:pPr>
            <w:r>
              <w:rPr>
                <w:color w:val="000009"/>
                <w:sz w:val="24"/>
              </w:rPr>
              <w:t>5</w:t>
            </w:r>
          </w:p>
        </w:tc>
        <w:tc>
          <w:tcPr>
            <w:tcW w:w="6188" w:type="dxa"/>
          </w:tcPr>
          <w:p w14:paraId="72F131A7" w14:textId="77777777" w:rsidR="005F7EA5" w:rsidRDefault="00E947E1">
            <w:pPr>
              <w:pStyle w:val="TableParagraph"/>
              <w:spacing w:before="49"/>
              <w:ind w:left="40"/>
              <w:rPr>
                <w:sz w:val="24"/>
              </w:rPr>
            </w:pPr>
            <w:r>
              <w:rPr>
                <w:color w:val="000009"/>
                <w:sz w:val="24"/>
              </w:rPr>
              <w:t>Cell Types (Eukaryote Cell)</w:t>
            </w:r>
          </w:p>
        </w:tc>
        <w:tc>
          <w:tcPr>
            <w:tcW w:w="7710" w:type="dxa"/>
          </w:tcPr>
          <w:p w14:paraId="2A0AD525" w14:textId="77777777" w:rsidR="005F7EA5" w:rsidRDefault="00E947E1">
            <w:pPr>
              <w:pStyle w:val="TableParagraph"/>
              <w:spacing w:before="49"/>
              <w:ind w:left="40"/>
              <w:rPr>
                <w:sz w:val="24"/>
              </w:rPr>
            </w:pPr>
            <w:r>
              <w:rPr>
                <w:color w:val="000009"/>
                <w:sz w:val="24"/>
              </w:rPr>
              <w:t>To be able to know:</w:t>
            </w:r>
          </w:p>
          <w:p w14:paraId="7C9FC17B" w14:textId="77777777" w:rsidR="005F7EA5" w:rsidRDefault="00E947E1">
            <w:pPr>
              <w:pStyle w:val="TableParagraph"/>
              <w:numPr>
                <w:ilvl w:val="0"/>
                <w:numId w:val="454"/>
              </w:numPr>
              <w:tabs>
                <w:tab w:val="left" w:pos="749"/>
                <w:tab w:val="left" w:pos="750"/>
              </w:tabs>
              <w:spacing w:line="293" w:lineRule="exact"/>
              <w:ind w:hanging="360"/>
              <w:rPr>
                <w:sz w:val="24"/>
              </w:rPr>
            </w:pPr>
            <w:r>
              <w:rPr>
                <w:color w:val="000009"/>
                <w:sz w:val="24"/>
              </w:rPr>
              <w:t>Structure of eukaryotic cell</w:t>
            </w:r>
            <w:r>
              <w:rPr>
                <w:color w:val="000009"/>
                <w:spacing w:val="-13"/>
                <w:sz w:val="24"/>
              </w:rPr>
              <w:t xml:space="preserve"> </w:t>
            </w:r>
            <w:r>
              <w:rPr>
                <w:color w:val="000009"/>
                <w:sz w:val="24"/>
              </w:rPr>
              <w:t>types</w:t>
            </w:r>
          </w:p>
          <w:p w14:paraId="17CE921C" w14:textId="77777777" w:rsidR="005F7EA5" w:rsidRDefault="00E947E1">
            <w:pPr>
              <w:pStyle w:val="TableParagraph"/>
              <w:numPr>
                <w:ilvl w:val="0"/>
                <w:numId w:val="454"/>
              </w:numPr>
              <w:tabs>
                <w:tab w:val="left" w:pos="749"/>
                <w:tab w:val="left" w:pos="750"/>
              </w:tabs>
              <w:spacing w:line="293" w:lineRule="exact"/>
              <w:ind w:left="749"/>
              <w:rPr>
                <w:sz w:val="24"/>
              </w:rPr>
            </w:pPr>
            <w:r>
              <w:rPr>
                <w:color w:val="000009"/>
                <w:sz w:val="24"/>
              </w:rPr>
              <w:t>Fundamentals of cell</w:t>
            </w:r>
            <w:r>
              <w:rPr>
                <w:color w:val="000009"/>
                <w:spacing w:val="-8"/>
                <w:sz w:val="24"/>
              </w:rPr>
              <w:t xml:space="preserve"> </w:t>
            </w:r>
            <w:r>
              <w:rPr>
                <w:color w:val="000009"/>
                <w:sz w:val="24"/>
              </w:rPr>
              <w:t>differentiation.</w:t>
            </w:r>
          </w:p>
          <w:p w14:paraId="6AC7EA8D" w14:textId="77777777" w:rsidR="005F7EA5" w:rsidRDefault="00E947E1">
            <w:pPr>
              <w:pStyle w:val="TableParagraph"/>
              <w:numPr>
                <w:ilvl w:val="0"/>
                <w:numId w:val="454"/>
              </w:numPr>
              <w:tabs>
                <w:tab w:val="left" w:pos="749"/>
                <w:tab w:val="left" w:pos="750"/>
              </w:tabs>
              <w:ind w:right="253" w:hanging="360"/>
              <w:rPr>
                <w:sz w:val="24"/>
              </w:rPr>
            </w:pPr>
            <w:r>
              <w:rPr>
                <w:color w:val="000009"/>
                <w:sz w:val="24"/>
              </w:rPr>
              <w:t>How these cell differentiation are required for different tissue and organ development in multicellular eukaryotic organisms like</w:t>
            </w:r>
            <w:r>
              <w:rPr>
                <w:color w:val="000009"/>
                <w:spacing w:val="-12"/>
                <w:sz w:val="24"/>
              </w:rPr>
              <w:t xml:space="preserve"> </w:t>
            </w:r>
            <w:r>
              <w:rPr>
                <w:color w:val="000009"/>
                <w:sz w:val="24"/>
              </w:rPr>
              <w:t>human.</w:t>
            </w:r>
          </w:p>
          <w:p w14:paraId="127E0DC6" w14:textId="77777777" w:rsidR="005F7EA5" w:rsidRDefault="00E947E1">
            <w:pPr>
              <w:pStyle w:val="TableParagraph"/>
              <w:numPr>
                <w:ilvl w:val="0"/>
                <w:numId w:val="454"/>
              </w:numPr>
              <w:tabs>
                <w:tab w:val="left" w:pos="749"/>
                <w:tab w:val="left" w:pos="750"/>
              </w:tabs>
              <w:spacing w:before="1" w:line="294" w:lineRule="exact"/>
              <w:ind w:left="749"/>
              <w:rPr>
                <w:sz w:val="24"/>
              </w:rPr>
            </w:pPr>
            <w:r>
              <w:rPr>
                <w:color w:val="000009"/>
                <w:sz w:val="24"/>
              </w:rPr>
              <w:t>Differentiation of prokaryotic and eukaryotic</w:t>
            </w:r>
            <w:r>
              <w:rPr>
                <w:color w:val="000009"/>
                <w:spacing w:val="-10"/>
                <w:sz w:val="24"/>
              </w:rPr>
              <w:t xml:space="preserve"> </w:t>
            </w:r>
            <w:r>
              <w:rPr>
                <w:color w:val="000009"/>
                <w:sz w:val="24"/>
              </w:rPr>
              <w:t>cells.</w:t>
            </w:r>
          </w:p>
        </w:tc>
      </w:tr>
    </w:tbl>
    <w:p w14:paraId="0CE10BCD" w14:textId="77777777" w:rsidR="005F7EA5" w:rsidRDefault="005F7EA5">
      <w:pPr>
        <w:spacing w:line="294" w:lineRule="exact"/>
        <w:rPr>
          <w:sz w:val="24"/>
        </w:rPr>
        <w:sectPr w:rsidR="005F7EA5">
          <w:pgSz w:w="16840" w:h="11910" w:orient="landscape"/>
          <w:pgMar w:top="1060" w:right="1020" w:bottom="280" w:left="1020" w:header="708" w:footer="708" w:gutter="0"/>
          <w:cols w:space="708"/>
        </w:sectPr>
      </w:pPr>
    </w:p>
    <w:p w14:paraId="308E5DEA"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287867B9" w14:textId="77777777">
        <w:trPr>
          <w:trHeight w:hRule="exact" w:val="1474"/>
        </w:trPr>
        <w:tc>
          <w:tcPr>
            <w:tcW w:w="675" w:type="dxa"/>
          </w:tcPr>
          <w:p w14:paraId="60B59473" w14:textId="77777777" w:rsidR="005F7EA5" w:rsidRDefault="005F7EA5">
            <w:pPr>
              <w:pStyle w:val="TableParagraph"/>
              <w:rPr>
                <w:sz w:val="26"/>
              </w:rPr>
            </w:pPr>
          </w:p>
          <w:p w14:paraId="310CF3B1" w14:textId="77777777" w:rsidR="005F7EA5" w:rsidRDefault="005F7EA5">
            <w:pPr>
              <w:pStyle w:val="TableParagraph"/>
              <w:spacing w:before="5"/>
              <w:rPr>
                <w:sz w:val="25"/>
              </w:rPr>
            </w:pPr>
          </w:p>
          <w:p w14:paraId="58EDA710" w14:textId="77777777" w:rsidR="005F7EA5" w:rsidRDefault="00E947E1">
            <w:pPr>
              <w:pStyle w:val="TableParagraph"/>
              <w:spacing w:before="1"/>
              <w:ind w:right="279"/>
              <w:jc w:val="right"/>
              <w:rPr>
                <w:sz w:val="24"/>
              </w:rPr>
            </w:pPr>
            <w:r>
              <w:rPr>
                <w:color w:val="000009"/>
                <w:sz w:val="24"/>
              </w:rPr>
              <w:t>6</w:t>
            </w:r>
          </w:p>
        </w:tc>
        <w:tc>
          <w:tcPr>
            <w:tcW w:w="6188" w:type="dxa"/>
          </w:tcPr>
          <w:p w14:paraId="302F01E1" w14:textId="77777777" w:rsidR="005F7EA5" w:rsidRDefault="00E947E1">
            <w:pPr>
              <w:pStyle w:val="TableParagraph"/>
              <w:spacing w:before="50"/>
              <w:ind w:left="40"/>
              <w:rPr>
                <w:sz w:val="24"/>
              </w:rPr>
            </w:pPr>
            <w:r>
              <w:rPr>
                <w:color w:val="000009"/>
                <w:sz w:val="24"/>
              </w:rPr>
              <w:t>Structure of Cell Membrane</w:t>
            </w:r>
          </w:p>
        </w:tc>
        <w:tc>
          <w:tcPr>
            <w:tcW w:w="7710" w:type="dxa"/>
          </w:tcPr>
          <w:p w14:paraId="1667F240" w14:textId="77777777" w:rsidR="005F7EA5" w:rsidRDefault="00E947E1">
            <w:pPr>
              <w:pStyle w:val="TableParagraph"/>
              <w:spacing w:before="50" w:line="276" w:lineRule="exact"/>
              <w:ind w:left="40"/>
              <w:rPr>
                <w:sz w:val="24"/>
              </w:rPr>
            </w:pPr>
            <w:r>
              <w:rPr>
                <w:color w:val="000009"/>
                <w:sz w:val="24"/>
              </w:rPr>
              <w:t>To be able to know:</w:t>
            </w:r>
          </w:p>
          <w:p w14:paraId="2CC54F1A" w14:textId="77777777" w:rsidR="005F7EA5" w:rsidRDefault="00E947E1">
            <w:pPr>
              <w:pStyle w:val="TableParagraph"/>
              <w:numPr>
                <w:ilvl w:val="0"/>
                <w:numId w:val="453"/>
              </w:numPr>
              <w:tabs>
                <w:tab w:val="left" w:pos="749"/>
                <w:tab w:val="left" w:pos="750"/>
              </w:tabs>
              <w:ind w:right="186" w:hanging="360"/>
              <w:rPr>
                <w:sz w:val="24"/>
              </w:rPr>
            </w:pPr>
            <w:r>
              <w:rPr>
                <w:color w:val="000009"/>
                <w:sz w:val="24"/>
              </w:rPr>
              <w:t>Membrane structure, function, constituents of cell membrane and</w:t>
            </w:r>
            <w:r>
              <w:rPr>
                <w:color w:val="000009"/>
                <w:spacing w:val="-11"/>
                <w:sz w:val="24"/>
              </w:rPr>
              <w:t xml:space="preserve"> </w:t>
            </w:r>
            <w:r>
              <w:rPr>
                <w:color w:val="000009"/>
                <w:sz w:val="24"/>
              </w:rPr>
              <w:t>their essentials on cell membrane functionality and also function of cell membrane on organ</w:t>
            </w:r>
            <w:r>
              <w:rPr>
                <w:color w:val="000009"/>
                <w:spacing w:val="-5"/>
                <w:sz w:val="24"/>
              </w:rPr>
              <w:t xml:space="preserve"> </w:t>
            </w:r>
            <w:r>
              <w:rPr>
                <w:color w:val="000009"/>
                <w:sz w:val="24"/>
              </w:rPr>
              <w:t>systems.</w:t>
            </w:r>
          </w:p>
        </w:tc>
      </w:tr>
      <w:tr w:rsidR="005F7EA5" w14:paraId="5E031E31" w14:textId="77777777">
        <w:trPr>
          <w:trHeight w:hRule="exact" w:val="1549"/>
        </w:trPr>
        <w:tc>
          <w:tcPr>
            <w:tcW w:w="675" w:type="dxa"/>
          </w:tcPr>
          <w:p w14:paraId="2E2FDE6D" w14:textId="77777777" w:rsidR="005F7EA5" w:rsidRDefault="005F7EA5">
            <w:pPr>
              <w:pStyle w:val="TableParagraph"/>
              <w:rPr>
                <w:sz w:val="26"/>
              </w:rPr>
            </w:pPr>
          </w:p>
          <w:p w14:paraId="7D74DA9A" w14:textId="77777777" w:rsidR="005F7EA5" w:rsidRDefault="005F7EA5">
            <w:pPr>
              <w:pStyle w:val="TableParagraph"/>
              <w:spacing w:before="7"/>
              <w:rPr>
                <w:sz w:val="28"/>
              </w:rPr>
            </w:pPr>
          </w:p>
          <w:p w14:paraId="06F35271" w14:textId="77777777" w:rsidR="005F7EA5" w:rsidRDefault="00E947E1">
            <w:pPr>
              <w:pStyle w:val="TableParagraph"/>
              <w:ind w:right="279"/>
              <w:jc w:val="right"/>
              <w:rPr>
                <w:sz w:val="24"/>
              </w:rPr>
            </w:pPr>
            <w:r>
              <w:rPr>
                <w:color w:val="000009"/>
                <w:sz w:val="24"/>
              </w:rPr>
              <w:t>7</w:t>
            </w:r>
          </w:p>
        </w:tc>
        <w:tc>
          <w:tcPr>
            <w:tcW w:w="6188" w:type="dxa"/>
          </w:tcPr>
          <w:p w14:paraId="3FAE5C58" w14:textId="77777777" w:rsidR="005F7EA5" w:rsidRDefault="00E947E1">
            <w:pPr>
              <w:pStyle w:val="TableParagraph"/>
              <w:spacing w:before="49"/>
              <w:ind w:left="40"/>
              <w:rPr>
                <w:sz w:val="24"/>
              </w:rPr>
            </w:pPr>
            <w:r>
              <w:rPr>
                <w:color w:val="000009"/>
                <w:sz w:val="24"/>
              </w:rPr>
              <w:t>Apical Cell Surface Differentiations</w:t>
            </w:r>
          </w:p>
        </w:tc>
        <w:tc>
          <w:tcPr>
            <w:tcW w:w="7710" w:type="dxa"/>
          </w:tcPr>
          <w:p w14:paraId="1F1964A7" w14:textId="77777777" w:rsidR="005F7EA5" w:rsidRDefault="00E947E1">
            <w:pPr>
              <w:pStyle w:val="TableParagraph"/>
              <w:spacing w:before="49" w:line="276" w:lineRule="exact"/>
              <w:ind w:left="40"/>
              <w:rPr>
                <w:sz w:val="24"/>
              </w:rPr>
            </w:pPr>
            <w:r>
              <w:rPr>
                <w:color w:val="000009"/>
                <w:sz w:val="24"/>
              </w:rPr>
              <w:t>To be able to know:</w:t>
            </w:r>
          </w:p>
          <w:p w14:paraId="2C37157D" w14:textId="77777777" w:rsidR="005F7EA5" w:rsidRDefault="00E947E1">
            <w:pPr>
              <w:pStyle w:val="TableParagraph"/>
              <w:numPr>
                <w:ilvl w:val="0"/>
                <w:numId w:val="452"/>
              </w:numPr>
              <w:tabs>
                <w:tab w:val="left" w:pos="749"/>
                <w:tab w:val="left" w:pos="750"/>
              </w:tabs>
              <w:ind w:right="183" w:hanging="360"/>
              <w:rPr>
                <w:sz w:val="24"/>
              </w:rPr>
            </w:pPr>
            <w:r>
              <w:rPr>
                <w:color w:val="000009"/>
                <w:sz w:val="24"/>
              </w:rPr>
              <w:t>Apical surface modifications and their advantages on cells, tissues</w:t>
            </w:r>
            <w:r>
              <w:rPr>
                <w:color w:val="000009"/>
                <w:spacing w:val="-8"/>
                <w:sz w:val="24"/>
              </w:rPr>
              <w:t xml:space="preserve"> </w:t>
            </w:r>
            <w:r>
              <w:rPr>
                <w:color w:val="000009"/>
                <w:sz w:val="24"/>
              </w:rPr>
              <w:t>and organs</w:t>
            </w:r>
            <w:r>
              <w:rPr>
                <w:color w:val="000009"/>
                <w:spacing w:val="-5"/>
                <w:sz w:val="24"/>
              </w:rPr>
              <w:t xml:space="preserve"> </w:t>
            </w:r>
            <w:r>
              <w:rPr>
                <w:color w:val="000009"/>
                <w:sz w:val="24"/>
              </w:rPr>
              <w:t>functions.</w:t>
            </w:r>
          </w:p>
          <w:p w14:paraId="58402670" w14:textId="77777777" w:rsidR="005F7EA5" w:rsidRDefault="00E947E1">
            <w:pPr>
              <w:pStyle w:val="TableParagraph"/>
              <w:numPr>
                <w:ilvl w:val="0"/>
                <w:numId w:val="452"/>
              </w:numPr>
              <w:tabs>
                <w:tab w:val="left" w:pos="749"/>
                <w:tab w:val="left" w:pos="750"/>
              </w:tabs>
              <w:spacing w:before="1"/>
              <w:ind w:left="749"/>
              <w:rPr>
                <w:sz w:val="24"/>
              </w:rPr>
            </w:pPr>
            <w:r>
              <w:rPr>
                <w:color w:val="000009"/>
                <w:sz w:val="24"/>
              </w:rPr>
              <w:t>How these modifications are important for organism</w:t>
            </w:r>
            <w:r>
              <w:rPr>
                <w:color w:val="000009"/>
                <w:spacing w:val="-12"/>
                <w:sz w:val="24"/>
              </w:rPr>
              <w:t xml:space="preserve"> </w:t>
            </w:r>
            <w:r>
              <w:rPr>
                <w:color w:val="000009"/>
                <w:sz w:val="24"/>
              </w:rPr>
              <w:t>functionality</w:t>
            </w:r>
          </w:p>
          <w:p w14:paraId="300F8236" w14:textId="77777777" w:rsidR="005F7EA5" w:rsidRDefault="00E947E1">
            <w:pPr>
              <w:pStyle w:val="TableParagraph"/>
              <w:numPr>
                <w:ilvl w:val="0"/>
                <w:numId w:val="452"/>
              </w:numPr>
              <w:tabs>
                <w:tab w:val="left" w:pos="749"/>
                <w:tab w:val="left" w:pos="750"/>
              </w:tabs>
              <w:spacing w:before="1"/>
              <w:ind w:left="749"/>
              <w:rPr>
                <w:sz w:val="24"/>
              </w:rPr>
            </w:pPr>
            <w:r>
              <w:rPr>
                <w:color w:val="000009"/>
                <w:sz w:val="24"/>
              </w:rPr>
              <w:t>Diseases that occur upon dysfunction of these apical surface</w:t>
            </w:r>
            <w:r>
              <w:rPr>
                <w:color w:val="000009"/>
                <w:spacing w:val="-11"/>
                <w:sz w:val="24"/>
              </w:rPr>
              <w:t xml:space="preserve"> </w:t>
            </w:r>
            <w:r>
              <w:rPr>
                <w:color w:val="000009"/>
                <w:sz w:val="24"/>
              </w:rPr>
              <w:t>structures.</w:t>
            </w:r>
          </w:p>
        </w:tc>
      </w:tr>
      <w:tr w:rsidR="005F7EA5" w14:paraId="2FC6C629" w14:textId="77777777">
        <w:trPr>
          <w:trHeight w:hRule="exact" w:val="1529"/>
        </w:trPr>
        <w:tc>
          <w:tcPr>
            <w:tcW w:w="675" w:type="dxa"/>
          </w:tcPr>
          <w:p w14:paraId="38AA3011" w14:textId="77777777" w:rsidR="005F7EA5" w:rsidRDefault="005F7EA5">
            <w:pPr>
              <w:pStyle w:val="TableParagraph"/>
              <w:rPr>
                <w:sz w:val="26"/>
              </w:rPr>
            </w:pPr>
          </w:p>
          <w:p w14:paraId="7402D616" w14:textId="77777777" w:rsidR="005F7EA5" w:rsidRDefault="005F7EA5">
            <w:pPr>
              <w:pStyle w:val="TableParagraph"/>
              <w:spacing w:before="8"/>
              <w:rPr>
                <w:sz w:val="27"/>
              </w:rPr>
            </w:pPr>
          </w:p>
          <w:p w14:paraId="2BDC08FF" w14:textId="77777777" w:rsidR="005F7EA5" w:rsidRDefault="00E947E1">
            <w:pPr>
              <w:pStyle w:val="TableParagraph"/>
              <w:spacing w:before="1"/>
              <w:ind w:right="279"/>
              <w:jc w:val="right"/>
              <w:rPr>
                <w:sz w:val="24"/>
              </w:rPr>
            </w:pPr>
            <w:r>
              <w:rPr>
                <w:color w:val="000009"/>
                <w:sz w:val="24"/>
              </w:rPr>
              <w:t>8</w:t>
            </w:r>
          </w:p>
        </w:tc>
        <w:tc>
          <w:tcPr>
            <w:tcW w:w="6188" w:type="dxa"/>
          </w:tcPr>
          <w:p w14:paraId="3351F3FB" w14:textId="77777777" w:rsidR="005F7EA5" w:rsidRDefault="00E947E1">
            <w:pPr>
              <w:pStyle w:val="TableParagraph"/>
              <w:spacing w:before="49"/>
              <w:ind w:left="40"/>
              <w:rPr>
                <w:sz w:val="24"/>
              </w:rPr>
            </w:pPr>
            <w:r>
              <w:rPr>
                <w:color w:val="000009"/>
                <w:sz w:val="24"/>
              </w:rPr>
              <w:t>Lateral Cell Surface Differentiations</w:t>
            </w:r>
          </w:p>
        </w:tc>
        <w:tc>
          <w:tcPr>
            <w:tcW w:w="7710" w:type="dxa"/>
          </w:tcPr>
          <w:p w14:paraId="6A09B9C0" w14:textId="77777777" w:rsidR="005F7EA5" w:rsidRDefault="00E947E1">
            <w:pPr>
              <w:pStyle w:val="TableParagraph"/>
              <w:spacing w:before="49" w:line="276" w:lineRule="exact"/>
              <w:ind w:left="40"/>
              <w:rPr>
                <w:sz w:val="24"/>
              </w:rPr>
            </w:pPr>
            <w:r>
              <w:rPr>
                <w:color w:val="000009"/>
                <w:sz w:val="24"/>
              </w:rPr>
              <w:t>To be able to know:</w:t>
            </w:r>
          </w:p>
          <w:p w14:paraId="1227E53A" w14:textId="77777777" w:rsidR="005F7EA5" w:rsidRDefault="00E947E1">
            <w:pPr>
              <w:pStyle w:val="TableParagraph"/>
              <w:numPr>
                <w:ilvl w:val="0"/>
                <w:numId w:val="451"/>
              </w:numPr>
              <w:tabs>
                <w:tab w:val="left" w:pos="749"/>
                <w:tab w:val="left" w:pos="750"/>
              </w:tabs>
              <w:ind w:right="144" w:hanging="360"/>
              <w:rPr>
                <w:sz w:val="24"/>
              </w:rPr>
            </w:pPr>
            <w:r>
              <w:rPr>
                <w:color w:val="000009"/>
                <w:sz w:val="24"/>
              </w:rPr>
              <w:t>Lateral surface modifications and their advantages on cells, tissues</w:t>
            </w:r>
            <w:r>
              <w:rPr>
                <w:color w:val="000009"/>
                <w:spacing w:val="-13"/>
                <w:sz w:val="24"/>
              </w:rPr>
              <w:t xml:space="preserve"> </w:t>
            </w:r>
            <w:r>
              <w:rPr>
                <w:color w:val="000009"/>
                <w:sz w:val="24"/>
              </w:rPr>
              <w:t>and organs</w:t>
            </w:r>
            <w:r>
              <w:rPr>
                <w:color w:val="000009"/>
                <w:spacing w:val="-5"/>
                <w:sz w:val="24"/>
              </w:rPr>
              <w:t xml:space="preserve"> </w:t>
            </w:r>
            <w:r>
              <w:rPr>
                <w:color w:val="000009"/>
                <w:sz w:val="24"/>
              </w:rPr>
              <w:t>functions.</w:t>
            </w:r>
          </w:p>
          <w:p w14:paraId="1F9199D2" w14:textId="77777777" w:rsidR="005F7EA5" w:rsidRDefault="00E947E1">
            <w:pPr>
              <w:pStyle w:val="TableParagraph"/>
              <w:numPr>
                <w:ilvl w:val="0"/>
                <w:numId w:val="451"/>
              </w:numPr>
              <w:tabs>
                <w:tab w:val="left" w:pos="749"/>
                <w:tab w:val="left" w:pos="750"/>
              </w:tabs>
              <w:ind w:right="284" w:hanging="360"/>
              <w:rPr>
                <w:sz w:val="24"/>
              </w:rPr>
            </w:pPr>
            <w:r>
              <w:rPr>
                <w:color w:val="000009"/>
                <w:sz w:val="24"/>
              </w:rPr>
              <w:t>Essentials of cell adhesion and extracellular matrix on cell, tissue</w:t>
            </w:r>
            <w:r>
              <w:rPr>
                <w:color w:val="000009"/>
                <w:spacing w:val="-11"/>
                <w:sz w:val="24"/>
              </w:rPr>
              <w:t xml:space="preserve"> </w:t>
            </w:r>
            <w:r>
              <w:rPr>
                <w:color w:val="000009"/>
                <w:sz w:val="24"/>
              </w:rPr>
              <w:t>and organ</w:t>
            </w:r>
            <w:r>
              <w:rPr>
                <w:color w:val="000009"/>
                <w:spacing w:val="-5"/>
                <w:sz w:val="24"/>
              </w:rPr>
              <w:t xml:space="preserve"> </w:t>
            </w:r>
            <w:r>
              <w:rPr>
                <w:color w:val="000009"/>
                <w:sz w:val="24"/>
              </w:rPr>
              <w:t>functionality.</w:t>
            </w:r>
          </w:p>
        </w:tc>
      </w:tr>
      <w:tr w:rsidR="005F7EA5" w14:paraId="49D176B6" w14:textId="77777777">
        <w:trPr>
          <w:trHeight w:hRule="exact" w:val="960"/>
        </w:trPr>
        <w:tc>
          <w:tcPr>
            <w:tcW w:w="675" w:type="dxa"/>
          </w:tcPr>
          <w:p w14:paraId="77ACE78F" w14:textId="77777777" w:rsidR="005F7EA5" w:rsidRDefault="005F7EA5">
            <w:pPr>
              <w:pStyle w:val="TableParagraph"/>
              <w:spacing w:before="10"/>
              <w:rPr>
                <w:sz w:val="28"/>
              </w:rPr>
            </w:pPr>
          </w:p>
          <w:p w14:paraId="3F3C62E5" w14:textId="77777777" w:rsidR="005F7EA5" w:rsidRDefault="00E947E1">
            <w:pPr>
              <w:pStyle w:val="TableParagraph"/>
              <w:ind w:right="279"/>
              <w:jc w:val="right"/>
              <w:rPr>
                <w:sz w:val="24"/>
              </w:rPr>
            </w:pPr>
            <w:r>
              <w:rPr>
                <w:color w:val="000009"/>
                <w:sz w:val="24"/>
              </w:rPr>
              <w:t>9</w:t>
            </w:r>
          </w:p>
        </w:tc>
        <w:tc>
          <w:tcPr>
            <w:tcW w:w="6188" w:type="dxa"/>
          </w:tcPr>
          <w:p w14:paraId="0AAAAE1B" w14:textId="77777777" w:rsidR="005F7EA5" w:rsidRDefault="00E947E1">
            <w:pPr>
              <w:pStyle w:val="TableParagraph"/>
              <w:spacing w:before="49"/>
              <w:ind w:left="40"/>
              <w:rPr>
                <w:sz w:val="24"/>
              </w:rPr>
            </w:pPr>
            <w:r>
              <w:rPr>
                <w:color w:val="000009"/>
                <w:sz w:val="24"/>
              </w:rPr>
              <w:t>Basal Cell Surface Differentiations</w:t>
            </w:r>
          </w:p>
        </w:tc>
        <w:tc>
          <w:tcPr>
            <w:tcW w:w="7710" w:type="dxa"/>
          </w:tcPr>
          <w:p w14:paraId="50E5FD27" w14:textId="77777777" w:rsidR="005F7EA5" w:rsidRDefault="00E947E1">
            <w:pPr>
              <w:pStyle w:val="TableParagraph"/>
              <w:spacing w:before="49" w:line="276" w:lineRule="exact"/>
              <w:ind w:left="40"/>
              <w:rPr>
                <w:sz w:val="24"/>
              </w:rPr>
            </w:pPr>
            <w:r>
              <w:rPr>
                <w:color w:val="000009"/>
                <w:sz w:val="24"/>
              </w:rPr>
              <w:t>To be able to know:</w:t>
            </w:r>
          </w:p>
          <w:p w14:paraId="222D959D" w14:textId="77777777" w:rsidR="005F7EA5" w:rsidRDefault="00E947E1">
            <w:pPr>
              <w:pStyle w:val="TableParagraph"/>
              <w:numPr>
                <w:ilvl w:val="0"/>
                <w:numId w:val="450"/>
              </w:numPr>
              <w:tabs>
                <w:tab w:val="left" w:pos="749"/>
                <w:tab w:val="left" w:pos="750"/>
              </w:tabs>
              <w:ind w:right="143" w:hanging="360"/>
              <w:rPr>
                <w:sz w:val="24"/>
              </w:rPr>
            </w:pPr>
            <w:r>
              <w:rPr>
                <w:color w:val="000009"/>
                <w:sz w:val="24"/>
              </w:rPr>
              <w:t>Lateral surface modifications and their advantages on cells, tissues and organs</w:t>
            </w:r>
            <w:r>
              <w:rPr>
                <w:color w:val="000009"/>
                <w:spacing w:val="-5"/>
                <w:sz w:val="24"/>
              </w:rPr>
              <w:t xml:space="preserve"> </w:t>
            </w:r>
            <w:r>
              <w:rPr>
                <w:color w:val="000009"/>
                <w:sz w:val="24"/>
              </w:rPr>
              <w:t>functions.</w:t>
            </w:r>
          </w:p>
        </w:tc>
      </w:tr>
      <w:tr w:rsidR="005F7EA5" w14:paraId="3B430A9A" w14:textId="77777777">
        <w:trPr>
          <w:trHeight w:hRule="exact" w:val="1529"/>
        </w:trPr>
        <w:tc>
          <w:tcPr>
            <w:tcW w:w="675" w:type="dxa"/>
          </w:tcPr>
          <w:p w14:paraId="03C3F352" w14:textId="77777777" w:rsidR="005F7EA5" w:rsidRDefault="005F7EA5">
            <w:pPr>
              <w:pStyle w:val="TableParagraph"/>
              <w:rPr>
                <w:sz w:val="26"/>
              </w:rPr>
            </w:pPr>
          </w:p>
          <w:p w14:paraId="0F5A440B" w14:textId="77777777" w:rsidR="005F7EA5" w:rsidRDefault="005F7EA5">
            <w:pPr>
              <w:pStyle w:val="TableParagraph"/>
              <w:spacing w:before="8"/>
              <w:rPr>
                <w:sz w:val="27"/>
              </w:rPr>
            </w:pPr>
          </w:p>
          <w:p w14:paraId="14F116C4" w14:textId="77777777" w:rsidR="005F7EA5" w:rsidRDefault="00E947E1">
            <w:pPr>
              <w:pStyle w:val="TableParagraph"/>
              <w:spacing w:before="1"/>
              <w:ind w:right="219"/>
              <w:jc w:val="right"/>
              <w:rPr>
                <w:sz w:val="24"/>
              </w:rPr>
            </w:pPr>
            <w:r>
              <w:rPr>
                <w:color w:val="000009"/>
                <w:sz w:val="24"/>
              </w:rPr>
              <w:t>10</w:t>
            </w:r>
          </w:p>
        </w:tc>
        <w:tc>
          <w:tcPr>
            <w:tcW w:w="6188" w:type="dxa"/>
          </w:tcPr>
          <w:p w14:paraId="00031C99" w14:textId="77777777" w:rsidR="005F7EA5" w:rsidRDefault="00E947E1">
            <w:pPr>
              <w:pStyle w:val="TableParagraph"/>
              <w:spacing w:before="49"/>
              <w:ind w:left="40" w:right="323"/>
              <w:rPr>
                <w:sz w:val="24"/>
              </w:rPr>
            </w:pPr>
            <w:r>
              <w:rPr>
                <w:color w:val="000009"/>
                <w:sz w:val="24"/>
              </w:rPr>
              <w:t>Cytoplasm and Cytoskeleton (Structure of Microtubules and Elongation)</w:t>
            </w:r>
          </w:p>
        </w:tc>
        <w:tc>
          <w:tcPr>
            <w:tcW w:w="7710" w:type="dxa"/>
          </w:tcPr>
          <w:p w14:paraId="126CC053" w14:textId="77777777" w:rsidR="005F7EA5" w:rsidRDefault="00E947E1">
            <w:pPr>
              <w:pStyle w:val="TableParagraph"/>
              <w:spacing w:before="49" w:line="276" w:lineRule="exact"/>
              <w:ind w:left="40"/>
              <w:rPr>
                <w:sz w:val="24"/>
              </w:rPr>
            </w:pPr>
            <w:r>
              <w:rPr>
                <w:color w:val="000009"/>
                <w:sz w:val="24"/>
              </w:rPr>
              <w:t>To be able to know:</w:t>
            </w:r>
          </w:p>
          <w:p w14:paraId="711AE01B" w14:textId="77777777" w:rsidR="005F7EA5" w:rsidRDefault="00E947E1">
            <w:pPr>
              <w:pStyle w:val="TableParagraph"/>
              <w:numPr>
                <w:ilvl w:val="0"/>
                <w:numId w:val="449"/>
              </w:numPr>
              <w:tabs>
                <w:tab w:val="left" w:pos="749"/>
                <w:tab w:val="left" w:pos="750"/>
              </w:tabs>
              <w:ind w:right="866" w:hanging="360"/>
              <w:rPr>
                <w:sz w:val="24"/>
              </w:rPr>
            </w:pPr>
            <w:r>
              <w:rPr>
                <w:color w:val="000009"/>
                <w:sz w:val="24"/>
              </w:rPr>
              <w:t>Importance of cell cytoplasm and cytoskeleton structure on</w:t>
            </w:r>
            <w:r>
              <w:rPr>
                <w:color w:val="000009"/>
                <w:spacing w:val="-13"/>
                <w:sz w:val="24"/>
              </w:rPr>
              <w:t xml:space="preserve"> </w:t>
            </w:r>
            <w:r>
              <w:rPr>
                <w:color w:val="000009"/>
                <w:sz w:val="24"/>
              </w:rPr>
              <w:t>cell functionality</w:t>
            </w:r>
          </w:p>
          <w:p w14:paraId="2F145D10" w14:textId="77777777" w:rsidR="005F7EA5" w:rsidRDefault="00E947E1">
            <w:pPr>
              <w:pStyle w:val="TableParagraph"/>
              <w:numPr>
                <w:ilvl w:val="0"/>
                <w:numId w:val="449"/>
              </w:numPr>
              <w:tabs>
                <w:tab w:val="left" w:pos="749"/>
                <w:tab w:val="left" w:pos="750"/>
              </w:tabs>
              <w:ind w:right="1068" w:hanging="360"/>
              <w:rPr>
                <w:sz w:val="24"/>
              </w:rPr>
            </w:pPr>
            <w:r>
              <w:rPr>
                <w:color w:val="000009"/>
                <w:sz w:val="24"/>
              </w:rPr>
              <w:t>Function and cellular location of proteins that are involved in microtubule structure which is a type of</w:t>
            </w:r>
            <w:r>
              <w:rPr>
                <w:color w:val="000009"/>
                <w:spacing w:val="-10"/>
                <w:sz w:val="24"/>
              </w:rPr>
              <w:t xml:space="preserve"> </w:t>
            </w:r>
            <w:r>
              <w:rPr>
                <w:color w:val="000009"/>
                <w:sz w:val="24"/>
              </w:rPr>
              <w:t>cytoskeleton.</w:t>
            </w:r>
          </w:p>
        </w:tc>
      </w:tr>
      <w:tr w:rsidR="005F7EA5" w14:paraId="28443A6D" w14:textId="77777777">
        <w:trPr>
          <w:trHeight w:hRule="exact" w:val="2377"/>
        </w:trPr>
        <w:tc>
          <w:tcPr>
            <w:tcW w:w="675" w:type="dxa"/>
          </w:tcPr>
          <w:p w14:paraId="15FA7CFB" w14:textId="77777777" w:rsidR="005F7EA5" w:rsidRDefault="005F7EA5">
            <w:pPr>
              <w:pStyle w:val="TableParagraph"/>
              <w:rPr>
                <w:sz w:val="26"/>
              </w:rPr>
            </w:pPr>
          </w:p>
          <w:p w14:paraId="45996427" w14:textId="77777777" w:rsidR="005F7EA5" w:rsidRDefault="005F7EA5">
            <w:pPr>
              <w:pStyle w:val="TableParagraph"/>
              <w:rPr>
                <w:sz w:val="26"/>
              </w:rPr>
            </w:pPr>
          </w:p>
          <w:p w14:paraId="28A40423" w14:textId="77777777" w:rsidR="005F7EA5" w:rsidRDefault="005F7EA5">
            <w:pPr>
              <w:pStyle w:val="TableParagraph"/>
              <w:spacing w:before="6"/>
              <w:rPr>
                <w:sz w:val="38"/>
              </w:rPr>
            </w:pPr>
          </w:p>
          <w:p w14:paraId="373F6FA2" w14:textId="77777777" w:rsidR="005F7EA5" w:rsidRDefault="00E947E1">
            <w:pPr>
              <w:pStyle w:val="TableParagraph"/>
              <w:ind w:right="219"/>
              <w:jc w:val="right"/>
              <w:rPr>
                <w:sz w:val="24"/>
              </w:rPr>
            </w:pPr>
            <w:r>
              <w:rPr>
                <w:color w:val="000009"/>
                <w:sz w:val="24"/>
              </w:rPr>
              <w:t>11</w:t>
            </w:r>
          </w:p>
        </w:tc>
        <w:tc>
          <w:tcPr>
            <w:tcW w:w="6188" w:type="dxa"/>
          </w:tcPr>
          <w:p w14:paraId="17AA672E" w14:textId="77777777" w:rsidR="005F7EA5" w:rsidRDefault="00E947E1">
            <w:pPr>
              <w:pStyle w:val="TableParagraph"/>
              <w:spacing w:before="49"/>
              <w:ind w:left="40"/>
              <w:rPr>
                <w:sz w:val="24"/>
              </w:rPr>
            </w:pPr>
            <w:r>
              <w:rPr>
                <w:color w:val="000009"/>
                <w:sz w:val="24"/>
              </w:rPr>
              <w:t>Cytoplasm and Cytoskeleton (Transport with Microtubules)</w:t>
            </w:r>
          </w:p>
        </w:tc>
        <w:tc>
          <w:tcPr>
            <w:tcW w:w="7710" w:type="dxa"/>
          </w:tcPr>
          <w:p w14:paraId="7F451491" w14:textId="77777777" w:rsidR="005F7EA5" w:rsidRDefault="00E947E1">
            <w:pPr>
              <w:pStyle w:val="TableParagraph"/>
              <w:spacing w:before="49" w:line="276" w:lineRule="exact"/>
              <w:ind w:left="40"/>
              <w:rPr>
                <w:sz w:val="24"/>
              </w:rPr>
            </w:pPr>
            <w:r>
              <w:rPr>
                <w:color w:val="000009"/>
                <w:sz w:val="24"/>
              </w:rPr>
              <w:t>To be able to know:</w:t>
            </w:r>
          </w:p>
          <w:p w14:paraId="1832FC1C" w14:textId="77777777" w:rsidR="005F7EA5" w:rsidRDefault="00E947E1">
            <w:pPr>
              <w:pStyle w:val="TableParagraph"/>
              <w:numPr>
                <w:ilvl w:val="0"/>
                <w:numId w:val="448"/>
              </w:numPr>
              <w:tabs>
                <w:tab w:val="left" w:pos="749"/>
                <w:tab w:val="left" w:pos="750"/>
              </w:tabs>
              <w:ind w:right="858" w:hanging="360"/>
              <w:rPr>
                <w:sz w:val="24"/>
              </w:rPr>
            </w:pPr>
            <w:r>
              <w:rPr>
                <w:color w:val="000009"/>
                <w:sz w:val="24"/>
              </w:rPr>
              <w:t>The cellular transport via microtubules and the proteins that</w:t>
            </w:r>
            <w:r>
              <w:rPr>
                <w:color w:val="000009"/>
                <w:spacing w:val="-12"/>
                <w:sz w:val="24"/>
              </w:rPr>
              <w:t xml:space="preserve"> </w:t>
            </w:r>
            <w:r>
              <w:rPr>
                <w:color w:val="000009"/>
                <w:sz w:val="24"/>
              </w:rPr>
              <w:t>are involved in that</w:t>
            </w:r>
            <w:r>
              <w:rPr>
                <w:color w:val="000009"/>
                <w:spacing w:val="-5"/>
                <w:sz w:val="24"/>
              </w:rPr>
              <w:t xml:space="preserve"> </w:t>
            </w:r>
            <w:r>
              <w:rPr>
                <w:color w:val="000009"/>
                <w:sz w:val="24"/>
              </w:rPr>
              <w:t>process.</w:t>
            </w:r>
          </w:p>
          <w:p w14:paraId="76FE7458" w14:textId="77777777" w:rsidR="005F7EA5" w:rsidRDefault="00E947E1">
            <w:pPr>
              <w:pStyle w:val="TableParagraph"/>
              <w:numPr>
                <w:ilvl w:val="0"/>
                <w:numId w:val="448"/>
              </w:numPr>
              <w:tabs>
                <w:tab w:val="left" w:pos="749"/>
                <w:tab w:val="left" w:pos="750"/>
              </w:tabs>
              <w:ind w:right="506" w:hanging="360"/>
              <w:rPr>
                <w:sz w:val="24"/>
              </w:rPr>
            </w:pPr>
            <w:r>
              <w:rPr>
                <w:color w:val="000009"/>
                <w:sz w:val="24"/>
              </w:rPr>
              <w:t>How they play roles on cell compartmentalisation and</w:t>
            </w:r>
            <w:r>
              <w:rPr>
                <w:color w:val="000009"/>
                <w:spacing w:val="-12"/>
                <w:sz w:val="24"/>
              </w:rPr>
              <w:t xml:space="preserve"> </w:t>
            </w:r>
            <w:r>
              <w:rPr>
                <w:color w:val="000009"/>
                <w:sz w:val="24"/>
              </w:rPr>
              <w:t>extracellular interaction.</w:t>
            </w:r>
          </w:p>
          <w:p w14:paraId="1AC23A53" w14:textId="77777777" w:rsidR="005F7EA5" w:rsidRDefault="00E947E1">
            <w:pPr>
              <w:pStyle w:val="TableParagraph"/>
              <w:numPr>
                <w:ilvl w:val="0"/>
                <w:numId w:val="448"/>
              </w:numPr>
              <w:tabs>
                <w:tab w:val="left" w:pos="749"/>
                <w:tab w:val="left" w:pos="750"/>
              </w:tabs>
              <w:ind w:right="821" w:hanging="360"/>
              <w:rPr>
                <w:sz w:val="24"/>
              </w:rPr>
            </w:pPr>
            <w:r>
              <w:rPr>
                <w:color w:val="000009"/>
                <w:sz w:val="24"/>
              </w:rPr>
              <w:t>What symtoms or diseases (e.g. Alzheimer) may develop due</w:t>
            </w:r>
            <w:r>
              <w:rPr>
                <w:color w:val="000009"/>
                <w:spacing w:val="-14"/>
                <w:sz w:val="24"/>
              </w:rPr>
              <w:t xml:space="preserve"> </w:t>
            </w:r>
            <w:r>
              <w:rPr>
                <w:color w:val="000009"/>
                <w:sz w:val="24"/>
              </w:rPr>
              <w:t>to damaged microtubule or damaged proteins that are involved in microtubule associated transport (e.g. Tau</w:t>
            </w:r>
            <w:r>
              <w:rPr>
                <w:color w:val="000009"/>
                <w:spacing w:val="-8"/>
                <w:sz w:val="24"/>
              </w:rPr>
              <w:t xml:space="preserve"> </w:t>
            </w:r>
            <w:r>
              <w:rPr>
                <w:color w:val="000009"/>
                <w:sz w:val="24"/>
              </w:rPr>
              <w:t>protein)</w:t>
            </w:r>
          </w:p>
        </w:tc>
      </w:tr>
    </w:tbl>
    <w:p w14:paraId="5C822AE2" w14:textId="77777777" w:rsidR="005F7EA5" w:rsidRDefault="005F7EA5">
      <w:pPr>
        <w:rPr>
          <w:sz w:val="24"/>
        </w:rPr>
        <w:sectPr w:rsidR="005F7EA5">
          <w:pgSz w:w="16840" w:h="11910" w:orient="landscape"/>
          <w:pgMar w:top="1100" w:right="1020" w:bottom="280" w:left="1020" w:header="708" w:footer="708" w:gutter="0"/>
          <w:cols w:space="708"/>
        </w:sectPr>
      </w:pPr>
    </w:p>
    <w:p w14:paraId="08B3FE4A"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4996BD88" w14:textId="77777777">
        <w:trPr>
          <w:trHeight w:hRule="exact" w:val="2134"/>
        </w:trPr>
        <w:tc>
          <w:tcPr>
            <w:tcW w:w="675" w:type="dxa"/>
          </w:tcPr>
          <w:p w14:paraId="7C2F1CB8" w14:textId="77777777" w:rsidR="005F7EA5" w:rsidRDefault="005F7EA5">
            <w:pPr>
              <w:pStyle w:val="TableParagraph"/>
              <w:rPr>
                <w:sz w:val="26"/>
              </w:rPr>
            </w:pPr>
          </w:p>
          <w:p w14:paraId="366DB5C2" w14:textId="77777777" w:rsidR="005F7EA5" w:rsidRDefault="005F7EA5">
            <w:pPr>
              <w:pStyle w:val="TableParagraph"/>
              <w:rPr>
                <w:sz w:val="26"/>
              </w:rPr>
            </w:pPr>
          </w:p>
          <w:p w14:paraId="29E29125" w14:textId="77777777" w:rsidR="005F7EA5" w:rsidRDefault="005F7EA5">
            <w:pPr>
              <w:pStyle w:val="TableParagraph"/>
              <w:spacing w:before="1"/>
              <w:rPr>
                <w:sz w:val="28"/>
              </w:rPr>
            </w:pPr>
          </w:p>
          <w:p w14:paraId="73E6FEB9" w14:textId="77777777" w:rsidR="005F7EA5" w:rsidRDefault="00E947E1">
            <w:pPr>
              <w:pStyle w:val="TableParagraph"/>
              <w:ind w:left="190" w:right="200"/>
              <w:jc w:val="center"/>
              <w:rPr>
                <w:sz w:val="24"/>
              </w:rPr>
            </w:pPr>
            <w:r>
              <w:rPr>
                <w:color w:val="000009"/>
                <w:sz w:val="24"/>
              </w:rPr>
              <w:t>12</w:t>
            </w:r>
          </w:p>
        </w:tc>
        <w:tc>
          <w:tcPr>
            <w:tcW w:w="6188" w:type="dxa"/>
          </w:tcPr>
          <w:p w14:paraId="7FC6E794" w14:textId="77777777" w:rsidR="005F7EA5" w:rsidRDefault="00E947E1">
            <w:pPr>
              <w:pStyle w:val="TableParagraph"/>
              <w:spacing w:before="50"/>
              <w:ind w:left="40"/>
              <w:rPr>
                <w:sz w:val="24"/>
              </w:rPr>
            </w:pPr>
            <w:r>
              <w:rPr>
                <w:color w:val="000009"/>
                <w:sz w:val="24"/>
              </w:rPr>
              <w:t>Cytoplasm and Cytoskeleton (Intermediate Filaments)</w:t>
            </w:r>
          </w:p>
        </w:tc>
        <w:tc>
          <w:tcPr>
            <w:tcW w:w="7710" w:type="dxa"/>
          </w:tcPr>
          <w:p w14:paraId="0CAF1A05" w14:textId="77777777" w:rsidR="005F7EA5" w:rsidRDefault="00E947E1">
            <w:pPr>
              <w:pStyle w:val="TableParagraph"/>
              <w:spacing w:before="50" w:line="276" w:lineRule="exact"/>
              <w:ind w:left="40"/>
              <w:rPr>
                <w:sz w:val="24"/>
              </w:rPr>
            </w:pPr>
            <w:r>
              <w:rPr>
                <w:color w:val="000009"/>
                <w:sz w:val="24"/>
              </w:rPr>
              <w:t>To be able to know:</w:t>
            </w:r>
          </w:p>
          <w:p w14:paraId="3485F208" w14:textId="77777777" w:rsidR="005F7EA5" w:rsidRDefault="00E947E1">
            <w:pPr>
              <w:pStyle w:val="TableParagraph"/>
              <w:numPr>
                <w:ilvl w:val="0"/>
                <w:numId w:val="447"/>
              </w:numPr>
              <w:tabs>
                <w:tab w:val="left" w:pos="749"/>
                <w:tab w:val="left" w:pos="750"/>
              </w:tabs>
              <w:ind w:right="408" w:hanging="360"/>
              <w:rPr>
                <w:sz w:val="24"/>
              </w:rPr>
            </w:pPr>
            <w:r>
              <w:rPr>
                <w:color w:val="000009"/>
                <w:sz w:val="24"/>
              </w:rPr>
              <w:t>Function of cytoskeleton on developing intercellular connection</w:t>
            </w:r>
            <w:r>
              <w:rPr>
                <w:color w:val="000009"/>
                <w:spacing w:val="-15"/>
                <w:sz w:val="24"/>
              </w:rPr>
              <w:t xml:space="preserve"> </w:t>
            </w:r>
            <w:r>
              <w:rPr>
                <w:color w:val="000009"/>
                <w:sz w:val="24"/>
              </w:rPr>
              <w:t>and their roles at intracellular</w:t>
            </w:r>
            <w:r>
              <w:rPr>
                <w:color w:val="000009"/>
                <w:spacing w:val="-6"/>
                <w:sz w:val="24"/>
              </w:rPr>
              <w:t xml:space="preserve"> </w:t>
            </w:r>
            <w:r>
              <w:rPr>
                <w:color w:val="000009"/>
                <w:sz w:val="24"/>
              </w:rPr>
              <w:t>organisation.</w:t>
            </w:r>
          </w:p>
          <w:p w14:paraId="11A2E9F0" w14:textId="77777777" w:rsidR="005F7EA5" w:rsidRDefault="00E947E1">
            <w:pPr>
              <w:pStyle w:val="TableParagraph"/>
              <w:numPr>
                <w:ilvl w:val="0"/>
                <w:numId w:val="447"/>
              </w:numPr>
              <w:tabs>
                <w:tab w:val="left" w:pos="749"/>
                <w:tab w:val="left" w:pos="750"/>
              </w:tabs>
              <w:spacing w:line="293" w:lineRule="exact"/>
              <w:ind w:left="749"/>
              <w:rPr>
                <w:sz w:val="24"/>
              </w:rPr>
            </w:pPr>
            <w:r>
              <w:rPr>
                <w:color w:val="000009"/>
                <w:sz w:val="24"/>
              </w:rPr>
              <w:t>How cells change their shape depending on signal</w:t>
            </w:r>
            <w:r>
              <w:rPr>
                <w:color w:val="000009"/>
                <w:spacing w:val="-10"/>
                <w:sz w:val="24"/>
              </w:rPr>
              <w:t xml:space="preserve"> </w:t>
            </w:r>
            <w:r>
              <w:rPr>
                <w:color w:val="000009"/>
                <w:sz w:val="24"/>
              </w:rPr>
              <w:t>received</w:t>
            </w:r>
          </w:p>
          <w:p w14:paraId="31F5452D" w14:textId="77777777" w:rsidR="005F7EA5" w:rsidRDefault="00E947E1">
            <w:pPr>
              <w:pStyle w:val="TableParagraph"/>
              <w:numPr>
                <w:ilvl w:val="0"/>
                <w:numId w:val="447"/>
              </w:numPr>
              <w:tabs>
                <w:tab w:val="left" w:pos="749"/>
                <w:tab w:val="left" w:pos="750"/>
              </w:tabs>
              <w:spacing w:line="293" w:lineRule="exact"/>
              <w:ind w:left="749"/>
              <w:rPr>
                <w:sz w:val="24"/>
              </w:rPr>
            </w:pPr>
            <w:r>
              <w:rPr>
                <w:color w:val="000009"/>
                <w:sz w:val="24"/>
              </w:rPr>
              <w:t>How cells seperate their chromosomes during cell</w:t>
            </w:r>
            <w:r>
              <w:rPr>
                <w:color w:val="000009"/>
                <w:spacing w:val="-6"/>
                <w:sz w:val="24"/>
              </w:rPr>
              <w:t xml:space="preserve"> </w:t>
            </w:r>
            <w:r>
              <w:rPr>
                <w:color w:val="000009"/>
                <w:sz w:val="24"/>
              </w:rPr>
              <w:t>division</w:t>
            </w:r>
          </w:p>
          <w:p w14:paraId="296B9089" w14:textId="77777777" w:rsidR="005F7EA5" w:rsidRDefault="00E947E1">
            <w:pPr>
              <w:pStyle w:val="TableParagraph"/>
              <w:numPr>
                <w:ilvl w:val="0"/>
                <w:numId w:val="447"/>
              </w:numPr>
              <w:tabs>
                <w:tab w:val="left" w:pos="749"/>
                <w:tab w:val="left" w:pos="750"/>
              </w:tabs>
              <w:spacing w:line="293" w:lineRule="exact"/>
              <w:ind w:left="749"/>
              <w:rPr>
                <w:sz w:val="24"/>
              </w:rPr>
            </w:pPr>
            <w:r>
              <w:rPr>
                <w:color w:val="000009"/>
                <w:sz w:val="24"/>
              </w:rPr>
              <w:t>How cells move their organelles within</w:t>
            </w:r>
            <w:r>
              <w:rPr>
                <w:color w:val="000009"/>
                <w:spacing w:val="-10"/>
                <w:sz w:val="24"/>
              </w:rPr>
              <w:t xml:space="preserve"> </w:t>
            </w:r>
            <w:r>
              <w:rPr>
                <w:color w:val="000009"/>
                <w:sz w:val="24"/>
              </w:rPr>
              <w:t>cytoplasm</w:t>
            </w:r>
          </w:p>
          <w:p w14:paraId="1E94B2A9" w14:textId="77777777" w:rsidR="005F7EA5" w:rsidRDefault="00E947E1">
            <w:pPr>
              <w:pStyle w:val="TableParagraph"/>
              <w:numPr>
                <w:ilvl w:val="0"/>
                <w:numId w:val="447"/>
              </w:numPr>
              <w:tabs>
                <w:tab w:val="left" w:pos="749"/>
                <w:tab w:val="left" w:pos="750"/>
              </w:tabs>
              <w:spacing w:line="293" w:lineRule="exact"/>
              <w:ind w:left="749"/>
              <w:rPr>
                <w:sz w:val="24"/>
              </w:rPr>
            </w:pPr>
            <w:r>
              <w:rPr>
                <w:color w:val="000009"/>
                <w:sz w:val="24"/>
              </w:rPr>
              <w:t>Mechanism of action of antimitotic</w:t>
            </w:r>
            <w:r>
              <w:rPr>
                <w:color w:val="000009"/>
                <w:spacing w:val="-9"/>
                <w:sz w:val="24"/>
              </w:rPr>
              <w:t xml:space="preserve"> </w:t>
            </w:r>
            <w:r>
              <w:rPr>
                <w:color w:val="000009"/>
                <w:sz w:val="24"/>
              </w:rPr>
              <w:t>drugs.</w:t>
            </w:r>
          </w:p>
        </w:tc>
      </w:tr>
      <w:tr w:rsidR="005F7EA5" w14:paraId="7587B3DF" w14:textId="77777777">
        <w:trPr>
          <w:trHeight w:hRule="exact" w:val="1529"/>
        </w:trPr>
        <w:tc>
          <w:tcPr>
            <w:tcW w:w="675" w:type="dxa"/>
          </w:tcPr>
          <w:p w14:paraId="36F1F6D4" w14:textId="77777777" w:rsidR="005F7EA5" w:rsidRDefault="005F7EA5">
            <w:pPr>
              <w:pStyle w:val="TableParagraph"/>
              <w:rPr>
                <w:sz w:val="26"/>
              </w:rPr>
            </w:pPr>
          </w:p>
          <w:p w14:paraId="7B96F67C" w14:textId="77777777" w:rsidR="005F7EA5" w:rsidRDefault="005F7EA5">
            <w:pPr>
              <w:pStyle w:val="TableParagraph"/>
              <w:spacing w:before="9"/>
              <w:rPr>
                <w:sz w:val="27"/>
              </w:rPr>
            </w:pPr>
          </w:p>
          <w:p w14:paraId="697ADA39" w14:textId="77777777" w:rsidR="005F7EA5" w:rsidRDefault="00E947E1">
            <w:pPr>
              <w:pStyle w:val="TableParagraph"/>
              <w:ind w:left="190" w:right="200"/>
              <w:jc w:val="center"/>
              <w:rPr>
                <w:sz w:val="24"/>
              </w:rPr>
            </w:pPr>
            <w:r>
              <w:rPr>
                <w:color w:val="000009"/>
                <w:sz w:val="24"/>
              </w:rPr>
              <w:t>13</w:t>
            </w:r>
          </w:p>
        </w:tc>
        <w:tc>
          <w:tcPr>
            <w:tcW w:w="6188" w:type="dxa"/>
          </w:tcPr>
          <w:p w14:paraId="29129B31" w14:textId="77777777" w:rsidR="005F7EA5" w:rsidRDefault="00E947E1">
            <w:pPr>
              <w:pStyle w:val="TableParagraph"/>
              <w:spacing w:before="49"/>
              <w:ind w:left="40"/>
              <w:rPr>
                <w:sz w:val="24"/>
              </w:rPr>
            </w:pPr>
            <w:r>
              <w:rPr>
                <w:color w:val="000009"/>
                <w:sz w:val="24"/>
              </w:rPr>
              <w:t>Cytoplasm and Cytoskeleton (Actin Filaments)</w:t>
            </w:r>
          </w:p>
        </w:tc>
        <w:tc>
          <w:tcPr>
            <w:tcW w:w="7710" w:type="dxa"/>
          </w:tcPr>
          <w:p w14:paraId="49D88283" w14:textId="77777777" w:rsidR="005F7EA5" w:rsidRDefault="00E947E1">
            <w:pPr>
              <w:pStyle w:val="TableParagraph"/>
              <w:spacing w:before="49"/>
              <w:ind w:left="40"/>
              <w:rPr>
                <w:sz w:val="24"/>
              </w:rPr>
            </w:pPr>
            <w:r>
              <w:rPr>
                <w:color w:val="000009"/>
                <w:sz w:val="24"/>
              </w:rPr>
              <w:t>To be able to know:</w:t>
            </w:r>
          </w:p>
          <w:p w14:paraId="1213C205" w14:textId="77777777" w:rsidR="005F7EA5" w:rsidRDefault="00E947E1">
            <w:pPr>
              <w:pStyle w:val="TableParagraph"/>
              <w:numPr>
                <w:ilvl w:val="0"/>
                <w:numId w:val="446"/>
              </w:numPr>
              <w:tabs>
                <w:tab w:val="left" w:pos="749"/>
                <w:tab w:val="left" w:pos="750"/>
              </w:tabs>
              <w:ind w:right="778" w:hanging="360"/>
              <w:rPr>
                <w:sz w:val="24"/>
              </w:rPr>
            </w:pPr>
            <w:r>
              <w:rPr>
                <w:color w:val="000009"/>
                <w:sz w:val="24"/>
              </w:rPr>
              <w:t>The structure and function of actin filaments which are a type</w:t>
            </w:r>
            <w:r>
              <w:rPr>
                <w:color w:val="000009"/>
                <w:spacing w:val="-11"/>
                <w:sz w:val="24"/>
              </w:rPr>
              <w:t xml:space="preserve"> </w:t>
            </w:r>
            <w:r>
              <w:rPr>
                <w:color w:val="000009"/>
                <w:sz w:val="24"/>
              </w:rPr>
              <w:t>of cytoskeleton.</w:t>
            </w:r>
          </w:p>
          <w:p w14:paraId="1B06F8E9" w14:textId="77777777" w:rsidR="005F7EA5" w:rsidRDefault="00E947E1">
            <w:pPr>
              <w:pStyle w:val="TableParagraph"/>
              <w:numPr>
                <w:ilvl w:val="0"/>
                <w:numId w:val="446"/>
              </w:numPr>
              <w:tabs>
                <w:tab w:val="left" w:pos="749"/>
                <w:tab w:val="left" w:pos="750"/>
              </w:tabs>
              <w:ind w:right="239" w:hanging="360"/>
              <w:rPr>
                <w:sz w:val="24"/>
              </w:rPr>
            </w:pPr>
            <w:r>
              <w:rPr>
                <w:color w:val="000009"/>
                <w:sz w:val="24"/>
              </w:rPr>
              <w:t>Motor protein types and their functions that are bound to</w:t>
            </w:r>
            <w:r>
              <w:rPr>
                <w:color w:val="000009"/>
                <w:spacing w:val="-11"/>
                <w:sz w:val="24"/>
              </w:rPr>
              <w:t xml:space="preserve"> </w:t>
            </w:r>
            <w:r>
              <w:rPr>
                <w:color w:val="000009"/>
                <w:sz w:val="24"/>
              </w:rPr>
              <w:t>cytoskeleton and their importance on disease</w:t>
            </w:r>
            <w:r>
              <w:rPr>
                <w:color w:val="000009"/>
                <w:spacing w:val="-8"/>
                <w:sz w:val="24"/>
              </w:rPr>
              <w:t xml:space="preserve"> </w:t>
            </w:r>
            <w:r>
              <w:rPr>
                <w:color w:val="000009"/>
                <w:sz w:val="24"/>
              </w:rPr>
              <w:t>diagnosis.</w:t>
            </w:r>
          </w:p>
        </w:tc>
      </w:tr>
      <w:tr w:rsidR="005F7EA5" w14:paraId="1F505839" w14:textId="77777777">
        <w:trPr>
          <w:trHeight w:hRule="exact" w:val="2410"/>
        </w:trPr>
        <w:tc>
          <w:tcPr>
            <w:tcW w:w="675" w:type="dxa"/>
          </w:tcPr>
          <w:p w14:paraId="720C58D0" w14:textId="77777777" w:rsidR="005F7EA5" w:rsidRDefault="005F7EA5">
            <w:pPr>
              <w:pStyle w:val="TableParagraph"/>
              <w:rPr>
                <w:sz w:val="26"/>
              </w:rPr>
            </w:pPr>
          </w:p>
          <w:p w14:paraId="5EB8057E" w14:textId="77777777" w:rsidR="005F7EA5" w:rsidRDefault="005F7EA5">
            <w:pPr>
              <w:pStyle w:val="TableParagraph"/>
              <w:rPr>
                <w:sz w:val="26"/>
              </w:rPr>
            </w:pPr>
          </w:p>
          <w:p w14:paraId="54B79C32" w14:textId="77777777" w:rsidR="005F7EA5" w:rsidRDefault="005F7EA5">
            <w:pPr>
              <w:pStyle w:val="TableParagraph"/>
              <w:rPr>
                <w:sz w:val="26"/>
              </w:rPr>
            </w:pPr>
          </w:p>
          <w:p w14:paraId="22F019CF" w14:textId="77777777" w:rsidR="005F7EA5" w:rsidRDefault="00E947E1">
            <w:pPr>
              <w:pStyle w:val="TableParagraph"/>
              <w:spacing w:before="163"/>
              <w:ind w:left="190" w:right="200"/>
              <w:jc w:val="center"/>
              <w:rPr>
                <w:sz w:val="24"/>
              </w:rPr>
            </w:pPr>
            <w:r>
              <w:rPr>
                <w:color w:val="000009"/>
                <w:sz w:val="24"/>
              </w:rPr>
              <w:t>14</w:t>
            </w:r>
          </w:p>
        </w:tc>
        <w:tc>
          <w:tcPr>
            <w:tcW w:w="6188" w:type="dxa"/>
          </w:tcPr>
          <w:p w14:paraId="701AE666" w14:textId="77777777" w:rsidR="005F7EA5" w:rsidRDefault="00E947E1">
            <w:pPr>
              <w:pStyle w:val="TableParagraph"/>
              <w:spacing w:before="49"/>
              <w:ind w:left="40"/>
              <w:rPr>
                <w:sz w:val="24"/>
              </w:rPr>
            </w:pPr>
            <w:r>
              <w:rPr>
                <w:color w:val="000009"/>
                <w:sz w:val="24"/>
              </w:rPr>
              <w:t>Cell Organelles (I) (E.R., Ribosome)</w:t>
            </w:r>
          </w:p>
        </w:tc>
        <w:tc>
          <w:tcPr>
            <w:tcW w:w="7710" w:type="dxa"/>
          </w:tcPr>
          <w:p w14:paraId="5305CCD7" w14:textId="77777777" w:rsidR="005F7EA5" w:rsidRDefault="00E947E1">
            <w:pPr>
              <w:pStyle w:val="TableParagraph"/>
              <w:spacing w:before="49" w:line="276" w:lineRule="exact"/>
              <w:ind w:left="40"/>
              <w:rPr>
                <w:sz w:val="24"/>
              </w:rPr>
            </w:pPr>
            <w:r>
              <w:rPr>
                <w:color w:val="000009"/>
                <w:sz w:val="24"/>
              </w:rPr>
              <w:t>To be able to know:</w:t>
            </w:r>
          </w:p>
          <w:p w14:paraId="209042A0" w14:textId="77777777" w:rsidR="005F7EA5" w:rsidRDefault="00E947E1">
            <w:pPr>
              <w:pStyle w:val="TableParagraph"/>
              <w:numPr>
                <w:ilvl w:val="0"/>
                <w:numId w:val="445"/>
              </w:numPr>
              <w:tabs>
                <w:tab w:val="left" w:pos="749"/>
                <w:tab w:val="left" w:pos="750"/>
              </w:tabs>
              <w:ind w:right="518" w:hanging="360"/>
              <w:rPr>
                <w:sz w:val="24"/>
              </w:rPr>
            </w:pPr>
            <w:r>
              <w:rPr>
                <w:color w:val="000009"/>
                <w:sz w:val="24"/>
              </w:rPr>
              <w:t>The structure and function of organelles and their essentials on</w:t>
            </w:r>
            <w:r>
              <w:rPr>
                <w:color w:val="000009"/>
                <w:spacing w:val="-11"/>
                <w:sz w:val="24"/>
              </w:rPr>
              <w:t xml:space="preserve"> </w:t>
            </w:r>
            <w:r>
              <w:rPr>
                <w:color w:val="000009"/>
                <w:sz w:val="24"/>
              </w:rPr>
              <w:t>cell functionality.</w:t>
            </w:r>
          </w:p>
          <w:p w14:paraId="5958CAE4" w14:textId="77777777" w:rsidR="005F7EA5" w:rsidRDefault="00E947E1">
            <w:pPr>
              <w:pStyle w:val="TableParagraph"/>
              <w:numPr>
                <w:ilvl w:val="0"/>
                <w:numId w:val="445"/>
              </w:numPr>
              <w:tabs>
                <w:tab w:val="left" w:pos="749"/>
                <w:tab w:val="left" w:pos="750"/>
              </w:tabs>
              <w:spacing w:line="293" w:lineRule="exact"/>
              <w:ind w:left="749"/>
              <w:rPr>
                <w:sz w:val="24"/>
              </w:rPr>
            </w:pPr>
            <w:r>
              <w:rPr>
                <w:color w:val="000009"/>
                <w:sz w:val="24"/>
              </w:rPr>
              <w:t>Why subcompartmentalisation is important for cellular</w:t>
            </w:r>
            <w:r>
              <w:rPr>
                <w:color w:val="000009"/>
                <w:spacing w:val="-18"/>
                <w:sz w:val="24"/>
              </w:rPr>
              <w:t xml:space="preserve"> </w:t>
            </w:r>
            <w:r>
              <w:rPr>
                <w:color w:val="000009"/>
                <w:sz w:val="24"/>
              </w:rPr>
              <w:t>functionality.</w:t>
            </w:r>
          </w:p>
          <w:p w14:paraId="3E6C73B5" w14:textId="77777777" w:rsidR="005F7EA5" w:rsidRDefault="00E947E1">
            <w:pPr>
              <w:pStyle w:val="TableParagraph"/>
              <w:numPr>
                <w:ilvl w:val="0"/>
                <w:numId w:val="445"/>
              </w:numPr>
              <w:tabs>
                <w:tab w:val="left" w:pos="749"/>
                <w:tab w:val="left" w:pos="750"/>
              </w:tabs>
              <w:spacing w:line="293" w:lineRule="exact"/>
              <w:ind w:left="749"/>
              <w:rPr>
                <w:sz w:val="24"/>
              </w:rPr>
            </w:pPr>
            <w:r>
              <w:rPr>
                <w:color w:val="000009"/>
                <w:sz w:val="24"/>
              </w:rPr>
              <w:t>Each specific metabolic activies that take place on each</w:t>
            </w:r>
            <w:r>
              <w:rPr>
                <w:color w:val="000009"/>
                <w:spacing w:val="-12"/>
                <w:sz w:val="24"/>
              </w:rPr>
              <w:t xml:space="preserve"> </w:t>
            </w:r>
            <w:r>
              <w:rPr>
                <w:color w:val="000009"/>
                <w:sz w:val="24"/>
              </w:rPr>
              <w:t>organnelle</w:t>
            </w:r>
          </w:p>
          <w:p w14:paraId="619FA94A" w14:textId="77777777" w:rsidR="005F7EA5" w:rsidRDefault="00E947E1">
            <w:pPr>
              <w:pStyle w:val="TableParagraph"/>
              <w:numPr>
                <w:ilvl w:val="0"/>
                <w:numId w:val="445"/>
              </w:numPr>
              <w:tabs>
                <w:tab w:val="left" w:pos="749"/>
                <w:tab w:val="left" w:pos="750"/>
              </w:tabs>
              <w:spacing w:line="293" w:lineRule="exact"/>
              <w:ind w:left="749"/>
              <w:rPr>
                <w:sz w:val="24"/>
              </w:rPr>
            </w:pPr>
            <w:r>
              <w:rPr>
                <w:color w:val="000009"/>
                <w:sz w:val="24"/>
              </w:rPr>
              <w:t>Interaction between ribosome and endoplasmic</w:t>
            </w:r>
            <w:r>
              <w:rPr>
                <w:color w:val="000009"/>
                <w:spacing w:val="-8"/>
                <w:sz w:val="24"/>
              </w:rPr>
              <w:t xml:space="preserve"> </w:t>
            </w:r>
            <w:r>
              <w:rPr>
                <w:color w:val="000009"/>
                <w:sz w:val="24"/>
              </w:rPr>
              <w:t>reticulum</w:t>
            </w:r>
          </w:p>
          <w:p w14:paraId="452E611C" w14:textId="77777777" w:rsidR="005F7EA5" w:rsidRDefault="00E947E1">
            <w:pPr>
              <w:pStyle w:val="TableParagraph"/>
              <w:numPr>
                <w:ilvl w:val="0"/>
                <w:numId w:val="445"/>
              </w:numPr>
              <w:tabs>
                <w:tab w:val="left" w:pos="749"/>
                <w:tab w:val="left" w:pos="750"/>
              </w:tabs>
              <w:ind w:right="737" w:hanging="360"/>
              <w:rPr>
                <w:sz w:val="24"/>
              </w:rPr>
            </w:pPr>
            <w:r>
              <w:rPr>
                <w:color w:val="000009"/>
                <w:sz w:val="24"/>
              </w:rPr>
              <w:t>Importance of rough endoplasmic reticulum functions on</w:t>
            </w:r>
            <w:r>
              <w:rPr>
                <w:color w:val="000009"/>
                <w:spacing w:val="-11"/>
                <w:sz w:val="24"/>
              </w:rPr>
              <w:t xml:space="preserve"> </w:t>
            </w:r>
            <w:r>
              <w:rPr>
                <w:color w:val="000009"/>
                <w:sz w:val="24"/>
              </w:rPr>
              <w:t>protein synthesis and</w:t>
            </w:r>
            <w:r>
              <w:rPr>
                <w:color w:val="000009"/>
                <w:spacing w:val="-5"/>
                <w:sz w:val="24"/>
              </w:rPr>
              <w:t xml:space="preserve"> </w:t>
            </w:r>
            <w:r>
              <w:rPr>
                <w:color w:val="000009"/>
                <w:sz w:val="24"/>
              </w:rPr>
              <w:t>modification.</w:t>
            </w:r>
          </w:p>
        </w:tc>
      </w:tr>
      <w:tr w:rsidR="005F7EA5" w14:paraId="2357E7A7" w14:textId="77777777">
        <w:trPr>
          <w:trHeight w:hRule="exact" w:val="1548"/>
        </w:trPr>
        <w:tc>
          <w:tcPr>
            <w:tcW w:w="675" w:type="dxa"/>
          </w:tcPr>
          <w:p w14:paraId="68554F82" w14:textId="77777777" w:rsidR="005F7EA5" w:rsidRDefault="005F7EA5">
            <w:pPr>
              <w:pStyle w:val="TableParagraph"/>
              <w:rPr>
                <w:sz w:val="26"/>
              </w:rPr>
            </w:pPr>
          </w:p>
          <w:p w14:paraId="2BD80F09" w14:textId="77777777" w:rsidR="005F7EA5" w:rsidRDefault="005F7EA5">
            <w:pPr>
              <w:pStyle w:val="TableParagraph"/>
              <w:spacing w:before="7"/>
              <w:rPr>
                <w:sz w:val="28"/>
              </w:rPr>
            </w:pPr>
          </w:p>
          <w:p w14:paraId="1AC599D3" w14:textId="77777777" w:rsidR="005F7EA5" w:rsidRDefault="00E947E1">
            <w:pPr>
              <w:pStyle w:val="TableParagraph"/>
              <w:ind w:left="190" w:right="200"/>
              <w:jc w:val="center"/>
              <w:rPr>
                <w:sz w:val="24"/>
              </w:rPr>
            </w:pPr>
            <w:r>
              <w:rPr>
                <w:color w:val="000009"/>
                <w:sz w:val="24"/>
              </w:rPr>
              <w:t>15</w:t>
            </w:r>
          </w:p>
        </w:tc>
        <w:tc>
          <w:tcPr>
            <w:tcW w:w="6188" w:type="dxa"/>
          </w:tcPr>
          <w:p w14:paraId="29AAE70E" w14:textId="77777777" w:rsidR="005F7EA5" w:rsidRDefault="00E947E1">
            <w:pPr>
              <w:pStyle w:val="TableParagraph"/>
              <w:spacing w:before="49"/>
              <w:ind w:left="40"/>
              <w:rPr>
                <w:sz w:val="24"/>
              </w:rPr>
            </w:pPr>
            <w:r>
              <w:rPr>
                <w:color w:val="000009"/>
                <w:sz w:val="24"/>
              </w:rPr>
              <w:t>Cell Organelles (I) (Golgi)</w:t>
            </w:r>
          </w:p>
        </w:tc>
        <w:tc>
          <w:tcPr>
            <w:tcW w:w="7710" w:type="dxa"/>
          </w:tcPr>
          <w:p w14:paraId="1C6ECECB" w14:textId="77777777" w:rsidR="005F7EA5" w:rsidRDefault="00E947E1">
            <w:pPr>
              <w:pStyle w:val="TableParagraph"/>
              <w:spacing w:before="49" w:line="276" w:lineRule="exact"/>
              <w:ind w:left="40"/>
              <w:rPr>
                <w:sz w:val="24"/>
              </w:rPr>
            </w:pPr>
            <w:r>
              <w:rPr>
                <w:color w:val="000009"/>
                <w:sz w:val="24"/>
              </w:rPr>
              <w:t>To be able to know:</w:t>
            </w:r>
          </w:p>
          <w:p w14:paraId="61FFF8E4" w14:textId="77777777" w:rsidR="005F7EA5" w:rsidRDefault="00E947E1">
            <w:pPr>
              <w:pStyle w:val="TableParagraph"/>
              <w:numPr>
                <w:ilvl w:val="0"/>
                <w:numId w:val="444"/>
              </w:numPr>
              <w:tabs>
                <w:tab w:val="left" w:pos="749"/>
                <w:tab w:val="left" w:pos="750"/>
              </w:tabs>
              <w:spacing w:line="293" w:lineRule="exact"/>
              <w:ind w:hanging="360"/>
              <w:rPr>
                <w:sz w:val="24"/>
              </w:rPr>
            </w:pPr>
            <w:r>
              <w:rPr>
                <w:color w:val="000009"/>
                <w:sz w:val="24"/>
              </w:rPr>
              <w:t>The structure and function of golgi apparatus on cell</w:t>
            </w:r>
            <w:r>
              <w:rPr>
                <w:color w:val="000009"/>
                <w:spacing w:val="-14"/>
                <w:sz w:val="24"/>
              </w:rPr>
              <w:t xml:space="preserve"> </w:t>
            </w:r>
            <w:r>
              <w:rPr>
                <w:color w:val="000009"/>
                <w:sz w:val="24"/>
              </w:rPr>
              <w:t>functioanlity</w:t>
            </w:r>
          </w:p>
          <w:p w14:paraId="33FC370B" w14:textId="77777777" w:rsidR="005F7EA5" w:rsidRDefault="00E947E1">
            <w:pPr>
              <w:pStyle w:val="TableParagraph"/>
              <w:numPr>
                <w:ilvl w:val="0"/>
                <w:numId w:val="444"/>
              </w:numPr>
              <w:tabs>
                <w:tab w:val="left" w:pos="749"/>
                <w:tab w:val="left" w:pos="750"/>
              </w:tabs>
              <w:spacing w:line="293" w:lineRule="exact"/>
              <w:ind w:left="749"/>
              <w:rPr>
                <w:sz w:val="24"/>
              </w:rPr>
            </w:pPr>
            <w:r>
              <w:rPr>
                <w:color w:val="000009"/>
                <w:sz w:val="24"/>
              </w:rPr>
              <w:t>Different roles of golgi on different cell types on different</w:t>
            </w:r>
            <w:r>
              <w:rPr>
                <w:color w:val="000009"/>
                <w:spacing w:val="-13"/>
                <w:sz w:val="24"/>
              </w:rPr>
              <w:t xml:space="preserve"> </w:t>
            </w:r>
            <w:r>
              <w:rPr>
                <w:color w:val="000009"/>
                <w:sz w:val="24"/>
              </w:rPr>
              <w:t>tissues.</w:t>
            </w:r>
          </w:p>
          <w:p w14:paraId="6DD87045" w14:textId="77777777" w:rsidR="005F7EA5" w:rsidRDefault="00E947E1">
            <w:pPr>
              <w:pStyle w:val="TableParagraph"/>
              <w:numPr>
                <w:ilvl w:val="0"/>
                <w:numId w:val="444"/>
              </w:numPr>
              <w:tabs>
                <w:tab w:val="left" w:pos="749"/>
                <w:tab w:val="left" w:pos="750"/>
              </w:tabs>
              <w:ind w:right="349" w:hanging="360"/>
              <w:rPr>
                <w:sz w:val="24"/>
              </w:rPr>
            </w:pPr>
            <w:r>
              <w:rPr>
                <w:color w:val="000009"/>
                <w:sz w:val="24"/>
              </w:rPr>
              <w:t>Importance of endoplasmic reticulum-golgi network on cellular drug metabolism.</w:t>
            </w:r>
          </w:p>
        </w:tc>
      </w:tr>
      <w:tr w:rsidR="005F7EA5" w14:paraId="60B9D6F2" w14:textId="77777777">
        <w:trPr>
          <w:trHeight w:hRule="exact" w:val="1270"/>
        </w:trPr>
        <w:tc>
          <w:tcPr>
            <w:tcW w:w="675" w:type="dxa"/>
          </w:tcPr>
          <w:p w14:paraId="7E5EAA63" w14:textId="77777777" w:rsidR="005F7EA5" w:rsidRDefault="005F7EA5">
            <w:pPr>
              <w:pStyle w:val="TableParagraph"/>
              <w:rPr>
                <w:sz w:val="26"/>
              </w:rPr>
            </w:pPr>
          </w:p>
          <w:p w14:paraId="10BB8510" w14:textId="77777777" w:rsidR="005F7EA5" w:rsidRDefault="00E947E1">
            <w:pPr>
              <w:pStyle w:val="TableParagraph"/>
              <w:spacing w:before="190"/>
              <w:ind w:left="190" w:right="200"/>
              <w:jc w:val="center"/>
              <w:rPr>
                <w:sz w:val="24"/>
              </w:rPr>
            </w:pPr>
            <w:r>
              <w:rPr>
                <w:color w:val="000009"/>
                <w:sz w:val="24"/>
              </w:rPr>
              <w:t>16</w:t>
            </w:r>
          </w:p>
        </w:tc>
        <w:tc>
          <w:tcPr>
            <w:tcW w:w="6188" w:type="dxa"/>
          </w:tcPr>
          <w:p w14:paraId="04EC7C46" w14:textId="77777777" w:rsidR="005F7EA5" w:rsidRDefault="00E947E1">
            <w:pPr>
              <w:pStyle w:val="TableParagraph"/>
              <w:spacing w:before="50"/>
              <w:ind w:left="40"/>
              <w:rPr>
                <w:sz w:val="24"/>
              </w:rPr>
            </w:pPr>
            <w:r>
              <w:rPr>
                <w:color w:val="000009"/>
                <w:sz w:val="24"/>
              </w:rPr>
              <w:t>Cell Organelles (II) (Peroxisome, Lysosome)</w:t>
            </w:r>
          </w:p>
        </w:tc>
        <w:tc>
          <w:tcPr>
            <w:tcW w:w="7710" w:type="dxa"/>
          </w:tcPr>
          <w:p w14:paraId="7F684B83" w14:textId="77777777" w:rsidR="005F7EA5" w:rsidRDefault="00E947E1">
            <w:pPr>
              <w:pStyle w:val="TableParagraph"/>
              <w:spacing w:before="50" w:line="276" w:lineRule="exact"/>
              <w:ind w:left="40"/>
              <w:rPr>
                <w:sz w:val="24"/>
              </w:rPr>
            </w:pPr>
            <w:r>
              <w:rPr>
                <w:color w:val="000009"/>
                <w:sz w:val="24"/>
              </w:rPr>
              <w:t>To be able to know:</w:t>
            </w:r>
          </w:p>
          <w:p w14:paraId="5F25E8BC" w14:textId="77777777" w:rsidR="005F7EA5" w:rsidRDefault="00E947E1">
            <w:pPr>
              <w:pStyle w:val="TableParagraph"/>
              <w:numPr>
                <w:ilvl w:val="0"/>
                <w:numId w:val="443"/>
              </w:numPr>
              <w:tabs>
                <w:tab w:val="left" w:pos="750"/>
              </w:tabs>
              <w:spacing w:line="293" w:lineRule="exact"/>
              <w:rPr>
                <w:sz w:val="24"/>
              </w:rPr>
            </w:pPr>
            <w:r>
              <w:rPr>
                <w:color w:val="000009"/>
                <w:sz w:val="24"/>
              </w:rPr>
              <w:t>The structure, function of peroxisome and</w:t>
            </w:r>
            <w:r>
              <w:rPr>
                <w:color w:val="000009"/>
                <w:spacing w:val="-9"/>
                <w:sz w:val="24"/>
              </w:rPr>
              <w:t xml:space="preserve"> </w:t>
            </w:r>
            <w:r>
              <w:rPr>
                <w:color w:val="000009"/>
                <w:sz w:val="24"/>
              </w:rPr>
              <w:t>lysosome</w:t>
            </w:r>
          </w:p>
          <w:p w14:paraId="4C5E4FC9" w14:textId="77777777" w:rsidR="005F7EA5" w:rsidRDefault="00E947E1">
            <w:pPr>
              <w:pStyle w:val="TableParagraph"/>
              <w:numPr>
                <w:ilvl w:val="0"/>
                <w:numId w:val="443"/>
              </w:numPr>
              <w:tabs>
                <w:tab w:val="left" w:pos="750"/>
              </w:tabs>
              <w:spacing w:line="293" w:lineRule="exact"/>
              <w:rPr>
                <w:sz w:val="24"/>
              </w:rPr>
            </w:pPr>
            <w:r>
              <w:rPr>
                <w:color w:val="000009"/>
                <w:sz w:val="24"/>
              </w:rPr>
              <w:t>Specific reactions that take place in that</w:t>
            </w:r>
            <w:r>
              <w:rPr>
                <w:color w:val="000009"/>
                <w:spacing w:val="-9"/>
                <w:sz w:val="24"/>
              </w:rPr>
              <w:t xml:space="preserve"> </w:t>
            </w:r>
            <w:r>
              <w:rPr>
                <w:color w:val="000009"/>
                <w:sz w:val="24"/>
              </w:rPr>
              <w:t>organelles.</w:t>
            </w:r>
          </w:p>
          <w:p w14:paraId="5927A38A" w14:textId="77777777" w:rsidR="005F7EA5" w:rsidRDefault="00E947E1">
            <w:pPr>
              <w:pStyle w:val="TableParagraph"/>
              <w:numPr>
                <w:ilvl w:val="0"/>
                <w:numId w:val="443"/>
              </w:numPr>
              <w:tabs>
                <w:tab w:val="left" w:pos="750"/>
              </w:tabs>
              <w:spacing w:line="293" w:lineRule="exact"/>
              <w:rPr>
                <w:sz w:val="24"/>
              </w:rPr>
            </w:pPr>
            <w:r>
              <w:rPr>
                <w:color w:val="000009"/>
                <w:sz w:val="24"/>
              </w:rPr>
              <w:t>Various lysosomal storage disorders</w:t>
            </w:r>
            <w:r>
              <w:rPr>
                <w:color w:val="000009"/>
                <w:spacing w:val="-6"/>
                <w:sz w:val="24"/>
              </w:rPr>
              <w:t xml:space="preserve"> </w:t>
            </w:r>
            <w:r>
              <w:rPr>
                <w:color w:val="000009"/>
                <w:sz w:val="24"/>
              </w:rPr>
              <w:t>mechanisms.</w:t>
            </w:r>
          </w:p>
        </w:tc>
      </w:tr>
      <w:tr w:rsidR="005F7EA5" w14:paraId="57A23F96" w14:textId="77777777">
        <w:trPr>
          <w:trHeight w:hRule="exact" w:val="684"/>
        </w:trPr>
        <w:tc>
          <w:tcPr>
            <w:tcW w:w="675" w:type="dxa"/>
          </w:tcPr>
          <w:p w14:paraId="5477FEBE" w14:textId="77777777" w:rsidR="005F7EA5" w:rsidRDefault="00E947E1">
            <w:pPr>
              <w:pStyle w:val="TableParagraph"/>
              <w:spacing w:before="196"/>
              <w:ind w:left="190" w:right="200"/>
              <w:jc w:val="center"/>
              <w:rPr>
                <w:sz w:val="24"/>
              </w:rPr>
            </w:pPr>
            <w:r>
              <w:rPr>
                <w:color w:val="000009"/>
                <w:sz w:val="24"/>
              </w:rPr>
              <w:t>17</w:t>
            </w:r>
          </w:p>
        </w:tc>
        <w:tc>
          <w:tcPr>
            <w:tcW w:w="6188" w:type="dxa"/>
          </w:tcPr>
          <w:p w14:paraId="1A74B064" w14:textId="77777777" w:rsidR="005F7EA5" w:rsidRDefault="00E947E1">
            <w:pPr>
              <w:pStyle w:val="TableParagraph"/>
              <w:spacing w:before="49"/>
              <w:ind w:left="40"/>
              <w:rPr>
                <w:sz w:val="24"/>
              </w:rPr>
            </w:pPr>
            <w:r>
              <w:rPr>
                <w:color w:val="000009"/>
                <w:sz w:val="24"/>
              </w:rPr>
              <w:t>Cell Organelles (II) (Vacuole, Centrioles)</w:t>
            </w:r>
          </w:p>
        </w:tc>
        <w:tc>
          <w:tcPr>
            <w:tcW w:w="7710" w:type="dxa"/>
          </w:tcPr>
          <w:p w14:paraId="099FBF5A" w14:textId="77777777" w:rsidR="005F7EA5" w:rsidRDefault="00E947E1">
            <w:pPr>
              <w:pStyle w:val="TableParagraph"/>
              <w:spacing w:before="49" w:line="276" w:lineRule="exact"/>
              <w:ind w:left="40"/>
              <w:rPr>
                <w:sz w:val="24"/>
              </w:rPr>
            </w:pPr>
            <w:r>
              <w:rPr>
                <w:color w:val="000009"/>
                <w:sz w:val="24"/>
              </w:rPr>
              <w:t>To be able to know</w:t>
            </w:r>
          </w:p>
          <w:p w14:paraId="507C9D10" w14:textId="77777777" w:rsidR="005F7EA5" w:rsidRDefault="00E947E1">
            <w:pPr>
              <w:pStyle w:val="TableParagraph"/>
              <w:numPr>
                <w:ilvl w:val="0"/>
                <w:numId w:val="442"/>
              </w:numPr>
              <w:tabs>
                <w:tab w:val="left" w:pos="749"/>
                <w:tab w:val="left" w:pos="750"/>
              </w:tabs>
              <w:spacing w:line="294" w:lineRule="exact"/>
              <w:rPr>
                <w:sz w:val="24"/>
              </w:rPr>
            </w:pPr>
            <w:r>
              <w:rPr>
                <w:color w:val="000009"/>
                <w:sz w:val="24"/>
              </w:rPr>
              <w:t>The structure, function of vacuole</w:t>
            </w:r>
            <w:r>
              <w:rPr>
                <w:color w:val="000009"/>
                <w:spacing w:val="-8"/>
                <w:sz w:val="24"/>
              </w:rPr>
              <w:t xml:space="preserve"> </w:t>
            </w:r>
            <w:r>
              <w:rPr>
                <w:color w:val="000009"/>
                <w:sz w:val="24"/>
              </w:rPr>
              <w:t>and</w:t>
            </w:r>
          </w:p>
        </w:tc>
      </w:tr>
    </w:tbl>
    <w:p w14:paraId="066E2FFE" w14:textId="77777777" w:rsidR="005F7EA5" w:rsidRDefault="005F7EA5">
      <w:pPr>
        <w:spacing w:line="294" w:lineRule="exact"/>
        <w:rPr>
          <w:sz w:val="24"/>
        </w:rPr>
        <w:sectPr w:rsidR="005F7EA5">
          <w:pgSz w:w="16840" w:h="11910" w:orient="landscape"/>
          <w:pgMar w:top="1100" w:right="1020" w:bottom="280" w:left="1020" w:header="708" w:footer="708" w:gutter="0"/>
          <w:cols w:space="708"/>
        </w:sectPr>
      </w:pPr>
    </w:p>
    <w:p w14:paraId="4C33D639"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134FC432" w14:textId="77777777">
        <w:trPr>
          <w:trHeight w:hRule="exact" w:val="980"/>
        </w:trPr>
        <w:tc>
          <w:tcPr>
            <w:tcW w:w="675" w:type="dxa"/>
          </w:tcPr>
          <w:p w14:paraId="7BAE3653" w14:textId="77777777" w:rsidR="005F7EA5" w:rsidRDefault="005F7EA5"/>
        </w:tc>
        <w:tc>
          <w:tcPr>
            <w:tcW w:w="6188" w:type="dxa"/>
          </w:tcPr>
          <w:p w14:paraId="65670463" w14:textId="77777777" w:rsidR="005F7EA5" w:rsidRDefault="005F7EA5"/>
        </w:tc>
        <w:tc>
          <w:tcPr>
            <w:tcW w:w="7710" w:type="dxa"/>
          </w:tcPr>
          <w:p w14:paraId="3C203C15" w14:textId="77777777" w:rsidR="005F7EA5" w:rsidRDefault="00E947E1">
            <w:pPr>
              <w:pStyle w:val="TableParagraph"/>
              <w:numPr>
                <w:ilvl w:val="0"/>
                <w:numId w:val="441"/>
              </w:numPr>
              <w:tabs>
                <w:tab w:val="left" w:pos="749"/>
                <w:tab w:val="left" w:pos="750"/>
              </w:tabs>
              <w:spacing w:before="49"/>
              <w:ind w:hanging="360"/>
              <w:rPr>
                <w:sz w:val="24"/>
              </w:rPr>
            </w:pPr>
            <w:r>
              <w:rPr>
                <w:color w:val="000009"/>
                <w:sz w:val="24"/>
              </w:rPr>
              <w:t>Specific reactions that take place in</w:t>
            </w:r>
            <w:r>
              <w:rPr>
                <w:color w:val="000009"/>
                <w:spacing w:val="-9"/>
                <w:sz w:val="24"/>
              </w:rPr>
              <w:t xml:space="preserve"> </w:t>
            </w:r>
            <w:r>
              <w:rPr>
                <w:color w:val="000009"/>
                <w:sz w:val="24"/>
              </w:rPr>
              <w:t>vacuoles.</w:t>
            </w:r>
          </w:p>
          <w:p w14:paraId="3BADBD9B" w14:textId="77777777" w:rsidR="005F7EA5" w:rsidRDefault="00E947E1">
            <w:pPr>
              <w:pStyle w:val="TableParagraph"/>
              <w:numPr>
                <w:ilvl w:val="0"/>
                <w:numId w:val="441"/>
              </w:numPr>
              <w:tabs>
                <w:tab w:val="left" w:pos="749"/>
                <w:tab w:val="left" w:pos="750"/>
              </w:tabs>
              <w:ind w:right="1212" w:hanging="360"/>
              <w:rPr>
                <w:sz w:val="24"/>
              </w:rPr>
            </w:pPr>
            <w:r>
              <w:rPr>
                <w:color w:val="000009"/>
                <w:sz w:val="24"/>
              </w:rPr>
              <w:t>The structure and function of centrioles and their act on</w:t>
            </w:r>
            <w:r>
              <w:rPr>
                <w:color w:val="000009"/>
                <w:spacing w:val="-10"/>
                <w:sz w:val="24"/>
              </w:rPr>
              <w:t xml:space="preserve"> </w:t>
            </w:r>
            <w:r>
              <w:rPr>
                <w:color w:val="000009"/>
                <w:sz w:val="24"/>
              </w:rPr>
              <w:t>cell proliferation.</w:t>
            </w:r>
          </w:p>
        </w:tc>
      </w:tr>
      <w:tr w:rsidR="005F7EA5" w14:paraId="3C6B679B" w14:textId="77777777">
        <w:trPr>
          <w:trHeight w:hRule="exact" w:val="2703"/>
        </w:trPr>
        <w:tc>
          <w:tcPr>
            <w:tcW w:w="675" w:type="dxa"/>
          </w:tcPr>
          <w:p w14:paraId="76266051" w14:textId="77777777" w:rsidR="005F7EA5" w:rsidRDefault="005F7EA5">
            <w:pPr>
              <w:pStyle w:val="TableParagraph"/>
              <w:rPr>
                <w:sz w:val="26"/>
              </w:rPr>
            </w:pPr>
          </w:p>
          <w:p w14:paraId="3949FF6F" w14:textId="77777777" w:rsidR="005F7EA5" w:rsidRDefault="005F7EA5">
            <w:pPr>
              <w:pStyle w:val="TableParagraph"/>
              <w:rPr>
                <w:sz w:val="26"/>
              </w:rPr>
            </w:pPr>
          </w:p>
          <w:p w14:paraId="66D9107A" w14:textId="77777777" w:rsidR="005F7EA5" w:rsidRDefault="005F7EA5">
            <w:pPr>
              <w:pStyle w:val="TableParagraph"/>
              <w:rPr>
                <w:sz w:val="26"/>
              </w:rPr>
            </w:pPr>
          </w:p>
          <w:p w14:paraId="3059F947" w14:textId="77777777" w:rsidR="005F7EA5" w:rsidRDefault="005F7EA5">
            <w:pPr>
              <w:pStyle w:val="TableParagraph"/>
              <w:spacing w:before="8"/>
              <w:rPr>
                <w:sz w:val="26"/>
              </w:rPr>
            </w:pPr>
          </w:p>
          <w:p w14:paraId="06BCF449" w14:textId="77777777" w:rsidR="005F7EA5" w:rsidRDefault="00E947E1">
            <w:pPr>
              <w:pStyle w:val="TableParagraph"/>
              <w:ind w:left="190" w:right="200"/>
              <w:jc w:val="center"/>
              <w:rPr>
                <w:sz w:val="24"/>
              </w:rPr>
            </w:pPr>
            <w:r>
              <w:rPr>
                <w:color w:val="000009"/>
                <w:sz w:val="24"/>
              </w:rPr>
              <w:t>18</w:t>
            </w:r>
          </w:p>
        </w:tc>
        <w:tc>
          <w:tcPr>
            <w:tcW w:w="6188" w:type="dxa"/>
          </w:tcPr>
          <w:p w14:paraId="19F43FAE" w14:textId="77777777" w:rsidR="005F7EA5" w:rsidRDefault="00E947E1">
            <w:pPr>
              <w:pStyle w:val="TableParagraph"/>
              <w:spacing w:before="49"/>
              <w:ind w:left="40"/>
              <w:rPr>
                <w:sz w:val="24"/>
              </w:rPr>
            </w:pPr>
            <w:r>
              <w:rPr>
                <w:color w:val="000009"/>
                <w:sz w:val="24"/>
              </w:rPr>
              <w:t>Mitochondria Structure and Energy Production</w:t>
            </w:r>
          </w:p>
        </w:tc>
        <w:tc>
          <w:tcPr>
            <w:tcW w:w="7710" w:type="dxa"/>
          </w:tcPr>
          <w:p w14:paraId="4A3BC1AA" w14:textId="77777777" w:rsidR="005F7EA5" w:rsidRDefault="00E947E1">
            <w:pPr>
              <w:pStyle w:val="TableParagraph"/>
              <w:spacing w:before="49" w:line="276" w:lineRule="exact"/>
              <w:ind w:left="40"/>
              <w:rPr>
                <w:sz w:val="24"/>
              </w:rPr>
            </w:pPr>
            <w:r>
              <w:rPr>
                <w:color w:val="000009"/>
                <w:sz w:val="24"/>
              </w:rPr>
              <w:t>To be able to know:</w:t>
            </w:r>
          </w:p>
          <w:p w14:paraId="71816D39" w14:textId="77777777" w:rsidR="005F7EA5" w:rsidRDefault="00E947E1">
            <w:pPr>
              <w:pStyle w:val="TableParagraph"/>
              <w:numPr>
                <w:ilvl w:val="0"/>
                <w:numId w:val="440"/>
              </w:numPr>
              <w:tabs>
                <w:tab w:val="left" w:pos="749"/>
                <w:tab w:val="left" w:pos="750"/>
              </w:tabs>
              <w:spacing w:line="293" w:lineRule="exact"/>
              <w:ind w:hanging="360"/>
              <w:rPr>
                <w:sz w:val="24"/>
              </w:rPr>
            </w:pPr>
            <w:r>
              <w:rPr>
                <w:color w:val="000009"/>
                <w:sz w:val="24"/>
              </w:rPr>
              <w:t>The structure and function of</w:t>
            </w:r>
            <w:r>
              <w:rPr>
                <w:color w:val="000009"/>
                <w:spacing w:val="-7"/>
                <w:sz w:val="24"/>
              </w:rPr>
              <w:t xml:space="preserve"> </w:t>
            </w:r>
            <w:r>
              <w:rPr>
                <w:color w:val="000009"/>
                <w:sz w:val="24"/>
              </w:rPr>
              <w:t>mitochondria</w:t>
            </w:r>
          </w:p>
          <w:p w14:paraId="0D481514" w14:textId="77777777" w:rsidR="005F7EA5" w:rsidRDefault="00E947E1">
            <w:pPr>
              <w:pStyle w:val="TableParagraph"/>
              <w:numPr>
                <w:ilvl w:val="0"/>
                <w:numId w:val="440"/>
              </w:numPr>
              <w:tabs>
                <w:tab w:val="left" w:pos="749"/>
                <w:tab w:val="left" w:pos="750"/>
              </w:tabs>
              <w:ind w:right="139" w:hanging="360"/>
              <w:rPr>
                <w:sz w:val="24"/>
              </w:rPr>
            </w:pPr>
            <w:r>
              <w:rPr>
                <w:color w:val="000009"/>
                <w:sz w:val="24"/>
              </w:rPr>
              <w:t>Damage occured in mitochondria which caused by oxidative stress</w:t>
            </w:r>
            <w:r>
              <w:rPr>
                <w:color w:val="000009"/>
                <w:spacing w:val="-13"/>
                <w:sz w:val="24"/>
              </w:rPr>
              <w:t xml:space="preserve"> </w:t>
            </w:r>
            <w:r>
              <w:rPr>
                <w:color w:val="000009"/>
                <w:sz w:val="24"/>
              </w:rPr>
              <w:t>due to released electrons during mitochondrial electron transport</w:t>
            </w:r>
            <w:r>
              <w:rPr>
                <w:color w:val="000009"/>
                <w:spacing w:val="-14"/>
                <w:sz w:val="24"/>
              </w:rPr>
              <w:t xml:space="preserve"> </w:t>
            </w:r>
            <w:r>
              <w:rPr>
                <w:color w:val="000009"/>
                <w:sz w:val="24"/>
              </w:rPr>
              <w:t>chain.</w:t>
            </w:r>
          </w:p>
          <w:p w14:paraId="215D4D00" w14:textId="77777777" w:rsidR="005F7EA5" w:rsidRDefault="00E947E1">
            <w:pPr>
              <w:pStyle w:val="TableParagraph"/>
              <w:numPr>
                <w:ilvl w:val="0"/>
                <w:numId w:val="440"/>
              </w:numPr>
              <w:tabs>
                <w:tab w:val="left" w:pos="749"/>
                <w:tab w:val="left" w:pos="750"/>
              </w:tabs>
              <w:spacing w:line="293" w:lineRule="exact"/>
              <w:ind w:left="749"/>
              <w:rPr>
                <w:sz w:val="24"/>
              </w:rPr>
            </w:pPr>
            <w:r>
              <w:rPr>
                <w:color w:val="000009"/>
                <w:sz w:val="24"/>
              </w:rPr>
              <w:t>How ATP is synthesized and</w:t>
            </w:r>
            <w:r>
              <w:rPr>
                <w:color w:val="000009"/>
                <w:spacing w:val="-8"/>
                <w:sz w:val="24"/>
              </w:rPr>
              <w:t xml:space="preserve"> </w:t>
            </w:r>
            <w:r>
              <w:rPr>
                <w:color w:val="000009"/>
                <w:sz w:val="24"/>
              </w:rPr>
              <w:t>regulated</w:t>
            </w:r>
          </w:p>
          <w:p w14:paraId="135FBD56" w14:textId="77777777" w:rsidR="005F7EA5" w:rsidRDefault="00E947E1">
            <w:pPr>
              <w:pStyle w:val="TableParagraph"/>
              <w:numPr>
                <w:ilvl w:val="0"/>
                <w:numId w:val="440"/>
              </w:numPr>
              <w:tabs>
                <w:tab w:val="left" w:pos="749"/>
                <w:tab w:val="left" w:pos="750"/>
              </w:tabs>
              <w:spacing w:line="293" w:lineRule="exact"/>
              <w:ind w:left="749"/>
              <w:rPr>
                <w:sz w:val="24"/>
              </w:rPr>
            </w:pPr>
            <w:r>
              <w:rPr>
                <w:color w:val="000009"/>
                <w:sz w:val="24"/>
              </w:rPr>
              <w:t>How high energy phosphate compounds are used for ATP</w:t>
            </w:r>
            <w:r>
              <w:rPr>
                <w:color w:val="000009"/>
                <w:spacing w:val="-13"/>
                <w:sz w:val="24"/>
              </w:rPr>
              <w:t xml:space="preserve"> </w:t>
            </w:r>
            <w:r>
              <w:rPr>
                <w:color w:val="000009"/>
                <w:sz w:val="24"/>
              </w:rPr>
              <w:t>synthesis</w:t>
            </w:r>
          </w:p>
          <w:p w14:paraId="5AEF58E4" w14:textId="77777777" w:rsidR="005F7EA5" w:rsidRDefault="00E947E1">
            <w:pPr>
              <w:pStyle w:val="TableParagraph"/>
              <w:numPr>
                <w:ilvl w:val="0"/>
                <w:numId w:val="440"/>
              </w:numPr>
              <w:tabs>
                <w:tab w:val="left" w:pos="749"/>
                <w:tab w:val="left" w:pos="750"/>
              </w:tabs>
              <w:spacing w:line="293" w:lineRule="exact"/>
              <w:ind w:left="749"/>
              <w:rPr>
                <w:sz w:val="24"/>
              </w:rPr>
            </w:pPr>
            <w:r>
              <w:rPr>
                <w:color w:val="000009"/>
                <w:sz w:val="24"/>
              </w:rPr>
              <w:t>Which part of mitochondria is responsible for oxidation</w:t>
            </w:r>
            <w:r>
              <w:rPr>
                <w:color w:val="000009"/>
                <w:spacing w:val="-12"/>
                <w:sz w:val="24"/>
              </w:rPr>
              <w:t xml:space="preserve"> </w:t>
            </w:r>
            <w:r>
              <w:rPr>
                <w:color w:val="000009"/>
                <w:sz w:val="24"/>
              </w:rPr>
              <w:t>reactions.</w:t>
            </w:r>
          </w:p>
          <w:p w14:paraId="2B321C10" w14:textId="77777777" w:rsidR="005F7EA5" w:rsidRDefault="00E947E1">
            <w:pPr>
              <w:pStyle w:val="TableParagraph"/>
              <w:numPr>
                <w:ilvl w:val="0"/>
                <w:numId w:val="440"/>
              </w:numPr>
              <w:tabs>
                <w:tab w:val="left" w:pos="749"/>
                <w:tab w:val="left" w:pos="750"/>
              </w:tabs>
              <w:spacing w:before="1"/>
              <w:ind w:right="929" w:hanging="360"/>
              <w:rPr>
                <w:sz w:val="24"/>
              </w:rPr>
            </w:pPr>
            <w:r>
              <w:rPr>
                <w:color w:val="000009"/>
                <w:sz w:val="24"/>
              </w:rPr>
              <w:t>The each componenet and their molecular structure of electron transport</w:t>
            </w:r>
            <w:r>
              <w:rPr>
                <w:color w:val="000009"/>
                <w:spacing w:val="-4"/>
                <w:sz w:val="24"/>
              </w:rPr>
              <w:t xml:space="preserve"> </w:t>
            </w:r>
            <w:r>
              <w:rPr>
                <w:color w:val="000009"/>
                <w:sz w:val="24"/>
              </w:rPr>
              <w:t>chain.</w:t>
            </w:r>
          </w:p>
        </w:tc>
      </w:tr>
      <w:tr w:rsidR="005F7EA5" w14:paraId="38CAE8A1" w14:textId="77777777">
        <w:trPr>
          <w:trHeight w:hRule="exact" w:val="977"/>
        </w:trPr>
        <w:tc>
          <w:tcPr>
            <w:tcW w:w="675" w:type="dxa"/>
          </w:tcPr>
          <w:p w14:paraId="7F727E52" w14:textId="77777777" w:rsidR="005F7EA5" w:rsidRDefault="005F7EA5">
            <w:pPr>
              <w:pStyle w:val="TableParagraph"/>
              <w:spacing w:before="8"/>
              <w:rPr>
                <w:sz w:val="29"/>
              </w:rPr>
            </w:pPr>
          </w:p>
          <w:p w14:paraId="666507E6" w14:textId="77777777" w:rsidR="005F7EA5" w:rsidRDefault="00E947E1">
            <w:pPr>
              <w:pStyle w:val="TableParagraph"/>
              <w:spacing w:before="1"/>
              <w:ind w:left="190" w:right="200"/>
              <w:jc w:val="center"/>
              <w:rPr>
                <w:sz w:val="24"/>
              </w:rPr>
            </w:pPr>
            <w:r>
              <w:rPr>
                <w:color w:val="000009"/>
                <w:sz w:val="24"/>
              </w:rPr>
              <w:t>19</w:t>
            </w:r>
          </w:p>
        </w:tc>
        <w:tc>
          <w:tcPr>
            <w:tcW w:w="6188" w:type="dxa"/>
          </w:tcPr>
          <w:p w14:paraId="4CECE2FD" w14:textId="77777777" w:rsidR="005F7EA5" w:rsidRDefault="00E947E1">
            <w:pPr>
              <w:pStyle w:val="TableParagraph"/>
              <w:spacing w:before="49"/>
              <w:ind w:left="40"/>
              <w:rPr>
                <w:sz w:val="24"/>
              </w:rPr>
            </w:pPr>
            <w:r>
              <w:rPr>
                <w:color w:val="000009"/>
                <w:sz w:val="24"/>
              </w:rPr>
              <w:t>Structure and Properties of Mitochondrial DNA</w:t>
            </w:r>
          </w:p>
        </w:tc>
        <w:tc>
          <w:tcPr>
            <w:tcW w:w="7710" w:type="dxa"/>
          </w:tcPr>
          <w:p w14:paraId="36CCD4FC" w14:textId="77777777" w:rsidR="005F7EA5" w:rsidRDefault="00E947E1">
            <w:pPr>
              <w:pStyle w:val="TableParagraph"/>
              <w:spacing w:before="49" w:line="276" w:lineRule="exact"/>
              <w:ind w:left="40"/>
              <w:rPr>
                <w:sz w:val="24"/>
              </w:rPr>
            </w:pPr>
            <w:r>
              <w:rPr>
                <w:color w:val="000009"/>
                <w:sz w:val="24"/>
              </w:rPr>
              <w:t>To be able to know</w:t>
            </w:r>
          </w:p>
          <w:p w14:paraId="6B138F8D" w14:textId="77777777" w:rsidR="005F7EA5" w:rsidRDefault="00E947E1">
            <w:pPr>
              <w:pStyle w:val="TableParagraph"/>
              <w:numPr>
                <w:ilvl w:val="0"/>
                <w:numId w:val="439"/>
              </w:numPr>
              <w:tabs>
                <w:tab w:val="left" w:pos="749"/>
                <w:tab w:val="left" w:pos="750"/>
              </w:tabs>
              <w:spacing w:line="293" w:lineRule="exact"/>
              <w:rPr>
                <w:sz w:val="24"/>
              </w:rPr>
            </w:pPr>
            <w:r>
              <w:rPr>
                <w:color w:val="000009"/>
                <w:sz w:val="24"/>
              </w:rPr>
              <w:t>The structure of mitochondrial</w:t>
            </w:r>
            <w:r>
              <w:rPr>
                <w:color w:val="000009"/>
                <w:spacing w:val="-7"/>
                <w:sz w:val="24"/>
              </w:rPr>
              <w:t xml:space="preserve"> </w:t>
            </w:r>
            <w:r>
              <w:rPr>
                <w:color w:val="000009"/>
                <w:sz w:val="24"/>
              </w:rPr>
              <w:t>DNA</w:t>
            </w:r>
          </w:p>
          <w:p w14:paraId="6877036A" w14:textId="77777777" w:rsidR="005F7EA5" w:rsidRDefault="00E947E1">
            <w:pPr>
              <w:pStyle w:val="TableParagraph"/>
              <w:numPr>
                <w:ilvl w:val="0"/>
                <w:numId w:val="439"/>
              </w:numPr>
              <w:tabs>
                <w:tab w:val="left" w:pos="749"/>
                <w:tab w:val="left" w:pos="750"/>
              </w:tabs>
              <w:spacing w:line="293" w:lineRule="exact"/>
              <w:rPr>
                <w:sz w:val="24"/>
              </w:rPr>
            </w:pPr>
            <w:r>
              <w:rPr>
                <w:color w:val="000009"/>
                <w:sz w:val="24"/>
              </w:rPr>
              <w:t>Damages in mitochondrial DNA and its relation to relative</w:t>
            </w:r>
            <w:r>
              <w:rPr>
                <w:color w:val="000009"/>
                <w:spacing w:val="-12"/>
                <w:sz w:val="24"/>
              </w:rPr>
              <w:t xml:space="preserve"> </w:t>
            </w:r>
            <w:r>
              <w:rPr>
                <w:color w:val="000009"/>
                <w:sz w:val="24"/>
              </w:rPr>
              <w:t>diseases.</w:t>
            </w:r>
          </w:p>
        </w:tc>
      </w:tr>
      <w:tr w:rsidR="005F7EA5" w14:paraId="133EC5ED" w14:textId="77777777">
        <w:trPr>
          <w:trHeight w:hRule="exact" w:val="1270"/>
        </w:trPr>
        <w:tc>
          <w:tcPr>
            <w:tcW w:w="675" w:type="dxa"/>
          </w:tcPr>
          <w:p w14:paraId="5B4B2A46" w14:textId="77777777" w:rsidR="005F7EA5" w:rsidRDefault="005F7EA5">
            <w:pPr>
              <w:pStyle w:val="TableParagraph"/>
              <w:rPr>
                <w:sz w:val="26"/>
              </w:rPr>
            </w:pPr>
          </w:p>
          <w:p w14:paraId="6DA1ABB3" w14:textId="77777777" w:rsidR="005F7EA5" w:rsidRDefault="00E947E1">
            <w:pPr>
              <w:pStyle w:val="TableParagraph"/>
              <w:spacing w:before="190"/>
              <w:ind w:left="190" w:right="200"/>
              <w:jc w:val="center"/>
              <w:rPr>
                <w:sz w:val="24"/>
              </w:rPr>
            </w:pPr>
            <w:r>
              <w:rPr>
                <w:color w:val="000009"/>
                <w:sz w:val="24"/>
              </w:rPr>
              <w:t>20</w:t>
            </w:r>
          </w:p>
        </w:tc>
        <w:tc>
          <w:tcPr>
            <w:tcW w:w="6188" w:type="dxa"/>
          </w:tcPr>
          <w:p w14:paraId="6E44DDEC" w14:textId="77777777" w:rsidR="005F7EA5" w:rsidRDefault="00E947E1">
            <w:pPr>
              <w:pStyle w:val="TableParagraph"/>
              <w:spacing w:before="49"/>
              <w:ind w:left="40"/>
              <w:rPr>
                <w:sz w:val="24"/>
              </w:rPr>
            </w:pPr>
            <w:r>
              <w:rPr>
                <w:color w:val="000009"/>
                <w:sz w:val="24"/>
              </w:rPr>
              <w:t>Structure of Plastids</w:t>
            </w:r>
          </w:p>
        </w:tc>
        <w:tc>
          <w:tcPr>
            <w:tcW w:w="7710" w:type="dxa"/>
          </w:tcPr>
          <w:p w14:paraId="63029627" w14:textId="77777777" w:rsidR="005F7EA5" w:rsidRDefault="00E947E1">
            <w:pPr>
              <w:pStyle w:val="TableParagraph"/>
              <w:spacing w:before="49"/>
              <w:ind w:left="40"/>
              <w:rPr>
                <w:sz w:val="24"/>
              </w:rPr>
            </w:pPr>
            <w:r>
              <w:rPr>
                <w:color w:val="000009"/>
                <w:sz w:val="24"/>
              </w:rPr>
              <w:t>To be able to know:</w:t>
            </w:r>
          </w:p>
          <w:p w14:paraId="754733E6" w14:textId="77777777" w:rsidR="005F7EA5" w:rsidRDefault="00E947E1">
            <w:pPr>
              <w:pStyle w:val="TableParagraph"/>
              <w:numPr>
                <w:ilvl w:val="0"/>
                <w:numId w:val="438"/>
              </w:numPr>
              <w:tabs>
                <w:tab w:val="left" w:pos="749"/>
                <w:tab w:val="left" w:pos="750"/>
              </w:tabs>
              <w:spacing w:line="293" w:lineRule="exact"/>
              <w:rPr>
                <w:sz w:val="24"/>
              </w:rPr>
            </w:pPr>
            <w:r>
              <w:rPr>
                <w:color w:val="000009"/>
                <w:sz w:val="24"/>
              </w:rPr>
              <w:t>The structure and function of</w:t>
            </w:r>
            <w:r>
              <w:rPr>
                <w:color w:val="000009"/>
                <w:spacing w:val="-6"/>
                <w:sz w:val="24"/>
              </w:rPr>
              <w:t xml:space="preserve"> </w:t>
            </w:r>
            <w:r>
              <w:rPr>
                <w:color w:val="000009"/>
                <w:sz w:val="24"/>
              </w:rPr>
              <w:t>plastids.</w:t>
            </w:r>
          </w:p>
          <w:p w14:paraId="479F07AC" w14:textId="77777777" w:rsidR="005F7EA5" w:rsidRDefault="00E947E1">
            <w:pPr>
              <w:pStyle w:val="TableParagraph"/>
              <w:numPr>
                <w:ilvl w:val="0"/>
                <w:numId w:val="438"/>
              </w:numPr>
              <w:tabs>
                <w:tab w:val="left" w:pos="749"/>
                <w:tab w:val="left" w:pos="750"/>
              </w:tabs>
              <w:spacing w:line="293" w:lineRule="exact"/>
              <w:rPr>
                <w:sz w:val="24"/>
              </w:rPr>
            </w:pPr>
            <w:r>
              <w:rPr>
                <w:color w:val="000009"/>
                <w:sz w:val="24"/>
              </w:rPr>
              <w:t>which organisms have</w:t>
            </w:r>
            <w:r>
              <w:rPr>
                <w:color w:val="000009"/>
                <w:spacing w:val="-6"/>
                <w:sz w:val="24"/>
              </w:rPr>
              <w:t xml:space="preserve"> </w:t>
            </w:r>
            <w:r>
              <w:rPr>
                <w:color w:val="000009"/>
                <w:sz w:val="24"/>
              </w:rPr>
              <w:t>it.</w:t>
            </w:r>
          </w:p>
          <w:p w14:paraId="3AF63AE9" w14:textId="77777777" w:rsidR="005F7EA5" w:rsidRDefault="00E947E1">
            <w:pPr>
              <w:pStyle w:val="TableParagraph"/>
              <w:numPr>
                <w:ilvl w:val="0"/>
                <w:numId w:val="438"/>
              </w:numPr>
              <w:tabs>
                <w:tab w:val="left" w:pos="749"/>
                <w:tab w:val="left" w:pos="750"/>
              </w:tabs>
              <w:spacing w:line="293" w:lineRule="exact"/>
              <w:rPr>
                <w:sz w:val="24"/>
              </w:rPr>
            </w:pPr>
            <w:r>
              <w:rPr>
                <w:color w:val="000009"/>
                <w:sz w:val="24"/>
              </w:rPr>
              <w:t>their function in food and energy</w:t>
            </w:r>
            <w:r>
              <w:rPr>
                <w:color w:val="000009"/>
                <w:spacing w:val="-8"/>
                <w:sz w:val="24"/>
              </w:rPr>
              <w:t xml:space="preserve"> </w:t>
            </w:r>
            <w:r>
              <w:rPr>
                <w:color w:val="000009"/>
                <w:sz w:val="24"/>
              </w:rPr>
              <w:t>metabolism.</w:t>
            </w:r>
          </w:p>
        </w:tc>
      </w:tr>
      <w:tr w:rsidR="005F7EA5" w14:paraId="1EBB2A29" w14:textId="77777777">
        <w:trPr>
          <w:trHeight w:hRule="exact" w:val="1548"/>
        </w:trPr>
        <w:tc>
          <w:tcPr>
            <w:tcW w:w="675" w:type="dxa"/>
          </w:tcPr>
          <w:p w14:paraId="6A3BE14C" w14:textId="77777777" w:rsidR="005F7EA5" w:rsidRDefault="005F7EA5">
            <w:pPr>
              <w:pStyle w:val="TableParagraph"/>
              <w:rPr>
                <w:sz w:val="26"/>
              </w:rPr>
            </w:pPr>
          </w:p>
          <w:p w14:paraId="163F1666" w14:textId="77777777" w:rsidR="005F7EA5" w:rsidRDefault="005F7EA5">
            <w:pPr>
              <w:pStyle w:val="TableParagraph"/>
              <w:spacing w:before="7"/>
              <w:rPr>
                <w:sz w:val="28"/>
              </w:rPr>
            </w:pPr>
          </w:p>
          <w:p w14:paraId="0D4B0F37" w14:textId="77777777" w:rsidR="005F7EA5" w:rsidRDefault="00E947E1">
            <w:pPr>
              <w:pStyle w:val="TableParagraph"/>
              <w:ind w:left="190" w:right="200"/>
              <w:jc w:val="center"/>
              <w:rPr>
                <w:sz w:val="24"/>
              </w:rPr>
            </w:pPr>
            <w:r>
              <w:rPr>
                <w:color w:val="000009"/>
                <w:sz w:val="24"/>
              </w:rPr>
              <w:t>21</w:t>
            </w:r>
          </w:p>
        </w:tc>
        <w:tc>
          <w:tcPr>
            <w:tcW w:w="6188" w:type="dxa"/>
          </w:tcPr>
          <w:p w14:paraId="13936163" w14:textId="77777777" w:rsidR="005F7EA5" w:rsidRDefault="00E947E1">
            <w:pPr>
              <w:pStyle w:val="TableParagraph"/>
              <w:spacing w:before="49"/>
              <w:ind w:left="40"/>
              <w:rPr>
                <w:sz w:val="24"/>
              </w:rPr>
            </w:pPr>
            <w:r>
              <w:rPr>
                <w:color w:val="000009"/>
                <w:sz w:val="24"/>
              </w:rPr>
              <w:t>Nutrition Production and Energy</w:t>
            </w:r>
          </w:p>
        </w:tc>
        <w:tc>
          <w:tcPr>
            <w:tcW w:w="7710" w:type="dxa"/>
          </w:tcPr>
          <w:p w14:paraId="180BD37B" w14:textId="77777777" w:rsidR="005F7EA5" w:rsidRDefault="00E947E1">
            <w:pPr>
              <w:pStyle w:val="TableParagraph"/>
              <w:spacing w:before="49" w:line="276" w:lineRule="exact"/>
              <w:ind w:left="40"/>
              <w:rPr>
                <w:sz w:val="24"/>
              </w:rPr>
            </w:pPr>
            <w:r>
              <w:rPr>
                <w:color w:val="000009"/>
                <w:sz w:val="24"/>
              </w:rPr>
              <w:t>To be able to know:</w:t>
            </w:r>
          </w:p>
          <w:p w14:paraId="18BCD839" w14:textId="77777777" w:rsidR="005F7EA5" w:rsidRDefault="00E947E1">
            <w:pPr>
              <w:pStyle w:val="TableParagraph"/>
              <w:numPr>
                <w:ilvl w:val="0"/>
                <w:numId w:val="437"/>
              </w:numPr>
              <w:tabs>
                <w:tab w:val="left" w:pos="750"/>
              </w:tabs>
              <w:spacing w:line="293" w:lineRule="exact"/>
              <w:ind w:hanging="360"/>
              <w:rPr>
                <w:sz w:val="24"/>
              </w:rPr>
            </w:pPr>
            <w:r>
              <w:rPr>
                <w:color w:val="000009"/>
                <w:sz w:val="24"/>
              </w:rPr>
              <w:t>How solar or chemical energy is transferred to nutrients in</w:t>
            </w:r>
            <w:r>
              <w:rPr>
                <w:color w:val="000009"/>
                <w:spacing w:val="-12"/>
                <w:sz w:val="24"/>
              </w:rPr>
              <w:t xml:space="preserve"> </w:t>
            </w:r>
            <w:r>
              <w:rPr>
                <w:color w:val="000009"/>
                <w:sz w:val="24"/>
              </w:rPr>
              <w:t>plants,</w:t>
            </w:r>
          </w:p>
          <w:p w14:paraId="1FBFC193" w14:textId="77777777" w:rsidR="005F7EA5" w:rsidRDefault="00E947E1">
            <w:pPr>
              <w:pStyle w:val="TableParagraph"/>
              <w:numPr>
                <w:ilvl w:val="0"/>
                <w:numId w:val="437"/>
              </w:numPr>
              <w:tabs>
                <w:tab w:val="left" w:pos="750"/>
              </w:tabs>
              <w:spacing w:line="293" w:lineRule="exact"/>
              <w:ind w:left="749"/>
              <w:rPr>
                <w:sz w:val="24"/>
              </w:rPr>
            </w:pPr>
            <w:r>
              <w:rPr>
                <w:color w:val="000009"/>
                <w:sz w:val="24"/>
              </w:rPr>
              <w:t>Where these reactions take</w:t>
            </w:r>
            <w:r>
              <w:rPr>
                <w:color w:val="000009"/>
                <w:spacing w:val="-9"/>
                <w:sz w:val="24"/>
              </w:rPr>
              <w:t xml:space="preserve"> </w:t>
            </w:r>
            <w:r>
              <w:rPr>
                <w:color w:val="000009"/>
                <w:sz w:val="24"/>
              </w:rPr>
              <w:t>place</w:t>
            </w:r>
          </w:p>
          <w:p w14:paraId="1A71E717" w14:textId="77777777" w:rsidR="005F7EA5" w:rsidRDefault="00E947E1">
            <w:pPr>
              <w:pStyle w:val="TableParagraph"/>
              <w:numPr>
                <w:ilvl w:val="0"/>
                <w:numId w:val="437"/>
              </w:numPr>
              <w:tabs>
                <w:tab w:val="left" w:pos="750"/>
              </w:tabs>
              <w:ind w:right="674" w:hanging="360"/>
              <w:rPr>
                <w:sz w:val="24"/>
              </w:rPr>
            </w:pPr>
            <w:r>
              <w:rPr>
                <w:color w:val="000009"/>
                <w:sz w:val="24"/>
              </w:rPr>
              <w:t>How carbohydrates are synthesized and their synthesis</w:t>
            </w:r>
            <w:r>
              <w:rPr>
                <w:color w:val="000009"/>
                <w:spacing w:val="-14"/>
                <w:sz w:val="24"/>
              </w:rPr>
              <w:t xml:space="preserve"> </w:t>
            </w:r>
            <w:r>
              <w:rPr>
                <w:color w:val="000009"/>
                <w:sz w:val="24"/>
              </w:rPr>
              <w:t>regulation mechanism.</w:t>
            </w:r>
          </w:p>
        </w:tc>
      </w:tr>
      <w:tr w:rsidR="005F7EA5" w14:paraId="3F7A8A96" w14:textId="77777777">
        <w:trPr>
          <w:trHeight w:hRule="exact" w:val="2134"/>
        </w:trPr>
        <w:tc>
          <w:tcPr>
            <w:tcW w:w="675" w:type="dxa"/>
          </w:tcPr>
          <w:p w14:paraId="0D4D2158" w14:textId="77777777" w:rsidR="005F7EA5" w:rsidRDefault="005F7EA5">
            <w:pPr>
              <w:pStyle w:val="TableParagraph"/>
              <w:rPr>
                <w:sz w:val="26"/>
              </w:rPr>
            </w:pPr>
          </w:p>
          <w:p w14:paraId="6304D428" w14:textId="77777777" w:rsidR="005F7EA5" w:rsidRDefault="005F7EA5">
            <w:pPr>
              <w:pStyle w:val="TableParagraph"/>
              <w:rPr>
                <w:sz w:val="26"/>
              </w:rPr>
            </w:pPr>
          </w:p>
          <w:p w14:paraId="4B4BDC4C" w14:textId="77777777" w:rsidR="005F7EA5" w:rsidRDefault="005F7EA5">
            <w:pPr>
              <w:pStyle w:val="TableParagraph"/>
              <w:spacing w:before="1"/>
              <w:rPr>
                <w:sz w:val="28"/>
              </w:rPr>
            </w:pPr>
          </w:p>
          <w:p w14:paraId="384F1A50" w14:textId="77777777" w:rsidR="005F7EA5" w:rsidRDefault="00E947E1">
            <w:pPr>
              <w:pStyle w:val="TableParagraph"/>
              <w:ind w:left="190" w:right="200"/>
              <w:jc w:val="center"/>
              <w:rPr>
                <w:sz w:val="24"/>
              </w:rPr>
            </w:pPr>
            <w:r>
              <w:rPr>
                <w:color w:val="000009"/>
                <w:sz w:val="24"/>
              </w:rPr>
              <w:t>22</w:t>
            </w:r>
          </w:p>
        </w:tc>
        <w:tc>
          <w:tcPr>
            <w:tcW w:w="6188" w:type="dxa"/>
          </w:tcPr>
          <w:p w14:paraId="4DB14C93" w14:textId="77777777" w:rsidR="005F7EA5" w:rsidRDefault="00E947E1">
            <w:pPr>
              <w:pStyle w:val="TableParagraph"/>
              <w:spacing w:before="50"/>
              <w:ind w:left="40" w:right="1117"/>
              <w:rPr>
                <w:sz w:val="24"/>
              </w:rPr>
            </w:pPr>
            <w:r>
              <w:rPr>
                <w:color w:val="000009"/>
                <w:sz w:val="24"/>
              </w:rPr>
              <w:t>Structure of Nucleus (Nuclear Envelope, Nucleolus, Nucleoplasm)</w:t>
            </w:r>
          </w:p>
        </w:tc>
        <w:tc>
          <w:tcPr>
            <w:tcW w:w="7710" w:type="dxa"/>
          </w:tcPr>
          <w:p w14:paraId="25D37141" w14:textId="77777777" w:rsidR="005F7EA5" w:rsidRDefault="00E947E1">
            <w:pPr>
              <w:pStyle w:val="TableParagraph"/>
              <w:spacing w:before="50" w:line="276" w:lineRule="exact"/>
              <w:ind w:left="40"/>
              <w:rPr>
                <w:sz w:val="24"/>
              </w:rPr>
            </w:pPr>
            <w:r>
              <w:rPr>
                <w:color w:val="000009"/>
                <w:sz w:val="24"/>
              </w:rPr>
              <w:t>To be able to know</w:t>
            </w:r>
          </w:p>
          <w:p w14:paraId="3BAC99E3" w14:textId="77777777" w:rsidR="005F7EA5" w:rsidRDefault="00E947E1">
            <w:pPr>
              <w:pStyle w:val="TableParagraph"/>
              <w:numPr>
                <w:ilvl w:val="0"/>
                <w:numId w:val="436"/>
              </w:numPr>
              <w:tabs>
                <w:tab w:val="left" w:pos="749"/>
                <w:tab w:val="left" w:pos="750"/>
              </w:tabs>
              <w:spacing w:line="293" w:lineRule="exact"/>
              <w:ind w:hanging="360"/>
              <w:rPr>
                <w:sz w:val="24"/>
              </w:rPr>
            </w:pPr>
            <w:r>
              <w:rPr>
                <w:color w:val="000009"/>
                <w:sz w:val="24"/>
              </w:rPr>
              <w:t>The structure and function of nucleus in eukaryotic</w:t>
            </w:r>
            <w:r>
              <w:rPr>
                <w:color w:val="000009"/>
                <w:spacing w:val="-13"/>
                <w:sz w:val="24"/>
              </w:rPr>
              <w:t xml:space="preserve"> </w:t>
            </w:r>
            <w:r>
              <w:rPr>
                <w:color w:val="000009"/>
                <w:sz w:val="24"/>
              </w:rPr>
              <w:t>cells.</w:t>
            </w:r>
          </w:p>
          <w:p w14:paraId="67987A0C" w14:textId="77777777" w:rsidR="005F7EA5" w:rsidRDefault="00E947E1">
            <w:pPr>
              <w:pStyle w:val="TableParagraph"/>
              <w:numPr>
                <w:ilvl w:val="0"/>
                <w:numId w:val="436"/>
              </w:numPr>
              <w:tabs>
                <w:tab w:val="left" w:pos="749"/>
                <w:tab w:val="left" w:pos="750"/>
              </w:tabs>
              <w:ind w:right="400" w:hanging="360"/>
              <w:rPr>
                <w:sz w:val="24"/>
              </w:rPr>
            </w:pPr>
            <w:r>
              <w:rPr>
                <w:color w:val="000009"/>
                <w:sz w:val="24"/>
              </w:rPr>
              <w:t>Their structure, location and numbers are variable depending on</w:t>
            </w:r>
            <w:r>
              <w:rPr>
                <w:color w:val="000009"/>
                <w:spacing w:val="-13"/>
                <w:sz w:val="24"/>
              </w:rPr>
              <w:t xml:space="preserve"> </w:t>
            </w:r>
            <w:r>
              <w:rPr>
                <w:color w:val="000009"/>
                <w:sz w:val="24"/>
              </w:rPr>
              <w:t>cell types.</w:t>
            </w:r>
          </w:p>
          <w:p w14:paraId="5F8EFD5E" w14:textId="77777777" w:rsidR="005F7EA5" w:rsidRDefault="00E947E1">
            <w:pPr>
              <w:pStyle w:val="TableParagraph"/>
              <w:numPr>
                <w:ilvl w:val="0"/>
                <w:numId w:val="436"/>
              </w:numPr>
              <w:tabs>
                <w:tab w:val="left" w:pos="749"/>
                <w:tab w:val="left" w:pos="750"/>
              </w:tabs>
              <w:spacing w:line="293" w:lineRule="exact"/>
              <w:ind w:left="749"/>
              <w:rPr>
                <w:sz w:val="24"/>
              </w:rPr>
            </w:pPr>
            <w:r>
              <w:rPr>
                <w:color w:val="000009"/>
                <w:sz w:val="24"/>
              </w:rPr>
              <w:t>Function and structure of nuclear envelope and the pores placed</w:t>
            </w:r>
            <w:r>
              <w:rPr>
                <w:color w:val="000009"/>
                <w:spacing w:val="-15"/>
                <w:sz w:val="24"/>
              </w:rPr>
              <w:t xml:space="preserve"> </w:t>
            </w:r>
            <w:r>
              <w:rPr>
                <w:color w:val="000009"/>
                <w:sz w:val="24"/>
              </w:rPr>
              <w:t>there.</w:t>
            </w:r>
          </w:p>
          <w:p w14:paraId="0B9AE547" w14:textId="77777777" w:rsidR="005F7EA5" w:rsidRDefault="00E947E1">
            <w:pPr>
              <w:pStyle w:val="TableParagraph"/>
              <w:numPr>
                <w:ilvl w:val="0"/>
                <w:numId w:val="436"/>
              </w:numPr>
              <w:tabs>
                <w:tab w:val="left" w:pos="749"/>
                <w:tab w:val="left" w:pos="750"/>
              </w:tabs>
              <w:spacing w:line="293" w:lineRule="exact"/>
              <w:ind w:left="749"/>
              <w:rPr>
                <w:sz w:val="24"/>
              </w:rPr>
            </w:pPr>
            <w:r>
              <w:rPr>
                <w:color w:val="000009"/>
                <w:sz w:val="24"/>
              </w:rPr>
              <w:t>Heterochromatin and euchromatin</w:t>
            </w:r>
            <w:r>
              <w:rPr>
                <w:color w:val="000009"/>
                <w:spacing w:val="-9"/>
                <w:sz w:val="24"/>
              </w:rPr>
              <w:t xml:space="preserve"> </w:t>
            </w:r>
            <w:r>
              <w:rPr>
                <w:color w:val="000009"/>
                <w:sz w:val="24"/>
              </w:rPr>
              <w:t>terms</w:t>
            </w:r>
          </w:p>
          <w:p w14:paraId="505A9E5F" w14:textId="77777777" w:rsidR="005F7EA5" w:rsidRDefault="00E947E1">
            <w:pPr>
              <w:pStyle w:val="TableParagraph"/>
              <w:numPr>
                <w:ilvl w:val="0"/>
                <w:numId w:val="436"/>
              </w:numPr>
              <w:tabs>
                <w:tab w:val="left" w:pos="749"/>
                <w:tab w:val="left" w:pos="750"/>
              </w:tabs>
              <w:spacing w:line="293" w:lineRule="exact"/>
              <w:ind w:left="749"/>
              <w:rPr>
                <w:sz w:val="24"/>
              </w:rPr>
            </w:pPr>
            <w:r>
              <w:rPr>
                <w:color w:val="000009"/>
                <w:sz w:val="24"/>
              </w:rPr>
              <w:t>Reactions that take place within</w:t>
            </w:r>
            <w:r>
              <w:rPr>
                <w:color w:val="000009"/>
                <w:spacing w:val="-6"/>
                <w:sz w:val="24"/>
              </w:rPr>
              <w:t xml:space="preserve"> </w:t>
            </w:r>
            <w:r>
              <w:rPr>
                <w:color w:val="000009"/>
                <w:sz w:val="24"/>
              </w:rPr>
              <w:t>nucleus.</w:t>
            </w:r>
          </w:p>
        </w:tc>
      </w:tr>
    </w:tbl>
    <w:p w14:paraId="5B2381CB" w14:textId="77777777" w:rsidR="005F7EA5" w:rsidRDefault="005F7EA5">
      <w:pPr>
        <w:spacing w:line="293" w:lineRule="exact"/>
        <w:rPr>
          <w:sz w:val="24"/>
        </w:rPr>
        <w:sectPr w:rsidR="005F7EA5">
          <w:pgSz w:w="16840" w:h="11910" w:orient="landscape"/>
          <w:pgMar w:top="1100" w:right="1020" w:bottom="280" w:left="1020" w:header="708" w:footer="708" w:gutter="0"/>
          <w:cols w:space="708"/>
        </w:sectPr>
      </w:pPr>
    </w:p>
    <w:p w14:paraId="7C3738C3"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3DEE1611" w14:textId="77777777">
        <w:trPr>
          <w:trHeight w:hRule="exact" w:val="1841"/>
        </w:trPr>
        <w:tc>
          <w:tcPr>
            <w:tcW w:w="675" w:type="dxa"/>
          </w:tcPr>
          <w:p w14:paraId="6D897FE2" w14:textId="77777777" w:rsidR="005F7EA5" w:rsidRDefault="005F7EA5">
            <w:pPr>
              <w:pStyle w:val="TableParagraph"/>
              <w:rPr>
                <w:sz w:val="26"/>
              </w:rPr>
            </w:pPr>
          </w:p>
          <w:p w14:paraId="4EFBE26F" w14:textId="77777777" w:rsidR="005F7EA5" w:rsidRDefault="005F7EA5">
            <w:pPr>
              <w:pStyle w:val="TableParagraph"/>
              <w:rPr>
                <w:sz w:val="26"/>
              </w:rPr>
            </w:pPr>
          </w:p>
          <w:p w14:paraId="302A945E" w14:textId="77777777" w:rsidR="005F7EA5" w:rsidRDefault="00E947E1">
            <w:pPr>
              <w:pStyle w:val="TableParagraph"/>
              <w:spacing w:before="176"/>
              <w:ind w:left="190" w:right="200"/>
              <w:jc w:val="center"/>
              <w:rPr>
                <w:sz w:val="24"/>
              </w:rPr>
            </w:pPr>
            <w:r>
              <w:rPr>
                <w:color w:val="000009"/>
                <w:sz w:val="24"/>
              </w:rPr>
              <w:t>23</w:t>
            </w:r>
          </w:p>
        </w:tc>
        <w:tc>
          <w:tcPr>
            <w:tcW w:w="6188" w:type="dxa"/>
          </w:tcPr>
          <w:p w14:paraId="6C8A9E08" w14:textId="77777777" w:rsidR="005F7EA5" w:rsidRDefault="00E947E1">
            <w:pPr>
              <w:pStyle w:val="TableParagraph"/>
              <w:spacing w:before="50"/>
              <w:ind w:left="40"/>
              <w:rPr>
                <w:sz w:val="24"/>
              </w:rPr>
            </w:pPr>
            <w:r>
              <w:rPr>
                <w:color w:val="000009"/>
                <w:sz w:val="24"/>
              </w:rPr>
              <w:t>Structure of Chromosomes (DNA Packaging)</w:t>
            </w:r>
          </w:p>
        </w:tc>
        <w:tc>
          <w:tcPr>
            <w:tcW w:w="7710" w:type="dxa"/>
          </w:tcPr>
          <w:p w14:paraId="1CDD887A" w14:textId="77777777" w:rsidR="005F7EA5" w:rsidRDefault="00E947E1">
            <w:pPr>
              <w:pStyle w:val="TableParagraph"/>
              <w:spacing w:before="50" w:line="276" w:lineRule="exact"/>
              <w:ind w:left="40"/>
              <w:rPr>
                <w:sz w:val="24"/>
              </w:rPr>
            </w:pPr>
            <w:r>
              <w:rPr>
                <w:color w:val="000009"/>
                <w:sz w:val="24"/>
              </w:rPr>
              <w:t>To be able to know:</w:t>
            </w:r>
          </w:p>
          <w:p w14:paraId="79C975A0" w14:textId="77777777" w:rsidR="005F7EA5" w:rsidRDefault="00E947E1">
            <w:pPr>
              <w:pStyle w:val="TableParagraph"/>
              <w:numPr>
                <w:ilvl w:val="0"/>
                <w:numId w:val="435"/>
              </w:numPr>
              <w:tabs>
                <w:tab w:val="left" w:pos="749"/>
                <w:tab w:val="left" w:pos="750"/>
              </w:tabs>
              <w:spacing w:line="294" w:lineRule="exact"/>
              <w:ind w:hanging="360"/>
              <w:rPr>
                <w:sz w:val="24"/>
              </w:rPr>
            </w:pPr>
            <w:r>
              <w:rPr>
                <w:color w:val="000009"/>
                <w:sz w:val="24"/>
              </w:rPr>
              <w:t>The structure and function of eukaryotic cell</w:t>
            </w:r>
            <w:r>
              <w:rPr>
                <w:color w:val="000009"/>
                <w:spacing w:val="-11"/>
                <w:sz w:val="24"/>
              </w:rPr>
              <w:t xml:space="preserve"> </w:t>
            </w:r>
            <w:r>
              <w:rPr>
                <w:color w:val="000009"/>
                <w:sz w:val="24"/>
              </w:rPr>
              <w:t>chromosomes.</w:t>
            </w:r>
          </w:p>
          <w:p w14:paraId="40B27C00" w14:textId="77777777" w:rsidR="005F7EA5" w:rsidRDefault="00E947E1">
            <w:pPr>
              <w:pStyle w:val="TableParagraph"/>
              <w:numPr>
                <w:ilvl w:val="0"/>
                <w:numId w:val="435"/>
              </w:numPr>
              <w:tabs>
                <w:tab w:val="left" w:pos="749"/>
                <w:tab w:val="left" w:pos="750"/>
              </w:tabs>
              <w:spacing w:before="1"/>
              <w:ind w:right="103" w:hanging="360"/>
              <w:rPr>
                <w:sz w:val="24"/>
              </w:rPr>
            </w:pPr>
            <w:r>
              <w:rPr>
                <w:color w:val="000009"/>
                <w:sz w:val="24"/>
              </w:rPr>
              <w:t>The terms such as DNA molecule, chromatin, chromatid,</w:t>
            </w:r>
            <w:r>
              <w:rPr>
                <w:color w:val="000009"/>
                <w:spacing w:val="-10"/>
                <w:sz w:val="24"/>
              </w:rPr>
              <w:t xml:space="preserve"> </w:t>
            </w:r>
            <w:r>
              <w:rPr>
                <w:color w:val="000009"/>
                <w:sz w:val="24"/>
              </w:rPr>
              <w:t>chromosome, telomere, centromere and replication origin</w:t>
            </w:r>
            <w:r>
              <w:rPr>
                <w:color w:val="000009"/>
                <w:spacing w:val="-8"/>
                <w:sz w:val="24"/>
              </w:rPr>
              <w:t xml:space="preserve"> </w:t>
            </w:r>
            <w:r>
              <w:rPr>
                <w:color w:val="000009"/>
                <w:sz w:val="24"/>
              </w:rPr>
              <w:t>site.</w:t>
            </w:r>
          </w:p>
          <w:p w14:paraId="1A4BF607" w14:textId="77777777" w:rsidR="005F7EA5" w:rsidRDefault="00E947E1">
            <w:pPr>
              <w:pStyle w:val="TableParagraph"/>
              <w:numPr>
                <w:ilvl w:val="0"/>
                <w:numId w:val="435"/>
              </w:numPr>
              <w:tabs>
                <w:tab w:val="left" w:pos="749"/>
                <w:tab w:val="left" w:pos="750"/>
              </w:tabs>
              <w:spacing w:line="293" w:lineRule="exact"/>
              <w:ind w:left="749"/>
              <w:rPr>
                <w:sz w:val="24"/>
              </w:rPr>
            </w:pPr>
            <w:r>
              <w:rPr>
                <w:color w:val="000009"/>
                <w:sz w:val="24"/>
              </w:rPr>
              <w:t>How DNA is packaged into chromosomes and its</w:t>
            </w:r>
            <w:r>
              <w:rPr>
                <w:color w:val="000009"/>
                <w:spacing w:val="-9"/>
                <w:sz w:val="24"/>
              </w:rPr>
              <w:t xml:space="preserve"> </w:t>
            </w:r>
            <w:r>
              <w:rPr>
                <w:color w:val="000009"/>
                <w:sz w:val="24"/>
              </w:rPr>
              <w:t>importance.</w:t>
            </w:r>
          </w:p>
          <w:p w14:paraId="6F2A1ED7" w14:textId="77777777" w:rsidR="005F7EA5" w:rsidRDefault="00E947E1">
            <w:pPr>
              <w:pStyle w:val="TableParagraph"/>
              <w:numPr>
                <w:ilvl w:val="0"/>
                <w:numId w:val="435"/>
              </w:numPr>
              <w:tabs>
                <w:tab w:val="left" w:pos="749"/>
                <w:tab w:val="left" w:pos="750"/>
              </w:tabs>
              <w:spacing w:line="293" w:lineRule="exact"/>
              <w:ind w:left="749"/>
              <w:rPr>
                <w:sz w:val="24"/>
              </w:rPr>
            </w:pPr>
            <w:r>
              <w:rPr>
                <w:color w:val="000009"/>
                <w:sz w:val="24"/>
              </w:rPr>
              <w:t>The structure and function of</w:t>
            </w:r>
            <w:r>
              <w:rPr>
                <w:color w:val="000009"/>
                <w:spacing w:val="-7"/>
                <w:sz w:val="24"/>
              </w:rPr>
              <w:t xml:space="preserve"> </w:t>
            </w:r>
            <w:r>
              <w:rPr>
                <w:color w:val="000009"/>
                <w:sz w:val="24"/>
              </w:rPr>
              <w:t>nucleolus.</w:t>
            </w:r>
          </w:p>
        </w:tc>
      </w:tr>
      <w:tr w:rsidR="005F7EA5" w14:paraId="72AB8900" w14:textId="77777777">
        <w:trPr>
          <w:trHeight w:hRule="exact" w:val="1253"/>
        </w:trPr>
        <w:tc>
          <w:tcPr>
            <w:tcW w:w="675" w:type="dxa"/>
          </w:tcPr>
          <w:p w14:paraId="71D15CAB" w14:textId="77777777" w:rsidR="005F7EA5" w:rsidRDefault="005F7EA5">
            <w:pPr>
              <w:pStyle w:val="TableParagraph"/>
              <w:rPr>
                <w:sz w:val="26"/>
              </w:rPr>
            </w:pPr>
          </w:p>
          <w:p w14:paraId="07DD0BCD" w14:textId="77777777" w:rsidR="005F7EA5" w:rsidRDefault="00E947E1">
            <w:pPr>
              <w:pStyle w:val="TableParagraph"/>
              <w:spacing w:before="182"/>
              <w:ind w:left="190" w:right="200"/>
              <w:jc w:val="center"/>
              <w:rPr>
                <w:sz w:val="24"/>
              </w:rPr>
            </w:pPr>
            <w:r>
              <w:rPr>
                <w:color w:val="000009"/>
                <w:sz w:val="24"/>
              </w:rPr>
              <w:t>24</w:t>
            </w:r>
          </w:p>
        </w:tc>
        <w:tc>
          <w:tcPr>
            <w:tcW w:w="6188" w:type="dxa"/>
          </w:tcPr>
          <w:p w14:paraId="461A7EBB" w14:textId="77777777" w:rsidR="005F7EA5" w:rsidRDefault="00E947E1">
            <w:pPr>
              <w:pStyle w:val="TableParagraph"/>
              <w:spacing w:before="49"/>
              <w:ind w:left="40" w:right="210"/>
              <w:rPr>
                <w:sz w:val="24"/>
              </w:rPr>
            </w:pPr>
            <w:r>
              <w:rPr>
                <w:color w:val="000009"/>
                <w:sz w:val="24"/>
              </w:rPr>
              <w:t>Cell Transport Mechanism (Transport and Diffusion of Small Molecules)</w:t>
            </w:r>
          </w:p>
        </w:tc>
        <w:tc>
          <w:tcPr>
            <w:tcW w:w="7710" w:type="dxa"/>
          </w:tcPr>
          <w:p w14:paraId="017C9BD0" w14:textId="77777777" w:rsidR="005F7EA5" w:rsidRDefault="00E947E1">
            <w:pPr>
              <w:pStyle w:val="TableParagraph"/>
              <w:spacing w:before="49" w:line="276" w:lineRule="exact"/>
              <w:ind w:left="40"/>
              <w:rPr>
                <w:sz w:val="24"/>
              </w:rPr>
            </w:pPr>
            <w:r>
              <w:rPr>
                <w:color w:val="000009"/>
                <w:sz w:val="24"/>
              </w:rPr>
              <w:t>To be able to know</w:t>
            </w:r>
          </w:p>
          <w:p w14:paraId="24721FCE" w14:textId="77777777" w:rsidR="005F7EA5" w:rsidRDefault="00E947E1">
            <w:pPr>
              <w:pStyle w:val="TableParagraph"/>
              <w:numPr>
                <w:ilvl w:val="0"/>
                <w:numId w:val="434"/>
              </w:numPr>
              <w:tabs>
                <w:tab w:val="left" w:pos="749"/>
                <w:tab w:val="left" w:pos="750"/>
              </w:tabs>
              <w:spacing w:line="294" w:lineRule="exact"/>
              <w:ind w:hanging="360"/>
              <w:rPr>
                <w:sz w:val="24"/>
              </w:rPr>
            </w:pPr>
            <w:r>
              <w:rPr>
                <w:color w:val="000009"/>
                <w:sz w:val="24"/>
              </w:rPr>
              <w:t>Permeability of membranes of cell and</w:t>
            </w:r>
            <w:r>
              <w:rPr>
                <w:color w:val="000009"/>
                <w:spacing w:val="-15"/>
                <w:sz w:val="24"/>
              </w:rPr>
              <w:t xml:space="preserve"> </w:t>
            </w:r>
            <w:r>
              <w:rPr>
                <w:color w:val="000009"/>
                <w:sz w:val="24"/>
              </w:rPr>
              <w:t>organelles</w:t>
            </w:r>
          </w:p>
          <w:p w14:paraId="493ADFE1" w14:textId="77777777" w:rsidR="005F7EA5" w:rsidRDefault="00E947E1">
            <w:pPr>
              <w:pStyle w:val="TableParagraph"/>
              <w:numPr>
                <w:ilvl w:val="0"/>
                <w:numId w:val="434"/>
              </w:numPr>
              <w:tabs>
                <w:tab w:val="left" w:pos="749"/>
                <w:tab w:val="left" w:pos="750"/>
              </w:tabs>
              <w:ind w:right="452" w:hanging="360"/>
              <w:rPr>
                <w:sz w:val="24"/>
              </w:rPr>
            </w:pPr>
            <w:r>
              <w:rPr>
                <w:color w:val="000009"/>
                <w:sz w:val="24"/>
              </w:rPr>
              <w:t>Transport mechanisms across membrane which is essential for</w:t>
            </w:r>
            <w:r>
              <w:rPr>
                <w:color w:val="000009"/>
                <w:spacing w:val="-9"/>
                <w:sz w:val="24"/>
              </w:rPr>
              <w:t xml:space="preserve"> </w:t>
            </w:r>
            <w:r>
              <w:rPr>
                <w:color w:val="000009"/>
                <w:sz w:val="24"/>
              </w:rPr>
              <w:t>cells viability.</w:t>
            </w:r>
          </w:p>
        </w:tc>
      </w:tr>
      <w:tr w:rsidR="005F7EA5" w14:paraId="51A282E5" w14:textId="77777777">
        <w:trPr>
          <w:trHeight w:hRule="exact" w:val="1236"/>
        </w:trPr>
        <w:tc>
          <w:tcPr>
            <w:tcW w:w="675" w:type="dxa"/>
          </w:tcPr>
          <w:p w14:paraId="39B3A775" w14:textId="77777777" w:rsidR="005F7EA5" w:rsidRDefault="005F7EA5">
            <w:pPr>
              <w:pStyle w:val="TableParagraph"/>
              <w:rPr>
                <w:sz w:val="26"/>
              </w:rPr>
            </w:pPr>
          </w:p>
          <w:p w14:paraId="3C2C010E" w14:textId="77777777" w:rsidR="005F7EA5" w:rsidRDefault="00E947E1">
            <w:pPr>
              <w:pStyle w:val="TableParagraph"/>
              <w:spacing w:before="173"/>
              <w:ind w:left="190" w:right="200"/>
              <w:jc w:val="center"/>
              <w:rPr>
                <w:sz w:val="24"/>
              </w:rPr>
            </w:pPr>
            <w:r>
              <w:rPr>
                <w:color w:val="000009"/>
                <w:sz w:val="24"/>
              </w:rPr>
              <w:t>25</w:t>
            </w:r>
          </w:p>
        </w:tc>
        <w:tc>
          <w:tcPr>
            <w:tcW w:w="6188" w:type="dxa"/>
          </w:tcPr>
          <w:p w14:paraId="7F314FD9" w14:textId="77777777" w:rsidR="005F7EA5" w:rsidRDefault="00E947E1">
            <w:pPr>
              <w:pStyle w:val="TableParagraph"/>
              <w:spacing w:before="49"/>
              <w:ind w:left="40"/>
              <w:rPr>
                <w:sz w:val="24"/>
              </w:rPr>
            </w:pPr>
            <w:r>
              <w:rPr>
                <w:color w:val="000009"/>
                <w:sz w:val="24"/>
              </w:rPr>
              <w:t>Cell Transport Mechanism I (Active Transport)</w:t>
            </w:r>
          </w:p>
        </w:tc>
        <w:tc>
          <w:tcPr>
            <w:tcW w:w="7710" w:type="dxa"/>
          </w:tcPr>
          <w:p w14:paraId="21D128E7" w14:textId="77777777" w:rsidR="005F7EA5" w:rsidRDefault="00E947E1">
            <w:pPr>
              <w:pStyle w:val="TableParagraph"/>
              <w:spacing w:before="49" w:line="276" w:lineRule="exact"/>
              <w:ind w:left="40"/>
              <w:rPr>
                <w:sz w:val="24"/>
              </w:rPr>
            </w:pPr>
            <w:r>
              <w:rPr>
                <w:color w:val="000009"/>
                <w:sz w:val="24"/>
              </w:rPr>
              <w:t>To be able to know:</w:t>
            </w:r>
          </w:p>
          <w:p w14:paraId="701ADD23" w14:textId="77777777" w:rsidR="005F7EA5" w:rsidRDefault="00E947E1">
            <w:pPr>
              <w:pStyle w:val="TableParagraph"/>
              <w:numPr>
                <w:ilvl w:val="0"/>
                <w:numId w:val="433"/>
              </w:numPr>
              <w:tabs>
                <w:tab w:val="left" w:pos="749"/>
                <w:tab w:val="left" w:pos="750"/>
              </w:tabs>
              <w:ind w:right="374" w:hanging="360"/>
              <w:rPr>
                <w:sz w:val="24"/>
              </w:rPr>
            </w:pPr>
            <w:r>
              <w:rPr>
                <w:color w:val="000009"/>
                <w:sz w:val="24"/>
              </w:rPr>
              <w:t>The molecules transported across cell and organelles membranes</w:t>
            </w:r>
            <w:r>
              <w:rPr>
                <w:color w:val="000009"/>
                <w:spacing w:val="-12"/>
                <w:sz w:val="24"/>
              </w:rPr>
              <w:t xml:space="preserve"> </w:t>
            </w:r>
            <w:r>
              <w:rPr>
                <w:color w:val="000009"/>
                <w:sz w:val="24"/>
              </w:rPr>
              <w:t>via active</w:t>
            </w:r>
            <w:r>
              <w:rPr>
                <w:color w:val="000009"/>
                <w:spacing w:val="-5"/>
                <w:sz w:val="24"/>
              </w:rPr>
              <w:t xml:space="preserve"> </w:t>
            </w:r>
            <w:r>
              <w:rPr>
                <w:color w:val="000009"/>
                <w:sz w:val="24"/>
              </w:rPr>
              <w:t>transport.</w:t>
            </w:r>
          </w:p>
        </w:tc>
      </w:tr>
      <w:tr w:rsidR="005F7EA5" w14:paraId="4300B692" w14:textId="77777777">
        <w:trPr>
          <w:trHeight w:hRule="exact" w:val="1548"/>
        </w:trPr>
        <w:tc>
          <w:tcPr>
            <w:tcW w:w="675" w:type="dxa"/>
          </w:tcPr>
          <w:p w14:paraId="62847CB5" w14:textId="77777777" w:rsidR="005F7EA5" w:rsidRDefault="005F7EA5">
            <w:pPr>
              <w:pStyle w:val="TableParagraph"/>
              <w:rPr>
                <w:sz w:val="26"/>
              </w:rPr>
            </w:pPr>
          </w:p>
          <w:p w14:paraId="0FB10CB7" w14:textId="77777777" w:rsidR="005F7EA5" w:rsidRDefault="005F7EA5">
            <w:pPr>
              <w:pStyle w:val="TableParagraph"/>
              <w:spacing w:before="7"/>
              <w:rPr>
                <w:sz w:val="28"/>
              </w:rPr>
            </w:pPr>
          </w:p>
          <w:p w14:paraId="16417D9C" w14:textId="77777777" w:rsidR="005F7EA5" w:rsidRDefault="00E947E1">
            <w:pPr>
              <w:pStyle w:val="TableParagraph"/>
              <w:ind w:left="190" w:right="200"/>
              <w:jc w:val="center"/>
              <w:rPr>
                <w:sz w:val="24"/>
              </w:rPr>
            </w:pPr>
            <w:r>
              <w:rPr>
                <w:color w:val="000009"/>
                <w:sz w:val="24"/>
              </w:rPr>
              <w:t>26</w:t>
            </w:r>
          </w:p>
        </w:tc>
        <w:tc>
          <w:tcPr>
            <w:tcW w:w="6188" w:type="dxa"/>
          </w:tcPr>
          <w:p w14:paraId="697C74D4" w14:textId="77777777" w:rsidR="005F7EA5" w:rsidRDefault="00E947E1">
            <w:pPr>
              <w:pStyle w:val="TableParagraph"/>
              <w:spacing w:before="49"/>
              <w:ind w:left="40"/>
              <w:rPr>
                <w:sz w:val="24"/>
              </w:rPr>
            </w:pPr>
            <w:r>
              <w:rPr>
                <w:color w:val="000009"/>
                <w:sz w:val="24"/>
              </w:rPr>
              <w:t>Cell Transport Mechanism II (Secondary Active Transport)</w:t>
            </w:r>
          </w:p>
        </w:tc>
        <w:tc>
          <w:tcPr>
            <w:tcW w:w="7710" w:type="dxa"/>
          </w:tcPr>
          <w:p w14:paraId="669ADAD4" w14:textId="77777777" w:rsidR="005F7EA5" w:rsidRDefault="00E947E1">
            <w:pPr>
              <w:pStyle w:val="TableParagraph"/>
              <w:spacing w:before="49" w:line="276" w:lineRule="exact"/>
              <w:ind w:left="40"/>
              <w:rPr>
                <w:sz w:val="24"/>
              </w:rPr>
            </w:pPr>
            <w:r>
              <w:rPr>
                <w:color w:val="000009"/>
                <w:sz w:val="24"/>
              </w:rPr>
              <w:t>To be able to know:</w:t>
            </w:r>
          </w:p>
          <w:p w14:paraId="5DC9F3D8" w14:textId="77777777" w:rsidR="005F7EA5" w:rsidRDefault="00E947E1">
            <w:pPr>
              <w:pStyle w:val="TableParagraph"/>
              <w:numPr>
                <w:ilvl w:val="0"/>
                <w:numId w:val="432"/>
              </w:numPr>
              <w:tabs>
                <w:tab w:val="left" w:pos="749"/>
                <w:tab w:val="left" w:pos="750"/>
              </w:tabs>
              <w:spacing w:line="294" w:lineRule="exact"/>
              <w:ind w:hanging="360"/>
              <w:rPr>
                <w:sz w:val="24"/>
              </w:rPr>
            </w:pPr>
            <w:r>
              <w:rPr>
                <w:color w:val="000009"/>
                <w:sz w:val="24"/>
              </w:rPr>
              <w:t>The properties of cell membrane transport</w:t>
            </w:r>
            <w:r>
              <w:rPr>
                <w:color w:val="000009"/>
                <w:spacing w:val="-12"/>
                <w:sz w:val="24"/>
              </w:rPr>
              <w:t xml:space="preserve"> </w:t>
            </w:r>
            <w:r>
              <w:rPr>
                <w:color w:val="000009"/>
                <w:sz w:val="24"/>
              </w:rPr>
              <w:t>systems</w:t>
            </w:r>
          </w:p>
          <w:p w14:paraId="279C96D6" w14:textId="77777777" w:rsidR="005F7EA5" w:rsidRDefault="00E947E1">
            <w:pPr>
              <w:pStyle w:val="TableParagraph"/>
              <w:numPr>
                <w:ilvl w:val="0"/>
                <w:numId w:val="432"/>
              </w:numPr>
              <w:tabs>
                <w:tab w:val="left" w:pos="749"/>
                <w:tab w:val="left" w:pos="750"/>
              </w:tabs>
              <w:spacing w:before="2"/>
              <w:ind w:right="660" w:hanging="360"/>
              <w:rPr>
                <w:sz w:val="24"/>
              </w:rPr>
            </w:pPr>
            <w:r>
              <w:rPr>
                <w:color w:val="000009"/>
                <w:sz w:val="24"/>
              </w:rPr>
              <w:t>Classification of them according to their energy need,</w:t>
            </w:r>
            <w:r>
              <w:rPr>
                <w:color w:val="000009"/>
                <w:spacing w:val="-11"/>
                <w:sz w:val="24"/>
              </w:rPr>
              <w:t xml:space="preserve"> </w:t>
            </w:r>
            <w:r>
              <w:rPr>
                <w:color w:val="000009"/>
                <w:sz w:val="24"/>
              </w:rPr>
              <w:t>transported molecules and in which metabolic function they role</w:t>
            </w:r>
            <w:r>
              <w:rPr>
                <w:color w:val="000009"/>
                <w:spacing w:val="-7"/>
                <w:sz w:val="24"/>
              </w:rPr>
              <w:t xml:space="preserve"> </w:t>
            </w:r>
            <w:r>
              <w:rPr>
                <w:color w:val="000009"/>
                <w:sz w:val="24"/>
              </w:rPr>
              <w:t>in.</w:t>
            </w:r>
          </w:p>
          <w:p w14:paraId="3D5362C3" w14:textId="77777777" w:rsidR="005F7EA5" w:rsidRDefault="00E947E1">
            <w:pPr>
              <w:pStyle w:val="TableParagraph"/>
              <w:numPr>
                <w:ilvl w:val="0"/>
                <w:numId w:val="432"/>
              </w:numPr>
              <w:tabs>
                <w:tab w:val="left" w:pos="749"/>
                <w:tab w:val="left" w:pos="750"/>
              </w:tabs>
              <w:spacing w:line="294" w:lineRule="exact"/>
              <w:ind w:left="749"/>
              <w:rPr>
                <w:sz w:val="24"/>
              </w:rPr>
            </w:pPr>
            <w:r>
              <w:rPr>
                <w:color w:val="000009"/>
                <w:sz w:val="24"/>
              </w:rPr>
              <w:t>Secondary active transport</w:t>
            </w:r>
            <w:r>
              <w:rPr>
                <w:color w:val="000009"/>
                <w:spacing w:val="-10"/>
                <w:sz w:val="24"/>
              </w:rPr>
              <w:t xml:space="preserve"> </w:t>
            </w:r>
            <w:r>
              <w:rPr>
                <w:color w:val="000009"/>
                <w:sz w:val="24"/>
              </w:rPr>
              <w:t>system.</w:t>
            </w:r>
          </w:p>
        </w:tc>
      </w:tr>
      <w:tr w:rsidR="005F7EA5" w14:paraId="661B2A6B" w14:textId="77777777">
        <w:trPr>
          <w:trHeight w:hRule="exact" w:val="2391"/>
        </w:trPr>
        <w:tc>
          <w:tcPr>
            <w:tcW w:w="675" w:type="dxa"/>
          </w:tcPr>
          <w:p w14:paraId="0D68CFD1" w14:textId="77777777" w:rsidR="005F7EA5" w:rsidRDefault="005F7EA5">
            <w:pPr>
              <w:pStyle w:val="TableParagraph"/>
              <w:rPr>
                <w:sz w:val="26"/>
              </w:rPr>
            </w:pPr>
          </w:p>
          <w:p w14:paraId="08F93110" w14:textId="77777777" w:rsidR="005F7EA5" w:rsidRDefault="005F7EA5">
            <w:pPr>
              <w:pStyle w:val="TableParagraph"/>
              <w:rPr>
                <w:sz w:val="26"/>
              </w:rPr>
            </w:pPr>
          </w:p>
          <w:p w14:paraId="5ADBE5C3" w14:textId="77777777" w:rsidR="005F7EA5" w:rsidRDefault="005F7EA5">
            <w:pPr>
              <w:pStyle w:val="TableParagraph"/>
              <w:rPr>
                <w:sz w:val="26"/>
              </w:rPr>
            </w:pPr>
          </w:p>
          <w:p w14:paraId="410A5776" w14:textId="77777777" w:rsidR="005F7EA5" w:rsidRDefault="00E947E1">
            <w:pPr>
              <w:pStyle w:val="TableParagraph"/>
              <w:spacing w:before="153"/>
              <w:ind w:left="190" w:right="200"/>
              <w:jc w:val="center"/>
              <w:rPr>
                <w:sz w:val="24"/>
              </w:rPr>
            </w:pPr>
            <w:r>
              <w:rPr>
                <w:color w:val="000009"/>
                <w:sz w:val="24"/>
              </w:rPr>
              <w:t>27</w:t>
            </w:r>
          </w:p>
        </w:tc>
        <w:tc>
          <w:tcPr>
            <w:tcW w:w="6188" w:type="dxa"/>
          </w:tcPr>
          <w:p w14:paraId="44CA19BE" w14:textId="77777777" w:rsidR="005F7EA5" w:rsidRDefault="00E947E1">
            <w:pPr>
              <w:pStyle w:val="TableParagraph"/>
              <w:spacing w:before="49"/>
              <w:ind w:left="40"/>
              <w:rPr>
                <w:sz w:val="24"/>
              </w:rPr>
            </w:pPr>
            <w:r>
              <w:rPr>
                <w:color w:val="000009"/>
                <w:sz w:val="24"/>
              </w:rPr>
              <w:t>Cell Transport Mechanism II (Osmosis, Solution Types)</w:t>
            </w:r>
          </w:p>
        </w:tc>
        <w:tc>
          <w:tcPr>
            <w:tcW w:w="7710" w:type="dxa"/>
          </w:tcPr>
          <w:p w14:paraId="184A59A1" w14:textId="77777777" w:rsidR="005F7EA5" w:rsidRDefault="00E947E1">
            <w:pPr>
              <w:pStyle w:val="TableParagraph"/>
              <w:spacing w:before="49" w:line="276" w:lineRule="exact"/>
              <w:ind w:left="40"/>
              <w:rPr>
                <w:sz w:val="24"/>
              </w:rPr>
            </w:pPr>
            <w:r>
              <w:rPr>
                <w:color w:val="000009"/>
                <w:sz w:val="24"/>
              </w:rPr>
              <w:t>To be able to know:</w:t>
            </w:r>
          </w:p>
          <w:p w14:paraId="775D3387" w14:textId="77777777" w:rsidR="005F7EA5" w:rsidRDefault="00E947E1">
            <w:pPr>
              <w:pStyle w:val="TableParagraph"/>
              <w:numPr>
                <w:ilvl w:val="0"/>
                <w:numId w:val="431"/>
              </w:numPr>
              <w:tabs>
                <w:tab w:val="left" w:pos="749"/>
                <w:tab w:val="left" w:pos="750"/>
              </w:tabs>
              <w:ind w:right="89" w:hanging="360"/>
              <w:rPr>
                <w:sz w:val="24"/>
              </w:rPr>
            </w:pPr>
            <w:r>
              <w:rPr>
                <w:color w:val="000009"/>
                <w:sz w:val="24"/>
              </w:rPr>
              <w:t>That cells need perpetual molecule transport from their surroundings and their neighbour where they import inside what they need whereas exporting harmful substances across cell membrane which mediated by concentration gradient to stay</w:t>
            </w:r>
            <w:r>
              <w:rPr>
                <w:color w:val="000009"/>
                <w:spacing w:val="-8"/>
                <w:sz w:val="24"/>
              </w:rPr>
              <w:t xml:space="preserve"> </w:t>
            </w:r>
            <w:r>
              <w:rPr>
                <w:color w:val="000009"/>
                <w:sz w:val="24"/>
              </w:rPr>
              <w:t>alive.</w:t>
            </w:r>
          </w:p>
          <w:p w14:paraId="4D8EAB2B" w14:textId="77777777" w:rsidR="005F7EA5" w:rsidRDefault="00E947E1">
            <w:pPr>
              <w:pStyle w:val="TableParagraph"/>
              <w:numPr>
                <w:ilvl w:val="0"/>
                <w:numId w:val="431"/>
              </w:numPr>
              <w:tabs>
                <w:tab w:val="left" w:pos="749"/>
                <w:tab w:val="left" w:pos="750"/>
              </w:tabs>
              <w:spacing w:line="293" w:lineRule="exact"/>
              <w:ind w:left="749"/>
              <w:rPr>
                <w:sz w:val="24"/>
              </w:rPr>
            </w:pPr>
            <w:r>
              <w:rPr>
                <w:color w:val="000009"/>
                <w:sz w:val="24"/>
              </w:rPr>
              <w:t>Functions of osmosis in</w:t>
            </w:r>
            <w:r>
              <w:rPr>
                <w:color w:val="000009"/>
                <w:spacing w:val="-6"/>
                <w:sz w:val="24"/>
              </w:rPr>
              <w:t xml:space="preserve"> </w:t>
            </w:r>
            <w:r>
              <w:rPr>
                <w:color w:val="000009"/>
                <w:sz w:val="24"/>
              </w:rPr>
              <w:t>cells</w:t>
            </w:r>
          </w:p>
          <w:p w14:paraId="75496477" w14:textId="77777777" w:rsidR="005F7EA5" w:rsidRDefault="00E947E1">
            <w:pPr>
              <w:pStyle w:val="TableParagraph"/>
              <w:numPr>
                <w:ilvl w:val="0"/>
                <w:numId w:val="431"/>
              </w:numPr>
              <w:tabs>
                <w:tab w:val="left" w:pos="749"/>
                <w:tab w:val="left" w:pos="750"/>
              </w:tabs>
              <w:spacing w:line="293" w:lineRule="exact"/>
              <w:ind w:left="749"/>
              <w:rPr>
                <w:sz w:val="24"/>
              </w:rPr>
            </w:pPr>
            <w:r>
              <w:rPr>
                <w:color w:val="000009"/>
                <w:sz w:val="24"/>
              </w:rPr>
              <w:t>Differentiation of solution</w:t>
            </w:r>
            <w:r>
              <w:rPr>
                <w:color w:val="000009"/>
                <w:spacing w:val="-10"/>
                <w:sz w:val="24"/>
              </w:rPr>
              <w:t xml:space="preserve"> </w:t>
            </w:r>
            <w:r>
              <w:rPr>
                <w:color w:val="000009"/>
                <w:sz w:val="24"/>
              </w:rPr>
              <w:t>types</w:t>
            </w:r>
          </w:p>
          <w:p w14:paraId="1BA00CE3" w14:textId="77777777" w:rsidR="005F7EA5" w:rsidRDefault="00E947E1">
            <w:pPr>
              <w:pStyle w:val="TableParagraph"/>
              <w:numPr>
                <w:ilvl w:val="0"/>
                <w:numId w:val="431"/>
              </w:numPr>
              <w:tabs>
                <w:tab w:val="left" w:pos="749"/>
                <w:tab w:val="left" w:pos="750"/>
              </w:tabs>
              <w:spacing w:line="293" w:lineRule="exact"/>
              <w:ind w:left="749"/>
              <w:rPr>
                <w:sz w:val="24"/>
              </w:rPr>
            </w:pPr>
            <w:r>
              <w:rPr>
                <w:color w:val="000009"/>
                <w:sz w:val="24"/>
              </w:rPr>
              <w:t>What happens to a cell that place in these solution</w:t>
            </w:r>
            <w:r>
              <w:rPr>
                <w:color w:val="000009"/>
                <w:spacing w:val="-12"/>
                <w:sz w:val="24"/>
              </w:rPr>
              <w:t xml:space="preserve"> </w:t>
            </w:r>
            <w:r>
              <w:rPr>
                <w:color w:val="000009"/>
                <w:sz w:val="24"/>
              </w:rPr>
              <w:t>types.</w:t>
            </w:r>
          </w:p>
        </w:tc>
      </w:tr>
      <w:tr w:rsidR="005F7EA5" w14:paraId="1D2ED41C" w14:textId="77777777">
        <w:trPr>
          <w:trHeight w:hRule="exact" w:val="1255"/>
        </w:trPr>
        <w:tc>
          <w:tcPr>
            <w:tcW w:w="675" w:type="dxa"/>
          </w:tcPr>
          <w:p w14:paraId="3B372F6D" w14:textId="77777777" w:rsidR="005F7EA5" w:rsidRDefault="005F7EA5">
            <w:pPr>
              <w:pStyle w:val="TableParagraph"/>
              <w:rPr>
                <w:sz w:val="26"/>
              </w:rPr>
            </w:pPr>
          </w:p>
          <w:p w14:paraId="4F23394B" w14:textId="77777777" w:rsidR="005F7EA5" w:rsidRDefault="00E947E1">
            <w:pPr>
              <w:pStyle w:val="TableParagraph"/>
              <w:spacing w:before="182"/>
              <w:ind w:left="190" w:right="200"/>
              <w:jc w:val="center"/>
              <w:rPr>
                <w:sz w:val="24"/>
              </w:rPr>
            </w:pPr>
            <w:r>
              <w:rPr>
                <w:color w:val="000009"/>
                <w:sz w:val="24"/>
              </w:rPr>
              <w:t>28</w:t>
            </w:r>
          </w:p>
        </w:tc>
        <w:tc>
          <w:tcPr>
            <w:tcW w:w="6188" w:type="dxa"/>
          </w:tcPr>
          <w:p w14:paraId="1559E424" w14:textId="77777777" w:rsidR="005F7EA5" w:rsidRDefault="00E947E1">
            <w:pPr>
              <w:pStyle w:val="TableParagraph"/>
              <w:spacing w:before="49"/>
              <w:ind w:left="40"/>
              <w:rPr>
                <w:sz w:val="24"/>
              </w:rPr>
            </w:pPr>
            <w:r>
              <w:rPr>
                <w:color w:val="000009"/>
                <w:sz w:val="24"/>
              </w:rPr>
              <w:t>Cell Transport Mechanism III (Structure of Channel Proteins)</w:t>
            </w:r>
          </w:p>
        </w:tc>
        <w:tc>
          <w:tcPr>
            <w:tcW w:w="7710" w:type="dxa"/>
          </w:tcPr>
          <w:p w14:paraId="3491F027" w14:textId="77777777" w:rsidR="005F7EA5" w:rsidRDefault="00E947E1">
            <w:pPr>
              <w:pStyle w:val="TableParagraph"/>
              <w:spacing w:before="49" w:line="276" w:lineRule="exact"/>
              <w:ind w:left="40"/>
              <w:rPr>
                <w:sz w:val="24"/>
              </w:rPr>
            </w:pPr>
            <w:r>
              <w:rPr>
                <w:color w:val="000009"/>
                <w:sz w:val="24"/>
              </w:rPr>
              <w:t>To be able to know:</w:t>
            </w:r>
          </w:p>
          <w:p w14:paraId="5DB6CF0C" w14:textId="77777777" w:rsidR="005F7EA5" w:rsidRDefault="00E947E1">
            <w:pPr>
              <w:pStyle w:val="TableParagraph"/>
              <w:numPr>
                <w:ilvl w:val="0"/>
                <w:numId w:val="430"/>
              </w:numPr>
              <w:tabs>
                <w:tab w:val="left" w:pos="750"/>
              </w:tabs>
              <w:ind w:right="772" w:hanging="360"/>
              <w:rPr>
                <w:sz w:val="24"/>
              </w:rPr>
            </w:pPr>
            <w:r>
              <w:rPr>
                <w:color w:val="000009"/>
                <w:sz w:val="24"/>
              </w:rPr>
              <w:t>The transport systems located on organelle membranes and</w:t>
            </w:r>
            <w:r>
              <w:rPr>
                <w:color w:val="000009"/>
                <w:spacing w:val="-11"/>
                <w:sz w:val="24"/>
              </w:rPr>
              <w:t xml:space="preserve"> </w:t>
            </w:r>
            <w:r>
              <w:rPr>
                <w:color w:val="000009"/>
                <w:sz w:val="24"/>
              </w:rPr>
              <w:t>their function to</w:t>
            </w:r>
            <w:r>
              <w:rPr>
                <w:color w:val="000009"/>
                <w:spacing w:val="-4"/>
                <w:sz w:val="24"/>
              </w:rPr>
              <w:t xml:space="preserve"> </w:t>
            </w:r>
            <w:r>
              <w:rPr>
                <w:color w:val="000009"/>
                <w:sz w:val="24"/>
              </w:rPr>
              <w:t>cell.</w:t>
            </w:r>
          </w:p>
          <w:p w14:paraId="4931F91E" w14:textId="77777777" w:rsidR="005F7EA5" w:rsidRDefault="00E947E1">
            <w:pPr>
              <w:pStyle w:val="TableParagraph"/>
              <w:numPr>
                <w:ilvl w:val="0"/>
                <w:numId w:val="430"/>
              </w:numPr>
              <w:tabs>
                <w:tab w:val="left" w:pos="750"/>
              </w:tabs>
              <w:spacing w:line="294" w:lineRule="exact"/>
              <w:ind w:left="749"/>
              <w:rPr>
                <w:sz w:val="24"/>
              </w:rPr>
            </w:pPr>
            <w:r>
              <w:rPr>
                <w:color w:val="000009"/>
                <w:sz w:val="24"/>
              </w:rPr>
              <w:t>Channel proteins structure located on cell membrane and</w:t>
            </w:r>
            <w:r>
              <w:rPr>
                <w:color w:val="000009"/>
                <w:spacing w:val="-12"/>
                <w:sz w:val="24"/>
              </w:rPr>
              <w:t xml:space="preserve"> </w:t>
            </w:r>
            <w:r>
              <w:rPr>
                <w:color w:val="000009"/>
                <w:sz w:val="24"/>
              </w:rPr>
              <w:t>organelle</w:t>
            </w:r>
          </w:p>
        </w:tc>
      </w:tr>
    </w:tbl>
    <w:p w14:paraId="288BF257" w14:textId="77777777" w:rsidR="005F7EA5" w:rsidRDefault="005F7EA5">
      <w:pPr>
        <w:spacing w:line="294" w:lineRule="exact"/>
        <w:rPr>
          <w:sz w:val="24"/>
        </w:rPr>
        <w:sectPr w:rsidR="005F7EA5">
          <w:pgSz w:w="16840" w:h="11910" w:orient="landscape"/>
          <w:pgMar w:top="1100" w:right="1020" w:bottom="280" w:left="1020" w:header="708" w:footer="708" w:gutter="0"/>
          <w:cols w:space="708"/>
        </w:sectPr>
      </w:pPr>
    </w:p>
    <w:p w14:paraId="1BDCC7FA"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69A37CD4" w14:textId="77777777">
        <w:trPr>
          <w:trHeight w:hRule="exact" w:val="668"/>
        </w:trPr>
        <w:tc>
          <w:tcPr>
            <w:tcW w:w="675" w:type="dxa"/>
          </w:tcPr>
          <w:p w14:paraId="7FF08986" w14:textId="77777777" w:rsidR="005F7EA5" w:rsidRDefault="005F7EA5"/>
        </w:tc>
        <w:tc>
          <w:tcPr>
            <w:tcW w:w="6188" w:type="dxa"/>
          </w:tcPr>
          <w:p w14:paraId="49D8D35D" w14:textId="77777777" w:rsidR="005F7EA5" w:rsidRDefault="005F7EA5"/>
        </w:tc>
        <w:tc>
          <w:tcPr>
            <w:tcW w:w="7710" w:type="dxa"/>
          </w:tcPr>
          <w:p w14:paraId="1E317007" w14:textId="77777777" w:rsidR="005F7EA5" w:rsidRDefault="00E947E1">
            <w:pPr>
              <w:pStyle w:val="TableParagraph"/>
              <w:spacing w:before="50"/>
              <w:ind w:left="914"/>
              <w:rPr>
                <w:sz w:val="24"/>
              </w:rPr>
            </w:pPr>
            <w:r>
              <w:rPr>
                <w:color w:val="000009"/>
                <w:sz w:val="24"/>
              </w:rPr>
              <w:t>membrane.</w:t>
            </w:r>
          </w:p>
        </w:tc>
      </w:tr>
      <w:tr w:rsidR="005F7EA5" w14:paraId="2D426326" w14:textId="77777777">
        <w:trPr>
          <w:trHeight w:hRule="exact" w:val="960"/>
        </w:trPr>
        <w:tc>
          <w:tcPr>
            <w:tcW w:w="675" w:type="dxa"/>
          </w:tcPr>
          <w:p w14:paraId="3FF8CB60" w14:textId="77777777" w:rsidR="005F7EA5" w:rsidRDefault="005F7EA5">
            <w:pPr>
              <w:pStyle w:val="TableParagraph"/>
              <w:spacing w:before="1"/>
              <w:rPr>
                <w:sz w:val="29"/>
              </w:rPr>
            </w:pPr>
          </w:p>
          <w:p w14:paraId="469EED1A" w14:textId="77777777" w:rsidR="005F7EA5" w:rsidRDefault="00E947E1">
            <w:pPr>
              <w:pStyle w:val="TableParagraph"/>
              <w:ind w:left="190" w:right="200"/>
              <w:jc w:val="center"/>
              <w:rPr>
                <w:sz w:val="24"/>
              </w:rPr>
            </w:pPr>
            <w:r>
              <w:rPr>
                <w:color w:val="000009"/>
                <w:sz w:val="24"/>
              </w:rPr>
              <w:t>29</w:t>
            </w:r>
          </w:p>
        </w:tc>
        <w:tc>
          <w:tcPr>
            <w:tcW w:w="6188" w:type="dxa"/>
          </w:tcPr>
          <w:p w14:paraId="59FAE65F" w14:textId="77777777" w:rsidR="005F7EA5" w:rsidRDefault="00E947E1">
            <w:pPr>
              <w:pStyle w:val="TableParagraph"/>
              <w:spacing w:before="49"/>
              <w:ind w:left="40"/>
              <w:rPr>
                <w:sz w:val="24"/>
              </w:rPr>
            </w:pPr>
            <w:r>
              <w:rPr>
                <w:color w:val="000009"/>
                <w:sz w:val="24"/>
              </w:rPr>
              <w:t>Cell Transport Mechanism III (Function of Channel Proteins)</w:t>
            </w:r>
          </w:p>
        </w:tc>
        <w:tc>
          <w:tcPr>
            <w:tcW w:w="7710" w:type="dxa"/>
          </w:tcPr>
          <w:p w14:paraId="0964A1E2" w14:textId="77777777" w:rsidR="005F7EA5" w:rsidRDefault="00E947E1">
            <w:pPr>
              <w:pStyle w:val="TableParagraph"/>
              <w:spacing w:before="49" w:line="276" w:lineRule="exact"/>
              <w:ind w:left="40"/>
              <w:rPr>
                <w:sz w:val="24"/>
              </w:rPr>
            </w:pPr>
            <w:r>
              <w:rPr>
                <w:color w:val="000009"/>
                <w:sz w:val="24"/>
              </w:rPr>
              <w:t>To be able to know:</w:t>
            </w:r>
          </w:p>
          <w:p w14:paraId="74A306A2" w14:textId="77777777" w:rsidR="005F7EA5" w:rsidRDefault="00E947E1">
            <w:pPr>
              <w:pStyle w:val="TableParagraph"/>
              <w:numPr>
                <w:ilvl w:val="0"/>
                <w:numId w:val="429"/>
              </w:numPr>
              <w:tabs>
                <w:tab w:val="left" w:pos="749"/>
                <w:tab w:val="left" w:pos="750"/>
              </w:tabs>
              <w:ind w:right="952" w:hanging="360"/>
              <w:rPr>
                <w:sz w:val="24"/>
              </w:rPr>
            </w:pPr>
            <w:r>
              <w:rPr>
                <w:color w:val="000009"/>
                <w:sz w:val="24"/>
              </w:rPr>
              <w:t>The function of channel proteins placed on cell membrane</w:t>
            </w:r>
            <w:r>
              <w:rPr>
                <w:color w:val="000009"/>
                <w:spacing w:val="-10"/>
                <w:sz w:val="24"/>
              </w:rPr>
              <w:t xml:space="preserve"> </w:t>
            </w:r>
            <w:r>
              <w:rPr>
                <w:color w:val="000009"/>
                <w:sz w:val="24"/>
              </w:rPr>
              <w:t>and organelle</w:t>
            </w:r>
            <w:r>
              <w:rPr>
                <w:color w:val="000009"/>
                <w:spacing w:val="-6"/>
                <w:sz w:val="24"/>
              </w:rPr>
              <w:t xml:space="preserve"> </w:t>
            </w:r>
            <w:r>
              <w:rPr>
                <w:color w:val="000009"/>
                <w:sz w:val="24"/>
              </w:rPr>
              <w:t>membrane.</w:t>
            </w:r>
          </w:p>
        </w:tc>
      </w:tr>
      <w:tr w:rsidR="005F7EA5" w14:paraId="43E0A8EF" w14:textId="77777777">
        <w:trPr>
          <w:trHeight w:hRule="exact" w:val="1256"/>
        </w:trPr>
        <w:tc>
          <w:tcPr>
            <w:tcW w:w="675" w:type="dxa"/>
          </w:tcPr>
          <w:p w14:paraId="66E26AAA" w14:textId="77777777" w:rsidR="005F7EA5" w:rsidRDefault="005F7EA5">
            <w:pPr>
              <w:pStyle w:val="TableParagraph"/>
              <w:rPr>
                <w:sz w:val="26"/>
              </w:rPr>
            </w:pPr>
          </w:p>
          <w:p w14:paraId="1722EF00" w14:textId="77777777" w:rsidR="005F7EA5" w:rsidRDefault="00E947E1">
            <w:pPr>
              <w:pStyle w:val="TableParagraph"/>
              <w:spacing w:before="182"/>
              <w:ind w:left="190" w:right="200"/>
              <w:jc w:val="center"/>
              <w:rPr>
                <w:sz w:val="24"/>
              </w:rPr>
            </w:pPr>
            <w:r>
              <w:rPr>
                <w:color w:val="000009"/>
                <w:sz w:val="24"/>
              </w:rPr>
              <w:t>30</w:t>
            </w:r>
          </w:p>
        </w:tc>
        <w:tc>
          <w:tcPr>
            <w:tcW w:w="6188" w:type="dxa"/>
          </w:tcPr>
          <w:p w14:paraId="3237946A" w14:textId="77777777" w:rsidR="005F7EA5" w:rsidRDefault="00E947E1">
            <w:pPr>
              <w:pStyle w:val="TableParagraph"/>
              <w:spacing w:before="49"/>
              <w:ind w:left="40"/>
              <w:rPr>
                <w:sz w:val="24"/>
              </w:rPr>
            </w:pPr>
            <w:r>
              <w:rPr>
                <w:color w:val="000009"/>
                <w:sz w:val="24"/>
              </w:rPr>
              <w:t>Cell Transport Mechanism IV (Pinocytosis, Phagocytosis)</w:t>
            </w:r>
          </w:p>
        </w:tc>
        <w:tc>
          <w:tcPr>
            <w:tcW w:w="7710" w:type="dxa"/>
          </w:tcPr>
          <w:p w14:paraId="19456FF1" w14:textId="77777777" w:rsidR="005F7EA5" w:rsidRDefault="00E947E1">
            <w:pPr>
              <w:pStyle w:val="TableParagraph"/>
              <w:spacing w:before="49" w:line="276" w:lineRule="exact"/>
              <w:ind w:left="40"/>
              <w:rPr>
                <w:sz w:val="24"/>
              </w:rPr>
            </w:pPr>
            <w:r>
              <w:rPr>
                <w:color w:val="000009"/>
                <w:sz w:val="24"/>
              </w:rPr>
              <w:t>To be able to know:</w:t>
            </w:r>
          </w:p>
          <w:p w14:paraId="17E42454" w14:textId="77777777" w:rsidR="005F7EA5" w:rsidRDefault="00E947E1">
            <w:pPr>
              <w:pStyle w:val="TableParagraph"/>
              <w:numPr>
                <w:ilvl w:val="0"/>
                <w:numId w:val="428"/>
              </w:numPr>
              <w:tabs>
                <w:tab w:val="left" w:pos="749"/>
                <w:tab w:val="left" w:pos="750"/>
              </w:tabs>
              <w:ind w:right="365" w:hanging="360"/>
              <w:rPr>
                <w:sz w:val="24"/>
              </w:rPr>
            </w:pPr>
            <w:r>
              <w:rPr>
                <w:color w:val="000009"/>
                <w:sz w:val="24"/>
              </w:rPr>
              <w:t>The pinocytosis and phagocytosis mechanisms which transport</w:t>
            </w:r>
            <w:r>
              <w:rPr>
                <w:color w:val="000009"/>
                <w:spacing w:val="-9"/>
                <w:sz w:val="24"/>
              </w:rPr>
              <w:t xml:space="preserve"> </w:t>
            </w:r>
            <w:r>
              <w:rPr>
                <w:color w:val="000009"/>
                <w:sz w:val="24"/>
              </w:rPr>
              <w:t>large molecules that can not pass membrane by</w:t>
            </w:r>
            <w:r>
              <w:rPr>
                <w:color w:val="000009"/>
                <w:spacing w:val="-10"/>
                <w:sz w:val="24"/>
              </w:rPr>
              <w:t xml:space="preserve"> </w:t>
            </w:r>
            <w:r>
              <w:rPr>
                <w:color w:val="000009"/>
                <w:sz w:val="24"/>
              </w:rPr>
              <w:t>themselves</w:t>
            </w:r>
          </w:p>
          <w:p w14:paraId="265271B3" w14:textId="77777777" w:rsidR="005F7EA5" w:rsidRDefault="00E947E1">
            <w:pPr>
              <w:pStyle w:val="TableParagraph"/>
              <w:numPr>
                <w:ilvl w:val="0"/>
                <w:numId w:val="428"/>
              </w:numPr>
              <w:tabs>
                <w:tab w:val="left" w:pos="749"/>
                <w:tab w:val="left" w:pos="750"/>
              </w:tabs>
              <w:spacing w:before="1"/>
              <w:ind w:left="749"/>
              <w:rPr>
                <w:sz w:val="24"/>
              </w:rPr>
            </w:pPr>
            <w:r>
              <w:rPr>
                <w:color w:val="000009"/>
                <w:sz w:val="24"/>
              </w:rPr>
              <w:t>How these mechanisms function and its essential on cell</w:t>
            </w:r>
            <w:r>
              <w:rPr>
                <w:color w:val="000009"/>
                <w:spacing w:val="-11"/>
                <w:sz w:val="24"/>
              </w:rPr>
              <w:t xml:space="preserve"> </w:t>
            </w:r>
            <w:r>
              <w:rPr>
                <w:color w:val="000009"/>
                <w:sz w:val="24"/>
              </w:rPr>
              <w:t>viability.</w:t>
            </w:r>
          </w:p>
        </w:tc>
      </w:tr>
      <w:tr w:rsidR="005F7EA5" w14:paraId="3F24B027" w14:textId="77777777">
        <w:trPr>
          <w:trHeight w:hRule="exact" w:val="1838"/>
        </w:trPr>
        <w:tc>
          <w:tcPr>
            <w:tcW w:w="675" w:type="dxa"/>
          </w:tcPr>
          <w:p w14:paraId="1CBDA88D" w14:textId="77777777" w:rsidR="005F7EA5" w:rsidRDefault="005F7EA5">
            <w:pPr>
              <w:pStyle w:val="TableParagraph"/>
              <w:rPr>
                <w:sz w:val="26"/>
              </w:rPr>
            </w:pPr>
          </w:p>
          <w:p w14:paraId="32F7E6E4" w14:textId="77777777" w:rsidR="005F7EA5" w:rsidRDefault="005F7EA5">
            <w:pPr>
              <w:pStyle w:val="TableParagraph"/>
              <w:rPr>
                <w:sz w:val="26"/>
              </w:rPr>
            </w:pPr>
          </w:p>
          <w:p w14:paraId="6B617F1C" w14:textId="77777777" w:rsidR="005F7EA5" w:rsidRDefault="00E947E1">
            <w:pPr>
              <w:pStyle w:val="TableParagraph"/>
              <w:spacing w:before="176"/>
              <w:ind w:left="190" w:right="200"/>
              <w:jc w:val="center"/>
              <w:rPr>
                <w:sz w:val="24"/>
              </w:rPr>
            </w:pPr>
            <w:r>
              <w:rPr>
                <w:color w:val="000009"/>
                <w:sz w:val="24"/>
              </w:rPr>
              <w:t>31</w:t>
            </w:r>
          </w:p>
        </w:tc>
        <w:tc>
          <w:tcPr>
            <w:tcW w:w="6188" w:type="dxa"/>
          </w:tcPr>
          <w:p w14:paraId="16563D8D" w14:textId="77777777" w:rsidR="005F7EA5" w:rsidRDefault="00E947E1">
            <w:pPr>
              <w:pStyle w:val="TableParagraph"/>
              <w:spacing w:before="49"/>
              <w:ind w:left="40"/>
              <w:rPr>
                <w:sz w:val="24"/>
              </w:rPr>
            </w:pPr>
            <w:r>
              <w:rPr>
                <w:color w:val="000009"/>
                <w:sz w:val="24"/>
              </w:rPr>
              <w:t>Nucleic Acids (Components of Nucleic Acids)</w:t>
            </w:r>
          </w:p>
        </w:tc>
        <w:tc>
          <w:tcPr>
            <w:tcW w:w="7710" w:type="dxa"/>
          </w:tcPr>
          <w:p w14:paraId="0583FEC0" w14:textId="77777777" w:rsidR="005F7EA5" w:rsidRDefault="00E947E1">
            <w:pPr>
              <w:pStyle w:val="TableParagraph"/>
              <w:spacing w:before="49" w:line="276" w:lineRule="exact"/>
              <w:ind w:left="40"/>
              <w:rPr>
                <w:sz w:val="24"/>
              </w:rPr>
            </w:pPr>
            <w:r>
              <w:rPr>
                <w:color w:val="000009"/>
                <w:sz w:val="24"/>
              </w:rPr>
              <w:t>To be able to know:</w:t>
            </w:r>
          </w:p>
          <w:p w14:paraId="33D0CBE4" w14:textId="77777777" w:rsidR="005F7EA5" w:rsidRDefault="00E947E1">
            <w:pPr>
              <w:pStyle w:val="TableParagraph"/>
              <w:numPr>
                <w:ilvl w:val="0"/>
                <w:numId w:val="427"/>
              </w:numPr>
              <w:tabs>
                <w:tab w:val="left" w:pos="749"/>
                <w:tab w:val="left" w:pos="750"/>
              </w:tabs>
              <w:spacing w:line="293" w:lineRule="exact"/>
              <w:ind w:hanging="360"/>
              <w:rPr>
                <w:sz w:val="24"/>
              </w:rPr>
            </w:pPr>
            <w:r>
              <w:rPr>
                <w:color w:val="000009"/>
                <w:sz w:val="24"/>
              </w:rPr>
              <w:t>The structure and function of nucleic acids and</w:t>
            </w:r>
            <w:r>
              <w:rPr>
                <w:color w:val="000009"/>
                <w:spacing w:val="-10"/>
                <w:sz w:val="24"/>
              </w:rPr>
              <w:t xml:space="preserve"> </w:t>
            </w:r>
            <w:r>
              <w:rPr>
                <w:color w:val="000009"/>
                <w:sz w:val="24"/>
              </w:rPr>
              <w:t>DNA,</w:t>
            </w:r>
          </w:p>
          <w:p w14:paraId="6C2AAFE2" w14:textId="77777777" w:rsidR="005F7EA5" w:rsidRDefault="00E947E1">
            <w:pPr>
              <w:pStyle w:val="TableParagraph"/>
              <w:numPr>
                <w:ilvl w:val="0"/>
                <w:numId w:val="427"/>
              </w:numPr>
              <w:tabs>
                <w:tab w:val="left" w:pos="749"/>
                <w:tab w:val="left" w:pos="750"/>
              </w:tabs>
              <w:spacing w:line="293" w:lineRule="exact"/>
              <w:ind w:left="749"/>
              <w:rPr>
                <w:sz w:val="24"/>
              </w:rPr>
            </w:pPr>
            <w:r>
              <w:rPr>
                <w:color w:val="000009"/>
                <w:sz w:val="24"/>
              </w:rPr>
              <w:t>Components of nucleic acid molecules and their</w:t>
            </w:r>
            <w:r>
              <w:rPr>
                <w:color w:val="000009"/>
                <w:spacing w:val="-7"/>
                <w:sz w:val="24"/>
              </w:rPr>
              <w:t xml:space="preserve"> </w:t>
            </w:r>
            <w:r>
              <w:rPr>
                <w:color w:val="000009"/>
                <w:sz w:val="24"/>
              </w:rPr>
              <w:t>function.</w:t>
            </w:r>
          </w:p>
          <w:p w14:paraId="3CAA6AEF" w14:textId="77777777" w:rsidR="005F7EA5" w:rsidRDefault="00E947E1">
            <w:pPr>
              <w:pStyle w:val="TableParagraph"/>
              <w:numPr>
                <w:ilvl w:val="0"/>
                <w:numId w:val="427"/>
              </w:numPr>
              <w:tabs>
                <w:tab w:val="left" w:pos="749"/>
                <w:tab w:val="left" w:pos="750"/>
              </w:tabs>
              <w:ind w:right="1118" w:hanging="360"/>
              <w:rPr>
                <w:sz w:val="24"/>
              </w:rPr>
            </w:pPr>
            <w:r>
              <w:rPr>
                <w:color w:val="000009"/>
                <w:sz w:val="24"/>
              </w:rPr>
              <w:t>That nucleic acids are seperated into 2 classes as purines</w:t>
            </w:r>
            <w:r>
              <w:rPr>
                <w:color w:val="000009"/>
                <w:spacing w:val="-10"/>
                <w:sz w:val="24"/>
              </w:rPr>
              <w:t xml:space="preserve"> </w:t>
            </w:r>
            <w:r>
              <w:rPr>
                <w:color w:val="000009"/>
                <w:sz w:val="24"/>
              </w:rPr>
              <w:t>and pyrimidines.</w:t>
            </w:r>
          </w:p>
          <w:p w14:paraId="70D53A26" w14:textId="77777777" w:rsidR="005F7EA5" w:rsidRDefault="00E947E1">
            <w:pPr>
              <w:pStyle w:val="TableParagraph"/>
              <w:numPr>
                <w:ilvl w:val="0"/>
                <w:numId w:val="427"/>
              </w:numPr>
              <w:tabs>
                <w:tab w:val="left" w:pos="749"/>
                <w:tab w:val="left" w:pos="750"/>
              </w:tabs>
              <w:spacing w:before="1" w:line="294" w:lineRule="exact"/>
              <w:ind w:left="749"/>
              <w:rPr>
                <w:sz w:val="24"/>
              </w:rPr>
            </w:pPr>
            <w:r>
              <w:rPr>
                <w:color w:val="000009"/>
                <w:sz w:val="24"/>
              </w:rPr>
              <w:t>Which bases are found in RNA and which ones in</w:t>
            </w:r>
            <w:r>
              <w:rPr>
                <w:color w:val="000009"/>
                <w:spacing w:val="-8"/>
                <w:sz w:val="24"/>
              </w:rPr>
              <w:t xml:space="preserve"> </w:t>
            </w:r>
            <w:r>
              <w:rPr>
                <w:color w:val="000009"/>
                <w:sz w:val="24"/>
              </w:rPr>
              <w:t>DNA.</w:t>
            </w:r>
          </w:p>
        </w:tc>
      </w:tr>
      <w:tr w:rsidR="005F7EA5" w14:paraId="1E66DC87" w14:textId="77777777">
        <w:trPr>
          <w:trHeight w:hRule="exact" w:val="3032"/>
        </w:trPr>
        <w:tc>
          <w:tcPr>
            <w:tcW w:w="675" w:type="dxa"/>
          </w:tcPr>
          <w:p w14:paraId="7D8694D1" w14:textId="77777777" w:rsidR="005F7EA5" w:rsidRDefault="005F7EA5">
            <w:pPr>
              <w:pStyle w:val="TableParagraph"/>
              <w:rPr>
                <w:sz w:val="26"/>
              </w:rPr>
            </w:pPr>
          </w:p>
          <w:p w14:paraId="2F080F29" w14:textId="77777777" w:rsidR="005F7EA5" w:rsidRDefault="005F7EA5">
            <w:pPr>
              <w:pStyle w:val="TableParagraph"/>
              <w:rPr>
                <w:sz w:val="26"/>
              </w:rPr>
            </w:pPr>
          </w:p>
          <w:p w14:paraId="633A6DD6" w14:textId="77777777" w:rsidR="005F7EA5" w:rsidRDefault="005F7EA5">
            <w:pPr>
              <w:pStyle w:val="TableParagraph"/>
              <w:rPr>
                <w:sz w:val="26"/>
              </w:rPr>
            </w:pPr>
          </w:p>
          <w:p w14:paraId="539491B1" w14:textId="77777777" w:rsidR="005F7EA5" w:rsidRDefault="005F7EA5">
            <w:pPr>
              <w:pStyle w:val="TableParagraph"/>
              <w:rPr>
                <w:sz w:val="26"/>
              </w:rPr>
            </w:pPr>
          </w:p>
          <w:p w14:paraId="05A6232C" w14:textId="77777777" w:rsidR="005F7EA5" w:rsidRDefault="00E947E1">
            <w:pPr>
              <w:pStyle w:val="TableParagraph"/>
              <w:spacing w:before="174"/>
              <w:ind w:left="190" w:right="200"/>
              <w:jc w:val="center"/>
              <w:rPr>
                <w:sz w:val="24"/>
              </w:rPr>
            </w:pPr>
            <w:r>
              <w:rPr>
                <w:color w:val="000009"/>
                <w:sz w:val="24"/>
              </w:rPr>
              <w:t>32</w:t>
            </w:r>
          </w:p>
        </w:tc>
        <w:tc>
          <w:tcPr>
            <w:tcW w:w="6188" w:type="dxa"/>
          </w:tcPr>
          <w:p w14:paraId="51A009BA" w14:textId="77777777" w:rsidR="005F7EA5" w:rsidRDefault="00E947E1">
            <w:pPr>
              <w:pStyle w:val="TableParagraph"/>
              <w:spacing w:before="49"/>
              <w:ind w:left="40"/>
              <w:rPr>
                <w:sz w:val="24"/>
              </w:rPr>
            </w:pPr>
            <w:r>
              <w:rPr>
                <w:color w:val="000009"/>
                <w:sz w:val="24"/>
              </w:rPr>
              <w:t>Nucleic Acids (Structure of DNA)</w:t>
            </w:r>
          </w:p>
        </w:tc>
        <w:tc>
          <w:tcPr>
            <w:tcW w:w="7710" w:type="dxa"/>
          </w:tcPr>
          <w:p w14:paraId="03A20E00" w14:textId="77777777" w:rsidR="005F7EA5" w:rsidRDefault="00E947E1">
            <w:pPr>
              <w:pStyle w:val="TableParagraph"/>
              <w:spacing w:before="49"/>
              <w:ind w:left="40"/>
              <w:rPr>
                <w:sz w:val="24"/>
              </w:rPr>
            </w:pPr>
            <w:r>
              <w:rPr>
                <w:color w:val="000009"/>
                <w:sz w:val="24"/>
              </w:rPr>
              <w:t>To be able to know:</w:t>
            </w:r>
          </w:p>
          <w:p w14:paraId="7AFFB8EA"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That DNA has primary, secondary and tertiary</w:t>
            </w:r>
            <w:r>
              <w:rPr>
                <w:color w:val="000009"/>
                <w:spacing w:val="-12"/>
                <w:sz w:val="24"/>
              </w:rPr>
              <w:t xml:space="preserve"> </w:t>
            </w:r>
            <w:r>
              <w:rPr>
                <w:color w:val="000009"/>
                <w:sz w:val="24"/>
              </w:rPr>
              <w:t>structure,</w:t>
            </w:r>
          </w:p>
          <w:p w14:paraId="3F65DB93"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That DNA bases matches with its complement</w:t>
            </w:r>
            <w:r>
              <w:rPr>
                <w:color w:val="000009"/>
                <w:spacing w:val="-6"/>
                <w:sz w:val="24"/>
              </w:rPr>
              <w:t xml:space="preserve"> </w:t>
            </w:r>
            <w:r>
              <w:rPr>
                <w:color w:val="000009"/>
                <w:sz w:val="24"/>
              </w:rPr>
              <w:t>pair,</w:t>
            </w:r>
          </w:p>
          <w:p w14:paraId="41A565E7"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why always A matches with T and whereas G matches with</w:t>
            </w:r>
            <w:r>
              <w:rPr>
                <w:color w:val="000009"/>
                <w:spacing w:val="-12"/>
                <w:sz w:val="24"/>
              </w:rPr>
              <w:t xml:space="preserve"> </w:t>
            </w:r>
            <w:r>
              <w:rPr>
                <w:color w:val="000009"/>
                <w:sz w:val="24"/>
              </w:rPr>
              <w:t>C</w:t>
            </w:r>
          </w:p>
          <w:p w14:paraId="01431E0C"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A-DNA, B-DNA and</w:t>
            </w:r>
            <w:r>
              <w:rPr>
                <w:color w:val="000009"/>
                <w:spacing w:val="-7"/>
                <w:sz w:val="24"/>
              </w:rPr>
              <w:t xml:space="preserve"> </w:t>
            </w:r>
            <w:r>
              <w:rPr>
                <w:color w:val="000009"/>
                <w:sz w:val="24"/>
              </w:rPr>
              <w:t>Z-DNA.</w:t>
            </w:r>
          </w:p>
          <w:p w14:paraId="06E45EA5"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The structure of</w:t>
            </w:r>
            <w:r>
              <w:rPr>
                <w:color w:val="000009"/>
                <w:spacing w:val="-5"/>
                <w:sz w:val="24"/>
              </w:rPr>
              <w:t xml:space="preserve"> </w:t>
            </w:r>
            <w:r>
              <w:rPr>
                <w:color w:val="000009"/>
                <w:sz w:val="24"/>
              </w:rPr>
              <w:t>nucleosides.</w:t>
            </w:r>
          </w:p>
          <w:p w14:paraId="020FA0D6"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Historical developments that proved DNA is a genetic</w:t>
            </w:r>
            <w:r>
              <w:rPr>
                <w:color w:val="000009"/>
                <w:spacing w:val="-10"/>
                <w:sz w:val="24"/>
              </w:rPr>
              <w:t xml:space="preserve"> </w:t>
            </w:r>
            <w:r>
              <w:rPr>
                <w:color w:val="000009"/>
                <w:sz w:val="24"/>
              </w:rPr>
              <w:t>code,</w:t>
            </w:r>
          </w:p>
          <w:p w14:paraId="2C99D5E6"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How this DNA is transfered to</w:t>
            </w:r>
            <w:r>
              <w:rPr>
                <w:color w:val="000009"/>
                <w:spacing w:val="-9"/>
                <w:sz w:val="24"/>
              </w:rPr>
              <w:t xml:space="preserve"> </w:t>
            </w:r>
            <w:r>
              <w:rPr>
                <w:color w:val="000009"/>
                <w:sz w:val="24"/>
              </w:rPr>
              <w:t>offsprings,</w:t>
            </w:r>
          </w:p>
          <w:p w14:paraId="24AF9178" w14:textId="77777777" w:rsidR="005F7EA5" w:rsidRDefault="00E947E1">
            <w:pPr>
              <w:pStyle w:val="TableParagraph"/>
              <w:numPr>
                <w:ilvl w:val="0"/>
                <w:numId w:val="426"/>
              </w:numPr>
              <w:tabs>
                <w:tab w:val="left" w:pos="749"/>
                <w:tab w:val="left" w:pos="750"/>
              </w:tabs>
              <w:spacing w:line="293" w:lineRule="exact"/>
              <w:rPr>
                <w:sz w:val="24"/>
              </w:rPr>
            </w:pPr>
            <w:r>
              <w:rPr>
                <w:color w:val="000009"/>
                <w:sz w:val="24"/>
              </w:rPr>
              <w:t>How it is</w:t>
            </w:r>
            <w:r>
              <w:rPr>
                <w:color w:val="000009"/>
                <w:spacing w:val="-6"/>
                <w:sz w:val="24"/>
              </w:rPr>
              <w:t xml:space="preserve"> </w:t>
            </w:r>
            <w:r>
              <w:rPr>
                <w:color w:val="000009"/>
                <w:sz w:val="24"/>
              </w:rPr>
              <w:t>replicated</w:t>
            </w:r>
          </w:p>
          <w:p w14:paraId="7E6C5E34" w14:textId="77777777" w:rsidR="005F7EA5" w:rsidRDefault="00E947E1">
            <w:pPr>
              <w:pStyle w:val="TableParagraph"/>
              <w:numPr>
                <w:ilvl w:val="0"/>
                <w:numId w:val="426"/>
              </w:numPr>
              <w:tabs>
                <w:tab w:val="left" w:pos="749"/>
                <w:tab w:val="left" w:pos="750"/>
              </w:tabs>
              <w:spacing w:before="2"/>
              <w:rPr>
                <w:sz w:val="24"/>
              </w:rPr>
            </w:pPr>
            <w:r>
              <w:rPr>
                <w:color w:val="000009"/>
                <w:sz w:val="24"/>
              </w:rPr>
              <w:t>Regulatory mechanisms that enable storing of DNA within</w:t>
            </w:r>
            <w:r>
              <w:rPr>
                <w:color w:val="000009"/>
                <w:spacing w:val="-8"/>
                <w:sz w:val="24"/>
              </w:rPr>
              <w:t xml:space="preserve"> </w:t>
            </w:r>
            <w:r>
              <w:rPr>
                <w:color w:val="000009"/>
                <w:sz w:val="24"/>
              </w:rPr>
              <w:t>cells.</w:t>
            </w:r>
          </w:p>
        </w:tc>
      </w:tr>
      <w:tr w:rsidR="005F7EA5" w14:paraId="1662B61B" w14:textId="77777777">
        <w:trPr>
          <w:trHeight w:hRule="exact" w:val="1822"/>
        </w:trPr>
        <w:tc>
          <w:tcPr>
            <w:tcW w:w="675" w:type="dxa"/>
          </w:tcPr>
          <w:p w14:paraId="6B26EB00" w14:textId="77777777" w:rsidR="005F7EA5" w:rsidRDefault="005F7EA5">
            <w:pPr>
              <w:pStyle w:val="TableParagraph"/>
              <w:rPr>
                <w:sz w:val="26"/>
              </w:rPr>
            </w:pPr>
          </w:p>
          <w:p w14:paraId="4F125589" w14:textId="77777777" w:rsidR="005F7EA5" w:rsidRDefault="005F7EA5">
            <w:pPr>
              <w:pStyle w:val="TableParagraph"/>
              <w:rPr>
                <w:sz w:val="26"/>
              </w:rPr>
            </w:pPr>
          </w:p>
          <w:p w14:paraId="0D685066" w14:textId="77777777" w:rsidR="005F7EA5" w:rsidRDefault="00E947E1">
            <w:pPr>
              <w:pStyle w:val="TableParagraph"/>
              <w:spacing w:before="166"/>
              <w:ind w:left="190" w:right="200"/>
              <w:jc w:val="center"/>
              <w:rPr>
                <w:sz w:val="24"/>
              </w:rPr>
            </w:pPr>
            <w:r>
              <w:rPr>
                <w:color w:val="000009"/>
                <w:sz w:val="24"/>
              </w:rPr>
              <w:t>33</w:t>
            </w:r>
          </w:p>
        </w:tc>
        <w:tc>
          <w:tcPr>
            <w:tcW w:w="6188" w:type="dxa"/>
          </w:tcPr>
          <w:p w14:paraId="75E1148B" w14:textId="77777777" w:rsidR="005F7EA5" w:rsidRDefault="00E947E1">
            <w:pPr>
              <w:pStyle w:val="TableParagraph"/>
              <w:spacing w:before="49"/>
              <w:ind w:left="40"/>
              <w:rPr>
                <w:sz w:val="24"/>
              </w:rPr>
            </w:pPr>
            <w:r>
              <w:rPr>
                <w:color w:val="000009"/>
                <w:sz w:val="24"/>
              </w:rPr>
              <w:t>Nucleic Acids (DNA Polymerases and Their Mechanisms )</w:t>
            </w:r>
          </w:p>
        </w:tc>
        <w:tc>
          <w:tcPr>
            <w:tcW w:w="7710" w:type="dxa"/>
          </w:tcPr>
          <w:p w14:paraId="56DE213D" w14:textId="77777777" w:rsidR="005F7EA5" w:rsidRDefault="00E947E1">
            <w:pPr>
              <w:pStyle w:val="TableParagraph"/>
              <w:spacing w:before="49" w:line="276" w:lineRule="exact"/>
              <w:ind w:left="40"/>
              <w:rPr>
                <w:sz w:val="24"/>
              </w:rPr>
            </w:pPr>
            <w:r>
              <w:rPr>
                <w:color w:val="000009"/>
                <w:sz w:val="24"/>
              </w:rPr>
              <w:t>To be able to know:</w:t>
            </w:r>
          </w:p>
          <w:p w14:paraId="22AE0E08" w14:textId="77777777" w:rsidR="005F7EA5" w:rsidRDefault="00E947E1">
            <w:pPr>
              <w:pStyle w:val="TableParagraph"/>
              <w:numPr>
                <w:ilvl w:val="0"/>
                <w:numId w:val="425"/>
              </w:numPr>
              <w:tabs>
                <w:tab w:val="left" w:pos="749"/>
                <w:tab w:val="left" w:pos="750"/>
              </w:tabs>
              <w:spacing w:line="293" w:lineRule="exact"/>
              <w:ind w:hanging="360"/>
              <w:rPr>
                <w:sz w:val="24"/>
              </w:rPr>
            </w:pPr>
            <w:r>
              <w:rPr>
                <w:color w:val="000009"/>
                <w:sz w:val="24"/>
              </w:rPr>
              <w:t>How DNA is</w:t>
            </w:r>
            <w:r>
              <w:rPr>
                <w:color w:val="000009"/>
                <w:spacing w:val="-5"/>
                <w:sz w:val="24"/>
              </w:rPr>
              <w:t xml:space="preserve"> </w:t>
            </w:r>
            <w:r>
              <w:rPr>
                <w:color w:val="000009"/>
                <w:sz w:val="24"/>
              </w:rPr>
              <w:t>replicated</w:t>
            </w:r>
          </w:p>
          <w:p w14:paraId="0A5D1FD4" w14:textId="77777777" w:rsidR="005F7EA5" w:rsidRDefault="00E947E1">
            <w:pPr>
              <w:pStyle w:val="TableParagraph"/>
              <w:numPr>
                <w:ilvl w:val="0"/>
                <w:numId w:val="425"/>
              </w:numPr>
              <w:tabs>
                <w:tab w:val="left" w:pos="749"/>
                <w:tab w:val="left" w:pos="750"/>
              </w:tabs>
              <w:ind w:right="438" w:hanging="360"/>
              <w:rPr>
                <w:sz w:val="24"/>
              </w:rPr>
            </w:pPr>
            <w:r>
              <w:rPr>
                <w:color w:val="000009"/>
                <w:sz w:val="24"/>
              </w:rPr>
              <w:t>Which proteins and enzymes have role in replication, their</w:t>
            </w:r>
            <w:r>
              <w:rPr>
                <w:color w:val="000009"/>
                <w:spacing w:val="-10"/>
                <w:sz w:val="24"/>
              </w:rPr>
              <w:t xml:space="preserve"> </w:t>
            </w:r>
            <w:r>
              <w:rPr>
                <w:color w:val="000009"/>
                <w:sz w:val="24"/>
              </w:rPr>
              <w:t>structure and their</w:t>
            </w:r>
            <w:r>
              <w:rPr>
                <w:color w:val="000009"/>
                <w:spacing w:val="-3"/>
                <w:sz w:val="24"/>
              </w:rPr>
              <w:t xml:space="preserve"> </w:t>
            </w:r>
            <w:r>
              <w:rPr>
                <w:color w:val="000009"/>
                <w:sz w:val="24"/>
              </w:rPr>
              <w:t>mechanisms.</w:t>
            </w:r>
          </w:p>
          <w:p w14:paraId="319AB01A" w14:textId="77777777" w:rsidR="005F7EA5" w:rsidRDefault="00E947E1">
            <w:pPr>
              <w:pStyle w:val="TableParagraph"/>
              <w:numPr>
                <w:ilvl w:val="0"/>
                <w:numId w:val="425"/>
              </w:numPr>
              <w:tabs>
                <w:tab w:val="left" w:pos="749"/>
                <w:tab w:val="left" w:pos="750"/>
              </w:tabs>
              <w:ind w:right="525" w:hanging="360"/>
              <w:rPr>
                <w:sz w:val="24"/>
              </w:rPr>
            </w:pPr>
            <w:r>
              <w:rPr>
                <w:color w:val="000009"/>
                <w:sz w:val="24"/>
              </w:rPr>
              <w:t>Any dysfunction in these molecules hinder DNA replication and</w:t>
            </w:r>
            <w:r>
              <w:rPr>
                <w:color w:val="000009"/>
                <w:spacing w:val="-13"/>
                <w:sz w:val="24"/>
              </w:rPr>
              <w:t xml:space="preserve"> </w:t>
            </w:r>
            <w:r>
              <w:rPr>
                <w:color w:val="000009"/>
                <w:sz w:val="24"/>
              </w:rPr>
              <w:t>in return causes various</w:t>
            </w:r>
            <w:r>
              <w:rPr>
                <w:color w:val="000009"/>
                <w:spacing w:val="-5"/>
                <w:sz w:val="24"/>
              </w:rPr>
              <w:t xml:space="preserve"> </w:t>
            </w:r>
            <w:r>
              <w:rPr>
                <w:color w:val="000009"/>
                <w:sz w:val="24"/>
              </w:rPr>
              <w:t>symptoms.</w:t>
            </w:r>
          </w:p>
        </w:tc>
      </w:tr>
    </w:tbl>
    <w:p w14:paraId="63F0E96C" w14:textId="77777777" w:rsidR="005F7EA5" w:rsidRDefault="005F7EA5">
      <w:pPr>
        <w:rPr>
          <w:sz w:val="24"/>
        </w:rPr>
        <w:sectPr w:rsidR="005F7EA5">
          <w:pgSz w:w="16840" w:h="11910" w:orient="landscape"/>
          <w:pgMar w:top="1100" w:right="1020" w:bottom="280" w:left="1020" w:header="708" w:footer="708" w:gutter="0"/>
          <w:cols w:space="708"/>
        </w:sectPr>
      </w:pPr>
    </w:p>
    <w:p w14:paraId="2C37B63E"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60BBDAD1" w14:textId="77777777">
        <w:trPr>
          <w:trHeight w:hRule="exact" w:val="1548"/>
        </w:trPr>
        <w:tc>
          <w:tcPr>
            <w:tcW w:w="675" w:type="dxa"/>
          </w:tcPr>
          <w:p w14:paraId="7057327A" w14:textId="77777777" w:rsidR="005F7EA5" w:rsidRDefault="005F7EA5">
            <w:pPr>
              <w:pStyle w:val="TableParagraph"/>
              <w:rPr>
                <w:sz w:val="26"/>
              </w:rPr>
            </w:pPr>
          </w:p>
          <w:p w14:paraId="5C3856DF" w14:textId="77777777" w:rsidR="005F7EA5" w:rsidRDefault="005F7EA5">
            <w:pPr>
              <w:pStyle w:val="TableParagraph"/>
              <w:spacing w:before="7"/>
              <w:rPr>
                <w:sz w:val="28"/>
              </w:rPr>
            </w:pPr>
          </w:p>
          <w:p w14:paraId="7869A038" w14:textId="77777777" w:rsidR="005F7EA5" w:rsidRDefault="00E947E1">
            <w:pPr>
              <w:pStyle w:val="TableParagraph"/>
              <w:ind w:left="190" w:right="200"/>
              <w:jc w:val="center"/>
              <w:rPr>
                <w:sz w:val="24"/>
              </w:rPr>
            </w:pPr>
            <w:r>
              <w:rPr>
                <w:color w:val="000009"/>
                <w:sz w:val="24"/>
              </w:rPr>
              <w:t>34</w:t>
            </w:r>
          </w:p>
        </w:tc>
        <w:tc>
          <w:tcPr>
            <w:tcW w:w="6188" w:type="dxa"/>
          </w:tcPr>
          <w:p w14:paraId="0734842D" w14:textId="77777777" w:rsidR="005F7EA5" w:rsidRDefault="00E947E1">
            <w:pPr>
              <w:pStyle w:val="TableParagraph"/>
              <w:spacing w:before="50"/>
              <w:ind w:left="40"/>
              <w:rPr>
                <w:sz w:val="24"/>
              </w:rPr>
            </w:pPr>
            <w:r>
              <w:rPr>
                <w:color w:val="000009"/>
                <w:sz w:val="24"/>
              </w:rPr>
              <w:t>Nucleic Acids (DNA Replication)</w:t>
            </w:r>
          </w:p>
        </w:tc>
        <w:tc>
          <w:tcPr>
            <w:tcW w:w="7710" w:type="dxa"/>
          </w:tcPr>
          <w:p w14:paraId="04BF6155" w14:textId="77777777" w:rsidR="005F7EA5" w:rsidRDefault="00E947E1">
            <w:pPr>
              <w:pStyle w:val="TableParagraph"/>
              <w:spacing w:before="50" w:line="276" w:lineRule="exact"/>
              <w:ind w:left="40"/>
              <w:rPr>
                <w:sz w:val="24"/>
              </w:rPr>
            </w:pPr>
            <w:r>
              <w:rPr>
                <w:color w:val="000009"/>
                <w:sz w:val="24"/>
              </w:rPr>
              <w:t>To be able to know:</w:t>
            </w:r>
          </w:p>
          <w:p w14:paraId="3D05A916" w14:textId="77777777" w:rsidR="005F7EA5" w:rsidRDefault="00E947E1">
            <w:pPr>
              <w:pStyle w:val="TableParagraph"/>
              <w:numPr>
                <w:ilvl w:val="0"/>
                <w:numId w:val="424"/>
              </w:numPr>
              <w:tabs>
                <w:tab w:val="left" w:pos="749"/>
                <w:tab w:val="left" w:pos="750"/>
              </w:tabs>
              <w:ind w:right="107" w:hanging="360"/>
              <w:rPr>
                <w:sz w:val="24"/>
              </w:rPr>
            </w:pPr>
            <w:r>
              <w:rPr>
                <w:color w:val="000009"/>
                <w:sz w:val="24"/>
              </w:rPr>
              <w:t>Every proteins having roles in DNA replication their function in E.</w:t>
            </w:r>
            <w:r>
              <w:rPr>
                <w:color w:val="000009"/>
                <w:spacing w:val="-16"/>
                <w:sz w:val="24"/>
              </w:rPr>
              <w:t xml:space="preserve"> </w:t>
            </w:r>
            <w:r>
              <w:rPr>
                <w:color w:val="000009"/>
                <w:sz w:val="24"/>
              </w:rPr>
              <w:t>coli and eukaryotic</w:t>
            </w:r>
            <w:r>
              <w:rPr>
                <w:color w:val="000009"/>
                <w:spacing w:val="-7"/>
                <w:sz w:val="24"/>
              </w:rPr>
              <w:t xml:space="preserve"> </w:t>
            </w:r>
            <w:r>
              <w:rPr>
                <w:color w:val="000009"/>
                <w:sz w:val="24"/>
              </w:rPr>
              <w:t>cells.</w:t>
            </w:r>
          </w:p>
          <w:p w14:paraId="1D34751B" w14:textId="77777777" w:rsidR="005F7EA5" w:rsidRDefault="00E947E1">
            <w:pPr>
              <w:pStyle w:val="TableParagraph"/>
              <w:numPr>
                <w:ilvl w:val="0"/>
                <w:numId w:val="424"/>
              </w:numPr>
              <w:tabs>
                <w:tab w:val="left" w:pos="749"/>
                <w:tab w:val="left" w:pos="750"/>
              </w:tabs>
              <w:spacing w:line="293" w:lineRule="exact"/>
              <w:ind w:left="749"/>
              <w:rPr>
                <w:sz w:val="24"/>
              </w:rPr>
            </w:pPr>
            <w:r>
              <w:rPr>
                <w:color w:val="000009"/>
                <w:sz w:val="24"/>
              </w:rPr>
              <w:t>Replication on lagging and leading</w:t>
            </w:r>
            <w:r>
              <w:rPr>
                <w:color w:val="000009"/>
                <w:spacing w:val="-9"/>
                <w:sz w:val="24"/>
              </w:rPr>
              <w:t xml:space="preserve"> </w:t>
            </w:r>
            <w:r>
              <w:rPr>
                <w:color w:val="000009"/>
                <w:sz w:val="24"/>
              </w:rPr>
              <w:t>strand</w:t>
            </w:r>
          </w:p>
          <w:p w14:paraId="007D448F" w14:textId="77777777" w:rsidR="005F7EA5" w:rsidRDefault="00E947E1">
            <w:pPr>
              <w:pStyle w:val="TableParagraph"/>
              <w:numPr>
                <w:ilvl w:val="0"/>
                <w:numId w:val="424"/>
              </w:numPr>
              <w:tabs>
                <w:tab w:val="left" w:pos="749"/>
                <w:tab w:val="left" w:pos="750"/>
              </w:tabs>
              <w:spacing w:line="293" w:lineRule="exact"/>
              <w:ind w:left="749"/>
              <w:rPr>
                <w:sz w:val="24"/>
              </w:rPr>
            </w:pPr>
            <w:r>
              <w:rPr>
                <w:color w:val="000009"/>
                <w:sz w:val="24"/>
              </w:rPr>
              <w:t>All replication</w:t>
            </w:r>
            <w:r>
              <w:rPr>
                <w:color w:val="000009"/>
                <w:spacing w:val="-8"/>
                <w:sz w:val="24"/>
              </w:rPr>
              <w:t xml:space="preserve"> </w:t>
            </w:r>
            <w:r>
              <w:rPr>
                <w:color w:val="000009"/>
                <w:sz w:val="24"/>
              </w:rPr>
              <w:t>stages.</w:t>
            </w:r>
          </w:p>
        </w:tc>
      </w:tr>
      <w:tr w:rsidR="005F7EA5" w14:paraId="1BDAB56D" w14:textId="77777777">
        <w:trPr>
          <w:trHeight w:hRule="exact" w:val="2391"/>
        </w:trPr>
        <w:tc>
          <w:tcPr>
            <w:tcW w:w="675" w:type="dxa"/>
          </w:tcPr>
          <w:p w14:paraId="21C67EF6" w14:textId="77777777" w:rsidR="005F7EA5" w:rsidRDefault="005F7EA5">
            <w:pPr>
              <w:pStyle w:val="TableParagraph"/>
              <w:rPr>
                <w:sz w:val="26"/>
              </w:rPr>
            </w:pPr>
          </w:p>
          <w:p w14:paraId="57016C0C" w14:textId="77777777" w:rsidR="005F7EA5" w:rsidRDefault="005F7EA5">
            <w:pPr>
              <w:pStyle w:val="TableParagraph"/>
              <w:rPr>
                <w:sz w:val="26"/>
              </w:rPr>
            </w:pPr>
          </w:p>
          <w:p w14:paraId="6C9AE98A" w14:textId="77777777" w:rsidR="005F7EA5" w:rsidRDefault="005F7EA5">
            <w:pPr>
              <w:pStyle w:val="TableParagraph"/>
              <w:rPr>
                <w:sz w:val="26"/>
              </w:rPr>
            </w:pPr>
          </w:p>
          <w:p w14:paraId="0DFE4387" w14:textId="77777777" w:rsidR="005F7EA5" w:rsidRDefault="00E947E1">
            <w:pPr>
              <w:pStyle w:val="TableParagraph"/>
              <w:spacing w:before="154"/>
              <w:ind w:left="190" w:right="200"/>
              <w:jc w:val="center"/>
              <w:rPr>
                <w:sz w:val="24"/>
              </w:rPr>
            </w:pPr>
            <w:r>
              <w:rPr>
                <w:color w:val="000009"/>
                <w:sz w:val="24"/>
              </w:rPr>
              <w:t>35</w:t>
            </w:r>
          </w:p>
        </w:tc>
        <w:tc>
          <w:tcPr>
            <w:tcW w:w="6188" w:type="dxa"/>
          </w:tcPr>
          <w:p w14:paraId="6E715733" w14:textId="77777777" w:rsidR="005F7EA5" w:rsidRDefault="00E947E1">
            <w:pPr>
              <w:pStyle w:val="TableParagraph"/>
              <w:spacing w:before="49"/>
              <w:ind w:left="40"/>
              <w:rPr>
                <w:sz w:val="24"/>
              </w:rPr>
            </w:pPr>
            <w:r>
              <w:rPr>
                <w:color w:val="000009"/>
                <w:sz w:val="24"/>
              </w:rPr>
              <w:t>Nucleic Acids (DNA Damage and Repair Mechanisms)</w:t>
            </w:r>
          </w:p>
        </w:tc>
        <w:tc>
          <w:tcPr>
            <w:tcW w:w="7710" w:type="dxa"/>
          </w:tcPr>
          <w:p w14:paraId="0D2B3279" w14:textId="77777777" w:rsidR="005F7EA5" w:rsidRDefault="00E947E1">
            <w:pPr>
              <w:pStyle w:val="TableParagraph"/>
              <w:spacing w:before="49" w:line="276" w:lineRule="exact"/>
              <w:ind w:left="40"/>
              <w:rPr>
                <w:sz w:val="24"/>
              </w:rPr>
            </w:pPr>
            <w:r>
              <w:rPr>
                <w:color w:val="000009"/>
                <w:sz w:val="24"/>
              </w:rPr>
              <w:t>To be able to know:</w:t>
            </w:r>
          </w:p>
          <w:p w14:paraId="4D3BF1A5" w14:textId="77777777" w:rsidR="005F7EA5" w:rsidRDefault="00E947E1">
            <w:pPr>
              <w:pStyle w:val="TableParagraph"/>
              <w:numPr>
                <w:ilvl w:val="0"/>
                <w:numId w:val="423"/>
              </w:numPr>
              <w:tabs>
                <w:tab w:val="left" w:pos="749"/>
                <w:tab w:val="left" w:pos="750"/>
              </w:tabs>
              <w:ind w:right="677" w:hanging="360"/>
              <w:rPr>
                <w:sz w:val="24"/>
              </w:rPr>
            </w:pPr>
            <w:r>
              <w:rPr>
                <w:color w:val="000009"/>
                <w:sz w:val="24"/>
              </w:rPr>
              <w:t>DNA repair mechanisms which fix damaged sites occured</w:t>
            </w:r>
            <w:r>
              <w:rPr>
                <w:color w:val="000009"/>
                <w:spacing w:val="-8"/>
                <w:sz w:val="24"/>
              </w:rPr>
              <w:t xml:space="preserve"> </w:t>
            </w:r>
            <w:r>
              <w:rPr>
                <w:color w:val="000009"/>
                <w:sz w:val="24"/>
              </w:rPr>
              <w:t>during replication or after</w:t>
            </w:r>
            <w:r>
              <w:rPr>
                <w:color w:val="000009"/>
                <w:spacing w:val="-7"/>
                <w:sz w:val="24"/>
              </w:rPr>
              <w:t xml:space="preserve"> </w:t>
            </w:r>
            <w:r>
              <w:rPr>
                <w:color w:val="000009"/>
                <w:sz w:val="24"/>
              </w:rPr>
              <w:t>replication</w:t>
            </w:r>
          </w:p>
          <w:p w14:paraId="0FB22ECC" w14:textId="77777777" w:rsidR="005F7EA5" w:rsidRDefault="00E947E1">
            <w:pPr>
              <w:pStyle w:val="TableParagraph"/>
              <w:numPr>
                <w:ilvl w:val="0"/>
                <w:numId w:val="423"/>
              </w:numPr>
              <w:tabs>
                <w:tab w:val="left" w:pos="749"/>
                <w:tab w:val="left" w:pos="750"/>
              </w:tabs>
              <w:spacing w:before="1" w:line="293" w:lineRule="exact"/>
              <w:ind w:left="749"/>
              <w:rPr>
                <w:sz w:val="24"/>
              </w:rPr>
            </w:pPr>
            <w:r>
              <w:rPr>
                <w:color w:val="000009"/>
                <w:sz w:val="24"/>
              </w:rPr>
              <w:t>What kind of damages that may happen to DNA and their</w:t>
            </w:r>
            <w:r>
              <w:rPr>
                <w:color w:val="000009"/>
                <w:spacing w:val="-12"/>
                <w:sz w:val="24"/>
              </w:rPr>
              <w:t xml:space="preserve"> </w:t>
            </w:r>
            <w:r>
              <w:rPr>
                <w:color w:val="000009"/>
                <w:sz w:val="24"/>
              </w:rPr>
              <w:t>reasons.</w:t>
            </w:r>
          </w:p>
          <w:p w14:paraId="41B9F225" w14:textId="77777777" w:rsidR="005F7EA5" w:rsidRDefault="00E947E1">
            <w:pPr>
              <w:pStyle w:val="TableParagraph"/>
              <w:numPr>
                <w:ilvl w:val="0"/>
                <w:numId w:val="423"/>
              </w:numPr>
              <w:tabs>
                <w:tab w:val="left" w:pos="749"/>
                <w:tab w:val="left" w:pos="750"/>
              </w:tabs>
              <w:ind w:right="633" w:hanging="360"/>
              <w:rPr>
                <w:sz w:val="24"/>
              </w:rPr>
            </w:pPr>
            <w:r>
              <w:rPr>
                <w:color w:val="000009"/>
                <w:sz w:val="24"/>
              </w:rPr>
              <w:t>The DNA base excision repair, mismatch repair, mismatch</w:t>
            </w:r>
            <w:r>
              <w:rPr>
                <w:color w:val="000009"/>
                <w:spacing w:val="-12"/>
                <w:sz w:val="24"/>
              </w:rPr>
              <w:t xml:space="preserve"> </w:t>
            </w:r>
            <w:r>
              <w:rPr>
                <w:color w:val="000009"/>
                <w:sz w:val="24"/>
              </w:rPr>
              <w:t>repair, direct</w:t>
            </w:r>
            <w:r>
              <w:rPr>
                <w:color w:val="000009"/>
                <w:spacing w:val="-4"/>
                <w:sz w:val="24"/>
              </w:rPr>
              <w:t xml:space="preserve"> </w:t>
            </w:r>
            <w:r>
              <w:rPr>
                <w:color w:val="000009"/>
                <w:sz w:val="24"/>
              </w:rPr>
              <w:t>repair</w:t>
            </w:r>
          </w:p>
          <w:p w14:paraId="158B4B76" w14:textId="77777777" w:rsidR="005F7EA5" w:rsidRDefault="00E947E1">
            <w:pPr>
              <w:pStyle w:val="TableParagraph"/>
              <w:numPr>
                <w:ilvl w:val="0"/>
                <w:numId w:val="423"/>
              </w:numPr>
              <w:tabs>
                <w:tab w:val="left" w:pos="749"/>
                <w:tab w:val="left" w:pos="750"/>
              </w:tabs>
              <w:ind w:right="431" w:hanging="360"/>
              <w:rPr>
                <w:sz w:val="24"/>
              </w:rPr>
            </w:pPr>
            <w:r>
              <w:rPr>
                <w:color w:val="000009"/>
                <w:sz w:val="24"/>
              </w:rPr>
              <w:t>Any dysfunction in these repair mechanisms cause various diseases development (e.g. Xeroderma pigmentosum, bloom syndrome,</w:t>
            </w:r>
            <w:r>
              <w:rPr>
                <w:color w:val="000009"/>
                <w:spacing w:val="-11"/>
                <w:sz w:val="24"/>
              </w:rPr>
              <w:t xml:space="preserve"> </w:t>
            </w:r>
            <w:r>
              <w:rPr>
                <w:color w:val="000009"/>
                <w:sz w:val="24"/>
              </w:rPr>
              <w:t>etc.)</w:t>
            </w:r>
          </w:p>
        </w:tc>
      </w:tr>
      <w:tr w:rsidR="005F7EA5" w14:paraId="5C1DE66E" w14:textId="77777777">
        <w:trPr>
          <w:trHeight w:hRule="exact" w:val="667"/>
        </w:trPr>
        <w:tc>
          <w:tcPr>
            <w:tcW w:w="675" w:type="dxa"/>
          </w:tcPr>
          <w:p w14:paraId="306EDBFC" w14:textId="77777777" w:rsidR="005F7EA5" w:rsidRDefault="00E947E1">
            <w:pPr>
              <w:pStyle w:val="TableParagraph"/>
              <w:spacing w:before="188"/>
              <w:ind w:left="190" w:right="200"/>
              <w:jc w:val="center"/>
              <w:rPr>
                <w:sz w:val="24"/>
              </w:rPr>
            </w:pPr>
            <w:r>
              <w:rPr>
                <w:color w:val="000009"/>
                <w:sz w:val="24"/>
              </w:rPr>
              <w:t>36</w:t>
            </w:r>
          </w:p>
        </w:tc>
        <w:tc>
          <w:tcPr>
            <w:tcW w:w="6188" w:type="dxa"/>
          </w:tcPr>
          <w:p w14:paraId="27FA0DAB" w14:textId="77777777" w:rsidR="005F7EA5" w:rsidRDefault="00E947E1">
            <w:pPr>
              <w:pStyle w:val="TableParagraph"/>
              <w:spacing w:before="188"/>
              <w:ind w:left="40"/>
              <w:rPr>
                <w:sz w:val="24"/>
              </w:rPr>
            </w:pPr>
            <w:r>
              <w:rPr>
                <w:color w:val="000009"/>
                <w:sz w:val="24"/>
              </w:rPr>
              <w:t>Nucleic Acids (RNA Types and Structures)</w:t>
            </w:r>
          </w:p>
        </w:tc>
        <w:tc>
          <w:tcPr>
            <w:tcW w:w="7710" w:type="dxa"/>
          </w:tcPr>
          <w:p w14:paraId="3EEB18A9" w14:textId="77777777" w:rsidR="005F7EA5" w:rsidRDefault="00E947E1">
            <w:pPr>
              <w:pStyle w:val="TableParagraph"/>
              <w:spacing w:before="49"/>
              <w:ind w:left="40" w:right="520"/>
              <w:rPr>
                <w:sz w:val="24"/>
              </w:rPr>
            </w:pPr>
            <w:r>
              <w:rPr>
                <w:color w:val="000009"/>
                <w:sz w:val="24"/>
              </w:rPr>
              <w:t>To be able to know RNA types, functions, structure and role of rRNA in protein synthesis.</w:t>
            </w:r>
          </w:p>
        </w:tc>
      </w:tr>
      <w:tr w:rsidR="005F7EA5" w14:paraId="57D3C5D9" w14:textId="77777777">
        <w:trPr>
          <w:trHeight w:hRule="exact" w:val="4446"/>
        </w:trPr>
        <w:tc>
          <w:tcPr>
            <w:tcW w:w="675" w:type="dxa"/>
          </w:tcPr>
          <w:p w14:paraId="021DFE67" w14:textId="77777777" w:rsidR="005F7EA5" w:rsidRDefault="005F7EA5">
            <w:pPr>
              <w:pStyle w:val="TableParagraph"/>
              <w:rPr>
                <w:sz w:val="26"/>
              </w:rPr>
            </w:pPr>
          </w:p>
          <w:p w14:paraId="53B5733C" w14:textId="77777777" w:rsidR="005F7EA5" w:rsidRDefault="005F7EA5">
            <w:pPr>
              <w:pStyle w:val="TableParagraph"/>
              <w:rPr>
                <w:sz w:val="26"/>
              </w:rPr>
            </w:pPr>
          </w:p>
          <w:p w14:paraId="73129904" w14:textId="77777777" w:rsidR="005F7EA5" w:rsidRDefault="005F7EA5">
            <w:pPr>
              <w:pStyle w:val="TableParagraph"/>
              <w:rPr>
                <w:sz w:val="26"/>
              </w:rPr>
            </w:pPr>
          </w:p>
          <w:p w14:paraId="2B852597" w14:textId="77777777" w:rsidR="005F7EA5" w:rsidRDefault="005F7EA5">
            <w:pPr>
              <w:pStyle w:val="TableParagraph"/>
              <w:rPr>
                <w:sz w:val="26"/>
              </w:rPr>
            </w:pPr>
          </w:p>
          <w:p w14:paraId="2DFFE481" w14:textId="77777777" w:rsidR="005F7EA5" w:rsidRDefault="005F7EA5">
            <w:pPr>
              <w:pStyle w:val="TableParagraph"/>
              <w:rPr>
                <w:sz w:val="26"/>
              </w:rPr>
            </w:pPr>
          </w:p>
          <w:p w14:paraId="4CEDE9C0" w14:textId="77777777" w:rsidR="005F7EA5" w:rsidRDefault="005F7EA5">
            <w:pPr>
              <w:pStyle w:val="TableParagraph"/>
              <w:rPr>
                <w:sz w:val="26"/>
              </w:rPr>
            </w:pPr>
          </w:p>
          <w:p w14:paraId="5E2D5020" w14:textId="77777777" w:rsidR="005F7EA5" w:rsidRDefault="005F7EA5">
            <w:pPr>
              <w:pStyle w:val="TableParagraph"/>
              <w:spacing w:before="8"/>
              <w:rPr>
                <w:sz w:val="24"/>
              </w:rPr>
            </w:pPr>
          </w:p>
          <w:p w14:paraId="0B67D29D" w14:textId="77777777" w:rsidR="005F7EA5" w:rsidRDefault="00E947E1">
            <w:pPr>
              <w:pStyle w:val="TableParagraph"/>
              <w:ind w:left="190" w:right="200"/>
              <w:jc w:val="center"/>
              <w:rPr>
                <w:sz w:val="24"/>
              </w:rPr>
            </w:pPr>
            <w:r>
              <w:rPr>
                <w:color w:val="000009"/>
                <w:sz w:val="24"/>
              </w:rPr>
              <w:t>37</w:t>
            </w:r>
          </w:p>
        </w:tc>
        <w:tc>
          <w:tcPr>
            <w:tcW w:w="6188" w:type="dxa"/>
          </w:tcPr>
          <w:p w14:paraId="29079599" w14:textId="77777777" w:rsidR="005F7EA5" w:rsidRDefault="005F7EA5">
            <w:pPr>
              <w:pStyle w:val="TableParagraph"/>
              <w:rPr>
                <w:sz w:val="26"/>
              </w:rPr>
            </w:pPr>
          </w:p>
          <w:p w14:paraId="2302C9C7" w14:textId="77777777" w:rsidR="005F7EA5" w:rsidRDefault="005F7EA5">
            <w:pPr>
              <w:pStyle w:val="TableParagraph"/>
              <w:rPr>
                <w:sz w:val="26"/>
              </w:rPr>
            </w:pPr>
          </w:p>
          <w:p w14:paraId="3D039DCD" w14:textId="77777777" w:rsidR="005F7EA5" w:rsidRDefault="005F7EA5">
            <w:pPr>
              <w:pStyle w:val="TableParagraph"/>
              <w:rPr>
                <w:sz w:val="26"/>
              </w:rPr>
            </w:pPr>
          </w:p>
          <w:p w14:paraId="4EC99864" w14:textId="77777777" w:rsidR="005F7EA5" w:rsidRDefault="005F7EA5">
            <w:pPr>
              <w:pStyle w:val="TableParagraph"/>
              <w:rPr>
                <w:sz w:val="26"/>
              </w:rPr>
            </w:pPr>
          </w:p>
          <w:p w14:paraId="26E802C8" w14:textId="77777777" w:rsidR="005F7EA5" w:rsidRDefault="005F7EA5">
            <w:pPr>
              <w:pStyle w:val="TableParagraph"/>
              <w:rPr>
                <w:sz w:val="26"/>
              </w:rPr>
            </w:pPr>
          </w:p>
          <w:p w14:paraId="2DBF6CF4" w14:textId="77777777" w:rsidR="005F7EA5" w:rsidRDefault="005F7EA5">
            <w:pPr>
              <w:pStyle w:val="TableParagraph"/>
              <w:rPr>
                <w:sz w:val="26"/>
              </w:rPr>
            </w:pPr>
          </w:p>
          <w:p w14:paraId="23C38C42" w14:textId="77777777" w:rsidR="005F7EA5" w:rsidRDefault="005F7EA5">
            <w:pPr>
              <w:pStyle w:val="TableParagraph"/>
              <w:spacing w:before="8"/>
              <w:rPr>
                <w:sz w:val="24"/>
              </w:rPr>
            </w:pPr>
          </w:p>
          <w:p w14:paraId="1FE87B9F" w14:textId="77777777" w:rsidR="005F7EA5" w:rsidRDefault="00E947E1">
            <w:pPr>
              <w:pStyle w:val="TableParagraph"/>
              <w:ind w:left="40"/>
              <w:rPr>
                <w:sz w:val="24"/>
              </w:rPr>
            </w:pPr>
            <w:r>
              <w:rPr>
                <w:color w:val="000009"/>
                <w:sz w:val="24"/>
              </w:rPr>
              <w:t>Nucleic Acids (Structure and Function of RNA Polymerases)</w:t>
            </w:r>
          </w:p>
        </w:tc>
        <w:tc>
          <w:tcPr>
            <w:tcW w:w="7710" w:type="dxa"/>
          </w:tcPr>
          <w:p w14:paraId="34DB4CB8" w14:textId="77777777" w:rsidR="005F7EA5" w:rsidRDefault="00E947E1">
            <w:pPr>
              <w:pStyle w:val="TableParagraph"/>
              <w:spacing w:before="49"/>
              <w:ind w:left="40"/>
              <w:rPr>
                <w:sz w:val="24"/>
              </w:rPr>
            </w:pPr>
            <w:r>
              <w:rPr>
                <w:color w:val="000009"/>
                <w:sz w:val="24"/>
              </w:rPr>
              <w:t>To be able to know:</w:t>
            </w:r>
          </w:p>
          <w:p w14:paraId="5C1AED08" w14:textId="77777777" w:rsidR="005F7EA5" w:rsidRDefault="00E947E1">
            <w:pPr>
              <w:pStyle w:val="TableParagraph"/>
              <w:numPr>
                <w:ilvl w:val="0"/>
                <w:numId w:val="422"/>
              </w:numPr>
              <w:tabs>
                <w:tab w:val="left" w:pos="749"/>
                <w:tab w:val="left" w:pos="750"/>
              </w:tabs>
              <w:ind w:hanging="360"/>
              <w:rPr>
                <w:sz w:val="24"/>
              </w:rPr>
            </w:pPr>
            <w:r>
              <w:rPr>
                <w:color w:val="000009"/>
                <w:sz w:val="24"/>
              </w:rPr>
              <w:t>How RNA is</w:t>
            </w:r>
            <w:r>
              <w:rPr>
                <w:color w:val="000009"/>
                <w:spacing w:val="-5"/>
                <w:sz w:val="24"/>
              </w:rPr>
              <w:t xml:space="preserve"> </w:t>
            </w:r>
            <w:r>
              <w:rPr>
                <w:color w:val="000009"/>
                <w:sz w:val="24"/>
              </w:rPr>
              <w:t>synthesized</w:t>
            </w:r>
          </w:p>
          <w:p w14:paraId="100442F8" w14:textId="77777777" w:rsidR="005F7EA5" w:rsidRDefault="00E947E1">
            <w:pPr>
              <w:pStyle w:val="TableParagraph"/>
              <w:numPr>
                <w:ilvl w:val="0"/>
                <w:numId w:val="422"/>
              </w:numPr>
              <w:tabs>
                <w:tab w:val="left" w:pos="749"/>
                <w:tab w:val="left" w:pos="750"/>
              </w:tabs>
              <w:spacing w:before="1" w:line="293" w:lineRule="exact"/>
              <w:ind w:left="749"/>
              <w:rPr>
                <w:sz w:val="24"/>
              </w:rPr>
            </w:pPr>
            <w:r>
              <w:rPr>
                <w:color w:val="000009"/>
                <w:sz w:val="24"/>
              </w:rPr>
              <w:t>How mature RNA is</w:t>
            </w:r>
            <w:r>
              <w:rPr>
                <w:color w:val="000009"/>
                <w:spacing w:val="-2"/>
                <w:sz w:val="24"/>
              </w:rPr>
              <w:t xml:space="preserve"> </w:t>
            </w:r>
            <w:r>
              <w:rPr>
                <w:color w:val="000009"/>
                <w:sz w:val="24"/>
              </w:rPr>
              <w:t>formed</w:t>
            </w:r>
          </w:p>
          <w:p w14:paraId="0E89EFA0" w14:textId="77777777" w:rsidR="005F7EA5" w:rsidRDefault="00E947E1">
            <w:pPr>
              <w:pStyle w:val="TableParagraph"/>
              <w:numPr>
                <w:ilvl w:val="0"/>
                <w:numId w:val="422"/>
              </w:numPr>
              <w:tabs>
                <w:tab w:val="left" w:pos="749"/>
                <w:tab w:val="left" w:pos="750"/>
              </w:tabs>
              <w:ind w:right="673" w:hanging="360"/>
              <w:rPr>
                <w:sz w:val="24"/>
              </w:rPr>
            </w:pPr>
            <w:r>
              <w:rPr>
                <w:color w:val="000009"/>
                <w:sz w:val="24"/>
              </w:rPr>
              <w:t>Where transcription takes place within the cell in prokaryotic</w:t>
            </w:r>
            <w:r>
              <w:rPr>
                <w:color w:val="000009"/>
                <w:spacing w:val="-13"/>
                <w:sz w:val="24"/>
              </w:rPr>
              <w:t xml:space="preserve"> </w:t>
            </w:r>
            <w:r>
              <w:rPr>
                <w:color w:val="000009"/>
                <w:sz w:val="24"/>
              </w:rPr>
              <w:t>and eukaryotic</w:t>
            </w:r>
            <w:r>
              <w:rPr>
                <w:color w:val="000009"/>
                <w:spacing w:val="-6"/>
                <w:sz w:val="24"/>
              </w:rPr>
              <w:t xml:space="preserve"> </w:t>
            </w:r>
            <w:r>
              <w:rPr>
                <w:color w:val="000009"/>
                <w:sz w:val="24"/>
              </w:rPr>
              <w:t>cells</w:t>
            </w:r>
          </w:p>
          <w:p w14:paraId="5CBA8432" w14:textId="77777777" w:rsidR="005F7EA5" w:rsidRDefault="00E947E1">
            <w:pPr>
              <w:pStyle w:val="TableParagraph"/>
              <w:numPr>
                <w:ilvl w:val="0"/>
                <w:numId w:val="422"/>
              </w:numPr>
              <w:tabs>
                <w:tab w:val="left" w:pos="749"/>
                <w:tab w:val="left" w:pos="750"/>
              </w:tabs>
              <w:spacing w:before="1" w:line="293" w:lineRule="exact"/>
              <w:ind w:left="749"/>
              <w:rPr>
                <w:sz w:val="24"/>
              </w:rPr>
            </w:pPr>
            <w:r>
              <w:rPr>
                <w:color w:val="000009"/>
                <w:sz w:val="24"/>
              </w:rPr>
              <w:t>Differences and similarities between transcription and</w:t>
            </w:r>
            <w:r>
              <w:rPr>
                <w:color w:val="000009"/>
                <w:spacing w:val="-15"/>
                <w:sz w:val="24"/>
              </w:rPr>
              <w:t xml:space="preserve"> </w:t>
            </w:r>
            <w:r>
              <w:rPr>
                <w:color w:val="000009"/>
                <w:sz w:val="24"/>
              </w:rPr>
              <w:t>replication</w:t>
            </w:r>
          </w:p>
          <w:p w14:paraId="7A6E5F68" w14:textId="77777777" w:rsidR="005F7EA5" w:rsidRDefault="00E947E1">
            <w:pPr>
              <w:pStyle w:val="TableParagraph"/>
              <w:numPr>
                <w:ilvl w:val="0"/>
                <w:numId w:val="422"/>
              </w:numPr>
              <w:tabs>
                <w:tab w:val="left" w:pos="749"/>
                <w:tab w:val="left" w:pos="750"/>
              </w:tabs>
              <w:spacing w:line="293" w:lineRule="exact"/>
              <w:ind w:left="749"/>
              <w:rPr>
                <w:sz w:val="24"/>
              </w:rPr>
            </w:pPr>
            <w:r>
              <w:rPr>
                <w:color w:val="000009"/>
                <w:sz w:val="24"/>
              </w:rPr>
              <w:t>RNA types that</w:t>
            </w:r>
            <w:r>
              <w:rPr>
                <w:color w:val="000009"/>
                <w:spacing w:val="-6"/>
                <w:sz w:val="24"/>
              </w:rPr>
              <w:t xml:space="preserve"> </w:t>
            </w:r>
            <w:r>
              <w:rPr>
                <w:color w:val="000009"/>
                <w:sz w:val="24"/>
              </w:rPr>
              <w:t>synthesized</w:t>
            </w:r>
          </w:p>
          <w:p w14:paraId="774F1289" w14:textId="77777777" w:rsidR="005F7EA5" w:rsidRDefault="00E947E1">
            <w:pPr>
              <w:pStyle w:val="TableParagraph"/>
              <w:numPr>
                <w:ilvl w:val="0"/>
                <w:numId w:val="422"/>
              </w:numPr>
              <w:tabs>
                <w:tab w:val="left" w:pos="749"/>
                <w:tab w:val="left" w:pos="750"/>
              </w:tabs>
              <w:spacing w:line="293" w:lineRule="exact"/>
              <w:ind w:left="749"/>
              <w:rPr>
                <w:sz w:val="24"/>
              </w:rPr>
            </w:pPr>
            <w:r>
              <w:rPr>
                <w:color w:val="000009"/>
                <w:sz w:val="24"/>
              </w:rPr>
              <w:t>Functions of RNA polymerases in eukaryotic</w:t>
            </w:r>
            <w:r>
              <w:rPr>
                <w:color w:val="000009"/>
                <w:spacing w:val="-9"/>
                <w:sz w:val="24"/>
              </w:rPr>
              <w:t xml:space="preserve"> </w:t>
            </w:r>
            <w:r>
              <w:rPr>
                <w:color w:val="000009"/>
                <w:sz w:val="24"/>
              </w:rPr>
              <w:t>transcription</w:t>
            </w:r>
          </w:p>
          <w:p w14:paraId="2F87186B" w14:textId="77777777" w:rsidR="005F7EA5" w:rsidRDefault="00E947E1">
            <w:pPr>
              <w:pStyle w:val="TableParagraph"/>
              <w:numPr>
                <w:ilvl w:val="0"/>
                <w:numId w:val="422"/>
              </w:numPr>
              <w:tabs>
                <w:tab w:val="left" w:pos="749"/>
                <w:tab w:val="left" w:pos="750"/>
              </w:tabs>
              <w:spacing w:line="293" w:lineRule="exact"/>
              <w:ind w:left="749"/>
              <w:rPr>
                <w:sz w:val="24"/>
              </w:rPr>
            </w:pPr>
            <w:r>
              <w:rPr>
                <w:color w:val="000009"/>
                <w:sz w:val="24"/>
              </w:rPr>
              <w:t>Functions of promoters in eukaryotic</w:t>
            </w:r>
            <w:r>
              <w:rPr>
                <w:color w:val="000009"/>
                <w:spacing w:val="-8"/>
                <w:sz w:val="24"/>
              </w:rPr>
              <w:t xml:space="preserve"> </w:t>
            </w:r>
            <w:r>
              <w:rPr>
                <w:color w:val="000009"/>
                <w:sz w:val="24"/>
              </w:rPr>
              <w:t>transcription</w:t>
            </w:r>
          </w:p>
          <w:p w14:paraId="6CC08414" w14:textId="77777777" w:rsidR="005F7EA5" w:rsidRDefault="00E947E1">
            <w:pPr>
              <w:pStyle w:val="TableParagraph"/>
              <w:numPr>
                <w:ilvl w:val="0"/>
                <w:numId w:val="422"/>
              </w:numPr>
              <w:tabs>
                <w:tab w:val="left" w:pos="749"/>
                <w:tab w:val="left" w:pos="750"/>
              </w:tabs>
              <w:spacing w:before="1" w:line="294" w:lineRule="exact"/>
              <w:ind w:left="749"/>
              <w:rPr>
                <w:sz w:val="24"/>
              </w:rPr>
            </w:pPr>
            <w:r>
              <w:rPr>
                <w:color w:val="000009"/>
                <w:sz w:val="24"/>
              </w:rPr>
              <w:t>Transcription factors and their functions in eukaryotic</w:t>
            </w:r>
            <w:r>
              <w:rPr>
                <w:color w:val="000009"/>
                <w:spacing w:val="-14"/>
                <w:sz w:val="24"/>
              </w:rPr>
              <w:t xml:space="preserve"> </w:t>
            </w:r>
            <w:r>
              <w:rPr>
                <w:color w:val="000009"/>
                <w:sz w:val="24"/>
              </w:rPr>
              <w:t>transcription</w:t>
            </w:r>
          </w:p>
          <w:p w14:paraId="3097F0D9" w14:textId="77777777" w:rsidR="005F7EA5" w:rsidRDefault="00E947E1">
            <w:pPr>
              <w:pStyle w:val="TableParagraph"/>
              <w:numPr>
                <w:ilvl w:val="0"/>
                <w:numId w:val="422"/>
              </w:numPr>
              <w:tabs>
                <w:tab w:val="left" w:pos="749"/>
                <w:tab w:val="left" w:pos="750"/>
              </w:tabs>
              <w:spacing w:line="293" w:lineRule="exact"/>
              <w:ind w:left="749"/>
              <w:rPr>
                <w:sz w:val="24"/>
              </w:rPr>
            </w:pPr>
            <w:r>
              <w:rPr>
                <w:color w:val="000009"/>
                <w:sz w:val="24"/>
              </w:rPr>
              <w:t>RNA</w:t>
            </w:r>
            <w:r>
              <w:rPr>
                <w:color w:val="000009"/>
                <w:spacing w:val="-2"/>
                <w:sz w:val="24"/>
              </w:rPr>
              <w:t xml:space="preserve"> </w:t>
            </w:r>
            <w:r>
              <w:rPr>
                <w:color w:val="000009"/>
                <w:sz w:val="24"/>
              </w:rPr>
              <w:t>splicing</w:t>
            </w:r>
          </w:p>
          <w:p w14:paraId="4FFF78CB" w14:textId="77777777" w:rsidR="005F7EA5" w:rsidRDefault="00E947E1">
            <w:pPr>
              <w:pStyle w:val="TableParagraph"/>
              <w:numPr>
                <w:ilvl w:val="0"/>
                <w:numId w:val="422"/>
              </w:numPr>
              <w:tabs>
                <w:tab w:val="left" w:pos="749"/>
                <w:tab w:val="left" w:pos="750"/>
              </w:tabs>
              <w:spacing w:line="293" w:lineRule="exact"/>
              <w:ind w:left="749"/>
              <w:rPr>
                <w:sz w:val="24"/>
              </w:rPr>
            </w:pPr>
            <w:r>
              <w:rPr>
                <w:color w:val="000009"/>
                <w:sz w:val="24"/>
              </w:rPr>
              <w:t>all type of RNA</w:t>
            </w:r>
            <w:r>
              <w:rPr>
                <w:color w:val="000009"/>
                <w:spacing w:val="-6"/>
                <w:sz w:val="24"/>
              </w:rPr>
              <w:t xml:space="preserve"> </w:t>
            </w:r>
            <w:r>
              <w:rPr>
                <w:color w:val="000009"/>
                <w:sz w:val="24"/>
              </w:rPr>
              <w:t>degredation</w:t>
            </w:r>
          </w:p>
          <w:p w14:paraId="16C9D3EC" w14:textId="77777777" w:rsidR="005F7EA5" w:rsidRDefault="00E947E1">
            <w:pPr>
              <w:pStyle w:val="TableParagraph"/>
              <w:numPr>
                <w:ilvl w:val="0"/>
                <w:numId w:val="422"/>
              </w:numPr>
              <w:tabs>
                <w:tab w:val="left" w:pos="749"/>
                <w:tab w:val="left" w:pos="750"/>
              </w:tabs>
              <w:ind w:right="578" w:hanging="360"/>
              <w:rPr>
                <w:sz w:val="24"/>
              </w:rPr>
            </w:pPr>
            <w:r>
              <w:rPr>
                <w:color w:val="000009"/>
                <w:sz w:val="24"/>
              </w:rPr>
              <w:t>Gene expression and regulation mechanisms and their role in</w:t>
            </w:r>
            <w:r>
              <w:rPr>
                <w:color w:val="000009"/>
                <w:spacing w:val="-9"/>
                <w:sz w:val="24"/>
              </w:rPr>
              <w:t xml:space="preserve"> </w:t>
            </w:r>
            <w:r>
              <w:rPr>
                <w:color w:val="000009"/>
                <w:sz w:val="24"/>
              </w:rPr>
              <w:t>gene pathology and etiology of</w:t>
            </w:r>
            <w:r>
              <w:rPr>
                <w:color w:val="000009"/>
                <w:spacing w:val="-7"/>
                <w:sz w:val="24"/>
              </w:rPr>
              <w:t xml:space="preserve"> </w:t>
            </w:r>
            <w:r>
              <w:rPr>
                <w:color w:val="000009"/>
                <w:sz w:val="24"/>
              </w:rPr>
              <w:t>diseases</w:t>
            </w:r>
          </w:p>
        </w:tc>
      </w:tr>
      <w:tr w:rsidR="005F7EA5" w14:paraId="6B6769E2" w14:textId="77777777">
        <w:trPr>
          <w:trHeight w:hRule="exact" w:val="391"/>
        </w:trPr>
        <w:tc>
          <w:tcPr>
            <w:tcW w:w="675" w:type="dxa"/>
          </w:tcPr>
          <w:p w14:paraId="7259E9C0" w14:textId="77777777" w:rsidR="005F7EA5" w:rsidRDefault="00E947E1">
            <w:pPr>
              <w:pStyle w:val="TableParagraph"/>
              <w:spacing w:before="49"/>
              <w:ind w:left="190" w:right="200"/>
              <w:jc w:val="center"/>
              <w:rPr>
                <w:sz w:val="24"/>
              </w:rPr>
            </w:pPr>
            <w:r>
              <w:rPr>
                <w:color w:val="000009"/>
                <w:sz w:val="24"/>
              </w:rPr>
              <w:t>38</w:t>
            </w:r>
          </w:p>
        </w:tc>
        <w:tc>
          <w:tcPr>
            <w:tcW w:w="6188" w:type="dxa"/>
          </w:tcPr>
          <w:p w14:paraId="7E69555F" w14:textId="77777777" w:rsidR="005F7EA5" w:rsidRDefault="00E947E1">
            <w:pPr>
              <w:pStyle w:val="TableParagraph"/>
              <w:spacing w:before="49"/>
              <w:ind w:left="40"/>
              <w:rPr>
                <w:sz w:val="24"/>
              </w:rPr>
            </w:pPr>
            <w:r>
              <w:rPr>
                <w:color w:val="000009"/>
                <w:sz w:val="24"/>
              </w:rPr>
              <w:t>Nucleic Acids (RNA Synthesis)</w:t>
            </w:r>
          </w:p>
        </w:tc>
        <w:tc>
          <w:tcPr>
            <w:tcW w:w="7710" w:type="dxa"/>
          </w:tcPr>
          <w:p w14:paraId="29FD09A3" w14:textId="77777777" w:rsidR="005F7EA5" w:rsidRDefault="00E947E1">
            <w:pPr>
              <w:pStyle w:val="TableParagraph"/>
              <w:spacing w:before="49"/>
              <w:ind w:left="40"/>
              <w:rPr>
                <w:sz w:val="24"/>
              </w:rPr>
            </w:pPr>
            <w:r>
              <w:rPr>
                <w:color w:val="000009"/>
                <w:sz w:val="24"/>
              </w:rPr>
              <w:t>To be able to know:</w:t>
            </w:r>
          </w:p>
        </w:tc>
      </w:tr>
    </w:tbl>
    <w:p w14:paraId="795601BA" w14:textId="77777777" w:rsidR="005F7EA5" w:rsidRDefault="005F7EA5">
      <w:pPr>
        <w:rPr>
          <w:sz w:val="24"/>
        </w:rPr>
        <w:sectPr w:rsidR="005F7EA5">
          <w:pgSz w:w="16840" w:h="11910" w:orient="landscape"/>
          <w:pgMar w:top="1100" w:right="1020" w:bottom="280" w:left="1020" w:header="708" w:footer="708" w:gutter="0"/>
          <w:cols w:space="708"/>
        </w:sectPr>
      </w:pPr>
    </w:p>
    <w:p w14:paraId="738D3BDF"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77DF3802" w14:textId="77777777">
        <w:trPr>
          <w:trHeight w:hRule="exact" w:val="963"/>
        </w:trPr>
        <w:tc>
          <w:tcPr>
            <w:tcW w:w="675" w:type="dxa"/>
          </w:tcPr>
          <w:p w14:paraId="0C3ECB3B" w14:textId="77777777" w:rsidR="005F7EA5" w:rsidRDefault="005F7EA5"/>
        </w:tc>
        <w:tc>
          <w:tcPr>
            <w:tcW w:w="6188" w:type="dxa"/>
          </w:tcPr>
          <w:p w14:paraId="60075B97" w14:textId="77777777" w:rsidR="005F7EA5" w:rsidRDefault="005F7EA5"/>
        </w:tc>
        <w:tc>
          <w:tcPr>
            <w:tcW w:w="7710" w:type="dxa"/>
          </w:tcPr>
          <w:p w14:paraId="1551A2CC" w14:textId="77777777" w:rsidR="005F7EA5" w:rsidRDefault="00E947E1">
            <w:pPr>
              <w:pStyle w:val="TableParagraph"/>
              <w:numPr>
                <w:ilvl w:val="0"/>
                <w:numId w:val="421"/>
              </w:numPr>
              <w:tabs>
                <w:tab w:val="left" w:pos="749"/>
                <w:tab w:val="left" w:pos="750"/>
              </w:tabs>
              <w:spacing w:before="49"/>
              <w:ind w:right="661" w:hanging="360"/>
              <w:rPr>
                <w:sz w:val="24"/>
              </w:rPr>
            </w:pPr>
            <w:r>
              <w:rPr>
                <w:color w:val="000009"/>
                <w:sz w:val="24"/>
              </w:rPr>
              <w:t>RNA polymerases and other enzymes that role in prokaryotic</w:t>
            </w:r>
            <w:r>
              <w:rPr>
                <w:color w:val="000009"/>
                <w:spacing w:val="-13"/>
                <w:sz w:val="24"/>
              </w:rPr>
              <w:t xml:space="preserve"> </w:t>
            </w:r>
            <w:r>
              <w:rPr>
                <w:color w:val="000009"/>
                <w:sz w:val="24"/>
              </w:rPr>
              <w:t>and eukaryotic</w:t>
            </w:r>
            <w:r>
              <w:rPr>
                <w:color w:val="000009"/>
                <w:spacing w:val="-7"/>
                <w:sz w:val="24"/>
              </w:rPr>
              <w:t xml:space="preserve"> </w:t>
            </w:r>
            <w:r>
              <w:rPr>
                <w:color w:val="000009"/>
                <w:sz w:val="24"/>
              </w:rPr>
              <w:t>transcription</w:t>
            </w:r>
          </w:p>
        </w:tc>
      </w:tr>
      <w:tr w:rsidR="005F7EA5" w14:paraId="57A1B040" w14:textId="77777777">
        <w:trPr>
          <w:trHeight w:hRule="exact" w:val="1236"/>
        </w:trPr>
        <w:tc>
          <w:tcPr>
            <w:tcW w:w="675" w:type="dxa"/>
          </w:tcPr>
          <w:p w14:paraId="4974A501" w14:textId="77777777" w:rsidR="005F7EA5" w:rsidRDefault="005F7EA5">
            <w:pPr>
              <w:pStyle w:val="TableParagraph"/>
              <w:rPr>
                <w:sz w:val="26"/>
              </w:rPr>
            </w:pPr>
          </w:p>
          <w:p w14:paraId="1AEAF002" w14:textId="77777777" w:rsidR="005F7EA5" w:rsidRDefault="00E947E1">
            <w:pPr>
              <w:pStyle w:val="TableParagraph"/>
              <w:spacing w:before="173"/>
              <w:ind w:left="190" w:right="200"/>
              <w:jc w:val="center"/>
              <w:rPr>
                <w:sz w:val="24"/>
              </w:rPr>
            </w:pPr>
            <w:r>
              <w:rPr>
                <w:color w:val="000009"/>
                <w:sz w:val="24"/>
              </w:rPr>
              <w:t>39</w:t>
            </w:r>
          </w:p>
        </w:tc>
        <w:tc>
          <w:tcPr>
            <w:tcW w:w="6188" w:type="dxa"/>
          </w:tcPr>
          <w:p w14:paraId="42062BA2" w14:textId="77777777" w:rsidR="005F7EA5" w:rsidRDefault="00E947E1">
            <w:pPr>
              <w:pStyle w:val="TableParagraph"/>
              <w:spacing w:before="49"/>
              <w:ind w:left="40"/>
              <w:rPr>
                <w:sz w:val="24"/>
              </w:rPr>
            </w:pPr>
            <w:r>
              <w:rPr>
                <w:color w:val="000009"/>
                <w:sz w:val="24"/>
              </w:rPr>
              <w:t>Nucleic Acids (Splicing of RNA)</w:t>
            </w:r>
          </w:p>
        </w:tc>
        <w:tc>
          <w:tcPr>
            <w:tcW w:w="7710" w:type="dxa"/>
          </w:tcPr>
          <w:p w14:paraId="01C4B475" w14:textId="77777777" w:rsidR="005F7EA5" w:rsidRDefault="00E947E1">
            <w:pPr>
              <w:pStyle w:val="TableParagraph"/>
              <w:spacing w:before="49" w:line="276" w:lineRule="exact"/>
              <w:ind w:left="40"/>
              <w:rPr>
                <w:sz w:val="24"/>
              </w:rPr>
            </w:pPr>
            <w:r>
              <w:rPr>
                <w:color w:val="000009"/>
                <w:sz w:val="24"/>
              </w:rPr>
              <w:t>To be able to know:</w:t>
            </w:r>
          </w:p>
          <w:p w14:paraId="724B8E5E" w14:textId="77777777" w:rsidR="005F7EA5" w:rsidRDefault="00E947E1">
            <w:pPr>
              <w:pStyle w:val="TableParagraph"/>
              <w:numPr>
                <w:ilvl w:val="0"/>
                <w:numId w:val="420"/>
              </w:numPr>
              <w:tabs>
                <w:tab w:val="left" w:pos="749"/>
                <w:tab w:val="left" w:pos="750"/>
              </w:tabs>
              <w:ind w:right="855" w:hanging="360"/>
              <w:rPr>
                <w:sz w:val="24"/>
              </w:rPr>
            </w:pPr>
            <w:r>
              <w:rPr>
                <w:color w:val="000009"/>
                <w:sz w:val="24"/>
              </w:rPr>
              <w:t>RNA splicing mechanisms which are essential for transforming immature RNA to a functional mature</w:t>
            </w:r>
            <w:r>
              <w:rPr>
                <w:color w:val="000009"/>
                <w:spacing w:val="-8"/>
                <w:sz w:val="24"/>
              </w:rPr>
              <w:t xml:space="preserve"> </w:t>
            </w:r>
            <w:r>
              <w:rPr>
                <w:color w:val="000009"/>
                <w:sz w:val="24"/>
              </w:rPr>
              <w:t>RNA</w:t>
            </w:r>
          </w:p>
        </w:tc>
      </w:tr>
      <w:tr w:rsidR="005F7EA5" w14:paraId="5E74A635" w14:textId="77777777">
        <w:trPr>
          <w:trHeight w:hRule="exact" w:val="1513"/>
        </w:trPr>
        <w:tc>
          <w:tcPr>
            <w:tcW w:w="675" w:type="dxa"/>
          </w:tcPr>
          <w:p w14:paraId="70F35AA4" w14:textId="77777777" w:rsidR="005F7EA5" w:rsidRDefault="005F7EA5">
            <w:pPr>
              <w:pStyle w:val="TableParagraph"/>
              <w:rPr>
                <w:sz w:val="26"/>
              </w:rPr>
            </w:pPr>
          </w:p>
          <w:p w14:paraId="42E94C26" w14:textId="77777777" w:rsidR="005F7EA5" w:rsidRDefault="005F7EA5">
            <w:pPr>
              <w:pStyle w:val="TableParagraph"/>
              <w:spacing w:before="11"/>
              <w:rPr>
                <w:sz w:val="26"/>
              </w:rPr>
            </w:pPr>
          </w:p>
          <w:p w14:paraId="0B1B3057" w14:textId="77777777" w:rsidR="005F7EA5" w:rsidRDefault="00E947E1">
            <w:pPr>
              <w:pStyle w:val="TableParagraph"/>
              <w:ind w:left="190" w:right="200"/>
              <w:jc w:val="center"/>
              <w:rPr>
                <w:sz w:val="24"/>
              </w:rPr>
            </w:pPr>
            <w:r>
              <w:rPr>
                <w:color w:val="000009"/>
                <w:sz w:val="24"/>
              </w:rPr>
              <w:t>40</w:t>
            </w:r>
          </w:p>
        </w:tc>
        <w:tc>
          <w:tcPr>
            <w:tcW w:w="6188" w:type="dxa"/>
          </w:tcPr>
          <w:p w14:paraId="2D1A279D" w14:textId="77777777" w:rsidR="005F7EA5" w:rsidRDefault="00E947E1">
            <w:pPr>
              <w:pStyle w:val="TableParagraph"/>
              <w:spacing w:before="49"/>
              <w:ind w:left="40"/>
              <w:rPr>
                <w:sz w:val="24"/>
              </w:rPr>
            </w:pPr>
            <w:r>
              <w:rPr>
                <w:color w:val="000009"/>
                <w:sz w:val="24"/>
              </w:rPr>
              <w:t>Protein Synthesis</w:t>
            </w:r>
          </w:p>
        </w:tc>
        <w:tc>
          <w:tcPr>
            <w:tcW w:w="7710" w:type="dxa"/>
          </w:tcPr>
          <w:p w14:paraId="5F6E79BD" w14:textId="77777777" w:rsidR="005F7EA5" w:rsidRDefault="00E947E1">
            <w:pPr>
              <w:pStyle w:val="TableParagraph"/>
              <w:spacing w:before="49"/>
              <w:ind w:left="40"/>
              <w:rPr>
                <w:sz w:val="24"/>
              </w:rPr>
            </w:pPr>
            <w:r>
              <w:rPr>
                <w:color w:val="000009"/>
                <w:sz w:val="24"/>
              </w:rPr>
              <w:t>To be able to know:</w:t>
            </w:r>
          </w:p>
          <w:p w14:paraId="2C414158" w14:textId="77777777" w:rsidR="005F7EA5" w:rsidRDefault="00E947E1">
            <w:pPr>
              <w:pStyle w:val="TableParagraph"/>
              <w:numPr>
                <w:ilvl w:val="0"/>
                <w:numId w:val="419"/>
              </w:numPr>
              <w:tabs>
                <w:tab w:val="left" w:pos="749"/>
                <w:tab w:val="left" w:pos="750"/>
              </w:tabs>
              <w:ind w:right="200" w:hanging="360"/>
              <w:rPr>
                <w:sz w:val="24"/>
              </w:rPr>
            </w:pPr>
            <w:r>
              <w:rPr>
                <w:color w:val="000009"/>
                <w:sz w:val="24"/>
              </w:rPr>
              <w:t>How translation occurs in cytosol and effects of possible damages</w:t>
            </w:r>
            <w:r>
              <w:rPr>
                <w:color w:val="000009"/>
                <w:spacing w:val="-12"/>
                <w:sz w:val="24"/>
              </w:rPr>
              <w:t xml:space="preserve"> </w:t>
            </w:r>
            <w:r>
              <w:rPr>
                <w:color w:val="000009"/>
                <w:sz w:val="24"/>
              </w:rPr>
              <w:t>that occur during</w:t>
            </w:r>
            <w:r>
              <w:rPr>
                <w:color w:val="000009"/>
                <w:spacing w:val="-5"/>
                <w:sz w:val="24"/>
              </w:rPr>
              <w:t xml:space="preserve"> </w:t>
            </w:r>
            <w:r>
              <w:rPr>
                <w:color w:val="000009"/>
                <w:sz w:val="24"/>
              </w:rPr>
              <w:t>translation</w:t>
            </w:r>
          </w:p>
        </w:tc>
      </w:tr>
      <w:tr w:rsidR="005F7EA5" w14:paraId="71A48139" w14:textId="77777777">
        <w:trPr>
          <w:trHeight w:hRule="exact" w:val="960"/>
        </w:trPr>
        <w:tc>
          <w:tcPr>
            <w:tcW w:w="675" w:type="dxa"/>
          </w:tcPr>
          <w:p w14:paraId="3C1925E8" w14:textId="77777777" w:rsidR="005F7EA5" w:rsidRDefault="005F7EA5">
            <w:pPr>
              <w:pStyle w:val="TableParagraph"/>
              <w:spacing w:before="10"/>
              <w:rPr>
                <w:sz w:val="28"/>
              </w:rPr>
            </w:pPr>
          </w:p>
          <w:p w14:paraId="2BD00947" w14:textId="77777777" w:rsidR="005F7EA5" w:rsidRDefault="00E947E1">
            <w:pPr>
              <w:pStyle w:val="TableParagraph"/>
              <w:ind w:left="190" w:right="200"/>
              <w:jc w:val="center"/>
              <w:rPr>
                <w:sz w:val="24"/>
              </w:rPr>
            </w:pPr>
            <w:r>
              <w:rPr>
                <w:color w:val="000009"/>
                <w:sz w:val="24"/>
              </w:rPr>
              <w:t>41</w:t>
            </w:r>
          </w:p>
        </w:tc>
        <w:tc>
          <w:tcPr>
            <w:tcW w:w="6188" w:type="dxa"/>
          </w:tcPr>
          <w:p w14:paraId="6700B405" w14:textId="77777777" w:rsidR="005F7EA5" w:rsidRDefault="00E947E1">
            <w:pPr>
              <w:pStyle w:val="TableParagraph"/>
              <w:spacing w:before="49"/>
              <w:ind w:left="40"/>
              <w:rPr>
                <w:sz w:val="24"/>
              </w:rPr>
            </w:pPr>
            <w:r>
              <w:rPr>
                <w:color w:val="000009"/>
                <w:sz w:val="24"/>
              </w:rPr>
              <w:t>Maturation of Proteins</w:t>
            </w:r>
          </w:p>
        </w:tc>
        <w:tc>
          <w:tcPr>
            <w:tcW w:w="7710" w:type="dxa"/>
          </w:tcPr>
          <w:p w14:paraId="21070BBF" w14:textId="77777777" w:rsidR="005F7EA5" w:rsidRDefault="00E947E1">
            <w:pPr>
              <w:pStyle w:val="TableParagraph"/>
              <w:spacing w:before="49" w:line="276" w:lineRule="exact"/>
              <w:ind w:left="40"/>
              <w:rPr>
                <w:sz w:val="24"/>
              </w:rPr>
            </w:pPr>
            <w:r>
              <w:rPr>
                <w:color w:val="000009"/>
                <w:sz w:val="24"/>
              </w:rPr>
              <w:t>To be able to know:</w:t>
            </w:r>
          </w:p>
          <w:p w14:paraId="265A4F64" w14:textId="77777777" w:rsidR="005F7EA5" w:rsidRDefault="00E947E1">
            <w:pPr>
              <w:pStyle w:val="TableParagraph"/>
              <w:numPr>
                <w:ilvl w:val="0"/>
                <w:numId w:val="418"/>
              </w:numPr>
              <w:tabs>
                <w:tab w:val="left" w:pos="749"/>
                <w:tab w:val="left" w:pos="750"/>
              </w:tabs>
              <w:ind w:right="803" w:hanging="360"/>
              <w:rPr>
                <w:sz w:val="24"/>
              </w:rPr>
            </w:pPr>
            <w:r>
              <w:rPr>
                <w:color w:val="000009"/>
                <w:sz w:val="24"/>
              </w:rPr>
              <w:t>the processes that proteins undergo after their synthesis for</w:t>
            </w:r>
            <w:r>
              <w:rPr>
                <w:color w:val="000009"/>
                <w:spacing w:val="-9"/>
                <w:sz w:val="24"/>
              </w:rPr>
              <w:t xml:space="preserve"> </w:t>
            </w:r>
            <w:r>
              <w:rPr>
                <w:color w:val="000009"/>
                <w:sz w:val="24"/>
              </w:rPr>
              <w:t>their maturation</w:t>
            </w:r>
          </w:p>
        </w:tc>
      </w:tr>
      <w:tr w:rsidR="005F7EA5" w14:paraId="0516CD14" w14:textId="77777777">
        <w:trPr>
          <w:trHeight w:hRule="exact" w:val="960"/>
        </w:trPr>
        <w:tc>
          <w:tcPr>
            <w:tcW w:w="675" w:type="dxa"/>
          </w:tcPr>
          <w:p w14:paraId="4EFE5600" w14:textId="77777777" w:rsidR="005F7EA5" w:rsidRDefault="005F7EA5">
            <w:pPr>
              <w:pStyle w:val="TableParagraph"/>
              <w:spacing w:before="11"/>
              <w:rPr>
                <w:sz w:val="28"/>
              </w:rPr>
            </w:pPr>
          </w:p>
          <w:p w14:paraId="0E36263B" w14:textId="77777777" w:rsidR="005F7EA5" w:rsidRDefault="00E947E1">
            <w:pPr>
              <w:pStyle w:val="TableParagraph"/>
              <w:ind w:left="190" w:right="200"/>
              <w:jc w:val="center"/>
              <w:rPr>
                <w:sz w:val="24"/>
              </w:rPr>
            </w:pPr>
            <w:r>
              <w:rPr>
                <w:color w:val="000009"/>
                <w:sz w:val="24"/>
              </w:rPr>
              <w:t>42</w:t>
            </w:r>
          </w:p>
        </w:tc>
        <w:tc>
          <w:tcPr>
            <w:tcW w:w="6188" w:type="dxa"/>
          </w:tcPr>
          <w:p w14:paraId="4E654BF2" w14:textId="77777777" w:rsidR="005F7EA5" w:rsidRDefault="00E947E1">
            <w:pPr>
              <w:pStyle w:val="TableParagraph"/>
              <w:spacing w:before="49"/>
              <w:ind w:left="40"/>
              <w:rPr>
                <w:sz w:val="24"/>
              </w:rPr>
            </w:pPr>
            <w:r>
              <w:rPr>
                <w:color w:val="000009"/>
                <w:sz w:val="24"/>
              </w:rPr>
              <w:t>Protein Transport</w:t>
            </w:r>
          </w:p>
        </w:tc>
        <w:tc>
          <w:tcPr>
            <w:tcW w:w="7710" w:type="dxa"/>
          </w:tcPr>
          <w:p w14:paraId="1F1F6AB1" w14:textId="77777777" w:rsidR="005F7EA5" w:rsidRDefault="00E947E1">
            <w:pPr>
              <w:pStyle w:val="TableParagraph"/>
              <w:spacing w:before="49"/>
              <w:ind w:left="40"/>
              <w:rPr>
                <w:sz w:val="24"/>
              </w:rPr>
            </w:pPr>
            <w:r>
              <w:rPr>
                <w:color w:val="000009"/>
                <w:sz w:val="24"/>
              </w:rPr>
              <w:t>To be able to know:</w:t>
            </w:r>
          </w:p>
          <w:p w14:paraId="134CD1BC" w14:textId="77777777" w:rsidR="005F7EA5" w:rsidRDefault="00E947E1">
            <w:pPr>
              <w:pStyle w:val="TableParagraph"/>
              <w:numPr>
                <w:ilvl w:val="0"/>
                <w:numId w:val="417"/>
              </w:numPr>
              <w:tabs>
                <w:tab w:val="left" w:pos="749"/>
                <w:tab w:val="left" w:pos="750"/>
              </w:tabs>
              <w:ind w:right="692" w:hanging="360"/>
              <w:rPr>
                <w:sz w:val="24"/>
              </w:rPr>
            </w:pPr>
            <w:r>
              <w:rPr>
                <w:color w:val="000009"/>
                <w:sz w:val="24"/>
              </w:rPr>
              <w:t>mechanisms that transport mature proteins to their target</w:t>
            </w:r>
            <w:r>
              <w:rPr>
                <w:color w:val="000009"/>
                <w:spacing w:val="-12"/>
                <w:sz w:val="24"/>
              </w:rPr>
              <w:t xml:space="preserve"> </w:t>
            </w:r>
            <w:r>
              <w:rPr>
                <w:color w:val="000009"/>
                <w:sz w:val="24"/>
              </w:rPr>
              <w:t>location whether it is intercellular or</w:t>
            </w:r>
            <w:r>
              <w:rPr>
                <w:color w:val="000009"/>
                <w:spacing w:val="-13"/>
                <w:sz w:val="24"/>
              </w:rPr>
              <w:t xml:space="preserve"> </w:t>
            </w:r>
            <w:r>
              <w:rPr>
                <w:color w:val="000009"/>
                <w:sz w:val="24"/>
              </w:rPr>
              <w:t>extracellular.</w:t>
            </w:r>
          </w:p>
        </w:tc>
      </w:tr>
      <w:tr w:rsidR="005F7EA5" w14:paraId="133EC758" w14:textId="77777777">
        <w:trPr>
          <w:trHeight w:hRule="exact" w:val="1253"/>
        </w:trPr>
        <w:tc>
          <w:tcPr>
            <w:tcW w:w="675" w:type="dxa"/>
          </w:tcPr>
          <w:p w14:paraId="56C61915" w14:textId="77777777" w:rsidR="005F7EA5" w:rsidRDefault="005F7EA5">
            <w:pPr>
              <w:pStyle w:val="TableParagraph"/>
              <w:rPr>
                <w:sz w:val="26"/>
              </w:rPr>
            </w:pPr>
          </w:p>
          <w:p w14:paraId="08BD29E7" w14:textId="77777777" w:rsidR="005F7EA5" w:rsidRDefault="00E947E1">
            <w:pPr>
              <w:pStyle w:val="TableParagraph"/>
              <w:spacing w:before="180"/>
              <w:ind w:left="190" w:right="200"/>
              <w:jc w:val="center"/>
              <w:rPr>
                <w:sz w:val="24"/>
              </w:rPr>
            </w:pPr>
            <w:r>
              <w:rPr>
                <w:color w:val="000009"/>
                <w:sz w:val="24"/>
              </w:rPr>
              <w:t>43</w:t>
            </w:r>
          </w:p>
        </w:tc>
        <w:tc>
          <w:tcPr>
            <w:tcW w:w="6188" w:type="dxa"/>
          </w:tcPr>
          <w:p w14:paraId="5BFD2C47" w14:textId="77777777" w:rsidR="005F7EA5" w:rsidRDefault="00E947E1">
            <w:pPr>
              <w:pStyle w:val="TableParagraph"/>
              <w:spacing w:before="49"/>
              <w:ind w:left="40"/>
              <w:rPr>
                <w:sz w:val="24"/>
              </w:rPr>
            </w:pPr>
            <w:r>
              <w:rPr>
                <w:color w:val="000009"/>
                <w:sz w:val="24"/>
              </w:rPr>
              <w:t>Operon Term (Operon Term and Lac Operon)</w:t>
            </w:r>
          </w:p>
        </w:tc>
        <w:tc>
          <w:tcPr>
            <w:tcW w:w="7710" w:type="dxa"/>
          </w:tcPr>
          <w:p w14:paraId="1A9883D3" w14:textId="77777777" w:rsidR="005F7EA5" w:rsidRDefault="00E947E1">
            <w:pPr>
              <w:pStyle w:val="TableParagraph"/>
              <w:spacing w:before="49" w:line="276" w:lineRule="exact"/>
              <w:ind w:left="40"/>
              <w:rPr>
                <w:sz w:val="24"/>
              </w:rPr>
            </w:pPr>
            <w:r>
              <w:rPr>
                <w:color w:val="000009"/>
                <w:sz w:val="24"/>
              </w:rPr>
              <w:t>To be able to know:</w:t>
            </w:r>
          </w:p>
          <w:p w14:paraId="6805FBEF" w14:textId="77777777" w:rsidR="005F7EA5" w:rsidRDefault="00E947E1">
            <w:pPr>
              <w:pStyle w:val="TableParagraph"/>
              <w:numPr>
                <w:ilvl w:val="0"/>
                <w:numId w:val="416"/>
              </w:numPr>
              <w:tabs>
                <w:tab w:val="left" w:pos="749"/>
                <w:tab w:val="left" w:pos="750"/>
              </w:tabs>
              <w:spacing w:line="293" w:lineRule="exact"/>
              <w:ind w:hanging="360"/>
              <w:rPr>
                <w:sz w:val="24"/>
              </w:rPr>
            </w:pPr>
            <w:r>
              <w:rPr>
                <w:color w:val="000009"/>
                <w:sz w:val="24"/>
              </w:rPr>
              <w:t>how gene functions are regulated in</w:t>
            </w:r>
            <w:r>
              <w:rPr>
                <w:color w:val="000009"/>
                <w:spacing w:val="-9"/>
                <w:sz w:val="24"/>
              </w:rPr>
              <w:t xml:space="preserve"> </w:t>
            </w:r>
            <w:r>
              <w:rPr>
                <w:color w:val="000009"/>
                <w:sz w:val="24"/>
              </w:rPr>
              <w:t>prokaryotes.</w:t>
            </w:r>
          </w:p>
          <w:p w14:paraId="489EE833" w14:textId="77777777" w:rsidR="005F7EA5" w:rsidRDefault="00E947E1">
            <w:pPr>
              <w:pStyle w:val="TableParagraph"/>
              <w:numPr>
                <w:ilvl w:val="0"/>
                <w:numId w:val="416"/>
              </w:numPr>
              <w:tabs>
                <w:tab w:val="left" w:pos="749"/>
                <w:tab w:val="left" w:pos="750"/>
              </w:tabs>
              <w:ind w:right="65" w:hanging="360"/>
              <w:rPr>
                <w:sz w:val="24"/>
              </w:rPr>
            </w:pPr>
            <w:r>
              <w:rPr>
                <w:color w:val="000009"/>
                <w:sz w:val="24"/>
              </w:rPr>
              <w:t>Lac operon model which is a gene regulation mechanism in</w:t>
            </w:r>
            <w:r>
              <w:rPr>
                <w:color w:val="000009"/>
                <w:spacing w:val="-11"/>
                <w:sz w:val="24"/>
              </w:rPr>
              <w:t xml:space="preserve"> </w:t>
            </w:r>
            <w:r>
              <w:rPr>
                <w:color w:val="000009"/>
                <w:sz w:val="24"/>
              </w:rPr>
              <w:t>prokaryotic cells.</w:t>
            </w:r>
          </w:p>
        </w:tc>
      </w:tr>
      <w:tr w:rsidR="005F7EA5" w14:paraId="5A193D1E" w14:textId="77777777">
        <w:trPr>
          <w:trHeight w:hRule="exact" w:val="1253"/>
        </w:trPr>
        <w:tc>
          <w:tcPr>
            <w:tcW w:w="675" w:type="dxa"/>
          </w:tcPr>
          <w:p w14:paraId="6A723423" w14:textId="77777777" w:rsidR="005F7EA5" w:rsidRDefault="005F7EA5">
            <w:pPr>
              <w:pStyle w:val="TableParagraph"/>
              <w:rPr>
                <w:sz w:val="26"/>
              </w:rPr>
            </w:pPr>
          </w:p>
          <w:p w14:paraId="3A471342" w14:textId="77777777" w:rsidR="005F7EA5" w:rsidRDefault="00E947E1">
            <w:pPr>
              <w:pStyle w:val="TableParagraph"/>
              <w:spacing w:before="182"/>
              <w:ind w:left="190" w:right="200"/>
              <w:jc w:val="center"/>
              <w:rPr>
                <w:sz w:val="24"/>
              </w:rPr>
            </w:pPr>
            <w:r>
              <w:rPr>
                <w:color w:val="000009"/>
                <w:sz w:val="24"/>
              </w:rPr>
              <w:t>44</w:t>
            </w:r>
          </w:p>
        </w:tc>
        <w:tc>
          <w:tcPr>
            <w:tcW w:w="6188" w:type="dxa"/>
          </w:tcPr>
          <w:p w14:paraId="53BA9E12" w14:textId="77777777" w:rsidR="005F7EA5" w:rsidRDefault="00E947E1">
            <w:pPr>
              <w:pStyle w:val="TableParagraph"/>
              <w:spacing w:before="49"/>
              <w:ind w:left="40"/>
              <w:rPr>
                <w:sz w:val="24"/>
              </w:rPr>
            </w:pPr>
            <w:r>
              <w:rPr>
                <w:color w:val="000009"/>
                <w:sz w:val="24"/>
              </w:rPr>
              <w:t>Operon Term (Histidine and Tryptophane Operon)</w:t>
            </w:r>
          </w:p>
        </w:tc>
        <w:tc>
          <w:tcPr>
            <w:tcW w:w="7710" w:type="dxa"/>
          </w:tcPr>
          <w:p w14:paraId="394F033D" w14:textId="77777777" w:rsidR="005F7EA5" w:rsidRDefault="00E947E1">
            <w:pPr>
              <w:pStyle w:val="TableParagraph"/>
              <w:spacing w:before="49" w:line="276" w:lineRule="exact"/>
              <w:ind w:left="40"/>
              <w:rPr>
                <w:sz w:val="24"/>
              </w:rPr>
            </w:pPr>
            <w:r>
              <w:rPr>
                <w:color w:val="000009"/>
                <w:sz w:val="24"/>
              </w:rPr>
              <w:t>To be able to know:</w:t>
            </w:r>
          </w:p>
          <w:p w14:paraId="273C07D0" w14:textId="77777777" w:rsidR="005F7EA5" w:rsidRDefault="00E947E1">
            <w:pPr>
              <w:pStyle w:val="TableParagraph"/>
              <w:numPr>
                <w:ilvl w:val="0"/>
                <w:numId w:val="415"/>
              </w:numPr>
              <w:tabs>
                <w:tab w:val="left" w:pos="749"/>
                <w:tab w:val="left" w:pos="750"/>
              </w:tabs>
              <w:spacing w:line="294" w:lineRule="exact"/>
              <w:ind w:hanging="360"/>
              <w:rPr>
                <w:sz w:val="24"/>
              </w:rPr>
            </w:pPr>
            <w:r>
              <w:rPr>
                <w:color w:val="000009"/>
                <w:sz w:val="24"/>
              </w:rPr>
              <w:t>how gene functions are regulated in prokaryotic</w:t>
            </w:r>
            <w:r>
              <w:rPr>
                <w:color w:val="000009"/>
                <w:spacing w:val="-8"/>
                <w:sz w:val="24"/>
              </w:rPr>
              <w:t xml:space="preserve"> </w:t>
            </w:r>
            <w:r>
              <w:rPr>
                <w:color w:val="000009"/>
                <w:sz w:val="24"/>
              </w:rPr>
              <w:t>cells.</w:t>
            </w:r>
          </w:p>
          <w:p w14:paraId="4504896F" w14:textId="77777777" w:rsidR="005F7EA5" w:rsidRDefault="00E947E1">
            <w:pPr>
              <w:pStyle w:val="TableParagraph"/>
              <w:numPr>
                <w:ilvl w:val="0"/>
                <w:numId w:val="415"/>
              </w:numPr>
              <w:tabs>
                <w:tab w:val="left" w:pos="749"/>
                <w:tab w:val="left" w:pos="750"/>
              </w:tabs>
              <w:ind w:right="138" w:hanging="360"/>
              <w:rPr>
                <w:sz w:val="24"/>
              </w:rPr>
            </w:pPr>
            <w:r>
              <w:rPr>
                <w:color w:val="000009"/>
                <w:sz w:val="24"/>
              </w:rPr>
              <w:t>Histidine and tryptophan model which are also another gene</w:t>
            </w:r>
            <w:r>
              <w:rPr>
                <w:color w:val="000009"/>
                <w:spacing w:val="-12"/>
                <w:sz w:val="24"/>
              </w:rPr>
              <w:t xml:space="preserve"> </w:t>
            </w:r>
            <w:r>
              <w:rPr>
                <w:color w:val="000009"/>
                <w:sz w:val="24"/>
              </w:rPr>
              <w:t>regulation mechanisms in prokaryotic</w:t>
            </w:r>
            <w:r>
              <w:rPr>
                <w:color w:val="000009"/>
                <w:spacing w:val="-8"/>
                <w:sz w:val="24"/>
              </w:rPr>
              <w:t xml:space="preserve"> </w:t>
            </w:r>
            <w:r>
              <w:rPr>
                <w:color w:val="000009"/>
                <w:sz w:val="24"/>
              </w:rPr>
              <w:t>cells.</w:t>
            </w:r>
          </w:p>
        </w:tc>
      </w:tr>
      <w:tr w:rsidR="005F7EA5" w14:paraId="59ADFD01" w14:textId="77777777">
        <w:trPr>
          <w:trHeight w:hRule="exact" w:val="960"/>
        </w:trPr>
        <w:tc>
          <w:tcPr>
            <w:tcW w:w="675" w:type="dxa"/>
          </w:tcPr>
          <w:p w14:paraId="154A80EB" w14:textId="77777777" w:rsidR="005F7EA5" w:rsidRDefault="005F7EA5">
            <w:pPr>
              <w:pStyle w:val="TableParagraph"/>
              <w:spacing w:before="1"/>
              <w:rPr>
                <w:sz w:val="29"/>
              </w:rPr>
            </w:pPr>
          </w:p>
          <w:p w14:paraId="664062C1" w14:textId="77777777" w:rsidR="005F7EA5" w:rsidRDefault="00E947E1">
            <w:pPr>
              <w:pStyle w:val="TableParagraph"/>
              <w:ind w:left="190" w:right="200"/>
              <w:jc w:val="center"/>
              <w:rPr>
                <w:sz w:val="24"/>
              </w:rPr>
            </w:pPr>
            <w:r>
              <w:rPr>
                <w:color w:val="000009"/>
                <w:sz w:val="24"/>
              </w:rPr>
              <w:t>45</w:t>
            </w:r>
          </w:p>
        </w:tc>
        <w:tc>
          <w:tcPr>
            <w:tcW w:w="6188" w:type="dxa"/>
          </w:tcPr>
          <w:p w14:paraId="4F196678" w14:textId="77777777" w:rsidR="005F7EA5" w:rsidRDefault="00E947E1">
            <w:pPr>
              <w:pStyle w:val="TableParagraph"/>
              <w:spacing w:before="49"/>
              <w:ind w:left="40"/>
              <w:rPr>
                <w:sz w:val="24"/>
              </w:rPr>
            </w:pPr>
            <w:r>
              <w:rPr>
                <w:color w:val="000009"/>
                <w:sz w:val="24"/>
              </w:rPr>
              <w:t>Operon Concept (Gene Regulation in Eukaryotes)</w:t>
            </w:r>
          </w:p>
        </w:tc>
        <w:tc>
          <w:tcPr>
            <w:tcW w:w="7710" w:type="dxa"/>
          </w:tcPr>
          <w:p w14:paraId="1C7CFA10" w14:textId="77777777" w:rsidR="005F7EA5" w:rsidRDefault="00E947E1">
            <w:pPr>
              <w:pStyle w:val="TableParagraph"/>
              <w:spacing w:before="49" w:line="276" w:lineRule="exact"/>
              <w:ind w:left="40"/>
              <w:rPr>
                <w:sz w:val="24"/>
              </w:rPr>
            </w:pPr>
            <w:r>
              <w:rPr>
                <w:color w:val="000009"/>
                <w:sz w:val="24"/>
              </w:rPr>
              <w:t>To be able to know:</w:t>
            </w:r>
          </w:p>
          <w:p w14:paraId="019203F2" w14:textId="77777777" w:rsidR="005F7EA5" w:rsidRDefault="00E947E1">
            <w:pPr>
              <w:pStyle w:val="TableParagraph"/>
              <w:numPr>
                <w:ilvl w:val="0"/>
                <w:numId w:val="414"/>
              </w:numPr>
              <w:tabs>
                <w:tab w:val="left" w:pos="749"/>
                <w:tab w:val="left" w:pos="750"/>
              </w:tabs>
              <w:ind w:right="1041" w:hanging="360"/>
              <w:rPr>
                <w:sz w:val="24"/>
              </w:rPr>
            </w:pPr>
            <w:r>
              <w:rPr>
                <w:color w:val="000009"/>
                <w:sz w:val="24"/>
              </w:rPr>
              <w:t>how gene functions are regulated in eukaryotic cells and their differences from prokaryotic</w:t>
            </w:r>
            <w:r>
              <w:rPr>
                <w:color w:val="000009"/>
                <w:spacing w:val="-7"/>
                <w:sz w:val="24"/>
              </w:rPr>
              <w:t xml:space="preserve"> </w:t>
            </w:r>
            <w:r>
              <w:rPr>
                <w:color w:val="000009"/>
                <w:sz w:val="24"/>
              </w:rPr>
              <w:t>cells.</w:t>
            </w:r>
          </w:p>
        </w:tc>
      </w:tr>
      <w:tr w:rsidR="005F7EA5" w14:paraId="240A7D01" w14:textId="77777777">
        <w:trPr>
          <w:trHeight w:hRule="exact" w:val="391"/>
        </w:trPr>
        <w:tc>
          <w:tcPr>
            <w:tcW w:w="675" w:type="dxa"/>
          </w:tcPr>
          <w:p w14:paraId="02D00202" w14:textId="77777777" w:rsidR="005F7EA5" w:rsidRDefault="00E947E1">
            <w:pPr>
              <w:pStyle w:val="TableParagraph"/>
              <w:spacing w:before="49"/>
              <w:ind w:left="190" w:right="200"/>
              <w:jc w:val="center"/>
              <w:rPr>
                <w:sz w:val="24"/>
              </w:rPr>
            </w:pPr>
            <w:r>
              <w:rPr>
                <w:color w:val="000009"/>
                <w:sz w:val="24"/>
              </w:rPr>
              <w:t>46</w:t>
            </w:r>
          </w:p>
        </w:tc>
        <w:tc>
          <w:tcPr>
            <w:tcW w:w="6188" w:type="dxa"/>
          </w:tcPr>
          <w:p w14:paraId="00E9C239" w14:textId="77777777" w:rsidR="005F7EA5" w:rsidRDefault="00E947E1">
            <w:pPr>
              <w:pStyle w:val="TableParagraph"/>
              <w:spacing w:before="49"/>
              <w:ind w:left="40"/>
              <w:rPr>
                <w:sz w:val="24"/>
              </w:rPr>
            </w:pPr>
            <w:r>
              <w:rPr>
                <w:color w:val="000009"/>
                <w:sz w:val="24"/>
              </w:rPr>
              <w:t>Cell Signaling  (Types of  Intercellular Signaling)</w:t>
            </w:r>
          </w:p>
        </w:tc>
        <w:tc>
          <w:tcPr>
            <w:tcW w:w="7710" w:type="dxa"/>
          </w:tcPr>
          <w:p w14:paraId="22CCC0BB" w14:textId="77777777" w:rsidR="005F7EA5" w:rsidRDefault="00E947E1">
            <w:pPr>
              <w:pStyle w:val="TableParagraph"/>
              <w:spacing w:before="49"/>
              <w:ind w:left="40"/>
              <w:rPr>
                <w:sz w:val="24"/>
              </w:rPr>
            </w:pPr>
            <w:r>
              <w:rPr>
                <w:color w:val="000009"/>
                <w:sz w:val="24"/>
              </w:rPr>
              <w:t>To be able to know:</w:t>
            </w:r>
          </w:p>
        </w:tc>
      </w:tr>
    </w:tbl>
    <w:p w14:paraId="416A431A" w14:textId="77777777" w:rsidR="005F7EA5" w:rsidRDefault="005F7EA5">
      <w:pPr>
        <w:rPr>
          <w:sz w:val="24"/>
        </w:rPr>
        <w:sectPr w:rsidR="005F7EA5">
          <w:pgSz w:w="16840" w:h="11910" w:orient="landscape"/>
          <w:pgMar w:top="1100" w:right="1020" w:bottom="280" w:left="1020" w:header="708" w:footer="708" w:gutter="0"/>
          <w:cols w:space="708"/>
        </w:sectPr>
      </w:pPr>
    </w:p>
    <w:p w14:paraId="249D1354"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7F4BBDD1" w14:textId="77777777">
        <w:trPr>
          <w:trHeight w:hRule="exact" w:val="996"/>
        </w:trPr>
        <w:tc>
          <w:tcPr>
            <w:tcW w:w="675" w:type="dxa"/>
          </w:tcPr>
          <w:p w14:paraId="38FB3543" w14:textId="77777777" w:rsidR="005F7EA5" w:rsidRDefault="005F7EA5"/>
        </w:tc>
        <w:tc>
          <w:tcPr>
            <w:tcW w:w="6188" w:type="dxa"/>
          </w:tcPr>
          <w:p w14:paraId="18372A94" w14:textId="77777777" w:rsidR="005F7EA5" w:rsidRDefault="005F7EA5"/>
        </w:tc>
        <w:tc>
          <w:tcPr>
            <w:tcW w:w="7710" w:type="dxa"/>
          </w:tcPr>
          <w:p w14:paraId="17691E13" w14:textId="77777777" w:rsidR="005F7EA5" w:rsidRDefault="00E947E1">
            <w:pPr>
              <w:pStyle w:val="TableParagraph"/>
              <w:numPr>
                <w:ilvl w:val="0"/>
                <w:numId w:val="413"/>
              </w:numPr>
              <w:tabs>
                <w:tab w:val="left" w:pos="749"/>
                <w:tab w:val="left" w:pos="750"/>
              </w:tabs>
              <w:spacing w:before="49"/>
              <w:rPr>
                <w:sz w:val="24"/>
              </w:rPr>
            </w:pPr>
            <w:r>
              <w:rPr>
                <w:color w:val="000009"/>
                <w:sz w:val="24"/>
              </w:rPr>
              <w:t>Signal transduction</w:t>
            </w:r>
            <w:r>
              <w:rPr>
                <w:color w:val="000009"/>
                <w:spacing w:val="-5"/>
                <w:sz w:val="24"/>
              </w:rPr>
              <w:t xml:space="preserve"> </w:t>
            </w:r>
            <w:r>
              <w:rPr>
                <w:color w:val="000009"/>
                <w:sz w:val="24"/>
              </w:rPr>
              <w:t>mechanisms</w:t>
            </w:r>
          </w:p>
          <w:p w14:paraId="36B37C1F" w14:textId="77777777" w:rsidR="005F7EA5" w:rsidRDefault="00E947E1">
            <w:pPr>
              <w:pStyle w:val="TableParagraph"/>
              <w:numPr>
                <w:ilvl w:val="0"/>
                <w:numId w:val="413"/>
              </w:numPr>
              <w:tabs>
                <w:tab w:val="left" w:pos="749"/>
                <w:tab w:val="left" w:pos="750"/>
              </w:tabs>
              <w:spacing w:line="293" w:lineRule="exact"/>
              <w:rPr>
                <w:sz w:val="24"/>
              </w:rPr>
            </w:pPr>
            <w:r>
              <w:rPr>
                <w:color w:val="000009"/>
                <w:sz w:val="24"/>
              </w:rPr>
              <w:t>Signal</w:t>
            </w:r>
            <w:r>
              <w:rPr>
                <w:color w:val="000009"/>
                <w:spacing w:val="-5"/>
                <w:sz w:val="24"/>
              </w:rPr>
              <w:t xml:space="preserve"> </w:t>
            </w:r>
            <w:r>
              <w:rPr>
                <w:color w:val="000009"/>
                <w:sz w:val="24"/>
              </w:rPr>
              <w:t>molecules</w:t>
            </w:r>
          </w:p>
          <w:p w14:paraId="1EAD741A" w14:textId="77777777" w:rsidR="005F7EA5" w:rsidRDefault="00E947E1">
            <w:pPr>
              <w:pStyle w:val="TableParagraph"/>
              <w:numPr>
                <w:ilvl w:val="0"/>
                <w:numId w:val="413"/>
              </w:numPr>
              <w:tabs>
                <w:tab w:val="left" w:pos="749"/>
                <w:tab w:val="left" w:pos="750"/>
              </w:tabs>
              <w:spacing w:line="293" w:lineRule="exact"/>
              <w:rPr>
                <w:sz w:val="24"/>
              </w:rPr>
            </w:pPr>
            <w:r>
              <w:rPr>
                <w:color w:val="000009"/>
                <w:sz w:val="24"/>
              </w:rPr>
              <w:t>Essential of signal transduction on cell</w:t>
            </w:r>
            <w:r>
              <w:rPr>
                <w:color w:val="000009"/>
                <w:spacing w:val="-5"/>
                <w:sz w:val="24"/>
              </w:rPr>
              <w:t xml:space="preserve"> </w:t>
            </w:r>
            <w:r>
              <w:rPr>
                <w:color w:val="000009"/>
                <w:sz w:val="24"/>
              </w:rPr>
              <w:t>functionality</w:t>
            </w:r>
          </w:p>
        </w:tc>
      </w:tr>
      <w:tr w:rsidR="005F7EA5" w14:paraId="76DB2BF3" w14:textId="77777777">
        <w:trPr>
          <w:trHeight w:hRule="exact" w:val="977"/>
        </w:trPr>
        <w:tc>
          <w:tcPr>
            <w:tcW w:w="675" w:type="dxa"/>
          </w:tcPr>
          <w:p w14:paraId="17BDF9DB" w14:textId="77777777" w:rsidR="005F7EA5" w:rsidRDefault="005F7EA5">
            <w:pPr>
              <w:pStyle w:val="TableParagraph"/>
              <w:spacing w:before="8"/>
              <w:rPr>
                <w:sz w:val="29"/>
              </w:rPr>
            </w:pPr>
          </w:p>
          <w:p w14:paraId="6E271502" w14:textId="77777777" w:rsidR="005F7EA5" w:rsidRDefault="00E947E1">
            <w:pPr>
              <w:pStyle w:val="TableParagraph"/>
              <w:spacing w:before="1"/>
              <w:ind w:left="190" w:right="200"/>
              <w:jc w:val="center"/>
              <w:rPr>
                <w:sz w:val="24"/>
              </w:rPr>
            </w:pPr>
            <w:r>
              <w:rPr>
                <w:color w:val="000009"/>
                <w:sz w:val="24"/>
              </w:rPr>
              <w:t>47</w:t>
            </w:r>
          </w:p>
        </w:tc>
        <w:tc>
          <w:tcPr>
            <w:tcW w:w="6188" w:type="dxa"/>
          </w:tcPr>
          <w:p w14:paraId="6C5DCE62" w14:textId="77777777" w:rsidR="005F7EA5" w:rsidRDefault="00E947E1">
            <w:pPr>
              <w:pStyle w:val="TableParagraph"/>
              <w:spacing w:before="49"/>
              <w:ind w:left="40" w:right="1057"/>
              <w:rPr>
                <w:sz w:val="24"/>
              </w:rPr>
            </w:pPr>
            <w:r>
              <w:rPr>
                <w:color w:val="000009"/>
                <w:sz w:val="24"/>
              </w:rPr>
              <w:t>Cell Signaling (Signal Transduction via Cell Surface Receptors)</w:t>
            </w:r>
          </w:p>
        </w:tc>
        <w:tc>
          <w:tcPr>
            <w:tcW w:w="7710" w:type="dxa"/>
          </w:tcPr>
          <w:p w14:paraId="65C36BBA" w14:textId="77777777" w:rsidR="005F7EA5" w:rsidRDefault="00E947E1">
            <w:pPr>
              <w:pStyle w:val="TableParagraph"/>
              <w:spacing w:before="49" w:line="276" w:lineRule="exact"/>
              <w:ind w:left="40"/>
              <w:rPr>
                <w:sz w:val="24"/>
              </w:rPr>
            </w:pPr>
            <w:r>
              <w:rPr>
                <w:color w:val="000009"/>
                <w:sz w:val="24"/>
              </w:rPr>
              <w:t>To be able to know:</w:t>
            </w:r>
          </w:p>
          <w:p w14:paraId="1508AE97" w14:textId="77777777" w:rsidR="005F7EA5" w:rsidRDefault="00E947E1">
            <w:pPr>
              <w:pStyle w:val="TableParagraph"/>
              <w:numPr>
                <w:ilvl w:val="0"/>
                <w:numId w:val="412"/>
              </w:numPr>
              <w:tabs>
                <w:tab w:val="left" w:pos="749"/>
                <w:tab w:val="left" w:pos="750"/>
              </w:tabs>
              <w:spacing w:line="293" w:lineRule="exact"/>
              <w:rPr>
                <w:sz w:val="24"/>
              </w:rPr>
            </w:pPr>
            <w:r>
              <w:rPr>
                <w:color w:val="000009"/>
                <w:sz w:val="24"/>
              </w:rPr>
              <w:t>Signal transduction</w:t>
            </w:r>
            <w:r>
              <w:rPr>
                <w:color w:val="000009"/>
                <w:spacing w:val="-5"/>
                <w:sz w:val="24"/>
              </w:rPr>
              <w:t xml:space="preserve"> </w:t>
            </w:r>
            <w:r>
              <w:rPr>
                <w:color w:val="000009"/>
                <w:sz w:val="24"/>
              </w:rPr>
              <w:t>mechanisms</w:t>
            </w:r>
          </w:p>
          <w:p w14:paraId="091E9F8A" w14:textId="77777777" w:rsidR="005F7EA5" w:rsidRDefault="00E947E1">
            <w:pPr>
              <w:pStyle w:val="TableParagraph"/>
              <w:numPr>
                <w:ilvl w:val="0"/>
                <w:numId w:val="412"/>
              </w:numPr>
              <w:tabs>
                <w:tab w:val="left" w:pos="749"/>
                <w:tab w:val="left" w:pos="750"/>
              </w:tabs>
              <w:spacing w:line="293" w:lineRule="exact"/>
              <w:rPr>
                <w:sz w:val="24"/>
              </w:rPr>
            </w:pPr>
            <w:r>
              <w:rPr>
                <w:color w:val="000009"/>
                <w:sz w:val="24"/>
              </w:rPr>
              <w:t>How signals are transduced to inside of a</w:t>
            </w:r>
            <w:r>
              <w:rPr>
                <w:color w:val="000009"/>
                <w:spacing w:val="-7"/>
                <w:sz w:val="24"/>
              </w:rPr>
              <w:t xml:space="preserve"> </w:t>
            </w:r>
            <w:r>
              <w:rPr>
                <w:color w:val="000009"/>
                <w:sz w:val="24"/>
              </w:rPr>
              <w:t>cell.</w:t>
            </w:r>
          </w:p>
        </w:tc>
      </w:tr>
      <w:tr w:rsidR="005F7EA5" w14:paraId="47F5EA9E" w14:textId="77777777">
        <w:trPr>
          <w:trHeight w:hRule="exact" w:val="961"/>
        </w:trPr>
        <w:tc>
          <w:tcPr>
            <w:tcW w:w="675" w:type="dxa"/>
          </w:tcPr>
          <w:p w14:paraId="5131F9AB" w14:textId="77777777" w:rsidR="005F7EA5" w:rsidRDefault="005F7EA5">
            <w:pPr>
              <w:pStyle w:val="TableParagraph"/>
              <w:spacing w:before="1"/>
              <w:rPr>
                <w:sz w:val="29"/>
              </w:rPr>
            </w:pPr>
          </w:p>
          <w:p w14:paraId="054400A6" w14:textId="77777777" w:rsidR="005F7EA5" w:rsidRDefault="00E947E1">
            <w:pPr>
              <w:pStyle w:val="TableParagraph"/>
              <w:ind w:left="190" w:right="200"/>
              <w:jc w:val="center"/>
              <w:rPr>
                <w:sz w:val="24"/>
              </w:rPr>
            </w:pPr>
            <w:r>
              <w:rPr>
                <w:color w:val="000009"/>
                <w:sz w:val="24"/>
              </w:rPr>
              <w:t>48</w:t>
            </w:r>
          </w:p>
        </w:tc>
        <w:tc>
          <w:tcPr>
            <w:tcW w:w="6188" w:type="dxa"/>
          </w:tcPr>
          <w:p w14:paraId="1CD98685" w14:textId="77777777" w:rsidR="005F7EA5" w:rsidRDefault="00E947E1">
            <w:pPr>
              <w:pStyle w:val="TableParagraph"/>
              <w:spacing w:before="49"/>
              <w:ind w:left="40"/>
              <w:rPr>
                <w:sz w:val="24"/>
              </w:rPr>
            </w:pPr>
            <w:r>
              <w:rPr>
                <w:color w:val="000009"/>
                <w:sz w:val="24"/>
              </w:rPr>
              <w:t>Cell Signaling (Signal Transduction via G protein)</w:t>
            </w:r>
          </w:p>
        </w:tc>
        <w:tc>
          <w:tcPr>
            <w:tcW w:w="7710" w:type="dxa"/>
          </w:tcPr>
          <w:p w14:paraId="600A6838" w14:textId="77777777" w:rsidR="005F7EA5" w:rsidRDefault="00E947E1">
            <w:pPr>
              <w:pStyle w:val="TableParagraph"/>
              <w:spacing w:before="49" w:line="276" w:lineRule="exact"/>
              <w:ind w:left="40"/>
              <w:rPr>
                <w:sz w:val="24"/>
              </w:rPr>
            </w:pPr>
            <w:r>
              <w:rPr>
                <w:color w:val="000009"/>
                <w:sz w:val="24"/>
              </w:rPr>
              <w:t>To be able to know:</w:t>
            </w:r>
          </w:p>
          <w:p w14:paraId="0A4D0643" w14:textId="77777777" w:rsidR="005F7EA5" w:rsidRDefault="00E947E1">
            <w:pPr>
              <w:pStyle w:val="TableParagraph"/>
              <w:numPr>
                <w:ilvl w:val="0"/>
                <w:numId w:val="411"/>
              </w:numPr>
              <w:tabs>
                <w:tab w:val="left" w:pos="749"/>
                <w:tab w:val="left" w:pos="750"/>
              </w:tabs>
              <w:ind w:right="497" w:hanging="360"/>
              <w:rPr>
                <w:sz w:val="24"/>
              </w:rPr>
            </w:pPr>
            <w:r>
              <w:rPr>
                <w:color w:val="000009"/>
                <w:sz w:val="24"/>
              </w:rPr>
              <w:t>mechanisms that enhances intracellular response to an</w:t>
            </w:r>
            <w:r>
              <w:rPr>
                <w:color w:val="000009"/>
                <w:spacing w:val="-9"/>
                <w:sz w:val="24"/>
              </w:rPr>
              <w:t xml:space="preserve"> </w:t>
            </w:r>
            <w:r>
              <w:rPr>
                <w:color w:val="000009"/>
                <w:sz w:val="24"/>
              </w:rPr>
              <w:t>extracellular ligand</w:t>
            </w:r>
          </w:p>
        </w:tc>
      </w:tr>
      <w:tr w:rsidR="005F7EA5" w14:paraId="60B9DD2F" w14:textId="77777777">
        <w:trPr>
          <w:trHeight w:hRule="exact" w:val="1236"/>
        </w:trPr>
        <w:tc>
          <w:tcPr>
            <w:tcW w:w="675" w:type="dxa"/>
          </w:tcPr>
          <w:p w14:paraId="403684AB" w14:textId="77777777" w:rsidR="005F7EA5" w:rsidRDefault="005F7EA5">
            <w:pPr>
              <w:pStyle w:val="TableParagraph"/>
              <w:rPr>
                <w:sz w:val="26"/>
              </w:rPr>
            </w:pPr>
          </w:p>
          <w:p w14:paraId="068C62BA" w14:textId="77777777" w:rsidR="005F7EA5" w:rsidRDefault="00E947E1">
            <w:pPr>
              <w:pStyle w:val="TableParagraph"/>
              <w:spacing w:before="173"/>
              <w:ind w:left="190" w:right="200"/>
              <w:jc w:val="center"/>
              <w:rPr>
                <w:sz w:val="24"/>
              </w:rPr>
            </w:pPr>
            <w:r>
              <w:rPr>
                <w:color w:val="000009"/>
                <w:sz w:val="24"/>
              </w:rPr>
              <w:t>49</w:t>
            </w:r>
          </w:p>
        </w:tc>
        <w:tc>
          <w:tcPr>
            <w:tcW w:w="6188" w:type="dxa"/>
          </w:tcPr>
          <w:p w14:paraId="52B41B70" w14:textId="77777777" w:rsidR="005F7EA5" w:rsidRDefault="00E947E1">
            <w:pPr>
              <w:pStyle w:val="TableParagraph"/>
              <w:spacing w:before="49"/>
              <w:ind w:left="40"/>
              <w:rPr>
                <w:sz w:val="24"/>
              </w:rPr>
            </w:pPr>
            <w:r>
              <w:rPr>
                <w:color w:val="000009"/>
                <w:sz w:val="24"/>
              </w:rPr>
              <w:t>Cell Signaling  (Intracellular Signaling)</w:t>
            </w:r>
          </w:p>
        </w:tc>
        <w:tc>
          <w:tcPr>
            <w:tcW w:w="7710" w:type="dxa"/>
          </w:tcPr>
          <w:p w14:paraId="628D756C" w14:textId="77777777" w:rsidR="005F7EA5" w:rsidRDefault="00E947E1">
            <w:pPr>
              <w:pStyle w:val="TableParagraph"/>
              <w:spacing w:before="49" w:line="276" w:lineRule="exact"/>
              <w:ind w:left="40"/>
              <w:rPr>
                <w:sz w:val="24"/>
              </w:rPr>
            </w:pPr>
            <w:r>
              <w:rPr>
                <w:color w:val="000009"/>
                <w:sz w:val="24"/>
              </w:rPr>
              <w:t>To be able to know:</w:t>
            </w:r>
          </w:p>
          <w:p w14:paraId="67DE92FD" w14:textId="77777777" w:rsidR="005F7EA5" w:rsidRDefault="00E947E1">
            <w:pPr>
              <w:pStyle w:val="TableParagraph"/>
              <w:numPr>
                <w:ilvl w:val="0"/>
                <w:numId w:val="410"/>
              </w:numPr>
              <w:tabs>
                <w:tab w:val="left" w:pos="749"/>
                <w:tab w:val="left" w:pos="750"/>
              </w:tabs>
              <w:ind w:right="552" w:hanging="360"/>
              <w:rPr>
                <w:sz w:val="24"/>
              </w:rPr>
            </w:pPr>
            <w:r>
              <w:rPr>
                <w:color w:val="000009"/>
                <w:sz w:val="24"/>
              </w:rPr>
              <w:t>effect mechanisms of secondary messenger molecules that</w:t>
            </w:r>
            <w:r>
              <w:rPr>
                <w:color w:val="000009"/>
                <w:spacing w:val="-9"/>
                <w:sz w:val="24"/>
              </w:rPr>
              <w:t xml:space="preserve"> </w:t>
            </w:r>
            <w:r>
              <w:rPr>
                <w:color w:val="000009"/>
                <w:sz w:val="24"/>
              </w:rPr>
              <w:t>provide intracellular</w:t>
            </w:r>
            <w:r>
              <w:rPr>
                <w:color w:val="000009"/>
                <w:spacing w:val="-6"/>
                <w:sz w:val="24"/>
              </w:rPr>
              <w:t xml:space="preserve"> </w:t>
            </w:r>
            <w:r>
              <w:rPr>
                <w:color w:val="000009"/>
                <w:sz w:val="24"/>
              </w:rPr>
              <w:t>function.</w:t>
            </w:r>
          </w:p>
        </w:tc>
      </w:tr>
      <w:tr w:rsidR="005F7EA5" w14:paraId="61239398" w14:textId="77777777">
        <w:trPr>
          <w:trHeight w:hRule="exact" w:val="960"/>
        </w:trPr>
        <w:tc>
          <w:tcPr>
            <w:tcW w:w="675" w:type="dxa"/>
          </w:tcPr>
          <w:p w14:paraId="556735C8" w14:textId="77777777" w:rsidR="005F7EA5" w:rsidRDefault="005F7EA5">
            <w:pPr>
              <w:pStyle w:val="TableParagraph"/>
              <w:spacing w:before="1"/>
              <w:rPr>
                <w:sz w:val="29"/>
              </w:rPr>
            </w:pPr>
          </w:p>
          <w:p w14:paraId="73870E19" w14:textId="77777777" w:rsidR="005F7EA5" w:rsidRDefault="00E947E1">
            <w:pPr>
              <w:pStyle w:val="TableParagraph"/>
              <w:ind w:left="190" w:right="200"/>
              <w:jc w:val="center"/>
              <w:rPr>
                <w:sz w:val="24"/>
              </w:rPr>
            </w:pPr>
            <w:r>
              <w:rPr>
                <w:color w:val="000009"/>
                <w:sz w:val="24"/>
              </w:rPr>
              <w:t>50</w:t>
            </w:r>
          </w:p>
        </w:tc>
        <w:tc>
          <w:tcPr>
            <w:tcW w:w="6188" w:type="dxa"/>
          </w:tcPr>
          <w:p w14:paraId="1F34CA1F" w14:textId="77777777" w:rsidR="005F7EA5" w:rsidRDefault="00E947E1">
            <w:pPr>
              <w:pStyle w:val="TableParagraph"/>
              <w:spacing w:before="49"/>
              <w:ind w:left="40"/>
              <w:rPr>
                <w:sz w:val="24"/>
              </w:rPr>
            </w:pPr>
            <w:r>
              <w:rPr>
                <w:color w:val="000009"/>
                <w:sz w:val="24"/>
              </w:rPr>
              <w:t>Cell Signaling (Signal Transduction via Tyrosine Kinase)</w:t>
            </w:r>
          </w:p>
        </w:tc>
        <w:tc>
          <w:tcPr>
            <w:tcW w:w="7710" w:type="dxa"/>
          </w:tcPr>
          <w:p w14:paraId="473AD69C" w14:textId="77777777" w:rsidR="005F7EA5" w:rsidRDefault="00E947E1">
            <w:pPr>
              <w:pStyle w:val="TableParagraph"/>
              <w:spacing w:before="49" w:line="276" w:lineRule="exact"/>
              <w:ind w:left="40"/>
              <w:rPr>
                <w:sz w:val="24"/>
              </w:rPr>
            </w:pPr>
            <w:r>
              <w:rPr>
                <w:color w:val="000009"/>
                <w:sz w:val="24"/>
              </w:rPr>
              <w:t>To be able to know:</w:t>
            </w:r>
          </w:p>
          <w:p w14:paraId="37480639" w14:textId="77777777" w:rsidR="005F7EA5" w:rsidRDefault="00E947E1">
            <w:pPr>
              <w:pStyle w:val="TableParagraph"/>
              <w:numPr>
                <w:ilvl w:val="0"/>
                <w:numId w:val="409"/>
              </w:numPr>
              <w:tabs>
                <w:tab w:val="left" w:pos="749"/>
                <w:tab w:val="left" w:pos="750"/>
              </w:tabs>
              <w:spacing w:line="294" w:lineRule="exact"/>
              <w:rPr>
                <w:sz w:val="24"/>
              </w:rPr>
            </w:pPr>
            <w:r>
              <w:rPr>
                <w:color w:val="000009"/>
                <w:sz w:val="24"/>
              </w:rPr>
              <w:t>Tyrosine kinase</w:t>
            </w:r>
            <w:r>
              <w:rPr>
                <w:color w:val="000009"/>
                <w:spacing w:val="-2"/>
                <w:sz w:val="24"/>
              </w:rPr>
              <w:t xml:space="preserve"> </w:t>
            </w:r>
            <w:r>
              <w:rPr>
                <w:color w:val="000009"/>
                <w:sz w:val="24"/>
              </w:rPr>
              <w:t>pathway</w:t>
            </w:r>
          </w:p>
        </w:tc>
      </w:tr>
      <w:tr w:rsidR="005F7EA5" w14:paraId="59C96DDC" w14:textId="77777777">
        <w:trPr>
          <w:trHeight w:hRule="exact" w:val="960"/>
        </w:trPr>
        <w:tc>
          <w:tcPr>
            <w:tcW w:w="675" w:type="dxa"/>
          </w:tcPr>
          <w:p w14:paraId="2CE214B9" w14:textId="77777777" w:rsidR="005F7EA5" w:rsidRDefault="005F7EA5">
            <w:pPr>
              <w:pStyle w:val="TableParagraph"/>
              <w:spacing w:before="1"/>
              <w:rPr>
                <w:sz w:val="29"/>
              </w:rPr>
            </w:pPr>
          </w:p>
          <w:p w14:paraId="7841C343" w14:textId="77777777" w:rsidR="005F7EA5" w:rsidRDefault="00E947E1">
            <w:pPr>
              <w:pStyle w:val="TableParagraph"/>
              <w:ind w:left="190" w:right="200"/>
              <w:jc w:val="center"/>
              <w:rPr>
                <w:sz w:val="24"/>
              </w:rPr>
            </w:pPr>
            <w:r>
              <w:rPr>
                <w:color w:val="000009"/>
                <w:sz w:val="24"/>
              </w:rPr>
              <w:t>51</w:t>
            </w:r>
          </w:p>
        </w:tc>
        <w:tc>
          <w:tcPr>
            <w:tcW w:w="6188" w:type="dxa"/>
          </w:tcPr>
          <w:p w14:paraId="0DECDB2D" w14:textId="77777777" w:rsidR="005F7EA5" w:rsidRDefault="00E947E1">
            <w:pPr>
              <w:pStyle w:val="TableParagraph"/>
              <w:spacing w:before="49"/>
              <w:ind w:left="40"/>
              <w:rPr>
                <w:sz w:val="24"/>
              </w:rPr>
            </w:pPr>
            <w:r>
              <w:rPr>
                <w:color w:val="000009"/>
                <w:sz w:val="24"/>
              </w:rPr>
              <w:t>Cell Signaling  (Ras and Raf  Signaling Cascade)</w:t>
            </w:r>
          </w:p>
        </w:tc>
        <w:tc>
          <w:tcPr>
            <w:tcW w:w="7710" w:type="dxa"/>
          </w:tcPr>
          <w:p w14:paraId="52A10E4F" w14:textId="77777777" w:rsidR="005F7EA5" w:rsidRDefault="00E947E1">
            <w:pPr>
              <w:pStyle w:val="TableParagraph"/>
              <w:spacing w:before="49" w:line="276" w:lineRule="exact"/>
              <w:ind w:left="40"/>
              <w:rPr>
                <w:sz w:val="24"/>
              </w:rPr>
            </w:pPr>
            <w:r>
              <w:rPr>
                <w:color w:val="000009"/>
                <w:sz w:val="24"/>
              </w:rPr>
              <w:t>To be able to know:</w:t>
            </w:r>
          </w:p>
          <w:p w14:paraId="07AED90D" w14:textId="77777777" w:rsidR="005F7EA5" w:rsidRDefault="00E947E1">
            <w:pPr>
              <w:pStyle w:val="TableParagraph"/>
              <w:numPr>
                <w:ilvl w:val="0"/>
                <w:numId w:val="408"/>
              </w:numPr>
              <w:tabs>
                <w:tab w:val="left" w:pos="749"/>
                <w:tab w:val="left" w:pos="750"/>
              </w:tabs>
              <w:spacing w:line="294" w:lineRule="exact"/>
              <w:rPr>
                <w:sz w:val="24"/>
              </w:rPr>
            </w:pPr>
            <w:r>
              <w:rPr>
                <w:color w:val="000009"/>
                <w:sz w:val="24"/>
              </w:rPr>
              <w:t>Ras/Raf pathway</w:t>
            </w:r>
          </w:p>
        </w:tc>
      </w:tr>
      <w:tr w:rsidR="005F7EA5" w14:paraId="4BEBF1DF" w14:textId="77777777">
        <w:trPr>
          <w:trHeight w:hRule="exact" w:val="684"/>
        </w:trPr>
        <w:tc>
          <w:tcPr>
            <w:tcW w:w="675" w:type="dxa"/>
          </w:tcPr>
          <w:p w14:paraId="1F887C39" w14:textId="77777777" w:rsidR="005F7EA5" w:rsidRDefault="00E947E1">
            <w:pPr>
              <w:pStyle w:val="TableParagraph"/>
              <w:spacing w:before="196"/>
              <w:ind w:left="190" w:right="200"/>
              <w:jc w:val="center"/>
              <w:rPr>
                <w:sz w:val="24"/>
              </w:rPr>
            </w:pPr>
            <w:r>
              <w:rPr>
                <w:color w:val="000009"/>
                <w:sz w:val="24"/>
              </w:rPr>
              <w:t>52</w:t>
            </w:r>
          </w:p>
        </w:tc>
        <w:tc>
          <w:tcPr>
            <w:tcW w:w="6188" w:type="dxa"/>
          </w:tcPr>
          <w:p w14:paraId="52124E61" w14:textId="77777777" w:rsidR="005F7EA5" w:rsidRDefault="00E947E1">
            <w:pPr>
              <w:pStyle w:val="TableParagraph"/>
              <w:spacing w:before="49"/>
              <w:ind w:left="40"/>
              <w:rPr>
                <w:sz w:val="24"/>
              </w:rPr>
            </w:pPr>
            <w:r>
              <w:rPr>
                <w:color w:val="000009"/>
                <w:sz w:val="24"/>
              </w:rPr>
              <w:t>Cell Division</w:t>
            </w:r>
          </w:p>
        </w:tc>
        <w:tc>
          <w:tcPr>
            <w:tcW w:w="7710" w:type="dxa"/>
          </w:tcPr>
          <w:p w14:paraId="2355B782" w14:textId="77777777" w:rsidR="005F7EA5" w:rsidRDefault="00E947E1">
            <w:pPr>
              <w:pStyle w:val="TableParagraph"/>
              <w:spacing w:before="49" w:line="276" w:lineRule="exact"/>
              <w:ind w:left="40"/>
              <w:rPr>
                <w:sz w:val="24"/>
              </w:rPr>
            </w:pPr>
            <w:r>
              <w:rPr>
                <w:color w:val="000009"/>
                <w:sz w:val="24"/>
              </w:rPr>
              <w:t>To be able to know:</w:t>
            </w:r>
          </w:p>
          <w:p w14:paraId="2A6DA8A8" w14:textId="77777777" w:rsidR="005F7EA5" w:rsidRDefault="00E947E1">
            <w:pPr>
              <w:pStyle w:val="TableParagraph"/>
              <w:numPr>
                <w:ilvl w:val="0"/>
                <w:numId w:val="407"/>
              </w:numPr>
              <w:tabs>
                <w:tab w:val="left" w:pos="749"/>
                <w:tab w:val="left" w:pos="750"/>
              </w:tabs>
              <w:spacing w:line="294" w:lineRule="exact"/>
              <w:rPr>
                <w:sz w:val="24"/>
              </w:rPr>
            </w:pPr>
            <w:r>
              <w:rPr>
                <w:color w:val="000009"/>
                <w:sz w:val="24"/>
              </w:rPr>
              <w:t>Importance of cell division which is a regulated</w:t>
            </w:r>
            <w:r>
              <w:rPr>
                <w:color w:val="000009"/>
                <w:spacing w:val="-10"/>
                <w:sz w:val="24"/>
              </w:rPr>
              <w:t xml:space="preserve"> </w:t>
            </w:r>
            <w:r>
              <w:rPr>
                <w:color w:val="000009"/>
                <w:sz w:val="24"/>
              </w:rPr>
              <w:t>mechanism.</w:t>
            </w:r>
          </w:p>
        </w:tc>
      </w:tr>
      <w:tr w:rsidR="005F7EA5" w14:paraId="49CF389B" w14:textId="77777777">
        <w:trPr>
          <w:trHeight w:hRule="exact" w:val="686"/>
        </w:trPr>
        <w:tc>
          <w:tcPr>
            <w:tcW w:w="675" w:type="dxa"/>
          </w:tcPr>
          <w:p w14:paraId="35AAE4BC" w14:textId="77777777" w:rsidR="005F7EA5" w:rsidRDefault="00E947E1">
            <w:pPr>
              <w:pStyle w:val="TableParagraph"/>
              <w:spacing w:before="198"/>
              <w:ind w:left="190" w:right="200"/>
              <w:jc w:val="center"/>
              <w:rPr>
                <w:sz w:val="24"/>
              </w:rPr>
            </w:pPr>
            <w:r>
              <w:rPr>
                <w:color w:val="000009"/>
                <w:sz w:val="24"/>
              </w:rPr>
              <w:t>53</w:t>
            </w:r>
          </w:p>
        </w:tc>
        <w:tc>
          <w:tcPr>
            <w:tcW w:w="6188" w:type="dxa"/>
          </w:tcPr>
          <w:p w14:paraId="7815C946" w14:textId="77777777" w:rsidR="005F7EA5" w:rsidRDefault="00E947E1">
            <w:pPr>
              <w:pStyle w:val="TableParagraph"/>
              <w:spacing w:before="49"/>
              <w:ind w:left="40"/>
              <w:rPr>
                <w:sz w:val="24"/>
              </w:rPr>
            </w:pPr>
            <w:r>
              <w:rPr>
                <w:color w:val="000009"/>
                <w:sz w:val="24"/>
              </w:rPr>
              <w:t>Control of Cell Cycle</w:t>
            </w:r>
          </w:p>
        </w:tc>
        <w:tc>
          <w:tcPr>
            <w:tcW w:w="7710" w:type="dxa"/>
          </w:tcPr>
          <w:p w14:paraId="76D77F7B" w14:textId="77777777" w:rsidR="005F7EA5" w:rsidRDefault="00E947E1">
            <w:pPr>
              <w:pStyle w:val="TableParagraph"/>
              <w:spacing w:before="49" w:line="276" w:lineRule="exact"/>
              <w:ind w:left="40"/>
              <w:rPr>
                <w:sz w:val="24"/>
              </w:rPr>
            </w:pPr>
            <w:r>
              <w:rPr>
                <w:color w:val="000009"/>
                <w:sz w:val="24"/>
              </w:rPr>
              <w:t>To be able to know:</w:t>
            </w:r>
          </w:p>
          <w:p w14:paraId="44429808" w14:textId="77777777" w:rsidR="005F7EA5" w:rsidRDefault="00E947E1">
            <w:pPr>
              <w:pStyle w:val="TableParagraph"/>
              <w:numPr>
                <w:ilvl w:val="0"/>
                <w:numId w:val="406"/>
              </w:numPr>
              <w:tabs>
                <w:tab w:val="left" w:pos="749"/>
                <w:tab w:val="left" w:pos="750"/>
              </w:tabs>
              <w:spacing w:line="294" w:lineRule="exact"/>
              <w:rPr>
                <w:sz w:val="24"/>
              </w:rPr>
            </w:pPr>
            <w:r>
              <w:rPr>
                <w:color w:val="000009"/>
                <w:sz w:val="24"/>
              </w:rPr>
              <w:t>Cell cycle check points and their</w:t>
            </w:r>
            <w:r>
              <w:rPr>
                <w:color w:val="000009"/>
                <w:spacing w:val="-9"/>
                <w:sz w:val="24"/>
              </w:rPr>
              <w:t xml:space="preserve"> </w:t>
            </w:r>
            <w:r>
              <w:rPr>
                <w:color w:val="000009"/>
                <w:sz w:val="24"/>
              </w:rPr>
              <w:t>importance</w:t>
            </w:r>
          </w:p>
        </w:tc>
      </w:tr>
      <w:tr w:rsidR="005F7EA5" w14:paraId="6CD1772E" w14:textId="77777777">
        <w:trPr>
          <w:trHeight w:hRule="exact" w:val="1839"/>
        </w:trPr>
        <w:tc>
          <w:tcPr>
            <w:tcW w:w="675" w:type="dxa"/>
          </w:tcPr>
          <w:p w14:paraId="2DBB7A03" w14:textId="77777777" w:rsidR="005F7EA5" w:rsidRDefault="005F7EA5">
            <w:pPr>
              <w:pStyle w:val="TableParagraph"/>
              <w:rPr>
                <w:sz w:val="26"/>
              </w:rPr>
            </w:pPr>
          </w:p>
          <w:p w14:paraId="0C44878E" w14:textId="77777777" w:rsidR="005F7EA5" w:rsidRDefault="005F7EA5">
            <w:pPr>
              <w:pStyle w:val="TableParagraph"/>
              <w:rPr>
                <w:sz w:val="26"/>
              </w:rPr>
            </w:pPr>
          </w:p>
          <w:p w14:paraId="3C110A7C" w14:textId="77777777" w:rsidR="005F7EA5" w:rsidRDefault="00E947E1">
            <w:pPr>
              <w:pStyle w:val="TableParagraph"/>
              <w:spacing w:before="174"/>
              <w:ind w:left="190" w:right="200"/>
              <w:jc w:val="center"/>
              <w:rPr>
                <w:sz w:val="24"/>
              </w:rPr>
            </w:pPr>
            <w:r>
              <w:rPr>
                <w:color w:val="000009"/>
                <w:sz w:val="24"/>
              </w:rPr>
              <w:t>54</w:t>
            </w:r>
          </w:p>
        </w:tc>
        <w:tc>
          <w:tcPr>
            <w:tcW w:w="6188" w:type="dxa"/>
          </w:tcPr>
          <w:p w14:paraId="74CBFDDA" w14:textId="77777777" w:rsidR="005F7EA5" w:rsidRDefault="00E947E1">
            <w:pPr>
              <w:pStyle w:val="TableParagraph"/>
              <w:spacing w:before="50"/>
              <w:ind w:left="40"/>
              <w:rPr>
                <w:sz w:val="24"/>
              </w:rPr>
            </w:pPr>
            <w:r>
              <w:rPr>
                <w:color w:val="000009"/>
                <w:sz w:val="24"/>
              </w:rPr>
              <w:t>Mitosis</w:t>
            </w:r>
          </w:p>
        </w:tc>
        <w:tc>
          <w:tcPr>
            <w:tcW w:w="7710" w:type="dxa"/>
          </w:tcPr>
          <w:p w14:paraId="50D686FC" w14:textId="77777777" w:rsidR="005F7EA5" w:rsidRDefault="00E947E1">
            <w:pPr>
              <w:pStyle w:val="TableParagraph"/>
              <w:spacing w:before="50" w:line="276" w:lineRule="exact"/>
              <w:ind w:left="40"/>
              <w:rPr>
                <w:sz w:val="24"/>
              </w:rPr>
            </w:pPr>
            <w:r>
              <w:rPr>
                <w:color w:val="000009"/>
                <w:sz w:val="24"/>
              </w:rPr>
              <w:t>To be able to know:</w:t>
            </w:r>
          </w:p>
          <w:p w14:paraId="510555E0" w14:textId="77777777" w:rsidR="005F7EA5" w:rsidRDefault="00E947E1">
            <w:pPr>
              <w:pStyle w:val="TableParagraph"/>
              <w:numPr>
                <w:ilvl w:val="0"/>
                <w:numId w:val="405"/>
              </w:numPr>
              <w:tabs>
                <w:tab w:val="left" w:pos="749"/>
                <w:tab w:val="left" w:pos="750"/>
              </w:tabs>
              <w:spacing w:line="293" w:lineRule="exact"/>
              <w:ind w:hanging="360"/>
              <w:rPr>
                <w:sz w:val="24"/>
              </w:rPr>
            </w:pPr>
            <w:r>
              <w:rPr>
                <w:color w:val="000009"/>
                <w:sz w:val="24"/>
              </w:rPr>
              <w:t>types of cell</w:t>
            </w:r>
            <w:r>
              <w:rPr>
                <w:color w:val="000009"/>
                <w:spacing w:val="-5"/>
                <w:sz w:val="24"/>
              </w:rPr>
              <w:t xml:space="preserve"> </w:t>
            </w:r>
            <w:r>
              <w:rPr>
                <w:color w:val="000009"/>
                <w:sz w:val="24"/>
              </w:rPr>
              <w:t>division</w:t>
            </w:r>
          </w:p>
          <w:p w14:paraId="54BC5488" w14:textId="77777777" w:rsidR="005F7EA5" w:rsidRDefault="00E947E1">
            <w:pPr>
              <w:pStyle w:val="TableParagraph"/>
              <w:numPr>
                <w:ilvl w:val="0"/>
                <w:numId w:val="405"/>
              </w:numPr>
              <w:tabs>
                <w:tab w:val="left" w:pos="749"/>
                <w:tab w:val="left" w:pos="750"/>
              </w:tabs>
              <w:spacing w:line="293" w:lineRule="exact"/>
              <w:ind w:left="749"/>
              <w:rPr>
                <w:sz w:val="24"/>
              </w:rPr>
            </w:pPr>
            <w:r>
              <w:rPr>
                <w:color w:val="000009"/>
                <w:sz w:val="24"/>
              </w:rPr>
              <w:t>Stages of cell</w:t>
            </w:r>
            <w:r>
              <w:rPr>
                <w:color w:val="000009"/>
                <w:spacing w:val="-6"/>
                <w:sz w:val="24"/>
              </w:rPr>
              <w:t xml:space="preserve"> </w:t>
            </w:r>
            <w:r>
              <w:rPr>
                <w:color w:val="000009"/>
                <w:sz w:val="24"/>
              </w:rPr>
              <w:t>division</w:t>
            </w:r>
          </w:p>
          <w:p w14:paraId="5803BD4C" w14:textId="77777777" w:rsidR="005F7EA5" w:rsidRDefault="00E947E1">
            <w:pPr>
              <w:pStyle w:val="TableParagraph"/>
              <w:numPr>
                <w:ilvl w:val="0"/>
                <w:numId w:val="405"/>
              </w:numPr>
              <w:tabs>
                <w:tab w:val="left" w:pos="749"/>
                <w:tab w:val="left" w:pos="750"/>
              </w:tabs>
              <w:spacing w:line="293" w:lineRule="exact"/>
              <w:ind w:left="749"/>
              <w:rPr>
                <w:sz w:val="24"/>
              </w:rPr>
            </w:pPr>
            <w:r>
              <w:rPr>
                <w:color w:val="000009"/>
                <w:sz w:val="24"/>
              </w:rPr>
              <w:t>Mechanism and stages of mitotic division in somatic</w:t>
            </w:r>
            <w:r>
              <w:rPr>
                <w:color w:val="000009"/>
                <w:spacing w:val="-11"/>
                <w:sz w:val="24"/>
              </w:rPr>
              <w:t xml:space="preserve"> </w:t>
            </w:r>
            <w:r>
              <w:rPr>
                <w:color w:val="000009"/>
                <w:sz w:val="24"/>
              </w:rPr>
              <w:t>cells</w:t>
            </w:r>
          </w:p>
          <w:p w14:paraId="2281E8EC" w14:textId="77777777" w:rsidR="005F7EA5" w:rsidRDefault="00E947E1">
            <w:pPr>
              <w:pStyle w:val="TableParagraph"/>
              <w:numPr>
                <w:ilvl w:val="0"/>
                <w:numId w:val="405"/>
              </w:numPr>
              <w:tabs>
                <w:tab w:val="left" w:pos="749"/>
                <w:tab w:val="left" w:pos="750"/>
              </w:tabs>
              <w:ind w:right="164" w:hanging="360"/>
              <w:rPr>
                <w:sz w:val="24"/>
              </w:rPr>
            </w:pPr>
            <w:r>
              <w:rPr>
                <w:color w:val="000009"/>
                <w:sz w:val="24"/>
              </w:rPr>
              <w:t>organ development, embriyonic development, damaged tissue repair</w:t>
            </w:r>
            <w:r>
              <w:rPr>
                <w:color w:val="000009"/>
                <w:spacing w:val="-10"/>
                <w:sz w:val="24"/>
              </w:rPr>
              <w:t xml:space="preserve"> </w:t>
            </w:r>
            <w:r>
              <w:rPr>
                <w:color w:val="000009"/>
                <w:sz w:val="24"/>
              </w:rPr>
              <w:t>is provided by</w:t>
            </w:r>
            <w:r>
              <w:rPr>
                <w:color w:val="000009"/>
                <w:spacing w:val="-3"/>
                <w:sz w:val="24"/>
              </w:rPr>
              <w:t xml:space="preserve"> </w:t>
            </w:r>
            <w:r>
              <w:rPr>
                <w:color w:val="000009"/>
                <w:sz w:val="24"/>
              </w:rPr>
              <w:t>mitosis</w:t>
            </w:r>
          </w:p>
        </w:tc>
      </w:tr>
    </w:tbl>
    <w:p w14:paraId="3AD60A8F" w14:textId="77777777" w:rsidR="005F7EA5" w:rsidRDefault="005F7EA5">
      <w:pPr>
        <w:rPr>
          <w:sz w:val="24"/>
        </w:rPr>
        <w:sectPr w:rsidR="005F7EA5">
          <w:pgSz w:w="16840" w:h="11910" w:orient="landscape"/>
          <w:pgMar w:top="1100" w:right="1020" w:bottom="280" w:left="1020" w:header="708" w:footer="708" w:gutter="0"/>
          <w:cols w:space="708"/>
        </w:sectPr>
      </w:pPr>
    </w:p>
    <w:p w14:paraId="405FEAB0"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7EAFCC20" w14:textId="77777777">
        <w:trPr>
          <w:trHeight w:hRule="exact" w:val="980"/>
        </w:trPr>
        <w:tc>
          <w:tcPr>
            <w:tcW w:w="675" w:type="dxa"/>
          </w:tcPr>
          <w:p w14:paraId="3ABB3A81" w14:textId="77777777" w:rsidR="005F7EA5" w:rsidRDefault="005F7EA5">
            <w:pPr>
              <w:pStyle w:val="TableParagraph"/>
              <w:rPr>
                <w:sz w:val="30"/>
              </w:rPr>
            </w:pPr>
          </w:p>
          <w:p w14:paraId="3BC0352A" w14:textId="77777777" w:rsidR="005F7EA5" w:rsidRDefault="00E947E1">
            <w:pPr>
              <w:pStyle w:val="TableParagraph"/>
              <w:ind w:right="219"/>
              <w:jc w:val="right"/>
              <w:rPr>
                <w:sz w:val="24"/>
              </w:rPr>
            </w:pPr>
            <w:r>
              <w:rPr>
                <w:color w:val="000009"/>
                <w:sz w:val="24"/>
              </w:rPr>
              <w:t>55</w:t>
            </w:r>
          </w:p>
        </w:tc>
        <w:tc>
          <w:tcPr>
            <w:tcW w:w="6188" w:type="dxa"/>
          </w:tcPr>
          <w:p w14:paraId="57C45EFA" w14:textId="77777777" w:rsidR="005F7EA5" w:rsidRDefault="00E947E1">
            <w:pPr>
              <w:pStyle w:val="TableParagraph"/>
              <w:spacing w:before="50"/>
              <w:ind w:left="40"/>
              <w:rPr>
                <w:sz w:val="24"/>
              </w:rPr>
            </w:pPr>
            <w:r>
              <w:rPr>
                <w:color w:val="000009"/>
                <w:sz w:val="24"/>
              </w:rPr>
              <w:t>Meiosis</w:t>
            </w:r>
          </w:p>
        </w:tc>
        <w:tc>
          <w:tcPr>
            <w:tcW w:w="7710" w:type="dxa"/>
          </w:tcPr>
          <w:p w14:paraId="237C8B0B" w14:textId="77777777" w:rsidR="005F7EA5" w:rsidRDefault="00E947E1">
            <w:pPr>
              <w:pStyle w:val="TableParagraph"/>
              <w:spacing w:before="50" w:line="276" w:lineRule="exact"/>
              <w:ind w:left="40"/>
              <w:rPr>
                <w:sz w:val="24"/>
              </w:rPr>
            </w:pPr>
            <w:r>
              <w:rPr>
                <w:color w:val="000009"/>
                <w:sz w:val="24"/>
              </w:rPr>
              <w:t>To be able to know:</w:t>
            </w:r>
          </w:p>
          <w:p w14:paraId="7BEEDFE3" w14:textId="77777777" w:rsidR="005F7EA5" w:rsidRDefault="00E947E1">
            <w:pPr>
              <w:pStyle w:val="TableParagraph"/>
              <w:numPr>
                <w:ilvl w:val="0"/>
                <w:numId w:val="404"/>
              </w:numPr>
              <w:tabs>
                <w:tab w:val="left" w:pos="749"/>
                <w:tab w:val="left" w:pos="750"/>
              </w:tabs>
              <w:spacing w:line="294" w:lineRule="exact"/>
              <w:rPr>
                <w:sz w:val="24"/>
              </w:rPr>
            </w:pPr>
            <w:r>
              <w:rPr>
                <w:color w:val="000009"/>
                <w:sz w:val="24"/>
              </w:rPr>
              <w:t>Meisos mechanisms and its stages which produce germ</w:t>
            </w:r>
            <w:r>
              <w:rPr>
                <w:color w:val="000009"/>
                <w:spacing w:val="-13"/>
                <w:sz w:val="24"/>
              </w:rPr>
              <w:t xml:space="preserve"> </w:t>
            </w:r>
            <w:r>
              <w:rPr>
                <w:color w:val="000009"/>
                <w:sz w:val="24"/>
              </w:rPr>
              <w:t>cells</w:t>
            </w:r>
          </w:p>
          <w:p w14:paraId="160FFED4" w14:textId="77777777" w:rsidR="005F7EA5" w:rsidRDefault="00E947E1">
            <w:pPr>
              <w:pStyle w:val="TableParagraph"/>
              <w:numPr>
                <w:ilvl w:val="0"/>
                <w:numId w:val="404"/>
              </w:numPr>
              <w:tabs>
                <w:tab w:val="left" w:pos="749"/>
                <w:tab w:val="left" w:pos="750"/>
              </w:tabs>
              <w:spacing w:before="1"/>
              <w:rPr>
                <w:sz w:val="24"/>
              </w:rPr>
            </w:pPr>
            <w:r>
              <w:rPr>
                <w:color w:val="000009"/>
                <w:sz w:val="24"/>
              </w:rPr>
              <w:t>how genetic diversification</w:t>
            </w:r>
            <w:r>
              <w:rPr>
                <w:color w:val="000009"/>
                <w:spacing w:val="-6"/>
                <w:sz w:val="24"/>
              </w:rPr>
              <w:t xml:space="preserve"> </w:t>
            </w:r>
            <w:r>
              <w:rPr>
                <w:color w:val="000009"/>
                <w:sz w:val="24"/>
              </w:rPr>
              <w:t>occurs.</w:t>
            </w:r>
          </w:p>
        </w:tc>
      </w:tr>
      <w:tr w:rsidR="005F7EA5" w14:paraId="264B68A1" w14:textId="77777777">
        <w:trPr>
          <w:trHeight w:hRule="exact" w:val="684"/>
        </w:trPr>
        <w:tc>
          <w:tcPr>
            <w:tcW w:w="675" w:type="dxa"/>
          </w:tcPr>
          <w:p w14:paraId="3936E1E9" w14:textId="77777777" w:rsidR="005F7EA5" w:rsidRDefault="00E947E1">
            <w:pPr>
              <w:pStyle w:val="TableParagraph"/>
              <w:spacing w:before="196"/>
              <w:ind w:right="219"/>
              <w:jc w:val="right"/>
              <w:rPr>
                <w:sz w:val="24"/>
              </w:rPr>
            </w:pPr>
            <w:r>
              <w:rPr>
                <w:color w:val="000009"/>
                <w:sz w:val="24"/>
              </w:rPr>
              <w:t>56</w:t>
            </w:r>
          </w:p>
        </w:tc>
        <w:tc>
          <w:tcPr>
            <w:tcW w:w="6188" w:type="dxa"/>
          </w:tcPr>
          <w:p w14:paraId="09856BE8" w14:textId="77777777" w:rsidR="005F7EA5" w:rsidRDefault="00E947E1">
            <w:pPr>
              <w:pStyle w:val="TableParagraph"/>
              <w:spacing w:before="49"/>
              <w:ind w:left="40"/>
              <w:rPr>
                <w:sz w:val="24"/>
              </w:rPr>
            </w:pPr>
            <w:r>
              <w:rPr>
                <w:color w:val="000009"/>
                <w:sz w:val="24"/>
              </w:rPr>
              <w:t>Cell Senescence</w:t>
            </w:r>
          </w:p>
        </w:tc>
        <w:tc>
          <w:tcPr>
            <w:tcW w:w="7710" w:type="dxa"/>
          </w:tcPr>
          <w:p w14:paraId="5E8968F7" w14:textId="77777777" w:rsidR="005F7EA5" w:rsidRDefault="00E947E1">
            <w:pPr>
              <w:pStyle w:val="TableParagraph"/>
              <w:spacing w:before="49" w:line="276" w:lineRule="exact"/>
              <w:ind w:left="40"/>
              <w:rPr>
                <w:sz w:val="24"/>
              </w:rPr>
            </w:pPr>
            <w:r>
              <w:rPr>
                <w:color w:val="000009"/>
                <w:sz w:val="24"/>
              </w:rPr>
              <w:t>To be able to know:</w:t>
            </w:r>
          </w:p>
          <w:p w14:paraId="588CA2B9" w14:textId="77777777" w:rsidR="005F7EA5" w:rsidRDefault="00E947E1">
            <w:pPr>
              <w:pStyle w:val="TableParagraph"/>
              <w:numPr>
                <w:ilvl w:val="0"/>
                <w:numId w:val="403"/>
              </w:numPr>
              <w:tabs>
                <w:tab w:val="left" w:pos="749"/>
                <w:tab w:val="left" w:pos="750"/>
              </w:tabs>
              <w:spacing w:line="294" w:lineRule="exact"/>
              <w:rPr>
                <w:sz w:val="24"/>
              </w:rPr>
            </w:pPr>
            <w:r>
              <w:rPr>
                <w:color w:val="000009"/>
                <w:sz w:val="24"/>
              </w:rPr>
              <w:t>cell senescence mechanisms and its effect on</w:t>
            </w:r>
            <w:r>
              <w:rPr>
                <w:color w:val="000009"/>
                <w:spacing w:val="-10"/>
                <w:sz w:val="24"/>
              </w:rPr>
              <w:t xml:space="preserve"> </w:t>
            </w:r>
            <w:r>
              <w:rPr>
                <w:color w:val="000009"/>
                <w:sz w:val="24"/>
              </w:rPr>
              <w:t>cell.</w:t>
            </w:r>
          </w:p>
        </w:tc>
      </w:tr>
      <w:tr w:rsidR="005F7EA5" w14:paraId="6A2CD8CC" w14:textId="77777777">
        <w:trPr>
          <w:trHeight w:hRule="exact" w:val="977"/>
        </w:trPr>
        <w:tc>
          <w:tcPr>
            <w:tcW w:w="675" w:type="dxa"/>
          </w:tcPr>
          <w:p w14:paraId="35F99EAA" w14:textId="77777777" w:rsidR="005F7EA5" w:rsidRDefault="005F7EA5">
            <w:pPr>
              <w:pStyle w:val="TableParagraph"/>
              <w:spacing w:before="8"/>
              <w:rPr>
                <w:sz w:val="29"/>
              </w:rPr>
            </w:pPr>
          </w:p>
          <w:p w14:paraId="44489FBF" w14:textId="77777777" w:rsidR="005F7EA5" w:rsidRDefault="00E947E1">
            <w:pPr>
              <w:pStyle w:val="TableParagraph"/>
              <w:spacing w:before="1"/>
              <w:ind w:right="219"/>
              <w:jc w:val="right"/>
              <w:rPr>
                <w:sz w:val="24"/>
              </w:rPr>
            </w:pPr>
            <w:r>
              <w:rPr>
                <w:color w:val="000009"/>
                <w:sz w:val="24"/>
              </w:rPr>
              <w:t>57</w:t>
            </w:r>
          </w:p>
        </w:tc>
        <w:tc>
          <w:tcPr>
            <w:tcW w:w="6188" w:type="dxa"/>
          </w:tcPr>
          <w:p w14:paraId="312540DF" w14:textId="77777777" w:rsidR="005F7EA5" w:rsidRDefault="00E947E1">
            <w:pPr>
              <w:pStyle w:val="TableParagraph"/>
              <w:spacing w:before="49"/>
              <w:ind w:left="40"/>
              <w:rPr>
                <w:sz w:val="24"/>
              </w:rPr>
            </w:pPr>
            <w:r>
              <w:rPr>
                <w:color w:val="000009"/>
                <w:sz w:val="24"/>
              </w:rPr>
              <w:t>Cell Death (Necrosis and apoptosis)</w:t>
            </w:r>
          </w:p>
        </w:tc>
        <w:tc>
          <w:tcPr>
            <w:tcW w:w="7710" w:type="dxa"/>
          </w:tcPr>
          <w:p w14:paraId="7D3686B8" w14:textId="77777777" w:rsidR="005F7EA5" w:rsidRDefault="00E947E1">
            <w:pPr>
              <w:pStyle w:val="TableParagraph"/>
              <w:spacing w:before="49" w:line="276" w:lineRule="exact"/>
              <w:ind w:left="40"/>
              <w:rPr>
                <w:sz w:val="24"/>
              </w:rPr>
            </w:pPr>
            <w:r>
              <w:rPr>
                <w:color w:val="000009"/>
                <w:sz w:val="24"/>
              </w:rPr>
              <w:t>To be able to know:</w:t>
            </w:r>
          </w:p>
          <w:p w14:paraId="2FDB4DA3" w14:textId="77777777" w:rsidR="005F7EA5" w:rsidRDefault="00E947E1">
            <w:pPr>
              <w:pStyle w:val="TableParagraph"/>
              <w:numPr>
                <w:ilvl w:val="0"/>
                <w:numId w:val="402"/>
              </w:numPr>
              <w:tabs>
                <w:tab w:val="left" w:pos="749"/>
                <w:tab w:val="left" w:pos="750"/>
              </w:tabs>
              <w:spacing w:line="293" w:lineRule="exact"/>
              <w:rPr>
                <w:sz w:val="24"/>
              </w:rPr>
            </w:pPr>
            <w:r>
              <w:rPr>
                <w:color w:val="000009"/>
                <w:sz w:val="24"/>
              </w:rPr>
              <w:t>Necrosis and apoptosis which are types of cell</w:t>
            </w:r>
            <w:r>
              <w:rPr>
                <w:color w:val="000009"/>
                <w:spacing w:val="-8"/>
                <w:sz w:val="24"/>
              </w:rPr>
              <w:t xml:space="preserve"> </w:t>
            </w:r>
            <w:r>
              <w:rPr>
                <w:color w:val="000009"/>
                <w:sz w:val="24"/>
              </w:rPr>
              <w:t>death</w:t>
            </w:r>
          </w:p>
          <w:p w14:paraId="0B3E2562" w14:textId="77777777" w:rsidR="005F7EA5" w:rsidRDefault="00E947E1">
            <w:pPr>
              <w:pStyle w:val="TableParagraph"/>
              <w:numPr>
                <w:ilvl w:val="0"/>
                <w:numId w:val="402"/>
              </w:numPr>
              <w:tabs>
                <w:tab w:val="left" w:pos="749"/>
                <w:tab w:val="left" w:pos="750"/>
              </w:tabs>
              <w:spacing w:line="293" w:lineRule="exact"/>
              <w:rPr>
                <w:sz w:val="24"/>
              </w:rPr>
            </w:pPr>
            <w:r>
              <w:rPr>
                <w:color w:val="000009"/>
                <w:sz w:val="24"/>
              </w:rPr>
              <w:t>Mechanisms and importance of programmed cell</w:t>
            </w:r>
            <w:r>
              <w:rPr>
                <w:color w:val="000009"/>
                <w:spacing w:val="-10"/>
                <w:sz w:val="24"/>
              </w:rPr>
              <w:t xml:space="preserve"> </w:t>
            </w:r>
            <w:r>
              <w:rPr>
                <w:color w:val="000009"/>
                <w:sz w:val="24"/>
              </w:rPr>
              <w:t>death</w:t>
            </w:r>
          </w:p>
        </w:tc>
      </w:tr>
      <w:tr w:rsidR="005F7EA5" w14:paraId="0DD9E3B1" w14:textId="77777777">
        <w:trPr>
          <w:trHeight w:hRule="exact" w:val="391"/>
        </w:trPr>
        <w:tc>
          <w:tcPr>
            <w:tcW w:w="14573" w:type="dxa"/>
            <w:gridSpan w:val="3"/>
          </w:tcPr>
          <w:p w14:paraId="5585ECCA" w14:textId="77777777" w:rsidR="005F7EA5" w:rsidRDefault="005F7EA5"/>
        </w:tc>
      </w:tr>
      <w:tr w:rsidR="005F7EA5" w14:paraId="1F5D72C7" w14:textId="77777777">
        <w:trPr>
          <w:trHeight w:hRule="exact" w:val="391"/>
        </w:trPr>
        <w:tc>
          <w:tcPr>
            <w:tcW w:w="675" w:type="dxa"/>
          </w:tcPr>
          <w:p w14:paraId="7B00BCC3" w14:textId="77777777" w:rsidR="005F7EA5" w:rsidRDefault="005F7EA5"/>
        </w:tc>
        <w:tc>
          <w:tcPr>
            <w:tcW w:w="13898" w:type="dxa"/>
            <w:gridSpan w:val="2"/>
          </w:tcPr>
          <w:p w14:paraId="66567F45" w14:textId="77777777" w:rsidR="005F7EA5" w:rsidRDefault="00E947E1">
            <w:pPr>
              <w:pStyle w:val="TableParagraph"/>
              <w:spacing w:before="54"/>
              <w:ind w:left="40"/>
              <w:rPr>
                <w:b/>
                <w:sz w:val="24"/>
              </w:rPr>
            </w:pPr>
            <w:r>
              <w:rPr>
                <w:b/>
                <w:color w:val="000009"/>
                <w:sz w:val="24"/>
              </w:rPr>
              <w:t>LABORATORY COURSES</w:t>
            </w:r>
          </w:p>
        </w:tc>
      </w:tr>
      <w:tr w:rsidR="005F7EA5" w14:paraId="5BD98A98" w14:textId="77777777">
        <w:trPr>
          <w:trHeight w:hRule="exact" w:val="1858"/>
        </w:trPr>
        <w:tc>
          <w:tcPr>
            <w:tcW w:w="675" w:type="dxa"/>
          </w:tcPr>
          <w:p w14:paraId="5F0907AB" w14:textId="77777777" w:rsidR="005F7EA5" w:rsidRDefault="005F7EA5">
            <w:pPr>
              <w:pStyle w:val="TableParagraph"/>
              <w:rPr>
                <w:sz w:val="26"/>
              </w:rPr>
            </w:pPr>
          </w:p>
          <w:p w14:paraId="787820FB" w14:textId="77777777" w:rsidR="005F7EA5" w:rsidRDefault="005F7EA5">
            <w:pPr>
              <w:pStyle w:val="TableParagraph"/>
              <w:rPr>
                <w:sz w:val="26"/>
              </w:rPr>
            </w:pPr>
          </w:p>
          <w:p w14:paraId="339632AC" w14:textId="77777777" w:rsidR="005F7EA5" w:rsidRDefault="00E947E1">
            <w:pPr>
              <w:pStyle w:val="TableParagraph"/>
              <w:spacing w:before="183"/>
              <w:ind w:right="279"/>
              <w:jc w:val="right"/>
              <w:rPr>
                <w:sz w:val="24"/>
              </w:rPr>
            </w:pPr>
            <w:r>
              <w:rPr>
                <w:color w:val="000009"/>
                <w:sz w:val="24"/>
              </w:rPr>
              <w:t>1</w:t>
            </w:r>
          </w:p>
        </w:tc>
        <w:tc>
          <w:tcPr>
            <w:tcW w:w="6188" w:type="dxa"/>
          </w:tcPr>
          <w:p w14:paraId="2422C322" w14:textId="77777777" w:rsidR="005F7EA5" w:rsidRDefault="00E947E1">
            <w:pPr>
              <w:pStyle w:val="TableParagraph"/>
              <w:spacing w:before="49"/>
              <w:ind w:left="40"/>
              <w:rPr>
                <w:sz w:val="24"/>
              </w:rPr>
            </w:pPr>
            <w:r>
              <w:rPr>
                <w:color w:val="000009"/>
                <w:sz w:val="24"/>
              </w:rPr>
              <w:t>Introduction to Microscopy</w:t>
            </w:r>
          </w:p>
        </w:tc>
        <w:tc>
          <w:tcPr>
            <w:tcW w:w="7710" w:type="dxa"/>
          </w:tcPr>
          <w:p w14:paraId="64A4B03D" w14:textId="77777777" w:rsidR="005F7EA5" w:rsidRDefault="00E947E1">
            <w:pPr>
              <w:pStyle w:val="TableParagraph"/>
              <w:spacing w:before="49" w:line="276" w:lineRule="exact"/>
              <w:ind w:left="40"/>
              <w:rPr>
                <w:sz w:val="24"/>
              </w:rPr>
            </w:pPr>
            <w:r>
              <w:rPr>
                <w:color w:val="000009"/>
                <w:sz w:val="24"/>
              </w:rPr>
              <w:t>To be able to know:</w:t>
            </w:r>
          </w:p>
          <w:p w14:paraId="1D09F98A" w14:textId="77777777" w:rsidR="005F7EA5" w:rsidRDefault="00E947E1">
            <w:pPr>
              <w:pStyle w:val="TableParagraph"/>
              <w:numPr>
                <w:ilvl w:val="0"/>
                <w:numId w:val="401"/>
              </w:numPr>
              <w:tabs>
                <w:tab w:val="left" w:pos="749"/>
                <w:tab w:val="left" w:pos="750"/>
              </w:tabs>
              <w:spacing w:line="293" w:lineRule="exact"/>
              <w:rPr>
                <w:sz w:val="24"/>
              </w:rPr>
            </w:pPr>
            <w:r>
              <w:rPr>
                <w:color w:val="000009"/>
                <w:sz w:val="24"/>
              </w:rPr>
              <w:t>components of light</w:t>
            </w:r>
            <w:r>
              <w:rPr>
                <w:color w:val="000009"/>
                <w:spacing w:val="-6"/>
                <w:sz w:val="24"/>
              </w:rPr>
              <w:t xml:space="preserve"> </w:t>
            </w:r>
            <w:r>
              <w:rPr>
                <w:color w:val="000009"/>
                <w:sz w:val="24"/>
              </w:rPr>
              <w:t>microscope</w:t>
            </w:r>
          </w:p>
          <w:p w14:paraId="22B6F3C2" w14:textId="77777777" w:rsidR="005F7EA5" w:rsidRDefault="00E947E1">
            <w:pPr>
              <w:pStyle w:val="TableParagraph"/>
              <w:numPr>
                <w:ilvl w:val="0"/>
                <w:numId w:val="401"/>
              </w:numPr>
              <w:tabs>
                <w:tab w:val="left" w:pos="749"/>
                <w:tab w:val="left" w:pos="750"/>
              </w:tabs>
              <w:spacing w:line="293" w:lineRule="exact"/>
              <w:rPr>
                <w:sz w:val="24"/>
              </w:rPr>
            </w:pPr>
            <w:r>
              <w:rPr>
                <w:color w:val="000009"/>
                <w:sz w:val="24"/>
              </w:rPr>
              <w:t>Resolution</w:t>
            </w:r>
            <w:r>
              <w:rPr>
                <w:color w:val="000009"/>
                <w:spacing w:val="-3"/>
                <w:sz w:val="24"/>
              </w:rPr>
              <w:t xml:space="preserve"> </w:t>
            </w:r>
            <w:r>
              <w:rPr>
                <w:color w:val="000009"/>
                <w:sz w:val="24"/>
              </w:rPr>
              <w:t>power</w:t>
            </w:r>
          </w:p>
          <w:p w14:paraId="5FB21E09" w14:textId="77777777" w:rsidR="005F7EA5" w:rsidRDefault="00E947E1">
            <w:pPr>
              <w:pStyle w:val="TableParagraph"/>
              <w:numPr>
                <w:ilvl w:val="0"/>
                <w:numId w:val="401"/>
              </w:numPr>
              <w:tabs>
                <w:tab w:val="left" w:pos="749"/>
                <w:tab w:val="left" w:pos="750"/>
              </w:tabs>
              <w:spacing w:line="293" w:lineRule="exact"/>
              <w:rPr>
                <w:sz w:val="24"/>
              </w:rPr>
            </w:pPr>
            <w:r>
              <w:rPr>
                <w:color w:val="000009"/>
                <w:sz w:val="24"/>
              </w:rPr>
              <w:t>Objectives</w:t>
            </w:r>
          </w:p>
          <w:p w14:paraId="4F3720D3" w14:textId="77777777" w:rsidR="005F7EA5" w:rsidRDefault="00E947E1">
            <w:pPr>
              <w:pStyle w:val="TableParagraph"/>
              <w:numPr>
                <w:ilvl w:val="0"/>
                <w:numId w:val="401"/>
              </w:numPr>
              <w:tabs>
                <w:tab w:val="left" w:pos="749"/>
                <w:tab w:val="left" w:pos="750"/>
              </w:tabs>
              <w:spacing w:line="293" w:lineRule="exact"/>
              <w:rPr>
                <w:sz w:val="24"/>
              </w:rPr>
            </w:pPr>
            <w:r>
              <w:rPr>
                <w:color w:val="000009"/>
                <w:sz w:val="24"/>
              </w:rPr>
              <w:t>Important points while handling</w:t>
            </w:r>
            <w:r>
              <w:rPr>
                <w:color w:val="000009"/>
                <w:spacing w:val="-10"/>
                <w:sz w:val="24"/>
              </w:rPr>
              <w:t xml:space="preserve"> </w:t>
            </w:r>
            <w:r>
              <w:rPr>
                <w:color w:val="000009"/>
                <w:sz w:val="24"/>
              </w:rPr>
              <w:t>microscope</w:t>
            </w:r>
          </w:p>
          <w:p w14:paraId="10F32B87" w14:textId="77777777" w:rsidR="005F7EA5" w:rsidRDefault="00E947E1">
            <w:pPr>
              <w:pStyle w:val="TableParagraph"/>
              <w:numPr>
                <w:ilvl w:val="0"/>
                <w:numId w:val="401"/>
              </w:numPr>
              <w:tabs>
                <w:tab w:val="left" w:pos="749"/>
                <w:tab w:val="left" w:pos="750"/>
              </w:tabs>
              <w:spacing w:before="1"/>
              <w:rPr>
                <w:sz w:val="24"/>
              </w:rPr>
            </w:pPr>
            <w:r>
              <w:rPr>
                <w:color w:val="000009"/>
                <w:sz w:val="24"/>
              </w:rPr>
              <w:t>how to carry, clean and safe</w:t>
            </w:r>
            <w:r>
              <w:rPr>
                <w:color w:val="000009"/>
                <w:spacing w:val="-7"/>
                <w:sz w:val="24"/>
              </w:rPr>
              <w:t xml:space="preserve"> </w:t>
            </w:r>
            <w:r>
              <w:rPr>
                <w:color w:val="000009"/>
                <w:sz w:val="24"/>
              </w:rPr>
              <w:t>microscope</w:t>
            </w:r>
          </w:p>
        </w:tc>
      </w:tr>
      <w:tr w:rsidR="005F7EA5" w14:paraId="39991FF9" w14:textId="77777777">
        <w:trPr>
          <w:trHeight w:hRule="exact" w:val="2427"/>
        </w:trPr>
        <w:tc>
          <w:tcPr>
            <w:tcW w:w="675" w:type="dxa"/>
          </w:tcPr>
          <w:p w14:paraId="43A6DE08" w14:textId="77777777" w:rsidR="005F7EA5" w:rsidRDefault="005F7EA5">
            <w:pPr>
              <w:pStyle w:val="TableParagraph"/>
              <w:rPr>
                <w:sz w:val="26"/>
              </w:rPr>
            </w:pPr>
          </w:p>
          <w:p w14:paraId="73A0B990" w14:textId="77777777" w:rsidR="005F7EA5" w:rsidRDefault="005F7EA5">
            <w:pPr>
              <w:pStyle w:val="TableParagraph"/>
              <w:rPr>
                <w:sz w:val="26"/>
              </w:rPr>
            </w:pPr>
          </w:p>
          <w:p w14:paraId="77FBAF49" w14:textId="77777777" w:rsidR="005F7EA5" w:rsidRDefault="005F7EA5">
            <w:pPr>
              <w:pStyle w:val="TableParagraph"/>
              <w:rPr>
                <w:sz w:val="26"/>
              </w:rPr>
            </w:pPr>
          </w:p>
          <w:p w14:paraId="0D808BF8" w14:textId="77777777" w:rsidR="005F7EA5" w:rsidRDefault="00E947E1">
            <w:pPr>
              <w:pStyle w:val="TableParagraph"/>
              <w:spacing w:before="170"/>
              <w:ind w:right="279"/>
              <w:jc w:val="right"/>
              <w:rPr>
                <w:sz w:val="24"/>
              </w:rPr>
            </w:pPr>
            <w:r>
              <w:rPr>
                <w:color w:val="000009"/>
                <w:sz w:val="24"/>
              </w:rPr>
              <w:t>2</w:t>
            </w:r>
          </w:p>
        </w:tc>
        <w:tc>
          <w:tcPr>
            <w:tcW w:w="6188" w:type="dxa"/>
          </w:tcPr>
          <w:p w14:paraId="178653BB" w14:textId="77777777" w:rsidR="005F7EA5" w:rsidRDefault="00E947E1">
            <w:pPr>
              <w:pStyle w:val="TableParagraph"/>
              <w:spacing w:before="49"/>
              <w:ind w:left="40"/>
              <w:rPr>
                <w:sz w:val="24"/>
              </w:rPr>
            </w:pPr>
            <w:r>
              <w:rPr>
                <w:color w:val="000009"/>
                <w:sz w:val="24"/>
              </w:rPr>
              <w:t>Investigation of Letter and Yarn</w:t>
            </w:r>
          </w:p>
        </w:tc>
        <w:tc>
          <w:tcPr>
            <w:tcW w:w="7710" w:type="dxa"/>
          </w:tcPr>
          <w:p w14:paraId="1746EDF9" w14:textId="77777777" w:rsidR="005F7EA5" w:rsidRDefault="00E947E1">
            <w:pPr>
              <w:pStyle w:val="TableParagraph"/>
              <w:spacing w:before="49" w:line="276" w:lineRule="exact"/>
              <w:ind w:left="40"/>
              <w:rPr>
                <w:sz w:val="24"/>
              </w:rPr>
            </w:pPr>
            <w:r>
              <w:rPr>
                <w:color w:val="000009"/>
                <w:sz w:val="24"/>
              </w:rPr>
              <w:t>To be able to know:</w:t>
            </w:r>
          </w:p>
          <w:p w14:paraId="17243669" w14:textId="77777777" w:rsidR="005F7EA5" w:rsidRDefault="00E947E1">
            <w:pPr>
              <w:pStyle w:val="TableParagraph"/>
              <w:numPr>
                <w:ilvl w:val="0"/>
                <w:numId w:val="400"/>
              </w:numPr>
              <w:tabs>
                <w:tab w:val="left" w:pos="749"/>
                <w:tab w:val="left" w:pos="750"/>
              </w:tabs>
              <w:spacing w:line="293" w:lineRule="exact"/>
              <w:ind w:hanging="360"/>
              <w:rPr>
                <w:sz w:val="24"/>
              </w:rPr>
            </w:pPr>
            <w:r>
              <w:rPr>
                <w:color w:val="000009"/>
                <w:sz w:val="24"/>
              </w:rPr>
              <w:t>preparation of microscopic</w:t>
            </w:r>
            <w:r>
              <w:rPr>
                <w:color w:val="000009"/>
                <w:spacing w:val="-5"/>
                <w:sz w:val="24"/>
              </w:rPr>
              <w:t xml:space="preserve"> </w:t>
            </w:r>
            <w:r>
              <w:rPr>
                <w:color w:val="000009"/>
                <w:sz w:val="24"/>
              </w:rPr>
              <w:t>slide</w:t>
            </w:r>
          </w:p>
          <w:p w14:paraId="63482286" w14:textId="77777777" w:rsidR="005F7EA5" w:rsidRDefault="00E947E1">
            <w:pPr>
              <w:pStyle w:val="TableParagraph"/>
              <w:numPr>
                <w:ilvl w:val="0"/>
                <w:numId w:val="400"/>
              </w:numPr>
              <w:tabs>
                <w:tab w:val="left" w:pos="749"/>
                <w:tab w:val="left" w:pos="750"/>
              </w:tabs>
              <w:spacing w:line="293" w:lineRule="exact"/>
              <w:ind w:left="749"/>
              <w:rPr>
                <w:sz w:val="24"/>
              </w:rPr>
            </w:pPr>
            <w:r>
              <w:rPr>
                <w:color w:val="000009"/>
                <w:sz w:val="24"/>
              </w:rPr>
              <w:t>how to find an image by</w:t>
            </w:r>
            <w:r>
              <w:rPr>
                <w:color w:val="000009"/>
                <w:spacing w:val="-7"/>
                <w:sz w:val="24"/>
              </w:rPr>
              <w:t xml:space="preserve"> </w:t>
            </w:r>
            <w:r>
              <w:rPr>
                <w:color w:val="000009"/>
                <w:sz w:val="24"/>
              </w:rPr>
              <w:t>microscope</w:t>
            </w:r>
          </w:p>
          <w:p w14:paraId="61615A5A" w14:textId="77777777" w:rsidR="005F7EA5" w:rsidRDefault="00E947E1">
            <w:pPr>
              <w:pStyle w:val="TableParagraph"/>
              <w:numPr>
                <w:ilvl w:val="0"/>
                <w:numId w:val="400"/>
              </w:numPr>
              <w:tabs>
                <w:tab w:val="left" w:pos="749"/>
                <w:tab w:val="left" w:pos="750"/>
              </w:tabs>
              <w:ind w:right="479" w:hanging="360"/>
              <w:rPr>
                <w:sz w:val="24"/>
              </w:rPr>
            </w:pPr>
            <w:r>
              <w:rPr>
                <w:color w:val="000009"/>
                <w:sz w:val="24"/>
              </w:rPr>
              <w:t>how to focus an image by efficient usage of fine adjustment,</w:t>
            </w:r>
            <w:r>
              <w:rPr>
                <w:color w:val="000009"/>
                <w:spacing w:val="-13"/>
                <w:sz w:val="24"/>
              </w:rPr>
              <w:t xml:space="preserve"> </w:t>
            </w:r>
            <w:r>
              <w:rPr>
                <w:color w:val="000009"/>
                <w:sz w:val="24"/>
              </w:rPr>
              <w:t>coarse adjustment and stage</w:t>
            </w:r>
            <w:r>
              <w:rPr>
                <w:color w:val="000009"/>
                <w:spacing w:val="-3"/>
                <w:sz w:val="24"/>
              </w:rPr>
              <w:t xml:space="preserve"> </w:t>
            </w:r>
            <w:r>
              <w:rPr>
                <w:color w:val="000009"/>
                <w:sz w:val="24"/>
              </w:rPr>
              <w:t>control</w:t>
            </w:r>
          </w:p>
          <w:p w14:paraId="6ED40935" w14:textId="77777777" w:rsidR="005F7EA5" w:rsidRDefault="00E947E1">
            <w:pPr>
              <w:pStyle w:val="TableParagraph"/>
              <w:numPr>
                <w:ilvl w:val="0"/>
                <w:numId w:val="400"/>
              </w:numPr>
              <w:tabs>
                <w:tab w:val="left" w:pos="749"/>
                <w:tab w:val="left" w:pos="750"/>
              </w:tabs>
              <w:spacing w:before="1" w:line="293" w:lineRule="exact"/>
              <w:ind w:left="749"/>
              <w:rPr>
                <w:sz w:val="24"/>
              </w:rPr>
            </w:pPr>
            <w:r>
              <w:rPr>
                <w:color w:val="000009"/>
                <w:sz w:val="24"/>
              </w:rPr>
              <w:t>working principles of</w:t>
            </w:r>
            <w:r>
              <w:rPr>
                <w:color w:val="000009"/>
                <w:spacing w:val="-7"/>
                <w:sz w:val="24"/>
              </w:rPr>
              <w:t xml:space="preserve"> </w:t>
            </w:r>
            <w:r>
              <w:rPr>
                <w:color w:val="000009"/>
                <w:sz w:val="24"/>
              </w:rPr>
              <w:t>microscope</w:t>
            </w:r>
          </w:p>
          <w:p w14:paraId="57722047" w14:textId="77777777" w:rsidR="005F7EA5" w:rsidRDefault="00E947E1">
            <w:pPr>
              <w:pStyle w:val="TableParagraph"/>
              <w:numPr>
                <w:ilvl w:val="0"/>
                <w:numId w:val="400"/>
              </w:numPr>
              <w:tabs>
                <w:tab w:val="left" w:pos="749"/>
                <w:tab w:val="left" w:pos="750"/>
              </w:tabs>
              <w:spacing w:line="293" w:lineRule="exact"/>
              <w:ind w:left="749"/>
              <w:rPr>
                <w:sz w:val="24"/>
              </w:rPr>
            </w:pPr>
            <w:r>
              <w:rPr>
                <w:color w:val="000009"/>
                <w:sz w:val="24"/>
              </w:rPr>
              <w:t>that image is seen as upside</w:t>
            </w:r>
            <w:r>
              <w:rPr>
                <w:color w:val="000009"/>
                <w:spacing w:val="-4"/>
                <w:sz w:val="24"/>
              </w:rPr>
              <w:t xml:space="preserve"> </w:t>
            </w:r>
            <w:r>
              <w:rPr>
                <w:color w:val="000009"/>
                <w:sz w:val="24"/>
              </w:rPr>
              <w:t>down</w:t>
            </w:r>
          </w:p>
          <w:p w14:paraId="504D1E88" w14:textId="77777777" w:rsidR="005F7EA5" w:rsidRDefault="00E947E1">
            <w:pPr>
              <w:pStyle w:val="TableParagraph"/>
              <w:numPr>
                <w:ilvl w:val="0"/>
                <w:numId w:val="400"/>
              </w:numPr>
              <w:tabs>
                <w:tab w:val="left" w:pos="749"/>
                <w:tab w:val="left" w:pos="750"/>
              </w:tabs>
              <w:spacing w:line="293" w:lineRule="exact"/>
              <w:ind w:left="749"/>
              <w:rPr>
                <w:sz w:val="24"/>
              </w:rPr>
            </w:pPr>
            <w:r>
              <w:rPr>
                <w:color w:val="000009"/>
                <w:sz w:val="24"/>
              </w:rPr>
              <w:t>how to use optical parts settings for better</w:t>
            </w:r>
            <w:r>
              <w:rPr>
                <w:color w:val="000009"/>
                <w:spacing w:val="-10"/>
                <w:sz w:val="24"/>
              </w:rPr>
              <w:t xml:space="preserve"> </w:t>
            </w:r>
            <w:r>
              <w:rPr>
                <w:color w:val="000009"/>
                <w:sz w:val="24"/>
              </w:rPr>
              <w:t>contrast</w:t>
            </w:r>
          </w:p>
        </w:tc>
      </w:tr>
      <w:tr w:rsidR="005F7EA5" w14:paraId="12591785" w14:textId="77777777">
        <w:trPr>
          <w:trHeight w:hRule="exact" w:val="1546"/>
        </w:trPr>
        <w:tc>
          <w:tcPr>
            <w:tcW w:w="675" w:type="dxa"/>
          </w:tcPr>
          <w:p w14:paraId="426C61C2" w14:textId="77777777" w:rsidR="005F7EA5" w:rsidRDefault="005F7EA5">
            <w:pPr>
              <w:pStyle w:val="TableParagraph"/>
              <w:rPr>
                <w:sz w:val="26"/>
              </w:rPr>
            </w:pPr>
          </w:p>
          <w:p w14:paraId="52EF2232" w14:textId="77777777" w:rsidR="005F7EA5" w:rsidRDefault="005F7EA5">
            <w:pPr>
              <w:pStyle w:val="TableParagraph"/>
              <w:spacing w:before="4"/>
              <w:rPr>
                <w:sz w:val="28"/>
              </w:rPr>
            </w:pPr>
          </w:p>
          <w:p w14:paraId="3AFFC662" w14:textId="77777777" w:rsidR="005F7EA5" w:rsidRDefault="00E947E1">
            <w:pPr>
              <w:pStyle w:val="TableParagraph"/>
              <w:ind w:right="279"/>
              <w:jc w:val="right"/>
              <w:rPr>
                <w:sz w:val="24"/>
              </w:rPr>
            </w:pPr>
            <w:r>
              <w:rPr>
                <w:color w:val="000009"/>
                <w:sz w:val="24"/>
              </w:rPr>
              <w:t>3</w:t>
            </w:r>
          </w:p>
        </w:tc>
        <w:tc>
          <w:tcPr>
            <w:tcW w:w="6188" w:type="dxa"/>
          </w:tcPr>
          <w:p w14:paraId="016A7EDD" w14:textId="77777777" w:rsidR="005F7EA5" w:rsidRDefault="00E947E1">
            <w:pPr>
              <w:pStyle w:val="TableParagraph"/>
              <w:spacing w:before="49"/>
              <w:ind w:left="40"/>
              <w:rPr>
                <w:sz w:val="24"/>
              </w:rPr>
            </w:pPr>
            <w:r>
              <w:rPr>
                <w:color w:val="000009"/>
                <w:sz w:val="24"/>
              </w:rPr>
              <w:t>Microscopy of Onion Skin Cells</w:t>
            </w:r>
          </w:p>
        </w:tc>
        <w:tc>
          <w:tcPr>
            <w:tcW w:w="7710" w:type="dxa"/>
          </w:tcPr>
          <w:p w14:paraId="6D918EEB" w14:textId="77777777" w:rsidR="005F7EA5" w:rsidRDefault="00E947E1">
            <w:pPr>
              <w:pStyle w:val="TableParagraph"/>
              <w:spacing w:before="49" w:line="276" w:lineRule="exact"/>
              <w:ind w:left="40"/>
              <w:rPr>
                <w:sz w:val="24"/>
              </w:rPr>
            </w:pPr>
            <w:r>
              <w:rPr>
                <w:color w:val="000009"/>
                <w:sz w:val="24"/>
              </w:rPr>
              <w:t>To practice on:</w:t>
            </w:r>
          </w:p>
          <w:p w14:paraId="0424B4C7" w14:textId="77777777" w:rsidR="005F7EA5" w:rsidRDefault="00E947E1">
            <w:pPr>
              <w:pStyle w:val="TableParagraph"/>
              <w:numPr>
                <w:ilvl w:val="0"/>
                <w:numId w:val="399"/>
              </w:numPr>
              <w:tabs>
                <w:tab w:val="left" w:pos="749"/>
                <w:tab w:val="left" w:pos="750"/>
              </w:tabs>
              <w:ind w:right="619" w:hanging="360"/>
              <w:rPr>
                <w:sz w:val="24"/>
              </w:rPr>
            </w:pPr>
            <w:r>
              <w:rPr>
                <w:color w:val="000009"/>
                <w:sz w:val="24"/>
              </w:rPr>
              <w:t>microscope slide preparation by onion skin cells since it is easy</w:t>
            </w:r>
            <w:r>
              <w:rPr>
                <w:color w:val="000009"/>
                <w:spacing w:val="-14"/>
                <w:sz w:val="24"/>
              </w:rPr>
              <w:t xml:space="preserve"> </w:t>
            </w:r>
            <w:r>
              <w:rPr>
                <w:color w:val="000009"/>
                <w:sz w:val="24"/>
              </w:rPr>
              <w:t>to obtain</w:t>
            </w:r>
          </w:p>
          <w:p w14:paraId="0F37E86C" w14:textId="77777777" w:rsidR="005F7EA5" w:rsidRDefault="00E947E1">
            <w:pPr>
              <w:pStyle w:val="TableParagraph"/>
              <w:numPr>
                <w:ilvl w:val="0"/>
                <w:numId w:val="399"/>
              </w:numPr>
              <w:tabs>
                <w:tab w:val="left" w:pos="749"/>
                <w:tab w:val="left" w:pos="750"/>
              </w:tabs>
              <w:spacing w:line="293" w:lineRule="exact"/>
              <w:ind w:left="749"/>
              <w:rPr>
                <w:sz w:val="24"/>
              </w:rPr>
            </w:pPr>
            <w:r>
              <w:rPr>
                <w:color w:val="000009"/>
                <w:sz w:val="24"/>
              </w:rPr>
              <w:t>focusing</w:t>
            </w:r>
          </w:p>
          <w:p w14:paraId="6EDC3E90" w14:textId="77777777" w:rsidR="005F7EA5" w:rsidRDefault="00E947E1">
            <w:pPr>
              <w:pStyle w:val="TableParagraph"/>
              <w:numPr>
                <w:ilvl w:val="0"/>
                <w:numId w:val="399"/>
              </w:numPr>
              <w:tabs>
                <w:tab w:val="left" w:pos="749"/>
                <w:tab w:val="left" w:pos="750"/>
              </w:tabs>
              <w:spacing w:line="293" w:lineRule="exact"/>
              <w:ind w:left="749"/>
              <w:rPr>
                <w:sz w:val="24"/>
              </w:rPr>
            </w:pPr>
            <w:r>
              <w:rPr>
                <w:color w:val="000009"/>
                <w:sz w:val="24"/>
              </w:rPr>
              <w:t>visualisation of differences between cell</w:t>
            </w:r>
            <w:r>
              <w:rPr>
                <w:color w:val="000009"/>
                <w:spacing w:val="-9"/>
                <w:sz w:val="24"/>
              </w:rPr>
              <w:t xml:space="preserve"> </w:t>
            </w:r>
            <w:r>
              <w:rPr>
                <w:color w:val="000009"/>
                <w:sz w:val="24"/>
              </w:rPr>
              <w:t>types</w:t>
            </w:r>
          </w:p>
        </w:tc>
      </w:tr>
    </w:tbl>
    <w:p w14:paraId="7EE810DF" w14:textId="77777777" w:rsidR="005F7EA5" w:rsidRDefault="005F7EA5">
      <w:pPr>
        <w:spacing w:line="293" w:lineRule="exact"/>
        <w:rPr>
          <w:sz w:val="24"/>
        </w:rPr>
        <w:sectPr w:rsidR="005F7EA5">
          <w:pgSz w:w="16840" w:h="11910" w:orient="landscape"/>
          <w:pgMar w:top="1100" w:right="1020" w:bottom="280" w:left="1020" w:header="708" w:footer="708" w:gutter="0"/>
          <w:cols w:space="708"/>
        </w:sectPr>
      </w:pPr>
    </w:p>
    <w:p w14:paraId="27DC26C3"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2BAFB50E" w14:textId="77777777">
        <w:trPr>
          <w:trHeight w:hRule="exact" w:val="1272"/>
        </w:trPr>
        <w:tc>
          <w:tcPr>
            <w:tcW w:w="675" w:type="dxa"/>
          </w:tcPr>
          <w:p w14:paraId="43C7C21C" w14:textId="77777777" w:rsidR="005F7EA5" w:rsidRDefault="005F7EA5">
            <w:pPr>
              <w:pStyle w:val="TableParagraph"/>
              <w:rPr>
                <w:sz w:val="26"/>
              </w:rPr>
            </w:pPr>
          </w:p>
          <w:p w14:paraId="616E79A5" w14:textId="77777777" w:rsidR="005F7EA5" w:rsidRDefault="00E947E1">
            <w:pPr>
              <w:pStyle w:val="TableParagraph"/>
              <w:spacing w:before="192"/>
              <w:ind w:right="279"/>
              <w:jc w:val="right"/>
              <w:rPr>
                <w:sz w:val="24"/>
              </w:rPr>
            </w:pPr>
            <w:r>
              <w:rPr>
                <w:color w:val="000009"/>
                <w:sz w:val="24"/>
              </w:rPr>
              <w:t>4</w:t>
            </w:r>
          </w:p>
        </w:tc>
        <w:tc>
          <w:tcPr>
            <w:tcW w:w="6188" w:type="dxa"/>
          </w:tcPr>
          <w:p w14:paraId="663DA819" w14:textId="77777777" w:rsidR="005F7EA5" w:rsidRDefault="00E947E1">
            <w:pPr>
              <w:pStyle w:val="TableParagraph"/>
              <w:spacing w:before="50"/>
              <w:ind w:left="40"/>
              <w:rPr>
                <w:sz w:val="24"/>
              </w:rPr>
            </w:pPr>
            <w:r>
              <w:rPr>
                <w:color w:val="000009"/>
                <w:sz w:val="24"/>
              </w:rPr>
              <w:t>Staining of Nucleus of Onion Skin Cells</w:t>
            </w:r>
          </w:p>
        </w:tc>
        <w:tc>
          <w:tcPr>
            <w:tcW w:w="7710" w:type="dxa"/>
          </w:tcPr>
          <w:p w14:paraId="6666BC45" w14:textId="77777777" w:rsidR="005F7EA5" w:rsidRDefault="00E947E1">
            <w:pPr>
              <w:pStyle w:val="TableParagraph"/>
              <w:spacing w:before="50" w:line="276" w:lineRule="exact"/>
              <w:ind w:left="40"/>
              <w:rPr>
                <w:sz w:val="24"/>
              </w:rPr>
            </w:pPr>
            <w:r>
              <w:rPr>
                <w:color w:val="000009"/>
                <w:sz w:val="24"/>
              </w:rPr>
              <w:t>To practice on:</w:t>
            </w:r>
          </w:p>
          <w:p w14:paraId="0E518035" w14:textId="77777777" w:rsidR="005F7EA5" w:rsidRDefault="00E947E1">
            <w:pPr>
              <w:pStyle w:val="TableParagraph"/>
              <w:numPr>
                <w:ilvl w:val="0"/>
                <w:numId w:val="398"/>
              </w:numPr>
              <w:tabs>
                <w:tab w:val="left" w:pos="749"/>
                <w:tab w:val="left" w:pos="750"/>
              </w:tabs>
              <w:spacing w:line="294" w:lineRule="exact"/>
              <w:rPr>
                <w:sz w:val="24"/>
              </w:rPr>
            </w:pPr>
            <w:r>
              <w:rPr>
                <w:color w:val="000009"/>
                <w:sz w:val="24"/>
              </w:rPr>
              <w:t>Microscope slide staining</w:t>
            </w:r>
            <w:r>
              <w:rPr>
                <w:color w:val="000009"/>
                <w:spacing w:val="-5"/>
                <w:sz w:val="24"/>
              </w:rPr>
              <w:t xml:space="preserve"> </w:t>
            </w:r>
            <w:r>
              <w:rPr>
                <w:color w:val="000009"/>
                <w:sz w:val="24"/>
              </w:rPr>
              <w:t>techniques</w:t>
            </w:r>
          </w:p>
          <w:p w14:paraId="67B01C43" w14:textId="77777777" w:rsidR="005F7EA5" w:rsidRDefault="00E947E1">
            <w:pPr>
              <w:pStyle w:val="TableParagraph"/>
              <w:numPr>
                <w:ilvl w:val="0"/>
                <w:numId w:val="398"/>
              </w:numPr>
              <w:tabs>
                <w:tab w:val="left" w:pos="749"/>
                <w:tab w:val="left" w:pos="750"/>
              </w:tabs>
              <w:spacing w:before="1" w:line="293" w:lineRule="exact"/>
              <w:rPr>
                <w:sz w:val="24"/>
              </w:rPr>
            </w:pPr>
            <w:r>
              <w:rPr>
                <w:color w:val="000009"/>
                <w:sz w:val="24"/>
              </w:rPr>
              <w:t>staining cell nucleus with methylene</w:t>
            </w:r>
            <w:r>
              <w:rPr>
                <w:color w:val="000009"/>
                <w:spacing w:val="-7"/>
                <w:sz w:val="24"/>
              </w:rPr>
              <w:t xml:space="preserve"> </w:t>
            </w:r>
            <w:r>
              <w:rPr>
                <w:color w:val="000009"/>
                <w:sz w:val="24"/>
              </w:rPr>
              <w:t>blue</w:t>
            </w:r>
          </w:p>
          <w:p w14:paraId="6A391A38" w14:textId="77777777" w:rsidR="005F7EA5" w:rsidRDefault="00E947E1">
            <w:pPr>
              <w:pStyle w:val="TableParagraph"/>
              <w:numPr>
                <w:ilvl w:val="0"/>
                <w:numId w:val="398"/>
              </w:numPr>
              <w:tabs>
                <w:tab w:val="left" w:pos="749"/>
                <w:tab w:val="left" w:pos="750"/>
              </w:tabs>
              <w:spacing w:line="293" w:lineRule="exact"/>
              <w:rPr>
                <w:sz w:val="24"/>
              </w:rPr>
            </w:pPr>
            <w:r>
              <w:rPr>
                <w:color w:val="000009"/>
                <w:sz w:val="24"/>
              </w:rPr>
              <w:t>Staining cell wall with Sudan</w:t>
            </w:r>
            <w:r>
              <w:rPr>
                <w:color w:val="000009"/>
                <w:spacing w:val="-7"/>
                <w:sz w:val="24"/>
              </w:rPr>
              <w:t xml:space="preserve"> </w:t>
            </w:r>
            <w:r>
              <w:rPr>
                <w:color w:val="000009"/>
                <w:sz w:val="24"/>
              </w:rPr>
              <w:t>III</w:t>
            </w:r>
          </w:p>
        </w:tc>
      </w:tr>
      <w:tr w:rsidR="005F7EA5" w14:paraId="54330A43" w14:textId="77777777">
        <w:trPr>
          <w:trHeight w:hRule="exact" w:val="977"/>
        </w:trPr>
        <w:tc>
          <w:tcPr>
            <w:tcW w:w="675" w:type="dxa"/>
          </w:tcPr>
          <w:p w14:paraId="0EC1A458" w14:textId="77777777" w:rsidR="005F7EA5" w:rsidRDefault="005F7EA5">
            <w:pPr>
              <w:pStyle w:val="TableParagraph"/>
              <w:spacing w:before="8"/>
              <w:rPr>
                <w:sz w:val="29"/>
              </w:rPr>
            </w:pPr>
          </w:p>
          <w:p w14:paraId="35CA77AC" w14:textId="77777777" w:rsidR="005F7EA5" w:rsidRDefault="00E947E1">
            <w:pPr>
              <w:pStyle w:val="TableParagraph"/>
              <w:spacing w:before="1"/>
              <w:ind w:right="279"/>
              <w:jc w:val="right"/>
              <w:rPr>
                <w:sz w:val="24"/>
              </w:rPr>
            </w:pPr>
            <w:r>
              <w:rPr>
                <w:color w:val="000009"/>
                <w:sz w:val="24"/>
              </w:rPr>
              <w:t>5</w:t>
            </w:r>
          </w:p>
        </w:tc>
        <w:tc>
          <w:tcPr>
            <w:tcW w:w="6188" w:type="dxa"/>
          </w:tcPr>
          <w:p w14:paraId="335DC1B3" w14:textId="77777777" w:rsidR="005F7EA5" w:rsidRDefault="00E947E1">
            <w:pPr>
              <w:pStyle w:val="TableParagraph"/>
              <w:spacing w:before="49"/>
              <w:ind w:left="40"/>
              <w:rPr>
                <w:sz w:val="24"/>
              </w:rPr>
            </w:pPr>
            <w:r>
              <w:rPr>
                <w:color w:val="000009"/>
                <w:sz w:val="24"/>
              </w:rPr>
              <w:t>Microscopy of Tongue Epithelial Cells</w:t>
            </w:r>
          </w:p>
        </w:tc>
        <w:tc>
          <w:tcPr>
            <w:tcW w:w="7710" w:type="dxa"/>
          </w:tcPr>
          <w:p w14:paraId="2EDCBD0E" w14:textId="77777777" w:rsidR="005F7EA5" w:rsidRDefault="00E947E1">
            <w:pPr>
              <w:pStyle w:val="TableParagraph"/>
              <w:spacing w:before="49" w:line="276" w:lineRule="exact"/>
              <w:ind w:left="40"/>
              <w:rPr>
                <w:sz w:val="24"/>
              </w:rPr>
            </w:pPr>
            <w:r>
              <w:rPr>
                <w:color w:val="000009"/>
                <w:sz w:val="24"/>
              </w:rPr>
              <w:t>To practive on:</w:t>
            </w:r>
          </w:p>
          <w:p w14:paraId="654D916F" w14:textId="77777777" w:rsidR="005F7EA5" w:rsidRDefault="00E947E1">
            <w:pPr>
              <w:pStyle w:val="TableParagraph"/>
              <w:numPr>
                <w:ilvl w:val="0"/>
                <w:numId w:val="397"/>
              </w:numPr>
              <w:tabs>
                <w:tab w:val="left" w:pos="749"/>
                <w:tab w:val="left" w:pos="750"/>
              </w:tabs>
              <w:spacing w:line="293" w:lineRule="exact"/>
              <w:rPr>
                <w:sz w:val="24"/>
              </w:rPr>
            </w:pPr>
            <w:r>
              <w:rPr>
                <w:color w:val="000009"/>
                <w:sz w:val="24"/>
              </w:rPr>
              <w:t>advanced microscope</w:t>
            </w:r>
            <w:r>
              <w:rPr>
                <w:color w:val="000009"/>
                <w:spacing w:val="-6"/>
                <w:sz w:val="24"/>
              </w:rPr>
              <w:t xml:space="preserve"> </w:t>
            </w:r>
            <w:r>
              <w:rPr>
                <w:color w:val="000009"/>
                <w:sz w:val="24"/>
              </w:rPr>
              <w:t>usage</w:t>
            </w:r>
          </w:p>
          <w:p w14:paraId="6BD136DF" w14:textId="77777777" w:rsidR="005F7EA5" w:rsidRDefault="00E947E1">
            <w:pPr>
              <w:pStyle w:val="TableParagraph"/>
              <w:numPr>
                <w:ilvl w:val="0"/>
                <w:numId w:val="397"/>
              </w:numPr>
              <w:tabs>
                <w:tab w:val="left" w:pos="749"/>
                <w:tab w:val="left" w:pos="750"/>
              </w:tabs>
              <w:spacing w:line="293" w:lineRule="exact"/>
              <w:rPr>
                <w:sz w:val="24"/>
              </w:rPr>
            </w:pPr>
            <w:r>
              <w:rPr>
                <w:color w:val="000009"/>
                <w:sz w:val="24"/>
              </w:rPr>
              <w:t>basic morphology of animal</w:t>
            </w:r>
            <w:r>
              <w:rPr>
                <w:color w:val="000009"/>
                <w:spacing w:val="-5"/>
                <w:sz w:val="24"/>
              </w:rPr>
              <w:t xml:space="preserve"> </w:t>
            </w:r>
            <w:r>
              <w:rPr>
                <w:color w:val="000009"/>
                <w:sz w:val="24"/>
              </w:rPr>
              <w:t>cells</w:t>
            </w:r>
          </w:p>
        </w:tc>
      </w:tr>
      <w:tr w:rsidR="005F7EA5" w14:paraId="02681D00" w14:textId="77777777">
        <w:trPr>
          <w:trHeight w:hRule="exact" w:val="977"/>
        </w:trPr>
        <w:tc>
          <w:tcPr>
            <w:tcW w:w="675" w:type="dxa"/>
          </w:tcPr>
          <w:p w14:paraId="451D92EB" w14:textId="77777777" w:rsidR="005F7EA5" w:rsidRDefault="005F7EA5">
            <w:pPr>
              <w:pStyle w:val="TableParagraph"/>
              <w:spacing w:before="9"/>
              <w:rPr>
                <w:sz w:val="29"/>
              </w:rPr>
            </w:pPr>
          </w:p>
          <w:p w14:paraId="1A9A0E66" w14:textId="77777777" w:rsidR="005F7EA5" w:rsidRDefault="00E947E1">
            <w:pPr>
              <w:pStyle w:val="TableParagraph"/>
              <w:ind w:right="279"/>
              <w:jc w:val="right"/>
              <w:rPr>
                <w:sz w:val="24"/>
              </w:rPr>
            </w:pPr>
            <w:r>
              <w:rPr>
                <w:color w:val="000009"/>
                <w:sz w:val="24"/>
              </w:rPr>
              <w:t>6</w:t>
            </w:r>
          </w:p>
        </w:tc>
        <w:tc>
          <w:tcPr>
            <w:tcW w:w="6188" w:type="dxa"/>
          </w:tcPr>
          <w:p w14:paraId="23272E68" w14:textId="77777777" w:rsidR="005F7EA5" w:rsidRDefault="00E947E1">
            <w:pPr>
              <w:pStyle w:val="TableParagraph"/>
              <w:spacing w:before="49"/>
              <w:ind w:left="40"/>
              <w:rPr>
                <w:sz w:val="24"/>
              </w:rPr>
            </w:pPr>
            <w:r>
              <w:rPr>
                <w:color w:val="000009"/>
                <w:sz w:val="24"/>
              </w:rPr>
              <w:t>Staining of Nucleus of Tongue Epithelial Cells</w:t>
            </w:r>
          </w:p>
        </w:tc>
        <w:tc>
          <w:tcPr>
            <w:tcW w:w="7710" w:type="dxa"/>
          </w:tcPr>
          <w:p w14:paraId="312C0CF8" w14:textId="77777777" w:rsidR="005F7EA5" w:rsidRDefault="00E947E1">
            <w:pPr>
              <w:pStyle w:val="TableParagraph"/>
              <w:spacing w:before="49"/>
              <w:ind w:left="40"/>
              <w:rPr>
                <w:sz w:val="24"/>
              </w:rPr>
            </w:pPr>
            <w:r>
              <w:rPr>
                <w:color w:val="000009"/>
                <w:sz w:val="24"/>
              </w:rPr>
              <w:t>To practice on:</w:t>
            </w:r>
          </w:p>
          <w:p w14:paraId="01FA60FC" w14:textId="77777777" w:rsidR="005F7EA5" w:rsidRDefault="00E947E1">
            <w:pPr>
              <w:pStyle w:val="TableParagraph"/>
              <w:numPr>
                <w:ilvl w:val="0"/>
                <w:numId w:val="396"/>
              </w:numPr>
              <w:tabs>
                <w:tab w:val="left" w:pos="749"/>
                <w:tab w:val="left" w:pos="750"/>
              </w:tabs>
              <w:spacing w:line="293" w:lineRule="exact"/>
              <w:rPr>
                <w:sz w:val="24"/>
              </w:rPr>
            </w:pPr>
            <w:r>
              <w:rPr>
                <w:color w:val="000009"/>
                <w:sz w:val="24"/>
              </w:rPr>
              <w:t>Microscope slide staining</w:t>
            </w:r>
            <w:r>
              <w:rPr>
                <w:color w:val="000009"/>
                <w:spacing w:val="-4"/>
                <w:sz w:val="24"/>
              </w:rPr>
              <w:t xml:space="preserve"> </w:t>
            </w:r>
            <w:r>
              <w:rPr>
                <w:color w:val="000009"/>
                <w:sz w:val="24"/>
              </w:rPr>
              <w:t>techniques</w:t>
            </w:r>
          </w:p>
          <w:p w14:paraId="7D6763AF" w14:textId="77777777" w:rsidR="005F7EA5" w:rsidRDefault="00E947E1">
            <w:pPr>
              <w:pStyle w:val="TableParagraph"/>
              <w:numPr>
                <w:ilvl w:val="0"/>
                <w:numId w:val="396"/>
              </w:numPr>
              <w:tabs>
                <w:tab w:val="left" w:pos="749"/>
                <w:tab w:val="left" w:pos="750"/>
              </w:tabs>
              <w:spacing w:line="293" w:lineRule="exact"/>
              <w:rPr>
                <w:sz w:val="24"/>
              </w:rPr>
            </w:pPr>
            <w:r>
              <w:rPr>
                <w:color w:val="000009"/>
                <w:sz w:val="24"/>
              </w:rPr>
              <w:t>Staining cell nucleus</w:t>
            </w:r>
            <w:r>
              <w:rPr>
                <w:color w:val="000009"/>
                <w:spacing w:val="-5"/>
                <w:sz w:val="24"/>
              </w:rPr>
              <w:t xml:space="preserve"> </w:t>
            </w:r>
            <w:r>
              <w:rPr>
                <w:color w:val="000009"/>
                <w:sz w:val="24"/>
              </w:rPr>
              <w:t>techniques</w:t>
            </w:r>
          </w:p>
        </w:tc>
      </w:tr>
      <w:tr w:rsidR="005F7EA5" w14:paraId="67F03D86" w14:textId="77777777">
        <w:trPr>
          <w:trHeight w:hRule="exact" w:val="1272"/>
        </w:trPr>
        <w:tc>
          <w:tcPr>
            <w:tcW w:w="675" w:type="dxa"/>
          </w:tcPr>
          <w:p w14:paraId="6F2D4D1B" w14:textId="77777777" w:rsidR="005F7EA5" w:rsidRDefault="005F7EA5">
            <w:pPr>
              <w:pStyle w:val="TableParagraph"/>
              <w:rPr>
                <w:sz w:val="26"/>
              </w:rPr>
            </w:pPr>
          </w:p>
          <w:p w14:paraId="37F40949" w14:textId="77777777" w:rsidR="005F7EA5" w:rsidRDefault="00E947E1">
            <w:pPr>
              <w:pStyle w:val="TableParagraph"/>
              <w:spacing w:before="192"/>
              <w:ind w:right="279"/>
              <w:jc w:val="right"/>
              <w:rPr>
                <w:sz w:val="24"/>
              </w:rPr>
            </w:pPr>
            <w:r>
              <w:rPr>
                <w:color w:val="000009"/>
                <w:sz w:val="24"/>
              </w:rPr>
              <w:t>7</w:t>
            </w:r>
          </w:p>
        </w:tc>
        <w:tc>
          <w:tcPr>
            <w:tcW w:w="6188" w:type="dxa"/>
          </w:tcPr>
          <w:p w14:paraId="28150578" w14:textId="77777777" w:rsidR="005F7EA5" w:rsidRDefault="00E947E1">
            <w:pPr>
              <w:pStyle w:val="TableParagraph"/>
              <w:spacing w:before="49"/>
              <w:ind w:left="40"/>
              <w:rPr>
                <w:sz w:val="24"/>
              </w:rPr>
            </w:pPr>
            <w:r>
              <w:rPr>
                <w:color w:val="000009"/>
                <w:sz w:val="24"/>
              </w:rPr>
              <w:t>Water Culture</w:t>
            </w:r>
          </w:p>
        </w:tc>
        <w:tc>
          <w:tcPr>
            <w:tcW w:w="7710" w:type="dxa"/>
          </w:tcPr>
          <w:p w14:paraId="497F9F2A" w14:textId="77777777" w:rsidR="005F7EA5" w:rsidRDefault="00E947E1">
            <w:pPr>
              <w:pStyle w:val="TableParagraph"/>
              <w:spacing w:before="49" w:line="276" w:lineRule="exact"/>
              <w:ind w:left="40"/>
              <w:rPr>
                <w:sz w:val="24"/>
              </w:rPr>
            </w:pPr>
            <w:r>
              <w:rPr>
                <w:color w:val="000009"/>
                <w:sz w:val="24"/>
              </w:rPr>
              <w:t>To get experience on:</w:t>
            </w:r>
          </w:p>
          <w:p w14:paraId="4009EE8A" w14:textId="77777777" w:rsidR="005F7EA5" w:rsidRDefault="00E947E1">
            <w:pPr>
              <w:pStyle w:val="TableParagraph"/>
              <w:numPr>
                <w:ilvl w:val="0"/>
                <w:numId w:val="395"/>
              </w:numPr>
              <w:tabs>
                <w:tab w:val="left" w:pos="749"/>
                <w:tab w:val="left" w:pos="750"/>
              </w:tabs>
              <w:spacing w:line="294" w:lineRule="exact"/>
              <w:rPr>
                <w:sz w:val="24"/>
              </w:rPr>
            </w:pPr>
            <w:r>
              <w:rPr>
                <w:color w:val="000009"/>
                <w:sz w:val="24"/>
              </w:rPr>
              <w:t>Eukaryotic and prokaryotic cell</w:t>
            </w:r>
            <w:r>
              <w:rPr>
                <w:color w:val="000009"/>
                <w:spacing w:val="-12"/>
                <w:sz w:val="24"/>
              </w:rPr>
              <w:t xml:space="preserve"> </w:t>
            </w:r>
            <w:r>
              <w:rPr>
                <w:color w:val="000009"/>
                <w:sz w:val="24"/>
              </w:rPr>
              <w:t>types</w:t>
            </w:r>
          </w:p>
          <w:p w14:paraId="58110DA1" w14:textId="77777777" w:rsidR="005F7EA5" w:rsidRDefault="00E947E1">
            <w:pPr>
              <w:pStyle w:val="TableParagraph"/>
              <w:numPr>
                <w:ilvl w:val="0"/>
                <w:numId w:val="395"/>
              </w:numPr>
              <w:tabs>
                <w:tab w:val="left" w:pos="749"/>
                <w:tab w:val="left" w:pos="750"/>
              </w:tabs>
              <w:spacing w:before="1" w:line="293" w:lineRule="exact"/>
              <w:rPr>
                <w:sz w:val="24"/>
              </w:rPr>
            </w:pPr>
            <w:r>
              <w:rPr>
                <w:color w:val="000009"/>
                <w:sz w:val="24"/>
              </w:rPr>
              <w:t>examining of different organisms types present in water</w:t>
            </w:r>
            <w:r>
              <w:rPr>
                <w:color w:val="000009"/>
                <w:spacing w:val="-13"/>
                <w:sz w:val="24"/>
              </w:rPr>
              <w:t xml:space="preserve"> </w:t>
            </w:r>
            <w:r>
              <w:rPr>
                <w:color w:val="000009"/>
                <w:sz w:val="24"/>
              </w:rPr>
              <w:t>culture</w:t>
            </w:r>
          </w:p>
          <w:p w14:paraId="2144D01A" w14:textId="77777777" w:rsidR="005F7EA5" w:rsidRDefault="00E947E1">
            <w:pPr>
              <w:pStyle w:val="TableParagraph"/>
              <w:numPr>
                <w:ilvl w:val="0"/>
                <w:numId w:val="395"/>
              </w:numPr>
              <w:tabs>
                <w:tab w:val="left" w:pos="749"/>
                <w:tab w:val="left" w:pos="750"/>
              </w:tabs>
              <w:spacing w:line="293" w:lineRule="exact"/>
              <w:rPr>
                <w:sz w:val="24"/>
              </w:rPr>
            </w:pPr>
            <w:r>
              <w:rPr>
                <w:color w:val="000009"/>
                <w:sz w:val="24"/>
              </w:rPr>
              <w:t>differentiation of various cell</w:t>
            </w:r>
            <w:r>
              <w:rPr>
                <w:color w:val="000009"/>
                <w:spacing w:val="-7"/>
                <w:sz w:val="24"/>
              </w:rPr>
              <w:t xml:space="preserve"> </w:t>
            </w:r>
            <w:r>
              <w:rPr>
                <w:color w:val="000009"/>
                <w:sz w:val="24"/>
              </w:rPr>
              <w:t>types</w:t>
            </w:r>
          </w:p>
        </w:tc>
      </w:tr>
      <w:tr w:rsidR="005F7EA5" w14:paraId="7D6D31D7" w14:textId="77777777">
        <w:trPr>
          <w:trHeight w:hRule="exact" w:val="1236"/>
        </w:trPr>
        <w:tc>
          <w:tcPr>
            <w:tcW w:w="675" w:type="dxa"/>
          </w:tcPr>
          <w:p w14:paraId="067533D8" w14:textId="77777777" w:rsidR="005F7EA5" w:rsidRDefault="005F7EA5">
            <w:pPr>
              <w:pStyle w:val="TableParagraph"/>
              <w:rPr>
                <w:sz w:val="26"/>
              </w:rPr>
            </w:pPr>
          </w:p>
          <w:p w14:paraId="5952AA1A" w14:textId="77777777" w:rsidR="005F7EA5" w:rsidRDefault="00E947E1">
            <w:pPr>
              <w:pStyle w:val="TableParagraph"/>
              <w:spacing w:before="173"/>
              <w:ind w:right="279"/>
              <w:jc w:val="right"/>
              <w:rPr>
                <w:sz w:val="24"/>
              </w:rPr>
            </w:pPr>
            <w:r>
              <w:rPr>
                <w:color w:val="000009"/>
                <w:sz w:val="24"/>
              </w:rPr>
              <w:t>8</w:t>
            </w:r>
          </w:p>
        </w:tc>
        <w:tc>
          <w:tcPr>
            <w:tcW w:w="6188" w:type="dxa"/>
          </w:tcPr>
          <w:p w14:paraId="53548FF8" w14:textId="77777777" w:rsidR="005F7EA5" w:rsidRDefault="00E947E1">
            <w:pPr>
              <w:pStyle w:val="TableParagraph"/>
              <w:spacing w:before="49"/>
              <w:ind w:left="40"/>
              <w:rPr>
                <w:sz w:val="24"/>
              </w:rPr>
            </w:pPr>
            <w:r>
              <w:rPr>
                <w:color w:val="000009"/>
                <w:sz w:val="24"/>
              </w:rPr>
              <w:t>Prokaryotic and Eukaryotic Cell Specimens in Bread and Cheese Molds</w:t>
            </w:r>
          </w:p>
        </w:tc>
        <w:tc>
          <w:tcPr>
            <w:tcW w:w="7710" w:type="dxa"/>
          </w:tcPr>
          <w:p w14:paraId="6E2405D7" w14:textId="77777777" w:rsidR="005F7EA5" w:rsidRDefault="00E947E1">
            <w:pPr>
              <w:pStyle w:val="TableParagraph"/>
              <w:spacing w:before="49" w:line="276" w:lineRule="exact"/>
              <w:ind w:left="40"/>
              <w:rPr>
                <w:sz w:val="24"/>
              </w:rPr>
            </w:pPr>
            <w:r>
              <w:rPr>
                <w:color w:val="000009"/>
                <w:sz w:val="24"/>
              </w:rPr>
              <w:t>To practice on:</w:t>
            </w:r>
          </w:p>
          <w:p w14:paraId="770106C2" w14:textId="77777777" w:rsidR="005F7EA5" w:rsidRDefault="00E947E1">
            <w:pPr>
              <w:pStyle w:val="TableParagraph"/>
              <w:numPr>
                <w:ilvl w:val="0"/>
                <w:numId w:val="394"/>
              </w:numPr>
              <w:tabs>
                <w:tab w:val="left" w:pos="749"/>
                <w:tab w:val="left" w:pos="750"/>
              </w:tabs>
              <w:ind w:right="612" w:hanging="360"/>
              <w:rPr>
                <w:sz w:val="24"/>
              </w:rPr>
            </w:pPr>
            <w:r>
              <w:rPr>
                <w:color w:val="000009"/>
                <w:sz w:val="24"/>
              </w:rPr>
              <w:t>analysing and microscopy of fungi which are also another class</w:t>
            </w:r>
            <w:r>
              <w:rPr>
                <w:color w:val="000009"/>
                <w:spacing w:val="-14"/>
                <w:sz w:val="24"/>
              </w:rPr>
              <w:t xml:space="preserve"> </w:t>
            </w:r>
            <w:r>
              <w:rPr>
                <w:color w:val="000009"/>
                <w:sz w:val="24"/>
              </w:rPr>
              <w:t>of eukaryotic</w:t>
            </w:r>
            <w:r>
              <w:rPr>
                <w:color w:val="000009"/>
                <w:spacing w:val="-5"/>
                <w:sz w:val="24"/>
              </w:rPr>
              <w:t xml:space="preserve"> </w:t>
            </w:r>
            <w:r>
              <w:rPr>
                <w:color w:val="000009"/>
                <w:sz w:val="24"/>
              </w:rPr>
              <w:t>organism</w:t>
            </w:r>
          </w:p>
        </w:tc>
      </w:tr>
      <w:tr w:rsidR="005F7EA5" w14:paraId="27CB9731" w14:textId="77777777">
        <w:trPr>
          <w:trHeight w:hRule="exact" w:val="2391"/>
        </w:trPr>
        <w:tc>
          <w:tcPr>
            <w:tcW w:w="675" w:type="dxa"/>
          </w:tcPr>
          <w:p w14:paraId="611DFE90" w14:textId="77777777" w:rsidR="005F7EA5" w:rsidRDefault="005F7EA5">
            <w:pPr>
              <w:pStyle w:val="TableParagraph"/>
              <w:rPr>
                <w:sz w:val="26"/>
              </w:rPr>
            </w:pPr>
          </w:p>
          <w:p w14:paraId="56BBC516" w14:textId="77777777" w:rsidR="005F7EA5" w:rsidRDefault="005F7EA5">
            <w:pPr>
              <w:pStyle w:val="TableParagraph"/>
              <w:rPr>
                <w:sz w:val="26"/>
              </w:rPr>
            </w:pPr>
          </w:p>
          <w:p w14:paraId="7C84B09C" w14:textId="77777777" w:rsidR="005F7EA5" w:rsidRDefault="005F7EA5">
            <w:pPr>
              <w:pStyle w:val="TableParagraph"/>
              <w:rPr>
                <w:sz w:val="26"/>
              </w:rPr>
            </w:pPr>
          </w:p>
          <w:p w14:paraId="097845CA" w14:textId="77777777" w:rsidR="005F7EA5" w:rsidRDefault="00E947E1">
            <w:pPr>
              <w:pStyle w:val="TableParagraph"/>
              <w:spacing w:before="153"/>
              <w:ind w:right="279"/>
              <w:jc w:val="right"/>
              <w:rPr>
                <w:sz w:val="24"/>
              </w:rPr>
            </w:pPr>
            <w:r>
              <w:rPr>
                <w:color w:val="000009"/>
                <w:sz w:val="24"/>
              </w:rPr>
              <w:t>9</w:t>
            </w:r>
          </w:p>
        </w:tc>
        <w:tc>
          <w:tcPr>
            <w:tcW w:w="6188" w:type="dxa"/>
          </w:tcPr>
          <w:p w14:paraId="661A0643" w14:textId="77777777" w:rsidR="005F7EA5" w:rsidRDefault="00E947E1">
            <w:pPr>
              <w:pStyle w:val="TableParagraph"/>
              <w:spacing w:before="49"/>
              <w:ind w:left="40"/>
              <w:rPr>
                <w:sz w:val="24"/>
              </w:rPr>
            </w:pPr>
            <w:r>
              <w:rPr>
                <w:color w:val="000009"/>
                <w:sz w:val="24"/>
              </w:rPr>
              <w:t>Microscopy of Various Animal Cells (Blood)</w:t>
            </w:r>
          </w:p>
        </w:tc>
        <w:tc>
          <w:tcPr>
            <w:tcW w:w="7710" w:type="dxa"/>
          </w:tcPr>
          <w:p w14:paraId="0F6F14CE" w14:textId="77777777" w:rsidR="005F7EA5" w:rsidRDefault="00E947E1">
            <w:pPr>
              <w:pStyle w:val="TableParagraph"/>
              <w:spacing w:before="49" w:line="276" w:lineRule="exact"/>
              <w:ind w:left="40"/>
              <w:rPr>
                <w:sz w:val="24"/>
              </w:rPr>
            </w:pPr>
            <w:r>
              <w:rPr>
                <w:color w:val="000009"/>
                <w:sz w:val="24"/>
              </w:rPr>
              <w:t>To practice on:</w:t>
            </w:r>
          </w:p>
          <w:p w14:paraId="337DDBDC" w14:textId="77777777" w:rsidR="005F7EA5" w:rsidRDefault="00E947E1">
            <w:pPr>
              <w:pStyle w:val="TableParagraph"/>
              <w:numPr>
                <w:ilvl w:val="0"/>
                <w:numId w:val="393"/>
              </w:numPr>
              <w:tabs>
                <w:tab w:val="left" w:pos="749"/>
                <w:tab w:val="left" w:pos="750"/>
              </w:tabs>
              <w:ind w:right="80" w:hanging="360"/>
              <w:rPr>
                <w:sz w:val="24"/>
              </w:rPr>
            </w:pPr>
            <w:r>
              <w:rPr>
                <w:color w:val="000009"/>
                <w:sz w:val="24"/>
              </w:rPr>
              <w:t>Multicellular organisms have specialized different cell types making</w:t>
            </w:r>
            <w:r>
              <w:rPr>
                <w:color w:val="000009"/>
                <w:spacing w:val="-15"/>
                <w:sz w:val="24"/>
              </w:rPr>
              <w:t xml:space="preserve"> </w:t>
            </w:r>
            <w:r>
              <w:rPr>
                <w:color w:val="000009"/>
                <w:sz w:val="24"/>
              </w:rPr>
              <w:t>up different systems and</w:t>
            </w:r>
            <w:r>
              <w:rPr>
                <w:color w:val="000009"/>
                <w:spacing w:val="-5"/>
                <w:sz w:val="24"/>
              </w:rPr>
              <w:t xml:space="preserve"> </w:t>
            </w:r>
            <w:r>
              <w:rPr>
                <w:color w:val="000009"/>
                <w:sz w:val="24"/>
              </w:rPr>
              <w:t>organs</w:t>
            </w:r>
          </w:p>
          <w:p w14:paraId="7E684329" w14:textId="77777777" w:rsidR="005F7EA5" w:rsidRDefault="00E947E1">
            <w:pPr>
              <w:pStyle w:val="TableParagraph"/>
              <w:numPr>
                <w:ilvl w:val="0"/>
                <w:numId w:val="393"/>
              </w:numPr>
              <w:tabs>
                <w:tab w:val="left" w:pos="749"/>
                <w:tab w:val="left" w:pos="750"/>
              </w:tabs>
              <w:ind w:right="689" w:hanging="360"/>
              <w:rPr>
                <w:sz w:val="24"/>
              </w:rPr>
            </w:pPr>
            <w:r>
              <w:rPr>
                <w:color w:val="000009"/>
                <w:sz w:val="24"/>
              </w:rPr>
              <w:t>different systems have various morphologically and functionality distinct cell</w:t>
            </w:r>
            <w:r>
              <w:rPr>
                <w:color w:val="000009"/>
                <w:spacing w:val="-6"/>
                <w:sz w:val="24"/>
              </w:rPr>
              <w:t xml:space="preserve"> </w:t>
            </w:r>
            <w:r>
              <w:rPr>
                <w:color w:val="000009"/>
                <w:sz w:val="24"/>
              </w:rPr>
              <w:t>types</w:t>
            </w:r>
          </w:p>
          <w:p w14:paraId="00E57D99" w14:textId="77777777" w:rsidR="005F7EA5" w:rsidRDefault="00E947E1">
            <w:pPr>
              <w:pStyle w:val="TableParagraph"/>
              <w:numPr>
                <w:ilvl w:val="0"/>
                <w:numId w:val="393"/>
              </w:numPr>
              <w:tabs>
                <w:tab w:val="left" w:pos="749"/>
                <w:tab w:val="left" w:pos="750"/>
              </w:tabs>
              <w:spacing w:line="293" w:lineRule="exact"/>
              <w:ind w:left="749"/>
              <w:rPr>
                <w:sz w:val="24"/>
              </w:rPr>
            </w:pPr>
            <w:r>
              <w:rPr>
                <w:color w:val="000009"/>
                <w:sz w:val="24"/>
              </w:rPr>
              <w:t>Animal blood tissue slide</w:t>
            </w:r>
            <w:r>
              <w:rPr>
                <w:color w:val="000009"/>
                <w:spacing w:val="-8"/>
                <w:sz w:val="24"/>
              </w:rPr>
              <w:t xml:space="preserve"> </w:t>
            </w:r>
            <w:r>
              <w:rPr>
                <w:color w:val="000009"/>
                <w:sz w:val="24"/>
              </w:rPr>
              <w:t>preparation</w:t>
            </w:r>
          </w:p>
          <w:p w14:paraId="7F101A3D" w14:textId="77777777" w:rsidR="005F7EA5" w:rsidRDefault="00E947E1">
            <w:pPr>
              <w:pStyle w:val="TableParagraph"/>
              <w:numPr>
                <w:ilvl w:val="0"/>
                <w:numId w:val="393"/>
              </w:numPr>
              <w:tabs>
                <w:tab w:val="left" w:pos="749"/>
                <w:tab w:val="left" w:pos="750"/>
              </w:tabs>
              <w:ind w:right="924" w:hanging="360"/>
              <w:rPr>
                <w:sz w:val="24"/>
              </w:rPr>
            </w:pPr>
            <w:r>
              <w:rPr>
                <w:color w:val="000009"/>
                <w:sz w:val="24"/>
              </w:rPr>
              <w:t>examining morphological distinct features of blood cells</w:t>
            </w:r>
            <w:r>
              <w:rPr>
                <w:color w:val="000009"/>
                <w:spacing w:val="-9"/>
                <w:sz w:val="24"/>
              </w:rPr>
              <w:t xml:space="preserve"> </w:t>
            </w:r>
            <w:r>
              <w:rPr>
                <w:color w:val="000009"/>
                <w:sz w:val="24"/>
              </w:rPr>
              <w:t>under microscope</w:t>
            </w:r>
          </w:p>
        </w:tc>
      </w:tr>
      <w:tr w:rsidR="005F7EA5" w14:paraId="48B51BD9" w14:textId="77777777">
        <w:trPr>
          <w:trHeight w:hRule="exact" w:val="1255"/>
        </w:trPr>
        <w:tc>
          <w:tcPr>
            <w:tcW w:w="675" w:type="dxa"/>
          </w:tcPr>
          <w:p w14:paraId="4873E993" w14:textId="77777777" w:rsidR="005F7EA5" w:rsidRDefault="005F7EA5">
            <w:pPr>
              <w:pStyle w:val="TableParagraph"/>
              <w:rPr>
                <w:sz w:val="26"/>
              </w:rPr>
            </w:pPr>
          </w:p>
          <w:p w14:paraId="21D47DC7" w14:textId="77777777" w:rsidR="005F7EA5" w:rsidRDefault="00E947E1">
            <w:pPr>
              <w:pStyle w:val="TableParagraph"/>
              <w:spacing w:before="182"/>
              <w:ind w:right="219"/>
              <w:jc w:val="right"/>
              <w:rPr>
                <w:sz w:val="24"/>
              </w:rPr>
            </w:pPr>
            <w:r>
              <w:rPr>
                <w:color w:val="000009"/>
                <w:sz w:val="24"/>
              </w:rPr>
              <w:t>10</w:t>
            </w:r>
          </w:p>
        </w:tc>
        <w:tc>
          <w:tcPr>
            <w:tcW w:w="6188" w:type="dxa"/>
          </w:tcPr>
          <w:p w14:paraId="6FE9F8CE" w14:textId="77777777" w:rsidR="005F7EA5" w:rsidRDefault="00E947E1">
            <w:pPr>
              <w:pStyle w:val="TableParagraph"/>
              <w:spacing w:before="49"/>
              <w:ind w:left="40"/>
              <w:rPr>
                <w:sz w:val="24"/>
              </w:rPr>
            </w:pPr>
            <w:r>
              <w:rPr>
                <w:color w:val="000009"/>
                <w:sz w:val="24"/>
              </w:rPr>
              <w:t>Microscopy of Various Animal Cells (Bone)</w:t>
            </w:r>
          </w:p>
        </w:tc>
        <w:tc>
          <w:tcPr>
            <w:tcW w:w="7710" w:type="dxa"/>
          </w:tcPr>
          <w:p w14:paraId="7DFAFBE8" w14:textId="77777777" w:rsidR="005F7EA5" w:rsidRDefault="00E947E1">
            <w:pPr>
              <w:pStyle w:val="TableParagraph"/>
              <w:spacing w:before="49" w:line="276" w:lineRule="exact"/>
              <w:ind w:left="40"/>
              <w:rPr>
                <w:sz w:val="24"/>
              </w:rPr>
            </w:pPr>
            <w:r>
              <w:rPr>
                <w:color w:val="000009"/>
                <w:sz w:val="24"/>
              </w:rPr>
              <w:t>To practice on:</w:t>
            </w:r>
          </w:p>
          <w:p w14:paraId="209EE3E7" w14:textId="77777777" w:rsidR="005F7EA5" w:rsidRDefault="00E947E1">
            <w:pPr>
              <w:pStyle w:val="TableParagraph"/>
              <w:numPr>
                <w:ilvl w:val="0"/>
                <w:numId w:val="392"/>
              </w:numPr>
              <w:tabs>
                <w:tab w:val="left" w:pos="749"/>
                <w:tab w:val="left" w:pos="750"/>
              </w:tabs>
              <w:ind w:right="84" w:hanging="360"/>
              <w:rPr>
                <w:sz w:val="24"/>
              </w:rPr>
            </w:pPr>
            <w:r>
              <w:rPr>
                <w:color w:val="000009"/>
                <w:sz w:val="24"/>
              </w:rPr>
              <w:t>Multicellular organisms have specialized different cell types making</w:t>
            </w:r>
            <w:r>
              <w:rPr>
                <w:color w:val="000009"/>
                <w:spacing w:val="-17"/>
                <w:sz w:val="24"/>
              </w:rPr>
              <w:t xml:space="preserve"> </w:t>
            </w:r>
            <w:r>
              <w:rPr>
                <w:color w:val="000009"/>
                <w:sz w:val="24"/>
              </w:rPr>
              <w:t>up different systems and</w:t>
            </w:r>
            <w:r>
              <w:rPr>
                <w:color w:val="000009"/>
                <w:spacing w:val="-5"/>
                <w:sz w:val="24"/>
              </w:rPr>
              <w:t xml:space="preserve"> </w:t>
            </w:r>
            <w:r>
              <w:rPr>
                <w:color w:val="000009"/>
                <w:sz w:val="24"/>
              </w:rPr>
              <w:t>organs</w:t>
            </w:r>
          </w:p>
          <w:p w14:paraId="0A99C8B2" w14:textId="77777777" w:rsidR="005F7EA5" w:rsidRDefault="00E947E1">
            <w:pPr>
              <w:pStyle w:val="TableParagraph"/>
              <w:numPr>
                <w:ilvl w:val="0"/>
                <w:numId w:val="392"/>
              </w:numPr>
              <w:tabs>
                <w:tab w:val="left" w:pos="749"/>
                <w:tab w:val="left" w:pos="750"/>
              </w:tabs>
              <w:spacing w:line="294" w:lineRule="exact"/>
              <w:ind w:left="749"/>
              <w:rPr>
                <w:sz w:val="24"/>
              </w:rPr>
            </w:pPr>
            <w:r>
              <w:rPr>
                <w:color w:val="000009"/>
                <w:sz w:val="24"/>
              </w:rPr>
              <w:t>different systems have various morphologically and</w:t>
            </w:r>
            <w:r>
              <w:rPr>
                <w:color w:val="000009"/>
                <w:spacing w:val="-8"/>
                <w:sz w:val="24"/>
              </w:rPr>
              <w:t xml:space="preserve"> </w:t>
            </w:r>
            <w:r>
              <w:rPr>
                <w:color w:val="000009"/>
                <w:sz w:val="24"/>
              </w:rPr>
              <w:t>functionality</w:t>
            </w:r>
          </w:p>
        </w:tc>
      </w:tr>
    </w:tbl>
    <w:p w14:paraId="66FA1CBC" w14:textId="77777777" w:rsidR="005F7EA5" w:rsidRDefault="005F7EA5">
      <w:pPr>
        <w:spacing w:line="294" w:lineRule="exact"/>
        <w:rPr>
          <w:sz w:val="24"/>
        </w:rPr>
        <w:sectPr w:rsidR="005F7EA5">
          <w:pgSz w:w="16840" w:h="11910" w:orient="landscape"/>
          <w:pgMar w:top="1100" w:right="1020" w:bottom="280" w:left="1020" w:header="708" w:footer="708" w:gutter="0"/>
          <w:cols w:space="708"/>
        </w:sectPr>
      </w:pPr>
    </w:p>
    <w:p w14:paraId="242D4E63"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254FF84D" w14:textId="77777777">
        <w:trPr>
          <w:trHeight w:hRule="exact" w:val="1256"/>
        </w:trPr>
        <w:tc>
          <w:tcPr>
            <w:tcW w:w="675" w:type="dxa"/>
          </w:tcPr>
          <w:p w14:paraId="7924E9A1" w14:textId="77777777" w:rsidR="005F7EA5" w:rsidRDefault="005F7EA5"/>
        </w:tc>
        <w:tc>
          <w:tcPr>
            <w:tcW w:w="6188" w:type="dxa"/>
          </w:tcPr>
          <w:p w14:paraId="1823B223" w14:textId="77777777" w:rsidR="005F7EA5" w:rsidRDefault="005F7EA5"/>
        </w:tc>
        <w:tc>
          <w:tcPr>
            <w:tcW w:w="7710" w:type="dxa"/>
          </w:tcPr>
          <w:p w14:paraId="2C75AAE1" w14:textId="77777777" w:rsidR="005F7EA5" w:rsidRDefault="00E947E1">
            <w:pPr>
              <w:pStyle w:val="TableParagraph"/>
              <w:spacing w:before="50" w:line="276" w:lineRule="exact"/>
              <w:ind w:left="761"/>
              <w:rPr>
                <w:sz w:val="24"/>
              </w:rPr>
            </w:pPr>
            <w:r>
              <w:rPr>
                <w:color w:val="000009"/>
                <w:sz w:val="24"/>
              </w:rPr>
              <w:t>distinct cell types</w:t>
            </w:r>
          </w:p>
          <w:p w14:paraId="39293C20" w14:textId="77777777" w:rsidR="005F7EA5" w:rsidRDefault="00E947E1">
            <w:pPr>
              <w:pStyle w:val="TableParagraph"/>
              <w:numPr>
                <w:ilvl w:val="0"/>
                <w:numId w:val="391"/>
              </w:numPr>
              <w:tabs>
                <w:tab w:val="left" w:pos="749"/>
                <w:tab w:val="left" w:pos="750"/>
              </w:tabs>
              <w:spacing w:line="294" w:lineRule="exact"/>
              <w:ind w:hanging="360"/>
              <w:rPr>
                <w:sz w:val="24"/>
              </w:rPr>
            </w:pPr>
            <w:r>
              <w:rPr>
                <w:color w:val="000009"/>
                <w:sz w:val="24"/>
              </w:rPr>
              <w:t>Animal bone tissue slide</w:t>
            </w:r>
            <w:r>
              <w:rPr>
                <w:color w:val="000009"/>
                <w:spacing w:val="-6"/>
                <w:sz w:val="24"/>
              </w:rPr>
              <w:t xml:space="preserve"> </w:t>
            </w:r>
            <w:r>
              <w:rPr>
                <w:color w:val="000009"/>
                <w:sz w:val="24"/>
              </w:rPr>
              <w:t>preparation</w:t>
            </w:r>
          </w:p>
          <w:p w14:paraId="7DF46EEA" w14:textId="77777777" w:rsidR="005F7EA5" w:rsidRDefault="00E947E1">
            <w:pPr>
              <w:pStyle w:val="TableParagraph"/>
              <w:numPr>
                <w:ilvl w:val="0"/>
                <w:numId w:val="391"/>
              </w:numPr>
              <w:tabs>
                <w:tab w:val="left" w:pos="749"/>
                <w:tab w:val="left" w:pos="750"/>
              </w:tabs>
              <w:spacing w:before="1"/>
              <w:ind w:right="967" w:hanging="360"/>
              <w:rPr>
                <w:sz w:val="24"/>
              </w:rPr>
            </w:pPr>
            <w:r>
              <w:rPr>
                <w:color w:val="000009"/>
                <w:sz w:val="24"/>
              </w:rPr>
              <w:t>Examining morphological distinct features of bone cells</w:t>
            </w:r>
            <w:r>
              <w:rPr>
                <w:color w:val="000009"/>
                <w:spacing w:val="-13"/>
                <w:sz w:val="24"/>
              </w:rPr>
              <w:t xml:space="preserve"> </w:t>
            </w:r>
            <w:r>
              <w:rPr>
                <w:color w:val="000009"/>
                <w:sz w:val="24"/>
              </w:rPr>
              <w:t>under microscope</w:t>
            </w:r>
          </w:p>
        </w:tc>
      </w:tr>
      <w:tr w:rsidR="005F7EA5" w14:paraId="54608F3C" w14:textId="77777777">
        <w:trPr>
          <w:trHeight w:hRule="exact" w:val="2391"/>
        </w:trPr>
        <w:tc>
          <w:tcPr>
            <w:tcW w:w="675" w:type="dxa"/>
          </w:tcPr>
          <w:p w14:paraId="07F56E07" w14:textId="77777777" w:rsidR="005F7EA5" w:rsidRDefault="005F7EA5">
            <w:pPr>
              <w:pStyle w:val="TableParagraph"/>
              <w:rPr>
                <w:sz w:val="26"/>
              </w:rPr>
            </w:pPr>
          </w:p>
          <w:p w14:paraId="6D8AC407" w14:textId="77777777" w:rsidR="005F7EA5" w:rsidRDefault="005F7EA5">
            <w:pPr>
              <w:pStyle w:val="TableParagraph"/>
              <w:rPr>
                <w:sz w:val="26"/>
              </w:rPr>
            </w:pPr>
          </w:p>
          <w:p w14:paraId="7F8F374D" w14:textId="77777777" w:rsidR="005F7EA5" w:rsidRDefault="005F7EA5">
            <w:pPr>
              <w:pStyle w:val="TableParagraph"/>
              <w:rPr>
                <w:sz w:val="26"/>
              </w:rPr>
            </w:pPr>
          </w:p>
          <w:p w14:paraId="3449816E" w14:textId="77777777" w:rsidR="005F7EA5" w:rsidRDefault="00E947E1">
            <w:pPr>
              <w:pStyle w:val="TableParagraph"/>
              <w:spacing w:before="153"/>
              <w:ind w:left="190" w:right="200"/>
              <w:jc w:val="center"/>
              <w:rPr>
                <w:sz w:val="24"/>
              </w:rPr>
            </w:pPr>
            <w:r>
              <w:rPr>
                <w:color w:val="000009"/>
                <w:sz w:val="24"/>
              </w:rPr>
              <w:t>11</w:t>
            </w:r>
          </w:p>
        </w:tc>
        <w:tc>
          <w:tcPr>
            <w:tcW w:w="6188" w:type="dxa"/>
          </w:tcPr>
          <w:p w14:paraId="02F72791" w14:textId="77777777" w:rsidR="005F7EA5" w:rsidRDefault="00E947E1">
            <w:pPr>
              <w:pStyle w:val="TableParagraph"/>
              <w:spacing w:before="49"/>
              <w:ind w:left="40"/>
              <w:rPr>
                <w:sz w:val="24"/>
              </w:rPr>
            </w:pPr>
            <w:r>
              <w:rPr>
                <w:color w:val="000009"/>
                <w:sz w:val="24"/>
              </w:rPr>
              <w:t>Microscopy of Various Animal Cells (Muscle)</w:t>
            </w:r>
          </w:p>
        </w:tc>
        <w:tc>
          <w:tcPr>
            <w:tcW w:w="7710" w:type="dxa"/>
          </w:tcPr>
          <w:p w14:paraId="5EB5878B" w14:textId="77777777" w:rsidR="005F7EA5" w:rsidRDefault="00E947E1">
            <w:pPr>
              <w:pStyle w:val="TableParagraph"/>
              <w:spacing w:before="49" w:line="276" w:lineRule="exact"/>
              <w:ind w:left="40"/>
              <w:rPr>
                <w:sz w:val="24"/>
              </w:rPr>
            </w:pPr>
            <w:r>
              <w:rPr>
                <w:color w:val="000009"/>
                <w:sz w:val="24"/>
              </w:rPr>
              <w:t>To practice on:</w:t>
            </w:r>
          </w:p>
          <w:p w14:paraId="751DBD3B" w14:textId="77777777" w:rsidR="005F7EA5" w:rsidRDefault="00E947E1">
            <w:pPr>
              <w:pStyle w:val="TableParagraph"/>
              <w:numPr>
                <w:ilvl w:val="0"/>
                <w:numId w:val="390"/>
              </w:numPr>
              <w:tabs>
                <w:tab w:val="left" w:pos="749"/>
                <w:tab w:val="left" w:pos="750"/>
              </w:tabs>
              <w:ind w:right="84" w:hanging="360"/>
              <w:rPr>
                <w:sz w:val="24"/>
              </w:rPr>
            </w:pPr>
            <w:r>
              <w:rPr>
                <w:color w:val="000009"/>
                <w:sz w:val="24"/>
              </w:rPr>
              <w:t>Multicellular organisms have specialized different cell types making</w:t>
            </w:r>
            <w:r>
              <w:rPr>
                <w:color w:val="000009"/>
                <w:spacing w:val="-17"/>
                <w:sz w:val="24"/>
              </w:rPr>
              <w:t xml:space="preserve"> </w:t>
            </w:r>
            <w:r>
              <w:rPr>
                <w:color w:val="000009"/>
                <w:sz w:val="24"/>
              </w:rPr>
              <w:t>up different systems and</w:t>
            </w:r>
            <w:r>
              <w:rPr>
                <w:color w:val="000009"/>
                <w:spacing w:val="-4"/>
                <w:sz w:val="24"/>
              </w:rPr>
              <w:t xml:space="preserve"> </w:t>
            </w:r>
            <w:r>
              <w:rPr>
                <w:color w:val="000009"/>
                <w:sz w:val="24"/>
              </w:rPr>
              <w:t>organs</w:t>
            </w:r>
          </w:p>
          <w:p w14:paraId="10F17A32" w14:textId="77777777" w:rsidR="005F7EA5" w:rsidRDefault="00E947E1">
            <w:pPr>
              <w:pStyle w:val="TableParagraph"/>
              <w:numPr>
                <w:ilvl w:val="0"/>
                <w:numId w:val="390"/>
              </w:numPr>
              <w:tabs>
                <w:tab w:val="left" w:pos="749"/>
                <w:tab w:val="left" w:pos="750"/>
              </w:tabs>
              <w:ind w:right="689" w:hanging="360"/>
              <w:rPr>
                <w:sz w:val="24"/>
              </w:rPr>
            </w:pPr>
            <w:r>
              <w:rPr>
                <w:color w:val="000009"/>
                <w:sz w:val="24"/>
              </w:rPr>
              <w:t>different systems have various morphologically and functionality distinct cell</w:t>
            </w:r>
            <w:r>
              <w:rPr>
                <w:color w:val="000009"/>
                <w:spacing w:val="-6"/>
                <w:sz w:val="24"/>
              </w:rPr>
              <w:t xml:space="preserve"> </w:t>
            </w:r>
            <w:r>
              <w:rPr>
                <w:color w:val="000009"/>
                <w:sz w:val="24"/>
              </w:rPr>
              <w:t>types</w:t>
            </w:r>
          </w:p>
          <w:p w14:paraId="1AE98A16" w14:textId="77777777" w:rsidR="005F7EA5" w:rsidRDefault="00E947E1">
            <w:pPr>
              <w:pStyle w:val="TableParagraph"/>
              <w:numPr>
                <w:ilvl w:val="0"/>
                <w:numId w:val="390"/>
              </w:numPr>
              <w:tabs>
                <w:tab w:val="left" w:pos="749"/>
                <w:tab w:val="left" w:pos="750"/>
              </w:tabs>
              <w:spacing w:line="293" w:lineRule="exact"/>
              <w:ind w:left="749"/>
              <w:rPr>
                <w:sz w:val="24"/>
              </w:rPr>
            </w:pPr>
            <w:r>
              <w:rPr>
                <w:color w:val="000009"/>
                <w:sz w:val="24"/>
              </w:rPr>
              <w:t>Animal muscle tissue slide</w:t>
            </w:r>
            <w:r>
              <w:rPr>
                <w:color w:val="000009"/>
                <w:spacing w:val="-6"/>
                <w:sz w:val="24"/>
              </w:rPr>
              <w:t xml:space="preserve"> </w:t>
            </w:r>
            <w:r>
              <w:rPr>
                <w:color w:val="000009"/>
                <w:sz w:val="24"/>
              </w:rPr>
              <w:t>preparation</w:t>
            </w:r>
          </w:p>
          <w:p w14:paraId="0C633122" w14:textId="77777777" w:rsidR="005F7EA5" w:rsidRDefault="00E947E1">
            <w:pPr>
              <w:pStyle w:val="TableParagraph"/>
              <w:numPr>
                <w:ilvl w:val="0"/>
                <w:numId w:val="390"/>
              </w:numPr>
              <w:tabs>
                <w:tab w:val="left" w:pos="749"/>
                <w:tab w:val="left" w:pos="750"/>
              </w:tabs>
              <w:ind w:right="751" w:hanging="360"/>
              <w:rPr>
                <w:sz w:val="24"/>
              </w:rPr>
            </w:pPr>
            <w:r>
              <w:rPr>
                <w:color w:val="000009"/>
                <w:sz w:val="24"/>
              </w:rPr>
              <w:t>Examining morphological distinct features of muscle cells</w:t>
            </w:r>
            <w:r>
              <w:rPr>
                <w:color w:val="000009"/>
                <w:spacing w:val="-11"/>
                <w:sz w:val="24"/>
              </w:rPr>
              <w:t xml:space="preserve"> </w:t>
            </w:r>
            <w:r>
              <w:rPr>
                <w:color w:val="000009"/>
                <w:sz w:val="24"/>
              </w:rPr>
              <w:t>under microscope</w:t>
            </w:r>
          </w:p>
        </w:tc>
      </w:tr>
      <w:tr w:rsidR="005F7EA5" w14:paraId="590EEDAB" w14:textId="77777777">
        <w:trPr>
          <w:trHeight w:hRule="exact" w:val="2669"/>
        </w:trPr>
        <w:tc>
          <w:tcPr>
            <w:tcW w:w="675" w:type="dxa"/>
          </w:tcPr>
          <w:p w14:paraId="1763DF3E" w14:textId="77777777" w:rsidR="005F7EA5" w:rsidRDefault="005F7EA5">
            <w:pPr>
              <w:pStyle w:val="TableParagraph"/>
              <w:rPr>
                <w:sz w:val="26"/>
              </w:rPr>
            </w:pPr>
          </w:p>
          <w:p w14:paraId="6D781D52" w14:textId="77777777" w:rsidR="005F7EA5" w:rsidRDefault="005F7EA5">
            <w:pPr>
              <w:pStyle w:val="TableParagraph"/>
              <w:rPr>
                <w:sz w:val="26"/>
              </w:rPr>
            </w:pPr>
          </w:p>
          <w:p w14:paraId="3409BDCA" w14:textId="77777777" w:rsidR="005F7EA5" w:rsidRDefault="005F7EA5">
            <w:pPr>
              <w:pStyle w:val="TableParagraph"/>
              <w:rPr>
                <w:sz w:val="26"/>
              </w:rPr>
            </w:pPr>
          </w:p>
          <w:p w14:paraId="74C2B08B" w14:textId="77777777" w:rsidR="005F7EA5" w:rsidRDefault="005F7EA5">
            <w:pPr>
              <w:pStyle w:val="TableParagraph"/>
              <w:spacing w:before="5"/>
              <w:rPr>
                <w:sz w:val="25"/>
              </w:rPr>
            </w:pPr>
          </w:p>
          <w:p w14:paraId="6BFBAD3E" w14:textId="77777777" w:rsidR="005F7EA5" w:rsidRDefault="00E947E1">
            <w:pPr>
              <w:pStyle w:val="TableParagraph"/>
              <w:ind w:left="190" w:right="200"/>
              <w:jc w:val="center"/>
              <w:rPr>
                <w:sz w:val="24"/>
              </w:rPr>
            </w:pPr>
            <w:r>
              <w:rPr>
                <w:color w:val="000009"/>
                <w:sz w:val="24"/>
              </w:rPr>
              <w:t>12</w:t>
            </w:r>
          </w:p>
        </w:tc>
        <w:tc>
          <w:tcPr>
            <w:tcW w:w="6188" w:type="dxa"/>
          </w:tcPr>
          <w:p w14:paraId="31322154" w14:textId="77777777" w:rsidR="005F7EA5" w:rsidRDefault="00E947E1">
            <w:pPr>
              <w:pStyle w:val="TableParagraph"/>
              <w:spacing w:before="49"/>
              <w:ind w:left="40"/>
              <w:rPr>
                <w:sz w:val="24"/>
              </w:rPr>
            </w:pPr>
            <w:r>
              <w:rPr>
                <w:color w:val="000009"/>
                <w:sz w:val="24"/>
              </w:rPr>
              <w:t>Microscopy of Various Animal Cells (Nerve)</w:t>
            </w:r>
          </w:p>
        </w:tc>
        <w:tc>
          <w:tcPr>
            <w:tcW w:w="7710" w:type="dxa"/>
          </w:tcPr>
          <w:p w14:paraId="6B356C74" w14:textId="77777777" w:rsidR="005F7EA5" w:rsidRDefault="00E947E1">
            <w:pPr>
              <w:pStyle w:val="TableParagraph"/>
              <w:spacing w:before="49" w:line="276" w:lineRule="exact"/>
              <w:ind w:left="40"/>
              <w:rPr>
                <w:sz w:val="24"/>
              </w:rPr>
            </w:pPr>
            <w:r>
              <w:rPr>
                <w:color w:val="000009"/>
                <w:sz w:val="24"/>
              </w:rPr>
              <w:t>To practice on:</w:t>
            </w:r>
          </w:p>
          <w:p w14:paraId="7B8E8F47" w14:textId="77777777" w:rsidR="005F7EA5" w:rsidRDefault="00E947E1">
            <w:pPr>
              <w:pStyle w:val="TableParagraph"/>
              <w:numPr>
                <w:ilvl w:val="0"/>
                <w:numId w:val="389"/>
              </w:numPr>
              <w:tabs>
                <w:tab w:val="left" w:pos="749"/>
                <w:tab w:val="left" w:pos="750"/>
              </w:tabs>
              <w:ind w:right="84" w:hanging="360"/>
              <w:rPr>
                <w:sz w:val="24"/>
              </w:rPr>
            </w:pPr>
            <w:r>
              <w:rPr>
                <w:color w:val="000009"/>
                <w:sz w:val="24"/>
              </w:rPr>
              <w:t>Multicellular organisms have specialized different cell types making</w:t>
            </w:r>
            <w:r>
              <w:rPr>
                <w:color w:val="000009"/>
                <w:spacing w:val="-17"/>
                <w:sz w:val="24"/>
              </w:rPr>
              <w:t xml:space="preserve"> </w:t>
            </w:r>
            <w:r>
              <w:rPr>
                <w:color w:val="000009"/>
                <w:sz w:val="24"/>
              </w:rPr>
              <w:t>up different systems and</w:t>
            </w:r>
            <w:r>
              <w:rPr>
                <w:color w:val="000009"/>
                <w:spacing w:val="-5"/>
                <w:sz w:val="24"/>
              </w:rPr>
              <w:t xml:space="preserve"> </w:t>
            </w:r>
            <w:r>
              <w:rPr>
                <w:color w:val="000009"/>
                <w:sz w:val="24"/>
              </w:rPr>
              <w:t>organs</w:t>
            </w:r>
          </w:p>
          <w:p w14:paraId="271BA1C9" w14:textId="77777777" w:rsidR="005F7EA5" w:rsidRDefault="00E947E1">
            <w:pPr>
              <w:pStyle w:val="TableParagraph"/>
              <w:numPr>
                <w:ilvl w:val="0"/>
                <w:numId w:val="389"/>
              </w:numPr>
              <w:tabs>
                <w:tab w:val="left" w:pos="749"/>
                <w:tab w:val="left" w:pos="750"/>
              </w:tabs>
              <w:ind w:right="689" w:hanging="360"/>
              <w:rPr>
                <w:sz w:val="24"/>
              </w:rPr>
            </w:pPr>
            <w:r>
              <w:rPr>
                <w:color w:val="000009"/>
                <w:sz w:val="24"/>
              </w:rPr>
              <w:t>different systems have various morphologically and functionality distinct cell</w:t>
            </w:r>
            <w:r>
              <w:rPr>
                <w:color w:val="000009"/>
                <w:spacing w:val="-6"/>
                <w:sz w:val="24"/>
              </w:rPr>
              <w:t xml:space="preserve"> </w:t>
            </w:r>
            <w:r>
              <w:rPr>
                <w:color w:val="000009"/>
                <w:sz w:val="24"/>
              </w:rPr>
              <w:t>types</w:t>
            </w:r>
          </w:p>
          <w:p w14:paraId="6A1A73C2" w14:textId="77777777" w:rsidR="005F7EA5" w:rsidRDefault="00E947E1">
            <w:pPr>
              <w:pStyle w:val="TableParagraph"/>
              <w:numPr>
                <w:ilvl w:val="0"/>
                <w:numId w:val="389"/>
              </w:numPr>
              <w:tabs>
                <w:tab w:val="left" w:pos="749"/>
                <w:tab w:val="left" w:pos="750"/>
              </w:tabs>
              <w:spacing w:line="293" w:lineRule="exact"/>
              <w:ind w:left="749"/>
              <w:rPr>
                <w:sz w:val="24"/>
              </w:rPr>
            </w:pPr>
            <w:r>
              <w:rPr>
                <w:color w:val="000009"/>
                <w:sz w:val="24"/>
              </w:rPr>
              <w:t>Animal nerve tissue slide</w:t>
            </w:r>
            <w:r>
              <w:rPr>
                <w:color w:val="000009"/>
                <w:spacing w:val="-6"/>
                <w:sz w:val="24"/>
              </w:rPr>
              <w:t xml:space="preserve"> </w:t>
            </w:r>
            <w:r>
              <w:rPr>
                <w:color w:val="000009"/>
                <w:sz w:val="24"/>
              </w:rPr>
              <w:t>preparation</w:t>
            </w:r>
          </w:p>
          <w:p w14:paraId="13D7CE38" w14:textId="77777777" w:rsidR="005F7EA5" w:rsidRDefault="00E947E1">
            <w:pPr>
              <w:pStyle w:val="TableParagraph"/>
              <w:numPr>
                <w:ilvl w:val="0"/>
                <w:numId w:val="389"/>
              </w:numPr>
              <w:tabs>
                <w:tab w:val="left" w:pos="749"/>
                <w:tab w:val="left" w:pos="750"/>
              </w:tabs>
              <w:ind w:right="899" w:hanging="360"/>
              <w:rPr>
                <w:sz w:val="24"/>
              </w:rPr>
            </w:pPr>
            <w:r>
              <w:rPr>
                <w:color w:val="000009"/>
                <w:sz w:val="24"/>
              </w:rPr>
              <w:t>Examining morphological distinct features of nerve cells</w:t>
            </w:r>
            <w:r>
              <w:rPr>
                <w:color w:val="000009"/>
                <w:spacing w:val="-12"/>
                <w:sz w:val="24"/>
              </w:rPr>
              <w:t xml:space="preserve"> </w:t>
            </w:r>
            <w:r>
              <w:rPr>
                <w:color w:val="000009"/>
                <w:sz w:val="24"/>
              </w:rPr>
              <w:t>under microscope</w:t>
            </w:r>
          </w:p>
        </w:tc>
      </w:tr>
      <w:tr w:rsidR="005F7EA5" w14:paraId="01A168A4" w14:textId="77777777">
        <w:trPr>
          <w:trHeight w:hRule="exact" w:val="1529"/>
        </w:trPr>
        <w:tc>
          <w:tcPr>
            <w:tcW w:w="675" w:type="dxa"/>
          </w:tcPr>
          <w:p w14:paraId="2CC0A339" w14:textId="77777777" w:rsidR="005F7EA5" w:rsidRDefault="005F7EA5">
            <w:pPr>
              <w:pStyle w:val="TableParagraph"/>
              <w:rPr>
                <w:sz w:val="26"/>
              </w:rPr>
            </w:pPr>
          </w:p>
          <w:p w14:paraId="75427CF9" w14:textId="77777777" w:rsidR="005F7EA5" w:rsidRDefault="005F7EA5">
            <w:pPr>
              <w:pStyle w:val="TableParagraph"/>
              <w:spacing w:before="8"/>
              <w:rPr>
                <w:sz w:val="27"/>
              </w:rPr>
            </w:pPr>
          </w:p>
          <w:p w14:paraId="12C1504D" w14:textId="77777777" w:rsidR="005F7EA5" w:rsidRDefault="00E947E1">
            <w:pPr>
              <w:pStyle w:val="TableParagraph"/>
              <w:spacing w:before="1"/>
              <w:ind w:left="190" w:right="200"/>
              <w:jc w:val="center"/>
              <w:rPr>
                <w:sz w:val="24"/>
              </w:rPr>
            </w:pPr>
            <w:r>
              <w:rPr>
                <w:color w:val="000009"/>
                <w:sz w:val="24"/>
              </w:rPr>
              <w:t>13</w:t>
            </w:r>
          </w:p>
        </w:tc>
        <w:tc>
          <w:tcPr>
            <w:tcW w:w="6188" w:type="dxa"/>
          </w:tcPr>
          <w:p w14:paraId="1D32468F" w14:textId="77777777" w:rsidR="005F7EA5" w:rsidRDefault="00E947E1">
            <w:pPr>
              <w:pStyle w:val="TableParagraph"/>
              <w:spacing w:before="49"/>
              <w:ind w:left="40"/>
              <w:rPr>
                <w:sz w:val="24"/>
              </w:rPr>
            </w:pPr>
            <w:r>
              <w:rPr>
                <w:color w:val="000009"/>
                <w:sz w:val="24"/>
              </w:rPr>
              <w:t>Physical Structure of Cell, Brown Motions</w:t>
            </w:r>
          </w:p>
        </w:tc>
        <w:tc>
          <w:tcPr>
            <w:tcW w:w="7710" w:type="dxa"/>
          </w:tcPr>
          <w:p w14:paraId="2CC99259" w14:textId="77777777" w:rsidR="005F7EA5" w:rsidRDefault="00E947E1">
            <w:pPr>
              <w:pStyle w:val="TableParagraph"/>
              <w:spacing w:before="49" w:line="276" w:lineRule="exact"/>
              <w:ind w:left="40"/>
              <w:rPr>
                <w:sz w:val="24"/>
              </w:rPr>
            </w:pPr>
            <w:r>
              <w:rPr>
                <w:color w:val="000009"/>
                <w:sz w:val="24"/>
              </w:rPr>
              <w:t>To get experience on:</w:t>
            </w:r>
          </w:p>
          <w:p w14:paraId="4C00353A" w14:textId="77777777" w:rsidR="005F7EA5" w:rsidRDefault="00E947E1">
            <w:pPr>
              <w:pStyle w:val="TableParagraph"/>
              <w:numPr>
                <w:ilvl w:val="0"/>
                <w:numId w:val="388"/>
              </w:numPr>
              <w:tabs>
                <w:tab w:val="left" w:pos="749"/>
                <w:tab w:val="left" w:pos="750"/>
              </w:tabs>
              <w:ind w:right="297" w:hanging="360"/>
              <w:rPr>
                <w:sz w:val="24"/>
              </w:rPr>
            </w:pPr>
            <w:r>
              <w:rPr>
                <w:color w:val="000009"/>
                <w:sz w:val="24"/>
              </w:rPr>
              <w:t>Brown motion which is a movement of molecules due to their</w:t>
            </w:r>
            <w:r>
              <w:rPr>
                <w:color w:val="000009"/>
                <w:spacing w:val="-8"/>
                <w:sz w:val="24"/>
              </w:rPr>
              <w:t xml:space="preserve"> </w:t>
            </w:r>
            <w:r>
              <w:rPr>
                <w:color w:val="000009"/>
                <w:sz w:val="24"/>
              </w:rPr>
              <w:t>kinetic energy</w:t>
            </w:r>
          </w:p>
          <w:p w14:paraId="3F06C431" w14:textId="77777777" w:rsidR="005F7EA5" w:rsidRDefault="00E947E1">
            <w:pPr>
              <w:pStyle w:val="TableParagraph"/>
              <w:numPr>
                <w:ilvl w:val="0"/>
                <w:numId w:val="388"/>
              </w:numPr>
              <w:tabs>
                <w:tab w:val="left" w:pos="749"/>
                <w:tab w:val="left" w:pos="750"/>
              </w:tabs>
              <w:ind w:right="430" w:hanging="360"/>
              <w:rPr>
                <w:sz w:val="24"/>
              </w:rPr>
            </w:pPr>
            <w:r>
              <w:rPr>
                <w:color w:val="000009"/>
                <w:sz w:val="24"/>
              </w:rPr>
              <w:t>Diffusion which is the movement of molecules from an area of</w:t>
            </w:r>
            <w:r>
              <w:rPr>
                <w:color w:val="000009"/>
                <w:spacing w:val="-8"/>
                <w:sz w:val="24"/>
              </w:rPr>
              <w:t xml:space="preserve"> </w:t>
            </w:r>
            <w:r>
              <w:rPr>
                <w:color w:val="000009"/>
                <w:sz w:val="24"/>
              </w:rPr>
              <w:t>high concentration to an area of low</w:t>
            </w:r>
            <w:r>
              <w:rPr>
                <w:color w:val="000009"/>
                <w:spacing w:val="-8"/>
                <w:sz w:val="24"/>
              </w:rPr>
              <w:t xml:space="preserve"> </w:t>
            </w:r>
            <w:r>
              <w:rPr>
                <w:color w:val="000009"/>
                <w:sz w:val="24"/>
              </w:rPr>
              <w:t>concentration</w:t>
            </w:r>
          </w:p>
        </w:tc>
      </w:tr>
      <w:tr w:rsidR="005F7EA5" w14:paraId="5C8FA367" w14:textId="77777777">
        <w:trPr>
          <w:trHeight w:hRule="exact" w:val="1548"/>
        </w:trPr>
        <w:tc>
          <w:tcPr>
            <w:tcW w:w="675" w:type="dxa"/>
          </w:tcPr>
          <w:p w14:paraId="28381114" w14:textId="77777777" w:rsidR="005F7EA5" w:rsidRDefault="005F7EA5">
            <w:pPr>
              <w:pStyle w:val="TableParagraph"/>
              <w:rPr>
                <w:sz w:val="26"/>
              </w:rPr>
            </w:pPr>
          </w:p>
          <w:p w14:paraId="09F3FA45" w14:textId="77777777" w:rsidR="005F7EA5" w:rsidRDefault="005F7EA5">
            <w:pPr>
              <w:pStyle w:val="TableParagraph"/>
              <w:spacing w:before="7"/>
              <w:rPr>
                <w:sz w:val="28"/>
              </w:rPr>
            </w:pPr>
          </w:p>
          <w:p w14:paraId="6FD4EB6A" w14:textId="77777777" w:rsidR="005F7EA5" w:rsidRDefault="00E947E1">
            <w:pPr>
              <w:pStyle w:val="TableParagraph"/>
              <w:ind w:left="190" w:right="200"/>
              <w:jc w:val="center"/>
              <w:rPr>
                <w:sz w:val="24"/>
              </w:rPr>
            </w:pPr>
            <w:r>
              <w:rPr>
                <w:color w:val="000009"/>
                <w:sz w:val="24"/>
              </w:rPr>
              <w:t>14</w:t>
            </w:r>
          </w:p>
        </w:tc>
        <w:tc>
          <w:tcPr>
            <w:tcW w:w="6188" w:type="dxa"/>
          </w:tcPr>
          <w:p w14:paraId="5658287F" w14:textId="77777777" w:rsidR="005F7EA5" w:rsidRDefault="00E947E1">
            <w:pPr>
              <w:pStyle w:val="TableParagraph"/>
              <w:spacing w:before="49"/>
              <w:ind w:left="40"/>
              <w:rPr>
                <w:sz w:val="24"/>
              </w:rPr>
            </w:pPr>
            <w:r>
              <w:rPr>
                <w:color w:val="000009"/>
                <w:sz w:val="24"/>
              </w:rPr>
              <w:t>Solution Types, Osmosis in Erythrocytes</w:t>
            </w:r>
          </w:p>
        </w:tc>
        <w:tc>
          <w:tcPr>
            <w:tcW w:w="7710" w:type="dxa"/>
          </w:tcPr>
          <w:p w14:paraId="0F16706C" w14:textId="77777777" w:rsidR="005F7EA5" w:rsidRDefault="00E947E1">
            <w:pPr>
              <w:pStyle w:val="TableParagraph"/>
              <w:spacing w:before="49" w:line="276" w:lineRule="exact"/>
              <w:ind w:left="40"/>
              <w:rPr>
                <w:sz w:val="24"/>
              </w:rPr>
            </w:pPr>
            <w:r>
              <w:rPr>
                <w:color w:val="000009"/>
                <w:sz w:val="24"/>
              </w:rPr>
              <w:t>To get experience on:</w:t>
            </w:r>
          </w:p>
          <w:p w14:paraId="6AE3A25E" w14:textId="77777777" w:rsidR="005F7EA5" w:rsidRDefault="00E947E1">
            <w:pPr>
              <w:pStyle w:val="TableParagraph"/>
              <w:numPr>
                <w:ilvl w:val="0"/>
                <w:numId w:val="387"/>
              </w:numPr>
              <w:tabs>
                <w:tab w:val="left" w:pos="749"/>
                <w:tab w:val="left" w:pos="750"/>
              </w:tabs>
              <w:spacing w:line="293" w:lineRule="exact"/>
              <w:ind w:hanging="360"/>
              <w:rPr>
                <w:sz w:val="24"/>
              </w:rPr>
            </w:pPr>
            <w:r>
              <w:rPr>
                <w:color w:val="000009"/>
                <w:sz w:val="24"/>
              </w:rPr>
              <w:t>cells constantly transporting substances from its</w:t>
            </w:r>
            <w:r>
              <w:rPr>
                <w:color w:val="000009"/>
                <w:spacing w:val="-14"/>
                <w:sz w:val="24"/>
              </w:rPr>
              <w:t xml:space="preserve"> </w:t>
            </w:r>
            <w:r>
              <w:rPr>
                <w:color w:val="000009"/>
                <w:sz w:val="24"/>
              </w:rPr>
              <w:t>surroundings.</w:t>
            </w:r>
          </w:p>
          <w:p w14:paraId="39D8E6C3" w14:textId="77777777" w:rsidR="005F7EA5" w:rsidRDefault="00E947E1">
            <w:pPr>
              <w:pStyle w:val="TableParagraph"/>
              <w:numPr>
                <w:ilvl w:val="0"/>
                <w:numId w:val="387"/>
              </w:numPr>
              <w:tabs>
                <w:tab w:val="left" w:pos="749"/>
                <w:tab w:val="left" w:pos="750"/>
              </w:tabs>
              <w:ind w:right="155" w:hanging="360"/>
              <w:rPr>
                <w:sz w:val="24"/>
              </w:rPr>
            </w:pPr>
            <w:r>
              <w:rPr>
                <w:color w:val="000009"/>
                <w:sz w:val="24"/>
              </w:rPr>
              <w:t>different types of transport mechanisms depending on concentration of extracellular concentration of</w:t>
            </w:r>
            <w:r>
              <w:rPr>
                <w:color w:val="000009"/>
                <w:spacing w:val="-6"/>
                <w:sz w:val="24"/>
              </w:rPr>
              <w:t xml:space="preserve"> </w:t>
            </w:r>
            <w:r>
              <w:rPr>
                <w:color w:val="000009"/>
                <w:sz w:val="24"/>
              </w:rPr>
              <w:t>solution</w:t>
            </w:r>
          </w:p>
          <w:p w14:paraId="51198EFF" w14:textId="77777777" w:rsidR="005F7EA5" w:rsidRDefault="00E947E1">
            <w:pPr>
              <w:pStyle w:val="TableParagraph"/>
              <w:numPr>
                <w:ilvl w:val="0"/>
                <w:numId w:val="387"/>
              </w:numPr>
              <w:tabs>
                <w:tab w:val="left" w:pos="749"/>
                <w:tab w:val="left" w:pos="750"/>
              </w:tabs>
              <w:spacing w:line="294" w:lineRule="exact"/>
              <w:ind w:left="749"/>
              <w:rPr>
                <w:sz w:val="24"/>
              </w:rPr>
            </w:pPr>
            <w:r>
              <w:rPr>
                <w:color w:val="000009"/>
                <w:sz w:val="24"/>
              </w:rPr>
              <w:t>effects of these concentration gradients on transport mechanisms</w:t>
            </w:r>
            <w:r>
              <w:rPr>
                <w:color w:val="000009"/>
                <w:spacing w:val="-10"/>
                <w:sz w:val="24"/>
              </w:rPr>
              <w:t xml:space="preserve"> </w:t>
            </w:r>
            <w:r>
              <w:rPr>
                <w:color w:val="000009"/>
                <w:sz w:val="24"/>
              </w:rPr>
              <w:t>and</w:t>
            </w:r>
          </w:p>
        </w:tc>
      </w:tr>
    </w:tbl>
    <w:p w14:paraId="0D7C8D4C" w14:textId="77777777" w:rsidR="005F7EA5" w:rsidRDefault="005F7EA5">
      <w:pPr>
        <w:spacing w:line="294" w:lineRule="exact"/>
        <w:rPr>
          <w:sz w:val="24"/>
        </w:rPr>
        <w:sectPr w:rsidR="005F7EA5">
          <w:pgSz w:w="16840" w:h="11910" w:orient="landscape"/>
          <w:pgMar w:top="1100" w:right="1020" w:bottom="280" w:left="1020" w:header="708" w:footer="708" w:gutter="0"/>
          <w:cols w:space="708"/>
        </w:sectPr>
      </w:pPr>
    </w:p>
    <w:p w14:paraId="7E455F24"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5A730DB7" w14:textId="77777777">
        <w:trPr>
          <w:trHeight w:hRule="exact" w:val="392"/>
        </w:trPr>
        <w:tc>
          <w:tcPr>
            <w:tcW w:w="675" w:type="dxa"/>
          </w:tcPr>
          <w:p w14:paraId="465FF3AB" w14:textId="77777777" w:rsidR="005F7EA5" w:rsidRDefault="005F7EA5"/>
        </w:tc>
        <w:tc>
          <w:tcPr>
            <w:tcW w:w="6188" w:type="dxa"/>
          </w:tcPr>
          <w:p w14:paraId="6A13D03E" w14:textId="77777777" w:rsidR="005F7EA5" w:rsidRDefault="005F7EA5"/>
        </w:tc>
        <w:tc>
          <w:tcPr>
            <w:tcW w:w="7710" w:type="dxa"/>
          </w:tcPr>
          <w:p w14:paraId="1528D4A9" w14:textId="77777777" w:rsidR="005F7EA5" w:rsidRDefault="00E947E1">
            <w:pPr>
              <w:pStyle w:val="TableParagraph"/>
              <w:spacing w:before="50"/>
              <w:ind w:left="761"/>
              <w:rPr>
                <w:sz w:val="24"/>
              </w:rPr>
            </w:pPr>
            <w:r>
              <w:rPr>
                <w:color w:val="000009"/>
                <w:sz w:val="24"/>
              </w:rPr>
              <w:t>also on cell functionality</w:t>
            </w:r>
          </w:p>
        </w:tc>
      </w:tr>
      <w:tr w:rsidR="005F7EA5" w14:paraId="18D3CDE5" w14:textId="77777777">
        <w:trPr>
          <w:trHeight w:hRule="exact" w:val="960"/>
        </w:trPr>
        <w:tc>
          <w:tcPr>
            <w:tcW w:w="675" w:type="dxa"/>
          </w:tcPr>
          <w:p w14:paraId="0AE219C6" w14:textId="77777777" w:rsidR="005F7EA5" w:rsidRDefault="005F7EA5">
            <w:pPr>
              <w:pStyle w:val="TableParagraph"/>
              <w:spacing w:before="1"/>
              <w:rPr>
                <w:sz w:val="29"/>
              </w:rPr>
            </w:pPr>
          </w:p>
          <w:p w14:paraId="1F0370D0" w14:textId="77777777" w:rsidR="005F7EA5" w:rsidRDefault="00E947E1">
            <w:pPr>
              <w:pStyle w:val="TableParagraph"/>
              <w:ind w:left="190" w:right="200"/>
              <w:jc w:val="center"/>
              <w:rPr>
                <w:sz w:val="24"/>
              </w:rPr>
            </w:pPr>
            <w:r>
              <w:rPr>
                <w:color w:val="000009"/>
                <w:sz w:val="24"/>
              </w:rPr>
              <w:t>15</w:t>
            </w:r>
          </w:p>
        </w:tc>
        <w:tc>
          <w:tcPr>
            <w:tcW w:w="6188" w:type="dxa"/>
          </w:tcPr>
          <w:p w14:paraId="620B91A9" w14:textId="77777777" w:rsidR="005F7EA5" w:rsidRDefault="00E947E1">
            <w:pPr>
              <w:pStyle w:val="TableParagraph"/>
              <w:spacing w:before="49"/>
              <w:ind w:left="40"/>
              <w:rPr>
                <w:sz w:val="24"/>
              </w:rPr>
            </w:pPr>
            <w:r>
              <w:rPr>
                <w:color w:val="000009"/>
                <w:sz w:val="24"/>
              </w:rPr>
              <w:t>Plasmolysis- Deplasmolysis</w:t>
            </w:r>
          </w:p>
        </w:tc>
        <w:tc>
          <w:tcPr>
            <w:tcW w:w="7710" w:type="dxa"/>
          </w:tcPr>
          <w:p w14:paraId="70DFDFC7" w14:textId="77777777" w:rsidR="005F7EA5" w:rsidRDefault="00E947E1">
            <w:pPr>
              <w:pStyle w:val="TableParagraph"/>
              <w:spacing w:before="49" w:line="276" w:lineRule="exact"/>
              <w:ind w:left="40"/>
              <w:rPr>
                <w:sz w:val="24"/>
              </w:rPr>
            </w:pPr>
            <w:r>
              <w:rPr>
                <w:color w:val="000009"/>
                <w:sz w:val="24"/>
              </w:rPr>
              <w:t>To get experience on:</w:t>
            </w:r>
          </w:p>
          <w:p w14:paraId="5798B7E6" w14:textId="77777777" w:rsidR="005F7EA5" w:rsidRDefault="00E947E1">
            <w:pPr>
              <w:pStyle w:val="TableParagraph"/>
              <w:numPr>
                <w:ilvl w:val="0"/>
                <w:numId w:val="386"/>
              </w:numPr>
              <w:tabs>
                <w:tab w:val="left" w:pos="749"/>
                <w:tab w:val="left" w:pos="750"/>
              </w:tabs>
              <w:ind w:right="315" w:hanging="360"/>
              <w:rPr>
                <w:sz w:val="24"/>
              </w:rPr>
            </w:pPr>
            <w:r>
              <w:rPr>
                <w:color w:val="000009"/>
                <w:sz w:val="24"/>
              </w:rPr>
              <w:t>plant cell response and change which added into 3 different solutions which are isotonic, hypertonic and hypotonic</w:t>
            </w:r>
            <w:r>
              <w:rPr>
                <w:color w:val="000009"/>
                <w:spacing w:val="-7"/>
                <w:sz w:val="24"/>
              </w:rPr>
              <w:t xml:space="preserve"> </w:t>
            </w:r>
            <w:r>
              <w:rPr>
                <w:color w:val="000009"/>
                <w:sz w:val="24"/>
              </w:rPr>
              <w:t>solutions</w:t>
            </w:r>
          </w:p>
        </w:tc>
      </w:tr>
      <w:tr w:rsidR="005F7EA5" w14:paraId="78AC1132" w14:textId="77777777">
        <w:trPr>
          <w:trHeight w:hRule="exact" w:val="962"/>
        </w:trPr>
        <w:tc>
          <w:tcPr>
            <w:tcW w:w="675" w:type="dxa"/>
          </w:tcPr>
          <w:p w14:paraId="108E8DC8" w14:textId="77777777" w:rsidR="005F7EA5" w:rsidRDefault="005F7EA5">
            <w:pPr>
              <w:pStyle w:val="TableParagraph"/>
              <w:spacing w:before="1"/>
              <w:rPr>
                <w:sz w:val="29"/>
              </w:rPr>
            </w:pPr>
          </w:p>
          <w:p w14:paraId="47E1DEFD" w14:textId="77777777" w:rsidR="005F7EA5" w:rsidRDefault="00E947E1">
            <w:pPr>
              <w:pStyle w:val="TableParagraph"/>
              <w:ind w:left="190" w:right="200"/>
              <w:jc w:val="center"/>
              <w:rPr>
                <w:sz w:val="24"/>
              </w:rPr>
            </w:pPr>
            <w:r>
              <w:rPr>
                <w:color w:val="000009"/>
                <w:sz w:val="24"/>
              </w:rPr>
              <w:t>16</w:t>
            </w:r>
          </w:p>
        </w:tc>
        <w:tc>
          <w:tcPr>
            <w:tcW w:w="6188" w:type="dxa"/>
          </w:tcPr>
          <w:p w14:paraId="3F3465A1" w14:textId="77777777" w:rsidR="005F7EA5" w:rsidRDefault="00E947E1">
            <w:pPr>
              <w:pStyle w:val="TableParagraph"/>
              <w:spacing w:before="49"/>
              <w:ind w:left="40"/>
              <w:rPr>
                <w:sz w:val="24"/>
              </w:rPr>
            </w:pPr>
            <w:r>
              <w:rPr>
                <w:color w:val="000009"/>
                <w:sz w:val="24"/>
              </w:rPr>
              <w:t>Osmosis</w:t>
            </w:r>
          </w:p>
        </w:tc>
        <w:tc>
          <w:tcPr>
            <w:tcW w:w="7710" w:type="dxa"/>
          </w:tcPr>
          <w:p w14:paraId="582BA389" w14:textId="77777777" w:rsidR="005F7EA5" w:rsidRDefault="00E947E1">
            <w:pPr>
              <w:pStyle w:val="TableParagraph"/>
              <w:spacing w:before="49" w:line="276" w:lineRule="exact"/>
              <w:ind w:left="40"/>
              <w:rPr>
                <w:sz w:val="24"/>
              </w:rPr>
            </w:pPr>
            <w:r>
              <w:rPr>
                <w:color w:val="000009"/>
                <w:sz w:val="24"/>
              </w:rPr>
              <w:t>To practice on:</w:t>
            </w:r>
          </w:p>
          <w:p w14:paraId="1D2D94A4" w14:textId="77777777" w:rsidR="005F7EA5" w:rsidRDefault="00E947E1">
            <w:pPr>
              <w:pStyle w:val="TableParagraph"/>
              <w:numPr>
                <w:ilvl w:val="0"/>
                <w:numId w:val="385"/>
              </w:numPr>
              <w:tabs>
                <w:tab w:val="left" w:pos="749"/>
                <w:tab w:val="left" w:pos="750"/>
              </w:tabs>
              <w:ind w:right="297" w:hanging="360"/>
              <w:rPr>
                <w:sz w:val="24"/>
              </w:rPr>
            </w:pPr>
            <w:r>
              <w:rPr>
                <w:color w:val="000009"/>
                <w:sz w:val="24"/>
              </w:rPr>
              <w:t>Osmosis which is executed by seperating 2 solutions having</w:t>
            </w:r>
            <w:r>
              <w:rPr>
                <w:color w:val="000009"/>
                <w:spacing w:val="-11"/>
                <w:sz w:val="24"/>
              </w:rPr>
              <w:t xml:space="preserve"> </w:t>
            </w:r>
            <w:r>
              <w:rPr>
                <w:color w:val="000009"/>
                <w:sz w:val="24"/>
              </w:rPr>
              <w:t>different glucose concentration by intestine</w:t>
            </w:r>
            <w:r>
              <w:rPr>
                <w:color w:val="000009"/>
                <w:spacing w:val="-8"/>
                <w:sz w:val="24"/>
              </w:rPr>
              <w:t xml:space="preserve"> </w:t>
            </w:r>
            <w:r>
              <w:rPr>
                <w:color w:val="000009"/>
                <w:sz w:val="24"/>
              </w:rPr>
              <w:t>membrane</w:t>
            </w:r>
          </w:p>
        </w:tc>
      </w:tr>
      <w:tr w:rsidR="005F7EA5" w14:paraId="25848E22" w14:textId="77777777">
        <w:trPr>
          <w:trHeight w:hRule="exact" w:val="1529"/>
        </w:trPr>
        <w:tc>
          <w:tcPr>
            <w:tcW w:w="675" w:type="dxa"/>
          </w:tcPr>
          <w:p w14:paraId="7C1C9F26" w14:textId="77777777" w:rsidR="005F7EA5" w:rsidRDefault="005F7EA5">
            <w:pPr>
              <w:pStyle w:val="TableParagraph"/>
              <w:rPr>
                <w:sz w:val="26"/>
              </w:rPr>
            </w:pPr>
          </w:p>
          <w:p w14:paraId="71127BE6" w14:textId="77777777" w:rsidR="005F7EA5" w:rsidRDefault="005F7EA5">
            <w:pPr>
              <w:pStyle w:val="TableParagraph"/>
              <w:spacing w:before="9"/>
              <w:rPr>
                <w:sz w:val="27"/>
              </w:rPr>
            </w:pPr>
          </w:p>
          <w:p w14:paraId="6D281393" w14:textId="77777777" w:rsidR="005F7EA5" w:rsidRDefault="00E947E1">
            <w:pPr>
              <w:pStyle w:val="TableParagraph"/>
              <w:ind w:left="190" w:right="200"/>
              <w:jc w:val="center"/>
              <w:rPr>
                <w:sz w:val="24"/>
              </w:rPr>
            </w:pPr>
            <w:r>
              <w:rPr>
                <w:color w:val="000009"/>
                <w:sz w:val="24"/>
              </w:rPr>
              <w:t>17</w:t>
            </w:r>
          </w:p>
        </w:tc>
        <w:tc>
          <w:tcPr>
            <w:tcW w:w="6188" w:type="dxa"/>
          </w:tcPr>
          <w:p w14:paraId="3583D355" w14:textId="77777777" w:rsidR="005F7EA5" w:rsidRDefault="00E947E1">
            <w:pPr>
              <w:pStyle w:val="TableParagraph"/>
              <w:spacing w:before="50"/>
              <w:ind w:left="40"/>
              <w:rPr>
                <w:sz w:val="24"/>
              </w:rPr>
            </w:pPr>
            <w:r>
              <w:rPr>
                <w:color w:val="000009"/>
                <w:sz w:val="24"/>
              </w:rPr>
              <w:t>Microscopy of Different Type Starch Grains</w:t>
            </w:r>
          </w:p>
        </w:tc>
        <w:tc>
          <w:tcPr>
            <w:tcW w:w="7710" w:type="dxa"/>
          </w:tcPr>
          <w:p w14:paraId="1D4F3122" w14:textId="77777777" w:rsidR="005F7EA5" w:rsidRDefault="00E947E1">
            <w:pPr>
              <w:pStyle w:val="TableParagraph"/>
              <w:spacing w:before="50" w:line="276" w:lineRule="exact"/>
              <w:ind w:left="40"/>
              <w:rPr>
                <w:sz w:val="24"/>
              </w:rPr>
            </w:pPr>
            <w:r>
              <w:rPr>
                <w:color w:val="000009"/>
                <w:sz w:val="24"/>
              </w:rPr>
              <w:t>To practice on:</w:t>
            </w:r>
          </w:p>
          <w:p w14:paraId="021CA33F" w14:textId="77777777" w:rsidR="005F7EA5" w:rsidRDefault="00E947E1">
            <w:pPr>
              <w:pStyle w:val="TableParagraph"/>
              <w:numPr>
                <w:ilvl w:val="0"/>
                <w:numId w:val="384"/>
              </w:numPr>
              <w:tabs>
                <w:tab w:val="left" w:pos="749"/>
                <w:tab w:val="left" w:pos="750"/>
              </w:tabs>
              <w:ind w:right="248" w:hanging="360"/>
              <w:rPr>
                <w:sz w:val="24"/>
              </w:rPr>
            </w:pPr>
            <w:r>
              <w:rPr>
                <w:color w:val="000009"/>
                <w:sz w:val="24"/>
              </w:rPr>
              <w:t>different types of polysaccharides such as glycogen, starch, chitin</w:t>
            </w:r>
            <w:r>
              <w:rPr>
                <w:color w:val="000009"/>
                <w:spacing w:val="-15"/>
                <w:sz w:val="24"/>
              </w:rPr>
              <w:t xml:space="preserve"> </w:t>
            </w:r>
            <w:r>
              <w:rPr>
                <w:color w:val="000009"/>
                <w:sz w:val="24"/>
              </w:rPr>
              <w:t>and cellulose</w:t>
            </w:r>
          </w:p>
          <w:p w14:paraId="1FAF5CB7" w14:textId="77777777" w:rsidR="005F7EA5" w:rsidRDefault="00E947E1">
            <w:pPr>
              <w:pStyle w:val="TableParagraph"/>
              <w:numPr>
                <w:ilvl w:val="0"/>
                <w:numId w:val="384"/>
              </w:numPr>
              <w:tabs>
                <w:tab w:val="left" w:pos="749"/>
                <w:tab w:val="left" w:pos="750"/>
              </w:tabs>
              <w:ind w:right="168" w:hanging="360"/>
              <w:rPr>
                <w:sz w:val="24"/>
              </w:rPr>
            </w:pPr>
            <w:r>
              <w:rPr>
                <w:color w:val="000009"/>
                <w:sz w:val="24"/>
              </w:rPr>
              <w:t>examining starch molecules morphology from rice, potatoes and</w:t>
            </w:r>
            <w:r>
              <w:rPr>
                <w:color w:val="000009"/>
                <w:spacing w:val="-11"/>
                <w:sz w:val="24"/>
              </w:rPr>
              <w:t xml:space="preserve"> </w:t>
            </w:r>
            <w:r>
              <w:rPr>
                <w:color w:val="000009"/>
                <w:sz w:val="24"/>
              </w:rPr>
              <w:t>beans under</w:t>
            </w:r>
            <w:r>
              <w:rPr>
                <w:color w:val="000009"/>
                <w:spacing w:val="-3"/>
                <w:sz w:val="24"/>
              </w:rPr>
              <w:t xml:space="preserve"> </w:t>
            </w:r>
            <w:r>
              <w:rPr>
                <w:color w:val="000009"/>
                <w:sz w:val="24"/>
              </w:rPr>
              <w:t>microscope</w:t>
            </w:r>
          </w:p>
        </w:tc>
      </w:tr>
      <w:tr w:rsidR="005F7EA5" w14:paraId="3DC0C3EE" w14:textId="77777777">
        <w:trPr>
          <w:trHeight w:hRule="exact" w:val="960"/>
        </w:trPr>
        <w:tc>
          <w:tcPr>
            <w:tcW w:w="675" w:type="dxa"/>
          </w:tcPr>
          <w:p w14:paraId="694D7AED" w14:textId="77777777" w:rsidR="005F7EA5" w:rsidRDefault="005F7EA5">
            <w:pPr>
              <w:pStyle w:val="TableParagraph"/>
              <w:spacing w:before="10"/>
              <w:rPr>
                <w:sz w:val="28"/>
              </w:rPr>
            </w:pPr>
          </w:p>
          <w:p w14:paraId="5C71C85D" w14:textId="77777777" w:rsidR="005F7EA5" w:rsidRDefault="00E947E1">
            <w:pPr>
              <w:pStyle w:val="TableParagraph"/>
              <w:ind w:left="190" w:right="200"/>
              <w:jc w:val="center"/>
              <w:rPr>
                <w:sz w:val="24"/>
              </w:rPr>
            </w:pPr>
            <w:r>
              <w:rPr>
                <w:color w:val="000009"/>
                <w:sz w:val="24"/>
              </w:rPr>
              <w:t>18</w:t>
            </w:r>
          </w:p>
        </w:tc>
        <w:tc>
          <w:tcPr>
            <w:tcW w:w="6188" w:type="dxa"/>
          </w:tcPr>
          <w:p w14:paraId="142071B4" w14:textId="77777777" w:rsidR="005F7EA5" w:rsidRDefault="00E947E1">
            <w:pPr>
              <w:pStyle w:val="TableParagraph"/>
              <w:spacing w:before="49"/>
              <w:ind w:left="40"/>
              <w:rPr>
                <w:sz w:val="24"/>
              </w:rPr>
            </w:pPr>
            <w:r>
              <w:rPr>
                <w:color w:val="000009"/>
                <w:sz w:val="24"/>
              </w:rPr>
              <w:t>Analysis of Starch Granules by Staining</w:t>
            </w:r>
          </w:p>
        </w:tc>
        <w:tc>
          <w:tcPr>
            <w:tcW w:w="7710" w:type="dxa"/>
          </w:tcPr>
          <w:p w14:paraId="3BB6B8AB" w14:textId="77777777" w:rsidR="005F7EA5" w:rsidRDefault="00E947E1">
            <w:pPr>
              <w:pStyle w:val="TableParagraph"/>
              <w:spacing w:before="49" w:line="276" w:lineRule="exact"/>
              <w:ind w:left="40"/>
              <w:rPr>
                <w:sz w:val="24"/>
              </w:rPr>
            </w:pPr>
            <w:r>
              <w:rPr>
                <w:color w:val="000009"/>
                <w:sz w:val="24"/>
              </w:rPr>
              <w:t>To practice on:</w:t>
            </w:r>
          </w:p>
          <w:p w14:paraId="6BD74D63" w14:textId="77777777" w:rsidR="005F7EA5" w:rsidRDefault="00E947E1">
            <w:pPr>
              <w:pStyle w:val="TableParagraph"/>
              <w:numPr>
                <w:ilvl w:val="0"/>
                <w:numId w:val="383"/>
              </w:numPr>
              <w:tabs>
                <w:tab w:val="left" w:pos="749"/>
                <w:tab w:val="left" w:pos="750"/>
              </w:tabs>
              <w:ind w:right="172" w:hanging="360"/>
              <w:rPr>
                <w:sz w:val="24"/>
              </w:rPr>
            </w:pPr>
            <w:r>
              <w:rPr>
                <w:color w:val="000009"/>
                <w:sz w:val="24"/>
              </w:rPr>
              <w:t>examining starch molecules morphology by staining with iodine</w:t>
            </w:r>
            <w:r>
              <w:rPr>
                <w:color w:val="000009"/>
                <w:spacing w:val="-11"/>
                <w:sz w:val="24"/>
              </w:rPr>
              <w:t xml:space="preserve"> </w:t>
            </w:r>
            <w:r>
              <w:rPr>
                <w:color w:val="000009"/>
                <w:sz w:val="24"/>
              </w:rPr>
              <w:t>under microscope</w:t>
            </w:r>
          </w:p>
        </w:tc>
      </w:tr>
      <w:tr w:rsidR="005F7EA5" w14:paraId="69BF5D7E" w14:textId="77777777">
        <w:trPr>
          <w:trHeight w:hRule="exact" w:val="2098"/>
        </w:trPr>
        <w:tc>
          <w:tcPr>
            <w:tcW w:w="675" w:type="dxa"/>
          </w:tcPr>
          <w:p w14:paraId="272949C5" w14:textId="77777777" w:rsidR="005F7EA5" w:rsidRDefault="005F7EA5">
            <w:pPr>
              <w:pStyle w:val="TableParagraph"/>
              <w:rPr>
                <w:sz w:val="26"/>
              </w:rPr>
            </w:pPr>
          </w:p>
          <w:p w14:paraId="75FFC8E7" w14:textId="77777777" w:rsidR="005F7EA5" w:rsidRDefault="005F7EA5">
            <w:pPr>
              <w:pStyle w:val="TableParagraph"/>
              <w:rPr>
                <w:sz w:val="26"/>
              </w:rPr>
            </w:pPr>
          </w:p>
          <w:p w14:paraId="70CB4AEA" w14:textId="77777777" w:rsidR="005F7EA5" w:rsidRDefault="005F7EA5">
            <w:pPr>
              <w:pStyle w:val="TableParagraph"/>
              <w:spacing w:before="7"/>
              <w:rPr>
                <w:sz w:val="26"/>
              </w:rPr>
            </w:pPr>
          </w:p>
          <w:p w14:paraId="4205DCBB" w14:textId="77777777" w:rsidR="005F7EA5" w:rsidRDefault="00E947E1">
            <w:pPr>
              <w:pStyle w:val="TableParagraph"/>
              <w:ind w:left="190" w:right="200"/>
              <w:jc w:val="center"/>
              <w:rPr>
                <w:sz w:val="24"/>
              </w:rPr>
            </w:pPr>
            <w:r>
              <w:rPr>
                <w:color w:val="000009"/>
                <w:sz w:val="24"/>
              </w:rPr>
              <w:t>19</w:t>
            </w:r>
          </w:p>
        </w:tc>
        <w:tc>
          <w:tcPr>
            <w:tcW w:w="6188" w:type="dxa"/>
          </w:tcPr>
          <w:p w14:paraId="75F1D729" w14:textId="77777777" w:rsidR="005F7EA5" w:rsidRDefault="00E947E1">
            <w:pPr>
              <w:pStyle w:val="TableParagraph"/>
              <w:spacing w:before="49"/>
              <w:ind w:left="40"/>
              <w:rPr>
                <w:sz w:val="24"/>
              </w:rPr>
            </w:pPr>
            <w:r>
              <w:rPr>
                <w:color w:val="000009"/>
                <w:sz w:val="24"/>
              </w:rPr>
              <w:t>DNA Extraction -A1- B1</w:t>
            </w:r>
          </w:p>
        </w:tc>
        <w:tc>
          <w:tcPr>
            <w:tcW w:w="7710" w:type="dxa"/>
          </w:tcPr>
          <w:p w14:paraId="59D828F1" w14:textId="77777777" w:rsidR="005F7EA5" w:rsidRDefault="00E947E1">
            <w:pPr>
              <w:pStyle w:val="TableParagraph"/>
              <w:spacing w:before="49"/>
              <w:ind w:left="40"/>
              <w:rPr>
                <w:sz w:val="24"/>
              </w:rPr>
            </w:pPr>
            <w:r>
              <w:rPr>
                <w:color w:val="000009"/>
                <w:sz w:val="24"/>
              </w:rPr>
              <w:t>To be able to know:</w:t>
            </w:r>
          </w:p>
          <w:p w14:paraId="54A798DD" w14:textId="77777777" w:rsidR="005F7EA5" w:rsidRDefault="00E947E1">
            <w:pPr>
              <w:pStyle w:val="TableParagraph"/>
              <w:numPr>
                <w:ilvl w:val="0"/>
                <w:numId w:val="382"/>
              </w:numPr>
              <w:tabs>
                <w:tab w:val="left" w:pos="749"/>
                <w:tab w:val="left" w:pos="750"/>
              </w:tabs>
              <w:ind w:right="1174" w:hanging="360"/>
              <w:rPr>
                <w:sz w:val="24"/>
              </w:rPr>
            </w:pPr>
            <w:r>
              <w:rPr>
                <w:color w:val="000009"/>
                <w:sz w:val="24"/>
              </w:rPr>
              <w:t>In eukaryotes DNA is present at nucleus, mitochondria and chloroplasts whereas in prokaryotes it is found in</w:t>
            </w:r>
            <w:r>
              <w:rPr>
                <w:color w:val="000009"/>
                <w:spacing w:val="-12"/>
                <w:sz w:val="24"/>
              </w:rPr>
              <w:t xml:space="preserve"> </w:t>
            </w:r>
            <w:r>
              <w:rPr>
                <w:color w:val="000009"/>
                <w:sz w:val="24"/>
              </w:rPr>
              <w:t>cytoplasm</w:t>
            </w:r>
          </w:p>
          <w:p w14:paraId="3CA04508" w14:textId="77777777" w:rsidR="005F7EA5" w:rsidRDefault="00E947E1">
            <w:pPr>
              <w:pStyle w:val="TableParagraph"/>
              <w:numPr>
                <w:ilvl w:val="0"/>
                <w:numId w:val="382"/>
              </w:numPr>
              <w:tabs>
                <w:tab w:val="left" w:pos="749"/>
                <w:tab w:val="left" w:pos="750"/>
              </w:tabs>
              <w:ind w:right="227" w:hanging="360"/>
              <w:rPr>
                <w:sz w:val="24"/>
              </w:rPr>
            </w:pPr>
            <w:r>
              <w:rPr>
                <w:color w:val="000009"/>
                <w:sz w:val="24"/>
              </w:rPr>
              <w:t>importance of DNA extraction since it is the essential first step for diagnosis of cancer or other disease, for determination of</w:t>
            </w:r>
            <w:r>
              <w:rPr>
                <w:color w:val="000009"/>
                <w:spacing w:val="-12"/>
                <w:sz w:val="24"/>
              </w:rPr>
              <w:t xml:space="preserve"> </w:t>
            </w:r>
            <w:r>
              <w:rPr>
                <w:color w:val="000009"/>
                <w:sz w:val="24"/>
              </w:rPr>
              <w:t>pathological organisms and for forensic science</w:t>
            </w:r>
            <w:r>
              <w:rPr>
                <w:color w:val="000009"/>
                <w:spacing w:val="-10"/>
                <w:sz w:val="24"/>
              </w:rPr>
              <w:t xml:space="preserve"> </w:t>
            </w:r>
            <w:r>
              <w:rPr>
                <w:color w:val="000009"/>
                <w:sz w:val="24"/>
              </w:rPr>
              <w:t>usage.</w:t>
            </w:r>
          </w:p>
          <w:p w14:paraId="6B850936" w14:textId="77777777" w:rsidR="005F7EA5" w:rsidRDefault="00E947E1">
            <w:pPr>
              <w:pStyle w:val="TableParagraph"/>
              <w:numPr>
                <w:ilvl w:val="0"/>
                <w:numId w:val="382"/>
              </w:numPr>
              <w:tabs>
                <w:tab w:val="left" w:pos="749"/>
                <w:tab w:val="left" w:pos="750"/>
              </w:tabs>
              <w:spacing w:line="294" w:lineRule="exact"/>
              <w:ind w:left="749"/>
              <w:rPr>
                <w:sz w:val="24"/>
              </w:rPr>
            </w:pPr>
            <w:r>
              <w:rPr>
                <w:color w:val="000009"/>
                <w:sz w:val="24"/>
              </w:rPr>
              <w:t>principles and stages of DNa</w:t>
            </w:r>
            <w:r>
              <w:rPr>
                <w:color w:val="000009"/>
                <w:spacing w:val="-11"/>
                <w:sz w:val="24"/>
              </w:rPr>
              <w:t xml:space="preserve"> </w:t>
            </w:r>
            <w:r>
              <w:rPr>
                <w:color w:val="000009"/>
                <w:sz w:val="24"/>
              </w:rPr>
              <w:t>extraction</w:t>
            </w:r>
          </w:p>
        </w:tc>
      </w:tr>
      <w:tr w:rsidR="005F7EA5" w14:paraId="04C7EE7E" w14:textId="77777777">
        <w:trPr>
          <w:trHeight w:hRule="exact" w:val="1273"/>
        </w:trPr>
        <w:tc>
          <w:tcPr>
            <w:tcW w:w="675" w:type="dxa"/>
          </w:tcPr>
          <w:p w14:paraId="6D7294CB" w14:textId="77777777" w:rsidR="005F7EA5" w:rsidRDefault="005F7EA5">
            <w:pPr>
              <w:pStyle w:val="TableParagraph"/>
              <w:rPr>
                <w:sz w:val="26"/>
              </w:rPr>
            </w:pPr>
          </w:p>
          <w:p w14:paraId="5FC330C5" w14:textId="77777777" w:rsidR="005F7EA5" w:rsidRDefault="00E947E1">
            <w:pPr>
              <w:pStyle w:val="TableParagraph"/>
              <w:spacing w:before="189"/>
              <w:ind w:left="190" w:right="200"/>
              <w:jc w:val="center"/>
              <w:rPr>
                <w:sz w:val="24"/>
              </w:rPr>
            </w:pPr>
            <w:r>
              <w:rPr>
                <w:color w:val="000009"/>
                <w:sz w:val="24"/>
              </w:rPr>
              <w:t>20</w:t>
            </w:r>
          </w:p>
        </w:tc>
        <w:tc>
          <w:tcPr>
            <w:tcW w:w="6188" w:type="dxa"/>
          </w:tcPr>
          <w:p w14:paraId="5E32EDAD" w14:textId="77777777" w:rsidR="005F7EA5" w:rsidRDefault="00E947E1">
            <w:pPr>
              <w:pStyle w:val="TableParagraph"/>
              <w:spacing w:before="49"/>
              <w:ind w:left="40"/>
              <w:rPr>
                <w:sz w:val="24"/>
              </w:rPr>
            </w:pPr>
            <w:r>
              <w:rPr>
                <w:color w:val="000009"/>
                <w:sz w:val="24"/>
              </w:rPr>
              <w:t>DNA Extraction - A1-B1</w:t>
            </w:r>
          </w:p>
        </w:tc>
        <w:tc>
          <w:tcPr>
            <w:tcW w:w="7710" w:type="dxa"/>
          </w:tcPr>
          <w:p w14:paraId="62D4E634" w14:textId="77777777" w:rsidR="005F7EA5" w:rsidRDefault="00E947E1">
            <w:pPr>
              <w:pStyle w:val="TableParagraph"/>
              <w:spacing w:before="49" w:line="276" w:lineRule="exact"/>
              <w:ind w:left="40"/>
              <w:rPr>
                <w:sz w:val="24"/>
              </w:rPr>
            </w:pPr>
            <w:r>
              <w:rPr>
                <w:color w:val="000009"/>
                <w:sz w:val="24"/>
              </w:rPr>
              <w:t>To practice on:</w:t>
            </w:r>
          </w:p>
          <w:p w14:paraId="1C90495C" w14:textId="77777777" w:rsidR="005F7EA5" w:rsidRDefault="00E947E1">
            <w:pPr>
              <w:pStyle w:val="TableParagraph"/>
              <w:numPr>
                <w:ilvl w:val="0"/>
                <w:numId w:val="381"/>
              </w:numPr>
              <w:tabs>
                <w:tab w:val="left" w:pos="749"/>
                <w:tab w:val="left" w:pos="750"/>
              </w:tabs>
              <w:spacing w:line="294" w:lineRule="exact"/>
              <w:rPr>
                <w:sz w:val="24"/>
              </w:rPr>
            </w:pPr>
            <w:r>
              <w:rPr>
                <w:color w:val="000009"/>
                <w:sz w:val="24"/>
              </w:rPr>
              <w:t>methods on DNA</w:t>
            </w:r>
            <w:r>
              <w:rPr>
                <w:color w:val="000009"/>
                <w:spacing w:val="-4"/>
                <w:sz w:val="24"/>
              </w:rPr>
              <w:t xml:space="preserve"> </w:t>
            </w:r>
            <w:r>
              <w:rPr>
                <w:color w:val="000009"/>
                <w:sz w:val="24"/>
              </w:rPr>
              <w:t>isolation</w:t>
            </w:r>
          </w:p>
          <w:p w14:paraId="665B1A8C" w14:textId="77777777" w:rsidR="005F7EA5" w:rsidRDefault="00E947E1">
            <w:pPr>
              <w:pStyle w:val="TableParagraph"/>
              <w:numPr>
                <w:ilvl w:val="0"/>
                <w:numId w:val="381"/>
              </w:numPr>
              <w:tabs>
                <w:tab w:val="left" w:pos="749"/>
                <w:tab w:val="left" w:pos="750"/>
              </w:tabs>
              <w:spacing w:line="294" w:lineRule="exact"/>
              <w:rPr>
                <w:sz w:val="24"/>
              </w:rPr>
            </w:pPr>
            <w:r>
              <w:rPr>
                <w:color w:val="000009"/>
                <w:sz w:val="24"/>
              </w:rPr>
              <w:t>chemicals used for DNA</w:t>
            </w:r>
            <w:r>
              <w:rPr>
                <w:color w:val="000009"/>
                <w:spacing w:val="-6"/>
                <w:sz w:val="24"/>
              </w:rPr>
              <w:t xml:space="preserve"> </w:t>
            </w:r>
            <w:r>
              <w:rPr>
                <w:color w:val="000009"/>
                <w:sz w:val="24"/>
              </w:rPr>
              <w:t>isolation</w:t>
            </w:r>
          </w:p>
          <w:p w14:paraId="50165BAD" w14:textId="77777777" w:rsidR="005F7EA5" w:rsidRDefault="00E947E1">
            <w:pPr>
              <w:pStyle w:val="TableParagraph"/>
              <w:numPr>
                <w:ilvl w:val="0"/>
                <w:numId w:val="381"/>
              </w:numPr>
              <w:tabs>
                <w:tab w:val="left" w:pos="749"/>
                <w:tab w:val="left" w:pos="750"/>
              </w:tabs>
              <w:rPr>
                <w:sz w:val="24"/>
              </w:rPr>
            </w:pPr>
            <w:r>
              <w:rPr>
                <w:color w:val="000009"/>
                <w:sz w:val="24"/>
              </w:rPr>
              <w:t>viewing DNA by naked</w:t>
            </w:r>
            <w:r>
              <w:rPr>
                <w:color w:val="000009"/>
                <w:spacing w:val="-8"/>
                <w:sz w:val="24"/>
              </w:rPr>
              <w:t xml:space="preserve"> </w:t>
            </w:r>
            <w:r>
              <w:rPr>
                <w:color w:val="000009"/>
                <w:sz w:val="24"/>
              </w:rPr>
              <w:t>eye.</w:t>
            </w:r>
          </w:p>
        </w:tc>
      </w:tr>
      <w:tr w:rsidR="005F7EA5" w14:paraId="7E8A9A63" w14:textId="77777777">
        <w:trPr>
          <w:trHeight w:hRule="exact" w:val="1253"/>
        </w:trPr>
        <w:tc>
          <w:tcPr>
            <w:tcW w:w="675" w:type="dxa"/>
          </w:tcPr>
          <w:p w14:paraId="051507CE" w14:textId="77777777" w:rsidR="005F7EA5" w:rsidRDefault="005F7EA5">
            <w:pPr>
              <w:pStyle w:val="TableParagraph"/>
              <w:rPr>
                <w:sz w:val="26"/>
              </w:rPr>
            </w:pPr>
          </w:p>
          <w:p w14:paraId="12D92DE0" w14:textId="77777777" w:rsidR="005F7EA5" w:rsidRDefault="00E947E1">
            <w:pPr>
              <w:pStyle w:val="TableParagraph"/>
              <w:spacing w:before="180"/>
              <w:ind w:left="190" w:right="200"/>
              <w:jc w:val="center"/>
              <w:rPr>
                <w:sz w:val="24"/>
              </w:rPr>
            </w:pPr>
            <w:r>
              <w:rPr>
                <w:color w:val="000009"/>
                <w:sz w:val="24"/>
              </w:rPr>
              <w:t>21</w:t>
            </w:r>
          </w:p>
        </w:tc>
        <w:tc>
          <w:tcPr>
            <w:tcW w:w="6188" w:type="dxa"/>
          </w:tcPr>
          <w:p w14:paraId="30C19B28" w14:textId="77777777" w:rsidR="005F7EA5" w:rsidRDefault="00E947E1">
            <w:pPr>
              <w:pStyle w:val="TableParagraph"/>
              <w:spacing w:before="49"/>
              <w:ind w:left="40"/>
              <w:rPr>
                <w:sz w:val="24"/>
              </w:rPr>
            </w:pPr>
            <w:r>
              <w:rPr>
                <w:color w:val="000009"/>
                <w:sz w:val="24"/>
              </w:rPr>
              <w:t>DNA Extraction - A2-B2</w:t>
            </w:r>
          </w:p>
        </w:tc>
        <w:tc>
          <w:tcPr>
            <w:tcW w:w="7710" w:type="dxa"/>
          </w:tcPr>
          <w:p w14:paraId="0E6A0A87" w14:textId="77777777" w:rsidR="005F7EA5" w:rsidRDefault="00E947E1">
            <w:pPr>
              <w:pStyle w:val="TableParagraph"/>
              <w:spacing w:before="49" w:line="276" w:lineRule="exact"/>
              <w:ind w:left="40"/>
              <w:rPr>
                <w:sz w:val="24"/>
              </w:rPr>
            </w:pPr>
            <w:r>
              <w:rPr>
                <w:color w:val="000009"/>
                <w:sz w:val="24"/>
              </w:rPr>
              <w:t>To be able to know:</w:t>
            </w:r>
          </w:p>
          <w:p w14:paraId="15228AFA" w14:textId="77777777" w:rsidR="005F7EA5" w:rsidRDefault="00E947E1">
            <w:pPr>
              <w:pStyle w:val="TableParagraph"/>
              <w:numPr>
                <w:ilvl w:val="0"/>
                <w:numId w:val="380"/>
              </w:numPr>
              <w:tabs>
                <w:tab w:val="left" w:pos="749"/>
                <w:tab w:val="left" w:pos="750"/>
              </w:tabs>
              <w:ind w:right="1174" w:hanging="360"/>
              <w:rPr>
                <w:sz w:val="24"/>
              </w:rPr>
            </w:pPr>
            <w:r>
              <w:rPr>
                <w:color w:val="000009"/>
                <w:sz w:val="24"/>
              </w:rPr>
              <w:t>In eukaryotes DNA is present at nucleus, mitochondria and chloroplasts whereas in prokaryotes it is found in</w:t>
            </w:r>
            <w:r>
              <w:rPr>
                <w:color w:val="000009"/>
                <w:spacing w:val="-12"/>
                <w:sz w:val="24"/>
              </w:rPr>
              <w:t xml:space="preserve"> </w:t>
            </w:r>
            <w:r>
              <w:rPr>
                <w:color w:val="000009"/>
                <w:sz w:val="24"/>
              </w:rPr>
              <w:t>cytoplasm</w:t>
            </w:r>
          </w:p>
          <w:p w14:paraId="693A598E" w14:textId="77777777" w:rsidR="005F7EA5" w:rsidRDefault="00E947E1">
            <w:pPr>
              <w:pStyle w:val="TableParagraph"/>
              <w:numPr>
                <w:ilvl w:val="0"/>
                <w:numId w:val="380"/>
              </w:numPr>
              <w:tabs>
                <w:tab w:val="left" w:pos="749"/>
                <w:tab w:val="left" w:pos="750"/>
              </w:tabs>
              <w:spacing w:line="294" w:lineRule="exact"/>
              <w:ind w:left="749"/>
              <w:rPr>
                <w:sz w:val="24"/>
              </w:rPr>
            </w:pPr>
            <w:r>
              <w:rPr>
                <w:color w:val="000009"/>
                <w:sz w:val="24"/>
              </w:rPr>
              <w:t>importance of DNA extraction since it is the essential first step</w:t>
            </w:r>
            <w:r>
              <w:rPr>
                <w:color w:val="000009"/>
                <w:spacing w:val="-12"/>
                <w:sz w:val="24"/>
              </w:rPr>
              <w:t xml:space="preserve"> </w:t>
            </w:r>
            <w:r>
              <w:rPr>
                <w:color w:val="000009"/>
                <w:sz w:val="24"/>
              </w:rPr>
              <w:t>for</w:t>
            </w:r>
          </w:p>
        </w:tc>
      </w:tr>
    </w:tbl>
    <w:p w14:paraId="2651C732" w14:textId="77777777" w:rsidR="005F7EA5" w:rsidRDefault="005F7EA5">
      <w:pPr>
        <w:spacing w:line="294" w:lineRule="exact"/>
        <w:rPr>
          <w:sz w:val="24"/>
        </w:rPr>
        <w:sectPr w:rsidR="005F7EA5">
          <w:pgSz w:w="16840" w:h="11910" w:orient="landscape"/>
          <w:pgMar w:top="1100" w:right="1020" w:bottom="280" w:left="1020" w:header="708" w:footer="708" w:gutter="0"/>
          <w:cols w:space="708"/>
        </w:sectPr>
      </w:pPr>
    </w:p>
    <w:p w14:paraId="2A538D20" w14:textId="77777777" w:rsidR="005F7EA5" w:rsidRDefault="005F7EA5">
      <w:pPr>
        <w:pStyle w:val="GvdeMetni"/>
        <w:spacing w:before="3"/>
        <w:rPr>
          <w:sz w:val="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6F88483F" w14:textId="77777777">
        <w:trPr>
          <w:trHeight w:hRule="exact" w:val="963"/>
        </w:trPr>
        <w:tc>
          <w:tcPr>
            <w:tcW w:w="675" w:type="dxa"/>
          </w:tcPr>
          <w:p w14:paraId="6259D4CC" w14:textId="77777777" w:rsidR="005F7EA5" w:rsidRDefault="005F7EA5"/>
        </w:tc>
        <w:tc>
          <w:tcPr>
            <w:tcW w:w="6188" w:type="dxa"/>
          </w:tcPr>
          <w:p w14:paraId="2B457D96" w14:textId="77777777" w:rsidR="005F7EA5" w:rsidRDefault="005F7EA5"/>
        </w:tc>
        <w:tc>
          <w:tcPr>
            <w:tcW w:w="7710" w:type="dxa"/>
          </w:tcPr>
          <w:p w14:paraId="23EFB76A" w14:textId="77777777" w:rsidR="005F7EA5" w:rsidRDefault="00E947E1">
            <w:pPr>
              <w:pStyle w:val="TableParagraph"/>
              <w:spacing w:before="50"/>
              <w:ind w:left="761"/>
              <w:rPr>
                <w:sz w:val="24"/>
              </w:rPr>
            </w:pPr>
            <w:r>
              <w:rPr>
                <w:color w:val="000009"/>
                <w:sz w:val="24"/>
              </w:rPr>
              <w:t>diagnosis of cancer or other disease, for determination of pathological organisms and for forensic science usage.</w:t>
            </w:r>
          </w:p>
          <w:p w14:paraId="3E5C21C5" w14:textId="77777777" w:rsidR="005F7EA5" w:rsidRDefault="00E947E1">
            <w:pPr>
              <w:pStyle w:val="TableParagraph"/>
              <w:numPr>
                <w:ilvl w:val="0"/>
                <w:numId w:val="379"/>
              </w:numPr>
              <w:tabs>
                <w:tab w:val="left" w:pos="749"/>
                <w:tab w:val="left" w:pos="750"/>
              </w:tabs>
              <w:spacing w:line="294" w:lineRule="exact"/>
              <w:rPr>
                <w:sz w:val="24"/>
              </w:rPr>
            </w:pPr>
            <w:r>
              <w:rPr>
                <w:color w:val="000009"/>
                <w:sz w:val="24"/>
              </w:rPr>
              <w:t>principles and stages of DNa</w:t>
            </w:r>
            <w:r>
              <w:rPr>
                <w:color w:val="000009"/>
                <w:spacing w:val="-11"/>
                <w:sz w:val="24"/>
              </w:rPr>
              <w:t xml:space="preserve"> </w:t>
            </w:r>
            <w:r>
              <w:rPr>
                <w:color w:val="000009"/>
                <w:sz w:val="24"/>
              </w:rPr>
              <w:t>extraction</w:t>
            </w:r>
          </w:p>
        </w:tc>
      </w:tr>
      <w:tr w:rsidR="005F7EA5" w14:paraId="3A63EA5F" w14:textId="77777777">
        <w:trPr>
          <w:trHeight w:hRule="exact" w:val="1270"/>
        </w:trPr>
        <w:tc>
          <w:tcPr>
            <w:tcW w:w="675" w:type="dxa"/>
          </w:tcPr>
          <w:p w14:paraId="5A48963E" w14:textId="77777777" w:rsidR="005F7EA5" w:rsidRDefault="005F7EA5">
            <w:pPr>
              <w:pStyle w:val="TableParagraph"/>
              <w:rPr>
                <w:sz w:val="26"/>
              </w:rPr>
            </w:pPr>
          </w:p>
          <w:p w14:paraId="2DB89E05" w14:textId="77777777" w:rsidR="005F7EA5" w:rsidRDefault="00E947E1">
            <w:pPr>
              <w:pStyle w:val="TableParagraph"/>
              <w:spacing w:before="189"/>
              <w:ind w:left="190" w:right="200"/>
              <w:jc w:val="center"/>
              <w:rPr>
                <w:sz w:val="24"/>
              </w:rPr>
            </w:pPr>
            <w:r>
              <w:rPr>
                <w:color w:val="000009"/>
                <w:sz w:val="24"/>
              </w:rPr>
              <w:t>22</w:t>
            </w:r>
          </w:p>
        </w:tc>
        <w:tc>
          <w:tcPr>
            <w:tcW w:w="6188" w:type="dxa"/>
          </w:tcPr>
          <w:p w14:paraId="1E92E2F6" w14:textId="77777777" w:rsidR="005F7EA5" w:rsidRDefault="00E947E1">
            <w:pPr>
              <w:pStyle w:val="TableParagraph"/>
              <w:spacing w:before="49"/>
              <w:ind w:left="40"/>
              <w:rPr>
                <w:sz w:val="24"/>
              </w:rPr>
            </w:pPr>
            <w:r>
              <w:rPr>
                <w:color w:val="000009"/>
                <w:sz w:val="24"/>
              </w:rPr>
              <w:t>DNA Extraction -A2-B2</w:t>
            </w:r>
          </w:p>
        </w:tc>
        <w:tc>
          <w:tcPr>
            <w:tcW w:w="7710" w:type="dxa"/>
          </w:tcPr>
          <w:p w14:paraId="0419B33D" w14:textId="77777777" w:rsidR="005F7EA5" w:rsidRDefault="00E947E1">
            <w:pPr>
              <w:pStyle w:val="TableParagraph"/>
              <w:spacing w:before="49" w:line="276" w:lineRule="exact"/>
              <w:ind w:left="40"/>
              <w:rPr>
                <w:sz w:val="24"/>
              </w:rPr>
            </w:pPr>
            <w:r>
              <w:rPr>
                <w:color w:val="000009"/>
                <w:sz w:val="24"/>
              </w:rPr>
              <w:t>To practice on:</w:t>
            </w:r>
          </w:p>
          <w:p w14:paraId="68FDE3A7" w14:textId="77777777" w:rsidR="005F7EA5" w:rsidRDefault="00E947E1">
            <w:pPr>
              <w:pStyle w:val="TableParagraph"/>
              <w:numPr>
                <w:ilvl w:val="0"/>
                <w:numId w:val="378"/>
              </w:numPr>
              <w:tabs>
                <w:tab w:val="left" w:pos="749"/>
                <w:tab w:val="left" w:pos="750"/>
              </w:tabs>
              <w:spacing w:line="293" w:lineRule="exact"/>
              <w:rPr>
                <w:sz w:val="24"/>
              </w:rPr>
            </w:pPr>
            <w:r>
              <w:rPr>
                <w:color w:val="000009"/>
                <w:sz w:val="24"/>
              </w:rPr>
              <w:t>methods on DNA</w:t>
            </w:r>
            <w:r>
              <w:rPr>
                <w:color w:val="000009"/>
                <w:spacing w:val="-4"/>
                <w:sz w:val="24"/>
              </w:rPr>
              <w:t xml:space="preserve"> </w:t>
            </w:r>
            <w:r>
              <w:rPr>
                <w:color w:val="000009"/>
                <w:sz w:val="24"/>
              </w:rPr>
              <w:t>isolation</w:t>
            </w:r>
          </w:p>
          <w:p w14:paraId="6F137C38" w14:textId="77777777" w:rsidR="005F7EA5" w:rsidRDefault="00E947E1">
            <w:pPr>
              <w:pStyle w:val="TableParagraph"/>
              <w:numPr>
                <w:ilvl w:val="0"/>
                <w:numId w:val="378"/>
              </w:numPr>
              <w:tabs>
                <w:tab w:val="left" w:pos="749"/>
                <w:tab w:val="left" w:pos="750"/>
              </w:tabs>
              <w:spacing w:line="293" w:lineRule="exact"/>
              <w:rPr>
                <w:sz w:val="24"/>
              </w:rPr>
            </w:pPr>
            <w:r>
              <w:rPr>
                <w:color w:val="000009"/>
                <w:sz w:val="24"/>
              </w:rPr>
              <w:t>chemicals used for DNA</w:t>
            </w:r>
            <w:r>
              <w:rPr>
                <w:color w:val="000009"/>
                <w:spacing w:val="-6"/>
                <w:sz w:val="24"/>
              </w:rPr>
              <w:t xml:space="preserve"> </w:t>
            </w:r>
            <w:r>
              <w:rPr>
                <w:color w:val="000009"/>
                <w:sz w:val="24"/>
              </w:rPr>
              <w:t>isolation</w:t>
            </w:r>
          </w:p>
          <w:p w14:paraId="59916887" w14:textId="77777777" w:rsidR="005F7EA5" w:rsidRDefault="00E947E1">
            <w:pPr>
              <w:pStyle w:val="TableParagraph"/>
              <w:numPr>
                <w:ilvl w:val="0"/>
                <w:numId w:val="378"/>
              </w:numPr>
              <w:tabs>
                <w:tab w:val="left" w:pos="749"/>
                <w:tab w:val="left" w:pos="750"/>
              </w:tabs>
              <w:spacing w:line="293" w:lineRule="exact"/>
              <w:rPr>
                <w:sz w:val="24"/>
              </w:rPr>
            </w:pPr>
            <w:r>
              <w:rPr>
                <w:color w:val="000009"/>
                <w:sz w:val="24"/>
              </w:rPr>
              <w:t>viewing DNA by naked</w:t>
            </w:r>
            <w:r>
              <w:rPr>
                <w:color w:val="000009"/>
                <w:spacing w:val="-8"/>
                <w:sz w:val="24"/>
              </w:rPr>
              <w:t xml:space="preserve"> </w:t>
            </w:r>
            <w:r>
              <w:rPr>
                <w:color w:val="000009"/>
                <w:sz w:val="24"/>
              </w:rPr>
              <w:t>eye.</w:t>
            </w:r>
          </w:p>
        </w:tc>
      </w:tr>
      <w:tr w:rsidR="005F7EA5" w14:paraId="26F4418C" w14:textId="77777777">
        <w:trPr>
          <w:trHeight w:hRule="exact" w:val="2098"/>
        </w:trPr>
        <w:tc>
          <w:tcPr>
            <w:tcW w:w="675" w:type="dxa"/>
          </w:tcPr>
          <w:p w14:paraId="2623047F" w14:textId="77777777" w:rsidR="005F7EA5" w:rsidRDefault="005F7EA5">
            <w:pPr>
              <w:pStyle w:val="TableParagraph"/>
              <w:rPr>
                <w:sz w:val="26"/>
              </w:rPr>
            </w:pPr>
          </w:p>
          <w:p w14:paraId="287048A4" w14:textId="77777777" w:rsidR="005F7EA5" w:rsidRDefault="005F7EA5">
            <w:pPr>
              <w:pStyle w:val="TableParagraph"/>
              <w:rPr>
                <w:sz w:val="26"/>
              </w:rPr>
            </w:pPr>
          </w:p>
          <w:p w14:paraId="769F8082" w14:textId="77777777" w:rsidR="005F7EA5" w:rsidRDefault="005F7EA5">
            <w:pPr>
              <w:pStyle w:val="TableParagraph"/>
              <w:spacing w:before="7"/>
              <w:rPr>
                <w:sz w:val="26"/>
              </w:rPr>
            </w:pPr>
          </w:p>
          <w:p w14:paraId="6011FFA0" w14:textId="77777777" w:rsidR="005F7EA5" w:rsidRDefault="00E947E1">
            <w:pPr>
              <w:pStyle w:val="TableParagraph"/>
              <w:ind w:left="190" w:right="200"/>
              <w:jc w:val="center"/>
              <w:rPr>
                <w:sz w:val="24"/>
              </w:rPr>
            </w:pPr>
            <w:r>
              <w:rPr>
                <w:color w:val="000009"/>
                <w:sz w:val="24"/>
              </w:rPr>
              <w:t>23</w:t>
            </w:r>
          </w:p>
        </w:tc>
        <w:tc>
          <w:tcPr>
            <w:tcW w:w="6188" w:type="dxa"/>
          </w:tcPr>
          <w:p w14:paraId="2D887578" w14:textId="77777777" w:rsidR="005F7EA5" w:rsidRDefault="00E947E1">
            <w:pPr>
              <w:pStyle w:val="TableParagraph"/>
              <w:spacing w:before="49"/>
              <w:ind w:left="40"/>
              <w:rPr>
                <w:sz w:val="24"/>
              </w:rPr>
            </w:pPr>
            <w:r>
              <w:rPr>
                <w:color w:val="000009"/>
                <w:sz w:val="24"/>
              </w:rPr>
              <w:t>DNA Extraction -A3-B3</w:t>
            </w:r>
          </w:p>
        </w:tc>
        <w:tc>
          <w:tcPr>
            <w:tcW w:w="7710" w:type="dxa"/>
          </w:tcPr>
          <w:p w14:paraId="670F35FD" w14:textId="77777777" w:rsidR="005F7EA5" w:rsidRDefault="00E947E1">
            <w:pPr>
              <w:pStyle w:val="TableParagraph"/>
              <w:spacing w:before="49"/>
              <w:ind w:left="40"/>
              <w:rPr>
                <w:sz w:val="24"/>
              </w:rPr>
            </w:pPr>
            <w:r>
              <w:rPr>
                <w:color w:val="000009"/>
                <w:sz w:val="24"/>
              </w:rPr>
              <w:t>To be able to know:</w:t>
            </w:r>
          </w:p>
          <w:p w14:paraId="4D9709FE" w14:textId="77777777" w:rsidR="005F7EA5" w:rsidRDefault="00E947E1">
            <w:pPr>
              <w:pStyle w:val="TableParagraph"/>
              <w:numPr>
                <w:ilvl w:val="0"/>
                <w:numId w:val="377"/>
              </w:numPr>
              <w:tabs>
                <w:tab w:val="left" w:pos="749"/>
                <w:tab w:val="left" w:pos="750"/>
              </w:tabs>
              <w:ind w:right="1174" w:hanging="360"/>
              <w:rPr>
                <w:sz w:val="24"/>
              </w:rPr>
            </w:pPr>
            <w:r>
              <w:rPr>
                <w:color w:val="000009"/>
                <w:sz w:val="24"/>
              </w:rPr>
              <w:t>In eukaryotes DNA is present at nucleus, mitochondria and chloroplasts whereas in prokaryotes it is found in</w:t>
            </w:r>
            <w:r>
              <w:rPr>
                <w:color w:val="000009"/>
                <w:spacing w:val="-12"/>
                <w:sz w:val="24"/>
              </w:rPr>
              <w:t xml:space="preserve"> </w:t>
            </w:r>
            <w:r>
              <w:rPr>
                <w:color w:val="000009"/>
                <w:sz w:val="24"/>
              </w:rPr>
              <w:t>cytoplasm</w:t>
            </w:r>
          </w:p>
          <w:p w14:paraId="3667425F" w14:textId="77777777" w:rsidR="005F7EA5" w:rsidRDefault="00E947E1">
            <w:pPr>
              <w:pStyle w:val="TableParagraph"/>
              <w:numPr>
                <w:ilvl w:val="0"/>
                <w:numId w:val="377"/>
              </w:numPr>
              <w:tabs>
                <w:tab w:val="left" w:pos="749"/>
                <w:tab w:val="left" w:pos="750"/>
              </w:tabs>
              <w:ind w:right="227" w:hanging="360"/>
              <w:rPr>
                <w:sz w:val="24"/>
              </w:rPr>
            </w:pPr>
            <w:r>
              <w:rPr>
                <w:color w:val="000009"/>
                <w:sz w:val="24"/>
              </w:rPr>
              <w:t>importance of DNA extraction since it is the essential first step for diagnosis of cancer or other disease, for determination of</w:t>
            </w:r>
            <w:r>
              <w:rPr>
                <w:color w:val="000009"/>
                <w:spacing w:val="-12"/>
                <w:sz w:val="24"/>
              </w:rPr>
              <w:t xml:space="preserve"> </w:t>
            </w:r>
            <w:r>
              <w:rPr>
                <w:color w:val="000009"/>
                <w:sz w:val="24"/>
              </w:rPr>
              <w:t>pathological organisms and for forensic science</w:t>
            </w:r>
            <w:r>
              <w:rPr>
                <w:color w:val="000009"/>
                <w:spacing w:val="-10"/>
                <w:sz w:val="24"/>
              </w:rPr>
              <w:t xml:space="preserve"> </w:t>
            </w:r>
            <w:r>
              <w:rPr>
                <w:color w:val="000009"/>
                <w:sz w:val="24"/>
              </w:rPr>
              <w:t>usage.</w:t>
            </w:r>
          </w:p>
          <w:p w14:paraId="3269FBF9" w14:textId="77777777" w:rsidR="005F7EA5" w:rsidRDefault="00E947E1">
            <w:pPr>
              <w:pStyle w:val="TableParagraph"/>
              <w:numPr>
                <w:ilvl w:val="0"/>
                <w:numId w:val="377"/>
              </w:numPr>
              <w:tabs>
                <w:tab w:val="left" w:pos="749"/>
                <w:tab w:val="left" w:pos="750"/>
              </w:tabs>
              <w:spacing w:line="294" w:lineRule="exact"/>
              <w:ind w:left="749"/>
              <w:rPr>
                <w:sz w:val="24"/>
              </w:rPr>
            </w:pPr>
            <w:r>
              <w:rPr>
                <w:color w:val="000009"/>
                <w:sz w:val="24"/>
              </w:rPr>
              <w:t>principles and stages of DNa</w:t>
            </w:r>
            <w:r>
              <w:rPr>
                <w:color w:val="000009"/>
                <w:spacing w:val="-11"/>
                <w:sz w:val="24"/>
              </w:rPr>
              <w:t xml:space="preserve"> </w:t>
            </w:r>
            <w:r>
              <w:rPr>
                <w:color w:val="000009"/>
                <w:sz w:val="24"/>
              </w:rPr>
              <w:t>extraction</w:t>
            </w:r>
          </w:p>
        </w:tc>
      </w:tr>
      <w:tr w:rsidR="005F7EA5" w14:paraId="1BB8E934" w14:textId="77777777">
        <w:trPr>
          <w:trHeight w:hRule="exact" w:val="1272"/>
        </w:trPr>
        <w:tc>
          <w:tcPr>
            <w:tcW w:w="675" w:type="dxa"/>
          </w:tcPr>
          <w:p w14:paraId="03835348" w14:textId="77777777" w:rsidR="005F7EA5" w:rsidRDefault="005F7EA5">
            <w:pPr>
              <w:pStyle w:val="TableParagraph"/>
              <w:rPr>
                <w:sz w:val="26"/>
              </w:rPr>
            </w:pPr>
          </w:p>
          <w:p w14:paraId="601EA634" w14:textId="77777777" w:rsidR="005F7EA5" w:rsidRDefault="00E947E1">
            <w:pPr>
              <w:pStyle w:val="TableParagraph"/>
              <w:spacing w:before="192"/>
              <w:ind w:left="190" w:right="200"/>
              <w:jc w:val="center"/>
              <w:rPr>
                <w:sz w:val="24"/>
              </w:rPr>
            </w:pPr>
            <w:r>
              <w:rPr>
                <w:color w:val="000009"/>
                <w:sz w:val="24"/>
              </w:rPr>
              <w:t>24</w:t>
            </w:r>
          </w:p>
        </w:tc>
        <w:tc>
          <w:tcPr>
            <w:tcW w:w="6188" w:type="dxa"/>
          </w:tcPr>
          <w:p w14:paraId="12DB09D0" w14:textId="77777777" w:rsidR="005F7EA5" w:rsidRDefault="00E947E1">
            <w:pPr>
              <w:pStyle w:val="TableParagraph"/>
              <w:spacing w:before="49"/>
              <w:ind w:left="40"/>
              <w:rPr>
                <w:sz w:val="24"/>
              </w:rPr>
            </w:pPr>
            <w:r>
              <w:rPr>
                <w:color w:val="000009"/>
                <w:sz w:val="24"/>
              </w:rPr>
              <w:t>DNA Extraction -A3-B3</w:t>
            </w:r>
          </w:p>
        </w:tc>
        <w:tc>
          <w:tcPr>
            <w:tcW w:w="7710" w:type="dxa"/>
          </w:tcPr>
          <w:p w14:paraId="781419C5" w14:textId="77777777" w:rsidR="005F7EA5" w:rsidRDefault="00E947E1">
            <w:pPr>
              <w:pStyle w:val="TableParagraph"/>
              <w:spacing w:before="49" w:line="276" w:lineRule="exact"/>
              <w:ind w:left="40"/>
              <w:rPr>
                <w:sz w:val="24"/>
              </w:rPr>
            </w:pPr>
            <w:r>
              <w:rPr>
                <w:color w:val="000009"/>
                <w:sz w:val="24"/>
              </w:rPr>
              <w:t>To practice on:</w:t>
            </w:r>
          </w:p>
          <w:p w14:paraId="362D9706" w14:textId="77777777" w:rsidR="005F7EA5" w:rsidRDefault="00E947E1">
            <w:pPr>
              <w:pStyle w:val="TableParagraph"/>
              <w:numPr>
                <w:ilvl w:val="0"/>
                <w:numId w:val="376"/>
              </w:numPr>
              <w:tabs>
                <w:tab w:val="left" w:pos="749"/>
                <w:tab w:val="left" w:pos="750"/>
              </w:tabs>
              <w:spacing w:line="294" w:lineRule="exact"/>
              <w:rPr>
                <w:sz w:val="24"/>
              </w:rPr>
            </w:pPr>
            <w:r>
              <w:rPr>
                <w:color w:val="000009"/>
                <w:sz w:val="24"/>
              </w:rPr>
              <w:t>methods on DNA</w:t>
            </w:r>
            <w:r>
              <w:rPr>
                <w:color w:val="000009"/>
                <w:spacing w:val="-3"/>
                <w:sz w:val="24"/>
              </w:rPr>
              <w:t xml:space="preserve"> </w:t>
            </w:r>
            <w:r>
              <w:rPr>
                <w:color w:val="000009"/>
                <w:sz w:val="24"/>
              </w:rPr>
              <w:t>isolation</w:t>
            </w:r>
          </w:p>
          <w:p w14:paraId="0E078FC8" w14:textId="77777777" w:rsidR="005F7EA5" w:rsidRDefault="00E947E1">
            <w:pPr>
              <w:pStyle w:val="TableParagraph"/>
              <w:numPr>
                <w:ilvl w:val="0"/>
                <w:numId w:val="376"/>
              </w:numPr>
              <w:tabs>
                <w:tab w:val="left" w:pos="749"/>
                <w:tab w:val="left" w:pos="750"/>
              </w:tabs>
              <w:spacing w:before="2" w:line="293" w:lineRule="exact"/>
              <w:rPr>
                <w:sz w:val="24"/>
              </w:rPr>
            </w:pPr>
            <w:r>
              <w:rPr>
                <w:color w:val="000009"/>
                <w:sz w:val="24"/>
              </w:rPr>
              <w:t>chemicals used for DNA</w:t>
            </w:r>
            <w:r>
              <w:rPr>
                <w:color w:val="000009"/>
                <w:spacing w:val="-6"/>
                <w:sz w:val="24"/>
              </w:rPr>
              <w:t xml:space="preserve"> </w:t>
            </w:r>
            <w:r>
              <w:rPr>
                <w:color w:val="000009"/>
                <w:sz w:val="24"/>
              </w:rPr>
              <w:t>isolation</w:t>
            </w:r>
          </w:p>
          <w:p w14:paraId="5323B3E3" w14:textId="77777777" w:rsidR="005F7EA5" w:rsidRDefault="00E947E1">
            <w:pPr>
              <w:pStyle w:val="TableParagraph"/>
              <w:numPr>
                <w:ilvl w:val="0"/>
                <w:numId w:val="376"/>
              </w:numPr>
              <w:tabs>
                <w:tab w:val="left" w:pos="749"/>
                <w:tab w:val="left" w:pos="750"/>
              </w:tabs>
              <w:spacing w:line="293" w:lineRule="exact"/>
              <w:rPr>
                <w:sz w:val="24"/>
              </w:rPr>
            </w:pPr>
            <w:r>
              <w:rPr>
                <w:color w:val="000009"/>
                <w:sz w:val="24"/>
              </w:rPr>
              <w:t>viewing DNA by naked</w:t>
            </w:r>
            <w:r>
              <w:rPr>
                <w:color w:val="000009"/>
                <w:spacing w:val="-8"/>
                <w:sz w:val="24"/>
              </w:rPr>
              <w:t xml:space="preserve"> </w:t>
            </w:r>
            <w:r>
              <w:rPr>
                <w:color w:val="000009"/>
                <w:sz w:val="24"/>
              </w:rPr>
              <w:t>eye.</w:t>
            </w:r>
          </w:p>
        </w:tc>
      </w:tr>
      <w:tr w:rsidR="005F7EA5" w14:paraId="1FF5A491" w14:textId="77777777">
        <w:trPr>
          <w:trHeight w:hRule="exact" w:val="667"/>
        </w:trPr>
        <w:tc>
          <w:tcPr>
            <w:tcW w:w="675" w:type="dxa"/>
          </w:tcPr>
          <w:p w14:paraId="1FD72C49" w14:textId="77777777" w:rsidR="005F7EA5" w:rsidRDefault="00E947E1">
            <w:pPr>
              <w:pStyle w:val="TableParagraph"/>
              <w:spacing w:before="186"/>
              <w:ind w:left="190" w:right="200"/>
              <w:jc w:val="center"/>
              <w:rPr>
                <w:sz w:val="24"/>
              </w:rPr>
            </w:pPr>
            <w:r>
              <w:rPr>
                <w:color w:val="000009"/>
                <w:sz w:val="24"/>
              </w:rPr>
              <w:t>25</w:t>
            </w:r>
          </w:p>
        </w:tc>
        <w:tc>
          <w:tcPr>
            <w:tcW w:w="6188" w:type="dxa"/>
          </w:tcPr>
          <w:p w14:paraId="1CCAAF6F" w14:textId="77777777" w:rsidR="005F7EA5" w:rsidRDefault="00E947E1">
            <w:pPr>
              <w:pStyle w:val="TableParagraph"/>
              <w:spacing w:before="49"/>
              <w:ind w:left="40"/>
              <w:rPr>
                <w:sz w:val="24"/>
              </w:rPr>
            </w:pPr>
            <w:r>
              <w:rPr>
                <w:color w:val="000009"/>
                <w:sz w:val="24"/>
              </w:rPr>
              <w:t>Mitosis in Onion Root Hair</w:t>
            </w:r>
          </w:p>
        </w:tc>
        <w:tc>
          <w:tcPr>
            <w:tcW w:w="7710" w:type="dxa"/>
          </w:tcPr>
          <w:p w14:paraId="26B8F0AB" w14:textId="77777777" w:rsidR="005F7EA5" w:rsidRDefault="00E947E1">
            <w:pPr>
              <w:pStyle w:val="TableParagraph"/>
              <w:spacing w:before="49"/>
              <w:ind w:left="40" w:right="887"/>
              <w:rPr>
                <w:sz w:val="24"/>
              </w:rPr>
            </w:pPr>
            <w:r>
              <w:rPr>
                <w:color w:val="000009"/>
                <w:sz w:val="24"/>
              </w:rPr>
              <w:t>To be able to examine all stages of mitosis in the same slide which are obtained from onion root hair under microscope</w:t>
            </w:r>
          </w:p>
        </w:tc>
      </w:tr>
      <w:tr w:rsidR="005F7EA5" w14:paraId="7B0C247B" w14:textId="77777777">
        <w:trPr>
          <w:trHeight w:hRule="exact" w:val="943"/>
        </w:trPr>
        <w:tc>
          <w:tcPr>
            <w:tcW w:w="675" w:type="dxa"/>
          </w:tcPr>
          <w:p w14:paraId="2DB71D5A" w14:textId="77777777" w:rsidR="005F7EA5" w:rsidRDefault="005F7EA5">
            <w:pPr>
              <w:pStyle w:val="TableParagraph"/>
              <w:spacing w:before="3"/>
              <w:rPr>
                <w:sz w:val="28"/>
              </w:rPr>
            </w:pPr>
          </w:p>
          <w:p w14:paraId="64EDD4E5" w14:textId="77777777" w:rsidR="005F7EA5" w:rsidRDefault="00E947E1">
            <w:pPr>
              <w:pStyle w:val="TableParagraph"/>
              <w:ind w:left="190" w:right="200"/>
              <w:jc w:val="center"/>
              <w:rPr>
                <w:sz w:val="24"/>
              </w:rPr>
            </w:pPr>
            <w:r>
              <w:rPr>
                <w:color w:val="000009"/>
                <w:sz w:val="24"/>
              </w:rPr>
              <w:t>26</w:t>
            </w:r>
          </w:p>
        </w:tc>
        <w:tc>
          <w:tcPr>
            <w:tcW w:w="6188" w:type="dxa"/>
          </w:tcPr>
          <w:p w14:paraId="130D2ECF" w14:textId="77777777" w:rsidR="005F7EA5" w:rsidRDefault="00E947E1">
            <w:pPr>
              <w:pStyle w:val="TableParagraph"/>
              <w:spacing w:before="49"/>
              <w:ind w:left="40"/>
              <w:rPr>
                <w:sz w:val="24"/>
              </w:rPr>
            </w:pPr>
            <w:r>
              <w:rPr>
                <w:color w:val="000009"/>
                <w:sz w:val="24"/>
              </w:rPr>
              <w:t>Mitosis in Onion Root Hair</w:t>
            </w:r>
          </w:p>
        </w:tc>
        <w:tc>
          <w:tcPr>
            <w:tcW w:w="7710" w:type="dxa"/>
          </w:tcPr>
          <w:p w14:paraId="7BC977F6" w14:textId="77777777" w:rsidR="005F7EA5" w:rsidRDefault="00E947E1">
            <w:pPr>
              <w:pStyle w:val="TableParagraph"/>
              <w:spacing w:before="49"/>
              <w:ind w:left="40" w:right="887"/>
              <w:rPr>
                <w:sz w:val="24"/>
              </w:rPr>
            </w:pPr>
            <w:r>
              <w:rPr>
                <w:color w:val="000009"/>
                <w:sz w:val="24"/>
              </w:rPr>
              <w:t>To be able to examine all stages of mitosis in the same slide which are obtained from onion root hair under microscope</w:t>
            </w:r>
          </w:p>
        </w:tc>
      </w:tr>
    </w:tbl>
    <w:p w14:paraId="1BE0764D" w14:textId="77777777" w:rsidR="005F7EA5" w:rsidRDefault="005F7EA5">
      <w:pPr>
        <w:rPr>
          <w:sz w:val="24"/>
        </w:rPr>
        <w:sectPr w:rsidR="005F7EA5">
          <w:pgSz w:w="16840" w:h="11910" w:orient="landscape"/>
          <w:pgMar w:top="1100" w:right="1020" w:bottom="280" w:left="1020" w:header="708" w:footer="708" w:gutter="0"/>
          <w:cols w:space="708"/>
        </w:sectPr>
      </w:pPr>
    </w:p>
    <w:p w14:paraId="0D2725F1" w14:textId="77777777" w:rsidR="005F7EA5" w:rsidRDefault="005F7EA5">
      <w:pPr>
        <w:pStyle w:val="GvdeMetni"/>
        <w:spacing w:before="4"/>
        <w:rPr>
          <w:sz w:val="19"/>
        </w:rPr>
      </w:pPr>
    </w:p>
    <w:p w14:paraId="31E74A58" w14:textId="77777777" w:rsidR="005F7EA5" w:rsidRDefault="00E947E1">
      <w:pPr>
        <w:spacing w:before="86" w:line="259" w:lineRule="auto"/>
        <w:ind w:left="6513" w:hanging="6345"/>
        <w:rPr>
          <w:b/>
          <w:sz w:val="32"/>
        </w:rPr>
      </w:pPr>
      <w:r>
        <w:rPr>
          <w:b/>
          <w:sz w:val="32"/>
        </w:rPr>
        <w:t>QUALIFICATIONS FRAMEWORK OF THE DEPARTMENT OF HISTORY OF MEDICINE AND ETHICS</w:t>
      </w:r>
    </w:p>
    <w:p w14:paraId="111BE9DD" w14:textId="77777777" w:rsidR="005F7EA5" w:rsidRDefault="00E947E1">
      <w:pPr>
        <w:pStyle w:val="Balk3"/>
        <w:spacing w:before="160"/>
      </w:pPr>
      <w:r>
        <w:t>Objective of Our Departments Pre-Graduation Medical Education:</w:t>
      </w:r>
    </w:p>
    <w:p w14:paraId="76E7793B" w14:textId="77777777" w:rsidR="005F7EA5" w:rsidRDefault="00E947E1">
      <w:pPr>
        <w:pStyle w:val="GvdeMetni"/>
        <w:spacing w:before="177" w:line="259" w:lineRule="auto"/>
        <w:ind w:left="115" w:right="96"/>
      </w:pPr>
      <w:r>
        <w:t>Enabling comprehension of transformation process of medicine by following its intellectual history, and the effects of individuals’ and societies’ thoughts and tendencies that change with the facts disease and health on medical practice. Enabling students to understand that medical practices’ changeability. Also, ensuring that the history of medicine is understood by students, and enhancing students’ loyalty to medicine by showing the progress of medicine throughout the history.</w:t>
      </w:r>
    </w:p>
    <w:p w14:paraId="2922C43F" w14:textId="77777777" w:rsidR="005F7EA5" w:rsidRDefault="00E947E1">
      <w:pPr>
        <w:pStyle w:val="Balk3"/>
        <w:spacing w:before="165"/>
      </w:pPr>
      <w:r>
        <w:t>Qualifications of Graduates of our Department:</w:t>
      </w:r>
    </w:p>
    <w:p w14:paraId="35CF6972" w14:textId="77777777" w:rsidR="005F7EA5" w:rsidRDefault="00E947E1">
      <w:pPr>
        <w:pStyle w:val="ListeParagraf"/>
        <w:numPr>
          <w:ilvl w:val="1"/>
          <w:numId w:val="538"/>
        </w:numPr>
        <w:tabs>
          <w:tab w:val="left" w:pos="891"/>
          <w:tab w:val="left" w:pos="892"/>
        </w:tabs>
        <w:spacing w:before="176"/>
        <w:rPr>
          <w:sz w:val="24"/>
        </w:rPr>
      </w:pPr>
      <w:r>
        <w:rPr>
          <w:sz w:val="24"/>
        </w:rPr>
        <w:t>Being knowledgeable about medicine with the light of history of medicine, and having a sophisticated perspective to</w:t>
      </w:r>
      <w:r>
        <w:rPr>
          <w:spacing w:val="-18"/>
          <w:sz w:val="24"/>
        </w:rPr>
        <w:t xml:space="preserve"> </w:t>
      </w:r>
      <w:r>
        <w:rPr>
          <w:sz w:val="24"/>
        </w:rPr>
        <w:t>medicine.</w:t>
      </w:r>
    </w:p>
    <w:p w14:paraId="710D1BF8" w14:textId="77777777" w:rsidR="005F7EA5" w:rsidRDefault="00E947E1">
      <w:pPr>
        <w:pStyle w:val="ListeParagraf"/>
        <w:numPr>
          <w:ilvl w:val="1"/>
          <w:numId w:val="538"/>
        </w:numPr>
        <w:tabs>
          <w:tab w:val="left" w:pos="891"/>
          <w:tab w:val="left" w:pos="892"/>
        </w:tabs>
        <w:spacing w:before="20"/>
        <w:rPr>
          <w:sz w:val="24"/>
        </w:rPr>
      </w:pPr>
      <w:r>
        <w:rPr>
          <w:sz w:val="24"/>
        </w:rPr>
        <w:t>Contributing to formation of their professional identities and medical field they</w:t>
      </w:r>
      <w:r>
        <w:rPr>
          <w:spacing w:val="-16"/>
          <w:sz w:val="24"/>
        </w:rPr>
        <w:t xml:space="preserve"> </w:t>
      </w:r>
      <w:r>
        <w:rPr>
          <w:sz w:val="24"/>
        </w:rPr>
        <w:t>belong.</w:t>
      </w:r>
    </w:p>
    <w:p w14:paraId="1EF6E5F8" w14:textId="77777777" w:rsidR="005F7EA5" w:rsidRDefault="00E947E1">
      <w:pPr>
        <w:pStyle w:val="ListeParagraf"/>
        <w:numPr>
          <w:ilvl w:val="1"/>
          <w:numId w:val="538"/>
        </w:numPr>
        <w:tabs>
          <w:tab w:val="left" w:pos="891"/>
          <w:tab w:val="left" w:pos="892"/>
        </w:tabs>
        <w:spacing w:before="20" w:line="256" w:lineRule="auto"/>
        <w:ind w:right="481"/>
        <w:rPr>
          <w:sz w:val="24"/>
        </w:rPr>
      </w:pPr>
      <w:r>
        <w:rPr>
          <w:sz w:val="24"/>
        </w:rPr>
        <w:t>Being conscious about medicines’ evolution being a dynamic process, all achievements have been based on certain essentials, and</w:t>
      </w:r>
      <w:r>
        <w:rPr>
          <w:spacing w:val="-17"/>
          <w:sz w:val="24"/>
        </w:rPr>
        <w:t xml:space="preserve"> </w:t>
      </w:r>
      <w:r>
        <w:rPr>
          <w:sz w:val="24"/>
        </w:rPr>
        <w:t>the stages experienced by a professional field during its</w:t>
      </w:r>
      <w:r>
        <w:rPr>
          <w:spacing w:val="-11"/>
          <w:sz w:val="24"/>
        </w:rPr>
        <w:t xml:space="preserve"> </w:t>
      </w:r>
      <w:r>
        <w:rPr>
          <w:sz w:val="24"/>
        </w:rPr>
        <w:t>development.</w:t>
      </w:r>
    </w:p>
    <w:p w14:paraId="00E10BBA" w14:textId="77777777" w:rsidR="005F7EA5" w:rsidRDefault="00E947E1">
      <w:pPr>
        <w:pStyle w:val="ListeParagraf"/>
        <w:numPr>
          <w:ilvl w:val="1"/>
          <w:numId w:val="538"/>
        </w:numPr>
        <w:tabs>
          <w:tab w:val="left" w:pos="891"/>
          <w:tab w:val="left" w:pos="892"/>
        </w:tabs>
        <w:spacing w:before="2"/>
        <w:rPr>
          <w:sz w:val="24"/>
        </w:rPr>
      </w:pPr>
      <w:r>
        <w:rPr>
          <w:sz w:val="24"/>
        </w:rPr>
        <w:t>Having learned the socio-cultural comprehension of the concepts health and</w:t>
      </w:r>
      <w:r>
        <w:rPr>
          <w:spacing w:val="-9"/>
          <w:sz w:val="24"/>
        </w:rPr>
        <w:t xml:space="preserve"> </w:t>
      </w:r>
      <w:r>
        <w:rPr>
          <w:sz w:val="24"/>
        </w:rPr>
        <w:t>illness.</w:t>
      </w:r>
    </w:p>
    <w:p w14:paraId="548B8DA0" w14:textId="77777777" w:rsidR="005F7EA5" w:rsidRDefault="00E947E1">
      <w:pPr>
        <w:pStyle w:val="ListeParagraf"/>
        <w:numPr>
          <w:ilvl w:val="1"/>
          <w:numId w:val="538"/>
        </w:numPr>
        <w:tabs>
          <w:tab w:val="left" w:pos="891"/>
          <w:tab w:val="left" w:pos="892"/>
        </w:tabs>
        <w:spacing w:before="23"/>
        <w:rPr>
          <w:sz w:val="24"/>
        </w:rPr>
      </w:pPr>
      <w:r>
        <w:rPr>
          <w:sz w:val="24"/>
        </w:rPr>
        <w:t>Realizing the transformation of medical education with time, in our</w:t>
      </w:r>
      <w:r>
        <w:rPr>
          <w:spacing w:val="-18"/>
          <w:sz w:val="24"/>
        </w:rPr>
        <w:t xml:space="preserve"> </w:t>
      </w:r>
      <w:r>
        <w:rPr>
          <w:sz w:val="24"/>
        </w:rPr>
        <w:t>country.</w:t>
      </w:r>
    </w:p>
    <w:p w14:paraId="08C50FAB" w14:textId="77777777" w:rsidR="005F7EA5" w:rsidRDefault="00E947E1">
      <w:pPr>
        <w:pStyle w:val="ListeParagraf"/>
        <w:numPr>
          <w:ilvl w:val="1"/>
          <w:numId w:val="538"/>
        </w:numPr>
        <w:tabs>
          <w:tab w:val="left" w:pos="891"/>
          <w:tab w:val="left" w:pos="892"/>
        </w:tabs>
        <w:spacing w:before="20"/>
        <w:rPr>
          <w:sz w:val="24"/>
        </w:rPr>
      </w:pPr>
      <w:r>
        <w:rPr>
          <w:sz w:val="24"/>
        </w:rPr>
        <w:t>Learning the main stages within the development scheme of</w:t>
      </w:r>
      <w:r>
        <w:rPr>
          <w:spacing w:val="-10"/>
          <w:sz w:val="24"/>
        </w:rPr>
        <w:t xml:space="preserve"> </w:t>
      </w:r>
      <w:r>
        <w:rPr>
          <w:sz w:val="24"/>
        </w:rPr>
        <w:t>medicine.</w:t>
      </w:r>
    </w:p>
    <w:p w14:paraId="0AF6B837" w14:textId="77777777" w:rsidR="005F7EA5" w:rsidRDefault="00E947E1">
      <w:pPr>
        <w:pStyle w:val="ListeParagraf"/>
        <w:numPr>
          <w:ilvl w:val="1"/>
          <w:numId w:val="538"/>
        </w:numPr>
        <w:tabs>
          <w:tab w:val="left" w:pos="891"/>
          <w:tab w:val="left" w:pos="892"/>
        </w:tabs>
        <w:spacing w:before="20"/>
        <w:rPr>
          <w:sz w:val="24"/>
        </w:rPr>
      </w:pPr>
      <w:r>
        <w:rPr>
          <w:sz w:val="24"/>
        </w:rPr>
        <w:t>Having the consciousness of history of medicine, as a physician</w:t>
      </w:r>
      <w:r>
        <w:rPr>
          <w:spacing w:val="-13"/>
          <w:sz w:val="24"/>
        </w:rPr>
        <w:t xml:space="preserve"> </w:t>
      </w:r>
      <w:r>
        <w:rPr>
          <w:sz w:val="24"/>
        </w:rPr>
        <w:t>candidate.</w:t>
      </w:r>
    </w:p>
    <w:p w14:paraId="3605C616" w14:textId="77777777" w:rsidR="005F7EA5" w:rsidRDefault="00E947E1">
      <w:pPr>
        <w:pStyle w:val="ListeParagraf"/>
        <w:numPr>
          <w:ilvl w:val="1"/>
          <w:numId w:val="538"/>
        </w:numPr>
        <w:tabs>
          <w:tab w:val="left" w:pos="891"/>
          <w:tab w:val="left" w:pos="892"/>
        </w:tabs>
        <w:spacing w:before="22" w:line="256" w:lineRule="auto"/>
        <w:ind w:right="823"/>
        <w:rPr>
          <w:sz w:val="24"/>
        </w:rPr>
      </w:pPr>
      <w:r>
        <w:rPr>
          <w:sz w:val="24"/>
        </w:rPr>
        <w:t>Contributing to performing his/her professional job with a historical awareness by learning the method for evaluation of history of medicine with evolutional</w:t>
      </w:r>
      <w:r>
        <w:rPr>
          <w:spacing w:val="-8"/>
          <w:sz w:val="24"/>
        </w:rPr>
        <w:t xml:space="preserve"> </w:t>
      </w:r>
      <w:r>
        <w:rPr>
          <w:sz w:val="24"/>
        </w:rPr>
        <w:t>approach.</w:t>
      </w:r>
    </w:p>
    <w:p w14:paraId="168D0500" w14:textId="77777777" w:rsidR="005F7EA5" w:rsidRDefault="00E947E1">
      <w:pPr>
        <w:pStyle w:val="ListeParagraf"/>
        <w:numPr>
          <w:ilvl w:val="1"/>
          <w:numId w:val="538"/>
        </w:numPr>
        <w:tabs>
          <w:tab w:val="left" w:pos="891"/>
          <w:tab w:val="left" w:pos="892"/>
        </w:tabs>
        <w:spacing w:before="2"/>
        <w:rPr>
          <w:sz w:val="24"/>
        </w:rPr>
      </w:pPr>
      <w:r>
        <w:rPr>
          <w:sz w:val="24"/>
        </w:rPr>
        <w:t>Enhancing the impact of historical perspective forming of his/her professional</w:t>
      </w:r>
      <w:r>
        <w:rPr>
          <w:spacing w:val="-19"/>
          <w:sz w:val="24"/>
        </w:rPr>
        <w:t xml:space="preserve"> </w:t>
      </w:r>
      <w:r>
        <w:rPr>
          <w:sz w:val="24"/>
        </w:rPr>
        <w:t>identity.</w:t>
      </w:r>
    </w:p>
    <w:p w14:paraId="3B057DA8" w14:textId="77777777" w:rsidR="005F7EA5" w:rsidRDefault="00E947E1">
      <w:pPr>
        <w:pStyle w:val="ListeParagraf"/>
        <w:numPr>
          <w:ilvl w:val="1"/>
          <w:numId w:val="538"/>
        </w:numPr>
        <w:tabs>
          <w:tab w:val="left" w:pos="891"/>
          <w:tab w:val="left" w:pos="892"/>
        </w:tabs>
        <w:spacing w:before="20"/>
        <w:rPr>
          <w:sz w:val="24"/>
        </w:rPr>
      </w:pPr>
      <w:r>
        <w:rPr>
          <w:sz w:val="24"/>
        </w:rPr>
        <w:t>Effectively distinguishing the retrospective approach on professional applications and theoretical evaluations related to</w:t>
      </w:r>
      <w:r>
        <w:rPr>
          <w:spacing w:val="-20"/>
          <w:sz w:val="24"/>
        </w:rPr>
        <w:t xml:space="preserve"> </w:t>
      </w:r>
      <w:r>
        <w:rPr>
          <w:sz w:val="24"/>
        </w:rPr>
        <w:t>them.</w:t>
      </w:r>
    </w:p>
    <w:p w14:paraId="5CB279C2" w14:textId="77777777" w:rsidR="005F7EA5" w:rsidRDefault="00E947E1">
      <w:pPr>
        <w:pStyle w:val="ListeParagraf"/>
        <w:numPr>
          <w:ilvl w:val="1"/>
          <w:numId w:val="538"/>
        </w:numPr>
        <w:tabs>
          <w:tab w:val="left" w:pos="891"/>
          <w:tab w:val="left" w:pos="892"/>
        </w:tabs>
        <w:spacing w:before="20"/>
        <w:rPr>
          <w:sz w:val="24"/>
        </w:rPr>
      </w:pPr>
      <w:r>
        <w:rPr>
          <w:sz w:val="24"/>
        </w:rPr>
        <w:t>Knowing the system of values of the</w:t>
      </w:r>
      <w:r>
        <w:rPr>
          <w:spacing w:val="-7"/>
          <w:sz w:val="24"/>
        </w:rPr>
        <w:t xml:space="preserve"> </w:t>
      </w:r>
      <w:r>
        <w:rPr>
          <w:sz w:val="24"/>
        </w:rPr>
        <w:t>field.</w:t>
      </w:r>
    </w:p>
    <w:p w14:paraId="45F5FE9D" w14:textId="77777777" w:rsidR="005F7EA5" w:rsidRDefault="00E947E1">
      <w:pPr>
        <w:pStyle w:val="ListeParagraf"/>
        <w:numPr>
          <w:ilvl w:val="1"/>
          <w:numId w:val="538"/>
        </w:numPr>
        <w:tabs>
          <w:tab w:val="left" w:pos="891"/>
          <w:tab w:val="left" w:pos="892"/>
        </w:tabs>
        <w:spacing w:before="23"/>
        <w:rPr>
          <w:sz w:val="24"/>
        </w:rPr>
      </w:pPr>
      <w:r>
        <w:rPr>
          <w:sz w:val="24"/>
        </w:rPr>
        <w:t>Gaining consciousness on the evolution of thinking and history and philosophy of</w:t>
      </w:r>
      <w:r>
        <w:rPr>
          <w:spacing w:val="-15"/>
          <w:sz w:val="24"/>
        </w:rPr>
        <w:t xml:space="preserve"> </w:t>
      </w:r>
      <w:r>
        <w:rPr>
          <w:sz w:val="24"/>
        </w:rPr>
        <w:t>science.</w:t>
      </w:r>
    </w:p>
    <w:p w14:paraId="09359F89" w14:textId="77777777" w:rsidR="005F7EA5" w:rsidRDefault="00E947E1">
      <w:pPr>
        <w:pStyle w:val="ListeParagraf"/>
        <w:numPr>
          <w:ilvl w:val="1"/>
          <w:numId w:val="538"/>
        </w:numPr>
        <w:tabs>
          <w:tab w:val="left" w:pos="891"/>
          <w:tab w:val="left" w:pos="892"/>
        </w:tabs>
        <w:spacing w:before="20" w:line="256" w:lineRule="auto"/>
        <w:ind w:right="578"/>
        <w:rPr>
          <w:sz w:val="24"/>
        </w:rPr>
      </w:pPr>
      <w:r>
        <w:rPr>
          <w:sz w:val="24"/>
        </w:rPr>
        <w:t>Having the ability to define discoveries in medicine throughout the history and the contribution of these discoveries to contemporary medicine.</w:t>
      </w:r>
    </w:p>
    <w:p w14:paraId="6935FDB8" w14:textId="77777777" w:rsidR="005F7EA5" w:rsidRDefault="00E947E1">
      <w:pPr>
        <w:pStyle w:val="ListeParagraf"/>
        <w:numPr>
          <w:ilvl w:val="1"/>
          <w:numId w:val="538"/>
        </w:numPr>
        <w:tabs>
          <w:tab w:val="left" w:pos="891"/>
          <w:tab w:val="left" w:pos="892"/>
        </w:tabs>
        <w:spacing w:before="2"/>
        <w:rPr>
          <w:sz w:val="24"/>
        </w:rPr>
      </w:pPr>
      <w:r>
        <w:rPr>
          <w:sz w:val="24"/>
        </w:rPr>
        <w:t>Knowing the national history of medicine, and Seljuk and Ottoman physicians and their</w:t>
      </w:r>
      <w:r>
        <w:rPr>
          <w:spacing w:val="-16"/>
          <w:sz w:val="24"/>
        </w:rPr>
        <w:t xml:space="preserve"> </w:t>
      </w:r>
      <w:r>
        <w:rPr>
          <w:sz w:val="24"/>
        </w:rPr>
        <w:t>work.</w:t>
      </w:r>
    </w:p>
    <w:p w14:paraId="57536976" w14:textId="77777777" w:rsidR="005F7EA5" w:rsidRDefault="005F7EA5">
      <w:pPr>
        <w:rPr>
          <w:sz w:val="24"/>
        </w:rPr>
        <w:sectPr w:rsidR="005F7EA5">
          <w:pgSz w:w="16840" w:h="11910" w:orient="landscape"/>
          <w:pgMar w:top="1100" w:right="1320" w:bottom="280" w:left="1300" w:header="708" w:footer="708" w:gutter="0"/>
          <w:cols w:space="708"/>
        </w:sectPr>
      </w:pPr>
    </w:p>
    <w:tbl>
      <w:tblPr>
        <w:tblStyle w:val="TableNormal"/>
        <w:tblW w:w="0" w:type="auto"/>
        <w:tblInd w:w="100" w:type="dxa"/>
        <w:tblBorders>
          <w:top w:val="single" w:sz="6" w:space="0" w:color="808383"/>
          <w:left w:val="single" w:sz="6" w:space="0" w:color="808383"/>
          <w:bottom w:val="single" w:sz="6" w:space="0" w:color="808383"/>
          <w:right w:val="single" w:sz="6" w:space="0" w:color="808383"/>
          <w:insideH w:val="single" w:sz="6" w:space="0" w:color="808383"/>
          <w:insideV w:val="single" w:sz="6" w:space="0" w:color="808383"/>
        </w:tblBorders>
        <w:tblLayout w:type="fixed"/>
        <w:tblLook w:val="01E0" w:firstRow="1" w:lastRow="1" w:firstColumn="1" w:lastColumn="1" w:noHBand="0" w:noVBand="0"/>
      </w:tblPr>
      <w:tblGrid>
        <w:gridCol w:w="3397"/>
        <w:gridCol w:w="3253"/>
        <w:gridCol w:w="3544"/>
      </w:tblGrid>
      <w:tr w:rsidR="005F7EA5" w14:paraId="01E18977" w14:textId="77777777">
        <w:trPr>
          <w:trHeight w:hRule="exact" w:val="547"/>
        </w:trPr>
        <w:tc>
          <w:tcPr>
            <w:tcW w:w="3397" w:type="dxa"/>
            <w:tcBorders>
              <w:left w:val="single" w:sz="6" w:space="0" w:color="9C9C9C"/>
              <w:bottom w:val="single" w:sz="3" w:space="0" w:color="838387"/>
              <w:right w:val="single" w:sz="3" w:space="0" w:color="909090"/>
            </w:tcBorders>
          </w:tcPr>
          <w:p w14:paraId="7DB33968" w14:textId="77777777" w:rsidR="005F7EA5" w:rsidRDefault="00E947E1">
            <w:pPr>
              <w:pStyle w:val="TableParagraph"/>
              <w:spacing w:before="25"/>
              <w:ind w:left="1117" w:right="1168"/>
              <w:jc w:val="center"/>
              <w:rPr>
                <w:b/>
                <w:sz w:val="21"/>
              </w:rPr>
            </w:pPr>
            <w:r>
              <w:rPr>
                <w:b/>
                <w:color w:val="333436"/>
                <w:w w:val="90"/>
                <w:sz w:val="21"/>
              </w:rPr>
              <w:lastRenderedPageBreak/>
              <w:t>PAZARTESi</w:t>
            </w:r>
          </w:p>
        </w:tc>
        <w:tc>
          <w:tcPr>
            <w:tcW w:w="3253" w:type="dxa"/>
            <w:tcBorders>
              <w:left w:val="single" w:sz="3" w:space="0" w:color="909090"/>
              <w:bottom w:val="single" w:sz="3" w:space="0" w:color="838387"/>
              <w:right w:val="single" w:sz="6" w:space="0" w:color="878787"/>
            </w:tcBorders>
          </w:tcPr>
          <w:p w14:paraId="3E14C4FC" w14:textId="77777777" w:rsidR="005F7EA5" w:rsidRDefault="00E947E1">
            <w:pPr>
              <w:pStyle w:val="TableParagraph"/>
              <w:spacing w:before="25"/>
              <w:ind w:left="1076" w:right="1118"/>
              <w:jc w:val="center"/>
              <w:rPr>
                <w:b/>
                <w:sz w:val="21"/>
              </w:rPr>
            </w:pPr>
            <w:r>
              <w:rPr>
                <w:b/>
                <w:color w:val="333436"/>
                <w:w w:val="85"/>
                <w:sz w:val="21"/>
              </w:rPr>
              <w:t>SALI</w:t>
            </w:r>
          </w:p>
        </w:tc>
        <w:tc>
          <w:tcPr>
            <w:tcW w:w="3544" w:type="dxa"/>
            <w:tcBorders>
              <w:left w:val="single" w:sz="6" w:space="0" w:color="878787"/>
              <w:bottom w:val="single" w:sz="3" w:space="0" w:color="838387"/>
              <w:right w:val="single" w:sz="6" w:space="0" w:color="808080"/>
            </w:tcBorders>
          </w:tcPr>
          <w:p w14:paraId="4DE5BF1D" w14:textId="77777777" w:rsidR="005F7EA5" w:rsidRDefault="00E947E1">
            <w:pPr>
              <w:pStyle w:val="TableParagraph"/>
              <w:spacing w:before="25"/>
              <w:ind w:left="1141" w:right="1195"/>
              <w:jc w:val="center"/>
              <w:rPr>
                <w:b/>
                <w:sz w:val="21"/>
              </w:rPr>
            </w:pPr>
            <w:r>
              <w:rPr>
                <w:b/>
                <w:color w:val="494B4D"/>
                <w:w w:val="95"/>
                <w:sz w:val="21"/>
              </w:rPr>
              <w:t>ÇARŞAMBA</w:t>
            </w:r>
          </w:p>
        </w:tc>
      </w:tr>
      <w:tr w:rsidR="005F7EA5" w14:paraId="1A732C62" w14:textId="77777777">
        <w:trPr>
          <w:trHeight w:hRule="exact" w:val="1350"/>
        </w:trPr>
        <w:tc>
          <w:tcPr>
            <w:tcW w:w="3397" w:type="dxa"/>
            <w:tcBorders>
              <w:top w:val="single" w:sz="3" w:space="0" w:color="838387"/>
              <w:left w:val="single" w:sz="6" w:space="0" w:color="9C9C9C"/>
              <w:bottom w:val="single" w:sz="6" w:space="0" w:color="67676B"/>
              <w:right w:val="single" w:sz="3" w:space="0" w:color="909090"/>
            </w:tcBorders>
          </w:tcPr>
          <w:p w14:paraId="44634A1C" w14:textId="77777777" w:rsidR="005F7EA5" w:rsidRDefault="00E947E1">
            <w:pPr>
              <w:pStyle w:val="TableParagraph"/>
              <w:spacing w:before="28" w:line="292" w:lineRule="auto"/>
              <w:ind w:left="86" w:right="917" w:hanging="5"/>
              <w:rPr>
                <w:rFonts w:ascii="Arial" w:hAnsi="Arial"/>
                <w:sz w:val="19"/>
              </w:rPr>
            </w:pPr>
            <w:r>
              <w:rPr>
                <w:rFonts w:ascii="Arial" w:hAnsi="Arial"/>
                <w:color w:val="494B4D"/>
                <w:sz w:val="19"/>
              </w:rPr>
              <w:t>Temel Etik Yaklaşımlar Basic Ethical Approaches</w:t>
            </w:r>
          </w:p>
          <w:p w14:paraId="301EF0A3" w14:textId="77777777" w:rsidR="005F7EA5" w:rsidRDefault="005F7EA5">
            <w:pPr>
              <w:pStyle w:val="TableParagraph"/>
              <w:spacing w:before="9"/>
              <w:rPr>
                <w:sz w:val="23"/>
              </w:rPr>
            </w:pPr>
          </w:p>
          <w:p w14:paraId="2E026D3D" w14:textId="77777777" w:rsidR="005F7EA5" w:rsidRDefault="00E947E1">
            <w:pPr>
              <w:pStyle w:val="TableParagraph"/>
              <w:spacing w:before="1"/>
              <w:ind w:left="86"/>
              <w:rPr>
                <w:rFonts w:ascii="Arial" w:hAnsi="Arial"/>
                <w:sz w:val="19"/>
              </w:rPr>
            </w:pPr>
            <w:r>
              <w:rPr>
                <w:rFonts w:ascii="Arial" w:hAnsi="Arial"/>
                <w:color w:val="494B4D"/>
                <w:sz w:val="19"/>
              </w:rPr>
              <w:t xml:space="preserve">Prof </w:t>
            </w:r>
            <w:r>
              <w:rPr>
                <w:rFonts w:ascii="Arial" w:hAnsi="Arial"/>
                <w:color w:val="696969"/>
                <w:sz w:val="19"/>
              </w:rPr>
              <w:t xml:space="preserve">. </w:t>
            </w:r>
            <w:r>
              <w:rPr>
                <w:rFonts w:ascii="Arial" w:hAnsi="Arial"/>
                <w:color w:val="494B4D"/>
                <w:sz w:val="19"/>
              </w:rPr>
              <w:t>Dr. Ömür ŞAYLIGİL</w:t>
            </w:r>
          </w:p>
        </w:tc>
        <w:tc>
          <w:tcPr>
            <w:tcW w:w="3253" w:type="dxa"/>
            <w:tcBorders>
              <w:top w:val="single" w:sz="3" w:space="0" w:color="838387"/>
              <w:left w:val="single" w:sz="3" w:space="0" w:color="909090"/>
              <w:bottom w:val="single" w:sz="6" w:space="0" w:color="67676B"/>
              <w:right w:val="single" w:sz="6" w:space="0" w:color="878787"/>
            </w:tcBorders>
          </w:tcPr>
          <w:p w14:paraId="2E2596B3" w14:textId="77777777" w:rsidR="005F7EA5" w:rsidRDefault="00E947E1">
            <w:pPr>
              <w:pStyle w:val="TableParagraph"/>
              <w:spacing w:before="21" w:line="300" w:lineRule="auto"/>
              <w:ind w:left="88" w:right="488" w:hanging="4"/>
              <w:rPr>
                <w:rFonts w:ascii="Arial" w:hAnsi="Arial"/>
                <w:sz w:val="19"/>
              </w:rPr>
            </w:pPr>
            <w:r>
              <w:rPr>
                <w:rFonts w:ascii="Arial" w:hAnsi="Arial"/>
                <w:color w:val="494B4D"/>
                <w:w w:val="105"/>
                <w:sz w:val="19"/>
              </w:rPr>
              <w:t xml:space="preserve">Tıp Etiği Yaklaşımı Temelinde </w:t>
            </w:r>
            <w:r>
              <w:rPr>
                <w:rFonts w:ascii="Arial" w:hAnsi="Arial"/>
                <w:color w:val="494B4D"/>
                <w:sz w:val="19"/>
              </w:rPr>
              <w:t>Hasta Hakkı</w:t>
            </w:r>
          </w:p>
          <w:p w14:paraId="73132D30" w14:textId="77777777" w:rsidR="005F7EA5" w:rsidRDefault="00E947E1">
            <w:pPr>
              <w:pStyle w:val="TableParagraph"/>
              <w:spacing w:line="292" w:lineRule="auto"/>
              <w:ind w:left="90" w:right="488" w:hanging="1"/>
              <w:rPr>
                <w:rFonts w:ascii="Arial"/>
                <w:sz w:val="19"/>
              </w:rPr>
            </w:pPr>
            <w:r>
              <w:rPr>
                <w:rFonts w:ascii="Arial"/>
                <w:color w:val="494B4D"/>
                <w:sz w:val="19"/>
              </w:rPr>
              <w:t>Padient Rights Based on MedicalEthics  Approaches</w:t>
            </w:r>
          </w:p>
          <w:p w14:paraId="41B97450" w14:textId="77777777" w:rsidR="005F7EA5" w:rsidRDefault="00E947E1">
            <w:pPr>
              <w:pStyle w:val="TableParagraph"/>
              <w:spacing w:before="6"/>
              <w:ind w:left="89"/>
              <w:rPr>
                <w:rFonts w:ascii="Arial" w:hAnsi="Arial"/>
                <w:sz w:val="19"/>
              </w:rPr>
            </w:pPr>
            <w:r>
              <w:rPr>
                <w:rFonts w:ascii="Arial" w:hAnsi="Arial"/>
                <w:color w:val="494B4D"/>
                <w:w w:val="105"/>
                <w:sz w:val="19"/>
              </w:rPr>
              <w:t>Dr. Öğr</w:t>
            </w:r>
            <w:r>
              <w:rPr>
                <w:rFonts w:ascii="Arial" w:hAnsi="Arial"/>
                <w:color w:val="696969"/>
                <w:w w:val="105"/>
                <w:sz w:val="19"/>
              </w:rPr>
              <w:t xml:space="preserve">. </w:t>
            </w:r>
            <w:r>
              <w:rPr>
                <w:rFonts w:ascii="Arial" w:hAnsi="Arial"/>
                <w:color w:val="494B4D"/>
                <w:w w:val="105"/>
                <w:sz w:val="19"/>
              </w:rPr>
              <w:t>Üyesi Nilüfer DEMİRSOY</w:t>
            </w:r>
          </w:p>
        </w:tc>
        <w:tc>
          <w:tcPr>
            <w:tcW w:w="3544" w:type="dxa"/>
            <w:tcBorders>
              <w:top w:val="single" w:sz="3" w:space="0" w:color="838387"/>
              <w:left w:val="single" w:sz="6" w:space="0" w:color="878787"/>
              <w:bottom w:val="single" w:sz="6" w:space="0" w:color="67676B"/>
              <w:right w:val="single" w:sz="6" w:space="0" w:color="808080"/>
            </w:tcBorders>
          </w:tcPr>
          <w:p w14:paraId="02AFEDDE" w14:textId="77777777" w:rsidR="005F7EA5" w:rsidRDefault="00E947E1">
            <w:pPr>
              <w:pStyle w:val="TableParagraph"/>
              <w:spacing w:before="14" w:line="300" w:lineRule="auto"/>
              <w:ind w:left="85" w:right="805" w:hanging="2"/>
              <w:rPr>
                <w:rFonts w:ascii="Arial" w:hAnsi="Arial"/>
                <w:sz w:val="19"/>
              </w:rPr>
            </w:pPr>
            <w:r>
              <w:rPr>
                <w:rFonts w:ascii="Arial" w:hAnsi="Arial"/>
                <w:color w:val="494B4D"/>
                <w:w w:val="105"/>
                <w:sz w:val="19"/>
              </w:rPr>
              <w:t>Ötenazi ve Yaşam Hakkı Right to lıve and euthanasia</w:t>
            </w:r>
          </w:p>
          <w:p w14:paraId="32451818" w14:textId="77777777" w:rsidR="005F7EA5" w:rsidRDefault="005F7EA5">
            <w:pPr>
              <w:pStyle w:val="TableParagraph"/>
              <w:rPr>
                <w:sz w:val="20"/>
              </w:rPr>
            </w:pPr>
          </w:p>
          <w:p w14:paraId="1FBA1E46" w14:textId="77777777" w:rsidR="005F7EA5" w:rsidRDefault="005F7EA5">
            <w:pPr>
              <w:pStyle w:val="TableParagraph"/>
              <w:spacing w:before="10"/>
              <w:rPr>
                <w:sz w:val="25"/>
              </w:rPr>
            </w:pPr>
          </w:p>
          <w:p w14:paraId="42282DD5" w14:textId="77777777" w:rsidR="005F7EA5" w:rsidRDefault="00E947E1">
            <w:pPr>
              <w:pStyle w:val="TableParagraph"/>
              <w:ind w:left="86"/>
              <w:rPr>
                <w:rFonts w:ascii="Arial" w:hAnsi="Arial"/>
                <w:sz w:val="19"/>
              </w:rPr>
            </w:pPr>
            <w:r>
              <w:rPr>
                <w:rFonts w:ascii="Arial" w:hAnsi="Arial"/>
                <w:color w:val="494B4D"/>
                <w:sz w:val="19"/>
              </w:rPr>
              <w:t>Pro f</w:t>
            </w:r>
            <w:r>
              <w:rPr>
                <w:rFonts w:ascii="Arial" w:hAnsi="Arial"/>
                <w:color w:val="808283"/>
                <w:sz w:val="19"/>
              </w:rPr>
              <w:t xml:space="preserve">. </w:t>
            </w:r>
            <w:r>
              <w:rPr>
                <w:rFonts w:ascii="Arial" w:hAnsi="Arial"/>
                <w:color w:val="494B4D"/>
                <w:sz w:val="19"/>
              </w:rPr>
              <w:t>Drç. Ömür ŞAYLIGİL</w:t>
            </w:r>
          </w:p>
        </w:tc>
      </w:tr>
      <w:tr w:rsidR="005F7EA5" w14:paraId="11378329" w14:textId="77777777">
        <w:trPr>
          <w:trHeight w:hRule="exact" w:val="287"/>
        </w:trPr>
        <w:tc>
          <w:tcPr>
            <w:tcW w:w="3397" w:type="dxa"/>
            <w:tcBorders>
              <w:top w:val="single" w:sz="6" w:space="0" w:color="67676B"/>
              <w:left w:val="single" w:sz="6" w:space="0" w:color="9C9C9C"/>
              <w:bottom w:val="nil"/>
              <w:right w:val="single" w:sz="3" w:space="0" w:color="909090"/>
            </w:tcBorders>
          </w:tcPr>
          <w:p w14:paraId="4F7A6393" w14:textId="77777777" w:rsidR="005F7EA5" w:rsidRDefault="00E947E1">
            <w:pPr>
              <w:pStyle w:val="TableParagraph"/>
              <w:spacing w:before="28"/>
              <w:ind w:left="85"/>
              <w:rPr>
                <w:rFonts w:ascii="Arial" w:hAnsi="Arial"/>
                <w:sz w:val="19"/>
              </w:rPr>
            </w:pPr>
            <w:r>
              <w:rPr>
                <w:rFonts w:ascii="Arial" w:hAnsi="Arial"/>
                <w:color w:val="494B4D"/>
                <w:w w:val="105"/>
                <w:sz w:val="19"/>
              </w:rPr>
              <w:t>Etik-Biyoetik Kavram ve Yaklaşımlar</w:t>
            </w:r>
          </w:p>
        </w:tc>
        <w:tc>
          <w:tcPr>
            <w:tcW w:w="3253" w:type="dxa"/>
            <w:tcBorders>
              <w:top w:val="single" w:sz="6" w:space="0" w:color="67676B"/>
              <w:left w:val="single" w:sz="3" w:space="0" w:color="909090"/>
              <w:bottom w:val="nil"/>
              <w:right w:val="single" w:sz="6" w:space="0" w:color="878787"/>
            </w:tcBorders>
          </w:tcPr>
          <w:p w14:paraId="254ACC2E" w14:textId="77777777" w:rsidR="005F7EA5" w:rsidRDefault="00E947E1">
            <w:pPr>
              <w:pStyle w:val="TableParagraph"/>
              <w:spacing w:before="14"/>
              <w:ind w:left="85"/>
              <w:rPr>
                <w:rFonts w:ascii="Arial" w:hAnsi="Arial"/>
                <w:sz w:val="19"/>
              </w:rPr>
            </w:pPr>
            <w:r>
              <w:rPr>
                <w:rFonts w:ascii="Arial" w:hAnsi="Arial"/>
                <w:color w:val="494B4D"/>
                <w:w w:val="105"/>
                <w:sz w:val="19"/>
              </w:rPr>
              <w:t>Tıp Etiğinde Hekim Hakkı</w:t>
            </w:r>
          </w:p>
        </w:tc>
        <w:tc>
          <w:tcPr>
            <w:tcW w:w="3544" w:type="dxa"/>
            <w:tcBorders>
              <w:top w:val="single" w:sz="6" w:space="0" w:color="67676B"/>
              <w:left w:val="single" w:sz="6" w:space="0" w:color="878787"/>
              <w:bottom w:val="nil"/>
              <w:right w:val="single" w:sz="6" w:space="0" w:color="808080"/>
            </w:tcBorders>
          </w:tcPr>
          <w:p w14:paraId="4187C904" w14:textId="77777777" w:rsidR="005F7EA5" w:rsidRDefault="00E947E1">
            <w:pPr>
              <w:pStyle w:val="TableParagraph"/>
              <w:spacing w:before="6"/>
              <w:ind w:left="84"/>
              <w:rPr>
                <w:rFonts w:ascii="Arial" w:hAnsi="Arial"/>
                <w:sz w:val="19"/>
              </w:rPr>
            </w:pPr>
            <w:r>
              <w:rPr>
                <w:rFonts w:ascii="Arial" w:hAnsi="Arial"/>
                <w:color w:val="494B4D"/>
                <w:w w:val="105"/>
                <w:sz w:val="19"/>
              </w:rPr>
              <w:t>Ölüm Ölüme Terketme ve Ölme</w:t>
            </w:r>
          </w:p>
        </w:tc>
      </w:tr>
      <w:tr w:rsidR="005F7EA5" w14:paraId="77FDAD81" w14:textId="77777777">
        <w:trPr>
          <w:trHeight w:hRule="exact" w:val="263"/>
        </w:trPr>
        <w:tc>
          <w:tcPr>
            <w:tcW w:w="3397" w:type="dxa"/>
            <w:tcBorders>
              <w:top w:val="nil"/>
              <w:left w:val="single" w:sz="6" w:space="0" w:color="9C9C9C"/>
              <w:bottom w:val="nil"/>
              <w:right w:val="single" w:sz="3" w:space="0" w:color="909090"/>
            </w:tcBorders>
          </w:tcPr>
          <w:p w14:paraId="19AF742B" w14:textId="77777777" w:rsidR="005F7EA5" w:rsidRDefault="00E947E1">
            <w:pPr>
              <w:pStyle w:val="TableParagraph"/>
              <w:spacing w:before="15"/>
              <w:ind w:left="84"/>
              <w:rPr>
                <w:rFonts w:ascii="Arial"/>
                <w:sz w:val="19"/>
              </w:rPr>
            </w:pPr>
            <w:r>
              <w:rPr>
                <w:rFonts w:ascii="Arial"/>
                <w:color w:val="494B4D"/>
                <w:w w:val="105"/>
                <w:sz w:val="19"/>
              </w:rPr>
              <w:t>Concept of Ethisc</w:t>
            </w:r>
            <w:r>
              <w:rPr>
                <w:rFonts w:ascii="Arial"/>
                <w:color w:val="808283"/>
                <w:w w:val="105"/>
                <w:sz w:val="19"/>
              </w:rPr>
              <w:t xml:space="preserve">, </w:t>
            </w:r>
            <w:r>
              <w:rPr>
                <w:rFonts w:ascii="Arial"/>
                <w:color w:val="494B4D"/>
                <w:w w:val="105"/>
                <w:sz w:val="19"/>
              </w:rPr>
              <w:t>B</w:t>
            </w:r>
            <w:r>
              <w:rPr>
                <w:rFonts w:ascii="Arial"/>
                <w:color w:val="696969"/>
                <w:w w:val="105"/>
                <w:sz w:val="19"/>
              </w:rPr>
              <w:t>i</w:t>
            </w:r>
            <w:r>
              <w:rPr>
                <w:rFonts w:ascii="Arial"/>
                <w:color w:val="494B4D"/>
                <w:w w:val="105"/>
                <w:sz w:val="19"/>
              </w:rPr>
              <w:t>oeth ics and</w:t>
            </w:r>
          </w:p>
        </w:tc>
        <w:tc>
          <w:tcPr>
            <w:tcW w:w="3253" w:type="dxa"/>
            <w:tcBorders>
              <w:top w:val="nil"/>
              <w:left w:val="single" w:sz="3" w:space="0" w:color="909090"/>
              <w:bottom w:val="nil"/>
              <w:right w:val="single" w:sz="6" w:space="0" w:color="878787"/>
            </w:tcBorders>
          </w:tcPr>
          <w:p w14:paraId="7B0858E7" w14:textId="77777777" w:rsidR="005F7EA5" w:rsidRDefault="00E947E1">
            <w:pPr>
              <w:pStyle w:val="TableParagraph"/>
              <w:spacing w:before="8"/>
              <w:ind w:left="85"/>
              <w:rPr>
                <w:rFonts w:ascii="Arial"/>
                <w:sz w:val="19"/>
              </w:rPr>
            </w:pPr>
            <w:r>
              <w:rPr>
                <w:rFonts w:ascii="Arial"/>
                <w:color w:val="494B4D"/>
                <w:w w:val="105"/>
                <w:sz w:val="19"/>
              </w:rPr>
              <w:t>The  Right  Physician  in   Medical</w:t>
            </w:r>
          </w:p>
        </w:tc>
        <w:tc>
          <w:tcPr>
            <w:tcW w:w="3544" w:type="dxa"/>
            <w:tcBorders>
              <w:top w:val="nil"/>
              <w:left w:val="single" w:sz="6" w:space="0" w:color="878787"/>
              <w:bottom w:val="nil"/>
              <w:right w:val="single" w:sz="6" w:space="0" w:color="808080"/>
            </w:tcBorders>
          </w:tcPr>
          <w:p w14:paraId="0A479A78" w14:textId="77777777" w:rsidR="005F7EA5" w:rsidRDefault="00E947E1">
            <w:pPr>
              <w:pStyle w:val="TableParagraph"/>
              <w:spacing w:before="8"/>
              <w:ind w:left="85"/>
              <w:rPr>
                <w:rFonts w:ascii="Arial" w:hAnsi="Arial"/>
                <w:sz w:val="19"/>
              </w:rPr>
            </w:pPr>
            <w:r>
              <w:rPr>
                <w:rFonts w:ascii="Arial" w:hAnsi="Arial"/>
                <w:color w:val="494B4D"/>
                <w:sz w:val="19"/>
              </w:rPr>
              <w:t>Hakkı</w:t>
            </w:r>
          </w:p>
        </w:tc>
      </w:tr>
      <w:tr w:rsidR="005F7EA5" w14:paraId="49BEB3A5" w14:textId="77777777">
        <w:trPr>
          <w:trHeight w:hRule="exact" w:val="410"/>
        </w:trPr>
        <w:tc>
          <w:tcPr>
            <w:tcW w:w="3397" w:type="dxa"/>
            <w:tcBorders>
              <w:top w:val="nil"/>
              <w:left w:val="single" w:sz="6" w:space="0" w:color="9C9C9C"/>
              <w:bottom w:val="nil"/>
              <w:right w:val="single" w:sz="3" w:space="0" w:color="909090"/>
            </w:tcBorders>
          </w:tcPr>
          <w:p w14:paraId="59F62BBE" w14:textId="77777777" w:rsidR="005F7EA5" w:rsidRDefault="00E947E1">
            <w:pPr>
              <w:pStyle w:val="TableParagraph"/>
              <w:spacing w:before="26"/>
              <w:ind w:left="88"/>
              <w:rPr>
                <w:rFonts w:ascii="Arial"/>
                <w:sz w:val="19"/>
              </w:rPr>
            </w:pPr>
            <w:r>
              <w:rPr>
                <w:rFonts w:ascii="Arial"/>
                <w:color w:val="494B4D"/>
                <w:sz w:val="19"/>
              </w:rPr>
              <w:t>basic Approaches</w:t>
            </w:r>
          </w:p>
        </w:tc>
        <w:tc>
          <w:tcPr>
            <w:tcW w:w="3253" w:type="dxa"/>
            <w:tcBorders>
              <w:top w:val="nil"/>
              <w:left w:val="single" w:sz="3" w:space="0" w:color="909090"/>
              <w:bottom w:val="nil"/>
              <w:right w:val="single" w:sz="6" w:space="0" w:color="878787"/>
            </w:tcBorders>
          </w:tcPr>
          <w:p w14:paraId="53F8F7DB" w14:textId="77777777" w:rsidR="005F7EA5" w:rsidRDefault="00E947E1">
            <w:pPr>
              <w:pStyle w:val="TableParagraph"/>
              <w:spacing w:before="18"/>
              <w:ind w:left="89"/>
              <w:rPr>
                <w:rFonts w:ascii="Arial"/>
                <w:sz w:val="19"/>
              </w:rPr>
            </w:pPr>
            <w:r>
              <w:rPr>
                <w:rFonts w:ascii="Arial"/>
                <w:color w:val="494B4D"/>
                <w:sz w:val="19"/>
              </w:rPr>
              <w:t>Ethics</w:t>
            </w:r>
          </w:p>
        </w:tc>
        <w:tc>
          <w:tcPr>
            <w:tcW w:w="3544" w:type="dxa"/>
            <w:tcBorders>
              <w:top w:val="nil"/>
              <w:left w:val="single" w:sz="6" w:space="0" w:color="878787"/>
              <w:bottom w:val="nil"/>
              <w:right w:val="single" w:sz="6" w:space="0" w:color="808080"/>
            </w:tcBorders>
          </w:tcPr>
          <w:p w14:paraId="1149729D" w14:textId="77777777" w:rsidR="005F7EA5" w:rsidRDefault="00E947E1">
            <w:pPr>
              <w:pStyle w:val="TableParagraph"/>
              <w:spacing w:before="4"/>
              <w:ind w:left="86"/>
              <w:rPr>
                <w:rFonts w:ascii="Arial"/>
                <w:sz w:val="19"/>
              </w:rPr>
            </w:pPr>
            <w:r>
              <w:rPr>
                <w:rFonts w:ascii="Arial"/>
                <w:color w:val="494B4D"/>
                <w:w w:val="110"/>
                <w:sz w:val="19"/>
              </w:rPr>
              <w:t>Death, Right to Death And lsolation</w:t>
            </w:r>
          </w:p>
        </w:tc>
      </w:tr>
      <w:tr w:rsidR="005F7EA5" w14:paraId="5DF3432F" w14:textId="77777777">
        <w:trPr>
          <w:trHeight w:hRule="exact" w:val="670"/>
        </w:trPr>
        <w:tc>
          <w:tcPr>
            <w:tcW w:w="3397" w:type="dxa"/>
            <w:tcBorders>
              <w:top w:val="nil"/>
              <w:left w:val="single" w:sz="6" w:space="0" w:color="9C9C9C"/>
              <w:bottom w:val="single" w:sz="6" w:space="0" w:color="8C9090"/>
              <w:right w:val="single" w:sz="3" w:space="0" w:color="909090"/>
            </w:tcBorders>
          </w:tcPr>
          <w:p w14:paraId="33FEAD24" w14:textId="77777777" w:rsidR="005F7EA5" w:rsidRDefault="00E947E1">
            <w:pPr>
              <w:pStyle w:val="TableParagraph"/>
              <w:spacing w:before="155"/>
              <w:ind w:left="86"/>
              <w:rPr>
                <w:rFonts w:ascii="Arial" w:hAnsi="Arial"/>
                <w:sz w:val="19"/>
              </w:rPr>
            </w:pPr>
            <w:r>
              <w:rPr>
                <w:rFonts w:ascii="Arial" w:hAnsi="Arial"/>
                <w:color w:val="494B4D"/>
                <w:sz w:val="19"/>
              </w:rPr>
              <w:t xml:space="preserve">Prof </w:t>
            </w:r>
            <w:r>
              <w:rPr>
                <w:rFonts w:ascii="Arial" w:hAnsi="Arial"/>
                <w:color w:val="696969"/>
                <w:sz w:val="19"/>
              </w:rPr>
              <w:t xml:space="preserve">. </w:t>
            </w:r>
            <w:r>
              <w:rPr>
                <w:rFonts w:ascii="Arial" w:hAnsi="Arial"/>
                <w:color w:val="494B4D"/>
                <w:sz w:val="19"/>
              </w:rPr>
              <w:t>Dr</w:t>
            </w:r>
            <w:r>
              <w:rPr>
                <w:rFonts w:ascii="Arial" w:hAnsi="Arial"/>
                <w:color w:val="808283"/>
                <w:sz w:val="19"/>
              </w:rPr>
              <w:t xml:space="preserve">. </w:t>
            </w:r>
            <w:r>
              <w:rPr>
                <w:rFonts w:ascii="Arial" w:hAnsi="Arial"/>
                <w:color w:val="494B4D"/>
                <w:sz w:val="19"/>
              </w:rPr>
              <w:t>Ömür ŞAYLIGİL</w:t>
            </w:r>
          </w:p>
        </w:tc>
        <w:tc>
          <w:tcPr>
            <w:tcW w:w="3253" w:type="dxa"/>
            <w:tcBorders>
              <w:top w:val="nil"/>
              <w:left w:val="single" w:sz="3" w:space="0" w:color="909090"/>
              <w:bottom w:val="single" w:sz="6" w:space="0" w:color="8C9090"/>
              <w:right w:val="single" w:sz="6" w:space="0" w:color="878787"/>
            </w:tcBorders>
          </w:tcPr>
          <w:p w14:paraId="4C44FCA5" w14:textId="77777777" w:rsidR="005F7EA5" w:rsidRDefault="00E947E1">
            <w:pPr>
              <w:pStyle w:val="TableParagraph"/>
              <w:spacing w:before="141"/>
              <w:ind w:left="89"/>
              <w:rPr>
                <w:rFonts w:ascii="Arial" w:hAnsi="Arial"/>
                <w:sz w:val="19"/>
              </w:rPr>
            </w:pPr>
            <w:r>
              <w:rPr>
                <w:rFonts w:ascii="Arial" w:hAnsi="Arial"/>
                <w:color w:val="494B4D"/>
                <w:sz w:val="19"/>
              </w:rPr>
              <w:t>Dr</w:t>
            </w:r>
            <w:r>
              <w:rPr>
                <w:rFonts w:ascii="Arial" w:hAnsi="Arial"/>
                <w:color w:val="696969"/>
                <w:sz w:val="19"/>
              </w:rPr>
              <w:t xml:space="preserve">. </w:t>
            </w:r>
            <w:r>
              <w:rPr>
                <w:rFonts w:ascii="Arial" w:hAnsi="Arial"/>
                <w:color w:val="494B4D"/>
                <w:sz w:val="19"/>
              </w:rPr>
              <w:t>Öğr. Üyes</w:t>
            </w:r>
            <w:r>
              <w:rPr>
                <w:rFonts w:ascii="Arial" w:hAnsi="Arial"/>
                <w:color w:val="696969"/>
                <w:sz w:val="19"/>
              </w:rPr>
              <w:t xml:space="preserve">i </w:t>
            </w:r>
            <w:r>
              <w:rPr>
                <w:rFonts w:ascii="Arial" w:hAnsi="Arial"/>
                <w:color w:val="494B4D"/>
                <w:sz w:val="19"/>
              </w:rPr>
              <w:t>Nilüfer DEMİRSOY</w:t>
            </w:r>
          </w:p>
        </w:tc>
        <w:tc>
          <w:tcPr>
            <w:tcW w:w="3544" w:type="dxa"/>
            <w:tcBorders>
              <w:top w:val="nil"/>
              <w:left w:val="single" w:sz="6" w:space="0" w:color="878787"/>
              <w:bottom w:val="single" w:sz="6" w:space="0" w:color="8C9090"/>
              <w:right w:val="single" w:sz="6" w:space="0" w:color="808080"/>
            </w:tcBorders>
          </w:tcPr>
          <w:p w14:paraId="0D9D131F" w14:textId="77777777" w:rsidR="005F7EA5" w:rsidRDefault="00E947E1">
            <w:pPr>
              <w:pStyle w:val="TableParagraph"/>
              <w:spacing w:before="141"/>
              <w:ind w:left="86"/>
              <w:rPr>
                <w:rFonts w:ascii="Arial" w:hAnsi="Arial"/>
                <w:sz w:val="19"/>
              </w:rPr>
            </w:pPr>
            <w:r>
              <w:rPr>
                <w:rFonts w:ascii="Arial" w:hAnsi="Arial"/>
                <w:color w:val="494B4D"/>
                <w:w w:val="105"/>
                <w:sz w:val="19"/>
              </w:rPr>
              <w:t>Prof. Dr</w:t>
            </w:r>
            <w:r>
              <w:rPr>
                <w:rFonts w:ascii="Arial" w:hAnsi="Arial"/>
                <w:color w:val="696969"/>
                <w:w w:val="105"/>
                <w:sz w:val="19"/>
              </w:rPr>
              <w:t xml:space="preserve">. </w:t>
            </w:r>
            <w:r>
              <w:rPr>
                <w:rFonts w:ascii="Arial" w:hAnsi="Arial"/>
                <w:color w:val="494B4D"/>
                <w:w w:val="105"/>
                <w:sz w:val="19"/>
              </w:rPr>
              <w:t>Ömür ŞAYLIGİL</w:t>
            </w:r>
          </w:p>
        </w:tc>
      </w:tr>
      <w:tr w:rsidR="005F7EA5" w14:paraId="719715F8" w14:textId="77777777">
        <w:trPr>
          <w:trHeight w:hRule="exact" w:val="283"/>
        </w:trPr>
        <w:tc>
          <w:tcPr>
            <w:tcW w:w="3397" w:type="dxa"/>
            <w:tcBorders>
              <w:top w:val="single" w:sz="6" w:space="0" w:color="8C9090"/>
              <w:left w:val="single" w:sz="6" w:space="0" w:color="9C9C9C"/>
              <w:bottom w:val="nil"/>
              <w:right w:val="single" w:sz="3" w:space="0" w:color="909090"/>
            </w:tcBorders>
          </w:tcPr>
          <w:p w14:paraId="58654162" w14:textId="77777777" w:rsidR="005F7EA5" w:rsidRDefault="00E947E1">
            <w:pPr>
              <w:pStyle w:val="TableParagraph"/>
              <w:spacing w:before="24"/>
              <w:ind w:left="85"/>
              <w:rPr>
                <w:rFonts w:ascii="Arial" w:hAnsi="Arial"/>
                <w:sz w:val="19"/>
              </w:rPr>
            </w:pPr>
            <w:r>
              <w:rPr>
                <w:rFonts w:ascii="Arial" w:hAnsi="Arial"/>
                <w:color w:val="494B4D"/>
                <w:w w:val="105"/>
                <w:sz w:val="19"/>
              </w:rPr>
              <w:t>Uygulamalı Bir Alan Olarak Tıp Etiği</w:t>
            </w:r>
          </w:p>
        </w:tc>
        <w:tc>
          <w:tcPr>
            <w:tcW w:w="3253" w:type="dxa"/>
            <w:tcBorders>
              <w:top w:val="single" w:sz="6" w:space="0" w:color="8C9090"/>
              <w:left w:val="single" w:sz="3" w:space="0" w:color="909090"/>
              <w:bottom w:val="nil"/>
              <w:right w:val="single" w:sz="6" w:space="0" w:color="878787"/>
            </w:tcBorders>
          </w:tcPr>
          <w:p w14:paraId="3F8A283D" w14:textId="77777777" w:rsidR="005F7EA5" w:rsidRDefault="00E947E1">
            <w:pPr>
              <w:pStyle w:val="TableParagraph"/>
              <w:spacing w:before="24"/>
              <w:ind w:left="89"/>
              <w:rPr>
                <w:rFonts w:ascii="Arial" w:hAnsi="Arial"/>
                <w:sz w:val="19"/>
              </w:rPr>
            </w:pPr>
            <w:r>
              <w:rPr>
                <w:rFonts w:ascii="Arial" w:hAnsi="Arial"/>
                <w:color w:val="494B4D"/>
                <w:w w:val="105"/>
                <w:sz w:val="19"/>
              </w:rPr>
              <w:t>Üreme Sağlığı ve Etik</w:t>
            </w:r>
          </w:p>
        </w:tc>
        <w:tc>
          <w:tcPr>
            <w:tcW w:w="3544" w:type="dxa"/>
            <w:tcBorders>
              <w:top w:val="single" w:sz="6" w:space="0" w:color="8C9090"/>
              <w:left w:val="single" w:sz="6" w:space="0" w:color="878787"/>
              <w:bottom w:val="nil"/>
              <w:right w:val="single" w:sz="6" w:space="0" w:color="808080"/>
            </w:tcBorders>
          </w:tcPr>
          <w:p w14:paraId="32368B9F" w14:textId="77777777" w:rsidR="005F7EA5" w:rsidRDefault="00E947E1">
            <w:pPr>
              <w:pStyle w:val="TableParagraph"/>
              <w:spacing w:before="10"/>
              <w:ind w:left="81"/>
              <w:rPr>
                <w:rFonts w:ascii="Arial" w:hAnsi="Arial"/>
                <w:sz w:val="19"/>
              </w:rPr>
            </w:pPr>
            <w:r>
              <w:rPr>
                <w:rFonts w:ascii="Arial" w:hAnsi="Arial"/>
                <w:color w:val="494B4D"/>
                <w:w w:val="105"/>
                <w:sz w:val="19"/>
              </w:rPr>
              <w:t>Tıp Etiği Açısından Hastalarla Doğru</w:t>
            </w:r>
          </w:p>
        </w:tc>
      </w:tr>
      <w:tr w:rsidR="005F7EA5" w14:paraId="2E339CFD" w14:textId="77777777">
        <w:trPr>
          <w:trHeight w:hRule="exact" w:val="266"/>
        </w:trPr>
        <w:tc>
          <w:tcPr>
            <w:tcW w:w="3397" w:type="dxa"/>
            <w:tcBorders>
              <w:top w:val="nil"/>
              <w:left w:val="single" w:sz="6" w:space="0" w:color="9C9C9C"/>
              <w:bottom w:val="nil"/>
              <w:right w:val="single" w:sz="3" w:space="0" w:color="909090"/>
            </w:tcBorders>
          </w:tcPr>
          <w:p w14:paraId="4C32C8AC" w14:textId="77777777" w:rsidR="005F7EA5" w:rsidRDefault="00E947E1">
            <w:pPr>
              <w:pStyle w:val="TableParagraph"/>
              <w:spacing w:before="22"/>
              <w:ind w:left="93"/>
              <w:rPr>
                <w:rFonts w:ascii="Arial"/>
                <w:sz w:val="19"/>
              </w:rPr>
            </w:pPr>
            <w:r>
              <w:rPr>
                <w:rFonts w:ascii="Arial"/>
                <w:color w:val="494B4D"/>
                <w:w w:val="105"/>
                <w:sz w:val="19"/>
              </w:rPr>
              <w:t>Medical Ethics as an Applied Field</w:t>
            </w:r>
          </w:p>
        </w:tc>
        <w:tc>
          <w:tcPr>
            <w:tcW w:w="3253" w:type="dxa"/>
            <w:tcBorders>
              <w:top w:val="nil"/>
              <w:left w:val="single" w:sz="3" w:space="0" w:color="909090"/>
              <w:bottom w:val="nil"/>
              <w:right w:val="single" w:sz="6" w:space="0" w:color="878787"/>
            </w:tcBorders>
          </w:tcPr>
          <w:p w14:paraId="534958CF" w14:textId="77777777" w:rsidR="005F7EA5" w:rsidRDefault="00E947E1">
            <w:pPr>
              <w:pStyle w:val="TableParagraph"/>
              <w:spacing w:before="8"/>
              <w:ind w:left="89"/>
              <w:rPr>
                <w:rFonts w:ascii="Arial"/>
                <w:sz w:val="19"/>
              </w:rPr>
            </w:pPr>
            <w:r>
              <w:rPr>
                <w:rFonts w:ascii="Arial"/>
                <w:color w:val="494B4D"/>
                <w:w w:val="105"/>
                <w:sz w:val="19"/>
              </w:rPr>
              <w:t>Reproductive Health and Ethics</w:t>
            </w:r>
          </w:p>
        </w:tc>
        <w:tc>
          <w:tcPr>
            <w:tcW w:w="3544" w:type="dxa"/>
            <w:tcBorders>
              <w:top w:val="nil"/>
              <w:left w:val="single" w:sz="6" w:space="0" w:color="878787"/>
              <w:bottom w:val="nil"/>
              <w:right w:val="single" w:sz="6" w:space="0" w:color="808080"/>
            </w:tcBorders>
          </w:tcPr>
          <w:p w14:paraId="3FE0CD5F" w14:textId="77777777" w:rsidR="005F7EA5" w:rsidRDefault="00E947E1">
            <w:pPr>
              <w:pStyle w:val="TableParagraph"/>
              <w:spacing w:before="8"/>
              <w:ind w:left="93"/>
              <w:rPr>
                <w:rFonts w:ascii="Arial" w:hAnsi="Arial"/>
                <w:sz w:val="19"/>
              </w:rPr>
            </w:pPr>
            <w:r>
              <w:rPr>
                <w:rFonts w:ascii="Arial" w:hAnsi="Arial"/>
                <w:color w:val="494B4D"/>
                <w:sz w:val="19"/>
              </w:rPr>
              <w:t>Paylaşma</w:t>
            </w:r>
          </w:p>
        </w:tc>
      </w:tr>
      <w:tr w:rsidR="005F7EA5" w14:paraId="55B2AA55" w14:textId="77777777">
        <w:trPr>
          <w:trHeight w:hRule="exact" w:val="259"/>
        </w:trPr>
        <w:tc>
          <w:tcPr>
            <w:tcW w:w="3397" w:type="dxa"/>
            <w:tcBorders>
              <w:top w:val="nil"/>
              <w:left w:val="single" w:sz="6" w:space="0" w:color="9C9C9C"/>
              <w:bottom w:val="nil"/>
              <w:right w:val="single" w:sz="3" w:space="0" w:color="909090"/>
            </w:tcBorders>
          </w:tcPr>
          <w:p w14:paraId="0D1A69D5" w14:textId="77777777" w:rsidR="005F7EA5" w:rsidRDefault="005F7EA5"/>
        </w:tc>
        <w:tc>
          <w:tcPr>
            <w:tcW w:w="3253" w:type="dxa"/>
            <w:tcBorders>
              <w:top w:val="nil"/>
              <w:left w:val="single" w:sz="3" w:space="0" w:color="909090"/>
              <w:bottom w:val="nil"/>
              <w:right w:val="single" w:sz="6" w:space="0" w:color="878787"/>
            </w:tcBorders>
          </w:tcPr>
          <w:p w14:paraId="495AD4A3" w14:textId="77777777" w:rsidR="005F7EA5" w:rsidRDefault="005F7EA5"/>
        </w:tc>
        <w:tc>
          <w:tcPr>
            <w:tcW w:w="3544" w:type="dxa"/>
            <w:tcBorders>
              <w:top w:val="nil"/>
              <w:left w:val="single" w:sz="6" w:space="0" w:color="878787"/>
              <w:bottom w:val="nil"/>
              <w:right w:val="single" w:sz="6" w:space="0" w:color="808080"/>
            </w:tcBorders>
          </w:tcPr>
          <w:p w14:paraId="3C9C5D43" w14:textId="77777777" w:rsidR="005F7EA5" w:rsidRDefault="00E947E1">
            <w:pPr>
              <w:pStyle w:val="TableParagraph"/>
              <w:ind w:left="91"/>
              <w:rPr>
                <w:rFonts w:ascii="Arial"/>
                <w:sz w:val="19"/>
              </w:rPr>
            </w:pPr>
            <w:r>
              <w:rPr>
                <w:rFonts w:ascii="Arial"/>
                <w:color w:val="494B4D"/>
                <w:w w:val="110"/>
                <w:sz w:val="19"/>
              </w:rPr>
              <w:t>Communion Truth With Patients</w:t>
            </w:r>
          </w:p>
        </w:tc>
      </w:tr>
      <w:tr w:rsidR="005F7EA5" w14:paraId="0BC13B3C" w14:textId="77777777">
        <w:trPr>
          <w:trHeight w:hRule="exact" w:val="288"/>
        </w:trPr>
        <w:tc>
          <w:tcPr>
            <w:tcW w:w="3397" w:type="dxa"/>
            <w:tcBorders>
              <w:top w:val="nil"/>
              <w:left w:val="single" w:sz="6" w:space="0" w:color="9C9C9C"/>
              <w:bottom w:val="nil"/>
              <w:right w:val="single" w:sz="3" w:space="0" w:color="909090"/>
            </w:tcBorders>
          </w:tcPr>
          <w:p w14:paraId="423D544C" w14:textId="77777777" w:rsidR="005F7EA5" w:rsidRDefault="00E947E1">
            <w:pPr>
              <w:pStyle w:val="TableParagraph"/>
              <w:spacing w:before="36"/>
              <w:ind w:left="93"/>
              <w:rPr>
                <w:rFonts w:ascii="Arial" w:hAnsi="Arial"/>
                <w:sz w:val="19"/>
              </w:rPr>
            </w:pPr>
            <w:r>
              <w:rPr>
                <w:rFonts w:ascii="Arial" w:hAnsi="Arial"/>
                <w:color w:val="494B4D"/>
                <w:w w:val="105"/>
                <w:sz w:val="19"/>
              </w:rPr>
              <w:t>Dr. Öğr</w:t>
            </w:r>
            <w:r>
              <w:rPr>
                <w:rFonts w:ascii="Arial" w:hAnsi="Arial"/>
                <w:color w:val="696969"/>
                <w:w w:val="105"/>
                <w:sz w:val="19"/>
              </w:rPr>
              <w:t xml:space="preserve">. </w:t>
            </w:r>
            <w:r>
              <w:rPr>
                <w:rFonts w:ascii="Arial" w:hAnsi="Arial"/>
                <w:color w:val="494B4D"/>
                <w:w w:val="105"/>
                <w:sz w:val="19"/>
              </w:rPr>
              <w:t>Üyesi Nurdan</w:t>
            </w:r>
          </w:p>
        </w:tc>
        <w:tc>
          <w:tcPr>
            <w:tcW w:w="3253" w:type="dxa"/>
            <w:tcBorders>
              <w:top w:val="nil"/>
              <w:left w:val="single" w:sz="3" w:space="0" w:color="909090"/>
              <w:bottom w:val="nil"/>
              <w:right w:val="single" w:sz="6" w:space="0" w:color="878787"/>
            </w:tcBorders>
          </w:tcPr>
          <w:p w14:paraId="45D7C425" w14:textId="77777777" w:rsidR="005F7EA5" w:rsidRDefault="00E947E1">
            <w:pPr>
              <w:pStyle w:val="TableParagraph"/>
              <w:spacing w:before="29"/>
              <w:ind w:left="96"/>
              <w:rPr>
                <w:rFonts w:ascii="Arial" w:hAnsi="Arial"/>
                <w:sz w:val="19"/>
              </w:rPr>
            </w:pPr>
            <w:r>
              <w:rPr>
                <w:rFonts w:ascii="Arial" w:hAnsi="Arial"/>
                <w:color w:val="494B4D"/>
                <w:w w:val="105"/>
                <w:sz w:val="19"/>
              </w:rPr>
              <w:t>Dr</w:t>
            </w:r>
            <w:r>
              <w:rPr>
                <w:rFonts w:ascii="Arial" w:hAnsi="Arial"/>
                <w:color w:val="696969"/>
                <w:w w:val="105"/>
                <w:sz w:val="19"/>
              </w:rPr>
              <w:t xml:space="preserve">. </w:t>
            </w:r>
            <w:r>
              <w:rPr>
                <w:rFonts w:ascii="Arial" w:hAnsi="Arial"/>
                <w:color w:val="494B4D"/>
                <w:w w:val="105"/>
                <w:sz w:val="19"/>
              </w:rPr>
              <w:t>Öğr. Üyesi Nurdan</w:t>
            </w:r>
          </w:p>
        </w:tc>
        <w:tc>
          <w:tcPr>
            <w:tcW w:w="3544" w:type="dxa"/>
            <w:tcBorders>
              <w:top w:val="nil"/>
              <w:left w:val="single" w:sz="6" w:space="0" w:color="878787"/>
              <w:bottom w:val="nil"/>
              <w:right w:val="single" w:sz="6" w:space="0" w:color="808080"/>
            </w:tcBorders>
          </w:tcPr>
          <w:p w14:paraId="018CA5CC" w14:textId="77777777" w:rsidR="005F7EA5" w:rsidRDefault="00E947E1">
            <w:pPr>
              <w:pStyle w:val="TableParagraph"/>
              <w:spacing w:before="15"/>
              <w:ind w:left="95"/>
              <w:rPr>
                <w:rFonts w:ascii="Arial"/>
                <w:sz w:val="19"/>
              </w:rPr>
            </w:pPr>
            <w:r>
              <w:rPr>
                <w:rFonts w:ascii="Arial"/>
                <w:color w:val="494B4D"/>
                <w:w w:val="110"/>
                <w:sz w:val="19"/>
              </w:rPr>
              <w:t>lnterm of Medical Ethics</w:t>
            </w:r>
          </w:p>
        </w:tc>
      </w:tr>
      <w:tr w:rsidR="005F7EA5" w14:paraId="5DF4E040" w14:textId="77777777">
        <w:trPr>
          <w:trHeight w:hRule="exact" w:val="259"/>
        </w:trPr>
        <w:tc>
          <w:tcPr>
            <w:tcW w:w="3397" w:type="dxa"/>
            <w:tcBorders>
              <w:top w:val="nil"/>
              <w:left w:val="single" w:sz="6" w:space="0" w:color="9C9C9C"/>
              <w:bottom w:val="nil"/>
              <w:right w:val="single" w:sz="3" w:space="0" w:color="909090"/>
            </w:tcBorders>
          </w:tcPr>
          <w:p w14:paraId="0F0A2226" w14:textId="77777777" w:rsidR="005F7EA5" w:rsidRDefault="00E947E1">
            <w:pPr>
              <w:pStyle w:val="TableParagraph"/>
              <w:spacing w:before="15"/>
              <w:ind w:left="94"/>
              <w:rPr>
                <w:rFonts w:ascii="Arial"/>
                <w:sz w:val="19"/>
              </w:rPr>
            </w:pPr>
            <w:r>
              <w:rPr>
                <w:rFonts w:ascii="Arial"/>
                <w:color w:val="494B4D"/>
                <w:w w:val="90"/>
                <w:sz w:val="19"/>
              </w:rPr>
              <w:t>KIR</w:t>
            </w:r>
            <w:r>
              <w:rPr>
                <w:rFonts w:ascii="Arial"/>
                <w:color w:val="696969"/>
                <w:w w:val="90"/>
                <w:sz w:val="19"/>
              </w:rPr>
              <w:t>I</w:t>
            </w:r>
            <w:r>
              <w:rPr>
                <w:rFonts w:ascii="Arial"/>
                <w:color w:val="494B4D"/>
                <w:w w:val="90"/>
                <w:sz w:val="19"/>
              </w:rPr>
              <w:t>M LIOGLU</w:t>
            </w:r>
          </w:p>
        </w:tc>
        <w:tc>
          <w:tcPr>
            <w:tcW w:w="3253" w:type="dxa"/>
            <w:tcBorders>
              <w:top w:val="nil"/>
              <w:left w:val="single" w:sz="3" w:space="0" w:color="909090"/>
              <w:bottom w:val="nil"/>
              <w:right w:val="single" w:sz="6" w:space="0" w:color="878787"/>
            </w:tcBorders>
          </w:tcPr>
          <w:p w14:paraId="12CCD75F" w14:textId="77777777" w:rsidR="005F7EA5" w:rsidRDefault="00E947E1">
            <w:pPr>
              <w:pStyle w:val="TableParagraph"/>
              <w:spacing w:before="8"/>
              <w:ind w:left="97"/>
              <w:rPr>
                <w:rFonts w:ascii="Arial"/>
                <w:sz w:val="19"/>
              </w:rPr>
            </w:pPr>
            <w:r>
              <w:rPr>
                <w:rFonts w:ascii="Arial"/>
                <w:color w:val="494B4D"/>
                <w:sz w:val="19"/>
              </w:rPr>
              <w:t>KIRIMLIOGLU</w:t>
            </w:r>
          </w:p>
        </w:tc>
        <w:tc>
          <w:tcPr>
            <w:tcW w:w="3544" w:type="dxa"/>
            <w:tcBorders>
              <w:top w:val="nil"/>
              <w:left w:val="single" w:sz="6" w:space="0" w:color="878787"/>
              <w:bottom w:val="nil"/>
              <w:right w:val="single" w:sz="6" w:space="0" w:color="808080"/>
            </w:tcBorders>
          </w:tcPr>
          <w:p w14:paraId="576F2540" w14:textId="77777777" w:rsidR="005F7EA5" w:rsidRDefault="005F7EA5"/>
        </w:tc>
      </w:tr>
      <w:tr w:rsidR="005F7EA5" w14:paraId="71D9B02F" w14:textId="77777777">
        <w:trPr>
          <w:trHeight w:hRule="exact" w:val="534"/>
        </w:trPr>
        <w:tc>
          <w:tcPr>
            <w:tcW w:w="3397" w:type="dxa"/>
            <w:tcBorders>
              <w:top w:val="nil"/>
              <w:left w:val="single" w:sz="6" w:space="0" w:color="9C9C9C"/>
              <w:bottom w:val="single" w:sz="3" w:space="0" w:color="8C8787"/>
              <w:right w:val="single" w:sz="3" w:space="0" w:color="909090"/>
            </w:tcBorders>
          </w:tcPr>
          <w:p w14:paraId="164BF13C" w14:textId="77777777" w:rsidR="005F7EA5" w:rsidRDefault="005F7EA5"/>
        </w:tc>
        <w:tc>
          <w:tcPr>
            <w:tcW w:w="3253" w:type="dxa"/>
            <w:tcBorders>
              <w:top w:val="nil"/>
              <w:left w:val="single" w:sz="3" w:space="0" w:color="909090"/>
              <w:bottom w:val="single" w:sz="3" w:space="0" w:color="8C8787"/>
              <w:right w:val="single" w:sz="6" w:space="0" w:color="878787"/>
            </w:tcBorders>
          </w:tcPr>
          <w:p w14:paraId="7A72598B" w14:textId="77777777" w:rsidR="005F7EA5" w:rsidRDefault="005F7EA5"/>
        </w:tc>
        <w:tc>
          <w:tcPr>
            <w:tcW w:w="3544" w:type="dxa"/>
            <w:tcBorders>
              <w:top w:val="nil"/>
              <w:left w:val="single" w:sz="6" w:space="0" w:color="878787"/>
              <w:bottom w:val="single" w:sz="3" w:space="0" w:color="8C8787"/>
              <w:right w:val="single" w:sz="6" w:space="0" w:color="808080"/>
            </w:tcBorders>
          </w:tcPr>
          <w:p w14:paraId="0FE22608" w14:textId="77777777" w:rsidR="005F7EA5" w:rsidRDefault="00E947E1">
            <w:pPr>
              <w:pStyle w:val="TableParagraph"/>
              <w:ind w:left="93"/>
              <w:rPr>
                <w:rFonts w:ascii="Arial" w:hAnsi="Arial"/>
                <w:sz w:val="19"/>
              </w:rPr>
            </w:pPr>
            <w:r>
              <w:rPr>
                <w:rFonts w:ascii="Arial" w:hAnsi="Arial"/>
                <w:color w:val="494B4D"/>
                <w:sz w:val="19"/>
              </w:rPr>
              <w:t>Dr</w:t>
            </w:r>
            <w:r>
              <w:rPr>
                <w:rFonts w:ascii="Arial" w:hAnsi="Arial"/>
                <w:color w:val="696969"/>
                <w:sz w:val="19"/>
              </w:rPr>
              <w:t xml:space="preserve">. </w:t>
            </w:r>
            <w:r>
              <w:rPr>
                <w:rFonts w:ascii="Arial" w:hAnsi="Arial"/>
                <w:color w:val="494B4D"/>
                <w:sz w:val="19"/>
              </w:rPr>
              <w:t>Öğr</w:t>
            </w:r>
            <w:r>
              <w:rPr>
                <w:rFonts w:ascii="Arial" w:hAnsi="Arial"/>
                <w:color w:val="696969"/>
                <w:sz w:val="19"/>
              </w:rPr>
              <w:t xml:space="preserve">. </w:t>
            </w:r>
            <w:r>
              <w:rPr>
                <w:rFonts w:ascii="Arial" w:hAnsi="Arial"/>
                <w:color w:val="494B4D"/>
                <w:sz w:val="19"/>
              </w:rPr>
              <w:t xml:space="preserve">Üyesi Nilüfer </w:t>
            </w:r>
            <w:r>
              <w:rPr>
                <w:rFonts w:ascii="Arial" w:hAnsi="Arial"/>
                <w:color w:val="333436"/>
                <w:sz w:val="19"/>
              </w:rPr>
              <w:t>DEMİRSOY</w:t>
            </w:r>
          </w:p>
        </w:tc>
      </w:tr>
      <w:tr w:rsidR="005F7EA5" w14:paraId="0141B7D4" w14:textId="77777777">
        <w:trPr>
          <w:trHeight w:hRule="exact" w:val="287"/>
        </w:trPr>
        <w:tc>
          <w:tcPr>
            <w:tcW w:w="3397" w:type="dxa"/>
            <w:tcBorders>
              <w:top w:val="single" w:sz="3" w:space="0" w:color="8C8787"/>
              <w:left w:val="single" w:sz="6" w:space="0" w:color="9C9C9C"/>
              <w:bottom w:val="nil"/>
              <w:right w:val="single" w:sz="3" w:space="0" w:color="909090"/>
            </w:tcBorders>
          </w:tcPr>
          <w:p w14:paraId="4748EC84" w14:textId="77777777" w:rsidR="005F7EA5" w:rsidRDefault="00E947E1">
            <w:pPr>
              <w:pStyle w:val="TableParagraph"/>
              <w:spacing w:before="39"/>
              <w:ind w:left="89"/>
              <w:rPr>
                <w:rFonts w:ascii="Arial" w:hAnsi="Arial"/>
                <w:sz w:val="19"/>
              </w:rPr>
            </w:pPr>
            <w:r>
              <w:rPr>
                <w:rFonts w:ascii="Arial" w:hAnsi="Arial"/>
                <w:color w:val="494B4D"/>
                <w:w w:val="105"/>
                <w:sz w:val="19"/>
              </w:rPr>
              <w:t>Tıp Etiği Temel Etik İlkeler ve</w:t>
            </w:r>
          </w:p>
        </w:tc>
        <w:tc>
          <w:tcPr>
            <w:tcW w:w="3253" w:type="dxa"/>
            <w:tcBorders>
              <w:top w:val="single" w:sz="3" w:space="0" w:color="8C8787"/>
              <w:left w:val="single" w:sz="3" w:space="0" w:color="909090"/>
              <w:bottom w:val="nil"/>
              <w:right w:val="single" w:sz="6" w:space="0" w:color="878787"/>
            </w:tcBorders>
          </w:tcPr>
          <w:p w14:paraId="53A65E17" w14:textId="77777777" w:rsidR="005F7EA5" w:rsidRDefault="00E947E1">
            <w:pPr>
              <w:pStyle w:val="TableParagraph"/>
              <w:spacing w:before="24"/>
              <w:ind w:left="96"/>
              <w:rPr>
                <w:rFonts w:ascii="Arial" w:hAnsi="Arial"/>
                <w:sz w:val="19"/>
              </w:rPr>
            </w:pPr>
            <w:r>
              <w:rPr>
                <w:rFonts w:ascii="Arial" w:hAnsi="Arial"/>
                <w:color w:val="494B4D"/>
                <w:w w:val="105"/>
                <w:sz w:val="19"/>
              </w:rPr>
              <w:t>Ulusal Sağlık Mevzuatında Üreme</w:t>
            </w:r>
          </w:p>
        </w:tc>
        <w:tc>
          <w:tcPr>
            <w:tcW w:w="3544" w:type="dxa"/>
            <w:tcBorders>
              <w:top w:val="single" w:sz="3" w:space="0" w:color="8C8787"/>
              <w:left w:val="single" w:sz="6" w:space="0" w:color="878787"/>
              <w:bottom w:val="nil"/>
              <w:right w:val="single" w:sz="6" w:space="0" w:color="808080"/>
            </w:tcBorders>
          </w:tcPr>
          <w:p w14:paraId="307485E7" w14:textId="77777777" w:rsidR="005F7EA5" w:rsidRDefault="00E947E1">
            <w:pPr>
              <w:pStyle w:val="TableParagraph"/>
              <w:spacing w:before="17"/>
              <w:ind w:left="81"/>
              <w:rPr>
                <w:rFonts w:ascii="Arial" w:hAnsi="Arial"/>
                <w:sz w:val="19"/>
              </w:rPr>
            </w:pPr>
            <w:r>
              <w:rPr>
                <w:rFonts w:ascii="Arial" w:hAnsi="Arial"/>
                <w:color w:val="494B4D"/>
                <w:w w:val="105"/>
                <w:sz w:val="19"/>
              </w:rPr>
              <w:t>Tanı ve Tedavi İle İlg</w:t>
            </w:r>
            <w:r>
              <w:rPr>
                <w:rFonts w:ascii="Arial" w:hAnsi="Arial"/>
                <w:color w:val="696969"/>
                <w:w w:val="105"/>
                <w:sz w:val="19"/>
              </w:rPr>
              <w:t>i</w:t>
            </w:r>
            <w:r>
              <w:rPr>
                <w:rFonts w:ascii="Arial" w:hAnsi="Arial"/>
                <w:color w:val="494B4D"/>
                <w:w w:val="105"/>
                <w:sz w:val="19"/>
              </w:rPr>
              <w:t>li Doğruyu</w:t>
            </w:r>
          </w:p>
        </w:tc>
      </w:tr>
      <w:tr w:rsidR="005F7EA5" w14:paraId="6FC8EDE6" w14:textId="77777777">
        <w:trPr>
          <w:trHeight w:hRule="exact" w:val="263"/>
        </w:trPr>
        <w:tc>
          <w:tcPr>
            <w:tcW w:w="3397" w:type="dxa"/>
            <w:tcBorders>
              <w:top w:val="nil"/>
              <w:left w:val="single" w:sz="6" w:space="0" w:color="9C9C9C"/>
              <w:bottom w:val="nil"/>
              <w:right w:val="single" w:sz="3" w:space="0" w:color="909090"/>
            </w:tcBorders>
          </w:tcPr>
          <w:p w14:paraId="5135E960" w14:textId="77777777" w:rsidR="005F7EA5" w:rsidRDefault="00E947E1">
            <w:pPr>
              <w:pStyle w:val="TableParagraph"/>
              <w:spacing w:before="15"/>
              <w:ind w:left="100"/>
              <w:rPr>
                <w:rFonts w:ascii="Arial" w:hAnsi="Arial"/>
                <w:sz w:val="19"/>
              </w:rPr>
            </w:pPr>
            <w:r>
              <w:rPr>
                <w:rFonts w:ascii="Arial" w:hAnsi="Arial"/>
                <w:color w:val="494B4D"/>
                <w:sz w:val="19"/>
              </w:rPr>
              <w:t>Yaklaşım</w:t>
            </w:r>
            <w:r>
              <w:rPr>
                <w:rFonts w:ascii="Arial" w:hAnsi="Arial"/>
                <w:color w:val="696969"/>
                <w:sz w:val="19"/>
              </w:rPr>
              <w:t>l</w:t>
            </w:r>
            <w:r>
              <w:rPr>
                <w:rFonts w:ascii="Arial" w:hAnsi="Arial"/>
                <w:color w:val="494B4D"/>
                <w:sz w:val="19"/>
              </w:rPr>
              <w:t>ar</w:t>
            </w:r>
          </w:p>
        </w:tc>
        <w:tc>
          <w:tcPr>
            <w:tcW w:w="3253" w:type="dxa"/>
            <w:tcBorders>
              <w:top w:val="nil"/>
              <w:left w:val="single" w:sz="3" w:space="0" w:color="909090"/>
              <w:bottom w:val="nil"/>
              <w:right w:val="single" w:sz="6" w:space="0" w:color="878787"/>
            </w:tcBorders>
          </w:tcPr>
          <w:p w14:paraId="1C46EBE8" w14:textId="77777777" w:rsidR="005F7EA5" w:rsidRDefault="00E947E1">
            <w:pPr>
              <w:pStyle w:val="TableParagraph"/>
              <w:spacing w:before="15"/>
              <w:ind w:left="88"/>
              <w:rPr>
                <w:rFonts w:ascii="Arial" w:hAnsi="Arial"/>
                <w:sz w:val="19"/>
              </w:rPr>
            </w:pPr>
            <w:r>
              <w:rPr>
                <w:rFonts w:ascii="Arial" w:hAnsi="Arial"/>
                <w:color w:val="494B4D"/>
                <w:sz w:val="19"/>
              </w:rPr>
              <w:t>Sağlığı</w:t>
            </w:r>
          </w:p>
        </w:tc>
        <w:tc>
          <w:tcPr>
            <w:tcW w:w="3544" w:type="dxa"/>
            <w:tcBorders>
              <w:top w:val="nil"/>
              <w:left w:val="single" w:sz="6" w:space="0" w:color="878787"/>
              <w:bottom w:val="nil"/>
              <w:right w:val="single" w:sz="6" w:space="0" w:color="808080"/>
            </w:tcBorders>
          </w:tcPr>
          <w:p w14:paraId="67D4F507" w14:textId="77777777" w:rsidR="005F7EA5" w:rsidRDefault="00E947E1">
            <w:pPr>
              <w:pStyle w:val="TableParagraph"/>
              <w:ind w:left="92"/>
              <w:rPr>
                <w:rFonts w:ascii="Arial" w:hAnsi="Arial"/>
                <w:sz w:val="19"/>
              </w:rPr>
            </w:pPr>
            <w:r>
              <w:rPr>
                <w:rFonts w:ascii="Arial" w:hAnsi="Arial"/>
                <w:color w:val="494B4D"/>
                <w:w w:val="105"/>
                <w:sz w:val="19"/>
              </w:rPr>
              <w:t xml:space="preserve">Söyleme Konusunun </w:t>
            </w:r>
            <w:r>
              <w:rPr>
                <w:rFonts w:ascii="Arial" w:hAnsi="Arial"/>
                <w:color w:val="333436"/>
                <w:w w:val="105"/>
                <w:sz w:val="19"/>
              </w:rPr>
              <w:t xml:space="preserve">Hukuki </w:t>
            </w:r>
            <w:r>
              <w:rPr>
                <w:rFonts w:ascii="Arial" w:hAnsi="Arial"/>
                <w:color w:val="494B4D"/>
                <w:w w:val="105"/>
                <w:sz w:val="19"/>
              </w:rPr>
              <w:t>Boyutu</w:t>
            </w:r>
          </w:p>
        </w:tc>
      </w:tr>
      <w:tr w:rsidR="005F7EA5" w14:paraId="34A13EB3" w14:textId="77777777">
        <w:trPr>
          <w:trHeight w:hRule="exact" w:val="270"/>
        </w:trPr>
        <w:tc>
          <w:tcPr>
            <w:tcW w:w="3397" w:type="dxa"/>
            <w:tcBorders>
              <w:top w:val="nil"/>
              <w:left w:val="single" w:sz="6" w:space="0" w:color="9C9C9C"/>
              <w:bottom w:val="nil"/>
              <w:right w:val="single" w:sz="3" w:space="0" w:color="909090"/>
            </w:tcBorders>
          </w:tcPr>
          <w:p w14:paraId="0A5B8107" w14:textId="77777777" w:rsidR="005F7EA5" w:rsidRDefault="00E947E1">
            <w:pPr>
              <w:pStyle w:val="TableParagraph"/>
              <w:spacing w:before="26"/>
              <w:ind w:left="100"/>
              <w:rPr>
                <w:rFonts w:ascii="Arial"/>
                <w:sz w:val="19"/>
              </w:rPr>
            </w:pPr>
            <w:r>
              <w:rPr>
                <w:rFonts w:ascii="Arial"/>
                <w:color w:val="494B4D"/>
                <w:w w:val="105"/>
                <w:sz w:val="19"/>
              </w:rPr>
              <w:t>Medical Ethics-Basic Ethical</w:t>
            </w:r>
          </w:p>
        </w:tc>
        <w:tc>
          <w:tcPr>
            <w:tcW w:w="3253" w:type="dxa"/>
            <w:tcBorders>
              <w:top w:val="nil"/>
              <w:left w:val="single" w:sz="3" w:space="0" w:color="909090"/>
              <w:bottom w:val="nil"/>
              <w:right w:val="single" w:sz="6" w:space="0" w:color="878787"/>
            </w:tcBorders>
          </w:tcPr>
          <w:p w14:paraId="73718F61" w14:textId="77777777" w:rsidR="005F7EA5" w:rsidRDefault="00E947E1">
            <w:pPr>
              <w:pStyle w:val="TableParagraph"/>
              <w:spacing w:before="18"/>
              <w:ind w:left="96"/>
              <w:rPr>
                <w:rFonts w:ascii="Arial" w:hAnsi="Arial"/>
                <w:sz w:val="19"/>
              </w:rPr>
            </w:pPr>
            <w:r>
              <w:rPr>
                <w:rFonts w:ascii="Arial" w:hAnsi="Arial"/>
                <w:color w:val="494B4D"/>
                <w:w w:val="105"/>
                <w:sz w:val="19"/>
              </w:rPr>
              <w:t>Reroduct</w:t>
            </w:r>
            <w:r>
              <w:rPr>
                <w:rFonts w:ascii="Arial" w:hAnsi="Arial"/>
                <w:color w:val="696969"/>
                <w:w w:val="105"/>
                <w:sz w:val="19"/>
              </w:rPr>
              <w:t>i</w:t>
            </w:r>
            <w:r>
              <w:rPr>
                <w:rFonts w:ascii="Arial" w:hAnsi="Arial"/>
                <w:color w:val="494B4D"/>
                <w:w w:val="105"/>
                <w:sz w:val="19"/>
              </w:rPr>
              <w:t>ve Health ın Natıonal</w:t>
            </w:r>
          </w:p>
        </w:tc>
        <w:tc>
          <w:tcPr>
            <w:tcW w:w="3544" w:type="dxa"/>
            <w:tcBorders>
              <w:top w:val="nil"/>
              <w:left w:val="single" w:sz="6" w:space="0" w:color="878787"/>
              <w:bottom w:val="nil"/>
              <w:right w:val="single" w:sz="6" w:space="0" w:color="808080"/>
            </w:tcBorders>
          </w:tcPr>
          <w:p w14:paraId="66967206" w14:textId="77777777" w:rsidR="005F7EA5" w:rsidRDefault="00E947E1">
            <w:pPr>
              <w:pStyle w:val="TableParagraph"/>
              <w:spacing w:before="4"/>
              <w:ind w:left="94"/>
              <w:rPr>
                <w:rFonts w:ascii="Arial"/>
                <w:sz w:val="19"/>
              </w:rPr>
            </w:pPr>
            <w:r>
              <w:rPr>
                <w:rFonts w:ascii="Arial"/>
                <w:color w:val="494B4D"/>
                <w:sz w:val="19"/>
              </w:rPr>
              <w:t xml:space="preserve">Legal Dimens </w:t>
            </w:r>
            <w:r>
              <w:rPr>
                <w:rFonts w:ascii="Arial"/>
                <w:color w:val="696969"/>
                <w:sz w:val="19"/>
              </w:rPr>
              <w:t>i</w:t>
            </w:r>
            <w:r>
              <w:rPr>
                <w:rFonts w:ascii="Arial"/>
                <w:color w:val="494B4D"/>
                <w:sz w:val="19"/>
              </w:rPr>
              <w:t>on of  Tell</w:t>
            </w:r>
            <w:r>
              <w:rPr>
                <w:rFonts w:ascii="Arial"/>
                <w:color w:val="696969"/>
                <w:sz w:val="19"/>
              </w:rPr>
              <w:t>i</w:t>
            </w:r>
            <w:r>
              <w:rPr>
                <w:rFonts w:ascii="Arial"/>
                <w:color w:val="494B4D"/>
                <w:sz w:val="19"/>
              </w:rPr>
              <w:t>ng The Truth</w:t>
            </w:r>
          </w:p>
        </w:tc>
      </w:tr>
      <w:tr w:rsidR="005F7EA5" w14:paraId="5057D19F" w14:textId="77777777">
        <w:trPr>
          <w:trHeight w:hRule="exact" w:val="281"/>
        </w:trPr>
        <w:tc>
          <w:tcPr>
            <w:tcW w:w="3397" w:type="dxa"/>
            <w:tcBorders>
              <w:top w:val="nil"/>
              <w:left w:val="single" w:sz="6" w:space="0" w:color="9C9C9C"/>
              <w:bottom w:val="nil"/>
              <w:right w:val="single" w:sz="3" w:space="0" w:color="909090"/>
            </w:tcBorders>
          </w:tcPr>
          <w:p w14:paraId="28EF2FCC" w14:textId="77777777" w:rsidR="005F7EA5" w:rsidRDefault="00E947E1">
            <w:pPr>
              <w:pStyle w:val="TableParagraph"/>
              <w:spacing w:before="22"/>
              <w:ind w:left="93"/>
              <w:rPr>
                <w:rFonts w:ascii="Arial"/>
                <w:sz w:val="19"/>
              </w:rPr>
            </w:pPr>
            <w:r>
              <w:rPr>
                <w:rFonts w:ascii="Arial"/>
                <w:color w:val="494B4D"/>
                <w:w w:val="105"/>
                <w:sz w:val="19"/>
              </w:rPr>
              <w:t>Principles and Approaches</w:t>
            </w:r>
          </w:p>
        </w:tc>
        <w:tc>
          <w:tcPr>
            <w:tcW w:w="3253" w:type="dxa"/>
            <w:tcBorders>
              <w:top w:val="nil"/>
              <w:left w:val="single" w:sz="3" w:space="0" w:color="909090"/>
              <w:bottom w:val="nil"/>
              <w:right w:val="single" w:sz="6" w:space="0" w:color="878787"/>
            </w:tcBorders>
          </w:tcPr>
          <w:p w14:paraId="7B09659F" w14:textId="77777777" w:rsidR="005F7EA5" w:rsidRDefault="00E947E1">
            <w:pPr>
              <w:pStyle w:val="TableParagraph"/>
              <w:spacing w:before="15"/>
              <w:ind w:left="96"/>
              <w:rPr>
                <w:rFonts w:ascii="Arial"/>
                <w:sz w:val="19"/>
              </w:rPr>
            </w:pPr>
            <w:r>
              <w:rPr>
                <w:rFonts w:ascii="Arial"/>
                <w:color w:val="494B4D"/>
                <w:sz w:val="19"/>
              </w:rPr>
              <w:t>Health Legi</w:t>
            </w:r>
            <w:r>
              <w:rPr>
                <w:rFonts w:ascii="Arial"/>
                <w:color w:val="696969"/>
                <w:sz w:val="19"/>
              </w:rPr>
              <w:t>s</w:t>
            </w:r>
            <w:r>
              <w:rPr>
                <w:rFonts w:ascii="Arial"/>
                <w:color w:val="494B4D"/>
                <w:sz w:val="19"/>
              </w:rPr>
              <w:t>lation</w:t>
            </w:r>
          </w:p>
        </w:tc>
        <w:tc>
          <w:tcPr>
            <w:tcW w:w="3544" w:type="dxa"/>
            <w:tcBorders>
              <w:top w:val="nil"/>
              <w:left w:val="single" w:sz="6" w:space="0" w:color="878787"/>
              <w:bottom w:val="nil"/>
              <w:right w:val="single" w:sz="6" w:space="0" w:color="808080"/>
            </w:tcBorders>
          </w:tcPr>
          <w:p w14:paraId="328C6DAA" w14:textId="77777777" w:rsidR="005F7EA5" w:rsidRDefault="00E947E1">
            <w:pPr>
              <w:pStyle w:val="TableParagraph"/>
              <w:ind w:left="93"/>
              <w:rPr>
                <w:rFonts w:ascii="Arial"/>
                <w:sz w:val="19"/>
              </w:rPr>
            </w:pPr>
            <w:r>
              <w:rPr>
                <w:rFonts w:ascii="Arial"/>
                <w:color w:val="494B4D"/>
                <w:w w:val="105"/>
                <w:sz w:val="19"/>
              </w:rPr>
              <w:t>About Diogno</w:t>
            </w:r>
            <w:r>
              <w:rPr>
                <w:rFonts w:ascii="Arial"/>
                <w:color w:val="696969"/>
                <w:w w:val="105"/>
                <w:sz w:val="19"/>
              </w:rPr>
              <w:t>s</w:t>
            </w:r>
            <w:r>
              <w:rPr>
                <w:rFonts w:ascii="Arial"/>
                <w:color w:val="494B4D"/>
                <w:w w:val="105"/>
                <w:sz w:val="19"/>
              </w:rPr>
              <w:t>i</w:t>
            </w:r>
            <w:r>
              <w:rPr>
                <w:rFonts w:ascii="Arial"/>
                <w:color w:val="696969"/>
                <w:w w:val="105"/>
                <w:sz w:val="19"/>
              </w:rPr>
              <w:t xml:space="preserve">s </w:t>
            </w:r>
            <w:r>
              <w:rPr>
                <w:rFonts w:ascii="Arial"/>
                <w:color w:val="494B4D"/>
                <w:w w:val="105"/>
                <w:sz w:val="19"/>
              </w:rPr>
              <w:t>and Treatment</w:t>
            </w:r>
          </w:p>
        </w:tc>
      </w:tr>
      <w:tr w:rsidR="005F7EA5" w14:paraId="7DBF29C4" w14:textId="77777777">
        <w:trPr>
          <w:trHeight w:hRule="exact" w:val="263"/>
        </w:trPr>
        <w:tc>
          <w:tcPr>
            <w:tcW w:w="3397" w:type="dxa"/>
            <w:tcBorders>
              <w:top w:val="nil"/>
              <w:left w:val="single" w:sz="6" w:space="0" w:color="9C9C9C"/>
              <w:bottom w:val="nil"/>
              <w:right w:val="single" w:sz="3" w:space="0" w:color="909090"/>
            </w:tcBorders>
          </w:tcPr>
          <w:p w14:paraId="5411A9CF" w14:textId="77777777" w:rsidR="005F7EA5" w:rsidRDefault="00E947E1">
            <w:pPr>
              <w:pStyle w:val="TableParagraph"/>
              <w:spacing w:before="15"/>
              <w:ind w:left="93"/>
              <w:rPr>
                <w:rFonts w:ascii="Arial" w:hAnsi="Arial"/>
                <w:sz w:val="19"/>
              </w:rPr>
            </w:pPr>
            <w:r>
              <w:rPr>
                <w:rFonts w:ascii="Arial" w:hAnsi="Arial"/>
                <w:color w:val="494B4D"/>
                <w:sz w:val="19"/>
              </w:rPr>
              <w:t>Pro f</w:t>
            </w:r>
            <w:r>
              <w:rPr>
                <w:rFonts w:ascii="Arial" w:hAnsi="Arial"/>
                <w:color w:val="696969"/>
                <w:sz w:val="19"/>
              </w:rPr>
              <w:t xml:space="preserve">. </w:t>
            </w:r>
            <w:r>
              <w:rPr>
                <w:rFonts w:ascii="Arial" w:hAnsi="Arial"/>
                <w:color w:val="494B4D"/>
                <w:sz w:val="19"/>
              </w:rPr>
              <w:t>Dr. Ömür ŞAYLIGİL</w:t>
            </w:r>
          </w:p>
        </w:tc>
        <w:tc>
          <w:tcPr>
            <w:tcW w:w="3253" w:type="dxa"/>
            <w:tcBorders>
              <w:top w:val="nil"/>
              <w:left w:val="single" w:sz="3" w:space="0" w:color="909090"/>
              <w:bottom w:val="nil"/>
              <w:right w:val="single" w:sz="6" w:space="0" w:color="878787"/>
            </w:tcBorders>
          </w:tcPr>
          <w:p w14:paraId="44AC5D5D" w14:textId="77777777" w:rsidR="005F7EA5" w:rsidRDefault="005F7EA5"/>
        </w:tc>
        <w:tc>
          <w:tcPr>
            <w:tcW w:w="3544" w:type="dxa"/>
            <w:tcBorders>
              <w:top w:val="nil"/>
              <w:left w:val="single" w:sz="6" w:space="0" w:color="878787"/>
              <w:bottom w:val="nil"/>
              <w:right w:val="single" w:sz="6" w:space="0" w:color="808080"/>
            </w:tcBorders>
          </w:tcPr>
          <w:p w14:paraId="23869998" w14:textId="77777777" w:rsidR="005F7EA5" w:rsidRDefault="005F7EA5"/>
        </w:tc>
      </w:tr>
      <w:tr w:rsidR="005F7EA5" w14:paraId="07125537" w14:textId="77777777">
        <w:trPr>
          <w:trHeight w:hRule="exact" w:val="270"/>
        </w:trPr>
        <w:tc>
          <w:tcPr>
            <w:tcW w:w="3397" w:type="dxa"/>
            <w:tcBorders>
              <w:top w:val="nil"/>
              <w:left w:val="single" w:sz="6" w:space="0" w:color="9C9C9C"/>
              <w:bottom w:val="nil"/>
              <w:right w:val="single" w:sz="3" w:space="0" w:color="909090"/>
            </w:tcBorders>
          </w:tcPr>
          <w:p w14:paraId="29B24455" w14:textId="77777777" w:rsidR="005F7EA5" w:rsidRDefault="005F7EA5"/>
        </w:tc>
        <w:tc>
          <w:tcPr>
            <w:tcW w:w="3253" w:type="dxa"/>
            <w:tcBorders>
              <w:top w:val="nil"/>
              <w:left w:val="single" w:sz="3" w:space="0" w:color="909090"/>
              <w:bottom w:val="nil"/>
              <w:right w:val="single" w:sz="6" w:space="0" w:color="878787"/>
            </w:tcBorders>
          </w:tcPr>
          <w:p w14:paraId="36F43BBC" w14:textId="77777777" w:rsidR="005F7EA5" w:rsidRDefault="00E947E1">
            <w:pPr>
              <w:pStyle w:val="TableParagraph"/>
              <w:spacing w:before="11"/>
              <w:ind w:left="96"/>
              <w:rPr>
                <w:rFonts w:ascii="Arial" w:hAnsi="Arial"/>
                <w:sz w:val="19"/>
              </w:rPr>
            </w:pPr>
            <w:r>
              <w:rPr>
                <w:rFonts w:ascii="Arial" w:hAnsi="Arial"/>
                <w:color w:val="494B4D"/>
                <w:w w:val="105"/>
                <w:sz w:val="19"/>
              </w:rPr>
              <w:t>Dr. Öğr</w:t>
            </w:r>
            <w:r>
              <w:rPr>
                <w:rFonts w:ascii="Arial" w:hAnsi="Arial"/>
                <w:color w:val="696969"/>
                <w:w w:val="105"/>
                <w:sz w:val="19"/>
              </w:rPr>
              <w:t xml:space="preserve">. </w:t>
            </w:r>
            <w:r>
              <w:rPr>
                <w:rFonts w:ascii="Arial" w:hAnsi="Arial"/>
                <w:color w:val="494B4D"/>
                <w:w w:val="105"/>
                <w:sz w:val="19"/>
              </w:rPr>
              <w:t>Üyesi Nurdan</w:t>
            </w:r>
          </w:p>
        </w:tc>
        <w:tc>
          <w:tcPr>
            <w:tcW w:w="3544" w:type="dxa"/>
            <w:tcBorders>
              <w:top w:val="nil"/>
              <w:left w:val="single" w:sz="6" w:space="0" w:color="878787"/>
              <w:bottom w:val="nil"/>
              <w:right w:val="single" w:sz="6" w:space="0" w:color="808080"/>
            </w:tcBorders>
          </w:tcPr>
          <w:p w14:paraId="52A46061" w14:textId="77777777" w:rsidR="005F7EA5" w:rsidRDefault="00E947E1">
            <w:pPr>
              <w:pStyle w:val="TableParagraph"/>
              <w:spacing w:before="4"/>
              <w:ind w:left="100"/>
              <w:rPr>
                <w:rFonts w:ascii="Arial" w:hAnsi="Arial"/>
                <w:sz w:val="19"/>
              </w:rPr>
            </w:pPr>
            <w:r>
              <w:rPr>
                <w:rFonts w:ascii="Arial" w:hAnsi="Arial"/>
                <w:color w:val="494B4D"/>
                <w:w w:val="105"/>
                <w:sz w:val="19"/>
              </w:rPr>
              <w:t>Dr. Öğr</w:t>
            </w:r>
            <w:r>
              <w:rPr>
                <w:rFonts w:ascii="Arial" w:hAnsi="Arial"/>
                <w:color w:val="808283"/>
                <w:w w:val="105"/>
                <w:sz w:val="19"/>
              </w:rPr>
              <w:t xml:space="preserve">. </w:t>
            </w:r>
            <w:r>
              <w:rPr>
                <w:rFonts w:ascii="Arial" w:hAnsi="Arial"/>
                <w:color w:val="494B4D"/>
                <w:w w:val="105"/>
                <w:sz w:val="19"/>
              </w:rPr>
              <w:t>Üyesi Nilüfer DEMİRSOY</w:t>
            </w:r>
          </w:p>
        </w:tc>
      </w:tr>
      <w:tr w:rsidR="005F7EA5" w14:paraId="4FC5B552" w14:textId="77777777">
        <w:trPr>
          <w:trHeight w:hRule="exact" w:val="267"/>
        </w:trPr>
        <w:tc>
          <w:tcPr>
            <w:tcW w:w="3397" w:type="dxa"/>
            <w:tcBorders>
              <w:top w:val="nil"/>
              <w:left w:val="single" w:sz="6" w:space="0" w:color="9C9C9C"/>
              <w:bottom w:val="single" w:sz="6" w:space="0" w:color="808083"/>
              <w:right w:val="single" w:sz="3" w:space="0" w:color="909090"/>
            </w:tcBorders>
          </w:tcPr>
          <w:p w14:paraId="655BC8A3" w14:textId="77777777" w:rsidR="005F7EA5" w:rsidRDefault="005F7EA5"/>
        </w:tc>
        <w:tc>
          <w:tcPr>
            <w:tcW w:w="3253" w:type="dxa"/>
            <w:tcBorders>
              <w:top w:val="nil"/>
              <w:left w:val="single" w:sz="3" w:space="0" w:color="909090"/>
              <w:bottom w:val="single" w:sz="6" w:space="0" w:color="808083"/>
              <w:right w:val="single" w:sz="6" w:space="0" w:color="878787"/>
            </w:tcBorders>
          </w:tcPr>
          <w:p w14:paraId="0D2D151F" w14:textId="77777777" w:rsidR="005F7EA5" w:rsidRDefault="00E947E1">
            <w:pPr>
              <w:pStyle w:val="TableParagraph"/>
              <w:spacing w:before="15"/>
              <w:ind w:left="97"/>
              <w:rPr>
                <w:rFonts w:ascii="Arial"/>
                <w:sz w:val="19"/>
              </w:rPr>
            </w:pPr>
            <w:r>
              <w:rPr>
                <w:rFonts w:ascii="Arial"/>
                <w:color w:val="494B4D"/>
                <w:sz w:val="19"/>
              </w:rPr>
              <w:t>KIRIMLIOGLU</w:t>
            </w:r>
          </w:p>
        </w:tc>
        <w:tc>
          <w:tcPr>
            <w:tcW w:w="3544" w:type="dxa"/>
            <w:tcBorders>
              <w:top w:val="nil"/>
              <w:left w:val="single" w:sz="6" w:space="0" w:color="878787"/>
              <w:bottom w:val="single" w:sz="6" w:space="0" w:color="808083"/>
              <w:right w:val="single" w:sz="6" w:space="0" w:color="808080"/>
            </w:tcBorders>
          </w:tcPr>
          <w:p w14:paraId="158FFC10" w14:textId="77777777" w:rsidR="005F7EA5" w:rsidRDefault="005F7EA5"/>
        </w:tc>
      </w:tr>
      <w:tr w:rsidR="005F7EA5" w14:paraId="0EE7EEF3" w14:textId="77777777">
        <w:trPr>
          <w:trHeight w:hRule="exact" w:val="280"/>
        </w:trPr>
        <w:tc>
          <w:tcPr>
            <w:tcW w:w="3397" w:type="dxa"/>
            <w:tcBorders>
              <w:top w:val="single" w:sz="6" w:space="0" w:color="808083"/>
              <w:left w:val="single" w:sz="6" w:space="0" w:color="9C9C9C"/>
              <w:bottom w:val="nil"/>
              <w:right w:val="single" w:sz="3" w:space="0" w:color="909090"/>
            </w:tcBorders>
          </w:tcPr>
          <w:p w14:paraId="6EC9FDE0" w14:textId="77777777" w:rsidR="005F7EA5" w:rsidRDefault="00E947E1">
            <w:pPr>
              <w:pStyle w:val="TableParagraph"/>
              <w:spacing w:before="21"/>
              <w:ind w:left="101"/>
              <w:rPr>
                <w:rFonts w:ascii="Arial" w:hAnsi="Arial"/>
                <w:sz w:val="19"/>
              </w:rPr>
            </w:pPr>
            <w:r>
              <w:rPr>
                <w:rFonts w:ascii="Arial" w:hAnsi="Arial"/>
                <w:color w:val="494B4D"/>
                <w:w w:val="105"/>
                <w:sz w:val="19"/>
              </w:rPr>
              <w:t>Aydınlatılmış Onam</w:t>
            </w:r>
          </w:p>
        </w:tc>
        <w:tc>
          <w:tcPr>
            <w:tcW w:w="3253" w:type="dxa"/>
            <w:tcBorders>
              <w:top w:val="single" w:sz="6" w:space="0" w:color="808083"/>
              <w:left w:val="single" w:sz="3" w:space="0" w:color="909090"/>
              <w:bottom w:val="nil"/>
              <w:right w:val="single" w:sz="6" w:space="0" w:color="878787"/>
            </w:tcBorders>
          </w:tcPr>
          <w:p w14:paraId="561D7A94" w14:textId="77777777" w:rsidR="005F7EA5" w:rsidRDefault="00E947E1">
            <w:pPr>
              <w:pStyle w:val="TableParagraph"/>
              <w:spacing w:before="14"/>
              <w:ind w:left="95"/>
              <w:rPr>
                <w:rFonts w:ascii="Arial"/>
                <w:sz w:val="19"/>
              </w:rPr>
            </w:pPr>
            <w:r>
              <w:rPr>
                <w:rFonts w:ascii="Arial"/>
                <w:color w:val="494B4D"/>
                <w:w w:val="105"/>
                <w:sz w:val="19"/>
              </w:rPr>
              <w:t>Organ Nakillerinin Etik Boyutu</w:t>
            </w:r>
          </w:p>
        </w:tc>
        <w:tc>
          <w:tcPr>
            <w:tcW w:w="3544" w:type="dxa"/>
            <w:vMerge w:val="restart"/>
            <w:tcBorders>
              <w:top w:val="single" w:sz="6" w:space="0" w:color="808083"/>
              <w:left w:val="single" w:sz="6" w:space="0" w:color="878787"/>
              <w:right w:val="single" w:sz="6" w:space="0" w:color="808080"/>
            </w:tcBorders>
          </w:tcPr>
          <w:p w14:paraId="43F45183" w14:textId="77777777" w:rsidR="005F7EA5" w:rsidRDefault="005F7EA5"/>
        </w:tc>
      </w:tr>
      <w:tr w:rsidR="005F7EA5" w14:paraId="6F96839A" w14:textId="77777777">
        <w:trPr>
          <w:trHeight w:hRule="exact" w:val="277"/>
        </w:trPr>
        <w:tc>
          <w:tcPr>
            <w:tcW w:w="3397" w:type="dxa"/>
            <w:tcBorders>
              <w:top w:val="nil"/>
              <w:left w:val="single" w:sz="6" w:space="0" w:color="9C9C9C"/>
              <w:bottom w:val="nil"/>
              <w:right w:val="single" w:sz="3" w:space="0" w:color="909090"/>
            </w:tcBorders>
          </w:tcPr>
          <w:p w14:paraId="72C6AA61" w14:textId="77777777" w:rsidR="005F7EA5" w:rsidRDefault="00E947E1">
            <w:pPr>
              <w:pStyle w:val="TableParagraph"/>
              <w:spacing w:before="22"/>
              <w:ind w:left="102"/>
              <w:rPr>
                <w:rFonts w:ascii="Arial"/>
                <w:sz w:val="19"/>
              </w:rPr>
            </w:pPr>
            <w:r>
              <w:rPr>
                <w:rFonts w:ascii="Arial"/>
                <w:color w:val="494B4D"/>
                <w:w w:val="105"/>
                <w:sz w:val="19"/>
              </w:rPr>
              <w:t>lnformed Consent</w:t>
            </w:r>
          </w:p>
        </w:tc>
        <w:tc>
          <w:tcPr>
            <w:tcW w:w="3253" w:type="dxa"/>
            <w:tcBorders>
              <w:top w:val="nil"/>
              <w:left w:val="single" w:sz="3" w:space="0" w:color="909090"/>
              <w:bottom w:val="nil"/>
              <w:right w:val="single" w:sz="6" w:space="0" w:color="878787"/>
            </w:tcBorders>
          </w:tcPr>
          <w:p w14:paraId="4A833DBA" w14:textId="77777777" w:rsidR="005F7EA5" w:rsidRDefault="00E947E1">
            <w:pPr>
              <w:pStyle w:val="TableParagraph"/>
              <w:tabs>
                <w:tab w:val="left" w:pos="902"/>
                <w:tab w:val="left" w:pos="2141"/>
                <w:tab w:val="left" w:pos="2599"/>
              </w:tabs>
              <w:spacing w:before="8"/>
              <w:ind w:left="103"/>
              <w:rPr>
                <w:rFonts w:ascii="Arial"/>
                <w:sz w:val="19"/>
              </w:rPr>
            </w:pPr>
            <w:r>
              <w:rPr>
                <w:rFonts w:ascii="Arial"/>
                <w:color w:val="494B4D"/>
                <w:w w:val="105"/>
                <w:sz w:val="19"/>
              </w:rPr>
              <w:t>Eth</w:t>
            </w:r>
            <w:r>
              <w:rPr>
                <w:rFonts w:ascii="Arial"/>
                <w:color w:val="494B4D"/>
                <w:spacing w:val="-37"/>
                <w:w w:val="105"/>
                <w:sz w:val="19"/>
              </w:rPr>
              <w:t xml:space="preserve"> </w:t>
            </w:r>
            <w:r>
              <w:rPr>
                <w:rFonts w:ascii="Arial"/>
                <w:color w:val="494B4D"/>
                <w:w w:val="105"/>
                <w:sz w:val="19"/>
              </w:rPr>
              <w:t>ic</w:t>
            </w:r>
            <w:r>
              <w:rPr>
                <w:rFonts w:ascii="Arial"/>
                <w:color w:val="696969"/>
                <w:w w:val="105"/>
                <w:sz w:val="19"/>
              </w:rPr>
              <w:t>s</w:t>
            </w:r>
            <w:r>
              <w:rPr>
                <w:rFonts w:ascii="Arial"/>
                <w:color w:val="696969"/>
                <w:w w:val="105"/>
                <w:sz w:val="19"/>
              </w:rPr>
              <w:tab/>
            </w:r>
            <w:r>
              <w:rPr>
                <w:rFonts w:ascii="Arial"/>
                <w:color w:val="494B4D"/>
                <w:w w:val="105"/>
                <w:sz w:val="19"/>
              </w:rPr>
              <w:t>Dimension</w:t>
            </w:r>
            <w:r>
              <w:rPr>
                <w:rFonts w:ascii="Arial"/>
                <w:color w:val="494B4D"/>
                <w:w w:val="105"/>
                <w:sz w:val="19"/>
              </w:rPr>
              <w:tab/>
              <w:t>of</w:t>
            </w:r>
            <w:r>
              <w:rPr>
                <w:rFonts w:ascii="Arial"/>
                <w:color w:val="494B4D"/>
                <w:w w:val="105"/>
                <w:sz w:val="19"/>
              </w:rPr>
              <w:tab/>
            </w:r>
            <w:r>
              <w:rPr>
                <w:rFonts w:ascii="Arial"/>
                <w:color w:val="333436"/>
                <w:w w:val="105"/>
                <w:sz w:val="19"/>
              </w:rPr>
              <w:t>Organ</w:t>
            </w:r>
          </w:p>
        </w:tc>
        <w:tc>
          <w:tcPr>
            <w:tcW w:w="3544" w:type="dxa"/>
            <w:vMerge/>
            <w:tcBorders>
              <w:left w:val="single" w:sz="6" w:space="0" w:color="878787"/>
              <w:right w:val="single" w:sz="6" w:space="0" w:color="808080"/>
            </w:tcBorders>
          </w:tcPr>
          <w:p w14:paraId="27E3F764" w14:textId="77777777" w:rsidR="005F7EA5" w:rsidRDefault="005F7EA5"/>
        </w:tc>
      </w:tr>
      <w:tr w:rsidR="005F7EA5" w14:paraId="501A23C7" w14:textId="77777777">
        <w:trPr>
          <w:trHeight w:hRule="exact" w:val="274"/>
        </w:trPr>
        <w:tc>
          <w:tcPr>
            <w:tcW w:w="3397" w:type="dxa"/>
            <w:tcBorders>
              <w:top w:val="nil"/>
              <w:left w:val="single" w:sz="6" w:space="0" w:color="9C9C9C"/>
              <w:bottom w:val="nil"/>
              <w:right w:val="single" w:sz="3" w:space="0" w:color="909090"/>
            </w:tcBorders>
          </w:tcPr>
          <w:p w14:paraId="7C43A7B3" w14:textId="77777777" w:rsidR="005F7EA5" w:rsidRDefault="005F7EA5"/>
        </w:tc>
        <w:tc>
          <w:tcPr>
            <w:tcW w:w="3253" w:type="dxa"/>
            <w:tcBorders>
              <w:top w:val="nil"/>
              <w:left w:val="single" w:sz="3" w:space="0" w:color="909090"/>
              <w:bottom w:val="nil"/>
              <w:right w:val="single" w:sz="6" w:space="0" w:color="878787"/>
            </w:tcBorders>
          </w:tcPr>
          <w:p w14:paraId="4A856880" w14:textId="77777777" w:rsidR="005F7EA5" w:rsidRDefault="00E947E1">
            <w:pPr>
              <w:pStyle w:val="TableParagraph"/>
              <w:spacing w:before="11"/>
              <w:ind w:left="99"/>
              <w:rPr>
                <w:rFonts w:ascii="Arial"/>
                <w:sz w:val="19"/>
              </w:rPr>
            </w:pPr>
            <w:r>
              <w:rPr>
                <w:rFonts w:ascii="Arial"/>
                <w:color w:val="494B4D"/>
                <w:w w:val="110"/>
                <w:sz w:val="19"/>
              </w:rPr>
              <w:t>Transplantation</w:t>
            </w:r>
          </w:p>
        </w:tc>
        <w:tc>
          <w:tcPr>
            <w:tcW w:w="3544" w:type="dxa"/>
            <w:vMerge/>
            <w:tcBorders>
              <w:left w:val="single" w:sz="6" w:space="0" w:color="878787"/>
              <w:right w:val="single" w:sz="6" w:space="0" w:color="808080"/>
            </w:tcBorders>
          </w:tcPr>
          <w:p w14:paraId="7B06D4AE" w14:textId="77777777" w:rsidR="005F7EA5" w:rsidRDefault="005F7EA5"/>
        </w:tc>
      </w:tr>
      <w:tr w:rsidR="005F7EA5" w14:paraId="5CF7E21F" w14:textId="77777777">
        <w:trPr>
          <w:trHeight w:hRule="exact" w:val="270"/>
        </w:trPr>
        <w:tc>
          <w:tcPr>
            <w:tcW w:w="3397" w:type="dxa"/>
            <w:tcBorders>
              <w:top w:val="nil"/>
              <w:left w:val="single" w:sz="6" w:space="0" w:color="9C9C9C"/>
              <w:bottom w:val="nil"/>
              <w:right w:val="single" w:sz="3" w:space="0" w:color="909090"/>
            </w:tcBorders>
          </w:tcPr>
          <w:p w14:paraId="15DB59D8" w14:textId="77777777" w:rsidR="005F7EA5" w:rsidRDefault="00E947E1">
            <w:pPr>
              <w:pStyle w:val="TableParagraph"/>
              <w:spacing w:before="18"/>
              <w:ind w:left="100"/>
              <w:rPr>
                <w:rFonts w:ascii="Arial" w:hAnsi="Arial"/>
                <w:sz w:val="19"/>
              </w:rPr>
            </w:pPr>
            <w:r>
              <w:rPr>
                <w:rFonts w:ascii="Arial" w:hAnsi="Arial"/>
                <w:color w:val="494B4D"/>
                <w:sz w:val="19"/>
              </w:rPr>
              <w:t xml:space="preserve">Prof </w:t>
            </w:r>
            <w:r>
              <w:rPr>
                <w:rFonts w:ascii="Arial" w:hAnsi="Arial"/>
                <w:color w:val="696969"/>
                <w:sz w:val="19"/>
              </w:rPr>
              <w:t xml:space="preserve">. </w:t>
            </w:r>
            <w:r>
              <w:rPr>
                <w:rFonts w:ascii="Arial" w:hAnsi="Arial"/>
                <w:color w:val="494B4D"/>
                <w:sz w:val="19"/>
              </w:rPr>
              <w:t>Dr. Ömür ŞAYLIGİL</w:t>
            </w:r>
          </w:p>
        </w:tc>
        <w:tc>
          <w:tcPr>
            <w:tcW w:w="3253" w:type="dxa"/>
            <w:tcBorders>
              <w:top w:val="nil"/>
              <w:left w:val="single" w:sz="3" w:space="0" w:color="909090"/>
              <w:bottom w:val="nil"/>
              <w:right w:val="single" w:sz="6" w:space="0" w:color="878787"/>
            </w:tcBorders>
          </w:tcPr>
          <w:p w14:paraId="1B127110" w14:textId="77777777" w:rsidR="005F7EA5" w:rsidRDefault="005F7EA5"/>
        </w:tc>
        <w:tc>
          <w:tcPr>
            <w:tcW w:w="3544" w:type="dxa"/>
            <w:vMerge/>
            <w:tcBorders>
              <w:left w:val="single" w:sz="6" w:space="0" w:color="878787"/>
              <w:right w:val="single" w:sz="6" w:space="0" w:color="808080"/>
            </w:tcBorders>
          </w:tcPr>
          <w:p w14:paraId="2D883221" w14:textId="77777777" w:rsidR="005F7EA5" w:rsidRDefault="005F7EA5"/>
        </w:tc>
      </w:tr>
      <w:tr w:rsidR="005F7EA5" w14:paraId="7FEF0ABA" w14:textId="77777777">
        <w:trPr>
          <w:trHeight w:hRule="exact" w:val="534"/>
        </w:trPr>
        <w:tc>
          <w:tcPr>
            <w:tcW w:w="3397" w:type="dxa"/>
            <w:tcBorders>
              <w:top w:val="nil"/>
              <w:left w:val="single" w:sz="6" w:space="0" w:color="9C9C9C"/>
              <w:bottom w:val="single" w:sz="3" w:space="0" w:color="7C8083"/>
              <w:right w:val="single" w:sz="3" w:space="0" w:color="909090"/>
            </w:tcBorders>
          </w:tcPr>
          <w:p w14:paraId="2CAA99B4" w14:textId="77777777" w:rsidR="005F7EA5" w:rsidRDefault="005F7EA5"/>
        </w:tc>
        <w:tc>
          <w:tcPr>
            <w:tcW w:w="3253" w:type="dxa"/>
            <w:tcBorders>
              <w:top w:val="nil"/>
              <w:left w:val="single" w:sz="3" w:space="0" w:color="909090"/>
              <w:bottom w:val="single" w:sz="3" w:space="0" w:color="7C8083"/>
              <w:right w:val="single" w:sz="6" w:space="0" w:color="878787"/>
            </w:tcBorders>
          </w:tcPr>
          <w:p w14:paraId="27D74B16" w14:textId="77777777" w:rsidR="005F7EA5" w:rsidRDefault="00E947E1">
            <w:pPr>
              <w:pStyle w:val="TableParagraph"/>
              <w:spacing w:before="8"/>
              <w:ind w:left="104"/>
              <w:rPr>
                <w:rFonts w:ascii="Arial" w:hAnsi="Arial"/>
                <w:sz w:val="19"/>
              </w:rPr>
            </w:pPr>
            <w:r>
              <w:rPr>
                <w:rFonts w:ascii="Arial" w:hAnsi="Arial"/>
                <w:color w:val="494B4D"/>
                <w:w w:val="105"/>
                <w:sz w:val="19"/>
              </w:rPr>
              <w:t>Dr</w:t>
            </w:r>
            <w:r>
              <w:rPr>
                <w:rFonts w:ascii="Arial" w:hAnsi="Arial"/>
                <w:color w:val="808283"/>
                <w:w w:val="105"/>
                <w:sz w:val="19"/>
              </w:rPr>
              <w:t xml:space="preserve">. </w:t>
            </w:r>
            <w:r>
              <w:rPr>
                <w:rFonts w:ascii="Arial" w:hAnsi="Arial"/>
                <w:color w:val="494B4D"/>
                <w:w w:val="105"/>
                <w:sz w:val="19"/>
              </w:rPr>
              <w:t>Öğr</w:t>
            </w:r>
            <w:r>
              <w:rPr>
                <w:rFonts w:ascii="Arial" w:hAnsi="Arial"/>
                <w:color w:val="696969"/>
                <w:w w:val="105"/>
                <w:sz w:val="19"/>
              </w:rPr>
              <w:t xml:space="preserve">. </w:t>
            </w:r>
            <w:r>
              <w:rPr>
                <w:rFonts w:ascii="Arial" w:hAnsi="Arial"/>
                <w:color w:val="494B4D"/>
                <w:w w:val="105"/>
                <w:sz w:val="19"/>
              </w:rPr>
              <w:t>Üyes</w:t>
            </w:r>
            <w:r>
              <w:rPr>
                <w:rFonts w:ascii="Arial" w:hAnsi="Arial"/>
                <w:color w:val="696969"/>
                <w:w w:val="105"/>
                <w:sz w:val="19"/>
              </w:rPr>
              <w:t xml:space="preserve">i </w:t>
            </w:r>
            <w:r>
              <w:rPr>
                <w:rFonts w:ascii="Arial" w:hAnsi="Arial"/>
                <w:color w:val="494B4D"/>
                <w:w w:val="105"/>
                <w:sz w:val="19"/>
              </w:rPr>
              <w:t>Nilüfer DEMİRSOY</w:t>
            </w:r>
          </w:p>
        </w:tc>
        <w:tc>
          <w:tcPr>
            <w:tcW w:w="3544" w:type="dxa"/>
            <w:vMerge/>
            <w:tcBorders>
              <w:left w:val="single" w:sz="6" w:space="0" w:color="878787"/>
              <w:bottom w:val="single" w:sz="3" w:space="0" w:color="7C8083"/>
              <w:right w:val="single" w:sz="6" w:space="0" w:color="808080"/>
            </w:tcBorders>
          </w:tcPr>
          <w:p w14:paraId="0968436B" w14:textId="77777777" w:rsidR="005F7EA5" w:rsidRDefault="005F7EA5"/>
        </w:tc>
      </w:tr>
      <w:tr w:rsidR="005F7EA5" w14:paraId="26F193F7" w14:textId="77777777">
        <w:trPr>
          <w:trHeight w:hRule="exact" w:val="287"/>
        </w:trPr>
        <w:tc>
          <w:tcPr>
            <w:tcW w:w="3397" w:type="dxa"/>
            <w:tcBorders>
              <w:top w:val="single" w:sz="3" w:space="0" w:color="7C8083"/>
              <w:left w:val="single" w:sz="6" w:space="0" w:color="9C9C9C"/>
              <w:bottom w:val="nil"/>
              <w:right w:val="single" w:sz="3" w:space="0" w:color="909090"/>
            </w:tcBorders>
          </w:tcPr>
          <w:p w14:paraId="107B7DE1" w14:textId="77777777" w:rsidR="005F7EA5" w:rsidRDefault="00E947E1">
            <w:pPr>
              <w:pStyle w:val="TableParagraph"/>
              <w:spacing w:before="32"/>
              <w:ind w:left="101"/>
              <w:rPr>
                <w:rFonts w:ascii="Arial" w:hAnsi="Arial"/>
                <w:sz w:val="19"/>
              </w:rPr>
            </w:pPr>
            <w:r>
              <w:rPr>
                <w:rFonts w:ascii="Arial" w:hAnsi="Arial"/>
                <w:color w:val="494B4D"/>
                <w:spacing w:val="3"/>
                <w:w w:val="105"/>
                <w:sz w:val="19"/>
              </w:rPr>
              <w:t>K</w:t>
            </w:r>
            <w:r>
              <w:rPr>
                <w:rFonts w:ascii="Arial" w:hAnsi="Arial"/>
                <w:color w:val="696969"/>
                <w:spacing w:val="3"/>
                <w:w w:val="105"/>
                <w:sz w:val="19"/>
              </w:rPr>
              <w:t>i</w:t>
            </w:r>
            <w:r>
              <w:rPr>
                <w:rFonts w:ascii="Arial" w:hAnsi="Arial"/>
                <w:color w:val="494B4D"/>
                <w:spacing w:val="3"/>
                <w:w w:val="105"/>
                <w:sz w:val="19"/>
              </w:rPr>
              <w:t xml:space="preserve">şin </w:t>
            </w:r>
            <w:r>
              <w:rPr>
                <w:rFonts w:ascii="Arial" w:hAnsi="Arial"/>
                <w:color w:val="696969"/>
                <w:spacing w:val="8"/>
                <w:w w:val="105"/>
                <w:sz w:val="19"/>
              </w:rPr>
              <w:t>i</w:t>
            </w:r>
            <w:r>
              <w:rPr>
                <w:rFonts w:ascii="Arial" w:hAnsi="Arial"/>
                <w:color w:val="333436"/>
                <w:spacing w:val="8"/>
                <w:w w:val="105"/>
                <w:sz w:val="19"/>
              </w:rPr>
              <w:t xml:space="preserve">n </w:t>
            </w:r>
            <w:r>
              <w:rPr>
                <w:rFonts w:ascii="Arial" w:hAnsi="Arial"/>
                <w:color w:val="494B4D"/>
                <w:w w:val="105"/>
                <w:sz w:val="19"/>
              </w:rPr>
              <w:t>Kendi Geleceğ</w:t>
            </w:r>
            <w:r>
              <w:rPr>
                <w:rFonts w:ascii="Arial" w:hAnsi="Arial"/>
                <w:color w:val="696969"/>
                <w:w w:val="105"/>
                <w:sz w:val="19"/>
              </w:rPr>
              <w:t>i</w:t>
            </w:r>
            <w:r>
              <w:rPr>
                <w:rFonts w:ascii="Arial" w:hAnsi="Arial"/>
                <w:color w:val="494B4D"/>
                <w:w w:val="105"/>
                <w:sz w:val="19"/>
              </w:rPr>
              <w:t xml:space="preserve">ni </w:t>
            </w:r>
            <w:r>
              <w:rPr>
                <w:rFonts w:ascii="Arial" w:hAnsi="Arial"/>
                <w:color w:val="333436"/>
                <w:w w:val="105"/>
                <w:sz w:val="19"/>
              </w:rPr>
              <w:t>Belirleme</w:t>
            </w:r>
          </w:p>
        </w:tc>
        <w:tc>
          <w:tcPr>
            <w:tcW w:w="3253" w:type="dxa"/>
            <w:tcBorders>
              <w:top w:val="single" w:sz="3" w:space="0" w:color="7C8083"/>
              <w:left w:val="single" w:sz="3" w:space="0" w:color="909090"/>
              <w:bottom w:val="nil"/>
              <w:right w:val="single" w:sz="6" w:space="0" w:color="878787"/>
            </w:tcBorders>
          </w:tcPr>
          <w:p w14:paraId="6C98E166" w14:textId="77777777" w:rsidR="005F7EA5" w:rsidRDefault="00E947E1">
            <w:pPr>
              <w:pStyle w:val="TableParagraph"/>
              <w:spacing w:before="17"/>
              <w:ind w:left="102"/>
              <w:rPr>
                <w:rFonts w:ascii="Arial"/>
                <w:sz w:val="19"/>
              </w:rPr>
            </w:pPr>
            <w:r>
              <w:rPr>
                <w:rFonts w:ascii="Arial"/>
                <w:color w:val="494B4D"/>
                <w:w w:val="105"/>
                <w:sz w:val="19"/>
              </w:rPr>
              <w:t xml:space="preserve">Organ Nakillerinin Hukuki </w:t>
            </w:r>
            <w:r>
              <w:rPr>
                <w:rFonts w:ascii="Arial"/>
                <w:color w:val="333436"/>
                <w:w w:val="105"/>
                <w:sz w:val="19"/>
              </w:rPr>
              <w:t>Boyutu</w:t>
            </w:r>
          </w:p>
        </w:tc>
        <w:tc>
          <w:tcPr>
            <w:tcW w:w="3544" w:type="dxa"/>
            <w:vMerge w:val="restart"/>
            <w:tcBorders>
              <w:top w:val="single" w:sz="3" w:space="0" w:color="7C8083"/>
              <w:left w:val="single" w:sz="6" w:space="0" w:color="878787"/>
              <w:right w:val="single" w:sz="6" w:space="0" w:color="808080"/>
            </w:tcBorders>
          </w:tcPr>
          <w:p w14:paraId="400BFCE4" w14:textId="77777777" w:rsidR="005F7EA5" w:rsidRDefault="005F7EA5"/>
        </w:tc>
      </w:tr>
      <w:tr w:rsidR="005F7EA5" w14:paraId="33453B8A" w14:textId="77777777">
        <w:trPr>
          <w:trHeight w:hRule="exact" w:val="266"/>
        </w:trPr>
        <w:tc>
          <w:tcPr>
            <w:tcW w:w="3397" w:type="dxa"/>
            <w:tcBorders>
              <w:top w:val="nil"/>
              <w:left w:val="single" w:sz="6" w:space="0" w:color="9C9C9C"/>
              <w:bottom w:val="nil"/>
              <w:right w:val="single" w:sz="3" w:space="0" w:color="909090"/>
            </w:tcBorders>
          </w:tcPr>
          <w:p w14:paraId="1CC63C1B" w14:textId="77777777" w:rsidR="005F7EA5" w:rsidRDefault="00E947E1">
            <w:pPr>
              <w:pStyle w:val="TableParagraph"/>
              <w:spacing w:before="15"/>
              <w:ind w:left="99"/>
              <w:rPr>
                <w:rFonts w:ascii="Arial" w:hAnsi="Arial"/>
                <w:sz w:val="19"/>
              </w:rPr>
            </w:pPr>
            <w:r>
              <w:rPr>
                <w:rFonts w:ascii="Arial" w:hAnsi="Arial"/>
                <w:color w:val="494B4D"/>
                <w:sz w:val="19"/>
              </w:rPr>
              <w:t>Hakkı ve Tıbba Yansıması</w:t>
            </w:r>
          </w:p>
        </w:tc>
        <w:tc>
          <w:tcPr>
            <w:tcW w:w="3253" w:type="dxa"/>
            <w:tcBorders>
              <w:top w:val="nil"/>
              <w:left w:val="single" w:sz="3" w:space="0" w:color="909090"/>
              <w:bottom w:val="nil"/>
              <w:right w:val="single" w:sz="6" w:space="0" w:color="878787"/>
            </w:tcBorders>
          </w:tcPr>
          <w:p w14:paraId="7BFC9552" w14:textId="77777777" w:rsidR="005F7EA5" w:rsidRDefault="00E947E1">
            <w:pPr>
              <w:pStyle w:val="TableParagraph"/>
              <w:tabs>
                <w:tab w:val="left" w:pos="852"/>
                <w:tab w:val="left" w:pos="2113"/>
                <w:tab w:val="left" w:pos="2592"/>
              </w:tabs>
              <w:spacing w:before="8"/>
              <w:ind w:left="104"/>
              <w:rPr>
                <w:rFonts w:ascii="Arial"/>
                <w:sz w:val="19"/>
              </w:rPr>
            </w:pPr>
            <w:r>
              <w:rPr>
                <w:rFonts w:ascii="Arial"/>
                <w:color w:val="494B4D"/>
                <w:w w:val="105"/>
                <w:sz w:val="19"/>
              </w:rPr>
              <w:t>Legal</w:t>
            </w:r>
            <w:r>
              <w:rPr>
                <w:rFonts w:ascii="Arial"/>
                <w:color w:val="494B4D"/>
                <w:w w:val="105"/>
                <w:sz w:val="19"/>
              </w:rPr>
              <w:tab/>
            </w:r>
            <w:r>
              <w:rPr>
                <w:rFonts w:ascii="Arial"/>
                <w:color w:val="333436"/>
                <w:w w:val="105"/>
                <w:sz w:val="19"/>
              </w:rPr>
              <w:t>Dimension</w:t>
            </w:r>
            <w:r>
              <w:rPr>
                <w:rFonts w:ascii="Arial"/>
                <w:color w:val="333436"/>
                <w:w w:val="105"/>
                <w:sz w:val="19"/>
              </w:rPr>
              <w:tab/>
            </w:r>
            <w:r>
              <w:rPr>
                <w:rFonts w:ascii="Arial"/>
                <w:color w:val="494B4D"/>
                <w:w w:val="105"/>
                <w:sz w:val="19"/>
              </w:rPr>
              <w:t>of</w:t>
            </w:r>
            <w:r>
              <w:rPr>
                <w:rFonts w:ascii="Arial"/>
                <w:color w:val="494B4D"/>
                <w:w w:val="105"/>
                <w:sz w:val="19"/>
              </w:rPr>
              <w:tab/>
              <w:t>Organ</w:t>
            </w:r>
          </w:p>
        </w:tc>
        <w:tc>
          <w:tcPr>
            <w:tcW w:w="3544" w:type="dxa"/>
            <w:vMerge/>
            <w:tcBorders>
              <w:left w:val="single" w:sz="6" w:space="0" w:color="878787"/>
              <w:right w:val="single" w:sz="6" w:space="0" w:color="808080"/>
            </w:tcBorders>
          </w:tcPr>
          <w:p w14:paraId="23F96FDD" w14:textId="77777777" w:rsidR="005F7EA5" w:rsidRDefault="005F7EA5"/>
        </w:tc>
      </w:tr>
      <w:tr w:rsidR="005F7EA5" w14:paraId="6E719E12" w14:textId="77777777">
        <w:trPr>
          <w:trHeight w:hRule="exact" w:val="274"/>
        </w:trPr>
        <w:tc>
          <w:tcPr>
            <w:tcW w:w="3397" w:type="dxa"/>
            <w:tcBorders>
              <w:top w:val="nil"/>
              <w:left w:val="single" w:sz="6" w:space="0" w:color="9C9C9C"/>
              <w:bottom w:val="nil"/>
              <w:right w:val="single" w:sz="3" w:space="0" w:color="909090"/>
            </w:tcBorders>
          </w:tcPr>
          <w:p w14:paraId="0209F733" w14:textId="77777777" w:rsidR="005F7EA5" w:rsidRDefault="00E947E1">
            <w:pPr>
              <w:pStyle w:val="TableParagraph"/>
              <w:spacing w:before="15"/>
              <w:ind w:left="96"/>
              <w:rPr>
                <w:rFonts w:ascii="Arial"/>
                <w:sz w:val="19"/>
              </w:rPr>
            </w:pPr>
            <w:r>
              <w:rPr>
                <w:rFonts w:ascii="Arial"/>
                <w:color w:val="494B4D"/>
                <w:w w:val="105"/>
                <w:sz w:val="19"/>
              </w:rPr>
              <w:t>The Right to Determine to the</w:t>
            </w:r>
          </w:p>
        </w:tc>
        <w:tc>
          <w:tcPr>
            <w:tcW w:w="3253" w:type="dxa"/>
            <w:tcBorders>
              <w:top w:val="nil"/>
              <w:left w:val="single" w:sz="3" w:space="0" w:color="909090"/>
              <w:bottom w:val="nil"/>
              <w:right w:val="single" w:sz="6" w:space="0" w:color="878787"/>
            </w:tcBorders>
          </w:tcPr>
          <w:p w14:paraId="535D1FBD" w14:textId="77777777" w:rsidR="005F7EA5" w:rsidRDefault="00E947E1">
            <w:pPr>
              <w:pStyle w:val="TableParagraph"/>
              <w:spacing w:before="8"/>
              <w:ind w:left="92"/>
              <w:rPr>
                <w:rFonts w:ascii="Arial" w:hAnsi="Arial"/>
                <w:sz w:val="19"/>
              </w:rPr>
            </w:pPr>
            <w:r>
              <w:rPr>
                <w:rFonts w:ascii="Arial" w:hAnsi="Arial"/>
                <w:color w:val="494B4D"/>
                <w:w w:val="110"/>
                <w:sz w:val="19"/>
              </w:rPr>
              <w:t>Transplantatıon</w:t>
            </w:r>
          </w:p>
        </w:tc>
        <w:tc>
          <w:tcPr>
            <w:tcW w:w="3544" w:type="dxa"/>
            <w:vMerge/>
            <w:tcBorders>
              <w:left w:val="single" w:sz="6" w:space="0" w:color="878787"/>
              <w:right w:val="single" w:sz="6" w:space="0" w:color="808080"/>
            </w:tcBorders>
          </w:tcPr>
          <w:p w14:paraId="3697890E" w14:textId="77777777" w:rsidR="005F7EA5" w:rsidRDefault="005F7EA5"/>
        </w:tc>
      </w:tr>
      <w:tr w:rsidR="005F7EA5" w14:paraId="37CFFDC6" w14:textId="77777777">
        <w:trPr>
          <w:trHeight w:hRule="exact" w:val="403"/>
        </w:trPr>
        <w:tc>
          <w:tcPr>
            <w:tcW w:w="3397" w:type="dxa"/>
            <w:tcBorders>
              <w:top w:val="nil"/>
              <w:left w:val="single" w:sz="6" w:space="0" w:color="9C9C9C"/>
              <w:bottom w:val="nil"/>
              <w:right w:val="single" w:sz="3" w:space="0" w:color="909090"/>
            </w:tcBorders>
          </w:tcPr>
          <w:p w14:paraId="17CA1D64" w14:textId="77777777" w:rsidR="005F7EA5" w:rsidRDefault="00E947E1">
            <w:pPr>
              <w:pStyle w:val="TableParagraph"/>
              <w:spacing w:before="15"/>
              <w:ind w:left="99"/>
              <w:rPr>
                <w:rFonts w:ascii="Arial"/>
                <w:sz w:val="19"/>
              </w:rPr>
            </w:pPr>
            <w:r>
              <w:rPr>
                <w:rFonts w:ascii="Arial"/>
                <w:color w:val="494B4D"/>
                <w:w w:val="105"/>
                <w:sz w:val="19"/>
              </w:rPr>
              <w:t>Future of Someone</w:t>
            </w:r>
          </w:p>
        </w:tc>
        <w:tc>
          <w:tcPr>
            <w:tcW w:w="3253" w:type="dxa"/>
            <w:tcBorders>
              <w:top w:val="nil"/>
              <w:left w:val="single" w:sz="3" w:space="0" w:color="909090"/>
              <w:bottom w:val="nil"/>
              <w:right w:val="single" w:sz="6" w:space="0" w:color="878787"/>
            </w:tcBorders>
          </w:tcPr>
          <w:p w14:paraId="3FD63AC1" w14:textId="77777777" w:rsidR="005F7EA5" w:rsidRDefault="005F7EA5"/>
        </w:tc>
        <w:tc>
          <w:tcPr>
            <w:tcW w:w="3544" w:type="dxa"/>
            <w:vMerge/>
            <w:tcBorders>
              <w:left w:val="single" w:sz="6" w:space="0" w:color="878787"/>
              <w:right w:val="single" w:sz="6" w:space="0" w:color="808080"/>
            </w:tcBorders>
          </w:tcPr>
          <w:p w14:paraId="1898C526" w14:textId="77777777" w:rsidR="005F7EA5" w:rsidRDefault="005F7EA5"/>
        </w:tc>
      </w:tr>
      <w:tr w:rsidR="005F7EA5" w14:paraId="21077861" w14:textId="77777777">
        <w:trPr>
          <w:trHeight w:hRule="exact" w:val="656"/>
        </w:trPr>
        <w:tc>
          <w:tcPr>
            <w:tcW w:w="3397" w:type="dxa"/>
            <w:tcBorders>
              <w:top w:val="nil"/>
              <w:left w:val="single" w:sz="6" w:space="0" w:color="9C9C9C"/>
              <w:bottom w:val="single" w:sz="6" w:space="0" w:color="8C8C8C"/>
              <w:right w:val="single" w:sz="3" w:space="0" w:color="909090"/>
            </w:tcBorders>
          </w:tcPr>
          <w:p w14:paraId="41476CE5" w14:textId="77777777" w:rsidR="005F7EA5" w:rsidRDefault="00E947E1">
            <w:pPr>
              <w:pStyle w:val="TableParagraph"/>
              <w:spacing w:before="151"/>
              <w:ind w:left="100"/>
              <w:rPr>
                <w:rFonts w:ascii="Arial" w:hAnsi="Arial"/>
                <w:sz w:val="19"/>
              </w:rPr>
            </w:pPr>
            <w:r>
              <w:rPr>
                <w:rFonts w:ascii="Arial" w:hAnsi="Arial"/>
                <w:color w:val="494B4D"/>
                <w:sz w:val="19"/>
              </w:rPr>
              <w:t xml:space="preserve">Prof </w:t>
            </w:r>
            <w:r>
              <w:rPr>
                <w:rFonts w:ascii="Arial" w:hAnsi="Arial"/>
                <w:color w:val="696969"/>
                <w:sz w:val="19"/>
              </w:rPr>
              <w:t xml:space="preserve">. </w:t>
            </w:r>
            <w:r>
              <w:rPr>
                <w:rFonts w:ascii="Arial" w:hAnsi="Arial"/>
                <w:color w:val="494B4D"/>
                <w:sz w:val="19"/>
              </w:rPr>
              <w:t>Dr</w:t>
            </w:r>
            <w:r>
              <w:rPr>
                <w:rFonts w:ascii="Arial" w:hAnsi="Arial"/>
                <w:color w:val="696969"/>
                <w:sz w:val="19"/>
              </w:rPr>
              <w:t xml:space="preserve">. </w:t>
            </w:r>
            <w:r>
              <w:rPr>
                <w:rFonts w:ascii="Arial" w:hAnsi="Arial"/>
                <w:color w:val="494B4D"/>
                <w:sz w:val="19"/>
              </w:rPr>
              <w:t>Ömür ŞAYLIGİL</w:t>
            </w:r>
          </w:p>
        </w:tc>
        <w:tc>
          <w:tcPr>
            <w:tcW w:w="3253" w:type="dxa"/>
            <w:tcBorders>
              <w:top w:val="nil"/>
              <w:left w:val="single" w:sz="3" w:space="0" w:color="909090"/>
              <w:bottom w:val="single" w:sz="6" w:space="0" w:color="8C8C8C"/>
              <w:right w:val="single" w:sz="6" w:space="0" w:color="878787"/>
            </w:tcBorders>
          </w:tcPr>
          <w:p w14:paraId="6C297078" w14:textId="77777777" w:rsidR="005F7EA5" w:rsidRDefault="00E947E1">
            <w:pPr>
              <w:pStyle w:val="TableParagraph"/>
              <w:spacing w:before="144"/>
              <w:ind w:left="104"/>
              <w:rPr>
                <w:rFonts w:ascii="Arial" w:hAnsi="Arial"/>
                <w:sz w:val="19"/>
              </w:rPr>
            </w:pPr>
            <w:r>
              <w:rPr>
                <w:rFonts w:ascii="Arial" w:hAnsi="Arial"/>
                <w:color w:val="494B4D"/>
                <w:w w:val="105"/>
                <w:sz w:val="19"/>
              </w:rPr>
              <w:t>Dr</w:t>
            </w:r>
            <w:r>
              <w:rPr>
                <w:rFonts w:ascii="Arial" w:hAnsi="Arial"/>
                <w:color w:val="808283"/>
                <w:w w:val="105"/>
                <w:sz w:val="19"/>
              </w:rPr>
              <w:t xml:space="preserve">. </w:t>
            </w:r>
            <w:r>
              <w:rPr>
                <w:rFonts w:ascii="Arial" w:hAnsi="Arial"/>
                <w:color w:val="494B4D"/>
                <w:w w:val="105"/>
                <w:sz w:val="19"/>
              </w:rPr>
              <w:t>Öğr. Üye</w:t>
            </w:r>
            <w:r>
              <w:rPr>
                <w:rFonts w:ascii="Arial" w:hAnsi="Arial"/>
                <w:color w:val="696969"/>
                <w:w w:val="105"/>
                <w:sz w:val="19"/>
              </w:rPr>
              <w:t xml:space="preserve">si </w:t>
            </w:r>
            <w:r>
              <w:rPr>
                <w:rFonts w:ascii="Arial" w:hAnsi="Arial"/>
                <w:color w:val="494B4D"/>
                <w:w w:val="105"/>
                <w:sz w:val="19"/>
              </w:rPr>
              <w:t>Nilüfer DEMİRSOY</w:t>
            </w:r>
          </w:p>
        </w:tc>
        <w:tc>
          <w:tcPr>
            <w:tcW w:w="3544" w:type="dxa"/>
            <w:vMerge/>
            <w:tcBorders>
              <w:left w:val="single" w:sz="6" w:space="0" w:color="878787"/>
              <w:bottom w:val="single" w:sz="6" w:space="0" w:color="8C8C8C"/>
              <w:right w:val="single" w:sz="6" w:space="0" w:color="808080"/>
            </w:tcBorders>
          </w:tcPr>
          <w:p w14:paraId="0CCC9F49" w14:textId="77777777" w:rsidR="005F7EA5" w:rsidRDefault="005F7EA5"/>
        </w:tc>
      </w:tr>
      <w:tr w:rsidR="005F7EA5" w14:paraId="5AF32B7D" w14:textId="77777777">
        <w:trPr>
          <w:trHeight w:hRule="exact" w:val="298"/>
        </w:trPr>
        <w:tc>
          <w:tcPr>
            <w:tcW w:w="3397" w:type="dxa"/>
            <w:tcBorders>
              <w:top w:val="single" w:sz="6" w:space="0" w:color="8C8C8C"/>
              <w:left w:val="single" w:sz="6" w:space="0" w:color="9C9C9C"/>
              <w:bottom w:val="nil"/>
              <w:right w:val="single" w:sz="3" w:space="0" w:color="909090"/>
            </w:tcBorders>
          </w:tcPr>
          <w:p w14:paraId="36A1F84E" w14:textId="77777777" w:rsidR="005F7EA5" w:rsidRDefault="00E947E1">
            <w:pPr>
              <w:pStyle w:val="TableParagraph"/>
              <w:spacing w:before="35"/>
              <w:ind w:left="99"/>
              <w:rPr>
                <w:rFonts w:ascii="Arial" w:hAnsi="Arial"/>
                <w:sz w:val="19"/>
              </w:rPr>
            </w:pPr>
            <w:r>
              <w:rPr>
                <w:rFonts w:ascii="Arial" w:hAnsi="Arial"/>
                <w:color w:val="494B4D"/>
                <w:w w:val="105"/>
                <w:sz w:val="19"/>
              </w:rPr>
              <w:t>Sağlıkta İletişim</w:t>
            </w:r>
          </w:p>
        </w:tc>
        <w:tc>
          <w:tcPr>
            <w:tcW w:w="3253" w:type="dxa"/>
            <w:tcBorders>
              <w:top w:val="single" w:sz="6" w:space="0" w:color="8C8C8C"/>
              <w:left w:val="single" w:sz="3" w:space="0" w:color="909090"/>
              <w:bottom w:val="nil"/>
              <w:right w:val="single" w:sz="6" w:space="0" w:color="878787"/>
            </w:tcBorders>
          </w:tcPr>
          <w:p w14:paraId="7EBFA4B8" w14:textId="77777777" w:rsidR="005F7EA5" w:rsidRDefault="00E947E1">
            <w:pPr>
              <w:pStyle w:val="TableParagraph"/>
              <w:spacing w:before="28"/>
              <w:ind w:left="102"/>
              <w:rPr>
                <w:rFonts w:ascii="Arial" w:hAnsi="Arial"/>
                <w:sz w:val="19"/>
              </w:rPr>
            </w:pPr>
            <w:r>
              <w:rPr>
                <w:rFonts w:ascii="Arial" w:hAnsi="Arial"/>
                <w:color w:val="494B4D"/>
                <w:w w:val="105"/>
                <w:sz w:val="19"/>
              </w:rPr>
              <w:t xml:space="preserve">İnsanlar </w:t>
            </w:r>
            <w:r>
              <w:rPr>
                <w:rFonts w:ascii="Arial" w:hAnsi="Arial"/>
                <w:color w:val="333436"/>
                <w:w w:val="105"/>
                <w:sz w:val="19"/>
              </w:rPr>
              <w:t xml:space="preserve">Üzerinde </w:t>
            </w:r>
            <w:r>
              <w:rPr>
                <w:rFonts w:ascii="Arial" w:hAnsi="Arial"/>
                <w:color w:val="494B4D"/>
                <w:w w:val="105"/>
                <w:sz w:val="19"/>
              </w:rPr>
              <w:t>Yapı</w:t>
            </w:r>
            <w:r>
              <w:rPr>
                <w:rFonts w:ascii="Arial" w:hAnsi="Arial"/>
                <w:color w:val="696969"/>
                <w:w w:val="105"/>
                <w:sz w:val="19"/>
              </w:rPr>
              <w:t>l</w:t>
            </w:r>
            <w:r>
              <w:rPr>
                <w:rFonts w:ascii="Arial" w:hAnsi="Arial"/>
                <w:color w:val="494B4D"/>
                <w:w w:val="105"/>
                <w:sz w:val="19"/>
              </w:rPr>
              <w:t>an Klinik</w:t>
            </w:r>
          </w:p>
        </w:tc>
        <w:tc>
          <w:tcPr>
            <w:tcW w:w="3544" w:type="dxa"/>
            <w:vMerge w:val="restart"/>
            <w:tcBorders>
              <w:top w:val="single" w:sz="6" w:space="0" w:color="8C8C8C"/>
              <w:left w:val="single" w:sz="6" w:space="0" w:color="878787"/>
              <w:right w:val="single" w:sz="6" w:space="0" w:color="808080"/>
            </w:tcBorders>
          </w:tcPr>
          <w:p w14:paraId="191F25A0" w14:textId="77777777" w:rsidR="005F7EA5" w:rsidRDefault="005F7EA5"/>
        </w:tc>
      </w:tr>
      <w:tr w:rsidR="005F7EA5" w14:paraId="3670F3E4" w14:textId="77777777">
        <w:trPr>
          <w:trHeight w:hRule="exact" w:val="266"/>
        </w:trPr>
        <w:tc>
          <w:tcPr>
            <w:tcW w:w="3397" w:type="dxa"/>
            <w:tcBorders>
              <w:top w:val="nil"/>
              <w:left w:val="single" w:sz="6" w:space="0" w:color="9C9C9C"/>
              <w:bottom w:val="nil"/>
              <w:right w:val="single" w:sz="3" w:space="0" w:color="909090"/>
            </w:tcBorders>
          </w:tcPr>
          <w:p w14:paraId="3DD83560" w14:textId="77777777" w:rsidR="005F7EA5" w:rsidRDefault="00E947E1">
            <w:pPr>
              <w:pStyle w:val="TableParagraph"/>
              <w:spacing w:before="11"/>
              <w:ind w:left="105"/>
              <w:rPr>
                <w:rFonts w:ascii="Arial"/>
                <w:sz w:val="19"/>
              </w:rPr>
            </w:pPr>
            <w:r>
              <w:rPr>
                <w:rFonts w:ascii="Arial"/>
                <w:color w:val="494B4D"/>
                <w:w w:val="105"/>
                <w:sz w:val="19"/>
              </w:rPr>
              <w:t xml:space="preserve">Communication  </w:t>
            </w:r>
            <w:r>
              <w:rPr>
                <w:rFonts w:ascii="Arial"/>
                <w:color w:val="696969"/>
                <w:w w:val="105"/>
                <w:sz w:val="19"/>
              </w:rPr>
              <w:t>i</w:t>
            </w:r>
            <w:r>
              <w:rPr>
                <w:rFonts w:ascii="Arial"/>
                <w:color w:val="494B4D"/>
                <w:w w:val="105"/>
                <w:sz w:val="19"/>
              </w:rPr>
              <w:t>n Health</w:t>
            </w:r>
          </w:p>
        </w:tc>
        <w:tc>
          <w:tcPr>
            <w:tcW w:w="3253" w:type="dxa"/>
            <w:tcBorders>
              <w:top w:val="nil"/>
              <w:left w:val="single" w:sz="3" w:space="0" w:color="909090"/>
              <w:bottom w:val="nil"/>
              <w:right w:val="single" w:sz="6" w:space="0" w:color="878787"/>
            </w:tcBorders>
          </w:tcPr>
          <w:p w14:paraId="2A846AFC" w14:textId="77777777" w:rsidR="005F7EA5" w:rsidRDefault="00E947E1">
            <w:pPr>
              <w:pStyle w:val="TableParagraph"/>
              <w:spacing w:before="11"/>
              <w:ind w:left="104"/>
              <w:rPr>
                <w:rFonts w:ascii="Arial" w:hAnsi="Arial"/>
                <w:sz w:val="19"/>
              </w:rPr>
            </w:pPr>
            <w:r>
              <w:rPr>
                <w:rFonts w:ascii="Arial" w:hAnsi="Arial"/>
                <w:color w:val="494B4D"/>
                <w:sz w:val="19"/>
              </w:rPr>
              <w:t xml:space="preserve">Araştırmalar ve Et </w:t>
            </w:r>
            <w:r>
              <w:rPr>
                <w:rFonts w:ascii="Arial" w:hAnsi="Arial"/>
                <w:color w:val="696969"/>
                <w:sz w:val="19"/>
              </w:rPr>
              <w:t xml:space="preserve">i </w:t>
            </w:r>
            <w:r>
              <w:rPr>
                <w:rFonts w:ascii="Arial" w:hAnsi="Arial"/>
                <w:color w:val="494B4D"/>
                <w:sz w:val="19"/>
              </w:rPr>
              <w:t>k</w:t>
            </w:r>
          </w:p>
        </w:tc>
        <w:tc>
          <w:tcPr>
            <w:tcW w:w="3544" w:type="dxa"/>
            <w:vMerge/>
            <w:tcBorders>
              <w:left w:val="single" w:sz="6" w:space="0" w:color="878787"/>
              <w:right w:val="single" w:sz="6" w:space="0" w:color="808080"/>
            </w:tcBorders>
          </w:tcPr>
          <w:p w14:paraId="3509077C" w14:textId="77777777" w:rsidR="005F7EA5" w:rsidRDefault="005F7EA5"/>
        </w:tc>
      </w:tr>
      <w:tr w:rsidR="005F7EA5" w14:paraId="6AB75880" w14:textId="77777777">
        <w:trPr>
          <w:trHeight w:hRule="exact" w:val="274"/>
        </w:trPr>
        <w:tc>
          <w:tcPr>
            <w:tcW w:w="3397" w:type="dxa"/>
            <w:tcBorders>
              <w:top w:val="nil"/>
              <w:left w:val="single" w:sz="6" w:space="0" w:color="9C9C9C"/>
              <w:bottom w:val="nil"/>
              <w:right w:val="single" w:sz="3" w:space="0" w:color="909090"/>
            </w:tcBorders>
          </w:tcPr>
          <w:p w14:paraId="2649557C" w14:textId="77777777" w:rsidR="005F7EA5" w:rsidRDefault="005F7EA5"/>
        </w:tc>
        <w:tc>
          <w:tcPr>
            <w:tcW w:w="3253" w:type="dxa"/>
            <w:tcBorders>
              <w:top w:val="nil"/>
              <w:left w:val="single" w:sz="3" w:space="0" w:color="909090"/>
              <w:bottom w:val="nil"/>
              <w:right w:val="single" w:sz="6" w:space="0" w:color="878787"/>
            </w:tcBorders>
          </w:tcPr>
          <w:p w14:paraId="66613FD9" w14:textId="77777777" w:rsidR="005F7EA5" w:rsidRDefault="00E947E1">
            <w:pPr>
              <w:pStyle w:val="TableParagraph"/>
              <w:spacing w:before="11"/>
              <w:ind w:left="109"/>
              <w:rPr>
                <w:rFonts w:ascii="Arial"/>
                <w:sz w:val="19"/>
              </w:rPr>
            </w:pPr>
            <w:r>
              <w:rPr>
                <w:rFonts w:ascii="Arial"/>
                <w:color w:val="494B4D"/>
                <w:sz w:val="19"/>
              </w:rPr>
              <w:t>Clin</w:t>
            </w:r>
            <w:r>
              <w:rPr>
                <w:rFonts w:ascii="Arial"/>
                <w:color w:val="696969"/>
                <w:sz w:val="19"/>
              </w:rPr>
              <w:t>i</w:t>
            </w:r>
            <w:r>
              <w:rPr>
                <w:rFonts w:ascii="Arial"/>
                <w:color w:val="494B4D"/>
                <w:sz w:val="19"/>
              </w:rPr>
              <w:t>cal Research and Ethics</w:t>
            </w:r>
          </w:p>
        </w:tc>
        <w:tc>
          <w:tcPr>
            <w:tcW w:w="3544" w:type="dxa"/>
            <w:vMerge/>
            <w:tcBorders>
              <w:left w:val="single" w:sz="6" w:space="0" w:color="878787"/>
              <w:right w:val="single" w:sz="6" w:space="0" w:color="808080"/>
            </w:tcBorders>
          </w:tcPr>
          <w:p w14:paraId="3BDB64D0" w14:textId="77777777" w:rsidR="005F7EA5" w:rsidRDefault="005F7EA5"/>
        </w:tc>
      </w:tr>
      <w:tr w:rsidR="005F7EA5" w14:paraId="3DD2A45C" w14:textId="77777777">
        <w:trPr>
          <w:trHeight w:hRule="exact" w:val="270"/>
        </w:trPr>
        <w:tc>
          <w:tcPr>
            <w:tcW w:w="3397" w:type="dxa"/>
            <w:tcBorders>
              <w:top w:val="nil"/>
              <w:left w:val="single" w:sz="6" w:space="0" w:color="9C9C9C"/>
              <w:bottom w:val="nil"/>
              <w:right w:val="single" w:sz="3" w:space="0" w:color="909090"/>
            </w:tcBorders>
          </w:tcPr>
          <w:p w14:paraId="16CB17A5" w14:textId="77777777" w:rsidR="005F7EA5" w:rsidRDefault="00E947E1">
            <w:pPr>
              <w:pStyle w:val="TableParagraph"/>
              <w:spacing w:before="18"/>
              <w:ind w:left="100"/>
              <w:rPr>
                <w:rFonts w:ascii="Arial" w:hAnsi="Arial"/>
                <w:sz w:val="19"/>
              </w:rPr>
            </w:pPr>
            <w:r>
              <w:rPr>
                <w:rFonts w:ascii="Arial" w:hAnsi="Arial"/>
                <w:color w:val="494B4D"/>
                <w:w w:val="105"/>
                <w:sz w:val="19"/>
              </w:rPr>
              <w:t>Dr</w:t>
            </w:r>
            <w:r>
              <w:rPr>
                <w:rFonts w:ascii="Arial" w:hAnsi="Arial"/>
                <w:color w:val="696969"/>
                <w:w w:val="105"/>
                <w:sz w:val="19"/>
              </w:rPr>
              <w:t xml:space="preserve">. </w:t>
            </w:r>
            <w:r>
              <w:rPr>
                <w:rFonts w:ascii="Arial" w:hAnsi="Arial"/>
                <w:color w:val="494B4D"/>
                <w:w w:val="105"/>
                <w:sz w:val="19"/>
              </w:rPr>
              <w:t>Öğr</w:t>
            </w:r>
            <w:r>
              <w:rPr>
                <w:rFonts w:ascii="Arial" w:hAnsi="Arial"/>
                <w:color w:val="808283"/>
                <w:w w:val="105"/>
                <w:sz w:val="19"/>
              </w:rPr>
              <w:t xml:space="preserve">. </w:t>
            </w:r>
            <w:r>
              <w:rPr>
                <w:rFonts w:ascii="Arial" w:hAnsi="Arial"/>
                <w:color w:val="494B4D"/>
                <w:w w:val="105"/>
                <w:sz w:val="19"/>
              </w:rPr>
              <w:t>Üyesi Nurdan</w:t>
            </w:r>
          </w:p>
        </w:tc>
        <w:tc>
          <w:tcPr>
            <w:tcW w:w="3253" w:type="dxa"/>
            <w:tcBorders>
              <w:top w:val="nil"/>
              <w:left w:val="single" w:sz="3" w:space="0" w:color="909090"/>
              <w:bottom w:val="nil"/>
              <w:right w:val="single" w:sz="6" w:space="0" w:color="878787"/>
            </w:tcBorders>
          </w:tcPr>
          <w:p w14:paraId="0856D310" w14:textId="77777777" w:rsidR="005F7EA5" w:rsidRDefault="005F7EA5"/>
        </w:tc>
        <w:tc>
          <w:tcPr>
            <w:tcW w:w="3544" w:type="dxa"/>
            <w:vMerge/>
            <w:tcBorders>
              <w:left w:val="single" w:sz="6" w:space="0" w:color="878787"/>
              <w:right w:val="single" w:sz="6" w:space="0" w:color="808080"/>
            </w:tcBorders>
          </w:tcPr>
          <w:p w14:paraId="05EBB02F" w14:textId="77777777" w:rsidR="005F7EA5" w:rsidRDefault="005F7EA5"/>
        </w:tc>
      </w:tr>
      <w:tr w:rsidR="005F7EA5" w14:paraId="283D20A1" w14:textId="77777777">
        <w:trPr>
          <w:trHeight w:hRule="exact" w:val="527"/>
        </w:trPr>
        <w:tc>
          <w:tcPr>
            <w:tcW w:w="3397" w:type="dxa"/>
            <w:tcBorders>
              <w:top w:val="nil"/>
              <w:left w:val="single" w:sz="6" w:space="0" w:color="9C9C9C"/>
              <w:bottom w:val="single" w:sz="3" w:space="0" w:color="878387"/>
              <w:right w:val="single" w:sz="3" w:space="0" w:color="909090"/>
            </w:tcBorders>
          </w:tcPr>
          <w:p w14:paraId="54F83A7B" w14:textId="77777777" w:rsidR="005F7EA5" w:rsidRDefault="00E947E1">
            <w:pPr>
              <w:pStyle w:val="TableParagraph"/>
              <w:spacing w:before="15"/>
              <w:ind w:left="101"/>
              <w:rPr>
                <w:rFonts w:ascii="Arial"/>
                <w:sz w:val="19"/>
              </w:rPr>
            </w:pPr>
            <w:r>
              <w:rPr>
                <w:rFonts w:ascii="Arial"/>
                <w:color w:val="494B4D"/>
                <w:sz w:val="19"/>
              </w:rPr>
              <w:t>KIRIMLIOGLU</w:t>
            </w:r>
          </w:p>
        </w:tc>
        <w:tc>
          <w:tcPr>
            <w:tcW w:w="3253" w:type="dxa"/>
            <w:tcBorders>
              <w:top w:val="nil"/>
              <w:left w:val="single" w:sz="3" w:space="0" w:color="909090"/>
              <w:bottom w:val="single" w:sz="3" w:space="0" w:color="878387"/>
              <w:right w:val="single" w:sz="6" w:space="0" w:color="878787"/>
            </w:tcBorders>
          </w:tcPr>
          <w:p w14:paraId="51E87173" w14:textId="77777777" w:rsidR="005F7EA5" w:rsidRDefault="00E947E1">
            <w:pPr>
              <w:pStyle w:val="TableParagraph"/>
              <w:spacing w:before="8"/>
              <w:ind w:left="104"/>
              <w:rPr>
                <w:rFonts w:ascii="Arial" w:hAnsi="Arial"/>
                <w:sz w:val="19"/>
              </w:rPr>
            </w:pPr>
            <w:r>
              <w:rPr>
                <w:rFonts w:ascii="Arial" w:hAnsi="Arial"/>
                <w:color w:val="494B4D"/>
                <w:sz w:val="19"/>
              </w:rPr>
              <w:t>Prof</w:t>
            </w:r>
            <w:r>
              <w:rPr>
                <w:rFonts w:ascii="Arial" w:hAnsi="Arial"/>
                <w:color w:val="696969"/>
                <w:sz w:val="19"/>
              </w:rPr>
              <w:t xml:space="preserve">. </w:t>
            </w:r>
            <w:r>
              <w:rPr>
                <w:rFonts w:ascii="Arial" w:hAnsi="Arial"/>
                <w:color w:val="494B4D"/>
                <w:sz w:val="19"/>
              </w:rPr>
              <w:t>Dr</w:t>
            </w:r>
            <w:r>
              <w:rPr>
                <w:rFonts w:ascii="Arial" w:hAnsi="Arial"/>
                <w:color w:val="696969"/>
                <w:sz w:val="19"/>
              </w:rPr>
              <w:t xml:space="preserve">. </w:t>
            </w:r>
            <w:r>
              <w:rPr>
                <w:rFonts w:ascii="Arial" w:hAnsi="Arial"/>
                <w:color w:val="494B4D"/>
                <w:sz w:val="19"/>
              </w:rPr>
              <w:t>Ömür ŞAYLIGİL</w:t>
            </w:r>
          </w:p>
        </w:tc>
        <w:tc>
          <w:tcPr>
            <w:tcW w:w="3544" w:type="dxa"/>
            <w:vMerge/>
            <w:tcBorders>
              <w:left w:val="single" w:sz="6" w:space="0" w:color="878787"/>
              <w:bottom w:val="single" w:sz="3" w:space="0" w:color="878387"/>
              <w:right w:val="single" w:sz="6" w:space="0" w:color="808080"/>
            </w:tcBorders>
          </w:tcPr>
          <w:p w14:paraId="5D5530C7" w14:textId="77777777" w:rsidR="005F7EA5" w:rsidRDefault="005F7EA5"/>
        </w:tc>
      </w:tr>
      <w:tr w:rsidR="005F7EA5" w14:paraId="637C6E98" w14:textId="77777777">
        <w:trPr>
          <w:trHeight w:hRule="exact" w:val="283"/>
        </w:trPr>
        <w:tc>
          <w:tcPr>
            <w:tcW w:w="3397" w:type="dxa"/>
            <w:tcBorders>
              <w:top w:val="single" w:sz="3" w:space="0" w:color="878387"/>
              <w:left w:val="single" w:sz="6" w:space="0" w:color="9C9C9C"/>
              <w:bottom w:val="nil"/>
              <w:right w:val="single" w:sz="3" w:space="0" w:color="909090"/>
            </w:tcBorders>
          </w:tcPr>
          <w:p w14:paraId="4C198E43" w14:textId="77777777" w:rsidR="005F7EA5" w:rsidRDefault="00E947E1">
            <w:pPr>
              <w:pStyle w:val="TableParagraph"/>
              <w:spacing w:before="24"/>
              <w:ind w:left="106"/>
              <w:rPr>
                <w:rFonts w:ascii="Arial" w:hAnsi="Arial"/>
                <w:sz w:val="19"/>
              </w:rPr>
            </w:pPr>
            <w:r>
              <w:rPr>
                <w:rFonts w:ascii="Arial" w:hAnsi="Arial"/>
                <w:color w:val="494B4D"/>
                <w:w w:val="105"/>
                <w:sz w:val="19"/>
              </w:rPr>
              <w:t>Sağlıkta İletişim Engelleri ve İşbirliği</w:t>
            </w:r>
          </w:p>
        </w:tc>
        <w:tc>
          <w:tcPr>
            <w:tcW w:w="3253" w:type="dxa"/>
            <w:tcBorders>
              <w:top w:val="single" w:sz="3" w:space="0" w:color="878387"/>
              <w:left w:val="single" w:sz="3" w:space="0" w:color="909090"/>
              <w:bottom w:val="nil"/>
              <w:right w:val="single" w:sz="6" w:space="0" w:color="878787"/>
            </w:tcBorders>
          </w:tcPr>
          <w:p w14:paraId="0B738F03" w14:textId="77777777" w:rsidR="005F7EA5" w:rsidRDefault="00E947E1">
            <w:pPr>
              <w:pStyle w:val="TableParagraph"/>
              <w:spacing w:before="24"/>
              <w:ind w:left="108"/>
              <w:rPr>
                <w:rFonts w:ascii="Arial" w:hAnsi="Arial"/>
                <w:sz w:val="19"/>
              </w:rPr>
            </w:pPr>
            <w:r>
              <w:rPr>
                <w:rFonts w:ascii="Arial" w:hAnsi="Arial"/>
                <w:color w:val="494B4D"/>
                <w:w w:val="105"/>
                <w:sz w:val="19"/>
              </w:rPr>
              <w:t>Günümüz Mevzuatı ve Klinik</w:t>
            </w:r>
          </w:p>
        </w:tc>
        <w:tc>
          <w:tcPr>
            <w:tcW w:w="3544" w:type="dxa"/>
            <w:vMerge w:val="restart"/>
            <w:tcBorders>
              <w:top w:val="single" w:sz="3" w:space="0" w:color="878387"/>
              <w:left w:val="single" w:sz="6" w:space="0" w:color="878787"/>
              <w:right w:val="single" w:sz="6" w:space="0" w:color="808080"/>
            </w:tcBorders>
          </w:tcPr>
          <w:p w14:paraId="6B42246E" w14:textId="77777777" w:rsidR="005F7EA5" w:rsidRDefault="005F7EA5"/>
        </w:tc>
      </w:tr>
      <w:tr w:rsidR="005F7EA5" w14:paraId="6B1A51E1" w14:textId="77777777">
        <w:trPr>
          <w:trHeight w:hRule="exact" w:val="270"/>
        </w:trPr>
        <w:tc>
          <w:tcPr>
            <w:tcW w:w="3397" w:type="dxa"/>
            <w:tcBorders>
              <w:top w:val="nil"/>
              <w:left w:val="single" w:sz="6" w:space="0" w:color="9C9C9C"/>
              <w:bottom w:val="nil"/>
              <w:right w:val="single" w:sz="3" w:space="0" w:color="909090"/>
            </w:tcBorders>
          </w:tcPr>
          <w:p w14:paraId="37ABA6F2" w14:textId="77777777" w:rsidR="005F7EA5" w:rsidRDefault="00E947E1">
            <w:pPr>
              <w:pStyle w:val="TableParagraph"/>
              <w:spacing w:before="18"/>
              <w:ind w:left="105"/>
              <w:rPr>
                <w:rFonts w:ascii="Arial" w:hAnsi="Arial"/>
                <w:sz w:val="19"/>
              </w:rPr>
            </w:pPr>
            <w:r>
              <w:rPr>
                <w:rFonts w:ascii="Arial" w:hAnsi="Arial"/>
                <w:color w:val="494B4D"/>
                <w:w w:val="105"/>
                <w:sz w:val="19"/>
              </w:rPr>
              <w:t>Communicatıon Barriers and</w:t>
            </w:r>
          </w:p>
        </w:tc>
        <w:tc>
          <w:tcPr>
            <w:tcW w:w="3253" w:type="dxa"/>
            <w:tcBorders>
              <w:top w:val="nil"/>
              <w:left w:val="single" w:sz="3" w:space="0" w:color="909090"/>
              <w:bottom w:val="nil"/>
              <w:right w:val="single" w:sz="6" w:space="0" w:color="878787"/>
            </w:tcBorders>
          </w:tcPr>
          <w:p w14:paraId="4F3050B4" w14:textId="77777777" w:rsidR="005F7EA5" w:rsidRDefault="00E947E1">
            <w:pPr>
              <w:pStyle w:val="TableParagraph"/>
              <w:spacing w:before="11"/>
              <w:ind w:left="119"/>
              <w:rPr>
                <w:rFonts w:ascii="Arial" w:hAnsi="Arial"/>
                <w:sz w:val="19"/>
              </w:rPr>
            </w:pPr>
            <w:r>
              <w:rPr>
                <w:rFonts w:ascii="Arial" w:hAnsi="Arial"/>
                <w:color w:val="494B4D"/>
                <w:w w:val="105"/>
                <w:sz w:val="19"/>
              </w:rPr>
              <w:t>Araştırmalar</w:t>
            </w:r>
          </w:p>
        </w:tc>
        <w:tc>
          <w:tcPr>
            <w:tcW w:w="3544" w:type="dxa"/>
            <w:vMerge/>
            <w:tcBorders>
              <w:left w:val="single" w:sz="6" w:space="0" w:color="878787"/>
              <w:right w:val="single" w:sz="6" w:space="0" w:color="808080"/>
            </w:tcBorders>
          </w:tcPr>
          <w:p w14:paraId="0B94EB7A" w14:textId="77777777" w:rsidR="005F7EA5" w:rsidRDefault="005F7EA5"/>
        </w:tc>
      </w:tr>
      <w:tr w:rsidR="005F7EA5" w14:paraId="6465B018" w14:textId="77777777">
        <w:trPr>
          <w:trHeight w:hRule="exact" w:val="274"/>
        </w:trPr>
        <w:tc>
          <w:tcPr>
            <w:tcW w:w="3397" w:type="dxa"/>
            <w:tcBorders>
              <w:top w:val="nil"/>
              <w:left w:val="single" w:sz="6" w:space="0" w:color="9C9C9C"/>
              <w:bottom w:val="nil"/>
              <w:right w:val="single" w:sz="3" w:space="0" w:color="909090"/>
            </w:tcBorders>
          </w:tcPr>
          <w:p w14:paraId="6BC4052B" w14:textId="77777777" w:rsidR="005F7EA5" w:rsidRDefault="00E947E1">
            <w:pPr>
              <w:pStyle w:val="TableParagraph"/>
              <w:spacing w:before="22"/>
              <w:ind w:left="105"/>
              <w:rPr>
                <w:rFonts w:ascii="Arial" w:hAnsi="Arial"/>
                <w:sz w:val="19"/>
              </w:rPr>
            </w:pPr>
            <w:r>
              <w:rPr>
                <w:rFonts w:ascii="Arial" w:hAnsi="Arial"/>
                <w:color w:val="494B4D"/>
                <w:w w:val="105"/>
                <w:sz w:val="19"/>
              </w:rPr>
              <w:t xml:space="preserve">Collaboratıon </w:t>
            </w:r>
            <w:r>
              <w:rPr>
                <w:rFonts w:ascii="Arial" w:hAnsi="Arial"/>
                <w:color w:val="696969"/>
                <w:w w:val="105"/>
                <w:sz w:val="19"/>
              </w:rPr>
              <w:t>i</w:t>
            </w:r>
            <w:r>
              <w:rPr>
                <w:rFonts w:ascii="Arial" w:hAnsi="Arial"/>
                <w:color w:val="494B4D"/>
                <w:w w:val="105"/>
                <w:sz w:val="19"/>
              </w:rPr>
              <w:t>n Health</w:t>
            </w:r>
          </w:p>
        </w:tc>
        <w:tc>
          <w:tcPr>
            <w:tcW w:w="3253" w:type="dxa"/>
            <w:tcBorders>
              <w:top w:val="nil"/>
              <w:left w:val="single" w:sz="3" w:space="0" w:color="909090"/>
              <w:bottom w:val="nil"/>
              <w:right w:val="single" w:sz="6" w:space="0" w:color="878787"/>
            </w:tcBorders>
          </w:tcPr>
          <w:p w14:paraId="5A073A21" w14:textId="77777777" w:rsidR="005F7EA5" w:rsidRDefault="00E947E1">
            <w:pPr>
              <w:pStyle w:val="TableParagraph"/>
              <w:spacing w:before="8"/>
              <w:ind w:left="109"/>
              <w:rPr>
                <w:rFonts w:ascii="Arial"/>
                <w:sz w:val="19"/>
              </w:rPr>
            </w:pPr>
            <w:r>
              <w:rPr>
                <w:rFonts w:ascii="Arial"/>
                <w:color w:val="494B4D"/>
                <w:w w:val="105"/>
                <w:sz w:val="19"/>
              </w:rPr>
              <w:t xml:space="preserve">Current </w:t>
            </w:r>
            <w:r>
              <w:rPr>
                <w:rFonts w:ascii="Arial"/>
                <w:color w:val="333436"/>
                <w:w w:val="105"/>
                <w:sz w:val="19"/>
              </w:rPr>
              <w:t>Legis</w:t>
            </w:r>
            <w:r>
              <w:rPr>
                <w:rFonts w:ascii="Arial"/>
                <w:color w:val="696969"/>
                <w:w w:val="105"/>
                <w:sz w:val="19"/>
              </w:rPr>
              <w:t>l</w:t>
            </w:r>
            <w:r>
              <w:rPr>
                <w:rFonts w:ascii="Arial"/>
                <w:color w:val="494B4D"/>
                <w:w w:val="105"/>
                <w:sz w:val="19"/>
              </w:rPr>
              <w:t xml:space="preserve">at ion and </w:t>
            </w:r>
            <w:r>
              <w:rPr>
                <w:rFonts w:ascii="Arial"/>
                <w:color w:val="333436"/>
                <w:w w:val="105"/>
                <w:sz w:val="19"/>
              </w:rPr>
              <w:t>Clinical</w:t>
            </w:r>
          </w:p>
        </w:tc>
        <w:tc>
          <w:tcPr>
            <w:tcW w:w="3544" w:type="dxa"/>
            <w:vMerge/>
            <w:tcBorders>
              <w:left w:val="single" w:sz="6" w:space="0" w:color="878787"/>
              <w:right w:val="single" w:sz="6" w:space="0" w:color="808080"/>
            </w:tcBorders>
          </w:tcPr>
          <w:p w14:paraId="624DF966" w14:textId="77777777" w:rsidR="005F7EA5" w:rsidRDefault="005F7EA5"/>
        </w:tc>
      </w:tr>
      <w:tr w:rsidR="005F7EA5" w14:paraId="3B722FD7" w14:textId="77777777">
        <w:trPr>
          <w:trHeight w:hRule="exact" w:val="266"/>
        </w:trPr>
        <w:tc>
          <w:tcPr>
            <w:tcW w:w="3397" w:type="dxa"/>
            <w:tcBorders>
              <w:top w:val="nil"/>
              <w:left w:val="single" w:sz="6" w:space="0" w:color="9C9C9C"/>
              <w:bottom w:val="nil"/>
              <w:right w:val="single" w:sz="3" w:space="0" w:color="909090"/>
            </w:tcBorders>
          </w:tcPr>
          <w:p w14:paraId="2C217418" w14:textId="77777777" w:rsidR="005F7EA5" w:rsidRDefault="005F7EA5"/>
        </w:tc>
        <w:tc>
          <w:tcPr>
            <w:tcW w:w="3253" w:type="dxa"/>
            <w:tcBorders>
              <w:top w:val="nil"/>
              <w:left w:val="single" w:sz="3" w:space="0" w:color="909090"/>
              <w:bottom w:val="nil"/>
              <w:right w:val="single" w:sz="6" w:space="0" w:color="878787"/>
            </w:tcBorders>
          </w:tcPr>
          <w:p w14:paraId="1A6F7B5D" w14:textId="77777777" w:rsidR="005F7EA5" w:rsidRDefault="00E947E1">
            <w:pPr>
              <w:pStyle w:val="TableParagraph"/>
              <w:spacing w:before="8"/>
              <w:ind w:left="110"/>
              <w:rPr>
                <w:rFonts w:ascii="Arial"/>
                <w:sz w:val="19"/>
              </w:rPr>
            </w:pPr>
            <w:r>
              <w:rPr>
                <w:rFonts w:ascii="Arial"/>
                <w:color w:val="494B4D"/>
                <w:w w:val="105"/>
                <w:sz w:val="19"/>
              </w:rPr>
              <w:t>Re</w:t>
            </w:r>
            <w:r>
              <w:rPr>
                <w:rFonts w:ascii="Arial"/>
                <w:color w:val="696969"/>
                <w:w w:val="105"/>
                <w:sz w:val="19"/>
              </w:rPr>
              <w:t>s</w:t>
            </w:r>
            <w:r>
              <w:rPr>
                <w:rFonts w:ascii="Arial"/>
                <w:color w:val="494B4D"/>
                <w:w w:val="105"/>
                <w:sz w:val="19"/>
              </w:rPr>
              <w:t>earch</w:t>
            </w:r>
          </w:p>
        </w:tc>
        <w:tc>
          <w:tcPr>
            <w:tcW w:w="3544" w:type="dxa"/>
            <w:vMerge/>
            <w:tcBorders>
              <w:left w:val="single" w:sz="6" w:space="0" w:color="878787"/>
              <w:right w:val="single" w:sz="6" w:space="0" w:color="808080"/>
            </w:tcBorders>
          </w:tcPr>
          <w:p w14:paraId="41DC4C91" w14:textId="77777777" w:rsidR="005F7EA5" w:rsidRDefault="005F7EA5"/>
        </w:tc>
      </w:tr>
      <w:tr w:rsidR="005F7EA5" w14:paraId="10EB7425" w14:textId="77777777">
        <w:trPr>
          <w:trHeight w:hRule="exact" w:val="259"/>
        </w:trPr>
        <w:tc>
          <w:tcPr>
            <w:tcW w:w="3397" w:type="dxa"/>
            <w:tcBorders>
              <w:top w:val="nil"/>
              <w:left w:val="single" w:sz="6" w:space="0" w:color="9C9C9C"/>
              <w:bottom w:val="nil"/>
              <w:right w:val="single" w:sz="3" w:space="0" w:color="909090"/>
            </w:tcBorders>
          </w:tcPr>
          <w:p w14:paraId="26A22ACA" w14:textId="77777777" w:rsidR="005F7EA5" w:rsidRDefault="00E947E1">
            <w:pPr>
              <w:pStyle w:val="TableParagraph"/>
              <w:spacing w:before="15"/>
              <w:ind w:left="107"/>
              <w:rPr>
                <w:rFonts w:ascii="Arial" w:hAnsi="Arial"/>
                <w:sz w:val="19"/>
              </w:rPr>
            </w:pPr>
            <w:r>
              <w:rPr>
                <w:rFonts w:ascii="Arial" w:hAnsi="Arial"/>
                <w:color w:val="494B4D"/>
                <w:w w:val="105"/>
                <w:sz w:val="19"/>
              </w:rPr>
              <w:t>Dr. Öğr</w:t>
            </w:r>
            <w:r>
              <w:rPr>
                <w:rFonts w:ascii="Arial" w:hAnsi="Arial"/>
                <w:color w:val="808283"/>
                <w:w w:val="105"/>
                <w:sz w:val="19"/>
              </w:rPr>
              <w:t xml:space="preserve">. </w:t>
            </w:r>
            <w:r>
              <w:rPr>
                <w:rFonts w:ascii="Arial" w:hAnsi="Arial"/>
                <w:color w:val="494B4D"/>
                <w:w w:val="105"/>
                <w:sz w:val="19"/>
              </w:rPr>
              <w:t>Üyesi Nurdan</w:t>
            </w:r>
          </w:p>
        </w:tc>
        <w:tc>
          <w:tcPr>
            <w:tcW w:w="3253" w:type="dxa"/>
            <w:tcBorders>
              <w:top w:val="nil"/>
              <w:left w:val="single" w:sz="3" w:space="0" w:color="909090"/>
              <w:bottom w:val="nil"/>
              <w:right w:val="single" w:sz="6" w:space="0" w:color="878787"/>
            </w:tcBorders>
          </w:tcPr>
          <w:p w14:paraId="36505F80" w14:textId="77777777" w:rsidR="005F7EA5" w:rsidRDefault="005F7EA5"/>
        </w:tc>
        <w:tc>
          <w:tcPr>
            <w:tcW w:w="3544" w:type="dxa"/>
            <w:vMerge/>
            <w:tcBorders>
              <w:left w:val="single" w:sz="6" w:space="0" w:color="878787"/>
              <w:right w:val="single" w:sz="6" w:space="0" w:color="808080"/>
            </w:tcBorders>
          </w:tcPr>
          <w:p w14:paraId="446C7C5A" w14:textId="77777777" w:rsidR="005F7EA5" w:rsidRDefault="005F7EA5"/>
        </w:tc>
      </w:tr>
      <w:tr w:rsidR="005F7EA5" w14:paraId="286A9343" w14:textId="77777777">
        <w:trPr>
          <w:trHeight w:hRule="exact" w:val="527"/>
        </w:trPr>
        <w:tc>
          <w:tcPr>
            <w:tcW w:w="3397" w:type="dxa"/>
            <w:tcBorders>
              <w:top w:val="nil"/>
              <w:left w:val="single" w:sz="6" w:space="0" w:color="9C9C9C"/>
              <w:bottom w:val="single" w:sz="3" w:space="0" w:color="9C9C9C"/>
              <w:right w:val="single" w:sz="3" w:space="0" w:color="909090"/>
            </w:tcBorders>
          </w:tcPr>
          <w:p w14:paraId="33D3750D" w14:textId="77777777" w:rsidR="005F7EA5" w:rsidRDefault="00E947E1">
            <w:pPr>
              <w:pStyle w:val="TableParagraph"/>
              <w:spacing w:before="15"/>
              <w:ind w:left="108"/>
              <w:rPr>
                <w:rFonts w:ascii="Arial"/>
                <w:sz w:val="19"/>
              </w:rPr>
            </w:pPr>
            <w:r>
              <w:rPr>
                <w:rFonts w:ascii="Arial"/>
                <w:color w:val="494B4D"/>
                <w:sz w:val="19"/>
              </w:rPr>
              <w:t>KIRIMLIOGLU</w:t>
            </w:r>
          </w:p>
        </w:tc>
        <w:tc>
          <w:tcPr>
            <w:tcW w:w="3253" w:type="dxa"/>
            <w:tcBorders>
              <w:top w:val="nil"/>
              <w:left w:val="single" w:sz="3" w:space="0" w:color="909090"/>
              <w:bottom w:val="single" w:sz="3" w:space="0" w:color="9C9C9C"/>
              <w:right w:val="single" w:sz="6" w:space="0" w:color="878787"/>
            </w:tcBorders>
          </w:tcPr>
          <w:p w14:paraId="523E43BF" w14:textId="77777777" w:rsidR="005F7EA5" w:rsidRDefault="00E947E1">
            <w:pPr>
              <w:pStyle w:val="TableParagraph"/>
              <w:ind w:left="111"/>
              <w:rPr>
                <w:rFonts w:ascii="Arial" w:hAnsi="Arial"/>
                <w:sz w:val="19"/>
              </w:rPr>
            </w:pPr>
            <w:r>
              <w:rPr>
                <w:rFonts w:ascii="Arial" w:hAnsi="Arial"/>
                <w:color w:val="494B4D"/>
                <w:sz w:val="19"/>
              </w:rPr>
              <w:t xml:space="preserve">Prof </w:t>
            </w:r>
            <w:r>
              <w:rPr>
                <w:rFonts w:ascii="Arial" w:hAnsi="Arial"/>
                <w:color w:val="696969"/>
                <w:sz w:val="19"/>
              </w:rPr>
              <w:t xml:space="preserve">. </w:t>
            </w:r>
            <w:r>
              <w:rPr>
                <w:rFonts w:ascii="Arial" w:hAnsi="Arial"/>
                <w:color w:val="494B4D"/>
                <w:sz w:val="19"/>
              </w:rPr>
              <w:t>Dr</w:t>
            </w:r>
            <w:r>
              <w:rPr>
                <w:rFonts w:ascii="Arial" w:hAnsi="Arial"/>
                <w:color w:val="696969"/>
                <w:sz w:val="19"/>
              </w:rPr>
              <w:t xml:space="preserve">. </w:t>
            </w:r>
            <w:r>
              <w:rPr>
                <w:rFonts w:ascii="Arial" w:hAnsi="Arial"/>
                <w:color w:val="494B4D"/>
                <w:sz w:val="19"/>
              </w:rPr>
              <w:t>Ömür ŞAYLIGİL</w:t>
            </w:r>
          </w:p>
        </w:tc>
        <w:tc>
          <w:tcPr>
            <w:tcW w:w="3544" w:type="dxa"/>
            <w:vMerge/>
            <w:tcBorders>
              <w:left w:val="single" w:sz="6" w:space="0" w:color="878787"/>
              <w:bottom w:val="single" w:sz="3" w:space="0" w:color="9C9C9C"/>
              <w:right w:val="single" w:sz="6" w:space="0" w:color="808080"/>
            </w:tcBorders>
          </w:tcPr>
          <w:p w14:paraId="39B9CFED" w14:textId="77777777" w:rsidR="005F7EA5" w:rsidRDefault="005F7EA5"/>
        </w:tc>
      </w:tr>
    </w:tbl>
    <w:p w14:paraId="1BA034DA" w14:textId="77777777" w:rsidR="005F7EA5" w:rsidRDefault="005F7EA5">
      <w:pPr>
        <w:sectPr w:rsidR="005F7EA5">
          <w:pgSz w:w="11860" w:h="16900"/>
          <w:pgMar w:top="560" w:right="720" w:bottom="280" w:left="720" w:header="708" w:footer="708" w:gutter="0"/>
          <w:cols w:space="708"/>
        </w:sectPr>
      </w:pPr>
    </w:p>
    <w:p w14:paraId="6C185BEB" w14:textId="77777777" w:rsidR="005F7EA5" w:rsidRDefault="00E947E1">
      <w:pPr>
        <w:pStyle w:val="Balk3"/>
        <w:spacing w:before="72"/>
        <w:ind w:left="4120"/>
      </w:pPr>
      <w:r>
        <w:lastRenderedPageBreak/>
        <w:t>BIOSTATISTICS DEPARTMENT COMPETENCIES FRAMEWORK</w:t>
      </w:r>
    </w:p>
    <w:p w14:paraId="7D8B4692" w14:textId="77777777" w:rsidR="005F7EA5" w:rsidRDefault="00E947E1">
      <w:pPr>
        <w:spacing w:before="136"/>
        <w:ind w:left="100"/>
        <w:rPr>
          <w:b/>
          <w:sz w:val="24"/>
        </w:rPr>
      </w:pPr>
      <w:r>
        <w:rPr>
          <w:b/>
          <w:sz w:val="24"/>
        </w:rPr>
        <w:t>What is the aim of medical education before graduation?</w:t>
      </w:r>
    </w:p>
    <w:p w14:paraId="631F4726" w14:textId="77777777" w:rsidR="005F7EA5" w:rsidRDefault="00E947E1">
      <w:pPr>
        <w:pStyle w:val="GvdeMetni"/>
        <w:spacing w:before="134" w:line="360" w:lineRule="auto"/>
        <w:ind w:left="100" w:right="188" w:firstLine="955"/>
      </w:pPr>
      <w:r>
        <w:rPr>
          <w:noProof/>
          <w:lang w:val="tr-TR" w:eastAsia="tr-TR"/>
        </w:rPr>
        <w:drawing>
          <wp:anchor distT="0" distB="0" distL="0" distR="0" simplePos="0" relativeHeight="267165191" behindDoc="1" locked="0" layoutInCell="1" allowOverlap="1" wp14:anchorId="3FE54169" wp14:editId="590B324F">
            <wp:simplePos x="0" y="0"/>
            <wp:positionH relativeFrom="page">
              <wp:posOffset>906780</wp:posOffset>
            </wp:positionH>
            <wp:positionV relativeFrom="paragraph">
              <wp:posOffset>90209</wp:posOffset>
            </wp:positionV>
            <wp:extent cx="237744" cy="169163"/>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9" cstate="print"/>
                    <a:stretch>
                      <a:fillRect/>
                    </a:stretch>
                  </pic:blipFill>
                  <pic:spPr>
                    <a:xfrm>
                      <a:off x="0" y="0"/>
                      <a:ext cx="237744" cy="169163"/>
                    </a:xfrm>
                    <a:prstGeom prst="rect">
                      <a:avLst/>
                    </a:prstGeom>
                  </pic:spPr>
                </pic:pic>
              </a:graphicData>
            </a:graphic>
          </wp:anchor>
        </w:drawing>
      </w:r>
      <w:r>
        <w:t>The medical education of the students of the Faculty of Medicine in the scientific sense without distancing from the ethical values, planning, practicing, analyzing and interpreting.</w:t>
      </w:r>
    </w:p>
    <w:p w14:paraId="41F95D3D" w14:textId="77777777" w:rsidR="005F7EA5" w:rsidRDefault="005F7EA5">
      <w:pPr>
        <w:pStyle w:val="GvdeMetni"/>
        <w:spacing w:before="10"/>
        <w:rPr>
          <w:sz w:val="36"/>
        </w:rPr>
      </w:pPr>
    </w:p>
    <w:p w14:paraId="167ABE3C" w14:textId="77777777" w:rsidR="005F7EA5" w:rsidRDefault="00E947E1">
      <w:pPr>
        <w:pStyle w:val="Balk3"/>
        <w:ind w:left="100"/>
      </w:pPr>
      <w:r>
        <w:t>Which qualifications will your students receive in our department?</w:t>
      </w:r>
    </w:p>
    <w:p w14:paraId="7DE0CBCD" w14:textId="77777777" w:rsidR="005F7EA5" w:rsidRDefault="00E947E1">
      <w:pPr>
        <w:pStyle w:val="GvdeMetni"/>
        <w:spacing w:before="134"/>
        <w:ind w:left="1055"/>
        <w:jc w:val="both"/>
      </w:pPr>
      <w:r>
        <w:rPr>
          <w:noProof/>
          <w:lang w:val="tr-TR" w:eastAsia="tr-TR"/>
        </w:rPr>
        <w:drawing>
          <wp:anchor distT="0" distB="0" distL="0" distR="0" simplePos="0" relativeHeight="267165215" behindDoc="1" locked="0" layoutInCell="1" allowOverlap="1" wp14:anchorId="1D95E063" wp14:editId="19CDE7B8">
            <wp:simplePos x="0" y="0"/>
            <wp:positionH relativeFrom="page">
              <wp:posOffset>906780</wp:posOffset>
            </wp:positionH>
            <wp:positionV relativeFrom="paragraph">
              <wp:posOffset>90209</wp:posOffset>
            </wp:positionV>
            <wp:extent cx="237744" cy="169163"/>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9" cstate="print"/>
                    <a:stretch>
                      <a:fillRect/>
                    </a:stretch>
                  </pic:blipFill>
                  <pic:spPr>
                    <a:xfrm>
                      <a:off x="0" y="0"/>
                      <a:ext cx="237744" cy="169163"/>
                    </a:xfrm>
                    <a:prstGeom prst="rect">
                      <a:avLst/>
                    </a:prstGeom>
                  </pic:spPr>
                </pic:pic>
              </a:graphicData>
            </a:graphic>
          </wp:anchor>
        </w:drawing>
      </w:r>
      <w:r>
        <w:t>Ability to plan research in medicine without scientific accuracy and ethical values</w:t>
      </w:r>
    </w:p>
    <w:p w14:paraId="33F766AB" w14:textId="77777777" w:rsidR="005F7EA5" w:rsidRDefault="00E947E1">
      <w:pPr>
        <w:pStyle w:val="GvdeMetni"/>
        <w:spacing w:before="137" w:line="360" w:lineRule="auto"/>
        <w:ind w:left="1055" w:right="1401"/>
      </w:pPr>
      <w:r>
        <w:rPr>
          <w:noProof/>
          <w:lang w:val="tr-TR" w:eastAsia="tr-TR"/>
        </w:rPr>
        <w:drawing>
          <wp:anchor distT="0" distB="0" distL="0" distR="0" simplePos="0" relativeHeight="267165239" behindDoc="1" locked="0" layoutInCell="1" allowOverlap="1" wp14:anchorId="0B3F48B3" wp14:editId="15D4C01D">
            <wp:simplePos x="0" y="0"/>
            <wp:positionH relativeFrom="page">
              <wp:posOffset>906780</wp:posOffset>
            </wp:positionH>
            <wp:positionV relativeFrom="paragraph">
              <wp:posOffset>92114</wp:posOffset>
            </wp:positionV>
            <wp:extent cx="237744" cy="169163"/>
            <wp:effectExtent l="0" t="0" r="0" b="0"/>
            <wp:wrapNone/>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9" cstate="print"/>
                    <a:stretch>
                      <a:fillRect/>
                    </a:stretch>
                  </pic:blipFill>
                  <pic:spPr>
                    <a:xfrm>
                      <a:off x="0" y="0"/>
                      <a:ext cx="237744" cy="169163"/>
                    </a:xfrm>
                    <a:prstGeom prst="rect">
                      <a:avLst/>
                    </a:prstGeom>
                  </pic:spPr>
                </pic:pic>
              </a:graphicData>
            </a:graphic>
          </wp:anchor>
        </w:drawing>
      </w:r>
      <w:r>
        <w:rPr>
          <w:noProof/>
          <w:lang w:val="tr-TR" w:eastAsia="tr-TR"/>
        </w:rPr>
        <w:drawing>
          <wp:anchor distT="0" distB="0" distL="0" distR="0" simplePos="0" relativeHeight="267165263" behindDoc="1" locked="0" layoutInCell="1" allowOverlap="1" wp14:anchorId="1DDADE25" wp14:editId="70890176">
            <wp:simplePos x="0" y="0"/>
            <wp:positionH relativeFrom="page">
              <wp:posOffset>906780</wp:posOffset>
            </wp:positionH>
            <wp:positionV relativeFrom="paragraph">
              <wp:posOffset>355766</wp:posOffset>
            </wp:positionV>
            <wp:extent cx="237744" cy="169163"/>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9" cstate="print"/>
                    <a:stretch>
                      <a:fillRect/>
                    </a:stretch>
                  </pic:blipFill>
                  <pic:spPr>
                    <a:xfrm>
                      <a:off x="0" y="0"/>
                      <a:ext cx="237744" cy="169163"/>
                    </a:xfrm>
                    <a:prstGeom prst="rect">
                      <a:avLst/>
                    </a:prstGeom>
                  </pic:spPr>
                </pic:pic>
              </a:graphicData>
            </a:graphic>
          </wp:anchor>
        </w:drawing>
      </w:r>
      <w:r>
        <w:t>Ability to produce information within the framework of certain methods from observations made in the field of health Ability to gain the ability to interpret data specific to the health field</w:t>
      </w:r>
    </w:p>
    <w:p w14:paraId="352A76E1" w14:textId="77777777" w:rsidR="005F7EA5" w:rsidRDefault="00E947E1">
      <w:pPr>
        <w:pStyle w:val="GvdeMetni"/>
        <w:spacing w:before="4" w:line="360" w:lineRule="auto"/>
        <w:ind w:left="1055" w:right="5986"/>
      </w:pPr>
      <w:r>
        <w:rPr>
          <w:noProof/>
          <w:lang w:val="tr-TR" w:eastAsia="tr-TR"/>
        </w:rPr>
        <w:drawing>
          <wp:anchor distT="0" distB="0" distL="0" distR="0" simplePos="0" relativeHeight="267165287" behindDoc="1" locked="0" layoutInCell="1" allowOverlap="1" wp14:anchorId="530A0BC5" wp14:editId="437260CE">
            <wp:simplePos x="0" y="0"/>
            <wp:positionH relativeFrom="page">
              <wp:posOffset>906780</wp:posOffset>
            </wp:positionH>
            <wp:positionV relativeFrom="paragraph">
              <wp:posOffset>7659</wp:posOffset>
            </wp:positionV>
            <wp:extent cx="237744" cy="169163"/>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9" cstate="print"/>
                    <a:stretch>
                      <a:fillRect/>
                    </a:stretch>
                  </pic:blipFill>
                  <pic:spPr>
                    <a:xfrm>
                      <a:off x="0" y="0"/>
                      <a:ext cx="237744" cy="169163"/>
                    </a:xfrm>
                    <a:prstGeom prst="rect">
                      <a:avLst/>
                    </a:prstGeom>
                  </pic:spPr>
                </pic:pic>
              </a:graphicData>
            </a:graphic>
          </wp:anchor>
        </w:drawing>
      </w:r>
      <w:r>
        <w:rPr>
          <w:noProof/>
          <w:lang w:val="tr-TR" w:eastAsia="tr-TR"/>
        </w:rPr>
        <w:drawing>
          <wp:anchor distT="0" distB="0" distL="0" distR="0" simplePos="0" relativeHeight="267165311" behindDoc="1" locked="0" layoutInCell="1" allowOverlap="1" wp14:anchorId="15F88951" wp14:editId="7AB8B107">
            <wp:simplePos x="0" y="0"/>
            <wp:positionH relativeFrom="page">
              <wp:posOffset>906780</wp:posOffset>
            </wp:positionH>
            <wp:positionV relativeFrom="paragraph">
              <wp:posOffset>271311</wp:posOffset>
            </wp:positionV>
            <wp:extent cx="237744" cy="169163"/>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9" cstate="print"/>
                    <a:stretch>
                      <a:fillRect/>
                    </a:stretch>
                  </pic:blipFill>
                  <pic:spPr>
                    <a:xfrm>
                      <a:off x="0" y="0"/>
                      <a:ext cx="237744" cy="169163"/>
                    </a:xfrm>
                    <a:prstGeom prst="rect">
                      <a:avLst/>
                    </a:prstGeom>
                  </pic:spPr>
                </pic:pic>
              </a:graphicData>
            </a:graphic>
          </wp:anchor>
        </w:drawing>
      </w:r>
      <w:r>
        <w:t>Ability to use some package programs specific to the field of statistics Ability to carry out scientific studies of a universal nature</w:t>
      </w:r>
    </w:p>
    <w:p w14:paraId="391F5787" w14:textId="77777777" w:rsidR="005F7EA5" w:rsidRDefault="00E947E1">
      <w:pPr>
        <w:pStyle w:val="GvdeMetni"/>
        <w:spacing w:before="4" w:line="360" w:lineRule="auto"/>
        <w:ind w:left="1055" w:right="6973"/>
      </w:pPr>
      <w:r>
        <w:rPr>
          <w:noProof/>
          <w:lang w:val="tr-TR" w:eastAsia="tr-TR"/>
        </w:rPr>
        <w:drawing>
          <wp:anchor distT="0" distB="0" distL="0" distR="0" simplePos="0" relativeHeight="267165335" behindDoc="1" locked="0" layoutInCell="1" allowOverlap="1" wp14:anchorId="1A6C5A1F" wp14:editId="49CA2569">
            <wp:simplePos x="0" y="0"/>
            <wp:positionH relativeFrom="page">
              <wp:posOffset>906780</wp:posOffset>
            </wp:positionH>
            <wp:positionV relativeFrom="paragraph">
              <wp:posOffset>7659</wp:posOffset>
            </wp:positionV>
            <wp:extent cx="237744" cy="169163"/>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9" cstate="print"/>
                    <a:stretch>
                      <a:fillRect/>
                    </a:stretch>
                  </pic:blipFill>
                  <pic:spPr>
                    <a:xfrm>
                      <a:off x="0" y="0"/>
                      <a:ext cx="237744" cy="169163"/>
                    </a:xfrm>
                    <a:prstGeom prst="rect">
                      <a:avLst/>
                    </a:prstGeom>
                  </pic:spPr>
                </pic:pic>
              </a:graphicData>
            </a:graphic>
          </wp:anchor>
        </w:drawing>
      </w:r>
      <w:r>
        <w:rPr>
          <w:noProof/>
          <w:lang w:val="tr-TR" w:eastAsia="tr-TR"/>
        </w:rPr>
        <w:drawing>
          <wp:anchor distT="0" distB="0" distL="0" distR="0" simplePos="0" relativeHeight="267165359" behindDoc="1" locked="0" layoutInCell="1" allowOverlap="1" wp14:anchorId="6B0A184A" wp14:editId="7D52C557">
            <wp:simplePos x="0" y="0"/>
            <wp:positionH relativeFrom="page">
              <wp:posOffset>906780</wp:posOffset>
            </wp:positionH>
            <wp:positionV relativeFrom="paragraph">
              <wp:posOffset>271311</wp:posOffset>
            </wp:positionV>
            <wp:extent cx="237744" cy="169163"/>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9" cstate="print"/>
                    <a:stretch>
                      <a:fillRect/>
                    </a:stretch>
                  </pic:blipFill>
                  <pic:spPr>
                    <a:xfrm>
                      <a:off x="0" y="0"/>
                      <a:ext cx="237744" cy="169163"/>
                    </a:xfrm>
                    <a:prstGeom prst="rect">
                      <a:avLst/>
                    </a:prstGeom>
                  </pic:spPr>
                </pic:pic>
              </a:graphicData>
            </a:graphic>
          </wp:anchor>
        </w:drawing>
      </w:r>
      <w:r>
        <w:t>Ability to perform statistical analysis and report preparation Ability to learn basic concepts of biostatistics</w:t>
      </w:r>
    </w:p>
    <w:p w14:paraId="026D9BF5" w14:textId="77777777" w:rsidR="005F7EA5" w:rsidRDefault="00E947E1">
      <w:pPr>
        <w:pStyle w:val="GvdeMetni"/>
        <w:spacing w:before="4" w:line="360" w:lineRule="auto"/>
        <w:ind w:left="1055" w:right="5960"/>
      </w:pPr>
      <w:r>
        <w:rPr>
          <w:noProof/>
          <w:lang w:val="tr-TR" w:eastAsia="tr-TR"/>
        </w:rPr>
        <w:drawing>
          <wp:anchor distT="0" distB="0" distL="0" distR="0" simplePos="0" relativeHeight="267165383" behindDoc="1" locked="0" layoutInCell="1" allowOverlap="1" wp14:anchorId="6B69A18D" wp14:editId="4E677D4E">
            <wp:simplePos x="0" y="0"/>
            <wp:positionH relativeFrom="page">
              <wp:posOffset>906780</wp:posOffset>
            </wp:positionH>
            <wp:positionV relativeFrom="paragraph">
              <wp:posOffset>7659</wp:posOffset>
            </wp:positionV>
            <wp:extent cx="237744" cy="169163"/>
            <wp:effectExtent l="0" t="0" r="0" b="0"/>
            <wp:wrapNone/>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9" cstate="print"/>
                    <a:stretch>
                      <a:fillRect/>
                    </a:stretch>
                  </pic:blipFill>
                  <pic:spPr>
                    <a:xfrm>
                      <a:off x="0" y="0"/>
                      <a:ext cx="237744" cy="169163"/>
                    </a:xfrm>
                    <a:prstGeom prst="rect">
                      <a:avLst/>
                    </a:prstGeom>
                  </pic:spPr>
                </pic:pic>
              </a:graphicData>
            </a:graphic>
          </wp:anchor>
        </w:drawing>
      </w:r>
      <w:r>
        <w:rPr>
          <w:noProof/>
          <w:lang w:val="tr-TR" w:eastAsia="tr-TR"/>
        </w:rPr>
        <w:drawing>
          <wp:anchor distT="0" distB="0" distL="0" distR="0" simplePos="0" relativeHeight="267165407" behindDoc="1" locked="0" layoutInCell="1" allowOverlap="1" wp14:anchorId="733F0681" wp14:editId="53E975A7">
            <wp:simplePos x="0" y="0"/>
            <wp:positionH relativeFrom="page">
              <wp:posOffset>906780</wp:posOffset>
            </wp:positionH>
            <wp:positionV relativeFrom="paragraph">
              <wp:posOffset>271311</wp:posOffset>
            </wp:positionV>
            <wp:extent cx="237744" cy="169163"/>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9" cstate="print"/>
                    <a:stretch>
                      <a:fillRect/>
                    </a:stretch>
                  </pic:blipFill>
                  <pic:spPr>
                    <a:xfrm>
                      <a:off x="0" y="0"/>
                      <a:ext cx="237744" cy="169163"/>
                    </a:xfrm>
                    <a:prstGeom prst="rect">
                      <a:avLst/>
                    </a:prstGeom>
                  </pic:spPr>
                </pic:pic>
              </a:graphicData>
            </a:graphic>
          </wp:anchor>
        </w:drawing>
      </w:r>
      <w:r>
        <w:t>Ability to become familiar with field-specific terms in statistical terms Ability to plan a scientific research</w:t>
      </w:r>
    </w:p>
    <w:p w14:paraId="4204A52D" w14:textId="77777777" w:rsidR="005F7EA5" w:rsidRDefault="00E947E1">
      <w:pPr>
        <w:pStyle w:val="GvdeMetni"/>
        <w:spacing w:before="3" w:line="360" w:lineRule="auto"/>
        <w:ind w:left="1055" w:right="8729"/>
        <w:jc w:val="both"/>
      </w:pPr>
      <w:r>
        <w:rPr>
          <w:noProof/>
          <w:lang w:val="tr-TR" w:eastAsia="tr-TR"/>
        </w:rPr>
        <w:drawing>
          <wp:anchor distT="0" distB="0" distL="0" distR="0" simplePos="0" relativeHeight="267165431" behindDoc="1" locked="0" layoutInCell="1" allowOverlap="1" wp14:anchorId="3E536BFF" wp14:editId="2162F7CC">
            <wp:simplePos x="0" y="0"/>
            <wp:positionH relativeFrom="page">
              <wp:posOffset>906780</wp:posOffset>
            </wp:positionH>
            <wp:positionV relativeFrom="paragraph">
              <wp:posOffset>7024</wp:posOffset>
            </wp:positionV>
            <wp:extent cx="237744" cy="169163"/>
            <wp:effectExtent l="0" t="0" r="0" b="0"/>
            <wp:wrapNone/>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png"/>
                    <pic:cNvPicPr/>
                  </pic:nvPicPr>
                  <pic:blipFill>
                    <a:blip r:embed="rId9" cstate="print"/>
                    <a:stretch>
                      <a:fillRect/>
                    </a:stretch>
                  </pic:blipFill>
                  <pic:spPr>
                    <a:xfrm>
                      <a:off x="0" y="0"/>
                      <a:ext cx="237744" cy="169163"/>
                    </a:xfrm>
                    <a:prstGeom prst="rect">
                      <a:avLst/>
                    </a:prstGeom>
                  </pic:spPr>
                </pic:pic>
              </a:graphicData>
            </a:graphic>
          </wp:anchor>
        </w:drawing>
      </w:r>
      <w:r>
        <w:rPr>
          <w:noProof/>
          <w:lang w:val="tr-TR" w:eastAsia="tr-TR"/>
        </w:rPr>
        <w:drawing>
          <wp:anchor distT="0" distB="0" distL="0" distR="0" simplePos="0" relativeHeight="267165455" behindDoc="1" locked="0" layoutInCell="1" allowOverlap="1" wp14:anchorId="6CC8FEA2" wp14:editId="75DD8F86">
            <wp:simplePos x="0" y="0"/>
            <wp:positionH relativeFrom="page">
              <wp:posOffset>906780</wp:posOffset>
            </wp:positionH>
            <wp:positionV relativeFrom="paragraph">
              <wp:posOffset>270676</wp:posOffset>
            </wp:positionV>
            <wp:extent cx="237744" cy="169163"/>
            <wp:effectExtent l="0" t="0" r="0" b="0"/>
            <wp:wrapNone/>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png"/>
                    <pic:cNvPicPr/>
                  </pic:nvPicPr>
                  <pic:blipFill>
                    <a:blip r:embed="rId9" cstate="print"/>
                    <a:stretch>
                      <a:fillRect/>
                    </a:stretch>
                  </pic:blipFill>
                  <pic:spPr>
                    <a:xfrm>
                      <a:off x="0" y="0"/>
                      <a:ext cx="237744" cy="169163"/>
                    </a:xfrm>
                    <a:prstGeom prst="rect">
                      <a:avLst/>
                    </a:prstGeom>
                  </pic:spPr>
                </pic:pic>
              </a:graphicData>
            </a:graphic>
          </wp:anchor>
        </w:drawing>
      </w:r>
      <w:r>
        <w:rPr>
          <w:noProof/>
          <w:lang w:val="tr-TR" w:eastAsia="tr-TR"/>
        </w:rPr>
        <w:drawing>
          <wp:anchor distT="0" distB="0" distL="0" distR="0" simplePos="0" relativeHeight="267165479" behindDoc="1" locked="0" layoutInCell="1" allowOverlap="1" wp14:anchorId="4FD7FF7D" wp14:editId="2C714956">
            <wp:simplePos x="0" y="0"/>
            <wp:positionH relativeFrom="page">
              <wp:posOffset>906780</wp:posOffset>
            </wp:positionH>
            <wp:positionV relativeFrom="paragraph">
              <wp:posOffset>532804</wp:posOffset>
            </wp:positionV>
            <wp:extent cx="237744" cy="169163"/>
            <wp:effectExtent l="0" t="0" r="0" b="0"/>
            <wp:wrapNone/>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9" cstate="print"/>
                    <a:stretch>
                      <a:fillRect/>
                    </a:stretch>
                  </pic:blipFill>
                  <pic:spPr>
                    <a:xfrm>
                      <a:off x="0" y="0"/>
                      <a:ext cx="237744" cy="169163"/>
                    </a:xfrm>
                    <a:prstGeom prst="rect">
                      <a:avLst/>
                    </a:prstGeom>
                  </pic:spPr>
                </pic:pic>
              </a:graphicData>
            </a:graphic>
          </wp:anchor>
        </w:drawing>
      </w:r>
      <w:r>
        <w:t>Ability to comprehend statistical thinking Ability to produce information on its own Methodological skill ability</w:t>
      </w:r>
    </w:p>
    <w:p w14:paraId="47417868" w14:textId="77777777" w:rsidR="005F7EA5" w:rsidRDefault="00E947E1">
      <w:pPr>
        <w:pStyle w:val="GvdeMetni"/>
        <w:spacing w:before="5"/>
        <w:ind w:left="1058"/>
        <w:jc w:val="both"/>
      </w:pPr>
      <w:r>
        <w:rPr>
          <w:noProof/>
          <w:lang w:val="tr-TR" w:eastAsia="tr-TR"/>
        </w:rPr>
        <w:drawing>
          <wp:anchor distT="0" distB="0" distL="0" distR="0" simplePos="0" relativeHeight="267165503" behindDoc="1" locked="0" layoutInCell="1" allowOverlap="1" wp14:anchorId="11172370" wp14:editId="3FB74632">
            <wp:simplePos x="0" y="0"/>
            <wp:positionH relativeFrom="page">
              <wp:posOffset>906780</wp:posOffset>
            </wp:positionH>
            <wp:positionV relativeFrom="paragraph">
              <wp:posOffset>8294</wp:posOffset>
            </wp:positionV>
            <wp:extent cx="237744" cy="169163"/>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9" cstate="print"/>
                    <a:stretch>
                      <a:fillRect/>
                    </a:stretch>
                  </pic:blipFill>
                  <pic:spPr>
                    <a:xfrm>
                      <a:off x="0" y="0"/>
                      <a:ext cx="237744" cy="169163"/>
                    </a:xfrm>
                    <a:prstGeom prst="rect">
                      <a:avLst/>
                    </a:prstGeom>
                  </pic:spPr>
                </pic:pic>
              </a:graphicData>
            </a:graphic>
          </wp:anchor>
        </w:drawing>
      </w:r>
      <w:r>
        <w:t>Interpretive skill ability</w:t>
      </w:r>
    </w:p>
    <w:p w14:paraId="35B4FC15" w14:textId="77777777" w:rsidR="005F7EA5" w:rsidRDefault="005F7EA5">
      <w:pPr>
        <w:jc w:val="both"/>
        <w:sectPr w:rsidR="005F7EA5">
          <w:pgSz w:w="16840" w:h="11910" w:orient="landscape"/>
          <w:pgMar w:top="640" w:right="2420" w:bottom="280" w:left="620" w:header="708" w:footer="708" w:gutter="0"/>
          <w:cols w:space="708"/>
        </w:sectPr>
      </w:pPr>
    </w:p>
    <w:p w14:paraId="7B378459" w14:textId="77777777" w:rsidR="005F7EA5" w:rsidRDefault="00E947E1">
      <w:pPr>
        <w:pStyle w:val="Balk3"/>
        <w:spacing w:before="72"/>
        <w:ind w:left="100"/>
      </w:pPr>
      <w:r>
        <w:lastRenderedPageBreak/>
        <w:t>THEORETICAL AND LABORATORY COURSE SUBJECT LIST OF DEPARTMENT OF BIOSTATISTICS,</w:t>
      </w:r>
    </w:p>
    <w:p w14:paraId="1BDD388E" w14:textId="77777777" w:rsidR="005F7EA5" w:rsidRDefault="005F7EA5">
      <w:pPr>
        <w:pStyle w:val="GvdeMetni"/>
        <w:rPr>
          <w:b/>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231DAF44" w14:textId="77777777">
        <w:trPr>
          <w:trHeight w:hRule="exact" w:val="286"/>
        </w:trPr>
        <w:tc>
          <w:tcPr>
            <w:tcW w:w="456" w:type="dxa"/>
            <w:vMerge w:val="restart"/>
          </w:tcPr>
          <w:p w14:paraId="10CF5A8F" w14:textId="77777777" w:rsidR="005F7EA5" w:rsidRDefault="005F7EA5"/>
        </w:tc>
        <w:tc>
          <w:tcPr>
            <w:tcW w:w="5091" w:type="dxa"/>
          </w:tcPr>
          <w:p w14:paraId="7DD1D18C" w14:textId="77777777" w:rsidR="005F7EA5" w:rsidRDefault="00E947E1">
            <w:pPr>
              <w:pStyle w:val="TableParagraph"/>
              <w:spacing w:line="275" w:lineRule="exact"/>
              <w:ind w:left="103"/>
              <w:rPr>
                <w:b/>
                <w:sz w:val="24"/>
              </w:rPr>
            </w:pPr>
            <w:r>
              <w:rPr>
                <w:b/>
                <w:sz w:val="24"/>
              </w:rPr>
              <w:t>Course Topics</w:t>
            </w:r>
          </w:p>
        </w:tc>
        <w:tc>
          <w:tcPr>
            <w:tcW w:w="9844" w:type="dxa"/>
          </w:tcPr>
          <w:p w14:paraId="7560F180" w14:textId="77777777" w:rsidR="005F7EA5" w:rsidRDefault="00E947E1">
            <w:pPr>
              <w:pStyle w:val="TableParagraph"/>
              <w:spacing w:line="275" w:lineRule="exact"/>
              <w:ind w:left="103"/>
              <w:rPr>
                <w:b/>
                <w:sz w:val="24"/>
              </w:rPr>
            </w:pPr>
            <w:r>
              <w:rPr>
                <w:b/>
                <w:sz w:val="24"/>
              </w:rPr>
              <w:t>Learning Outcomes / Competences</w:t>
            </w:r>
          </w:p>
        </w:tc>
      </w:tr>
      <w:tr w:rsidR="005F7EA5" w14:paraId="308CEE59" w14:textId="77777777">
        <w:trPr>
          <w:trHeight w:hRule="exact" w:val="286"/>
        </w:trPr>
        <w:tc>
          <w:tcPr>
            <w:tcW w:w="456" w:type="dxa"/>
            <w:vMerge/>
          </w:tcPr>
          <w:p w14:paraId="44D98F9B" w14:textId="77777777" w:rsidR="005F7EA5" w:rsidRDefault="005F7EA5"/>
        </w:tc>
        <w:tc>
          <w:tcPr>
            <w:tcW w:w="14935" w:type="dxa"/>
            <w:gridSpan w:val="2"/>
          </w:tcPr>
          <w:p w14:paraId="69670738" w14:textId="77777777" w:rsidR="005F7EA5" w:rsidRDefault="00E947E1">
            <w:pPr>
              <w:pStyle w:val="TableParagraph"/>
              <w:spacing w:line="275" w:lineRule="exact"/>
              <w:ind w:left="103"/>
              <w:rPr>
                <w:b/>
                <w:sz w:val="24"/>
              </w:rPr>
            </w:pPr>
            <w:r>
              <w:rPr>
                <w:b/>
                <w:sz w:val="24"/>
              </w:rPr>
              <w:t>THEORETICAL COURSE</w:t>
            </w:r>
          </w:p>
        </w:tc>
      </w:tr>
      <w:tr w:rsidR="005F7EA5" w14:paraId="34270196" w14:textId="77777777">
        <w:trPr>
          <w:trHeight w:hRule="exact" w:val="1390"/>
        </w:trPr>
        <w:tc>
          <w:tcPr>
            <w:tcW w:w="456" w:type="dxa"/>
          </w:tcPr>
          <w:p w14:paraId="29A0A19A" w14:textId="77777777" w:rsidR="005F7EA5" w:rsidRDefault="005F7EA5">
            <w:pPr>
              <w:pStyle w:val="TableParagraph"/>
              <w:rPr>
                <w:b/>
                <w:sz w:val="26"/>
              </w:rPr>
            </w:pPr>
          </w:p>
          <w:p w14:paraId="12645F8C" w14:textId="77777777" w:rsidR="005F7EA5" w:rsidRDefault="005F7EA5">
            <w:pPr>
              <w:pStyle w:val="TableParagraph"/>
              <w:spacing w:before="10"/>
              <w:rPr>
                <w:b/>
                <w:sz w:val="21"/>
              </w:rPr>
            </w:pPr>
          </w:p>
          <w:p w14:paraId="2FB24617" w14:textId="77777777" w:rsidR="005F7EA5" w:rsidRDefault="00E947E1">
            <w:pPr>
              <w:pStyle w:val="TableParagraph"/>
              <w:ind w:left="103"/>
              <w:rPr>
                <w:b/>
                <w:sz w:val="24"/>
              </w:rPr>
            </w:pPr>
            <w:r>
              <w:rPr>
                <w:b/>
                <w:sz w:val="24"/>
              </w:rPr>
              <w:t>1</w:t>
            </w:r>
          </w:p>
        </w:tc>
        <w:tc>
          <w:tcPr>
            <w:tcW w:w="5091" w:type="dxa"/>
          </w:tcPr>
          <w:p w14:paraId="6537BE17" w14:textId="77777777" w:rsidR="005F7EA5" w:rsidRDefault="005F7EA5">
            <w:pPr>
              <w:pStyle w:val="TableParagraph"/>
              <w:rPr>
                <w:b/>
                <w:sz w:val="26"/>
              </w:rPr>
            </w:pPr>
          </w:p>
          <w:p w14:paraId="26845B1D" w14:textId="77777777" w:rsidR="005F7EA5" w:rsidRDefault="005F7EA5">
            <w:pPr>
              <w:pStyle w:val="TableParagraph"/>
              <w:spacing w:before="5"/>
              <w:rPr>
                <w:b/>
                <w:sz w:val="21"/>
              </w:rPr>
            </w:pPr>
          </w:p>
          <w:p w14:paraId="3EA82A72" w14:textId="77777777" w:rsidR="005F7EA5" w:rsidRDefault="00E947E1">
            <w:pPr>
              <w:pStyle w:val="TableParagraph"/>
              <w:spacing w:before="1"/>
              <w:ind w:left="103"/>
              <w:rPr>
                <w:sz w:val="24"/>
              </w:rPr>
            </w:pPr>
            <w:r>
              <w:rPr>
                <w:sz w:val="24"/>
              </w:rPr>
              <w:t>Introduction to Biostatistics I</w:t>
            </w:r>
          </w:p>
        </w:tc>
        <w:tc>
          <w:tcPr>
            <w:tcW w:w="9844" w:type="dxa"/>
          </w:tcPr>
          <w:p w14:paraId="5471391F" w14:textId="77777777" w:rsidR="005F7EA5" w:rsidRDefault="00E947E1">
            <w:pPr>
              <w:pStyle w:val="TableParagraph"/>
              <w:numPr>
                <w:ilvl w:val="0"/>
                <w:numId w:val="375"/>
              </w:numPr>
              <w:tabs>
                <w:tab w:val="left" w:pos="364"/>
              </w:tabs>
              <w:spacing w:line="270" w:lineRule="exact"/>
              <w:ind w:firstLine="0"/>
              <w:rPr>
                <w:sz w:val="24"/>
              </w:rPr>
            </w:pPr>
            <w:r>
              <w:rPr>
                <w:sz w:val="24"/>
              </w:rPr>
              <w:t>Comprehend some definitions and information about statistics and</w:t>
            </w:r>
            <w:r>
              <w:rPr>
                <w:spacing w:val="-8"/>
                <w:sz w:val="24"/>
              </w:rPr>
              <w:t xml:space="preserve"> </w:t>
            </w:r>
            <w:r>
              <w:rPr>
                <w:sz w:val="24"/>
              </w:rPr>
              <w:t>biostatistics.</w:t>
            </w:r>
          </w:p>
          <w:p w14:paraId="16A92EB5" w14:textId="77777777" w:rsidR="005F7EA5" w:rsidRDefault="00E947E1">
            <w:pPr>
              <w:pStyle w:val="TableParagraph"/>
              <w:numPr>
                <w:ilvl w:val="0"/>
                <w:numId w:val="375"/>
              </w:numPr>
              <w:tabs>
                <w:tab w:val="left" w:pos="364"/>
              </w:tabs>
              <w:ind w:left="363"/>
              <w:rPr>
                <w:sz w:val="24"/>
              </w:rPr>
            </w:pPr>
            <w:r>
              <w:rPr>
                <w:sz w:val="24"/>
              </w:rPr>
              <w:t>Understands where and how the statistics can be</w:t>
            </w:r>
            <w:r>
              <w:rPr>
                <w:spacing w:val="-8"/>
                <w:sz w:val="24"/>
              </w:rPr>
              <w:t xml:space="preserve"> </w:t>
            </w:r>
            <w:r>
              <w:rPr>
                <w:sz w:val="24"/>
              </w:rPr>
              <w:t>used.</w:t>
            </w:r>
          </w:p>
          <w:p w14:paraId="7371A46D" w14:textId="77777777" w:rsidR="005F7EA5" w:rsidRDefault="00E947E1">
            <w:pPr>
              <w:pStyle w:val="TableParagraph"/>
              <w:numPr>
                <w:ilvl w:val="0"/>
                <w:numId w:val="375"/>
              </w:numPr>
              <w:tabs>
                <w:tab w:val="left" w:pos="363"/>
              </w:tabs>
              <w:ind w:left="362" w:hanging="259"/>
              <w:rPr>
                <w:sz w:val="24"/>
              </w:rPr>
            </w:pPr>
            <w:r>
              <w:rPr>
                <w:sz w:val="24"/>
              </w:rPr>
              <w:t>Realizes how to collect community data with minimum</w:t>
            </w:r>
            <w:r>
              <w:rPr>
                <w:spacing w:val="-9"/>
                <w:sz w:val="24"/>
              </w:rPr>
              <w:t xml:space="preserve"> </w:t>
            </w:r>
            <w:r>
              <w:rPr>
                <w:sz w:val="24"/>
              </w:rPr>
              <w:t>cost.</w:t>
            </w:r>
          </w:p>
          <w:p w14:paraId="69BDDF28" w14:textId="77777777" w:rsidR="005F7EA5" w:rsidRDefault="00E947E1">
            <w:pPr>
              <w:pStyle w:val="TableParagraph"/>
              <w:numPr>
                <w:ilvl w:val="0"/>
                <w:numId w:val="375"/>
              </w:numPr>
              <w:tabs>
                <w:tab w:val="left" w:pos="364"/>
              </w:tabs>
              <w:ind w:right="3102" w:firstLine="0"/>
              <w:rPr>
                <w:sz w:val="24"/>
              </w:rPr>
            </w:pPr>
            <w:r>
              <w:rPr>
                <w:sz w:val="24"/>
              </w:rPr>
              <w:t>The solution of the problem as soon as possible and high accuracy comprehend how to access</w:t>
            </w:r>
            <w:r>
              <w:rPr>
                <w:spacing w:val="-4"/>
                <w:sz w:val="24"/>
              </w:rPr>
              <w:t xml:space="preserve"> </w:t>
            </w:r>
            <w:r>
              <w:rPr>
                <w:sz w:val="24"/>
              </w:rPr>
              <w:t>data.</w:t>
            </w:r>
          </w:p>
        </w:tc>
      </w:tr>
      <w:tr w:rsidR="005F7EA5" w14:paraId="6481C2EF" w14:textId="77777777">
        <w:trPr>
          <w:trHeight w:hRule="exact" w:val="1393"/>
        </w:trPr>
        <w:tc>
          <w:tcPr>
            <w:tcW w:w="456" w:type="dxa"/>
          </w:tcPr>
          <w:p w14:paraId="57749B3A" w14:textId="77777777" w:rsidR="005F7EA5" w:rsidRDefault="005F7EA5">
            <w:pPr>
              <w:pStyle w:val="TableParagraph"/>
              <w:rPr>
                <w:b/>
                <w:sz w:val="26"/>
              </w:rPr>
            </w:pPr>
          </w:p>
          <w:p w14:paraId="2F73E1B4" w14:textId="77777777" w:rsidR="005F7EA5" w:rsidRDefault="005F7EA5">
            <w:pPr>
              <w:pStyle w:val="TableParagraph"/>
              <w:spacing w:before="2"/>
              <w:rPr>
                <w:b/>
              </w:rPr>
            </w:pPr>
          </w:p>
          <w:p w14:paraId="0BA683DF" w14:textId="77777777" w:rsidR="005F7EA5" w:rsidRDefault="00E947E1">
            <w:pPr>
              <w:pStyle w:val="TableParagraph"/>
              <w:ind w:left="103"/>
              <w:rPr>
                <w:b/>
                <w:sz w:val="24"/>
              </w:rPr>
            </w:pPr>
            <w:r>
              <w:rPr>
                <w:b/>
                <w:sz w:val="24"/>
              </w:rPr>
              <w:t>2</w:t>
            </w:r>
          </w:p>
        </w:tc>
        <w:tc>
          <w:tcPr>
            <w:tcW w:w="5091" w:type="dxa"/>
          </w:tcPr>
          <w:p w14:paraId="0E1DAE73" w14:textId="77777777" w:rsidR="005F7EA5" w:rsidRDefault="005F7EA5">
            <w:pPr>
              <w:pStyle w:val="TableParagraph"/>
              <w:rPr>
                <w:b/>
                <w:sz w:val="26"/>
              </w:rPr>
            </w:pPr>
          </w:p>
          <w:p w14:paraId="23BA1A3E" w14:textId="77777777" w:rsidR="005F7EA5" w:rsidRDefault="005F7EA5">
            <w:pPr>
              <w:pStyle w:val="TableParagraph"/>
              <w:spacing w:before="8"/>
              <w:rPr>
                <w:b/>
                <w:sz w:val="21"/>
              </w:rPr>
            </w:pPr>
          </w:p>
          <w:p w14:paraId="358D734C" w14:textId="77777777" w:rsidR="005F7EA5" w:rsidRDefault="00E947E1">
            <w:pPr>
              <w:pStyle w:val="TableParagraph"/>
              <w:spacing w:before="1"/>
              <w:ind w:left="103"/>
              <w:rPr>
                <w:sz w:val="24"/>
              </w:rPr>
            </w:pPr>
            <w:r>
              <w:rPr>
                <w:sz w:val="24"/>
              </w:rPr>
              <w:t>Introduction to Biostatistics II</w:t>
            </w:r>
          </w:p>
        </w:tc>
        <w:tc>
          <w:tcPr>
            <w:tcW w:w="9844" w:type="dxa"/>
          </w:tcPr>
          <w:p w14:paraId="0E8CFBFC" w14:textId="77777777" w:rsidR="005F7EA5" w:rsidRDefault="00E947E1">
            <w:pPr>
              <w:pStyle w:val="TableParagraph"/>
              <w:numPr>
                <w:ilvl w:val="0"/>
                <w:numId w:val="374"/>
              </w:numPr>
              <w:tabs>
                <w:tab w:val="left" w:pos="364"/>
              </w:tabs>
              <w:ind w:right="2139" w:firstLine="0"/>
              <w:rPr>
                <w:sz w:val="24"/>
              </w:rPr>
            </w:pPr>
            <w:r>
              <w:rPr>
                <w:sz w:val="24"/>
              </w:rPr>
              <w:t>How and if the data is sufficient or necessary for the solution of the</w:t>
            </w:r>
            <w:r>
              <w:rPr>
                <w:spacing w:val="-12"/>
                <w:sz w:val="24"/>
              </w:rPr>
              <w:t xml:space="preserve"> </w:t>
            </w:r>
            <w:r>
              <w:rPr>
                <w:sz w:val="24"/>
              </w:rPr>
              <w:t>problem recognizes which methods can be</w:t>
            </w:r>
            <w:r>
              <w:rPr>
                <w:spacing w:val="-8"/>
                <w:sz w:val="24"/>
              </w:rPr>
              <w:t xml:space="preserve"> </w:t>
            </w:r>
            <w:r>
              <w:rPr>
                <w:sz w:val="24"/>
              </w:rPr>
              <w:t>collected.</w:t>
            </w:r>
          </w:p>
          <w:p w14:paraId="51ABB010" w14:textId="77777777" w:rsidR="005F7EA5" w:rsidRDefault="00E947E1">
            <w:pPr>
              <w:pStyle w:val="TableParagraph"/>
              <w:numPr>
                <w:ilvl w:val="0"/>
                <w:numId w:val="374"/>
              </w:numPr>
              <w:tabs>
                <w:tab w:val="left" w:pos="364"/>
              </w:tabs>
              <w:spacing w:before="3"/>
              <w:ind w:left="363"/>
              <w:rPr>
                <w:sz w:val="24"/>
              </w:rPr>
            </w:pPr>
            <w:r>
              <w:rPr>
                <w:sz w:val="24"/>
              </w:rPr>
              <w:t>The statistical data of the collected data gain the ability to use</w:t>
            </w:r>
            <w:r>
              <w:rPr>
                <w:spacing w:val="-15"/>
                <w:sz w:val="24"/>
              </w:rPr>
              <w:t xml:space="preserve"> </w:t>
            </w:r>
            <w:r>
              <w:rPr>
                <w:sz w:val="24"/>
              </w:rPr>
              <w:t>methods.</w:t>
            </w:r>
          </w:p>
          <w:p w14:paraId="428E3486" w14:textId="77777777" w:rsidR="005F7EA5" w:rsidRDefault="00E947E1">
            <w:pPr>
              <w:pStyle w:val="TableParagraph"/>
              <w:numPr>
                <w:ilvl w:val="0"/>
                <w:numId w:val="374"/>
              </w:numPr>
              <w:tabs>
                <w:tab w:val="left" w:pos="364"/>
              </w:tabs>
              <w:ind w:right="2933" w:firstLine="0"/>
              <w:rPr>
                <w:sz w:val="24"/>
              </w:rPr>
            </w:pPr>
            <w:r>
              <w:rPr>
                <w:sz w:val="24"/>
              </w:rPr>
              <w:t>Solving the problem by interpreting the results of statistical</w:t>
            </w:r>
            <w:r>
              <w:rPr>
                <w:spacing w:val="-13"/>
                <w:sz w:val="24"/>
              </w:rPr>
              <w:t xml:space="preserve"> </w:t>
            </w:r>
            <w:r>
              <w:rPr>
                <w:sz w:val="24"/>
              </w:rPr>
              <w:t>analysis understand how to</w:t>
            </w:r>
            <w:r>
              <w:rPr>
                <w:spacing w:val="-3"/>
                <w:sz w:val="24"/>
              </w:rPr>
              <w:t xml:space="preserve"> </w:t>
            </w:r>
            <w:r>
              <w:rPr>
                <w:sz w:val="24"/>
              </w:rPr>
              <w:t>do.</w:t>
            </w:r>
          </w:p>
        </w:tc>
      </w:tr>
      <w:tr w:rsidR="005F7EA5" w14:paraId="3A5AD1E0" w14:textId="77777777">
        <w:trPr>
          <w:trHeight w:hRule="exact" w:val="1666"/>
        </w:trPr>
        <w:tc>
          <w:tcPr>
            <w:tcW w:w="456" w:type="dxa"/>
          </w:tcPr>
          <w:p w14:paraId="612024E3" w14:textId="77777777" w:rsidR="005F7EA5" w:rsidRDefault="005F7EA5">
            <w:pPr>
              <w:pStyle w:val="TableParagraph"/>
              <w:rPr>
                <w:b/>
                <w:sz w:val="26"/>
              </w:rPr>
            </w:pPr>
          </w:p>
          <w:p w14:paraId="2933FF0B" w14:textId="77777777" w:rsidR="005F7EA5" w:rsidRDefault="005F7EA5">
            <w:pPr>
              <w:pStyle w:val="TableParagraph"/>
              <w:spacing w:before="9"/>
              <w:rPr>
                <w:b/>
                <w:sz w:val="33"/>
              </w:rPr>
            </w:pPr>
          </w:p>
          <w:p w14:paraId="4ACC1606" w14:textId="77777777" w:rsidR="005F7EA5" w:rsidRDefault="00E947E1">
            <w:pPr>
              <w:pStyle w:val="TableParagraph"/>
              <w:ind w:left="103"/>
              <w:rPr>
                <w:b/>
                <w:sz w:val="24"/>
              </w:rPr>
            </w:pPr>
            <w:r>
              <w:rPr>
                <w:b/>
                <w:sz w:val="24"/>
              </w:rPr>
              <w:t>3</w:t>
            </w:r>
          </w:p>
        </w:tc>
        <w:tc>
          <w:tcPr>
            <w:tcW w:w="5091" w:type="dxa"/>
          </w:tcPr>
          <w:p w14:paraId="1275B388" w14:textId="77777777" w:rsidR="005F7EA5" w:rsidRDefault="005F7EA5">
            <w:pPr>
              <w:pStyle w:val="TableParagraph"/>
              <w:rPr>
                <w:b/>
                <w:sz w:val="26"/>
              </w:rPr>
            </w:pPr>
          </w:p>
          <w:p w14:paraId="48752998" w14:textId="77777777" w:rsidR="005F7EA5" w:rsidRDefault="005F7EA5">
            <w:pPr>
              <w:pStyle w:val="TableParagraph"/>
              <w:spacing w:before="4"/>
              <w:rPr>
                <w:b/>
                <w:sz w:val="33"/>
              </w:rPr>
            </w:pPr>
          </w:p>
          <w:p w14:paraId="51C9871B" w14:textId="77777777" w:rsidR="005F7EA5" w:rsidRDefault="00E947E1">
            <w:pPr>
              <w:pStyle w:val="TableParagraph"/>
              <w:ind w:left="103"/>
              <w:rPr>
                <w:sz w:val="24"/>
              </w:rPr>
            </w:pPr>
            <w:r>
              <w:rPr>
                <w:sz w:val="24"/>
              </w:rPr>
              <w:t>Hardware Concept on Computer</w:t>
            </w:r>
          </w:p>
        </w:tc>
        <w:tc>
          <w:tcPr>
            <w:tcW w:w="9844" w:type="dxa"/>
          </w:tcPr>
          <w:p w14:paraId="3B50FD50" w14:textId="77777777" w:rsidR="005F7EA5" w:rsidRDefault="00E947E1">
            <w:pPr>
              <w:pStyle w:val="TableParagraph"/>
              <w:numPr>
                <w:ilvl w:val="0"/>
                <w:numId w:val="373"/>
              </w:numPr>
              <w:tabs>
                <w:tab w:val="left" w:pos="364"/>
              </w:tabs>
              <w:spacing w:line="270" w:lineRule="exact"/>
              <w:ind w:firstLine="0"/>
              <w:rPr>
                <w:sz w:val="24"/>
              </w:rPr>
            </w:pPr>
            <w:r>
              <w:rPr>
                <w:sz w:val="24"/>
              </w:rPr>
              <w:t>What is the computer, what is useful to recognize such</w:t>
            </w:r>
            <w:r>
              <w:rPr>
                <w:spacing w:val="-15"/>
                <w:sz w:val="24"/>
              </w:rPr>
              <w:t xml:space="preserve"> </w:t>
            </w:r>
            <w:r>
              <w:rPr>
                <w:sz w:val="24"/>
              </w:rPr>
              <w:t>concepts.</w:t>
            </w:r>
          </w:p>
          <w:p w14:paraId="2D12AC1F" w14:textId="77777777" w:rsidR="005F7EA5" w:rsidRDefault="00E947E1">
            <w:pPr>
              <w:pStyle w:val="TableParagraph"/>
              <w:numPr>
                <w:ilvl w:val="0"/>
                <w:numId w:val="373"/>
              </w:numPr>
              <w:tabs>
                <w:tab w:val="left" w:pos="364"/>
              </w:tabs>
              <w:ind w:left="363"/>
              <w:rPr>
                <w:sz w:val="24"/>
              </w:rPr>
            </w:pPr>
            <w:r>
              <w:rPr>
                <w:sz w:val="24"/>
              </w:rPr>
              <w:t>The computer recognizes the basic</w:t>
            </w:r>
            <w:r>
              <w:rPr>
                <w:spacing w:val="-11"/>
                <w:sz w:val="24"/>
              </w:rPr>
              <w:t xml:space="preserve"> </w:t>
            </w:r>
            <w:r>
              <w:rPr>
                <w:sz w:val="24"/>
              </w:rPr>
              <w:t>equipment.</w:t>
            </w:r>
          </w:p>
          <w:p w14:paraId="4061F4BB" w14:textId="77777777" w:rsidR="005F7EA5" w:rsidRDefault="00E947E1">
            <w:pPr>
              <w:pStyle w:val="TableParagraph"/>
              <w:numPr>
                <w:ilvl w:val="0"/>
                <w:numId w:val="373"/>
              </w:numPr>
              <w:tabs>
                <w:tab w:val="left" w:pos="364"/>
              </w:tabs>
              <w:ind w:left="363"/>
              <w:rPr>
                <w:sz w:val="24"/>
              </w:rPr>
            </w:pPr>
            <w:r>
              <w:rPr>
                <w:sz w:val="24"/>
              </w:rPr>
              <w:t>Why computers need additional hardware comprehends what they</w:t>
            </w:r>
            <w:r>
              <w:rPr>
                <w:spacing w:val="-15"/>
                <w:sz w:val="24"/>
              </w:rPr>
              <w:t xml:space="preserve"> </w:t>
            </w:r>
            <w:r>
              <w:rPr>
                <w:sz w:val="24"/>
              </w:rPr>
              <w:t>do.</w:t>
            </w:r>
          </w:p>
          <w:p w14:paraId="08F6911D" w14:textId="77777777" w:rsidR="005F7EA5" w:rsidRDefault="00E947E1">
            <w:pPr>
              <w:pStyle w:val="TableParagraph"/>
              <w:numPr>
                <w:ilvl w:val="0"/>
                <w:numId w:val="373"/>
              </w:numPr>
              <w:tabs>
                <w:tab w:val="left" w:pos="364"/>
              </w:tabs>
              <w:ind w:left="363"/>
              <w:rPr>
                <w:sz w:val="24"/>
              </w:rPr>
            </w:pPr>
            <w:r>
              <w:rPr>
                <w:sz w:val="24"/>
              </w:rPr>
              <w:t>Recognizes the input and output units of the</w:t>
            </w:r>
            <w:r>
              <w:rPr>
                <w:spacing w:val="-8"/>
                <w:sz w:val="24"/>
              </w:rPr>
              <w:t xml:space="preserve"> </w:t>
            </w:r>
            <w:r>
              <w:rPr>
                <w:sz w:val="24"/>
              </w:rPr>
              <w:t>computer.</w:t>
            </w:r>
          </w:p>
          <w:p w14:paraId="7629BD94" w14:textId="77777777" w:rsidR="005F7EA5" w:rsidRDefault="00E947E1">
            <w:pPr>
              <w:pStyle w:val="TableParagraph"/>
              <w:numPr>
                <w:ilvl w:val="0"/>
                <w:numId w:val="373"/>
              </w:numPr>
              <w:tabs>
                <w:tab w:val="left" w:pos="364"/>
              </w:tabs>
              <w:ind w:right="2499" w:firstLine="0"/>
              <w:rPr>
                <w:sz w:val="24"/>
              </w:rPr>
            </w:pPr>
            <w:r>
              <w:rPr>
                <w:sz w:val="24"/>
              </w:rPr>
              <w:t>The data entered into the computer, memory and central processing</w:t>
            </w:r>
            <w:r>
              <w:rPr>
                <w:spacing w:val="-11"/>
                <w:sz w:val="24"/>
              </w:rPr>
              <w:t xml:space="preserve"> </w:t>
            </w:r>
            <w:r>
              <w:rPr>
                <w:sz w:val="24"/>
              </w:rPr>
              <w:t>unit, explain how it is processed according to the user's</w:t>
            </w:r>
            <w:r>
              <w:rPr>
                <w:spacing w:val="-12"/>
                <w:sz w:val="24"/>
              </w:rPr>
              <w:t xml:space="preserve"> </w:t>
            </w:r>
            <w:r>
              <w:rPr>
                <w:sz w:val="24"/>
              </w:rPr>
              <w:t>request.</w:t>
            </w:r>
          </w:p>
        </w:tc>
      </w:tr>
      <w:tr w:rsidR="005F7EA5" w14:paraId="405EB91A" w14:textId="77777777">
        <w:trPr>
          <w:trHeight w:hRule="exact" w:val="2218"/>
        </w:trPr>
        <w:tc>
          <w:tcPr>
            <w:tcW w:w="456" w:type="dxa"/>
          </w:tcPr>
          <w:p w14:paraId="493242A2" w14:textId="77777777" w:rsidR="005F7EA5" w:rsidRDefault="005F7EA5">
            <w:pPr>
              <w:pStyle w:val="TableParagraph"/>
              <w:rPr>
                <w:b/>
                <w:sz w:val="26"/>
              </w:rPr>
            </w:pPr>
          </w:p>
          <w:p w14:paraId="28332CE6" w14:textId="77777777" w:rsidR="005F7EA5" w:rsidRDefault="005F7EA5">
            <w:pPr>
              <w:pStyle w:val="TableParagraph"/>
              <w:rPr>
                <w:b/>
                <w:sz w:val="26"/>
              </w:rPr>
            </w:pPr>
          </w:p>
          <w:p w14:paraId="4E4E4A8C" w14:textId="77777777" w:rsidR="005F7EA5" w:rsidRDefault="005F7EA5">
            <w:pPr>
              <w:pStyle w:val="TableParagraph"/>
              <w:spacing w:before="9"/>
              <w:rPr>
                <w:b/>
                <w:sz w:val="31"/>
              </w:rPr>
            </w:pPr>
          </w:p>
          <w:p w14:paraId="2C8EB247" w14:textId="77777777" w:rsidR="005F7EA5" w:rsidRDefault="00E947E1">
            <w:pPr>
              <w:pStyle w:val="TableParagraph"/>
              <w:ind w:left="103"/>
              <w:rPr>
                <w:b/>
                <w:sz w:val="24"/>
              </w:rPr>
            </w:pPr>
            <w:r>
              <w:rPr>
                <w:b/>
                <w:sz w:val="24"/>
              </w:rPr>
              <w:t>4</w:t>
            </w:r>
          </w:p>
        </w:tc>
        <w:tc>
          <w:tcPr>
            <w:tcW w:w="5091" w:type="dxa"/>
          </w:tcPr>
          <w:p w14:paraId="795A2A54" w14:textId="77777777" w:rsidR="005F7EA5" w:rsidRDefault="005F7EA5">
            <w:pPr>
              <w:pStyle w:val="TableParagraph"/>
              <w:rPr>
                <w:b/>
                <w:sz w:val="26"/>
              </w:rPr>
            </w:pPr>
          </w:p>
          <w:p w14:paraId="1316BEDF" w14:textId="77777777" w:rsidR="005F7EA5" w:rsidRDefault="005F7EA5">
            <w:pPr>
              <w:pStyle w:val="TableParagraph"/>
              <w:rPr>
                <w:b/>
                <w:sz w:val="26"/>
              </w:rPr>
            </w:pPr>
          </w:p>
          <w:p w14:paraId="6AA52948" w14:textId="77777777" w:rsidR="005F7EA5" w:rsidRDefault="005F7EA5">
            <w:pPr>
              <w:pStyle w:val="TableParagraph"/>
              <w:spacing w:before="4"/>
              <w:rPr>
                <w:b/>
                <w:sz w:val="31"/>
              </w:rPr>
            </w:pPr>
          </w:p>
          <w:p w14:paraId="5D2D98CE" w14:textId="77777777" w:rsidR="005F7EA5" w:rsidRDefault="00E947E1">
            <w:pPr>
              <w:pStyle w:val="TableParagraph"/>
              <w:ind w:left="103"/>
              <w:rPr>
                <w:sz w:val="24"/>
              </w:rPr>
            </w:pPr>
            <w:r>
              <w:rPr>
                <w:sz w:val="24"/>
              </w:rPr>
              <w:t>Computer Software Concept</w:t>
            </w:r>
          </w:p>
        </w:tc>
        <w:tc>
          <w:tcPr>
            <w:tcW w:w="9844" w:type="dxa"/>
          </w:tcPr>
          <w:p w14:paraId="394BF506" w14:textId="77777777" w:rsidR="005F7EA5" w:rsidRDefault="00E947E1">
            <w:pPr>
              <w:pStyle w:val="TableParagraph"/>
              <w:numPr>
                <w:ilvl w:val="0"/>
                <w:numId w:val="372"/>
              </w:numPr>
              <w:tabs>
                <w:tab w:val="left" w:pos="364"/>
              </w:tabs>
              <w:spacing w:line="270" w:lineRule="exact"/>
              <w:ind w:firstLine="0"/>
              <w:rPr>
                <w:sz w:val="24"/>
              </w:rPr>
            </w:pPr>
            <w:r>
              <w:rPr>
                <w:sz w:val="24"/>
              </w:rPr>
              <w:t>Recognize what the software is and where it is</w:t>
            </w:r>
            <w:r>
              <w:rPr>
                <w:spacing w:val="-11"/>
                <w:sz w:val="24"/>
              </w:rPr>
              <w:t xml:space="preserve"> </w:t>
            </w:r>
            <w:r>
              <w:rPr>
                <w:sz w:val="24"/>
              </w:rPr>
              <w:t>used.</w:t>
            </w:r>
          </w:p>
          <w:p w14:paraId="3203A705" w14:textId="77777777" w:rsidR="005F7EA5" w:rsidRDefault="00E947E1">
            <w:pPr>
              <w:pStyle w:val="TableParagraph"/>
              <w:numPr>
                <w:ilvl w:val="0"/>
                <w:numId w:val="372"/>
              </w:numPr>
              <w:tabs>
                <w:tab w:val="left" w:pos="364"/>
              </w:tabs>
              <w:ind w:left="363"/>
              <w:rPr>
                <w:sz w:val="24"/>
              </w:rPr>
            </w:pPr>
            <w:r>
              <w:rPr>
                <w:sz w:val="24"/>
              </w:rPr>
              <w:t>Comprehends the operating system which is the software program of the</w:t>
            </w:r>
            <w:r>
              <w:rPr>
                <w:spacing w:val="-9"/>
                <w:sz w:val="24"/>
              </w:rPr>
              <w:t xml:space="preserve"> </w:t>
            </w:r>
            <w:r>
              <w:rPr>
                <w:sz w:val="24"/>
              </w:rPr>
              <w:t>computer.</w:t>
            </w:r>
          </w:p>
          <w:p w14:paraId="512B3B5D" w14:textId="77777777" w:rsidR="005F7EA5" w:rsidRDefault="00E947E1">
            <w:pPr>
              <w:pStyle w:val="TableParagraph"/>
              <w:numPr>
                <w:ilvl w:val="0"/>
                <w:numId w:val="372"/>
              </w:numPr>
              <w:tabs>
                <w:tab w:val="left" w:pos="364"/>
              </w:tabs>
              <w:ind w:left="363"/>
              <w:rPr>
                <w:sz w:val="24"/>
              </w:rPr>
            </w:pPr>
            <w:r>
              <w:rPr>
                <w:sz w:val="24"/>
              </w:rPr>
              <w:t>Under the operating system recognizes the running</w:t>
            </w:r>
            <w:r>
              <w:rPr>
                <w:spacing w:val="-14"/>
                <w:sz w:val="24"/>
              </w:rPr>
              <w:t xml:space="preserve"> </w:t>
            </w:r>
            <w:r>
              <w:rPr>
                <w:sz w:val="24"/>
              </w:rPr>
              <w:t>programs.</w:t>
            </w:r>
          </w:p>
          <w:p w14:paraId="029142BE" w14:textId="77777777" w:rsidR="005F7EA5" w:rsidRDefault="00E947E1">
            <w:pPr>
              <w:pStyle w:val="TableParagraph"/>
              <w:numPr>
                <w:ilvl w:val="0"/>
                <w:numId w:val="372"/>
              </w:numPr>
              <w:tabs>
                <w:tab w:val="left" w:pos="365"/>
              </w:tabs>
              <w:ind w:left="364" w:hanging="261"/>
              <w:rPr>
                <w:sz w:val="24"/>
              </w:rPr>
            </w:pPr>
            <w:r>
              <w:rPr>
                <w:sz w:val="24"/>
              </w:rPr>
              <w:t>Installs and uses the programs (SPSS, Office programs) to be used in the</w:t>
            </w:r>
            <w:r>
              <w:rPr>
                <w:spacing w:val="-21"/>
                <w:sz w:val="24"/>
              </w:rPr>
              <w:t xml:space="preserve"> </w:t>
            </w:r>
            <w:r>
              <w:rPr>
                <w:sz w:val="24"/>
              </w:rPr>
              <w:t>courses.</w:t>
            </w:r>
          </w:p>
          <w:p w14:paraId="19BA3257" w14:textId="77777777" w:rsidR="005F7EA5" w:rsidRDefault="00E947E1">
            <w:pPr>
              <w:pStyle w:val="TableParagraph"/>
              <w:numPr>
                <w:ilvl w:val="0"/>
                <w:numId w:val="372"/>
              </w:numPr>
              <w:tabs>
                <w:tab w:val="left" w:pos="364"/>
              </w:tabs>
              <w:ind w:right="362" w:firstLine="0"/>
              <w:rPr>
                <w:sz w:val="24"/>
              </w:rPr>
            </w:pPr>
            <w:r>
              <w:rPr>
                <w:sz w:val="24"/>
              </w:rPr>
              <w:t>Computer filing operations, transferring data between programs, creating files for common</w:t>
            </w:r>
            <w:r>
              <w:rPr>
                <w:spacing w:val="-18"/>
                <w:sz w:val="24"/>
              </w:rPr>
              <w:t xml:space="preserve"> </w:t>
            </w:r>
            <w:r>
              <w:rPr>
                <w:sz w:val="24"/>
              </w:rPr>
              <w:t>use and transferring files from one computer to</w:t>
            </w:r>
            <w:r>
              <w:rPr>
                <w:spacing w:val="-10"/>
                <w:sz w:val="24"/>
              </w:rPr>
              <w:t xml:space="preserve"> </w:t>
            </w:r>
            <w:r>
              <w:rPr>
                <w:sz w:val="24"/>
              </w:rPr>
              <w:t>another.</w:t>
            </w:r>
          </w:p>
          <w:p w14:paraId="1729F9BE" w14:textId="77777777" w:rsidR="005F7EA5" w:rsidRDefault="00E947E1">
            <w:pPr>
              <w:pStyle w:val="TableParagraph"/>
              <w:numPr>
                <w:ilvl w:val="0"/>
                <w:numId w:val="372"/>
              </w:numPr>
              <w:tabs>
                <w:tab w:val="left" w:pos="364"/>
              </w:tabs>
              <w:ind w:right="904" w:firstLine="0"/>
              <w:rPr>
                <w:sz w:val="24"/>
              </w:rPr>
            </w:pPr>
            <w:r>
              <w:rPr>
                <w:sz w:val="24"/>
              </w:rPr>
              <w:t>By accessing the web pages, it reaches the current information from these pages, uses</w:t>
            </w:r>
            <w:r>
              <w:rPr>
                <w:spacing w:val="-18"/>
                <w:sz w:val="24"/>
              </w:rPr>
              <w:t xml:space="preserve"> </w:t>
            </w:r>
            <w:r>
              <w:rPr>
                <w:sz w:val="24"/>
              </w:rPr>
              <w:t>the information resources on these sites to their own computer environment and</w:t>
            </w:r>
            <w:r>
              <w:rPr>
                <w:spacing w:val="-10"/>
                <w:sz w:val="24"/>
              </w:rPr>
              <w:t xml:space="preserve"> </w:t>
            </w:r>
            <w:r>
              <w:rPr>
                <w:sz w:val="24"/>
              </w:rPr>
              <w:t>uses.</w:t>
            </w:r>
          </w:p>
        </w:tc>
      </w:tr>
      <w:tr w:rsidR="005F7EA5" w14:paraId="197CA8AD" w14:textId="77777777">
        <w:trPr>
          <w:trHeight w:hRule="exact" w:val="2494"/>
        </w:trPr>
        <w:tc>
          <w:tcPr>
            <w:tcW w:w="456" w:type="dxa"/>
          </w:tcPr>
          <w:p w14:paraId="0CEFF470" w14:textId="77777777" w:rsidR="005F7EA5" w:rsidRDefault="005F7EA5">
            <w:pPr>
              <w:pStyle w:val="TableParagraph"/>
              <w:rPr>
                <w:b/>
                <w:sz w:val="26"/>
              </w:rPr>
            </w:pPr>
          </w:p>
          <w:p w14:paraId="6C8125EE" w14:textId="77777777" w:rsidR="005F7EA5" w:rsidRDefault="005F7EA5">
            <w:pPr>
              <w:pStyle w:val="TableParagraph"/>
              <w:rPr>
                <w:b/>
                <w:sz w:val="26"/>
              </w:rPr>
            </w:pPr>
          </w:p>
          <w:p w14:paraId="319912F9" w14:textId="77777777" w:rsidR="005F7EA5" w:rsidRDefault="005F7EA5">
            <w:pPr>
              <w:pStyle w:val="TableParagraph"/>
              <w:rPr>
                <w:b/>
                <w:sz w:val="26"/>
              </w:rPr>
            </w:pPr>
          </w:p>
          <w:p w14:paraId="5879A981" w14:textId="77777777" w:rsidR="005F7EA5" w:rsidRDefault="00E947E1">
            <w:pPr>
              <w:pStyle w:val="TableParagraph"/>
              <w:spacing w:before="207"/>
              <w:ind w:left="103"/>
              <w:rPr>
                <w:b/>
                <w:sz w:val="24"/>
              </w:rPr>
            </w:pPr>
            <w:r>
              <w:rPr>
                <w:b/>
                <w:sz w:val="24"/>
              </w:rPr>
              <w:t>5</w:t>
            </w:r>
          </w:p>
        </w:tc>
        <w:tc>
          <w:tcPr>
            <w:tcW w:w="5091" w:type="dxa"/>
          </w:tcPr>
          <w:p w14:paraId="4E68ABE7" w14:textId="77777777" w:rsidR="005F7EA5" w:rsidRDefault="005F7EA5">
            <w:pPr>
              <w:pStyle w:val="TableParagraph"/>
              <w:rPr>
                <w:b/>
                <w:sz w:val="26"/>
              </w:rPr>
            </w:pPr>
          </w:p>
          <w:p w14:paraId="2097A84B" w14:textId="77777777" w:rsidR="005F7EA5" w:rsidRDefault="005F7EA5">
            <w:pPr>
              <w:pStyle w:val="TableParagraph"/>
              <w:rPr>
                <w:b/>
                <w:sz w:val="26"/>
              </w:rPr>
            </w:pPr>
          </w:p>
          <w:p w14:paraId="752003E2" w14:textId="77777777" w:rsidR="005F7EA5" w:rsidRDefault="005F7EA5">
            <w:pPr>
              <w:pStyle w:val="TableParagraph"/>
              <w:rPr>
                <w:b/>
                <w:sz w:val="26"/>
              </w:rPr>
            </w:pPr>
          </w:p>
          <w:p w14:paraId="6841EF9B" w14:textId="77777777" w:rsidR="005F7EA5" w:rsidRDefault="00E947E1">
            <w:pPr>
              <w:pStyle w:val="TableParagraph"/>
              <w:spacing w:before="202"/>
              <w:ind w:left="103"/>
              <w:rPr>
                <w:sz w:val="24"/>
              </w:rPr>
            </w:pPr>
            <w:r>
              <w:rPr>
                <w:sz w:val="24"/>
              </w:rPr>
              <w:t>Introduction to SPSS and Menus</w:t>
            </w:r>
          </w:p>
        </w:tc>
        <w:tc>
          <w:tcPr>
            <w:tcW w:w="9844" w:type="dxa"/>
          </w:tcPr>
          <w:p w14:paraId="44920CE9" w14:textId="77777777" w:rsidR="005F7EA5" w:rsidRDefault="00E947E1">
            <w:pPr>
              <w:pStyle w:val="TableParagraph"/>
              <w:numPr>
                <w:ilvl w:val="0"/>
                <w:numId w:val="371"/>
              </w:numPr>
              <w:tabs>
                <w:tab w:val="left" w:pos="364"/>
              </w:tabs>
              <w:ind w:right="159" w:firstLine="0"/>
              <w:rPr>
                <w:sz w:val="24"/>
              </w:rPr>
            </w:pPr>
            <w:r>
              <w:rPr>
                <w:sz w:val="24"/>
              </w:rPr>
              <w:t>Using the File menu in SPSS, it opens a new SPSS page or output, recalls existing SPSS</w:t>
            </w:r>
            <w:r>
              <w:rPr>
                <w:spacing w:val="-22"/>
                <w:sz w:val="24"/>
              </w:rPr>
              <w:t xml:space="preserve"> </w:t>
            </w:r>
            <w:r>
              <w:rPr>
                <w:sz w:val="24"/>
              </w:rPr>
              <w:t>datasets or outputs, makes recordings and</w:t>
            </w:r>
            <w:r>
              <w:rPr>
                <w:spacing w:val="-9"/>
                <w:sz w:val="24"/>
              </w:rPr>
              <w:t xml:space="preserve"> </w:t>
            </w:r>
            <w:r>
              <w:rPr>
                <w:sz w:val="24"/>
              </w:rPr>
              <w:t>outputs.</w:t>
            </w:r>
          </w:p>
          <w:p w14:paraId="32062D4C" w14:textId="77777777" w:rsidR="005F7EA5" w:rsidRDefault="00E947E1">
            <w:pPr>
              <w:pStyle w:val="TableParagraph"/>
              <w:numPr>
                <w:ilvl w:val="0"/>
                <w:numId w:val="371"/>
              </w:numPr>
              <w:tabs>
                <w:tab w:val="left" w:pos="364"/>
              </w:tabs>
              <w:spacing w:before="5"/>
              <w:ind w:left="363"/>
              <w:rPr>
                <w:sz w:val="24"/>
              </w:rPr>
            </w:pPr>
            <w:r>
              <w:rPr>
                <w:sz w:val="24"/>
              </w:rPr>
              <w:t>Edit menu with SPSS, cut, copy, paste and gain the ability to find a value in the data</w:t>
            </w:r>
            <w:r>
              <w:rPr>
                <w:spacing w:val="-18"/>
                <w:sz w:val="24"/>
              </w:rPr>
              <w:t xml:space="preserve"> </w:t>
            </w:r>
            <w:r>
              <w:rPr>
                <w:sz w:val="24"/>
              </w:rPr>
              <w:t>set.</w:t>
            </w:r>
          </w:p>
          <w:p w14:paraId="3204909B" w14:textId="77777777" w:rsidR="005F7EA5" w:rsidRDefault="00E947E1">
            <w:pPr>
              <w:pStyle w:val="TableParagraph"/>
              <w:numPr>
                <w:ilvl w:val="0"/>
                <w:numId w:val="371"/>
              </w:numPr>
              <w:tabs>
                <w:tab w:val="left" w:pos="364"/>
              </w:tabs>
              <w:ind w:left="363"/>
              <w:rPr>
                <w:sz w:val="24"/>
              </w:rPr>
            </w:pPr>
            <w:r>
              <w:rPr>
                <w:sz w:val="24"/>
              </w:rPr>
              <w:t>Using the View option in SPSS, it names categorical variables with code values for</w:t>
            </w:r>
            <w:r>
              <w:rPr>
                <w:spacing w:val="-16"/>
                <w:sz w:val="24"/>
              </w:rPr>
              <w:t xml:space="preserve"> </w:t>
            </w:r>
            <w:r>
              <w:rPr>
                <w:sz w:val="24"/>
              </w:rPr>
              <w:t>variables.</w:t>
            </w:r>
          </w:p>
          <w:p w14:paraId="742C5589" w14:textId="77777777" w:rsidR="005F7EA5" w:rsidRDefault="00E947E1">
            <w:pPr>
              <w:pStyle w:val="TableParagraph"/>
              <w:numPr>
                <w:ilvl w:val="0"/>
                <w:numId w:val="371"/>
              </w:numPr>
              <w:tabs>
                <w:tab w:val="left" w:pos="365"/>
              </w:tabs>
              <w:ind w:right="501" w:firstLine="0"/>
              <w:rPr>
                <w:sz w:val="24"/>
              </w:rPr>
            </w:pPr>
            <w:r>
              <w:rPr>
                <w:sz w:val="24"/>
              </w:rPr>
              <w:t>In the SPSS, the categorical variables of the categorical variable, which are scattered with</w:t>
            </w:r>
            <w:r>
              <w:rPr>
                <w:spacing w:val="-19"/>
                <w:sz w:val="24"/>
              </w:rPr>
              <w:t xml:space="preserve"> </w:t>
            </w:r>
            <w:r>
              <w:rPr>
                <w:sz w:val="24"/>
              </w:rPr>
              <w:t>the Data menu, are sorted from the largest to the smallest. Make weighting of</w:t>
            </w:r>
            <w:r>
              <w:rPr>
                <w:spacing w:val="-14"/>
                <w:sz w:val="24"/>
              </w:rPr>
              <w:t xml:space="preserve"> </w:t>
            </w:r>
            <w:r>
              <w:rPr>
                <w:sz w:val="24"/>
              </w:rPr>
              <w:t>variables.</w:t>
            </w:r>
          </w:p>
          <w:p w14:paraId="63DA50B1" w14:textId="77777777" w:rsidR="005F7EA5" w:rsidRDefault="00E947E1">
            <w:pPr>
              <w:pStyle w:val="TableParagraph"/>
              <w:numPr>
                <w:ilvl w:val="0"/>
                <w:numId w:val="371"/>
              </w:numPr>
              <w:tabs>
                <w:tab w:val="left" w:pos="364"/>
              </w:tabs>
              <w:ind w:right="494" w:firstLine="0"/>
              <w:rPr>
                <w:sz w:val="24"/>
              </w:rPr>
            </w:pPr>
            <w:r>
              <w:rPr>
                <w:sz w:val="24"/>
              </w:rPr>
              <w:t>Using the Transform menu in SPSS, it converts the proportional values of the variables to the variables in nominal or ordinal</w:t>
            </w:r>
            <w:r>
              <w:rPr>
                <w:spacing w:val="-7"/>
                <w:sz w:val="24"/>
              </w:rPr>
              <w:t xml:space="preserve"> </w:t>
            </w:r>
            <w:r>
              <w:rPr>
                <w:sz w:val="24"/>
              </w:rPr>
              <w:t>structure.</w:t>
            </w:r>
          </w:p>
          <w:p w14:paraId="4956941B" w14:textId="77777777" w:rsidR="005F7EA5" w:rsidRDefault="00E947E1">
            <w:pPr>
              <w:pStyle w:val="TableParagraph"/>
              <w:numPr>
                <w:ilvl w:val="0"/>
                <w:numId w:val="371"/>
              </w:numPr>
              <w:tabs>
                <w:tab w:val="left" w:pos="364"/>
              </w:tabs>
              <w:ind w:left="363"/>
              <w:rPr>
                <w:sz w:val="24"/>
              </w:rPr>
            </w:pPr>
            <w:r>
              <w:rPr>
                <w:sz w:val="24"/>
              </w:rPr>
              <w:t>Analyze all statistical tests of variables by using Analyze menu in</w:t>
            </w:r>
            <w:r>
              <w:rPr>
                <w:spacing w:val="-18"/>
                <w:sz w:val="24"/>
              </w:rPr>
              <w:t xml:space="preserve"> </w:t>
            </w:r>
            <w:r>
              <w:rPr>
                <w:sz w:val="24"/>
              </w:rPr>
              <w:t>SPSS.</w:t>
            </w:r>
          </w:p>
        </w:tc>
      </w:tr>
    </w:tbl>
    <w:p w14:paraId="5E5FB8A8" w14:textId="77777777" w:rsidR="005F7EA5" w:rsidRDefault="005F7EA5">
      <w:pPr>
        <w:rPr>
          <w:sz w:val="24"/>
        </w:rPr>
        <w:sectPr w:rsidR="005F7EA5">
          <w:pgSz w:w="16840" w:h="11910" w:orient="landscape"/>
          <w:pgMar w:top="64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49FD85E6" w14:textId="77777777">
        <w:trPr>
          <w:trHeight w:hRule="exact" w:val="286"/>
        </w:trPr>
        <w:tc>
          <w:tcPr>
            <w:tcW w:w="456" w:type="dxa"/>
          </w:tcPr>
          <w:p w14:paraId="193BEDA2" w14:textId="77777777" w:rsidR="005F7EA5" w:rsidRDefault="005F7EA5"/>
        </w:tc>
        <w:tc>
          <w:tcPr>
            <w:tcW w:w="5091" w:type="dxa"/>
          </w:tcPr>
          <w:p w14:paraId="2B182935" w14:textId="77777777" w:rsidR="005F7EA5" w:rsidRDefault="005F7EA5"/>
        </w:tc>
        <w:tc>
          <w:tcPr>
            <w:tcW w:w="9844" w:type="dxa"/>
          </w:tcPr>
          <w:p w14:paraId="58F1A96C" w14:textId="77777777" w:rsidR="005F7EA5" w:rsidRDefault="00E947E1">
            <w:pPr>
              <w:pStyle w:val="TableParagraph"/>
              <w:spacing w:line="264" w:lineRule="exact"/>
              <w:ind w:left="103"/>
              <w:rPr>
                <w:sz w:val="24"/>
              </w:rPr>
            </w:pPr>
            <w:r>
              <w:rPr>
                <w:sz w:val="24"/>
              </w:rPr>
              <w:t>7) Makes all graphical operations of variables by using Graphs menu in SPSS.</w:t>
            </w:r>
          </w:p>
        </w:tc>
      </w:tr>
      <w:tr w:rsidR="005F7EA5" w14:paraId="405B4BBB" w14:textId="77777777">
        <w:trPr>
          <w:trHeight w:hRule="exact" w:val="2218"/>
        </w:trPr>
        <w:tc>
          <w:tcPr>
            <w:tcW w:w="456" w:type="dxa"/>
          </w:tcPr>
          <w:p w14:paraId="1E06B773" w14:textId="77777777" w:rsidR="005F7EA5" w:rsidRDefault="005F7EA5">
            <w:pPr>
              <w:pStyle w:val="TableParagraph"/>
              <w:rPr>
                <w:b/>
                <w:sz w:val="26"/>
              </w:rPr>
            </w:pPr>
          </w:p>
          <w:p w14:paraId="02B88A07" w14:textId="77777777" w:rsidR="005F7EA5" w:rsidRDefault="005F7EA5">
            <w:pPr>
              <w:pStyle w:val="TableParagraph"/>
              <w:rPr>
                <w:b/>
                <w:sz w:val="26"/>
              </w:rPr>
            </w:pPr>
          </w:p>
          <w:p w14:paraId="7C93DA73" w14:textId="77777777" w:rsidR="005F7EA5" w:rsidRDefault="005F7EA5">
            <w:pPr>
              <w:pStyle w:val="TableParagraph"/>
              <w:spacing w:before="5"/>
              <w:rPr>
                <w:b/>
                <w:sz w:val="31"/>
              </w:rPr>
            </w:pPr>
          </w:p>
          <w:p w14:paraId="4F30588D" w14:textId="77777777" w:rsidR="005F7EA5" w:rsidRDefault="00E947E1">
            <w:pPr>
              <w:pStyle w:val="TableParagraph"/>
              <w:spacing w:before="1"/>
              <w:ind w:left="103"/>
              <w:rPr>
                <w:b/>
                <w:sz w:val="24"/>
              </w:rPr>
            </w:pPr>
            <w:r>
              <w:rPr>
                <w:b/>
                <w:sz w:val="24"/>
              </w:rPr>
              <w:t>6</w:t>
            </w:r>
          </w:p>
        </w:tc>
        <w:tc>
          <w:tcPr>
            <w:tcW w:w="5091" w:type="dxa"/>
          </w:tcPr>
          <w:p w14:paraId="0CC203D9" w14:textId="77777777" w:rsidR="005F7EA5" w:rsidRDefault="005F7EA5">
            <w:pPr>
              <w:pStyle w:val="TableParagraph"/>
              <w:rPr>
                <w:b/>
                <w:sz w:val="26"/>
              </w:rPr>
            </w:pPr>
          </w:p>
          <w:p w14:paraId="0A1A6185" w14:textId="77777777" w:rsidR="005F7EA5" w:rsidRDefault="005F7EA5">
            <w:pPr>
              <w:pStyle w:val="TableParagraph"/>
              <w:rPr>
                <w:b/>
                <w:sz w:val="26"/>
              </w:rPr>
            </w:pPr>
          </w:p>
          <w:p w14:paraId="311BDBF2" w14:textId="77777777" w:rsidR="005F7EA5" w:rsidRDefault="005F7EA5">
            <w:pPr>
              <w:pStyle w:val="TableParagraph"/>
              <w:spacing w:before="1"/>
              <w:rPr>
                <w:b/>
                <w:sz w:val="31"/>
              </w:rPr>
            </w:pPr>
          </w:p>
          <w:p w14:paraId="14D1A856" w14:textId="77777777" w:rsidR="005F7EA5" w:rsidRDefault="00E947E1">
            <w:pPr>
              <w:pStyle w:val="TableParagraph"/>
              <w:ind w:left="103"/>
              <w:rPr>
                <w:sz w:val="24"/>
              </w:rPr>
            </w:pPr>
            <w:r>
              <w:rPr>
                <w:sz w:val="24"/>
              </w:rPr>
              <w:t>Defining Variables and Editing Data in SPSS</w:t>
            </w:r>
          </w:p>
        </w:tc>
        <w:tc>
          <w:tcPr>
            <w:tcW w:w="9844" w:type="dxa"/>
          </w:tcPr>
          <w:p w14:paraId="4A33A16A" w14:textId="77777777" w:rsidR="005F7EA5" w:rsidRDefault="00E947E1">
            <w:pPr>
              <w:pStyle w:val="TableParagraph"/>
              <w:numPr>
                <w:ilvl w:val="0"/>
                <w:numId w:val="370"/>
              </w:numPr>
              <w:tabs>
                <w:tab w:val="left" w:pos="365"/>
              </w:tabs>
              <w:spacing w:line="264" w:lineRule="exact"/>
              <w:ind w:firstLine="0"/>
              <w:rPr>
                <w:sz w:val="24"/>
              </w:rPr>
            </w:pPr>
            <w:r>
              <w:rPr>
                <w:sz w:val="24"/>
              </w:rPr>
              <w:t>Input data in SPSS with Data View</w:t>
            </w:r>
            <w:r>
              <w:rPr>
                <w:spacing w:val="-11"/>
                <w:sz w:val="24"/>
              </w:rPr>
              <w:t xml:space="preserve"> </w:t>
            </w:r>
            <w:r>
              <w:rPr>
                <w:sz w:val="24"/>
              </w:rPr>
              <w:t>option.</w:t>
            </w:r>
          </w:p>
          <w:p w14:paraId="39C445DC" w14:textId="77777777" w:rsidR="005F7EA5" w:rsidRDefault="00E947E1">
            <w:pPr>
              <w:pStyle w:val="TableParagraph"/>
              <w:numPr>
                <w:ilvl w:val="0"/>
                <w:numId w:val="370"/>
              </w:numPr>
              <w:tabs>
                <w:tab w:val="left" w:pos="364"/>
              </w:tabs>
              <w:ind w:left="363" w:hanging="260"/>
              <w:rPr>
                <w:sz w:val="24"/>
              </w:rPr>
            </w:pPr>
            <w:r>
              <w:rPr>
                <w:sz w:val="24"/>
              </w:rPr>
              <w:t>Variable View option in SPSS with variable writes the</w:t>
            </w:r>
            <w:r>
              <w:rPr>
                <w:spacing w:val="-11"/>
                <w:sz w:val="24"/>
              </w:rPr>
              <w:t xml:space="preserve"> </w:t>
            </w:r>
            <w:r>
              <w:rPr>
                <w:sz w:val="24"/>
              </w:rPr>
              <w:t>names.</w:t>
            </w:r>
          </w:p>
          <w:p w14:paraId="39B8E768" w14:textId="77777777" w:rsidR="005F7EA5" w:rsidRDefault="00E947E1">
            <w:pPr>
              <w:pStyle w:val="TableParagraph"/>
              <w:numPr>
                <w:ilvl w:val="0"/>
                <w:numId w:val="370"/>
              </w:numPr>
              <w:tabs>
                <w:tab w:val="left" w:pos="364"/>
              </w:tabs>
              <w:ind w:left="363" w:hanging="260"/>
              <w:rPr>
                <w:sz w:val="24"/>
              </w:rPr>
            </w:pPr>
            <w:r>
              <w:rPr>
                <w:sz w:val="24"/>
              </w:rPr>
              <w:t>Variable View option in SPSS determines the character length of the</w:t>
            </w:r>
            <w:r>
              <w:rPr>
                <w:spacing w:val="-13"/>
                <w:sz w:val="24"/>
              </w:rPr>
              <w:t xml:space="preserve"> </w:t>
            </w:r>
            <w:r>
              <w:rPr>
                <w:sz w:val="24"/>
              </w:rPr>
              <w:t>variables.</w:t>
            </w:r>
          </w:p>
          <w:p w14:paraId="05925C7F" w14:textId="77777777" w:rsidR="005F7EA5" w:rsidRDefault="00E947E1">
            <w:pPr>
              <w:pStyle w:val="TableParagraph"/>
              <w:numPr>
                <w:ilvl w:val="0"/>
                <w:numId w:val="370"/>
              </w:numPr>
              <w:tabs>
                <w:tab w:val="left" w:pos="364"/>
              </w:tabs>
              <w:ind w:left="363" w:hanging="260"/>
              <w:rPr>
                <w:sz w:val="24"/>
              </w:rPr>
            </w:pPr>
            <w:r>
              <w:rPr>
                <w:sz w:val="24"/>
              </w:rPr>
              <w:t>Specifies the number of decimal places with Variable View option in</w:t>
            </w:r>
            <w:r>
              <w:rPr>
                <w:spacing w:val="-8"/>
                <w:sz w:val="24"/>
              </w:rPr>
              <w:t xml:space="preserve"> </w:t>
            </w:r>
            <w:r>
              <w:rPr>
                <w:sz w:val="24"/>
              </w:rPr>
              <w:t>SPSS.</w:t>
            </w:r>
          </w:p>
          <w:p w14:paraId="5AF33433" w14:textId="77777777" w:rsidR="005F7EA5" w:rsidRDefault="00E947E1">
            <w:pPr>
              <w:pStyle w:val="TableParagraph"/>
              <w:numPr>
                <w:ilvl w:val="0"/>
                <w:numId w:val="370"/>
              </w:numPr>
              <w:tabs>
                <w:tab w:val="left" w:pos="364"/>
              </w:tabs>
              <w:ind w:left="363" w:hanging="260"/>
              <w:rPr>
                <w:sz w:val="24"/>
              </w:rPr>
            </w:pPr>
            <w:r>
              <w:rPr>
                <w:sz w:val="24"/>
              </w:rPr>
              <w:t>Variable View option in SPSS creates a label for variables in the categorical</w:t>
            </w:r>
            <w:r>
              <w:rPr>
                <w:spacing w:val="-19"/>
                <w:sz w:val="24"/>
              </w:rPr>
              <w:t xml:space="preserve"> </w:t>
            </w:r>
            <w:r>
              <w:rPr>
                <w:sz w:val="24"/>
              </w:rPr>
              <w:t>structure.</w:t>
            </w:r>
          </w:p>
          <w:p w14:paraId="3F266DFB" w14:textId="77777777" w:rsidR="005F7EA5" w:rsidRDefault="00E947E1">
            <w:pPr>
              <w:pStyle w:val="TableParagraph"/>
              <w:numPr>
                <w:ilvl w:val="0"/>
                <w:numId w:val="370"/>
              </w:numPr>
              <w:tabs>
                <w:tab w:val="left" w:pos="364"/>
              </w:tabs>
              <w:ind w:left="363" w:hanging="260"/>
              <w:rPr>
                <w:sz w:val="24"/>
              </w:rPr>
            </w:pPr>
            <w:r>
              <w:rPr>
                <w:sz w:val="24"/>
              </w:rPr>
              <w:t>Variable View option in SPSS with missing data</w:t>
            </w:r>
            <w:r>
              <w:rPr>
                <w:spacing w:val="-9"/>
                <w:sz w:val="24"/>
              </w:rPr>
              <w:t xml:space="preserve"> </w:t>
            </w:r>
            <w:r>
              <w:rPr>
                <w:sz w:val="24"/>
              </w:rPr>
              <w:t>sets.</w:t>
            </w:r>
          </w:p>
          <w:p w14:paraId="40560DC6" w14:textId="77777777" w:rsidR="005F7EA5" w:rsidRDefault="00E947E1">
            <w:pPr>
              <w:pStyle w:val="TableParagraph"/>
              <w:numPr>
                <w:ilvl w:val="0"/>
                <w:numId w:val="370"/>
              </w:numPr>
              <w:tabs>
                <w:tab w:val="left" w:pos="365"/>
              </w:tabs>
              <w:ind w:right="988" w:firstLine="0"/>
              <w:rPr>
                <w:sz w:val="24"/>
              </w:rPr>
            </w:pPr>
            <w:r>
              <w:rPr>
                <w:sz w:val="24"/>
              </w:rPr>
              <w:t>In SPSS Variable View option, defines the variables in the name, order and</w:t>
            </w:r>
            <w:r>
              <w:rPr>
                <w:spacing w:val="-17"/>
                <w:sz w:val="24"/>
              </w:rPr>
              <w:t xml:space="preserve"> </w:t>
            </w:r>
            <w:r>
              <w:rPr>
                <w:sz w:val="24"/>
              </w:rPr>
              <w:t>proportional structure.</w:t>
            </w:r>
          </w:p>
        </w:tc>
      </w:tr>
      <w:tr w:rsidR="005F7EA5" w14:paraId="59B1DA70" w14:textId="77777777">
        <w:trPr>
          <w:trHeight w:hRule="exact" w:val="1942"/>
        </w:trPr>
        <w:tc>
          <w:tcPr>
            <w:tcW w:w="456" w:type="dxa"/>
          </w:tcPr>
          <w:p w14:paraId="097526DE" w14:textId="77777777" w:rsidR="005F7EA5" w:rsidRDefault="005F7EA5">
            <w:pPr>
              <w:pStyle w:val="TableParagraph"/>
              <w:rPr>
                <w:b/>
                <w:sz w:val="26"/>
              </w:rPr>
            </w:pPr>
          </w:p>
          <w:p w14:paraId="6E60D5A2" w14:textId="77777777" w:rsidR="005F7EA5" w:rsidRDefault="005F7EA5">
            <w:pPr>
              <w:pStyle w:val="TableParagraph"/>
              <w:rPr>
                <w:b/>
                <w:sz w:val="26"/>
              </w:rPr>
            </w:pPr>
          </w:p>
          <w:p w14:paraId="13F09088" w14:textId="77777777" w:rsidR="005F7EA5" w:rsidRDefault="00E947E1">
            <w:pPr>
              <w:pStyle w:val="TableParagraph"/>
              <w:spacing w:before="223"/>
              <w:ind w:left="103"/>
              <w:rPr>
                <w:b/>
                <w:sz w:val="24"/>
              </w:rPr>
            </w:pPr>
            <w:r>
              <w:rPr>
                <w:b/>
                <w:sz w:val="24"/>
              </w:rPr>
              <w:t>7</w:t>
            </w:r>
          </w:p>
        </w:tc>
        <w:tc>
          <w:tcPr>
            <w:tcW w:w="5091" w:type="dxa"/>
          </w:tcPr>
          <w:p w14:paraId="0EE55B72" w14:textId="77777777" w:rsidR="005F7EA5" w:rsidRDefault="005F7EA5">
            <w:pPr>
              <w:pStyle w:val="TableParagraph"/>
              <w:rPr>
                <w:b/>
                <w:sz w:val="26"/>
              </w:rPr>
            </w:pPr>
          </w:p>
          <w:p w14:paraId="0FF1D412" w14:textId="77777777" w:rsidR="005F7EA5" w:rsidRDefault="005F7EA5">
            <w:pPr>
              <w:pStyle w:val="TableParagraph"/>
              <w:rPr>
                <w:b/>
                <w:sz w:val="26"/>
              </w:rPr>
            </w:pPr>
          </w:p>
          <w:p w14:paraId="4B617E18" w14:textId="77777777" w:rsidR="005F7EA5" w:rsidRDefault="00E947E1">
            <w:pPr>
              <w:pStyle w:val="TableParagraph"/>
              <w:spacing w:before="218"/>
              <w:ind w:left="103"/>
              <w:rPr>
                <w:sz w:val="24"/>
              </w:rPr>
            </w:pPr>
            <w:r>
              <w:rPr>
                <w:sz w:val="24"/>
              </w:rPr>
              <w:t>Data Collection in Health Sciences</w:t>
            </w:r>
          </w:p>
        </w:tc>
        <w:tc>
          <w:tcPr>
            <w:tcW w:w="9844" w:type="dxa"/>
          </w:tcPr>
          <w:p w14:paraId="762F4A76" w14:textId="77777777" w:rsidR="005F7EA5" w:rsidRDefault="00E947E1">
            <w:pPr>
              <w:pStyle w:val="TableParagraph"/>
              <w:numPr>
                <w:ilvl w:val="0"/>
                <w:numId w:val="369"/>
              </w:numPr>
              <w:tabs>
                <w:tab w:val="left" w:pos="364"/>
              </w:tabs>
              <w:ind w:right="749" w:firstLine="0"/>
              <w:rPr>
                <w:sz w:val="24"/>
              </w:rPr>
            </w:pPr>
            <w:r>
              <w:rPr>
                <w:sz w:val="24"/>
              </w:rPr>
              <w:t>The determination of the requirements in the field of health collects data for the purpose</w:t>
            </w:r>
            <w:r>
              <w:rPr>
                <w:spacing w:val="-17"/>
                <w:sz w:val="24"/>
              </w:rPr>
              <w:t xml:space="preserve"> </w:t>
            </w:r>
            <w:r>
              <w:rPr>
                <w:sz w:val="24"/>
              </w:rPr>
              <w:t>of determining the health level of a region and</w:t>
            </w:r>
            <w:r>
              <w:rPr>
                <w:spacing w:val="-15"/>
                <w:sz w:val="24"/>
              </w:rPr>
              <w:t xml:space="preserve"> </w:t>
            </w:r>
            <w:r>
              <w:rPr>
                <w:sz w:val="24"/>
              </w:rPr>
              <w:t>country.</w:t>
            </w:r>
          </w:p>
          <w:p w14:paraId="0F4898B7" w14:textId="77777777" w:rsidR="005F7EA5" w:rsidRDefault="00E947E1">
            <w:pPr>
              <w:pStyle w:val="TableParagraph"/>
              <w:numPr>
                <w:ilvl w:val="0"/>
                <w:numId w:val="369"/>
              </w:numPr>
              <w:tabs>
                <w:tab w:val="left" w:pos="364"/>
              </w:tabs>
              <w:spacing w:before="12"/>
              <w:ind w:left="363"/>
              <w:rPr>
                <w:sz w:val="24"/>
              </w:rPr>
            </w:pPr>
            <w:r>
              <w:rPr>
                <w:sz w:val="24"/>
              </w:rPr>
              <w:t>Comprehends the collection of new diagnostic and treatment</w:t>
            </w:r>
            <w:r>
              <w:rPr>
                <w:spacing w:val="-14"/>
                <w:sz w:val="24"/>
              </w:rPr>
              <w:t xml:space="preserve"> </w:t>
            </w:r>
            <w:r>
              <w:rPr>
                <w:sz w:val="24"/>
              </w:rPr>
              <w:t>methods.</w:t>
            </w:r>
          </w:p>
          <w:p w14:paraId="6F176418" w14:textId="77777777" w:rsidR="005F7EA5" w:rsidRDefault="00E947E1">
            <w:pPr>
              <w:pStyle w:val="TableParagraph"/>
              <w:numPr>
                <w:ilvl w:val="0"/>
                <w:numId w:val="369"/>
              </w:numPr>
              <w:tabs>
                <w:tab w:val="left" w:pos="364"/>
              </w:tabs>
              <w:ind w:left="363"/>
              <w:rPr>
                <w:sz w:val="24"/>
              </w:rPr>
            </w:pPr>
            <w:r>
              <w:rPr>
                <w:sz w:val="24"/>
              </w:rPr>
              <w:t>Collects data with systematic data collection</w:t>
            </w:r>
            <w:r>
              <w:rPr>
                <w:spacing w:val="-10"/>
                <w:sz w:val="24"/>
              </w:rPr>
              <w:t xml:space="preserve"> </w:t>
            </w:r>
            <w:r>
              <w:rPr>
                <w:sz w:val="24"/>
              </w:rPr>
              <w:t>method.</w:t>
            </w:r>
          </w:p>
          <w:p w14:paraId="6F67CEB9" w14:textId="77777777" w:rsidR="005F7EA5" w:rsidRDefault="00E947E1">
            <w:pPr>
              <w:pStyle w:val="TableParagraph"/>
              <w:numPr>
                <w:ilvl w:val="0"/>
                <w:numId w:val="369"/>
              </w:numPr>
              <w:tabs>
                <w:tab w:val="left" w:pos="365"/>
              </w:tabs>
              <w:ind w:left="364" w:hanging="261"/>
              <w:rPr>
                <w:sz w:val="24"/>
              </w:rPr>
            </w:pPr>
            <w:r>
              <w:rPr>
                <w:sz w:val="24"/>
              </w:rPr>
              <w:t>Investigates special data collection</w:t>
            </w:r>
            <w:r>
              <w:rPr>
                <w:spacing w:val="-10"/>
                <w:sz w:val="24"/>
              </w:rPr>
              <w:t xml:space="preserve"> </w:t>
            </w:r>
            <w:r>
              <w:rPr>
                <w:sz w:val="24"/>
              </w:rPr>
              <w:t>methods.</w:t>
            </w:r>
          </w:p>
          <w:p w14:paraId="7C727F85" w14:textId="77777777" w:rsidR="005F7EA5" w:rsidRDefault="00E947E1">
            <w:pPr>
              <w:pStyle w:val="TableParagraph"/>
              <w:numPr>
                <w:ilvl w:val="0"/>
                <w:numId w:val="369"/>
              </w:numPr>
              <w:tabs>
                <w:tab w:val="left" w:pos="364"/>
              </w:tabs>
              <w:ind w:left="363"/>
              <w:rPr>
                <w:sz w:val="24"/>
              </w:rPr>
            </w:pPr>
            <w:r>
              <w:rPr>
                <w:sz w:val="24"/>
              </w:rPr>
              <w:t>Recognize the survey</w:t>
            </w:r>
            <w:r>
              <w:rPr>
                <w:spacing w:val="-7"/>
                <w:sz w:val="24"/>
              </w:rPr>
              <w:t xml:space="preserve"> </w:t>
            </w:r>
            <w:r>
              <w:rPr>
                <w:sz w:val="24"/>
              </w:rPr>
              <w:t>form.</w:t>
            </w:r>
          </w:p>
          <w:p w14:paraId="4F931C4F" w14:textId="77777777" w:rsidR="005F7EA5" w:rsidRDefault="00E947E1">
            <w:pPr>
              <w:pStyle w:val="TableParagraph"/>
              <w:numPr>
                <w:ilvl w:val="0"/>
                <w:numId w:val="369"/>
              </w:numPr>
              <w:tabs>
                <w:tab w:val="left" w:pos="364"/>
              </w:tabs>
              <w:ind w:left="363"/>
              <w:rPr>
                <w:sz w:val="24"/>
              </w:rPr>
            </w:pPr>
            <w:r>
              <w:rPr>
                <w:sz w:val="24"/>
              </w:rPr>
              <w:t>Distinguish the difference between survey and</w:t>
            </w:r>
            <w:r>
              <w:rPr>
                <w:spacing w:val="-11"/>
                <w:sz w:val="24"/>
              </w:rPr>
              <w:t xml:space="preserve"> </w:t>
            </w:r>
            <w:r>
              <w:rPr>
                <w:sz w:val="24"/>
              </w:rPr>
              <w:t>research.</w:t>
            </w:r>
          </w:p>
        </w:tc>
      </w:tr>
      <w:tr w:rsidR="005F7EA5" w14:paraId="27D955D7" w14:textId="77777777">
        <w:trPr>
          <w:trHeight w:hRule="exact" w:val="1942"/>
        </w:trPr>
        <w:tc>
          <w:tcPr>
            <w:tcW w:w="456" w:type="dxa"/>
          </w:tcPr>
          <w:p w14:paraId="1715EF6E" w14:textId="77777777" w:rsidR="005F7EA5" w:rsidRDefault="005F7EA5">
            <w:pPr>
              <w:pStyle w:val="TableParagraph"/>
              <w:rPr>
                <w:b/>
                <w:sz w:val="26"/>
              </w:rPr>
            </w:pPr>
          </w:p>
          <w:p w14:paraId="3F8F024A" w14:textId="77777777" w:rsidR="005F7EA5" w:rsidRDefault="005F7EA5">
            <w:pPr>
              <w:pStyle w:val="TableParagraph"/>
              <w:rPr>
                <w:b/>
                <w:sz w:val="26"/>
              </w:rPr>
            </w:pPr>
          </w:p>
          <w:p w14:paraId="6C57949E" w14:textId="77777777" w:rsidR="005F7EA5" w:rsidRDefault="00E947E1">
            <w:pPr>
              <w:pStyle w:val="TableParagraph"/>
              <w:spacing w:before="222"/>
              <w:ind w:left="103"/>
              <w:rPr>
                <w:b/>
                <w:sz w:val="24"/>
              </w:rPr>
            </w:pPr>
            <w:r>
              <w:rPr>
                <w:b/>
                <w:sz w:val="24"/>
              </w:rPr>
              <w:t>8</w:t>
            </w:r>
          </w:p>
        </w:tc>
        <w:tc>
          <w:tcPr>
            <w:tcW w:w="5091" w:type="dxa"/>
          </w:tcPr>
          <w:p w14:paraId="76ED5307" w14:textId="77777777" w:rsidR="005F7EA5" w:rsidRDefault="005F7EA5">
            <w:pPr>
              <w:pStyle w:val="TableParagraph"/>
              <w:rPr>
                <w:b/>
                <w:sz w:val="26"/>
              </w:rPr>
            </w:pPr>
          </w:p>
          <w:p w14:paraId="09972776" w14:textId="77777777" w:rsidR="005F7EA5" w:rsidRDefault="005F7EA5">
            <w:pPr>
              <w:pStyle w:val="TableParagraph"/>
              <w:rPr>
                <w:b/>
                <w:sz w:val="26"/>
              </w:rPr>
            </w:pPr>
          </w:p>
          <w:p w14:paraId="06D18D59" w14:textId="77777777" w:rsidR="005F7EA5" w:rsidRDefault="00E947E1">
            <w:pPr>
              <w:pStyle w:val="TableParagraph"/>
              <w:spacing w:before="218"/>
              <w:ind w:left="103"/>
              <w:rPr>
                <w:sz w:val="24"/>
              </w:rPr>
            </w:pPr>
            <w:r>
              <w:rPr>
                <w:sz w:val="24"/>
              </w:rPr>
              <w:t>Preparation of Information Collection Forms</w:t>
            </w:r>
          </w:p>
        </w:tc>
        <w:tc>
          <w:tcPr>
            <w:tcW w:w="9844" w:type="dxa"/>
          </w:tcPr>
          <w:p w14:paraId="30283AA4" w14:textId="77777777" w:rsidR="005F7EA5" w:rsidRDefault="00E947E1">
            <w:pPr>
              <w:pStyle w:val="TableParagraph"/>
              <w:numPr>
                <w:ilvl w:val="0"/>
                <w:numId w:val="368"/>
              </w:numPr>
              <w:tabs>
                <w:tab w:val="left" w:pos="364"/>
              </w:tabs>
              <w:spacing w:line="237" w:lineRule="auto"/>
              <w:ind w:right="107" w:firstLine="0"/>
              <w:rPr>
                <w:sz w:val="24"/>
              </w:rPr>
            </w:pPr>
            <w:r>
              <w:rPr>
                <w:sz w:val="24"/>
              </w:rPr>
              <w:t>When preparing information collection forms, the form recognizes that there is a description,</w:t>
            </w:r>
            <w:r>
              <w:rPr>
                <w:spacing w:val="-16"/>
                <w:sz w:val="24"/>
              </w:rPr>
              <w:t xml:space="preserve"> </w:t>
            </w:r>
            <w:r>
              <w:rPr>
                <w:sz w:val="24"/>
              </w:rPr>
              <w:t>title and</w:t>
            </w:r>
            <w:r>
              <w:rPr>
                <w:spacing w:val="-3"/>
                <w:sz w:val="24"/>
              </w:rPr>
              <w:t xml:space="preserve"> </w:t>
            </w:r>
            <w:r>
              <w:rPr>
                <w:sz w:val="24"/>
              </w:rPr>
              <w:t>number.</w:t>
            </w:r>
          </w:p>
          <w:p w14:paraId="125E7EF8" w14:textId="77777777" w:rsidR="005F7EA5" w:rsidRDefault="00E947E1">
            <w:pPr>
              <w:pStyle w:val="TableParagraph"/>
              <w:numPr>
                <w:ilvl w:val="0"/>
                <w:numId w:val="368"/>
              </w:numPr>
              <w:tabs>
                <w:tab w:val="left" w:pos="364"/>
              </w:tabs>
              <w:spacing w:before="8"/>
              <w:ind w:right="676" w:firstLine="0"/>
              <w:rPr>
                <w:sz w:val="24"/>
              </w:rPr>
            </w:pPr>
            <w:r>
              <w:rPr>
                <w:sz w:val="24"/>
              </w:rPr>
              <w:t>The questions in the form recognize that it should be written in a short, clear and up-to-date language.</w:t>
            </w:r>
          </w:p>
          <w:p w14:paraId="4E39BE51" w14:textId="77777777" w:rsidR="005F7EA5" w:rsidRDefault="00E947E1">
            <w:pPr>
              <w:pStyle w:val="TableParagraph"/>
              <w:numPr>
                <w:ilvl w:val="0"/>
                <w:numId w:val="368"/>
              </w:numPr>
              <w:tabs>
                <w:tab w:val="left" w:pos="364"/>
              </w:tabs>
              <w:ind w:left="363"/>
              <w:rPr>
                <w:sz w:val="24"/>
              </w:rPr>
            </w:pPr>
            <w:r>
              <w:rPr>
                <w:sz w:val="24"/>
              </w:rPr>
              <w:t>Comprehend that the questions in the form should be clear and</w:t>
            </w:r>
            <w:r>
              <w:rPr>
                <w:spacing w:val="-8"/>
                <w:sz w:val="24"/>
              </w:rPr>
              <w:t xml:space="preserve"> </w:t>
            </w:r>
            <w:r>
              <w:rPr>
                <w:sz w:val="24"/>
              </w:rPr>
              <w:t>understandable.</w:t>
            </w:r>
          </w:p>
          <w:p w14:paraId="18471B8B" w14:textId="77777777" w:rsidR="005F7EA5" w:rsidRDefault="00E947E1">
            <w:pPr>
              <w:pStyle w:val="TableParagraph"/>
              <w:numPr>
                <w:ilvl w:val="0"/>
                <w:numId w:val="368"/>
              </w:numPr>
              <w:tabs>
                <w:tab w:val="left" w:pos="364"/>
              </w:tabs>
              <w:ind w:left="363"/>
              <w:rPr>
                <w:sz w:val="24"/>
              </w:rPr>
            </w:pPr>
            <w:r>
              <w:rPr>
                <w:sz w:val="24"/>
              </w:rPr>
              <w:t>Comprehends that the number of questions in the form should not be</w:t>
            </w:r>
            <w:r>
              <w:rPr>
                <w:spacing w:val="-12"/>
                <w:sz w:val="24"/>
              </w:rPr>
              <w:t xml:space="preserve"> </w:t>
            </w:r>
            <w:r>
              <w:rPr>
                <w:sz w:val="24"/>
              </w:rPr>
              <w:t>excessive.</w:t>
            </w:r>
          </w:p>
          <w:p w14:paraId="7AF86F78" w14:textId="77777777" w:rsidR="005F7EA5" w:rsidRDefault="00E947E1">
            <w:pPr>
              <w:pStyle w:val="TableParagraph"/>
              <w:numPr>
                <w:ilvl w:val="0"/>
                <w:numId w:val="368"/>
              </w:numPr>
              <w:tabs>
                <w:tab w:val="left" w:pos="363"/>
              </w:tabs>
              <w:ind w:left="362" w:hanging="259"/>
              <w:rPr>
                <w:sz w:val="24"/>
              </w:rPr>
            </w:pPr>
            <w:r>
              <w:rPr>
                <w:sz w:val="24"/>
              </w:rPr>
              <w:t>Recognizes that the questions in the form should not be against the general moral</w:t>
            </w:r>
            <w:r>
              <w:rPr>
                <w:spacing w:val="-16"/>
                <w:sz w:val="24"/>
              </w:rPr>
              <w:t xml:space="preserve"> </w:t>
            </w:r>
            <w:r>
              <w:rPr>
                <w:sz w:val="24"/>
              </w:rPr>
              <w:t>rules.</w:t>
            </w:r>
          </w:p>
        </w:tc>
      </w:tr>
      <w:tr w:rsidR="005F7EA5" w14:paraId="5E9B0A1E" w14:textId="77777777">
        <w:trPr>
          <w:trHeight w:hRule="exact" w:val="1392"/>
        </w:trPr>
        <w:tc>
          <w:tcPr>
            <w:tcW w:w="456" w:type="dxa"/>
          </w:tcPr>
          <w:p w14:paraId="57BEEDB3" w14:textId="77777777" w:rsidR="005F7EA5" w:rsidRDefault="005F7EA5">
            <w:pPr>
              <w:pStyle w:val="TableParagraph"/>
              <w:rPr>
                <w:b/>
                <w:sz w:val="26"/>
              </w:rPr>
            </w:pPr>
          </w:p>
          <w:p w14:paraId="52B1C8A3" w14:textId="77777777" w:rsidR="005F7EA5" w:rsidRDefault="005F7EA5">
            <w:pPr>
              <w:pStyle w:val="TableParagraph"/>
              <w:spacing w:before="6"/>
              <w:rPr>
                <w:b/>
                <w:sz w:val="21"/>
              </w:rPr>
            </w:pPr>
          </w:p>
          <w:p w14:paraId="096B028A" w14:textId="77777777" w:rsidR="005F7EA5" w:rsidRDefault="00E947E1">
            <w:pPr>
              <w:pStyle w:val="TableParagraph"/>
              <w:ind w:left="103"/>
              <w:rPr>
                <w:b/>
                <w:sz w:val="24"/>
              </w:rPr>
            </w:pPr>
            <w:r>
              <w:rPr>
                <w:b/>
                <w:sz w:val="24"/>
              </w:rPr>
              <w:t>9</w:t>
            </w:r>
          </w:p>
        </w:tc>
        <w:tc>
          <w:tcPr>
            <w:tcW w:w="5091" w:type="dxa"/>
          </w:tcPr>
          <w:p w14:paraId="694D1C21" w14:textId="77777777" w:rsidR="005F7EA5" w:rsidRDefault="005F7EA5">
            <w:pPr>
              <w:pStyle w:val="TableParagraph"/>
              <w:rPr>
                <w:b/>
                <w:sz w:val="26"/>
              </w:rPr>
            </w:pPr>
          </w:p>
          <w:p w14:paraId="4E3D2070" w14:textId="77777777" w:rsidR="005F7EA5" w:rsidRDefault="005F7EA5">
            <w:pPr>
              <w:pStyle w:val="TableParagraph"/>
              <w:spacing w:before="1"/>
              <w:rPr>
                <w:b/>
                <w:sz w:val="21"/>
              </w:rPr>
            </w:pPr>
          </w:p>
          <w:p w14:paraId="1A124B98" w14:textId="77777777" w:rsidR="005F7EA5" w:rsidRDefault="00E947E1">
            <w:pPr>
              <w:pStyle w:val="TableParagraph"/>
              <w:spacing w:before="1"/>
              <w:ind w:left="103"/>
              <w:rPr>
                <w:sz w:val="24"/>
              </w:rPr>
            </w:pPr>
            <w:r>
              <w:rPr>
                <w:sz w:val="24"/>
              </w:rPr>
              <w:t>Classification of Data</w:t>
            </w:r>
          </w:p>
        </w:tc>
        <w:tc>
          <w:tcPr>
            <w:tcW w:w="9844" w:type="dxa"/>
          </w:tcPr>
          <w:p w14:paraId="4AEAD711" w14:textId="77777777" w:rsidR="005F7EA5" w:rsidRDefault="00E947E1">
            <w:pPr>
              <w:pStyle w:val="TableParagraph"/>
              <w:numPr>
                <w:ilvl w:val="0"/>
                <w:numId w:val="367"/>
              </w:numPr>
              <w:tabs>
                <w:tab w:val="left" w:pos="364"/>
              </w:tabs>
              <w:spacing w:line="266" w:lineRule="exact"/>
              <w:rPr>
                <w:sz w:val="24"/>
              </w:rPr>
            </w:pPr>
            <w:r>
              <w:rPr>
                <w:sz w:val="24"/>
              </w:rPr>
              <w:t>Shows the most appropriate class range of the data set in the</w:t>
            </w:r>
            <w:r>
              <w:rPr>
                <w:spacing w:val="-14"/>
                <w:sz w:val="24"/>
              </w:rPr>
              <w:t xml:space="preserve"> </w:t>
            </w:r>
            <w:r>
              <w:rPr>
                <w:sz w:val="24"/>
              </w:rPr>
              <w:t>study.</w:t>
            </w:r>
          </w:p>
          <w:p w14:paraId="2E4980A4" w14:textId="77777777" w:rsidR="005F7EA5" w:rsidRDefault="00E947E1">
            <w:pPr>
              <w:pStyle w:val="TableParagraph"/>
              <w:numPr>
                <w:ilvl w:val="0"/>
                <w:numId w:val="367"/>
              </w:numPr>
              <w:tabs>
                <w:tab w:val="left" w:pos="365"/>
              </w:tabs>
              <w:ind w:left="364" w:hanging="261"/>
              <w:rPr>
                <w:sz w:val="24"/>
              </w:rPr>
            </w:pPr>
            <w:r>
              <w:rPr>
                <w:sz w:val="24"/>
              </w:rPr>
              <w:t>In the study, it shows the class initial values, class values and how the class range is</w:t>
            </w:r>
            <w:r>
              <w:rPr>
                <w:spacing w:val="-13"/>
                <w:sz w:val="24"/>
              </w:rPr>
              <w:t xml:space="preserve"> </w:t>
            </w:r>
            <w:r>
              <w:rPr>
                <w:sz w:val="24"/>
              </w:rPr>
              <w:t>found.</w:t>
            </w:r>
          </w:p>
          <w:p w14:paraId="54D8E8C5" w14:textId="77777777" w:rsidR="005F7EA5" w:rsidRDefault="00E947E1">
            <w:pPr>
              <w:pStyle w:val="TableParagraph"/>
              <w:numPr>
                <w:ilvl w:val="0"/>
                <w:numId w:val="367"/>
              </w:numPr>
              <w:tabs>
                <w:tab w:val="left" w:pos="364"/>
              </w:tabs>
              <w:rPr>
                <w:sz w:val="24"/>
              </w:rPr>
            </w:pPr>
            <w:r>
              <w:rPr>
                <w:sz w:val="24"/>
              </w:rPr>
              <w:t>Coding of qualitative data and how the classifications can be</w:t>
            </w:r>
            <w:r>
              <w:rPr>
                <w:spacing w:val="-10"/>
                <w:sz w:val="24"/>
              </w:rPr>
              <w:t xml:space="preserve"> </w:t>
            </w:r>
            <w:r>
              <w:rPr>
                <w:sz w:val="24"/>
              </w:rPr>
              <w:t>made.</w:t>
            </w:r>
          </w:p>
          <w:p w14:paraId="2066BB90" w14:textId="77777777" w:rsidR="005F7EA5" w:rsidRDefault="00E947E1">
            <w:pPr>
              <w:pStyle w:val="TableParagraph"/>
              <w:numPr>
                <w:ilvl w:val="0"/>
                <w:numId w:val="367"/>
              </w:numPr>
              <w:tabs>
                <w:tab w:val="left" w:pos="364"/>
              </w:tabs>
              <w:rPr>
                <w:sz w:val="24"/>
              </w:rPr>
            </w:pPr>
            <w:r>
              <w:rPr>
                <w:sz w:val="24"/>
              </w:rPr>
              <w:t>Coding of quantitative data and showing how the classifications can be</w:t>
            </w:r>
            <w:r>
              <w:rPr>
                <w:spacing w:val="-11"/>
                <w:sz w:val="24"/>
              </w:rPr>
              <w:t xml:space="preserve"> </w:t>
            </w:r>
            <w:r>
              <w:rPr>
                <w:sz w:val="24"/>
              </w:rPr>
              <w:t>made.</w:t>
            </w:r>
          </w:p>
          <w:p w14:paraId="20364FAB" w14:textId="77777777" w:rsidR="005F7EA5" w:rsidRDefault="00E947E1">
            <w:pPr>
              <w:pStyle w:val="TableParagraph"/>
              <w:numPr>
                <w:ilvl w:val="0"/>
                <w:numId w:val="367"/>
              </w:numPr>
              <w:tabs>
                <w:tab w:val="left" w:pos="365"/>
              </w:tabs>
              <w:ind w:left="364" w:hanging="261"/>
              <w:rPr>
                <w:sz w:val="24"/>
              </w:rPr>
            </w:pPr>
            <w:r>
              <w:rPr>
                <w:sz w:val="24"/>
              </w:rPr>
              <w:t>Interprets the outputs of the study</w:t>
            </w:r>
            <w:r>
              <w:rPr>
                <w:spacing w:val="-12"/>
                <w:sz w:val="24"/>
              </w:rPr>
              <w:t xml:space="preserve"> </w:t>
            </w:r>
            <w:r>
              <w:rPr>
                <w:sz w:val="24"/>
              </w:rPr>
              <w:t>correctly.</w:t>
            </w:r>
          </w:p>
        </w:tc>
      </w:tr>
      <w:tr w:rsidR="005F7EA5" w14:paraId="62610372" w14:textId="77777777">
        <w:trPr>
          <w:trHeight w:hRule="exact" w:val="2494"/>
        </w:trPr>
        <w:tc>
          <w:tcPr>
            <w:tcW w:w="456" w:type="dxa"/>
          </w:tcPr>
          <w:p w14:paraId="7CE0072C" w14:textId="77777777" w:rsidR="005F7EA5" w:rsidRDefault="005F7EA5">
            <w:pPr>
              <w:pStyle w:val="TableParagraph"/>
              <w:rPr>
                <w:b/>
                <w:sz w:val="26"/>
              </w:rPr>
            </w:pPr>
          </w:p>
          <w:p w14:paraId="398020DD" w14:textId="77777777" w:rsidR="005F7EA5" w:rsidRDefault="005F7EA5">
            <w:pPr>
              <w:pStyle w:val="TableParagraph"/>
              <w:rPr>
                <w:b/>
                <w:sz w:val="26"/>
              </w:rPr>
            </w:pPr>
          </w:p>
          <w:p w14:paraId="03799E1F" w14:textId="77777777" w:rsidR="005F7EA5" w:rsidRDefault="005F7EA5">
            <w:pPr>
              <w:pStyle w:val="TableParagraph"/>
              <w:rPr>
                <w:b/>
                <w:sz w:val="26"/>
              </w:rPr>
            </w:pPr>
          </w:p>
          <w:p w14:paraId="6BB3CAF3" w14:textId="77777777" w:rsidR="005F7EA5" w:rsidRDefault="00E947E1">
            <w:pPr>
              <w:pStyle w:val="TableParagraph"/>
              <w:spacing w:before="200"/>
              <w:ind w:left="103"/>
              <w:rPr>
                <w:b/>
                <w:sz w:val="24"/>
              </w:rPr>
            </w:pPr>
            <w:r>
              <w:rPr>
                <w:b/>
                <w:sz w:val="24"/>
              </w:rPr>
              <w:t>10</w:t>
            </w:r>
          </w:p>
        </w:tc>
        <w:tc>
          <w:tcPr>
            <w:tcW w:w="5091" w:type="dxa"/>
          </w:tcPr>
          <w:p w14:paraId="6B7DB540" w14:textId="77777777" w:rsidR="005F7EA5" w:rsidRDefault="005F7EA5">
            <w:pPr>
              <w:pStyle w:val="TableParagraph"/>
              <w:rPr>
                <w:b/>
                <w:sz w:val="26"/>
              </w:rPr>
            </w:pPr>
          </w:p>
          <w:p w14:paraId="509F4485" w14:textId="77777777" w:rsidR="005F7EA5" w:rsidRDefault="005F7EA5">
            <w:pPr>
              <w:pStyle w:val="TableParagraph"/>
              <w:rPr>
                <w:b/>
                <w:sz w:val="26"/>
              </w:rPr>
            </w:pPr>
          </w:p>
          <w:p w14:paraId="09148E4B" w14:textId="77777777" w:rsidR="005F7EA5" w:rsidRDefault="005F7EA5">
            <w:pPr>
              <w:pStyle w:val="TableParagraph"/>
              <w:rPr>
                <w:b/>
                <w:sz w:val="26"/>
              </w:rPr>
            </w:pPr>
          </w:p>
          <w:p w14:paraId="74A37CE7" w14:textId="77777777" w:rsidR="005F7EA5" w:rsidRDefault="00E947E1">
            <w:pPr>
              <w:pStyle w:val="TableParagraph"/>
              <w:spacing w:before="195"/>
              <w:ind w:left="103"/>
              <w:rPr>
                <w:sz w:val="24"/>
              </w:rPr>
            </w:pPr>
            <w:r>
              <w:rPr>
                <w:sz w:val="24"/>
              </w:rPr>
              <w:t>Table Editing Rules, Cross and Nested Tables</w:t>
            </w:r>
          </w:p>
        </w:tc>
        <w:tc>
          <w:tcPr>
            <w:tcW w:w="9844" w:type="dxa"/>
          </w:tcPr>
          <w:p w14:paraId="3EFBA9D2" w14:textId="77777777" w:rsidR="005F7EA5" w:rsidRDefault="00E947E1">
            <w:pPr>
              <w:pStyle w:val="TableParagraph"/>
              <w:numPr>
                <w:ilvl w:val="0"/>
                <w:numId w:val="366"/>
              </w:numPr>
              <w:tabs>
                <w:tab w:val="left" w:pos="364"/>
              </w:tabs>
              <w:ind w:right="955" w:firstLine="0"/>
              <w:rPr>
                <w:sz w:val="24"/>
              </w:rPr>
            </w:pPr>
            <w:r>
              <w:rPr>
                <w:sz w:val="24"/>
              </w:rPr>
              <w:t>Shows the data in the table in rows and columns in a layout that makes it easier to</w:t>
            </w:r>
            <w:r>
              <w:rPr>
                <w:spacing w:val="-13"/>
                <w:sz w:val="24"/>
              </w:rPr>
              <w:t xml:space="preserve"> </w:t>
            </w:r>
            <w:r>
              <w:rPr>
                <w:sz w:val="24"/>
              </w:rPr>
              <w:t>obtain information.</w:t>
            </w:r>
          </w:p>
          <w:p w14:paraId="57AEB986" w14:textId="77777777" w:rsidR="005F7EA5" w:rsidRDefault="00E947E1">
            <w:pPr>
              <w:pStyle w:val="TableParagraph"/>
              <w:numPr>
                <w:ilvl w:val="0"/>
                <w:numId w:val="366"/>
              </w:numPr>
              <w:tabs>
                <w:tab w:val="left" w:pos="365"/>
              </w:tabs>
              <w:spacing w:before="12"/>
              <w:ind w:right="206" w:firstLine="0"/>
              <w:rPr>
                <w:sz w:val="24"/>
              </w:rPr>
            </w:pPr>
            <w:r>
              <w:rPr>
                <w:sz w:val="24"/>
              </w:rPr>
              <w:t>In the header of the table, it shows where the data is obtained, which time is collected and</w:t>
            </w:r>
            <w:r>
              <w:rPr>
                <w:spacing w:val="-14"/>
                <w:sz w:val="24"/>
              </w:rPr>
              <w:t xml:space="preserve"> </w:t>
            </w:r>
            <w:r>
              <w:rPr>
                <w:sz w:val="24"/>
              </w:rPr>
              <w:t>which variables are</w:t>
            </w:r>
            <w:r>
              <w:rPr>
                <w:spacing w:val="-5"/>
                <w:sz w:val="24"/>
              </w:rPr>
              <w:t xml:space="preserve"> </w:t>
            </w:r>
            <w:r>
              <w:rPr>
                <w:sz w:val="24"/>
              </w:rPr>
              <w:t>formed.</w:t>
            </w:r>
          </w:p>
          <w:p w14:paraId="65103A85" w14:textId="77777777" w:rsidR="005F7EA5" w:rsidRDefault="00E947E1">
            <w:pPr>
              <w:pStyle w:val="TableParagraph"/>
              <w:numPr>
                <w:ilvl w:val="0"/>
                <w:numId w:val="366"/>
              </w:numPr>
              <w:tabs>
                <w:tab w:val="left" w:pos="364"/>
              </w:tabs>
              <w:ind w:right="381" w:firstLine="0"/>
              <w:rPr>
                <w:sz w:val="24"/>
              </w:rPr>
            </w:pPr>
            <w:r>
              <w:rPr>
                <w:sz w:val="24"/>
              </w:rPr>
              <w:t>Recognizes units of measurement, abbreviations, codes, symbols, ratios and speeds used in</w:t>
            </w:r>
            <w:r>
              <w:rPr>
                <w:spacing w:val="-16"/>
                <w:sz w:val="24"/>
              </w:rPr>
              <w:t xml:space="preserve"> </w:t>
            </w:r>
            <w:r>
              <w:rPr>
                <w:sz w:val="24"/>
              </w:rPr>
              <w:t>the table.</w:t>
            </w:r>
          </w:p>
          <w:p w14:paraId="3AA1EF49" w14:textId="77777777" w:rsidR="005F7EA5" w:rsidRDefault="00E947E1">
            <w:pPr>
              <w:pStyle w:val="TableParagraph"/>
              <w:numPr>
                <w:ilvl w:val="0"/>
                <w:numId w:val="366"/>
              </w:numPr>
              <w:tabs>
                <w:tab w:val="left" w:pos="364"/>
              </w:tabs>
              <w:ind w:left="363"/>
              <w:rPr>
                <w:sz w:val="24"/>
              </w:rPr>
            </w:pPr>
            <w:r>
              <w:rPr>
                <w:sz w:val="24"/>
              </w:rPr>
              <w:t>The class ranges of the data in the table are</w:t>
            </w:r>
            <w:r>
              <w:rPr>
                <w:spacing w:val="-9"/>
                <w:sz w:val="24"/>
              </w:rPr>
              <w:t xml:space="preserve"> </w:t>
            </w:r>
            <w:r>
              <w:rPr>
                <w:sz w:val="24"/>
              </w:rPr>
              <w:t>equal.</w:t>
            </w:r>
          </w:p>
          <w:p w14:paraId="71659DBB" w14:textId="77777777" w:rsidR="005F7EA5" w:rsidRDefault="00E947E1">
            <w:pPr>
              <w:pStyle w:val="TableParagraph"/>
              <w:numPr>
                <w:ilvl w:val="0"/>
                <w:numId w:val="366"/>
              </w:numPr>
              <w:tabs>
                <w:tab w:val="left" w:pos="364"/>
              </w:tabs>
              <w:ind w:right="548" w:firstLine="0"/>
              <w:rPr>
                <w:sz w:val="24"/>
              </w:rPr>
            </w:pPr>
            <w:r>
              <w:rPr>
                <w:sz w:val="24"/>
              </w:rPr>
              <w:t>Shows the table by dividing the data into more than one table without holding it too long</w:t>
            </w:r>
            <w:r>
              <w:rPr>
                <w:spacing w:val="-16"/>
                <w:sz w:val="24"/>
              </w:rPr>
              <w:t xml:space="preserve"> </w:t>
            </w:r>
            <w:r>
              <w:rPr>
                <w:sz w:val="24"/>
              </w:rPr>
              <w:t>and wide.</w:t>
            </w:r>
          </w:p>
        </w:tc>
      </w:tr>
    </w:tbl>
    <w:p w14:paraId="3ECE17A3"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1CEF68A3" w14:textId="77777777">
        <w:trPr>
          <w:trHeight w:hRule="exact" w:val="1942"/>
        </w:trPr>
        <w:tc>
          <w:tcPr>
            <w:tcW w:w="456" w:type="dxa"/>
          </w:tcPr>
          <w:p w14:paraId="036D9F49" w14:textId="77777777" w:rsidR="005F7EA5" w:rsidRDefault="005F7EA5">
            <w:pPr>
              <w:pStyle w:val="TableParagraph"/>
              <w:rPr>
                <w:b/>
                <w:sz w:val="26"/>
              </w:rPr>
            </w:pPr>
          </w:p>
          <w:p w14:paraId="1F84698C" w14:textId="77777777" w:rsidR="005F7EA5" w:rsidRDefault="005F7EA5">
            <w:pPr>
              <w:pStyle w:val="TableParagraph"/>
              <w:rPr>
                <w:b/>
                <w:sz w:val="26"/>
              </w:rPr>
            </w:pPr>
          </w:p>
          <w:p w14:paraId="35D1D1EA" w14:textId="77777777" w:rsidR="005F7EA5" w:rsidRDefault="00E947E1">
            <w:pPr>
              <w:pStyle w:val="TableParagraph"/>
              <w:spacing w:before="223"/>
              <w:ind w:left="103"/>
              <w:rPr>
                <w:b/>
                <w:sz w:val="24"/>
              </w:rPr>
            </w:pPr>
            <w:r>
              <w:rPr>
                <w:b/>
                <w:sz w:val="24"/>
              </w:rPr>
              <w:t>11</w:t>
            </w:r>
          </w:p>
        </w:tc>
        <w:tc>
          <w:tcPr>
            <w:tcW w:w="5091" w:type="dxa"/>
          </w:tcPr>
          <w:p w14:paraId="4D6EBE5F" w14:textId="77777777" w:rsidR="005F7EA5" w:rsidRDefault="005F7EA5">
            <w:pPr>
              <w:pStyle w:val="TableParagraph"/>
              <w:rPr>
                <w:b/>
                <w:sz w:val="26"/>
              </w:rPr>
            </w:pPr>
          </w:p>
          <w:p w14:paraId="2C8A1D7A" w14:textId="77777777" w:rsidR="005F7EA5" w:rsidRDefault="005F7EA5">
            <w:pPr>
              <w:pStyle w:val="TableParagraph"/>
              <w:rPr>
                <w:b/>
                <w:sz w:val="26"/>
              </w:rPr>
            </w:pPr>
          </w:p>
          <w:p w14:paraId="4999986D" w14:textId="77777777" w:rsidR="005F7EA5" w:rsidRDefault="00E947E1">
            <w:pPr>
              <w:pStyle w:val="TableParagraph"/>
              <w:spacing w:before="218"/>
              <w:ind w:left="103"/>
              <w:rPr>
                <w:sz w:val="24"/>
              </w:rPr>
            </w:pPr>
            <w:r>
              <w:rPr>
                <w:sz w:val="24"/>
              </w:rPr>
              <w:t>Measures of Central Tendency</w:t>
            </w:r>
          </w:p>
        </w:tc>
        <w:tc>
          <w:tcPr>
            <w:tcW w:w="9844" w:type="dxa"/>
          </w:tcPr>
          <w:p w14:paraId="247975E6" w14:textId="77777777" w:rsidR="005F7EA5" w:rsidRDefault="00E947E1">
            <w:pPr>
              <w:pStyle w:val="TableParagraph"/>
              <w:numPr>
                <w:ilvl w:val="0"/>
                <w:numId w:val="365"/>
              </w:numPr>
              <w:tabs>
                <w:tab w:val="left" w:pos="364"/>
              </w:tabs>
              <w:ind w:right="242" w:firstLine="0"/>
              <w:rPr>
                <w:sz w:val="24"/>
              </w:rPr>
            </w:pPr>
            <w:r>
              <w:rPr>
                <w:sz w:val="24"/>
              </w:rPr>
              <w:t>Recognize and calculate the formulations of the arithmetic, geometric and harmonic averages</w:t>
            </w:r>
            <w:r>
              <w:rPr>
                <w:spacing w:val="-12"/>
                <w:sz w:val="24"/>
              </w:rPr>
              <w:t xml:space="preserve"> </w:t>
            </w:r>
            <w:r>
              <w:rPr>
                <w:sz w:val="24"/>
              </w:rPr>
              <w:t>of quantitative data in</w:t>
            </w:r>
            <w:r>
              <w:rPr>
                <w:spacing w:val="-5"/>
                <w:sz w:val="24"/>
              </w:rPr>
              <w:t xml:space="preserve"> </w:t>
            </w:r>
            <w:r>
              <w:rPr>
                <w:sz w:val="24"/>
              </w:rPr>
              <w:t>series.</w:t>
            </w:r>
          </w:p>
          <w:p w14:paraId="62ACCC66" w14:textId="77777777" w:rsidR="005F7EA5" w:rsidRDefault="00E947E1">
            <w:pPr>
              <w:pStyle w:val="TableParagraph"/>
              <w:numPr>
                <w:ilvl w:val="0"/>
                <w:numId w:val="365"/>
              </w:numPr>
              <w:tabs>
                <w:tab w:val="left" w:pos="364"/>
              </w:tabs>
              <w:spacing w:before="12"/>
              <w:ind w:right="1224" w:firstLine="0"/>
              <w:rPr>
                <w:sz w:val="24"/>
              </w:rPr>
            </w:pPr>
            <w:r>
              <w:rPr>
                <w:sz w:val="24"/>
              </w:rPr>
              <w:t>Recognize and calculate the formulation of the arithmetic mean of quantitative data</w:t>
            </w:r>
            <w:r>
              <w:rPr>
                <w:spacing w:val="-16"/>
                <w:sz w:val="24"/>
              </w:rPr>
              <w:t xml:space="preserve"> </w:t>
            </w:r>
            <w:r>
              <w:rPr>
                <w:sz w:val="24"/>
              </w:rPr>
              <w:t>at frequencies.</w:t>
            </w:r>
          </w:p>
          <w:p w14:paraId="1A2A48B6" w14:textId="77777777" w:rsidR="005F7EA5" w:rsidRDefault="00E947E1">
            <w:pPr>
              <w:pStyle w:val="TableParagraph"/>
              <w:numPr>
                <w:ilvl w:val="0"/>
                <w:numId w:val="365"/>
              </w:numPr>
              <w:tabs>
                <w:tab w:val="left" w:pos="364"/>
              </w:tabs>
              <w:ind w:left="363"/>
              <w:rPr>
                <w:sz w:val="24"/>
              </w:rPr>
            </w:pPr>
            <w:r>
              <w:rPr>
                <w:sz w:val="24"/>
              </w:rPr>
              <w:t>Recognize and calculate the formulation of the weighted</w:t>
            </w:r>
            <w:r>
              <w:rPr>
                <w:spacing w:val="-15"/>
                <w:sz w:val="24"/>
              </w:rPr>
              <w:t xml:space="preserve"> </w:t>
            </w:r>
            <w:r>
              <w:rPr>
                <w:sz w:val="24"/>
              </w:rPr>
              <w:t>average.</w:t>
            </w:r>
          </w:p>
          <w:p w14:paraId="633437EB" w14:textId="77777777" w:rsidR="005F7EA5" w:rsidRDefault="00E947E1">
            <w:pPr>
              <w:pStyle w:val="TableParagraph"/>
              <w:numPr>
                <w:ilvl w:val="0"/>
                <w:numId w:val="365"/>
              </w:numPr>
              <w:tabs>
                <w:tab w:val="left" w:pos="364"/>
              </w:tabs>
              <w:ind w:left="363"/>
              <w:rPr>
                <w:sz w:val="24"/>
              </w:rPr>
            </w:pPr>
            <w:r>
              <w:rPr>
                <w:sz w:val="24"/>
              </w:rPr>
              <w:t>Calculates the median, mode, quartile and percentage values of the quantitative data in the</w:t>
            </w:r>
            <w:r>
              <w:rPr>
                <w:spacing w:val="-16"/>
                <w:sz w:val="24"/>
              </w:rPr>
              <w:t xml:space="preserve"> </w:t>
            </w:r>
            <w:r>
              <w:rPr>
                <w:sz w:val="24"/>
              </w:rPr>
              <w:t>series.</w:t>
            </w:r>
          </w:p>
          <w:p w14:paraId="65522F59" w14:textId="77777777" w:rsidR="005F7EA5" w:rsidRDefault="00E947E1">
            <w:pPr>
              <w:pStyle w:val="TableParagraph"/>
              <w:numPr>
                <w:ilvl w:val="0"/>
                <w:numId w:val="365"/>
              </w:numPr>
              <w:tabs>
                <w:tab w:val="left" w:pos="364"/>
              </w:tabs>
              <w:ind w:left="363"/>
              <w:rPr>
                <w:sz w:val="24"/>
              </w:rPr>
            </w:pPr>
            <w:r>
              <w:rPr>
                <w:sz w:val="24"/>
              </w:rPr>
              <w:t>Recognize and calculate the formulation of median and mode of quantitative data at</w:t>
            </w:r>
            <w:r>
              <w:rPr>
                <w:spacing w:val="-14"/>
                <w:sz w:val="24"/>
              </w:rPr>
              <w:t xml:space="preserve"> </w:t>
            </w:r>
            <w:r>
              <w:rPr>
                <w:sz w:val="24"/>
              </w:rPr>
              <w:t>frequencies.</w:t>
            </w:r>
          </w:p>
        </w:tc>
      </w:tr>
      <w:tr w:rsidR="005F7EA5" w14:paraId="7FFC7F61" w14:textId="77777777">
        <w:trPr>
          <w:trHeight w:hRule="exact" w:val="2770"/>
        </w:trPr>
        <w:tc>
          <w:tcPr>
            <w:tcW w:w="456" w:type="dxa"/>
          </w:tcPr>
          <w:p w14:paraId="278DFFFF" w14:textId="77777777" w:rsidR="005F7EA5" w:rsidRDefault="005F7EA5">
            <w:pPr>
              <w:pStyle w:val="TableParagraph"/>
              <w:rPr>
                <w:b/>
                <w:sz w:val="26"/>
              </w:rPr>
            </w:pPr>
          </w:p>
          <w:p w14:paraId="0DA297C1" w14:textId="77777777" w:rsidR="005F7EA5" w:rsidRDefault="005F7EA5">
            <w:pPr>
              <w:pStyle w:val="TableParagraph"/>
              <w:rPr>
                <w:b/>
                <w:sz w:val="26"/>
              </w:rPr>
            </w:pPr>
          </w:p>
          <w:p w14:paraId="31A490D8" w14:textId="77777777" w:rsidR="005F7EA5" w:rsidRDefault="005F7EA5">
            <w:pPr>
              <w:pStyle w:val="TableParagraph"/>
              <w:rPr>
                <w:b/>
                <w:sz w:val="26"/>
              </w:rPr>
            </w:pPr>
          </w:p>
          <w:p w14:paraId="11557E1F" w14:textId="77777777" w:rsidR="005F7EA5" w:rsidRDefault="005F7EA5">
            <w:pPr>
              <w:pStyle w:val="TableParagraph"/>
              <w:spacing w:before="6"/>
              <w:rPr>
                <w:b/>
                <w:sz w:val="29"/>
              </w:rPr>
            </w:pPr>
          </w:p>
          <w:p w14:paraId="17D421F6" w14:textId="77777777" w:rsidR="005F7EA5" w:rsidRDefault="00E947E1">
            <w:pPr>
              <w:pStyle w:val="TableParagraph"/>
              <w:ind w:left="103"/>
              <w:rPr>
                <w:b/>
                <w:sz w:val="24"/>
              </w:rPr>
            </w:pPr>
            <w:r>
              <w:rPr>
                <w:b/>
                <w:sz w:val="24"/>
              </w:rPr>
              <w:t>12</w:t>
            </w:r>
          </w:p>
        </w:tc>
        <w:tc>
          <w:tcPr>
            <w:tcW w:w="5091" w:type="dxa"/>
          </w:tcPr>
          <w:p w14:paraId="4027A4C5" w14:textId="77777777" w:rsidR="005F7EA5" w:rsidRDefault="005F7EA5">
            <w:pPr>
              <w:pStyle w:val="TableParagraph"/>
              <w:rPr>
                <w:b/>
                <w:sz w:val="26"/>
              </w:rPr>
            </w:pPr>
          </w:p>
          <w:p w14:paraId="4BE90191" w14:textId="77777777" w:rsidR="005F7EA5" w:rsidRDefault="005F7EA5">
            <w:pPr>
              <w:pStyle w:val="TableParagraph"/>
              <w:rPr>
                <w:b/>
                <w:sz w:val="26"/>
              </w:rPr>
            </w:pPr>
          </w:p>
          <w:p w14:paraId="44EDF603" w14:textId="77777777" w:rsidR="005F7EA5" w:rsidRDefault="005F7EA5">
            <w:pPr>
              <w:pStyle w:val="TableParagraph"/>
              <w:rPr>
                <w:b/>
                <w:sz w:val="26"/>
              </w:rPr>
            </w:pPr>
          </w:p>
          <w:p w14:paraId="78039EDD" w14:textId="77777777" w:rsidR="005F7EA5" w:rsidRDefault="005F7EA5">
            <w:pPr>
              <w:pStyle w:val="TableParagraph"/>
              <w:spacing w:before="1"/>
              <w:rPr>
                <w:b/>
                <w:sz w:val="29"/>
              </w:rPr>
            </w:pPr>
          </w:p>
          <w:p w14:paraId="3DF272F4" w14:textId="77777777" w:rsidR="005F7EA5" w:rsidRDefault="00E947E1">
            <w:pPr>
              <w:pStyle w:val="TableParagraph"/>
              <w:ind w:left="103"/>
              <w:rPr>
                <w:sz w:val="24"/>
              </w:rPr>
            </w:pPr>
            <w:r>
              <w:rPr>
                <w:sz w:val="24"/>
              </w:rPr>
              <w:t>Distribution Measures</w:t>
            </w:r>
          </w:p>
        </w:tc>
        <w:tc>
          <w:tcPr>
            <w:tcW w:w="9844" w:type="dxa"/>
          </w:tcPr>
          <w:p w14:paraId="1930DF6C" w14:textId="77777777" w:rsidR="005F7EA5" w:rsidRDefault="00E947E1">
            <w:pPr>
              <w:pStyle w:val="TableParagraph"/>
              <w:numPr>
                <w:ilvl w:val="0"/>
                <w:numId w:val="364"/>
              </w:numPr>
              <w:tabs>
                <w:tab w:val="left" w:pos="365"/>
              </w:tabs>
              <w:ind w:right="652" w:firstLine="0"/>
              <w:rPr>
                <w:sz w:val="24"/>
              </w:rPr>
            </w:pPr>
            <w:r>
              <w:rPr>
                <w:sz w:val="24"/>
              </w:rPr>
              <w:t>Identifies and calculates the formulations for the distribution of data in series and</w:t>
            </w:r>
            <w:r>
              <w:rPr>
                <w:spacing w:val="-14"/>
                <w:sz w:val="24"/>
              </w:rPr>
              <w:t xml:space="preserve"> </w:t>
            </w:r>
            <w:r>
              <w:rPr>
                <w:sz w:val="24"/>
              </w:rPr>
              <w:t>frequency distributions.</w:t>
            </w:r>
          </w:p>
          <w:p w14:paraId="02F7F17A" w14:textId="77777777" w:rsidR="005F7EA5" w:rsidRDefault="00E947E1">
            <w:pPr>
              <w:pStyle w:val="TableParagraph"/>
              <w:numPr>
                <w:ilvl w:val="0"/>
                <w:numId w:val="364"/>
              </w:numPr>
              <w:tabs>
                <w:tab w:val="left" w:pos="364"/>
              </w:tabs>
              <w:spacing w:before="12"/>
              <w:ind w:right="314" w:firstLine="0"/>
              <w:rPr>
                <w:sz w:val="24"/>
              </w:rPr>
            </w:pPr>
            <w:r>
              <w:rPr>
                <w:sz w:val="24"/>
              </w:rPr>
              <w:t>Recognize and calculate the formulations related to the variance of data in series and</w:t>
            </w:r>
            <w:r>
              <w:rPr>
                <w:spacing w:val="-13"/>
                <w:sz w:val="24"/>
              </w:rPr>
              <w:t xml:space="preserve"> </w:t>
            </w:r>
            <w:r>
              <w:rPr>
                <w:sz w:val="24"/>
              </w:rPr>
              <w:t>frequency distributions.</w:t>
            </w:r>
          </w:p>
          <w:p w14:paraId="7CF7947B" w14:textId="77777777" w:rsidR="005F7EA5" w:rsidRDefault="00E947E1">
            <w:pPr>
              <w:pStyle w:val="TableParagraph"/>
              <w:numPr>
                <w:ilvl w:val="0"/>
                <w:numId w:val="364"/>
              </w:numPr>
              <w:tabs>
                <w:tab w:val="left" w:pos="364"/>
              </w:tabs>
              <w:ind w:right="1417" w:firstLine="0"/>
              <w:rPr>
                <w:sz w:val="24"/>
              </w:rPr>
            </w:pPr>
            <w:r>
              <w:rPr>
                <w:sz w:val="24"/>
              </w:rPr>
              <w:t>Recognizes and calculates the standard deviation of the data in series and frequency distributions.</w:t>
            </w:r>
          </w:p>
          <w:p w14:paraId="4108379C" w14:textId="77777777" w:rsidR="005F7EA5" w:rsidRDefault="00E947E1">
            <w:pPr>
              <w:pStyle w:val="TableParagraph"/>
              <w:numPr>
                <w:ilvl w:val="0"/>
                <w:numId w:val="364"/>
              </w:numPr>
              <w:tabs>
                <w:tab w:val="left" w:pos="364"/>
              </w:tabs>
              <w:ind w:right="839" w:firstLine="0"/>
              <w:rPr>
                <w:sz w:val="24"/>
              </w:rPr>
            </w:pPr>
            <w:r>
              <w:rPr>
                <w:sz w:val="24"/>
              </w:rPr>
              <w:t>Recognize and calculate the formulations of standard error of data in series and frequency distributions.</w:t>
            </w:r>
          </w:p>
          <w:p w14:paraId="734A2F10" w14:textId="77777777" w:rsidR="005F7EA5" w:rsidRDefault="00E947E1">
            <w:pPr>
              <w:pStyle w:val="TableParagraph"/>
              <w:numPr>
                <w:ilvl w:val="0"/>
                <w:numId w:val="364"/>
              </w:numPr>
              <w:tabs>
                <w:tab w:val="left" w:pos="364"/>
              </w:tabs>
              <w:ind w:right="722" w:firstLine="0"/>
              <w:rPr>
                <w:sz w:val="24"/>
              </w:rPr>
            </w:pPr>
            <w:r>
              <w:rPr>
                <w:sz w:val="24"/>
              </w:rPr>
              <w:t>Recognizes and calculates the formulations of the variation coefficient of data in series</w:t>
            </w:r>
            <w:r>
              <w:rPr>
                <w:spacing w:val="-14"/>
                <w:sz w:val="24"/>
              </w:rPr>
              <w:t xml:space="preserve"> </w:t>
            </w:r>
            <w:r>
              <w:rPr>
                <w:sz w:val="24"/>
              </w:rPr>
              <w:t>and frequency</w:t>
            </w:r>
            <w:r>
              <w:rPr>
                <w:spacing w:val="-4"/>
                <w:sz w:val="24"/>
              </w:rPr>
              <w:t xml:space="preserve"> </w:t>
            </w:r>
            <w:r>
              <w:rPr>
                <w:sz w:val="24"/>
              </w:rPr>
              <w:t>distributions.</w:t>
            </w:r>
          </w:p>
        </w:tc>
      </w:tr>
      <w:tr w:rsidR="005F7EA5" w14:paraId="2A986960" w14:textId="77777777">
        <w:trPr>
          <w:trHeight w:hRule="exact" w:val="1390"/>
        </w:trPr>
        <w:tc>
          <w:tcPr>
            <w:tcW w:w="456" w:type="dxa"/>
          </w:tcPr>
          <w:p w14:paraId="14AFB523" w14:textId="77777777" w:rsidR="005F7EA5" w:rsidRDefault="005F7EA5">
            <w:pPr>
              <w:pStyle w:val="TableParagraph"/>
              <w:rPr>
                <w:b/>
                <w:sz w:val="26"/>
              </w:rPr>
            </w:pPr>
          </w:p>
          <w:p w14:paraId="33C4ADCC" w14:textId="77777777" w:rsidR="005F7EA5" w:rsidRDefault="005F7EA5">
            <w:pPr>
              <w:pStyle w:val="TableParagraph"/>
              <w:spacing w:before="4"/>
              <w:rPr>
                <w:b/>
                <w:sz w:val="21"/>
              </w:rPr>
            </w:pPr>
          </w:p>
          <w:p w14:paraId="1B4C39C9" w14:textId="77777777" w:rsidR="005F7EA5" w:rsidRDefault="00E947E1">
            <w:pPr>
              <w:pStyle w:val="TableParagraph"/>
              <w:ind w:left="103"/>
              <w:rPr>
                <w:b/>
                <w:sz w:val="24"/>
              </w:rPr>
            </w:pPr>
            <w:r>
              <w:rPr>
                <w:b/>
                <w:sz w:val="24"/>
              </w:rPr>
              <w:t>13</w:t>
            </w:r>
          </w:p>
        </w:tc>
        <w:tc>
          <w:tcPr>
            <w:tcW w:w="5091" w:type="dxa"/>
          </w:tcPr>
          <w:p w14:paraId="5651A338" w14:textId="77777777" w:rsidR="005F7EA5" w:rsidRDefault="005F7EA5">
            <w:pPr>
              <w:pStyle w:val="TableParagraph"/>
              <w:rPr>
                <w:b/>
                <w:sz w:val="35"/>
              </w:rPr>
            </w:pPr>
          </w:p>
          <w:p w14:paraId="14EF74F6" w14:textId="77777777" w:rsidR="005F7EA5" w:rsidRDefault="00E947E1">
            <w:pPr>
              <w:pStyle w:val="TableParagraph"/>
              <w:ind w:left="103" w:right="700"/>
              <w:rPr>
                <w:sz w:val="24"/>
              </w:rPr>
            </w:pPr>
            <w:r>
              <w:rPr>
                <w:sz w:val="24"/>
              </w:rPr>
              <w:t>Usage areas of Histogram, Line, Pie, Scatter Graphs</w:t>
            </w:r>
          </w:p>
        </w:tc>
        <w:tc>
          <w:tcPr>
            <w:tcW w:w="9844" w:type="dxa"/>
          </w:tcPr>
          <w:p w14:paraId="4166BE22" w14:textId="77777777" w:rsidR="005F7EA5" w:rsidRDefault="00E947E1">
            <w:pPr>
              <w:pStyle w:val="TableParagraph"/>
              <w:numPr>
                <w:ilvl w:val="0"/>
                <w:numId w:val="363"/>
              </w:numPr>
              <w:tabs>
                <w:tab w:val="left" w:pos="364"/>
              </w:tabs>
              <w:spacing w:line="264" w:lineRule="exact"/>
              <w:rPr>
                <w:sz w:val="24"/>
              </w:rPr>
            </w:pPr>
            <w:r>
              <w:rPr>
                <w:sz w:val="24"/>
              </w:rPr>
              <w:t>Understands the drawing rules of</w:t>
            </w:r>
            <w:r>
              <w:rPr>
                <w:spacing w:val="-10"/>
                <w:sz w:val="24"/>
              </w:rPr>
              <w:t xml:space="preserve"> </w:t>
            </w:r>
            <w:r>
              <w:rPr>
                <w:sz w:val="24"/>
              </w:rPr>
              <w:t>graphics.</w:t>
            </w:r>
          </w:p>
          <w:p w14:paraId="1D99041B" w14:textId="77777777" w:rsidR="005F7EA5" w:rsidRDefault="00E947E1">
            <w:pPr>
              <w:pStyle w:val="TableParagraph"/>
              <w:numPr>
                <w:ilvl w:val="0"/>
                <w:numId w:val="363"/>
              </w:numPr>
              <w:tabs>
                <w:tab w:val="left" w:pos="364"/>
              </w:tabs>
              <w:rPr>
                <w:sz w:val="24"/>
              </w:rPr>
            </w:pPr>
            <w:r>
              <w:rPr>
                <w:sz w:val="24"/>
              </w:rPr>
              <w:t>Comprehend which variables are drawn and how the histogram graph is</w:t>
            </w:r>
            <w:r>
              <w:rPr>
                <w:spacing w:val="-8"/>
                <w:sz w:val="24"/>
              </w:rPr>
              <w:t xml:space="preserve"> </w:t>
            </w:r>
            <w:r>
              <w:rPr>
                <w:sz w:val="24"/>
              </w:rPr>
              <w:t>drawn.</w:t>
            </w:r>
          </w:p>
          <w:p w14:paraId="123F4CEA" w14:textId="77777777" w:rsidR="005F7EA5" w:rsidRDefault="00E947E1">
            <w:pPr>
              <w:pStyle w:val="TableParagraph"/>
              <w:numPr>
                <w:ilvl w:val="0"/>
                <w:numId w:val="363"/>
              </w:numPr>
              <w:tabs>
                <w:tab w:val="left" w:pos="364"/>
              </w:tabs>
              <w:rPr>
                <w:sz w:val="24"/>
              </w:rPr>
            </w:pPr>
            <w:r>
              <w:rPr>
                <w:sz w:val="24"/>
              </w:rPr>
              <w:t>Understands which variables are drawn and how the line graph is</w:t>
            </w:r>
            <w:r>
              <w:rPr>
                <w:spacing w:val="-10"/>
                <w:sz w:val="24"/>
              </w:rPr>
              <w:t xml:space="preserve"> </w:t>
            </w:r>
            <w:r>
              <w:rPr>
                <w:sz w:val="24"/>
              </w:rPr>
              <w:t>drawn.</w:t>
            </w:r>
          </w:p>
          <w:p w14:paraId="21765CF7" w14:textId="77777777" w:rsidR="005F7EA5" w:rsidRDefault="00E947E1">
            <w:pPr>
              <w:pStyle w:val="TableParagraph"/>
              <w:numPr>
                <w:ilvl w:val="0"/>
                <w:numId w:val="363"/>
              </w:numPr>
              <w:tabs>
                <w:tab w:val="left" w:pos="364"/>
              </w:tabs>
              <w:rPr>
                <w:sz w:val="24"/>
              </w:rPr>
            </w:pPr>
            <w:r>
              <w:rPr>
                <w:sz w:val="24"/>
              </w:rPr>
              <w:t>Understands which variables are drawn and how the pie graph is</w:t>
            </w:r>
            <w:r>
              <w:rPr>
                <w:spacing w:val="-9"/>
                <w:sz w:val="24"/>
              </w:rPr>
              <w:t xml:space="preserve"> </w:t>
            </w:r>
            <w:r>
              <w:rPr>
                <w:sz w:val="24"/>
              </w:rPr>
              <w:t>drawn.</w:t>
            </w:r>
          </w:p>
          <w:p w14:paraId="54D92CCC" w14:textId="77777777" w:rsidR="005F7EA5" w:rsidRDefault="00E947E1">
            <w:pPr>
              <w:pStyle w:val="TableParagraph"/>
              <w:numPr>
                <w:ilvl w:val="0"/>
                <w:numId w:val="363"/>
              </w:numPr>
              <w:tabs>
                <w:tab w:val="left" w:pos="364"/>
              </w:tabs>
              <w:rPr>
                <w:sz w:val="24"/>
              </w:rPr>
            </w:pPr>
            <w:r>
              <w:rPr>
                <w:sz w:val="24"/>
              </w:rPr>
              <w:t>Understands which variables are drawn and how the Scatter graph is</w:t>
            </w:r>
            <w:r>
              <w:rPr>
                <w:spacing w:val="-10"/>
                <w:sz w:val="24"/>
              </w:rPr>
              <w:t xml:space="preserve"> </w:t>
            </w:r>
            <w:r>
              <w:rPr>
                <w:sz w:val="24"/>
              </w:rPr>
              <w:t>drawn.</w:t>
            </w:r>
          </w:p>
        </w:tc>
      </w:tr>
      <w:tr w:rsidR="005F7EA5" w14:paraId="5FA7907E" w14:textId="77777777">
        <w:trPr>
          <w:trHeight w:hRule="exact" w:val="1666"/>
        </w:trPr>
        <w:tc>
          <w:tcPr>
            <w:tcW w:w="456" w:type="dxa"/>
          </w:tcPr>
          <w:p w14:paraId="340F447E" w14:textId="77777777" w:rsidR="005F7EA5" w:rsidRDefault="005F7EA5">
            <w:pPr>
              <w:pStyle w:val="TableParagraph"/>
              <w:rPr>
                <w:b/>
                <w:sz w:val="26"/>
              </w:rPr>
            </w:pPr>
          </w:p>
          <w:p w14:paraId="48C36D97" w14:textId="77777777" w:rsidR="005F7EA5" w:rsidRDefault="005F7EA5">
            <w:pPr>
              <w:pStyle w:val="TableParagraph"/>
              <w:spacing w:before="5"/>
              <w:rPr>
                <w:b/>
                <w:sz w:val="33"/>
              </w:rPr>
            </w:pPr>
          </w:p>
          <w:p w14:paraId="0C500F34" w14:textId="77777777" w:rsidR="005F7EA5" w:rsidRDefault="00E947E1">
            <w:pPr>
              <w:pStyle w:val="TableParagraph"/>
              <w:ind w:left="103"/>
              <w:rPr>
                <w:b/>
                <w:sz w:val="24"/>
              </w:rPr>
            </w:pPr>
            <w:r>
              <w:rPr>
                <w:b/>
                <w:sz w:val="24"/>
              </w:rPr>
              <w:t>14</w:t>
            </w:r>
          </w:p>
        </w:tc>
        <w:tc>
          <w:tcPr>
            <w:tcW w:w="5091" w:type="dxa"/>
          </w:tcPr>
          <w:p w14:paraId="7663ED18" w14:textId="77777777" w:rsidR="005F7EA5" w:rsidRDefault="005F7EA5">
            <w:pPr>
              <w:pStyle w:val="TableParagraph"/>
              <w:rPr>
                <w:b/>
                <w:sz w:val="26"/>
              </w:rPr>
            </w:pPr>
          </w:p>
          <w:p w14:paraId="728B9C30" w14:textId="77777777" w:rsidR="005F7EA5" w:rsidRDefault="005F7EA5">
            <w:pPr>
              <w:pStyle w:val="TableParagraph"/>
              <w:spacing w:before="11"/>
              <w:rPr>
                <w:b/>
                <w:sz w:val="20"/>
              </w:rPr>
            </w:pPr>
          </w:p>
          <w:p w14:paraId="70F3E1FC" w14:textId="77777777" w:rsidR="005F7EA5" w:rsidRDefault="00E947E1">
            <w:pPr>
              <w:pStyle w:val="TableParagraph"/>
              <w:ind w:left="103" w:right="586"/>
              <w:rPr>
                <w:sz w:val="24"/>
              </w:rPr>
            </w:pPr>
            <w:r>
              <w:rPr>
                <w:sz w:val="24"/>
              </w:rPr>
              <w:t>Usage areas of Box, Bar, Population Pyramid Graphs</w:t>
            </w:r>
          </w:p>
        </w:tc>
        <w:tc>
          <w:tcPr>
            <w:tcW w:w="9844" w:type="dxa"/>
          </w:tcPr>
          <w:p w14:paraId="573166D3" w14:textId="77777777" w:rsidR="005F7EA5" w:rsidRDefault="00E947E1">
            <w:pPr>
              <w:pStyle w:val="TableParagraph"/>
              <w:numPr>
                <w:ilvl w:val="0"/>
                <w:numId w:val="362"/>
              </w:numPr>
              <w:tabs>
                <w:tab w:val="left" w:pos="364"/>
              </w:tabs>
              <w:spacing w:line="264" w:lineRule="exact"/>
              <w:ind w:firstLine="0"/>
              <w:rPr>
                <w:sz w:val="24"/>
              </w:rPr>
            </w:pPr>
            <w:r>
              <w:rPr>
                <w:sz w:val="24"/>
              </w:rPr>
              <w:t>Recognize the drawing rules of</w:t>
            </w:r>
            <w:r>
              <w:rPr>
                <w:spacing w:val="-11"/>
                <w:sz w:val="24"/>
              </w:rPr>
              <w:t xml:space="preserve"> </w:t>
            </w:r>
            <w:r>
              <w:rPr>
                <w:sz w:val="24"/>
              </w:rPr>
              <w:t>graphics.</w:t>
            </w:r>
          </w:p>
          <w:p w14:paraId="1D42843F" w14:textId="77777777" w:rsidR="005F7EA5" w:rsidRDefault="00E947E1">
            <w:pPr>
              <w:pStyle w:val="TableParagraph"/>
              <w:numPr>
                <w:ilvl w:val="0"/>
                <w:numId w:val="362"/>
              </w:numPr>
              <w:tabs>
                <w:tab w:val="left" w:pos="364"/>
              </w:tabs>
              <w:ind w:left="363"/>
              <w:rPr>
                <w:sz w:val="24"/>
              </w:rPr>
            </w:pPr>
            <w:r>
              <w:rPr>
                <w:sz w:val="24"/>
              </w:rPr>
              <w:t>Understand which variables are drawn and how the box graph is</w:t>
            </w:r>
            <w:r>
              <w:rPr>
                <w:spacing w:val="-12"/>
                <w:sz w:val="24"/>
              </w:rPr>
              <w:t xml:space="preserve"> </w:t>
            </w:r>
            <w:r>
              <w:rPr>
                <w:sz w:val="24"/>
              </w:rPr>
              <w:t>drawn.</w:t>
            </w:r>
          </w:p>
          <w:p w14:paraId="1BD82554" w14:textId="77777777" w:rsidR="005F7EA5" w:rsidRDefault="00E947E1">
            <w:pPr>
              <w:pStyle w:val="TableParagraph"/>
              <w:numPr>
                <w:ilvl w:val="0"/>
                <w:numId w:val="362"/>
              </w:numPr>
              <w:tabs>
                <w:tab w:val="left" w:pos="364"/>
              </w:tabs>
              <w:ind w:left="363"/>
              <w:rPr>
                <w:sz w:val="24"/>
              </w:rPr>
            </w:pPr>
            <w:r>
              <w:rPr>
                <w:sz w:val="24"/>
              </w:rPr>
              <w:t>Understands which variables and how the bar graph is</w:t>
            </w:r>
            <w:r>
              <w:rPr>
                <w:spacing w:val="-10"/>
                <w:sz w:val="24"/>
              </w:rPr>
              <w:t xml:space="preserve"> </w:t>
            </w:r>
            <w:r>
              <w:rPr>
                <w:sz w:val="24"/>
              </w:rPr>
              <w:t>drawn.</w:t>
            </w:r>
          </w:p>
          <w:p w14:paraId="4E1CC315" w14:textId="77777777" w:rsidR="005F7EA5" w:rsidRDefault="00E947E1">
            <w:pPr>
              <w:pStyle w:val="TableParagraph"/>
              <w:numPr>
                <w:ilvl w:val="0"/>
                <w:numId w:val="362"/>
              </w:numPr>
              <w:tabs>
                <w:tab w:val="left" w:pos="364"/>
              </w:tabs>
              <w:ind w:left="363"/>
              <w:rPr>
                <w:sz w:val="24"/>
              </w:rPr>
            </w:pPr>
            <w:r>
              <w:rPr>
                <w:sz w:val="24"/>
              </w:rPr>
              <w:t>Draws and interprets the population</w:t>
            </w:r>
            <w:r>
              <w:rPr>
                <w:spacing w:val="-8"/>
                <w:sz w:val="24"/>
              </w:rPr>
              <w:t xml:space="preserve"> </w:t>
            </w:r>
            <w:r>
              <w:rPr>
                <w:sz w:val="24"/>
              </w:rPr>
              <w:t>pyramid.</w:t>
            </w:r>
          </w:p>
          <w:p w14:paraId="4074E5FA" w14:textId="77777777" w:rsidR="005F7EA5" w:rsidRDefault="00E947E1">
            <w:pPr>
              <w:pStyle w:val="TableParagraph"/>
              <w:numPr>
                <w:ilvl w:val="0"/>
                <w:numId w:val="362"/>
              </w:numPr>
              <w:tabs>
                <w:tab w:val="left" w:pos="364"/>
              </w:tabs>
              <w:ind w:right="154" w:firstLine="0"/>
              <w:rPr>
                <w:sz w:val="24"/>
              </w:rPr>
            </w:pPr>
            <w:r>
              <w:rPr>
                <w:sz w:val="24"/>
              </w:rPr>
              <w:t>Visually understand the distribution pattern and distribution range of the variables with</w:t>
            </w:r>
            <w:r>
              <w:rPr>
                <w:spacing w:val="-15"/>
                <w:sz w:val="24"/>
              </w:rPr>
              <w:t xml:space="preserve"> </w:t>
            </w:r>
            <w:r>
              <w:rPr>
                <w:sz w:val="24"/>
              </w:rPr>
              <w:t>graphical representations.</w:t>
            </w:r>
          </w:p>
        </w:tc>
      </w:tr>
      <w:tr w:rsidR="005F7EA5" w14:paraId="4FDBF1B1" w14:textId="77777777">
        <w:trPr>
          <w:trHeight w:hRule="exact" w:val="1669"/>
        </w:trPr>
        <w:tc>
          <w:tcPr>
            <w:tcW w:w="456" w:type="dxa"/>
          </w:tcPr>
          <w:p w14:paraId="3A5F2876" w14:textId="77777777" w:rsidR="005F7EA5" w:rsidRDefault="005F7EA5">
            <w:pPr>
              <w:pStyle w:val="TableParagraph"/>
              <w:rPr>
                <w:b/>
                <w:sz w:val="26"/>
              </w:rPr>
            </w:pPr>
          </w:p>
          <w:p w14:paraId="6FA005EA" w14:textId="77777777" w:rsidR="005F7EA5" w:rsidRDefault="005F7EA5">
            <w:pPr>
              <w:pStyle w:val="TableParagraph"/>
              <w:spacing w:before="6"/>
              <w:rPr>
                <w:b/>
                <w:sz w:val="33"/>
              </w:rPr>
            </w:pPr>
          </w:p>
          <w:p w14:paraId="690FD40C" w14:textId="77777777" w:rsidR="005F7EA5" w:rsidRDefault="00E947E1">
            <w:pPr>
              <w:pStyle w:val="TableParagraph"/>
              <w:ind w:left="103"/>
              <w:rPr>
                <w:b/>
                <w:sz w:val="24"/>
              </w:rPr>
            </w:pPr>
            <w:r>
              <w:rPr>
                <w:b/>
                <w:sz w:val="24"/>
              </w:rPr>
              <w:t>15</w:t>
            </w:r>
          </w:p>
        </w:tc>
        <w:tc>
          <w:tcPr>
            <w:tcW w:w="5091" w:type="dxa"/>
          </w:tcPr>
          <w:p w14:paraId="1F46BBE2" w14:textId="77777777" w:rsidR="005F7EA5" w:rsidRDefault="005F7EA5">
            <w:pPr>
              <w:pStyle w:val="TableParagraph"/>
              <w:rPr>
                <w:b/>
                <w:sz w:val="26"/>
              </w:rPr>
            </w:pPr>
          </w:p>
          <w:p w14:paraId="77A299AD" w14:textId="77777777" w:rsidR="005F7EA5" w:rsidRDefault="005F7EA5">
            <w:pPr>
              <w:pStyle w:val="TableParagraph"/>
              <w:spacing w:before="1"/>
              <w:rPr>
                <w:b/>
                <w:sz w:val="33"/>
              </w:rPr>
            </w:pPr>
          </w:p>
          <w:p w14:paraId="33EE741D" w14:textId="77777777" w:rsidR="005F7EA5" w:rsidRDefault="00E947E1">
            <w:pPr>
              <w:pStyle w:val="TableParagraph"/>
              <w:ind w:left="103"/>
              <w:rPr>
                <w:sz w:val="24"/>
              </w:rPr>
            </w:pPr>
            <w:r>
              <w:rPr>
                <w:sz w:val="24"/>
              </w:rPr>
              <w:t>Introduction to Probability</w:t>
            </w:r>
          </w:p>
        </w:tc>
        <w:tc>
          <w:tcPr>
            <w:tcW w:w="9844" w:type="dxa"/>
          </w:tcPr>
          <w:p w14:paraId="5DE95686" w14:textId="77777777" w:rsidR="005F7EA5" w:rsidRDefault="00E947E1">
            <w:pPr>
              <w:pStyle w:val="TableParagraph"/>
              <w:numPr>
                <w:ilvl w:val="0"/>
                <w:numId w:val="361"/>
              </w:numPr>
              <w:tabs>
                <w:tab w:val="left" w:pos="364"/>
              </w:tabs>
              <w:spacing w:line="266" w:lineRule="exact"/>
              <w:ind w:firstLine="0"/>
              <w:rPr>
                <w:sz w:val="24"/>
              </w:rPr>
            </w:pPr>
            <w:r>
              <w:rPr>
                <w:sz w:val="24"/>
              </w:rPr>
              <w:t>Comprehend probability definition and probability</w:t>
            </w:r>
            <w:r>
              <w:rPr>
                <w:spacing w:val="-11"/>
                <w:sz w:val="24"/>
              </w:rPr>
              <w:t xml:space="preserve"> </w:t>
            </w:r>
            <w:r>
              <w:rPr>
                <w:sz w:val="24"/>
              </w:rPr>
              <w:t>rules.</w:t>
            </w:r>
          </w:p>
          <w:p w14:paraId="5BA93249" w14:textId="77777777" w:rsidR="005F7EA5" w:rsidRDefault="00E947E1">
            <w:pPr>
              <w:pStyle w:val="TableParagraph"/>
              <w:numPr>
                <w:ilvl w:val="0"/>
                <w:numId w:val="361"/>
              </w:numPr>
              <w:tabs>
                <w:tab w:val="left" w:pos="364"/>
              </w:tabs>
              <w:ind w:left="363"/>
              <w:rPr>
                <w:sz w:val="24"/>
              </w:rPr>
            </w:pPr>
            <w:r>
              <w:rPr>
                <w:sz w:val="24"/>
              </w:rPr>
              <w:t>Recognize probabilistic</w:t>
            </w:r>
            <w:r>
              <w:rPr>
                <w:spacing w:val="-8"/>
                <w:sz w:val="24"/>
              </w:rPr>
              <w:t xml:space="preserve"> </w:t>
            </w:r>
            <w:r>
              <w:rPr>
                <w:sz w:val="24"/>
              </w:rPr>
              <w:t>representations.</w:t>
            </w:r>
          </w:p>
          <w:p w14:paraId="04FB1209" w14:textId="77777777" w:rsidR="005F7EA5" w:rsidRDefault="00E947E1">
            <w:pPr>
              <w:pStyle w:val="TableParagraph"/>
              <w:numPr>
                <w:ilvl w:val="0"/>
                <w:numId w:val="361"/>
              </w:numPr>
              <w:tabs>
                <w:tab w:val="left" w:pos="364"/>
              </w:tabs>
              <w:ind w:right="3098" w:firstLine="0"/>
              <w:rPr>
                <w:sz w:val="24"/>
              </w:rPr>
            </w:pPr>
            <w:r>
              <w:rPr>
                <w:sz w:val="24"/>
              </w:rPr>
              <w:t>Collection rule used to calculate the probability and</w:t>
            </w:r>
            <w:r>
              <w:rPr>
                <w:spacing w:val="-10"/>
                <w:sz w:val="24"/>
              </w:rPr>
              <w:t xml:space="preserve"> </w:t>
            </w:r>
            <w:r>
              <w:rPr>
                <w:sz w:val="24"/>
              </w:rPr>
              <w:t>multiplication recognizes the</w:t>
            </w:r>
            <w:r>
              <w:rPr>
                <w:spacing w:val="-5"/>
                <w:sz w:val="24"/>
              </w:rPr>
              <w:t xml:space="preserve"> </w:t>
            </w:r>
            <w:r>
              <w:rPr>
                <w:sz w:val="24"/>
              </w:rPr>
              <w:t>rule.</w:t>
            </w:r>
          </w:p>
          <w:p w14:paraId="2EEF8BE2" w14:textId="77777777" w:rsidR="005F7EA5" w:rsidRDefault="00E947E1">
            <w:pPr>
              <w:pStyle w:val="TableParagraph"/>
              <w:numPr>
                <w:ilvl w:val="0"/>
                <w:numId w:val="361"/>
              </w:numPr>
              <w:tabs>
                <w:tab w:val="left" w:pos="364"/>
              </w:tabs>
              <w:ind w:left="363"/>
              <w:rPr>
                <w:sz w:val="24"/>
              </w:rPr>
            </w:pPr>
            <w:r>
              <w:rPr>
                <w:sz w:val="24"/>
              </w:rPr>
              <w:t>Comprehend how the United and Marginal Probability is</w:t>
            </w:r>
            <w:r>
              <w:rPr>
                <w:spacing w:val="-12"/>
                <w:sz w:val="24"/>
              </w:rPr>
              <w:t xml:space="preserve"> </w:t>
            </w:r>
            <w:r>
              <w:rPr>
                <w:sz w:val="24"/>
              </w:rPr>
              <w:t>calculated.</w:t>
            </w:r>
          </w:p>
          <w:p w14:paraId="36D621D0" w14:textId="77777777" w:rsidR="005F7EA5" w:rsidRDefault="00E947E1">
            <w:pPr>
              <w:pStyle w:val="TableParagraph"/>
              <w:numPr>
                <w:ilvl w:val="0"/>
                <w:numId w:val="361"/>
              </w:numPr>
              <w:tabs>
                <w:tab w:val="left" w:pos="364"/>
              </w:tabs>
              <w:ind w:left="363"/>
              <w:rPr>
                <w:sz w:val="24"/>
              </w:rPr>
            </w:pPr>
            <w:r>
              <w:rPr>
                <w:sz w:val="24"/>
              </w:rPr>
              <w:t>Understands how to calculate Permutation and</w:t>
            </w:r>
            <w:r>
              <w:rPr>
                <w:spacing w:val="-7"/>
                <w:sz w:val="24"/>
              </w:rPr>
              <w:t xml:space="preserve"> </w:t>
            </w:r>
            <w:r>
              <w:rPr>
                <w:sz w:val="24"/>
              </w:rPr>
              <w:t>Combination.</w:t>
            </w:r>
          </w:p>
        </w:tc>
      </w:tr>
      <w:tr w:rsidR="005F7EA5" w14:paraId="1B928701" w14:textId="77777777">
        <w:trPr>
          <w:trHeight w:hRule="exact" w:val="838"/>
        </w:trPr>
        <w:tc>
          <w:tcPr>
            <w:tcW w:w="456" w:type="dxa"/>
          </w:tcPr>
          <w:p w14:paraId="43D3F7EE" w14:textId="77777777" w:rsidR="005F7EA5" w:rsidRDefault="005F7EA5">
            <w:pPr>
              <w:pStyle w:val="TableParagraph"/>
              <w:spacing w:before="4"/>
              <w:rPr>
                <w:b/>
                <w:sz w:val="23"/>
              </w:rPr>
            </w:pPr>
          </w:p>
          <w:p w14:paraId="35DB3D21" w14:textId="77777777" w:rsidR="005F7EA5" w:rsidRDefault="00E947E1">
            <w:pPr>
              <w:pStyle w:val="TableParagraph"/>
              <w:ind w:left="103"/>
              <w:rPr>
                <w:b/>
                <w:sz w:val="24"/>
              </w:rPr>
            </w:pPr>
            <w:r>
              <w:rPr>
                <w:b/>
                <w:sz w:val="24"/>
              </w:rPr>
              <w:t>16</w:t>
            </w:r>
          </w:p>
        </w:tc>
        <w:tc>
          <w:tcPr>
            <w:tcW w:w="5091" w:type="dxa"/>
          </w:tcPr>
          <w:p w14:paraId="36C4E265" w14:textId="77777777" w:rsidR="005F7EA5" w:rsidRDefault="00E947E1">
            <w:pPr>
              <w:pStyle w:val="TableParagraph"/>
              <w:spacing w:before="124"/>
              <w:ind w:left="103" w:right="779"/>
              <w:rPr>
                <w:sz w:val="24"/>
              </w:rPr>
            </w:pPr>
            <w:r>
              <w:rPr>
                <w:sz w:val="24"/>
              </w:rPr>
              <w:t>Conditional Probability, Bayesian Rule and Screening Tests</w:t>
            </w:r>
          </w:p>
        </w:tc>
        <w:tc>
          <w:tcPr>
            <w:tcW w:w="9844" w:type="dxa"/>
          </w:tcPr>
          <w:p w14:paraId="3A2E1A81" w14:textId="77777777" w:rsidR="005F7EA5" w:rsidRDefault="00E947E1">
            <w:pPr>
              <w:pStyle w:val="TableParagraph"/>
              <w:numPr>
                <w:ilvl w:val="0"/>
                <w:numId w:val="360"/>
              </w:numPr>
              <w:tabs>
                <w:tab w:val="left" w:pos="364"/>
              </w:tabs>
              <w:spacing w:line="264" w:lineRule="exact"/>
              <w:rPr>
                <w:sz w:val="24"/>
              </w:rPr>
            </w:pPr>
            <w:r>
              <w:rPr>
                <w:sz w:val="24"/>
              </w:rPr>
              <w:t>Understands how conditional probability is</w:t>
            </w:r>
            <w:r>
              <w:rPr>
                <w:spacing w:val="-11"/>
                <w:sz w:val="24"/>
              </w:rPr>
              <w:t xml:space="preserve"> </w:t>
            </w:r>
            <w:r>
              <w:rPr>
                <w:sz w:val="24"/>
              </w:rPr>
              <w:t>calculated.</w:t>
            </w:r>
          </w:p>
          <w:p w14:paraId="15BB8A3A" w14:textId="77777777" w:rsidR="005F7EA5" w:rsidRDefault="00E947E1">
            <w:pPr>
              <w:pStyle w:val="TableParagraph"/>
              <w:numPr>
                <w:ilvl w:val="0"/>
                <w:numId w:val="360"/>
              </w:numPr>
              <w:tabs>
                <w:tab w:val="left" w:pos="364"/>
              </w:tabs>
              <w:rPr>
                <w:sz w:val="24"/>
              </w:rPr>
            </w:pPr>
            <w:r>
              <w:rPr>
                <w:sz w:val="24"/>
              </w:rPr>
              <w:t>Recognizes the dependent and independent</w:t>
            </w:r>
            <w:r>
              <w:rPr>
                <w:spacing w:val="-8"/>
                <w:sz w:val="24"/>
              </w:rPr>
              <w:t xml:space="preserve"> </w:t>
            </w:r>
            <w:r>
              <w:rPr>
                <w:sz w:val="24"/>
              </w:rPr>
              <w:t>events.</w:t>
            </w:r>
          </w:p>
          <w:p w14:paraId="56B291DC" w14:textId="77777777" w:rsidR="005F7EA5" w:rsidRDefault="00E947E1">
            <w:pPr>
              <w:pStyle w:val="TableParagraph"/>
              <w:numPr>
                <w:ilvl w:val="0"/>
                <w:numId w:val="360"/>
              </w:numPr>
              <w:tabs>
                <w:tab w:val="left" w:pos="364"/>
              </w:tabs>
              <w:rPr>
                <w:sz w:val="24"/>
              </w:rPr>
            </w:pPr>
            <w:r>
              <w:rPr>
                <w:sz w:val="24"/>
              </w:rPr>
              <w:t>Recognizes the Bayesian</w:t>
            </w:r>
            <w:r>
              <w:rPr>
                <w:spacing w:val="-7"/>
                <w:sz w:val="24"/>
              </w:rPr>
              <w:t xml:space="preserve"> </w:t>
            </w:r>
            <w:r>
              <w:rPr>
                <w:sz w:val="24"/>
              </w:rPr>
              <w:t>rule.</w:t>
            </w:r>
          </w:p>
        </w:tc>
      </w:tr>
    </w:tbl>
    <w:p w14:paraId="5F520249"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06596A48" w14:textId="77777777">
        <w:trPr>
          <w:trHeight w:hRule="exact" w:val="562"/>
        </w:trPr>
        <w:tc>
          <w:tcPr>
            <w:tcW w:w="456" w:type="dxa"/>
          </w:tcPr>
          <w:p w14:paraId="682E8AF3" w14:textId="77777777" w:rsidR="005F7EA5" w:rsidRDefault="005F7EA5"/>
        </w:tc>
        <w:tc>
          <w:tcPr>
            <w:tcW w:w="5091" w:type="dxa"/>
          </w:tcPr>
          <w:p w14:paraId="5C9583B6" w14:textId="77777777" w:rsidR="005F7EA5" w:rsidRDefault="005F7EA5"/>
        </w:tc>
        <w:tc>
          <w:tcPr>
            <w:tcW w:w="9844" w:type="dxa"/>
          </w:tcPr>
          <w:p w14:paraId="6EEACB7C" w14:textId="77777777" w:rsidR="005F7EA5" w:rsidRDefault="00E947E1">
            <w:pPr>
              <w:pStyle w:val="TableParagraph"/>
              <w:numPr>
                <w:ilvl w:val="0"/>
                <w:numId w:val="359"/>
              </w:numPr>
              <w:tabs>
                <w:tab w:val="left" w:pos="364"/>
              </w:tabs>
              <w:spacing w:line="264" w:lineRule="exact"/>
              <w:rPr>
                <w:sz w:val="24"/>
              </w:rPr>
            </w:pPr>
            <w:r>
              <w:rPr>
                <w:sz w:val="24"/>
              </w:rPr>
              <w:t>Understand the Bayesian rule with</w:t>
            </w:r>
            <w:r>
              <w:rPr>
                <w:spacing w:val="-9"/>
                <w:sz w:val="24"/>
              </w:rPr>
              <w:t xml:space="preserve"> </w:t>
            </w:r>
            <w:r>
              <w:rPr>
                <w:sz w:val="24"/>
              </w:rPr>
              <w:t>examples.</w:t>
            </w:r>
          </w:p>
          <w:p w14:paraId="408D433E" w14:textId="77777777" w:rsidR="005F7EA5" w:rsidRDefault="00E947E1">
            <w:pPr>
              <w:pStyle w:val="TableParagraph"/>
              <w:numPr>
                <w:ilvl w:val="0"/>
                <w:numId w:val="359"/>
              </w:numPr>
              <w:tabs>
                <w:tab w:val="left" w:pos="364"/>
              </w:tabs>
              <w:rPr>
                <w:sz w:val="24"/>
              </w:rPr>
            </w:pPr>
            <w:r>
              <w:rPr>
                <w:sz w:val="24"/>
              </w:rPr>
              <w:t>Understands screening</w:t>
            </w:r>
            <w:r>
              <w:rPr>
                <w:spacing w:val="-5"/>
                <w:sz w:val="24"/>
              </w:rPr>
              <w:t xml:space="preserve"> </w:t>
            </w:r>
            <w:r>
              <w:rPr>
                <w:sz w:val="24"/>
              </w:rPr>
              <w:t>tests.</w:t>
            </w:r>
          </w:p>
        </w:tc>
      </w:tr>
      <w:tr w:rsidR="005F7EA5" w14:paraId="32B44A1A" w14:textId="77777777">
        <w:trPr>
          <w:trHeight w:hRule="exact" w:val="1666"/>
        </w:trPr>
        <w:tc>
          <w:tcPr>
            <w:tcW w:w="456" w:type="dxa"/>
          </w:tcPr>
          <w:p w14:paraId="2F4F0DF2" w14:textId="77777777" w:rsidR="005F7EA5" w:rsidRDefault="005F7EA5">
            <w:pPr>
              <w:pStyle w:val="TableParagraph"/>
              <w:rPr>
                <w:b/>
                <w:sz w:val="26"/>
              </w:rPr>
            </w:pPr>
          </w:p>
          <w:p w14:paraId="06D6C2D3" w14:textId="77777777" w:rsidR="005F7EA5" w:rsidRDefault="005F7EA5">
            <w:pPr>
              <w:pStyle w:val="TableParagraph"/>
              <w:spacing w:before="5"/>
              <w:rPr>
                <w:b/>
                <w:sz w:val="33"/>
              </w:rPr>
            </w:pPr>
          </w:p>
          <w:p w14:paraId="77FCDE2F" w14:textId="77777777" w:rsidR="005F7EA5" w:rsidRDefault="00E947E1">
            <w:pPr>
              <w:pStyle w:val="TableParagraph"/>
              <w:ind w:left="103"/>
              <w:rPr>
                <w:b/>
                <w:sz w:val="24"/>
              </w:rPr>
            </w:pPr>
            <w:r>
              <w:rPr>
                <w:b/>
                <w:sz w:val="24"/>
              </w:rPr>
              <w:t>17</w:t>
            </w:r>
          </w:p>
        </w:tc>
        <w:tc>
          <w:tcPr>
            <w:tcW w:w="5091" w:type="dxa"/>
          </w:tcPr>
          <w:p w14:paraId="3AE4A07E" w14:textId="77777777" w:rsidR="005F7EA5" w:rsidRDefault="005F7EA5">
            <w:pPr>
              <w:pStyle w:val="TableParagraph"/>
              <w:rPr>
                <w:b/>
                <w:sz w:val="26"/>
              </w:rPr>
            </w:pPr>
          </w:p>
          <w:p w14:paraId="6FEDDF82" w14:textId="77777777" w:rsidR="005F7EA5" w:rsidRDefault="005F7EA5">
            <w:pPr>
              <w:pStyle w:val="TableParagraph"/>
              <w:spacing w:before="11"/>
              <w:rPr>
                <w:b/>
                <w:sz w:val="20"/>
              </w:rPr>
            </w:pPr>
          </w:p>
          <w:p w14:paraId="13A460FC" w14:textId="77777777" w:rsidR="005F7EA5" w:rsidRDefault="00E947E1">
            <w:pPr>
              <w:pStyle w:val="TableParagraph"/>
              <w:ind w:left="103" w:right="845"/>
              <w:rPr>
                <w:sz w:val="24"/>
              </w:rPr>
            </w:pPr>
            <w:r>
              <w:rPr>
                <w:sz w:val="24"/>
              </w:rPr>
              <w:t>Forms of Frequency Distributions, Normal Distribution and Properties</w:t>
            </w:r>
          </w:p>
        </w:tc>
        <w:tc>
          <w:tcPr>
            <w:tcW w:w="9844" w:type="dxa"/>
          </w:tcPr>
          <w:p w14:paraId="2429669C" w14:textId="77777777" w:rsidR="005F7EA5" w:rsidRDefault="00E947E1">
            <w:pPr>
              <w:pStyle w:val="TableParagraph"/>
              <w:numPr>
                <w:ilvl w:val="0"/>
                <w:numId w:val="358"/>
              </w:numPr>
              <w:tabs>
                <w:tab w:val="left" w:pos="364"/>
              </w:tabs>
              <w:spacing w:line="264" w:lineRule="exact"/>
              <w:ind w:firstLine="0"/>
              <w:rPr>
                <w:sz w:val="24"/>
              </w:rPr>
            </w:pPr>
            <w:r>
              <w:rPr>
                <w:sz w:val="24"/>
              </w:rPr>
              <w:t>Recognize the forms of various frequency</w:t>
            </w:r>
            <w:r>
              <w:rPr>
                <w:spacing w:val="-7"/>
                <w:sz w:val="24"/>
              </w:rPr>
              <w:t xml:space="preserve"> </w:t>
            </w:r>
            <w:r>
              <w:rPr>
                <w:sz w:val="24"/>
              </w:rPr>
              <w:t>distributions.</w:t>
            </w:r>
          </w:p>
          <w:p w14:paraId="635237F3" w14:textId="77777777" w:rsidR="005F7EA5" w:rsidRDefault="00E947E1">
            <w:pPr>
              <w:pStyle w:val="TableParagraph"/>
              <w:numPr>
                <w:ilvl w:val="0"/>
                <w:numId w:val="358"/>
              </w:numPr>
              <w:tabs>
                <w:tab w:val="left" w:pos="364"/>
              </w:tabs>
              <w:ind w:left="363"/>
              <w:rPr>
                <w:sz w:val="24"/>
              </w:rPr>
            </w:pPr>
            <w:r>
              <w:rPr>
                <w:sz w:val="24"/>
              </w:rPr>
              <w:t>Understands the importance of forms of various frequency</w:t>
            </w:r>
            <w:r>
              <w:rPr>
                <w:spacing w:val="-11"/>
                <w:sz w:val="24"/>
              </w:rPr>
              <w:t xml:space="preserve"> </w:t>
            </w:r>
            <w:r>
              <w:rPr>
                <w:sz w:val="24"/>
              </w:rPr>
              <w:t>distributions.</w:t>
            </w:r>
          </w:p>
          <w:p w14:paraId="643957D7" w14:textId="77777777" w:rsidR="005F7EA5" w:rsidRDefault="00E947E1">
            <w:pPr>
              <w:pStyle w:val="TableParagraph"/>
              <w:numPr>
                <w:ilvl w:val="0"/>
                <w:numId w:val="358"/>
              </w:numPr>
              <w:tabs>
                <w:tab w:val="left" w:pos="364"/>
              </w:tabs>
              <w:ind w:right="606" w:firstLine="0"/>
              <w:rPr>
                <w:sz w:val="24"/>
              </w:rPr>
            </w:pPr>
            <w:r>
              <w:rPr>
                <w:sz w:val="24"/>
              </w:rPr>
              <w:t>Comprehend the definitions of bell curve, positive curvature, negative curvature,</w:t>
            </w:r>
            <w:r>
              <w:rPr>
                <w:spacing w:val="-16"/>
                <w:sz w:val="24"/>
              </w:rPr>
              <w:t xml:space="preserve"> </w:t>
            </w:r>
            <w:r>
              <w:rPr>
                <w:sz w:val="24"/>
              </w:rPr>
              <w:t>regression, hyperacidity and</w:t>
            </w:r>
            <w:r>
              <w:rPr>
                <w:spacing w:val="-9"/>
                <w:sz w:val="24"/>
              </w:rPr>
              <w:t xml:space="preserve"> </w:t>
            </w:r>
            <w:r>
              <w:rPr>
                <w:sz w:val="24"/>
              </w:rPr>
              <w:t>flattening.</w:t>
            </w:r>
          </w:p>
          <w:p w14:paraId="06EBC8E6" w14:textId="77777777" w:rsidR="005F7EA5" w:rsidRDefault="00E947E1">
            <w:pPr>
              <w:pStyle w:val="TableParagraph"/>
              <w:numPr>
                <w:ilvl w:val="0"/>
                <w:numId w:val="358"/>
              </w:numPr>
              <w:tabs>
                <w:tab w:val="left" w:pos="364"/>
              </w:tabs>
              <w:ind w:left="363"/>
              <w:rPr>
                <w:sz w:val="24"/>
              </w:rPr>
            </w:pPr>
            <w:r>
              <w:rPr>
                <w:sz w:val="24"/>
              </w:rPr>
              <w:t>Comprehends the formulation of normal distribution in scientific</w:t>
            </w:r>
            <w:r>
              <w:rPr>
                <w:spacing w:val="-10"/>
                <w:sz w:val="24"/>
              </w:rPr>
              <w:t xml:space="preserve"> </w:t>
            </w:r>
            <w:r>
              <w:rPr>
                <w:sz w:val="24"/>
              </w:rPr>
              <w:t>studies.</w:t>
            </w:r>
          </w:p>
          <w:p w14:paraId="1E86C15A" w14:textId="77777777" w:rsidR="005F7EA5" w:rsidRDefault="00E947E1">
            <w:pPr>
              <w:pStyle w:val="TableParagraph"/>
              <w:numPr>
                <w:ilvl w:val="0"/>
                <w:numId w:val="358"/>
              </w:numPr>
              <w:tabs>
                <w:tab w:val="left" w:pos="364"/>
              </w:tabs>
              <w:ind w:left="363"/>
              <w:rPr>
                <w:sz w:val="24"/>
              </w:rPr>
            </w:pPr>
            <w:r>
              <w:rPr>
                <w:sz w:val="24"/>
              </w:rPr>
              <w:t>Understands the properties that make normal distribution</w:t>
            </w:r>
            <w:r>
              <w:rPr>
                <w:spacing w:val="-8"/>
                <w:sz w:val="24"/>
              </w:rPr>
              <w:t xml:space="preserve"> </w:t>
            </w:r>
            <w:r>
              <w:rPr>
                <w:sz w:val="24"/>
              </w:rPr>
              <w:t>important.</w:t>
            </w:r>
          </w:p>
        </w:tc>
      </w:tr>
      <w:tr w:rsidR="005F7EA5" w14:paraId="418D38B4" w14:textId="77777777">
        <w:trPr>
          <w:trHeight w:hRule="exact" w:val="1390"/>
        </w:trPr>
        <w:tc>
          <w:tcPr>
            <w:tcW w:w="456" w:type="dxa"/>
          </w:tcPr>
          <w:p w14:paraId="498B87F5" w14:textId="77777777" w:rsidR="005F7EA5" w:rsidRDefault="005F7EA5">
            <w:pPr>
              <w:pStyle w:val="TableParagraph"/>
              <w:rPr>
                <w:b/>
                <w:sz w:val="26"/>
              </w:rPr>
            </w:pPr>
          </w:p>
          <w:p w14:paraId="08EBAAE8" w14:textId="77777777" w:rsidR="005F7EA5" w:rsidRDefault="005F7EA5">
            <w:pPr>
              <w:pStyle w:val="TableParagraph"/>
              <w:spacing w:before="4"/>
              <w:rPr>
                <w:b/>
                <w:sz w:val="21"/>
              </w:rPr>
            </w:pPr>
          </w:p>
          <w:p w14:paraId="54084525" w14:textId="77777777" w:rsidR="005F7EA5" w:rsidRDefault="00E947E1">
            <w:pPr>
              <w:pStyle w:val="TableParagraph"/>
              <w:spacing w:before="1"/>
              <w:ind w:left="103"/>
              <w:rPr>
                <w:b/>
                <w:sz w:val="24"/>
              </w:rPr>
            </w:pPr>
            <w:r>
              <w:rPr>
                <w:b/>
                <w:sz w:val="24"/>
              </w:rPr>
              <w:t>18</w:t>
            </w:r>
          </w:p>
        </w:tc>
        <w:tc>
          <w:tcPr>
            <w:tcW w:w="5091" w:type="dxa"/>
          </w:tcPr>
          <w:p w14:paraId="5C51857D" w14:textId="77777777" w:rsidR="005F7EA5" w:rsidRDefault="005F7EA5">
            <w:pPr>
              <w:pStyle w:val="TableParagraph"/>
              <w:rPr>
                <w:b/>
                <w:sz w:val="35"/>
              </w:rPr>
            </w:pPr>
          </w:p>
          <w:p w14:paraId="3E7AFF93" w14:textId="77777777" w:rsidR="005F7EA5" w:rsidRDefault="00E947E1">
            <w:pPr>
              <w:pStyle w:val="TableParagraph"/>
              <w:ind w:left="103" w:right="866"/>
              <w:rPr>
                <w:sz w:val="24"/>
              </w:rPr>
            </w:pPr>
            <w:r>
              <w:rPr>
                <w:sz w:val="24"/>
              </w:rPr>
              <w:t>Standard Normal Distribution, Calculating Probabilities and Theoretical Frequencies</w:t>
            </w:r>
          </w:p>
        </w:tc>
        <w:tc>
          <w:tcPr>
            <w:tcW w:w="9844" w:type="dxa"/>
          </w:tcPr>
          <w:p w14:paraId="0FAB8B37" w14:textId="77777777" w:rsidR="005F7EA5" w:rsidRDefault="00E947E1">
            <w:pPr>
              <w:pStyle w:val="TableParagraph"/>
              <w:numPr>
                <w:ilvl w:val="0"/>
                <w:numId w:val="357"/>
              </w:numPr>
              <w:tabs>
                <w:tab w:val="left" w:pos="364"/>
              </w:tabs>
              <w:spacing w:line="264" w:lineRule="exact"/>
              <w:rPr>
                <w:sz w:val="24"/>
              </w:rPr>
            </w:pPr>
            <w:r>
              <w:rPr>
                <w:sz w:val="24"/>
              </w:rPr>
              <w:t>Calculates the Z transformation and uses the Z</w:t>
            </w:r>
            <w:r>
              <w:rPr>
                <w:spacing w:val="-8"/>
                <w:sz w:val="24"/>
              </w:rPr>
              <w:t xml:space="preserve"> </w:t>
            </w:r>
            <w:r>
              <w:rPr>
                <w:sz w:val="24"/>
              </w:rPr>
              <w:t>table.</w:t>
            </w:r>
          </w:p>
          <w:p w14:paraId="4308642B" w14:textId="77777777" w:rsidR="005F7EA5" w:rsidRDefault="00E947E1">
            <w:pPr>
              <w:pStyle w:val="TableParagraph"/>
              <w:numPr>
                <w:ilvl w:val="0"/>
                <w:numId w:val="357"/>
              </w:numPr>
              <w:tabs>
                <w:tab w:val="left" w:pos="364"/>
              </w:tabs>
              <w:rPr>
                <w:sz w:val="24"/>
              </w:rPr>
            </w:pPr>
            <w:r>
              <w:rPr>
                <w:sz w:val="24"/>
              </w:rPr>
              <w:t>Understands the importance of Z transformation in scientific</w:t>
            </w:r>
            <w:r>
              <w:rPr>
                <w:spacing w:val="-13"/>
                <w:sz w:val="24"/>
              </w:rPr>
              <w:t xml:space="preserve"> </w:t>
            </w:r>
            <w:r>
              <w:rPr>
                <w:sz w:val="24"/>
              </w:rPr>
              <w:t>studies.</w:t>
            </w:r>
          </w:p>
          <w:p w14:paraId="33F79F63" w14:textId="77777777" w:rsidR="005F7EA5" w:rsidRDefault="00E947E1">
            <w:pPr>
              <w:pStyle w:val="TableParagraph"/>
              <w:numPr>
                <w:ilvl w:val="0"/>
                <w:numId w:val="357"/>
              </w:numPr>
              <w:tabs>
                <w:tab w:val="left" w:pos="364"/>
              </w:tabs>
              <w:rPr>
                <w:sz w:val="24"/>
              </w:rPr>
            </w:pPr>
            <w:r>
              <w:rPr>
                <w:sz w:val="24"/>
              </w:rPr>
              <w:t>Calculates the probabilities using Z</w:t>
            </w:r>
            <w:r>
              <w:rPr>
                <w:spacing w:val="-6"/>
                <w:sz w:val="24"/>
              </w:rPr>
              <w:t xml:space="preserve"> </w:t>
            </w:r>
            <w:r>
              <w:rPr>
                <w:sz w:val="24"/>
              </w:rPr>
              <w:t>transformation.</w:t>
            </w:r>
          </w:p>
          <w:p w14:paraId="3DAA63AB" w14:textId="77777777" w:rsidR="005F7EA5" w:rsidRDefault="00E947E1">
            <w:pPr>
              <w:pStyle w:val="TableParagraph"/>
              <w:numPr>
                <w:ilvl w:val="0"/>
                <w:numId w:val="357"/>
              </w:numPr>
              <w:tabs>
                <w:tab w:val="left" w:pos="364"/>
              </w:tabs>
              <w:rPr>
                <w:sz w:val="24"/>
              </w:rPr>
            </w:pPr>
            <w:r>
              <w:rPr>
                <w:sz w:val="24"/>
              </w:rPr>
              <w:t>Standard calculates the theoretical frequencies of normal</w:t>
            </w:r>
            <w:r>
              <w:rPr>
                <w:spacing w:val="-11"/>
                <w:sz w:val="24"/>
              </w:rPr>
              <w:t xml:space="preserve"> </w:t>
            </w:r>
            <w:r>
              <w:rPr>
                <w:sz w:val="24"/>
              </w:rPr>
              <w:t>distribution.</w:t>
            </w:r>
          </w:p>
          <w:p w14:paraId="4CBE74A2" w14:textId="77777777" w:rsidR="005F7EA5" w:rsidRDefault="00E947E1">
            <w:pPr>
              <w:pStyle w:val="TableParagraph"/>
              <w:numPr>
                <w:ilvl w:val="0"/>
                <w:numId w:val="357"/>
              </w:numPr>
              <w:tabs>
                <w:tab w:val="left" w:pos="364"/>
              </w:tabs>
              <w:rPr>
                <w:sz w:val="24"/>
              </w:rPr>
            </w:pPr>
            <w:r>
              <w:rPr>
                <w:sz w:val="24"/>
              </w:rPr>
              <w:t>Understand the properties of standard normal</w:t>
            </w:r>
            <w:r>
              <w:rPr>
                <w:spacing w:val="-6"/>
                <w:sz w:val="24"/>
              </w:rPr>
              <w:t xml:space="preserve"> </w:t>
            </w:r>
            <w:r>
              <w:rPr>
                <w:sz w:val="24"/>
              </w:rPr>
              <w:t>distribution.</w:t>
            </w:r>
          </w:p>
        </w:tc>
      </w:tr>
      <w:tr w:rsidR="005F7EA5" w14:paraId="5F50C0E9" w14:textId="77777777">
        <w:trPr>
          <w:trHeight w:hRule="exact" w:val="1390"/>
        </w:trPr>
        <w:tc>
          <w:tcPr>
            <w:tcW w:w="456" w:type="dxa"/>
          </w:tcPr>
          <w:p w14:paraId="61C520AA" w14:textId="77777777" w:rsidR="005F7EA5" w:rsidRDefault="005F7EA5">
            <w:pPr>
              <w:pStyle w:val="TableParagraph"/>
              <w:rPr>
                <w:b/>
                <w:sz w:val="26"/>
              </w:rPr>
            </w:pPr>
          </w:p>
          <w:p w14:paraId="6282FA57" w14:textId="77777777" w:rsidR="005F7EA5" w:rsidRDefault="005F7EA5">
            <w:pPr>
              <w:pStyle w:val="TableParagraph"/>
              <w:spacing w:before="6"/>
              <w:rPr>
                <w:b/>
                <w:sz w:val="21"/>
              </w:rPr>
            </w:pPr>
          </w:p>
          <w:p w14:paraId="55CABA9D" w14:textId="77777777" w:rsidR="005F7EA5" w:rsidRDefault="00E947E1">
            <w:pPr>
              <w:pStyle w:val="TableParagraph"/>
              <w:ind w:left="103"/>
              <w:rPr>
                <w:b/>
                <w:sz w:val="24"/>
              </w:rPr>
            </w:pPr>
            <w:r>
              <w:rPr>
                <w:b/>
                <w:sz w:val="24"/>
              </w:rPr>
              <w:t>19</w:t>
            </w:r>
          </w:p>
        </w:tc>
        <w:tc>
          <w:tcPr>
            <w:tcW w:w="5091" w:type="dxa"/>
          </w:tcPr>
          <w:p w14:paraId="5D65FF29" w14:textId="77777777" w:rsidR="005F7EA5" w:rsidRDefault="005F7EA5">
            <w:pPr>
              <w:pStyle w:val="TableParagraph"/>
              <w:rPr>
                <w:b/>
                <w:sz w:val="35"/>
              </w:rPr>
            </w:pPr>
          </w:p>
          <w:p w14:paraId="2CFAB7D7" w14:textId="77777777" w:rsidR="005F7EA5" w:rsidRDefault="00E947E1">
            <w:pPr>
              <w:pStyle w:val="TableParagraph"/>
              <w:ind w:left="103" w:right="219"/>
              <w:rPr>
                <w:sz w:val="24"/>
              </w:rPr>
            </w:pPr>
            <w:r>
              <w:rPr>
                <w:sz w:val="24"/>
              </w:rPr>
              <w:t>Binomial Distribution, Properties and Probability Calculations</w:t>
            </w:r>
          </w:p>
        </w:tc>
        <w:tc>
          <w:tcPr>
            <w:tcW w:w="9844" w:type="dxa"/>
          </w:tcPr>
          <w:p w14:paraId="296B74D2" w14:textId="77777777" w:rsidR="005F7EA5" w:rsidRDefault="00E947E1">
            <w:pPr>
              <w:pStyle w:val="TableParagraph"/>
              <w:numPr>
                <w:ilvl w:val="0"/>
                <w:numId w:val="356"/>
              </w:numPr>
              <w:tabs>
                <w:tab w:val="left" w:pos="364"/>
              </w:tabs>
              <w:spacing w:line="266" w:lineRule="exact"/>
              <w:rPr>
                <w:sz w:val="24"/>
              </w:rPr>
            </w:pPr>
            <w:r>
              <w:rPr>
                <w:sz w:val="24"/>
              </w:rPr>
              <w:t>Understands the density function of binomial</w:t>
            </w:r>
            <w:r>
              <w:rPr>
                <w:spacing w:val="-5"/>
                <w:sz w:val="24"/>
              </w:rPr>
              <w:t xml:space="preserve"> </w:t>
            </w:r>
            <w:r>
              <w:rPr>
                <w:sz w:val="24"/>
              </w:rPr>
              <w:t>distribution.</w:t>
            </w:r>
          </w:p>
          <w:p w14:paraId="1A6D5B3B" w14:textId="77777777" w:rsidR="005F7EA5" w:rsidRDefault="00E947E1">
            <w:pPr>
              <w:pStyle w:val="TableParagraph"/>
              <w:numPr>
                <w:ilvl w:val="0"/>
                <w:numId w:val="356"/>
              </w:numPr>
              <w:tabs>
                <w:tab w:val="left" w:pos="364"/>
              </w:tabs>
              <w:rPr>
                <w:sz w:val="24"/>
              </w:rPr>
            </w:pPr>
            <w:r>
              <w:rPr>
                <w:sz w:val="24"/>
              </w:rPr>
              <w:t>Understands the importance of binomial distribution in scientific</w:t>
            </w:r>
            <w:r>
              <w:rPr>
                <w:spacing w:val="-12"/>
                <w:sz w:val="24"/>
              </w:rPr>
              <w:t xml:space="preserve"> </w:t>
            </w:r>
            <w:r>
              <w:rPr>
                <w:sz w:val="24"/>
              </w:rPr>
              <w:t>studies.</w:t>
            </w:r>
          </w:p>
          <w:p w14:paraId="7051B016" w14:textId="77777777" w:rsidR="005F7EA5" w:rsidRDefault="00E947E1">
            <w:pPr>
              <w:pStyle w:val="TableParagraph"/>
              <w:numPr>
                <w:ilvl w:val="0"/>
                <w:numId w:val="356"/>
              </w:numPr>
              <w:tabs>
                <w:tab w:val="left" w:pos="364"/>
              </w:tabs>
              <w:rPr>
                <w:sz w:val="24"/>
              </w:rPr>
            </w:pPr>
            <w:r>
              <w:rPr>
                <w:sz w:val="24"/>
              </w:rPr>
              <w:t>Calculates the probability of binomial</w:t>
            </w:r>
            <w:r>
              <w:rPr>
                <w:spacing w:val="-9"/>
                <w:sz w:val="24"/>
              </w:rPr>
              <w:t xml:space="preserve"> </w:t>
            </w:r>
            <w:r>
              <w:rPr>
                <w:sz w:val="24"/>
              </w:rPr>
              <w:t>distribution.</w:t>
            </w:r>
          </w:p>
          <w:p w14:paraId="08DD2B0A" w14:textId="77777777" w:rsidR="005F7EA5" w:rsidRDefault="00E947E1">
            <w:pPr>
              <w:pStyle w:val="TableParagraph"/>
              <w:numPr>
                <w:ilvl w:val="0"/>
                <w:numId w:val="356"/>
              </w:numPr>
              <w:tabs>
                <w:tab w:val="left" w:pos="364"/>
              </w:tabs>
              <w:spacing w:line="275" w:lineRule="exact"/>
              <w:rPr>
                <w:sz w:val="24"/>
              </w:rPr>
            </w:pPr>
            <w:r>
              <w:rPr>
                <w:sz w:val="24"/>
              </w:rPr>
              <w:t>Calculates the theoretical frequencies of binomial</w:t>
            </w:r>
            <w:r>
              <w:rPr>
                <w:spacing w:val="-9"/>
                <w:sz w:val="24"/>
              </w:rPr>
              <w:t xml:space="preserve"> </w:t>
            </w:r>
            <w:r>
              <w:rPr>
                <w:sz w:val="24"/>
              </w:rPr>
              <w:t>distribution.</w:t>
            </w:r>
          </w:p>
          <w:p w14:paraId="27C8D99A" w14:textId="77777777" w:rsidR="005F7EA5" w:rsidRDefault="00E947E1">
            <w:pPr>
              <w:pStyle w:val="TableParagraph"/>
              <w:numPr>
                <w:ilvl w:val="0"/>
                <w:numId w:val="356"/>
              </w:numPr>
              <w:tabs>
                <w:tab w:val="left" w:pos="364"/>
              </w:tabs>
              <w:spacing w:line="275" w:lineRule="exact"/>
              <w:rPr>
                <w:sz w:val="24"/>
              </w:rPr>
            </w:pPr>
            <w:r>
              <w:rPr>
                <w:sz w:val="24"/>
              </w:rPr>
              <w:t>Understands the approach of binomial distribution to normal</w:t>
            </w:r>
            <w:r>
              <w:rPr>
                <w:spacing w:val="-6"/>
                <w:sz w:val="24"/>
              </w:rPr>
              <w:t xml:space="preserve"> </w:t>
            </w:r>
            <w:r>
              <w:rPr>
                <w:sz w:val="24"/>
              </w:rPr>
              <w:t>distribution.</w:t>
            </w:r>
          </w:p>
        </w:tc>
      </w:tr>
      <w:tr w:rsidR="005F7EA5" w14:paraId="2603F50F" w14:textId="77777777">
        <w:trPr>
          <w:trHeight w:hRule="exact" w:val="1392"/>
        </w:trPr>
        <w:tc>
          <w:tcPr>
            <w:tcW w:w="456" w:type="dxa"/>
          </w:tcPr>
          <w:p w14:paraId="38058DED" w14:textId="77777777" w:rsidR="005F7EA5" w:rsidRDefault="005F7EA5">
            <w:pPr>
              <w:pStyle w:val="TableParagraph"/>
              <w:rPr>
                <w:b/>
                <w:sz w:val="26"/>
              </w:rPr>
            </w:pPr>
          </w:p>
          <w:p w14:paraId="48228A6C" w14:textId="77777777" w:rsidR="005F7EA5" w:rsidRDefault="005F7EA5">
            <w:pPr>
              <w:pStyle w:val="TableParagraph"/>
              <w:spacing w:before="7"/>
              <w:rPr>
                <w:b/>
                <w:sz w:val="21"/>
              </w:rPr>
            </w:pPr>
          </w:p>
          <w:p w14:paraId="70253C74" w14:textId="77777777" w:rsidR="005F7EA5" w:rsidRDefault="00E947E1">
            <w:pPr>
              <w:pStyle w:val="TableParagraph"/>
              <w:ind w:left="103"/>
              <w:rPr>
                <w:b/>
                <w:sz w:val="24"/>
              </w:rPr>
            </w:pPr>
            <w:r>
              <w:rPr>
                <w:b/>
                <w:sz w:val="24"/>
              </w:rPr>
              <w:t>20</w:t>
            </w:r>
          </w:p>
        </w:tc>
        <w:tc>
          <w:tcPr>
            <w:tcW w:w="5091" w:type="dxa"/>
          </w:tcPr>
          <w:p w14:paraId="5F8D2B92" w14:textId="77777777" w:rsidR="005F7EA5" w:rsidRDefault="005F7EA5">
            <w:pPr>
              <w:pStyle w:val="TableParagraph"/>
              <w:spacing w:before="1"/>
              <w:rPr>
                <w:b/>
                <w:sz w:val="35"/>
              </w:rPr>
            </w:pPr>
          </w:p>
          <w:p w14:paraId="45CD5C93" w14:textId="77777777" w:rsidR="005F7EA5" w:rsidRDefault="00E947E1">
            <w:pPr>
              <w:pStyle w:val="TableParagraph"/>
              <w:ind w:left="103" w:right="365"/>
              <w:rPr>
                <w:sz w:val="24"/>
              </w:rPr>
            </w:pPr>
            <w:r>
              <w:rPr>
                <w:sz w:val="24"/>
              </w:rPr>
              <w:t>Poisson Distribution, Properties and Probability Calculations</w:t>
            </w:r>
          </w:p>
        </w:tc>
        <w:tc>
          <w:tcPr>
            <w:tcW w:w="9844" w:type="dxa"/>
          </w:tcPr>
          <w:p w14:paraId="726559C0" w14:textId="77777777" w:rsidR="005F7EA5" w:rsidRDefault="00E947E1">
            <w:pPr>
              <w:pStyle w:val="TableParagraph"/>
              <w:numPr>
                <w:ilvl w:val="0"/>
                <w:numId w:val="355"/>
              </w:numPr>
              <w:tabs>
                <w:tab w:val="left" w:pos="364"/>
              </w:tabs>
              <w:spacing w:line="266" w:lineRule="exact"/>
              <w:rPr>
                <w:sz w:val="24"/>
              </w:rPr>
            </w:pPr>
            <w:r>
              <w:rPr>
                <w:sz w:val="24"/>
              </w:rPr>
              <w:t>Understands the density function of Poisson</w:t>
            </w:r>
            <w:r>
              <w:rPr>
                <w:spacing w:val="-10"/>
                <w:sz w:val="24"/>
              </w:rPr>
              <w:t xml:space="preserve"> </w:t>
            </w:r>
            <w:r>
              <w:rPr>
                <w:sz w:val="24"/>
              </w:rPr>
              <w:t>distribution.</w:t>
            </w:r>
          </w:p>
          <w:p w14:paraId="35311F99" w14:textId="77777777" w:rsidR="005F7EA5" w:rsidRDefault="00E947E1">
            <w:pPr>
              <w:pStyle w:val="TableParagraph"/>
              <w:numPr>
                <w:ilvl w:val="0"/>
                <w:numId w:val="355"/>
              </w:numPr>
              <w:tabs>
                <w:tab w:val="left" w:pos="364"/>
              </w:tabs>
              <w:rPr>
                <w:sz w:val="24"/>
              </w:rPr>
            </w:pPr>
            <w:r>
              <w:rPr>
                <w:sz w:val="24"/>
              </w:rPr>
              <w:t>Understands the importance of Poisson distribution in scientific</w:t>
            </w:r>
            <w:r>
              <w:rPr>
                <w:spacing w:val="-11"/>
                <w:sz w:val="24"/>
              </w:rPr>
              <w:t xml:space="preserve"> </w:t>
            </w:r>
            <w:r>
              <w:rPr>
                <w:sz w:val="24"/>
              </w:rPr>
              <w:t>studies.</w:t>
            </w:r>
          </w:p>
          <w:p w14:paraId="38960C5F" w14:textId="77777777" w:rsidR="005F7EA5" w:rsidRDefault="00E947E1">
            <w:pPr>
              <w:pStyle w:val="TableParagraph"/>
              <w:numPr>
                <w:ilvl w:val="0"/>
                <w:numId w:val="355"/>
              </w:numPr>
              <w:tabs>
                <w:tab w:val="left" w:pos="364"/>
              </w:tabs>
              <w:rPr>
                <w:sz w:val="24"/>
              </w:rPr>
            </w:pPr>
            <w:r>
              <w:rPr>
                <w:sz w:val="24"/>
              </w:rPr>
              <w:t>Calculates the probability of Poisson</w:t>
            </w:r>
            <w:r>
              <w:rPr>
                <w:spacing w:val="-9"/>
                <w:sz w:val="24"/>
              </w:rPr>
              <w:t xml:space="preserve"> </w:t>
            </w:r>
            <w:r>
              <w:rPr>
                <w:sz w:val="24"/>
              </w:rPr>
              <w:t>distribution.</w:t>
            </w:r>
          </w:p>
          <w:p w14:paraId="6F655F8B" w14:textId="77777777" w:rsidR="005F7EA5" w:rsidRDefault="00E947E1">
            <w:pPr>
              <w:pStyle w:val="TableParagraph"/>
              <w:numPr>
                <w:ilvl w:val="0"/>
                <w:numId w:val="355"/>
              </w:numPr>
              <w:tabs>
                <w:tab w:val="left" w:pos="364"/>
              </w:tabs>
              <w:rPr>
                <w:sz w:val="24"/>
              </w:rPr>
            </w:pPr>
            <w:r>
              <w:rPr>
                <w:sz w:val="24"/>
              </w:rPr>
              <w:t>Calculates the theoretical frequencies of Poisson</w:t>
            </w:r>
            <w:r>
              <w:rPr>
                <w:spacing w:val="-8"/>
                <w:sz w:val="24"/>
              </w:rPr>
              <w:t xml:space="preserve"> </w:t>
            </w:r>
            <w:r>
              <w:rPr>
                <w:sz w:val="24"/>
              </w:rPr>
              <w:t>distribution.</w:t>
            </w:r>
          </w:p>
          <w:p w14:paraId="1F0F38D5" w14:textId="77777777" w:rsidR="005F7EA5" w:rsidRDefault="00E947E1">
            <w:pPr>
              <w:pStyle w:val="TableParagraph"/>
              <w:numPr>
                <w:ilvl w:val="0"/>
                <w:numId w:val="355"/>
              </w:numPr>
              <w:tabs>
                <w:tab w:val="left" w:pos="364"/>
              </w:tabs>
              <w:rPr>
                <w:sz w:val="24"/>
              </w:rPr>
            </w:pPr>
            <w:r>
              <w:rPr>
                <w:sz w:val="24"/>
              </w:rPr>
              <w:t>Comprehends the approach of Poisson distribution to normal</w:t>
            </w:r>
            <w:r>
              <w:rPr>
                <w:spacing w:val="-7"/>
                <w:sz w:val="24"/>
              </w:rPr>
              <w:t xml:space="preserve"> </w:t>
            </w:r>
            <w:r>
              <w:rPr>
                <w:sz w:val="24"/>
              </w:rPr>
              <w:t>distribution.</w:t>
            </w:r>
          </w:p>
        </w:tc>
      </w:tr>
      <w:tr w:rsidR="005F7EA5" w14:paraId="3B35434F" w14:textId="77777777">
        <w:trPr>
          <w:trHeight w:hRule="exact" w:val="1942"/>
        </w:trPr>
        <w:tc>
          <w:tcPr>
            <w:tcW w:w="456" w:type="dxa"/>
          </w:tcPr>
          <w:p w14:paraId="00DD0457" w14:textId="77777777" w:rsidR="005F7EA5" w:rsidRDefault="005F7EA5">
            <w:pPr>
              <w:pStyle w:val="TableParagraph"/>
              <w:rPr>
                <w:b/>
                <w:sz w:val="26"/>
              </w:rPr>
            </w:pPr>
          </w:p>
          <w:p w14:paraId="39FC2073" w14:textId="77777777" w:rsidR="005F7EA5" w:rsidRDefault="005F7EA5">
            <w:pPr>
              <w:pStyle w:val="TableParagraph"/>
              <w:rPr>
                <w:b/>
                <w:sz w:val="26"/>
              </w:rPr>
            </w:pPr>
          </w:p>
          <w:p w14:paraId="1875A104" w14:textId="77777777" w:rsidR="005F7EA5" w:rsidRDefault="00E947E1">
            <w:pPr>
              <w:pStyle w:val="TableParagraph"/>
              <w:spacing w:before="222"/>
              <w:ind w:left="103"/>
              <w:rPr>
                <w:b/>
                <w:sz w:val="24"/>
              </w:rPr>
            </w:pPr>
            <w:r>
              <w:rPr>
                <w:b/>
                <w:sz w:val="24"/>
              </w:rPr>
              <w:t>21</w:t>
            </w:r>
          </w:p>
        </w:tc>
        <w:tc>
          <w:tcPr>
            <w:tcW w:w="5091" w:type="dxa"/>
          </w:tcPr>
          <w:p w14:paraId="73AECF19" w14:textId="77777777" w:rsidR="005F7EA5" w:rsidRDefault="005F7EA5">
            <w:pPr>
              <w:pStyle w:val="TableParagraph"/>
              <w:rPr>
                <w:b/>
                <w:sz w:val="26"/>
              </w:rPr>
            </w:pPr>
          </w:p>
          <w:p w14:paraId="144BD836" w14:textId="77777777" w:rsidR="005F7EA5" w:rsidRDefault="005F7EA5">
            <w:pPr>
              <w:pStyle w:val="TableParagraph"/>
              <w:spacing w:before="9"/>
              <w:rPr>
                <w:b/>
                <w:sz w:val="32"/>
              </w:rPr>
            </w:pPr>
          </w:p>
          <w:p w14:paraId="3CB25946" w14:textId="77777777" w:rsidR="005F7EA5" w:rsidRDefault="00E947E1">
            <w:pPr>
              <w:pStyle w:val="TableParagraph"/>
              <w:ind w:left="103" w:right="439"/>
              <w:rPr>
                <w:sz w:val="24"/>
              </w:rPr>
            </w:pPr>
            <w:r>
              <w:rPr>
                <w:sz w:val="24"/>
              </w:rPr>
              <w:t>Population and Sample, Observational Studies, Randomized Clinical Trials</w:t>
            </w:r>
          </w:p>
        </w:tc>
        <w:tc>
          <w:tcPr>
            <w:tcW w:w="9844" w:type="dxa"/>
          </w:tcPr>
          <w:p w14:paraId="21179B1D" w14:textId="77777777" w:rsidR="005F7EA5" w:rsidRDefault="00E947E1">
            <w:pPr>
              <w:pStyle w:val="TableParagraph"/>
              <w:numPr>
                <w:ilvl w:val="0"/>
                <w:numId w:val="354"/>
              </w:numPr>
              <w:tabs>
                <w:tab w:val="left" w:pos="364"/>
              </w:tabs>
              <w:spacing w:line="264" w:lineRule="exact"/>
              <w:ind w:firstLine="0"/>
              <w:rPr>
                <w:sz w:val="24"/>
              </w:rPr>
            </w:pPr>
            <w:r>
              <w:rPr>
                <w:sz w:val="24"/>
              </w:rPr>
              <w:t>Understands the definitions of society and sample and distinguishes the difference between</w:t>
            </w:r>
            <w:r>
              <w:rPr>
                <w:spacing w:val="-14"/>
                <w:sz w:val="24"/>
              </w:rPr>
              <w:t xml:space="preserve"> </w:t>
            </w:r>
            <w:r>
              <w:rPr>
                <w:sz w:val="24"/>
              </w:rPr>
              <w:t>them.</w:t>
            </w:r>
          </w:p>
          <w:p w14:paraId="21A6625B" w14:textId="77777777" w:rsidR="005F7EA5" w:rsidRDefault="00E947E1">
            <w:pPr>
              <w:pStyle w:val="TableParagraph"/>
              <w:numPr>
                <w:ilvl w:val="0"/>
                <w:numId w:val="354"/>
              </w:numPr>
              <w:tabs>
                <w:tab w:val="left" w:pos="364"/>
              </w:tabs>
              <w:ind w:left="363"/>
              <w:rPr>
                <w:sz w:val="24"/>
              </w:rPr>
            </w:pPr>
            <w:r>
              <w:rPr>
                <w:sz w:val="24"/>
              </w:rPr>
              <w:t>Have knowledge about requirements of successful</w:t>
            </w:r>
            <w:r>
              <w:rPr>
                <w:spacing w:val="-9"/>
                <w:sz w:val="24"/>
              </w:rPr>
              <w:t xml:space="preserve"> </w:t>
            </w:r>
            <w:r>
              <w:rPr>
                <w:sz w:val="24"/>
              </w:rPr>
              <w:t>sample.</w:t>
            </w:r>
          </w:p>
          <w:p w14:paraId="07180717" w14:textId="77777777" w:rsidR="005F7EA5" w:rsidRDefault="00E947E1">
            <w:pPr>
              <w:pStyle w:val="TableParagraph"/>
              <w:numPr>
                <w:ilvl w:val="0"/>
                <w:numId w:val="354"/>
              </w:numPr>
              <w:tabs>
                <w:tab w:val="left" w:pos="364"/>
              </w:tabs>
              <w:ind w:right="892" w:firstLine="0"/>
              <w:rPr>
                <w:sz w:val="24"/>
              </w:rPr>
            </w:pPr>
            <w:r>
              <w:rPr>
                <w:sz w:val="24"/>
              </w:rPr>
              <w:t>Recognize the application areas of Case-Control, cohort and cross-sectional researches in medicine.</w:t>
            </w:r>
          </w:p>
          <w:p w14:paraId="3FD4C284" w14:textId="77777777" w:rsidR="005F7EA5" w:rsidRDefault="00E947E1">
            <w:pPr>
              <w:pStyle w:val="TableParagraph"/>
              <w:numPr>
                <w:ilvl w:val="0"/>
                <w:numId w:val="354"/>
              </w:numPr>
              <w:tabs>
                <w:tab w:val="left" w:pos="364"/>
              </w:tabs>
              <w:ind w:right="371" w:firstLine="0"/>
              <w:rPr>
                <w:sz w:val="24"/>
              </w:rPr>
            </w:pPr>
            <w:r>
              <w:rPr>
                <w:sz w:val="24"/>
              </w:rPr>
              <w:t>Recognize the application areas of the prospective, retrospective research schemes in</w:t>
            </w:r>
            <w:r>
              <w:rPr>
                <w:spacing w:val="-17"/>
                <w:sz w:val="24"/>
              </w:rPr>
              <w:t xml:space="preserve"> </w:t>
            </w:r>
            <w:r>
              <w:rPr>
                <w:sz w:val="24"/>
              </w:rPr>
              <w:t>medicine and comprehend their</w:t>
            </w:r>
            <w:r>
              <w:rPr>
                <w:spacing w:val="-7"/>
                <w:sz w:val="24"/>
              </w:rPr>
              <w:t xml:space="preserve"> </w:t>
            </w:r>
            <w:r>
              <w:rPr>
                <w:sz w:val="24"/>
              </w:rPr>
              <w:t>differences.</w:t>
            </w:r>
          </w:p>
          <w:p w14:paraId="60370E87" w14:textId="77777777" w:rsidR="005F7EA5" w:rsidRDefault="00E947E1">
            <w:pPr>
              <w:pStyle w:val="TableParagraph"/>
              <w:numPr>
                <w:ilvl w:val="0"/>
                <w:numId w:val="354"/>
              </w:numPr>
              <w:tabs>
                <w:tab w:val="left" w:pos="364"/>
              </w:tabs>
              <w:ind w:left="363"/>
              <w:rPr>
                <w:sz w:val="24"/>
              </w:rPr>
            </w:pPr>
            <w:r>
              <w:rPr>
                <w:sz w:val="24"/>
              </w:rPr>
              <w:t>Recognize single-blind, double-blind and three-blind randomized clinical</w:t>
            </w:r>
            <w:r>
              <w:rPr>
                <w:spacing w:val="-17"/>
                <w:sz w:val="24"/>
              </w:rPr>
              <w:t xml:space="preserve"> </w:t>
            </w:r>
            <w:r>
              <w:rPr>
                <w:sz w:val="24"/>
              </w:rPr>
              <w:t>trials.</w:t>
            </w:r>
          </w:p>
        </w:tc>
      </w:tr>
      <w:tr w:rsidR="005F7EA5" w14:paraId="539690D0" w14:textId="77777777">
        <w:trPr>
          <w:trHeight w:hRule="exact" w:val="1390"/>
        </w:trPr>
        <w:tc>
          <w:tcPr>
            <w:tcW w:w="456" w:type="dxa"/>
          </w:tcPr>
          <w:p w14:paraId="0564079E" w14:textId="77777777" w:rsidR="005F7EA5" w:rsidRDefault="005F7EA5">
            <w:pPr>
              <w:pStyle w:val="TableParagraph"/>
              <w:rPr>
                <w:b/>
                <w:sz w:val="26"/>
              </w:rPr>
            </w:pPr>
          </w:p>
          <w:p w14:paraId="6984EAAC" w14:textId="77777777" w:rsidR="005F7EA5" w:rsidRDefault="005F7EA5">
            <w:pPr>
              <w:pStyle w:val="TableParagraph"/>
              <w:spacing w:before="4"/>
              <w:rPr>
                <w:b/>
                <w:sz w:val="21"/>
              </w:rPr>
            </w:pPr>
          </w:p>
          <w:p w14:paraId="2B2BC41E" w14:textId="77777777" w:rsidR="005F7EA5" w:rsidRDefault="00E947E1">
            <w:pPr>
              <w:pStyle w:val="TableParagraph"/>
              <w:ind w:left="103"/>
              <w:rPr>
                <w:b/>
                <w:sz w:val="24"/>
              </w:rPr>
            </w:pPr>
            <w:r>
              <w:rPr>
                <w:b/>
                <w:sz w:val="24"/>
              </w:rPr>
              <w:t>22</w:t>
            </w:r>
          </w:p>
        </w:tc>
        <w:tc>
          <w:tcPr>
            <w:tcW w:w="5091" w:type="dxa"/>
          </w:tcPr>
          <w:p w14:paraId="490F817F" w14:textId="77777777" w:rsidR="005F7EA5" w:rsidRDefault="005F7EA5">
            <w:pPr>
              <w:pStyle w:val="TableParagraph"/>
              <w:spacing w:before="9"/>
              <w:rPr>
                <w:b/>
                <w:sz w:val="34"/>
              </w:rPr>
            </w:pPr>
          </w:p>
          <w:p w14:paraId="72E7D3BA" w14:textId="77777777" w:rsidR="005F7EA5" w:rsidRDefault="00E947E1">
            <w:pPr>
              <w:pStyle w:val="TableParagraph"/>
              <w:ind w:left="103"/>
              <w:rPr>
                <w:sz w:val="24"/>
              </w:rPr>
            </w:pPr>
            <w:r>
              <w:rPr>
                <w:sz w:val="24"/>
              </w:rPr>
              <w:t>Point and Interval Estimation, Central Limit Theorem, Sampling Distribution</w:t>
            </w:r>
          </w:p>
        </w:tc>
        <w:tc>
          <w:tcPr>
            <w:tcW w:w="9844" w:type="dxa"/>
          </w:tcPr>
          <w:p w14:paraId="42B28AAB" w14:textId="77777777" w:rsidR="005F7EA5" w:rsidRDefault="00E947E1">
            <w:pPr>
              <w:pStyle w:val="TableParagraph"/>
              <w:numPr>
                <w:ilvl w:val="0"/>
                <w:numId w:val="353"/>
              </w:numPr>
              <w:tabs>
                <w:tab w:val="left" w:pos="364"/>
              </w:tabs>
              <w:spacing w:line="264" w:lineRule="exact"/>
              <w:rPr>
                <w:sz w:val="24"/>
              </w:rPr>
            </w:pPr>
            <w:r>
              <w:rPr>
                <w:sz w:val="24"/>
              </w:rPr>
              <w:t>Recognize the point estimation of the mean and variance of the</w:t>
            </w:r>
            <w:r>
              <w:rPr>
                <w:spacing w:val="-11"/>
                <w:sz w:val="24"/>
              </w:rPr>
              <w:t xml:space="preserve"> </w:t>
            </w:r>
            <w:r>
              <w:rPr>
                <w:sz w:val="24"/>
              </w:rPr>
              <w:t>distributions.</w:t>
            </w:r>
          </w:p>
          <w:p w14:paraId="567EA4F3" w14:textId="77777777" w:rsidR="005F7EA5" w:rsidRDefault="00E947E1">
            <w:pPr>
              <w:pStyle w:val="TableParagraph"/>
              <w:numPr>
                <w:ilvl w:val="0"/>
                <w:numId w:val="353"/>
              </w:numPr>
              <w:tabs>
                <w:tab w:val="left" w:pos="364"/>
              </w:tabs>
              <w:rPr>
                <w:sz w:val="24"/>
              </w:rPr>
            </w:pPr>
            <w:r>
              <w:rPr>
                <w:sz w:val="24"/>
              </w:rPr>
              <w:t>Recognize the mean and variance of the</w:t>
            </w:r>
            <w:r>
              <w:rPr>
                <w:spacing w:val="-6"/>
                <w:sz w:val="24"/>
              </w:rPr>
              <w:t xml:space="preserve"> </w:t>
            </w:r>
            <w:r>
              <w:rPr>
                <w:sz w:val="24"/>
              </w:rPr>
              <w:t>distributions.</w:t>
            </w:r>
          </w:p>
          <w:p w14:paraId="538AEE85" w14:textId="77777777" w:rsidR="005F7EA5" w:rsidRDefault="00E947E1">
            <w:pPr>
              <w:pStyle w:val="TableParagraph"/>
              <w:numPr>
                <w:ilvl w:val="0"/>
                <w:numId w:val="353"/>
              </w:numPr>
              <w:tabs>
                <w:tab w:val="left" w:pos="364"/>
              </w:tabs>
              <w:rPr>
                <w:sz w:val="24"/>
              </w:rPr>
            </w:pPr>
            <w:r>
              <w:rPr>
                <w:sz w:val="24"/>
              </w:rPr>
              <w:t>Comprehend the difference between point and interval estimation with</w:t>
            </w:r>
            <w:r>
              <w:rPr>
                <w:spacing w:val="-11"/>
                <w:sz w:val="24"/>
              </w:rPr>
              <w:t xml:space="preserve"> </w:t>
            </w:r>
            <w:r>
              <w:rPr>
                <w:sz w:val="24"/>
              </w:rPr>
              <w:t>examples.</w:t>
            </w:r>
          </w:p>
          <w:p w14:paraId="13ED41E8" w14:textId="77777777" w:rsidR="005F7EA5" w:rsidRDefault="00E947E1">
            <w:pPr>
              <w:pStyle w:val="TableParagraph"/>
              <w:numPr>
                <w:ilvl w:val="0"/>
                <w:numId w:val="353"/>
              </w:numPr>
              <w:tabs>
                <w:tab w:val="left" w:pos="364"/>
              </w:tabs>
              <w:rPr>
                <w:sz w:val="24"/>
              </w:rPr>
            </w:pPr>
            <w:r>
              <w:rPr>
                <w:sz w:val="24"/>
              </w:rPr>
              <w:t>Recognize the central limit</w:t>
            </w:r>
            <w:r>
              <w:rPr>
                <w:spacing w:val="-7"/>
                <w:sz w:val="24"/>
              </w:rPr>
              <w:t xml:space="preserve"> </w:t>
            </w:r>
            <w:r>
              <w:rPr>
                <w:sz w:val="24"/>
              </w:rPr>
              <w:t>theorem.</w:t>
            </w:r>
          </w:p>
          <w:p w14:paraId="10060FBD" w14:textId="77777777" w:rsidR="005F7EA5" w:rsidRDefault="00E947E1">
            <w:pPr>
              <w:pStyle w:val="TableParagraph"/>
              <w:numPr>
                <w:ilvl w:val="0"/>
                <w:numId w:val="353"/>
              </w:numPr>
              <w:tabs>
                <w:tab w:val="left" w:pos="364"/>
              </w:tabs>
              <w:rPr>
                <w:sz w:val="24"/>
              </w:rPr>
            </w:pPr>
            <w:r>
              <w:rPr>
                <w:sz w:val="24"/>
              </w:rPr>
              <w:t>Comprehend sample distribution of statistics with central limit</w:t>
            </w:r>
            <w:r>
              <w:rPr>
                <w:spacing w:val="-15"/>
                <w:sz w:val="24"/>
              </w:rPr>
              <w:t xml:space="preserve"> </w:t>
            </w:r>
            <w:r>
              <w:rPr>
                <w:sz w:val="24"/>
              </w:rPr>
              <w:t>theorem.</w:t>
            </w:r>
          </w:p>
        </w:tc>
      </w:tr>
      <w:tr w:rsidR="005F7EA5" w14:paraId="57A464D7" w14:textId="77777777">
        <w:trPr>
          <w:trHeight w:hRule="exact" w:val="562"/>
        </w:trPr>
        <w:tc>
          <w:tcPr>
            <w:tcW w:w="456" w:type="dxa"/>
          </w:tcPr>
          <w:p w14:paraId="523E5C85" w14:textId="77777777" w:rsidR="005F7EA5" w:rsidRDefault="00E947E1">
            <w:pPr>
              <w:pStyle w:val="TableParagraph"/>
              <w:spacing w:before="129"/>
              <w:ind w:left="103"/>
              <w:rPr>
                <w:b/>
                <w:sz w:val="24"/>
              </w:rPr>
            </w:pPr>
            <w:r>
              <w:rPr>
                <w:b/>
                <w:sz w:val="24"/>
              </w:rPr>
              <w:t>23</w:t>
            </w:r>
          </w:p>
        </w:tc>
        <w:tc>
          <w:tcPr>
            <w:tcW w:w="5091" w:type="dxa"/>
          </w:tcPr>
          <w:p w14:paraId="3D7035CE" w14:textId="77777777" w:rsidR="005F7EA5" w:rsidRDefault="00E947E1">
            <w:pPr>
              <w:pStyle w:val="TableParagraph"/>
              <w:ind w:left="103" w:right="1006"/>
              <w:rPr>
                <w:sz w:val="24"/>
              </w:rPr>
            </w:pPr>
            <w:r>
              <w:rPr>
                <w:sz w:val="24"/>
              </w:rPr>
              <w:t>Hypothesis Testing, Null and Alternative Hypotheses, Type I. and Type II. Errors</w:t>
            </w:r>
          </w:p>
        </w:tc>
        <w:tc>
          <w:tcPr>
            <w:tcW w:w="9844" w:type="dxa"/>
          </w:tcPr>
          <w:p w14:paraId="14CCF15C" w14:textId="77777777" w:rsidR="005F7EA5" w:rsidRDefault="00E947E1">
            <w:pPr>
              <w:pStyle w:val="TableParagraph"/>
              <w:numPr>
                <w:ilvl w:val="0"/>
                <w:numId w:val="352"/>
              </w:numPr>
              <w:tabs>
                <w:tab w:val="left" w:pos="364"/>
              </w:tabs>
              <w:spacing w:line="264" w:lineRule="exact"/>
              <w:rPr>
                <w:sz w:val="24"/>
              </w:rPr>
            </w:pPr>
            <w:r>
              <w:rPr>
                <w:sz w:val="24"/>
              </w:rPr>
              <w:t>Recognize the hypothesis</w:t>
            </w:r>
            <w:r>
              <w:rPr>
                <w:spacing w:val="-6"/>
                <w:sz w:val="24"/>
              </w:rPr>
              <w:t xml:space="preserve"> </w:t>
            </w:r>
            <w:r>
              <w:rPr>
                <w:sz w:val="24"/>
              </w:rPr>
              <w:t>tests.</w:t>
            </w:r>
          </w:p>
          <w:p w14:paraId="155421E1" w14:textId="77777777" w:rsidR="005F7EA5" w:rsidRDefault="00E947E1">
            <w:pPr>
              <w:pStyle w:val="TableParagraph"/>
              <w:numPr>
                <w:ilvl w:val="0"/>
                <w:numId w:val="352"/>
              </w:numPr>
              <w:tabs>
                <w:tab w:val="left" w:pos="364"/>
              </w:tabs>
              <w:rPr>
                <w:sz w:val="24"/>
              </w:rPr>
            </w:pPr>
            <w:r>
              <w:rPr>
                <w:sz w:val="24"/>
              </w:rPr>
              <w:t>Understands the way the hypothesis is</w:t>
            </w:r>
            <w:r>
              <w:rPr>
                <w:spacing w:val="-7"/>
                <w:sz w:val="24"/>
              </w:rPr>
              <w:t xml:space="preserve"> </w:t>
            </w:r>
            <w:r>
              <w:rPr>
                <w:sz w:val="24"/>
              </w:rPr>
              <w:t>shown.</w:t>
            </w:r>
          </w:p>
        </w:tc>
      </w:tr>
    </w:tbl>
    <w:p w14:paraId="58BD7D79"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02A65D53" w14:textId="77777777">
        <w:trPr>
          <w:trHeight w:hRule="exact" w:val="838"/>
        </w:trPr>
        <w:tc>
          <w:tcPr>
            <w:tcW w:w="456" w:type="dxa"/>
          </w:tcPr>
          <w:p w14:paraId="78835DF9" w14:textId="77777777" w:rsidR="005F7EA5" w:rsidRDefault="005F7EA5"/>
        </w:tc>
        <w:tc>
          <w:tcPr>
            <w:tcW w:w="5091" w:type="dxa"/>
          </w:tcPr>
          <w:p w14:paraId="62B9238C" w14:textId="77777777" w:rsidR="005F7EA5" w:rsidRDefault="005F7EA5"/>
        </w:tc>
        <w:tc>
          <w:tcPr>
            <w:tcW w:w="9844" w:type="dxa"/>
          </w:tcPr>
          <w:p w14:paraId="7395A911" w14:textId="77777777" w:rsidR="005F7EA5" w:rsidRDefault="00E947E1">
            <w:pPr>
              <w:pStyle w:val="TableParagraph"/>
              <w:numPr>
                <w:ilvl w:val="0"/>
                <w:numId w:val="351"/>
              </w:numPr>
              <w:tabs>
                <w:tab w:val="left" w:pos="364"/>
              </w:tabs>
              <w:spacing w:line="264" w:lineRule="exact"/>
              <w:rPr>
                <w:sz w:val="24"/>
              </w:rPr>
            </w:pPr>
            <w:r>
              <w:rPr>
                <w:sz w:val="24"/>
              </w:rPr>
              <w:t>Recognize the</w:t>
            </w:r>
            <w:r>
              <w:rPr>
                <w:spacing w:val="-5"/>
                <w:sz w:val="24"/>
              </w:rPr>
              <w:t xml:space="preserve"> </w:t>
            </w:r>
            <w:r>
              <w:rPr>
                <w:sz w:val="24"/>
              </w:rPr>
              <w:t>hypothesis.</w:t>
            </w:r>
          </w:p>
          <w:p w14:paraId="4F83F101" w14:textId="77777777" w:rsidR="005F7EA5" w:rsidRDefault="00E947E1">
            <w:pPr>
              <w:pStyle w:val="TableParagraph"/>
              <w:numPr>
                <w:ilvl w:val="0"/>
                <w:numId w:val="351"/>
              </w:numPr>
              <w:tabs>
                <w:tab w:val="left" w:pos="365"/>
              </w:tabs>
              <w:ind w:left="364" w:hanging="261"/>
              <w:rPr>
                <w:sz w:val="24"/>
              </w:rPr>
            </w:pPr>
            <w:r>
              <w:rPr>
                <w:sz w:val="24"/>
              </w:rPr>
              <w:t xml:space="preserve">In the hypothesis tests, </w:t>
            </w:r>
            <w:r>
              <w:rPr>
                <w:spacing w:val="-3"/>
                <w:sz w:val="24"/>
              </w:rPr>
              <w:t xml:space="preserve">I. </w:t>
            </w:r>
            <w:r>
              <w:rPr>
                <w:sz w:val="24"/>
              </w:rPr>
              <w:t>and II. identifies type</w:t>
            </w:r>
            <w:r>
              <w:rPr>
                <w:spacing w:val="-5"/>
                <w:sz w:val="24"/>
              </w:rPr>
              <w:t xml:space="preserve"> </w:t>
            </w:r>
            <w:r>
              <w:rPr>
                <w:sz w:val="24"/>
              </w:rPr>
              <w:t>errors.</w:t>
            </w:r>
          </w:p>
          <w:p w14:paraId="13C188B6" w14:textId="77777777" w:rsidR="005F7EA5" w:rsidRDefault="00E947E1">
            <w:pPr>
              <w:pStyle w:val="TableParagraph"/>
              <w:numPr>
                <w:ilvl w:val="0"/>
                <w:numId w:val="351"/>
              </w:numPr>
              <w:tabs>
                <w:tab w:val="left" w:pos="364"/>
              </w:tabs>
              <w:rPr>
                <w:sz w:val="24"/>
              </w:rPr>
            </w:pPr>
            <w:r>
              <w:rPr>
                <w:sz w:val="24"/>
              </w:rPr>
              <w:t>Understands the definition of null and alternative</w:t>
            </w:r>
            <w:r>
              <w:rPr>
                <w:spacing w:val="-10"/>
                <w:sz w:val="24"/>
              </w:rPr>
              <w:t xml:space="preserve"> </w:t>
            </w:r>
            <w:r>
              <w:rPr>
                <w:sz w:val="24"/>
              </w:rPr>
              <w:t>hypotheses.</w:t>
            </w:r>
          </w:p>
        </w:tc>
      </w:tr>
      <w:tr w:rsidR="005F7EA5" w14:paraId="2736EF9A" w14:textId="77777777">
        <w:trPr>
          <w:trHeight w:hRule="exact" w:val="1666"/>
        </w:trPr>
        <w:tc>
          <w:tcPr>
            <w:tcW w:w="456" w:type="dxa"/>
          </w:tcPr>
          <w:p w14:paraId="4356FD43" w14:textId="77777777" w:rsidR="005F7EA5" w:rsidRDefault="005F7EA5">
            <w:pPr>
              <w:pStyle w:val="TableParagraph"/>
              <w:rPr>
                <w:b/>
                <w:sz w:val="26"/>
              </w:rPr>
            </w:pPr>
          </w:p>
          <w:p w14:paraId="7B3ED173" w14:textId="77777777" w:rsidR="005F7EA5" w:rsidRDefault="005F7EA5">
            <w:pPr>
              <w:pStyle w:val="TableParagraph"/>
              <w:spacing w:before="5"/>
              <w:rPr>
                <w:b/>
                <w:sz w:val="33"/>
              </w:rPr>
            </w:pPr>
          </w:p>
          <w:p w14:paraId="33F61F04" w14:textId="77777777" w:rsidR="005F7EA5" w:rsidRDefault="00E947E1">
            <w:pPr>
              <w:pStyle w:val="TableParagraph"/>
              <w:ind w:left="103"/>
              <w:rPr>
                <w:b/>
                <w:sz w:val="24"/>
              </w:rPr>
            </w:pPr>
            <w:r>
              <w:rPr>
                <w:b/>
                <w:sz w:val="24"/>
              </w:rPr>
              <w:t>24</w:t>
            </w:r>
          </w:p>
        </w:tc>
        <w:tc>
          <w:tcPr>
            <w:tcW w:w="5091" w:type="dxa"/>
          </w:tcPr>
          <w:p w14:paraId="0410A836" w14:textId="77777777" w:rsidR="005F7EA5" w:rsidRDefault="005F7EA5">
            <w:pPr>
              <w:pStyle w:val="TableParagraph"/>
              <w:rPr>
                <w:b/>
                <w:sz w:val="26"/>
              </w:rPr>
            </w:pPr>
          </w:p>
          <w:p w14:paraId="0E11C53C" w14:textId="77777777" w:rsidR="005F7EA5" w:rsidRDefault="005F7EA5">
            <w:pPr>
              <w:pStyle w:val="TableParagraph"/>
              <w:spacing w:before="11"/>
              <w:rPr>
                <w:b/>
                <w:sz w:val="20"/>
              </w:rPr>
            </w:pPr>
          </w:p>
          <w:p w14:paraId="5AC84951" w14:textId="77777777" w:rsidR="005F7EA5" w:rsidRDefault="00E947E1">
            <w:pPr>
              <w:pStyle w:val="TableParagraph"/>
              <w:ind w:left="103" w:right="999"/>
              <w:rPr>
                <w:sz w:val="24"/>
              </w:rPr>
            </w:pPr>
            <w:r>
              <w:rPr>
                <w:sz w:val="24"/>
              </w:rPr>
              <w:t>Direction of Test, P-Value and Statistical Decision, Power of Test</w:t>
            </w:r>
          </w:p>
        </w:tc>
        <w:tc>
          <w:tcPr>
            <w:tcW w:w="9844" w:type="dxa"/>
          </w:tcPr>
          <w:p w14:paraId="50B17CF2" w14:textId="77777777" w:rsidR="005F7EA5" w:rsidRDefault="00E947E1">
            <w:pPr>
              <w:pStyle w:val="TableParagraph"/>
              <w:numPr>
                <w:ilvl w:val="0"/>
                <w:numId w:val="350"/>
              </w:numPr>
              <w:tabs>
                <w:tab w:val="left" w:pos="364"/>
              </w:tabs>
              <w:ind w:right="194" w:firstLine="0"/>
              <w:rPr>
                <w:sz w:val="24"/>
              </w:rPr>
            </w:pPr>
            <w:r>
              <w:rPr>
                <w:sz w:val="24"/>
              </w:rPr>
              <w:t>Gains the ability to comprehend the direction of the hypothesis tests determined according to</w:t>
            </w:r>
            <w:r>
              <w:rPr>
                <w:spacing w:val="-18"/>
                <w:sz w:val="24"/>
              </w:rPr>
              <w:t xml:space="preserve"> </w:t>
            </w:r>
            <w:r>
              <w:rPr>
                <w:sz w:val="24"/>
              </w:rPr>
              <w:t>the established Null and Alternative</w:t>
            </w:r>
            <w:r>
              <w:rPr>
                <w:spacing w:val="-10"/>
                <w:sz w:val="24"/>
              </w:rPr>
              <w:t xml:space="preserve"> </w:t>
            </w:r>
            <w:r>
              <w:rPr>
                <w:sz w:val="24"/>
              </w:rPr>
              <w:t>hypotheses.</w:t>
            </w:r>
          </w:p>
          <w:p w14:paraId="4413258F" w14:textId="77777777" w:rsidR="005F7EA5" w:rsidRDefault="00E947E1">
            <w:pPr>
              <w:pStyle w:val="TableParagraph"/>
              <w:numPr>
                <w:ilvl w:val="0"/>
                <w:numId w:val="350"/>
              </w:numPr>
              <w:tabs>
                <w:tab w:val="left" w:pos="364"/>
              </w:tabs>
              <w:spacing w:before="12"/>
              <w:ind w:left="363"/>
              <w:rPr>
                <w:sz w:val="24"/>
              </w:rPr>
            </w:pPr>
            <w:r>
              <w:rPr>
                <w:sz w:val="24"/>
              </w:rPr>
              <w:t>Recognizes the P-value and calculates according to the direction of the</w:t>
            </w:r>
            <w:r>
              <w:rPr>
                <w:spacing w:val="-10"/>
                <w:sz w:val="24"/>
              </w:rPr>
              <w:t xml:space="preserve"> </w:t>
            </w:r>
            <w:r>
              <w:rPr>
                <w:sz w:val="24"/>
              </w:rPr>
              <w:t>test.</w:t>
            </w:r>
          </w:p>
          <w:p w14:paraId="2D94AA07" w14:textId="77777777" w:rsidR="005F7EA5" w:rsidRDefault="00E947E1">
            <w:pPr>
              <w:pStyle w:val="TableParagraph"/>
              <w:numPr>
                <w:ilvl w:val="0"/>
                <w:numId w:val="350"/>
              </w:numPr>
              <w:tabs>
                <w:tab w:val="left" w:pos="365"/>
              </w:tabs>
              <w:ind w:left="364" w:hanging="261"/>
              <w:rPr>
                <w:sz w:val="24"/>
              </w:rPr>
            </w:pPr>
            <w:r>
              <w:rPr>
                <w:sz w:val="24"/>
              </w:rPr>
              <w:t>Interpret the Null and Alternative hypotheses according to</w:t>
            </w:r>
            <w:r>
              <w:rPr>
                <w:spacing w:val="-13"/>
                <w:sz w:val="24"/>
              </w:rPr>
              <w:t xml:space="preserve"> </w:t>
            </w:r>
            <w:r>
              <w:rPr>
                <w:sz w:val="24"/>
              </w:rPr>
              <w:t>p-value.</w:t>
            </w:r>
          </w:p>
          <w:p w14:paraId="3B4BA888" w14:textId="77777777" w:rsidR="005F7EA5" w:rsidRDefault="00E947E1">
            <w:pPr>
              <w:pStyle w:val="TableParagraph"/>
              <w:numPr>
                <w:ilvl w:val="0"/>
                <w:numId w:val="350"/>
              </w:numPr>
              <w:tabs>
                <w:tab w:val="left" w:pos="364"/>
              </w:tabs>
              <w:ind w:left="363"/>
              <w:rPr>
                <w:sz w:val="24"/>
              </w:rPr>
            </w:pPr>
            <w:r>
              <w:rPr>
                <w:sz w:val="24"/>
              </w:rPr>
              <w:t>have the ability to determine the significance level of</w:t>
            </w:r>
            <w:r>
              <w:rPr>
                <w:spacing w:val="-8"/>
                <w:sz w:val="24"/>
              </w:rPr>
              <w:t xml:space="preserve"> </w:t>
            </w:r>
            <w:r>
              <w:rPr>
                <w:sz w:val="24"/>
              </w:rPr>
              <w:t>P-value.</w:t>
            </w:r>
          </w:p>
          <w:p w14:paraId="608D4903" w14:textId="77777777" w:rsidR="005F7EA5" w:rsidRDefault="00E947E1">
            <w:pPr>
              <w:pStyle w:val="TableParagraph"/>
              <w:numPr>
                <w:ilvl w:val="0"/>
                <w:numId w:val="350"/>
              </w:numPr>
              <w:tabs>
                <w:tab w:val="left" w:pos="364"/>
              </w:tabs>
              <w:ind w:left="363"/>
              <w:rPr>
                <w:sz w:val="24"/>
              </w:rPr>
            </w:pPr>
            <w:r>
              <w:rPr>
                <w:sz w:val="24"/>
              </w:rPr>
              <w:t>Decides the p-value according to the validity of the</w:t>
            </w:r>
            <w:r>
              <w:rPr>
                <w:spacing w:val="-15"/>
                <w:sz w:val="24"/>
              </w:rPr>
              <w:t xml:space="preserve"> </w:t>
            </w:r>
            <w:r>
              <w:rPr>
                <w:sz w:val="24"/>
              </w:rPr>
              <w:t>hypothesis.</w:t>
            </w:r>
          </w:p>
        </w:tc>
      </w:tr>
      <w:tr w:rsidR="005F7EA5" w14:paraId="2F59A801" w14:textId="77777777">
        <w:trPr>
          <w:trHeight w:hRule="exact" w:val="1666"/>
        </w:trPr>
        <w:tc>
          <w:tcPr>
            <w:tcW w:w="456" w:type="dxa"/>
          </w:tcPr>
          <w:p w14:paraId="0192B5ED" w14:textId="77777777" w:rsidR="005F7EA5" w:rsidRDefault="005F7EA5">
            <w:pPr>
              <w:pStyle w:val="TableParagraph"/>
              <w:rPr>
                <w:b/>
                <w:sz w:val="26"/>
              </w:rPr>
            </w:pPr>
          </w:p>
          <w:p w14:paraId="7459E371" w14:textId="77777777" w:rsidR="005F7EA5" w:rsidRDefault="005F7EA5">
            <w:pPr>
              <w:pStyle w:val="TableParagraph"/>
              <w:spacing w:before="6"/>
              <w:rPr>
                <w:b/>
                <w:sz w:val="33"/>
              </w:rPr>
            </w:pPr>
          </w:p>
          <w:p w14:paraId="3777558C" w14:textId="77777777" w:rsidR="005F7EA5" w:rsidRDefault="00E947E1">
            <w:pPr>
              <w:pStyle w:val="TableParagraph"/>
              <w:ind w:left="103"/>
              <w:rPr>
                <w:b/>
                <w:sz w:val="24"/>
              </w:rPr>
            </w:pPr>
            <w:r>
              <w:rPr>
                <w:b/>
                <w:sz w:val="24"/>
              </w:rPr>
              <w:t>25</w:t>
            </w:r>
          </w:p>
        </w:tc>
        <w:tc>
          <w:tcPr>
            <w:tcW w:w="5091" w:type="dxa"/>
          </w:tcPr>
          <w:p w14:paraId="7819A5A9" w14:textId="77777777" w:rsidR="005F7EA5" w:rsidRDefault="005F7EA5">
            <w:pPr>
              <w:pStyle w:val="TableParagraph"/>
              <w:rPr>
                <w:b/>
                <w:sz w:val="26"/>
              </w:rPr>
            </w:pPr>
          </w:p>
          <w:p w14:paraId="0AF54161" w14:textId="77777777" w:rsidR="005F7EA5" w:rsidRDefault="005F7EA5">
            <w:pPr>
              <w:pStyle w:val="TableParagraph"/>
              <w:spacing w:before="1"/>
              <w:rPr>
                <w:b/>
                <w:sz w:val="33"/>
              </w:rPr>
            </w:pPr>
          </w:p>
          <w:p w14:paraId="7DD9D8D0" w14:textId="77777777" w:rsidR="005F7EA5" w:rsidRDefault="00E947E1">
            <w:pPr>
              <w:pStyle w:val="TableParagraph"/>
              <w:ind w:left="103"/>
              <w:rPr>
                <w:sz w:val="24"/>
              </w:rPr>
            </w:pPr>
            <w:r>
              <w:rPr>
                <w:sz w:val="24"/>
              </w:rPr>
              <w:t>Calculation of Sample Size</w:t>
            </w:r>
          </w:p>
        </w:tc>
        <w:tc>
          <w:tcPr>
            <w:tcW w:w="9844" w:type="dxa"/>
          </w:tcPr>
          <w:p w14:paraId="295F94B5" w14:textId="77777777" w:rsidR="005F7EA5" w:rsidRDefault="00E947E1">
            <w:pPr>
              <w:pStyle w:val="TableParagraph"/>
              <w:numPr>
                <w:ilvl w:val="0"/>
                <w:numId w:val="349"/>
              </w:numPr>
              <w:tabs>
                <w:tab w:val="left" w:pos="364"/>
              </w:tabs>
              <w:spacing w:line="264" w:lineRule="exact"/>
              <w:ind w:firstLine="0"/>
              <w:rPr>
                <w:sz w:val="24"/>
              </w:rPr>
            </w:pPr>
            <w:r>
              <w:rPr>
                <w:sz w:val="24"/>
              </w:rPr>
              <w:t>Calculates the sample size in quantitative variables in single sample</w:t>
            </w:r>
            <w:r>
              <w:rPr>
                <w:spacing w:val="-13"/>
                <w:sz w:val="24"/>
              </w:rPr>
              <w:t xml:space="preserve"> </w:t>
            </w:r>
            <w:r>
              <w:rPr>
                <w:sz w:val="24"/>
              </w:rPr>
              <w:t>order.</w:t>
            </w:r>
          </w:p>
          <w:p w14:paraId="52D8A205" w14:textId="77777777" w:rsidR="005F7EA5" w:rsidRDefault="00E947E1">
            <w:pPr>
              <w:pStyle w:val="TableParagraph"/>
              <w:numPr>
                <w:ilvl w:val="0"/>
                <w:numId w:val="349"/>
              </w:numPr>
              <w:tabs>
                <w:tab w:val="left" w:pos="364"/>
              </w:tabs>
              <w:ind w:left="363"/>
              <w:rPr>
                <w:sz w:val="24"/>
              </w:rPr>
            </w:pPr>
            <w:r>
              <w:rPr>
                <w:sz w:val="24"/>
              </w:rPr>
              <w:t>Calculates the sample size in quantitative variables in two sample</w:t>
            </w:r>
            <w:r>
              <w:rPr>
                <w:spacing w:val="-11"/>
                <w:sz w:val="24"/>
              </w:rPr>
              <w:t xml:space="preserve"> </w:t>
            </w:r>
            <w:r>
              <w:rPr>
                <w:sz w:val="24"/>
              </w:rPr>
              <w:t>patterns.</w:t>
            </w:r>
          </w:p>
          <w:p w14:paraId="5BCC717B" w14:textId="77777777" w:rsidR="005F7EA5" w:rsidRDefault="00E947E1">
            <w:pPr>
              <w:pStyle w:val="TableParagraph"/>
              <w:numPr>
                <w:ilvl w:val="0"/>
                <w:numId w:val="349"/>
              </w:numPr>
              <w:tabs>
                <w:tab w:val="left" w:pos="364"/>
              </w:tabs>
              <w:ind w:left="363"/>
              <w:rPr>
                <w:sz w:val="24"/>
              </w:rPr>
            </w:pPr>
            <w:r>
              <w:rPr>
                <w:sz w:val="24"/>
              </w:rPr>
              <w:t>Calculates the sample size in qualitative variables in single sample</w:t>
            </w:r>
            <w:r>
              <w:rPr>
                <w:spacing w:val="-13"/>
                <w:sz w:val="24"/>
              </w:rPr>
              <w:t xml:space="preserve"> </w:t>
            </w:r>
            <w:r>
              <w:rPr>
                <w:sz w:val="24"/>
              </w:rPr>
              <w:t>order.</w:t>
            </w:r>
          </w:p>
          <w:p w14:paraId="4D2A6974" w14:textId="77777777" w:rsidR="005F7EA5" w:rsidRDefault="00E947E1">
            <w:pPr>
              <w:pStyle w:val="TableParagraph"/>
              <w:numPr>
                <w:ilvl w:val="0"/>
                <w:numId w:val="349"/>
              </w:numPr>
              <w:tabs>
                <w:tab w:val="left" w:pos="364"/>
              </w:tabs>
              <w:ind w:left="363"/>
              <w:rPr>
                <w:sz w:val="24"/>
              </w:rPr>
            </w:pPr>
            <w:r>
              <w:rPr>
                <w:sz w:val="24"/>
              </w:rPr>
              <w:t>Calculates the sample size in qualitative variables in two sample</w:t>
            </w:r>
            <w:r>
              <w:rPr>
                <w:spacing w:val="-11"/>
                <w:sz w:val="24"/>
              </w:rPr>
              <w:t xml:space="preserve"> </w:t>
            </w:r>
            <w:r>
              <w:rPr>
                <w:sz w:val="24"/>
              </w:rPr>
              <w:t>patterns.</w:t>
            </w:r>
          </w:p>
          <w:p w14:paraId="6F1C64F3" w14:textId="77777777" w:rsidR="005F7EA5" w:rsidRDefault="00E947E1">
            <w:pPr>
              <w:pStyle w:val="TableParagraph"/>
              <w:numPr>
                <w:ilvl w:val="0"/>
                <w:numId w:val="349"/>
              </w:numPr>
              <w:tabs>
                <w:tab w:val="left" w:pos="364"/>
              </w:tabs>
              <w:ind w:right="733" w:firstLine="0"/>
              <w:rPr>
                <w:sz w:val="24"/>
              </w:rPr>
            </w:pPr>
            <w:r>
              <w:rPr>
                <w:sz w:val="24"/>
              </w:rPr>
              <w:t>Understands the importance of sample size calculations in medicine in one and two</w:t>
            </w:r>
            <w:r>
              <w:rPr>
                <w:spacing w:val="-12"/>
                <w:sz w:val="24"/>
              </w:rPr>
              <w:t xml:space="preserve"> </w:t>
            </w:r>
            <w:r>
              <w:rPr>
                <w:sz w:val="24"/>
              </w:rPr>
              <w:t>sample schemes.</w:t>
            </w:r>
          </w:p>
        </w:tc>
      </w:tr>
      <w:tr w:rsidR="005F7EA5" w14:paraId="2826FABE" w14:textId="77777777">
        <w:trPr>
          <w:trHeight w:hRule="exact" w:val="1942"/>
        </w:trPr>
        <w:tc>
          <w:tcPr>
            <w:tcW w:w="456" w:type="dxa"/>
          </w:tcPr>
          <w:p w14:paraId="1D8EED3B" w14:textId="77777777" w:rsidR="005F7EA5" w:rsidRDefault="005F7EA5">
            <w:pPr>
              <w:pStyle w:val="TableParagraph"/>
              <w:rPr>
                <w:b/>
                <w:sz w:val="26"/>
              </w:rPr>
            </w:pPr>
          </w:p>
          <w:p w14:paraId="0F2FB320" w14:textId="77777777" w:rsidR="005F7EA5" w:rsidRDefault="005F7EA5">
            <w:pPr>
              <w:pStyle w:val="TableParagraph"/>
              <w:rPr>
                <w:b/>
                <w:sz w:val="26"/>
              </w:rPr>
            </w:pPr>
          </w:p>
          <w:p w14:paraId="33F77910" w14:textId="77777777" w:rsidR="005F7EA5" w:rsidRDefault="00E947E1">
            <w:pPr>
              <w:pStyle w:val="TableParagraph"/>
              <w:spacing w:before="222"/>
              <w:ind w:left="103"/>
              <w:rPr>
                <w:b/>
                <w:sz w:val="24"/>
              </w:rPr>
            </w:pPr>
            <w:r>
              <w:rPr>
                <w:b/>
                <w:sz w:val="24"/>
              </w:rPr>
              <w:t>26</w:t>
            </w:r>
          </w:p>
        </w:tc>
        <w:tc>
          <w:tcPr>
            <w:tcW w:w="5091" w:type="dxa"/>
          </w:tcPr>
          <w:p w14:paraId="37EC3B9F" w14:textId="77777777" w:rsidR="005F7EA5" w:rsidRDefault="005F7EA5">
            <w:pPr>
              <w:pStyle w:val="TableParagraph"/>
              <w:rPr>
                <w:b/>
                <w:sz w:val="26"/>
              </w:rPr>
            </w:pPr>
          </w:p>
          <w:p w14:paraId="7CB8104F" w14:textId="77777777" w:rsidR="005F7EA5" w:rsidRDefault="005F7EA5">
            <w:pPr>
              <w:pStyle w:val="TableParagraph"/>
              <w:rPr>
                <w:b/>
                <w:sz w:val="26"/>
              </w:rPr>
            </w:pPr>
          </w:p>
          <w:p w14:paraId="3C56A6D4" w14:textId="77777777" w:rsidR="005F7EA5" w:rsidRDefault="00E947E1">
            <w:pPr>
              <w:pStyle w:val="TableParagraph"/>
              <w:spacing w:before="218"/>
              <w:ind w:left="103"/>
              <w:rPr>
                <w:sz w:val="24"/>
              </w:rPr>
            </w:pPr>
            <w:r>
              <w:rPr>
                <w:sz w:val="24"/>
              </w:rPr>
              <w:t>Sampling Methods and Applications in Medicine</w:t>
            </w:r>
          </w:p>
        </w:tc>
        <w:tc>
          <w:tcPr>
            <w:tcW w:w="9844" w:type="dxa"/>
          </w:tcPr>
          <w:p w14:paraId="634ADDDE" w14:textId="77777777" w:rsidR="005F7EA5" w:rsidRDefault="00E947E1">
            <w:pPr>
              <w:pStyle w:val="TableParagraph"/>
              <w:numPr>
                <w:ilvl w:val="0"/>
                <w:numId w:val="348"/>
              </w:numPr>
              <w:tabs>
                <w:tab w:val="left" w:pos="364"/>
              </w:tabs>
              <w:spacing w:line="266" w:lineRule="exact"/>
              <w:ind w:firstLine="0"/>
              <w:rPr>
                <w:sz w:val="24"/>
              </w:rPr>
            </w:pPr>
            <w:r>
              <w:rPr>
                <w:sz w:val="24"/>
              </w:rPr>
              <w:t>Understands the definition of sampling</w:t>
            </w:r>
            <w:r>
              <w:rPr>
                <w:spacing w:val="-7"/>
                <w:sz w:val="24"/>
              </w:rPr>
              <w:t xml:space="preserve"> </w:t>
            </w:r>
            <w:r>
              <w:rPr>
                <w:sz w:val="24"/>
              </w:rPr>
              <w:t>method.</w:t>
            </w:r>
          </w:p>
          <w:p w14:paraId="4A2E7918" w14:textId="77777777" w:rsidR="005F7EA5" w:rsidRDefault="00E947E1">
            <w:pPr>
              <w:pStyle w:val="TableParagraph"/>
              <w:numPr>
                <w:ilvl w:val="0"/>
                <w:numId w:val="348"/>
              </w:numPr>
              <w:tabs>
                <w:tab w:val="left" w:pos="364"/>
              </w:tabs>
              <w:spacing w:line="275" w:lineRule="exact"/>
              <w:ind w:left="363"/>
              <w:rPr>
                <w:sz w:val="24"/>
              </w:rPr>
            </w:pPr>
            <w:r>
              <w:rPr>
                <w:sz w:val="24"/>
              </w:rPr>
              <w:t>Understands simple random sampling method and recognizes the usage areas in</w:t>
            </w:r>
            <w:r>
              <w:rPr>
                <w:spacing w:val="-15"/>
                <w:sz w:val="24"/>
              </w:rPr>
              <w:t xml:space="preserve"> </w:t>
            </w:r>
            <w:r>
              <w:rPr>
                <w:sz w:val="24"/>
              </w:rPr>
              <w:t>medicine.</w:t>
            </w:r>
          </w:p>
          <w:p w14:paraId="73E879B0" w14:textId="77777777" w:rsidR="005F7EA5" w:rsidRDefault="00E947E1">
            <w:pPr>
              <w:pStyle w:val="TableParagraph"/>
              <w:numPr>
                <w:ilvl w:val="0"/>
                <w:numId w:val="348"/>
              </w:numPr>
              <w:tabs>
                <w:tab w:val="left" w:pos="364"/>
              </w:tabs>
              <w:spacing w:line="275" w:lineRule="exact"/>
              <w:ind w:left="363"/>
              <w:rPr>
                <w:sz w:val="24"/>
              </w:rPr>
            </w:pPr>
            <w:r>
              <w:rPr>
                <w:sz w:val="24"/>
              </w:rPr>
              <w:t>Understands the systematic sampling method and recognizes the usage areas in</w:t>
            </w:r>
            <w:r>
              <w:rPr>
                <w:spacing w:val="-17"/>
                <w:sz w:val="24"/>
              </w:rPr>
              <w:t xml:space="preserve"> </w:t>
            </w:r>
            <w:r>
              <w:rPr>
                <w:sz w:val="24"/>
              </w:rPr>
              <w:t>medicine.</w:t>
            </w:r>
          </w:p>
          <w:p w14:paraId="38914B53" w14:textId="77777777" w:rsidR="005F7EA5" w:rsidRDefault="00E947E1">
            <w:pPr>
              <w:pStyle w:val="TableParagraph"/>
              <w:numPr>
                <w:ilvl w:val="0"/>
                <w:numId w:val="348"/>
              </w:numPr>
              <w:tabs>
                <w:tab w:val="left" w:pos="363"/>
              </w:tabs>
              <w:ind w:left="362" w:hanging="259"/>
              <w:rPr>
                <w:sz w:val="24"/>
              </w:rPr>
            </w:pPr>
            <w:r>
              <w:rPr>
                <w:sz w:val="24"/>
              </w:rPr>
              <w:t>Understands the method of sampling and recognizes the fields of use in</w:t>
            </w:r>
            <w:r>
              <w:rPr>
                <w:spacing w:val="-14"/>
                <w:sz w:val="24"/>
              </w:rPr>
              <w:t xml:space="preserve"> </w:t>
            </w:r>
            <w:r>
              <w:rPr>
                <w:sz w:val="24"/>
              </w:rPr>
              <w:t>medicine.</w:t>
            </w:r>
          </w:p>
          <w:p w14:paraId="390388B1" w14:textId="77777777" w:rsidR="005F7EA5" w:rsidRDefault="00E947E1">
            <w:pPr>
              <w:pStyle w:val="TableParagraph"/>
              <w:numPr>
                <w:ilvl w:val="0"/>
                <w:numId w:val="348"/>
              </w:numPr>
              <w:tabs>
                <w:tab w:val="left" w:pos="364"/>
              </w:tabs>
              <w:ind w:left="363"/>
              <w:rPr>
                <w:sz w:val="24"/>
              </w:rPr>
            </w:pPr>
            <w:r>
              <w:rPr>
                <w:sz w:val="24"/>
              </w:rPr>
              <w:t>Understands the cluster sampling method and recognizes the usage areas in</w:t>
            </w:r>
            <w:r>
              <w:rPr>
                <w:spacing w:val="-13"/>
                <w:sz w:val="24"/>
              </w:rPr>
              <w:t xml:space="preserve"> </w:t>
            </w:r>
            <w:r>
              <w:rPr>
                <w:sz w:val="24"/>
              </w:rPr>
              <w:t>medicine.</w:t>
            </w:r>
          </w:p>
          <w:p w14:paraId="579FCA76" w14:textId="77777777" w:rsidR="005F7EA5" w:rsidRDefault="00E947E1">
            <w:pPr>
              <w:pStyle w:val="TableParagraph"/>
              <w:numPr>
                <w:ilvl w:val="0"/>
                <w:numId w:val="348"/>
              </w:numPr>
              <w:tabs>
                <w:tab w:val="left" w:pos="364"/>
              </w:tabs>
              <w:ind w:right="626" w:firstLine="0"/>
              <w:rPr>
                <w:sz w:val="24"/>
              </w:rPr>
            </w:pPr>
            <w:r>
              <w:rPr>
                <w:sz w:val="24"/>
              </w:rPr>
              <w:t>Graduated, multi-phase, double sample, size-proportional and mixed sampling methods will recognize.</w:t>
            </w:r>
          </w:p>
        </w:tc>
      </w:tr>
      <w:tr w:rsidR="005F7EA5" w14:paraId="6C411A0A" w14:textId="77777777">
        <w:trPr>
          <w:trHeight w:hRule="exact" w:val="1392"/>
        </w:trPr>
        <w:tc>
          <w:tcPr>
            <w:tcW w:w="456" w:type="dxa"/>
          </w:tcPr>
          <w:p w14:paraId="7A6E17BF" w14:textId="77777777" w:rsidR="005F7EA5" w:rsidRDefault="005F7EA5">
            <w:pPr>
              <w:pStyle w:val="TableParagraph"/>
              <w:rPr>
                <w:b/>
                <w:sz w:val="26"/>
              </w:rPr>
            </w:pPr>
          </w:p>
          <w:p w14:paraId="6C91FA96" w14:textId="77777777" w:rsidR="005F7EA5" w:rsidRDefault="005F7EA5">
            <w:pPr>
              <w:pStyle w:val="TableParagraph"/>
              <w:spacing w:before="6"/>
              <w:rPr>
                <w:b/>
                <w:sz w:val="21"/>
              </w:rPr>
            </w:pPr>
          </w:p>
          <w:p w14:paraId="3747449A" w14:textId="77777777" w:rsidR="005F7EA5" w:rsidRDefault="00E947E1">
            <w:pPr>
              <w:pStyle w:val="TableParagraph"/>
              <w:ind w:left="103"/>
              <w:rPr>
                <w:b/>
                <w:sz w:val="24"/>
              </w:rPr>
            </w:pPr>
            <w:r>
              <w:rPr>
                <w:b/>
                <w:sz w:val="24"/>
              </w:rPr>
              <w:t>27</w:t>
            </w:r>
          </w:p>
        </w:tc>
        <w:tc>
          <w:tcPr>
            <w:tcW w:w="5091" w:type="dxa"/>
          </w:tcPr>
          <w:p w14:paraId="441FA861" w14:textId="77777777" w:rsidR="005F7EA5" w:rsidRDefault="005F7EA5">
            <w:pPr>
              <w:pStyle w:val="TableParagraph"/>
              <w:rPr>
                <w:b/>
                <w:sz w:val="26"/>
              </w:rPr>
            </w:pPr>
          </w:p>
          <w:p w14:paraId="0D8B6250" w14:textId="77777777" w:rsidR="005F7EA5" w:rsidRDefault="005F7EA5">
            <w:pPr>
              <w:pStyle w:val="TableParagraph"/>
              <w:spacing w:before="1"/>
              <w:rPr>
                <w:b/>
                <w:sz w:val="21"/>
              </w:rPr>
            </w:pPr>
          </w:p>
          <w:p w14:paraId="37475F12" w14:textId="77777777" w:rsidR="005F7EA5" w:rsidRDefault="00E947E1">
            <w:pPr>
              <w:pStyle w:val="TableParagraph"/>
              <w:spacing w:before="1"/>
              <w:ind w:left="103"/>
              <w:rPr>
                <w:sz w:val="24"/>
              </w:rPr>
            </w:pPr>
            <w:r>
              <w:rPr>
                <w:sz w:val="24"/>
              </w:rPr>
              <w:t>Introduction to Power Analysis</w:t>
            </w:r>
          </w:p>
        </w:tc>
        <w:tc>
          <w:tcPr>
            <w:tcW w:w="9844" w:type="dxa"/>
          </w:tcPr>
          <w:p w14:paraId="4816FE5F" w14:textId="77777777" w:rsidR="005F7EA5" w:rsidRDefault="00E947E1">
            <w:pPr>
              <w:pStyle w:val="TableParagraph"/>
              <w:numPr>
                <w:ilvl w:val="0"/>
                <w:numId w:val="347"/>
              </w:numPr>
              <w:tabs>
                <w:tab w:val="left" w:pos="364"/>
              </w:tabs>
              <w:spacing w:line="266" w:lineRule="exact"/>
              <w:rPr>
                <w:sz w:val="24"/>
              </w:rPr>
            </w:pPr>
            <w:r>
              <w:rPr>
                <w:sz w:val="24"/>
              </w:rPr>
              <w:t>Recognize the power</w:t>
            </w:r>
            <w:r>
              <w:rPr>
                <w:spacing w:val="-8"/>
                <w:sz w:val="24"/>
              </w:rPr>
              <w:t xml:space="preserve"> </w:t>
            </w:r>
            <w:r>
              <w:rPr>
                <w:sz w:val="24"/>
              </w:rPr>
              <w:t>analysis.</w:t>
            </w:r>
          </w:p>
          <w:p w14:paraId="35294B45" w14:textId="77777777" w:rsidR="005F7EA5" w:rsidRDefault="00E947E1">
            <w:pPr>
              <w:pStyle w:val="TableParagraph"/>
              <w:numPr>
                <w:ilvl w:val="0"/>
                <w:numId w:val="347"/>
              </w:numPr>
              <w:tabs>
                <w:tab w:val="left" w:pos="364"/>
              </w:tabs>
              <w:rPr>
                <w:sz w:val="24"/>
              </w:rPr>
            </w:pPr>
            <w:r>
              <w:rPr>
                <w:sz w:val="24"/>
              </w:rPr>
              <w:t>Understands the effect of sample size on power</w:t>
            </w:r>
            <w:r>
              <w:rPr>
                <w:spacing w:val="-13"/>
                <w:sz w:val="24"/>
              </w:rPr>
              <w:t xml:space="preserve"> </w:t>
            </w:r>
            <w:r>
              <w:rPr>
                <w:sz w:val="24"/>
              </w:rPr>
              <w:t>analysis.</w:t>
            </w:r>
          </w:p>
          <w:p w14:paraId="0C3957DB" w14:textId="77777777" w:rsidR="005F7EA5" w:rsidRDefault="00E947E1">
            <w:pPr>
              <w:pStyle w:val="TableParagraph"/>
              <w:numPr>
                <w:ilvl w:val="0"/>
                <w:numId w:val="347"/>
              </w:numPr>
              <w:tabs>
                <w:tab w:val="left" w:pos="364"/>
              </w:tabs>
              <w:rPr>
                <w:sz w:val="24"/>
              </w:rPr>
            </w:pPr>
            <w:r>
              <w:rPr>
                <w:sz w:val="24"/>
              </w:rPr>
              <w:t>Calculate the power analysis by giving sample</w:t>
            </w:r>
            <w:r>
              <w:rPr>
                <w:spacing w:val="-12"/>
                <w:sz w:val="24"/>
              </w:rPr>
              <w:t xml:space="preserve"> </w:t>
            </w:r>
            <w:r>
              <w:rPr>
                <w:sz w:val="24"/>
              </w:rPr>
              <w:t>volume.</w:t>
            </w:r>
          </w:p>
          <w:p w14:paraId="0EEC3278" w14:textId="77777777" w:rsidR="005F7EA5" w:rsidRDefault="00E947E1">
            <w:pPr>
              <w:pStyle w:val="TableParagraph"/>
              <w:numPr>
                <w:ilvl w:val="0"/>
                <w:numId w:val="347"/>
              </w:numPr>
              <w:tabs>
                <w:tab w:val="left" w:pos="364"/>
              </w:tabs>
              <w:rPr>
                <w:sz w:val="24"/>
              </w:rPr>
            </w:pPr>
            <w:r>
              <w:rPr>
                <w:sz w:val="24"/>
              </w:rPr>
              <w:t>Understands the importance of power analysis in scientific</w:t>
            </w:r>
            <w:r>
              <w:rPr>
                <w:spacing w:val="-11"/>
                <w:sz w:val="24"/>
              </w:rPr>
              <w:t xml:space="preserve"> </w:t>
            </w:r>
            <w:r>
              <w:rPr>
                <w:sz w:val="24"/>
              </w:rPr>
              <w:t>research.</w:t>
            </w:r>
          </w:p>
          <w:p w14:paraId="1658EB21" w14:textId="77777777" w:rsidR="005F7EA5" w:rsidRDefault="00E947E1">
            <w:pPr>
              <w:pStyle w:val="TableParagraph"/>
              <w:numPr>
                <w:ilvl w:val="0"/>
                <w:numId w:val="347"/>
              </w:numPr>
              <w:tabs>
                <w:tab w:val="left" w:pos="364"/>
              </w:tabs>
              <w:rPr>
                <w:sz w:val="24"/>
              </w:rPr>
            </w:pPr>
            <w:r>
              <w:rPr>
                <w:sz w:val="24"/>
              </w:rPr>
              <w:t>Recognize that power analysis is calculated in different package</w:t>
            </w:r>
            <w:r>
              <w:rPr>
                <w:spacing w:val="-13"/>
                <w:sz w:val="24"/>
              </w:rPr>
              <w:t xml:space="preserve"> </w:t>
            </w:r>
            <w:r>
              <w:rPr>
                <w:sz w:val="24"/>
              </w:rPr>
              <w:t>programs.</w:t>
            </w:r>
          </w:p>
        </w:tc>
      </w:tr>
      <w:tr w:rsidR="005F7EA5" w14:paraId="7899EE9F" w14:textId="77777777">
        <w:trPr>
          <w:trHeight w:hRule="exact" w:val="1942"/>
        </w:trPr>
        <w:tc>
          <w:tcPr>
            <w:tcW w:w="456" w:type="dxa"/>
          </w:tcPr>
          <w:p w14:paraId="1890F5A9" w14:textId="77777777" w:rsidR="005F7EA5" w:rsidRDefault="005F7EA5">
            <w:pPr>
              <w:pStyle w:val="TableParagraph"/>
              <w:rPr>
                <w:b/>
                <w:sz w:val="26"/>
              </w:rPr>
            </w:pPr>
          </w:p>
          <w:p w14:paraId="0C2D09F9" w14:textId="77777777" w:rsidR="005F7EA5" w:rsidRDefault="005F7EA5">
            <w:pPr>
              <w:pStyle w:val="TableParagraph"/>
              <w:rPr>
                <w:b/>
                <w:sz w:val="26"/>
              </w:rPr>
            </w:pPr>
          </w:p>
          <w:p w14:paraId="36E44410" w14:textId="77777777" w:rsidR="005F7EA5" w:rsidRDefault="00E947E1">
            <w:pPr>
              <w:pStyle w:val="TableParagraph"/>
              <w:spacing w:before="223"/>
              <w:ind w:left="103"/>
              <w:rPr>
                <w:b/>
                <w:sz w:val="24"/>
              </w:rPr>
            </w:pPr>
            <w:r>
              <w:rPr>
                <w:b/>
                <w:sz w:val="24"/>
              </w:rPr>
              <w:t>28</w:t>
            </w:r>
          </w:p>
        </w:tc>
        <w:tc>
          <w:tcPr>
            <w:tcW w:w="5091" w:type="dxa"/>
          </w:tcPr>
          <w:p w14:paraId="6E13F2E6" w14:textId="77777777" w:rsidR="005F7EA5" w:rsidRDefault="005F7EA5">
            <w:pPr>
              <w:pStyle w:val="TableParagraph"/>
              <w:rPr>
                <w:b/>
                <w:sz w:val="26"/>
              </w:rPr>
            </w:pPr>
          </w:p>
          <w:p w14:paraId="0E5A60A3" w14:textId="77777777" w:rsidR="005F7EA5" w:rsidRDefault="005F7EA5">
            <w:pPr>
              <w:pStyle w:val="TableParagraph"/>
              <w:spacing w:before="10"/>
              <w:rPr>
                <w:b/>
                <w:sz w:val="32"/>
              </w:rPr>
            </w:pPr>
          </w:p>
          <w:p w14:paraId="3C3A0317" w14:textId="77777777" w:rsidR="005F7EA5" w:rsidRDefault="00E947E1">
            <w:pPr>
              <w:pStyle w:val="TableParagraph"/>
              <w:ind w:left="103" w:right="812"/>
              <w:rPr>
                <w:sz w:val="24"/>
              </w:rPr>
            </w:pPr>
            <w:r>
              <w:rPr>
                <w:sz w:val="24"/>
              </w:rPr>
              <w:t>Power Analysis in one, Two and K Sample Schemes</w:t>
            </w:r>
          </w:p>
        </w:tc>
        <w:tc>
          <w:tcPr>
            <w:tcW w:w="9844" w:type="dxa"/>
          </w:tcPr>
          <w:p w14:paraId="189553D6" w14:textId="77777777" w:rsidR="005F7EA5" w:rsidRDefault="00E947E1">
            <w:pPr>
              <w:pStyle w:val="TableParagraph"/>
              <w:numPr>
                <w:ilvl w:val="0"/>
                <w:numId w:val="346"/>
              </w:numPr>
              <w:tabs>
                <w:tab w:val="left" w:pos="364"/>
              </w:tabs>
              <w:spacing w:line="264" w:lineRule="exact"/>
              <w:ind w:firstLine="0"/>
              <w:rPr>
                <w:sz w:val="24"/>
              </w:rPr>
            </w:pPr>
            <w:r>
              <w:rPr>
                <w:sz w:val="24"/>
              </w:rPr>
              <w:t>Recognize power analysis tests in one, two and k sample</w:t>
            </w:r>
            <w:r>
              <w:rPr>
                <w:spacing w:val="-13"/>
                <w:sz w:val="24"/>
              </w:rPr>
              <w:t xml:space="preserve"> </w:t>
            </w:r>
            <w:r>
              <w:rPr>
                <w:sz w:val="24"/>
              </w:rPr>
              <w:t>schemes.</w:t>
            </w:r>
          </w:p>
          <w:p w14:paraId="33BE0159" w14:textId="77777777" w:rsidR="005F7EA5" w:rsidRDefault="00E947E1">
            <w:pPr>
              <w:pStyle w:val="TableParagraph"/>
              <w:numPr>
                <w:ilvl w:val="0"/>
                <w:numId w:val="346"/>
              </w:numPr>
              <w:tabs>
                <w:tab w:val="left" w:pos="364"/>
              </w:tabs>
              <w:ind w:left="363"/>
              <w:rPr>
                <w:sz w:val="24"/>
              </w:rPr>
            </w:pPr>
            <w:r>
              <w:rPr>
                <w:sz w:val="24"/>
              </w:rPr>
              <w:t>Understands the effect of sample size on power analysis in one, two and k sample</w:t>
            </w:r>
            <w:r>
              <w:rPr>
                <w:spacing w:val="-14"/>
                <w:sz w:val="24"/>
              </w:rPr>
              <w:t xml:space="preserve"> </w:t>
            </w:r>
            <w:r>
              <w:rPr>
                <w:sz w:val="24"/>
              </w:rPr>
              <w:t>patterns.</w:t>
            </w:r>
          </w:p>
          <w:p w14:paraId="1B468D8C" w14:textId="77777777" w:rsidR="005F7EA5" w:rsidRDefault="00E947E1">
            <w:pPr>
              <w:pStyle w:val="TableParagraph"/>
              <w:numPr>
                <w:ilvl w:val="0"/>
                <w:numId w:val="346"/>
              </w:numPr>
              <w:tabs>
                <w:tab w:val="left" w:pos="364"/>
              </w:tabs>
              <w:ind w:left="363"/>
              <w:rPr>
                <w:sz w:val="24"/>
              </w:rPr>
            </w:pPr>
            <w:r>
              <w:rPr>
                <w:sz w:val="24"/>
              </w:rPr>
              <w:t>Understands the importance of power analysis in scientific</w:t>
            </w:r>
            <w:r>
              <w:rPr>
                <w:spacing w:val="-15"/>
                <w:sz w:val="24"/>
              </w:rPr>
              <w:t xml:space="preserve"> </w:t>
            </w:r>
            <w:r>
              <w:rPr>
                <w:sz w:val="24"/>
              </w:rPr>
              <w:t>research.</w:t>
            </w:r>
          </w:p>
          <w:p w14:paraId="7CB10202" w14:textId="77777777" w:rsidR="005F7EA5" w:rsidRDefault="00E947E1">
            <w:pPr>
              <w:pStyle w:val="TableParagraph"/>
              <w:numPr>
                <w:ilvl w:val="0"/>
                <w:numId w:val="346"/>
              </w:numPr>
              <w:tabs>
                <w:tab w:val="left" w:pos="364"/>
              </w:tabs>
              <w:ind w:right="535" w:firstLine="0"/>
              <w:rPr>
                <w:sz w:val="24"/>
              </w:rPr>
            </w:pPr>
            <w:r>
              <w:rPr>
                <w:sz w:val="24"/>
              </w:rPr>
              <w:t>Recognizes that power analysis is calculated in different package programs in one, two and</w:t>
            </w:r>
            <w:r>
              <w:rPr>
                <w:spacing w:val="-14"/>
                <w:sz w:val="24"/>
              </w:rPr>
              <w:t xml:space="preserve"> </w:t>
            </w:r>
            <w:r>
              <w:rPr>
                <w:sz w:val="24"/>
              </w:rPr>
              <w:t>k sample</w:t>
            </w:r>
            <w:r>
              <w:rPr>
                <w:spacing w:val="-5"/>
                <w:sz w:val="24"/>
              </w:rPr>
              <w:t xml:space="preserve"> </w:t>
            </w:r>
            <w:r>
              <w:rPr>
                <w:sz w:val="24"/>
              </w:rPr>
              <w:t>schemes.</w:t>
            </w:r>
          </w:p>
          <w:p w14:paraId="2DA6F1E0" w14:textId="77777777" w:rsidR="005F7EA5" w:rsidRDefault="00E947E1">
            <w:pPr>
              <w:pStyle w:val="TableParagraph"/>
              <w:numPr>
                <w:ilvl w:val="0"/>
                <w:numId w:val="346"/>
              </w:numPr>
              <w:tabs>
                <w:tab w:val="left" w:pos="364"/>
              </w:tabs>
              <w:ind w:right="124" w:firstLine="0"/>
              <w:rPr>
                <w:sz w:val="24"/>
              </w:rPr>
            </w:pPr>
            <w:r>
              <w:rPr>
                <w:sz w:val="24"/>
              </w:rPr>
              <w:t>Recognize power analysis in one, two and k sample patterns and gain ability to determine sample size by power analysis in various research</w:t>
            </w:r>
            <w:r>
              <w:rPr>
                <w:spacing w:val="-13"/>
                <w:sz w:val="24"/>
              </w:rPr>
              <w:t xml:space="preserve"> </w:t>
            </w:r>
            <w:r>
              <w:rPr>
                <w:sz w:val="24"/>
              </w:rPr>
              <w:t>arrangements.</w:t>
            </w:r>
          </w:p>
        </w:tc>
      </w:tr>
      <w:tr w:rsidR="005F7EA5" w14:paraId="6F703167" w14:textId="77777777">
        <w:trPr>
          <w:trHeight w:hRule="exact" w:val="838"/>
        </w:trPr>
        <w:tc>
          <w:tcPr>
            <w:tcW w:w="456" w:type="dxa"/>
          </w:tcPr>
          <w:p w14:paraId="44643835" w14:textId="77777777" w:rsidR="005F7EA5" w:rsidRDefault="005F7EA5">
            <w:pPr>
              <w:pStyle w:val="TableParagraph"/>
              <w:spacing w:before="4"/>
              <w:rPr>
                <w:b/>
                <w:sz w:val="23"/>
              </w:rPr>
            </w:pPr>
          </w:p>
          <w:p w14:paraId="53CD1934" w14:textId="77777777" w:rsidR="005F7EA5" w:rsidRDefault="00E947E1">
            <w:pPr>
              <w:pStyle w:val="TableParagraph"/>
              <w:ind w:left="103"/>
              <w:rPr>
                <w:b/>
                <w:sz w:val="24"/>
              </w:rPr>
            </w:pPr>
            <w:r>
              <w:rPr>
                <w:b/>
                <w:sz w:val="24"/>
              </w:rPr>
              <w:t>29</w:t>
            </w:r>
          </w:p>
        </w:tc>
        <w:tc>
          <w:tcPr>
            <w:tcW w:w="5091" w:type="dxa"/>
          </w:tcPr>
          <w:p w14:paraId="7E4CB275" w14:textId="77777777" w:rsidR="005F7EA5" w:rsidRDefault="005F7EA5">
            <w:pPr>
              <w:pStyle w:val="TableParagraph"/>
              <w:spacing w:before="10"/>
              <w:rPr>
                <w:b/>
              </w:rPr>
            </w:pPr>
          </w:p>
          <w:p w14:paraId="5F673926" w14:textId="77777777" w:rsidR="005F7EA5" w:rsidRDefault="00E947E1">
            <w:pPr>
              <w:pStyle w:val="TableParagraph"/>
              <w:spacing w:before="1"/>
              <w:ind w:left="103"/>
              <w:rPr>
                <w:sz w:val="24"/>
              </w:rPr>
            </w:pPr>
            <w:r>
              <w:rPr>
                <w:sz w:val="24"/>
              </w:rPr>
              <w:t>Normality Tests</w:t>
            </w:r>
          </w:p>
        </w:tc>
        <w:tc>
          <w:tcPr>
            <w:tcW w:w="9844" w:type="dxa"/>
          </w:tcPr>
          <w:p w14:paraId="16085062" w14:textId="77777777" w:rsidR="005F7EA5" w:rsidRDefault="00E947E1">
            <w:pPr>
              <w:pStyle w:val="TableParagraph"/>
              <w:numPr>
                <w:ilvl w:val="0"/>
                <w:numId w:val="345"/>
              </w:numPr>
              <w:tabs>
                <w:tab w:val="left" w:pos="364"/>
              </w:tabs>
              <w:spacing w:line="264" w:lineRule="exact"/>
              <w:rPr>
                <w:sz w:val="24"/>
              </w:rPr>
            </w:pPr>
            <w:r>
              <w:rPr>
                <w:sz w:val="24"/>
              </w:rPr>
              <w:t>Understand the importance of normality</w:t>
            </w:r>
            <w:r>
              <w:rPr>
                <w:spacing w:val="-11"/>
                <w:sz w:val="24"/>
              </w:rPr>
              <w:t xml:space="preserve"> </w:t>
            </w:r>
            <w:r>
              <w:rPr>
                <w:sz w:val="24"/>
              </w:rPr>
              <w:t>tests.</w:t>
            </w:r>
          </w:p>
          <w:p w14:paraId="58007074" w14:textId="77777777" w:rsidR="005F7EA5" w:rsidRDefault="00E947E1">
            <w:pPr>
              <w:pStyle w:val="TableParagraph"/>
              <w:numPr>
                <w:ilvl w:val="0"/>
                <w:numId w:val="345"/>
              </w:numPr>
              <w:tabs>
                <w:tab w:val="left" w:pos="364"/>
              </w:tabs>
              <w:rPr>
                <w:sz w:val="24"/>
              </w:rPr>
            </w:pPr>
            <w:r>
              <w:rPr>
                <w:sz w:val="24"/>
              </w:rPr>
              <w:t>Recognizes the difference between Kolmogorov-Smirnov and Shapiro-Wilk</w:t>
            </w:r>
            <w:r>
              <w:rPr>
                <w:spacing w:val="-8"/>
                <w:sz w:val="24"/>
              </w:rPr>
              <w:t xml:space="preserve"> </w:t>
            </w:r>
            <w:r>
              <w:rPr>
                <w:sz w:val="24"/>
              </w:rPr>
              <w:t>tests.</w:t>
            </w:r>
          </w:p>
          <w:p w14:paraId="23E6FC77" w14:textId="77777777" w:rsidR="005F7EA5" w:rsidRDefault="00E947E1">
            <w:pPr>
              <w:pStyle w:val="TableParagraph"/>
              <w:numPr>
                <w:ilvl w:val="0"/>
                <w:numId w:val="345"/>
              </w:numPr>
              <w:tabs>
                <w:tab w:val="left" w:pos="364"/>
              </w:tabs>
              <w:rPr>
                <w:sz w:val="24"/>
              </w:rPr>
            </w:pPr>
            <w:r>
              <w:rPr>
                <w:sz w:val="24"/>
              </w:rPr>
              <w:t>Recognize Kolmogorov-Smirnov and Shapiro-Wilk</w:t>
            </w:r>
            <w:r>
              <w:rPr>
                <w:spacing w:val="-6"/>
                <w:sz w:val="24"/>
              </w:rPr>
              <w:t xml:space="preserve"> </w:t>
            </w:r>
            <w:r>
              <w:rPr>
                <w:sz w:val="24"/>
              </w:rPr>
              <w:t>tests.</w:t>
            </w:r>
          </w:p>
        </w:tc>
      </w:tr>
    </w:tbl>
    <w:p w14:paraId="3E2423E5"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474D7099" w14:textId="77777777">
        <w:trPr>
          <w:trHeight w:hRule="exact" w:val="562"/>
        </w:trPr>
        <w:tc>
          <w:tcPr>
            <w:tcW w:w="456" w:type="dxa"/>
          </w:tcPr>
          <w:p w14:paraId="0B81DC31" w14:textId="77777777" w:rsidR="005F7EA5" w:rsidRDefault="005F7EA5"/>
        </w:tc>
        <w:tc>
          <w:tcPr>
            <w:tcW w:w="5091" w:type="dxa"/>
          </w:tcPr>
          <w:p w14:paraId="0FE8E8AB" w14:textId="77777777" w:rsidR="005F7EA5" w:rsidRDefault="005F7EA5"/>
        </w:tc>
        <w:tc>
          <w:tcPr>
            <w:tcW w:w="9844" w:type="dxa"/>
          </w:tcPr>
          <w:p w14:paraId="7532A9AE" w14:textId="77777777" w:rsidR="005F7EA5" w:rsidRDefault="00E947E1">
            <w:pPr>
              <w:pStyle w:val="TableParagraph"/>
              <w:numPr>
                <w:ilvl w:val="0"/>
                <w:numId w:val="344"/>
              </w:numPr>
              <w:tabs>
                <w:tab w:val="left" w:pos="364"/>
              </w:tabs>
              <w:spacing w:line="264" w:lineRule="exact"/>
              <w:rPr>
                <w:sz w:val="24"/>
              </w:rPr>
            </w:pPr>
            <w:r>
              <w:rPr>
                <w:sz w:val="24"/>
              </w:rPr>
              <w:t>Selects the parametric or nonparametric test to be used according to the result of normality</w:t>
            </w:r>
            <w:r>
              <w:rPr>
                <w:spacing w:val="-17"/>
                <w:sz w:val="24"/>
              </w:rPr>
              <w:t xml:space="preserve"> </w:t>
            </w:r>
            <w:r>
              <w:rPr>
                <w:sz w:val="24"/>
              </w:rPr>
              <w:t>test.</w:t>
            </w:r>
          </w:p>
          <w:p w14:paraId="33A475F1" w14:textId="77777777" w:rsidR="005F7EA5" w:rsidRDefault="00E947E1">
            <w:pPr>
              <w:pStyle w:val="TableParagraph"/>
              <w:numPr>
                <w:ilvl w:val="0"/>
                <w:numId w:val="344"/>
              </w:numPr>
              <w:tabs>
                <w:tab w:val="left" w:pos="364"/>
              </w:tabs>
              <w:rPr>
                <w:sz w:val="24"/>
              </w:rPr>
            </w:pPr>
            <w:r>
              <w:rPr>
                <w:sz w:val="24"/>
              </w:rPr>
              <w:t>Recognize the use of normality tests in</w:t>
            </w:r>
            <w:r>
              <w:rPr>
                <w:spacing w:val="-11"/>
                <w:sz w:val="24"/>
              </w:rPr>
              <w:t xml:space="preserve"> </w:t>
            </w:r>
            <w:r>
              <w:rPr>
                <w:sz w:val="24"/>
              </w:rPr>
              <w:t>medicine.</w:t>
            </w:r>
          </w:p>
        </w:tc>
      </w:tr>
      <w:tr w:rsidR="005F7EA5" w14:paraId="00E556BC" w14:textId="77777777">
        <w:trPr>
          <w:trHeight w:hRule="exact" w:val="2218"/>
        </w:trPr>
        <w:tc>
          <w:tcPr>
            <w:tcW w:w="456" w:type="dxa"/>
          </w:tcPr>
          <w:p w14:paraId="00E57374" w14:textId="77777777" w:rsidR="005F7EA5" w:rsidRDefault="005F7EA5">
            <w:pPr>
              <w:pStyle w:val="TableParagraph"/>
              <w:rPr>
                <w:b/>
                <w:sz w:val="26"/>
              </w:rPr>
            </w:pPr>
          </w:p>
          <w:p w14:paraId="7D8AE2C2" w14:textId="77777777" w:rsidR="005F7EA5" w:rsidRDefault="005F7EA5">
            <w:pPr>
              <w:pStyle w:val="TableParagraph"/>
              <w:rPr>
                <w:b/>
                <w:sz w:val="26"/>
              </w:rPr>
            </w:pPr>
          </w:p>
          <w:p w14:paraId="542A2077" w14:textId="77777777" w:rsidR="005F7EA5" w:rsidRDefault="005F7EA5">
            <w:pPr>
              <w:pStyle w:val="TableParagraph"/>
              <w:spacing w:before="5"/>
              <w:rPr>
                <w:b/>
                <w:sz w:val="31"/>
              </w:rPr>
            </w:pPr>
          </w:p>
          <w:p w14:paraId="6F2C6180" w14:textId="77777777" w:rsidR="005F7EA5" w:rsidRDefault="00E947E1">
            <w:pPr>
              <w:pStyle w:val="TableParagraph"/>
              <w:ind w:left="103"/>
              <w:rPr>
                <w:b/>
                <w:sz w:val="24"/>
              </w:rPr>
            </w:pPr>
            <w:r>
              <w:rPr>
                <w:b/>
                <w:sz w:val="24"/>
              </w:rPr>
              <w:t>30</w:t>
            </w:r>
          </w:p>
        </w:tc>
        <w:tc>
          <w:tcPr>
            <w:tcW w:w="5091" w:type="dxa"/>
          </w:tcPr>
          <w:p w14:paraId="14A55766" w14:textId="77777777" w:rsidR="005F7EA5" w:rsidRDefault="005F7EA5">
            <w:pPr>
              <w:pStyle w:val="TableParagraph"/>
              <w:rPr>
                <w:b/>
                <w:sz w:val="26"/>
              </w:rPr>
            </w:pPr>
          </w:p>
          <w:p w14:paraId="2616AD1D" w14:textId="77777777" w:rsidR="005F7EA5" w:rsidRDefault="005F7EA5">
            <w:pPr>
              <w:pStyle w:val="TableParagraph"/>
              <w:rPr>
                <w:b/>
                <w:sz w:val="26"/>
              </w:rPr>
            </w:pPr>
          </w:p>
          <w:p w14:paraId="4EFBE8D5" w14:textId="77777777" w:rsidR="005F7EA5" w:rsidRDefault="005F7EA5">
            <w:pPr>
              <w:pStyle w:val="TableParagraph"/>
              <w:rPr>
                <w:b/>
                <w:sz w:val="31"/>
              </w:rPr>
            </w:pPr>
          </w:p>
          <w:p w14:paraId="31200F2B" w14:textId="77777777" w:rsidR="005F7EA5" w:rsidRDefault="00E947E1">
            <w:pPr>
              <w:pStyle w:val="TableParagraph"/>
              <w:ind w:left="103"/>
              <w:rPr>
                <w:sz w:val="24"/>
              </w:rPr>
            </w:pPr>
            <w:r>
              <w:rPr>
                <w:sz w:val="24"/>
              </w:rPr>
              <w:t>One and Two Sample T Tests</w:t>
            </w:r>
          </w:p>
        </w:tc>
        <w:tc>
          <w:tcPr>
            <w:tcW w:w="9844" w:type="dxa"/>
          </w:tcPr>
          <w:p w14:paraId="35F2ABA7" w14:textId="77777777" w:rsidR="005F7EA5" w:rsidRDefault="00E947E1">
            <w:pPr>
              <w:pStyle w:val="TableParagraph"/>
              <w:numPr>
                <w:ilvl w:val="0"/>
                <w:numId w:val="343"/>
              </w:numPr>
              <w:tabs>
                <w:tab w:val="left" w:pos="364"/>
              </w:tabs>
              <w:ind w:right="724" w:firstLine="0"/>
              <w:rPr>
                <w:sz w:val="24"/>
              </w:rPr>
            </w:pPr>
            <w:r>
              <w:rPr>
                <w:sz w:val="24"/>
              </w:rPr>
              <w:t>Has the theoretical knowledge about the use of a one sample t test based on the community average.</w:t>
            </w:r>
          </w:p>
          <w:p w14:paraId="39B00700" w14:textId="77777777" w:rsidR="005F7EA5" w:rsidRDefault="00E947E1">
            <w:pPr>
              <w:pStyle w:val="TableParagraph"/>
              <w:numPr>
                <w:ilvl w:val="0"/>
                <w:numId w:val="343"/>
              </w:numPr>
              <w:tabs>
                <w:tab w:val="left" w:pos="364"/>
              </w:tabs>
              <w:spacing w:before="12"/>
              <w:ind w:left="363"/>
              <w:rPr>
                <w:sz w:val="24"/>
              </w:rPr>
            </w:pPr>
            <w:r>
              <w:rPr>
                <w:sz w:val="24"/>
              </w:rPr>
              <w:t>Distinguish dependent and independent</w:t>
            </w:r>
            <w:r>
              <w:rPr>
                <w:spacing w:val="-10"/>
                <w:sz w:val="24"/>
              </w:rPr>
              <w:t xml:space="preserve"> </w:t>
            </w:r>
            <w:r>
              <w:rPr>
                <w:sz w:val="24"/>
              </w:rPr>
              <w:t>groups.</w:t>
            </w:r>
          </w:p>
          <w:p w14:paraId="310962F8" w14:textId="77777777" w:rsidR="005F7EA5" w:rsidRDefault="00E947E1">
            <w:pPr>
              <w:pStyle w:val="TableParagraph"/>
              <w:numPr>
                <w:ilvl w:val="0"/>
                <w:numId w:val="343"/>
              </w:numPr>
              <w:tabs>
                <w:tab w:val="left" w:pos="364"/>
              </w:tabs>
              <w:ind w:left="363"/>
              <w:rPr>
                <w:sz w:val="24"/>
              </w:rPr>
            </w:pPr>
            <w:r>
              <w:rPr>
                <w:sz w:val="24"/>
              </w:rPr>
              <w:t>One sample decides which t test to choose against dependent-independent sampling</w:t>
            </w:r>
            <w:r>
              <w:rPr>
                <w:spacing w:val="-14"/>
                <w:sz w:val="24"/>
              </w:rPr>
              <w:t xml:space="preserve"> </w:t>
            </w:r>
            <w:r>
              <w:rPr>
                <w:sz w:val="24"/>
              </w:rPr>
              <w:t>patterns.</w:t>
            </w:r>
          </w:p>
          <w:p w14:paraId="50268103" w14:textId="77777777" w:rsidR="005F7EA5" w:rsidRDefault="00E947E1">
            <w:pPr>
              <w:pStyle w:val="TableParagraph"/>
              <w:numPr>
                <w:ilvl w:val="0"/>
                <w:numId w:val="343"/>
              </w:numPr>
              <w:tabs>
                <w:tab w:val="left" w:pos="364"/>
              </w:tabs>
              <w:ind w:right="813" w:firstLine="0"/>
              <w:rPr>
                <w:sz w:val="24"/>
              </w:rPr>
            </w:pPr>
            <w:r>
              <w:rPr>
                <w:sz w:val="24"/>
              </w:rPr>
              <w:t>Recognize the application areas of two samples t-test based on the average of</w:t>
            </w:r>
            <w:r>
              <w:rPr>
                <w:spacing w:val="-14"/>
                <w:sz w:val="24"/>
              </w:rPr>
              <w:t xml:space="preserve"> </w:t>
            </w:r>
            <w:r>
              <w:rPr>
                <w:sz w:val="24"/>
              </w:rPr>
              <w:t>independent community.</w:t>
            </w:r>
          </w:p>
          <w:p w14:paraId="70301D6A" w14:textId="77777777" w:rsidR="005F7EA5" w:rsidRDefault="00E947E1">
            <w:pPr>
              <w:pStyle w:val="TableParagraph"/>
              <w:numPr>
                <w:ilvl w:val="0"/>
                <w:numId w:val="343"/>
              </w:numPr>
              <w:tabs>
                <w:tab w:val="left" w:pos="364"/>
              </w:tabs>
              <w:ind w:right="848" w:firstLine="0"/>
              <w:rPr>
                <w:sz w:val="24"/>
              </w:rPr>
            </w:pPr>
            <w:r>
              <w:rPr>
                <w:sz w:val="24"/>
              </w:rPr>
              <w:t>To be able to interpret the results of two samples t-test based on the dependent population average.</w:t>
            </w:r>
          </w:p>
        </w:tc>
      </w:tr>
      <w:tr w:rsidR="005F7EA5" w14:paraId="576604D5" w14:textId="77777777">
        <w:trPr>
          <w:trHeight w:hRule="exact" w:val="1666"/>
        </w:trPr>
        <w:tc>
          <w:tcPr>
            <w:tcW w:w="456" w:type="dxa"/>
          </w:tcPr>
          <w:p w14:paraId="793D1B12" w14:textId="77777777" w:rsidR="005F7EA5" w:rsidRDefault="005F7EA5">
            <w:pPr>
              <w:pStyle w:val="TableParagraph"/>
              <w:rPr>
                <w:b/>
                <w:sz w:val="26"/>
              </w:rPr>
            </w:pPr>
          </w:p>
          <w:p w14:paraId="38448B42" w14:textId="77777777" w:rsidR="005F7EA5" w:rsidRDefault="005F7EA5">
            <w:pPr>
              <w:pStyle w:val="TableParagraph"/>
              <w:spacing w:before="6"/>
              <w:rPr>
                <w:b/>
                <w:sz w:val="33"/>
              </w:rPr>
            </w:pPr>
          </w:p>
          <w:p w14:paraId="389F42D0" w14:textId="77777777" w:rsidR="005F7EA5" w:rsidRDefault="00E947E1">
            <w:pPr>
              <w:pStyle w:val="TableParagraph"/>
              <w:ind w:left="103"/>
              <w:rPr>
                <w:b/>
                <w:sz w:val="24"/>
              </w:rPr>
            </w:pPr>
            <w:r>
              <w:rPr>
                <w:b/>
                <w:sz w:val="24"/>
              </w:rPr>
              <w:t>31</w:t>
            </w:r>
          </w:p>
        </w:tc>
        <w:tc>
          <w:tcPr>
            <w:tcW w:w="5091" w:type="dxa"/>
          </w:tcPr>
          <w:p w14:paraId="50D2E540" w14:textId="77777777" w:rsidR="005F7EA5" w:rsidRDefault="005F7EA5">
            <w:pPr>
              <w:pStyle w:val="TableParagraph"/>
              <w:rPr>
                <w:b/>
                <w:sz w:val="26"/>
              </w:rPr>
            </w:pPr>
          </w:p>
          <w:p w14:paraId="45B1B139" w14:textId="77777777" w:rsidR="005F7EA5" w:rsidRDefault="005F7EA5">
            <w:pPr>
              <w:pStyle w:val="TableParagraph"/>
              <w:spacing w:before="1"/>
              <w:rPr>
                <w:b/>
                <w:sz w:val="33"/>
              </w:rPr>
            </w:pPr>
          </w:p>
          <w:p w14:paraId="4CE8C3E7" w14:textId="77777777" w:rsidR="005F7EA5" w:rsidRDefault="00E947E1">
            <w:pPr>
              <w:pStyle w:val="TableParagraph"/>
              <w:ind w:left="103"/>
              <w:rPr>
                <w:sz w:val="24"/>
              </w:rPr>
            </w:pPr>
            <w:r>
              <w:rPr>
                <w:sz w:val="24"/>
              </w:rPr>
              <w:t>One-Way Analysis of Variance</w:t>
            </w:r>
          </w:p>
        </w:tc>
        <w:tc>
          <w:tcPr>
            <w:tcW w:w="9844" w:type="dxa"/>
          </w:tcPr>
          <w:p w14:paraId="18B059D9" w14:textId="77777777" w:rsidR="005F7EA5" w:rsidRDefault="00E947E1">
            <w:pPr>
              <w:pStyle w:val="TableParagraph"/>
              <w:numPr>
                <w:ilvl w:val="0"/>
                <w:numId w:val="342"/>
              </w:numPr>
              <w:tabs>
                <w:tab w:val="left" w:pos="363"/>
              </w:tabs>
              <w:spacing w:line="265" w:lineRule="exact"/>
              <w:ind w:firstLine="0"/>
              <w:rPr>
                <w:sz w:val="24"/>
              </w:rPr>
            </w:pPr>
            <w:r>
              <w:rPr>
                <w:sz w:val="24"/>
              </w:rPr>
              <w:t>Have theoretical knowledge about the explanation of</w:t>
            </w:r>
            <w:r>
              <w:rPr>
                <w:spacing w:val="-12"/>
                <w:sz w:val="24"/>
              </w:rPr>
              <w:t xml:space="preserve"> </w:t>
            </w:r>
            <w:r>
              <w:rPr>
                <w:sz w:val="24"/>
              </w:rPr>
              <w:t>variances.</w:t>
            </w:r>
          </w:p>
          <w:p w14:paraId="4073A702" w14:textId="77777777" w:rsidR="005F7EA5" w:rsidRDefault="00E947E1">
            <w:pPr>
              <w:pStyle w:val="TableParagraph"/>
              <w:numPr>
                <w:ilvl w:val="0"/>
                <w:numId w:val="342"/>
              </w:numPr>
              <w:tabs>
                <w:tab w:val="left" w:pos="364"/>
              </w:tabs>
              <w:ind w:left="363"/>
              <w:rPr>
                <w:sz w:val="24"/>
              </w:rPr>
            </w:pPr>
            <w:r>
              <w:rPr>
                <w:sz w:val="24"/>
              </w:rPr>
              <w:t>Recognize the application fields of fixed effect variance</w:t>
            </w:r>
            <w:r>
              <w:rPr>
                <w:spacing w:val="-13"/>
                <w:sz w:val="24"/>
              </w:rPr>
              <w:t xml:space="preserve"> </w:t>
            </w:r>
            <w:r>
              <w:rPr>
                <w:sz w:val="24"/>
              </w:rPr>
              <w:t>model.</w:t>
            </w:r>
          </w:p>
          <w:p w14:paraId="2FDAD503" w14:textId="77777777" w:rsidR="005F7EA5" w:rsidRDefault="00E947E1">
            <w:pPr>
              <w:pStyle w:val="TableParagraph"/>
              <w:numPr>
                <w:ilvl w:val="0"/>
                <w:numId w:val="342"/>
              </w:numPr>
              <w:tabs>
                <w:tab w:val="left" w:pos="364"/>
              </w:tabs>
              <w:ind w:left="363"/>
              <w:rPr>
                <w:sz w:val="24"/>
              </w:rPr>
            </w:pPr>
            <w:r>
              <w:rPr>
                <w:sz w:val="24"/>
              </w:rPr>
              <w:t>Recognize the formulations of homogeneity</w:t>
            </w:r>
            <w:r>
              <w:rPr>
                <w:spacing w:val="-8"/>
                <w:sz w:val="24"/>
              </w:rPr>
              <w:t xml:space="preserve"> </w:t>
            </w:r>
            <w:r>
              <w:rPr>
                <w:sz w:val="24"/>
              </w:rPr>
              <w:t>test.</w:t>
            </w:r>
          </w:p>
          <w:p w14:paraId="792AB365" w14:textId="77777777" w:rsidR="005F7EA5" w:rsidRDefault="00E947E1">
            <w:pPr>
              <w:pStyle w:val="TableParagraph"/>
              <w:numPr>
                <w:ilvl w:val="0"/>
                <w:numId w:val="342"/>
              </w:numPr>
              <w:tabs>
                <w:tab w:val="left" w:pos="364"/>
              </w:tabs>
              <w:ind w:left="363"/>
              <w:rPr>
                <w:sz w:val="24"/>
              </w:rPr>
            </w:pPr>
            <w:r>
              <w:rPr>
                <w:sz w:val="24"/>
              </w:rPr>
              <w:t>Comprehend the F statistic and the calculation of p</w:t>
            </w:r>
            <w:r>
              <w:rPr>
                <w:spacing w:val="-8"/>
                <w:sz w:val="24"/>
              </w:rPr>
              <w:t xml:space="preserve"> </w:t>
            </w:r>
            <w:r>
              <w:rPr>
                <w:sz w:val="24"/>
              </w:rPr>
              <w:t>value.</w:t>
            </w:r>
          </w:p>
          <w:p w14:paraId="76312BB0" w14:textId="77777777" w:rsidR="005F7EA5" w:rsidRDefault="00E947E1">
            <w:pPr>
              <w:pStyle w:val="TableParagraph"/>
              <w:numPr>
                <w:ilvl w:val="0"/>
                <w:numId w:val="342"/>
              </w:numPr>
              <w:tabs>
                <w:tab w:val="left" w:pos="364"/>
              </w:tabs>
              <w:ind w:right="248" w:firstLine="0"/>
              <w:rPr>
                <w:sz w:val="24"/>
              </w:rPr>
            </w:pPr>
            <w:r>
              <w:rPr>
                <w:sz w:val="24"/>
              </w:rPr>
              <w:t>One-way analysis of variance independent samples t test is not difficult to grasp the study of</w:t>
            </w:r>
            <w:r>
              <w:rPr>
                <w:spacing w:val="-17"/>
                <w:sz w:val="24"/>
              </w:rPr>
              <w:t xml:space="preserve"> </w:t>
            </w:r>
            <w:r>
              <w:rPr>
                <w:sz w:val="24"/>
              </w:rPr>
              <w:t>the difference.</w:t>
            </w:r>
          </w:p>
        </w:tc>
      </w:tr>
      <w:tr w:rsidR="005F7EA5" w14:paraId="1D96E9D9" w14:textId="77777777">
        <w:trPr>
          <w:trHeight w:hRule="exact" w:val="1390"/>
        </w:trPr>
        <w:tc>
          <w:tcPr>
            <w:tcW w:w="456" w:type="dxa"/>
          </w:tcPr>
          <w:p w14:paraId="7FD44FFE" w14:textId="77777777" w:rsidR="005F7EA5" w:rsidRDefault="005F7EA5">
            <w:pPr>
              <w:pStyle w:val="TableParagraph"/>
              <w:rPr>
                <w:b/>
                <w:sz w:val="26"/>
              </w:rPr>
            </w:pPr>
          </w:p>
          <w:p w14:paraId="0F0DC3B4" w14:textId="77777777" w:rsidR="005F7EA5" w:rsidRDefault="005F7EA5">
            <w:pPr>
              <w:pStyle w:val="TableParagraph"/>
              <w:spacing w:before="4"/>
              <w:rPr>
                <w:b/>
                <w:sz w:val="21"/>
              </w:rPr>
            </w:pPr>
          </w:p>
          <w:p w14:paraId="1E1990C2" w14:textId="77777777" w:rsidR="005F7EA5" w:rsidRDefault="00E947E1">
            <w:pPr>
              <w:pStyle w:val="TableParagraph"/>
              <w:ind w:left="103"/>
              <w:rPr>
                <w:b/>
                <w:sz w:val="24"/>
              </w:rPr>
            </w:pPr>
            <w:r>
              <w:rPr>
                <w:b/>
                <w:sz w:val="24"/>
              </w:rPr>
              <w:t>32</w:t>
            </w:r>
          </w:p>
        </w:tc>
        <w:tc>
          <w:tcPr>
            <w:tcW w:w="5091" w:type="dxa"/>
          </w:tcPr>
          <w:p w14:paraId="55D31713" w14:textId="77777777" w:rsidR="005F7EA5" w:rsidRDefault="005F7EA5">
            <w:pPr>
              <w:pStyle w:val="TableParagraph"/>
              <w:rPr>
                <w:b/>
                <w:sz w:val="26"/>
              </w:rPr>
            </w:pPr>
          </w:p>
          <w:p w14:paraId="1E292160" w14:textId="77777777" w:rsidR="005F7EA5" w:rsidRDefault="005F7EA5">
            <w:pPr>
              <w:pStyle w:val="TableParagraph"/>
              <w:spacing w:before="11"/>
              <w:rPr>
                <w:b/>
                <w:sz w:val="20"/>
              </w:rPr>
            </w:pPr>
          </w:p>
          <w:p w14:paraId="2AF221D0" w14:textId="77777777" w:rsidR="005F7EA5" w:rsidRDefault="00E947E1">
            <w:pPr>
              <w:pStyle w:val="TableParagraph"/>
              <w:ind w:left="103"/>
              <w:rPr>
                <w:sz w:val="24"/>
              </w:rPr>
            </w:pPr>
            <w:r>
              <w:rPr>
                <w:sz w:val="24"/>
              </w:rPr>
              <w:t>Two-Way Analysis of Variance</w:t>
            </w:r>
          </w:p>
        </w:tc>
        <w:tc>
          <w:tcPr>
            <w:tcW w:w="9844" w:type="dxa"/>
          </w:tcPr>
          <w:p w14:paraId="2607FC69" w14:textId="77777777" w:rsidR="005F7EA5" w:rsidRDefault="00E947E1">
            <w:pPr>
              <w:pStyle w:val="TableParagraph"/>
              <w:numPr>
                <w:ilvl w:val="0"/>
                <w:numId w:val="341"/>
              </w:numPr>
              <w:tabs>
                <w:tab w:val="left" w:pos="364"/>
              </w:tabs>
              <w:spacing w:line="265" w:lineRule="exact"/>
              <w:rPr>
                <w:sz w:val="24"/>
              </w:rPr>
            </w:pPr>
            <w:r>
              <w:rPr>
                <w:sz w:val="24"/>
              </w:rPr>
              <w:t>Have two-way analysis of</w:t>
            </w:r>
            <w:r>
              <w:rPr>
                <w:spacing w:val="-8"/>
                <w:sz w:val="24"/>
              </w:rPr>
              <w:t xml:space="preserve"> </w:t>
            </w:r>
            <w:r>
              <w:rPr>
                <w:sz w:val="24"/>
              </w:rPr>
              <w:t>variance.</w:t>
            </w:r>
          </w:p>
          <w:p w14:paraId="1B6B0570" w14:textId="77777777" w:rsidR="005F7EA5" w:rsidRDefault="00E947E1">
            <w:pPr>
              <w:pStyle w:val="TableParagraph"/>
              <w:numPr>
                <w:ilvl w:val="0"/>
                <w:numId w:val="341"/>
              </w:numPr>
              <w:tabs>
                <w:tab w:val="left" w:pos="364"/>
              </w:tabs>
              <w:spacing w:line="275" w:lineRule="exact"/>
              <w:rPr>
                <w:sz w:val="24"/>
              </w:rPr>
            </w:pPr>
            <w:r>
              <w:rPr>
                <w:sz w:val="24"/>
              </w:rPr>
              <w:t>Recognizes the application of two-way analysis of variance in</w:t>
            </w:r>
            <w:r>
              <w:rPr>
                <w:spacing w:val="-13"/>
                <w:sz w:val="24"/>
              </w:rPr>
              <w:t xml:space="preserve"> </w:t>
            </w:r>
            <w:r>
              <w:rPr>
                <w:sz w:val="24"/>
              </w:rPr>
              <w:t>medicine.</w:t>
            </w:r>
          </w:p>
          <w:p w14:paraId="73BC637D" w14:textId="77777777" w:rsidR="005F7EA5" w:rsidRDefault="00E947E1">
            <w:pPr>
              <w:pStyle w:val="TableParagraph"/>
              <w:numPr>
                <w:ilvl w:val="0"/>
                <w:numId w:val="341"/>
              </w:numPr>
              <w:tabs>
                <w:tab w:val="left" w:pos="364"/>
              </w:tabs>
              <w:rPr>
                <w:sz w:val="24"/>
              </w:rPr>
            </w:pPr>
            <w:r>
              <w:rPr>
                <w:sz w:val="24"/>
              </w:rPr>
              <w:t>Understands the importance of the term</w:t>
            </w:r>
            <w:r>
              <w:rPr>
                <w:spacing w:val="-8"/>
                <w:sz w:val="24"/>
              </w:rPr>
              <w:t xml:space="preserve"> </w:t>
            </w:r>
            <w:r>
              <w:rPr>
                <w:sz w:val="24"/>
              </w:rPr>
              <w:t>interaction.</w:t>
            </w:r>
          </w:p>
          <w:p w14:paraId="1D41AF65" w14:textId="77777777" w:rsidR="005F7EA5" w:rsidRDefault="00E947E1">
            <w:pPr>
              <w:pStyle w:val="TableParagraph"/>
              <w:numPr>
                <w:ilvl w:val="0"/>
                <w:numId w:val="341"/>
              </w:numPr>
              <w:tabs>
                <w:tab w:val="left" w:pos="364"/>
              </w:tabs>
              <w:rPr>
                <w:sz w:val="24"/>
              </w:rPr>
            </w:pPr>
            <w:r>
              <w:rPr>
                <w:sz w:val="24"/>
              </w:rPr>
              <w:t>Select appropriate multiple comparison tests according to homogeneity of</w:t>
            </w:r>
            <w:r>
              <w:rPr>
                <w:spacing w:val="-18"/>
                <w:sz w:val="24"/>
              </w:rPr>
              <w:t xml:space="preserve"> </w:t>
            </w:r>
            <w:r>
              <w:rPr>
                <w:sz w:val="24"/>
              </w:rPr>
              <w:t>variances.</w:t>
            </w:r>
          </w:p>
          <w:p w14:paraId="7BF26844" w14:textId="77777777" w:rsidR="005F7EA5" w:rsidRDefault="00E947E1">
            <w:pPr>
              <w:pStyle w:val="TableParagraph"/>
              <w:numPr>
                <w:ilvl w:val="0"/>
                <w:numId w:val="341"/>
              </w:numPr>
              <w:tabs>
                <w:tab w:val="left" w:pos="365"/>
              </w:tabs>
              <w:ind w:left="364" w:hanging="261"/>
              <w:rPr>
                <w:sz w:val="24"/>
              </w:rPr>
            </w:pPr>
            <w:r>
              <w:rPr>
                <w:sz w:val="24"/>
              </w:rPr>
              <w:t>Interpret the results according to multiple comparison</w:t>
            </w:r>
            <w:r>
              <w:rPr>
                <w:spacing w:val="-12"/>
                <w:sz w:val="24"/>
              </w:rPr>
              <w:t xml:space="preserve"> </w:t>
            </w:r>
            <w:r>
              <w:rPr>
                <w:sz w:val="24"/>
              </w:rPr>
              <w:t>tests.</w:t>
            </w:r>
          </w:p>
        </w:tc>
      </w:tr>
      <w:tr w:rsidR="005F7EA5" w14:paraId="7FDE0639" w14:textId="77777777">
        <w:trPr>
          <w:trHeight w:hRule="exact" w:val="1668"/>
        </w:trPr>
        <w:tc>
          <w:tcPr>
            <w:tcW w:w="456" w:type="dxa"/>
          </w:tcPr>
          <w:p w14:paraId="4195E819" w14:textId="77777777" w:rsidR="005F7EA5" w:rsidRDefault="005F7EA5">
            <w:pPr>
              <w:pStyle w:val="TableParagraph"/>
              <w:rPr>
                <w:b/>
                <w:sz w:val="26"/>
              </w:rPr>
            </w:pPr>
          </w:p>
          <w:p w14:paraId="2EF5DEC0" w14:textId="77777777" w:rsidR="005F7EA5" w:rsidRDefault="005F7EA5">
            <w:pPr>
              <w:pStyle w:val="TableParagraph"/>
              <w:spacing w:before="5"/>
              <w:rPr>
                <w:b/>
                <w:sz w:val="33"/>
              </w:rPr>
            </w:pPr>
          </w:p>
          <w:p w14:paraId="296F3329" w14:textId="77777777" w:rsidR="005F7EA5" w:rsidRDefault="00E947E1">
            <w:pPr>
              <w:pStyle w:val="TableParagraph"/>
              <w:ind w:left="103"/>
              <w:rPr>
                <w:b/>
                <w:sz w:val="24"/>
              </w:rPr>
            </w:pPr>
            <w:r>
              <w:rPr>
                <w:b/>
                <w:sz w:val="24"/>
              </w:rPr>
              <w:t>33</w:t>
            </w:r>
          </w:p>
        </w:tc>
        <w:tc>
          <w:tcPr>
            <w:tcW w:w="5091" w:type="dxa"/>
          </w:tcPr>
          <w:p w14:paraId="2A0A6358" w14:textId="77777777" w:rsidR="005F7EA5" w:rsidRDefault="005F7EA5">
            <w:pPr>
              <w:pStyle w:val="TableParagraph"/>
              <w:rPr>
                <w:b/>
                <w:sz w:val="26"/>
              </w:rPr>
            </w:pPr>
          </w:p>
          <w:p w14:paraId="6B91EA54" w14:textId="77777777" w:rsidR="005F7EA5" w:rsidRDefault="005F7EA5">
            <w:pPr>
              <w:pStyle w:val="TableParagraph"/>
              <w:rPr>
                <w:b/>
                <w:sz w:val="33"/>
              </w:rPr>
            </w:pPr>
          </w:p>
          <w:p w14:paraId="57D77DAB" w14:textId="77777777" w:rsidR="005F7EA5" w:rsidRDefault="00E947E1">
            <w:pPr>
              <w:pStyle w:val="TableParagraph"/>
              <w:ind w:left="103"/>
              <w:rPr>
                <w:sz w:val="24"/>
              </w:rPr>
            </w:pPr>
            <w:r>
              <w:rPr>
                <w:sz w:val="24"/>
              </w:rPr>
              <w:t>Repeated Measurements Analysis of Variance I</w:t>
            </w:r>
          </w:p>
        </w:tc>
        <w:tc>
          <w:tcPr>
            <w:tcW w:w="9844" w:type="dxa"/>
          </w:tcPr>
          <w:p w14:paraId="00FCEB5B" w14:textId="77777777" w:rsidR="005F7EA5" w:rsidRDefault="00E947E1">
            <w:pPr>
              <w:pStyle w:val="TableParagraph"/>
              <w:numPr>
                <w:ilvl w:val="0"/>
                <w:numId w:val="340"/>
              </w:numPr>
              <w:tabs>
                <w:tab w:val="left" w:pos="364"/>
              </w:tabs>
              <w:ind w:right="520" w:firstLine="0"/>
              <w:rPr>
                <w:sz w:val="24"/>
              </w:rPr>
            </w:pPr>
            <w:r>
              <w:rPr>
                <w:sz w:val="24"/>
              </w:rPr>
              <w:t>Understands the difference between the Analysis of Variance in Repeated Measurements</w:t>
            </w:r>
            <w:r>
              <w:rPr>
                <w:spacing w:val="-14"/>
                <w:sz w:val="24"/>
              </w:rPr>
              <w:t xml:space="preserve"> </w:t>
            </w:r>
            <w:r>
              <w:rPr>
                <w:sz w:val="24"/>
              </w:rPr>
              <w:t>and Paired Samples t</w:t>
            </w:r>
            <w:r>
              <w:rPr>
                <w:spacing w:val="-7"/>
                <w:sz w:val="24"/>
              </w:rPr>
              <w:t xml:space="preserve"> </w:t>
            </w:r>
            <w:r>
              <w:rPr>
                <w:sz w:val="24"/>
              </w:rPr>
              <w:t>Test.</w:t>
            </w:r>
          </w:p>
          <w:p w14:paraId="01DDBA8F" w14:textId="77777777" w:rsidR="005F7EA5" w:rsidRDefault="00E947E1">
            <w:pPr>
              <w:pStyle w:val="TableParagraph"/>
              <w:numPr>
                <w:ilvl w:val="0"/>
                <w:numId w:val="340"/>
              </w:numPr>
              <w:tabs>
                <w:tab w:val="left" w:pos="364"/>
              </w:tabs>
              <w:spacing w:before="9"/>
              <w:ind w:left="363"/>
              <w:rPr>
                <w:sz w:val="24"/>
              </w:rPr>
            </w:pPr>
            <w:r>
              <w:rPr>
                <w:sz w:val="24"/>
              </w:rPr>
              <w:t>Recognize the assumptions of analysis of variance in repeated</w:t>
            </w:r>
            <w:r>
              <w:rPr>
                <w:spacing w:val="-13"/>
                <w:sz w:val="24"/>
              </w:rPr>
              <w:t xml:space="preserve"> </w:t>
            </w:r>
            <w:r>
              <w:rPr>
                <w:sz w:val="24"/>
              </w:rPr>
              <w:t>measurements.</w:t>
            </w:r>
          </w:p>
          <w:p w14:paraId="324AB1C7" w14:textId="77777777" w:rsidR="005F7EA5" w:rsidRDefault="00E947E1">
            <w:pPr>
              <w:pStyle w:val="TableParagraph"/>
              <w:numPr>
                <w:ilvl w:val="0"/>
                <w:numId w:val="340"/>
              </w:numPr>
              <w:tabs>
                <w:tab w:val="left" w:pos="364"/>
              </w:tabs>
              <w:ind w:left="363"/>
              <w:rPr>
                <w:sz w:val="24"/>
              </w:rPr>
            </w:pPr>
            <w:r>
              <w:rPr>
                <w:sz w:val="24"/>
              </w:rPr>
              <w:t>Recognize the sphericity test and understand how it is</w:t>
            </w:r>
            <w:r>
              <w:rPr>
                <w:spacing w:val="-8"/>
                <w:sz w:val="24"/>
              </w:rPr>
              <w:t xml:space="preserve"> </w:t>
            </w:r>
            <w:r>
              <w:rPr>
                <w:sz w:val="24"/>
              </w:rPr>
              <w:t>interpreted.</w:t>
            </w:r>
          </w:p>
          <w:p w14:paraId="7692FC9C" w14:textId="77777777" w:rsidR="005F7EA5" w:rsidRDefault="00E947E1">
            <w:pPr>
              <w:pStyle w:val="TableParagraph"/>
              <w:numPr>
                <w:ilvl w:val="0"/>
                <w:numId w:val="340"/>
              </w:numPr>
              <w:tabs>
                <w:tab w:val="left" w:pos="364"/>
              </w:tabs>
              <w:ind w:left="363"/>
              <w:rPr>
                <w:sz w:val="24"/>
              </w:rPr>
            </w:pPr>
            <w:r>
              <w:rPr>
                <w:sz w:val="24"/>
              </w:rPr>
              <w:t>Understands how the ANOVA table is</w:t>
            </w:r>
            <w:r>
              <w:rPr>
                <w:spacing w:val="-5"/>
                <w:sz w:val="24"/>
              </w:rPr>
              <w:t xml:space="preserve"> </w:t>
            </w:r>
            <w:r>
              <w:rPr>
                <w:sz w:val="24"/>
              </w:rPr>
              <w:t>interpreted.</w:t>
            </w:r>
          </w:p>
          <w:p w14:paraId="7FF1F201" w14:textId="77777777" w:rsidR="005F7EA5" w:rsidRDefault="00E947E1">
            <w:pPr>
              <w:pStyle w:val="TableParagraph"/>
              <w:numPr>
                <w:ilvl w:val="0"/>
                <w:numId w:val="340"/>
              </w:numPr>
              <w:tabs>
                <w:tab w:val="left" w:pos="365"/>
              </w:tabs>
              <w:ind w:left="364" w:hanging="261"/>
              <w:rPr>
                <w:sz w:val="24"/>
              </w:rPr>
            </w:pPr>
            <w:r>
              <w:rPr>
                <w:sz w:val="24"/>
              </w:rPr>
              <w:t>Interpret the results according to the p statistic and p</w:t>
            </w:r>
            <w:r>
              <w:rPr>
                <w:spacing w:val="-12"/>
                <w:sz w:val="24"/>
              </w:rPr>
              <w:t xml:space="preserve"> </w:t>
            </w:r>
            <w:r>
              <w:rPr>
                <w:sz w:val="24"/>
              </w:rPr>
              <w:t>value.</w:t>
            </w:r>
          </w:p>
        </w:tc>
      </w:tr>
      <w:tr w:rsidR="005F7EA5" w14:paraId="787AB3A3" w14:textId="77777777">
        <w:trPr>
          <w:trHeight w:hRule="exact" w:val="1390"/>
        </w:trPr>
        <w:tc>
          <w:tcPr>
            <w:tcW w:w="456" w:type="dxa"/>
          </w:tcPr>
          <w:p w14:paraId="03A1AE46" w14:textId="77777777" w:rsidR="005F7EA5" w:rsidRDefault="005F7EA5">
            <w:pPr>
              <w:pStyle w:val="TableParagraph"/>
              <w:rPr>
                <w:b/>
                <w:sz w:val="26"/>
              </w:rPr>
            </w:pPr>
          </w:p>
          <w:p w14:paraId="6CA766C1" w14:textId="77777777" w:rsidR="005F7EA5" w:rsidRDefault="005F7EA5">
            <w:pPr>
              <w:pStyle w:val="TableParagraph"/>
              <w:spacing w:before="4"/>
              <w:rPr>
                <w:b/>
                <w:sz w:val="21"/>
              </w:rPr>
            </w:pPr>
          </w:p>
          <w:p w14:paraId="6D1DE436" w14:textId="77777777" w:rsidR="005F7EA5" w:rsidRDefault="00E947E1">
            <w:pPr>
              <w:pStyle w:val="TableParagraph"/>
              <w:spacing w:before="1"/>
              <w:ind w:left="103"/>
              <w:rPr>
                <w:b/>
                <w:sz w:val="24"/>
              </w:rPr>
            </w:pPr>
            <w:r>
              <w:rPr>
                <w:b/>
                <w:sz w:val="24"/>
              </w:rPr>
              <w:t>34</w:t>
            </w:r>
          </w:p>
        </w:tc>
        <w:tc>
          <w:tcPr>
            <w:tcW w:w="5091" w:type="dxa"/>
          </w:tcPr>
          <w:p w14:paraId="2EC8CD40" w14:textId="77777777" w:rsidR="005F7EA5" w:rsidRDefault="005F7EA5">
            <w:pPr>
              <w:pStyle w:val="TableParagraph"/>
              <w:rPr>
                <w:b/>
                <w:sz w:val="26"/>
              </w:rPr>
            </w:pPr>
          </w:p>
          <w:p w14:paraId="6876DDCC" w14:textId="77777777" w:rsidR="005F7EA5" w:rsidRDefault="005F7EA5">
            <w:pPr>
              <w:pStyle w:val="TableParagraph"/>
              <w:rPr>
                <w:b/>
                <w:sz w:val="21"/>
              </w:rPr>
            </w:pPr>
          </w:p>
          <w:p w14:paraId="3327DB3D" w14:textId="77777777" w:rsidR="005F7EA5" w:rsidRDefault="00E947E1">
            <w:pPr>
              <w:pStyle w:val="TableParagraph"/>
              <w:ind w:left="103"/>
              <w:rPr>
                <w:sz w:val="24"/>
              </w:rPr>
            </w:pPr>
            <w:r>
              <w:rPr>
                <w:sz w:val="24"/>
              </w:rPr>
              <w:t>Repeated Measurements Analysis of Variance II</w:t>
            </w:r>
          </w:p>
        </w:tc>
        <w:tc>
          <w:tcPr>
            <w:tcW w:w="9844" w:type="dxa"/>
          </w:tcPr>
          <w:p w14:paraId="1B127DDE" w14:textId="77777777" w:rsidR="005F7EA5" w:rsidRDefault="00E947E1">
            <w:pPr>
              <w:pStyle w:val="TableParagraph"/>
              <w:numPr>
                <w:ilvl w:val="0"/>
                <w:numId w:val="339"/>
              </w:numPr>
              <w:tabs>
                <w:tab w:val="left" w:pos="364"/>
              </w:tabs>
              <w:ind w:right="2167" w:firstLine="0"/>
              <w:rPr>
                <w:sz w:val="24"/>
              </w:rPr>
            </w:pPr>
            <w:r>
              <w:rPr>
                <w:sz w:val="24"/>
              </w:rPr>
              <w:t>Repeated measurements of variance analysis with multiple comparison</w:t>
            </w:r>
            <w:r>
              <w:rPr>
                <w:spacing w:val="-13"/>
                <w:sz w:val="24"/>
              </w:rPr>
              <w:t xml:space="preserve"> </w:t>
            </w:r>
            <w:r>
              <w:rPr>
                <w:sz w:val="24"/>
              </w:rPr>
              <w:t>tests have relevant theoretical</w:t>
            </w:r>
            <w:r>
              <w:rPr>
                <w:spacing w:val="-7"/>
                <w:sz w:val="24"/>
              </w:rPr>
              <w:t xml:space="preserve"> </w:t>
            </w:r>
            <w:r>
              <w:rPr>
                <w:sz w:val="24"/>
              </w:rPr>
              <w:t>knowledge.</w:t>
            </w:r>
          </w:p>
          <w:p w14:paraId="2F7364CC" w14:textId="77777777" w:rsidR="005F7EA5" w:rsidRDefault="00E947E1">
            <w:pPr>
              <w:pStyle w:val="TableParagraph"/>
              <w:numPr>
                <w:ilvl w:val="0"/>
                <w:numId w:val="339"/>
              </w:numPr>
              <w:tabs>
                <w:tab w:val="left" w:pos="364"/>
              </w:tabs>
              <w:spacing w:before="12"/>
              <w:ind w:right="2726" w:firstLine="0"/>
              <w:rPr>
                <w:sz w:val="24"/>
              </w:rPr>
            </w:pPr>
            <w:r>
              <w:rPr>
                <w:sz w:val="24"/>
              </w:rPr>
              <w:t>Repeated measures of variance analysis and multiple comparison</w:t>
            </w:r>
            <w:r>
              <w:rPr>
                <w:spacing w:val="-11"/>
                <w:sz w:val="24"/>
              </w:rPr>
              <w:t xml:space="preserve"> </w:t>
            </w:r>
            <w:r>
              <w:rPr>
                <w:sz w:val="24"/>
              </w:rPr>
              <w:t>tests recognize the usage areas in</w:t>
            </w:r>
            <w:r>
              <w:rPr>
                <w:spacing w:val="-7"/>
                <w:sz w:val="24"/>
              </w:rPr>
              <w:t xml:space="preserve"> </w:t>
            </w:r>
            <w:r>
              <w:rPr>
                <w:sz w:val="24"/>
              </w:rPr>
              <w:t>medicine.</w:t>
            </w:r>
          </w:p>
          <w:p w14:paraId="78EEB3F5" w14:textId="77777777" w:rsidR="005F7EA5" w:rsidRDefault="00E947E1">
            <w:pPr>
              <w:pStyle w:val="TableParagraph"/>
              <w:numPr>
                <w:ilvl w:val="0"/>
                <w:numId w:val="339"/>
              </w:numPr>
              <w:tabs>
                <w:tab w:val="left" w:pos="363"/>
              </w:tabs>
              <w:ind w:left="362" w:hanging="259"/>
              <w:rPr>
                <w:sz w:val="24"/>
              </w:rPr>
            </w:pPr>
            <w:r>
              <w:rPr>
                <w:sz w:val="24"/>
              </w:rPr>
              <w:t>Recognize the multiple comparison tests used in repeated measurements</w:t>
            </w:r>
            <w:r>
              <w:rPr>
                <w:spacing w:val="-15"/>
                <w:sz w:val="24"/>
              </w:rPr>
              <w:t xml:space="preserve"> </w:t>
            </w:r>
            <w:r>
              <w:rPr>
                <w:sz w:val="24"/>
              </w:rPr>
              <w:t>ANOVA.</w:t>
            </w:r>
          </w:p>
        </w:tc>
      </w:tr>
      <w:tr w:rsidR="005F7EA5" w14:paraId="0B2A1C02" w14:textId="77777777">
        <w:trPr>
          <w:trHeight w:hRule="exact" w:val="1390"/>
        </w:trPr>
        <w:tc>
          <w:tcPr>
            <w:tcW w:w="456" w:type="dxa"/>
          </w:tcPr>
          <w:p w14:paraId="164A7B50" w14:textId="77777777" w:rsidR="005F7EA5" w:rsidRDefault="005F7EA5">
            <w:pPr>
              <w:pStyle w:val="TableParagraph"/>
              <w:rPr>
                <w:b/>
                <w:sz w:val="26"/>
              </w:rPr>
            </w:pPr>
          </w:p>
          <w:p w14:paraId="426972B8" w14:textId="77777777" w:rsidR="005F7EA5" w:rsidRDefault="005F7EA5">
            <w:pPr>
              <w:pStyle w:val="TableParagraph"/>
              <w:spacing w:before="4"/>
              <w:rPr>
                <w:b/>
                <w:sz w:val="21"/>
              </w:rPr>
            </w:pPr>
          </w:p>
          <w:p w14:paraId="6262E1B2" w14:textId="77777777" w:rsidR="005F7EA5" w:rsidRDefault="00E947E1">
            <w:pPr>
              <w:pStyle w:val="TableParagraph"/>
              <w:ind w:left="103"/>
              <w:rPr>
                <w:b/>
                <w:sz w:val="24"/>
              </w:rPr>
            </w:pPr>
            <w:r>
              <w:rPr>
                <w:b/>
                <w:sz w:val="24"/>
              </w:rPr>
              <w:t>35</w:t>
            </w:r>
          </w:p>
        </w:tc>
        <w:tc>
          <w:tcPr>
            <w:tcW w:w="5091" w:type="dxa"/>
          </w:tcPr>
          <w:p w14:paraId="0679563D" w14:textId="77777777" w:rsidR="005F7EA5" w:rsidRDefault="005F7EA5">
            <w:pPr>
              <w:pStyle w:val="TableParagraph"/>
              <w:spacing w:before="9"/>
              <w:rPr>
                <w:b/>
                <w:sz w:val="34"/>
              </w:rPr>
            </w:pPr>
          </w:p>
          <w:p w14:paraId="77EE1D33" w14:textId="77777777" w:rsidR="005F7EA5" w:rsidRDefault="00E947E1">
            <w:pPr>
              <w:pStyle w:val="TableParagraph"/>
              <w:ind w:left="103"/>
              <w:rPr>
                <w:sz w:val="24"/>
              </w:rPr>
            </w:pPr>
            <w:r>
              <w:rPr>
                <w:sz w:val="24"/>
              </w:rPr>
              <w:t>Introduction to Nonparametric Methods, Signal Testing</w:t>
            </w:r>
          </w:p>
        </w:tc>
        <w:tc>
          <w:tcPr>
            <w:tcW w:w="9844" w:type="dxa"/>
          </w:tcPr>
          <w:p w14:paraId="04E332D4" w14:textId="77777777" w:rsidR="005F7EA5" w:rsidRDefault="00E947E1">
            <w:pPr>
              <w:pStyle w:val="TableParagraph"/>
              <w:numPr>
                <w:ilvl w:val="0"/>
                <w:numId w:val="338"/>
              </w:numPr>
              <w:tabs>
                <w:tab w:val="left" w:pos="364"/>
              </w:tabs>
              <w:spacing w:line="264" w:lineRule="exact"/>
              <w:rPr>
                <w:sz w:val="24"/>
              </w:rPr>
            </w:pPr>
            <w:r>
              <w:rPr>
                <w:sz w:val="24"/>
              </w:rPr>
              <w:t>Recognize non-parametric</w:t>
            </w:r>
            <w:r>
              <w:rPr>
                <w:spacing w:val="-5"/>
                <w:sz w:val="24"/>
              </w:rPr>
              <w:t xml:space="preserve"> </w:t>
            </w:r>
            <w:r>
              <w:rPr>
                <w:sz w:val="24"/>
              </w:rPr>
              <w:t>methods.</w:t>
            </w:r>
          </w:p>
          <w:p w14:paraId="1B21A7E4" w14:textId="77777777" w:rsidR="005F7EA5" w:rsidRDefault="00E947E1">
            <w:pPr>
              <w:pStyle w:val="TableParagraph"/>
              <w:numPr>
                <w:ilvl w:val="0"/>
                <w:numId w:val="338"/>
              </w:numPr>
              <w:tabs>
                <w:tab w:val="left" w:pos="364"/>
              </w:tabs>
              <w:rPr>
                <w:sz w:val="24"/>
              </w:rPr>
            </w:pPr>
            <w:r>
              <w:rPr>
                <w:sz w:val="24"/>
              </w:rPr>
              <w:t>Distinguish the difference between nonparametric methods and parametric</w:t>
            </w:r>
            <w:r>
              <w:rPr>
                <w:spacing w:val="-11"/>
                <w:sz w:val="24"/>
              </w:rPr>
              <w:t xml:space="preserve"> </w:t>
            </w:r>
            <w:r>
              <w:rPr>
                <w:sz w:val="24"/>
              </w:rPr>
              <w:t>methods.</w:t>
            </w:r>
          </w:p>
          <w:p w14:paraId="75328422" w14:textId="77777777" w:rsidR="005F7EA5" w:rsidRDefault="00E947E1">
            <w:pPr>
              <w:pStyle w:val="TableParagraph"/>
              <w:numPr>
                <w:ilvl w:val="0"/>
                <w:numId w:val="338"/>
              </w:numPr>
              <w:tabs>
                <w:tab w:val="left" w:pos="364"/>
              </w:tabs>
              <w:rPr>
                <w:sz w:val="24"/>
              </w:rPr>
            </w:pPr>
            <w:r>
              <w:rPr>
                <w:sz w:val="24"/>
              </w:rPr>
              <w:t>Comprehends the situations in which the Sign Test is</w:t>
            </w:r>
            <w:r>
              <w:rPr>
                <w:spacing w:val="-8"/>
                <w:sz w:val="24"/>
              </w:rPr>
              <w:t xml:space="preserve"> </w:t>
            </w:r>
            <w:r>
              <w:rPr>
                <w:sz w:val="24"/>
              </w:rPr>
              <w:t>used.</w:t>
            </w:r>
          </w:p>
          <w:p w14:paraId="2E03EFEF" w14:textId="77777777" w:rsidR="005F7EA5" w:rsidRDefault="00E947E1">
            <w:pPr>
              <w:pStyle w:val="TableParagraph"/>
              <w:numPr>
                <w:ilvl w:val="0"/>
                <w:numId w:val="338"/>
              </w:numPr>
              <w:tabs>
                <w:tab w:val="left" w:pos="364"/>
              </w:tabs>
              <w:rPr>
                <w:sz w:val="24"/>
              </w:rPr>
            </w:pPr>
            <w:r>
              <w:rPr>
                <w:sz w:val="24"/>
              </w:rPr>
              <w:t>Recognize the theoretical knowledge about the sign</w:t>
            </w:r>
            <w:r>
              <w:rPr>
                <w:spacing w:val="-7"/>
                <w:sz w:val="24"/>
              </w:rPr>
              <w:t xml:space="preserve"> </w:t>
            </w:r>
            <w:r>
              <w:rPr>
                <w:sz w:val="24"/>
              </w:rPr>
              <w:t>test.</w:t>
            </w:r>
          </w:p>
          <w:p w14:paraId="681866BC" w14:textId="77777777" w:rsidR="005F7EA5" w:rsidRDefault="00E947E1">
            <w:pPr>
              <w:pStyle w:val="TableParagraph"/>
              <w:numPr>
                <w:ilvl w:val="0"/>
                <w:numId w:val="338"/>
              </w:numPr>
              <w:tabs>
                <w:tab w:val="left" w:pos="365"/>
              </w:tabs>
              <w:ind w:left="364" w:hanging="261"/>
              <w:rPr>
                <w:sz w:val="24"/>
              </w:rPr>
            </w:pPr>
            <w:r>
              <w:rPr>
                <w:sz w:val="24"/>
              </w:rPr>
              <w:t>Interpret the Sign test</w:t>
            </w:r>
            <w:r>
              <w:rPr>
                <w:spacing w:val="-9"/>
                <w:sz w:val="24"/>
              </w:rPr>
              <w:t xml:space="preserve"> </w:t>
            </w:r>
            <w:r>
              <w:rPr>
                <w:sz w:val="24"/>
              </w:rPr>
              <w:t>results.</w:t>
            </w:r>
          </w:p>
        </w:tc>
      </w:tr>
    </w:tbl>
    <w:p w14:paraId="698126CE"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4C7E3F65" w14:textId="77777777">
        <w:trPr>
          <w:trHeight w:hRule="exact" w:val="1666"/>
        </w:trPr>
        <w:tc>
          <w:tcPr>
            <w:tcW w:w="456" w:type="dxa"/>
          </w:tcPr>
          <w:p w14:paraId="1ABAA1E0" w14:textId="77777777" w:rsidR="005F7EA5" w:rsidRDefault="005F7EA5">
            <w:pPr>
              <w:pStyle w:val="TableParagraph"/>
              <w:rPr>
                <w:b/>
                <w:sz w:val="26"/>
              </w:rPr>
            </w:pPr>
          </w:p>
          <w:p w14:paraId="04E0DD94" w14:textId="77777777" w:rsidR="005F7EA5" w:rsidRDefault="005F7EA5">
            <w:pPr>
              <w:pStyle w:val="TableParagraph"/>
              <w:spacing w:before="5"/>
              <w:rPr>
                <w:b/>
                <w:sz w:val="33"/>
              </w:rPr>
            </w:pPr>
          </w:p>
          <w:p w14:paraId="41A12A04" w14:textId="77777777" w:rsidR="005F7EA5" w:rsidRDefault="00E947E1">
            <w:pPr>
              <w:pStyle w:val="TableParagraph"/>
              <w:spacing w:before="1"/>
              <w:ind w:left="103"/>
              <w:rPr>
                <w:b/>
                <w:sz w:val="24"/>
              </w:rPr>
            </w:pPr>
            <w:r>
              <w:rPr>
                <w:b/>
                <w:sz w:val="24"/>
              </w:rPr>
              <w:t>36</w:t>
            </w:r>
          </w:p>
        </w:tc>
        <w:tc>
          <w:tcPr>
            <w:tcW w:w="5091" w:type="dxa"/>
          </w:tcPr>
          <w:p w14:paraId="5ED5BE95" w14:textId="77777777" w:rsidR="005F7EA5" w:rsidRDefault="005F7EA5">
            <w:pPr>
              <w:pStyle w:val="TableParagraph"/>
              <w:rPr>
                <w:b/>
                <w:sz w:val="26"/>
              </w:rPr>
            </w:pPr>
          </w:p>
          <w:p w14:paraId="48FD3FE2" w14:textId="77777777" w:rsidR="005F7EA5" w:rsidRDefault="005F7EA5">
            <w:pPr>
              <w:pStyle w:val="TableParagraph"/>
              <w:spacing w:before="1"/>
              <w:rPr>
                <w:b/>
                <w:sz w:val="33"/>
              </w:rPr>
            </w:pPr>
          </w:p>
          <w:p w14:paraId="36888E34" w14:textId="77777777" w:rsidR="005F7EA5" w:rsidRDefault="00E947E1">
            <w:pPr>
              <w:pStyle w:val="TableParagraph"/>
              <w:ind w:left="103"/>
              <w:rPr>
                <w:sz w:val="24"/>
              </w:rPr>
            </w:pPr>
            <w:r>
              <w:rPr>
                <w:sz w:val="24"/>
              </w:rPr>
              <w:t>Mann-Whitney U and Wilcoxon T Tests</w:t>
            </w:r>
          </w:p>
        </w:tc>
        <w:tc>
          <w:tcPr>
            <w:tcW w:w="9844" w:type="dxa"/>
          </w:tcPr>
          <w:p w14:paraId="2FC43736" w14:textId="77777777" w:rsidR="005F7EA5" w:rsidRDefault="00E947E1">
            <w:pPr>
              <w:pStyle w:val="TableParagraph"/>
              <w:numPr>
                <w:ilvl w:val="0"/>
                <w:numId w:val="337"/>
              </w:numPr>
              <w:tabs>
                <w:tab w:val="left" w:pos="364"/>
              </w:tabs>
              <w:spacing w:line="264" w:lineRule="exact"/>
              <w:ind w:firstLine="0"/>
              <w:rPr>
                <w:sz w:val="24"/>
              </w:rPr>
            </w:pPr>
            <w:r>
              <w:rPr>
                <w:sz w:val="24"/>
              </w:rPr>
              <w:t>Recognize Mann-Whitney U and Wilcoxon T</w:t>
            </w:r>
            <w:r>
              <w:rPr>
                <w:spacing w:val="-7"/>
                <w:sz w:val="24"/>
              </w:rPr>
              <w:t xml:space="preserve"> </w:t>
            </w:r>
            <w:r>
              <w:rPr>
                <w:sz w:val="24"/>
              </w:rPr>
              <w:t>tests.</w:t>
            </w:r>
          </w:p>
          <w:p w14:paraId="1586CFB0" w14:textId="77777777" w:rsidR="005F7EA5" w:rsidRDefault="00E947E1">
            <w:pPr>
              <w:pStyle w:val="TableParagraph"/>
              <w:numPr>
                <w:ilvl w:val="0"/>
                <w:numId w:val="337"/>
              </w:numPr>
              <w:tabs>
                <w:tab w:val="left" w:pos="364"/>
              </w:tabs>
              <w:ind w:left="363"/>
              <w:rPr>
                <w:sz w:val="24"/>
              </w:rPr>
            </w:pPr>
            <w:r>
              <w:rPr>
                <w:sz w:val="24"/>
              </w:rPr>
              <w:t>Recognize the usage areas of Mann-Whitney U and Wilcoxon T tests in</w:t>
            </w:r>
            <w:r>
              <w:rPr>
                <w:spacing w:val="-12"/>
                <w:sz w:val="24"/>
              </w:rPr>
              <w:t xml:space="preserve"> </w:t>
            </w:r>
            <w:r>
              <w:rPr>
                <w:sz w:val="24"/>
              </w:rPr>
              <w:t>medicine.</w:t>
            </w:r>
          </w:p>
          <w:p w14:paraId="6FDA47D6" w14:textId="77777777" w:rsidR="005F7EA5" w:rsidRDefault="00E947E1">
            <w:pPr>
              <w:pStyle w:val="TableParagraph"/>
              <w:numPr>
                <w:ilvl w:val="0"/>
                <w:numId w:val="337"/>
              </w:numPr>
              <w:tabs>
                <w:tab w:val="left" w:pos="364"/>
              </w:tabs>
              <w:ind w:left="363"/>
              <w:rPr>
                <w:sz w:val="24"/>
              </w:rPr>
            </w:pPr>
            <w:r>
              <w:rPr>
                <w:sz w:val="24"/>
              </w:rPr>
              <w:t>recognizes the formulations of Mann-Whitney U and Wilcoxon T</w:t>
            </w:r>
            <w:r>
              <w:rPr>
                <w:spacing w:val="-10"/>
                <w:sz w:val="24"/>
              </w:rPr>
              <w:t xml:space="preserve"> </w:t>
            </w:r>
            <w:r>
              <w:rPr>
                <w:sz w:val="24"/>
              </w:rPr>
              <w:t>tests.</w:t>
            </w:r>
          </w:p>
          <w:p w14:paraId="2402BFB9" w14:textId="77777777" w:rsidR="005F7EA5" w:rsidRDefault="00E947E1">
            <w:pPr>
              <w:pStyle w:val="TableParagraph"/>
              <w:numPr>
                <w:ilvl w:val="0"/>
                <w:numId w:val="337"/>
              </w:numPr>
              <w:tabs>
                <w:tab w:val="left" w:pos="364"/>
              </w:tabs>
              <w:ind w:right="394" w:firstLine="0"/>
              <w:rPr>
                <w:sz w:val="24"/>
              </w:rPr>
            </w:pPr>
            <w:r>
              <w:rPr>
                <w:sz w:val="24"/>
              </w:rPr>
              <w:t>Distinguishes the difference of Mann-Whitney U and Wilcoxon T Tests from Independent</w:t>
            </w:r>
            <w:r>
              <w:rPr>
                <w:spacing w:val="-15"/>
                <w:sz w:val="24"/>
              </w:rPr>
              <w:t xml:space="preserve"> </w:t>
            </w:r>
            <w:r>
              <w:rPr>
                <w:sz w:val="24"/>
              </w:rPr>
              <w:t>and Paired t</w:t>
            </w:r>
            <w:r>
              <w:rPr>
                <w:spacing w:val="-5"/>
                <w:sz w:val="24"/>
              </w:rPr>
              <w:t xml:space="preserve"> </w:t>
            </w:r>
            <w:r>
              <w:rPr>
                <w:sz w:val="24"/>
              </w:rPr>
              <w:t>Tests.</w:t>
            </w:r>
          </w:p>
          <w:p w14:paraId="1881F41A" w14:textId="77777777" w:rsidR="005F7EA5" w:rsidRDefault="00E947E1">
            <w:pPr>
              <w:pStyle w:val="TableParagraph"/>
              <w:numPr>
                <w:ilvl w:val="0"/>
                <w:numId w:val="337"/>
              </w:numPr>
              <w:tabs>
                <w:tab w:val="left" w:pos="365"/>
              </w:tabs>
              <w:ind w:left="364" w:hanging="261"/>
              <w:rPr>
                <w:sz w:val="24"/>
              </w:rPr>
            </w:pPr>
            <w:r>
              <w:rPr>
                <w:sz w:val="24"/>
              </w:rPr>
              <w:t>Interpret the results of Mann-Whitney U and Wilcoxon T</w:t>
            </w:r>
            <w:r>
              <w:rPr>
                <w:spacing w:val="-10"/>
                <w:sz w:val="24"/>
              </w:rPr>
              <w:t xml:space="preserve"> </w:t>
            </w:r>
            <w:r>
              <w:rPr>
                <w:sz w:val="24"/>
              </w:rPr>
              <w:t>tests.</w:t>
            </w:r>
          </w:p>
        </w:tc>
      </w:tr>
      <w:tr w:rsidR="005F7EA5" w14:paraId="64CBC67F" w14:textId="77777777">
        <w:trPr>
          <w:trHeight w:hRule="exact" w:val="1390"/>
        </w:trPr>
        <w:tc>
          <w:tcPr>
            <w:tcW w:w="456" w:type="dxa"/>
          </w:tcPr>
          <w:p w14:paraId="2252D724" w14:textId="77777777" w:rsidR="005F7EA5" w:rsidRDefault="005F7EA5">
            <w:pPr>
              <w:pStyle w:val="TableParagraph"/>
              <w:rPr>
                <w:b/>
                <w:sz w:val="26"/>
              </w:rPr>
            </w:pPr>
          </w:p>
          <w:p w14:paraId="5F144490" w14:textId="77777777" w:rsidR="005F7EA5" w:rsidRDefault="005F7EA5">
            <w:pPr>
              <w:pStyle w:val="TableParagraph"/>
              <w:spacing w:before="4"/>
              <w:rPr>
                <w:b/>
                <w:sz w:val="21"/>
              </w:rPr>
            </w:pPr>
          </w:p>
          <w:p w14:paraId="279722E7" w14:textId="77777777" w:rsidR="005F7EA5" w:rsidRDefault="00E947E1">
            <w:pPr>
              <w:pStyle w:val="TableParagraph"/>
              <w:ind w:left="103"/>
              <w:rPr>
                <w:b/>
                <w:sz w:val="24"/>
              </w:rPr>
            </w:pPr>
            <w:r>
              <w:rPr>
                <w:b/>
                <w:sz w:val="24"/>
              </w:rPr>
              <w:t>37</w:t>
            </w:r>
          </w:p>
        </w:tc>
        <w:tc>
          <w:tcPr>
            <w:tcW w:w="5091" w:type="dxa"/>
          </w:tcPr>
          <w:p w14:paraId="6C22C28B" w14:textId="77777777" w:rsidR="005F7EA5" w:rsidRDefault="005F7EA5">
            <w:pPr>
              <w:pStyle w:val="TableParagraph"/>
              <w:rPr>
                <w:b/>
                <w:sz w:val="26"/>
              </w:rPr>
            </w:pPr>
          </w:p>
          <w:p w14:paraId="0C8E4B68" w14:textId="77777777" w:rsidR="005F7EA5" w:rsidRDefault="005F7EA5">
            <w:pPr>
              <w:pStyle w:val="TableParagraph"/>
              <w:spacing w:before="11"/>
              <w:rPr>
                <w:b/>
                <w:sz w:val="20"/>
              </w:rPr>
            </w:pPr>
          </w:p>
          <w:p w14:paraId="49EF8077" w14:textId="77777777" w:rsidR="005F7EA5" w:rsidRDefault="00E947E1">
            <w:pPr>
              <w:pStyle w:val="TableParagraph"/>
              <w:ind w:left="103"/>
              <w:rPr>
                <w:sz w:val="24"/>
              </w:rPr>
            </w:pPr>
            <w:r>
              <w:rPr>
                <w:sz w:val="24"/>
              </w:rPr>
              <w:t>Binomial and Runs Tests</w:t>
            </w:r>
          </w:p>
        </w:tc>
        <w:tc>
          <w:tcPr>
            <w:tcW w:w="9844" w:type="dxa"/>
          </w:tcPr>
          <w:p w14:paraId="04202B1A" w14:textId="77777777" w:rsidR="005F7EA5" w:rsidRDefault="00E947E1">
            <w:pPr>
              <w:pStyle w:val="TableParagraph"/>
              <w:numPr>
                <w:ilvl w:val="0"/>
                <w:numId w:val="336"/>
              </w:numPr>
              <w:tabs>
                <w:tab w:val="left" w:pos="363"/>
              </w:tabs>
              <w:spacing w:line="264" w:lineRule="exact"/>
              <w:ind w:hanging="259"/>
              <w:rPr>
                <w:sz w:val="24"/>
              </w:rPr>
            </w:pPr>
            <w:r>
              <w:rPr>
                <w:sz w:val="24"/>
              </w:rPr>
              <w:t>Recognize Binomial and Runs</w:t>
            </w:r>
            <w:r>
              <w:rPr>
                <w:spacing w:val="-6"/>
                <w:sz w:val="24"/>
              </w:rPr>
              <w:t xml:space="preserve"> </w:t>
            </w:r>
            <w:r>
              <w:rPr>
                <w:sz w:val="24"/>
              </w:rPr>
              <w:t>tests.</w:t>
            </w:r>
          </w:p>
          <w:p w14:paraId="61223E10" w14:textId="77777777" w:rsidR="005F7EA5" w:rsidRDefault="00E947E1">
            <w:pPr>
              <w:pStyle w:val="TableParagraph"/>
              <w:numPr>
                <w:ilvl w:val="0"/>
                <w:numId w:val="336"/>
              </w:numPr>
              <w:tabs>
                <w:tab w:val="left" w:pos="364"/>
              </w:tabs>
              <w:ind w:left="363"/>
              <w:rPr>
                <w:sz w:val="24"/>
              </w:rPr>
            </w:pPr>
            <w:r>
              <w:rPr>
                <w:sz w:val="24"/>
              </w:rPr>
              <w:t>Recognize the application areas of Binomial and Runs tests in</w:t>
            </w:r>
            <w:r>
              <w:rPr>
                <w:spacing w:val="-14"/>
                <w:sz w:val="24"/>
              </w:rPr>
              <w:t xml:space="preserve"> </w:t>
            </w:r>
            <w:r>
              <w:rPr>
                <w:sz w:val="24"/>
              </w:rPr>
              <w:t>medicine.</w:t>
            </w:r>
          </w:p>
          <w:p w14:paraId="79B3DFCC" w14:textId="77777777" w:rsidR="005F7EA5" w:rsidRDefault="00E947E1">
            <w:pPr>
              <w:pStyle w:val="TableParagraph"/>
              <w:numPr>
                <w:ilvl w:val="0"/>
                <w:numId w:val="336"/>
              </w:numPr>
              <w:tabs>
                <w:tab w:val="left" w:pos="364"/>
              </w:tabs>
              <w:ind w:left="363"/>
              <w:rPr>
                <w:sz w:val="24"/>
              </w:rPr>
            </w:pPr>
            <w:r>
              <w:rPr>
                <w:sz w:val="24"/>
              </w:rPr>
              <w:t>Recognize the formulations of Binomial and Runs</w:t>
            </w:r>
            <w:r>
              <w:rPr>
                <w:spacing w:val="-10"/>
                <w:sz w:val="24"/>
              </w:rPr>
              <w:t xml:space="preserve"> </w:t>
            </w:r>
            <w:r>
              <w:rPr>
                <w:sz w:val="24"/>
              </w:rPr>
              <w:t>tests.</w:t>
            </w:r>
          </w:p>
          <w:p w14:paraId="049D9C36" w14:textId="77777777" w:rsidR="005F7EA5" w:rsidRDefault="00E947E1">
            <w:pPr>
              <w:pStyle w:val="TableParagraph"/>
              <w:numPr>
                <w:ilvl w:val="0"/>
                <w:numId w:val="336"/>
              </w:numPr>
              <w:tabs>
                <w:tab w:val="left" w:pos="364"/>
              </w:tabs>
              <w:ind w:left="363"/>
              <w:rPr>
                <w:sz w:val="24"/>
              </w:rPr>
            </w:pPr>
            <w:r>
              <w:rPr>
                <w:sz w:val="24"/>
              </w:rPr>
              <w:t>Distinguish the difference of Binomial and Runs</w:t>
            </w:r>
            <w:r>
              <w:rPr>
                <w:spacing w:val="-9"/>
                <w:sz w:val="24"/>
              </w:rPr>
              <w:t xml:space="preserve"> </w:t>
            </w:r>
            <w:r>
              <w:rPr>
                <w:sz w:val="24"/>
              </w:rPr>
              <w:t>Tests.</w:t>
            </w:r>
          </w:p>
          <w:p w14:paraId="2D7E63EA" w14:textId="77777777" w:rsidR="005F7EA5" w:rsidRDefault="00E947E1">
            <w:pPr>
              <w:pStyle w:val="TableParagraph"/>
              <w:numPr>
                <w:ilvl w:val="0"/>
                <w:numId w:val="336"/>
              </w:numPr>
              <w:tabs>
                <w:tab w:val="left" w:pos="365"/>
              </w:tabs>
              <w:ind w:left="364" w:hanging="261"/>
              <w:rPr>
                <w:sz w:val="24"/>
              </w:rPr>
            </w:pPr>
            <w:r>
              <w:rPr>
                <w:sz w:val="24"/>
              </w:rPr>
              <w:t>Interpret the results of Binomial and Runs</w:t>
            </w:r>
            <w:r>
              <w:rPr>
                <w:spacing w:val="-10"/>
                <w:sz w:val="24"/>
              </w:rPr>
              <w:t xml:space="preserve"> </w:t>
            </w:r>
            <w:r>
              <w:rPr>
                <w:sz w:val="24"/>
              </w:rPr>
              <w:t>tests.</w:t>
            </w:r>
          </w:p>
        </w:tc>
      </w:tr>
      <w:tr w:rsidR="005F7EA5" w14:paraId="08891823" w14:textId="77777777">
        <w:trPr>
          <w:trHeight w:hRule="exact" w:val="1390"/>
        </w:trPr>
        <w:tc>
          <w:tcPr>
            <w:tcW w:w="456" w:type="dxa"/>
          </w:tcPr>
          <w:p w14:paraId="788AE2B4" w14:textId="77777777" w:rsidR="005F7EA5" w:rsidRDefault="005F7EA5">
            <w:pPr>
              <w:pStyle w:val="TableParagraph"/>
              <w:rPr>
                <w:b/>
                <w:sz w:val="26"/>
              </w:rPr>
            </w:pPr>
          </w:p>
          <w:p w14:paraId="03281B2A" w14:textId="77777777" w:rsidR="005F7EA5" w:rsidRDefault="005F7EA5">
            <w:pPr>
              <w:pStyle w:val="TableParagraph"/>
              <w:spacing w:before="4"/>
              <w:rPr>
                <w:b/>
                <w:sz w:val="21"/>
              </w:rPr>
            </w:pPr>
          </w:p>
          <w:p w14:paraId="34A6D2D4" w14:textId="77777777" w:rsidR="005F7EA5" w:rsidRDefault="00E947E1">
            <w:pPr>
              <w:pStyle w:val="TableParagraph"/>
              <w:ind w:left="103"/>
              <w:rPr>
                <w:b/>
                <w:sz w:val="24"/>
              </w:rPr>
            </w:pPr>
            <w:r>
              <w:rPr>
                <w:b/>
                <w:sz w:val="24"/>
              </w:rPr>
              <w:t>38</w:t>
            </w:r>
          </w:p>
        </w:tc>
        <w:tc>
          <w:tcPr>
            <w:tcW w:w="5091" w:type="dxa"/>
          </w:tcPr>
          <w:p w14:paraId="7EF2EE2C" w14:textId="77777777" w:rsidR="005F7EA5" w:rsidRDefault="005F7EA5">
            <w:pPr>
              <w:pStyle w:val="TableParagraph"/>
              <w:rPr>
                <w:b/>
                <w:sz w:val="26"/>
              </w:rPr>
            </w:pPr>
          </w:p>
          <w:p w14:paraId="48A8190D" w14:textId="77777777" w:rsidR="005F7EA5" w:rsidRDefault="005F7EA5">
            <w:pPr>
              <w:pStyle w:val="TableParagraph"/>
              <w:spacing w:before="11"/>
              <w:rPr>
                <w:b/>
                <w:sz w:val="20"/>
              </w:rPr>
            </w:pPr>
          </w:p>
          <w:p w14:paraId="73D5E65B" w14:textId="77777777" w:rsidR="005F7EA5" w:rsidRDefault="00E947E1">
            <w:pPr>
              <w:pStyle w:val="TableParagraph"/>
              <w:ind w:left="103"/>
              <w:rPr>
                <w:sz w:val="24"/>
              </w:rPr>
            </w:pPr>
            <w:r>
              <w:rPr>
                <w:sz w:val="24"/>
              </w:rPr>
              <w:t>One and Two Sample Kolmogorov-Smirnov Tests</w:t>
            </w:r>
          </w:p>
        </w:tc>
        <w:tc>
          <w:tcPr>
            <w:tcW w:w="9844" w:type="dxa"/>
          </w:tcPr>
          <w:p w14:paraId="6FF31AB4" w14:textId="77777777" w:rsidR="005F7EA5" w:rsidRDefault="00E947E1">
            <w:pPr>
              <w:pStyle w:val="TableParagraph"/>
              <w:numPr>
                <w:ilvl w:val="0"/>
                <w:numId w:val="335"/>
              </w:numPr>
              <w:tabs>
                <w:tab w:val="left" w:pos="365"/>
              </w:tabs>
              <w:spacing w:line="264" w:lineRule="exact"/>
              <w:ind w:hanging="261"/>
              <w:rPr>
                <w:sz w:val="24"/>
              </w:rPr>
            </w:pPr>
            <w:r>
              <w:rPr>
                <w:sz w:val="24"/>
              </w:rPr>
              <w:t>Identify One and Two Sample Kolmogorov-Smirnov</w:t>
            </w:r>
            <w:r>
              <w:rPr>
                <w:spacing w:val="-12"/>
                <w:sz w:val="24"/>
              </w:rPr>
              <w:t xml:space="preserve"> </w:t>
            </w:r>
            <w:r>
              <w:rPr>
                <w:sz w:val="24"/>
              </w:rPr>
              <w:t>tests.</w:t>
            </w:r>
          </w:p>
          <w:p w14:paraId="5C547016" w14:textId="77777777" w:rsidR="005F7EA5" w:rsidRDefault="00E947E1">
            <w:pPr>
              <w:pStyle w:val="TableParagraph"/>
              <w:numPr>
                <w:ilvl w:val="0"/>
                <w:numId w:val="335"/>
              </w:numPr>
              <w:tabs>
                <w:tab w:val="left" w:pos="363"/>
              </w:tabs>
              <w:ind w:left="362" w:hanging="259"/>
              <w:rPr>
                <w:sz w:val="24"/>
              </w:rPr>
            </w:pPr>
            <w:r>
              <w:rPr>
                <w:sz w:val="24"/>
              </w:rPr>
              <w:t>One and two samples Kolmogorov-Smirnov recognizes the application areas of</w:t>
            </w:r>
            <w:r>
              <w:rPr>
                <w:spacing w:val="-16"/>
                <w:sz w:val="24"/>
              </w:rPr>
              <w:t xml:space="preserve"> </w:t>
            </w:r>
            <w:r>
              <w:rPr>
                <w:sz w:val="24"/>
              </w:rPr>
              <w:t>medicine.</w:t>
            </w:r>
          </w:p>
          <w:p w14:paraId="2E5CF035" w14:textId="77777777" w:rsidR="005F7EA5" w:rsidRDefault="00E947E1">
            <w:pPr>
              <w:pStyle w:val="TableParagraph"/>
              <w:numPr>
                <w:ilvl w:val="0"/>
                <w:numId w:val="335"/>
              </w:numPr>
              <w:tabs>
                <w:tab w:val="left" w:pos="364"/>
              </w:tabs>
              <w:ind w:left="363" w:hanging="260"/>
              <w:rPr>
                <w:sz w:val="24"/>
              </w:rPr>
            </w:pPr>
            <w:r>
              <w:rPr>
                <w:sz w:val="24"/>
              </w:rPr>
              <w:t>One and two samples Recognize the formulations of Kolmogorov-Smirnov</w:t>
            </w:r>
            <w:r>
              <w:rPr>
                <w:spacing w:val="-12"/>
                <w:sz w:val="24"/>
              </w:rPr>
              <w:t xml:space="preserve"> </w:t>
            </w:r>
            <w:r>
              <w:rPr>
                <w:sz w:val="24"/>
              </w:rPr>
              <w:t>tests.</w:t>
            </w:r>
          </w:p>
          <w:p w14:paraId="3E77F087" w14:textId="77777777" w:rsidR="005F7EA5" w:rsidRDefault="00E947E1">
            <w:pPr>
              <w:pStyle w:val="TableParagraph"/>
              <w:numPr>
                <w:ilvl w:val="0"/>
                <w:numId w:val="335"/>
              </w:numPr>
              <w:tabs>
                <w:tab w:val="left" w:pos="364"/>
              </w:tabs>
              <w:ind w:left="363" w:hanging="260"/>
              <w:rPr>
                <w:sz w:val="24"/>
              </w:rPr>
            </w:pPr>
            <w:r>
              <w:rPr>
                <w:sz w:val="24"/>
              </w:rPr>
              <w:t>One and two samples distinguish the difference of Kolmogorov-Smirnov</w:t>
            </w:r>
            <w:r>
              <w:rPr>
                <w:spacing w:val="-10"/>
                <w:sz w:val="24"/>
              </w:rPr>
              <w:t xml:space="preserve"> </w:t>
            </w:r>
            <w:r>
              <w:rPr>
                <w:sz w:val="24"/>
              </w:rPr>
              <w:t>tests.</w:t>
            </w:r>
          </w:p>
          <w:p w14:paraId="1A534BA1" w14:textId="77777777" w:rsidR="005F7EA5" w:rsidRDefault="00E947E1">
            <w:pPr>
              <w:pStyle w:val="TableParagraph"/>
              <w:numPr>
                <w:ilvl w:val="0"/>
                <w:numId w:val="335"/>
              </w:numPr>
              <w:tabs>
                <w:tab w:val="left" w:pos="365"/>
              </w:tabs>
              <w:ind w:hanging="261"/>
              <w:rPr>
                <w:sz w:val="24"/>
              </w:rPr>
            </w:pPr>
            <w:r>
              <w:rPr>
                <w:sz w:val="24"/>
              </w:rPr>
              <w:t>Interpret the results of One and Two Sample Kolmogorov-Smirnov</w:t>
            </w:r>
            <w:r>
              <w:rPr>
                <w:spacing w:val="-13"/>
                <w:sz w:val="24"/>
              </w:rPr>
              <w:t xml:space="preserve"> </w:t>
            </w:r>
            <w:r>
              <w:rPr>
                <w:sz w:val="24"/>
              </w:rPr>
              <w:t>tests.</w:t>
            </w:r>
          </w:p>
        </w:tc>
      </w:tr>
      <w:tr w:rsidR="005F7EA5" w14:paraId="597044B9" w14:textId="77777777">
        <w:trPr>
          <w:trHeight w:hRule="exact" w:val="1390"/>
        </w:trPr>
        <w:tc>
          <w:tcPr>
            <w:tcW w:w="456" w:type="dxa"/>
          </w:tcPr>
          <w:p w14:paraId="0E6FB67B" w14:textId="77777777" w:rsidR="005F7EA5" w:rsidRDefault="005F7EA5">
            <w:pPr>
              <w:pStyle w:val="TableParagraph"/>
              <w:rPr>
                <w:b/>
                <w:sz w:val="26"/>
              </w:rPr>
            </w:pPr>
          </w:p>
          <w:p w14:paraId="6EB85643" w14:textId="77777777" w:rsidR="005F7EA5" w:rsidRDefault="005F7EA5">
            <w:pPr>
              <w:pStyle w:val="TableParagraph"/>
              <w:spacing w:before="4"/>
              <w:rPr>
                <w:b/>
                <w:sz w:val="21"/>
              </w:rPr>
            </w:pPr>
          </w:p>
          <w:p w14:paraId="30D2306B" w14:textId="77777777" w:rsidR="005F7EA5" w:rsidRDefault="00E947E1">
            <w:pPr>
              <w:pStyle w:val="TableParagraph"/>
              <w:ind w:left="103"/>
              <w:rPr>
                <w:b/>
                <w:sz w:val="24"/>
              </w:rPr>
            </w:pPr>
            <w:r>
              <w:rPr>
                <w:b/>
                <w:sz w:val="24"/>
              </w:rPr>
              <w:t>39</w:t>
            </w:r>
          </w:p>
        </w:tc>
        <w:tc>
          <w:tcPr>
            <w:tcW w:w="5091" w:type="dxa"/>
          </w:tcPr>
          <w:p w14:paraId="0A9837E4" w14:textId="77777777" w:rsidR="005F7EA5" w:rsidRDefault="005F7EA5">
            <w:pPr>
              <w:pStyle w:val="TableParagraph"/>
              <w:rPr>
                <w:b/>
                <w:sz w:val="35"/>
              </w:rPr>
            </w:pPr>
          </w:p>
          <w:p w14:paraId="0CA4D017" w14:textId="77777777" w:rsidR="005F7EA5" w:rsidRDefault="00E947E1">
            <w:pPr>
              <w:pStyle w:val="TableParagraph"/>
              <w:ind w:left="103" w:right="1073"/>
              <w:rPr>
                <w:sz w:val="24"/>
              </w:rPr>
            </w:pPr>
            <w:r>
              <w:rPr>
                <w:sz w:val="24"/>
              </w:rPr>
              <w:t>Chi-Square Test of Independence in 2x2 Contingency Tables</w:t>
            </w:r>
          </w:p>
        </w:tc>
        <w:tc>
          <w:tcPr>
            <w:tcW w:w="9844" w:type="dxa"/>
          </w:tcPr>
          <w:p w14:paraId="29CFC6EB" w14:textId="77777777" w:rsidR="005F7EA5" w:rsidRDefault="00E947E1">
            <w:pPr>
              <w:pStyle w:val="TableParagraph"/>
              <w:spacing w:line="237" w:lineRule="auto"/>
              <w:ind w:left="103" w:right="2547"/>
              <w:rPr>
                <w:sz w:val="24"/>
              </w:rPr>
            </w:pPr>
            <w:r>
              <w:rPr>
                <w:sz w:val="24"/>
              </w:rPr>
              <w:t>1) Recognize the application areas of 2x2 contingency tables in medicine. 2 Understands the conditions under which Pearson's analysis will be used.</w:t>
            </w:r>
          </w:p>
          <w:p w14:paraId="230EE091" w14:textId="77777777" w:rsidR="005F7EA5" w:rsidRDefault="00E947E1">
            <w:pPr>
              <w:pStyle w:val="TableParagraph"/>
              <w:numPr>
                <w:ilvl w:val="0"/>
                <w:numId w:val="334"/>
              </w:numPr>
              <w:tabs>
                <w:tab w:val="left" w:pos="364"/>
              </w:tabs>
              <w:spacing w:before="8"/>
              <w:rPr>
                <w:sz w:val="24"/>
              </w:rPr>
            </w:pPr>
            <w:r>
              <w:rPr>
                <w:sz w:val="24"/>
              </w:rPr>
              <w:t>Understands the conditions under which Yates Test will be</w:t>
            </w:r>
            <w:r>
              <w:rPr>
                <w:spacing w:val="-9"/>
                <w:sz w:val="24"/>
              </w:rPr>
              <w:t xml:space="preserve"> </w:t>
            </w:r>
            <w:r>
              <w:rPr>
                <w:sz w:val="24"/>
              </w:rPr>
              <w:t>used.</w:t>
            </w:r>
          </w:p>
          <w:p w14:paraId="0CC9E130" w14:textId="77777777" w:rsidR="005F7EA5" w:rsidRDefault="00E947E1">
            <w:pPr>
              <w:pStyle w:val="TableParagraph"/>
              <w:numPr>
                <w:ilvl w:val="0"/>
                <w:numId w:val="334"/>
              </w:numPr>
              <w:tabs>
                <w:tab w:val="left" w:pos="364"/>
              </w:tabs>
              <w:rPr>
                <w:sz w:val="24"/>
              </w:rPr>
            </w:pPr>
            <w:r>
              <w:rPr>
                <w:sz w:val="24"/>
              </w:rPr>
              <w:t>Understands the conditions under which the Fisher Exact Test will be</w:t>
            </w:r>
            <w:r>
              <w:rPr>
                <w:spacing w:val="-10"/>
                <w:sz w:val="24"/>
              </w:rPr>
              <w:t xml:space="preserve"> </w:t>
            </w:r>
            <w:r>
              <w:rPr>
                <w:sz w:val="24"/>
              </w:rPr>
              <w:t>used.</w:t>
            </w:r>
          </w:p>
          <w:p w14:paraId="37D09EFE" w14:textId="77777777" w:rsidR="005F7EA5" w:rsidRDefault="00E947E1">
            <w:pPr>
              <w:pStyle w:val="TableParagraph"/>
              <w:numPr>
                <w:ilvl w:val="0"/>
                <w:numId w:val="334"/>
              </w:numPr>
              <w:tabs>
                <w:tab w:val="left" w:pos="364"/>
              </w:tabs>
              <w:rPr>
                <w:sz w:val="24"/>
              </w:rPr>
            </w:pPr>
            <w:r>
              <w:rPr>
                <w:sz w:val="24"/>
              </w:rPr>
              <w:t>Gain the ability to use the appropriate test in 2x2 contingency</w:t>
            </w:r>
            <w:r>
              <w:rPr>
                <w:spacing w:val="-15"/>
                <w:sz w:val="24"/>
              </w:rPr>
              <w:t xml:space="preserve"> </w:t>
            </w:r>
            <w:r>
              <w:rPr>
                <w:sz w:val="24"/>
              </w:rPr>
              <w:t>tables.</w:t>
            </w:r>
          </w:p>
        </w:tc>
      </w:tr>
      <w:tr w:rsidR="005F7EA5" w14:paraId="62E34DAF" w14:textId="77777777">
        <w:trPr>
          <w:trHeight w:hRule="exact" w:val="1392"/>
        </w:trPr>
        <w:tc>
          <w:tcPr>
            <w:tcW w:w="456" w:type="dxa"/>
          </w:tcPr>
          <w:p w14:paraId="43094DDD" w14:textId="77777777" w:rsidR="005F7EA5" w:rsidRDefault="005F7EA5">
            <w:pPr>
              <w:pStyle w:val="TableParagraph"/>
              <w:rPr>
                <w:b/>
                <w:sz w:val="26"/>
              </w:rPr>
            </w:pPr>
          </w:p>
          <w:p w14:paraId="56FCFD43" w14:textId="77777777" w:rsidR="005F7EA5" w:rsidRDefault="005F7EA5">
            <w:pPr>
              <w:pStyle w:val="TableParagraph"/>
              <w:spacing w:before="6"/>
              <w:rPr>
                <w:b/>
                <w:sz w:val="21"/>
              </w:rPr>
            </w:pPr>
          </w:p>
          <w:p w14:paraId="428CD559" w14:textId="77777777" w:rsidR="005F7EA5" w:rsidRDefault="00E947E1">
            <w:pPr>
              <w:pStyle w:val="TableParagraph"/>
              <w:ind w:left="103"/>
              <w:rPr>
                <w:b/>
                <w:sz w:val="24"/>
              </w:rPr>
            </w:pPr>
            <w:r>
              <w:rPr>
                <w:b/>
                <w:sz w:val="24"/>
              </w:rPr>
              <w:t>40</w:t>
            </w:r>
          </w:p>
        </w:tc>
        <w:tc>
          <w:tcPr>
            <w:tcW w:w="5091" w:type="dxa"/>
          </w:tcPr>
          <w:p w14:paraId="2FE1814A" w14:textId="77777777" w:rsidR="005F7EA5" w:rsidRDefault="005F7EA5">
            <w:pPr>
              <w:pStyle w:val="TableParagraph"/>
              <w:rPr>
                <w:b/>
                <w:sz w:val="35"/>
              </w:rPr>
            </w:pPr>
          </w:p>
          <w:p w14:paraId="7929B212" w14:textId="77777777" w:rsidR="005F7EA5" w:rsidRDefault="00E947E1">
            <w:pPr>
              <w:pStyle w:val="TableParagraph"/>
              <w:ind w:left="103" w:right="1179"/>
              <w:rPr>
                <w:sz w:val="24"/>
              </w:rPr>
            </w:pPr>
            <w:r>
              <w:rPr>
                <w:sz w:val="24"/>
              </w:rPr>
              <w:t>Chi Square Independence Tests in RxC Contingency Tables</w:t>
            </w:r>
          </w:p>
        </w:tc>
        <w:tc>
          <w:tcPr>
            <w:tcW w:w="9844" w:type="dxa"/>
          </w:tcPr>
          <w:p w14:paraId="4FA15399" w14:textId="77777777" w:rsidR="005F7EA5" w:rsidRDefault="00E947E1">
            <w:pPr>
              <w:pStyle w:val="TableParagraph"/>
              <w:numPr>
                <w:ilvl w:val="0"/>
                <w:numId w:val="333"/>
              </w:numPr>
              <w:tabs>
                <w:tab w:val="left" w:pos="364"/>
              </w:tabs>
              <w:spacing w:line="266" w:lineRule="exact"/>
              <w:rPr>
                <w:sz w:val="24"/>
              </w:rPr>
            </w:pPr>
            <w:r>
              <w:rPr>
                <w:sz w:val="24"/>
              </w:rPr>
              <w:t>Gain the ability to use the appropriate test in RxC contingency</w:t>
            </w:r>
            <w:r>
              <w:rPr>
                <w:spacing w:val="-14"/>
                <w:sz w:val="24"/>
              </w:rPr>
              <w:t xml:space="preserve"> </w:t>
            </w:r>
            <w:r>
              <w:rPr>
                <w:sz w:val="24"/>
              </w:rPr>
              <w:t>tables.</w:t>
            </w:r>
          </w:p>
          <w:p w14:paraId="7B11068B" w14:textId="77777777" w:rsidR="005F7EA5" w:rsidRDefault="00E947E1">
            <w:pPr>
              <w:pStyle w:val="TableParagraph"/>
              <w:numPr>
                <w:ilvl w:val="0"/>
                <w:numId w:val="333"/>
              </w:numPr>
              <w:tabs>
                <w:tab w:val="left" w:pos="364"/>
              </w:tabs>
              <w:rPr>
                <w:sz w:val="24"/>
              </w:rPr>
            </w:pPr>
            <w:r>
              <w:rPr>
                <w:sz w:val="24"/>
              </w:rPr>
              <w:t>Recognize the application areas of RxC contingency tables in</w:t>
            </w:r>
            <w:r>
              <w:rPr>
                <w:spacing w:val="-15"/>
                <w:sz w:val="24"/>
              </w:rPr>
              <w:t xml:space="preserve"> </w:t>
            </w:r>
            <w:r>
              <w:rPr>
                <w:sz w:val="24"/>
              </w:rPr>
              <w:t>medicine.</w:t>
            </w:r>
          </w:p>
          <w:p w14:paraId="57350D43" w14:textId="77777777" w:rsidR="005F7EA5" w:rsidRDefault="00E947E1">
            <w:pPr>
              <w:pStyle w:val="TableParagraph"/>
              <w:numPr>
                <w:ilvl w:val="0"/>
                <w:numId w:val="333"/>
              </w:numPr>
              <w:tabs>
                <w:tab w:val="left" w:pos="364"/>
              </w:tabs>
              <w:rPr>
                <w:sz w:val="24"/>
              </w:rPr>
            </w:pPr>
            <w:r>
              <w:rPr>
                <w:sz w:val="24"/>
              </w:rPr>
              <w:t>Gain the ability to apply Pearson's analysis in RxC</w:t>
            </w:r>
            <w:r>
              <w:rPr>
                <w:spacing w:val="-13"/>
                <w:sz w:val="24"/>
              </w:rPr>
              <w:t xml:space="preserve"> </w:t>
            </w:r>
            <w:r>
              <w:rPr>
                <w:sz w:val="24"/>
              </w:rPr>
              <w:t>tables.</w:t>
            </w:r>
          </w:p>
          <w:p w14:paraId="294AAC77" w14:textId="77777777" w:rsidR="005F7EA5" w:rsidRDefault="00E947E1">
            <w:pPr>
              <w:pStyle w:val="TableParagraph"/>
              <w:numPr>
                <w:ilvl w:val="0"/>
                <w:numId w:val="333"/>
              </w:numPr>
              <w:tabs>
                <w:tab w:val="left" w:pos="364"/>
              </w:tabs>
              <w:rPr>
                <w:sz w:val="24"/>
              </w:rPr>
            </w:pPr>
            <w:r>
              <w:rPr>
                <w:sz w:val="24"/>
              </w:rPr>
              <w:t>Understands the condition where to use the Exact</w:t>
            </w:r>
            <w:r>
              <w:rPr>
                <w:spacing w:val="-7"/>
                <w:sz w:val="24"/>
              </w:rPr>
              <w:t xml:space="preserve"> </w:t>
            </w:r>
            <w:r>
              <w:rPr>
                <w:sz w:val="24"/>
              </w:rPr>
              <w:t>Test.</w:t>
            </w:r>
          </w:p>
          <w:p w14:paraId="30C72500" w14:textId="77777777" w:rsidR="005F7EA5" w:rsidRDefault="00E947E1">
            <w:pPr>
              <w:pStyle w:val="TableParagraph"/>
              <w:numPr>
                <w:ilvl w:val="0"/>
                <w:numId w:val="333"/>
              </w:numPr>
              <w:tabs>
                <w:tab w:val="left" w:pos="364"/>
              </w:tabs>
              <w:rPr>
                <w:sz w:val="24"/>
              </w:rPr>
            </w:pPr>
            <w:r>
              <w:rPr>
                <w:sz w:val="24"/>
              </w:rPr>
              <w:t>Understands the condition where to use Monte-Carlo</w:t>
            </w:r>
            <w:r>
              <w:rPr>
                <w:spacing w:val="-9"/>
                <w:sz w:val="24"/>
              </w:rPr>
              <w:t xml:space="preserve"> </w:t>
            </w:r>
            <w:r>
              <w:rPr>
                <w:sz w:val="24"/>
              </w:rPr>
              <w:t>technique.</w:t>
            </w:r>
          </w:p>
        </w:tc>
      </w:tr>
      <w:tr w:rsidR="005F7EA5" w14:paraId="4D976665" w14:textId="77777777">
        <w:trPr>
          <w:trHeight w:hRule="exact" w:val="2218"/>
        </w:trPr>
        <w:tc>
          <w:tcPr>
            <w:tcW w:w="456" w:type="dxa"/>
          </w:tcPr>
          <w:p w14:paraId="452826DD" w14:textId="77777777" w:rsidR="005F7EA5" w:rsidRDefault="005F7EA5">
            <w:pPr>
              <w:pStyle w:val="TableParagraph"/>
              <w:rPr>
                <w:b/>
                <w:sz w:val="26"/>
              </w:rPr>
            </w:pPr>
          </w:p>
          <w:p w14:paraId="3067C287" w14:textId="77777777" w:rsidR="005F7EA5" w:rsidRDefault="005F7EA5">
            <w:pPr>
              <w:pStyle w:val="TableParagraph"/>
              <w:rPr>
                <w:b/>
                <w:sz w:val="26"/>
              </w:rPr>
            </w:pPr>
          </w:p>
          <w:p w14:paraId="179E9182" w14:textId="77777777" w:rsidR="005F7EA5" w:rsidRDefault="005F7EA5">
            <w:pPr>
              <w:pStyle w:val="TableParagraph"/>
              <w:spacing w:before="3"/>
              <w:rPr>
                <w:b/>
                <w:sz w:val="31"/>
              </w:rPr>
            </w:pPr>
          </w:p>
          <w:p w14:paraId="3940E13F" w14:textId="77777777" w:rsidR="005F7EA5" w:rsidRDefault="00E947E1">
            <w:pPr>
              <w:pStyle w:val="TableParagraph"/>
              <w:ind w:left="103"/>
              <w:rPr>
                <w:b/>
                <w:sz w:val="24"/>
              </w:rPr>
            </w:pPr>
            <w:r>
              <w:rPr>
                <w:b/>
                <w:sz w:val="24"/>
              </w:rPr>
              <w:t>41</w:t>
            </w:r>
          </w:p>
        </w:tc>
        <w:tc>
          <w:tcPr>
            <w:tcW w:w="5091" w:type="dxa"/>
          </w:tcPr>
          <w:p w14:paraId="090E107F" w14:textId="77777777" w:rsidR="005F7EA5" w:rsidRDefault="005F7EA5">
            <w:pPr>
              <w:pStyle w:val="TableParagraph"/>
              <w:rPr>
                <w:b/>
                <w:sz w:val="26"/>
              </w:rPr>
            </w:pPr>
          </w:p>
          <w:p w14:paraId="7B9B8D1C" w14:textId="77777777" w:rsidR="005F7EA5" w:rsidRDefault="005F7EA5">
            <w:pPr>
              <w:pStyle w:val="TableParagraph"/>
              <w:rPr>
                <w:b/>
                <w:sz w:val="26"/>
              </w:rPr>
            </w:pPr>
          </w:p>
          <w:p w14:paraId="19815520" w14:textId="77777777" w:rsidR="005F7EA5" w:rsidRDefault="00E947E1">
            <w:pPr>
              <w:pStyle w:val="TableParagraph"/>
              <w:spacing w:before="218"/>
              <w:ind w:left="103" w:right="345"/>
              <w:rPr>
                <w:sz w:val="24"/>
              </w:rPr>
            </w:pPr>
            <w:r>
              <w:rPr>
                <w:sz w:val="24"/>
              </w:rPr>
              <w:t>Odds Ratio (OR) and Relative Risk (RR) in 2x2 Contingency Tables</w:t>
            </w:r>
          </w:p>
        </w:tc>
        <w:tc>
          <w:tcPr>
            <w:tcW w:w="9844" w:type="dxa"/>
          </w:tcPr>
          <w:p w14:paraId="11AB5A1C" w14:textId="77777777" w:rsidR="005F7EA5" w:rsidRDefault="00E947E1">
            <w:pPr>
              <w:pStyle w:val="TableParagraph"/>
              <w:numPr>
                <w:ilvl w:val="0"/>
                <w:numId w:val="332"/>
              </w:numPr>
              <w:tabs>
                <w:tab w:val="left" w:pos="364"/>
              </w:tabs>
              <w:ind w:right="883" w:firstLine="0"/>
              <w:rPr>
                <w:sz w:val="24"/>
              </w:rPr>
            </w:pPr>
            <w:r>
              <w:rPr>
                <w:sz w:val="24"/>
              </w:rPr>
              <w:t>Has the theoretical knowledge on the use of odds ratio (OR) and relative risk (RR) in 2x2 contingency</w:t>
            </w:r>
            <w:r>
              <w:rPr>
                <w:spacing w:val="-7"/>
                <w:sz w:val="24"/>
              </w:rPr>
              <w:t xml:space="preserve"> </w:t>
            </w:r>
            <w:r>
              <w:rPr>
                <w:sz w:val="24"/>
              </w:rPr>
              <w:t>tables.</w:t>
            </w:r>
          </w:p>
          <w:p w14:paraId="75ACA176" w14:textId="77777777" w:rsidR="005F7EA5" w:rsidRDefault="00E947E1">
            <w:pPr>
              <w:pStyle w:val="TableParagraph"/>
              <w:numPr>
                <w:ilvl w:val="0"/>
                <w:numId w:val="332"/>
              </w:numPr>
              <w:tabs>
                <w:tab w:val="left" w:pos="364"/>
              </w:tabs>
              <w:spacing w:before="12"/>
              <w:ind w:left="363"/>
              <w:rPr>
                <w:sz w:val="24"/>
              </w:rPr>
            </w:pPr>
            <w:r>
              <w:rPr>
                <w:sz w:val="24"/>
              </w:rPr>
              <w:t>recognizes odds ratio (OR) and relative risk (RR) formulations in 2x2 contingency</w:t>
            </w:r>
            <w:r>
              <w:rPr>
                <w:spacing w:val="-18"/>
                <w:sz w:val="24"/>
              </w:rPr>
              <w:t xml:space="preserve"> </w:t>
            </w:r>
            <w:r>
              <w:rPr>
                <w:sz w:val="24"/>
              </w:rPr>
              <w:t>tables.</w:t>
            </w:r>
          </w:p>
          <w:p w14:paraId="7ABB1C08" w14:textId="77777777" w:rsidR="005F7EA5" w:rsidRDefault="00E947E1">
            <w:pPr>
              <w:pStyle w:val="TableParagraph"/>
              <w:numPr>
                <w:ilvl w:val="0"/>
                <w:numId w:val="332"/>
              </w:numPr>
              <w:tabs>
                <w:tab w:val="left" w:pos="364"/>
              </w:tabs>
              <w:ind w:left="363"/>
              <w:rPr>
                <w:sz w:val="24"/>
              </w:rPr>
            </w:pPr>
            <w:r>
              <w:rPr>
                <w:sz w:val="24"/>
              </w:rPr>
              <w:t>recognizes the odds ratio (OR) and the relative risk (RR) in 2x2 contingency</w:t>
            </w:r>
            <w:r>
              <w:rPr>
                <w:spacing w:val="-17"/>
                <w:sz w:val="24"/>
              </w:rPr>
              <w:t xml:space="preserve"> </w:t>
            </w:r>
            <w:r>
              <w:rPr>
                <w:sz w:val="24"/>
              </w:rPr>
              <w:t>tables.</w:t>
            </w:r>
          </w:p>
          <w:p w14:paraId="772F5BF5" w14:textId="77777777" w:rsidR="005F7EA5" w:rsidRDefault="00E947E1">
            <w:pPr>
              <w:pStyle w:val="TableParagraph"/>
              <w:numPr>
                <w:ilvl w:val="0"/>
                <w:numId w:val="332"/>
              </w:numPr>
              <w:tabs>
                <w:tab w:val="left" w:pos="364"/>
              </w:tabs>
              <w:ind w:right="632" w:firstLine="0"/>
              <w:rPr>
                <w:sz w:val="24"/>
              </w:rPr>
            </w:pPr>
            <w:r>
              <w:rPr>
                <w:sz w:val="24"/>
              </w:rPr>
              <w:t>Using the odds ratio (OR) in 2x2 contingency tables, calculates the relationship between</w:t>
            </w:r>
            <w:r>
              <w:rPr>
                <w:spacing w:val="-13"/>
                <w:sz w:val="24"/>
              </w:rPr>
              <w:t xml:space="preserve"> </w:t>
            </w:r>
            <w:r>
              <w:rPr>
                <w:sz w:val="24"/>
              </w:rPr>
              <w:t>the agent and the</w:t>
            </w:r>
            <w:r>
              <w:rPr>
                <w:spacing w:val="-5"/>
                <w:sz w:val="24"/>
              </w:rPr>
              <w:t xml:space="preserve"> </w:t>
            </w:r>
            <w:r>
              <w:rPr>
                <w:sz w:val="24"/>
              </w:rPr>
              <w:t>diseases.</w:t>
            </w:r>
          </w:p>
          <w:p w14:paraId="6EE7CC59" w14:textId="77777777" w:rsidR="005F7EA5" w:rsidRDefault="00E947E1">
            <w:pPr>
              <w:pStyle w:val="TableParagraph"/>
              <w:numPr>
                <w:ilvl w:val="0"/>
                <w:numId w:val="332"/>
              </w:numPr>
              <w:tabs>
                <w:tab w:val="left" w:pos="364"/>
              </w:tabs>
              <w:ind w:right="496" w:firstLine="0"/>
              <w:rPr>
                <w:sz w:val="24"/>
              </w:rPr>
            </w:pPr>
            <w:r>
              <w:rPr>
                <w:sz w:val="24"/>
              </w:rPr>
              <w:t>Calculate the relationship between the causative agents and diseases by using the relative</w:t>
            </w:r>
            <w:r>
              <w:rPr>
                <w:spacing w:val="-16"/>
                <w:sz w:val="24"/>
              </w:rPr>
              <w:t xml:space="preserve"> </w:t>
            </w:r>
            <w:r>
              <w:rPr>
                <w:sz w:val="24"/>
              </w:rPr>
              <w:t>risk (RR) in the 2x2 contingency</w:t>
            </w:r>
            <w:r>
              <w:rPr>
                <w:spacing w:val="-8"/>
                <w:sz w:val="24"/>
              </w:rPr>
              <w:t xml:space="preserve"> </w:t>
            </w:r>
            <w:r>
              <w:rPr>
                <w:sz w:val="24"/>
              </w:rPr>
              <w:t>tables.</w:t>
            </w:r>
          </w:p>
        </w:tc>
      </w:tr>
      <w:tr w:rsidR="005F7EA5" w14:paraId="5F1E3182" w14:textId="77777777">
        <w:trPr>
          <w:trHeight w:hRule="exact" w:val="838"/>
        </w:trPr>
        <w:tc>
          <w:tcPr>
            <w:tcW w:w="456" w:type="dxa"/>
          </w:tcPr>
          <w:p w14:paraId="44401878" w14:textId="77777777" w:rsidR="005F7EA5" w:rsidRDefault="005F7EA5">
            <w:pPr>
              <w:pStyle w:val="TableParagraph"/>
              <w:spacing w:before="4"/>
              <w:rPr>
                <w:b/>
                <w:sz w:val="23"/>
              </w:rPr>
            </w:pPr>
          </w:p>
          <w:p w14:paraId="69F77D05" w14:textId="77777777" w:rsidR="005F7EA5" w:rsidRDefault="00E947E1">
            <w:pPr>
              <w:pStyle w:val="TableParagraph"/>
              <w:ind w:left="103"/>
              <w:rPr>
                <w:b/>
                <w:sz w:val="24"/>
              </w:rPr>
            </w:pPr>
            <w:r>
              <w:rPr>
                <w:b/>
                <w:sz w:val="24"/>
              </w:rPr>
              <w:t>42</w:t>
            </w:r>
          </w:p>
        </w:tc>
        <w:tc>
          <w:tcPr>
            <w:tcW w:w="5091" w:type="dxa"/>
          </w:tcPr>
          <w:p w14:paraId="56842951" w14:textId="77777777" w:rsidR="005F7EA5" w:rsidRDefault="00E947E1">
            <w:pPr>
              <w:pStyle w:val="TableParagraph"/>
              <w:spacing w:before="124"/>
              <w:ind w:left="103" w:right="493"/>
              <w:rPr>
                <w:sz w:val="24"/>
              </w:rPr>
            </w:pPr>
            <w:r>
              <w:rPr>
                <w:sz w:val="24"/>
              </w:rPr>
              <w:t>Tests for Paired Nominal Data in Contingency Tables</w:t>
            </w:r>
          </w:p>
        </w:tc>
        <w:tc>
          <w:tcPr>
            <w:tcW w:w="9844" w:type="dxa"/>
          </w:tcPr>
          <w:p w14:paraId="2731F5F9" w14:textId="77777777" w:rsidR="005F7EA5" w:rsidRDefault="00E947E1">
            <w:pPr>
              <w:pStyle w:val="TableParagraph"/>
              <w:numPr>
                <w:ilvl w:val="0"/>
                <w:numId w:val="331"/>
              </w:numPr>
              <w:tabs>
                <w:tab w:val="left" w:pos="363"/>
              </w:tabs>
              <w:ind w:right="265" w:firstLine="0"/>
              <w:rPr>
                <w:sz w:val="24"/>
              </w:rPr>
            </w:pPr>
            <w:r>
              <w:rPr>
                <w:sz w:val="24"/>
              </w:rPr>
              <w:t>Paired samples will have theoretical knowledge about the application of chi-square tests used in quota</w:t>
            </w:r>
            <w:r>
              <w:rPr>
                <w:spacing w:val="-1"/>
                <w:sz w:val="24"/>
              </w:rPr>
              <w:t xml:space="preserve"> </w:t>
            </w:r>
            <w:r>
              <w:rPr>
                <w:sz w:val="24"/>
              </w:rPr>
              <w:t>tables.</w:t>
            </w:r>
          </w:p>
          <w:p w14:paraId="42B61A5D" w14:textId="77777777" w:rsidR="005F7EA5" w:rsidRDefault="00E947E1">
            <w:pPr>
              <w:pStyle w:val="TableParagraph"/>
              <w:numPr>
                <w:ilvl w:val="0"/>
                <w:numId w:val="331"/>
              </w:numPr>
              <w:tabs>
                <w:tab w:val="left" w:pos="364"/>
              </w:tabs>
              <w:spacing w:before="12"/>
              <w:ind w:left="363"/>
              <w:rPr>
                <w:sz w:val="24"/>
              </w:rPr>
            </w:pPr>
            <w:r>
              <w:rPr>
                <w:sz w:val="24"/>
              </w:rPr>
              <w:t>Recognizes the application areas of the McNemar Test in</w:t>
            </w:r>
            <w:r>
              <w:rPr>
                <w:spacing w:val="-13"/>
                <w:sz w:val="24"/>
              </w:rPr>
              <w:t xml:space="preserve"> </w:t>
            </w:r>
            <w:r>
              <w:rPr>
                <w:sz w:val="24"/>
              </w:rPr>
              <w:t>medicine.</w:t>
            </w:r>
          </w:p>
        </w:tc>
      </w:tr>
    </w:tbl>
    <w:p w14:paraId="245E2C42"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568D40E9" w14:textId="77777777">
        <w:trPr>
          <w:trHeight w:hRule="exact" w:val="1114"/>
        </w:trPr>
        <w:tc>
          <w:tcPr>
            <w:tcW w:w="456" w:type="dxa"/>
          </w:tcPr>
          <w:p w14:paraId="4BD4A642" w14:textId="77777777" w:rsidR="005F7EA5" w:rsidRDefault="005F7EA5"/>
        </w:tc>
        <w:tc>
          <w:tcPr>
            <w:tcW w:w="5091" w:type="dxa"/>
          </w:tcPr>
          <w:p w14:paraId="37FB1A5A" w14:textId="77777777" w:rsidR="005F7EA5" w:rsidRDefault="005F7EA5"/>
        </w:tc>
        <w:tc>
          <w:tcPr>
            <w:tcW w:w="9844" w:type="dxa"/>
          </w:tcPr>
          <w:p w14:paraId="372EC982" w14:textId="77777777" w:rsidR="005F7EA5" w:rsidRDefault="00E947E1">
            <w:pPr>
              <w:pStyle w:val="TableParagraph"/>
              <w:numPr>
                <w:ilvl w:val="0"/>
                <w:numId w:val="330"/>
              </w:numPr>
              <w:tabs>
                <w:tab w:val="left" w:pos="364"/>
              </w:tabs>
              <w:spacing w:line="264" w:lineRule="exact"/>
              <w:ind w:firstLine="0"/>
              <w:rPr>
                <w:sz w:val="24"/>
              </w:rPr>
            </w:pPr>
            <w:r>
              <w:rPr>
                <w:sz w:val="24"/>
              </w:rPr>
              <w:t>Recognizes the application areas of the McNemar-Bowker Test in</w:t>
            </w:r>
            <w:r>
              <w:rPr>
                <w:spacing w:val="-11"/>
                <w:sz w:val="24"/>
              </w:rPr>
              <w:t xml:space="preserve"> </w:t>
            </w:r>
            <w:r>
              <w:rPr>
                <w:sz w:val="24"/>
              </w:rPr>
              <w:t>medicine.</w:t>
            </w:r>
          </w:p>
          <w:p w14:paraId="18F55FC3" w14:textId="77777777" w:rsidR="005F7EA5" w:rsidRDefault="00E947E1">
            <w:pPr>
              <w:pStyle w:val="TableParagraph"/>
              <w:numPr>
                <w:ilvl w:val="0"/>
                <w:numId w:val="330"/>
              </w:numPr>
              <w:tabs>
                <w:tab w:val="left" w:pos="364"/>
              </w:tabs>
              <w:ind w:left="363"/>
              <w:rPr>
                <w:sz w:val="24"/>
              </w:rPr>
            </w:pPr>
            <w:r>
              <w:rPr>
                <w:sz w:val="24"/>
              </w:rPr>
              <w:t>Gains the ability to interpret the results of McNemar and McNemar-Bowker</w:t>
            </w:r>
            <w:r>
              <w:rPr>
                <w:spacing w:val="-16"/>
                <w:sz w:val="24"/>
              </w:rPr>
              <w:t xml:space="preserve"> </w:t>
            </w:r>
            <w:r>
              <w:rPr>
                <w:sz w:val="24"/>
              </w:rPr>
              <w:t>tests.</w:t>
            </w:r>
          </w:p>
          <w:p w14:paraId="18678606" w14:textId="77777777" w:rsidR="005F7EA5" w:rsidRDefault="00E947E1">
            <w:pPr>
              <w:pStyle w:val="TableParagraph"/>
              <w:numPr>
                <w:ilvl w:val="0"/>
                <w:numId w:val="330"/>
              </w:numPr>
              <w:tabs>
                <w:tab w:val="left" w:pos="364"/>
              </w:tabs>
              <w:ind w:right="204" w:firstLine="0"/>
              <w:rPr>
                <w:sz w:val="24"/>
              </w:rPr>
            </w:pPr>
            <w:r>
              <w:rPr>
                <w:sz w:val="24"/>
              </w:rPr>
              <w:t>Comprehends the differences between chi-square tests used in independent samples contingency tables.</w:t>
            </w:r>
          </w:p>
        </w:tc>
      </w:tr>
      <w:tr w:rsidR="005F7EA5" w14:paraId="38808588" w14:textId="77777777">
        <w:trPr>
          <w:trHeight w:hRule="exact" w:val="1666"/>
        </w:trPr>
        <w:tc>
          <w:tcPr>
            <w:tcW w:w="456" w:type="dxa"/>
          </w:tcPr>
          <w:p w14:paraId="04001559" w14:textId="77777777" w:rsidR="005F7EA5" w:rsidRDefault="005F7EA5">
            <w:pPr>
              <w:pStyle w:val="TableParagraph"/>
              <w:rPr>
                <w:b/>
                <w:sz w:val="26"/>
              </w:rPr>
            </w:pPr>
          </w:p>
          <w:p w14:paraId="123F9DA0" w14:textId="77777777" w:rsidR="005F7EA5" w:rsidRDefault="005F7EA5">
            <w:pPr>
              <w:pStyle w:val="TableParagraph"/>
              <w:spacing w:before="5"/>
              <w:rPr>
                <w:b/>
                <w:sz w:val="33"/>
              </w:rPr>
            </w:pPr>
          </w:p>
          <w:p w14:paraId="2D8EAFA2" w14:textId="77777777" w:rsidR="005F7EA5" w:rsidRDefault="00E947E1">
            <w:pPr>
              <w:pStyle w:val="TableParagraph"/>
              <w:ind w:left="103"/>
              <w:rPr>
                <w:b/>
                <w:sz w:val="24"/>
              </w:rPr>
            </w:pPr>
            <w:r>
              <w:rPr>
                <w:b/>
                <w:sz w:val="24"/>
              </w:rPr>
              <w:t>43</w:t>
            </w:r>
          </w:p>
        </w:tc>
        <w:tc>
          <w:tcPr>
            <w:tcW w:w="5091" w:type="dxa"/>
          </w:tcPr>
          <w:p w14:paraId="55F4AFA5" w14:textId="77777777" w:rsidR="005F7EA5" w:rsidRDefault="005F7EA5">
            <w:pPr>
              <w:pStyle w:val="TableParagraph"/>
              <w:rPr>
                <w:b/>
                <w:sz w:val="26"/>
              </w:rPr>
            </w:pPr>
          </w:p>
          <w:p w14:paraId="270325F5" w14:textId="77777777" w:rsidR="005F7EA5" w:rsidRDefault="005F7EA5">
            <w:pPr>
              <w:pStyle w:val="TableParagraph"/>
              <w:rPr>
                <w:b/>
                <w:sz w:val="33"/>
              </w:rPr>
            </w:pPr>
          </w:p>
          <w:p w14:paraId="3ED3F9C0" w14:textId="77777777" w:rsidR="005F7EA5" w:rsidRDefault="00E947E1">
            <w:pPr>
              <w:pStyle w:val="TableParagraph"/>
              <w:ind w:left="103"/>
              <w:rPr>
                <w:sz w:val="24"/>
              </w:rPr>
            </w:pPr>
            <w:r>
              <w:rPr>
                <w:sz w:val="24"/>
              </w:rPr>
              <w:t>Kruskal-Wallis H Test</w:t>
            </w:r>
          </w:p>
        </w:tc>
        <w:tc>
          <w:tcPr>
            <w:tcW w:w="9844" w:type="dxa"/>
          </w:tcPr>
          <w:p w14:paraId="65211B1B" w14:textId="77777777" w:rsidR="005F7EA5" w:rsidRDefault="00E947E1">
            <w:pPr>
              <w:pStyle w:val="TableParagraph"/>
              <w:numPr>
                <w:ilvl w:val="0"/>
                <w:numId w:val="329"/>
              </w:numPr>
              <w:tabs>
                <w:tab w:val="left" w:pos="364"/>
              </w:tabs>
              <w:spacing w:line="264" w:lineRule="exact"/>
              <w:ind w:firstLine="0"/>
              <w:rPr>
                <w:sz w:val="24"/>
              </w:rPr>
            </w:pPr>
            <w:r>
              <w:rPr>
                <w:sz w:val="24"/>
              </w:rPr>
              <w:t>Knows the usage areas of Kruskal-Wallis H test and Multiple Comparison tests in</w:t>
            </w:r>
            <w:r>
              <w:rPr>
                <w:spacing w:val="-15"/>
                <w:sz w:val="24"/>
              </w:rPr>
              <w:t xml:space="preserve"> </w:t>
            </w:r>
            <w:r>
              <w:rPr>
                <w:sz w:val="24"/>
              </w:rPr>
              <w:t>medicine.</w:t>
            </w:r>
          </w:p>
          <w:p w14:paraId="4219CB47" w14:textId="77777777" w:rsidR="005F7EA5" w:rsidRDefault="00E947E1">
            <w:pPr>
              <w:pStyle w:val="TableParagraph"/>
              <w:numPr>
                <w:ilvl w:val="0"/>
                <w:numId w:val="329"/>
              </w:numPr>
              <w:tabs>
                <w:tab w:val="left" w:pos="364"/>
              </w:tabs>
              <w:ind w:left="363"/>
              <w:rPr>
                <w:sz w:val="24"/>
              </w:rPr>
            </w:pPr>
            <w:r>
              <w:rPr>
                <w:sz w:val="24"/>
              </w:rPr>
              <w:t>Knows the Kruskal-Wallis H test and its</w:t>
            </w:r>
            <w:r>
              <w:rPr>
                <w:spacing w:val="-8"/>
                <w:sz w:val="24"/>
              </w:rPr>
              <w:t xml:space="preserve"> </w:t>
            </w:r>
            <w:r>
              <w:rPr>
                <w:sz w:val="24"/>
              </w:rPr>
              <w:t>assumptions.</w:t>
            </w:r>
          </w:p>
          <w:p w14:paraId="72982EEB" w14:textId="77777777" w:rsidR="005F7EA5" w:rsidRDefault="00E947E1">
            <w:pPr>
              <w:pStyle w:val="TableParagraph"/>
              <w:numPr>
                <w:ilvl w:val="0"/>
                <w:numId w:val="329"/>
              </w:numPr>
              <w:tabs>
                <w:tab w:val="left" w:pos="364"/>
              </w:tabs>
              <w:ind w:left="363"/>
              <w:rPr>
                <w:sz w:val="24"/>
              </w:rPr>
            </w:pPr>
            <w:r>
              <w:rPr>
                <w:sz w:val="24"/>
              </w:rPr>
              <w:t>Understands the application of Kruskal-Wallis H test</w:t>
            </w:r>
            <w:r>
              <w:rPr>
                <w:spacing w:val="-11"/>
                <w:sz w:val="24"/>
              </w:rPr>
              <w:t xml:space="preserve"> </w:t>
            </w:r>
            <w:r>
              <w:rPr>
                <w:sz w:val="24"/>
              </w:rPr>
              <w:t>formulation.</w:t>
            </w:r>
          </w:p>
          <w:p w14:paraId="534CDC30" w14:textId="77777777" w:rsidR="005F7EA5" w:rsidRDefault="00E947E1">
            <w:pPr>
              <w:pStyle w:val="TableParagraph"/>
              <w:numPr>
                <w:ilvl w:val="0"/>
                <w:numId w:val="329"/>
              </w:numPr>
              <w:tabs>
                <w:tab w:val="left" w:pos="364"/>
              </w:tabs>
              <w:ind w:right="488" w:firstLine="0"/>
              <w:rPr>
                <w:sz w:val="24"/>
              </w:rPr>
            </w:pPr>
            <w:r>
              <w:rPr>
                <w:sz w:val="24"/>
              </w:rPr>
              <w:t>Recognize the Multiple Comparison Tests and gain the ability to use the multiple comparison test appropriate to the</w:t>
            </w:r>
            <w:r>
              <w:rPr>
                <w:spacing w:val="-6"/>
                <w:sz w:val="24"/>
              </w:rPr>
              <w:t xml:space="preserve"> </w:t>
            </w:r>
            <w:r>
              <w:rPr>
                <w:sz w:val="24"/>
              </w:rPr>
              <w:t>study.</w:t>
            </w:r>
          </w:p>
          <w:p w14:paraId="46A81027" w14:textId="77777777" w:rsidR="005F7EA5" w:rsidRDefault="00E947E1">
            <w:pPr>
              <w:pStyle w:val="TableParagraph"/>
              <w:numPr>
                <w:ilvl w:val="0"/>
                <w:numId w:val="329"/>
              </w:numPr>
              <w:tabs>
                <w:tab w:val="left" w:pos="364"/>
              </w:tabs>
              <w:ind w:left="363"/>
              <w:rPr>
                <w:sz w:val="24"/>
              </w:rPr>
            </w:pPr>
            <w:r>
              <w:rPr>
                <w:sz w:val="24"/>
              </w:rPr>
              <w:t>Kruskal-Wallis H test and Multiple Comparison tests are not difficult to understand and</w:t>
            </w:r>
            <w:r>
              <w:rPr>
                <w:spacing w:val="-19"/>
                <w:sz w:val="24"/>
              </w:rPr>
              <w:t xml:space="preserve"> </w:t>
            </w:r>
            <w:r>
              <w:rPr>
                <w:sz w:val="24"/>
              </w:rPr>
              <w:t>study.</w:t>
            </w:r>
          </w:p>
        </w:tc>
      </w:tr>
      <w:tr w:rsidR="005F7EA5" w14:paraId="06366DAF" w14:textId="77777777">
        <w:trPr>
          <w:trHeight w:hRule="exact" w:val="1390"/>
        </w:trPr>
        <w:tc>
          <w:tcPr>
            <w:tcW w:w="456" w:type="dxa"/>
          </w:tcPr>
          <w:p w14:paraId="358F7252" w14:textId="77777777" w:rsidR="005F7EA5" w:rsidRDefault="005F7EA5">
            <w:pPr>
              <w:pStyle w:val="TableParagraph"/>
              <w:rPr>
                <w:b/>
                <w:sz w:val="26"/>
              </w:rPr>
            </w:pPr>
          </w:p>
          <w:p w14:paraId="5B218B4E" w14:textId="77777777" w:rsidR="005F7EA5" w:rsidRDefault="005F7EA5">
            <w:pPr>
              <w:pStyle w:val="TableParagraph"/>
              <w:spacing w:before="4"/>
              <w:rPr>
                <w:b/>
                <w:sz w:val="21"/>
              </w:rPr>
            </w:pPr>
          </w:p>
          <w:p w14:paraId="30EA0F2C" w14:textId="77777777" w:rsidR="005F7EA5" w:rsidRDefault="00E947E1">
            <w:pPr>
              <w:pStyle w:val="TableParagraph"/>
              <w:spacing w:before="1"/>
              <w:ind w:left="103"/>
              <w:rPr>
                <w:b/>
                <w:sz w:val="24"/>
              </w:rPr>
            </w:pPr>
            <w:r>
              <w:rPr>
                <w:b/>
                <w:sz w:val="24"/>
              </w:rPr>
              <w:t>44</w:t>
            </w:r>
          </w:p>
        </w:tc>
        <w:tc>
          <w:tcPr>
            <w:tcW w:w="5091" w:type="dxa"/>
          </w:tcPr>
          <w:p w14:paraId="1E54CAAD" w14:textId="77777777" w:rsidR="005F7EA5" w:rsidRDefault="005F7EA5">
            <w:pPr>
              <w:pStyle w:val="TableParagraph"/>
              <w:rPr>
                <w:b/>
                <w:sz w:val="26"/>
              </w:rPr>
            </w:pPr>
          </w:p>
          <w:p w14:paraId="35F01176" w14:textId="77777777" w:rsidR="005F7EA5" w:rsidRDefault="005F7EA5">
            <w:pPr>
              <w:pStyle w:val="TableParagraph"/>
              <w:rPr>
                <w:b/>
                <w:sz w:val="21"/>
              </w:rPr>
            </w:pPr>
          </w:p>
          <w:p w14:paraId="55DAA1B3" w14:textId="77777777" w:rsidR="005F7EA5" w:rsidRDefault="00E947E1">
            <w:pPr>
              <w:pStyle w:val="TableParagraph"/>
              <w:ind w:left="103"/>
              <w:rPr>
                <w:sz w:val="24"/>
              </w:rPr>
            </w:pPr>
            <w:r>
              <w:rPr>
                <w:sz w:val="24"/>
              </w:rPr>
              <w:t>Friedman Test</w:t>
            </w:r>
          </w:p>
        </w:tc>
        <w:tc>
          <w:tcPr>
            <w:tcW w:w="9844" w:type="dxa"/>
          </w:tcPr>
          <w:p w14:paraId="3F7A34F5" w14:textId="77777777" w:rsidR="005F7EA5" w:rsidRDefault="00E947E1">
            <w:pPr>
              <w:pStyle w:val="TableParagraph"/>
              <w:numPr>
                <w:ilvl w:val="0"/>
                <w:numId w:val="328"/>
              </w:numPr>
              <w:tabs>
                <w:tab w:val="left" w:pos="364"/>
              </w:tabs>
              <w:spacing w:line="265" w:lineRule="exact"/>
              <w:rPr>
                <w:sz w:val="24"/>
              </w:rPr>
            </w:pPr>
            <w:r>
              <w:rPr>
                <w:sz w:val="24"/>
              </w:rPr>
              <w:t>Recognizes the use of Friedman Two-Way Analysis of Variance in</w:t>
            </w:r>
            <w:r>
              <w:rPr>
                <w:spacing w:val="-17"/>
                <w:sz w:val="24"/>
              </w:rPr>
              <w:t xml:space="preserve"> </w:t>
            </w:r>
            <w:r>
              <w:rPr>
                <w:sz w:val="24"/>
              </w:rPr>
              <w:t>medicine.</w:t>
            </w:r>
          </w:p>
          <w:p w14:paraId="4E4E682E" w14:textId="77777777" w:rsidR="005F7EA5" w:rsidRDefault="00E947E1">
            <w:pPr>
              <w:pStyle w:val="TableParagraph"/>
              <w:numPr>
                <w:ilvl w:val="0"/>
                <w:numId w:val="328"/>
              </w:numPr>
              <w:tabs>
                <w:tab w:val="left" w:pos="364"/>
              </w:tabs>
              <w:rPr>
                <w:sz w:val="24"/>
              </w:rPr>
            </w:pPr>
            <w:r>
              <w:rPr>
                <w:sz w:val="24"/>
              </w:rPr>
              <w:t>Friedman recognizes two-way analysis of variance and its</w:t>
            </w:r>
            <w:r>
              <w:rPr>
                <w:spacing w:val="-13"/>
                <w:sz w:val="24"/>
              </w:rPr>
              <w:t xml:space="preserve"> </w:t>
            </w:r>
            <w:r>
              <w:rPr>
                <w:sz w:val="24"/>
              </w:rPr>
              <w:t>assumptions.</w:t>
            </w:r>
          </w:p>
          <w:p w14:paraId="30FF89FF" w14:textId="77777777" w:rsidR="005F7EA5" w:rsidRDefault="00E947E1">
            <w:pPr>
              <w:pStyle w:val="TableParagraph"/>
              <w:numPr>
                <w:ilvl w:val="0"/>
                <w:numId w:val="328"/>
              </w:numPr>
              <w:tabs>
                <w:tab w:val="left" w:pos="364"/>
              </w:tabs>
              <w:rPr>
                <w:sz w:val="24"/>
              </w:rPr>
            </w:pPr>
            <w:r>
              <w:rPr>
                <w:sz w:val="24"/>
              </w:rPr>
              <w:t>Comprehends the formulation and application of Friedman Bi-Directional Variance</w:t>
            </w:r>
            <w:r>
              <w:rPr>
                <w:spacing w:val="-18"/>
                <w:sz w:val="24"/>
              </w:rPr>
              <w:t xml:space="preserve"> </w:t>
            </w:r>
            <w:r>
              <w:rPr>
                <w:sz w:val="24"/>
              </w:rPr>
              <w:t>Analysis.</w:t>
            </w:r>
          </w:p>
          <w:p w14:paraId="565DDAF2" w14:textId="77777777" w:rsidR="005F7EA5" w:rsidRDefault="00E947E1">
            <w:pPr>
              <w:pStyle w:val="TableParagraph"/>
              <w:numPr>
                <w:ilvl w:val="0"/>
                <w:numId w:val="328"/>
              </w:numPr>
              <w:tabs>
                <w:tab w:val="left" w:pos="364"/>
              </w:tabs>
              <w:rPr>
                <w:sz w:val="24"/>
              </w:rPr>
            </w:pPr>
            <w:r>
              <w:rPr>
                <w:sz w:val="24"/>
              </w:rPr>
              <w:t>Friedman does not have difficulty in analyzing and studying the two-way analysis of</w:t>
            </w:r>
            <w:r>
              <w:rPr>
                <w:spacing w:val="-19"/>
                <w:sz w:val="24"/>
              </w:rPr>
              <w:t xml:space="preserve"> </w:t>
            </w:r>
            <w:r>
              <w:rPr>
                <w:sz w:val="24"/>
              </w:rPr>
              <w:t>variance.</w:t>
            </w:r>
          </w:p>
          <w:p w14:paraId="69A5518D" w14:textId="77777777" w:rsidR="005F7EA5" w:rsidRDefault="00E947E1">
            <w:pPr>
              <w:pStyle w:val="TableParagraph"/>
              <w:numPr>
                <w:ilvl w:val="0"/>
                <w:numId w:val="328"/>
              </w:numPr>
              <w:tabs>
                <w:tab w:val="left" w:pos="364"/>
              </w:tabs>
              <w:rPr>
                <w:sz w:val="24"/>
              </w:rPr>
            </w:pPr>
            <w:r>
              <w:rPr>
                <w:sz w:val="24"/>
              </w:rPr>
              <w:t>Friedman recognizes and uses multiple comparison tests for Two-Way Analysis of</w:t>
            </w:r>
            <w:r>
              <w:rPr>
                <w:spacing w:val="-20"/>
                <w:sz w:val="24"/>
              </w:rPr>
              <w:t xml:space="preserve"> </w:t>
            </w:r>
            <w:r>
              <w:rPr>
                <w:sz w:val="24"/>
              </w:rPr>
              <w:t>Variance.</w:t>
            </w:r>
          </w:p>
        </w:tc>
      </w:tr>
      <w:tr w:rsidR="005F7EA5" w14:paraId="4ECCE8B4" w14:textId="77777777">
        <w:trPr>
          <w:trHeight w:hRule="exact" w:val="1390"/>
        </w:trPr>
        <w:tc>
          <w:tcPr>
            <w:tcW w:w="456" w:type="dxa"/>
          </w:tcPr>
          <w:p w14:paraId="711A95C8" w14:textId="77777777" w:rsidR="005F7EA5" w:rsidRDefault="005F7EA5">
            <w:pPr>
              <w:pStyle w:val="TableParagraph"/>
              <w:rPr>
                <w:b/>
                <w:sz w:val="26"/>
              </w:rPr>
            </w:pPr>
          </w:p>
          <w:p w14:paraId="23F1173D" w14:textId="77777777" w:rsidR="005F7EA5" w:rsidRDefault="005F7EA5">
            <w:pPr>
              <w:pStyle w:val="TableParagraph"/>
              <w:spacing w:before="4"/>
              <w:rPr>
                <w:b/>
                <w:sz w:val="21"/>
              </w:rPr>
            </w:pPr>
          </w:p>
          <w:p w14:paraId="7315431E" w14:textId="77777777" w:rsidR="005F7EA5" w:rsidRDefault="00E947E1">
            <w:pPr>
              <w:pStyle w:val="TableParagraph"/>
              <w:ind w:left="103"/>
              <w:rPr>
                <w:b/>
                <w:sz w:val="24"/>
              </w:rPr>
            </w:pPr>
            <w:r>
              <w:rPr>
                <w:b/>
                <w:sz w:val="24"/>
              </w:rPr>
              <w:t>45</w:t>
            </w:r>
          </w:p>
        </w:tc>
        <w:tc>
          <w:tcPr>
            <w:tcW w:w="5091" w:type="dxa"/>
          </w:tcPr>
          <w:p w14:paraId="11BCCC70" w14:textId="77777777" w:rsidR="005F7EA5" w:rsidRDefault="005F7EA5">
            <w:pPr>
              <w:pStyle w:val="TableParagraph"/>
              <w:rPr>
                <w:b/>
                <w:sz w:val="26"/>
              </w:rPr>
            </w:pPr>
          </w:p>
          <w:p w14:paraId="12FBA5F4" w14:textId="77777777" w:rsidR="005F7EA5" w:rsidRDefault="005F7EA5">
            <w:pPr>
              <w:pStyle w:val="TableParagraph"/>
              <w:spacing w:before="11"/>
              <w:rPr>
                <w:b/>
                <w:sz w:val="20"/>
              </w:rPr>
            </w:pPr>
          </w:p>
          <w:p w14:paraId="5B1A3D22" w14:textId="77777777" w:rsidR="005F7EA5" w:rsidRDefault="00E947E1">
            <w:pPr>
              <w:pStyle w:val="TableParagraph"/>
              <w:ind w:left="103"/>
              <w:rPr>
                <w:sz w:val="24"/>
              </w:rPr>
            </w:pPr>
            <w:r>
              <w:rPr>
                <w:sz w:val="24"/>
              </w:rPr>
              <w:t>Simple and Multiple Linear Regression Analysis</w:t>
            </w:r>
          </w:p>
        </w:tc>
        <w:tc>
          <w:tcPr>
            <w:tcW w:w="9844" w:type="dxa"/>
          </w:tcPr>
          <w:p w14:paraId="18A823BC" w14:textId="77777777" w:rsidR="005F7EA5" w:rsidRDefault="00E947E1">
            <w:pPr>
              <w:pStyle w:val="TableParagraph"/>
              <w:numPr>
                <w:ilvl w:val="0"/>
                <w:numId w:val="327"/>
              </w:numPr>
              <w:tabs>
                <w:tab w:val="left" w:pos="364"/>
              </w:tabs>
              <w:spacing w:line="266" w:lineRule="exact"/>
              <w:rPr>
                <w:sz w:val="24"/>
              </w:rPr>
            </w:pPr>
            <w:r>
              <w:rPr>
                <w:sz w:val="24"/>
              </w:rPr>
              <w:t>Understands the properties of dependent and independent</w:t>
            </w:r>
            <w:r>
              <w:rPr>
                <w:spacing w:val="-10"/>
                <w:sz w:val="24"/>
              </w:rPr>
              <w:t xml:space="preserve"> </w:t>
            </w:r>
            <w:r>
              <w:rPr>
                <w:sz w:val="24"/>
              </w:rPr>
              <w:t>variables.</w:t>
            </w:r>
          </w:p>
          <w:p w14:paraId="056FA9BC" w14:textId="77777777" w:rsidR="005F7EA5" w:rsidRDefault="00E947E1">
            <w:pPr>
              <w:pStyle w:val="TableParagraph"/>
              <w:numPr>
                <w:ilvl w:val="0"/>
                <w:numId w:val="327"/>
              </w:numPr>
              <w:tabs>
                <w:tab w:val="left" w:pos="364"/>
              </w:tabs>
              <w:spacing w:line="275" w:lineRule="exact"/>
              <w:rPr>
                <w:sz w:val="24"/>
              </w:rPr>
            </w:pPr>
            <w:r>
              <w:rPr>
                <w:sz w:val="24"/>
              </w:rPr>
              <w:t>Recognize Simple and Multiple Linear Regression</w:t>
            </w:r>
            <w:r>
              <w:rPr>
                <w:spacing w:val="-14"/>
                <w:sz w:val="24"/>
              </w:rPr>
              <w:t xml:space="preserve"> </w:t>
            </w:r>
            <w:r>
              <w:rPr>
                <w:sz w:val="24"/>
              </w:rPr>
              <w:t>Analysis.</w:t>
            </w:r>
          </w:p>
          <w:p w14:paraId="27CF3AE2" w14:textId="77777777" w:rsidR="005F7EA5" w:rsidRDefault="00E947E1">
            <w:pPr>
              <w:pStyle w:val="TableParagraph"/>
              <w:numPr>
                <w:ilvl w:val="0"/>
                <w:numId w:val="327"/>
              </w:numPr>
              <w:tabs>
                <w:tab w:val="left" w:pos="364"/>
              </w:tabs>
              <w:spacing w:line="275" w:lineRule="exact"/>
              <w:rPr>
                <w:sz w:val="24"/>
              </w:rPr>
            </w:pPr>
            <w:r>
              <w:rPr>
                <w:sz w:val="24"/>
              </w:rPr>
              <w:t>Comprehend how parameter estimation is calculated in Simple and Multiple Regression</w:t>
            </w:r>
            <w:r>
              <w:rPr>
                <w:spacing w:val="-16"/>
                <w:sz w:val="24"/>
              </w:rPr>
              <w:t xml:space="preserve"> </w:t>
            </w:r>
            <w:r>
              <w:rPr>
                <w:sz w:val="24"/>
              </w:rPr>
              <w:t>Models.</w:t>
            </w:r>
          </w:p>
          <w:p w14:paraId="5412C2AC" w14:textId="77777777" w:rsidR="005F7EA5" w:rsidRDefault="00E947E1">
            <w:pPr>
              <w:pStyle w:val="TableParagraph"/>
              <w:numPr>
                <w:ilvl w:val="0"/>
                <w:numId w:val="327"/>
              </w:numPr>
              <w:tabs>
                <w:tab w:val="left" w:pos="364"/>
              </w:tabs>
              <w:rPr>
                <w:sz w:val="24"/>
              </w:rPr>
            </w:pPr>
            <w:r>
              <w:rPr>
                <w:sz w:val="24"/>
              </w:rPr>
              <w:t>Set up Simple and Multiple Regression Models and understand its use in</w:t>
            </w:r>
            <w:r>
              <w:rPr>
                <w:spacing w:val="-10"/>
                <w:sz w:val="24"/>
              </w:rPr>
              <w:t xml:space="preserve"> </w:t>
            </w:r>
            <w:r>
              <w:rPr>
                <w:sz w:val="24"/>
              </w:rPr>
              <w:t>medicine.</w:t>
            </w:r>
          </w:p>
          <w:p w14:paraId="6EC320C4" w14:textId="77777777" w:rsidR="005F7EA5" w:rsidRDefault="00E947E1">
            <w:pPr>
              <w:pStyle w:val="TableParagraph"/>
              <w:numPr>
                <w:ilvl w:val="0"/>
                <w:numId w:val="327"/>
              </w:numPr>
              <w:tabs>
                <w:tab w:val="left" w:pos="364"/>
              </w:tabs>
              <w:rPr>
                <w:sz w:val="24"/>
              </w:rPr>
            </w:pPr>
            <w:r>
              <w:rPr>
                <w:sz w:val="24"/>
              </w:rPr>
              <w:t>Understands how to interpret the coefficient of expression in regression</w:t>
            </w:r>
            <w:r>
              <w:rPr>
                <w:spacing w:val="-8"/>
                <w:sz w:val="24"/>
              </w:rPr>
              <w:t xml:space="preserve"> </w:t>
            </w:r>
            <w:r>
              <w:rPr>
                <w:sz w:val="24"/>
              </w:rPr>
              <w:t>models.</w:t>
            </w:r>
          </w:p>
        </w:tc>
      </w:tr>
      <w:tr w:rsidR="005F7EA5" w14:paraId="33183AB0" w14:textId="77777777">
        <w:trPr>
          <w:trHeight w:hRule="exact" w:val="1668"/>
        </w:trPr>
        <w:tc>
          <w:tcPr>
            <w:tcW w:w="456" w:type="dxa"/>
          </w:tcPr>
          <w:p w14:paraId="260811A4" w14:textId="77777777" w:rsidR="005F7EA5" w:rsidRDefault="005F7EA5">
            <w:pPr>
              <w:pStyle w:val="TableParagraph"/>
              <w:rPr>
                <w:b/>
                <w:sz w:val="26"/>
              </w:rPr>
            </w:pPr>
          </w:p>
          <w:p w14:paraId="1E9988A9" w14:textId="77777777" w:rsidR="005F7EA5" w:rsidRDefault="005F7EA5">
            <w:pPr>
              <w:pStyle w:val="TableParagraph"/>
              <w:spacing w:before="5"/>
              <w:rPr>
                <w:b/>
                <w:sz w:val="33"/>
              </w:rPr>
            </w:pPr>
          </w:p>
          <w:p w14:paraId="031C8B32" w14:textId="77777777" w:rsidR="005F7EA5" w:rsidRDefault="00E947E1">
            <w:pPr>
              <w:pStyle w:val="TableParagraph"/>
              <w:ind w:left="103"/>
              <w:rPr>
                <w:b/>
                <w:sz w:val="24"/>
              </w:rPr>
            </w:pPr>
            <w:r>
              <w:rPr>
                <w:b/>
                <w:sz w:val="24"/>
              </w:rPr>
              <w:t>46</w:t>
            </w:r>
          </w:p>
        </w:tc>
        <w:tc>
          <w:tcPr>
            <w:tcW w:w="5091" w:type="dxa"/>
          </w:tcPr>
          <w:p w14:paraId="7914C1CC" w14:textId="77777777" w:rsidR="005F7EA5" w:rsidRDefault="005F7EA5">
            <w:pPr>
              <w:pStyle w:val="TableParagraph"/>
              <w:rPr>
                <w:b/>
                <w:sz w:val="26"/>
              </w:rPr>
            </w:pPr>
          </w:p>
          <w:p w14:paraId="2C5B97A3" w14:textId="77777777" w:rsidR="005F7EA5" w:rsidRDefault="005F7EA5">
            <w:pPr>
              <w:pStyle w:val="TableParagraph"/>
              <w:rPr>
                <w:b/>
                <w:sz w:val="33"/>
              </w:rPr>
            </w:pPr>
          </w:p>
          <w:p w14:paraId="50D5219B" w14:textId="77777777" w:rsidR="005F7EA5" w:rsidRDefault="00E947E1">
            <w:pPr>
              <w:pStyle w:val="TableParagraph"/>
              <w:ind w:left="103"/>
              <w:rPr>
                <w:sz w:val="24"/>
              </w:rPr>
            </w:pPr>
            <w:r>
              <w:rPr>
                <w:sz w:val="24"/>
              </w:rPr>
              <w:t>Correlation Analysis</w:t>
            </w:r>
          </w:p>
        </w:tc>
        <w:tc>
          <w:tcPr>
            <w:tcW w:w="9844" w:type="dxa"/>
          </w:tcPr>
          <w:p w14:paraId="1B770589" w14:textId="77777777" w:rsidR="005F7EA5" w:rsidRDefault="00E947E1">
            <w:pPr>
              <w:pStyle w:val="TableParagraph"/>
              <w:numPr>
                <w:ilvl w:val="0"/>
                <w:numId w:val="326"/>
              </w:numPr>
              <w:tabs>
                <w:tab w:val="left" w:pos="364"/>
              </w:tabs>
              <w:spacing w:line="266" w:lineRule="exact"/>
              <w:ind w:firstLine="0"/>
              <w:rPr>
                <w:sz w:val="24"/>
              </w:rPr>
            </w:pPr>
            <w:r>
              <w:rPr>
                <w:sz w:val="24"/>
              </w:rPr>
              <w:t>Recognize parametric and non-parametric correlation</w:t>
            </w:r>
            <w:r>
              <w:rPr>
                <w:spacing w:val="-13"/>
                <w:sz w:val="24"/>
              </w:rPr>
              <w:t xml:space="preserve"> </w:t>
            </w:r>
            <w:r>
              <w:rPr>
                <w:sz w:val="24"/>
              </w:rPr>
              <w:t>analysis.</w:t>
            </w:r>
          </w:p>
          <w:p w14:paraId="401C2486" w14:textId="77777777" w:rsidR="005F7EA5" w:rsidRDefault="00E947E1">
            <w:pPr>
              <w:pStyle w:val="TableParagraph"/>
              <w:numPr>
                <w:ilvl w:val="0"/>
                <w:numId w:val="326"/>
              </w:numPr>
              <w:tabs>
                <w:tab w:val="left" w:pos="364"/>
              </w:tabs>
              <w:ind w:left="363"/>
              <w:rPr>
                <w:sz w:val="24"/>
              </w:rPr>
            </w:pPr>
            <w:r>
              <w:rPr>
                <w:sz w:val="24"/>
              </w:rPr>
              <w:t>Understands the use of parametric and non-parametric correlation analysis in</w:t>
            </w:r>
            <w:r>
              <w:rPr>
                <w:spacing w:val="-13"/>
                <w:sz w:val="24"/>
              </w:rPr>
              <w:t xml:space="preserve"> </w:t>
            </w:r>
            <w:r>
              <w:rPr>
                <w:sz w:val="24"/>
              </w:rPr>
              <w:t>medicine.</w:t>
            </w:r>
          </w:p>
          <w:p w14:paraId="12B1F4A9" w14:textId="77777777" w:rsidR="005F7EA5" w:rsidRDefault="00E947E1">
            <w:pPr>
              <w:pStyle w:val="TableParagraph"/>
              <w:numPr>
                <w:ilvl w:val="0"/>
                <w:numId w:val="326"/>
              </w:numPr>
              <w:tabs>
                <w:tab w:val="left" w:pos="364"/>
              </w:tabs>
              <w:ind w:left="363"/>
              <w:rPr>
                <w:sz w:val="24"/>
              </w:rPr>
            </w:pPr>
            <w:r>
              <w:rPr>
                <w:sz w:val="24"/>
              </w:rPr>
              <w:t>Understands the usage criteria of parametric and nonparametric correlation</w:t>
            </w:r>
            <w:r>
              <w:rPr>
                <w:spacing w:val="-13"/>
                <w:sz w:val="24"/>
              </w:rPr>
              <w:t xml:space="preserve"> </w:t>
            </w:r>
            <w:r>
              <w:rPr>
                <w:sz w:val="24"/>
              </w:rPr>
              <w:t>coefficients.</w:t>
            </w:r>
          </w:p>
          <w:p w14:paraId="5003B1EA" w14:textId="77777777" w:rsidR="005F7EA5" w:rsidRDefault="00E947E1">
            <w:pPr>
              <w:pStyle w:val="TableParagraph"/>
              <w:numPr>
                <w:ilvl w:val="0"/>
                <w:numId w:val="326"/>
              </w:numPr>
              <w:tabs>
                <w:tab w:val="left" w:pos="364"/>
              </w:tabs>
              <w:ind w:left="363"/>
              <w:rPr>
                <w:sz w:val="24"/>
              </w:rPr>
            </w:pPr>
            <w:r>
              <w:rPr>
                <w:sz w:val="24"/>
              </w:rPr>
              <w:t>Recognize the parametric and nonparametric correlation</w:t>
            </w:r>
            <w:r>
              <w:rPr>
                <w:spacing w:val="-14"/>
                <w:sz w:val="24"/>
              </w:rPr>
              <w:t xml:space="preserve"> </w:t>
            </w:r>
            <w:r>
              <w:rPr>
                <w:sz w:val="24"/>
              </w:rPr>
              <w:t>coefficients.</w:t>
            </w:r>
          </w:p>
          <w:p w14:paraId="38CD3287" w14:textId="77777777" w:rsidR="005F7EA5" w:rsidRDefault="00E947E1">
            <w:pPr>
              <w:pStyle w:val="TableParagraph"/>
              <w:numPr>
                <w:ilvl w:val="0"/>
                <w:numId w:val="326"/>
              </w:numPr>
              <w:tabs>
                <w:tab w:val="left" w:pos="365"/>
              </w:tabs>
              <w:ind w:right="616" w:firstLine="0"/>
              <w:rPr>
                <w:sz w:val="24"/>
              </w:rPr>
            </w:pPr>
            <w:r>
              <w:rPr>
                <w:sz w:val="24"/>
              </w:rPr>
              <w:t>Interprets the relationship level and direction according to the parametric and</w:t>
            </w:r>
            <w:r>
              <w:rPr>
                <w:spacing w:val="-18"/>
                <w:sz w:val="24"/>
              </w:rPr>
              <w:t xml:space="preserve"> </w:t>
            </w:r>
            <w:r>
              <w:rPr>
                <w:sz w:val="24"/>
              </w:rPr>
              <w:t>nonparametric correlation</w:t>
            </w:r>
            <w:r>
              <w:rPr>
                <w:spacing w:val="-6"/>
                <w:sz w:val="24"/>
              </w:rPr>
              <w:t xml:space="preserve"> </w:t>
            </w:r>
            <w:r>
              <w:rPr>
                <w:sz w:val="24"/>
              </w:rPr>
              <w:t>coefficients.</w:t>
            </w:r>
          </w:p>
        </w:tc>
      </w:tr>
      <w:tr w:rsidR="005F7EA5" w14:paraId="316C5F93" w14:textId="77777777">
        <w:trPr>
          <w:trHeight w:hRule="exact" w:val="1666"/>
        </w:trPr>
        <w:tc>
          <w:tcPr>
            <w:tcW w:w="456" w:type="dxa"/>
          </w:tcPr>
          <w:p w14:paraId="43903D04" w14:textId="77777777" w:rsidR="005F7EA5" w:rsidRDefault="005F7EA5">
            <w:pPr>
              <w:pStyle w:val="TableParagraph"/>
              <w:rPr>
                <w:b/>
                <w:sz w:val="26"/>
              </w:rPr>
            </w:pPr>
          </w:p>
          <w:p w14:paraId="0F819C72" w14:textId="77777777" w:rsidR="005F7EA5" w:rsidRDefault="005F7EA5">
            <w:pPr>
              <w:pStyle w:val="TableParagraph"/>
              <w:spacing w:before="3"/>
              <w:rPr>
                <w:b/>
                <w:sz w:val="33"/>
              </w:rPr>
            </w:pPr>
          </w:p>
          <w:p w14:paraId="7A5B7AA8" w14:textId="77777777" w:rsidR="005F7EA5" w:rsidRDefault="00E947E1">
            <w:pPr>
              <w:pStyle w:val="TableParagraph"/>
              <w:ind w:left="103"/>
              <w:rPr>
                <w:b/>
                <w:sz w:val="24"/>
              </w:rPr>
            </w:pPr>
            <w:r>
              <w:rPr>
                <w:b/>
                <w:sz w:val="24"/>
              </w:rPr>
              <w:t>47</w:t>
            </w:r>
          </w:p>
        </w:tc>
        <w:tc>
          <w:tcPr>
            <w:tcW w:w="5091" w:type="dxa"/>
          </w:tcPr>
          <w:p w14:paraId="227D768B" w14:textId="77777777" w:rsidR="005F7EA5" w:rsidRDefault="005F7EA5">
            <w:pPr>
              <w:pStyle w:val="TableParagraph"/>
              <w:rPr>
                <w:b/>
                <w:sz w:val="26"/>
              </w:rPr>
            </w:pPr>
          </w:p>
          <w:p w14:paraId="4239818C" w14:textId="77777777" w:rsidR="005F7EA5" w:rsidRDefault="005F7EA5">
            <w:pPr>
              <w:pStyle w:val="TableParagraph"/>
              <w:spacing w:before="10"/>
              <w:rPr>
                <w:b/>
                <w:sz w:val="32"/>
              </w:rPr>
            </w:pPr>
          </w:p>
          <w:p w14:paraId="332BA38A" w14:textId="77777777" w:rsidR="005F7EA5" w:rsidRDefault="00E947E1">
            <w:pPr>
              <w:pStyle w:val="TableParagraph"/>
              <w:ind w:left="103"/>
              <w:rPr>
                <w:sz w:val="24"/>
              </w:rPr>
            </w:pPr>
            <w:r>
              <w:rPr>
                <w:sz w:val="24"/>
              </w:rPr>
              <w:t>Specific Statistical Methods in Health Area</w:t>
            </w:r>
          </w:p>
        </w:tc>
        <w:tc>
          <w:tcPr>
            <w:tcW w:w="9844" w:type="dxa"/>
          </w:tcPr>
          <w:p w14:paraId="2C2DAA25" w14:textId="77777777" w:rsidR="005F7EA5" w:rsidRDefault="00E947E1">
            <w:pPr>
              <w:pStyle w:val="TableParagraph"/>
              <w:numPr>
                <w:ilvl w:val="0"/>
                <w:numId w:val="325"/>
              </w:numPr>
              <w:tabs>
                <w:tab w:val="left" w:pos="364"/>
              </w:tabs>
              <w:spacing w:line="264" w:lineRule="exact"/>
              <w:ind w:firstLine="0"/>
              <w:rPr>
                <w:sz w:val="24"/>
              </w:rPr>
            </w:pPr>
            <w:r>
              <w:rPr>
                <w:sz w:val="24"/>
              </w:rPr>
              <w:t>Recognize health-related rate, speed and</w:t>
            </w:r>
            <w:r>
              <w:rPr>
                <w:spacing w:val="-6"/>
                <w:sz w:val="24"/>
              </w:rPr>
              <w:t xml:space="preserve"> </w:t>
            </w:r>
            <w:r>
              <w:rPr>
                <w:sz w:val="24"/>
              </w:rPr>
              <w:t>concepts.</w:t>
            </w:r>
          </w:p>
          <w:p w14:paraId="6EE50C14" w14:textId="77777777" w:rsidR="005F7EA5" w:rsidRDefault="00E947E1">
            <w:pPr>
              <w:pStyle w:val="TableParagraph"/>
              <w:numPr>
                <w:ilvl w:val="0"/>
                <w:numId w:val="325"/>
              </w:numPr>
              <w:tabs>
                <w:tab w:val="left" w:pos="364"/>
              </w:tabs>
              <w:ind w:left="363"/>
              <w:rPr>
                <w:sz w:val="24"/>
              </w:rPr>
            </w:pPr>
            <w:r>
              <w:rPr>
                <w:sz w:val="24"/>
              </w:rPr>
              <w:t>Recognize the usage areas of health-specific statistical methods in</w:t>
            </w:r>
            <w:r>
              <w:rPr>
                <w:spacing w:val="-10"/>
                <w:sz w:val="24"/>
              </w:rPr>
              <w:t xml:space="preserve"> </w:t>
            </w:r>
            <w:r>
              <w:rPr>
                <w:sz w:val="24"/>
              </w:rPr>
              <w:t>medicine.</w:t>
            </w:r>
          </w:p>
          <w:p w14:paraId="640D55C6" w14:textId="77777777" w:rsidR="005F7EA5" w:rsidRDefault="00E947E1">
            <w:pPr>
              <w:pStyle w:val="TableParagraph"/>
              <w:numPr>
                <w:ilvl w:val="0"/>
                <w:numId w:val="325"/>
              </w:numPr>
              <w:tabs>
                <w:tab w:val="left" w:pos="364"/>
              </w:tabs>
              <w:ind w:left="363"/>
              <w:rPr>
                <w:sz w:val="24"/>
              </w:rPr>
            </w:pPr>
            <w:r>
              <w:rPr>
                <w:sz w:val="24"/>
              </w:rPr>
              <w:t>Recognize the formulations related to health rate, speed and</w:t>
            </w:r>
            <w:r>
              <w:rPr>
                <w:spacing w:val="-13"/>
                <w:sz w:val="24"/>
              </w:rPr>
              <w:t xml:space="preserve"> </w:t>
            </w:r>
            <w:r>
              <w:rPr>
                <w:sz w:val="24"/>
              </w:rPr>
              <w:t>concepts.</w:t>
            </w:r>
          </w:p>
          <w:p w14:paraId="6EA0662B" w14:textId="77777777" w:rsidR="005F7EA5" w:rsidRDefault="00E947E1">
            <w:pPr>
              <w:pStyle w:val="TableParagraph"/>
              <w:numPr>
                <w:ilvl w:val="0"/>
                <w:numId w:val="325"/>
              </w:numPr>
              <w:tabs>
                <w:tab w:val="left" w:pos="364"/>
              </w:tabs>
              <w:ind w:right="135" w:firstLine="0"/>
              <w:rPr>
                <w:sz w:val="24"/>
              </w:rPr>
            </w:pPr>
            <w:r>
              <w:rPr>
                <w:sz w:val="24"/>
              </w:rPr>
              <w:t>Makes the ratio of health ratio (sexuality ratio, age specific sexuality ratio, proportional</w:t>
            </w:r>
            <w:r>
              <w:rPr>
                <w:spacing w:val="-21"/>
                <w:sz w:val="24"/>
              </w:rPr>
              <w:t xml:space="preserve"> </w:t>
            </w:r>
            <w:r>
              <w:rPr>
                <w:sz w:val="24"/>
              </w:rPr>
              <w:t>mortality rate, etc.) and speed (mortality rate, prevalence rate, incidence rate</w:t>
            </w:r>
            <w:r>
              <w:rPr>
                <w:spacing w:val="-15"/>
                <w:sz w:val="24"/>
              </w:rPr>
              <w:t xml:space="preserve"> </w:t>
            </w:r>
            <w:r>
              <w:rPr>
                <w:sz w:val="24"/>
              </w:rPr>
              <w:t>etc.).</w:t>
            </w:r>
          </w:p>
          <w:p w14:paraId="1A7C6647" w14:textId="77777777" w:rsidR="005F7EA5" w:rsidRDefault="00E947E1">
            <w:pPr>
              <w:pStyle w:val="TableParagraph"/>
              <w:numPr>
                <w:ilvl w:val="0"/>
                <w:numId w:val="325"/>
              </w:numPr>
              <w:tabs>
                <w:tab w:val="left" w:pos="364"/>
              </w:tabs>
              <w:ind w:left="363"/>
              <w:rPr>
                <w:sz w:val="24"/>
              </w:rPr>
            </w:pPr>
            <w:r>
              <w:rPr>
                <w:sz w:val="24"/>
              </w:rPr>
              <w:t>Gain the ability to interpret statistical methods specific to the field of</w:t>
            </w:r>
            <w:r>
              <w:rPr>
                <w:spacing w:val="-17"/>
                <w:sz w:val="24"/>
              </w:rPr>
              <w:t xml:space="preserve"> </w:t>
            </w:r>
            <w:r>
              <w:rPr>
                <w:sz w:val="24"/>
              </w:rPr>
              <w:t>health.</w:t>
            </w:r>
          </w:p>
        </w:tc>
      </w:tr>
      <w:tr w:rsidR="005F7EA5" w14:paraId="646EEE74" w14:textId="77777777">
        <w:trPr>
          <w:trHeight w:hRule="exact" w:val="1390"/>
        </w:trPr>
        <w:tc>
          <w:tcPr>
            <w:tcW w:w="456" w:type="dxa"/>
          </w:tcPr>
          <w:p w14:paraId="259B6392" w14:textId="77777777" w:rsidR="005F7EA5" w:rsidRDefault="005F7EA5">
            <w:pPr>
              <w:pStyle w:val="TableParagraph"/>
              <w:rPr>
                <w:b/>
                <w:sz w:val="26"/>
              </w:rPr>
            </w:pPr>
          </w:p>
          <w:p w14:paraId="5547915C" w14:textId="77777777" w:rsidR="005F7EA5" w:rsidRDefault="005F7EA5">
            <w:pPr>
              <w:pStyle w:val="TableParagraph"/>
              <w:spacing w:before="4"/>
              <w:rPr>
                <w:b/>
                <w:sz w:val="21"/>
              </w:rPr>
            </w:pPr>
          </w:p>
          <w:p w14:paraId="35A04E8A" w14:textId="77777777" w:rsidR="005F7EA5" w:rsidRDefault="00E947E1">
            <w:pPr>
              <w:pStyle w:val="TableParagraph"/>
              <w:ind w:left="103"/>
              <w:rPr>
                <w:b/>
                <w:sz w:val="24"/>
              </w:rPr>
            </w:pPr>
            <w:r>
              <w:rPr>
                <w:b/>
                <w:sz w:val="24"/>
              </w:rPr>
              <w:t>48</w:t>
            </w:r>
          </w:p>
        </w:tc>
        <w:tc>
          <w:tcPr>
            <w:tcW w:w="5091" w:type="dxa"/>
          </w:tcPr>
          <w:p w14:paraId="61F1CEFC" w14:textId="77777777" w:rsidR="005F7EA5" w:rsidRDefault="005F7EA5">
            <w:pPr>
              <w:pStyle w:val="TableParagraph"/>
              <w:rPr>
                <w:b/>
                <w:sz w:val="26"/>
              </w:rPr>
            </w:pPr>
          </w:p>
          <w:p w14:paraId="149E84FF" w14:textId="77777777" w:rsidR="005F7EA5" w:rsidRDefault="005F7EA5">
            <w:pPr>
              <w:pStyle w:val="TableParagraph"/>
              <w:spacing w:before="10"/>
              <w:rPr>
                <w:b/>
                <w:sz w:val="20"/>
              </w:rPr>
            </w:pPr>
          </w:p>
          <w:p w14:paraId="2060F03F" w14:textId="77777777" w:rsidR="005F7EA5" w:rsidRDefault="00E947E1">
            <w:pPr>
              <w:pStyle w:val="TableParagraph"/>
              <w:spacing w:before="1"/>
              <w:ind w:left="103"/>
              <w:rPr>
                <w:sz w:val="24"/>
              </w:rPr>
            </w:pPr>
            <w:r>
              <w:rPr>
                <w:sz w:val="24"/>
              </w:rPr>
              <w:t>Medical Tests and Statistical Evaluation</w:t>
            </w:r>
          </w:p>
        </w:tc>
        <w:tc>
          <w:tcPr>
            <w:tcW w:w="9844" w:type="dxa"/>
          </w:tcPr>
          <w:p w14:paraId="41ED70E9" w14:textId="77777777" w:rsidR="005F7EA5" w:rsidRDefault="00E947E1">
            <w:pPr>
              <w:pStyle w:val="TableParagraph"/>
              <w:numPr>
                <w:ilvl w:val="0"/>
                <w:numId w:val="324"/>
              </w:numPr>
              <w:tabs>
                <w:tab w:val="left" w:pos="364"/>
              </w:tabs>
              <w:spacing w:line="264" w:lineRule="exact"/>
              <w:rPr>
                <w:sz w:val="24"/>
              </w:rPr>
            </w:pPr>
            <w:r>
              <w:rPr>
                <w:sz w:val="24"/>
              </w:rPr>
              <w:t>Recognize medical</w:t>
            </w:r>
            <w:r>
              <w:rPr>
                <w:spacing w:val="-5"/>
                <w:sz w:val="24"/>
              </w:rPr>
              <w:t xml:space="preserve"> </w:t>
            </w:r>
            <w:r>
              <w:rPr>
                <w:sz w:val="24"/>
              </w:rPr>
              <w:t>tests.</w:t>
            </w:r>
          </w:p>
          <w:p w14:paraId="4D11742F" w14:textId="77777777" w:rsidR="005F7EA5" w:rsidRDefault="00E947E1">
            <w:pPr>
              <w:pStyle w:val="TableParagraph"/>
              <w:numPr>
                <w:ilvl w:val="0"/>
                <w:numId w:val="324"/>
              </w:numPr>
              <w:tabs>
                <w:tab w:val="left" w:pos="364"/>
              </w:tabs>
              <w:rPr>
                <w:sz w:val="24"/>
              </w:rPr>
            </w:pPr>
            <w:r>
              <w:rPr>
                <w:sz w:val="24"/>
              </w:rPr>
              <w:t>Recognize the usage areas of medical</w:t>
            </w:r>
            <w:r>
              <w:rPr>
                <w:spacing w:val="-9"/>
                <w:sz w:val="24"/>
              </w:rPr>
              <w:t xml:space="preserve"> </w:t>
            </w:r>
            <w:r>
              <w:rPr>
                <w:sz w:val="24"/>
              </w:rPr>
              <w:t>tests.</w:t>
            </w:r>
          </w:p>
          <w:p w14:paraId="31A30B3D" w14:textId="77777777" w:rsidR="005F7EA5" w:rsidRDefault="00E947E1">
            <w:pPr>
              <w:pStyle w:val="TableParagraph"/>
              <w:numPr>
                <w:ilvl w:val="0"/>
                <w:numId w:val="324"/>
              </w:numPr>
              <w:tabs>
                <w:tab w:val="left" w:pos="364"/>
              </w:tabs>
              <w:rPr>
                <w:sz w:val="24"/>
              </w:rPr>
            </w:pPr>
            <w:r>
              <w:rPr>
                <w:sz w:val="24"/>
              </w:rPr>
              <w:t>Recognize the appropriate conditions to use medical</w:t>
            </w:r>
            <w:r>
              <w:rPr>
                <w:spacing w:val="-10"/>
                <w:sz w:val="24"/>
              </w:rPr>
              <w:t xml:space="preserve"> </w:t>
            </w:r>
            <w:r>
              <w:rPr>
                <w:sz w:val="24"/>
              </w:rPr>
              <w:t>tests.</w:t>
            </w:r>
          </w:p>
          <w:p w14:paraId="56F2E6AB" w14:textId="77777777" w:rsidR="005F7EA5" w:rsidRDefault="00E947E1">
            <w:pPr>
              <w:pStyle w:val="TableParagraph"/>
              <w:numPr>
                <w:ilvl w:val="0"/>
                <w:numId w:val="324"/>
              </w:numPr>
              <w:tabs>
                <w:tab w:val="left" w:pos="364"/>
              </w:tabs>
              <w:rPr>
                <w:sz w:val="24"/>
              </w:rPr>
            </w:pPr>
            <w:r>
              <w:rPr>
                <w:sz w:val="24"/>
              </w:rPr>
              <w:t>Recognize the criteria to be followed before the development of the medical</w:t>
            </w:r>
            <w:r>
              <w:rPr>
                <w:spacing w:val="-13"/>
                <w:sz w:val="24"/>
              </w:rPr>
              <w:t xml:space="preserve"> </w:t>
            </w:r>
            <w:r>
              <w:rPr>
                <w:sz w:val="24"/>
              </w:rPr>
              <w:t>test.</w:t>
            </w:r>
          </w:p>
          <w:p w14:paraId="3F882136" w14:textId="77777777" w:rsidR="005F7EA5" w:rsidRDefault="00E947E1">
            <w:pPr>
              <w:pStyle w:val="TableParagraph"/>
              <w:numPr>
                <w:ilvl w:val="0"/>
                <w:numId w:val="324"/>
              </w:numPr>
              <w:tabs>
                <w:tab w:val="left" w:pos="364"/>
              </w:tabs>
              <w:rPr>
                <w:sz w:val="24"/>
              </w:rPr>
            </w:pPr>
            <w:r>
              <w:rPr>
                <w:sz w:val="24"/>
              </w:rPr>
              <w:t>Recognize the design of a medical</w:t>
            </w:r>
            <w:r>
              <w:rPr>
                <w:spacing w:val="-10"/>
                <w:sz w:val="24"/>
              </w:rPr>
              <w:t xml:space="preserve"> </w:t>
            </w:r>
            <w:r>
              <w:rPr>
                <w:sz w:val="24"/>
              </w:rPr>
              <w:t>test.</w:t>
            </w:r>
          </w:p>
        </w:tc>
      </w:tr>
    </w:tbl>
    <w:p w14:paraId="0EBED02E"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627DB02E" w14:textId="77777777">
        <w:trPr>
          <w:trHeight w:hRule="exact" w:val="1390"/>
        </w:trPr>
        <w:tc>
          <w:tcPr>
            <w:tcW w:w="456" w:type="dxa"/>
          </w:tcPr>
          <w:p w14:paraId="494527BD" w14:textId="77777777" w:rsidR="005F7EA5" w:rsidRDefault="005F7EA5">
            <w:pPr>
              <w:pStyle w:val="TableParagraph"/>
              <w:rPr>
                <w:b/>
                <w:sz w:val="26"/>
              </w:rPr>
            </w:pPr>
          </w:p>
          <w:p w14:paraId="7D124BE2" w14:textId="77777777" w:rsidR="005F7EA5" w:rsidRDefault="005F7EA5">
            <w:pPr>
              <w:pStyle w:val="TableParagraph"/>
              <w:spacing w:before="4"/>
              <w:rPr>
                <w:b/>
                <w:sz w:val="21"/>
              </w:rPr>
            </w:pPr>
          </w:p>
          <w:p w14:paraId="41F60F38" w14:textId="77777777" w:rsidR="005F7EA5" w:rsidRDefault="00E947E1">
            <w:pPr>
              <w:pStyle w:val="TableParagraph"/>
              <w:ind w:left="103"/>
              <w:rPr>
                <w:b/>
                <w:sz w:val="24"/>
              </w:rPr>
            </w:pPr>
            <w:r>
              <w:rPr>
                <w:b/>
                <w:sz w:val="24"/>
              </w:rPr>
              <w:t>49</w:t>
            </w:r>
          </w:p>
        </w:tc>
        <w:tc>
          <w:tcPr>
            <w:tcW w:w="5091" w:type="dxa"/>
          </w:tcPr>
          <w:p w14:paraId="17B2A366" w14:textId="77777777" w:rsidR="005F7EA5" w:rsidRDefault="005F7EA5">
            <w:pPr>
              <w:pStyle w:val="TableParagraph"/>
              <w:rPr>
                <w:b/>
                <w:sz w:val="26"/>
              </w:rPr>
            </w:pPr>
          </w:p>
          <w:p w14:paraId="3B33418B" w14:textId="77777777" w:rsidR="005F7EA5" w:rsidRDefault="005F7EA5">
            <w:pPr>
              <w:pStyle w:val="TableParagraph"/>
              <w:spacing w:before="11"/>
              <w:rPr>
                <w:b/>
                <w:sz w:val="20"/>
              </w:rPr>
            </w:pPr>
          </w:p>
          <w:p w14:paraId="386641E5" w14:textId="77777777" w:rsidR="005F7EA5" w:rsidRDefault="00E947E1">
            <w:pPr>
              <w:pStyle w:val="TableParagraph"/>
              <w:ind w:left="103"/>
              <w:rPr>
                <w:sz w:val="24"/>
              </w:rPr>
            </w:pPr>
            <w:r>
              <w:rPr>
                <w:sz w:val="24"/>
              </w:rPr>
              <w:t>Introduction to Meta Analysis</w:t>
            </w:r>
          </w:p>
        </w:tc>
        <w:tc>
          <w:tcPr>
            <w:tcW w:w="9844" w:type="dxa"/>
          </w:tcPr>
          <w:p w14:paraId="45FAC436" w14:textId="77777777" w:rsidR="005F7EA5" w:rsidRDefault="00E947E1">
            <w:pPr>
              <w:pStyle w:val="TableParagraph"/>
              <w:numPr>
                <w:ilvl w:val="0"/>
                <w:numId w:val="323"/>
              </w:numPr>
              <w:tabs>
                <w:tab w:val="left" w:pos="364"/>
              </w:tabs>
              <w:spacing w:line="264" w:lineRule="exact"/>
              <w:rPr>
                <w:sz w:val="24"/>
              </w:rPr>
            </w:pPr>
            <w:r>
              <w:rPr>
                <w:sz w:val="24"/>
              </w:rPr>
              <w:t>Recognize meta</w:t>
            </w:r>
            <w:r>
              <w:rPr>
                <w:spacing w:val="-5"/>
                <w:sz w:val="24"/>
              </w:rPr>
              <w:t xml:space="preserve"> </w:t>
            </w:r>
            <w:r>
              <w:rPr>
                <w:sz w:val="24"/>
              </w:rPr>
              <w:t>analysis.</w:t>
            </w:r>
          </w:p>
          <w:p w14:paraId="4046132D" w14:textId="77777777" w:rsidR="005F7EA5" w:rsidRDefault="00E947E1">
            <w:pPr>
              <w:pStyle w:val="TableParagraph"/>
              <w:numPr>
                <w:ilvl w:val="0"/>
                <w:numId w:val="323"/>
              </w:numPr>
              <w:tabs>
                <w:tab w:val="left" w:pos="364"/>
              </w:tabs>
              <w:rPr>
                <w:sz w:val="24"/>
              </w:rPr>
            </w:pPr>
            <w:r>
              <w:rPr>
                <w:sz w:val="24"/>
              </w:rPr>
              <w:t>Understands the method of</w:t>
            </w:r>
            <w:r>
              <w:rPr>
                <w:spacing w:val="-11"/>
                <w:sz w:val="24"/>
              </w:rPr>
              <w:t xml:space="preserve"> </w:t>
            </w:r>
            <w:r>
              <w:rPr>
                <w:sz w:val="24"/>
              </w:rPr>
              <w:t>meta-analysis.</w:t>
            </w:r>
          </w:p>
          <w:p w14:paraId="5B5A6ABB" w14:textId="77777777" w:rsidR="005F7EA5" w:rsidRDefault="00E947E1">
            <w:pPr>
              <w:pStyle w:val="TableParagraph"/>
              <w:numPr>
                <w:ilvl w:val="0"/>
                <w:numId w:val="323"/>
              </w:numPr>
              <w:tabs>
                <w:tab w:val="left" w:pos="364"/>
              </w:tabs>
              <w:rPr>
                <w:sz w:val="24"/>
              </w:rPr>
            </w:pPr>
            <w:r>
              <w:rPr>
                <w:sz w:val="24"/>
              </w:rPr>
              <w:t>Realizes the importance of meta-analysis in scientific</w:t>
            </w:r>
            <w:r>
              <w:rPr>
                <w:spacing w:val="-11"/>
                <w:sz w:val="24"/>
              </w:rPr>
              <w:t xml:space="preserve"> </w:t>
            </w:r>
            <w:r>
              <w:rPr>
                <w:sz w:val="24"/>
              </w:rPr>
              <w:t>studies.</w:t>
            </w:r>
          </w:p>
          <w:p w14:paraId="36BD696B" w14:textId="77777777" w:rsidR="005F7EA5" w:rsidRDefault="00E947E1">
            <w:pPr>
              <w:pStyle w:val="TableParagraph"/>
              <w:numPr>
                <w:ilvl w:val="0"/>
                <w:numId w:val="323"/>
              </w:numPr>
              <w:tabs>
                <w:tab w:val="left" w:pos="364"/>
              </w:tabs>
              <w:rPr>
                <w:sz w:val="24"/>
              </w:rPr>
            </w:pPr>
            <w:r>
              <w:rPr>
                <w:sz w:val="24"/>
              </w:rPr>
              <w:t>Ability to apply the</w:t>
            </w:r>
            <w:r>
              <w:rPr>
                <w:spacing w:val="-10"/>
                <w:sz w:val="24"/>
              </w:rPr>
              <w:t xml:space="preserve"> </w:t>
            </w:r>
            <w:r>
              <w:rPr>
                <w:sz w:val="24"/>
              </w:rPr>
              <w:t>meta-analysis.</w:t>
            </w:r>
          </w:p>
          <w:p w14:paraId="1B81ED6A" w14:textId="77777777" w:rsidR="005F7EA5" w:rsidRDefault="00E947E1">
            <w:pPr>
              <w:pStyle w:val="TableParagraph"/>
              <w:numPr>
                <w:ilvl w:val="0"/>
                <w:numId w:val="323"/>
              </w:numPr>
              <w:tabs>
                <w:tab w:val="left" w:pos="365"/>
              </w:tabs>
              <w:ind w:left="364" w:hanging="261"/>
              <w:rPr>
                <w:sz w:val="24"/>
              </w:rPr>
            </w:pPr>
            <w:r>
              <w:rPr>
                <w:spacing w:val="-3"/>
                <w:sz w:val="24"/>
              </w:rPr>
              <w:t xml:space="preserve">It </w:t>
            </w:r>
            <w:r>
              <w:rPr>
                <w:sz w:val="24"/>
              </w:rPr>
              <w:t>is not difficult to analyze and understand the studies related to</w:t>
            </w:r>
            <w:r>
              <w:rPr>
                <w:spacing w:val="-5"/>
                <w:sz w:val="24"/>
              </w:rPr>
              <w:t xml:space="preserve"> </w:t>
            </w:r>
            <w:r>
              <w:rPr>
                <w:sz w:val="24"/>
              </w:rPr>
              <w:t>meta-analysis.</w:t>
            </w:r>
          </w:p>
        </w:tc>
      </w:tr>
      <w:tr w:rsidR="005F7EA5" w14:paraId="3F6429C3" w14:textId="77777777">
        <w:trPr>
          <w:trHeight w:hRule="exact" w:val="1114"/>
        </w:trPr>
        <w:tc>
          <w:tcPr>
            <w:tcW w:w="456" w:type="dxa"/>
          </w:tcPr>
          <w:p w14:paraId="0ADCC927" w14:textId="77777777" w:rsidR="005F7EA5" w:rsidRDefault="005F7EA5">
            <w:pPr>
              <w:pStyle w:val="TableParagraph"/>
              <w:spacing w:before="5"/>
              <w:rPr>
                <w:b/>
                <w:sz w:val="35"/>
              </w:rPr>
            </w:pPr>
          </w:p>
          <w:p w14:paraId="531D9AFC" w14:textId="77777777" w:rsidR="005F7EA5" w:rsidRDefault="00E947E1">
            <w:pPr>
              <w:pStyle w:val="TableParagraph"/>
              <w:ind w:left="103"/>
              <w:rPr>
                <w:b/>
                <w:sz w:val="24"/>
              </w:rPr>
            </w:pPr>
            <w:r>
              <w:rPr>
                <w:b/>
                <w:sz w:val="24"/>
              </w:rPr>
              <w:t>50</w:t>
            </w:r>
          </w:p>
        </w:tc>
        <w:tc>
          <w:tcPr>
            <w:tcW w:w="5091" w:type="dxa"/>
          </w:tcPr>
          <w:p w14:paraId="31CF89C4" w14:textId="77777777" w:rsidR="005F7EA5" w:rsidRDefault="005F7EA5">
            <w:pPr>
              <w:pStyle w:val="TableParagraph"/>
              <w:rPr>
                <w:b/>
                <w:sz w:val="35"/>
              </w:rPr>
            </w:pPr>
          </w:p>
          <w:p w14:paraId="01E50457" w14:textId="77777777" w:rsidR="005F7EA5" w:rsidRDefault="00E947E1">
            <w:pPr>
              <w:pStyle w:val="TableParagraph"/>
              <w:ind w:left="103"/>
              <w:rPr>
                <w:sz w:val="24"/>
              </w:rPr>
            </w:pPr>
            <w:r>
              <w:rPr>
                <w:sz w:val="24"/>
              </w:rPr>
              <w:t>Effect Size Based on Means in Meta Analysis</w:t>
            </w:r>
          </w:p>
        </w:tc>
        <w:tc>
          <w:tcPr>
            <w:tcW w:w="9844" w:type="dxa"/>
          </w:tcPr>
          <w:p w14:paraId="49E432CE" w14:textId="77777777" w:rsidR="005F7EA5" w:rsidRDefault="00E947E1">
            <w:pPr>
              <w:pStyle w:val="TableParagraph"/>
              <w:numPr>
                <w:ilvl w:val="0"/>
                <w:numId w:val="322"/>
              </w:numPr>
              <w:tabs>
                <w:tab w:val="left" w:pos="364"/>
              </w:tabs>
              <w:spacing w:line="264" w:lineRule="exact"/>
              <w:rPr>
                <w:sz w:val="24"/>
              </w:rPr>
            </w:pPr>
            <w:r>
              <w:rPr>
                <w:sz w:val="24"/>
              </w:rPr>
              <w:t>Recognize meta</w:t>
            </w:r>
            <w:r>
              <w:rPr>
                <w:spacing w:val="-5"/>
                <w:sz w:val="24"/>
              </w:rPr>
              <w:t xml:space="preserve"> </w:t>
            </w:r>
            <w:r>
              <w:rPr>
                <w:sz w:val="24"/>
              </w:rPr>
              <w:t>analysis.</w:t>
            </w:r>
          </w:p>
          <w:p w14:paraId="527DE154" w14:textId="77777777" w:rsidR="005F7EA5" w:rsidRDefault="00E947E1">
            <w:pPr>
              <w:pStyle w:val="TableParagraph"/>
              <w:numPr>
                <w:ilvl w:val="0"/>
                <w:numId w:val="322"/>
              </w:numPr>
              <w:tabs>
                <w:tab w:val="left" w:pos="364"/>
              </w:tabs>
              <w:rPr>
                <w:sz w:val="24"/>
              </w:rPr>
            </w:pPr>
            <w:r>
              <w:rPr>
                <w:sz w:val="24"/>
              </w:rPr>
              <w:t>Understands the calculation of effect size based on averages in meta</w:t>
            </w:r>
            <w:r>
              <w:rPr>
                <w:spacing w:val="-10"/>
                <w:sz w:val="24"/>
              </w:rPr>
              <w:t xml:space="preserve"> </w:t>
            </w:r>
            <w:r>
              <w:rPr>
                <w:sz w:val="24"/>
              </w:rPr>
              <w:t>analysis.</w:t>
            </w:r>
          </w:p>
          <w:p w14:paraId="423A31DA" w14:textId="77777777" w:rsidR="005F7EA5" w:rsidRDefault="00E947E1">
            <w:pPr>
              <w:pStyle w:val="TableParagraph"/>
              <w:numPr>
                <w:ilvl w:val="0"/>
                <w:numId w:val="322"/>
              </w:numPr>
              <w:tabs>
                <w:tab w:val="left" w:pos="364"/>
              </w:tabs>
              <w:rPr>
                <w:sz w:val="24"/>
              </w:rPr>
            </w:pPr>
            <w:r>
              <w:rPr>
                <w:sz w:val="24"/>
              </w:rPr>
              <w:t>Understands the importance of the method of effect size based on means in scientific</w:t>
            </w:r>
            <w:r>
              <w:rPr>
                <w:spacing w:val="-16"/>
                <w:sz w:val="24"/>
              </w:rPr>
              <w:t xml:space="preserve"> </w:t>
            </w:r>
            <w:r>
              <w:rPr>
                <w:sz w:val="24"/>
              </w:rPr>
              <w:t>studies.</w:t>
            </w:r>
          </w:p>
          <w:p w14:paraId="4D9745F8" w14:textId="77777777" w:rsidR="005F7EA5" w:rsidRDefault="00E947E1">
            <w:pPr>
              <w:pStyle w:val="TableParagraph"/>
              <w:numPr>
                <w:ilvl w:val="0"/>
                <w:numId w:val="322"/>
              </w:numPr>
              <w:tabs>
                <w:tab w:val="left" w:pos="364"/>
              </w:tabs>
              <w:rPr>
                <w:sz w:val="24"/>
              </w:rPr>
            </w:pPr>
            <w:r>
              <w:rPr>
                <w:sz w:val="24"/>
              </w:rPr>
              <w:t>Gain the ability to apply the effect size method in the medical field based on the</w:t>
            </w:r>
            <w:r>
              <w:rPr>
                <w:spacing w:val="-15"/>
                <w:sz w:val="24"/>
              </w:rPr>
              <w:t xml:space="preserve"> </w:t>
            </w:r>
            <w:r>
              <w:rPr>
                <w:sz w:val="24"/>
              </w:rPr>
              <w:t>means.</w:t>
            </w:r>
          </w:p>
        </w:tc>
      </w:tr>
      <w:tr w:rsidR="005F7EA5" w14:paraId="265DBEBC" w14:textId="77777777">
        <w:trPr>
          <w:trHeight w:hRule="exact" w:val="1390"/>
        </w:trPr>
        <w:tc>
          <w:tcPr>
            <w:tcW w:w="456" w:type="dxa"/>
          </w:tcPr>
          <w:p w14:paraId="00A3028C" w14:textId="77777777" w:rsidR="005F7EA5" w:rsidRDefault="005F7EA5">
            <w:pPr>
              <w:pStyle w:val="TableParagraph"/>
              <w:rPr>
                <w:b/>
                <w:sz w:val="26"/>
              </w:rPr>
            </w:pPr>
          </w:p>
          <w:p w14:paraId="08A56D22" w14:textId="77777777" w:rsidR="005F7EA5" w:rsidRDefault="005F7EA5">
            <w:pPr>
              <w:pStyle w:val="TableParagraph"/>
              <w:spacing w:before="4"/>
              <w:rPr>
                <w:b/>
                <w:sz w:val="21"/>
              </w:rPr>
            </w:pPr>
          </w:p>
          <w:p w14:paraId="4D5874A3" w14:textId="77777777" w:rsidR="005F7EA5" w:rsidRDefault="00E947E1">
            <w:pPr>
              <w:pStyle w:val="TableParagraph"/>
              <w:spacing w:before="1"/>
              <w:ind w:left="103"/>
              <w:rPr>
                <w:b/>
                <w:sz w:val="24"/>
              </w:rPr>
            </w:pPr>
            <w:r>
              <w:rPr>
                <w:b/>
                <w:sz w:val="24"/>
              </w:rPr>
              <w:t>51</w:t>
            </w:r>
          </w:p>
        </w:tc>
        <w:tc>
          <w:tcPr>
            <w:tcW w:w="5091" w:type="dxa"/>
          </w:tcPr>
          <w:p w14:paraId="557F7AE6" w14:textId="77777777" w:rsidR="005F7EA5" w:rsidRDefault="005F7EA5">
            <w:pPr>
              <w:pStyle w:val="TableParagraph"/>
              <w:rPr>
                <w:b/>
                <w:sz w:val="26"/>
              </w:rPr>
            </w:pPr>
          </w:p>
          <w:p w14:paraId="169ABE72" w14:textId="77777777" w:rsidR="005F7EA5" w:rsidRDefault="005F7EA5">
            <w:pPr>
              <w:pStyle w:val="TableParagraph"/>
              <w:rPr>
                <w:b/>
                <w:sz w:val="21"/>
              </w:rPr>
            </w:pPr>
          </w:p>
          <w:p w14:paraId="4988DCAD" w14:textId="77777777" w:rsidR="005F7EA5" w:rsidRDefault="00E947E1">
            <w:pPr>
              <w:pStyle w:val="TableParagraph"/>
              <w:ind w:left="103"/>
              <w:rPr>
                <w:sz w:val="24"/>
              </w:rPr>
            </w:pPr>
            <w:r>
              <w:rPr>
                <w:sz w:val="24"/>
              </w:rPr>
              <w:t>Effect Size Based on 2x2 Tables in Meta Analysis</w:t>
            </w:r>
          </w:p>
        </w:tc>
        <w:tc>
          <w:tcPr>
            <w:tcW w:w="9844" w:type="dxa"/>
          </w:tcPr>
          <w:p w14:paraId="2286BAB5" w14:textId="77777777" w:rsidR="005F7EA5" w:rsidRDefault="00E947E1">
            <w:pPr>
              <w:pStyle w:val="TableParagraph"/>
              <w:numPr>
                <w:ilvl w:val="0"/>
                <w:numId w:val="321"/>
              </w:numPr>
              <w:tabs>
                <w:tab w:val="left" w:pos="363"/>
              </w:tabs>
              <w:spacing w:line="264" w:lineRule="exact"/>
              <w:ind w:firstLine="0"/>
              <w:rPr>
                <w:sz w:val="24"/>
              </w:rPr>
            </w:pPr>
            <w:r>
              <w:rPr>
                <w:sz w:val="24"/>
              </w:rPr>
              <w:t>Calculates the effect size based on table type</w:t>
            </w:r>
            <w:r>
              <w:rPr>
                <w:spacing w:val="-6"/>
                <w:sz w:val="24"/>
              </w:rPr>
              <w:t xml:space="preserve"> </w:t>
            </w:r>
            <w:r>
              <w:rPr>
                <w:sz w:val="24"/>
              </w:rPr>
              <w:t>2x2.</w:t>
            </w:r>
          </w:p>
          <w:p w14:paraId="25B56DC6" w14:textId="77777777" w:rsidR="005F7EA5" w:rsidRDefault="00E947E1">
            <w:pPr>
              <w:pStyle w:val="TableParagraph"/>
              <w:numPr>
                <w:ilvl w:val="0"/>
                <w:numId w:val="321"/>
              </w:numPr>
              <w:tabs>
                <w:tab w:val="left" w:pos="364"/>
              </w:tabs>
              <w:ind w:right="2650" w:firstLine="0"/>
              <w:rPr>
                <w:sz w:val="24"/>
              </w:rPr>
            </w:pPr>
            <w:r>
              <w:rPr>
                <w:sz w:val="24"/>
              </w:rPr>
              <w:t>The importance of effect size based on 2x2 Table type in meta</w:t>
            </w:r>
            <w:r>
              <w:rPr>
                <w:spacing w:val="-14"/>
                <w:sz w:val="24"/>
              </w:rPr>
              <w:t xml:space="preserve"> </w:t>
            </w:r>
            <w:r>
              <w:rPr>
                <w:sz w:val="24"/>
              </w:rPr>
              <w:t>analysis Understand.</w:t>
            </w:r>
          </w:p>
          <w:p w14:paraId="3C410B5D" w14:textId="77777777" w:rsidR="005F7EA5" w:rsidRDefault="00E947E1">
            <w:pPr>
              <w:pStyle w:val="TableParagraph"/>
              <w:numPr>
                <w:ilvl w:val="0"/>
                <w:numId w:val="321"/>
              </w:numPr>
              <w:tabs>
                <w:tab w:val="left" w:pos="364"/>
              </w:tabs>
              <w:ind w:right="480" w:firstLine="0"/>
              <w:rPr>
                <w:sz w:val="24"/>
              </w:rPr>
            </w:pPr>
            <w:r>
              <w:rPr>
                <w:sz w:val="24"/>
              </w:rPr>
              <w:t>Explain the importance of the effect size based on the type of table 2x2 in scientific studies</w:t>
            </w:r>
            <w:r>
              <w:rPr>
                <w:spacing w:val="-10"/>
                <w:sz w:val="24"/>
              </w:rPr>
              <w:t xml:space="preserve"> </w:t>
            </w:r>
            <w:r>
              <w:rPr>
                <w:sz w:val="24"/>
              </w:rPr>
              <w:t>in medicine.</w:t>
            </w:r>
          </w:p>
        </w:tc>
      </w:tr>
      <w:tr w:rsidR="005F7EA5" w14:paraId="36892859" w14:textId="77777777">
        <w:trPr>
          <w:trHeight w:hRule="exact" w:val="840"/>
        </w:trPr>
        <w:tc>
          <w:tcPr>
            <w:tcW w:w="456" w:type="dxa"/>
          </w:tcPr>
          <w:p w14:paraId="756B04DD" w14:textId="77777777" w:rsidR="005F7EA5" w:rsidRDefault="005F7EA5">
            <w:pPr>
              <w:pStyle w:val="TableParagraph"/>
              <w:spacing w:before="6"/>
              <w:rPr>
                <w:b/>
                <w:sz w:val="23"/>
              </w:rPr>
            </w:pPr>
          </w:p>
          <w:p w14:paraId="25A698EF" w14:textId="77777777" w:rsidR="005F7EA5" w:rsidRDefault="00E947E1">
            <w:pPr>
              <w:pStyle w:val="TableParagraph"/>
              <w:ind w:left="103"/>
              <w:rPr>
                <w:b/>
                <w:sz w:val="24"/>
              </w:rPr>
            </w:pPr>
            <w:r>
              <w:rPr>
                <w:b/>
                <w:sz w:val="24"/>
              </w:rPr>
              <w:t>52</w:t>
            </w:r>
          </w:p>
        </w:tc>
        <w:tc>
          <w:tcPr>
            <w:tcW w:w="5091" w:type="dxa"/>
          </w:tcPr>
          <w:p w14:paraId="0345CC0A" w14:textId="77777777" w:rsidR="005F7EA5" w:rsidRDefault="00E947E1">
            <w:pPr>
              <w:pStyle w:val="TableParagraph"/>
              <w:spacing w:before="127"/>
              <w:ind w:left="103" w:right="625"/>
              <w:rPr>
                <w:sz w:val="24"/>
              </w:rPr>
            </w:pPr>
            <w:r>
              <w:rPr>
                <w:sz w:val="24"/>
              </w:rPr>
              <w:t>Statistical Methods in Meta Analysis in Stata Program</w:t>
            </w:r>
          </w:p>
        </w:tc>
        <w:tc>
          <w:tcPr>
            <w:tcW w:w="9844" w:type="dxa"/>
          </w:tcPr>
          <w:p w14:paraId="27B14C7D" w14:textId="77777777" w:rsidR="005F7EA5" w:rsidRDefault="00E947E1">
            <w:pPr>
              <w:pStyle w:val="TableParagraph"/>
              <w:numPr>
                <w:ilvl w:val="0"/>
                <w:numId w:val="320"/>
              </w:numPr>
              <w:tabs>
                <w:tab w:val="left" w:pos="364"/>
              </w:tabs>
              <w:spacing w:line="266" w:lineRule="exact"/>
              <w:rPr>
                <w:sz w:val="24"/>
              </w:rPr>
            </w:pPr>
            <w:r>
              <w:rPr>
                <w:sz w:val="24"/>
              </w:rPr>
              <w:t>Recognize the STATA</w:t>
            </w:r>
            <w:r>
              <w:rPr>
                <w:spacing w:val="-8"/>
                <w:sz w:val="24"/>
              </w:rPr>
              <w:t xml:space="preserve"> </w:t>
            </w:r>
            <w:r>
              <w:rPr>
                <w:sz w:val="24"/>
              </w:rPr>
              <w:t>program.</w:t>
            </w:r>
          </w:p>
          <w:p w14:paraId="57D01B5F" w14:textId="77777777" w:rsidR="005F7EA5" w:rsidRDefault="00E947E1">
            <w:pPr>
              <w:pStyle w:val="TableParagraph"/>
              <w:numPr>
                <w:ilvl w:val="0"/>
                <w:numId w:val="320"/>
              </w:numPr>
              <w:tabs>
                <w:tab w:val="left" w:pos="364"/>
              </w:tabs>
              <w:rPr>
                <w:sz w:val="24"/>
              </w:rPr>
            </w:pPr>
            <w:r>
              <w:rPr>
                <w:sz w:val="24"/>
              </w:rPr>
              <w:t>Understands STATA menus used for meta</w:t>
            </w:r>
            <w:r>
              <w:rPr>
                <w:spacing w:val="-11"/>
                <w:sz w:val="24"/>
              </w:rPr>
              <w:t xml:space="preserve"> </w:t>
            </w:r>
            <w:r>
              <w:rPr>
                <w:sz w:val="24"/>
              </w:rPr>
              <w:t>analysis.</w:t>
            </w:r>
          </w:p>
          <w:p w14:paraId="65B6F2B0" w14:textId="77777777" w:rsidR="005F7EA5" w:rsidRDefault="00E947E1">
            <w:pPr>
              <w:pStyle w:val="TableParagraph"/>
              <w:numPr>
                <w:ilvl w:val="0"/>
                <w:numId w:val="320"/>
              </w:numPr>
              <w:tabs>
                <w:tab w:val="left" w:pos="365"/>
              </w:tabs>
              <w:ind w:left="364" w:hanging="261"/>
              <w:rPr>
                <w:sz w:val="24"/>
              </w:rPr>
            </w:pPr>
            <w:r>
              <w:rPr>
                <w:sz w:val="24"/>
              </w:rPr>
              <w:t>Interpret the outputs of the STATA</w:t>
            </w:r>
            <w:r>
              <w:rPr>
                <w:spacing w:val="-13"/>
                <w:sz w:val="24"/>
              </w:rPr>
              <w:t xml:space="preserve"> </w:t>
            </w:r>
            <w:r>
              <w:rPr>
                <w:sz w:val="24"/>
              </w:rPr>
              <w:t>program.</w:t>
            </w:r>
          </w:p>
        </w:tc>
      </w:tr>
      <w:tr w:rsidR="005F7EA5" w14:paraId="3D83FC29" w14:textId="77777777">
        <w:trPr>
          <w:trHeight w:hRule="exact" w:val="1390"/>
        </w:trPr>
        <w:tc>
          <w:tcPr>
            <w:tcW w:w="456" w:type="dxa"/>
          </w:tcPr>
          <w:p w14:paraId="46DDB313" w14:textId="77777777" w:rsidR="005F7EA5" w:rsidRDefault="005F7EA5">
            <w:pPr>
              <w:pStyle w:val="TableParagraph"/>
              <w:rPr>
                <w:b/>
                <w:sz w:val="26"/>
              </w:rPr>
            </w:pPr>
          </w:p>
          <w:p w14:paraId="422BCA73" w14:textId="77777777" w:rsidR="005F7EA5" w:rsidRDefault="005F7EA5">
            <w:pPr>
              <w:pStyle w:val="TableParagraph"/>
              <w:spacing w:before="4"/>
              <w:rPr>
                <w:b/>
                <w:sz w:val="21"/>
              </w:rPr>
            </w:pPr>
          </w:p>
          <w:p w14:paraId="250282DC" w14:textId="77777777" w:rsidR="005F7EA5" w:rsidRDefault="00E947E1">
            <w:pPr>
              <w:pStyle w:val="TableParagraph"/>
              <w:ind w:left="103"/>
              <w:rPr>
                <w:b/>
                <w:sz w:val="24"/>
              </w:rPr>
            </w:pPr>
            <w:r>
              <w:rPr>
                <w:b/>
                <w:sz w:val="24"/>
              </w:rPr>
              <w:t>53</w:t>
            </w:r>
          </w:p>
        </w:tc>
        <w:tc>
          <w:tcPr>
            <w:tcW w:w="5091" w:type="dxa"/>
          </w:tcPr>
          <w:p w14:paraId="6C62E6AB" w14:textId="77777777" w:rsidR="005F7EA5" w:rsidRDefault="005F7EA5">
            <w:pPr>
              <w:pStyle w:val="TableParagraph"/>
              <w:rPr>
                <w:b/>
                <w:sz w:val="26"/>
              </w:rPr>
            </w:pPr>
          </w:p>
          <w:p w14:paraId="29382988" w14:textId="77777777" w:rsidR="005F7EA5" w:rsidRDefault="005F7EA5">
            <w:pPr>
              <w:pStyle w:val="TableParagraph"/>
              <w:spacing w:before="11"/>
              <w:rPr>
                <w:b/>
                <w:sz w:val="20"/>
              </w:rPr>
            </w:pPr>
          </w:p>
          <w:p w14:paraId="6A9E002C" w14:textId="77777777" w:rsidR="005F7EA5" w:rsidRDefault="00E947E1">
            <w:pPr>
              <w:pStyle w:val="TableParagraph"/>
              <w:ind w:left="103"/>
              <w:rPr>
                <w:sz w:val="24"/>
              </w:rPr>
            </w:pPr>
            <w:r>
              <w:rPr>
                <w:sz w:val="24"/>
              </w:rPr>
              <w:t>Parametric ROC Curve Method</w:t>
            </w:r>
          </w:p>
        </w:tc>
        <w:tc>
          <w:tcPr>
            <w:tcW w:w="9844" w:type="dxa"/>
          </w:tcPr>
          <w:p w14:paraId="4A7999E9" w14:textId="77777777" w:rsidR="005F7EA5" w:rsidRDefault="00E947E1">
            <w:pPr>
              <w:pStyle w:val="TableParagraph"/>
              <w:numPr>
                <w:ilvl w:val="0"/>
                <w:numId w:val="319"/>
              </w:numPr>
              <w:tabs>
                <w:tab w:val="left" w:pos="364"/>
              </w:tabs>
              <w:spacing w:line="264" w:lineRule="exact"/>
              <w:rPr>
                <w:sz w:val="24"/>
              </w:rPr>
            </w:pPr>
            <w:r>
              <w:rPr>
                <w:sz w:val="24"/>
              </w:rPr>
              <w:t>Recognizes the ROC</w:t>
            </w:r>
            <w:r>
              <w:rPr>
                <w:spacing w:val="-7"/>
                <w:sz w:val="24"/>
              </w:rPr>
              <w:t xml:space="preserve"> </w:t>
            </w:r>
            <w:r>
              <w:rPr>
                <w:sz w:val="24"/>
              </w:rPr>
              <w:t>curve.</w:t>
            </w:r>
          </w:p>
          <w:p w14:paraId="36125823" w14:textId="77777777" w:rsidR="005F7EA5" w:rsidRDefault="00E947E1">
            <w:pPr>
              <w:pStyle w:val="TableParagraph"/>
              <w:numPr>
                <w:ilvl w:val="0"/>
                <w:numId w:val="319"/>
              </w:numPr>
              <w:tabs>
                <w:tab w:val="left" w:pos="363"/>
              </w:tabs>
              <w:ind w:left="362" w:hanging="259"/>
              <w:rPr>
                <w:sz w:val="24"/>
              </w:rPr>
            </w:pPr>
            <w:r>
              <w:rPr>
                <w:sz w:val="24"/>
              </w:rPr>
              <w:t>recognize parametric ROC curve method and understand its importance in</w:t>
            </w:r>
            <w:r>
              <w:rPr>
                <w:spacing w:val="-14"/>
                <w:sz w:val="24"/>
              </w:rPr>
              <w:t xml:space="preserve"> </w:t>
            </w:r>
            <w:r>
              <w:rPr>
                <w:sz w:val="24"/>
              </w:rPr>
              <w:t>medicine.</w:t>
            </w:r>
          </w:p>
          <w:p w14:paraId="78CBFE0B" w14:textId="77777777" w:rsidR="005F7EA5" w:rsidRDefault="00E947E1">
            <w:pPr>
              <w:pStyle w:val="TableParagraph"/>
              <w:numPr>
                <w:ilvl w:val="0"/>
                <w:numId w:val="319"/>
              </w:numPr>
              <w:tabs>
                <w:tab w:val="left" w:pos="364"/>
              </w:tabs>
              <w:rPr>
                <w:sz w:val="24"/>
              </w:rPr>
            </w:pPr>
            <w:r>
              <w:rPr>
                <w:sz w:val="24"/>
              </w:rPr>
              <w:t>Understands the theoretical calculation of the area under the parametric ROC</w:t>
            </w:r>
            <w:r>
              <w:rPr>
                <w:spacing w:val="-17"/>
                <w:sz w:val="24"/>
              </w:rPr>
              <w:t xml:space="preserve"> </w:t>
            </w:r>
            <w:r>
              <w:rPr>
                <w:sz w:val="24"/>
              </w:rPr>
              <w:t>curve.</w:t>
            </w:r>
          </w:p>
          <w:p w14:paraId="44DDE934" w14:textId="77777777" w:rsidR="005F7EA5" w:rsidRDefault="00E947E1">
            <w:pPr>
              <w:pStyle w:val="TableParagraph"/>
              <w:numPr>
                <w:ilvl w:val="0"/>
                <w:numId w:val="319"/>
              </w:numPr>
              <w:tabs>
                <w:tab w:val="left" w:pos="365"/>
              </w:tabs>
              <w:ind w:left="364" w:hanging="261"/>
              <w:rPr>
                <w:sz w:val="24"/>
              </w:rPr>
            </w:pPr>
            <w:r>
              <w:rPr>
                <w:sz w:val="24"/>
              </w:rPr>
              <w:t>Interpret the breaking point in the ROC</w:t>
            </w:r>
            <w:r>
              <w:rPr>
                <w:spacing w:val="-12"/>
                <w:sz w:val="24"/>
              </w:rPr>
              <w:t xml:space="preserve"> </w:t>
            </w:r>
            <w:r>
              <w:rPr>
                <w:sz w:val="24"/>
              </w:rPr>
              <w:t>curve.</w:t>
            </w:r>
          </w:p>
          <w:p w14:paraId="10483773" w14:textId="77777777" w:rsidR="005F7EA5" w:rsidRDefault="00E947E1">
            <w:pPr>
              <w:pStyle w:val="TableParagraph"/>
              <w:numPr>
                <w:ilvl w:val="0"/>
                <w:numId w:val="319"/>
              </w:numPr>
              <w:tabs>
                <w:tab w:val="left" w:pos="364"/>
              </w:tabs>
              <w:rPr>
                <w:sz w:val="24"/>
              </w:rPr>
            </w:pPr>
            <w:r>
              <w:rPr>
                <w:sz w:val="24"/>
              </w:rPr>
              <w:t>Evaluates the accuracy of medical diagnostic tests using the ROC</w:t>
            </w:r>
            <w:r>
              <w:rPr>
                <w:spacing w:val="-11"/>
                <w:sz w:val="24"/>
              </w:rPr>
              <w:t xml:space="preserve"> </w:t>
            </w:r>
            <w:r>
              <w:rPr>
                <w:sz w:val="24"/>
              </w:rPr>
              <w:t>curve.</w:t>
            </w:r>
          </w:p>
        </w:tc>
      </w:tr>
      <w:tr w:rsidR="005F7EA5" w14:paraId="209D8620" w14:textId="77777777">
        <w:trPr>
          <w:trHeight w:hRule="exact" w:val="1390"/>
        </w:trPr>
        <w:tc>
          <w:tcPr>
            <w:tcW w:w="456" w:type="dxa"/>
          </w:tcPr>
          <w:p w14:paraId="0B6D9261" w14:textId="77777777" w:rsidR="005F7EA5" w:rsidRDefault="005F7EA5">
            <w:pPr>
              <w:pStyle w:val="TableParagraph"/>
              <w:rPr>
                <w:b/>
                <w:sz w:val="26"/>
              </w:rPr>
            </w:pPr>
          </w:p>
          <w:p w14:paraId="059552C8" w14:textId="77777777" w:rsidR="005F7EA5" w:rsidRDefault="005F7EA5">
            <w:pPr>
              <w:pStyle w:val="TableParagraph"/>
              <w:spacing w:before="4"/>
              <w:rPr>
                <w:b/>
                <w:sz w:val="21"/>
              </w:rPr>
            </w:pPr>
          </w:p>
          <w:p w14:paraId="4C957755" w14:textId="77777777" w:rsidR="005F7EA5" w:rsidRDefault="00E947E1">
            <w:pPr>
              <w:pStyle w:val="TableParagraph"/>
              <w:ind w:left="103"/>
              <w:rPr>
                <w:b/>
                <w:sz w:val="24"/>
              </w:rPr>
            </w:pPr>
            <w:r>
              <w:rPr>
                <w:b/>
                <w:sz w:val="24"/>
              </w:rPr>
              <w:t>54</w:t>
            </w:r>
          </w:p>
        </w:tc>
        <w:tc>
          <w:tcPr>
            <w:tcW w:w="5091" w:type="dxa"/>
          </w:tcPr>
          <w:p w14:paraId="1D0FC5F5" w14:textId="77777777" w:rsidR="005F7EA5" w:rsidRDefault="005F7EA5">
            <w:pPr>
              <w:pStyle w:val="TableParagraph"/>
              <w:rPr>
                <w:b/>
                <w:sz w:val="26"/>
              </w:rPr>
            </w:pPr>
          </w:p>
          <w:p w14:paraId="012A05D3" w14:textId="77777777" w:rsidR="005F7EA5" w:rsidRDefault="005F7EA5">
            <w:pPr>
              <w:pStyle w:val="TableParagraph"/>
              <w:spacing w:before="11"/>
              <w:rPr>
                <w:b/>
                <w:sz w:val="20"/>
              </w:rPr>
            </w:pPr>
          </w:p>
          <w:p w14:paraId="442E1D82" w14:textId="77777777" w:rsidR="005F7EA5" w:rsidRDefault="00E947E1">
            <w:pPr>
              <w:pStyle w:val="TableParagraph"/>
              <w:ind w:left="103"/>
              <w:rPr>
                <w:sz w:val="24"/>
              </w:rPr>
            </w:pPr>
            <w:r>
              <w:rPr>
                <w:sz w:val="24"/>
              </w:rPr>
              <w:t>Nonparametric ROC Curve Method</w:t>
            </w:r>
          </w:p>
        </w:tc>
        <w:tc>
          <w:tcPr>
            <w:tcW w:w="9844" w:type="dxa"/>
          </w:tcPr>
          <w:p w14:paraId="382EE45D" w14:textId="77777777" w:rsidR="005F7EA5" w:rsidRDefault="00E947E1">
            <w:pPr>
              <w:pStyle w:val="TableParagraph"/>
              <w:numPr>
                <w:ilvl w:val="0"/>
                <w:numId w:val="318"/>
              </w:numPr>
              <w:tabs>
                <w:tab w:val="left" w:pos="364"/>
              </w:tabs>
              <w:spacing w:line="264" w:lineRule="exact"/>
              <w:rPr>
                <w:sz w:val="24"/>
              </w:rPr>
            </w:pPr>
            <w:r>
              <w:rPr>
                <w:sz w:val="24"/>
              </w:rPr>
              <w:t>Recognize the nonparametric ROC curve method and its importance in</w:t>
            </w:r>
            <w:r>
              <w:rPr>
                <w:spacing w:val="-9"/>
                <w:sz w:val="24"/>
              </w:rPr>
              <w:t xml:space="preserve"> </w:t>
            </w:r>
            <w:r>
              <w:rPr>
                <w:sz w:val="24"/>
              </w:rPr>
              <w:t>medicine.</w:t>
            </w:r>
          </w:p>
          <w:p w14:paraId="79FB8472" w14:textId="77777777" w:rsidR="005F7EA5" w:rsidRDefault="00E947E1">
            <w:pPr>
              <w:pStyle w:val="TableParagraph"/>
              <w:numPr>
                <w:ilvl w:val="0"/>
                <w:numId w:val="318"/>
              </w:numPr>
              <w:tabs>
                <w:tab w:val="left" w:pos="364"/>
              </w:tabs>
              <w:rPr>
                <w:sz w:val="24"/>
              </w:rPr>
            </w:pPr>
            <w:r>
              <w:rPr>
                <w:sz w:val="24"/>
              </w:rPr>
              <w:t>Understands the theoretical calculation of the area under the nonparametric ROC</w:t>
            </w:r>
            <w:r>
              <w:rPr>
                <w:spacing w:val="-17"/>
                <w:sz w:val="24"/>
              </w:rPr>
              <w:t xml:space="preserve"> </w:t>
            </w:r>
            <w:r>
              <w:rPr>
                <w:sz w:val="24"/>
              </w:rPr>
              <w:t>curve.</w:t>
            </w:r>
          </w:p>
          <w:p w14:paraId="41150040" w14:textId="77777777" w:rsidR="005F7EA5" w:rsidRDefault="00E947E1">
            <w:pPr>
              <w:pStyle w:val="TableParagraph"/>
              <w:numPr>
                <w:ilvl w:val="0"/>
                <w:numId w:val="318"/>
              </w:numPr>
              <w:tabs>
                <w:tab w:val="left" w:pos="365"/>
              </w:tabs>
              <w:ind w:left="364" w:hanging="261"/>
              <w:rPr>
                <w:sz w:val="24"/>
              </w:rPr>
            </w:pPr>
            <w:r>
              <w:rPr>
                <w:sz w:val="24"/>
              </w:rPr>
              <w:t>Interpret the cutoff point in the ROC</w:t>
            </w:r>
            <w:r>
              <w:rPr>
                <w:spacing w:val="-11"/>
                <w:sz w:val="24"/>
              </w:rPr>
              <w:t xml:space="preserve"> </w:t>
            </w:r>
            <w:r>
              <w:rPr>
                <w:sz w:val="24"/>
              </w:rPr>
              <w:t>curve.</w:t>
            </w:r>
          </w:p>
          <w:p w14:paraId="5DB77462" w14:textId="77777777" w:rsidR="005F7EA5" w:rsidRDefault="00E947E1">
            <w:pPr>
              <w:pStyle w:val="TableParagraph"/>
              <w:numPr>
                <w:ilvl w:val="0"/>
                <w:numId w:val="318"/>
              </w:numPr>
              <w:tabs>
                <w:tab w:val="left" w:pos="364"/>
              </w:tabs>
              <w:rPr>
                <w:sz w:val="24"/>
              </w:rPr>
            </w:pPr>
            <w:r>
              <w:rPr>
                <w:sz w:val="24"/>
              </w:rPr>
              <w:t>Comprehend the difference between parametric and nonparametric ROC</w:t>
            </w:r>
            <w:r>
              <w:rPr>
                <w:spacing w:val="-12"/>
                <w:sz w:val="24"/>
              </w:rPr>
              <w:t xml:space="preserve"> </w:t>
            </w:r>
            <w:r>
              <w:rPr>
                <w:sz w:val="24"/>
              </w:rPr>
              <w:t>curves.</w:t>
            </w:r>
          </w:p>
          <w:p w14:paraId="61F8CB56" w14:textId="77777777" w:rsidR="005F7EA5" w:rsidRDefault="00E947E1">
            <w:pPr>
              <w:pStyle w:val="TableParagraph"/>
              <w:numPr>
                <w:ilvl w:val="0"/>
                <w:numId w:val="318"/>
              </w:numPr>
              <w:tabs>
                <w:tab w:val="left" w:pos="364"/>
              </w:tabs>
              <w:rPr>
                <w:sz w:val="24"/>
              </w:rPr>
            </w:pPr>
            <w:r>
              <w:rPr>
                <w:sz w:val="24"/>
              </w:rPr>
              <w:t>Selects and interprets the appropriate ROC curve according to the conditions of</w:t>
            </w:r>
            <w:r>
              <w:rPr>
                <w:spacing w:val="-18"/>
                <w:sz w:val="24"/>
              </w:rPr>
              <w:t xml:space="preserve"> </w:t>
            </w:r>
            <w:r>
              <w:rPr>
                <w:sz w:val="24"/>
              </w:rPr>
              <w:t>use.</w:t>
            </w:r>
          </w:p>
        </w:tc>
      </w:tr>
      <w:tr w:rsidR="005F7EA5" w14:paraId="49F30440" w14:textId="77777777">
        <w:trPr>
          <w:trHeight w:hRule="exact" w:val="1390"/>
        </w:trPr>
        <w:tc>
          <w:tcPr>
            <w:tcW w:w="456" w:type="dxa"/>
          </w:tcPr>
          <w:p w14:paraId="562F31F8" w14:textId="77777777" w:rsidR="005F7EA5" w:rsidRDefault="005F7EA5">
            <w:pPr>
              <w:pStyle w:val="TableParagraph"/>
              <w:rPr>
                <w:b/>
                <w:sz w:val="26"/>
              </w:rPr>
            </w:pPr>
          </w:p>
          <w:p w14:paraId="6B9CE7B5" w14:textId="77777777" w:rsidR="005F7EA5" w:rsidRDefault="005F7EA5">
            <w:pPr>
              <w:pStyle w:val="TableParagraph"/>
              <w:spacing w:before="4"/>
              <w:rPr>
                <w:b/>
                <w:sz w:val="21"/>
              </w:rPr>
            </w:pPr>
          </w:p>
          <w:p w14:paraId="7D720B2D" w14:textId="77777777" w:rsidR="005F7EA5" w:rsidRDefault="00E947E1">
            <w:pPr>
              <w:pStyle w:val="TableParagraph"/>
              <w:spacing w:before="1"/>
              <w:ind w:left="103"/>
              <w:rPr>
                <w:b/>
                <w:sz w:val="24"/>
              </w:rPr>
            </w:pPr>
            <w:r>
              <w:rPr>
                <w:b/>
                <w:sz w:val="24"/>
              </w:rPr>
              <w:t>55</w:t>
            </w:r>
          </w:p>
        </w:tc>
        <w:tc>
          <w:tcPr>
            <w:tcW w:w="5091" w:type="dxa"/>
          </w:tcPr>
          <w:p w14:paraId="1B23CA71" w14:textId="77777777" w:rsidR="005F7EA5" w:rsidRDefault="005F7EA5">
            <w:pPr>
              <w:pStyle w:val="TableParagraph"/>
              <w:rPr>
                <w:b/>
                <w:sz w:val="26"/>
              </w:rPr>
            </w:pPr>
          </w:p>
          <w:p w14:paraId="471A05BA" w14:textId="77777777" w:rsidR="005F7EA5" w:rsidRDefault="005F7EA5">
            <w:pPr>
              <w:pStyle w:val="TableParagraph"/>
              <w:rPr>
                <w:b/>
                <w:sz w:val="21"/>
              </w:rPr>
            </w:pPr>
          </w:p>
          <w:p w14:paraId="4C5A7EA5" w14:textId="77777777" w:rsidR="005F7EA5" w:rsidRDefault="00E947E1">
            <w:pPr>
              <w:pStyle w:val="TableParagraph"/>
              <w:ind w:left="103"/>
              <w:rPr>
                <w:sz w:val="24"/>
              </w:rPr>
            </w:pPr>
            <w:r>
              <w:rPr>
                <w:sz w:val="24"/>
              </w:rPr>
              <w:t>Life Table Method</w:t>
            </w:r>
          </w:p>
        </w:tc>
        <w:tc>
          <w:tcPr>
            <w:tcW w:w="9844" w:type="dxa"/>
          </w:tcPr>
          <w:p w14:paraId="46B9641F" w14:textId="77777777" w:rsidR="005F7EA5" w:rsidRDefault="00E947E1">
            <w:pPr>
              <w:pStyle w:val="TableParagraph"/>
              <w:numPr>
                <w:ilvl w:val="0"/>
                <w:numId w:val="317"/>
              </w:numPr>
              <w:tabs>
                <w:tab w:val="left" w:pos="364"/>
              </w:tabs>
              <w:spacing w:line="264" w:lineRule="exact"/>
              <w:rPr>
                <w:sz w:val="24"/>
              </w:rPr>
            </w:pPr>
            <w:r>
              <w:rPr>
                <w:sz w:val="24"/>
              </w:rPr>
              <w:t>Recognizes life</w:t>
            </w:r>
            <w:r>
              <w:rPr>
                <w:spacing w:val="-6"/>
                <w:sz w:val="24"/>
              </w:rPr>
              <w:t xml:space="preserve"> </w:t>
            </w:r>
            <w:r>
              <w:rPr>
                <w:sz w:val="24"/>
              </w:rPr>
              <w:t>tables.</w:t>
            </w:r>
          </w:p>
          <w:p w14:paraId="5142CD7B" w14:textId="77777777" w:rsidR="005F7EA5" w:rsidRDefault="00E947E1">
            <w:pPr>
              <w:pStyle w:val="TableParagraph"/>
              <w:numPr>
                <w:ilvl w:val="0"/>
                <w:numId w:val="317"/>
              </w:numPr>
              <w:tabs>
                <w:tab w:val="left" w:pos="363"/>
              </w:tabs>
              <w:ind w:left="362" w:hanging="259"/>
              <w:rPr>
                <w:sz w:val="24"/>
              </w:rPr>
            </w:pPr>
            <w:r>
              <w:rPr>
                <w:sz w:val="24"/>
              </w:rPr>
              <w:t>Understands the importance of life tables in the field of</w:t>
            </w:r>
            <w:r>
              <w:rPr>
                <w:spacing w:val="-11"/>
                <w:sz w:val="24"/>
              </w:rPr>
              <w:t xml:space="preserve"> </w:t>
            </w:r>
            <w:r>
              <w:rPr>
                <w:sz w:val="24"/>
              </w:rPr>
              <w:t>health.</w:t>
            </w:r>
          </w:p>
          <w:p w14:paraId="0AD1C7D2" w14:textId="77777777" w:rsidR="005F7EA5" w:rsidRDefault="00E947E1">
            <w:pPr>
              <w:pStyle w:val="TableParagraph"/>
              <w:numPr>
                <w:ilvl w:val="0"/>
                <w:numId w:val="317"/>
              </w:numPr>
              <w:tabs>
                <w:tab w:val="left" w:pos="364"/>
              </w:tabs>
              <w:rPr>
                <w:sz w:val="24"/>
              </w:rPr>
            </w:pPr>
            <w:r>
              <w:rPr>
                <w:sz w:val="24"/>
              </w:rPr>
              <w:t>Using survival function creates the life</w:t>
            </w:r>
            <w:r>
              <w:rPr>
                <w:spacing w:val="-9"/>
                <w:sz w:val="24"/>
              </w:rPr>
              <w:t xml:space="preserve"> </w:t>
            </w:r>
            <w:r>
              <w:rPr>
                <w:sz w:val="24"/>
              </w:rPr>
              <w:t>table.</w:t>
            </w:r>
          </w:p>
          <w:p w14:paraId="2CEB787D" w14:textId="77777777" w:rsidR="005F7EA5" w:rsidRDefault="00E947E1">
            <w:pPr>
              <w:pStyle w:val="TableParagraph"/>
              <w:numPr>
                <w:ilvl w:val="0"/>
                <w:numId w:val="317"/>
              </w:numPr>
              <w:tabs>
                <w:tab w:val="left" w:pos="364"/>
              </w:tabs>
              <w:rPr>
                <w:sz w:val="24"/>
              </w:rPr>
            </w:pPr>
            <w:r>
              <w:rPr>
                <w:sz w:val="24"/>
              </w:rPr>
              <w:t>Calculates the expected life expectancy of individuals in a given age</w:t>
            </w:r>
            <w:r>
              <w:rPr>
                <w:spacing w:val="-15"/>
                <w:sz w:val="24"/>
              </w:rPr>
              <w:t xml:space="preserve"> </w:t>
            </w:r>
            <w:r>
              <w:rPr>
                <w:sz w:val="24"/>
              </w:rPr>
              <w:t>range.</w:t>
            </w:r>
          </w:p>
          <w:p w14:paraId="607A2BE6" w14:textId="77777777" w:rsidR="005F7EA5" w:rsidRDefault="00E947E1">
            <w:pPr>
              <w:pStyle w:val="TableParagraph"/>
              <w:numPr>
                <w:ilvl w:val="0"/>
                <w:numId w:val="317"/>
              </w:numPr>
              <w:tabs>
                <w:tab w:val="left" w:pos="364"/>
              </w:tabs>
              <w:rPr>
                <w:sz w:val="24"/>
              </w:rPr>
            </w:pPr>
            <w:r>
              <w:rPr>
                <w:sz w:val="24"/>
              </w:rPr>
              <w:t>The risk of a person dying at a certain time with the Hazard function</w:t>
            </w:r>
            <w:r>
              <w:rPr>
                <w:spacing w:val="-12"/>
                <w:sz w:val="24"/>
              </w:rPr>
              <w:t xml:space="preserve"> </w:t>
            </w:r>
            <w:r>
              <w:rPr>
                <w:sz w:val="24"/>
              </w:rPr>
              <w:t>accounts.</w:t>
            </w:r>
          </w:p>
        </w:tc>
      </w:tr>
      <w:tr w:rsidR="005F7EA5" w14:paraId="0E010DE6" w14:textId="77777777">
        <w:trPr>
          <w:trHeight w:hRule="exact" w:val="1390"/>
        </w:trPr>
        <w:tc>
          <w:tcPr>
            <w:tcW w:w="456" w:type="dxa"/>
          </w:tcPr>
          <w:p w14:paraId="0AF6E218" w14:textId="77777777" w:rsidR="005F7EA5" w:rsidRDefault="005F7EA5">
            <w:pPr>
              <w:pStyle w:val="TableParagraph"/>
              <w:rPr>
                <w:b/>
                <w:sz w:val="26"/>
              </w:rPr>
            </w:pPr>
          </w:p>
          <w:p w14:paraId="3C4C7A33" w14:textId="77777777" w:rsidR="005F7EA5" w:rsidRDefault="005F7EA5">
            <w:pPr>
              <w:pStyle w:val="TableParagraph"/>
              <w:spacing w:before="4"/>
              <w:rPr>
                <w:b/>
                <w:sz w:val="21"/>
              </w:rPr>
            </w:pPr>
          </w:p>
          <w:p w14:paraId="5CF8DB4E" w14:textId="77777777" w:rsidR="005F7EA5" w:rsidRDefault="00E947E1">
            <w:pPr>
              <w:pStyle w:val="TableParagraph"/>
              <w:ind w:left="103"/>
              <w:rPr>
                <w:b/>
                <w:sz w:val="24"/>
              </w:rPr>
            </w:pPr>
            <w:r>
              <w:rPr>
                <w:b/>
                <w:sz w:val="24"/>
              </w:rPr>
              <w:t>56</w:t>
            </w:r>
          </w:p>
        </w:tc>
        <w:tc>
          <w:tcPr>
            <w:tcW w:w="5091" w:type="dxa"/>
          </w:tcPr>
          <w:p w14:paraId="520224F0" w14:textId="77777777" w:rsidR="005F7EA5" w:rsidRDefault="005F7EA5">
            <w:pPr>
              <w:pStyle w:val="TableParagraph"/>
              <w:rPr>
                <w:b/>
                <w:sz w:val="26"/>
              </w:rPr>
            </w:pPr>
          </w:p>
          <w:p w14:paraId="374FF0B7" w14:textId="77777777" w:rsidR="005F7EA5" w:rsidRDefault="005F7EA5">
            <w:pPr>
              <w:pStyle w:val="TableParagraph"/>
              <w:spacing w:before="10"/>
              <w:rPr>
                <w:b/>
                <w:sz w:val="20"/>
              </w:rPr>
            </w:pPr>
          </w:p>
          <w:p w14:paraId="10D27B0B" w14:textId="77777777" w:rsidR="005F7EA5" w:rsidRDefault="00E947E1">
            <w:pPr>
              <w:pStyle w:val="TableParagraph"/>
              <w:spacing w:before="1"/>
              <w:ind w:left="103"/>
              <w:rPr>
                <w:sz w:val="24"/>
              </w:rPr>
            </w:pPr>
            <w:r>
              <w:rPr>
                <w:sz w:val="24"/>
              </w:rPr>
              <w:t>Kaplan-Meier Method</w:t>
            </w:r>
          </w:p>
        </w:tc>
        <w:tc>
          <w:tcPr>
            <w:tcW w:w="9844" w:type="dxa"/>
          </w:tcPr>
          <w:p w14:paraId="75C7114F" w14:textId="77777777" w:rsidR="005F7EA5" w:rsidRDefault="00E947E1">
            <w:pPr>
              <w:pStyle w:val="TableParagraph"/>
              <w:numPr>
                <w:ilvl w:val="0"/>
                <w:numId w:val="316"/>
              </w:numPr>
              <w:tabs>
                <w:tab w:val="left" w:pos="364"/>
              </w:tabs>
              <w:spacing w:line="264" w:lineRule="exact"/>
              <w:ind w:firstLine="0"/>
              <w:rPr>
                <w:sz w:val="24"/>
              </w:rPr>
            </w:pPr>
            <w:r>
              <w:rPr>
                <w:sz w:val="24"/>
              </w:rPr>
              <w:t>Knows the Kaplan-Meier</w:t>
            </w:r>
            <w:r>
              <w:rPr>
                <w:spacing w:val="-7"/>
                <w:sz w:val="24"/>
              </w:rPr>
              <w:t xml:space="preserve"> </w:t>
            </w:r>
            <w:r>
              <w:rPr>
                <w:sz w:val="24"/>
              </w:rPr>
              <w:t>method.</w:t>
            </w:r>
          </w:p>
          <w:p w14:paraId="70F00C5E" w14:textId="77777777" w:rsidR="005F7EA5" w:rsidRDefault="00E947E1">
            <w:pPr>
              <w:pStyle w:val="TableParagraph"/>
              <w:numPr>
                <w:ilvl w:val="0"/>
                <w:numId w:val="316"/>
              </w:numPr>
              <w:tabs>
                <w:tab w:val="left" w:pos="364"/>
              </w:tabs>
              <w:ind w:left="363"/>
              <w:rPr>
                <w:sz w:val="24"/>
              </w:rPr>
            </w:pPr>
            <w:r>
              <w:rPr>
                <w:sz w:val="24"/>
              </w:rPr>
              <w:t>Understands the importance of Kaplan-Meier method in health</w:t>
            </w:r>
            <w:r>
              <w:rPr>
                <w:spacing w:val="-15"/>
                <w:sz w:val="24"/>
              </w:rPr>
              <w:t xml:space="preserve"> </w:t>
            </w:r>
            <w:r>
              <w:rPr>
                <w:sz w:val="24"/>
              </w:rPr>
              <w:t>field.</w:t>
            </w:r>
          </w:p>
          <w:p w14:paraId="441757FA" w14:textId="77777777" w:rsidR="005F7EA5" w:rsidRDefault="00E947E1">
            <w:pPr>
              <w:pStyle w:val="TableParagraph"/>
              <w:numPr>
                <w:ilvl w:val="0"/>
                <w:numId w:val="316"/>
              </w:numPr>
              <w:tabs>
                <w:tab w:val="left" w:pos="364"/>
              </w:tabs>
              <w:ind w:right="124" w:firstLine="0"/>
              <w:rPr>
                <w:sz w:val="24"/>
              </w:rPr>
            </w:pPr>
            <w:r>
              <w:rPr>
                <w:sz w:val="24"/>
              </w:rPr>
              <w:t>Comprehends the similar and different aspects of Life Table Method in the calculation of life</w:t>
            </w:r>
            <w:r>
              <w:rPr>
                <w:spacing w:val="-20"/>
                <w:sz w:val="24"/>
              </w:rPr>
              <w:t xml:space="preserve"> </w:t>
            </w:r>
            <w:r>
              <w:rPr>
                <w:sz w:val="24"/>
              </w:rPr>
              <w:t>and death</w:t>
            </w:r>
            <w:r>
              <w:rPr>
                <w:spacing w:val="-5"/>
                <w:sz w:val="24"/>
              </w:rPr>
              <w:t xml:space="preserve"> </w:t>
            </w:r>
            <w:r>
              <w:rPr>
                <w:sz w:val="24"/>
              </w:rPr>
              <w:t>probabilities.</w:t>
            </w:r>
          </w:p>
          <w:p w14:paraId="4E96E5F7" w14:textId="77777777" w:rsidR="005F7EA5" w:rsidRDefault="00E947E1">
            <w:pPr>
              <w:pStyle w:val="TableParagraph"/>
              <w:numPr>
                <w:ilvl w:val="0"/>
                <w:numId w:val="316"/>
              </w:numPr>
              <w:tabs>
                <w:tab w:val="left" w:pos="364"/>
              </w:tabs>
              <w:ind w:left="363"/>
              <w:rPr>
                <w:sz w:val="24"/>
              </w:rPr>
            </w:pPr>
            <w:r>
              <w:rPr>
                <w:sz w:val="24"/>
              </w:rPr>
              <w:t>Calculates the cumulative hazard</w:t>
            </w:r>
            <w:r>
              <w:rPr>
                <w:spacing w:val="-7"/>
                <w:sz w:val="24"/>
              </w:rPr>
              <w:t xml:space="preserve"> </w:t>
            </w:r>
            <w:r>
              <w:rPr>
                <w:sz w:val="24"/>
              </w:rPr>
              <w:t>function.</w:t>
            </w:r>
          </w:p>
        </w:tc>
      </w:tr>
    </w:tbl>
    <w:p w14:paraId="597EE9E0"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091"/>
        <w:gridCol w:w="9844"/>
      </w:tblGrid>
      <w:tr w:rsidR="005F7EA5" w14:paraId="6A29BD00" w14:textId="77777777">
        <w:trPr>
          <w:trHeight w:hRule="exact" w:val="838"/>
        </w:trPr>
        <w:tc>
          <w:tcPr>
            <w:tcW w:w="456" w:type="dxa"/>
          </w:tcPr>
          <w:p w14:paraId="74DF0E7D" w14:textId="77777777" w:rsidR="005F7EA5" w:rsidRDefault="005F7EA5"/>
        </w:tc>
        <w:tc>
          <w:tcPr>
            <w:tcW w:w="5091" w:type="dxa"/>
          </w:tcPr>
          <w:p w14:paraId="2C3BC2A1" w14:textId="77777777" w:rsidR="005F7EA5" w:rsidRDefault="005F7EA5"/>
        </w:tc>
        <w:tc>
          <w:tcPr>
            <w:tcW w:w="9844" w:type="dxa"/>
          </w:tcPr>
          <w:p w14:paraId="0BA65FA7" w14:textId="77777777" w:rsidR="005F7EA5" w:rsidRDefault="00E947E1">
            <w:pPr>
              <w:pStyle w:val="TableParagraph"/>
              <w:numPr>
                <w:ilvl w:val="0"/>
                <w:numId w:val="315"/>
              </w:numPr>
              <w:tabs>
                <w:tab w:val="left" w:pos="364"/>
              </w:tabs>
              <w:ind w:right="220" w:firstLine="0"/>
              <w:rPr>
                <w:sz w:val="24"/>
              </w:rPr>
            </w:pPr>
            <w:r>
              <w:rPr>
                <w:sz w:val="24"/>
              </w:rPr>
              <w:t>Calculates the median life expectancy, median life expectancy and quarter values of the Kaplan- Meier</w:t>
            </w:r>
            <w:r>
              <w:rPr>
                <w:spacing w:val="-4"/>
                <w:sz w:val="24"/>
              </w:rPr>
              <w:t xml:space="preserve"> </w:t>
            </w:r>
            <w:r>
              <w:rPr>
                <w:sz w:val="24"/>
              </w:rPr>
              <w:t>method.</w:t>
            </w:r>
          </w:p>
          <w:p w14:paraId="08B02FE3" w14:textId="77777777" w:rsidR="005F7EA5" w:rsidRDefault="00E947E1">
            <w:pPr>
              <w:pStyle w:val="TableParagraph"/>
              <w:numPr>
                <w:ilvl w:val="0"/>
                <w:numId w:val="315"/>
              </w:numPr>
              <w:tabs>
                <w:tab w:val="left" w:pos="364"/>
              </w:tabs>
              <w:spacing w:before="12"/>
              <w:ind w:left="363"/>
              <w:rPr>
                <w:sz w:val="24"/>
              </w:rPr>
            </w:pPr>
            <w:r>
              <w:rPr>
                <w:sz w:val="24"/>
              </w:rPr>
              <w:t>Recognize the tests used in the comparison of survival</w:t>
            </w:r>
            <w:r>
              <w:rPr>
                <w:spacing w:val="-12"/>
                <w:sz w:val="24"/>
              </w:rPr>
              <w:t xml:space="preserve"> </w:t>
            </w:r>
            <w:r>
              <w:rPr>
                <w:sz w:val="24"/>
              </w:rPr>
              <w:t>functions.</w:t>
            </w:r>
          </w:p>
        </w:tc>
      </w:tr>
      <w:tr w:rsidR="005F7EA5" w14:paraId="54518D56" w14:textId="77777777">
        <w:trPr>
          <w:trHeight w:hRule="exact" w:val="1666"/>
        </w:trPr>
        <w:tc>
          <w:tcPr>
            <w:tcW w:w="456" w:type="dxa"/>
          </w:tcPr>
          <w:p w14:paraId="5E44A947" w14:textId="77777777" w:rsidR="005F7EA5" w:rsidRDefault="005F7EA5">
            <w:pPr>
              <w:pStyle w:val="TableParagraph"/>
              <w:rPr>
                <w:b/>
                <w:sz w:val="26"/>
              </w:rPr>
            </w:pPr>
          </w:p>
          <w:p w14:paraId="0B1EE170" w14:textId="77777777" w:rsidR="005F7EA5" w:rsidRDefault="005F7EA5">
            <w:pPr>
              <w:pStyle w:val="TableParagraph"/>
              <w:spacing w:before="5"/>
              <w:rPr>
                <w:b/>
                <w:sz w:val="33"/>
              </w:rPr>
            </w:pPr>
          </w:p>
          <w:p w14:paraId="3ABB3498" w14:textId="77777777" w:rsidR="005F7EA5" w:rsidRDefault="00E947E1">
            <w:pPr>
              <w:pStyle w:val="TableParagraph"/>
              <w:ind w:left="103"/>
              <w:rPr>
                <w:b/>
                <w:sz w:val="24"/>
              </w:rPr>
            </w:pPr>
            <w:r>
              <w:rPr>
                <w:b/>
                <w:sz w:val="24"/>
              </w:rPr>
              <w:t>57</w:t>
            </w:r>
          </w:p>
        </w:tc>
        <w:tc>
          <w:tcPr>
            <w:tcW w:w="5091" w:type="dxa"/>
          </w:tcPr>
          <w:p w14:paraId="3ADD79D2" w14:textId="77777777" w:rsidR="005F7EA5" w:rsidRDefault="005F7EA5">
            <w:pPr>
              <w:pStyle w:val="TableParagraph"/>
              <w:rPr>
                <w:b/>
                <w:sz w:val="26"/>
              </w:rPr>
            </w:pPr>
          </w:p>
          <w:p w14:paraId="5D973585" w14:textId="77777777" w:rsidR="005F7EA5" w:rsidRDefault="005F7EA5">
            <w:pPr>
              <w:pStyle w:val="TableParagraph"/>
              <w:rPr>
                <w:b/>
                <w:sz w:val="33"/>
              </w:rPr>
            </w:pPr>
          </w:p>
          <w:p w14:paraId="0CED0D0E" w14:textId="77777777" w:rsidR="005F7EA5" w:rsidRDefault="00E947E1">
            <w:pPr>
              <w:pStyle w:val="TableParagraph"/>
              <w:ind w:left="103"/>
              <w:rPr>
                <w:sz w:val="24"/>
              </w:rPr>
            </w:pPr>
            <w:r>
              <w:rPr>
                <w:sz w:val="24"/>
              </w:rPr>
              <w:t>Binary Logistic Regression Method</w:t>
            </w:r>
          </w:p>
        </w:tc>
        <w:tc>
          <w:tcPr>
            <w:tcW w:w="9844" w:type="dxa"/>
          </w:tcPr>
          <w:p w14:paraId="7D1A8E7A" w14:textId="77777777" w:rsidR="005F7EA5" w:rsidRDefault="00E947E1">
            <w:pPr>
              <w:pStyle w:val="TableParagraph"/>
              <w:numPr>
                <w:ilvl w:val="0"/>
                <w:numId w:val="314"/>
              </w:numPr>
              <w:tabs>
                <w:tab w:val="left" w:pos="363"/>
              </w:tabs>
              <w:spacing w:line="264" w:lineRule="exact"/>
              <w:ind w:hanging="259"/>
              <w:rPr>
                <w:sz w:val="24"/>
              </w:rPr>
            </w:pPr>
            <w:r>
              <w:rPr>
                <w:sz w:val="24"/>
              </w:rPr>
              <w:t>Recognize Logistic regression model using dependent variable in binary</w:t>
            </w:r>
            <w:r>
              <w:rPr>
                <w:spacing w:val="-19"/>
                <w:sz w:val="24"/>
              </w:rPr>
              <w:t xml:space="preserve"> </w:t>
            </w:r>
            <w:r>
              <w:rPr>
                <w:sz w:val="24"/>
              </w:rPr>
              <w:t>structure.</w:t>
            </w:r>
          </w:p>
          <w:p w14:paraId="7ED8C797" w14:textId="77777777" w:rsidR="005F7EA5" w:rsidRDefault="00E947E1">
            <w:pPr>
              <w:pStyle w:val="TableParagraph"/>
              <w:numPr>
                <w:ilvl w:val="0"/>
                <w:numId w:val="314"/>
              </w:numPr>
              <w:tabs>
                <w:tab w:val="left" w:pos="364"/>
              </w:tabs>
              <w:ind w:left="363"/>
              <w:rPr>
                <w:sz w:val="24"/>
              </w:rPr>
            </w:pPr>
            <w:r>
              <w:rPr>
                <w:sz w:val="24"/>
              </w:rPr>
              <w:t>Understands the use of logistic regression in</w:t>
            </w:r>
            <w:r>
              <w:rPr>
                <w:spacing w:val="-11"/>
                <w:sz w:val="24"/>
              </w:rPr>
              <w:t xml:space="preserve"> </w:t>
            </w:r>
            <w:r>
              <w:rPr>
                <w:sz w:val="24"/>
              </w:rPr>
              <w:t>medicine.</w:t>
            </w:r>
          </w:p>
          <w:p w14:paraId="5D6DF400" w14:textId="77777777" w:rsidR="005F7EA5" w:rsidRDefault="00E947E1">
            <w:pPr>
              <w:pStyle w:val="TableParagraph"/>
              <w:numPr>
                <w:ilvl w:val="0"/>
                <w:numId w:val="314"/>
              </w:numPr>
              <w:tabs>
                <w:tab w:val="left" w:pos="364"/>
              </w:tabs>
              <w:ind w:left="363"/>
              <w:rPr>
                <w:sz w:val="24"/>
              </w:rPr>
            </w:pPr>
            <w:r>
              <w:rPr>
                <w:sz w:val="24"/>
              </w:rPr>
              <w:t>Understands the coding of categorical independent</w:t>
            </w:r>
            <w:r>
              <w:rPr>
                <w:spacing w:val="-12"/>
                <w:sz w:val="24"/>
              </w:rPr>
              <w:t xml:space="preserve"> </w:t>
            </w:r>
            <w:r>
              <w:rPr>
                <w:sz w:val="24"/>
              </w:rPr>
              <w:t>variables.</w:t>
            </w:r>
          </w:p>
          <w:p w14:paraId="5E367F7C" w14:textId="77777777" w:rsidR="005F7EA5" w:rsidRDefault="00E947E1">
            <w:pPr>
              <w:pStyle w:val="TableParagraph"/>
              <w:numPr>
                <w:ilvl w:val="0"/>
                <w:numId w:val="314"/>
              </w:numPr>
              <w:tabs>
                <w:tab w:val="left" w:pos="364"/>
              </w:tabs>
              <w:ind w:left="363"/>
              <w:rPr>
                <w:sz w:val="24"/>
              </w:rPr>
            </w:pPr>
            <w:r>
              <w:rPr>
                <w:sz w:val="24"/>
              </w:rPr>
              <w:t>Recognize the differences between logistic regression and simple linear</w:t>
            </w:r>
            <w:r>
              <w:rPr>
                <w:spacing w:val="-19"/>
                <w:sz w:val="24"/>
              </w:rPr>
              <w:t xml:space="preserve"> </w:t>
            </w:r>
            <w:r>
              <w:rPr>
                <w:sz w:val="24"/>
              </w:rPr>
              <w:t>regression.</w:t>
            </w:r>
          </w:p>
          <w:p w14:paraId="6BC5AFEE" w14:textId="77777777" w:rsidR="005F7EA5" w:rsidRDefault="00E947E1">
            <w:pPr>
              <w:pStyle w:val="TableParagraph"/>
              <w:numPr>
                <w:ilvl w:val="0"/>
                <w:numId w:val="314"/>
              </w:numPr>
              <w:tabs>
                <w:tab w:val="left" w:pos="364"/>
              </w:tabs>
              <w:ind w:left="363"/>
              <w:rPr>
                <w:sz w:val="24"/>
              </w:rPr>
            </w:pPr>
            <w:r>
              <w:rPr>
                <w:sz w:val="24"/>
              </w:rPr>
              <w:t>Recognizes odds ratios and confidence intervals and uses it to make</w:t>
            </w:r>
            <w:r>
              <w:rPr>
                <w:spacing w:val="-14"/>
                <w:sz w:val="24"/>
              </w:rPr>
              <w:t xml:space="preserve"> </w:t>
            </w:r>
            <w:r>
              <w:rPr>
                <w:sz w:val="24"/>
              </w:rPr>
              <w:t>decisions.</w:t>
            </w:r>
          </w:p>
          <w:p w14:paraId="19FB2F48" w14:textId="77777777" w:rsidR="005F7EA5" w:rsidRDefault="00E947E1">
            <w:pPr>
              <w:pStyle w:val="TableParagraph"/>
              <w:numPr>
                <w:ilvl w:val="0"/>
                <w:numId w:val="314"/>
              </w:numPr>
              <w:tabs>
                <w:tab w:val="left" w:pos="365"/>
              </w:tabs>
              <w:ind w:left="364" w:hanging="261"/>
              <w:rPr>
                <w:sz w:val="24"/>
              </w:rPr>
            </w:pPr>
            <w:r>
              <w:rPr>
                <w:sz w:val="24"/>
              </w:rPr>
              <w:t>Interpret the coefficients of logistic regression</w:t>
            </w:r>
            <w:r>
              <w:rPr>
                <w:spacing w:val="-14"/>
                <w:sz w:val="24"/>
              </w:rPr>
              <w:t xml:space="preserve"> </w:t>
            </w:r>
            <w:r>
              <w:rPr>
                <w:sz w:val="24"/>
              </w:rPr>
              <w:t>model.</w:t>
            </w:r>
          </w:p>
        </w:tc>
      </w:tr>
      <w:tr w:rsidR="005F7EA5" w14:paraId="51248235" w14:textId="77777777">
        <w:trPr>
          <w:trHeight w:hRule="exact" w:val="1393"/>
        </w:trPr>
        <w:tc>
          <w:tcPr>
            <w:tcW w:w="456" w:type="dxa"/>
          </w:tcPr>
          <w:p w14:paraId="57A7EE36" w14:textId="77777777" w:rsidR="005F7EA5" w:rsidRDefault="005F7EA5">
            <w:pPr>
              <w:pStyle w:val="TableParagraph"/>
              <w:rPr>
                <w:b/>
                <w:sz w:val="26"/>
              </w:rPr>
            </w:pPr>
          </w:p>
          <w:p w14:paraId="606A82E1" w14:textId="77777777" w:rsidR="005F7EA5" w:rsidRDefault="005F7EA5">
            <w:pPr>
              <w:pStyle w:val="TableParagraph"/>
              <w:spacing w:before="4"/>
              <w:rPr>
                <w:b/>
                <w:sz w:val="21"/>
              </w:rPr>
            </w:pPr>
          </w:p>
          <w:p w14:paraId="712BD5D7" w14:textId="77777777" w:rsidR="005F7EA5" w:rsidRDefault="00E947E1">
            <w:pPr>
              <w:pStyle w:val="TableParagraph"/>
              <w:spacing w:before="1"/>
              <w:ind w:left="103"/>
              <w:rPr>
                <w:b/>
                <w:sz w:val="24"/>
              </w:rPr>
            </w:pPr>
            <w:r>
              <w:rPr>
                <w:b/>
                <w:sz w:val="24"/>
              </w:rPr>
              <w:t>58</w:t>
            </w:r>
          </w:p>
        </w:tc>
        <w:tc>
          <w:tcPr>
            <w:tcW w:w="5091" w:type="dxa"/>
          </w:tcPr>
          <w:p w14:paraId="39B78CB8" w14:textId="77777777" w:rsidR="005F7EA5" w:rsidRDefault="005F7EA5">
            <w:pPr>
              <w:pStyle w:val="TableParagraph"/>
              <w:rPr>
                <w:b/>
                <w:sz w:val="26"/>
              </w:rPr>
            </w:pPr>
          </w:p>
          <w:p w14:paraId="519E532C" w14:textId="77777777" w:rsidR="005F7EA5" w:rsidRDefault="005F7EA5">
            <w:pPr>
              <w:pStyle w:val="TableParagraph"/>
              <w:rPr>
                <w:b/>
                <w:sz w:val="21"/>
              </w:rPr>
            </w:pPr>
          </w:p>
          <w:p w14:paraId="41E9A124" w14:textId="77777777" w:rsidR="005F7EA5" w:rsidRDefault="00E947E1">
            <w:pPr>
              <w:pStyle w:val="TableParagraph"/>
              <w:ind w:left="103"/>
              <w:rPr>
                <w:sz w:val="24"/>
              </w:rPr>
            </w:pPr>
            <w:r>
              <w:rPr>
                <w:sz w:val="24"/>
              </w:rPr>
              <w:t>Cox Regression Method</w:t>
            </w:r>
          </w:p>
        </w:tc>
        <w:tc>
          <w:tcPr>
            <w:tcW w:w="9844" w:type="dxa"/>
          </w:tcPr>
          <w:p w14:paraId="3AD7B9F8" w14:textId="77777777" w:rsidR="005F7EA5" w:rsidRDefault="00E947E1">
            <w:pPr>
              <w:pStyle w:val="TableParagraph"/>
              <w:numPr>
                <w:ilvl w:val="0"/>
                <w:numId w:val="313"/>
              </w:numPr>
              <w:tabs>
                <w:tab w:val="left" w:pos="364"/>
              </w:tabs>
              <w:spacing w:line="264" w:lineRule="exact"/>
              <w:rPr>
                <w:sz w:val="24"/>
              </w:rPr>
            </w:pPr>
            <w:r>
              <w:rPr>
                <w:sz w:val="24"/>
              </w:rPr>
              <w:t>Recognize the Cox Regression</w:t>
            </w:r>
            <w:r>
              <w:rPr>
                <w:spacing w:val="-9"/>
                <w:sz w:val="24"/>
              </w:rPr>
              <w:t xml:space="preserve"> </w:t>
            </w:r>
            <w:r>
              <w:rPr>
                <w:sz w:val="24"/>
              </w:rPr>
              <w:t>method.</w:t>
            </w:r>
          </w:p>
          <w:p w14:paraId="01063B69" w14:textId="77777777" w:rsidR="005F7EA5" w:rsidRDefault="00E947E1">
            <w:pPr>
              <w:pStyle w:val="TableParagraph"/>
              <w:numPr>
                <w:ilvl w:val="0"/>
                <w:numId w:val="313"/>
              </w:numPr>
              <w:tabs>
                <w:tab w:val="left" w:pos="364"/>
              </w:tabs>
              <w:rPr>
                <w:sz w:val="24"/>
              </w:rPr>
            </w:pPr>
            <w:r>
              <w:rPr>
                <w:sz w:val="24"/>
              </w:rPr>
              <w:t>Recognize the use of Cox Regression method in health</w:t>
            </w:r>
            <w:r>
              <w:rPr>
                <w:spacing w:val="-15"/>
                <w:sz w:val="24"/>
              </w:rPr>
              <w:t xml:space="preserve"> </w:t>
            </w:r>
            <w:r>
              <w:rPr>
                <w:sz w:val="24"/>
              </w:rPr>
              <w:t>field.</w:t>
            </w:r>
          </w:p>
          <w:p w14:paraId="6721D63A" w14:textId="77777777" w:rsidR="005F7EA5" w:rsidRDefault="00E947E1">
            <w:pPr>
              <w:pStyle w:val="TableParagraph"/>
              <w:numPr>
                <w:ilvl w:val="0"/>
                <w:numId w:val="313"/>
              </w:numPr>
              <w:tabs>
                <w:tab w:val="left" w:pos="364"/>
              </w:tabs>
              <w:rPr>
                <w:sz w:val="24"/>
              </w:rPr>
            </w:pPr>
            <w:r>
              <w:rPr>
                <w:sz w:val="24"/>
              </w:rPr>
              <w:t>Determines the time and state variables of Cox</w:t>
            </w:r>
            <w:r>
              <w:rPr>
                <w:spacing w:val="-14"/>
                <w:sz w:val="24"/>
              </w:rPr>
              <w:t xml:space="preserve"> </w:t>
            </w:r>
            <w:r>
              <w:rPr>
                <w:sz w:val="24"/>
              </w:rPr>
              <w:t>Regression.</w:t>
            </w:r>
          </w:p>
          <w:p w14:paraId="182459EC" w14:textId="77777777" w:rsidR="005F7EA5" w:rsidRDefault="00E947E1">
            <w:pPr>
              <w:pStyle w:val="TableParagraph"/>
              <w:numPr>
                <w:ilvl w:val="0"/>
                <w:numId w:val="313"/>
              </w:numPr>
              <w:tabs>
                <w:tab w:val="left" w:pos="364"/>
              </w:tabs>
              <w:rPr>
                <w:sz w:val="24"/>
              </w:rPr>
            </w:pPr>
            <w:r>
              <w:rPr>
                <w:sz w:val="24"/>
              </w:rPr>
              <w:t>Comprehend the calculation of the Hazard Ratio and confidence</w:t>
            </w:r>
            <w:r>
              <w:rPr>
                <w:spacing w:val="-9"/>
                <w:sz w:val="24"/>
              </w:rPr>
              <w:t xml:space="preserve"> </w:t>
            </w:r>
            <w:r>
              <w:rPr>
                <w:sz w:val="24"/>
              </w:rPr>
              <w:t>intervals.</w:t>
            </w:r>
          </w:p>
          <w:p w14:paraId="459A726C" w14:textId="77777777" w:rsidR="005F7EA5" w:rsidRDefault="00E947E1">
            <w:pPr>
              <w:pStyle w:val="TableParagraph"/>
              <w:numPr>
                <w:ilvl w:val="0"/>
                <w:numId w:val="313"/>
              </w:numPr>
              <w:tabs>
                <w:tab w:val="left" w:pos="365"/>
              </w:tabs>
              <w:ind w:left="364" w:hanging="261"/>
              <w:rPr>
                <w:sz w:val="24"/>
              </w:rPr>
            </w:pPr>
            <w:r>
              <w:rPr>
                <w:sz w:val="24"/>
              </w:rPr>
              <w:t>Interpret the coefficients of the Cox Regression</w:t>
            </w:r>
            <w:r>
              <w:rPr>
                <w:spacing w:val="-12"/>
                <w:sz w:val="24"/>
              </w:rPr>
              <w:t xml:space="preserve"> </w:t>
            </w:r>
            <w:r>
              <w:rPr>
                <w:sz w:val="24"/>
              </w:rPr>
              <w:t>model.</w:t>
            </w:r>
          </w:p>
        </w:tc>
      </w:tr>
    </w:tbl>
    <w:p w14:paraId="00A41774"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317"/>
        <w:gridCol w:w="9618"/>
      </w:tblGrid>
      <w:tr w:rsidR="005F7EA5" w14:paraId="782CE23F" w14:textId="77777777">
        <w:trPr>
          <w:trHeight w:hRule="exact" w:val="562"/>
        </w:trPr>
        <w:tc>
          <w:tcPr>
            <w:tcW w:w="456" w:type="dxa"/>
          </w:tcPr>
          <w:p w14:paraId="32247BB5" w14:textId="77777777" w:rsidR="005F7EA5" w:rsidRDefault="005F7EA5"/>
        </w:tc>
        <w:tc>
          <w:tcPr>
            <w:tcW w:w="14935" w:type="dxa"/>
            <w:gridSpan w:val="2"/>
          </w:tcPr>
          <w:p w14:paraId="3CAA9BEF" w14:textId="77777777" w:rsidR="005F7EA5" w:rsidRDefault="00E947E1">
            <w:pPr>
              <w:pStyle w:val="TableParagraph"/>
              <w:spacing w:before="132"/>
              <w:ind w:left="103"/>
              <w:rPr>
                <w:b/>
                <w:sz w:val="24"/>
              </w:rPr>
            </w:pPr>
            <w:r>
              <w:rPr>
                <w:b/>
                <w:sz w:val="24"/>
              </w:rPr>
              <w:t>LABORATORY COURSES</w:t>
            </w:r>
          </w:p>
        </w:tc>
      </w:tr>
      <w:tr w:rsidR="005F7EA5" w14:paraId="5A17736B" w14:textId="77777777">
        <w:trPr>
          <w:trHeight w:hRule="exact" w:val="1114"/>
        </w:trPr>
        <w:tc>
          <w:tcPr>
            <w:tcW w:w="456" w:type="dxa"/>
          </w:tcPr>
          <w:p w14:paraId="6CF078E1" w14:textId="77777777" w:rsidR="005F7EA5" w:rsidRDefault="005F7EA5">
            <w:pPr>
              <w:pStyle w:val="TableParagraph"/>
              <w:spacing w:before="5"/>
              <w:rPr>
                <w:b/>
                <w:sz w:val="35"/>
              </w:rPr>
            </w:pPr>
          </w:p>
          <w:p w14:paraId="605A4274" w14:textId="77777777" w:rsidR="005F7EA5" w:rsidRDefault="00E947E1">
            <w:pPr>
              <w:pStyle w:val="TableParagraph"/>
              <w:ind w:left="103"/>
              <w:rPr>
                <w:b/>
                <w:sz w:val="24"/>
              </w:rPr>
            </w:pPr>
            <w:r>
              <w:rPr>
                <w:b/>
                <w:sz w:val="24"/>
              </w:rPr>
              <w:t>1</w:t>
            </w:r>
          </w:p>
        </w:tc>
        <w:tc>
          <w:tcPr>
            <w:tcW w:w="5317" w:type="dxa"/>
          </w:tcPr>
          <w:p w14:paraId="01B43995" w14:textId="77777777" w:rsidR="005F7EA5" w:rsidRDefault="005F7EA5">
            <w:pPr>
              <w:pStyle w:val="TableParagraph"/>
              <w:rPr>
                <w:b/>
                <w:sz w:val="35"/>
              </w:rPr>
            </w:pPr>
          </w:p>
          <w:p w14:paraId="7A11A9A5" w14:textId="77777777" w:rsidR="005F7EA5" w:rsidRDefault="00E947E1">
            <w:pPr>
              <w:pStyle w:val="TableParagraph"/>
              <w:ind w:left="103"/>
              <w:rPr>
                <w:sz w:val="24"/>
              </w:rPr>
            </w:pPr>
            <w:r>
              <w:rPr>
                <w:sz w:val="24"/>
              </w:rPr>
              <w:t>SPSS Menu Applications</w:t>
            </w:r>
          </w:p>
        </w:tc>
        <w:tc>
          <w:tcPr>
            <w:tcW w:w="9618" w:type="dxa"/>
          </w:tcPr>
          <w:p w14:paraId="12A618B5" w14:textId="77777777" w:rsidR="005F7EA5" w:rsidRDefault="00E947E1">
            <w:pPr>
              <w:pStyle w:val="TableParagraph"/>
              <w:numPr>
                <w:ilvl w:val="0"/>
                <w:numId w:val="312"/>
              </w:numPr>
              <w:tabs>
                <w:tab w:val="left" w:pos="364"/>
              </w:tabs>
              <w:spacing w:line="264" w:lineRule="exact"/>
              <w:rPr>
                <w:sz w:val="24"/>
              </w:rPr>
            </w:pPr>
            <w:r>
              <w:rPr>
                <w:sz w:val="24"/>
              </w:rPr>
              <w:t>Recognizes SPSS Package</w:t>
            </w:r>
            <w:r>
              <w:rPr>
                <w:spacing w:val="-14"/>
                <w:sz w:val="24"/>
              </w:rPr>
              <w:t xml:space="preserve"> </w:t>
            </w:r>
            <w:r>
              <w:rPr>
                <w:sz w:val="24"/>
              </w:rPr>
              <w:t>Program.</w:t>
            </w:r>
          </w:p>
          <w:p w14:paraId="090E823E" w14:textId="77777777" w:rsidR="005F7EA5" w:rsidRDefault="00E947E1">
            <w:pPr>
              <w:pStyle w:val="TableParagraph"/>
              <w:numPr>
                <w:ilvl w:val="0"/>
                <w:numId w:val="312"/>
              </w:numPr>
              <w:tabs>
                <w:tab w:val="left" w:pos="364"/>
              </w:tabs>
              <w:rPr>
                <w:sz w:val="24"/>
              </w:rPr>
            </w:pPr>
            <w:r>
              <w:rPr>
                <w:sz w:val="24"/>
              </w:rPr>
              <w:t>recognize the basic concepts related to SPSS package</w:t>
            </w:r>
            <w:r>
              <w:rPr>
                <w:spacing w:val="-16"/>
                <w:sz w:val="24"/>
              </w:rPr>
              <w:t xml:space="preserve"> </w:t>
            </w:r>
            <w:r>
              <w:rPr>
                <w:sz w:val="24"/>
              </w:rPr>
              <w:t>program.</w:t>
            </w:r>
          </w:p>
          <w:p w14:paraId="0CA737A1" w14:textId="77777777" w:rsidR="005F7EA5" w:rsidRDefault="00E947E1">
            <w:pPr>
              <w:pStyle w:val="TableParagraph"/>
              <w:numPr>
                <w:ilvl w:val="0"/>
                <w:numId w:val="312"/>
              </w:numPr>
              <w:tabs>
                <w:tab w:val="left" w:pos="364"/>
              </w:tabs>
              <w:rPr>
                <w:sz w:val="24"/>
              </w:rPr>
            </w:pPr>
            <w:r>
              <w:rPr>
                <w:sz w:val="24"/>
              </w:rPr>
              <w:t>Create and edit files in SPSS Package</w:t>
            </w:r>
            <w:r>
              <w:rPr>
                <w:spacing w:val="-14"/>
                <w:sz w:val="24"/>
              </w:rPr>
              <w:t xml:space="preserve"> </w:t>
            </w:r>
            <w:r>
              <w:rPr>
                <w:sz w:val="24"/>
              </w:rPr>
              <w:t>Program.</w:t>
            </w:r>
          </w:p>
          <w:p w14:paraId="060DCA53" w14:textId="77777777" w:rsidR="005F7EA5" w:rsidRDefault="00E947E1">
            <w:pPr>
              <w:pStyle w:val="TableParagraph"/>
              <w:numPr>
                <w:ilvl w:val="0"/>
                <w:numId w:val="312"/>
              </w:numPr>
              <w:tabs>
                <w:tab w:val="left" w:pos="363"/>
              </w:tabs>
              <w:ind w:left="362" w:hanging="259"/>
              <w:rPr>
                <w:sz w:val="24"/>
              </w:rPr>
            </w:pPr>
            <w:r>
              <w:rPr>
                <w:sz w:val="24"/>
              </w:rPr>
              <w:t>Recognizes SPSS Package Program</w:t>
            </w:r>
            <w:r>
              <w:rPr>
                <w:spacing w:val="-15"/>
                <w:sz w:val="24"/>
              </w:rPr>
              <w:t xml:space="preserve"> </w:t>
            </w:r>
            <w:r>
              <w:rPr>
                <w:sz w:val="24"/>
              </w:rPr>
              <w:t>menus.</w:t>
            </w:r>
          </w:p>
        </w:tc>
      </w:tr>
      <w:tr w:rsidR="005F7EA5" w14:paraId="31A6EFD9" w14:textId="77777777">
        <w:trPr>
          <w:trHeight w:hRule="exact" w:val="838"/>
        </w:trPr>
        <w:tc>
          <w:tcPr>
            <w:tcW w:w="456" w:type="dxa"/>
          </w:tcPr>
          <w:p w14:paraId="50B3C296" w14:textId="77777777" w:rsidR="005F7EA5" w:rsidRDefault="005F7EA5">
            <w:pPr>
              <w:pStyle w:val="TableParagraph"/>
              <w:spacing w:before="4"/>
              <w:rPr>
                <w:b/>
                <w:sz w:val="23"/>
              </w:rPr>
            </w:pPr>
          </w:p>
          <w:p w14:paraId="1B3CD1DB" w14:textId="77777777" w:rsidR="005F7EA5" w:rsidRDefault="00E947E1">
            <w:pPr>
              <w:pStyle w:val="TableParagraph"/>
              <w:ind w:left="103"/>
              <w:rPr>
                <w:b/>
                <w:sz w:val="24"/>
              </w:rPr>
            </w:pPr>
            <w:r>
              <w:rPr>
                <w:b/>
                <w:sz w:val="24"/>
              </w:rPr>
              <w:t>2</w:t>
            </w:r>
          </w:p>
        </w:tc>
        <w:tc>
          <w:tcPr>
            <w:tcW w:w="5317" w:type="dxa"/>
          </w:tcPr>
          <w:p w14:paraId="074B7E7A" w14:textId="77777777" w:rsidR="005F7EA5" w:rsidRDefault="005F7EA5">
            <w:pPr>
              <w:pStyle w:val="TableParagraph"/>
              <w:spacing w:before="10"/>
              <w:rPr>
                <w:b/>
              </w:rPr>
            </w:pPr>
          </w:p>
          <w:p w14:paraId="763FBF78" w14:textId="77777777" w:rsidR="005F7EA5" w:rsidRDefault="00E947E1">
            <w:pPr>
              <w:pStyle w:val="TableParagraph"/>
              <w:spacing w:before="1"/>
              <w:ind w:left="103"/>
              <w:rPr>
                <w:sz w:val="24"/>
              </w:rPr>
            </w:pPr>
            <w:r>
              <w:rPr>
                <w:sz w:val="24"/>
              </w:rPr>
              <w:t>Defining Variables in SPSS</w:t>
            </w:r>
          </w:p>
        </w:tc>
        <w:tc>
          <w:tcPr>
            <w:tcW w:w="9618" w:type="dxa"/>
          </w:tcPr>
          <w:p w14:paraId="06A164CB" w14:textId="77777777" w:rsidR="005F7EA5" w:rsidRDefault="00E947E1">
            <w:pPr>
              <w:pStyle w:val="TableParagraph"/>
              <w:numPr>
                <w:ilvl w:val="0"/>
                <w:numId w:val="311"/>
              </w:numPr>
              <w:tabs>
                <w:tab w:val="left" w:pos="364"/>
              </w:tabs>
              <w:spacing w:line="264" w:lineRule="exact"/>
              <w:rPr>
                <w:sz w:val="24"/>
              </w:rPr>
            </w:pPr>
            <w:r>
              <w:rPr>
                <w:sz w:val="24"/>
              </w:rPr>
              <w:t>Variable definitions in SPSS Package</w:t>
            </w:r>
            <w:r>
              <w:rPr>
                <w:spacing w:val="-15"/>
                <w:sz w:val="24"/>
              </w:rPr>
              <w:t xml:space="preserve"> </w:t>
            </w:r>
            <w:r>
              <w:rPr>
                <w:sz w:val="24"/>
              </w:rPr>
              <w:t>Program.</w:t>
            </w:r>
          </w:p>
          <w:p w14:paraId="78A47F82" w14:textId="77777777" w:rsidR="005F7EA5" w:rsidRDefault="00E947E1">
            <w:pPr>
              <w:pStyle w:val="TableParagraph"/>
              <w:numPr>
                <w:ilvl w:val="0"/>
                <w:numId w:val="311"/>
              </w:numPr>
              <w:tabs>
                <w:tab w:val="left" w:pos="364"/>
              </w:tabs>
              <w:rPr>
                <w:sz w:val="24"/>
              </w:rPr>
            </w:pPr>
            <w:r>
              <w:rPr>
                <w:sz w:val="24"/>
              </w:rPr>
              <w:t>Understands the definition of</w:t>
            </w:r>
            <w:r>
              <w:rPr>
                <w:spacing w:val="-7"/>
                <w:sz w:val="24"/>
              </w:rPr>
              <w:t xml:space="preserve"> </w:t>
            </w:r>
            <w:r>
              <w:rPr>
                <w:sz w:val="24"/>
              </w:rPr>
              <w:t>variables.</w:t>
            </w:r>
          </w:p>
          <w:p w14:paraId="59BC8E2B" w14:textId="77777777" w:rsidR="005F7EA5" w:rsidRDefault="00E947E1">
            <w:pPr>
              <w:pStyle w:val="TableParagraph"/>
              <w:numPr>
                <w:ilvl w:val="0"/>
                <w:numId w:val="311"/>
              </w:numPr>
              <w:tabs>
                <w:tab w:val="left" w:pos="365"/>
              </w:tabs>
              <w:ind w:left="364" w:hanging="261"/>
              <w:rPr>
                <w:sz w:val="24"/>
              </w:rPr>
            </w:pPr>
            <w:r>
              <w:rPr>
                <w:sz w:val="24"/>
              </w:rPr>
              <w:t>Learns data entry and variable</w:t>
            </w:r>
            <w:r>
              <w:rPr>
                <w:spacing w:val="-7"/>
                <w:sz w:val="24"/>
              </w:rPr>
              <w:t xml:space="preserve"> </w:t>
            </w:r>
            <w:r>
              <w:rPr>
                <w:sz w:val="24"/>
              </w:rPr>
              <w:t>definition.</w:t>
            </w:r>
          </w:p>
        </w:tc>
      </w:tr>
      <w:tr w:rsidR="005F7EA5" w14:paraId="27D3AE45" w14:textId="77777777">
        <w:trPr>
          <w:trHeight w:hRule="exact" w:val="1393"/>
        </w:trPr>
        <w:tc>
          <w:tcPr>
            <w:tcW w:w="456" w:type="dxa"/>
          </w:tcPr>
          <w:p w14:paraId="6C4C24B5" w14:textId="77777777" w:rsidR="005F7EA5" w:rsidRDefault="005F7EA5">
            <w:pPr>
              <w:pStyle w:val="TableParagraph"/>
              <w:rPr>
                <w:b/>
                <w:sz w:val="26"/>
              </w:rPr>
            </w:pPr>
          </w:p>
          <w:p w14:paraId="40291B88" w14:textId="77777777" w:rsidR="005F7EA5" w:rsidRDefault="005F7EA5">
            <w:pPr>
              <w:pStyle w:val="TableParagraph"/>
              <w:spacing w:before="7"/>
              <w:rPr>
                <w:b/>
                <w:sz w:val="21"/>
              </w:rPr>
            </w:pPr>
          </w:p>
          <w:p w14:paraId="0411F9EA" w14:textId="77777777" w:rsidR="005F7EA5" w:rsidRDefault="00E947E1">
            <w:pPr>
              <w:pStyle w:val="TableParagraph"/>
              <w:ind w:left="103"/>
              <w:rPr>
                <w:b/>
                <w:sz w:val="24"/>
              </w:rPr>
            </w:pPr>
            <w:r>
              <w:rPr>
                <w:b/>
                <w:sz w:val="24"/>
              </w:rPr>
              <w:t>3</w:t>
            </w:r>
          </w:p>
        </w:tc>
        <w:tc>
          <w:tcPr>
            <w:tcW w:w="5317" w:type="dxa"/>
          </w:tcPr>
          <w:p w14:paraId="40AD40C0" w14:textId="77777777" w:rsidR="005F7EA5" w:rsidRDefault="005F7EA5">
            <w:pPr>
              <w:pStyle w:val="TableParagraph"/>
              <w:rPr>
                <w:b/>
                <w:sz w:val="26"/>
              </w:rPr>
            </w:pPr>
          </w:p>
          <w:p w14:paraId="5199EF2C" w14:textId="77777777" w:rsidR="005F7EA5" w:rsidRDefault="005F7EA5">
            <w:pPr>
              <w:pStyle w:val="TableParagraph"/>
              <w:spacing w:before="2"/>
              <w:rPr>
                <w:b/>
                <w:sz w:val="21"/>
              </w:rPr>
            </w:pPr>
          </w:p>
          <w:p w14:paraId="19795AA1" w14:textId="77777777" w:rsidR="005F7EA5" w:rsidRDefault="00E947E1">
            <w:pPr>
              <w:pStyle w:val="TableParagraph"/>
              <w:ind w:left="103"/>
              <w:rPr>
                <w:sz w:val="24"/>
              </w:rPr>
            </w:pPr>
            <w:r>
              <w:rPr>
                <w:sz w:val="24"/>
              </w:rPr>
              <w:t>Variables, Data Editing and Coding in SPSS</w:t>
            </w:r>
          </w:p>
        </w:tc>
        <w:tc>
          <w:tcPr>
            <w:tcW w:w="9618" w:type="dxa"/>
          </w:tcPr>
          <w:p w14:paraId="5F969EB0" w14:textId="77777777" w:rsidR="005F7EA5" w:rsidRDefault="00E947E1">
            <w:pPr>
              <w:pStyle w:val="TableParagraph"/>
              <w:numPr>
                <w:ilvl w:val="0"/>
                <w:numId w:val="310"/>
              </w:numPr>
              <w:tabs>
                <w:tab w:val="left" w:pos="364"/>
              </w:tabs>
              <w:spacing w:line="266" w:lineRule="exact"/>
              <w:ind w:firstLine="0"/>
              <w:rPr>
                <w:sz w:val="24"/>
              </w:rPr>
            </w:pPr>
            <w:r>
              <w:rPr>
                <w:sz w:val="24"/>
              </w:rPr>
              <w:t>Define naming variables in SPSS and make appropriate data</w:t>
            </w:r>
            <w:r>
              <w:rPr>
                <w:spacing w:val="-16"/>
                <w:sz w:val="24"/>
              </w:rPr>
              <w:t xml:space="preserve"> </w:t>
            </w:r>
            <w:r>
              <w:rPr>
                <w:sz w:val="24"/>
              </w:rPr>
              <w:t>entry.</w:t>
            </w:r>
          </w:p>
          <w:p w14:paraId="3052BBBA" w14:textId="77777777" w:rsidR="005F7EA5" w:rsidRDefault="00E947E1">
            <w:pPr>
              <w:pStyle w:val="TableParagraph"/>
              <w:numPr>
                <w:ilvl w:val="0"/>
                <w:numId w:val="310"/>
              </w:numPr>
              <w:tabs>
                <w:tab w:val="left" w:pos="364"/>
              </w:tabs>
              <w:ind w:left="363"/>
              <w:rPr>
                <w:sz w:val="24"/>
              </w:rPr>
            </w:pPr>
            <w:r>
              <w:rPr>
                <w:sz w:val="24"/>
              </w:rPr>
              <w:t>Defines the ordinal variables in SPSS and makes appropriate data</w:t>
            </w:r>
            <w:r>
              <w:rPr>
                <w:spacing w:val="-17"/>
                <w:sz w:val="24"/>
              </w:rPr>
              <w:t xml:space="preserve"> </w:t>
            </w:r>
            <w:r>
              <w:rPr>
                <w:sz w:val="24"/>
              </w:rPr>
              <w:t>entry.</w:t>
            </w:r>
          </w:p>
          <w:p w14:paraId="70F896B9" w14:textId="77777777" w:rsidR="005F7EA5" w:rsidRDefault="00E947E1">
            <w:pPr>
              <w:pStyle w:val="TableParagraph"/>
              <w:numPr>
                <w:ilvl w:val="0"/>
                <w:numId w:val="310"/>
              </w:numPr>
              <w:tabs>
                <w:tab w:val="left" w:pos="364"/>
              </w:tabs>
              <w:ind w:right="2036" w:firstLine="0"/>
              <w:rPr>
                <w:sz w:val="24"/>
              </w:rPr>
            </w:pPr>
            <w:r>
              <w:rPr>
                <w:sz w:val="24"/>
              </w:rPr>
              <w:t>Defines the scale ratio variables in SPSS and makes appropriate data</w:t>
            </w:r>
            <w:r>
              <w:rPr>
                <w:spacing w:val="-17"/>
                <w:sz w:val="24"/>
              </w:rPr>
              <w:t xml:space="preserve"> </w:t>
            </w:r>
            <w:r>
              <w:rPr>
                <w:sz w:val="24"/>
              </w:rPr>
              <w:t>entry. 4)Does variable definitions in variable View</w:t>
            </w:r>
            <w:r>
              <w:rPr>
                <w:spacing w:val="-6"/>
                <w:sz w:val="24"/>
              </w:rPr>
              <w:t xml:space="preserve"> </w:t>
            </w:r>
            <w:r>
              <w:rPr>
                <w:sz w:val="24"/>
              </w:rPr>
              <w:t>window.</w:t>
            </w:r>
          </w:p>
          <w:p w14:paraId="0BBB3457" w14:textId="77777777" w:rsidR="005F7EA5" w:rsidRDefault="00E947E1">
            <w:pPr>
              <w:pStyle w:val="TableParagraph"/>
              <w:ind w:left="103"/>
              <w:rPr>
                <w:sz w:val="24"/>
              </w:rPr>
            </w:pPr>
            <w:r>
              <w:rPr>
                <w:sz w:val="24"/>
              </w:rPr>
              <w:t>5) Does data entries for variables in SPSS using Data View window.</w:t>
            </w:r>
          </w:p>
        </w:tc>
      </w:tr>
      <w:tr w:rsidR="005F7EA5" w14:paraId="0F50530F" w14:textId="77777777">
        <w:trPr>
          <w:trHeight w:hRule="exact" w:val="1390"/>
        </w:trPr>
        <w:tc>
          <w:tcPr>
            <w:tcW w:w="456" w:type="dxa"/>
          </w:tcPr>
          <w:p w14:paraId="7ED15D89" w14:textId="77777777" w:rsidR="005F7EA5" w:rsidRDefault="005F7EA5">
            <w:pPr>
              <w:pStyle w:val="TableParagraph"/>
              <w:rPr>
                <w:b/>
                <w:sz w:val="26"/>
              </w:rPr>
            </w:pPr>
          </w:p>
          <w:p w14:paraId="40FE541E" w14:textId="77777777" w:rsidR="005F7EA5" w:rsidRDefault="005F7EA5">
            <w:pPr>
              <w:pStyle w:val="TableParagraph"/>
              <w:spacing w:before="4"/>
              <w:rPr>
                <w:b/>
                <w:sz w:val="21"/>
              </w:rPr>
            </w:pPr>
          </w:p>
          <w:p w14:paraId="77EDECC5" w14:textId="77777777" w:rsidR="005F7EA5" w:rsidRDefault="00E947E1">
            <w:pPr>
              <w:pStyle w:val="TableParagraph"/>
              <w:ind w:left="103"/>
              <w:rPr>
                <w:b/>
                <w:sz w:val="24"/>
              </w:rPr>
            </w:pPr>
            <w:r>
              <w:rPr>
                <w:b/>
                <w:sz w:val="24"/>
              </w:rPr>
              <w:t>4</w:t>
            </w:r>
          </w:p>
        </w:tc>
        <w:tc>
          <w:tcPr>
            <w:tcW w:w="5317" w:type="dxa"/>
          </w:tcPr>
          <w:p w14:paraId="7DA134A7" w14:textId="77777777" w:rsidR="005F7EA5" w:rsidRDefault="005F7EA5">
            <w:pPr>
              <w:pStyle w:val="TableParagraph"/>
              <w:rPr>
                <w:b/>
                <w:sz w:val="26"/>
              </w:rPr>
            </w:pPr>
          </w:p>
          <w:p w14:paraId="2C6DEADF" w14:textId="77777777" w:rsidR="005F7EA5" w:rsidRDefault="005F7EA5">
            <w:pPr>
              <w:pStyle w:val="TableParagraph"/>
              <w:spacing w:before="11"/>
              <w:rPr>
                <w:b/>
                <w:sz w:val="20"/>
              </w:rPr>
            </w:pPr>
          </w:p>
          <w:p w14:paraId="0FD83EC3" w14:textId="77777777" w:rsidR="005F7EA5" w:rsidRDefault="00E947E1">
            <w:pPr>
              <w:pStyle w:val="TableParagraph"/>
              <w:ind w:left="103"/>
              <w:rPr>
                <w:sz w:val="24"/>
              </w:rPr>
            </w:pPr>
            <w:r>
              <w:rPr>
                <w:sz w:val="24"/>
              </w:rPr>
              <w:t>Data Classification and Tables Preparation in SPSS</w:t>
            </w:r>
          </w:p>
        </w:tc>
        <w:tc>
          <w:tcPr>
            <w:tcW w:w="9618" w:type="dxa"/>
          </w:tcPr>
          <w:p w14:paraId="75EC78D5" w14:textId="77777777" w:rsidR="005F7EA5" w:rsidRDefault="00E947E1">
            <w:pPr>
              <w:pStyle w:val="TableParagraph"/>
              <w:numPr>
                <w:ilvl w:val="0"/>
                <w:numId w:val="309"/>
              </w:numPr>
              <w:tabs>
                <w:tab w:val="left" w:pos="364"/>
              </w:tabs>
              <w:spacing w:line="264" w:lineRule="exact"/>
              <w:rPr>
                <w:sz w:val="24"/>
              </w:rPr>
            </w:pPr>
            <w:r>
              <w:rPr>
                <w:sz w:val="24"/>
              </w:rPr>
              <w:t>Decides the optimal class range for quantitative data in</w:t>
            </w:r>
            <w:r>
              <w:rPr>
                <w:spacing w:val="-12"/>
                <w:sz w:val="24"/>
              </w:rPr>
              <w:t xml:space="preserve"> </w:t>
            </w:r>
            <w:r>
              <w:rPr>
                <w:sz w:val="24"/>
              </w:rPr>
              <w:t>SPSS.</w:t>
            </w:r>
          </w:p>
          <w:p w14:paraId="0BE473DA" w14:textId="77777777" w:rsidR="005F7EA5" w:rsidRDefault="00E947E1">
            <w:pPr>
              <w:pStyle w:val="TableParagraph"/>
              <w:numPr>
                <w:ilvl w:val="0"/>
                <w:numId w:val="309"/>
              </w:numPr>
              <w:tabs>
                <w:tab w:val="left" w:pos="364"/>
              </w:tabs>
              <w:rPr>
                <w:sz w:val="24"/>
              </w:rPr>
            </w:pPr>
            <w:r>
              <w:rPr>
                <w:sz w:val="24"/>
              </w:rPr>
              <w:t>Finds quantitative data, class start value, class values, and class range in</w:t>
            </w:r>
            <w:r>
              <w:rPr>
                <w:spacing w:val="-14"/>
                <w:sz w:val="24"/>
              </w:rPr>
              <w:t xml:space="preserve"> </w:t>
            </w:r>
            <w:r>
              <w:rPr>
                <w:sz w:val="24"/>
              </w:rPr>
              <w:t>SPSS.</w:t>
            </w:r>
          </w:p>
          <w:p w14:paraId="563D1808" w14:textId="77777777" w:rsidR="005F7EA5" w:rsidRDefault="00E947E1">
            <w:pPr>
              <w:pStyle w:val="TableParagraph"/>
              <w:numPr>
                <w:ilvl w:val="0"/>
                <w:numId w:val="309"/>
              </w:numPr>
              <w:tabs>
                <w:tab w:val="left" w:pos="364"/>
              </w:tabs>
              <w:rPr>
                <w:sz w:val="24"/>
              </w:rPr>
            </w:pPr>
            <w:r>
              <w:rPr>
                <w:sz w:val="24"/>
              </w:rPr>
              <w:t>Creates cross and nest tables of data classified in</w:t>
            </w:r>
            <w:r>
              <w:rPr>
                <w:spacing w:val="-8"/>
                <w:sz w:val="24"/>
              </w:rPr>
              <w:t xml:space="preserve"> </w:t>
            </w:r>
            <w:r>
              <w:rPr>
                <w:sz w:val="24"/>
              </w:rPr>
              <w:t>SPSS.</w:t>
            </w:r>
          </w:p>
          <w:p w14:paraId="00CFE0B3" w14:textId="77777777" w:rsidR="005F7EA5" w:rsidRDefault="00E947E1">
            <w:pPr>
              <w:pStyle w:val="TableParagraph"/>
              <w:numPr>
                <w:ilvl w:val="0"/>
                <w:numId w:val="309"/>
              </w:numPr>
              <w:tabs>
                <w:tab w:val="left" w:pos="364"/>
              </w:tabs>
              <w:rPr>
                <w:sz w:val="24"/>
              </w:rPr>
            </w:pPr>
            <w:r>
              <w:rPr>
                <w:sz w:val="24"/>
              </w:rPr>
              <w:t>Codes, classifies and interprets the qualitative data in</w:t>
            </w:r>
            <w:r>
              <w:rPr>
                <w:spacing w:val="-8"/>
                <w:sz w:val="24"/>
              </w:rPr>
              <w:t xml:space="preserve"> </w:t>
            </w:r>
            <w:r>
              <w:rPr>
                <w:sz w:val="24"/>
              </w:rPr>
              <w:t>SPSS.</w:t>
            </w:r>
          </w:p>
          <w:p w14:paraId="41EBD4D2" w14:textId="77777777" w:rsidR="005F7EA5" w:rsidRDefault="00E947E1">
            <w:pPr>
              <w:pStyle w:val="TableParagraph"/>
              <w:numPr>
                <w:ilvl w:val="0"/>
                <w:numId w:val="309"/>
              </w:numPr>
              <w:tabs>
                <w:tab w:val="left" w:pos="364"/>
              </w:tabs>
              <w:rPr>
                <w:sz w:val="24"/>
              </w:rPr>
            </w:pPr>
            <w:r>
              <w:rPr>
                <w:sz w:val="24"/>
              </w:rPr>
              <w:t>Codes, classifies and interprets the quantitative data in</w:t>
            </w:r>
            <w:r>
              <w:rPr>
                <w:spacing w:val="-8"/>
                <w:sz w:val="24"/>
              </w:rPr>
              <w:t xml:space="preserve"> </w:t>
            </w:r>
            <w:r>
              <w:rPr>
                <w:sz w:val="24"/>
              </w:rPr>
              <w:t>SPSS.</w:t>
            </w:r>
          </w:p>
        </w:tc>
      </w:tr>
      <w:tr w:rsidR="005F7EA5" w14:paraId="2B2AF332" w14:textId="77777777">
        <w:trPr>
          <w:trHeight w:hRule="exact" w:val="2218"/>
        </w:trPr>
        <w:tc>
          <w:tcPr>
            <w:tcW w:w="456" w:type="dxa"/>
          </w:tcPr>
          <w:p w14:paraId="178F326E" w14:textId="77777777" w:rsidR="005F7EA5" w:rsidRDefault="005F7EA5">
            <w:pPr>
              <w:pStyle w:val="TableParagraph"/>
              <w:rPr>
                <w:b/>
                <w:sz w:val="26"/>
              </w:rPr>
            </w:pPr>
          </w:p>
          <w:p w14:paraId="6B8E607A" w14:textId="77777777" w:rsidR="005F7EA5" w:rsidRDefault="005F7EA5">
            <w:pPr>
              <w:pStyle w:val="TableParagraph"/>
              <w:rPr>
                <w:b/>
                <w:sz w:val="26"/>
              </w:rPr>
            </w:pPr>
          </w:p>
          <w:p w14:paraId="50182334" w14:textId="77777777" w:rsidR="005F7EA5" w:rsidRDefault="005F7EA5">
            <w:pPr>
              <w:pStyle w:val="TableParagraph"/>
              <w:spacing w:before="3"/>
              <w:rPr>
                <w:b/>
                <w:sz w:val="31"/>
              </w:rPr>
            </w:pPr>
          </w:p>
          <w:p w14:paraId="490B5789" w14:textId="77777777" w:rsidR="005F7EA5" w:rsidRDefault="00E947E1">
            <w:pPr>
              <w:pStyle w:val="TableParagraph"/>
              <w:ind w:left="103"/>
              <w:rPr>
                <w:b/>
                <w:sz w:val="24"/>
              </w:rPr>
            </w:pPr>
            <w:r>
              <w:rPr>
                <w:b/>
                <w:sz w:val="24"/>
              </w:rPr>
              <w:t>5</w:t>
            </w:r>
          </w:p>
        </w:tc>
        <w:tc>
          <w:tcPr>
            <w:tcW w:w="5317" w:type="dxa"/>
          </w:tcPr>
          <w:p w14:paraId="5329EDD9" w14:textId="77777777" w:rsidR="005F7EA5" w:rsidRDefault="005F7EA5">
            <w:pPr>
              <w:pStyle w:val="TableParagraph"/>
              <w:rPr>
                <w:b/>
                <w:sz w:val="26"/>
              </w:rPr>
            </w:pPr>
          </w:p>
          <w:p w14:paraId="0A9677D3" w14:textId="77777777" w:rsidR="005F7EA5" w:rsidRDefault="005F7EA5">
            <w:pPr>
              <w:pStyle w:val="TableParagraph"/>
              <w:rPr>
                <w:b/>
                <w:sz w:val="26"/>
              </w:rPr>
            </w:pPr>
          </w:p>
          <w:p w14:paraId="497F92E6" w14:textId="77777777" w:rsidR="005F7EA5" w:rsidRDefault="005F7EA5">
            <w:pPr>
              <w:pStyle w:val="TableParagraph"/>
              <w:spacing w:before="10"/>
              <w:rPr>
                <w:b/>
                <w:sz w:val="30"/>
              </w:rPr>
            </w:pPr>
          </w:p>
          <w:p w14:paraId="3E3352B4" w14:textId="77777777" w:rsidR="005F7EA5" w:rsidRDefault="00E947E1">
            <w:pPr>
              <w:pStyle w:val="TableParagraph"/>
              <w:ind w:left="103"/>
              <w:rPr>
                <w:sz w:val="24"/>
              </w:rPr>
            </w:pPr>
            <w:r>
              <w:rPr>
                <w:sz w:val="24"/>
              </w:rPr>
              <w:t>Measures of Central Tendency in SPSS</w:t>
            </w:r>
          </w:p>
        </w:tc>
        <w:tc>
          <w:tcPr>
            <w:tcW w:w="9618" w:type="dxa"/>
          </w:tcPr>
          <w:p w14:paraId="51F8925D" w14:textId="77777777" w:rsidR="005F7EA5" w:rsidRDefault="00E947E1">
            <w:pPr>
              <w:pStyle w:val="TableParagraph"/>
              <w:numPr>
                <w:ilvl w:val="0"/>
                <w:numId w:val="308"/>
              </w:numPr>
              <w:tabs>
                <w:tab w:val="left" w:pos="365"/>
              </w:tabs>
              <w:ind w:right="1022" w:firstLine="0"/>
              <w:rPr>
                <w:sz w:val="24"/>
              </w:rPr>
            </w:pPr>
            <w:r>
              <w:rPr>
                <w:spacing w:val="-3"/>
                <w:sz w:val="24"/>
              </w:rPr>
              <w:t xml:space="preserve">It </w:t>
            </w:r>
            <w:r>
              <w:rPr>
                <w:sz w:val="24"/>
              </w:rPr>
              <w:t>makes the introduction of quantitative data to SPSS in series. Calculates arithmetic, geometric and harmonic</w:t>
            </w:r>
            <w:r>
              <w:rPr>
                <w:spacing w:val="-5"/>
                <w:sz w:val="24"/>
              </w:rPr>
              <w:t xml:space="preserve"> </w:t>
            </w:r>
            <w:r>
              <w:rPr>
                <w:sz w:val="24"/>
              </w:rPr>
              <w:t>mean.</w:t>
            </w:r>
          </w:p>
          <w:p w14:paraId="4813E4DC" w14:textId="77777777" w:rsidR="005F7EA5" w:rsidRDefault="00E947E1">
            <w:pPr>
              <w:pStyle w:val="TableParagraph"/>
              <w:numPr>
                <w:ilvl w:val="0"/>
                <w:numId w:val="308"/>
              </w:numPr>
              <w:tabs>
                <w:tab w:val="left" w:pos="365"/>
              </w:tabs>
              <w:spacing w:before="12"/>
              <w:ind w:left="364" w:hanging="261"/>
              <w:rPr>
                <w:sz w:val="24"/>
              </w:rPr>
            </w:pPr>
            <w:r>
              <w:rPr>
                <w:sz w:val="24"/>
              </w:rPr>
              <w:t>Inputs quantitative data to SPSS at frequencies. Calculates arithmetic</w:t>
            </w:r>
            <w:r>
              <w:rPr>
                <w:spacing w:val="-16"/>
                <w:sz w:val="24"/>
              </w:rPr>
              <w:t xml:space="preserve"> </w:t>
            </w:r>
            <w:r>
              <w:rPr>
                <w:sz w:val="24"/>
              </w:rPr>
              <w:t>mean.</w:t>
            </w:r>
          </w:p>
          <w:p w14:paraId="3E3F950D" w14:textId="77777777" w:rsidR="005F7EA5" w:rsidRDefault="00E947E1">
            <w:pPr>
              <w:pStyle w:val="TableParagraph"/>
              <w:numPr>
                <w:ilvl w:val="0"/>
                <w:numId w:val="308"/>
              </w:numPr>
              <w:tabs>
                <w:tab w:val="left" w:pos="364"/>
              </w:tabs>
              <w:ind w:left="363" w:hanging="260"/>
              <w:rPr>
                <w:sz w:val="24"/>
              </w:rPr>
            </w:pPr>
            <w:r>
              <w:rPr>
                <w:sz w:val="24"/>
              </w:rPr>
              <w:t>Calculates the weighted average by entering data into</w:t>
            </w:r>
            <w:r>
              <w:rPr>
                <w:spacing w:val="-8"/>
                <w:sz w:val="24"/>
              </w:rPr>
              <w:t xml:space="preserve"> </w:t>
            </w:r>
            <w:r>
              <w:rPr>
                <w:sz w:val="24"/>
              </w:rPr>
              <w:t>SPSS.</w:t>
            </w:r>
          </w:p>
          <w:p w14:paraId="2845F85A" w14:textId="77777777" w:rsidR="005F7EA5" w:rsidRDefault="00E947E1">
            <w:pPr>
              <w:pStyle w:val="TableParagraph"/>
              <w:numPr>
                <w:ilvl w:val="0"/>
                <w:numId w:val="308"/>
              </w:numPr>
              <w:tabs>
                <w:tab w:val="left" w:pos="364"/>
              </w:tabs>
              <w:ind w:right="229" w:firstLine="0"/>
              <w:rPr>
                <w:sz w:val="24"/>
              </w:rPr>
            </w:pPr>
            <w:r>
              <w:rPr>
                <w:sz w:val="24"/>
              </w:rPr>
              <w:t>Calculates the median, mode, quartile and percentage values of the quantitative data for</w:t>
            </w:r>
            <w:r>
              <w:rPr>
                <w:spacing w:val="-15"/>
                <w:sz w:val="24"/>
              </w:rPr>
              <w:t xml:space="preserve"> </w:t>
            </w:r>
            <w:r>
              <w:rPr>
                <w:sz w:val="24"/>
              </w:rPr>
              <w:t>series in</w:t>
            </w:r>
            <w:r>
              <w:rPr>
                <w:spacing w:val="-2"/>
                <w:sz w:val="24"/>
              </w:rPr>
              <w:t xml:space="preserve"> </w:t>
            </w:r>
            <w:r>
              <w:rPr>
                <w:sz w:val="24"/>
              </w:rPr>
              <w:t>SPSS.</w:t>
            </w:r>
          </w:p>
          <w:p w14:paraId="1F556C5D" w14:textId="77777777" w:rsidR="005F7EA5" w:rsidRDefault="00E947E1">
            <w:pPr>
              <w:pStyle w:val="TableParagraph"/>
              <w:numPr>
                <w:ilvl w:val="0"/>
                <w:numId w:val="308"/>
              </w:numPr>
              <w:tabs>
                <w:tab w:val="left" w:pos="364"/>
              </w:tabs>
              <w:ind w:right="1188" w:firstLine="0"/>
              <w:rPr>
                <w:sz w:val="24"/>
              </w:rPr>
            </w:pPr>
            <w:r>
              <w:rPr>
                <w:sz w:val="24"/>
              </w:rPr>
              <w:t>Calculates the median, mode, quartile and percentage values of quantitative data</w:t>
            </w:r>
            <w:r>
              <w:rPr>
                <w:spacing w:val="-11"/>
                <w:sz w:val="24"/>
              </w:rPr>
              <w:t xml:space="preserve"> </w:t>
            </w:r>
            <w:r>
              <w:rPr>
                <w:sz w:val="24"/>
              </w:rPr>
              <w:t>for frequencies in</w:t>
            </w:r>
            <w:r>
              <w:rPr>
                <w:spacing w:val="-4"/>
                <w:sz w:val="24"/>
              </w:rPr>
              <w:t xml:space="preserve"> </w:t>
            </w:r>
            <w:r>
              <w:rPr>
                <w:sz w:val="24"/>
              </w:rPr>
              <w:t>SPSS.</w:t>
            </w:r>
          </w:p>
        </w:tc>
      </w:tr>
      <w:tr w:rsidR="005F7EA5" w14:paraId="52DFFB89" w14:textId="77777777">
        <w:trPr>
          <w:trHeight w:hRule="exact" w:val="2494"/>
        </w:trPr>
        <w:tc>
          <w:tcPr>
            <w:tcW w:w="456" w:type="dxa"/>
          </w:tcPr>
          <w:p w14:paraId="29C07C9D" w14:textId="77777777" w:rsidR="005F7EA5" w:rsidRDefault="005F7EA5">
            <w:pPr>
              <w:pStyle w:val="TableParagraph"/>
              <w:rPr>
                <w:b/>
                <w:sz w:val="26"/>
              </w:rPr>
            </w:pPr>
          </w:p>
          <w:p w14:paraId="58795665" w14:textId="77777777" w:rsidR="005F7EA5" w:rsidRDefault="005F7EA5">
            <w:pPr>
              <w:pStyle w:val="TableParagraph"/>
              <w:rPr>
                <w:b/>
                <w:sz w:val="26"/>
              </w:rPr>
            </w:pPr>
          </w:p>
          <w:p w14:paraId="41F445D8" w14:textId="77777777" w:rsidR="005F7EA5" w:rsidRDefault="005F7EA5">
            <w:pPr>
              <w:pStyle w:val="TableParagraph"/>
              <w:rPr>
                <w:b/>
                <w:sz w:val="26"/>
              </w:rPr>
            </w:pPr>
          </w:p>
          <w:p w14:paraId="5328518D" w14:textId="77777777" w:rsidR="005F7EA5" w:rsidRDefault="00E947E1">
            <w:pPr>
              <w:pStyle w:val="TableParagraph"/>
              <w:spacing w:before="200"/>
              <w:ind w:left="103"/>
              <w:rPr>
                <w:b/>
                <w:sz w:val="24"/>
              </w:rPr>
            </w:pPr>
            <w:r>
              <w:rPr>
                <w:b/>
                <w:sz w:val="24"/>
              </w:rPr>
              <w:t>6</w:t>
            </w:r>
          </w:p>
        </w:tc>
        <w:tc>
          <w:tcPr>
            <w:tcW w:w="5317" w:type="dxa"/>
          </w:tcPr>
          <w:p w14:paraId="4CCD5F25" w14:textId="77777777" w:rsidR="005F7EA5" w:rsidRDefault="005F7EA5">
            <w:pPr>
              <w:pStyle w:val="TableParagraph"/>
              <w:rPr>
                <w:b/>
                <w:sz w:val="26"/>
              </w:rPr>
            </w:pPr>
          </w:p>
          <w:p w14:paraId="7DC7EEDF" w14:textId="77777777" w:rsidR="005F7EA5" w:rsidRDefault="005F7EA5">
            <w:pPr>
              <w:pStyle w:val="TableParagraph"/>
              <w:rPr>
                <w:b/>
                <w:sz w:val="26"/>
              </w:rPr>
            </w:pPr>
          </w:p>
          <w:p w14:paraId="7A23D872" w14:textId="77777777" w:rsidR="005F7EA5" w:rsidRDefault="005F7EA5">
            <w:pPr>
              <w:pStyle w:val="TableParagraph"/>
              <w:rPr>
                <w:b/>
                <w:sz w:val="26"/>
              </w:rPr>
            </w:pPr>
          </w:p>
          <w:p w14:paraId="4C337BEF" w14:textId="77777777" w:rsidR="005F7EA5" w:rsidRDefault="00E947E1">
            <w:pPr>
              <w:pStyle w:val="TableParagraph"/>
              <w:spacing w:before="195"/>
              <w:ind w:left="103"/>
              <w:rPr>
                <w:sz w:val="24"/>
              </w:rPr>
            </w:pPr>
            <w:r>
              <w:rPr>
                <w:sz w:val="24"/>
              </w:rPr>
              <w:t>Scattering Measures in SPSS</w:t>
            </w:r>
          </w:p>
        </w:tc>
        <w:tc>
          <w:tcPr>
            <w:tcW w:w="9618" w:type="dxa"/>
          </w:tcPr>
          <w:p w14:paraId="6E2656AA" w14:textId="77777777" w:rsidR="005F7EA5" w:rsidRDefault="00E947E1">
            <w:pPr>
              <w:pStyle w:val="TableParagraph"/>
              <w:numPr>
                <w:ilvl w:val="0"/>
                <w:numId w:val="307"/>
              </w:numPr>
              <w:tabs>
                <w:tab w:val="left" w:pos="364"/>
              </w:tabs>
              <w:ind w:right="284" w:firstLine="0"/>
              <w:rPr>
                <w:sz w:val="24"/>
              </w:rPr>
            </w:pPr>
            <w:r>
              <w:rPr>
                <w:sz w:val="24"/>
              </w:rPr>
              <w:t>Makes the input of data in series and frequency distributions and gains the ability to</w:t>
            </w:r>
            <w:r>
              <w:rPr>
                <w:spacing w:val="-17"/>
                <w:sz w:val="24"/>
              </w:rPr>
              <w:t xml:space="preserve"> </w:t>
            </w:r>
            <w:r>
              <w:rPr>
                <w:sz w:val="24"/>
              </w:rPr>
              <w:t>calculate the distribution</w:t>
            </w:r>
            <w:r>
              <w:rPr>
                <w:spacing w:val="-7"/>
                <w:sz w:val="24"/>
              </w:rPr>
              <w:t xml:space="preserve"> </w:t>
            </w:r>
            <w:r>
              <w:rPr>
                <w:sz w:val="24"/>
              </w:rPr>
              <w:t>range.</w:t>
            </w:r>
          </w:p>
          <w:p w14:paraId="4FD7A59A" w14:textId="77777777" w:rsidR="005F7EA5" w:rsidRDefault="00E947E1">
            <w:pPr>
              <w:pStyle w:val="TableParagraph"/>
              <w:numPr>
                <w:ilvl w:val="0"/>
                <w:numId w:val="307"/>
              </w:numPr>
              <w:tabs>
                <w:tab w:val="left" w:pos="364"/>
              </w:tabs>
              <w:spacing w:before="12"/>
              <w:ind w:right="991" w:firstLine="0"/>
              <w:rPr>
                <w:sz w:val="24"/>
              </w:rPr>
            </w:pPr>
            <w:r>
              <w:rPr>
                <w:sz w:val="24"/>
              </w:rPr>
              <w:t>Makes data entry in series and frequency distributions and gain the ability to</w:t>
            </w:r>
            <w:r>
              <w:rPr>
                <w:spacing w:val="-18"/>
                <w:sz w:val="24"/>
              </w:rPr>
              <w:t xml:space="preserve"> </w:t>
            </w:r>
            <w:r>
              <w:rPr>
                <w:sz w:val="24"/>
              </w:rPr>
              <w:t>calculate variance.</w:t>
            </w:r>
          </w:p>
          <w:p w14:paraId="1EF8E9E0" w14:textId="77777777" w:rsidR="005F7EA5" w:rsidRDefault="00E947E1">
            <w:pPr>
              <w:pStyle w:val="TableParagraph"/>
              <w:numPr>
                <w:ilvl w:val="0"/>
                <w:numId w:val="307"/>
              </w:numPr>
              <w:tabs>
                <w:tab w:val="left" w:pos="365"/>
              </w:tabs>
              <w:ind w:right="782" w:firstLine="0"/>
              <w:rPr>
                <w:sz w:val="24"/>
              </w:rPr>
            </w:pPr>
            <w:r>
              <w:rPr>
                <w:sz w:val="24"/>
              </w:rPr>
              <w:t>Inputs the data in series and frequency distributions and gains the ability to calculate</w:t>
            </w:r>
            <w:r>
              <w:rPr>
                <w:spacing w:val="-16"/>
                <w:sz w:val="24"/>
              </w:rPr>
              <w:t xml:space="preserve"> </w:t>
            </w:r>
            <w:r>
              <w:rPr>
                <w:sz w:val="24"/>
              </w:rPr>
              <w:t>the standard</w:t>
            </w:r>
            <w:r>
              <w:rPr>
                <w:spacing w:val="-4"/>
                <w:sz w:val="24"/>
              </w:rPr>
              <w:t xml:space="preserve"> </w:t>
            </w:r>
            <w:r>
              <w:rPr>
                <w:sz w:val="24"/>
              </w:rPr>
              <w:t>deviation.</w:t>
            </w:r>
          </w:p>
          <w:p w14:paraId="4E31038D" w14:textId="77777777" w:rsidR="005F7EA5" w:rsidRDefault="00E947E1">
            <w:pPr>
              <w:pStyle w:val="TableParagraph"/>
              <w:numPr>
                <w:ilvl w:val="0"/>
                <w:numId w:val="307"/>
              </w:numPr>
              <w:tabs>
                <w:tab w:val="left" w:pos="364"/>
              </w:tabs>
              <w:ind w:left="363"/>
              <w:rPr>
                <w:sz w:val="24"/>
              </w:rPr>
            </w:pPr>
            <w:r>
              <w:rPr>
                <w:sz w:val="24"/>
              </w:rPr>
              <w:t>Gain the ability to calculate the standard error of data in series and frequency</w:t>
            </w:r>
            <w:r>
              <w:rPr>
                <w:spacing w:val="-14"/>
                <w:sz w:val="24"/>
              </w:rPr>
              <w:t xml:space="preserve"> </w:t>
            </w:r>
            <w:r>
              <w:rPr>
                <w:sz w:val="24"/>
              </w:rPr>
              <w:t>distributions.</w:t>
            </w:r>
          </w:p>
          <w:p w14:paraId="49621582" w14:textId="77777777" w:rsidR="005F7EA5" w:rsidRDefault="00E947E1">
            <w:pPr>
              <w:pStyle w:val="TableParagraph"/>
              <w:numPr>
                <w:ilvl w:val="0"/>
                <w:numId w:val="307"/>
              </w:numPr>
              <w:tabs>
                <w:tab w:val="left" w:pos="364"/>
              </w:tabs>
              <w:ind w:right="976" w:firstLine="0"/>
              <w:rPr>
                <w:sz w:val="24"/>
              </w:rPr>
            </w:pPr>
            <w:r>
              <w:rPr>
                <w:sz w:val="24"/>
              </w:rPr>
              <w:t>Gain the ability to calculate the coefficient of variation of data in series and frequency distributions.</w:t>
            </w:r>
          </w:p>
        </w:tc>
      </w:tr>
      <w:tr w:rsidR="005F7EA5" w14:paraId="2BB03342" w14:textId="77777777">
        <w:trPr>
          <w:trHeight w:hRule="exact" w:val="286"/>
        </w:trPr>
        <w:tc>
          <w:tcPr>
            <w:tcW w:w="456" w:type="dxa"/>
          </w:tcPr>
          <w:p w14:paraId="75C19267" w14:textId="77777777" w:rsidR="005F7EA5" w:rsidRDefault="00E947E1">
            <w:pPr>
              <w:pStyle w:val="TableParagraph"/>
              <w:spacing w:line="269" w:lineRule="exact"/>
              <w:ind w:left="103"/>
              <w:rPr>
                <w:b/>
                <w:sz w:val="24"/>
              </w:rPr>
            </w:pPr>
            <w:r>
              <w:rPr>
                <w:b/>
                <w:sz w:val="24"/>
              </w:rPr>
              <w:t>7</w:t>
            </w:r>
          </w:p>
        </w:tc>
        <w:tc>
          <w:tcPr>
            <w:tcW w:w="5317" w:type="dxa"/>
          </w:tcPr>
          <w:p w14:paraId="1E1A7F3E" w14:textId="77777777" w:rsidR="005F7EA5" w:rsidRDefault="00E947E1">
            <w:pPr>
              <w:pStyle w:val="TableParagraph"/>
              <w:spacing w:line="264" w:lineRule="exact"/>
              <w:ind w:left="103"/>
              <w:rPr>
                <w:sz w:val="24"/>
              </w:rPr>
            </w:pPr>
            <w:r>
              <w:rPr>
                <w:sz w:val="24"/>
              </w:rPr>
              <w:t>Histogram, Line, Pie, Scatter Charts in SPSS</w:t>
            </w:r>
          </w:p>
        </w:tc>
        <w:tc>
          <w:tcPr>
            <w:tcW w:w="9618" w:type="dxa"/>
          </w:tcPr>
          <w:p w14:paraId="799030E1" w14:textId="77777777" w:rsidR="005F7EA5" w:rsidRDefault="00E947E1">
            <w:pPr>
              <w:pStyle w:val="TableParagraph"/>
              <w:spacing w:line="264" w:lineRule="exact"/>
              <w:ind w:left="103"/>
              <w:rPr>
                <w:sz w:val="24"/>
              </w:rPr>
            </w:pPr>
            <w:r>
              <w:rPr>
                <w:sz w:val="24"/>
              </w:rPr>
              <w:t>1) Recognize the drawing menus of graphics in SPSS.</w:t>
            </w:r>
          </w:p>
        </w:tc>
      </w:tr>
    </w:tbl>
    <w:p w14:paraId="21AB26D9" w14:textId="77777777" w:rsidR="005F7EA5" w:rsidRDefault="005F7EA5">
      <w:pPr>
        <w:spacing w:line="264" w:lineRule="exact"/>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317"/>
        <w:gridCol w:w="9618"/>
      </w:tblGrid>
      <w:tr w:rsidR="005F7EA5" w14:paraId="103B2050" w14:textId="77777777">
        <w:trPr>
          <w:trHeight w:hRule="exact" w:val="1114"/>
        </w:trPr>
        <w:tc>
          <w:tcPr>
            <w:tcW w:w="456" w:type="dxa"/>
          </w:tcPr>
          <w:p w14:paraId="3DFE0B54" w14:textId="77777777" w:rsidR="005F7EA5" w:rsidRDefault="005F7EA5"/>
        </w:tc>
        <w:tc>
          <w:tcPr>
            <w:tcW w:w="5317" w:type="dxa"/>
          </w:tcPr>
          <w:p w14:paraId="56056DB5" w14:textId="77777777" w:rsidR="005F7EA5" w:rsidRDefault="005F7EA5"/>
        </w:tc>
        <w:tc>
          <w:tcPr>
            <w:tcW w:w="9618" w:type="dxa"/>
          </w:tcPr>
          <w:p w14:paraId="294E8A94" w14:textId="77777777" w:rsidR="005F7EA5" w:rsidRDefault="00E947E1">
            <w:pPr>
              <w:pStyle w:val="TableParagraph"/>
              <w:numPr>
                <w:ilvl w:val="0"/>
                <w:numId w:val="306"/>
              </w:numPr>
              <w:tabs>
                <w:tab w:val="left" w:pos="364"/>
              </w:tabs>
              <w:spacing w:line="264" w:lineRule="exact"/>
              <w:rPr>
                <w:sz w:val="24"/>
              </w:rPr>
            </w:pPr>
            <w:r>
              <w:rPr>
                <w:sz w:val="24"/>
              </w:rPr>
              <w:t>Plot the histogram graph in</w:t>
            </w:r>
            <w:r>
              <w:rPr>
                <w:spacing w:val="-8"/>
                <w:sz w:val="24"/>
              </w:rPr>
              <w:t xml:space="preserve"> </w:t>
            </w:r>
            <w:r>
              <w:rPr>
                <w:sz w:val="24"/>
              </w:rPr>
              <w:t>SPSS.</w:t>
            </w:r>
          </w:p>
          <w:p w14:paraId="452710BA" w14:textId="77777777" w:rsidR="005F7EA5" w:rsidRDefault="00E947E1">
            <w:pPr>
              <w:pStyle w:val="TableParagraph"/>
              <w:numPr>
                <w:ilvl w:val="0"/>
                <w:numId w:val="306"/>
              </w:numPr>
              <w:tabs>
                <w:tab w:val="left" w:pos="364"/>
              </w:tabs>
              <w:rPr>
                <w:sz w:val="24"/>
              </w:rPr>
            </w:pPr>
            <w:r>
              <w:rPr>
                <w:sz w:val="24"/>
              </w:rPr>
              <w:t>Draws a line graph in</w:t>
            </w:r>
            <w:r>
              <w:rPr>
                <w:spacing w:val="-9"/>
                <w:sz w:val="24"/>
              </w:rPr>
              <w:t xml:space="preserve"> </w:t>
            </w:r>
            <w:r>
              <w:rPr>
                <w:sz w:val="24"/>
              </w:rPr>
              <w:t>SPSS.</w:t>
            </w:r>
          </w:p>
          <w:p w14:paraId="06B99BEC" w14:textId="77777777" w:rsidR="005F7EA5" w:rsidRDefault="00E947E1">
            <w:pPr>
              <w:pStyle w:val="TableParagraph"/>
              <w:numPr>
                <w:ilvl w:val="0"/>
                <w:numId w:val="306"/>
              </w:numPr>
              <w:tabs>
                <w:tab w:val="left" w:pos="364"/>
              </w:tabs>
              <w:rPr>
                <w:sz w:val="24"/>
              </w:rPr>
            </w:pPr>
            <w:r>
              <w:rPr>
                <w:sz w:val="24"/>
              </w:rPr>
              <w:t>Draws a Pie  graph in</w:t>
            </w:r>
            <w:r>
              <w:rPr>
                <w:spacing w:val="-8"/>
                <w:sz w:val="24"/>
              </w:rPr>
              <w:t xml:space="preserve"> </w:t>
            </w:r>
            <w:r>
              <w:rPr>
                <w:sz w:val="24"/>
              </w:rPr>
              <w:t>SPSS.</w:t>
            </w:r>
          </w:p>
          <w:p w14:paraId="199F52E0" w14:textId="77777777" w:rsidR="005F7EA5" w:rsidRDefault="00E947E1">
            <w:pPr>
              <w:pStyle w:val="TableParagraph"/>
              <w:numPr>
                <w:ilvl w:val="0"/>
                <w:numId w:val="306"/>
              </w:numPr>
              <w:tabs>
                <w:tab w:val="left" w:pos="364"/>
              </w:tabs>
              <w:rPr>
                <w:sz w:val="24"/>
              </w:rPr>
            </w:pPr>
            <w:r>
              <w:rPr>
                <w:sz w:val="24"/>
              </w:rPr>
              <w:t>Draw the Scatter graph in</w:t>
            </w:r>
            <w:r>
              <w:rPr>
                <w:spacing w:val="-6"/>
                <w:sz w:val="24"/>
              </w:rPr>
              <w:t xml:space="preserve"> </w:t>
            </w:r>
            <w:r>
              <w:rPr>
                <w:sz w:val="24"/>
              </w:rPr>
              <w:t>SPSS.</w:t>
            </w:r>
          </w:p>
        </w:tc>
      </w:tr>
      <w:tr w:rsidR="005F7EA5" w14:paraId="14E2DF11" w14:textId="77777777">
        <w:trPr>
          <w:trHeight w:hRule="exact" w:val="1666"/>
        </w:trPr>
        <w:tc>
          <w:tcPr>
            <w:tcW w:w="456" w:type="dxa"/>
          </w:tcPr>
          <w:p w14:paraId="475354BC" w14:textId="77777777" w:rsidR="005F7EA5" w:rsidRDefault="005F7EA5">
            <w:pPr>
              <w:pStyle w:val="TableParagraph"/>
              <w:rPr>
                <w:b/>
                <w:sz w:val="26"/>
              </w:rPr>
            </w:pPr>
          </w:p>
          <w:p w14:paraId="62E68890" w14:textId="77777777" w:rsidR="005F7EA5" w:rsidRDefault="005F7EA5">
            <w:pPr>
              <w:pStyle w:val="TableParagraph"/>
              <w:spacing w:before="5"/>
              <w:rPr>
                <w:b/>
                <w:sz w:val="33"/>
              </w:rPr>
            </w:pPr>
          </w:p>
          <w:p w14:paraId="4111D51A" w14:textId="77777777" w:rsidR="005F7EA5" w:rsidRDefault="00E947E1">
            <w:pPr>
              <w:pStyle w:val="TableParagraph"/>
              <w:ind w:left="103"/>
              <w:rPr>
                <w:b/>
                <w:sz w:val="24"/>
              </w:rPr>
            </w:pPr>
            <w:r>
              <w:rPr>
                <w:b/>
                <w:sz w:val="24"/>
              </w:rPr>
              <w:t>8</w:t>
            </w:r>
          </w:p>
        </w:tc>
        <w:tc>
          <w:tcPr>
            <w:tcW w:w="5317" w:type="dxa"/>
          </w:tcPr>
          <w:p w14:paraId="642929A6" w14:textId="77777777" w:rsidR="005F7EA5" w:rsidRDefault="005F7EA5">
            <w:pPr>
              <w:pStyle w:val="TableParagraph"/>
              <w:rPr>
                <w:b/>
                <w:sz w:val="26"/>
              </w:rPr>
            </w:pPr>
          </w:p>
          <w:p w14:paraId="1A2FB207" w14:textId="77777777" w:rsidR="005F7EA5" w:rsidRDefault="005F7EA5">
            <w:pPr>
              <w:pStyle w:val="TableParagraph"/>
              <w:rPr>
                <w:b/>
                <w:sz w:val="33"/>
              </w:rPr>
            </w:pPr>
          </w:p>
          <w:p w14:paraId="32CD7F86" w14:textId="77777777" w:rsidR="005F7EA5" w:rsidRDefault="00E947E1">
            <w:pPr>
              <w:pStyle w:val="TableParagraph"/>
              <w:ind w:left="103"/>
              <w:rPr>
                <w:sz w:val="24"/>
              </w:rPr>
            </w:pPr>
            <w:r>
              <w:rPr>
                <w:sz w:val="24"/>
              </w:rPr>
              <w:t>Box, Bar, Population Pyramid Charts in SPSS</w:t>
            </w:r>
          </w:p>
        </w:tc>
        <w:tc>
          <w:tcPr>
            <w:tcW w:w="9618" w:type="dxa"/>
          </w:tcPr>
          <w:p w14:paraId="10A20E60" w14:textId="77777777" w:rsidR="005F7EA5" w:rsidRDefault="00E947E1">
            <w:pPr>
              <w:pStyle w:val="TableParagraph"/>
              <w:numPr>
                <w:ilvl w:val="0"/>
                <w:numId w:val="305"/>
              </w:numPr>
              <w:tabs>
                <w:tab w:val="left" w:pos="364"/>
              </w:tabs>
              <w:spacing w:line="264" w:lineRule="exact"/>
              <w:ind w:firstLine="0"/>
              <w:rPr>
                <w:sz w:val="24"/>
              </w:rPr>
            </w:pPr>
            <w:r>
              <w:rPr>
                <w:sz w:val="24"/>
              </w:rPr>
              <w:t>Recognize the drawing menus of graphics in</w:t>
            </w:r>
            <w:r>
              <w:rPr>
                <w:spacing w:val="-7"/>
                <w:sz w:val="24"/>
              </w:rPr>
              <w:t xml:space="preserve"> </w:t>
            </w:r>
            <w:r>
              <w:rPr>
                <w:sz w:val="24"/>
              </w:rPr>
              <w:t>SPSS.</w:t>
            </w:r>
          </w:p>
          <w:p w14:paraId="340E326C" w14:textId="77777777" w:rsidR="005F7EA5" w:rsidRDefault="00E947E1">
            <w:pPr>
              <w:pStyle w:val="TableParagraph"/>
              <w:numPr>
                <w:ilvl w:val="0"/>
                <w:numId w:val="305"/>
              </w:numPr>
              <w:tabs>
                <w:tab w:val="left" w:pos="364"/>
              </w:tabs>
              <w:ind w:left="363"/>
              <w:rPr>
                <w:sz w:val="24"/>
              </w:rPr>
            </w:pPr>
            <w:r>
              <w:rPr>
                <w:sz w:val="24"/>
              </w:rPr>
              <w:t>Plot the box graph in</w:t>
            </w:r>
            <w:r>
              <w:rPr>
                <w:spacing w:val="-6"/>
                <w:sz w:val="24"/>
              </w:rPr>
              <w:t xml:space="preserve"> </w:t>
            </w:r>
            <w:r>
              <w:rPr>
                <w:sz w:val="24"/>
              </w:rPr>
              <w:t>SPSS.</w:t>
            </w:r>
          </w:p>
          <w:p w14:paraId="1FB11FE5" w14:textId="77777777" w:rsidR="005F7EA5" w:rsidRDefault="00E947E1">
            <w:pPr>
              <w:pStyle w:val="TableParagraph"/>
              <w:numPr>
                <w:ilvl w:val="0"/>
                <w:numId w:val="305"/>
              </w:numPr>
              <w:tabs>
                <w:tab w:val="left" w:pos="364"/>
              </w:tabs>
              <w:ind w:left="363"/>
              <w:rPr>
                <w:sz w:val="24"/>
              </w:rPr>
            </w:pPr>
            <w:r>
              <w:rPr>
                <w:sz w:val="24"/>
              </w:rPr>
              <w:t>Draws the bar graph in</w:t>
            </w:r>
            <w:r>
              <w:rPr>
                <w:spacing w:val="-6"/>
                <w:sz w:val="24"/>
              </w:rPr>
              <w:t xml:space="preserve"> </w:t>
            </w:r>
            <w:r>
              <w:rPr>
                <w:sz w:val="24"/>
              </w:rPr>
              <w:t>SPSS.</w:t>
            </w:r>
          </w:p>
          <w:p w14:paraId="692152AE" w14:textId="77777777" w:rsidR="005F7EA5" w:rsidRDefault="00E947E1">
            <w:pPr>
              <w:pStyle w:val="TableParagraph"/>
              <w:numPr>
                <w:ilvl w:val="0"/>
                <w:numId w:val="305"/>
              </w:numPr>
              <w:tabs>
                <w:tab w:val="left" w:pos="364"/>
              </w:tabs>
              <w:ind w:left="363"/>
              <w:rPr>
                <w:sz w:val="24"/>
              </w:rPr>
            </w:pPr>
            <w:r>
              <w:rPr>
                <w:sz w:val="24"/>
              </w:rPr>
              <w:t>Draws and interprets the population pyramid in</w:t>
            </w:r>
            <w:r>
              <w:rPr>
                <w:spacing w:val="-11"/>
                <w:sz w:val="24"/>
              </w:rPr>
              <w:t xml:space="preserve"> </w:t>
            </w:r>
            <w:r>
              <w:rPr>
                <w:sz w:val="24"/>
              </w:rPr>
              <w:t>SPSS.</w:t>
            </w:r>
          </w:p>
          <w:p w14:paraId="3E6DC9C8" w14:textId="77777777" w:rsidR="005F7EA5" w:rsidRDefault="00E947E1">
            <w:pPr>
              <w:pStyle w:val="TableParagraph"/>
              <w:numPr>
                <w:ilvl w:val="0"/>
                <w:numId w:val="305"/>
              </w:numPr>
              <w:tabs>
                <w:tab w:val="left" w:pos="364"/>
              </w:tabs>
              <w:ind w:right="974" w:firstLine="0"/>
              <w:rPr>
                <w:sz w:val="24"/>
              </w:rPr>
            </w:pPr>
            <w:r>
              <w:rPr>
                <w:sz w:val="24"/>
              </w:rPr>
              <w:t>Visually understand the distribution pattern and distribution range of the variable</w:t>
            </w:r>
            <w:r>
              <w:rPr>
                <w:spacing w:val="-12"/>
                <w:sz w:val="24"/>
              </w:rPr>
              <w:t xml:space="preserve"> </w:t>
            </w:r>
            <w:r>
              <w:rPr>
                <w:sz w:val="24"/>
              </w:rPr>
              <w:t>with graphical</w:t>
            </w:r>
            <w:r>
              <w:rPr>
                <w:spacing w:val="-6"/>
                <w:sz w:val="24"/>
              </w:rPr>
              <w:t xml:space="preserve"> </w:t>
            </w:r>
            <w:r>
              <w:rPr>
                <w:sz w:val="24"/>
              </w:rPr>
              <w:t>representations.</w:t>
            </w:r>
          </w:p>
        </w:tc>
      </w:tr>
      <w:tr w:rsidR="005F7EA5" w14:paraId="0D05EA03" w14:textId="77777777">
        <w:trPr>
          <w:trHeight w:hRule="exact" w:val="1390"/>
        </w:trPr>
        <w:tc>
          <w:tcPr>
            <w:tcW w:w="456" w:type="dxa"/>
          </w:tcPr>
          <w:p w14:paraId="5E9447BF" w14:textId="77777777" w:rsidR="005F7EA5" w:rsidRDefault="005F7EA5">
            <w:pPr>
              <w:pStyle w:val="TableParagraph"/>
              <w:rPr>
                <w:b/>
                <w:sz w:val="26"/>
              </w:rPr>
            </w:pPr>
          </w:p>
          <w:p w14:paraId="7991498B" w14:textId="77777777" w:rsidR="005F7EA5" w:rsidRDefault="005F7EA5">
            <w:pPr>
              <w:pStyle w:val="TableParagraph"/>
              <w:spacing w:before="4"/>
              <w:rPr>
                <w:b/>
                <w:sz w:val="21"/>
              </w:rPr>
            </w:pPr>
          </w:p>
          <w:p w14:paraId="55BF4D8F" w14:textId="77777777" w:rsidR="005F7EA5" w:rsidRDefault="00E947E1">
            <w:pPr>
              <w:pStyle w:val="TableParagraph"/>
              <w:spacing w:before="1"/>
              <w:ind w:left="103"/>
              <w:rPr>
                <w:b/>
                <w:sz w:val="24"/>
              </w:rPr>
            </w:pPr>
            <w:r>
              <w:rPr>
                <w:b/>
                <w:sz w:val="24"/>
              </w:rPr>
              <w:t>9</w:t>
            </w:r>
          </w:p>
        </w:tc>
        <w:tc>
          <w:tcPr>
            <w:tcW w:w="5317" w:type="dxa"/>
          </w:tcPr>
          <w:p w14:paraId="270F4EBA" w14:textId="77777777" w:rsidR="005F7EA5" w:rsidRDefault="005F7EA5">
            <w:pPr>
              <w:pStyle w:val="TableParagraph"/>
              <w:rPr>
                <w:b/>
                <w:sz w:val="26"/>
              </w:rPr>
            </w:pPr>
          </w:p>
          <w:p w14:paraId="114BFF01" w14:textId="77777777" w:rsidR="005F7EA5" w:rsidRDefault="005F7EA5">
            <w:pPr>
              <w:pStyle w:val="TableParagraph"/>
              <w:rPr>
                <w:b/>
                <w:sz w:val="21"/>
              </w:rPr>
            </w:pPr>
          </w:p>
          <w:p w14:paraId="2B827D24" w14:textId="77777777" w:rsidR="005F7EA5" w:rsidRDefault="00E947E1">
            <w:pPr>
              <w:pStyle w:val="TableParagraph"/>
              <w:ind w:left="103"/>
              <w:rPr>
                <w:sz w:val="24"/>
              </w:rPr>
            </w:pPr>
            <w:r>
              <w:rPr>
                <w:sz w:val="24"/>
              </w:rPr>
              <w:t>Normality and One Sample T Test in SPSS</w:t>
            </w:r>
          </w:p>
        </w:tc>
        <w:tc>
          <w:tcPr>
            <w:tcW w:w="9618" w:type="dxa"/>
          </w:tcPr>
          <w:p w14:paraId="48079543" w14:textId="77777777" w:rsidR="005F7EA5" w:rsidRDefault="00E947E1">
            <w:pPr>
              <w:pStyle w:val="TableParagraph"/>
              <w:numPr>
                <w:ilvl w:val="0"/>
                <w:numId w:val="304"/>
              </w:numPr>
              <w:tabs>
                <w:tab w:val="left" w:pos="365"/>
              </w:tabs>
              <w:spacing w:line="265" w:lineRule="exact"/>
              <w:ind w:hanging="261"/>
              <w:rPr>
                <w:sz w:val="24"/>
              </w:rPr>
            </w:pPr>
            <w:r>
              <w:rPr>
                <w:sz w:val="24"/>
              </w:rPr>
              <w:t>Input data in</w:t>
            </w:r>
            <w:r>
              <w:rPr>
                <w:spacing w:val="-5"/>
                <w:sz w:val="24"/>
              </w:rPr>
              <w:t xml:space="preserve"> </w:t>
            </w:r>
            <w:r>
              <w:rPr>
                <w:sz w:val="24"/>
              </w:rPr>
              <w:t>SPSS.</w:t>
            </w:r>
          </w:p>
          <w:p w14:paraId="65F5F43E" w14:textId="77777777" w:rsidR="005F7EA5" w:rsidRDefault="00E947E1">
            <w:pPr>
              <w:pStyle w:val="TableParagraph"/>
              <w:numPr>
                <w:ilvl w:val="0"/>
                <w:numId w:val="304"/>
              </w:numPr>
              <w:tabs>
                <w:tab w:val="left" w:pos="364"/>
              </w:tabs>
              <w:ind w:left="363" w:hanging="260"/>
              <w:rPr>
                <w:sz w:val="24"/>
              </w:rPr>
            </w:pPr>
            <w:r>
              <w:rPr>
                <w:sz w:val="24"/>
              </w:rPr>
              <w:t>Apply the Kolmogorov-Smirnov and Shapiro-Wilk normality tests via</w:t>
            </w:r>
            <w:r>
              <w:rPr>
                <w:spacing w:val="-13"/>
                <w:sz w:val="24"/>
              </w:rPr>
              <w:t xml:space="preserve"> </w:t>
            </w:r>
            <w:r>
              <w:rPr>
                <w:sz w:val="24"/>
              </w:rPr>
              <w:t>SPSS.</w:t>
            </w:r>
          </w:p>
          <w:p w14:paraId="27A7E49D" w14:textId="77777777" w:rsidR="005F7EA5" w:rsidRDefault="00E947E1">
            <w:pPr>
              <w:pStyle w:val="TableParagraph"/>
              <w:numPr>
                <w:ilvl w:val="0"/>
                <w:numId w:val="304"/>
              </w:numPr>
              <w:tabs>
                <w:tab w:val="left" w:pos="364"/>
              </w:tabs>
              <w:ind w:left="363" w:hanging="260"/>
              <w:rPr>
                <w:sz w:val="24"/>
              </w:rPr>
            </w:pPr>
            <w:r>
              <w:rPr>
                <w:sz w:val="24"/>
              </w:rPr>
              <w:t>Apply a one sample t test for normally distributed data sets in</w:t>
            </w:r>
            <w:r>
              <w:rPr>
                <w:spacing w:val="-11"/>
                <w:sz w:val="24"/>
              </w:rPr>
              <w:t xml:space="preserve"> </w:t>
            </w:r>
            <w:r>
              <w:rPr>
                <w:sz w:val="24"/>
              </w:rPr>
              <w:t>SPSS.</w:t>
            </w:r>
          </w:p>
          <w:p w14:paraId="6EFA18B3" w14:textId="77777777" w:rsidR="005F7EA5" w:rsidRDefault="00E947E1">
            <w:pPr>
              <w:pStyle w:val="TableParagraph"/>
              <w:numPr>
                <w:ilvl w:val="0"/>
                <w:numId w:val="304"/>
              </w:numPr>
              <w:tabs>
                <w:tab w:val="left" w:pos="365"/>
              </w:tabs>
              <w:ind w:hanging="261"/>
              <w:rPr>
                <w:sz w:val="24"/>
              </w:rPr>
            </w:pPr>
            <w:r>
              <w:rPr>
                <w:sz w:val="24"/>
              </w:rPr>
              <w:t>Interpret the results of one sample t test in</w:t>
            </w:r>
            <w:r>
              <w:rPr>
                <w:spacing w:val="-11"/>
                <w:sz w:val="24"/>
              </w:rPr>
              <w:t xml:space="preserve"> </w:t>
            </w:r>
            <w:r>
              <w:rPr>
                <w:sz w:val="24"/>
              </w:rPr>
              <w:t>SPSS.</w:t>
            </w:r>
          </w:p>
          <w:p w14:paraId="0B9277AD" w14:textId="77777777" w:rsidR="005F7EA5" w:rsidRDefault="00E947E1">
            <w:pPr>
              <w:pStyle w:val="TableParagraph"/>
              <w:numPr>
                <w:ilvl w:val="0"/>
                <w:numId w:val="304"/>
              </w:numPr>
              <w:tabs>
                <w:tab w:val="left" w:pos="364"/>
              </w:tabs>
              <w:ind w:left="363" w:hanging="260"/>
              <w:rPr>
                <w:sz w:val="24"/>
              </w:rPr>
            </w:pPr>
            <w:r>
              <w:rPr>
                <w:sz w:val="24"/>
              </w:rPr>
              <w:t>Present the test results obtained in SPSS in scientific format in word</w:t>
            </w:r>
            <w:r>
              <w:rPr>
                <w:spacing w:val="-13"/>
                <w:sz w:val="24"/>
              </w:rPr>
              <w:t xml:space="preserve"> </w:t>
            </w:r>
            <w:r>
              <w:rPr>
                <w:sz w:val="24"/>
              </w:rPr>
              <w:t>processors.</w:t>
            </w:r>
          </w:p>
        </w:tc>
      </w:tr>
      <w:tr w:rsidR="005F7EA5" w14:paraId="68935971" w14:textId="77777777">
        <w:trPr>
          <w:trHeight w:hRule="exact" w:val="1390"/>
        </w:trPr>
        <w:tc>
          <w:tcPr>
            <w:tcW w:w="456" w:type="dxa"/>
          </w:tcPr>
          <w:p w14:paraId="36EF377A" w14:textId="77777777" w:rsidR="005F7EA5" w:rsidRDefault="005F7EA5">
            <w:pPr>
              <w:pStyle w:val="TableParagraph"/>
              <w:rPr>
                <w:b/>
                <w:sz w:val="26"/>
              </w:rPr>
            </w:pPr>
          </w:p>
          <w:p w14:paraId="12301A9D" w14:textId="77777777" w:rsidR="005F7EA5" w:rsidRDefault="005F7EA5">
            <w:pPr>
              <w:pStyle w:val="TableParagraph"/>
              <w:spacing w:before="4"/>
              <w:rPr>
                <w:b/>
                <w:sz w:val="21"/>
              </w:rPr>
            </w:pPr>
          </w:p>
          <w:p w14:paraId="5A79C3F6" w14:textId="77777777" w:rsidR="005F7EA5" w:rsidRDefault="00E947E1">
            <w:pPr>
              <w:pStyle w:val="TableParagraph"/>
              <w:ind w:left="103"/>
              <w:rPr>
                <w:b/>
                <w:sz w:val="24"/>
              </w:rPr>
            </w:pPr>
            <w:r>
              <w:rPr>
                <w:b/>
                <w:sz w:val="24"/>
              </w:rPr>
              <w:t>10</w:t>
            </w:r>
          </w:p>
        </w:tc>
        <w:tc>
          <w:tcPr>
            <w:tcW w:w="5317" w:type="dxa"/>
          </w:tcPr>
          <w:p w14:paraId="0C5FA6C9" w14:textId="77777777" w:rsidR="005F7EA5" w:rsidRDefault="005F7EA5">
            <w:pPr>
              <w:pStyle w:val="TableParagraph"/>
              <w:rPr>
                <w:b/>
                <w:sz w:val="26"/>
              </w:rPr>
            </w:pPr>
          </w:p>
          <w:p w14:paraId="4C8E2E82" w14:textId="77777777" w:rsidR="005F7EA5" w:rsidRDefault="005F7EA5">
            <w:pPr>
              <w:pStyle w:val="TableParagraph"/>
              <w:spacing w:before="11"/>
              <w:rPr>
                <w:b/>
                <w:sz w:val="20"/>
              </w:rPr>
            </w:pPr>
          </w:p>
          <w:p w14:paraId="059B01A1" w14:textId="77777777" w:rsidR="005F7EA5" w:rsidRDefault="00E947E1">
            <w:pPr>
              <w:pStyle w:val="TableParagraph"/>
              <w:ind w:left="103"/>
              <w:rPr>
                <w:sz w:val="24"/>
              </w:rPr>
            </w:pPr>
            <w:r>
              <w:rPr>
                <w:sz w:val="24"/>
              </w:rPr>
              <w:t>Normality and Two Sample T Test in SPSS</w:t>
            </w:r>
          </w:p>
        </w:tc>
        <w:tc>
          <w:tcPr>
            <w:tcW w:w="9618" w:type="dxa"/>
          </w:tcPr>
          <w:p w14:paraId="269A2D25" w14:textId="77777777" w:rsidR="005F7EA5" w:rsidRDefault="00E947E1">
            <w:pPr>
              <w:pStyle w:val="TableParagraph"/>
              <w:numPr>
                <w:ilvl w:val="0"/>
                <w:numId w:val="303"/>
              </w:numPr>
              <w:tabs>
                <w:tab w:val="left" w:pos="365"/>
              </w:tabs>
              <w:spacing w:line="266" w:lineRule="exact"/>
              <w:ind w:hanging="261"/>
              <w:rPr>
                <w:sz w:val="24"/>
              </w:rPr>
            </w:pPr>
            <w:r>
              <w:rPr>
                <w:sz w:val="24"/>
              </w:rPr>
              <w:t>Input data for Paired and independent groups in</w:t>
            </w:r>
            <w:r>
              <w:rPr>
                <w:spacing w:val="-11"/>
                <w:sz w:val="24"/>
              </w:rPr>
              <w:t xml:space="preserve"> </w:t>
            </w:r>
            <w:r>
              <w:rPr>
                <w:sz w:val="24"/>
              </w:rPr>
              <w:t>SPSS.</w:t>
            </w:r>
          </w:p>
          <w:p w14:paraId="03C2AC00" w14:textId="77777777" w:rsidR="005F7EA5" w:rsidRDefault="00E947E1">
            <w:pPr>
              <w:pStyle w:val="TableParagraph"/>
              <w:numPr>
                <w:ilvl w:val="0"/>
                <w:numId w:val="303"/>
              </w:numPr>
              <w:tabs>
                <w:tab w:val="left" w:pos="364"/>
              </w:tabs>
              <w:spacing w:line="275" w:lineRule="exact"/>
              <w:ind w:left="363" w:hanging="260"/>
              <w:rPr>
                <w:sz w:val="24"/>
              </w:rPr>
            </w:pPr>
            <w:r>
              <w:rPr>
                <w:sz w:val="24"/>
              </w:rPr>
              <w:t>Apply the Kolmogorov-Smirnov and Shapiro-Wilk normality tests via</w:t>
            </w:r>
            <w:r>
              <w:rPr>
                <w:spacing w:val="-13"/>
                <w:sz w:val="24"/>
              </w:rPr>
              <w:t xml:space="preserve"> </w:t>
            </w:r>
            <w:r>
              <w:rPr>
                <w:sz w:val="24"/>
              </w:rPr>
              <w:t>SPSS.</w:t>
            </w:r>
          </w:p>
          <w:p w14:paraId="5E4D4162" w14:textId="77777777" w:rsidR="005F7EA5" w:rsidRDefault="00E947E1">
            <w:pPr>
              <w:pStyle w:val="TableParagraph"/>
              <w:numPr>
                <w:ilvl w:val="0"/>
                <w:numId w:val="303"/>
              </w:numPr>
              <w:tabs>
                <w:tab w:val="left" w:pos="364"/>
              </w:tabs>
              <w:spacing w:line="275" w:lineRule="exact"/>
              <w:ind w:left="363" w:hanging="260"/>
              <w:rPr>
                <w:sz w:val="24"/>
              </w:rPr>
            </w:pPr>
            <w:r>
              <w:rPr>
                <w:sz w:val="24"/>
              </w:rPr>
              <w:t>Apply two sample t test for independent data sets normally distributed in</w:t>
            </w:r>
            <w:r>
              <w:rPr>
                <w:spacing w:val="-11"/>
                <w:sz w:val="24"/>
              </w:rPr>
              <w:t xml:space="preserve"> </w:t>
            </w:r>
            <w:r>
              <w:rPr>
                <w:sz w:val="24"/>
              </w:rPr>
              <w:t>SPSS.</w:t>
            </w:r>
          </w:p>
          <w:p w14:paraId="54D22E15" w14:textId="77777777" w:rsidR="005F7EA5" w:rsidRDefault="00E947E1">
            <w:pPr>
              <w:pStyle w:val="TableParagraph"/>
              <w:numPr>
                <w:ilvl w:val="0"/>
                <w:numId w:val="303"/>
              </w:numPr>
              <w:tabs>
                <w:tab w:val="left" w:pos="364"/>
              </w:tabs>
              <w:ind w:left="363" w:hanging="260"/>
              <w:rPr>
                <w:sz w:val="24"/>
              </w:rPr>
            </w:pPr>
            <w:r>
              <w:rPr>
                <w:sz w:val="24"/>
              </w:rPr>
              <w:t>Performs two sample t test for normally distributed paired data sets in</w:t>
            </w:r>
            <w:r>
              <w:rPr>
                <w:spacing w:val="-11"/>
                <w:sz w:val="24"/>
              </w:rPr>
              <w:t xml:space="preserve"> </w:t>
            </w:r>
            <w:r>
              <w:rPr>
                <w:sz w:val="24"/>
              </w:rPr>
              <w:t>SPSS.</w:t>
            </w:r>
          </w:p>
          <w:p w14:paraId="1E3EC189" w14:textId="77777777" w:rsidR="005F7EA5" w:rsidRDefault="00E947E1">
            <w:pPr>
              <w:pStyle w:val="TableParagraph"/>
              <w:numPr>
                <w:ilvl w:val="0"/>
                <w:numId w:val="303"/>
              </w:numPr>
              <w:tabs>
                <w:tab w:val="left" w:pos="364"/>
              </w:tabs>
              <w:ind w:left="363" w:hanging="260"/>
              <w:rPr>
                <w:sz w:val="24"/>
              </w:rPr>
            </w:pPr>
            <w:r>
              <w:rPr>
                <w:sz w:val="24"/>
              </w:rPr>
              <w:t>Present the test results obtained in SPSS in scientific format in word</w:t>
            </w:r>
            <w:r>
              <w:rPr>
                <w:spacing w:val="-13"/>
                <w:sz w:val="24"/>
              </w:rPr>
              <w:t xml:space="preserve"> </w:t>
            </w:r>
            <w:r>
              <w:rPr>
                <w:sz w:val="24"/>
              </w:rPr>
              <w:t>processors.</w:t>
            </w:r>
          </w:p>
        </w:tc>
      </w:tr>
      <w:tr w:rsidR="005F7EA5" w14:paraId="6F29E126" w14:textId="77777777">
        <w:trPr>
          <w:trHeight w:hRule="exact" w:val="1668"/>
        </w:trPr>
        <w:tc>
          <w:tcPr>
            <w:tcW w:w="456" w:type="dxa"/>
          </w:tcPr>
          <w:p w14:paraId="77DB387C" w14:textId="77777777" w:rsidR="005F7EA5" w:rsidRDefault="005F7EA5">
            <w:pPr>
              <w:pStyle w:val="TableParagraph"/>
              <w:rPr>
                <w:b/>
                <w:sz w:val="26"/>
              </w:rPr>
            </w:pPr>
          </w:p>
          <w:p w14:paraId="3012F797" w14:textId="77777777" w:rsidR="005F7EA5" w:rsidRDefault="005F7EA5">
            <w:pPr>
              <w:pStyle w:val="TableParagraph"/>
              <w:spacing w:before="5"/>
              <w:rPr>
                <w:b/>
                <w:sz w:val="33"/>
              </w:rPr>
            </w:pPr>
          </w:p>
          <w:p w14:paraId="62B13026" w14:textId="77777777" w:rsidR="005F7EA5" w:rsidRDefault="00E947E1">
            <w:pPr>
              <w:pStyle w:val="TableParagraph"/>
              <w:ind w:left="103"/>
              <w:rPr>
                <w:b/>
                <w:sz w:val="24"/>
              </w:rPr>
            </w:pPr>
            <w:r>
              <w:rPr>
                <w:b/>
                <w:sz w:val="24"/>
              </w:rPr>
              <w:t>11</w:t>
            </w:r>
          </w:p>
        </w:tc>
        <w:tc>
          <w:tcPr>
            <w:tcW w:w="5317" w:type="dxa"/>
          </w:tcPr>
          <w:p w14:paraId="429108E8" w14:textId="77777777" w:rsidR="005F7EA5" w:rsidRDefault="005F7EA5">
            <w:pPr>
              <w:pStyle w:val="TableParagraph"/>
              <w:rPr>
                <w:b/>
                <w:sz w:val="26"/>
              </w:rPr>
            </w:pPr>
          </w:p>
          <w:p w14:paraId="510F83B9" w14:textId="77777777" w:rsidR="005F7EA5" w:rsidRDefault="005F7EA5">
            <w:pPr>
              <w:pStyle w:val="TableParagraph"/>
              <w:rPr>
                <w:b/>
                <w:sz w:val="33"/>
              </w:rPr>
            </w:pPr>
          </w:p>
          <w:p w14:paraId="5B3D2912" w14:textId="77777777" w:rsidR="005F7EA5" w:rsidRDefault="00E947E1">
            <w:pPr>
              <w:pStyle w:val="TableParagraph"/>
              <w:ind w:left="103"/>
              <w:rPr>
                <w:sz w:val="24"/>
              </w:rPr>
            </w:pPr>
            <w:r>
              <w:rPr>
                <w:sz w:val="24"/>
              </w:rPr>
              <w:t>One-way analysis of variance in SPSS</w:t>
            </w:r>
          </w:p>
        </w:tc>
        <w:tc>
          <w:tcPr>
            <w:tcW w:w="9618" w:type="dxa"/>
          </w:tcPr>
          <w:p w14:paraId="545D81B6" w14:textId="77777777" w:rsidR="005F7EA5" w:rsidRDefault="00E947E1">
            <w:pPr>
              <w:pStyle w:val="TableParagraph"/>
              <w:numPr>
                <w:ilvl w:val="0"/>
                <w:numId w:val="302"/>
              </w:numPr>
              <w:tabs>
                <w:tab w:val="left" w:pos="364"/>
              </w:tabs>
              <w:spacing w:line="266" w:lineRule="exact"/>
              <w:ind w:firstLine="0"/>
              <w:rPr>
                <w:sz w:val="24"/>
              </w:rPr>
            </w:pPr>
            <w:r>
              <w:rPr>
                <w:sz w:val="24"/>
              </w:rPr>
              <w:t>Recognize one-way analysis of variance in SPSS and understand its importance in</w:t>
            </w:r>
            <w:r>
              <w:rPr>
                <w:spacing w:val="-15"/>
                <w:sz w:val="24"/>
              </w:rPr>
              <w:t xml:space="preserve"> </w:t>
            </w:r>
            <w:r>
              <w:rPr>
                <w:sz w:val="24"/>
              </w:rPr>
              <w:t>medicine.</w:t>
            </w:r>
          </w:p>
          <w:p w14:paraId="22460BB8" w14:textId="77777777" w:rsidR="005F7EA5" w:rsidRDefault="00E947E1">
            <w:pPr>
              <w:pStyle w:val="TableParagraph"/>
              <w:numPr>
                <w:ilvl w:val="0"/>
                <w:numId w:val="302"/>
              </w:numPr>
              <w:tabs>
                <w:tab w:val="left" w:pos="363"/>
              </w:tabs>
              <w:ind w:left="362" w:hanging="259"/>
              <w:rPr>
                <w:sz w:val="24"/>
              </w:rPr>
            </w:pPr>
            <w:r>
              <w:rPr>
                <w:sz w:val="24"/>
              </w:rPr>
              <w:t>Does data entry according to one way ANOVA in</w:t>
            </w:r>
            <w:r>
              <w:rPr>
                <w:spacing w:val="-10"/>
                <w:sz w:val="24"/>
              </w:rPr>
              <w:t xml:space="preserve"> </w:t>
            </w:r>
            <w:r>
              <w:rPr>
                <w:sz w:val="24"/>
              </w:rPr>
              <w:t>SPSS.</w:t>
            </w:r>
          </w:p>
          <w:p w14:paraId="743C5B32" w14:textId="77777777" w:rsidR="005F7EA5" w:rsidRDefault="00E947E1">
            <w:pPr>
              <w:pStyle w:val="TableParagraph"/>
              <w:numPr>
                <w:ilvl w:val="0"/>
                <w:numId w:val="302"/>
              </w:numPr>
              <w:tabs>
                <w:tab w:val="left" w:pos="364"/>
              </w:tabs>
              <w:ind w:left="363"/>
              <w:rPr>
                <w:sz w:val="24"/>
              </w:rPr>
            </w:pPr>
            <w:r>
              <w:rPr>
                <w:sz w:val="24"/>
              </w:rPr>
              <w:t>Applies Normality and Homogeneity Tests in</w:t>
            </w:r>
            <w:r>
              <w:rPr>
                <w:spacing w:val="-10"/>
                <w:sz w:val="24"/>
              </w:rPr>
              <w:t xml:space="preserve"> </w:t>
            </w:r>
            <w:r>
              <w:rPr>
                <w:sz w:val="24"/>
              </w:rPr>
              <w:t>SPSS.</w:t>
            </w:r>
          </w:p>
          <w:p w14:paraId="4A8386B3" w14:textId="77777777" w:rsidR="005F7EA5" w:rsidRDefault="00E947E1">
            <w:pPr>
              <w:pStyle w:val="TableParagraph"/>
              <w:numPr>
                <w:ilvl w:val="0"/>
                <w:numId w:val="302"/>
              </w:numPr>
              <w:tabs>
                <w:tab w:val="left" w:pos="365"/>
              </w:tabs>
              <w:ind w:left="364" w:hanging="261"/>
              <w:rPr>
                <w:sz w:val="24"/>
              </w:rPr>
            </w:pPr>
            <w:r>
              <w:rPr>
                <w:sz w:val="24"/>
              </w:rPr>
              <w:t>Interpret One-way analysis of variance in SPSS table, F and p</w:t>
            </w:r>
            <w:r>
              <w:rPr>
                <w:spacing w:val="-14"/>
                <w:sz w:val="24"/>
              </w:rPr>
              <w:t xml:space="preserve"> </w:t>
            </w:r>
            <w:r>
              <w:rPr>
                <w:sz w:val="24"/>
              </w:rPr>
              <w:t>values.</w:t>
            </w:r>
          </w:p>
          <w:p w14:paraId="32D34C7B" w14:textId="77777777" w:rsidR="005F7EA5" w:rsidRDefault="00E947E1">
            <w:pPr>
              <w:pStyle w:val="TableParagraph"/>
              <w:numPr>
                <w:ilvl w:val="0"/>
                <w:numId w:val="302"/>
              </w:numPr>
              <w:tabs>
                <w:tab w:val="left" w:pos="364"/>
              </w:tabs>
              <w:ind w:right="260" w:firstLine="0"/>
              <w:rPr>
                <w:sz w:val="24"/>
              </w:rPr>
            </w:pPr>
            <w:r>
              <w:rPr>
                <w:sz w:val="24"/>
              </w:rPr>
              <w:t>Evaluates the results of one-way analysis of variance in SPSS and presents the results</w:t>
            </w:r>
            <w:r>
              <w:rPr>
                <w:spacing w:val="-14"/>
                <w:sz w:val="24"/>
              </w:rPr>
              <w:t xml:space="preserve"> </w:t>
            </w:r>
            <w:r>
              <w:rPr>
                <w:sz w:val="24"/>
              </w:rPr>
              <w:t>screens in</w:t>
            </w:r>
            <w:r>
              <w:rPr>
                <w:spacing w:val="-1"/>
                <w:sz w:val="24"/>
              </w:rPr>
              <w:t xml:space="preserve"> </w:t>
            </w:r>
            <w:r>
              <w:rPr>
                <w:sz w:val="24"/>
              </w:rPr>
              <w:t>tables.</w:t>
            </w:r>
          </w:p>
        </w:tc>
      </w:tr>
      <w:tr w:rsidR="005F7EA5" w14:paraId="7A5BD8D3" w14:textId="77777777">
        <w:trPr>
          <w:trHeight w:hRule="exact" w:val="1390"/>
        </w:trPr>
        <w:tc>
          <w:tcPr>
            <w:tcW w:w="456" w:type="dxa"/>
          </w:tcPr>
          <w:p w14:paraId="34AF602C" w14:textId="77777777" w:rsidR="005F7EA5" w:rsidRDefault="005F7EA5">
            <w:pPr>
              <w:pStyle w:val="TableParagraph"/>
              <w:rPr>
                <w:b/>
                <w:sz w:val="26"/>
              </w:rPr>
            </w:pPr>
          </w:p>
          <w:p w14:paraId="47094B14" w14:textId="77777777" w:rsidR="005F7EA5" w:rsidRDefault="005F7EA5">
            <w:pPr>
              <w:pStyle w:val="TableParagraph"/>
              <w:spacing w:before="4"/>
              <w:rPr>
                <w:b/>
                <w:sz w:val="21"/>
              </w:rPr>
            </w:pPr>
          </w:p>
          <w:p w14:paraId="4A9228F7" w14:textId="77777777" w:rsidR="005F7EA5" w:rsidRDefault="00E947E1">
            <w:pPr>
              <w:pStyle w:val="TableParagraph"/>
              <w:ind w:left="103"/>
              <w:rPr>
                <w:b/>
                <w:sz w:val="24"/>
              </w:rPr>
            </w:pPr>
            <w:r>
              <w:rPr>
                <w:b/>
                <w:sz w:val="24"/>
              </w:rPr>
              <w:t>12</w:t>
            </w:r>
          </w:p>
        </w:tc>
        <w:tc>
          <w:tcPr>
            <w:tcW w:w="5317" w:type="dxa"/>
          </w:tcPr>
          <w:p w14:paraId="643A5861" w14:textId="77777777" w:rsidR="005F7EA5" w:rsidRDefault="005F7EA5">
            <w:pPr>
              <w:pStyle w:val="TableParagraph"/>
              <w:rPr>
                <w:b/>
                <w:sz w:val="26"/>
              </w:rPr>
            </w:pPr>
          </w:p>
          <w:p w14:paraId="2D5D7A79" w14:textId="77777777" w:rsidR="005F7EA5" w:rsidRDefault="005F7EA5">
            <w:pPr>
              <w:pStyle w:val="TableParagraph"/>
              <w:spacing w:before="11"/>
              <w:rPr>
                <w:b/>
                <w:sz w:val="20"/>
              </w:rPr>
            </w:pPr>
          </w:p>
          <w:p w14:paraId="763049BF" w14:textId="77777777" w:rsidR="005F7EA5" w:rsidRDefault="00E947E1">
            <w:pPr>
              <w:pStyle w:val="TableParagraph"/>
              <w:ind w:left="103"/>
              <w:rPr>
                <w:sz w:val="24"/>
              </w:rPr>
            </w:pPr>
            <w:r>
              <w:rPr>
                <w:sz w:val="24"/>
              </w:rPr>
              <w:t>Two-Way Analysis of Variance in SPSS</w:t>
            </w:r>
          </w:p>
        </w:tc>
        <w:tc>
          <w:tcPr>
            <w:tcW w:w="9618" w:type="dxa"/>
          </w:tcPr>
          <w:p w14:paraId="358A23C4" w14:textId="77777777" w:rsidR="005F7EA5" w:rsidRDefault="00E947E1">
            <w:pPr>
              <w:pStyle w:val="TableParagraph"/>
              <w:numPr>
                <w:ilvl w:val="0"/>
                <w:numId w:val="301"/>
              </w:numPr>
              <w:tabs>
                <w:tab w:val="left" w:pos="364"/>
              </w:tabs>
              <w:spacing w:line="264" w:lineRule="exact"/>
              <w:rPr>
                <w:sz w:val="24"/>
              </w:rPr>
            </w:pPr>
            <w:r>
              <w:rPr>
                <w:sz w:val="24"/>
              </w:rPr>
              <w:t>Have two-way analysis of variance in</w:t>
            </w:r>
            <w:r>
              <w:rPr>
                <w:spacing w:val="-7"/>
                <w:sz w:val="24"/>
              </w:rPr>
              <w:t xml:space="preserve"> </w:t>
            </w:r>
            <w:r>
              <w:rPr>
                <w:sz w:val="24"/>
              </w:rPr>
              <w:t>SPSS.</w:t>
            </w:r>
          </w:p>
          <w:p w14:paraId="0F8AE7F4" w14:textId="77777777" w:rsidR="005F7EA5" w:rsidRDefault="00E947E1">
            <w:pPr>
              <w:pStyle w:val="TableParagraph"/>
              <w:numPr>
                <w:ilvl w:val="0"/>
                <w:numId w:val="301"/>
              </w:numPr>
              <w:tabs>
                <w:tab w:val="left" w:pos="364"/>
              </w:tabs>
              <w:rPr>
                <w:sz w:val="24"/>
              </w:rPr>
            </w:pPr>
            <w:r>
              <w:rPr>
                <w:sz w:val="24"/>
              </w:rPr>
              <w:t>Recognizes the application of two-way analysis of variance in</w:t>
            </w:r>
            <w:r>
              <w:rPr>
                <w:spacing w:val="-13"/>
                <w:sz w:val="24"/>
              </w:rPr>
              <w:t xml:space="preserve"> </w:t>
            </w:r>
            <w:r>
              <w:rPr>
                <w:sz w:val="24"/>
              </w:rPr>
              <w:t>medicine.</w:t>
            </w:r>
          </w:p>
          <w:p w14:paraId="5EF135A2" w14:textId="77777777" w:rsidR="005F7EA5" w:rsidRDefault="00E947E1">
            <w:pPr>
              <w:pStyle w:val="TableParagraph"/>
              <w:numPr>
                <w:ilvl w:val="0"/>
                <w:numId w:val="301"/>
              </w:numPr>
              <w:tabs>
                <w:tab w:val="left" w:pos="364"/>
              </w:tabs>
              <w:rPr>
                <w:sz w:val="24"/>
              </w:rPr>
            </w:pPr>
            <w:r>
              <w:rPr>
                <w:sz w:val="24"/>
              </w:rPr>
              <w:t>Understands the importance of the Interaction terms in</w:t>
            </w:r>
            <w:r>
              <w:rPr>
                <w:spacing w:val="-9"/>
                <w:sz w:val="24"/>
              </w:rPr>
              <w:t xml:space="preserve"> </w:t>
            </w:r>
            <w:r>
              <w:rPr>
                <w:sz w:val="24"/>
              </w:rPr>
              <w:t>SPSS.</w:t>
            </w:r>
          </w:p>
          <w:p w14:paraId="66A37851" w14:textId="77777777" w:rsidR="005F7EA5" w:rsidRDefault="00E947E1">
            <w:pPr>
              <w:pStyle w:val="TableParagraph"/>
              <w:numPr>
                <w:ilvl w:val="0"/>
                <w:numId w:val="301"/>
              </w:numPr>
              <w:tabs>
                <w:tab w:val="left" w:pos="364"/>
              </w:tabs>
              <w:rPr>
                <w:sz w:val="24"/>
              </w:rPr>
            </w:pPr>
            <w:r>
              <w:rPr>
                <w:sz w:val="24"/>
              </w:rPr>
              <w:t>Select appropriate multiple comparison tests according to homogeneity of variance in</w:t>
            </w:r>
            <w:r>
              <w:rPr>
                <w:spacing w:val="-17"/>
                <w:sz w:val="24"/>
              </w:rPr>
              <w:t xml:space="preserve"> </w:t>
            </w:r>
            <w:r>
              <w:rPr>
                <w:sz w:val="24"/>
              </w:rPr>
              <w:t>SPSS.</w:t>
            </w:r>
          </w:p>
          <w:p w14:paraId="284BADEB" w14:textId="77777777" w:rsidR="005F7EA5" w:rsidRDefault="00E947E1">
            <w:pPr>
              <w:pStyle w:val="TableParagraph"/>
              <w:numPr>
                <w:ilvl w:val="0"/>
                <w:numId w:val="301"/>
              </w:numPr>
              <w:tabs>
                <w:tab w:val="left" w:pos="365"/>
              </w:tabs>
              <w:ind w:left="364" w:hanging="261"/>
              <w:rPr>
                <w:sz w:val="24"/>
              </w:rPr>
            </w:pPr>
            <w:r>
              <w:rPr>
                <w:sz w:val="24"/>
              </w:rPr>
              <w:t>Interpret results according to multiple comparison tests in</w:t>
            </w:r>
            <w:r>
              <w:rPr>
                <w:spacing w:val="-14"/>
                <w:sz w:val="24"/>
              </w:rPr>
              <w:t xml:space="preserve"> </w:t>
            </w:r>
            <w:r>
              <w:rPr>
                <w:sz w:val="24"/>
              </w:rPr>
              <w:t>SPSS.</w:t>
            </w:r>
          </w:p>
        </w:tc>
      </w:tr>
      <w:tr w:rsidR="005F7EA5" w14:paraId="686FE87E" w14:textId="77777777">
        <w:trPr>
          <w:trHeight w:hRule="exact" w:val="1666"/>
        </w:trPr>
        <w:tc>
          <w:tcPr>
            <w:tcW w:w="456" w:type="dxa"/>
          </w:tcPr>
          <w:p w14:paraId="309A094B" w14:textId="77777777" w:rsidR="005F7EA5" w:rsidRDefault="005F7EA5">
            <w:pPr>
              <w:pStyle w:val="TableParagraph"/>
              <w:rPr>
                <w:b/>
                <w:sz w:val="26"/>
              </w:rPr>
            </w:pPr>
          </w:p>
          <w:p w14:paraId="206358CA" w14:textId="77777777" w:rsidR="005F7EA5" w:rsidRDefault="005F7EA5">
            <w:pPr>
              <w:pStyle w:val="TableParagraph"/>
              <w:spacing w:before="3"/>
              <w:rPr>
                <w:b/>
                <w:sz w:val="33"/>
              </w:rPr>
            </w:pPr>
          </w:p>
          <w:p w14:paraId="1E520F5B" w14:textId="77777777" w:rsidR="005F7EA5" w:rsidRDefault="00E947E1">
            <w:pPr>
              <w:pStyle w:val="TableParagraph"/>
              <w:ind w:left="103"/>
              <w:rPr>
                <w:b/>
                <w:sz w:val="24"/>
              </w:rPr>
            </w:pPr>
            <w:r>
              <w:rPr>
                <w:b/>
                <w:sz w:val="24"/>
              </w:rPr>
              <w:t>13</w:t>
            </w:r>
          </w:p>
        </w:tc>
        <w:tc>
          <w:tcPr>
            <w:tcW w:w="5317" w:type="dxa"/>
          </w:tcPr>
          <w:p w14:paraId="4D23E4F5" w14:textId="77777777" w:rsidR="005F7EA5" w:rsidRDefault="005F7EA5">
            <w:pPr>
              <w:pStyle w:val="TableParagraph"/>
              <w:rPr>
                <w:b/>
                <w:sz w:val="26"/>
              </w:rPr>
            </w:pPr>
          </w:p>
          <w:p w14:paraId="75136F1B" w14:textId="77777777" w:rsidR="005F7EA5" w:rsidRDefault="005F7EA5">
            <w:pPr>
              <w:pStyle w:val="TableParagraph"/>
              <w:spacing w:before="10"/>
              <w:rPr>
                <w:b/>
                <w:sz w:val="20"/>
              </w:rPr>
            </w:pPr>
          </w:p>
          <w:p w14:paraId="059A526D" w14:textId="77777777" w:rsidR="005F7EA5" w:rsidRDefault="00E947E1">
            <w:pPr>
              <w:pStyle w:val="TableParagraph"/>
              <w:spacing w:before="1"/>
              <w:ind w:left="103" w:right="252"/>
              <w:rPr>
                <w:sz w:val="24"/>
              </w:rPr>
            </w:pPr>
            <w:r>
              <w:rPr>
                <w:sz w:val="24"/>
              </w:rPr>
              <w:t>Analysis of Variance in Repeated Measurements in SPSS I</w:t>
            </w:r>
          </w:p>
        </w:tc>
        <w:tc>
          <w:tcPr>
            <w:tcW w:w="9618" w:type="dxa"/>
          </w:tcPr>
          <w:p w14:paraId="0C58DD91" w14:textId="77777777" w:rsidR="005F7EA5" w:rsidRDefault="00E947E1">
            <w:pPr>
              <w:pStyle w:val="TableParagraph"/>
              <w:spacing w:line="264" w:lineRule="exact"/>
              <w:ind w:left="103"/>
              <w:rPr>
                <w:sz w:val="24"/>
              </w:rPr>
            </w:pPr>
            <w:r>
              <w:rPr>
                <w:sz w:val="24"/>
              </w:rPr>
              <w:t>Analysis of Variance in Repetitive Measurements in SPSS I</w:t>
            </w:r>
          </w:p>
          <w:p w14:paraId="4838BF78" w14:textId="77777777" w:rsidR="005F7EA5" w:rsidRDefault="00E947E1">
            <w:pPr>
              <w:pStyle w:val="TableParagraph"/>
              <w:numPr>
                <w:ilvl w:val="0"/>
                <w:numId w:val="300"/>
              </w:numPr>
              <w:tabs>
                <w:tab w:val="left" w:pos="364"/>
              </w:tabs>
              <w:ind w:firstLine="0"/>
              <w:rPr>
                <w:sz w:val="24"/>
              </w:rPr>
            </w:pPr>
            <w:r>
              <w:rPr>
                <w:sz w:val="24"/>
              </w:rPr>
              <w:t>Performs repeated measurements ANOVA in</w:t>
            </w:r>
            <w:r>
              <w:rPr>
                <w:spacing w:val="-6"/>
                <w:sz w:val="24"/>
              </w:rPr>
              <w:t xml:space="preserve"> </w:t>
            </w:r>
            <w:r>
              <w:rPr>
                <w:sz w:val="24"/>
              </w:rPr>
              <w:t>SPSS.</w:t>
            </w:r>
          </w:p>
          <w:p w14:paraId="4416367C" w14:textId="77777777" w:rsidR="005F7EA5" w:rsidRDefault="00E947E1">
            <w:pPr>
              <w:pStyle w:val="TableParagraph"/>
              <w:numPr>
                <w:ilvl w:val="0"/>
                <w:numId w:val="300"/>
              </w:numPr>
              <w:tabs>
                <w:tab w:val="left" w:pos="364"/>
              </w:tabs>
              <w:ind w:left="363"/>
              <w:rPr>
                <w:sz w:val="24"/>
              </w:rPr>
            </w:pPr>
            <w:r>
              <w:rPr>
                <w:sz w:val="24"/>
              </w:rPr>
              <w:t>Uses SPSS menus for repeated measures</w:t>
            </w:r>
            <w:r>
              <w:rPr>
                <w:spacing w:val="-8"/>
                <w:sz w:val="24"/>
              </w:rPr>
              <w:t xml:space="preserve"> </w:t>
            </w:r>
            <w:r>
              <w:rPr>
                <w:sz w:val="24"/>
              </w:rPr>
              <w:t>anova.</w:t>
            </w:r>
          </w:p>
          <w:p w14:paraId="23350F5C" w14:textId="77777777" w:rsidR="005F7EA5" w:rsidRDefault="00E947E1">
            <w:pPr>
              <w:pStyle w:val="TableParagraph"/>
              <w:numPr>
                <w:ilvl w:val="0"/>
                <w:numId w:val="300"/>
              </w:numPr>
              <w:tabs>
                <w:tab w:val="left" w:pos="364"/>
              </w:tabs>
              <w:ind w:left="363"/>
              <w:rPr>
                <w:sz w:val="24"/>
              </w:rPr>
            </w:pPr>
            <w:r>
              <w:rPr>
                <w:sz w:val="24"/>
              </w:rPr>
              <w:t>Performs normality and sphericity tests for analysis of variance in</w:t>
            </w:r>
            <w:r>
              <w:rPr>
                <w:spacing w:val="-15"/>
                <w:sz w:val="24"/>
              </w:rPr>
              <w:t xml:space="preserve"> </w:t>
            </w:r>
            <w:r>
              <w:rPr>
                <w:sz w:val="24"/>
              </w:rPr>
              <w:t>SPSS.</w:t>
            </w:r>
          </w:p>
          <w:p w14:paraId="459B0DDE" w14:textId="77777777" w:rsidR="005F7EA5" w:rsidRDefault="00E947E1">
            <w:pPr>
              <w:pStyle w:val="TableParagraph"/>
              <w:numPr>
                <w:ilvl w:val="0"/>
                <w:numId w:val="300"/>
              </w:numPr>
              <w:tabs>
                <w:tab w:val="left" w:pos="365"/>
              </w:tabs>
              <w:ind w:right="1142" w:firstLine="0"/>
              <w:rPr>
                <w:sz w:val="24"/>
              </w:rPr>
            </w:pPr>
            <w:r>
              <w:rPr>
                <w:sz w:val="24"/>
              </w:rPr>
              <w:t>Interprets the F and p values according to the results of variance analysis in</w:t>
            </w:r>
            <w:r>
              <w:rPr>
                <w:spacing w:val="-18"/>
                <w:sz w:val="24"/>
              </w:rPr>
              <w:t xml:space="preserve"> </w:t>
            </w:r>
            <w:r>
              <w:rPr>
                <w:sz w:val="24"/>
              </w:rPr>
              <w:t>repeated measurements in</w:t>
            </w:r>
            <w:r>
              <w:rPr>
                <w:spacing w:val="-6"/>
                <w:sz w:val="24"/>
              </w:rPr>
              <w:t xml:space="preserve"> </w:t>
            </w:r>
            <w:r>
              <w:rPr>
                <w:sz w:val="24"/>
              </w:rPr>
              <w:t>SPSS.</w:t>
            </w:r>
          </w:p>
        </w:tc>
      </w:tr>
    </w:tbl>
    <w:p w14:paraId="28372ABA"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317"/>
        <w:gridCol w:w="9618"/>
      </w:tblGrid>
      <w:tr w:rsidR="005F7EA5" w14:paraId="15C9937E" w14:textId="77777777">
        <w:trPr>
          <w:trHeight w:hRule="exact" w:val="286"/>
        </w:trPr>
        <w:tc>
          <w:tcPr>
            <w:tcW w:w="456" w:type="dxa"/>
          </w:tcPr>
          <w:p w14:paraId="676EEC32" w14:textId="77777777" w:rsidR="005F7EA5" w:rsidRDefault="005F7EA5"/>
        </w:tc>
        <w:tc>
          <w:tcPr>
            <w:tcW w:w="5317" w:type="dxa"/>
          </w:tcPr>
          <w:p w14:paraId="25683712" w14:textId="77777777" w:rsidR="005F7EA5" w:rsidRDefault="005F7EA5"/>
        </w:tc>
        <w:tc>
          <w:tcPr>
            <w:tcW w:w="9618" w:type="dxa"/>
          </w:tcPr>
          <w:p w14:paraId="2A157F83" w14:textId="77777777" w:rsidR="005F7EA5" w:rsidRDefault="00E947E1">
            <w:pPr>
              <w:pStyle w:val="TableParagraph"/>
              <w:spacing w:line="264" w:lineRule="exact"/>
              <w:ind w:left="103"/>
              <w:rPr>
                <w:sz w:val="24"/>
              </w:rPr>
            </w:pPr>
            <w:r>
              <w:rPr>
                <w:sz w:val="24"/>
              </w:rPr>
              <w:t>5) Presents Test Results of SPSS in the Form of Tables in Word Processors in Scientific Format.</w:t>
            </w:r>
          </w:p>
        </w:tc>
      </w:tr>
      <w:tr w:rsidR="005F7EA5" w14:paraId="50CE99FB" w14:textId="77777777">
        <w:trPr>
          <w:trHeight w:hRule="exact" w:val="1390"/>
        </w:trPr>
        <w:tc>
          <w:tcPr>
            <w:tcW w:w="456" w:type="dxa"/>
          </w:tcPr>
          <w:p w14:paraId="712C0683" w14:textId="77777777" w:rsidR="005F7EA5" w:rsidRDefault="005F7EA5">
            <w:pPr>
              <w:pStyle w:val="TableParagraph"/>
              <w:rPr>
                <w:b/>
                <w:sz w:val="26"/>
              </w:rPr>
            </w:pPr>
          </w:p>
          <w:p w14:paraId="4102C334" w14:textId="77777777" w:rsidR="005F7EA5" w:rsidRDefault="005F7EA5">
            <w:pPr>
              <w:pStyle w:val="TableParagraph"/>
              <w:spacing w:before="4"/>
              <w:rPr>
                <w:b/>
                <w:sz w:val="21"/>
              </w:rPr>
            </w:pPr>
          </w:p>
          <w:p w14:paraId="22078639" w14:textId="77777777" w:rsidR="005F7EA5" w:rsidRDefault="00E947E1">
            <w:pPr>
              <w:pStyle w:val="TableParagraph"/>
              <w:ind w:left="103"/>
              <w:rPr>
                <w:b/>
                <w:sz w:val="24"/>
              </w:rPr>
            </w:pPr>
            <w:r>
              <w:rPr>
                <w:b/>
                <w:sz w:val="24"/>
              </w:rPr>
              <w:t>14</w:t>
            </w:r>
          </w:p>
        </w:tc>
        <w:tc>
          <w:tcPr>
            <w:tcW w:w="5317" w:type="dxa"/>
          </w:tcPr>
          <w:p w14:paraId="15B4F481" w14:textId="77777777" w:rsidR="005F7EA5" w:rsidRDefault="005F7EA5">
            <w:pPr>
              <w:pStyle w:val="TableParagraph"/>
              <w:spacing w:before="1"/>
              <w:rPr>
                <w:b/>
                <w:sz w:val="35"/>
              </w:rPr>
            </w:pPr>
          </w:p>
          <w:p w14:paraId="5A14AA64" w14:textId="77777777" w:rsidR="005F7EA5" w:rsidRDefault="00E947E1">
            <w:pPr>
              <w:pStyle w:val="TableParagraph"/>
              <w:ind w:left="103" w:right="252"/>
              <w:rPr>
                <w:sz w:val="24"/>
              </w:rPr>
            </w:pPr>
            <w:r>
              <w:rPr>
                <w:sz w:val="24"/>
              </w:rPr>
              <w:t>Analysis of Variance in Repeated Measurements in SPSS II</w:t>
            </w:r>
          </w:p>
        </w:tc>
        <w:tc>
          <w:tcPr>
            <w:tcW w:w="9618" w:type="dxa"/>
          </w:tcPr>
          <w:p w14:paraId="65D99AA3" w14:textId="77777777" w:rsidR="005F7EA5" w:rsidRDefault="00E947E1">
            <w:pPr>
              <w:pStyle w:val="TableParagraph"/>
              <w:numPr>
                <w:ilvl w:val="0"/>
                <w:numId w:val="299"/>
              </w:numPr>
              <w:tabs>
                <w:tab w:val="left" w:pos="364"/>
              </w:tabs>
              <w:spacing w:line="264" w:lineRule="exact"/>
              <w:ind w:firstLine="0"/>
              <w:rPr>
                <w:sz w:val="24"/>
              </w:rPr>
            </w:pPr>
            <w:r>
              <w:rPr>
                <w:sz w:val="24"/>
              </w:rPr>
              <w:t>Uses SPSS menus for multiple comparison</w:t>
            </w:r>
            <w:r>
              <w:rPr>
                <w:spacing w:val="-8"/>
                <w:sz w:val="24"/>
              </w:rPr>
              <w:t xml:space="preserve"> </w:t>
            </w:r>
            <w:r>
              <w:rPr>
                <w:sz w:val="24"/>
              </w:rPr>
              <w:t>tests.</w:t>
            </w:r>
          </w:p>
          <w:p w14:paraId="680E5706" w14:textId="77777777" w:rsidR="005F7EA5" w:rsidRDefault="00E947E1">
            <w:pPr>
              <w:pStyle w:val="TableParagraph"/>
              <w:numPr>
                <w:ilvl w:val="0"/>
                <w:numId w:val="299"/>
              </w:numPr>
              <w:tabs>
                <w:tab w:val="left" w:pos="364"/>
              </w:tabs>
              <w:ind w:right="465" w:firstLine="0"/>
              <w:rPr>
                <w:sz w:val="24"/>
              </w:rPr>
            </w:pPr>
            <w:r>
              <w:rPr>
                <w:sz w:val="24"/>
              </w:rPr>
              <w:t>Perform normality and sphericity tests for analysis of variance in repeated measurements</w:t>
            </w:r>
            <w:r>
              <w:rPr>
                <w:spacing w:val="-23"/>
                <w:sz w:val="24"/>
              </w:rPr>
              <w:t xml:space="preserve"> </w:t>
            </w:r>
            <w:r>
              <w:rPr>
                <w:sz w:val="24"/>
              </w:rPr>
              <w:t>in SPSS.</w:t>
            </w:r>
          </w:p>
          <w:p w14:paraId="092D6C08" w14:textId="77777777" w:rsidR="005F7EA5" w:rsidRDefault="00E947E1">
            <w:pPr>
              <w:pStyle w:val="TableParagraph"/>
              <w:numPr>
                <w:ilvl w:val="0"/>
                <w:numId w:val="299"/>
              </w:numPr>
              <w:tabs>
                <w:tab w:val="left" w:pos="364"/>
              </w:tabs>
              <w:ind w:left="363"/>
              <w:rPr>
                <w:sz w:val="24"/>
              </w:rPr>
            </w:pPr>
            <w:r>
              <w:rPr>
                <w:sz w:val="24"/>
              </w:rPr>
              <w:t>Understands the criteria used in selecting the appropriate test in multiple comparison</w:t>
            </w:r>
            <w:r>
              <w:rPr>
                <w:spacing w:val="-16"/>
                <w:sz w:val="24"/>
              </w:rPr>
              <w:t xml:space="preserve"> </w:t>
            </w:r>
            <w:r>
              <w:rPr>
                <w:sz w:val="24"/>
              </w:rPr>
              <w:t>tests.</w:t>
            </w:r>
          </w:p>
          <w:p w14:paraId="2E962322" w14:textId="77777777" w:rsidR="005F7EA5" w:rsidRDefault="00E947E1">
            <w:pPr>
              <w:pStyle w:val="TableParagraph"/>
              <w:numPr>
                <w:ilvl w:val="0"/>
                <w:numId w:val="299"/>
              </w:numPr>
              <w:tabs>
                <w:tab w:val="left" w:pos="365"/>
              </w:tabs>
              <w:ind w:left="364" w:hanging="261"/>
              <w:rPr>
                <w:sz w:val="24"/>
              </w:rPr>
            </w:pPr>
            <w:r>
              <w:rPr>
                <w:sz w:val="24"/>
              </w:rPr>
              <w:t>Interpret the results of variance analysis and multiple comparison tests in</w:t>
            </w:r>
            <w:r>
              <w:rPr>
                <w:spacing w:val="-16"/>
                <w:sz w:val="24"/>
              </w:rPr>
              <w:t xml:space="preserve"> </w:t>
            </w:r>
            <w:r>
              <w:rPr>
                <w:sz w:val="24"/>
              </w:rPr>
              <w:t>SPSS</w:t>
            </w:r>
          </w:p>
        </w:tc>
      </w:tr>
      <w:tr w:rsidR="005F7EA5" w14:paraId="4FA24BBA" w14:textId="77777777">
        <w:trPr>
          <w:trHeight w:hRule="exact" w:val="1666"/>
        </w:trPr>
        <w:tc>
          <w:tcPr>
            <w:tcW w:w="456" w:type="dxa"/>
          </w:tcPr>
          <w:p w14:paraId="20F608BA" w14:textId="77777777" w:rsidR="005F7EA5" w:rsidRDefault="005F7EA5">
            <w:pPr>
              <w:pStyle w:val="TableParagraph"/>
              <w:rPr>
                <w:b/>
                <w:sz w:val="26"/>
              </w:rPr>
            </w:pPr>
          </w:p>
          <w:p w14:paraId="19B9998B" w14:textId="77777777" w:rsidR="005F7EA5" w:rsidRDefault="005F7EA5">
            <w:pPr>
              <w:pStyle w:val="TableParagraph"/>
              <w:spacing w:before="5"/>
              <w:rPr>
                <w:b/>
                <w:sz w:val="33"/>
              </w:rPr>
            </w:pPr>
          </w:p>
          <w:p w14:paraId="00443866" w14:textId="77777777" w:rsidR="005F7EA5" w:rsidRDefault="00E947E1">
            <w:pPr>
              <w:pStyle w:val="TableParagraph"/>
              <w:ind w:left="103"/>
              <w:rPr>
                <w:b/>
                <w:sz w:val="24"/>
              </w:rPr>
            </w:pPr>
            <w:r>
              <w:rPr>
                <w:b/>
                <w:sz w:val="24"/>
              </w:rPr>
              <w:t>15</w:t>
            </w:r>
          </w:p>
        </w:tc>
        <w:tc>
          <w:tcPr>
            <w:tcW w:w="5317" w:type="dxa"/>
          </w:tcPr>
          <w:p w14:paraId="54345ECB" w14:textId="77777777" w:rsidR="005F7EA5" w:rsidRDefault="005F7EA5">
            <w:pPr>
              <w:pStyle w:val="TableParagraph"/>
              <w:rPr>
                <w:b/>
                <w:sz w:val="26"/>
              </w:rPr>
            </w:pPr>
          </w:p>
          <w:p w14:paraId="7825855C" w14:textId="77777777" w:rsidR="005F7EA5" w:rsidRDefault="005F7EA5">
            <w:pPr>
              <w:pStyle w:val="TableParagraph"/>
              <w:rPr>
                <w:b/>
                <w:sz w:val="33"/>
              </w:rPr>
            </w:pPr>
          </w:p>
          <w:p w14:paraId="527A0D10" w14:textId="77777777" w:rsidR="005F7EA5" w:rsidRDefault="00E947E1">
            <w:pPr>
              <w:pStyle w:val="TableParagraph"/>
              <w:ind w:left="103"/>
              <w:rPr>
                <w:sz w:val="24"/>
              </w:rPr>
            </w:pPr>
            <w:r>
              <w:rPr>
                <w:sz w:val="24"/>
              </w:rPr>
              <w:t>Non-parametric Tests Menu and Sign Test in SPSS</w:t>
            </w:r>
          </w:p>
        </w:tc>
        <w:tc>
          <w:tcPr>
            <w:tcW w:w="9618" w:type="dxa"/>
          </w:tcPr>
          <w:p w14:paraId="2F53F55B" w14:textId="77777777" w:rsidR="005F7EA5" w:rsidRDefault="00E947E1">
            <w:pPr>
              <w:pStyle w:val="TableParagraph"/>
              <w:numPr>
                <w:ilvl w:val="0"/>
                <w:numId w:val="298"/>
              </w:numPr>
              <w:tabs>
                <w:tab w:val="left" w:pos="364"/>
              </w:tabs>
              <w:spacing w:line="264" w:lineRule="exact"/>
              <w:ind w:firstLine="0"/>
              <w:rPr>
                <w:sz w:val="24"/>
              </w:rPr>
            </w:pPr>
            <w:r>
              <w:rPr>
                <w:sz w:val="24"/>
              </w:rPr>
              <w:t>Recognizes the menu containing non-parametric tests in</w:t>
            </w:r>
            <w:r>
              <w:rPr>
                <w:spacing w:val="-9"/>
                <w:sz w:val="24"/>
              </w:rPr>
              <w:t xml:space="preserve"> </w:t>
            </w:r>
            <w:r>
              <w:rPr>
                <w:sz w:val="24"/>
              </w:rPr>
              <w:t>SPSS.</w:t>
            </w:r>
          </w:p>
          <w:p w14:paraId="42F87608" w14:textId="77777777" w:rsidR="005F7EA5" w:rsidRDefault="00E947E1">
            <w:pPr>
              <w:pStyle w:val="TableParagraph"/>
              <w:numPr>
                <w:ilvl w:val="0"/>
                <w:numId w:val="298"/>
              </w:numPr>
              <w:tabs>
                <w:tab w:val="left" w:pos="363"/>
              </w:tabs>
              <w:ind w:left="362" w:hanging="259"/>
              <w:rPr>
                <w:sz w:val="24"/>
              </w:rPr>
            </w:pPr>
            <w:r>
              <w:rPr>
                <w:sz w:val="24"/>
              </w:rPr>
              <w:t>Does appropriate data entry for SPSS</w:t>
            </w:r>
            <w:r>
              <w:rPr>
                <w:spacing w:val="-8"/>
                <w:sz w:val="24"/>
              </w:rPr>
              <w:t xml:space="preserve"> </w:t>
            </w:r>
            <w:r>
              <w:rPr>
                <w:sz w:val="24"/>
              </w:rPr>
              <w:t>test.</w:t>
            </w:r>
          </w:p>
          <w:p w14:paraId="50D4DFCE" w14:textId="77777777" w:rsidR="005F7EA5" w:rsidRDefault="00E947E1">
            <w:pPr>
              <w:pStyle w:val="TableParagraph"/>
              <w:numPr>
                <w:ilvl w:val="0"/>
                <w:numId w:val="298"/>
              </w:numPr>
              <w:tabs>
                <w:tab w:val="left" w:pos="364"/>
              </w:tabs>
              <w:ind w:left="363"/>
              <w:rPr>
                <w:sz w:val="24"/>
              </w:rPr>
            </w:pPr>
            <w:r>
              <w:rPr>
                <w:sz w:val="24"/>
              </w:rPr>
              <w:t>Uses menus for the sign test in</w:t>
            </w:r>
            <w:r>
              <w:rPr>
                <w:spacing w:val="-8"/>
                <w:sz w:val="24"/>
              </w:rPr>
              <w:t xml:space="preserve"> </w:t>
            </w:r>
            <w:r>
              <w:rPr>
                <w:sz w:val="24"/>
              </w:rPr>
              <w:t>SPSS.</w:t>
            </w:r>
          </w:p>
          <w:p w14:paraId="119AC5F1" w14:textId="77777777" w:rsidR="005F7EA5" w:rsidRDefault="00E947E1">
            <w:pPr>
              <w:pStyle w:val="TableParagraph"/>
              <w:numPr>
                <w:ilvl w:val="0"/>
                <w:numId w:val="298"/>
              </w:numPr>
              <w:tabs>
                <w:tab w:val="left" w:pos="365"/>
              </w:tabs>
              <w:ind w:left="364" w:hanging="261"/>
              <w:rPr>
                <w:sz w:val="24"/>
              </w:rPr>
            </w:pPr>
            <w:r>
              <w:rPr>
                <w:sz w:val="24"/>
              </w:rPr>
              <w:t>Interprets the sign test results in</w:t>
            </w:r>
            <w:r>
              <w:rPr>
                <w:spacing w:val="-8"/>
                <w:sz w:val="24"/>
              </w:rPr>
              <w:t xml:space="preserve"> </w:t>
            </w:r>
            <w:r>
              <w:rPr>
                <w:sz w:val="24"/>
              </w:rPr>
              <w:t>SPSS.</w:t>
            </w:r>
          </w:p>
          <w:p w14:paraId="79A87BCC" w14:textId="77777777" w:rsidR="005F7EA5" w:rsidRDefault="00E947E1">
            <w:pPr>
              <w:pStyle w:val="TableParagraph"/>
              <w:numPr>
                <w:ilvl w:val="0"/>
                <w:numId w:val="298"/>
              </w:numPr>
              <w:tabs>
                <w:tab w:val="left" w:pos="364"/>
              </w:tabs>
              <w:ind w:right="610" w:firstLine="0"/>
              <w:rPr>
                <w:sz w:val="24"/>
              </w:rPr>
            </w:pPr>
            <w:r>
              <w:rPr>
                <w:sz w:val="24"/>
              </w:rPr>
              <w:t>Provides the test results obtained with the sign test in SPSS in the form of Tables in Word Processors in Scientific</w:t>
            </w:r>
            <w:r>
              <w:rPr>
                <w:spacing w:val="-7"/>
                <w:sz w:val="24"/>
              </w:rPr>
              <w:t xml:space="preserve"> </w:t>
            </w:r>
            <w:r>
              <w:rPr>
                <w:sz w:val="24"/>
              </w:rPr>
              <w:t>Format.</w:t>
            </w:r>
          </w:p>
        </w:tc>
      </w:tr>
      <w:tr w:rsidR="005F7EA5" w14:paraId="38F44FDF" w14:textId="77777777">
        <w:trPr>
          <w:trHeight w:hRule="exact" w:val="1666"/>
        </w:trPr>
        <w:tc>
          <w:tcPr>
            <w:tcW w:w="456" w:type="dxa"/>
          </w:tcPr>
          <w:p w14:paraId="203FF9E9" w14:textId="77777777" w:rsidR="005F7EA5" w:rsidRDefault="005F7EA5">
            <w:pPr>
              <w:pStyle w:val="TableParagraph"/>
              <w:rPr>
                <w:b/>
                <w:sz w:val="26"/>
              </w:rPr>
            </w:pPr>
          </w:p>
          <w:p w14:paraId="5163233B" w14:textId="77777777" w:rsidR="005F7EA5" w:rsidRDefault="005F7EA5">
            <w:pPr>
              <w:pStyle w:val="TableParagraph"/>
              <w:spacing w:before="5"/>
              <w:rPr>
                <w:b/>
                <w:sz w:val="33"/>
              </w:rPr>
            </w:pPr>
          </w:p>
          <w:p w14:paraId="634B6220" w14:textId="77777777" w:rsidR="005F7EA5" w:rsidRDefault="00E947E1">
            <w:pPr>
              <w:pStyle w:val="TableParagraph"/>
              <w:ind w:left="103"/>
              <w:rPr>
                <w:b/>
                <w:sz w:val="24"/>
              </w:rPr>
            </w:pPr>
            <w:r>
              <w:rPr>
                <w:b/>
                <w:sz w:val="24"/>
              </w:rPr>
              <w:t>16</w:t>
            </w:r>
          </w:p>
        </w:tc>
        <w:tc>
          <w:tcPr>
            <w:tcW w:w="5317" w:type="dxa"/>
          </w:tcPr>
          <w:p w14:paraId="5E0061B4" w14:textId="77777777" w:rsidR="005F7EA5" w:rsidRDefault="005F7EA5">
            <w:pPr>
              <w:pStyle w:val="TableParagraph"/>
              <w:rPr>
                <w:b/>
                <w:sz w:val="26"/>
              </w:rPr>
            </w:pPr>
          </w:p>
          <w:p w14:paraId="4FB12ECD" w14:textId="77777777" w:rsidR="005F7EA5" w:rsidRDefault="005F7EA5">
            <w:pPr>
              <w:pStyle w:val="TableParagraph"/>
              <w:rPr>
                <w:b/>
                <w:sz w:val="33"/>
              </w:rPr>
            </w:pPr>
          </w:p>
          <w:p w14:paraId="5B5D4457" w14:textId="77777777" w:rsidR="005F7EA5" w:rsidRDefault="00E947E1">
            <w:pPr>
              <w:pStyle w:val="TableParagraph"/>
              <w:ind w:left="103"/>
              <w:rPr>
                <w:sz w:val="24"/>
              </w:rPr>
            </w:pPr>
            <w:r>
              <w:rPr>
                <w:sz w:val="24"/>
              </w:rPr>
              <w:t>Mann-Whitney U and Wilcoxon T Tests in SPSS</w:t>
            </w:r>
          </w:p>
        </w:tc>
        <w:tc>
          <w:tcPr>
            <w:tcW w:w="9618" w:type="dxa"/>
          </w:tcPr>
          <w:p w14:paraId="24139D97" w14:textId="77777777" w:rsidR="005F7EA5" w:rsidRDefault="00E947E1">
            <w:pPr>
              <w:pStyle w:val="TableParagraph"/>
              <w:numPr>
                <w:ilvl w:val="0"/>
                <w:numId w:val="297"/>
              </w:numPr>
              <w:tabs>
                <w:tab w:val="left" w:pos="365"/>
              </w:tabs>
              <w:spacing w:line="266" w:lineRule="exact"/>
              <w:ind w:firstLine="0"/>
              <w:rPr>
                <w:sz w:val="24"/>
              </w:rPr>
            </w:pPr>
            <w:r>
              <w:rPr>
                <w:spacing w:val="-3"/>
                <w:sz w:val="24"/>
              </w:rPr>
              <w:t xml:space="preserve">It </w:t>
            </w:r>
            <w:r>
              <w:rPr>
                <w:sz w:val="24"/>
              </w:rPr>
              <w:t>makes appropriate data entry for Mann-Whitney U and Wilcoxon T tests in</w:t>
            </w:r>
            <w:r>
              <w:rPr>
                <w:spacing w:val="-6"/>
                <w:sz w:val="24"/>
              </w:rPr>
              <w:t xml:space="preserve"> </w:t>
            </w:r>
            <w:r>
              <w:rPr>
                <w:sz w:val="24"/>
              </w:rPr>
              <w:t>SPSS.</w:t>
            </w:r>
          </w:p>
          <w:p w14:paraId="1F91777C" w14:textId="77777777" w:rsidR="005F7EA5" w:rsidRDefault="00E947E1">
            <w:pPr>
              <w:pStyle w:val="TableParagraph"/>
              <w:numPr>
                <w:ilvl w:val="0"/>
                <w:numId w:val="297"/>
              </w:numPr>
              <w:tabs>
                <w:tab w:val="left" w:pos="364"/>
              </w:tabs>
              <w:ind w:left="363" w:hanging="260"/>
              <w:rPr>
                <w:sz w:val="24"/>
              </w:rPr>
            </w:pPr>
            <w:r>
              <w:rPr>
                <w:sz w:val="24"/>
              </w:rPr>
              <w:t>Uses menus for Mann-Whitney U and Wilcoxon T tests in</w:t>
            </w:r>
            <w:r>
              <w:rPr>
                <w:spacing w:val="-14"/>
                <w:sz w:val="24"/>
              </w:rPr>
              <w:t xml:space="preserve"> </w:t>
            </w:r>
            <w:r>
              <w:rPr>
                <w:sz w:val="24"/>
              </w:rPr>
              <w:t>SPSS.</w:t>
            </w:r>
          </w:p>
          <w:p w14:paraId="2AA18A6B" w14:textId="77777777" w:rsidR="005F7EA5" w:rsidRDefault="00E947E1">
            <w:pPr>
              <w:pStyle w:val="TableParagraph"/>
              <w:numPr>
                <w:ilvl w:val="0"/>
                <w:numId w:val="297"/>
              </w:numPr>
              <w:tabs>
                <w:tab w:val="left" w:pos="365"/>
              </w:tabs>
              <w:ind w:left="364" w:hanging="261"/>
              <w:rPr>
                <w:sz w:val="24"/>
              </w:rPr>
            </w:pPr>
            <w:r>
              <w:rPr>
                <w:sz w:val="24"/>
              </w:rPr>
              <w:t>Interprets the outputs of Mann-Whitney U and Wilcoxon T tests in</w:t>
            </w:r>
            <w:r>
              <w:rPr>
                <w:spacing w:val="-16"/>
                <w:sz w:val="24"/>
              </w:rPr>
              <w:t xml:space="preserve"> </w:t>
            </w:r>
            <w:r>
              <w:rPr>
                <w:sz w:val="24"/>
              </w:rPr>
              <w:t>SPSS.</w:t>
            </w:r>
          </w:p>
          <w:p w14:paraId="1247F175" w14:textId="77777777" w:rsidR="005F7EA5" w:rsidRDefault="00E947E1">
            <w:pPr>
              <w:pStyle w:val="TableParagraph"/>
              <w:numPr>
                <w:ilvl w:val="0"/>
                <w:numId w:val="297"/>
              </w:numPr>
              <w:tabs>
                <w:tab w:val="left" w:pos="363"/>
              </w:tabs>
              <w:ind w:left="362" w:hanging="259"/>
              <w:rPr>
                <w:sz w:val="24"/>
              </w:rPr>
            </w:pPr>
            <w:r>
              <w:rPr>
                <w:sz w:val="24"/>
              </w:rPr>
              <w:t>Realizes the application difference of Mann-Whitney U and Wilcoxon T tests in</w:t>
            </w:r>
            <w:r>
              <w:rPr>
                <w:spacing w:val="-12"/>
                <w:sz w:val="24"/>
              </w:rPr>
              <w:t xml:space="preserve"> </w:t>
            </w:r>
            <w:r>
              <w:rPr>
                <w:sz w:val="24"/>
              </w:rPr>
              <w:t>SPSS.</w:t>
            </w:r>
          </w:p>
          <w:p w14:paraId="6D06CD06" w14:textId="77777777" w:rsidR="005F7EA5" w:rsidRDefault="00E947E1">
            <w:pPr>
              <w:pStyle w:val="TableParagraph"/>
              <w:numPr>
                <w:ilvl w:val="0"/>
                <w:numId w:val="297"/>
              </w:numPr>
              <w:tabs>
                <w:tab w:val="left" w:pos="364"/>
              </w:tabs>
              <w:spacing w:before="5" w:line="274" w:lineRule="exact"/>
              <w:ind w:right="178" w:firstLine="0"/>
              <w:rPr>
                <w:sz w:val="24"/>
              </w:rPr>
            </w:pPr>
            <w:r>
              <w:rPr>
                <w:sz w:val="24"/>
              </w:rPr>
              <w:t>presents the test results obtained by the Mann-Whitney U and Wilcoxon T tests in SPSS in the form of Tables in Scientific Format in Word</w:t>
            </w:r>
            <w:r>
              <w:rPr>
                <w:spacing w:val="-10"/>
                <w:sz w:val="24"/>
              </w:rPr>
              <w:t xml:space="preserve"> </w:t>
            </w:r>
            <w:r>
              <w:rPr>
                <w:sz w:val="24"/>
              </w:rPr>
              <w:t>Processors.</w:t>
            </w:r>
          </w:p>
        </w:tc>
      </w:tr>
      <w:tr w:rsidR="005F7EA5" w14:paraId="4278B251" w14:textId="77777777">
        <w:trPr>
          <w:trHeight w:hRule="exact" w:val="1392"/>
        </w:trPr>
        <w:tc>
          <w:tcPr>
            <w:tcW w:w="456" w:type="dxa"/>
          </w:tcPr>
          <w:p w14:paraId="0FA8FF0C" w14:textId="77777777" w:rsidR="005F7EA5" w:rsidRDefault="005F7EA5">
            <w:pPr>
              <w:pStyle w:val="TableParagraph"/>
              <w:rPr>
                <w:b/>
                <w:sz w:val="26"/>
              </w:rPr>
            </w:pPr>
          </w:p>
          <w:p w14:paraId="614D2B73" w14:textId="77777777" w:rsidR="005F7EA5" w:rsidRDefault="005F7EA5">
            <w:pPr>
              <w:pStyle w:val="TableParagraph"/>
              <w:spacing w:before="7"/>
              <w:rPr>
                <w:b/>
                <w:sz w:val="21"/>
              </w:rPr>
            </w:pPr>
          </w:p>
          <w:p w14:paraId="6888CE8A" w14:textId="77777777" w:rsidR="005F7EA5" w:rsidRDefault="00E947E1">
            <w:pPr>
              <w:pStyle w:val="TableParagraph"/>
              <w:ind w:left="103"/>
              <w:rPr>
                <w:b/>
                <w:sz w:val="24"/>
              </w:rPr>
            </w:pPr>
            <w:r>
              <w:rPr>
                <w:b/>
                <w:sz w:val="24"/>
              </w:rPr>
              <w:t>17</w:t>
            </w:r>
          </w:p>
        </w:tc>
        <w:tc>
          <w:tcPr>
            <w:tcW w:w="5317" w:type="dxa"/>
          </w:tcPr>
          <w:p w14:paraId="63687652" w14:textId="77777777" w:rsidR="005F7EA5" w:rsidRDefault="005F7EA5">
            <w:pPr>
              <w:pStyle w:val="TableParagraph"/>
              <w:rPr>
                <w:b/>
                <w:sz w:val="26"/>
              </w:rPr>
            </w:pPr>
          </w:p>
          <w:p w14:paraId="39902119" w14:textId="77777777" w:rsidR="005F7EA5" w:rsidRDefault="005F7EA5">
            <w:pPr>
              <w:pStyle w:val="TableParagraph"/>
              <w:spacing w:before="2"/>
              <w:rPr>
                <w:b/>
                <w:sz w:val="21"/>
              </w:rPr>
            </w:pPr>
          </w:p>
          <w:p w14:paraId="695298D7" w14:textId="77777777" w:rsidR="005F7EA5" w:rsidRDefault="00E947E1">
            <w:pPr>
              <w:pStyle w:val="TableParagraph"/>
              <w:ind w:left="103"/>
              <w:rPr>
                <w:sz w:val="24"/>
              </w:rPr>
            </w:pPr>
            <w:r>
              <w:rPr>
                <w:sz w:val="24"/>
              </w:rPr>
              <w:t>Binomial and Runs Tests in SPSS</w:t>
            </w:r>
          </w:p>
        </w:tc>
        <w:tc>
          <w:tcPr>
            <w:tcW w:w="9618" w:type="dxa"/>
          </w:tcPr>
          <w:p w14:paraId="20BE6B5D" w14:textId="77777777" w:rsidR="005F7EA5" w:rsidRDefault="00E947E1">
            <w:pPr>
              <w:pStyle w:val="TableParagraph"/>
              <w:numPr>
                <w:ilvl w:val="0"/>
                <w:numId w:val="296"/>
              </w:numPr>
              <w:tabs>
                <w:tab w:val="left" w:pos="363"/>
              </w:tabs>
              <w:spacing w:line="266" w:lineRule="exact"/>
              <w:ind w:hanging="259"/>
              <w:rPr>
                <w:sz w:val="24"/>
              </w:rPr>
            </w:pPr>
            <w:r>
              <w:rPr>
                <w:sz w:val="24"/>
              </w:rPr>
              <w:t>Knows Binary and Runs Tests in</w:t>
            </w:r>
            <w:r>
              <w:rPr>
                <w:spacing w:val="-7"/>
                <w:sz w:val="24"/>
              </w:rPr>
              <w:t xml:space="preserve"> </w:t>
            </w:r>
            <w:r>
              <w:rPr>
                <w:sz w:val="24"/>
              </w:rPr>
              <w:t>SPSS.</w:t>
            </w:r>
          </w:p>
          <w:p w14:paraId="4429A0E8" w14:textId="77777777" w:rsidR="005F7EA5" w:rsidRDefault="00E947E1">
            <w:pPr>
              <w:pStyle w:val="TableParagraph"/>
              <w:numPr>
                <w:ilvl w:val="0"/>
                <w:numId w:val="296"/>
              </w:numPr>
              <w:tabs>
                <w:tab w:val="left" w:pos="364"/>
              </w:tabs>
              <w:ind w:left="363"/>
              <w:rPr>
                <w:sz w:val="24"/>
              </w:rPr>
            </w:pPr>
            <w:r>
              <w:rPr>
                <w:sz w:val="24"/>
              </w:rPr>
              <w:t>Uses the menus related to Binomial and Runs Test in</w:t>
            </w:r>
            <w:r>
              <w:rPr>
                <w:spacing w:val="-9"/>
                <w:sz w:val="24"/>
              </w:rPr>
              <w:t xml:space="preserve"> </w:t>
            </w:r>
            <w:r>
              <w:rPr>
                <w:sz w:val="24"/>
              </w:rPr>
              <w:t>SPSS.</w:t>
            </w:r>
          </w:p>
          <w:p w14:paraId="0C0EC11F" w14:textId="77777777" w:rsidR="005F7EA5" w:rsidRDefault="00E947E1">
            <w:pPr>
              <w:pStyle w:val="TableParagraph"/>
              <w:numPr>
                <w:ilvl w:val="0"/>
                <w:numId w:val="296"/>
              </w:numPr>
              <w:tabs>
                <w:tab w:val="left" w:pos="365"/>
              </w:tabs>
              <w:ind w:left="364" w:hanging="261"/>
              <w:rPr>
                <w:sz w:val="24"/>
              </w:rPr>
            </w:pPr>
            <w:r>
              <w:rPr>
                <w:sz w:val="24"/>
              </w:rPr>
              <w:t>Interprets the outcomes of Binomial and Runs Tests in</w:t>
            </w:r>
            <w:r>
              <w:rPr>
                <w:spacing w:val="-9"/>
                <w:sz w:val="24"/>
              </w:rPr>
              <w:t xml:space="preserve"> </w:t>
            </w:r>
            <w:r>
              <w:rPr>
                <w:sz w:val="24"/>
              </w:rPr>
              <w:t>SPSS.</w:t>
            </w:r>
          </w:p>
          <w:p w14:paraId="2D1377C3" w14:textId="77777777" w:rsidR="005F7EA5" w:rsidRDefault="00E947E1">
            <w:pPr>
              <w:pStyle w:val="TableParagraph"/>
              <w:numPr>
                <w:ilvl w:val="0"/>
                <w:numId w:val="296"/>
              </w:numPr>
              <w:tabs>
                <w:tab w:val="left" w:pos="364"/>
              </w:tabs>
              <w:ind w:left="363"/>
              <w:rPr>
                <w:sz w:val="24"/>
              </w:rPr>
            </w:pPr>
            <w:r>
              <w:rPr>
                <w:sz w:val="24"/>
              </w:rPr>
              <w:t>Recognize Binomial and Runs Tests and comprehend the importance of medicine in</w:t>
            </w:r>
            <w:r>
              <w:rPr>
                <w:spacing w:val="-13"/>
                <w:sz w:val="24"/>
              </w:rPr>
              <w:t xml:space="preserve"> </w:t>
            </w:r>
            <w:r>
              <w:rPr>
                <w:sz w:val="24"/>
              </w:rPr>
              <w:t>practice.</w:t>
            </w:r>
          </w:p>
          <w:p w14:paraId="5EE641D7" w14:textId="77777777" w:rsidR="005F7EA5" w:rsidRDefault="00E947E1">
            <w:pPr>
              <w:pStyle w:val="TableParagraph"/>
              <w:numPr>
                <w:ilvl w:val="0"/>
                <w:numId w:val="296"/>
              </w:numPr>
              <w:tabs>
                <w:tab w:val="left" w:pos="364"/>
              </w:tabs>
              <w:ind w:left="363"/>
              <w:rPr>
                <w:sz w:val="24"/>
              </w:rPr>
            </w:pPr>
            <w:r>
              <w:rPr>
                <w:sz w:val="24"/>
              </w:rPr>
              <w:t>Present the test results in the form of tables in word processors in scientific</w:t>
            </w:r>
            <w:r>
              <w:rPr>
                <w:spacing w:val="-11"/>
                <w:sz w:val="24"/>
              </w:rPr>
              <w:t xml:space="preserve"> </w:t>
            </w:r>
            <w:r>
              <w:rPr>
                <w:sz w:val="24"/>
              </w:rPr>
              <w:t>format.</w:t>
            </w:r>
          </w:p>
        </w:tc>
      </w:tr>
      <w:tr w:rsidR="005F7EA5" w14:paraId="6F38DBDF" w14:textId="77777777">
        <w:trPr>
          <w:trHeight w:hRule="exact" w:val="1666"/>
        </w:trPr>
        <w:tc>
          <w:tcPr>
            <w:tcW w:w="456" w:type="dxa"/>
            <w:tcBorders>
              <w:bottom w:val="single" w:sz="4" w:space="0" w:color="000000"/>
            </w:tcBorders>
          </w:tcPr>
          <w:p w14:paraId="2B5DA5C5" w14:textId="77777777" w:rsidR="005F7EA5" w:rsidRDefault="005F7EA5">
            <w:pPr>
              <w:pStyle w:val="TableParagraph"/>
              <w:rPr>
                <w:b/>
                <w:sz w:val="26"/>
              </w:rPr>
            </w:pPr>
          </w:p>
          <w:p w14:paraId="42AD2FF6" w14:textId="77777777" w:rsidR="005F7EA5" w:rsidRDefault="005F7EA5">
            <w:pPr>
              <w:pStyle w:val="TableParagraph"/>
              <w:spacing w:before="3"/>
              <w:rPr>
                <w:b/>
                <w:sz w:val="33"/>
              </w:rPr>
            </w:pPr>
          </w:p>
          <w:p w14:paraId="0915CF74" w14:textId="77777777" w:rsidR="005F7EA5" w:rsidRDefault="00E947E1">
            <w:pPr>
              <w:pStyle w:val="TableParagraph"/>
              <w:ind w:left="103"/>
              <w:rPr>
                <w:b/>
                <w:sz w:val="24"/>
              </w:rPr>
            </w:pPr>
            <w:r>
              <w:rPr>
                <w:b/>
                <w:sz w:val="24"/>
              </w:rPr>
              <w:t>18</w:t>
            </w:r>
          </w:p>
        </w:tc>
        <w:tc>
          <w:tcPr>
            <w:tcW w:w="5317" w:type="dxa"/>
            <w:tcBorders>
              <w:bottom w:val="single" w:sz="4" w:space="0" w:color="000000"/>
            </w:tcBorders>
          </w:tcPr>
          <w:p w14:paraId="24C45BE0" w14:textId="77777777" w:rsidR="005F7EA5" w:rsidRDefault="005F7EA5">
            <w:pPr>
              <w:pStyle w:val="TableParagraph"/>
              <w:rPr>
                <w:b/>
                <w:sz w:val="26"/>
              </w:rPr>
            </w:pPr>
          </w:p>
          <w:p w14:paraId="1C0565D6" w14:textId="77777777" w:rsidR="005F7EA5" w:rsidRDefault="005F7EA5">
            <w:pPr>
              <w:pStyle w:val="TableParagraph"/>
              <w:spacing w:before="11"/>
              <w:rPr>
                <w:b/>
                <w:sz w:val="20"/>
              </w:rPr>
            </w:pPr>
          </w:p>
          <w:p w14:paraId="162084D5" w14:textId="77777777" w:rsidR="005F7EA5" w:rsidRDefault="00E947E1">
            <w:pPr>
              <w:pStyle w:val="TableParagraph"/>
              <w:ind w:left="103" w:right="111"/>
              <w:rPr>
                <w:sz w:val="24"/>
              </w:rPr>
            </w:pPr>
            <w:r>
              <w:rPr>
                <w:sz w:val="24"/>
              </w:rPr>
              <w:t>One and Two Sample Kolmogorov Smirnov Tests in SPSS</w:t>
            </w:r>
          </w:p>
        </w:tc>
        <w:tc>
          <w:tcPr>
            <w:tcW w:w="9618" w:type="dxa"/>
            <w:tcBorders>
              <w:bottom w:val="single" w:sz="4" w:space="0" w:color="000000"/>
            </w:tcBorders>
          </w:tcPr>
          <w:p w14:paraId="78949ACB" w14:textId="77777777" w:rsidR="005F7EA5" w:rsidRDefault="00E947E1">
            <w:pPr>
              <w:pStyle w:val="TableParagraph"/>
              <w:numPr>
                <w:ilvl w:val="0"/>
                <w:numId w:val="295"/>
              </w:numPr>
              <w:tabs>
                <w:tab w:val="left" w:pos="365"/>
              </w:tabs>
              <w:spacing w:line="264" w:lineRule="exact"/>
              <w:ind w:firstLine="0"/>
              <w:rPr>
                <w:sz w:val="24"/>
              </w:rPr>
            </w:pPr>
            <w:r>
              <w:rPr>
                <w:sz w:val="24"/>
              </w:rPr>
              <w:t>Learns One and two samples in SPSS and data entry related to Kolmogorov-Smirnov</w:t>
            </w:r>
            <w:r>
              <w:rPr>
                <w:spacing w:val="-17"/>
                <w:sz w:val="24"/>
              </w:rPr>
              <w:t xml:space="preserve"> </w:t>
            </w:r>
            <w:r>
              <w:rPr>
                <w:sz w:val="24"/>
              </w:rPr>
              <w:t>Tests.</w:t>
            </w:r>
          </w:p>
          <w:p w14:paraId="78035F85" w14:textId="77777777" w:rsidR="005F7EA5" w:rsidRDefault="00E947E1">
            <w:pPr>
              <w:pStyle w:val="TableParagraph"/>
              <w:numPr>
                <w:ilvl w:val="0"/>
                <w:numId w:val="295"/>
              </w:numPr>
              <w:tabs>
                <w:tab w:val="left" w:pos="364"/>
              </w:tabs>
              <w:ind w:left="363" w:hanging="260"/>
              <w:rPr>
                <w:sz w:val="24"/>
              </w:rPr>
            </w:pPr>
            <w:r>
              <w:rPr>
                <w:sz w:val="24"/>
              </w:rPr>
              <w:t>Use SPSS for one and two sample menus related to Kolmogorov-Smirnov</w:t>
            </w:r>
            <w:r>
              <w:rPr>
                <w:spacing w:val="-15"/>
                <w:sz w:val="24"/>
              </w:rPr>
              <w:t xml:space="preserve"> </w:t>
            </w:r>
            <w:r>
              <w:rPr>
                <w:sz w:val="24"/>
              </w:rPr>
              <w:t>Tests.</w:t>
            </w:r>
          </w:p>
          <w:p w14:paraId="3474623C" w14:textId="77777777" w:rsidR="005F7EA5" w:rsidRDefault="00E947E1">
            <w:pPr>
              <w:pStyle w:val="TableParagraph"/>
              <w:numPr>
                <w:ilvl w:val="0"/>
                <w:numId w:val="295"/>
              </w:numPr>
              <w:tabs>
                <w:tab w:val="left" w:pos="365"/>
              </w:tabs>
              <w:ind w:left="364" w:hanging="261"/>
              <w:rPr>
                <w:sz w:val="24"/>
              </w:rPr>
            </w:pPr>
            <w:r>
              <w:rPr>
                <w:sz w:val="24"/>
              </w:rPr>
              <w:t>Interpret the outputs of SPSS for one and two samples Kolmogorov-Smirnov</w:t>
            </w:r>
            <w:r>
              <w:rPr>
                <w:spacing w:val="-14"/>
                <w:sz w:val="24"/>
              </w:rPr>
              <w:t xml:space="preserve"> </w:t>
            </w:r>
            <w:r>
              <w:rPr>
                <w:sz w:val="24"/>
              </w:rPr>
              <w:t>tests.</w:t>
            </w:r>
          </w:p>
          <w:p w14:paraId="6FE96771" w14:textId="77777777" w:rsidR="005F7EA5" w:rsidRDefault="00E947E1">
            <w:pPr>
              <w:pStyle w:val="TableParagraph"/>
              <w:numPr>
                <w:ilvl w:val="0"/>
                <w:numId w:val="295"/>
              </w:numPr>
              <w:tabs>
                <w:tab w:val="left" w:pos="363"/>
              </w:tabs>
              <w:ind w:right="1160" w:firstLine="0"/>
              <w:rPr>
                <w:sz w:val="24"/>
              </w:rPr>
            </w:pPr>
            <w:r>
              <w:rPr>
                <w:sz w:val="24"/>
              </w:rPr>
              <w:t>Recognizes One and two samples Kolmogorov-Smirnov Tests and comprehends</w:t>
            </w:r>
            <w:r>
              <w:rPr>
                <w:spacing w:val="-14"/>
                <w:sz w:val="24"/>
              </w:rPr>
              <w:t xml:space="preserve"> </w:t>
            </w:r>
            <w:r>
              <w:rPr>
                <w:sz w:val="24"/>
              </w:rPr>
              <w:t>the importance of medicine in</w:t>
            </w:r>
            <w:r>
              <w:rPr>
                <w:spacing w:val="-9"/>
                <w:sz w:val="24"/>
              </w:rPr>
              <w:t xml:space="preserve"> </w:t>
            </w:r>
            <w:r>
              <w:rPr>
                <w:sz w:val="24"/>
              </w:rPr>
              <w:t>practice.</w:t>
            </w:r>
          </w:p>
          <w:p w14:paraId="68325D79" w14:textId="77777777" w:rsidR="005F7EA5" w:rsidRDefault="00E947E1">
            <w:pPr>
              <w:pStyle w:val="TableParagraph"/>
              <w:numPr>
                <w:ilvl w:val="0"/>
                <w:numId w:val="295"/>
              </w:numPr>
              <w:tabs>
                <w:tab w:val="left" w:pos="364"/>
              </w:tabs>
              <w:ind w:left="363" w:hanging="260"/>
              <w:rPr>
                <w:sz w:val="24"/>
              </w:rPr>
            </w:pPr>
            <w:r>
              <w:rPr>
                <w:sz w:val="24"/>
              </w:rPr>
              <w:t>Presents the test results in the form of tables in word processors in scientific</w:t>
            </w:r>
            <w:r>
              <w:rPr>
                <w:spacing w:val="-10"/>
                <w:sz w:val="24"/>
              </w:rPr>
              <w:t xml:space="preserve"> </w:t>
            </w:r>
            <w:r>
              <w:rPr>
                <w:sz w:val="24"/>
              </w:rPr>
              <w:t>format.</w:t>
            </w:r>
          </w:p>
        </w:tc>
      </w:tr>
      <w:tr w:rsidR="005F7EA5" w14:paraId="4BED669E" w14:textId="77777777">
        <w:trPr>
          <w:trHeight w:hRule="exact" w:val="1666"/>
        </w:trPr>
        <w:tc>
          <w:tcPr>
            <w:tcW w:w="456" w:type="dxa"/>
            <w:tcBorders>
              <w:top w:val="single" w:sz="4" w:space="0" w:color="000000"/>
            </w:tcBorders>
          </w:tcPr>
          <w:p w14:paraId="7357EFF2" w14:textId="77777777" w:rsidR="005F7EA5" w:rsidRDefault="005F7EA5">
            <w:pPr>
              <w:pStyle w:val="TableParagraph"/>
              <w:rPr>
                <w:b/>
                <w:sz w:val="26"/>
              </w:rPr>
            </w:pPr>
          </w:p>
          <w:p w14:paraId="0F9D1386" w14:textId="77777777" w:rsidR="005F7EA5" w:rsidRDefault="005F7EA5">
            <w:pPr>
              <w:pStyle w:val="TableParagraph"/>
              <w:spacing w:before="3"/>
              <w:rPr>
                <w:b/>
                <w:sz w:val="33"/>
              </w:rPr>
            </w:pPr>
          </w:p>
          <w:p w14:paraId="1802B1DB" w14:textId="77777777" w:rsidR="005F7EA5" w:rsidRDefault="00E947E1">
            <w:pPr>
              <w:pStyle w:val="TableParagraph"/>
              <w:ind w:left="103"/>
              <w:rPr>
                <w:b/>
                <w:sz w:val="24"/>
              </w:rPr>
            </w:pPr>
            <w:r>
              <w:rPr>
                <w:b/>
                <w:sz w:val="24"/>
              </w:rPr>
              <w:t>19</w:t>
            </w:r>
          </w:p>
        </w:tc>
        <w:tc>
          <w:tcPr>
            <w:tcW w:w="5317" w:type="dxa"/>
            <w:tcBorders>
              <w:top w:val="single" w:sz="4" w:space="0" w:color="000000"/>
            </w:tcBorders>
          </w:tcPr>
          <w:p w14:paraId="3A6DDE8C" w14:textId="77777777" w:rsidR="005F7EA5" w:rsidRDefault="005F7EA5">
            <w:pPr>
              <w:pStyle w:val="TableParagraph"/>
              <w:rPr>
                <w:b/>
                <w:sz w:val="26"/>
              </w:rPr>
            </w:pPr>
          </w:p>
          <w:p w14:paraId="23FF7F59" w14:textId="77777777" w:rsidR="005F7EA5" w:rsidRDefault="005F7EA5">
            <w:pPr>
              <w:pStyle w:val="TableParagraph"/>
              <w:spacing w:before="11"/>
              <w:rPr>
                <w:b/>
                <w:sz w:val="20"/>
              </w:rPr>
            </w:pPr>
          </w:p>
          <w:p w14:paraId="1BC52EAF" w14:textId="77777777" w:rsidR="005F7EA5" w:rsidRDefault="00E947E1">
            <w:pPr>
              <w:pStyle w:val="TableParagraph"/>
              <w:ind w:left="103" w:right="392"/>
              <w:rPr>
                <w:sz w:val="24"/>
              </w:rPr>
            </w:pPr>
            <w:r>
              <w:rPr>
                <w:sz w:val="24"/>
              </w:rPr>
              <w:t>Chi Square Independence Tests, Odds Ratio (OR) and Relative Risk (RR) in SPSS</w:t>
            </w:r>
          </w:p>
        </w:tc>
        <w:tc>
          <w:tcPr>
            <w:tcW w:w="9618" w:type="dxa"/>
            <w:tcBorders>
              <w:top w:val="single" w:sz="4" w:space="0" w:color="000000"/>
            </w:tcBorders>
          </w:tcPr>
          <w:p w14:paraId="769CAFA3" w14:textId="77777777" w:rsidR="005F7EA5" w:rsidRDefault="00E947E1">
            <w:pPr>
              <w:pStyle w:val="TableParagraph"/>
              <w:numPr>
                <w:ilvl w:val="0"/>
                <w:numId w:val="294"/>
              </w:numPr>
              <w:tabs>
                <w:tab w:val="left" w:pos="365"/>
              </w:tabs>
              <w:spacing w:line="264" w:lineRule="exact"/>
              <w:ind w:firstLine="0"/>
              <w:rPr>
                <w:sz w:val="24"/>
              </w:rPr>
            </w:pPr>
            <w:r>
              <w:rPr>
                <w:sz w:val="24"/>
              </w:rPr>
              <w:t>Learns how to enter data in SPSS for Chi Square Independence Tests, OR and</w:t>
            </w:r>
            <w:r>
              <w:rPr>
                <w:spacing w:val="-16"/>
                <w:sz w:val="24"/>
              </w:rPr>
              <w:t xml:space="preserve"> </w:t>
            </w:r>
            <w:r>
              <w:rPr>
                <w:sz w:val="24"/>
              </w:rPr>
              <w:t>RR.</w:t>
            </w:r>
          </w:p>
          <w:p w14:paraId="740AE5AA" w14:textId="77777777" w:rsidR="005F7EA5" w:rsidRDefault="00E947E1">
            <w:pPr>
              <w:pStyle w:val="TableParagraph"/>
              <w:numPr>
                <w:ilvl w:val="0"/>
                <w:numId w:val="294"/>
              </w:numPr>
              <w:tabs>
                <w:tab w:val="left" w:pos="363"/>
              </w:tabs>
              <w:ind w:left="362" w:hanging="259"/>
              <w:rPr>
                <w:sz w:val="24"/>
              </w:rPr>
            </w:pPr>
            <w:r>
              <w:rPr>
                <w:sz w:val="24"/>
              </w:rPr>
              <w:t>Uses menus for Chi Square Independence Tests, OR and</w:t>
            </w:r>
            <w:r>
              <w:rPr>
                <w:spacing w:val="-6"/>
                <w:sz w:val="24"/>
              </w:rPr>
              <w:t xml:space="preserve"> </w:t>
            </w:r>
            <w:r>
              <w:rPr>
                <w:sz w:val="24"/>
              </w:rPr>
              <w:t>RR.</w:t>
            </w:r>
          </w:p>
          <w:p w14:paraId="6119A8DC" w14:textId="77777777" w:rsidR="005F7EA5" w:rsidRDefault="00E947E1">
            <w:pPr>
              <w:pStyle w:val="TableParagraph"/>
              <w:numPr>
                <w:ilvl w:val="0"/>
                <w:numId w:val="294"/>
              </w:numPr>
              <w:tabs>
                <w:tab w:val="left" w:pos="365"/>
              </w:tabs>
              <w:ind w:left="364" w:hanging="261"/>
              <w:rPr>
                <w:sz w:val="24"/>
              </w:rPr>
            </w:pPr>
            <w:r>
              <w:rPr>
                <w:sz w:val="24"/>
              </w:rPr>
              <w:t>Interprets the outputs of Chi Square Independence Tests, OR and RR in</w:t>
            </w:r>
            <w:r>
              <w:rPr>
                <w:spacing w:val="-13"/>
                <w:sz w:val="24"/>
              </w:rPr>
              <w:t xml:space="preserve"> </w:t>
            </w:r>
            <w:r>
              <w:rPr>
                <w:sz w:val="24"/>
              </w:rPr>
              <w:t>SPSS.</w:t>
            </w:r>
          </w:p>
          <w:p w14:paraId="306FF4BD" w14:textId="77777777" w:rsidR="005F7EA5" w:rsidRDefault="00E947E1">
            <w:pPr>
              <w:pStyle w:val="TableParagraph"/>
              <w:numPr>
                <w:ilvl w:val="0"/>
                <w:numId w:val="294"/>
              </w:numPr>
              <w:tabs>
                <w:tab w:val="left" w:pos="363"/>
              </w:tabs>
              <w:ind w:left="362" w:hanging="259"/>
              <w:rPr>
                <w:sz w:val="24"/>
              </w:rPr>
            </w:pPr>
            <w:r>
              <w:rPr>
                <w:sz w:val="24"/>
              </w:rPr>
              <w:t>Gains the ability to calculate OR and RR in 2x2</w:t>
            </w:r>
            <w:r>
              <w:rPr>
                <w:spacing w:val="-10"/>
                <w:sz w:val="24"/>
              </w:rPr>
              <w:t xml:space="preserve"> </w:t>
            </w:r>
            <w:r>
              <w:rPr>
                <w:sz w:val="24"/>
              </w:rPr>
              <w:t>Tables.</w:t>
            </w:r>
          </w:p>
          <w:p w14:paraId="520CB0F4" w14:textId="77777777" w:rsidR="005F7EA5" w:rsidRDefault="00E947E1">
            <w:pPr>
              <w:pStyle w:val="TableParagraph"/>
              <w:numPr>
                <w:ilvl w:val="0"/>
                <w:numId w:val="294"/>
              </w:numPr>
              <w:tabs>
                <w:tab w:val="left" w:pos="363"/>
              </w:tabs>
              <w:ind w:right="368" w:firstLine="0"/>
              <w:rPr>
                <w:sz w:val="24"/>
              </w:rPr>
            </w:pPr>
            <w:r>
              <w:rPr>
                <w:sz w:val="24"/>
              </w:rPr>
              <w:t>Knows Chi Square Independence Tests, OR and RR tests and recognizes their importance</w:t>
            </w:r>
            <w:r>
              <w:rPr>
                <w:spacing w:val="-14"/>
                <w:sz w:val="24"/>
              </w:rPr>
              <w:t xml:space="preserve"> </w:t>
            </w:r>
            <w:r>
              <w:rPr>
                <w:sz w:val="24"/>
              </w:rPr>
              <w:t>in medicine.</w:t>
            </w:r>
          </w:p>
        </w:tc>
      </w:tr>
      <w:tr w:rsidR="005F7EA5" w14:paraId="632DD3C3" w14:textId="77777777">
        <w:trPr>
          <w:trHeight w:hRule="exact" w:val="562"/>
        </w:trPr>
        <w:tc>
          <w:tcPr>
            <w:tcW w:w="456" w:type="dxa"/>
          </w:tcPr>
          <w:p w14:paraId="6D869D67" w14:textId="77777777" w:rsidR="005F7EA5" w:rsidRDefault="00E947E1">
            <w:pPr>
              <w:pStyle w:val="TableParagraph"/>
              <w:spacing w:before="129"/>
              <w:ind w:left="103"/>
              <w:rPr>
                <w:b/>
                <w:sz w:val="24"/>
              </w:rPr>
            </w:pPr>
            <w:r>
              <w:rPr>
                <w:b/>
                <w:sz w:val="24"/>
              </w:rPr>
              <w:t>20</w:t>
            </w:r>
          </w:p>
        </w:tc>
        <w:tc>
          <w:tcPr>
            <w:tcW w:w="5317" w:type="dxa"/>
          </w:tcPr>
          <w:p w14:paraId="605168BC" w14:textId="77777777" w:rsidR="005F7EA5" w:rsidRDefault="00E947E1">
            <w:pPr>
              <w:pStyle w:val="TableParagraph"/>
              <w:ind w:left="103" w:right="718"/>
              <w:rPr>
                <w:sz w:val="24"/>
              </w:rPr>
            </w:pPr>
            <w:r>
              <w:rPr>
                <w:sz w:val="24"/>
              </w:rPr>
              <w:t>Tests for Paired Nominal Data in Contingency Tables in SPSS</w:t>
            </w:r>
          </w:p>
        </w:tc>
        <w:tc>
          <w:tcPr>
            <w:tcW w:w="9618" w:type="dxa"/>
          </w:tcPr>
          <w:p w14:paraId="2E2BD8ED" w14:textId="77777777" w:rsidR="005F7EA5" w:rsidRDefault="00E947E1">
            <w:pPr>
              <w:pStyle w:val="TableParagraph"/>
              <w:ind w:left="103" w:right="581"/>
              <w:rPr>
                <w:sz w:val="24"/>
              </w:rPr>
            </w:pPr>
            <w:r>
              <w:rPr>
                <w:sz w:val="24"/>
              </w:rPr>
              <w:t>1) Recognizes McNemar and Mcnemar-Bowker Tests in contingency tables and understands their importance in medicine.</w:t>
            </w:r>
          </w:p>
        </w:tc>
      </w:tr>
    </w:tbl>
    <w:p w14:paraId="7021CD9B"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317"/>
        <w:gridCol w:w="9618"/>
      </w:tblGrid>
      <w:tr w:rsidR="005F7EA5" w14:paraId="169411FD" w14:textId="77777777">
        <w:trPr>
          <w:trHeight w:hRule="exact" w:val="1390"/>
        </w:trPr>
        <w:tc>
          <w:tcPr>
            <w:tcW w:w="456" w:type="dxa"/>
          </w:tcPr>
          <w:p w14:paraId="5BD9B77B" w14:textId="77777777" w:rsidR="005F7EA5" w:rsidRDefault="005F7EA5"/>
        </w:tc>
        <w:tc>
          <w:tcPr>
            <w:tcW w:w="5317" w:type="dxa"/>
          </w:tcPr>
          <w:p w14:paraId="4A60D368" w14:textId="77777777" w:rsidR="005F7EA5" w:rsidRDefault="005F7EA5"/>
        </w:tc>
        <w:tc>
          <w:tcPr>
            <w:tcW w:w="9618" w:type="dxa"/>
          </w:tcPr>
          <w:p w14:paraId="7F9B21EE" w14:textId="77777777" w:rsidR="005F7EA5" w:rsidRDefault="00E947E1">
            <w:pPr>
              <w:pStyle w:val="TableParagraph"/>
              <w:numPr>
                <w:ilvl w:val="0"/>
                <w:numId w:val="293"/>
              </w:numPr>
              <w:tabs>
                <w:tab w:val="left" w:pos="365"/>
              </w:tabs>
              <w:ind w:right="346" w:firstLine="0"/>
              <w:rPr>
                <w:sz w:val="24"/>
              </w:rPr>
            </w:pPr>
            <w:r>
              <w:rPr>
                <w:sz w:val="24"/>
              </w:rPr>
              <w:t>Learns the difference of chi-square tests for paired samples and independent samples used</w:t>
            </w:r>
            <w:r>
              <w:rPr>
                <w:spacing w:val="-13"/>
                <w:sz w:val="24"/>
              </w:rPr>
              <w:t xml:space="preserve"> </w:t>
            </w:r>
            <w:r>
              <w:rPr>
                <w:sz w:val="24"/>
              </w:rPr>
              <w:t>in the contingency</w:t>
            </w:r>
            <w:r>
              <w:rPr>
                <w:spacing w:val="-7"/>
                <w:sz w:val="24"/>
              </w:rPr>
              <w:t xml:space="preserve"> </w:t>
            </w:r>
            <w:r>
              <w:rPr>
                <w:sz w:val="24"/>
              </w:rPr>
              <w:t>tables</w:t>
            </w:r>
          </w:p>
          <w:p w14:paraId="7D71AFE7" w14:textId="77777777" w:rsidR="005F7EA5" w:rsidRDefault="00E947E1">
            <w:pPr>
              <w:pStyle w:val="TableParagraph"/>
              <w:numPr>
                <w:ilvl w:val="0"/>
                <w:numId w:val="293"/>
              </w:numPr>
              <w:tabs>
                <w:tab w:val="left" w:pos="363"/>
              </w:tabs>
              <w:spacing w:before="12"/>
              <w:ind w:left="362" w:hanging="259"/>
              <w:rPr>
                <w:sz w:val="24"/>
              </w:rPr>
            </w:pPr>
            <w:r>
              <w:rPr>
                <w:sz w:val="24"/>
              </w:rPr>
              <w:t>Does the data entry related to chi-square tests for paired samples in</w:t>
            </w:r>
            <w:r>
              <w:rPr>
                <w:spacing w:val="-11"/>
                <w:sz w:val="24"/>
              </w:rPr>
              <w:t xml:space="preserve"> </w:t>
            </w:r>
            <w:r>
              <w:rPr>
                <w:sz w:val="24"/>
              </w:rPr>
              <w:t>SPSS.</w:t>
            </w:r>
          </w:p>
          <w:p w14:paraId="0D762848" w14:textId="77777777" w:rsidR="005F7EA5" w:rsidRDefault="00E947E1">
            <w:pPr>
              <w:pStyle w:val="TableParagraph"/>
              <w:numPr>
                <w:ilvl w:val="0"/>
                <w:numId w:val="293"/>
              </w:numPr>
              <w:tabs>
                <w:tab w:val="left" w:pos="363"/>
              </w:tabs>
              <w:ind w:left="362" w:hanging="259"/>
              <w:rPr>
                <w:sz w:val="24"/>
              </w:rPr>
            </w:pPr>
            <w:r>
              <w:rPr>
                <w:sz w:val="24"/>
              </w:rPr>
              <w:t>Uses the menus for chi-square tests in</w:t>
            </w:r>
            <w:r>
              <w:rPr>
                <w:spacing w:val="-5"/>
                <w:sz w:val="24"/>
              </w:rPr>
              <w:t xml:space="preserve"> </w:t>
            </w:r>
            <w:r>
              <w:rPr>
                <w:sz w:val="24"/>
              </w:rPr>
              <w:t>SPSS.</w:t>
            </w:r>
          </w:p>
          <w:p w14:paraId="08F41346" w14:textId="77777777" w:rsidR="005F7EA5" w:rsidRDefault="00E947E1">
            <w:pPr>
              <w:pStyle w:val="TableParagraph"/>
              <w:numPr>
                <w:ilvl w:val="0"/>
                <w:numId w:val="293"/>
              </w:numPr>
              <w:tabs>
                <w:tab w:val="left" w:pos="365"/>
              </w:tabs>
              <w:ind w:left="364" w:hanging="261"/>
              <w:rPr>
                <w:sz w:val="24"/>
              </w:rPr>
            </w:pPr>
            <w:r>
              <w:rPr>
                <w:sz w:val="24"/>
              </w:rPr>
              <w:t>Interprets SPSS outputs of chi-square tests in</w:t>
            </w:r>
            <w:r>
              <w:rPr>
                <w:spacing w:val="-11"/>
                <w:sz w:val="24"/>
              </w:rPr>
              <w:t xml:space="preserve"> </w:t>
            </w:r>
            <w:r>
              <w:rPr>
                <w:sz w:val="24"/>
              </w:rPr>
              <w:t>SPSS.</w:t>
            </w:r>
          </w:p>
        </w:tc>
      </w:tr>
      <w:tr w:rsidR="005F7EA5" w14:paraId="02BCCD9F" w14:textId="77777777">
        <w:trPr>
          <w:trHeight w:hRule="exact" w:val="1942"/>
        </w:trPr>
        <w:tc>
          <w:tcPr>
            <w:tcW w:w="456" w:type="dxa"/>
          </w:tcPr>
          <w:p w14:paraId="4982DB2B" w14:textId="77777777" w:rsidR="005F7EA5" w:rsidRDefault="005F7EA5">
            <w:pPr>
              <w:pStyle w:val="TableParagraph"/>
              <w:rPr>
                <w:b/>
                <w:sz w:val="26"/>
              </w:rPr>
            </w:pPr>
          </w:p>
          <w:p w14:paraId="3C1EECAB" w14:textId="77777777" w:rsidR="005F7EA5" w:rsidRDefault="005F7EA5">
            <w:pPr>
              <w:pStyle w:val="TableParagraph"/>
              <w:rPr>
                <w:b/>
                <w:sz w:val="26"/>
              </w:rPr>
            </w:pPr>
          </w:p>
          <w:p w14:paraId="096A331E" w14:textId="77777777" w:rsidR="005F7EA5" w:rsidRDefault="00E947E1">
            <w:pPr>
              <w:pStyle w:val="TableParagraph"/>
              <w:spacing w:before="222"/>
              <w:ind w:left="103"/>
              <w:rPr>
                <w:b/>
                <w:sz w:val="24"/>
              </w:rPr>
            </w:pPr>
            <w:r>
              <w:rPr>
                <w:b/>
                <w:sz w:val="24"/>
              </w:rPr>
              <w:t>21</w:t>
            </w:r>
          </w:p>
        </w:tc>
        <w:tc>
          <w:tcPr>
            <w:tcW w:w="5317" w:type="dxa"/>
          </w:tcPr>
          <w:p w14:paraId="4A37B4F4" w14:textId="77777777" w:rsidR="005F7EA5" w:rsidRDefault="005F7EA5">
            <w:pPr>
              <w:pStyle w:val="TableParagraph"/>
              <w:rPr>
                <w:b/>
                <w:sz w:val="26"/>
              </w:rPr>
            </w:pPr>
          </w:p>
          <w:p w14:paraId="5625D12D" w14:textId="77777777" w:rsidR="005F7EA5" w:rsidRDefault="005F7EA5">
            <w:pPr>
              <w:pStyle w:val="TableParagraph"/>
              <w:rPr>
                <w:b/>
                <w:sz w:val="33"/>
              </w:rPr>
            </w:pPr>
          </w:p>
          <w:p w14:paraId="03D691B4" w14:textId="77777777" w:rsidR="005F7EA5" w:rsidRDefault="00E947E1">
            <w:pPr>
              <w:pStyle w:val="TableParagraph"/>
              <w:ind w:left="103" w:right="485"/>
              <w:rPr>
                <w:sz w:val="24"/>
              </w:rPr>
            </w:pPr>
            <w:r>
              <w:rPr>
                <w:sz w:val="24"/>
              </w:rPr>
              <w:t>Kruskal-Wallis H Test and Multiple Comparison Tests in SPSS</w:t>
            </w:r>
          </w:p>
        </w:tc>
        <w:tc>
          <w:tcPr>
            <w:tcW w:w="9618" w:type="dxa"/>
          </w:tcPr>
          <w:p w14:paraId="59A05E83" w14:textId="77777777" w:rsidR="005F7EA5" w:rsidRDefault="00E947E1">
            <w:pPr>
              <w:pStyle w:val="TableParagraph"/>
              <w:numPr>
                <w:ilvl w:val="0"/>
                <w:numId w:val="292"/>
              </w:numPr>
              <w:tabs>
                <w:tab w:val="left" w:pos="364"/>
              </w:tabs>
              <w:spacing w:line="264" w:lineRule="exact"/>
              <w:ind w:firstLine="0"/>
              <w:rPr>
                <w:sz w:val="24"/>
              </w:rPr>
            </w:pPr>
            <w:r>
              <w:rPr>
                <w:sz w:val="24"/>
              </w:rPr>
              <w:t>Makes data entry for the Kruskal-Wallis H Test in</w:t>
            </w:r>
            <w:r>
              <w:rPr>
                <w:spacing w:val="-11"/>
                <w:sz w:val="24"/>
              </w:rPr>
              <w:t xml:space="preserve"> </w:t>
            </w:r>
            <w:r>
              <w:rPr>
                <w:sz w:val="24"/>
              </w:rPr>
              <w:t>SPSS.</w:t>
            </w:r>
          </w:p>
          <w:p w14:paraId="7856A34D" w14:textId="77777777" w:rsidR="005F7EA5" w:rsidRDefault="00E947E1">
            <w:pPr>
              <w:pStyle w:val="TableParagraph"/>
              <w:numPr>
                <w:ilvl w:val="0"/>
                <w:numId w:val="292"/>
              </w:numPr>
              <w:tabs>
                <w:tab w:val="left" w:pos="363"/>
              </w:tabs>
              <w:ind w:left="362" w:hanging="259"/>
              <w:rPr>
                <w:sz w:val="24"/>
              </w:rPr>
            </w:pPr>
            <w:r>
              <w:rPr>
                <w:sz w:val="24"/>
              </w:rPr>
              <w:t>Uses the menus of  Kruskal-Wallis H Test and Multiple Comparison Tests in</w:t>
            </w:r>
            <w:r>
              <w:rPr>
                <w:spacing w:val="-13"/>
                <w:sz w:val="24"/>
              </w:rPr>
              <w:t xml:space="preserve"> </w:t>
            </w:r>
            <w:r>
              <w:rPr>
                <w:sz w:val="24"/>
              </w:rPr>
              <w:t>SPSS</w:t>
            </w:r>
          </w:p>
          <w:p w14:paraId="2EC3A767" w14:textId="77777777" w:rsidR="005F7EA5" w:rsidRDefault="00E947E1">
            <w:pPr>
              <w:pStyle w:val="TableParagraph"/>
              <w:numPr>
                <w:ilvl w:val="0"/>
                <w:numId w:val="292"/>
              </w:numPr>
              <w:tabs>
                <w:tab w:val="left" w:pos="365"/>
              </w:tabs>
              <w:ind w:left="364" w:hanging="261"/>
              <w:rPr>
                <w:sz w:val="24"/>
              </w:rPr>
            </w:pPr>
            <w:r>
              <w:rPr>
                <w:sz w:val="24"/>
              </w:rPr>
              <w:t>Interprets the results of Kruskal-Wallis H Test and Multiple Comparison Tests in</w:t>
            </w:r>
            <w:r>
              <w:rPr>
                <w:spacing w:val="-14"/>
                <w:sz w:val="24"/>
              </w:rPr>
              <w:t xml:space="preserve"> </w:t>
            </w:r>
            <w:r>
              <w:rPr>
                <w:sz w:val="24"/>
              </w:rPr>
              <w:t>SPSS.</w:t>
            </w:r>
          </w:p>
          <w:p w14:paraId="22F9D996" w14:textId="77777777" w:rsidR="005F7EA5" w:rsidRDefault="00E947E1">
            <w:pPr>
              <w:pStyle w:val="TableParagraph"/>
              <w:numPr>
                <w:ilvl w:val="0"/>
                <w:numId w:val="292"/>
              </w:numPr>
              <w:tabs>
                <w:tab w:val="left" w:pos="364"/>
              </w:tabs>
              <w:ind w:right="496" w:firstLine="0"/>
              <w:rPr>
                <w:sz w:val="24"/>
              </w:rPr>
            </w:pPr>
            <w:r>
              <w:rPr>
                <w:sz w:val="24"/>
              </w:rPr>
              <w:t>Understands the criteria used in the selection of the appropriate test in multiple</w:t>
            </w:r>
            <w:r>
              <w:rPr>
                <w:spacing w:val="-16"/>
                <w:sz w:val="24"/>
              </w:rPr>
              <w:t xml:space="preserve"> </w:t>
            </w:r>
            <w:r>
              <w:rPr>
                <w:sz w:val="24"/>
              </w:rPr>
              <w:t>comparison tests.</w:t>
            </w:r>
          </w:p>
          <w:p w14:paraId="661D07B0" w14:textId="77777777" w:rsidR="005F7EA5" w:rsidRDefault="00E947E1">
            <w:pPr>
              <w:pStyle w:val="TableParagraph"/>
              <w:numPr>
                <w:ilvl w:val="0"/>
                <w:numId w:val="292"/>
              </w:numPr>
              <w:tabs>
                <w:tab w:val="left" w:pos="363"/>
              </w:tabs>
              <w:ind w:right="345" w:firstLine="0"/>
              <w:rPr>
                <w:sz w:val="24"/>
              </w:rPr>
            </w:pPr>
            <w:r>
              <w:rPr>
                <w:sz w:val="24"/>
              </w:rPr>
              <w:t>Recognizses the Multiple Comparison Tests of Kruskal-Wallis H Test in SPSS and gains the ability to use the multiple comparison test for appropriate</w:t>
            </w:r>
            <w:r>
              <w:rPr>
                <w:spacing w:val="-10"/>
                <w:sz w:val="24"/>
              </w:rPr>
              <w:t xml:space="preserve"> </w:t>
            </w:r>
            <w:r>
              <w:rPr>
                <w:sz w:val="24"/>
              </w:rPr>
              <w:t>studies.</w:t>
            </w:r>
          </w:p>
        </w:tc>
      </w:tr>
      <w:tr w:rsidR="005F7EA5" w14:paraId="057C57DD" w14:textId="77777777">
        <w:trPr>
          <w:trHeight w:hRule="exact" w:val="1942"/>
        </w:trPr>
        <w:tc>
          <w:tcPr>
            <w:tcW w:w="456" w:type="dxa"/>
          </w:tcPr>
          <w:p w14:paraId="202908B5" w14:textId="77777777" w:rsidR="005F7EA5" w:rsidRDefault="005F7EA5">
            <w:pPr>
              <w:pStyle w:val="TableParagraph"/>
              <w:rPr>
                <w:b/>
                <w:sz w:val="26"/>
              </w:rPr>
            </w:pPr>
          </w:p>
          <w:p w14:paraId="613FC738" w14:textId="77777777" w:rsidR="005F7EA5" w:rsidRDefault="005F7EA5">
            <w:pPr>
              <w:pStyle w:val="TableParagraph"/>
              <w:rPr>
                <w:b/>
                <w:sz w:val="26"/>
              </w:rPr>
            </w:pPr>
          </w:p>
          <w:p w14:paraId="66CA9A6A" w14:textId="77777777" w:rsidR="005F7EA5" w:rsidRDefault="00E947E1">
            <w:pPr>
              <w:pStyle w:val="TableParagraph"/>
              <w:spacing w:before="222"/>
              <w:ind w:left="103"/>
              <w:rPr>
                <w:b/>
                <w:sz w:val="24"/>
              </w:rPr>
            </w:pPr>
            <w:r>
              <w:rPr>
                <w:b/>
                <w:sz w:val="24"/>
              </w:rPr>
              <w:t>22</w:t>
            </w:r>
          </w:p>
        </w:tc>
        <w:tc>
          <w:tcPr>
            <w:tcW w:w="5317" w:type="dxa"/>
          </w:tcPr>
          <w:p w14:paraId="0592C401" w14:textId="77777777" w:rsidR="005F7EA5" w:rsidRDefault="005F7EA5">
            <w:pPr>
              <w:pStyle w:val="TableParagraph"/>
              <w:rPr>
                <w:b/>
                <w:sz w:val="26"/>
              </w:rPr>
            </w:pPr>
          </w:p>
          <w:p w14:paraId="6A7618A0" w14:textId="77777777" w:rsidR="005F7EA5" w:rsidRDefault="005F7EA5">
            <w:pPr>
              <w:pStyle w:val="TableParagraph"/>
              <w:rPr>
                <w:b/>
                <w:sz w:val="33"/>
              </w:rPr>
            </w:pPr>
          </w:p>
          <w:p w14:paraId="4F9BB027" w14:textId="77777777" w:rsidR="005F7EA5" w:rsidRDefault="00E947E1">
            <w:pPr>
              <w:pStyle w:val="TableParagraph"/>
              <w:ind w:left="103" w:right="451"/>
              <w:rPr>
                <w:sz w:val="24"/>
              </w:rPr>
            </w:pPr>
            <w:r>
              <w:rPr>
                <w:sz w:val="24"/>
              </w:rPr>
              <w:t>Friedman Test and Multiple Comparison Tests in SPSS</w:t>
            </w:r>
          </w:p>
        </w:tc>
        <w:tc>
          <w:tcPr>
            <w:tcW w:w="9618" w:type="dxa"/>
          </w:tcPr>
          <w:p w14:paraId="22C1B5F1" w14:textId="77777777" w:rsidR="005F7EA5" w:rsidRDefault="00E947E1">
            <w:pPr>
              <w:pStyle w:val="TableParagraph"/>
              <w:numPr>
                <w:ilvl w:val="0"/>
                <w:numId w:val="291"/>
              </w:numPr>
              <w:tabs>
                <w:tab w:val="left" w:pos="363"/>
              </w:tabs>
              <w:spacing w:line="264" w:lineRule="exact"/>
              <w:ind w:firstLine="0"/>
              <w:rPr>
                <w:sz w:val="24"/>
              </w:rPr>
            </w:pPr>
            <w:r>
              <w:rPr>
                <w:sz w:val="24"/>
              </w:rPr>
              <w:t>Does data entry for Friedman two-way analysis of variance in</w:t>
            </w:r>
            <w:r>
              <w:rPr>
                <w:spacing w:val="-12"/>
                <w:sz w:val="24"/>
              </w:rPr>
              <w:t xml:space="preserve"> </w:t>
            </w:r>
            <w:r>
              <w:rPr>
                <w:sz w:val="24"/>
              </w:rPr>
              <w:t>SPSS.</w:t>
            </w:r>
          </w:p>
          <w:p w14:paraId="7C6D95FF" w14:textId="77777777" w:rsidR="005F7EA5" w:rsidRDefault="00E947E1">
            <w:pPr>
              <w:pStyle w:val="TableParagraph"/>
              <w:numPr>
                <w:ilvl w:val="0"/>
                <w:numId w:val="291"/>
              </w:numPr>
              <w:tabs>
                <w:tab w:val="left" w:pos="363"/>
              </w:tabs>
              <w:ind w:left="362" w:hanging="259"/>
              <w:rPr>
                <w:sz w:val="24"/>
              </w:rPr>
            </w:pPr>
            <w:r>
              <w:rPr>
                <w:sz w:val="24"/>
              </w:rPr>
              <w:t>Uses the relevant menus of Friedman Tests in</w:t>
            </w:r>
            <w:r>
              <w:rPr>
                <w:spacing w:val="-11"/>
                <w:sz w:val="24"/>
              </w:rPr>
              <w:t xml:space="preserve"> </w:t>
            </w:r>
            <w:r>
              <w:rPr>
                <w:sz w:val="24"/>
              </w:rPr>
              <w:t>SPSS.</w:t>
            </w:r>
          </w:p>
          <w:p w14:paraId="1320415D" w14:textId="77777777" w:rsidR="005F7EA5" w:rsidRDefault="00E947E1">
            <w:pPr>
              <w:pStyle w:val="TableParagraph"/>
              <w:numPr>
                <w:ilvl w:val="0"/>
                <w:numId w:val="291"/>
              </w:numPr>
              <w:tabs>
                <w:tab w:val="left" w:pos="365"/>
              </w:tabs>
              <w:ind w:left="364" w:hanging="261"/>
              <w:rPr>
                <w:sz w:val="24"/>
              </w:rPr>
            </w:pPr>
            <w:r>
              <w:rPr>
                <w:sz w:val="24"/>
              </w:rPr>
              <w:t>Interprets Friedman Analysis and Multiple Comparison Tests in</w:t>
            </w:r>
            <w:r>
              <w:rPr>
                <w:spacing w:val="-14"/>
                <w:sz w:val="24"/>
              </w:rPr>
              <w:t xml:space="preserve"> </w:t>
            </w:r>
            <w:r>
              <w:rPr>
                <w:sz w:val="24"/>
              </w:rPr>
              <w:t>SPSS.</w:t>
            </w:r>
          </w:p>
          <w:p w14:paraId="57784BA6" w14:textId="77777777" w:rsidR="005F7EA5" w:rsidRDefault="00E947E1">
            <w:pPr>
              <w:pStyle w:val="TableParagraph"/>
              <w:numPr>
                <w:ilvl w:val="0"/>
                <w:numId w:val="291"/>
              </w:numPr>
              <w:tabs>
                <w:tab w:val="left" w:pos="364"/>
              </w:tabs>
              <w:ind w:right="541" w:firstLine="0"/>
              <w:rPr>
                <w:sz w:val="24"/>
              </w:rPr>
            </w:pPr>
            <w:r>
              <w:rPr>
                <w:sz w:val="24"/>
              </w:rPr>
              <w:t>Recognizes Friedman Two-Way Analysis of Variance and Multiple Comparison Tests</w:t>
            </w:r>
            <w:r>
              <w:rPr>
                <w:spacing w:val="-16"/>
                <w:sz w:val="24"/>
              </w:rPr>
              <w:t xml:space="preserve"> </w:t>
            </w:r>
            <w:r>
              <w:rPr>
                <w:sz w:val="24"/>
              </w:rPr>
              <w:t>and comprehends its importance in</w:t>
            </w:r>
            <w:r>
              <w:rPr>
                <w:spacing w:val="-7"/>
                <w:sz w:val="24"/>
              </w:rPr>
              <w:t xml:space="preserve"> </w:t>
            </w:r>
            <w:r>
              <w:rPr>
                <w:sz w:val="24"/>
              </w:rPr>
              <w:t>medicine.</w:t>
            </w:r>
          </w:p>
          <w:p w14:paraId="3CFB085B" w14:textId="77777777" w:rsidR="005F7EA5" w:rsidRDefault="00E947E1">
            <w:pPr>
              <w:pStyle w:val="TableParagraph"/>
              <w:numPr>
                <w:ilvl w:val="0"/>
                <w:numId w:val="291"/>
              </w:numPr>
              <w:tabs>
                <w:tab w:val="left" w:pos="364"/>
              </w:tabs>
              <w:ind w:right="975" w:firstLine="0"/>
              <w:rPr>
                <w:sz w:val="24"/>
              </w:rPr>
            </w:pPr>
            <w:r>
              <w:rPr>
                <w:sz w:val="24"/>
              </w:rPr>
              <w:t>Gains the ability to use the multiple comparison test according to Friedman Two-Way Variance Analysis in</w:t>
            </w:r>
            <w:r>
              <w:rPr>
                <w:spacing w:val="-6"/>
                <w:sz w:val="24"/>
              </w:rPr>
              <w:t xml:space="preserve"> </w:t>
            </w:r>
            <w:r>
              <w:rPr>
                <w:sz w:val="24"/>
              </w:rPr>
              <w:t>SPSS.</w:t>
            </w:r>
          </w:p>
        </w:tc>
      </w:tr>
      <w:tr w:rsidR="005F7EA5" w14:paraId="6ADFEF3E" w14:textId="77777777">
        <w:trPr>
          <w:trHeight w:hRule="exact" w:val="1942"/>
        </w:trPr>
        <w:tc>
          <w:tcPr>
            <w:tcW w:w="456" w:type="dxa"/>
          </w:tcPr>
          <w:p w14:paraId="0E4373BC" w14:textId="77777777" w:rsidR="005F7EA5" w:rsidRDefault="005F7EA5">
            <w:pPr>
              <w:pStyle w:val="TableParagraph"/>
              <w:rPr>
                <w:b/>
                <w:sz w:val="26"/>
              </w:rPr>
            </w:pPr>
          </w:p>
          <w:p w14:paraId="4CBB9A7C" w14:textId="77777777" w:rsidR="005F7EA5" w:rsidRDefault="005F7EA5">
            <w:pPr>
              <w:pStyle w:val="TableParagraph"/>
              <w:rPr>
                <w:b/>
                <w:sz w:val="26"/>
              </w:rPr>
            </w:pPr>
          </w:p>
          <w:p w14:paraId="542260CF" w14:textId="77777777" w:rsidR="005F7EA5" w:rsidRDefault="00E947E1">
            <w:pPr>
              <w:pStyle w:val="TableParagraph"/>
              <w:spacing w:before="223"/>
              <w:ind w:left="103"/>
              <w:rPr>
                <w:b/>
                <w:sz w:val="24"/>
              </w:rPr>
            </w:pPr>
            <w:r>
              <w:rPr>
                <w:b/>
                <w:sz w:val="24"/>
              </w:rPr>
              <w:t>23</w:t>
            </w:r>
          </w:p>
        </w:tc>
        <w:tc>
          <w:tcPr>
            <w:tcW w:w="5317" w:type="dxa"/>
          </w:tcPr>
          <w:p w14:paraId="45E8D644" w14:textId="77777777" w:rsidR="005F7EA5" w:rsidRDefault="005F7EA5">
            <w:pPr>
              <w:pStyle w:val="TableParagraph"/>
              <w:rPr>
                <w:b/>
                <w:sz w:val="26"/>
              </w:rPr>
            </w:pPr>
          </w:p>
          <w:p w14:paraId="1070CC38" w14:textId="77777777" w:rsidR="005F7EA5" w:rsidRDefault="005F7EA5">
            <w:pPr>
              <w:pStyle w:val="TableParagraph"/>
              <w:spacing w:before="1"/>
              <w:rPr>
                <w:b/>
                <w:sz w:val="33"/>
              </w:rPr>
            </w:pPr>
          </w:p>
          <w:p w14:paraId="525727D5" w14:textId="77777777" w:rsidR="005F7EA5" w:rsidRDefault="00E947E1">
            <w:pPr>
              <w:pStyle w:val="TableParagraph"/>
              <w:ind w:left="103" w:right="198"/>
              <w:rPr>
                <w:sz w:val="24"/>
              </w:rPr>
            </w:pPr>
            <w:r>
              <w:rPr>
                <w:sz w:val="24"/>
              </w:rPr>
              <w:t>Simple and Multiple Linear Regression Analyzes in SPSS</w:t>
            </w:r>
          </w:p>
        </w:tc>
        <w:tc>
          <w:tcPr>
            <w:tcW w:w="9618" w:type="dxa"/>
          </w:tcPr>
          <w:p w14:paraId="749FE5A6" w14:textId="77777777" w:rsidR="005F7EA5" w:rsidRDefault="00E947E1">
            <w:pPr>
              <w:pStyle w:val="TableParagraph"/>
              <w:numPr>
                <w:ilvl w:val="0"/>
                <w:numId w:val="290"/>
              </w:numPr>
              <w:tabs>
                <w:tab w:val="left" w:pos="364"/>
              </w:tabs>
              <w:spacing w:line="264" w:lineRule="exact"/>
              <w:ind w:firstLine="0"/>
              <w:rPr>
                <w:sz w:val="24"/>
              </w:rPr>
            </w:pPr>
            <w:r>
              <w:rPr>
                <w:sz w:val="24"/>
              </w:rPr>
              <w:t>Makes data entry for simple and multiple linear regression analysis in</w:t>
            </w:r>
            <w:r>
              <w:rPr>
                <w:spacing w:val="-11"/>
                <w:sz w:val="24"/>
              </w:rPr>
              <w:t xml:space="preserve"> </w:t>
            </w:r>
            <w:r>
              <w:rPr>
                <w:sz w:val="24"/>
              </w:rPr>
              <w:t>SPSS.</w:t>
            </w:r>
          </w:p>
          <w:p w14:paraId="353A1840" w14:textId="77777777" w:rsidR="005F7EA5" w:rsidRDefault="00E947E1">
            <w:pPr>
              <w:pStyle w:val="TableParagraph"/>
              <w:numPr>
                <w:ilvl w:val="0"/>
                <w:numId w:val="290"/>
              </w:numPr>
              <w:tabs>
                <w:tab w:val="left" w:pos="363"/>
              </w:tabs>
              <w:ind w:left="362" w:hanging="259"/>
              <w:rPr>
                <w:sz w:val="24"/>
              </w:rPr>
            </w:pPr>
            <w:r>
              <w:rPr>
                <w:sz w:val="24"/>
              </w:rPr>
              <w:t>Uses the relevant menus for Simple and Multiple Linear Regression Analyzes in</w:t>
            </w:r>
            <w:r>
              <w:rPr>
                <w:spacing w:val="-16"/>
                <w:sz w:val="24"/>
              </w:rPr>
              <w:t xml:space="preserve"> </w:t>
            </w:r>
            <w:r>
              <w:rPr>
                <w:sz w:val="24"/>
              </w:rPr>
              <w:t>SPSS.</w:t>
            </w:r>
          </w:p>
          <w:p w14:paraId="10C12E56" w14:textId="77777777" w:rsidR="005F7EA5" w:rsidRDefault="00E947E1">
            <w:pPr>
              <w:pStyle w:val="TableParagraph"/>
              <w:numPr>
                <w:ilvl w:val="0"/>
                <w:numId w:val="290"/>
              </w:numPr>
              <w:tabs>
                <w:tab w:val="left" w:pos="365"/>
              </w:tabs>
              <w:ind w:left="364" w:hanging="261"/>
              <w:rPr>
                <w:sz w:val="24"/>
              </w:rPr>
            </w:pPr>
            <w:r>
              <w:rPr>
                <w:sz w:val="24"/>
              </w:rPr>
              <w:t>Interprets the outputs of Simple and Multiple Linear Regression Analysis in</w:t>
            </w:r>
            <w:r>
              <w:rPr>
                <w:spacing w:val="-17"/>
                <w:sz w:val="24"/>
              </w:rPr>
              <w:t xml:space="preserve"> </w:t>
            </w:r>
            <w:r>
              <w:rPr>
                <w:sz w:val="24"/>
              </w:rPr>
              <w:t>SPSS.</w:t>
            </w:r>
          </w:p>
          <w:p w14:paraId="5E1B5FF9" w14:textId="77777777" w:rsidR="005F7EA5" w:rsidRDefault="00E947E1">
            <w:pPr>
              <w:pStyle w:val="TableParagraph"/>
              <w:numPr>
                <w:ilvl w:val="0"/>
                <w:numId w:val="290"/>
              </w:numPr>
              <w:tabs>
                <w:tab w:val="left" w:pos="365"/>
              </w:tabs>
              <w:ind w:right="822" w:firstLine="0"/>
              <w:rPr>
                <w:sz w:val="24"/>
              </w:rPr>
            </w:pPr>
            <w:r>
              <w:rPr>
                <w:sz w:val="24"/>
              </w:rPr>
              <w:t>Learns how to calculate the estimation of parameters for simple and multiple</w:t>
            </w:r>
            <w:r>
              <w:rPr>
                <w:spacing w:val="-16"/>
                <w:sz w:val="24"/>
              </w:rPr>
              <w:t xml:space="preserve"> </w:t>
            </w:r>
            <w:r>
              <w:rPr>
                <w:sz w:val="24"/>
              </w:rPr>
              <w:t>regression models in</w:t>
            </w:r>
            <w:r>
              <w:rPr>
                <w:spacing w:val="-3"/>
                <w:sz w:val="24"/>
              </w:rPr>
              <w:t xml:space="preserve"> </w:t>
            </w:r>
            <w:r>
              <w:rPr>
                <w:sz w:val="24"/>
              </w:rPr>
              <w:t>SPSS.</w:t>
            </w:r>
          </w:p>
          <w:p w14:paraId="5B3DBF47" w14:textId="77777777" w:rsidR="005F7EA5" w:rsidRDefault="00E947E1">
            <w:pPr>
              <w:pStyle w:val="TableParagraph"/>
              <w:numPr>
                <w:ilvl w:val="0"/>
                <w:numId w:val="290"/>
              </w:numPr>
              <w:tabs>
                <w:tab w:val="left" w:pos="365"/>
              </w:tabs>
              <w:ind w:right="901" w:firstLine="0"/>
              <w:rPr>
                <w:sz w:val="24"/>
              </w:rPr>
            </w:pPr>
            <w:r>
              <w:rPr>
                <w:sz w:val="24"/>
              </w:rPr>
              <w:t>Learns Simple and Multiple Regression Models in SPSS and applies them to studies in medicine.</w:t>
            </w:r>
          </w:p>
        </w:tc>
      </w:tr>
      <w:tr w:rsidR="005F7EA5" w14:paraId="41197FA2" w14:textId="77777777">
        <w:trPr>
          <w:trHeight w:hRule="exact" w:val="1945"/>
        </w:trPr>
        <w:tc>
          <w:tcPr>
            <w:tcW w:w="456" w:type="dxa"/>
          </w:tcPr>
          <w:p w14:paraId="2BE9FF4E" w14:textId="77777777" w:rsidR="005F7EA5" w:rsidRDefault="005F7EA5">
            <w:pPr>
              <w:pStyle w:val="TableParagraph"/>
              <w:rPr>
                <w:b/>
                <w:sz w:val="26"/>
              </w:rPr>
            </w:pPr>
          </w:p>
          <w:p w14:paraId="4AF42ED3" w14:textId="77777777" w:rsidR="005F7EA5" w:rsidRDefault="005F7EA5">
            <w:pPr>
              <w:pStyle w:val="TableParagraph"/>
              <w:rPr>
                <w:b/>
                <w:sz w:val="26"/>
              </w:rPr>
            </w:pPr>
          </w:p>
          <w:p w14:paraId="14B5262D" w14:textId="77777777" w:rsidR="005F7EA5" w:rsidRDefault="00E947E1">
            <w:pPr>
              <w:pStyle w:val="TableParagraph"/>
              <w:spacing w:before="225"/>
              <w:ind w:left="103"/>
              <w:rPr>
                <w:b/>
                <w:sz w:val="24"/>
              </w:rPr>
            </w:pPr>
            <w:r>
              <w:rPr>
                <w:b/>
                <w:sz w:val="24"/>
              </w:rPr>
              <w:t>24</w:t>
            </w:r>
          </w:p>
        </w:tc>
        <w:tc>
          <w:tcPr>
            <w:tcW w:w="5317" w:type="dxa"/>
          </w:tcPr>
          <w:p w14:paraId="048657CE" w14:textId="77777777" w:rsidR="005F7EA5" w:rsidRDefault="005F7EA5">
            <w:pPr>
              <w:pStyle w:val="TableParagraph"/>
              <w:rPr>
                <w:b/>
                <w:sz w:val="26"/>
              </w:rPr>
            </w:pPr>
          </w:p>
          <w:p w14:paraId="30E329F1" w14:textId="77777777" w:rsidR="005F7EA5" w:rsidRDefault="005F7EA5">
            <w:pPr>
              <w:pStyle w:val="TableParagraph"/>
              <w:rPr>
                <w:b/>
                <w:sz w:val="26"/>
              </w:rPr>
            </w:pPr>
          </w:p>
          <w:p w14:paraId="15CCCD8F" w14:textId="77777777" w:rsidR="005F7EA5" w:rsidRDefault="00E947E1">
            <w:pPr>
              <w:pStyle w:val="TableParagraph"/>
              <w:spacing w:before="221"/>
              <w:ind w:left="103"/>
              <w:rPr>
                <w:sz w:val="24"/>
              </w:rPr>
            </w:pPr>
            <w:r>
              <w:rPr>
                <w:sz w:val="24"/>
              </w:rPr>
              <w:t>Correlation Analysis in SPSS</w:t>
            </w:r>
          </w:p>
        </w:tc>
        <w:tc>
          <w:tcPr>
            <w:tcW w:w="9618" w:type="dxa"/>
          </w:tcPr>
          <w:p w14:paraId="6CF6939B" w14:textId="77777777" w:rsidR="005F7EA5" w:rsidRDefault="00E947E1">
            <w:pPr>
              <w:pStyle w:val="TableParagraph"/>
              <w:numPr>
                <w:ilvl w:val="0"/>
                <w:numId w:val="289"/>
              </w:numPr>
              <w:tabs>
                <w:tab w:val="left" w:pos="363"/>
              </w:tabs>
              <w:spacing w:line="266" w:lineRule="exact"/>
              <w:ind w:firstLine="0"/>
              <w:rPr>
                <w:sz w:val="24"/>
              </w:rPr>
            </w:pPr>
            <w:r>
              <w:rPr>
                <w:sz w:val="24"/>
              </w:rPr>
              <w:t>Does data entry for Correlation Analysis in</w:t>
            </w:r>
            <w:r>
              <w:rPr>
                <w:spacing w:val="-10"/>
                <w:sz w:val="24"/>
              </w:rPr>
              <w:t xml:space="preserve"> </w:t>
            </w:r>
            <w:r>
              <w:rPr>
                <w:sz w:val="24"/>
              </w:rPr>
              <w:t>SPSS.</w:t>
            </w:r>
          </w:p>
          <w:p w14:paraId="4A89850A" w14:textId="77777777" w:rsidR="005F7EA5" w:rsidRDefault="00E947E1">
            <w:pPr>
              <w:pStyle w:val="TableParagraph"/>
              <w:numPr>
                <w:ilvl w:val="0"/>
                <w:numId w:val="289"/>
              </w:numPr>
              <w:tabs>
                <w:tab w:val="left" w:pos="363"/>
              </w:tabs>
              <w:ind w:left="362" w:hanging="259"/>
              <w:rPr>
                <w:sz w:val="24"/>
              </w:rPr>
            </w:pPr>
            <w:r>
              <w:rPr>
                <w:sz w:val="24"/>
              </w:rPr>
              <w:t>Uses the relevant menus for Correlation Analysis in</w:t>
            </w:r>
            <w:r>
              <w:rPr>
                <w:spacing w:val="-11"/>
                <w:sz w:val="24"/>
              </w:rPr>
              <w:t xml:space="preserve"> </w:t>
            </w:r>
            <w:r>
              <w:rPr>
                <w:sz w:val="24"/>
              </w:rPr>
              <w:t>SPSS.</w:t>
            </w:r>
          </w:p>
          <w:p w14:paraId="18C1A17C" w14:textId="77777777" w:rsidR="005F7EA5" w:rsidRDefault="00E947E1">
            <w:pPr>
              <w:pStyle w:val="TableParagraph"/>
              <w:numPr>
                <w:ilvl w:val="0"/>
                <w:numId w:val="289"/>
              </w:numPr>
              <w:tabs>
                <w:tab w:val="left" w:pos="365"/>
              </w:tabs>
              <w:ind w:left="364" w:hanging="261"/>
              <w:rPr>
                <w:sz w:val="24"/>
              </w:rPr>
            </w:pPr>
            <w:r>
              <w:rPr>
                <w:sz w:val="24"/>
              </w:rPr>
              <w:t>Interprets the outputs of Correlation Analysis in</w:t>
            </w:r>
            <w:r>
              <w:rPr>
                <w:spacing w:val="-12"/>
                <w:sz w:val="24"/>
              </w:rPr>
              <w:t xml:space="preserve"> </w:t>
            </w:r>
            <w:r>
              <w:rPr>
                <w:sz w:val="24"/>
              </w:rPr>
              <w:t>SPSS.</w:t>
            </w:r>
          </w:p>
          <w:p w14:paraId="575CC526" w14:textId="77777777" w:rsidR="005F7EA5" w:rsidRDefault="00E947E1">
            <w:pPr>
              <w:pStyle w:val="TableParagraph"/>
              <w:numPr>
                <w:ilvl w:val="0"/>
                <w:numId w:val="289"/>
              </w:numPr>
              <w:tabs>
                <w:tab w:val="left" w:pos="365"/>
              </w:tabs>
              <w:ind w:right="777" w:firstLine="0"/>
              <w:rPr>
                <w:sz w:val="24"/>
              </w:rPr>
            </w:pPr>
            <w:r>
              <w:rPr>
                <w:sz w:val="24"/>
              </w:rPr>
              <w:t>Learns when to use the parametric and non-parametric correlation coefficients</w:t>
            </w:r>
            <w:r>
              <w:rPr>
                <w:spacing w:val="-18"/>
                <w:sz w:val="24"/>
              </w:rPr>
              <w:t xml:space="preserve"> </w:t>
            </w:r>
            <w:r>
              <w:rPr>
                <w:sz w:val="24"/>
              </w:rPr>
              <w:t>(Pearson, Spearman, Kendall Olmayans tau-b) in</w:t>
            </w:r>
            <w:r>
              <w:rPr>
                <w:spacing w:val="-7"/>
                <w:sz w:val="24"/>
              </w:rPr>
              <w:t xml:space="preserve"> </w:t>
            </w:r>
            <w:r>
              <w:rPr>
                <w:sz w:val="24"/>
              </w:rPr>
              <w:t>SPSS.</w:t>
            </w:r>
          </w:p>
          <w:p w14:paraId="1D041800" w14:textId="77777777" w:rsidR="005F7EA5" w:rsidRDefault="00E947E1">
            <w:pPr>
              <w:pStyle w:val="TableParagraph"/>
              <w:numPr>
                <w:ilvl w:val="0"/>
                <w:numId w:val="289"/>
              </w:numPr>
              <w:tabs>
                <w:tab w:val="left" w:pos="363"/>
              </w:tabs>
              <w:ind w:right="991" w:firstLine="0"/>
              <w:rPr>
                <w:sz w:val="24"/>
              </w:rPr>
            </w:pPr>
            <w:r>
              <w:rPr>
                <w:sz w:val="24"/>
              </w:rPr>
              <w:t>Evaluates the results of the analysis and presents them in scientific format in the word processors.</w:t>
            </w:r>
          </w:p>
        </w:tc>
      </w:tr>
      <w:tr w:rsidR="005F7EA5" w14:paraId="210C1B22" w14:textId="77777777">
        <w:trPr>
          <w:trHeight w:hRule="exact" w:val="1114"/>
        </w:trPr>
        <w:tc>
          <w:tcPr>
            <w:tcW w:w="456" w:type="dxa"/>
          </w:tcPr>
          <w:p w14:paraId="0A423635" w14:textId="77777777" w:rsidR="005F7EA5" w:rsidRDefault="005F7EA5">
            <w:pPr>
              <w:pStyle w:val="TableParagraph"/>
              <w:spacing w:before="3"/>
              <w:rPr>
                <w:b/>
                <w:sz w:val="35"/>
              </w:rPr>
            </w:pPr>
          </w:p>
          <w:p w14:paraId="29264641" w14:textId="77777777" w:rsidR="005F7EA5" w:rsidRDefault="00E947E1">
            <w:pPr>
              <w:pStyle w:val="TableParagraph"/>
              <w:ind w:left="103"/>
              <w:rPr>
                <w:b/>
                <w:sz w:val="24"/>
              </w:rPr>
            </w:pPr>
            <w:r>
              <w:rPr>
                <w:b/>
                <w:sz w:val="24"/>
              </w:rPr>
              <w:t>25</w:t>
            </w:r>
          </w:p>
        </w:tc>
        <w:tc>
          <w:tcPr>
            <w:tcW w:w="5317" w:type="dxa"/>
          </w:tcPr>
          <w:p w14:paraId="3C61EB87" w14:textId="77777777" w:rsidR="005F7EA5" w:rsidRDefault="005F7EA5">
            <w:pPr>
              <w:pStyle w:val="TableParagraph"/>
              <w:spacing w:before="9"/>
              <w:rPr>
                <w:b/>
                <w:sz w:val="34"/>
              </w:rPr>
            </w:pPr>
          </w:p>
          <w:p w14:paraId="13957190" w14:textId="77777777" w:rsidR="005F7EA5" w:rsidRDefault="00E947E1">
            <w:pPr>
              <w:pStyle w:val="TableParagraph"/>
              <w:ind w:left="103"/>
              <w:rPr>
                <w:sz w:val="24"/>
              </w:rPr>
            </w:pPr>
            <w:r>
              <w:rPr>
                <w:sz w:val="24"/>
              </w:rPr>
              <w:t>Nonparametric ROC Curve Method in SPSS</w:t>
            </w:r>
          </w:p>
        </w:tc>
        <w:tc>
          <w:tcPr>
            <w:tcW w:w="9618" w:type="dxa"/>
          </w:tcPr>
          <w:p w14:paraId="67325AC8" w14:textId="77777777" w:rsidR="005F7EA5" w:rsidRDefault="00E947E1">
            <w:pPr>
              <w:pStyle w:val="TableParagraph"/>
              <w:numPr>
                <w:ilvl w:val="0"/>
                <w:numId w:val="288"/>
              </w:numPr>
              <w:tabs>
                <w:tab w:val="left" w:pos="364"/>
              </w:tabs>
              <w:spacing w:line="264" w:lineRule="exact"/>
              <w:rPr>
                <w:sz w:val="24"/>
              </w:rPr>
            </w:pPr>
            <w:r>
              <w:rPr>
                <w:sz w:val="24"/>
              </w:rPr>
              <w:t>Recognizes the nonparametric ROC curve method and understands its importance in</w:t>
            </w:r>
            <w:r>
              <w:rPr>
                <w:spacing w:val="-11"/>
                <w:sz w:val="24"/>
              </w:rPr>
              <w:t xml:space="preserve"> </w:t>
            </w:r>
            <w:r>
              <w:rPr>
                <w:sz w:val="24"/>
              </w:rPr>
              <w:t>medicine.</w:t>
            </w:r>
          </w:p>
          <w:p w14:paraId="11D190B6" w14:textId="77777777" w:rsidR="005F7EA5" w:rsidRDefault="00E947E1">
            <w:pPr>
              <w:pStyle w:val="TableParagraph"/>
              <w:numPr>
                <w:ilvl w:val="0"/>
                <w:numId w:val="288"/>
              </w:numPr>
              <w:tabs>
                <w:tab w:val="left" w:pos="364"/>
              </w:tabs>
              <w:rPr>
                <w:sz w:val="24"/>
              </w:rPr>
            </w:pPr>
            <w:r>
              <w:rPr>
                <w:sz w:val="24"/>
              </w:rPr>
              <w:t>Understands the practical calculation of the area under non-parametric ROC</w:t>
            </w:r>
            <w:r>
              <w:rPr>
                <w:spacing w:val="-12"/>
                <w:sz w:val="24"/>
              </w:rPr>
              <w:t xml:space="preserve"> </w:t>
            </w:r>
            <w:r>
              <w:rPr>
                <w:sz w:val="24"/>
              </w:rPr>
              <w:t>curve.</w:t>
            </w:r>
          </w:p>
          <w:p w14:paraId="2FA958BB" w14:textId="77777777" w:rsidR="005F7EA5" w:rsidRDefault="00E947E1">
            <w:pPr>
              <w:pStyle w:val="TableParagraph"/>
              <w:numPr>
                <w:ilvl w:val="0"/>
                <w:numId w:val="288"/>
              </w:numPr>
              <w:tabs>
                <w:tab w:val="left" w:pos="365"/>
              </w:tabs>
              <w:ind w:left="364" w:hanging="261"/>
              <w:rPr>
                <w:sz w:val="24"/>
              </w:rPr>
            </w:pPr>
            <w:r>
              <w:rPr>
                <w:sz w:val="24"/>
              </w:rPr>
              <w:t>Interprets the output for the cut-off point in the ROC</w:t>
            </w:r>
            <w:r>
              <w:rPr>
                <w:spacing w:val="-12"/>
                <w:sz w:val="24"/>
              </w:rPr>
              <w:t xml:space="preserve"> </w:t>
            </w:r>
            <w:r>
              <w:rPr>
                <w:sz w:val="24"/>
              </w:rPr>
              <w:t>curve.</w:t>
            </w:r>
          </w:p>
          <w:p w14:paraId="0EBDC3C5" w14:textId="77777777" w:rsidR="005F7EA5" w:rsidRDefault="00E947E1">
            <w:pPr>
              <w:pStyle w:val="TableParagraph"/>
              <w:numPr>
                <w:ilvl w:val="0"/>
                <w:numId w:val="288"/>
              </w:numPr>
              <w:tabs>
                <w:tab w:val="left" w:pos="364"/>
              </w:tabs>
              <w:rPr>
                <w:sz w:val="24"/>
              </w:rPr>
            </w:pPr>
            <w:r>
              <w:rPr>
                <w:sz w:val="24"/>
              </w:rPr>
              <w:t>Plots the ROC</w:t>
            </w:r>
            <w:r>
              <w:rPr>
                <w:spacing w:val="-3"/>
                <w:sz w:val="24"/>
              </w:rPr>
              <w:t xml:space="preserve"> </w:t>
            </w:r>
            <w:r>
              <w:rPr>
                <w:sz w:val="24"/>
              </w:rPr>
              <w:t>curve.</w:t>
            </w:r>
          </w:p>
        </w:tc>
      </w:tr>
    </w:tbl>
    <w:p w14:paraId="6879B487" w14:textId="77777777" w:rsidR="005F7EA5" w:rsidRDefault="005F7EA5">
      <w:pPr>
        <w:rPr>
          <w:sz w:val="24"/>
        </w:rPr>
        <w:sectPr w:rsidR="005F7EA5">
          <w:pgSz w:w="16840" w:h="11910" w:orient="landscape"/>
          <w:pgMar w:top="720" w:right="600" w:bottom="280" w:left="620" w:header="708" w:footer="708" w:gutter="0"/>
          <w:cols w:space="708"/>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5317"/>
        <w:gridCol w:w="9618"/>
      </w:tblGrid>
      <w:tr w:rsidR="005F7EA5" w14:paraId="5EE79157" w14:textId="77777777">
        <w:trPr>
          <w:trHeight w:hRule="exact" w:val="286"/>
        </w:trPr>
        <w:tc>
          <w:tcPr>
            <w:tcW w:w="456" w:type="dxa"/>
          </w:tcPr>
          <w:p w14:paraId="200F7C55" w14:textId="77777777" w:rsidR="005F7EA5" w:rsidRDefault="005F7EA5"/>
        </w:tc>
        <w:tc>
          <w:tcPr>
            <w:tcW w:w="5317" w:type="dxa"/>
          </w:tcPr>
          <w:p w14:paraId="0D2181D4" w14:textId="77777777" w:rsidR="005F7EA5" w:rsidRDefault="005F7EA5"/>
        </w:tc>
        <w:tc>
          <w:tcPr>
            <w:tcW w:w="9618" w:type="dxa"/>
          </w:tcPr>
          <w:p w14:paraId="597E574A" w14:textId="77777777" w:rsidR="005F7EA5" w:rsidRDefault="00E947E1">
            <w:pPr>
              <w:pStyle w:val="TableParagraph"/>
              <w:spacing w:line="264" w:lineRule="exact"/>
              <w:ind w:left="103"/>
              <w:rPr>
                <w:sz w:val="24"/>
              </w:rPr>
            </w:pPr>
            <w:r>
              <w:rPr>
                <w:sz w:val="24"/>
              </w:rPr>
              <w:t>5) Evaluates the medical test results according to the SPSS output.</w:t>
            </w:r>
          </w:p>
        </w:tc>
      </w:tr>
      <w:tr w:rsidR="005F7EA5" w14:paraId="07A46729" w14:textId="77777777">
        <w:trPr>
          <w:trHeight w:hRule="exact" w:val="1390"/>
        </w:trPr>
        <w:tc>
          <w:tcPr>
            <w:tcW w:w="456" w:type="dxa"/>
          </w:tcPr>
          <w:p w14:paraId="74BFA02D" w14:textId="77777777" w:rsidR="005F7EA5" w:rsidRDefault="005F7EA5">
            <w:pPr>
              <w:pStyle w:val="TableParagraph"/>
              <w:rPr>
                <w:b/>
                <w:sz w:val="26"/>
              </w:rPr>
            </w:pPr>
          </w:p>
          <w:p w14:paraId="7670DBED" w14:textId="77777777" w:rsidR="005F7EA5" w:rsidRDefault="005F7EA5">
            <w:pPr>
              <w:pStyle w:val="TableParagraph"/>
              <w:spacing w:before="4"/>
              <w:rPr>
                <w:b/>
                <w:sz w:val="21"/>
              </w:rPr>
            </w:pPr>
          </w:p>
          <w:p w14:paraId="62B1FD6B" w14:textId="77777777" w:rsidR="005F7EA5" w:rsidRDefault="00E947E1">
            <w:pPr>
              <w:pStyle w:val="TableParagraph"/>
              <w:ind w:left="103"/>
              <w:rPr>
                <w:b/>
                <w:sz w:val="24"/>
              </w:rPr>
            </w:pPr>
            <w:r>
              <w:rPr>
                <w:b/>
                <w:sz w:val="24"/>
              </w:rPr>
              <w:t>26</w:t>
            </w:r>
          </w:p>
        </w:tc>
        <w:tc>
          <w:tcPr>
            <w:tcW w:w="5317" w:type="dxa"/>
          </w:tcPr>
          <w:p w14:paraId="6153E87B" w14:textId="77777777" w:rsidR="005F7EA5" w:rsidRDefault="005F7EA5">
            <w:pPr>
              <w:pStyle w:val="TableParagraph"/>
              <w:rPr>
                <w:b/>
                <w:sz w:val="26"/>
              </w:rPr>
            </w:pPr>
          </w:p>
          <w:p w14:paraId="6B0AA520" w14:textId="77777777" w:rsidR="005F7EA5" w:rsidRDefault="005F7EA5">
            <w:pPr>
              <w:pStyle w:val="TableParagraph"/>
              <w:spacing w:before="11"/>
              <w:rPr>
                <w:b/>
                <w:sz w:val="20"/>
              </w:rPr>
            </w:pPr>
          </w:p>
          <w:p w14:paraId="126DB2CA" w14:textId="77777777" w:rsidR="005F7EA5" w:rsidRDefault="00E947E1">
            <w:pPr>
              <w:pStyle w:val="TableParagraph"/>
              <w:ind w:left="103"/>
              <w:rPr>
                <w:sz w:val="24"/>
              </w:rPr>
            </w:pPr>
            <w:r>
              <w:rPr>
                <w:sz w:val="24"/>
              </w:rPr>
              <w:t>Parametric ROC Curve Method in NCSS</w:t>
            </w:r>
          </w:p>
        </w:tc>
        <w:tc>
          <w:tcPr>
            <w:tcW w:w="9618" w:type="dxa"/>
          </w:tcPr>
          <w:p w14:paraId="1570B418" w14:textId="77777777" w:rsidR="005F7EA5" w:rsidRDefault="00E947E1">
            <w:pPr>
              <w:pStyle w:val="TableParagraph"/>
              <w:numPr>
                <w:ilvl w:val="0"/>
                <w:numId w:val="287"/>
              </w:numPr>
              <w:tabs>
                <w:tab w:val="left" w:pos="364"/>
              </w:tabs>
              <w:spacing w:line="264" w:lineRule="exact"/>
              <w:rPr>
                <w:sz w:val="24"/>
              </w:rPr>
            </w:pPr>
            <w:r>
              <w:rPr>
                <w:sz w:val="24"/>
              </w:rPr>
              <w:t>Recognizes the parametric ROC curve method and understands its importance in</w:t>
            </w:r>
            <w:r>
              <w:rPr>
                <w:spacing w:val="-16"/>
                <w:sz w:val="24"/>
              </w:rPr>
              <w:t xml:space="preserve"> </w:t>
            </w:r>
            <w:r>
              <w:rPr>
                <w:sz w:val="24"/>
              </w:rPr>
              <w:t>medicine.</w:t>
            </w:r>
          </w:p>
          <w:p w14:paraId="1FB9C5DA" w14:textId="77777777" w:rsidR="005F7EA5" w:rsidRDefault="00E947E1">
            <w:pPr>
              <w:pStyle w:val="TableParagraph"/>
              <w:numPr>
                <w:ilvl w:val="0"/>
                <w:numId w:val="287"/>
              </w:numPr>
              <w:tabs>
                <w:tab w:val="left" w:pos="364"/>
              </w:tabs>
              <w:rPr>
                <w:sz w:val="24"/>
              </w:rPr>
            </w:pPr>
            <w:r>
              <w:rPr>
                <w:sz w:val="24"/>
              </w:rPr>
              <w:t>Comprehends the practical calculation of the area under the parametric ROC</w:t>
            </w:r>
            <w:r>
              <w:rPr>
                <w:spacing w:val="-16"/>
                <w:sz w:val="24"/>
              </w:rPr>
              <w:t xml:space="preserve"> </w:t>
            </w:r>
            <w:r>
              <w:rPr>
                <w:sz w:val="24"/>
              </w:rPr>
              <w:t>curve.</w:t>
            </w:r>
          </w:p>
          <w:p w14:paraId="34E7FA76" w14:textId="77777777" w:rsidR="005F7EA5" w:rsidRDefault="00E947E1">
            <w:pPr>
              <w:pStyle w:val="TableParagraph"/>
              <w:numPr>
                <w:ilvl w:val="0"/>
                <w:numId w:val="287"/>
              </w:numPr>
              <w:tabs>
                <w:tab w:val="left" w:pos="365"/>
              </w:tabs>
              <w:ind w:left="364" w:hanging="261"/>
              <w:rPr>
                <w:sz w:val="24"/>
              </w:rPr>
            </w:pPr>
            <w:r>
              <w:rPr>
                <w:sz w:val="24"/>
              </w:rPr>
              <w:t>Interprets the output for the breakpoint in the parametric ROC</w:t>
            </w:r>
            <w:r>
              <w:rPr>
                <w:spacing w:val="-15"/>
                <w:sz w:val="24"/>
              </w:rPr>
              <w:t xml:space="preserve"> </w:t>
            </w:r>
            <w:r>
              <w:rPr>
                <w:sz w:val="24"/>
              </w:rPr>
              <w:t>curve.</w:t>
            </w:r>
          </w:p>
          <w:p w14:paraId="42805889" w14:textId="77777777" w:rsidR="005F7EA5" w:rsidRDefault="00E947E1">
            <w:pPr>
              <w:pStyle w:val="TableParagraph"/>
              <w:numPr>
                <w:ilvl w:val="0"/>
                <w:numId w:val="287"/>
              </w:numPr>
              <w:tabs>
                <w:tab w:val="left" w:pos="364"/>
              </w:tabs>
              <w:rPr>
                <w:sz w:val="24"/>
              </w:rPr>
            </w:pPr>
            <w:r>
              <w:rPr>
                <w:sz w:val="24"/>
              </w:rPr>
              <w:t>Plots the parametric ROC</w:t>
            </w:r>
            <w:r>
              <w:rPr>
                <w:spacing w:val="-7"/>
                <w:sz w:val="24"/>
              </w:rPr>
              <w:t xml:space="preserve"> </w:t>
            </w:r>
            <w:r>
              <w:rPr>
                <w:sz w:val="24"/>
              </w:rPr>
              <w:t>curve.</w:t>
            </w:r>
          </w:p>
          <w:p w14:paraId="50D1472D" w14:textId="77777777" w:rsidR="005F7EA5" w:rsidRDefault="00E947E1">
            <w:pPr>
              <w:pStyle w:val="TableParagraph"/>
              <w:numPr>
                <w:ilvl w:val="0"/>
                <w:numId w:val="287"/>
              </w:numPr>
              <w:tabs>
                <w:tab w:val="left" w:pos="364"/>
              </w:tabs>
              <w:rPr>
                <w:sz w:val="24"/>
              </w:rPr>
            </w:pPr>
            <w:r>
              <w:rPr>
                <w:sz w:val="24"/>
              </w:rPr>
              <w:t>Evaluates medical test results according to NCSS</w:t>
            </w:r>
            <w:r>
              <w:rPr>
                <w:spacing w:val="-7"/>
                <w:sz w:val="24"/>
              </w:rPr>
              <w:t xml:space="preserve"> </w:t>
            </w:r>
            <w:r>
              <w:rPr>
                <w:sz w:val="24"/>
              </w:rPr>
              <w:t>output.</w:t>
            </w:r>
          </w:p>
        </w:tc>
      </w:tr>
      <w:tr w:rsidR="005F7EA5" w14:paraId="081A3981" w14:textId="77777777">
        <w:trPr>
          <w:trHeight w:hRule="exact" w:val="1666"/>
        </w:trPr>
        <w:tc>
          <w:tcPr>
            <w:tcW w:w="456" w:type="dxa"/>
          </w:tcPr>
          <w:p w14:paraId="49165341" w14:textId="77777777" w:rsidR="005F7EA5" w:rsidRDefault="005F7EA5">
            <w:pPr>
              <w:pStyle w:val="TableParagraph"/>
              <w:rPr>
                <w:b/>
                <w:sz w:val="26"/>
              </w:rPr>
            </w:pPr>
          </w:p>
          <w:p w14:paraId="7884C9C3" w14:textId="77777777" w:rsidR="005F7EA5" w:rsidRDefault="005F7EA5">
            <w:pPr>
              <w:pStyle w:val="TableParagraph"/>
              <w:spacing w:before="5"/>
              <w:rPr>
                <w:b/>
                <w:sz w:val="33"/>
              </w:rPr>
            </w:pPr>
          </w:p>
          <w:p w14:paraId="193D4649" w14:textId="77777777" w:rsidR="005F7EA5" w:rsidRDefault="00E947E1">
            <w:pPr>
              <w:pStyle w:val="TableParagraph"/>
              <w:ind w:left="103"/>
              <w:rPr>
                <w:b/>
                <w:sz w:val="24"/>
              </w:rPr>
            </w:pPr>
            <w:r>
              <w:rPr>
                <w:b/>
                <w:sz w:val="24"/>
              </w:rPr>
              <w:t>27</w:t>
            </w:r>
          </w:p>
        </w:tc>
        <w:tc>
          <w:tcPr>
            <w:tcW w:w="5317" w:type="dxa"/>
          </w:tcPr>
          <w:p w14:paraId="5EBE2F84" w14:textId="77777777" w:rsidR="005F7EA5" w:rsidRDefault="005F7EA5">
            <w:pPr>
              <w:pStyle w:val="TableParagraph"/>
              <w:rPr>
                <w:b/>
                <w:sz w:val="26"/>
              </w:rPr>
            </w:pPr>
          </w:p>
          <w:p w14:paraId="4131C25B" w14:textId="77777777" w:rsidR="005F7EA5" w:rsidRDefault="005F7EA5">
            <w:pPr>
              <w:pStyle w:val="TableParagraph"/>
              <w:rPr>
                <w:b/>
                <w:sz w:val="33"/>
              </w:rPr>
            </w:pPr>
          </w:p>
          <w:p w14:paraId="2CF9EA03" w14:textId="77777777" w:rsidR="005F7EA5" w:rsidRDefault="00E947E1">
            <w:pPr>
              <w:pStyle w:val="TableParagraph"/>
              <w:ind w:left="103"/>
              <w:rPr>
                <w:sz w:val="24"/>
              </w:rPr>
            </w:pPr>
            <w:r>
              <w:rPr>
                <w:sz w:val="24"/>
              </w:rPr>
              <w:t>Life Table in SPSS</w:t>
            </w:r>
          </w:p>
        </w:tc>
        <w:tc>
          <w:tcPr>
            <w:tcW w:w="9618" w:type="dxa"/>
          </w:tcPr>
          <w:p w14:paraId="0A933D79" w14:textId="77777777" w:rsidR="005F7EA5" w:rsidRDefault="00E947E1">
            <w:pPr>
              <w:pStyle w:val="TableParagraph"/>
              <w:numPr>
                <w:ilvl w:val="0"/>
                <w:numId w:val="286"/>
              </w:numPr>
              <w:tabs>
                <w:tab w:val="left" w:pos="364"/>
              </w:tabs>
              <w:spacing w:line="264" w:lineRule="exact"/>
              <w:rPr>
                <w:sz w:val="24"/>
              </w:rPr>
            </w:pPr>
            <w:r>
              <w:rPr>
                <w:sz w:val="24"/>
              </w:rPr>
              <w:t>Recognizes life</w:t>
            </w:r>
            <w:r>
              <w:rPr>
                <w:spacing w:val="-6"/>
                <w:sz w:val="24"/>
              </w:rPr>
              <w:t xml:space="preserve"> </w:t>
            </w:r>
            <w:r>
              <w:rPr>
                <w:sz w:val="24"/>
              </w:rPr>
              <w:t>tables.</w:t>
            </w:r>
          </w:p>
          <w:p w14:paraId="4DAA1044" w14:textId="77777777" w:rsidR="005F7EA5" w:rsidRDefault="00E947E1">
            <w:pPr>
              <w:pStyle w:val="TableParagraph"/>
              <w:numPr>
                <w:ilvl w:val="0"/>
                <w:numId w:val="286"/>
              </w:numPr>
              <w:tabs>
                <w:tab w:val="left" w:pos="364"/>
              </w:tabs>
              <w:rPr>
                <w:sz w:val="24"/>
              </w:rPr>
            </w:pPr>
            <w:r>
              <w:rPr>
                <w:sz w:val="24"/>
              </w:rPr>
              <w:t>Does data entry in SPSS for the life tables</w:t>
            </w:r>
            <w:r>
              <w:rPr>
                <w:spacing w:val="-8"/>
                <w:sz w:val="24"/>
              </w:rPr>
              <w:t xml:space="preserve"> </w:t>
            </w:r>
            <w:r>
              <w:rPr>
                <w:sz w:val="24"/>
              </w:rPr>
              <w:t>method.</w:t>
            </w:r>
          </w:p>
          <w:p w14:paraId="103EDB38" w14:textId="77777777" w:rsidR="005F7EA5" w:rsidRDefault="00E947E1">
            <w:pPr>
              <w:pStyle w:val="TableParagraph"/>
              <w:numPr>
                <w:ilvl w:val="0"/>
                <w:numId w:val="286"/>
              </w:numPr>
              <w:tabs>
                <w:tab w:val="left" w:pos="364"/>
              </w:tabs>
              <w:rPr>
                <w:sz w:val="24"/>
              </w:rPr>
            </w:pPr>
            <w:r>
              <w:rPr>
                <w:sz w:val="24"/>
              </w:rPr>
              <w:t>Obtains the life table with using SPSS</w:t>
            </w:r>
            <w:r>
              <w:rPr>
                <w:spacing w:val="-6"/>
                <w:sz w:val="24"/>
              </w:rPr>
              <w:t xml:space="preserve"> </w:t>
            </w:r>
            <w:r>
              <w:rPr>
                <w:sz w:val="24"/>
              </w:rPr>
              <w:t>menus.</w:t>
            </w:r>
          </w:p>
          <w:p w14:paraId="566CB701" w14:textId="77777777" w:rsidR="005F7EA5" w:rsidRDefault="00E947E1">
            <w:pPr>
              <w:pStyle w:val="TableParagraph"/>
              <w:numPr>
                <w:ilvl w:val="0"/>
                <w:numId w:val="286"/>
              </w:numPr>
              <w:tabs>
                <w:tab w:val="left" w:pos="365"/>
              </w:tabs>
              <w:ind w:left="364" w:hanging="261"/>
              <w:rPr>
                <w:sz w:val="24"/>
              </w:rPr>
            </w:pPr>
            <w:r>
              <w:rPr>
                <w:sz w:val="24"/>
              </w:rPr>
              <w:t>Interprets life table outputs in</w:t>
            </w:r>
            <w:r>
              <w:rPr>
                <w:spacing w:val="-9"/>
                <w:sz w:val="24"/>
              </w:rPr>
              <w:t xml:space="preserve"> </w:t>
            </w:r>
            <w:r>
              <w:rPr>
                <w:sz w:val="24"/>
              </w:rPr>
              <w:t>SPSS.</w:t>
            </w:r>
          </w:p>
          <w:p w14:paraId="23B57C07" w14:textId="77777777" w:rsidR="005F7EA5" w:rsidRDefault="00E947E1">
            <w:pPr>
              <w:pStyle w:val="TableParagraph"/>
              <w:numPr>
                <w:ilvl w:val="0"/>
                <w:numId w:val="286"/>
              </w:numPr>
              <w:tabs>
                <w:tab w:val="left" w:pos="364"/>
              </w:tabs>
              <w:rPr>
                <w:sz w:val="24"/>
              </w:rPr>
            </w:pPr>
            <w:r>
              <w:rPr>
                <w:sz w:val="24"/>
              </w:rPr>
              <w:t>Draws graphs about survival</w:t>
            </w:r>
            <w:r>
              <w:rPr>
                <w:spacing w:val="-8"/>
                <w:sz w:val="24"/>
              </w:rPr>
              <w:t xml:space="preserve"> </w:t>
            </w:r>
            <w:r>
              <w:rPr>
                <w:sz w:val="24"/>
              </w:rPr>
              <w:t>functions.</w:t>
            </w:r>
          </w:p>
          <w:p w14:paraId="0463EA25" w14:textId="77777777" w:rsidR="005F7EA5" w:rsidRDefault="00E947E1">
            <w:pPr>
              <w:pStyle w:val="TableParagraph"/>
              <w:numPr>
                <w:ilvl w:val="0"/>
                <w:numId w:val="286"/>
              </w:numPr>
              <w:tabs>
                <w:tab w:val="left" w:pos="364"/>
              </w:tabs>
              <w:rPr>
                <w:sz w:val="24"/>
              </w:rPr>
            </w:pPr>
            <w:r>
              <w:rPr>
                <w:sz w:val="24"/>
              </w:rPr>
              <w:t>Presents the output in the form of tables in word</w:t>
            </w:r>
            <w:r>
              <w:rPr>
                <w:spacing w:val="-10"/>
                <w:sz w:val="24"/>
              </w:rPr>
              <w:t xml:space="preserve"> </w:t>
            </w:r>
            <w:r>
              <w:rPr>
                <w:sz w:val="24"/>
              </w:rPr>
              <w:t>processors.</w:t>
            </w:r>
          </w:p>
        </w:tc>
      </w:tr>
      <w:tr w:rsidR="005F7EA5" w14:paraId="622B5B77" w14:textId="77777777">
        <w:trPr>
          <w:trHeight w:hRule="exact" w:val="1942"/>
        </w:trPr>
        <w:tc>
          <w:tcPr>
            <w:tcW w:w="456" w:type="dxa"/>
          </w:tcPr>
          <w:p w14:paraId="711CB5D8" w14:textId="77777777" w:rsidR="005F7EA5" w:rsidRDefault="005F7EA5">
            <w:pPr>
              <w:pStyle w:val="TableParagraph"/>
              <w:rPr>
                <w:b/>
                <w:sz w:val="26"/>
              </w:rPr>
            </w:pPr>
          </w:p>
          <w:p w14:paraId="75791135" w14:textId="77777777" w:rsidR="005F7EA5" w:rsidRDefault="005F7EA5">
            <w:pPr>
              <w:pStyle w:val="TableParagraph"/>
              <w:rPr>
                <w:b/>
                <w:sz w:val="26"/>
              </w:rPr>
            </w:pPr>
          </w:p>
          <w:p w14:paraId="40961444" w14:textId="77777777" w:rsidR="005F7EA5" w:rsidRDefault="00E947E1">
            <w:pPr>
              <w:pStyle w:val="TableParagraph"/>
              <w:spacing w:before="225"/>
              <w:ind w:left="103"/>
              <w:rPr>
                <w:b/>
                <w:sz w:val="24"/>
              </w:rPr>
            </w:pPr>
            <w:r>
              <w:rPr>
                <w:b/>
                <w:sz w:val="24"/>
              </w:rPr>
              <w:t>28</w:t>
            </w:r>
          </w:p>
        </w:tc>
        <w:tc>
          <w:tcPr>
            <w:tcW w:w="5317" w:type="dxa"/>
          </w:tcPr>
          <w:p w14:paraId="589451D6" w14:textId="77777777" w:rsidR="005F7EA5" w:rsidRDefault="005F7EA5">
            <w:pPr>
              <w:pStyle w:val="TableParagraph"/>
              <w:rPr>
                <w:b/>
                <w:sz w:val="26"/>
              </w:rPr>
            </w:pPr>
          </w:p>
          <w:p w14:paraId="4D14767A" w14:textId="77777777" w:rsidR="005F7EA5" w:rsidRDefault="005F7EA5">
            <w:pPr>
              <w:pStyle w:val="TableParagraph"/>
              <w:rPr>
                <w:b/>
                <w:sz w:val="26"/>
              </w:rPr>
            </w:pPr>
          </w:p>
          <w:p w14:paraId="25120A34" w14:textId="77777777" w:rsidR="005F7EA5" w:rsidRDefault="00E947E1">
            <w:pPr>
              <w:pStyle w:val="TableParagraph"/>
              <w:spacing w:before="220"/>
              <w:ind w:left="103"/>
              <w:rPr>
                <w:sz w:val="24"/>
              </w:rPr>
            </w:pPr>
            <w:r>
              <w:rPr>
                <w:sz w:val="24"/>
              </w:rPr>
              <w:t>Kaplan-Meier Analysis in SPSS</w:t>
            </w:r>
          </w:p>
        </w:tc>
        <w:tc>
          <w:tcPr>
            <w:tcW w:w="9618" w:type="dxa"/>
          </w:tcPr>
          <w:p w14:paraId="401E253D" w14:textId="77777777" w:rsidR="005F7EA5" w:rsidRDefault="00E947E1">
            <w:pPr>
              <w:pStyle w:val="TableParagraph"/>
              <w:numPr>
                <w:ilvl w:val="0"/>
                <w:numId w:val="285"/>
              </w:numPr>
              <w:tabs>
                <w:tab w:val="left" w:pos="364"/>
              </w:tabs>
              <w:spacing w:line="266" w:lineRule="exact"/>
              <w:ind w:firstLine="0"/>
              <w:rPr>
                <w:sz w:val="24"/>
              </w:rPr>
            </w:pPr>
            <w:r>
              <w:rPr>
                <w:sz w:val="24"/>
              </w:rPr>
              <w:t>Knows the Kaplan-Meier</w:t>
            </w:r>
            <w:r>
              <w:rPr>
                <w:spacing w:val="-7"/>
                <w:sz w:val="24"/>
              </w:rPr>
              <w:t xml:space="preserve"> </w:t>
            </w:r>
            <w:r>
              <w:rPr>
                <w:sz w:val="24"/>
              </w:rPr>
              <w:t>method.</w:t>
            </w:r>
          </w:p>
          <w:p w14:paraId="5F875F6A" w14:textId="77777777" w:rsidR="005F7EA5" w:rsidRDefault="00E947E1">
            <w:pPr>
              <w:pStyle w:val="TableParagraph"/>
              <w:numPr>
                <w:ilvl w:val="0"/>
                <w:numId w:val="285"/>
              </w:numPr>
              <w:tabs>
                <w:tab w:val="left" w:pos="364"/>
              </w:tabs>
              <w:ind w:left="363"/>
              <w:rPr>
                <w:sz w:val="24"/>
              </w:rPr>
            </w:pPr>
            <w:r>
              <w:rPr>
                <w:sz w:val="24"/>
              </w:rPr>
              <w:t>Does data entry in SPSS for Kaplan-Meier</w:t>
            </w:r>
            <w:r>
              <w:rPr>
                <w:spacing w:val="-10"/>
                <w:sz w:val="24"/>
              </w:rPr>
              <w:t xml:space="preserve"> </w:t>
            </w:r>
            <w:r>
              <w:rPr>
                <w:sz w:val="24"/>
              </w:rPr>
              <w:t>method.</w:t>
            </w:r>
          </w:p>
          <w:p w14:paraId="67643F92" w14:textId="77777777" w:rsidR="005F7EA5" w:rsidRDefault="00E947E1">
            <w:pPr>
              <w:pStyle w:val="TableParagraph"/>
              <w:numPr>
                <w:ilvl w:val="0"/>
                <w:numId w:val="285"/>
              </w:numPr>
              <w:tabs>
                <w:tab w:val="left" w:pos="364"/>
              </w:tabs>
              <w:ind w:left="363"/>
              <w:rPr>
                <w:sz w:val="24"/>
              </w:rPr>
            </w:pPr>
            <w:r>
              <w:rPr>
                <w:sz w:val="24"/>
              </w:rPr>
              <w:t>Obtains results with using SPSS</w:t>
            </w:r>
            <w:r>
              <w:rPr>
                <w:spacing w:val="-6"/>
                <w:sz w:val="24"/>
              </w:rPr>
              <w:t xml:space="preserve"> </w:t>
            </w:r>
            <w:r>
              <w:rPr>
                <w:sz w:val="24"/>
              </w:rPr>
              <w:t>menus.</w:t>
            </w:r>
          </w:p>
          <w:p w14:paraId="0BE7AA9F" w14:textId="77777777" w:rsidR="005F7EA5" w:rsidRDefault="00E947E1">
            <w:pPr>
              <w:pStyle w:val="TableParagraph"/>
              <w:numPr>
                <w:ilvl w:val="0"/>
                <w:numId w:val="285"/>
              </w:numPr>
              <w:tabs>
                <w:tab w:val="left" w:pos="363"/>
              </w:tabs>
              <w:ind w:right="1083" w:firstLine="0"/>
              <w:rPr>
                <w:sz w:val="24"/>
              </w:rPr>
            </w:pPr>
            <w:r>
              <w:rPr>
                <w:sz w:val="24"/>
              </w:rPr>
              <w:t>Applies Mantel-Cox, Logrank, Breslow-Wilcoxon, Tarone-Ware comparison tests to understand the difference between</w:t>
            </w:r>
            <w:r>
              <w:rPr>
                <w:spacing w:val="-8"/>
                <w:sz w:val="24"/>
              </w:rPr>
              <w:t xml:space="preserve"> </w:t>
            </w:r>
            <w:r>
              <w:rPr>
                <w:sz w:val="24"/>
              </w:rPr>
              <w:t>factors.</w:t>
            </w:r>
          </w:p>
          <w:p w14:paraId="51893C6D" w14:textId="77777777" w:rsidR="005F7EA5" w:rsidRDefault="00E947E1">
            <w:pPr>
              <w:pStyle w:val="TableParagraph"/>
              <w:numPr>
                <w:ilvl w:val="0"/>
                <w:numId w:val="285"/>
              </w:numPr>
              <w:tabs>
                <w:tab w:val="left" w:pos="364"/>
              </w:tabs>
              <w:spacing w:line="274" w:lineRule="exact"/>
              <w:ind w:left="363"/>
              <w:rPr>
                <w:sz w:val="24"/>
              </w:rPr>
            </w:pPr>
            <w:r>
              <w:rPr>
                <w:sz w:val="24"/>
              </w:rPr>
              <w:t>Draws graphs about life</w:t>
            </w:r>
            <w:r>
              <w:rPr>
                <w:spacing w:val="-9"/>
                <w:sz w:val="24"/>
              </w:rPr>
              <w:t xml:space="preserve"> </w:t>
            </w:r>
            <w:r>
              <w:rPr>
                <w:sz w:val="24"/>
              </w:rPr>
              <w:t>functions.</w:t>
            </w:r>
          </w:p>
          <w:p w14:paraId="18DFF0F3" w14:textId="77777777" w:rsidR="005F7EA5" w:rsidRDefault="00E947E1">
            <w:pPr>
              <w:pStyle w:val="TableParagraph"/>
              <w:numPr>
                <w:ilvl w:val="0"/>
                <w:numId w:val="285"/>
              </w:numPr>
              <w:tabs>
                <w:tab w:val="left" w:pos="364"/>
              </w:tabs>
              <w:ind w:left="363"/>
              <w:rPr>
                <w:sz w:val="24"/>
              </w:rPr>
            </w:pPr>
            <w:r>
              <w:rPr>
                <w:sz w:val="24"/>
              </w:rPr>
              <w:t>Presents the output in the form of tables in word</w:t>
            </w:r>
            <w:r>
              <w:rPr>
                <w:spacing w:val="-12"/>
                <w:sz w:val="24"/>
              </w:rPr>
              <w:t xml:space="preserve"> </w:t>
            </w:r>
            <w:r>
              <w:rPr>
                <w:sz w:val="24"/>
              </w:rPr>
              <w:t>processors.</w:t>
            </w:r>
          </w:p>
        </w:tc>
      </w:tr>
      <w:tr w:rsidR="005F7EA5" w14:paraId="34AF5A31" w14:textId="77777777">
        <w:trPr>
          <w:trHeight w:hRule="exact" w:val="1392"/>
        </w:trPr>
        <w:tc>
          <w:tcPr>
            <w:tcW w:w="456" w:type="dxa"/>
          </w:tcPr>
          <w:p w14:paraId="3460BF1F" w14:textId="77777777" w:rsidR="005F7EA5" w:rsidRDefault="005F7EA5">
            <w:pPr>
              <w:pStyle w:val="TableParagraph"/>
              <w:rPr>
                <w:b/>
                <w:sz w:val="26"/>
              </w:rPr>
            </w:pPr>
          </w:p>
          <w:p w14:paraId="7E90C866" w14:textId="77777777" w:rsidR="005F7EA5" w:rsidRDefault="005F7EA5">
            <w:pPr>
              <w:pStyle w:val="TableParagraph"/>
              <w:spacing w:before="7"/>
              <w:rPr>
                <w:b/>
                <w:sz w:val="21"/>
              </w:rPr>
            </w:pPr>
          </w:p>
          <w:p w14:paraId="1364DD7B" w14:textId="77777777" w:rsidR="005F7EA5" w:rsidRDefault="00E947E1">
            <w:pPr>
              <w:pStyle w:val="TableParagraph"/>
              <w:ind w:left="103"/>
              <w:rPr>
                <w:b/>
                <w:sz w:val="24"/>
              </w:rPr>
            </w:pPr>
            <w:r>
              <w:rPr>
                <w:b/>
                <w:sz w:val="24"/>
              </w:rPr>
              <w:t>29</w:t>
            </w:r>
          </w:p>
        </w:tc>
        <w:tc>
          <w:tcPr>
            <w:tcW w:w="5317" w:type="dxa"/>
          </w:tcPr>
          <w:p w14:paraId="1F9164DE" w14:textId="77777777" w:rsidR="005F7EA5" w:rsidRDefault="005F7EA5">
            <w:pPr>
              <w:pStyle w:val="TableParagraph"/>
              <w:rPr>
                <w:b/>
                <w:sz w:val="26"/>
              </w:rPr>
            </w:pPr>
          </w:p>
          <w:p w14:paraId="27D7606E" w14:textId="77777777" w:rsidR="005F7EA5" w:rsidRDefault="005F7EA5">
            <w:pPr>
              <w:pStyle w:val="TableParagraph"/>
              <w:spacing w:before="2"/>
              <w:rPr>
                <w:b/>
                <w:sz w:val="21"/>
              </w:rPr>
            </w:pPr>
          </w:p>
          <w:p w14:paraId="0C9B3641" w14:textId="77777777" w:rsidR="005F7EA5" w:rsidRDefault="00E947E1">
            <w:pPr>
              <w:pStyle w:val="TableParagraph"/>
              <w:ind w:left="103"/>
              <w:rPr>
                <w:sz w:val="24"/>
              </w:rPr>
            </w:pPr>
            <w:r>
              <w:rPr>
                <w:sz w:val="24"/>
              </w:rPr>
              <w:t>SPSS Logistic Regression Method</w:t>
            </w:r>
          </w:p>
        </w:tc>
        <w:tc>
          <w:tcPr>
            <w:tcW w:w="9618" w:type="dxa"/>
          </w:tcPr>
          <w:p w14:paraId="397D0A5F" w14:textId="77777777" w:rsidR="005F7EA5" w:rsidRDefault="00E947E1">
            <w:pPr>
              <w:pStyle w:val="TableParagraph"/>
              <w:numPr>
                <w:ilvl w:val="0"/>
                <w:numId w:val="284"/>
              </w:numPr>
              <w:tabs>
                <w:tab w:val="left" w:pos="363"/>
              </w:tabs>
              <w:spacing w:line="266" w:lineRule="exact"/>
              <w:ind w:hanging="259"/>
              <w:rPr>
                <w:sz w:val="24"/>
              </w:rPr>
            </w:pPr>
            <w:r>
              <w:rPr>
                <w:sz w:val="24"/>
              </w:rPr>
              <w:t>Does data entry for logistic regression analysis</w:t>
            </w:r>
            <w:r>
              <w:rPr>
                <w:spacing w:val="-7"/>
                <w:sz w:val="24"/>
              </w:rPr>
              <w:t xml:space="preserve"> </w:t>
            </w:r>
            <w:r>
              <w:rPr>
                <w:sz w:val="24"/>
              </w:rPr>
              <w:t>inSPSS.</w:t>
            </w:r>
          </w:p>
          <w:p w14:paraId="0D039F2E" w14:textId="77777777" w:rsidR="005F7EA5" w:rsidRDefault="00E947E1">
            <w:pPr>
              <w:pStyle w:val="TableParagraph"/>
              <w:numPr>
                <w:ilvl w:val="0"/>
                <w:numId w:val="284"/>
              </w:numPr>
              <w:tabs>
                <w:tab w:val="left" w:pos="364"/>
              </w:tabs>
              <w:ind w:left="363"/>
              <w:rPr>
                <w:sz w:val="24"/>
              </w:rPr>
            </w:pPr>
            <w:r>
              <w:rPr>
                <w:sz w:val="24"/>
              </w:rPr>
              <w:t>Recognizes the binary logistic regression analysis menus in</w:t>
            </w:r>
            <w:r>
              <w:rPr>
                <w:spacing w:val="-12"/>
                <w:sz w:val="24"/>
              </w:rPr>
              <w:t xml:space="preserve"> </w:t>
            </w:r>
            <w:r>
              <w:rPr>
                <w:sz w:val="24"/>
              </w:rPr>
              <w:t>SPSS.</w:t>
            </w:r>
          </w:p>
          <w:p w14:paraId="5EFE51D2" w14:textId="77777777" w:rsidR="005F7EA5" w:rsidRDefault="00E947E1">
            <w:pPr>
              <w:pStyle w:val="TableParagraph"/>
              <w:numPr>
                <w:ilvl w:val="0"/>
                <w:numId w:val="284"/>
              </w:numPr>
              <w:tabs>
                <w:tab w:val="left" w:pos="363"/>
              </w:tabs>
              <w:ind w:hanging="259"/>
              <w:rPr>
                <w:sz w:val="24"/>
              </w:rPr>
            </w:pPr>
            <w:r>
              <w:rPr>
                <w:sz w:val="24"/>
              </w:rPr>
              <w:t>Determines categorical codes and reference categories of independent</w:t>
            </w:r>
            <w:r>
              <w:rPr>
                <w:spacing w:val="-16"/>
                <w:sz w:val="24"/>
              </w:rPr>
              <w:t xml:space="preserve"> </w:t>
            </w:r>
            <w:r>
              <w:rPr>
                <w:sz w:val="24"/>
              </w:rPr>
              <w:t>variables.</w:t>
            </w:r>
          </w:p>
          <w:p w14:paraId="5D95C246" w14:textId="77777777" w:rsidR="005F7EA5" w:rsidRDefault="00E947E1">
            <w:pPr>
              <w:pStyle w:val="TableParagraph"/>
              <w:numPr>
                <w:ilvl w:val="0"/>
                <w:numId w:val="284"/>
              </w:numPr>
              <w:tabs>
                <w:tab w:val="left" w:pos="365"/>
              </w:tabs>
              <w:ind w:left="364" w:hanging="261"/>
              <w:rPr>
                <w:sz w:val="24"/>
              </w:rPr>
            </w:pPr>
            <w:r>
              <w:rPr>
                <w:sz w:val="24"/>
              </w:rPr>
              <w:t>Interprets the obtained odds ratios and beta</w:t>
            </w:r>
            <w:r>
              <w:rPr>
                <w:spacing w:val="-11"/>
                <w:sz w:val="24"/>
              </w:rPr>
              <w:t xml:space="preserve"> </w:t>
            </w:r>
            <w:r>
              <w:rPr>
                <w:sz w:val="24"/>
              </w:rPr>
              <w:t>coefficients.</w:t>
            </w:r>
          </w:p>
          <w:p w14:paraId="554AE13A" w14:textId="77777777" w:rsidR="005F7EA5" w:rsidRDefault="00E947E1">
            <w:pPr>
              <w:pStyle w:val="TableParagraph"/>
              <w:numPr>
                <w:ilvl w:val="0"/>
                <w:numId w:val="284"/>
              </w:numPr>
              <w:tabs>
                <w:tab w:val="left" w:pos="364"/>
              </w:tabs>
              <w:ind w:left="363"/>
              <w:rPr>
                <w:sz w:val="24"/>
              </w:rPr>
            </w:pPr>
            <w:r>
              <w:rPr>
                <w:sz w:val="24"/>
              </w:rPr>
              <w:t>Presents the output in the form of tables in word</w:t>
            </w:r>
            <w:r>
              <w:rPr>
                <w:spacing w:val="-10"/>
                <w:sz w:val="24"/>
              </w:rPr>
              <w:t xml:space="preserve"> </w:t>
            </w:r>
            <w:r>
              <w:rPr>
                <w:sz w:val="24"/>
              </w:rPr>
              <w:t>processors.</w:t>
            </w:r>
          </w:p>
        </w:tc>
      </w:tr>
      <w:tr w:rsidR="005F7EA5" w14:paraId="21F7DE81" w14:textId="77777777">
        <w:trPr>
          <w:trHeight w:hRule="exact" w:val="1390"/>
        </w:trPr>
        <w:tc>
          <w:tcPr>
            <w:tcW w:w="456" w:type="dxa"/>
            <w:tcBorders>
              <w:bottom w:val="single" w:sz="4" w:space="0" w:color="000000"/>
            </w:tcBorders>
          </w:tcPr>
          <w:p w14:paraId="4623E7C3" w14:textId="77777777" w:rsidR="005F7EA5" w:rsidRDefault="005F7EA5">
            <w:pPr>
              <w:pStyle w:val="TableParagraph"/>
              <w:rPr>
                <w:b/>
                <w:sz w:val="26"/>
              </w:rPr>
            </w:pPr>
          </w:p>
          <w:p w14:paraId="6A7EF523" w14:textId="77777777" w:rsidR="005F7EA5" w:rsidRDefault="005F7EA5">
            <w:pPr>
              <w:pStyle w:val="TableParagraph"/>
              <w:spacing w:before="4"/>
              <w:rPr>
                <w:b/>
                <w:sz w:val="21"/>
              </w:rPr>
            </w:pPr>
          </w:p>
          <w:p w14:paraId="238F1CA1" w14:textId="77777777" w:rsidR="005F7EA5" w:rsidRDefault="00E947E1">
            <w:pPr>
              <w:pStyle w:val="TableParagraph"/>
              <w:ind w:left="103"/>
              <w:rPr>
                <w:b/>
                <w:sz w:val="24"/>
              </w:rPr>
            </w:pPr>
            <w:r>
              <w:rPr>
                <w:b/>
                <w:sz w:val="24"/>
              </w:rPr>
              <w:t>30</w:t>
            </w:r>
          </w:p>
        </w:tc>
        <w:tc>
          <w:tcPr>
            <w:tcW w:w="5317" w:type="dxa"/>
            <w:tcBorders>
              <w:bottom w:val="single" w:sz="4" w:space="0" w:color="000000"/>
            </w:tcBorders>
          </w:tcPr>
          <w:p w14:paraId="444A08F5" w14:textId="77777777" w:rsidR="005F7EA5" w:rsidRDefault="005F7EA5">
            <w:pPr>
              <w:pStyle w:val="TableParagraph"/>
              <w:rPr>
                <w:b/>
                <w:sz w:val="26"/>
              </w:rPr>
            </w:pPr>
          </w:p>
          <w:p w14:paraId="674668E2" w14:textId="77777777" w:rsidR="005F7EA5" w:rsidRDefault="005F7EA5">
            <w:pPr>
              <w:pStyle w:val="TableParagraph"/>
              <w:spacing w:before="11"/>
              <w:rPr>
                <w:b/>
                <w:sz w:val="20"/>
              </w:rPr>
            </w:pPr>
          </w:p>
          <w:p w14:paraId="133283B1" w14:textId="77777777" w:rsidR="005F7EA5" w:rsidRDefault="00E947E1">
            <w:pPr>
              <w:pStyle w:val="TableParagraph"/>
              <w:ind w:left="103"/>
              <w:rPr>
                <w:sz w:val="24"/>
              </w:rPr>
            </w:pPr>
            <w:r>
              <w:rPr>
                <w:sz w:val="24"/>
              </w:rPr>
              <w:t>Cox Regression Method in SPSS</w:t>
            </w:r>
          </w:p>
        </w:tc>
        <w:tc>
          <w:tcPr>
            <w:tcW w:w="9618" w:type="dxa"/>
            <w:tcBorders>
              <w:bottom w:val="single" w:sz="4" w:space="0" w:color="000000"/>
            </w:tcBorders>
          </w:tcPr>
          <w:p w14:paraId="13F2CBC2" w14:textId="77777777" w:rsidR="005F7EA5" w:rsidRDefault="00E947E1">
            <w:pPr>
              <w:pStyle w:val="TableParagraph"/>
              <w:numPr>
                <w:ilvl w:val="0"/>
                <w:numId w:val="283"/>
              </w:numPr>
              <w:tabs>
                <w:tab w:val="left" w:pos="363"/>
              </w:tabs>
              <w:spacing w:line="264" w:lineRule="exact"/>
              <w:ind w:hanging="259"/>
              <w:rPr>
                <w:sz w:val="24"/>
              </w:rPr>
            </w:pPr>
            <w:r>
              <w:rPr>
                <w:sz w:val="24"/>
              </w:rPr>
              <w:t>Does data entry for Cox Regression analysis in</w:t>
            </w:r>
            <w:r>
              <w:rPr>
                <w:spacing w:val="-9"/>
                <w:sz w:val="24"/>
              </w:rPr>
              <w:t xml:space="preserve"> </w:t>
            </w:r>
            <w:r>
              <w:rPr>
                <w:sz w:val="24"/>
              </w:rPr>
              <w:t>SPSS.</w:t>
            </w:r>
          </w:p>
          <w:p w14:paraId="647F9CA1" w14:textId="77777777" w:rsidR="005F7EA5" w:rsidRDefault="00E947E1">
            <w:pPr>
              <w:pStyle w:val="TableParagraph"/>
              <w:numPr>
                <w:ilvl w:val="0"/>
                <w:numId w:val="283"/>
              </w:numPr>
              <w:tabs>
                <w:tab w:val="left" w:pos="364"/>
              </w:tabs>
              <w:ind w:left="363"/>
              <w:rPr>
                <w:sz w:val="24"/>
              </w:rPr>
            </w:pPr>
            <w:r>
              <w:rPr>
                <w:sz w:val="24"/>
              </w:rPr>
              <w:t>Recognizes the Cox Regression analysis menus in</w:t>
            </w:r>
            <w:r>
              <w:rPr>
                <w:spacing w:val="-9"/>
                <w:sz w:val="24"/>
              </w:rPr>
              <w:t xml:space="preserve"> </w:t>
            </w:r>
            <w:r>
              <w:rPr>
                <w:sz w:val="24"/>
              </w:rPr>
              <w:t>SPSS.</w:t>
            </w:r>
          </w:p>
          <w:p w14:paraId="0EA8AD73" w14:textId="77777777" w:rsidR="005F7EA5" w:rsidRDefault="00E947E1">
            <w:pPr>
              <w:pStyle w:val="TableParagraph"/>
              <w:numPr>
                <w:ilvl w:val="0"/>
                <w:numId w:val="283"/>
              </w:numPr>
              <w:tabs>
                <w:tab w:val="left" w:pos="364"/>
              </w:tabs>
              <w:ind w:left="363"/>
              <w:rPr>
                <w:sz w:val="24"/>
              </w:rPr>
            </w:pPr>
            <w:r>
              <w:rPr>
                <w:sz w:val="24"/>
              </w:rPr>
              <w:t>Determines the time and state variables of Cox Regression in</w:t>
            </w:r>
            <w:r>
              <w:rPr>
                <w:spacing w:val="-13"/>
                <w:sz w:val="24"/>
              </w:rPr>
              <w:t xml:space="preserve"> </w:t>
            </w:r>
            <w:r>
              <w:rPr>
                <w:sz w:val="24"/>
              </w:rPr>
              <w:t>SPSS.</w:t>
            </w:r>
          </w:p>
          <w:p w14:paraId="7812C9E6" w14:textId="77777777" w:rsidR="005F7EA5" w:rsidRDefault="00E947E1">
            <w:pPr>
              <w:pStyle w:val="TableParagraph"/>
              <w:numPr>
                <w:ilvl w:val="0"/>
                <w:numId w:val="283"/>
              </w:numPr>
              <w:tabs>
                <w:tab w:val="left" w:pos="364"/>
              </w:tabs>
              <w:ind w:left="363"/>
              <w:rPr>
                <w:sz w:val="24"/>
              </w:rPr>
            </w:pPr>
            <w:r>
              <w:rPr>
                <w:sz w:val="24"/>
              </w:rPr>
              <w:t>Comprehends the calculation of the hazard ratio and confidence intervals in</w:t>
            </w:r>
            <w:r>
              <w:rPr>
                <w:spacing w:val="-10"/>
                <w:sz w:val="24"/>
              </w:rPr>
              <w:t xml:space="preserve"> </w:t>
            </w:r>
            <w:r>
              <w:rPr>
                <w:sz w:val="24"/>
              </w:rPr>
              <w:t>SPSS.</w:t>
            </w:r>
          </w:p>
          <w:p w14:paraId="03D87472" w14:textId="77777777" w:rsidR="005F7EA5" w:rsidRDefault="00E947E1">
            <w:pPr>
              <w:pStyle w:val="TableParagraph"/>
              <w:numPr>
                <w:ilvl w:val="0"/>
                <w:numId w:val="283"/>
              </w:numPr>
              <w:tabs>
                <w:tab w:val="left" w:pos="365"/>
              </w:tabs>
              <w:ind w:left="364" w:hanging="261"/>
              <w:rPr>
                <w:sz w:val="24"/>
              </w:rPr>
            </w:pPr>
            <w:r>
              <w:rPr>
                <w:sz w:val="24"/>
              </w:rPr>
              <w:t>Interprets the hazard ratios, confidence intervals and beta coefficients obtained in</w:t>
            </w:r>
            <w:r>
              <w:rPr>
                <w:spacing w:val="-17"/>
                <w:sz w:val="24"/>
              </w:rPr>
              <w:t xml:space="preserve"> </w:t>
            </w:r>
            <w:r>
              <w:rPr>
                <w:sz w:val="24"/>
              </w:rPr>
              <w:t>SPSS.</w:t>
            </w:r>
          </w:p>
        </w:tc>
      </w:tr>
    </w:tbl>
    <w:p w14:paraId="3D1FD155" w14:textId="77777777" w:rsidR="005F7EA5" w:rsidRDefault="005F7EA5">
      <w:pPr>
        <w:rPr>
          <w:sz w:val="24"/>
        </w:rPr>
        <w:sectPr w:rsidR="005F7EA5">
          <w:pgSz w:w="16840" w:h="11910" w:orient="landscape"/>
          <w:pgMar w:top="720" w:right="600" w:bottom="280" w:left="620" w:header="708" w:footer="708" w:gutter="0"/>
          <w:cols w:space="708"/>
        </w:sectPr>
      </w:pPr>
    </w:p>
    <w:p w14:paraId="08AE74E3" w14:textId="77777777" w:rsidR="005F7EA5" w:rsidRDefault="005F7EA5">
      <w:pPr>
        <w:pStyle w:val="GvdeMetni"/>
        <w:rPr>
          <w:b/>
          <w:sz w:val="19"/>
        </w:rPr>
      </w:pPr>
    </w:p>
    <w:p w14:paraId="27C6D520" w14:textId="77777777" w:rsidR="005F7EA5" w:rsidRDefault="00E947E1">
      <w:pPr>
        <w:spacing w:before="90"/>
        <w:ind w:left="115"/>
        <w:rPr>
          <w:b/>
          <w:sz w:val="24"/>
        </w:rPr>
      </w:pPr>
      <w:r>
        <w:rPr>
          <w:b/>
          <w:sz w:val="24"/>
        </w:rPr>
        <w:t>HISTOLOGY AND EMBRIOLOGY DEPARTMENT COMPETENCIES FRAMEWORK</w:t>
      </w:r>
    </w:p>
    <w:p w14:paraId="11EAE9FF" w14:textId="77777777" w:rsidR="005F7EA5" w:rsidRDefault="00E947E1">
      <w:pPr>
        <w:spacing w:before="181"/>
        <w:ind w:left="115"/>
        <w:rPr>
          <w:b/>
          <w:sz w:val="24"/>
        </w:rPr>
      </w:pPr>
      <w:r>
        <w:rPr>
          <w:b/>
          <w:sz w:val="24"/>
        </w:rPr>
        <w:t>What is the aim of our department in medical education before graduation?</w:t>
      </w:r>
    </w:p>
    <w:p w14:paraId="7C1F860B" w14:textId="77777777" w:rsidR="005F7EA5" w:rsidRDefault="00E947E1">
      <w:pPr>
        <w:pStyle w:val="ListeParagraf"/>
        <w:numPr>
          <w:ilvl w:val="0"/>
          <w:numId w:val="282"/>
        </w:numPr>
        <w:tabs>
          <w:tab w:val="left" w:pos="836"/>
          <w:tab w:val="left" w:pos="837"/>
        </w:tabs>
        <w:spacing w:before="177"/>
        <w:rPr>
          <w:sz w:val="24"/>
        </w:rPr>
      </w:pPr>
      <w:r>
        <w:rPr>
          <w:sz w:val="24"/>
        </w:rPr>
        <w:t>To give information about the material and method used in tissue</w:t>
      </w:r>
      <w:r>
        <w:rPr>
          <w:spacing w:val="-13"/>
          <w:sz w:val="24"/>
        </w:rPr>
        <w:t xml:space="preserve"> </w:t>
      </w:r>
      <w:r>
        <w:rPr>
          <w:sz w:val="24"/>
        </w:rPr>
        <w:t>examination.</w:t>
      </w:r>
    </w:p>
    <w:p w14:paraId="60664CDB" w14:textId="77777777" w:rsidR="005F7EA5" w:rsidRDefault="00E947E1">
      <w:pPr>
        <w:pStyle w:val="ListeParagraf"/>
        <w:numPr>
          <w:ilvl w:val="0"/>
          <w:numId w:val="282"/>
        </w:numPr>
        <w:tabs>
          <w:tab w:val="left" w:pos="836"/>
          <w:tab w:val="left" w:pos="837"/>
        </w:tabs>
        <w:spacing w:before="21"/>
        <w:rPr>
          <w:sz w:val="24"/>
        </w:rPr>
      </w:pPr>
      <w:r>
        <w:rPr>
          <w:sz w:val="24"/>
        </w:rPr>
        <w:t>To teach the normal histological structure and function of the body and organ</w:t>
      </w:r>
      <w:r>
        <w:rPr>
          <w:spacing w:val="-15"/>
          <w:sz w:val="24"/>
        </w:rPr>
        <w:t xml:space="preserve"> </w:t>
      </w:r>
      <w:r>
        <w:rPr>
          <w:sz w:val="24"/>
        </w:rPr>
        <w:t>systems.</w:t>
      </w:r>
    </w:p>
    <w:p w14:paraId="4F9F46F3" w14:textId="77777777" w:rsidR="005F7EA5" w:rsidRDefault="00E947E1">
      <w:pPr>
        <w:pStyle w:val="ListeParagraf"/>
        <w:numPr>
          <w:ilvl w:val="0"/>
          <w:numId w:val="282"/>
        </w:numPr>
        <w:tabs>
          <w:tab w:val="left" w:pos="836"/>
          <w:tab w:val="left" w:pos="837"/>
        </w:tabs>
        <w:spacing w:before="21"/>
        <w:rPr>
          <w:sz w:val="24"/>
        </w:rPr>
      </w:pPr>
      <w:r>
        <w:rPr>
          <w:sz w:val="24"/>
        </w:rPr>
        <w:t>To provide the students to learn the embryonal and fetal periods from the formation of sperm and oocytes to</w:t>
      </w:r>
      <w:r>
        <w:rPr>
          <w:spacing w:val="-17"/>
          <w:sz w:val="24"/>
        </w:rPr>
        <w:t xml:space="preserve"> </w:t>
      </w:r>
      <w:r>
        <w:rPr>
          <w:sz w:val="24"/>
        </w:rPr>
        <w:t>birth.</w:t>
      </w:r>
    </w:p>
    <w:p w14:paraId="2C71A681" w14:textId="77777777" w:rsidR="005F7EA5" w:rsidRDefault="00E947E1">
      <w:pPr>
        <w:pStyle w:val="Balk3"/>
        <w:spacing w:before="187"/>
      </w:pPr>
      <w:r>
        <w:t>Which qualifications will your students receive in our department?</w:t>
      </w:r>
    </w:p>
    <w:p w14:paraId="1F0D6E9E" w14:textId="77777777" w:rsidR="005F7EA5" w:rsidRDefault="00E947E1">
      <w:pPr>
        <w:pStyle w:val="ListeParagraf"/>
        <w:numPr>
          <w:ilvl w:val="0"/>
          <w:numId w:val="282"/>
        </w:numPr>
        <w:tabs>
          <w:tab w:val="left" w:pos="836"/>
          <w:tab w:val="left" w:pos="837"/>
        </w:tabs>
        <w:spacing w:before="178"/>
        <w:rPr>
          <w:sz w:val="24"/>
        </w:rPr>
      </w:pPr>
      <w:r>
        <w:rPr>
          <w:sz w:val="24"/>
        </w:rPr>
        <w:t>It can make any human tissue into histological</w:t>
      </w:r>
      <w:r>
        <w:rPr>
          <w:spacing w:val="-10"/>
          <w:sz w:val="24"/>
        </w:rPr>
        <w:t xml:space="preserve"> </w:t>
      </w:r>
      <w:r>
        <w:rPr>
          <w:sz w:val="24"/>
        </w:rPr>
        <w:t>preparation.</w:t>
      </w:r>
    </w:p>
    <w:p w14:paraId="61596F60" w14:textId="77777777" w:rsidR="005F7EA5" w:rsidRDefault="00E947E1">
      <w:pPr>
        <w:pStyle w:val="ListeParagraf"/>
        <w:numPr>
          <w:ilvl w:val="0"/>
          <w:numId w:val="282"/>
        </w:numPr>
        <w:tabs>
          <w:tab w:val="left" w:pos="836"/>
          <w:tab w:val="left" w:pos="837"/>
        </w:tabs>
        <w:spacing w:before="21"/>
        <w:rPr>
          <w:sz w:val="24"/>
        </w:rPr>
      </w:pPr>
      <w:r>
        <w:rPr>
          <w:sz w:val="24"/>
        </w:rPr>
        <w:t>Knows the normal appearance of all tissues in systems in human</w:t>
      </w:r>
      <w:r>
        <w:rPr>
          <w:spacing w:val="-11"/>
          <w:sz w:val="24"/>
        </w:rPr>
        <w:t xml:space="preserve"> </w:t>
      </w:r>
      <w:r>
        <w:rPr>
          <w:sz w:val="24"/>
        </w:rPr>
        <w:t>body.</w:t>
      </w:r>
    </w:p>
    <w:p w14:paraId="3F1296C2" w14:textId="77777777" w:rsidR="005F7EA5" w:rsidRDefault="00E947E1">
      <w:pPr>
        <w:pStyle w:val="ListeParagraf"/>
        <w:numPr>
          <w:ilvl w:val="0"/>
          <w:numId w:val="282"/>
        </w:numPr>
        <w:tabs>
          <w:tab w:val="left" w:pos="836"/>
          <w:tab w:val="left" w:pos="837"/>
        </w:tabs>
        <w:spacing w:before="21"/>
        <w:rPr>
          <w:sz w:val="24"/>
        </w:rPr>
      </w:pPr>
      <w:r>
        <w:rPr>
          <w:sz w:val="24"/>
        </w:rPr>
        <w:t>Knows the embryonal and fetal periods from the formation of sperm and oocytes to birth in human</w:t>
      </w:r>
      <w:r>
        <w:rPr>
          <w:spacing w:val="-17"/>
          <w:sz w:val="24"/>
        </w:rPr>
        <w:t xml:space="preserve"> </w:t>
      </w:r>
      <w:r>
        <w:rPr>
          <w:sz w:val="24"/>
        </w:rPr>
        <w:t>development.</w:t>
      </w:r>
    </w:p>
    <w:p w14:paraId="472E64FF" w14:textId="77777777" w:rsidR="005F7EA5" w:rsidRDefault="005F7EA5">
      <w:pPr>
        <w:rPr>
          <w:sz w:val="24"/>
        </w:rPr>
        <w:sectPr w:rsidR="005F7EA5">
          <w:pgSz w:w="16840" w:h="11910" w:orient="landscape"/>
          <w:pgMar w:top="1100" w:right="2420" w:bottom="280" w:left="1300" w:header="708" w:footer="708" w:gutter="0"/>
          <w:cols w:space="708"/>
        </w:sectPr>
      </w:pPr>
    </w:p>
    <w:p w14:paraId="59E56047" w14:textId="77777777" w:rsidR="005F7EA5" w:rsidRDefault="005F7EA5">
      <w:pPr>
        <w:pStyle w:val="GvdeMetni"/>
        <w:rPr>
          <w:sz w:val="19"/>
        </w:rPr>
      </w:pPr>
    </w:p>
    <w:p w14:paraId="4FAB753C" w14:textId="77777777" w:rsidR="005F7EA5" w:rsidRDefault="00E947E1">
      <w:pPr>
        <w:pStyle w:val="Balk3"/>
        <w:spacing w:before="90"/>
        <w:ind w:left="215"/>
      </w:pPr>
      <w:r>
        <w:t>THEORETICAL AND LABORATORY LESSON SUBJECT LIST OF HISTOLOGY AND EMBRIOLOGY DEPARTMENT</w:t>
      </w:r>
    </w:p>
    <w:p w14:paraId="7FBD58C8" w14:textId="77777777" w:rsidR="005F7EA5" w:rsidRDefault="005F7EA5">
      <w:pPr>
        <w:pStyle w:val="GvdeMetni"/>
        <w:spacing w:before="10"/>
        <w:rPr>
          <w:b/>
          <w:sz w:val="15"/>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53B4EF82" w14:textId="77777777">
        <w:trPr>
          <w:trHeight w:hRule="exact" w:val="862"/>
        </w:trPr>
        <w:tc>
          <w:tcPr>
            <w:tcW w:w="536" w:type="dxa"/>
          </w:tcPr>
          <w:p w14:paraId="1E03F6A1" w14:textId="77777777" w:rsidR="005F7EA5" w:rsidRDefault="005F7EA5"/>
        </w:tc>
        <w:tc>
          <w:tcPr>
            <w:tcW w:w="13778" w:type="dxa"/>
            <w:gridSpan w:val="2"/>
          </w:tcPr>
          <w:p w14:paraId="19194FA3" w14:textId="77777777" w:rsidR="005F7EA5" w:rsidRDefault="005F7EA5">
            <w:pPr>
              <w:pStyle w:val="TableParagraph"/>
              <w:spacing w:before="11"/>
              <w:rPr>
                <w:b/>
                <w:sz w:val="24"/>
              </w:rPr>
            </w:pPr>
          </w:p>
          <w:p w14:paraId="7B10EF30" w14:textId="77777777" w:rsidR="005F7EA5" w:rsidRDefault="00E947E1">
            <w:pPr>
              <w:pStyle w:val="TableParagraph"/>
              <w:ind w:left="103"/>
              <w:rPr>
                <w:b/>
                <w:sz w:val="24"/>
              </w:rPr>
            </w:pPr>
            <w:r>
              <w:rPr>
                <w:b/>
                <w:sz w:val="24"/>
              </w:rPr>
              <w:t>THEORETICAL LESSONS</w:t>
            </w:r>
          </w:p>
        </w:tc>
      </w:tr>
      <w:tr w:rsidR="005F7EA5" w14:paraId="3904539D" w14:textId="77777777">
        <w:trPr>
          <w:trHeight w:hRule="exact" w:val="862"/>
        </w:trPr>
        <w:tc>
          <w:tcPr>
            <w:tcW w:w="536" w:type="dxa"/>
          </w:tcPr>
          <w:p w14:paraId="5F553DCB" w14:textId="77777777" w:rsidR="005F7EA5" w:rsidRDefault="005F7EA5"/>
        </w:tc>
        <w:tc>
          <w:tcPr>
            <w:tcW w:w="4563" w:type="dxa"/>
          </w:tcPr>
          <w:p w14:paraId="64308057" w14:textId="77777777" w:rsidR="005F7EA5" w:rsidRDefault="005F7EA5">
            <w:pPr>
              <w:pStyle w:val="TableParagraph"/>
              <w:spacing w:before="2"/>
              <w:rPr>
                <w:b/>
                <w:sz w:val="25"/>
              </w:rPr>
            </w:pPr>
          </w:p>
          <w:p w14:paraId="33B88384" w14:textId="77777777" w:rsidR="005F7EA5" w:rsidRDefault="00E947E1">
            <w:pPr>
              <w:pStyle w:val="TableParagraph"/>
              <w:ind w:left="103"/>
              <w:rPr>
                <w:b/>
                <w:sz w:val="24"/>
              </w:rPr>
            </w:pPr>
            <w:r>
              <w:rPr>
                <w:b/>
                <w:color w:val="000009"/>
                <w:sz w:val="24"/>
              </w:rPr>
              <w:t>Lesson Topics</w:t>
            </w:r>
          </w:p>
        </w:tc>
        <w:tc>
          <w:tcPr>
            <w:tcW w:w="9215" w:type="dxa"/>
          </w:tcPr>
          <w:p w14:paraId="489A26BC" w14:textId="77777777" w:rsidR="005F7EA5" w:rsidRDefault="005F7EA5">
            <w:pPr>
              <w:pStyle w:val="TableParagraph"/>
              <w:spacing w:before="2"/>
              <w:rPr>
                <w:b/>
                <w:sz w:val="25"/>
              </w:rPr>
            </w:pPr>
          </w:p>
          <w:p w14:paraId="5CCCD496" w14:textId="77777777" w:rsidR="005F7EA5" w:rsidRDefault="00E947E1">
            <w:pPr>
              <w:pStyle w:val="TableParagraph"/>
              <w:ind w:left="105"/>
              <w:rPr>
                <w:b/>
                <w:sz w:val="24"/>
              </w:rPr>
            </w:pPr>
            <w:r>
              <w:rPr>
                <w:b/>
                <w:color w:val="000009"/>
                <w:sz w:val="24"/>
              </w:rPr>
              <w:t>Learning Outcomes / Competences</w:t>
            </w:r>
          </w:p>
        </w:tc>
      </w:tr>
      <w:tr w:rsidR="005F7EA5" w14:paraId="3A76A7D5" w14:textId="77777777">
        <w:trPr>
          <w:trHeight w:hRule="exact" w:val="1117"/>
        </w:trPr>
        <w:tc>
          <w:tcPr>
            <w:tcW w:w="536" w:type="dxa"/>
          </w:tcPr>
          <w:p w14:paraId="76086EB2" w14:textId="77777777" w:rsidR="005F7EA5" w:rsidRDefault="00E947E1">
            <w:pPr>
              <w:pStyle w:val="TableParagraph"/>
              <w:spacing w:line="273" w:lineRule="exact"/>
              <w:ind w:left="103"/>
              <w:rPr>
                <w:sz w:val="24"/>
              </w:rPr>
            </w:pPr>
            <w:r>
              <w:rPr>
                <w:sz w:val="24"/>
              </w:rPr>
              <w:t>1.</w:t>
            </w:r>
          </w:p>
        </w:tc>
        <w:tc>
          <w:tcPr>
            <w:tcW w:w="4563" w:type="dxa"/>
          </w:tcPr>
          <w:p w14:paraId="3C8B9980" w14:textId="77777777" w:rsidR="005F7EA5" w:rsidRDefault="00E947E1">
            <w:pPr>
              <w:pStyle w:val="TableParagraph"/>
              <w:spacing w:line="273" w:lineRule="exact"/>
              <w:ind w:left="103"/>
              <w:rPr>
                <w:sz w:val="24"/>
              </w:rPr>
            </w:pPr>
            <w:r>
              <w:rPr>
                <w:sz w:val="24"/>
              </w:rPr>
              <w:t>Introduction To Histology</w:t>
            </w:r>
          </w:p>
        </w:tc>
        <w:tc>
          <w:tcPr>
            <w:tcW w:w="9215" w:type="dxa"/>
          </w:tcPr>
          <w:p w14:paraId="528CA0A3" w14:textId="77777777" w:rsidR="005F7EA5" w:rsidRDefault="00E947E1">
            <w:pPr>
              <w:pStyle w:val="TableParagraph"/>
              <w:numPr>
                <w:ilvl w:val="0"/>
                <w:numId w:val="281"/>
              </w:numPr>
              <w:tabs>
                <w:tab w:val="left" w:pos="826"/>
              </w:tabs>
              <w:spacing w:line="273" w:lineRule="exact"/>
              <w:rPr>
                <w:sz w:val="24"/>
              </w:rPr>
            </w:pPr>
            <w:r>
              <w:rPr>
                <w:sz w:val="24"/>
              </w:rPr>
              <w:t>Knows and explains the history of</w:t>
            </w:r>
            <w:r>
              <w:rPr>
                <w:spacing w:val="-9"/>
                <w:sz w:val="24"/>
              </w:rPr>
              <w:t xml:space="preserve"> </w:t>
            </w:r>
            <w:r>
              <w:rPr>
                <w:sz w:val="24"/>
              </w:rPr>
              <w:t>histology.</w:t>
            </w:r>
          </w:p>
          <w:p w14:paraId="77FB5E95" w14:textId="77777777" w:rsidR="005F7EA5" w:rsidRDefault="00E947E1">
            <w:pPr>
              <w:pStyle w:val="TableParagraph"/>
              <w:numPr>
                <w:ilvl w:val="0"/>
                <w:numId w:val="281"/>
              </w:numPr>
              <w:tabs>
                <w:tab w:val="left" w:pos="826"/>
              </w:tabs>
              <w:rPr>
                <w:sz w:val="24"/>
              </w:rPr>
            </w:pPr>
            <w:r>
              <w:rPr>
                <w:sz w:val="24"/>
              </w:rPr>
              <w:t>Knows and explains the importance of histology in medical</w:t>
            </w:r>
            <w:r>
              <w:rPr>
                <w:spacing w:val="-10"/>
                <w:sz w:val="24"/>
              </w:rPr>
              <w:t xml:space="preserve"> </w:t>
            </w:r>
            <w:r>
              <w:rPr>
                <w:sz w:val="24"/>
              </w:rPr>
              <w:t>sciences.</w:t>
            </w:r>
          </w:p>
          <w:p w14:paraId="01688460" w14:textId="77777777" w:rsidR="005F7EA5" w:rsidRDefault="00E947E1">
            <w:pPr>
              <w:pStyle w:val="TableParagraph"/>
              <w:numPr>
                <w:ilvl w:val="0"/>
                <w:numId w:val="281"/>
              </w:numPr>
              <w:tabs>
                <w:tab w:val="left" w:pos="826"/>
              </w:tabs>
              <w:rPr>
                <w:sz w:val="24"/>
              </w:rPr>
            </w:pPr>
            <w:r>
              <w:rPr>
                <w:sz w:val="24"/>
              </w:rPr>
              <w:t>Knows and explains the contributions of histology in</w:t>
            </w:r>
            <w:r>
              <w:rPr>
                <w:spacing w:val="-13"/>
                <w:sz w:val="24"/>
              </w:rPr>
              <w:t xml:space="preserve"> </w:t>
            </w:r>
            <w:r>
              <w:rPr>
                <w:sz w:val="24"/>
              </w:rPr>
              <w:t>medicine.</w:t>
            </w:r>
          </w:p>
          <w:p w14:paraId="21AB0F4C" w14:textId="77777777" w:rsidR="005F7EA5" w:rsidRDefault="00E947E1">
            <w:pPr>
              <w:pStyle w:val="TableParagraph"/>
              <w:numPr>
                <w:ilvl w:val="0"/>
                <w:numId w:val="281"/>
              </w:numPr>
              <w:tabs>
                <w:tab w:val="left" w:pos="826"/>
              </w:tabs>
              <w:rPr>
                <w:sz w:val="24"/>
              </w:rPr>
            </w:pPr>
            <w:r>
              <w:rPr>
                <w:sz w:val="24"/>
              </w:rPr>
              <w:t>Be able to discuss and explain the future contributions of</w:t>
            </w:r>
            <w:r>
              <w:rPr>
                <w:spacing w:val="-14"/>
                <w:sz w:val="24"/>
              </w:rPr>
              <w:t xml:space="preserve"> </w:t>
            </w:r>
            <w:r>
              <w:rPr>
                <w:sz w:val="24"/>
              </w:rPr>
              <w:t>histology.</w:t>
            </w:r>
          </w:p>
        </w:tc>
      </w:tr>
      <w:tr w:rsidR="005F7EA5" w14:paraId="1E4EE6D7" w14:textId="77777777">
        <w:trPr>
          <w:trHeight w:hRule="exact" w:val="3874"/>
        </w:trPr>
        <w:tc>
          <w:tcPr>
            <w:tcW w:w="536" w:type="dxa"/>
          </w:tcPr>
          <w:p w14:paraId="751177D2" w14:textId="77777777" w:rsidR="005F7EA5" w:rsidRDefault="00E947E1">
            <w:pPr>
              <w:pStyle w:val="TableParagraph"/>
              <w:spacing w:line="270" w:lineRule="exact"/>
              <w:ind w:left="103"/>
              <w:rPr>
                <w:sz w:val="24"/>
              </w:rPr>
            </w:pPr>
            <w:r>
              <w:rPr>
                <w:sz w:val="24"/>
              </w:rPr>
              <w:t>2.</w:t>
            </w:r>
          </w:p>
        </w:tc>
        <w:tc>
          <w:tcPr>
            <w:tcW w:w="4563" w:type="dxa"/>
          </w:tcPr>
          <w:p w14:paraId="3A2EA8ED" w14:textId="77777777" w:rsidR="005F7EA5" w:rsidRDefault="00E947E1">
            <w:pPr>
              <w:pStyle w:val="TableParagraph"/>
              <w:spacing w:line="270" w:lineRule="exact"/>
              <w:ind w:left="103"/>
              <w:rPr>
                <w:sz w:val="24"/>
              </w:rPr>
            </w:pPr>
            <w:r>
              <w:rPr>
                <w:sz w:val="24"/>
              </w:rPr>
              <w:t>Histological Techniques</w:t>
            </w:r>
          </w:p>
        </w:tc>
        <w:tc>
          <w:tcPr>
            <w:tcW w:w="9215" w:type="dxa"/>
          </w:tcPr>
          <w:p w14:paraId="2B136CD5" w14:textId="77777777" w:rsidR="005F7EA5" w:rsidRDefault="00E947E1">
            <w:pPr>
              <w:pStyle w:val="TableParagraph"/>
              <w:numPr>
                <w:ilvl w:val="0"/>
                <w:numId w:val="280"/>
              </w:numPr>
              <w:tabs>
                <w:tab w:val="left" w:pos="826"/>
              </w:tabs>
              <w:ind w:right="773"/>
              <w:rPr>
                <w:sz w:val="24"/>
              </w:rPr>
            </w:pPr>
            <w:r>
              <w:rPr>
                <w:sz w:val="24"/>
              </w:rPr>
              <w:t>Knows and explains what to do in the preparation of the tissues for histological examinations.</w:t>
            </w:r>
          </w:p>
          <w:p w14:paraId="2342EDF7" w14:textId="77777777" w:rsidR="005F7EA5" w:rsidRDefault="00E947E1">
            <w:pPr>
              <w:pStyle w:val="TableParagraph"/>
              <w:numPr>
                <w:ilvl w:val="0"/>
                <w:numId w:val="280"/>
              </w:numPr>
              <w:tabs>
                <w:tab w:val="left" w:pos="826"/>
              </w:tabs>
              <w:spacing w:before="5"/>
              <w:ind w:right="788"/>
              <w:rPr>
                <w:sz w:val="24"/>
              </w:rPr>
            </w:pPr>
            <w:r>
              <w:rPr>
                <w:sz w:val="24"/>
              </w:rPr>
              <w:t>Knows and explains which substances are used and how they are used in</w:t>
            </w:r>
            <w:r>
              <w:rPr>
                <w:spacing w:val="-9"/>
                <w:sz w:val="24"/>
              </w:rPr>
              <w:t xml:space="preserve"> </w:t>
            </w:r>
            <w:r>
              <w:rPr>
                <w:sz w:val="24"/>
              </w:rPr>
              <w:t>tissue processing.</w:t>
            </w:r>
          </w:p>
          <w:p w14:paraId="59AFD440" w14:textId="77777777" w:rsidR="005F7EA5" w:rsidRDefault="00E947E1">
            <w:pPr>
              <w:pStyle w:val="TableParagraph"/>
              <w:numPr>
                <w:ilvl w:val="0"/>
                <w:numId w:val="280"/>
              </w:numPr>
              <w:tabs>
                <w:tab w:val="left" w:pos="826"/>
              </w:tabs>
              <w:rPr>
                <w:sz w:val="24"/>
              </w:rPr>
            </w:pPr>
            <w:r>
              <w:rPr>
                <w:sz w:val="24"/>
              </w:rPr>
              <w:t>Knows and explains the principles of tissue</w:t>
            </w:r>
            <w:r>
              <w:rPr>
                <w:spacing w:val="-10"/>
                <w:sz w:val="24"/>
              </w:rPr>
              <w:t xml:space="preserve"> </w:t>
            </w:r>
            <w:r>
              <w:rPr>
                <w:sz w:val="24"/>
              </w:rPr>
              <w:t>staining.</w:t>
            </w:r>
          </w:p>
          <w:p w14:paraId="496E8BF1" w14:textId="77777777" w:rsidR="005F7EA5" w:rsidRDefault="00E947E1">
            <w:pPr>
              <w:pStyle w:val="TableParagraph"/>
              <w:numPr>
                <w:ilvl w:val="0"/>
                <w:numId w:val="280"/>
              </w:numPr>
              <w:tabs>
                <w:tab w:val="left" w:pos="826"/>
              </w:tabs>
              <w:spacing w:before="1"/>
              <w:rPr>
                <w:sz w:val="24"/>
              </w:rPr>
            </w:pPr>
            <w:r>
              <w:rPr>
                <w:sz w:val="24"/>
              </w:rPr>
              <w:t>Knows and explains hematoxylin-eosin</w:t>
            </w:r>
            <w:r>
              <w:rPr>
                <w:spacing w:val="-9"/>
                <w:sz w:val="24"/>
              </w:rPr>
              <w:t xml:space="preserve"> </w:t>
            </w:r>
            <w:r>
              <w:rPr>
                <w:sz w:val="24"/>
              </w:rPr>
              <w:t>staining.</w:t>
            </w:r>
          </w:p>
          <w:p w14:paraId="30FB7D96" w14:textId="77777777" w:rsidR="005F7EA5" w:rsidRDefault="00E947E1">
            <w:pPr>
              <w:pStyle w:val="TableParagraph"/>
              <w:numPr>
                <w:ilvl w:val="0"/>
                <w:numId w:val="280"/>
              </w:numPr>
              <w:tabs>
                <w:tab w:val="left" w:pos="826"/>
              </w:tabs>
              <w:rPr>
                <w:sz w:val="24"/>
              </w:rPr>
            </w:pPr>
            <w:r>
              <w:rPr>
                <w:sz w:val="24"/>
              </w:rPr>
              <w:t>Knows how to examine a histological preparation in light</w:t>
            </w:r>
            <w:r>
              <w:rPr>
                <w:spacing w:val="-9"/>
                <w:sz w:val="24"/>
              </w:rPr>
              <w:t xml:space="preserve"> </w:t>
            </w:r>
            <w:r>
              <w:rPr>
                <w:sz w:val="24"/>
              </w:rPr>
              <w:t>microscope.</w:t>
            </w:r>
          </w:p>
          <w:p w14:paraId="3B0D9F96" w14:textId="77777777" w:rsidR="005F7EA5" w:rsidRDefault="00E947E1">
            <w:pPr>
              <w:pStyle w:val="TableParagraph"/>
              <w:numPr>
                <w:ilvl w:val="0"/>
                <w:numId w:val="280"/>
              </w:numPr>
              <w:tabs>
                <w:tab w:val="left" w:pos="826"/>
              </w:tabs>
              <w:ind w:right="489"/>
              <w:rPr>
                <w:sz w:val="24"/>
              </w:rPr>
            </w:pPr>
            <w:r>
              <w:rPr>
                <w:sz w:val="24"/>
              </w:rPr>
              <w:t>Knows the working principles, types of electron microscopes and the purposes</w:t>
            </w:r>
            <w:r>
              <w:rPr>
                <w:spacing w:val="-14"/>
                <w:sz w:val="24"/>
              </w:rPr>
              <w:t xml:space="preserve"> </w:t>
            </w:r>
            <w:r>
              <w:rPr>
                <w:sz w:val="24"/>
              </w:rPr>
              <w:t>for which they are used</w:t>
            </w:r>
            <w:r>
              <w:rPr>
                <w:spacing w:val="-5"/>
                <w:sz w:val="24"/>
              </w:rPr>
              <w:t xml:space="preserve"> </w:t>
            </w:r>
            <w:r>
              <w:rPr>
                <w:sz w:val="24"/>
              </w:rPr>
              <w:t>for.</w:t>
            </w:r>
          </w:p>
          <w:p w14:paraId="14B00AE5" w14:textId="77777777" w:rsidR="005F7EA5" w:rsidRDefault="00E947E1">
            <w:pPr>
              <w:pStyle w:val="TableParagraph"/>
              <w:numPr>
                <w:ilvl w:val="0"/>
                <w:numId w:val="280"/>
              </w:numPr>
              <w:tabs>
                <w:tab w:val="left" w:pos="826"/>
              </w:tabs>
              <w:rPr>
                <w:sz w:val="24"/>
              </w:rPr>
            </w:pPr>
            <w:r>
              <w:rPr>
                <w:sz w:val="24"/>
              </w:rPr>
              <w:t>Recognize and outline the electron</w:t>
            </w:r>
            <w:r>
              <w:rPr>
                <w:spacing w:val="-12"/>
                <w:sz w:val="24"/>
              </w:rPr>
              <w:t xml:space="preserve"> </w:t>
            </w:r>
            <w:r>
              <w:rPr>
                <w:sz w:val="24"/>
              </w:rPr>
              <w:t>micrographs.</w:t>
            </w:r>
          </w:p>
          <w:p w14:paraId="409EBF05" w14:textId="77777777" w:rsidR="005F7EA5" w:rsidRDefault="00E947E1">
            <w:pPr>
              <w:pStyle w:val="TableParagraph"/>
              <w:numPr>
                <w:ilvl w:val="0"/>
                <w:numId w:val="280"/>
              </w:numPr>
              <w:tabs>
                <w:tab w:val="left" w:pos="826"/>
              </w:tabs>
              <w:ind w:right="217"/>
              <w:rPr>
                <w:sz w:val="24"/>
              </w:rPr>
            </w:pPr>
            <w:r>
              <w:rPr>
                <w:sz w:val="24"/>
              </w:rPr>
              <w:t>Knows the working principle of fluorescence microscope and the purposes for</w:t>
            </w:r>
            <w:r>
              <w:rPr>
                <w:spacing w:val="-14"/>
                <w:sz w:val="24"/>
              </w:rPr>
              <w:t xml:space="preserve"> </w:t>
            </w:r>
            <w:r>
              <w:rPr>
                <w:sz w:val="24"/>
              </w:rPr>
              <w:t>which it is used</w:t>
            </w:r>
            <w:r>
              <w:rPr>
                <w:spacing w:val="-4"/>
                <w:sz w:val="24"/>
              </w:rPr>
              <w:t xml:space="preserve"> </w:t>
            </w:r>
            <w:r>
              <w:rPr>
                <w:sz w:val="24"/>
              </w:rPr>
              <w:t>for.</w:t>
            </w:r>
          </w:p>
          <w:p w14:paraId="2512F5C4" w14:textId="77777777" w:rsidR="005F7EA5" w:rsidRDefault="00E947E1">
            <w:pPr>
              <w:pStyle w:val="TableParagraph"/>
              <w:numPr>
                <w:ilvl w:val="0"/>
                <w:numId w:val="280"/>
              </w:numPr>
              <w:tabs>
                <w:tab w:val="left" w:pos="826"/>
              </w:tabs>
              <w:rPr>
                <w:sz w:val="24"/>
              </w:rPr>
            </w:pPr>
            <w:r>
              <w:rPr>
                <w:sz w:val="24"/>
              </w:rPr>
              <w:t>Recognize and explain the images obtained by fluorescence</w:t>
            </w:r>
            <w:r>
              <w:rPr>
                <w:spacing w:val="-14"/>
                <w:sz w:val="24"/>
              </w:rPr>
              <w:t xml:space="preserve"> </w:t>
            </w:r>
            <w:r>
              <w:rPr>
                <w:sz w:val="24"/>
              </w:rPr>
              <w:t>microscopy.</w:t>
            </w:r>
          </w:p>
          <w:p w14:paraId="636B1699" w14:textId="77777777" w:rsidR="005F7EA5" w:rsidRDefault="00E947E1">
            <w:pPr>
              <w:pStyle w:val="TableParagraph"/>
              <w:numPr>
                <w:ilvl w:val="0"/>
                <w:numId w:val="280"/>
              </w:numPr>
              <w:tabs>
                <w:tab w:val="left" w:pos="826"/>
              </w:tabs>
              <w:rPr>
                <w:sz w:val="24"/>
              </w:rPr>
            </w:pPr>
            <w:r>
              <w:rPr>
                <w:sz w:val="24"/>
              </w:rPr>
              <w:t>Knows and explains cell culture</w:t>
            </w:r>
            <w:r>
              <w:rPr>
                <w:spacing w:val="-6"/>
                <w:sz w:val="24"/>
              </w:rPr>
              <w:t xml:space="preserve"> </w:t>
            </w:r>
            <w:r>
              <w:rPr>
                <w:sz w:val="24"/>
              </w:rPr>
              <w:t>method.</w:t>
            </w:r>
          </w:p>
        </w:tc>
      </w:tr>
      <w:tr w:rsidR="005F7EA5" w14:paraId="5B72661C" w14:textId="77777777">
        <w:trPr>
          <w:trHeight w:hRule="exact" w:val="1666"/>
        </w:trPr>
        <w:tc>
          <w:tcPr>
            <w:tcW w:w="536" w:type="dxa"/>
          </w:tcPr>
          <w:p w14:paraId="53FA983A" w14:textId="77777777" w:rsidR="005F7EA5" w:rsidRDefault="00E947E1">
            <w:pPr>
              <w:pStyle w:val="TableParagraph"/>
              <w:spacing w:line="271" w:lineRule="exact"/>
              <w:ind w:left="103"/>
              <w:rPr>
                <w:sz w:val="24"/>
              </w:rPr>
            </w:pPr>
            <w:r>
              <w:rPr>
                <w:sz w:val="24"/>
              </w:rPr>
              <w:t>3.</w:t>
            </w:r>
          </w:p>
        </w:tc>
        <w:tc>
          <w:tcPr>
            <w:tcW w:w="4563" w:type="dxa"/>
          </w:tcPr>
          <w:p w14:paraId="4FAEC5E8" w14:textId="77777777" w:rsidR="005F7EA5" w:rsidRDefault="00E947E1">
            <w:pPr>
              <w:pStyle w:val="TableParagraph"/>
              <w:spacing w:line="271" w:lineRule="exact"/>
              <w:ind w:left="103"/>
              <w:rPr>
                <w:sz w:val="24"/>
              </w:rPr>
            </w:pPr>
            <w:r>
              <w:rPr>
                <w:sz w:val="24"/>
              </w:rPr>
              <w:t>Epithelial Tissue</w:t>
            </w:r>
          </w:p>
        </w:tc>
        <w:tc>
          <w:tcPr>
            <w:tcW w:w="9215" w:type="dxa"/>
          </w:tcPr>
          <w:p w14:paraId="7EEB3124" w14:textId="77777777" w:rsidR="005F7EA5" w:rsidRDefault="00E947E1">
            <w:pPr>
              <w:pStyle w:val="TableParagraph"/>
              <w:numPr>
                <w:ilvl w:val="0"/>
                <w:numId w:val="279"/>
              </w:numPr>
              <w:tabs>
                <w:tab w:val="left" w:pos="826"/>
              </w:tabs>
              <w:spacing w:line="271" w:lineRule="exact"/>
              <w:rPr>
                <w:sz w:val="24"/>
              </w:rPr>
            </w:pPr>
            <w:r>
              <w:rPr>
                <w:sz w:val="24"/>
              </w:rPr>
              <w:t>Will learn formations in epithelial</w:t>
            </w:r>
            <w:r>
              <w:rPr>
                <w:spacing w:val="-9"/>
                <w:sz w:val="24"/>
              </w:rPr>
              <w:t xml:space="preserve"> </w:t>
            </w:r>
            <w:r>
              <w:rPr>
                <w:sz w:val="24"/>
              </w:rPr>
              <w:t>tissue</w:t>
            </w:r>
          </w:p>
          <w:p w14:paraId="1FC92672" w14:textId="77777777" w:rsidR="005F7EA5" w:rsidRDefault="00E947E1">
            <w:pPr>
              <w:pStyle w:val="TableParagraph"/>
              <w:numPr>
                <w:ilvl w:val="0"/>
                <w:numId w:val="279"/>
              </w:numPr>
              <w:tabs>
                <w:tab w:val="left" w:pos="826"/>
              </w:tabs>
              <w:rPr>
                <w:sz w:val="24"/>
              </w:rPr>
            </w:pPr>
            <w:r>
              <w:rPr>
                <w:sz w:val="24"/>
              </w:rPr>
              <w:t>Define the epithelial tissue and count the general</w:t>
            </w:r>
            <w:r>
              <w:rPr>
                <w:spacing w:val="-14"/>
                <w:sz w:val="24"/>
              </w:rPr>
              <w:t xml:space="preserve"> </w:t>
            </w:r>
            <w:r>
              <w:rPr>
                <w:sz w:val="24"/>
              </w:rPr>
              <w:t>properties</w:t>
            </w:r>
          </w:p>
          <w:p w14:paraId="02D49A57" w14:textId="77777777" w:rsidR="005F7EA5" w:rsidRDefault="00E947E1">
            <w:pPr>
              <w:pStyle w:val="TableParagraph"/>
              <w:numPr>
                <w:ilvl w:val="0"/>
                <w:numId w:val="279"/>
              </w:numPr>
              <w:tabs>
                <w:tab w:val="left" w:pos="826"/>
              </w:tabs>
              <w:rPr>
                <w:sz w:val="24"/>
              </w:rPr>
            </w:pPr>
            <w:r>
              <w:rPr>
                <w:sz w:val="24"/>
              </w:rPr>
              <w:t>Explain the histological features of epithelial</w:t>
            </w:r>
            <w:r>
              <w:rPr>
                <w:spacing w:val="-12"/>
                <w:sz w:val="24"/>
              </w:rPr>
              <w:t xml:space="preserve"> </w:t>
            </w:r>
            <w:r>
              <w:rPr>
                <w:sz w:val="24"/>
              </w:rPr>
              <w:t>cells</w:t>
            </w:r>
          </w:p>
          <w:p w14:paraId="3131B48D" w14:textId="77777777" w:rsidR="005F7EA5" w:rsidRDefault="00E947E1">
            <w:pPr>
              <w:pStyle w:val="TableParagraph"/>
              <w:numPr>
                <w:ilvl w:val="0"/>
                <w:numId w:val="279"/>
              </w:numPr>
              <w:tabs>
                <w:tab w:val="left" w:pos="826"/>
              </w:tabs>
              <w:rPr>
                <w:sz w:val="24"/>
              </w:rPr>
            </w:pPr>
            <w:r>
              <w:rPr>
                <w:sz w:val="24"/>
              </w:rPr>
              <w:t>Interpret the functions of epithelial</w:t>
            </w:r>
            <w:r>
              <w:rPr>
                <w:spacing w:val="-10"/>
                <w:sz w:val="24"/>
              </w:rPr>
              <w:t xml:space="preserve"> </w:t>
            </w:r>
            <w:r>
              <w:rPr>
                <w:sz w:val="24"/>
              </w:rPr>
              <w:t>tissue</w:t>
            </w:r>
          </w:p>
          <w:p w14:paraId="5AE860DC" w14:textId="77777777" w:rsidR="005F7EA5" w:rsidRDefault="00E947E1">
            <w:pPr>
              <w:pStyle w:val="TableParagraph"/>
              <w:numPr>
                <w:ilvl w:val="0"/>
                <w:numId w:val="279"/>
              </w:numPr>
              <w:tabs>
                <w:tab w:val="left" w:pos="826"/>
              </w:tabs>
              <w:rPr>
                <w:sz w:val="24"/>
              </w:rPr>
            </w:pPr>
            <w:r>
              <w:rPr>
                <w:sz w:val="24"/>
              </w:rPr>
              <w:t>Describe the apical and basolateral surface specializations of epithelial</w:t>
            </w:r>
            <w:r>
              <w:rPr>
                <w:spacing w:val="-16"/>
                <w:sz w:val="24"/>
              </w:rPr>
              <w:t xml:space="preserve"> </w:t>
            </w:r>
            <w:r>
              <w:rPr>
                <w:sz w:val="24"/>
              </w:rPr>
              <w:t>cells</w:t>
            </w:r>
          </w:p>
          <w:p w14:paraId="1FD8CE63" w14:textId="77777777" w:rsidR="005F7EA5" w:rsidRDefault="00E947E1">
            <w:pPr>
              <w:pStyle w:val="TableParagraph"/>
              <w:numPr>
                <w:ilvl w:val="0"/>
                <w:numId w:val="279"/>
              </w:numPr>
              <w:tabs>
                <w:tab w:val="left" w:pos="826"/>
              </w:tabs>
              <w:rPr>
                <w:sz w:val="24"/>
              </w:rPr>
            </w:pPr>
            <w:r>
              <w:rPr>
                <w:sz w:val="24"/>
              </w:rPr>
              <w:t>Explain</w:t>
            </w:r>
            <w:r>
              <w:rPr>
                <w:spacing w:val="31"/>
                <w:sz w:val="24"/>
              </w:rPr>
              <w:t xml:space="preserve"> </w:t>
            </w:r>
            <w:r>
              <w:rPr>
                <w:sz w:val="24"/>
              </w:rPr>
              <w:t>the</w:t>
            </w:r>
            <w:r>
              <w:rPr>
                <w:spacing w:val="33"/>
                <w:sz w:val="24"/>
              </w:rPr>
              <w:t xml:space="preserve"> </w:t>
            </w:r>
            <w:r>
              <w:rPr>
                <w:sz w:val="24"/>
              </w:rPr>
              <w:t>connection</w:t>
            </w:r>
            <w:r>
              <w:rPr>
                <w:spacing w:val="33"/>
                <w:sz w:val="24"/>
              </w:rPr>
              <w:t xml:space="preserve"> </w:t>
            </w:r>
            <w:r>
              <w:rPr>
                <w:sz w:val="24"/>
              </w:rPr>
              <w:t>complexes</w:t>
            </w:r>
            <w:r>
              <w:rPr>
                <w:spacing w:val="34"/>
                <w:sz w:val="24"/>
              </w:rPr>
              <w:t xml:space="preserve"> </w:t>
            </w:r>
            <w:r>
              <w:rPr>
                <w:sz w:val="24"/>
              </w:rPr>
              <w:t>between</w:t>
            </w:r>
            <w:r>
              <w:rPr>
                <w:spacing w:val="33"/>
                <w:sz w:val="24"/>
              </w:rPr>
              <w:t xml:space="preserve"> </w:t>
            </w:r>
            <w:r>
              <w:rPr>
                <w:sz w:val="24"/>
              </w:rPr>
              <w:t>epithelial</w:t>
            </w:r>
            <w:r>
              <w:rPr>
                <w:spacing w:val="34"/>
                <w:sz w:val="24"/>
              </w:rPr>
              <w:t xml:space="preserve"> </w:t>
            </w:r>
            <w:r>
              <w:rPr>
                <w:sz w:val="24"/>
              </w:rPr>
              <w:t>cells</w:t>
            </w:r>
            <w:r>
              <w:rPr>
                <w:spacing w:val="34"/>
                <w:sz w:val="24"/>
              </w:rPr>
              <w:t xml:space="preserve"> </w:t>
            </w:r>
            <w:r>
              <w:rPr>
                <w:sz w:val="24"/>
              </w:rPr>
              <w:t>and</w:t>
            </w:r>
            <w:r>
              <w:rPr>
                <w:spacing w:val="33"/>
                <w:sz w:val="24"/>
              </w:rPr>
              <w:t xml:space="preserve"> </w:t>
            </w:r>
            <w:r>
              <w:rPr>
                <w:sz w:val="24"/>
              </w:rPr>
              <w:t>explain</w:t>
            </w:r>
            <w:r>
              <w:rPr>
                <w:spacing w:val="29"/>
                <w:sz w:val="24"/>
              </w:rPr>
              <w:t xml:space="preserve"> </w:t>
            </w:r>
            <w:r>
              <w:rPr>
                <w:sz w:val="24"/>
              </w:rPr>
              <w:t>histological</w:t>
            </w:r>
          </w:p>
        </w:tc>
      </w:tr>
    </w:tbl>
    <w:p w14:paraId="4EC41836" w14:textId="77777777" w:rsidR="005F7EA5" w:rsidRDefault="005F7EA5">
      <w:pPr>
        <w:rPr>
          <w:sz w:val="24"/>
        </w:rPr>
        <w:sectPr w:rsidR="005F7EA5">
          <w:pgSz w:w="16840" w:h="11910" w:orient="landscape"/>
          <w:pgMar w:top="1100" w:right="1100" w:bottom="280" w:left="1200" w:header="708" w:footer="708" w:gutter="0"/>
          <w:cols w:space="708"/>
        </w:sectPr>
      </w:pPr>
    </w:p>
    <w:p w14:paraId="53E1B9DD"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CA9FD0A" w14:textId="77777777">
        <w:trPr>
          <w:trHeight w:hRule="exact" w:val="1116"/>
        </w:trPr>
        <w:tc>
          <w:tcPr>
            <w:tcW w:w="536" w:type="dxa"/>
          </w:tcPr>
          <w:p w14:paraId="15A442DB" w14:textId="77777777" w:rsidR="005F7EA5" w:rsidRDefault="005F7EA5"/>
        </w:tc>
        <w:tc>
          <w:tcPr>
            <w:tcW w:w="4563" w:type="dxa"/>
          </w:tcPr>
          <w:p w14:paraId="59A590CB" w14:textId="77777777" w:rsidR="005F7EA5" w:rsidRDefault="005F7EA5"/>
        </w:tc>
        <w:tc>
          <w:tcPr>
            <w:tcW w:w="9215" w:type="dxa"/>
          </w:tcPr>
          <w:p w14:paraId="3FB08F4B" w14:textId="77777777" w:rsidR="005F7EA5" w:rsidRDefault="00E947E1">
            <w:pPr>
              <w:pStyle w:val="TableParagraph"/>
              <w:spacing w:line="273" w:lineRule="exact"/>
              <w:ind w:left="825"/>
              <w:rPr>
                <w:sz w:val="24"/>
              </w:rPr>
            </w:pPr>
            <w:r>
              <w:rPr>
                <w:sz w:val="24"/>
              </w:rPr>
              <w:t>structures</w:t>
            </w:r>
          </w:p>
          <w:p w14:paraId="7375F806" w14:textId="77777777" w:rsidR="005F7EA5" w:rsidRDefault="00E947E1">
            <w:pPr>
              <w:pStyle w:val="TableParagraph"/>
              <w:numPr>
                <w:ilvl w:val="0"/>
                <w:numId w:val="278"/>
              </w:numPr>
              <w:tabs>
                <w:tab w:val="left" w:pos="826"/>
              </w:tabs>
              <w:rPr>
                <w:sz w:val="24"/>
              </w:rPr>
            </w:pPr>
            <w:r>
              <w:rPr>
                <w:sz w:val="24"/>
              </w:rPr>
              <w:t>Describe the histological features of epithelial tissue</w:t>
            </w:r>
            <w:r>
              <w:rPr>
                <w:spacing w:val="-17"/>
                <w:sz w:val="24"/>
              </w:rPr>
              <w:t xml:space="preserve"> </w:t>
            </w:r>
            <w:r>
              <w:rPr>
                <w:sz w:val="24"/>
              </w:rPr>
              <w:t>classification</w:t>
            </w:r>
          </w:p>
          <w:p w14:paraId="0FB8FED6" w14:textId="77777777" w:rsidR="005F7EA5" w:rsidRDefault="00E947E1">
            <w:pPr>
              <w:pStyle w:val="TableParagraph"/>
              <w:numPr>
                <w:ilvl w:val="0"/>
                <w:numId w:val="278"/>
              </w:numPr>
              <w:tabs>
                <w:tab w:val="left" w:pos="826"/>
              </w:tabs>
              <w:rPr>
                <w:sz w:val="24"/>
              </w:rPr>
            </w:pPr>
            <w:r>
              <w:rPr>
                <w:sz w:val="24"/>
              </w:rPr>
              <w:t>Classify the epithelium and learn the histological</w:t>
            </w:r>
            <w:r>
              <w:rPr>
                <w:spacing w:val="-13"/>
                <w:sz w:val="24"/>
              </w:rPr>
              <w:t xml:space="preserve"> </w:t>
            </w:r>
            <w:r>
              <w:rPr>
                <w:sz w:val="24"/>
              </w:rPr>
              <w:t>differences</w:t>
            </w:r>
          </w:p>
          <w:p w14:paraId="47150693" w14:textId="77777777" w:rsidR="005F7EA5" w:rsidRDefault="00E947E1">
            <w:pPr>
              <w:pStyle w:val="TableParagraph"/>
              <w:numPr>
                <w:ilvl w:val="0"/>
                <w:numId w:val="278"/>
              </w:numPr>
              <w:tabs>
                <w:tab w:val="left" w:pos="826"/>
              </w:tabs>
              <w:rPr>
                <w:sz w:val="24"/>
              </w:rPr>
            </w:pPr>
            <w:r>
              <w:rPr>
                <w:sz w:val="24"/>
              </w:rPr>
              <w:t>Explain the function of</w:t>
            </w:r>
            <w:r>
              <w:rPr>
                <w:spacing w:val="-5"/>
                <w:sz w:val="24"/>
              </w:rPr>
              <w:t xml:space="preserve"> </w:t>
            </w:r>
            <w:r>
              <w:rPr>
                <w:sz w:val="24"/>
              </w:rPr>
              <w:t>epithelium</w:t>
            </w:r>
          </w:p>
        </w:tc>
      </w:tr>
      <w:tr w:rsidR="005F7EA5" w14:paraId="19ED2040" w14:textId="77777777">
        <w:trPr>
          <w:trHeight w:hRule="exact" w:val="838"/>
        </w:trPr>
        <w:tc>
          <w:tcPr>
            <w:tcW w:w="536" w:type="dxa"/>
          </w:tcPr>
          <w:p w14:paraId="705D0E9E" w14:textId="77777777" w:rsidR="005F7EA5" w:rsidRDefault="00E947E1">
            <w:pPr>
              <w:pStyle w:val="TableParagraph"/>
              <w:spacing w:line="270" w:lineRule="exact"/>
              <w:ind w:left="103"/>
              <w:rPr>
                <w:sz w:val="24"/>
              </w:rPr>
            </w:pPr>
            <w:r>
              <w:rPr>
                <w:sz w:val="24"/>
              </w:rPr>
              <w:t>4.</w:t>
            </w:r>
          </w:p>
        </w:tc>
        <w:tc>
          <w:tcPr>
            <w:tcW w:w="4563" w:type="dxa"/>
          </w:tcPr>
          <w:p w14:paraId="3D06C71F" w14:textId="77777777" w:rsidR="005F7EA5" w:rsidRDefault="00E947E1">
            <w:pPr>
              <w:pStyle w:val="TableParagraph"/>
              <w:spacing w:line="270" w:lineRule="exact"/>
              <w:ind w:left="103"/>
              <w:rPr>
                <w:sz w:val="24"/>
              </w:rPr>
            </w:pPr>
            <w:r>
              <w:rPr>
                <w:sz w:val="24"/>
              </w:rPr>
              <w:t>Secretion and Glandular Epithelium</w:t>
            </w:r>
          </w:p>
        </w:tc>
        <w:tc>
          <w:tcPr>
            <w:tcW w:w="9215" w:type="dxa"/>
          </w:tcPr>
          <w:p w14:paraId="4811D6B0" w14:textId="77777777" w:rsidR="005F7EA5" w:rsidRDefault="00E947E1">
            <w:pPr>
              <w:pStyle w:val="TableParagraph"/>
              <w:numPr>
                <w:ilvl w:val="0"/>
                <w:numId w:val="277"/>
              </w:numPr>
              <w:tabs>
                <w:tab w:val="left" w:pos="826"/>
              </w:tabs>
              <w:spacing w:line="270" w:lineRule="exact"/>
              <w:rPr>
                <w:sz w:val="24"/>
              </w:rPr>
            </w:pPr>
            <w:r>
              <w:rPr>
                <w:sz w:val="24"/>
              </w:rPr>
              <w:t>Learn the structural features of gland</w:t>
            </w:r>
            <w:r>
              <w:rPr>
                <w:spacing w:val="-9"/>
                <w:sz w:val="24"/>
              </w:rPr>
              <w:t xml:space="preserve"> </w:t>
            </w:r>
            <w:r>
              <w:rPr>
                <w:sz w:val="24"/>
              </w:rPr>
              <w:t>epithelium</w:t>
            </w:r>
          </w:p>
          <w:p w14:paraId="6F660363" w14:textId="77777777" w:rsidR="005F7EA5" w:rsidRDefault="00E947E1">
            <w:pPr>
              <w:pStyle w:val="TableParagraph"/>
              <w:numPr>
                <w:ilvl w:val="0"/>
                <w:numId w:val="277"/>
              </w:numPr>
              <w:tabs>
                <w:tab w:val="left" w:pos="826"/>
              </w:tabs>
              <w:rPr>
                <w:sz w:val="24"/>
              </w:rPr>
            </w:pPr>
            <w:r>
              <w:rPr>
                <w:sz w:val="24"/>
              </w:rPr>
              <w:t>Classify the glandular epithelium and define their</w:t>
            </w:r>
            <w:r>
              <w:rPr>
                <w:spacing w:val="-13"/>
                <w:sz w:val="24"/>
              </w:rPr>
              <w:t xml:space="preserve"> </w:t>
            </w:r>
            <w:r>
              <w:rPr>
                <w:sz w:val="24"/>
              </w:rPr>
              <w:t>functions</w:t>
            </w:r>
          </w:p>
          <w:p w14:paraId="379CEAEC" w14:textId="77777777" w:rsidR="005F7EA5" w:rsidRDefault="00E947E1">
            <w:pPr>
              <w:pStyle w:val="TableParagraph"/>
              <w:numPr>
                <w:ilvl w:val="0"/>
                <w:numId w:val="277"/>
              </w:numPr>
              <w:tabs>
                <w:tab w:val="left" w:pos="826"/>
              </w:tabs>
              <w:rPr>
                <w:sz w:val="24"/>
              </w:rPr>
            </w:pPr>
            <w:r>
              <w:rPr>
                <w:sz w:val="24"/>
              </w:rPr>
              <w:t>Describe the histological structure of glandular epithelium</w:t>
            </w:r>
            <w:r>
              <w:rPr>
                <w:spacing w:val="-15"/>
                <w:sz w:val="24"/>
              </w:rPr>
              <w:t xml:space="preserve"> </w:t>
            </w:r>
            <w:r>
              <w:rPr>
                <w:sz w:val="24"/>
              </w:rPr>
              <w:t>types</w:t>
            </w:r>
          </w:p>
        </w:tc>
      </w:tr>
      <w:tr w:rsidR="005F7EA5" w14:paraId="20A5A726" w14:textId="77777777">
        <w:trPr>
          <w:trHeight w:hRule="exact" w:val="1942"/>
        </w:trPr>
        <w:tc>
          <w:tcPr>
            <w:tcW w:w="536" w:type="dxa"/>
          </w:tcPr>
          <w:p w14:paraId="38FAF9C9" w14:textId="77777777" w:rsidR="005F7EA5" w:rsidRDefault="00E947E1">
            <w:pPr>
              <w:pStyle w:val="TableParagraph"/>
              <w:spacing w:line="270" w:lineRule="exact"/>
              <w:ind w:left="103"/>
              <w:rPr>
                <w:sz w:val="24"/>
              </w:rPr>
            </w:pPr>
            <w:r>
              <w:rPr>
                <w:sz w:val="24"/>
              </w:rPr>
              <w:t>5.</w:t>
            </w:r>
          </w:p>
        </w:tc>
        <w:tc>
          <w:tcPr>
            <w:tcW w:w="4563" w:type="dxa"/>
          </w:tcPr>
          <w:p w14:paraId="0F4D7940" w14:textId="77777777" w:rsidR="005F7EA5" w:rsidRDefault="00E947E1">
            <w:pPr>
              <w:pStyle w:val="TableParagraph"/>
              <w:spacing w:line="270" w:lineRule="exact"/>
              <w:ind w:left="103"/>
              <w:rPr>
                <w:sz w:val="24"/>
              </w:rPr>
            </w:pPr>
            <w:r>
              <w:rPr>
                <w:sz w:val="24"/>
              </w:rPr>
              <w:t>Connective Tissue</w:t>
            </w:r>
          </w:p>
        </w:tc>
        <w:tc>
          <w:tcPr>
            <w:tcW w:w="9215" w:type="dxa"/>
          </w:tcPr>
          <w:p w14:paraId="2A314EF0" w14:textId="77777777" w:rsidR="005F7EA5" w:rsidRDefault="00E947E1">
            <w:pPr>
              <w:pStyle w:val="TableParagraph"/>
              <w:numPr>
                <w:ilvl w:val="0"/>
                <w:numId w:val="276"/>
              </w:numPr>
              <w:tabs>
                <w:tab w:val="left" w:pos="826"/>
              </w:tabs>
              <w:spacing w:line="270" w:lineRule="exact"/>
              <w:rPr>
                <w:sz w:val="24"/>
              </w:rPr>
            </w:pPr>
            <w:r>
              <w:rPr>
                <w:sz w:val="24"/>
              </w:rPr>
              <w:t>Explain the general structure of connective</w:t>
            </w:r>
            <w:r>
              <w:rPr>
                <w:spacing w:val="-9"/>
                <w:sz w:val="24"/>
              </w:rPr>
              <w:t xml:space="preserve"> </w:t>
            </w:r>
            <w:r>
              <w:rPr>
                <w:sz w:val="24"/>
              </w:rPr>
              <w:t>tissue</w:t>
            </w:r>
          </w:p>
          <w:p w14:paraId="40AE19FD" w14:textId="77777777" w:rsidR="005F7EA5" w:rsidRDefault="00E947E1">
            <w:pPr>
              <w:pStyle w:val="TableParagraph"/>
              <w:numPr>
                <w:ilvl w:val="0"/>
                <w:numId w:val="276"/>
              </w:numPr>
              <w:tabs>
                <w:tab w:val="left" w:pos="826"/>
              </w:tabs>
              <w:rPr>
                <w:sz w:val="24"/>
              </w:rPr>
            </w:pPr>
            <w:r>
              <w:rPr>
                <w:sz w:val="24"/>
              </w:rPr>
              <w:t>Classify connective tissue and define the</w:t>
            </w:r>
            <w:r>
              <w:rPr>
                <w:spacing w:val="-12"/>
                <w:sz w:val="24"/>
              </w:rPr>
              <w:t xml:space="preserve"> </w:t>
            </w:r>
            <w:r>
              <w:rPr>
                <w:sz w:val="24"/>
              </w:rPr>
              <w:t>types</w:t>
            </w:r>
          </w:p>
          <w:p w14:paraId="7227DFB7" w14:textId="77777777" w:rsidR="005F7EA5" w:rsidRDefault="00E947E1">
            <w:pPr>
              <w:pStyle w:val="TableParagraph"/>
              <w:numPr>
                <w:ilvl w:val="0"/>
                <w:numId w:val="276"/>
              </w:numPr>
              <w:tabs>
                <w:tab w:val="left" w:pos="826"/>
              </w:tabs>
              <w:rPr>
                <w:sz w:val="24"/>
              </w:rPr>
            </w:pPr>
            <w:r>
              <w:rPr>
                <w:sz w:val="24"/>
              </w:rPr>
              <w:t>Learn the connective tissue cells and explain their</w:t>
            </w:r>
            <w:r>
              <w:rPr>
                <w:spacing w:val="-10"/>
                <w:sz w:val="24"/>
              </w:rPr>
              <w:t xml:space="preserve"> </w:t>
            </w:r>
            <w:r>
              <w:rPr>
                <w:sz w:val="24"/>
              </w:rPr>
              <w:t>properties</w:t>
            </w:r>
          </w:p>
          <w:p w14:paraId="7EBE6364" w14:textId="77777777" w:rsidR="005F7EA5" w:rsidRDefault="00E947E1">
            <w:pPr>
              <w:pStyle w:val="TableParagraph"/>
              <w:numPr>
                <w:ilvl w:val="0"/>
                <w:numId w:val="276"/>
              </w:numPr>
              <w:tabs>
                <w:tab w:val="left" w:pos="826"/>
              </w:tabs>
              <w:rPr>
                <w:sz w:val="24"/>
              </w:rPr>
            </w:pPr>
            <w:r>
              <w:rPr>
                <w:sz w:val="24"/>
              </w:rPr>
              <w:t>Will be able to count and explain the properties of connective tissue</w:t>
            </w:r>
            <w:r>
              <w:rPr>
                <w:spacing w:val="-12"/>
                <w:sz w:val="24"/>
              </w:rPr>
              <w:t xml:space="preserve"> </w:t>
            </w:r>
            <w:r>
              <w:rPr>
                <w:sz w:val="24"/>
              </w:rPr>
              <w:t>fibers</w:t>
            </w:r>
          </w:p>
          <w:p w14:paraId="68F7F387" w14:textId="77777777" w:rsidR="005F7EA5" w:rsidRDefault="00E947E1">
            <w:pPr>
              <w:pStyle w:val="TableParagraph"/>
              <w:numPr>
                <w:ilvl w:val="0"/>
                <w:numId w:val="276"/>
              </w:numPr>
              <w:tabs>
                <w:tab w:val="left" w:pos="826"/>
              </w:tabs>
              <w:rPr>
                <w:sz w:val="24"/>
              </w:rPr>
            </w:pPr>
            <w:r>
              <w:rPr>
                <w:sz w:val="24"/>
              </w:rPr>
              <w:t>Learn the basic substance components and their</w:t>
            </w:r>
            <w:r>
              <w:rPr>
                <w:spacing w:val="-7"/>
                <w:sz w:val="24"/>
              </w:rPr>
              <w:t xml:space="preserve"> </w:t>
            </w:r>
            <w:r>
              <w:rPr>
                <w:sz w:val="24"/>
              </w:rPr>
              <w:t>functions</w:t>
            </w:r>
          </w:p>
          <w:p w14:paraId="0B467A28" w14:textId="77777777" w:rsidR="005F7EA5" w:rsidRDefault="00E947E1">
            <w:pPr>
              <w:pStyle w:val="TableParagraph"/>
              <w:numPr>
                <w:ilvl w:val="0"/>
                <w:numId w:val="276"/>
              </w:numPr>
              <w:tabs>
                <w:tab w:val="left" w:pos="826"/>
              </w:tabs>
              <w:rPr>
                <w:sz w:val="24"/>
              </w:rPr>
            </w:pPr>
            <w:r>
              <w:rPr>
                <w:sz w:val="24"/>
              </w:rPr>
              <w:t>Explain connective tissue types, explain their properties and where they</w:t>
            </w:r>
            <w:r>
              <w:rPr>
                <w:spacing w:val="-9"/>
                <w:sz w:val="24"/>
              </w:rPr>
              <w:t xml:space="preserve"> </w:t>
            </w:r>
            <w:r>
              <w:rPr>
                <w:sz w:val="24"/>
              </w:rPr>
              <w:t>are</w:t>
            </w:r>
          </w:p>
          <w:p w14:paraId="29C90A87" w14:textId="77777777" w:rsidR="005F7EA5" w:rsidRDefault="00E947E1">
            <w:pPr>
              <w:pStyle w:val="TableParagraph"/>
              <w:numPr>
                <w:ilvl w:val="0"/>
                <w:numId w:val="276"/>
              </w:numPr>
              <w:tabs>
                <w:tab w:val="left" w:pos="826"/>
              </w:tabs>
              <w:rPr>
                <w:sz w:val="24"/>
              </w:rPr>
            </w:pPr>
            <w:r>
              <w:rPr>
                <w:sz w:val="24"/>
              </w:rPr>
              <w:t>Learn and explain the functions of connective</w:t>
            </w:r>
            <w:r>
              <w:rPr>
                <w:spacing w:val="-9"/>
                <w:sz w:val="24"/>
              </w:rPr>
              <w:t xml:space="preserve"> </w:t>
            </w:r>
            <w:r>
              <w:rPr>
                <w:sz w:val="24"/>
              </w:rPr>
              <w:t>tissue</w:t>
            </w:r>
          </w:p>
        </w:tc>
      </w:tr>
      <w:tr w:rsidR="005F7EA5" w14:paraId="1ADC56DC" w14:textId="77777777">
        <w:trPr>
          <w:trHeight w:hRule="exact" w:val="4979"/>
        </w:trPr>
        <w:tc>
          <w:tcPr>
            <w:tcW w:w="536" w:type="dxa"/>
          </w:tcPr>
          <w:p w14:paraId="0E0A28EF" w14:textId="77777777" w:rsidR="005F7EA5" w:rsidRDefault="00E947E1">
            <w:pPr>
              <w:pStyle w:val="TableParagraph"/>
              <w:spacing w:line="270" w:lineRule="exact"/>
              <w:ind w:left="103"/>
              <w:rPr>
                <w:sz w:val="24"/>
              </w:rPr>
            </w:pPr>
            <w:r>
              <w:rPr>
                <w:sz w:val="24"/>
              </w:rPr>
              <w:t>6.</w:t>
            </w:r>
          </w:p>
        </w:tc>
        <w:tc>
          <w:tcPr>
            <w:tcW w:w="4563" w:type="dxa"/>
          </w:tcPr>
          <w:p w14:paraId="36D12148" w14:textId="77777777" w:rsidR="005F7EA5" w:rsidRDefault="00E947E1">
            <w:pPr>
              <w:pStyle w:val="TableParagraph"/>
              <w:spacing w:line="270" w:lineRule="exact"/>
              <w:ind w:left="103"/>
              <w:rPr>
                <w:sz w:val="24"/>
              </w:rPr>
            </w:pPr>
            <w:r>
              <w:rPr>
                <w:sz w:val="24"/>
              </w:rPr>
              <w:t>Cartilage and Bone Tissue</w:t>
            </w:r>
          </w:p>
        </w:tc>
        <w:tc>
          <w:tcPr>
            <w:tcW w:w="9215" w:type="dxa"/>
          </w:tcPr>
          <w:p w14:paraId="0FF69370" w14:textId="77777777" w:rsidR="005F7EA5" w:rsidRDefault="00E947E1">
            <w:pPr>
              <w:pStyle w:val="TableParagraph"/>
              <w:numPr>
                <w:ilvl w:val="0"/>
                <w:numId w:val="275"/>
              </w:numPr>
              <w:tabs>
                <w:tab w:val="left" w:pos="826"/>
              </w:tabs>
              <w:spacing w:line="270" w:lineRule="exact"/>
              <w:rPr>
                <w:sz w:val="24"/>
              </w:rPr>
            </w:pPr>
            <w:r>
              <w:rPr>
                <w:sz w:val="24"/>
              </w:rPr>
              <w:t>Learn the general properties of cartilage</w:t>
            </w:r>
            <w:r>
              <w:rPr>
                <w:spacing w:val="-7"/>
                <w:sz w:val="24"/>
              </w:rPr>
              <w:t xml:space="preserve"> </w:t>
            </w:r>
            <w:r>
              <w:rPr>
                <w:sz w:val="24"/>
              </w:rPr>
              <w:t>tissue</w:t>
            </w:r>
          </w:p>
          <w:p w14:paraId="0182DFB8" w14:textId="77777777" w:rsidR="005F7EA5" w:rsidRDefault="00E947E1">
            <w:pPr>
              <w:pStyle w:val="TableParagraph"/>
              <w:numPr>
                <w:ilvl w:val="0"/>
                <w:numId w:val="275"/>
              </w:numPr>
              <w:tabs>
                <w:tab w:val="left" w:pos="826"/>
              </w:tabs>
              <w:rPr>
                <w:sz w:val="24"/>
              </w:rPr>
            </w:pPr>
            <w:r>
              <w:rPr>
                <w:sz w:val="24"/>
              </w:rPr>
              <w:t>Distinguish cartilage tissue</w:t>
            </w:r>
            <w:r>
              <w:rPr>
                <w:spacing w:val="-8"/>
                <w:sz w:val="24"/>
              </w:rPr>
              <w:t xml:space="preserve"> </w:t>
            </w:r>
            <w:r>
              <w:rPr>
                <w:sz w:val="24"/>
              </w:rPr>
              <w:t>types</w:t>
            </w:r>
          </w:p>
          <w:p w14:paraId="14CD59E2" w14:textId="77777777" w:rsidR="005F7EA5" w:rsidRDefault="00E947E1">
            <w:pPr>
              <w:pStyle w:val="TableParagraph"/>
              <w:numPr>
                <w:ilvl w:val="0"/>
                <w:numId w:val="275"/>
              </w:numPr>
              <w:tabs>
                <w:tab w:val="left" w:pos="826"/>
              </w:tabs>
              <w:rPr>
                <w:sz w:val="24"/>
              </w:rPr>
            </w:pPr>
            <w:r>
              <w:rPr>
                <w:sz w:val="24"/>
              </w:rPr>
              <w:t>Explain the histological structure of</w:t>
            </w:r>
            <w:r>
              <w:rPr>
                <w:spacing w:val="-8"/>
                <w:sz w:val="24"/>
              </w:rPr>
              <w:t xml:space="preserve"> </w:t>
            </w:r>
            <w:r>
              <w:rPr>
                <w:sz w:val="24"/>
              </w:rPr>
              <w:t>perichondrium</w:t>
            </w:r>
          </w:p>
          <w:p w14:paraId="24FDE3E2" w14:textId="77777777" w:rsidR="005F7EA5" w:rsidRDefault="00E947E1">
            <w:pPr>
              <w:pStyle w:val="TableParagraph"/>
              <w:numPr>
                <w:ilvl w:val="0"/>
                <w:numId w:val="275"/>
              </w:numPr>
              <w:tabs>
                <w:tab w:val="left" w:pos="826"/>
              </w:tabs>
              <w:rPr>
                <w:sz w:val="24"/>
              </w:rPr>
            </w:pPr>
            <w:r>
              <w:rPr>
                <w:sz w:val="24"/>
              </w:rPr>
              <w:t>Explain the histological features of cartilage</w:t>
            </w:r>
            <w:r>
              <w:rPr>
                <w:spacing w:val="-10"/>
                <w:sz w:val="24"/>
              </w:rPr>
              <w:t xml:space="preserve"> </w:t>
            </w:r>
            <w:r>
              <w:rPr>
                <w:sz w:val="24"/>
              </w:rPr>
              <w:t>cells</w:t>
            </w:r>
          </w:p>
          <w:p w14:paraId="3B1C1D98" w14:textId="77777777" w:rsidR="005F7EA5" w:rsidRDefault="00E947E1">
            <w:pPr>
              <w:pStyle w:val="TableParagraph"/>
              <w:numPr>
                <w:ilvl w:val="0"/>
                <w:numId w:val="275"/>
              </w:numPr>
              <w:tabs>
                <w:tab w:val="left" w:pos="826"/>
              </w:tabs>
              <w:rPr>
                <w:sz w:val="24"/>
              </w:rPr>
            </w:pPr>
            <w:r>
              <w:rPr>
                <w:sz w:val="24"/>
              </w:rPr>
              <w:t>Explain the structure of extracellular matrix of cartilage</w:t>
            </w:r>
            <w:r>
              <w:rPr>
                <w:spacing w:val="-13"/>
                <w:sz w:val="24"/>
              </w:rPr>
              <w:t xml:space="preserve"> </w:t>
            </w:r>
            <w:r>
              <w:rPr>
                <w:sz w:val="24"/>
              </w:rPr>
              <w:t>tissue,</w:t>
            </w:r>
          </w:p>
          <w:p w14:paraId="40A83329" w14:textId="77777777" w:rsidR="005F7EA5" w:rsidRDefault="00E947E1">
            <w:pPr>
              <w:pStyle w:val="TableParagraph"/>
              <w:numPr>
                <w:ilvl w:val="0"/>
                <w:numId w:val="275"/>
              </w:numPr>
              <w:tabs>
                <w:tab w:val="left" w:pos="826"/>
              </w:tabs>
              <w:rPr>
                <w:sz w:val="24"/>
              </w:rPr>
            </w:pPr>
            <w:r>
              <w:rPr>
                <w:sz w:val="24"/>
              </w:rPr>
              <w:t>Explain the histological structure of hyaline</w:t>
            </w:r>
            <w:r>
              <w:rPr>
                <w:spacing w:val="-12"/>
                <w:sz w:val="24"/>
              </w:rPr>
              <w:t xml:space="preserve"> </w:t>
            </w:r>
            <w:r>
              <w:rPr>
                <w:sz w:val="24"/>
              </w:rPr>
              <w:t>cartilage</w:t>
            </w:r>
          </w:p>
          <w:p w14:paraId="0FBF9373" w14:textId="77777777" w:rsidR="005F7EA5" w:rsidRDefault="00E947E1">
            <w:pPr>
              <w:pStyle w:val="TableParagraph"/>
              <w:numPr>
                <w:ilvl w:val="0"/>
                <w:numId w:val="275"/>
              </w:numPr>
              <w:tabs>
                <w:tab w:val="left" w:pos="826"/>
              </w:tabs>
              <w:rPr>
                <w:sz w:val="24"/>
              </w:rPr>
            </w:pPr>
            <w:r>
              <w:rPr>
                <w:sz w:val="24"/>
              </w:rPr>
              <w:t>Explain the histological structure of elastic</w:t>
            </w:r>
            <w:r>
              <w:rPr>
                <w:spacing w:val="-9"/>
                <w:sz w:val="24"/>
              </w:rPr>
              <w:t xml:space="preserve"> </w:t>
            </w:r>
            <w:r>
              <w:rPr>
                <w:sz w:val="24"/>
              </w:rPr>
              <w:t>cartilage</w:t>
            </w:r>
          </w:p>
          <w:p w14:paraId="4388574D" w14:textId="77777777" w:rsidR="005F7EA5" w:rsidRDefault="00E947E1">
            <w:pPr>
              <w:pStyle w:val="TableParagraph"/>
              <w:numPr>
                <w:ilvl w:val="0"/>
                <w:numId w:val="275"/>
              </w:numPr>
              <w:tabs>
                <w:tab w:val="left" w:pos="826"/>
              </w:tabs>
              <w:rPr>
                <w:sz w:val="24"/>
              </w:rPr>
            </w:pPr>
            <w:r>
              <w:rPr>
                <w:sz w:val="24"/>
              </w:rPr>
              <w:t>Explain histological structure of fibrous</w:t>
            </w:r>
            <w:r>
              <w:rPr>
                <w:spacing w:val="-9"/>
                <w:sz w:val="24"/>
              </w:rPr>
              <w:t xml:space="preserve"> </w:t>
            </w:r>
            <w:r>
              <w:rPr>
                <w:sz w:val="24"/>
              </w:rPr>
              <w:t>cartilage</w:t>
            </w:r>
          </w:p>
          <w:p w14:paraId="608A0B79" w14:textId="77777777" w:rsidR="005F7EA5" w:rsidRDefault="00E947E1">
            <w:pPr>
              <w:pStyle w:val="TableParagraph"/>
              <w:numPr>
                <w:ilvl w:val="0"/>
                <w:numId w:val="275"/>
              </w:numPr>
              <w:tabs>
                <w:tab w:val="left" w:pos="826"/>
              </w:tabs>
              <w:rPr>
                <w:sz w:val="24"/>
              </w:rPr>
            </w:pPr>
            <w:r>
              <w:rPr>
                <w:sz w:val="24"/>
              </w:rPr>
              <w:t>Interpret cartilage tissue preparations and</w:t>
            </w:r>
            <w:r>
              <w:rPr>
                <w:spacing w:val="-15"/>
                <w:sz w:val="24"/>
              </w:rPr>
              <w:t xml:space="preserve"> </w:t>
            </w:r>
            <w:r>
              <w:rPr>
                <w:sz w:val="24"/>
              </w:rPr>
              <w:t>images</w:t>
            </w:r>
          </w:p>
          <w:p w14:paraId="2AE70D61" w14:textId="77777777" w:rsidR="005F7EA5" w:rsidRDefault="00E947E1">
            <w:pPr>
              <w:pStyle w:val="TableParagraph"/>
              <w:numPr>
                <w:ilvl w:val="0"/>
                <w:numId w:val="275"/>
              </w:numPr>
              <w:tabs>
                <w:tab w:val="left" w:pos="826"/>
              </w:tabs>
              <w:rPr>
                <w:sz w:val="24"/>
              </w:rPr>
            </w:pPr>
            <w:r>
              <w:rPr>
                <w:sz w:val="24"/>
              </w:rPr>
              <w:t>Learn the general properties of bone</w:t>
            </w:r>
            <w:r>
              <w:rPr>
                <w:spacing w:val="-7"/>
                <w:sz w:val="24"/>
              </w:rPr>
              <w:t xml:space="preserve"> </w:t>
            </w:r>
            <w:r>
              <w:rPr>
                <w:sz w:val="24"/>
              </w:rPr>
              <w:t>tissue</w:t>
            </w:r>
          </w:p>
          <w:p w14:paraId="7CF915B4" w14:textId="77777777" w:rsidR="005F7EA5" w:rsidRDefault="00E947E1">
            <w:pPr>
              <w:pStyle w:val="TableParagraph"/>
              <w:numPr>
                <w:ilvl w:val="0"/>
                <w:numId w:val="275"/>
              </w:numPr>
              <w:tabs>
                <w:tab w:val="left" w:pos="826"/>
              </w:tabs>
              <w:rPr>
                <w:sz w:val="24"/>
              </w:rPr>
            </w:pPr>
            <w:r>
              <w:rPr>
                <w:sz w:val="24"/>
              </w:rPr>
              <w:t>Explain the structure of periosteum and</w:t>
            </w:r>
            <w:r>
              <w:rPr>
                <w:spacing w:val="-8"/>
                <w:sz w:val="24"/>
              </w:rPr>
              <w:t xml:space="preserve"> </w:t>
            </w:r>
            <w:r>
              <w:rPr>
                <w:sz w:val="24"/>
              </w:rPr>
              <w:t>endosteum</w:t>
            </w:r>
          </w:p>
          <w:p w14:paraId="7AC2A7ED" w14:textId="77777777" w:rsidR="005F7EA5" w:rsidRDefault="00E947E1">
            <w:pPr>
              <w:pStyle w:val="TableParagraph"/>
              <w:numPr>
                <w:ilvl w:val="0"/>
                <w:numId w:val="275"/>
              </w:numPr>
              <w:tabs>
                <w:tab w:val="left" w:pos="826"/>
              </w:tabs>
              <w:rPr>
                <w:sz w:val="24"/>
              </w:rPr>
            </w:pPr>
            <w:r>
              <w:rPr>
                <w:sz w:val="24"/>
              </w:rPr>
              <w:t>Explain the histological structure of compact</w:t>
            </w:r>
            <w:r>
              <w:rPr>
                <w:spacing w:val="-9"/>
                <w:sz w:val="24"/>
              </w:rPr>
              <w:t xml:space="preserve"> </w:t>
            </w:r>
            <w:r>
              <w:rPr>
                <w:sz w:val="24"/>
              </w:rPr>
              <w:t>bone</w:t>
            </w:r>
          </w:p>
          <w:p w14:paraId="18B133F3" w14:textId="77777777" w:rsidR="005F7EA5" w:rsidRDefault="00E947E1">
            <w:pPr>
              <w:pStyle w:val="TableParagraph"/>
              <w:numPr>
                <w:ilvl w:val="0"/>
                <w:numId w:val="275"/>
              </w:numPr>
              <w:tabs>
                <w:tab w:val="left" w:pos="826"/>
              </w:tabs>
              <w:rPr>
                <w:sz w:val="24"/>
              </w:rPr>
            </w:pPr>
            <w:r>
              <w:rPr>
                <w:sz w:val="24"/>
              </w:rPr>
              <w:t>Learn and define bone</w:t>
            </w:r>
            <w:r>
              <w:rPr>
                <w:spacing w:val="-4"/>
                <w:sz w:val="24"/>
              </w:rPr>
              <w:t xml:space="preserve"> </w:t>
            </w:r>
            <w:r>
              <w:rPr>
                <w:sz w:val="24"/>
              </w:rPr>
              <w:t>cells</w:t>
            </w:r>
          </w:p>
          <w:p w14:paraId="6122A6B3" w14:textId="77777777" w:rsidR="005F7EA5" w:rsidRDefault="00E947E1">
            <w:pPr>
              <w:pStyle w:val="TableParagraph"/>
              <w:numPr>
                <w:ilvl w:val="0"/>
                <w:numId w:val="275"/>
              </w:numPr>
              <w:tabs>
                <w:tab w:val="left" w:pos="826"/>
              </w:tabs>
              <w:rPr>
                <w:sz w:val="24"/>
              </w:rPr>
            </w:pPr>
            <w:r>
              <w:rPr>
                <w:sz w:val="24"/>
              </w:rPr>
              <w:t>Explain the structure of bone</w:t>
            </w:r>
            <w:r>
              <w:rPr>
                <w:spacing w:val="-7"/>
                <w:sz w:val="24"/>
              </w:rPr>
              <w:t xml:space="preserve"> </w:t>
            </w:r>
            <w:r>
              <w:rPr>
                <w:sz w:val="24"/>
              </w:rPr>
              <w:t>matrix</w:t>
            </w:r>
          </w:p>
          <w:p w14:paraId="09620E6D" w14:textId="77777777" w:rsidR="005F7EA5" w:rsidRDefault="00E947E1">
            <w:pPr>
              <w:pStyle w:val="TableParagraph"/>
              <w:numPr>
                <w:ilvl w:val="0"/>
                <w:numId w:val="275"/>
              </w:numPr>
              <w:tabs>
                <w:tab w:val="left" w:pos="826"/>
              </w:tabs>
              <w:rPr>
                <w:sz w:val="24"/>
              </w:rPr>
            </w:pPr>
            <w:r>
              <w:rPr>
                <w:sz w:val="24"/>
              </w:rPr>
              <w:t>Explain the histological structure of spongious</w:t>
            </w:r>
            <w:r>
              <w:rPr>
                <w:spacing w:val="-8"/>
                <w:sz w:val="24"/>
              </w:rPr>
              <w:t xml:space="preserve"> </w:t>
            </w:r>
            <w:r>
              <w:rPr>
                <w:sz w:val="24"/>
              </w:rPr>
              <w:t>bone</w:t>
            </w:r>
          </w:p>
          <w:p w14:paraId="11D02692" w14:textId="77777777" w:rsidR="005F7EA5" w:rsidRDefault="00E947E1">
            <w:pPr>
              <w:pStyle w:val="TableParagraph"/>
              <w:numPr>
                <w:ilvl w:val="0"/>
                <w:numId w:val="275"/>
              </w:numPr>
              <w:tabs>
                <w:tab w:val="left" w:pos="826"/>
              </w:tabs>
              <w:rPr>
                <w:sz w:val="24"/>
              </w:rPr>
            </w:pPr>
            <w:r>
              <w:rPr>
                <w:sz w:val="24"/>
              </w:rPr>
              <w:t>Learn the tasks of</w:t>
            </w:r>
            <w:r>
              <w:rPr>
                <w:spacing w:val="-5"/>
                <w:sz w:val="24"/>
              </w:rPr>
              <w:t xml:space="preserve"> </w:t>
            </w:r>
            <w:r>
              <w:rPr>
                <w:sz w:val="24"/>
              </w:rPr>
              <w:t>bone</w:t>
            </w:r>
          </w:p>
          <w:p w14:paraId="796460A3" w14:textId="77777777" w:rsidR="005F7EA5" w:rsidRDefault="00E947E1">
            <w:pPr>
              <w:pStyle w:val="TableParagraph"/>
              <w:numPr>
                <w:ilvl w:val="0"/>
                <w:numId w:val="275"/>
              </w:numPr>
              <w:tabs>
                <w:tab w:val="left" w:pos="826"/>
              </w:tabs>
              <w:ind w:right="105"/>
              <w:rPr>
                <w:sz w:val="24"/>
              </w:rPr>
            </w:pPr>
            <w:r>
              <w:rPr>
                <w:sz w:val="24"/>
              </w:rPr>
              <w:t>Interpret cartilage tissue, bone tissue and ossification preparations and histological images</w:t>
            </w:r>
          </w:p>
        </w:tc>
      </w:tr>
    </w:tbl>
    <w:p w14:paraId="11FD0353" w14:textId="77777777" w:rsidR="005F7EA5" w:rsidRDefault="005F7EA5">
      <w:pPr>
        <w:rPr>
          <w:sz w:val="24"/>
        </w:rPr>
        <w:sectPr w:rsidR="005F7EA5">
          <w:pgSz w:w="16840" w:h="11910" w:orient="landscape"/>
          <w:pgMar w:top="1100" w:right="1100" w:bottom="280" w:left="1200" w:header="708" w:footer="708" w:gutter="0"/>
          <w:cols w:space="708"/>
        </w:sectPr>
      </w:pPr>
    </w:p>
    <w:p w14:paraId="327552FB"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02728DF" w14:textId="77777777">
        <w:trPr>
          <w:trHeight w:hRule="exact" w:val="1944"/>
        </w:trPr>
        <w:tc>
          <w:tcPr>
            <w:tcW w:w="536" w:type="dxa"/>
          </w:tcPr>
          <w:p w14:paraId="59FD3A21" w14:textId="77777777" w:rsidR="005F7EA5" w:rsidRDefault="00E947E1">
            <w:pPr>
              <w:pStyle w:val="TableParagraph"/>
              <w:spacing w:line="273" w:lineRule="exact"/>
              <w:ind w:left="103"/>
              <w:rPr>
                <w:sz w:val="24"/>
              </w:rPr>
            </w:pPr>
            <w:r>
              <w:rPr>
                <w:sz w:val="24"/>
              </w:rPr>
              <w:t>7.</w:t>
            </w:r>
          </w:p>
        </w:tc>
        <w:tc>
          <w:tcPr>
            <w:tcW w:w="4563" w:type="dxa"/>
          </w:tcPr>
          <w:p w14:paraId="62ABE0BF" w14:textId="77777777" w:rsidR="005F7EA5" w:rsidRDefault="00E947E1">
            <w:pPr>
              <w:pStyle w:val="TableParagraph"/>
              <w:spacing w:line="273" w:lineRule="exact"/>
              <w:ind w:left="103"/>
              <w:rPr>
                <w:sz w:val="24"/>
              </w:rPr>
            </w:pPr>
            <w:r>
              <w:rPr>
                <w:sz w:val="24"/>
              </w:rPr>
              <w:t>Muscle Tissue - Skeletal Muscle</w:t>
            </w:r>
          </w:p>
        </w:tc>
        <w:tc>
          <w:tcPr>
            <w:tcW w:w="9215" w:type="dxa"/>
          </w:tcPr>
          <w:p w14:paraId="76D9FAA4" w14:textId="77777777" w:rsidR="005F7EA5" w:rsidRDefault="00E947E1">
            <w:pPr>
              <w:pStyle w:val="TableParagraph"/>
              <w:numPr>
                <w:ilvl w:val="0"/>
                <w:numId w:val="274"/>
              </w:numPr>
              <w:tabs>
                <w:tab w:val="left" w:pos="826"/>
              </w:tabs>
              <w:spacing w:line="273" w:lineRule="exact"/>
              <w:rPr>
                <w:sz w:val="24"/>
              </w:rPr>
            </w:pPr>
            <w:r>
              <w:rPr>
                <w:sz w:val="24"/>
              </w:rPr>
              <w:t>Define the general features of muscle</w:t>
            </w:r>
            <w:r>
              <w:rPr>
                <w:spacing w:val="-6"/>
                <w:sz w:val="24"/>
              </w:rPr>
              <w:t xml:space="preserve"> </w:t>
            </w:r>
            <w:r>
              <w:rPr>
                <w:sz w:val="24"/>
              </w:rPr>
              <w:t>tissue</w:t>
            </w:r>
          </w:p>
          <w:p w14:paraId="23715E11" w14:textId="77777777" w:rsidR="005F7EA5" w:rsidRDefault="00E947E1">
            <w:pPr>
              <w:pStyle w:val="TableParagraph"/>
              <w:numPr>
                <w:ilvl w:val="0"/>
                <w:numId w:val="274"/>
              </w:numPr>
              <w:tabs>
                <w:tab w:val="left" w:pos="826"/>
              </w:tabs>
              <w:rPr>
                <w:sz w:val="24"/>
              </w:rPr>
            </w:pPr>
            <w:r>
              <w:rPr>
                <w:sz w:val="24"/>
              </w:rPr>
              <w:t>Explain the general histological structures of skeletal</w:t>
            </w:r>
            <w:r>
              <w:rPr>
                <w:spacing w:val="-12"/>
                <w:sz w:val="24"/>
              </w:rPr>
              <w:t xml:space="preserve"> </w:t>
            </w:r>
            <w:r>
              <w:rPr>
                <w:sz w:val="24"/>
              </w:rPr>
              <w:t>muscle</w:t>
            </w:r>
          </w:p>
          <w:p w14:paraId="4F3268A6" w14:textId="77777777" w:rsidR="005F7EA5" w:rsidRDefault="00E947E1">
            <w:pPr>
              <w:pStyle w:val="TableParagraph"/>
              <w:numPr>
                <w:ilvl w:val="0"/>
                <w:numId w:val="274"/>
              </w:numPr>
              <w:tabs>
                <w:tab w:val="left" w:pos="826"/>
              </w:tabs>
              <w:rPr>
                <w:sz w:val="24"/>
              </w:rPr>
            </w:pPr>
            <w:r>
              <w:rPr>
                <w:sz w:val="24"/>
              </w:rPr>
              <w:t>Explain the properties of muscle</w:t>
            </w:r>
            <w:r>
              <w:rPr>
                <w:spacing w:val="-8"/>
                <w:sz w:val="24"/>
              </w:rPr>
              <w:t xml:space="preserve"> </w:t>
            </w:r>
            <w:r>
              <w:rPr>
                <w:sz w:val="24"/>
              </w:rPr>
              <w:t>cells</w:t>
            </w:r>
          </w:p>
          <w:p w14:paraId="5BE5842A" w14:textId="77777777" w:rsidR="005F7EA5" w:rsidRDefault="00E947E1">
            <w:pPr>
              <w:pStyle w:val="TableParagraph"/>
              <w:numPr>
                <w:ilvl w:val="0"/>
                <w:numId w:val="274"/>
              </w:numPr>
              <w:tabs>
                <w:tab w:val="left" w:pos="826"/>
              </w:tabs>
              <w:rPr>
                <w:sz w:val="24"/>
              </w:rPr>
            </w:pPr>
            <w:r>
              <w:rPr>
                <w:sz w:val="24"/>
              </w:rPr>
              <w:t>Define skeletal muscle</w:t>
            </w:r>
            <w:r>
              <w:rPr>
                <w:spacing w:val="-6"/>
                <w:sz w:val="24"/>
              </w:rPr>
              <w:t xml:space="preserve"> </w:t>
            </w:r>
            <w:r>
              <w:rPr>
                <w:sz w:val="24"/>
              </w:rPr>
              <w:t>bands</w:t>
            </w:r>
          </w:p>
          <w:p w14:paraId="0F0C33A0" w14:textId="77777777" w:rsidR="005F7EA5" w:rsidRDefault="00E947E1">
            <w:pPr>
              <w:pStyle w:val="TableParagraph"/>
              <w:numPr>
                <w:ilvl w:val="0"/>
                <w:numId w:val="274"/>
              </w:numPr>
              <w:tabs>
                <w:tab w:val="left" w:pos="826"/>
              </w:tabs>
              <w:rPr>
                <w:sz w:val="24"/>
              </w:rPr>
            </w:pPr>
            <w:r>
              <w:rPr>
                <w:sz w:val="24"/>
              </w:rPr>
              <w:t>Explain the mechanism of</w:t>
            </w:r>
            <w:r>
              <w:rPr>
                <w:spacing w:val="-3"/>
                <w:sz w:val="24"/>
              </w:rPr>
              <w:t xml:space="preserve"> </w:t>
            </w:r>
            <w:r>
              <w:rPr>
                <w:sz w:val="24"/>
              </w:rPr>
              <w:t>contraction</w:t>
            </w:r>
          </w:p>
          <w:p w14:paraId="622537F9" w14:textId="77777777" w:rsidR="005F7EA5" w:rsidRDefault="00E947E1">
            <w:pPr>
              <w:pStyle w:val="TableParagraph"/>
              <w:numPr>
                <w:ilvl w:val="0"/>
                <w:numId w:val="274"/>
              </w:numPr>
              <w:tabs>
                <w:tab w:val="left" w:pos="826"/>
              </w:tabs>
              <w:rPr>
                <w:sz w:val="24"/>
              </w:rPr>
            </w:pPr>
            <w:r>
              <w:rPr>
                <w:sz w:val="24"/>
              </w:rPr>
              <w:t>Explain muscle development, regeneration, hypertrophy and</w:t>
            </w:r>
            <w:r>
              <w:rPr>
                <w:spacing w:val="-14"/>
                <w:sz w:val="24"/>
              </w:rPr>
              <w:t xml:space="preserve"> </w:t>
            </w:r>
            <w:r>
              <w:rPr>
                <w:sz w:val="24"/>
              </w:rPr>
              <w:t>hyperplasia</w:t>
            </w:r>
          </w:p>
          <w:p w14:paraId="48E123CC" w14:textId="77777777" w:rsidR="005F7EA5" w:rsidRDefault="00E947E1">
            <w:pPr>
              <w:pStyle w:val="TableParagraph"/>
              <w:numPr>
                <w:ilvl w:val="0"/>
                <w:numId w:val="274"/>
              </w:numPr>
              <w:tabs>
                <w:tab w:val="left" w:pos="826"/>
              </w:tabs>
              <w:rPr>
                <w:sz w:val="24"/>
              </w:rPr>
            </w:pPr>
            <w:r>
              <w:rPr>
                <w:sz w:val="24"/>
              </w:rPr>
              <w:t>Interpret skeletal muscle slides and</w:t>
            </w:r>
            <w:r>
              <w:rPr>
                <w:spacing w:val="-10"/>
                <w:sz w:val="24"/>
              </w:rPr>
              <w:t xml:space="preserve"> </w:t>
            </w:r>
            <w:r>
              <w:rPr>
                <w:sz w:val="24"/>
              </w:rPr>
              <w:t>images</w:t>
            </w:r>
          </w:p>
        </w:tc>
      </w:tr>
      <w:tr w:rsidR="005F7EA5" w14:paraId="300FE4B1" w14:textId="77777777">
        <w:trPr>
          <w:trHeight w:hRule="exact" w:val="2494"/>
        </w:trPr>
        <w:tc>
          <w:tcPr>
            <w:tcW w:w="536" w:type="dxa"/>
          </w:tcPr>
          <w:p w14:paraId="7957ABBB" w14:textId="77777777" w:rsidR="005F7EA5" w:rsidRDefault="00E947E1">
            <w:pPr>
              <w:pStyle w:val="TableParagraph"/>
              <w:spacing w:line="270" w:lineRule="exact"/>
              <w:ind w:left="103"/>
              <w:rPr>
                <w:sz w:val="24"/>
              </w:rPr>
            </w:pPr>
            <w:r>
              <w:rPr>
                <w:sz w:val="24"/>
              </w:rPr>
              <w:t>8.</w:t>
            </w:r>
          </w:p>
        </w:tc>
        <w:tc>
          <w:tcPr>
            <w:tcW w:w="4563" w:type="dxa"/>
          </w:tcPr>
          <w:p w14:paraId="33641208" w14:textId="77777777" w:rsidR="005F7EA5" w:rsidRDefault="00E947E1">
            <w:pPr>
              <w:pStyle w:val="TableParagraph"/>
              <w:ind w:left="103" w:right="670"/>
              <w:rPr>
                <w:sz w:val="24"/>
              </w:rPr>
            </w:pPr>
            <w:r>
              <w:rPr>
                <w:sz w:val="24"/>
              </w:rPr>
              <w:t>Muscle Tissue - Heart Muscle, Smooth Muscle</w:t>
            </w:r>
          </w:p>
        </w:tc>
        <w:tc>
          <w:tcPr>
            <w:tcW w:w="9215" w:type="dxa"/>
          </w:tcPr>
          <w:p w14:paraId="211490C1" w14:textId="77777777" w:rsidR="005F7EA5" w:rsidRDefault="00E947E1">
            <w:pPr>
              <w:pStyle w:val="TableParagraph"/>
              <w:numPr>
                <w:ilvl w:val="0"/>
                <w:numId w:val="273"/>
              </w:numPr>
              <w:tabs>
                <w:tab w:val="left" w:pos="826"/>
              </w:tabs>
              <w:ind w:right="590"/>
              <w:rPr>
                <w:sz w:val="24"/>
              </w:rPr>
            </w:pPr>
            <w:r>
              <w:rPr>
                <w:sz w:val="24"/>
              </w:rPr>
              <w:t>Explain the general histologic structures of cardiac and smooth muscle and</w:t>
            </w:r>
            <w:r>
              <w:rPr>
                <w:spacing w:val="-12"/>
                <w:sz w:val="24"/>
              </w:rPr>
              <w:t xml:space="preserve"> </w:t>
            </w:r>
            <w:r>
              <w:rPr>
                <w:sz w:val="24"/>
              </w:rPr>
              <w:t>count their</w:t>
            </w:r>
            <w:r>
              <w:rPr>
                <w:spacing w:val="-4"/>
                <w:sz w:val="24"/>
              </w:rPr>
              <w:t xml:space="preserve"> </w:t>
            </w:r>
            <w:r>
              <w:rPr>
                <w:sz w:val="24"/>
              </w:rPr>
              <w:t>differences.</w:t>
            </w:r>
          </w:p>
          <w:p w14:paraId="2D01F968" w14:textId="77777777" w:rsidR="005F7EA5" w:rsidRDefault="00E947E1">
            <w:pPr>
              <w:pStyle w:val="TableParagraph"/>
              <w:numPr>
                <w:ilvl w:val="0"/>
                <w:numId w:val="273"/>
              </w:numPr>
              <w:tabs>
                <w:tab w:val="left" w:pos="826"/>
              </w:tabs>
              <w:spacing w:before="5"/>
              <w:rPr>
                <w:sz w:val="24"/>
              </w:rPr>
            </w:pPr>
            <w:r>
              <w:rPr>
                <w:sz w:val="24"/>
              </w:rPr>
              <w:t>Explain the properties of muscle</w:t>
            </w:r>
            <w:r>
              <w:rPr>
                <w:spacing w:val="-8"/>
                <w:sz w:val="24"/>
              </w:rPr>
              <w:t xml:space="preserve"> </w:t>
            </w:r>
            <w:r>
              <w:rPr>
                <w:sz w:val="24"/>
              </w:rPr>
              <w:t>cells.</w:t>
            </w:r>
          </w:p>
          <w:p w14:paraId="3FC9D496" w14:textId="77777777" w:rsidR="005F7EA5" w:rsidRDefault="00E947E1">
            <w:pPr>
              <w:pStyle w:val="TableParagraph"/>
              <w:numPr>
                <w:ilvl w:val="0"/>
                <w:numId w:val="273"/>
              </w:numPr>
              <w:tabs>
                <w:tab w:val="left" w:pos="826"/>
              </w:tabs>
              <w:ind w:right="654"/>
              <w:rPr>
                <w:sz w:val="24"/>
              </w:rPr>
            </w:pPr>
            <w:r>
              <w:rPr>
                <w:sz w:val="24"/>
              </w:rPr>
              <w:t>Explain the structural differences of heart muscle cells from skeletal and smooth muscle</w:t>
            </w:r>
            <w:r>
              <w:rPr>
                <w:spacing w:val="-4"/>
                <w:sz w:val="24"/>
              </w:rPr>
              <w:t xml:space="preserve"> </w:t>
            </w:r>
            <w:r>
              <w:rPr>
                <w:sz w:val="24"/>
              </w:rPr>
              <w:t>cells.</w:t>
            </w:r>
          </w:p>
          <w:p w14:paraId="3CED551C" w14:textId="77777777" w:rsidR="005F7EA5" w:rsidRDefault="00E947E1">
            <w:pPr>
              <w:pStyle w:val="TableParagraph"/>
              <w:numPr>
                <w:ilvl w:val="0"/>
                <w:numId w:val="273"/>
              </w:numPr>
              <w:tabs>
                <w:tab w:val="left" w:pos="826"/>
              </w:tabs>
              <w:ind w:right="255"/>
              <w:rPr>
                <w:sz w:val="24"/>
              </w:rPr>
            </w:pPr>
            <w:r>
              <w:rPr>
                <w:sz w:val="24"/>
              </w:rPr>
              <w:t>Explain the smooth muscle structure and the structural differences of smooth</w:t>
            </w:r>
            <w:r>
              <w:rPr>
                <w:spacing w:val="-11"/>
                <w:sz w:val="24"/>
              </w:rPr>
              <w:t xml:space="preserve"> </w:t>
            </w:r>
            <w:r>
              <w:rPr>
                <w:sz w:val="24"/>
              </w:rPr>
              <w:t>muscle cells from other muscle</w:t>
            </w:r>
            <w:r>
              <w:rPr>
                <w:spacing w:val="-6"/>
                <w:sz w:val="24"/>
              </w:rPr>
              <w:t xml:space="preserve"> </w:t>
            </w:r>
            <w:r>
              <w:rPr>
                <w:sz w:val="24"/>
              </w:rPr>
              <w:t>cells.</w:t>
            </w:r>
          </w:p>
          <w:p w14:paraId="77E6EC1C" w14:textId="77777777" w:rsidR="005F7EA5" w:rsidRDefault="00E947E1">
            <w:pPr>
              <w:pStyle w:val="TableParagraph"/>
              <w:numPr>
                <w:ilvl w:val="0"/>
                <w:numId w:val="273"/>
              </w:numPr>
              <w:tabs>
                <w:tab w:val="left" w:pos="826"/>
              </w:tabs>
              <w:rPr>
                <w:sz w:val="24"/>
              </w:rPr>
            </w:pPr>
            <w:r>
              <w:rPr>
                <w:sz w:val="24"/>
              </w:rPr>
              <w:t>Explain muscle development, regeneration, hypertrophy and</w:t>
            </w:r>
            <w:r>
              <w:rPr>
                <w:spacing w:val="-12"/>
                <w:sz w:val="24"/>
              </w:rPr>
              <w:t xml:space="preserve"> </w:t>
            </w:r>
            <w:r>
              <w:rPr>
                <w:sz w:val="24"/>
              </w:rPr>
              <w:t>hyperplasia.</w:t>
            </w:r>
          </w:p>
          <w:p w14:paraId="70FCDF50" w14:textId="77777777" w:rsidR="005F7EA5" w:rsidRDefault="00E947E1">
            <w:pPr>
              <w:pStyle w:val="TableParagraph"/>
              <w:numPr>
                <w:ilvl w:val="0"/>
                <w:numId w:val="273"/>
              </w:numPr>
              <w:tabs>
                <w:tab w:val="left" w:pos="826"/>
              </w:tabs>
              <w:rPr>
                <w:sz w:val="24"/>
              </w:rPr>
            </w:pPr>
            <w:r>
              <w:rPr>
                <w:sz w:val="24"/>
              </w:rPr>
              <w:t>Interpret muscle-related slides and</w:t>
            </w:r>
            <w:r>
              <w:rPr>
                <w:spacing w:val="-10"/>
                <w:sz w:val="24"/>
              </w:rPr>
              <w:t xml:space="preserve"> </w:t>
            </w:r>
            <w:r>
              <w:rPr>
                <w:sz w:val="24"/>
              </w:rPr>
              <w:t>images.</w:t>
            </w:r>
          </w:p>
        </w:tc>
      </w:tr>
      <w:tr w:rsidR="005F7EA5" w14:paraId="541C5A5E" w14:textId="77777777">
        <w:trPr>
          <w:trHeight w:hRule="exact" w:val="286"/>
        </w:trPr>
        <w:tc>
          <w:tcPr>
            <w:tcW w:w="536" w:type="dxa"/>
          </w:tcPr>
          <w:p w14:paraId="6CC5320A" w14:textId="77777777" w:rsidR="005F7EA5" w:rsidRDefault="00E947E1">
            <w:pPr>
              <w:pStyle w:val="TableParagraph"/>
              <w:spacing w:line="270" w:lineRule="exact"/>
              <w:ind w:left="103"/>
              <w:rPr>
                <w:sz w:val="24"/>
              </w:rPr>
            </w:pPr>
            <w:r>
              <w:rPr>
                <w:sz w:val="24"/>
              </w:rPr>
              <w:t>9.</w:t>
            </w:r>
          </w:p>
        </w:tc>
        <w:tc>
          <w:tcPr>
            <w:tcW w:w="4563" w:type="dxa"/>
          </w:tcPr>
          <w:p w14:paraId="641D9E5F" w14:textId="77777777" w:rsidR="005F7EA5" w:rsidRDefault="00E947E1">
            <w:pPr>
              <w:pStyle w:val="TableParagraph"/>
              <w:spacing w:line="270" w:lineRule="exact"/>
              <w:ind w:left="103"/>
              <w:rPr>
                <w:sz w:val="24"/>
              </w:rPr>
            </w:pPr>
            <w:r>
              <w:rPr>
                <w:sz w:val="24"/>
              </w:rPr>
              <w:t>Neural tissue</w:t>
            </w:r>
          </w:p>
        </w:tc>
        <w:tc>
          <w:tcPr>
            <w:tcW w:w="9215" w:type="dxa"/>
          </w:tcPr>
          <w:p w14:paraId="5F517C59" w14:textId="77777777" w:rsidR="005F7EA5" w:rsidRDefault="00E947E1">
            <w:pPr>
              <w:pStyle w:val="TableParagraph"/>
              <w:spacing w:line="270" w:lineRule="exact"/>
              <w:ind w:left="465"/>
              <w:rPr>
                <w:sz w:val="24"/>
              </w:rPr>
            </w:pPr>
            <w:r>
              <w:rPr>
                <w:sz w:val="24"/>
              </w:rPr>
              <w:t>1.   Knows neural tissue, neurons and neuroglia cells.</w:t>
            </w:r>
          </w:p>
        </w:tc>
      </w:tr>
      <w:tr w:rsidR="005F7EA5" w14:paraId="02934D0A" w14:textId="77777777">
        <w:trPr>
          <w:trHeight w:hRule="exact" w:val="838"/>
        </w:trPr>
        <w:tc>
          <w:tcPr>
            <w:tcW w:w="536" w:type="dxa"/>
          </w:tcPr>
          <w:p w14:paraId="5EC3A189" w14:textId="77777777" w:rsidR="005F7EA5" w:rsidRDefault="00E947E1">
            <w:pPr>
              <w:pStyle w:val="TableParagraph"/>
              <w:spacing w:line="271" w:lineRule="exact"/>
              <w:ind w:left="103"/>
              <w:rPr>
                <w:sz w:val="24"/>
              </w:rPr>
            </w:pPr>
            <w:r>
              <w:rPr>
                <w:sz w:val="24"/>
              </w:rPr>
              <w:t>10.</w:t>
            </w:r>
          </w:p>
        </w:tc>
        <w:tc>
          <w:tcPr>
            <w:tcW w:w="4563" w:type="dxa"/>
          </w:tcPr>
          <w:p w14:paraId="1218F95C" w14:textId="77777777" w:rsidR="005F7EA5" w:rsidRDefault="00E947E1">
            <w:pPr>
              <w:pStyle w:val="TableParagraph"/>
              <w:spacing w:line="271" w:lineRule="exact"/>
              <w:ind w:left="103"/>
              <w:rPr>
                <w:sz w:val="24"/>
              </w:rPr>
            </w:pPr>
            <w:r>
              <w:rPr>
                <w:sz w:val="24"/>
              </w:rPr>
              <w:t>Blood tissue-plasma</w:t>
            </w:r>
          </w:p>
        </w:tc>
        <w:tc>
          <w:tcPr>
            <w:tcW w:w="9215" w:type="dxa"/>
          </w:tcPr>
          <w:p w14:paraId="63230A2C" w14:textId="77777777" w:rsidR="005F7EA5" w:rsidRDefault="00E947E1">
            <w:pPr>
              <w:pStyle w:val="TableParagraph"/>
              <w:numPr>
                <w:ilvl w:val="0"/>
                <w:numId w:val="272"/>
              </w:numPr>
              <w:tabs>
                <w:tab w:val="left" w:pos="826"/>
              </w:tabs>
              <w:ind w:right="155"/>
              <w:rPr>
                <w:sz w:val="24"/>
              </w:rPr>
            </w:pPr>
            <w:r>
              <w:rPr>
                <w:sz w:val="24"/>
              </w:rPr>
              <w:t>Explain the general structure of blood and indicate the structures that constitute</w:t>
            </w:r>
            <w:r>
              <w:rPr>
                <w:spacing w:val="-12"/>
                <w:sz w:val="24"/>
              </w:rPr>
              <w:t xml:space="preserve"> </w:t>
            </w:r>
            <w:r>
              <w:rPr>
                <w:sz w:val="24"/>
              </w:rPr>
              <w:t>blood tissue.</w:t>
            </w:r>
          </w:p>
          <w:p w14:paraId="524A2C53" w14:textId="77777777" w:rsidR="005F7EA5" w:rsidRDefault="00E947E1">
            <w:pPr>
              <w:pStyle w:val="TableParagraph"/>
              <w:numPr>
                <w:ilvl w:val="0"/>
                <w:numId w:val="272"/>
              </w:numPr>
              <w:tabs>
                <w:tab w:val="left" w:pos="826"/>
              </w:tabs>
              <w:spacing w:before="5"/>
              <w:rPr>
                <w:sz w:val="24"/>
              </w:rPr>
            </w:pPr>
            <w:r>
              <w:rPr>
                <w:sz w:val="24"/>
              </w:rPr>
              <w:t>Explains the composition of</w:t>
            </w:r>
            <w:r>
              <w:rPr>
                <w:spacing w:val="-4"/>
                <w:sz w:val="24"/>
              </w:rPr>
              <w:t xml:space="preserve"> </w:t>
            </w:r>
            <w:r>
              <w:rPr>
                <w:sz w:val="24"/>
              </w:rPr>
              <w:t>plasma.</w:t>
            </w:r>
          </w:p>
        </w:tc>
      </w:tr>
      <w:tr w:rsidR="005F7EA5" w14:paraId="33A69B6D" w14:textId="77777777">
        <w:trPr>
          <w:trHeight w:hRule="exact" w:val="3046"/>
        </w:trPr>
        <w:tc>
          <w:tcPr>
            <w:tcW w:w="536" w:type="dxa"/>
          </w:tcPr>
          <w:p w14:paraId="67FF26C9" w14:textId="77777777" w:rsidR="005F7EA5" w:rsidRDefault="00E947E1">
            <w:pPr>
              <w:pStyle w:val="TableParagraph"/>
              <w:spacing w:line="270" w:lineRule="exact"/>
              <w:ind w:left="103"/>
              <w:rPr>
                <w:sz w:val="24"/>
              </w:rPr>
            </w:pPr>
            <w:r>
              <w:rPr>
                <w:sz w:val="24"/>
              </w:rPr>
              <w:t>11.</w:t>
            </w:r>
          </w:p>
        </w:tc>
        <w:tc>
          <w:tcPr>
            <w:tcW w:w="4563" w:type="dxa"/>
          </w:tcPr>
          <w:p w14:paraId="427FE907" w14:textId="77777777" w:rsidR="005F7EA5" w:rsidRDefault="005F7EA5">
            <w:pPr>
              <w:pStyle w:val="TableParagraph"/>
              <w:spacing w:before="5"/>
              <w:rPr>
                <w:sz w:val="23"/>
              </w:rPr>
            </w:pPr>
          </w:p>
          <w:p w14:paraId="401B93A0" w14:textId="77777777" w:rsidR="005F7EA5" w:rsidRDefault="00E947E1">
            <w:pPr>
              <w:pStyle w:val="TableParagraph"/>
              <w:spacing w:before="1"/>
              <w:ind w:left="103" w:right="484"/>
              <w:rPr>
                <w:sz w:val="24"/>
              </w:rPr>
            </w:pPr>
            <w:r>
              <w:rPr>
                <w:sz w:val="24"/>
              </w:rPr>
              <w:t>Blood tissue-red blood cells, white blood cells and platelets</w:t>
            </w:r>
          </w:p>
        </w:tc>
        <w:tc>
          <w:tcPr>
            <w:tcW w:w="9215" w:type="dxa"/>
          </w:tcPr>
          <w:p w14:paraId="7CFB320B" w14:textId="77777777" w:rsidR="005F7EA5" w:rsidRDefault="00E947E1">
            <w:pPr>
              <w:pStyle w:val="TableParagraph"/>
              <w:numPr>
                <w:ilvl w:val="0"/>
                <w:numId w:val="271"/>
              </w:numPr>
              <w:tabs>
                <w:tab w:val="left" w:pos="826"/>
              </w:tabs>
              <w:spacing w:line="270" w:lineRule="exact"/>
              <w:rPr>
                <w:sz w:val="24"/>
              </w:rPr>
            </w:pPr>
            <w:r>
              <w:rPr>
                <w:sz w:val="24"/>
              </w:rPr>
              <w:t>Classify the shaped elements in the</w:t>
            </w:r>
            <w:r>
              <w:rPr>
                <w:spacing w:val="-5"/>
                <w:sz w:val="24"/>
              </w:rPr>
              <w:t xml:space="preserve"> </w:t>
            </w:r>
            <w:r>
              <w:rPr>
                <w:sz w:val="24"/>
              </w:rPr>
              <w:t>blood.</w:t>
            </w:r>
          </w:p>
          <w:p w14:paraId="4BBBD6CB" w14:textId="77777777" w:rsidR="005F7EA5" w:rsidRDefault="00E947E1">
            <w:pPr>
              <w:pStyle w:val="TableParagraph"/>
              <w:numPr>
                <w:ilvl w:val="0"/>
                <w:numId w:val="271"/>
              </w:numPr>
              <w:tabs>
                <w:tab w:val="left" w:pos="826"/>
              </w:tabs>
              <w:rPr>
                <w:sz w:val="24"/>
              </w:rPr>
            </w:pPr>
            <w:r>
              <w:rPr>
                <w:sz w:val="24"/>
              </w:rPr>
              <w:t>Indicate the morphological characteristics of</w:t>
            </w:r>
            <w:r>
              <w:rPr>
                <w:spacing w:val="-17"/>
                <w:sz w:val="24"/>
              </w:rPr>
              <w:t xml:space="preserve"> </w:t>
            </w:r>
            <w:r>
              <w:rPr>
                <w:sz w:val="24"/>
              </w:rPr>
              <w:t>erythrocytes.</w:t>
            </w:r>
          </w:p>
          <w:p w14:paraId="002BFAE6" w14:textId="77777777" w:rsidR="005F7EA5" w:rsidRDefault="00E947E1">
            <w:pPr>
              <w:pStyle w:val="TableParagraph"/>
              <w:numPr>
                <w:ilvl w:val="0"/>
                <w:numId w:val="271"/>
              </w:numPr>
              <w:tabs>
                <w:tab w:val="left" w:pos="826"/>
              </w:tabs>
              <w:rPr>
                <w:sz w:val="24"/>
              </w:rPr>
            </w:pPr>
            <w:r>
              <w:rPr>
                <w:sz w:val="24"/>
              </w:rPr>
              <w:t>Explains the ratio of leukocytes in</w:t>
            </w:r>
            <w:r>
              <w:rPr>
                <w:spacing w:val="-8"/>
                <w:sz w:val="24"/>
              </w:rPr>
              <w:t xml:space="preserve"> </w:t>
            </w:r>
            <w:r>
              <w:rPr>
                <w:sz w:val="24"/>
              </w:rPr>
              <w:t>blood.</w:t>
            </w:r>
          </w:p>
          <w:p w14:paraId="3244F22B" w14:textId="77777777" w:rsidR="005F7EA5" w:rsidRDefault="00E947E1">
            <w:pPr>
              <w:pStyle w:val="TableParagraph"/>
              <w:numPr>
                <w:ilvl w:val="0"/>
                <w:numId w:val="271"/>
              </w:numPr>
              <w:tabs>
                <w:tab w:val="left" w:pos="826"/>
              </w:tabs>
              <w:rPr>
                <w:sz w:val="24"/>
              </w:rPr>
            </w:pPr>
            <w:r>
              <w:rPr>
                <w:sz w:val="24"/>
              </w:rPr>
              <w:t>Explains the morphological properties and functions of</w:t>
            </w:r>
            <w:r>
              <w:rPr>
                <w:spacing w:val="-9"/>
                <w:sz w:val="24"/>
              </w:rPr>
              <w:t xml:space="preserve"> </w:t>
            </w:r>
            <w:r>
              <w:rPr>
                <w:sz w:val="24"/>
              </w:rPr>
              <w:t>neutrophils.</w:t>
            </w:r>
          </w:p>
          <w:p w14:paraId="1A0B2056" w14:textId="77777777" w:rsidR="005F7EA5" w:rsidRDefault="00E947E1">
            <w:pPr>
              <w:pStyle w:val="TableParagraph"/>
              <w:numPr>
                <w:ilvl w:val="0"/>
                <w:numId w:val="271"/>
              </w:numPr>
              <w:tabs>
                <w:tab w:val="left" w:pos="826"/>
              </w:tabs>
              <w:rPr>
                <w:sz w:val="24"/>
              </w:rPr>
            </w:pPr>
            <w:r>
              <w:rPr>
                <w:sz w:val="24"/>
              </w:rPr>
              <w:t>Explains the morphological features and functions of</w:t>
            </w:r>
            <w:r>
              <w:rPr>
                <w:spacing w:val="-9"/>
                <w:sz w:val="24"/>
              </w:rPr>
              <w:t xml:space="preserve"> </w:t>
            </w:r>
            <w:r>
              <w:rPr>
                <w:sz w:val="24"/>
              </w:rPr>
              <w:t>eosinophils.</w:t>
            </w:r>
          </w:p>
          <w:p w14:paraId="37E43465" w14:textId="77777777" w:rsidR="005F7EA5" w:rsidRDefault="00E947E1">
            <w:pPr>
              <w:pStyle w:val="TableParagraph"/>
              <w:numPr>
                <w:ilvl w:val="0"/>
                <w:numId w:val="271"/>
              </w:numPr>
              <w:tabs>
                <w:tab w:val="left" w:pos="826"/>
              </w:tabs>
              <w:rPr>
                <w:sz w:val="24"/>
              </w:rPr>
            </w:pPr>
            <w:r>
              <w:rPr>
                <w:sz w:val="24"/>
              </w:rPr>
              <w:t>Explains the morphological properties and functions of</w:t>
            </w:r>
            <w:r>
              <w:rPr>
                <w:spacing w:val="-9"/>
                <w:sz w:val="24"/>
              </w:rPr>
              <w:t xml:space="preserve"> </w:t>
            </w:r>
            <w:r>
              <w:rPr>
                <w:sz w:val="24"/>
              </w:rPr>
              <w:t>basophils.</w:t>
            </w:r>
          </w:p>
          <w:p w14:paraId="48BAE686" w14:textId="77777777" w:rsidR="005F7EA5" w:rsidRDefault="00E947E1">
            <w:pPr>
              <w:pStyle w:val="TableParagraph"/>
              <w:numPr>
                <w:ilvl w:val="0"/>
                <w:numId w:val="271"/>
              </w:numPr>
              <w:tabs>
                <w:tab w:val="left" w:pos="826"/>
              </w:tabs>
              <w:rPr>
                <w:sz w:val="24"/>
              </w:rPr>
            </w:pPr>
            <w:r>
              <w:rPr>
                <w:sz w:val="24"/>
              </w:rPr>
              <w:t>Explains the morphological features and functions of</w:t>
            </w:r>
            <w:r>
              <w:rPr>
                <w:spacing w:val="-11"/>
                <w:sz w:val="24"/>
              </w:rPr>
              <w:t xml:space="preserve"> </w:t>
            </w:r>
            <w:r>
              <w:rPr>
                <w:sz w:val="24"/>
              </w:rPr>
              <w:t>lymphocytes.</w:t>
            </w:r>
          </w:p>
          <w:p w14:paraId="452A88BB" w14:textId="77777777" w:rsidR="005F7EA5" w:rsidRDefault="00E947E1">
            <w:pPr>
              <w:pStyle w:val="TableParagraph"/>
              <w:numPr>
                <w:ilvl w:val="0"/>
                <w:numId w:val="271"/>
              </w:numPr>
              <w:tabs>
                <w:tab w:val="left" w:pos="826"/>
              </w:tabs>
              <w:rPr>
                <w:sz w:val="24"/>
              </w:rPr>
            </w:pPr>
            <w:r>
              <w:rPr>
                <w:sz w:val="24"/>
              </w:rPr>
              <w:t>Explains the morphological properties and functions of</w:t>
            </w:r>
            <w:r>
              <w:rPr>
                <w:spacing w:val="-9"/>
                <w:sz w:val="24"/>
              </w:rPr>
              <w:t xml:space="preserve"> </w:t>
            </w:r>
            <w:r>
              <w:rPr>
                <w:sz w:val="24"/>
              </w:rPr>
              <w:t>monocytes.</w:t>
            </w:r>
          </w:p>
          <w:p w14:paraId="0BCC56E9" w14:textId="77777777" w:rsidR="005F7EA5" w:rsidRDefault="00E947E1">
            <w:pPr>
              <w:pStyle w:val="TableParagraph"/>
              <w:numPr>
                <w:ilvl w:val="0"/>
                <w:numId w:val="271"/>
              </w:numPr>
              <w:tabs>
                <w:tab w:val="left" w:pos="826"/>
              </w:tabs>
              <w:rPr>
                <w:sz w:val="24"/>
              </w:rPr>
            </w:pPr>
            <w:r>
              <w:rPr>
                <w:sz w:val="24"/>
              </w:rPr>
              <w:t>Explains the morphological features and functions of</w:t>
            </w:r>
            <w:r>
              <w:rPr>
                <w:spacing w:val="-9"/>
                <w:sz w:val="24"/>
              </w:rPr>
              <w:t xml:space="preserve"> </w:t>
            </w:r>
            <w:r>
              <w:rPr>
                <w:sz w:val="24"/>
              </w:rPr>
              <w:t>platelets.</w:t>
            </w:r>
          </w:p>
          <w:p w14:paraId="392EEE7A" w14:textId="77777777" w:rsidR="005F7EA5" w:rsidRDefault="00E947E1">
            <w:pPr>
              <w:pStyle w:val="TableParagraph"/>
              <w:numPr>
                <w:ilvl w:val="0"/>
                <w:numId w:val="271"/>
              </w:numPr>
              <w:tabs>
                <w:tab w:val="left" w:pos="826"/>
              </w:tabs>
              <w:rPr>
                <w:sz w:val="24"/>
              </w:rPr>
            </w:pPr>
            <w:r>
              <w:rPr>
                <w:sz w:val="24"/>
              </w:rPr>
              <w:t>Interpret the clinical conditions related to blood</w:t>
            </w:r>
            <w:r>
              <w:rPr>
                <w:spacing w:val="-12"/>
                <w:sz w:val="24"/>
              </w:rPr>
              <w:t xml:space="preserve"> </w:t>
            </w:r>
            <w:r>
              <w:rPr>
                <w:sz w:val="24"/>
              </w:rPr>
              <w:t>cells.</w:t>
            </w:r>
          </w:p>
          <w:p w14:paraId="587FA33F" w14:textId="77777777" w:rsidR="005F7EA5" w:rsidRDefault="00E947E1">
            <w:pPr>
              <w:pStyle w:val="TableParagraph"/>
              <w:numPr>
                <w:ilvl w:val="0"/>
                <w:numId w:val="271"/>
              </w:numPr>
              <w:tabs>
                <w:tab w:val="left" w:pos="826"/>
              </w:tabs>
              <w:rPr>
                <w:sz w:val="24"/>
              </w:rPr>
            </w:pPr>
            <w:r>
              <w:rPr>
                <w:sz w:val="24"/>
              </w:rPr>
              <w:t>Interpret the preparations and images related to</w:t>
            </w:r>
            <w:r>
              <w:rPr>
                <w:spacing w:val="-11"/>
                <w:sz w:val="24"/>
              </w:rPr>
              <w:t xml:space="preserve"> </w:t>
            </w:r>
            <w:r>
              <w:rPr>
                <w:sz w:val="24"/>
              </w:rPr>
              <w:t>blood.</w:t>
            </w:r>
          </w:p>
        </w:tc>
      </w:tr>
    </w:tbl>
    <w:p w14:paraId="19A581E3" w14:textId="77777777" w:rsidR="005F7EA5" w:rsidRDefault="005F7EA5">
      <w:pPr>
        <w:rPr>
          <w:sz w:val="24"/>
        </w:rPr>
        <w:sectPr w:rsidR="005F7EA5">
          <w:pgSz w:w="16840" w:h="11910" w:orient="landscape"/>
          <w:pgMar w:top="1100" w:right="1100" w:bottom="280" w:left="1200" w:header="708" w:footer="708" w:gutter="0"/>
          <w:cols w:space="708"/>
        </w:sectPr>
      </w:pPr>
    </w:p>
    <w:p w14:paraId="7D749A68"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2334A262" w14:textId="77777777">
        <w:trPr>
          <w:trHeight w:hRule="exact" w:val="720"/>
        </w:trPr>
        <w:tc>
          <w:tcPr>
            <w:tcW w:w="536" w:type="dxa"/>
          </w:tcPr>
          <w:p w14:paraId="7D5489C7" w14:textId="77777777" w:rsidR="005F7EA5" w:rsidRDefault="00E947E1">
            <w:pPr>
              <w:pStyle w:val="TableParagraph"/>
              <w:spacing w:line="273" w:lineRule="exact"/>
              <w:ind w:left="84" w:right="101"/>
              <w:jc w:val="center"/>
              <w:rPr>
                <w:sz w:val="24"/>
              </w:rPr>
            </w:pPr>
            <w:r>
              <w:rPr>
                <w:sz w:val="24"/>
              </w:rPr>
              <w:t>12.</w:t>
            </w:r>
          </w:p>
        </w:tc>
        <w:tc>
          <w:tcPr>
            <w:tcW w:w="4563" w:type="dxa"/>
          </w:tcPr>
          <w:p w14:paraId="2F369D31" w14:textId="77777777" w:rsidR="005F7EA5" w:rsidRDefault="00E947E1">
            <w:pPr>
              <w:pStyle w:val="TableParagraph"/>
              <w:spacing w:line="273" w:lineRule="exact"/>
              <w:ind w:left="103"/>
              <w:rPr>
                <w:sz w:val="24"/>
              </w:rPr>
            </w:pPr>
            <w:r>
              <w:rPr>
                <w:sz w:val="24"/>
              </w:rPr>
              <w:t>Introduction to Embryology</w:t>
            </w:r>
          </w:p>
        </w:tc>
        <w:tc>
          <w:tcPr>
            <w:tcW w:w="9215" w:type="dxa"/>
          </w:tcPr>
          <w:p w14:paraId="5D392B0E" w14:textId="77777777" w:rsidR="005F7EA5" w:rsidRDefault="00E947E1">
            <w:pPr>
              <w:pStyle w:val="TableParagraph"/>
              <w:numPr>
                <w:ilvl w:val="0"/>
                <w:numId w:val="270"/>
              </w:numPr>
              <w:tabs>
                <w:tab w:val="left" w:pos="860"/>
              </w:tabs>
              <w:spacing w:line="273" w:lineRule="exact"/>
              <w:rPr>
                <w:sz w:val="24"/>
              </w:rPr>
            </w:pPr>
            <w:r>
              <w:rPr>
                <w:sz w:val="24"/>
              </w:rPr>
              <w:t>Knows and explains the historical development of</w:t>
            </w:r>
            <w:r>
              <w:rPr>
                <w:spacing w:val="-13"/>
                <w:sz w:val="24"/>
              </w:rPr>
              <w:t xml:space="preserve"> </w:t>
            </w:r>
            <w:r>
              <w:rPr>
                <w:sz w:val="24"/>
              </w:rPr>
              <w:t>embryology.</w:t>
            </w:r>
          </w:p>
          <w:p w14:paraId="75359226" w14:textId="77777777" w:rsidR="005F7EA5" w:rsidRDefault="00E947E1">
            <w:pPr>
              <w:pStyle w:val="TableParagraph"/>
              <w:numPr>
                <w:ilvl w:val="0"/>
                <w:numId w:val="270"/>
              </w:numPr>
              <w:tabs>
                <w:tab w:val="left" w:pos="860"/>
              </w:tabs>
              <w:rPr>
                <w:sz w:val="24"/>
              </w:rPr>
            </w:pPr>
            <w:r>
              <w:rPr>
                <w:sz w:val="24"/>
              </w:rPr>
              <w:t>Knows and explains the importance of embryology in other medical</w:t>
            </w:r>
            <w:r>
              <w:rPr>
                <w:spacing w:val="-11"/>
                <w:sz w:val="24"/>
              </w:rPr>
              <w:t xml:space="preserve"> </w:t>
            </w:r>
            <w:r>
              <w:rPr>
                <w:sz w:val="24"/>
              </w:rPr>
              <w:t>sciences.</w:t>
            </w:r>
          </w:p>
        </w:tc>
      </w:tr>
      <w:tr w:rsidR="005F7EA5" w14:paraId="0A6ED3E6" w14:textId="77777777">
        <w:trPr>
          <w:trHeight w:hRule="exact" w:val="1114"/>
        </w:trPr>
        <w:tc>
          <w:tcPr>
            <w:tcW w:w="536" w:type="dxa"/>
          </w:tcPr>
          <w:p w14:paraId="354656B4" w14:textId="77777777" w:rsidR="005F7EA5" w:rsidRDefault="00E947E1">
            <w:pPr>
              <w:pStyle w:val="TableParagraph"/>
              <w:spacing w:line="270" w:lineRule="exact"/>
              <w:ind w:left="84" w:right="101"/>
              <w:jc w:val="center"/>
              <w:rPr>
                <w:sz w:val="24"/>
              </w:rPr>
            </w:pPr>
            <w:r>
              <w:rPr>
                <w:sz w:val="24"/>
              </w:rPr>
              <w:t>13.</w:t>
            </w:r>
          </w:p>
        </w:tc>
        <w:tc>
          <w:tcPr>
            <w:tcW w:w="4563" w:type="dxa"/>
          </w:tcPr>
          <w:p w14:paraId="66790DB5" w14:textId="77777777" w:rsidR="005F7EA5" w:rsidRDefault="00E947E1">
            <w:pPr>
              <w:pStyle w:val="TableParagraph"/>
              <w:spacing w:line="270" w:lineRule="exact"/>
              <w:ind w:left="103"/>
              <w:rPr>
                <w:sz w:val="24"/>
              </w:rPr>
            </w:pPr>
            <w:r>
              <w:rPr>
                <w:sz w:val="24"/>
              </w:rPr>
              <w:t>Research Areas of Embryology</w:t>
            </w:r>
          </w:p>
        </w:tc>
        <w:tc>
          <w:tcPr>
            <w:tcW w:w="9215" w:type="dxa"/>
          </w:tcPr>
          <w:p w14:paraId="4D0FBC2F" w14:textId="77777777" w:rsidR="005F7EA5" w:rsidRDefault="00E947E1">
            <w:pPr>
              <w:pStyle w:val="TableParagraph"/>
              <w:numPr>
                <w:ilvl w:val="0"/>
                <w:numId w:val="269"/>
              </w:numPr>
              <w:tabs>
                <w:tab w:val="left" w:pos="826"/>
              </w:tabs>
              <w:spacing w:line="270" w:lineRule="exact"/>
              <w:rPr>
                <w:sz w:val="24"/>
              </w:rPr>
            </w:pPr>
            <w:r>
              <w:rPr>
                <w:sz w:val="24"/>
              </w:rPr>
              <w:t>Knows and explains the contribution of embryology in</w:t>
            </w:r>
            <w:r>
              <w:rPr>
                <w:spacing w:val="-13"/>
                <w:sz w:val="24"/>
              </w:rPr>
              <w:t xml:space="preserve"> </w:t>
            </w:r>
            <w:r>
              <w:rPr>
                <w:sz w:val="24"/>
              </w:rPr>
              <w:t>medicine.</w:t>
            </w:r>
          </w:p>
          <w:p w14:paraId="6FB33256" w14:textId="77777777" w:rsidR="005F7EA5" w:rsidRDefault="00E947E1">
            <w:pPr>
              <w:pStyle w:val="TableParagraph"/>
              <w:numPr>
                <w:ilvl w:val="0"/>
                <w:numId w:val="269"/>
              </w:numPr>
              <w:tabs>
                <w:tab w:val="left" w:pos="826"/>
              </w:tabs>
              <w:rPr>
                <w:sz w:val="24"/>
              </w:rPr>
            </w:pPr>
            <w:r>
              <w:rPr>
                <w:sz w:val="24"/>
              </w:rPr>
              <w:t>Knows and explains the fields of study of</w:t>
            </w:r>
            <w:r>
              <w:rPr>
                <w:spacing w:val="-10"/>
                <w:sz w:val="24"/>
              </w:rPr>
              <w:t xml:space="preserve"> </w:t>
            </w:r>
            <w:r>
              <w:rPr>
                <w:sz w:val="24"/>
              </w:rPr>
              <w:t>embryology.</w:t>
            </w:r>
          </w:p>
          <w:p w14:paraId="489EF039" w14:textId="77777777" w:rsidR="005F7EA5" w:rsidRDefault="00E947E1">
            <w:pPr>
              <w:pStyle w:val="TableParagraph"/>
              <w:numPr>
                <w:ilvl w:val="0"/>
                <w:numId w:val="269"/>
              </w:numPr>
              <w:tabs>
                <w:tab w:val="left" w:pos="826"/>
              </w:tabs>
              <w:rPr>
                <w:sz w:val="24"/>
              </w:rPr>
            </w:pPr>
            <w:r>
              <w:rPr>
                <w:sz w:val="24"/>
              </w:rPr>
              <w:t>Knows and explains the fields of experimental, clinical and molecular</w:t>
            </w:r>
            <w:r>
              <w:rPr>
                <w:spacing w:val="-15"/>
                <w:sz w:val="24"/>
              </w:rPr>
              <w:t xml:space="preserve"> </w:t>
            </w:r>
            <w:r>
              <w:rPr>
                <w:sz w:val="24"/>
              </w:rPr>
              <w:t>embryology.</w:t>
            </w:r>
          </w:p>
          <w:p w14:paraId="1472929A" w14:textId="77777777" w:rsidR="005F7EA5" w:rsidRDefault="00E947E1">
            <w:pPr>
              <w:pStyle w:val="TableParagraph"/>
              <w:numPr>
                <w:ilvl w:val="0"/>
                <w:numId w:val="269"/>
              </w:numPr>
              <w:tabs>
                <w:tab w:val="left" w:pos="826"/>
              </w:tabs>
              <w:rPr>
                <w:sz w:val="24"/>
              </w:rPr>
            </w:pPr>
            <w:r>
              <w:rPr>
                <w:sz w:val="24"/>
              </w:rPr>
              <w:t>Explain and explain the future contributions of the</w:t>
            </w:r>
            <w:r>
              <w:rPr>
                <w:spacing w:val="-12"/>
                <w:sz w:val="24"/>
              </w:rPr>
              <w:t xml:space="preserve"> </w:t>
            </w:r>
            <w:r>
              <w:rPr>
                <w:sz w:val="24"/>
              </w:rPr>
              <w:t>embryology.</w:t>
            </w:r>
          </w:p>
        </w:tc>
      </w:tr>
      <w:tr w:rsidR="005F7EA5" w14:paraId="759600E3" w14:textId="77777777">
        <w:trPr>
          <w:trHeight w:hRule="exact" w:val="1390"/>
        </w:trPr>
        <w:tc>
          <w:tcPr>
            <w:tcW w:w="536" w:type="dxa"/>
          </w:tcPr>
          <w:p w14:paraId="58C3C9A3" w14:textId="77777777" w:rsidR="005F7EA5" w:rsidRDefault="00E947E1">
            <w:pPr>
              <w:pStyle w:val="TableParagraph"/>
              <w:spacing w:line="270" w:lineRule="exact"/>
              <w:ind w:left="84" w:right="101"/>
              <w:jc w:val="center"/>
              <w:rPr>
                <w:sz w:val="24"/>
              </w:rPr>
            </w:pPr>
            <w:r>
              <w:rPr>
                <w:sz w:val="24"/>
              </w:rPr>
              <w:t>14.</w:t>
            </w:r>
          </w:p>
        </w:tc>
        <w:tc>
          <w:tcPr>
            <w:tcW w:w="4563" w:type="dxa"/>
          </w:tcPr>
          <w:p w14:paraId="6A1B5D0F" w14:textId="77777777" w:rsidR="005F7EA5" w:rsidRDefault="00E947E1">
            <w:pPr>
              <w:pStyle w:val="TableParagraph"/>
              <w:spacing w:line="270" w:lineRule="exact"/>
              <w:ind w:left="103"/>
              <w:rPr>
                <w:sz w:val="24"/>
              </w:rPr>
            </w:pPr>
            <w:r>
              <w:rPr>
                <w:sz w:val="24"/>
              </w:rPr>
              <w:t>Gametogenesis-Oogenesis</w:t>
            </w:r>
          </w:p>
        </w:tc>
        <w:tc>
          <w:tcPr>
            <w:tcW w:w="9215" w:type="dxa"/>
          </w:tcPr>
          <w:p w14:paraId="36CE0967" w14:textId="77777777" w:rsidR="005F7EA5" w:rsidRDefault="00E947E1">
            <w:pPr>
              <w:pStyle w:val="TableParagraph"/>
              <w:numPr>
                <w:ilvl w:val="0"/>
                <w:numId w:val="268"/>
              </w:numPr>
              <w:tabs>
                <w:tab w:val="left" w:pos="826"/>
              </w:tabs>
              <w:ind w:right="333"/>
              <w:rPr>
                <w:sz w:val="24"/>
              </w:rPr>
            </w:pPr>
            <w:r>
              <w:rPr>
                <w:sz w:val="24"/>
              </w:rPr>
              <w:t>Knows and explains the stages of development and maturation of reproductive cells before and after</w:t>
            </w:r>
            <w:r>
              <w:rPr>
                <w:spacing w:val="-5"/>
                <w:sz w:val="24"/>
              </w:rPr>
              <w:t xml:space="preserve"> </w:t>
            </w:r>
            <w:r>
              <w:rPr>
                <w:sz w:val="24"/>
              </w:rPr>
              <w:t>birth.</w:t>
            </w:r>
          </w:p>
          <w:p w14:paraId="194B7F0D" w14:textId="77777777" w:rsidR="005F7EA5" w:rsidRDefault="00E947E1">
            <w:pPr>
              <w:pStyle w:val="TableParagraph"/>
              <w:numPr>
                <w:ilvl w:val="0"/>
                <w:numId w:val="268"/>
              </w:numPr>
              <w:tabs>
                <w:tab w:val="left" w:pos="826"/>
              </w:tabs>
              <w:spacing w:before="5"/>
              <w:rPr>
                <w:sz w:val="24"/>
              </w:rPr>
            </w:pPr>
            <w:r>
              <w:rPr>
                <w:sz w:val="24"/>
              </w:rPr>
              <w:t>Knows and explain the stages of development and maturation of the oocyte in</w:t>
            </w:r>
            <w:r>
              <w:rPr>
                <w:spacing w:val="-12"/>
                <w:sz w:val="24"/>
              </w:rPr>
              <w:t xml:space="preserve"> </w:t>
            </w:r>
            <w:r>
              <w:rPr>
                <w:sz w:val="24"/>
              </w:rPr>
              <w:t>female.</w:t>
            </w:r>
          </w:p>
          <w:p w14:paraId="0055C5E8" w14:textId="77777777" w:rsidR="005F7EA5" w:rsidRDefault="00E947E1">
            <w:pPr>
              <w:pStyle w:val="TableParagraph"/>
              <w:numPr>
                <w:ilvl w:val="0"/>
                <w:numId w:val="268"/>
              </w:numPr>
              <w:tabs>
                <w:tab w:val="left" w:pos="826"/>
              </w:tabs>
              <w:ind w:right="547"/>
              <w:rPr>
                <w:sz w:val="24"/>
              </w:rPr>
            </w:pPr>
            <w:r>
              <w:rPr>
                <w:sz w:val="24"/>
              </w:rPr>
              <w:t>Knows and explains the roles of sex hormones in females in the development</w:t>
            </w:r>
            <w:r>
              <w:rPr>
                <w:spacing w:val="-7"/>
                <w:sz w:val="24"/>
              </w:rPr>
              <w:t xml:space="preserve"> </w:t>
            </w:r>
            <w:r>
              <w:rPr>
                <w:sz w:val="24"/>
              </w:rPr>
              <w:t>and maturation processes of reproductive</w:t>
            </w:r>
            <w:r>
              <w:rPr>
                <w:spacing w:val="-8"/>
                <w:sz w:val="24"/>
              </w:rPr>
              <w:t xml:space="preserve"> </w:t>
            </w:r>
            <w:r>
              <w:rPr>
                <w:sz w:val="24"/>
              </w:rPr>
              <w:t>cells.</w:t>
            </w:r>
          </w:p>
        </w:tc>
      </w:tr>
      <w:tr w:rsidR="005F7EA5" w14:paraId="37211131" w14:textId="77777777">
        <w:trPr>
          <w:trHeight w:hRule="exact" w:val="1390"/>
        </w:trPr>
        <w:tc>
          <w:tcPr>
            <w:tcW w:w="536" w:type="dxa"/>
          </w:tcPr>
          <w:p w14:paraId="16ACF9BB" w14:textId="77777777" w:rsidR="005F7EA5" w:rsidRDefault="00E947E1">
            <w:pPr>
              <w:pStyle w:val="TableParagraph"/>
              <w:spacing w:line="270" w:lineRule="exact"/>
              <w:ind w:left="84" w:right="101"/>
              <w:jc w:val="center"/>
              <w:rPr>
                <w:sz w:val="24"/>
              </w:rPr>
            </w:pPr>
            <w:r>
              <w:rPr>
                <w:sz w:val="24"/>
              </w:rPr>
              <w:t>15.</w:t>
            </w:r>
          </w:p>
        </w:tc>
        <w:tc>
          <w:tcPr>
            <w:tcW w:w="4563" w:type="dxa"/>
          </w:tcPr>
          <w:p w14:paraId="04F54724" w14:textId="77777777" w:rsidR="005F7EA5" w:rsidRDefault="00E947E1">
            <w:pPr>
              <w:pStyle w:val="TableParagraph"/>
              <w:spacing w:line="270" w:lineRule="exact"/>
              <w:ind w:left="103"/>
              <w:rPr>
                <w:sz w:val="24"/>
              </w:rPr>
            </w:pPr>
            <w:r>
              <w:rPr>
                <w:sz w:val="24"/>
              </w:rPr>
              <w:t>Spermatogenesis</w:t>
            </w:r>
          </w:p>
        </w:tc>
        <w:tc>
          <w:tcPr>
            <w:tcW w:w="9215" w:type="dxa"/>
          </w:tcPr>
          <w:p w14:paraId="50B6D923" w14:textId="77777777" w:rsidR="005F7EA5" w:rsidRDefault="00E947E1">
            <w:pPr>
              <w:pStyle w:val="TableParagraph"/>
              <w:numPr>
                <w:ilvl w:val="0"/>
                <w:numId w:val="267"/>
              </w:numPr>
              <w:tabs>
                <w:tab w:val="left" w:pos="826"/>
              </w:tabs>
              <w:ind w:right="335"/>
              <w:rPr>
                <w:sz w:val="24"/>
              </w:rPr>
            </w:pPr>
            <w:r>
              <w:rPr>
                <w:sz w:val="24"/>
              </w:rPr>
              <w:t>Knows and explains the stages of development and maturation of reproductive</w:t>
            </w:r>
            <w:r>
              <w:rPr>
                <w:spacing w:val="-11"/>
                <w:sz w:val="24"/>
              </w:rPr>
              <w:t xml:space="preserve"> </w:t>
            </w:r>
            <w:r>
              <w:rPr>
                <w:sz w:val="24"/>
              </w:rPr>
              <w:t>cells before and after</w:t>
            </w:r>
            <w:r>
              <w:rPr>
                <w:spacing w:val="-5"/>
                <w:sz w:val="24"/>
              </w:rPr>
              <w:t xml:space="preserve"> </w:t>
            </w:r>
            <w:r>
              <w:rPr>
                <w:sz w:val="24"/>
              </w:rPr>
              <w:t>birth.</w:t>
            </w:r>
          </w:p>
          <w:p w14:paraId="11B5023D" w14:textId="77777777" w:rsidR="005F7EA5" w:rsidRDefault="00E947E1">
            <w:pPr>
              <w:pStyle w:val="TableParagraph"/>
              <w:numPr>
                <w:ilvl w:val="0"/>
                <w:numId w:val="267"/>
              </w:numPr>
              <w:tabs>
                <w:tab w:val="left" w:pos="826"/>
              </w:tabs>
              <w:spacing w:before="5"/>
              <w:rPr>
                <w:sz w:val="24"/>
              </w:rPr>
            </w:pPr>
            <w:r>
              <w:rPr>
                <w:sz w:val="24"/>
              </w:rPr>
              <w:t>Knows and explains the stages of development and maturation of sperm</w:t>
            </w:r>
            <w:r>
              <w:rPr>
                <w:spacing w:val="-8"/>
                <w:sz w:val="24"/>
              </w:rPr>
              <w:t xml:space="preserve"> </w:t>
            </w:r>
            <w:r>
              <w:rPr>
                <w:sz w:val="24"/>
              </w:rPr>
              <w:t>cells.</w:t>
            </w:r>
          </w:p>
          <w:p w14:paraId="68238E90" w14:textId="77777777" w:rsidR="005F7EA5" w:rsidRDefault="00E947E1">
            <w:pPr>
              <w:pStyle w:val="TableParagraph"/>
              <w:numPr>
                <w:ilvl w:val="0"/>
                <w:numId w:val="267"/>
              </w:numPr>
              <w:tabs>
                <w:tab w:val="left" w:pos="826"/>
              </w:tabs>
              <w:ind w:right="589"/>
              <w:rPr>
                <w:sz w:val="24"/>
              </w:rPr>
            </w:pPr>
            <w:r>
              <w:rPr>
                <w:sz w:val="24"/>
              </w:rPr>
              <w:t>Knows and explains the role of sex hormones in the development and maturation processes of reproductive cells in</w:t>
            </w:r>
            <w:r>
              <w:rPr>
                <w:spacing w:val="-7"/>
                <w:sz w:val="24"/>
              </w:rPr>
              <w:t xml:space="preserve"> </w:t>
            </w:r>
            <w:r>
              <w:rPr>
                <w:sz w:val="24"/>
              </w:rPr>
              <w:t>men.</w:t>
            </w:r>
          </w:p>
        </w:tc>
      </w:tr>
      <w:tr w:rsidR="005F7EA5" w14:paraId="2F0279C6" w14:textId="77777777">
        <w:trPr>
          <w:trHeight w:hRule="exact" w:val="1666"/>
        </w:trPr>
        <w:tc>
          <w:tcPr>
            <w:tcW w:w="536" w:type="dxa"/>
          </w:tcPr>
          <w:p w14:paraId="0A9D4757" w14:textId="77777777" w:rsidR="005F7EA5" w:rsidRDefault="00E947E1">
            <w:pPr>
              <w:pStyle w:val="TableParagraph"/>
              <w:spacing w:line="270" w:lineRule="exact"/>
              <w:ind w:left="84" w:right="101"/>
              <w:jc w:val="center"/>
              <w:rPr>
                <w:sz w:val="24"/>
              </w:rPr>
            </w:pPr>
            <w:r>
              <w:rPr>
                <w:sz w:val="24"/>
              </w:rPr>
              <w:t>16.</w:t>
            </w:r>
          </w:p>
        </w:tc>
        <w:tc>
          <w:tcPr>
            <w:tcW w:w="4563" w:type="dxa"/>
          </w:tcPr>
          <w:p w14:paraId="4EC69378" w14:textId="77777777" w:rsidR="005F7EA5" w:rsidRDefault="00E947E1">
            <w:pPr>
              <w:pStyle w:val="TableParagraph"/>
              <w:ind w:left="103"/>
              <w:rPr>
                <w:sz w:val="24"/>
              </w:rPr>
            </w:pPr>
            <w:r>
              <w:rPr>
                <w:sz w:val="24"/>
              </w:rPr>
              <w:t>Fertilization, Blastocyst Formation and Implantation</w:t>
            </w:r>
          </w:p>
        </w:tc>
        <w:tc>
          <w:tcPr>
            <w:tcW w:w="9215" w:type="dxa"/>
          </w:tcPr>
          <w:p w14:paraId="33144BA5" w14:textId="77777777" w:rsidR="005F7EA5" w:rsidRDefault="00E947E1">
            <w:pPr>
              <w:pStyle w:val="TableParagraph"/>
              <w:numPr>
                <w:ilvl w:val="0"/>
                <w:numId w:val="266"/>
              </w:numPr>
              <w:tabs>
                <w:tab w:val="left" w:pos="826"/>
              </w:tabs>
              <w:spacing w:line="270" w:lineRule="exact"/>
              <w:rPr>
                <w:sz w:val="24"/>
              </w:rPr>
            </w:pPr>
            <w:r>
              <w:rPr>
                <w:sz w:val="24"/>
              </w:rPr>
              <w:t>Knows and explains the results of</w:t>
            </w:r>
            <w:r>
              <w:rPr>
                <w:spacing w:val="-4"/>
                <w:sz w:val="24"/>
              </w:rPr>
              <w:t xml:space="preserve"> </w:t>
            </w:r>
            <w:r>
              <w:rPr>
                <w:sz w:val="24"/>
              </w:rPr>
              <w:t>fertilization.</w:t>
            </w:r>
          </w:p>
          <w:p w14:paraId="2CA6C5BF" w14:textId="77777777" w:rsidR="005F7EA5" w:rsidRDefault="00E947E1">
            <w:pPr>
              <w:pStyle w:val="TableParagraph"/>
              <w:numPr>
                <w:ilvl w:val="0"/>
                <w:numId w:val="266"/>
              </w:numPr>
              <w:tabs>
                <w:tab w:val="left" w:pos="826"/>
              </w:tabs>
              <w:rPr>
                <w:sz w:val="24"/>
              </w:rPr>
            </w:pPr>
            <w:r>
              <w:rPr>
                <w:sz w:val="24"/>
              </w:rPr>
              <w:t>Knows and explains the factors affecting</w:t>
            </w:r>
            <w:r>
              <w:rPr>
                <w:spacing w:val="-8"/>
                <w:sz w:val="24"/>
              </w:rPr>
              <w:t xml:space="preserve"> </w:t>
            </w:r>
            <w:r>
              <w:rPr>
                <w:sz w:val="24"/>
              </w:rPr>
              <w:t>fertilization.</w:t>
            </w:r>
          </w:p>
          <w:p w14:paraId="14FCEAD5" w14:textId="77777777" w:rsidR="005F7EA5" w:rsidRDefault="00E947E1">
            <w:pPr>
              <w:pStyle w:val="TableParagraph"/>
              <w:numPr>
                <w:ilvl w:val="0"/>
                <w:numId w:val="266"/>
              </w:numPr>
              <w:tabs>
                <w:tab w:val="left" w:pos="826"/>
              </w:tabs>
              <w:ind w:right="993"/>
              <w:rPr>
                <w:sz w:val="24"/>
              </w:rPr>
            </w:pPr>
            <w:r>
              <w:rPr>
                <w:sz w:val="24"/>
              </w:rPr>
              <w:t>Knows the properties of zygote, blastula, morula and blastocyst as a result of fertilization, separates them from each other and explains their</w:t>
            </w:r>
            <w:r>
              <w:rPr>
                <w:spacing w:val="-12"/>
                <w:sz w:val="24"/>
              </w:rPr>
              <w:t xml:space="preserve"> </w:t>
            </w:r>
            <w:r>
              <w:rPr>
                <w:sz w:val="24"/>
              </w:rPr>
              <w:t>differences.</w:t>
            </w:r>
          </w:p>
          <w:p w14:paraId="45C9BAEE" w14:textId="77777777" w:rsidR="005F7EA5" w:rsidRDefault="00E947E1">
            <w:pPr>
              <w:pStyle w:val="TableParagraph"/>
              <w:numPr>
                <w:ilvl w:val="0"/>
                <w:numId w:val="266"/>
              </w:numPr>
              <w:tabs>
                <w:tab w:val="left" w:pos="826"/>
              </w:tabs>
              <w:rPr>
                <w:sz w:val="24"/>
              </w:rPr>
            </w:pPr>
            <w:r>
              <w:rPr>
                <w:sz w:val="24"/>
              </w:rPr>
              <w:t>Knows and explains the factors affecting</w:t>
            </w:r>
            <w:r>
              <w:rPr>
                <w:spacing w:val="-8"/>
                <w:sz w:val="24"/>
              </w:rPr>
              <w:t xml:space="preserve"> </w:t>
            </w:r>
            <w:r>
              <w:rPr>
                <w:sz w:val="24"/>
              </w:rPr>
              <w:t>implantation.</w:t>
            </w:r>
          </w:p>
          <w:p w14:paraId="67151639" w14:textId="77777777" w:rsidR="005F7EA5" w:rsidRDefault="00E947E1">
            <w:pPr>
              <w:pStyle w:val="TableParagraph"/>
              <w:numPr>
                <w:ilvl w:val="0"/>
                <w:numId w:val="266"/>
              </w:numPr>
              <w:tabs>
                <w:tab w:val="left" w:pos="826"/>
              </w:tabs>
              <w:rPr>
                <w:sz w:val="24"/>
              </w:rPr>
            </w:pPr>
            <w:r>
              <w:rPr>
                <w:sz w:val="24"/>
              </w:rPr>
              <w:t>Knows and explains the mechanisms of</w:t>
            </w:r>
            <w:r>
              <w:rPr>
                <w:spacing w:val="-6"/>
                <w:sz w:val="24"/>
              </w:rPr>
              <w:t xml:space="preserve"> </w:t>
            </w:r>
            <w:r>
              <w:rPr>
                <w:sz w:val="24"/>
              </w:rPr>
              <w:t>implantation.</w:t>
            </w:r>
          </w:p>
        </w:tc>
      </w:tr>
      <w:tr w:rsidR="005F7EA5" w14:paraId="00FD17CE" w14:textId="77777777">
        <w:trPr>
          <w:trHeight w:hRule="exact" w:val="1390"/>
        </w:trPr>
        <w:tc>
          <w:tcPr>
            <w:tcW w:w="536" w:type="dxa"/>
          </w:tcPr>
          <w:p w14:paraId="0D067E72" w14:textId="77777777" w:rsidR="005F7EA5" w:rsidRDefault="00E947E1">
            <w:pPr>
              <w:pStyle w:val="TableParagraph"/>
              <w:spacing w:line="270" w:lineRule="exact"/>
              <w:ind w:left="84" w:right="101"/>
              <w:jc w:val="center"/>
              <w:rPr>
                <w:sz w:val="24"/>
              </w:rPr>
            </w:pPr>
            <w:r>
              <w:rPr>
                <w:sz w:val="24"/>
              </w:rPr>
              <w:t>17.</w:t>
            </w:r>
          </w:p>
        </w:tc>
        <w:tc>
          <w:tcPr>
            <w:tcW w:w="4563" w:type="dxa"/>
          </w:tcPr>
          <w:p w14:paraId="4D2D82E7" w14:textId="77777777" w:rsidR="005F7EA5" w:rsidRDefault="00E947E1">
            <w:pPr>
              <w:pStyle w:val="TableParagraph"/>
              <w:spacing w:line="270" w:lineRule="exact"/>
              <w:ind w:left="103"/>
              <w:rPr>
                <w:sz w:val="24"/>
              </w:rPr>
            </w:pPr>
            <w:r>
              <w:rPr>
                <w:sz w:val="24"/>
              </w:rPr>
              <w:t>In vitro Fertilization</w:t>
            </w:r>
          </w:p>
        </w:tc>
        <w:tc>
          <w:tcPr>
            <w:tcW w:w="9215" w:type="dxa"/>
          </w:tcPr>
          <w:p w14:paraId="6603A731" w14:textId="77777777" w:rsidR="005F7EA5" w:rsidRDefault="00E947E1">
            <w:pPr>
              <w:pStyle w:val="TableParagraph"/>
              <w:numPr>
                <w:ilvl w:val="0"/>
                <w:numId w:val="265"/>
              </w:numPr>
              <w:tabs>
                <w:tab w:val="left" w:pos="826"/>
              </w:tabs>
              <w:spacing w:line="270" w:lineRule="exact"/>
              <w:rPr>
                <w:sz w:val="24"/>
              </w:rPr>
            </w:pPr>
            <w:r>
              <w:rPr>
                <w:sz w:val="24"/>
              </w:rPr>
              <w:t>Knows and explains the history of assistive technology in</w:t>
            </w:r>
            <w:r>
              <w:rPr>
                <w:spacing w:val="-11"/>
                <w:sz w:val="24"/>
              </w:rPr>
              <w:t xml:space="preserve"> </w:t>
            </w:r>
            <w:r>
              <w:rPr>
                <w:sz w:val="24"/>
              </w:rPr>
              <w:t>reproduction.</w:t>
            </w:r>
          </w:p>
          <w:p w14:paraId="3531E362" w14:textId="77777777" w:rsidR="005F7EA5" w:rsidRDefault="00E947E1">
            <w:pPr>
              <w:pStyle w:val="TableParagraph"/>
              <w:numPr>
                <w:ilvl w:val="0"/>
                <w:numId w:val="265"/>
              </w:numPr>
              <w:tabs>
                <w:tab w:val="left" w:pos="826"/>
              </w:tabs>
              <w:ind w:right="228"/>
              <w:rPr>
                <w:sz w:val="24"/>
              </w:rPr>
            </w:pPr>
            <w:r>
              <w:rPr>
                <w:sz w:val="24"/>
              </w:rPr>
              <w:t>Knows the applications of assistive technology for reproduction, counts and</w:t>
            </w:r>
            <w:r>
              <w:rPr>
                <w:spacing w:val="-12"/>
                <w:sz w:val="24"/>
              </w:rPr>
              <w:t xml:space="preserve"> </w:t>
            </w:r>
            <w:r>
              <w:rPr>
                <w:sz w:val="24"/>
              </w:rPr>
              <w:t>explains the general</w:t>
            </w:r>
            <w:r>
              <w:rPr>
                <w:spacing w:val="-5"/>
                <w:sz w:val="24"/>
              </w:rPr>
              <w:t xml:space="preserve"> </w:t>
            </w:r>
            <w:r>
              <w:rPr>
                <w:sz w:val="24"/>
              </w:rPr>
              <w:t>principles.</w:t>
            </w:r>
          </w:p>
          <w:p w14:paraId="55ED059C" w14:textId="77777777" w:rsidR="005F7EA5" w:rsidRDefault="00E947E1">
            <w:pPr>
              <w:pStyle w:val="TableParagraph"/>
              <w:numPr>
                <w:ilvl w:val="0"/>
                <w:numId w:val="265"/>
              </w:numPr>
              <w:tabs>
                <w:tab w:val="left" w:pos="826"/>
              </w:tabs>
              <w:ind w:right="912"/>
              <w:rPr>
                <w:sz w:val="24"/>
              </w:rPr>
            </w:pPr>
            <w:r>
              <w:rPr>
                <w:sz w:val="24"/>
              </w:rPr>
              <w:t>Understand and interpret medical, legal, social and ethical aspects of assistive technology in</w:t>
            </w:r>
            <w:r>
              <w:rPr>
                <w:spacing w:val="-5"/>
                <w:sz w:val="24"/>
              </w:rPr>
              <w:t xml:space="preserve"> </w:t>
            </w:r>
            <w:r>
              <w:rPr>
                <w:sz w:val="24"/>
              </w:rPr>
              <w:t>reproduction.</w:t>
            </w:r>
          </w:p>
        </w:tc>
      </w:tr>
      <w:tr w:rsidR="005F7EA5" w14:paraId="195C93A0" w14:textId="77777777">
        <w:trPr>
          <w:trHeight w:hRule="exact" w:val="1390"/>
        </w:trPr>
        <w:tc>
          <w:tcPr>
            <w:tcW w:w="536" w:type="dxa"/>
          </w:tcPr>
          <w:p w14:paraId="0886DD0E" w14:textId="77777777" w:rsidR="005F7EA5" w:rsidRDefault="00E947E1">
            <w:pPr>
              <w:pStyle w:val="TableParagraph"/>
              <w:spacing w:line="270" w:lineRule="exact"/>
              <w:ind w:left="84" w:right="101"/>
              <w:jc w:val="center"/>
              <w:rPr>
                <w:sz w:val="24"/>
              </w:rPr>
            </w:pPr>
            <w:r>
              <w:rPr>
                <w:sz w:val="24"/>
              </w:rPr>
              <w:t>18.</w:t>
            </w:r>
          </w:p>
        </w:tc>
        <w:tc>
          <w:tcPr>
            <w:tcW w:w="4563" w:type="dxa"/>
          </w:tcPr>
          <w:p w14:paraId="38DB23CD" w14:textId="77777777" w:rsidR="005F7EA5" w:rsidRDefault="00E947E1">
            <w:pPr>
              <w:pStyle w:val="TableParagraph"/>
              <w:spacing w:line="270" w:lineRule="exact"/>
              <w:ind w:left="103"/>
              <w:rPr>
                <w:sz w:val="24"/>
              </w:rPr>
            </w:pPr>
            <w:r>
              <w:rPr>
                <w:sz w:val="24"/>
              </w:rPr>
              <w:t>Embryo Development</w:t>
            </w:r>
          </w:p>
        </w:tc>
        <w:tc>
          <w:tcPr>
            <w:tcW w:w="9215" w:type="dxa"/>
          </w:tcPr>
          <w:p w14:paraId="49F939EA" w14:textId="77777777" w:rsidR="005F7EA5" w:rsidRDefault="00E947E1">
            <w:pPr>
              <w:pStyle w:val="TableParagraph"/>
              <w:numPr>
                <w:ilvl w:val="0"/>
                <w:numId w:val="264"/>
              </w:numPr>
              <w:tabs>
                <w:tab w:val="left" w:pos="826"/>
              </w:tabs>
              <w:ind w:right="728"/>
              <w:rPr>
                <w:sz w:val="24"/>
              </w:rPr>
            </w:pPr>
            <w:r>
              <w:rPr>
                <w:sz w:val="24"/>
              </w:rPr>
              <w:t>Knows and explains the factors to be considered in the selection of people to</w:t>
            </w:r>
            <w:r>
              <w:rPr>
                <w:spacing w:val="-11"/>
                <w:sz w:val="24"/>
              </w:rPr>
              <w:t xml:space="preserve"> </w:t>
            </w:r>
            <w:r>
              <w:rPr>
                <w:sz w:val="24"/>
              </w:rPr>
              <w:t>be applied to reproductive</w:t>
            </w:r>
            <w:r>
              <w:rPr>
                <w:spacing w:val="-8"/>
                <w:sz w:val="24"/>
              </w:rPr>
              <w:t xml:space="preserve"> </w:t>
            </w:r>
            <w:r>
              <w:rPr>
                <w:sz w:val="24"/>
              </w:rPr>
              <w:t>technology.</w:t>
            </w:r>
          </w:p>
          <w:p w14:paraId="792F9E45" w14:textId="77777777" w:rsidR="005F7EA5" w:rsidRDefault="00E947E1">
            <w:pPr>
              <w:pStyle w:val="TableParagraph"/>
              <w:numPr>
                <w:ilvl w:val="0"/>
                <w:numId w:val="264"/>
              </w:numPr>
              <w:tabs>
                <w:tab w:val="left" w:pos="826"/>
              </w:tabs>
              <w:spacing w:before="5"/>
              <w:rPr>
                <w:sz w:val="24"/>
              </w:rPr>
            </w:pPr>
            <w:r>
              <w:rPr>
                <w:sz w:val="24"/>
              </w:rPr>
              <w:t>Knows and explains the team who will use assistive technology for</w:t>
            </w:r>
            <w:r>
              <w:rPr>
                <w:spacing w:val="-9"/>
                <w:sz w:val="24"/>
              </w:rPr>
              <w:t xml:space="preserve"> </w:t>
            </w:r>
            <w:r>
              <w:rPr>
                <w:sz w:val="24"/>
              </w:rPr>
              <w:t>reproduction.</w:t>
            </w:r>
          </w:p>
          <w:p w14:paraId="32D7BC39" w14:textId="77777777" w:rsidR="005F7EA5" w:rsidRDefault="00E947E1">
            <w:pPr>
              <w:pStyle w:val="TableParagraph"/>
              <w:numPr>
                <w:ilvl w:val="0"/>
                <w:numId w:val="264"/>
              </w:numPr>
              <w:tabs>
                <w:tab w:val="left" w:pos="826"/>
              </w:tabs>
              <w:ind w:right="114"/>
              <w:rPr>
                <w:sz w:val="24"/>
              </w:rPr>
            </w:pPr>
            <w:r>
              <w:rPr>
                <w:sz w:val="24"/>
              </w:rPr>
              <w:t>Knows and explains laboratory, supplies and consumables of reproductive</w:t>
            </w:r>
            <w:r>
              <w:rPr>
                <w:spacing w:val="-10"/>
                <w:sz w:val="24"/>
              </w:rPr>
              <w:t xml:space="preserve"> </w:t>
            </w:r>
            <w:r>
              <w:rPr>
                <w:sz w:val="24"/>
              </w:rPr>
              <w:t>technology centers.</w:t>
            </w:r>
          </w:p>
        </w:tc>
      </w:tr>
    </w:tbl>
    <w:p w14:paraId="0F982E74" w14:textId="77777777" w:rsidR="005F7EA5" w:rsidRDefault="005F7EA5">
      <w:pPr>
        <w:rPr>
          <w:sz w:val="24"/>
        </w:rPr>
        <w:sectPr w:rsidR="005F7EA5">
          <w:pgSz w:w="16840" w:h="11910" w:orient="landscape"/>
          <w:pgMar w:top="1100" w:right="1100" w:bottom="280" w:left="1200" w:header="708" w:footer="708" w:gutter="0"/>
          <w:cols w:space="708"/>
        </w:sectPr>
      </w:pPr>
    </w:p>
    <w:p w14:paraId="5C3ADD00"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28C44A4C" w14:textId="77777777">
        <w:trPr>
          <w:trHeight w:hRule="exact" w:val="564"/>
        </w:trPr>
        <w:tc>
          <w:tcPr>
            <w:tcW w:w="536" w:type="dxa"/>
          </w:tcPr>
          <w:p w14:paraId="593D2011" w14:textId="77777777" w:rsidR="005F7EA5" w:rsidRDefault="005F7EA5"/>
        </w:tc>
        <w:tc>
          <w:tcPr>
            <w:tcW w:w="4563" w:type="dxa"/>
          </w:tcPr>
          <w:p w14:paraId="19040891" w14:textId="77777777" w:rsidR="005F7EA5" w:rsidRDefault="005F7EA5"/>
        </w:tc>
        <w:tc>
          <w:tcPr>
            <w:tcW w:w="9215" w:type="dxa"/>
          </w:tcPr>
          <w:p w14:paraId="4AC954BA" w14:textId="77777777" w:rsidR="005F7EA5" w:rsidRDefault="00E947E1">
            <w:pPr>
              <w:pStyle w:val="TableParagraph"/>
              <w:ind w:left="825" w:hanging="360"/>
              <w:rPr>
                <w:sz w:val="24"/>
              </w:rPr>
            </w:pPr>
            <w:r>
              <w:rPr>
                <w:sz w:val="24"/>
              </w:rPr>
              <w:t>4. Knows and explains the developmental stages of human embryo in vitro and normal / abnormal embryo separation.</w:t>
            </w:r>
          </w:p>
        </w:tc>
      </w:tr>
      <w:tr w:rsidR="005F7EA5" w14:paraId="5E607211" w14:textId="77777777">
        <w:trPr>
          <w:trHeight w:hRule="exact" w:val="838"/>
        </w:trPr>
        <w:tc>
          <w:tcPr>
            <w:tcW w:w="536" w:type="dxa"/>
          </w:tcPr>
          <w:p w14:paraId="0D632093" w14:textId="77777777" w:rsidR="005F7EA5" w:rsidRDefault="00E947E1">
            <w:pPr>
              <w:pStyle w:val="TableParagraph"/>
              <w:spacing w:line="270" w:lineRule="exact"/>
              <w:ind w:left="84" w:right="101"/>
              <w:jc w:val="center"/>
              <w:rPr>
                <w:sz w:val="24"/>
              </w:rPr>
            </w:pPr>
            <w:r>
              <w:rPr>
                <w:sz w:val="24"/>
              </w:rPr>
              <w:t>19.</w:t>
            </w:r>
          </w:p>
        </w:tc>
        <w:tc>
          <w:tcPr>
            <w:tcW w:w="4563" w:type="dxa"/>
          </w:tcPr>
          <w:p w14:paraId="2EE56E83" w14:textId="77777777" w:rsidR="005F7EA5" w:rsidRDefault="00E947E1">
            <w:pPr>
              <w:pStyle w:val="TableParagraph"/>
              <w:spacing w:line="270" w:lineRule="exact"/>
              <w:ind w:left="103"/>
              <w:rPr>
                <w:sz w:val="24"/>
              </w:rPr>
            </w:pPr>
            <w:r>
              <w:rPr>
                <w:sz w:val="24"/>
              </w:rPr>
              <w:t>First Week Events in Human Development</w:t>
            </w:r>
          </w:p>
        </w:tc>
        <w:tc>
          <w:tcPr>
            <w:tcW w:w="9215" w:type="dxa"/>
          </w:tcPr>
          <w:p w14:paraId="32CD5987" w14:textId="77777777" w:rsidR="005F7EA5" w:rsidRDefault="00E947E1">
            <w:pPr>
              <w:pStyle w:val="TableParagraph"/>
              <w:numPr>
                <w:ilvl w:val="0"/>
                <w:numId w:val="263"/>
              </w:numPr>
              <w:tabs>
                <w:tab w:val="left" w:pos="826"/>
              </w:tabs>
              <w:spacing w:line="270" w:lineRule="exact"/>
              <w:rPr>
                <w:sz w:val="24"/>
              </w:rPr>
            </w:pPr>
            <w:r>
              <w:rPr>
                <w:sz w:val="24"/>
              </w:rPr>
              <w:t>Describes and explains</w:t>
            </w:r>
            <w:r>
              <w:rPr>
                <w:spacing w:val="-5"/>
                <w:sz w:val="24"/>
              </w:rPr>
              <w:t xml:space="preserve"> </w:t>
            </w:r>
            <w:r>
              <w:rPr>
                <w:sz w:val="24"/>
              </w:rPr>
              <w:t>fertilization.</w:t>
            </w:r>
          </w:p>
          <w:p w14:paraId="0AF063E4" w14:textId="77777777" w:rsidR="005F7EA5" w:rsidRDefault="00E947E1">
            <w:pPr>
              <w:pStyle w:val="TableParagraph"/>
              <w:numPr>
                <w:ilvl w:val="0"/>
                <w:numId w:val="263"/>
              </w:numPr>
              <w:tabs>
                <w:tab w:val="left" w:pos="826"/>
              </w:tabs>
              <w:rPr>
                <w:sz w:val="24"/>
              </w:rPr>
            </w:pPr>
            <w:r>
              <w:rPr>
                <w:sz w:val="24"/>
              </w:rPr>
              <w:t>Describe and explain</w:t>
            </w:r>
            <w:r>
              <w:rPr>
                <w:spacing w:val="-4"/>
                <w:sz w:val="24"/>
              </w:rPr>
              <w:t xml:space="preserve"> </w:t>
            </w:r>
            <w:r>
              <w:rPr>
                <w:sz w:val="24"/>
              </w:rPr>
              <w:t>implantation.</w:t>
            </w:r>
          </w:p>
          <w:p w14:paraId="4334DF1F" w14:textId="77777777" w:rsidR="005F7EA5" w:rsidRDefault="00E947E1">
            <w:pPr>
              <w:pStyle w:val="TableParagraph"/>
              <w:numPr>
                <w:ilvl w:val="0"/>
                <w:numId w:val="263"/>
              </w:numPr>
              <w:tabs>
                <w:tab w:val="left" w:pos="826"/>
              </w:tabs>
              <w:rPr>
                <w:sz w:val="24"/>
              </w:rPr>
            </w:pPr>
            <w:r>
              <w:rPr>
                <w:sz w:val="24"/>
              </w:rPr>
              <w:t>Knows, counts and explains the structures in the first week of human</w:t>
            </w:r>
            <w:r>
              <w:rPr>
                <w:spacing w:val="-9"/>
                <w:sz w:val="24"/>
              </w:rPr>
              <w:t xml:space="preserve"> </w:t>
            </w:r>
            <w:r>
              <w:rPr>
                <w:sz w:val="24"/>
              </w:rPr>
              <w:t>development.</w:t>
            </w:r>
          </w:p>
        </w:tc>
      </w:tr>
      <w:tr w:rsidR="005F7EA5" w14:paraId="0B5E5DA3" w14:textId="77777777">
        <w:trPr>
          <w:trHeight w:hRule="exact" w:val="1666"/>
        </w:trPr>
        <w:tc>
          <w:tcPr>
            <w:tcW w:w="536" w:type="dxa"/>
          </w:tcPr>
          <w:p w14:paraId="3504CCCB" w14:textId="77777777" w:rsidR="005F7EA5" w:rsidRDefault="00E947E1">
            <w:pPr>
              <w:pStyle w:val="TableParagraph"/>
              <w:spacing w:line="270" w:lineRule="exact"/>
              <w:ind w:left="84" w:right="101"/>
              <w:jc w:val="center"/>
              <w:rPr>
                <w:sz w:val="24"/>
              </w:rPr>
            </w:pPr>
            <w:r>
              <w:rPr>
                <w:sz w:val="24"/>
              </w:rPr>
              <w:t>20.</w:t>
            </w:r>
          </w:p>
        </w:tc>
        <w:tc>
          <w:tcPr>
            <w:tcW w:w="4563" w:type="dxa"/>
          </w:tcPr>
          <w:p w14:paraId="143160B0" w14:textId="77777777" w:rsidR="005F7EA5" w:rsidRDefault="00E947E1">
            <w:pPr>
              <w:pStyle w:val="TableParagraph"/>
              <w:spacing w:line="270" w:lineRule="exact"/>
              <w:ind w:left="103"/>
              <w:rPr>
                <w:sz w:val="24"/>
              </w:rPr>
            </w:pPr>
            <w:r>
              <w:rPr>
                <w:sz w:val="24"/>
              </w:rPr>
              <w:t>Week 2 Events In Human Development</w:t>
            </w:r>
          </w:p>
        </w:tc>
        <w:tc>
          <w:tcPr>
            <w:tcW w:w="9215" w:type="dxa"/>
          </w:tcPr>
          <w:p w14:paraId="45570AB7" w14:textId="77777777" w:rsidR="005F7EA5" w:rsidRDefault="00E947E1">
            <w:pPr>
              <w:pStyle w:val="TableParagraph"/>
              <w:numPr>
                <w:ilvl w:val="0"/>
                <w:numId w:val="262"/>
              </w:numPr>
              <w:tabs>
                <w:tab w:val="left" w:pos="826"/>
              </w:tabs>
              <w:spacing w:line="270" w:lineRule="exact"/>
              <w:rPr>
                <w:sz w:val="24"/>
              </w:rPr>
            </w:pPr>
            <w:r>
              <w:rPr>
                <w:sz w:val="24"/>
              </w:rPr>
              <w:t>Understand the process of embryogenesis and know the stages of</w:t>
            </w:r>
            <w:r>
              <w:rPr>
                <w:spacing w:val="-9"/>
                <w:sz w:val="24"/>
              </w:rPr>
              <w:t xml:space="preserve"> </w:t>
            </w:r>
            <w:r>
              <w:rPr>
                <w:sz w:val="24"/>
              </w:rPr>
              <w:t>embryogenesis</w:t>
            </w:r>
          </w:p>
          <w:p w14:paraId="3742F2F6" w14:textId="77777777" w:rsidR="005F7EA5" w:rsidRDefault="00E947E1">
            <w:pPr>
              <w:pStyle w:val="TableParagraph"/>
              <w:numPr>
                <w:ilvl w:val="0"/>
                <w:numId w:val="262"/>
              </w:numPr>
              <w:tabs>
                <w:tab w:val="left" w:pos="826"/>
              </w:tabs>
              <w:rPr>
                <w:sz w:val="24"/>
              </w:rPr>
            </w:pPr>
            <w:r>
              <w:rPr>
                <w:sz w:val="24"/>
              </w:rPr>
              <w:t>Learn blastocyst development and</w:t>
            </w:r>
            <w:r>
              <w:rPr>
                <w:spacing w:val="-7"/>
                <w:sz w:val="24"/>
              </w:rPr>
              <w:t xml:space="preserve"> </w:t>
            </w:r>
            <w:r>
              <w:rPr>
                <w:sz w:val="24"/>
              </w:rPr>
              <w:t>implantation</w:t>
            </w:r>
          </w:p>
          <w:p w14:paraId="1E6F9119" w14:textId="77777777" w:rsidR="005F7EA5" w:rsidRDefault="00E947E1">
            <w:pPr>
              <w:pStyle w:val="TableParagraph"/>
              <w:numPr>
                <w:ilvl w:val="0"/>
                <w:numId w:val="262"/>
              </w:numPr>
              <w:tabs>
                <w:tab w:val="left" w:pos="826"/>
              </w:tabs>
              <w:rPr>
                <w:sz w:val="24"/>
              </w:rPr>
            </w:pPr>
            <w:r>
              <w:rPr>
                <w:sz w:val="24"/>
              </w:rPr>
              <w:t>Learn the status of the endometrium in the implantation</w:t>
            </w:r>
            <w:r>
              <w:rPr>
                <w:spacing w:val="-13"/>
                <w:sz w:val="24"/>
              </w:rPr>
              <w:t xml:space="preserve"> </w:t>
            </w:r>
            <w:r>
              <w:rPr>
                <w:sz w:val="24"/>
              </w:rPr>
              <w:t>process,</w:t>
            </w:r>
          </w:p>
          <w:p w14:paraId="391E3BBB" w14:textId="77777777" w:rsidR="005F7EA5" w:rsidRDefault="00E947E1">
            <w:pPr>
              <w:pStyle w:val="TableParagraph"/>
              <w:numPr>
                <w:ilvl w:val="0"/>
                <w:numId w:val="262"/>
              </w:numPr>
              <w:tabs>
                <w:tab w:val="left" w:pos="826"/>
              </w:tabs>
              <w:rPr>
                <w:sz w:val="24"/>
              </w:rPr>
            </w:pPr>
            <w:r>
              <w:rPr>
                <w:sz w:val="24"/>
              </w:rPr>
              <w:t>Learn the formation of bilaminar</w:t>
            </w:r>
            <w:r>
              <w:rPr>
                <w:spacing w:val="-7"/>
                <w:sz w:val="24"/>
              </w:rPr>
              <w:t xml:space="preserve"> </w:t>
            </w:r>
            <w:r>
              <w:rPr>
                <w:sz w:val="24"/>
              </w:rPr>
              <w:t>embryo,</w:t>
            </w:r>
          </w:p>
          <w:p w14:paraId="57E651FE" w14:textId="77777777" w:rsidR="005F7EA5" w:rsidRDefault="00E947E1">
            <w:pPr>
              <w:pStyle w:val="TableParagraph"/>
              <w:numPr>
                <w:ilvl w:val="0"/>
                <w:numId w:val="262"/>
              </w:numPr>
              <w:tabs>
                <w:tab w:val="left" w:pos="826"/>
              </w:tabs>
              <w:rPr>
                <w:sz w:val="24"/>
              </w:rPr>
            </w:pPr>
            <w:r>
              <w:rPr>
                <w:sz w:val="24"/>
              </w:rPr>
              <w:t>Learn the formation of embryonic</w:t>
            </w:r>
            <w:r>
              <w:rPr>
                <w:spacing w:val="-11"/>
                <w:sz w:val="24"/>
              </w:rPr>
              <w:t xml:space="preserve"> </w:t>
            </w:r>
            <w:r>
              <w:rPr>
                <w:sz w:val="24"/>
              </w:rPr>
              <w:t>spaces,</w:t>
            </w:r>
          </w:p>
          <w:p w14:paraId="39E46E0B" w14:textId="77777777" w:rsidR="005F7EA5" w:rsidRDefault="00E947E1">
            <w:pPr>
              <w:pStyle w:val="TableParagraph"/>
              <w:numPr>
                <w:ilvl w:val="0"/>
                <w:numId w:val="262"/>
              </w:numPr>
              <w:tabs>
                <w:tab w:val="left" w:pos="826"/>
              </w:tabs>
              <w:rPr>
                <w:sz w:val="24"/>
              </w:rPr>
            </w:pPr>
            <w:r>
              <w:rPr>
                <w:sz w:val="24"/>
              </w:rPr>
              <w:t>Comprehend the anomalies and clinical importance of this</w:t>
            </w:r>
            <w:r>
              <w:rPr>
                <w:spacing w:val="-11"/>
                <w:sz w:val="24"/>
              </w:rPr>
              <w:t xml:space="preserve"> </w:t>
            </w:r>
            <w:r>
              <w:rPr>
                <w:sz w:val="24"/>
              </w:rPr>
              <w:t>period.</w:t>
            </w:r>
          </w:p>
        </w:tc>
      </w:tr>
      <w:tr w:rsidR="005F7EA5" w14:paraId="6A7BEB91" w14:textId="77777777">
        <w:trPr>
          <w:trHeight w:hRule="exact" w:val="3598"/>
        </w:trPr>
        <w:tc>
          <w:tcPr>
            <w:tcW w:w="536" w:type="dxa"/>
          </w:tcPr>
          <w:p w14:paraId="3E3AEE30" w14:textId="77777777" w:rsidR="005F7EA5" w:rsidRDefault="00E947E1">
            <w:pPr>
              <w:pStyle w:val="TableParagraph"/>
              <w:spacing w:line="270" w:lineRule="exact"/>
              <w:ind w:left="84" w:right="101"/>
              <w:jc w:val="center"/>
              <w:rPr>
                <w:sz w:val="24"/>
              </w:rPr>
            </w:pPr>
            <w:r>
              <w:rPr>
                <w:sz w:val="24"/>
              </w:rPr>
              <w:t>21.</w:t>
            </w:r>
          </w:p>
        </w:tc>
        <w:tc>
          <w:tcPr>
            <w:tcW w:w="4563" w:type="dxa"/>
          </w:tcPr>
          <w:p w14:paraId="75D07536" w14:textId="77777777" w:rsidR="005F7EA5" w:rsidRDefault="00E947E1">
            <w:pPr>
              <w:pStyle w:val="TableParagraph"/>
              <w:ind w:left="103"/>
              <w:rPr>
                <w:sz w:val="24"/>
              </w:rPr>
            </w:pPr>
            <w:r>
              <w:rPr>
                <w:sz w:val="24"/>
              </w:rPr>
              <w:t>Formation of Bilaminar and Trilaminar Embryonic Disc</w:t>
            </w:r>
          </w:p>
        </w:tc>
        <w:tc>
          <w:tcPr>
            <w:tcW w:w="9215" w:type="dxa"/>
          </w:tcPr>
          <w:p w14:paraId="592D8749" w14:textId="77777777" w:rsidR="005F7EA5" w:rsidRDefault="00E947E1">
            <w:pPr>
              <w:pStyle w:val="TableParagraph"/>
              <w:numPr>
                <w:ilvl w:val="0"/>
                <w:numId w:val="261"/>
              </w:numPr>
              <w:tabs>
                <w:tab w:val="left" w:pos="826"/>
              </w:tabs>
              <w:ind w:right="105"/>
              <w:rPr>
                <w:sz w:val="24"/>
              </w:rPr>
            </w:pPr>
            <w:r>
              <w:rPr>
                <w:sz w:val="24"/>
              </w:rPr>
              <w:t>Learn the structures formed as a result of the differentiation of ectoderm, endoderm and</w:t>
            </w:r>
            <w:r>
              <w:rPr>
                <w:spacing w:val="-3"/>
                <w:sz w:val="24"/>
              </w:rPr>
              <w:t xml:space="preserve"> </w:t>
            </w:r>
            <w:r>
              <w:rPr>
                <w:sz w:val="24"/>
              </w:rPr>
              <w:t>mesoderm.</w:t>
            </w:r>
          </w:p>
          <w:p w14:paraId="42ABE04C" w14:textId="77777777" w:rsidR="005F7EA5" w:rsidRDefault="00E947E1">
            <w:pPr>
              <w:pStyle w:val="TableParagraph"/>
              <w:numPr>
                <w:ilvl w:val="0"/>
                <w:numId w:val="261"/>
              </w:numPr>
              <w:tabs>
                <w:tab w:val="left" w:pos="826"/>
              </w:tabs>
              <w:spacing w:before="5"/>
              <w:rPr>
                <w:sz w:val="24"/>
              </w:rPr>
            </w:pPr>
            <w:r>
              <w:rPr>
                <w:sz w:val="24"/>
              </w:rPr>
              <w:t>Learn the development of primary, secondary and tertiary</w:t>
            </w:r>
            <w:r>
              <w:rPr>
                <w:spacing w:val="-15"/>
                <w:sz w:val="24"/>
              </w:rPr>
              <w:t xml:space="preserve"> </w:t>
            </w:r>
            <w:r>
              <w:rPr>
                <w:sz w:val="24"/>
              </w:rPr>
              <w:t>villi.</w:t>
            </w:r>
          </w:p>
          <w:p w14:paraId="56C8A936" w14:textId="77777777" w:rsidR="005F7EA5" w:rsidRDefault="00E947E1">
            <w:pPr>
              <w:pStyle w:val="TableParagraph"/>
              <w:numPr>
                <w:ilvl w:val="0"/>
                <w:numId w:val="261"/>
              </w:numPr>
              <w:tabs>
                <w:tab w:val="left" w:pos="826"/>
              </w:tabs>
              <w:rPr>
                <w:sz w:val="24"/>
              </w:rPr>
            </w:pPr>
            <w:r>
              <w:rPr>
                <w:sz w:val="24"/>
              </w:rPr>
              <w:t>Comprehend the formation of primitive</w:t>
            </w:r>
            <w:r>
              <w:rPr>
                <w:spacing w:val="-7"/>
                <w:sz w:val="24"/>
              </w:rPr>
              <w:t xml:space="preserve"> </w:t>
            </w:r>
            <w:r>
              <w:rPr>
                <w:sz w:val="24"/>
              </w:rPr>
              <w:t>lines,</w:t>
            </w:r>
          </w:p>
          <w:p w14:paraId="6B106225" w14:textId="77777777" w:rsidR="005F7EA5" w:rsidRDefault="00E947E1">
            <w:pPr>
              <w:pStyle w:val="TableParagraph"/>
              <w:numPr>
                <w:ilvl w:val="0"/>
                <w:numId w:val="261"/>
              </w:numPr>
              <w:tabs>
                <w:tab w:val="left" w:pos="826"/>
              </w:tabs>
              <w:ind w:right="105"/>
              <w:rPr>
                <w:sz w:val="24"/>
              </w:rPr>
            </w:pPr>
            <w:r>
              <w:rPr>
                <w:sz w:val="24"/>
              </w:rPr>
              <w:t>Learn gastrulation (learn the difference of three germ layers (ectoderm, mesoderm, endoderm)),</w:t>
            </w:r>
          </w:p>
          <w:p w14:paraId="6E920400" w14:textId="77777777" w:rsidR="005F7EA5" w:rsidRDefault="00E947E1">
            <w:pPr>
              <w:pStyle w:val="TableParagraph"/>
              <w:numPr>
                <w:ilvl w:val="0"/>
                <w:numId w:val="261"/>
              </w:numPr>
              <w:tabs>
                <w:tab w:val="left" w:pos="826"/>
              </w:tabs>
              <w:rPr>
                <w:sz w:val="24"/>
              </w:rPr>
            </w:pPr>
            <w:r>
              <w:rPr>
                <w:sz w:val="24"/>
              </w:rPr>
              <w:t>Understand the development of</w:t>
            </w:r>
            <w:r>
              <w:rPr>
                <w:spacing w:val="-5"/>
                <w:sz w:val="24"/>
              </w:rPr>
              <w:t xml:space="preserve"> </w:t>
            </w:r>
            <w:r>
              <w:rPr>
                <w:sz w:val="24"/>
              </w:rPr>
              <w:t>Notochord</w:t>
            </w:r>
          </w:p>
          <w:p w14:paraId="72B056D4" w14:textId="77777777" w:rsidR="005F7EA5" w:rsidRDefault="00E947E1">
            <w:pPr>
              <w:pStyle w:val="TableParagraph"/>
              <w:numPr>
                <w:ilvl w:val="0"/>
                <w:numId w:val="261"/>
              </w:numPr>
              <w:tabs>
                <w:tab w:val="left" w:pos="826"/>
              </w:tabs>
              <w:rPr>
                <w:sz w:val="24"/>
              </w:rPr>
            </w:pPr>
            <w:r>
              <w:rPr>
                <w:sz w:val="24"/>
              </w:rPr>
              <w:t>Learn neurulation (Understand the development of primitive nervous</w:t>
            </w:r>
            <w:r>
              <w:rPr>
                <w:spacing w:val="-13"/>
                <w:sz w:val="24"/>
              </w:rPr>
              <w:t xml:space="preserve"> </w:t>
            </w:r>
            <w:r>
              <w:rPr>
                <w:sz w:val="24"/>
              </w:rPr>
              <w:t>system)</w:t>
            </w:r>
          </w:p>
          <w:p w14:paraId="71FFF355" w14:textId="77777777" w:rsidR="005F7EA5" w:rsidRDefault="00E947E1">
            <w:pPr>
              <w:pStyle w:val="TableParagraph"/>
              <w:numPr>
                <w:ilvl w:val="0"/>
                <w:numId w:val="261"/>
              </w:numPr>
              <w:tabs>
                <w:tab w:val="left" w:pos="826"/>
              </w:tabs>
              <w:rPr>
                <w:sz w:val="24"/>
              </w:rPr>
            </w:pPr>
            <w:r>
              <w:rPr>
                <w:sz w:val="24"/>
              </w:rPr>
              <w:t>Learn the development of neural</w:t>
            </w:r>
            <w:r>
              <w:rPr>
                <w:spacing w:val="-8"/>
                <w:sz w:val="24"/>
              </w:rPr>
              <w:t xml:space="preserve"> </w:t>
            </w:r>
            <w:r>
              <w:rPr>
                <w:sz w:val="24"/>
              </w:rPr>
              <w:t>crystal</w:t>
            </w:r>
          </w:p>
          <w:p w14:paraId="0326E883" w14:textId="77777777" w:rsidR="005F7EA5" w:rsidRDefault="00E947E1">
            <w:pPr>
              <w:pStyle w:val="TableParagraph"/>
              <w:numPr>
                <w:ilvl w:val="0"/>
                <w:numId w:val="261"/>
              </w:numPr>
              <w:tabs>
                <w:tab w:val="left" w:pos="826"/>
              </w:tabs>
              <w:rPr>
                <w:sz w:val="24"/>
              </w:rPr>
            </w:pPr>
            <w:r>
              <w:rPr>
                <w:sz w:val="24"/>
              </w:rPr>
              <w:t>Learn differentiation of</w:t>
            </w:r>
            <w:r>
              <w:rPr>
                <w:spacing w:val="-7"/>
                <w:sz w:val="24"/>
              </w:rPr>
              <w:t xml:space="preserve"> </w:t>
            </w:r>
            <w:r>
              <w:rPr>
                <w:sz w:val="24"/>
              </w:rPr>
              <w:t>somites</w:t>
            </w:r>
          </w:p>
          <w:p w14:paraId="06B29AF9" w14:textId="77777777" w:rsidR="005F7EA5" w:rsidRDefault="00E947E1">
            <w:pPr>
              <w:pStyle w:val="TableParagraph"/>
              <w:numPr>
                <w:ilvl w:val="0"/>
                <w:numId w:val="261"/>
              </w:numPr>
              <w:tabs>
                <w:tab w:val="left" w:pos="826"/>
              </w:tabs>
              <w:rPr>
                <w:sz w:val="24"/>
              </w:rPr>
            </w:pPr>
            <w:r>
              <w:rPr>
                <w:sz w:val="24"/>
              </w:rPr>
              <w:t>Understand the formation of mesoderm</w:t>
            </w:r>
            <w:r>
              <w:rPr>
                <w:spacing w:val="-8"/>
                <w:sz w:val="24"/>
              </w:rPr>
              <w:t xml:space="preserve"> </w:t>
            </w:r>
            <w:r>
              <w:rPr>
                <w:sz w:val="24"/>
              </w:rPr>
              <w:t>derivatives,</w:t>
            </w:r>
          </w:p>
          <w:p w14:paraId="0CEFEA79" w14:textId="77777777" w:rsidR="005F7EA5" w:rsidRDefault="00E947E1">
            <w:pPr>
              <w:pStyle w:val="TableParagraph"/>
              <w:numPr>
                <w:ilvl w:val="0"/>
                <w:numId w:val="261"/>
              </w:numPr>
              <w:tabs>
                <w:tab w:val="left" w:pos="826"/>
              </w:tabs>
              <w:rPr>
                <w:sz w:val="24"/>
              </w:rPr>
            </w:pPr>
            <w:r>
              <w:rPr>
                <w:sz w:val="24"/>
              </w:rPr>
              <w:t>Understand the folding of the embryo and the formation of endoderm</w:t>
            </w:r>
            <w:r>
              <w:rPr>
                <w:spacing w:val="-14"/>
                <w:sz w:val="24"/>
              </w:rPr>
              <w:t xml:space="preserve"> </w:t>
            </w:r>
            <w:r>
              <w:rPr>
                <w:sz w:val="24"/>
              </w:rPr>
              <w:t>derivatives</w:t>
            </w:r>
          </w:p>
          <w:p w14:paraId="6B02EE46" w14:textId="77777777" w:rsidR="005F7EA5" w:rsidRDefault="00E947E1">
            <w:pPr>
              <w:pStyle w:val="TableParagraph"/>
              <w:numPr>
                <w:ilvl w:val="0"/>
                <w:numId w:val="261"/>
              </w:numPr>
              <w:tabs>
                <w:tab w:val="left" w:pos="826"/>
              </w:tabs>
              <w:rPr>
                <w:sz w:val="24"/>
              </w:rPr>
            </w:pPr>
            <w:r>
              <w:rPr>
                <w:sz w:val="24"/>
              </w:rPr>
              <w:t>Understand the anomalies that occur during this</w:t>
            </w:r>
            <w:r>
              <w:rPr>
                <w:spacing w:val="-7"/>
                <w:sz w:val="24"/>
              </w:rPr>
              <w:t xml:space="preserve"> </w:t>
            </w:r>
            <w:r>
              <w:rPr>
                <w:sz w:val="24"/>
              </w:rPr>
              <w:t>period</w:t>
            </w:r>
          </w:p>
        </w:tc>
      </w:tr>
      <w:tr w:rsidR="005F7EA5" w14:paraId="2A35ACDE" w14:textId="77777777">
        <w:trPr>
          <w:trHeight w:hRule="exact" w:val="1114"/>
        </w:trPr>
        <w:tc>
          <w:tcPr>
            <w:tcW w:w="536" w:type="dxa"/>
          </w:tcPr>
          <w:p w14:paraId="2F090174" w14:textId="77777777" w:rsidR="005F7EA5" w:rsidRDefault="00E947E1">
            <w:pPr>
              <w:pStyle w:val="TableParagraph"/>
              <w:spacing w:line="270" w:lineRule="exact"/>
              <w:ind w:left="84" w:right="101"/>
              <w:jc w:val="center"/>
              <w:rPr>
                <w:sz w:val="24"/>
              </w:rPr>
            </w:pPr>
            <w:r>
              <w:rPr>
                <w:sz w:val="24"/>
              </w:rPr>
              <w:t>22.</w:t>
            </w:r>
          </w:p>
        </w:tc>
        <w:tc>
          <w:tcPr>
            <w:tcW w:w="4563" w:type="dxa"/>
          </w:tcPr>
          <w:p w14:paraId="07898893" w14:textId="77777777" w:rsidR="005F7EA5" w:rsidRDefault="00E947E1">
            <w:pPr>
              <w:pStyle w:val="TableParagraph"/>
              <w:spacing w:line="270" w:lineRule="exact"/>
              <w:ind w:left="103"/>
              <w:rPr>
                <w:sz w:val="24"/>
              </w:rPr>
            </w:pPr>
            <w:r>
              <w:rPr>
                <w:sz w:val="24"/>
              </w:rPr>
              <w:t>Causes of Congenital Malformations</w:t>
            </w:r>
          </w:p>
        </w:tc>
        <w:tc>
          <w:tcPr>
            <w:tcW w:w="9215" w:type="dxa"/>
          </w:tcPr>
          <w:p w14:paraId="4249232E" w14:textId="77777777" w:rsidR="005F7EA5" w:rsidRDefault="00E947E1">
            <w:pPr>
              <w:pStyle w:val="TableParagraph"/>
              <w:numPr>
                <w:ilvl w:val="0"/>
                <w:numId w:val="260"/>
              </w:numPr>
              <w:tabs>
                <w:tab w:val="left" w:pos="826"/>
              </w:tabs>
              <w:spacing w:line="270" w:lineRule="exact"/>
              <w:rPr>
                <w:sz w:val="24"/>
              </w:rPr>
            </w:pPr>
            <w:r>
              <w:rPr>
                <w:sz w:val="24"/>
              </w:rPr>
              <w:t>Describe and explain congenital</w:t>
            </w:r>
            <w:r>
              <w:rPr>
                <w:spacing w:val="-9"/>
                <w:sz w:val="24"/>
              </w:rPr>
              <w:t xml:space="preserve"> </w:t>
            </w:r>
            <w:r>
              <w:rPr>
                <w:sz w:val="24"/>
              </w:rPr>
              <w:t>malformation.</w:t>
            </w:r>
          </w:p>
          <w:p w14:paraId="0AD762E5" w14:textId="77777777" w:rsidR="005F7EA5" w:rsidRDefault="00E947E1">
            <w:pPr>
              <w:pStyle w:val="TableParagraph"/>
              <w:numPr>
                <w:ilvl w:val="0"/>
                <w:numId w:val="260"/>
              </w:numPr>
              <w:tabs>
                <w:tab w:val="left" w:pos="826"/>
              </w:tabs>
              <w:rPr>
                <w:sz w:val="24"/>
              </w:rPr>
            </w:pPr>
            <w:r>
              <w:rPr>
                <w:sz w:val="24"/>
              </w:rPr>
              <w:t>Knows and explains the mechanisms of congenital</w:t>
            </w:r>
            <w:r>
              <w:rPr>
                <w:spacing w:val="-10"/>
                <w:sz w:val="24"/>
              </w:rPr>
              <w:t xml:space="preserve"> </w:t>
            </w:r>
            <w:r>
              <w:rPr>
                <w:sz w:val="24"/>
              </w:rPr>
              <w:t>malformations.</w:t>
            </w:r>
          </w:p>
          <w:p w14:paraId="03F9B41A" w14:textId="77777777" w:rsidR="005F7EA5" w:rsidRDefault="00E947E1">
            <w:pPr>
              <w:pStyle w:val="TableParagraph"/>
              <w:numPr>
                <w:ilvl w:val="0"/>
                <w:numId w:val="260"/>
              </w:numPr>
              <w:tabs>
                <w:tab w:val="left" w:pos="826"/>
              </w:tabs>
              <w:rPr>
                <w:sz w:val="24"/>
              </w:rPr>
            </w:pPr>
            <w:r>
              <w:rPr>
                <w:sz w:val="24"/>
              </w:rPr>
              <w:t>Knows and explains the causes of congenital</w:t>
            </w:r>
            <w:r>
              <w:rPr>
                <w:spacing w:val="-11"/>
                <w:sz w:val="24"/>
              </w:rPr>
              <w:t xml:space="preserve"> </w:t>
            </w:r>
            <w:r>
              <w:rPr>
                <w:sz w:val="24"/>
              </w:rPr>
              <w:t>malformation.</w:t>
            </w:r>
          </w:p>
          <w:p w14:paraId="1D7EF2CF" w14:textId="77777777" w:rsidR="005F7EA5" w:rsidRDefault="00E947E1">
            <w:pPr>
              <w:pStyle w:val="TableParagraph"/>
              <w:numPr>
                <w:ilvl w:val="0"/>
                <w:numId w:val="260"/>
              </w:numPr>
              <w:tabs>
                <w:tab w:val="left" w:pos="826"/>
              </w:tabs>
              <w:rPr>
                <w:sz w:val="24"/>
              </w:rPr>
            </w:pPr>
            <w:r>
              <w:rPr>
                <w:sz w:val="24"/>
              </w:rPr>
              <w:t>Knows and explains what must be done to prevent congenital</w:t>
            </w:r>
            <w:r>
              <w:rPr>
                <w:spacing w:val="-6"/>
                <w:sz w:val="24"/>
              </w:rPr>
              <w:t xml:space="preserve"> </w:t>
            </w:r>
            <w:r>
              <w:rPr>
                <w:sz w:val="24"/>
              </w:rPr>
              <w:t>malformations.</w:t>
            </w:r>
          </w:p>
        </w:tc>
      </w:tr>
      <w:tr w:rsidR="005F7EA5" w14:paraId="49642671" w14:textId="77777777">
        <w:trPr>
          <w:trHeight w:hRule="exact" w:val="838"/>
        </w:trPr>
        <w:tc>
          <w:tcPr>
            <w:tcW w:w="536" w:type="dxa"/>
          </w:tcPr>
          <w:p w14:paraId="683586EE" w14:textId="77777777" w:rsidR="005F7EA5" w:rsidRDefault="00E947E1">
            <w:pPr>
              <w:pStyle w:val="TableParagraph"/>
              <w:spacing w:line="270" w:lineRule="exact"/>
              <w:ind w:left="84" w:right="101"/>
              <w:jc w:val="center"/>
              <w:rPr>
                <w:sz w:val="24"/>
              </w:rPr>
            </w:pPr>
            <w:r>
              <w:rPr>
                <w:sz w:val="24"/>
              </w:rPr>
              <w:t>23.</w:t>
            </w:r>
          </w:p>
        </w:tc>
        <w:tc>
          <w:tcPr>
            <w:tcW w:w="4563" w:type="dxa"/>
          </w:tcPr>
          <w:p w14:paraId="688640D5" w14:textId="77777777" w:rsidR="005F7EA5" w:rsidRDefault="00E947E1">
            <w:pPr>
              <w:pStyle w:val="TableParagraph"/>
              <w:ind w:left="103" w:right="377"/>
              <w:rPr>
                <w:sz w:val="24"/>
              </w:rPr>
            </w:pPr>
            <w:r>
              <w:rPr>
                <w:sz w:val="24"/>
              </w:rPr>
              <w:t>Examples of Congenital Malformations in Organ Systems</w:t>
            </w:r>
          </w:p>
        </w:tc>
        <w:tc>
          <w:tcPr>
            <w:tcW w:w="9215" w:type="dxa"/>
          </w:tcPr>
          <w:p w14:paraId="01722C8F" w14:textId="77777777" w:rsidR="005F7EA5" w:rsidRDefault="00E947E1">
            <w:pPr>
              <w:pStyle w:val="TableParagraph"/>
              <w:numPr>
                <w:ilvl w:val="0"/>
                <w:numId w:val="259"/>
              </w:numPr>
              <w:tabs>
                <w:tab w:val="left" w:pos="826"/>
              </w:tabs>
              <w:ind w:right="446"/>
              <w:rPr>
                <w:sz w:val="24"/>
              </w:rPr>
            </w:pPr>
            <w:r>
              <w:rPr>
                <w:sz w:val="24"/>
              </w:rPr>
              <w:t>Give examples of congenital malformations that can be seen in each organ</w:t>
            </w:r>
            <w:r>
              <w:rPr>
                <w:spacing w:val="-16"/>
                <w:sz w:val="24"/>
              </w:rPr>
              <w:t xml:space="preserve"> </w:t>
            </w:r>
            <w:r>
              <w:rPr>
                <w:sz w:val="24"/>
              </w:rPr>
              <w:t>system, indicate and explain their</w:t>
            </w:r>
            <w:r>
              <w:rPr>
                <w:spacing w:val="-3"/>
                <w:sz w:val="24"/>
              </w:rPr>
              <w:t xml:space="preserve"> </w:t>
            </w:r>
            <w:r>
              <w:rPr>
                <w:sz w:val="24"/>
              </w:rPr>
              <w:t>names.</w:t>
            </w:r>
          </w:p>
          <w:p w14:paraId="1424231F" w14:textId="77777777" w:rsidR="005F7EA5" w:rsidRDefault="00E947E1">
            <w:pPr>
              <w:pStyle w:val="TableParagraph"/>
              <w:numPr>
                <w:ilvl w:val="0"/>
                <w:numId w:val="259"/>
              </w:numPr>
              <w:tabs>
                <w:tab w:val="left" w:pos="826"/>
              </w:tabs>
              <w:spacing w:before="5"/>
              <w:rPr>
                <w:sz w:val="24"/>
              </w:rPr>
            </w:pPr>
            <w:r>
              <w:rPr>
                <w:sz w:val="24"/>
              </w:rPr>
              <w:t>Knows and explains which system or organ affects the congenital</w:t>
            </w:r>
            <w:r>
              <w:rPr>
                <w:spacing w:val="-10"/>
                <w:sz w:val="24"/>
              </w:rPr>
              <w:t xml:space="preserve"> </w:t>
            </w:r>
            <w:r>
              <w:rPr>
                <w:sz w:val="24"/>
              </w:rPr>
              <w:t>malformations.</w:t>
            </w:r>
          </w:p>
        </w:tc>
      </w:tr>
    </w:tbl>
    <w:p w14:paraId="22239BA6" w14:textId="77777777" w:rsidR="005F7EA5" w:rsidRDefault="005F7EA5">
      <w:pPr>
        <w:rPr>
          <w:sz w:val="24"/>
        </w:rPr>
        <w:sectPr w:rsidR="005F7EA5">
          <w:pgSz w:w="16840" w:h="11910" w:orient="landscape"/>
          <w:pgMar w:top="1100" w:right="1100" w:bottom="280" w:left="1200" w:header="708" w:footer="708" w:gutter="0"/>
          <w:cols w:space="708"/>
        </w:sectPr>
      </w:pPr>
    </w:p>
    <w:p w14:paraId="4B170253"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6C41A54" w14:textId="77777777">
        <w:trPr>
          <w:trHeight w:hRule="exact" w:val="694"/>
        </w:trPr>
        <w:tc>
          <w:tcPr>
            <w:tcW w:w="536" w:type="dxa"/>
          </w:tcPr>
          <w:p w14:paraId="4CC10DE2" w14:textId="77777777" w:rsidR="005F7EA5" w:rsidRDefault="00E947E1">
            <w:pPr>
              <w:pStyle w:val="TableParagraph"/>
              <w:spacing w:line="273" w:lineRule="exact"/>
              <w:ind w:left="84" w:right="101"/>
              <w:jc w:val="center"/>
              <w:rPr>
                <w:sz w:val="24"/>
              </w:rPr>
            </w:pPr>
            <w:r>
              <w:rPr>
                <w:sz w:val="24"/>
              </w:rPr>
              <w:t>24.</w:t>
            </w:r>
          </w:p>
        </w:tc>
        <w:tc>
          <w:tcPr>
            <w:tcW w:w="4563" w:type="dxa"/>
          </w:tcPr>
          <w:p w14:paraId="253E67E0" w14:textId="77777777" w:rsidR="005F7EA5" w:rsidRDefault="00E947E1">
            <w:pPr>
              <w:pStyle w:val="TableParagraph"/>
              <w:spacing w:line="273" w:lineRule="exact"/>
              <w:ind w:left="103"/>
              <w:rPr>
                <w:sz w:val="24"/>
              </w:rPr>
            </w:pPr>
            <w:r>
              <w:rPr>
                <w:sz w:val="24"/>
              </w:rPr>
              <w:t>Pharinx</w:t>
            </w:r>
            <w:r>
              <w:rPr>
                <w:spacing w:val="54"/>
                <w:sz w:val="24"/>
              </w:rPr>
              <w:t xml:space="preserve"> </w:t>
            </w:r>
            <w:r>
              <w:rPr>
                <w:sz w:val="24"/>
              </w:rPr>
              <w:t>Systems</w:t>
            </w:r>
          </w:p>
        </w:tc>
        <w:tc>
          <w:tcPr>
            <w:tcW w:w="9215" w:type="dxa"/>
          </w:tcPr>
          <w:p w14:paraId="6623CEDE" w14:textId="77777777" w:rsidR="005F7EA5" w:rsidRDefault="00E947E1">
            <w:pPr>
              <w:pStyle w:val="TableParagraph"/>
              <w:ind w:left="825" w:right="82" w:hanging="360"/>
              <w:rPr>
                <w:sz w:val="24"/>
              </w:rPr>
            </w:pPr>
            <w:r>
              <w:rPr>
                <w:sz w:val="24"/>
              </w:rPr>
              <w:t>1. Learn the development of pharinx, basic structure and important cells, tissues and organs that develop from pharinx.</w:t>
            </w:r>
          </w:p>
        </w:tc>
      </w:tr>
      <w:tr w:rsidR="005F7EA5" w14:paraId="787B8673" w14:textId="77777777">
        <w:trPr>
          <w:trHeight w:hRule="exact" w:val="1114"/>
        </w:trPr>
        <w:tc>
          <w:tcPr>
            <w:tcW w:w="536" w:type="dxa"/>
          </w:tcPr>
          <w:p w14:paraId="2C32CFC6" w14:textId="77777777" w:rsidR="005F7EA5" w:rsidRDefault="00E947E1">
            <w:pPr>
              <w:pStyle w:val="TableParagraph"/>
              <w:spacing w:line="270" w:lineRule="exact"/>
              <w:ind w:left="84" w:right="101"/>
              <w:jc w:val="center"/>
              <w:rPr>
                <w:sz w:val="24"/>
              </w:rPr>
            </w:pPr>
            <w:r>
              <w:rPr>
                <w:sz w:val="24"/>
              </w:rPr>
              <w:t>25.</w:t>
            </w:r>
          </w:p>
        </w:tc>
        <w:tc>
          <w:tcPr>
            <w:tcW w:w="4563" w:type="dxa"/>
          </w:tcPr>
          <w:p w14:paraId="3459AECE" w14:textId="77777777" w:rsidR="005F7EA5" w:rsidRDefault="00E947E1">
            <w:pPr>
              <w:pStyle w:val="TableParagraph"/>
              <w:ind w:left="103"/>
              <w:rPr>
                <w:sz w:val="24"/>
              </w:rPr>
            </w:pPr>
            <w:r>
              <w:rPr>
                <w:sz w:val="24"/>
              </w:rPr>
              <w:t>Pharyngeal Arches, Pharyngeal Pouches, Pharyngeal Clefts,</w:t>
            </w:r>
          </w:p>
          <w:p w14:paraId="6F93E070" w14:textId="77777777" w:rsidR="005F7EA5" w:rsidRDefault="00E947E1">
            <w:pPr>
              <w:pStyle w:val="TableParagraph"/>
              <w:spacing w:before="5"/>
              <w:ind w:left="103"/>
              <w:rPr>
                <w:sz w:val="24"/>
              </w:rPr>
            </w:pPr>
            <w:r>
              <w:rPr>
                <w:sz w:val="24"/>
              </w:rPr>
              <w:t>Development of Pharyngeal Membranes</w:t>
            </w:r>
          </w:p>
        </w:tc>
        <w:tc>
          <w:tcPr>
            <w:tcW w:w="9215" w:type="dxa"/>
          </w:tcPr>
          <w:p w14:paraId="17160D18" w14:textId="77777777" w:rsidR="005F7EA5" w:rsidRDefault="00E947E1">
            <w:pPr>
              <w:pStyle w:val="TableParagraph"/>
              <w:numPr>
                <w:ilvl w:val="0"/>
                <w:numId w:val="258"/>
              </w:numPr>
              <w:tabs>
                <w:tab w:val="left" w:pos="826"/>
              </w:tabs>
              <w:ind w:right="279"/>
              <w:rPr>
                <w:sz w:val="24"/>
              </w:rPr>
            </w:pPr>
            <w:r>
              <w:rPr>
                <w:sz w:val="24"/>
              </w:rPr>
              <w:t>To be able to define pharyngeal arches, pharyngeal pouches, pharyngeal</w:t>
            </w:r>
            <w:r>
              <w:rPr>
                <w:spacing w:val="-15"/>
                <w:sz w:val="24"/>
              </w:rPr>
              <w:t xml:space="preserve"> </w:t>
            </w:r>
            <w:r>
              <w:rPr>
                <w:sz w:val="24"/>
              </w:rPr>
              <w:t>membranes and pharyngeal</w:t>
            </w:r>
            <w:r>
              <w:rPr>
                <w:spacing w:val="-8"/>
                <w:sz w:val="24"/>
              </w:rPr>
              <w:t xml:space="preserve"> </w:t>
            </w:r>
            <w:r>
              <w:rPr>
                <w:sz w:val="24"/>
              </w:rPr>
              <w:t>cavities.</w:t>
            </w:r>
          </w:p>
          <w:p w14:paraId="4401147B" w14:textId="77777777" w:rsidR="005F7EA5" w:rsidRDefault="00E947E1">
            <w:pPr>
              <w:pStyle w:val="TableParagraph"/>
              <w:numPr>
                <w:ilvl w:val="0"/>
                <w:numId w:val="258"/>
              </w:numPr>
              <w:tabs>
                <w:tab w:val="left" w:pos="826"/>
              </w:tabs>
              <w:spacing w:before="5"/>
              <w:ind w:right="465"/>
              <w:rPr>
                <w:sz w:val="24"/>
              </w:rPr>
            </w:pPr>
            <w:r>
              <w:rPr>
                <w:sz w:val="24"/>
              </w:rPr>
              <w:t>Understand the importance of the structures that constitute the pharyngeal</w:t>
            </w:r>
            <w:r>
              <w:rPr>
                <w:spacing w:val="-14"/>
                <w:sz w:val="24"/>
              </w:rPr>
              <w:t xml:space="preserve"> </w:t>
            </w:r>
            <w:r>
              <w:rPr>
                <w:sz w:val="24"/>
              </w:rPr>
              <w:t>systems and learn which anomalies will be seen in the development of these</w:t>
            </w:r>
            <w:r>
              <w:rPr>
                <w:spacing w:val="-9"/>
                <w:sz w:val="24"/>
              </w:rPr>
              <w:t xml:space="preserve"> </w:t>
            </w:r>
            <w:r>
              <w:rPr>
                <w:sz w:val="24"/>
              </w:rPr>
              <w:t>structures.</w:t>
            </w:r>
          </w:p>
        </w:tc>
      </w:tr>
      <w:tr w:rsidR="005F7EA5" w14:paraId="46F499D7" w14:textId="77777777">
        <w:trPr>
          <w:trHeight w:hRule="exact" w:val="838"/>
        </w:trPr>
        <w:tc>
          <w:tcPr>
            <w:tcW w:w="536" w:type="dxa"/>
          </w:tcPr>
          <w:p w14:paraId="35E1ECD4" w14:textId="77777777" w:rsidR="005F7EA5" w:rsidRDefault="00E947E1">
            <w:pPr>
              <w:pStyle w:val="TableParagraph"/>
              <w:spacing w:line="270" w:lineRule="exact"/>
              <w:ind w:left="84" w:right="101"/>
              <w:jc w:val="center"/>
              <w:rPr>
                <w:sz w:val="24"/>
              </w:rPr>
            </w:pPr>
            <w:r>
              <w:rPr>
                <w:sz w:val="24"/>
              </w:rPr>
              <w:t>26.</w:t>
            </w:r>
          </w:p>
        </w:tc>
        <w:tc>
          <w:tcPr>
            <w:tcW w:w="4563" w:type="dxa"/>
          </w:tcPr>
          <w:p w14:paraId="37474F04" w14:textId="77777777" w:rsidR="005F7EA5" w:rsidRDefault="00E947E1">
            <w:pPr>
              <w:pStyle w:val="TableParagraph"/>
              <w:spacing w:line="270" w:lineRule="exact"/>
              <w:ind w:left="103"/>
              <w:rPr>
                <w:sz w:val="24"/>
              </w:rPr>
            </w:pPr>
            <w:r>
              <w:rPr>
                <w:sz w:val="24"/>
              </w:rPr>
              <w:t>Embryonic Period and Organogenesis</w:t>
            </w:r>
          </w:p>
        </w:tc>
        <w:tc>
          <w:tcPr>
            <w:tcW w:w="9215" w:type="dxa"/>
          </w:tcPr>
          <w:p w14:paraId="45AF29AA" w14:textId="77777777" w:rsidR="005F7EA5" w:rsidRDefault="00E947E1">
            <w:pPr>
              <w:pStyle w:val="TableParagraph"/>
              <w:numPr>
                <w:ilvl w:val="0"/>
                <w:numId w:val="257"/>
              </w:numPr>
              <w:tabs>
                <w:tab w:val="left" w:pos="826"/>
              </w:tabs>
              <w:ind w:right="494"/>
              <w:rPr>
                <w:sz w:val="24"/>
              </w:rPr>
            </w:pPr>
            <w:r>
              <w:rPr>
                <w:sz w:val="24"/>
              </w:rPr>
              <w:t>Comprehend the important events in developmental 4-8. weeks and importance of them.</w:t>
            </w:r>
          </w:p>
          <w:p w14:paraId="6BDE3719" w14:textId="77777777" w:rsidR="005F7EA5" w:rsidRDefault="00E947E1">
            <w:pPr>
              <w:pStyle w:val="TableParagraph"/>
              <w:numPr>
                <w:ilvl w:val="0"/>
                <w:numId w:val="257"/>
              </w:numPr>
              <w:tabs>
                <w:tab w:val="left" w:pos="826"/>
              </w:tabs>
              <w:spacing w:before="5"/>
              <w:rPr>
                <w:sz w:val="24"/>
              </w:rPr>
            </w:pPr>
            <w:r>
              <w:rPr>
                <w:sz w:val="24"/>
              </w:rPr>
              <w:t>Embryo head and tail folding and the importance of these folding can be</w:t>
            </w:r>
            <w:r>
              <w:rPr>
                <w:spacing w:val="-10"/>
                <w:sz w:val="24"/>
              </w:rPr>
              <w:t xml:space="preserve"> </w:t>
            </w:r>
            <w:r>
              <w:rPr>
                <w:sz w:val="24"/>
              </w:rPr>
              <w:t>explained.</w:t>
            </w:r>
          </w:p>
        </w:tc>
      </w:tr>
      <w:tr w:rsidR="005F7EA5" w14:paraId="25109411" w14:textId="77777777">
        <w:trPr>
          <w:trHeight w:hRule="exact" w:val="2220"/>
        </w:trPr>
        <w:tc>
          <w:tcPr>
            <w:tcW w:w="536" w:type="dxa"/>
          </w:tcPr>
          <w:p w14:paraId="30BEAC57" w14:textId="77777777" w:rsidR="005F7EA5" w:rsidRDefault="00E947E1">
            <w:pPr>
              <w:pStyle w:val="TableParagraph"/>
              <w:spacing w:line="273" w:lineRule="exact"/>
              <w:ind w:left="84" w:right="101"/>
              <w:jc w:val="center"/>
              <w:rPr>
                <w:sz w:val="24"/>
              </w:rPr>
            </w:pPr>
            <w:r>
              <w:rPr>
                <w:sz w:val="24"/>
              </w:rPr>
              <w:t>27.</w:t>
            </w:r>
          </w:p>
        </w:tc>
        <w:tc>
          <w:tcPr>
            <w:tcW w:w="4563" w:type="dxa"/>
          </w:tcPr>
          <w:p w14:paraId="1DE65A47" w14:textId="77777777" w:rsidR="005F7EA5" w:rsidRDefault="00E947E1">
            <w:pPr>
              <w:pStyle w:val="TableParagraph"/>
              <w:spacing w:line="273" w:lineRule="exact"/>
              <w:ind w:left="103"/>
              <w:rPr>
                <w:sz w:val="24"/>
              </w:rPr>
            </w:pPr>
            <w:r>
              <w:rPr>
                <w:sz w:val="24"/>
              </w:rPr>
              <w:t>Fetal Period</w:t>
            </w:r>
          </w:p>
        </w:tc>
        <w:tc>
          <w:tcPr>
            <w:tcW w:w="9215" w:type="dxa"/>
          </w:tcPr>
          <w:p w14:paraId="29221303" w14:textId="77777777" w:rsidR="005F7EA5" w:rsidRDefault="00E947E1">
            <w:pPr>
              <w:pStyle w:val="TableParagraph"/>
              <w:numPr>
                <w:ilvl w:val="0"/>
                <w:numId w:val="256"/>
              </w:numPr>
              <w:tabs>
                <w:tab w:val="left" w:pos="826"/>
              </w:tabs>
              <w:spacing w:line="273" w:lineRule="exact"/>
              <w:rPr>
                <w:sz w:val="24"/>
              </w:rPr>
            </w:pPr>
            <w:r>
              <w:rPr>
                <w:sz w:val="24"/>
              </w:rPr>
              <w:t>Understand the formation and importance of events from the 9th week to the</w:t>
            </w:r>
            <w:r>
              <w:rPr>
                <w:spacing w:val="-9"/>
                <w:sz w:val="24"/>
              </w:rPr>
              <w:t xml:space="preserve"> </w:t>
            </w:r>
            <w:r>
              <w:rPr>
                <w:sz w:val="24"/>
              </w:rPr>
              <w:t>birth.</w:t>
            </w:r>
          </w:p>
          <w:p w14:paraId="1B401CEE" w14:textId="77777777" w:rsidR="005F7EA5" w:rsidRDefault="00E947E1">
            <w:pPr>
              <w:pStyle w:val="TableParagraph"/>
              <w:numPr>
                <w:ilvl w:val="0"/>
                <w:numId w:val="256"/>
              </w:numPr>
              <w:tabs>
                <w:tab w:val="left" w:pos="826"/>
              </w:tabs>
              <w:rPr>
                <w:sz w:val="24"/>
              </w:rPr>
            </w:pPr>
            <w:r>
              <w:rPr>
                <w:sz w:val="24"/>
              </w:rPr>
              <w:t>Gestation period, can be defined with</w:t>
            </w:r>
            <w:r>
              <w:rPr>
                <w:spacing w:val="-8"/>
                <w:sz w:val="24"/>
              </w:rPr>
              <w:t xml:space="preserve"> </w:t>
            </w:r>
            <w:r>
              <w:rPr>
                <w:sz w:val="24"/>
              </w:rPr>
              <w:t>deviations,</w:t>
            </w:r>
          </w:p>
          <w:p w14:paraId="05A28AD7" w14:textId="77777777" w:rsidR="005F7EA5" w:rsidRDefault="00E947E1">
            <w:pPr>
              <w:pStyle w:val="TableParagraph"/>
              <w:numPr>
                <w:ilvl w:val="0"/>
                <w:numId w:val="256"/>
              </w:numPr>
              <w:tabs>
                <w:tab w:val="left" w:pos="826"/>
              </w:tabs>
              <w:ind w:right="972"/>
              <w:rPr>
                <w:sz w:val="24"/>
              </w:rPr>
            </w:pPr>
            <w:r>
              <w:rPr>
                <w:sz w:val="24"/>
              </w:rPr>
              <w:t>From the 9th week to the birth, the height and weight gain of the fetus can be explained,</w:t>
            </w:r>
          </w:p>
          <w:p w14:paraId="47B50C4F" w14:textId="77777777" w:rsidR="005F7EA5" w:rsidRDefault="00E947E1">
            <w:pPr>
              <w:pStyle w:val="TableParagraph"/>
              <w:numPr>
                <w:ilvl w:val="0"/>
                <w:numId w:val="256"/>
              </w:numPr>
              <w:tabs>
                <w:tab w:val="left" w:pos="826"/>
              </w:tabs>
              <w:rPr>
                <w:sz w:val="24"/>
              </w:rPr>
            </w:pPr>
            <w:r>
              <w:rPr>
                <w:sz w:val="24"/>
              </w:rPr>
              <w:t>Explain the changes in the external appearance of the</w:t>
            </w:r>
            <w:r>
              <w:rPr>
                <w:spacing w:val="-9"/>
                <w:sz w:val="24"/>
              </w:rPr>
              <w:t xml:space="preserve"> </w:t>
            </w:r>
            <w:r>
              <w:rPr>
                <w:sz w:val="24"/>
              </w:rPr>
              <w:t>fetus,</w:t>
            </w:r>
          </w:p>
          <w:p w14:paraId="07A60101" w14:textId="77777777" w:rsidR="005F7EA5" w:rsidRDefault="00E947E1">
            <w:pPr>
              <w:pStyle w:val="TableParagraph"/>
              <w:numPr>
                <w:ilvl w:val="0"/>
                <w:numId w:val="256"/>
              </w:numPr>
              <w:tabs>
                <w:tab w:val="left" w:pos="826"/>
              </w:tabs>
              <w:rPr>
                <w:sz w:val="24"/>
              </w:rPr>
            </w:pPr>
            <w:r>
              <w:rPr>
                <w:sz w:val="24"/>
              </w:rPr>
              <w:t>Important developments can be counted as weeks and</w:t>
            </w:r>
            <w:r>
              <w:rPr>
                <w:spacing w:val="-9"/>
                <w:sz w:val="24"/>
              </w:rPr>
              <w:t xml:space="preserve"> </w:t>
            </w:r>
            <w:r>
              <w:rPr>
                <w:sz w:val="24"/>
              </w:rPr>
              <w:t>months</w:t>
            </w:r>
          </w:p>
          <w:p w14:paraId="06812FBA" w14:textId="77777777" w:rsidR="005F7EA5" w:rsidRDefault="00E947E1">
            <w:pPr>
              <w:pStyle w:val="TableParagraph"/>
              <w:numPr>
                <w:ilvl w:val="0"/>
                <w:numId w:val="256"/>
              </w:numPr>
              <w:tabs>
                <w:tab w:val="left" w:pos="826"/>
              </w:tabs>
              <w:ind w:right="567"/>
              <w:rPr>
                <w:sz w:val="24"/>
              </w:rPr>
            </w:pPr>
            <w:r>
              <w:rPr>
                <w:sz w:val="24"/>
              </w:rPr>
              <w:t>Learn prenatal diagnosis methods and explain the purposes of prenatal diagnostic methods</w:t>
            </w:r>
          </w:p>
        </w:tc>
      </w:tr>
      <w:tr w:rsidR="005F7EA5" w14:paraId="4015924F" w14:textId="77777777">
        <w:trPr>
          <w:trHeight w:hRule="exact" w:val="2218"/>
        </w:trPr>
        <w:tc>
          <w:tcPr>
            <w:tcW w:w="536" w:type="dxa"/>
          </w:tcPr>
          <w:p w14:paraId="080D0B13" w14:textId="77777777" w:rsidR="005F7EA5" w:rsidRDefault="00E947E1">
            <w:pPr>
              <w:pStyle w:val="TableParagraph"/>
              <w:spacing w:line="270" w:lineRule="exact"/>
              <w:ind w:left="84" w:right="101"/>
              <w:jc w:val="center"/>
              <w:rPr>
                <w:sz w:val="24"/>
              </w:rPr>
            </w:pPr>
            <w:r>
              <w:rPr>
                <w:sz w:val="24"/>
              </w:rPr>
              <w:t>28.</w:t>
            </w:r>
          </w:p>
        </w:tc>
        <w:tc>
          <w:tcPr>
            <w:tcW w:w="4563" w:type="dxa"/>
          </w:tcPr>
          <w:p w14:paraId="776E8289" w14:textId="77777777" w:rsidR="005F7EA5" w:rsidRDefault="00E947E1">
            <w:pPr>
              <w:pStyle w:val="TableParagraph"/>
              <w:spacing w:line="270" w:lineRule="exact"/>
              <w:ind w:left="103"/>
              <w:rPr>
                <w:sz w:val="24"/>
              </w:rPr>
            </w:pPr>
            <w:r>
              <w:rPr>
                <w:sz w:val="24"/>
              </w:rPr>
              <w:t>Placenta and Fetal Membranes</w:t>
            </w:r>
          </w:p>
        </w:tc>
        <w:tc>
          <w:tcPr>
            <w:tcW w:w="9215" w:type="dxa"/>
          </w:tcPr>
          <w:p w14:paraId="6592A92B" w14:textId="77777777" w:rsidR="005F7EA5" w:rsidRDefault="00E947E1">
            <w:pPr>
              <w:pStyle w:val="TableParagraph"/>
              <w:numPr>
                <w:ilvl w:val="0"/>
                <w:numId w:val="255"/>
              </w:numPr>
              <w:tabs>
                <w:tab w:val="left" w:pos="826"/>
              </w:tabs>
              <w:spacing w:line="270" w:lineRule="exact"/>
              <w:rPr>
                <w:sz w:val="24"/>
              </w:rPr>
            </w:pPr>
            <w:r>
              <w:rPr>
                <w:sz w:val="24"/>
              </w:rPr>
              <w:t>Explain the fetal and placental</w:t>
            </w:r>
            <w:r>
              <w:rPr>
                <w:spacing w:val="-7"/>
                <w:sz w:val="24"/>
              </w:rPr>
              <w:t xml:space="preserve"> </w:t>
            </w:r>
            <w:r>
              <w:rPr>
                <w:sz w:val="24"/>
              </w:rPr>
              <w:t>membranes</w:t>
            </w:r>
          </w:p>
          <w:p w14:paraId="4670C9F0" w14:textId="77777777" w:rsidR="005F7EA5" w:rsidRDefault="00E947E1">
            <w:pPr>
              <w:pStyle w:val="TableParagraph"/>
              <w:numPr>
                <w:ilvl w:val="0"/>
                <w:numId w:val="255"/>
              </w:numPr>
              <w:tabs>
                <w:tab w:val="left" w:pos="826"/>
              </w:tabs>
              <w:rPr>
                <w:sz w:val="24"/>
              </w:rPr>
            </w:pPr>
            <w:r>
              <w:rPr>
                <w:sz w:val="24"/>
              </w:rPr>
              <w:t>Define placenta and explain</w:t>
            </w:r>
            <w:r>
              <w:rPr>
                <w:spacing w:val="-7"/>
                <w:sz w:val="24"/>
              </w:rPr>
              <w:t xml:space="preserve"> </w:t>
            </w:r>
            <w:r>
              <w:rPr>
                <w:sz w:val="24"/>
              </w:rPr>
              <w:t>placentation</w:t>
            </w:r>
          </w:p>
          <w:p w14:paraId="6FFFC491" w14:textId="77777777" w:rsidR="005F7EA5" w:rsidRDefault="00E947E1">
            <w:pPr>
              <w:pStyle w:val="TableParagraph"/>
              <w:numPr>
                <w:ilvl w:val="0"/>
                <w:numId w:val="255"/>
              </w:numPr>
              <w:tabs>
                <w:tab w:val="left" w:pos="826"/>
              </w:tabs>
              <w:rPr>
                <w:sz w:val="24"/>
              </w:rPr>
            </w:pPr>
            <w:r>
              <w:rPr>
                <w:sz w:val="24"/>
              </w:rPr>
              <w:t>Explain Villus connective tissue and cells</w:t>
            </w:r>
            <w:r>
              <w:rPr>
                <w:spacing w:val="-12"/>
                <w:sz w:val="24"/>
              </w:rPr>
              <w:t xml:space="preserve"> </w:t>
            </w:r>
            <w:r>
              <w:rPr>
                <w:sz w:val="24"/>
              </w:rPr>
              <w:t>present</w:t>
            </w:r>
          </w:p>
          <w:p w14:paraId="4224DA59" w14:textId="77777777" w:rsidR="005F7EA5" w:rsidRDefault="00E947E1">
            <w:pPr>
              <w:pStyle w:val="TableParagraph"/>
              <w:numPr>
                <w:ilvl w:val="0"/>
                <w:numId w:val="255"/>
              </w:numPr>
              <w:tabs>
                <w:tab w:val="left" w:pos="826"/>
              </w:tabs>
              <w:rPr>
                <w:sz w:val="24"/>
              </w:rPr>
            </w:pPr>
            <w:r>
              <w:rPr>
                <w:sz w:val="24"/>
              </w:rPr>
              <w:t>Count the tasks of the</w:t>
            </w:r>
            <w:r>
              <w:rPr>
                <w:spacing w:val="-7"/>
                <w:sz w:val="24"/>
              </w:rPr>
              <w:t xml:space="preserve"> </w:t>
            </w:r>
            <w:r>
              <w:rPr>
                <w:sz w:val="24"/>
              </w:rPr>
              <w:t>placenta</w:t>
            </w:r>
          </w:p>
          <w:p w14:paraId="1AD962EC" w14:textId="77777777" w:rsidR="005F7EA5" w:rsidRDefault="00E947E1">
            <w:pPr>
              <w:pStyle w:val="TableParagraph"/>
              <w:numPr>
                <w:ilvl w:val="0"/>
                <w:numId w:val="255"/>
              </w:numPr>
              <w:tabs>
                <w:tab w:val="left" w:pos="826"/>
              </w:tabs>
              <w:rPr>
                <w:sz w:val="24"/>
              </w:rPr>
            </w:pPr>
            <w:r>
              <w:rPr>
                <w:sz w:val="24"/>
              </w:rPr>
              <w:t>will be able to learn and define placenta</w:t>
            </w:r>
            <w:r>
              <w:rPr>
                <w:spacing w:val="-7"/>
                <w:sz w:val="24"/>
              </w:rPr>
              <w:t xml:space="preserve"> </w:t>
            </w:r>
            <w:r>
              <w:rPr>
                <w:sz w:val="24"/>
              </w:rPr>
              <w:t>anomalies</w:t>
            </w:r>
          </w:p>
          <w:p w14:paraId="20B4C25D" w14:textId="77777777" w:rsidR="005F7EA5" w:rsidRDefault="00E947E1">
            <w:pPr>
              <w:pStyle w:val="TableParagraph"/>
              <w:numPr>
                <w:ilvl w:val="0"/>
                <w:numId w:val="255"/>
              </w:numPr>
              <w:tabs>
                <w:tab w:val="left" w:pos="826"/>
              </w:tabs>
              <w:rPr>
                <w:sz w:val="24"/>
              </w:rPr>
            </w:pPr>
            <w:r>
              <w:rPr>
                <w:sz w:val="24"/>
              </w:rPr>
              <w:t>Explain the umbilical cord</w:t>
            </w:r>
            <w:r>
              <w:rPr>
                <w:spacing w:val="-6"/>
                <w:sz w:val="24"/>
              </w:rPr>
              <w:t xml:space="preserve"> </w:t>
            </w:r>
            <w:r>
              <w:rPr>
                <w:sz w:val="24"/>
              </w:rPr>
              <w:t>structure</w:t>
            </w:r>
          </w:p>
          <w:p w14:paraId="51914054" w14:textId="77777777" w:rsidR="005F7EA5" w:rsidRDefault="00E947E1">
            <w:pPr>
              <w:pStyle w:val="TableParagraph"/>
              <w:numPr>
                <w:ilvl w:val="0"/>
                <w:numId w:val="255"/>
              </w:numPr>
              <w:tabs>
                <w:tab w:val="left" w:pos="826"/>
              </w:tabs>
              <w:rPr>
                <w:sz w:val="24"/>
              </w:rPr>
            </w:pPr>
            <w:r>
              <w:rPr>
                <w:sz w:val="24"/>
              </w:rPr>
              <w:t>Define amnion and vitellus sacs and count their</w:t>
            </w:r>
            <w:r>
              <w:rPr>
                <w:spacing w:val="-10"/>
                <w:sz w:val="24"/>
              </w:rPr>
              <w:t xml:space="preserve"> </w:t>
            </w:r>
            <w:r>
              <w:rPr>
                <w:sz w:val="24"/>
              </w:rPr>
              <w:t>duties</w:t>
            </w:r>
          </w:p>
          <w:p w14:paraId="4C5DA87D" w14:textId="77777777" w:rsidR="005F7EA5" w:rsidRDefault="00E947E1">
            <w:pPr>
              <w:pStyle w:val="TableParagraph"/>
              <w:numPr>
                <w:ilvl w:val="0"/>
                <w:numId w:val="255"/>
              </w:numPr>
              <w:tabs>
                <w:tab w:val="left" w:pos="826"/>
              </w:tabs>
              <w:rPr>
                <w:sz w:val="24"/>
              </w:rPr>
            </w:pPr>
            <w:r>
              <w:rPr>
                <w:sz w:val="24"/>
              </w:rPr>
              <w:t>Explain clinical conditions related to non-embryonic</w:t>
            </w:r>
            <w:r>
              <w:rPr>
                <w:spacing w:val="-12"/>
                <w:sz w:val="24"/>
              </w:rPr>
              <w:t xml:space="preserve"> </w:t>
            </w:r>
            <w:r>
              <w:rPr>
                <w:sz w:val="24"/>
              </w:rPr>
              <w:t>formations</w:t>
            </w:r>
          </w:p>
        </w:tc>
      </w:tr>
      <w:tr w:rsidR="005F7EA5" w14:paraId="584C34E2" w14:textId="77777777">
        <w:trPr>
          <w:trHeight w:hRule="exact" w:val="1114"/>
        </w:trPr>
        <w:tc>
          <w:tcPr>
            <w:tcW w:w="536" w:type="dxa"/>
          </w:tcPr>
          <w:p w14:paraId="169AC4CE" w14:textId="77777777" w:rsidR="005F7EA5" w:rsidRDefault="00E947E1">
            <w:pPr>
              <w:pStyle w:val="TableParagraph"/>
              <w:spacing w:line="270" w:lineRule="exact"/>
              <w:ind w:left="84" w:right="101"/>
              <w:jc w:val="center"/>
              <w:rPr>
                <w:sz w:val="24"/>
              </w:rPr>
            </w:pPr>
            <w:r>
              <w:rPr>
                <w:sz w:val="24"/>
              </w:rPr>
              <w:t>29.</w:t>
            </w:r>
          </w:p>
        </w:tc>
        <w:tc>
          <w:tcPr>
            <w:tcW w:w="4563" w:type="dxa"/>
          </w:tcPr>
          <w:p w14:paraId="4A7CE016" w14:textId="77777777" w:rsidR="005F7EA5" w:rsidRDefault="00E947E1">
            <w:pPr>
              <w:pStyle w:val="TableParagraph"/>
              <w:spacing w:line="270" w:lineRule="exact"/>
              <w:ind w:left="103"/>
              <w:rPr>
                <w:sz w:val="24"/>
              </w:rPr>
            </w:pPr>
            <w:r>
              <w:rPr>
                <w:sz w:val="24"/>
              </w:rPr>
              <w:t>Multiple Pregnancies</w:t>
            </w:r>
          </w:p>
        </w:tc>
        <w:tc>
          <w:tcPr>
            <w:tcW w:w="9215" w:type="dxa"/>
          </w:tcPr>
          <w:p w14:paraId="33AD903F" w14:textId="77777777" w:rsidR="005F7EA5" w:rsidRDefault="00E947E1">
            <w:pPr>
              <w:pStyle w:val="TableParagraph"/>
              <w:numPr>
                <w:ilvl w:val="0"/>
                <w:numId w:val="254"/>
              </w:numPr>
              <w:tabs>
                <w:tab w:val="left" w:pos="826"/>
              </w:tabs>
              <w:spacing w:line="270" w:lineRule="exact"/>
              <w:rPr>
                <w:sz w:val="24"/>
              </w:rPr>
            </w:pPr>
            <w:r>
              <w:rPr>
                <w:sz w:val="24"/>
              </w:rPr>
              <w:t>Will be able to count the reasons that increase the incidence of multiple</w:t>
            </w:r>
            <w:r>
              <w:rPr>
                <w:spacing w:val="-15"/>
                <w:sz w:val="24"/>
              </w:rPr>
              <w:t xml:space="preserve"> </w:t>
            </w:r>
            <w:r>
              <w:rPr>
                <w:sz w:val="24"/>
              </w:rPr>
              <w:t>pregnancies.</w:t>
            </w:r>
          </w:p>
          <w:p w14:paraId="24839C14" w14:textId="77777777" w:rsidR="005F7EA5" w:rsidRDefault="00E947E1">
            <w:pPr>
              <w:pStyle w:val="TableParagraph"/>
              <w:numPr>
                <w:ilvl w:val="0"/>
                <w:numId w:val="254"/>
              </w:numPr>
              <w:tabs>
                <w:tab w:val="left" w:pos="826"/>
              </w:tabs>
              <w:rPr>
                <w:sz w:val="24"/>
              </w:rPr>
            </w:pPr>
            <w:r>
              <w:rPr>
                <w:sz w:val="24"/>
              </w:rPr>
              <w:t>Will be able to define the dizygotic and monozygotic</w:t>
            </w:r>
            <w:r>
              <w:rPr>
                <w:spacing w:val="-8"/>
                <w:sz w:val="24"/>
              </w:rPr>
              <w:t xml:space="preserve"> </w:t>
            </w:r>
            <w:r>
              <w:rPr>
                <w:sz w:val="24"/>
              </w:rPr>
              <w:t>twins.</w:t>
            </w:r>
          </w:p>
          <w:p w14:paraId="680760EA" w14:textId="77777777" w:rsidR="005F7EA5" w:rsidRDefault="00E947E1">
            <w:pPr>
              <w:pStyle w:val="TableParagraph"/>
              <w:numPr>
                <w:ilvl w:val="0"/>
                <w:numId w:val="254"/>
              </w:numPr>
              <w:tabs>
                <w:tab w:val="left" w:pos="826"/>
              </w:tabs>
              <w:rPr>
                <w:sz w:val="24"/>
              </w:rPr>
            </w:pPr>
            <w:r>
              <w:rPr>
                <w:sz w:val="24"/>
              </w:rPr>
              <w:t>Count the forms of multiple pregnancy</w:t>
            </w:r>
            <w:r>
              <w:rPr>
                <w:spacing w:val="-10"/>
                <w:sz w:val="24"/>
              </w:rPr>
              <w:t xml:space="preserve"> </w:t>
            </w:r>
            <w:r>
              <w:rPr>
                <w:sz w:val="24"/>
              </w:rPr>
              <w:t>formation.</w:t>
            </w:r>
          </w:p>
          <w:p w14:paraId="7E1DCCF1" w14:textId="77777777" w:rsidR="005F7EA5" w:rsidRDefault="00E947E1">
            <w:pPr>
              <w:pStyle w:val="TableParagraph"/>
              <w:numPr>
                <w:ilvl w:val="0"/>
                <w:numId w:val="254"/>
              </w:numPr>
              <w:tabs>
                <w:tab w:val="left" w:pos="826"/>
              </w:tabs>
              <w:rPr>
                <w:sz w:val="24"/>
              </w:rPr>
            </w:pPr>
            <w:r>
              <w:rPr>
                <w:sz w:val="24"/>
              </w:rPr>
              <w:t>Identify conjoined</w:t>
            </w:r>
            <w:r>
              <w:rPr>
                <w:spacing w:val="-8"/>
                <w:sz w:val="24"/>
              </w:rPr>
              <w:t xml:space="preserve"> </w:t>
            </w:r>
            <w:r>
              <w:rPr>
                <w:sz w:val="24"/>
              </w:rPr>
              <w:t>twins.</w:t>
            </w:r>
          </w:p>
        </w:tc>
      </w:tr>
      <w:tr w:rsidR="005F7EA5" w14:paraId="605CAE48" w14:textId="77777777">
        <w:trPr>
          <w:trHeight w:hRule="exact" w:val="838"/>
        </w:trPr>
        <w:tc>
          <w:tcPr>
            <w:tcW w:w="536" w:type="dxa"/>
          </w:tcPr>
          <w:p w14:paraId="7E959B56" w14:textId="77777777" w:rsidR="005F7EA5" w:rsidRDefault="00E947E1">
            <w:pPr>
              <w:pStyle w:val="TableParagraph"/>
              <w:spacing w:line="270" w:lineRule="exact"/>
              <w:ind w:left="84" w:right="101"/>
              <w:jc w:val="center"/>
              <w:rPr>
                <w:sz w:val="24"/>
              </w:rPr>
            </w:pPr>
            <w:r>
              <w:rPr>
                <w:sz w:val="24"/>
              </w:rPr>
              <w:t>30.</w:t>
            </w:r>
          </w:p>
        </w:tc>
        <w:tc>
          <w:tcPr>
            <w:tcW w:w="4563" w:type="dxa"/>
          </w:tcPr>
          <w:p w14:paraId="4C753F42" w14:textId="77777777" w:rsidR="005F7EA5" w:rsidRDefault="00E947E1">
            <w:pPr>
              <w:pStyle w:val="TableParagraph"/>
              <w:ind w:left="103" w:right="918"/>
              <w:rPr>
                <w:sz w:val="24"/>
              </w:rPr>
            </w:pPr>
            <w:r>
              <w:rPr>
                <w:sz w:val="24"/>
              </w:rPr>
              <w:t>Development of The Face and Nasal Cavities</w:t>
            </w:r>
          </w:p>
        </w:tc>
        <w:tc>
          <w:tcPr>
            <w:tcW w:w="9215" w:type="dxa"/>
          </w:tcPr>
          <w:p w14:paraId="49089B1F" w14:textId="77777777" w:rsidR="005F7EA5" w:rsidRDefault="00E947E1">
            <w:pPr>
              <w:pStyle w:val="TableParagraph"/>
              <w:numPr>
                <w:ilvl w:val="0"/>
                <w:numId w:val="253"/>
              </w:numPr>
              <w:tabs>
                <w:tab w:val="left" w:pos="826"/>
              </w:tabs>
              <w:ind w:right="802"/>
              <w:rPr>
                <w:sz w:val="24"/>
              </w:rPr>
            </w:pPr>
            <w:r>
              <w:rPr>
                <w:sz w:val="24"/>
              </w:rPr>
              <w:t>Will be able to understand the normal developmental stages of the face and</w:t>
            </w:r>
            <w:r>
              <w:rPr>
                <w:spacing w:val="-10"/>
                <w:sz w:val="24"/>
              </w:rPr>
              <w:t xml:space="preserve"> </w:t>
            </w:r>
            <w:r>
              <w:rPr>
                <w:sz w:val="24"/>
              </w:rPr>
              <w:t>the defects in the development</w:t>
            </w:r>
            <w:r>
              <w:rPr>
                <w:spacing w:val="-7"/>
                <w:sz w:val="24"/>
              </w:rPr>
              <w:t xml:space="preserve"> </w:t>
            </w:r>
            <w:r>
              <w:rPr>
                <w:sz w:val="24"/>
              </w:rPr>
              <w:t>process.</w:t>
            </w:r>
          </w:p>
          <w:p w14:paraId="6A33CD6D" w14:textId="77777777" w:rsidR="005F7EA5" w:rsidRDefault="00E947E1">
            <w:pPr>
              <w:pStyle w:val="TableParagraph"/>
              <w:numPr>
                <w:ilvl w:val="0"/>
                <w:numId w:val="253"/>
              </w:numPr>
              <w:tabs>
                <w:tab w:val="left" w:pos="826"/>
                <w:tab w:val="left" w:pos="7894"/>
              </w:tabs>
              <w:spacing w:before="5"/>
              <w:rPr>
                <w:sz w:val="24"/>
              </w:rPr>
            </w:pPr>
            <w:r>
              <w:rPr>
                <w:sz w:val="24"/>
              </w:rPr>
              <w:t>To learn the developmental stages of nasal cavities, to</w:t>
            </w:r>
            <w:r>
              <w:rPr>
                <w:spacing w:val="-9"/>
                <w:sz w:val="24"/>
              </w:rPr>
              <w:t xml:space="preserve"> </w:t>
            </w:r>
            <w:r>
              <w:rPr>
                <w:sz w:val="24"/>
              </w:rPr>
              <w:t>understand</w:t>
            </w:r>
            <w:r>
              <w:rPr>
                <w:spacing w:val="-1"/>
                <w:sz w:val="24"/>
              </w:rPr>
              <w:t xml:space="preserve"> </w:t>
            </w:r>
            <w:r>
              <w:rPr>
                <w:sz w:val="24"/>
              </w:rPr>
              <w:t>what</w:t>
            </w:r>
            <w:r>
              <w:rPr>
                <w:sz w:val="24"/>
              </w:rPr>
              <w:tab/>
              <w:t>failures</w:t>
            </w:r>
            <w:r>
              <w:rPr>
                <w:spacing w:val="-5"/>
                <w:sz w:val="24"/>
              </w:rPr>
              <w:t xml:space="preserve"> </w:t>
            </w:r>
            <w:r>
              <w:rPr>
                <w:sz w:val="24"/>
              </w:rPr>
              <w:t>in</w:t>
            </w:r>
          </w:p>
        </w:tc>
      </w:tr>
    </w:tbl>
    <w:p w14:paraId="5E96D845" w14:textId="77777777" w:rsidR="005F7EA5" w:rsidRDefault="005F7EA5">
      <w:pPr>
        <w:rPr>
          <w:sz w:val="24"/>
        </w:rPr>
        <w:sectPr w:rsidR="005F7EA5">
          <w:pgSz w:w="16840" w:h="11910" w:orient="landscape"/>
          <w:pgMar w:top="1100" w:right="1100" w:bottom="280" w:left="1200" w:header="708" w:footer="708" w:gutter="0"/>
          <w:cols w:space="708"/>
        </w:sectPr>
      </w:pPr>
    </w:p>
    <w:p w14:paraId="5BF3C048"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203D073C" w14:textId="77777777">
        <w:trPr>
          <w:trHeight w:hRule="exact" w:val="288"/>
        </w:trPr>
        <w:tc>
          <w:tcPr>
            <w:tcW w:w="536" w:type="dxa"/>
          </w:tcPr>
          <w:p w14:paraId="3124759B" w14:textId="77777777" w:rsidR="005F7EA5" w:rsidRDefault="005F7EA5"/>
        </w:tc>
        <w:tc>
          <w:tcPr>
            <w:tcW w:w="4563" w:type="dxa"/>
          </w:tcPr>
          <w:p w14:paraId="5EC080EA" w14:textId="77777777" w:rsidR="005F7EA5" w:rsidRDefault="005F7EA5"/>
        </w:tc>
        <w:tc>
          <w:tcPr>
            <w:tcW w:w="9215" w:type="dxa"/>
          </w:tcPr>
          <w:p w14:paraId="1A1E8766" w14:textId="77777777" w:rsidR="005F7EA5" w:rsidRDefault="00E947E1">
            <w:pPr>
              <w:pStyle w:val="TableParagraph"/>
              <w:spacing w:line="273" w:lineRule="exact"/>
              <w:ind w:left="825"/>
              <w:rPr>
                <w:sz w:val="24"/>
              </w:rPr>
            </w:pPr>
            <w:r>
              <w:rPr>
                <w:sz w:val="24"/>
              </w:rPr>
              <w:t>the development process will lead to defects.</w:t>
            </w:r>
          </w:p>
        </w:tc>
      </w:tr>
      <w:tr w:rsidR="005F7EA5" w14:paraId="59CC902E" w14:textId="77777777">
        <w:trPr>
          <w:trHeight w:hRule="exact" w:val="2218"/>
        </w:trPr>
        <w:tc>
          <w:tcPr>
            <w:tcW w:w="536" w:type="dxa"/>
          </w:tcPr>
          <w:p w14:paraId="604B3E98" w14:textId="77777777" w:rsidR="005F7EA5" w:rsidRDefault="00E947E1">
            <w:pPr>
              <w:pStyle w:val="TableParagraph"/>
              <w:spacing w:line="270" w:lineRule="exact"/>
              <w:ind w:left="84" w:right="101"/>
              <w:jc w:val="center"/>
              <w:rPr>
                <w:sz w:val="24"/>
              </w:rPr>
            </w:pPr>
            <w:r>
              <w:rPr>
                <w:sz w:val="24"/>
              </w:rPr>
              <w:t>31.</w:t>
            </w:r>
          </w:p>
        </w:tc>
        <w:tc>
          <w:tcPr>
            <w:tcW w:w="4563" w:type="dxa"/>
          </w:tcPr>
          <w:p w14:paraId="41AD3718" w14:textId="77777777" w:rsidR="005F7EA5" w:rsidRDefault="00E947E1">
            <w:pPr>
              <w:pStyle w:val="TableParagraph"/>
              <w:spacing w:line="270" w:lineRule="exact"/>
              <w:ind w:left="103"/>
              <w:rPr>
                <w:sz w:val="24"/>
              </w:rPr>
            </w:pPr>
            <w:r>
              <w:rPr>
                <w:sz w:val="24"/>
              </w:rPr>
              <w:t>Development of Skeletal System</w:t>
            </w:r>
          </w:p>
        </w:tc>
        <w:tc>
          <w:tcPr>
            <w:tcW w:w="9215" w:type="dxa"/>
          </w:tcPr>
          <w:p w14:paraId="2D276072" w14:textId="77777777" w:rsidR="005F7EA5" w:rsidRDefault="00E947E1">
            <w:pPr>
              <w:pStyle w:val="TableParagraph"/>
              <w:numPr>
                <w:ilvl w:val="0"/>
                <w:numId w:val="252"/>
              </w:numPr>
              <w:tabs>
                <w:tab w:val="left" w:pos="826"/>
              </w:tabs>
              <w:spacing w:line="270" w:lineRule="exact"/>
              <w:rPr>
                <w:sz w:val="24"/>
              </w:rPr>
            </w:pPr>
            <w:r>
              <w:rPr>
                <w:sz w:val="24"/>
              </w:rPr>
              <w:t>Knows and explains the development stages of skeletal</w:t>
            </w:r>
            <w:r>
              <w:rPr>
                <w:spacing w:val="-11"/>
                <w:sz w:val="24"/>
              </w:rPr>
              <w:t xml:space="preserve"> </w:t>
            </w:r>
            <w:r>
              <w:rPr>
                <w:sz w:val="24"/>
              </w:rPr>
              <w:t>system.</w:t>
            </w:r>
          </w:p>
          <w:p w14:paraId="5AABCF40" w14:textId="77777777" w:rsidR="005F7EA5" w:rsidRDefault="00E947E1">
            <w:pPr>
              <w:pStyle w:val="TableParagraph"/>
              <w:numPr>
                <w:ilvl w:val="0"/>
                <w:numId w:val="252"/>
              </w:numPr>
              <w:tabs>
                <w:tab w:val="left" w:pos="826"/>
              </w:tabs>
              <w:rPr>
                <w:sz w:val="24"/>
              </w:rPr>
            </w:pPr>
            <w:r>
              <w:rPr>
                <w:sz w:val="24"/>
              </w:rPr>
              <w:t>Knows and explains the mechanisms of development of</w:t>
            </w:r>
            <w:r>
              <w:rPr>
                <w:spacing w:val="-8"/>
                <w:sz w:val="24"/>
              </w:rPr>
              <w:t xml:space="preserve"> </w:t>
            </w:r>
            <w:r>
              <w:rPr>
                <w:sz w:val="24"/>
              </w:rPr>
              <w:t>bones.</w:t>
            </w:r>
          </w:p>
          <w:p w14:paraId="0C3AC24A" w14:textId="77777777" w:rsidR="005F7EA5" w:rsidRDefault="00E947E1">
            <w:pPr>
              <w:pStyle w:val="TableParagraph"/>
              <w:numPr>
                <w:ilvl w:val="0"/>
                <w:numId w:val="252"/>
              </w:numPr>
              <w:tabs>
                <w:tab w:val="left" w:pos="826"/>
              </w:tabs>
              <w:rPr>
                <w:sz w:val="24"/>
              </w:rPr>
            </w:pPr>
            <w:r>
              <w:rPr>
                <w:sz w:val="24"/>
              </w:rPr>
              <w:t>Knows and explains the stages of development of the</w:t>
            </w:r>
            <w:r>
              <w:rPr>
                <w:spacing w:val="-10"/>
                <w:sz w:val="24"/>
              </w:rPr>
              <w:t xml:space="preserve"> </w:t>
            </w:r>
            <w:r>
              <w:rPr>
                <w:sz w:val="24"/>
              </w:rPr>
              <w:t>articulation.</w:t>
            </w:r>
          </w:p>
          <w:p w14:paraId="453C43E9" w14:textId="77777777" w:rsidR="005F7EA5" w:rsidRDefault="00E947E1">
            <w:pPr>
              <w:pStyle w:val="TableParagraph"/>
              <w:numPr>
                <w:ilvl w:val="0"/>
                <w:numId w:val="252"/>
              </w:numPr>
              <w:tabs>
                <w:tab w:val="left" w:pos="826"/>
              </w:tabs>
              <w:rPr>
                <w:sz w:val="24"/>
              </w:rPr>
            </w:pPr>
            <w:r>
              <w:rPr>
                <w:sz w:val="24"/>
              </w:rPr>
              <w:t>Know and explain the development of</w:t>
            </w:r>
            <w:r>
              <w:rPr>
                <w:spacing w:val="-4"/>
                <w:sz w:val="24"/>
              </w:rPr>
              <w:t xml:space="preserve"> </w:t>
            </w:r>
            <w:r>
              <w:rPr>
                <w:sz w:val="24"/>
              </w:rPr>
              <w:t>bonds.</w:t>
            </w:r>
          </w:p>
          <w:p w14:paraId="34060FDF" w14:textId="77777777" w:rsidR="005F7EA5" w:rsidRDefault="00E947E1">
            <w:pPr>
              <w:pStyle w:val="TableParagraph"/>
              <w:numPr>
                <w:ilvl w:val="0"/>
                <w:numId w:val="252"/>
              </w:numPr>
              <w:tabs>
                <w:tab w:val="left" w:pos="826"/>
              </w:tabs>
              <w:ind w:right="169"/>
              <w:rPr>
                <w:sz w:val="24"/>
              </w:rPr>
            </w:pPr>
            <w:r>
              <w:rPr>
                <w:sz w:val="24"/>
              </w:rPr>
              <w:t>Knows and explains the developmental differences of skull, face, trunk, spine,</w:t>
            </w:r>
            <w:r>
              <w:rPr>
                <w:spacing w:val="-11"/>
                <w:sz w:val="24"/>
              </w:rPr>
              <w:t xml:space="preserve"> </w:t>
            </w:r>
            <w:r>
              <w:rPr>
                <w:sz w:val="24"/>
              </w:rPr>
              <w:t>pelvis, ribs, lower and upper extremity</w:t>
            </w:r>
            <w:r>
              <w:rPr>
                <w:spacing w:val="-8"/>
                <w:sz w:val="24"/>
              </w:rPr>
              <w:t xml:space="preserve"> </w:t>
            </w:r>
            <w:r>
              <w:rPr>
                <w:sz w:val="24"/>
              </w:rPr>
              <w:t>bones.</w:t>
            </w:r>
          </w:p>
          <w:p w14:paraId="679BA9C3" w14:textId="77777777" w:rsidR="005F7EA5" w:rsidRDefault="00E947E1">
            <w:pPr>
              <w:pStyle w:val="TableParagraph"/>
              <w:numPr>
                <w:ilvl w:val="0"/>
                <w:numId w:val="252"/>
              </w:numPr>
              <w:tabs>
                <w:tab w:val="left" w:pos="826"/>
              </w:tabs>
              <w:ind w:right="854"/>
              <w:rPr>
                <w:sz w:val="24"/>
              </w:rPr>
            </w:pPr>
            <w:r>
              <w:rPr>
                <w:sz w:val="24"/>
              </w:rPr>
              <w:t>Knows and explains the role of connective tissue, cartilage and bone tissues</w:t>
            </w:r>
            <w:r>
              <w:rPr>
                <w:spacing w:val="-10"/>
                <w:sz w:val="24"/>
              </w:rPr>
              <w:t xml:space="preserve"> </w:t>
            </w:r>
            <w:r>
              <w:rPr>
                <w:sz w:val="24"/>
              </w:rPr>
              <w:t>in skeletal</w:t>
            </w:r>
            <w:r>
              <w:rPr>
                <w:spacing w:val="-6"/>
                <w:sz w:val="24"/>
              </w:rPr>
              <w:t xml:space="preserve"> </w:t>
            </w:r>
            <w:r>
              <w:rPr>
                <w:sz w:val="24"/>
              </w:rPr>
              <w:t>development</w:t>
            </w:r>
          </w:p>
        </w:tc>
      </w:tr>
      <w:tr w:rsidR="005F7EA5" w14:paraId="1EEF8ABF" w14:textId="77777777">
        <w:trPr>
          <w:trHeight w:hRule="exact" w:val="838"/>
        </w:trPr>
        <w:tc>
          <w:tcPr>
            <w:tcW w:w="536" w:type="dxa"/>
          </w:tcPr>
          <w:p w14:paraId="17C41599" w14:textId="77777777" w:rsidR="005F7EA5" w:rsidRDefault="00E947E1">
            <w:pPr>
              <w:pStyle w:val="TableParagraph"/>
              <w:spacing w:line="270" w:lineRule="exact"/>
              <w:ind w:left="84" w:right="101"/>
              <w:jc w:val="center"/>
              <w:rPr>
                <w:sz w:val="24"/>
              </w:rPr>
            </w:pPr>
            <w:r>
              <w:rPr>
                <w:sz w:val="24"/>
              </w:rPr>
              <w:t>32.</w:t>
            </w:r>
          </w:p>
        </w:tc>
        <w:tc>
          <w:tcPr>
            <w:tcW w:w="4563" w:type="dxa"/>
          </w:tcPr>
          <w:p w14:paraId="587D3CBD" w14:textId="77777777" w:rsidR="005F7EA5" w:rsidRDefault="00E947E1">
            <w:pPr>
              <w:pStyle w:val="TableParagraph"/>
              <w:spacing w:line="270" w:lineRule="exact"/>
              <w:ind w:left="103"/>
              <w:rPr>
                <w:sz w:val="24"/>
              </w:rPr>
            </w:pPr>
            <w:r>
              <w:rPr>
                <w:sz w:val="24"/>
              </w:rPr>
              <w:t>Development of Muscle System</w:t>
            </w:r>
          </w:p>
        </w:tc>
        <w:tc>
          <w:tcPr>
            <w:tcW w:w="9215" w:type="dxa"/>
          </w:tcPr>
          <w:p w14:paraId="578FF44D" w14:textId="77777777" w:rsidR="005F7EA5" w:rsidRDefault="00E947E1">
            <w:pPr>
              <w:pStyle w:val="TableParagraph"/>
              <w:numPr>
                <w:ilvl w:val="0"/>
                <w:numId w:val="251"/>
              </w:numPr>
              <w:tabs>
                <w:tab w:val="left" w:pos="826"/>
              </w:tabs>
              <w:spacing w:line="270" w:lineRule="exact"/>
              <w:rPr>
                <w:sz w:val="24"/>
              </w:rPr>
            </w:pPr>
            <w:r>
              <w:rPr>
                <w:sz w:val="24"/>
              </w:rPr>
              <w:t>Knows and explains the development and maturation of muscle</w:t>
            </w:r>
            <w:r>
              <w:rPr>
                <w:spacing w:val="-10"/>
                <w:sz w:val="24"/>
              </w:rPr>
              <w:t xml:space="preserve"> </w:t>
            </w:r>
            <w:r>
              <w:rPr>
                <w:sz w:val="24"/>
              </w:rPr>
              <w:t>tissue.</w:t>
            </w:r>
          </w:p>
          <w:p w14:paraId="489C1F6A" w14:textId="77777777" w:rsidR="005F7EA5" w:rsidRDefault="00E947E1">
            <w:pPr>
              <w:pStyle w:val="TableParagraph"/>
              <w:numPr>
                <w:ilvl w:val="0"/>
                <w:numId w:val="251"/>
              </w:numPr>
              <w:tabs>
                <w:tab w:val="left" w:pos="826"/>
              </w:tabs>
              <w:rPr>
                <w:sz w:val="24"/>
              </w:rPr>
            </w:pPr>
            <w:r>
              <w:rPr>
                <w:sz w:val="24"/>
              </w:rPr>
              <w:t>Knows and explains the developmental processes of human muscle</w:t>
            </w:r>
            <w:r>
              <w:rPr>
                <w:spacing w:val="-7"/>
                <w:sz w:val="24"/>
              </w:rPr>
              <w:t xml:space="preserve"> </w:t>
            </w:r>
            <w:r>
              <w:rPr>
                <w:sz w:val="24"/>
              </w:rPr>
              <w:t>groups.</w:t>
            </w:r>
          </w:p>
          <w:p w14:paraId="286DFF80" w14:textId="77777777" w:rsidR="005F7EA5" w:rsidRDefault="00E947E1">
            <w:pPr>
              <w:pStyle w:val="TableParagraph"/>
              <w:numPr>
                <w:ilvl w:val="0"/>
                <w:numId w:val="251"/>
              </w:numPr>
              <w:tabs>
                <w:tab w:val="left" w:pos="826"/>
              </w:tabs>
              <w:rPr>
                <w:sz w:val="24"/>
              </w:rPr>
            </w:pPr>
            <w:r>
              <w:rPr>
                <w:sz w:val="24"/>
              </w:rPr>
              <w:t>Knows the relationship between muscles and bones and</w:t>
            </w:r>
            <w:r>
              <w:rPr>
                <w:spacing w:val="-9"/>
                <w:sz w:val="24"/>
              </w:rPr>
              <w:t xml:space="preserve"> </w:t>
            </w:r>
            <w:r>
              <w:rPr>
                <w:sz w:val="24"/>
              </w:rPr>
              <w:t>nerves.</w:t>
            </w:r>
          </w:p>
        </w:tc>
      </w:tr>
      <w:tr w:rsidR="005F7EA5" w14:paraId="5CFBE8D9" w14:textId="77777777">
        <w:trPr>
          <w:trHeight w:hRule="exact" w:val="2218"/>
        </w:trPr>
        <w:tc>
          <w:tcPr>
            <w:tcW w:w="536" w:type="dxa"/>
          </w:tcPr>
          <w:p w14:paraId="66AA9288" w14:textId="77777777" w:rsidR="005F7EA5" w:rsidRDefault="00E947E1">
            <w:pPr>
              <w:pStyle w:val="TableParagraph"/>
              <w:spacing w:line="270" w:lineRule="exact"/>
              <w:ind w:left="84" w:right="101"/>
              <w:jc w:val="center"/>
              <w:rPr>
                <w:sz w:val="24"/>
              </w:rPr>
            </w:pPr>
            <w:r>
              <w:rPr>
                <w:sz w:val="24"/>
              </w:rPr>
              <w:t>33.</w:t>
            </w:r>
          </w:p>
        </w:tc>
        <w:tc>
          <w:tcPr>
            <w:tcW w:w="4563" w:type="dxa"/>
          </w:tcPr>
          <w:p w14:paraId="38C460BF" w14:textId="77777777" w:rsidR="005F7EA5" w:rsidRDefault="00E947E1">
            <w:pPr>
              <w:pStyle w:val="TableParagraph"/>
              <w:spacing w:line="270" w:lineRule="exact"/>
              <w:ind w:left="103"/>
              <w:rPr>
                <w:sz w:val="24"/>
              </w:rPr>
            </w:pPr>
            <w:r>
              <w:rPr>
                <w:sz w:val="24"/>
              </w:rPr>
              <w:t>Development of Circulatory System</w:t>
            </w:r>
          </w:p>
        </w:tc>
        <w:tc>
          <w:tcPr>
            <w:tcW w:w="9215" w:type="dxa"/>
          </w:tcPr>
          <w:p w14:paraId="60C04418" w14:textId="77777777" w:rsidR="005F7EA5" w:rsidRDefault="00E947E1">
            <w:pPr>
              <w:pStyle w:val="TableParagraph"/>
              <w:numPr>
                <w:ilvl w:val="0"/>
                <w:numId w:val="250"/>
              </w:numPr>
              <w:tabs>
                <w:tab w:val="left" w:pos="826"/>
              </w:tabs>
              <w:spacing w:line="270" w:lineRule="exact"/>
              <w:rPr>
                <w:sz w:val="24"/>
              </w:rPr>
            </w:pPr>
            <w:r>
              <w:rPr>
                <w:sz w:val="24"/>
              </w:rPr>
              <w:t>Knows and explains the importance of circulatory system in embryo</w:t>
            </w:r>
            <w:r>
              <w:rPr>
                <w:spacing w:val="-10"/>
                <w:sz w:val="24"/>
              </w:rPr>
              <w:t xml:space="preserve"> </w:t>
            </w:r>
            <w:r>
              <w:rPr>
                <w:sz w:val="24"/>
              </w:rPr>
              <w:t>development.</w:t>
            </w:r>
          </w:p>
          <w:p w14:paraId="4B013C36" w14:textId="77777777" w:rsidR="005F7EA5" w:rsidRDefault="00E947E1">
            <w:pPr>
              <w:pStyle w:val="TableParagraph"/>
              <w:numPr>
                <w:ilvl w:val="0"/>
                <w:numId w:val="250"/>
              </w:numPr>
              <w:tabs>
                <w:tab w:val="left" w:pos="826"/>
              </w:tabs>
              <w:rPr>
                <w:sz w:val="24"/>
              </w:rPr>
            </w:pPr>
            <w:r>
              <w:rPr>
                <w:sz w:val="24"/>
              </w:rPr>
              <w:t>Knows and explains the main development stages of the</w:t>
            </w:r>
            <w:r>
              <w:rPr>
                <w:spacing w:val="-5"/>
                <w:sz w:val="24"/>
              </w:rPr>
              <w:t xml:space="preserve"> </w:t>
            </w:r>
            <w:r>
              <w:rPr>
                <w:sz w:val="24"/>
              </w:rPr>
              <w:t>heart.</w:t>
            </w:r>
          </w:p>
          <w:p w14:paraId="096FC840" w14:textId="77777777" w:rsidR="005F7EA5" w:rsidRDefault="00E947E1">
            <w:pPr>
              <w:pStyle w:val="TableParagraph"/>
              <w:numPr>
                <w:ilvl w:val="0"/>
                <w:numId w:val="250"/>
              </w:numPr>
              <w:tabs>
                <w:tab w:val="left" w:pos="826"/>
              </w:tabs>
              <w:rPr>
                <w:sz w:val="24"/>
              </w:rPr>
            </w:pPr>
            <w:r>
              <w:rPr>
                <w:sz w:val="24"/>
              </w:rPr>
              <w:t>Know and explain the names of structures in the heart's development</w:t>
            </w:r>
            <w:r>
              <w:rPr>
                <w:spacing w:val="-8"/>
                <w:sz w:val="24"/>
              </w:rPr>
              <w:t xml:space="preserve"> </w:t>
            </w:r>
            <w:r>
              <w:rPr>
                <w:sz w:val="24"/>
              </w:rPr>
              <w:t>stages.</w:t>
            </w:r>
          </w:p>
          <w:p w14:paraId="2061F08E" w14:textId="77777777" w:rsidR="005F7EA5" w:rsidRDefault="00E947E1">
            <w:pPr>
              <w:pStyle w:val="TableParagraph"/>
              <w:numPr>
                <w:ilvl w:val="0"/>
                <w:numId w:val="250"/>
              </w:numPr>
              <w:tabs>
                <w:tab w:val="left" w:pos="826"/>
              </w:tabs>
              <w:rPr>
                <w:sz w:val="24"/>
              </w:rPr>
            </w:pPr>
            <w:r>
              <w:rPr>
                <w:sz w:val="24"/>
              </w:rPr>
              <w:t>Know and explain the development stages of</w:t>
            </w:r>
            <w:r>
              <w:rPr>
                <w:spacing w:val="-5"/>
                <w:sz w:val="24"/>
              </w:rPr>
              <w:t xml:space="preserve"> </w:t>
            </w:r>
            <w:r>
              <w:rPr>
                <w:sz w:val="24"/>
              </w:rPr>
              <w:t>veins.</w:t>
            </w:r>
          </w:p>
          <w:p w14:paraId="68563EFE" w14:textId="77777777" w:rsidR="005F7EA5" w:rsidRDefault="00E947E1">
            <w:pPr>
              <w:pStyle w:val="TableParagraph"/>
              <w:numPr>
                <w:ilvl w:val="0"/>
                <w:numId w:val="250"/>
              </w:numPr>
              <w:tabs>
                <w:tab w:val="left" w:pos="826"/>
              </w:tabs>
              <w:rPr>
                <w:sz w:val="24"/>
              </w:rPr>
            </w:pPr>
            <w:r>
              <w:rPr>
                <w:sz w:val="24"/>
              </w:rPr>
              <w:t>Knows the names of the main arteries and veins of the</w:t>
            </w:r>
            <w:r>
              <w:rPr>
                <w:spacing w:val="-10"/>
                <w:sz w:val="24"/>
              </w:rPr>
              <w:t xml:space="preserve"> </w:t>
            </w:r>
            <w:r>
              <w:rPr>
                <w:sz w:val="24"/>
              </w:rPr>
              <w:t>embryo.</w:t>
            </w:r>
          </w:p>
          <w:p w14:paraId="4FBB7415" w14:textId="77777777" w:rsidR="005F7EA5" w:rsidRDefault="00E947E1">
            <w:pPr>
              <w:pStyle w:val="TableParagraph"/>
              <w:numPr>
                <w:ilvl w:val="0"/>
                <w:numId w:val="250"/>
              </w:numPr>
              <w:tabs>
                <w:tab w:val="left" w:pos="826"/>
              </w:tabs>
              <w:ind w:right="1241"/>
              <w:rPr>
                <w:sz w:val="24"/>
              </w:rPr>
            </w:pPr>
            <w:r>
              <w:rPr>
                <w:sz w:val="24"/>
              </w:rPr>
              <w:t>Knows and explains the differences between fetal circulation and neonatal circulation.</w:t>
            </w:r>
          </w:p>
          <w:p w14:paraId="6561335A" w14:textId="77777777" w:rsidR="005F7EA5" w:rsidRDefault="00E947E1">
            <w:pPr>
              <w:pStyle w:val="TableParagraph"/>
              <w:numPr>
                <w:ilvl w:val="0"/>
                <w:numId w:val="250"/>
              </w:numPr>
              <w:tabs>
                <w:tab w:val="left" w:pos="826"/>
              </w:tabs>
              <w:rPr>
                <w:sz w:val="24"/>
              </w:rPr>
            </w:pPr>
            <w:r>
              <w:rPr>
                <w:sz w:val="24"/>
              </w:rPr>
              <w:t>Knows and explains the main congenital malformations seen in circulatory</w:t>
            </w:r>
            <w:r>
              <w:rPr>
                <w:spacing w:val="-12"/>
                <w:sz w:val="24"/>
              </w:rPr>
              <w:t xml:space="preserve"> </w:t>
            </w:r>
            <w:r>
              <w:rPr>
                <w:sz w:val="24"/>
              </w:rPr>
              <w:t>system.</w:t>
            </w:r>
          </w:p>
        </w:tc>
      </w:tr>
      <w:tr w:rsidR="005F7EA5" w14:paraId="429490F6" w14:textId="77777777">
        <w:trPr>
          <w:trHeight w:hRule="exact" w:val="3322"/>
        </w:trPr>
        <w:tc>
          <w:tcPr>
            <w:tcW w:w="536" w:type="dxa"/>
          </w:tcPr>
          <w:p w14:paraId="4720AEEA" w14:textId="77777777" w:rsidR="005F7EA5" w:rsidRDefault="00E947E1">
            <w:pPr>
              <w:pStyle w:val="TableParagraph"/>
              <w:spacing w:line="270" w:lineRule="exact"/>
              <w:ind w:left="84" w:right="101"/>
              <w:jc w:val="center"/>
              <w:rPr>
                <w:sz w:val="24"/>
              </w:rPr>
            </w:pPr>
            <w:r>
              <w:rPr>
                <w:sz w:val="24"/>
              </w:rPr>
              <w:t>34.</w:t>
            </w:r>
          </w:p>
        </w:tc>
        <w:tc>
          <w:tcPr>
            <w:tcW w:w="4563" w:type="dxa"/>
          </w:tcPr>
          <w:p w14:paraId="4BE317EE" w14:textId="77777777" w:rsidR="005F7EA5" w:rsidRDefault="00E947E1">
            <w:pPr>
              <w:pStyle w:val="TableParagraph"/>
              <w:spacing w:line="270" w:lineRule="exact"/>
              <w:ind w:left="103"/>
              <w:rPr>
                <w:sz w:val="24"/>
              </w:rPr>
            </w:pPr>
            <w:r>
              <w:rPr>
                <w:sz w:val="24"/>
              </w:rPr>
              <w:t>Histology of Circulatory System</w:t>
            </w:r>
          </w:p>
        </w:tc>
        <w:tc>
          <w:tcPr>
            <w:tcW w:w="9215" w:type="dxa"/>
          </w:tcPr>
          <w:p w14:paraId="6219E5E4" w14:textId="77777777" w:rsidR="005F7EA5" w:rsidRDefault="00E947E1">
            <w:pPr>
              <w:pStyle w:val="TableParagraph"/>
              <w:numPr>
                <w:ilvl w:val="0"/>
                <w:numId w:val="249"/>
              </w:numPr>
              <w:tabs>
                <w:tab w:val="left" w:pos="826"/>
              </w:tabs>
              <w:spacing w:line="270" w:lineRule="exact"/>
              <w:rPr>
                <w:sz w:val="24"/>
              </w:rPr>
            </w:pPr>
            <w:r>
              <w:rPr>
                <w:sz w:val="24"/>
              </w:rPr>
              <w:t>Knows, distinguishes and explains the histological properties and layers of the</w:t>
            </w:r>
            <w:r>
              <w:rPr>
                <w:spacing w:val="-13"/>
                <w:sz w:val="24"/>
              </w:rPr>
              <w:t xml:space="preserve"> </w:t>
            </w:r>
            <w:r>
              <w:rPr>
                <w:sz w:val="24"/>
              </w:rPr>
              <w:t>heart.</w:t>
            </w:r>
          </w:p>
          <w:p w14:paraId="16955344" w14:textId="77777777" w:rsidR="005F7EA5" w:rsidRDefault="00E947E1">
            <w:pPr>
              <w:pStyle w:val="TableParagraph"/>
              <w:numPr>
                <w:ilvl w:val="0"/>
                <w:numId w:val="249"/>
              </w:numPr>
              <w:tabs>
                <w:tab w:val="left" w:pos="826"/>
              </w:tabs>
              <w:rPr>
                <w:sz w:val="24"/>
              </w:rPr>
            </w:pPr>
            <w:r>
              <w:rPr>
                <w:sz w:val="24"/>
              </w:rPr>
              <w:t>Knows and explains the histological structure of the heart</w:t>
            </w:r>
            <w:r>
              <w:rPr>
                <w:spacing w:val="-9"/>
                <w:sz w:val="24"/>
              </w:rPr>
              <w:t xml:space="preserve"> </w:t>
            </w:r>
            <w:r>
              <w:rPr>
                <w:sz w:val="24"/>
              </w:rPr>
              <w:t>valves.</w:t>
            </w:r>
          </w:p>
          <w:p w14:paraId="79A81FB5" w14:textId="77777777" w:rsidR="005F7EA5" w:rsidRDefault="00E947E1">
            <w:pPr>
              <w:pStyle w:val="TableParagraph"/>
              <w:numPr>
                <w:ilvl w:val="0"/>
                <w:numId w:val="249"/>
              </w:numPr>
              <w:tabs>
                <w:tab w:val="left" w:pos="826"/>
              </w:tabs>
              <w:ind w:right="802"/>
              <w:rPr>
                <w:sz w:val="24"/>
              </w:rPr>
            </w:pPr>
            <w:r>
              <w:rPr>
                <w:sz w:val="24"/>
              </w:rPr>
              <w:t>Knows the histological features of heart muscle and differentiates it from</w:t>
            </w:r>
            <w:r>
              <w:rPr>
                <w:spacing w:val="-10"/>
                <w:sz w:val="24"/>
              </w:rPr>
              <w:t xml:space="preserve"> </w:t>
            </w:r>
            <w:r>
              <w:rPr>
                <w:sz w:val="24"/>
              </w:rPr>
              <w:t>other muscle</w:t>
            </w:r>
            <w:r>
              <w:rPr>
                <w:spacing w:val="-6"/>
                <w:sz w:val="24"/>
              </w:rPr>
              <w:t xml:space="preserve"> </w:t>
            </w:r>
            <w:r>
              <w:rPr>
                <w:sz w:val="24"/>
              </w:rPr>
              <w:t>types.</w:t>
            </w:r>
          </w:p>
          <w:p w14:paraId="41D551F3" w14:textId="77777777" w:rsidR="005F7EA5" w:rsidRDefault="00E947E1">
            <w:pPr>
              <w:pStyle w:val="TableParagraph"/>
              <w:numPr>
                <w:ilvl w:val="0"/>
                <w:numId w:val="249"/>
              </w:numPr>
              <w:tabs>
                <w:tab w:val="left" w:pos="826"/>
              </w:tabs>
              <w:rPr>
                <w:sz w:val="24"/>
              </w:rPr>
            </w:pPr>
            <w:r>
              <w:rPr>
                <w:sz w:val="24"/>
              </w:rPr>
              <w:t>Know and explain the impulse delivery system of the</w:t>
            </w:r>
            <w:r>
              <w:rPr>
                <w:spacing w:val="-10"/>
                <w:sz w:val="24"/>
              </w:rPr>
              <w:t xml:space="preserve"> </w:t>
            </w:r>
            <w:r>
              <w:rPr>
                <w:sz w:val="24"/>
              </w:rPr>
              <w:t>heart.</w:t>
            </w:r>
          </w:p>
          <w:p w14:paraId="2FB5A009" w14:textId="77777777" w:rsidR="005F7EA5" w:rsidRDefault="00E947E1">
            <w:pPr>
              <w:pStyle w:val="TableParagraph"/>
              <w:numPr>
                <w:ilvl w:val="0"/>
                <w:numId w:val="249"/>
              </w:numPr>
              <w:tabs>
                <w:tab w:val="left" w:pos="826"/>
              </w:tabs>
              <w:rPr>
                <w:sz w:val="24"/>
              </w:rPr>
            </w:pPr>
            <w:r>
              <w:rPr>
                <w:sz w:val="24"/>
              </w:rPr>
              <w:t>Knows the histology of heart cells and makes the</w:t>
            </w:r>
            <w:r>
              <w:rPr>
                <w:spacing w:val="-4"/>
                <w:sz w:val="24"/>
              </w:rPr>
              <w:t xml:space="preserve"> </w:t>
            </w:r>
            <w:r>
              <w:rPr>
                <w:sz w:val="24"/>
              </w:rPr>
              <w:t>distinctions.</w:t>
            </w:r>
          </w:p>
          <w:p w14:paraId="65C93B0E" w14:textId="77777777" w:rsidR="005F7EA5" w:rsidRDefault="00E947E1">
            <w:pPr>
              <w:pStyle w:val="TableParagraph"/>
              <w:numPr>
                <w:ilvl w:val="0"/>
                <w:numId w:val="249"/>
              </w:numPr>
              <w:tabs>
                <w:tab w:val="left" w:pos="826"/>
              </w:tabs>
              <w:rPr>
                <w:sz w:val="24"/>
              </w:rPr>
            </w:pPr>
            <w:r>
              <w:rPr>
                <w:sz w:val="24"/>
              </w:rPr>
              <w:t>Knows and explains the histological properties of blood</w:t>
            </w:r>
            <w:r>
              <w:rPr>
                <w:spacing w:val="-6"/>
                <w:sz w:val="24"/>
              </w:rPr>
              <w:t xml:space="preserve"> </w:t>
            </w:r>
            <w:r>
              <w:rPr>
                <w:sz w:val="24"/>
              </w:rPr>
              <w:t>vessels.</w:t>
            </w:r>
          </w:p>
          <w:p w14:paraId="73EB745B" w14:textId="77777777" w:rsidR="005F7EA5" w:rsidRDefault="00E947E1">
            <w:pPr>
              <w:pStyle w:val="TableParagraph"/>
              <w:numPr>
                <w:ilvl w:val="0"/>
                <w:numId w:val="249"/>
              </w:numPr>
              <w:tabs>
                <w:tab w:val="left" w:pos="826"/>
              </w:tabs>
              <w:rPr>
                <w:sz w:val="24"/>
              </w:rPr>
            </w:pPr>
            <w:r>
              <w:rPr>
                <w:sz w:val="24"/>
              </w:rPr>
              <w:t>Classify arteries and veins and count their</w:t>
            </w:r>
            <w:r>
              <w:rPr>
                <w:spacing w:val="-11"/>
                <w:sz w:val="24"/>
              </w:rPr>
              <w:t xml:space="preserve"> </w:t>
            </w:r>
            <w:r>
              <w:rPr>
                <w:sz w:val="24"/>
              </w:rPr>
              <w:t>names.</w:t>
            </w:r>
          </w:p>
          <w:p w14:paraId="2ADBB2F5" w14:textId="77777777" w:rsidR="005F7EA5" w:rsidRDefault="00E947E1">
            <w:pPr>
              <w:pStyle w:val="TableParagraph"/>
              <w:numPr>
                <w:ilvl w:val="0"/>
                <w:numId w:val="249"/>
              </w:numPr>
              <w:tabs>
                <w:tab w:val="left" w:pos="826"/>
              </w:tabs>
              <w:rPr>
                <w:sz w:val="24"/>
              </w:rPr>
            </w:pPr>
            <w:r>
              <w:rPr>
                <w:sz w:val="24"/>
              </w:rPr>
              <w:t>Knows capillary types and explains their</w:t>
            </w:r>
            <w:r>
              <w:rPr>
                <w:spacing w:val="-8"/>
                <w:sz w:val="24"/>
              </w:rPr>
              <w:t xml:space="preserve"> </w:t>
            </w:r>
            <w:r>
              <w:rPr>
                <w:sz w:val="24"/>
              </w:rPr>
              <w:t>structure.</w:t>
            </w:r>
          </w:p>
          <w:p w14:paraId="496D2A0F" w14:textId="77777777" w:rsidR="005F7EA5" w:rsidRDefault="00E947E1">
            <w:pPr>
              <w:pStyle w:val="TableParagraph"/>
              <w:numPr>
                <w:ilvl w:val="0"/>
                <w:numId w:val="249"/>
              </w:numPr>
              <w:tabs>
                <w:tab w:val="left" w:pos="826"/>
              </w:tabs>
              <w:ind w:right="108"/>
              <w:rPr>
                <w:sz w:val="24"/>
              </w:rPr>
            </w:pPr>
            <w:r>
              <w:rPr>
                <w:sz w:val="24"/>
              </w:rPr>
              <w:t>Establishes and explains the relationship between structure and function in circulatory system.</w:t>
            </w:r>
          </w:p>
          <w:p w14:paraId="7BF35F1B" w14:textId="77777777" w:rsidR="005F7EA5" w:rsidRDefault="00E947E1">
            <w:pPr>
              <w:pStyle w:val="TableParagraph"/>
              <w:numPr>
                <w:ilvl w:val="0"/>
                <w:numId w:val="249"/>
              </w:numPr>
              <w:tabs>
                <w:tab w:val="left" w:pos="826"/>
              </w:tabs>
              <w:rPr>
                <w:sz w:val="24"/>
              </w:rPr>
            </w:pPr>
            <w:r>
              <w:rPr>
                <w:sz w:val="24"/>
              </w:rPr>
              <w:t>Knows and explains the main clinical conditions in the circulatory</w:t>
            </w:r>
            <w:r>
              <w:rPr>
                <w:spacing w:val="-13"/>
                <w:sz w:val="24"/>
              </w:rPr>
              <w:t xml:space="preserve"> </w:t>
            </w:r>
            <w:r>
              <w:rPr>
                <w:sz w:val="24"/>
              </w:rPr>
              <w:t>system.</w:t>
            </w:r>
          </w:p>
        </w:tc>
      </w:tr>
    </w:tbl>
    <w:p w14:paraId="5889F479" w14:textId="77777777" w:rsidR="005F7EA5" w:rsidRDefault="005F7EA5">
      <w:pPr>
        <w:rPr>
          <w:sz w:val="24"/>
        </w:rPr>
        <w:sectPr w:rsidR="005F7EA5">
          <w:pgSz w:w="16840" w:h="11910" w:orient="landscape"/>
          <w:pgMar w:top="1100" w:right="1100" w:bottom="280" w:left="1200" w:header="708" w:footer="708" w:gutter="0"/>
          <w:cols w:space="708"/>
        </w:sectPr>
      </w:pPr>
    </w:p>
    <w:p w14:paraId="3F74AE42"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64BA121" w14:textId="77777777">
        <w:trPr>
          <w:trHeight w:hRule="exact" w:val="840"/>
        </w:trPr>
        <w:tc>
          <w:tcPr>
            <w:tcW w:w="536" w:type="dxa"/>
          </w:tcPr>
          <w:p w14:paraId="7A4DEDD1" w14:textId="77777777" w:rsidR="005F7EA5" w:rsidRDefault="00E947E1">
            <w:pPr>
              <w:pStyle w:val="TableParagraph"/>
              <w:spacing w:line="273" w:lineRule="exact"/>
              <w:ind w:left="84" w:right="101"/>
              <w:jc w:val="center"/>
              <w:rPr>
                <w:sz w:val="24"/>
              </w:rPr>
            </w:pPr>
            <w:r>
              <w:rPr>
                <w:sz w:val="24"/>
              </w:rPr>
              <w:t>35.</w:t>
            </w:r>
          </w:p>
        </w:tc>
        <w:tc>
          <w:tcPr>
            <w:tcW w:w="4563" w:type="dxa"/>
          </w:tcPr>
          <w:p w14:paraId="1AA974F2" w14:textId="77777777" w:rsidR="005F7EA5" w:rsidRDefault="00E947E1">
            <w:pPr>
              <w:pStyle w:val="TableParagraph"/>
              <w:spacing w:line="273" w:lineRule="exact"/>
              <w:ind w:left="103"/>
              <w:rPr>
                <w:sz w:val="24"/>
              </w:rPr>
            </w:pPr>
            <w:r>
              <w:rPr>
                <w:sz w:val="24"/>
              </w:rPr>
              <w:t>Development of Respiratory System</w:t>
            </w:r>
          </w:p>
        </w:tc>
        <w:tc>
          <w:tcPr>
            <w:tcW w:w="9215" w:type="dxa"/>
          </w:tcPr>
          <w:p w14:paraId="71F831DE" w14:textId="77777777" w:rsidR="005F7EA5" w:rsidRDefault="00E947E1">
            <w:pPr>
              <w:pStyle w:val="TableParagraph"/>
              <w:numPr>
                <w:ilvl w:val="0"/>
                <w:numId w:val="248"/>
              </w:numPr>
              <w:tabs>
                <w:tab w:val="left" w:pos="826"/>
              </w:tabs>
              <w:spacing w:line="273" w:lineRule="exact"/>
              <w:rPr>
                <w:sz w:val="24"/>
              </w:rPr>
            </w:pPr>
            <w:r>
              <w:rPr>
                <w:sz w:val="24"/>
              </w:rPr>
              <w:t>Define respiratory system</w:t>
            </w:r>
            <w:r>
              <w:rPr>
                <w:spacing w:val="-6"/>
                <w:sz w:val="24"/>
              </w:rPr>
              <w:t xml:space="preserve"> </w:t>
            </w:r>
            <w:r>
              <w:rPr>
                <w:sz w:val="24"/>
              </w:rPr>
              <w:t>primordium.</w:t>
            </w:r>
          </w:p>
          <w:p w14:paraId="599DF633" w14:textId="77777777" w:rsidR="005F7EA5" w:rsidRDefault="00E947E1">
            <w:pPr>
              <w:pStyle w:val="TableParagraph"/>
              <w:numPr>
                <w:ilvl w:val="0"/>
                <w:numId w:val="248"/>
              </w:numPr>
              <w:tabs>
                <w:tab w:val="left" w:pos="826"/>
              </w:tabs>
              <w:rPr>
                <w:sz w:val="24"/>
              </w:rPr>
            </w:pPr>
            <w:r>
              <w:rPr>
                <w:sz w:val="24"/>
              </w:rPr>
              <w:t>Explains the development of larynx and</w:t>
            </w:r>
            <w:r>
              <w:rPr>
                <w:spacing w:val="-7"/>
                <w:sz w:val="24"/>
              </w:rPr>
              <w:t xml:space="preserve"> </w:t>
            </w:r>
            <w:r>
              <w:rPr>
                <w:sz w:val="24"/>
              </w:rPr>
              <w:t>trachea.</w:t>
            </w:r>
          </w:p>
          <w:p w14:paraId="1BFAF9BE" w14:textId="77777777" w:rsidR="005F7EA5" w:rsidRDefault="00E947E1">
            <w:pPr>
              <w:pStyle w:val="TableParagraph"/>
              <w:numPr>
                <w:ilvl w:val="0"/>
                <w:numId w:val="248"/>
              </w:numPr>
              <w:tabs>
                <w:tab w:val="left" w:pos="826"/>
              </w:tabs>
              <w:rPr>
                <w:sz w:val="24"/>
              </w:rPr>
            </w:pPr>
            <w:r>
              <w:rPr>
                <w:sz w:val="24"/>
              </w:rPr>
              <w:t>Explains the development of bronchi and</w:t>
            </w:r>
            <w:r>
              <w:rPr>
                <w:spacing w:val="-7"/>
                <w:sz w:val="24"/>
              </w:rPr>
              <w:t xml:space="preserve"> </w:t>
            </w:r>
            <w:r>
              <w:rPr>
                <w:sz w:val="24"/>
              </w:rPr>
              <w:t>lungs.</w:t>
            </w:r>
          </w:p>
        </w:tc>
      </w:tr>
      <w:tr w:rsidR="005F7EA5" w14:paraId="114B2E17" w14:textId="77777777">
        <w:trPr>
          <w:trHeight w:hRule="exact" w:val="2770"/>
        </w:trPr>
        <w:tc>
          <w:tcPr>
            <w:tcW w:w="536" w:type="dxa"/>
          </w:tcPr>
          <w:p w14:paraId="1E711DD2" w14:textId="77777777" w:rsidR="005F7EA5" w:rsidRDefault="00E947E1">
            <w:pPr>
              <w:pStyle w:val="TableParagraph"/>
              <w:spacing w:line="270" w:lineRule="exact"/>
              <w:ind w:left="84" w:right="101"/>
              <w:jc w:val="center"/>
              <w:rPr>
                <w:sz w:val="24"/>
              </w:rPr>
            </w:pPr>
            <w:r>
              <w:rPr>
                <w:sz w:val="24"/>
              </w:rPr>
              <w:t>36.</w:t>
            </w:r>
          </w:p>
        </w:tc>
        <w:tc>
          <w:tcPr>
            <w:tcW w:w="4563" w:type="dxa"/>
          </w:tcPr>
          <w:p w14:paraId="7491C8EB" w14:textId="77777777" w:rsidR="005F7EA5" w:rsidRDefault="00E947E1">
            <w:pPr>
              <w:pStyle w:val="TableParagraph"/>
              <w:spacing w:line="270" w:lineRule="exact"/>
              <w:ind w:left="103"/>
              <w:rPr>
                <w:sz w:val="24"/>
              </w:rPr>
            </w:pPr>
            <w:r>
              <w:rPr>
                <w:sz w:val="24"/>
              </w:rPr>
              <w:t>Histology of Respiratory System</w:t>
            </w:r>
          </w:p>
        </w:tc>
        <w:tc>
          <w:tcPr>
            <w:tcW w:w="9215" w:type="dxa"/>
          </w:tcPr>
          <w:p w14:paraId="17D5D217" w14:textId="77777777" w:rsidR="005F7EA5" w:rsidRDefault="00E947E1">
            <w:pPr>
              <w:pStyle w:val="TableParagraph"/>
              <w:numPr>
                <w:ilvl w:val="0"/>
                <w:numId w:val="247"/>
              </w:numPr>
              <w:tabs>
                <w:tab w:val="left" w:pos="826"/>
              </w:tabs>
              <w:ind w:right="438"/>
              <w:rPr>
                <w:sz w:val="24"/>
              </w:rPr>
            </w:pPr>
            <w:r>
              <w:rPr>
                <w:sz w:val="24"/>
              </w:rPr>
              <w:t>Understand the structural features of the cells, tissues and organs of the respiratory system, and understand the roles within the</w:t>
            </w:r>
            <w:r>
              <w:rPr>
                <w:spacing w:val="-7"/>
                <w:sz w:val="24"/>
              </w:rPr>
              <w:t xml:space="preserve"> </w:t>
            </w:r>
            <w:r>
              <w:rPr>
                <w:sz w:val="24"/>
              </w:rPr>
              <w:t>organism.</w:t>
            </w:r>
          </w:p>
          <w:p w14:paraId="00E9736F" w14:textId="77777777" w:rsidR="005F7EA5" w:rsidRDefault="00E947E1">
            <w:pPr>
              <w:pStyle w:val="TableParagraph"/>
              <w:numPr>
                <w:ilvl w:val="0"/>
                <w:numId w:val="247"/>
              </w:numPr>
              <w:tabs>
                <w:tab w:val="left" w:pos="826"/>
              </w:tabs>
              <w:spacing w:before="5"/>
              <w:ind w:right="824"/>
              <w:rPr>
                <w:sz w:val="24"/>
              </w:rPr>
            </w:pPr>
            <w:r>
              <w:rPr>
                <w:sz w:val="24"/>
              </w:rPr>
              <w:t>Indicate the differences of the transmitter part and breathing part in respiratory system.</w:t>
            </w:r>
          </w:p>
          <w:p w14:paraId="16FE09D9" w14:textId="77777777" w:rsidR="005F7EA5" w:rsidRDefault="00E947E1">
            <w:pPr>
              <w:pStyle w:val="TableParagraph"/>
              <w:numPr>
                <w:ilvl w:val="0"/>
                <w:numId w:val="247"/>
              </w:numPr>
              <w:tabs>
                <w:tab w:val="left" w:pos="826"/>
              </w:tabs>
              <w:rPr>
                <w:sz w:val="24"/>
              </w:rPr>
            </w:pPr>
            <w:r>
              <w:rPr>
                <w:sz w:val="24"/>
              </w:rPr>
              <w:t>Explains respiratory epithelial</w:t>
            </w:r>
            <w:r>
              <w:rPr>
                <w:spacing w:val="-9"/>
                <w:sz w:val="24"/>
              </w:rPr>
              <w:t xml:space="preserve"> </w:t>
            </w:r>
            <w:r>
              <w:rPr>
                <w:sz w:val="24"/>
              </w:rPr>
              <w:t>cells.</w:t>
            </w:r>
          </w:p>
          <w:p w14:paraId="2ACC76DE" w14:textId="77777777" w:rsidR="005F7EA5" w:rsidRDefault="00E947E1">
            <w:pPr>
              <w:pStyle w:val="TableParagraph"/>
              <w:numPr>
                <w:ilvl w:val="0"/>
                <w:numId w:val="247"/>
              </w:numPr>
              <w:tabs>
                <w:tab w:val="left" w:pos="826"/>
              </w:tabs>
              <w:spacing w:before="1"/>
              <w:rPr>
                <w:sz w:val="24"/>
              </w:rPr>
            </w:pPr>
            <w:r>
              <w:rPr>
                <w:sz w:val="24"/>
              </w:rPr>
              <w:t>Explains the histological organization that enables the breathing of</w:t>
            </w:r>
            <w:r>
              <w:rPr>
                <w:spacing w:val="-11"/>
                <w:sz w:val="24"/>
              </w:rPr>
              <w:t xml:space="preserve"> </w:t>
            </w:r>
            <w:r>
              <w:rPr>
                <w:sz w:val="24"/>
              </w:rPr>
              <w:t>air.</w:t>
            </w:r>
          </w:p>
          <w:p w14:paraId="00F8E800" w14:textId="77777777" w:rsidR="005F7EA5" w:rsidRDefault="00E947E1">
            <w:pPr>
              <w:pStyle w:val="TableParagraph"/>
              <w:numPr>
                <w:ilvl w:val="0"/>
                <w:numId w:val="247"/>
              </w:numPr>
              <w:tabs>
                <w:tab w:val="left" w:pos="826"/>
              </w:tabs>
              <w:rPr>
                <w:sz w:val="24"/>
              </w:rPr>
            </w:pPr>
            <w:r>
              <w:rPr>
                <w:sz w:val="24"/>
              </w:rPr>
              <w:t>Explains the histological features of primary, secondary and tertiary</w:t>
            </w:r>
            <w:r>
              <w:rPr>
                <w:spacing w:val="-15"/>
                <w:sz w:val="24"/>
              </w:rPr>
              <w:t xml:space="preserve"> </w:t>
            </w:r>
            <w:r>
              <w:rPr>
                <w:sz w:val="24"/>
              </w:rPr>
              <w:t>bronchi.</w:t>
            </w:r>
          </w:p>
          <w:p w14:paraId="67E8EC73" w14:textId="77777777" w:rsidR="005F7EA5" w:rsidRDefault="00E947E1">
            <w:pPr>
              <w:pStyle w:val="TableParagraph"/>
              <w:numPr>
                <w:ilvl w:val="0"/>
                <w:numId w:val="247"/>
              </w:numPr>
              <w:tabs>
                <w:tab w:val="left" w:pos="826"/>
              </w:tabs>
              <w:ind w:right="833"/>
              <w:rPr>
                <w:sz w:val="24"/>
              </w:rPr>
            </w:pPr>
            <w:r>
              <w:rPr>
                <w:sz w:val="24"/>
              </w:rPr>
              <w:t>Explain the histological structure of bronchi and bronchioles and indicate their differences.</w:t>
            </w:r>
          </w:p>
          <w:p w14:paraId="6DC3F2EC" w14:textId="77777777" w:rsidR="005F7EA5" w:rsidRDefault="00E947E1">
            <w:pPr>
              <w:pStyle w:val="TableParagraph"/>
              <w:numPr>
                <w:ilvl w:val="0"/>
                <w:numId w:val="247"/>
              </w:numPr>
              <w:tabs>
                <w:tab w:val="left" w:pos="826"/>
              </w:tabs>
              <w:rPr>
                <w:sz w:val="24"/>
              </w:rPr>
            </w:pPr>
            <w:r>
              <w:rPr>
                <w:sz w:val="24"/>
              </w:rPr>
              <w:t>Explains the properties of blood air</w:t>
            </w:r>
            <w:r>
              <w:rPr>
                <w:spacing w:val="-7"/>
                <w:sz w:val="24"/>
              </w:rPr>
              <w:t xml:space="preserve"> </w:t>
            </w:r>
            <w:r>
              <w:rPr>
                <w:sz w:val="24"/>
              </w:rPr>
              <w:t>barrier.</w:t>
            </w:r>
          </w:p>
        </w:tc>
      </w:tr>
      <w:tr w:rsidR="005F7EA5" w14:paraId="58259F35" w14:textId="77777777">
        <w:trPr>
          <w:trHeight w:hRule="exact" w:val="1390"/>
        </w:trPr>
        <w:tc>
          <w:tcPr>
            <w:tcW w:w="536" w:type="dxa"/>
          </w:tcPr>
          <w:p w14:paraId="0C33E0A1" w14:textId="77777777" w:rsidR="005F7EA5" w:rsidRDefault="00E947E1">
            <w:pPr>
              <w:pStyle w:val="TableParagraph"/>
              <w:spacing w:line="270" w:lineRule="exact"/>
              <w:ind w:left="84" w:right="101"/>
              <w:jc w:val="center"/>
              <w:rPr>
                <w:sz w:val="24"/>
              </w:rPr>
            </w:pPr>
            <w:r>
              <w:rPr>
                <w:sz w:val="24"/>
              </w:rPr>
              <w:t>37.</w:t>
            </w:r>
          </w:p>
        </w:tc>
        <w:tc>
          <w:tcPr>
            <w:tcW w:w="4563" w:type="dxa"/>
          </w:tcPr>
          <w:p w14:paraId="3D3D43C6" w14:textId="77777777" w:rsidR="005F7EA5" w:rsidRDefault="00E947E1">
            <w:pPr>
              <w:pStyle w:val="TableParagraph"/>
              <w:ind w:left="103"/>
              <w:rPr>
                <w:sz w:val="24"/>
              </w:rPr>
            </w:pPr>
            <w:r>
              <w:rPr>
                <w:sz w:val="24"/>
              </w:rPr>
              <w:t>Development of Digestive System: Development of the Intestine</w:t>
            </w:r>
          </w:p>
        </w:tc>
        <w:tc>
          <w:tcPr>
            <w:tcW w:w="9215" w:type="dxa"/>
          </w:tcPr>
          <w:p w14:paraId="725DE11D" w14:textId="77777777" w:rsidR="005F7EA5" w:rsidRDefault="00E947E1">
            <w:pPr>
              <w:pStyle w:val="TableParagraph"/>
              <w:numPr>
                <w:ilvl w:val="0"/>
                <w:numId w:val="246"/>
              </w:numPr>
              <w:tabs>
                <w:tab w:val="left" w:pos="826"/>
              </w:tabs>
              <w:spacing w:line="270" w:lineRule="exact"/>
              <w:rPr>
                <w:sz w:val="24"/>
              </w:rPr>
            </w:pPr>
            <w:r>
              <w:rPr>
                <w:sz w:val="24"/>
              </w:rPr>
              <w:t>Defines the primitive intestine in the digestive</w:t>
            </w:r>
            <w:r>
              <w:rPr>
                <w:spacing w:val="-10"/>
                <w:sz w:val="24"/>
              </w:rPr>
              <w:t xml:space="preserve"> </w:t>
            </w:r>
            <w:r>
              <w:rPr>
                <w:sz w:val="24"/>
              </w:rPr>
              <w:t>system.</w:t>
            </w:r>
          </w:p>
          <w:p w14:paraId="1691FBBD" w14:textId="77777777" w:rsidR="005F7EA5" w:rsidRDefault="00E947E1">
            <w:pPr>
              <w:pStyle w:val="TableParagraph"/>
              <w:numPr>
                <w:ilvl w:val="0"/>
                <w:numId w:val="246"/>
              </w:numPr>
              <w:tabs>
                <w:tab w:val="left" w:pos="826"/>
              </w:tabs>
              <w:rPr>
                <w:sz w:val="24"/>
              </w:rPr>
            </w:pPr>
            <w:r>
              <w:rPr>
                <w:sz w:val="24"/>
              </w:rPr>
              <w:t>Interpret the developmental information of the sections of the</w:t>
            </w:r>
            <w:r>
              <w:rPr>
                <w:spacing w:val="-11"/>
                <w:sz w:val="24"/>
              </w:rPr>
              <w:t xml:space="preserve"> </w:t>
            </w:r>
            <w:r>
              <w:rPr>
                <w:sz w:val="24"/>
              </w:rPr>
              <w:t>intestines.</w:t>
            </w:r>
          </w:p>
          <w:p w14:paraId="79735234" w14:textId="77777777" w:rsidR="005F7EA5" w:rsidRDefault="00E947E1">
            <w:pPr>
              <w:pStyle w:val="TableParagraph"/>
              <w:numPr>
                <w:ilvl w:val="0"/>
                <w:numId w:val="246"/>
              </w:numPr>
              <w:tabs>
                <w:tab w:val="left" w:pos="826"/>
              </w:tabs>
              <w:ind w:right="789"/>
              <w:jc w:val="both"/>
              <w:rPr>
                <w:sz w:val="24"/>
              </w:rPr>
            </w:pPr>
            <w:r>
              <w:rPr>
                <w:sz w:val="24"/>
              </w:rPr>
              <w:t>Intestine: Explain the development of esophagus, development of the stomach, development of duodenum, development of liver, gall bladder and biliary</w:t>
            </w:r>
            <w:r>
              <w:rPr>
                <w:spacing w:val="-13"/>
                <w:sz w:val="24"/>
              </w:rPr>
              <w:t xml:space="preserve"> </w:t>
            </w:r>
            <w:r>
              <w:rPr>
                <w:sz w:val="24"/>
              </w:rPr>
              <w:t>tract, development of pancreas and development of</w:t>
            </w:r>
            <w:r>
              <w:rPr>
                <w:spacing w:val="-7"/>
                <w:sz w:val="24"/>
              </w:rPr>
              <w:t xml:space="preserve"> </w:t>
            </w:r>
            <w:r>
              <w:rPr>
                <w:sz w:val="24"/>
              </w:rPr>
              <w:t>spleen.</w:t>
            </w:r>
          </w:p>
        </w:tc>
      </w:tr>
      <w:tr w:rsidR="005F7EA5" w14:paraId="1D75814E" w14:textId="77777777">
        <w:trPr>
          <w:trHeight w:hRule="exact" w:val="1390"/>
        </w:trPr>
        <w:tc>
          <w:tcPr>
            <w:tcW w:w="536" w:type="dxa"/>
          </w:tcPr>
          <w:p w14:paraId="36599A15" w14:textId="77777777" w:rsidR="005F7EA5" w:rsidRDefault="00E947E1">
            <w:pPr>
              <w:pStyle w:val="TableParagraph"/>
              <w:spacing w:line="270" w:lineRule="exact"/>
              <w:ind w:left="84" w:right="101"/>
              <w:jc w:val="center"/>
              <w:rPr>
                <w:sz w:val="24"/>
              </w:rPr>
            </w:pPr>
            <w:r>
              <w:rPr>
                <w:sz w:val="24"/>
              </w:rPr>
              <w:t>38.</w:t>
            </w:r>
          </w:p>
        </w:tc>
        <w:tc>
          <w:tcPr>
            <w:tcW w:w="4563" w:type="dxa"/>
          </w:tcPr>
          <w:p w14:paraId="2678EBB3" w14:textId="77777777" w:rsidR="005F7EA5" w:rsidRDefault="00E947E1">
            <w:pPr>
              <w:pStyle w:val="TableParagraph"/>
              <w:ind w:left="103" w:right="711"/>
              <w:rPr>
                <w:sz w:val="24"/>
              </w:rPr>
            </w:pPr>
            <w:r>
              <w:rPr>
                <w:sz w:val="24"/>
              </w:rPr>
              <w:t>Development of the Digestive System: Development of the Middle and Last Intestine</w:t>
            </w:r>
          </w:p>
        </w:tc>
        <w:tc>
          <w:tcPr>
            <w:tcW w:w="9215" w:type="dxa"/>
          </w:tcPr>
          <w:p w14:paraId="07F7043A" w14:textId="77777777" w:rsidR="005F7EA5" w:rsidRDefault="00E947E1">
            <w:pPr>
              <w:pStyle w:val="TableParagraph"/>
              <w:numPr>
                <w:ilvl w:val="0"/>
                <w:numId w:val="245"/>
              </w:numPr>
              <w:tabs>
                <w:tab w:val="left" w:pos="826"/>
              </w:tabs>
              <w:ind w:right="206"/>
              <w:rPr>
                <w:sz w:val="24"/>
              </w:rPr>
            </w:pPr>
            <w:r>
              <w:rPr>
                <w:sz w:val="24"/>
              </w:rPr>
              <w:t>Middle intestine: Describes the rotation of the middle intestine ring, the development of the cecum and</w:t>
            </w:r>
            <w:r>
              <w:rPr>
                <w:spacing w:val="-1"/>
                <w:sz w:val="24"/>
              </w:rPr>
              <w:t xml:space="preserve"> </w:t>
            </w:r>
            <w:r>
              <w:rPr>
                <w:sz w:val="24"/>
              </w:rPr>
              <w:t>appendix.</w:t>
            </w:r>
          </w:p>
          <w:p w14:paraId="2A69E283" w14:textId="77777777" w:rsidR="005F7EA5" w:rsidRDefault="00E947E1">
            <w:pPr>
              <w:pStyle w:val="TableParagraph"/>
              <w:numPr>
                <w:ilvl w:val="0"/>
                <w:numId w:val="245"/>
              </w:numPr>
              <w:tabs>
                <w:tab w:val="left" w:pos="826"/>
              </w:tabs>
              <w:spacing w:before="5"/>
              <w:rPr>
                <w:sz w:val="24"/>
              </w:rPr>
            </w:pPr>
            <w:r>
              <w:rPr>
                <w:sz w:val="24"/>
              </w:rPr>
              <w:t>Explains the development of jejenum and</w:t>
            </w:r>
            <w:r>
              <w:rPr>
                <w:spacing w:val="-6"/>
                <w:sz w:val="24"/>
              </w:rPr>
              <w:t xml:space="preserve"> </w:t>
            </w:r>
            <w:r>
              <w:rPr>
                <w:sz w:val="24"/>
              </w:rPr>
              <w:t>ileum.</w:t>
            </w:r>
          </w:p>
          <w:p w14:paraId="3B239355" w14:textId="77777777" w:rsidR="005F7EA5" w:rsidRDefault="00E947E1">
            <w:pPr>
              <w:pStyle w:val="TableParagraph"/>
              <w:numPr>
                <w:ilvl w:val="0"/>
                <w:numId w:val="245"/>
              </w:numPr>
              <w:tabs>
                <w:tab w:val="left" w:pos="826"/>
              </w:tabs>
              <w:rPr>
                <w:sz w:val="24"/>
              </w:rPr>
            </w:pPr>
            <w:r>
              <w:rPr>
                <w:sz w:val="24"/>
              </w:rPr>
              <w:t>The last intestine: Explain colon, cloacal and anal</w:t>
            </w:r>
            <w:r>
              <w:rPr>
                <w:spacing w:val="-10"/>
                <w:sz w:val="24"/>
              </w:rPr>
              <w:t xml:space="preserve"> </w:t>
            </w:r>
            <w:r>
              <w:rPr>
                <w:sz w:val="24"/>
              </w:rPr>
              <w:t>system.</w:t>
            </w:r>
          </w:p>
          <w:p w14:paraId="5ED7F241" w14:textId="77777777" w:rsidR="005F7EA5" w:rsidRDefault="00E947E1">
            <w:pPr>
              <w:pStyle w:val="TableParagraph"/>
              <w:numPr>
                <w:ilvl w:val="0"/>
                <w:numId w:val="245"/>
              </w:numPr>
              <w:tabs>
                <w:tab w:val="left" w:pos="826"/>
              </w:tabs>
              <w:rPr>
                <w:sz w:val="24"/>
              </w:rPr>
            </w:pPr>
            <w:r>
              <w:rPr>
                <w:sz w:val="24"/>
              </w:rPr>
              <w:t>Interpret the problems related to the development of digestive</w:t>
            </w:r>
            <w:r>
              <w:rPr>
                <w:spacing w:val="-15"/>
                <w:sz w:val="24"/>
              </w:rPr>
              <w:t xml:space="preserve"> </w:t>
            </w:r>
            <w:r>
              <w:rPr>
                <w:sz w:val="24"/>
              </w:rPr>
              <w:t>system.</w:t>
            </w:r>
          </w:p>
        </w:tc>
      </w:tr>
      <w:tr w:rsidR="005F7EA5" w14:paraId="76C542C7" w14:textId="77777777">
        <w:trPr>
          <w:trHeight w:hRule="exact" w:val="1666"/>
        </w:trPr>
        <w:tc>
          <w:tcPr>
            <w:tcW w:w="536" w:type="dxa"/>
          </w:tcPr>
          <w:p w14:paraId="3FEE5112" w14:textId="77777777" w:rsidR="005F7EA5" w:rsidRDefault="00E947E1">
            <w:pPr>
              <w:pStyle w:val="TableParagraph"/>
              <w:spacing w:line="270" w:lineRule="exact"/>
              <w:ind w:left="84" w:right="101"/>
              <w:jc w:val="center"/>
              <w:rPr>
                <w:sz w:val="24"/>
              </w:rPr>
            </w:pPr>
            <w:r>
              <w:rPr>
                <w:sz w:val="24"/>
              </w:rPr>
              <w:t>39.</w:t>
            </w:r>
          </w:p>
        </w:tc>
        <w:tc>
          <w:tcPr>
            <w:tcW w:w="4563" w:type="dxa"/>
          </w:tcPr>
          <w:p w14:paraId="34A9012C" w14:textId="77777777" w:rsidR="005F7EA5" w:rsidRDefault="00E947E1">
            <w:pPr>
              <w:pStyle w:val="TableParagraph"/>
              <w:spacing w:line="270" w:lineRule="exact"/>
              <w:ind w:left="103"/>
              <w:rPr>
                <w:sz w:val="24"/>
              </w:rPr>
            </w:pPr>
            <w:r>
              <w:rPr>
                <w:sz w:val="24"/>
              </w:rPr>
              <w:t>Histology of Oral Cavity</w:t>
            </w:r>
          </w:p>
        </w:tc>
        <w:tc>
          <w:tcPr>
            <w:tcW w:w="9215" w:type="dxa"/>
          </w:tcPr>
          <w:p w14:paraId="529EC276" w14:textId="77777777" w:rsidR="005F7EA5" w:rsidRDefault="00E947E1">
            <w:pPr>
              <w:pStyle w:val="TableParagraph"/>
              <w:numPr>
                <w:ilvl w:val="0"/>
                <w:numId w:val="244"/>
              </w:numPr>
              <w:tabs>
                <w:tab w:val="left" w:pos="826"/>
              </w:tabs>
              <w:spacing w:line="270" w:lineRule="exact"/>
              <w:rPr>
                <w:sz w:val="24"/>
              </w:rPr>
            </w:pPr>
            <w:r>
              <w:rPr>
                <w:sz w:val="24"/>
              </w:rPr>
              <w:t>Knows and explains the limits and histological structure of the oral</w:t>
            </w:r>
            <w:r>
              <w:rPr>
                <w:spacing w:val="-15"/>
                <w:sz w:val="24"/>
              </w:rPr>
              <w:t xml:space="preserve"> </w:t>
            </w:r>
            <w:r>
              <w:rPr>
                <w:sz w:val="24"/>
              </w:rPr>
              <w:t>cavity.</w:t>
            </w:r>
          </w:p>
          <w:p w14:paraId="2F96FBAA" w14:textId="77777777" w:rsidR="005F7EA5" w:rsidRDefault="00E947E1">
            <w:pPr>
              <w:pStyle w:val="TableParagraph"/>
              <w:numPr>
                <w:ilvl w:val="0"/>
                <w:numId w:val="244"/>
              </w:numPr>
              <w:tabs>
                <w:tab w:val="left" w:pos="826"/>
              </w:tabs>
              <w:rPr>
                <w:sz w:val="24"/>
              </w:rPr>
            </w:pPr>
            <w:r>
              <w:rPr>
                <w:sz w:val="24"/>
              </w:rPr>
              <w:t>Knows and explains the histological structures of lip, hard and soft</w:t>
            </w:r>
            <w:r>
              <w:rPr>
                <w:spacing w:val="-9"/>
                <w:sz w:val="24"/>
              </w:rPr>
              <w:t xml:space="preserve"> </w:t>
            </w:r>
            <w:r>
              <w:rPr>
                <w:sz w:val="24"/>
              </w:rPr>
              <w:t>palates.</w:t>
            </w:r>
          </w:p>
          <w:p w14:paraId="4E417795" w14:textId="77777777" w:rsidR="005F7EA5" w:rsidRDefault="00E947E1">
            <w:pPr>
              <w:pStyle w:val="TableParagraph"/>
              <w:numPr>
                <w:ilvl w:val="0"/>
                <w:numId w:val="244"/>
              </w:numPr>
              <w:tabs>
                <w:tab w:val="left" w:pos="826"/>
                <w:tab w:val="left" w:pos="5770"/>
              </w:tabs>
              <w:rPr>
                <w:sz w:val="24"/>
              </w:rPr>
            </w:pPr>
            <w:r>
              <w:rPr>
                <w:sz w:val="24"/>
              </w:rPr>
              <w:t>Knows and explains the histological</w:t>
            </w:r>
            <w:r>
              <w:rPr>
                <w:spacing w:val="-4"/>
                <w:sz w:val="24"/>
              </w:rPr>
              <w:t xml:space="preserve"> </w:t>
            </w:r>
            <w:r>
              <w:rPr>
                <w:sz w:val="24"/>
              </w:rPr>
              <w:t>structure</w:t>
            </w:r>
            <w:r>
              <w:rPr>
                <w:spacing w:val="-2"/>
                <w:sz w:val="24"/>
              </w:rPr>
              <w:t xml:space="preserve"> </w:t>
            </w:r>
            <w:r>
              <w:rPr>
                <w:sz w:val="24"/>
              </w:rPr>
              <w:t>of</w:t>
            </w:r>
            <w:r>
              <w:rPr>
                <w:sz w:val="24"/>
              </w:rPr>
              <w:tab/>
              <w:t>tongue.</w:t>
            </w:r>
          </w:p>
          <w:p w14:paraId="40956C44" w14:textId="77777777" w:rsidR="005F7EA5" w:rsidRDefault="00E947E1">
            <w:pPr>
              <w:pStyle w:val="TableParagraph"/>
              <w:numPr>
                <w:ilvl w:val="0"/>
                <w:numId w:val="244"/>
              </w:numPr>
              <w:tabs>
                <w:tab w:val="left" w:pos="826"/>
              </w:tabs>
              <w:rPr>
                <w:sz w:val="24"/>
              </w:rPr>
            </w:pPr>
            <w:r>
              <w:rPr>
                <w:sz w:val="24"/>
              </w:rPr>
              <w:t>Knows and explains the histological structure of the</w:t>
            </w:r>
            <w:r>
              <w:rPr>
                <w:spacing w:val="-7"/>
                <w:sz w:val="24"/>
              </w:rPr>
              <w:t xml:space="preserve"> </w:t>
            </w:r>
            <w:r>
              <w:rPr>
                <w:sz w:val="24"/>
              </w:rPr>
              <w:t>tooth.</w:t>
            </w:r>
          </w:p>
          <w:p w14:paraId="3F673E13" w14:textId="77777777" w:rsidR="005F7EA5" w:rsidRDefault="00E947E1">
            <w:pPr>
              <w:pStyle w:val="TableParagraph"/>
              <w:numPr>
                <w:ilvl w:val="0"/>
                <w:numId w:val="244"/>
              </w:numPr>
              <w:tabs>
                <w:tab w:val="left" w:pos="826"/>
              </w:tabs>
              <w:ind w:right="621"/>
              <w:rPr>
                <w:sz w:val="24"/>
              </w:rPr>
            </w:pPr>
            <w:r>
              <w:rPr>
                <w:sz w:val="24"/>
              </w:rPr>
              <w:t>Knows and distinguishes histological structures of large salivary glands</w:t>
            </w:r>
            <w:r>
              <w:rPr>
                <w:spacing w:val="-14"/>
                <w:sz w:val="24"/>
              </w:rPr>
              <w:t xml:space="preserve"> </w:t>
            </w:r>
            <w:r>
              <w:rPr>
                <w:sz w:val="24"/>
              </w:rPr>
              <w:t>(parotid, submandibular and</w:t>
            </w:r>
            <w:r>
              <w:rPr>
                <w:spacing w:val="-7"/>
                <w:sz w:val="24"/>
              </w:rPr>
              <w:t xml:space="preserve"> </w:t>
            </w:r>
            <w:r>
              <w:rPr>
                <w:sz w:val="24"/>
              </w:rPr>
              <w:t>sublingual).</w:t>
            </w:r>
          </w:p>
        </w:tc>
      </w:tr>
      <w:tr w:rsidR="005F7EA5" w14:paraId="2F4F5B48" w14:textId="77777777">
        <w:trPr>
          <w:trHeight w:hRule="exact" w:val="838"/>
        </w:trPr>
        <w:tc>
          <w:tcPr>
            <w:tcW w:w="536" w:type="dxa"/>
          </w:tcPr>
          <w:p w14:paraId="089FD15F" w14:textId="77777777" w:rsidR="005F7EA5" w:rsidRDefault="00E947E1">
            <w:pPr>
              <w:pStyle w:val="TableParagraph"/>
              <w:spacing w:line="270" w:lineRule="exact"/>
              <w:ind w:left="84" w:right="101"/>
              <w:jc w:val="center"/>
              <w:rPr>
                <w:sz w:val="24"/>
              </w:rPr>
            </w:pPr>
            <w:r>
              <w:rPr>
                <w:sz w:val="24"/>
              </w:rPr>
              <w:t>40.</w:t>
            </w:r>
          </w:p>
        </w:tc>
        <w:tc>
          <w:tcPr>
            <w:tcW w:w="4563" w:type="dxa"/>
          </w:tcPr>
          <w:p w14:paraId="762FCD66" w14:textId="77777777" w:rsidR="005F7EA5" w:rsidRDefault="00E947E1">
            <w:pPr>
              <w:pStyle w:val="TableParagraph"/>
              <w:spacing w:line="270" w:lineRule="exact"/>
              <w:ind w:left="103"/>
              <w:rPr>
                <w:sz w:val="24"/>
              </w:rPr>
            </w:pPr>
            <w:r>
              <w:rPr>
                <w:sz w:val="24"/>
              </w:rPr>
              <w:t>Histology of Esophagus and Stomach</w:t>
            </w:r>
          </w:p>
        </w:tc>
        <w:tc>
          <w:tcPr>
            <w:tcW w:w="9215" w:type="dxa"/>
          </w:tcPr>
          <w:p w14:paraId="22E7C27C" w14:textId="77777777" w:rsidR="005F7EA5" w:rsidRDefault="00E947E1">
            <w:pPr>
              <w:pStyle w:val="TableParagraph"/>
              <w:numPr>
                <w:ilvl w:val="0"/>
                <w:numId w:val="243"/>
              </w:numPr>
              <w:tabs>
                <w:tab w:val="left" w:pos="826"/>
              </w:tabs>
              <w:spacing w:line="270" w:lineRule="exact"/>
              <w:rPr>
                <w:sz w:val="24"/>
              </w:rPr>
            </w:pPr>
            <w:r>
              <w:rPr>
                <w:sz w:val="24"/>
              </w:rPr>
              <w:t>Knows and explains the general histological layers of the gastrointestinal</w:t>
            </w:r>
            <w:r>
              <w:rPr>
                <w:spacing w:val="-14"/>
                <w:sz w:val="24"/>
              </w:rPr>
              <w:t xml:space="preserve"> </w:t>
            </w:r>
            <w:r>
              <w:rPr>
                <w:sz w:val="24"/>
              </w:rPr>
              <w:t>tract.</w:t>
            </w:r>
          </w:p>
          <w:p w14:paraId="301CCF69" w14:textId="77777777" w:rsidR="005F7EA5" w:rsidRDefault="00E947E1">
            <w:pPr>
              <w:pStyle w:val="TableParagraph"/>
              <w:numPr>
                <w:ilvl w:val="0"/>
                <w:numId w:val="243"/>
              </w:numPr>
              <w:tabs>
                <w:tab w:val="left" w:pos="826"/>
              </w:tabs>
              <w:rPr>
                <w:sz w:val="24"/>
              </w:rPr>
            </w:pPr>
            <w:r>
              <w:rPr>
                <w:sz w:val="24"/>
              </w:rPr>
              <w:t>Knows and explains the histological structure of</w:t>
            </w:r>
            <w:r>
              <w:rPr>
                <w:spacing w:val="-11"/>
                <w:sz w:val="24"/>
              </w:rPr>
              <w:t xml:space="preserve"> </w:t>
            </w:r>
            <w:r>
              <w:rPr>
                <w:sz w:val="24"/>
              </w:rPr>
              <w:t>esophagus.</w:t>
            </w:r>
          </w:p>
          <w:p w14:paraId="5C4DCA1B" w14:textId="77777777" w:rsidR="005F7EA5" w:rsidRDefault="00E947E1">
            <w:pPr>
              <w:pStyle w:val="TableParagraph"/>
              <w:numPr>
                <w:ilvl w:val="0"/>
                <w:numId w:val="243"/>
              </w:numPr>
              <w:tabs>
                <w:tab w:val="left" w:pos="826"/>
              </w:tabs>
              <w:rPr>
                <w:sz w:val="24"/>
              </w:rPr>
            </w:pPr>
            <w:r>
              <w:rPr>
                <w:sz w:val="24"/>
              </w:rPr>
              <w:t>Knows and explains the histological differences of the esophagus</w:t>
            </w:r>
            <w:r>
              <w:rPr>
                <w:spacing w:val="-8"/>
                <w:sz w:val="24"/>
              </w:rPr>
              <w:t xml:space="preserve"> </w:t>
            </w:r>
            <w:r>
              <w:rPr>
                <w:sz w:val="24"/>
              </w:rPr>
              <w:t>parts.</w:t>
            </w:r>
          </w:p>
        </w:tc>
      </w:tr>
    </w:tbl>
    <w:p w14:paraId="126D9B19" w14:textId="77777777" w:rsidR="005F7EA5" w:rsidRDefault="005F7EA5">
      <w:pPr>
        <w:rPr>
          <w:sz w:val="24"/>
        </w:rPr>
        <w:sectPr w:rsidR="005F7EA5">
          <w:pgSz w:w="16840" w:h="11910" w:orient="landscape"/>
          <w:pgMar w:top="1100" w:right="1100" w:bottom="280" w:left="1200" w:header="708" w:footer="708" w:gutter="0"/>
          <w:cols w:space="708"/>
        </w:sectPr>
      </w:pPr>
    </w:p>
    <w:p w14:paraId="11E3BB91"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584A3767" w14:textId="77777777">
        <w:trPr>
          <w:trHeight w:hRule="exact" w:val="1668"/>
        </w:trPr>
        <w:tc>
          <w:tcPr>
            <w:tcW w:w="536" w:type="dxa"/>
          </w:tcPr>
          <w:p w14:paraId="689F66F7" w14:textId="77777777" w:rsidR="005F7EA5" w:rsidRDefault="005F7EA5"/>
        </w:tc>
        <w:tc>
          <w:tcPr>
            <w:tcW w:w="4563" w:type="dxa"/>
          </w:tcPr>
          <w:p w14:paraId="463E01E6" w14:textId="77777777" w:rsidR="005F7EA5" w:rsidRDefault="005F7EA5"/>
        </w:tc>
        <w:tc>
          <w:tcPr>
            <w:tcW w:w="9215" w:type="dxa"/>
          </w:tcPr>
          <w:p w14:paraId="53DBAB2C" w14:textId="77777777" w:rsidR="005F7EA5" w:rsidRDefault="00E947E1">
            <w:pPr>
              <w:pStyle w:val="TableParagraph"/>
              <w:numPr>
                <w:ilvl w:val="0"/>
                <w:numId w:val="242"/>
              </w:numPr>
              <w:tabs>
                <w:tab w:val="left" w:pos="826"/>
              </w:tabs>
              <w:spacing w:line="273" w:lineRule="exact"/>
              <w:rPr>
                <w:sz w:val="24"/>
              </w:rPr>
            </w:pPr>
            <w:r>
              <w:rPr>
                <w:sz w:val="24"/>
              </w:rPr>
              <w:t>Knows and explains the histological structure of the</w:t>
            </w:r>
            <w:r>
              <w:rPr>
                <w:spacing w:val="-8"/>
                <w:sz w:val="24"/>
              </w:rPr>
              <w:t xml:space="preserve"> </w:t>
            </w:r>
            <w:r>
              <w:rPr>
                <w:sz w:val="24"/>
              </w:rPr>
              <w:t>stomach.</w:t>
            </w:r>
          </w:p>
          <w:p w14:paraId="2D428FED" w14:textId="77777777" w:rsidR="005F7EA5" w:rsidRDefault="00E947E1">
            <w:pPr>
              <w:pStyle w:val="TableParagraph"/>
              <w:numPr>
                <w:ilvl w:val="0"/>
                <w:numId w:val="242"/>
              </w:numPr>
              <w:tabs>
                <w:tab w:val="left" w:pos="826"/>
              </w:tabs>
              <w:ind w:right="723"/>
              <w:rPr>
                <w:sz w:val="24"/>
              </w:rPr>
            </w:pPr>
            <w:r>
              <w:rPr>
                <w:sz w:val="24"/>
              </w:rPr>
              <w:t>Knows and explains the histological differences according to the sections of</w:t>
            </w:r>
            <w:r>
              <w:rPr>
                <w:spacing w:val="-13"/>
                <w:sz w:val="24"/>
              </w:rPr>
              <w:t xml:space="preserve"> </w:t>
            </w:r>
            <w:r>
              <w:rPr>
                <w:sz w:val="24"/>
              </w:rPr>
              <w:t>the stomach (fundus,</w:t>
            </w:r>
            <w:r>
              <w:rPr>
                <w:spacing w:val="-2"/>
                <w:sz w:val="24"/>
              </w:rPr>
              <w:t xml:space="preserve"> </w:t>
            </w:r>
            <w:r>
              <w:rPr>
                <w:sz w:val="24"/>
              </w:rPr>
              <w:t>pylorus).</w:t>
            </w:r>
          </w:p>
          <w:p w14:paraId="6D9841E0" w14:textId="77777777" w:rsidR="005F7EA5" w:rsidRDefault="00E947E1">
            <w:pPr>
              <w:pStyle w:val="TableParagraph"/>
              <w:numPr>
                <w:ilvl w:val="0"/>
                <w:numId w:val="242"/>
              </w:numPr>
              <w:tabs>
                <w:tab w:val="left" w:pos="826"/>
              </w:tabs>
              <w:rPr>
                <w:sz w:val="24"/>
              </w:rPr>
            </w:pPr>
            <w:r>
              <w:rPr>
                <w:sz w:val="24"/>
              </w:rPr>
              <w:t>Knows and separates stomach glands and cells and explains their</w:t>
            </w:r>
            <w:r>
              <w:rPr>
                <w:spacing w:val="-9"/>
                <w:sz w:val="24"/>
              </w:rPr>
              <w:t xml:space="preserve"> </w:t>
            </w:r>
            <w:r>
              <w:rPr>
                <w:sz w:val="24"/>
              </w:rPr>
              <w:t>properties.</w:t>
            </w:r>
          </w:p>
          <w:p w14:paraId="052412DC" w14:textId="77777777" w:rsidR="005F7EA5" w:rsidRDefault="00E947E1">
            <w:pPr>
              <w:pStyle w:val="TableParagraph"/>
              <w:numPr>
                <w:ilvl w:val="0"/>
                <w:numId w:val="242"/>
              </w:numPr>
              <w:tabs>
                <w:tab w:val="left" w:pos="826"/>
              </w:tabs>
              <w:rPr>
                <w:sz w:val="24"/>
              </w:rPr>
            </w:pPr>
            <w:r>
              <w:rPr>
                <w:sz w:val="24"/>
              </w:rPr>
              <w:t>Histologically separates the esophagus and stomach from other</w:t>
            </w:r>
            <w:r>
              <w:rPr>
                <w:spacing w:val="-12"/>
                <w:sz w:val="24"/>
              </w:rPr>
              <w:t xml:space="preserve"> </w:t>
            </w:r>
            <w:r>
              <w:rPr>
                <w:sz w:val="24"/>
              </w:rPr>
              <w:t>organs.</w:t>
            </w:r>
          </w:p>
          <w:p w14:paraId="53F4255D" w14:textId="77777777" w:rsidR="005F7EA5" w:rsidRDefault="00E947E1">
            <w:pPr>
              <w:pStyle w:val="TableParagraph"/>
              <w:numPr>
                <w:ilvl w:val="0"/>
                <w:numId w:val="242"/>
              </w:numPr>
              <w:tabs>
                <w:tab w:val="left" w:pos="826"/>
              </w:tabs>
              <w:rPr>
                <w:sz w:val="24"/>
              </w:rPr>
            </w:pPr>
            <w:r>
              <w:rPr>
                <w:sz w:val="24"/>
              </w:rPr>
              <w:t>Knows and explains some clinical conditions related to esophagus and</w:t>
            </w:r>
            <w:r>
              <w:rPr>
                <w:spacing w:val="-11"/>
                <w:sz w:val="24"/>
              </w:rPr>
              <w:t xml:space="preserve"> </w:t>
            </w:r>
            <w:r>
              <w:rPr>
                <w:sz w:val="24"/>
              </w:rPr>
              <w:t>stomach.</w:t>
            </w:r>
          </w:p>
        </w:tc>
      </w:tr>
      <w:tr w:rsidR="005F7EA5" w14:paraId="547C50FC" w14:textId="77777777">
        <w:trPr>
          <w:trHeight w:hRule="exact" w:val="1114"/>
        </w:trPr>
        <w:tc>
          <w:tcPr>
            <w:tcW w:w="536" w:type="dxa"/>
          </w:tcPr>
          <w:p w14:paraId="323C435C" w14:textId="77777777" w:rsidR="005F7EA5" w:rsidRDefault="00E947E1">
            <w:pPr>
              <w:pStyle w:val="TableParagraph"/>
              <w:spacing w:line="270" w:lineRule="exact"/>
              <w:ind w:left="84" w:right="101"/>
              <w:jc w:val="center"/>
              <w:rPr>
                <w:sz w:val="24"/>
              </w:rPr>
            </w:pPr>
            <w:r>
              <w:rPr>
                <w:sz w:val="24"/>
              </w:rPr>
              <w:t>41.</w:t>
            </w:r>
          </w:p>
        </w:tc>
        <w:tc>
          <w:tcPr>
            <w:tcW w:w="4563" w:type="dxa"/>
          </w:tcPr>
          <w:p w14:paraId="4CF0EB33" w14:textId="77777777" w:rsidR="005F7EA5" w:rsidRDefault="00E947E1">
            <w:pPr>
              <w:pStyle w:val="TableParagraph"/>
              <w:ind w:left="103" w:right="572"/>
              <w:rPr>
                <w:sz w:val="24"/>
              </w:rPr>
            </w:pPr>
            <w:r>
              <w:rPr>
                <w:sz w:val="24"/>
              </w:rPr>
              <w:t>Intestinal Histology: Small Intestine Histology</w:t>
            </w:r>
          </w:p>
        </w:tc>
        <w:tc>
          <w:tcPr>
            <w:tcW w:w="9215" w:type="dxa"/>
          </w:tcPr>
          <w:p w14:paraId="517BE801" w14:textId="77777777" w:rsidR="005F7EA5" w:rsidRDefault="00E947E1">
            <w:pPr>
              <w:pStyle w:val="TableParagraph"/>
              <w:numPr>
                <w:ilvl w:val="0"/>
                <w:numId w:val="241"/>
              </w:numPr>
              <w:tabs>
                <w:tab w:val="left" w:pos="826"/>
              </w:tabs>
              <w:spacing w:line="270" w:lineRule="exact"/>
              <w:rPr>
                <w:sz w:val="24"/>
              </w:rPr>
            </w:pPr>
            <w:r>
              <w:rPr>
                <w:sz w:val="24"/>
              </w:rPr>
              <w:t>Knows the parts of the small intestine (duodenum, jejunum, and</w:t>
            </w:r>
            <w:r>
              <w:rPr>
                <w:spacing w:val="-8"/>
                <w:sz w:val="24"/>
              </w:rPr>
              <w:t xml:space="preserve"> </w:t>
            </w:r>
            <w:r>
              <w:rPr>
                <w:sz w:val="24"/>
              </w:rPr>
              <w:t>ileum).</w:t>
            </w:r>
          </w:p>
          <w:p w14:paraId="19805E75" w14:textId="77777777" w:rsidR="005F7EA5" w:rsidRDefault="00E947E1">
            <w:pPr>
              <w:pStyle w:val="TableParagraph"/>
              <w:numPr>
                <w:ilvl w:val="0"/>
                <w:numId w:val="241"/>
              </w:numPr>
              <w:tabs>
                <w:tab w:val="left" w:pos="826"/>
              </w:tabs>
              <w:rPr>
                <w:sz w:val="24"/>
              </w:rPr>
            </w:pPr>
            <w:r>
              <w:rPr>
                <w:sz w:val="24"/>
              </w:rPr>
              <w:t>Knows, differentiates and explains the histological structures of the small</w:t>
            </w:r>
            <w:r>
              <w:rPr>
                <w:spacing w:val="-11"/>
                <w:sz w:val="24"/>
              </w:rPr>
              <w:t xml:space="preserve"> </w:t>
            </w:r>
            <w:r>
              <w:rPr>
                <w:sz w:val="24"/>
              </w:rPr>
              <w:t>intestine.</w:t>
            </w:r>
          </w:p>
          <w:p w14:paraId="6CB47E26" w14:textId="77777777" w:rsidR="005F7EA5" w:rsidRDefault="00E947E1">
            <w:pPr>
              <w:pStyle w:val="TableParagraph"/>
              <w:numPr>
                <w:ilvl w:val="0"/>
                <w:numId w:val="241"/>
              </w:numPr>
              <w:tabs>
                <w:tab w:val="left" w:pos="826"/>
              </w:tabs>
              <w:rPr>
                <w:sz w:val="24"/>
              </w:rPr>
            </w:pPr>
            <w:r>
              <w:rPr>
                <w:sz w:val="24"/>
              </w:rPr>
              <w:t>Histologically distinguish the small intestine from other</w:t>
            </w:r>
            <w:r>
              <w:rPr>
                <w:spacing w:val="-13"/>
                <w:sz w:val="24"/>
              </w:rPr>
              <w:t xml:space="preserve"> </w:t>
            </w:r>
            <w:r>
              <w:rPr>
                <w:sz w:val="24"/>
              </w:rPr>
              <w:t>organs.</w:t>
            </w:r>
          </w:p>
          <w:p w14:paraId="63587B3A" w14:textId="77777777" w:rsidR="005F7EA5" w:rsidRDefault="00E947E1">
            <w:pPr>
              <w:pStyle w:val="TableParagraph"/>
              <w:numPr>
                <w:ilvl w:val="0"/>
                <w:numId w:val="241"/>
              </w:numPr>
              <w:tabs>
                <w:tab w:val="left" w:pos="826"/>
              </w:tabs>
              <w:rPr>
                <w:sz w:val="24"/>
              </w:rPr>
            </w:pPr>
            <w:r>
              <w:rPr>
                <w:sz w:val="24"/>
              </w:rPr>
              <w:t>Knows and explains some clinical conditions of the small</w:t>
            </w:r>
            <w:r>
              <w:rPr>
                <w:spacing w:val="-8"/>
                <w:sz w:val="24"/>
              </w:rPr>
              <w:t xml:space="preserve"> </w:t>
            </w:r>
            <w:r>
              <w:rPr>
                <w:sz w:val="24"/>
              </w:rPr>
              <w:t>intestine.</w:t>
            </w:r>
          </w:p>
        </w:tc>
      </w:tr>
      <w:tr w:rsidR="005F7EA5" w14:paraId="325BE0E9" w14:textId="77777777">
        <w:trPr>
          <w:trHeight w:hRule="exact" w:val="1390"/>
        </w:trPr>
        <w:tc>
          <w:tcPr>
            <w:tcW w:w="536" w:type="dxa"/>
          </w:tcPr>
          <w:p w14:paraId="403BC97C" w14:textId="77777777" w:rsidR="005F7EA5" w:rsidRDefault="00E947E1">
            <w:pPr>
              <w:pStyle w:val="TableParagraph"/>
              <w:spacing w:line="270" w:lineRule="exact"/>
              <w:ind w:left="84" w:right="101"/>
              <w:jc w:val="center"/>
              <w:rPr>
                <w:sz w:val="24"/>
              </w:rPr>
            </w:pPr>
            <w:r>
              <w:rPr>
                <w:sz w:val="24"/>
              </w:rPr>
              <w:t>42.</w:t>
            </w:r>
          </w:p>
        </w:tc>
        <w:tc>
          <w:tcPr>
            <w:tcW w:w="4563" w:type="dxa"/>
          </w:tcPr>
          <w:p w14:paraId="50AD7024" w14:textId="77777777" w:rsidR="005F7EA5" w:rsidRDefault="00E947E1">
            <w:pPr>
              <w:pStyle w:val="TableParagraph"/>
              <w:ind w:left="103" w:right="572"/>
              <w:rPr>
                <w:sz w:val="24"/>
              </w:rPr>
            </w:pPr>
            <w:r>
              <w:rPr>
                <w:sz w:val="24"/>
              </w:rPr>
              <w:t>Intestinal Histology: Large Intestine Histology</w:t>
            </w:r>
          </w:p>
        </w:tc>
        <w:tc>
          <w:tcPr>
            <w:tcW w:w="9215" w:type="dxa"/>
          </w:tcPr>
          <w:p w14:paraId="28B3E39B" w14:textId="77777777" w:rsidR="005F7EA5" w:rsidRDefault="00E947E1">
            <w:pPr>
              <w:pStyle w:val="TableParagraph"/>
              <w:numPr>
                <w:ilvl w:val="0"/>
                <w:numId w:val="240"/>
              </w:numPr>
              <w:tabs>
                <w:tab w:val="left" w:pos="826"/>
              </w:tabs>
              <w:ind w:right="315"/>
              <w:rPr>
                <w:sz w:val="24"/>
              </w:rPr>
            </w:pPr>
            <w:r>
              <w:rPr>
                <w:sz w:val="24"/>
              </w:rPr>
              <w:t>Knows the parts of the large intestine (sarcoma, colon, transverse colon,</w:t>
            </w:r>
            <w:r>
              <w:rPr>
                <w:spacing w:val="-12"/>
                <w:sz w:val="24"/>
              </w:rPr>
              <w:t xml:space="preserve"> </w:t>
            </w:r>
            <w:r>
              <w:rPr>
                <w:sz w:val="24"/>
              </w:rPr>
              <w:t>descending colon, sigmoid colon, and</w:t>
            </w:r>
            <w:r>
              <w:rPr>
                <w:spacing w:val="-6"/>
                <w:sz w:val="24"/>
              </w:rPr>
              <w:t xml:space="preserve"> </w:t>
            </w:r>
            <w:r>
              <w:rPr>
                <w:sz w:val="24"/>
              </w:rPr>
              <w:t>rectum).</w:t>
            </w:r>
          </w:p>
          <w:p w14:paraId="182F7293" w14:textId="77777777" w:rsidR="005F7EA5" w:rsidRDefault="00E947E1">
            <w:pPr>
              <w:pStyle w:val="TableParagraph"/>
              <w:numPr>
                <w:ilvl w:val="0"/>
                <w:numId w:val="240"/>
              </w:numPr>
              <w:tabs>
                <w:tab w:val="left" w:pos="826"/>
              </w:tabs>
              <w:spacing w:before="5"/>
              <w:rPr>
                <w:sz w:val="24"/>
              </w:rPr>
            </w:pPr>
            <w:r>
              <w:rPr>
                <w:sz w:val="24"/>
              </w:rPr>
              <w:t>Knows, distinguishes and explains the histological structures of the large</w:t>
            </w:r>
            <w:r>
              <w:rPr>
                <w:spacing w:val="-10"/>
                <w:sz w:val="24"/>
              </w:rPr>
              <w:t xml:space="preserve"> </w:t>
            </w:r>
            <w:r>
              <w:rPr>
                <w:sz w:val="24"/>
              </w:rPr>
              <w:t>intestine.</w:t>
            </w:r>
          </w:p>
          <w:p w14:paraId="6F4B2CE5" w14:textId="77777777" w:rsidR="005F7EA5" w:rsidRDefault="00E947E1">
            <w:pPr>
              <w:pStyle w:val="TableParagraph"/>
              <w:numPr>
                <w:ilvl w:val="0"/>
                <w:numId w:val="240"/>
              </w:numPr>
              <w:tabs>
                <w:tab w:val="left" w:pos="826"/>
              </w:tabs>
              <w:rPr>
                <w:sz w:val="24"/>
              </w:rPr>
            </w:pPr>
            <w:r>
              <w:rPr>
                <w:sz w:val="24"/>
              </w:rPr>
              <w:t>Histologically distinguishes the large intestine from other</w:t>
            </w:r>
            <w:r>
              <w:rPr>
                <w:spacing w:val="-12"/>
                <w:sz w:val="24"/>
              </w:rPr>
              <w:t xml:space="preserve"> </w:t>
            </w:r>
            <w:r>
              <w:rPr>
                <w:sz w:val="24"/>
              </w:rPr>
              <w:t>organs.</w:t>
            </w:r>
          </w:p>
          <w:p w14:paraId="32062F93" w14:textId="77777777" w:rsidR="005F7EA5" w:rsidRDefault="00E947E1">
            <w:pPr>
              <w:pStyle w:val="TableParagraph"/>
              <w:numPr>
                <w:ilvl w:val="0"/>
                <w:numId w:val="240"/>
              </w:numPr>
              <w:tabs>
                <w:tab w:val="left" w:pos="826"/>
              </w:tabs>
              <w:rPr>
                <w:sz w:val="24"/>
              </w:rPr>
            </w:pPr>
            <w:r>
              <w:rPr>
                <w:sz w:val="24"/>
              </w:rPr>
              <w:t>Knows and explains some clinical conditions related to the large</w:t>
            </w:r>
            <w:r>
              <w:rPr>
                <w:spacing w:val="-12"/>
                <w:sz w:val="24"/>
              </w:rPr>
              <w:t xml:space="preserve"> </w:t>
            </w:r>
            <w:r>
              <w:rPr>
                <w:sz w:val="24"/>
              </w:rPr>
              <w:t>intestine.</w:t>
            </w:r>
          </w:p>
        </w:tc>
      </w:tr>
      <w:tr w:rsidR="005F7EA5" w14:paraId="7B7469E5" w14:textId="77777777">
        <w:trPr>
          <w:trHeight w:hRule="exact" w:val="2494"/>
        </w:trPr>
        <w:tc>
          <w:tcPr>
            <w:tcW w:w="536" w:type="dxa"/>
          </w:tcPr>
          <w:p w14:paraId="09D02191" w14:textId="77777777" w:rsidR="005F7EA5" w:rsidRDefault="00E947E1">
            <w:pPr>
              <w:pStyle w:val="TableParagraph"/>
              <w:spacing w:line="270" w:lineRule="exact"/>
              <w:ind w:left="84" w:right="101"/>
              <w:jc w:val="center"/>
              <w:rPr>
                <w:sz w:val="24"/>
              </w:rPr>
            </w:pPr>
            <w:r>
              <w:rPr>
                <w:sz w:val="24"/>
              </w:rPr>
              <w:t>43.</w:t>
            </w:r>
          </w:p>
        </w:tc>
        <w:tc>
          <w:tcPr>
            <w:tcW w:w="4563" w:type="dxa"/>
          </w:tcPr>
          <w:p w14:paraId="10A45FC4" w14:textId="77777777" w:rsidR="005F7EA5" w:rsidRDefault="00E947E1">
            <w:pPr>
              <w:pStyle w:val="TableParagraph"/>
              <w:spacing w:line="270" w:lineRule="exact"/>
              <w:ind w:left="103"/>
              <w:rPr>
                <w:sz w:val="24"/>
              </w:rPr>
            </w:pPr>
            <w:r>
              <w:rPr>
                <w:sz w:val="24"/>
              </w:rPr>
              <w:t>Histology of Liver and Gallbladder</w:t>
            </w:r>
          </w:p>
        </w:tc>
        <w:tc>
          <w:tcPr>
            <w:tcW w:w="9215" w:type="dxa"/>
          </w:tcPr>
          <w:p w14:paraId="0CFA9C80" w14:textId="77777777" w:rsidR="005F7EA5" w:rsidRDefault="00E947E1">
            <w:pPr>
              <w:pStyle w:val="TableParagraph"/>
              <w:numPr>
                <w:ilvl w:val="0"/>
                <w:numId w:val="239"/>
              </w:numPr>
              <w:tabs>
                <w:tab w:val="left" w:pos="826"/>
              </w:tabs>
              <w:spacing w:line="270" w:lineRule="exact"/>
              <w:rPr>
                <w:sz w:val="24"/>
              </w:rPr>
            </w:pPr>
            <w:r>
              <w:rPr>
                <w:sz w:val="24"/>
              </w:rPr>
              <w:t>Explains the liver capsule and liver</w:t>
            </w:r>
            <w:r>
              <w:rPr>
                <w:spacing w:val="-7"/>
                <w:sz w:val="24"/>
              </w:rPr>
              <w:t xml:space="preserve"> </w:t>
            </w:r>
            <w:r>
              <w:rPr>
                <w:sz w:val="24"/>
              </w:rPr>
              <w:t>hilum.</w:t>
            </w:r>
          </w:p>
          <w:p w14:paraId="05529A1E" w14:textId="77777777" w:rsidR="005F7EA5" w:rsidRDefault="00E947E1">
            <w:pPr>
              <w:pStyle w:val="TableParagraph"/>
              <w:numPr>
                <w:ilvl w:val="0"/>
                <w:numId w:val="239"/>
              </w:numPr>
              <w:tabs>
                <w:tab w:val="left" w:pos="826"/>
              </w:tabs>
              <w:rPr>
                <w:sz w:val="24"/>
              </w:rPr>
            </w:pPr>
            <w:r>
              <w:rPr>
                <w:sz w:val="24"/>
              </w:rPr>
              <w:t>Explains the liver blood</w:t>
            </w:r>
            <w:r>
              <w:rPr>
                <w:spacing w:val="-7"/>
                <w:sz w:val="24"/>
              </w:rPr>
              <w:t xml:space="preserve"> </w:t>
            </w:r>
            <w:r>
              <w:rPr>
                <w:sz w:val="24"/>
              </w:rPr>
              <w:t>circulation.</w:t>
            </w:r>
          </w:p>
          <w:p w14:paraId="4CEF2C8A" w14:textId="77777777" w:rsidR="005F7EA5" w:rsidRDefault="00E947E1">
            <w:pPr>
              <w:pStyle w:val="TableParagraph"/>
              <w:numPr>
                <w:ilvl w:val="0"/>
                <w:numId w:val="239"/>
              </w:numPr>
              <w:tabs>
                <w:tab w:val="left" w:pos="826"/>
              </w:tabs>
              <w:rPr>
                <w:sz w:val="24"/>
              </w:rPr>
            </w:pPr>
            <w:r>
              <w:rPr>
                <w:sz w:val="24"/>
              </w:rPr>
              <w:t>Describe liver lobulation and functional lobules together with bile and blood</w:t>
            </w:r>
            <w:r>
              <w:rPr>
                <w:spacing w:val="-14"/>
                <w:sz w:val="24"/>
              </w:rPr>
              <w:t xml:space="preserve"> </w:t>
            </w:r>
            <w:r>
              <w:rPr>
                <w:sz w:val="24"/>
              </w:rPr>
              <w:t>flow.</w:t>
            </w:r>
          </w:p>
          <w:p w14:paraId="0E8C9A74" w14:textId="77777777" w:rsidR="005F7EA5" w:rsidRDefault="00E947E1">
            <w:pPr>
              <w:pStyle w:val="TableParagraph"/>
              <w:numPr>
                <w:ilvl w:val="0"/>
                <w:numId w:val="239"/>
              </w:numPr>
              <w:tabs>
                <w:tab w:val="left" w:pos="826"/>
              </w:tabs>
              <w:rPr>
                <w:sz w:val="24"/>
              </w:rPr>
            </w:pPr>
            <w:r>
              <w:rPr>
                <w:sz w:val="24"/>
              </w:rPr>
              <w:t>Describe the properties of hepatocytes as</w:t>
            </w:r>
            <w:r>
              <w:rPr>
                <w:spacing w:val="-11"/>
                <w:sz w:val="24"/>
              </w:rPr>
              <w:t xml:space="preserve"> </w:t>
            </w:r>
            <w:r>
              <w:rPr>
                <w:sz w:val="24"/>
              </w:rPr>
              <w:t>cellular.</w:t>
            </w:r>
          </w:p>
          <w:p w14:paraId="430E1255" w14:textId="77777777" w:rsidR="005F7EA5" w:rsidRDefault="00E947E1">
            <w:pPr>
              <w:pStyle w:val="TableParagraph"/>
              <w:numPr>
                <w:ilvl w:val="0"/>
                <w:numId w:val="239"/>
              </w:numPr>
              <w:tabs>
                <w:tab w:val="left" w:pos="826"/>
              </w:tabs>
              <w:rPr>
                <w:sz w:val="24"/>
              </w:rPr>
            </w:pPr>
            <w:r>
              <w:rPr>
                <w:sz w:val="24"/>
              </w:rPr>
              <w:t>Explains all cells in sinusoid and sinusoidal</w:t>
            </w:r>
            <w:r>
              <w:rPr>
                <w:spacing w:val="-8"/>
                <w:sz w:val="24"/>
              </w:rPr>
              <w:t xml:space="preserve"> </w:t>
            </w:r>
            <w:r>
              <w:rPr>
                <w:sz w:val="24"/>
              </w:rPr>
              <w:t>walls.</w:t>
            </w:r>
          </w:p>
          <w:p w14:paraId="0DE21794" w14:textId="77777777" w:rsidR="005F7EA5" w:rsidRDefault="00E947E1">
            <w:pPr>
              <w:pStyle w:val="TableParagraph"/>
              <w:numPr>
                <w:ilvl w:val="0"/>
                <w:numId w:val="239"/>
              </w:numPr>
              <w:tabs>
                <w:tab w:val="left" w:pos="826"/>
              </w:tabs>
              <w:rPr>
                <w:sz w:val="24"/>
              </w:rPr>
            </w:pPr>
            <w:r>
              <w:rPr>
                <w:sz w:val="24"/>
              </w:rPr>
              <w:t>Explain the Disse</w:t>
            </w:r>
            <w:r>
              <w:rPr>
                <w:spacing w:val="-5"/>
                <w:sz w:val="24"/>
              </w:rPr>
              <w:t xml:space="preserve"> </w:t>
            </w:r>
            <w:r>
              <w:rPr>
                <w:sz w:val="24"/>
              </w:rPr>
              <w:t>interval.</w:t>
            </w:r>
          </w:p>
          <w:p w14:paraId="35AF544B" w14:textId="77777777" w:rsidR="005F7EA5" w:rsidRDefault="00E947E1">
            <w:pPr>
              <w:pStyle w:val="TableParagraph"/>
              <w:numPr>
                <w:ilvl w:val="0"/>
                <w:numId w:val="239"/>
              </w:numPr>
              <w:tabs>
                <w:tab w:val="left" w:pos="826"/>
              </w:tabs>
              <w:rPr>
                <w:sz w:val="24"/>
              </w:rPr>
            </w:pPr>
            <w:r>
              <w:rPr>
                <w:sz w:val="24"/>
              </w:rPr>
              <w:t>Indicate the Vena centralis and the structures in the portal</w:t>
            </w:r>
            <w:r>
              <w:rPr>
                <w:spacing w:val="-11"/>
                <w:sz w:val="24"/>
              </w:rPr>
              <w:t xml:space="preserve"> </w:t>
            </w:r>
            <w:r>
              <w:rPr>
                <w:sz w:val="24"/>
              </w:rPr>
              <w:t>space.</w:t>
            </w:r>
          </w:p>
          <w:p w14:paraId="22419EAF" w14:textId="77777777" w:rsidR="005F7EA5" w:rsidRDefault="00E947E1">
            <w:pPr>
              <w:pStyle w:val="TableParagraph"/>
              <w:numPr>
                <w:ilvl w:val="0"/>
                <w:numId w:val="239"/>
              </w:numPr>
              <w:tabs>
                <w:tab w:val="left" w:pos="826"/>
              </w:tabs>
              <w:rPr>
                <w:sz w:val="24"/>
              </w:rPr>
            </w:pPr>
            <w:r>
              <w:rPr>
                <w:sz w:val="24"/>
              </w:rPr>
              <w:t>Explains bile</w:t>
            </w:r>
            <w:r>
              <w:rPr>
                <w:spacing w:val="-2"/>
                <w:sz w:val="24"/>
              </w:rPr>
              <w:t xml:space="preserve"> </w:t>
            </w:r>
            <w:r>
              <w:rPr>
                <w:sz w:val="24"/>
              </w:rPr>
              <w:t>ducts.</w:t>
            </w:r>
          </w:p>
          <w:p w14:paraId="4A716675" w14:textId="77777777" w:rsidR="005F7EA5" w:rsidRDefault="00E947E1">
            <w:pPr>
              <w:pStyle w:val="TableParagraph"/>
              <w:numPr>
                <w:ilvl w:val="0"/>
                <w:numId w:val="239"/>
              </w:numPr>
              <w:tabs>
                <w:tab w:val="left" w:pos="826"/>
              </w:tabs>
              <w:rPr>
                <w:sz w:val="24"/>
              </w:rPr>
            </w:pPr>
            <w:r>
              <w:rPr>
                <w:sz w:val="24"/>
              </w:rPr>
              <w:t>Evaluates the gallbladder wall with cellular</w:t>
            </w:r>
            <w:r>
              <w:rPr>
                <w:spacing w:val="-11"/>
                <w:sz w:val="24"/>
              </w:rPr>
              <w:t xml:space="preserve"> </w:t>
            </w:r>
            <w:r>
              <w:rPr>
                <w:sz w:val="24"/>
              </w:rPr>
              <w:t>parts.</w:t>
            </w:r>
          </w:p>
        </w:tc>
      </w:tr>
      <w:tr w:rsidR="005F7EA5" w14:paraId="7A38F38E" w14:textId="77777777">
        <w:trPr>
          <w:trHeight w:hRule="exact" w:val="1390"/>
        </w:trPr>
        <w:tc>
          <w:tcPr>
            <w:tcW w:w="536" w:type="dxa"/>
          </w:tcPr>
          <w:p w14:paraId="3C0F7CC3" w14:textId="77777777" w:rsidR="005F7EA5" w:rsidRDefault="00E947E1">
            <w:pPr>
              <w:pStyle w:val="TableParagraph"/>
              <w:spacing w:line="270" w:lineRule="exact"/>
              <w:ind w:left="84" w:right="101"/>
              <w:jc w:val="center"/>
              <w:rPr>
                <w:sz w:val="24"/>
              </w:rPr>
            </w:pPr>
            <w:r>
              <w:rPr>
                <w:sz w:val="24"/>
              </w:rPr>
              <w:t>44.</w:t>
            </w:r>
          </w:p>
        </w:tc>
        <w:tc>
          <w:tcPr>
            <w:tcW w:w="4563" w:type="dxa"/>
          </w:tcPr>
          <w:p w14:paraId="3932275F" w14:textId="77777777" w:rsidR="005F7EA5" w:rsidRDefault="00E947E1">
            <w:pPr>
              <w:pStyle w:val="TableParagraph"/>
              <w:spacing w:line="270" w:lineRule="exact"/>
              <w:ind w:left="103"/>
              <w:rPr>
                <w:sz w:val="24"/>
              </w:rPr>
            </w:pPr>
            <w:r>
              <w:rPr>
                <w:sz w:val="24"/>
              </w:rPr>
              <w:t>Histology of pancreas</w:t>
            </w:r>
          </w:p>
        </w:tc>
        <w:tc>
          <w:tcPr>
            <w:tcW w:w="9215" w:type="dxa"/>
          </w:tcPr>
          <w:p w14:paraId="541D3BE1" w14:textId="77777777" w:rsidR="005F7EA5" w:rsidRDefault="00E947E1">
            <w:pPr>
              <w:pStyle w:val="TableParagraph"/>
              <w:numPr>
                <w:ilvl w:val="0"/>
                <w:numId w:val="238"/>
              </w:numPr>
              <w:tabs>
                <w:tab w:val="left" w:pos="826"/>
              </w:tabs>
              <w:ind w:right="1609"/>
              <w:rPr>
                <w:sz w:val="24"/>
              </w:rPr>
            </w:pPr>
            <w:r>
              <w:rPr>
                <w:sz w:val="24"/>
              </w:rPr>
              <w:t>Explain the endocrine and exocrine parts of the pancreas together</w:t>
            </w:r>
            <w:r>
              <w:rPr>
                <w:spacing w:val="-10"/>
                <w:sz w:val="24"/>
              </w:rPr>
              <w:t xml:space="preserve"> </w:t>
            </w:r>
            <w:r>
              <w:rPr>
                <w:sz w:val="24"/>
              </w:rPr>
              <w:t>with histophysiology.</w:t>
            </w:r>
          </w:p>
          <w:p w14:paraId="008F14D0" w14:textId="77777777" w:rsidR="005F7EA5" w:rsidRDefault="00E947E1">
            <w:pPr>
              <w:pStyle w:val="TableParagraph"/>
              <w:numPr>
                <w:ilvl w:val="0"/>
                <w:numId w:val="238"/>
              </w:numPr>
              <w:tabs>
                <w:tab w:val="left" w:pos="826"/>
              </w:tabs>
              <w:spacing w:before="6"/>
              <w:ind w:right="674"/>
              <w:rPr>
                <w:sz w:val="24"/>
              </w:rPr>
            </w:pPr>
            <w:r>
              <w:rPr>
                <w:sz w:val="24"/>
              </w:rPr>
              <w:t>Indicate the difference between the exocrine part of the pancreas and the parotid gland.</w:t>
            </w:r>
          </w:p>
          <w:p w14:paraId="0C1E1C86" w14:textId="77777777" w:rsidR="005F7EA5" w:rsidRDefault="00E947E1">
            <w:pPr>
              <w:pStyle w:val="TableParagraph"/>
              <w:numPr>
                <w:ilvl w:val="0"/>
                <w:numId w:val="238"/>
              </w:numPr>
              <w:tabs>
                <w:tab w:val="left" w:pos="826"/>
              </w:tabs>
              <w:rPr>
                <w:sz w:val="24"/>
              </w:rPr>
            </w:pPr>
            <w:r>
              <w:rPr>
                <w:sz w:val="24"/>
              </w:rPr>
              <w:t>Interpret the preparations and images of liver, gallbladder and</w:t>
            </w:r>
            <w:r>
              <w:rPr>
                <w:spacing w:val="-16"/>
                <w:sz w:val="24"/>
              </w:rPr>
              <w:t xml:space="preserve"> </w:t>
            </w:r>
            <w:r>
              <w:rPr>
                <w:sz w:val="24"/>
              </w:rPr>
              <w:t>pancreas.</w:t>
            </w:r>
          </w:p>
        </w:tc>
      </w:tr>
      <w:tr w:rsidR="005F7EA5" w14:paraId="58BEFBEB" w14:textId="77777777">
        <w:trPr>
          <w:trHeight w:hRule="exact" w:val="838"/>
        </w:trPr>
        <w:tc>
          <w:tcPr>
            <w:tcW w:w="536" w:type="dxa"/>
          </w:tcPr>
          <w:p w14:paraId="75E480BC" w14:textId="77777777" w:rsidR="005F7EA5" w:rsidRDefault="00E947E1">
            <w:pPr>
              <w:pStyle w:val="TableParagraph"/>
              <w:spacing w:line="270" w:lineRule="exact"/>
              <w:ind w:left="84" w:right="101"/>
              <w:jc w:val="center"/>
              <w:rPr>
                <w:sz w:val="24"/>
              </w:rPr>
            </w:pPr>
            <w:r>
              <w:rPr>
                <w:sz w:val="24"/>
              </w:rPr>
              <w:t>45.</w:t>
            </w:r>
          </w:p>
        </w:tc>
        <w:tc>
          <w:tcPr>
            <w:tcW w:w="4563" w:type="dxa"/>
          </w:tcPr>
          <w:p w14:paraId="5A2BB557" w14:textId="77777777" w:rsidR="005F7EA5" w:rsidRDefault="00E947E1">
            <w:pPr>
              <w:pStyle w:val="TableParagraph"/>
              <w:ind w:left="103" w:right="218"/>
              <w:rPr>
                <w:sz w:val="24"/>
              </w:rPr>
            </w:pPr>
            <w:r>
              <w:rPr>
                <w:sz w:val="24"/>
              </w:rPr>
              <w:t>Genital System Development: Male Genital System</w:t>
            </w:r>
          </w:p>
        </w:tc>
        <w:tc>
          <w:tcPr>
            <w:tcW w:w="9215" w:type="dxa"/>
          </w:tcPr>
          <w:p w14:paraId="59D8ACFC" w14:textId="77777777" w:rsidR="005F7EA5" w:rsidRDefault="00E947E1">
            <w:pPr>
              <w:pStyle w:val="TableParagraph"/>
              <w:numPr>
                <w:ilvl w:val="0"/>
                <w:numId w:val="237"/>
              </w:numPr>
              <w:tabs>
                <w:tab w:val="left" w:pos="826"/>
              </w:tabs>
              <w:ind w:right="131"/>
              <w:rPr>
                <w:sz w:val="24"/>
              </w:rPr>
            </w:pPr>
            <w:r>
              <w:rPr>
                <w:sz w:val="24"/>
              </w:rPr>
              <w:t>Knows and explains the general developmental stages of the genital system (male</w:t>
            </w:r>
            <w:r>
              <w:rPr>
                <w:spacing w:val="-14"/>
                <w:sz w:val="24"/>
              </w:rPr>
              <w:t xml:space="preserve"> </w:t>
            </w:r>
            <w:r>
              <w:rPr>
                <w:sz w:val="24"/>
              </w:rPr>
              <w:t>and female).</w:t>
            </w:r>
          </w:p>
          <w:p w14:paraId="68712C57" w14:textId="77777777" w:rsidR="005F7EA5" w:rsidRDefault="00E947E1">
            <w:pPr>
              <w:pStyle w:val="TableParagraph"/>
              <w:numPr>
                <w:ilvl w:val="0"/>
                <w:numId w:val="237"/>
              </w:numPr>
              <w:tabs>
                <w:tab w:val="left" w:pos="826"/>
              </w:tabs>
              <w:spacing w:before="5"/>
              <w:rPr>
                <w:sz w:val="24"/>
              </w:rPr>
            </w:pPr>
            <w:r>
              <w:rPr>
                <w:sz w:val="24"/>
              </w:rPr>
              <w:t>Knows the names of embryological structures related to the genital</w:t>
            </w:r>
            <w:r>
              <w:rPr>
                <w:spacing w:val="-14"/>
                <w:sz w:val="24"/>
              </w:rPr>
              <w:t xml:space="preserve"> </w:t>
            </w:r>
            <w:r>
              <w:rPr>
                <w:sz w:val="24"/>
              </w:rPr>
              <w:t>system.</w:t>
            </w:r>
          </w:p>
        </w:tc>
      </w:tr>
    </w:tbl>
    <w:p w14:paraId="31D338F1" w14:textId="77777777" w:rsidR="005F7EA5" w:rsidRDefault="005F7EA5">
      <w:pPr>
        <w:rPr>
          <w:sz w:val="24"/>
        </w:rPr>
        <w:sectPr w:rsidR="005F7EA5">
          <w:pgSz w:w="16840" w:h="11910" w:orient="landscape"/>
          <w:pgMar w:top="1100" w:right="1100" w:bottom="280" w:left="1200" w:header="708" w:footer="708" w:gutter="0"/>
          <w:cols w:space="708"/>
        </w:sectPr>
      </w:pPr>
    </w:p>
    <w:p w14:paraId="0F3C55D6"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7127762A" w14:textId="77777777">
        <w:trPr>
          <w:trHeight w:hRule="exact" w:val="1668"/>
        </w:trPr>
        <w:tc>
          <w:tcPr>
            <w:tcW w:w="536" w:type="dxa"/>
          </w:tcPr>
          <w:p w14:paraId="18B5B5E1" w14:textId="77777777" w:rsidR="005F7EA5" w:rsidRDefault="005F7EA5"/>
        </w:tc>
        <w:tc>
          <w:tcPr>
            <w:tcW w:w="4563" w:type="dxa"/>
          </w:tcPr>
          <w:p w14:paraId="0E0F48FD" w14:textId="77777777" w:rsidR="005F7EA5" w:rsidRDefault="005F7EA5"/>
        </w:tc>
        <w:tc>
          <w:tcPr>
            <w:tcW w:w="9215" w:type="dxa"/>
          </w:tcPr>
          <w:p w14:paraId="7B6FD9FD" w14:textId="77777777" w:rsidR="005F7EA5" w:rsidRDefault="00E947E1">
            <w:pPr>
              <w:pStyle w:val="TableParagraph"/>
              <w:numPr>
                <w:ilvl w:val="0"/>
                <w:numId w:val="236"/>
              </w:numPr>
              <w:tabs>
                <w:tab w:val="left" w:pos="826"/>
              </w:tabs>
              <w:ind w:right="1070"/>
              <w:rPr>
                <w:sz w:val="24"/>
              </w:rPr>
            </w:pPr>
            <w:r>
              <w:rPr>
                <w:sz w:val="24"/>
              </w:rPr>
              <w:t>Knows and explains the developmental stages of male genital organs</w:t>
            </w:r>
            <w:r>
              <w:rPr>
                <w:spacing w:val="-12"/>
                <w:sz w:val="24"/>
              </w:rPr>
              <w:t xml:space="preserve"> </w:t>
            </w:r>
            <w:r>
              <w:rPr>
                <w:sz w:val="24"/>
              </w:rPr>
              <w:t>(testis, epididymis, ductus deferens, vesicula seminalis, prostate, penis</w:t>
            </w:r>
            <w:r>
              <w:rPr>
                <w:spacing w:val="-11"/>
                <w:sz w:val="24"/>
              </w:rPr>
              <w:t xml:space="preserve"> </w:t>
            </w:r>
            <w:r>
              <w:rPr>
                <w:sz w:val="24"/>
              </w:rPr>
              <w:t>etc.).</w:t>
            </w:r>
          </w:p>
          <w:p w14:paraId="0D0AB513" w14:textId="77777777" w:rsidR="005F7EA5" w:rsidRDefault="00E947E1">
            <w:pPr>
              <w:pStyle w:val="TableParagraph"/>
              <w:numPr>
                <w:ilvl w:val="0"/>
                <w:numId w:val="236"/>
              </w:numPr>
              <w:tabs>
                <w:tab w:val="left" w:pos="826"/>
              </w:tabs>
              <w:spacing w:before="3"/>
              <w:ind w:right="256"/>
              <w:rPr>
                <w:sz w:val="24"/>
              </w:rPr>
            </w:pPr>
            <w:r>
              <w:rPr>
                <w:sz w:val="24"/>
              </w:rPr>
              <w:t>Knows and explains development and differentiation processes of male</w:t>
            </w:r>
            <w:r>
              <w:rPr>
                <w:spacing w:val="-12"/>
                <w:sz w:val="24"/>
              </w:rPr>
              <w:t xml:space="preserve"> </w:t>
            </w:r>
            <w:r>
              <w:rPr>
                <w:sz w:val="24"/>
              </w:rPr>
              <w:t>reproductive cells and</w:t>
            </w:r>
            <w:r>
              <w:rPr>
                <w:spacing w:val="-6"/>
                <w:sz w:val="24"/>
              </w:rPr>
              <w:t xml:space="preserve"> </w:t>
            </w:r>
            <w:r>
              <w:rPr>
                <w:sz w:val="24"/>
              </w:rPr>
              <w:t>types.</w:t>
            </w:r>
          </w:p>
          <w:p w14:paraId="6ED15E9C" w14:textId="77777777" w:rsidR="005F7EA5" w:rsidRDefault="00E947E1">
            <w:pPr>
              <w:pStyle w:val="TableParagraph"/>
              <w:numPr>
                <w:ilvl w:val="0"/>
                <w:numId w:val="236"/>
              </w:numPr>
              <w:tabs>
                <w:tab w:val="left" w:pos="826"/>
              </w:tabs>
              <w:ind w:right="794"/>
              <w:rPr>
                <w:sz w:val="24"/>
              </w:rPr>
            </w:pPr>
            <w:r>
              <w:rPr>
                <w:sz w:val="24"/>
              </w:rPr>
              <w:t>Knows and explains some congenital malformations related to the male</w:t>
            </w:r>
            <w:r>
              <w:rPr>
                <w:spacing w:val="-11"/>
                <w:sz w:val="24"/>
              </w:rPr>
              <w:t xml:space="preserve"> </w:t>
            </w:r>
            <w:r>
              <w:rPr>
                <w:sz w:val="24"/>
              </w:rPr>
              <w:t>genital system.</w:t>
            </w:r>
          </w:p>
        </w:tc>
      </w:tr>
      <w:tr w:rsidR="005F7EA5" w14:paraId="3832A90C" w14:textId="77777777">
        <w:trPr>
          <w:trHeight w:hRule="exact" w:val="1390"/>
        </w:trPr>
        <w:tc>
          <w:tcPr>
            <w:tcW w:w="536" w:type="dxa"/>
          </w:tcPr>
          <w:p w14:paraId="11ED0DE4" w14:textId="77777777" w:rsidR="005F7EA5" w:rsidRDefault="00E947E1">
            <w:pPr>
              <w:pStyle w:val="TableParagraph"/>
              <w:spacing w:line="270" w:lineRule="exact"/>
              <w:ind w:left="84" w:right="101"/>
              <w:jc w:val="center"/>
              <w:rPr>
                <w:sz w:val="24"/>
              </w:rPr>
            </w:pPr>
            <w:r>
              <w:rPr>
                <w:sz w:val="24"/>
              </w:rPr>
              <w:t>46.</w:t>
            </w:r>
          </w:p>
        </w:tc>
        <w:tc>
          <w:tcPr>
            <w:tcW w:w="4563" w:type="dxa"/>
          </w:tcPr>
          <w:p w14:paraId="4E3A9535" w14:textId="77777777" w:rsidR="005F7EA5" w:rsidRDefault="00E947E1">
            <w:pPr>
              <w:pStyle w:val="TableParagraph"/>
              <w:ind w:left="103" w:right="771"/>
              <w:rPr>
                <w:sz w:val="24"/>
              </w:rPr>
            </w:pPr>
            <w:r>
              <w:rPr>
                <w:sz w:val="24"/>
              </w:rPr>
              <w:t>Genital System Development: Female Genital System</w:t>
            </w:r>
          </w:p>
        </w:tc>
        <w:tc>
          <w:tcPr>
            <w:tcW w:w="9215" w:type="dxa"/>
          </w:tcPr>
          <w:p w14:paraId="387AE0A1" w14:textId="77777777" w:rsidR="005F7EA5" w:rsidRDefault="00E947E1">
            <w:pPr>
              <w:pStyle w:val="TableParagraph"/>
              <w:numPr>
                <w:ilvl w:val="0"/>
                <w:numId w:val="235"/>
              </w:numPr>
              <w:tabs>
                <w:tab w:val="left" w:pos="826"/>
              </w:tabs>
              <w:ind w:right="147"/>
              <w:rPr>
                <w:sz w:val="24"/>
              </w:rPr>
            </w:pPr>
            <w:r>
              <w:rPr>
                <w:sz w:val="24"/>
              </w:rPr>
              <w:t>Knows and explains the development stages of female genital organs (ovaries, uterus, tuba uterine, vagina,</w:t>
            </w:r>
            <w:r>
              <w:rPr>
                <w:spacing w:val="-6"/>
                <w:sz w:val="24"/>
              </w:rPr>
              <w:t xml:space="preserve"> </w:t>
            </w:r>
            <w:r>
              <w:rPr>
                <w:sz w:val="24"/>
              </w:rPr>
              <w:t>etc.)</w:t>
            </w:r>
          </w:p>
          <w:p w14:paraId="5D085A2D" w14:textId="77777777" w:rsidR="005F7EA5" w:rsidRDefault="00E947E1">
            <w:pPr>
              <w:pStyle w:val="TableParagraph"/>
              <w:numPr>
                <w:ilvl w:val="0"/>
                <w:numId w:val="235"/>
              </w:numPr>
              <w:tabs>
                <w:tab w:val="left" w:pos="826"/>
              </w:tabs>
              <w:spacing w:before="6"/>
              <w:ind w:right="716"/>
              <w:rPr>
                <w:sz w:val="24"/>
              </w:rPr>
            </w:pPr>
            <w:r>
              <w:rPr>
                <w:sz w:val="24"/>
              </w:rPr>
              <w:t>Knows and explains types, development and differentiation processes of</w:t>
            </w:r>
            <w:r>
              <w:rPr>
                <w:spacing w:val="-12"/>
                <w:sz w:val="24"/>
              </w:rPr>
              <w:t xml:space="preserve"> </w:t>
            </w:r>
            <w:r>
              <w:rPr>
                <w:sz w:val="24"/>
              </w:rPr>
              <w:t>female reproductive</w:t>
            </w:r>
            <w:r>
              <w:rPr>
                <w:spacing w:val="-5"/>
                <w:sz w:val="24"/>
              </w:rPr>
              <w:t xml:space="preserve"> </w:t>
            </w:r>
            <w:r>
              <w:rPr>
                <w:sz w:val="24"/>
              </w:rPr>
              <w:t>cells.</w:t>
            </w:r>
          </w:p>
          <w:p w14:paraId="24785A73" w14:textId="77777777" w:rsidR="005F7EA5" w:rsidRDefault="00E947E1">
            <w:pPr>
              <w:pStyle w:val="TableParagraph"/>
              <w:numPr>
                <w:ilvl w:val="0"/>
                <w:numId w:val="235"/>
              </w:numPr>
              <w:tabs>
                <w:tab w:val="left" w:pos="826"/>
              </w:tabs>
              <w:rPr>
                <w:sz w:val="24"/>
              </w:rPr>
            </w:pPr>
            <w:r>
              <w:rPr>
                <w:sz w:val="24"/>
              </w:rPr>
              <w:t>Knows and explains some congenital malformations related to female genital</w:t>
            </w:r>
            <w:r>
              <w:rPr>
                <w:spacing w:val="-17"/>
                <w:sz w:val="24"/>
              </w:rPr>
              <w:t xml:space="preserve"> </w:t>
            </w:r>
            <w:r>
              <w:rPr>
                <w:sz w:val="24"/>
              </w:rPr>
              <w:t>system.</w:t>
            </w:r>
          </w:p>
        </w:tc>
      </w:tr>
      <w:tr w:rsidR="005F7EA5" w14:paraId="5EFCA7CE" w14:textId="77777777">
        <w:trPr>
          <w:trHeight w:hRule="exact" w:val="1114"/>
        </w:trPr>
        <w:tc>
          <w:tcPr>
            <w:tcW w:w="536" w:type="dxa"/>
          </w:tcPr>
          <w:p w14:paraId="0A8BFED7" w14:textId="77777777" w:rsidR="005F7EA5" w:rsidRDefault="00E947E1">
            <w:pPr>
              <w:pStyle w:val="TableParagraph"/>
              <w:spacing w:line="270" w:lineRule="exact"/>
              <w:ind w:left="84" w:right="101"/>
              <w:jc w:val="center"/>
              <w:rPr>
                <w:sz w:val="24"/>
              </w:rPr>
            </w:pPr>
            <w:r>
              <w:rPr>
                <w:sz w:val="24"/>
              </w:rPr>
              <w:t>47.</w:t>
            </w:r>
          </w:p>
        </w:tc>
        <w:tc>
          <w:tcPr>
            <w:tcW w:w="4563" w:type="dxa"/>
          </w:tcPr>
          <w:p w14:paraId="37BC2A8A" w14:textId="77777777" w:rsidR="005F7EA5" w:rsidRDefault="00E947E1">
            <w:pPr>
              <w:pStyle w:val="TableParagraph"/>
              <w:ind w:left="103" w:right="174"/>
              <w:rPr>
                <w:sz w:val="24"/>
              </w:rPr>
            </w:pPr>
            <w:r>
              <w:rPr>
                <w:sz w:val="24"/>
              </w:rPr>
              <w:t>Histology of The Male Genital System: Testis, Epididymis and Ductus Deferens</w:t>
            </w:r>
          </w:p>
        </w:tc>
        <w:tc>
          <w:tcPr>
            <w:tcW w:w="9215" w:type="dxa"/>
          </w:tcPr>
          <w:p w14:paraId="48B8BEF5" w14:textId="77777777" w:rsidR="005F7EA5" w:rsidRDefault="00E947E1">
            <w:pPr>
              <w:pStyle w:val="TableParagraph"/>
              <w:numPr>
                <w:ilvl w:val="0"/>
                <w:numId w:val="234"/>
              </w:numPr>
              <w:tabs>
                <w:tab w:val="left" w:pos="826"/>
              </w:tabs>
              <w:ind w:right="816"/>
              <w:rPr>
                <w:sz w:val="24"/>
              </w:rPr>
            </w:pPr>
            <w:r>
              <w:rPr>
                <w:sz w:val="24"/>
              </w:rPr>
              <w:t>Knows and explains the histological structures of testis, epididymis and</w:t>
            </w:r>
            <w:r>
              <w:rPr>
                <w:spacing w:val="-13"/>
                <w:sz w:val="24"/>
              </w:rPr>
              <w:t xml:space="preserve"> </w:t>
            </w:r>
            <w:r>
              <w:rPr>
                <w:sz w:val="24"/>
              </w:rPr>
              <w:t>ductus deferens.</w:t>
            </w:r>
          </w:p>
          <w:p w14:paraId="72829A23" w14:textId="77777777" w:rsidR="005F7EA5" w:rsidRDefault="00E947E1">
            <w:pPr>
              <w:pStyle w:val="TableParagraph"/>
              <w:numPr>
                <w:ilvl w:val="0"/>
                <w:numId w:val="234"/>
              </w:numPr>
              <w:tabs>
                <w:tab w:val="left" w:pos="826"/>
              </w:tabs>
              <w:spacing w:before="5"/>
              <w:rPr>
                <w:sz w:val="24"/>
              </w:rPr>
            </w:pPr>
            <w:r>
              <w:rPr>
                <w:sz w:val="24"/>
              </w:rPr>
              <w:t>Distinguishes the male genital organs from each other</w:t>
            </w:r>
            <w:r>
              <w:rPr>
                <w:spacing w:val="-13"/>
                <w:sz w:val="24"/>
              </w:rPr>
              <w:t xml:space="preserve"> </w:t>
            </w:r>
            <w:r>
              <w:rPr>
                <w:sz w:val="24"/>
              </w:rPr>
              <w:t>histologically.</w:t>
            </w:r>
          </w:p>
          <w:p w14:paraId="17602874" w14:textId="77777777" w:rsidR="005F7EA5" w:rsidRDefault="00E947E1">
            <w:pPr>
              <w:pStyle w:val="TableParagraph"/>
              <w:numPr>
                <w:ilvl w:val="0"/>
                <w:numId w:val="234"/>
              </w:numPr>
              <w:tabs>
                <w:tab w:val="left" w:pos="826"/>
              </w:tabs>
              <w:rPr>
                <w:sz w:val="24"/>
              </w:rPr>
            </w:pPr>
            <w:r>
              <w:rPr>
                <w:sz w:val="24"/>
              </w:rPr>
              <w:t>Knows and explains some clinical conditions related to the male genital</w:t>
            </w:r>
            <w:r>
              <w:rPr>
                <w:spacing w:val="-10"/>
                <w:sz w:val="24"/>
              </w:rPr>
              <w:t xml:space="preserve"> </w:t>
            </w:r>
            <w:r>
              <w:rPr>
                <w:sz w:val="24"/>
              </w:rPr>
              <w:t>system.</w:t>
            </w:r>
          </w:p>
        </w:tc>
      </w:tr>
      <w:tr w:rsidR="005F7EA5" w14:paraId="60AAE1AE" w14:textId="77777777">
        <w:trPr>
          <w:trHeight w:hRule="exact" w:val="1114"/>
        </w:trPr>
        <w:tc>
          <w:tcPr>
            <w:tcW w:w="536" w:type="dxa"/>
          </w:tcPr>
          <w:p w14:paraId="1DBE767C" w14:textId="77777777" w:rsidR="005F7EA5" w:rsidRDefault="00E947E1">
            <w:pPr>
              <w:pStyle w:val="TableParagraph"/>
              <w:spacing w:line="270" w:lineRule="exact"/>
              <w:ind w:left="84" w:right="101"/>
              <w:jc w:val="center"/>
              <w:rPr>
                <w:sz w:val="24"/>
              </w:rPr>
            </w:pPr>
            <w:r>
              <w:rPr>
                <w:sz w:val="24"/>
              </w:rPr>
              <w:t>48.</w:t>
            </w:r>
          </w:p>
        </w:tc>
        <w:tc>
          <w:tcPr>
            <w:tcW w:w="4563" w:type="dxa"/>
          </w:tcPr>
          <w:p w14:paraId="2ED4350F" w14:textId="77777777" w:rsidR="005F7EA5" w:rsidRDefault="00E947E1">
            <w:pPr>
              <w:pStyle w:val="TableParagraph"/>
              <w:ind w:left="103"/>
              <w:rPr>
                <w:sz w:val="24"/>
              </w:rPr>
            </w:pPr>
            <w:r>
              <w:rPr>
                <w:sz w:val="24"/>
              </w:rPr>
              <w:t>Histology of Male Genital System: Vesicula Seminalis, Prostate and Penis</w:t>
            </w:r>
          </w:p>
        </w:tc>
        <w:tc>
          <w:tcPr>
            <w:tcW w:w="9215" w:type="dxa"/>
          </w:tcPr>
          <w:p w14:paraId="1E045B44" w14:textId="77777777" w:rsidR="005F7EA5" w:rsidRDefault="00E947E1">
            <w:pPr>
              <w:pStyle w:val="TableParagraph"/>
              <w:numPr>
                <w:ilvl w:val="0"/>
                <w:numId w:val="233"/>
              </w:numPr>
              <w:tabs>
                <w:tab w:val="left" w:pos="826"/>
              </w:tabs>
              <w:ind w:right="550"/>
              <w:rPr>
                <w:sz w:val="24"/>
              </w:rPr>
            </w:pPr>
            <w:r>
              <w:rPr>
                <w:sz w:val="24"/>
              </w:rPr>
              <w:t>Knows and explains the histological structures of vesicula seminalis, prostate</w:t>
            </w:r>
            <w:r>
              <w:rPr>
                <w:spacing w:val="-13"/>
                <w:sz w:val="24"/>
              </w:rPr>
              <w:t xml:space="preserve"> </w:t>
            </w:r>
            <w:r>
              <w:rPr>
                <w:sz w:val="24"/>
              </w:rPr>
              <w:t>and penis.</w:t>
            </w:r>
          </w:p>
          <w:p w14:paraId="282DF8E0" w14:textId="77777777" w:rsidR="005F7EA5" w:rsidRDefault="00E947E1">
            <w:pPr>
              <w:pStyle w:val="TableParagraph"/>
              <w:numPr>
                <w:ilvl w:val="0"/>
                <w:numId w:val="233"/>
              </w:numPr>
              <w:tabs>
                <w:tab w:val="left" w:pos="826"/>
              </w:tabs>
              <w:spacing w:before="6"/>
              <w:rPr>
                <w:sz w:val="24"/>
              </w:rPr>
            </w:pPr>
            <w:r>
              <w:rPr>
                <w:sz w:val="24"/>
              </w:rPr>
              <w:t>Distinguishes the male genital organs from each other</w:t>
            </w:r>
            <w:r>
              <w:rPr>
                <w:spacing w:val="-12"/>
                <w:sz w:val="24"/>
              </w:rPr>
              <w:t xml:space="preserve"> </w:t>
            </w:r>
            <w:r>
              <w:rPr>
                <w:sz w:val="24"/>
              </w:rPr>
              <w:t>histologically.</w:t>
            </w:r>
          </w:p>
          <w:p w14:paraId="06B1738F" w14:textId="77777777" w:rsidR="005F7EA5" w:rsidRDefault="00E947E1">
            <w:pPr>
              <w:pStyle w:val="TableParagraph"/>
              <w:numPr>
                <w:ilvl w:val="0"/>
                <w:numId w:val="233"/>
              </w:numPr>
              <w:tabs>
                <w:tab w:val="left" w:pos="826"/>
              </w:tabs>
              <w:rPr>
                <w:sz w:val="24"/>
              </w:rPr>
            </w:pPr>
            <w:r>
              <w:rPr>
                <w:sz w:val="24"/>
              </w:rPr>
              <w:t>Knows and explains some clinical conditions related to the male genital</w:t>
            </w:r>
            <w:r>
              <w:rPr>
                <w:spacing w:val="-10"/>
                <w:sz w:val="24"/>
              </w:rPr>
              <w:t xml:space="preserve"> </w:t>
            </w:r>
            <w:r>
              <w:rPr>
                <w:sz w:val="24"/>
              </w:rPr>
              <w:t>system.</w:t>
            </w:r>
          </w:p>
        </w:tc>
      </w:tr>
      <w:tr w:rsidR="005F7EA5" w14:paraId="50B1BCFD" w14:textId="77777777">
        <w:trPr>
          <w:trHeight w:hRule="exact" w:val="1114"/>
        </w:trPr>
        <w:tc>
          <w:tcPr>
            <w:tcW w:w="536" w:type="dxa"/>
          </w:tcPr>
          <w:p w14:paraId="16A0BAE9" w14:textId="77777777" w:rsidR="005F7EA5" w:rsidRDefault="00E947E1">
            <w:pPr>
              <w:pStyle w:val="TableParagraph"/>
              <w:spacing w:line="270" w:lineRule="exact"/>
              <w:ind w:left="84" w:right="101"/>
              <w:jc w:val="center"/>
              <w:rPr>
                <w:sz w:val="24"/>
              </w:rPr>
            </w:pPr>
            <w:r>
              <w:rPr>
                <w:sz w:val="24"/>
              </w:rPr>
              <w:t>49.</w:t>
            </w:r>
          </w:p>
        </w:tc>
        <w:tc>
          <w:tcPr>
            <w:tcW w:w="4563" w:type="dxa"/>
          </w:tcPr>
          <w:p w14:paraId="2F2F494C" w14:textId="77777777" w:rsidR="005F7EA5" w:rsidRDefault="00E947E1">
            <w:pPr>
              <w:pStyle w:val="TableParagraph"/>
              <w:spacing w:line="270" w:lineRule="exact"/>
              <w:ind w:left="103"/>
              <w:rPr>
                <w:sz w:val="24"/>
              </w:rPr>
            </w:pPr>
            <w:r>
              <w:rPr>
                <w:sz w:val="24"/>
              </w:rPr>
              <w:t>Histology of Female Genital System: Uterus</w:t>
            </w:r>
          </w:p>
        </w:tc>
        <w:tc>
          <w:tcPr>
            <w:tcW w:w="9215" w:type="dxa"/>
          </w:tcPr>
          <w:p w14:paraId="441BBB7B" w14:textId="77777777" w:rsidR="005F7EA5" w:rsidRDefault="00E947E1">
            <w:pPr>
              <w:pStyle w:val="TableParagraph"/>
              <w:numPr>
                <w:ilvl w:val="0"/>
                <w:numId w:val="232"/>
              </w:numPr>
              <w:tabs>
                <w:tab w:val="left" w:pos="826"/>
              </w:tabs>
              <w:spacing w:line="270" w:lineRule="exact"/>
              <w:rPr>
                <w:sz w:val="24"/>
              </w:rPr>
            </w:pPr>
            <w:r>
              <w:rPr>
                <w:sz w:val="24"/>
              </w:rPr>
              <w:t>Knows and explains the histological structure of</w:t>
            </w:r>
            <w:r>
              <w:rPr>
                <w:spacing w:val="-8"/>
                <w:sz w:val="24"/>
              </w:rPr>
              <w:t xml:space="preserve"> </w:t>
            </w:r>
            <w:r>
              <w:rPr>
                <w:sz w:val="24"/>
              </w:rPr>
              <w:t>uterus.</w:t>
            </w:r>
          </w:p>
          <w:p w14:paraId="76F43379" w14:textId="77777777" w:rsidR="005F7EA5" w:rsidRDefault="00E947E1">
            <w:pPr>
              <w:pStyle w:val="TableParagraph"/>
              <w:numPr>
                <w:ilvl w:val="0"/>
                <w:numId w:val="232"/>
              </w:numPr>
              <w:tabs>
                <w:tab w:val="left" w:pos="826"/>
              </w:tabs>
              <w:ind w:right="174"/>
              <w:rPr>
                <w:sz w:val="24"/>
              </w:rPr>
            </w:pPr>
            <w:r>
              <w:rPr>
                <w:sz w:val="24"/>
              </w:rPr>
              <w:t>Knows, distinguishes and explains histological changes in uterus according to</w:t>
            </w:r>
            <w:r>
              <w:rPr>
                <w:spacing w:val="-10"/>
                <w:sz w:val="24"/>
              </w:rPr>
              <w:t xml:space="preserve"> </w:t>
            </w:r>
            <w:r>
              <w:rPr>
                <w:sz w:val="24"/>
              </w:rPr>
              <w:t>uterine cycle</w:t>
            </w:r>
            <w:r>
              <w:rPr>
                <w:spacing w:val="-7"/>
                <w:sz w:val="24"/>
              </w:rPr>
              <w:t xml:space="preserve"> </w:t>
            </w:r>
            <w:r>
              <w:rPr>
                <w:sz w:val="24"/>
              </w:rPr>
              <w:t>stages.</w:t>
            </w:r>
          </w:p>
          <w:p w14:paraId="1167A857" w14:textId="77777777" w:rsidR="005F7EA5" w:rsidRDefault="00E947E1">
            <w:pPr>
              <w:pStyle w:val="TableParagraph"/>
              <w:numPr>
                <w:ilvl w:val="0"/>
                <w:numId w:val="232"/>
              </w:numPr>
              <w:tabs>
                <w:tab w:val="left" w:pos="826"/>
              </w:tabs>
              <w:rPr>
                <w:sz w:val="24"/>
              </w:rPr>
            </w:pPr>
            <w:r>
              <w:rPr>
                <w:sz w:val="24"/>
              </w:rPr>
              <w:t>Knows and explains some clinical conditions related to female genital</w:t>
            </w:r>
            <w:r>
              <w:rPr>
                <w:spacing w:val="-11"/>
                <w:sz w:val="24"/>
              </w:rPr>
              <w:t xml:space="preserve"> </w:t>
            </w:r>
            <w:r>
              <w:rPr>
                <w:sz w:val="24"/>
              </w:rPr>
              <w:t>system.</w:t>
            </w:r>
          </w:p>
        </w:tc>
      </w:tr>
      <w:tr w:rsidR="005F7EA5" w14:paraId="743D7C77" w14:textId="77777777">
        <w:trPr>
          <w:trHeight w:hRule="exact" w:val="1666"/>
        </w:trPr>
        <w:tc>
          <w:tcPr>
            <w:tcW w:w="536" w:type="dxa"/>
          </w:tcPr>
          <w:p w14:paraId="4DAC1644" w14:textId="77777777" w:rsidR="005F7EA5" w:rsidRDefault="00E947E1">
            <w:pPr>
              <w:pStyle w:val="TableParagraph"/>
              <w:spacing w:line="270" w:lineRule="exact"/>
              <w:ind w:left="84" w:right="101"/>
              <w:jc w:val="center"/>
              <w:rPr>
                <w:sz w:val="24"/>
              </w:rPr>
            </w:pPr>
            <w:r>
              <w:rPr>
                <w:sz w:val="24"/>
              </w:rPr>
              <w:t>50.</w:t>
            </w:r>
          </w:p>
        </w:tc>
        <w:tc>
          <w:tcPr>
            <w:tcW w:w="4563" w:type="dxa"/>
          </w:tcPr>
          <w:p w14:paraId="5DDF1F2B" w14:textId="77777777" w:rsidR="005F7EA5" w:rsidRDefault="00E947E1">
            <w:pPr>
              <w:pStyle w:val="TableParagraph"/>
              <w:ind w:left="103" w:right="197"/>
              <w:rPr>
                <w:sz w:val="24"/>
              </w:rPr>
            </w:pPr>
            <w:r>
              <w:rPr>
                <w:sz w:val="24"/>
              </w:rPr>
              <w:t>Histology of Female Genital System: Ovary and Tuba Uterine</w:t>
            </w:r>
          </w:p>
        </w:tc>
        <w:tc>
          <w:tcPr>
            <w:tcW w:w="9215" w:type="dxa"/>
          </w:tcPr>
          <w:p w14:paraId="53BBA71C" w14:textId="77777777" w:rsidR="005F7EA5" w:rsidRDefault="00E947E1">
            <w:pPr>
              <w:pStyle w:val="TableParagraph"/>
              <w:numPr>
                <w:ilvl w:val="0"/>
                <w:numId w:val="231"/>
              </w:numPr>
              <w:tabs>
                <w:tab w:val="left" w:pos="826"/>
              </w:tabs>
              <w:spacing w:line="270" w:lineRule="exact"/>
              <w:rPr>
                <w:sz w:val="24"/>
              </w:rPr>
            </w:pPr>
            <w:r>
              <w:rPr>
                <w:sz w:val="24"/>
              </w:rPr>
              <w:t>Knows and explains the histological structure of ovary, tuba uterina and</w:t>
            </w:r>
            <w:r>
              <w:rPr>
                <w:spacing w:val="-11"/>
                <w:sz w:val="24"/>
              </w:rPr>
              <w:t xml:space="preserve"> </w:t>
            </w:r>
            <w:r>
              <w:rPr>
                <w:sz w:val="24"/>
              </w:rPr>
              <w:t>vagina.</w:t>
            </w:r>
          </w:p>
          <w:p w14:paraId="6106CBFD" w14:textId="77777777" w:rsidR="005F7EA5" w:rsidRDefault="00E947E1">
            <w:pPr>
              <w:pStyle w:val="TableParagraph"/>
              <w:numPr>
                <w:ilvl w:val="0"/>
                <w:numId w:val="231"/>
              </w:numPr>
              <w:tabs>
                <w:tab w:val="left" w:pos="826"/>
              </w:tabs>
              <w:ind w:right="104"/>
              <w:rPr>
                <w:sz w:val="24"/>
              </w:rPr>
            </w:pPr>
            <w:r>
              <w:rPr>
                <w:sz w:val="24"/>
              </w:rPr>
              <w:t>Knows, histologically distinguish and explain ovarian cycle, follicular changes that occur in this</w:t>
            </w:r>
            <w:r>
              <w:rPr>
                <w:spacing w:val="-6"/>
                <w:sz w:val="24"/>
              </w:rPr>
              <w:t xml:space="preserve"> </w:t>
            </w:r>
            <w:r>
              <w:rPr>
                <w:sz w:val="24"/>
              </w:rPr>
              <w:t>cycle.</w:t>
            </w:r>
          </w:p>
          <w:p w14:paraId="5CCC9B8D" w14:textId="77777777" w:rsidR="005F7EA5" w:rsidRDefault="00E947E1">
            <w:pPr>
              <w:pStyle w:val="TableParagraph"/>
              <w:numPr>
                <w:ilvl w:val="0"/>
                <w:numId w:val="231"/>
              </w:numPr>
              <w:tabs>
                <w:tab w:val="left" w:pos="826"/>
              </w:tabs>
              <w:rPr>
                <w:sz w:val="24"/>
              </w:rPr>
            </w:pPr>
            <w:r>
              <w:rPr>
                <w:sz w:val="24"/>
              </w:rPr>
              <w:t>Knows and explains histological structure and differences of tuba</w:t>
            </w:r>
            <w:r>
              <w:rPr>
                <w:spacing w:val="-10"/>
                <w:sz w:val="24"/>
              </w:rPr>
              <w:t xml:space="preserve"> </w:t>
            </w:r>
            <w:r>
              <w:rPr>
                <w:sz w:val="24"/>
              </w:rPr>
              <w:t>uterine.</w:t>
            </w:r>
          </w:p>
          <w:p w14:paraId="3078469E" w14:textId="77777777" w:rsidR="005F7EA5" w:rsidRDefault="00E947E1">
            <w:pPr>
              <w:pStyle w:val="TableParagraph"/>
              <w:numPr>
                <w:ilvl w:val="0"/>
                <w:numId w:val="231"/>
              </w:numPr>
              <w:tabs>
                <w:tab w:val="left" w:pos="826"/>
              </w:tabs>
              <w:rPr>
                <w:sz w:val="24"/>
              </w:rPr>
            </w:pPr>
            <w:r>
              <w:rPr>
                <w:sz w:val="24"/>
              </w:rPr>
              <w:t>Knows and explains the histological structure of the</w:t>
            </w:r>
            <w:r>
              <w:rPr>
                <w:spacing w:val="-7"/>
                <w:sz w:val="24"/>
              </w:rPr>
              <w:t xml:space="preserve"> </w:t>
            </w:r>
            <w:r>
              <w:rPr>
                <w:sz w:val="24"/>
              </w:rPr>
              <w:t>vagina.</w:t>
            </w:r>
          </w:p>
          <w:p w14:paraId="1139DF70" w14:textId="77777777" w:rsidR="005F7EA5" w:rsidRDefault="00E947E1">
            <w:pPr>
              <w:pStyle w:val="TableParagraph"/>
              <w:numPr>
                <w:ilvl w:val="0"/>
                <w:numId w:val="231"/>
              </w:numPr>
              <w:tabs>
                <w:tab w:val="left" w:pos="826"/>
              </w:tabs>
              <w:rPr>
                <w:sz w:val="24"/>
              </w:rPr>
            </w:pPr>
            <w:r>
              <w:rPr>
                <w:sz w:val="24"/>
              </w:rPr>
              <w:t>Know and explain some clinical conditions related to female genital</w:t>
            </w:r>
            <w:r>
              <w:rPr>
                <w:spacing w:val="-11"/>
                <w:sz w:val="24"/>
              </w:rPr>
              <w:t xml:space="preserve"> </w:t>
            </w:r>
            <w:r>
              <w:rPr>
                <w:sz w:val="24"/>
              </w:rPr>
              <w:t>system.</w:t>
            </w:r>
          </w:p>
        </w:tc>
      </w:tr>
      <w:tr w:rsidR="005F7EA5" w14:paraId="02B728B5" w14:textId="77777777">
        <w:trPr>
          <w:trHeight w:hRule="exact" w:val="838"/>
        </w:trPr>
        <w:tc>
          <w:tcPr>
            <w:tcW w:w="536" w:type="dxa"/>
          </w:tcPr>
          <w:p w14:paraId="75DCC495" w14:textId="77777777" w:rsidR="005F7EA5" w:rsidRDefault="00E947E1">
            <w:pPr>
              <w:pStyle w:val="TableParagraph"/>
              <w:spacing w:line="270" w:lineRule="exact"/>
              <w:ind w:left="84" w:right="101"/>
              <w:jc w:val="center"/>
              <w:rPr>
                <w:sz w:val="24"/>
              </w:rPr>
            </w:pPr>
            <w:r>
              <w:rPr>
                <w:sz w:val="24"/>
              </w:rPr>
              <w:t>51.</w:t>
            </w:r>
          </w:p>
        </w:tc>
        <w:tc>
          <w:tcPr>
            <w:tcW w:w="4563" w:type="dxa"/>
          </w:tcPr>
          <w:p w14:paraId="316E82F0" w14:textId="77777777" w:rsidR="005F7EA5" w:rsidRDefault="00E947E1">
            <w:pPr>
              <w:pStyle w:val="TableParagraph"/>
              <w:ind w:left="103"/>
              <w:rPr>
                <w:sz w:val="24"/>
              </w:rPr>
            </w:pPr>
            <w:r>
              <w:rPr>
                <w:sz w:val="24"/>
              </w:rPr>
              <w:t>Urinary System Development: Bladder, Urethra, Adrenal gland</w:t>
            </w:r>
          </w:p>
        </w:tc>
        <w:tc>
          <w:tcPr>
            <w:tcW w:w="9215" w:type="dxa"/>
          </w:tcPr>
          <w:p w14:paraId="77A1FFEF" w14:textId="77777777" w:rsidR="005F7EA5" w:rsidRDefault="00E947E1">
            <w:pPr>
              <w:pStyle w:val="TableParagraph"/>
              <w:numPr>
                <w:ilvl w:val="0"/>
                <w:numId w:val="230"/>
              </w:numPr>
              <w:tabs>
                <w:tab w:val="left" w:pos="826"/>
              </w:tabs>
              <w:ind w:right="423"/>
              <w:rPr>
                <w:sz w:val="24"/>
              </w:rPr>
            </w:pPr>
            <w:r>
              <w:rPr>
                <w:sz w:val="24"/>
              </w:rPr>
              <w:t>Explain when and from which germ layer is developed the the bladder, urethra</w:t>
            </w:r>
            <w:r>
              <w:rPr>
                <w:spacing w:val="-12"/>
                <w:sz w:val="24"/>
              </w:rPr>
              <w:t xml:space="preserve"> </w:t>
            </w:r>
            <w:r>
              <w:rPr>
                <w:sz w:val="24"/>
              </w:rPr>
              <w:t>and adrenal glands, which are important parts of the urinary</w:t>
            </w:r>
            <w:r>
              <w:rPr>
                <w:spacing w:val="-11"/>
                <w:sz w:val="24"/>
              </w:rPr>
              <w:t xml:space="preserve"> </w:t>
            </w:r>
            <w:r>
              <w:rPr>
                <w:sz w:val="24"/>
              </w:rPr>
              <w:t>system.</w:t>
            </w:r>
          </w:p>
          <w:p w14:paraId="1CE4705C" w14:textId="77777777" w:rsidR="005F7EA5" w:rsidRDefault="00E947E1">
            <w:pPr>
              <w:pStyle w:val="TableParagraph"/>
              <w:numPr>
                <w:ilvl w:val="0"/>
                <w:numId w:val="230"/>
              </w:numPr>
              <w:tabs>
                <w:tab w:val="left" w:pos="826"/>
              </w:tabs>
              <w:spacing w:before="5"/>
              <w:rPr>
                <w:sz w:val="24"/>
              </w:rPr>
            </w:pPr>
            <w:r>
              <w:rPr>
                <w:sz w:val="24"/>
              </w:rPr>
              <w:t>Explains the embryological development of the adrenal cortex and</w:t>
            </w:r>
            <w:r>
              <w:rPr>
                <w:spacing w:val="-11"/>
                <w:sz w:val="24"/>
              </w:rPr>
              <w:t xml:space="preserve"> </w:t>
            </w:r>
            <w:r>
              <w:rPr>
                <w:sz w:val="24"/>
              </w:rPr>
              <w:t>medulla.</w:t>
            </w:r>
          </w:p>
        </w:tc>
      </w:tr>
    </w:tbl>
    <w:p w14:paraId="47A14C78" w14:textId="77777777" w:rsidR="005F7EA5" w:rsidRDefault="005F7EA5">
      <w:pPr>
        <w:rPr>
          <w:sz w:val="24"/>
        </w:rPr>
        <w:sectPr w:rsidR="005F7EA5">
          <w:pgSz w:w="16840" w:h="11910" w:orient="landscape"/>
          <w:pgMar w:top="1100" w:right="1100" w:bottom="280" w:left="1200" w:header="708" w:footer="708" w:gutter="0"/>
          <w:cols w:space="708"/>
        </w:sectPr>
      </w:pPr>
    </w:p>
    <w:p w14:paraId="11FF7197"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67A9704E" w14:textId="77777777">
        <w:trPr>
          <w:trHeight w:hRule="exact" w:val="564"/>
        </w:trPr>
        <w:tc>
          <w:tcPr>
            <w:tcW w:w="536" w:type="dxa"/>
          </w:tcPr>
          <w:p w14:paraId="0FB557BE" w14:textId="77777777" w:rsidR="005F7EA5" w:rsidRDefault="00E947E1">
            <w:pPr>
              <w:pStyle w:val="TableParagraph"/>
              <w:spacing w:line="273" w:lineRule="exact"/>
              <w:ind w:left="84" w:right="101"/>
              <w:jc w:val="center"/>
              <w:rPr>
                <w:sz w:val="24"/>
              </w:rPr>
            </w:pPr>
            <w:r>
              <w:rPr>
                <w:sz w:val="24"/>
              </w:rPr>
              <w:t>52.</w:t>
            </w:r>
          </w:p>
        </w:tc>
        <w:tc>
          <w:tcPr>
            <w:tcW w:w="4563" w:type="dxa"/>
          </w:tcPr>
          <w:p w14:paraId="3AF3DC1B" w14:textId="77777777" w:rsidR="005F7EA5" w:rsidRDefault="00E947E1">
            <w:pPr>
              <w:pStyle w:val="TableParagraph"/>
              <w:ind w:left="103"/>
              <w:rPr>
                <w:sz w:val="24"/>
              </w:rPr>
            </w:pPr>
            <w:r>
              <w:rPr>
                <w:sz w:val="24"/>
              </w:rPr>
              <w:t>Urinary System Development: Kidneys and Urethers</w:t>
            </w:r>
          </w:p>
        </w:tc>
        <w:tc>
          <w:tcPr>
            <w:tcW w:w="9215" w:type="dxa"/>
          </w:tcPr>
          <w:p w14:paraId="384FC79C" w14:textId="77777777" w:rsidR="005F7EA5" w:rsidRDefault="00E947E1">
            <w:pPr>
              <w:pStyle w:val="TableParagraph"/>
              <w:ind w:left="859" w:hanging="360"/>
              <w:rPr>
                <w:sz w:val="24"/>
              </w:rPr>
            </w:pPr>
            <w:r>
              <w:rPr>
                <w:sz w:val="24"/>
              </w:rPr>
              <w:t>1. Explain when and from which germ layer is developed the the kidney and urethers which are important parts of the urinary system</w:t>
            </w:r>
          </w:p>
        </w:tc>
      </w:tr>
      <w:tr w:rsidR="005F7EA5" w14:paraId="31EF2296" w14:textId="77777777">
        <w:trPr>
          <w:trHeight w:hRule="exact" w:val="3874"/>
        </w:trPr>
        <w:tc>
          <w:tcPr>
            <w:tcW w:w="536" w:type="dxa"/>
          </w:tcPr>
          <w:p w14:paraId="6A4648DC" w14:textId="77777777" w:rsidR="005F7EA5" w:rsidRDefault="00E947E1">
            <w:pPr>
              <w:pStyle w:val="TableParagraph"/>
              <w:spacing w:line="270" w:lineRule="exact"/>
              <w:ind w:left="84" w:right="101"/>
              <w:jc w:val="center"/>
              <w:rPr>
                <w:sz w:val="24"/>
              </w:rPr>
            </w:pPr>
            <w:r>
              <w:rPr>
                <w:sz w:val="24"/>
              </w:rPr>
              <w:t>53.</w:t>
            </w:r>
          </w:p>
        </w:tc>
        <w:tc>
          <w:tcPr>
            <w:tcW w:w="4563" w:type="dxa"/>
          </w:tcPr>
          <w:p w14:paraId="256608AC" w14:textId="77777777" w:rsidR="005F7EA5" w:rsidRDefault="00E947E1">
            <w:pPr>
              <w:pStyle w:val="TableParagraph"/>
              <w:ind w:left="103" w:right="577"/>
              <w:rPr>
                <w:sz w:val="24"/>
              </w:rPr>
            </w:pPr>
            <w:r>
              <w:rPr>
                <w:sz w:val="24"/>
              </w:rPr>
              <w:t>Urinary System Histology: Kidneys and Urethers</w:t>
            </w:r>
          </w:p>
        </w:tc>
        <w:tc>
          <w:tcPr>
            <w:tcW w:w="9215" w:type="dxa"/>
          </w:tcPr>
          <w:p w14:paraId="566785C6" w14:textId="77777777" w:rsidR="005F7EA5" w:rsidRDefault="00E947E1">
            <w:pPr>
              <w:pStyle w:val="TableParagraph"/>
              <w:numPr>
                <w:ilvl w:val="0"/>
                <w:numId w:val="229"/>
              </w:numPr>
              <w:tabs>
                <w:tab w:val="left" w:pos="826"/>
              </w:tabs>
              <w:spacing w:line="270" w:lineRule="exact"/>
              <w:rPr>
                <w:sz w:val="24"/>
              </w:rPr>
            </w:pPr>
            <w:r>
              <w:rPr>
                <w:sz w:val="24"/>
              </w:rPr>
              <w:t>Explains the histological structure of</w:t>
            </w:r>
            <w:r>
              <w:rPr>
                <w:spacing w:val="-10"/>
                <w:sz w:val="24"/>
              </w:rPr>
              <w:t xml:space="preserve"> </w:t>
            </w:r>
            <w:r>
              <w:rPr>
                <w:sz w:val="24"/>
              </w:rPr>
              <w:t>kidneys.</w:t>
            </w:r>
          </w:p>
          <w:p w14:paraId="5C83EE38" w14:textId="77777777" w:rsidR="005F7EA5" w:rsidRDefault="00E947E1">
            <w:pPr>
              <w:pStyle w:val="TableParagraph"/>
              <w:numPr>
                <w:ilvl w:val="0"/>
                <w:numId w:val="229"/>
              </w:numPr>
              <w:tabs>
                <w:tab w:val="left" w:pos="826"/>
              </w:tabs>
              <w:rPr>
                <w:sz w:val="24"/>
              </w:rPr>
            </w:pPr>
            <w:r>
              <w:rPr>
                <w:sz w:val="24"/>
              </w:rPr>
              <w:t>Indicate the properties of cortteks and</w:t>
            </w:r>
            <w:r>
              <w:rPr>
                <w:spacing w:val="-9"/>
                <w:sz w:val="24"/>
              </w:rPr>
              <w:t xml:space="preserve"> </w:t>
            </w:r>
            <w:r>
              <w:rPr>
                <w:sz w:val="24"/>
              </w:rPr>
              <w:t>medulla.</w:t>
            </w:r>
          </w:p>
          <w:p w14:paraId="4C56CCC2" w14:textId="77777777" w:rsidR="005F7EA5" w:rsidRDefault="00E947E1">
            <w:pPr>
              <w:pStyle w:val="TableParagraph"/>
              <w:numPr>
                <w:ilvl w:val="0"/>
                <w:numId w:val="229"/>
              </w:numPr>
              <w:tabs>
                <w:tab w:val="left" w:pos="826"/>
              </w:tabs>
              <w:rPr>
                <w:sz w:val="24"/>
              </w:rPr>
            </w:pPr>
            <w:r>
              <w:rPr>
                <w:sz w:val="24"/>
              </w:rPr>
              <w:t>Explain the structure of</w:t>
            </w:r>
            <w:r>
              <w:rPr>
                <w:spacing w:val="-7"/>
                <w:sz w:val="24"/>
              </w:rPr>
              <w:t xml:space="preserve"> </w:t>
            </w:r>
            <w:r>
              <w:rPr>
                <w:sz w:val="24"/>
              </w:rPr>
              <w:t>glomerular.</w:t>
            </w:r>
          </w:p>
          <w:p w14:paraId="38FA1654" w14:textId="77777777" w:rsidR="005F7EA5" w:rsidRDefault="00E947E1">
            <w:pPr>
              <w:pStyle w:val="TableParagraph"/>
              <w:numPr>
                <w:ilvl w:val="0"/>
                <w:numId w:val="229"/>
              </w:numPr>
              <w:tabs>
                <w:tab w:val="left" w:pos="826"/>
              </w:tabs>
              <w:ind w:right="614"/>
              <w:rPr>
                <w:sz w:val="24"/>
              </w:rPr>
            </w:pPr>
            <w:r>
              <w:rPr>
                <w:sz w:val="24"/>
              </w:rPr>
              <w:t>Explain the number of cells in the glomerulus and explain the morphology of</w:t>
            </w:r>
            <w:r>
              <w:rPr>
                <w:spacing w:val="-8"/>
                <w:sz w:val="24"/>
              </w:rPr>
              <w:t xml:space="preserve"> </w:t>
            </w:r>
            <w:r>
              <w:rPr>
                <w:sz w:val="24"/>
              </w:rPr>
              <w:t>the podocyte.</w:t>
            </w:r>
          </w:p>
          <w:p w14:paraId="6D3764E9" w14:textId="77777777" w:rsidR="005F7EA5" w:rsidRDefault="00E947E1">
            <w:pPr>
              <w:pStyle w:val="TableParagraph"/>
              <w:numPr>
                <w:ilvl w:val="0"/>
                <w:numId w:val="229"/>
              </w:numPr>
              <w:tabs>
                <w:tab w:val="left" w:pos="826"/>
              </w:tabs>
              <w:ind w:right="508"/>
              <w:rPr>
                <w:sz w:val="24"/>
              </w:rPr>
            </w:pPr>
            <w:r>
              <w:rPr>
                <w:sz w:val="24"/>
              </w:rPr>
              <w:t>Explain the differences between the proximal and distal tubules and distinguish</w:t>
            </w:r>
            <w:r>
              <w:rPr>
                <w:spacing w:val="-12"/>
                <w:sz w:val="24"/>
              </w:rPr>
              <w:t xml:space="preserve"> </w:t>
            </w:r>
            <w:r>
              <w:rPr>
                <w:sz w:val="24"/>
              </w:rPr>
              <w:t>in images.</w:t>
            </w:r>
          </w:p>
          <w:p w14:paraId="01273B08" w14:textId="77777777" w:rsidR="005F7EA5" w:rsidRDefault="00E947E1">
            <w:pPr>
              <w:pStyle w:val="TableParagraph"/>
              <w:numPr>
                <w:ilvl w:val="0"/>
                <w:numId w:val="229"/>
              </w:numPr>
              <w:tabs>
                <w:tab w:val="left" w:pos="826"/>
              </w:tabs>
              <w:rPr>
                <w:sz w:val="24"/>
              </w:rPr>
            </w:pPr>
            <w:r>
              <w:rPr>
                <w:sz w:val="24"/>
              </w:rPr>
              <w:t>Identifies the parts of loop of Henle and indicate its</w:t>
            </w:r>
            <w:r>
              <w:rPr>
                <w:spacing w:val="-12"/>
                <w:sz w:val="24"/>
              </w:rPr>
              <w:t xml:space="preserve"> </w:t>
            </w:r>
            <w:r>
              <w:rPr>
                <w:sz w:val="24"/>
              </w:rPr>
              <w:t>properties.</w:t>
            </w:r>
          </w:p>
          <w:p w14:paraId="59104319" w14:textId="77777777" w:rsidR="005F7EA5" w:rsidRDefault="00E947E1">
            <w:pPr>
              <w:pStyle w:val="TableParagraph"/>
              <w:numPr>
                <w:ilvl w:val="0"/>
                <w:numId w:val="229"/>
              </w:numPr>
              <w:tabs>
                <w:tab w:val="left" w:pos="826"/>
              </w:tabs>
              <w:ind w:right="959"/>
              <w:rPr>
                <w:sz w:val="24"/>
              </w:rPr>
            </w:pPr>
            <w:r>
              <w:rPr>
                <w:sz w:val="24"/>
              </w:rPr>
              <w:t>Describe the structures forming the juxtaglomerular apparatus and explain its histological</w:t>
            </w:r>
            <w:r>
              <w:rPr>
                <w:spacing w:val="-6"/>
                <w:sz w:val="24"/>
              </w:rPr>
              <w:t xml:space="preserve"> </w:t>
            </w:r>
            <w:r>
              <w:rPr>
                <w:sz w:val="24"/>
              </w:rPr>
              <w:t>characteristics.</w:t>
            </w:r>
          </w:p>
          <w:p w14:paraId="5FEB01D4" w14:textId="77777777" w:rsidR="005F7EA5" w:rsidRDefault="00E947E1">
            <w:pPr>
              <w:pStyle w:val="TableParagraph"/>
              <w:numPr>
                <w:ilvl w:val="0"/>
                <w:numId w:val="229"/>
              </w:numPr>
              <w:tabs>
                <w:tab w:val="left" w:pos="826"/>
              </w:tabs>
              <w:rPr>
                <w:sz w:val="24"/>
              </w:rPr>
            </w:pPr>
            <w:r>
              <w:rPr>
                <w:sz w:val="24"/>
              </w:rPr>
              <w:t>Explains the structure and importance of collector tubules and</w:t>
            </w:r>
            <w:r>
              <w:rPr>
                <w:spacing w:val="-13"/>
                <w:sz w:val="24"/>
              </w:rPr>
              <w:t xml:space="preserve"> </w:t>
            </w:r>
            <w:r>
              <w:rPr>
                <w:sz w:val="24"/>
              </w:rPr>
              <w:t>ducts.</w:t>
            </w:r>
          </w:p>
          <w:p w14:paraId="55B20EF6" w14:textId="77777777" w:rsidR="005F7EA5" w:rsidRDefault="00E947E1">
            <w:pPr>
              <w:pStyle w:val="TableParagraph"/>
              <w:numPr>
                <w:ilvl w:val="0"/>
                <w:numId w:val="229"/>
              </w:numPr>
              <w:tabs>
                <w:tab w:val="left" w:pos="826"/>
              </w:tabs>
              <w:rPr>
                <w:sz w:val="24"/>
              </w:rPr>
            </w:pPr>
            <w:r>
              <w:rPr>
                <w:sz w:val="24"/>
              </w:rPr>
              <w:t>Explain the renal interstitial</w:t>
            </w:r>
            <w:r>
              <w:rPr>
                <w:spacing w:val="-6"/>
                <w:sz w:val="24"/>
              </w:rPr>
              <w:t xml:space="preserve"> </w:t>
            </w:r>
            <w:r>
              <w:rPr>
                <w:sz w:val="24"/>
              </w:rPr>
              <w:t>region.</w:t>
            </w:r>
          </w:p>
          <w:p w14:paraId="2AF4D141" w14:textId="77777777" w:rsidR="005F7EA5" w:rsidRDefault="00E947E1">
            <w:pPr>
              <w:pStyle w:val="TableParagraph"/>
              <w:numPr>
                <w:ilvl w:val="0"/>
                <w:numId w:val="229"/>
              </w:numPr>
              <w:tabs>
                <w:tab w:val="left" w:pos="826"/>
              </w:tabs>
              <w:rPr>
                <w:sz w:val="24"/>
              </w:rPr>
            </w:pPr>
            <w:r>
              <w:rPr>
                <w:sz w:val="24"/>
              </w:rPr>
              <w:t>Explains ureter layers and histological</w:t>
            </w:r>
            <w:r>
              <w:rPr>
                <w:spacing w:val="-12"/>
                <w:sz w:val="24"/>
              </w:rPr>
              <w:t xml:space="preserve"> </w:t>
            </w:r>
            <w:r>
              <w:rPr>
                <w:sz w:val="24"/>
              </w:rPr>
              <w:t>features.</w:t>
            </w:r>
          </w:p>
          <w:p w14:paraId="0D0C74F2" w14:textId="77777777" w:rsidR="005F7EA5" w:rsidRDefault="00E947E1">
            <w:pPr>
              <w:pStyle w:val="TableParagraph"/>
              <w:numPr>
                <w:ilvl w:val="0"/>
                <w:numId w:val="229"/>
              </w:numPr>
              <w:tabs>
                <w:tab w:val="left" w:pos="826"/>
              </w:tabs>
              <w:rPr>
                <w:sz w:val="24"/>
              </w:rPr>
            </w:pPr>
            <w:r>
              <w:rPr>
                <w:sz w:val="24"/>
              </w:rPr>
              <w:t>Interpret the preparations and images of the organs in the urinary</w:t>
            </w:r>
            <w:r>
              <w:rPr>
                <w:spacing w:val="-14"/>
                <w:sz w:val="24"/>
              </w:rPr>
              <w:t xml:space="preserve"> </w:t>
            </w:r>
            <w:r>
              <w:rPr>
                <w:sz w:val="24"/>
              </w:rPr>
              <w:t>system.</w:t>
            </w:r>
          </w:p>
        </w:tc>
      </w:tr>
      <w:tr w:rsidR="005F7EA5" w14:paraId="17E2213B" w14:textId="77777777">
        <w:trPr>
          <w:trHeight w:hRule="exact" w:val="1114"/>
        </w:trPr>
        <w:tc>
          <w:tcPr>
            <w:tcW w:w="536" w:type="dxa"/>
          </w:tcPr>
          <w:p w14:paraId="3E0E9096" w14:textId="77777777" w:rsidR="005F7EA5" w:rsidRDefault="00E947E1">
            <w:pPr>
              <w:pStyle w:val="TableParagraph"/>
              <w:spacing w:line="270" w:lineRule="exact"/>
              <w:ind w:left="84" w:right="101"/>
              <w:jc w:val="center"/>
              <w:rPr>
                <w:sz w:val="24"/>
              </w:rPr>
            </w:pPr>
            <w:r>
              <w:rPr>
                <w:sz w:val="24"/>
              </w:rPr>
              <w:t>54.</w:t>
            </w:r>
          </w:p>
        </w:tc>
        <w:tc>
          <w:tcPr>
            <w:tcW w:w="4563" w:type="dxa"/>
          </w:tcPr>
          <w:p w14:paraId="4FCD97E4" w14:textId="77777777" w:rsidR="005F7EA5" w:rsidRDefault="00E947E1">
            <w:pPr>
              <w:pStyle w:val="TableParagraph"/>
              <w:ind w:left="103"/>
              <w:rPr>
                <w:sz w:val="24"/>
              </w:rPr>
            </w:pPr>
            <w:r>
              <w:rPr>
                <w:sz w:val="24"/>
              </w:rPr>
              <w:t>Urinary System Histology: Bladder and Urethra</w:t>
            </w:r>
          </w:p>
        </w:tc>
        <w:tc>
          <w:tcPr>
            <w:tcW w:w="9215" w:type="dxa"/>
          </w:tcPr>
          <w:p w14:paraId="1D48F805" w14:textId="77777777" w:rsidR="005F7EA5" w:rsidRDefault="00E947E1">
            <w:pPr>
              <w:pStyle w:val="TableParagraph"/>
              <w:numPr>
                <w:ilvl w:val="0"/>
                <w:numId w:val="228"/>
              </w:numPr>
              <w:tabs>
                <w:tab w:val="left" w:pos="826"/>
              </w:tabs>
              <w:spacing w:line="270" w:lineRule="exact"/>
              <w:rPr>
                <w:sz w:val="24"/>
              </w:rPr>
            </w:pPr>
            <w:r>
              <w:rPr>
                <w:sz w:val="24"/>
              </w:rPr>
              <w:t>Explains the bladder and urethra layers and histological</w:t>
            </w:r>
            <w:r>
              <w:rPr>
                <w:spacing w:val="-12"/>
                <w:sz w:val="24"/>
              </w:rPr>
              <w:t xml:space="preserve"> </w:t>
            </w:r>
            <w:r>
              <w:rPr>
                <w:sz w:val="24"/>
              </w:rPr>
              <w:t>features.</w:t>
            </w:r>
          </w:p>
          <w:p w14:paraId="135FAAC4" w14:textId="77777777" w:rsidR="005F7EA5" w:rsidRDefault="00E947E1">
            <w:pPr>
              <w:pStyle w:val="TableParagraph"/>
              <w:numPr>
                <w:ilvl w:val="0"/>
                <w:numId w:val="228"/>
              </w:numPr>
              <w:tabs>
                <w:tab w:val="left" w:pos="826"/>
              </w:tabs>
              <w:rPr>
                <w:sz w:val="24"/>
              </w:rPr>
            </w:pPr>
            <w:r>
              <w:rPr>
                <w:sz w:val="24"/>
              </w:rPr>
              <w:t>Explain the differences between male and female</w:t>
            </w:r>
            <w:r>
              <w:rPr>
                <w:spacing w:val="-11"/>
                <w:sz w:val="24"/>
              </w:rPr>
              <w:t xml:space="preserve"> </w:t>
            </w:r>
            <w:r>
              <w:rPr>
                <w:sz w:val="24"/>
              </w:rPr>
              <w:t>urethra.</w:t>
            </w:r>
          </w:p>
          <w:p w14:paraId="5826D79A" w14:textId="77777777" w:rsidR="005F7EA5" w:rsidRDefault="00E947E1">
            <w:pPr>
              <w:pStyle w:val="TableParagraph"/>
              <w:numPr>
                <w:ilvl w:val="0"/>
                <w:numId w:val="228"/>
              </w:numPr>
              <w:tabs>
                <w:tab w:val="left" w:pos="826"/>
              </w:tabs>
              <w:rPr>
                <w:sz w:val="24"/>
              </w:rPr>
            </w:pPr>
            <w:r>
              <w:rPr>
                <w:sz w:val="24"/>
              </w:rPr>
              <w:t>Explain the parts of the male urethra and explain their histophysiological</w:t>
            </w:r>
            <w:r>
              <w:rPr>
                <w:spacing w:val="-15"/>
                <w:sz w:val="24"/>
              </w:rPr>
              <w:t xml:space="preserve"> </w:t>
            </w:r>
            <w:r>
              <w:rPr>
                <w:sz w:val="24"/>
              </w:rPr>
              <w:t>importance.</w:t>
            </w:r>
          </w:p>
          <w:p w14:paraId="652A03D6" w14:textId="77777777" w:rsidR="005F7EA5" w:rsidRDefault="00E947E1">
            <w:pPr>
              <w:pStyle w:val="TableParagraph"/>
              <w:numPr>
                <w:ilvl w:val="0"/>
                <w:numId w:val="228"/>
              </w:numPr>
              <w:tabs>
                <w:tab w:val="left" w:pos="826"/>
              </w:tabs>
              <w:rPr>
                <w:sz w:val="24"/>
              </w:rPr>
            </w:pPr>
            <w:r>
              <w:rPr>
                <w:sz w:val="24"/>
              </w:rPr>
              <w:t>Interpret the preparations and images of the organs in the urinary</w:t>
            </w:r>
            <w:r>
              <w:rPr>
                <w:spacing w:val="-14"/>
                <w:sz w:val="24"/>
              </w:rPr>
              <w:t xml:space="preserve"> </w:t>
            </w:r>
            <w:r>
              <w:rPr>
                <w:sz w:val="24"/>
              </w:rPr>
              <w:t>system.</w:t>
            </w:r>
          </w:p>
        </w:tc>
      </w:tr>
      <w:tr w:rsidR="005F7EA5" w14:paraId="093516D1" w14:textId="77777777">
        <w:trPr>
          <w:trHeight w:hRule="exact" w:val="2218"/>
        </w:trPr>
        <w:tc>
          <w:tcPr>
            <w:tcW w:w="536" w:type="dxa"/>
          </w:tcPr>
          <w:p w14:paraId="59218AE8" w14:textId="77777777" w:rsidR="005F7EA5" w:rsidRDefault="00E947E1">
            <w:pPr>
              <w:pStyle w:val="TableParagraph"/>
              <w:spacing w:line="270" w:lineRule="exact"/>
              <w:ind w:left="84" w:right="101"/>
              <w:jc w:val="center"/>
              <w:rPr>
                <w:sz w:val="24"/>
              </w:rPr>
            </w:pPr>
            <w:r>
              <w:rPr>
                <w:sz w:val="24"/>
              </w:rPr>
              <w:t>55.</w:t>
            </w:r>
          </w:p>
        </w:tc>
        <w:tc>
          <w:tcPr>
            <w:tcW w:w="4563" w:type="dxa"/>
          </w:tcPr>
          <w:p w14:paraId="76DAC224" w14:textId="77777777" w:rsidR="005F7EA5" w:rsidRDefault="00E947E1">
            <w:pPr>
              <w:pStyle w:val="TableParagraph"/>
              <w:ind w:left="103" w:right="497"/>
              <w:rPr>
                <w:sz w:val="24"/>
              </w:rPr>
            </w:pPr>
            <w:r>
              <w:rPr>
                <w:sz w:val="24"/>
              </w:rPr>
              <w:t>Development of Nervous System: Spinal Cord and Brain</w:t>
            </w:r>
          </w:p>
        </w:tc>
        <w:tc>
          <w:tcPr>
            <w:tcW w:w="9215" w:type="dxa"/>
          </w:tcPr>
          <w:p w14:paraId="4156D371" w14:textId="77777777" w:rsidR="005F7EA5" w:rsidRDefault="00E947E1">
            <w:pPr>
              <w:pStyle w:val="TableParagraph"/>
              <w:numPr>
                <w:ilvl w:val="0"/>
                <w:numId w:val="227"/>
              </w:numPr>
              <w:tabs>
                <w:tab w:val="left" w:pos="860"/>
              </w:tabs>
              <w:ind w:right="589"/>
              <w:rPr>
                <w:sz w:val="24"/>
              </w:rPr>
            </w:pPr>
            <w:r>
              <w:rPr>
                <w:sz w:val="24"/>
              </w:rPr>
              <w:t>Knows and explains the general development (neurulation) stages of the</w:t>
            </w:r>
            <w:r>
              <w:rPr>
                <w:spacing w:val="-11"/>
                <w:sz w:val="24"/>
              </w:rPr>
              <w:t xml:space="preserve"> </w:t>
            </w:r>
            <w:r>
              <w:rPr>
                <w:sz w:val="24"/>
              </w:rPr>
              <w:t>nervous system in</w:t>
            </w:r>
            <w:r>
              <w:rPr>
                <w:spacing w:val="-4"/>
                <w:sz w:val="24"/>
              </w:rPr>
              <w:t xml:space="preserve"> </w:t>
            </w:r>
            <w:r>
              <w:rPr>
                <w:sz w:val="24"/>
              </w:rPr>
              <w:t>humans.</w:t>
            </w:r>
          </w:p>
          <w:p w14:paraId="3AFA7356" w14:textId="77777777" w:rsidR="005F7EA5" w:rsidRDefault="00E947E1">
            <w:pPr>
              <w:pStyle w:val="TableParagraph"/>
              <w:numPr>
                <w:ilvl w:val="0"/>
                <w:numId w:val="227"/>
              </w:numPr>
              <w:tabs>
                <w:tab w:val="left" w:pos="860"/>
              </w:tabs>
              <w:spacing w:before="5"/>
              <w:rPr>
                <w:sz w:val="24"/>
              </w:rPr>
            </w:pPr>
            <w:r>
              <w:rPr>
                <w:sz w:val="24"/>
              </w:rPr>
              <w:t>Knows and counts the names of embryological structures related to nervous</w:t>
            </w:r>
            <w:r>
              <w:rPr>
                <w:spacing w:val="-15"/>
                <w:sz w:val="24"/>
              </w:rPr>
              <w:t xml:space="preserve"> </w:t>
            </w:r>
            <w:r>
              <w:rPr>
                <w:sz w:val="24"/>
              </w:rPr>
              <w:t>system.</w:t>
            </w:r>
          </w:p>
          <w:p w14:paraId="3527898D" w14:textId="77777777" w:rsidR="005F7EA5" w:rsidRDefault="00E947E1">
            <w:pPr>
              <w:pStyle w:val="TableParagraph"/>
              <w:numPr>
                <w:ilvl w:val="0"/>
                <w:numId w:val="227"/>
              </w:numPr>
              <w:tabs>
                <w:tab w:val="left" w:pos="860"/>
              </w:tabs>
              <w:ind w:right="620"/>
              <w:rPr>
                <w:sz w:val="24"/>
              </w:rPr>
            </w:pPr>
            <w:r>
              <w:rPr>
                <w:sz w:val="24"/>
              </w:rPr>
              <w:t>Knows and explains the stages of development of central nervous system</w:t>
            </w:r>
            <w:r>
              <w:rPr>
                <w:spacing w:val="-10"/>
                <w:sz w:val="24"/>
              </w:rPr>
              <w:t xml:space="preserve"> </w:t>
            </w:r>
            <w:r>
              <w:rPr>
                <w:sz w:val="24"/>
              </w:rPr>
              <w:t>organs (spinal cord and</w:t>
            </w:r>
            <w:r>
              <w:rPr>
                <w:spacing w:val="-5"/>
                <w:sz w:val="24"/>
              </w:rPr>
              <w:t xml:space="preserve"> </w:t>
            </w:r>
            <w:r>
              <w:rPr>
                <w:sz w:val="24"/>
              </w:rPr>
              <w:t>brain).</w:t>
            </w:r>
          </w:p>
          <w:p w14:paraId="48D4C1DC" w14:textId="77777777" w:rsidR="005F7EA5" w:rsidRDefault="00E947E1">
            <w:pPr>
              <w:pStyle w:val="TableParagraph"/>
              <w:numPr>
                <w:ilvl w:val="0"/>
                <w:numId w:val="227"/>
              </w:numPr>
              <w:tabs>
                <w:tab w:val="left" w:pos="860"/>
              </w:tabs>
              <w:ind w:right="562"/>
              <w:rPr>
                <w:sz w:val="24"/>
              </w:rPr>
            </w:pPr>
            <w:r>
              <w:rPr>
                <w:sz w:val="24"/>
              </w:rPr>
              <w:t>Knows and explains the types of nervous system cells and their development</w:t>
            </w:r>
            <w:r>
              <w:rPr>
                <w:spacing w:val="-11"/>
                <w:sz w:val="24"/>
              </w:rPr>
              <w:t xml:space="preserve"> </w:t>
            </w:r>
            <w:r>
              <w:rPr>
                <w:sz w:val="24"/>
              </w:rPr>
              <w:t>and histological differentiation</w:t>
            </w:r>
            <w:r>
              <w:rPr>
                <w:spacing w:val="-9"/>
                <w:sz w:val="24"/>
              </w:rPr>
              <w:t xml:space="preserve"> </w:t>
            </w:r>
            <w:r>
              <w:rPr>
                <w:sz w:val="24"/>
              </w:rPr>
              <w:t>processes.</w:t>
            </w:r>
          </w:p>
          <w:p w14:paraId="251DF462" w14:textId="77777777" w:rsidR="005F7EA5" w:rsidRDefault="00E947E1">
            <w:pPr>
              <w:pStyle w:val="TableParagraph"/>
              <w:numPr>
                <w:ilvl w:val="0"/>
                <w:numId w:val="227"/>
              </w:numPr>
              <w:tabs>
                <w:tab w:val="left" w:pos="860"/>
              </w:tabs>
              <w:rPr>
                <w:sz w:val="24"/>
              </w:rPr>
            </w:pPr>
            <w:r>
              <w:rPr>
                <w:sz w:val="24"/>
              </w:rPr>
              <w:t>Knows and explains some congenital malformations of the nervous</w:t>
            </w:r>
            <w:r>
              <w:rPr>
                <w:spacing w:val="-12"/>
                <w:sz w:val="24"/>
              </w:rPr>
              <w:t xml:space="preserve"> </w:t>
            </w:r>
            <w:r>
              <w:rPr>
                <w:sz w:val="24"/>
              </w:rPr>
              <w:t>system.</w:t>
            </w:r>
          </w:p>
        </w:tc>
      </w:tr>
      <w:tr w:rsidR="005F7EA5" w14:paraId="1C2114F3" w14:textId="77777777">
        <w:trPr>
          <w:trHeight w:hRule="exact" w:val="1114"/>
        </w:trPr>
        <w:tc>
          <w:tcPr>
            <w:tcW w:w="536" w:type="dxa"/>
          </w:tcPr>
          <w:p w14:paraId="54B900C7" w14:textId="77777777" w:rsidR="005F7EA5" w:rsidRDefault="00E947E1">
            <w:pPr>
              <w:pStyle w:val="TableParagraph"/>
              <w:spacing w:line="270" w:lineRule="exact"/>
              <w:ind w:left="84" w:right="101"/>
              <w:jc w:val="center"/>
              <w:rPr>
                <w:sz w:val="24"/>
              </w:rPr>
            </w:pPr>
            <w:r>
              <w:rPr>
                <w:sz w:val="24"/>
              </w:rPr>
              <w:t>56.</w:t>
            </w:r>
          </w:p>
        </w:tc>
        <w:tc>
          <w:tcPr>
            <w:tcW w:w="4563" w:type="dxa"/>
          </w:tcPr>
          <w:p w14:paraId="585FBC9D" w14:textId="77777777" w:rsidR="005F7EA5" w:rsidRDefault="00E947E1">
            <w:pPr>
              <w:pStyle w:val="TableParagraph"/>
              <w:ind w:left="103" w:right="1170"/>
              <w:rPr>
                <w:sz w:val="24"/>
              </w:rPr>
            </w:pPr>
            <w:r>
              <w:rPr>
                <w:sz w:val="24"/>
              </w:rPr>
              <w:t>Development of Nervous System: Cerebellum and Peripheral Nerve</w:t>
            </w:r>
          </w:p>
        </w:tc>
        <w:tc>
          <w:tcPr>
            <w:tcW w:w="9215" w:type="dxa"/>
          </w:tcPr>
          <w:p w14:paraId="6BD3C992" w14:textId="77777777" w:rsidR="005F7EA5" w:rsidRDefault="00E947E1">
            <w:pPr>
              <w:pStyle w:val="TableParagraph"/>
              <w:numPr>
                <w:ilvl w:val="0"/>
                <w:numId w:val="226"/>
              </w:numPr>
              <w:tabs>
                <w:tab w:val="left" w:pos="893"/>
              </w:tabs>
              <w:ind w:right="185"/>
              <w:rPr>
                <w:sz w:val="24"/>
              </w:rPr>
            </w:pPr>
            <w:r>
              <w:rPr>
                <w:sz w:val="24"/>
              </w:rPr>
              <w:t>Knows and explains the developmental stages of nervous system organs</w:t>
            </w:r>
            <w:r>
              <w:rPr>
                <w:spacing w:val="-16"/>
                <w:sz w:val="24"/>
              </w:rPr>
              <w:t xml:space="preserve"> </w:t>
            </w:r>
            <w:r>
              <w:rPr>
                <w:sz w:val="24"/>
              </w:rPr>
              <w:t>(cerebellum and peripheral</w:t>
            </w:r>
            <w:r>
              <w:rPr>
                <w:spacing w:val="-4"/>
                <w:sz w:val="24"/>
              </w:rPr>
              <w:t xml:space="preserve"> </w:t>
            </w:r>
            <w:r>
              <w:rPr>
                <w:sz w:val="24"/>
              </w:rPr>
              <w:t>nerve).</w:t>
            </w:r>
          </w:p>
          <w:p w14:paraId="36E8CD84" w14:textId="77777777" w:rsidR="005F7EA5" w:rsidRDefault="00E947E1">
            <w:pPr>
              <w:pStyle w:val="TableParagraph"/>
              <w:numPr>
                <w:ilvl w:val="0"/>
                <w:numId w:val="226"/>
              </w:numPr>
              <w:tabs>
                <w:tab w:val="left" w:pos="893"/>
              </w:tabs>
              <w:spacing w:before="5"/>
              <w:ind w:right="614"/>
              <w:rPr>
                <w:sz w:val="24"/>
              </w:rPr>
            </w:pPr>
            <w:r>
              <w:rPr>
                <w:sz w:val="24"/>
              </w:rPr>
              <w:t>Knows the types of nervous system cells and their development and</w:t>
            </w:r>
            <w:r>
              <w:rPr>
                <w:spacing w:val="-13"/>
                <w:sz w:val="24"/>
              </w:rPr>
              <w:t xml:space="preserve"> </w:t>
            </w:r>
            <w:r>
              <w:rPr>
                <w:sz w:val="24"/>
              </w:rPr>
              <w:t>histological differentiation</w:t>
            </w:r>
            <w:r>
              <w:rPr>
                <w:spacing w:val="-7"/>
                <w:sz w:val="24"/>
              </w:rPr>
              <w:t xml:space="preserve"> </w:t>
            </w:r>
            <w:r>
              <w:rPr>
                <w:sz w:val="24"/>
              </w:rPr>
              <w:t>processes.</w:t>
            </w:r>
          </w:p>
        </w:tc>
      </w:tr>
    </w:tbl>
    <w:p w14:paraId="3C2D7982" w14:textId="77777777" w:rsidR="005F7EA5" w:rsidRDefault="005F7EA5">
      <w:pPr>
        <w:rPr>
          <w:sz w:val="24"/>
        </w:rPr>
        <w:sectPr w:rsidR="005F7EA5">
          <w:pgSz w:w="16840" w:h="11910" w:orient="landscape"/>
          <w:pgMar w:top="1100" w:right="1100" w:bottom="280" w:left="1200" w:header="708" w:footer="708" w:gutter="0"/>
          <w:cols w:space="708"/>
        </w:sectPr>
      </w:pPr>
    </w:p>
    <w:p w14:paraId="379B31CA"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7FF80A05" w14:textId="77777777">
        <w:trPr>
          <w:trHeight w:hRule="exact" w:val="288"/>
        </w:trPr>
        <w:tc>
          <w:tcPr>
            <w:tcW w:w="536" w:type="dxa"/>
          </w:tcPr>
          <w:p w14:paraId="57D1E9C0" w14:textId="77777777" w:rsidR="005F7EA5" w:rsidRDefault="005F7EA5"/>
        </w:tc>
        <w:tc>
          <w:tcPr>
            <w:tcW w:w="4563" w:type="dxa"/>
          </w:tcPr>
          <w:p w14:paraId="2B013CA6" w14:textId="77777777" w:rsidR="005F7EA5" w:rsidRDefault="005F7EA5"/>
        </w:tc>
        <w:tc>
          <w:tcPr>
            <w:tcW w:w="9215" w:type="dxa"/>
          </w:tcPr>
          <w:p w14:paraId="6980743C" w14:textId="77777777" w:rsidR="005F7EA5" w:rsidRDefault="00E947E1">
            <w:pPr>
              <w:pStyle w:val="TableParagraph"/>
              <w:spacing w:line="273" w:lineRule="exact"/>
              <w:ind w:left="532"/>
              <w:rPr>
                <w:sz w:val="24"/>
              </w:rPr>
            </w:pPr>
            <w:r>
              <w:rPr>
                <w:sz w:val="24"/>
              </w:rPr>
              <w:t>3.   Knows and explains some congenital malformations of nervous system.</w:t>
            </w:r>
          </w:p>
        </w:tc>
      </w:tr>
      <w:tr w:rsidR="005F7EA5" w14:paraId="23FFD78F" w14:textId="77777777">
        <w:trPr>
          <w:trHeight w:hRule="exact" w:val="838"/>
        </w:trPr>
        <w:tc>
          <w:tcPr>
            <w:tcW w:w="536" w:type="dxa"/>
          </w:tcPr>
          <w:p w14:paraId="69A5550E" w14:textId="77777777" w:rsidR="005F7EA5" w:rsidRDefault="00E947E1">
            <w:pPr>
              <w:pStyle w:val="TableParagraph"/>
              <w:spacing w:line="270" w:lineRule="exact"/>
              <w:ind w:left="84" w:right="101"/>
              <w:jc w:val="center"/>
              <w:rPr>
                <w:sz w:val="24"/>
              </w:rPr>
            </w:pPr>
            <w:r>
              <w:rPr>
                <w:sz w:val="24"/>
              </w:rPr>
              <w:t>57.</w:t>
            </w:r>
          </w:p>
        </w:tc>
        <w:tc>
          <w:tcPr>
            <w:tcW w:w="4563" w:type="dxa"/>
          </w:tcPr>
          <w:p w14:paraId="06BCE204" w14:textId="77777777" w:rsidR="005F7EA5" w:rsidRDefault="00E947E1">
            <w:pPr>
              <w:pStyle w:val="TableParagraph"/>
              <w:spacing w:line="270" w:lineRule="exact"/>
              <w:ind w:left="103"/>
              <w:rPr>
                <w:sz w:val="24"/>
              </w:rPr>
            </w:pPr>
            <w:r>
              <w:rPr>
                <w:sz w:val="24"/>
              </w:rPr>
              <w:t>Histology of Spinal Cord</w:t>
            </w:r>
          </w:p>
        </w:tc>
        <w:tc>
          <w:tcPr>
            <w:tcW w:w="9215" w:type="dxa"/>
          </w:tcPr>
          <w:p w14:paraId="17376476" w14:textId="77777777" w:rsidR="005F7EA5" w:rsidRDefault="00E947E1">
            <w:pPr>
              <w:pStyle w:val="TableParagraph"/>
              <w:numPr>
                <w:ilvl w:val="0"/>
                <w:numId w:val="225"/>
              </w:numPr>
              <w:tabs>
                <w:tab w:val="left" w:pos="860"/>
              </w:tabs>
              <w:spacing w:line="270" w:lineRule="exact"/>
              <w:rPr>
                <w:sz w:val="24"/>
              </w:rPr>
            </w:pPr>
            <w:r>
              <w:rPr>
                <w:sz w:val="24"/>
              </w:rPr>
              <w:t>Know and explain the histological structure of the spinal</w:t>
            </w:r>
            <w:r>
              <w:rPr>
                <w:spacing w:val="-7"/>
                <w:sz w:val="24"/>
              </w:rPr>
              <w:t xml:space="preserve"> </w:t>
            </w:r>
            <w:r>
              <w:rPr>
                <w:sz w:val="24"/>
              </w:rPr>
              <w:t>cord.</w:t>
            </w:r>
          </w:p>
          <w:p w14:paraId="4315AE67" w14:textId="77777777" w:rsidR="005F7EA5" w:rsidRDefault="00E947E1">
            <w:pPr>
              <w:pStyle w:val="TableParagraph"/>
              <w:numPr>
                <w:ilvl w:val="0"/>
                <w:numId w:val="225"/>
              </w:numPr>
              <w:tabs>
                <w:tab w:val="left" w:pos="860"/>
              </w:tabs>
              <w:rPr>
                <w:sz w:val="24"/>
              </w:rPr>
            </w:pPr>
            <w:r>
              <w:rPr>
                <w:sz w:val="24"/>
              </w:rPr>
              <w:t>Distinguish the spinal cord from other organs of the nervous system</w:t>
            </w:r>
            <w:r>
              <w:rPr>
                <w:spacing w:val="-13"/>
                <w:sz w:val="24"/>
              </w:rPr>
              <w:t xml:space="preserve"> </w:t>
            </w:r>
            <w:r>
              <w:rPr>
                <w:sz w:val="24"/>
              </w:rPr>
              <w:t>histologically.</w:t>
            </w:r>
          </w:p>
          <w:p w14:paraId="31D06D5A" w14:textId="77777777" w:rsidR="005F7EA5" w:rsidRDefault="00E947E1">
            <w:pPr>
              <w:pStyle w:val="TableParagraph"/>
              <w:numPr>
                <w:ilvl w:val="0"/>
                <w:numId w:val="225"/>
              </w:numPr>
              <w:tabs>
                <w:tab w:val="left" w:pos="860"/>
              </w:tabs>
              <w:rPr>
                <w:sz w:val="24"/>
              </w:rPr>
            </w:pPr>
            <w:r>
              <w:rPr>
                <w:sz w:val="24"/>
              </w:rPr>
              <w:t>Know and explain the main clinical conditions related to spinal</w:t>
            </w:r>
            <w:r>
              <w:rPr>
                <w:spacing w:val="-9"/>
                <w:sz w:val="24"/>
              </w:rPr>
              <w:t xml:space="preserve"> </w:t>
            </w:r>
            <w:r>
              <w:rPr>
                <w:sz w:val="24"/>
              </w:rPr>
              <w:t>cord.</w:t>
            </w:r>
          </w:p>
        </w:tc>
      </w:tr>
      <w:tr w:rsidR="005F7EA5" w14:paraId="6D9DC247" w14:textId="77777777">
        <w:trPr>
          <w:trHeight w:hRule="exact" w:val="1390"/>
        </w:trPr>
        <w:tc>
          <w:tcPr>
            <w:tcW w:w="536" w:type="dxa"/>
          </w:tcPr>
          <w:p w14:paraId="28FD55D4" w14:textId="77777777" w:rsidR="005F7EA5" w:rsidRDefault="00E947E1">
            <w:pPr>
              <w:pStyle w:val="TableParagraph"/>
              <w:spacing w:line="270" w:lineRule="exact"/>
              <w:ind w:left="84" w:right="101"/>
              <w:jc w:val="center"/>
              <w:rPr>
                <w:sz w:val="24"/>
              </w:rPr>
            </w:pPr>
            <w:r>
              <w:rPr>
                <w:sz w:val="24"/>
              </w:rPr>
              <w:t>58.</w:t>
            </w:r>
          </w:p>
        </w:tc>
        <w:tc>
          <w:tcPr>
            <w:tcW w:w="4563" w:type="dxa"/>
          </w:tcPr>
          <w:p w14:paraId="19D2676E" w14:textId="77777777" w:rsidR="005F7EA5" w:rsidRDefault="00E947E1">
            <w:pPr>
              <w:pStyle w:val="TableParagraph"/>
              <w:spacing w:line="270" w:lineRule="exact"/>
              <w:ind w:left="103"/>
              <w:rPr>
                <w:sz w:val="24"/>
              </w:rPr>
            </w:pPr>
            <w:r>
              <w:rPr>
                <w:sz w:val="24"/>
              </w:rPr>
              <w:t>Brain Histology</w:t>
            </w:r>
          </w:p>
        </w:tc>
        <w:tc>
          <w:tcPr>
            <w:tcW w:w="9215" w:type="dxa"/>
          </w:tcPr>
          <w:p w14:paraId="37D6B064" w14:textId="77777777" w:rsidR="005F7EA5" w:rsidRDefault="00E947E1">
            <w:pPr>
              <w:pStyle w:val="TableParagraph"/>
              <w:numPr>
                <w:ilvl w:val="0"/>
                <w:numId w:val="224"/>
              </w:numPr>
              <w:tabs>
                <w:tab w:val="left" w:pos="826"/>
              </w:tabs>
              <w:spacing w:line="270" w:lineRule="exact"/>
              <w:rPr>
                <w:sz w:val="24"/>
              </w:rPr>
            </w:pPr>
            <w:r>
              <w:rPr>
                <w:sz w:val="24"/>
              </w:rPr>
              <w:t>Know and explain the histological structure of the</w:t>
            </w:r>
            <w:r>
              <w:rPr>
                <w:spacing w:val="-8"/>
                <w:sz w:val="24"/>
              </w:rPr>
              <w:t xml:space="preserve"> </w:t>
            </w:r>
            <w:r>
              <w:rPr>
                <w:sz w:val="24"/>
              </w:rPr>
              <w:t>brain.</w:t>
            </w:r>
          </w:p>
          <w:p w14:paraId="4239C678" w14:textId="77777777" w:rsidR="005F7EA5" w:rsidRDefault="00E947E1">
            <w:pPr>
              <w:pStyle w:val="TableParagraph"/>
              <w:numPr>
                <w:ilvl w:val="0"/>
                <w:numId w:val="224"/>
              </w:numPr>
              <w:tabs>
                <w:tab w:val="left" w:pos="826"/>
              </w:tabs>
              <w:rPr>
                <w:sz w:val="24"/>
              </w:rPr>
            </w:pPr>
            <w:r>
              <w:rPr>
                <w:sz w:val="24"/>
              </w:rPr>
              <w:t>Distinguish brain cortex layers</w:t>
            </w:r>
            <w:r>
              <w:rPr>
                <w:spacing w:val="-8"/>
                <w:sz w:val="24"/>
              </w:rPr>
              <w:t xml:space="preserve"> </w:t>
            </w:r>
            <w:r>
              <w:rPr>
                <w:sz w:val="24"/>
              </w:rPr>
              <w:t>histologically</w:t>
            </w:r>
          </w:p>
          <w:p w14:paraId="3D7FB0C7" w14:textId="77777777" w:rsidR="005F7EA5" w:rsidRDefault="00E947E1">
            <w:pPr>
              <w:pStyle w:val="TableParagraph"/>
              <w:numPr>
                <w:ilvl w:val="0"/>
                <w:numId w:val="224"/>
              </w:numPr>
              <w:tabs>
                <w:tab w:val="left" w:pos="826"/>
              </w:tabs>
              <w:rPr>
                <w:sz w:val="24"/>
              </w:rPr>
            </w:pPr>
            <w:r>
              <w:rPr>
                <w:sz w:val="24"/>
              </w:rPr>
              <w:t>Know and distinguish the nerve cells in the</w:t>
            </w:r>
            <w:r>
              <w:rPr>
                <w:spacing w:val="-9"/>
                <w:sz w:val="24"/>
              </w:rPr>
              <w:t xml:space="preserve"> </w:t>
            </w:r>
            <w:r>
              <w:rPr>
                <w:sz w:val="24"/>
              </w:rPr>
              <w:t>brain.</w:t>
            </w:r>
          </w:p>
          <w:p w14:paraId="66AD8B32" w14:textId="77777777" w:rsidR="005F7EA5" w:rsidRDefault="00E947E1">
            <w:pPr>
              <w:pStyle w:val="TableParagraph"/>
              <w:numPr>
                <w:ilvl w:val="0"/>
                <w:numId w:val="224"/>
              </w:numPr>
              <w:tabs>
                <w:tab w:val="left" w:pos="826"/>
              </w:tabs>
              <w:rPr>
                <w:sz w:val="24"/>
              </w:rPr>
            </w:pPr>
            <w:r>
              <w:rPr>
                <w:sz w:val="24"/>
              </w:rPr>
              <w:t>Distinguish the brain from other nervous system organs</w:t>
            </w:r>
            <w:r>
              <w:rPr>
                <w:spacing w:val="-12"/>
                <w:sz w:val="24"/>
              </w:rPr>
              <w:t xml:space="preserve"> </w:t>
            </w:r>
            <w:r>
              <w:rPr>
                <w:sz w:val="24"/>
              </w:rPr>
              <w:t>histologically.</w:t>
            </w:r>
          </w:p>
          <w:p w14:paraId="2AC1F341" w14:textId="77777777" w:rsidR="005F7EA5" w:rsidRDefault="00E947E1">
            <w:pPr>
              <w:pStyle w:val="TableParagraph"/>
              <w:numPr>
                <w:ilvl w:val="0"/>
                <w:numId w:val="224"/>
              </w:numPr>
              <w:tabs>
                <w:tab w:val="left" w:pos="826"/>
              </w:tabs>
              <w:rPr>
                <w:sz w:val="24"/>
              </w:rPr>
            </w:pPr>
            <w:r>
              <w:rPr>
                <w:sz w:val="24"/>
              </w:rPr>
              <w:t>Know and explain the main clinical situations related to</w:t>
            </w:r>
            <w:r>
              <w:rPr>
                <w:spacing w:val="-9"/>
                <w:sz w:val="24"/>
              </w:rPr>
              <w:t xml:space="preserve"> </w:t>
            </w:r>
            <w:r>
              <w:rPr>
                <w:sz w:val="24"/>
              </w:rPr>
              <w:t>brain.</w:t>
            </w:r>
          </w:p>
        </w:tc>
      </w:tr>
      <w:tr w:rsidR="005F7EA5" w14:paraId="221187DB" w14:textId="77777777">
        <w:trPr>
          <w:trHeight w:hRule="exact" w:val="1390"/>
        </w:trPr>
        <w:tc>
          <w:tcPr>
            <w:tcW w:w="536" w:type="dxa"/>
          </w:tcPr>
          <w:p w14:paraId="58330A70" w14:textId="77777777" w:rsidR="005F7EA5" w:rsidRDefault="00E947E1">
            <w:pPr>
              <w:pStyle w:val="TableParagraph"/>
              <w:spacing w:line="270" w:lineRule="exact"/>
              <w:ind w:left="84" w:right="101"/>
              <w:jc w:val="center"/>
              <w:rPr>
                <w:sz w:val="24"/>
              </w:rPr>
            </w:pPr>
            <w:r>
              <w:rPr>
                <w:sz w:val="24"/>
              </w:rPr>
              <w:t>59.</w:t>
            </w:r>
          </w:p>
        </w:tc>
        <w:tc>
          <w:tcPr>
            <w:tcW w:w="4563" w:type="dxa"/>
          </w:tcPr>
          <w:p w14:paraId="39245337" w14:textId="77777777" w:rsidR="005F7EA5" w:rsidRDefault="00E947E1">
            <w:pPr>
              <w:pStyle w:val="TableParagraph"/>
              <w:spacing w:line="270" w:lineRule="exact"/>
              <w:ind w:left="103"/>
              <w:rPr>
                <w:sz w:val="24"/>
              </w:rPr>
            </w:pPr>
            <w:r>
              <w:rPr>
                <w:sz w:val="24"/>
              </w:rPr>
              <w:t>Histology of cerebellum</w:t>
            </w:r>
          </w:p>
        </w:tc>
        <w:tc>
          <w:tcPr>
            <w:tcW w:w="9215" w:type="dxa"/>
          </w:tcPr>
          <w:p w14:paraId="4199275E" w14:textId="77777777" w:rsidR="005F7EA5" w:rsidRDefault="00E947E1">
            <w:pPr>
              <w:pStyle w:val="TableParagraph"/>
              <w:numPr>
                <w:ilvl w:val="0"/>
                <w:numId w:val="223"/>
              </w:numPr>
              <w:tabs>
                <w:tab w:val="left" w:pos="860"/>
              </w:tabs>
              <w:spacing w:line="270" w:lineRule="exact"/>
              <w:rPr>
                <w:sz w:val="24"/>
              </w:rPr>
            </w:pPr>
            <w:r>
              <w:rPr>
                <w:sz w:val="24"/>
              </w:rPr>
              <w:t>Knows and explains the histological structure of</w:t>
            </w:r>
            <w:r>
              <w:rPr>
                <w:spacing w:val="-11"/>
                <w:sz w:val="24"/>
              </w:rPr>
              <w:t xml:space="preserve"> </w:t>
            </w:r>
            <w:r>
              <w:rPr>
                <w:sz w:val="24"/>
              </w:rPr>
              <w:t>cerebellum.</w:t>
            </w:r>
          </w:p>
          <w:p w14:paraId="2B881871" w14:textId="77777777" w:rsidR="005F7EA5" w:rsidRDefault="00E947E1">
            <w:pPr>
              <w:pStyle w:val="TableParagraph"/>
              <w:numPr>
                <w:ilvl w:val="0"/>
                <w:numId w:val="223"/>
              </w:numPr>
              <w:tabs>
                <w:tab w:val="left" w:pos="860"/>
              </w:tabs>
              <w:rPr>
                <w:sz w:val="24"/>
              </w:rPr>
            </w:pPr>
            <w:r>
              <w:rPr>
                <w:sz w:val="24"/>
              </w:rPr>
              <w:t>Distinguish the cerebellum layers of cerebellum</w:t>
            </w:r>
            <w:r>
              <w:rPr>
                <w:spacing w:val="-11"/>
                <w:sz w:val="24"/>
              </w:rPr>
              <w:t xml:space="preserve"> </w:t>
            </w:r>
            <w:r>
              <w:rPr>
                <w:sz w:val="24"/>
              </w:rPr>
              <w:t>histologically.</w:t>
            </w:r>
          </w:p>
          <w:p w14:paraId="1F1E71FB" w14:textId="77777777" w:rsidR="005F7EA5" w:rsidRDefault="00E947E1">
            <w:pPr>
              <w:pStyle w:val="TableParagraph"/>
              <w:numPr>
                <w:ilvl w:val="0"/>
                <w:numId w:val="223"/>
              </w:numPr>
              <w:tabs>
                <w:tab w:val="left" w:pos="860"/>
              </w:tabs>
              <w:rPr>
                <w:sz w:val="24"/>
              </w:rPr>
            </w:pPr>
            <w:r>
              <w:rPr>
                <w:sz w:val="24"/>
              </w:rPr>
              <w:t>Knows, distinguishes and explains the nerve cells in the</w:t>
            </w:r>
            <w:r>
              <w:rPr>
                <w:spacing w:val="-10"/>
                <w:sz w:val="24"/>
              </w:rPr>
              <w:t xml:space="preserve"> </w:t>
            </w:r>
            <w:r>
              <w:rPr>
                <w:sz w:val="24"/>
              </w:rPr>
              <w:t>cerebellum.</w:t>
            </w:r>
          </w:p>
          <w:p w14:paraId="6E07763C" w14:textId="77777777" w:rsidR="005F7EA5" w:rsidRDefault="00E947E1">
            <w:pPr>
              <w:pStyle w:val="TableParagraph"/>
              <w:numPr>
                <w:ilvl w:val="0"/>
                <w:numId w:val="223"/>
              </w:numPr>
              <w:tabs>
                <w:tab w:val="left" w:pos="860"/>
              </w:tabs>
              <w:rPr>
                <w:sz w:val="24"/>
              </w:rPr>
            </w:pPr>
            <w:r>
              <w:rPr>
                <w:sz w:val="24"/>
              </w:rPr>
              <w:t>Distinguishes the cerebellum from other organs of the nervous system</w:t>
            </w:r>
            <w:r>
              <w:rPr>
                <w:spacing w:val="-17"/>
                <w:sz w:val="24"/>
              </w:rPr>
              <w:t xml:space="preserve"> </w:t>
            </w:r>
            <w:r>
              <w:rPr>
                <w:sz w:val="24"/>
              </w:rPr>
              <w:t>histologically.</w:t>
            </w:r>
          </w:p>
          <w:p w14:paraId="2F4FC3A6" w14:textId="77777777" w:rsidR="005F7EA5" w:rsidRDefault="00E947E1">
            <w:pPr>
              <w:pStyle w:val="TableParagraph"/>
              <w:numPr>
                <w:ilvl w:val="0"/>
                <w:numId w:val="223"/>
              </w:numPr>
              <w:tabs>
                <w:tab w:val="left" w:pos="860"/>
              </w:tabs>
              <w:rPr>
                <w:sz w:val="24"/>
              </w:rPr>
            </w:pPr>
            <w:r>
              <w:rPr>
                <w:sz w:val="24"/>
              </w:rPr>
              <w:t>Knows and explains the main clinical situations related to</w:t>
            </w:r>
            <w:r>
              <w:rPr>
                <w:spacing w:val="-11"/>
                <w:sz w:val="24"/>
              </w:rPr>
              <w:t xml:space="preserve"> </w:t>
            </w:r>
            <w:r>
              <w:rPr>
                <w:sz w:val="24"/>
              </w:rPr>
              <w:t>cerebellum.</w:t>
            </w:r>
          </w:p>
        </w:tc>
      </w:tr>
      <w:tr w:rsidR="005F7EA5" w14:paraId="235D07BD" w14:textId="77777777">
        <w:trPr>
          <w:trHeight w:hRule="exact" w:val="1666"/>
        </w:trPr>
        <w:tc>
          <w:tcPr>
            <w:tcW w:w="536" w:type="dxa"/>
          </w:tcPr>
          <w:p w14:paraId="15959A27" w14:textId="77777777" w:rsidR="005F7EA5" w:rsidRDefault="00E947E1">
            <w:pPr>
              <w:pStyle w:val="TableParagraph"/>
              <w:spacing w:line="270" w:lineRule="exact"/>
              <w:ind w:left="84" w:right="101"/>
              <w:jc w:val="center"/>
              <w:rPr>
                <w:sz w:val="24"/>
              </w:rPr>
            </w:pPr>
            <w:r>
              <w:rPr>
                <w:sz w:val="24"/>
              </w:rPr>
              <w:t>60.</w:t>
            </w:r>
          </w:p>
        </w:tc>
        <w:tc>
          <w:tcPr>
            <w:tcW w:w="4563" w:type="dxa"/>
          </w:tcPr>
          <w:p w14:paraId="2747897C" w14:textId="77777777" w:rsidR="005F7EA5" w:rsidRDefault="00E947E1">
            <w:pPr>
              <w:pStyle w:val="TableParagraph"/>
              <w:spacing w:line="270" w:lineRule="exact"/>
              <w:ind w:left="103"/>
              <w:rPr>
                <w:sz w:val="24"/>
              </w:rPr>
            </w:pPr>
            <w:r>
              <w:rPr>
                <w:sz w:val="24"/>
              </w:rPr>
              <w:t>Peripheral Nerve Histology</w:t>
            </w:r>
          </w:p>
        </w:tc>
        <w:tc>
          <w:tcPr>
            <w:tcW w:w="9215" w:type="dxa"/>
          </w:tcPr>
          <w:p w14:paraId="7E72202D" w14:textId="77777777" w:rsidR="005F7EA5" w:rsidRDefault="00E947E1">
            <w:pPr>
              <w:pStyle w:val="TableParagraph"/>
              <w:numPr>
                <w:ilvl w:val="0"/>
                <w:numId w:val="222"/>
              </w:numPr>
              <w:tabs>
                <w:tab w:val="left" w:pos="860"/>
              </w:tabs>
              <w:spacing w:line="270" w:lineRule="exact"/>
              <w:rPr>
                <w:sz w:val="24"/>
              </w:rPr>
            </w:pPr>
            <w:r>
              <w:rPr>
                <w:sz w:val="24"/>
              </w:rPr>
              <w:t>Knows the organs of the peripheral nervous</w:t>
            </w:r>
            <w:r>
              <w:rPr>
                <w:spacing w:val="-5"/>
                <w:sz w:val="24"/>
              </w:rPr>
              <w:t xml:space="preserve"> </w:t>
            </w:r>
            <w:r>
              <w:rPr>
                <w:sz w:val="24"/>
              </w:rPr>
              <w:t>system.</w:t>
            </w:r>
          </w:p>
          <w:p w14:paraId="7B495F25" w14:textId="77777777" w:rsidR="005F7EA5" w:rsidRDefault="00E947E1">
            <w:pPr>
              <w:pStyle w:val="TableParagraph"/>
              <w:numPr>
                <w:ilvl w:val="0"/>
                <w:numId w:val="222"/>
              </w:numPr>
              <w:tabs>
                <w:tab w:val="left" w:pos="860"/>
              </w:tabs>
              <w:rPr>
                <w:sz w:val="24"/>
              </w:rPr>
            </w:pPr>
            <w:r>
              <w:rPr>
                <w:sz w:val="24"/>
              </w:rPr>
              <w:t>Knows and explains the histological structure of the peripheral</w:t>
            </w:r>
            <w:r>
              <w:rPr>
                <w:spacing w:val="-10"/>
                <w:sz w:val="24"/>
              </w:rPr>
              <w:t xml:space="preserve"> </w:t>
            </w:r>
            <w:r>
              <w:rPr>
                <w:sz w:val="24"/>
              </w:rPr>
              <w:t>nerve.</w:t>
            </w:r>
          </w:p>
          <w:p w14:paraId="48D417EF" w14:textId="77777777" w:rsidR="005F7EA5" w:rsidRDefault="00E947E1">
            <w:pPr>
              <w:pStyle w:val="TableParagraph"/>
              <w:numPr>
                <w:ilvl w:val="0"/>
                <w:numId w:val="222"/>
              </w:numPr>
              <w:tabs>
                <w:tab w:val="left" w:pos="860"/>
              </w:tabs>
              <w:ind w:right="1110"/>
              <w:rPr>
                <w:sz w:val="24"/>
              </w:rPr>
            </w:pPr>
            <w:r>
              <w:rPr>
                <w:sz w:val="24"/>
              </w:rPr>
              <w:t>Knows the histological structures of ganglia (autonomic, spinal) and</w:t>
            </w:r>
            <w:r>
              <w:rPr>
                <w:spacing w:val="-14"/>
                <w:sz w:val="24"/>
              </w:rPr>
              <w:t xml:space="preserve"> </w:t>
            </w:r>
            <w:r>
              <w:rPr>
                <w:sz w:val="24"/>
              </w:rPr>
              <w:t>makes histological</w:t>
            </w:r>
            <w:r>
              <w:rPr>
                <w:spacing w:val="-7"/>
                <w:sz w:val="24"/>
              </w:rPr>
              <w:t xml:space="preserve"> </w:t>
            </w:r>
            <w:r>
              <w:rPr>
                <w:sz w:val="24"/>
              </w:rPr>
              <w:t>differences.</w:t>
            </w:r>
          </w:p>
          <w:p w14:paraId="0BA711A8" w14:textId="77777777" w:rsidR="005F7EA5" w:rsidRDefault="00E947E1">
            <w:pPr>
              <w:pStyle w:val="TableParagraph"/>
              <w:numPr>
                <w:ilvl w:val="0"/>
                <w:numId w:val="222"/>
              </w:numPr>
              <w:tabs>
                <w:tab w:val="left" w:pos="860"/>
              </w:tabs>
              <w:ind w:right="516"/>
              <w:rPr>
                <w:sz w:val="24"/>
              </w:rPr>
            </w:pPr>
            <w:r>
              <w:rPr>
                <w:sz w:val="24"/>
              </w:rPr>
              <w:t>Knows and explains the main clinical conditions related to the peripheral</w:t>
            </w:r>
            <w:r>
              <w:rPr>
                <w:spacing w:val="-11"/>
                <w:sz w:val="24"/>
              </w:rPr>
              <w:t xml:space="preserve"> </w:t>
            </w:r>
            <w:r>
              <w:rPr>
                <w:sz w:val="24"/>
              </w:rPr>
              <w:t>nervous system.</w:t>
            </w:r>
          </w:p>
        </w:tc>
      </w:tr>
      <w:tr w:rsidR="005F7EA5" w14:paraId="5A06CEB5" w14:textId="77777777">
        <w:trPr>
          <w:trHeight w:hRule="exact" w:val="562"/>
        </w:trPr>
        <w:tc>
          <w:tcPr>
            <w:tcW w:w="536" w:type="dxa"/>
          </w:tcPr>
          <w:p w14:paraId="42FEAFDB" w14:textId="77777777" w:rsidR="005F7EA5" w:rsidRDefault="00E947E1">
            <w:pPr>
              <w:pStyle w:val="TableParagraph"/>
              <w:spacing w:line="270" w:lineRule="exact"/>
              <w:ind w:left="84" w:right="101"/>
              <w:jc w:val="center"/>
              <w:rPr>
                <w:sz w:val="24"/>
              </w:rPr>
            </w:pPr>
            <w:r>
              <w:rPr>
                <w:sz w:val="24"/>
              </w:rPr>
              <w:t>61.</w:t>
            </w:r>
          </w:p>
        </w:tc>
        <w:tc>
          <w:tcPr>
            <w:tcW w:w="4563" w:type="dxa"/>
          </w:tcPr>
          <w:p w14:paraId="3FAD485D" w14:textId="77777777" w:rsidR="005F7EA5" w:rsidRDefault="00E947E1">
            <w:pPr>
              <w:pStyle w:val="TableParagraph"/>
              <w:spacing w:line="270" w:lineRule="exact"/>
              <w:ind w:left="103"/>
              <w:rPr>
                <w:sz w:val="24"/>
              </w:rPr>
            </w:pPr>
            <w:r>
              <w:rPr>
                <w:sz w:val="24"/>
              </w:rPr>
              <w:t>Ear Development</w:t>
            </w:r>
          </w:p>
        </w:tc>
        <w:tc>
          <w:tcPr>
            <w:tcW w:w="9215" w:type="dxa"/>
          </w:tcPr>
          <w:p w14:paraId="75BDEF86" w14:textId="77777777" w:rsidR="005F7EA5" w:rsidRDefault="00E947E1">
            <w:pPr>
              <w:pStyle w:val="TableParagraph"/>
              <w:numPr>
                <w:ilvl w:val="0"/>
                <w:numId w:val="221"/>
              </w:numPr>
              <w:tabs>
                <w:tab w:val="left" w:pos="826"/>
              </w:tabs>
              <w:spacing w:line="270" w:lineRule="exact"/>
              <w:rPr>
                <w:sz w:val="24"/>
              </w:rPr>
            </w:pPr>
            <w:r>
              <w:rPr>
                <w:sz w:val="24"/>
              </w:rPr>
              <w:t>Explain the structure and development of inner, middle and external</w:t>
            </w:r>
            <w:r>
              <w:rPr>
                <w:spacing w:val="-11"/>
                <w:sz w:val="24"/>
              </w:rPr>
              <w:t xml:space="preserve"> </w:t>
            </w:r>
            <w:r>
              <w:rPr>
                <w:sz w:val="24"/>
              </w:rPr>
              <w:t>ear.</w:t>
            </w:r>
          </w:p>
          <w:p w14:paraId="129ADC6C" w14:textId="77777777" w:rsidR="005F7EA5" w:rsidRDefault="00E947E1">
            <w:pPr>
              <w:pStyle w:val="TableParagraph"/>
              <w:numPr>
                <w:ilvl w:val="0"/>
                <w:numId w:val="221"/>
              </w:numPr>
              <w:tabs>
                <w:tab w:val="left" w:pos="826"/>
              </w:tabs>
              <w:rPr>
                <w:sz w:val="24"/>
              </w:rPr>
            </w:pPr>
            <w:r>
              <w:rPr>
                <w:sz w:val="24"/>
              </w:rPr>
              <w:t>To be able to recognize and define ear related congenital</w:t>
            </w:r>
            <w:r>
              <w:rPr>
                <w:spacing w:val="-12"/>
                <w:sz w:val="24"/>
              </w:rPr>
              <w:t xml:space="preserve"> </w:t>
            </w:r>
            <w:r>
              <w:rPr>
                <w:sz w:val="24"/>
              </w:rPr>
              <w:t>anomalies</w:t>
            </w:r>
          </w:p>
        </w:tc>
      </w:tr>
      <w:tr w:rsidR="005F7EA5" w14:paraId="5F5BFD3A" w14:textId="77777777">
        <w:trPr>
          <w:trHeight w:hRule="exact" w:val="2218"/>
        </w:trPr>
        <w:tc>
          <w:tcPr>
            <w:tcW w:w="536" w:type="dxa"/>
          </w:tcPr>
          <w:p w14:paraId="5234EDCA" w14:textId="77777777" w:rsidR="005F7EA5" w:rsidRDefault="00E947E1">
            <w:pPr>
              <w:pStyle w:val="TableParagraph"/>
              <w:spacing w:line="270" w:lineRule="exact"/>
              <w:ind w:left="84" w:right="101"/>
              <w:jc w:val="center"/>
              <w:rPr>
                <w:sz w:val="24"/>
              </w:rPr>
            </w:pPr>
            <w:r>
              <w:rPr>
                <w:sz w:val="24"/>
              </w:rPr>
              <w:t>62.</w:t>
            </w:r>
          </w:p>
        </w:tc>
        <w:tc>
          <w:tcPr>
            <w:tcW w:w="4563" w:type="dxa"/>
          </w:tcPr>
          <w:p w14:paraId="539337C5" w14:textId="77777777" w:rsidR="005F7EA5" w:rsidRDefault="00E947E1">
            <w:pPr>
              <w:pStyle w:val="TableParagraph"/>
              <w:spacing w:line="270" w:lineRule="exact"/>
              <w:ind w:left="103"/>
              <w:rPr>
                <w:sz w:val="24"/>
              </w:rPr>
            </w:pPr>
            <w:r>
              <w:rPr>
                <w:sz w:val="24"/>
              </w:rPr>
              <w:t>Ear Histology</w:t>
            </w:r>
          </w:p>
        </w:tc>
        <w:tc>
          <w:tcPr>
            <w:tcW w:w="9215" w:type="dxa"/>
          </w:tcPr>
          <w:p w14:paraId="51CF7527" w14:textId="77777777" w:rsidR="005F7EA5" w:rsidRDefault="00E947E1">
            <w:pPr>
              <w:pStyle w:val="TableParagraph"/>
              <w:numPr>
                <w:ilvl w:val="0"/>
                <w:numId w:val="220"/>
              </w:numPr>
              <w:tabs>
                <w:tab w:val="left" w:pos="826"/>
              </w:tabs>
              <w:spacing w:line="270" w:lineRule="exact"/>
              <w:rPr>
                <w:sz w:val="24"/>
              </w:rPr>
            </w:pPr>
            <w:r>
              <w:rPr>
                <w:sz w:val="24"/>
              </w:rPr>
              <w:t>Count the parts and structures in the</w:t>
            </w:r>
            <w:r>
              <w:rPr>
                <w:spacing w:val="-8"/>
                <w:sz w:val="24"/>
              </w:rPr>
              <w:t xml:space="preserve"> </w:t>
            </w:r>
            <w:r>
              <w:rPr>
                <w:sz w:val="24"/>
              </w:rPr>
              <w:t>ear.</w:t>
            </w:r>
          </w:p>
          <w:p w14:paraId="1ECE4B49" w14:textId="77777777" w:rsidR="005F7EA5" w:rsidRDefault="00E947E1">
            <w:pPr>
              <w:pStyle w:val="TableParagraph"/>
              <w:numPr>
                <w:ilvl w:val="0"/>
                <w:numId w:val="220"/>
              </w:numPr>
              <w:tabs>
                <w:tab w:val="left" w:pos="826"/>
              </w:tabs>
              <w:rPr>
                <w:sz w:val="24"/>
              </w:rPr>
            </w:pPr>
            <w:r>
              <w:rPr>
                <w:sz w:val="24"/>
              </w:rPr>
              <w:t>Explain the histological structure of external ear and ear canal and</w:t>
            </w:r>
            <w:r>
              <w:rPr>
                <w:spacing w:val="-11"/>
                <w:sz w:val="24"/>
              </w:rPr>
              <w:t xml:space="preserve"> </w:t>
            </w:r>
            <w:r>
              <w:rPr>
                <w:sz w:val="24"/>
              </w:rPr>
              <w:t>eardrum.</w:t>
            </w:r>
          </w:p>
          <w:p w14:paraId="6B2AFB7F" w14:textId="77777777" w:rsidR="005F7EA5" w:rsidRDefault="00E947E1">
            <w:pPr>
              <w:pStyle w:val="TableParagraph"/>
              <w:numPr>
                <w:ilvl w:val="0"/>
                <w:numId w:val="220"/>
              </w:numPr>
              <w:tabs>
                <w:tab w:val="left" w:pos="826"/>
              </w:tabs>
              <w:rPr>
                <w:sz w:val="24"/>
              </w:rPr>
            </w:pPr>
            <w:r>
              <w:rPr>
                <w:sz w:val="24"/>
              </w:rPr>
              <w:t>Explain the middle ear histological</w:t>
            </w:r>
            <w:r>
              <w:rPr>
                <w:spacing w:val="-8"/>
                <w:sz w:val="24"/>
              </w:rPr>
              <w:t xml:space="preserve"> </w:t>
            </w:r>
            <w:r>
              <w:rPr>
                <w:sz w:val="24"/>
              </w:rPr>
              <w:t>structure.</w:t>
            </w:r>
          </w:p>
          <w:p w14:paraId="6AFF1804" w14:textId="77777777" w:rsidR="005F7EA5" w:rsidRDefault="00E947E1">
            <w:pPr>
              <w:pStyle w:val="TableParagraph"/>
              <w:numPr>
                <w:ilvl w:val="0"/>
                <w:numId w:val="220"/>
              </w:numPr>
              <w:tabs>
                <w:tab w:val="left" w:pos="826"/>
              </w:tabs>
              <w:rPr>
                <w:sz w:val="24"/>
              </w:rPr>
            </w:pPr>
            <w:r>
              <w:rPr>
                <w:sz w:val="24"/>
              </w:rPr>
              <w:t>Explain the histological structure of eustachian</w:t>
            </w:r>
            <w:r>
              <w:rPr>
                <w:spacing w:val="-8"/>
                <w:sz w:val="24"/>
              </w:rPr>
              <w:t xml:space="preserve"> </w:t>
            </w:r>
            <w:r>
              <w:rPr>
                <w:sz w:val="24"/>
              </w:rPr>
              <w:t>tube.</w:t>
            </w:r>
          </w:p>
          <w:p w14:paraId="57494C69" w14:textId="77777777" w:rsidR="005F7EA5" w:rsidRDefault="00E947E1">
            <w:pPr>
              <w:pStyle w:val="TableParagraph"/>
              <w:numPr>
                <w:ilvl w:val="0"/>
                <w:numId w:val="220"/>
              </w:numPr>
              <w:tabs>
                <w:tab w:val="left" w:pos="826"/>
              </w:tabs>
              <w:rPr>
                <w:sz w:val="24"/>
              </w:rPr>
            </w:pPr>
            <w:r>
              <w:rPr>
                <w:sz w:val="24"/>
              </w:rPr>
              <w:t>Count and define the liquid filled channels in the inner</w:t>
            </w:r>
            <w:r>
              <w:rPr>
                <w:spacing w:val="-6"/>
                <w:sz w:val="24"/>
              </w:rPr>
              <w:t xml:space="preserve"> </w:t>
            </w:r>
            <w:r>
              <w:rPr>
                <w:sz w:val="24"/>
              </w:rPr>
              <w:t>ear.</w:t>
            </w:r>
          </w:p>
          <w:p w14:paraId="320534D5" w14:textId="77777777" w:rsidR="005F7EA5" w:rsidRDefault="00E947E1">
            <w:pPr>
              <w:pStyle w:val="TableParagraph"/>
              <w:numPr>
                <w:ilvl w:val="0"/>
                <w:numId w:val="220"/>
              </w:numPr>
              <w:tabs>
                <w:tab w:val="left" w:pos="826"/>
              </w:tabs>
              <w:rPr>
                <w:sz w:val="24"/>
              </w:rPr>
            </w:pPr>
            <w:r>
              <w:rPr>
                <w:sz w:val="24"/>
              </w:rPr>
              <w:t>Explain the histological structures of bone and membranous</w:t>
            </w:r>
            <w:r>
              <w:rPr>
                <w:spacing w:val="-11"/>
                <w:sz w:val="24"/>
              </w:rPr>
              <w:t xml:space="preserve"> </w:t>
            </w:r>
            <w:r>
              <w:rPr>
                <w:sz w:val="24"/>
              </w:rPr>
              <w:t>labyrinth.</w:t>
            </w:r>
          </w:p>
          <w:p w14:paraId="0CC89D4F" w14:textId="77777777" w:rsidR="005F7EA5" w:rsidRDefault="00E947E1">
            <w:pPr>
              <w:pStyle w:val="TableParagraph"/>
              <w:numPr>
                <w:ilvl w:val="0"/>
                <w:numId w:val="220"/>
              </w:numPr>
              <w:tabs>
                <w:tab w:val="left" w:pos="826"/>
              </w:tabs>
              <w:rPr>
                <w:sz w:val="24"/>
              </w:rPr>
            </w:pPr>
            <w:r>
              <w:rPr>
                <w:sz w:val="24"/>
              </w:rPr>
              <w:t>Count the cells in the organ of the cortis and explain the histology of cortis</w:t>
            </w:r>
            <w:r>
              <w:rPr>
                <w:spacing w:val="-13"/>
                <w:sz w:val="24"/>
              </w:rPr>
              <w:t xml:space="preserve"> </w:t>
            </w:r>
            <w:r>
              <w:rPr>
                <w:sz w:val="24"/>
              </w:rPr>
              <w:t>organ.</w:t>
            </w:r>
          </w:p>
          <w:p w14:paraId="07478F95" w14:textId="77777777" w:rsidR="005F7EA5" w:rsidRDefault="00E947E1">
            <w:pPr>
              <w:pStyle w:val="TableParagraph"/>
              <w:numPr>
                <w:ilvl w:val="0"/>
                <w:numId w:val="220"/>
              </w:numPr>
              <w:tabs>
                <w:tab w:val="left" w:pos="826"/>
              </w:tabs>
              <w:rPr>
                <w:sz w:val="24"/>
              </w:rPr>
            </w:pPr>
            <w:r>
              <w:rPr>
                <w:sz w:val="24"/>
              </w:rPr>
              <w:t>Explain the histophysiology of the ear (how the hearing</w:t>
            </w:r>
            <w:r>
              <w:rPr>
                <w:spacing w:val="-9"/>
                <w:sz w:val="24"/>
              </w:rPr>
              <w:t xml:space="preserve"> </w:t>
            </w:r>
            <w:r>
              <w:rPr>
                <w:sz w:val="24"/>
              </w:rPr>
              <w:t>occurs)</w:t>
            </w:r>
          </w:p>
        </w:tc>
      </w:tr>
      <w:tr w:rsidR="005F7EA5" w14:paraId="47E1F03A" w14:textId="77777777">
        <w:trPr>
          <w:trHeight w:hRule="exact" w:val="564"/>
        </w:trPr>
        <w:tc>
          <w:tcPr>
            <w:tcW w:w="536" w:type="dxa"/>
          </w:tcPr>
          <w:p w14:paraId="670E7974" w14:textId="77777777" w:rsidR="005F7EA5" w:rsidRDefault="00E947E1">
            <w:pPr>
              <w:pStyle w:val="TableParagraph"/>
              <w:spacing w:line="270" w:lineRule="exact"/>
              <w:ind w:left="84" w:right="101"/>
              <w:jc w:val="center"/>
              <w:rPr>
                <w:sz w:val="24"/>
              </w:rPr>
            </w:pPr>
            <w:r>
              <w:rPr>
                <w:sz w:val="24"/>
              </w:rPr>
              <w:t>63.</w:t>
            </w:r>
          </w:p>
        </w:tc>
        <w:tc>
          <w:tcPr>
            <w:tcW w:w="4563" w:type="dxa"/>
          </w:tcPr>
          <w:p w14:paraId="315639BF" w14:textId="77777777" w:rsidR="005F7EA5" w:rsidRDefault="00E947E1">
            <w:pPr>
              <w:pStyle w:val="TableParagraph"/>
              <w:spacing w:line="270" w:lineRule="exact"/>
              <w:ind w:left="103"/>
              <w:rPr>
                <w:sz w:val="24"/>
              </w:rPr>
            </w:pPr>
            <w:r>
              <w:rPr>
                <w:sz w:val="24"/>
              </w:rPr>
              <w:t>Eye Development</w:t>
            </w:r>
          </w:p>
        </w:tc>
        <w:tc>
          <w:tcPr>
            <w:tcW w:w="9215" w:type="dxa"/>
          </w:tcPr>
          <w:p w14:paraId="53F22FB9" w14:textId="77777777" w:rsidR="005F7EA5" w:rsidRDefault="00E947E1">
            <w:pPr>
              <w:pStyle w:val="TableParagraph"/>
              <w:numPr>
                <w:ilvl w:val="0"/>
                <w:numId w:val="219"/>
              </w:numPr>
              <w:tabs>
                <w:tab w:val="left" w:pos="860"/>
              </w:tabs>
              <w:spacing w:line="270" w:lineRule="exact"/>
              <w:rPr>
                <w:sz w:val="24"/>
              </w:rPr>
            </w:pPr>
            <w:r>
              <w:rPr>
                <w:sz w:val="24"/>
              </w:rPr>
              <w:t>Knows and explains the stages of development of the</w:t>
            </w:r>
            <w:r>
              <w:rPr>
                <w:spacing w:val="-11"/>
                <w:sz w:val="24"/>
              </w:rPr>
              <w:t xml:space="preserve"> </w:t>
            </w:r>
            <w:r>
              <w:rPr>
                <w:sz w:val="24"/>
              </w:rPr>
              <w:t>eye.</w:t>
            </w:r>
          </w:p>
          <w:p w14:paraId="0D1DB629" w14:textId="77777777" w:rsidR="005F7EA5" w:rsidRDefault="00E947E1">
            <w:pPr>
              <w:pStyle w:val="TableParagraph"/>
              <w:numPr>
                <w:ilvl w:val="0"/>
                <w:numId w:val="219"/>
              </w:numPr>
              <w:tabs>
                <w:tab w:val="left" w:pos="860"/>
              </w:tabs>
              <w:rPr>
                <w:sz w:val="24"/>
              </w:rPr>
            </w:pPr>
            <w:r>
              <w:rPr>
                <w:sz w:val="24"/>
              </w:rPr>
              <w:t>Knows and explains the names of embryological structures in the development of</w:t>
            </w:r>
            <w:r>
              <w:rPr>
                <w:spacing w:val="-12"/>
                <w:sz w:val="24"/>
              </w:rPr>
              <w:t xml:space="preserve"> </w:t>
            </w:r>
            <w:r>
              <w:rPr>
                <w:sz w:val="24"/>
              </w:rPr>
              <w:t>the</w:t>
            </w:r>
          </w:p>
        </w:tc>
      </w:tr>
    </w:tbl>
    <w:p w14:paraId="41C9B6CA" w14:textId="77777777" w:rsidR="005F7EA5" w:rsidRDefault="005F7EA5">
      <w:pPr>
        <w:rPr>
          <w:sz w:val="24"/>
        </w:rPr>
        <w:sectPr w:rsidR="005F7EA5">
          <w:pgSz w:w="16840" w:h="11910" w:orient="landscape"/>
          <w:pgMar w:top="1100" w:right="1100" w:bottom="280" w:left="1200" w:header="708" w:footer="708" w:gutter="0"/>
          <w:cols w:space="708"/>
        </w:sectPr>
      </w:pPr>
    </w:p>
    <w:p w14:paraId="7276356D"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5C99B0A6" w14:textId="77777777">
        <w:trPr>
          <w:trHeight w:hRule="exact" w:val="564"/>
        </w:trPr>
        <w:tc>
          <w:tcPr>
            <w:tcW w:w="536" w:type="dxa"/>
          </w:tcPr>
          <w:p w14:paraId="3BEC92D4" w14:textId="77777777" w:rsidR="005F7EA5" w:rsidRDefault="005F7EA5"/>
        </w:tc>
        <w:tc>
          <w:tcPr>
            <w:tcW w:w="4563" w:type="dxa"/>
          </w:tcPr>
          <w:p w14:paraId="7DC9AF25" w14:textId="77777777" w:rsidR="005F7EA5" w:rsidRDefault="005F7EA5"/>
        </w:tc>
        <w:tc>
          <w:tcPr>
            <w:tcW w:w="9215" w:type="dxa"/>
          </w:tcPr>
          <w:p w14:paraId="3D51205E" w14:textId="77777777" w:rsidR="005F7EA5" w:rsidRDefault="00E947E1">
            <w:pPr>
              <w:pStyle w:val="TableParagraph"/>
              <w:spacing w:line="273" w:lineRule="exact"/>
              <w:ind w:left="859"/>
              <w:rPr>
                <w:sz w:val="24"/>
              </w:rPr>
            </w:pPr>
            <w:r>
              <w:rPr>
                <w:sz w:val="24"/>
              </w:rPr>
              <w:t>eye.</w:t>
            </w:r>
          </w:p>
          <w:p w14:paraId="6C538EC9" w14:textId="77777777" w:rsidR="005F7EA5" w:rsidRDefault="00E947E1">
            <w:pPr>
              <w:pStyle w:val="TableParagraph"/>
              <w:ind w:left="499"/>
              <w:rPr>
                <w:sz w:val="24"/>
              </w:rPr>
            </w:pPr>
            <w:r>
              <w:rPr>
                <w:sz w:val="24"/>
              </w:rPr>
              <w:t>3.   Knows and explains the main congenital malformations of the eye.</w:t>
            </w:r>
          </w:p>
        </w:tc>
      </w:tr>
      <w:tr w:rsidR="005F7EA5" w14:paraId="3265EE3B" w14:textId="77777777">
        <w:trPr>
          <w:trHeight w:hRule="exact" w:val="1390"/>
        </w:trPr>
        <w:tc>
          <w:tcPr>
            <w:tcW w:w="536" w:type="dxa"/>
          </w:tcPr>
          <w:p w14:paraId="0F1AC56C" w14:textId="77777777" w:rsidR="005F7EA5" w:rsidRDefault="00E947E1">
            <w:pPr>
              <w:pStyle w:val="TableParagraph"/>
              <w:spacing w:line="270" w:lineRule="exact"/>
              <w:ind w:left="84" w:right="101"/>
              <w:jc w:val="center"/>
              <w:rPr>
                <w:sz w:val="24"/>
              </w:rPr>
            </w:pPr>
            <w:r>
              <w:rPr>
                <w:sz w:val="24"/>
              </w:rPr>
              <w:t>64.</w:t>
            </w:r>
          </w:p>
        </w:tc>
        <w:tc>
          <w:tcPr>
            <w:tcW w:w="4563" w:type="dxa"/>
          </w:tcPr>
          <w:p w14:paraId="1114700B" w14:textId="77777777" w:rsidR="005F7EA5" w:rsidRDefault="00E947E1">
            <w:pPr>
              <w:pStyle w:val="TableParagraph"/>
              <w:spacing w:line="270" w:lineRule="exact"/>
              <w:ind w:left="103"/>
              <w:rPr>
                <w:sz w:val="24"/>
              </w:rPr>
            </w:pPr>
            <w:r>
              <w:rPr>
                <w:sz w:val="24"/>
              </w:rPr>
              <w:t>Histology of the eye</w:t>
            </w:r>
          </w:p>
        </w:tc>
        <w:tc>
          <w:tcPr>
            <w:tcW w:w="9215" w:type="dxa"/>
          </w:tcPr>
          <w:p w14:paraId="581B0520" w14:textId="77777777" w:rsidR="005F7EA5" w:rsidRDefault="00E947E1">
            <w:pPr>
              <w:pStyle w:val="TableParagraph"/>
              <w:numPr>
                <w:ilvl w:val="0"/>
                <w:numId w:val="218"/>
              </w:numPr>
              <w:tabs>
                <w:tab w:val="left" w:pos="893"/>
              </w:tabs>
              <w:spacing w:line="270" w:lineRule="exact"/>
              <w:rPr>
                <w:sz w:val="24"/>
              </w:rPr>
            </w:pPr>
            <w:r>
              <w:rPr>
                <w:sz w:val="24"/>
              </w:rPr>
              <w:t>Knows and explains the general histological structure of the</w:t>
            </w:r>
            <w:r>
              <w:rPr>
                <w:spacing w:val="-14"/>
                <w:sz w:val="24"/>
              </w:rPr>
              <w:t xml:space="preserve"> </w:t>
            </w:r>
            <w:r>
              <w:rPr>
                <w:sz w:val="24"/>
              </w:rPr>
              <w:t>eye.</w:t>
            </w:r>
          </w:p>
          <w:p w14:paraId="1FA08022" w14:textId="77777777" w:rsidR="005F7EA5" w:rsidRDefault="00E947E1">
            <w:pPr>
              <w:pStyle w:val="TableParagraph"/>
              <w:numPr>
                <w:ilvl w:val="0"/>
                <w:numId w:val="218"/>
              </w:numPr>
              <w:tabs>
                <w:tab w:val="left" w:pos="893"/>
              </w:tabs>
              <w:ind w:right="383"/>
              <w:rPr>
                <w:sz w:val="24"/>
              </w:rPr>
            </w:pPr>
            <w:r>
              <w:rPr>
                <w:sz w:val="24"/>
              </w:rPr>
              <w:t>Knows and explains the histological layers of the eye (sclera, retina, etc.) and</w:t>
            </w:r>
            <w:r>
              <w:rPr>
                <w:spacing w:val="-14"/>
                <w:sz w:val="24"/>
              </w:rPr>
              <w:t xml:space="preserve"> </w:t>
            </w:r>
            <w:r>
              <w:rPr>
                <w:sz w:val="24"/>
              </w:rPr>
              <w:t>their substrates.</w:t>
            </w:r>
          </w:p>
          <w:p w14:paraId="6B605438" w14:textId="77777777" w:rsidR="005F7EA5" w:rsidRDefault="00E947E1">
            <w:pPr>
              <w:pStyle w:val="TableParagraph"/>
              <w:numPr>
                <w:ilvl w:val="0"/>
                <w:numId w:val="218"/>
              </w:numPr>
              <w:tabs>
                <w:tab w:val="left" w:pos="893"/>
              </w:tabs>
              <w:rPr>
                <w:sz w:val="24"/>
              </w:rPr>
            </w:pPr>
            <w:r>
              <w:rPr>
                <w:sz w:val="24"/>
              </w:rPr>
              <w:t>Knows the cells in the eye and distinguishes them</w:t>
            </w:r>
            <w:r>
              <w:rPr>
                <w:spacing w:val="-13"/>
                <w:sz w:val="24"/>
              </w:rPr>
              <w:t xml:space="preserve"> </w:t>
            </w:r>
            <w:r>
              <w:rPr>
                <w:sz w:val="24"/>
              </w:rPr>
              <w:t>histologically.</w:t>
            </w:r>
          </w:p>
          <w:p w14:paraId="698BC733" w14:textId="77777777" w:rsidR="005F7EA5" w:rsidRDefault="00E947E1">
            <w:pPr>
              <w:pStyle w:val="TableParagraph"/>
              <w:numPr>
                <w:ilvl w:val="0"/>
                <w:numId w:val="218"/>
              </w:numPr>
              <w:tabs>
                <w:tab w:val="left" w:pos="893"/>
              </w:tabs>
              <w:rPr>
                <w:sz w:val="24"/>
              </w:rPr>
            </w:pPr>
            <w:r>
              <w:rPr>
                <w:sz w:val="24"/>
              </w:rPr>
              <w:t>Knows and explains the main clinical conditions of the</w:t>
            </w:r>
            <w:r>
              <w:rPr>
                <w:spacing w:val="-12"/>
                <w:sz w:val="24"/>
              </w:rPr>
              <w:t xml:space="preserve"> </w:t>
            </w:r>
            <w:r>
              <w:rPr>
                <w:sz w:val="24"/>
              </w:rPr>
              <w:t>eye.</w:t>
            </w:r>
          </w:p>
        </w:tc>
      </w:tr>
      <w:tr w:rsidR="005F7EA5" w14:paraId="21506FFD" w14:textId="77777777">
        <w:trPr>
          <w:trHeight w:hRule="exact" w:val="622"/>
        </w:trPr>
        <w:tc>
          <w:tcPr>
            <w:tcW w:w="536" w:type="dxa"/>
          </w:tcPr>
          <w:p w14:paraId="0B712D32" w14:textId="77777777" w:rsidR="005F7EA5" w:rsidRDefault="00E947E1">
            <w:pPr>
              <w:pStyle w:val="TableParagraph"/>
              <w:spacing w:line="270" w:lineRule="exact"/>
              <w:ind w:left="84" w:right="101"/>
              <w:jc w:val="center"/>
              <w:rPr>
                <w:sz w:val="24"/>
              </w:rPr>
            </w:pPr>
            <w:r>
              <w:rPr>
                <w:sz w:val="24"/>
              </w:rPr>
              <w:t>65.</w:t>
            </w:r>
          </w:p>
        </w:tc>
        <w:tc>
          <w:tcPr>
            <w:tcW w:w="4563" w:type="dxa"/>
          </w:tcPr>
          <w:p w14:paraId="0FDF8FE3" w14:textId="77777777" w:rsidR="005F7EA5" w:rsidRDefault="00E947E1">
            <w:pPr>
              <w:pStyle w:val="TableParagraph"/>
              <w:spacing w:line="270" w:lineRule="exact"/>
              <w:ind w:left="103"/>
              <w:rPr>
                <w:sz w:val="24"/>
              </w:rPr>
            </w:pPr>
            <w:r>
              <w:rPr>
                <w:sz w:val="24"/>
              </w:rPr>
              <w:t>Development of Skin</w:t>
            </w:r>
          </w:p>
        </w:tc>
        <w:tc>
          <w:tcPr>
            <w:tcW w:w="9215" w:type="dxa"/>
          </w:tcPr>
          <w:p w14:paraId="0E9FBE33" w14:textId="77777777" w:rsidR="005F7EA5" w:rsidRDefault="00E947E1">
            <w:pPr>
              <w:pStyle w:val="TableParagraph"/>
              <w:spacing w:line="270" w:lineRule="exact"/>
              <w:ind w:left="465"/>
              <w:rPr>
                <w:sz w:val="24"/>
              </w:rPr>
            </w:pPr>
            <w:r>
              <w:rPr>
                <w:sz w:val="24"/>
              </w:rPr>
              <w:t>1.   Explain the embryological development of skin and its accessories.</w:t>
            </w:r>
          </w:p>
        </w:tc>
      </w:tr>
      <w:tr w:rsidR="005F7EA5" w14:paraId="62D52377" w14:textId="77777777">
        <w:trPr>
          <w:trHeight w:hRule="exact" w:val="3322"/>
        </w:trPr>
        <w:tc>
          <w:tcPr>
            <w:tcW w:w="536" w:type="dxa"/>
          </w:tcPr>
          <w:p w14:paraId="25E4FF00" w14:textId="77777777" w:rsidR="005F7EA5" w:rsidRDefault="00E947E1">
            <w:pPr>
              <w:pStyle w:val="TableParagraph"/>
              <w:spacing w:line="270" w:lineRule="exact"/>
              <w:ind w:left="84" w:right="101"/>
              <w:jc w:val="center"/>
              <w:rPr>
                <w:sz w:val="24"/>
              </w:rPr>
            </w:pPr>
            <w:r>
              <w:rPr>
                <w:sz w:val="24"/>
              </w:rPr>
              <w:t>66.</w:t>
            </w:r>
          </w:p>
        </w:tc>
        <w:tc>
          <w:tcPr>
            <w:tcW w:w="4563" w:type="dxa"/>
          </w:tcPr>
          <w:p w14:paraId="5D175E6B" w14:textId="77777777" w:rsidR="005F7EA5" w:rsidRDefault="00E947E1">
            <w:pPr>
              <w:pStyle w:val="TableParagraph"/>
              <w:spacing w:line="270" w:lineRule="exact"/>
              <w:ind w:left="103"/>
              <w:rPr>
                <w:sz w:val="24"/>
              </w:rPr>
            </w:pPr>
            <w:r>
              <w:rPr>
                <w:sz w:val="24"/>
              </w:rPr>
              <w:t>Histology of Skin</w:t>
            </w:r>
          </w:p>
        </w:tc>
        <w:tc>
          <w:tcPr>
            <w:tcW w:w="9215" w:type="dxa"/>
          </w:tcPr>
          <w:p w14:paraId="648E0A48" w14:textId="77777777" w:rsidR="005F7EA5" w:rsidRDefault="00E947E1">
            <w:pPr>
              <w:pStyle w:val="TableParagraph"/>
              <w:numPr>
                <w:ilvl w:val="0"/>
                <w:numId w:val="217"/>
              </w:numPr>
              <w:tabs>
                <w:tab w:val="left" w:pos="826"/>
              </w:tabs>
              <w:spacing w:line="270" w:lineRule="exact"/>
              <w:rPr>
                <w:sz w:val="24"/>
              </w:rPr>
            </w:pPr>
            <w:r>
              <w:rPr>
                <w:sz w:val="24"/>
              </w:rPr>
              <w:t>Explain the histological structure of skin and its</w:t>
            </w:r>
            <w:r>
              <w:rPr>
                <w:spacing w:val="-9"/>
                <w:sz w:val="24"/>
              </w:rPr>
              <w:t xml:space="preserve"> </w:t>
            </w:r>
            <w:r>
              <w:rPr>
                <w:sz w:val="24"/>
              </w:rPr>
              <w:t>accessories.</w:t>
            </w:r>
          </w:p>
          <w:p w14:paraId="382D5D13" w14:textId="77777777" w:rsidR="005F7EA5" w:rsidRDefault="00E947E1">
            <w:pPr>
              <w:pStyle w:val="TableParagraph"/>
              <w:numPr>
                <w:ilvl w:val="0"/>
                <w:numId w:val="217"/>
              </w:numPr>
              <w:tabs>
                <w:tab w:val="left" w:pos="826"/>
              </w:tabs>
              <w:rPr>
                <w:sz w:val="24"/>
              </w:rPr>
            </w:pPr>
            <w:r>
              <w:rPr>
                <w:sz w:val="24"/>
              </w:rPr>
              <w:t>State the differences between thick and thin skin</w:t>
            </w:r>
            <w:r>
              <w:rPr>
                <w:spacing w:val="-8"/>
                <w:sz w:val="24"/>
              </w:rPr>
              <w:t xml:space="preserve"> </w:t>
            </w:r>
            <w:r>
              <w:rPr>
                <w:sz w:val="24"/>
              </w:rPr>
              <w:t>histology.</w:t>
            </w:r>
          </w:p>
          <w:p w14:paraId="3F58717A" w14:textId="77777777" w:rsidR="005F7EA5" w:rsidRDefault="00E947E1">
            <w:pPr>
              <w:pStyle w:val="TableParagraph"/>
              <w:numPr>
                <w:ilvl w:val="0"/>
                <w:numId w:val="217"/>
              </w:numPr>
              <w:tabs>
                <w:tab w:val="left" w:pos="826"/>
              </w:tabs>
              <w:rPr>
                <w:sz w:val="24"/>
              </w:rPr>
            </w:pPr>
            <w:r>
              <w:rPr>
                <w:sz w:val="24"/>
              </w:rPr>
              <w:t>Explain the histological structure of the epidermis and state the</w:t>
            </w:r>
            <w:r>
              <w:rPr>
                <w:spacing w:val="-10"/>
                <w:sz w:val="24"/>
              </w:rPr>
              <w:t xml:space="preserve"> </w:t>
            </w:r>
            <w:r>
              <w:rPr>
                <w:sz w:val="24"/>
              </w:rPr>
              <w:t>layers.</w:t>
            </w:r>
          </w:p>
          <w:p w14:paraId="3F062B6A" w14:textId="77777777" w:rsidR="005F7EA5" w:rsidRDefault="00E947E1">
            <w:pPr>
              <w:pStyle w:val="TableParagraph"/>
              <w:numPr>
                <w:ilvl w:val="0"/>
                <w:numId w:val="217"/>
              </w:numPr>
              <w:tabs>
                <w:tab w:val="left" w:pos="826"/>
              </w:tabs>
              <w:rPr>
                <w:sz w:val="24"/>
              </w:rPr>
            </w:pPr>
            <w:r>
              <w:rPr>
                <w:sz w:val="24"/>
              </w:rPr>
              <w:t>Explain the morphological properties of</w:t>
            </w:r>
            <w:r>
              <w:rPr>
                <w:spacing w:val="-13"/>
                <w:sz w:val="24"/>
              </w:rPr>
              <w:t xml:space="preserve"> </w:t>
            </w:r>
            <w:r>
              <w:rPr>
                <w:sz w:val="24"/>
              </w:rPr>
              <w:t>keratinocytes.</w:t>
            </w:r>
          </w:p>
          <w:p w14:paraId="6ABC5008" w14:textId="77777777" w:rsidR="005F7EA5" w:rsidRDefault="00E947E1">
            <w:pPr>
              <w:pStyle w:val="TableParagraph"/>
              <w:numPr>
                <w:ilvl w:val="0"/>
                <w:numId w:val="217"/>
              </w:numPr>
              <w:tabs>
                <w:tab w:val="left" w:pos="826"/>
              </w:tabs>
              <w:ind w:right="107"/>
              <w:rPr>
                <w:sz w:val="24"/>
              </w:rPr>
            </w:pPr>
            <w:r>
              <w:rPr>
                <w:sz w:val="24"/>
              </w:rPr>
              <w:t>Explain the structural properties and functions of melanocytes and langerhans cells in the</w:t>
            </w:r>
            <w:r>
              <w:rPr>
                <w:spacing w:val="-5"/>
                <w:sz w:val="24"/>
              </w:rPr>
              <w:t xml:space="preserve"> </w:t>
            </w:r>
            <w:r>
              <w:rPr>
                <w:sz w:val="24"/>
              </w:rPr>
              <w:t>epidermis.</w:t>
            </w:r>
          </w:p>
          <w:p w14:paraId="55572A88" w14:textId="77777777" w:rsidR="005F7EA5" w:rsidRDefault="00E947E1">
            <w:pPr>
              <w:pStyle w:val="TableParagraph"/>
              <w:numPr>
                <w:ilvl w:val="0"/>
                <w:numId w:val="217"/>
              </w:numPr>
              <w:tabs>
                <w:tab w:val="left" w:pos="826"/>
              </w:tabs>
              <w:rPr>
                <w:sz w:val="24"/>
              </w:rPr>
            </w:pPr>
            <w:r>
              <w:rPr>
                <w:sz w:val="24"/>
              </w:rPr>
              <w:t>Explain the histological structure and vascularization of the</w:t>
            </w:r>
            <w:r>
              <w:rPr>
                <w:spacing w:val="-10"/>
                <w:sz w:val="24"/>
              </w:rPr>
              <w:t xml:space="preserve"> </w:t>
            </w:r>
            <w:r>
              <w:rPr>
                <w:sz w:val="24"/>
              </w:rPr>
              <w:t>dermis.</w:t>
            </w:r>
          </w:p>
          <w:p w14:paraId="0C078544" w14:textId="77777777" w:rsidR="005F7EA5" w:rsidRDefault="00E947E1">
            <w:pPr>
              <w:pStyle w:val="TableParagraph"/>
              <w:numPr>
                <w:ilvl w:val="0"/>
                <w:numId w:val="217"/>
              </w:numPr>
              <w:tabs>
                <w:tab w:val="left" w:pos="826"/>
              </w:tabs>
              <w:rPr>
                <w:sz w:val="24"/>
              </w:rPr>
            </w:pPr>
            <w:r>
              <w:rPr>
                <w:sz w:val="24"/>
              </w:rPr>
              <w:t>Explain histological structure and functions of eccrine and apocrine sweat</w:t>
            </w:r>
            <w:r>
              <w:rPr>
                <w:spacing w:val="-14"/>
                <w:sz w:val="24"/>
              </w:rPr>
              <w:t xml:space="preserve"> </w:t>
            </w:r>
            <w:r>
              <w:rPr>
                <w:sz w:val="24"/>
              </w:rPr>
              <w:t>glands.</w:t>
            </w:r>
          </w:p>
          <w:p w14:paraId="17903DB9" w14:textId="77777777" w:rsidR="005F7EA5" w:rsidRDefault="00E947E1">
            <w:pPr>
              <w:pStyle w:val="TableParagraph"/>
              <w:numPr>
                <w:ilvl w:val="0"/>
                <w:numId w:val="217"/>
              </w:numPr>
              <w:tabs>
                <w:tab w:val="left" w:pos="826"/>
              </w:tabs>
              <w:rPr>
                <w:sz w:val="24"/>
              </w:rPr>
            </w:pPr>
            <w:r>
              <w:rPr>
                <w:sz w:val="24"/>
              </w:rPr>
              <w:t>Count the location and properties of adipose</w:t>
            </w:r>
            <w:r>
              <w:rPr>
                <w:spacing w:val="-7"/>
                <w:sz w:val="24"/>
              </w:rPr>
              <w:t xml:space="preserve"> </w:t>
            </w:r>
            <w:r>
              <w:rPr>
                <w:sz w:val="24"/>
              </w:rPr>
              <w:t>glands.</w:t>
            </w:r>
          </w:p>
          <w:p w14:paraId="139CA8A5" w14:textId="77777777" w:rsidR="005F7EA5" w:rsidRDefault="00E947E1">
            <w:pPr>
              <w:pStyle w:val="TableParagraph"/>
              <w:numPr>
                <w:ilvl w:val="0"/>
                <w:numId w:val="217"/>
              </w:numPr>
              <w:tabs>
                <w:tab w:val="left" w:pos="826"/>
              </w:tabs>
              <w:rPr>
                <w:sz w:val="24"/>
              </w:rPr>
            </w:pPr>
            <w:r>
              <w:rPr>
                <w:sz w:val="24"/>
              </w:rPr>
              <w:t>Explain the histological structure of the</w:t>
            </w:r>
            <w:r>
              <w:rPr>
                <w:spacing w:val="-8"/>
                <w:sz w:val="24"/>
              </w:rPr>
              <w:t xml:space="preserve"> </w:t>
            </w:r>
            <w:r>
              <w:rPr>
                <w:sz w:val="24"/>
              </w:rPr>
              <w:t>hair.</w:t>
            </w:r>
          </w:p>
          <w:p w14:paraId="7BFE6B86" w14:textId="77777777" w:rsidR="005F7EA5" w:rsidRDefault="00E947E1">
            <w:pPr>
              <w:pStyle w:val="TableParagraph"/>
              <w:numPr>
                <w:ilvl w:val="0"/>
                <w:numId w:val="217"/>
              </w:numPr>
              <w:tabs>
                <w:tab w:val="left" w:pos="826"/>
              </w:tabs>
              <w:rPr>
                <w:sz w:val="24"/>
              </w:rPr>
            </w:pPr>
            <w:r>
              <w:rPr>
                <w:sz w:val="24"/>
              </w:rPr>
              <w:t>Explain nail anatomy and</w:t>
            </w:r>
            <w:r>
              <w:rPr>
                <w:spacing w:val="-8"/>
                <w:sz w:val="24"/>
              </w:rPr>
              <w:t xml:space="preserve"> </w:t>
            </w:r>
            <w:r>
              <w:rPr>
                <w:sz w:val="24"/>
              </w:rPr>
              <w:t>histology.</w:t>
            </w:r>
          </w:p>
          <w:p w14:paraId="6A6FEC9D" w14:textId="77777777" w:rsidR="005F7EA5" w:rsidRDefault="00E947E1">
            <w:pPr>
              <w:pStyle w:val="TableParagraph"/>
              <w:numPr>
                <w:ilvl w:val="0"/>
                <w:numId w:val="217"/>
              </w:numPr>
              <w:tabs>
                <w:tab w:val="left" w:pos="826"/>
              </w:tabs>
              <w:rPr>
                <w:sz w:val="24"/>
              </w:rPr>
            </w:pPr>
            <w:r>
              <w:rPr>
                <w:sz w:val="24"/>
              </w:rPr>
              <w:t>Relate the properties of skin and accessories with the</w:t>
            </w:r>
            <w:r>
              <w:rPr>
                <w:spacing w:val="-9"/>
                <w:sz w:val="24"/>
              </w:rPr>
              <w:t xml:space="preserve"> </w:t>
            </w:r>
            <w:r>
              <w:rPr>
                <w:sz w:val="24"/>
              </w:rPr>
              <w:t>clinic.</w:t>
            </w:r>
          </w:p>
        </w:tc>
      </w:tr>
      <w:tr w:rsidR="005F7EA5" w14:paraId="56B81D03" w14:textId="77777777">
        <w:trPr>
          <w:trHeight w:hRule="exact" w:val="1666"/>
        </w:trPr>
        <w:tc>
          <w:tcPr>
            <w:tcW w:w="536" w:type="dxa"/>
          </w:tcPr>
          <w:p w14:paraId="25BE83AB" w14:textId="77777777" w:rsidR="005F7EA5" w:rsidRDefault="00E947E1">
            <w:pPr>
              <w:pStyle w:val="TableParagraph"/>
              <w:spacing w:line="270" w:lineRule="exact"/>
              <w:ind w:left="84" w:right="101"/>
              <w:jc w:val="center"/>
              <w:rPr>
                <w:sz w:val="24"/>
              </w:rPr>
            </w:pPr>
            <w:r>
              <w:rPr>
                <w:sz w:val="24"/>
              </w:rPr>
              <w:t>67.</w:t>
            </w:r>
          </w:p>
        </w:tc>
        <w:tc>
          <w:tcPr>
            <w:tcW w:w="4563" w:type="dxa"/>
          </w:tcPr>
          <w:p w14:paraId="18CDFF21" w14:textId="77777777" w:rsidR="005F7EA5" w:rsidRDefault="00E947E1">
            <w:pPr>
              <w:pStyle w:val="TableParagraph"/>
              <w:ind w:left="103" w:right="111"/>
              <w:rPr>
                <w:sz w:val="24"/>
              </w:rPr>
            </w:pPr>
            <w:r>
              <w:rPr>
                <w:sz w:val="24"/>
              </w:rPr>
              <w:t>Development of Endocrine System: Pituitary and Epiphysis</w:t>
            </w:r>
          </w:p>
        </w:tc>
        <w:tc>
          <w:tcPr>
            <w:tcW w:w="9215" w:type="dxa"/>
          </w:tcPr>
          <w:p w14:paraId="31C15DD2" w14:textId="77777777" w:rsidR="005F7EA5" w:rsidRDefault="00E947E1">
            <w:pPr>
              <w:pStyle w:val="TableParagraph"/>
              <w:numPr>
                <w:ilvl w:val="0"/>
                <w:numId w:val="216"/>
              </w:numPr>
              <w:tabs>
                <w:tab w:val="left" w:pos="860"/>
              </w:tabs>
              <w:spacing w:line="270" w:lineRule="exact"/>
              <w:rPr>
                <w:sz w:val="24"/>
              </w:rPr>
            </w:pPr>
            <w:r>
              <w:rPr>
                <w:sz w:val="24"/>
              </w:rPr>
              <w:t>Knows and explains the stages of development of the pituitary</w:t>
            </w:r>
            <w:r>
              <w:rPr>
                <w:spacing w:val="-14"/>
                <w:sz w:val="24"/>
              </w:rPr>
              <w:t xml:space="preserve"> </w:t>
            </w:r>
            <w:r>
              <w:rPr>
                <w:sz w:val="24"/>
              </w:rPr>
              <w:t>gland.</w:t>
            </w:r>
          </w:p>
          <w:p w14:paraId="62390A0B" w14:textId="77777777" w:rsidR="005F7EA5" w:rsidRDefault="00E947E1">
            <w:pPr>
              <w:pStyle w:val="TableParagraph"/>
              <w:numPr>
                <w:ilvl w:val="0"/>
                <w:numId w:val="216"/>
              </w:numPr>
              <w:tabs>
                <w:tab w:val="left" w:pos="860"/>
              </w:tabs>
              <w:rPr>
                <w:sz w:val="24"/>
              </w:rPr>
            </w:pPr>
            <w:r>
              <w:rPr>
                <w:sz w:val="24"/>
              </w:rPr>
              <w:t>Knows and explains the development stages of the pineal</w:t>
            </w:r>
            <w:r>
              <w:rPr>
                <w:spacing w:val="-9"/>
                <w:sz w:val="24"/>
              </w:rPr>
              <w:t xml:space="preserve"> </w:t>
            </w:r>
            <w:r>
              <w:rPr>
                <w:sz w:val="24"/>
              </w:rPr>
              <w:t>gland.</w:t>
            </w:r>
          </w:p>
          <w:p w14:paraId="41433026" w14:textId="77777777" w:rsidR="005F7EA5" w:rsidRDefault="00E947E1">
            <w:pPr>
              <w:pStyle w:val="TableParagraph"/>
              <w:numPr>
                <w:ilvl w:val="0"/>
                <w:numId w:val="216"/>
              </w:numPr>
              <w:tabs>
                <w:tab w:val="left" w:pos="860"/>
              </w:tabs>
              <w:ind w:right="506"/>
              <w:rPr>
                <w:sz w:val="24"/>
              </w:rPr>
            </w:pPr>
            <w:r>
              <w:rPr>
                <w:sz w:val="24"/>
              </w:rPr>
              <w:t>Knows and explains the names of structures that occur during the development of pituitary and</w:t>
            </w:r>
            <w:r>
              <w:rPr>
                <w:spacing w:val="-9"/>
                <w:sz w:val="24"/>
              </w:rPr>
              <w:t xml:space="preserve"> </w:t>
            </w:r>
            <w:r>
              <w:rPr>
                <w:sz w:val="24"/>
              </w:rPr>
              <w:t>epiphysis.</w:t>
            </w:r>
          </w:p>
          <w:p w14:paraId="499AE7B6" w14:textId="77777777" w:rsidR="005F7EA5" w:rsidRDefault="00E947E1">
            <w:pPr>
              <w:pStyle w:val="TableParagraph"/>
              <w:numPr>
                <w:ilvl w:val="0"/>
                <w:numId w:val="216"/>
              </w:numPr>
              <w:tabs>
                <w:tab w:val="left" w:pos="860"/>
              </w:tabs>
              <w:ind w:right="716"/>
              <w:rPr>
                <w:sz w:val="24"/>
              </w:rPr>
            </w:pPr>
            <w:r>
              <w:rPr>
                <w:sz w:val="24"/>
              </w:rPr>
              <w:t>Knows and explains the developmental sources and differentiation processes</w:t>
            </w:r>
            <w:r>
              <w:rPr>
                <w:spacing w:val="-11"/>
                <w:sz w:val="24"/>
              </w:rPr>
              <w:t xml:space="preserve"> </w:t>
            </w:r>
            <w:r>
              <w:rPr>
                <w:sz w:val="24"/>
              </w:rPr>
              <w:t>of pituitary and epiphyseal</w:t>
            </w:r>
            <w:r>
              <w:rPr>
                <w:spacing w:val="-9"/>
                <w:sz w:val="24"/>
              </w:rPr>
              <w:t xml:space="preserve"> </w:t>
            </w:r>
            <w:r>
              <w:rPr>
                <w:sz w:val="24"/>
              </w:rPr>
              <w:t>cells.</w:t>
            </w:r>
          </w:p>
        </w:tc>
      </w:tr>
      <w:tr w:rsidR="005F7EA5" w14:paraId="0D7AFBA5" w14:textId="77777777">
        <w:trPr>
          <w:trHeight w:hRule="exact" w:val="1392"/>
        </w:trPr>
        <w:tc>
          <w:tcPr>
            <w:tcW w:w="536" w:type="dxa"/>
          </w:tcPr>
          <w:p w14:paraId="703DEB81" w14:textId="77777777" w:rsidR="005F7EA5" w:rsidRDefault="00E947E1">
            <w:pPr>
              <w:pStyle w:val="TableParagraph"/>
              <w:spacing w:line="273" w:lineRule="exact"/>
              <w:ind w:left="84" w:right="101"/>
              <w:jc w:val="center"/>
              <w:rPr>
                <w:sz w:val="24"/>
              </w:rPr>
            </w:pPr>
            <w:r>
              <w:rPr>
                <w:sz w:val="24"/>
              </w:rPr>
              <w:t>68.</w:t>
            </w:r>
          </w:p>
        </w:tc>
        <w:tc>
          <w:tcPr>
            <w:tcW w:w="4563" w:type="dxa"/>
          </w:tcPr>
          <w:p w14:paraId="1280B7E4" w14:textId="77777777" w:rsidR="005F7EA5" w:rsidRDefault="00E947E1">
            <w:pPr>
              <w:pStyle w:val="TableParagraph"/>
              <w:ind w:left="103" w:right="531"/>
              <w:rPr>
                <w:sz w:val="24"/>
              </w:rPr>
            </w:pPr>
            <w:r>
              <w:rPr>
                <w:sz w:val="24"/>
              </w:rPr>
              <w:t>Development of the Endocrine System: Thyroid, Parathyroid and Adrenal Gland</w:t>
            </w:r>
          </w:p>
        </w:tc>
        <w:tc>
          <w:tcPr>
            <w:tcW w:w="9215" w:type="dxa"/>
          </w:tcPr>
          <w:p w14:paraId="6F1B5B66" w14:textId="77777777" w:rsidR="005F7EA5" w:rsidRDefault="00E947E1">
            <w:pPr>
              <w:pStyle w:val="TableParagraph"/>
              <w:numPr>
                <w:ilvl w:val="0"/>
                <w:numId w:val="215"/>
              </w:numPr>
              <w:tabs>
                <w:tab w:val="left" w:pos="860"/>
              </w:tabs>
              <w:spacing w:line="273" w:lineRule="exact"/>
              <w:rPr>
                <w:sz w:val="24"/>
              </w:rPr>
            </w:pPr>
            <w:r>
              <w:rPr>
                <w:sz w:val="24"/>
              </w:rPr>
              <w:t>Knows and explains the development stages of</w:t>
            </w:r>
            <w:r>
              <w:rPr>
                <w:spacing w:val="-10"/>
                <w:sz w:val="24"/>
              </w:rPr>
              <w:t xml:space="preserve"> </w:t>
            </w:r>
            <w:r>
              <w:rPr>
                <w:sz w:val="24"/>
              </w:rPr>
              <w:t>thyroid.</w:t>
            </w:r>
          </w:p>
          <w:p w14:paraId="078E5364" w14:textId="77777777" w:rsidR="005F7EA5" w:rsidRDefault="00E947E1">
            <w:pPr>
              <w:pStyle w:val="TableParagraph"/>
              <w:numPr>
                <w:ilvl w:val="0"/>
                <w:numId w:val="215"/>
              </w:numPr>
              <w:tabs>
                <w:tab w:val="left" w:pos="860"/>
              </w:tabs>
              <w:rPr>
                <w:sz w:val="24"/>
              </w:rPr>
            </w:pPr>
            <w:r>
              <w:rPr>
                <w:sz w:val="24"/>
              </w:rPr>
              <w:t>Knows and explains the stages of development of parathyroid</w:t>
            </w:r>
            <w:r>
              <w:rPr>
                <w:spacing w:val="-11"/>
                <w:sz w:val="24"/>
              </w:rPr>
              <w:t xml:space="preserve"> </w:t>
            </w:r>
            <w:r>
              <w:rPr>
                <w:sz w:val="24"/>
              </w:rPr>
              <w:t>glands.</w:t>
            </w:r>
          </w:p>
          <w:p w14:paraId="7A21D634" w14:textId="77777777" w:rsidR="005F7EA5" w:rsidRDefault="00E947E1">
            <w:pPr>
              <w:pStyle w:val="TableParagraph"/>
              <w:numPr>
                <w:ilvl w:val="0"/>
                <w:numId w:val="215"/>
              </w:numPr>
              <w:tabs>
                <w:tab w:val="left" w:pos="860"/>
              </w:tabs>
              <w:rPr>
                <w:sz w:val="24"/>
              </w:rPr>
            </w:pPr>
            <w:r>
              <w:rPr>
                <w:sz w:val="24"/>
              </w:rPr>
              <w:t>Knows and explains the developmental stages of the adrenal</w:t>
            </w:r>
            <w:r>
              <w:rPr>
                <w:spacing w:val="-11"/>
                <w:sz w:val="24"/>
              </w:rPr>
              <w:t xml:space="preserve"> </w:t>
            </w:r>
            <w:r>
              <w:rPr>
                <w:sz w:val="24"/>
              </w:rPr>
              <w:t>glands.</w:t>
            </w:r>
          </w:p>
          <w:p w14:paraId="7F236F8A" w14:textId="77777777" w:rsidR="005F7EA5" w:rsidRDefault="00E947E1">
            <w:pPr>
              <w:pStyle w:val="TableParagraph"/>
              <w:numPr>
                <w:ilvl w:val="0"/>
                <w:numId w:val="215"/>
              </w:numPr>
              <w:tabs>
                <w:tab w:val="left" w:pos="860"/>
              </w:tabs>
              <w:ind w:right="154"/>
              <w:rPr>
                <w:sz w:val="24"/>
              </w:rPr>
            </w:pPr>
            <w:r>
              <w:rPr>
                <w:sz w:val="24"/>
              </w:rPr>
              <w:t>Knows and explains the names of the structures that occur during the development</w:t>
            </w:r>
            <w:r>
              <w:rPr>
                <w:spacing w:val="-10"/>
                <w:sz w:val="24"/>
              </w:rPr>
              <w:t xml:space="preserve"> </w:t>
            </w:r>
            <w:r>
              <w:rPr>
                <w:sz w:val="24"/>
              </w:rPr>
              <w:t>of the organs</w:t>
            </w:r>
            <w:r>
              <w:rPr>
                <w:spacing w:val="-5"/>
                <w:sz w:val="24"/>
              </w:rPr>
              <w:t xml:space="preserve"> </w:t>
            </w:r>
            <w:r>
              <w:rPr>
                <w:sz w:val="24"/>
              </w:rPr>
              <w:t>concerned.</w:t>
            </w:r>
          </w:p>
        </w:tc>
      </w:tr>
    </w:tbl>
    <w:p w14:paraId="42149BD1" w14:textId="77777777" w:rsidR="005F7EA5" w:rsidRDefault="005F7EA5">
      <w:pPr>
        <w:rPr>
          <w:sz w:val="24"/>
        </w:rPr>
        <w:sectPr w:rsidR="005F7EA5">
          <w:pgSz w:w="16840" w:h="11910" w:orient="landscape"/>
          <w:pgMar w:top="1100" w:right="1100" w:bottom="280" w:left="1200" w:header="708" w:footer="708" w:gutter="0"/>
          <w:cols w:space="708"/>
        </w:sectPr>
      </w:pPr>
    </w:p>
    <w:p w14:paraId="2BAA8794"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0DDE3D9D" w14:textId="77777777">
        <w:trPr>
          <w:trHeight w:hRule="exact" w:val="840"/>
        </w:trPr>
        <w:tc>
          <w:tcPr>
            <w:tcW w:w="536" w:type="dxa"/>
          </w:tcPr>
          <w:p w14:paraId="48200CC3" w14:textId="77777777" w:rsidR="005F7EA5" w:rsidRDefault="005F7EA5"/>
        </w:tc>
        <w:tc>
          <w:tcPr>
            <w:tcW w:w="4563" w:type="dxa"/>
          </w:tcPr>
          <w:p w14:paraId="10966012" w14:textId="77777777" w:rsidR="005F7EA5" w:rsidRDefault="005F7EA5"/>
        </w:tc>
        <w:tc>
          <w:tcPr>
            <w:tcW w:w="9215" w:type="dxa"/>
          </w:tcPr>
          <w:p w14:paraId="73F05419" w14:textId="77777777" w:rsidR="005F7EA5" w:rsidRDefault="00E947E1">
            <w:pPr>
              <w:pStyle w:val="TableParagraph"/>
              <w:numPr>
                <w:ilvl w:val="0"/>
                <w:numId w:val="214"/>
              </w:numPr>
              <w:tabs>
                <w:tab w:val="left" w:pos="860"/>
              </w:tabs>
              <w:ind w:right="455"/>
              <w:rPr>
                <w:sz w:val="24"/>
              </w:rPr>
            </w:pPr>
            <w:r>
              <w:rPr>
                <w:sz w:val="24"/>
              </w:rPr>
              <w:t>Knows and explains the developmental sources of different organs,</w:t>
            </w:r>
            <w:r>
              <w:rPr>
                <w:spacing w:val="-12"/>
                <w:sz w:val="24"/>
              </w:rPr>
              <w:t xml:space="preserve"> </w:t>
            </w:r>
            <w:r>
              <w:rPr>
                <w:sz w:val="24"/>
              </w:rPr>
              <w:t>differentiation processes.</w:t>
            </w:r>
          </w:p>
          <w:p w14:paraId="65D740CF" w14:textId="77777777" w:rsidR="005F7EA5" w:rsidRDefault="00E947E1">
            <w:pPr>
              <w:pStyle w:val="TableParagraph"/>
              <w:numPr>
                <w:ilvl w:val="0"/>
                <w:numId w:val="214"/>
              </w:numPr>
              <w:tabs>
                <w:tab w:val="left" w:pos="860"/>
              </w:tabs>
              <w:spacing w:before="3"/>
              <w:rPr>
                <w:sz w:val="24"/>
              </w:rPr>
            </w:pPr>
            <w:r>
              <w:rPr>
                <w:sz w:val="24"/>
              </w:rPr>
              <w:t>Knows and explains the main congenital malformations of the endocrine</w:t>
            </w:r>
            <w:r>
              <w:rPr>
                <w:spacing w:val="-9"/>
                <w:sz w:val="24"/>
              </w:rPr>
              <w:t xml:space="preserve"> </w:t>
            </w:r>
            <w:r>
              <w:rPr>
                <w:sz w:val="24"/>
              </w:rPr>
              <w:t>system.</w:t>
            </w:r>
          </w:p>
        </w:tc>
      </w:tr>
      <w:tr w:rsidR="005F7EA5" w14:paraId="36FED1BE" w14:textId="77777777">
        <w:trPr>
          <w:trHeight w:hRule="exact" w:val="1390"/>
        </w:trPr>
        <w:tc>
          <w:tcPr>
            <w:tcW w:w="536" w:type="dxa"/>
          </w:tcPr>
          <w:p w14:paraId="21EE5F8B" w14:textId="77777777" w:rsidR="005F7EA5" w:rsidRDefault="00E947E1">
            <w:pPr>
              <w:pStyle w:val="TableParagraph"/>
              <w:spacing w:line="270" w:lineRule="exact"/>
              <w:ind w:left="84" w:right="101"/>
              <w:jc w:val="center"/>
              <w:rPr>
                <w:sz w:val="24"/>
              </w:rPr>
            </w:pPr>
            <w:r>
              <w:rPr>
                <w:sz w:val="24"/>
              </w:rPr>
              <w:t>69.</w:t>
            </w:r>
          </w:p>
        </w:tc>
        <w:tc>
          <w:tcPr>
            <w:tcW w:w="4563" w:type="dxa"/>
          </w:tcPr>
          <w:p w14:paraId="50D4111E" w14:textId="77777777" w:rsidR="005F7EA5" w:rsidRDefault="00E947E1">
            <w:pPr>
              <w:pStyle w:val="TableParagraph"/>
              <w:spacing w:line="270" w:lineRule="exact"/>
              <w:ind w:left="103"/>
              <w:rPr>
                <w:sz w:val="24"/>
              </w:rPr>
            </w:pPr>
            <w:r>
              <w:rPr>
                <w:sz w:val="24"/>
              </w:rPr>
              <w:t>Histology of pituitary gland</w:t>
            </w:r>
          </w:p>
        </w:tc>
        <w:tc>
          <w:tcPr>
            <w:tcW w:w="9215" w:type="dxa"/>
          </w:tcPr>
          <w:p w14:paraId="72A17985" w14:textId="77777777" w:rsidR="005F7EA5" w:rsidRDefault="00E947E1">
            <w:pPr>
              <w:pStyle w:val="TableParagraph"/>
              <w:numPr>
                <w:ilvl w:val="0"/>
                <w:numId w:val="213"/>
              </w:numPr>
              <w:tabs>
                <w:tab w:val="left" w:pos="860"/>
              </w:tabs>
              <w:spacing w:line="270" w:lineRule="exact"/>
              <w:rPr>
                <w:sz w:val="24"/>
              </w:rPr>
            </w:pPr>
            <w:r>
              <w:rPr>
                <w:sz w:val="24"/>
              </w:rPr>
              <w:t>Identifies the histological regions of the pituitary and indicate the</w:t>
            </w:r>
            <w:r>
              <w:rPr>
                <w:spacing w:val="-20"/>
                <w:sz w:val="24"/>
              </w:rPr>
              <w:t xml:space="preserve"> </w:t>
            </w:r>
            <w:r>
              <w:rPr>
                <w:sz w:val="24"/>
              </w:rPr>
              <w:t>cells.</w:t>
            </w:r>
          </w:p>
          <w:p w14:paraId="37BFEA6A" w14:textId="77777777" w:rsidR="005F7EA5" w:rsidRDefault="00E947E1">
            <w:pPr>
              <w:pStyle w:val="TableParagraph"/>
              <w:numPr>
                <w:ilvl w:val="0"/>
                <w:numId w:val="213"/>
              </w:numPr>
              <w:tabs>
                <w:tab w:val="left" w:pos="860"/>
              </w:tabs>
              <w:rPr>
                <w:sz w:val="24"/>
              </w:rPr>
            </w:pPr>
            <w:r>
              <w:rPr>
                <w:sz w:val="24"/>
              </w:rPr>
              <w:t>Explains the importance of pituitary by explaining the blood</w:t>
            </w:r>
            <w:r>
              <w:rPr>
                <w:spacing w:val="-11"/>
                <w:sz w:val="24"/>
              </w:rPr>
              <w:t xml:space="preserve"> </w:t>
            </w:r>
            <w:r>
              <w:rPr>
                <w:sz w:val="24"/>
              </w:rPr>
              <w:t>circulation.</w:t>
            </w:r>
          </w:p>
          <w:p w14:paraId="5890AB2A" w14:textId="77777777" w:rsidR="005F7EA5" w:rsidRDefault="00E947E1">
            <w:pPr>
              <w:pStyle w:val="TableParagraph"/>
              <w:numPr>
                <w:ilvl w:val="0"/>
                <w:numId w:val="213"/>
              </w:numPr>
              <w:tabs>
                <w:tab w:val="left" w:pos="860"/>
              </w:tabs>
              <w:ind w:right="413"/>
              <w:rPr>
                <w:sz w:val="24"/>
              </w:rPr>
            </w:pPr>
            <w:r>
              <w:rPr>
                <w:sz w:val="24"/>
              </w:rPr>
              <w:t>Explain the effects of hormones secreted from the pituitary gland and explain their clinical</w:t>
            </w:r>
            <w:r>
              <w:rPr>
                <w:spacing w:val="-5"/>
                <w:sz w:val="24"/>
              </w:rPr>
              <w:t xml:space="preserve"> </w:t>
            </w:r>
            <w:r>
              <w:rPr>
                <w:sz w:val="24"/>
              </w:rPr>
              <w:t>implications.</w:t>
            </w:r>
          </w:p>
          <w:p w14:paraId="41034F1D" w14:textId="77777777" w:rsidR="005F7EA5" w:rsidRDefault="00E947E1">
            <w:pPr>
              <w:pStyle w:val="TableParagraph"/>
              <w:numPr>
                <w:ilvl w:val="0"/>
                <w:numId w:val="213"/>
              </w:numPr>
              <w:tabs>
                <w:tab w:val="left" w:pos="919"/>
                <w:tab w:val="left" w:pos="920"/>
              </w:tabs>
              <w:ind w:left="919" w:hanging="420"/>
              <w:rPr>
                <w:sz w:val="24"/>
              </w:rPr>
            </w:pPr>
            <w:r>
              <w:rPr>
                <w:sz w:val="24"/>
              </w:rPr>
              <w:t>Recognize and differentiate the preparations of the pituitary</w:t>
            </w:r>
            <w:r>
              <w:rPr>
                <w:spacing w:val="-14"/>
                <w:sz w:val="24"/>
              </w:rPr>
              <w:t xml:space="preserve"> </w:t>
            </w:r>
            <w:r>
              <w:rPr>
                <w:sz w:val="24"/>
              </w:rPr>
              <w:t>gland.</w:t>
            </w:r>
          </w:p>
        </w:tc>
      </w:tr>
      <w:tr w:rsidR="005F7EA5" w14:paraId="26605565" w14:textId="77777777">
        <w:trPr>
          <w:trHeight w:hRule="exact" w:val="562"/>
        </w:trPr>
        <w:tc>
          <w:tcPr>
            <w:tcW w:w="536" w:type="dxa"/>
          </w:tcPr>
          <w:p w14:paraId="68C1476E" w14:textId="77777777" w:rsidR="005F7EA5" w:rsidRDefault="00E947E1">
            <w:pPr>
              <w:pStyle w:val="TableParagraph"/>
              <w:spacing w:line="271" w:lineRule="exact"/>
              <w:ind w:left="84" w:right="101"/>
              <w:jc w:val="center"/>
              <w:rPr>
                <w:sz w:val="24"/>
              </w:rPr>
            </w:pPr>
            <w:r>
              <w:rPr>
                <w:sz w:val="24"/>
              </w:rPr>
              <w:t>70.</w:t>
            </w:r>
          </w:p>
        </w:tc>
        <w:tc>
          <w:tcPr>
            <w:tcW w:w="4563" w:type="dxa"/>
          </w:tcPr>
          <w:p w14:paraId="59DE25E5" w14:textId="77777777" w:rsidR="005F7EA5" w:rsidRDefault="00E947E1">
            <w:pPr>
              <w:pStyle w:val="TableParagraph"/>
              <w:spacing w:line="271" w:lineRule="exact"/>
              <w:ind w:left="103"/>
              <w:rPr>
                <w:sz w:val="24"/>
              </w:rPr>
            </w:pPr>
            <w:r>
              <w:rPr>
                <w:sz w:val="24"/>
              </w:rPr>
              <w:t>Histology of Epiphysis</w:t>
            </w:r>
          </w:p>
        </w:tc>
        <w:tc>
          <w:tcPr>
            <w:tcW w:w="9215" w:type="dxa"/>
          </w:tcPr>
          <w:p w14:paraId="3A60A15A" w14:textId="77777777" w:rsidR="005F7EA5" w:rsidRDefault="00E947E1">
            <w:pPr>
              <w:pStyle w:val="TableParagraph"/>
              <w:numPr>
                <w:ilvl w:val="0"/>
                <w:numId w:val="212"/>
              </w:numPr>
              <w:tabs>
                <w:tab w:val="left" w:pos="860"/>
              </w:tabs>
              <w:spacing w:line="271" w:lineRule="exact"/>
              <w:rPr>
                <w:sz w:val="24"/>
              </w:rPr>
            </w:pPr>
            <w:r>
              <w:rPr>
                <w:sz w:val="24"/>
              </w:rPr>
              <w:t>Explains the histological structure of the pineal</w:t>
            </w:r>
            <w:r>
              <w:rPr>
                <w:spacing w:val="-9"/>
                <w:sz w:val="24"/>
              </w:rPr>
              <w:t xml:space="preserve"> </w:t>
            </w:r>
            <w:r>
              <w:rPr>
                <w:sz w:val="24"/>
              </w:rPr>
              <w:t>gland.</w:t>
            </w:r>
          </w:p>
          <w:p w14:paraId="281AC766" w14:textId="77777777" w:rsidR="005F7EA5" w:rsidRDefault="00E947E1">
            <w:pPr>
              <w:pStyle w:val="TableParagraph"/>
              <w:numPr>
                <w:ilvl w:val="0"/>
                <w:numId w:val="212"/>
              </w:numPr>
              <w:tabs>
                <w:tab w:val="left" w:pos="860"/>
              </w:tabs>
              <w:rPr>
                <w:sz w:val="24"/>
              </w:rPr>
            </w:pPr>
            <w:r>
              <w:rPr>
                <w:sz w:val="24"/>
              </w:rPr>
              <w:t>Recognize and distinguish the preparations of the pineal</w:t>
            </w:r>
            <w:r>
              <w:rPr>
                <w:spacing w:val="-11"/>
                <w:sz w:val="24"/>
              </w:rPr>
              <w:t xml:space="preserve"> </w:t>
            </w:r>
            <w:r>
              <w:rPr>
                <w:sz w:val="24"/>
              </w:rPr>
              <w:t>gland.</w:t>
            </w:r>
          </w:p>
        </w:tc>
      </w:tr>
      <w:tr w:rsidR="005F7EA5" w14:paraId="20FF612E" w14:textId="77777777">
        <w:trPr>
          <w:trHeight w:hRule="exact" w:val="1666"/>
        </w:trPr>
        <w:tc>
          <w:tcPr>
            <w:tcW w:w="536" w:type="dxa"/>
          </w:tcPr>
          <w:p w14:paraId="58B8C627" w14:textId="77777777" w:rsidR="005F7EA5" w:rsidRDefault="00E947E1">
            <w:pPr>
              <w:pStyle w:val="TableParagraph"/>
              <w:spacing w:line="270" w:lineRule="exact"/>
              <w:ind w:left="84" w:right="101"/>
              <w:jc w:val="center"/>
              <w:rPr>
                <w:sz w:val="24"/>
              </w:rPr>
            </w:pPr>
            <w:r>
              <w:rPr>
                <w:sz w:val="24"/>
              </w:rPr>
              <w:t>71.</w:t>
            </w:r>
          </w:p>
        </w:tc>
        <w:tc>
          <w:tcPr>
            <w:tcW w:w="4563" w:type="dxa"/>
          </w:tcPr>
          <w:p w14:paraId="4396A46E" w14:textId="77777777" w:rsidR="005F7EA5" w:rsidRDefault="00E947E1">
            <w:pPr>
              <w:pStyle w:val="TableParagraph"/>
              <w:spacing w:line="270" w:lineRule="exact"/>
              <w:ind w:left="163"/>
              <w:rPr>
                <w:sz w:val="24"/>
              </w:rPr>
            </w:pPr>
            <w:r>
              <w:rPr>
                <w:sz w:val="24"/>
              </w:rPr>
              <w:t>Thyroid and Parathyroid Histology</w:t>
            </w:r>
          </w:p>
        </w:tc>
        <w:tc>
          <w:tcPr>
            <w:tcW w:w="9215" w:type="dxa"/>
          </w:tcPr>
          <w:p w14:paraId="052ED6C6" w14:textId="77777777" w:rsidR="005F7EA5" w:rsidRDefault="00E947E1">
            <w:pPr>
              <w:pStyle w:val="TableParagraph"/>
              <w:numPr>
                <w:ilvl w:val="0"/>
                <w:numId w:val="211"/>
              </w:numPr>
              <w:tabs>
                <w:tab w:val="left" w:pos="860"/>
              </w:tabs>
              <w:ind w:right="611"/>
              <w:rPr>
                <w:sz w:val="24"/>
              </w:rPr>
            </w:pPr>
            <w:r>
              <w:rPr>
                <w:sz w:val="24"/>
              </w:rPr>
              <w:t>Indicate the names, histological features and hormones of the cells in the</w:t>
            </w:r>
            <w:r>
              <w:rPr>
                <w:spacing w:val="-16"/>
                <w:sz w:val="24"/>
              </w:rPr>
              <w:t xml:space="preserve"> </w:t>
            </w:r>
            <w:r>
              <w:rPr>
                <w:sz w:val="24"/>
              </w:rPr>
              <w:t>thyroid gland.</w:t>
            </w:r>
          </w:p>
          <w:p w14:paraId="70F20FFE" w14:textId="77777777" w:rsidR="005F7EA5" w:rsidRDefault="00E947E1">
            <w:pPr>
              <w:pStyle w:val="TableParagraph"/>
              <w:numPr>
                <w:ilvl w:val="0"/>
                <w:numId w:val="211"/>
              </w:numPr>
              <w:tabs>
                <w:tab w:val="left" w:pos="860"/>
              </w:tabs>
              <w:spacing w:before="5"/>
              <w:ind w:right="721"/>
              <w:rPr>
                <w:sz w:val="24"/>
              </w:rPr>
            </w:pPr>
            <w:r>
              <w:rPr>
                <w:sz w:val="24"/>
              </w:rPr>
              <w:t>Explain the histological structure of the parathyroid gland and the effects of</w:t>
            </w:r>
            <w:r>
              <w:rPr>
                <w:spacing w:val="-11"/>
                <w:sz w:val="24"/>
              </w:rPr>
              <w:t xml:space="preserve"> </w:t>
            </w:r>
            <w:r>
              <w:rPr>
                <w:sz w:val="24"/>
              </w:rPr>
              <w:t>the hormone</w:t>
            </w:r>
            <w:r>
              <w:rPr>
                <w:spacing w:val="-5"/>
                <w:sz w:val="24"/>
              </w:rPr>
              <w:t xml:space="preserve"> </w:t>
            </w:r>
            <w:r>
              <w:rPr>
                <w:sz w:val="24"/>
              </w:rPr>
              <w:t>secreted.</w:t>
            </w:r>
          </w:p>
          <w:p w14:paraId="115C679B" w14:textId="77777777" w:rsidR="005F7EA5" w:rsidRDefault="00E947E1">
            <w:pPr>
              <w:pStyle w:val="TableParagraph"/>
              <w:numPr>
                <w:ilvl w:val="0"/>
                <w:numId w:val="211"/>
              </w:numPr>
              <w:tabs>
                <w:tab w:val="left" w:pos="860"/>
              </w:tabs>
              <w:ind w:right="536"/>
              <w:rPr>
                <w:sz w:val="24"/>
              </w:rPr>
            </w:pPr>
            <w:r>
              <w:rPr>
                <w:sz w:val="24"/>
              </w:rPr>
              <w:t>Recognize and distinguish the preparations of thyroid and parathyroid glands</w:t>
            </w:r>
            <w:r>
              <w:rPr>
                <w:spacing w:val="-15"/>
                <w:sz w:val="24"/>
              </w:rPr>
              <w:t xml:space="preserve"> </w:t>
            </w:r>
            <w:r>
              <w:rPr>
                <w:sz w:val="24"/>
              </w:rPr>
              <w:t>and interpret the</w:t>
            </w:r>
            <w:r>
              <w:rPr>
                <w:spacing w:val="-8"/>
                <w:sz w:val="24"/>
              </w:rPr>
              <w:t xml:space="preserve"> </w:t>
            </w:r>
            <w:r>
              <w:rPr>
                <w:sz w:val="24"/>
              </w:rPr>
              <w:t>images.</w:t>
            </w:r>
          </w:p>
        </w:tc>
      </w:tr>
      <w:tr w:rsidR="005F7EA5" w14:paraId="40E04B4A" w14:textId="77777777">
        <w:trPr>
          <w:trHeight w:hRule="exact" w:val="1390"/>
        </w:trPr>
        <w:tc>
          <w:tcPr>
            <w:tcW w:w="536" w:type="dxa"/>
          </w:tcPr>
          <w:p w14:paraId="003FDA36" w14:textId="77777777" w:rsidR="005F7EA5" w:rsidRDefault="00E947E1">
            <w:pPr>
              <w:pStyle w:val="TableParagraph"/>
              <w:spacing w:line="270" w:lineRule="exact"/>
              <w:ind w:left="84" w:right="101"/>
              <w:jc w:val="center"/>
              <w:rPr>
                <w:sz w:val="24"/>
              </w:rPr>
            </w:pPr>
            <w:r>
              <w:rPr>
                <w:sz w:val="24"/>
              </w:rPr>
              <w:t>72.</w:t>
            </w:r>
          </w:p>
        </w:tc>
        <w:tc>
          <w:tcPr>
            <w:tcW w:w="4563" w:type="dxa"/>
          </w:tcPr>
          <w:p w14:paraId="2CA2FB72" w14:textId="77777777" w:rsidR="005F7EA5" w:rsidRDefault="00E947E1">
            <w:pPr>
              <w:pStyle w:val="TableParagraph"/>
              <w:spacing w:line="270" w:lineRule="exact"/>
              <w:ind w:left="103"/>
              <w:rPr>
                <w:sz w:val="24"/>
              </w:rPr>
            </w:pPr>
            <w:r>
              <w:rPr>
                <w:sz w:val="24"/>
              </w:rPr>
              <w:t>Histology of the adrenal gland</w:t>
            </w:r>
          </w:p>
        </w:tc>
        <w:tc>
          <w:tcPr>
            <w:tcW w:w="9215" w:type="dxa"/>
          </w:tcPr>
          <w:p w14:paraId="0395163E" w14:textId="77777777" w:rsidR="005F7EA5" w:rsidRDefault="00E947E1">
            <w:pPr>
              <w:pStyle w:val="TableParagraph"/>
              <w:numPr>
                <w:ilvl w:val="0"/>
                <w:numId w:val="210"/>
              </w:numPr>
              <w:tabs>
                <w:tab w:val="left" w:pos="860"/>
              </w:tabs>
              <w:spacing w:line="270" w:lineRule="exact"/>
              <w:rPr>
                <w:sz w:val="24"/>
              </w:rPr>
            </w:pPr>
            <w:r>
              <w:rPr>
                <w:sz w:val="24"/>
              </w:rPr>
              <w:t>Explains the embryological development of the adrenal cortex and</w:t>
            </w:r>
            <w:r>
              <w:rPr>
                <w:spacing w:val="-11"/>
                <w:sz w:val="24"/>
              </w:rPr>
              <w:t xml:space="preserve"> </w:t>
            </w:r>
            <w:r>
              <w:rPr>
                <w:sz w:val="24"/>
              </w:rPr>
              <w:t>medulla.</w:t>
            </w:r>
          </w:p>
          <w:p w14:paraId="0982F183" w14:textId="77777777" w:rsidR="005F7EA5" w:rsidRDefault="00E947E1">
            <w:pPr>
              <w:pStyle w:val="TableParagraph"/>
              <w:numPr>
                <w:ilvl w:val="0"/>
                <w:numId w:val="210"/>
              </w:numPr>
              <w:tabs>
                <w:tab w:val="left" w:pos="860"/>
              </w:tabs>
              <w:rPr>
                <w:sz w:val="24"/>
              </w:rPr>
            </w:pPr>
            <w:r>
              <w:rPr>
                <w:sz w:val="24"/>
              </w:rPr>
              <w:t>Indicate the layers of the adrenal gland and the cells in this</w:t>
            </w:r>
            <w:r>
              <w:rPr>
                <w:spacing w:val="-12"/>
                <w:sz w:val="24"/>
              </w:rPr>
              <w:t xml:space="preserve"> </w:t>
            </w:r>
            <w:r>
              <w:rPr>
                <w:sz w:val="24"/>
              </w:rPr>
              <w:t>layer.</w:t>
            </w:r>
          </w:p>
          <w:p w14:paraId="7F77EFC6" w14:textId="77777777" w:rsidR="005F7EA5" w:rsidRDefault="00E947E1">
            <w:pPr>
              <w:pStyle w:val="TableParagraph"/>
              <w:numPr>
                <w:ilvl w:val="0"/>
                <w:numId w:val="210"/>
              </w:numPr>
              <w:tabs>
                <w:tab w:val="left" w:pos="860"/>
              </w:tabs>
              <w:ind w:right="210"/>
              <w:rPr>
                <w:sz w:val="24"/>
              </w:rPr>
            </w:pPr>
            <w:r>
              <w:rPr>
                <w:sz w:val="24"/>
              </w:rPr>
              <w:t>Explain the histological properties of the cells in the adrenal gland and the</w:t>
            </w:r>
            <w:r>
              <w:rPr>
                <w:spacing w:val="-14"/>
                <w:sz w:val="24"/>
              </w:rPr>
              <w:t xml:space="preserve"> </w:t>
            </w:r>
            <w:r>
              <w:rPr>
                <w:sz w:val="24"/>
              </w:rPr>
              <w:t>hormones they secrete and briefly explain the effects of</w:t>
            </w:r>
            <w:r>
              <w:rPr>
                <w:spacing w:val="-10"/>
                <w:sz w:val="24"/>
              </w:rPr>
              <w:t xml:space="preserve"> </w:t>
            </w:r>
            <w:r>
              <w:rPr>
                <w:sz w:val="24"/>
              </w:rPr>
              <w:t>hormones.</w:t>
            </w:r>
          </w:p>
          <w:p w14:paraId="3736802F" w14:textId="77777777" w:rsidR="005F7EA5" w:rsidRDefault="00E947E1">
            <w:pPr>
              <w:pStyle w:val="TableParagraph"/>
              <w:numPr>
                <w:ilvl w:val="0"/>
                <w:numId w:val="210"/>
              </w:numPr>
              <w:tabs>
                <w:tab w:val="left" w:pos="860"/>
              </w:tabs>
              <w:rPr>
                <w:sz w:val="24"/>
              </w:rPr>
            </w:pPr>
            <w:r>
              <w:rPr>
                <w:sz w:val="24"/>
              </w:rPr>
              <w:t>Recognize and distinguish between adrenal gland</w:t>
            </w:r>
            <w:r>
              <w:rPr>
                <w:spacing w:val="-13"/>
                <w:sz w:val="24"/>
              </w:rPr>
              <w:t xml:space="preserve"> </w:t>
            </w:r>
            <w:r>
              <w:rPr>
                <w:sz w:val="24"/>
              </w:rPr>
              <w:t>preparations.</w:t>
            </w:r>
          </w:p>
        </w:tc>
      </w:tr>
      <w:tr w:rsidR="005F7EA5" w14:paraId="2650DEE7" w14:textId="77777777">
        <w:trPr>
          <w:trHeight w:hRule="exact" w:val="682"/>
        </w:trPr>
        <w:tc>
          <w:tcPr>
            <w:tcW w:w="536" w:type="dxa"/>
          </w:tcPr>
          <w:p w14:paraId="77B522E8" w14:textId="77777777" w:rsidR="005F7EA5" w:rsidRDefault="005F7EA5"/>
        </w:tc>
        <w:tc>
          <w:tcPr>
            <w:tcW w:w="13778" w:type="dxa"/>
            <w:gridSpan w:val="2"/>
          </w:tcPr>
          <w:p w14:paraId="7B0913FE" w14:textId="77777777" w:rsidR="005F7EA5" w:rsidRDefault="00E947E1">
            <w:pPr>
              <w:pStyle w:val="TableParagraph"/>
              <w:spacing w:line="275" w:lineRule="exact"/>
              <w:ind w:left="103"/>
              <w:rPr>
                <w:b/>
                <w:sz w:val="24"/>
              </w:rPr>
            </w:pPr>
            <w:r>
              <w:rPr>
                <w:b/>
                <w:sz w:val="24"/>
              </w:rPr>
              <w:t>LABORATORY LESSONS</w:t>
            </w:r>
          </w:p>
        </w:tc>
      </w:tr>
      <w:tr w:rsidR="005F7EA5" w14:paraId="1D78CE8D" w14:textId="77777777">
        <w:trPr>
          <w:trHeight w:hRule="exact" w:val="389"/>
        </w:trPr>
        <w:tc>
          <w:tcPr>
            <w:tcW w:w="536" w:type="dxa"/>
          </w:tcPr>
          <w:p w14:paraId="0783FF7D" w14:textId="77777777" w:rsidR="005F7EA5" w:rsidRDefault="005F7EA5"/>
        </w:tc>
        <w:tc>
          <w:tcPr>
            <w:tcW w:w="4563" w:type="dxa"/>
          </w:tcPr>
          <w:p w14:paraId="6DED2165" w14:textId="77777777" w:rsidR="005F7EA5" w:rsidRDefault="00E947E1">
            <w:pPr>
              <w:pStyle w:val="TableParagraph"/>
              <w:spacing w:line="275" w:lineRule="exact"/>
              <w:ind w:left="103"/>
              <w:rPr>
                <w:b/>
                <w:sz w:val="24"/>
              </w:rPr>
            </w:pPr>
            <w:r>
              <w:rPr>
                <w:b/>
                <w:color w:val="000009"/>
                <w:sz w:val="24"/>
              </w:rPr>
              <w:t>Lesson Topics</w:t>
            </w:r>
          </w:p>
        </w:tc>
        <w:tc>
          <w:tcPr>
            <w:tcW w:w="9215" w:type="dxa"/>
          </w:tcPr>
          <w:p w14:paraId="3D27085E" w14:textId="77777777" w:rsidR="005F7EA5" w:rsidRDefault="00E947E1">
            <w:pPr>
              <w:pStyle w:val="TableParagraph"/>
              <w:spacing w:line="275" w:lineRule="exact"/>
              <w:ind w:left="105"/>
              <w:rPr>
                <w:b/>
                <w:sz w:val="24"/>
              </w:rPr>
            </w:pPr>
            <w:r>
              <w:rPr>
                <w:b/>
                <w:color w:val="000009"/>
                <w:sz w:val="24"/>
              </w:rPr>
              <w:t>Learning Outcomes / Competences</w:t>
            </w:r>
          </w:p>
        </w:tc>
      </w:tr>
      <w:tr w:rsidR="005F7EA5" w14:paraId="41D96EC2" w14:textId="77777777">
        <w:trPr>
          <w:trHeight w:hRule="exact" w:val="565"/>
        </w:trPr>
        <w:tc>
          <w:tcPr>
            <w:tcW w:w="536" w:type="dxa"/>
          </w:tcPr>
          <w:p w14:paraId="3E98A6E1" w14:textId="77777777" w:rsidR="005F7EA5" w:rsidRDefault="00E947E1">
            <w:pPr>
              <w:pStyle w:val="TableParagraph"/>
              <w:spacing w:line="270" w:lineRule="exact"/>
              <w:ind w:left="84" w:right="101"/>
              <w:jc w:val="center"/>
              <w:rPr>
                <w:sz w:val="24"/>
              </w:rPr>
            </w:pPr>
            <w:r>
              <w:rPr>
                <w:sz w:val="24"/>
              </w:rPr>
              <w:t>73.</w:t>
            </w:r>
          </w:p>
        </w:tc>
        <w:tc>
          <w:tcPr>
            <w:tcW w:w="4563" w:type="dxa"/>
          </w:tcPr>
          <w:p w14:paraId="0146CD4D" w14:textId="77777777" w:rsidR="005F7EA5" w:rsidRDefault="00E947E1">
            <w:pPr>
              <w:pStyle w:val="TableParagraph"/>
              <w:spacing w:line="270" w:lineRule="exact"/>
              <w:ind w:left="103"/>
              <w:rPr>
                <w:sz w:val="24"/>
              </w:rPr>
            </w:pPr>
            <w:r>
              <w:rPr>
                <w:sz w:val="24"/>
              </w:rPr>
              <w:t>Cell types</w:t>
            </w:r>
          </w:p>
        </w:tc>
        <w:tc>
          <w:tcPr>
            <w:tcW w:w="9215" w:type="dxa"/>
          </w:tcPr>
          <w:p w14:paraId="143EA1FF" w14:textId="77777777" w:rsidR="005F7EA5" w:rsidRDefault="00E947E1">
            <w:pPr>
              <w:pStyle w:val="TableParagraph"/>
              <w:ind w:left="825" w:right="82" w:hanging="360"/>
              <w:rPr>
                <w:sz w:val="24"/>
              </w:rPr>
            </w:pPr>
            <w:r>
              <w:rPr>
                <w:sz w:val="24"/>
              </w:rPr>
              <w:t>1. Knows squamous, cubic, columnar, round, pramidal, polygonal and flask-like cell forms found in the body.</w:t>
            </w:r>
          </w:p>
        </w:tc>
      </w:tr>
    </w:tbl>
    <w:p w14:paraId="4D7AD384" w14:textId="77777777" w:rsidR="005F7EA5" w:rsidRDefault="005F7EA5">
      <w:pPr>
        <w:rPr>
          <w:sz w:val="24"/>
        </w:rPr>
        <w:sectPr w:rsidR="005F7EA5">
          <w:pgSz w:w="16840" w:h="11910" w:orient="landscape"/>
          <w:pgMar w:top="1100" w:right="1100" w:bottom="280" w:left="1200" w:header="708" w:footer="708" w:gutter="0"/>
          <w:cols w:space="708"/>
        </w:sectPr>
      </w:pPr>
    </w:p>
    <w:p w14:paraId="7C115899"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2D705C1A" w14:textId="77777777">
        <w:trPr>
          <w:trHeight w:hRule="exact" w:val="2011"/>
        </w:trPr>
        <w:tc>
          <w:tcPr>
            <w:tcW w:w="536" w:type="dxa"/>
          </w:tcPr>
          <w:p w14:paraId="4080EA21" w14:textId="77777777" w:rsidR="005F7EA5" w:rsidRDefault="00E947E1">
            <w:pPr>
              <w:pStyle w:val="TableParagraph"/>
              <w:spacing w:line="273" w:lineRule="exact"/>
              <w:ind w:left="84" w:right="101"/>
              <w:jc w:val="center"/>
              <w:rPr>
                <w:sz w:val="24"/>
              </w:rPr>
            </w:pPr>
            <w:r>
              <w:rPr>
                <w:sz w:val="24"/>
              </w:rPr>
              <w:t>74.</w:t>
            </w:r>
          </w:p>
        </w:tc>
        <w:tc>
          <w:tcPr>
            <w:tcW w:w="4563" w:type="dxa"/>
          </w:tcPr>
          <w:p w14:paraId="2CA2DA44" w14:textId="77777777" w:rsidR="005F7EA5" w:rsidRDefault="00E947E1">
            <w:pPr>
              <w:pStyle w:val="TableParagraph"/>
              <w:spacing w:line="273" w:lineRule="exact"/>
              <w:ind w:left="103"/>
              <w:rPr>
                <w:sz w:val="24"/>
              </w:rPr>
            </w:pPr>
            <w:r>
              <w:rPr>
                <w:sz w:val="24"/>
              </w:rPr>
              <w:t>Single Epithelium</w:t>
            </w:r>
          </w:p>
        </w:tc>
        <w:tc>
          <w:tcPr>
            <w:tcW w:w="9215" w:type="dxa"/>
          </w:tcPr>
          <w:p w14:paraId="7E9C3A37" w14:textId="77777777" w:rsidR="005F7EA5" w:rsidRDefault="00E947E1">
            <w:pPr>
              <w:pStyle w:val="TableParagraph"/>
              <w:numPr>
                <w:ilvl w:val="0"/>
                <w:numId w:val="209"/>
              </w:numPr>
              <w:tabs>
                <w:tab w:val="left" w:pos="826"/>
              </w:tabs>
              <w:spacing w:line="273" w:lineRule="exact"/>
              <w:rPr>
                <w:sz w:val="24"/>
              </w:rPr>
            </w:pPr>
            <w:r>
              <w:rPr>
                <w:sz w:val="24"/>
              </w:rPr>
              <w:t>Knows single layer squamous</w:t>
            </w:r>
            <w:r>
              <w:rPr>
                <w:spacing w:val="-7"/>
                <w:sz w:val="24"/>
              </w:rPr>
              <w:t xml:space="preserve"> </w:t>
            </w:r>
            <w:r>
              <w:rPr>
                <w:sz w:val="24"/>
              </w:rPr>
              <w:t>epithelium.</w:t>
            </w:r>
          </w:p>
          <w:p w14:paraId="4A72562D" w14:textId="77777777" w:rsidR="005F7EA5" w:rsidRDefault="00E947E1">
            <w:pPr>
              <w:pStyle w:val="TableParagraph"/>
              <w:numPr>
                <w:ilvl w:val="0"/>
                <w:numId w:val="209"/>
              </w:numPr>
              <w:tabs>
                <w:tab w:val="left" w:pos="826"/>
              </w:tabs>
              <w:rPr>
                <w:sz w:val="24"/>
              </w:rPr>
            </w:pPr>
            <w:r>
              <w:rPr>
                <w:sz w:val="24"/>
              </w:rPr>
              <w:t>Knows single layer cubic epithelium and</w:t>
            </w:r>
            <w:r>
              <w:rPr>
                <w:spacing w:val="-11"/>
                <w:sz w:val="24"/>
              </w:rPr>
              <w:t xml:space="preserve"> </w:t>
            </w:r>
            <w:r>
              <w:rPr>
                <w:sz w:val="24"/>
              </w:rPr>
              <w:t>places.</w:t>
            </w:r>
          </w:p>
          <w:p w14:paraId="1F60E27A" w14:textId="77777777" w:rsidR="005F7EA5" w:rsidRDefault="00E947E1">
            <w:pPr>
              <w:pStyle w:val="TableParagraph"/>
              <w:numPr>
                <w:ilvl w:val="0"/>
                <w:numId w:val="209"/>
              </w:numPr>
              <w:tabs>
                <w:tab w:val="left" w:pos="826"/>
              </w:tabs>
              <w:rPr>
                <w:sz w:val="24"/>
              </w:rPr>
            </w:pPr>
            <w:r>
              <w:rPr>
                <w:sz w:val="24"/>
              </w:rPr>
              <w:t>Knows single-layer simple prismatic</w:t>
            </w:r>
            <w:r>
              <w:rPr>
                <w:spacing w:val="-8"/>
                <w:sz w:val="24"/>
              </w:rPr>
              <w:t xml:space="preserve"> </w:t>
            </w:r>
            <w:r>
              <w:rPr>
                <w:sz w:val="24"/>
              </w:rPr>
              <w:t>epithelium.</w:t>
            </w:r>
          </w:p>
          <w:p w14:paraId="62DD2BE6" w14:textId="77777777" w:rsidR="005F7EA5" w:rsidRDefault="00E947E1">
            <w:pPr>
              <w:pStyle w:val="TableParagraph"/>
              <w:numPr>
                <w:ilvl w:val="0"/>
                <w:numId w:val="209"/>
              </w:numPr>
              <w:tabs>
                <w:tab w:val="left" w:pos="826"/>
              </w:tabs>
              <w:rPr>
                <w:sz w:val="24"/>
              </w:rPr>
            </w:pPr>
            <w:r>
              <w:rPr>
                <w:sz w:val="24"/>
              </w:rPr>
              <w:t>Knows single-layer prismatic epithelium with striated edges and</w:t>
            </w:r>
            <w:r>
              <w:rPr>
                <w:spacing w:val="-16"/>
                <w:sz w:val="24"/>
              </w:rPr>
              <w:t xml:space="preserve"> </w:t>
            </w:r>
            <w:r>
              <w:rPr>
                <w:sz w:val="24"/>
              </w:rPr>
              <w:t>places.</w:t>
            </w:r>
          </w:p>
          <w:p w14:paraId="59E9FEA1" w14:textId="77777777" w:rsidR="005F7EA5" w:rsidRDefault="00E947E1">
            <w:pPr>
              <w:pStyle w:val="TableParagraph"/>
              <w:numPr>
                <w:ilvl w:val="0"/>
                <w:numId w:val="209"/>
              </w:numPr>
              <w:tabs>
                <w:tab w:val="left" w:pos="826"/>
              </w:tabs>
              <w:rPr>
                <w:sz w:val="24"/>
              </w:rPr>
            </w:pPr>
            <w:r>
              <w:rPr>
                <w:sz w:val="24"/>
              </w:rPr>
              <w:t>Knows single layer kinociliary prismatic epithelium and its</w:t>
            </w:r>
            <w:r>
              <w:rPr>
                <w:spacing w:val="-12"/>
                <w:sz w:val="24"/>
              </w:rPr>
              <w:t xml:space="preserve"> </w:t>
            </w:r>
            <w:r>
              <w:rPr>
                <w:sz w:val="24"/>
              </w:rPr>
              <w:t>location.</w:t>
            </w:r>
          </w:p>
          <w:p w14:paraId="00DA4BCC" w14:textId="77777777" w:rsidR="005F7EA5" w:rsidRDefault="00E947E1">
            <w:pPr>
              <w:pStyle w:val="TableParagraph"/>
              <w:numPr>
                <w:ilvl w:val="0"/>
                <w:numId w:val="209"/>
              </w:numPr>
              <w:tabs>
                <w:tab w:val="left" w:pos="826"/>
              </w:tabs>
              <w:rPr>
                <w:sz w:val="24"/>
              </w:rPr>
            </w:pPr>
            <w:r>
              <w:rPr>
                <w:sz w:val="24"/>
              </w:rPr>
              <w:t>Knows the pseudostratified prismatic epithelium with stereosilia and its</w:t>
            </w:r>
            <w:r>
              <w:rPr>
                <w:spacing w:val="-10"/>
                <w:sz w:val="24"/>
              </w:rPr>
              <w:t xml:space="preserve"> </w:t>
            </w:r>
            <w:r>
              <w:rPr>
                <w:sz w:val="24"/>
              </w:rPr>
              <w:t>location.</w:t>
            </w:r>
          </w:p>
          <w:p w14:paraId="519A7466" w14:textId="77777777" w:rsidR="005F7EA5" w:rsidRDefault="00E947E1">
            <w:pPr>
              <w:pStyle w:val="TableParagraph"/>
              <w:numPr>
                <w:ilvl w:val="0"/>
                <w:numId w:val="209"/>
              </w:numPr>
              <w:tabs>
                <w:tab w:val="left" w:pos="826"/>
              </w:tabs>
              <w:rPr>
                <w:sz w:val="24"/>
              </w:rPr>
            </w:pPr>
            <w:r>
              <w:rPr>
                <w:sz w:val="24"/>
              </w:rPr>
              <w:t>Knows the pseudostratified prismatic epithelium with kinocilia and its</w:t>
            </w:r>
            <w:r>
              <w:rPr>
                <w:spacing w:val="-10"/>
                <w:sz w:val="24"/>
              </w:rPr>
              <w:t xml:space="preserve"> </w:t>
            </w:r>
            <w:r>
              <w:rPr>
                <w:sz w:val="24"/>
              </w:rPr>
              <w:t>location.</w:t>
            </w:r>
          </w:p>
        </w:tc>
      </w:tr>
      <w:tr w:rsidR="005F7EA5" w14:paraId="7B6B6D27" w14:textId="77777777">
        <w:trPr>
          <w:trHeight w:hRule="exact" w:val="838"/>
        </w:trPr>
        <w:tc>
          <w:tcPr>
            <w:tcW w:w="536" w:type="dxa"/>
          </w:tcPr>
          <w:p w14:paraId="4A8A17BA" w14:textId="77777777" w:rsidR="005F7EA5" w:rsidRDefault="00E947E1">
            <w:pPr>
              <w:pStyle w:val="TableParagraph"/>
              <w:spacing w:line="270" w:lineRule="exact"/>
              <w:ind w:left="84" w:right="101"/>
              <w:jc w:val="center"/>
              <w:rPr>
                <w:sz w:val="24"/>
              </w:rPr>
            </w:pPr>
            <w:r>
              <w:rPr>
                <w:sz w:val="24"/>
              </w:rPr>
              <w:t>75.</w:t>
            </w:r>
          </w:p>
        </w:tc>
        <w:tc>
          <w:tcPr>
            <w:tcW w:w="4563" w:type="dxa"/>
          </w:tcPr>
          <w:p w14:paraId="2EBD22F2" w14:textId="77777777" w:rsidR="005F7EA5" w:rsidRDefault="00E947E1">
            <w:pPr>
              <w:pStyle w:val="TableParagraph"/>
              <w:spacing w:line="270" w:lineRule="exact"/>
              <w:ind w:left="103"/>
              <w:rPr>
                <w:sz w:val="24"/>
              </w:rPr>
            </w:pPr>
            <w:r>
              <w:rPr>
                <w:sz w:val="24"/>
              </w:rPr>
              <w:t>Stratified Epithelium</w:t>
            </w:r>
          </w:p>
        </w:tc>
        <w:tc>
          <w:tcPr>
            <w:tcW w:w="9215" w:type="dxa"/>
          </w:tcPr>
          <w:p w14:paraId="28F278BB" w14:textId="77777777" w:rsidR="005F7EA5" w:rsidRDefault="00E947E1">
            <w:pPr>
              <w:pStyle w:val="TableParagraph"/>
              <w:numPr>
                <w:ilvl w:val="0"/>
                <w:numId w:val="208"/>
              </w:numPr>
              <w:tabs>
                <w:tab w:val="left" w:pos="826"/>
              </w:tabs>
              <w:spacing w:line="270" w:lineRule="exact"/>
              <w:rPr>
                <w:sz w:val="24"/>
              </w:rPr>
            </w:pPr>
            <w:r>
              <w:rPr>
                <w:sz w:val="24"/>
              </w:rPr>
              <w:t>Knows stratified non-keratinized squamous epithelium and their</w:t>
            </w:r>
            <w:r>
              <w:rPr>
                <w:spacing w:val="-13"/>
                <w:sz w:val="24"/>
              </w:rPr>
              <w:t xml:space="preserve"> </w:t>
            </w:r>
            <w:r>
              <w:rPr>
                <w:sz w:val="24"/>
              </w:rPr>
              <w:t>location.</w:t>
            </w:r>
          </w:p>
          <w:p w14:paraId="790E571A" w14:textId="77777777" w:rsidR="005F7EA5" w:rsidRDefault="00E947E1">
            <w:pPr>
              <w:pStyle w:val="TableParagraph"/>
              <w:numPr>
                <w:ilvl w:val="0"/>
                <w:numId w:val="208"/>
              </w:numPr>
              <w:tabs>
                <w:tab w:val="left" w:pos="826"/>
              </w:tabs>
              <w:rPr>
                <w:sz w:val="24"/>
              </w:rPr>
            </w:pPr>
            <w:r>
              <w:rPr>
                <w:sz w:val="24"/>
              </w:rPr>
              <w:t>Knows stratified keratinized squamous epithelium and its</w:t>
            </w:r>
            <w:r>
              <w:rPr>
                <w:spacing w:val="-11"/>
                <w:sz w:val="24"/>
              </w:rPr>
              <w:t xml:space="preserve"> </w:t>
            </w:r>
            <w:r>
              <w:rPr>
                <w:sz w:val="24"/>
              </w:rPr>
              <w:t>location.</w:t>
            </w:r>
          </w:p>
          <w:p w14:paraId="363070FD" w14:textId="77777777" w:rsidR="005F7EA5" w:rsidRDefault="00E947E1">
            <w:pPr>
              <w:pStyle w:val="TableParagraph"/>
              <w:numPr>
                <w:ilvl w:val="0"/>
                <w:numId w:val="208"/>
              </w:numPr>
              <w:tabs>
                <w:tab w:val="left" w:pos="826"/>
              </w:tabs>
              <w:rPr>
                <w:sz w:val="24"/>
              </w:rPr>
            </w:pPr>
            <w:r>
              <w:rPr>
                <w:sz w:val="24"/>
              </w:rPr>
              <w:t>Knows transitional epithelium and its</w:t>
            </w:r>
            <w:r>
              <w:rPr>
                <w:spacing w:val="-7"/>
                <w:sz w:val="24"/>
              </w:rPr>
              <w:t xml:space="preserve"> </w:t>
            </w:r>
            <w:r>
              <w:rPr>
                <w:sz w:val="24"/>
              </w:rPr>
              <w:t>location.</w:t>
            </w:r>
          </w:p>
        </w:tc>
      </w:tr>
      <w:tr w:rsidR="005F7EA5" w14:paraId="59D4FD74" w14:textId="77777777">
        <w:trPr>
          <w:trHeight w:hRule="exact" w:val="2494"/>
        </w:trPr>
        <w:tc>
          <w:tcPr>
            <w:tcW w:w="536" w:type="dxa"/>
          </w:tcPr>
          <w:p w14:paraId="634769CD" w14:textId="77777777" w:rsidR="005F7EA5" w:rsidRDefault="00E947E1">
            <w:pPr>
              <w:pStyle w:val="TableParagraph"/>
              <w:spacing w:line="270" w:lineRule="exact"/>
              <w:ind w:left="84" w:right="101"/>
              <w:jc w:val="center"/>
              <w:rPr>
                <w:sz w:val="24"/>
              </w:rPr>
            </w:pPr>
            <w:r>
              <w:rPr>
                <w:sz w:val="24"/>
              </w:rPr>
              <w:t>76.</w:t>
            </w:r>
          </w:p>
        </w:tc>
        <w:tc>
          <w:tcPr>
            <w:tcW w:w="4563" w:type="dxa"/>
          </w:tcPr>
          <w:p w14:paraId="45B2C865" w14:textId="77777777" w:rsidR="005F7EA5" w:rsidRDefault="00E947E1">
            <w:pPr>
              <w:pStyle w:val="TableParagraph"/>
              <w:spacing w:line="270" w:lineRule="exact"/>
              <w:ind w:left="103"/>
              <w:rPr>
                <w:sz w:val="24"/>
              </w:rPr>
            </w:pPr>
            <w:r>
              <w:rPr>
                <w:sz w:val="24"/>
              </w:rPr>
              <w:t>Gland Epithelium</w:t>
            </w:r>
          </w:p>
        </w:tc>
        <w:tc>
          <w:tcPr>
            <w:tcW w:w="9215" w:type="dxa"/>
          </w:tcPr>
          <w:p w14:paraId="76BEAC3F" w14:textId="77777777" w:rsidR="005F7EA5" w:rsidRDefault="00E947E1">
            <w:pPr>
              <w:pStyle w:val="TableParagraph"/>
              <w:numPr>
                <w:ilvl w:val="0"/>
                <w:numId w:val="207"/>
              </w:numPr>
              <w:tabs>
                <w:tab w:val="left" w:pos="826"/>
              </w:tabs>
              <w:spacing w:line="270" w:lineRule="exact"/>
              <w:rPr>
                <w:sz w:val="24"/>
              </w:rPr>
            </w:pPr>
            <w:r>
              <w:rPr>
                <w:sz w:val="24"/>
              </w:rPr>
              <w:t>Knows single-celled</w:t>
            </w:r>
            <w:r>
              <w:rPr>
                <w:spacing w:val="-7"/>
                <w:sz w:val="24"/>
              </w:rPr>
              <w:t xml:space="preserve"> </w:t>
            </w:r>
            <w:r>
              <w:rPr>
                <w:sz w:val="24"/>
              </w:rPr>
              <w:t>gland.</w:t>
            </w:r>
          </w:p>
          <w:p w14:paraId="0BE2D9C3" w14:textId="77777777" w:rsidR="005F7EA5" w:rsidRDefault="00E947E1">
            <w:pPr>
              <w:pStyle w:val="TableParagraph"/>
              <w:numPr>
                <w:ilvl w:val="0"/>
                <w:numId w:val="207"/>
              </w:numPr>
              <w:tabs>
                <w:tab w:val="left" w:pos="826"/>
              </w:tabs>
              <w:rPr>
                <w:sz w:val="24"/>
              </w:rPr>
            </w:pPr>
            <w:r>
              <w:rPr>
                <w:sz w:val="24"/>
              </w:rPr>
              <w:t>Simple tubular gland and knows where it is</w:t>
            </w:r>
            <w:r>
              <w:rPr>
                <w:spacing w:val="-11"/>
                <w:sz w:val="24"/>
              </w:rPr>
              <w:t xml:space="preserve"> </w:t>
            </w:r>
            <w:r>
              <w:rPr>
                <w:sz w:val="24"/>
              </w:rPr>
              <w:t>located.</w:t>
            </w:r>
          </w:p>
          <w:p w14:paraId="18C8BE79" w14:textId="77777777" w:rsidR="005F7EA5" w:rsidRDefault="00E947E1">
            <w:pPr>
              <w:pStyle w:val="TableParagraph"/>
              <w:numPr>
                <w:ilvl w:val="0"/>
                <w:numId w:val="207"/>
              </w:numPr>
              <w:tabs>
                <w:tab w:val="left" w:pos="826"/>
              </w:tabs>
              <w:rPr>
                <w:sz w:val="24"/>
              </w:rPr>
            </w:pPr>
            <w:r>
              <w:rPr>
                <w:sz w:val="24"/>
              </w:rPr>
              <w:t>Simple branched tubular gland and knows</w:t>
            </w:r>
            <w:r>
              <w:rPr>
                <w:spacing w:val="-11"/>
                <w:sz w:val="24"/>
              </w:rPr>
              <w:t xml:space="preserve"> </w:t>
            </w:r>
            <w:r>
              <w:rPr>
                <w:sz w:val="24"/>
              </w:rPr>
              <w:t>where.</w:t>
            </w:r>
          </w:p>
          <w:p w14:paraId="683FD703" w14:textId="77777777" w:rsidR="005F7EA5" w:rsidRDefault="00E947E1">
            <w:pPr>
              <w:pStyle w:val="TableParagraph"/>
              <w:numPr>
                <w:ilvl w:val="0"/>
                <w:numId w:val="207"/>
              </w:numPr>
              <w:tabs>
                <w:tab w:val="left" w:pos="826"/>
              </w:tabs>
              <w:rPr>
                <w:sz w:val="24"/>
              </w:rPr>
            </w:pPr>
            <w:r>
              <w:rPr>
                <w:sz w:val="24"/>
              </w:rPr>
              <w:t>Knows glomerular tubular gland and its</w:t>
            </w:r>
            <w:r>
              <w:rPr>
                <w:spacing w:val="-11"/>
                <w:sz w:val="24"/>
              </w:rPr>
              <w:t xml:space="preserve"> </w:t>
            </w:r>
            <w:r>
              <w:rPr>
                <w:sz w:val="24"/>
              </w:rPr>
              <w:t>location.</w:t>
            </w:r>
          </w:p>
          <w:p w14:paraId="74286AA0" w14:textId="77777777" w:rsidR="005F7EA5" w:rsidRDefault="00E947E1">
            <w:pPr>
              <w:pStyle w:val="TableParagraph"/>
              <w:numPr>
                <w:ilvl w:val="0"/>
                <w:numId w:val="207"/>
              </w:numPr>
              <w:tabs>
                <w:tab w:val="left" w:pos="826"/>
              </w:tabs>
              <w:rPr>
                <w:sz w:val="24"/>
              </w:rPr>
            </w:pPr>
            <w:r>
              <w:rPr>
                <w:sz w:val="24"/>
              </w:rPr>
              <w:t>Simple alveolar gland and knows where it is</w:t>
            </w:r>
            <w:r>
              <w:rPr>
                <w:spacing w:val="-10"/>
                <w:sz w:val="24"/>
              </w:rPr>
              <w:t xml:space="preserve"> </w:t>
            </w:r>
            <w:r>
              <w:rPr>
                <w:sz w:val="24"/>
              </w:rPr>
              <w:t>located.</w:t>
            </w:r>
          </w:p>
          <w:p w14:paraId="4D8F627A" w14:textId="77777777" w:rsidR="005F7EA5" w:rsidRDefault="00E947E1">
            <w:pPr>
              <w:pStyle w:val="TableParagraph"/>
              <w:numPr>
                <w:ilvl w:val="0"/>
                <w:numId w:val="207"/>
              </w:numPr>
              <w:tabs>
                <w:tab w:val="left" w:pos="826"/>
              </w:tabs>
              <w:rPr>
                <w:sz w:val="24"/>
              </w:rPr>
            </w:pPr>
            <w:r>
              <w:rPr>
                <w:sz w:val="24"/>
              </w:rPr>
              <w:t>Knows the serous glands and</w:t>
            </w:r>
            <w:r>
              <w:rPr>
                <w:spacing w:val="-8"/>
                <w:sz w:val="24"/>
              </w:rPr>
              <w:t xml:space="preserve"> </w:t>
            </w:r>
            <w:r>
              <w:rPr>
                <w:sz w:val="24"/>
              </w:rPr>
              <w:t>places.</w:t>
            </w:r>
          </w:p>
          <w:p w14:paraId="10C1C0F5" w14:textId="77777777" w:rsidR="005F7EA5" w:rsidRDefault="00E947E1">
            <w:pPr>
              <w:pStyle w:val="TableParagraph"/>
              <w:numPr>
                <w:ilvl w:val="0"/>
                <w:numId w:val="207"/>
              </w:numPr>
              <w:tabs>
                <w:tab w:val="left" w:pos="826"/>
              </w:tabs>
              <w:rPr>
                <w:sz w:val="24"/>
              </w:rPr>
            </w:pPr>
            <w:r>
              <w:rPr>
                <w:sz w:val="24"/>
              </w:rPr>
              <w:t>Know the mucous gland and its</w:t>
            </w:r>
            <w:r>
              <w:rPr>
                <w:spacing w:val="-6"/>
                <w:sz w:val="24"/>
              </w:rPr>
              <w:t xml:space="preserve"> </w:t>
            </w:r>
            <w:r>
              <w:rPr>
                <w:sz w:val="24"/>
              </w:rPr>
              <w:t>location.</w:t>
            </w:r>
          </w:p>
          <w:p w14:paraId="74143A49" w14:textId="77777777" w:rsidR="005F7EA5" w:rsidRDefault="00E947E1">
            <w:pPr>
              <w:pStyle w:val="TableParagraph"/>
              <w:numPr>
                <w:ilvl w:val="0"/>
                <w:numId w:val="207"/>
              </w:numPr>
              <w:tabs>
                <w:tab w:val="left" w:pos="826"/>
              </w:tabs>
              <w:rPr>
                <w:sz w:val="24"/>
              </w:rPr>
            </w:pPr>
            <w:r>
              <w:rPr>
                <w:sz w:val="24"/>
              </w:rPr>
              <w:t>Serö-mucous glands and knows where it is</w:t>
            </w:r>
            <w:r>
              <w:rPr>
                <w:spacing w:val="-11"/>
                <w:sz w:val="24"/>
              </w:rPr>
              <w:t xml:space="preserve"> </w:t>
            </w:r>
            <w:r>
              <w:rPr>
                <w:sz w:val="24"/>
              </w:rPr>
              <w:t>located.</w:t>
            </w:r>
          </w:p>
          <w:p w14:paraId="470D0711" w14:textId="77777777" w:rsidR="005F7EA5" w:rsidRDefault="00E947E1">
            <w:pPr>
              <w:pStyle w:val="TableParagraph"/>
              <w:numPr>
                <w:ilvl w:val="0"/>
                <w:numId w:val="207"/>
              </w:numPr>
              <w:tabs>
                <w:tab w:val="left" w:pos="826"/>
              </w:tabs>
              <w:rPr>
                <w:sz w:val="24"/>
              </w:rPr>
            </w:pPr>
            <w:r>
              <w:rPr>
                <w:sz w:val="24"/>
              </w:rPr>
              <w:t>Knows endocrine and exocrine glands and their</w:t>
            </w:r>
            <w:r>
              <w:rPr>
                <w:spacing w:val="-10"/>
                <w:sz w:val="24"/>
              </w:rPr>
              <w:t xml:space="preserve"> </w:t>
            </w:r>
            <w:r>
              <w:rPr>
                <w:sz w:val="24"/>
              </w:rPr>
              <w:t>places.</w:t>
            </w:r>
          </w:p>
        </w:tc>
      </w:tr>
      <w:tr w:rsidR="005F7EA5" w14:paraId="38234C81" w14:textId="77777777">
        <w:trPr>
          <w:trHeight w:hRule="exact" w:val="2218"/>
        </w:trPr>
        <w:tc>
          <w:tcPr>
            <w:tcW w:w="536" w:type="dxa"/>
          </w:tcPr>
          <w:p w14:paraId="5B0C22A8" w14:textId="77777777" w:rsidR="005F7EA5" w:rsidRDefault="00E947E1">
            <w:pPr>
              <w:pStyle w:val="TableParagraph"/>
              <w:spacing w:line="270" w:lineRule="exact"/>
              <w:ind w:left="84" w:right="101"/>
              <w:jc w:val="center"/>
              <w:rPr>
                <w:sz w:val="24"/>
              </w:rPr>
            </w:pPr>
            <w:r>
              <w:rPr>
                <w:sz w:val="24"/>
              </w:rPr>
              <w:t>77.</w:t>
            </w:r>
          </w:p>
        </w:tc>
        <w:tc>
          <w:tcPr>
            <w:tcW w:w="4563" w:type="dxa"/>
          </w:tcPr>
          <w:p w14:paraId="7B9A66DC" w14:textId="77777777" w:rsidR="005F7EA5" w:rsidRDefault="00E947E1">
            <w:pPr>
              <w:pStyle w:val="TableParagraph"/>
              <w:spacing w:line="270" w:lineRule="exact"/>
              <w:ind w:left="103"/>
              <w:rPr>
                <w:sz w:val="24"/>
              </w:rPr>
            </w:pPr>
            <w:r>
              <w:rPr>
                <w:sz w:val="24"/>
              </w:rPr>
              <w:t>Connective tissue cells and fibers</w:t>
            </w:r>
          </w:p>
        </w:tc>
        <w:tc>
          <w:tcPr>
            <w:tcW w:w="9215" w:type="dxa"/>
          </w:tcPr>
          <w:p w14:paraId="6D691256" w14:textId="77777777" w:rsidR="005F7EA5" w:rsidRDefault="00E947E1">
            <w:pPr>
              <w:pStyle w:val="TableParagraph"/>
              <w:numPr>
                <w:ilvl w:val="0"/>
                <w:numId w:val="206"/>
              </w:numPr>
              <w:tabs>
                <w:tab w:val="left" w:pos="826"/>
              </w:tabs>
              <w:spacing w:line="270" w:lineRule="exact"/>
              <w:rPr>
                <w:sz w:val="24"/>
              </w:rPr>
            </w:pPr>
            <w:r>
              <w:rPr>
                <w:sz w:val="24"/>
              </w:rPr>
              <w:t>Knows the fibroblast</w:t>
            </w:r>
            <w:r>
              <w:rPr>
                <w:spacing w:val="-4"/>
                <w:sz w:val="24"/>
              </w:rPr>
              <w:t xml:space="preserve"> </w:t>
            </w:r>
            <w:r>
              <w:rPr>
                <w:sz w:val="24"/>
              </w:rPr>
              <w:t>cell.</w:t>
            </w:r>
          </w:p>
          <w:p w14:paraId="72F1565D" w14:textId="77777777" w:rsidR="005F7EA5" w:rsidRDefault="00E947E1">
            <w:pPr>
              <w:pStyle w:val="TableParagraph"/>
              <w:numPr>
                <w:ilvl w:val="0"/>
                <w:numId w:val="206"/>
              </w:numPr>
              <w:tabs>
                <w:tab w:val="left" w:pos="826"/>
              </w:tabs>
              <w:rPr>
                <w:sz w:val="24"/>
              </w:rPr>
            </w:pPr>
            <w:r>
              <w:rPr>
                <w:sz w:val="24"/>
              </w:rPr>
              <w:t>Knows the fibrosite</w:t>
            </w:r>
            <w:r>
              <w:rPr>
                <w:spacing w:val="-4"/>
                <w:sz w:val="24"/>
              </w:rPr>
              <w:t xml:space="preserve"> </w:t>
            </w:r>
            <w:r>
              <w:rPr>
                <w:sz w:val="24"/>
              </w:rPr>
              <w:t>cell.</w:t>
            </w:r>
          </w:p>
          <w:p w14:paraId="2F8B27FF" w14:textId="77777777" w:rsidR="005F7EA5" w:rsidRDefault="00E947E1">
            <w:pPr>
              <w:pStyle w:val="TableParagraph"/>
              <w:numPr>
                <w:ilvl w:val="0"/>
                <w:numId w:val="206"/>
              </w:numPr>
              <w:tabs>
                <w:tab w:val="left" w:pos="826"/>
              </w:tabs>
              <w:rPr>
                <w:sz w:val="24"/>
              </w:rPr>
            </w:pPr>
            <w:r>
              <w:rPr>
                <w:sz w:val="24"/>
              </w:rPr>
              <w:t>Knows plasma</w:t>
            </w:r>
            <w:r>
              <w:rPr>
                <w:spacing w:val="-6"/>
                <w:sz w:val="24"/>
              </w:rPr>
              <w:t xml:space="preserve"> </w:t>
            </w:r>
            <w:r>
              <w:rPr>
                <w:sz w:val="24"/>
              </w:rPr>
              <w:t>cell.</w:t>
            </w:r>
          </w:p>
          <w:p w14:paraId="088A1F02" w14:textId="77777777" w:rsidR="005F7EA5" w:rsidRDefault="00E947E1">
            <w:pPr>
              <w:pStyle w:val="TableParagraph"/>
              <w:numPr>
                <w:ilvl w:val="0"/>
                <w:numId w:val="206"/>
              </w:numPr>
              <w:tabs>
                <w:tab w:val="left" w:pos="826"/>
              </w:tabs>
              <w:rPr>
                <w:sz w:val="24"/>
              </w:rPr>
            </w:pPr>
            <w:r>
              <w:rPr>
                <w:sz w:val="24"/>
              </w:rPr>
              <w:t>Knows the mast</w:t>
            </w:r>
            <w:r>
              <w:rPr>
                <w:spacing w:val="-5"/>
                <w:sz w:val="24"/>
              </w:rPr>
              <w:t xml:space="preserve"> </w:t>
            </w:r>
            <w:r>
              <w:rPr>
                <w:sz w:val="24"/>
              </w:rPr>
              <w:t>cell.</w:t>
            </w:r>
          </w:p>
          <w:p w14:paraId="35D43A23" w14:textId="77777777" w:rsidR="005F7EA5" w:rsidRDefault="00E947E1">
            <w:pPr>
              <w:pStyle w:val="TableParagraph"/>
              <w:numPr>
                <w:ilvl w:val="0"/>
                <w:numId w:val="206"/>
              </w:numPr>
              <w:tabs>
                <w:tab w:val="left" w:pos="826"/>
              </w:tabs>
              <w:rPr>
                <w:sz w:val="24"/>
              </w:rPr>
            </w:pPr>
            <w:r>
              <w:rPr>
                <w:sz w:val="24"/>
              </w:rPr>
              <w:t>Knows the lymphocyte</w:t>
            </w:r>
            <w:r>
              <w:rPr>
                <w:spacing w:val="-7"/>
                <w:sz w:val="24"/>
              </w:rPr>
              <w:t xml:space="preserve"> </w:t>
            </w:r>
            <w:r>
              <w:rPr>
                <w:sz w:val="24"/>
              </w:rPr>
              <w:t>cell.</w:t>
            </w:r>
          </w:p>
          <w:p w14:paraId="29C72336" w14:textId="77777777" w:rsidR="005F7EA5" w:rsidRDefault="00E947E1">
            <w:pPr>
              <w:pStyle w:val="TableParagraph"/>
              <w:numPr>
                <w:ilvl w:val="0"/>
                <w:numId w:val="206"/>
              </w:numPr>
              <w:tabs>
                <w:tab w:val="left" w:pos="826"/>
              </w:tabs>
              <w:rPr>
                <w:sz w:val="24"/>
              </w:rPr>
            </w:pPr>
            <w:r>
              <w:rPr>
                <w:sz w:val="24"/>
              </w:rPr>
              <w:t>Knows collagen</w:t>
            </w:r>
            <w:r>
              <w:rPr>
                <w:spacing w:val="-6"/>
                <w:sz w:val="24"/>
              </w:rPr>
              <w:t xml:space="preserve"> </w:t>
            </w:r>
            <w:r>
              <w:rPr>
                <w:sz w:val="24"/>
              </w:rPr>
              <w:t>fiber.</w:t>
            </w:r>
          </w:p>
          <w:p w14:paraId="579EA7EE" w14:textId="77777777" w:rsidR="005F7EA5" w:rsidRDefault="00E947E1">
            <w:pPr>
              <w:pStyle w:val="TableParagraph"/>
              <w:numPr>
                <w:ilvl w:val="0"/>
                <w:numId w:val="206"/>
              </w:numPr>
              <w:tabs>
                <w:tab w:val="left" w:pos="826"/>
              </w:tabs>
              <w:rPr>
                <w:sz w:val="24"/>
              </w:rPr>
            </w:pPr>
            <w:r>
              <w:rPr>
                <w:sz w:val="24"/>
              </w:rPr>
              <w:t>Knows elastic</w:t>
            </w:r>
            <w:r>
              <w:rPr>
                <w:spacing w:val="-3"/>
                <w:sz w:val="24"/>
              </w:rPr>
              <w:t xml:space="preserve"> </w:t>
            </w:r>
            <w:r>
              <w:rPr>
                <w:sz w:val="24"/>
              </w:rPr>
              <w:t>fiber.</w:t>
            </w:r>
          </w:p>
          <w:p w14:paraId="7C9D4314" w14:textId="77777777" w:rsidR="005F7EA5" w:rsidRDefault="00E947E1">
            <w:pPr>
              <w:pStyle w:val="TableParagraph"/>
              <w:numPr>
                <w:ilvl w:val="0"/>
                <w:numId w:val="206"/>
              </w:numPr>
              <w:tabs>
                <w:tab w:val="left" w:pos="826"/>
              </w:tabs>
              <w:rPr>
                <w:sz w:val="24"/>
              </w:rPr>
            </w:pPr>
            <w:r>
              <w:rPr>
                <w:sz w:val="24"/>
              </w:rPr>
              <w:t>Knows the reticular</w:t>
            </w:r>
            <w:r>
              <w:rPr>
                <w:spacing w:val="-6"/>
                <w:sz w:val="24"/>
              </w:rPr>
              <w:t xml:space="preserve"> </w:t>
            </w:r>
            <w:r>
              <w:rPr>
                <w:sz w:val="24"/>
              </w:rPr>
              <w:t>fiber.</w:t>
            </w:r>
          </w:p>
        </w:tc>
      </w:tr>
      <w:tr w:rsidR="005F7EA5" w14:paraId="12D31C5F" w14:textId="77777777">
        <w:trPr>
          <w:trHeight w:hRule="exact" w:val="1390"/>
        </w:trPr>
        <w:tc>
          <w:tcPr>
            <w:tcW w:w="536" w:type="dxa"/>
          </w:tcPr>
          <w:p w14:paraId="3D3ABC9E" w14:textId="77777777" w:rsidR="005F7EA5" w:rsidRDefault="00E947E1">
            <w:pPr>
              <w:pStyle w:val="TableParagraph"/>
              <w:spacing w:line="270" w:lineRule="exact"/>
              <w:ind w:left="84" w:right="101"/>
              <w:jc w:val="center"/>
              <w:rPr>
                <w:sz w:val="24"/>
              </w:rPr>
            </w:pPr>
            <w:r>
              <w:rPr>
                <w:sz w:val="24"/>
              </w:rPr>
              <w:t>78.</w:t>
            </w:r>
          </w:p>
        </w:tc>
        <w:tc>
          <w:tcPr>
            <w:tcW w:w="4563" w:type="dxa"/>
          </w:tcPr>
          <w:p w14:paraId="1162C561" w14:textId="77777777" w:rsidR="005F7EA5" w:rsidRDefault="00E947E1">
            <w:pPr>
              <w:pStyle w:val="TableParagraph"/>
              <w:spacing w:line="270" w:lineRule="exact"/>
              <w:ind w:left="103"/>
              <w:rPr>
                <w:sz w:val="24"/>
              </w:rPr>
            </w:pPr>
            <w:r>
              <w:rPr>
                <w:sz w:val="24"/>
              </w:rPr>
              <w:t>Connective tissue types</w:t>
            </w:r>
          </w:p>
        </w:tc>
        <w:tc>
          <w:tcPr>
            <w:tcW w:w="9215" w:type="dxa"/>
          </w:tcPr>
          <w:p w14:paraId="153AD4C3" w14:textId="77777777" w:rsidR="005F7EA5" w:rsidRDefault="00E947E1">
            <w:pPr>
              <w:pStyle w:val="TableParagraph"/>
              <w:numPr>
                <w:ilvl w:val="0"/>
                <w:numId w:val="205"/>
              </w:numPr>
              <w:tabs>
                <w:tab w:val="left" w:pos="826"/>
              </w:tabs>
              <w:spacing w:line="270" w:lineRule="exact"/>
              <w:rPr>
                <w:sz w:val="24"/>
              </w:rPr>
            </w:pPr>
            <w:r>
              <w:rPr>
                <w:sz w:val="24"/>
              </w:rPr>
              <w:t>Knows mucous connective</w:t>
            </w:r>
            <w:r>
              <w:rPr>
                <w:spacing w:val="-5"/>
                <w:sz w:val="24"/>
              </w:rPr>
              <w:t xml:space="preserve"> </w:t>
            </w:r>
            <w:r>
              <w:rPr>
                <w:sz w:val="24"/>
              </w:rPr>
              <w:t>tissue.</w:t>
            </w:r>
          </w:p>
          <w:p w14:paraId="0D00EB00" w14:textId="77777777" w:rsidR="005F7EA5" w:rsidRDefault="00E947E1">
            <w:pPr>
              <w:pStyle w:val="TableParagraph"/>
              <w:numPr>
                <w:ilvl w:val="0"/>
                <w:numId w:val="205"/>
              </w:numPr>
              <w:tabs>
                <w:tab w:val="left" w:pos="826"/>
              </w:tabs>
              <w:rPr>
                <w:sz w:val="24"/>
              </w:rPr>
            </w:pPr>
            <w:r>
              <w:rPr>
                <w:sz w:val="24"/>
              </w:rPr>
              <w:t>Knows loose connective</w:t>
            </w:r>
            <w:r>
              <w:rPr>
                <w:spacing w:val="-3"/>
                <w:sz w:val="24"/>
              </w:rPr>
              <w:t xml:space="preserve"> </w:t>
            </w:r>
            <w:r>
              <w:rPr>
                <w:sz w:val="24"/>
              </w:rPr>
              <w:t>tissue.</w:t>
            </w:r>
          </w:p>
          <w:p w14:paraId="77440E47" w14:textId="77777777" w:rsidR="005F7EA5" w:rsidRDefault="00E947E1">
            <w:pPr>
              <w:pStyle w:val="TableParagraph"/>
              <w:numPr>
                <w:ilvl w:val="0"/>
                <w:numId w:val="205"/>
              </w:numPr>
              <w:tabs>
                <w:tab w:val="left" w:pos="826"/>
              </w:tabs>
              <w:rPr>
                <w:sz w:val="24"/>
              </w:rPr>
            </w:pPr>
            <w:r>
              <w:rPr>
                <w:sz w:val="24"/>
              </w:rPr>
              <w:t>Knows irregular dense connective</w:t>
            </w:r>
            <w:r>
              <w:rPr>
                <w:spacing w:val="-7"/>
                <w:sz w:val="24"/>
              </w:rPr>
              <w:t xml:space="preserve"> </w:t>
            </w:r>
            <w:r>
              <w:rPr>
                <w:sz w:val="24"/>
              </w:rPr>
              <w:t>tissue.</w:t>
            </w:r>
          </w:p>
          <w:p w14:paraId="08E4AB3D" w14:textId="77777777" w:rsidR="005F7EA5" w:rsidRDefault="00E947E1">
            <w:pPr>
              <w:pStyle w:val="TableParagraph"/>
              <w:numPr>
                <w:ilvl w:val="0"/>
                <w:numId w:val="205"/>
              </w:numPr>
              <w:tabs>
                <w:tab w:val="left" w:pos="826"/>
              </w:tabs>
              <w:rPr>
                <w:sz w:val="24"/>
              </w:rPr>
            </w:pPr>
            <w:r>
              <w:rPr>
                <w:sz w:val="24"/>
              </w:rPr>
              <w:t>Knows regular dense connective</w:t>
            </w:r>
            <w:r>
              <w:rPr>
                <w:spacing w:val="-7"/>
                <w:sz w:val="24"/>
              </w:rPr>
              <w:t xml:space="preserve"> </w:t>
            </w:r>
            <w:r>
              <w:rPr>
                <w:sz w:val="24"/>
              </w:rPr>
              <w:t>tissue</w:t>
            </w:r>
          </w:p>
          <w:p w14:paraId="4789F6EF" w14:textId="77777777" w:rsidR="005F7EA5" w:rsidRDefault="00E947E1">
            <w:pPr>
              <w:pStyle w:val="TableParagraph"/>
              <w:numPr>
                <w:ilvl w:val="0"/>
                <w:numId w:val="205"/>
              </w:numPr>
              <w:tabs>
                <w:tab w:val="left" w:pos="826"/>
              </w:tabs>
              <w:rPr>
                <w:sz w:val="24"/>
              </w:rPr>
            </w:pPr>
            <w:r>
              <w:rPr>
                <w:sz w:val="24"/>
              </w:rPr>
              <w:t>Knows lymphoreticular connective</w:t>
            </w:r>
            <w:r>
              <w:rPr>
                <w:spacing w:val="-10"/>
                <w:sz w:val="24"/>
              </w:rPr>
              <w:t xml:space="preserve"> </w:t>
            </w:r>
            <w:r>
              <w:rPr>
                <w:sz w:val="24"/>
              </w:rPr>
              <w:t>tissue.</w:t>
            </w:r>
          </w:p>
        </w:tc>
      </w:tr>
    </w:tbl>
    <w:p w14:paraId="47F4316B" w14:textId="77777777" w:rsidR="005F7EA5" w:rsidRDefault="005F7EA5">
      <w:pPr>
        <w:rPr>
          <w:sz w:val="24"/>
        </w:rPr>
        <w:sectPr w:rsidR="005F7EA5">
          <w:pgSz w:w="16840" w:h="11910" w:orient="landscape"/>
          <w:pgMar w:top="1100" w:right="1100" w:bottom="280" w:left="1200" w:header="708" w:footer="708" w:gutter="0"/>
          <w:cols w:space="708"/>
        </w:sectPr>
      </w:pPr>
    </w:p>
    <w:p w14:paraId="7E18A597"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7B3D9388" w14:textId="77777777">
        <w:trPr>
          <w:trHeight w:hRule="exact" w:val="840"/>
        </w:trPr>
        <w:tc>
          <w:tcPr>
            <w:tcW w:w="536" w:type="dxa"/>
          </w:tcPr>
          <w:p w14:paraId="12959C40" w14:textId="77777777" w:rsidR="005F7EA5" w:rsidRDefault="005F7EA5"/>
        </w:tc>
        <w:tc>
          <w:tcPr>
            <w:tcW w:w="4563" w:type="dxa"/>
          </w:tcPr>
          <w:p w14:paraId="1098099C" w14:textId="77777777" w:rsidR="005F7EA5" w:rsidRDefault="005F7EA5"/>
        </w:tc>
        <w:tc>
          <w:tcPr>
            <w:tcW w:w="9215" w:type="dxa"/>
          </w:tcPr>
          <w:p w14:paraId="33B56EA7" w14:textId="77777777" w:rsidR="005F7EA5" w:rsidRDefault="00E947E1">
            <w:pPr>
              <w:pStyle w:val="TableParagraph"/>
              <w:numPr>
                <w:ilvl w:val="0"/>
                <w:numId w:val="204"/>
              </w:numPr>
              <w:tabs>
                <w:tab w:val="left" w:pos="826"/>
              </w:tabs>
              <w:spacing w:line="273" w:lineRule="exact"/>
              <w:rPr>
                <w:sz w:val="24"/>
              </w:rPr>
            </w:pPr>
            <w:r>
              <w:rPr>
                <w:sz w:val="24"/>
              </w:rPr>
              <w:t>Knows myeloreticular connective</w:t>
            </w:r>
            <w:r>
              <w:rPr>
                <w:spacing w:val="-8"/>
                <w:sz w:val="24"/>
              </w:rPr>
              <w:t xml:space="preserve"> </w:t>
            </w:r>
            <w:r>
              <w:rPr>
                <w:sz w:val="24"/>
              </w:rPr>
              <w:t>tissue.</w:t>
            </w:r>
          </w:p>
          <w:p w14:paraId="5262D35C" w14:textId="77777777" w:rsidR="005F7EA5" w:rsidRDefault="00E947E1">
            <w:pPr>
              <w:pStyle w:val="TableParagraph"/>
              <w:numPr>
                <w:ilvl w:val="0"/>
                <w:numId w:val="204"/>
              </w:numPr>
              <w:tabs>
                <w:tab w:val="left" w:pos="826"/>
              </w:tabs>
              <w:rPr>
                <w:sz w:val="24"/>
              </w:rPr>
            </w:pPr>
            <w:r>
              <w:rPr>
                <w:sz w:val="24"/>
              </w:rPr>
              <w:t>Knows the univakuoler adipose</w:t>
            </w:r>
            <w:r>
              <w:rPr>
                <w:spacing w:val="-2"/>
                <w:sz w:val="24"/>
              </w:rPr>
              <w:t xml:space="preserve"> </w:t>
            </w:r>
            <w:r>
              <w:rPr>
                <w:sz w:val="24"/>
              </w:rPr>
              <w:t>tissue.</w:t>
            </w:r>
          </w:p>
          <w:p w14:paraId="34535055" w14:textId="77777777" w:rsidR="005F7EA5" w:rsidRDefault="00E947E1">
            <w:pPr>
              <w:pStyle w:val="TableParagraph"/>
              <w:numPr>
                <w:ilvl w:val="0"/>
                <w:numId w:val="204"/>
              </w:numPr>
              <w:tabs>
                <w:tab w:val="left" w:pos="826"/>
              </w:tabs>
              <w:rPr>
                <w:sz w:val="24"/>
              </w:rPr>
            </w:pPr>
            <w:r>
              <w:rPr>
                <w:sz w:val="24"/>
              </w:rPr>
              <w:t>Knows the multivacuoler adipose</w:t>
            </w:r>
            <w:r>
              <w:rPr>
                <w:spacing w:val="-5"/>
                <w:sz w:val="24"/>
              </w:rPr>
              <w:t xml:space="preserve"> </w:t>
            </w:r>
            <w:r>
              <w:rPr>
                <w:sz w:val="24"/>
              </w:rPr>
              <w:t>tissue.</w:t>
            </w:r>
          </w:p>
        </w:tc>
      </w:tr>
      <w:tr w:rsidR="005F7EA5" w14:paraId="4F43F7DF" w14:textId="77777777">
        <w:trPr>
          <w:trHeight w:hRule="exact" w:val="2494"/>
        </w:trPr>
        <w:tc>
          <w:tcPr>
            <w:tcW w:w="536" w:type="dxa"/>
          </w:tcPr>
          <w:p w14:paraId="0451D3A1" w14:textId="77777777" w:rsidR="005F7EA5" w:rsidRDefault="00E947E1">
            <w:pPr>
              <w:pStyle w:val="TableParagraph"/>
              <w:spacing w:line="270" w:lineRule="exact"/>
              <w:ind w:left="84" w:right="101"/>
              <w:jc w:val="center"/>
              <w:rPr>
                <w:sz w:val="24"/>
              </w:rPr>
            </w:pPr>
            <w:r>
              <w:rPr>
                <w:sz w:val="24"/>
              </w:rPr>
              <w:t>79.</w:t>
            </w:r>
          </w:p>
        </w:tc>
        <w:tc>
          <w:tcPr>
            <w:tcW w:w="4563" w:type="dxa"/>
          </w:tcPr>
          <w:p w14:paraId="5230677B" w14:textId="77777777" w:rsidR="005F7EA5" w:rsidRDefault="00E947E1">
            <w:pPr>
              <w:pStyle w:val="TableParagraph"/>
              <w:spacing w:line="270" w:lineRule="exact"/>
              <w:ind w:left="103"/>
              <w:rPr>
                <w:sz w:val="24"/>
              </w:rPr>
            </w:pPr>
            <w:r>
              <w:rPr>
                <w:sz w:val="24"/>
              </w:rPr>
              <w:t>Cartilage and bone tissue</w:t>
            </w:r>
          </w:p>
        </w:tc>
        <w:tc>
          <w:tcPr>
            <w:tcW w:w="9215" w:type="dxa"/>
          </w:tcPr>
          <w:p w14:paraId="25FEC907" w14:textId="77777777" w:rsidR="005F7EA5" w:rsidRDefault="00E947E1">
            <w:pPr>
              <w:pStyle w:val="TableParagraph"/>
              <w:numPr>
                <w:ilvl w:val="0"/>
                <w:numId w:val="203"/>
              </w:numPr>
              <w:tabs>
                <w:tab w:val="left" w:pos="826"/>
              </w:tabs>
              <w:spacing w:line="270" w:lineRule="exact"/>
              <w:rPr>
                <w:sz w:val="24"/>
              </w:rPr>
            </w:pPr>
            <w:r>
              <w:rPr>
                <w:sz w:val="24"/>
              </w:rPr>
              <w:t>Knows hyaline cartilage and where it is</w:t>
            </w:r>
            <w:r>
              <w:rPr>
                <w:spacing w:val="-9"/>
                <w:sz w:val="24"/>
              </w:rPr>
              <w:t xml:space="preserve"> </w:t>
            </w:r>
            <w:r>
              <w:rPr>
                <w:sz w:val="24"/>
              </w:rPr>
              <w:t>located.</w:t>
            </w:r>
          </w:p>
          <w:p w14:paraId="3A72E83C" w14:textId="77777777" w:rsidR="005F7EA5" w:rsidRDefault="00E947E1">
            <w:pPr>
              <w:pStyle w:val="TableParagraph"/>
              <w:numPr>
                <w:ilvl w:val="0"/>
                <w:numId w:val="203"/>
              </w:numPr>
              <w:tabs>
                <w:tab w:val="left" w:pos="826"/>
              </w:tabs>
              <w:rPr>
                <w:sz w:val="24"/>
              </w:rPr>
            </w:pPr>
            <w:r>
              <w:rPr>
                <w:sz w:val="24"/>
              </w:rPr>
              <w:t>Knows elastic cartilage and where it is</w:t>
            </w:r>
            <w:r>
              <w:rPr>
                <w:spacing w:val="-9"/>
                <w:sz w:val="24"/>
              </w:rPr>
              <w:t xml:space="preserve"> </w:t>
            </w:r>
            <w:r>
              <w:rPr>
                <w:sz w:val="24"/>
              </w:rPr>
              <w:t>located.</w:t>
            </w:r>
          </w:p>
          <w:p w14:paraId="654425B4" w14:textId="77777777" w:rsidR="005F7EA5" w:rsidRDefault="00E947E1">
            <w:pPr>
              <w:pStyle w:val="TableParagraph"/>
              <w:numPr>
                <w:ilvl w:val="0"/>
                <w:numId w:val="203"/>
              </w:numPr>
              <w:tabs>
                <w:tab w:val="left" w:pos="826"/>
              </w:tabs>
              <w:rPr>
                <w:sz w:val="24"/>
              </w:rPr>
            </w:pPr>
            <w:r>
              <w:rPr>
                <w:sz w:val="24"/>
              </w:rPr>
              <w:t>Knows fibrous cartilage and where it is</w:t>
            </w:r>
            <w:r>
              <w:rPr>
                <w:spacing w:val="-7"/>
                <w:sz w:val="24"/>
              </w:rPr>
              <w:t xml:space="preserve"> </w:t>
            </w:r>
            <w:r>
              <w:rPr>
                <w:sz w:val="24"/>
              </w:rPr>
              <w:t>located.</w:t>
            </w:r>
          </w:p>
          <w:p w14:paraId="0267576A" w14:textId="77777777" w:rsidR="005F7EA5" w:rsidRDefault="00E947E1">
            <w:pPr>
              <w:pStyle w:val="TableParagraph"/>
              <w:numPr>
                <w:ilvl w:val="0"/>
                <w:numId w:val="203"/>
              </w:numPr>
              <w:tabs>
                <w:tab w:val="left" w:pos="826"/>
              </w:tabs>
              <w:rPr>
                <w:sz w:val="24"/>
              </w:rPr>
            </w:pPr>
            <w:r>
              <w:rPr>
                <w:sz w:val="24"/>
              </w:rPr>
              <w:t>Knows the</w:t>
            </w:r>
            <w:r>
              <w:rPr>
                <w:spacing w:val="-3"/>
                <w:sz w:val="24"/>
              </w:rPr>
              <w:t xml:space="preserve"> </w:t>
            </w:r>
            <w:r>
              <w:rPr>
                <w:sz w:val="24"/>
              </w:rPr>
              <w:t>pericondrium.</w:t>
            </w:r>
          </w:p>
          <w:p w14:paraId="51913BFF" w14:textId="77777777" w:rsidR="005F7EA5" w:rsidRDefault="00E947E1">
            <w:pPr>
              <w:pStyle w:val="TableParagraph"/>
              <w:numPr>
                <w:ilvl w:val="0"/>
                <w:numId w:val="203"/>
              </w:numPr>
              <w:tabs>
                <w:tab w:val="left" w:pos="826"/>
              </w:tabs>
              <w:rPr>
                <w:sz w:val="24"/>
              </w:rPr>
            </w:pPr>
            <w:r>
              <w:rPr>
                <w:sz w:val="24"/>
              </w:rPr>
              <w:t>Knows the general histological structure of cartilage</w:t>
            </w:r>
            <w:r>
              <w:rPr>
                <w:spacing w:val="-14"/>
                <w:sz w:val="24"/>
              </w:rPr>
              <w:t xml:space="preserve"> </w:t>
            </w:r>
            <w:r>
              <w:rPr>
                <w:sz w:val="24"/>
              </w:rPr>
              <w:t>tissue.</w:t>
            </w:r>
          </w:p>
          <w:p w14:paraId="4BB79236" w14:textId="77777777" w:rsidR="005F7EA5" w:rsidRDefault="00E947E1">
            <w:pPr>
              <w:pStyle w:val="TableParagraph"/>
              <w:numPr>
                <w:ilvl w:val="0"/>
                <w:numId w:val="203"/>
              </w:numPr>
              <w:tabs>
                <w:tab w:val="left" w:pos="826"/>
              </w:tabs>
              <w:rPr>
                <w:sz w:val="24"/>
              </w:rPr>
            </w:pPr>
            <w:r>
              <w:rPr>
                <w:sz w:val="24"/>
              </w:rPr>
              <w:t>Knows compact and spongy</w:t>
            </w:r>
            <w:r>
              <w:rPr>
                <w:spacing w:val="-8"/>
                <w:sz w:val="24"/>
              </w:rPr>
              <w:t xml:space="preserve"> </w:t>
            </w:r>
            <w:r>
              <w:rPr>
                <w:sz w:val="24"/>
              </w:rPr>
              <w:t>bone.</w:t>
            </w:r>
          </w:p>
          <w:p w14:paraId="5C70F3AA" w14:textId="77777777" w:rsidR="005F7EA5" w:rsidRDefault="00E947E1">
            <w:pPr>
              <w:pStyle w:val="TableParagraph"/>
              <w:numPr>
                <w:ilvl w:val="0"/>
                <w:numId w:val="203"/>
              </w:numPr>
              <w:tabs>
                <w:tab w:val="left" w:pos="826"/>
              </w:tabs>
              <w:rPr>
                <w:sz w:val="24"/>
              </w:rPr>
            </w:pPr>
            <w:r>
              <w:rPr>
                <w:sz w:val="24"/>
              </w:rPr>
              <w:t>Know the walkman and havers</w:t>
            </w:r>
            <w:r>
              <w:rPr>
                <w:spacing w:val="-6"/>
                <w:sz w:val="24"/>
              </w:rPr>
              <w:t xml:space="preserve"> </w:t>
            </w:r>
            <w:r>
              <w:rPr>
                <w:sz w:val="24"/>
              </w:rPr>
              <w:t>channel</w:t>
            </w:r>
          </w:p>
          <w:p w14:paraId="7440969F" w14:textId="77777777" w:rsidR="005F7EA5" w:rsidRDefault="00E947E1">
            <w:pPr>
              <w:pStyle w:val="TableParagraph"/>
              <w:numPr>
                <w:ilvl w:val="0"/>
                <w:numId w:val="203"/>
              </w:numPr>
              <w:tabs>
                <w:tab w:val="left" w:pos="826"/>
              </w:tabs>
              <w:rPr>
                <w:sz w:val="24"/>
              </w:rPr>
            </w:pPr>
            <w:r>
              <w:rPr>
                <w:sz w:val="24"/>
              </w:rPr>
              <w:t>Knows periosteum and</w:t>
            </w:r>
            <w:r>
              <w:rPr>
                <w:spacing w:val="-2"/>
                <w:sz w:val="24"/>
              </w:rPr>
              <w:t xml:space="preserve"> </w:t>
            </w:r>
            <w:r>
              <w:rPr>
                <w:sz w:val="24"/>
              </w:rPr>
              <w:t>endosteum.</w:t>
            </w:r>
          </w:p>
          <w:p w14:paraId="6CDF581B" w14:textId="77777777" w:rsidR="005F7EA5" w:rsidRDefault="00E947E1">
            <w:pPr>
              <w:pStyle w:val="TableParagraph"/>
              <w:numPr>
                <w:ilvl w:val="0"/>
                <w:numId w:val="203"/>
              </w:numPr>
              <w:tabs>
                <w:tab w:val="left" w:pos="826"/>
              </w:tabs>
              <w:rPr>
                <w:sz w:val="24"/>
              </w:rPr>
            </w:pPr>
            <w:r>
              <w:rPr>
                <w:sz w:val="24"/>
              </w:rPr>
              <w:t>Knows the general histological structure of bone</w:t>
            </w:r>
            <w:r>
              <w:rPr>
                <w:spacing w:val="-10"/>
                <w:sz w:val="24"/>
              </w:rPr>
              <w:t xml:space="preserve"> </w:t>
            </w:r>
            <w:r>
              <w:rPr>
                <w:sz w:val="24"/>
              </w:rPr>
              <w:t>tissue.</w:t>
            </w:r>
          </w:p>
        </w:tc>
      </w:tr>
      <w:tr w:rsidR="005F7EA5" w14:paraId="0B8D866D" w14:textId="77777777">
        <w:trPr>
          <w:trHeight w:hRule="exact" w:val="838"/>
        </w:trPr>
        <w:tc>
          <w:tcPr>
            <w:tcW w:w="536" w:type="dxa"/>
          </w:tcPr>
          <w:p w14:paraId="7D890DC9" w14:textId="77777777" w:rsidR="005F7EA5" w:rsidRDefault="00E947E1">
            <w:pPr>
              <w:pStyle w:val="TableParagraph"/>
              <w:spacing w:line="270" w:lineRule="exact"/>
              <w:ind w:left="84" w:right="101"/>
              <w:jc w:val="center"/>
              <w:rPr>
                <w:sz w:val="24"/>
              </w:rPr>
            </w:pPr>
            <w:r>
              <w:rPr>
                <w:sz w:val="24"/>
              </w:rPr>
              <w:t>80.</w:t>
            </w:r>
          </w:p>
        </w:tc>
        <w:tc>
          <w:tcPr>
            <w:tcW w:w="4563" w:type="dxa"/>
          </w:tcPr>
          <w:p w14:paraId="0DE2C7D1" w14:textId="77777777" w:rsidR="005F7EA5" w:rsidRDefault="00E947E1">
            <w:pPr>
              <w:pStyle w:val="TableParagraph"/>
              <w:spacing w:line="270" w:lineRule="exact"/>
              <w:ind w:left="103"/>
              <w:rPr>
                <w:sz w:val="24"/>
              </w:rPr>
            </w:pPr>
            <w:r>
              <w:rPr>
                <w:sz w:val="24"/>
              </w:rPr>
              <w:t>Placenta and umbilical cord</w:t>
            </w:r>
          </w:p>
        </w:tc>
        <w:tc>
          <w:tcPr>
            <w:tcW w:w="9215" w:type="dxa"/>
          </w:tcPr>
          <w:p w14:paraId="501850B3" w14:textId="77777777" w:rsidR="005F7EA5" w:rsidRDefault="00E947E1">
            <w:pPr>
              <w:pStyle w:val="TableParagraph"/>
              <w:numPr>
                <w:ilvl w:val="0"/>
                <w:numId w:val="202"/>
              </w:numPr>
              <w:tabs>
                <w:tab w:val="left" w:pos="826"/>
              </w:tabs>
              <w:spacing w:line="270" w:lineRule="exact"/>
              <w:rPr>
                <w:sz w:val="24"/>
              </w:rPr>
            </w:pPr>
            <w:r>
              <w:rPr>
                <w:sz w:val="24"/>
              </w:rPr>
              <w:t>Knows the general histological structure of mature and immature</w:t>
            </w:r>
            <w:r>
              <w:rPr>
                <w:spacing w:val="-15"/>
                <w:sz w:val="24"/>
              </w:rPr>
              <w:t xml:space="preserve"> </w:t>
            </w:r>
            <w:r>
              <w:rPr>
                <w:sz w:val="24"/>
              </w:rPr>
              <w:t>placenta.</w:t>
            </w:r>
          </w:p>
          <w:p w14:paraId="4FDCD092" w14:textId="77777777" w:rsidR="005F7EA5" w:rsidRDefault="00E947E1">
            <w:pPr>
              <w:pStyle w:val="TableParagraph"/>
              <w:numPr>
                <w:ilvl w:val="0"/>
                <w:numId w:val="202"/>
              </w:numPr>
              <w:tabs>
                <w:tab w:val="left" w:pos="826"/>
              </w:tabs>
              <w:rPr>
                <w:sz w:val="24"/>
              </w:rPr>
            </w:pPr>
            <w:r>
              <w:rPr>
                <w:sz w:val="24"/>
              </w:rPr>
              <w:t>Knows primary, secondary and tertiary</w:t>
            </w:r>
            <w:r>
              <w:rPr>
                <w:spacing w:val="-11"/>
                <w:sz w:val="24"/>
              </w:rPr>
              <w:t xml:space="preserve"> </w:t>
            </w:r>
            <w:r>
              <w:rPr>
                <w:sz w:val="24"/>
              </w:rPr>
              <w:t>villi.</w:t>
            </w:r>
          </w:p>
          <w:p w14:paraId="653A604E" w14:textId="77777777" w:rsidR="005F7EA5" w:rsidRDefault="00E947E1">
            <w:pPr>
              <w:pStyle w:val="TableParagraph"/>
              <w:numPr>
                <w:ilvl w:val="0"/>
                <w:numId w:val="202"/>
              </w:numPr>
              <w:tabs>
                <w:tab w:val="left" w:pos="826"/>
              </w:tabs>
              <w:rPr>
                <w:sz w:val="24"/>
              </w:rPr>
            </w:pPr>
            <w:r>
              <w:rPr>
                <w:sz w:val="24"/>
              </w:rPr>
              <w:t>Knows the general histological structure of the umbilical</w:t>
            </w:r>
            <w:r>
              <w:rPr>
                <w:spacing w:val="-13"/>
                <w:sz w:val="24"/>
              </w:rPr>
              <w:t xml:space="preserve"> </w:t>
            </w:r>
            <w:r>
              <w:rPr>
                <w:sz w:val="24"/>
              </w:rPr>
              <w:t>cord.</w:t>
            </w:r>
          </w:p>
        </w:tc>
      </w:tr>
      <w:tr w:rsidR="005F7EA5" w14:paraId="4B7D428C" w14:textId="77777777">
        <w:trPr>
          <w:trHeight w:hRule="exact" w:val="350"/>
        </w:trPr>
        <w:tc>
          <w:tcPr>
            <w:tcW w:w="536" w:type="dxa"/>
          </w:tcPr>
          <w:p w14:paraId="4F6AC143" w14:textId="77777777" w:rsidR="005F7EA5" w:rsidRDefault="00E947E1">
            <w:pPr>
              <w:pStyle w:val="TableParagraph"/>
              <w:spacing w:line="270" w:lineRule="exact"/>
              <w:ind w:left="84" w:right="101"/>
              <w:jc w:val="center"/>
              <w:rPr>
                <w:sz w:val="24"/>
              </w:rPr>
            </w:pPr>
            <w:r>
              <w:rPr>
                <w:sz w:val="24"/>
              </w:rPr>
              <w:t>81.</w:t>
            </w:r>
          </w:p>
        </w:tc>
        <w:tc>
          <w:tcPr>
            <w:tcW w:w="4563" w:type="dxa"/>
          </w:tcPr>
          <w:p w14:paraId="4D8513FC" w14:textId="77777777" w:rsidR="005F7EA5" w:rsidRDefault="00E947E1">
            <w:pPr>
              <w:pStyle w:val="TableParagraph"/>
              <w:spacing w:line="270" w:lineRule="exact"/>
              <w:ind w:left="103"/>
              <w:rPr>
                <w:sz w:val="24"/>
              </w:rPr>
            </w:pPr>
            <w:r>
              <w:rPr>
                <w:sz w:val="24"/>
              </w:rPr>
              <w:t>Muscle tissue</w:t>
            </w:r>
          </w:p>
        </w:tc>
        <w:tc>
          <w:tcPr>
            <w:tcW w:w="9215" w:type="dxa"/>
          </w:tcPr>
          <w:p w14:paraId="055C92ED" w14:textId="77777777" w:rsidR="005F7EA5" w:rsidRDefault="00E947E1">
            <w:pPr>
              <w:pStyle w:val="TableParagraph"/>
              <w:spacing w:line="270" w:lineRule="exact"/>
              <w:ind w:left="465"/>
              <w:rPr>
                <w:sz w:val="24"/>
              </w:rPr>
            </w:pPr>
            <w:r>
              <w:rPr>
                <w:sz w:val="24"/>
              </w:rPr>
              <w:t>1.   Knows the general histological structure of the heart, smooth and sceletal muscle.</w:t>
            </w:r>
          </w:p>
        </w:tc>
      </w:tr>
      <w:tr w:rsidR="005F7EA5" w14:paraId="4103EC95" w14:textId="77777777">
        <w:trPr>
          <w:trHeight w:hRule="exact" w:val="348"/>
        </w:trPr>
        <w:tc>
          <w:tcPr>
            <w:tcW w:w="536" w:type="dxa"/>
          </w:tcPr>
          <w:p w14:paraId="1F6ED465" w14:textId="77777777" w:rsidR="005F7EA5" w:rsidRDefault="00E947E1">
            <w:pPr>
              <w:pStyle w:val="TableParagraph"/>
              <w:spacing w:line="270" w:lineRule="exact"/>
              <w:ind w:left="84" w:right="101"/>
              <w:jc w:val="center"/>
              <w:rPr>
                <w:sz w:val="24"/>
              </w:rPr>
            </w:pPr>
            <w:r>
              <w:rPr>
                <w:sz w:val="24"/>
              </w:rPr>
              <w:t>82.</w:t>
            </w:r>
          </w:p>
        </w:tc>
        <w:tc>
          <w:tcPr>
            <w:tcW w:w="4563" w:type="dxa"/>
          </w:tcPr>
          <w:p w14:paraId="79D6F0DE" w14:textId="77777777" w:rsidR="005F7EA5" w:rsidRDefault="00E947E1">
            <w:pPr>
              <w:pStyle w:val="TableParagraph"/>
              <w:spacing w:line="270" w:lineRule="exact"/>
              <w:ind w:left="103"/>
              <w:rPr>
                <w:sz w:val="24"/>
              </w:rPr>
            </w:pPr>
            <w:r>
              <w:rPr>
                <w:sz w:val="24"/>
              </w:rPr>
              <w:t>Nerve cells</w:t>
            </w:r>
          </w:p>
        </w:tc>
        <w:tc>
          <w:tcPr>
            <w:tcW w:w="9215" w:type="dxa"/>
          </w:tcPr>
          <w:p w14:paraId="45E36E1B" w14:textId="77777777" w:rsidR="005F7EA5" w:rsidRDefault="00E947E1">
            <w:pPr>
              <w:pStyle w:val="TableParagraph"/>
              <w:spacing w:line="270" w:lineRule="exact"/>
              <w:ind w:left="465"/>
              <w:rPr>
                <w:sz w:val="24"/>
              </w:rPr>
            </w:pPr>
            <w:r>
              <w:rPr>
                <w:sz w:val="24"/>
              </w:rPr>
              <w:t>1.   Knows cells in central and peripheral nervous system.</w:t>
            </w:r>
          </w:p>
        </w:tc>
      </w:tr>
      <w:tr w:rsidR="005F7EA5" w14:paraId="3E57468A" w14:textId="77777777">
        <w:trPr>
          <w:trHeight w:hRule="exact" w:val="564"/>
        </w:trPr>
        <w:tc>
          <w:tcPr>
            <w:tcW w:w="536" w:type="dxa"/>
          </w:tcPr>
          <w:p w14:paraId="4E97E3C0" w14:textId="77777777" w:rsidR="005F7EA5" w:rsidRDefault="00E947E1">
            <w:pPr>
              <w:pStyle w:val="TableParagraph"/>
              <w:spacing w:line="273" w:lineRule="exact"/>
              <w:ind w:left="84" w:right="101"/>
              <w:jc w:val="center"/>
              <w:rPr>
                <w:sz w:val="24"/>
              </w:rPr>
            </w:pPr>
            <w:r>
              <w:rPr>
                <w:sz w:val="24"/>
              </w:rPr>
              <w:t>83.</w:t>
            </w:r>
          </w:p>
        </w:tc>
        <w:tc>
          <w:tcPr>
            <w:tcW w:w="4563" w:type="dxa"/>
          </w:tcPr>
          <w:p w14:paraId="34090B80" w14:textId="77777777" w:rsidR="005F7EA5" w:rsidRDefault="00E947E1">
            <w:pPr>
              <w:pStyle w:val="TableParagraph"/>
              <w:spacing w:line="273" w:lineRule="exact"/>
              <w:ind w:left="103"/>
              <w:rPr>
                <w:sz w:val="24"/>
              </w:rPr>
            </w:pPr>
            <w:r>
              <w:rPr>
                <w:sz w:val="24"/>
              </w:rPr>
              <w:t>Blood tissue</w:t>
            </w:r>
          </w:p>
        </w:tc>
        <w:tc>
          <w:tcPr>
            <w:tcW w:w="9215" w:type="dxa"/>
          </w:tcPr>
          <w:p w14:paraId="5A0B03AB" w14:textId="77777777" w:rsidR="005F7EA5" w:rsidRDefault="00E947E1">
            <w:pPr>
              <w:pStyle w:val="TableParagraph"/>
              <w:numPr>
                <w:ilvl w:val="0"/>
                <w:numId w:val="201"/>
              </w:numPr>
              <w:tabs>
                <w:tab w:val="left" w:pos="826"/>
              </w:tabs>
              <w:spacing w:line="273" w:lineRule="exact"/>
              <w:rPr>
                <w:sz w:val="24"/>
              </w:rPr>
            </w:pPr>
            <w:r>
              <w:rPr>
                <w:sz w:val="24"/>
              </w:rPr>
              <w:t>Knows erythrocyte, leukocyte, megakaryocytes and platelets in blood</w:t>
            </w:r>
            <w:r>
              <w:rPr>
                <w:spacing w:val="-19"/>
                <w:sz w:val="24"/>
              </w:rPr>
              <w:t xml:space="preserve"> </w:t>
            </w:r>
            <w:r>
              <w:rPr>
                <w:sz w:val="24"/>
              </w:rPr>
              <w:t>tissue.</w:t>
            </w:r>
          </w:p>
          <w:p w14:paraId="73988C9D" w14:textId="77777777" w:rsidR="005F7EA5" w:rsidRDefault="00E947E1">
            <w:pPr>
              <w:pStyle w:val="TableParagraph"/>
              <w:numPr>
                <w:ilvl w:val="0"/>
                <w:numId w:val="201"/>
              </w:numPr>
              <w:tabs>
                <w:tab w:val="left" w:pos="826"/>
              </w:tabs>
              <w:rPr>
                <w:sz w:val="24"/>
              </w:rPr>
            </w:pPr>
            <w:r>
              <w:rPr>
                <w:sz w:val="24"/>
              </w:rPr>
              <w:t>Knows the general histological structure of bone</w:t>
            </w:r>
            <w:r>
              <w:rPr>
                <w:spacing w:val="-12"/>
                <w:sz w:val="24"/>
              </w:rPr>
              <w:t xml:space="preserve"> </w:t>
            </w:r>
            <w:r>
              <w:rPr>
                <w:sz w:val="24"/>
              </w:rPr>
              <w:t>marrow.</w:t>
            </w:r>
          </w:p>
        </w:tc>
      </w:tr>
      <w:tr w:rsidR="005F7EA5" w14:paraId="05C785DE" w14:textId="77777777">
        <w:trPr>
          <w:trHeight w:hRule="exact" w:val="1114"/>
        </w:trPr>
        <w:tc>
          <w:tcPr>
            <w:tcW w:w="536" w:type="dxa"/>
          </w:tcPr>
          <w:p w14:paraId="3539FE5D" w14:textId="77777777" w:rsidR="005F7EA5" w:rsidRDefault="00E947E1">
            <w:pPr>
              <w:pStyle w:val="TableParagraph"/>
              <w:spacing w:line="270" w:lineRule="exact"/>
              <w:ind w:left="84" w:right="101"/>
              <w:jc w:val="center"/>
              <w:rPr>
                <w:sz w:val="24"/>
              </w:rPr>
            </w:pPr>
            <w:r>
              <w:rPr>
                <w:sz w:val="24"/>
              </w:rPr>
              <w:t>84.</w:t>
            </w:r>
          </w:p>
        </w:tc>
        <w:tc>
          <w:tcPr>
            <w:tcW w:w="4563" w:type="dxa"/>
          </w:tcPr>
          <w:p w14:paraId="0CE014A6" w14:textId="77777777" w:rsidR="005F7EA5" w:rsidRDefault="00E947E1">
            <w:pPr>
              <w:pStyle w:val="TableParagraph"/>
              <w:spacing w:line="270" w:lineRule="exact"/>
              <w:ind w:left="103"/>
              <w:rPr>
                <w:sz w:val="24"/>
              </w:rPr>
            </w:pPr>
            <w:r>
              <w:rPr>
                <w:sz w:val="24"/>
              </w:rPr>
              <w:t>Lymphatic System</w:t>
            </w:r>
          </w:p>
        </w:tc>
        <w:tc>
          <w:tcPr>
            <w:tcW w:w="9215" w:type="dxa"/>
          </w:tcPr>
          <w:p w14:paraId="0B84D623" w14:textId="77777777" w:rsidR="005F7EA5" w:rsidRDefault="00E947E1">
            <w:pPr>
              <w:pStyle w:val="TableParagraph"/>
              <w:numPr>
                <w:ilvl w:val="0"/>
                <w:numId w:val="200"/>
              </w:numPr>
              <w:tabs>
                <w:tab w:val="left" w:pos="826"/>
              </w:tabs>
              <w:spacing w:line="270" w:lineRule="exact"/>
              <w:rPr>
                <w:sz w:val="24"/>
              </w:rPr>
            </w:pPr>
            <w:r>
              <w:rPr>
                <w:sz w:val="24"/>
              </w:rPr>
              <w:t>Knows the histological structure of Tonsila</w:t>
            </w:r>
            <w:r>
              <w:rPr>
                <w:spacing w:val="-7"/>
                <w:sz w:val="24"/>
              </w:rPr>
              <w:t xml:space="preserve"> </w:t>
            </w:r>
            <w:r>
              <w:rPr>
                <w:sz w:val="24"/>
              </w:rPr>
              <w:t>palatine.</w:t>
            </w:r>
          </w:p>
          <w:p w14:paraId="0217A82D" w14:textId="77777777" w:rsidR="005F7EA5" w:rsidRDefault="00E947E1">
            <w:pPr>
              <w:pStyle w:val="TableParagraph"/>
              <w:numPr>
                <w:ilvl w:val="0"/>
                <w:numId w:val="200"/>
              </w:numPr>
              <w:tabs>
                <w:tab w:val="left" w:pos="826"/>
              </w:tabs>
              <w:rPr>
                <w:sz w:val="24"/>
              </w:rPr>
            </w:pPr>
            <w:r>
              <w:rPr>
                <w:sz w:val="24"/>
              </w:rPr>
              <w:t>Knows the histological structure of lymph node and</w:t>
            </w:r>
            <w:r>
              <w:rPr>
                <w:spacing w:val="-7"/>
                <w:sz w:val="24"/>
              </w:rPr>
              <w:t xml:space="preserve"> </w:t>
            </w:r>
            <w:r>
              <w:rPr>
                <w:sz w:val="24"/>
              </w:rPr>
              <w:t>nodule.</w:t>
            </w:r>
          </w:p>
          <w:p w14:paraId="609B874F" w14:textId="77777777" w:rsidR="005F7EA5" w:rsidRDefault="00E947E1">
            <w:pPr>
              <w:pStyle w:val="TableParagraph"/>
              <w:numPr>
                <w:ilvl w:val="0"/>
                <w:numId w:val="200"/>
              </w:numPr>
              <w:tabs>
                <w:tab w:val="left" w:pos="826"/>
              </w:tabs>
              <w:rPr>
                <w:sz w:val="24"/>
              </w:rPr>
            </w:pPr>
            <w:r>
              <w:rPr>
                <w:sz w:val="24"/>
              </w:rPr>
              <w:t>Knows the histological structure of the</w:t>
            </w:r>
            <w:r>
              <w:rPr>
                <w:spacing w:val="-9"/>
                <w:sz w:val="24"/>
              </w:rPr>
              <w:t xml:space="preserve"> </w:t>
            </w:r>
            <w:r>
              <w:rPr>
                <w:sz w:val="24"/>
              </w:rPr>
              <w:t>spleen.</w:t>
            </w:r>
          </w:p>
          <w:p w14:paraId="49A2CE0C" w14:textId="77777777" w:rsidR="005F7EA5" w:rsidRDefault="00E947E1">
            <w:pPr>
              <w:pStyle w:val="TableParagraph"/>
              <w:numPr>
                <w:ilvl w:val="0"/>
                <w:numId w:val="200"/>
              </w:numPr>
              <w:tabs>
                <w:tab w:val="left" w:pos="826"/>
              </w:tabs>
              <w:rPr>
                <w:sz w:val="24"/>
              </w:rPr>
            </w:pPr>
            <w:r>
              <w:rPr>
                <w:sz w:val="24"/>
              </w:rPr>
              <w:t>Knows the histological structure of</w:t>
            </w:r>
            <w:r>
              <w:rPr>
                <w:spacing w:val="-7"/>
                <w:sz w:val="24"/>
              </w:rPr>
              <w:t xml:space="preserve"> </w:t>
            </w:r>
            <w:r>
              <w:rPr>
                <w:sz w:val="24"/>
              </w:rPr>
              <w:t>thymus.</w:t>
            </w:r>
          </w:p>
        </w:tc>
      </w:tr>
      <w:tr w:rsidR="005F7EA5" w14:paraId="7A073DAB" w14:textId="77777777">
        <w:trPr>
          <w:trHeight w:hRule="exact" w:val="1114"/>
        </w:trPr>
        <w:tc>
          <w:tcPr>
            <w:tcW w:w="536" w:type="dxa"/>
          </w:tcPr>
          <w:p w14:paraId="52675184" w14:textId="77777777" w:rsidR="005F7EA5" w:rsidRDefault="00E947E1">
            <w:pPr>
              <w:pStyle w:val="TableParagraph"/>
              <w:spacing w:line="270" w:lineRule="exact"/>
              <w:ind w:left="84" w:right="101"/>
              <w:jc w:val="center"/>
              <w:rPr>
                <w:sz w:val="24"/>
              </w:rPr>
            </w:pPr>
            <w:r>
              <w:rPr>
                <w:sz w:val="24"/>
              </w:rPr>
              <w:t>85.</w:t>
            </w:r>
          </w:p>
        </w:tc>
        <w:tc>
          <w:tcPr>
            <w:tcW w:w="4563" w:type="dxa"/>
          </w:tcPr>
          <w:p w14:paraId="60AF13D0" w14:textId="77777777" w:rsidR="005F7EA5" w:rsidRDefault="00E947E1">
            <w:pPr>
              <w:pStyle w:val="TableParagraph"/>
              <w:spacing w:line="270" w:lineRule="exact"/>
              <w:ind w:left="103"/>
              <w:rPr>
                <w:sz w:val="24"/>
              </w:rPr>
            </w:pPr>
            <w:r>
              <w:rPr>
                <w:sz w:val="24"/>
              </w:rPr>
              <w:t>The circulatory system</w:t>
            </w:r>
          </w:p>
        </w:tc>
        <w:tc>
          <w:tcPr>
            <w:tcW w:w="9215" w:type="dxa"/>
          </w:tcPr>
          <w:p w14:paraId="3797EAC1" w14:textId="77777777" w:rsidR="005F7EA5" w:rsidRDefault="00E947E1">
            <w:pPr>
              <w:pStyle w:val="TableParagraph"/>
              <w:numPr>
                <w:ilvl w:val="0"/>
                <w:numId w:val="199"/>
              </w:numPr>
              <w:tabs>
                <w:tab w:val="left" w:pos="826"/>
              </w:tabs>
              <w:spacing w:line="270" w:lineRule="exact"/>
              <w:rPr>
                <w:sz w:val="24"/>
              </w:rPr>
            </w:pPr>
            <w:r>
              <w:rPr>
                <w:sz w:val="24"/>
              </w:rPr>
              <w:t>Knows the histological structure of the large (elastic)</w:t>
            </w:r>
            <w:r>
              <w:rPr>
                <w:spacing w:val="-11"/>
                <w:sz w:val="24"/>
              </w:rPr>
              <w:t xml:space="preserve"> </w:t>
            </w:r>
            <w:r>
              <w:rPr>
                <w:sz w:val="24"/>
              </w:rPr>
              <w:t>artery.</w:t>
            </w:r>
          </w:p>
          <w:p w14:paraId="5A15BFEF" w14:textId="77777777" w:rsidR="005F7EA5" w:rsidRDefault="00E947E1">
            <w:pPr>
              <w:pStyle w:val="TableParagraph"/>
              <w:numPr>
                <w:ilvl w:val="0"/>
                <w:numId w:val="199"/>
              </w:numPr>
              <w:tabs>
                <w:tab w:val="left" w:pos="826"/>
              </w:tabs>
              <w:rPr>
                <w:sz w:val="24"/>
              </w:rPr>
            </w:pPr>
            <w:r>
              <w:rPr>
                <w:sz w:val="24"/>
              </w:rPr>
              <w:t>Knows the histological structure of medium (muscular)</w:t>
            </w:r>
            <w:r>
              <w:rPr>
                <w:spacing w:val="-12"/>
                <w:sz w:val="24"/>
              </w:rPr>
              <w:t xml:space="preserve"> </w:t>
            </w:r>
            <w:r>
              <w:rPr>
                <w:sz w:val="24"/>
              </w:rPr>
              <w:t>artery.</w:t>
            </w:r>
          </w:p>
          <w:p w14:paraId="0F711B27" w14:textId="77777777" w:rsidR="005F7EA5" w:rsidRDefault="00E947E1">
            <w:pPr>
              <w:pStyle w:val="TableParagraph"/>
              <w:numPr>
                <w:ilvl w:val="0"/>
                <w:numId w:val="199"/>
              </w:numPr>
              <w:tabs>
                <w:tab w:val="left" w:pos="826"/>
              </w:tabs>
              <w:rPr>
                <w:sz w:val="24"/>
              </w:rPr>
            </w:pPr>
            <w:r>
              <w:rPr>
                <w:sz w:val="24"/>
              </w:rPr>
              <w:t>Knows the histological structure of veins and</w:t>
            </w:r>
            <w:r>
              <w:rPr>
                <w:spacing w:val="-11"/>
                <w:sz w:val="24"/>
              </w:rPr>
              <w:t xml:space="preserve"> </w:t>
            </w:r>
            <w:r>
              <w:rPr>
                <w:sz w:val="24"/>
              </w:rPr>
              <w:t>capillaries.</w:t>
            </w:r>
          </w:p>
          <w:p w14:paraId="012B6D28" w14:textId="77777777" w:rsidR="005F7EA5" w:rsidRDefault="00E947E1">
            <w:pPr>
              <w:pStyle w:val="TableParagraph"/>
              <w:numPr>
                <w:ilvl w:val="0"/>
                <w:numId w:val="199"/>
              </w:numPr>
              <w:tabs>
                <w:tab w:val="left" w:pos="826"/>
              </w:tabs>
              <w:rPr>
                <w:sz w:val="24"/>
              </w:rPr>
            </w:pPr>
            <w:r>
              <w:rPr>
                <w:sz w:val="24"/>
              </w:rPr>
              <w:t>Knows the histological structure of the heart</w:t>
            </w:r>
            <w:r>
              <w:rPr>
                <w:spacing w:val="-6"/>
                <w:sz w:val="24"/>
              </w:rPr>
              <w:t xml:space="preserve"> </w:t>
            </w:r>
            <w:r>
              <w:rPr>
                <w:sz w:val="24"/>
              </w:rPr>
              <w:t>muscle.</w:t>
            </w:r>
          </w:p>
        </w:tc>
      </w:tr>
      <w:tr w:rsidR="005F7EA5" w14:paraId="3A49EB48" w14:textId="77777777">
        <w:trPr>
          <w:trHeight w:hRule="exact" w:val="838"/>
        </w:trPr>
        <w:tc>
          <w:tcPr>
            <w:tcW w:w="536" w:type="dxa"/>
          </w:tcPr>
          <w:p w14:paraId="02D5B46C" w14:textId="77777777" w:rsidR="005F7EA5" w:rsidRDefault="00E947E1">
            <w:pPr>
              <w:pStyle w:val="TableParagraph"/>
              <w:spacing w:line="270" w:lineRule="exact"/>
              <w:ind w:left="84" w:right="101"/>
              <w:jc w:val="center"/>
              <w:rPr>
                <w:sz w:val="24"/>
              </w:rPr>
            </w:pPr>
            <w:r>
              <w:rPr>
                <w:sz w:val="24"/>
              </w:rPr>
              <w:t>86.</w:t>
            </w:r>
          </w:p>
        </w:tc>
        <w:tc>
          <w:tcPr>
            <w:tcW w:w="4563" w:type="dxa"/>
          </w:tcPr>
          <w:p w14:paraId="5B775672" w14:textId="77777777" w:rsidR="005F7EA5" w:rsidRDefault="00E947E1">
            <w:pPr>
              <w:pStyle w:val="TableParagraph"/>
              <w:spacing w:line="270" w:lineRule="exact"/>
              <w:ind w:left="103"/>
              <w:rPr>
                <w:sz w:val="24"/>
              </w:rPr>
            </w:pPr>
            <w:r>
              <w:rPr>
                <w:sz w:val="24"/>
              </w:rPr>
              <w:t>Respiratory system</w:t>
            </w:r>
          </w:p>
        </w:tc>
        <w:tc>
          <w:tcPr>
            <w:tcW w:w="9215" w:type="dxa"/>
          </w:tcPr>
          <w:p w14:paraId="0C3C2AA3" w14:textId="77777777" w:rsidR="005F7EA5" w:rsidRDefault="00E947E1">
            <w:pPr>
              <w:pStyle w:val="TableParagraph"/>
              <w:numPr>
                <w:ilvl w:val="0"/>
                <w:numId w:val="198"/>
              </w:numPr>
              <w:tabs>
                <w:tab w:val="left" w:pos="826"/>
              </w:tabs>
              <w:spacing w:line="270" w:lineRule="exact"/>
              <w:rPr>
                <w:sz w:val="24"/>
              </w:rPr>
            </w:pPr>
            <w:r>
              <w:rPr>
                <w:sz w:val="24"/>
              </w:rPr>
              <w:t>Knows the histological structure of</w:t>
            </w:r>
            <w:r>
              <w:rPr>
                <w:spacing w:val="-8"/>
                <w:sz w:val="24"/>
              </w:rPr>
              <w:t xml:space="preserve"> </w:t>
            </w:r>
            <w:r>
              <w:rPr>
                <w:sz w:val="24"/>
              </w:rPr>
              <w:t>epiglottis.</w:t>
            </w:r>
          </w:p>
          <w:p w14:paraId="7B3C63D0" w14:textId="77777777" w:rsidR="005F7EA5" w:rsidRDefault="00E947E1">
            <w:pPr>
              <w:pStyle w:val="TableParagraph"/>
              <w:numPr>
                <w:ilvl w:val="0"/>
                <w:numId w:val="198"/>
              </w:numPr>
              <w:tabs>
                <w:tab w:val="left" w:pos="826"/>
              </w:tabs>
              <w:rPr>
                <w:sz w:val="24"/>
              </w:rPr>
            </w:pPr>
            <w:r>
              <w:rPr>
                <w:sz w:val="24"/>
              </w:rPr>
              <w:t>Knows the histological structure of</w:t>
            </w:r>
            <w:r>
              <w:rPr>
                <w:spacing w:val="-9"/>
                <w:sz w:val="24"/>
              </w:rPr>
              <w:t xml:space="preserve"> </w:t>
            </w:r>
            <w:r>
              <w:rPr>
                <w:sz w:val="24"/>
              </w:rPr>
              <w:t>trachea.</w:t>
            </w:r>
          </w:p>
          <w:p w14:paraId="56CE1008" w14:textId="77777777" w:rsidR="005F7EA5" w:rsidRDefault="00E947E1">
            <w:pPr>
              <w:pStyle w:val="TableParagraph"/>
              <w:numPr>
                <w:ilvl w:val="0"/>
                <w:numId w:val="198"/>
              </w:numPr>
              <w:tabs>
                <w:tab w:val="left" w:pos="826"/>
              </w:tabs>
              <w:rPr>
                <w:sz w:val="24"/>
              </w:rPr>
            </w:pPr>
            <w:r>
              <w:rPr>
                <w:sz w:val="24"/>
              </w:rPr>
              <w:t>Knows the histological structure of bronchial and bronchioles and</w:t>
            </w:r>
            <w:r>
              <w:rPr>
                <w:spacing w:val="-9"/>
                <w:sz w:val="24"/>
              </w:rPr>
              <w:t xml:space="preserve"> </w:t>
            </w:r>
            <w:r>
              <w:rPr>
                <w:sz w:val="24"/>
              </w:rPr>
              <w:t>alveoli.</w:t>
            </w:r>
          </w:p>
        </w:tc>
      </w:tr>
      <w:tr w:rsidR="005F7EA5" w14:paraId="782A49AD" w14:textId="77777777">
        <w:trPr>
          <w:trHeight w:hRule="exact" w:val="562"/>
        </w:trPr>
        <w:tc>
          <w:tcPr>
            <w:tcW w:w="536" w:type="dxa"/>
          </w:tcPr>
          <w:p w14:paraId="40D403F8" w14:textId="77777777" w:rsidR="005F7EA5" w:rsidRDefault="00E947E1">
            <w:pPr>
              <w:pStyle w:val="TableParagraph"/>
              <w:spacing w:line="270" w:lineRule="exact"/>
              <w:ind w:left="84" w:right="101"/>
              <w:jc w:val="center"/>
              <w:rPr>
                <w:sz w:val="24"/>
              </w:rPr>
            </w:pPr>
            <w:r>
              <w:rPr>
                <w:sz w:val="24"/>
              </w:rPr>
              <w:t>87.</w:t>
            </w:r>
          </w:p>
        </w:tc>
        <w:tc>
          <w:tcPr>
            <w:tcW w:w="4563" w:type="dxa"/>
          </w:tcPr>
          <w:p w14:paraId="20A920A1" w14:textId="77777777" w:rsidR="005F7EA5" w:rsidRDefault="00E947E1">
            <w:pPr>
              <w:pStyle w:val="TableParagraph"/>
              <w:spacing w:line="270" w:lineRule="exact"/>
              <w:ind w:left="103"/>
              <w:rPr>
                <w:sz w:val="24"/>
              </w:rPr>
            </w:pPr>
            <w:r>
              <w:rPr>
                <w:sz w:val="24"/>
              </w:rPr>
              <w:t>Oral Cavity and Associated Organs</w:t>
            </w:r>
          </w:p>
        </w:tc>
        <w:tc>
          <w:tcPr>
            <w:tcW w:w="9215" w:type="dxa"/>
          </w:tcPr>
          <w:p w14:paraId="13558AAC" w14:textId="77777777" w:rsidR="005F7EA5" w:rsidRDefault="00E947E1">
            <w:pPr>
              <w:pStyle w:val="TableParagraph"/>
              <w:numPr>
                <w:ilvl w:val="0"/>
                <w:numId w:val="197"/>
              </w:numPr>
              <w:tabs>
                <w:tab w:val="left" w:pos="826"/>
              </w:tabs>
              <w:spacing w:line="270" w:lineRule="exact"/>
              <w:rPr>
                <w:sz w:val="24"/>
              </w:rPr>
            </w:pPr>
            <w:r>
              <w:rPr>
                <w:sz w:val="24"/>
              </w:rPr>
              <w:t>Knows the histological structure of filiform and fungiform</w:t>
            </w:r>
            <w:r>
              <w:rPr>
                <w:spacing w:val="-13"/>
                <w:sz w:val="24"/>
              </w:rPr>
              <w:t xml:space="preserve"> </w:t>
            </w:r>
            <w:r>
              <w:rPr>
                <w:sz w:val="24"/>
              </w:rPr>
              <w:t>papillae.</w:t>
            </w:r>
          </w:p>
          <w:p w14:paraId="53B59537" w14:textId="77777777" w:rsidR="005F7EA5" w:rsidRDefault="00E947E1">
            <w:pPr>
              <w:pStyle w:val="TableParagraph"/>
              <w:numPr>
                <w:ilvl w:val="0"/>
                <w:numId w:val="197"/>
              </w:numPr>
              <w:tabs>
                <w:tab w:val="left" w:pos="826"/>
              </w:tabs>
              <w:rPr>
                <w:sz w:val="24"/>
              </w:rPr>
            </w:pPr>
            <w:r>
              <w:rPr>
                <w:sz w:val="24"/>
              </w:rPr>
              <w:t>Knows the histological structure of the Sirkumvallat</w:t>
            </w:r>
            <w:r>
              <w:rPr>
                <w:spacing w:val="-11"/>
                <w:sz w:val="24"/>
              </w:rPr>
              <w:t xml:space="preserve"> </w:t>
            </w:r>
            <w:r>
              <w:rPr>
                <w:sz w:val="24"/>
              </w:rPr>
              <w:t>papillae.</w:t>
            </w:r>
          </w:p>
        </w:tc>
      </w:tr>
    </w:tbl>
    <w:p w14:paraId="095964DE" w14:textId="77777777" w:rsidR="005F7EA5" w:rsidRDefault="005F7EA5">
      <w:pPr>
        <w:rPr>
          <w:sz w:val="24"/>
        </w:rPr>
        <w:sectPr w:rsidR="005F7EA5">
          <w:pgSz w:w="16840" w:h="11910" w:orient="landscape"/>
          <w:pgMar w:top="1100" w:right="1100" w:bottom="280" w:left="1200" w:header="708" w:footer="708" w:gutter="0"/>
          <w:cols w:space="708"/>
        </w:sectPr>
      </w:pPr>
    </w:p>
    <w:p w14:paraId="457F453B"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34466929" w14:textId="77777777">
        <w:trPr>
          <w:trHeight w:hRule="exact" w:val="840"/>
        </w:trPr>
        <w:tc>
          <w:tcPr>
            <w:tcW w:w="536" w:type="dxa"/>
          </w:tcPr>
          <w:p w14:paraId="3E8FC532" w14:textId="77777777" w:rsidR="005F7EA5" w:rsidRDefault="005F7EA5"/>
        </w:tc>
        <w:tc>
          <w:tcPr>
            <w:tcW w:w="4563" w:type="dxa"/>
          </w:tcPr>
          <w:p w14:paraId="2C8CE40F" w14:textId="77777777" w:rsidR="005F7EA5" w:rsidRDefault="005F7EA5"/>
        </w:tc>
        <w:tc>
          <w:tcPr>
            <w:tcW w:w="9215" w:type="dxa"/>
          </w:tcPr>
          <w:p w14:paraId="3415E592" w14:textId="77777777" w:rsidR="005F7EA5" w:rsidRDefault="00E947E1">
            <w:pPr>
              <w:pStyle w:val="TableParagraph"/>
              <w:numPr>
                <w:ilvl w:val="0"/>
                <w:numId w:val="196"/>
              </w:numPr>
              <w:tabs>
                <w:tab w:val="left" w:pos="826"/>
              </w:tabs>
              <w:spacing w:line="273" w:lineRule="exact"/>
              <w:rPr>
                <w:sz w:val="24"/>
              </w:rPr>
            </w:pPr>
            <w:r>
              <w:rPr>
                <w:sz w:val="24"/>
              </w:rPr>
              <w:t>Knows the histological structure of Glandula</w:t>
            </w:r>
            <w:r>
              <w:rPr>
                <w:spacing w:val="-9"/>
                <w:sz w:val="24"/>
              </w:rPr>
              <w:t xml:space="preserve"> </w:t>
            </w:r>
            <w:r>
              <w:rPr>
                <w:sz w:val="24"/>
              </w:rPr>
              <w:t>sublingualis.</w:t>
            </w:r>
          </w:p>
          <w:p w14:paraId="4714EEE0" w14:textId="77777777" w:rsidR="005F7EA5" w:rsidRDefault="00E947E1">
            <w:pPr>
              <w:pStyle w:val="TableParagraph"/>
              <w:numPr>
                <w:ilvl w:val="0"/>
                <w:numId w:val="196"/>
              </w:numPr>
              <w:tabs>
                <w:tab w:val="left" w:pos="826"/>
              </w:tabs>
              <w:rPr>
                <w:sz w:val="24"/>
              </w:rPr>
            </w:pPr>
            <w:r>
              <w:rPr>
                <w:sz w:val="24"/>
              </w:rPr>
              <w:t>Knows the histological structure of Glandula</w:t>
            </w:r>
            <w:r>
              <w:rPr>
                <w:spacing w:val="-8"/>
                <w:sz w:val="24"/>
              </w:rPr>
              <w:t xml:space="preserve"> </w:t>
            </w:r>
            <w:r>
              <w:rPr>
                <w:sz w:val="24"/>
              </w:rPr>
              <w:t>submandibularis.</w:t>
            </w:r>
          </w:p>
          <w:p w14:paraId="091CE33E" w14:textId="77777777" w:rsidR="005F7EA5" w:rsidRDefault="00E947E1">
            <w:pPr>
              <w:pStyle w:val="TableParagraph"/>
              <w:numPr>
                <w:ilvl w:val="0"/>
                <w:numId w:val="196"/>
              </w:numPr>
              <w:tabs>
                <w:tab w:val="left" w:pos="826"/>
              </w:tabs>
              <w:rPr>
                <w:sz w:val="24"/>
              </w:rPr>
            </w:pPr>
            <w:r>
              <w:rPr>
                <w:sz w:val="24"/>
              </w:rPr>
              <w:t>Knows the histological structure of Glandula</w:t>
            </w:r>
            <w:r>
              <w:rPr>
                <w:spacing w:val="-6"/>
                <w:sz w:val="24"/>
              </w:rPr>
              <w:t xml:space="preserve"> </w:t>
            </w:r>
            <w:r>
              <w:rPr>
                <w:sz w:val="24"/>
              </w:rPr>
              <w:t>parotid.</w:t>
            </w:r>
          </w:p>
        </w:tc>
      </w:tr>
      <w:tr w:rsidR="005F7EA5" w14:paraId="2F554290" w14:textId="77777777">
        <w:trPr>
          <w:trHeight w:hRule="exact" w:val="1666"/>
        </w:trPr>
        <w:tc>
          <w:tcPr>
            <w:tcW w:w="536" w:type="dxa"/>
          </w:tcPr>
          <w:p w14:paraId="0C3D271C" w14:textId="77777777" w:rsidR="005F7EA5" w:rsidRDefault="00E947E1">
            <w:pPr>
              <w:pStyle w:val="TableParagraph"/>
              <w:spacing w:line="270" w:lineRule="exact"/>
              <w:ind w:left="84" w:right="101"/>
              <w:jc w:val="center"/>
              <w:rPr>
                <w:sz w:val="24"/>
              </w:rPr>
            </w:pPr>
            <w:r>
              <w:rPr>
                <w:sz w:val="24"/>
              </w:rPr>
              <w:t>88.</w:t>
            </w:r>
          </w:p>
        </w:tc>
        <w:tc>
          <w:tcPr>
            <w:tcW w:w="4563" w:type="dxa"/>
          </w:tcPr>
          <w:p w14:paraId="21120F27" w14:textId="77777777" w:rsidR="005F7EA5" w:rsidRDefault="00E947E1">
            <w:pPr>
              <w:pStyle w:val="TableParagraph"/>
              <w:spacing w:line="270" w:lineRule="exact"/>
              <w:ind w:left="103"/>
              <w:rPr>
                <w:sz w:val="24"/>
              </w:rPr>
            </w:pPr>
            <w:r>
              <w:rPr>
                <w:sz w:val="24"/>
              </w:rPr>
              <w:t>Organs of the Digestive Canal</w:t>
            </w:r>
          </w:p>
        </w:tc>
        <w:tc>
          <w:tcPr>
            <w:tcW w:w="9215" w:type="dxa"/>
          </w:tcPr>
          <w:p w14:paraId="4CDC0490" w14:textId="77777777" w:rsidR="005F7EA5" w:rsidRDefault="00E947E1">
            <w:pPr>
              <w:pStyle w:val="TableParagraph"/>
              <w:numPr>
                <w:ilvl w:val="0"/>
                <w:numId w:val="195"/>
              </w:numPr>
              <w:tabs>
                <w:tab w:val="left" w:pos="826"/>
              </w:tabs>
              <w:spacing w:line="270" w:lineRule="exact"/>
              <w:rPr>
                <w:sz w:val="24"/>
              </w:rPr>
            </w:pPr>
            <w:r>
              <w:rPr>
                <w:sz w:val="24"/>
              </w:rPr>
              <w:t>Distinguish the layers of the esophagus</w:t>
            </w:r>
            <w:r>
              <w:rPr>
                <w:spacing w:val="-10"/>
                <w:sz w:val="24"/>
              </w:rPr>
              <w:t xml:space="preserve"> </w:t>
            </w:r>
            <w:r>
              <w:rPr>
                <w:sz w:val="24"/>
              </w:rPr>
              <w:t>histologically.</w:t>
            </w:r>
          </w:p>
          <w:p w14:paraId="2FA7E766" w14:textId="77777777" w:rsidR="005F7EA5" w:rsidRDefault="00E947E1">
            <w:pPr>
              <w:pStyle w:val="TableParagraph"/>
              <w:numPr>
                <w:ilvl w:val="0"/>
                <w:numId w:val="195"/>
              </w:numPr>
              <w:tabs>
                <w:tab w:val="left" w:pos="826"/>
              </w:tabs>
              <w:rPr>
                <w:sz w:val="24"/>
              </w:rPr>
            </w:pPr>
            <w:r>
              <w:rPr>
                <w:sz w:val="24"/>
              </w:rPr>
              <w:t>Knows the histological difference of the esophagus gastric</w:t>
            </w:r>
            <w:r>
              <w:rPr>
                <w:spacing w:val="-15"/>
                <w:sz w:val="24"/>
              </w:rPr>
              <w:t xml:space="preserve"> </w:t>
            </w:r>
            <w:r>
              <w:rPr>
                <w:sz w:val="24"/>
              </w:rPr>
              <w:t>region.</w:t>
            </w:r>
          </w:p>
          <w:p w14:paraId="5764FAC9" w14:textId="77777777" w:rsidR="005F7EA5" w:rsidRDefault="00E947E1">
            <w:pPr>
              <w:pStyle w:val="TableParagraph"/>
              <w:numPr>
                <w:ilvl w:val="0"/>
                <w:numId w:val="195"/>
              </w:numPr>
              <w:tabs>
                <w:tab w:val="left" w:pos="826"/>
              </w:tabs>
              <w:rPr>
                <w:sz w:val="24"/>
              </w:rPr>
            </w:pPr>
            <w:r>
              <w:rPr>
                <w:sz w:val="24"/>
              </w:rPr>
              <w:t>Can make histological differentiation of fundus and pyloric regions of the</w:t>
            </w:r>
            <w:r>
              <w:rPr>
                <w:spacing w:val="-16"/>
                <w:sz w:val="24"/>
              </w:rPr>
              <w:t xml:space="preserve"> </w:t>
            </w:r>
            <w:r>
              <w:rPr>
                <w:sz w:val="24"/>
              </w:rPr>
              <w:t>stomach.</w:t>
            </w:r>
          </w:p>
          <w:p w14:paraId="57F5DCD7" w14:textId="77777777" w:rsidR="005F7EA5" w:rsidRDefault="00E947E1">
            <w:pPr>
              <w:pStyle w:val="TableParagraph"/>
              <w:numPr>
                <w:ilvl w:val="0"/>
                <w:numId w:val="195"/>
              </w:numPr>
              <w:tabs>
                <w:tab w:val="left" w:pos="826"/>
              </w:tabs>
              <w:rPr>
                <w:sz w:val="24"/>
              </w:rPr>
            </w:pPr>
            <w:r>
              <w:rPr>
                <w:sz w:val="24"/>
              </w:rPr>
              <w:t>He / She can make the histological separation of the layers of</w:t>
            </w:r>
            <w:r>
              <w:rPr>
                <w:spacing w:val="-12"/>
                <w:sz w:val="24"/>
              </w:rPr>
              <w:t xml:space="preserve"> </w:t>
            </w:r>
            <w:r>
              <w:rPr>
                <w:sz w:val="24"/>
              </w:rPr>
              <w:t>duodenum.</w:t>
            </w:r>
          </w:p>
          <w:p w14:paraId="0E260C8F" w14:textId="77777777" w:rsidR="005F7EA5" w:rsidRDefault="00E947E1">
            <w:pPr>
              <w:pStyle w:val="TableParagraph"/>
              <w:numPr>
                <w:ilvl w:val="0"/>
                <w:numId w:val="195"/>
              </w:numPr>
              <w:tabs>
                <w:tab w:val="left" w:pos="826"/>
              </w:tabs>
              <w:rPr>
                <w:sz w:val="24"/>
              </w:rPr>
            </w:pPr>
            <w:r>
              <w:rPr>
                <w:sz w:val="24"/>
              </w:rPr>
              <w:t>Knows the histological structure of the layers of the small</w:t>
            </w:r>
            <w:r>
              <w:rPr>
                <w:spacing w:val="-9"/>
                <w:sz w:val="24"/>
              </w:rPr>
              <w:t xml:space="preserve"> </w:t>
            </w:r>
            <w:r>
              <w:rPr>
                <w:sz w:val="24"/>
              </w:rPr>
              <w:t>intestine.</w:t>
            </w:r>
          </w:p>
          <w:p w14:paraId="64BC855E" w14:textId="77777777" w:rsidR="005F7EA5" w:rsidRDefault="00E947E1">
            <w:pPr>
              <w:pStyle w:val="TableParagraph"/>
              <w:numPr>
                <w:ilvl w:val="0"/>
                <w:numId w:val="195"/>
              </w:numPr>
              <w:tabs>
                <w:tab w:val="left" w:pos="826"/>
              </w:tabs>
              <w:rPr>
                <w:sz w:val="24"/>
              </w:rPr>
            </w:pPr>
            <w:r>
              <w:rPr>
                <w:sz w:val="24"/>
              </w:rPr>
              <w:t>Knows the histological structure of the large</w:t>
            </w:r>
            <w:r>
              <w:rPr>
                <w:spacing w:val="-8"/>
                <w:sz w:val="24"/>
              </w:rPr>
              <w:t xml:space="preserve"> </w:t>
            </w:r>
            <w:r>
              <w:rPr>
                <w:sz w:val="24"/>
              </w:rPr>
              <w:t>intestine.</w:t>
            </w:r>
          </w:p>
        </w:tc>
      </w:tr>
      <w:tr w:rsidR="005F7EA5" w14:paraId="0EB154AE" w14:textId="77777777">
        <w:trPr>
          <w:trHeight w:hRule="exact" w:val="838"/>
        </w:trPr>
        <w:tc>
          <w:tcPr>
            <w:tcW w:w="536" w:type="dxa"/>
          </w:tcPr>
          <w:p w14:paraId="74E758DD" w14:textId="77777777" w:rsidR="005F7EA5" w:rsidRDefault="00E947E1">
            <w:pPr>
              <w:pStyle w:val="TableParagraph"/>
              <w:spacing w:line="270" w:lineRule="exact"/>
              <w:ind w:left="84" w:right="101"/>
              <w:jc w:val="center"/>
              <w:rPr>
                <w:sz w:val="24"/>
              </w:rPr>
            </w:pPr>
            <w:r>
              <w:rPr>
                <w:sz w:val="24"/>
              </w:rPr>
              <w:t>89.</w:t>
            </w:r>
          </w:p>
        </w:tc>
        <w:tc>
          <w:tcPr>
            <w:tcW w:w="4563" w:type="dxa"/>
          </w:tcPr>
          <w:p w14:paraId="6A490C38" w14:textId="77777777" w:rsidR="005F7EA5" w:rsidRDefault="00E947E1">
            <w:pPr>
              <w:pStyle w:val="TableParagraph"/>
              <w:spacing w:line="270" w:lineRule="exact"/>
              <w:ind w:left="103"/>
              <w:rPr>
                <w:sz w:val="24"/>
              </w:rPr>
            </w:pPr>
            <w:r>
              <w:rPr>
                <w:sz w:val="24"/>
              </w:rPr>
              <w:t>Digestive system glands</w:t>
            </w:r>
          </w:p>
        </w:tc>
        <w:tc>
          <w:tcPr>
            <w:tcW w:w="9215" w:type="dxa"/>
          </w:tcPr>
          <w:p w14:paraId="0F66BCF4" w14:textId="77777777" w:rsidR="005F7EA5" w:rsidRDefault="00E947E1">
            <w:pPr>
              <w:pStyle w:val="TableParagraph"/>
              <w:numPr>
                <w:ilvl w:val="0"/>
                <w:numId w:val="194"/>
              </w:numPr>
              <w:tabs>
                <w:tab w:val="left" w:pos="826"/>
              </w:tabs>
              <w:spacing w:line="270" w:lineRule="exact"/>
              <w:rPr>
                <w:sz w:val="24"/>
              </w:rPr>
            </w:pPr>
            <w:r>
              <w:rPr>
                <w:sz w:val="24"/>
              </w:rPr>
              <w:t>Knows the histological structure of</w:t>
            </w:r>
            <w:r>
              <w:rPr>
                <w:spacing w:val="-9"/>
                <w:sz w:val="24"/>
              </w:rPr>
              <w:t xml:space="preserve"> </w:t>
            </w:r>
            <w:r>
              <w:rPr>
                <w:sz w:val="24"/>
              </w:rPr>
              <w:t>gallbladder.</w:t>
            </w:r>
          </w:p>
          <w:p w14:paraId="736B92BC" w14:textId="77777777" w:rsidR="005F7EA5" w:rsidRDefault="00E947E1">
            <w:pPr>
              <w:pStyle w:val="TableParagraph"/>
              <w:numPr>
                <w:ilvl w:val="0"/>
                <w:numId w:val="194"/>
              </w:numPr>
              <w:tabs>
                <w:tab w:val="left" w:pos="826"/>
              </w:tabs>
              <w:rPr>
                <w:sz w:val="24"/>
              </w:rPr>
            </w:pPr>
            <w:r>
              <w:rPr>
                <w:sz w:val="24"/>
              </w:rPr>
              <w:t>Knows the histological structure of the</w:t>
            </w:r>
            <w:r>
              <w:rPr>
                <w:spacing w:val="-8"/>
                <w:sz w:val="24"/>
              </w:rPr>
              <w:t xml:space="preserve"> </w:t>
            </w:r>
            <w:r>
              <w:rPr>
                <w:sz w:val="24"/>
              </w:rPr>
              <w:t>liver.</w:t>
            </w:r>
          </w:p>
          <w:p w14:paraId="00E93C0C" w14:textId="77777777" w:rsidR="005F7EA5" w:rsidRDefault="00E947E1">
            <w:pPr>
              <w:pStyle w:val="TableParagraph"/>
              <w:numPr>
                <w:ilvl w:val="0"/>
                <w:numId w:val="194"/>
              </w:numPr>
              <w:tabs>
                <w:tab w:val="left" w:pos="826"/>
              </w:tabs>
              <w:rPr>
                <w:sz w:val="24"/>
              </w:rPr>
            </w:pPr>
            <w:r>
              <w:rPr>
                <w:sz w:val="24"/>
              </w:rPr>
              <w:t>Knows the histological structure of endocrine and exocrine regions of</w:t>
            </w:r>
            <w:r>
              <w:rPr>
                <w:spacing w:val="-15"/>
                <w:sz w:val="24"/>
              </w:rPr>
              <w:t xml:space="preserve"> </w:t>
            </w:r>
            <w:r>
              <w:rPr>
                <w:sz w:val="24"/>
              </w:rPr>
              <w:t>pancreas.</w:t>
            </w:r>
          </w:p>
        </w:tc>
      </w:tr>
      <w:tr w:rsidR="005F7EA5" w14:paraId="0D972D9E" w14:textId="77777777">
        <w:trPr>
          <w:trHeight w:hRule="exact" w:val="838"/>
        </w:trPr>
        <w:tc>
          <w:tcPr>
            <w:tcW w:w="536" w:type="dxa"/>
          </w:tcPr>
          <w:p w14:paraId="440A5328" w14:textId="77777777" w:rsidR="005F7EA5" w:rsidRDefault="00E947E1">
            <w:pPr>
              <w:pStyle w:val="TableParagraph"/>
              <w:spacing w:line="270" w:lineRule="exact"/>
              <w:ind w:left="84" w:right="101"/>
              <w:jc w:val="center"/>
              <w:rPr>
                <w:sz w:val="24"/>
              </w:rPr>
            </w:pPr>
            <w:r>
              <w:rPr>
                <w:sz w:val="24"/>
              </w:rPr>
              <w:t>90.</w:t>
            </w:r>
          </w:p>
        </w:tc>
        <w:tc>
          <w:tcPr>
            <w:tcW w:w="4563" w:type="dxa"/>
          </w:tcPr>
          <w:p w14:paraId="5B24F07F" w14:textId="77777777" w:rsidR="005F7EA5" w:rsidRDefault="00E947E1">
            <w:pPr>
              <w:pStyle w:val="TableParagraph"/>
              <w:spacing w:line="270" w:lineRule="exact"/>
              <w:ind w:left="103"/>
              <w:rPr>
                <w:sz w:val="24"/>
              </w:rPr>
            </w:pPr>
            <w:r>
              <w:rPr>
                <w:sz w:val="24"/>
              </w:rPr>
              <w:t>Urinary system</w:t>
            </w:r>
          </w:p>
        </w:tc>
        <w:tc>
          <w:tcPr>
            <w:tcW w:w="9215" w:type="dxa"/>
          </w:tcPr>
          <w:p w14:paraId="332B1AE5" w14:textId="77777777" w:rsidR="005F7EA5" w:rsidRDefault="00E947E1">
            <w:pPr>
              <w:pStyle w:val="TableParagraph"/>
              <w:numPr>
                <w:ilvl w:val="0"/>
                <w:numId w:val="193"/>
              </w:numPr>
              <w:tabs>
                <w:tab w:val="left" w:pos="826"/>
              </w:tabs>
              <w:spacing w:line="270" w:lineRule="exact"/>
              <w:rPr>
                <w:sz w:val="24"/>
              </w:rPr>
            </w:pPr>
            <w:r>
              <w:rPr>
                <w:sz w:val="24"/>
              </w:rPr>
              <w:t>Knows the histological structure of the cortex and medulla layers of the</w:t>
            </w:r>
            <w:r>
              <w:rPr>
                <w:spacing w:val="-13"/>
                <w:sz w:val="24"/>
              </w:rPr>
              <w:t xml:space="preserve"> </w:t>
            </w:r>
            <w:r>
              <w:rPr>
                <w:sz w:val="24"/>
              </w:rPr>
              <w:t>kidney.</w:t>
            </w:r>
          </w:p>
          <w:p w14:paraId="17B3861B" w14:textId="77777777" w:rsidR="005F7EA5" w:rsidRDefault="00E947E1">
            <w:pPr>
              <w:pStyle w:val="TableParagraph"/>
              <w:numPr>
                <w:ilvl w:val="0"/>
                <w:numId w:val="193"/>
              </w:numPr>
              <w:tabs>
                <w:tab w:val="left" w:pos="826"/>
              </w:tabs>
              <w:rPr>
                <w:sz w:val="24"/>
              </w:rPr>
            </w:pPr>
            <w:r>
              <w:rPr>
                <w:sz w:val="24"/>
              </w:rPr>
              <w:t>Knows the histological structure of the</w:t>
            </w:r>
            <w:r>
              <w:rPr>
                <w:spacing w:val="-8"/>
                <w:sz w:val="24"/>
              </w:rPr>
              <w:t xml:space="preserve"> </w:t>
            </w:r>
            <w:r>
              <w:rPr>
                <w:sz w:val="24"/>
              </w:rPr>
              <w:t>ureter.</w:t>
            </w:r>
          </w:p>
          <w:p w14:paraId="5D2C7526" w14:textId="77777777" w:rsidR="005F7EA5" w:rsidRDefault="00E947E1">
            <w:pPr>
              <w:pStyle w:val="TableParagraph"/>
              <w:numPr>
                <w:ilvl w:val="0"/>
                <w:numId w:val="193"/>
              </w:numPr>
              <w:tabs>
                <w:tab w:val="left" w:pos="826"/>
              </w:tabs>
              <w:rPr>
                <w:sz w:val="24"/>
              </w:rPr>
            </w:pPr>
            <w:r>
              <w:rPr>
                <w:sz w:val="24"/>
              </w:rPr>
              <w:t>Knows the histological structure of the</w:t>
            </w:r>
            <w:r>
              <w:rPr>
                <w:spacing w:val="-7"/>
                <w:sz w:val="24"/>
              </w:rPr>
              <w:t xml:space="preserve"> </w:t>
            </w:r>
            <w:r>
              <w:rPr>
                <w:sz w:val="24"/>
              </w:rPr>
              <w:t>bladder.</w:t>
            </w:r>
          </w:p>
        </w:tc>
      </w:tr>
      <w:tr w:rsidR="005F7EA5" w14:paraId="75232A24" w14:textId="77777777">
        <w:trPr>
          <w:trHeight w:hRule="exact" w:val="1390"/>
        </w:trPr>
        <w:tc>
          <w:tcPr>
            <w:tcW w:w="536" w:type="dxa"/>
          </w:tcPr>
          <w:p w14:paraId="7BBDAEB5" w14:textId="77777777" w:rsidR="005F7EA5" w:rsidRDefault="00E947E1">
            <w:pPr>
              <w:pStyle w:val="TableParagraph"/>
              <w:spacing w:line="270" w:lineRule="exact"/>
              <w:ind w:left="84" w:right="101"/>
              <w:jc w:val="center"/>
              <w:rPr>
                <w:sz w:val="24"/>
              </w:rPr>
            </w:pPr>
            <w:r>
              <w:rPr>
                <w:sz w:val="24"/>
              </w:rPr>
              <w:t>91.</w:t>
            </w:r>
          </w:p>
        </w:tc>
        <w:tc>
          <w:tcPr>
            <w:tcW w:w="4563" w:type="dxa"/>
          </w:tcPr>
          <w:p w14:paraId="36E44B51" w14:textId="77777777" w:rsidR="005F7EA5" w:rsidRDefault="00E947E1">
            <w:pPr>
              <w:pStyle w:val="TableParagraph"/>
              <w:spacing w:line="270" w:lineRule="exact"/>
              <w:ind w:left="103"/>
              <w:rPr>
                <w:sz w:val="24"/>
              </w:rPr>
            </w:pPr>
            <w:r>
              <w:rPr>
                <w:sz w:val="24"/>
              </w:rPr>
              <w:t>Male genital system</w:t>
            </w:r>
          </w:p>
        </w:tc>
        <w:tc>
          <w:tcPr>
            <w:tcW w:w="9215" w:type="dxa"/>
          </w:tcPr>
          <w:p w14:paraId="6F2A3C1D" w14:textId="77777777" w:rsidR="005F7EA5" w:rsidRDefault="00E947E1">
            <w:pPr>
              <w:pStyle w:val="TableParagraph"/>
              <w:numPr>
                <w:ilvl w:val="0"/>
                <w:numId w:val="192"/>
              </w:numPr>
              <w:tabs>
                <w:tab w:val="left" w:pos="826"/>
              </w:tabs>
              <w:spacing w:line="270" w:lineRule="exact"/>
              <w:rPr>
                <w:sz w:val="24"/>
              </w:rPr>
            </w:pPr>
            <w:r>
              <w:rPr>
                <w:sz w:val="24"/>
              </w:rPr>
              <w:t>Knows the histological structure of the</w:t>
            </w:r>
            <w:r>
              <w:rPr>
                <w:spacing w:val="-7"/>
                <w:sz w:val="24"/>
              </w:rPr>
              <w:t xml:space="preserve"> </w:t>
            </w:r>
            <w:r>
              <w:rPr>
                <w:sz w:val="24"/>
              </w:rPr>
              <w:t>testis.</w:t>
            </w:r>
          </w:p>
          <w:p w14:paraId="42510EA2" w14:textId="77777777" w:rsidR="005F7EA5" w:rsidRDefault="00E947E1">
            <w:pPr>
              <w:pStyle w:val="TableParagraph"/>
              <w:numPr>
                <w:ilvl w:val="0"/>
                <w:numId w:val="192"/>
              </w:numPr>
              <w:tabs>
                <w:tab w:val="left" w:pos="826"/>
              </w:tabs>
              <w:rPr>
                <w:sz w:val="24"/>
              </w:rPr>
            </w:pPr>
            <w:r>
              <w:rPr>
                <w:sz w:val="24"/>
              </w:rPr>
              <w:t>Knows the histological structure of</w:t>
            </w:r>
            <w:r>
              <w:rPr>
                <w:spacing w:val="-10"/>
                <w:sz w:val="24"/>
              </w:rPr>
              <w:t xml:space="preserve"> </w:t>
            </w:r>
            <w:r>
              <w:rPr>
                <w:sz w:val="24"/>
              </w:rPr>
              <w:t>epididymis.</w:t>
            </w:r>
          </w:p>
          <w:p w14:paraId="3AAB3E7C" w14:textId="77777777" w:rsidR="005F7EA5" w:rsidRDefault="00E947E1">
            <w:pPr>
              <w:pStyle w:val="TableParagraph"/>
              <w:numPr>
                <w:ilvl w:val="0"/>
                <w:numId w:val="192"/>
              </w:numPr>
              <w:tabs>
                <w:tab w:val="left" w:pos="826"/>
              </w:tabs>
              <w:rPr>
                <w:sz w:val="24"/>
              </w:rPr>
            </w:pPr>
            <w:r>
              <w:rPr>
                <w:sz w:val="24"/>
              </w:rPr>
              <w:t>Knows the histological structure of ductus</w:t>
            </w:r>
            <w:r>
              <w:rPr>
                <w:spacing w:val="-7"/>
                <w:sz w:val="24"/>
              </w:rPr>
              <w:t xml:space="preserve"> </w:t>
            </w:r>
            <w:r>
              <w:rPr>
                <w:sz w:val="24"/>
              </w:rPr>
              <w:t>deferens.</w:t>
            </w:r>
          </w:p>
          <w:p w14:paraId="5688E886" w14:textId="77777777" w:rsidR="005F7EA5" w:rsidRDefault="00E947E1">
            <w:pPr>
              <w:pStyle w:val="TableParagraph"/>
              <w:numPr>
                <w:ilvl w:val="0"/>
                <w:numId w:val="192"/>
              </w:numPr>
              <w:tabs>
                <w:tab w:val="left" w:pos="826"/>
              </w:tabs>
              <w:rPr>
                <w:sz w:val="24"/>
              </w:rPr>
            </w:pPr>
            <w:r>
              <w:rPr>
                <w:sz w:val="24"/>
              </w:rPr>
              <w:t>Knows the histological structure of seminalis with</w:t>
            </w:r>
            <w:r>
              <w:rPr>
                <w:spacing w:val="-10"/>
                <w:sz w:val="24"/>
              </w:rPr>
              <w:t xml:space="preserve"> </w:t>
            </w:r>
            <w:r>
              <w:rPr>
                <w:sz w:val="24"/>
              </w:rPr>
              <w:t>vagia.</w:t>
            </w:r>
          </w:p>
          <w:p w14:paraId="5D4D2F79" w14:textId="77777777" w:rsidR="005F7EA5" w:rsidRDefault="00E947E1">
            <w:pPr>
              <w:pStyle w:val="TableParagraph"/>
              <w:numPr>
                <w:ilvl w:val="0"/>
                <w:numId w:val="192"/>
              </w:numPr>
              <w:tabs>
                <w:tab w:val="left" w:pos="826"/>
              </w:tabs>
              <w:rPr>
                <w:sz w:val="24"/>
              </w:rPr>
            </w:pPr>
            <w:r>
              <w:rPr>
                <w:sz w:val="24"/>
              </w:rPr>
              <w:t>Knows the histological structure of the</w:t>
            </w:r>
            <w:r>
              <w:rPr>
                <w:spacing w:val="-8"/>
                <w:sz w:val="24"/>
              </w:rPr>
              <w:t xml:space="preserve"> </w:t>
            </w:r>
            <w:r>
              <w:rPr>
                <w:sz w:val="24"/>
              </w:rPr>
              <w:t>prostate.</w:t>
            </w:r>
          </w:p>
        </w:tc>
      </w:tr>
      <w:tr w:rsidR="005F7EA5" w14:paraId="1C003247" w14:textId="77777777">
        <w:trPr>
          <w:trHeight w:hRule="exact" w:val="1114"/>
        </w:trPr>
        <w:tc>
          <w:tcPr>
            <w:tcW w:w="536" w:type="dxa"/>
          </w:tcPr>
          <w:p w14:paraId="6114AA93" w14:textId="77777777" w:rsidR="005F7EA5" w:rsidRDefault="00E947E1">
            <w:pPr>
              <w:pStyle w:val="TableParagraph"/>
              <w:spacing w:line="270" w:lineRule="exact"/>
              <w:ind w:left="84" w:right="101"/>
              <w:jc w:val="center"/>
              <w:rPr>
                <w:sz w:val="24"/>
              </w:rPr>
            </w:pPr>
            <w:r>
              <w:rPr>
                <w:sz w:val="24"/>
              </w:rPr>
              <w:t>92.</w:t>
            </w:r>
          </w:p>
        </w:tc>
        <w:tc>
          <w:tcPr>
            <w:tcW w:w="4563" w:type="dxa"/>
          </w:tcPr>
          <w:p w14:paraId="70E0C136" w14:textId="77777777" w:rsidR="005F7EA5" w:rsidRDefault="00E947E1">
            <w:pPr>
              <w:pStyle w:val="TableParagraph"/>
              <w:spacing w:line="270" w:lineRule="exact"/>
              <w:ind w:left="103"/>
              <w:rPr>
                <w:sz w:val="24"/>
              </w:rPr>
            </w:pPr>
            <w:r>
              <w:rPr>
                <w:sz w:val="24"/>
              </w:rPr>
              <w:t>Female genital system</w:t>
            </w:r>
          </w:p>
        </w:tc>
        <w:tc>
          <w:tcPr>
            <w:tcW w:w="9215" w:type="dxa"/>
          </w:tcPr>
          <w:p w14:paraId="79611F76" w14:textId="77777777" w:rsidR="005F7EA5" w:rsidRDefault="00E947E1">
            <w:pPr>
              <w:pStyle w:val="TableParagraph"/>
              <w:numPr>
                <w:ilvl w:val="0"/>
                <w:numId w:val="191"/>
              </w:numPr>
              <w:tabs>
                <w:tab w:val="left" w:pos="826"/>
              </w:tabs>
              <w:spacing w:line="270" w:lineRule="exact"/>
              <w:rPr>
                <w:sz w:val="24"/>
              </w:rPr>
            </w:pPr>
            <w:r>
              <w:rPr>
                <w:sz w:val="24"/>
              </w:rPr>
              <w:t>Knows the histological structure of the</w:t>
            </w:r>
            <w:r>
              <w:rPr>
                <w:spacing w:val="-10"/>
                <w:sz w:val="24"/>
              </w:rPr>
              <w:t xml:space="preserve"> </w:t>
            </w:r>
            <w:r>
              <w:rPr>
                <w:sz w:val="24"/>
              </w:rPr>
              <w:t>ovary.</w:t>
            </w:r>
          </w:p>
          <w:p w14:paraId="1E00F2F9" w14:textId="77777777" w:rsidR="005F7EA5" w:rsidRDefault="00E947E1">
            <w:pPr>
              <w:pStyle w:val="TableParagraph"/>
              <w:numPr>
                <w:ilvl w:val="0"/>
                <w:numId w:val="191"/>
              </w:numPr>
              <w:tabs>
                <w:tab w:val="left" w:pos="826"/>
              </w:tabs>
              <w:rPr>
                <w:sz w:val="24"/>
              </w:rPr>
            </w:pPr>
            <w:r>
              <w:rPr>
                <w:sz w:val="24"/>
              </w:rPr>
              <w:t>Defines the follicles in different</w:t>
            </w:r>
            <w:r>
              <w:rPr>
                <w:spacing w:val="-9"/>
                <w:sz w:val="24"/>
              </w:rPr>
              <w:t xml:space="preserve"> </w:t>
            </w:r>
            <w:r>
              <w:rPr>
                <w:sz w:val="24"/>
              </w:rPr>
              <w:t>stages.</w:t>
            </w:r>
          </w:p>
          <w:p w14:paraId="2575ECBC" w14:textId="77777777" w:rsidR="005F7EA5" w:rsidRDefault="00E947E1">
            <w:pPr>
              <w:pStyle w:val="TableParagraph"/>
              <w:numPr>
                <w:ilvl w:val="0"/>
                <w:numId w:val="191"/>
              </w:numPr>
              <w:tabs>
                <w:tab w:val="left" w:pos="826"/>
              </w:tabs>
              <w:rPr>
                <w:sz w:val="24"/>
              </w:rPr>
            </w:pPr>
            <w:r>
              <w:rPr>
                <w:sz w:val="24"/>
              </w:rPr>
              <w:t>Knows the histological structure of the Tuba</w:t>
            </w:r>
            <w:r>
              <w:rPr>
                <w:spacing w:val="-10"/>
                <w:sz w:val="24"/>
              </w:rPr>
              <w:t xml:space="preserve"> </w:t>
            </w:r>
            <w:r>
              <w:rPr>
                <w:sz w:val="24"/>
              </w:rPr>
              <w:t>uterine.</w:t>
            </w:r>
          </w:p>
          <w:p w14:paraId="3807BD91" w14:textId="77777777" w:rsidR="005F7EA5" w:rsidRDefault="00E947E1">
            <w:pPr>
              <w:pStyle w:val="TableParagraph"/>
              <w:numPr>
                <w:ilvl w:val="0"/>
                <w:numId w:val="191"/>
              </w:numPr>
              <w:tabs>
                <w:tab w:val="left" w:pos="826"/>
              </w:tabs>
              <w:rPr>
                <w:sz w:val="24"/>
              </w:rPr>
            </w:pPr>
            <w:r>
              <w:rPr>
                <w:sz w:val="24"/>
              </w:rPr>
              <w:t>Knows the histological structure of</w:t>
            </w:r>
            <w:r>
              <w:rPr>
                <w:spacing w:val="-7"/>
                <w:sz w:val="24"/>
              </w:rPr>
              <w:t xml:space="preserve"> </w:t>
            </w:r>
            <w:r>
              <w:rPr>
                <w:sz w:val="24"/>
              </w:rPr>
              <w:t>uterus.</w:t>
            </w:r>
          </w:p>
        </w:tc>
      </w:tr>
      <w:tr w:rsidR="005F7EA5" w14:paraId="213FB2F8" w14:textId="77777777">
        <w:trPr>
          <w:trHeight w:hRule="exact" w:val="838"/>
        </w:trPr>
        <w:tc>
          <w:tcPr>
            <w:tcW w:w="536" w:type="dxa"/>
          </w:tcPr>
          <w:p w14:paraId="4E959606" w14:textId="77777777" w:rsidR="005F7EA5" w:rsidRDefault="00E947E1">
            <w:pPr>
              <w:pStyle w:val="TableParagraph"/>
              <w:spacing w:line="270" w:lineRule="exact"/>
              <w:ind w:left="84" w:right="101"/>
              <w:jc w:val="center"/>
              <w:rPr>
                <w:sz w:val="24"/>
              </w:rPr>
            </w:pPr>
            <w:r>
              <w:rPr>
                <w:sz w:val="24"/>
              </w:rPr>
              <w:t>93.</w:t>
            </w:r>
          </w:p>
        </w:tc>
        <w:tc>
          <w:tcPr>
            <w:tcW w:w="4563" w:type="dxa"/>
          </w:tcPr>
          <w:p w14:paraId="5BA941EA" w14:textId="77777777" w:rsidR="005F7EA5" w:rsidRDefault="00E947E1">
            <w:pPr>
              <w:pStyle w:val="TableParagraph"/>
              <w:spacing w:line="270" w:lineRule="exact"/>
              <w:ind w:left="103"/>
              <w:rPr>
                <w:sz w:val="24"/>
              </w:rPr>
            </w:pPr>
            <w:r>
              <w:rPr>
                <w:sz w:val="24"/>
              </w:rPr>
              <w:t>Spinal cord and brain histology</w:t>
            </w:r>
          </w:p>
        </w:tc>
        <w:tc>
          <w:tcPr>
            <w:tcW w:w="9215" w:type="dxa"/>
          </w:tcPr>
          <w:p w14:paraId="075290C4" w14:textId="77777777" w:rsidR="005F7EA5" w:rsidRDefault="00E947E1">
            <w:pPr>
              <w:pStyle w:val="TableParagraph"/>
              <w:numPr>
                <w:ilvl w:val="0"/>
                <w:numId w:val="190"/>
              </w:numPr>
              <w:tabs>
                <w:tab w:val="left" w:pos="826"/>
              </w:tabs>
              <w:spacing w:line="270" w:lineRule="exact"/>
              <w:rPr>
                <w:sz w:val="24"/>
              </w:rPr>
            </w:pPr>
            <w:r>
              <w:rPr>
                <w:sz w:val="24"/>
              </w:rPr>
              <w:t>Knows the histological structure of gray and white matter of the spinal</w:t>
            </w:r>
            <w:r>
              <w:rPr>
                <w:spacing w:val="-10"/>
                <w:sz w:val="24"/>
              </w:rPr>
              <w:t xml:space="preserve"> </w:t>
            </w:r>
            <w:r>
              <w:rPr>
                <w:sz w:val="24"/>
              </w:rPr>
              <w:t>cord.</w:t>
            </w:r>
          </w:p>
          <w:p w14:paraId="0588721E" w14:textId="77777777" w:rsidR="005F7EA5" w:rsidRDefault="00E947E1">
            <w:pPr>
              <w:pStyle w:val="TableParagraph"/>
              <w:numPr>
                <w:ilvl w:val="0"/>
                <w:numId w:val="190"/>
              </w:numPr>
              <w:tabs>
                <w:tab w:val="left" w:pos="826"/>
              </w:tabs>
              <w:rPr>
                <w:sz w:val="24"/>
              </w:rPr>
            </w:pPr>
            <w:r>
              <w:rPr>
                <w:sz w:val="24"/>
              </w:rPr>
              <w:t>Knows the histological structure of the brain</w:t>
            </w:r>
            <w:r>
              <w:rPr>
                <w:spacing w:val="-7"/>
                <w:sz w:val="24"/>
              </w:rPr>
              <w:t xml:space="preserve"> </w:t>
            </w:r>
            <w:r>
              <w:rPr>
                <w:sz w:val="24"/>
              </w:rPr>
              <w:t>layers.</w:t>
            </w:r>
          </w:p>
          <w:p w14:paraId="5E8EA43D" w14:textId="77777777" w:rsidR="005F7EA5" w:rsidRDefault="00E947E1">
            <w:pPr>
              <w:pStyle w:val="TableParagraph"/>
              <w:numPr>
                <w:ilvl w:val="0"/>
                <w:numId w:val="190"/>
              </w:numPr>
              <w:tabs>
                <w:tab w:val="left" w:pos="826"/>
              </w:tabs>
              <w:rPr>
                <w:sz w:val="24"/>
              </w:rPr>
            </w:pPr>
            <w:r>
              <w:rPr>
                <w:sz w:val="24"/>
              </w:rPr>
              <w:t>Define the structure of pyramidal</w:t>
            </w:r>
            <w:r>
              <w:rPr>
                <w:spacing w:val="-12"/>
                <w:sz w:val="24"/>
              </w:rPr>
              <w:t xml:space="preserve"> </w:t>
            </w:r>
            <w:r>
              <w:rPr>
                <w:sz w:val="24"/>
              </w:rPr>
              <w:t>neuron.</w:t>
            </w:r>
          </w:p>
        </w:tc>
      </w:tr>
      <w:tr w:rsidR="005F7EA5" w14:paraId="77528E5A" w14:textId="77777777">
        <w:trPr>
          <w:trHeight w:hRule="exact" w:val="838"/>
        </w:trPr>
        <w:tc>
          <w:tcPr>
            <w:tcW w:w="536" w:type="dxa"/>
          </w:tcPr>
          <w:p w14:paraId="23C1A2C5" w14:textId="77777777" w:rsidR="005F7EA5" w:rsidRDefault="00E947E1">
            <w:pPr>
              <w:pStyle w:val="TableParagraph"/>
              <w:spacing w:line="270" w:lineRule="exact"/>
              <w:ind w:left="84" w:right="101"/>
              <w:jc w:val="center"/>
              <w:rPr>
                <w:sz w:val="24"/>
              </w:rPr>
            </w:pPr>
            <w:r>
              <w:rPr>
                <w:sz w:val="24"/>
              </w:rPr>
              <w:t>94.</w:t>
            </w:r>
          </w:p>
        </w:tc>
        <w:tc>
          <w:tcPr>
            <w:tcW w:w="4563" w:type="dxa"/>
          </w:tcPr>
          <w:p w14:paraId="568E2EC4" w14:textId="77777777" w:rsidR="005F7EA5" w:rsidRDefault="00E947E1">
            <w:pPr>
              <w:pStyle w:val="TableParagraph"/>
              <w:ind w:left="103" w:right="572"/>
              <w:rPr>
                <w:sz w:val="24"/>
              </w:rPr>
            </w:pPr>
            <w:r>
              <w:rPr>
                <w:sz w:val="24"/>
              </w:rPr>
              <w:t>Histology of cerebellum and peripheral nerve</w:t>
            </w:r>
          </w:p>
        </w:tc>
        <w:tc>
          <w:tcPr>
            <w:tcW w:w="9215" w:type="dxa"/>
          </w:tcPr>
          <w:p w14:paraId="27A4EED2" w14:textId="77777777" w:rsidR="005F7EA5" w:rsidRDefault="00E947E1">
            <w:pPr>
              <w:pStyle w:val="TableParagraph"/>
              <w:numPr>
                <w:ilvl w:val="0"/>
                <w:numId w:val="189"/>
              </w:numPr>
              <w:tabs>
                <w:tab w:val="left" w:pos="826"/>
              </w:tabs>
              <w:spacing w:line="270" w:lineRule="exact"/>
              <w:rPr>
                <w:sz w:val="24"/>
              </w:rPr>
            </w:pPr>
            <w:r>
              <w:rPr>
                <w:sz w:val="24"/>
              </w:rPr>
              <w:t>Knows the layers and cells of</w:t>
            </w:r>
            <w:r>
              <w:rPr>
                <w:spacing w:val="-9"/>
                <w:sz w:val="24"/>
              </w:rPr>
              <w:t xml:space="preserve"> </w:t>
            </w:r>
            <w:r>
              <w:rPr>
                <w:sz w:val="24"/>
              </w:rPr>
              <w:t>cerebellum.</w:t>
            </w:r>
          </w:p>
          <w:p w14:paraId="7D6AAB0D" w14:textId="77777777" w:rsidR="005F7EA5" w:rsidRDefault="00E947E1">
            <w:pPr>
              <w:pStyle w:val="TableParagraph"/>
              <w:numPr>
                <w:ilvl w:val="0"/>
                <w:numId w:val="189"/>
              </w:numPr>
              <w:tabs>
                <w:tab w:val="left" w:pos="826"/>
              </w:tabs>
              <w:rPr>
                <w:sz w:val="24"/>
              </w:rPr>
            </w:pPr>
            <w:r>
              <w:rPr>
                <w:sz w:val="24"/>
              </w:rPr>
              <w:t>Knows the histological structure of the</w:t>
            </w:r>
            <w:r>
              <w:rPr>
                <w:spacing w:val="-10"/>
                <w:sz w:val="24"/>
              </w:rPr>
              <w:t xml:space="preserve"> </w:t>
            </w:r>
            <w:r>
              <w:rPr>
                <w:sz w:val="24"/>
              </w:rPr>
              <w:t>ganglion.</w:t>
            </w:r>
          </w:p>
          <w:p w14:paraId="00311DD8" w14:textId="77777777" w:rsidR="005F7EA5" w:rsidRDefault="00E947E1">
            <w:pPr>
              <w:pStyle w:val="TableParagraph"/>
              <w:numPr>
                <w:ilvl w:val="0"/>
                <w:numId w:val="189"/>
              </w:numPr>
              <w:tabs>
                <w:tab w:val="left" w:pos="826"/>
              </w:tabs>
              <w:rPr>
                <w:sz w:val="24"/>
              </w:rPr>
            </w:pPr>
            <w:r>
              <w:rPr>
                <w:sz w:val="24"/>
              </w:rPr>
              <w:t>Knows the histological structure of the sheathes in peripheral</w:t>
            </w:r>
            <w:r>
              <w:rPr>
                <w:spacing w:val="-12"/>
                <w:sz w:val="24"/>
              </w:rPr>
              <w:t xml:space="preserve"> </w:t>
            </w:r>
            <w:r>
              <w:rPr>
                <w:sz w:val="24"/>
              </w:rPr>
              <w:t>nerves.</w:t>
            </w:r>
          </w:p>
        </w:tc>
      </w:tr>
      <w:tr w:rsidR="005F7EA5" w14:paraId="373B5DB2" w14:textId="77777777">
        <w:trPr>
          <w:trHeight w:hRule="exact" w:val="564"/>
        </w:trPr>
        <w:tc>
          <w:tcPr>
            <w:tcW w:w="536" w:type="dxa"/>
          </w:tcPr>
          <w:p w14:paraId="352C1D51" w14:textId="77777777" w:rsidR="005F7EA5" w:rsidRDefault="00E947E1">
            <w:pPr>
              <w:pStyle w:val="TableParagraph"/>
              <w:spacing w:line="273" w:lineRule="exact"/>
              <w:ind w:left="84" w:right="101"/>
              <w:jc w:val="center"/>
              <w:rPr>
                <w:sz w:val="24"/>
              </w:rPr>
            </w:pPr>
            <w:r>
              <w:rPr>
                <w:sz w:val="24"/>
              </w:rPr>
              <w:t>95.</w:t>
            </w:r>
          </w:p>
        </w:tc>
        <w:tc>
          <w:tcPr>
            <w:tcW w:w="4563" w:type="dxa"/>
          </w:tcPr>
          <w:p w14:paraId="786D6FA2" w14:textId="77777777" w:rsidR="005F7EA5" w:rsidRDefault="00E947E1">
            <w:pPr>
              <w:pStyle w:val="TableParagraph"/>
              <w:spacing w:line="273" w:lineRule="exact"/>
              <w:ind w:left="103"/>
              <w:rPr>
                <w:sz w:val="24"/>
              </w:rPr>
            </w:pPr>
            <w:r>
              <w:rPr>
                <w:sz w:val="24"/>
              </w:rPr>
              <w:t>Skin</w:t>
            </w:r>
          </w:p>
        </w:tc>
        <w:tc>
          <w:tcPr>
            <w:tcW w:w="9215" w:type="dxa"/>
          </w:tcPr>
          <w:p w14:paraId="1960976F" w14:textId="77777777" w:rsidR="005F7EA5" w:rsidRDefault="00E947E1">
            <w:pPr>
              <w:pStyle w:val="TableParagraph"/>
              <w:numPr>
                <w:ilvl w:val="0"/>
                <w:numId w:val="188"/>
              </w:numPr>
              <w:tabs>
                <w:tab w:val="left" w:pos="826"/>
              </w:tabs>
              <w:spacing w:line="273" w:lineRule="exact"/>
              <w:rPr>
                <w:sz w:val="24"/>
              </w:rPr>
            </w:pPr>
            <w:r>
              <w:rPr>
                <w:sz w:val="24"/>
              </w:rPr>
              <w:t>Knows the histological structure of the</w:t>
            </w:r>
            <w:r>
              <w:rPr>
                <w:spacing w:val="-7"/>
                <w:sz w:val="24"/>
              </w:rPr>
              <w:t xml:space="preserve"> </w:t>
            </w:r>
            <w:r>
              <w:rPr>
                <w:sz w:val="24"/>
              </w:rPr>
              <w:t>epidermis.</w:t>
            </w:r>
          </w:p>
          <w:p w14:paraId="299E4149" w14:textId="77777777" w:rsidR="005F7EA5" w:rsidRDefault="00E947E1">
            <w:pPr>
              <w:pStyle w:val="TableParagraph"/>
              <w:numPr>
                <w:ilvl w:val="0"/>
                <w:numId w:val="188"/>
              </w:numPr>
              <w:tabs>
                <w:tab w:val="left" w:pos="826"/>
              </w:tabs>
              <w:rPr>
                <w:sz w:val="24"/>
              </w:rPr>
            </w:pPr>
            <w:r>
              <w:rPr>
                <w:sz w:val="24"/>
              </w:rPr>
              <w:t>Knows the histological structure of hair root, sweat and sebaceous glands in</w:t>
            </w:r>
            <w:r>
              <w:rPr>
                <w:spacing w:val="-13"/>
                <w:sz w:val="24"/>
              </w:rPr>
              <w:t xml:space="preserve"> </w:t>
            </w:r>
            <w:r>
              <w:rPr>
                <w:sz w:val="24"/>
              </w:rPr>
              <w:t>the</w:t>
            </w:r>
          </w:p>
        </w:tc>
      </w:tr>
    </w:tbl>
    <w:p w14:paraId="7B8636C6" w14:textId="77777777" w:rsidR="005F7EA5" w:rsidRDefault="005F7EA5">
      <w:pPr>
        <w:rPr>
          <w:sz w:val="24"/>
        </w:rPr>
        <w:sectPr w:rsidR="005F7EA5">
          <w:pgSz w:w="16840" w:h="11910" w:orient="landscape"/>
          <w:pgMar w:top="1100" w:right="1100" w:bottom="280" w:left="1200" w:header="708" w:footer="708" w:gutter="0"/>
          <w:cols w:space="708"/>
        </w:sectPr>
      </w:pPr>
    </w:p>
    <w:p w14:paraId="66F04436"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563"/>
        <w:gridCol w:w="9215"/>
      </w:tblGrid>
      <w:tr w:rsidR="005F7EA5" w14:paraId="51F20C4E" w14:textId="77777777">
        <w:trPr>
          <w:trHeight w:hRule="exact" w:val="350"/>
        </w:trPr>
        <w:tc>
          <w:tcPr>
            <w:tcW w:w="536" w:type="dxa"/>
          </w:tcPr>
          <w:p w14:paraId="2A75B63E" w14:textId="77777777" w:rsidR="005F7EA5" w:rsidRDefault="005F7EA5"/>
        </w:tc>
        <w:tc>
          <w:tcPr>
            <w:tcW w:w="4563" w:type="dxa"/>
          </w:tcPr>
          <w:p w14:paraId="00DD2E36" w14:textId="77777777" w:rsidR="005F7EA5" w:rsidRDefault="005F7EA5"/>
        </w:tc>
        <w:tc>
          <w:tcPr>
            <w:tcW w:w="9215" w:type="dxa"/>
          </w:tcPr>
          <w:p w14:paraId="40427E3F" w14:textId="77777777" w:rsidR="005F7EA5" w:rsidRDefault="00E947E1">
            <w:pPr>
              <w:pStyle w:val="TableParagraph"/>
              <w:spacing w:line="273" w:lineRule="exact"/>
              <w:ind w:left="825"/>
              <w:rPr>
                <w:sz w:val="24"/>
              </w:rPr>
            </w:pPr>
            <w:r>
              <w:rPr>
                <w:sz w:val="24"/>
              </w:rPr>
              <w:t>dermis.</w:t>
            </w:r>
          </w:p>
        </w:tc>
      </w:tr>
      <w:tr w:rsidR="005F7EA5" w14:paraId="2FBEEFD5" w14:textId="77777777">
        <w:trPr>
          <w:trHeight w:hRule="exact" w:val="1116"/>
        </w:trPr>
        <w:tc>
          <w:tcPr>
            <w:tcW w:w="536" w:type="dxa"/>
          </w:tcPr>
          <w:p w14:paraId="4DCEF456" w14:textId="77777777" w:rsidR="005F7EA5" w:rsidRDefault="00E947E1">
            <w:pPr>
              <w:pStyle w:val="TableParagraph"/>
              <w:spacing w:line="270" w:lineRule="exact"/>
              <w:ind w:left="103"/>
              <w:rPr>
                <w:sz w:val="24"/>
              </w:rPr>
            </w:pPr>
            <w:r>
              <w:rPr>
                <w:sz w:val="24"/>
              </w:rPr>
              <w:t>96.</w:t>
            </w:r>
          </w:p>
        </w:tc>
        <w:tc>
          <w:tcPr>
            <w:tcW w:w="4563" w:type="dxa"/>
          </w:tcPr>
          <w:p w14:paraId="17806594" w14:textId="77777777" w:rsidR="005F7EA5" w:rsidRDefault="00E947E1">
            <w:pPr>
              <w:pStyle w:val="TableParagraph"/>
              <w:spacing w:line="270" w:lineRule="exact"/>
              <w:ind w:left="103"/>
              <w:rPr>
                <w:sz w:val="24"/>
              </w:rPr>
            </w:pPr>
            <w:r>
              <w:rPr>
                <w:sz w:val="24"/>
              </w:rPr>
              <w:t>Endocrine system</w:t>
            </w:r>
          </w:p>
        </w:tc>
        <w:tc>
          <w:tcPr>
            <w:tcW w:w="9215" w:type="dxa"/>
          </w:tcPr>
          <w:p w14:paraId="33C5AC8B" w14:textId="77777777" w:rsidR="005F7EA5" w:rsidRDefault="00E947E1">
            <w:pPr>
              <w:pStyle w:val="TableParagraph"/>
              <w:numPr>
                <w:ilvl w:val="0"/>
                <w:numId w:val="187"/>
              </w:numPr>
              <w:tabs>
                <w:tab w:val="left" w:pos="826"/>
              </w:tabs>
              <w:spacing w:line="270" w:lineRule="exact"/>
              <w:rPr>
                <w:sz w:val="24"/>
              </w:rPr>
            </w:pPr>
            <w:r>
              <w:rPr>
                <w:sz w:val="24"/>
              </w:rPr>
              <w:t>Knows the histological structure of the pituitary</w:t>
            </w:r>
            <w:r>
              <w:rPr>
                <w:spacing w:val="-11"/>
                <w:sz w:val="24"/>
              </w:rPr>
              <w:t xml:space="preserve"> </w:t>
            </w:r>
            <w:r>
              <w:rPr>
                <w:sz w:val="24"/>
              </w:rPr>
              <w:t>gland.</w:t>
            </w:r>
          </w:p>
          <w:p w14:paraId="417918CD" w14:textId="77777777" w:rsidR="005F7EA5" w:rsidRDefault="00E947E1">
            <w:pPr>
              <w:pStyle w:val="TableParagraph"/>
              <w:numPr>
                <w:ilvl w:val="0"/>
                <w:numId w:val="187"/>
              </w:numPr>
              <w:tabs>
                <w:tab w:val="left" w:pos="826"/>
              </w:tabs>
              <w:rPr>
                <w:sz w:val="24"/>
              </w:rPr>
            </w:pPr>
            <w:r>
              <w:rPr>
                <w:sz w:val="24"/>
              </w:rPr>
              <w:t>Knows the histological structure of the pineal</w:t>
            </w:r>
            <w:r>
              <w:rPr>
                <w:spacing w:val="-8"/>
                <w:sz w:val="24"/>
              </w:rPr>
              <w:t xml:space="preserve"> </w:t>
            </w:r>
            <w:r>
              <w:rPr>
                <w:sz w:val="24"/>
              </w:rPr>
              <w:t>gland.</w:t>
            </w:r>
          </w:p>
          <w:p w14:paraId="5DB9552D" w14:textId="77777777" w:rsidR="005F7EA5" w:rsidRDefault="00E947E1">
            <w:pPr>
              <w:pStyle w:val="TableParagraph"/>
              <w:numPr>
                <w:ilvl w:val="0"/>
                <w:numId w:val="187"/>
              </w:numPr>
              <w:tabs>
                <w:tab w:val="left" w:pos="826"/>
              </w:tabs>
              <w:rPr>
                <w:sz w:val="24"/>
              </w:rPr>
            </w:pPr>
            <w:r>
              <w:rPr>
                <w:sz w:val="24"/>
              </w:rPr>
              <w:t>Knows the histological structure of the thyroid</w:t>
            </w:r>
            <w:r>
              <w:rPr>
                <w:spacing w:val="-9"/>
                <w:sz w:val="24"/>
              </w:rPr>
              <w:t xml:space="preserve"> </w:t>
            </w:r>
            <w:r>
              <w:rPr>
                <w:sz w:val="24"/>
              </w:rPr>
              <w:t>gland.</w:t>
            </w:r>
          </w:p>
          <w:p w14:paraId="2A057DFC" w14:textId="77777777" w:rsidR="005F7EA5" w:rsidRDefault="00E947E1">
            <w:pPr>
              <w:pStyle w:val="TableParagraph"/>
              <w:numPr>
                <w:ilvl w:val="0"/>
                <w:numId w:val="187"/>
              </w:numPr>
              <w:tabs>
                <w:tab w:val="left" w:pos="826"/>
              </w:tabs>
              <w:rPr>
                <w:sz w:val="24"/>
              </w:rPr>
            </w:pPr>
            <w:r>
              <w:rPr>
                <w:sz w:val="24"/>
              </w:rPr>
              <w:t>Knows the histological structure of the adrenal</w:t>
            </w:r>
            <w:r>
              <w:rPr>
                <w:spacing w:val="-9"/>
                <w:sz w:val="24"/>
              </w:rPr>
              <w:t xml:space="preserve"> </w:t>
            </w:r>
            <w:r>
              <w:rPr>
                <w:sz w:val="24"/>
              </w:rPr>
              <w:t>gland.</w:t>
            </w:r>
          </w:p>
        </w:tc>
      </w:tr>
    </w:tbl>
    <w:p w14:paraId="4B039C90" w14:textId="77777777" w:rsidR="005F7EA5" w:rsidRDefault="005F7EA5">
      <w:pPr>
        <w:rPr>
          <w:sz w:val="24"/>
        </w:rPr>
        <w:sectPr w:rsidR="005F7EA5">
          <w:pgSz w:w="16840" w:h="11910" w:orient="landscape"/>
          <w:pgMar w:top="1100" w:right="1100" w:bottom="280" w:left="1200" w:header="708" w:footer="708" w:gutter="0"/>
          <w:cols w:space="708"/>
        </w:sectPr>
      </w:pPr>
    </w:p>
    <w:p w14:paraId="649A2683" w14:textId="77777777" w:rsidR="005F7EA5" w:rsidRDefault="00E947E1">
      <w:pPr>
        <w:spacing w:before="76"/>
        <w:ind w:left="3343"/>
        <w:rPr>
          <w:b/>
          <w:sz w:val="20"/>
        </w:rPr>
      </w:pPr>
      <w:r>
        <w:rPr>
          <w:b/>
          <w:sz w:val="24"/>
        </w:rPr>
        <w:lastRenderedPageBreak/>
        <w:t xml:space="preserve">PHYSIOLOGY </w:t>
      </w:r>
      <w:r>
        <w:rPr>
          <w:b/>
          <w:color w:val="000009"/>
          <w:sz w:val="20"/>
        </w:rPr>
        <w:t>THEORETICAL AND PRACTICAL COURSES</w:t>
      </w:r>
    </w:p>
    <w:p w14:paraId="08C46681" w14:textId="77777777" w:rsidR="005F7EA5" w:rsidRDefault="005F7EA5">
      <w:pPr>
        <w:pStyle w:val="GvdeMetni"/>
        <w:spacing w:before="1"/>
        <w:rPr>
          <w:b/>
          <w:sz w:val="32"/>
        </w:rPr>
      </w:pPr>
    </w:p>
    <w:p w14:paraId="719D2074" w14:textId="77777777" w:rsidR="005F7EA5" w:rsidRDefault="00E947E1">
      <w:pPr>
        <w:pStyle w:val="Balk3"/>
        <w:numPr>
          <w:ilvl w:val="1"/>
          <w:numId w:val="186"/>
        </w:numPr>
        <w:tabs>
          <w:tab w:val="left" w:pos="3704"/>
        </w:tabs>
        <w:jc w:val="left"/>
      </w:pPr>
      <w:r>
        <w:t>MUSCLE</w:t>
      </w:r>
      <w:r>
        <w:rPr>
          <w:spacing w:val="-6"/>
        </w:rPr>
        <w:t xml:space="preserve"> </w:t>
      </w:r>
      <w:r>
        <w:t>PHYSIOLOGY</w:t>
      </w:r>
    </w:p>
    <w:p w14:paraId="33F2E7D2" w14:textId="77777777" w:rsidR="005F7EA5" w:rsidRDefault="005F7EA5">
      <w:pPr>
        <w:pStyle w:val="GvdeMetni"/>
        <w:spacing w:before="5"/>
        <w:rPr>
          <w:b/>
          <w:sz w:val="14"/>
        </w:rPr>
      </w:pP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5F8D201F" w14:textId="77777777">
        <w:trPr>
          <w:trHeight w:hRule="exact" w:val="346"/>
        </w:trPr>
        <w:tc>
          <w:tcPr>
            <w:tcW w:w="677" w:type="dxa"/>
          </w:tcPr>
          <w:p w14:paraId="08B42980" w14:textId="77777777" w:rsidR="005F7EA5" w:rsidRDefault="005F7EA5"/>
        </w:tc>
        <w:tc>
          <w:tcPr>
            <w:tcW w:w="6188" w:type="dxa"/>
          </w:tcPr>
          <w:p w14:paraId="02A8CE8C" w14:textId="77777777" w:rsidR="005F7EA5" w:rsidRDefault="00E947E1">
            <w:pPr>
              <w:pStyle w:val="TableParagraph"/>
              <w:spacing w:line="247" w:lineRule="exact"/>
              <w:ind w:left="-3"/>
            </w:pPr>
            <w:r>
              <w:t>Course of Topics</w:t>
            </w:r>
          </w:p>
        </w:tc>
        <w:tc>
          <w:tcPr>
            <w:tcW w:w="7710" w:type="dxa"/>
          </w:tcPr>
          <w:p w14:paraId="2108896F" w14:textId="77777777" w:rsidR="005F7EA5" w:rsidRDefault="00E947E1">
            <w:pPr>
              <w:pStyle w:val="TableParagraph"/>
              <w:spacing w:line="247" w:lineRule="exact"/>
              <w:ind w:left="-1"/>
            </w:pPr>
            <w:r>
              <w:t>Training Outcomes / Competences</w:t>
            </w:r>
          </w:p>
        </w:tc>
      </w:tr>
      <w:tr w:rsidR="005F7EA5" w14:paraId="4C71246F" w14:textId="77777777">
        <w:trPr>
          <w:trHeight w:hRule="exact" w:val="346"/>
        </w:trPr>
        <w:tc>
          <w:tcPr>
            <w:tcW w:w="677" w:type="dxa"/>
          </w:tcPr>
          <w:p w14:paraId="441629F7" w14:textId="77777777" w:rsidR="005F7EA5" w:rsidRDefault="005F7EA5"/>
        </w:tc>
        <w:tc>
          <w:tcPr>
            <w:tcW w:w="13898" w:type="dxa"/>
            <w:gridSpan w:val="2"/>
          </w:tcPr>
          <w:p w14:paraId="2154C75E" w14:textId="77777777" w:rsidR="005F7EA5" w:rsidRDefault="00E947E1">
            <w:pPr>
              <w:pStyle w:val="TableParagraph"/>
              <w:spacing w:before="53"/>
              <w:ind w:left="5429" w:right="5445"/>
              <w:jc w:val="center"/>
              <w:rPr>
                <w:b/>
                <w:sz w:val="20"/>
              </w:rPr>
            </w:pPr>
            <w:r>
              <w:rPr>
                <w:b/>
                <w:color w:val="000009"/>
                <w:sz w:val="20"/>
              </w:rPr>
              <w:t>THEORETICAL COURSES</w:t>
            </w:r>
          </w:p>
        </w:tc>
      </w:tr>
      <w:tr w:rsidR="005F7EA5" w14:paraId="6284082E" w14:textId="77777777">
        <w:trPr>
          <w:trHeight w:hRule="exact" w:val="577"/>
        </w:trPr>
        <w:tc>
          <w:tcPr>
            <w:tcW w:w="677" w:type="dxa"/>
          </w:tcPr>
          <w:p w14:paraId="2B8F9483" w14:textId="77777777" w:rsidR="005F7EA5" w:rsidRDefault="00E947E1">
            <w:pPr>
              <w:pStyle w:val="TableParagraph"/>
              <w:spacing w:before="169"/>
              <w:ind w:left="43"/>
              <w:rPr>
                <w:b/>
                <w:sz w:val="20"/>
              </w:rPr>
            </w:pPr>
            <w:r>
              <w:rPr>
                <w:b/>
                <w:color w:val="000009"/>
                <w:w w:val="96"/>
                <w:sz w:val="20"/>
              </w:rPr>
              <w:t>1</w:t>
            </w:r>
          </w:p>
        </w:tc>
        <w:tc>
          <w:tcPr>
            <w:tcW w:w="6188" w:type="dxa"/>
          </w:tcPr>
          <w:p w14:paraId="3E41256E" w14:textId="77777777" w:rsidR="005F7EA5" w:rsidRDefault="00E947E1">
            <w:pPr>
              <w:pStyle w:val="TableParagraph"/>
              <w:spacing w:before="169"/>
              <w:ind w:left="40"/>
              <w:rPr>
                <w:b/>
                <w:sz w:val="20"/>
              </w:rPr>
            </w:pPr>
            <w:r>
              <w:rPr>
                <w:b/>
                <w:color w:val="000009"/>
                <w:sz w:val="20"/>
              </w:rPr>
              <w:t>Introduction to physiology and homeostasis</w:t>
            </w:r>
          </w:p>
        </w:tc>
        <w:tc>
          <w:tcPr>
            <w:tcW w:w="7710" w:type="dxa"/>
          </w:tcPr>
          <w:p w14:paraId="6445BD82" w14:textId="77777777" w:rsidR="005F7EA5" w:rsidRDefault="00E947E1">
            <w:pPr>
              <w:pStyle w:val="TableParagraph"/>
              <w:spacing w:before="43"/>
              <w:ind w:left="43" w:right="2865"/>
              <w:rPr>
                <w:sz w:val="20"/>
              </w:rPr>
            </w:pPr>
            <w:r>
              <w:rPr>
                <w:color w:val="000009"/>
                <w:sz w:val="20"/>
              </w:rPr>
              <w:t>Comprehend the importance of homeostasis concept. Describe the concept of homeostasis by giving examples.</w:t>
            </w:r>
          </w:p>
        </w:tc>
      </w:tr>
      <w:tr w:rsidR="005F7EA5" w14:paraId="0AC12465" w14:textId="77777777">
        <w:trPr>
          <w:trHeight w:hRule="exact" w:val="343"/>
        </w:trPr>
        <w:tc>
          <w:tcPr>
            <w:tcW w:w="677" w:type="dxa"/>
          </w:tcPr>
          <w:p w14:paraId="7E3AB263" w14:textId="77777777" w:rsidR="005F7EA5" w:rsidRDefault="00E947E1">
            <w:pPr>
              <w:pStyle w:val="TableParagraph"/>
              <w:spacing w:before="53"/>
              <w:ind w:left="43"/>
              <w:rPr>
                <w:b/>
                <w:sz w:val="20"/>
              </w:rPr>
            </w:pPr>
            <w:r>
              <w:rPr>
                <w:b/>
                <w:color w:val="000009"/>
                <w:w w:val="96"/>
                <w:sz w:val="20"/>
              </w:rPr>
              <w:t>2</w:t>
            </w:r>
          </w:p>
        </w:tc>
        <w:tc>
          <w:tcPr>
            <w:tcW w:w="6188" w:type="dxa"/>
          </w:tcPr>
          <w:p w14:paraId="2CDA6C76" w14:textId="77777777" w:rsidR="005F7EA5" w:rsidRDefault="00E947E1">
            <w:pPr>
              <w:pStyle w:val="TableParagraph"/>
              <w:spacing w:before="53"/>
              <w:ind w:left="40"/>
              <w:rPr>
                <w:b/>
                <w:sz w:val="20"/>
              </w:rPr>
            </w:pPr>
            <w:r>
              <w:rPr>
                <w:b/>
                <w:color w:val="000009"/>
                <w:sz w:val="20"/>
              </w:rPr>
              <w:t>The resting membrane potential</w:t>
            </w:r>
          </w:p>
        </w:tc>
        <w:tc>
          <w:tcPr>
            <w:tcW w:w="7710" w:type="dxa"/>
          </w:tcPr>
          <w:p w14:paraId="527FC54E" w14:textId="77777777" w:rsidR="005F7EA5" w:rsidRDefault="00E947E1">
            <w:pPr>
              <w:pStyle w:val="TableParagraph"/>
              <w:spacing w:before="43"/>
              <w:ind w:left="43"/>
              <w:rPr>
                <w:sz w:val="20"/>
              </w:rPr>
            </w:pPr>
            <w:r>
              <w:rPr>
                <w:color w:val="000009"/>
                <w:sz w:val="20"/>
              </w:rPr>
              <w:t>Explain how the resting membrane potentials in cells are formed.</w:t>
            </w:r>
          </w:p>
        </w:tc>
      </w:tr>
      <w:tr w:rsidR="005F7EA5" w14:paraId="2DDD3A08" w14:textId="77777777">
        <w:trPr>
          <w:trHeight w:hRule="exact" w:val="1085"/>
        </w:trPr>
        <w:tc>
          <w:tcPr>
            <w:tcW w:w="677" w:type="dxa"/>
          </w:tcPr>
          <w:p w14:paraId="2E9DEF1D" w14:textId="77777777" w:rsidR="005F7EA5" w:rsidRDefault="005F7EA5">
            <w:pPr>
              <w:pStyle w:val="TableParagraph"/>
              <w:rPr>
                <w:b/>
              </w:rPr>
            </w:pPr>
          </w:p>
          <w:p w14:paraId="7BEAFCC1" w14:textId="77777777" w:rsidR="005F7EA5" w:rsidRDefault="005F7EA5">
            <w:pPr>
              <w:pStyle w:val="TableParagraph"/>
              <w:spacing w:before="8"/>
              <w:rPr>
                <w:b/>
              </w:rPr>
            </w:pPr>
          </w:p>
          <w:p w14:paraId="00EF746C" w14:textId="77777777" w:rsidR="005F7EA5" w:rsidRDefault="00E947E1">
            <w:pPr>
              <w:pStyle w:val="TableParagraph"/>
              <w:ind w:left="43"/>
              <w:rPr>
                <w:b/>
                <w:sz w:val="20"/>
              </w:rPr>
            </w:pPr>
            <w:r>
              <w:rPr>
                <w:b/>
                <w:color w:val="000009"/>
                <w:w w:val="96"/>
                <w:sz w:val="20"/>
              </w:rPr>
              <w:t>3</w:t>
            </w:r>
          </w:p>
        </w:tc>
        <w:tc>
          <w:tcPr>
            <w:tcW w:w="6188" w:type="dxa"/>
          </w:tcPr>
          <w:p w14:paraId="7D5213E5" w14:textId="77777777" w:rsidR="005F7EA5" w:rsidRDefault="005F7EA5">
            <w:pPr>
              <w:pStyle w:val="TableParagraph"/>
              <w:rPr>
                <w:b/>
              </w:rPr>
            </w:pPr>
          </w:p>
          <w:p w14:paraId="50D22F07" w14:textId="77777777" w:rsidR="005F7EA5" w:rsidRDefault="005F7EA5">
            <w:pPr>
              <w:pStyle w:val="TableParagraph"/>
              <w:spacing w:before="8"/>
              <w:rPr>
                <w:b/>
              </w:rPr>
            </w:pPr>
          </w:p>
          <w:p w14:paraId="2A630812" w14:textId="77777777" w:rsidR="005F7EA5" w:rsidRDefault="00E947E1">
            <w:pPr>
              <w:pStyle w:val="TableParagraph"/>
              <w:ind w:left="40"/>
              <w:rPr>
                <w:b/>
                <w:sz w:val="20"/>
              </w:rPr>
            </w:pPr>
            <w:r>
              <w:rPr>
                <w:b/>
                <w:color w:val="000009"/>
                <w:sz w:val="20"/>
              </w:rPr>
              <w:t>Action potential</w:t>
            </w:r>
          </w:p>
        </w:tc>
        <w:tc>
          <w:tcPr>
            <w:tcW w:w="7710" w:type="dxa"/>
          </w:tcPr>
          <w:p w14:paraId="34395CED" w14:textId="77777777" w:rsidR="005F7EA5" w:rsidRDefault="00E947E1">
            <w:pPr>
              <w:pStyle w:val="TableParagraph"/>
              <w:spacing w:before="43"/>
              <w:ind w:left="43" w:right="701"/>
              <w:rPr>
                <w:sz w:val="20"/>
              </w:rPr>
            </w:pPr>
            <w:r>
              <w:rPr>
                <w:color w:val="000009"/>
                <w:sz w:val="20"/>
              </w:rPr>
              <w:t>Explain the formation of action potentials and local potentials and the molecular ionic basis in excitable cells.</w:t>
            </w:r>
          </w:p>
          <w:p w14:paraId="17AEC764" w14:textId="77777777" w:rsidR="005F7EA5" w:rsidRDefault="00E947E1">
            <w:pPr>
              <w:pStyle w:val="TableParagraph"/>
              <w:ind w:left="43"/>
              <w:rPr>
                <w:sz w:val="20"/>
              </w:rPr>
            </w:pPr>
            <w:r>
              <w:rPr>
                <w:color w:val="000009"/>
                <w:sz w:val="20"/>
              </w:rPr>
              <w:t>Explain the occurrence of action potential in nerve cells.</w:t>
            </w:r>
          </w:p>
          <w:p w14:paraId="27241242" w14:textId="77777777" w:rsidR="005F7EA5" w:rsidRDefault="00E947E1">
            <w:pPr>
              <w:pStyle w:val="TableParagraph"/>
              <w:ind w:left="43"/>
              <w:rPr>
                <w:sz w:val="20"/>
              </w:rPr>
            </w:pPr>
            <w:r>
              <w:rPr>
                <w:color w:val="000009"/>
                <w:sz w:val="20"/>
              </w:rPr>
              <w:t>Explain the transport of action potential in myelinated and unmyelinated nerve fibers.</w:t>
            </w:r>
          </w:p>
        </w:tc>
      </w:tr>
      <w:tr w:rsidR="005F7EA5" w14:paraId="547C46B3" w14:textId="77777777">
        <w:trPr>
          <w:trHeight w:hRule="exact" w:val="807"/>
        </w:trPr>
        <w:tc>
          <w:tcPr>
            <w:tcW w:w="677" w:type="dxa"/>
          </w:tcPr>
          <w:p w14:paraId="1B080665" w14:textId="77777777" w:rsidR="005F7EA5" w:rsidRDefault="005F7EA5">
            <w:pPr>
              <w:pStyle w:val="TableParagraph"/>
              <w:spacing w:before="7"/>
              <w:rPr>
                <w:b/>
                <w:sz w:val="24"/>
              </w:rPr>
            </w:pPr>
          </w:p>
          <w:p w14:paraId="1DEA2118" w14:textId="77777777" w:rsidR="005F7EA5" w:rsidRDefault="00E947E1">
            <w:pPr>
              <w:pStyle w:val="TableParagraph"/>
              <w:ind w:left="43"/>
              <w:rPr>
                <w:b/>
                <w:sz w:val="20"/>
              </w:rPr>
            </w:pPr>
            <w:r>
              <w:rPr>
                <w:b/>
                <w:color w:val="000009"/>
                <w:w w:val="96"/>
                <w:sz w:val="20"/>
              </w:rPr>
              <w:t>4</w:t>
            </w:r>
          </w:p>
        </w:tc>
        <w:tc>
          <w:tcPr>
            <w:tcW w:w="6188" w:type="dxa"/>
          </w:tcPr>
          <w:p w14:paraId="3A044560" w14:textId="77777777" w:rsidR="005F7EA5" w:rsidRDefault="005F7EA5">
            <w:pPr>
              <w:pStyle w:val="TableParagraph"/>
              <w:spacing w:before="7"/>
              <w:rPr>
                <w:b/>
                <w:sz w:val="24"/>
              </w:rPr>
            </w:pPr>
          </w:p>
          <w:p w14:paraId="50E63B6E" w14:textId="77777777" w:rsidR="005F7EA5" w:rsidRDefault="00E947E1">
            <w:pPr>
              <w:pStyle w:val="TableParagraph"/>
              <w:ind w:left="40"/>
              <w:rPr>
                <w:b/>
                <w:sz w:val="20"/>
              </w:rPr>
            </w:pPr>
            <w:r>
              <w:rPr>
                <w:b/>
                <w:color w:val="000009"/>
                <w:sz w:val="20"/>
              </w:rPr>
              <w:t>Skeletal muscle electrical events</w:t>
            </w:r>
          </w:p>
        </w:tc>
        <w:tc>
          <w:tcPr>
            <w:tcW w:w="7710" w:type="dxa"/>
          </w:tcPr>
          <w:p w14:paraId="2B82D6B6" w14:textId="77777777" w:rsidR="005F7EA5" w:rsidRDefault="00E947E1">
            <w:pPr>
              <w:pStyle w:val="TableParagraph"/>
              <w:spacing w:line="226" w:lineRule="exact"/>
              <w:ind w:left="43"/>
              <w:rPr>
                <w:sz w:val="20"/>
              </w:rPr>
            </w:pPr>
            <w:r>
              <w:rPr>
                <w:color w:val="000009"/>
                <w:sz w:val="20"/>
              </w:rPr>
              <w:t>Explain skeletal muscle cell structure, motor units.</w:t>
            </w:r>
          </w:p>
          <w:p w14:paraId="5573BF3C" w14:textId="77777777" w:rsidR="005F7EA5" w:rsidRDefault="00E947E1">
            <w:pPr>
              <w:pStyle w:val="TableParagraph"/>
              <w:ind w:left="43"/>
              <w:rPr>
                <w:sz w:val="20"/>
              </w:rPr>
            </w:pPr>
            <w:r>
              <w:rPr>
                <w:sz w:val="20"/>
              </w:rPr>
              <w:t>Describe myofibrils, myofilaments and proteins involved in contraction (myosin, actin, tropomyosin and troponin).</w:t>
            </w:r>
          </w:p>
        </w:tc>
      </w:tr>
      <w:tr w:rsidR="005F7EA5" w14:paraId="158805D9" w14:textId="77777777">
        <w:trPr>
          <w:trHeight w:hRule="exact" w:val="790"/>
        </w:trPr>
        <w:tc>
          <w:tcPr>
            <w:tcW w:w="677" w:type="dxa"/>
          </w:tcPr>
          <w:p w14:paraId="3EB11C11" w14:textId="77777777" w:rsidR="005F7EA5" w:rsidRDefault="00E947E1">
            <w:pPr>
              <w:pStyle w:val="TableParagraph"/>
              <w:spacing w:before="168"/>
              <w:ind w:left="43"/>
              <w:rPr>
                <w:b/>
                <w:sz w:val="20"/>
              </w:rPr>
            </w:pPr>
            <w:r>
              <w:rPr>
                <w:b/>
                <w:color w:val="000009"/>
                <w:w w:val="96"/>
                <w:sz w:val="20"/>
              </w:rPr>
              <w:t>5</w:t>
            </w:r>
          </w:p>
        </w:tc>
        <w:tc>
          <w:tcPr>
            <w:tcW w:w="6188" w:type="dxa"/>
          </w:tcPr>
          <w:p w14:paraId="2B8E8641" w14:textId="77777777" w:rsidR="005F7EA5" w:rsidRDefault="00E947E1">
            <w:pPr>
              <w:pStyle w:val="TableParagraph"/>
              <w:spacing w:before="168"/>
              <w:ind w:left="40"/>
              <w:rPr>
                <w:b/>
                <w:sz w:val="20"/>
              </w:rPr>
            </w:pPr>
            <w:r>
              <w:rPr>
                <w:b/>
                <w:color w:val="000009"/>
                <w:sz w:val="20"/>
              </w:rPr>
              <w:t>The excitation–contraction coupling mechanism in skeletal muscle</w:t>
            </w:r>
          </w:p>
        </w:tc>
        <w:tc>
          <w:tcPr>
            <w:tcW w:w="7710" w:type="dxa"/>
          </w:tcPr>
          <w:p w14:paraId="15C1296F" w14:textId="77777777" w:rsidR="005F7EA5" w:rsidRDefault="00E947E1">
            <w:pPr>
              <w:pStyle w:val="TableParagraph"/>
              <w:spacing w:before="43"/>
              <w:ind w:left="43" w:right="1455"/>
              <w:rPr>
                <w:sz w:val="20"/>
              </w:rPr>
            </w:pPr>
            <w:r>
              <w:rPr>
                <w:color w:val="000009"/>
                <w:sz w:val="20"/>
              </w:rPr>
              <w:t>Explain the electrical events in the skeletal muscle, the excitation-contraction relationship.</w:t>
            </w:r>
          </w:p>
          <w:p w14:paraId="2E5F352F" w14:textId="77777777" w:rsidR="005F7EA5" w:rsidRDefault="00E947E1">
            <w:pPr>
              <w:pStyle w:val="TableParagraph"/>
              <w:spacing w:before="47"/>
              <w:ind w:left="43"/>
              <w:rPr>
                <w:sz w:val="20"/>
              </w:rPr>
            </w:pPr>
            <w:r>
              <w:rPr>
                <w:sz w:val="20"/>
              </w:rPr>
              <w:t>Explain the molecular basis of contraction.</w:t>
            </w:r>
          </w:p>
        </w:tc>
      </w:tr>
      <w:tr w:rsidR="005F7EA5" w14:paraId="091456CF" w14:textId="77777777">
        <w:trPr>
          <w:trHeight w:hRule="exact" w:val="346"/>
        </w:trPr>
        <w:tc>
          <w:tcPr>
            <w:tcW w:w="677" w:type="dxa"/>
          </w:tcPr>
          <w:p w14:paraId="1E550B09" w14:textId="77777777" w:rsidR="005F7EA5" w:rsidRDefault="00E947E1">
            <w:pPr>
              <w:pStyle w:val="TableParagraph"/>
              <w:spacing w:before="53"/>
              <w:ind w:left="43"/>
              <w:rPr>
                <w:b/>
                <w:sz w:val="20"/>
              </w:rPr>
            </w:pPr>
            <w:r>
              <w:rPr>
                <w:b/>
                <w:color w:val="000009"/>
                <w:w w:val="96"/>
                <w:sz w:val="20"/>
              </w:rPr>
              <w:t>6</w:t>
            </w:r>
          </w:p>
        </w:tc>
        <w:tc>
          <w:tcPr>
            <w:tcW w:w="6188" w:type="dxa"/>
          </w:tcPr>
          <w:p w14:paraId="3F950A66" w14:textId="77777777" w:rsidR="005F7EA5" w:rsidRDefault="00E947E1">
            <w:pPr>
              <w:pStyle w:val="TableParagraph"/>
              <w:spacing w:before="53"/>
              <w:ind w:left="40"/>
              <w:rPr>
                <w:b/>
                <w:sz w:val="20"/>
              </w:rPr>
            </w:pPr>
            <w:r>
              <w:rPr>
                <w:b/>
                <w:color w:val="000009"/>
                <w:sz w:val="20"/>
              </w:rPr>
              <w:t>Energy in muscle contraction</w:t>
            </w:r>
          </w:p>
        </w:tc>
        <w:tc>
          <w:tcPr>
            <w:tcW w:w="7710" w:type="dxa"/>
          </w:tcPr>
          <w:p w14:paraId="53BCB263" w14:textId="77777777" w:rsidR="005F7EA5" w:rsidRDefault="00E947E1">
            <w:pPr>
              <w:pStyle w:val="TableParagraph"/>
              <w:spacing w:line="226" w:lineRule="exact"/>
              <w:ind w:left="-1"/>
              <w:rPr>
                <w:sz w:val="20"/>
              </w:rPr>
            </w:pPr>
            <w:r>
              <w:rPr>
                <w:sz w:val="20"/>
              </w:rPr>
              <w:t>Explain contraction energy subject in relaxation and exercise</w:t>
            </w:r>
          </w:p>
        </w:tc>
      </w:tr>
      <w:tr w:rsidR="005F7EA5" w14:paraId="21B4BAFE" w14:textId="77777777">
        <w:trPr>
          <w:trHeight w:hRule="exact" w:val="346"/>
        </w:trPr>
        <w:tc>
          <w:tcPr>
            <w:tcW w:w="677" w:type="dxa"/>
          </w:tcPr>
          <w:p w14:paraId="6C530AAE" w14:textId="77777777" w:rsidR="005F7EA5" w:rsidRDefault="00E947E1">
            <w:pPr>
              <w:pStyle w:val="TableParagraph"/>
              <w:spacing w:before="53"/>
              <w:ind w:left="43"/>
              <w:rPr>
                <w:b/>
                <w:sz w:val="20"/>
              </w:rPr>
            </w:pPr>
            <w:r>
              <w:rPr>
                <w:b/>
                <w:color w:val="000009"/>
                <w:w w:val="96"/>
                <w:sz w:val="20"/>
              </w:rPr>
              <w:t>7</w:t>
            </w:r>
          </w:p>
        </w:tc>
        <w:tc>
          <w:tcPr>
            <w:tcW w:w="6188" w:type="dxa"/>
          </w:tcPr>
          <w:p w14:paraId="48CD99FD" w14:textId="77777777" w:rsidR="005F7EA5" w:rsidRDefault="00E947E1">
            <w:pPr>
              <w:pStyle w:val="TableParagraph"/>
              <w:spacing w:before="53"/>
              <w:ind w:left="40"/>
              <w:rPr>
                <w:b/>
                <w:sz w:val="20"/>
              </w:rPr>
            </w:pPr>
            <w:r>
              <w:rPr>
                <w:b/>
                <w:color w:val="000009"/>
                <w:sz w:val="20"/>
              </w:rPr>
              <w:t>Neuromuscular junction</w:t>
            </w:r>
          </w:p>
        </w:tc>
        <w:tc>
          <w:tcPr>
            <w:tcW w:w="7710" w:type="dxa"/>
          </w:tcPr>
          <w:p w14:paraId="12996497" w14:textId="77777777" w:rsidR="005F7EA5" w:rsidRDefault="00E947E1">
            <w:pPr>
              <w:pStyle w:val="TableParagraph"/>
              <w:spacing w:before="43"/>
              <w:ind w:left="43"/>
              <w:rPr>
                <w:sz w:val="20"/>
              </w:rPr>
            </w:pPr>
            <w:r>
              <w:rPr>
                <w:color w:val="000009"/>
                <w:sz w:val="20"/>
              </w:rPr>
              <w:t>Describe the structure and function of the neuromuscular junction</w:t>
            </w:r>
          </w:p>
        </w:tc>
      </w:tr>
      <w:tr w:rsidR="005F7EA5" w14:paraId="7FDF476E" w14:textId="77777777">
        <w:trPr>
          <w:trHeight w:hRule="exact" w:val="1479"/>
        </w:trPr>
        <w:tc>
          <w:tcPr>
            <w:tcW w:w="677" w:type="dxa"/>
          </w:tcPr>
          <w:p w14:paraId="2D76565A" w14:textId="77777777" w:rsidR="005F7EA5" w:rsidRDefault="005F7EA5">
            <w:pPr>
              <w:pStyle w:val="TableParagraph"/>
              <w:rPr>
                <w:b/>
              </w:rPr>
            </w:pPr>
          </w:p>
          <w:p w14:paraId="2FDB7763" w14:textId="77777777" w:rsidR="005F7EA5" w:rsidRDefault="00E947E1">
            <w:pPr>
              <w:pStyle w:val="TableParagraph"/>
              <w:spacing w:before="141"/>
              <w:ind w:left="43"/>
              <w:rPr>
                <w:b/>
                <w:sz w:val="20"/>
              </w:rPr>
            </w:pPr>
            <w:r>
              <w:rPr>
                <w:b/>
                <w:color w:val="000009"/>
                <w:w w:val="96"/>
                <w:sz w:val="20"/>
              </w:rPr>
              <w:t>8</w:t>
            </w:r>
          </w:p>
        </w:tc>
        <w:tc>
          <w:tcPr>
            <w:tcW w:w="6188" w:type="dxa"/>
          </w:tcPr>
          <w:p w14:paraId="117FEFC1" w14:textId="77777777" w:rsidR="005F7EA5" w:rsidRDefault="005F7EA5">
            <w:pPr>
              <w:pStyle w:val="TableParagraph"/>
              <w:rPr>
                <w:b/>
              </w:rPr>
            </w:pPr>
          </w:p>
          <w:p w14:paraId="741D69F8" w14:textId="77777777" w:rsidR="005F7EA5" w:rsidRDefault="00E947E1">
            <w:pPr>
              <w:pStyle w:val="TableParagraph"/>
              <w:spacing w:before="141"/>
              <w:ind w:left="40"/>
              <w:rPr>
                <w:b/>
                <w:sz w:val="20"/>
              </w:rPr>
            </w:pPr>
            <w:r>
              <w:rPr>
                <w:b/>
                <w:color w:val="000009"/>
                <w:sz w:val="20"/>
              </w:rPr>
              <w:t>Mechanical properties of skeletal muscle</w:t>
            </w:r>
          </w:p>
        </w:tc>
        <w:tc>
          <w:tcPr>
            <w:tcW w:w="7710" w:type="dxa"/>
          </w:tcPr>
          <w:p w14:paraId="27774B67" w14:textId="77777777" w:rsidR="005F7EA5" w:rsidRDefault="00E947E1">
            <w:pPr>
              <w:pStyle w:val="TableParagraph"/>
              <w:spacing w:before="43"/>
              <w:ind w:left="43" w:right="2865"/>
              <w:rPr>
                <w:sz w:val="20"/>
              </w:rPr>
            </w:pPr>
            <w:r>
              <w:rPr>
                <w:color w:val="000009"/>
                <w:sz w:val="20"/>
              </w:rPr>
              <w:t>Describe the mechanism and importance of tetanic contraction.</w:t>
            </w:r>
          </w:p>
          <w:p w14:paraId="26946F15" w14:textId="77777777" w:rsidR="005F7EA5" w:rsidRDefault="00E947E1">
            <w:pPr>
              <w:pStyle w:val="TableParagraph"/>
              <w:spacing w:before="48"/>
              <w:ind w:left="43" w:right="2865"/>
              <w:rPr>
                <w:sz w:val="20"/>
              </w:rPr>
            </w:pPr>
            <w:r>
              <w:rPr>
                <w:color w:val="000009"/>
                <w:sz w:val="20"/>
              </w:rPr>
              <w:t>Describe the relationship between muscular strength and contraction force.</w:t>
            </w:r>
          </w:p>
          <w:p w14:paraId="2776491B" w14:textId="77777777" w:rsidR="005F7EA5" w:rsidRDefault="00E947E1">
            <w:pPr>
              <w:pStyle w:val="TableParagraph"/>
              <w:ind w:left="43" w:right="3787"/>
              <w:rPr>
                <w:sz w:val="20"/>
              </w:rPr>
            </w:pPr>
            <w:r>
              <w:rPr>
                <w:color w:val="000009"/>
                <w:sz w:val="20"/>
              </w:rPr>
              <w:t>Describe contraction types (isotonic-isometric). Describe skeletal muscle fiber types (fast-slow).</w:t>
            </w:r>
          </w:p>
        </w:tc>
      </w:tr>
      <w:tr w:rsidR="005F7EA5" w14:paraId="67709566" w14:textId="77777777">
        <w:trPr>
          <w:trHeight w:hRule="exact" w:val="804"/>
        </w:trPr>
        <w:tc>
          <w:tcPr>
            <w:tcW w:w="677" w:type="dxa"/>
          </w:tcPr>
          <w:p w14:paraId="33C430C3" w14:textId="77777777" w:rsidR="005F7EA5" w:rsidRDefault="005F7EA5">
            <w:pPr>
              <w:pStyle w:val="TableParagraph"/>
              <w:spacing w:before="7"/>
              <w:rPr>
                <w:b/>
                <w:sz w:val="24"/>
              </w:rPr>
            </w:pPr>
          </w:p>
          <w:p w14:paraId="088F6E9A" w14:textId="77777777" w:rsidR="005F7EA5" w:rsidRDefault="00E947E1">
            <w:pPr>
              <w:pStyle w:val="TableParagraph"/>
              <w:ind w:left="43"/>
              <w:rPr>
                <w:b/>
                <w:sz w:val="20"/>
              </w:rPr>
            </w:pPr>
            <w:r>
              <w:rPr>
                <w:b/>
                <w:color w:val="000009"/>
                <w:w w:val="96"/>
                <w:sz w:val="20"/>
              </w:rPr>
              <w:t>9</w:t>
            </w:r>
          </w:p>
        </w:tc>
        <w:tc>
          <w:tcPr>
            <w:tcW w:w="6188" w:type="dxa"/>
          </w:tcPr>
          <w:p w14:paraId="0192C18C" w14:textId="77777777" w:rsidR="005F7EA5" w:rsidRDefault="005F7EA5">
            <w:pPr>
              <w:pStyle w:val="TableParagraph"/>
              <w:spacing w:before="7"/>
              <w:rPr>
                <w:b/>
                <w:sz w:val="24"/>
              </w:rPr>
            </w:pPr>
          </w:p>
          <w:p w14:paraId="7617C2CA" w14:textId="77777777" w:rsidR="005F7EA5" w:rsidRDefault="00E947E1">
            <w:pPr>
              <w:pStyle w:val="TableParagraph"/>
              <w:ind w:left="40"/>
              <w:rPr>
                <w:b/>
                <w:sz w:val="20"/>
              </w:rPr>
            </w:pPr>
            <w:r>
              <w:rPr>
                <w:b/>
                <w:color w:val="000009"/>
                <w:sz w:val="20"/>
              </w:rPr>
              <w:t>Smooth muscles I</w:t>
            </w:r>
          </w:p>
        </w:tc>
        <w:tc>
          <w:tcPr>
            <w:tcW w:w="7710" w:type="dxa"/>
          </w:tcPr>
          <w:p w14:paraId="0898C2A9" w14:textId="77777777" w:rsidR="005F7EA5" w:rsidRDefault="00E947E1">
            <w:pPr>
              <w:pStyle w:val="TableParagraph"/>
              <w:spacing w:before="43" w:line="242" w:lineRule="auto"/>
              <w:ind w:left="43" w:right="2865"/>
              <w:rPr>
                <w:sz w:val="20"/>
              </w:rPr>
            </w:pPr>
            <w:r>
              <w:rPr>
                <w:color w:val="000009"/>
                <w:sz w:val="20"/>
              </w:rPr>
              <w:t>Describe electrical activity properties of smooth muscles. Explain the morphological properties of smooth muscles. Describe the molecular basis of smooth muscle contraction.</w:t>
            </w:r>
          </w:p>
        </w:tc>
      </w:tr>
      <w:tr w:rsidR="005F7EA5" w14:paraId="732CA3E4" w14:textId="77777777">
        <w:trPr>
          <w:trHeight w:hRule="exact" w:val="576"/>
        </w:trPr>
        <w:tc>
          <w:tcPr>
            <w:tcW w:w="677" w:type="dxa"/>
          </w:tcPr>
          <w:p w14:paraId="6520593F" w14:textId="77777777" w:rsidR="005F7EA5" w:rsidRDefault="00E947E1">
            <w:pPr>
              <w:pStyle w:val="TableParagraph"/>
              <w:spacing w:before="168"/>
              <w:ind w:left="43"/>
              <w:rPr>
                <w:b/>
                <w:sz w:val="20"/>
              </w:rPr>
            </w:pPr>
            <w:r>
              <w:rPr>
                <w:b/>
                <w:color w:val="000009"/>
                <w:sz w:val="20"/>
              </w:rPr>
              <w:t>10</w:t>
            </w:r>
          </w:p>
        </w:tc>
        <w:tc>
          <w:tcPr>
            <w:tcW w:w="6188" w:type="dxa"/>
          </w:tcPr>
          <w:p w14:paraId="250CB502" w14:textId="77777777" w:rsidR="005F7EA5" w:rsidRDefault="00E947E1">
            <w:pPr>
              <w:pStyle w:val="TableParagraph"/>
              <w:spacing w:before="168"/>
              <w:ind w:left="40"/>
              <w:rPr>
                <w:b/>
                <w:sz w:val="20"/>
              </w:rPr>
            </w:pPr>
            <w:r>
              <w:rPr>
                <w:b/>
                <w:color w:val="000009"/>
                <w:sz w:val="20"/>
              </w:rPr>
              <w:t>Smooth muscles II</w:t>
            </w:r>
          </w:p>
        </w:tc>
        <w:tc>
          <w:tcPr>
            <w:tcW w:w="7710" w:type="dxa"/>
          </w:tcPr>
          <w:p w14:paraId="7388CF83" w14:textId="77777777" w:rsidR="005F7EA5" w:rsidRDefault="00E947E1">
            <w:pPr>
              <w:pStyle w:val="TableParagraph"/>
              <w:spacing w:line="226" w:lineRule="exact"/>
              <w:ind w:left="43"/>
              <w:rPr>
                <w:sz w:val="20"/>
              </w:rPr>
            </w:pPr>
            <w:r>
              <w:rPr>
                <w:color w:val="000009"/>
                <w:sz w:val="20"/>
              </w:rPr>
              <w:t>Describe contraction energies.</w:t>
            </w:r>
          </w:p>
          <w:p w14:paraId="628DC0DC" w14:textId="77777777" w:rsidR="005F7EA5" w:rsidRDefault="00E947E1">
            <w:pPr>
              <w:pStyle w:val="TableParagraph"/>
              <w:ind w:left="43"/>
              <w:rPr>
                <w:sz w:val="20"/>
              </w:rPr>
            </w:pPr>
            <w:r>
              <w:rPr>
                <w:color w:val="000009"/>
                <w:sz w:val="20"/>
              </w:rPr>
              <w:t>Describe the effects of sympathetic and parasympathetic stimulation on smooth muscles.</w:t>
            </w:r>
          </w:p>
        </w:tc>
      </w:tr>
      <w:tr w:rsidR="005F7EA5" w14:paraId="3C485B58" w14:textId="77777777">
        <w:trPr>
          <w:trHeight w:hRule="exact" w:val="574"/>
        </w:trPr>
        <w:tc>
          <w:tcPr>
            <w:tcW w:w="677" w:type="dxa"/>
          </w:tcPr>
          <w:p w14:paraId="12985838" w14:textId="77777777" w:rsidR="005F7EA5" w:rsidRDefault="00E947E1">
            <w:pPr>
              <w:pStyle w:val="TableParagraph"/>
              <w:spacing w:before="166"/>
              <w:ind w:left="43"/>
              <w:rPr>
                <w:b/>
                <w:sz w:val="20"/>
              </w:rPr>
            </w:pPr>
            <w:r>
              <w:rPr>
                <w:b/>
                <w:color w:val="000009"/>
                <w:sz w:val="20"/>
              </w:rPr>
              <w:t>11</w:t>
            </w:r>
          </w:p>
        </w:tc>
        <w:tc>
          <w:tcPr>
            <w:tcW w:w="6188" w:type="dxa"/>
          </w:tcPr>
          <w:p w14:paraId="797D0F84" w14:textId="77777777" w:rsidR="005F7EA5" w:rsidRDefault="00E947E1">
            <w:pPr>
              <w:pStyle w:val="TableParagraph"/>
              <w:spacing w:before="166"/>
              <w:ind w:left="40"/>
              <w:rPr>
                <w:b/>
                <w:sz w:val="20"/>
              </w:rPr>
            </w:pPr>
            <w:r>
              <w:rPr>
                <w:b/>
                <w:color w:val="000009"/>
                <w:sz w:val="20"/>
              </w:rPr>
              <w:t>Cardiac muscle I</w:t>
            </w:r>
          </w:p>
        </w:tc>
        <w:tc>
          <w:tcPr>
            <w:tcW w:w="7710" w:type="dxa"/>
          </w:tcPr>
          <w:p w14:paraId="4DC93D7A" w14:textId="77777777" w:rsidR="005F7EA5" w:rsidRDefault="00E947E1">
            <w:pPr>
              <w:pStyle w:val="TableParagraph"/>
              <w:spacing w:before="41" w:line="290" w:lineRule="auto"/>
              <w:ind w:left="43" w:right="1982"/>
              <w:rPr>
                <w:sz w:val="20"/>
              </w:rPr>
            </w:pPr>
            <w:r>
              <w:rPr>
                <w:color w:val="000009"/>
                <w:sz w:val="20"/>
              </w:rPr>
              <w:t>Explain the autonomy of the cardiac muscle, the functional syncytium. Explain the properties of the action potential with plateau.</w:t>
            </w:r>
          </w:p>
        </w:tc>
      </w:tr>
    </w:tbl>
    <w:p w14:paraId="3EE519A2" w14:textId="77777777" w:rsidR="005F7EA5" w:rsidRDefault="005F7EA5">
      <w:pPr>
        <w:spacing w:line="290" w:lineRule="auto"/>
        <w:rPr>
          <w:sz w:val="20"/>
        </w:rPr>
        <w:sectPr w:rsidR="005F7EA5">
          <w:pgSz w:w="16850" w:h="11920" w:orient="landscape"/>
          <w:pgMar w:top="1100" w:right="1020" w:bottom="280" w:left="1020" w:header="708" w:footer="708" w:gutter="0"/>
          <w:cols w:space="708"/>
        </w:sectPr>
      </w:pPr>
    </w:p>
    <w:p w14:paraId="76152D72" w14:textId="77777777" w:rsidR="005F7EA5" w:rsidRDefault="005F7EA5">
      <w:pPr>
        <w:pStyle w:val="GvdeMetni"/>
        <w:spacing w:before="10"/>
        <w:rPr>
          <w:b/>
          <w:sz w:val="25"/>
        </w:rPr>
      </w:pPr>
    </w:p>
    <w:tbl>
      <w:tblPr>
        <w:tblStyle w:val="TableNormal"/>
        <w:tblW w:w="0" w:type="auto"/>
        <w:tblInd w:w="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4"/>
        <w:gridCol w:w="6191"/>
        <w:gridCol w:w="7710"/>
      </w:tblGrid>
      <w:tr w:rsidR="005F7EA5" w14:paraId="5DC2D09C" w14:textId="77777777">
        <w:trPr>
          <w:trHeight w:hRule="exact" w:val="346"/>
        </w:trPr>
        <w:tc>
          <w:tcPr>
            <w:tcW w:w="674" w:type="dxa"/>
          </w:tcPr>
          <w:p w14:paraId="257D6733" w14:textId="77777777" w:rsidR="005F7EA5" w:rsidRDefault="005F7EA5"/>
        </w:tc>
        <w:tc>
          <w:tcPr>
            <w:tcW w:w="6191" w:type="dxa"/>
          </w:tcPr>
          <w:p w14:paraId="56ECE1DF" w14:textId="77777777" w:rsidR="005F7EA5" w:rsidRDefault="005F7EA5"/>
        </w:tc>
        <w:tc>
          <w:tcPr>
            <w:tcW w:w="7710" w:type="dxa"/>
          </w:tcPr>
          <w:p w14:paraId="58A219C0" w14:textId="77777777" w:rsidR="005F7EA5" w:rsidRDefault="00E947E1">
            <w:pPr>
              <w:pStyle w:val="TableParagraph"/>
              <w:spacing w:before="43"/>
              <w:ind w:left="40"/>
              <w:rPr>
                <w:sz w:val="20"/>
              </w:rPr>
            </w:pPr>
            <w:r>
              <w:rPr>
                <w:color w:val="000009"/>
                <w:sz w:val="20"/>
              </w:rPr>
              <w:t>Describe the properties of non-tetanic contraction.</w:t>
            </w:r>
          </w:p>
        </w:tc>
      </w:tr>
      <w:tr w:rsidR="005F7EA5" w14:paraId="64563D84" w14:textId="77777777">
        <w:trPr>
          <w:trHeight w:hRule="exact" w:val="1022"/>
        </w:trPr>
        <w:tc>
          <w:tcPr>
            <w:tcW w:w="674" w:type="dxa"/>
          </w:tcPr>
          <w:p w14:paraId="15C9E62A" w14:textId="77777777" w:rsidR="005F7EA5" w:rsidRDefault="005F7EA5">
            <w:pPr>
              <w:pStyle w:val="TableParagraph"/>
              <w:spacing w:before="7"/>
              <w:rPr>
                <w:b/>
                <w:sz w:val="24"/>
              </w:rPr>
            </w:pPr>
          </w:p>
          <w:p w14:paraId="7D8F8589" w14:textId="77777777" w:rsidR="005F7EA5" w:rsidRDefault="00E947E1">
            <w:pPr>
              <w:pStyle w:val="TableParagraph"/>
              <w:ind w:left="40"/>
              <w:rPr>
                <w:b/>
                <w:sz w:val="20"/>
              </w:rPr>
            </w:pPr>
            <w:r>
              <w:rPr>
                <w:b/>
                <w:color w:val="000009"/>
                <w:sz w:val="20"/>
              </w:rPr>
              <w:t>12</w:t>
            </w:r>
          </w:p>
        </w:tc>
        <w:tc>
          <w:tcPr>
            <w:tcW w:w="6191" w:type="dxa"/>
          </w:tcPr>
          <w:p w14:paraId="0602E663" w14:textId="77777777" w:rsidR="005F7EA5" w:rsidRDefault="005F7EA5">
            <w:pPr>
              <w:pStyle w:val="TableParagraph"/>
              <w:spacing w:before="7"/>
              <w:rPr>
                <w:b/>
                <w:sz w:val="24"/>
              </w:rPr>
            </w:pPr>
          </w:p>
          <w:p w14:paraId="384D2321" w14:textId="77777777" w:rsidR="005F7EA5" w:rsidRDefault="00E947E1">
            <w:pPr>
              <w:pStyle w:val="TableParagraph"/>
              <w:ind w:left="43"/>
              <w:rPr>
                <w:b/>
                <w:sz w:val="20"/>
              </w:rPr>
            </w:pPr>
            <w:r>
              <w:rPr>
                <w:b/>
                <w:color w:val="000009"/>
                <w:sz w:val="20"/>
              </w:rPr>
              <w:t>Cardiac muscle II</w:t>
            </w:r>
          </w:p>
        </w:tc>
        <w:tc>
          <w:tcPr>
            <w:tcW w:w="7710" w:type="dxa"/>
          </w:tcPr>
          <w:p w14:paraId="0249878D" w14:textId="77777777" w:rsidR="005F7EA5" w:rsidRDefault="00E947E1">
            <w:pPr>
              <w:pStyle w:val="TableParagraph"/>
              <w:spacing w:before="43"/>
              <w:ind w:left="40" w:right="701"/>
              <w:rPr>
                <w:sz w:val="20"/>
              </w:rPr>
            </w:pPr>
            <w:r>
              <w:rPr>
                <w:color w:val="000009"/>
                <w:sz w:val="20"/>
              </w:rPr>
              <w:t>Explain the relationship between muscular strength and contraction force (Frank Starling law).</w:t>
            </w:r>
          </w:p>
          <w:p w14:paraId="59E1E88A" w14:textId="77777777" w:rsidR="005F7EA5" w:rsidRDefault="00E947E1">
            <w:pPr>
              <w:pStyle w:val="TableParagraph"/>
              <w:spacing w:before="47"/>
              <w:ind w:left="40"/>
              <w:rPr>
                <w:sz w:val="20"/>
              </w:rPr>
            </w:pPr>
            <w:r>
              <w:rPr>
                <w:color w:val="000009"/>
                <w:sz w:val="20"/>
              </w:rPr>
              <w:t>Explain the contraction energy.</w:t>
            </w:r>
          </w:p>
          <w:p w14:paraId="4AA2D871" w14:textId="77777777" w:rsidR="005F7EA5" w:rsidRDefault="00E947E1">
            <w:pPr>
              <w:pStyle w:val="TableParagraph"/>
              <w:ind w:left="40"/>
              <w:rPr>
                <w:sz w:val="20"/>
              </w:rPr>
            </w:pPr>
            <w:r>
              <w:rPr>
                <w:color w:val="000009"/>
                <w:sz w:val="20"/>
              </w:rPr>
              <w:t>Describe the effects of sympathetic and parasympathetic stimulation on the cardiac muscle.</w:t>
            </w:r>
          </w:p>
        </w:tc>
      </w:tr>
    </w:tbl>
    <w:p w14:paraId="5B82E251" w14:textId="77777777" w:rsidR="005F7EA5" w:rsidRDefault="005F7EA5">
      <w:pPr>
        <w:pStyle w:val="GvdeMetni"/>
        <w:rPr>
          <w:b/>
          <w:sz w:val="20"/>
        </w:rPr>
      </w:pPr>
    </w:p>
    <w:p w14:paraId="473136CF" w14:textId="77777777" w:rsidR="005F7EA5" w:rsidRDefault="005F7EA5">
      <w:pPr>
        <w:pStyle w:val="GvdeMetni"/>
        <w:spacing w:before="9"/>
        <w:rPr>
          <w:b/>
          <w:sz w:val="23"/>
        </w:rPr>
      </w:pPr>
    </w:p>
    <w:tbl>
      <w:tblPr>
        <w:tblStyle w:val="TableNormal"/>
        <w:tblW w:w="0" w:type="auto"/>
        <w:tblInd w:w="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4"/>
        <w:gridCol w:w="6191"/>
        <w:gridCol w:w="7710"/>
      </w:tblGrid>
      <w:tr w:rsidR="005F7EA5" w14:paraId="5DDBB54B" w14:textId="77777777">
        <w:trPr>
          <w:trHeight w:hRule="exact" w:val="346"/>
        </w:trPr>
        <w:tc>
          <w:tcPr>
            <w:tcW w:w="674" w:type="dxa"/>
          </w:tcPr>
          <w:p w14:paraId="461086EE" w14:textId="77777777" w:rsidR="005F7EA5" w:rsidRDefault="005F7EA5"/>
        </w:tc>
        <w:tc>
          <w:tcPr>
            <w:tcW w:w="13900" w:type="dxa"/>
            <w:gridSpan w:val="2"/>
          </w:tcPr>
          <w:p w14:paraId="0315293D" w14:textId="77777777" w:rsidR="005F7EA5" w:rsidRDefault="00E947E1">
            <w:pPr>
              <w:pStyle w:val="TableParagraph"/>
              <w:spacing w:before="54"/>
              <w:ind w:left="5707" w:right="5726"/>
              <w:jc w:val="center"/>
              <w:rPr>
                <w:b/>
                <w:sz w:val="20"/>
              </w:rPr>
            </w:pPr>
            <w:r>
              <w:rPr>
                <w:b/>
                <w:color w:val="000009"/>
                <w:sz w:val="20"/>
              </w:rPr>
              <w:t>LABORATORY</w:t>
            </w:r>
            <w:r>
              <w:rPr>
                <w:b/>
                <w:color w:val="000009"/>
                <w:spacing w:val="-6"/>
                <w:sz w:val="20"/>
              </w:rPr>
              <w:t xml:space="preserve"> </w:t>
            </w:r>
            <w:r>
              <w:rPr>
                <w:b/>
                <w:color w:val="000009"/>
                <w:sz w:val="20"/>
              </w:rPr>
              <w:t>COURSES</w:t>
            </w:r>
          </w:p>
        </w:tc>
      </w:tr>
      <w:tr w:rsidR="005F7EA5" w14:paraId="0C5D6F1F" w14:textId="77777777">
        <w:trPr>
          <w:trHeight w:hRule="exact" w:val="346"/>
        </w:trPr>
        <w:tc>
          <w:tcPr>
            <w:tcW w:w="674" w:type="dxa"/>
          </w:tcPr>
          <w:p w14:paraId="50C6D790" w14:textId="77777777" w:rsidR="005F7EA5" w:rsidRDefault="00E947E1">
            <w:pPr>
              <w:pStyle w:val="TableParagraph"/>
              <w:spacing w:before="53"/>
              <w:ind w:left="40"/>
              <w:rPr>
                <w:b/>
                <w:sz w:val="20"/>
              </w:rPr>
            </w:pPr>
            <w:r>
              <w:rPr>
                <w:b/>
                <w:color w:val="000009"/>
                <w:w w:val="96"/>
                <w:sz w:val="20"/>
              </w:rPr>
              <w:t>1</w:t>
            </w:r>
          </w:p>
        </w:tc>
        <w:tc>
          <w:tcPr>
            <w:tcW w:w="6191" w:type="dxa"/>
          </w:tcPr>
          <w:p w14:paraId="77488D92" w14:textId="77777777" w:rsidR="005F7EA5" w:rsidRDefault="00E947E1">
            <w:pPr>
              <w:pStyle w:val="TableParagraph"/>
              <w:spacing w:before="53"/>
              <w:ind w:left="43"/>
              <w:rPr>
                <w:b/>
                <w:sz w:val="20"/>
              </w:rPr>
            </w:pPr>
            <w:r>
              <w:rPr>
                <w:b/>
                <w:color w:val="000009"/>
                <w:sz w:val="20"/>
              </w:rPr>
              <w:t>Muscle applications</w:t>
            </w:r>
          </w:p>
        </w:tc>
        <w:tc>
          <w:tcPr>
            <w:tcW w:w="7710" w:type="dxa"/>
          </w:tcPr>
          <w:p w14:paraId="356C0736" w14:textId="77777777" w:rsidR="005F7EA5" w:rsidRDefault="00E947E1">
            <w:pPr>
              <w:pStyle w:val="TableParagraph"/>
              <w:spacing w:before="43"/>
              <w:ind w:left="40"/>
              <w:rPr>
                <w:sz w:val="20"/>
              </w:rPr>
            </w:pPr>
            <w:r>
              <w:rPr>
                <w:color w:val="000009"/>
                <w:sz w:val="20"/>
              </w:rPr>
              <w:t>Compare the working principles of the skeleton, smooth and cardiac muscles.</w:t>
            </w:r>
          </w:p>
        </w:tc>
      </w:tr>
      <w:tr w:rsidR="005F7EA5" w14:paraId="7B071D67" w14:textId="77777777">
        <w:trPr>
          <w:trHeight w:hRule="exact" w:val="576"/>
        </w:trPr>
        <w:tc>
          <w:tcPr>
            <w:tcW w:w="674" w:type="dxa"/>
          </w:tcPr>
          <w:p w14:paraId="777CBD31" w14:textId="77777777" w:rsidR="005F7EA5" w:rsidRDefault="00E947E1">
            <w:pPr>
              <w:pStyle w:val="TableParagraph"/>
              <w:spacing w:before="168"/>
              <w:ind w:left="40"/>
              <w:rPr>
                <w:b/>
                <w:sz w:val="20"/>
              </w:rPr>
            </w:pPr>
            <w:r>
              <w:rPr>
                <w:b/>
                <w:color w:val="000009"/>
                <w:w w:val="96"/>
                <w:sz w:val="20"/>
              </w:rPr>
              <w:t>2</w:t>
            </w:r>
          </w:p>
        </w:tc>
        <w:tc>
          <w:tcPr>
            <w:tcW w:w="6191" w:type="dxa"/>
          </w:tcPr>
          <w:p w14:paraId="07730534" w14:textId="77777777" w:rsidR="005F7EA5" w:rsidRDefault="00E947E1">
            <w:pPr>
              <w:pStyle w:val="TableParagraph"/>
              <w:spacing w:before="168"/>
              <w:ind w:left="43"/>
              <w:rPr>
                <w:b/>
                <w:sz w:val="20"/>
              </w:rPr>
            </w:pPr>
            <w:r>
              <w:rPr>
                <w:b/>
                <w:color w:val="000009"/>
                <w:sz w:val="20"/>
              </w:rPr>
              <w:t>Mechanical properties of skeletal muscle</w:t>
            </w:r>
          </w:p>
        </w:tc>
        <w:tc>
          <w:tcPr>
            <w:tcW w:w="7710" w:type="dxa"/>
          </w:tcPr>
          <w:p w14:paraId="629B4DDE" w14:textId="77777777" w:rsidR="005F7EA5" w:rsidRDefault="00E947E1">
            <w:pPr>
              <w:pStyle w:val="TableParagraph"/>
              <w:spacing w:before="43"/>
              <w:ind w:left="40" w:right="413"/>
              <w:rPr>
                <w:sz w:val="20"/>
              </w:rPr>
            </w:pPr>
            <w:r>
              <w:rPr>
                <w:color w:val="000009"/>
                <w:sz w:val="20"/>
              </w:rPr>
              <w:t>Explain the concepts of threshold value, all or none law, frequency summation, motor unit summation.</w:t>
            </w:r>
          </w:p>
        </w:tc>
      </w:tr>
      <w:tr w:rsidR="005F7EA5" w14:paraId="4B9AA6CA" w14:textId="77777777">
        <w:trPr>
          <w:trHeight w:hRule="exact" w:val="574"/>
        </w:trPr>
        <w:tc>
          <w:tcPr>
            <w:tcW w:w="674" w:type="dxa"/>
          </w:tcPr>
          <w:p w14:paraId="5AFFFDDD" w14:textId="77777777" w:rsidR="005F7EA5" w:rsidRDefault="00E947E1">
            <w:pPr>
              <w:pStyle w:val="TableParagraph"/>
              <w:spacing w:before="166"/>
              <w:ind w:left="40"/>
              <w:rPr>
                <w:b/>
                <w:sz w:val="20"/>
              </w:rPr>
            </w:pPr>
            <w:r>
              <w:rPr>
                <w:b/>
                <w:color w:val="000009"/>
                <w:w w:val="96"/>
                <w:sz w:val="20"/>
              </w:rPr>
              <w:t>3</w:t>
            </w:r>
          </w:p>
        </w:tc>
        <w:tc>
          <w:tcPr>
            <w:tcW w:w="6191" w:type="dxa"/>
          </w:tcPr>
          <w:p w14:paraId="29BAF475" w14:textId="77777777" w:rsidR="005F7EA5" w:rsidRDefault="00E947E1">
            <w:pPr>
              <w:pStyle w:val="TableParagraph"/>
              <w:spacing w:before="166"/>
              <w:ind w:left="43"/>
              <w:rPr>
                <w:b/>
                <w:sz w:val="20"/>
              </w:rPr>
            </w:pPr>
            <w:r>
              <w:rPr>
                <w:b/>
                <w:color w:val="000009"/>
                <w:sz w:val="20"/>
              </w:rPr>
              <w:t>Evaluation of  motor units with EMG technique</w:t>
            </w:r>
          </w:p>
        </w:tc>
        <w:tc>
          <w:tcPr>
            <w:tcW w:w="7710" w:type="dxa"/>
          </w:tcPr>
          <w:p w14:paraId="0440F8EF" w14:textId="77777777" w:rsidR="005F7EA5" w:rsidRDefault="00E947E1">
            <w:pPr>
              <w:pStyle w:val="TableParagraph"/>
              <w:spacing w:before="43"/>
              <w:ind w:left="40" w:right="701"/>
              <w:rPr>
                <w:sz w:val="20"/>
              </w:rPr>
            </w:pPr>
            <w:r>
              <w:rPr>
                <w:color w:val="000009"/>
                <w:sz w:val="20"/>
              </w:rPr>
              <w:t>Understand the electrical activity and motor unit potentials that occur during muscle contraction by applying EMG technique with disc electrodes.</w:t>
            </w:r>
          </w:p>
        </w:tc>
      </w:tr>
      <w:tr w:rsidR="005F7EA5" w14:paraId="4789CB31" w14:textId="77777777">
        <w:trPr>
          <w:trHeight w:hRule="exact" w:val="574"/>
        </w:trPr>
        <w:tc>
          <w:tcPr>
            <w:tcW w:w="674" w:type="dxa"/>
          </w:tcPr>
          <w:p w14:paraId="06FD758B" w14:textId="77777777" w:rsidR="005F7EA5" w:rsidRDefault="00E947E1">
            <w:pPr>
              <w:pStyle w:val="TableParagraph"/>
              <w:spacing w:before="166"/>
              <w:ind w:left="40"/>
              <w:rPr>
                <w:b/>
                <w:sz w:val="20"/>
              </w:rPr>
            </w:pPr>
            <w:r>
              <w:rPr>
                <w:b/>
                <w:color w:val="000009"/>
                <w:w w:val="96"/>
                <w:sz w:val="20"/>
              </w:rPr>
              <w:t>4</w:t>
            </w:r>
          </w:p>
        </w:tc>
        <w:tc>
          <w:tcPr>
            <w:tcW w:w="6191" w:type="dxa"/>
          </w:tcPr>
          <w:p w14:paraId="44930706" w14:textId="77777777" w:rsidR="005F7EA5" w:rsidRDefault="00E947E1">
            <w:pPr>
              <w:pStyle w:val="TableParagraph"/>
              <w:spacing w:before="166"/>
              <w:ind w:left="43"/>
              <w:rPr>
                <w:b/>
                <w:sz w:val="20"/>
              </w:rPr>
            </w:pPr>
            <w:r>
              <w:rPr>
                <w:b/>
                <w:color w:val="000009"/>
                <w:sz w:val="20"/>
              </w:rPr>
              <w:t>Working principles of smooth muscles</w:t>
            </w:r>
          </w:p>
        </w:tc>
        <w:tc>
          <w:tcPr>
            <w:tcW w:w="7710" w:type="dxa"/>
          </w:tcPr>
          <w:p w14:paraId="57814D7D" w14:textId="77777777" w:rsidR="005F7EA5" w:rsidRDefault="00E947E1">
            <w:pPr>
              <w:pStyle w:val="TableParagraph"/>
              <w:spacing w:line="226" w:lineRule="exact"/>
              <w:ind w:left="40"/>
              <w:rPr>
                <w:sz w:val="20"/>
              </w:rPr>
            </w:pPr>
            <w:r>
              <w:rPr>
                <w:color w:val="000009"/>
                <w:sz w:val="20"/>
              </w:rPr>
              <w:t>Grasp the working principles of smooth muscles.</w:t>
            </w:r>
          </w:p>
          <w:p w14:paraId="1686AC39" w14:textId="77777777" w:rsidR="005F7EA5" w:rsidRDefault="00E947E1">
            <w:pPr>
              <w:pStyle w:val="TableParagraph"/>
              <w:ind w:left="40"/>
              <w:rPr>
                <w:sz w:val="20"/>
              </w:rPr>
            </w:pPr>
            <w:r>
              <w:rPr>
                <w:color w:val="000009"/>
                <w:sz w:val="20"/>
              </w:rPr>
              <w:t>Understand the electrical properties of smooth muscles and mechanical contraction responses.</w:t>
            </w:r>
          </w:p>
        </w:tc>
      </w:tr>
    </w:tbl>
    <w:p w14:paraId="0C44F164" w14:textId="77777777" w:rsidR="005F7EA5" w:rsidRDefault="005F7EA5">
      <w:pPr>
        <w:pStyle w:val="GvdeMetni"/>
        <w:rPr>
          <w:b/>
          <w:sz w:val="20"/>
        </w:rPr>
      </w:pPr>
    </w:p>
    <w:p w14:paraId="4BED53F5" w14:textId="77777777" w:rsidR="005F7EA5" w:rsidRDefault="005F7EA5">
      <w:pPr>
        <w:pStyle w:val="GvdeMetni"/>
        <w:spacing w:before="10"/>
        <w:rPr>
          <w:b/>
          <w:sz w:val="19"/>
        </w:rPr>
      </w:pPr>
    </w:p>
    <w:p w14:paraId="6ABAB48B" w14:textId="77777777" w:rsidR="005F7EA5" w:rsidRDefault="00E947E1">
      <w:pPr>
        <w:pStyle w:val="ListeParagraf"/>
        <w:numPr>
          <w:ilvl w:val="1"/>
          <w:numId w:val="186"/>
        </w:numPr>
        <w:tabs>
          <w:tab w:val="left" w:pos="3519"/>
        </w:tabs>
        <w:spacing w:before="90"/>
        <w:ind w:left="3518"/>
        <w:jc w:val="left"/>
        <w:rPr>
          <w:b/>
          <w:color w:val="000009"/>
          <w:sz w:val="24"/>
        </w:rPr>
      </w:pPr>
      <w:r>
        <w:rPr>
          <w:b/>
          <w:color w:val="000009"/>
          <w:sz w:val="24"/>
        </w:rPr>
        <w:t>BLOOD</w:t>
      </w:r>
      <w:r>
        <w:rPr>
          <w:b/>
          <w:color w:val="000009"/>
          <w:spacing w:val="-8"/>
          <w:sz w:val="24"/>
        </w:rPr>
        <w:t xml:space="preserve"> </w:t>
      </w:r>
      <w:r>
        <w:rPr>
          <w:b/>
          <w:color w:val="000009"/>
          <w:sz w:val="24"/>
        </w:rPr>
        <w:t>PHYSIOLOGY</w:t>
      </w:r>
    </w:p>
    <w:p w14:paraId="17AD30D5" w14:textId="77777777" w:rsidR="005F7EA5" w:rsidRDefault="005F7EA5">
      <w:pPr>
        <w:pStyle w:val="GvdeMetni"/>
        <w:rPr>
          <w:b/>
          <w:sz w:val="20"/>
        </w:rPr>
      </w:pPr>
    </w:p>
    <w:p w14:paraId="6A372A47" w14:textId="77777777" w:rsidR="005F7EA5" w:rsidRDefault="005F7EA5">
      <w:pPr>
        <w:pStyle w:val="GvdeMetni"/>
        <w:rPr>
          <w:b/>
          <w:sz w:val="20"/>
        </w:rPr>
      </w:pPr>
    </w:p>
    <w:p w14:paraId="615DC9E5" w14:textId="77777777" w:rsidR="005F7EA5" w:rsidRDefault="005F7EA5">
      <w:pPr>
        <w:pStyle w:val="GvdeMetni"/>
        <w:spacing w:before="7"/>
        <w:rPr>
          <w:b/>
          <w:sz w:val="22"/>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574B3182" w14:textId="77777777">
        <w:trPr>
          <w:trHeight w:hRule="exact" w:val="343"/>
        </w:trPr>
        <w:tc>
          <w:tcPr>
            <w:tcW w:w="677" w:type="dxa"/>
          </w:tcPr>
          <w:p w14:paraId="661749CE" w14:textId="77777777" w:rsidR="005F7EA5" w:rsidRDefault="005F7EA5"/>
        </w:tc>
        <w:tc>
          <w:tcPr>
            <w:tcW w:w="6188" w:type="dxa"/>
          </w:tcPr>
          <w:p w14:paraId="26774818" w14:textId="77777777" w:rsidR="005F7EA5" w:rsidRDefault="00E947E1">
            <w:pPr>
              <w:pStyle w:val="TableParagraph"/>
              <w:spacing w:line="247" w:lineRule="exact"/>
              <w:ind w:left="-3"/>
            </w:pPr>
            <w:r>
              <w:t>Course of Topics</w:t>
            </w:r>
          </w:p>
        </w:tc>
        <w:tc>
          <w:tcPr>
            <w:tcW w:w="7710" w:type="dxa"/>
          </w:tcPr>
          <w:p w14:paraId="4915758B" w14:textId="77777777" w:rsidR="005F7EA5" w:rsidRDefault="00E947E1">
            <w:pPr>
              <w:pStyle w:val="TableParagraph"/>
              <w:spacing w:line="247" w:lineRule="exact"/>
              <w:ind w:left="-3"/>
            </w:pPr>
            <w:r>
              <w:t>Training Outcomes / Competences</w:t>
            </w:r>
          </w:p>
        </w:tc>
      </w:tr>
      <w:tr w:rsidR="005F7EA5" w14:paraId="33276E50" w14:textId="77777777">
        <w:trPr>
          <w:trHeight w:hRule="exact" w:val="346"/>
        </w:trPr>
        <w:tc>
          <w:tcPr>
            <w:tcW w:w="677" w:type="dxa"/>
          </w:tcPr>
          <w:p w14:paraId="7AB72429" w14:textId="77777777" w:rsidR="005F7EA5" w:rsidRDefault="005F7EA5"/>
        </w:tc>
        <w:tc>
          <w:tcPr>
            <w:tcW w:w="13898" w:type="dxa"/>
            <w:gridSpan w:val="2"/>
          </w:tcPr>
          <w:p w14:paraId="5EF3343A" w14:textId="77777777" w:rsidR="005F7EA5" w:rsidRDefault="00E947E1">
            <w:pPr>
              <w:pStyle w:val="TableParagraph"/>
              <w:spacing w:before="47"/>
              <w:ind w:left="2870"/>
            </w:pPr>
            <w:r>
              <w:rPr>
                <w:color w:val="000009"/>
              </w:rPr>
              <w:t>THEORETICAL COURSES</w:t>
            </w:r>
          </w:p>
        </w:tc>
      </w:tr>
      <w:tr w:rsidR="005F7EA5" w14:paraId="35BEDEF8" w14:textId="77777777">
        <w:trPr>
          <w:trHeight w:hRule="exact" w:val="792"/>
        </w:trPr>
        <w:tc>
          <w:tcPr>
            <w:tcW w:w="677" w:type="dxa"/>
          </w:tcPr>
          <w:p w14:paraId="0ABFB35B" w14:textId="77777777" w:rsidR="005F7EA5" w:rsidRDefault="00E947E1">
            <w:pPr>
              <w:pStyle w:val="TableParagraph"/>
              <w:spacing w:before="162"/>
              <w:ind w:left="-1"/>
            </w:pPr>
            <w:r>
              <w:rPr>
                <w:color w:val="000009"/>
                <w:w w:val="97"/>
              </w:rPr>
              <w:t>1</w:t>
            </w:r>
          </w:p>
        </w:tc>
        <w:tc>
          <w:tcPr>
            <w:tcW w:w="6188" w:type="dxa"/>
          </w:tcPr>
          <w:p w14:paraId="775057B0" w14:textId="77777777" w:rsidR="005F7EA5" w:rsidRDefault="00E947E1">
            <w:pPr>
              <w:pStyle w:val="TableParagraph"/>
              <w:spacing w:before="53"/>
              <w:ind w:left="-3"/>
              <w:rPr>
                <w:b/>
                <w:sz w:val="20"/>
              </w:rPr>
            </w:pPr>
            <w:r>
              <w:rPr>
                <w:b/>
                <w:color w:val="000009"/>
                <w:sz w:val="20"/>
              </w:rPr>
              <w:t>Structure of blood, physical properties and plasma</w:t>
            </w:r>
          </w:p>
        </w:tc>
        <w:tc>
          <w:tcPr>
            <w:tcW w:w="7710" w:type="dxa"/>
          </w:tcPr>
          <w:p w14:paraId="6040EC87" w14:textId="77777777" w:rsidR="005F7EA5" w:rsidRDefault="00E947E1">
            <w:pPr>
              <w:pStyle w:val="TableParagraph"/>
              <w:spacing w:before="30" w:line="394" w:lineRule="exact"/>
              <w:ind w:left="-3" w:right="3144"/>
              <w:rPr>
                <w:sz w:val="20"/>
              </w:rPr>
            </w:pPr>
            <w:r>
              <w:rPr>
                <w:color w:val="000009"/>
                <w:sz w:val="20"/>
              </w:rPr>
              <w:t>Identify plasma, serum and composition of blood. explain the importance and functions of plasma proteins.</w:t>
            </w:r>
          </w:p>
        </w:tc>
      </w:tr>
      <w:tr w:rsidR="005F7EA5" w14:paraId="3564DA89" w14:textId="77777777">
        <w:trPr>
          <w:trHeight w:hRule="exact" w:val="792"/>
        </w:trPr>
        <w:tc>
          <w:tcPr>
            <w:tcW w:w="677" w:type="dxa"/>
          </w:tcPr>
          <w:p w14:paraId="767CA775" w14:textId="77777777" w:rsidR="005F7EA5" w:rsidRDefault="00E947E1">
            <w:pPr>
              <w:pStyle w:val="TableParagraph"/>
              <w:spacing w:before="162"/>
              <w:ind w:left="-1"/>
            </w:pPr>
            <w:r>
              <w:rPr>
                <w:color w:val="000009"/>
                <w:w w:val="97"/>
              </w:rPr>
              <w:t>2</w:t>
            </w:r>
          </w:p>
        </w:tc>
        <w:tc>
          <w:tcPr>
            <w:tcW w:w="6188" w:type="dxa"/>
          </w:tcPr>
          <w:p w14:paraId="27312BC4" w14:textId="77777777" w:rsidR="005F7EA5" w:rsidRDefault="00E947E1">
            <w:pPr>
              <w:pStyle w:val="TableParagraph"/>
              <w:spacing w:before="53"/>
              <w:ind w:left="-3"/>
              <w:rPr>
                <w:b/>
                <w:sz w:val="20"/>
              </w:rPr>
            </w:pPr>
            <w:r>
              <w:rPr>
                <w:b/>
                <w:color w:val="000009"/>
                <w:sz w:val="20"/>
              </w:rPr>
              <w:t>Properties of erythrocytes and erythropoiesis</w:t>
            </w:r>
          </w:p>
        </w:tc>
        <w:tc>
          <w:tcPr>
            <w:tcW w:w="7710" w:type="dxa"/>
          </w:tcPr>
          <w:p w14:paraId="2468C636" w14:textId="77777777" w:rsidR="005F7EA5" w:rsidRDefault="00E947E1">
            <w:pPr>
              <w:pStyle w:val="TableParagraph"/>
              <w:spacing w:before="159"/>
              <w:ind w:left="-3"/>
              <w:rPr>
                <w:sz w:val="20"/>
              </w:rPr>
            </w:pPr>
            <w:r>
              <w:rPr>
                <w:color w:val="000009"/>
                <w:sz w:val="20"/>
              </w:rPr>
              <w:t>Define the shape, size and normal numbers of erythrocytes.</w:t>
            </w:r>
          </w:p>
          <w:p w14:paraId="6288CE72" w14:textId="77777777" w:rsidR="005F7EA5" w:rsidRDefault="00E947E1">
            <w:pPr>
              <w:pStyle w:val="TableParagraph"/>
              <w:spacing w:before="163"/>
              <w:ind w:left="-3"/>
              <w:rPr>
                <w:sz w:val="20"/>
              </w:rPr>
            </w:pPr>
            <w:r>
              <w:rPr>
                <w:color w:val="000009"/>
                <w:sz w:val="20"/>
              </w:rPr>
              <w:t>Explain the erythrocyte production stages and the effects of erythropoietin.</w:t>
            </w:r>
          </w:p>
        </w:tc>
      </w:tr>
      <w:tr w:rsidR="005F7EA5" w14:paraId="7E084C80" w14:textId="77777777">
        <w:trPr>
          <w:trHeight w:hRule="exact" w:val="574"/>
        </w:trPr>
        <w:tc>
          <w:tcPr>
            <w:tcW w:w="677" w:type="dxa"/>
            <w:tcBorders>
              <w:bottom w:val="single" w:sz="2" w:space="0" w:color="000000"/>
            </w:tcBorders>
          </w:tcPr>
          <w:p w14:paraId="79207B8E" w14:textId="77777777" w:rsidR="005F7EA5" w:rsidRDefault="00E947E1">
            <w:pPr>
              <w:pStyle w:val="TableParagraph"/>
              <w:spacing w:before="162"/>
              <w:ind w:left="-1"/>
            </w:pPr>
            <w:r>
              <w:rPr>
                <w:color w:val="000009"/>
                <w:w w:val="97"/>
              </w:rPr>
              <w:t>3</w:t>
            </w:r>
          </w:p>
        </w:tc>
        <w:tc>
          <w:tcPr>
            <w:tcW w:w="6188" w:type="dxa"/>
            <w:tcBorders>
              <w:bottom w:val="single" w:sz="2" w:space="0" w:color="000000"/>
            </w:tcBorders>
          </w:tcPr>
          <w:p w14:paraId="6E30E2DB" w14:textId="77777777" w:rsidR="005F7EA5" w:rsidRDefault="00E947E1">
            <w:pPr>
              <w:pStyle w:val="TableParagraph"/>
              <w:spacing w:before="53"/>
              <w:ind w:left="-3"/>
              <w:rPr>
                <w:b/>
                <w:sz w:val="20"/>
              </w:rPr>
            </w:pPr>
            <w:r>
              <w:rPr>
                <w:b/>
                <w:color w:val="000009"/>
                <w:sz w:val="20"/>
              </w:rPr>
              <w:t>Hemoglobin I</w:t>
            </w:r>
          </w:p>
        </w:tc>
        <w:tc>
          <w:tcPr>
            <w:tcW w:w="7710" w:type="dxa"/>
            <w:tcBorders>
              <w:bottom w:val="single" w:sz="2" w:space="0" w:color="000000"/>
            </w:tcBorders>
          </w:tcPr>
          <w:p w14:paraId="647BD787" w14:textId="77777777" w:rsidR="005F7EA5" w:rsidRDefault="00E947E1">
            <w:pPr>
              <w:pStyle w:val="TableParagraph"/>
              <w:spacing w:before="159"/>
              <w:ind w:left="-3"/>
              <w:rPr>
                <w:sz w:val="20"/>
              </w:rPr>
            </w:pPr>
            <w:r>
              <w:rPr>
                <w:color w:val="000009"/>
                <w:sz w:val="20"/>
              </w:rPr>
              <w:t>Explain hemoglobin synthesis and function.</w:t>
            </w:r>
          </w:p>
        </w:tc>
      </w:tr>
      <w:tr w:rsidR="005F7EA5" w14:paraId="5188B329" w14:textId="77777777">
        <w:trPr>
          <w:trHeight w:hRule="exact" w:val="511"/>
        </w:trPr>
        <w:tc>
          <w:tcPr>
            <w:tcW w:w="677" w:type="dxa"/>
            <w:tcBorders>
              <w:top w:val="single" w:sz="2" w:space="0" w:color="000000"/>
            </w:tcBorders>
          </w:tcPr>
          <w:p w14:paraId="1F6BD160" w14:textId="77777777" w:rsidR="005F7EA5" w:rsidRDefault="00E947E1">
            <w:pPr>
              <w:pStyle w:val="TableParagraph"/>
              <w:spacing w:before="46"/>
              <w:ind w:left="-1"/>
            </w:pPr>
            <w:r>
              <w:rPr>
                <w:color w:val="000009"/>
                <w:w w:val="97"/>
              </w:rPr>
              <w:t>4</w:t>
            </w:r>
          </w:p>
        </w:tc>
        <w:tc>
          <w:tcPr>
            <w:tcW w:w="6188" w:type="dxa"/>
            <w:tcBorders>
              <w:top w:val="single" w:sz="2" w:space="0" w:color="000000"/>
            </w:tcBorders>
          </w:tcPr>
          <w:p w14:paraId="064C018E" w14:textId="77777777" w:rsidR="005F7EA5" w:rsidRDefault="00E947E1">
            <w:pPr>
              <w:pStyle w:val="TableParagraph"/>
              <w:spacing w:before="53"/>
              <w:ind w:left="-3"/>
              <w:rPr>
                <w:b/>
                <w:sz w:val="20"/>
              </w:rPr>
            </w:pPr>
            <w:r>
              <w:rPr>
                <w:b/>
                <w:color w:val="000009"/>
                <w:sz w:val="20"/>
              </w:rPr>
              <w:t>Hemoglobin II</w:t>
            </w:r>
          </w:p>
        </w:tc>
        <w:tc>
          <w:tcPr>
            <w:tcW w:w="7710" w:type="dxa"/>
            <w:tcBorders>
              <w:top w:val="single" w:sz="2" w:space="0" w:color="000000"/>
            </w:tcBorders>
          </w:tcPr>
          <w:p w14:paraId="2CE46879" w14:textId="77777777" w:rsidR="005F7EA5" w:rsidRDefault="00E947E1">
            <w:pPr>
              <w:pStyle w:val="TableParagraph"/>
              <w:spacing w:before="43"/>
              <w:ind w:left="-3"/>
              <w:rPr>
                <w:sz w:val="20"/>
              </w:rPr>
            </w:pPr>
            <w:r>
              <w:rPr>
                <w:color w:val="000009"/>
                <w:sz w:val="20"/>
              </w:rPr>
              <w:t>Identify hemoglobin types, abnormal hemoglobin and pathologies caused by abnormal hemoglobin.</w:t>
            </w:r>
          </w:p>
        </w:tc>
      </w:tr>
      <w:tr w:rsidR="005F7EA5" w14:paraId="77C87853" w14:textId="77777777">
        <w:trPr>
          <w:trHeight w:hRule="exact" w:val="792"/>
        </w:trPr>
        <w:tc>
          <w:tcPr>
            <w:tcW w:w="677" w:type="dxa"/>
          </w:tcPr>
          <w:p w14:paraId="044E177F" w14:textId="77777777" w:rsidR="005F7EA5" w:rsidRDefault="00E947E1">
            <w:pPr>
              <w:pStyle w:val="TableParagraph"/>
              <w:spacing w:before="164"/>
              <w:ind w:left="-1"/>
            </w:pPr>
            <w:r>
              <w:rPr>
                <w:color w:val="000009"/>
                <w:w w:val="97"/>
              </w:rPr>
              <w:t>5</w:t>
            </w:r>
          </w:p>
        </w:tc>
        <w:tc>
          <w:tcPr>
            <w:tcW w:w="6188" w:type="dxa"/>
          </w:tcPr>
          <w:p w14:paraId="42E81052" w14:textId="77777777" w:rsidR="005F7EA5" w:rsidRDefault="00E947E1">
            <w:pPr>
              <w:pStyle w:val="TableParagraph"/>
              <w:spacing w:before="53"/>
              <w:ind w:left="-3"/>
              <w:rPr>
                <w:b/>
                <w:sz w:val="20"/>
              </w:rPr>
            </w:pPr>
            <w:r>
              <w:rPr>
                <w:b/>
                <w:color w:val="000009"/>
                <w:sz w:val="20"/>
              </w:rPr>
              <w:t>Anemia</w:t>
            </w:r>
          </w:p>
        </w:tc>
        <w:tc>
          <w:tcPr>
            <w:tcW w:w="7710" w:type="dxa"/>
          </w:tcPr>
          <w:p w14:paraId="5BC6E192" w14:textId="77777777" w:rsidR="005F7EA5" w:rsidRDefault="00E947E1">
            <w:pPr>
              <w:pStyle w:val="TableParagraph"/>
              <w:spacing w:before="30" w:line="394" w:lineRule="exact"/>
              <w:ind w:left="-3" w:right="4350"/>
              <w:rPr>
                <w:sz w:val="20"/>
              </w:rPr>
            </w:pPr>
            <w:r>
              <w:rPr>
                <w:color w:val="000009"/>
                <w:sz w:val="20"/>
              </w:rPr>
              <w:t xml:space="preserve">Classify anemies, according to origin </w:t>
            </w:r>
            <w:r>
              <w:rPr>
                <w:sz w:val="20"/>
              </w:rPr>
              <w:t>Explain the effects of anemia on the body</w:t>
            </w:r>
          </w:p>
        </w:tc>
      </w:tr>
    </w:tbl>
    <w:p w14:paraId="60BD03A2" w14:textId="77777777" w:rsidR="005F7EA5" w:rsidRDefault="005F7EA5">
      <w:pPr>
        <w:spacing w:line="394" w:lineRule="exact"/>
        <w:rPr>
          <w:sz w:val="20"/>
        </w:rPr>
        <w:sectPr w:rsidR="005F7EA5">
          <w:pgSz w:w="16850" w:h="11920" w:orient="landscape"/>
          <w:pgMar w:top="1100" w:right="68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484FBDBE" w14:textId="77777777">
        <w:trPr>
          <w:trHeight w:hRule="exact" w:val="629"/>
        </w:trPr>
        <w:tc>
          <w:tcPr>
            <w:tcW w:w="677" w:type="dxa"/>
          </w:tcPr>
          <w:p w14:paraId="4E4144E1" w14:textId="77777777" w:rsidR="005F7EA5" w:rsidRDefault="00E947E1">
            <w:pPr>
              <w:pStyle w:val="TableParagraph"/>
              <w:spacing w:before="162"/>
              <w:ind w:left="-1"/>
            </w:pPr>
            <w:r>
              <w:rPr>
                <w:color w:val="000009"/>
                <w:w w:val="97"/>
              </w:rPr>
              <w:lastRenderedPageBreak/>
              <w:t>6</w:t>
            </w:r>
          </w:p>
        </w:tc>
        <w:tc>
          <w:tcPr>
            <w:tcW w:w="6188" w:type="dxa"/>
          </w:tcPr>
          <w:p w14:paraId="38FC3C36" w14:textId="77777777" w:rsidR="005F7EA5" w:rsidRDefault="00E947E1">
            <w:pPr>
              <w:pStyle w:val="TableParagraph"/>
              <w:spacing w:before="53"/>
              <w:ind w:left="-3"/>
              <w:rPr>
                <w:b/>
                <w:sz w:val="20"/>
              </w:rPr>
            </w:pPr>
            <w:r>
              <w:rPr>
                <w:b/>
                <w:color w:val="000009"/>
                <w:sz w:val="20"/>
              </w:rPr>
              <w:t>Blood groups</w:t>
            </w:r>
          </w:p>
        </w:tc>
        <w:tc>
          <w:tcPr>
            <w:tcW w:w="7710" w:type="dxa"/>
          </w:tcPr>
          <w:p w14:paraId="3F9EC09B" w14:textId="77777777" w:rsidR="005F7EA5" w:rsidRDefault="00E947E1">
            <w:pPr>
              <w:pStyle w:val="TableParagraph"/>
              <w:spacing w:before="159"/>
              <w:ind w:left="-3"/>
              <w:rPr>
                <w:sz w:val="20"/>
              </w:rPr>
            </w:pPr>
            <w:r>
              <w:rPr>
                <w:color w:val="000009"/>
                <w:sz w:val="20"/>
              </w:rPr>
              <w:t>Classify blood groups according to ABO and Rh system and explain the effects of transfusion reactions and erythroblastosis fetalis</w:t>
            </w:r>
          </w:p>
        </w:tc>
      </w:tr>
      <w:tr w:rsidR="005F7EA5" w14:paraId="31C04065" w14:textId="77777777">
        <w:trPr>
          <w:trHeight w:hRule="exact" w:val="576"/>
        </w:trPr>
        <w:tc>
          <w:tcPr>
            <w:tcW w:w="677" w:type="dxa"/>
          </w:tcPr>
          <w:p w14:paraId="362F0E25" w14:textId="77777777" w:rsidR="005F7EA5" w:rsidRDefault="00E947E1">
            <w:pPr>
              <w:pStyle w:val="TableParagraph"/>
              <w:spacing w:before="164"/>
              <w:ind w:left="-1"/>
            </w:pPr>
            <w:r>
              <w:rPr>
                <w:color w:val="000009"/>
                <w:w w:val="97"/>
              </w:rPr>
              <w:t>7</w:t>
            </w:r>
          </w:p>
        </w:tc>
        <w:tc>
          <w:tcPr>
            <w:tcW w:w="6188" w:type="dxa"/>
          </w:tcPr>
          <w:p w14:paraId="463E7F67" w14:textId="77777777" w:rsidR="005F7EA5" w:rsidRDefault="00E947E1">
            <w:pPr>
              <w:pStyle w:val="TableParagraph"/>
              <w:spacing w:before="53"/>
              <w:ind w:left="-3"/>
              <w:rPr>
                <w:b/>
                <w:sz w:val="20"/>
              </w:rPr>
            </w:pPr>
            <w:r>
              <w:rPr>
                <w:b/>
                <w:color w:val="000009"/>
                <w:sz w:val="20"/>
              </w:rPr>
              <w:t>Leukocytes I</w:t>
            </w:r>
          </w:p>
        </w:tc>
        <w:tc>
          <w:tcPr>
            <w:tcW w:w="7710" w:type="dxa"/>
          </w:tcPr>
          <w:p w14:paraId="66AA63B7" w14:textId="77777777" w:rsidR="005F7EA5" w:rsidRDefault="00E947E1">
            <w:pPr>
              <w:pStyle w:val="TableParagraph"/>
              <w:spacing w:before="159"/>
              <w:ind w:left="-3"/>
              <w:rPr>
                <w:sz w:val="20"/>
              </w:rPr>
            </w:pPr>
            <w:r>
              <w:rPr>
                <w:color w:val="000009"/>
                <w:sz w:val="20"/>
              </w:rPr>
              <w:t>Classify leukocyte types, explain normal numbers and production steps.</w:t>
            </w:r>
          </w:p>
        </w:tc>
      </w:tr>
      <w:tr w:rsidR="005F7EA5" w14:paraId="23586B97" w14:textId="77777777">
        <w:trPr>
          <w:trHeight w:hRule="exact" w:val="689"/>
        </w:trPr>
        <w:tc>
          <w:tcPr>
            <w:tcW w:w="677" w:type="dxa"/>
          </w:tcPr>
          <w:p w14:paraId="37731F29" w14:textId="77777777" w:rsidR="005F7EA5" w:rsidRDefault="005F7EA5">
            <w:pPr>
              <w:pStyle w:val="TableParagraph"/>
              <w:rPr>
                <w:b/>
                <w:sz w:val="19"/>
              </w:rPr>
            </w:pPr>
          </w:p>
          <w:p w14:paraId="567F31C6" w14:textId="77777777" w:rsidR="005F7EA5" w:rsidRDefault="00E947E1">
            <w:pPr>
              <w:pStyle w:val="TableParagraph"/>
              <w:spacing w:before="1"/>
              <w:ind w:left="-1"/>
            </w:pPr>
            <w:r>
              <w:rPr>
                <w:color w:val="000009"/>
                <w:w w:val="97"/>
              </w:rPr>
              <w:t>8</w:t>
            </w:r>
          </w:p>
        </w:tc>
        <w:tc>
          <w:tcPr>
            <w:tcW w:w="6188" w:type="dxa"/>
          </w:tcPr>
          <w:p w14:paraId="68A55683" w14:textId="77777777" w:rsidR="005F7EA5" w:rsidRDefault="00E947E1">
            <w:pPr>
              <w:pStyle w:val="TableParagraph"/>
              <w:spacing w:before="111"/>
              <w:ind w:left="-3"/>
              <w:rPr>
                <w:b/>
                <w:sz w:val="20"/>
              </w:rPr>
            </w:pPr>
            <w:r>
              <w:rPr>
                <w:b/>
                <w:color w:val="000009"/>
                <w:sz w:val="20"/>
              </w:rPr>
              <w:t>Leukocytes II</w:t>
            </w:r>
          </w:p>
        </w:tc>
        <w:tc>
          <w:tcPr>
            <w:tcW w:w="7710" w:type="dxa"/>
          </w:tcPr>
          <w:p w14:paraId="29F4DAC6" w14:textId="77777777" w:rsidR="005F7EA5" w:rsidRDefault="00E947E1">
            <w:pPr>
              <w:pStyle w:val="TableParagraph"/>
              <w:spacing w:before="43"/>
              <w:ind w:left="-3"/>
              <w:rPr>
                <w:sz w:val="20"/>
              </w:rPr>
            </w:pPr>
            <w:r>
              <w:rPr>
                <w:sz w:val="20"/>
              </w:rPr>
              <w:t>Explain how neutrophil kill microorganisms</w:t>
            </w:r>
          </w:p>
          <w:p w14:paraId="3179A915" w14:textId="77777777" w:rsidR="005F7EA5" w:rsidRDefault="00E947E1">
            <w:pPr>
              <w:pStyle w:val="TableParagraph"/>
              <w:spacing w:before="47"/>
              <w:ind w:left="-3"/>
              <w:rPr>
                <w:sz w:val="20"/>
              </w:rPr>
            </w:pPr>
            <w:r>
              <w:rPr>
                <w:sz w:val="20"/>
              </w:rPr>
              <w:t>Explain the functions of basophils, eosinophils, monocytes and lymphocytes.</w:t>
            </w:r>
          </w:p>
        </w:tc>
      </w:tr>
      <w:tr w:rsidR="005F7EA5" w14:paraId="0C9A88BA" w14:textId="77777777">
        <w:trPr>
          <w:trHeight w:hRule="exact" w:val="344"/>
        </w:trPr>
        <w:tc>
          <w:tcPr>
            <w:tcW w:w="677" w:type="dxa"/>
          </w:tcPr>
          <w:p w14:paraId="122434FC" w14:textId="77777777" w:rsidR="005F7EA5" w:rsidRDefault="00E947E1">
            <w:pPr>
              <w:pStyle w:val="TableParagraph"/>
              <w:spacing w:before="46"/>
              <w:ind w:left="-1"/>
            </w:pPr>
            <w:r>
              <w:rPr>
                <w:color w:val="000009"/>
                <w:w w:val="97"/>
              </w:rPr>
              <w:t>9</w:t>
            </w:r>
          </w:p>
        </w:tc>
        <w:tc>
          <w:tcPr>
            <w:tcW w:w="6188" w:type="dxa"/>
          </w:tcPr>
          <w:p w14:paraId="121152B5" w14:textId="77777777" w:rsidR="005F7EA5" w:rsidRDefault="00E947E1">
            <w:pPr>
              <w:pStyle w:val="TableParagraph"/>
              <w:spacing w:before="53"/>
              <w:ind w:left="-3"/>
              <w:rPr>
                <w:b/>
                <w:sz w:val="20"/>
              </w:rPr>
            </w:pPr>
            <w:r>
              <w:rPr>
                <w:b/>
                <w:color w:val="000009"/>
                <w:sz w:val="20"/>
              </w:rPr>
              <w:t>Inflammation</w:t>
            </w:r>
          </w:p>
        </w:tc>
        <w:tc>
          <w:tcPr>
            <w:tcW w:w="7710" w:type="dxa"/>
          </w:tcPr>
          <w:p w14:paraId="3D9EB535" w14:textId="77777777" w:rsidR="005F7EA5" w:rsidRDefault="00E947E1">
            <w:pPr>
              <w:pStyle w:val="TableParagraph"/>
              <w:spacing w:before="43"/>
              <w:ind w:left="-3"/>
              <w:rPr>
                <w:sz w:val="20"/>
              </w:rPr>
            </w:pPr>
            <w:r>
              <w:rPr>
                <w:color w:val="000009"/>
                <w:sz w:val="20"/>
              </w:rPr>
              <w:t>Explain the mechanisms of inflammation</w:t>
            </w:r>
          </w:p>
        </w:tc>
      </w:tr>
      <w:tr w:rsidR="005F7EA5" w14:paraId="3D987AC3" w14:textId="77777777">
        <w:trPr>
          <w:trHeight w:hRule="exact" w:val="346"/>
        </w:trPr>
        <w:tc>
          <w:tcPr>
            <w:tcW w:w="677" w:type="dxa"/>
          </w:tcPr>
          <w:p w14:paraId="1F7BEC36" w14:textId="77777777" w:rsidR="005F7EA5" w:rsidRDefault="00E947E1">
            <w:pPr>
              <w:pStyle w:val="TableParagraph"/>
              <w:spacing w:before="46"/>
              <w:ind w:left="-1"/>
            </w:pPr>
            <w:r>
              <w:rPr>
                <w:color w:val="000009"/>
              </w:rPr>
              <w:t>10</w:t>
            </w:r>
          </w:p>
        </w:tc>
        <w:tc>
          <w:tcPr>
            <w:tcW w:w="6188" w:type="dxa"/>
          </w:tcPr>
          <w:p w14:paraId="7021A6A3" w14:textId="77777777" w:rsidR="005F7EA5" w:rsidRDefault="00E947E1">
            <w:pPr>
              <w:pStyle w:val="TableParagraph"/>
              <w:spacing w:before="53"/>
              <w:ind w:left="-3"/>
              <w:rPr>
                <w:b/>
                <w:sz w:val="20"/>
              </w:rPr>
            </w:pPr>
            <w:r>
              <w:rPr>
                <w:b/>
                <w:color w:val="000009"/>
                <w:sz w:val="20"/>
              </w:rPr>
              <w:t>Platelets</w:t>
            </w:r>
          </w:p>
        </w:tc>
        <w:tc>
          <w:tcPr>
            <w:tcW w:w="7710" w:type="dxa"/>
          </w:tcPr>
          <w:p w14:paraId="56029EF2" w14:textId="77777777" w:rsidR="005F7EA5" w:rsidRDefault="00E947E1">
            <w:pPr>
              <w:pStyle w:val="TableParagraph"/>
              <w:spacing w:before="43"/>
              <w:ind w:left="-3"/>
              <w:rPr>
                <w:sz w:val="20"/>
              </w:rPr>
            </w:pPr>
            <w:r>
              <w:rPr>
                <w:color w:val="000009"/>
                <w:sz w:val="20"/>
              </w:rPr>
              <w:t>Explain the development and functions of platelets and roles in hemostasis.</w:t>
            </w:r>
          </w:p>
        </w:tc>
      </w:tr>
      <w:tr w:rsidR="005F7EA5" w14:paraId="1C1591FD" w14:textId="77777777">
        <w:trPr>
          <w:trHeight w:hRule="exact" w:val="346"/>
        </w:trPr>
        <w:tc>
          <w:tcPr>
            <w:tcW w:w="677" w:type="dxa"/>
          </w:tcPr>
          <w:p w14:paraId="1DAA644F" w14:textId="77777777" w:rsidR="005F7EA5" w:rsidRDefault="00E947E1">
            <w:pPr>
              <w:pStyle w:val="TableParagraph"/>
              <w:spacing w:before="46"/>
              <w:ind w:left="-1"/>
            </w:pPr>
            <w:r>
              <w:rPr>
                <w:color w:val="000009"/>
              </w:rPr>
              <w:t>11</w:t>
            </w:r>
          </w:p>
        </w:tc>
        <w:tc>
          <w:tcPr>
            <w:tcW w:w="6188" w:type="dxa"/>
          </w:tcPr>
          <w:p w14:paraId="2CD6D988" w14:textId="77777777" w:rsidR="005F7EA5" w:rsidRDefault="00E947E1">
            <w:pPr>
              <w:pStyle w:val="TableParagraph"/>
              <w:spacing w:before="46"/>
              <w:ind w:left="-3"/>
            </w:pPr>
            <w:r>
              <w:rPr>
                <w:color w:val="000009"/>
              </w:rPr>
              <w:t>Hemostasis I</w:t>
            </w:r>
          </w:p>
        </w:tc>
        <w:tc>
          <w:tcPr>
            <w:tcW w:w="7710" w:type="dxa"/>
          </w:tcPr>
          <w:p w14:paraId="4963FE0A" w14:textId="77777777" w:rsidR="005F7EA5" w:rsidRDefault="00E947E1">
            <w:pPr>
              <w:pStyle w:val="TableParagraph"/>
              <w:spacing w:before="42"/>
              <w:ind w:left="-3"/>
            </w:pPr>
            <w:r>
              <w:rPr>
                <w:color w:val="000009"/>
              </w:rPr>
              <w:t>Explain steps to stop the bleeding</w:t>
            </w:r>
          </w:p>
        </w:tc>
      </w:tr>
      <w:tr w:rsidR="005F7EA5" w14:paraId="1BADD812" w14:textId="77777777">
        <w:trPr>
          <w:trHeight w:hRule="exact" w:val="346"/>
        </w:trPr>
        <w:tc>
          <w:tcPr>
            <w:tcW w:w="677" w:type="dxa"/>
          </w:tcPr>
          <w:p w14:paraId="028E4DE9" w14:textId="77777777" w:rsidR="005F7EA5" w:rsidRDefault="00E947E1">
            <w:pPr>
              <w:pStyle w:val="TableParagraph"/>
              <w:spacing w:before="46"/>
              <w:ind w:left="-1"/>
            </w:pPr>
            <w:r>
              <w:rPr>
                <w:color w:val="000009"/>
              </w:rPr>
              <w:t>12</w:t>
            </w:r>
          </w:p>
        </w:tc>
        <w:tc>
          <w:tcPr>
            <w:tcW w:w="6188" w:type="dxa"/>
          </w:tcPr>
          <w:p w14:paraId="284FA38F" w14:textId="77777777" w:rsidR="005F7EA5" w:rsidRDefault="00E947E1">
            <w:pPr>
              <w:pStyle w:val="TableParagraph"/>
              <w:spacing w:before="46"/>
              <w:ind w:left="-3"/>
            </w:pPr>
            <w:r>
              <w:rPr>
                <w:color w:val="000009"/>
              </w:rPr>
              <w:t>Hemostasis II</w:t>
            </w:r>
          </w:p>
        </w:tc>
        <w:tc>
          <w:tcPr>
            <w:tcW w:w="7710" w:type="dxa"/>
          </w:tcPr>
          <w:p w14:paraId="12427C79" w14:textId="77777777" w:rsidR="005F7EA5" w:rsidRDefault="00E947E1">
            <w:pPr>
              <w:pStyle w:val="TableParagraph"/>
              <w:spacing w:before="42"/>
              <w:ind w:left="-3"/>
            </w:pPr>
            <w:r>
              <w:rPr>
                <w:color w:val="000009"/>
              </w:rPr>
              <w:t>Describe clotting factors and explain clotting mechanisms</w:t>
            </w:r>
          </w:p>
        </w:tc>
      </w:tr>
      <w:tr w:rsidR="005F7EA5" w14:paraId="3FD3DA45" w14:textId="77777777">
        <w:trPr>
          <w:trHeight w:hRule="exact" w:val="511"/>
        </w:trPr>
        <w:tc>
          <w:tcPr>
            <w:tcW w:w="677" w:type="dxa"/>
          </w:tcPr>
          <w:p w14:paraId="7746E129" w14:textId="77777777" w:rsidR="005F7EA5" w:rsidRDefault="00E947E1">
            <w:pPr>
              <w:pStyle w:val="TableParagraph"/>
              <w:spacing w:before="46"/>
              <w:ind w:left="-1"/>
            </w:pPr>
            <w:r>
              <w:rPr>
                <w:color w:val="000009"/>
              </w:rPr>
              <w:t>13</w:t>
            </w:r>
          </w:p>
        </w:tc>
        <w:tc>
          <w:tcPr>
            <w:tcW w:w="6188" w:type="dxa"/>
          </w:tcPr>
          <w:p w14:paraId="7538CBB1" w14:textId="77777777" w:rsidR="005F7EA5" w:rsidRDefault="00E947E1">
            <w:pPr>
              <w:pStyle w:val="TableParagraph"/>
              <w:spacing w:before="46"/>
              <w:ind w:left="-3"/>
            </w:pPr>
            <w:r>
              <w:rPr>
                <w:color w:val="000009"/>
              </w:rPr>
              <w:t>Anticoagulants and mechanisms</w:t>
            </w:r>
          </w:p>
        </w:tc>
        <w:tc>
          <w:tcPr>
            <w:tcW w:w="7710" w:type="dxa"/>
          </w:tcPr>
          <w:p w14:paraId="1EEB316D" w14:textId="77777777" w:rsidR="005F7EA5" w:rsidRDefault="00E947E1">
            <w:pPr>
              <w:pStyle w:val="TableParagraph"/>
              <w:ind w:left="-3" w:right="381"/>
            </w:pPr>
            <w:r>
              <w:t>Explain anticoagulant effects of heparin, antrombin III, thrombomodulin, warfarin, oxalates and citrates</w:t>
            </w:r>
          </w:p>
        </w:tc>
      </w:tr>
      <w:tr w:rsidR="005F7EA5" w14:paraId="75542D66" w14:textId="77777777">
        <w:trPr>
          <w:trHeight w:hRule="exact" w:val="764"/>
        </w:trPr>
        <w:tc>
          <w:tcPr>
            <w:tcW w:w="677" w:type="dxa"/>
          </w:tcPr>
          <w:p w14:paraId="3D696155" w14:textId="77777777" w:rsidR="005F7EA5" w:rsidRDefault="005F7EA5">
            <w:pPr>
              <w:pStyle w:val="TableParagraph"/>
              <w:rPr>
                <w:b/>
                <w:sz w:val="19"/>
              </w:rPr>
            </w:pPr>
          </w:p>
          <w:p w14:paraId="0EC7D2AC" w14:textId="77777777" w:rsidR="005F7EA5" w:rsidRDefault="00E947E1">
            <w:pPr>
              <w:pStyle w:val="TableParagraph"/>
              <w:spacing w:before="1"/>
              <w:ind w:left="-1"/>
            </w:pPr>
            <w:r>
              <w:rPr>
                <w:color w:val="000009"/>
              </w:rPr>
              <w:t>14</w:t>
            </w:r>
          </w:p>
        </w:tc>
        <w:tc>
          <w:tcPr>
            <w:tcW w:w="6188" w:type="dxa"/>
          </w:tcPr>
          <w:p w14:paraId="22E9CD54" w14:textId="77777777" w:rsidR="005F7EA5" w:rsidRDefault="00E947E1">
            <w:pPr>
              <w:pStyle w:val="TableParagraph"/>
              <w:spacing w:before="104"/>
              <w:ind w:left="-3"/>
            </w:pPr>
            <w:r>
              <w:rPr>
                <w:color w:val="000009"/>
              </w:rPr>
              <w:t>Bleeding and coagulation disorders</w:t>
            </w:r>
          </w:p>
        </w:tc>
        <w:tc>
          <w:tcPr>
            <w:tcW w:w="7710" w:type="dxa"/>
          </w:tcPr>
          <w:p w14:paraId="7E76D5DF" w14:textId="77777777" w:rsidR="005F7EA5" w:rsidRDefault="00E947E1">
            <w:pPr>
              <w:pStyle w:val="TableParagraph"/>
              <w:spacing w:line="247" w:lineRule="exact"/>
              <w:ind w:left="-3"/>
            </w:pPr>
            <w:r>
              <w:rPr>
                <w:color w:val="000009"/>
              </w:rPr>
              <w:t>Explain bleeding due to hemophilia, von willibrand disease, lack of vitamin K.</w:t>
            </w:r>
          </w:p>
          <w:p w14:paraId="2FF7BB5B" w14:textId="77777777" w:rsidR="005F7EA5" w:rsidRDefault="005F7EA5">
            <w:pPr>
              <w:pStyle w:val="TableParagraph"/>
              <w:spacing w:before="9"/>
              <w:rPr>
                <w:b/>
                <w:sz w:val="21"/>
              </w:rPr>
            </w:pPr>
          </w:p>
          <w:p w14:paraId="4DDB68E6" w14:textId="77777777" w:rsidR="005F7EA5" w:rsidRDefault="00E947E1">
            <w:pPr>
              <w:pStyle w:val="TableParagraph"/>
              <w:spacing w:before="1"/>
              <w:ind w:left="-3"/>
            </w:pPr>
            <w:r>
              <w:rPr>
                <w:color w:val="000009"/>
              </w:rPr>
              <w:t>Explain thrombosis and its importance</w:t>
            </w:r>
          </w:p>
        </w:tc>
      </w:tr>
    </w:tbl>
    <w:p w14:paraId="395E86D5" w14:textId="77777777" w:rsidR="005F7EA5" w:rsidRDefault="005F7EA5">
      <w:pPr>
        <w:sectPr w:rsidR="005F7EA5">
          <w:pgSz w:w="16850" w:h="11920" w:orient="landscape"/>
          <w:pgMar w:top="1080" w:right="1020" w:bottom="280" w:left="1020" w:header="708" w:footer="708" w:gutter="0"/>
          <w:cols w:space="708"/>
        </w:sectPr>
      </w:pPr>
    </w:p>
    <w:p w14:paraId="7A677F0E" w14:textId="77777777" w:rsidR="005F7EA5" w:rsidRDefault="00E947E1">
      <w:pPr>
        <w:spacing w:before="78"/>
        <w:ind w:left="6467" w:right="3684" w:firstLine="6"/>
        <w:jc w:val="center"/>
        <w:rPr>
          <w:b/>
          <w:sz w:val="32"/>
        </w:rPr>
      </w:pPr>
      <w:r>
        <w:rPr>
          <w:b/>
          <w:color w:val="000008"/>
          <w:sz w:val="32"/>
        </w:rPr>
        <w:lastRenderedPageBreak/>
        <w:t>PHYSIOLOGY THEORY AND LABORATORY COURSE CARDİOVASCULAR SYSTEM AND EXERCISE PHYSIOLOGY</w:t>
      </w:r>
    </w:p>
    <w:p w14:paraId="6F822894" w14:textId="77777777" w:rsidR="005F7EA5" w:rsidRDefault="005F7EA5">
      <w:pPr>
        <w:pStyle w:val="GvdeMetni"/>
        <w:rPr>
          <w:b/>
          <w:sz w:val="20"/>
        </w:rPr>
      </w:pPr>
    </w:p>
    <w:p w14:paraId="6F5BB691" w14:textId="77777777" w:rsidR="005F7EA5" w:rsidRDefault="005F7EA5">
      <w:pPr>
        <w:pStyle w:val="GvdeMetni"/>
        <w:rPr>
          <w:b/>
          <w:sz w:val="20"/>
        </w:rPr>
      </w:pPr>
    </w:p>
    <w:p w14:paraId="2C77BBCF" w14:textId="77777777" w:rsidR="005F7EA5" w:rsidRDefault="005F7EA5">
      <w:pPr>
        <w:pStyle w:val="GvdeMetni"/>
        <w:spacing w:before="10"/>
        <w:rPr>
          <w:b/>
          <w:sz w:val="18"/>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4294CA6C" w14:textId="77777777">
        <w:trPr>
          <w:trHeight w:hRule="exact" w:val="343"/>
        </w:trPr>
        <w:tc>
          <w:tcPr>
            <w:tcW w:w="737" w:type="dxa"/>
          </w:tcPr>
          <w:p w14:paraId="086CB3AB" w14:textId="77777777" w:rsidR="005F7EA5" w:rsidRDefault="005F7EA5"/>
        </w:tc>
        <w:tc>
          <w:tcPr>
            <w:tcW w:w="6159" w:type="dxa"/>
          </w:tcPr>
          <w:p w14:paraId="4D3554D4" w14:textId="77777777" w:rsidR="005F7EA5" w:rsidRDefault="00E947E1">
            <w:pPr>
              <w:pStyle w:val="TableParagraph"/>
              <w:spacing w:before="53"/>
              <w:ind w:left="1274"/>
              <w:rPr>
                <w:b/>
                <w:sz w:val="20"/>
              </w:rPr>
            </w:pPr>
            <w:r>
              <w:rPr>
                <w:b/>
                <w:sz w:val="20"/>
              </w:rPr>
              <w:t>Course of Topics</w:t>
            </w:r>
          </w:p>
        </w:tc>
        <w:tc>
          <w:tcPr>
            <w:tcW w:w="7674" w:type="dxa"/>
          </w:tcPr>
          <w:p w14:paraId="12041B37" w14:textId="77777777" w:rsidR="005F7EA5" w:rsidRDefault="00E947E1">
            <w:pPr>
              <w:pStyle w:val="TableParagraph"/>
              <w:ind w:left="-3"/>
              <w:rPr>
                <w:b/>
                <w:sz w:val="20"/>
              </w:rPr>
            </w:pPr>
            <w:r>
              <w:rPr>
                <w:b/>
                <w:sz w:val="20"/>
              </w:rPr>
              <w:t>Training Outcomes / Competences</w:t>
            </w:r>
          </w:p>
        </w:tc>
      </w:tr>
      <w:tr w:rsidR="005F7EA5" w14:paraId="2C8510DB" w14:textId="77777777">
        <w:trPr>
          <w:trHeight w:hRule="exact" w:val="343"/>
        </w:trPr>
        <w:tc>
          <w:tcPr>
            <w:tcW w:w="737" w:type="dxa"/>
          </w:tcPr>
          <w:p w14:paraId="612668F9" w14:textId="77777777" w:rsidR="005F7EA5" w:rsidRDefault="005F7EA5"/>
        </w:tc>
        <w:tc>
          <w:tcPr>
            <w:tcW w:w="13833" w:type="dxa"/>
            <w:gridSpan w:val="2"/>
          </w:tcPr>
          <w:p w14:paraId="19960D33" w14:textId="77777777" w:rsidR="005F7EA5" w:rsidRDefault="00E947E1">
            <w:pPr>
              <w:pStyle w:val="TableParagraph"/>
              <w:spacing w:before="53"/>
              <w:ind w:left="2880"/>
              <w:rPr>
                <w:b/>
                <w:sz w:val="20"/>
              </w:rPr>
            </w:pPr>
            <w:r>
              <w:rPr>
                <w:b/>
                <w:sz w:val="20"/>
              </w:rPr>
              <w:t>THEORETICAL COURSES</w:t>
            </w:r>
          </w:p>
        </w:tc>
      </w:tr>
      <w:tr w:rsidR="005F7EA5" w14:paraId="2E2CE8C7" w14:textId="77777777">
        <w:trPr>
          <w:trHeight w:hRule="exact" w:val="346"/>
        </w:trPr>
        <w:tc>
          <w:tcPr>
            <w:tcW w:w="737" w:type="dxa"/>
          </w:tcPr>
          <w:p w14:paraId="07E4654C" w14:textId="77777777" w:rsidR="005F7EA5" w:rsidRDefault="005F7EA5"/>
        </w:tc>
        <w:tc>
          <w:tcPr>
            <w:tcW w:w="6159" w:type="dxa"/>
          </w:tcPr>
          <w:p w14:paraId="600ECFE0" w14:textId="77777777" w:rsidR="005F7EA5" w:rsidRDefault="00E947E1">
            <w:pPr>
              <w:pStyle w:val="TableParagraph"/>
              <w:spacing w:before="53"/>
              <w:ind w:left="-3"/>
              <w:rPr>
                <w:b/>
                <w:sz w:val="20"/>
              </w:rPr>
            </w:pPr>
            <w:r>
              <w:rPr>
                <w:b/>
                <w:color w:val="000008"/>
                <w:sz w:val="20"/>
              </w:rPr>
              <w:t>Cardiovascular System Physiology</w:t>
            </w:r>
          </w:p>
        </w:tc>
        <w:tc>
          <w:tcPr>
            <w:tcW w:w="7674" w:type="dxa"/>
          </w:tcPr>
          <w:p w14:paraId="3349B837" w14:textId="77777777" w:rsidR="005F7EA5" w:rsidRDefault="005F7EA5"/>
        </w:tc>
      </w:tr>
      <w:tr w:rsidR="005F7EA5" w14:paraId="0818EDC2" w14:textId="77777777">
        <w:trPr>
          <w:trHeight w:hRule="exact" w:val="2319"/>
        </w:trPr>
        <w:tc>
          <w:tcPr>
            <w:tcW w:w="737" w:type="dxa"/>
          </w:tcPr>
          <w:p w14:paraId="0BEAE91F" w14:textId="77777777" w:rsidR="005F7EA5" w:rsidRDefault="005F7EA5">
            <w:pPr>
              <w:pStyle w:val="TableParagraph"/>
              <w:rPr>
                <w:b/>
              </w:rPr>
            </w:pPr>
          </w:p>
          <w:p w14:paraId="4DFE0109" w14:textId="77777777" w:rsidR="005F7EA5" w:rsidRDefault="005F7EA5">
            <w:pPr>
              <w:pStyle w:val="TableParagraph"/>
              <w:spacing w:before="5"/>
              <w:rPr>
                <w:b/>
                <w:sz w:val="32"/>
              </w:rPr>
            </w:pPr>
          </w:p>
          <w:p w14:paraId="247A87A5" w14:textId="77777777" w:rsidR="005F7EA5" w:rsidRDefault="00E947E1">
            <w:pPr>
              <w:pStyle w:val="TableParagraph"/>
              <w:spacing w:before="1"/>
              <w:ind w:right="8"/>
              <w:jc w:val="center"/>
              <w:rPr>
                <w:b/>
                <w:sz w:val="20"/>
              </w:rPr>
            </w:pPr>
            <w:r>
              <w:rPr>
                <w:b/>
                <w:color w:val="000008"/>
                <w:w w:val="96"/>
                <w:sz w:val="20"/>
              </w:rPr>
              <w:t>1</w:t>
            </w:r>
          </w:p>
        </w:tc>
        <w:tc>
          <w:tcPr>
            <w:tcW w:w="6159" w:type="dxa"/>
          </w:tcPr>
          <w:p w14:paraId="0BB28276" w14:textId="77777777" w:rsidR="005F7EA5" w:rsidRDefault="005F7EA5">
            <w:pPr>
              <w:pStyle w:val="TableParagraph"/>
              <w:rPr>
                <w:b/>
              </w:rPr>
            </w:pPr>
          </w:p>
          <w:p w14:paraId="5A43A136" w14:textId="77777777" w:rsidR="005F7EA5" w:rsidRDefault="00E947E1">
            <w:pPr>
              <w:pStyle w:val="TableParagraph"/>
              <w:spacing w:before="146"/>
              <w:ind w:left="-3" w:right="338"/>
              <w:rPr>
                <w:b/>
                <w:sz w:val="20"/>
              </w:rPr>
            </w:pPr>
            <w:r>
              <w:rPr>
                <w:b/>
                <w:color w:val="000008"/>
                <w:sz w:val="20"/>
              </w:rPr>
              <w:t>An Overview of the Cardiovascular System and the Vital Priority of the Cardiovascular System</w:t>
            </w:r>
          </w:p>
        </w:tc>
        <w:tc>
          <w:tcPr>
            <w:tcW w:w="7674" w:type="dxa"/>
          </w:tcPr>
          <w:p w14:paraId="6F8C853B" w14:textId="77777777" w:rsidR="005F7EA5" w:rsidRDefault="00E947E1">
            <w:pPr>
              <w:pStyle w:val="TableParagraph"/>
              <w:spacing w:before="43"/>
              <w:ind w:left="-3" w:right="609"/>
              <w:rPr>
                <w:sz w:val="20"/>
              </w:rPr>
            </w:pPr>
            <w:r>
              <w:rPr>
                <w:sz w:val="20"/>
              </w:rPr>
              <w:t>Describe the general functions of the cardiovascular system and the vital importance of the heart</w:t>
            </w:r>
          </w:p>
          <w:p w14:paraId="7CE028DB" w14:textId="77777777" w:rsidR="005F7EA5" w:rsidRDefault="005F7EA5">
            <w:pPr>
              <w:pStyle w:val="TableParagraph"/>
              <w:spacing w:before="4"/>
              <w:rPr>
                <w:b/>
                <w:sz w:val="28"/>
              </w:rPr>
            </w:pPr>
          </w:p>
          <w:p w14:paraId="3E8C66A6" w14:textId="77777777" w:rsidR="005F7EA5" w:rsidRDefault="00E947E1">
            <w:pPr>
              <w:pStyle w:val="TableParagraph"/>
              <w:ind w:left="-3" w:right="609"/>
              <w:rPr>
                <w:sz w:val="20"/>
              </w:rPr>
            </w:pPr>
            <w:r>
              <w:rPr>
                <w:sz w:val="20"/>
              </w:rPr>
              <w:t>List the functions of the main structures (atrium, ventricles, heart valves, pericardium) that make up the cardiovascular system</w:t>
            </w:r>
          </w:p>
          <w:p w14:paraId="2B4AC958" w14:textId="77777777" w:rsidR="005F7EA5" w:rsidRDefault="005F7EA5">
            <w:pPr>
              <w:pStyle w:val="TableParagraph"/>
              <w:spacing w:before="4"/>
              <w:rPr>
                <w:b/>
                <w:sz w:val="28"/>
              </w:rPr>
            </w:pPr>
          </w:p>
          <w:p w14:paraId="6F1B030B" w14:textId="77777777" w:rsidR="005F7EA5" w:rsidRDefault="00E947E1">
            <w:pPr>
              <w:pStyle w:val="TableParagraph"/>
              <w:ind w:left="-3"/>
              <w:rPr>
                <w:sz w:val="20"/>
              </w:rPr>
            </w:pPr>
            <w:r>
              <w:rPr>
                <w:sz w:val="20"/>
              </w:rPr>
              <w:t>Describe the organization of the circulatory system</w:t>
            </w:r>
          </w:p>
          <w:p w14:paraId="7A50A12C" w14:textId="77777777" w:rsidR="005F7EA5" w:rsidRDefault="005F7EA5">
            <w:pPr>
              <w:pStyle w:val="TableParagraph"/>
              <w:rPr>
                <w:b/>
                <w:sz w:val="20"/>
              </w:rPr>
            </w:pPr>
          </w:p>
          <w:p w14:paraId="02440FA5" w14:textId="77777777" w:rsidR="005F7EA5" w:rsidRDefault="00E947E1">
            <w:pPr>
              <w:pStyle w:val="TableParagraph"/>
              <w:ind w:left="-3"/>
              <w:rPr>
                <w:sz w:val="20"/>
              </w:rPr>
            </w:pPr>
            <w:r>
              <w:rPr>
                <w:sz w:val="20"/>
              </w:rPr>
              <w:t>Describe physiological connections between systemic and pulmonary circulation</w:t>
            </w:r>
          </w:p>
        </w:tc>
      </w:tr>
      <w:tr w:rsidR="005F7EA5" w14:paraId="560128B4" w14:textId="77777777">
        <w:trPr>
          <w:trHeight w:hRule="exact" w:val="2753"/>
        </w:trPr>
        <w:tc>
          <w:tcPr>
            <w:tcW w:w="737" w:type="dxa"/>
          </w:tcPr>
          <w:p w14:paraId="3F65E387" w14:textId="77777777" w:rsidR="005F7EA5" w:rsidRDefault="005F7EA5">
            <w:pPr>
              <w:pStyle w:val="TableParagraph"/>
              <w:rPr>
                <w:b/>
              </w:rPr>
            </w:pPr>
          </w:p>
          <w:p w14:paraId="42D6776B" w14:textId="77777777" w:rsidR="005F7EA5" w:rsidRDefault="005F7EA5">
            <w:pPr>
              <w:pStyle w:val="TableParagraph"/>
              <w:rPr>
                <w:b/>
              </w:rPr>
            </w:pPr>
          </w:p>
          <w:p w14:paraId="38B01611" w14:textId="77777777" w:rsidR="005F7EA5" w:rsidRDefault="005F7EA5">
            <w:pPr>
              <w:pStyle w:val="TableParagraph"/>
              <w:spacing w:before="3"/>
              <w:rPr>
                <w:b/>
                <w:sz w:val="30"/>
              </w:rPr>
            </w:pPr>
          </w:p>
          <w:p w14:paraId="564B6DFB" w14:textId="77777777" w:rsidR="005F7EA5" w:rsidRDefault="00E947E1">
            <w:pPr>
              <w:pStyle w:val="TableParagraph"/>
              <w:spacing w:before="1"/>
              <w:ind w:right="8"/>
              <w:jc w:val="center"/>
              <w:rPr>
                <w:b/>
                <w:sz w:val="20"/>
              </w:rPr>
            </w:pPr>
            <w:r>
              <w:rPr>
                <w:b/>
                <w:color w:val="000008"/>
                <w:w w:val="96"/>
                <w:sz w:val="20"/>
              </w:rPr>
              <w:t>2</w:t>
            </w:r>
          </w:p>
        </w:tc>
        <w:tc>
          <w:tcPr>
            <w:tcW w:w="6159" w:type="dxa"/>
          </w:tcPr>
          <w:p w14:paraId="26C70DED" w14:textId="77777777" w:rsidR="005F7EA5" w:rsidRDefault="005F7EA5">
            <w:pPr>
              <w:pStyle w:val="TableParagraph"/>
              <w:rPr>
                <w:b/>
              </w:rPr>
            </w:pPr>
          </w:p>
          <w:p w14:paraId="3D6E0B79" w14:textId="77777777" w:rsidR="005F7EA5" w:rsidRDefault="005F7EA5">
            <w:pPr>
              <w:pStyle w:val="TableParagraph"/>
              <w:rPr>
                <w:b/>
              </w:rPr>
            </w:pPr>
          </w:p>
          <w:p w14:paraId="41BAFAA5" w14:textId="77777777" w:rsidR="005F7EA5" w:rsidRDefault="005F7EA5">
            <w:pPr>
              <w:pStyle w:val="TableParagraph"/>
              <w:spacing w:before="3"/>
              <w:rPr>
                <w:b/>
                <w:sz w:val="30"/>
              </w:rPr>
            </w:pPr>
          </w:p>
          <w:p w14:paraId="3D2E760A" w14:textId="77777777" w:rsidR="005F7EA5" w:rsidRDefault="00E947E1">
            <w:pPr>
              <w:pStyle w:val="TableParagraph"/>
              <w:spacing w:before="1"/>
              <w:ind w:left="-3"/>
              <w:rPr>
                <w:b/>
                <w:sz w:val="20"/>
              </w:rPr>
            </w:pPr>
            <w:r>
              <w:rPr>
                <w:b/>
                <w:color w:val="000008"/>
                <w:sz w:val="20"/>
              </w:rPr>
              <w:t>Physiological Properties of the Heart Muscle</w:t>
            </w:r>
          </w:p>
        </w:tc>
        <w:tc>
          <w:tcPr>
            <w:tcW w:w="7674" w:type="dxa"/>
          </w:tcPr>
          <w:p w14:paraId="3A733F44" w14:textId="77777777" w:rsidR="005F7EA5" w:rsidRDefault="00E947E1">
            <w:pPr>
              <w:pStyle w:val="TableParagraph"/>
              <w:spacing w:line="228" w:lineRule="exact"/>
              <w:ind w:left="-3" w:right="2648"/>
              <w:rPr>
                <w:sz w:val="20"/>
              </w:rPr>
            </w:pPr>
            <w:r>
              <w:rPr>
                <w:sz w:val="20"/>
              </w:rPr>
              <w:t>Tell the physiological properties of the heart muscles and their importance in terms of function</w:t>
            </w:r>
          </w:p>
          <w:p w14:paraId="724EE12D" w14:textId="77777777" w:rsidR="005F7EA5" w:rsidRDefault="005F7EA5">
            <w:pPr>
              <w:pStyle w:val="TableParagraph"/>
              <w:spacing w:before="7"/>
              <w:rPr>
                <w:b/>
                <w:sz w:val="19"/>
              </w:rPr>
            </w:pPr>
          </w:p>
          <w:p w14:paraId="57217481" w14:textId="77777777" w:rsidR="005F7EA5" w:rsidRDefault="00E947E1">
            <w:pPr>
              <w:pStyle w:val="TableParagraph"/>
              <w:ind w:left="-3"/>
              <w:rPr>
                <w:sz w:val="20"/>
              </w:rPr>
            </w:pPr>
            <w:r>
              <w:rPr>
                <w:sz w:val="20"/>
              </w:rPr>
              <w:t>Tell "All or None" Law in Cardiac Muscle</w:t>
            </w:r>
          </w:p>
          <w:p w14:paraId="397F6E20" w14:textId="77777777" w:rsidR="005F7EA5" w:rsidRDefault="005F7EA5">
            <w:pPr>
              <w:pStyle w:val="TableParagraph"/>
              <w:spacing w:before="9"/>
              <w:rPr>
                <w:b/>
                <w:sz w:val="19"/>
              </w:rPr>
            </w:pPr>
          </w:p>
          <w:p w14:paraId="68B0A5BA" w14:textId="77777777" w:rsidR="005F7EA5" w:rsidRDefault="00E947E1">
            <w:pPr>
              <w:pStyle w:val="TableParagraph"/>
              <w:spacing w:before="1"/>
              <w:ind w:left="-3" w:right="2037"/>
              <w:rPr>
                <w:sz w:val="20"/>
              </w:rPr>
            </w:pPr>
            <w:r>
              <w:rPr>
                <w:sz w:val="20"/>
              </w:rPr>
              <w:t>Tell the phases of the action potentials of the autorhythmic and contractile heart</w:t>
            </w:r>
          </w:p>
          <w:p w14:paraId="5BD2C42F" w14:textId="77777777" w:rsidR="005F7EA5" w:rsidRDefault="005F7EA5">
            <w:pPr>
              <w:pStyle w:val="TableParagraph"/>
              <w:spacing w:before="10"/>
              <w:rPr>
                <w:b/>
                <w:sz w:val="19"/>
              </w:rPr>
            </w:pPr>
          </w:p>
          <w:p w14:paraId="3FBD2354" w14:textId="77777777" w:rsidR="005F7EA5" w:rsidRDefault="00E947E1">
            <w:pPr>
              <w:pStyle w:val="TableParagraph"/>
              <w:ind w:left="-3" w:right="2037"/>
              <w:rPr>
                <w:sz w:val="20"/>
              </w:rPr>
            </w:pPr>
            <w:r>
              <w:rPr>
                <w:sz w:val="20"/>
              </w:rPr>
              <w:t>Describe the differences in the permeability of the ion channels in the membrane to the sodium, potassium and calcium ions of the membrane at different phases of the action potentials of the autorhythmic and contractile cells</w:t>
            </w:r>
          </w:p>
        </w:tc>
      </w:tr>
    </w:tbl>
    <w:p w14:paraId="05835D68"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21F23C28" w14:textId="77777777">
        <w:trPr>
          <w:trHeight w:hRule="exact" w:val="3350"/>
        </w:trPr>
        <w:tc>
          <w:tcPr>
            <w:tcW w:w="737" w:type="dxa"/>
            <w:tcBorders>
              <w:bottom w:val="double" w:sz="5" w:space="0" w:color="000000"/>
            </w:tcBorders>
          </w:tcPr>
          <w:p w14:paraId="1BA3145C" w14:textId="77777777" w:rsidR="005F7EA5" w:rsidRDefault="005F7EA5">
            <w:pPr>
              <w:pStyle w:val="TableParagraph"/>
              <w:rPr>
                <w:b/>
              </w:rPr>
            </w:pPr>
          </w:p>
          <w:p w14:paraId="5A50BC07" w14:textId="77777777" w:rsidR="005F7EA5" w:rsidRDefault="005F7EA5">
            <w:pPr>
              <w:pStyle w:val="TableParagraph"/>
              <w:rPr>
                <w:b/>
              </w:rPr>
            </w:pPr>
          </w:p>
          <w:p w14:paraId="664A31A1" w14:textId="77777777" w:rsidR="005F7EA5" w:rsidRDefault="005F7EA5">
            <w:pPr>
              <w:pStyle w:val="TableParagraph"/>
              <w:rPr>
                <w:b/>
              </w:rPr>
            </w:pPr>
          </w:p>
          <w:p w14:paraId="475EEC91" w14:textId="77777777" w:rsidR="005F7EA5" w:rsidRDefault="005F7EA5">
            <w:pPr>
              <w:pStyle w:val="TableParagraph"/>
              <w:rPr>
                <w:b/>
              </w:rPr>
            </w:pPr>
          </w:p>
          <w:p w14:paraId="1FA652EA" w14:textId="77777777" w:rsidR="005F7EA5" w:rsidRDefault="00E947E1">
            <w:pPr>
              <w:pStyle w:val="TableParagraph"/>
              <w:spacing w:before="191"/>
              <w:ind w:right="8"/>
              <w:jc w:val="center"/>
              <w:rPr>
                <w:b/>
                <w:sz w:val="20"/>
              </w:rPr>
            </w:pPr>
            <w:r>
              <w:rPr>
                <w:b/>
                <w:color w:val="000009"/>
                <w:w w:val="96"/>
                <w:sz w:val="20"/>
              </w:rPr>
              <w:t>3</w:t>
            </w:r>
          </w:p>
        </w:tc>
        <w:tc>
          <w:tcPr>
            <w:tcW w:w="6159" w:type="dxa"/>
            <w:tcBorders>
              <w:bottom w:val="double" w:sz="5" w:space="0" w:color="000000"/>
            </w:tcBorders>
          </w:tcPr>
          <w:p w14:paraId="4AC7A57C" w14:textId="77777777" w:rsidR="005F7EA5" w:rsidRDefault="005F7EA5">
            <w:pPr>
              <w:pStyle w:val="TableParagraph"/>
              <w:rPr>
                <w:b/>
                <w:sz w:val="24"/>
              </w:rPr>
            </w:pPr>
          </w:p>
          <w:p w14:paraId="68247503" w14:textId="77777777" w:rsidR="005F7EA5" w:rsidRDefault="005F7EA5">
            <w:pPr>
              <w:pStyle w:val="TableParagraph"/>
              <w:rPr>
                <w:b/>
                <w:sz w:val="24"/>
              </w:rPr>
            </w:pPr>
          </w:p>
          <w:p w14:paraId="59A9F4AA" w14:textId="77777777" w:rsidR="005F7EA5" w:rsidRDefault="005F7EA5">
            <w:pPr>
              <w:pStyle w:val="TableParagraph"/>
              <w:rPr>
                <w:b/>
                <w:sz w:val="24"/>
              </w:rPr>
            </w:pPr>
          </w:p>
          <w:p w14:paraId="681C1245" w14:textId="77777777" w:rsidR="005F7EA5" w:rsidRDefault="005F7EA5">
            <w:pPr>
              <w:pStyle w:val="TableParagraph"/>
              <w:spacing w:before="2"/>
              <w:rPr>
                <w:b/>
                <w:sz w:val="27"/>
              </w:rPr>
            </w:pPr>
          </w:p>
          <w:p w14:paraId="17F5CC37" w14:textId="77777777" w:rsidR="005F7EA5" w:rsidRDefault="00E947E1">
            <w:pPr>
              <w:pStyle w:val="TableParagraph"/>
              <w:ind w:left="-3"/>
              <w:rPr>
                <w:b/>
              </w:rPr>
            </w:pPr>
            <w:r>
              <w:rPr>
                <w:b/>
              </w:rPr>
              <w:t>Impulse-conduction system mechanisms in the cardiac muscle</w:t>
            </w:r>
          </w:p>
        </w:tc>
        <w:tc>
          <w:tcPr>
            <w:tcW w:w="7674" w:type="dxa"/>
            <w:tcBorders>
              <w:bottom w:val="double" w:sz="5" w:space="0" w:color="000000"/>
            </w:tcBorders>
          </w:tcPr>
          <w:p w14:paraId="4BA82A14" w14:textId="77777777" w:rsidR="005F7EA5" w:rsidRDefault="00E947E1">
            <w:pPr>
              <w:pStyle w:val="TableParagraph"/>
              <w:spacing w:before="43"/>
              <w:ind w:left="-3" w:right="954"/>
              <w:rPr>
                <w:sz w:val="20"/>
              </w:rPr>
            </w:pPr>
            <w:r>
              <w:rPr>
                <w:sz w:val="20"/>
              </w:rPr>
              <w:t>Tell the physiological properties of the cells that make up rhythmic stimuli in the heart</w:t>
            </w:r>
          </w:p>
          <w:p w14:paraId="0D6321C7" w14:textId="77777777" w:rsidR="005F7EA5" w:rsidRDefault="005F7EA5">
            <w:pPr>
              <w:pStyle w:val="TableParagraph"/>
              <w:spacing w:before="4"/>
              <w:rPr>
                <w:b/>
                <w:sz w:val="28"/>
              </w:rPr>
            </w:pPr>
          </w:p>
          <w:p w14:paraId="2F1380F9" w14:textId="77777777" w:rsidR="005F7EA5" w:rsidRDefault="00E947E1">
            <w:pPr>
              <w:pStyle w:val="TableParagraph"/>
              <w:ind w:left="-3" w:right="609"/>
              <w:rPr>
                <w:sz w:val="20"/>
              </w:rPr>
            </w:pPr>
            <w:r>
              <w:rPr>
                <w:sz w:val="20"/>
              </w:rPr>
              <w:t>Describe the state of the ion channels in the membrane and the permeability of the membrane to ions</w:t>
            </w:r>
          </w:p>
          <w:p w14:paraId="1A479458" w14:textId="77777777" w:rsidR="005F7EA5" w:rsidRDefault="005F7EA5">
            <w:pPr>
              <w:pStyle w:val="TableParagraph"/>
              <w:spacing w:before="2"/>
              <w:rPr>
                <w:b/>
                <w:sz w:val="28"/>
              </w:rPr>
            </w:pPr>
          </w:p>
          <w:p w14:paraId="4712BD2C" w14:textId="77777777" w:rsidR="005F7EA5" w:rsidRDefault="00E947E1">
            <w:pPr>
              <w:pStyle w:val="TableParagraph"/>
              <w:ind w:left="-3" w:right="609"/>
              <w:rPr>
                <w:sz w:val="20"/>
              </w:rPr>
            </w:pPr>
            <w:r>
              <w:rPr>
                <w:sz w:val="20"/>
              </w:rPr>
              <w:t>Explain the special excitation-message system in the heart with its pathways and its components</w:t>
            </w:r>
          </w:p>
          <w:p w14:paraId="34F02C95" w14:textId="77777777" w:rsidR="005F7EA5" w:rsidRDefault="005F7EA5">
            <w:pPr>
              <w:pStyle w:val="TableParagraph"/>
              <w:spacing w:before="5"/>
              <w:rPr>
                <w:b/>
                <w:sz w:val="28"/>
              </w:rPr>
            </w:pPr>
          </w:p>
          <w:p w14:paraId="7CEB23AC" w14:textId="77777777" w:rsidR="005F7EA5" w:rsidRDefault="00E947E1">
            <w:pPr>
              <w:pStyle w:val="TableParagraph"/>
              <w:ind w:left="-3"/>
              <w:rPr>
                <w:sz w:val="20"/>
              </w:rPr>
            </w:pPr>
            <w:r>
              <w:rPr>
                <w:sz w:val="20"/>
              </w:rPr>
              <w:t>Tell the characteristics of sinus rhythm</w:t>
            </w:r>
          </w:p>
          <w:p w14:paraId="63C46BA1" w14:textId="77777777" w:rsidR="005F7EA5" w:rsidRDefault="005F7EA5">
            <w:pPr>
              <w:pStyle w:val="TableParagraph"/>
              <w:rPr>
                <w:b/>
                <w:sz w:val="20"/>
              </w:rPr>
            </w:pPr>
          </w:p>
          <w:p w14:paraId="0161D9EE" w14:textId="77777777" w:rsidR="005F7EA5" w:rsidRDefault="00E947E1">
            <w:pPr>
              <w:pStyle w:val="TableParagraph"/>
              <w:ind w:left="-3" w:right="954"/>
              <w:rPr>
                <w:sz w:val="20"/>
              </w:rPr>
            </w:pPr>
            <w:r>
              <w:rPr>
                <w:sz w:val="20"/>
              </w:rPr>
              <w:t>Describe the importance of cardiac stimulation-contraction mechanism and calcium regulation of this mechanism</w:t>
            </w:r>
          </w:p>
        </w:tc>
      </w:tr>
      <w:tr w:rsidR="005F7EA5" w14:paraId="6BCBAB22" w14:textId="77777777">
        <w:trPr>
          <w:trHeight w:hRule="exact" w:val="2330"/>
        </w:trPr>
        <w:tc>
          <w:tcPr>
            <w:tcW w:w="737" w:type="dxa"/>
            <w:tcBorders>
              <w:top w:val="double" w:sz="5" w:space="0" w:color="000000"/>
            </w:tcBorders>
          </w:tcPr>
          <w:p w14:paraId="64FA82F4" w14:textId="77777777" w:rsidR="005F7EA5" w:rsidRDefault="005F7EA5">
            <w:pPr>
              <w:pStyle w:val="TableParagraph"/>
              <w:rPr>
                <w:b/>
              </w:rPr>
            </w:pPr>
          </w:p>
          <w:p w14:paraId="797EA75C" w14:textId="77777777" w:rsidR="005F7EA5" w:rsidRDefault="005F7EA5">
            <w:pPr>
              <w:pStyle w:val="TableParagraph"/>
              <w:rPr>
                <w:b/>
              </w:rPr>
            </w:pPr>
          </w:p>
          <w:p w14:paraId="0AE77F58" w14:textId="77777777" w:rsidR="005F7EA5" w:rsidRDefault="005F7EA5">
            <w:pPr>
              <w:pStyle w:val="TableParagraph"/>
              <w:spacing w:before="8"/>
              <w:rPr>
                <w:b/>
                <w:sz w:val="30"/>
              </w:rPr>
            </w:pPr>
          </w:p>
          <w:p w14:paraId="6E0CFD73" w14:textId="77777777" w:rsidR="005F7EA5" w:rsidRDefault="00E947E1">
            <w:pPr>
              <w:pStyle w:val="TableParagraph"/>
              <w:ind w:left="-3"/>
              <w:rPr>
                <w:b/>
                <w:sz w:val="20"/>
              </w:rPr>
            </w:pPr>
            <w:r>
              <w:rPr>
                <w:b/>
                <w:color w:val="000009"/>
                <w:w w:val="96"/>
                <w:sz w:val="20"/>
              </w:rPr>
              <w:t>4</w:t>
            </w:r>
          </w:p>
        </w:tc>
        <w:tc>
          <w:tcPr>
            <w:tcW w:w="6159" w:type="dxa"/>
            <w:tcBorders>
              <w:top w:val="double" w:sz="5" w:space="0" w:color="000000"/>
            </w:tcBorders>
          </w:tcPr>
          <w:p w14:paraId="0364249C" w14:textId="77777777" w:rsidR="005F7EA5" w:rsidRDefault="005F7EA5">
            <w:pPr>
              <w:pStyle w:val="TableParagraph"/>
              <w:rPr>
                <w:b/>
              </w:rPr>
            </w:pPr>
          </w:p>
          <w:p w14:paraId="33DD23A7" w14:textId="77777777" w:rsidR="005F7EA5" w:rsidRDefault="005F7EA5">
            <w:pPr>
              <w:pStyle w:val="TableParagraph"/>
              <w:rPr>
                <w:b/>
              </w:rPr>
            </w:pPr>
          </w:p>
          <w:p w14:paraId="45AD933C" w14:textId="77777777" w:rsidR="005F7EA5" w:rsidRDefault="005F7EA5">
            <w:pPr>
              <w:pStyle w:val="TableParagraph"/>
              <w:spacing w:before="8"/>
              <w:rPr>
                <w:b/>
                <w:sz w:val="30"/>
              </w:rPr>
            </w:pPr>
          </w:p>
          <w:p w14:paraId="2EF64F45" w14:textId="77777777" w:rsidR="005F7EA5" w:rsidRDefault="00E947E1">
            <w:pPr>
              <w:pStyle w:val="TableParagraph"/>
              <w:ind w:left="-3"/>
              <w:rPr>
                <w:b/>
                <w:sz w:val="20"/>
              </w:rPr>
            </w:pPr>
            <w:r>
              <w:rPr>
                <w:b/>
                <w:color w:val="000009"/>
                <w:sz w:val="20"/>
              </w:rPr>
              <w:t>Electrocardiography I: Characteristics of The Normal ECG</w:t>
            </w:r>
          </w:p>
        </w:tc>
        <w:tc>
          <w:tcPr>
            <w:tcW w:w="7674" w:type="dxa"/>
            <w:tcBorders>
              <w:top w:val="double" w:sz="5" w:space="0" w:color="000000"/>
            </w:tcBorders>
          </w:tcPr>
          <w:p w14:paraId="3A4BE82D" w14:textId="77777777" w:rsidR="005F7EA5" w:rsidRDefault="00E947E1">
            <w:pPr>
              <w:pStyle w:val="TableParagraph"/>
              <w:spacing w:before="43" w:line="578" w:lineRule="auto"/>
              <w:ind w:left="-3" w:right="1938"/>
              <w:rPr>
                <w:sz w:val="20"/>
              </w:rPr>
            </w:pPr>
            <w:r>
              <w:rPr>
                <w:sz w:val="20"/>
              </w:rPr>
              <w:t>Explain the principles of electrocardiographic measurement method Tell the bipolar and unipolar  leads together with the electrode location</w:t>
            </w:r>
          </w:p>
          <w:p w14:paraId="0D16E596" w14:textId="77777777" w:rsidR="005F7EA5" w:rsidRDefault="00E947E1">
            <w:pPr>
              <w:pStyle w:val="TableParagraph"/>
              <w:spacing w:before="14"/>
              <w:ind w:left="-3"/>
              <w:rPr>
                <w:sz w:val="20"/>
              </w:rPr>
            </w:pPr>
            <w:r>
              <w:rPr>
                <w:sz w:val="20"/>
              </w:rPr>
              <w:t>Tell which processes PQ (PR) interval, QRS complex, QT interval corresponds to and the normal values of  their durations</w:t>
            </w:r>
          </w:p>
          <w:p w14:paraId="427259CC" w14:textId="77777777" w:rsidR="005F7EA5" w:rsidRDefault="005F7EA5">
            <w:pPr>
              <w:pStyle w:val="TableParagraph"/>
              <w:rPr>
                <w:b/>
                <w:sz w:val="20"/>
              </w:rPr>
            </w:pPr>
          </w:p>
          <w:p w14:paraId="37EBCAB1" w14:textId="77777777" w:rsidR="005F7EA5" w:rsidRDefault="00E947E1">
            <w:pPr>
              <w:pStyle w:val="TableParagraph"/>
              <w:ind w:left="-3" w:right="-11"/>
              <w:rPr>
                <w:sz w:val="20"/>
              </w:rPr>
            </w:pPr>
            <w:r>
              <w:rPr>
                <w:sz w:val="20"/>
              </w:rPr>
              <w:t>Calculate the heart rate, the frequency of the heart and the mean electrical axis of the ventricles, using the ECG</w:t>
            </w:r>
          </w:p>
        </w:tc>
      </w:tr>
      <w:tr w:rsidR="005F7EA5" w14:paraId="1D27E9E0" w14:textId="77777777">
        <w:trPr>
          <w:trHeight w:hRule="exact" w:val="1265"/>
        </w:trPr>
        <w:tc>
          <w:tcPr>
            <w:tcW w:w="737" w:type="dxa"/>
          </w:tcPr>
          <w:p w14:paraId="7F713873" w14:textId="77777777" w:rsidR="005F7EA5" w:rsidRDefault="005F7EA5">
            <w:pPr>
              <w:pStyle w:val="TableParagraph"/>
              <w:rPr>
                <w:b/>
              </w:rPr>
            </w:pPr>
          </w:p>
          <w:p w14:paraId="358F92C8" w14:textId="77777777" w:rsidR="005F7EA5" w:rsidRDefault="005F7EA5">
            <w:pPr>
              <w:pStyle w:val="TableParagraph"/>
              <w:spacing w:before="8"/>
              <w:rPr>
                <w:b/>
              </w:rPr>
            </w:pPr>
          </w:p>
          <w:p w14:paraId="5FFED7FF" w14:textId="77777777" w:rsidR="005F7EA5" w:rsidRDefault="00E947E1">
            <w:pPr>
              <w:pStyle w:val="TableParagraph"/>
              <w:ind w:left="-3"/>
              <w:rPr>
                <w:b/>
                <w:sz w:val="20"/>
              </w:rPr>
            </w:pPr>
            <w:r>
              <w:rPr>
                <w:b/>
                <w:color w:val="000009"/>
                <w:w w:val="96"/>
                <w:sz w:val="20"/>
              </w:rPr>
              <w:t>5</w:t>
            </w:r>
          </w:p>
        </w:tc>
        <w:tc>
          <w:tcPr>
            <w:tcW w:w="6159" w:type="dxa"/>
          </w:tcPr>
          <w:p w14:paraId="4EB14D91" w14:textId="77777777" w:rsidR="005F7EA5" w:rsidRDefault="005F7EA5">
            <w:pPr>
              <w:pStyle w:val="TableParagraph"/>
              <w:rPr>
                <w:b/>
              </w:rPr>
            </w:pPr>
          </w:p>
          <w:p w14:paraId="02F99E27" w14:textId="77777777" w:rsidR="005F7EA5" w:rsidRDefault="005F7EA5">
            <w:pPr>
              <w:pStyle w:val="TableParagraph"/>
              <w:spacing w:before="8"/>
              <w:rPr>
                <w:b/>
              </w:rPr>
            </w:pPr>
          </w:p>
          <w:p w14:paraId="3D34F5EA" w14:textId="77777777" w:rsidR="005F7EA5" w:rsidRDefault="00E947E1">
            <w:pPr>
              <w:pStyle w:val="TableParagraph"/>
              <w:ind w:left="-3"/>
              <w:rPr>
                <w:b/>
                <w:sz w:val="20"/>
              </w:rPr>
            </w:pPr>
            <w:r>
              <w:rPr>
                <w:b/>
                <w:color w:val="000009"/>
                <w:sz w:val="20"/>
              </w:rPr>
              <w:t>ECG II: Information Obtained from ECG Recordings</w:t>
            </w:r>
          </w:p>
        </w:tc>
        <w:tc>
          <w:tcPr>
            <w:tcW w:w="7674" w:type="dxa"/>
          </w:tcPr>
          <w:p w14:paraId="33CAF13F" w14:textId="77777777" w:rsidR="005F7EA5" w:rsidRDefault="00E947E1">
            <w:pPr>
              <w:pStyle w:val="TableParagraph"/>
              <w:ind w:left="-3" w:right="159"/>
              <w:rPr>
                <w:sz w:val="20"/>
              </w:rPr>
            </w:pPr>
            <w:r>
              <w:rPr>
                <w:sz w:val="20"/>
              </w:rPr>
              <w:t>Say the increase and decrease in the concentration of blood potassium, calcium and sodium ions affect the ECG</w:t>
            </w:r>
          </w:p>
          <w:p w14:paraId="0B95C333" w14:textId="77777777" w:rsidR="005F7EA5" w:rsidRDefault="005F7EA5">
            <w:pPr>
              <w:pStyle w:val="TableParagraph"/>
              <w:spacing w:before="7"/>
              <w:rPr>
                <w:b/>
                <w:sz w:val="20"/>
              </w:rPr>
            </w:pPr>
          </w:p>
          <w:p w14:paraId="0B6E2FAE" w14:textId="77777777" w:rsidR="005F7EA5" w:rsidRDefault="00E947E1">
            <w:pPr>
              <w:pStyle w:val="TableParagraph"/>
              <w:ind w:left="-3"/>
              <w:rPr>
                <w:sz w:val="20"/>
              </w:rPr>
            </w:pPr>
            <w:r>
              <w:rPr>
                <w:sz w:val="20"/>
              </w:rPr>
              <w:t>Explain the mechanism of the formation of the compensator pause period</w:t>
            </w:r>
          </w:p>
        </w:tc>
      </w:tr>
      <w:tr w:rsidR="005F7EA5" w14:paraId="11D70056" w14:textId="77777777">
        <w:trPr>
          <w:trHeight w:hRule="exact" w:val="1620"/>
        </w:trPr>
        <w:tc>
          <w:tcPr>
            <w:tcW w:w="737" w:type="dxa"/>
          </w:tcPr>
          <w:p w14:paraId="1F43EAAD" w14:textId="77777777" w:rsidR="005F7EA5" w:rsidRDefault="005F7EA5">
            <w:pPr>
              <w:pStyle w:val="TableParagraph"/>
              <w:rPr>
                <w:b/>
              </w:rPr>
            </w:pPr>
          </w:p>
          <w:p w14:paraId="0B8EC073" w14:textId="77777777" w:rsidR="005F7EA5" w:rsidRDefault="00E947E1">
            <w:pPr>
              <w:pStyle w:val="TableParagraph"/>
              <w:spacing w:before="148"/>
              <w:ind w:left="-3"/>
              <w:rPr>
                <w:b/>
                <w:sz w:val="20"/>
              </w:rPr>
            </w:pPr>
            <w:r>
              <w:rPr>
                <w:b/>
                <w:color w:val="000009"/>
                <w:w w:val="96"/>
                <w:sz w:val="20"/>
              </w:rPr>
              <w:t>6</w:t>
            </w:r>
          </w:p>
        </w:tc>
        <w:tc>
          <w:tcPr>
            <w:tcW w:w="6159" w:type="dxa"/>
          </w:tcPr>
          <w:p w14:paraId="7E79A7D5" w14:textId="77777777" w:rsidR="005F7EA5" w:rsidRDefault="005F7EA5">
            <w:pPr>
              <w:pStyle w:val="TableParagraph"/>
              <w:rPr>
                <w:b/>
              </w:rPr>
            </w:pPr>
          </w:p>
          <w:p w14:paraId="1C288F17" w14:textId="77777777" w:rsidR="005F7EA5" w:rsidRDefault="00E947E1">
            <w:pPr>
              <w:pStyle w:val="TableParagraph"/>
              <w:spacing w:before="148"/>
              <w:ind w:left="-3"/>
              <w:rPr>
                <w:b/>
                <w:sz w:val="20"/>
              </w:rPr>
            </w:pPr>
            <w:r>
              <w:rPr>
                <w:b/>
                <w:color w:val="000009"/>
                <w:sz w:val="20"/>
              </w:rPr>
              <w:t>ECG III: Some Conditions That Can Lead to ECG Changes</w:t>
            </w:r>
          </w:p>
        </w:tc>
        <w:tc>
          <w:tcPr>
            <w:tcW w:w="7674" w:type="dxa"/>
          </w:tcPr>
          <w:p w14:paraId="5B0630CF" w14:textId="77777777" w:rsidR="005F7EA5" w:rsidRDefault="00E947E1">
            <w:pPr>
              <w:pStyle w:val="TableParagraph"/>
              <w:ind w:left="-3" w:right="1548"/>
              <w:rPr>
                <w:sz w:val="20"/>
              </w:rPr>
            </w:pPr>
            <w:r>
              <w:rPr>
                <w:sz w:val="20"/>
              </w:rPr>
              <w:t>Identify arrhythmias, sinus tachycardia, sinus bradycardia, respiratory arrhythmia, ectopic focus excitation, early-beat, re-entry phenomenon, rapid arrhythmias</w:t>
            </w:r>
          </w:p>
          <w:p w14:paraId="178B4BAB" w14:textId="77777777" w:rsidR="005F7EA5" w:rsidRDefault="005F7EA5">
            <w:pPr>
              <w:pStyle w:val="TableParagraph"/>
              <w:spacing w:before="5"/>
              <w:rPr>
                <w:b/>
                <w:sz w:val="20"/>
              </w:rPr>
            </w:pPr>
          </w:p>
          <w:p w14:paraId="55E2AA20" w14:textId="77777777" w:rsidR="005F7EA5" w:rsidRDefault="00E947E1">
            <w:pPr>
              <w:pStyle w:val="TableParagraph"/>
              <w:ind w:left="-3"/>
              <w:rPr>
                <w:sz w:val="20"/>
              </w:rPr>
            </w:pPr>
            <w:r>
              <w:rPr>
                <w:sz w:val="20"/>
              </w:rPr>
              <w:t>Classify arrhythmia and indicate reflections on ECG</w:t>
            </w:r>
          </w:p>
          <w:p w14:paraId="73A560A5" w14:textId="77777777" w:rsidR="005F7EA5" w:rsidRDefault="005F7EA5">
            <w:pPr>
              <w:pStyle w:val="TableParagraph"/>
              <w:rPr>
                <w:b/>
                <w:sz w:val="20"/>
              </w:rPr>
            </w:pPr>
          </w:p>
          <w:p w14:paraId="2A797DAC" w14:textId="77777777" w:rsidR="005F7EA5" w:rsidRDefault="00E947E1">
            <w:pPr>
              <w:pStyle w:val="TableParagraph"/>
              <w:ind w:left="-3"/>
              <w:rPr>
                <w:sz w:val="20"/>
              </w:rPr>
            </w:pPr>
            <w:r>
              <w:rPr>
                <w:sz w:val="20"/>
              </w:rPr>
              <w:t>Tell ECG findings on myocardial ischemia and infarction.</w:t>
            </w:r>
          </w:p>
        </w:tc>
      </w:tr>
      <w:tr w:rsidR="005F7EA5" w14:paraId="10AD8987" w14:textId="77777777">
        <w:trPr>
          <w:trHeight w:hRule="exact" w:val="1853"/>
        </w:trPr>
        <w:tc>
          <w:tcPr>
            <w:tcW w:w="737" w:type="dxa"/>
          </w:tcPr>
          <w:p w14:paraId="00349659" w14:textId="77777777" w:rsidR="005F7EA5" w:rsidRDefault="005F7EA5">
            <w:pPr>
              <w:pStyle w:val="TableParagraph"/>
              <w:rPr>
                <w:b/>
              </w:rPr>
            </w:pPr>
          </w:p>
          <w:p w14:paraId="7C788329" w14:textId="77777777" w:rsidR="005F7EA5" w:rsidRDefault="005F7EA5">
            <w:pPr>
              <w:pStyle w:val="TableParagraph"/>
              <w:spacing w:before="8"/>
              <w:rPr>
                <w:b/>
                <w:sz w:val="32"/>
              </w:rPr>
            </w:pPr>
          </w:p>
          <w:p w14:paraId="364CA9E4" w14:textId="77777777" w:rsidR="005F7EA5" w:rsidRDefault="00E947E1">
            <w:pPr>
              <w:pStyle w:val="TableParagraph"/>
              <w:ind w:left="-3"/>
              <w:rPr>
                <w:b/>
                <w:sz w:val="20"/>
              </w:rPr>
            </w:pPr>
            <w:r>
              <w:rPr>
                <w:b/>
                <w:color w:val="000009"/>
                <w:w w:val="96"/>
                <w:sz w:val="20"/>
              </w:rPr>
              <w:t>7</w:t>
            </w:r>
          </w:p>
        </w:tc>
        <w:tc>
          <w:tcPr>
            <w:tcW w:w="6159" w:type="dxa"/>
          </w:tcPr>
          <w:p w14:paraId="361E6A91" w14:textId="77777777" w:rsidR="005F7EA5" w:rsidRDefault="005F7EA5">
            <w:pPr>
              <w:pStyle w:val="TableParagraph"/>
              <w:rPr>
                <w:b/>
              </w:rPr>
            </w:pPr>
          </w:p>
          <w:p w14:paraId="47EB153E" w14:textId="77777777" w:rsidR="005F7EA5" w:rsidRDefault="005F7EA5">
            <w:pPr>
              <w:pStyle w:val="TableParagraph"/>
              <w:spacing w:before="8"/>
              <w:rPr>
                <w:b/>
                <w:sz w:val="32"/>
              </w:rPr>
            </w:pPr>
          </w:p>
          <w:p w14:paraId="209AB9D3" w14:textId="77777777" w:rsidR="005F7EA5" w:rsidRDefault="00E947E1">
            <w:pPr>
              <w:pStyle w:val="TableParagraph"/>
              <w:ind w:left="-3"/>
              <w:rPr>
                <w:b/>
                <w:sz w:val="20"/>
              </w:rPr>
            </w:pPr>
            <w:r>
              <w:rPr>
                <w:b/>
                <w:color w:val="000009"/>
                <w:sz w:val="20"/>
              </w:rPr>
              <w:t>Heart Cycle I: Valvular Heart and Heart Sounds</w:t>
            </w:r>
          </w:p>
        </w:tc>
        <w:tc>
          <w:tcPr>
            <w:tcW w:w="7674" w:type="dxa"/>
          </w:tcPr>
          <w:p w14:paraId="6AD7A65F" w14:textId="77777777" w:rsidR="005F7EA5" w:rsidRDefault="00E947E1">
            <w:pPr>
              <w:pStyle w:val="TableParagraph"/>
              <w:spacing w:line="228" w:lineRule="exact"/>
              <w:ind w:left="-3"/>
              <w:rPr>
                <w:sz w:val="20"/>
              </w:rPr>
            </w:pPr>
            <w:r>
              <w:rPr>
                <w:sz w:val="20"/>
              </w:rPr>
              <w:t>Tell the names of  the heart cycle phases</w:t>
            </w:r>
          </w:p>
          <w:p w14:paraId="6E1678BB" w14:textId="77777777" w:rsidR="005F7EA5" w:rsidRDefault="005F7EA5">
            <w:pPr>
              <w:pStyle w:val="TableParagraph"/>
              <w:spacing w:before="1"/>
              <w:rPr>
                <w:b/>
                <w:sz w:val="20"/>
              </w:rPr>
            </w:pPr>
          </w:p>
          <w:p w14:paraId="6F227F43" w14:textId="77777777" w:rsidR="005F7EA5" w:rsidRDefault="00E947E1">
            <w:pPr>
              <w:pStyle w:val="TableParagraph"/>
              <w:ind w:left="-3"/>
              <w:rPr>
                <w:sz w:val="20"/>
              </w:rPr>
            </w:pPr>
            <w:r>
              <w:rPr>
                <w:sz w:val="20"/>
              </w:rPr>
              <w:t>Associate muscle contraction types with heart cycle</w:t>
            </w:r>
          </w:p>
          <w:p w14:paraId="19792BBF" w14:textId="77777777" w:rsidR="005F7EA5" w:rsidRDefault="005F7EA5">
            <w:pPr>
              <w:pStyle w:val="TableParagraph"/>
              <w:rPr>
                <w:b/>
                <w:sz w:val="20"/>
              </w:rPr>
            </w:pPr>
          </w:p>
          <w:p w14:paraId="58900258" w14:textId="77777777" w:rsidR="005F7EA5" w:rsidRDefault="00E947E1">
            <w:pPr>
              <w:pStyle w:val="TableParagraph"/>
              <w:ind w:left="-3"/>
              <w:rPr>
                <w:sz w:val="20"/>
              </w:rPr>
            </w:pPr>
            <w:r>
              <w:rPr>
                <w:sz w:val="20"/>
              </w:rPr>
              <w:t>Tell the functional and clinical significance of  heart cycle phases</w:t>
            </w:r>
          </w:p>
          <w:p w14:paraId="27B6E082" w14:textId="77777777" w:rsidR="005F7EA5" w:rsidRDefault="005F7EA5">
            <w:pPr>
              <w:pStyle w:val="TableParagraph"/>
              <w:spacing w:before="2"/>
              <w:rPr>
                <w:b/>
                <w:sz w:val="20"/>
              </w:rPr>
            </w:pPr>
          </w:p>
          <w:p w14:paraId="2DCF9C57" w14:textId="77777777" w:rsidR="005F7EA5" w:rsidRDefault="00E947E1">
            <w:pPr>
              <w:pStyle w:val="TableParagraph"/>
              <w:ind w:left="-3" w:right="1548"/>
              <w:rPr>
                <w:sz w:val="20"/>
              </w:rPr>
            </w:pPr>
            <w:r>
              <w:rPr>
                <w:sz w:val="20"/>
              </w:rPr>
              <w:t>Tell the importance and functioning mechanism of the heart valves during the heart cycle</w:t>
            </w:r>
          </w:p>
        </w:tc>
      </w:tr>
    </w:tbl>
    <w:p w14:paraId="6C81C44D" w14:textId="77777777" w:rsidR="005F7EA5" w:rsidRDefault="005F7EA5">
      <w:pPr>
        <w:rPr>
          <w:sz w:val="20"/>
        </w:rPr>
        <w:sectPr w:rsidR="005F7EA5">
          <w:pgSz w:w="16850" w:h="11920" w:orient="landscape"/>
          <w:pgMar w:top="108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55AF4F28" w14:textId="77777777">
        <w:trPr>
          <w:trHeight w:hRule="exact" w:val="3915"/>
        </w:trPr>
        <w:tc>
          <w:tcPr>
            <w:tcW w:w="737" w:type="dxa"/>
          </w:tcPr>
          <w:p w14:paraId="4954AA05" w14:textId="77777777" w:rsidR="005F7EA5" w:rsidRDefault="005F7EA5">
            <w:pPr>
              <w:pStyle w:val="TableParagraph"/>
              <w:rPr>
                <w:b/>
              </w:rPr>
            </w:pPr>
          </w:p>
          <w:p w14:paraId="500B58F5" w14:textId="77777777" w:rsidR="005F7EA5" w:rsidRDefault="005F7EA5">
            <w:pPr>
              <w:pStyle w:val="TableParagraph"/>
              <w:rPr>
                <w:b/>
              </w:rPr>
            </w:pPr>
          </w:p>
          <w:p w14:paraId="5E60925B" w14:textId="77777777" w:rsidR="005F7EA5" w:rsidRDefault="005F7EA5">
            <w:pPr>
              <w:pStyle w:val="TableParagraph"/>
              <w:rPr>
                <w:b/>
              </w:rPr>
            </w:pPr>
          </w:p>
          <w:p w14:paraId="39DBA7B8" w14:textId="77777777" w:rsidR="005F7EA5" w:rsidRDefault="005F7EA5">
            <w:pPr>
              <w:pStyle w:val="TableParagraph"/>
              <w:rPr>
                <w:b/>
              </w:rPr>
            </w:pPr>
          </w:p>
          <w:p w14:paraId="3ABDFE95" w14:textId="77777777" w:rsidR="005F7EA5" w:rsidRDefault="005F7EA5">
            <w:pPr>
              <w:pStyle w:val="TableParagraph"/>
              <w:rPr>
                <w:b/>
              </w:rPr>
            </w:pPr>
          </w:p>
          <w:p w14:paraId="25DC7192" w14:textId="77777777" w:rsidR="005F7EA5" w:rsidRDefault="00E947E1">
            <w:pPr>
              <w:pStyle w:val="TableParagraph"/>
              <w:spacing w:before="168"/>
              <w:ind w:left="-3"/>
              <w:rPr>
                <w:b/>
                <w:sz w:val="20"/>
              </w:rPr>
            </w:pPr>
            <w:r>
              <w:rPr>
                <w:b/>
                <w:color w:val="000009"/>
                <w:w w:val="96"/>
                <w:sz w:val="20"/>
              </w:rPr>
              <w:t>8</w:t>
            </w:r>
          </w:p>
        </w:tc>
        <w:tc>
          <w:tcPr>
            <w:tcW w:w="6159" w:type="dxa"/>
          </w:tcPr>
          <w:p w14:paraId="14FDC6E8" w14:textId="77777777" w:rsidR="005F7EA5" w:rsidRDefault="005F7EA5">
            <w:pPr>
              <w:pStyle w:val="TableParagraph"/>
              <w:rPr>
                <w:b/>
              </w:rPr>
            </w:pPr>
          </w:p>
          <w:p w14:paraId="66C47617" w14:textId="77777777" w:rsidR="005F7EA5" w:rsidRDefault="005F7EA5">
            <w:pPr>
              <w:pStyle w:val="TableParagraph"/>
              <w:rPr>
                <w:b/>
              </w:rPr>
            </w:pPr>
          </w:p>
          <w:p w14:paraId="19F338F5" w14:textId="77777777" w:rsidR="005F7EA5" w:rsidRDefault="005F7EA5">
            <w:pPr>
              <w:pStyle w:val="TableParagraph"/>
              <w:rPr>
                <w:b/>
              </w:rPr>
            </w:pPr>
          </w:p>
          <w:p w14:paraId="22DCD85C" w14:textId="77777777" w:rsidR="005F7EA5" w:rsidRDefault="005F7EA5">
            <w:pPr>
              <w:pStyle w:val="TableParagraph"/>
              <w:rPr>
                <w:b/>
              </w:rPr>
            </w:pPr>
          </w:p>
          <w:p w14:paraId="0D651498" w14:textId="77777777" w:rsidR="005F7EA5" w:rsidRDefault="005F7EA5">
            <w:pPr>
              <w:pStyle w:val="TableParagraph"/>
              <w:rPr>
                <w:b/>
              </w:rPr>
            </w:pPr>
          </w:p>
          <w:p w14:paraId="79D3D685" w14:textId="77777777" w:rsidR="005F7EA5" w:rsidRDefault="00E947E1">
            <w:pPr>
              <w:pStyle w:val="TableParagraph"/>
              <w:spacing w:before="168"/>
              <w:ind w:left="-3"/>
              <w:rPr>
                <w:b/>
                <w:sz w:val="20"/>
              </w:rPr>
            </w:pPr>
            <w:r>
              <w:rPr>
                <w:b/>
                <w:color w:val="000009"/>
                <w:sz w:val="20"/>
              </w:rPr>
              <w:t>Heart Cycle II: Wigger's Diagram</w:t>
            </w:r>
          </w:p>
        </w:tc>
        <w:tc>
          <w:tcPr>
            <w:tcW w:w="7674" w:type="dxa"/>
          </w:tcPr>
          <w:p w14:paraId="4ED99B36" w14:textId="77777777" w:rsidR="005F7EA5" w:rsidRDefault="00E947E1">
            <w:pPr>
              <w:pStyle w:val="TableParagraph"/>
              <w:spacing w:line="226" w:lineRule="exact"/>
              <w:ind w:left="-3"/>
              <w:rPr>
                <w:sz w:val="20"/>
              </w:rPr>
            </w:pPr>
            <w:r>
              <w:rPr>
                <w:sz w:val="20"/>
              </w:rPr>
              <w:t>Discuss volume-pressure changes in the atrium and ventricles during cardiac cycle with causes</w:t>
            </w:r>
          </w:p>
          <w:p w14:paraId="0D2439DE" w14:textId="77777777" w:rsidR="005F7EA5" w:rsidRDefault="005F7EA5">
            <w:pPr>
              <w:pStyle w:val="TableParagraph"/>
              <w:rPr>
                <w:b/>
                <w:sz w:val="20"/>
              </w:rPr>
            </w:pPr>
          </w:p>
          <w:p w14:paraId="41CCA58E" w14:textId="77777777" w:rsidR="005F7EA5" w:rsidRDefault="00E947E1">
            <w:pPr>
              <w:pStyle w:val="TableParagraph"/>
              <w:spacing w:before="1"/>
              <w:ind w:left="-3" w:right="609"/>
              <w:rPr>
                <w:sz w:val="20"/>
              </w:rPr>
            </w:pPr>
            <w:r>
              <w:rPr>
                <w:sz w:val="20"/>
              </w:rPr>
              <w:t>Explain the condition of the heart valves simultaneously with the ECG, the increase and decrease in pressure during the heart cycle</w:t>
            </w:r>
          </w:p>
          <w:p w14:paraId="62F8235B" w14:textId="77777777" w:rsidR="005F7EA5" w:rsidRDefault="005F7EA5">
            <w:pPr>
              <w:pStyle w:val="TableParagraph"/>
              <w:spacing w:before="10"/>
              <w:rPr>
                <w:b/>
                <w:sz w:val="19"/>
              </w:rPr>
            </w:pPr>
          </w:p>
          <w:p w14:paraId="6471540A" w14:textId="77777777" w:rsidR="005F7EA5" w:rsidRDefault="00E947E1">
            <w:pPr>
              <w:pStyle w:val="TableParagraph"/>
              <w:ind w:left="-3" w:right="159"/>
              <w:rPr>
                <w:sz w:val="20"/>
              </w:rPr>
            </w:pPr>
            <w:r>
              <w:rPr>
                <w:sz w:val="20"/>
              </w:rPr>
              <w:t>Explain the concepts of end-diastole blood volume (EDV), end-systolic blood volume (ESV), ejection fraction</w:t>
            </w:r>
          </w:p>
          <w:p w14:paraId="6AB1F8BE" w14:textId="77777777" w:rsidR="005F7EA5" w:rsidRDefault="005F7EA5">
            <w:pPr>
              <w:pStyle w:val="TableParagraph"/>
              <w:rPr>
                <w:b/>
                <w:sz w:val="20"/>
              </w:rPr>
            </w:pPr>
          </w:p>
          <w:p w14:paraId="48A08D8E" w14:textId="77777777" w:rsidR="005F7EA5" w:rsidRDefault="00E947E1">
            <w:pPr>
              <w:pStyle w:val="TableParagraph"/>
              <w:ind w:left="-3"/>
              <w:rPr>
                <w:sz w:val="20"/>
              </w:rPr>
            </w:pPr>
            <w:r>
              <w:rPr>
                <w:sz w:val="20"/>
              </w:rPr>
              <w:t>Explain the opening-closing mechanism of the heart valves, and interpret the cause of the pathologies when this mechanism is broken (Heart valve diseases)</w:t>
            </w:r>
          </w:p>
          <w:p w14:paraId="52635614" w14:textId="77777777" w:rsidR="005F7EA5" w:rsidRDefault="005F7EA5">
            <w:pPr>
              <w:pStyle w:val="TableParagraph"/>
              <w:spacing w:before="9"/>
              <w:rPr>
                <w:b/>
                <w:sz w:val="19"/>
              </w:rPr>
            </w:pPr>
          </w:p>
          <w:p w14:paraId="47EA20C5" w14:textId="77777777" w:rsidR="005F7EA5" w:rsidRDefault="00E947E1">
            <w:pPr>
              <w:pStyle w:val="TableParagraph"/>
              <w:ind w:left="-3" w:right="459"/>
              <w:rPr>
                <w:sz w:val="20"/>
              </w:rPr>
            </w:pPr>
            <w:r>
              <w:rPr>
                <w:sz w:val="20"/>
              </w:rPr>
              <w:t>Explain the influencing factors by this mechanism and tell where is the pulse examination performed</w:t>
            </w:r>
          </w:p>
          <w:p w14:paraId="7BF807CB" w14:textId="77777777" w:rsidR="005F7EA5" w:rsidRDefault="005F7EA5">
            <w:pPr>
              <w:pStyle w:val="TableParagraph"/>
              <w:rPr>
                <w:b/>
              </w:rPr>
            </w:pPr>
          </w:p>
          <w:p w14:paraId="754FFBF7" w14:textId="77777777" w:rsidR="005F7EA5" w:rsidRDefault="005F7EA5">
            <w:pPr>
              <w:pStyle w:val="TableParagraph"/>
              <w:spacing w:before="1"/>
              <w:rPr>
                <w:b/>
                <w:sz w:val="18"/>
              </w:rPr>
            </w:pPr>
          </w:p>
          <w:p w14:paraId="18823170" w14:textId="77777777" w:rsidR="005F7EA5" w:rsidRDefault="00E947E1">
            <w:pPr>
              <w:pStyle w:val="TableParagraph"/>
              <w:ind w:left="-3"/>
              <w:rPr>
                <w:sz w:val="20"/>
              </w:rPr>
            </w:pPr>
            <w:r>
              <w:rPr>
                <w:sz w:val="20"/>
              </w:rPr>
              <w:t>Explain the effect of the increase in the number of heart beats over the course of the heart cycle and its clinical significance.</w:t>
            </w:r>
          </w:p>
        </w:tc>
      </w:tr>
      <w:tr w:rsidR="005F7EA5" w14:paraId="59A7E789" w14:textId="77777777">
        <w:trPr>
          <w:trHeight w:hRule="exact" w:val="3296"/>
        </w:trPr>
        <w:tc>
          <w:tcPr>
            <w:tcW w:w="737" w:type="dxa"/>
          </w:tcPr>
          <w:p w14:paraId="417C9795" w14:textId="77777777" w:rsidR="005F7EA5" w:rsidRDefault="00E947E1">
            <w:pPr>
              <w:pStyle w:val="TableParagraph"/>
              <w:spacing w:before="168"/>
              <w:ind w:left="-3"/>
              <w:rPr>
                <w:b/>
                <w:sz w:val="20"/>
              </w:rPr>
            </w:pPr>
            <w:r>
              <w:rPr>
                <w:b/>
                <w:color w:val="000009"/>
                <w:w w:val="96"/>
                <w:sz w:val="20"/>
              </w:rPr>
              <w:t>9</w:t>
            </w:r>
          </w:p>
        </w:tc>
        <w:tc>
          <w:tcPr>
            <w:tcW w:w="6159" w:type="dxa"/>
          </w:tcPr>
          <w:p w14:paraId="63D0181A" w14:textId="77777777" w:rsidR="005F7EA5" w:rsidRDefault="00E947E1">
            <w:pPr>
              <w:pStyle w:val="TableParagraph"/>
              <w:spacing w:before="168"/>
              <w:ind w:left="-3"/>
              <w:rPr>
                <w:b/>
                <w:sz w:val="20"/>
              </w:rPr>
            </w:pPr>
            <w:r>
              <w:rPr>
                <w:b/>
                <w:sz w:val="20"/>
              </w:rPr>
              <w:t>Intrinsic regulation of the heart pumping function</w:t>
            </w:r>
          </w:p>
        </w:tc>
        <w:tc>
          <w:tcPr>
            <w:tcW w:w="7674" w:type="dxa"/>
          </w:tcPr>
          <w:p w14:paraId="413989A4" w14:textId="77777777" w:rsidR="005F7EA5" w:rsidRDefault="00E947E1">
            <w:pPr>
              <w:pStyle w:val="TableParagraph"/>
              <w:spacing w:before="43" w:line="580" w:lineRule="auto"/>
              <w:ind w:left="-3" w:right="609"/>
              <w:rPr>
                <w:sz w:val="20"/>
              </w:rPr>
            </w:pPr>
            <w:r>
              <w:rPr>
                <w:sz w:val="20"/>
              </w:rPr>
              <w:t>Discuss the factors, affecting cardiac performance and their functional significance Describe intrinsic regulatory mechanisms in heart functioning</w:t>
            </w:r>
          </w:p>
          <w:p w14:paraId="57623D81" w14:textId="77777777" w:rsidR="005F7EA5" w:rsidRDefault="00E947E1">
            <w:pPr>
              <w:pStyle w:val="TableParagraph"/>
              <w:spacing w:before="11"/>
              <w:ind w:left="-3" w:right="954"/>
              <w:rPr>
                <w:sz w:val="20"/>
              </w:rPr>
            </w:pPr>
            <w:r>
              <w:rPr>
                <w:sz w:val="20"/>
              </w:rPr>
              <w:t>List the effects of the contraction force of the heart and the characteristics of this power shifting to the left and right</w:t>
            </w:r>
          </w:p>
          <w:p w14:paraId="6EDE7166" w14:textId="77777777" w:rsidR="005F7EA5" w:rsidRDefault="005F7EA5">
            <w:pPr>
              <w:pStyle w:val="TableParagraph"/>
              <w:spacing w:before="4"/>
              <w:rPr>
                <w:b/>
                <w:sz w:val="28"/>
              </w:rPr>
            </w:pPr>
          </w:p>
          <w:p w14:paraId="66B159B4" w14:textId="77777777" w:rsidR="005F7EA5" w:rsidRDefault="00E947E1">
            <w:pPr>
              <w:pStyle w:val="TableParagraph"/>
              <w:spacing w:line="580" w:lineRule="auto"/>
              <w:ind w:left="-3" w:right="609"/>
              <w:rPr>
                <w:sz w:val="20"/>
              </w:rPr>
            </w:pPr>
            <w:r>
              <w:rPr>
                <w:sz w:val="20"/>
              </w:rPr>
              <w:t>Tell the importance of the Frank-Starling mechanism and the function of the heart Associate preload and afterload concepts with volume-pressure changes.</w:t>
            </w:r>
          </w:p>
          <w:p w14:paraId="3CCB2DC6" w14:textId="77777777" w:rsidR="005F7EA5" w:rsidRDefault="00E947E1">
            <w:pPr>
              <w:pStyle w:val="TableParagraph"/>
              <w:spacing w:before="10"/>
              <w:ind w:left="-3"/>
              <w:rPr>
                <w:sz w:val="20"/>
              </w:rPr>
            </w:pPr>
            <w:r>
              <w:rPr>
                <w:sz w:val="20"/>
              </w:rPr>
              <w:t>Explain the importance of  preload and afterload concepts in clinical evaluation.</w:t>
            </w:r>
          </w:p>
        </w:tc>
      </w:tr>
    </w:tbl>
    <w:p w14:paraId="196A4E1C" w14:textId="77777777" w:rsidR="005F7EA5" w:rsidRDefault="005F7EA5">
      <w:pPr>
        <w:rPr>
          <w:sz w:val="20"/>
        </w:rPr>
        <w:sectPr w:rsidR="005F7EA5">
          <w:pgSz w:w="16850" w:h="11920" w:orient="landscape"/>
          <w:pgMar w:top="108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7448A649" w14:textId="77777777">
        <w:trPr>
          <w:trHeight w:hRule="exact" w:val="4023"/>
        </w:trPr>
        <w:tc>
          <w:tcPr>
            <w:tcW w:w="737" w:type="dxa"/>
          </w:tcPr>
          <w:p w14:paraId="1E434BC2" w14:textId="77777777" w:rsidR="005F7EA5" w:rsidRDefault="005F7EA5">
            <w:pPr>
              <w:pStyle w:val="TableParagraph"/>
              <w:rPr>
                <w:b/>
              </w:rPr>
            </w:pPr>
          </w:p>
          <w:p w14:paraId="16BE252D" w14:textId="77777777" w:rsidR="005F7EA5" w:rsidRDefault="005F7EA5">
            <w:pPr>
              <w:pStyle w:val="TableParagraph"/>
              <w:rPr>
                <w:b/>
              </w:rPr>
            </w:pPr>
          </w:p>
          <w:p w14:paraId="17A4DEB5" w14:textId="77777777" w:rsidR="005F7EA5" w:rsidRDefault="005F7EA5">
            <w:pPr>
              <w:pStyle w:val="TableParagraph"/>
              <w:rPr>
                <w:b/>
              </w:rPr>
            </w:pPr>
          </w:p>
          <w:p w14:paraId="2B007170" w14:textId="77777777" w:rsidR="005F7EA5" w:rsidRDefault="005F7EA5">
            <w:pPr>
              <w:pStyle w:val="TableParagraph"/>
              <w:rPr>
                <w:b/>
              </w:rPr>
            </w:pPr>
          </w:p>
          <w:p w14:paraId="4B0CAB8E" w14:textId="77777777" w:rsidR="005F7EA5" w:rsidRDefault="005F7EA5">
            <w:pPr>
              <w:pStyle w:val="TableParagraph"/>
              <w:rPr>
                <w:b/>
              </w:rPr>
            </w:pPr>
          </w:p>
          <w:p w14:paraId="401E4692" w14:textId="77777777" w:rsidR="005F7EA5" w:rsidRDefault="005F7EA5">
            <w:pPr>
              <w:pStyle w:val="TableParagraph"/>
              <w:rPr>
                <w:b/>
              </w:rPr>
            </w:pPr>
          </w:p>
          <w:p w14:paraId="64861CAA" w14:textId="77777777" w:rsidR="005F7EA5" w:rsidRDefault="005F7EA5">
            <w:pPr>
              <w:pStyle w:val="TableParagraph"/>
              <w:spacing w:before="5"/>
              <w:rPr>
                <w:b/>
                <w:sz w:val="32"/>
              </w:rPr>
            </w:pPr>
          </w:p>
          <w:p w14:paraId="0806867E" w14:textId="77777777" w:rsidR="005F7EA5" w:rsidRDefault="00E947E1">
            <w:pPr>
              <w:pStyle w:val="TableParagraph"/>
              <w:spacing w:before="1"/>
              <w:ind w:left="-3"/>
              <w:rPr>
                <w:b/>
                <w:sz w:val="20"/>
              </w:rPr>
            </w:pPr>
            <w:r>
              <w:rPr>
                <w:b/>
                <w:color w:val="000009"/>
                <w:sz w:val="20"/>
              </w:rPr>
              <w:t>10</w:t>
            </w:r>
          </w:p>
        </w:tc>
        <w:tc>
          <w:tcPr>
            <w:tcW w:w="6159" w:type="dxa"/>
          </w:tcPr>
          <w:p w14:paraId="7D62565A" w14:textId="77777777" w:rsidR="005F7EA5" w:rsidRDefault="005F7EA5">
            <w:pPr>
              <w:pStyle w:val="TableParagraph"/>
              <w:rPr>
                <w:b/>
              </w:rPr>
            </w:pPr>
          </w:p>
          <w:p w14:paraId="4097BEF2" w14:textId="77777777" w:rsidR="005F7EA5" w:rsidRDefault="005F7EA5">
            <w:pPr>
              <w:pStyle w:val="TableParagraph"/>
              <w:rPr>
                <w:b/>
              </w:rPr>
            </w:pPr>
          </w:p>
          <w:p w14:paraId="18851452" w14:textId="77777777" w:rsidR="005F7EA5" w:rsidRDefault="005F7EA5">
            <w:pPr>
              <w:pStyle w:val="TableParagraph"/>
              <w:rPr>
                <w:b/>
              </w:rPr>
            </w:pPr>
          </w:p>
          <w:p w14:paraId="44694F6D" w14:textId="77777777" w:rsidR="005F7EA5" w:rsidRDefault="005F7EA5">
            <w:pPr>
              <w:pStyle w:val="TableParagraph"/>
              <w:rPr>
                <w:b/>
              </w:rPr>
            </w:pPr>
          </w:p>
          <w:p w14:paraId="1718E6EF" w14:textId="77777777" w:rsidR="005F7EA5" w:rsidRDefault="005F7EA5">
            <w:pPr>
              <w:pStyle w:val="TableParagraph"/>
              <w:rPr>
                <w:b/>
              </w:rPr>
            </w:pPr>
          </w:p>
          <w:p w14:paraId="31602C9A" w14:textId="77777777" w:rsidR="005F7EA5" w:rsidRDefault="005F7EA5">
            <w:pPr>
              <w:pStyle w:val="TableParagraph"/>
              <w:rPr>
                <w:b/>
              </w:rPr>
            </w:pPr>
          </w:p>
          <w:p w14:paraId="519BD840" w14:textId="77777777" w:rsidR="005F7EA5" w:rsidRDefault="005F7EA5">
            <w:pPr>
              <w:pStyle w:val="TableParagraph"/>
              <w:spacing w:before="5"/>
              <w:rPr>
                <w:b/>
                <w:sz w:val="32"/>
              </w:rPr>
            </w:pPr>
          </w:p>
          <w:p w14:paraId="62C3F3F4" w14:textId="77777777" w:rsidR="005F7EA5" w:rsidRDefault="00E947E1">
            <w:pPr>
              <w:pStyle w:val="TableParagraph"/>
              <w:spacing w:before="1"/>
              <w:ind w:left="-3"/>
              <w:rPr>
                <w:b/>
                <w:sz w:val="20"/>
              </w:rPr>
            </w:pPr>
            <w:r>
              <w:rPr>
                <w:b/>
                <w:sz w:val="20"/>
              </w:rPr>
              <w:t>Extrinsic regulation of the heart pumping function</w:t>
            </w:r>
          </w:p>
        </w:tc>
        <w:tc>
          <w:tcPr>
            <w:tcW w:w="7674" w:type="dxa"/>
          </w:tcPr>
          <w:p w14:paraId="1272B647" w14:textId="77777777" w:rsidR="005F7EA5" w:rsidRDefault="00E947E1">
            <w:pPr>
              <w:pStyle w:val="TableParagraph"/>
              <w:ind w:left="-3" w:right="182"/>
              <w:rPr>
                <w:sz w:val="20"/>
              </w:rPr>
            </w:pPr>
            <w:r>
              <w:rPr>
                <w:sz w:val="20"/>
              </w:rPr>
              <w:t>Tell the heart-stimulating nerves, active substances and stimulated regions, and describe their effects, explain how it affects the operation of the heart.</w:t>
            </w:r>
          </w:p>
          <w:p w14:paraId="55C78514" w14:textId="77777777" w:rsidR="005F7EA5" w:rsidRDefault="005F7EA5">
            <w:pPr>
              <w:pStyle w:val="TableParagraph"/>
              <w:spacing w:before="5"/>
              <w:rPr>
                <w:b/>
                <w:sz w:val="20"/>
              </w:rPr>
            </w:pPr>
          </w:p>
          <w:p w14:paraId="62492E73" w14:textId="77777777" w:rsidR="005F7EA5" w:rsidRDefault="00E947E1">
            <w:pPr>
              <w:pStyle w:val="TableParagraph"/>
              <w:spacing w:line="482" w:lineRule="auto"/>
              <w:ind w:left="-3"/>
              <w:rPr>
                <w:sz w:val="20"/>
              </w:rPr>
            </w:pPr>
            <w:r>
              <w:rPr>
                <w:sz w:val="20"/>
              </w:rPr>
              <w:t>Explain the mechanism of the vagal escape and its significance in terms of cardiac function Explain the effect of brain vasomotor centers in the regulation of  heart function</w:t>
            </w:r>
          </w:p>
          <w:p w14:paraId="2C87D7FB" w14:textId="77777777" w:rsidR="005F7EA5" w:rsidRDefault="00E947E1">
            <w:pPr>
              <w:pStyle w:val="TableParagraph"/>
              <w:spacing w:before="11"/>
              <w:ind w:left="-3"/>
              <w:rPr>
                <w:sz w:val="20"/>
              </w:rPr>
            </w:pPr>
            <w:r>
              <w:rPr>
                <w:sz w:val="20"/>
              </w:rPr>
              <w:t>Explain the location of baroreceptors and the relationship with blood pressure.</w:t>
            </w:r>
          </w:p>
          <w:p w14:paraId="727588BB" w14:textId="77777777" w:rsidR="005F7EA5" w:rsidRDefault="005F7EA5">
            <w:pPr>
              <w:pStyle w:val="TableParagraph"/>
              <w:spacing w:before="3"/>
              <w:rPr>
                <w:b/>
                <w:sz w:val="20"/>
              </w:rPr>
            </w:pPr>
          </w:p>
          <w:p w14:paraId="220B51E4" w14:textId="77777777" w:rsidR="005F7EA5" w:rsidRDefault="00E947E1">
            <w:pPr>
              <w:pStyle w:val="TableParagraph"/>
              <w:ind w:left="-3"/>
              <w:rPr>
                <w:sz w:val="20"/>
              </w:rPr>
            </w:pPr>
            <w:r>
              <w:rPr>
                <w:sz w:val="20"/>
              </w:rPr>
              <w:t>Tell the importance of atrium stress receptors in the location and regulation of blood pressure</w:t>
            </w:r>
          </w:p>
          <w:p w14:paraId="2751574B" w14:textId="77777777" w:rsidR="005F7EA5" w:rsidRDefault="005F7EA5">
            <w:pPr>
              <w:pStyle w:val="TableParagraph"/>
              <w:spacing w:before="3"/>
              <w:rPr>
                <w:b/>
                <w:sz w:val="20"/>
              </w:rPr>
            </w:pPr>
          </w:p>
          <w:p w14:paraId="768EAC50" w14:textId="77777777" w:rsidR="005F7EA5" w:rsidRDefault="00E947E1">
            <w:pPr>
              <w:pStyle w:val="TableParagraph"/>
              <w:ind w:left="-3" w:right="98"/>
              <w:rPr>
                <w:sz w:val="20"/>
              </w:rPr>
            </w:pPr>
            <w:r>
              <w:rPr>
                <w:sz w:val="20"/>
              </w:rPr>
              <w:t>Tell the formation mechanisms of Bezold-Jarisch Reflexes and Cushing Reflexes, their effects on the heart and blood pressure</w:t>
            </w:r>
          </w:p>
          <w:p w14:paraId="5A75719F" w14:textId="77777777" w:rsidR="005F7EA5" w:rsidRDefault="005F7EA5">
            <w:pPr>
              <w:pStyle w:val="TableParagraph"/>
              <w:spacing w:before="3"/>
              <w:rPr>
                <w:b/>
                <w:sz w:val="20"/>
              </w:rPr>
            </w:pPr>
          </w:p>
          <w:p w14:paraId="6694C4A4" w14:textId="77777777" w:rsidR="005F7EA5" w:rsidRDefault="00E947E1">
            <w:pPr>
              <w:pStyle w:val="TableParagraph"/>
              <w:ind w:left="-3"/>
              <w:rPr>
                <w:sz w:val="20"/>
              </w:rPr>
            </w:pPr>
            <w:r>
              <w:rPr>
                <w:sz w:val="20"/>
              </w:rPr>
              <w:t>Explain the effect of ion density and temperature on heart rate</w:t>
            </w:r>
          </w:p>
        </w:tc>
      </w:tr>
      <w:tr w:rsidR="005F7EA5" w14:paraId="48AFFA6E" w14:textId="77777777">
        <w:trPr>
          <w:trHeight w:hRule="exact" w:val="2417"/>
        </w:trPr>
        <w:tc>
          <w:tcPr>
            <w:tcW w:w="737" w:type="dxa"/>
          </w:tcPr>
          <w:p w14:paraId="22202F24" w14:textId="77777777" w:rsidR="005F7EA5" w:rsidRDefault="005F7EA5">
            <w:pPr>
              <w:pStyle w:val="TableParagraph"/>
              <w:rPr>
                <w:b/>
              </w:rPr>
            </w:pPr>
          </w:p>
          <w:p w14:paraId="47BD2BDA" w14:textId="77777777" w:rsidR="005F7EA5" w:rsidRDefault="005F7EA5">
            <w:pPr>
              <w:pStyle w:val="TableParagraph"/>
              <w:rPr>
                <w:b/>
              </w:rPr>
            </w:pPr>
          </w:p>
          <w:p w14:paraId="3F4837BE" w14:textId="77777777" w:rsidR="005F7EA5" w:rsidRDefault="005F7EA5">
            <w:pPr>
              <w:pStyle w:val="TableParagraph"/>
              <w:rPr>
                <w:b/>
              </w:rPr>
            </w:pPr>
          </w:p>
          <w:p w14:paraId="508F3CEE" w14:textId="77777777" w:rsidR="005F7EA5" w:rsidRDefault="005F7EA5">
            <w:pPr>
              <w:pStyle w:val="TableParagraph"/>
              <w:spacing w:before="9"/>
              <w:rPr>
                <w:b/>
                <w:sz w:val="28"/>
              </w:rPr>
            </w:pPr>
          </w:p>
          <w:p w14:paraId="22214630" w14:textId="77777777" w:rsidR="005F7EA5" w:rsidRDefault="00E947E1">
            <w:pPr>
              <w:pStyle w:val="TableParagraph"/>
              <w:ind w:left="-3"/>
              <w:rPr>
                <w:b/>
                <w:sz w:val="20"/>
              </w:rPr>
            </w:pPr>
            <w:r>
              <w:rPr>
                <w:b/>
                <w:color w:val="000009"/>
                <w:sz w:val="20"/>
              </w:rPr>
              <w:t>11</w:t>
            </w:r>
          </w:p>
        </w:tc>
        <w:tc>
          <w:tcPr>
            <w:tcW w:w="6159" w:type="dxa"/>
          </w:tcPr>
          <w:p w14:paraId="718E5D1A" w14:textId="77777777" w:rsidR="005F7EA5" w:rsidRDefault="005F7EA5">
            <w:pPr>
              <w:pStyle w:val="TableParagraph"/>
              <w:rPr>
                <w:b/>
              </w:rPr>
            </w:pPr>
          </w:p>
          <w:p w14:paraId="7D969B17" w14:textId="77777777" w:rsidR="005F7EA5" w:rsidRDefault="005F7EA5">
            <w:pPr>
              <w:pStyle w:val="TableParagraph"/>
              <w:rPr>
                <w:b/>
              </w:rPr>
            </w:pPr>
          </w:p>
          <w:p w14:paraId="15C8A9E2" w14:textId="77777777" w:rsidR="005F7EA5" w:rsidRDefault="005F7EA5">
            <w:pPr>
              <w:pStyle w:val="TableParagraph"/>
              <w:rPr>
                <w:b/>
              </w:rPr>
            </w:pPr>
          </w:p>
          <w:p w14:paraId="4E2A0590" w14:textId="77777777" w:rsidR="005F7EA5" w:rsidRDefault="005F7EA5">
            <w:pPr>
              <w:pStyle w:val="TableParagraph"/>
              <w:spacing w:before="9"/>
              <w:rPr>
                <w:b/>
                <w:sz w:val="28"/>
              </w:rPr>
            </w:pPr>
          </w:p>
          <w:p w14:paraId="3D244393" w14:textId="77777777" w:rsidR="005F7EA5" w:rsidRDefault="00E947E1">
            <w:pPr>
              <w:pStyle w:val="TableParagraph"/>
              <w:ind w:left="-3"/>
              <w:rPr>
                <w:b/>
                <w:sz w:val="20"/>
              </w:rPr>
            </w:pPr>
            <w:r>
              <w:rPr>
                <w:b/>
                <w:color w:val="000009"/>
                <w:sz w:val="20"/>
              </w:rPr>
              <w:t>Cardiac output and venous return</w:t>
            </w:r>
          </w:p>
        </w:tc>
        <w:tc>
          <w:tcPr>
            <w:tcW w:w="7674" w:type="dxa"/>
          </w:tcPr>
          <w:p w14:paraId="33412536" w14:textId="77777777" w:rsidR="005F7EA5" w:rsidRDefault="00E947E1">
            <w:pPr>
              <w:pStyle w:val="TableParagraph"/>
              <w:spacing w:line="226" w:lineRule="exact"/>
              <w:ind w:left="-3"/>
              <w:jc w:val="both"/>
              <w:rPr>
                <w:sz w:val="20"/>
              </w:rPr>
            </w:pPr>
            <w:r>
              <w:rPr>
                <w:sz w:val="20"/>
              </w:rPr>
              <w:t>Explain the factors that affect the heart (CO)</w:t>
            </w:r>
          </w:p>
          <w:p w14:paraId="653D550B" w14:textId="77777777" w:rsidR="005F7EA5" w:rsidRDefault="005F7EA5">
            <w:pPr>
              <w:pStyle w:val="TableParagraph"/>
              <w:spacing w:before="1"/>
              <w:rPr>
                <w:b/>
                <w:sz w:val="20"/>
              </w:rPr>
            </w:pPr>
          </w:p>
          <w:p w14:paraId="7CF46B52" w14:textId="77777777" w:rsidR="005F7EA5" w:rsidRDefault="00E947E1">
            <w:pPr>
              <w:pStyle w:val="TableParagraph"/>
              <w:ind w:left="-3"/>
              <w:jc w:val="both"/>
              <w:rPr>
                <w:sz w:val="20"/>
              </w:rPr>
            </w:pPr>
            <w:r>
              <w:rPr>
                <w:sz w:val="20"/>
              </w:rPr>
              <w:t>Establish preload and afterload concepts with venous return and heartbeat.</w:t>
            </w:r>
          </w:p>
          <w:p w14:paraId="47C6314F" w14:textId="77777777" w:rsidR="005F7EA5" w:rsidRDefault="005F7EA5">
            <w:pPr>
              <w:pStyle w:val="TableParagraph"/>
              <w:rPr>
                <w:b/>
                <w:sz w:val="20"/>
              </w:rPr>
            </w:pPr>
          </w:p>
          <w:p w14:paraId="195E7BBE" w14:textId="77777777" w:rsidR="005F7EA5" w:rsidRDefault="00E947E1">
            <w:pPr>
              <w:pStyle w:val="TableParagraph"/>
              <w:ind w:left="-3" w:right="52"/>
              <w:jc w:val="both"/>
              <w:rPr>
                <w:sz w:val="20"/>
              </w:rPr>
            </w:pPr>
            <w:r>
              <w:rPr>
                <w:sz w:val="20"/>
              </w:rPr>
              <w:t>Know how the increase and decrease in venous return will affect the heart beat, describe the minute volume measurement of the heart and its clinical significance</w:t>
            </w:r>
          </w:p>
          <w:p w14:paraId="58BDEBE8" w14:textId="77777777" w:rsidR="005F7EA5" w:rsidRDefault="005F7EA5">
            <w:pPr>
              <w:pStyle w:val="TableParagraph"/>
              <w:rPr>
                <w:b/>
                <w:sz w:val="20"/>
              </w:rPr>
            </w:pPr>
          </w:p>
          <w:p w14:paraId="091012DA" w14:textId="77777777" w:rsidR="005F7EA5" w:rsidRDefault="00E947E1">
            <w:pPr>
              <w:pStyle w:val="TableParagraph"/>
              <w:ind w:left="-3" w:right="50"/>
              <w:jc w:val="both"/>
              <w:rPr>
                <w:sz w:val="20"/>
              </w:rPr>
            </w:pPr>
            <w:r>
              <w:rPr>
                <w:sz w:val="20"/>
              </w:rPr>
              <w:t>Describes the physiological effects between peripheral circulation and cardiac function by drawing a curve of the cardiac cycle function in the blood pressure change graph in relation to the left ventricular pressure volume</w:t>
            </w:r>
          </w:p>
        </w:tc>
      </w:tr>
      <w:tr w:rsidR="005F7EA5" w14:paraId="4424E9EA" w14:textId="77777777">
        <w:trPr>
          <w:trHeight w:hRule="exact" w:val="1724"/>
        </w:trPr>
        <w:tc>
          <w:tcPr>
            <w:tcW w:w="737" w:type="dxa"/>
          </w:tcPr>
          <w:p w14:paraId="22272182" w14:textId="77777777" w:rsidR="005F7EA5" w:rsidRDefault="005F7EA5">
            <w:pPr>
              <w:pStyle w:val="TableParagraph"/>
              <w:rPr>
                <w:b/>
              </w:rPr>
            </w:pPr>
          </w:p>
          <w:p w14:paraId="523D4002" w14:textId="77777777" w:rsidR="005F7EA5" w:rsidRDefault="005F7EA5">
            <w:pPr>
              <w:pStyle w:val="TableParagraph"/>
              <w:rPr>
                <w:b/>
              </w:rPr>
            </w:pPr>
          </w:p>
          <w:p w14:paraId="12CD6705" w14:textId="77777777" w:rsidR="005F7EA5" w:rsidRDefault="005F7EA5">
            <w:pPr>
              <w:pStyle w:val="TableParagraph"/>
              <w:spacing w:before="9"/>
              <w:rPr>
                <w:b/>
                <w:sz w:val="20"/>
              </w:rPr>
            </w:pPr>
          </w:p>
          <w:p w14:paraId="6CF5D992" w14:textId="77777777" w:rsidR="005F7EA5" w:rsidRDefault="00E947E1">
            <w:pPr>
              <w:pStyle w:val="TableParagraph"/>
              <w:ind w:left="-3"/>
              <w:rPr>
                <w:b/>
                <w:sz w:val="20"/>
              </w:rPr>
            </w:pPr>
            <w:r>
              <w:rPr>
                <w:b/>
                <w:color w:val="000009"/>
                <w:sz w:val="20"/>
              </w:rPr>
              <w:t>12</w:t>
            </w:r>
          </w:p>
        </w:tc>
        <w:tc>
          <w:tcPr>
            <w:tcW w:w="6159" w:type="dxa"/>
          </w:tcPr>
          <w:p w14:paraId="2EA89D11" w14:textId="77777777" w:rsidR="005F7EA5" w:rsidRDefault="005F7EA5">
            <w:pPr>
              <w:pStyle w:val="TableParagraph"/>
              <w:rPr>
                <w:b/>
              </w:rPr>
            </w:pPr>
          </w:p>
          <w:p w14:paraId="159E65BA" w14:textId="77777777" w:rsidR="005F7EA5" w:rsidRDefault="005F7EA5">
            <w:pPr>
              <w:pStyle w:val="TableParagraph"/>
              <w:spacing w:before="6"/>
              <w:rPr>
                <w:b/>
                <w:sz w:val="32"/>
              </w:rPr>
            </w:pPr>
          </w:p>
          <w:p w14:paraId="78B14E29" w14:textId="77777777" w:rsidR="005F7EA5" w:rsidRDefault="00E947E1">
            <w:pPr>
              <w:pStyle w:val="TableParagraph"/>
              <w:ind w:left="-3"/>
              <w:rPr>
                <w:b/>
                <w:sz w:val="20"/>
              </w:rPr>
            </w:pPr>
            <w:r>
              <w:rPr>
                <w:b/>
                <w:color w:val="000009"/>
                <w:sz w:val="20"/>
              </w:rPr>
              <w:t>Hemodynamics</w:t>
            </w:r>
          </w:p>
        </w:tc>
        <w:tc>
          <w:tcPr>
            <w:tcW w:w="7674" w:type="dxa"/>
          </w:tcPr>
          <w:p w14:paraId="45106092" w14:textId="77777777" w:rsidR="005F7EA5" w:rsidRDefault="005F7EA5">
            <w:pPr>
              <w:pStyle w:val="TableParagraph"/>
              <w:spacing w:before="10"/>
              <w:rPr>
                <w:b/>
                <w:sz w:val="23"/>
              </w:rPr>
            </w:pPr>
          </w:p>
          <w:p w14:paraId="2055AD9D" w14:textId="77777777" w:rsidR="005F7EA5" w:rsidRDefault="00E947E1">
            <w:pPr>
              <w:pStyle w:val="TableParagraph"/>
              <w:ind w:left="-3"/>
              <w:rPr>
                <w:sz w:val="20"/>
              </w:rPr>
            </w:pPr>
            <w:r>
              <w:rPr>
                <w:sz w:val="20"/>
              </w:rPr>
              <w:t>Apply hemodynamic laws on blood pressure, blood flow and peripheral vascular resistance</w:t>
            </w:r>
          </w:p>
          <w:p w14:paraId="11F21B15" w14:textId="77777777" w:rsidR="005F7EA5" w:rsidRDefault="005F7EA5">
            <w:pPr>
              <w:pStyle w:val="TableParagraph"/>
              <w:rPr>
                <w:b/>
                <w:sz w:val="20"/>
              </w:rPr>
            </w:pPr>
          </w:p>
          <w:p w14:paraId="1005AD34" w14:textId="77777777" w:rsidR="005F7EA5" w:rsidRDefault="00E947E1">
            <w:pPr>
              <w:pStyle w:val="TableParagraph"/>
              <w:ind w:left="-3"/>
              <w:rPr>
                <w:sz w:val="20"/>
              </w:rPr>
            </w:pPr>
            <w:r>
              <w:rPr>
                <w:sz w:val="20"/>
              </w:rPr>
              <w:t>Describe the effects of blood flow, blood flow velocity, and vessel diameter changes on each other and on vessel retention</w:t>
            </w:r>
          </w:p>
          <w:p w14:paraId="44D25CB0" w14:textId="77777777" w:rsidR="005F7EA5" w:rsidRDefault="005F7EA5">
            <w:pPr>
              <w:pStyle w:val="TableParagraph"/>
              <w:rPr>
                <w:b/>
                <w:sz w:val="20"/>
              </w:rPr>
            </w:pPr>
          </w:p>
          <w:p w14:paraId="553A99A3" w14:textId="77777777" w:rsidR="005F7EA5" w:rsidRDefault="00E947E1">
            <w:pPr>
              <w:pStyle w:val="TableParagraph"/>
              <w:ind w:left="-3"/>
              <w:rPr>
                <w:sz w:val="20"/>
              </w:rPr>
            </w:pPr>
            <w:r>
              <w:rPr>
                <w:sz w:val="20"/>
              </w:rPr>
              <w:t>Explain hemodynamic changes and associations in arterial, arteriole, capillary, venous veins</w:t>
            </w:r>
          </w:p>
        </w:tc>
      </w:tr>
    </w:tbl>
    <w:p w14:paraId="572E9ED5"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337CC230" w14:textId="77777777">
        <w:trPr>
          <w:trHeight w:hRule="exact" w:val="1267"/>
        </w:trPr>
        <w:tc>
          <w:tcPr>
            <w:tcW w:w="737" w:type="dxa"/>
          </w:tcPr>
          <w:p w14:paraId="32902FA4" w14:textId="77777777" w:rsidR="005F7EA5" w:rsidRDefault="005F7EA5"/>
        </w:tc>
        <w:tc>
          <w:tcPr>
            <w:tcW w:w="6159" w:type="dxa"/>
          </w:tcPr>
          <w:p w14:paraId="60806D62" w14:textId="77777777" w:rsidR="005F7EA5" w:rsidRDefault="005F7EA5"/>
        </w:tc>
        <w:tc>
          <w:tcPr>
            <w:tcW w:w="7674" w:type="dxa"/>
          </w:tcPr>
          <w:p w14:paraId="39F13B64" w14:textId="77777777" w:rsidR="005F7EA5" w:rsidRDefault="00E947E1">
            <w:pPr>
              <w:pStyle w:val="TableParagraph"/>
              <w:spacing w:line="228" w:lineRule="exact"/>
              <w:ind w:left="-3"/>
              <w:rPr>
                <w:sz w:val="20"/>
              </w:rPr>
            </w:pPr>
            <w:r>
              <w:rPr>
                <w:sz w:val="20"/>
              </w:rPr>
              <w:t>Explain the factors affecting blood flow resistance through Poiselle's law</w:t>
            </w:r>
          </w:p>
          <w:p w14:paraId="76804FA7" w14:textId="77777777" w:rsidR="005F7EA5" w:rsidRDefault="00E947E1">
            <w:pPr>
              <w:pStyle w:val="TableParagraph"/>
              <w:spacing w:before="47" w:line="466" w:lineRule="exact"/>
              <w:ind w:left="-3" w:right="609"/>
              <w:rPr>
                <w:sz w:val="20"/>
              </w:rPr>
            </w:pPr>
            <w:r>
              <w:rPr>
                <w:sz w:val="20"/>
              </w:rPr>
              <w:t>Describes the effects of parallel or series regulation on vessel resistance and blood flow defines laminar flow and turbulent flow changes in the veins.</w:t>
            </w:r>
          </w:p>
        </w:tc>
      </w:tr>
      <w:tr w:rsidR="005F7EA5" w14:paraId="2D199755" w14:textId="77777777">
        <w:trPr>
          <w:trHeight w:hRule="exact" w:val="1954"/>
        </w:trPr>
        <w:tc>
          <w:tcPr>
            <w:tcW w:w="737" w:type="dxa"/>
          </w:tcPr>
          <w:p w14:paraId="5432837A" w14:textId="77777777" w:rsidR="005F7EA5" w:rsidRDefault="005F7EA5">
            <w:pPr>
              <w:pStyle w:val="TableParagraph"/>
              <w:rPr>
                <w:b/>
              </w:rPr>
            </w:pPr>
          </w:p>
          <w:p w14:paraId="30EAC992" w14:textId="77777777" w:rsidR="005F7EA5" w:rsidRDefault="005F7EA5">
            <w:pPr>
              <w:pStyle w:val="TableParagraph"/>
              <w:rPr>
                <w:b/>
              </w:rPr>
            </w:pPr>
          </w:p>
          <w:p w14:paraId="3A43AF3F" w14:textId="77777777" w:rsidR="005F7EA5" w:rsidRDefault="005F7EA5">
            <w:pPr>
              <w:pStyle w:val="TableParagraph"/>
              <w:spacing w:before="6"/>
              <w:rPr>
                <w:b/>
                <w:sz w:val="30"/>
              </w:rPr>
            </w:pPr>
          </w:p>
          <w:p w14:paraId="51A6C91F" w14:textId="77777777" w:rsidR="005F7EA5" w:rsidRDefault="00E947E1">
            <w:pPr>
              <w:pStyle w:val="TableParagraph"/>
              <w:spacing w:before="1"/>
              <w:ind w:left="-3"/>
              <w:rPr>
                <w:b/>
                <w:sz w:val="20"/>
              </w:rPr>
            </w:pPr>
            <w:r>
              <w:rPr>
                <w:b/>
                <w:color w:val="000009"/>
                <w:sz w:val="20"/>
              </w:rPr>
              <w:t>13</w:t>
            </w:r>
          </w:p>
        </w:tc>
        <w:tc>
          <w:tcPr>
            <w:tcW w:w="6159" w:type="dxa"/>
          </w:tcPr>
          <w:p w14:paraId="067E7DD0" w14:textId="77777777" w:rsidR="005F7EA5" w:rsidRDefault="005F7EA5">
            <w:pPr>
              <w:pStyle w:val="TableParagraph"/>
              <w:rPr>
                <w:b/>
              </w:rPr>
            </w:pPr>
          </w:p>
          <w:p w14:paraId="3DAD35FB" w14:textId="77777777" w:rsidR="005F7EA5" w:rsidRDefault="005F7EA5">
            <w:pPr>
              <w:pStyle w:val="TableParagraph"/>
              <w:rPr>
                <w:b/>
              </w:rPr>
            </w:pPr>
          </w:p>
          <w:p w14:paraId="38FCB879" w14:textId="77777777" w:rsidR="005F7EA5" w:rsidRDefault="005F7EA5">
            <w:pPr>
              <w:pStyle w:val="TableParagraph"/>
              <w:spacing w:before="6"/>
              <w:rPr>
                <w:b/>
                <w:sz w:val="30"/>
              </w:rPr>
            </w:pPr>
          </w:p>
          <w:p w14:paraId="523DCF13" w14:textId="77777777" w:rsidR="005F7EA5" w:rsidRDefault="00E947E1">
            <w:pPr>
              <w:pStyle w:val="TableParagraph"/>
              <w:spacing w:before="1"/>
              <w:ind w:left="-3"/>
              <w:rPr>
                <w:b/>
                <w:sz w:val="20"/>
              </w:rPr>
            </w:pPr>
            <w:r>
              <w:rPr>
                <w:b/>
                <w:sz w:val="20"/>
              </w:rPr>
              <w:t>Measurement and regulation of arterial blood pressure</w:t>
            </w:r>
          </w:p>
        </w:tc>
        <w:tc>
          <w:tcPr>
            <w:tcW w:w="7674" w:type="dxa"/>
          </w:tcPr>
          <w:p w14:paraId="283DF2EE" w14:textId="77777777" w:rsidR="005F7EA5" w:rsidRDefault="00E947E1">
            <w:pPr>
              <w:pStyle w:val="TableParagraph"/>
              <w:ind w:left="-3" w:right="459"/>
              <w:rPr>
                <w:sz w:val="20"/>
              </w:rPr>
            </w:pPr>
            <w:r>
              <w:rPr>
                <w:sz w:val="20"/>
              </w:rPr>
              <w:t>Describe the direct and indirect measurement methods of the arterial blood pressure and tell the normal values.</w:t>
            </w:r>
          </w:p>
          <w:p w14:paraId="6B9D64EE" w14:textId="77777777" w:rsidR="005F7EA5" w:rsidRDefault="005F7EA5">
            <w:pPr>
              <w:pStyle w:val="TableParagraph"/>
              <w:spacing w:before="5"/>
              <w:rPr>
                <w:b/>
                <w:sz w:val="20"/>
              </w:rPr>
            </w:pPr>
          </w:p>
          <w:p w14:paraId="103601D0" w14:textId="77777777" w:rsidR="005F7EA5" w:rsidRDefault="00E947E1">
            <w:pPr>
              <w:pStyle w:val="TableParagraph"/>
              <w:ind w:left="-3"/>
              <w:rPr>
                <w:sz w:val="20"/>
              </w:rPr>
            </w:pPr>
            <w:r>
              <w:rPr>
                <w:sz w:val="20"/>
              </w:rPr>
              <w:t>Explains the early, middle and long-term mechanisms of arterial blood pressure regulation</w:t>
            </w:r>
          </w:p>
          <w:p w14:paraId="02F04C14" w14:textId="77777777" w:rsidR="005F7EA5" w:rsidRDefault="005F7EA5">
            <w:pPr>
              <w:pStyle w:val="TableParagraph"/>
              <w:spacing w:before="3"/>
              <w:rPr>
                <w:b/>
                <w:sz w:val="20"/>
              </w:rPr>
            </w:pPr>
          </w:p>
          <w:p w14:paraId="57A341A1" w14:textId="77777777" w:rsidR="005F7EA5" w:rsidRDefault="00E947E1">
            <w:pPr>
              <w:pStyle w:val="TableParagraph"/>
              <w:ind w:left="-3" w:right="609"/>
              <w:rPr>
                <w:sz w:val="20"/>
              </w:rPr>
            </w:pPr>
            <w:r>
              <w:rPr>
                <w:sz w:val="20"/>
              </w:rPr>
              <w:t>Explain the contraction mechanisms of norepinephrine, seratonin, angiotensin II and vasopressin in veins, explain the effective relaxation mechanisms of Nitric Oxide, histamine, bradykinin and prostaglandin in veins</w:t>
            </w:r>
          </w:p>
        </w:tc>
      </w:tr>
      <w:tr w:rsidR="005F7EA5" w14:paraId="4D1D4FC1" w14:textId="77777777">
        <w:trPr>
          <w:trHeight w:hRule="exact" w:val="3699"/>
        </w:trPr>
        <w:tc>
          <w:tcPr>
            <w:tcW w:w="737" w:type="dxa"/>
          </w:tcPr>
          <w:p w14:paraId="49CF5A31" w14:textId="77777777" w:rsidR="005F7EA5" w:rsidRDefault="005F7EA5">
            <w:pPr>
              <w:pStyle w:val="TableParagraph"/>
              <w:rPr>
                <w:b/>
              </w:rPr>
            </w:pPr>
          </w:p>
          <w:p w14:paraId="32C3DA20" w14:textId="77777777" w:rsidR="005F7EA5" w:rsidRDefault="005F7EA5">
            <w:pPr>
              <w:pStyle w:val="TableParagraph"/>
              <w:rPr>
                <w:b/>
              </w:rPr>
            </w:pPr>
          </w:p>
          <w:p w14:paraId="1E93CCAD" w14:textId="77777777" w:rsidR="005F7EA5" w:rsidRDefault="005F7EA5">
            <w:pPr>
              <w:pStyle w:val="TableParagraph"/>
              <w:rPr>
                <w:b/>
              </w:rPr>
            </w:pPr>
          </w:p>
          <w:p w14:paraId="271FD487" w14:textId="77777777" w:rsidR="005F7EA5" w:rsidRDefault="005F7EA5">
            <w:pPr>
              <w:pStyle w:val="TableParagraph"/>
              <w:spacing w:before="7"/>
              <w:rPr>
                <w:b/>
                <w:sz w:val="28"/>
              </w:rPr>
            </w:pPr>
          </w:p>
          <w:p w14:paraId="0B29040E" w14:textId="77777777" w:rsidR="005F7EA5" w:rsidRDefault="00E947E1">
            <w:pPr>
              <w:pStyle w:val="TableParagraph"/>
              <w:ind w:left="-3"/>
              <w:rPr>
                <w:b/>
                <w:sz w:val="20"/>
              </w:rPr>
            </w:pPr>
            <w:r>
              <w:rPr>
                <w:b/>
                <w:color w:val="000009"/>
                <w:sz w:val="20"/>
              </w:rPr>
              <w:t>14</w:t>
            </w:r>
          </w:p>
        </w:tc>
        <w:tc>
          <w:tcPr>
            <w:tcW w:w="6159" w:type="dxa"/>
          </w:tcPr>
          <w:p w14:paraId="3F8D4BBA" w14:textId="77777777" w:rsidR="005F7EA5" w:rsidRDefault="005F7EA5">
            <w:pPr>
              <w:pStyle w:val="TableParagraph"/>
              <w:rPr>
                <w:b/>
              </w:rPr>
            </w:pPr>
          </w:p>
          <w:p w14:paraId="2A9EF2B7" w14:textId="77777777" w:rsidR="005F7EA5" w:rsidRDefault="005F7EA5">
            <w:pPr>
              <w:pStyle w:val="TableParagraph"/>
              <w:rPr>
                <w:b/>
              </w:rPr>
            </w:pPr>
          </w:p>
          <w:p w14:paraId="2ED22FA6" w14:textId="77777777" w:rsidR="005F7EA5" w:rsidRDefault="005F7EA5">
            <w:pPr>
              <w:pStyle w:val="TableParagraph"/>
              <w:rPr>
                <w:b/>
              </w:rPr>
            </w:pPr>
          </w:p>
          <w:p w14:paraId="507AACA0" w14:textId="77777777" w:rsidR="005F7EA5" w:rsidRDefault="005F7EA5">
            <w:pPr>
              <w:pStyle w:val="TableParagraph"/>
              <w:spacing w:before="7"/>
              <w:rPr>
                <w:b/>
                <w:sz w:val="28"/>
              </w:rPr>
            </w:pPr>
          </w:p>
          <w:p w14:paraId="0D3D4E3E" w14:textId="77777777" w:rsidR="005F7EA5" w:rsidRDefault="00E947E1">
            <w:pPr>
              <w:pStyle w:val="TableParagraph"/>
              <w:ind w:left="-3"/>
              <w:rPr>
                <w:b/>
                <w:sz w:val="20"/>
              </w:rPr>
            </w:pPr>
            <w:r>
              <w:rPr>
                <w:b/>
                <w:sz w:val="20"/>
              </w:rPr>
              <w:t>Capillary circulation and lymphatic system</w:t>
            </w:r>
          </w:p>
        </w:tc>
        <w:tc>
          <w:tcPr>
            <w:tcW w:w="7674" w:type="dxa"/>
          </w:tcPr>
          <w:p w14:paraId="03EF6B61" w14:textId="77777777" w:rsidR="005F7EA5" w:rsidRDefault="00E947E1">
            <w:pPr>
              <w:pStyle w:val="TableParagraph"/>
              <w:spacing w:line="226" w:lineRule="exact"/>
              <w:ind w:left="-3"/>
              <w:rPr>
                <w:sz w:val="20"/>
              </w:rPr>
            </w:pPr>
            <w:r>
              <w:rPr>
                <w:sz w:val="20"/>
              </w:rPr>
              <w:t>Explain the mechanism of capillary perfusion</w:t>
            </w:r>
          </w:p>
          <w:p w14:paraId="12F72D53" w14:textId="77777777" w:rsidR="005F7EA5" w:rsidRDefault="005F7EA5">
            <w:pPr>
              <w:pStyle w:val="TableParagraph"/>
              <w:spacing w:before="3"/>
              <w:rPr>
                <w:b/>
                <w:sz w:val="20"/>
              </w:rPr>
            </w:pPr>
          </w:p>
          <w:p w14:paraId="2F928EC3" w14:textId="77777777" w:rsidR="005F7EA5" w:rsidRDefault="00E947E1">
            <w:pPr>
              <w:pStyle w:val="TableParagraph"/>
              <w:ind w:left="-3"/>
              <w:rPr>
                <w:sz w:val="20"/>
              </w:rPr>
            </w:pPr>
            <w:r>
              <w:rPr>
                <w:sz w:val="20"/>
              </w:rPr>
              <w:t>Rank the factors that influence capillaries circulation and explain the problems that may occur when perfusion is impaired</w:t>
            </w:r>
          </w:p>
          <w:p w14:paraId="247B9EDE" w14:textId="77777777" w:rsidR="005F7EA5" w:rsidRDefault="005F7EA5">
            <w:pPr>
              <w:pStyle w:val="TableParagraph"/>
              <w:spacing w:before="1"/>
              <w:rPr>
                <w:b/>
                <w:sz w:val="20"/>
              </w:rPr>
            </w:pPr>
          </w:p>
          <w:p w14:paraId="358A5DD3" w14:textId="77777777" w:rsidR="005F7EA5" w:rsidRDefault="00E947E1">
            <w:pPr>
              <w:pStyle w:val="TableParagraph"/>
              <w:ind w:left="-3" w:right="215"/>
              <w:rPr>
                <w:sz w:val="20"/>
              </w:rPr>
            </w:pPr>
            <w:r>
              <w:rPr>
                <w:sz w:val="20"/>
              </w:rPr>
              <w:t>Describe the factors that influence circulation and explain the problems that may occur when perfusion is impaired</w:t>
            </w:r>
          </w:p>
          <w:p w14:paraId="183E43D1" w14:textId="77777777" w:rsidR="005F7EA5" w:rsidRDefault="005F7EA5">
            <w:pPr>
              <w:pStyle w:val="TableParagraph"/>
              <w:rPr>
                <w:b/>
                <w:sz w:val="20"/>
              </w:rPr>
            </w:pPr>
          </w:p>
          <w:p w14:paraId="27BC6C70" w14:textId="77777777" w:rsidR="005F7EA5" w:rsidRDefault="00E947E1">
            <w:pPr>
              <w:pStyle w:val="TableParagraph"/>
              <w:spacing w:before="1"/>
              <w:ind w:left="-3"/>
              <w:rPr>
                <w:sz w:val="20"/>
              </w:rPr>
            </w:pPr>
            <w:r>
              <w:rPr>
                <w:sz w:val="20"/>
              </w:rPr>
              <w:t>Explains the importance of vasomotor (active, reactive hyperemia)</w:t>
            </w:r>
          </w:p>
          <w:p w14:paraId="0298D16B" w14:textId="77777777" w:rsidR="005F7EA5" w:rsidRDefault="005F7EA5">
            <w:pPr>
              <w:pStyle w:val="TableParagraph"/>
              <w:spacing w:before="3"/>
              <w:rPr>
                <w:b/>
                <w:sz w:val="20"/>
              </w:rPr>
            </w:pPr>
          </w:p>
          <w:p w14:paraId="3BA6A959" w14:textId="77777777" w:rsidR="005F7EA5" w:rsidRDefault="00E947E1">
            <w:pPr>
              <w:pStyle w:val="TableParagraph"/>
              <w:spacing w:line="480" w:lineRule="auto"/>
              <w:ind w:left="-3" w:right="609"/>
              <w:rPr>
                <w:sz w:val="20"/>
              </w:rPr>
            </w:pPr>
            <w:r>
              <w:rPr>
                <w:sz w:val="20"/>
              </w:rPr>
              <w:t>Knows the forces acting on capillary arterial and venous drug exchange and their effect Knows factors that affect lymphatic flow</w:t>
            </w:r>
          </w:p>
          <w:p w14:paraId="03BB8D03" w14:textId="77777777" w:rsidR="005F7EA5" w:rsidRDefault="00E947E1">
            <w:pPr>
              <w:pStyle w:val="TableParagraph"/>
              <w:spacing w:before="11"/>
              <w:ind w:left="-3" w:right="448"/>
              <w:rPr>
                <w:sz w:val="20"/>
              </w:rPr>
            </w:pPr>
            <w:r>
              <w:rPr>
                <w:sz w:val="20"/>
              </w:rPr>
              <w:t>Recognize the resultant dysfunction of the vein and lymphatic system, explain the reasons (Varices).</w:t>
            </w:r>
          </w:p>
        </w:tc>
      </w:tr>
      <w:tr w:rsidR="005F7EA5" w14:paraId="0B50DDAE" w14:textId="77777777">
        <w:trPr>
          <w:trHeight w:hRule="exact" w:val="1495"/>
        </w:trPr>
        <w:tc>
          <w:tcPr>
            <w:tcW w:w="737" w:type="dxa"/>
          </w:tcPr>
          <w:p w14:paraId="78898AA2" w14:textId="77777777" w:rsidR="005F7EA5" w:rsidRDefault="005F7EA5">
            <w:pPr>
              <w:pStyle w:val="TableParagraph"/>
              <w:rPr>
                <w:b/>
              </w:rPr>
            </w:pPr>
          </w:p>
          <w:p w14:paraId="4F985BCA" w14:textId="77777777" w:rsidR="005F7EA5" w:rsidRDefault="005F7EA5">
            <w:pPr>
              <w:pStyle w:val="TableParagraph"/>
              <w:spacing w:before="8"/>
              <w:rPr>
                <w:b/>
                <w:sz w:val="32"/>
              </w:rPr>
            </w:pPr>
          </w:p>
          <w:p w14:paraId="230646CD" w14:textId="77777777" w:rsidR="005F7EA5" w:rsidRDefault="00E947E1">
            <w:pPr>
              <w:pStyle w:val="TableParagraph"/>
              <w:ind w:left="-3"/>
              <w:rPr>
                <w:b/>
                <w:sz w:val="20"/>
              </w:rPr>
            </w:pPr>
            <w:r>
              <w:rPr>
                <w:b/>
                <w:color w:val="000009"/>
                <w:sz w:val="20"/>
              </w:rPr>
              <w:t>15</w:t>
            </w:r>
          </w:p>
        </w:tc>
        <w:tc>
          <w:tcPr>
            <w:tcW w:w="6159" w:type="dxa"/>
          </w:tcPr>
          <w:p w14:paraId="42D6E7F6" w14:textId="77777777" w:rsidR="005F7EA5" w:rsidRDefault="005F7EA5">
            <w:pPr>
              <w:pStyle w:val="TableParagraph"/>
              <w:rPr>
                <w:b/>
              </w:rPr>
            </w:pPr>
          </w:p>
          <w:p w14:paraId="498D98C4" w14:textId="77777777" w:rsidR="005F7EA5" w:rsidRDefault="005F7EA5">
            <w:pPr>
              <w:pStyle w:val="TableParagraph"/>
              <w:spacing w:before="8"/>
              <w:rPr>
                <w:b/>
                <w:sz w:val="32"/>
              </w:rPr>
            </w:pPr>
          </w:p>
          <w:p w14:paraId="582A6D38" w14:textId="77777777" w:rsidR="005F7EA5" w:rsidRDefault="00E947E1">
            <w:pPr>
              <w:pStyle w:val="TableParagraph"/>
              <w:ind w:left="-3"/>
              <w:rPr>
                <w:b/>
                <w:sz w:val="20"/>
              </w:rPr>
            </w:pPr>
            <w:r>
              <w:rPr>
                <w:b/>
                <w:color w:val="000009"/>
                <w:sz w:val="20"/>
              </w:rPr>
              <w:t>Microcirculation</w:t>
            </w:r>
          </w:p>
        </w:tc>
        <w:tc>
          <w:tcPr>
            <w:tcW w:w="7674" w:type="dxa"/>
          </w:tcPr>
          <w:p w14:paraId="6EACEB43" w14:textId="77777777" w:rsidR="005F7EA5" w:rsidRDefault="00E947E1">
            <w:pPr>
              <w:pStyle w:val="TableParagraph"/>
              <w:ind w:left="-3" w:right="49"/>
              <w:jc w:val="both"/>
              <w:rPr>
                <w:sz w:val="20"/>
              </w:rPr>
            </w:pPr>
            <w:r>
              <w:rPr>
                <w:sz w:val="20"/>
              </w:rPr>
              <w:t>Describes the vascular permeability of Starling's forces, the interactions between intravenous and extravascular (oncogenic) oncotic and hydrostatic pressure changes between tissue and blood.</w:t>
            </w:r>
          </w:p>
          <w:p w14:paraId="7ACA5515" w14:textId="77777777" w:rsidR="005F7EA5" w:rsidRDefault="005F7EA5">
            <w:pPr>
              <w:pStyle w:val="TableParagraph"/>
              <w:spacing w:before="5"/>
              <w:rPr>
                <w:b/>
                <w:sz w:val="20"/>
              </w:rPr>
            </w:pPr>
          </w:p>
          <w:p w14:paraId="3F2F0EA0" w14:textId="77777777" w:rsidR="005F7EA5" w:rsidRDefault="00E947E1">
            <w:pPr>
              <w:pStyle w:val="TableParagraph"/>
              <w:ind w:left="-3" w:right="54"/>
              <w:jc w:val="both"/>
              <w:rPr>
                <w:sz w:val="20"/>
              </w:rPr>
            </w:pPr>
            <w:r>
              <w:rPr>
                <w:sz w:val="20"/>
              </w:rPr>
              <w:t>Explain the edema mechanisms leading to venous occlusion, lymphatic occlusion, increased capillary permeability, heart failure, tissue damage or allergic reactions, and malnutrition</w:t>
            </w:r>
          </w:p>
        </w:tc>
      </w:tr>
      <w:tr w:rsidR="005F7EA5" w14:paraId="0CDA780A" w14:textId="77777777">
        <w:trPr>
          <w:trHeight w:hRule="exact" w:val="1068"/>
        </w:trPr>
        <w:tc>
          <w:tcPr>
            <w:tcW w:w="737" w:type="dxa"/>
          </w:tcPr>
          <w:p w14:paraId="38550F9D" w14:textId="77777777" w:rsidR="005F7EA5" w:rsidRDefault="00E947E1">
            <w:pPr>
              <w:pStyle w:val="TableParagraph"/>
              <w:spacing w:before="168"/>
              <w:ind w:left="-3"/>
              <w:rPr>
                <w:b/>
                <w:sz w:val="20"/>
              </w:rPr>
            </w:pPr>
            <w:r>
              <w:rPr>
                <w:b/>
                <w:color w:val="000009"/>
                <w:sz w:val="20"/>
              </w:rPr>
              <w:t>16</w:t>
            </w:r>
          </w:p>
        </w:tc>
        <w:tc>
          <w:tcPr>
            <w:tcW w:w="6159" w:type="dxa"/>
          </w:tcPr>
          <w:p w14:paraId="3244C4BD" w14:textId="77777777" w:rsidR="005F7EA5" w:rsidRDefault="00E947E1">
            <w:pPr>
              <w:pStyle w:val="TableParagraph"/>
              <w:spacing w:before="168"/>
              <w:ind w:left="-3"/>
              <w:rPr>
                <w:b/>
                <w:sz w:val="20"/>
              </w:rPr>
            </w:pPr>
            <w:r>
              <w:rPr>
                <w:b/>
                <w:color w:val="000009"/>
                <w:sz w:val="20"/>
              </w:rPr>
              <w:t>Functional features of venous circulation</w:t>
            </w:r>
          </w:p>
        </w:tc>
        <w:tc>
          <w:tcPr>
            <w:tcW w:w="7674" w:type="dxa"/>
          </w:tcPr>
          <w:p w14:paraId="133C642C" w14:textId="77777777" w:rsidR="005F7EA5" w:rsidRDefault="00E947E1">
            <w:pPr>
              <w:pStyle w:val="TableParagraph"/>
              <w:spacing w:before="43"/>
              <w:ind w:left="-3" w:right="3531"/>
              <w:rPr>
                <w:sz w:val="20"/>
              </w:rPr>
            </w:pPr>
            <w:r>
              <w:rPr>
                <w:sz w:val="20"/>
              </w:rPr>
              <w:t>Knows the physiological mechanism of venous conversion.</w:t>
            </w:r>
          </w:p>
          <w:p w14:paraId="0EDBB9D7" w14:textId="77777777" w:rsidR="005F7EA5" w:rsidRDefault="005F7EA5">
            <w:pPr>
              <w:pStyle w:val="TableParagraph"/>
              <w:spacing w:before="2"/>
              <w:rPr>
                <w:b/>
                <w:sz w:val="28"/>
              </w:rPr>
            </w:pPr>
          </w:p>
          <w:p w14:paraId="1E751605" w14:textId="77777777" w:rsidR="005F7EA5" w:rsidRDefault="00E947E1">
            <w:pPr>
              <w:pStyle w:val="TableParagraph"/>
              <w:ind w:left="-3"/>
              <w:rPr>
                <w:sz w:val="20"/>
              </w:rPr>
            </w:pPr>
            <w:r>
              <w:rPr>
                <w:sz w:val="20"/>
              </w:rPr>
              <w:t>Explains effective mechanisms for venous return</w:t>
            </w:r>
          </w:p>
        </w:tc>
      </w:tr>
    </w:tbl>
    <w:p w14:paraId="343BD048"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7EBAB23E" w14:textId="77777777">
        <w:trPr>
          <w:trHeight w:hRule="exact" w:val="3322"/>
        </w:trPr>
        <w:tc>
          <w:tcPr>
            <w:tcW w:w="737" w:type="dxa"/>
          </w:tcPr>
          <w:p w14:paraId="75B219EB" w14:textId="77777777" w:rsidR="005F7EA5" w:rsidRDefault="005F7EA5">
            <w:pPr>
              <w:pStyle w:val="TableParagraph"/>
              <w:rPr>
                <w:b/>
              </w:rPr>
            </w:pPr>
          </w:p>
          <w:p w14:paraId="4C993C50" w14:textId="77777777" w:rsidR="005F7EA5" w:rsidRDefault="005F7EA5">
            <w:pPr>
              <w:pStyle w:val="TableParagraph"/>
              <w:rPr>
                <w:b/>
              </w:rPr>
            </w:pPr>
          </w:p>
          <w:p w14:paraId="2DABB14A" w14:textId="77777777" w:rsidR="005F7EA5" w:rsidRDefault="005F7EA5">
            <w:pPr>
              <w:pStyle w:val="TableParagraph"/>
              <w:spacing w:before="6"/>
              <w:rPr>
                <w:b/>
                <w:sz w:val="20"/>
              </w:rPr>
            </w:pPr>
          </w:p>
          <w:p w14:paraId="2EBD30C3" w14:textId="77777777" w:rsidR="005F7EA5" w:rsidRDefault="00E947E1">
            <w:pPr>
              <w:pStyle w:val="TableParagraph"/>
              <w:ind w:left="-3"/>
              <w:rPr>
                <w:b/>
                <w:sz w:val="20"/>
              </w:rPr>
            </w:pPr>
            <w:r>
              <w:rPr>
                <w:b/>
                <w:color w:val="000009"/>
                <w:sz w:val="20"/>
              </w:rPr>
              <w:t>17</w:t>
            </w:r>
          </w:p>
        </w:tc>
        <w:tc>
          <w:tcPr>
            <w:tcW w:w="6159" w:type="dxa"/>
          </w:tcPr>
          <w:p w14:paraId="2B046A41" w14:textId="77777777" w:rsidR="005F7EA5" w:rsidRDefault="005F7EA5">
            <w:pPr>
              <w:pStyle w:val="TableParagraph"/>
              <w:rPr>
                <w:b/>
              </w:rPr>
            </w:pPr>
          </w:p>
          <w:p w14:paraId="636D090B" w14:textId="77777777" w:rsidR="005F7EA5" w:rsidRDefault="005F7EA5">
            <w:pPr>
              <w:pStyle w:val="TableParagraph"/>
              <w:rPr>
                <w:b/>
              </w:rPr>
            </w:pPr>
          </w:p>
          <w:p w14:paraId="6900C522" w14:textId="77777777" w:rsidR="005F7EA5" w:rsidRDefault="005F7EA5">
            <w:pPr>
              <w:pStyle w:val="TableParagraph"/>
              <w:spacing w:before="6"/>
              <w:rPr>
                <w:b/>
                <w:sz w:val="20"/>
              </w:rPr>
            </w:pPr>
          </w:p>
          <w:p w14:paraId="5D9796E5" w14:textId="77777777" w:rsidR="005F7EA5" w:rsidRDefault="00E947E1">
            <w:pPr>
              <w:pStyle w:val="TableParagraph"/>
              <w:ind w:left="-3"/>
              <w:rPr>
                <w:b/>
                <w:sz w:val="20"/>
              </w:rPr>
            </w:pPr>
            <w:r>
              <w:rPr>
                <w:b/>
                <w:sz w:val="20"/>
              </w:rPr>
              <w:t>Local control of coronary circulation and blood flow by tissues</w:t>
            </w:r>
          </w:p>
        </w:tc>
        <w:tc>
          <w:tcPr>
            <w:tcW w:w="7674" w:type="dxa"/>
          </w:tcPr>
          <w:p w14:paraId="1B84BE76" w14:textId="77777777" w:rsidR="005F7EA5" w:rsidRDefault="00E947E1">
            <w:pPr>
              <w:pStyle w:val="TableParagraph"/>
              <w:spacing w:before="43"/>
              <w:ind w:left="-3" w:right="4292"/>
              <w:rPr>
                <w:sz w:val="20"/>
              </w:rPr>
            </w:pPr>
            <w:r>
              <w:rPr>
                <w:sz w:val="20"/>
              </w:rPr>
              <w:t>Specify the general principles of coronary circulation</w:t>
            </w:r>
          </w:p>
          <w:p w14:paraId="4E8B8497" w14:textId="77777777" w:rsidR="005F7EA5" w:rsidRDefault="005F7EA5">
            <w:pPr>
              <w:pStyle w:val="TableParagraph"/>
              <w:spacing w:before="2"/>
              <w:rPr>
                <w:b/>
                <w:sz w:val="24"/>
              </w:rPr>
            </w:pPr>
          </w:p>
          <w:p w14:paraId="596A78E2" w14:textId="77777777" w:rsidR="005F7EA5" w:rsidRDefault="00E947E1">
            <w:pPr>
              <w:pStyle w:val="TableParagraph"/>
              <w:ind w:left="-3"/>
              <w:rPr>
                <w:sz w:val="20"/>
              </w:rPr>
            </w:pPr>
            <w:r>
              <w:rPr>
                <w:sz w:val="20"/>
              </w:rPr>
              <w:t>Know the factors affecting coronary circulation</w:t>
            </w:r>
          </w:p>
          <w:p w14:paraId="64AC62BF" w14:textId="77777777" w:rsidR="005F7EA5" w:rsidRDefault="005F7EA5">
            <w:pPr>
              <w:pStyle w:val="TableParagraph"/>
              <w:spacing w:before="9"/>
              <w:rPr>
                <w:b/>
                <w:sz w:val="19"/>
              </w:rPr>
            </w:pPr>
          </w:p>
          <w:p w14:paraId="445521C3" w14:textId="77777777" w:rsidR="005F7EA5" w:rsidRDefault="00E947E1">
            <w:pPr>
              <w:pStyle w:val="TableParagraph"/>
              <w:ind w:left="-3"/>
              <w:rPr>
                <w:sz w:val="20"/>
              </w:rPr>
            </w:pPr>
            <w:r>
              <w:rPr>
                <w:sz w:val="20"/>
              </w:rPr>
              <w:t>Relate the coronary circulation to the heart, explain why</w:t>
            </w:r>
          </w:p>
          <w:p w14:paraId="10FD10A8" w14:textId="77777777" w:rsidR="005F7EA5" w:rsidRDefault="005F7EA5">
            <w:pPr>
              <w:pStyle w:val="TableParagraph"/>
              <w:rPr>
                <w:b/>
                <w:sz w:val="20"/>
              </w:rPr>
            </w:pPr>
          </w:p>
          <w:p w14:paraId="5774B633" w14:textId="77777777" w:rsidR="005F7EA5" w:rsidRDefault="00E947E1">
            <w:pPr>
              <w:pStyle w:val="TableParagraph"/>
              <w:ind w:left="-3" w:right="2293"/>
              <w:rPr>
                <w:sz w:val="20"/>
              </w:rPr>
            </w:pPr>
            <w:r>
              <w:rPr>
                <w:sz w:val="20"/>
              </w:rPr>
              <w:t>Describe the mechanism of the pathological conditions that occur in the coronary circulation (Angina pektoris , atherosclerosis).</w:t>
            </w:r>
          </w:p>
          <w:p w14:paraId="337EB312" w14:textId="77777777" w:rsidR="005F7EA5" w:rsidRDefault="005F7EA5">
            <w:pPr>
              <w:pStyle w:val="TableParagraph"/>
              <w:spacing w:before="10"/>
              <w:rPr>
                <w:b/>
                <w:sz w:val="19"/>
              </w:rPr>
            </w:pPr>
          </w:p>
          <w:p w14:paraId="1EA88CA3" w14:textId="77777777" w:rsidR="005F7EA5" w:rsidRDefault="00E947E1">
            <w:pPr>
              <w:pStyle w:val="TableParagraph"/>
              <w:ind w:left="-3"/>
              <w:rPr>
                <w:sz w:val="20"/>
              </w:rPr>
            </w:pPr>
            <w:r>
              <w:rPr>
                <w:sz w:val="20"/>
              </w:rPr>
              <w:t>Know symptoms of heart malnutrition</w:t>
            </w:r>
          </w:p>
          <w:p w14:paraId="43280D8D" w14:textId="77777777" w:rsidR="005F7EA5" w:rsidRDefault="005F7EA5">
            <w:pPr>
              <w:pStyle w:val="TableParagraph"/>
              <w:rPr>
                <w:b/>
                <w:sz w:val="20"/>
              </w:rPr>
            </w:pPr>
          </w:p>
          <w:p w14:paraId="729CA6DF" w14:textId="77777777" w:rsidR="005F7EA5" w:rsidRDefault="00E947E1">
            <w:pPr>
              <w:pStyle w:val="TableParagraph"/>
              <w:ind w:left="-3" w:right="2648"/>
              <w:rPr>
                <w:sz w:val="20"/>
              </w:rPr>
            </w:pPr>
            <w:r>
              <w:rPr>
                <w:sz w:val="20"/>
              </w:rPr>
              <w:t>Discuss how the organism can be affected when the coronary circulation is disturbed</w:t>
            </w:r>
          </w:p>
        </w:tc>
      </w:tr>
    </w:tbl>
    <w:p w14:paraId="5B54F0D4" w14:textId="77777777" w:rsidR="005F7EA5" w:rsidRDefault="005F7EA5">
      <w:pPr>
        <w:rPr>
          <w:sz w:val="20"/>
        </w:rPr>
        <w:sectPr w:rsidR="005F7EA5">
          <w:pgSz w:w="16850" w:h="11920" w:orient="landscape"/>
          <w:pgMar w:top="108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44D20C6E" w14:textId="77777777">
        <w:trPr>
          <w:trHeight w:hRule="exact" w:val="3226"/>
        </w:trPr>
        <w:tc>
          <w:tcPr>
            <w:tcW w:w="737" w:type="dxa"/>
          </w:tcPr>
          <w:p w14:paraId="64A7DC0A" w14:textId="77777777" w:rsidR="005F7EA5" w:rsidRDefault="005F7EA5">
            <w:pPr>
              <w:pStyle w:val="TableParagraph"/>
              <w:rPr>
                <w:b/>
              </w:rPr>
            </w:pPr>
          </w:p>
          <w:p w14:paraId="16B16279" w14:textId="77777777" w:rsidR="005F7EA5" w:rsidRDefault="005F7EA5">
            <w:pPr>
              <w:pStyle w:val="TableParagraph"/>
              <w:rPr>
                <w:b/>
              </w:rPr>
            </w:pPr>
          </w:p>
          <w:p w14:paraId="2E1B7295" w14:textId="77777777" w:rsidR="005F7EA5" w:rsidRDefault="005F7EA5">
            <w:pPr>
              <w:pStyle w:val="TableParagraph"/>
              <w:rPr>
                <w:b/>
              </w:rPr>
            </w:pPr>
          </w:p>
          <w:p w14:paraId="6E078190" w14:textId="77777777" w:rsidR="005F7EA5" w:rsidRDefault="005F7EA5">
            <w:pPr>
              <w:pStyle w:val="TableParagraph"/>
              <w:rPr>
                <w:b/>
              </w:rPr>
            </w:pPr>
          </w:p>
          <w:p w14:paraId="31025D6F" w14:textId="77777777" w:rsidR="005F7EA5" w:rsidRDefault="005F7EA5">
            <w:pPr>
              <w:pStyle w:val="TableParagraph"/>
              <w:spacing w:before="7"/>
              <w:rPr>
                <w:b/>
                <w:sz w:val="26"/>
              </w:rPr>
            </w:pPr>
          </w:p>
          <w:p w14:paraId="42C7495C" w14:textId="77777777" w:rsidR="005F7EA5" w:rsidRDefault="00E947E1">
            <w:pPr>
              <w:pStyle w:val="TableParagraph"/>
              <w:ind w:left="-3"/>
              <w:rPr>
                <w:b/>
                <w:sz w:val="20"/>
              </w:rPr>
            </w:pPr>
            <w:r>
              <w:rPr>
                <w:b/>
                <w:color w:val="000009"/>
                <w:sz w:val="20"/>
              </w:rPr>
              <w:t>18</w:t>
            </w:r>
          </w:p>
        </w:tc>
        <w:tc>
          <w:tcPr>
            <w:tcW w:w="6159" w:type="dxa"/>
          </w:tcPr>
          <w:p w14:paraId="725626AF" w14:textId="77777777" w:rsidR="005F7EA5" w:rsidRDefault="005F7EA5">
            <w:pPr>
              <w:pStyle w:val="TableParagraph"/>
              <w:rPr>
                <w:b/>
              </w:rPr>
            </w:pPr>
          </w:p>
          <w:p w14:paraId="6E1706BA" w14:textId="77777777" w:rsidR="005F7EA5" w:rsidRDefault="005F7EA5">
            <w:pPr>
              <w:pStyle w:val="TableParagraph"/>
              <w:rPr>
                <w:b/>
              </w:rPr>
            </w:pPr>
          </w:p>
          <w:p w14:paraId="0469F0DB" w14:textId="77777777" w:rsidR="005F7EA5" w:rsidRDefault="005F7EA5">
            <w:pPr>
              <w:pStyle w:val="TableParagraph"/>
              <w:rPr>
                <w:b/>
              </w:rPr>
            </w:pPr>
          </w:p>
          <w:p w14:paraId="6F49A898" w14:textId="77777777" w:rsidR="005F7EA5" w:rsidRDefault="005F7EA5">
            <w:pPr>
              <w:pStyle w:val="TableParagraph"/>
              <w:rPr>
                <w:b/>
              </w:rPr>
            </w:pPr>
          </w:p>
          <w:p w14:paraId="77D5C168" w14:textId="77777777" w:rsidR="005F7EA5" w:rsidRDefault="005F7EA5">
            <w:pPr>
              <w:pStyle w:val="TableParagraph"/>
              <w:spacing w:before="7"/>
              <w:rPr>
                <w:b/>
                <w:sz w:val="26"/>
              </w:rPr>
            </w:pPr>
          </w:p>
          <w:p w14:paraId="5E69AC17" w14:textId="77777777" w:rsidR="005F7EA5" w:rsidRDefault="00E947E1">
            <w:pPr>
              <w:pStyle w:val="TableParagraph"/>
              <w:ind w:left="-3"/>
              <w:rPr>
                <w:b/>
                <w:sz w:val="20"/>
              </w:rPr>
            </w:pPr>
            <w:r>
              <w:rPr>
                <w:b/>
                <w:color w:val="000009"/>
                <w:sz w:val="20"/>
              </w:rPr>
              <w:t>Cardio-vascular Regulation</w:t>
            </w:r>
          </w:p>
        </w:tc>
        <w:tc>
          <w:tcPr>
            <w:tcW w:w="7674" w:type="dxa"/>
          </w:tcPr>
          <w:p w14:paraId="16FBCB32" w14:textId="77777777" w:rsidR="005F7EA5" w:rsidRDefault="00E947E1">
            <w:pPr>
              <w:pStyle w:val="TableParagraph"/>
              <w:ind w:left="-3" w:right="159"/>
              <w:rPr>
                <w:sz w:val="20"/>
              </w:rPr>
            </w:pPr>
            <w:r>
              <w:rPr>
                <w:sz w:val="20"/>
              </w:rPr>
              <w:t>Describes how arterial systolic, diastolic, mean arterial pressure and pulse pressures are affected by changes in pulse volume (HR), arterial compliance, and total peripheral vascular resistance</w:t>
            </w:r>
          </w:p>
          <w:p w14:paraId="54AEF2A9" w14:textId="77777777" w:rsidR="005F7EA5" w:rsidRDefault="005F7EA5">
            <w:pPr>
              <w:pStyle w:val="TableParagraph"/>
              <w:spacing w:before="2"/>
              <w:rPr>
                <w:b/>
                <w:sz w:val="20"/>
              </w:rPr>
            </w:pPr>
          </w:p>
          <w:p w14:paraId="56A031C2" w14:textId="77777777" w:rsidR="005F7EA5" w:rsidRDefault="00E947E1">
            <w:pPr>
              <w:pStyle w:val="TableParagraph"/>
              <w:ind w:left="-3"/>
              <w:rPr>
                <w:sz w:val="20"/>
              </w:rPr>
            </w:pPr>
            <w:r>
              <w:rPr>
                <w:sz w:val="20"/>
              </w:rPr>
              <w:t>Knows pressure and oxygen saturation characteristics and differences in both systemic and pulmonary circulatory arteries, arterioles, capillaries, venules and venules</w:t>
            </w:r>
          </w:p>
          <w:p w14:paraId="5AA1BCB0" w14:textId="77777777" w:rsidR="005F7EA5" w:rsidRDefault="005F7EA5">
            <w:pPr>
              <w:pStyle w:val="TableParagraph"/>
              <w:rPr>
                <w:b/>
                <w:sz w:val="20"/>
              </w:rPr>
            </w:pPr>
          </w:p>
          <w:p w14:paraId="09D08448" w14:textId="77777777" w:rsidR="005F7EA5" w:rsidRDefault="00E947E1">
            <w:pPr>
              <w:pStyle w:val="TableParagraph"/>
              <w:ind w:left="-3"/>
              <w:rPr>
                <w:sz w:val="20"/>
              </w:rPr>
            </w:pPr>
            <w:r>
              <w:rPr>
                <w:sz w:val="20"/>
              </w:rPr>
              <w:t>Knows the effects of blood loss (hemorrhage), heart rate, central venous pressure and arterial blood pressure, and explains the physiological mechanisms that the body acts against these changes</w:t>
            </w:r>
          </w:p>
          <w:p w14:paraId="1F6F778E" w14:textId="77777777" w:rsidR="005F7EA5" w:rsidRDefault="005F7EA5">
            <w:pPr>
              <w:pStyle w:val="TableParagraph"/>
              <w:spacing w:before="9"/>
              <w:rPr>
                <w:b/>
                <w:sz w:val="19"/>
              </w:rPr>
            </w:pPr>
          </w:p>
          <w:p w14:paraId="124A3B4F" w14:textId="77777777" w:rsidR="005F7EA5" w:rsidRDefault="00E947E1">
            <w:pPr>
              <w:pStyle w:val="TableParagraph"/>
              <w:spacing w:before="1"/>
              <w:ind w:left="-3"/>
              <w:rPr>
                <w:sz w:val="20"/>
              </w:rPr>
            </w:pPr>
            <w:r>
              <w:rPr>
                <w:sz w:val="20"/>
              </w:rPr>
              <w:t>Explains the changes in ventricular pressure, ventricular volume, aortic pressure, aortic blood flow, atrial volume, atrium pressure, jugular venous pressure, pulse volume, heart valves, heart sounds, ECG changes through pressure, time and volume changes, using the Wigger's diagram</w:t>
            </w:r>
          </w:p>
        </w:tc>
      </w:tr>
      <w:tr w:rsidR="005F7EA5" w14:paraId="669A0D44" w14:textId="77777777">
        <w:trPr>
          <w:trHeight w:hRule="exact" w:val="346"/>
        </w:trPr>
        <w:tc>
          <w:tcPr>
            <w:tcW w:w="737" w:type="dxa"/>
          </w:tcPr>
          <w:p w14:paraId="4933C3C8" w14:textId="77777777" w:rsidR="005F7EA5" w:rsidRDefault="00E947E1">
            <w:pPr>
              <w:pStyle w:val="TableParagraph"/>
              <w:spacing w:before="53"/>
              <w:ind w:left="-3"/>
              <w:rPr>
                <w:b/>
                <w:sz w:val="20"/>
              </w:rPr>
            </w:pPr>
            <w:r>
              <w:rPr>
                <w:b/>
                <w:color w:val="000009"/>
                <w:sz w:val="20"/>
              </w:rPr>
              <w:t>19</w:t>
            </w:r>
          </w:p>
        </w:tc>
        <w:tc>
          <w:tcPr>
            <w:tcW w:w="6159" w:type="dxa"/>
          </w:tcPr>
          <w:p w14:paraId="61EAB81B" w14:textId="77777777" w:rsidR="005F7EA5" w:rsidRDefault="00E947E1">
            <w:pPr>
              <w:pStyle w:val="TableParagraph"/>
              <w:spacing w:before="53"/>
              <w:ind w:left="-3"/>
              <w:rPr>
                <w:b/>
                <w:sz w:val="20"/>
              </w:rPr>
            </w:pPr>
            <w:r>
              <w:rPr>
                <w:b/>
                <w:color w:val="000009"/>
                <w:sz w:val="20"/>
              </w:rPr>
              <w:t>Short Term Blood Pressure Regulation Mechanisms</w:t>
            </w:r>
          </w:p>
        </w:tc>
        <w:tc>
          <w:tcPr>
            <w:tcW w:w="7674" w:type="dxa"/>
          </w:tcPr>
          <w:p w14:paraId="04A5C598" w14:textId="77777777" w:rsidR="005F7EA5" w:rsidRDefault="00E947E1">
            <w:pPr>
              <w:pStyle w:val="TableParagraph"/>
              <w:spacing w:before="43"/>
              <w:ind w:left="-3"/>
              <w:rPr>
                <w:sz w:val="20"/>
              </w:rPr>
            </w:pPr>
            <w:r>
              <w:rPr>
                <w:sz w:val="20"/>
              </w:rPr>
              <w:t>Know the effects of autonomic nervous system on blood pressure in short term</w:t>
            </w:r>
          </w:p>
        </w:tc>
      </w:tr>
      <w:tr w:rsidR="005F7EA5" w14:paraId="693E23C4" w14:textId="77777777">
        <w:trPr>
          <w:trHeight w:hRule="exact" w:val="571"/>
        </w:trPr>
        <w:tc>
          <w:tcPr>
            <w:tcW w:w="737" w:type="dxa"/>
          </w:tcPr>
          <w:p w14:paraId="3EFBDA9F" w14:textId="77777777" w:rsidR="005F7EA5" w:rsidRDefault="00E947E1">
            <w:pPr>
              <w:pStyle w:val="TableParagraph"/>
              <w:spacing w:before="166"/>
              <w:ind w:left="-3"/>
              <w:rPr>
                <w:b/>
                <w:sz w:val="20"/>
              </w:rPr>
            </w:pPr>
            <w:r>
              <w:rPr>
                <w:b/>
                <w:color w:val="000009"/>
                <w:sz w:val="20"/>
              </w:rPr>
              <w:t>20</w:t>
            </w:r>
          </w:p>
        </w:tc>
        <w:tc>
          <w:tcPr>
            <w:tcW w:w="6159" w:type="dxa"/>
          </w:tcPr>
          <w:p w14:paraId="5EFED556" w14:textId="77777777" w:rsidR="005F7EA5" w:rsidRDefault="00E947E1">
            <w:pPr>
              <w:pStyle w:val="TableParagraph"/>
              <w:spacing w:before="166"/>
              <w:ind w:left="-3"/>
              <w:rPr>
                <w:b/>
                <w:sz w:val="20"/>
              </w:rPr>
            </w:pPr>
            <w:r>
              <w:rPr>
                <w:b/>
                <w:color w:val="000009"/>
                <w:sz w:val="20"/>
              </w:rPr>
              <w:t>Long Term Blood Pressure Regulation Mechanisms</w:t>
            </w:r>
          </w:p>
        </w:tc>
        <w:tc>
          <w:tcPr>
            <w:tcW w:w="7674" w:type="dxa"/>
          </w:tcPr>
          <w:p w14:paraId="714B1A55" w14:textId="77777777" w:rsidR="005F7EA5" w:rsidRDefault="00E947E1">
            <w:pPr>
              <w:pStyle w:val="TableParagraph"/>
              <w:spacing w:before="41"/>
              <w:ind w:left="-3" w:right="150"/>
              <w:rPr>
                <w:sz w:val="20"/>
              </w:rPr>
            </w:pPr>
            <w:r>
              <w:rPr>
                <w:sz w:val="20"/>
              </w:rPr>
              <w:t>Discuss the effects of RAAS (Renin Angiotensin Aldosterone and Anti Diuretic Hormone) on long-term blood pressure regulation</w:t>
            </w:r>
          </w:p>
        </w:tc>
      </w:tr>
      <w:tr w:rsidR="005F7EA5" w14:paraId="5843C3F3" w14:textId="77777777">
        <w:trPr>
          <w:trHeight w:hRule="exact" w:val="1992"/>
        </w:trPr>
        <w:tc>
          <w:tcPr>
            <w:tcW w:w="737" w:type="dxa"/>
          </w:tcPr>
          <w:p w14:paraId="0FEEFDD5" w14:textId="77777777" w:rsidR="005F7EA5" w:rsidRDefault="005F7EA5">
            <w:pPr>
              <w:pStyle w:val="TableParagraph"/>
              <w:rPr>
                <w:b/>
              </w:rPr>
            </w:pPr>
          </w:p>
          <w:p w14:paraId="5E8C8FDF" w14:textId="77777777" w:rsidR="005F7EA5" w:rsidRDefault="005F7EA5">
            <w:pPr>
              <w:pStyle w:val="TableParagraph"/>
              <w:rPr>
                <w:b/>
              </w:rPr>
            </w:pPr>
          </w:p>
          <w:p w14:paraId="51784064" w14:textId="77777777" w:rsidR="005F7EA5" w:rsidRDefault="005F7EA5">
            <w:pPr>
              <w:pStyle w:val="TableParagraph"/>
              <w:rPr>
                <w:b/>
                <w:sz w:val="31"/>
              </w:rPr>
            </w:pPr>
          </w:p>
          <w:p w14:paraId="0D4B2921" w14:textId="77777777" w:rsidR="005F7EA5" w:rsidRDefault="00E947E1">
            <w:pPr>
              <w:pStyle w:val="TableParagraph"/>
              <w:ind w:left="-3"/>
              <w:rPr>
                <w:b/>
                <w:sz w:val="20"/>
              </w:rPr>
            </w:pPr>
            <w:r>
              <w:rPr>
                <w:b/>
                <w:color w:val="000009"/>
                <w:sz w:val="20"/>
              </w:rPr>
              <w:t>21</w:t>
            </w:r>
          </w:p>
        </w:tc>
        <w:tc>
          <w:tcPr>
            <w:tcW w:w="6159" w:type="dxa"/>
          </w:tcPr>
          <w:p w14:paraId="17758094" w14:textId="77777777" w:rsidR="005F7EA5" w:rsidRDefault="005F7EA5">
            <w:pPr>
              <w:pStyle w:val="TableParagraph"/>
              <w:rPr>
                <w:b/>
              </w:rPr>
            </w:pPr>
          </w:p>
          <w:p w14:paraId="11D259FA" w14:textId="77777777" w:rsidR="005F7EA5" w:rsidRDefault="005F7EA5">
            <w:pPr>
              <w:pStyle w:val="TableParagraph"/>
              <w:rPr>
                <w:b/>
              </w:rPr>
            </w:pPr>
          </w:p>
          <w:p w14:paraId="4DD285BD" w14:textId="77777777" w:rsidR="005F7EA5" w:rsidRDefault="005F7EA5">
            <w:pPr>
              <w:pStyle w:val="TableParagraph"/>
              <w:rPr>
                <w:b/>
                <w:sz w:val="31"/>
              </w:rPr>
            </w:pPr>
          </w:p>
          <w:p w14:paraId="20618D29" w14:textId="77777777" w:rsidR="005F7EA5" w:rsidRDefault="00E947E1">
            <w:pPr>
              <w:pStyle w:val="TableParagraph"/>
              <w:ind w:left="-3"/>
              <w:rPr>
                <w:b/>
                <w:sz w:val="20"/>
              </w:rPr>
            </w:pPr>
            <w:r>
              <w:rPr>
                <w:b/>
                <w:color w:val="000009"/>
                <w:sz w:val="20"/>
              </w:rPr>
              <w:t>Special Circulation Areas</w:t>
            </w:r>
          </w:p>
        </w:tc>
        <w:tc>
          <w:tcPr>
            <w:tcW w:w="7674" w:type="dxa"/>
          </w:tcPr>
          <w:p w14:paraId="59712E24" w14:textId="77777777" w:rsidR="005F7EA5" w:rsidRDefault="00E947E1">
            <w:pPr>
              <w:pStyle w:val="TableParagraph"/>
              <w:spacing w:before="43"/>
              <w:ind w:left="-3" w:right="3531"/>
              <w:rPr>
                <w:sz w:val="20"/>
              </w:rPr>
            </w:pPr>
            <w:r>
              <w:rPr>
                <w:sz w:val="20"/>
              </w:rPr>
              <w:t>Categorize the properties of the cerebral circulation Rank the features of coronary circulation</w:t>
            </w:r>
          </w:p>
          <w:p w14:paraId="66040985" w14:textId="77777777" w:rsidR="005F7EA5" w:rsidRDefault="00E947E1">
            <w:pPr>
              <w:pStyle w:val="TableParagraph"/>
              <w:spacing w:before="47"/>
              <w:ind w:left="-3"/>
              <w:rPr>
                <w:sz w:val="20"/>
              </w:rPr>
            </w:pPr>
            <w:r>
              <w:rPr>
                <w:sz w:val="20"/>
              </w:rPr>
              <w:t>Sort the properties of splank circulation</w:t>
            </w:r>
          </w:p>
          <w:p w14:paraId="43EE297A" w14:textId="77777777" w:rsidR="005F7EA5" w:rsidRDefault="00E947E1">
            <w:pPr>
              <w:pStyle w:val="TableParagraph"/>
              <w:spacing w:before="47"/>
              <w:ind w:left="-3" w:right="3776"/>
              <w:rPr>
                <w:sz w:val="20"/>
              </w:rPr>
            </w:pPr>
            <w:r>
              <w:rPr>
                <w:sz w:val="20"/>
              </w:rPr>
              <w:t>List the properties of the peripheral circulation List the properties of uterus (fetal) circulation List the properties of pulmonary circulation Rank the features of renal circulation</w:t>
            </w:r>
          </w:p>
          <w:p w14:paraId="22BA1852" w14:textId="77777777" w:rsidR="005F7EA5" w:rsidRDefault="00E947E1">
            <w:pPr>
              <w:pStyle w:val="TableParagraph"/>
              <w:spacing w:before="2"/>
              <w:ind w:left="-3"/>
              <w:rPr>
                <w:sz w:val="20"/>
              </w:rPr>
            </w:pPr>
            <w:r>
              <w:rPr>
                <w:sz w:val="20"/>
              </w:rPr>
              <w:t>List the properties of skeletal circulation</w:t>
            </w:r>
          </w:p>
        </w:tc>
      </w:tr>
      <w:tr w:rsidR="005F7EA5" w14:paraId="04ECFBB7" w14:textId="77777777">
        <w:trPr>
          <w:trHeight w:hRule="exact" w:val="3047"/>
        </w:trPr>
        <w:tc>
          <w:tcPr>
            <w:tcW w:w="737" w:type="dxa"/>
          </w:tcPr>
          <w:p w14:paraId="3AC12A07" w14:textId="77777777" w:rsidR="005F7EA5" w:rsidRDefault="005F7EA5">
            <w:pPr>
              <w:pStyle w:val="TableParagraph"/>
              <w:rPr>
                <w:b/>
              </w:rPr>
            </w:pPr>
          </w:p>
          <w:p w14:paraId="1F7625D6" w14:textId="77777777" w:rsidR="005F7EA5" w:rsidRDefault="005F7EA5">
            <w:pPr>
              <w:pStyle w:val="TableParagraph"/>
              <w:rPr>
                <w:b/>
              </w:rPr>
            </w:pPr>
          </w:p>
          <w:p w14:paraId="12964DAC" w14:textId="77777777" w:rsidR="005F7EA5" w:rsidRDefault="005F7EA5">
            <w:pPr>
              <w:pStyle w:val="TableParagraph"/>
              <w:rPr>
                <w:b/>
              </w:rPr>
            </w:pPr>
          </w:p>
          <w:p w14:paraId="2B2E8B8A" w14:textId="77777777" w:rsidR="005F7EA5" w:rsidRDefault="005F7EA5">
            <w:pPr>
              <w:pStyle w:val="TableParagraph"/>
              <w:spacing w:before="7"/>
              <w:rPr>
                <w:b/>
                <w:sz w:val="18"/>
              </w:rPr>
            </w:pPr>
          </w:p>
          <w:p w14:paraId="33ABEE9F" w14:textId="77777777" w:rsidR="005F7EA5" w:rsidRDefault="00E947E1">
            <w:pPr>
              <w:pStyle w:val="TableParagraph"/>
              <w:ind w:left="-3"/>
              <w:rPr>
                <w:b/>
                <w:sz w:val="20"/>
              </w:rPr>
            </w:pPr>
            <w:r>
              <w:rPr>
                <w:b/>
                <w:color w:val="000009"/>
                <w:sz w:val="20"/>
              </w:rPr>
              <w:t>22</w:t>
            </w:r>
          </w:p>
        </w:tc>
        <w:tc>
          <w:tcPr>
            <w:tcW w:w="6159" w:type="dxa"/>
          </w:tcPr>
          <w:p w14:paraId="65EE1A28" w14:textId="77777777" w:rsidR="005F7EA5" w:rsidRDefault="005F7EA5">
            <w:pPr>
              <w:pStyle w:val="TableParagraph"/>
              <w:rPr>
                <w:b/>
              </w:rPr>
            </w:pPr>
          </w:p>
          <w:p w14:paraId="7A6E6CE9" w14:textId="77777777" w:rsidR="005F7EA5" w:rsidRDefault="005F7EA5">
            <w:pPr>
              <w:pStyle w:val="TableParagraph"/>
              <w:rPr>
                <w:b/>
              </w:rPr>
            </w:pPr>
          </w:p>
          <w:p w14:paraId="79551490" w14:textId="77777777" w:rsidR="005F7EA5" w:rsidRDefault="005F7EA5">
            <w:pPr>
              <w:pStyle w:val="TableParagraph"/>
              <w:rPr>
                <w:b/>
              </w:rPr>
            </w:pPr>
          </w:p>
          <w:p w14:paraId="5002C422" w14:textId="77777777" w:rsidR="005F7EA5" w:rsidRDefault="005F7EA5">
            <w:pPr>
              <w:pStyle w:val="TableParagraph"/>
              <w:spacing w:before="7"/>
              <w:rPr>
                <w:b/>
                <w:sz w:val="18"/>
              </w:rPr>
            </w:pPr>
          </w:p>
          <w:p w14:paraId="152B34E1" w14:textId="77777777" w:rsidR="005F7EA5" w:rsidRDefault="00E947E1">
            <w:pPr>
              <w:pStyle w:val="TableParagraph"/>
              <w:ind w:left="-3"/>
              <w:rPr>
                <w:b/>
                <w:sz w:val="20"/>
              </w:rPr>
            </w:pPr>
            <w:r>
              <w:rPr>
                <w:b/>
                <w:color w:val="000009"/>
                <w:sz w:val="20"/>
              </w:rPr>
              <w:t>Circulatory system disorders</w:t>
            </w:r>
          </w:p>
        </w:tc>
        <w:tc>
          <w:tcPr>
            <w:tcW w:w="7674" w:type="dxa"/>
          </w:tcPr>
          <w:p w14:paraId="35985E20" w14:textId="77777777" w:rsidR="005F7EA5" w:rsidRDefault="00E947E1">
            <w:pPr>
              <w:pStyle w:val="TableParagraph"/>
              <w:spacing w:before="43"/>
              <w:ind w:left="-3"/>
              <w:rPr>
                <w:sz w:val="20"/>
              </w:rPr>
            </w:pPr>
            <w:r>
              <w:rPr>
                <w:sz w:val="20"/>
              </w:rPr>
              <w:t>Describe the links between cardio-vascular functions and hypertension</w:t>
            </w:r>
          </w:p>
          <w:p w14:paraId="315FC8EB" w14:textId="77777777" w:rsidR="005F7EA5" w:rsidRDefault="005F7EA5">
            <w:pPr>
              <w:pStyle w:val="TableParagraph"/>
              <w:rPr>
                <w:b/>
                <w:sz w:val="20"/>
              </w:rPr>
            </w:pPr>
          </w:p>
          <w:p w14:paraId="42ABAA4D" w14:textId="77777777" w:rsidR="005F7EA5" w:rsidRDefault="00E947E1">
            <w:pPr>
              <w:pStyle w:val="TableParagraph"/>
              <w:ind w:left="-3" w:right="4831"/>
              <w:rPr>
                <w:sz w:val="20"/>
              </w:rPr>
            </w:pPr>
            <w:r>
              <w:rPr>
                <w:sz w:val="20"/>
              </w:rPr>
              <w:t>Explains the links between cardio- vascular functions and heart failure</w:t>
            </w:r>
          </w:p>
          <w:p w14:paraId="4EB11806" w14:textId="77777777" w:rsidR="005F7EA5" w:rsidRDefault="005F7EA5">
            <w:pPr>
              <w:pStyle w:val="TableParagraph"/>
              <w:rPr>
                <w:b/>
                <w:sz w:val="20"/>
              </w:rPr>
            </w:pPr>
          </w:p>
          <w:p w14:paraId="7AF38607" w14:textId="77777777" w:rsidR="005F7EA5" w:rsidRDefault="00E947E1">
            <w:pPr>
              <w:pStyle w:val="TableParagraph"/>
              <w:ind w:left="-3" w:right="4830"/>
              <w:rPr>
                <w:sz w:val="20"/>
              </w:rPr>
            </w:pPr>
            <w:r>
              <w:rPr>
                <w:sz w:val="20"/>
              </w:rPr>
              <w:t>Describe the links between Cardio- vascular functions and shock</w:t>
            </w:r>
          </w:p>
          <w:p w14:paraId="6B69B14D" w14:textId="77777777" w:rsidR="005F7EA5" w:rsidRDefault="005F7EA5">
            <w:pPr>
              <w:pStyle w:val="TableParagraph"/>
              <w:rPr>
                <w:b/>
                <w:sz w:val="20"/>
              </w:rPr>
            </w:pPr>
          </w:p>
          <w:p w14:paraId="50C3D36E" w14:textId="77777777" w:rsidR="005F7EA5" w:rsidRDefault="00E947E1">
            <w:pPr>
              <w:pStyle w:val="TableParagraph"/>
              <w:ind w:left="-3"/>
              <w:rPr>
                <w:sz w:val="20"/>
              </w:rPr>
            </w:pPr>
            <w:r>
              <w:rPr>
                <w:sz w:val="20"/>
              </w:rPr>
              <w:t>Classify shock types</w:t>
            </w:r>
          </w:p>
          <w:p w14:paraId="0392F191" w14:textId="77777777" w:rsidR="005F7EA5" w:rsidRDefault="005F7EA5">
            <w:pPr>
              <w:pStyle w:val="TableParagraph"/>
              <w:rPr>
                <w:b/>
                <w:sz w:val="20"/>
              </w:rPr>
            </w:pPr>
          </w:p>
          <w:p w14:paraId="3749E98B" w14:textId="77777777" w:rsidR="005F7EA5" w:rsidRDefault="00E947E1">
            <w:pPr>
              <w:pStyle w:val="TableParagraph"/>
              <w:ind w:left="-3"/>
              <w:rPr>
                <w:sz w:val="20"/>
              </w:rPr>
            </w:pPr>
            <w:r>
              <w:rPr>
                <w:sz w:val="20"/>
              </w:rPr>
              <w:t>Explain the physiological mechanisms of shock</w:t>
            </w:r>
          </w:p>
          <w:p w14:paraId="2991573C" w14:textId="77777777" w:rsidR="005F7EA5" w:rsidRDefault="005F7EA5">
            <w:pPr>
              <w:pStyle w:val="TableParagraph"/>
              <w:spacing w:before="10"/>
              <w:rPr>
                <w:b/>
                <w:sz w:val="19"/>
              </w:rPr>
            </w:pPr>
          </w:p>
          <w:p w14:paraId="47CC5530" w14:textId="77777777" w:rsidR="005F7EA5" w:rsidRDefault="00E947E1">
            <w:pPr>
              <w:pStyle w:val="TableParagraph"/>
              <w:ind w:left="-3"/>
              <w:rPr>
                <w:sz w:val="20"/>
              </w:rPr>
            </w:pPr>
            <w:r>
              <w:rPr>
                <w:sz w:val="20"/>
              </w:rPr>
              <w:t>Describe connections between cardio-vascular functions and Hypoxia (Angina, Heart attack)</w:t>
            </w:r>
          </w:p>
        </w:tc>
      </w:tr>
      <w:tr w:rsidR="005F7EA5" w14:paraId="229F13AE" w14:textId="77777777">
        <w:trPr>
          <w:trHeight w:hRule="exact" w:val="576"/>
        </w:trPr>
        <w:tc>
          <w:tcPr>
            <w:tcW w:w="737" w:type="dxa"/>
          </w:tcPr>
          <w:p w14:paraId="128156D4" w14:textId="77777777" w:rsidR="005F7EA5" w:rsidRDefault="00E947E1">
            <w:pPr>
              <w:pStyle w:val="TableParagraph"/>
              <w:spacing w:before="168"/>
              <w:ind w:left="-3"/>
              <w:rPr>
                <w:b/>
                <w:sz w:val="20"/>
              </w:rPr>
            </w:pPr>
            <w:r>
              <w:rPr>
                <w:b/>
                <w:color w:val="000009"/>
                <w:sz w:val="20"/>
              </w:rPr>
              <w:t>23</w:t>
            </w:r>
          </w:p>
        </w:tc>
        <w:tc>
          <w:tcPr>
            <w:tcW w:w="6159" w:type="dxa"/>
          </w:tcPr>
          <w:p w14:paraId="06ECB11A" w14:textId="77777777" w:rsidR="005F7EA5" w:rsidRDefault="00E947E1">
            <w:pPr>
              <w:pStyle w:val="TableParagraph"/>
              <w:spacing w:before="168"/>
              <w:ind w:left="-3"/>
              <w:rPr>
                <w:b/>
                <w:sz w:val="20"/>
              </w:rPr>
            </w:pPr>
            <w:r>
              <w:rPr>
                <w:b/>
                <w:color w:val="000009"/>
                <w:sz w:val="20"/>
              </w:rPr>
              <w:t>Exercise Physiology I</w:t>
            </w:r>
          </w:p>
        </w:tc>
        <w:tc>
          <w:tcPr>
            <w:tcW w:w="7674" w:type="dxa"/>
          </w:tcPr>
          <w:p w14:paraId="4152DAC2" w14:textId="77777777" w:rsidR="005F7EA5" w:rsidRDefault="00E947E1">
            <w:pPr>
              <w:pStyle w:val="TableParagraph"/>
              <w:spacing w:before="43"/>
              <w:ind w:left="-3"/>
              <w:rPr>
                <w:sz w:val="20"/>
              </w:rPr>
            </w:pPr>
            <w:r>
              <w:rPr>
                <w:color w:val="000009"/>
                <w:sz w:val="20"/>
              </w:rPr>
              <w:t>Describe the importance of exercise for a healthy life and the effects of regular physical activities on body systems for better quality and higher performance body functions</w:t>
            </w:r>
          </w:p>
        </w:tc>
      </w:tr>
      <w:tr w:rsidR="005F7EA5" w14:paraId="46D72F6E" w14:textId="77777777">
        <w:trPr>
          <w:trHeight w:hRule="exact" w:val="574"/>
        </w:trPr>
        <w:tc>
          <w:tcPr>
            <w:tcW w:w="737" w:type="dxa"/>
          </w:tcPr>
          <w:p w14:paraId="4BC2AD76" w14:textId="77777777" w:rsidR="005F7EA5" w:rsidRDefault="00E947E1">
            <w:pPr>
              <w:pStyle w:val="TableParagraph"/>
              <w:spacing w:before="168"/>
              <w:ind w:left="-3"/>
              <w:rPr>
                <w:b/>
                <w:sz w:val="20"/>
              </w:rPr>
            </w:pPr>
            <w:r>
              <w:rPr>
                <w:b/>
                <w:color w:val="000009"/>
                <w:sz w:val="20"/>
              </w:rPr>
              <w:t>24</w:t>
            </w:r>
          </w:p>
        </w:tc>
        <w:tc>
          <w:tcPr>
            <w:tcW w:w="6159" w:type="dxa"/>
          </w:tcPr>
          <w:p w14:paraId="06856B00" w14:textId="77777777" w:rsidR="005F7EA5" w:rsidRDefault="00E947E1">
            <w:pPr>
              <w:pStyle w:val="TableParagraph"/>
              <w:spacing w:before="168"/>
              <w:ind w:left="-3"/>
              <w:rPr>
                <w:b/>
                <w:sz w:val="20"/>
              </w:rPr>
            </w:pPr>
            <w:r>
              <w:rPr>
                <w:b/>
                <w:color w:val="000009"/>
                <w:sz w:val="20"/>
              </w:rPr>
              <w:t>Exercise Physiology II</w:t>
            </w:r>
          </w:p>
        </w:tc>
        <w:tc>
          <w:tcPr>
            <w:tcW w:w="7674" w:type="dxa"/>
          </w:tcPr>
          <w:p w14:paraId="47669E64" w14:textId="77777777" w:rsidR="005F7EA5" w:rsidRDefault="00E947E1">
            <w:pPr>
              <w:pStyle w:val="TableParagraph"/>
              <w:spacing w:before="43"/>
              <w:ind w:left="-3" w:right="1126"/>
              <w:rPr>
                <w:sz w:val="20"/>
              </w:rPr>
            </w:pPr>
            <w:r>
              <w:rPr>
                <w:color w:val="000009"/>
                <w:sz w:val="20"/>
              </w:rPr>
              <w:t>Count the effects of aerobic (strength) and anaerobic (strength) exercises on body physiological systems (heart-circulation, muscles, energy systems)</w:t>
            </w:r>
          </w:p>
        </w:tc>
      </w:tr>
    </w:tbl>
    <w:p w14:paraId="48436547"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086E49D7" w14:textId="77777777">
        <w:trPr>
          <w:trHeight w:hRule="exact" w:val="1726"/>
        </w:trPr>
        <w:tc>
          <w:tcPr>
            <w:tcW w:w="737" w:type="dxa"/>
          </w:tcPr>
          <w:p w14:paraId="5C913839" w14:textId="77777777" w:rsidR="005F7EA5" w:rsidRDefault="005F7EA5"/>
        </w:tc>
        <w:tc>
          <w:tcPr>
            <w:tcW w:w="6159" w:type="dxa"/>
          </w:tcPr>
          <w:p w14:paraId="4A26BDF8" w14:textId="77777777" w:rsidR="005F7EA5" w:rsidRDefault="005F7EA5"/>
        </w:tc>
        <w:tc>
          <w:tcPr>
            <w:tcW w:w="7674" w:type="dxa"/>
          </w:tcPr>
          <w:p w14:paraId="4B52B613" w14:textId="77777777" w:rsidR="005F7EA5" w:rsidRDefault="00E947E1">
            <w:pPr>
              <w:pStyle w:val="TableParagraph"/>
              <w:spacing w:line="226" w:lineRule="exact"/>
              <w:ind w:left="-3"/>
              <w:rPr>
                <w:sz w:val="20"/>
              </w:rPr>
            </w:pPr>
            <w:r>
              <w:rPr>
                <w:color w:val="000009"/>
                <w:sz w:val="20"/>
              </w:rPr>
              <w:t>Defines the concepts of strength (VO2 Max) and Force.</w:t>
            </w:r>
          </w:p>
          <w:p w14:paraId="3F1FCEB8" w14:textId="77777777" w:rsidR="005F7EA5" w:rsidRDefault="00E947E1">
            <w:pPr>
              <w:pStyle w:val="TableParagraph"/>
              <w:spacing w:line="242" w:lineRule="auto"/>
              <w:ind w:left="-3" w:right="27"/>
              <w:rPr>
                <w:sz w:val="20"/>
              </w:rPr>
            </w:pPr>
            <w:r>
              <w:rPr>
                <w:color w:val="000009"/>
                <w:sz w:val="20"/>
              </w:rPr>
              <w:t>Explain heart-circulation, respiration, energy adaptation mechanisms to strength and endurance exercises</w:t>
            </w:r>
          </w:p>
          <w:p w14:paraId="424A3E30" w14:textId="77777777" w:rsidR="005F7EA5" w:rsidRDefault="00E947E1">
            <w:pPr>
              <w:pStyle w:val="TableParagraph"/>
              <w:ind w:left="-3"/>
              <w:rPr>
                <w:sz w:val="20"/>
              </w:rPr>
            </w:pPr>
            <w:r>
              <w:rPr>
                <w:color w:val="000009"/>
                <w:sz w:val="20"/>
              </w:rPr>
              <w:t>Explain the importance of choosing appropriate clothes and shoes for the protection of heat, water, electrolyte balance in exercise</w:t>
            </w:r>
          </w:p>
          <w:p w14:paraId="35408D02" w14:textId="77777777" w:rsidR="005F7EA5" w:rsidRDefault="00E947E1">
            <w:pPr>
              <w:pStyle w:val="TableParagraph"/>
              <w:spacing w:before="2"/>
              <w:ind w:left="-3" w:right="670"/>
              <w:rPr>
                <w:sz w:val="20"/>
              </w:rPr>
            </w:pPr>
            <w:r>
              <w:rPr>
                <w:color w:val="000009"/>
                <w:sz w:val="20"/>
              </w:rPr>
              <w:t>Count physiological adaptation mechanisms to the environmental conditions that affect physiological performance (hot, cold, submerged, and elevated exercise)</w:t>
            </w:r>
          </w:p>
        </w:tc>
      </w:tr>
      <w:tr w:rsidR="005F7EA5" w14:paraId="7826403D" w14:textId="77777777">
        <w:trPr>
          <w:trHeight w:hRule="exact" w:val="2187"/>
        </w:trPr>
        <w:tc>
          <w:tcPr>
            <w:tcW w:w="737" w:type="dxa"/>
          </w:tcPr>
          <w:p w14:paraId="0A1374DB" w14:textId="77777777" w:rsidR="005F7EA5" w:rsidRDefault="005F7EA5">
            <w:pPr>
              <w:pStyle w:val="TableParagraph"/>
              <w:rPr>
                <w:b/>
              </w:rPr>
            </w:pPr>
          </w:p>
          <w:p w14:paraId="2776AE6E" w14:textId="77777777" w:rsidR="005F7EA5" w:rsidRDefault="005F7EA5">
            <w:pPr>
              <w:pStyle w:val="TableParagraph"/>
              <w:rPr>
                <w:b/>
              </w:rPr>
            </w:pPr>
          </w:p>
          <w:p w14:paraId="0F0E86A2" w14:textId="77777777" w:rsidR="005F7EA5" w:rsidRDefault="005F7EA5">
            <w:pPr>
              <w:pStyle w:val="TableParagraph"/>
              <w:rPr>
                <w:b/>
              </w:rPr>
            </w:pPr>
          </w:p>
          <w:p w14:paraId="3B4FB212" w14:textId="77777777" w:rsidR="005F7EA5" w:rsidRDefault="005F7EA5">
            <w:pPr>
              <w:pStyle w:val="TableParagraph"/>
              <w:spacing w:before="7"/>
              <w:rPr>
                <w:b/>
                <w:sz w:val="18"/>
              </w:rPr>
            </w:pPr>
          </w:p>
          <w:p w14:paraId="7B6F1F5F" w14:textId="77777777" w:rsidR="005F7EA5" w:rsidRDefault="00E947E1">
            <w:pPr>
              <w:pStyle w:val="TableParagraph"/>
              <w:ind w:left="-3"/>
              <w:rPr>
                <w:b/>
                <w:sz w:val="20"/>
              </w:rPr>
            </w:pPr>
            <w:r>
              <w:rPr>
                <w:b/>
                <w:color w:val="000009"/>
                <w:sz w:val="20"/>
              </w:rPr>
              <w:t>25</w:t>
            </w:r>
          </w:p>
        </w:tc>
        <w:tc>
          <w:tcPr>
            <w:tcW w:w="6159" w:type="dxa"/>
          </w:tcPr>
          <w:p w14:paraId="7113809C" w14:textId="77777777" w:rsidR="005F7EA5" w:rsidRDefault="005F7EA5">
            <w:pPr>
              <w:pStyle w:val="TableParagraph"/>
              <w:rPr>
                <w:b/>
              </w:rPr>
            </w:pPr>
          </w:p>
          <w:p w14:paraId="1439DFAE" w14:textId="77777777" w:rsidR="005F7EA5" w:rsidRDefault="005F7EA5">
            <w:pPr>
              <w:pStyle w:val="TableParagraph"/>
              <w:rPr>
                <w:b/>
              </w:rPr>
            </w:pPr>
          </w:p>
          <w:p w14:paraId="0B46C532" w14:textId="77777777" w:rsidR="005F7EA5" w:rsidRDefault="005F7EA5">
            <w:pPr>
              <w:pStyle w:val="TableParagraph"/>
              <w:rPr>
                <w:b/>
              </w:rPr>
            </w:pPr>
          </w:p>
          <w:p w14:paraId="3507BE5F" w14:textId="77777777" w:rsidR="005F7EA5" w:rsidRDefault="005F7EA5">
            <w:pPr>
              <w:pStyle w:val="TableParagraph"/>
              <w:spacing w:before="7"/>
              <w:rPr>
                <w:b/>
                <w:sz w:val="18"/>
              </w:rPr>
            </w:pPr>
          </w:p>
          <w:p w14:paraId="051F06A0" w14:textId="77777777" w:rsidR="005F7EA5" w:rsidRDefault="00E947E1">
            <w:pPr>
              <w:pStyle w:val="TableParagraph"/>
              <w:ind w:left="-3"/>
              <w:rPr>
                <w:b/>
                <w:sz w:val="20"/>
              </w:rPr>
            </w:pPr>
            <w:r>
              <w:rPr>
                <w:b/>
                <w:color w:val="000009"/>
                <w:sz w:val="20"/>
              </w:rPr>
              <w:t>Exercise Physiology III</w:t>
            </w:r>
          </w:p>
        </w:tc>
        <w:tc>
          <w:tcPr>
            <w:tcW w:w="7674" w:type="dxa"/>
          </w:tcPr>
          <w:p w14:paraId="124DDFE0" w14:textId="77777777" w:rsidR="005F7EA5" w:rsidRDefault="00E947E1">
            <w:pPr>
              <w:pStyle w:val="TableParagraph"/>
              <w:ind w:left="-3" w:right="609"/>
              <w:rPr>
                <w:sz w:val="20"/>
              </w:rPr>
            </w:pPr>
            <w:r>
              <w:rPr>
                <w:color w:val="000009"/>
                <w:sz w:val="20"/>
              </w:rPr>
              <w:t>Explain the health relationship with regular and adequate physical activities (flexion, balance, endurance and strength)</w:t>
            </w:r>
          </w:p>
          <w:p w14:paraId="50924D3F" w14:textId="77777777" w:rsidR="005F7EA5" w:rsidRDefault="00E947E1">
            <w:pPr>
              <w:pStyle w:val="TableParagraph"/>
              <w:spacing w:before="5"/>
              <w:ind w:left="-3"/>
              <w:rPr>
                <w:sz w:val="20"/>
              </w:rPr>
            </w:pPr>
            <w:r>
              <w:rPr>
                <w:color w:val="000009"/>
                <w:sz w:val="20"/>
              </w:rPr>
              <w:t>Establish relationships with obesity, chronic diseases (diabetes, heart attack, hypertension, stroke, etc.) caused by unbalanced nutrition and inadequate physical activity</w:t>
            </w:r>
          </w:p>
          <w:p w14:paraId="17AA3E8F" w14:textId="77777777" w:rsidR="005F7EA5" w:rsidRDefault="00E947E1">
            <w:pPr>
              <w:pStyle w:val="TableParagraph"/>
              <w:ind w:left="-3"/>
              <w:rPr>
                <w:sz w:val="20"/>
              </w:rPr>
            </w:pPr>
            <w:r>
              <w:rPr>
                <w:color w:val="000009"/>
                <w:sz w:val="20"/>
              </w:rPr>
              <w:t>Calculate the estimated maximum pulse</w:t>
            </w:r>
          </w:p>
          <w:p w14:paraId="792EB12A" w14:textId="77777777" w:rsidR="005F7EA5" w:rsidRDefault="00E947E1">
            <w:pPr>
              <w:pStyle w:val="TableParagraph"/>
              <w:ind w:left="-3" w:right="392"/>
              <w:rPr>
                <w:sz w:val="20"/>
              </w:rPr>
            </w:pPr>
            <w:r>
              <w:rPr>
                <w:color w:val="000009"/>
                <w:sz w:val="20"/>
              </w:rPr>
              <w:t>Classify the persons according to the fat excess by calculating the Body Mass Index (BMI, BMI)</w:t>
            </w:r>
          </w:p>
          <w:p w14:paraId="0F4F8176" w14:textId="77777777" w:rsidR="005F7EA5" w:rsidRDefault="00E947E1">
            <w:pPr>
              <w:pStyle w:val="TableParagraph"/>
              <w:ind w:left="-3" w:right="159"/>
              <w:rPr>
                <w:sz w:val="20"/>
              </w:rPr>
            </w:pPr>
            <w:r>
              <w:rPr>
                <w:color w:val="000009"/>
                <w:sz w:val="20"/>
              </w:rPr>
              <w:t>Give exercise recommendations to low-risk people by identifying exercise risk factors in general in people</w:t>
            </w:r>
          </w:p>
        </w:tc>
      </w:tr>
      <w:tr w:rsidR="005F7EA5" w14:paraId="256751A1" w14:textId="77777777">
        <w:trPr>
          <w:trHeight w:hRule="exact" w:val="1493"/>
        </w:trPr>
        <w:tc>
          <w:tcPr>
            <w:tcW w:w="737" w:type="dxa"/>
          </w:tcPr>
          <w:p w14:paraId="6E7B6316" w14:textId="77777777" w:rsidR="005F7EA5" w:rsidRDefault="005F7EA5">
            <w:pPr>
              <w:pStyle w:val="TableParagraph"/>
              <w:rPr>
                <w:b/>
              </w:rPr>
            </w:pPr>
          </w:p>
          <w:p w14:paraId="0E9537CF" w14:textId="77777777" w:rsidR="005F7EA5" w:rsidRDefault="005F7EA5">
            <w:pPr>
              <w:pStyle w:val="TableParagraph"/>
              <w:spacing w:before="6"/>
              <w:rPr>
                <w:b/>
                <w:sz w:val="32"/>
              </w:rPr>
            </w:pPr>
          </w:p>
          <w:p w14:paraId="0D8ABA92" w14:textId="77777777" w:rsidR="005F7EA5" w:rsidRDefault="00E947E1">
            <w:pPr>
              <w:pStyle w:val="TableParagraph"/>
              <w:ind w:left="-3"/>
              <w:rPr>
                <w:b/>
                <w:sz w:val="20"/>
              </w:rPr>
            </w:pPr>
            <w:r>
              <w:rPr>
                <w:b/>
                <w:color w:val="000009"/>
                <w:sz w:val="20"/>
              </w:rPr>
              <w:t>26</w:t>
            </w:r>
          </w:p>
        </w:tc>
        <w:tc>
          <w:tcPr>
            <w:tcW w:w="6159" w:type="dxa"/>
          </w:tcPr>
          <w:p w14:paraId="1E2439A0" w14:textId="77777777" w:rsidR="005F7EA5" w:rsidRDefault="005F7EA5">
            <w:pPr>
              <w:pStyle w:val="TableParagraph"/>
              <w:rPr>
                <w:b/>
              </w:rPr>
            </w:pPr>
          </w:p>
          <w:p w14:paraId="6EC366A5" w14:textId="77777777" w:rsidR="005F7EA5" w:rsidRDefault="005F7EA5">
            <w:pPr>
              <w:pStyle w:val="TableParagraph"/>
              <w:spacing w:before="6"/>
              <w:rPr>
                <w:b/>
                <w:sz w:val="32"/>
              </w:rPr>
            </w:pPr>
          </w:p>
          <w:p w14:paraId="5945B8A2" w14:textId="77777777" w:rsidR="005F7EA5" w:rsidRDefault="00E947E1">
            <w:pPr>
              <w:pStyle w:val="TableParagraph"/>
              <w:ind w:left="-3"/>
              <w:rPr>
                <w:b/>
                <w:sz w:val="20"/>
              </w:rPr>
            </w:pPr>
            <w:r>
              <w:rPr>
                <w:b/>
                <w:color w:val="000009"/>
                <w:sz w:val="20"/>
              </w:rPr>
              <w:t>Thermoregulation (Heat regulation in the body)</w:t>
            </w:r>
          </w:p>
        </w:tc>
        <w:tc>
          <w:tcPr>
            <w:tcW w:w="7674" w:type="dxa"/>
          </w:tcPr>
          <w:p w14:paraId="62C8FFE2" w14:textId="77777777" w:rsidR="005F7EA5" w:rsidRDefault="00E947E1">
            <w:pPr>
              <w:pStyle w:val="TableParagraph"/>
              <w:spacing w:line="228" w:lineRule="exact"/>
              <w:ind w:left="-3" w:right="976"/>
              <w:rPr>
                <w:sz w:val="20"/>
              </w:rPr>
            </w:pPr>
            <w:r>
              <w:rPr>
                <w:color w:val="000009"/>
                <w:sz w:val="20"/>
              </w:rPr>
              <w:t>Knows normal body temperature values, measurement sites, daily change and body temperature regulation (thermoregulation) mechanisms</w:t>
            </w:r>
          </w:p>
          <w:p w14:paraId="540D638E" w14:textId="77777777" w:rsidR="005F7EA5" w:rsidRDefault="00E947E1">
            <w:pPr>
              <w:pStyle w:val="TableParagraph"/>
              <w:spacing w:line="226" w:lineRule="exact"/>
              <w:ind w:left="-3"/>
              <w:rPr>
                <w:sz w:val="20"/>
              </w:rPr>
            </w:pPr>
            <w:r>
              <w:rPr>
                <w:color w:val="000009"/>
                <w:sz w:val="20"/>
              </w:rPr>
              <w:t>Make the definition of fever</w:t>
            </w:r>
          </w:p>
          <w:p w14:paraId="20B1325A" w14:textId="77777777" w:rsidR="005F7EA5" w:rsidRDefault="00E947E1">
            <w:pPr>
              <w:pStyle w:val="TableParagraph"/>
              <w:ind w:left="-3"/>
              <w:rPr>
                <w:sz w:val="20"/>
              </w:rPr>
            </w:pPr>
            <w:r>
              <w:rPr>
                <w:color w:val="000009"/>
                <w:sz w:val="20"/>
              </w:rPr>
              <w:t>Know the mechanism of formation of fever</w:t>
            </w:r>
          </w:p>
          <w:p w14:paraId="48E57286" w14:textId="77777777" w:rsidR="005F7EA5" w:rsidRDefault="00E947E1">
            <w:pPr>
              <w:pStyle w:val="TableParagraph"/>
              <w:ind w:left="-3" w:right="1548"/>
              <w:rPr>
                <w:sz w:val="20"/>
              </w:rPr>
            </w:pPr>
            <w:r>
              <w:rPr>
                <w:color w:val="000009"/>
                <w:sz w:val="20"/>
              </w:rPr>
              <w:t>Count the causes of the fire and knows that it is the different forms of fire Describe the benefits and harms of fever</w:t>
            </w:r>
          </w:p>
        </w:tc>
      </w:tr>
    </w:tbl>
    <w:p w14:paraId="07B343E4" w14:textId="77777777" w:rsidR="005F7EA5" w:rsidRDefault="005F7EA5">
      <w:pPr>
        <w:pStyle w:val="GvdeMetni"/>
        <w:rPr>
          <w:b/>
          <w:sz w:val="20"/>
        </w:rPr>
      </w:pPr>
    </w:p>
    <w:p w14:paraId="0340305D" w14:textId="77777777" w:rsidR="005F7EA5" w:rsidRDefault="005F7EA5">
      <w:pPr>
        <w:pStyle w:val="GvdeMetni"/>
        <w:spacing w:before="3"/>
        <w:rPr>
          <w:b/>
          <w:sz w:val="29"/>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4DB09FBE" w14:textId="77777777">
        <w:trPr>
          <w:trHeight w:hRule="exact" w:val="346"/>
        </w:trPr>
        <w:tc>
          <w:tcPr>
            <w:tcW w:w="737" w:type="dxa"/>
          </w:tcPr>
          <w:p w14:paraId="508C0B8B" w14:textId="77777777" w:rsidR="005F7EA5" w:rsidRDefault="005F7EA5"/>
        </w:tc>
        <w:tc>
          <w:tcPr>
            <w:tcW w:w="13833" w:type="dxa"/>
            <w:gridSpan w:val="2"/>
          </w:tcPr>
          <w:p w14:paraId="27A3B056" w14:textId="77777777" w:rsidR="005F7EA5" w:rsidRDefault="00E947E1">
            <w:pPr>
              <w:pStyle w:val="TableParagraph"/>
              <w:spacing w:before="53"/>
              <w:ind w:left="3310"/>
              <w:rPr>
                <w:b/>
                <w:sz w:val="20"/>
              </w:rPr>
            </w:pPr>
            <w:r>
              <w:rPr>
                <w:b/>
                <w:sz w:val="20"/>
              </w:rPr>
              <w:t>Laboratory lessons</w:t>
            </w:r>
          </w:p>
        </w:tc>
      </w:tr>
      <w:tr w:rsidR="005F7EA5" w14:paraId="742C3439" w14:textId="77777777">
        <w:trPr>
          <w:trHeight w:hRule="exact" w:val="1265"/>
        </w:trPr>
        <w:tc>
          <w:tcPr>
            <w:tcW w:w="737" w:type="dxa"/>
          </w:tcPr>
          <w:p w14:paraId="0BED2753" w14:textId="77777777" w:rsidR="005F7EA5" w:rsidRDefault="005F7EA5">
            <w:pPr>
              <w:pStyle w:val="TableParagraph"/>
              <w:rPr>
                <w:b/>
              </w:rPr>
            </w:pPr>
          </w:p>
          <w:p w14:paraId="240A52D3" w14:textId="77777777" w:rsidR="005F7EA5" w:rsidRDefault="005F7EA5">
            <w:pPr>
              <w:pStyle w:val="TableParagraph"/>
              <w:spacing w:before="8"/>
              <w:rPr>
                <w:b/>
              </w:rPr>
            </w:pPr>
          </w:p>
          <w:p w14:paraId="3B1840EB" w14:textId="77777777" w:rsidR="005F7EA5" w:rsidRDefault="00E947E1">
            <w:pPr>
              <w:pStyle w:val="TableParagraph"/>
              <w:ind w:left="-3"/>
              <w:rPr>
                <w:b/>
                <w:sz w:val="20"/>
              </w:rPr>
            </w:pPr>
            <w:r>
              <w:rPr>
                <w:b/>
                <w:color w:val="000009"/>
                <w:w w:val="96"/>
                <w:sz w:val="20"/>
              </w:rPr>
              <w:t>1</w:t>
            </w:r>
          </w:p>
        </w:tc>
        <w:tc>
          <w:tcPr>
            <w:tcW w:w="6159" w:type="dxa"/>
          </w:tcPr>
          <w:p w14:paraId="2C7F502A" w14:textId="77777777" w:rsidR="005F7EA5" w:rsidRDefault="005F7EA5">
            <w:pPr>
              <w:pStyle w:val="TableParagraph"/>
              <w:rPr>
                <w:b/>
              </w:rPr>
            </w:pPr>
          </w:p>
          <w:p w14:paraId="2B33181A" w14:textId="77777777" w:rsidR="005F7EA5" w:rsidRDefault="005F7EA5">
            <w:pPr>
              <w:pStyle w:val="TableParagraph"/>
              <w:spacing w:before="8"/>
              <w:rPr>
                <w:b/>
              </w:rPr>
            </w:pPr>
          </w:p>
          <w:p w14:paraId="623063CD" w14:textId="77777777" w:rsidR="005F7EA5" w:rsidRDefault="00E947E1">
            <w:pPr>
              <w:pStyle w:val="TableParagraph"/>
              <w:ind w:left="-3"/>
              <w:rPr>
                <w:b/>
                <w:sz w:val="20"/>
              </w:rPr>
            </w:pPr>
            <w:r>
              <w:rPr>
                <w:b/>
                <w:color w:val="000009"/>
                <w:sz w:val="20"/>
              </w:rPr>
              <w:t>ECG capture</w:t>
            </w:r>
          </w:p>
        </w:tc>
        <w:tc>
          <w:tcPr>
            <w:tcW w:w="7674" w:type="dxa"/>
          </w:tcPr>
          <w:p w14:paraId="75719ED0" w14:textId="77777777" w:rsidR="005F7EA5" w:rsidRDefault="00E947E1">
            <w:pPr>
              <w:pStyle w:val="TableParagraph"/>
              <w:spacing w:line="226" w:lineRule="exact"/>
              <w:ind w:left="-3"/>
              <w:rPr>
                <w:sz w:val="20"/>
              </w:rPr>
            </w:pPr>
            <w:r>
              <w:rPr>
                <w:sz w:val="20"/>
              </w:rPr>
              <w:t>Prepare patients and electrodes for ECG</w:t>
            </w:r>
          </w:p>
          <w:p w14:paraId="22E68E9F" w14:textId="77777777" w:rsidR="005F7EA5" w:rsidRDefault="00E947E1">
            <w:pPr>
              <w:pStyle w:val="TableParagraph"/>
              <w:spacing w:before="1"/>
              <w:ind w:left="-3" w:right="2759"/>
              <w:rPr>
                <w:sz w:val="20"/>
              </w:rPr>
            </w:pPr>
            <w:r>
              <w:rPr>
                <w:sz w:val="20"/>
              </w:rPr>
              <w:t>Place ECG electrodes at the right places in the body for ECG Describe the use characteristics of the ECG device</w:t>
            </w:r>
          </w:p>
          <w:p w14:paraId="01FA2363" w14:textId="77777777" w:rsidR="005F7EA5" w:rsidRDefault="00E947E1">
            <w:pPr>
              <w:pStyle w:val="TableParagraph"/>
              <w:ind w:left="-3" w:right="5581"/>
              <w:rPr>
                <w:sz w:val="20"/>
              </w:rPr>
            </w:pPr>
            <w:r>
              <w:rPr>
                <w:sz w:val="20"/>
              </w:rPr>
              <w:t>Record an ECG Recognize waves in ECG</w:t>
            </w:r>
          </w:p>
        </w:tc>
      </w:tr>
      <w:tr w:rsidR="005F7EA5" w14:paraId="64C35EA8" w14:textId="77777777">
        <w:trPr>
          <w:trHeight w:hRule="exact" w:val="1034"/>
        </w:trPr>
        <w:tc>
          <w:tcPr>
            <w:tcW w:w="737" w:type="dxa"/>
          </w:tcPr>
          <w:p w14:paraId="5EDC75CE" w14:textId="77777777" w:rsidR="005F7EA5" w:rsidRDefault="005F7EA5">
            <w:pPr>
              <w:pStyle w:val="TableParagraph"/>
              <w:rPr>
                <w:b/>
              </w:rPr>
            </w:pPr>
          </w:p>
          <w:p w14:paraId="4AA03D6C" w14:textId="77777777" w:rsidR="005F7EA5" w:rsidRDefault="00E947E1">
            <w:pPr>
              <w:pStyle w:val="TableParagraph"/>
              <w:spacing w:before="146"/>
              <w:ind w:left="-3"/>
              <w:rPr>
                <w:b/>
                <w:sz w:val="20"/>
              </w:rPr>
            </w:pPr>
            <w:r>
              <w:rPr>
                <w:b/>
                <w:color w:val="000009"/>
                <w:w w:val="96"/>
                <w:sz w:val="20"/>
              </w:rPr>
              <w:t>2</w:t>
            </w:r>
          </w:p>
        </w:tc>
        <w:tc>
          <w:tcPr>
            <w:tcW w:w="6159" w:type="dxa"/>
          </w:tcPr>
          <w:p w14:paraId="00612D0F" w14:textId="77777777" w:rsidR="005F7EA5" w:rsidRDefault="005F7EA5">
            <w:pPr>
              <w:pStyle w:val="TableParagraph"/>
              <w:rPr>
                <w:b/>
              </w:rPr>
            </w:pPr>
          </w:p>
          <w:p w14:paraId="2B0A3D3E" w14:textId="77777777" w:rsidR="005F7EA5" w:rsidRDefault="00E947E1">
            <w:pPr>
              <w:pStyle w:val="TableParagraph"/>
              <w:spacing w:before="146"/>
              <w:ind w:left="-3"/>
              <w:rPr>
                <w:b/>
                <w:sz w:val="20"/>
              </w:rPr>
            </w:pPr>
            <w:r>
              <w:rPr>
                <w:b/>
                <w:color w:val="000009"/>
                <w:sz w:val="20"/>
              </w:rPr>
              <w:t>ECG evaluation</w:t>
            </w:r>
          </w:p>
        </w:tc>
        <w:tc>
          <w:tcPr>
            <w:tcW w:w="7674" w:type="dxa"/>
          </w:tcPr>
          <w:p w14:paraId="42DC2E1E" w14:textId="77777777" w:rsidR="005F7EA5" w:rsidRDefault="00E947E1">
            <w:pPr>
              <w:pStyle w:val="TableParagraph"/>
              <w:spacing w:before="43"/>
              <w:ind w:left="-3" w:right="2143"/>
              <w:rPr>
                <w:sz w:val="20"/>
              </w:rPr>
            </w:pPr>
            <w:r>
              <w:rPr>
                <w:sz w:val="20"/>
              </w:rPr>
              <w:t>İdentify the waves, intervals and segments that make up the ECG Tell the general characteristics of the records that make up the ECG</w:t>
            </w:r>
          </w:p>
          <w:p w14:paraId="13E21EC6" w14:textId="77777777" w:rsidR="005F7EA5" w:rsidRDefault="00E947E1">
            <w:pPr>
              <w:pStyle w:val="TableParagraph"/>
              <w:ind w:left="-3"/>
              <w:rPr>
                <w:sz w:val="20"/>
              </w:rPr>
            </w:pPr>
            <w:r>
              <w:rPr>
                <w:sz w:val="20"/>
              </w:rPr>
              <w:t>Calculate a cardiac cycle time, the heart rate frequency, and the mean electrical axis of the ventricles from the ECG</w:t>
            </w:r>
          </w:p>
        </w:tc>
      </w:tr>
      <w:tr w:rsidR="005F7EA5" w14:paraId="4F6853F4" w14:textId="77777777">
        <w:trPr>
          <w:trHeight w:hRule="exact" w:val="576"/>
        </w:trPr>
        <w:tc>
          <w:tcPr>
            <w:tcW w:w="737" w:type="dxa"/>
          </w:tcPr>
          <w:p w14:paraId="36132CDF" w14:textId="77777777" w:rsidR="005F7EA5" w:rsidRDefault="00E947E1">
            <w:pPr>
              <w:pStyle w:val="TableParagraph"/>
              <w:spacing w:before="168"/>
              <w:ind w:left="-3"/>
              <w:rPr>
                <w:b/>
                <w:sz w:val="20"/>
              </w:rPr>
            </w:pPr>
            <w:r>
              <w:rPr>
                <w:b/>
                <w:color w:val="000009"/>
                <w:w w:val="96"/>
                <w:sz w:val="20"/>
              </w:rPr>
              <w:t>3</w:t>
            </w:r>
          </w:p>
        </w:tc>
        <w:tc>
          <w:tcPr>
            <w:tcW w:w="6159" w:type="dxa"/>
          </w:tcPr>
          <w:p w14:paraId="18AD38B0" w14:textId="77777777" w:rsidR="005F7EA5" w:rsidRDefault="00E947E1">
            <w:pPr>
              <w:pStyle w:val="TableParagraph"/>
              <w:spacing w:before="168"/>
              <w:ind w:left="-3"/>
              <w:rPr>
                <w:b/>
                <w:sz w:val="20"/>
              </w:rPr>
            </w:pPr>
            <w:r>
              <w:rPr>
                <w:b/>
                <w:color w:val="000009"/>
                <w:sz w:val="20"/>
              </w:rPr>
              <w:t>Isolated heart I (Computer Simulation Application)</w:t>
            </w:r>
          </w:p>
        </w:tc>
        <w:tc>
          <w:tcPr>
            <w:tcW w:w="7674" w:type="dxa"/>
          </w:tcPr>
          <w:p w14:paraId="48646AF7" w14:textId="77777777" w:rsidR="005F7EA5" w:rsidRDefault="00E947E1">
            <w:pPr>
              <w:pStyle w:val="TableParagraph"/>
              <w:spacing w:before="43"/>
              <w:ind w:left="-3" w:right="609"/>
              <w:rPr>
                <w:sz w:val="20"/>
              </w:rPr>
            </w:pPr>
            <w:r>
              <w:rPr>
                <w:color w:val="000009"/>
                <w:sz w:val="20"/>
              </w:rPr>
              <w:t>Observes and interprets the effects of the virtual frog heart using the computer, the autonomic nervous system and various chemical substances on it</w:t>
            </w:r>
          </w:p>
        </w:tc>
      </w:tr>
      <w:tr w:rsidR="005F7EA5" w14:paraId="5AE16C70" w14:textId="77777777">
        <w:trPr>
          <w:trHeight w:hRule="exact" w:val="859"/>
        </w:trPr>
        <w:tc>
          <w:tcPr>
            <w:tcW w:w="737" w:type="dxa"/>
          </w:tcPr>
          <w:p w14:paraId="7069A9C1" w14:textId="77777777" w:rsidR="005F7EA5" w:rsidRDefault="00E947E1">
            <w:pPr>
              <w:pStyle w:val="TableParagraph"/>
              <w:spacing w:before="53"/>
              <w:ind w:left="-3"/>
              <w:rPr>
                <w:b/>
                <w:sz w:val="20"/>
              </w:rPr>
            </w:pPr>
            <w:r>
              <w:rPr>
                <w:b/>
                <w:color w:val="000009"/>
                <w:w w:val="96"/>
                <w:sz w:val="20"/>
              </w:rPr>
              <w:t>4</w:t>
            </w:r>
          </w:p>
        </w:tc>
        <w:tc>
          <w:tcPr>
            <w:tcW w:w="6159" w:type="dxa"/>
          </w:tcPr>
          <w:p w14:paraId="20A24375" w14:textId="77777777" w:rsidR="005F7EA5" w:rsidRDefault="00E947E1">
            <w:pPr>
              <w:pStyle w:val="TableParagraph"/>
              <w:spacing w:before="53"/>
              <w:ind w:left="-3"/>
              <w:rPr>
                <w:b/>
                <w:sz w:val="20"/>
              </w:rPr>
            </w:pPr>
            <w:r>
              <w:rPr>
                <w:b/>
                <w:color w:val="000009"/>
                <w:sz w:val="20"/>
              </w:rPr>
              <w:t>Isolated heart II (Computer Simulation Application)</w:t>
            </w:r>
          </w:p>
        </w:tc>
        <w:tc>
          <w:tcPr>
            <w:tcW w:w="7674" w:type="dxa"/>
          </w:tcPr>
          <w:p w14:paraId="0C029A2D" w14:textId="77777777" w:rsidR="005F7EA5" w:rsidRDefault="00E947E1">
            <w:pPr>
              <w:pStyle w:val="TableParagraph"/>
              <w:spacing w:before="41"/>
              <w:ind w:left="-3"/>
              <w:rPr>
                <w:sz w:val="20"/>
              </w:rPr>
            </w:pPr>
            <w:r>
              <w:rPr>
                <w:color w:val="000009"/>
                <w:sz w:val="20"/>
              </w:rPr>
              <w:t>Observes and interprets the effects of autonomic nervous system and various chemical substances on virtual vessel preparations using computer.</w:t>
            </w:r>
          </w:p>
        </w:tc>
      </w:tr>
    </w:tbl>
    <w:p w14:paraId="1509F874"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7"/>
        <w:gridCol w:w="6159"/>
        <w:gridCol w:w="7674"/>
      </w:tblGrid>
      <w:tr w:rsidR="005F7EA5" w14:paraId="48C628DF" w14:textId="77777777">
        <w:trPr>
          <w:trHeight w:hRule="exact" w:val="806"/>
        </w:trPr>
        <w:tc>
          <w:tcPr>
            <w:tcW w:w="737" w:type="dxa"/>
          </w:tcPr>
          <w:p w14:paraId="3A8D45F8" w14:textId="77777777" w:rsidR="005F7EA5" w:rsidRDefault="005F7EA5"/>
        </w:tc>
        <w:tc>
          <w:tcPr>
            <w:tcW w:w="6159" w:type="dxa"/>
          </w:tcPr>
          <w:p w14:paraId="58C20E0A" w14:textId="77777777" w:rsidR="005F7EA5" w:rsidRDefault="005F7EA5">
            <w:pPr>
              <w:pStyle w:val="TableParagraph"/>
              <w:spacing w:before="7"/>
              <w:rPr>
                <w:b/>
                <w:sz w:val="24"/>
              </w:rPr>
            </w:pPr>
          </w:p>
          <w:p w14:paraId="27A17265" w14:textId="77777777" w:rsidR="005F7EA5" w:rsidRDefault="00E947E1">
            <w:pPr>
              <w:pStyle w:val="TableParagraph"/>
              <w:ind w:left="-3"/>
              <w:rPr>
                <w:b/>
                <w:sz w:val="20"/>
              </w:rPr>
            </w:pPr>
            <w:r>
              <w:rPr>
                <w:b/>
                <w:color w:val="000009"/>
                <w:sz w:val="20"/>
              </w:rPr>
              <w:t>Blood pressure</w:t>
            </w:r>
          </w:p>
        </w:tc>
        <w:tc>
          <w:tcPr>
            <w:tcW w:w="7674" w:type="dxa"/>
          </w:tcPr>
          <w:p w14:paraId="77AE6195" w14:textId="77777777" w:rsidR="005F7EA5" w:rsidRDefault="005F7EA5">
            <w:pPr>
              <w:pStyle w:val="TableParagraph"/>
              <w:rPr>
                <w:b/>
                <w:sz w:val="28"/>
              </w:rPr>
            </w:pPr>
          </w:p>
          <w:p w14:paraId="77E2899C" w14:textId="77777777" w:rsidR="005F7EA5" w:rsidRDefault="00E947E1">
            <w:pPr>
              <w:pStyle w:val="TableParagraph"/>
              <w:ind w:left="-3"/>
              <w:rPr>
                <w:sz w:val="20"/>
              </w:rPr>
            </w:pPr>
            <w:r>
              <w:rPr>
                <w:sz w:val="20"/>
              </w:rPr>
              <w:t>Measuring arterial blood pressure</w:t>
            </w:r>
          </w:p>
        </w:tc>
      </w:tr>
      <w:tr w:rsidR="005F7EA5" w14:paraId="46241AD7" w14:textId="77777777">
        <w:trPr>
          <w:trHeight w:hRule="exact" w:val="1154"/>
        </w:trPr>
        <w:tc>
          <w:tcPr>
            <w:tcW w:w="737" w:type="dxa"/>
          </w:tcPr>
          <w:p w14:paraId="751ACEF2" w14:textId="77777777" w:rsidR="005F7EA5" w:rsidRDefault="005F7EA5">
            <w:pPr>
              <w:pStyle w:val="TableParagraph"/>
              <w:spacing w:before="5"/>
              <w:rPr>
                <w:b/>
                <w:sz w:val="24"/>
              </w:rPr>
            </w:pPr>
          </w:p>
          <w:p w14:paraId="20821540" w14:textId="77777777" w:rsidR="005F7EA5" w:rsidRDefault="00E947E1">
            <w:pPr>
              <w:pStyle w:val="TableParagraph"/>
              <w:ind w:left="-3"/>
              <w:rPr>
                <w:b/>
                <w:sz w:val="20"/>
              </w:rPr>
            </w:pPr>
            <w:r>
              <w:rPr>
                <w:b/>
                <w:color w:val="000009"/>
                <w:w w:val="96"/>
                <w:sz w:val="20"/>
              </w:rPr>
              <w:t>5</w:t>
            </w:r>
          </w:p>
        </w:tc>
        <w:tc>
          <w:tcPr>
            <w:tcW w:w="6159" w:type="dxa"/>
          </w:tcPr>
          <w:p w14:paraId="3975EB21" w14:textId="77777777" w:rsidR="005F7EA5" w:rsidRDefault="005F7EA5">
            <w:pPr>
              <w:pStyle w:val="TableParagraph"/>
              <w:spacing w:before="5"/>
              <w:rPr>
                <w:b/>
                <w:sz w:val="24"/>
              </w:rPr>
            </w:pPr>
          </w:p>
          <w:p w14:paraId="7BCA1146" w14:textId="77777777" w:rsidR="005F7EA5" w:rsidRDefault="00E947E1">
            <w:pPr>
              <w:pStyle w:val="TableParagraph"/>
              <w:ind w:left="-3"/>
              <w:rPr>
                <w:b/>
                <w:sz w:val="20"/>
              </w:rPr>
            </w:pPr>
            <w:r>
              <w:rPr>
                <w:b/>
                <w:color w:val="000009"/>
                <w:sz w:val="20"/>
              </w:rPr>
              <w:t>In-situ heart (Stannius Bond in the Frog)</w:t>
            </w:r>
          </w:p>
        </w:tc>
        <w:tc>
          <w:tcPr>
            <w:tcW w:w="7674" w:type="dxa"/>
          </w:tcPr>
          <w:p w14:paraId="1205A4CA" w14:textId="77777777" w:rsidR="005F7EA5" w:rsidRDefault="00E947E1">
            <w:pPr>
              <w:pStyle w:val="TableParagraph"/>
              <w:spacing w:line="226" w:lineRule="exact"/>
              <w:ind w:left="-3"/>
              <w:rPr>
                <w:sz w:val="20"/>
              </w:rPr>
            </w:pPr>
            <w:r>
              <w:rPr>
                <w:color w:val="000009"/>
                <w:sz w:val="20"/>
              </w:rPr>
              <w:t>Knows the anatomical  locations of  SA, AV nodes at the heart of the frog</w:t>
            </w:r>
          </w:p>
          <w:p w14:paraId="7D8FA4AF" w14:textId="77777777" w:rsidR="005F7EA5" w:rsidRDefault="005F7EA5">
            <w:pPr>
              <w:pStyle w:val="TableParagraph"/>
              <w:rPr>
                <w:b/>
                <w:sz w:val="20"/>
              </w:rPr>
            </w:pPr>
          </w:p>
          <w:p w14:paraId="0AADBC79" w14:textId="77777777" w:rsidR="005F7EA5" w:rsidRDefault="00E947E1">
            <w:pPr>
              <w:pStyle w:val="TableParagraph"/>
              <w:spacing w:before="1"/>
              <w:ind w:left="-3" w:right="55"/>
              <w:rPr>
                <w:sz w:val="20"/>
              </w:rPr>
            </w:pPr>
            <w:r>
              <w:rPr>
                <w:color w:val="000009"/>
                <w:sz w:val="20"/>
              </w:rPr>
              <w:t>Experimentally observes and interprets the warning-communication mechanisms of the heart by applying Stannius bonds on the frog heart prepared in accordance with the procedural rules of ethics</w:t>
            </w:r>
          </w:p>
        </w:tc>
      </w:tr>
      <w:tr w:rsidR="005F7EA5" w14:paraId="73601AB7" w14:textId="77777777">
        <w:trPr>
          <w:trHeight w:hRule="exact" w:val="577"/>
        </w:trPr>
        <w:tc>
          <w:tcPr>
            <w:tcW w:w="737" w:type="dxa"/>
          </w:tcPr>
          <w:p w14:paraId="72267C60" w14:textId="77777777" w:rsidR="005F7EA5" w:rsidRDefault="00E947E1">
            <w:pPr>
              <w:pStyle w:val="TableParagraph"/>
              <w:spacing w:before="159"/>
              <w:ind w:right="8"/>
              <w:jc w:val="center"/>
              <w:rPr>
                <w:sz w:val="20"/>
              </w:rPr>
            </w:pPr>
            <w:r>
              <w:rPr>
                <w:color w:val="000009"/>
                <w:w w:val="96"/>
                <w:sz w:val="20"/>
              </w:rPr>
              <w:t>6</w:t>
            </w:r>
          </w:p>
        </w:tc>
        <w:tc>
          <w:tcPr>
            <w:tcW w:w="6159" w:type="dxa"/>
          </w:tcPr>
          <w:p w14:paraId="497E59A6" w14:textId="77777777" w:rsidR="005F7EA5" w:rsidRDefault="00E947E1">
            <w:pPr>
              <w:pStyle w:val="TableParagraph"/>
              <w:spacing w:before="54"/>
              <w:ind w:left="-3"/>
              <w:rPr>
                <w:b/>
                <w:sz w:val="20"/>
              </w:rPr>
            </w:pPr>
            <w:r>
              <w:rPr>
                <w:b/>
                <w:color w:val="000009"/>
                <w:sz w:val="20"/>
              </w:rPr>
              <w:t>Cardio- vascular Compliance Test (Schneider Test)</w:t>
            </w:r>
          </w:p>
        </w:tc>
        <w:tc>
          <w:tcPr>
            <w:tcW w:w="7674" w:type="dxa"/>
          </w:tcPr>
          <w:p w14:paraId="0F420901" w14:textId="77777777" w:rsidR="005F7EA5" w:rsidRDefault="00E947E1">
            <w:pPr>
              <w:pStyle w:val="TableParagraph"/>
              <w:spacing w:before="44"/>
              <w:ind w:left="-3" w:right="-13"/>
              <w:rPr>
                <w:sz w:val="20"/>
              </w:rPr>
            </w:pPr>
            <w:r>
              <w:rPr>
                <w:color w:val="000009"/>
                <w:sz w:val="20"/>
              </w:rPr>
              <w:t>Applies and evaluates the Schneider test protocol to determine the level of body performance in healthy, low-risk individuals</w:t>
            </w:r>
          </w:p>
        </w:tc>
      </w:tr>
    </w:tbl>
    <w:p w14:paraId="48EDD6E4" w14:textId="77777777" w:rsidR="005F7EA5" w:rsidRDefault="005F7EA5">
      <w:pPr>
        <w:rPr>
          <w:sz w:val="20"/>
        </w:rPr>
        <w:sectPr w:rsidR="005F7EA5">
          <w:pgSz w:w="16850" w:h="11920" w:orient="landscape"/>
          <w:pgMar w:top="1100" w:right="1020" w:bottom="280" w:left="1020" w:header="708" w:footer="708" w:gutter="0"/>
          <w:cols w:space="708"/>
        </w:sectPr>
      </w:pPr>
    </w:p>
    <w:p w14:paraId="6759BEC5" w14:textId="77777777" w:rsidR="005F7EA5" w:rsidRDefault="005F7EA5">
      <w:pPr>
        <w:pStyle w:val="GvdeMetni"/>
        <w:rPr>
          <w:b/>
          <w:sz w:val="20"/>
        </w:rPr>
      </w:pPr>
    </w:p>
    <w:p w14:paraId="78F87284" w14:textId="77777777" w:rsidR="005F7EA5" w:rsidRDefault="00E947E1">
      <w:pPr>
        <w:spacing w:before="218"/>
        <w:ind w:left="5502" w:right="4626"/>
        <w:jc w:val="center"/>
        <w:rPr>
          <w:b/>
          <w:sz w:val="24"/>
        </w:rPr>
      </w:pPr>
      <w:r>
        <w:rPr>
          <w:b/>
          <w:sz w:val="24"/>
        </w:rPr>
        <w:t>RESPIRATORY SYSTEM PHYSIOLOGY</w:t>
      </w:r>
    </w:p>
    <w:p w14:paraId="6E4E21D2" w14:textId="77777777" w:rsidR="005F7EA5" w:rsidRDefault="005F7EA5">
      <w:pPr>
        <w:pStyle w:val="GvdeMetni"/>
        <w:spacing w:before="10"/>
        <w:rPr>
          <w:b/>
          <w:sz w:val="15"/>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09F4AD03" w14:textId="77777777">
        <w:trPr>
          <w:trHeight w:hRule="exact" w:val="516"/>
        </w:trPr>
        <w:tc>
          <w:tcPr>
            <w:tcW w:w="675" w:type="dxa"/>
          </w:tcPr>
          <w:p w14:paraId="46745679" w14:textId="77777777" w:rsidR="005F7EA5" w:rsidRDefault="005F7EA5"/>
        </w:tc>
        <w:tc>
          <w:tcPr>
            <w:tcW w:w="6188" w:type="dxa"/>
          </w:tcPr>
          <w:p w14:paraId="78262A0F" w14:textId="77777777" w:rsidR="005F7EA5" w:rsidRDefault="00E947E1">
            <w:pPr>
              <w:pStyle w:val="TableParagraph"/>
              <w:spacing w:before="53"/>
              <w:ind w:left="1281"/>
              <w:rPr>
                <w:b/>
                <w:sz w:val="20"/>
              </w:rPr>
            </w:pPr>
            <w:r>
              <w:rPr>
                <w:b/>
                <w:sz w:val="20"/>
              </w:rPr>
              <w:t>Course of Topics</w:t>
            </w:r>
          </w:p>
        </w:tc>
        <w:tc>
          <w:tcPr>
            <w:tcW w:w="7710" w:type="dxa"/>
          </w:tcPr>
          <w:p w14:paraId="6B2873F0" w14:textId="77777777" w:rsidR="005F7EA5" w:rsidRDefault="00E947E1">
            <w:pPr>
              <w:pStyle w:val="TableParagraph"/>
              <w:spacing w:line="228" w:lineRule="exact"/>
              <w:rPr>
                <w:b/>
                <w:sz w:val="20"/>
              </w:rPr>
            </w:pPr>
            <w:r>
              <w:rPr>
                <w:b/>
                <w:sz w:val="20"/>
              </w:rPr>
              <w:t>Training Outcomes / Competences</w:t>
            </w:r>
          </w:p>
        </w:tc>
      </w:tr>
      <w:tr w:rsidR="005F7EA5" w14:paraId="4A3CCE67" w14:textId="77777777">
        <w:trPr>
          <w:trHeight w:hRule="exact" w:val="346"/>
        </w:trPr>
        <w:tc>
          <w:tcPr>
            <w:tcW w:w="675" w:type="dxa"/>
          </w:tcPr>
          <w:p w14:paraId="0A9DF215" w14:textId="77777777" w:rsidR="005F7EA5" w:rsidRDefault="005F7EA5"/>
        </w:tc>
        <w:tc>
          <w:tcPr>
            <w:tcW w:w="13898" w:type="dxa"/>
            <w:gridSpan w:val="2"/>
          </w:tcPr>
          <w:p w14:paraId="685CC6A0" w14:textId="77777777" w:rsidR="005F7EA5" w:rsidRDefault="00E947E1">
            <w:pPr>
              <w:pStyle w:val="TableParagraph"/>
              <w:spacing w:before="53"/>
              <w:ind w:left="2921"/>
              <w:rPr>
                <w:b/>
                <w:sz w:val="20"/>
              </w:rPr>
            </w:pPr>
            <w:r>
              <w:rPr>
                <w:b/>
                <w:sz w:val="20"/>
              </w:rPr>
              <w:t>THEORETICAL COURSES</w:t>
            </w:r>
          </w:p>
        </w:tc>
      </w:tr>
      <w:tr w:rsidR="005F7EA5" w14:paraId="5CA4B19A" w14:textId="77777777">
        <w:trPr>
          <w:trHeight w:hRule="exact" w:val="577"/>
        </w:trPr>
        <w:tc>
          <w:tcPr>
            <w:tcW w:w="675" w:type="dxa"/>
          </w:tcPr>
          <w:p w14:paraId="19C71CF0" w14:textId="77777777" w:rsidR="005F7EA5" w:rsidRDefault="00E947E1">
            <w:pPr>
              <w:pStyle w:val="TableParagraph"/>
              <w:spacing w:before="168"/>
              <w:ind w:left="-3"/>
              <w:rPr>
                <w:b/>
                <w:sz w:val="20"/>
              </w:rPr>
            </w:pPr>
            <w:r>
              <w:rPr>
                <w:b/>
                <w:color w:val="000009"/>
                <w:w w:val="96"/>
                <w:sz w:val="20"/>
              </w:rPr>
              <w:t>1</w:t>
            </w:r>
          </w:p>
        </w:tc>
        <w:tc>
          <w:tcPr>
            <w:tcW w:w="6188" w:type="dxa"/>
          </w:tcPr>
          <w:p w14:paraId="06ADDCA9" w14:textId="77777777" w:rsidR="005F7EA5" w:rsidRDefault="00E947E1">
            <w:pPr>
              <w:pStyle w:val="TableParagraph"/>
              <w:spacing w:before="168"/>
              <w:ind w:left="-3"/>
              <w:rPr>
                <w:b/>
                <w:sz w:val="20"/>
              </w:rPr>
            </w:pPr>
            <w:r>
              <w:rPr>
                <w:b/>
                <w:sz w:val="20"/>
              </w:rPr>
              <w:t>Respiratory Physiology and Mechanism</w:t>
            </w:r>
          </w:p>
        </w:tc>
        <w:tc>
          <w:tcPr>
            <w:tcW w:w="7710" w:type="dxa"/>
          </w:tcPr>
          <w:p w14:paraId="56F6FF15" w14:textId="77777777" w:rsidR="005F7EA5" w:rsidRDefault="00E947E1">
            <w:pPr>
              <w:pStyle w:val="TableParagraph"/>
              <w:spacing w:before="43"/>
              <w:ind w:right="701"/>
              <w:rPr>
                <w:sz w:val="20"/>
              </w:rPr>
            </w:pPr>
            <w:r>
              <w:rPr>
                <w:sz w:val="20"/>
              </w:rPr>
              <w:t>Sufficient information about the structural organization, functions, anatomical and physiological dead space concepts of the respiratory system</w:t>
            </w:r>
          </w:p>
        </w:tc>
      </w:tr>
      <w:tr w:rsidR="005F7EA5" w14:paraId="06052B35" w14:textId="77777777">
        <w:trPr>
          <w:trHeight w:hRule="exact" w:val="574"/>
        </w:trPr>
        <w:tc>
          <w:tcPr>
            <w:tcW w:w="675" w:type="dxa"/>
          </w:tcPr>
          <w:p w14:paraId="353E4D25" w14:textId="77777777" w:rsidR="005F7EA5" w:rsidRDefault="00E947E1">
            <w:pPr>
              <w:pStyle w:val="TableParagraph"/>
              <w:spacing w:before="168"/>
              <w:ind w:left="-3"/>
              <w:rPr>
                <w:b/>
                <w:sz w:val="20"/>
              </w:rPr>
            </w:pPr>
            <w:r>
              <w:rPr>
                <w:b/>
                <w:color w:val="000009"/>
                <w:w w:val="96"/>
                <w:sz w:val="20"/>
              </w:rPr>
              <w:t>2</w:t>
            </w:r>
          </w:p>
        </w:tc>
        <w:tc>
          <w:tcPr>
            <w:tcW w:w="6188" w:type="dxa"/>
          </w:tcPr>
          <w:p w14:paraId="32224302" w14:textId="77777777" w:rsidR="005F7EA5" w:rsidRDefault="00E947E1">
            <w:pPr>
              <w:pStyle w:val="TableParagraph"/>
              <w:spacing w:before="168"/>
              <w:ind w:left="-3"/>
              <w:rPr>
                <w:b/>
                <w:sz w:val="20"/>
              </w:rPr>
            </w:pPr>
            <w:r>
              <w:rPr>
                <w:b/>
                <w:sz w:val="20"/>
              </w:rPr>
              <w:t>Lung compliance, surfactant</w:t>
            </w:r>
          </w:p>
        </w:tc>
        <w:tc>
          <w:tcPr>
            <w:tcW w:w="7710" w:type="dxa"/>
          </w:tcPr>
          <w:p w14:paraId="677170E7" w14:textId="77777777" w:rsidR="005F7EA5" w:rsidRDefault="00E947E1">
            <w:pPr>
              <w:pStyle w:val="TableParagraph"/>
              <w:spacing w:before="43"/>
              <w:rPr>
                <w:sz w:val="20"/>
              </w:rPr>
            </w:pPr>
            <w:r>
              <w:rPr>
                <w:sz w:val="20"/>
              </w:rPr>
              <w:t>The ability of the lungs to expand, to know the conditions that affect it, the structure of the surfactant, its duties and illnesses</w:t>
            </w:r>
          </w:p>
        </w:tc>
      </w:tr>
      <w:tr w:rsidR="005F7EA5" w14:paraId="03904162" w14:textId="77777777">
        <w:trPr>
          <w:trHeight w:hRule="exact" w:val="634"/>
        </w:trPr>
        <w:tc>
          <w:tcPr>
            <w:tcW w:w="675" w:type="dxa"/>
          </w:tcPr>
          <w:p w14:paraId="0F574934" w14:textId="77777777" w:rsidR="005F7EA5" w:rsidRDefault="005F7EA5">
            <w:pPr>
              <w:pStyle w:val="TableParagraph"/>
              <w:rPr>
                <w:b/>
              </w:rPr>
            </w:pPr>
          </w:p>
          <w:p w14:paraId="22A0052B" w14:textId="77777777" w:rsidR="005F7EA5" w:rsidRDefault="00E947E1">
            <w:pPr>
              <w:pStyle w:val="TableParagraph"/>
              <w:spacing w:before="146"/>
              <w:ind w:left="-3"/>
              <w:rPr>
                <w:b/>
                <w:sz w:val="20"/>
              </w:rPr>
            </w:pPr>
            <w:r>
              <w:rPr>
                <w:b/>
                <w:color w:val="000009"/>
                <w:w w:val="96"/>
                <w:sz w:val="20"/>
              </w:rPr>
              <w:t>3</w:t>
            </w:r>
          </w:p>
        </w:tc>
        <w:tc>
          <w:tcPr>
            <w:tcW w:w="6188" w:type="dxa"/>
          </w:tcPr>
          <w:p w14:paraId="6FF2FBB7" w14:textId="77777777" w:rsidR="005F7EA5" w:rsidRDefault="00E947E1">
            <w:pPr>
              <w:pStyle w:val="TableParagraph"/>
              <w:spacing w:before="147"/>
              <w:ind w:left="-3"/>
              <w:rPr>
                <w:b/>
                <w:sz w:val="20"/>
              </w:rPr>
            </w:pPr>
            <w:r>
              <w:rPr>
                <w:b/>
                <w:sz w:val="20"/>
              </w:rPr>
              <w:t>Ventilation / Perfusion ratio</w:t>
            </w:r>
          </w:p>
        </w:tc>
        <w:tc>
          <w:tcPr>
            <w:tcW w:w="7710" w:type="dxa"/>
          </w:tcPr>
          <w:p w14:paraId="57AF850E" w14:textId="77777777" w:rsidR="005F7EA5" w:rsidRDefault="00E947E1">
            <w:pPr>
              <w:pStyle w:val="TableParagraph"/>
              <w:spacing w:before="43"/>
              <w:rPr>
                <w:sz w:val="20"/>
              </w:rPr>
            </w:pPr>
            <w:r>
              <w:rPr>
                <w:sz w:val="20"/>
              </w:rPr>
              <w:t>To learn the rates of oxygen delivery with atmospheric air, alveolar blood injection and carbon dioxide excretion. Knowing the changing states by changing V / P ratio</w:t>
            </w:r>
          </w:p>
        </w:tc>
      </w:tr>
      <w:tr w:rsidR="005F7EA5" w14:paraId="5F3383A3" w14:textId="77777777">
        <w:trPr>
          <w:trHeight w:hRule="exact" w:val="576"/>
        </w:trPr>
        <w:tc>
          <w:tcPr>
            <w:tcW w:w="675" w:type="dxa"/>
          </w:tcPr>
          <w:p w14:paraId="5028F12A" w14:textId="77777777" w:rsidR="005F7EA5" w:rsidRDefault="00E947E1">
            <w:pPr>
              <w:pStyle w:val="TableParagraph"/>
              <w:spacing w:before="168"/>
              <w:ind w:left="-3"/>
              <w:rPr>
                <w:b/>
                <w:sz w:val="20"/>
              </w:rPr>
            </w:pPr>
            <w:r>
              <w:rPr>
                <w:b/>
                <w:color w:val="000009"/>
                <w:w w:val="96"/>
                <w:sz w:val="20"/>
              </w:rPr>
              <w:t>4</w:t>
            </w:r>
          </w:p>
        </w:tc>
        <w:tc>
          <w:tcPr>
            <w:tcW w:w="6188" w:type="dxa"/>
          </w:tcPr>
          <w:p w14:paraId="4DB8CAAC" w14:textId="77777777" w:rsidR="005F7EA5" w:rsidRDefault="00E947E1">
            <w:pPr>
              <w:pStyle w:val="TableParagraph"/>
              <w:spacing w:before="168"/>
              <w:ind w:left="-3"/>
              <w:rPr>
                <w:b/>
                <w:sz w:val="20"/>
              </w:rPr>
            </w:pPr>
            <w:r>
              <w:rPr>
                <w:b/>
                <w:sz w:val="20"/>
              </w:rPr>
              <w:t>Gas exchange in the lung</w:t>
            </w:r>
          </w:p>
        </w:tc>
        <w:tc>
          <w:tcPr>
            <w:tcW w:w="7710" w:type="dxa"/>
          </w:tcPr>
          <w:p w14:paraId="45441056" w14:textId="77777777" w:rsidR="005F7EA5" w:rsidRDefault="00E947E1">
            <w:pPr>
              <w:pStyle w:val="TableParagraph"/>
              <w:ind w:right="204"/>
              <w:rPr>
                <w:sz w:val="20"/>
              </w:rPr>
            </w:pPr>
            <w:r>
              <w:rPr>
                <w:sz w:val="20"/>
              </w:rPr>
              <w:t>Factors affecting the respiratory system in the direction of net diffusion and its effects, partial pressure concept, explaining the solubility of gases in water</w:t>
            </w:r>
          </w:p>
        </w:tc>
      </w:tr>
      <w:tr w:rsidR="005F7EA5" w14:paraId="4E2F4BD6" w14:textId="77777777">
        <w:trPr>
          <w:trHeight w:hRule="exact" w:val="526"/>
        </w:trPr>
        <w:tc>
          <w:tcPr>
            <w:tcW w:w="675" w:type="dxa"/>
          </w:tcPr>
          <w:p w14:paraId="564E0098" w14:textId="77777777" w:rsidR="005F7EA5" w:rsidRDefault="005F7EA5">
            <w:pPr>
              <w:pStyle w:val="TableParagraph"/>
              <w:spacing w:before="8"/>
              <w:rPr>
                <w:b/>
                <w:sz w:val="24"/>
              </w:rPr>
            </w:pPr>
          </w:p>
          <w:p w14:paraId="0979B524" w14:textId="77777777" w:rsidR="005F7EA5" w:rsidRDefault="00E947E1">
            <w:pPr>
              <w:pStyle w:val="TableParagraph"/>
              <w:ind w:left="-3"/>
              <w:rPr>
                <w:b/>
                <w:sz w:val="20"/>
              </w:rPr>
            </w:pPr>
            <w:r>
              <w:rPr>
                <w:b/>
                <w:color w:val="000009"/>
                <w:w w:val="96"/>
                <w:sz w:val="20"/>
              </w:rPr>
              <w:t>5</w:t>
            </w:r>
          </w:p>
        </w:tc>
        <w:tc>
          <w:tcPr>
            <w:tcW w:w="6188" w:type="dxa"/>
          </w:tcPr>
          <w:p w14:paraId="1D26EB77" w14:textId="77777777" w:rsidR="005F7EA5" w:rsidRDefault="005F7EA5">
            <w:pPr>
              <w:pStyle w:val="TableParagraph"/>
              <w:spacing w:before="8"/>
              <w:rPr>
                <w:b/>
                <w:sz w:val="24"/>
              </w:rPr>
            </w:pPr>
          </w:p>
          <w:p w14:paraId="7923EF59" w14:textId="77777777" w:rsidR="005F7EA5" w:rsidRDefault="00E947E1">
            <w:pPr>
              <w:pStyle w:val="TableParagraph"/>
              <w:ind w:left="-3"/>
              <w:rPr>
                <w:b/>
                <w:sz w:val="20"/>
              </w:rPr>
            </w:pPr>
            <w:r>
              <w:rPr>
                <w:b/>
                <w:sz w:val="20"/>
              </w:rPr>
              <w:t>O2 and CO2 Transport in Blood and Body Fluids</w:t>
            </w:r>
          </w:p>
        </w:tc>
        <w:tc>
          <w:tcPr>
            <w:tcW w:w="7710" w:type="dxa"/>
          </w:tcPr>
          <w:p w14:paraId="72A20F3B" w14:textId="77777777" w:rsidR="005F7EA5" w:rsidRDefault="00E947E1">
            <w:pPr>
              <w:pStyle w:val="TableParagraph"/>
              <w:rPr>
                <w:sz w:val="20"/>
              </w:rPr>
            </w:pPr>
            <w:r>
              <w:rPr>
                <w:sz w:val="20"/>
              </w:rPr>
              <w:t>Oxygen and carbon dioxide transport routes in blood, Oxygen-Hemoglobin Dissociation curve and conditions of change of the environment, Carbon dioxide transport,</w:t>
            </w:r>
          </w:p>
        </w:tc>
      </w:tr>
      <w:tr w:rsidR="005F7EA5" w14:paraId="573198E1" w14:textId="77777777">
        <w:trPr>
          <w:trHeight w:hRule="exact" w:val="574"/>
        </w:trPr>
        <w:tc>
          <w:tcPr>
            <w:tcW w:w="675" w:type="dxa"/>
          </w:tcPr>
          <w:p w14:paraId="077D1EE5" w14:textId="77777777" w:rsidR="005F7EA5" w:rsidRDefault="00E947E1">
            <w:pPr>
              <w:pStyle w:val="TableParagraph"/>
              <w:spacing w:before="168"/>
              <w:ind w:left="-3"/>
              <w:rPr>
                <w:b/>
                <w:sz w:val="20"/>
              </w:rPr>
            </w:pPr>
            <w:r>
              <w:rPr>
                <w:b/>
                <w:color w:val="000009"/>
                <w:w w:val="96"/>
                <w:sz w:val="20"/>
              </w:rPr>
              <w:t>6</w:t>
            </w:r>
          </w:p>
        </w:tc>
        <w:tc>
          <w:tcPr>
            <w:tcW w:w="6188" w:type="dxa"/>
          </w:tcPr>
          <w:p w14:paraId="6616FBF9" w14:textId="77777777" w:rsidR="005F7EA5" w:rsidRDefault="00E947E1">
            <w:pPr>
              <w:pStyle w:val="TableParagraph"/>
              <w:spacing w:before="168"/>
              <w:ind w:left="-3"/>
              <w:rPr>
                <w:b/>
                <w:sz w:val="20"/>
              </w:rPr>
            </w:pPr>
            <w:r>
              <w:rPr>
                <w:b/>
                <w:sz w:val="20"/>
              </w:rPr>
              <w:t>Respiratory control</w:t>
            </w:r>
          </w:p>
        </w:tc>
        <w:tc>
          <w:tcPr>
            <w:tcW w:w="7710" w:type="dxa"/>
          </w:tcPr>
          <w:p w14:paraId="1ACD75EC" w14:textId="77777777" w:rsidR="005F7EA5" w:rsidRDefault="00E947E1">
            <w:pPr>
              <w:pStyle w:val="TableParagraph"/>
              <w:spacing w:line="228" w:lineRule="exact"/>
              <w:rPr>
                <w:sz w:val="20"/>
              </w:rPr>
            </w:pPr>
            <w:r>
              <w:rPr>
                <w:sz w:val="20"/>
              </w:rPr>
              <w:t>Having knowledge about respiratory center, knowing how respiration is regulated and changing conditions, knowing the stimuli affecting respiratory center</w:t>
            </w:r>
          </w:p>
        </w:tc>
      </w:tr>
      <w:tr w:rsidR="005F7EA5" w14:paraId="3FE13BAC" w14:textId="77777777">
        <w:trPr>
          <w:trHeight w:hRule="exact" w:val="804"/>
        </w:trPr>
        <w:tc>
          <w:tcPr>
            <w:tcW w:w="675" w:type="dxa"/>
          </w:tcPr>
          <w:p w14:paraId="24C2C7C8" w14:textId="77777777" w:rsidR="005F7EA5" w:rsidRDefault="005F7EA5">
            <w:pPr>
              <w:pStyle w:val="TableParagraph"/>
              <w:spacing w:before="7"/>
              <w:rPr>
                <w:b/>
                <w:sz w:val="24"/>
              </w:rPr>
            </w:pPr>
          </w:p>
          <w:p w14:paraId="5F77078A" w14:textId="77777777" w:rsidR="005F7EA5" w:rsidRDefault="00E947E1">
            <w:pPr>
              <w:pStyle w:val="TableParagraph"/>
              <w:ind w:left="-3"/>
              <w:rPr>
                <w:b/>
                <w:sz w:val="20"/>
              </w:rPr>
            </w:pPr>
            <w:r>
              <w:rPr>
                <w:b/>
                <w:color w:val="000009"/>
                <w:w w:val="96"/>
                <w:sz w:val="20"/>
              </w:rPr>
              <w:t>7</w:t>
            </w:r>
          </w:p>
        </w:tc>
        <w:tc>
          <w:tcPr>
            <w:tcW w:w="6188" w:type="dxa"/>
          </w:tcPr>
          <w:p w14:paraId="746928B3" w14:textId="77777777" w:rsidR="005F7EA5" w:rsidRDefault="00E947E1">
            <w:pPr>
              <w:pStyle w:val="TableParagraph"/>
              <w:ind w:left="-3"/>
              <w:rPr>
                <w:b/>
                <w:sz w:val="20"/>
              </w:rPr>
            </w:pPr>
            <w:r>
              <w:rPr>
                <w:b/>
                <w:sz w:val="20"/>
              </w:rPr>
              <w:t>High altitude and underwater diving physiology</w:t>
            </w:r>
          </w:p>
        </w:tc>
        <w:tc>
          <w:tcPr>
            <w:tcW w:w="7710" w:type="dxa"/>
          </w:tcPr>
          <w:p w14:paraId="014B46A1" w14:textId="77777777" w:rsidR="005F7EA5" w:rsidRDefault="00E947E1">
            <w:pPr>
              <w:pStyle w:val="TableParagraph"/>
              <w:rPr>
                <w:sz w:val="20"/>
              </w:rPr>
            </w:pPr>
            <w:r>
              <w:rPr>
                <w:sz w:val="20"/>
              </w:rPr>
              <w:t>To know the changes in the respiratory system due to altitude change and its consequences. Changes in the respiratory system of the underwater person and the developments in the water surface</w:t>
            </w:r>
          </w:p>
        </w:tc>
      </w:tr>
      <w:tr w:rsidR="005F7EA5" w14:paraId="067428A1" w14:textId="77777777">
        <w:trPr>
          <w:trHeight w:hRule="exact" w:val="329"/>
        </w:trPr>
        <w:tc>
          <w:tcPr>
            <w:tcW w:w="675" w:type="dxa"/>
          </w:tcPr>
          <w:p w14:paraId="3EBAFD44" w14:textId="77777777" w:rsidR="005F7EA5" w:rsidRDefault="005F7EA5"/>
        </w:tc>
        <w:tc>
          <w:tcPr>
            <w:tcW w:w="6188" w:type="dxa"/>
          </w:tcPr>
          <w:p w14:paraId="2692FF75" w14:textId="77777777" w:rsidR="005F7EA5" w:rsidRDefault="00E947E1">
            <w:pPr>
              <w:pStyle w:val="TableParagraph"/>
              <w:ind w:left="-3"/>
              <w:rPr>
                <w:b/>
                <w:sz w:val="20"/>
              </w:rPr>
            </w:pPr>
            <w:r>
              <w:rPr>
                <w:b/>
                <w:sz w:val="20"/>
              </w:rPr>
              <w:t>Respiratory Physiopathology</w:t>
            </w:r>
          </w:p>
        </w:tc>
        <w:tc>
          <w:tcPr>
            <w:tcW w:w="7710" w:type="dxa"/>
          </w:tcPr>
          <w:p w14:paraId="705EF89A" w14:textId="77777777" w:rsidR="005F7EA5" w:rsidRDefault="00E947E1">
            <w:pPr>
              <w:pStyle w:val="TableParagraph"/>
              <w:spacing w:line="226" w:lineRule="exact"/>
              <w:rPr>
                <w:sz w:val="20"/>
              </w:rPr>
            </w:pPr>
            <w:r>
              <w:rPr>
                <w:sz w:val="20"/>
              </w:rPr>
              <w:t>To have knowledge about respiratory system physiology and basic pathologies</w:t>
            </w:r>
          </w:p>
        </w:tc>
      </w:tr>
    </w:tbl>
    <w:p w14:paraId="3147658E" w14:textId="77777777" w:rsidR="005F7EA5" w:rsidRDefault="005F7EA5">
      <w:pPr>
        <w:pStyle w:val="GvdeMetni"/>
        <w:spacing w:before="11"/>
        <w:rPr>
          <w:b/>
          <w:sz w:val="27"/>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6188"/>
        <w:gridCol w:w="7710"/>
      </w:tblGrid>
      <w:tr w:rsidR="005F7EA5" w14:paraId="13281962" w14:textId="77777777">
        <w:trPr>
          <w:trHeight w:hRule="exact" w:val="346"/>
        </w:trPr>
        <w:tc>
          <w:tcPr>
            <w:tcW w:w="675" w:type="dxa"/>
          </w:tcPr>
          <w:p w14:paraId="1B0FD3DA" w14:textId="77777777" w:rsidR="005F7EA5" w:rsidRDefault="005F7EA5"/>
        </w:tc>
        <w:tc>
          <w:tcPr>
            <w:tcW w:w="13898" w:type="dxa"/>
            <w:gridSpan w:val="2"/>
          </w:tcPr>
          <w:p w14:paraId="493F0ED0" w14:textId="77777777" w:rsidR="005F7EA5" w:rsidRDefault="00E947E1">
            <w:pPr>
              <w:pStyle w:val="TableParagraph"/>
              <w:spacing w:before="54"/>
              <w:ind w:left="3348"/>
              <w:rPr>
                <w:b/>
                <w:sz w:val="20"/>
              </w:rPr>
            </w:pPr>
            <w:r>
              <w:rPr>
                <w:b/>
                <w:sz w:val="20"/>
              </w:rPr>
              <w:t>Laboratory lessons</w:t>
            </w:r>
          </w:p>
        </w:tc>
      </w:tr>
      <w:tr w:rsidR="005F7EA5" w14:paraId="31D5E8E3" w14:textId="77777777">
        <w:trPr>
          <w:trHeight w:hRule="exact" w:val="804"/>
        </w:trPr>
        <w:tc>
          <w:tcPr>
            <w:tcW w:w="675" w:type="dxa"/>
          </w:tcPr>
          <w:p w14:paraId="04627396" w14:textId="77777777" w:rsidR="005F7EA5" w:rsidRDefault="005F7EA5">
            <w:pPr>
              <w:pStyle w:val="TableParagraph"/>
              <w:spacing w:before="9"/>
              <w:rPr>
                <w:b/>
                <w:sz w:val="23"/>
              </w:rPr>
            </w:pPr>
          </w:p>
          <w:p w14:paraId="4FF8F0B2" w14:textId="77777777" w:rsidR="005F7EA5" w:rsidRDefault="00E947E1">
            <w:pPr>
              <w:pStyle w:val="TableParagraph"/>
              <w:ind w:right="14"/>
              <w:jc w:val="center"/>
              <w:rPr>
                <w:sz w:val="20"/>
              </w:rPr>
            </w:pPr>
            <w:r>
              <w:rPr>
                <w:color w:val="000009"/>
                <w:w w:val="96"/>
                <w:sz w:val="20"/>
              </w:rPr>
              <w:t>1</w:t>
            </w:r>
          </w:p>
        </w:tc>
        <w:tc>
          <w:tcPr>
            <w:tcW w:w="6188" w:type="dxa"/>
          </w:tcPr>
          <w:p w14:paraId="1C36C724" w14:textId="77777777" w:rsidR="005F7EA5" w:rsidRDefault="00E947E1">
            <w:pPr>
              <w:pStyle w:val="TableParagraph"/>
              <w:spacing w:line="290" w:lineRule="auto"/>
              <w:ind w:left="-3" w:right="2461"/>
              <w:rPr>
                <w:b/>
                <w:sz w:val="20"/>
              </w:rPr>
            </w:pPr>
            <w:r>
              <w:rPr>
                <w:b/>
                <w:sz w:val="20"/>
              </w:rPr>
              <w:t>Lung volüm and capasity measurement with spirometry</w:t>
            </w:r>
          </w:p>
        </w:tc>
        <w:tc>
          <w:tcPr>
            <w:tcW w:w="7710" w:type="dxa"/>
          </w:tcPr>
          <w:p w14:paraId="7C8267D2" w14:textId="77777777" w:rsidR="005F7EA5" w:rsidRDefault="00E947E1">
            <w:pPr>
              <w:pStyle w:val="TableParagraph"/>
              <w:spacing w:before="43"/>
              <w:ind w:right="204"/>
              <w:rPr>
                <w:sz w:val="20"/>
              </w:rPr>
            </w:pPr>
            <w:r>
              <w:rPr>
                <w:sz w:val="20"/>
              </w:rPr>
              <w:t>Measurement of lung volume and capacities, Static and Dynamic tests made with spirometry are used to determine possible pathologies according to the results of these tests</w:t>
            </w:r>
          </w:p>
        </w:tc>
      </w:tr>
    </w:tbl>
    <w:p w14:paraId="76542135" w14:textId="77777777" w:rsidR="005F7EA5" w:rsidRDefault="005F7EA5">
      <w:pPr>
        <w:pStyle w:val="GvdeMetni"/>
        <w:spacing w:before="9"/>
        <w:rPr>
          <w:b/>
          <w:sz w:val="35"/>
        </w:rPr>
      </w:pPr>
    </w:p>
    <w:p w14:paraId="148AD8CE" w14:textId="77777777" w:rsidR="005F7EA5" w:rsidRDefault="00E947E1">
      <w:pPr>
        <w:ind w:left="5502" w:right="4624"/>
        <w:jc w:val="center"/>
        <w:rPr>
          <w:b/>
          <w:sz w:val="24"/>
        </w:rPr>
      </w:pPr>
      <w:r>
        <w:rPr>
          <w:b/>
          <w:color w:val="000009"/>
          <w:sz w:val="24"/>
        </w:rPr>
        <w:t>DIGESTION SYSTEM PHYSIOLOGY</w:t>
      </w:r>
    </w:p>
    <w:p w14:paraId="2DAC15B4" w14:textId="77777777" w:rsidR="005F7EA5" w:rsidRDefault="005F7EA5">
      <w:pPr>
        <w:pStyle w:val="GvdeMetni"/>
        <w:spacing w:before="4"/>
        <w:rPr>
          <w:b/>
          <w:sz w:val="28"/>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036ECA1A" w14:textId="77777777">
        <w:trPr>
          <w:trHeight w:hRule="exact" w:val="519"/>
        </w:trPr>
        <w:tc>
          <w:tcPr>
            <w:tcW w:w="677" w:type="dxa"/>
          </w:tcPr>
          <w:p w14:paraId="3DC95D14" w14:textId="77777777" w:rsidR="005F7EA5" w:rsidRDefault="005F7EA5"/>
        </w:tc>
        <w:tc>
          <w:tcPr>
            <w:tcW w:w="6188" w:type="dxa"/>
          </w:tcPr>
          <w:p w14:paraId="71049511" w14:textId="77777777" w:rsidR="005F7EA5" w:rsidRDefault="00E947E1">
            <w:pPr>
              <w:pStyle w:val="TableParagraph"/>
              <w:spacing w:before="53"/>
              <w:ind w:left="1281"/>
              <w:rPr>
                <w:b/>
                <w:sz w:val="20"/>
              </w:rPr>
            </w:pPr>
            <w:r>
              <w:rPr>
                <w:b/>
                <w:sz w:val="20"/>
              </w:rPr>
              <w:t>Course of Topics</w:t>
            </w:r>
          </w:p>
        </w:tc>
        <w:tc>
          <w:tcPr>
            <w:tcW w:w="7710" w:type="dxa"/>
          </w:tcPr>
          <w:p w14:paraId="57D78DFB" w14:textId="77777777" w:rsidR="005F7EA5" w:rsidRDefault="00E947E1">
            <w:pPr>
              <w:pStyle w:val="TableParagraph"/>
              <w:spacing w:before="1"/>
              <w:ind w:left="-3"/>
              <w:rPr>
                <w:b/>
                <w:sz w:val="20"/>
              </w:rPr>
            </w:pPr>
            <w:r>
              <w:rPr>
                <w:b/>
                <w:sz w:val="20"/>
              </w:rPr>
              <w:t>Training Outcomes / Competences</w:t>
            </w:r>
          </w:p>
        </w:tc>
      </w:tr>
      <w:tr w:rsidR="005F7EA5" w14:paraId="398A6248" w14:textId="77777777">
        <w:trPr>
          <w:trHeight w:hRule="exact" w:val="343"/>
        </w:trPr>
        <w:tc>
          <w:tcPr>
            <w:tcW w:w="677" w:type="dxa"/>
          </w:tcPr>
          <w:p w14:paraId="4C4BFAD8" w14:textId="77777777" w:rsidR="005F7EA5" w:rsidRDefault="005F7EA5"/>
        </w:tc>
        <w:tc>
          <w:tcPr>
            <w:tcW w:w="13898" w:type="dxa"/>
            <w:gridSpan w:val="2"/>
          </w:tcPr>
          <w:p w14:paraId="19E3218A" w14:textId="77777777" w:rsidR="005F7EA5" w:rsidRDefault="00E947E1">
            <w:pPr>
              <w:pStyle w:val="TableParagraph"/>
              <w:spacing w:before="53"/>
              <w:ind w:left="2921"/>
              <w:rPr>
                <w:b/>
                <w:sz w:val="20"/>
              </w:rPr>
            </w:pPr>
            <w:r>
              <w:rPr>
                <w:b/>
                <w:sz w:val="20"/>
              </w:rPr>
              <w:t>THEORETICAL COURSES</w:t>
            </w:r>
          </w:p>
        </w:tc>
      </w:tr>
      <w:tr w:rsidR="005F7EA5" w14:paraId="4CA58923" w14:textId="77777777">
        <w:trPr>
          <w:trHeight w:hRule="exact" w:val="518"/>
        </w:trPr>
        <w:tc>
          <w:tcPr>
            <w:tcW w:w="677" w:type="dxa"/>
          </w:tcPr>
          <w:p w14:paraId="0CE93203" w14:textId="77777777" w:rsidR="005F7EA5" w:rsidRDefault="00E947E1">
            <w:pPr>
              <w:pStyle w:val="TableParagraph"/>
              <w:spacing w:before="53"/>
              <w:ind w:left="-1"/>
              <w:rPr>
                <w:b/>
                <w:sz w:val="20"/>
              </w:rPr>
            </w:pPr>
            <w:r>
              <w:rPr>
                <w:b/>
                <w:color w:val="000009"/>
                <w:w w:val="96"/>
                <w:sz w:val="20"/>
              </w:rPr>
              <w:t>1</w:t>
            </w:r>
          </w:p>
        </w:tc>
        <w:tc>
          <w:tcPr>
            <w:tcW w:w="6188" w:type="dxa"/>
          </w:tcPr>
          <w:p w14:paraId="69304600" w14:textId="77777777" w:rsidR="005F7EA5" w:rsidRDefault="00E947E1">
            <w:pPr>
              <w:pStyle w:val="TableParagraph"/>
              <w:spacing w:before="53"/>
              <w:ind w:left="-3"/>
              <w:rPr>
                <w:b/>
                <w:sz w:val="20"/>
              </w:rPr>
            </w:pPr>
            <w:r>
              <w:rPr>
                <w:b/>
                <w:color w:val="000009"/>
                <w:sz w:val="20"/>
              </w:rPr>
              <w:t>General concepts of digestion physiology, blood circulation and nervous system</w:t>
            </w:r>
          </w:p>
        </w:tc>
        <w:tc>
          <w:tcPr>
            <w:tcW w:w="7710" w:type="dxa"/>
          </w:tcPr>
          <w:p w14:paraId="7BFA4E94" w14:textId="77777777" w:rsidR="005F7EA5" w:rsidRDefault="00E947E1">
            <w:pPr>
              <w:pStyle w:val="TableParagraph"/>
              <w:spacing w:before="43"/>
              <w:ind w:left="-3"/>
              <w:rPr>
                <w:sz w:val="20"/>
              </w:rPr>
            </w:pPr>
            <w:r>
              <w:rPr>
                <w:color w:val="000009"/>
                <w:sz w:val="20"/>
              </w:rPr>
              <w:t>Learn digestive system in general, portal circulation and enteric nervous system</w:t>
            </w:r>
          </w:p>
        </w:tc>
      </w:tr>
    </w:tbl>
    <w:p w14:paraId="058AE9D9"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0DA14A25" w14:textId="77777777">
        <w:trPr>
          <w:trHeight w:hRule="exact" w:val="576"/>
        </w:trPr>
        <w:tc>
          <w:tcPr>
            <w:tcW w:w="677" w:type="dxa"/>
          </w:tcPr>
          <w:p w14:paraId="3D39CD0D" w14:textId="77777777" w:rsidR="005F7EA5" w:rsidRDefault="00E947E1">
            <w:pPr>
              <w:pStyle w:val="TableParagraph"/>
              <w:spacing w:before="168"/>
              <w:ind w:left="-1"/>
              <w:rPr>
                <w:b/>
                <w:sz w:val="20"/>
              </w:rPr>
            </w:pPr>
            <w:r>
              <w:rPr>
                <w:b/>
                <w:color w:val="000009"/>
                <w:w w:val="96"/>
                <w:sz w:val="20"/>
              </w:rPr>
              <w:lastRenderedPageBreak/>
              <w:t>2</w:t>
            </w:r>
          </w:p>
        </w:tc>
        <w:tc>
          <w:tcPr>
            <w:tcW w:w="6188" w:type="dxa"/>
          </w:tcPr>
          <w:p w14:paraId="6D7C2D6F" w14:textId="77777777" w:rsidR="005F7EA5" w:rsidRDefault="00E947E1">
            <w:pPr>
              <w:pStyle w:val="TableParagraph"/>
              <w:spacing w:before="168"/>
              <w:ind w:left="-3"/>
              <w:rPr>
                <w:b/>
                <w:sz w:val="20"/>
              </w:rPr>
            </w:pPr>
            <w:r>
              <w:rPr>
                <w:b/>
                <w:color w:val="000009"/>
                <w:sz w:val="20"/>
              </w:rPr>
              <w:t>Moving food in the digestive system</w:t>
            </w:r>
          </w:p>
        </w:tc>
        <w:tc>
          <w:tcPr>
            <w:tcW w:w="7710" w:type="dxa"/>
          </w:tcPr>
          <w:p w14:paraId="4FE7E0A0" w14:textId="77777777" w:rsidR="005F7EA5" w:rsidRDefault="00E947E1">
            <w:pPr>
              <w:pStyle w:val="TableParagraph"/>
              <w:spacing w:before="43"/>
              <w:ind w:left="-3" w:right="204"/>
              <w:rPr>
                <w:sz w:val="20"/>
              </w:rPr>
            </w:pPr>
            <w:r>
              <w:rPr>
                <w:color w:val="000009"/>
                <w:sz w:val="20"/>
              </w:rPr>
              <w:t>Explain the four-layer structure of the digestive system, the functioning of smooth muscles, the mixing and movement of nutrients in the system</w:t>
            </w:r>
          </w:p>
        </w:tc>
      </w:tr>
      <w:tr w:rsidR="005F7EA5" w14:paraId="69340171" w14:textId="77777777">
        <w:trPr>
          <w:trHeight w:hRule="exact" w:val="346"/>
        </w:trPr>
        <w:tc>
          <w:tcPr>
            <w:tcW w:w="677" w:type="dxa"/>
          </w:tcPr>
          <w:p w14:paraId="7FA6361E" w14:textId="77777777" w:rsidR="005F7EA5" w:rsidRDefault="00E947E1">
            <w:pPr>
              <w:pStyle w:val="TableParagraph"/>
              <w:spacing w:before="53"/>
              <w:ind w:left="-1"/>
              <w:rPr>
                <w:b/>
                <w:sz w:val="20"/>
              </w:rPr>
            </w:pPr>
            <w:r>
              <w:rPr>
                <w:b/>
                <w:color w:val="000009"/>
                <w:w w:val="96"/>
                <w:sz w:val="20"/>
              </w:rPr>
              <w:t>3</w:t>
            </w:r>
          </w:p>
        </w:tc>
        <w:tc>
          <w:tcPr>
            <w:tcW w:w="6188" w:type="dxa"/>
          </w:tcPr>
          <w:p w14:paraId="26772472" w14:textId="77777777" w:rsidR="005F7EA5" w:rsidRDefault="00E947E1">
            <w:pPr>
              <w:pStyle w:val="TableParagraph"/>
              <w:spacing w:before="53"/>
              <w:ind w:left="-3"/>
              <w:rPr>
                <w:b/>
                <w:sz w:val="20"/>
              </w:rPr>
            </w:pPr>
            <w:r>
              <w:rPr>
                <w:b/>
                <w:color w:val="000009"/>
                <w:sz w:val="20"/>
              </w:rPr>
              <w:t>Hormones involved in digestion</w:t>
            </w:r>
          </w:p>
        </w:tc>
        <w:tc>
          <w:tcPr>
            <w:tcW w:w="7710" w:type="dxa"/>
          </w:tcPr>
          <w:p w14:paraId="43BDF385" w14:textId="77777777" w:rsidR="005F7EA5" w:rsidRDefault="00E947E1">
            <w:pPr>
              <w:pStyle w:val="TableParagraph"/>
              <w:spacing w:before="43"/>
              <w:ind w:left="-3"/>
              <w:rPr>
                <w:sz w:val="20"/>
              </w:rPr>
            </w:pPr>
            <w:r>
              <w:rPr>
                <w:color w:val="000009"/>
                <w:sz w:val="20"/>
              </w:rPr>
              <w:t>Gastrin, cholecystokinin and secretin, such as the role of the main digestive hormones</w:t>
            </w:r>
          </w:p>
        </w:tc>
      </w:tr>
      <w:tr w:rsidR="005F7EA5" w14:paraId="71F3D1D3" w14:textId="77777777">
        <w:trPr>
          <w:trHeight w:hRule="exact" w:val="343"/>
        </w:trPr>
        <w:tc>
          <w:tcPr>
            <w:tcW w:w="677" w:type="dxa"/>
          </w:tcPr>
          <w:p w14:paraId="0B283AE0" w14:textId="77777777" w:rsidR="005F7EA5" w:rsidRDefault="00E947E1">
            <w:pPr>
              <w:pStyle w:val="TableParagraph"/>
              <w:spacing w:before="53"/>
              <w:ind w:left="-1"/>
              <w:rPr>
                <w:b/>
                <w:sz w:val="20"/>
              </w:rPr>
            </w:pPr>
            <w:r>
              <w:rPr>
                <w:b/>
                <w:color w:val="000009"/>
                <w:w w:val="96"/>
                <w:sz w:val="20"/>
              </w:rPr>
              <w:t>4</w:t>
            </w:r>
          </w:p>
        </w:tc>
        <w:tc>
          <w:tcPr>
            <w:tcW w:w="6188" w:type="dxa"/>
          </w:tcPr>
          <w:p w14:paraId="2167494A" w14:textId="77777777" w:rsidR="005F7EA5" w:rsidRDefault="00E947E1">
            <w:pPr>
              <w:pStyle w:val="TableParagraph"/>
              <w:spacing w:before="53"/>
              <w:ind w:left="-3"/>
              <w:rPr>
                <w:b/>
                <w:sz w:val="20"/>
              </w:rPr>
            </w:pPr>
            <w:r>
              <w:rPr>
                <w:b/>
                <w:color w:val="000009"/>
                <w:sz w:val="20"/>
              </w:rPr>
              <w:t>Other major digestive hormones</w:t>
            </w:r>
          </w:p>
        </w:tc>
        <w:tc>
          <w:tcPr>
            <w:tcW w:w="7710" w:type="dxa"/>
          </w:tcPr>
          <w:p w14:paraId="12737247" w14:textId="77777777" w:rsidR="005F7EA5" w:rsidRDefault="00E947E1">
            <w:pPr>
              <w:pStyle w:val="TableParagraph"/>
              <w:spacing w:before="43"/>
              <w:ind w:left="-3"/>
              <w:rPr>
                <w:sz w:val="20"/>
              </w:rPr>
            </w:pPr>
            <w:r>
              <w:rPr>
                <w:color w:val="000009"/>
                <w:sz w:val="20"/>
              </w:rPr>
              <w:t>Know the importance and functions of other hormones involved in digestion</w:t>
            </w:r>
          </w:p>
        </w:tc>
      </w:tr>
      <w:tr w:rsidR="005F7EA5" w14:paraId="25583179" w14:textId="77777777">
        <w:trPr>
          <w:trHeight w:hRule="exact" w:val="346"/>
        </w:trPr>
        <w:tc>
          <w:tcPr>
            <w:tcW w:w="677" w:type="dxa"/>
          </w:tcPr>
          <w:p w14:paraId="31C58929" w14:textId="77777777" w:rsidR="005F7EA5" w:rsidRDefault="00E947E1">
            <w:pPr>
              <w:pStyle w:val="TableParagraph"/>
              <w:spacing w:before="53"/>
              <w:ind w:left="-1"/>
              <w:rPr>
                <w:b/>
                <w:sz w:val="20"/>
              </w:rPr>
            </w:pPr>
            <w:r>
              <w:rPr>
                <w:b/>
                <w:color w:val="000009"/>
                <w:w w:val="96"/>
                <w:sz w:val="20"/>
              </w:rPr>
              <w:t>5</w:t>
            </w:r>
          </w:p>
        </w:tc>
        <w:tc>
          <w:tcPr>
            <w:tcW w:w="6188" w:type="dxa"/>
          </w:tcPr>
          <w:p w14:paraId="022BA6F7" w14:textId="77777777" w:rsidR="005F7EA5" w:rsidRDefault="00E947E1">
            <w:pPr>
              <w:pStyle w:val="TableParagraph"/>
              <w:spacing w:before="53"/>
              <w:ind w:left="-3"/>
              <w:rPr>
                <w:b/>
                <w:sz w:val="20"/>
              </w:rPr>
            </w:pPr>
            <w:r>
              <w:rPr>
                <w:b/>
                <w:color w:val="000009"/>
                <w:sz w:val="20"/>
              </w:rPr>
              <w:t>Physiology of salivary glands</w:t>
            </w:r>
          </w:p>
        </w:tc>
        <w:tc>
          <w:tcPr>
            <w:tcW w:w="7710" w:type="dxa"/>
          </w:tcPr>
          <w:p w14:paraId="5FB106A1" w14:textId="77777777" w:rsidR="005F7EA5" w:rsidRDefault="00E947E1">
            <w:pPr>
              <w:pStyle w:val="TableParagraph"/>
              <w:spacing w:before="43"/>
              <w:ind w:left="-3"/>
              <w:rPr>
                <w:sz w:val="20"/>
              </w:rPr>
            </w:pPr>
            <w:r>
              <w:rPr>
                <w:color w:val="000009"/>
                <w:sz w:val="20"/>
              </w:rPr>
              <w:t>To learn the stages of salivation, contents and digestive tasks of saliva</w:t>
            </w:r>
          </w:p>
        </w:tc>
      </w:tr>
      <w:tr w:rsidR="005F7EA5" w14:paraId="4731D88B" w14:textId="77777777">
        <w:trPr>
          <w:trHeight w:hRule="exact" w:val="343"/>
        </w:trPr>
        <w:tc>
          <w:tcPr>
            <w:tcW w:w="677" w:type="dxa"/>
          </w:tcPr>
          <w:p w14:paraId="436EB76A" w14:textId="77777777" w:rsidR="005F7EA5" w:rsidRDefault="00E947E1">
            <w:pPr>
              <w:pStyle w:val="TableParagraph"/>
              <w:spacing w:before="53"/>
              <w:ind w:left="-1"/>
              <w:rPr>
                <w:b/>
                <w:sz w:val="20"/>
              </w:rPr>
            </w:pPr>
            <w:r>
              <w:rPr>
                <w:b/>
                <w:color w:val="000009"/>
                <w:w w:val="96"/>
                <w:sz w:val="20"/>
              </w:rPr>
              <w:t>6</w:t>
            </w:r>
          </w:p>
        </w:tc>
        <w:tc>
          <w:tcPr>
            <w:tcW w:w="6188" w:type="dxa"/>
          </w:tcPr>
          <w:p w14:paraId="097F29CA" w14:textId="77777777" w:rsidR="005F7EA5" w:rsidRDefault="00E947E1">
            <w:pPr>
              <w:pStyle w:val="TableParagraph"/>
              <w:spacing w:before="53"/>
              <w:ind w:left="-3"/>
              <w:rPr>
                <w:b/>
                <w:sz w:val="20"/>
              </w:rPr>
            </w:pPr>
            <w:r>
              <w:rPr>
                <w:b/>
                <w:color w:val="000009"/>
                <w:sz w:val="20"/>
              </w:rPr>
              <w:t>Secretions of stomach</w:t>
            </w:r>
          </w:p>
        </w:tc>
        <w:tc>
          <w:tcPr>
            <w:tcW w:w="7710" w:type="dxa"/>
          </w:tcPr>
          <w:p w14:paraId="6E72DA69" w14:textId="77777777" w:rsidR="005F7EA5" w:rsidRDefault="00E947E1">
            <w:pPr>
              <w:pStyle w:val="TableParagraph"/>
              <w:spacing w:before="43"/>
              <w:ind w:left="-3"/>
              <w:rPr>
                <w:sz w:val="20"/>
              </w:rPr>
            </w:pPr>
            <w:r>
              <w:rPr>
                <w:color w:val="000009"/>
                <w:sz w:val="20"/>
              </w:rPr>
              <w:t>To learn the hydrochloric acid, bicarbonate, mucus and digestive enzymes produced by stomach</w:t>
            </w:r>
          </w:p>
        </w:tc>
      </w:tr>
      <w:tr w:rsidR="005F7EA5" w14:paraId="1DC8E3FC" w14:textId="77777777">
        <w:trPr>
          <w:trHeight w:hRule="exact" w:val="514"/>
        </w:trPr>
        <w:tc>
          <w:tcPr>
            <w:tcW w:w="677" w:type="dxa"/>
          </w:tcPr>
          <w:p w14:paraId="5E4D23A3" w14:textId="77777777" w:rsidR="005F7EA5" w:rsidRDefault="00E947E1">
            <w:pPr>
              <w:pStyle w:val="TableParagraph"/>
              <w:spacing w:before="53"/>
              <w:ind w:left="-1"/>
              <w:rPr>
                <w:b/>
                <w:sz w:val="20"/>
              </w:rPr>
            </w:pPr>
            <w:r>
              <w:rPr>
                <w:b/>
                <w:color w:val="000009"/>
                <w:w w:val="96"/>
                <w:sz w:val="20"/>
              </w:rPr>
              <w:t>7</w:t>
            </w:r>
          </w:p>
        </w:tc>
        <w:tc>
          <w:tcPr>
            <w:tcW w:w="6188" w:type="dxa"/>
          </w:tcPr>
          <w:p w14:paraId="505D0792" w14:textId="77777777" w:rsidR="005F7EA5" w:rsidRDefault="00E947E1">
            <w:pPr>
              <w:pStyle w:val="TableParagraph"/>
              <w:spacing w:before="53"/>
              <w:ind w:left="-3"/>
              <w:rPr>
                <w:b/>
                <w:sz w:val="20"/>
              </w:rPr>
            </w:pPr>
            <w:r>
              <w:rPr>
                <w:b/>
                <w:color w:val="000009"/>
                <w:sz w:val="20"/>
              </w:rPr>
              <w:t>Emptying the stomach contents into the small intestine</w:t>
            </w:r>
          </w:p>
        </w:tc>
        <w:tc>
          <w:tcPr>
            <w:tcW w:w="7710" w:type="dxa"/>
          </w:tcPr>
          <w:p w14:paraId="1BF84056" w14:textId="77777777" w:rsidR="005F7EA5" w:rsidRDefault="00E947E1">
            <w:pPr>
              <w:pStyle w:val="TableParagraph"/>
              <w:spacing w:before="43"/>
              <w:ind w:left="-3"/>
              <w:rPr>
                <w:sz w:val="20"/>
              </w:rPr>
            </w:pPr>
            <w:r>
              <w:rPr>
                <w:color w:val="000009"/>
                <w:sz w:val="20"/>
              </w:rPr>
              <w:t>Emptying the contents into the small intestine after mechanical and chemical digestion on the side</w:t>
            </w:r>
          </w:p>
        </w:tc>
      </w:tr>
      <w:tr w:rsidR="005F7EA5" w14:paraId="47E48B3B" w14:textId="77777777">
        <w:trPr>
          <w:trHeight w:hRule="exact" w:val="343"/>
        </w:trPr>
        <w:tc>
          <w:tcPr>
            <w:tcW w:w="677" w:type="dxa"/>
          </w:tcPr>
          <w:p w14:paraId="3EDEEBA0" w14:textId="77777777" w:rsidR="005F7EA5" w:rsidRDefault="00E947E1">
            <w:pPr>
              <w:pStyle w:val="TableParagraph"/>
              <w:spacing w:before="53"/>
              <w:ind w:left="-1"/>
              <w:rPr>
                <w:b/>
                <w:sz w:val="20"/>
              </w:rPr>
            </w:pPr>
            <w:r>
              <w:rPr>
                <w:b/>
                <w:color w:val="000009"/>
                <w:w w:val="96"/>
                <w:sz w:val="20"/>
              </w:rPr>
              <w:t>8</w:t>
            </w:r>
          </w:p>
        </w:tc>
        <w:tc>
          <w:tcPr>
            <w:tcW w:w="6188" w:type="dxa"/>
          </w:tcPr>
          <w:p w14:paraId="090231FE" w14:textId="77777777" w:rsidR="005F7EA5" w:rsidRDefault="00E947E1">
            <w:pPr>
              <w:pStyle w:val="TableParagraph"/>
              <w:spacing w:before="53"/>
              <w:ind w:left="-3"/>
              <w:rPr>
                <w:b/>
                <w:sz w:val="20"/>
              </w:rPr>
            </w:pPr>
            <w:r>
              <w:rPr>
                <w:b/>
                <w:color w:val="000009"/>
                <w:sz w:val="20"/>
              </w:rPr>
              <w:t>Digestive tasks of liver</w:t>
            </w:r>
          </w:p>
        </w:tc>
        <w:tc>
          <w:tcPr>
            <w:tcW w:w="7710" w:type="dxa"/>
          </w:tcPr>
          <w:p w14:paraId="3444A116" w14:textId="77777777" w:rsidR="005F7EA5" w:rsidRDefault="00E947E1">
            <w:pPr>
              <w:pStyle w:val="TableParagraph"/>
              <w:spacing w:before="43"/>
              <w:ind w:left="-3"/>
              <w:rPr>
                <w:sz w:val="20"/>
              </w:rPr>
            </w:pPr>
            <w:r>
              <w:rPr>
                <w:color w:val="000009"/>
                <w:sz w:val="20"/>
              </w:rPr>
              <w:t>Describe the composition and tasks of liver produced liver</w:t>
            </w:r>
          </w:p>
        </w:tc>
      </w:tr>
      <w:tr w:rsidR="005F7EA5" w14:paraId="64B7F05B" w14:textId="77777777">
        <w:trPr>
          <w:trHeight w:hRule="exact" w:val="346"/>
        </w:trPr>
        <w:tc>
          <w:tcPr>
            <w:tcW w:w="677" w:type="dxa"/>
          </w:tcPr>
          <w:p w14:paraId="25BE1FCA" w14:textId="77777777" w:rsidR="005F7EA5" w:rsidRDefault="00E947E1">
            <w:pPr>
              <w:pStyle w:val="TableParagraph"/>
              <w:spacing w:before="53"/>
              <w:ind w:left="-1"/>
              <w:rPr>
                <w:b/>
                <w:sz w:val="20"/>
              </w:rPr>
            </w:pPr>
            <w:r>
              <w:rPr>
                <w:b/>
                <w:color w:val="000009"/>
                <w:w w:val="96"/>
                <w:sz w:val="20"/>
              </w:rPr>
              <w:t>9</w:t>
            </w:r>
          </w:p>
        </w:tc>
        <w:tc>
          <w:tcPr>
            <w:tcW w:w="6188" w:type="dxa"/>
          </w:tcPr>
          <w:p w14:paraId="09D65B8F" w14:textId="77777777" w:rsidR="005F7EA5" w:rsidRDefault="00E947E1">
            <w:pPr>
              <w:pStyle w:val="TableParagraph"/>
              <w:spacing w:before="53"/>
              <w:ind w:left="-3"/>
              <w:rPr>
                <w:b/>
                <w:sz w:val="20"/>
              </w:rPr>
            </w:pPr>
            <w:r>
              <w:rPr>
                <w:b/>
                <w:color w:val="000009"/>
                <w:sz w:val="20"/>
              </w:rPr>
              <w:t>Exocrine secretions of the pancreas</w:t>
            </w:r>
          </w:p>
        </w:tc>
        <w:tc>
          <w:tcPr>
            <w:tcW w:w="7710" w:type="dxa"/>
          </w:tcPr>
          <w:p w14:paraId="7F8321E3" w14:textId="77777777" w:rsidR="005F7EA5" w:rsidRDefault="00E947E1">
            <w:pPr>
              <w:pStyle w:val="TableParagraph"/>
              <w:spacing w:before="43"/>
              <w:ind w:left="-3"/>
              <w:rPr>
                <w:sz w:val="20"/>
              </w:rPr>
            </w:pPr>
            <w:r>
              <w:rPr>
                <w:color w:val="000009"/>
                <w:sz w:val="20"/>
              </w:rPr>
              <w:t>Describe the regulation of pancreatic secretion, its content, and its importance in digestion</w:t>
            </w:r>
          </w:p>
        </w:tc>
      </w:tr>
      <w:tr w:rsidR="005F7EA5" w14:paraId="7AFCE1CE" w14:textId="77777777">
        <w:trPr>
          <w:trHeight w:hRule="exact" w:val="576"/>
        </w:trPr>
        <w:tc>
          <w:tcPr>
            <w:tcW w:w="677" w:type="dxa"/>
          </w:tcPr>
          <w:p w14:paraId="7F8CCCAA" w14:textId="77777777" w:rsidR="005F7EA5" w:rsidRDefault="00E947E1">
            <w:pPr>
              <w:pStyle w:val="TableParagraph"/>
              <w:spacing w:before="168"/>
              <w:ind w:left="-1"/>
              <w:rPr>
                <w:b/>
                <w:sz w:val="20"/>
              </w:rPr>
            </w:pPr>
            <w:r>
              <w:rPr>
                <w:b/>
                <w:color w:val="000009"/>
                <w:sz w:val="20"/>
              </w:rPr>
              <w:t>10</w:t>
            </w:r>
          </w:p>
        </w:tc>
        <w:tc>
          <w:tcPr>
            <w:tcW w:w="6188" w:type="dxa"/>
          </w:tcPr>
          <w:p w14:paraId="57948E64" w14:textId="77777777" w:rsidR="005F7EA5" w:rsidRDefault="00E947E1">
            <w:pPr>
              <w:pStyle w:val="TableParagraph"/>
              <w:spacing w:before="168"/>
              <w:ind w:left="-3"/>
              <w:rPr>
                <w:b/>
                <w:sz w:val="20"/>
              </w:rPr>
            </w:pPr>
            <w:r>
              <w:rPr>
                <w:b/>
                <w:color w:val="000009"/>
                <w:sz w:val="20"/>
              </w:rPr>
              <w:t>Digestion in the intestines</w:t>
            </w:r>
          </w:p>
        </w:tc>
        <w:tc>
          <w:tcPr>
            <w:tcW w:w="7710" w:type="dxa"/>
          </w:tcPr>
          <w:p w14:paraId="79277D3F" w14:textId="77777777" w:rsidR="005F7EA5" w:rsidRDefault="00E947E1">
            <w:pPr>
              <w:pStyle w:val="TableParagraph"/>
              <w:spacing w:before="43"/>
              <w:ind w:left="-3" w:right="701"/>
              <w:rPr>
                <w:sz w:val="20"/>
              </w:rPr>
            </w:pPr>
            <w:r>
              <w:rPr>
                <w:color w:val="000009"/>
                <w:sz w:val="20"/>
              </w:rPr>
              <w:t>Learn about different parts of the small and large intestines, their contents and peristaltic movements</w:t>
            </w:r>
          </w:p>
        </w:tc>
      </w:tr>
      <w:tr w:rsidR="005F7EA5" w14:paraId="5A774DC7" w14:textId="77777777">
        <w:trPr>
          <w:trHeight w:hRule="exact" w:val="343"/>
        </w:trPr>
        <w:tc>
          <w:tcPr>
            <w:tcW w:w="677" w:type="dxa"/>
          </w:tcPr>
          <w:p w14:paraId="526F88DB" w14:textId="77777777" w:rsidR="005F7EA5" w:rsidRDefault="00E947E1">
            <w:pPr>
              <w:pStyle w:val="TableParagraph"/>
              <w:spacing w:before="53"/>
              <w:ind w:left="-1"/>
              <w:rPr>
                <w:b/>
                <w:sz w:val="20"/>
              </w:rPr>
            </w:pPr>
            <w:r>
              <w:rPr>
                <w:b/>
                <w:color w:val="000009"/>
                <w:sz w:val="20"/>
              </w:rPr>
              <w:t>11</w:t>
            </w:r>
          </w:p>
        </w:tc>
        <w:tc>
          <w:tcPr>
            <w:tcW w:w="6188" w:type="dxa"/>
          </w:tcPr>
          <w:p w14:paraId="1BE21E7D" w14:textId="77777777" w:rsidR="005F7EA5" w:rsidRDefault="00E947E1">
            <w:pPr>
              <w:pStyle w:val="TableParagraph"/>
              <w:spacing w:before="53"/>
              <w:ind w:left="-3"/>
              <w:rPr>
                <w:b/>
                <w:sz w:val="20"/>
              </w:rPr>
            </w:pPr>
            <w:r>
              <w:rPr>
                <w:b/>
                <w:color w:val="000009"/>
                <w:sz w:val="20"/>
              </w:rPr>
              <w:t>Digestion and metabolism of sugars</w:t>
            </w:r>
          </w:p>
        </w:tc>
        <w:tc>
          <w:tcPr>
            <w:tcW w:w="7710" w:type="dxa"/>
          </w:tcPr>
          <w:p w14:paraId="4CB86E96" w14:textId="77777777" w:rsidR="005F7EA5" w:rsidRDefault="00E947E1">
            <w:pPr>
              <w:pStyle w:val="TableParagraph"/>
              <w:spacing w:before="43"/>
              <w:ind w:left="-3"/>
              <w:rPr>
                <w:sz w:val="20"/>
              </w:rPr>
            </w:pPr>
            <w:r>
              <w:rPr>
                <w:color w:val="000009"/>
                <w:sz w:val="20"/>
              </w:rPr>
              <w:t>Sugar bears chemical digestion, absorption, blood supply and metabolism</w:t>
            </w:r>
          </w:p>
        </w:tc>
      </w:tr>
      <w:tr w:rsidR="005F7EA5" w14:paraId="18A6E412" w14:textId="77777777">
        <w:trPr>
          <w:trHeight w:hRule="exact" w:val="574"/>
        </w:trPr>
        <w:tc>
          <w:tcPr>
            <w:tcW w:w="677" w:type="dxa"/>
          </w:tcPr>
          <w:p w14:paraId="2DEFAA9A" w14:textId="77777777" w:rsidR="005F7EA5" w:rsidRDefault="00E947E1">
            <w:pPr>
              <w:pStyle w:val="TableParagraph"/>
              <w:spacing w:before="168"/>
              <w:ind w:left="-1"/>
              <w:rPr>
                <w:b/>
                <w:sz w:val="20"/>
              </w:rPr>
            </w:pPr>
            <w:r>
              <w:rPr>
                <w:b/>
                <w:color w:val="000009"/>
                <w:sz w:val="20"/>
              </w:rPr>
              <w:t>12</w:t>
            </w:r>
          </w:p>
        </w:tc>
        <w:tc>
          <w:tcPr>
            <w:tcW w:w="6188" w:type="dxa"/>
          </w:tcPr>
          <w:p w14:paraId="5E70B195" w14:textId="77777777" w:rsidR="005F7EA5" w:rsidRDefault="00E947E1">
            <w:pPr>
              <w:pStyle w:val="TableParagraph"/>
              <w:spacing w:before="168"/>
              <w:ind w:left="-3"/>
              <w:rPr>
                <w:b/>
                <w:sz w:val="20"/>
              </w:rPr>
            </w:pPr>
            <w:r>
              <w:rPr>
                <w:b/>
                <w:color w:val="000009"/>
                <w:sz w:val="20"/>
              </w:rPr>
              <w:t>Chemical digestion and absorption of oils</w:t>
            </w:r>
          </w:p>
        </w:tc>
        <w:tc>
          <w:tcPr>
            <w:tcW w:w="7710" w:type="dxa"/>
          </w:tcPr>
          <w:p w14:paraId="24598097" w14:textId="77777777" w:rsidR="005F7EA5" w:rsidRDefault="00E947E1">
            <w:pPr>
              <w:pStyle w:val="TableParagraph"/>
              <w:spacing w:before="43"/>
              <w:ind w:left="-3"/>
              <w:rPr>
                <w:sz w:val="20"/>
              </w:rPr>
            </w:pPr>
            <w:r>
              <w:rPr>
                <w:color w:val="000009"/>
                <w:sz w:val="20"/>
              </w:rPr>
              <w:t>Learn how fat is converted to monoglycerides, absorbed and delivered to the lymphatic circulation</w:t>
            </w:r>
          </w:p>
        </w:tc>
      </w:tr>
      <w:tr w:rsidR="005F7EA5" w14:paraId="7D068694" w14:textId="77777777">
        <w:trPr>
          <w:trHeight w:hRule="exact" w:val="361"/>
        </w:trPr>
        <w:tc>
          <w:tcPr>
            <w:tcW w:w="677" w:type="dxa"/>
            <w:tcBorders>
              <w:bottom w:val="double" w:sz="5" w:space="0" w:color="000000"/>
            </w:tcBorders>
          </w:tcPr>
          <w:p w14:paraId="55883764" w14:textId="77777777" w:rsidR="005F7EA5" w:rsidRDefault="00E947E1">
            <w:pPr>
              <w:pStyle w:val="TableParagraph"/>
              <w:spacing w:before="53"/>
              <w:ind w:left="-1"/>
              <w:rPr>
                <w:b/>
                <w:sz w:val="20"/>
              </w:rPr>
            </w:pPr>
            <w:r>
              <w:rPr>
                <w:b/>
                <w:color w:val="000009"/>
                <w:sz w:val="20"/>
              </w:rPr>
              <w:t>13</w:t>
            </w:r>
          </w:p>
        </w:tc>
        <w:tc>
          <w:tcPr>
            <w:tcW w:w="6188" w:type="dxa"/>
            <w:tcBorders>
              <w:bottom w:val="double" w:sz="5" w:space="0" w:color="000000"/>
            </w:tcBorders>
          </w:tcPr>
          <w:p w14:paraId="65C1E1A6" w14:textId="77777777" w:rsidR="005F7EA5" w:rsidRDefault="00E947E1">
            <w:pPr>
              <w:pStyle w:val="TableParagraph"/>
              <w:spacing w:before="53"/>
              <w:ind w:left="-3"/>
              <w:rPr>
                <w:b/>
                <w:sz w:val="20"/>
              </w:rPr>
            </w:pPr>
            <w:r>
              <w:rPr>
                <w:b/>
                <w:color w:val="000009"/>
                <w:sz w:val="20"/>
              </w:rPr>
              <w:t>Fat metabolism</w:t>
            </w:r>
          </w:p>
        </w:tc>
        <w:tc>
          <w:tcPr>
            <w:tcW w:w="7710" w:type="dxa"/>
            <w:tcBorders>
              <w:bottom w:val="double" w:sz="5" w:space="0" w:color="000000"/>
            </w:tcBorders>
          </w:tcPr>
          <w:p w14:paraId="59FA93D7" w14:textId="77777777" w:rsidR="005F7EA5" w:rsidRDefault="00E947E1">
            <w:pPr>
              <w:pStyle w:val="TableParagraph"/>
              <w:spacing w:before="43"/>
              <w:ind w:left="-3"/>
              <w:rPr>
                <w:sz w:val="20"/>
              </w:rPr>
            </w:pPr>
            <w:r>
              <w:rPr>
                <w:color w:val="000009"/>
                <w:sz w:val="20"/>
              </w:rPr>
              <w:t>Storage of oils, transformation into lipoproteins, blood circulation and metabolism</w:t>
            </w:r>
          </w:p>
        </w:tc>
      </w:tr>
      <w:tr w:rsidR="005F7EA5" w14:paraId="4AE2674C" w14:textId="77777777">
        <w:trPr>
          <w:trHeight w:hRule="exact" w:val="592"/>
        </w:trPr>
        <w:tc>
          <w:tcPr>
            <w:tcW w:w="677" w:type="dxa"/>
            <w:tcBorders>
              <w:top w:val="double" w:sz="5" w:space="0" w:color="000000"/>
            </w:tcBorders>
          </w:tcPr>
          <w:p w14:paraId="7E65D60C" w14:textId="77777777" w:rsidR="005F7EA5" w:rsidRDefault="00E947E1">
            <w:pPr>
              <w:pStyle w:val="TableParagraph"/>
              <w:spacing w:before="168"/>
              <w:ind w:left="-1"/>
              <w:rPr>
                <w:b/>
                <w:sz w:val="20"/>
              </w:rPr>
            </w:pPr>
            <w:r>
              <w:rPr>
                <w:b/>
                <w:color w:val="000009"/>
                <w:sz w:val="20"/>
              </w:rPr>
              <w:t>14</w:t>
            </w:r>
          </w:p>
        </w:tc>
        <w:tc>
          <w:tcPr>
            <w:tcW w:w="6188" w:type="dxa"/>
            <w:tcBorders>
              <w:top w:val="double" w:sz="5" w:space="0" w:color="000000"/>
            </w:tcBorders>
          </w:tcPr>
          <w:p w14:paraId="23D174FC" w14:textId="77777777" w:rsidR="005F7EA5" w:rsidRDefault="00E947E1">
            <w:pPr>
              <w:pStyle w:val="TableParagraph"/>
              <w:spacing w:before="168"/>
              <w:ind w:left="-3"/>
              <w:rPr>
                <w:b/>
                <w:sz w:val="20"/>
              </w:rPr>
            </w:pPr>
            <w:r>
              <w:rPr>
                <w:b/>
                <w:color w:val="000009"/>
                <w:sz w:val="20"/>
              </w:rPr>
              <w:t>Digestion and absorption of proteins</w:t>
            </w:r>
          </w:p>
        </w:tc>
        <w:tc>
          <w:tcPr>
            <w:tcW w:w="7710" w:type="dxa"/>
            <w:tcBorders>
              <w:top w:val="double" w:sz="5" w:space="0" w:color="000000"/>
            </w:tcBorders>
          </w:tcPr>
          <w:p w14:paraId="3581AD4E" w14:textId="77777777" w:rsidR="005F7EA5" w:rsidRDefault="00E947E1">
            <w:pPr>
              <w:pStyle w:val="TableParagraph"/>
              <w:spacing w:before="43"/>
              <w:ind w:left="-3" w:right="701"/>
              <w:rPr>
                <w:sz w:val="20"/>
              </w:rPr>
            </w:pPr>
            <w:r>
              <w:rPr>
                <w:color w:val="000009"/>
                <w:sz w:val="20"/>
              </w:rPr>
              <w:t>Describe the disintegration, absorption and metabolism of proteins of vegetable and animal origin</w:t>
            </w:r>
          </w:p>
        </w:tc>
      </w:tr>
      <w:tr w:rsidR="005F7EA5" w14:paraId="79BCA6BA" w14:textId="77777777">
        <w:trPr>
          <w:trHeight w:hRule="exact" w:val="403"/>
        </w:trPr>
        <w:tc>
          <w:tcPr>
            <w:tcW w:w="677" w:type="dxa"/>
          </w:tcPr>
          <w:p w14:paraId="6AA19FE7" w14:textId="77777777" w:rsidR="005F7EA5" w:rsidRDefault="00E947E1">
            <w:pPr>
              <w:pStyle w:val="TableParagraph"/>
              <w:spacing w:before="168"/>
              <w:ind w:left="-1"/>
              <w:rPr>
                <w:b/>
                <w:sz w:val="20"/>
              </w:rPr>
            </w:pPr>
            <w:r>
              <w:rPr>
                <w:b/>
                <w:color w:val="000009"/>
                <w:sz w:val="20"/>
              </w:rPr>
              <w:t>15</w:t>
            </w:r>
          </w:p>
        </w:tc>
        <w:tc>
          <w:tcPr>
            <w:tcW w:w="6188" w:type="dxa"/>
          </w:tcPr>
          <w:p w14:paraId="55806431" w14:textId="77777777" w:rsidR="005F7EA5" w:rsidRDefault="00E947E1">
            <w:pPr>
              <w:pStyle w:val="TableParagraph"/>
              <w:spacing w:before="53"/>
              <w:ind w:left="-3"/>
              <w:rPr>
                <w:b/>
                <w:sz w:val="20"/>
              </w:rPr>
            </w:pPr>
            <w:r>
              <w:rPr>
                <w:b/>
                <w:color w:val="000009"/>
                <w:sz w:val="20"/>
              </w:rPr>
              <w:t>Water and important electrodes in digestive system</w:t>
            </w:r>
          </w:p>
        </w:tc>
        <w:tc>
          <w:tcPr>
            <w:tcW w:w="7710" w:type="dxa"/>
          </w:tcPr>
          <w:p w14:paraId="39908EA2" w14:textId="77777777" w:rsidR="005F7EA5" w:rsidRDefault="00E947E1">
            <w:pPr>
              <w:pStyle w:val="TableParagraph"/>
              <w:spacing w:before="43"/>
              <w:ind w:left="-3"/>
              <w:rPr>
                <w:sz w:val="20"/>
              </w:rPr>
            </w:pPr>
            <w:r>
              <w:rPr>
                <w:color w:val="000009"/>
                <w:sz w:val="20"/>
              </w:rPr>
              <w:t>Describe water and important electrodes in the digestive tract</w:t>
            </w:r>
          </w:p>
        </w:tc>
      </w:tr>
      <w:tr w:rsidR="005F7EA5" w14:paraId="21F9E480" w14:textId="77777777">
        <w:trPr>
          <w:trHeight w:hRule="exact" w:val="576"/>
        </w:trPr>
        <w:tc>
          <w:tcPr>
            <w:tcW w:w="677" w:type="dxa"/>
          </w:tcPr>
          <w:p w14:paraId="55553185" w14:textId="77777777" w:rsidR="005F7EA5" w:rsidRDefault="00E947E1">
            <w:pPr>
              <w:pStyle w:val="TableParagraph"/>
              <w:spacing w:before="168"/>
              <w:ind w:left="-1"/>
              <w:rPr>
                <w:b/>
                <w:sz w:val="20"/>
              </w:rPr>
            </w:pPr>
            <w:r>
              <w:rPr>
                <w:b/>
                <w:color w:val="000009"/>
                <w:sz w:val="20"/>
              </w:rPr>
              <w:t>16</w:t>
            </w:r>
          </w:p>
        </w:tc>
        <w:tc>
          <w:tcPr>
            <w:tcW w:w="6188" w:type="dxa"/>
          </w:tcPr>
          <w:p w14:paraId="40599036" w14:textId="77777777" w:rsidR="005F7EA5" w:rsidRDefault="00E947E1">
            <w:pPr>
              <w:pStyle w:val="TableParagraph"/>
              <w:spacing w:before="168"/>
              <w:ind w:left="-3"/>
              <w:rPr>
                <w:b/>
                <w:sz w:val="20"/>
              </w:rPr>
            </w:pPr>
            <w:r>
              <w:rPr>
                <w:b/>
                <w:color w:val="000009"/>
                <w:sz w:val="20"/>
              </w:rPr>
              <w:t>Regulation of food intake</w:t>
            </w:r>
          </w:p>
        </w:tc>
        <w:tc>
          <w:tcPr>
            <w:tcW w:w="7710" w:type="dxa"/>
          </w:tcPr>
          <w:p w14:paraId="46FE39BD" w14:textId="77777777" w:rsidR="005F7EA5" w:rsidRDefault="00E947E1">
            <w:pPr>
              <w:pStyle w:val="TableParagraph"/>
              <w:spacing w:before="43"/>
              <w:ind w:left="-3" w:right="204"/>
              <w:rPr>
                <w:sz w:val="20"/>
              </w:rPr>
            </w:pPr>
            <w:r>
              <w:rPr>
                <w:color w:val="000009"/>
                <w:sz w:val="20"/>
              </w:rPr>
              <w:t>Learn how nutritional centers, nutritional hormones and nutrition can be regulated in a long and short time</w:t>
            </w:r>
          </w:p>
        </w:tc>
      </w:tr>
    </w:tbl>
    <w:p w14:paraId="0ABFB801" w14:textId="77777777" w:rsidR="005F7EA5" w:rsidRDefault="005F7EA5">
      <w:pPr>
        <w:rPr>
          <w:sz w:val="20"/>
        </w:rPr>
        <w:sectPr w:rsidR="005F7EA5">
          <w:pgSz w:w="16850" w:h="11920" w:orient="landscape"/>
          <w:pgMar w:top="1080" w:right="1020" w:bottom="280" w:left="1020" w:header="708" w:footer="708" w:gutter="0"/>
          <w:cols w:space="708"/>
        </w:sectPr>
      </w:pPr>
    </w:p>
    <w:p w14:paraId="7802A5FF" w14:textId="77777777" w:rsidR="005F7EA5" w:rsidRDefault="00E947E1">
      <w:pPr>
        <w:spacing w:before="67"/>
        <w:ind w:left="6259" w:right="7210"/>
        <w:jc w:val="center"/>
        <w:rPr>
          <w:b/>
          <w:sz w:val="24"/>
        </w:rPr>
      </w:pPr>
      <w:r>
        <w:rPr>
          <w:b/>
          <w:color w:val="000009"/>
          <w:sz w:val="24"/>
        </w:rPr>
        <w:lastRenderedPageBreak/>
        <w:t>URİNARY SYSTEM</w:t>
      </w:r>
    </w:p>
    <w:p w14:paraId="18A72B37" w14:textId="77777777" w:rsidR="005F7EA5" w:rsidRDefault="005F7EA5">
      <w:pPr>
        <w:pStyle w:val="GvdeMetni"/>
        <w:rPr>
          <w:b/>
          <w:sz w:val="20"/>
        </w:rPr>
      </w:pPr>
    </w:p>
    <w:p w14:paraId="60318EF5" w14:textId="77777777" w:rsidR="005F7EA5" w:rsidRDefault="005F7EA5">
      <w:pPr>
        <w:pStyle w:val="GvdeMetni"/>
        <w:rPr>
          <w:b/>
          <w:sz w:val="20"/>
        </w:rPr>
      </w:pPr>
    </w:p>
    <w:p w14:paraId="68462CC3" w14:textId="77777777" w:rsidR="005F7EA5" w:rsidRDefault="005F7EA5">
      <w:pPr>
        <w:pStyle w:val="GvdeMetni"/>
        <w:spacing w:before="7"/>
        <w:rPr>
          <w:b/>
          <w:sz w:val="12"/>
        </w:rPr>
      </w:pPr>
    </w:p>
    <w:tbl>
      <w:tblPr>
        <w:tblStyle w:val="TableNormal"/>
        <w:tblW w:w="0" w:type="auto"/>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5845"/>
        <w:gridCol w:w="346"/>
        <w:gridCol w:w="8588"/>
      </w:tblGrid>
      <w:tr w:rsidR="005F7EA5" w14:paraId="0DDD6332" w14:textId="77777777">
        <w:trPr>
          <w:trHeight w:hRule="exact" w:val="343"/>
        </w:trPr>
        <w:tc>
          <w:tcPr>
            <w:tcW w:w="675" w:type="dxa"/>
          </w:tcPr>
          <w:p w14:paraId="673013EC" w14:textId="77777777" w:rsidR="005F7EA5" w:rsidRDefault="005F7EA5"/>
        </w:tc>
        <w:tc>
          <w:tcPr>
            <w:tcW w:w="6191" w:type="dxa"/>
            <w:gridSpan w:val="2"/>
          </w:tcPr>
          <w:p w14:paraId="3A7931D5" w14:textId="77777777" w:rsidR="005F7EA5" w:rsidRDefault="00E947E1">
            <w:pPr>
              <w:pStyle w:val="TableParagraph"/>
              <w:spacing w:before="53"/>
              <w:ind w:left="1281"/>
              <w:rPr>
                <w:b/>
                <w:sz w:val="20"/>
              </w:rPr>
            </w:pPr>
            <w:r>
              <w:rPr>
                <w:b/>
                <w:sz w:val="20"/>
              </w:rPr>
              <w:t>Course of Topics</w:t>
            </w:r>
          </w:p>
        </w:tc>
        <w:tc>
          <w:tcPr>
            <w:tcW w:w="8588" w:type="dxa"/>
          </w:tcPr>
          <w:p w14:paraId="56797DD6" w14:textId="77777777" w:rsidR="005F7EA5" w:rsidRDefault="00E947E1">
            <w:pPr>
              <w:pStyle w:val="TableParagraph"/>
              <w:spacing w:before="53"/>
              <w:ind w:left="1300"/>
              <w:rPr>
                <w:b/>
                <w:sz w:val="20"/>
              </w:rPr>
            </w:pPr>
            <w:r>
              <w:rPr>
                <w:b/>
                <w:sz w:val="20"/>
              </w:rPr>
              <w:t>Training Outcomes / Competences</w:t>
            </w:r>
          </w:p>
        </w:tc>
      </w:tr>
      <w:tr w:rsidR="005F7EA5" w14:paraId="3B84620D" w14:textId="77777777">
        <w:trPr>
          <w:trHeight w:hRule="exact" w:val="346"/>
        </w:trPr>
        <w:tc>
          <w:tcPr>
            <w:tcW w:w="675" w:type="dxa"/>
          </w:tcPr>
          <w:p w14:paraId="01333096" w14:textId="77777777" w:rsidR="005F7EA5" w:rsidRDefault="005F7EA5"/>
        </w:tc>
        <w:tc>
          <w:tcPr>
            <w:tcW w:w="14779" w:type="dxa"/>
            <w:gridSpan w:val="3"/>
          </w:tcPr>
          <w:p w14:paraId="23DB9F8B" w14:textId="77777777" w:rsidR="005F7EA5" w:rsidRDefault="00E947E1">
            <w:pPr>
              <w:pStyle w:val="TableParagraph"/>
              <w:spacing w:before="53"/>
              <w:ind w:left="2904"/>
              <w:rPr>
                <w:b/>
                <w:sz w:val="20"/>
              </w:rPr>
            </w:pPr>
            <w:r>
              <w:rPr>
                <w:b/>
                <w:sz w:val="20"/>
              </w:rPr>
              <w:t>THEORETICAL COURSES</w:t>
            </w:r>
          </w:p>
        </w:tc>
      </w:tr>
      <w:tr w:rsidR="005F7EA5" w14:paraId="21C1B2D1" w14:textId="77777777">
        <w:trPr>
          <w:trHeight w:hRule="exact" w:val="346"/>
        </w:trPr>
        <w:tc>
          <w:tcPr>
            <w:tcW w:w="675" w:type="dxa"/>
          </w:tcPr>
          <w:p w14:paraId="60B267CC" w14:textId="77777777" w:rsidR="005F7EA5" w:rsidRDefault="00E947E1">
            <w:pPr>
              <w:pStyle w:val="TableParagraph"/>
              <w:spacing w:before="53"/>
              <w:ind w:left="-3"/>
              <w:rPr>
                <w:b/>
                <w:sz w:val="20"/>
              </w:rPr>
            </w:pPr>
            <w:r>
              <w:rPr>
                <w:b/>
                <w:color w:val="000009"/>
                <w:w w:val="96"/>
                <w:sz w:val="20"/>
              </w:rPr>
              <w:t>1</w:t>
            </w:r>
          </w:p>
        </w:tc>
        <w:tc>
          <w:tcPr>
            <w:tcW w:w="5845" w:type="dxa"/>
          </w:tcPr>
          <w:p w14:paraId="3744E1D0" w14:textId="77777777" w:rsidR="005F7EA5" w:rsidRDefault="00E947E1">
            <w:pPr>
              <w:pStyle w:val="TableParagraph"/>
              <w:spacing w:before="53"/>
              <w:ind w:left="-3"/>
              <w:rPr>
                <w:b/>
                <w:sz w:val="20"/>
              </w:rPr>
            </w:pPr>
            <w:r>
              <w:rPr>
                <w:b/>
                <w:color w:val="000009"/>
                <w:sz w:val="20"/>
              </w:rPr>
              <w:t>Kidney (cortex, medulla, pelvis), kidney vessels</w:t>
            </w:r>
          </w:p>
        </w:tc>
        <w:tc>
          <w:tcPr>
            <w:tcW w:w="8934" w:type="dxa"/>
            <w:gridSpan w:val="2"/>
          </w:tcPr>
          <w:p w14:paraId="6897C732" w14:textId="77777777" w:rsidR="005F7EA5" w:rsidRDefault="00E947E1">
            <w:pPr>
              <w:pStyle w:val="TableParagraph"/>
              <w:spacing w:before="43"/>
              <w:ind w:left="-1"/>
              <w:rPr>
                <w:sz w:val="20"/>
              </w:rPr>
            </w:pPr>
            <w:r>
              <w:rPr>
                <w:color w:val="000009"/>
                <w:sz w:val="20"/>
              </w:rPr>
              <w:t>Define the anatomic structure and functions of the kidneys</w:t>
            </w:r>
          </w:p>
        </w:tc>
      </w:tr>
      <w:tr w:rsidR="005F7EA5" w14:paraId="678B6243" w14:textId="77777777">
        <w:trPr>
          <w:trHeight w:hRule="exact" w:val="805"/>
        </w:trPr>
        <w:tc>
          <w:tcPr>
            <w:tcW w:w="675" w:type="dxa"/>
          </w:tcPr>
          <w:p w14:paraId="1EF5B3C0" w14:textId="77777777" w:rsidR="005F7EA5" w:rsidRDefault="005F7EA5">
            <w:pPr>
              <w:pStyle w:val="TableParagraph"/>
              <w:spacing w:before="8"/>
              <w:rPr>
                <w:b/>
                <w:sz w:val="24"/>
              </w:rPr>
            </w:pPr>
          </w:p>
          <w:p w14:paraId="52FD8C97" w14:textId="77777777" w:rsidR="005F7EA5" w:rsidRDefault="00E947E1">
            <w:pPr>
              <w:pStyle w:val="TableParagraph"/>
              <w:ind w:left="-3"/>
              <w:rPr>
                <w:b/>
                <w:sz w:val="20"/>
              </w:rPr>
            </w:pPr>
            <w:r>
              <w:rPr>
                <w:b/>
                <w:color w:val="000009"/>
                <w:w w:val="96"/>
                <w:sz w:val="20"/>
              </w:rPr>
              <w:t>2</w:t>
            </w:r>
          </w:p>
        </w:tc>
        <w:tc>
          <w:tcPr>
            <w:tcW w:w="5845" w:type="dxa"/>
          </w:tcPr>
          <w:p w14:paraId="64074D67" w14:textId="77777777" w:rsidR="005F7EA5" w:rsidRDefault="005F7EA5">
            <w:pPr>
              <w:pStyle w:val="TableParagraph"/>
              <w:spacing w:before="8"/>
              <w:rPr>
                <w:b/>
                <w:sz w:val="24"/>
              </w:rPr>
            </w:pPr>
          </w:p>
          <w:p w14:paraId="07314C60" w14:textId="77777777" w:rsidR="005F7EA5" w:rsidRDefault="00E947E1">
            <w:pPr>
              <w:pStyle w:val="TableParagraph"/>
              <w:ind w:left="-3"/>
              <w:rPr>
                <w:b/>
                <w:sz w:val="20"/>
              </w:rPr>
            </w:pPr>
            <w:r>
              <w:rPr>
                <w:b/>
                <w:color w:val="000009"/>
                <w:sz w:val="20"/>
              </w:rPr>
              <w:t>Nephron</w:t>
            </w:r>
          </w:p>
        </w:tc>
        <w:tc>
          <w:tcPr>
            <w:tcW w:w="8934" w:type="dxa"/>
            <w:gridSpan w:val="2"/>
          </w:tcPr>
          <w:p w14:paraId="094BBE31" w14:textId="77777777" w:rsidR="005F7EA5" w:rsidRDefault="005F7EA5">
            <w:pPr>
              <w:pStyle w:val="TableParagraph"/>
              <w:spacing w:before="10"/>
              <w:rPr>
                <w:b/>
                <w:sz w:val="23"/>
              </w:rPr>
            </w:pPr>
          </w:p>
          <w:p w14:paraId="39CC23EF" w14:textId="77777777" w:rsidR="005F7EA5" w:rsidRDefault="00E947E1">
            <w:pPr>
              <w:pStyle w:val="TableParagraph"/>
              <w:ind w:left="-1"/>
              <w:rPr>
                <w:sz w:val="20"/>
              </w:rPr>
            </w:pPr>
            <w:r>
              <w:rPr>
                <w:color w:val="000009"/>
                <w:sz w:val="20"/>
              </w:rPr>
              <w:t>Explain Nefron's structure and functions</w:t>
            </w:r>
          </w:p>
        </w:tc>
      </w:tr>
      <w:tr w:rsidR="005F7EA5" w14:paraId="4305CD7A" w14:textId="77777777">
        <w:trPr>
          <w:trHeight w:hRule="exact" w:val="816"/>
        </w:trPr>
        <w:tc>
          <w:tcPr>
            <w:tcW w:w="675" w:type="dxa"/>
          </w:tcPr>
          <w:p w14:paraId="69458765" w14:textId="77777777" w:rsidR="005F7EA5" w:rsidRDefault="005F7EA5">
            <w:pPr>
              <w:pStyle w:val="TableParagraph"/>
              <w:spacing w:before="1"/>
              <w:rPr>
                <w:b/>
                <w:sz w:val="25"/>
              </w:rPr>
            </w:pPr>
          </w:p>
          <w:p w14:paraId="2B680C7A" w14:textId="77777777" w:rsidR="005F7EA5" w:rsidRDefault="00E947E1">
            <w:pPr>
              <w:pStyle w:val="TableParagraph"/>
              <w:ind w:left="-3"/>
              <w:rPr>
                <w:b/>
                <w:sz w:val="20"/>
              </w:rPr>
            </w:pPr>
            <w:r>
              <w:rPr>
                <w:b/>
                <w:color w:val="000009"/>
                <w:w w:val="96"/>
                <w:sz w:val="20"/>
              </w:rPr>
              <w:t>3</w:t>
            </w:r>
          </w:p>
        </w:tc>
        <w:tc>
          <w:tcPr>
            <w:tcW w:w="5845" w:type="dxa"/>
          </w:tcPr>
          <w:p w14:paraId="51B3758B" w14:textId="77777777" w:rsidR="005F7EA5" w:rsidRDefault="005F7EA5">
            <w:pPr>
              <w:pStyle w:val="TableParagraph"/>
              <w:spacing w:before="1"/>
              <w:rPr>
                <w:b/>
                <w:sz w:val="25"/>
              </w:rPr>
            </w:pPr>
          </w:p>
          <w:p w14:paraId="6CB12B70" w14:textId="77777777" w:rsidR="005F7EA5" w:rsidRDefault="00E947E1">
            <w:pPr>
              <w:pStyle w:val="TableParagraph"/>
              <w:ind w:left="-3"/>
              <w:rPr>
                <w:b/>
                <w:sz w:val="20"/>
              </w:rPr>
            </w:pPr>
            <w:r>
              <w:rPr>
                <w:b/>
                <w:color w:val="000009"/>
                <w:sz w:val="20"/>
              </w:rPr>
              <w:t>Structure of the glomerulus, filtration processes, filtration barriers</w:t>
            </w:r>
          </w:p>
        </w:tc>
        <w:tc>
          <w:tcPr>
            <w:tcW w:w="8934" w:type="dxa"/>
            <w:gridSpan w:val="2"/>
          </w:tcPr>
          <w:p w14:paraId="63DC4EA3" w14:textId="77777777" w:rsidR="005F7EA5" w:rsidRDefault="005F7EA5">
            <w:pPr>
              <w:pStyle w:val="TableParagraph"/>
              <w:spacing w:before="7"/>
              <w:rPr>
                <w:b/>
                <w:sz w:val="23"/>
              </w:rPr>
            </w:pPr>
          </w:p>
          <w:p w14:paraId="15C1B33C" w14:textId="77777777" w:rsidR="005F7EA5" w:rsidRDefault="00E947E1">
            <w:pPr>
              <w:pStyle w:val="TableParagraph"/>
              <w:ind w:left="-1"/>
              <w:rPr>
                <w:sz w:val="20"/>
              </w:rPr>
            </w:pPr>
            <w:r>
              <w:rPr>
                <w:color w:val="000009"/>
                <w:sz w:val="20"/>
              </w:rPr>
              <w:t>Explain glomerular filtration, glomerular filtration rate and clearance concepts</w:t>
            </w:r>
          </w:p>
        </w:tc>
      </w:tr>
      <w:tr w:rsidR="005F7EA5" w14:paraId="34B1FF59" w14:textId="77777777">
        <w:trPr>
          <w:trHeight w:hRule="exact" w:val="346"/>
        </w:trPr>
        <w:tc>
          <w:tcPr>
            <w:tcW w:w="675" w:type="dxa"/>
          </w:tcPr>
          <w:p w14:paraId="50A8A280" w14:textId="77777777" w:rsidR="005F7EA5" w:rsidRDefault="00E947E1">
            <w:pPr>
              <w:pStyle w:val="TableParagraph"/>
              <w:spacing w:before="53"/>
              <w:ind w:left="-3"/>
              <w:rPr>
                <w:b/>
                <w:sz w:val="20"/>
              </w:rPr>
            </w:pPr>
            <w:r>
              <w:rPr>
                <w:b/>
                <w:color w:val="000009"/>
                <w:w w:val="96"/>
                <w:sz w:val="20"/>
              </w:rPr>
              <w:t>4</w:t>
            </w:r>
          </w:p>
        </w:tc>
        <w:tc>
          <w:tcPr>
            <w:tcW w:w="5845" w:type="dxa"/>
          </w:tcPr>
          <w:p w14:paraId="706EF8E4" w14:textId="77777777" w:rsidR="005F7EA5" w:rsidRDefault="00E947E1">
            <w:pPr>
              <w:pStyle w:val="TableParagraph"/>
              <w:spacing w:before="53"/>
              <w:ind w:left="-3"/>
              <w:rPr>
                <w:b/>
                <w:sz w:val="20"/>
              </w:rPr>
            </w:pPr>
            <w:r>
              <w:rPr>
                <w:b/>
                <w:color w:val="000009"/>
                <w:sz w:val="20"/>
              </w:rPr>
              <w:t>Factors that determine glomerular filtration rate</w:t>
            </w:r>
          </w:p>
        </w:tc>
        <w:tc>
          <w:tcPr>
            <w:tcW w:w="8934" w:type="dxa"/>
            <w:gridSpan w:val="2"/>
          </w:tcPr>
          <w:p w14:paraId="6C4F2E59" w14:textId="77777777" w:rsidR="005F7EA5" w:rsidRDefault="00E947E1">
            <w:pPr>
              <w:pStyle w:val="TableParagraph"/>
              <w:spacing w:before="43"/>
              <w:ind w:left="-1"/>
              <w:rPr>
                <w:sz w:val="20"/>
              </w:rPr>
            </w:pPr>
            <w:r>
              <w:rPr>
                <w:color w:val="000009"/>
                <w:sz w:val="20"/>
              </w:rPr>
              <w:t>Explain the effect of starling's forces on filtration  rate and glomerular filtration</w:t>
            </w:r>
          </w:p>
        </w:tc>
      </w:tr>
      <w:tr w:rsidR="005F7EA5" w14:paraId="6B13E8CD" w14:textId="77777777">
        <w:trPr>
          <w:trHeight w:hRule="exact" w:val="571"/>
        </w:trPr>
        <w:tc>
          <w:tcPr>
            <w:tcW w:w="675" w:type="dxa"/>
          </w:tcPr>
          <w:p w14:paraId="2B9DCC47" w14:textId="77777777" w:rsidR="005F7EA5" w:rsidRDefault="00E947E1">
            <w:pPr>
              <w:pStyle w:val="TableParagraph"/>
              <w:spacing w:before="166"/>
              <w:ind w:left="-3"/>
              <w:rPr>
                <w:b/>
                <w:sz w:val="20"/>
              </w:rPr>
            </w:pPr>
            <w:r>
              <w:rPr>
                <w:b/>
                <w:color w:val="000009"/>
                <w:w w:val="96"/>
                <w:sz w:val="20"/>
              </w:rPr>
              <w:t>5</w:t>
            </w:r>
          </w:p>
        </w:tc>
        <w:tc>
          <w:tcPr>
            <w:tcW w:w="5845" w:type="dxa"/>
          </w:tcPr>
          <w:p w14:paraId="5FB29C8D" w14:textId="77777777" w:rsidR="005F7EA5" w:rsidRDefault="00E947E1">
            <w:pPr>
              <w:pStyle w:val="TableParagraph"/>
              <w:spacing w:before="166"/>
              <w:ind w:left="-3"/>
              <w:rPr>
                <w:b/>
                <w:sz w:val="20"/>
              </w:rPr>
            </w:pPr>
            <w:r>
              <w:rPr>
                <w:b/>
                <w:sz w:val="20"/>
              </w:rPr>
              <w:t>Regulation of glomerular filtration</w:t>
            </w:r>
          </w:p>
        </w:tc>
        <w:tc>
          <w:tcPr>
            <w:tcW w:w="8934" w:type="dxa"/>
            <w:gridSpan w:val="2"/>
          </w:tcPr>
          <w:p w14:paraId="622CC87A" w14:textId="77777777" w:rsidR="005F7EA5" w:rsidRDefault="00E947E1">
            <w:pPr>
              <w:pStyle w:val="TableParagraph"/>
              <w:spacing w:before="41" w:line="290" w:lineRule="auto"/>
              <w:ind w:left="-1" w:right="2580"/>
              <w:rPr>
                <w:sz w:val="20"/>
              </w:rPr>
            </w:pPr>
            <w:r>
              <w:rPr>
                <w:color w:val="000009"/>
                <w:sz w:val="20"/>
              </w:rPr>
              <w:t>Explain the autoregulation mechanisms of regulate glomerular filtration Explain the importance of the renin-angiotensin-aldosterone system</w:t>
            </w:r>
          </w:p>
        </w:tc>
      </w:tr>
      <w:tr w:rsidR="005F7EA5" w14:paraId="38B438DA" w14:textId="77777777">
        <w:trPr>
          <w:trHeight w:hRule="exact" w:val="576"/>
        </w:trPr>
        <w:tc>
          <w:tcPr>
            <w:tcW w:w="675" w:type="dxa"/>
          </w:tcPr>
          <w:p w14:paraId="75D703AB" w14:textId="77777777" w:rsidR="005F7EA5" w:rsidRDefault="00E947E1">
            <w:pPr>
              <w:pStyle w:val="TableParagraph"/>
              <w:spacing w:before="169"/>
              <w:ind w:left="-3"/>
              <w:rPr>
                <w:b/>
                <w:sz w:val="20"/>
              </w:rPr>
            </w:pPr>
            <w:r>
              <w:rPr>
                <w:b/>
                <w:color w:val="000009"/>
                <w:w w:val="96"/>
                <w:sz w:val="20"/>
              </w:rPr>
              <w:t>6</w:t>
            </w:r>
          </w:p>
        </w:tc>
        <w:tc>
          <w:tcPr>
            <w:tcW w:w="5845" w:type="dxa"/>
          </w:tcPr>
          <w:p w14:paraId="54B4B96C" w14:textId="77777777" w:rsidR="005F7EA5" w:rsidRDefault="00E947E1">
            <w:pPr>
              <w:pStyle w:val="TableParagraph"/>
              <w:spacing w:before="169"/>
              <w:ind w:left="-3"/>
              <w:rPr>
                <w:b/>
                <w:sz w:val="20"/>
              </w:rPr>
            </w:pPr>
            <w:r>
              <w:rPr>
                <w:b/>
                <w:color w:val="000009"/>
                <w:sz w:val="20"/>
              </w:rPr>
              <w:t>Tubule regions and function of the nephron</w:t>
            </w:r>
          </w:p>
        </w:tc>
        <w:tc>
          <w:tcPr>
            <w:tcW w:w="8934" w:type="dxa"/>
            <w:gridSpan w:val="2"/>
          </w:tcPr>
          <w:p w14:paraId="343A3947" w14:textId="77777777" w:rsidR="005F7EA5" w:rsidRDefault="00E947E1">
            <w:pPr>
              <w:pStyle w:val="TableParagraph"/>
              <w:spacing w:before="44"/>
              <w:ind w:left="-1"/>
              <w:rPr>
                <w:sz w:val="20"/>
              </w:rPr>
            </w:pPr>
            <w:r>
              <w:rPr>
                <w:color w:val="000009"/>
                <w:sz w:val="20"/>
              </w:rPr>
              <w:t>Explain the events of reabsorption and secretion in tubules</w:t>
            </w:r>
          </w:p>
        </w:tc>
      </w:tr>
      <w:tr w:rsidR="005F7EA5" w14:paraId="6736A695" w14:textId="77777777">
        <w:trPr>
          <w:trHeight w:hRule="exact" w:val="343"/>
        </w:trPr>
        <w:tc>
          <w:tcPr>
            <w:tcW w:w="675" w:type="dxa"/>
          </w:tcPr>
          <w:p w14:paraId="74F5D7C9" w14:textId="77777777" w:rsidR="005F7EA5" w:rsidRDefault="00E947E1">
            <w:pPr>
              <w:pStyle w:val="TableParagraph"/>
              <w:spacing w:before="53"/>
              <w:ind w:left="-3"/>
              <w:rPr>
                <w:b/>
                <w:sz w:val="20"/>
              </w:rPr>
            </w:pPr>
            <w:r>
              <w:rPr>
                <w:b/>
                <w:color w:val="000009"/>
                <w:w w:val="96"/>
                <w:sz w:val="20"/>
              </w:rPr>
              <w:t>7</w:t>
            </w:r>
          </w:p>
        </w:tc>
        <w:tc>
          <w:tcPr>
            <w:tcW w:w="5845" w:type="dxa"/>
          </w:tcPr>
          <w:p w14:paraId="16643CFF" w14:textId="77777777" w:rsidR="005F7EA5" w:rsidRDefault="00E947E1">
            <w:pPr>
              <w:pStyle w:val="TableParagraph"/>
              <w:spacing w:before="53"/>
              <w:ind w:left="-3"/>
              <w:rPr>
                <w:b/>
                <w:sz w:val="20"/>
              </w:rPr>
            </w:pPr>
            <w:r>
              <w:rPr>
                <w:b/>
                <w:color w:val="000009"/>
                <w:sz w:val="20"/>
              </w:rPr>
              <w:t>Urine concentrating mechanisms</w:t>
            </w:r>
          </w:p>
        </w:tc>
        <w:tc>
          <w:tcPr>
            <w:tcW w:w="8934" w:type="dxa"/>
            <w:gridSpan w:val="2"/>
          </w:tcPr>
          <w:p w14:paraId="1E84C999" w14:textId="77777777" w:rsidR="005F7EA5" w:rsidRDefault="00E947E1">
            <w:pPr>
              <w:pStyle w:val="TableParagraph"/>
              <w:spacing w:before="43"/>
              <w:ind w:left="-1"/>
              <w:rPr>
                <w:sz w:val="20"/>
              </w:rPr>
            </w:pPr>
            <w:r>
              <w:rPr>
                <w:sz w:val="20"/>
              </w:rPr>
              <w:t>Explain the role of ADH and hyper osmotic medulla in the concentration of urine</w:t>
            </w:r>
          </w:p>
        </w:tc>
      </w:tr>
      <w:tr w:rsidR="005F7EA5" w14:paraId="4087CD9A" w14:textId="77777777">
        <w:trPr>
          <w:trHeight w:hRule="exact" w:val="346"/>
        </w:trPr>
        <w:tc>
          <w:tcPr>
            <w:tcW w:w="675" w:type="dxa"/>
          </w:tcPr>
          <w:p w14:paraId="36A17E37" w14:textId="77777777" w:rsidR="005F7EA5" w:rsidRDefault="00E947E1">
            <w:pPr>
              <w:pStyle w:val="TableParagraph"/>
              <w:spacing w:before="53"/>
              <w:ind w:left="-3"/>
              <w:rPr>
                <w:b/>
                <w:sz w:val="20"/>
              </w:rPr>
            </w:pPr>
            <w:r>
              <w:rPr>
                <w:b/>
                <w:color w:val="000009"/>
                <w:w w:val="96"/>
                <w:sz w:val="20"/>
              </w:rPr>
              <w:t>8</w:t>
            </w:r>
          </w:p>
        </w:tc>
        <w:tc>
          <w:tcPr>
            <w:tcW w:w="5845" w:type="dxa"/>
          </w:tcPr>
          <w:p w14:paraId="6C73E6E2" w14:textId="77777777" w:rsidR="005F7EA5" w:rsidRDefault="00E947E1">
            <w:pPr>
              <w:pStyle w:val="TableParagraph"/>
              <w:spacing w:before="53"/>
              <w:ind w:left="-3"/>
              <w:rPr>
                <w:b/>
                <w:sz w:val="20"/>
              </w:rPr>
            </w:pPr>
            <w:r>
              <w:rPr>
                <w:b/>
                <w:color w:val="000009"/>
                <w:sz w:val="20"/>
              </w:rPr>
              <w:t>Free water clearance and osmolar clearance</w:t>
            </w:r>
          </w:p>
        </w:tc>
        <w:tc>
          <w:tcPr>
            <w:tcW w:w="8934" w:type="dxa"/>
            <w:gridSpan w:val="2"/>
          </w:tcPr>
          <w:p w14:paraId="356D6350" w14:textId="77777777" w:rsidR="005F7EA5" w:rsidRDefault="00E947E1">
            <w:pPr>
              <w:pStyle w:val="TableParagraph"/>
              <w:spacing w:line="226" w:lineRule="exact"/>
              <w:ind w:left="-1"/>
              <w:rPr>
                <w:sz w:val="20"/>
              </w:rPr>
            </w:pPr>
            <w:r>
              <w:rPr>
                <w:sz w:val="20"/>
              </w:rPr>
              <w:t>Explain the principle of elimination of the distal part of kidney by separating water and substances</w:t>
            </w:r>
          </w:p>
        </w:tc>
      </w:tr>
      <w:tr w:rsidR="005F7EA5" w14:paraId="30E7FBD0" w14:textId="77777777">
        <w:trPr>
          <w:trHeight w:hRule="exact" w:val="576"/>
        </w:trPr>
        <w:tc>
          <w:tcPr>
            <w:tcW w:w="675" w:type="dxa"/>
          </w:tcPr>
          <w:p w14:paraId="34E7691C" w14:textId="77777777" w:rsidR="005F7EA5" w:rsidRDefault="00E947E1">
            <w:pPr>
              <w:pStyle w:val="TableParagraph"/>
              <w:spacing w:before="168"/>
              <w:ind w:left="-3"/>
              <w:rPr>
                <w:b/>
                <w:sz w:val="20"/>
              </w:rPr>
            </w:pPr>
            <w:r>
              <w:rPr>
                <w:b/>
                <w:color w:val="000009"/>
                <w:w w:val="96"/>
                <w:sz w:val="20"/>
              </w:rPr>
              <w:t>9</w:t>
            </w:r>
          </w:p>
        </w:tc>
        <w:tc>
          <w:tcPr>
            <w:tcW w:w="5845" w:type="dxa"/>
          </w:tcPr>
          <w:p w14:paraId="2CB81AAF" w14:textId="77777777" w:rsidR="005F7EA5" w:rsidRDefault="00E947E1">
            <w:pPr>
              <w:pStyle w:val="TableParagraph"/>
              <w:spacing w:before="168"/>
              <w:ind w:left="-3"/>
              <w:rPr>
                <w:b/>
                <w:sz w:val="20"/>
              </w:rPr>
            </w:pPr>
            <w:r>
              <w:rPr>
                <w:b/>
                <w:color w:val="000009"/>
                <w:sz w:val="20"/>
              </w:rPr>
              <w:t>Potassium excretion and diuretics in the kidney</w:t>
            </w:r>
          </w:p>
        </w:tc>
        <w:tc>
          <w:tcPr>
            <w:tcW w:w="8934" w:type="dxa"/>
            <w:gridSpan w:val="2"/>
          </w:tcPr>
          <w:p w14:paraId="2DE4784D" w14:textId="77777777" w:rsidR="005F7EA5" w:rsidRDefault="00E947E1">
            <w:pPr>
              <w:pStyle w:val="TableParagraph"/>
              <w:ind w:left="-1" w:right="35"/>
              <w:rPr>
                <w:sz w:val="20"/>
              </w:rPr>
            </w:pPr>
            <w:r>
              <w:rPr>
                <w:sz w:val="20"/>
              </w:rPr>
              <w:t>Explain the mechanism of potassium processing in the kidneys, which tubule regions the diuretic substances are effective with which mechanisms</w:t>
            </w:r>
          </w:p>
        </w:tc>
      </w:tr>
      <w:tr w:rsidR="005F7EA5" w14:paraId="46099383" w14:textId="77777777">
        <w:trPr>
          <w:trHeight w:hRule="exact" w:val="572"/>
        </w:trPr>
        <w:tc>
          <w:tcPr>
            <w:tcW w:w="675" w:type="dxa"/>
          </w:tcPr>
          <w:p w14:paraId="4EB42C3C" w14:textId="77777777" w:rsidR="005F7EA5" w:rsidRDefault="00E947E1">
            <w:pPr>
              <w:pStyle w:val="TableParagraph"/>
              <w:spacing w:before="166"/>
              <w:ind w:left="-3"/>
              <w:rPr>
                <w:b/>
                <w:sz w:val="20"/>
              </w:rPr>
            </w:pPr>
            <w:r>
              <w:rPr>
                <w:b/>
                <w:color w:val="000009"/>
                <w:sz w:val="20"/>
              </w:rPr>
              <w:t>10</w:t>
            </w:r>
          </w:p>
        </w:tc>
        <w:tc>
          <w:tcPr>
            <w:tcW w:w="5845" w:type="dxa"/>
          </w:tcPr>
          <w:p w14:paraId="7111D32F" w14:textId="77777777" w:rsidR="005F7EA5" w:rsidRDefault="00E947E1">
            <w:pPr>
              <w:pStyle w:val="TableParagraph"/>
              <w:spacing w:before="166"/>
              <w:ind w:left="-3"/>
              <w:rPr>
                <w:b/>
                <w:sz w:val="20"/>
              </w:rPr>
            </w:pPr>
            <w:r>
              <w:rPr>
                <w:b/>
                <w:color w:val="000009"/>
                <w:sz w:val="20"/>
              </w:rPr>
              <w:t>Acid-Base Regulation</w:t>
            </w:r>
          </w:p>
        </w:tc>
        <w:tc>
          <w:tcPr>
            <w:tcW w:w="8934" w:type="dxa"/>
            <w:gridSpan w:val="2"/>
          </w:tcPr>
          <w:p w14:paraId="53DFA6A9" w14:textId="77777777" w:rsidR="005F7EA5" w:rsidRDefault="00E947E1">
            <w:pPr>
              <w:pStyle w:val="TableParagraph"/>
              <w:spacing w:line="223" w:lineRule="exact"/>
              <w:ind w:left="-1"/>
              <w:rPr>
                <w:sz w:val="20"/>
              </w:rPr>
            </w:pPr>
            <w:r>
              <w:rPr>
                <w:sz w:val="20"/>
              </w:rPr>
              <w:t>Explain the sources of body acid and base charge, extracellular and intracellular buffer systems</w:t>
            </w:r>
          </w:p>
        </w:tc>
      </w:tr>
    </w:tbl>
    <w:p w14:paraId="786CD490" w14:textId="77777777" w:rsidR="005F7EA5" w:rsidRDefault="005F7EA5">
      <w:pPr>
        <w:spacing w:line="223" w:lineRule="exact"/>
        <w:rPr>
          <w:sz w:val="20"/>
        </w:rPr>
        <w:sectPr w:rsidR="005F7EA5">
          <w:pgSz w:w="16850" w:h="11920" w:orient="landscape"/>
          <w:pgMar w:top="1020" w:right="180" w:bottom="280" w:left="980" w:header="708" w:footer="708" w:gutter="0"/>
          <w:cols w:space="708"/>
        </w:sectPr>
      </w:pPr>
    </w:p>
    <w:tbl>
      <w:tblPr>
        <w:tblStyle w:val="TableNormal"/>
        <w:tblW w:w="0" w:type="auto"/>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5"/>
        <w:gridCol w:w="5845"/>
        <w:gridCol w:w="8934"/>
        <w:gridCol w:w="290"/>
      </w:tblGrid>
      <w:tr w:rsidR="005F7EA5" w14:paraId="5A0ECBA6" w14:textId="77777777">
        <w:trPr>
          <w:trHeight w:hRule="exact" w:val="576"/>
        </w:trPr>
        <w:tc>
          <w:tcPr>
            <w:tcW w:w="675" w:type="dxa"/>
          </w:tcPr>
          <w:p w14:paraId="02239F90" w14:textId="77777777" w:rsidR="005F7EA5" w:rsidRDefault="00E947E1">
            <w:pPr>
              <w:pStyle w:val="TableParagraph"/>
              <w:spacing w:before="168"/>
              <w:ind w:left="-3"/>
              <w:rPr>
                <w:b/>
                <w:sz w:val="20"/>
              </w:rPr>
            </w:pPr>
            <w:r>
              <w:rPr>
                <w:b/>
                <w:color w:val="000009"/>
                <w:sz w:val="20"/>
              </w:rPr>
              <w:lastRenderedPageBreak/>
              <w:t>11</w:t>
            </w:r>
          </w:p>
        </w:tc>
        <w:tc>
          <w:tcPr>
            <w:tcW w:w="5845" w:type="dxa"/>
          </w:tcPr>
          <w:p w14:paraId="2BAD058B" w14:textId="77777777" w:rsidR="005F7EA5" w:rsidRDefault="00E947E1">
            <w:pPr>
              <w:pStyle w:val="TableParagraph"/>
              <w:spacing w:before="168"/>
              <w:ind w:left="-3"/>
              <w:rPr>
                <w:b/>
                <w:sz w:val="20"/>
              </w:rPr>
            </w:pPr>
            <w:r>
              <w:rPr>
                <w:b/>
                <w:color w:val="000009"/>
                <w:sz w:val="20"/>
              </w:rPr>
              <w:t>The role of kidneys in acid-base regulation</w:t>
            </w:r>
          </w:p>
        </w:tc>
        <w:tc>
          <w:tcPr>
            <w:tcW w:w="8934" w:type="dxa"/>
          </w:tcPr>
          <w:p w14:paraId="27BA821D" w14:textId="77777777" w:rsidR="005F7EA5" w:rsidRDefault="00E947E1">
            <w:pPr>
              <w:pStyle w:val="TableParagraph"/>
              <w:ind w:left="-1" w:right="302"/>
              <w:rPr>
                <w:sz w:val="20"/>
              </w:rPr>
            </w:pPr>
            <w:r>
              <w:rPr>
                <w:sz w:val="20"/>
              </w:rPr>
              <w:t>Explain ammonia-phosphate buffer systems and the acid secretion-bicarbonate reabsorption mechanisms of tubule regions</w:t>
            </w:r>
          </w:p>
        </w:tc>
        <w:tc>
          <w:tcPr>
            <w:tcW w:w="290" w:type="dxa"/>
            <w:tcBorders>
              <w:top w:val="nil"/>
              <w:right w:val="nil"/>
            </w:tcBorders>
          </w:tcPr>
          <w:p w14:paraId="391E4A22" w14:textId="77777777" w:rsidR="005F7EA5" w:rsidRDefault="005F7EA5"/>
        </w:tc>
      </w:tr>
      <w:tr w:rsidR="005F7EA5" w14:paraId="0DAE9709" w14:textId="77777777">
        <w:trPr>
          <w:trHeight w:hRule="exact" w:val="576"/>
        </w:trPr>
        <w:tc>
          <w:tcPr>
            <w:tcW w:w="675" w:type="dxa"/>
          </w:tcPr>
          <w:p w14:paraId="04A77C38" w14:textId="77777777" w:rsidR="005F7EA5" w:rsidRDefault="00E947E1">
            <w:pPr>
              <w:pStyle w:val="TableParagraph"/>
              <w:spacing w:before="168"/>
              <w:ind w:left="-3"/>
              <w:rPr>
                <w:b/>
                <w:sz w:val="20"/>
              </w:rPr>
            </w:pPr>
            <w:r>
              <w:rPr>
                <w:b/>
                <w:color w:val="000009"/>
                <w:sz w:val="20"/>
              </w:rPr>
              <w:t>12</w:t>
            </w:r>
          </w:p>
        </w:tc>
        <w:tc>
          <w:tcPr>
            <w:tcW w:w="5845" w:type="dxa"/>
          </w:tcPr>
          <w:p w14:paraId="28552CD0" w14:textId="77777777" w:rsidR="005F7EA5" w:rsidRDefault="00E947E1">
            <w:pPr>
              <w:pStyle w:val="TableParagraph"/>
              <w:spacing w:before="168"/>
              <w:ind w:left="-3"/>
              <w:rPr>
                <w:b/>
                <w:sz w:val="20"/>
              </w:rPr>
            </w:pPr>
            <w:r>
              <w:rPr>
                <w:b/>
                <w:color w:val="000009"/>
                <w:sz w:val="20"/>
              </w:rPr>
              <w:t>Classification of acid-base disorders</w:t>
            </w:r>
          </w:p>
        </w:tc>
        <w:tc>
          <w:tcPr>
            <w:tcW w:w="8934" w:type="dxa"/>
          </w:tcPr>
          <w:p w14:paraId="66A4F171" w14:textId="77777777" w:rsidR="005F7EA5" w:rsidRDefault="00E947E1">
            <w:pPr>
              <w:pStyle w:val="TableParagraph"/>
              <w:spacing w:before="43"/>
              <w:ind w:left="-1"/>
              <w:rPr>
                <w:sz w:val="20"/>
              </w:rPr>
            </w:pPr>
            <w:r>
              <w:rPr>
                <w:color w:val="000009"/>
                <w:sz w:val="20"/>
              </w:rPr>
              <w:t>Classify acid-base disorders, explain compensation mechanisms.</w:t>
            </w:r>
          </w:p>
        </w:tc>
        <w:tc>
          <w:tcPr>
            <w:tcW w:w="290" w:type="dxa"/>
            <w:tcBorders>
              <w:right w:val="nil"/>
            </w:tcBorders>
          </w:tcPr>
          <w:p w14:paraId="60CF59A2" w14:textId="77777777" w:rsidR="005F7EA5" w:rsidRDefault="005F7EA5"/>
        </w:tc>
      </w:tr>
      <w:tr w:rsidR="005F7EA5" w14:paraId="4BEA072A" w14:textId="77777777">
        <w:trPr>
          <w:trHeight w:hRule="exact" w:val="343"/>
        </w:trPr>
        <w:tc>
          <w:tcPr>
            <w:tcW w:w="675" w:type="dxa"/>
          </w:tcPr>
          <w:p w14:paraId="7DE4FF6B" w14:textId="77777777" w:rsidR="005F7EA5" w:rsidRDefault="00E947E1">
            <w:pPr>
              <w:pStyle w:val="TableParagraph"/>
              <w:spacing w:before="53"/>
              <w:ind w:right="233"/>
              <w:jc w:val="right"/>
              <w:rPr>
                <w:b/>
                <w:sz w:val="20"/>
              </w:rPr>
            </w:pPr>
            <w:r>
              <w:rPr>
                <w:b/>
                <w:color w:val="000009"/>
                <w:sz w:val="20"/>
              </w:rPr>
              <w:t>13</w:t>
            </w:r>
          </w:p>
        </w:tc>
        <w:tc>
          <w:tcPr>
            <w:tcW w:w="5845" w:type="dxa"/>
          </w:tcPr>
          <w:p w14:paraId="5527B331" w14:textId="77777777" w:rsidR="005F7EA5" w:rsidRDefault="00E947E1">
            <w:pPr>
              <w:pStyle w:val="TableParagraph"/>
              <w:spacing w:before="53"/>
              <w:ind w:left="-3"/>
              <w:rPr>
                <w:b/>
                <w:sz w:val="20"/>
              </w:rPr>
            </w:pPr>
            <w:r>
              <w:rPr>
                <w:b/>
                <w:color w:val="000009"/>
                <w:sz w:val="20"/>
              </w:rPr>
              <w:t>Urinary bladderand functions</w:t>
            </w:r>
          </w:p>
        </w:tc>
        <w:tc>
          <w:tcPr>
            <w:tcW w:w="8934" w:type="dxa"/>
          </w:tcPr>
          <w:p w14:paraId="6F123A6F" w14:textId="77777777" w:rsidR="005F7EA5" w:rsidRDefault="00E947E1">
            <w:pPr>
              <w:pStyle w:val="TableParagraph"/>
              <w:spacing w:before="43"/>
              <w:ind w:left="-1"/>
              <w:rPr>
                <w:sz w:val="20"/>
              </w:rPr>
            </w:pPr>
            <w:r>
              <w:rPr>
                <w:color w:val="000009"/>
                <w:sz w:val="20"/>
              </w:rPr>
              <w:t>Identify the function of urination (micturition) and the structures involved</w:t>
            </w:r>
          </w:p>
        </w:tc>
        <w:tc>
          <w:tcPr>
            <w:tcW w:w="290" w:type="dxa"/>
            <w:vMerge w:val="restart"/>
            <w:tcBorders>
              <w:right w:val="nil"/>
            </w:tcBorders>
          </w:tcPr>
          <w:p w14:paraId="2958BA26" w14:textId="77777777" w:rsidR="005F7EA5" w:rsidRDefault="005F7EA5"/>
        </w:tc>
      </w:tr>
      <w:tr w:rsidR="005F7EA5" w14:paraId="777A1F39" w14:textId="77777777">
        <w:trPr>
          <w:trHeight w:hRule="exact" w:val="576"/>
        </w:trPr>
        <w:tc>
          <w:tcPr>
            <w:tcW w:w="675" w:type="dxa"/>
          </w:tcPr>
          <w:p w14:paraId="6C21BB69" w14:textId="77777777" w:rsidR="005F7EA5" w:rsidRDefault="00E947E1">
            <w:pPr>
              <w:pStyle w:val="TableParagraph"/>
              <w:spacing w:before="168"/>
              <w:ind w:right="233"/>
              <w:jc w:val="right"/>
              <w:rPr>
                <w:b/>
                <w:sz w:val="20"/>
              </w:rPr>
            </w:pPr>
            <w:r>
              <w:rPr>
                <w:b/>
                <w:color w:val="000009"/>
                <w:sz w:val="20"/>
              </w:rPr>
              <w:t>14</w:t>
            </w:r>
          </w:p>
        </w:tc>
        <w:tc>
          <w:tcPr>
            <w:tcW w:w="5845" w:type="dxa"/>
          </w:tcPr>
          <w:p w14:paraId="651F8D39" w14:textId="77777777" w:rsidR="005F7EA5" w:rsidRDefault="00E947E1">
            <w:pPr>
              <w:pStyle w:val="TableParagraph"/>
              <w:spacing w:before="53"/>
              <w:ind w:left="-3"/>
              <w:rPr>
                <w:b/>
                <w:sz w:val="20"/>
              </w:rPr>
            </w:pPr>
            <w:r>
              <w:rPr>
                <w:b/>
                <w:color w:val="000009"/>
                <w:sz w:val="20"/>
              </w:rPr>
              <w:t>Some renal dysfunctions</w:t>
            </w:r>
          </w:p>
        </w:tc>
        <w:tc>
          <w:tcPr>
            <w:tcW w:w="8934" w:type="dxa"/>
          </w:tcPr>
          <w:p w14:paraId="0679BB12" w14:textId="77777777" w:rsidR="005F7EA5" w:rsidRDefault="00E947E1">
            <w:pPr>
              <w:pStyle w:val="TableParagraph"/>
              <w:spacing w:line="226" w:lineRule="exact"/>
              <w:ind w:left="-1"/>
              <w:rPr>
                <w:sz w:val="20"/>
              </w:rPr>
            </w:pPr>
            <w:r>
              <w:rPr>
                <w:sz w:val="20"/>
              </w:rPr>
              <w:t>Explain the causes of hematuria, proteinuria.</w:t>
            </w:r>
          </w:p>
          <w:p w14:paraId="070A6295" w14:textId="77777777" w:rsidR="005F7EA5" w:rsidRDefault="00E947E1">
            <w:pPr>
              <w:pStyle w:val="TableParagraph"/>
              <w:ind w:left="-1"/>
              <w:rPr>
                <w:sz w:val="20"/>
              </w:rPr>
            </w:pPr>
            <w:r>
              <w:rPr>
                <w:sz w:val="20"/>
              </w:rPr>
              <w:t>Briefly discuss the glomerula nephritis and bladder dysfunctions.</w:t>
            </w:r>
          </w:p>
        </w:tc>
        <w:tc>
          <w:tcPr>
            <w:tcW w:w="290" w:type="dxa"/>
            <w:vMerge/>
            <w:tcBorders>
              <w:bottom w:val="nil"/>
              <w:right w:val="nil"/>
            </w:tcBorders>
          </w:tcPr>
          <w:p w14:paraId="347494B8" w14:textId="77777777" w:rsidR="005F7EA5" w:rsidRDefault="005F7EA5"/>
        </w:tc>
      </w:tr>
    </w:tbl>
    <w:p w14:paraId="230CB962" w14:textId="77777777" w:rsidR="005F7EA5" w:rsidRDefault="005F7EA5">
      <w:pPr>
        <w:sectPr w:rsidR="005F7EA5">
          <w:pgSz w:w="16850" w:h="11920" w:orient="landscape"/>
          <w:pgMar w:top="1100" w:right="0" w:bottom="280" w:left="980" w:header="708" w:footer="708" w:gutter="0"/>
          <w:cols w:space="708"/>
        </w:sectPr>
      </w:pPr>
    </w:p>
    <w:p w14:paraId="3A3098D4" w14:textId="77777777" w:rsidR="005F7EA5" w:rsidRDefault="00E947E1">
      <w:pPr>
        <w:spacing w:before="67"/>
        <w:ind w:left="3290"/>
        <w:rPr>
          <w:b/>
          <w:sz w:val="24"/>
        </w:rPr>
      </w:pPr>
      <w:r>
        <w:rPr>
          <w:b/>
          <w:color w:val="000009"/>
          <w:sz w:val="24"/>
        </w:rPr>
        <w:lastRenderedPageBreak/>
        <w:t>NEUROPHYSIOLOGY I</w:t>
      </w:r>
    </w:p>
    <w:p w14:paraId="7563C7A4" w14:textId="77777777" w:rsidR="005F7EA5" w:rsidRDefault="005F7EA5">
      <w:pPr>
        <w:pStyle w:val="GvdeMetni"/>
        <w:rPr>
          <w:b/>
          <w:sz w:val="20"/>
        </w:rPr>
      </w:pPr>
    </w:p>
    <w:p w14:paraId="0FEEDB7D" w14:textId="77777777" w:rsidR="005F7EA5" w:rsidRDefault="005F7EA5">
      <w:pPr>
        <w:pStyle w:val="GvdeMetni"/>
        <w:rPr>
          <w:b/>
          <w:sz w:val="20"/>
        </w:rPr>
      </w:pPr>
    </w:p>
    <w:p w14:paraId="5966F618" w14:textId="77777777" w:rsidR="005F7EA5" w:rsidRDefault="005F7EA5">
      <w:pPr>
        <w:pStyle w:val="GvdeMetni"/>
        <w:spacing w:before="5"/>
        <w:rPr>
          <w:b/>
          <w:sz w:val="22"/>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52186BA5" w14:textId="77777777">
        <w:trPr>
          <w:trHeight w:hRule="exact" w:val="346"/>
        </w:trPr>
        <w:tc>
          <w:tcPr>
            <w:tcW w:w="677" w:type="dxa"/>
          </w:tcPr>
          <w:p w14:paraId="5DFBCC96" w14:textId="77777777" w:rsidR="005F7EA5" w:rsidRDefault="005F7EA5"/>
        </w:tc>
        <w:tc>
          <w:tcPr>
            <w:tcW w:w="6188" w:type="dxa"/>
          </w:tcPr>
          <w:p w14:paraId="1FE4767A" w14:textId="77777777" w:rsidR="005F7EA5" w:rsidRDefault="00E947E1">
            <w:pPr>
              <w:pStyle w:val="TableParagraph"/>
              <w:spacing w:before="53"/>
              <w:ind w:left="1331"/>
              <w:rPr>
                <w:b/>
                <w:sz w:val="20"/>
              </w:rPr>
            </w:pPr>
            <w:r>
              <w:rPr>
                <w:b/>
                <w:color w:val="000009"/>
                <w:sz w:val="20"/>
              </w:rPr>
              <w:t>Subjects/Topics</w:t>
            </w:r>
          </w:p>
        </w:tc>
        <w:tc>
          <w:tcPr>
            <w:tcW w:w="7710" w:type="dxa"/>
          </w:tcPr>
          <w:p w14:paraId="1AA1F3F3" w14:textId="77777777" w:rsidR="005F7EA5" w:rsidRDefault="00E947E1">
            <w:pPr>
              <w:pStyle w:val="TableParagraph"/>
              <w:spacing w:before="53"/>
              <w:ind w:left="1749"/>
              <w:rPr>
                <w:b/>
                <w:sz w:val="20"/>
              </w:rPr>
            </w:pPr>
            <w:r>
              <w:rPr>
                <w:b/>
                <w:color w:val="000009"/>
                <w:sz w:val="20"/>
              </w:rPr>
              <w:t>Program outcomes</w:t>
            </w:r>
          </w:p>
        </w:tc>
      </w:tr>
      <w:tr w:rsidR="005F7EA5" w14:paraId="45DDCE06" w14:textId="77777777">
        <w:trPr>
          <w:trHeight w:hRule="exact" w:val="571"/>
        </w:trPr>
        <w:tc>
          <w:tcPr>
            <w:tcW w:w="677" w:type="dxa"/>
          </w:tcPr>
          <w:p w14:paraId="0DE685E4" w14:textId="77777777" w:rsidR="005F7EA5" w:rsidRDefault="005F7EA5"/>
        </w:tc>
        <w:tc>
          <w:tcPr>
            <w:tcW w:w="13898" w:type="dxa"/>
            <w:gridSpan w:val="2"/>
          </w:tcPr>
          <w:p w14:paraId="5FAB3359" w14:textId="77777777" w:rsidR="005F7EA5" w:rsidRDefault="005F7EA5"/>
        </w:tc>
      </w:tr>
      <w:tr w:rsidR="005F7EA5" w14:paraId="602A2529" w14:textId="77777777">
        <w:trPr>
          <w:trHeight w:hRule="exact" w:val="574"/>
        </w:trPr>
        <w:tc>
          <w:tcPr>
            <w:tcW w:w="677" w:type="dxa"/>
          </w:tcPr>
          <w:p w14:paraId="69359D36" w14:textId="77777777" w:rsidR="005F7EA5" w:rsidRDefault="00E947E1">
            <w:pPr>
              <w:pStyle w:val="TableParagraph"/>
              <w:spacing w:before="169"/>
              <w:ind w:left="-1"/>
              <w:rPr>
                <w:b/>
                <w:sz w:val="20"/>
              </w:rPr>
            </w:pPr>
            <w:r>
              <w:rPr>
                <w:b/>
                <w:color w:val="000009"/>
                <w:w w:val="96"/>
                <w:sz w:val="20"/>
              </w:rPr>
              <w:t>1</w:t>
            </w:r>
          </w:p>
        </w:tc>
        <w:tc>
          <w:tcPr>
            <w:tcW w:w="6188" w:type="dxa"/>
          </w:tcPr>
          <w:p w14:paraId="48DD0313" w14:textId="77777777" w:rsidR="005F7EA5" w:rsidRDefault="00E947E1">
            <w:pPr>
              <w:pStyle w:val="TableParagraph"/>
              <w:spacing w:before="53"/>
              <w:ind w:left="-3"/>
              <w:rPr>
                <w:b/>
                <w:sz w:val="20"/>
              </w:rPr>
            </w:pPr>
            <w:r>
              <w:rPr>
                <w:b/>
                <w:color w:val="000009"/>
                <w:sz w:val="20"/>
              </w:rPr>
              <w:t>Basic concepts of nervous system</w:t>
            </w:r>
          </w:p>
        </w:tc>
        <w:tc>
          <w:tcPr>
            <w:tcW w:w="7710" w:type="dxa"/>
          </w:tcPr>
          <w:p w14:paraId="61CBBD4D" w14:textId="77777777" w:rsidR="005F7EA5" w:rsidRDefault="00E947E1">
            <w:pPr>
              <w:pStyle w:val="TableParagraph"/>
              <w:spacing w:before="159"/>
              <w:ind w:left="-3"/>
              <w:rPr>
                <w:sz w:val="20"/>
              </w:rPr>
            </w:pPr>
            <w:r>
              <w:rPr>
                <w:color w:val="000009"/>
                <w:sz w:val="20"/>
              </w:rPr>
              <w:t>Explain the general integration of the nervous system with other systems.</w:t>
            </w:r>
          </w:p>
        </w:tc>
      </w:tr>
      <w:tr w:rsidR="005F7EA5" w14:paraId="7A01DF6F" w14:textId="77777777">
        <w:trPr>
          <w:trHeight w:hRule="exact" w:val="576"/>
        </w:trPr>
        <w:tc>
          <w:tcPr>
            <w:tcW w:w="677" w:type="dxa"/>
          </w:tcPr>
          <w:p w14:paraId="4BE08F34" w14:textId="77777777" w:rsidR="005F7EA5" w:rsidRDefault="00E947E1">
            <w:pPr>
              <w:pStyle w:val="TableParagraph"/>
              <w:spacing w:before="168"/>
              <w:ind w:left="-1"/>
              <w:rPr>
                <w:b/>
                <w:sz w:val="20"/>
              </w:rPr>
            </w:pPr>
            <w:r>
              <w:rPr>
                <w:b/>
                <w:color w:val="000009"/>
                <w:w w:val="96"/>
                <w:sz w:val="20"/>
              </w:rPr>
              <w:t>2</w:t>
            </w:r>
          </w:p>
        </w:tc>
        <w:tc>
          <w:tcPr>
            <w:tcW w:w="6188" w:type="dxa"/>
          </w:tcPr>
          <w:p w14:paraId="00E29AA8" w14:textId="77777777" w:rsidR="005F7EA5" w:rsidRDefault="00E947E1">
            <w:pPr>
              <w:pStyle w:val="TableParagraph"/>
              <w:spacing w:before="53"/>
              <w:ind w:left="-3"/>
              <w:rPr>
                <w:b/>
                <w:sz w:val="20"/>
              </w:rPr>
            </w:pPr>
            <w:r>
              <w:rPr>
                <w:b/>
                <w:color w:val="000009"/>
                <w:sz w:val="20"/>
              </w:rPr>
              <w:t>Cells of nervous system</w:t>
            </w:r>
          </w:p>
        </w:tc>
        <w:tc>
          <w:tcPr>
            <w:tcW w:w="7710" w:type="dxa"/>
          </w:tcPr>
          <w:p w14:paraId="1053CD91" w14:textId="77777777" w:rsidR="005F7EA5" w:rsidRDefault="00E947E1">
            <w:pPr>
              <w:pStyle w:val="TableParagraph"/>
              <w:spacing w:before="159"/>
              <w:ind w:left="-3"/>
              <w:rPr>
                <w:sz w:val="20"/>
              </w:rPr>
            </w:pPr>
            <w:r>
              <w:rPr>
                <w:color w:val="000009"/>
                <w:sz w:val="20"/>
              </w:rPr>
              <w:t>Functionally classify the nervous system cells.</w:t>
            </w:r>
          </w:p>
        </w:tc>
      </w:tr>
      <w:tr w:rsidR="005F7EA5" w14:paraId="5537C57E" w14:textId="77777777">
        <w:trPr>
          <w:trHeight w:hRule="exact" w:val="574"/>
        </w:trPr>
        <w:tc>
          <w:tcPr>
            <w:tcW w:w="677" w:type="dxa"/>
          </w:tcPr>
          <w:p w14:paraId="34E58DAA" w14:textId="77777777" w:rsidR="005F7EA5" w:rsidRDefault="00E947E1">
            <w:pPr>
              <w:pStyle w:val="TableParagraph"/>
              <w:spacing w:before="168"/>
              <w:ind w:left="-1"/>
              <w:rPr>
                <w:b/>
                <w:sz w:val="20"/>
              </w:rPr>
            </w:pPr>
            <w:r>
              <w:rPr>
                <w:b/>
                <w:color w:val="000009"/>
                <w:w w:val="96"/>
                <w:sz w:val="20"/>
              </w:rPr>
              <w:t>3</w:t>
            </w:r>
          </w:p>
        </w:tc>
        <w:tc>
          <w:tcPr>
            <w:tcW w:w="6188" w:type="dxa"/>
          </w:tcPr>
          <w:p w14:paraId="65787704" w14:textId="77777777" w:rsidR="005F7EA5" w:rsidRDefault="00E947E1">
            <w:pPr>
              <w:pStyle w:val="TableParagraph"/>
              <w:spacing w:before="53"/>
              <w:ind w:left="-3"/>
              <w:rPr>
                <w:b/>
                <w:sz w:val="20"/>
              </w:rPr>
            </w:pPr>
            <w:r>
              <w:rPr>
                <w:b/>
                <w:color w:val="000009"/>
                <w:sz w:val="20"/>
              </w:rPr>
              <w:t>Neurons</w:t>
            </w:r>
          </w:p>
        </w:tc>
        <w:tc>
          <w:tcPr>
            <w:tcW w:w="7710" w:type="dxa"/>
          </w:tcPr>
          <w:p w14:paraId="597AC080" w14:textId="77777777" w:rsidR="005F7EA5" w:rsidRDefault="00E947E1">
            <w:pPr>
              <w:pStyle w:val="TableParagraph"/>
              <w:spacing w:before="159"/>
              <w:ind w:left="-3"/>
              <w:rPr>
                <w:sz w:val="20"/>
              </w:rPr>
            </w:pPr>
            <w:r>
              <w:rPr>
                <w:color w:val="000009"/>
                <w:sz w:val="20"/>
              </w:rPr>
              <w:t>Explain the concept of sense, motor and intermediate neuron.</w:t>
            </w:r>
          </w:p>
        </w:tc>
      </w:tr>
      <w:tr w:rsidR="005F7EA5" w14:paraId="06F9E6B5" w14:textId="77777777">
        <w:trPr>
          <w:trHeight w:hRule="exact" w:val="343"/>
        </w:trPr>
        <w:tc>
          <w:tcPr>
            <w:tcW w:w="677" w:type="dxa"/>
          </w:tcPr>
          <w:p w14:paraId="57A04831" w14:textId="77777777" w:rsidR="005F7EA5" w:rsidRDefault="00E947E1">
            <w:pPr>
              <w:pStyle w:val="TableParagraph"/>
              <w:spacing w:before="53"/>
              <w:ind w:left="-1"/>
              <w:rPr>
                <w:b/>
                <w:sz w:val="20"/>
              </w:rPr>
            </w:pPr>
            <w:r>
              <w:rPr>
                <w:b/>
                <w:color w:val="000009"/>
                <w:w w:val="96"/>
                <w:sz w:val="20"/>
              </w:rPr>
              <w:t>4</w:t>
            </w:r>
          </w:p>
        </w:tc>
        <w:tc>
          <w:tcPr>
            <w:tcW w:w="6188" w:type="dxa"/>
          </w:tcPr>
          <w:p w14:paraId="3AFE5C56" w14:textId="77777777" w:rsidR="005F7EA5" w:rsidRDefault="00E947E1">
            <w:pPr>
              <w:pStyle w:val="TableParagraph"/>
              <w:spacing w:before="53"/>
              <w:ind w:left="-3"/>
              <w:rPr>
                <w:b/>
                <w:sz w:val="20"/>
              </w:rPr>
            </w:pPr>
            <w:r>
              <w:rPr>
                <w:b/>
                <w:color w:val="000009"/>
                <w:sz w:val="20"/>
              </w:rPr>
              <w:t>Synapses</w:t>
            </w:r>
          </w:p>
        </w:tc>
        <w:tc>
          <w:tcPr>
            <w:tcW w:w="7710" w:type="dxa"/>
          </w:tcPr>
          <w:p w14:paraId="4B293598" w14:textId="77777777" w:rsidR="005F7EA5" w:rsidRDefault="00E947E1">
            <w:pPr>
              <w:pStyle w:val="TableParagraph"/>
              <w:spacing w:before="43"/>
              <w:ind w:left="-3"/>
              <w:rPr>
                <w:sz w:val="20"/>
              </w:rPr>
            </w:pPr>
            <w:r>
              <w:rPr>
                <w:color w:val="000009"/>
                <w:sz w:val="20"/>
              </w:rPr>
              <w:t>Explain transmission of information in synapse and synaptic transmission.</w:t>
            </w:r>
          </w:p>
        </w:tc>
      </w:tr>
      <w:tr w:rsidR="005F7EA5" w14:paraId="289E0EF9" w14:textId="77777777">
        <w:trPr>
          <w:trHeight w:hRule="exact" w:val="576"/>
        </w:trPr>
        <w:tc>
          <w:tcPr>
            <w:tcW w:w="677" w:type="dxa"/>
          </w:tcPr>
          <w:p w14:paraId="3C14631A" w14:textId="77777777" w:rsidR="005F7EA5" w:rsidRDefault="00E947E1">
            <w:pPr>
              <w:pStyle w:val="TableParagraph"/>
              <w:spacing w:before="168"/>
              <w:ind w:left="-1"/>
              <w:rPr>
                <w:b/>
                <w:sz w:val="20"/>
              </w:rPr>
            </w:pPr>
            <w:r>
              <w:rPr>
                <w:b/>
                <w:color w:val="000009"/>
                <w:w w:val="96"/>
                <w:sz w:val="20"/>
              </w:rPr>
              <w:t>5</w:t>
            </w:r>
          </w:p>
        </w:tc>
        <w:tc>
          <w:tcPr>
            <w:tcW w:w="6188" w:type="dxa"/>
          </w:tcPr>
          <w:p w14:paraId="752AC2DF" w14:textId="77777777" w:rsidR="005F7EA5" w:rsidRDefault="00E947E1">
            <w:pPr>
              <w:pStyle w:val="TableParagraph"/>
              <w:spacing w:before="53"/>
              <w:ind w:left="-3"/>
              <w:rPr>
                <w:b/>
                <w:sz w:val="20"/>
              </w:rPr>
            </w:pPr>
            <w:r>
              <w:rPr>
                <w:b/>
                <w:color w:val="000009"/>
                <w:sz w:val="20"/>
              </w:rPr>
              <w:t>Electrical events in synapses</w:t>
            </w:r>
          </w:p>
        </w:tc>
        <w:tc>
          <w:tcPr>
            <w:tcW w:w="7710" w:type="dxa"/>
          </w:tcPr>
          <w:p w14:paraId="0482CA78" w14:textId="77777777" w:rsidR="005F7EA5" w:rsidRDefault="00E947E1">
            <w:pPr>
              <w:pStyle w:val="TableParagraph"/>
              <w:spacing w:before="159"/>
              <w:ind w:left="-3"/>
              <w:rPr>
                <w:sz w:val="20"/>
              </w:rPr>
            </w:pPr>
            <w:r>
              <w:rPr>
                <w:color w:val="000009"/>
                <w:sz w:val="20"/>
              </w:rPr>
              <w:t>Explain the electrical conduction in synapses.</w:t>
            </w:r>
          </w:p>
        </w:tc>
      </w:tr>
      <w:tr w:rsidR="005F7EA5" w14:paraId="03E6EE11" w14:textId="77777777">
        <w:trPr>
          <w:trHeight w:hRule="exact" w:val="574"/>
        </w:trPr>
        <w:tc>
          <w:tcPr>
            <w:tcW w:w="677" w:type="dxa"/>
          </w:tcPr>
          <w:p w14:paraId="52B134D5" w14:textId="77777777" w:rsidR="005F7EA5" w:rsidRDefault="00E947E1">
            <w:pPr>
              <w:pStyle w:val="TableParagraph"/>
              <w:spacing w:before="168"/>
              <w:ind w:left="-1"/>
              <w:rPr>
                <w:b/>
                <w:sz w:val="20"/>
              </w:rPr>
            </w:pPr>
            <w:r>
              <w:rPr>
                <w:b/>
                <w:color w:val="000009"/>
                <w:w w:val="96"/>
                <w:sz w:val="20"/>
              </w:rPr>
              <w:t>6</w:t>
            </w:r>
          </w:p>
        </w:tc>
        <w:tc>
          <w:tcPr>
            <w:tcW w:w="6188" w:type="dxa"/>
          </w:tcPr>
          <w:p w14:paraId="7344A911" w14:textId="77777777" w:rsidR="005F7EA5" w:rsidRDefault="00E947E1">
            <w:pPr>
              <w:pStyle w:val="TableParagraph"/>
              <w:spacing w:before="53"/>
              <w:ind w:left="-3"/>
              <w:rPr>
                <w:b/>
                <w:sz w:val="20"/>
              </w:rPr>
            </w:pPr>
            <w:r>
              <w:rPr>
                <w:b/>
                <w:color w:val="000009"/>
                <w:sz w:val="20"/>
              </w:rPr>
              <w:t>Ionic events in synapses</w:t>
            </w:r>
          </w:p>
        </w:tc>
        <w:tc>
          <w:tcPr>
            <w:tcW w:w="7710" w:type="dxa"/>
          </w:tcPr>
          <w:p w14:paraId="2C16DB47" w14:textId="77777777" w:rsidR="005F7EA5" w:rsidRDefault="00E947E1">
            <w:pPr>
              <w:pStyle w:val="TableParagraph"/>
              <w:spacing w:before="159"/>
              <w:ind w:left="-3"/>
              <w:rPr>
                <w:sz w:val="20"/>
              </w:rPr>
            </w:pPr>
            <w:r>
              <w:rPr>
                <w:color w:val="000009"/>
                <w:sz w:val="20"/>
              </w:rPr>
              <w:t>Explain the chemical conduction in synapses.</w:t>
            </w:r>
          </w:p>
        </w:tc>
      </w:tr>
      <w:tr w:rsidR="005F7EA5" w14:paraId="4AF38E68" w14:textId="77777777">
        <w:trPr>
          <w:trHeight w:hRule="exact" w:val="576"/>
        </w:trPr>
        <w:tc>
          <w:tcPr>
            <w:tcW w:w="677" w:type="dxa"/>
          </w:tcPr>
          <w:p w14:paraId="4D47A94A" w14:textId="77777777" w:rsidR="005F7EA5" w:rsidRDefault="00E947E1">
            <w:pPr>
              <w:pStyle w:val="TableParagraph"/>
              <w:spacing w:before="168"/>
              <w:ind w:left="-1"/>
              <w:rPr>
                <w:b/>
                <w:sz w:val="20"/>
              </w:rPr>
            </w:pPr>
            <w:r>
              <w:rPr>
                <w:b/>
                <w:color w:val="000009"/>
                <w:w w:val="96"/>
                <w:sz w:val="20"/>
              </w:rPr>
              <w:t>7</w:t>
            </w:r>
          </w:p>
        </w:tc>
        <w:tc>
          <w:tcPr>
            <w:tcW w:w="6188" w:type="dxa"/>
          </w:tcPr>
          <w:p w14:paraId="51364EAE" w14:textId="77777777" w:rsidR="005F7EA5" w:rsidRDefault="00E947E1">
            <w:pPr>
              <w:pStyle w:val="TableParagraph"/>
              <w:spacing w:before="53"/>
              <w:ind w:left="-3"/>
              <w:rPr>
                <w:b/>
                <w:sz w:val="20"/>
              </w:rPr>
            </w:pPr>
            <w:r>
              <w:rPr>
                <w:b/>
                <w:color w:val="000009"/>
                <w:sz w:val="20"/>
              </w:rPr>
              <w:t>Inhibition and facilitation at synapses</w:t>
            </w:r>
          </w:p>
        </w:tc>
        <w:tc>
          <w:tcPr>
            <w:tcW w:w="7710" w:type="dxa"/>
          </w:tcPr>
          <w:p w14:paraId="2B753809" w14:textId="77777777" w:rsidR="005F7EA5" w:rsidRDefault="00E947E1">
            <w:pPr>
              <w:pStyle w:val="TableParagraph"/>
              <w:spacing w:before="159"/>
              <w:ind w:left="-3"/>
              <w:rPr>
                <w:sz w:val="20"/>
              </w:rPr>
            </w:pPr>
            <w:r>
              <w:rPr>
                <w:color w:val="000009"/>
                <w:sz w:val="20"/>
              </w:rPr>
              <w:t>Describe the concepts of stimulation, inhibition, facilitation in synapses.</w:t>
            </w:r>
          </w:p>
        </w:tc>
      </w:tr>
      <w:tr w:rsidR="005F7EA5" w14:paraId="23DE37B4" w14:textId="77777777">
        <w:trPr>
          <w:trHeight w:hRule="exact" w:val="689"/>
        </w:trPr>
        <w:tc>
          <w:tcPr>
            <w:tcW w:w="677" w:type="dxa"/>
          </w:tcPr>
          <w:p w14:paraId="7CAAFD26" w14:textId="77777777" w:rsidR="005F7EA5" w:rsidRDefault="005F7EA5">
            <w:pPr>
              <w:pStyle w:val="TableParagraph"/>
              <w:spacing w:before="7"/>
              <w:rPr>
                <w:b/>
                <w:sz w:val="19"/>
              </w:rPr>
            </w:pPr>
          </w:p>
          <w:p w14:paraId="46BEA50C" w14:textId="77777777" w:rsidR="005F7EA5" w:rsidRDefault="00E947E1">
            <w:pPr>
              <w:pStyle w:val="TableParagraph"/>
              <w:ind w:left="-1"/>
              <w:rPr>
                <w:b/>
                <w:sz w:val="20"/>
              </w:rPr>
            </w:pPr>
            <w:r>
              <w:rPr>
                <w:b/>
                <w:color w:val="000009"/>
                <w:w w:val="96"/>
                <w:sz w:val="20"/>
              </w:rPr>
              <w:t>8</w:t>
            </w:r>
          </w:p>
        </w:tc>
        <w:tc>
          <w:tcPr>
            <w:tcW w:w="6188" w:type="dxa"/>
          </w:tcPr>
          <w:p w14:paraId="1ACE9C25" w14:textId="77777777" w:rsidR="005F7EA5" w:rsidRDefault="00E947E1">
            <w:pPr>
              <w:pStyle w:val="TableParagraph"/>
              <w:spacing w:before="111"/>
              <w:ind w:left="-3"/>
              <w:rPr>
                <w:b/>
                <w:sz w:val="20"/>
              </w:rPr>
            </w:pPr>
            <w:r>
              <w:rPr>
                <w:b/>
                <w:color w:val="000009"/>
                <w:sz w:val="20"/>
              </w:rPr>
              <w:t>Synaptic Plasticity</w:t>
            </w:r>
          </w:p>
        </w:tc>
        <w:tc>
          <w:tcPr>
            <w:tcW w:w="7710" w:type="dxa"/>
          </w:tcPr>
          <w:p w14:paraId="034908AB" w14:textId="77777777" w:rsidR="005F7EA5" w:rsidRDefault="00E947E1">
            <w:pPr>
              <w:pStyle w:val="TableParagraph"/>
              <w:spacing w:before="43"/>
              <w:ind w:left="-3"/>
              <w:rPr>
                <w:sz w:val="20"/>
              </w:rPr>
            </w:pPr>
            <w:r>
              <w:rPr>
                <w:sz w:val="20"/>
              </w:rPr>
              <w:t>Explain plasticity and learning in synapses and describe nerve-muscle synapses.</w:t>
            </w:r>
          </w:p>
        </w:tc>
      </w:tr>
      <w:tr w:rsidR="005F7EA5" w14:paraId="5022C2DA" w14:textId="77777777">
        <w:trPr>
          <w:trHeight w:hRule="exact" w:val="346"/>
        </w:trPr>
        <w:tc>
          <w:tcPr>
            <w:tcW w:w="677" w:type="dxa"/>
            <w:tcBorders>
              <w:bottom w:val="single" w:sz="2" w:space="0" w:color="000000"/>
            </w:tcBorders>
          </w:tcPr>
          <w:p w14:paraId="1F0BB4FC" w14:textId="77777777" w:rsidR="005F7EA5" w:rsidRDefault="00E947E1">
            <w:pPr>
              <w:pStyle w:val="TableParagraph"/>
              <w:spacing w:before="53"/>
              <w:ind w:left="-1"/>
              <w:rPr>
                <w:b/>
                <w:sz w:val="20"/>
              </w:rPr>
            </w:pPr>
            <w:r>
              <w:rPr>
                <w:b/>
                <w:color w:val="000009"/>
                <w:w w:val="96"/>
                <w:sz w:val="20"/>
              </w:rPr>
              <w:t>9</w:t>
            </w:r>
          </w:p>
        </w:tc>
        <w:tc>
          <w:tcPr>
            <w:tcW w:w="6188" w:type="dxa"/>
            <w:tcBorders>
              <w:bottom w:val="single" w:sz="2" w:space="0" w:color="000000"/>
            </w:tcBorders>
          </w:tcPr>
          <w:p w14:paraId="1F2AE1B2" w14:textId="77777777" w:rsidR="005F7EA5" w:rsidRDefault="00E947E1">
            <w:pPr>
              <w:pStyle w:val="TableParagraph"/>
              <w:spacing w:before="53"/>
              <w:ind w:left="-3"/>
              <w:rPr>
                <w:b/>
                <w:sz w:val="20"/>
              </w:rPr>
            </w:pPr>
            <w:r>
              <w:rPr>
                <w:b/>
                <w:color w:val="000009"/>
                <w:sz w:val="20"/>
              </w:rPr>
              <w:t>Neurotransmitters</w:t>
            </w:r>
          </w:p>
        </w:tc>
        <w:tc>
          <w:tcPr>
            <w:tcW w:w="7710" w:type="dxa"/>
            <w:tcBorders>
              <w:bottom w:val="single" w:sz="2" w:space="0" w:color="000000"/>
            </w:tcBorders>
          </w:tcPr>
          <w:p w14:paraId="4B211B57" w14:textId="77777777" w:rsidR="005F7EA5" w:rsidRDefault="00E947E1">
            <w:pPr>
              <w:pStyle w:val="TableParagraph"/>
              <w:spacing w:before="43"/>
              <w:ind w:left="-3"/>
              <w:rPr>
                <w:sz w:val="20"/>
              </w:rPr>
            </w:pPr>
            <w:r>
              <w:rPr>
                <w:color w:val="000009"/>
                <w:sz w:val="20"/>
              </w:rPr>
              <w:t>Explain  the mediators of chemical synaptic transmission.</w:t>
            </w:r>
          </w:p>
        </w:tc>
      </w:tr>
      <w:tr w:rsidR="005F7EA5" w14:paraId="654C1994" w14:textId="77777777">
        <w:trPr>
          <w:trHeight w:hRule="exact" w:val="511"/>
        </w:trPr>
        <w:tc>
          <w:tcPr>
            <w:tcW w:w="677" w:type="dxa"/>
            <w:tcBorders>
              <w:top w:val="single" w:sz="2" w:space="0" w:color="000000"/>
            </w:tcBorders>
          </w:tcPr>
          <w:p w14:paraId="609A14C3" w14:textId="77777777" w:rsidR="005F7EA5" w:rsidRDefault="00E947E1">
            <w:pPr>
              <w:pStyle w:val="TableParagraph"/>
              <w:spacing w:before="53"/>
              <w:ind w:left="-1"/>
              <w:rPr>
                <w:b/>
                <w:sz w:val="20"/>
              </w:rPr>
            </w:pPr>
            <w:r>
              <w:rPr>
                <w:b/>
                <w:color w:val="000009"/>
                <w:sz w:val="20"/>
              </w:rPr>
              <w:t>10</w:t>
            </w:r>
          </w:p>
        </w:tc>
        <w:tc>
          <w:tcPr>
            <w:tcW w:w="6188" w:type="dxa"/>
            <w:tcBorders>
              <w:top w:val="single" w:sz="2" w:space="0" w:color="000000"/>
            </w:tcBorders>
          </w:tcPr>
          <w:p w14:paraId="121B6871" w14:textId="77777777" w:rsidR="005F7EA5" w:rsidRDefault="00E947E1">
            <w:pPr>
              <w:pStyle w:val="TableParagraph"/>
              <w:spacing w:before="53"/>
              <w:ind w:left="-3"/>
              <w:rPr>
                <w:b/>
                <w:sz w:val="20"/>
              </w:rPr>
            </w:pPr>
            <w:r>
              <w:rPr>
                <w:b/>
                <w:color w:val="000009"/>
                <w:sz w:val="20"/>
              </w:rPr>
              <w:t>Neurotransmitters</w:t>
            </w:r>
          </w:p>
        </w:tc>
        <w:tc>
          <w:tcPr>
            <w:tcW w:w="7710" w:type="dxa"/>
            <w:tcBorders>
              <w:top w:val="single" w:sz="2" w:space="0" w:color="000000"/>
            </w:tcBorders>
          </w:tcPr>
          <w:p w14:paraId="4082643C" w14:textId="77777777" w:rsidR="005F7EA5" w:rsidRDefault="00E947E1">
            <w:pPr>
              <w:pStyle w:val="TableParagraph"/>
              <w:spacing w:before="41"/>
              <w:ind w:left="-3"/>
              <w:rPr>
                <w:sz w:val="20"/>
              </w:rPr>
            </w:pPr>
            <w:r>
              <w:rPr>
                <w:sz w:val="20"/>
              </w:rPr>
              <w:t>Explain the synthesis of neurotransmitters in general, the degradation, reversal mechanisms and receptors.</w:t>
            </w:r>
          </w:p>
        </w:tc>
      </w:tr>
    </w:tbl>
    <w:p w14:paraId="337E1D0E" w14:textId="77777777" w:rsidR="005F7EA5" w:rsidRDefault="005F7EA5">
      <w:pPr>
        <w:rPr>
          <w:sz w:val="20"/>
        </w:rPr>
        <w:sectPr w:rsidR="005F7EA5">
          <w:pgSz w:w="16850" w:h="11920" w:orient="landscape"/>
          <w:pgMar w:top="1020" w:right="1020" w:bottom="280" w:left="1020" w:header="708" w:footer="708" w:gutter="0"/>
          <w:cols w:space="708"/>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4"/>
        <w:gridCol w:w="6191"/>
        <w:gridCol w:w="8843"/>
      </w:tblGrid>
      <w:tr w:rsidR="005F7EA5" w14:paraId="78711274" w14:textId="77777777">
        <w:trPr>
          <w:trHeight w:hRule="exact" w:val="346"/>
        </w:trPr>
        <w:tc>
          <w:tcPr>
            <w:tcW w:w="674" w:type="dxa"/>
          </w:tcPr>
          <w:p w14:paraId="082D7735" w14:textId="77777777" w:rsidR="005F7EA5" w:rsidRDefault="005F7EA5"/>
        </w:tc>
        <w:tc>
          <w:tcPr>
            <w:tcW w:w="6191" w:type="dxa"/>
          </w:tcPr>
          <w:p w14:paraId="5342ECEB" w14:textId="77777777" w:rsidR="005F7EA5" w:rsidRDefault="005F7EA5"/>
        </w:tc>
        <w:tc>
          <w:tcPr>
            <w:tcW w:w="8843" w:type="dxa"/>
          </w:tcPr>
          <w:p w14:paraId="4987C3D8" w14:textId="77777777" w:rsidR="005F7EA5" w:rsidRDefault="005F7EA5"/>
        </w:tc>
      </w:tr>
      <w:tr w:rsidR="005F7EA5" w14:paraId="018DECD9" w14:textId="77777777">
        <w:trPr>
          <w:trHeight w:hRule="exact" w:val="346"/>
        </w:trPr>
        <w:tc>
          <w:tcPr>
            <w:tcW w:w="674" w:type="dxa"/>
          </w:tcPr>
          <w:p w14:paraId="24DDD5F1" w14:textId="77777777" w:rsidR="005F7EA5" w:rsidRDefault="00E947E1">
            <w:pPr>
              <w:pStyle w:val="TableParagraph"/>
              <w:spacing w:before="53"/>
              <w:ind w:left="-3"/>
              <w:rPr>
                <w:b/>
                <w:sz w:val="20"/>
              </w:rPr>
            </w:pPr>
            <w:r>
              <w:rPr>
                <w:b/>
                <w:color w:val="000009"/>
                <w:sz w:val="20"/>
              </w:rPr>
              <w:t>11</w:t>
            </w:r>
          </w:p>
        </w:tc>
        <w:tc>
          <w:tcPr>
            <w:tcW w:w="6191" w:type="dxa"/>
          </w:tcPr>
          <w:p w14:paraId="6D65444E" w14:textId="77777777" w:rsidR="005F7EA5" w:rsidRDefault="00E947E1">
            <w:pPr>
              <w:pStyle w:val="TableParagraph"/>
              <w:spacing w:before="53"/>
              <w:ind w:left="-1"/>
              <w:rPr>
                <w:b/>
                <w:sz w:val="20"/>
              </w:rPr>
            </w:pPr>
            <w:r>
              <w:rPr>
                <w:b/>
                <w:color w:val="000009"/>
                <w:sz w:val="20"/>
              </w:rPr>
              <w:t>Neurotransmitters</w:t>
            </w:r>
          </w:p>
        </w:tc>
        <w:tc>
          <w:tcPr>
            <w:tcW w:w="8843" w:type="dxa"/>
          </w:tcPr>
          <w:p w14:paraId="60FA68A8" w14:textId="77777777" w:rsidR="005F7EA5" w:rsidRDefault="00E947E1">
            <w:pPr>
              <w:pStyle w:val="TableParagraph"/>
              <w:spacing w:before="43"/>
              <w:ind w:left="-3"/>
              <w:rPr>
                <w:sz w:val="20"/>
              </w:rPr>
            </w:pPr>
            <w:r>
              <w:rPr>
                <w:color w:val="000009"/>
                <w:sz w:val="20"/>
              </w:rPr>
              <w:t>Describe synthesis, degradation, function and receptors of the small molecule neurotransmitters.</w:t>
            </w:r>
          </w:p>
        </w:tc>
      </w:tr>
      <w:tr w:rsidR="005F7EA5" w14:paraId="03BE3B92" w14:textId="77777777">
        <w:trPr>
          <w:trHeight w:hRule="exact" w:val="346"/>
        </w:trPr>
        <w:tc>
          <w:tcPr>
            <w:tcW w:w="674" w:type="dxa"/>
          </w:tcPr>
          <w:p w14:paraId="3CC3DEF4" w14:textId="77777777" w:rsidR="005F7EA5" w:rsidRDefault="00E947E1">
            <w:pPr>
              <w:pStyle w:val="TableParagraph"/>
              <w:spacing w:before="53"/>
              <w:ind w:left="-3"/>
              <w:rPr>
                <w:b/>
                <w:sz w:val="20"/>
              </w:rPr>
            </w:pPr>
            <w:r>
              <w:rPr>
                <w:b/>
                <w:color w:val="000009"/>
                <w:sz w:val="20"/>
              </w:rPr>
              <w:t>12</w:t>
            </w:r>
          </w:p>
        </w:tc>
        <w:tc>
          <w:tcPr>
            <w:tcW w:w="6191" w:type="dxa"/>
          </w:tcPr>
          <w:p w14:paraId="414D113B" w14:textId="77777777" w:rsidR="005F7EA5" w:rsidRDefault="00E947E1">
            <w:pPr>
              <w:pStyle w:val="TableParagraph"/>
              <w:spacing w:before="53"/>
              <w:ind w:left="-1"/>
              <w:rPr>
                <w:b/>
                <w:sz w:val="20"/>
              </w:rPr>
            </w:pPr>
            <w:r>
              <w:rPr>
                <w:b/>
                <w:color w:val="000009"/>
                <w:sz w:val="20"/>
              </w:rPr>
              <w:t>Neurotransmitters</w:t>
            </w:r>
          </w:p>
        </w:tc>
        <w:tc>
          <w:tcPr>
            <w:tcW w:w="8843" w:type="dxa"/>
          </w:tcPr>
          <w:p w14:paraId="449ADA87" w14:textId="77777777" w:rsidR="005F7EA5" w:rsidRDefault="00E947E1">
            <w:pPr>
              <w:pStyle w:val="TableParagraph"/>
              <w:spacing w:before="43"/>
              <w:ind w:left="-3"/>
              <w:rPr>
                <w:sz w:val="20"/>
              </w:rPr>
            </w:pPr>
            <w:r>
              <w:rPr>
                <w:color w:val="000009"/>
                <w:sz w:val="20"/>
              </w:rPr>
              <w:t>Describe synthesis, degradation, function and receptors of the large molecule neurotransmitters.</w:t>
            </w:r>
          </w:p>
        </w:tc>
      </w:tr>
      <w:tr w:rsidR="005F7EA5" w14:paraId="5192127D" w14:textId="77777777">
        <w:trPr>
          <w:trHeight w:hRule="exact" w:val="343"/>
        </w:trPr>
        <w:tc>
          <w:tcPr>
            <w:tcW w:w="674" w:type="dxa"/>
          </w:tcPr>
          <w:p w14:paraId="3400114D" w14:textId="77777777" w:rsidR="005F7EA5" w:rsidRDefault="00E947E1">
            <w:pPr>
              <w:pStyle w:val="TableParagraph"/>
              <w:spacing w:before="53"/>
              <w:ind w:left="-3"/>
              <w:rPr>
                <w:b/>
                <w:sz w:val="20"/>
              </w:rPr>
            </w:pPr>
            <w:r>
              <w:rPr>
                <w:b/>
                <w:color w:val="000009"/>
                <w:sz w:val="20"/>
              </w:rPr>
              <w:t>13</w:t>
            </w:r>
          </w:p>
        </w:tc>
        <w:tc>
          <w:tcPr>
            <w:tcW w:w="6191" w:type="dxa"/>
          </w:tcPr>
          <w:p w14:paraId="01A498D5" w14:textId="77777777" w:rsidR="005F7EA5" w:rsidRDefault="00E947E1">
            <w:pPr>
              <w:pStyle w:val="TableParagraph"/>
              <w:spacing w:before="53"/>
              <w:ind w:left="-1"/>
              <w:rPr>
                <w:b/>
                <w:sz w:val="20"/>
              </w:rPr>
            </w:pPr>
            <w:r>
              <w:rPr>
                <w:b/>
                <w:color w:val="000009"/>
                <w:sz w:val="20"/>
              </w:rPr>
              <w:t>Neurotransmitters</w:t>
            </w:r>
          </w:p>
        </w:tc>
        <w:tc>
          <w:tcPr>
            <w:tcW w:w="8843" w:type="dxa"/>
          </w:tcPr>
          <w:p w14:paraId="2287DF66" w14:textId="77777777" w:rsidR="005F7EA5" w:rsidRDefault="00E947E1">
            <w:pPr>
              <w:pStyle w:val="TableParagraph"/>
              <w:spacing w:before="43"/>
              <w:ind w:left="-3"/>
              <w:rPr>
                <w:sz w:val="20"/>
              </w:rPr>
            </w:pPr>
            <w:r>
              <w:rPr>
                <w:color w:val="000009"/>
                <w:sz w:val="20"/>
              </w:rPr>
              <w:t>Describe synthesis, degradation, function and receptors of the other neurotransmitters.</w:t>
            </w:r>
          </w:p>
        </w:tc>
      </w:tr>
      <w:tr w:rsidR="005F7EA5" w14:paraId="74548422" w14:textId="77777777">
        <w:trPr>
          <w:trHeight w:hRule="exact" w:val="691"/>
        </w:trPr>
        <w:tc>
          <w:tcPr>
            <w:tcW w:w="674" w:type="dxa"/>
          </w:tcPr>
          <w:p w14:paraId="6BDC20DC" w14:textId="77777777" w:rsidR="005F7EA5" w:rsidRDefault="005F7EA5">
            <w:pPr>
              <w:pStyle w:val="TableParagraph"/>
              <w:spacing w:before="7"/>
              <w:rPr>
                <w:b/>
                <w:sz w:val="19"/>
              </w:rPr>
            </w:pPr>
          </w:p>
          <w:p w14:paraId="76E5792D" w14:textId="77777777" w:rsidR="005F7EA5" w:rsidRDefault="00E947E1">
            <w:pPr>
              <w:pStyle w:val="TableParagraph"/>
              <w:ind w:left="-3"/>
              <w:rPr>
                <w:b/>
                <w:sz w:val="20"/>
              </w:rPr>
            </w:pPr>
            <w:r>
              <w:rPr>
                <w:b/>
                <w:color w:val="000009"/>
                <w:sz w:val="20"/>
              </w:rPr>
              <w:t>14</w:t>
            </w:r>
          </w:p>
        </w:tc>
        <w:tc>
          <w:tcPr>
            <w:tcW w:w="6191" w:type="dxa"/>
          </w:tcPr>
          <w:p w14:paraId="5C66AADB" w14:textId="77777777" w:rsidR="005F7EA5" w:rsidRDefault="00E947E1">
            <w:pPr>
              <w:pStyle w:val="TableParagraph"/>
              <w:spacing w:before="108"/>
              <w:ind w:left="-1"/>
              <w:rPr>
                <w:b/>
                <w:sz w:val="20"/>
              </w:rPr>
            </w:pPr>
            <w:r>
              <w:rPr>
                <w:b/>
                <w:color w:val="000009"/>
                <w:sz w:val="20"/>
              </w:rPr>
              <w:t>Sensory receptors</w:t>
            </w:r>
          </w:p>
        </w:tc>
        <w:tc>
          <w:tcPr>
            <w:tcW w:w="8843" w:type="dxa"/>
          </w:tcPr>
          <w:p w14:paraId="69B588F8" w14:textId="77777777" w:rsidR="005F7EA5" w:rsidRDefault="00E947E1">
            <w:pPr>
              <w:pStyle w:val="TableParagraph"/>
              <w:spacing w:before="43"/>
              <w:ind w:left="-3"/>
              <w:rPr>
                <w:sz w:val="20"/>
              </w:rPr>
            </w:pPr>
            <w:r>
              <w:rPr>
                <w:sz w:val="20"/>
              </w:rPr>
              <w:t>Describe definition and classification of receptor organs.</w:t>
            </w:r>
          </w:p>
        </w:tc>
      </w:tr>
      <w:tr w:rsidR="005F7EA5" w14:paraId="768C203F" w14:textId="77777777">
        <w:trPr>
          <w:trHeight w:hRule="exact" w:val="689"/>
        </w:trPr>
        <w:tc>
          <w:tcPr>
            <w:tcW w:w="674" w:type="dxa"/>
          </w:tcPr>
          <w:p w14:paraId="695DF7B9" w14:textId="77777777" w:rsidR="005F7EA5" w:rsidRDefault="005F7EA5">
            <w:pPr>
              <w:pStyle w:val="TableParagraph"/>
              <w:spacing w:before="8"/>
              <w:rPr>
                <w:b/>
                <w:sz w:val="19"/>
              </w:rPr>
            </w:pPr>
          </w:p>
          <w:p w14:paraId="54F55949" w14:textId="77777777" w:rsidR="005F7EA5" w:rsidRDefault="00E947E1">
            <w:pPr>
              <w:pStyle w:val="TableParagraph"/>
              <w:ind w:left="-3"/>
              <w:rPr>
                <w:b/>
                <w:sz w:val="20"/>
              </w:rPr>
            </w:pPr>
            <w:r>
              <w:rPr>
                <w:b/>
                <w:color w:val="000009"/>
                <w:sz w:val="20"/>
              </w:rPr>
              <w:t>15</w:t>
            </w:r>
          </w:p>
        </w:tc>
        <w:tc>
          <w:tcPr>
            <w:tcW w:w="6191" w:type="dxa"/>
          </w:tcPr>
          <w:p w14:paraId="636F20A1" w14:textId="77777777" w:rsidR="005F7EA5" w:rsidRDefault="00E947E1">
            <w:pPr>
              <w:pStyle w:val="TableParagraph"/>
              <w:spacing w:before="109"/>
              <w:ind w:left="-1"/>
              <w:rPr>
                <w:b/>
                <w:sz w:val="20"/>
              </w:rPr>
            </w:pPr>
            <w:r>
              <w:rPr>
                <w:b/>
                <w:color w:val="000009"/>
                <w:sz w:val="20"/>
              </w:rPr>
              <w:t>Sensory receptors</w:t>
            </w:r>
          </w:p>
        </w:tc>
        <w:tc>
          <w:tcPr>
            <w:tcW w:w="8843" w:type="dxa"/>
          </w:tcPr>
          <w:p w14:paraId="3943BBE5" w14:textId="77777777" w:rsidR="005F7EA5" w:rsidRDefault="00E947E1">
            <w:pPr>
              <w:pStyle w:val="TableParagraph"/>
              <w:spacing w:before="44"/>
              <w:ind w:left="-3"/>
              <w:rPr>
                <w:sz w:val="20"/>
              </w:rPr>
            </w:pPr>
            <w:r>
              <w:rPr>
                <w:sz w:val="20"/>
              </w:rPr>
              <w:t>Explain  electrical and chemical events in the stimulation of receptor organs.</w:t>
            </w:r>
          </w:p>
        </w:tc>
      </w:tr>
      <w:tr w:rsidR="005F7EA5" w14:paraId="4894B128" w14:textId="77777777">
        <w:trPr>
          <w:trHeight w:hRule="exact" w:val="1378"/>
        </w:trPr>
        <w:tc>
          <w:tcPr>
            <w:tcW w:w="674" w:type="dxa"/>
          </w:tcPr>
          <w:p w14:paraId="78BE0BD7" w14:textId="77777777" w:rsidR="005F7EA5" w:rsidRDefault="005F7EA5">
            <w:pPr>
              <w:pStyle w:val="TableParagraph"/>
              <w:rPr>
                <w:b/>
              </w:rPr>
            </w:pPr>
          </w:p>
          <w:p w14:paraId="2DD93A28" w14:textId="77777777" w:rsidR="005F7EA5" w:rsidRDefault="005F7EA5">
            <w:pPr>
              <w:pStyle w:val="TableParagraph"/>
              <w:spacing w:before="8"/>
              <w:rPr>
                <w:b/>
                <w:sz w:val="27"/>
              </w:rPr>
            </w:pPr>
          </w:p>
          <w:p w14:paraId="0198DE89" w14:textId="77777777" w:rsidR="005F7EA5" w:rsidRDefault="00E947E1">
            <w:pPr>
              <w:pStyle w:val="TableParagraph"/>
              <w:ind w:left="-3"/>
              <w:rPr>
                <w:b/>
                <w:sz w:val="20"/>
              </w:rPr>
            </w:pPr>
            <w:r>
              <w:rPr>
                <w:b/>
                <w:color w:val="000009"/>
                <w:sz w:val="20"/>
              </w:rPr>
              <w:t>16</w:t>
            </w:r>
          </w:p>
        </w:tc>
        <w:tc>
          <w:tcPr>
            <w:tcW w:w="6191" w:type="dxa"/>
          </w:tcPr>
          <w:p w14:paraId="609DE49E" w14:textId="77777777" w:rsidR="005F7EA5" w:rsidRDefault="005F7EA5">
            <w:pPr>
              <w:pStyle w:val="TableParagraph"/>
              <w:rPr>
                <w:b/>
              </w:rPr>
            </w:pPr>
          </w:p>
          <w:p w14:paraId="245859BE" w14:textId="77777777" w:rsidR="005F7EA5" w:rsidRDefault="005F7EA5">
            <w:pPr>
              <w:pStyle w:val="TableParagraph"/>
              <w:spacing w:before="8"/>
              <w:rPr>
                <w:b/>
                <w:sz w:val="17"/>
              </w:rPr>
            </w:pPr>
          </w:p>
          <w:p w14:paraId="6C7792E1" w14:textId="77777777" w:rsidR="005F7EA5" w:rsidRDefault="00E947E1">
            <w:pPr>
              <w:pStyle w:val="TableParagraph"/>
              <w:ind w:left="-1"/>
              <w:rPr>
                <w:b/>
                <w:sz w:val="20"/>
              </w:rPr>
            </w:pPr>
            <w:r>
              <w:rPr>
                <w:b/>
                <w:color w:val="000009"/>
                <w:sz w:val="20"/>
              </w:rPr>
              <w:t>Sensory receptors</w:t>
            </w:r>
          </w:p>
        </w:tc>
        <w:tc>
          <w:tcPr>
            <w:tcW w:w="8843" w:type="dxa"/>
          </w:tcPr>
          <w:p w14:paraId="424ABF2B" w14:textId="77777777" w:rsidR="005F7EA5" w:rsidRDefault="00E947E1">
            <w:pPr>
              <w:pStyle w:val="TableParagraph"/>
              <w:spacing w:before="43" w:line="360" w:lineRule="auto"/>
              <w:ind w:left="-3"/>
              <w:rPr>
                <w:sz w:val="20"/>
              </w:rPr>
            </w:pPr>
            <w:r>
              <w:rPr>
                <w:sz w:val="20"/>
              </w:rPr>
              <w:t>Explain receptor potentials and ionic properties and describe the laws concerning the movement and perceptions of the senses.</w:t>
            </w:r>
          </w:p>
        </w:tc>
      </w:tr>
      <w:tr w:rsidR="005F7EA5" w14:paraId="0A50F755" w14:textId="77777777">
        <w:trPr>
          <w:trHeight w:hRule="exact" w:val="692"/>
        </w:trPr>
        <w:tc>
          <w:tcPr>
            <w:tcW w:w="674" w:type="dxa"/>
          </w:tcPr>
          <w:p w14:paraId="0B5D31E3" w14:textId="77777777" w:rsidR="005F7EA5" w:rsidRDefault="005F7EA5">
            <w:pPr>
              <w:pStyle w:val="TableParagraph"/>
              <w:spacing w:before="8"/>
              <w:rPr>
                <w:b/>
                <w:sz w:val="19"/>
              </w:rPr>
            </w:pPr>
          </w:p>
          <w:p w14:paraId="114F8997" w14:textId="77777777" w:rsidR="005F7EA5" w:rsidRDefault="00E947E1">
            <w:pPr>
              <w:pStyle w:val="TableParagraph"/>
              <w:ind w:left="-3"/>
              <w:rPr>
                <w:b/>
                <w:sz w:val="20"/>
              </w:rPr>
            </w:pPr>
            <w:r>
              <w:rPr>
                <w:b/>
                <w:color w:val="000009"/>
                <w:sz w:val="20"/>
              </w:rPr>
              <w:t>17</w:t>
            </w:r>
          </w:p>
        </w:tc>
        <w:tc>
          <w:tcPr>
            <w:tcW w:w="6191" w:type="dxa"/>
          </w:tcPr>
          <w:p w14:paraId="335E1B35" w14:textId="77777777" w:rsidR="005F7EA5" w:rsidRDefault="005F7EA5">
            <w:pPr>
              <w:pStyle w:val="TableParagraph"/>
              <w:spacing w:before="8"/>
              <w:rPr>
                <w:b/>
                <w:sz w:val="19"/>
              </w:rPr>
            </w:pPr>
          </w:p>
          <w:p w14:paraId="3C468051" w14:textId="77777777" w:rsidR="005F7EA5" w:rsidRDefault="00E947E1">
            <w:pPr>
              <w:pStyle w:val="TableParagraph"/>
              <w:ind w:left="-1"/>
              <w:rPr>
                <w:b/>
                <w:sz w:val="20"/>
              </w:rPr>
            </w:pPr>
            <w:r>
              <w:rPr>
                <w:b/>
                <w:color w:val="000009"/>
                <w:sz w:val="20"/>
              </w:rPr>
              <w:t>Reflexes</w:t>
            </w:r>
          </w:p>
        </w:tc>
        <w:tc>
          <w:tcPr>
            <w:tcW w:w="8843" w:type="dxa"/>
          </w:tcPr>
          <w:p w14:paraId="77B588E0" w14:textId="77777777" w:rsidR="005F7EA5" w:rsidRDefault="00E947E1">
            <w:pPr>
              <w:pStyle w:val="TableParagraph"/>
              <w:spacing w:before="111"/>
              <w:ind w:left="-3"/>
              <w:rPr>
                <w:sz w:val="20"/>
              </w:rPr>
            </w:pPr>
            <w:r>
              <w:rPr>
                <w:sz w:val="20"/>
              </w:rPr>
              <w:t xml:space="preserve">Explain  reflex definition, Bell-Magendie law, reflex types, </w:t>
            </w:r>
            <w:r>
              <w:rPr>
                <w:color w:val="000009"/>
                <w:sz w:val="20"/>
              </w:rPr>
              <w:t>stress reflex and inverse elongation reflex.</w:t>
            </w:r>
          </w:p>
        </w:tc>
      </w:tr>
      <w:tr w:rsidR="005F7EA5" w14:paraId="22D8B359" w14:textId="77777777">
        <w:trPr>
          <w:trHeight w:hRule="exact" w:val="1034"/>
        </w:trPr>
        <w:tc>
          <w:tcPr>
            <w:tcW w:w="674" w:type="dxa"/>
          </w:tcPr>
          <w:p w14:paraId="5F2D3864" w14:textId="77777777" w:rsidR="005F7EA5" w:rsidRDefault="005F7EA5">
            <w:pPr>
              <w:pStyle w:val="TableParagraph"/>
              <w:rPr>
                <w:b/>
              </w:rPr>
            </w:pPr>
          </w:p>
          <w:p w14:paraId="64D93D3A" w14:textId="77777777" w:rsidR="005F7EA5" w:rsidRDefault="00E947E1">
            <w:pPr>
              <w:pStyle w:val="TableParagraph"/>
              <w:spacing w:before="146"/>
              <w:ind w:left="-3"/>
              <w:rPr>
                <w:b/>
                <w:sz w:val="20"/>
              </w:rPr>
            </w:pPr>
            <w:r>
              <w:rPr>
                <w:b/>
                <w:color w:val="000009"/>
                <w:sz w:val="20"/>
              </w:rPr>
              <w:t>18</w:t>
            </w:r>
          </w:p>
        </w:tc>
        <w:tc>
          <w:tcPr>
            <w:tcW w:w="6191" w:type="dxa"/>
          </w:tcPr>
          <w:p w14:paraId="7D0EBF4C" w14:textId="77777777" w:rsidR="005F7EA5" w:rsidRDefault="00E947E1">
            <w:pPr>
              <w:pStyle w:val="TableParagraph"/>
              <w:spacing w:before="147"/>
              <w:ind w:left="-1"/>
              <w:rPr>
                <w:b/>
                <w:sz w:val="20"/>
              </w:rPr>
            </w:pPr>
            <w:r>
              <w:rPr>
                <w:b/>
                <w:color w:val="000009"/>
                <w:sz w:val="20"/>
              </w:rPr>
              <w:t>Reflexes</w:t>
            </w:r>
          </w:p>
        </w:tc>
        <w:tc>
          <w:tcPr>
            <w:tcW w:w="8843" w:type="dxa"/>
          </w:tcPr>
          <w:p w14:paraId="39CDAFA9" w14:textId="77777777" w:rsidR="005F7EA5" w:rsidRDefault="00E947E1">
            <w:pPr>
              <w:pStyle w:val="TableParagraph"/>
              <w:spacing w:before="43"/>
              <w:ind w:left="-3"/>
              <w:rPr>
                <w:sz w:val="20"/>
              </w:rPr>
            </w:pPr>
            <w:r>
              <w:rPr>
                <w:sz w:val="20"/>
              </w:rPr>
              <w:t>Explain  the polysynaptic reflexes ant the laws about reflexes.</w:t>
            </w:r>
          </w:p>
        </w:tc>
      </w:tr>
      <w:tr w:rsidR="005F7EA5" w14:paraId="7B8B7288" w14:textId="77777777">
        <w:trPr>
          <w:trHeight w:hRule="exact" w:val="691"/>
        </w:trPr>
        <w:tc>
          <w:tcPr>
            <w:tcW w:w="674" w:type="dxa"/>
          </w:tcPr>
          <w:p w14:paraId="6E6525B6" w14:textId="77777777" w:rsidR="005F7EA5" w:rsidRDefault="005F7EA5">
            <w:pPr>
              <w:pStyle w:val="TableParagraph"/>
              <w:spacing w:before="7"/>
              <w:rPr>
                <w:b/>
                <w:sz w:val="19"/>
              </w:rPr>
            </w:pPr>
          </w:p>
          <w:p w14:paraId="3964A2CA" w14:textId="77777777" w:rsidR="005F7EA5" w:rsidRDefault="00E947E1">
            <w:pPr>
              <w:pStyle w:val="TableParagraph"/>
              <w:ind w:left="-3"/>
              <w:rPr>
                <w:b/>
                <w:sz w:val="20"/>
              </w:rPr>
            </w:pPr>
            <w:r>
              <w:rPr>
                <w:b/>
                <w:color w:val="000009"/>
                <w:sz w:val="20"/>
              </w:rPr>
              <w:t>19</w:t>
            </w:r>
          </w:p>
        </w:tc>
        <w:tc>
          <w:tcPr>
            <w:tcW w:w="6191" w:type="dxa"/>
          </w:tcPr>
          <w:p w14:paraId="64C5F9F8" w14:textId="77777777" w:rsidR="005F7EA5" w:rsidRDefault="00E947E1">
            <w:pPr>
              <w:pStyle w:val="TableParagraph"/>
              <w:spacing w:before="111"/>
              <w:ind w:left="-1"/>
              <w:rPr>
                <w:b/>
                <w:sz w:val="20"/>
              </w:rPr>
            </w:pPr>
            <w:r>
              <w:rPr>
                <w:b/>
                <w:color w:val="000009"/>
                <w:sz w:val="20"/>
              </w:rPr>
              <w:t>Somatosensory pathways</w:t>
            </w:r>
          </w:p>
        </w:tc>
        <w:tc>
          <w:tcPr>
            <w:tcW w:w="8843" w:type="dxa"/>
          </w:tcPr>
          <w:p w14:paraId="1A139017" w14:textId="77777777" w:rsidR="005F7EA5" w:rsidRDefault="00E947E1">
            <w:pPr>
              <w:pStyle w:val="TableParagraph"/>
              <w:spacing w:before="43"/>
              <w:ind w:left="-3"/>
              <w:rPr>
                <w:sz w:val="20"/>
              </w:rPr>
            </w:pPr>
            <w:r>
              <w:rPr>
                <w:sz w:val="20"/>
              </w:rPr>
              <w:t>Describe  the afferent pathways (posterior cord-dorsal column, spino-thalamic pathways).</w:t>
            </w:r>
          </w:p>
        </w:tc>
      </w:tr>
      <w:tr w:rsidR="005F7EA5" w14:paraId="68D15775" w14:textId="77777777">
        <w:trPr>
          <w:trHeight w:hRule="exact" w:val="689"/>
        </w:trPr>
        <w:tc>
          <w:tcPr>
            <w:tcW w:w="674" w:type="dxa"/>
          </w:tcPr>
          <w:p w14:paraId="2FB5C3BE" w14:textId="77777777" w:rsidR="005F7EA5" w:rsidRDefault="005F7EA5">
            <w:pPr>
              <w:pStyle w:val="TableParagraph"/>
              <w:spacing w:before="5"/>
              <w:rPr>
                <w:b/>
                <w:sz w:val="19"/>
              </w:rPr>
            </w:pPr>
          </w:p>
          <w:p w14:paraId="6B231F12" w14:textId="77777777" w:rsidR="005F7EA5" w:rsidRDefault="00E947E1">
            <w:pPr>
              <w:pStyle w:val="TableParagraph"/>
              <w:ind w:left="-3"/>
              <w:rPr>
                <w:b/>
                <w:sz w:val="20"/>
              </w:rPr>
            </w:pPr>
            <w:r>
              <w:rPr>
                <w:b/>
                <w:color w:val="000009"/>
                <w:sz w:val="20"/>
              </w:rPr>
              <w:t>20</w:t>
            </w:r>
          </w:p>
        </w:tc>
        <w:tc>
          <w:tcPr>
            <w:tcW w:w="6191" w:type="dxa"/>
          </w:tcPr>
          <w:p w14:paraId="3D6BE795" w14:textId="77777777" w:rsidR="005F7EA5" w:rsidRDefault="00E947E1">
            <w:pPr>
              <w:pStyle w:val="TableParagraph"/>
              <w:spacing w:before="111"/>
              <w:ind w:left="-1"/>
              <w:rPr>
                <w:b/>
                <w:sz w:val="20"/>
              </w:rPr>
            </w:pPr>
            <w:r>
              <w:rPr>
                <w:b/>
                <w:color w:val="000009"/>
                <w:sz w:val="20"/>
              </w:rPr>
              <w:t>Somatosensory pathways</w:t>
            </w:r>
          </w:p>
        </w:tc>
        <w:tc>
          <w:tcPr>
            <w:tcW w:w="8843" w:type="dxa"/>
          </w:tcPr>
          <w:p w14:paraId="6FA00449" w14:textId="77777777" w:rsidR="005F7EA5" w:rsidRDefault="00E947E1">
            <w:pPr>
              <w:pStyle w:val="TableParagraph"/>
              <w:spacing w:before="44"/>
              <w:ind w:left="-3"/>
              <w:rPr>
                <w:sz w:val="20"/>
              </w:rPr>
            </w:pPr>
            <w:r>
              <w:rPr>
                <w:sz w:val="20"/>
              </w:rPr>
              <w:t>Describe  the afferent pathways (posterior cord-dorsal column, spino-thalamic pathways).</w:t>
            </w:r>
          </w:p>
        </w:tc>
      </w:tr>
      <w:tr w:rsidR="005F7EA5" w14:paraId="1A797C93" w14:textId="77777777">
        <w:trPr>
          <w:trHeight w:hRule="exact" w:val="691"/>
        </w:trPr>
        <w:tc>
          <w:tcPr>
            <w:tcW w:w="674" w:type="dxa"/>
          </w:tcPr>
          <w:p w14:paraId="421515EB" w14:textId="77777777" w:rsidR="005F7EA5" w:rsidRDefault="005F7EA5">
            <w:pPr>
              <w:pStyle w:val="TableParagraph"/>
              <w:spacing w:before="7"/>
              <w:rPr>
                <w:b/>
                <w:sz w:val="19"/>
              </w:rPr>
            </w:pPr>
          </w:p>
          <w:p w14:paraId="3DF6C039" w14:textId="77777777" w:rsidR="005F7EA5" w:rsidRDefault="00E947E1">
            <w:pPr>
              <w:pStyle w:val="TableParagraph"/>
              <w:ind w:left="-3"/>
              <w:rPr>
                <w:b/>
                <w:sz w:val="20"/>
              </w:rPr>
            </w:pPr>
            <w:r>
              <w:rPr>
                <w:b/>
                <w:color w:val="000009"/>
                <w:sz w:val="20"/>
              </w:rPr>
              <w:t>21</w:t>
            </w:r>
          </w:p>
        </w:tc>
        <w:tc>
          <w:tcPr>
            <w:tcW w:w="6191" w:type="dxa"/>
          </w:tcPr>
          <w:p w14:paraId="3E391B1B" w14:textId="77777777" w:rsidR="005F7EA5" w:rsidRDefault="00E947E1">
            <w:pPr>
              <w:pStyle w:val="TableParagraph"/>
              <w:spacing w:before="108"/>
              <w:ind w:left="-1"/>
              <w:rPr>
                <w:b/>
                <w:sz w:val="20"/>
              </w:rPr>
            </w:pPr>
            <w:r>
              <w:rPr>
                <w:b/>
                <w:color w:val="000009"/>
                <w:sz w:val="20"/>
              </w:rPr>
              <w:t>Somatosensory cortical areas</w:t>
            </w:r>
          </w:p>
        </w:tc>
        <w:tc>
          <w:tcPr>
            <w:tcW w:w="8843" w:type="dxa"/>
          </w:tcPr>
          <w:p w14:paraId="2FD1B0D4" w14:textId="77777777" w:rsidR="005F7EA5" w:rsidRDefault="00E947E1">
            <w:pPr>
              <w:pStyle w:val="TableParagraph"/>
              <w:spacing w:before="43"/>
              <w:ind w:left="-3"/>
              <w:rPr>
                <w:sz w:val="20"/>
              </w:rPr>
            </w:pPr>
            <w:r>
              <w:rPr>
                <w:sz w:val="20"/>
              </w:rPr>
              <w:t>Identify  sensory fields in the brain cortex.</w:t>
            </w:r>
          </w:p>
        </w:tc>
      </w:tr>
      <w:tr w:rsidR="005F7EA5" w14:paraId="57304494" w14:textId="77777777">
        <w:trPr>
          <w:trHeight w:hRule="exact" w:val="686"/>
        </w:trPr>
        <w:tc>
          <w:tcPr>
            <w:tcW w:w="674" w:type="dxa"/>
          </w:tcPr>
          <w:p w14:paraId="41ACD8C9" w14:textId="77777777" w:rsidR="005F7EA5" w:rsidRDefault="005F7EA5">
            <w:pPr>
              <w:pStyle w:val="TableParagraph"/>
              <w:spacing w:before="5"/>
              <w:rPr>
                <w:b/>
                <w:sz w:val="19"/>
              </w:rPr>
            </w:pPr>
          </w:p>
          <w:p w14:paraId="1F057881" w14:textId="77777777" w:rsidR="005F7EA5" w:rsidRDefault="00E947E1">
            <w:pPr>
              <w:pStyle w:val="TableParagraph"/>
              <w:ind w:left="-3"/>
              <w:rPr>
                <w:b/>
                <w:sz w:val="20"/>
              </w:rPr>
            </w:pPr>
            <w:r>
              <w:rPr>
                <w:b/>
                <w:color w:val="000009"/>
                <w:sz w:val="20"/>
              </w:rPr>
              <w:t>22</w:t>
            </w:r>
          </w:p>
        </w:tc>
        <w:tc>
          <w:tcPr>
            <w:tcW w:w="6191" w:type="dxa"/>
          </w:tcPr>
          <w:p w14:paraId="2FECAC67" w14:textId="77777777" w:rsidR="005F7EA5" w:rsidRDefault="00E947E1">
            <w:pPr>
              <w:pStyle w:val="TableParagraph"/>
              <w:spacing w:before="106"/>
              <w:ind w:left="-1"/>
              <w:rPr>
                <w:b/>
                <w:sz w:val="20"/>
              </w:rPr>
            </w:pPr>
            <w:r>
              <w:rPr>
                <w:b/>
                <w:color w:val="000009"/>
                <w:sz w:val="20"/>
              </w:rPr>
              <w:t>Pain pathways</w:t>
            </w:r>
          </w:p>
        </w:tc>
        <w:tc>
          <w:tcPr>
            <w:tcW w:w="8843" w:type="dxa"/>
          </w:tcPr>
          <w:p w14:paraId="259EC675" w14:textId="77777777" w:rsidR="005F7EA5" w:rsidRDefault="00E947E1">
            <w:pPr>
              <w:pStyle w:val="TableParagraph"/>
              <w:spacing w:before="41"/>
              <w:ind w:left="-3"/>
              <w:rPr>
                <w:sz w:val="20"/>
              </w:rPr>
            </w:pPr>
            <w:r>
              <w:rPr>
                <w:sz w:val="20"/>
              </w:rPr>
              <w:t>Explain   touch-pressure, pain, hot-cold, proprioceptive and other senses.</w:t>
            </w:r>
          </w:p>
        </w:tc>
      </w:tr>
    </w:tbl>
    <w:p w14:paraId="71C3C5F1" w14:textId="77777777" w:rsidR="005F7EA5" w:rsidRDefault="005F7EA5">
      <w:pPr>
        <w:rPr>
          <w:sz w:val="20"/>
        </w:rPr>
        <w:sectPr w:rsidR="005F7EA5">
          <w:pgSz w:w="16850" w:h="11920" w:orient="landscape"/>
          <w:pgMar w:top="1100" w:right="460" w:bottom="280" w:left="46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257539B0" w14:textId="77777777">
        <w:trPr>
          <w:trHeight w:hRule="exact" w:val="346"/>
        </w:trPr>
        <w:tc>
          <w:tcPr>
            <w:tcW w:w="677" w:type="dxa"/>
          </w:tcPr>
          <w:p w14:paraId="7E8DA921" w14:textId="77777777" w:rsidR="005F7EA5" w:rsidRDefault="005F7EA5"/>
        </w:tc>
        <w:tc>
          <w:tcPr>
            <w:tcW w:w="13898" w:type="dxa"/>
            <w:gridSpan w:val="2"/>
          </w:tcPr>
          <w:p w14:paraId="1B9E5D7D" w14:textId="77777777" w:rsidR="005F7EA5" w:rsidRDefault="00E947E1">
            <w:pPr>
              <w:pStyle w:val="TableParagraph"/>
              <w:spacing w:before="53"/>
              <w:ind w:left="2935"/>
              <w:rPr>
                <w:b/>
                <w:sz w:val="20"/>
              </w:rPr>
            </w:pPr>
            <w:r>
              <w:rPr>
                <w:b/>
                <w:color w:val="000009"/>
                <w:sz w:val="20"/>
              </w:rPr>
              <w:t>LABORATORY COURSES</w:t>
            </w:r>
          </w:p>
        </w:tc>
      </w:tr>
      <w:tr w:rsidR="005F7EA5" w14:paraId="337774E1" w14:textId="77777777">
        <w:trPr>
          <w:trHeight w:hRule="exact" w:val="346"/>
        </w:trPr>
        <w:tc>
          <w:tcPr>
            <w:tcW w:w="677" w:type="dxa"/>
          </w:tcPr>
          <w:p w14:paraId="1D32CE09" w14:textId="77777777" w:rsidR="005F7EA5" w:rsidRDefault="00E947E1">
            <w:pPr>
              <w:pStyle w:val="TableParagraph"/>
              <w:spacing w:before="43"/>
              <w:ind w:right="12"/>
              <w:jc w:val="center"/>
              <w:rPr>
                <w:sz w:val="20"/>
              </w:rPr>
            </w:pPr>
            <w:r>
              <w:rPr>
                <w:color w:val="000009"/>
                <w:w w:val="96"/>
                <w:sz w:val="20"/>
              </w:rPr>
              <w:t>1</w:t>
            </w:r>
          </w:p>
        </w:tc>
        <w:tc>
          <w:tcPr>
            <w:tcW w:w="6188" w:type="dxa"/>
          </w:tcPr>
          <w:p w14:paraId="4116F27B" w14:textId="77777777" w:rsidR="005F7EA5" w:rsidRDefault="00E947E1">
            <w:pPr>
              <w:pStyle w:val="TableParagraph"/>
              <w:spacing w:before="43"/>
              <w:ind w:left="-3"/>
              <w:rPr>
                <w:sz w:val="20"/>
              </w:rPr>
            </w:pPr>
            <w:r>
              <w:rPr>
                <w:color w:val="000009"/>
                <w:sz w:val="20"/>
              </w:rPr>
              <w:t>Reflexes 1</w:t>
            </w:r>
          </w:p>
        </w:tc>
        <w:tc>
          <w:tcPr>
            <w:tcW w:w="7710" w:type="dxa"/>
          </w:tcPr>
          <w:p w14:paraId="28612FE7" w14:textId="77777777" w:rsidR="005F7EA5" w:rsidRDefault="00E947E1">
            <w:pPr>
              <w:pStyle w:val="TableParagraph"/>
              <w:spacing w:before="43"/>
              <w:ind w:left="-3"/>
              <w:rPr>
                <w:sz w:val="20"/>
              </w:rPr>
            </w:pPr>
            <w:r>
              <w:rPr>
                <w:color w:val="000009"/>
                <w:sz w:val="20"/>
              </w:rPr>
              <w:t>Prepare decerebre and spina lfrog models.</w:t>
            </w:r>
          </w:p>
        </w:tc>
      </w:tr>
      <w:tr w:rsidR="005F7EA5" w14:paraId="178AFD56" w14:textId="77777777">
        <w:trPr>
          <w:trHeight w:hRule="exact" w:val="576"/>
        </w:trPr>
        <w:tc>
          <w:tcPr>
            <w:tcW w:w="677" w:type="dxa"/>
          </w:tcPr>
          <w:p w14:paraId="08CBABEA" w14:textId="77777777" w:rsidR="005F7EA5" w:rsidRDefault="00E947E1">
            <w:pPr>
              <w:pStyle w:val="TableParagraph"/>
              <w:spacing w:before="159"/>
              <w:ind w:right="12"/>
              <w:jc w:val="center"/>
              <w:rPr>
                <w:sz w:val="20"/>
              </w:rPr>
            </w:pPr>
            <w:r>
              <w:rPr>
                <w:color w:val="000009"/>
                <w:w w:val="96"/>
                <w:sz w:val="20"/>
              </w:rPr>
              <w:t>2</w:t>
            </w:r>
          </w:p>
        </w:tc>
        <w:tc>
          <w:tcPr>
            <w:tcW w:w="6188" w:type="dxa"/>
          </w:tcPr>
          <w:p w14:paraId="088EF120" w14:textId="77777777" w:rsidR="005F7EA5" w:rsidRDefault="00E947E1">
            <w:pPr>
              <w:pStyle w:val="TableParagraph"/>
              <w:spacing w:before="43"/>
              <w:ind w:left="-3"/>
              <w:rPr>
                <w:sz w:val="20"/>
              </w:rPr>
            </w:pPr>
            <w:r>
              <w:rPr>
                <w:color w:val="000009"/>
                <w:sz w:val="20"/>
              </w:rPr>
              <w:t>Reflexes 2</w:t>
            </w:r>
          </w:p>
        </w:tc>
        <w:tc>
          <w:tcPr>
            <w:tcW w:w="7710" w:type="dxa"/>
          </w:tcPr>
          <w:p w14:paraId="6EC5062E" w14:textId="77777777" w:rsidR="005F7EA5" w:rsidRDefault="00E947E1">
            <w:pPr>
              <w:pStyle w:val="TableParagraph"/>
              <w:spacing w:before="43"/>
              <w:ind w:left="-3" w:right="234"/>
              <w:rPr>
                <w:sz w:val="20"/>
              </w:rPr>
            </w:pPr>
            <w:r>
              <w:rPr>
                <w:color w:val="000009"/>
                <w:sz w:val="20"/>
              </w:rPr>
              <w:t>Explain simple and complex reflexes in the CNS connection with the help of decerebrate and spinal frog,</w:t>
            </w:r>
          </w:p>
        </w:tc>
      </w:tr>
    </w:tbl>
    <w:p w14:paraId="4A259200" w14:textId="77777777" w:rsidR="005F7EA5" w:rsidRDefault="005F7EA5">
      <w:pPr>
        <w:pStyle w:val="GvdeMetni"/>
        <w:rPr>
          <w:b/>
          <w:sz w:val="20"/>
        </w:rPr>
      </w:pPr>
    </w:p>
    <w:p w14:paraId="1E5EE7F6" w14:textId="77777777" w:rsidR="005F7EA5" w:rsidRDefault="005F7EA5">
      <w:pPr>
        <w:pStyle w:val="GvdeMetni"/>
        <w:rPr>
          <w:b/>
          <w:sz w:val="20"/>
        </w:rPr>
      </w:pPr>
    </w:p>
    <w:p w14:paraId="39F599AA" w14:textId="77777777" w:rsidR="005F7EA5" w:rsidRDefault="005F7EA5">
      <w:pPr>
        <w:pStyle w:val="GvdeMetni"/>
        <w:rPr>
          <w:b/>
          <w:sz w:val="20"/>
        </w:rPr>
      </w:pPr>
    </w:p>
    <w:p w14:paraId="1E14EBAC" w14:textId="77777777" w:rsidR="005F7EA5" w:rsidRDefault="005F7EA5">
      <w:pPr>
        <w:pStyle w:val="GvdeMetni"/>
        <w:rPr>
          <w:b/>
          <w:sz w:val="20"/>
        </w:rPr>
      </w:pPr>
    </w:p>
    <w:p w14:paraId="23A1E1F4" w14:textId="77777777" w:rsidR="005F7EA5" w:rsidRDefault="005F7EA5">
      <w:pPr>
        <w:pStyle w:val="GvdeMetni"/>
        <w:rPr>
          <w:b/>
          <w:sz w:val="20"/>
        </w:rPr>
      </w:pPr>
    </w:p>
    <w:p w14:paraId="14661786" w14:textId="77777777" w:rsidR="005F7EA5" w:rsidRDefault="005F7EA5">
      <w:pPr>
        <w:pStyle w:val="GvdeMetni"/>
        <w:spacing w:before="1"/>
        <w:rPr>
          <w:b/>
          <w:sz w:val="20"/>
        </w:rPr>
      </w:pPr>
    </w:p>
    <w:p w14:paraId="2BA126E7" w14:textId="77777777" w:rsidR="005F7EA5" w:rsidRDefault="00E947E1">
      <w:pPr>
        <w:spacing w:before="90"/>
        <w:ind w:left="3388" w:right="4706"/>
        <w:jc w:val="center"/>
        <w:rPr>
          <w:b/>
          <w:sz w:val="24"/>
        </w:rPr>
      </w:pPr>
      <w:r>
        <w:rPr>
          <w:b/>
          <w:color w:val="000009"/>
          <w:sz w:val="24"/>
        </w:rPr>
        <w:t>SENSE PHYSIOLOGY</w:t>
      </w:r>
    </w:p>
    <w:p w14:paraId="605E40BC" w14:textId="77777777" w:rsidR="005F7EA5" w:rsidRDefault="005F7EA5">
      <w:pPr>
        <w:pStyle w:val="GvdeMetni"/>
        <w:rPr>
          <w:b/>
          <w:sz w:val="20"/>
        </w:rPr>
      </w:pPr>
    </w:p>
    <w:p w14:paraId="1AE65DD1" w14:textId="77777777" w:rsidR="005F7EA5" w:rsidRDefault="005F7EA5">
      <w:pPr>
        <w:pStyle w:val="GvdeMetni"/>
        <w:spacing w:before="2"/>
        <w:rPr>
          <w:b/>
          <w:sz w:val="27"/>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4"/>
        <w:gridCol w:w="6162"/>
        <w:gridCol w:w="7710"/>
      </w:tblGrid>
      <w:tr w:rsidR="005F7EA5" w14:paraId="08F57EE1" w14:textId="77777777">
        <w:trPr>
          <w:trHeight w:hRule="exact" w:val="682"/>
        </w:trPr>
        <w:tc>
          <w:tcPr>
            <w:tcW w:w="704" w:type="dxa"/>
          </w:tcPr>
          <w:p w14:paraId="12A9D586" w14:textId="77777777" w:rsidR="005F7EA5" w:rsidRDefault="005F7EA5"/>
        </w:tc>
        <w:tc>
          <w:tcPr>
            <w:tcW w:w="6162" w:type="dxa"/>
          </w:tcPr>
          <w:p w14:paraId="18712ACE" w14:textId="77777777" w:rsidR="005F7EA5" w:rsidRDefault="00E947E1">
            <w:pPr>
              <w:pStyle w:val="TableParagraph"/>
              <w:spacing w:before="53"/>
              <w:ind w:left="1269"/>
              <w:rPr>
                <w:b/>
                <w:sz w:val="20"/>
              </w:rPr>
            </w:pPr>
            <w:r>
              <w:rPr>
                <w:b/>
                <w:sz w:val="20"/>
              </w:rPr>
              <w:t>Course of Topics</w:t>
            </w:r>
          </w:p>
        </w:tc>
        <w:tc>
          <w:tcPr>
            <w:tcW w:w="7710" w:type="dxa"/>
          </w:tcPr>
          <w:p w14:paraId="4883F25C" w14:textId="77777777" w:rsidR="005F7EA5" w:rsidRDefault="00E947E1">
            <w:pPr>
              <w:pStyle w:val="TableParagraph"/>
              <w:spacing w:line="228" w:lineRule="exact"/>
              <w:ind w:left="103"/>
              <w:rPr>
                <w:b/>
                <w:sz w:val="20"/>
              </w:rPr>
            </w:pPr>
            <w:r>
              <w:rPr>
                <w:b/>
                <w:sz w:val="20"/>
              </w:rPr>
              <w:t>Training Outcomes / Competences</w:t>
            </w:r>
          </w:p>
        </w:tc>
      </w:tr>
      <w:tr w:rsidR="005F7EA5" w14:paraId="72522EFA" w14:textId="77777777">
        <w:trPr>
          <w:trHeight w:hRule="exact" w:val="346"/>
        </w:trPr>
        <w:tc>
          <w:tcPr>
            <w:tcW w:w="704" w:type="dxa"/>
          </w:tcPr>
          <w:p w14:paraId="4D112DD7" w14:textId="77777777" w:rsidR="005F7EA5" w:rsidRDefault="005F7EA5"/>
        </w:tc>
        <w:tc>
          <w:tcPr>
            <w:tcW w:w="13872" w:type="dxa"/>
            <w:gridSpan w:val="2"/>
          </w:tcPr>
          <w:p w14:paraId="27188279" w14:textId="77777777" w:rsidR="005F7EA5" w:rsidRDefault="00E947E1">
            <w:pPr>
              <w:pStyle w:val="TableParagraph"/>
              <w:spacing w:before="53"/>
              <w:ind w:left="2897"/>
              <w:rPr>
                <w:b/>
                <w:sz w:val="20"/>
              </w:rPr>
            </w:pPr>
            <w:r>
              <w:rPr>
                <w:b/>
                <w:sz w:val="20"/>
              </w:rPr>
              <w:t>THEORETICAL COURSES</w:t>
            </w:r>
          </w:p>
        </w:tc>
      </w:tr>
      <w:tr w:rsidR="005F7EA5" w14:paraId="5BB1298E" w14:textId="77777777">
        <w:trPr>
          <w:trHeight w:hRule="exact" w:val="343"/>
        </w:trPr>
        <w:tc>
          <w:tcPr>
            <w:tcW w:w="704" w:type="dxa"/>
          </w:tcPr>
          <w:p w14:paraId="55E1108D" w14:textId="77777777" w:rsidR="005F7EA5" w:rsidRDefault="00E947E1">
            <w:pPr>
              <w:pStyle w:val="TableParagraph"/>
              <w:spacing w:before="43"/>
              <w:ind w:left="105"/>
              <w:rPr>
                <w:sz w:val="20"/>
              </w:rPr>
            </w:pPr>
            <w:r>
              <w:rPr>
                <w:color w:val="000009"/>
                <w:w w:val="99"/>
                <w:sz w:val="20"/>
              </w:rPr>
              <w:t>1</w:t>
            </w:r>
          </w:p>
        </w:tc>
        <w:tc>
          <w:tcPr>
            <w:tcW w:w="6162" w:type="dxa"/>
          </w:tcPr>
          <w:p w14:paraId="3644C212" w14:textId="77777777" w:rsidR="005F7EA5" w:rsidRDefault="00E947E1">
            <w:pPr>
              <w:pStyle w:val="TableParagraph"/>
              <w:spacing w:before="53"/>
              <w:ind w:left="105"/>
              <w:rPr>
                <w:b/>
                <w:sz w:val="20"/>
              </w:rPr>
            </w:pPr>
            <w:r>
              <w:rPr>
                <w:b/>
                <w:color w:val="000009"/>
                <w:sz w:val="20"/>
              </w:rPr>
              <w:t>Movement of the Eye, Accommodation, Visual Field</w:t>
            </w:r>
          </w:p>
        </w:tc>
        <w:tc>
          <w:tcPr>
            <w:tcW w:w="7710" w:type="dxa"/>
          </w:tcPr>
          <w:p w14:paraId="06D60602" w14:textId="77777777" w:rsidR="005F7EA5" w:rsidRDefault="00E947E1">
            <w:pPr>
              <w:pStyle w:val="TableParagraph"/>
              <w:spacing w:before="43"/>
              <w:ind w:left="103"/>
              <w:rPr>
                <w:sz w:val="20"/>
              </w:rPr>
            </w:pPr>
            <w:r>
              <w:rPr>
                <w:color w:val="000009"/>
                <w:sz w:val="20"/>
              </w:rPr>
              <w:t>Define how the eyes focus  to a point in their visual field</w:t>
            </w:r>
          </w:p>
        </w:tc>
      </w:tr>
      <w:tr w:rsidR="005F7EA5" w14:paraId="6B1DCA6C" w14:textId="77777777">
        <w:trPr>
          <w:trHeight w:hRule="exact" w:val="634"/>
        </w:trPr>
        <w:tc>
          <w:tcPr>
            <w:tcW w:w="704" w:type="dxa"/>
          </w:tcPr>
          <w:p w14:paraId="36941A95" w14:textId="77777777" w:rsidR="005F7EA5" w:rsidRDefault="00E947E1">
            <w:pPr>
              <w:pStyle w:val="TableParagraph"/>
              <w:spacing w:before="159"/>
              <w:ind w:left="105"/>
              <w:rPr>
                <w:sz w:val="20"/>
              </w:rPr>
            </w:pPr>
            <w:r>
              <w:rPr>
                <w:color w:val="000009"/>
                <w:w w:val="99"/>
                <w:sz w:val="20"/>
              </w:rPr>
              <w:t>2</w:t>
            </w:r>
          </w:p>
        </w:tc>
        <w:tc>
          <w:tcPr>
            <w:tcW w:w="6162" w:type="dxa"/>
          </w:tcPr>
          <w:p w14:paraId="6ACC927B" w14:textId="77777777" w:rsidR="005F7EA5" w:rsidRDefault="00E947E1">
            <w:pPr>
              <w:pStyle w:val="TableParagraph"/>
              <w:spacing w:before="168"/>
              <w:ind w:left="105" w:right="73"/>
              <w:rPr>
                <w:b/>
                <w:sz w:val="20"/>
              </w:rPr>
            </w:pPr>
            <w:r>
              <w:rPr>
                <w:b/>
                <w:color w:val="000009"/>
                <w:sz w:val="20"/>
              </w:rPr>
              <w:t>Dioptri, the Regulation of the Amount of Light that Enters the Eye and Lens Accomodation</w:t>
            </w:r>
          </w:p>
        </w:tc>
        <w:tc>
          <w:tcPr>
            <w:tcW w:w="7710" w:type="dxa"/>
          </w:tcPr>
          <w:p w14:paraId="451C560B" w14:textId="77777777" w:rsidR="005F7EA5" w:rsidRDefault="00E947E1">
            <w:pPr>
              <w:pStyle w:val="TableParagraph"/>
              <w:spacing w:before="43"/>
              <w:ind w:left="103" w:firstLine="50"/>
              <w:rPr>
                <w:sz w:val="20"/>
              </w:rPr>
            </w:pPr>
            <w:r>
              <w:rPr>
                <w:color w:val="000009"/>
                <w:sz w:val="20"/>
              </w:rPr>
              <w:t>Describe refraction of the light, ,the change of the pupil diameter, Describe how the pupil diameter can change.</w:t>
            </w:r>
          </w:p>
        </w:tc>
      </w:tr>
      <w:tr w:rsidR="005F7EA5" w14:paraId="76DA6E0D" w14:textId="77777777">
        <w:trPr>
          <w:trHeight w:hRule="exact" w:val="631"/>
        </w:trPr>
        <w:tc>
          <w:tcPr>
            <w:tcW w:w="704" w:type="dxa"/>
          </w:tcPr>
          <w:p w14:paraId="70EB76AF" w14:textId="77777777" w:rsidR="005F7EA5" w:rsidRDefault="00E947E1">
            <w:pPr>
              <w:pStyle w:val="TableParagraph"/>
              <w:spacing w:before="156"/>
              <w:ind w:left="105"/>
              <w:rPr>
                <w:sz w:val="20"/>
              </w:rPr>
            </w:pPr>
            <w:r>
              <w:rPr>
                <w:color w:val="000009"/>
                <w:w w:val="99"/>
                <w:sz w:val="20"/>
              </w:rPr>
              <w:t>3</w:t>
            </w:r>
          </w:p>
        </w:tc>
        <w:tc>
          <w:tcPr>
            <w:tcW w:w="6162" w:type="dxa"/>
          </w:tcPr>
          <w:p w14:paraId="143515AE" w14:textId="77777777" w:rsidR="005F7EA5" w:rsidRDefault="00E947E1">
            <w:pPr>
              <w:pStyle w:val="TableParagraph"/>
              <w:spacing w:before="166"/>
              <w:ind w:left="105" w:right="73" w:firstLine="50"/>
              <w:rPr>
                <w:b/>
                <w:sz w:val="20"/>
              </w:rPr>
            </w:pPr>
            <w:r>
              <w:rPr>
                <w:b/>
                <w:color w:val="000009"/>
                <w:sz w:val="20"/>
              </w:rPr>
              <w:t>The Detection of Light by the Photoreceptor Cells and Action Potential</w:t>
            </w:r>
          </w:p>
        </w:tc>
        <w:tc>
          <w:tcPr>
            <w:tcW w:w="7710" w:type="dxa"/>
          </w:tcPr>
          <w:p w14:paraId="538D82A9" w14:textId="77777777" w:rsidR="005F7EA5" w:rsidRDefault="00E947E1">
            <w:pPr>
              <w:pStyle w:val="TableParagraph"/>
              <w:spacing w:before="41"/>
              <w:ind w:left="103"/>
              <w:rPr>
                <w:sz w:val="20"/>
              </w:rPr>
            </w:pPr>
            <w:r>
              <w:rPr>
                <w:color w:val="000009"/>
                <w:sz w:val="20"/>
              </w:rPr>
              <w:t>Identfy the functional principals of the cells of retinal layer and the factors that affects the action potential formation</w:t>
            </w:r>
          </w:p>
        </w:tc>
      </w:tr>
      <w:tr w:rsidR="005F7EA5" w14:paraId="771EB326" w14:textId="77777777">
        <w:trPr>
          <w:trHeight w:hRule="exact" w:val="518"/>
        </w:trPr>
        <w:tc>
          <w:tcPr>
            <w:tcW w:w="704" w:type="dxa"/>
          </w:tcPr>
          <w:p w14:paraId="34BCCEB3" w14:textId="77777777" w:rsidR="005F7EA5" w:rsidRDefault="00E947E1">
            <w:pPr>
              <w:pStyle w:val="TableParagraph"/>
              <w:spacing w:before="43"/>
              <w:ind w:left="105"/>
              <w:rPr>
                <w:sz w:val="20"/>
              </w:rPr>
            </w:pPr>
            <w:r>
              <w:rPr>
                <w:color w:val="000009"/>
                <w:w w:val="99"/>
                <w:sz w:val="20"/>
              </w:rPr>
              <w:t>4</w:t>
            </w:r>
          </w:p>
        </w:tc>
        <w:tc>
          <w:tcPr>
            <w:tcW w:w="6162" w:type="dxa"/>
          </w:tcPr>
          <w:p w14:paraId="4A528B1C" w14:textId="77777777" w:rsidR="005F7EA5" w:rsidRDefault="00E947E1">
            <w:pPr>
              <w:pStyle w:val="TableParagraph"/>
              <w:spacing w:before="53"/>
              <w:ind w:left="105" w:right="553"/>
              <w:rPr>
                <w:b/>
                <w:sz w:val="20"/>
              </w:rPr>
            </w:pPr>
            <w:r>
              <w:rPr>
                <w:b/>
                <w:color w:val="000009"/>
                <w:sz w:val="20"/>
              </w:rPr>
              <w:t>The Images that Occurs on Retina, Lateral İnhibition and Color Vision</w:t>
            </w:r>
          </w:p>
        </w:tc>
        <w:tc>
          <w:tcPr>
            <w:tcW w:w="7710" w:type="dxa"/>
          </w:tcPr>
          <w:p w14:paraId="5BAF8218" w14:textId="77777777" w:rsidR="005F7EA5" w:rsidRDefault="00E947E1">
            <w:pPr>
              <w:pStyle w:val="TableParagraph"/>
              <w:spacing w:before="43"/>
              <w:ind w:left="103"/>
              <w:rPr>
                <w:sz w:val="20"/>
              </w:rPr>
            </w:pPr>
            <w:r>
              <w:rPr>
                <w:color w:val="000009"/>
                <w:sz w:val="20"/>
              </w:rPr>
              <w:t>Indicate the images that occurs at first on retina, lateral  inhibition and  the color vision</w:t>
            </w:r>
          </w:p>
        </w:tc>
      </w:tr>
      <w:tr w:rsidR="005F7EA5" w14:paraId="1D0674A5" w14:textId="77777777">
        <w:trPr>
          <w:trHeight w:hRule="exact" w:val="346"/>
        </w:trPr>
        <w:tc>
          <w:tcPr>
            <w:tcW w:w="704" w:type="dxa"/>
          </w:tcPr>
          <w:p w14:paraId="6FCBB03D" w14:textId="77777777" w:rsidR="005F7EA5" w:rsidRDefault="00E947E1">
            <w:pPr>
              <w:pStyle w:val="TableParagraph"/>
              <w:spacing w:before="44"/>
              <w:ind w:left="105"/>
              <w:rPr>
                <w:sz w:val="20"/>
              </w:rPr>
            </w:pPr>
            <w:r>
              <w:rPr>
                <w:color w:val="000009"/>
                <w:w w:val="99"/>
                <w:sz w:val="20"/>
              </w:rPr>
              <w:t>5</w:t>
            </w:r>
          </w:p>
        </w:tc>
        <w:tc>
          <w:tcPr>
            <w:tcW w:w="6162" w:type="dxa"/>
          </w:tcPr>
          <w:p w14:paraId="743502AD" w14:textId="77777777" w:rsidR="005F7EA5" w:rsidRDefault="00E947E1">
            <w:pPr>
              <w:pStyle w:val="TableParagraph"/>
              <w:spacing w:before="54"/>
              <w:ind w:left="105"/>
              <w:rPr>
                <w:b/>
                <w:sz w:val="20"/>
              </w:rPr>
            </w:pPr>
            <w:r>
              <w:rPr>
                <w:b/>
                <w:color w:val="000009"/>
                <w:sz w:val="20"/>
              </w:rPr>
              <w:t>The Optic Chiasma and Visual Pathways</w:t>
            </w:r>
          </w:p>
        </w:tc>
        <w:tc>
          <w:tcPr>
            <w:tcW w:w="7710" w:type="dxa"/>
          </w:tcPr>
          <w:p w14:paraId="30B4A40E" w14:textId="77777777" w:rsidR="005F7EA5" w:rsidRDefault="00E947E1">
            <w:pPr>
              <w:pStyle w:val="TableParagraph"/>
              <w:spacing w:before="44"/>
              <w:ind w:left="103"/>
              <w:rPr>
                <w:sz w:val="20"/>
              </w:rPr>
            </w:pPr>
            <w:r>
              <w:rPr>
                <w:color w:val="000009"/>
                <w:sz w:val="20"/>
              </w:rPr>
              <w:t>Describe the importance of the optic chiasma,the visual pathways and its malfunctions</w:t>
            </w:r>
          </w:p>
        </w:tc>
      </w:tr>
      <w:tr w:rsidR="005F7EA5" w14:paraId="2DC48B27" w14:textId="77777777">
        <w:trPr>
          <w:trHeight w:hRule="exact" w:val="346"/>
        </w:trPr>
        <w:tc>
          <w:tcPr>
            <w:tcW w:w="704" w:type="dxa"/>
          </w:tcPr>
          <w:p w14:paraId="1BB5A354" w14:textId="77777777" w:rsidR="005F7EA5" w:rsidRDefault="00E947E1">
            <w:pPr>
              <w:pStyle w:val="TableParagraph"/>
              <w:spacing w:before="43"/>
              <w:ind w:left="105"/>
              <w:rPr>
                <w:sz w:val="20"/>
              </w:rPr>
            </w:pPr>
            <w:r>
              <w:rPr>
                <w:color w:val="000009"/>
                <w:w w:val="99"/>
                <w:sz w:val="20"/>
              </w:rPr>
              <w:t>6</w:t>
            </w:r>
          </w:p>
        </w:tc>
        <w:tc>
          <w:tcPr>
            <w:tcW w:w="6162" w:type="dxa"/>
          </w:tcPr>
          <w:p w14:paraId="224788A3" w14:textId="77777777" w:rsidR="005F7EA5" w:rsidRDefault="00E947E1">
            <w:pPr>
              <w:pStyle w:val="TableParagraph"/>
              <w:spacing w:before="53"/>
              <w:ind w:left="155"/>
              <w:rPr>
                <w:b/>
                <w:sz w:val="20"/>
              </w:rPr>
            </w:pPr>
            <w:r>
              <w:rPr>
                <w:b/>
                <w:color w:val="000009"/>
                <w:sz w:val="20"/>
              </w:rPr>
              <w:t>The Function of the Visual Pathways and the Cortex</w:t>
            </w:r>
          </w:p>
        </w:tc>
        <w:tc>
          <w:tcPr>
            <w:tcW w:w="7710" w:type="dxa"/>
          </w:tcPr>
          <w:p w14:paraId="2D5194C1" w14:textId="77777777" w:rsidR="005F7EA5" w:rsidRDefault="00E947E1">
            <w:pPr>
              <w:pStyle w:val="TableParagraph"/>
              <w:spacing w:before="43"/>
              <w:ind w:left="103"/>
              <w:rPr>
                <w:sz w:val="20"/>
              </w:rPr>
            </w:pPr>
            <w:r>
              <w:rPr>
                <w:color w:val="000009"/>
                <w:sz w:val="20"/>
              </w:rPr>
              <w:t>Comprehend  the functions of the visual cortex and the visual centers in  the brain</w:t>
            </w:r>
          </w:p>
        </w:tc>
      </w:tr>
      <w:tr w:rsidR="005F7EA5" w14:paraId="13D790CF" w14:textId="77777777">
        <w:trPr>
          <w:trHeight w:hRule="exact" w:val="516"/>
        </w:trPr>
        <w:tc>
          <w:tcPr>
            <w:tcW w:w="704" w:type="dxa"/>
          </w:tcPr>
          <w:p w14:paraId="681B253E" w14:textId="77777777" w:rsidR="005F7EA5" w:rsidRDefault="00E947E1">
            <w:pPr>
              <w:pStyle w:val="TableParagraph"/>
              <w:spacing w:before="43"/>
              <w:ind w:left="105"/>
              <w:rPr>
                <w:sz w:val="20"/>
              </w:rPr>
            </w:pPr>
            <w:r>
              <w:rPr>
                <w:color w:val="000009"/>
                <w:w w:val="99"/>
                <w:sz w:val="20"/>
              </w:rPr>
              <w:t>7</w:t>
            </w:r>
          </w:p>
        </w:tc>
        <w:tc>
          <w:tcPr>
            <w:tcW w:w="6162" w:type="dxa"/>
          </w:tcPr>
          <w:p w14:paraId="74709FB3" w14:textId="77777777" w:rsidR="005F7EA5" w:rsidRDefault="00E947E1">
            <w:pPr>
              <w:pStyle w:val="TableParagraph"/>
              <w:spacing w:before="53"/>
              <w:ind w:left="105"/>
              <w:rPr>
                <w:b/>
                <w:sz w:val="20"/>
              </w:rPr>
            </w:pPr>
            <w:r>
              <w:rPr>
                <w:b/>
                <w:color w:val="000009"/>
                <w:sz w:val="20"/>
              </w:rPr>
              <w:t>The Ear Vestibules, the Conduction of the Sound,the Detection of Sound Direction</w:t>
            </w:r>
          </w:p>
        </w:tc>
        <w:tc>
          <w:tcPr>
            <w:tcW w:w="7710" w:type="dxa"/>
          </w:tcPr>
          <w:p w14:paraId="1FAB909D" w14:textId="77777777" w:rsidR="005F7EA5" w:rsidRDefault="00E947E1">
            <w:pPr>
              <w:pStyle w:val="TableParagraph"/>
              <w:spacing w:before="43"/>
              <w:ind w:left="103"/>
              <w:rPr>
                <w:sz w:val="20"/>
              </w:rPr>
            </w:pPr>
            <w:r>
              <w:rPr>
                <w:color w:val="000009"/>
                <w:sz w:val="20"/>
              </w:rPr>
              <w:t>Define how the ear sets the sound  direction and amplitude  that enters into it</w:t>
            </w:r>
          </w:p>
        </w:tc>
      </w:tr>
      <w:tr w:rsidR="005F7EA5" w14:paraId="12ADC3A5" w14:textId="77777777">
        <w:trPr>
          <w:trHeight w:hRule="exact" w:val="343"/>
        </w:trPr>
        <w:tc>
          <w:tcPr>
            <w:tcW w:w="704" w:type="dxa"/>
          </w:tcPr>
          <w:p w14:paraId="4FDB0A66" w14:textId="77777777" w:rsidR="005F7EA5" w:rsidRDefault="00E947E1">
            <w:pPr>
              <w:pStyle w:val="TableParagraph"/>
              <w:spacing w:before="43"/>
              <w:ind w:left="105"/>
              <w:rPr>
                <w:sz w:val="20"/>
              </w:rPr>
            </w:pPr>
            <w:r>
              <w:rPr>
                <w:color w:val="000009"/>
                <w:w w:val="99"/>
                <w:sz w:val="20"/>
              </w:rPr>
              <w:t>8</w:t>
            </w:r>
          </w:p>
        </w:tc>
        <w:tc>
          <w:tcPr>
            <w:tcW w:w="6162" w:type="dxa"/>
          </w:tcPr>
          <w:p w14:paraId="212AC38C" w14:textId="77777777" w:rsidR="005F7EA5" w:rsidRDefault="00E947E1">
            <w:pPr>
              <w:pStyle w:val="TableParagraph"/>
              <w:spacing w:before="53"/>
              <w:ind w:left="105"/>
              <w:rPr>
                <w:b/>
                <w:sz w:val="20"/>
              </w:rPr>
            </w:pPr>
            <w:r>
              <w:rPr>
                <w:b/>
                <w:color w:val="000009"/>
                <w:sz w:val="20"/>
              </w:rPr>
              <w:t>The Function of the Hair Cells in the Corti Organn</w:t>
            </w:r>
          </w:p>
        </w:tc>
        <w:tc>
          <w:tcPr>
            <w:tcW w:w="7710" w:type="dxa"/>
          </w:tcPr>
          <w:p w14:paraId="009C9932" w14:textId="77777777" w:rsidR="005F7EA5" w:rsidRDefault="00E947E1">
            <w:pPr>
              <w:pStyle w:val="TableParagraph"/>
              <w:spacing w:before="43"/>
              <w:ind w:left="103"/>
              <w:rPr>
                <w:sz w:val="20"/>
              </w:rPr>
            </w:pPr>
            <w:r>
              <w:rPr>
                <w:color w:val="000009"/>
                <w:sz w:val="20"/>
              </w:rPr>
              <w:t>Identfy the functions of  the hair cells in the Corti Organ</w:t>
            </w:r>
          </w:p>
        </w:tc>
      </w:tr>
      <w:tr w:rsidR="005F7EA5" w14:paraId="67B64E15" w14:textId="77777777">
        <w:trPr>
          <w:trHeight w:hRule="exact" w:val="576"/>
        </w:trPr>
        <w:tc>
          <w:tcPr>
            <w:tcW w:w="704" w:type="dxa"/>
          </w:tcPr>
          <w:p w14:paraId="2F37586D" w14:textId="77777777" w:rsidR="005F7EA5" w:rsidRDefault="00E947E1">
            <w:pPr>
              <w:pStyle w:val="TableParagraph"/>
              <w:spacing w:before="159"/>
              <w:ind w:left="105"/>
              <w:rPr>
                <w:sz w:val="20"/>
              </w:rPr>
            </w:pPr>
            <w:r>
              <w:rPr>
                <w:color w:val="000009"/>
                <w:w w:val="99"/>
                <w:sz w:val="20"/>
              </w:rPr>
              <w:t>9</w:t>
            </w:r>
          </w:p>
        </w:tc>
        <w:tc>
          <w:tcPr>
            <w:tcW w:w="6162" w:type="dxa"/>
          </w:tcPr>
          <w:p w14:paraId="79481783" w14:textId="77777777" w:rsidR="005F7EA5" w:rsidRDefault="00E947E1">
            <w:pPr>
              <w:pStyle w:val="TableParagraph"/>
              <w:spacing w:before="168"/>
              <w:ind w:left="105"/>
              <w:rPr>
                <w:b/>
                <w:sz w:val="20"/>
              </w:rPr>
            </w:pPr>
            <w:r>
              <w:rPr>
                <w:b/>
                <w:color w:val="000009"/>
                <w:sz w:val="20"/>
              </w:rPr>
              <w:t>The Crosspaths in Auditory System and the Auditory Cortex</w:t>
            </w:r>
          </w:p>
        </w:tc>
        <w:tc>
          <w:tcPr>
            <w:tcW w:w="7710" w:type="dxa"/>
          </w:tcPr>
          <w:p w14:paraId="5DBAF0D7" w14:textId="77777777" w:rsidR="005F7EA5" w:rsidRDefault="00E947E1">
            <w:pPr>
              <w:pStyle w:val="TableParagraph"/>
              <w:spacing w:before="43"/>
              <w:ind w:left="103" w:right="413"/>
              <w:rPr>
                <w:sz w:val="20"/>
              </w:rPr>
            </w:pPr>
            <w:r>
              <w:rPr>
                <w:color w:val="000009"/>
                <w:sz w:val="20"/>
              </w:rPr>
              <w:t>Name how the signals that come from the each ear cross in brain and the importance of cortex in hearing</w:t>
            </w:r>
          </w:p>
        </w:tc>
      </w:tr>
      <w:tr w:rsidR="005F7EA5" w14:paraId="39B0CD0C" w14:textId="77777777">
        <w:trPr>
          <w:trHeight w:hRule="exact" w:val="574"/>
        </w:trPr>
        <w:tc>
          <w:tcPr>
            <w:tcW w:w="704" w:type="dxa"/>
          </w:tcPr>
          <w:p w14:paraId="57DE5DA2" w14:textId="77777777" w:rsidR="005F7EA5" w:rsidRDefault="00E947E1">
            <w:pPr>
              <w:pStyle w:val="TableParagraph"/>
              <w:spacing w:before="159"/>
              <w:ind w:left="105"/>
              <w:rPr>
                <w:sz w:val="20"/>
              </w:rPr>
            </w:pPr>
            <w:r>
              <w:rPr>
                <w:color w:val="000009"/>
                <w:sz w:val="20"/>
              </w:rPr>
              <w:t>10</w:t>
            </w:r>
          </w:p>
        </w:tc>
        <w:tc>
          <w:tcPr>
            <w:tcW w:w="6162" w:type="dxa"/>
          </w:tcPr>
          <w:p w14:paraId="08BB002C" w14:textId="77777777" w:rsidR="005F7EA5" w:rsidRDefault="00E947E1">
            <w:pPr>
              <w:pStyle w:val="TableParagraph"/>
              <w:spacing w:before="169"/>
              <w:ind w:left="105"/>
              <w:rPr>
                <w:b/>
                <w:sz w:val="20"/>
              </w:rPr>
            </w:pPr>
            <w:r>
              <w:rPr>
                <w:b/>
                <w:color w:val="000009"/>
                <w:sz w:val="20"/>
              </w:rPr>
              <w:t>The Physiology of Vestibuli and the Semicircular Canals</w:t>
            </w:r>
          </w:p>
        </w:tc>
        <w:tc>
          <w:tcPr>
            <w:tcW w:w="7710" w:type="dxa"/>
          </w:tcPr>
          <w:p w14:paraId="0902562E" w14:textId="77777777" w:rsidR="005F7EA5" w:rsidRDefault="00E947E1">
            <w:pPr>
              <w:pStyle w:val="TableParagraph"/>
              <w:spacing w:before="44"/>
              <w:ind w:left="103"/>
              <w:rPr>
                <w:sz w:val="20"/>
              </w:rPr>
            </w:pPr>
            <w:r>
              <w:rPr>
                <w:color w:val="000009"/>
                <w:sz w:val="20"/>
              </w:rPr>
              <w:t>Describe the difference between static and dynamic equilibrium, the fixation of the disequilibrium</w:t>
            </w:r>
          </w:p>
        </w:tc>
      </w:tr>
      <w:tr w:rsidR="005F7EA5" w14:paraId="1539D8DF" w14:textId="77777777">
        <w:trPr>
          <w:trHeight w:hRule="exact" w:val="518"/>
        </w:trPr>
        <w:tc>
          <w:tcPr>
            <w:tcW w:w="704" w:type="dxa"/>
          </w:tcPr>
          <w:p w14:paraId="4EB710E3" w14:textId="77777777" w:rsidR="005F7EA5" w:rsidRDefault="00E947E1">
            <w:pPr>
              <w:pStyle w:val="TableParagraph"/>
              <w:spacing w:before="43"/>
              <w:ind w:left="105"/>
              <w:rPr>
                <w:sz w:val="20"/>
              </w:rPr>
            </w:pPr>
            <w:r>
              <w:rPr>
                <w:color w:val="000009"/>
                <w:sz w:val="20"/>
              </w:rPr>
              <w:t>11</w:t>
            </w:r>
          </w:p>
        </w:tc>
        <w:tc>
          <w:tcPr>
            <w:tcW w:w="6162" w:type="dxa"/>
          </w:tcPr>
          <w:p w14:paraId="600FB1E6" w14:textId="77777777" w:rsidR="005F7EA5" w:rsidRDefault="00E947E1">
            <w:pPr>
              <w:pStyle w:val="TableParagraph"/>
              <w:spacing w:before="53"/>
              <w:ind w:left="105" w:right="604"/>
              <w:rPr>
                <w:b/>
                <w:sz w:val="20"/>
              </w:rPr>
            </w:pPr>
            <w:r>
              <w:rPr>
                <w:b/>
                <w:color w:val="000009"/>
                <w:sz w:val="20"/>
              </w:rPr>
              <w:t>The Neuronal Cells of Auditory System, the Olfactory Bulb, the Auditory Cortex</w:t>
            </w:r>
          </w:p>
        </w:tc>
        <w:tc>
          <w:tcPr>
            <w:tcW w:w="7710" w:type="dxa"/>
          </w:tcPr>
          <w:p w14:paraId="5528B1CD" w14:textId="77777777" w:rsidR="005F7EA5" w:rsidRDefault="00E947E1">
            <w:pPr>
              <w:pStyle w:val="TableParagraph"/>
              <w:spacing w:before="43"/>
              <w:ind w:left="103" w:right="413"/>
              <w:rPr>
                <w:sz w:val="20"/>
              </w:rPr>
            </w:pPr>
            <w:r>
              <w:rPr>
                <w:color w:val="000009"/>
                <w:sz w:val="20"/>
              </w:rPr>
              <w:t>Analyze the Odor threshold, the adoption of odor and how the adoption of odor can be done</w:t>
            </w:r>
          </w:p>
        </w:tc>
      </w:tr>
      <w:tr w:rsidR="005F7EA5" w14:paraId="15647548" w14:textId="77777777">
        <w:trPr>
          <w:trHeight w:hRule="exact" w:val="518"/>
        </w:trPr>
        <w:tc>
          <w:tcPr>
            <w:tcW w:w="704" w:type="dxa"/>
          </w:tcPr>
          <w:p w14:paraId="67419CDB" w14:textId="77777777" w:rsidR="005F7EA5" w:rsidRDefault="00E947E1">
            <w:pPr>
              <w:pStyle w:val="TableParagraph"/>
              <w:spacing w:before="43"/>
              <w:ind w:left="105"/>
              <w:rPr>
                <w:sz w:val="20"/>
              </w:rPr>
            </w:pPr>
            <w:r>
              <w:rPr>
                <w:color w:val="000009"/>
                <w:sz w:val="20"/>
              </w:rPr>
              <w:t>12</w:t>
            </w:r>
          </w:p>
        </w:tc>
        <w:tc>
          <w:tcPr>
            <w:tcW w:w="6162" w:type="dxa"/>
          </w:tcPr>
          <w:p w14:paraId="5B2B6017" w14:textId="77777777" w:rsidR="005F7EA5" w:rsidRDefault="00E947E1">
            <w:pPr>
              <w:pStyle w:val="TableParagraph"/>
              <w:spacing w:before="53"/>
              <w:ind w:left="105" w:right="73"/>
              <w:rPr>
                <w:b/>
                <w:sz w:val="20"/>
              </w:rPr>
            </w:pPr>
            <w:r>
              <w:rPr>
                <w:b/>
                <w:color w:val="000009"/>
                <w:sz w:val="20"/>
              </w:rPr>
              <w:t>Taste Buds, Taste Receptors, the Mechanism of Formation of Different Tastes</w:t>
            </w:r>
          </w:p>
        </w:tc>
        <w:tc>
          <w:tcPr>
            <w:tcW w:w="7710" w:type="dxa"/>
          </w:tcPr>
          <w:p w14:paraId="2A1226BA" w14:textId="77777777" w:rsidR="005F7EA5" w:rsidRDefault="00E947E1">
            <w:pPr>
              <w:pStyle w:val="TableParagraph"/>
              <w:spacing w:before="43"/>
              <w:ind w:left="103"/>
              <w:rPr>
                <w:sz w:val="20"/>
              </w:rPr>
            </w:pPr>
            <w:r>
              <w:rPr>
                <w:color w:val="000009"/>
                <w:sz w:val="20"/>
              </w:rPr>
              <w:t>Define taste threshold, taste preference and  taste blindless.</w:t>
            </w:r>
          </w:p>
        </w:tc>
      </w:tr>
    </w:tbl>
    <w:p w14:paraId="49F3F81D" w14:textId="77777777" w:rsidR="005F7EA5" w:rsidRDefault="005F7EA5">
      <w:pPr>
        <w:rPr>
          <w:sz w:val="20"/>
        </w:rPr>
        <w:sectPr w:rsidR="005F7EA5">
          <w:pgSz w:w="16850" w:h="11920" w:orient="landscape"/>
          <w:pgMar w:top="1100" w:right="1020" w:bottom="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34551795" w14:textId="77777777">
        <w:trPr>
          <w:trHeight w:hRule="exact" w:val="346"/>
        </w:trPr>
        <w:tc>
          <w:tcPr>
            <w:tcW w:w="14575" w:type="dxa"/>
            <w:gridSpan w:val="3"/>
          </w:tcPr>
          <w:p w14:paraId="2F8249C7" w14:textId="77777777" w:rsidR="005F7EA5" w:rsidRDefault="00E947E1">
            <w:pPr>
              <w:pStyle w:val="TableParagraph"/>
              <w:spacing w:before="53"/>
              <w:ind w:left="3058"/>
              <w:rPr>
                <w:b/>
                <w:sz w:val="20"/>
              </w:rPr>
            </w:pPr>
            <w:r>
              <w:rPr>
                <w:b/>
                <w:color w:val="000009"/>
                <w:sz w:val="20"/>
              </w:rPr>
              <w:lastRenderedPageBreak/>
              <w:t>LABORATORY COURSES</w:t>
            </w:r>
          </w:p>
        </w:tc>
      </w:tr>
      <w:tr w:rsidR="005F7EA5" w14:paraId="31A738A1" w14:textId="77777777">
        <w:trPr>
          <w:trHeight w:hRule="exact" w:val="346"/>
        </w:trPr>
        <w:tc>
          <w:tcPr>
            <w:tcW w:w="677" w:type="dxa"/>
          </w:tcPr>
          <w:p w14:paraId="3F768320" w14:textId="77777777" w:rsidR="005F7EA5" w:rsidRDefault="00E947E1">
            <w:pPr>
              <w:pStyle w:val="TableParagraph"/>
              <w:spacing w:before="53"/>
              <w:ind w:left="-1"/>
              <w:rPr>
                <w:b/>
                <w:sz w:val="20"/>
              </w:rPr>
            </w:pPr>
            <w:r>
              <w:rPr>
                <w:b/>
                <w:color w:val="000009"/>
                <w:w w:val="96"/>
                <w:sz w:val="20"/>
              </w:rPr>
              <w:t>1</w:t>
            </w:r>
          </w:p>
        </w:tc>
        <w:tc>
          <w:tcPr>
            <w:tcW w:w="6188" w:type="dxa"/>
          </w:tcPr>
          <w:p w14:paraId="40912DDA" w14:textId="77777777" w:rsidR="005F7EA5" w:rsidRDefault="00E947E1">
            <w:pPr>
              <w:pStyle w:val="TableParagraph"/>
              <w:spacing w:before="53"/>
              <w:ind w:left="-3"/>
              <w:rPr>
                <w:b/>
                <w:sz w:val="20"/>
              </w:rPr>
            </w:pPr>
            <w:r>
              <w:rPr>
                <w:b/>
                <w:color w:val="000009"/>
                <w:sz w:val="20"/>
              </w:rPr>
              <w:t>Blind Spot and Color Disperception</w:t>
            </w:r>
          </w:p>
        </w:tc>
        <w:tc>
          <w:tcPr>
            <w:tcW w:w="7710" w:type="dxa"/>
          </w:tcPr>
          <w:p w14:paraId="1C98EC20" w14:textId="77777777" w:rsidR="005F7EA5" w:rsidRDefault="00E947E1">
            <w:pPr>
              <w:pStyle w:val="TableParagraph"/>
              <w:spacing w:before="43"/>
              <w:ind w:left="-3"/>
              <w:rPr>
                <w:sz w:val="20"/>
              </w:rPr>
            </w:pPr>
            <w:r>
              <w:rPr>
                <w:color w:val="000009"/>
                <w:sz w:val="20"/>
              </w:rPr>
              <w:t>Detect the blind spots on retina and disperception in colorful vision</w:t>
            </w:r>
          </w:p>
        </w:tc>
      </w:tr>
      <w:tr w:rsidR="005F7EA5" w14:paraId="782741BF" w14:textId="77777777">
        <w:trPr>
          <w:trHeight w:hRule="exact" w:val="576"/>
        </w:trPr>
        <w:tc>
          <w:tcPr>
            <w:tcW w:w="677" w:type="dxa"/>
          </w:tcPr>
          <w:p w14:paraId="77344A62" w14:textId="77777777" w:rsidR="005F7EA5" w:rsidRDefault="00E947E1">
            <w:pPr>
              <w:pStyle w:val="TableParagraph"/>
              <w:spacing w:before="168"/>
              <w:ind w:left="-1"/>
              <w:rPr>
                <w:b/>
                <w:sz w:val="20"/>
              </w:rPr>
            </w:pPr>
            <w:r>
              <w:rPr>
                <w:b/>
                <w:color w:val="000009"/>
                <w:w w:val="96"/>
                <w:sz w:val="20"/>
              </w:rPr>
              <w:t>2</w:t>
            </w:r>
          </w:p>
        </w:tc>
        <w:tc>
          <w:tcPr>
            <w:tcW w:w="6188" w:type="dxa"/>
          </w:tcPr>
          <w:p w14:paraId="2C167FE6" w14:textId="77777777" w:rsidR="005F7EA5" w:rsidRDefault="00E947E1">
            <w:pPr>
              <w:pStyle w:val="TableParagraph"/>
              <w:spacing w:before="168"/>
              <w:ind w:left="-3"/>
              <w:rPr>
                <w:b/>
                <w:sz w:val="20"/>
              </w:rPr>
            </w:pPr>
            <w:r>
              <w:rPr>
                <w:b/>
                <w:color w:val="000009"/>
                <w:sz w:val="20"/>
              </w:rPr>
              <w:t>Defective Color Vision</w:t>
            </w:r>
          </w:p>
        </w:tc>
        <w:tc>
          <w:tcPr>
            <w:tcW w:w="7710" w:type="dxa"/>
          </w:tcPr>
          <w:p w14:paraId="76355C6A" w14:textId="77777777" w:rsidR="005F7EA5" w:rsidRDefault="00E947E1">
            <w:pPr>
              <w:pStyle w:val="TableParagraph"/>
              <w:spacing w:before="43"/>
              <w:ind w:left="-3" w:right="413"/>
              <w:rPr>
                <w:sz w:val="20"/>
              </w:rPr>
            </w:pPr>
            <w:r>
              <w:rPr>
                <w:color w:val="000009"/>
                <w:sz w:val="20"/>
              </w:rPr>
              <w:t>Identfy detection of the problems in colorful vision and the absence of colorful vision by using colorful images and Ishihara Test</w:t>
            </w:r>
          </w:p>
        </w:tc>
      </w:tr>
      <w:tr w:rsidR="005F7EA5" w14:paraId="45044AE5" w14:textId="77777777">
        <w:trPr>
          <w:trHeight w:hRule="exact" w:val="343"/>
        </w:trPr>
        <w:tc>
          <w:tcPr>
            <w:tcW w:w="677" w:type="dxa"/>
          </w:tcPr>
          <w:p w14:paraId="15122451" w14:textId="77777777" w:rsidR="005F7EA5" w:rsidRDefault="005F7EA5"/>
        </w:tc>
        <w:tc>
          <w:tcPr>
            <w:tcW w:w="6188" w:type="dxa"/>
          </w:tcPr>
          <w:p w14:paraId="7407E880" w14:textId="77777777" w:rsidR="005F7EA5" w:rsidRDefault="005F7EA5"/>
        </w:tc>
        <w:tc>
          <w:tcPr>
            <w:tcW w:w="7710" w:type="dxa"/>
          </w:tcPr>
          <w:p w14:paraId="6E6F75BA" w14:textId="77777777" w:rsidR="005F7EA5" w:rsidRDefault="005F7EA5"/>
        </w:tc>
      </w:tr>
      <w:tr w:rsidR="005F7EA5" w14:paraId="3B6DA2CE" w14:textId="77777777">
        <w:trPr>
          <w:trHeight w:hRule="exact" w:val="576"/>
        </w:trPr>
        <w:tc>
          <w:tcPr>
            <w:tcW w:w="677" w:type="dxa"/>
          </w:tcPr>
          <w:p w14:paraId="50BA0370" w14:textId="77777777" w:rsidR="005F7EA5" w:rsidRDefault="00E947E1">
            <w:pPr>
              <w:pStyle w:val="TableParagraph"/>
              <w:spacing w:before="168"/>
              <w:ind w:left="-1"/>
              <w:rPr>
                <w:b/>
                <w:sz w:val="20"/>
              </w:rPr>
            </w:pPr>
            <w:r>
              <w:rPr>
                <w:b/>
                <w:color w:val="000009"/>
                <w:w w:val="96"/>
                <w:sz w:val="20"/>
              </w:rPr>
              <w:t>1</w:t>
            </w:r>
          </w:p>
        </w:tc>
        <w:tc>
          <w:tcPr>
            <w:tcW w:w="6188" w:type="dxa"/>
          </w:tcPr>
          <w:p w14:paraId="0B22CE23" w14:textId="77777777" w:rsidR="005F7EA5" w:rsidRDefault="00E947E1">
            <w:pPr>
              <w:pStyle w:val="TableParagraph"/>
              <w:spacing w:before="168"/>
              <w:ind w:left="-3"/>
              <w:rPr>
                <w:b/>
                <w:sz w:val="20"/>
              </w:rPr>
            </w:pPr>
            <w:r>
              <w:rPr>
                <w:b/>
                <w:color w:val="000009"/>
                <w:sz w:val="20"/>
              </w:rPr>
              <w:t>The Problems in Auditory System</w:t>
            </w:r>
          </w:p>
        </w:tc>
        <w:tc>
          <w:tcPr>
            <w:tcW w:w="7710" w:type="dxa"/>
          </w:tcPr>
          <w:p w14:paraId="514ABE26" w14:textId="77777777" w:rsidR="005F7EA5" w:rsidRDefault="00E947E1">
            <w:pPr>
              <w:pStyle w:val="TableParagraph"/>
              <w:spacing w:before="43"/>
              <w:ind w:left="-3"/>
              <w:rPr>
                <w:sz w:val="20"/>
              </w:rPr>
            </w:pPr>
            <w:r>
              <w:rPr>
                <w:color w:val="000009"/>
                <w:sz w:val="20"/>
              </w:rPr>
              <w:t>Comprehend which direction of the sound comes from and the loss of hearing due to the problems in auditory pathways</w:t>
            </w:r>
          </w:p>
        </w:tc>
      </w:tr>
      <w:tr w:rsidR="005F7EA5" w14:paraId="276800B9" w14:textId="77777777">
        <w:trPr>
          <w:trHeight w:hRule="exact" w:val="577"/>
        </w:trPr>
        <w:tc>
          <w:tcPr>
            <w:tcW w:w="677" w:type="dxa"/>
          </w:tcPr>
          <w:p w14:paraId="780B7AFF" w14:textId="77777777" w:rsidR="005F7EA5" w:rsidRDefault="00E947E1">
            <w:pPr>
              <w:pStyle w:val="TableParagraph"/>
              <w:spacing w:before="166"/>
              <w:ind w:left="-1"/>
              <w:rPr>
                <w:b/>
                <w:sz w:val="20"/>
              </w:rPr>
            </w:pPr>
            <w:r>
              <w:rPr>
                <w:b/>
                <w:color w:val="000009"/>
                <w:w w:val="96"/>
                <w:sz w:val="20"/>
              </w:rPr>
              <w:t>2</w:t>
            </w:r>
          </w:p>
        </w:tc>
        <w:tc>
          <w:tcPr>
            <w:tcW w:w="6188" w:type="dxa"/>
          </w:tcPr>
          <w:p w14:paraId="6B7A7162" w14:textId="77777777" w:rsidR="005F7EA5" w:rsidRDefault="00E947E1">
            <w:pPr>
              <w:pStyle w:val="TableParagraph"/>
              <w:spacing w:before="166"/>
              <w:ind w:left="-3"/>
              <w:rPr>
                <w:b/>
                <w:sz w:val="20"/>
              </w:rPr>
            </w:pPr>
            <w:r>
              <w:rPr>
                <w:b/>
                <w:color w:val="000009"/>
                <w:sz w:val="20"/>
              </w:rPr>
              <w:t>Neuronal Deafness</w:t>
            </w:r>
          </w:p>
        </w:tc>
        <w:tc>
          <w:tcPr>
            <w:tcW w:w="7710" w:type="dxa"/>
          </w:tcPr>
          <w:p w14:paraId="535CBA68" w14:textId="77777777" w:rsidR="005F7EA5" w:rsidRDefault="00E947E1">
            <w:pPr>
              <w:pStyle w:val="TableParagraph"/>
              <w:spacing w:before="42"/>
              <w:ind w:left="-3" w:right="204"/>
              <w:rPr>
                <w:sz w:val="20"/>
              </w:rPr>
            </w:pPr>
            <w:r>
              <w:rPr>
                <w:color w:val="000009"/>
                <w:sz w:val="20"/>
              </w:rPr>
              <w:t>Detect the sound of bone conduction and  the neuronal problems in auditory system by using    a</w:t>
            </w:r>
            <w:r>
              <w:rPr>
                <w:color w:val="000009"/>
                <w:spacing w:val="-1"/>
                <w:sz w:val="20"/>
              </w:rPr>
              <w:t xml:space="preserve"> </w:t>
            </w:r>
            <w:r>
              <w:rPr>
                <w:color w:val="000009"/>
                <w:sz w:val="20"/>
              </w:rPr>
              <w:t>diapazon</w:t>
            </w:r>
          </w:p>
        </w:tc>
      </w:tr>
    </w:tbl>
    <w:p w14:paraId="5BF083FC" w14:textId="77777777" w:rsidR="005F7EA5" w:rsidRDefault="005F7EA5">
      <w:pPr>
        <w:pStyle w:val="GvdeMetni"/>
        <w:rPr>
          <w:b/>
          <w:sz w:val="20"/>
        </w:rPr>
      </w:pPr>
    </w:p>
    <w:p w14:paraId="35043F07" w14:textId="77777777" w:rsidR="005F7EA5" w:rsidRDefault="005F7EA5">
      <w:pPr>
        <w:pStyle w:val="GvdeMetni"/>
        <w:spacing w:before="9"/>
        <w:rPr>
          <w:b/>
          <w:sz w:val="16"/>
        </w:rPr>
      </w:pPr>
    </w:p>
    <w:p w14:paraId="7EF2B945" w14:textId="77777777" w:rsidR="005F7EA5" w:rsidRDefault="00E947E1">
      <w:pPr>
        <w:spacing w:before="90"/>
        <w:ind w:left="3245"/>
        <w:rPr>
          <w:b/>
          <w:sz w:val="24"/>
        </w:rPr>
      </w:pPr>
      <w:r>
        <w:rPr>
          <w:b/>
          <w:color w:val="000009"/>
          <w:sz w:val="24"/>
        </w:rPr>
        <w:t>NEUROPHYSIOLOGY II</w:t>
      </w:r>
    </w:p>
    <w:p w14:paraId="40BA8214" w14:textId="77777777" w:rsidR="005F7EA5" w:rsidRDefault="005F7EA5">
      <w:pPr>
        <w:pStyle w:val="GvdeMetni"/>
        <w:rPr>
          <w:b/>
          <w:sz w:val="20"/>
        </w:rPr>
      </w:pPr>
    </w:p>
    <w:p w14:paraId="4E1D1667" w14:textId="77777777" w:rsidR="005F7EA5" w:rsidRDefault="005F7EA5">
      <w:pPr>
        <w:pStyle w:val="GvdeMetni"/>
        <w:spacing w:before="6" w:after="1"/>
        <w:rPr>
          <w:b/>
          <w:sz w:val="26"/>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3545C8FA" w14:textId="77777777">
        <w:trPr>
          <w:trHeight w:hRule="exact" w:val="343"/>
        </w:trPr>
        <w:tc>
          <w:tcPr>
            <w:tcW w:w="677" w:type="dxa"/>
          </w:tcPr>
          <w:p w14:paraId="4CF13ECA" w14:textId="77777777" w:rsidR="005F7EA5" w:rsidRDefault="005F7EA5"/>
        </w:tc>
        <w:tc>
          <w:tcPr>
            <w:tcW w:w="6188" w:type="dxa"/>
          </w:tcPr>
          <w:p w14:paraId="5E02AF43" w14:textId="77777777" w:rsidR="005F7EA5" w:rsidRDefault="00E947E1">
            <w:pPr>
              <w:pStyle w:val="TableParagraph"/>
              <w:spacing w:before="53"/>
              <w:ind w:left="1331"/>
              <w:rPr>
                <w:b/>
                <w:sz w:val="20"/>
              </w:rPr>
            </w:pPr>
            <w:r>
              <w:rPr>
                <w:b/>
                <w:color w:val="000009"/>
                <w:sz w:val="20"/>
              </w:rPr>
              <w:t>Subjects/Topics</w:t>
            </w:r>
          </w:p>
        </w:tc>
        <w:tc>
          <w:tcPr>
            <w:tcW w:w="7710" w:type="dxa"/>
          </w:tcPr>
          <w:p w14:paraId="280A7C0D" w14:textId="77777777" w:rsidR="005F7EA5" w:rsidRDefault="00E947E1">
            <w:pPr>
              <w:pStyle w:val="TableParagraph"/>
              <w:spacing w:before="53"/>
              <w:ind w:left="1749"/>
              <w:rPr>
                <w:b/>
                <w:sz w:val="20"/>
              </w:rPr>
            </w:pPr>
            <w:r>
              <w:rPr>
                <w:b/>
                <w:color w:val="000009"/>
                <w:sz w:val="20"/>
              </w:rPr>
              <w:t>Program outcomes</w:t>
            </w:r>
          </w:p>
        </w:tc>
      </w:tr>
      <w:tr w:rsidR="005F7EA5" w14:paraId="0269CC3E" w14:textId="77777777">
        <w:trPr>
          <w:trHeight w:hRule="exact" w:val="344"/>
        </w:trPr>
        <w:tc>
          <w:tcPr>
            <w:tcW w:w="677" w:type="dxa"/>
          </w:tcPr>
          <w:p w14:paraId="513BF8E2" w14:textId="77777777" w:rsidR="005F7EA5" w:rsidRDefault="005F7EA5"/>
        </w:tc>
        <w:tc>
          <w:tcPr>
            <w:tcW w:w="13898" w:type="dxa"/>
            <w:gridSpan w:val="2"/>
          </w:tcPr>
          <w:p w14:paraId="04C7DCAF" w14:textId="77777777" w:rsidR="005F7EA5" w:rsidRDefault="005F7EA5"/>
        </w:tc>
      </w:tr>
      <w:tr w:rsidR="005F7EA5" w14:paraId="45EC9E5A" w14:textId="77777777">
        <w:trPr>
          <w:trHeight w:hRule="exact" w:val="1034"/>
        </w:trPr>
        <w:tc>
          <w:tcPr>
            <w:tcW w:w="677" w:type="dxa"/>
          </w:tcPr>
          <w:p w14:paraId="2FCD0F83" w14:textId="77777777" w:rsidR="005F7EA5" w:rsidRDefault="005F7EA5">
            <w:pPr>
              <w:pStyle w:val="TableParagraph"/>
              <w:rPr>
                <w:b/>
              </w:rPr>
            </w:pPr>
          </w:p>
          <w:p w14:paraId="68D8D5C7" w14:textId="77777777" w:rsidR="005F7EA5" w:rsidRDefault="00E947E1">
            <w:pPr>
              <w:pStyle w:val="TableParagraph"/>
              <w:spacing w:before="146"/>
              <w:ind w:left="-1"/>
              <w:rPr>
                <w:b/>
                <w:sz w:val="20"/>
              </w:rPr>
            </w:pPr>
            <w:r>
              <w:rPr>
                <w:b/>
                <w:color w:val="000009"/>
                <w:w w:val="96"/>
                <w:sz w:val="20"/>
              </w:rPr>
              <w:t>1</w:t>
            </w:r>
          </w:p>
        </w:tc>
        <w:tc>
          <w:tcPr>
            <w:tcW w:w="6188" w:type="dxa"/>
          </w:tcPr>
          <w:p w14:paraId="618E252F" w14:textId="77777777" w:rsidR="005F7EA5" w:rsidRDefault="005F7EA5">
            <w:pPr>
              <w:pStyle w:val="TableParagraph"/>
              <w:spacing w:before="10"/>
              <w:rPr>
                <w:b/>
                <w:sz w:val="24"/>
              </w:rPr>
            </w:pPr>
          </w:p>
          <w:p w14:paraId="25355983" w14:textId="77777777" w:rsidR="005F7EA5" w:rsidRDefault="00E947E1">
            <w:pPr>
              <w:pStyle w:val="TableParagraph"/>
              <w:ind w:left="-3"/>
              <w:rPr>
                <w:b/>
                <w:sz w:val="20"/>
              </w:rPr>
            </w:pPr>
            <w:r>
              <w:rPr>
                <w:b/>
                <w:color w:val="000009"/>
                <w:sz w:val="20"/>
              </w:rPr>
              <w:t>Voluntarycontrol of postureandmovement</w:t>
            </w:r>
          </w:p>
        </w:tc>
        <w:tc>
          <w:tcPr>
            <w:tcW w:w="7710" w:type="dxa"/>
          </w:tcPr>
          <w:p w14:paraId="0AB7BD7A" w14:textId="77777777" w:rsidR="005F7EA5" w:rsidRDefault="00E947E1">
            <w:pPr>
              <w:pStyle w:val="TableParagraph"/>
              <w:spacing w:before="43" w:line="360" w:lineRule="auto"/>
              <w:ind w:left="-3" w:right="701"/>
              <w:rPr>
                <w:sz w:val="20"/>
              </w:rPr>
            </w:pPr>
            <w:r>
              <w:rPr>
                <w:sz w:val="20"/>
              </w:rPr>
              <w:t>Explain the connection principles of the corticospinal and corticobulbar system, lateral, ventral, and medial spinothalamic pathways to the distal and proximal muscles.</w:t>
            </w:r>
          </w:p>
        </w:tc>
      </w:tr>
      <w:tr w:rsidR="005F7EA5" w14:paraId="5EC3DBE9" w14:textId="77777777">
        <w:trPr>
          <w:trHeight w:hRule="exact" w:val="1037"/>
        </w:trPr>
        <w:tc>
          <w:tcPr>
            <w:tcW w:w="677" w:type="dxa"/>
          </w:tcPr>
          <w:p w14:paraId="2183C2E8" w14:textId="77777777" w:rsidR="005F7EA5" w:rsidRDefault="005F7EA5">
            <w:pPr>
              <w:pStyle w:val="TableParagraph"/>
              <w:rPr>
                <w:b/>
              </w:rPr>
            </w:pPr>
          </w:p>
          <w:p w14:paraId="56D8FA73" w14:textId="77777777" w:rsidR="005F7EA5" w:rsidRDefault="00E947E1">
            <w:pPr>
              <w:pStyle w:val="TableParagraph"/>
              <w:spacing w:before="146"/>
              <w:ind w:left="-1"/>
              <w:rPr>
                <w:b/>
                <w:sz w:val="20"/>
              </w:rPr>
            </w:pPr>
            <w:r>
              <w:rPr>
                <w:b/>
                <w:color w:val="000009"/>
                <w:w w:val="96"/>
                <w:sz w:val="20"/>
              </w:rPr>
              <w:t>2</w:t>
            </w:r>
          </w:p>
        </w:tc>
        <w:tc>
          <w:tcPr>
            <w:tcW w:w="6188" w:type="dxa"/>
          </w:tcPr>
          <w:p w14:paraId="5D0CE225" w14:textId="77777777" w:rsidR="005F7EA5" w:rsidRDefault="00E947E1">
            <w:pPr>
              <w:pStyle w:val="TableParagraph"/>
              <w:ind w:left="-3"/>
              <w:rPr>
                <w:b/>
                <w:sz w:val="20"/>
              </w:rPr>
            </w:pPr>
            <w:r>
              <w:rPr>
                <w:b/>
                <w:color w:val="000009"/>
                <w:sz w:val="20"/>
              </w:rPr>
              <w:t>Voluntarycontrol of postureandmovement</w:t>
            </w:r>
          </w:p>
        </w:tc>
        <w:tc>
          <w:tcPr>
            <w:tcW w:w="7710" w:type="dxa"/>
          </w:tcPr>
          <w:p w14:paraId="524C9383" w14:textId="77777777" w:rsidR="005F7EA5" w:rsidRDefault="00E947E1">
            <w:pPr>
              <w:pStyle w:val="TableParagraph"/>
              <w:spacing w:line="226" w:lineRule="exact"/>
              <w:ind w:left="-3"/>
              <w:rPr>
                <w:sz w:val="20"/>
              </w:rPr>
            </w:pPr>
            <w:r>
              <w:rPr>
                <w:sz w:val="20"/>
              </w:rPr>
              <w:t>Explain the motor fields and functions in the brain cortex, describe posture-regulating systems.</w:t>
            </w:r>
          </w:p>
        </w:tc>
      </w:tr>
      <w:tr w:rsidR="005F7EA5" w14:paraId="62713B79" w14:textId="77777777">
        <w:trPr>
          <w:trHeight w:hRule="exact" w:val="574"/>
        </w:trPr>
        <w:tc>
          <w:tcPr>
            <w:tcW w:w="677" w:type="dxa"/>
          </w:tcPr>
          <w:p w14:paraId="1AD852E3" w14:textId="77777777" w:rsidR="005F7EA5" w:rsidRDefault="00E947E1">
            <w:pPr>
              <w:pStyle w:val="TableParagraph"/>
              <w:spacing w:before="168"/>
              <w:ind w:left="-1"/>
              <w:rPr>
                <w:b/>
                <w:sz w:val="20"/>
              </w:rPr>
            </w:pPr>
            <w:r>
              <w:rPr>
                <w:b/>
                <w:color w:val="000009"/>
                <w:w w:val="96"/>
                <w:sz w:val="20"/>
              </w:rPr>
              <w:t>3</w:t>
            </w:r>
          </w:p>
        </w:tc>
        <w:tc>
          <w:tcPr>
            <w:tcW w:w="6188" w:type="dxa"/>
          </w:tcPr>
          <w:p w14:paraId="77F08EC0" w14:textId="77777777" w:rsidR="005F7EA5" w:rsidRDefault="00E947E1">
            <w:pPr>
              <w:pStyle w:val="TableParagraph"/>
              <w:spacing w:before="53"/>
              <w:ind w:left="-3"/>
              <w:rPr>
                <w:b/>
                <w:sz w:val="20"/>
              </w:rPr>
            </w:pPr>
            <w:r>
              <w:rPr>
                <w:b/>
                <w:color w:val="000009"/>
                <w:sz w:val="20"/>
              </w:rPr>
              <w:t>Motor cortexandvoluntarymovement</w:t>
            </w:r>
          </w:p>
        </w:tc>
        <w:tc>
          <w:tcPr>
            <w:tcW w:w="7710" w:type="dxa"/>
          </w:tcPr>
          <w:p w14:paraId="62A1561B" w14:textId="77777777" w:rsidR="005F7EA5" w:rsidRDefault="00E947E1">
            <w:pPr>
              <w:pStyle w:val="TableParagraph"/>
              <w:spacing w:before="159"/>
              <w:ind w:left="-3"/>
              <w:rPr>
                <w:sz w:val="20"/>
              </w:rPr>
            </w:pPr>
            <w:r>
              <w:rPr>
                <w:color w:val="000009"/>
                <w:sz w:val="20"/>
              </w:rPr>
              <w:t>Describe the physiological functions of medulla spinalis.</w:t>
            </w:r>
          </w:p>
        </w:tc>
      </w:tr>
      <w:tr w:rsidR="005F7EA5" w14:paraId="6628B9AC" w14:textId="77777777">
        <w:trPr>
          <w:trHeight w:hRule="exact" w:val="689"/>
        </w:trPr>
        <w:tc>
          <w:tcPr>
            <w:tcW w:w="677" w:type="dxa"/>
          </w:tcPr>
          <w:p w14:paraId="2D037FDA" w14:textId="77777777" w:rsidR="005F7EA5" w:rsidRDefault="005F7EA5">
            <w:pPr>
              <w:pStyle w:val="TableParagraph"/>
              <w:spacing w:before="7"/>
              <w:rPr>
                <w:b/>
                <w:sz w:val="19"/>
              </w:rPr>
            </w:pPr>
          </w:p>
          <w:p w14:paraId="7A4CA170" w14:textId="77777777" w:rsidR="005F7EA5" w:rsidRDefault="00E947E1">
            <w:pPr>
              <w:pStyle w:val="TableParagraph"/>
              <w:ind w:left="-1"/>
              <w:rPr>
                <w:b/>
                <w:sz w:val="20"/>
              </w:rPr>
            </w:pPr>
            <w:r>
              <w:rPr>
                <w:b/>
                <w:color w:val="000009"/>
                <w:w w:val="96"/>
                <w:sz w:val="20"/>
              </w:rPr>
              <w:t>4</w:t>
            </w:r>
          </w:p>
        </w:tc>
        <w:tc>
          <w:tcPr>
            <w:tcW w:w="6188" w:type="dxa"/>
          </w:tcPr>
          <w:p w14:paraId="68DA3E52" w14:textId="77777777" w:rsidR="005F7EA5" w:rsidRDefault="00E947E1">
            <w:pPr>
              <w:pStyle w:val="TableParagraph"/>
              <w:spacing w:before="111"/>
              <w:ind w:left="-3"/>
              <w:rPr>
                <w:b/>
                <w:sz w:val="20"/>
              </w:rPr>
            </w:pPr>
            <w:r>
              <w:rPr>
                <w:b/>
                <w:color w:val="000009"/>
                <w:sz w:val="20"/>
              </w:rPr>
              <w:t>Motor cortexandvoluntarymovement</w:t>
            </w:r>
          </w:p>
        </w:tc>
        <w:tc>
          <w:tcPr>
            <w:tcW w:w="7710" w:type="dxa"/>
          </w:tcPr>
          <w:p w14:paraId="1795BAB7" w14:textId="77777777" w:rsidR="005F7EA5" w:rsidRDefault="00E947E1">
            <w:pPr>
              <w:pStyle w:val="TableParagraph"/>
              <w:spacing w:before="41"/>
              <w:ind w:left="-3"/>
              <w:rPr>
                <w:sz w:val="20"/>
              </w:rPr>
            </w:pPr>
            <w:r>
              <w:rPr>
                <w:sz w:val="20"/>
              </w:rPr>
              <w:t>Describe the physiological functions of  bulbus and medulla.</w:t>
            </w:r>
          </w:p>
        </w:tc>
      </w:tr>
      <w:tr w:rsidR="005F7EA5" w14:paraId="42FDD1B9" w14:textId="77777777">
        <w:trPr>
          <w:trHeight w:hRule="exact" w:val="574"/>
        </w:trPr>
        <w:tc>
          <w:tcPr>
            <w:tcW w:w="677" w:type="dxa"/>
          </w:tcPr>
          <w:p w14:paraId="4367E85B" w14:textId="77777777" w:rsidR="005F7EA5" w:rsidRDefault="00E947E1">
            <w:pPr>
              <w:pStyle w:val="TableParagraph"/>
              <w:spacing w:before="168"/>
              <w:ind w:left="-1"/>
              <w:rPr>
                <w:b/>
                <w:sz w:val="20"/>
              </w:rPr>
            </w:pPr>
            <w:r>
              <w:rPr>
                <w:b/>
                <w:color w:val="000009"/>
                <w:w w:val="96"/>
                <w:sz w:val="20"/>
              </w:rPr>
              <w:t>5</w:t>
            </w:r>
          </w:p>
        </w:tc>
        <w:tc>
          <w:tcPr>
            <w:tcW w:w="6188" w:type="dxa"/>
          </w:tcPr>
          <w:p w14:paraId="0449C1FB" w14:textId="77777777" w:rsidR="005F7EA5" w:rsidRDefault="00E947E1">
            <w:pPr>
              <w:pStyle w:val="TableParagraph"/>
              <w:spacing w:before="53"/>
              <w:ind w:left="-3"/>
              <w:rPr>
                <w:b/>
                <w:sz w:val="20"/>
              </w:rPr>
            </w:pPr>
            <w:r>
              <w:rPr>
                <w:b/>
                <w:color w:val="000009"/>
                <w:sz w:val="20"/>
              </w:rPr>
              <w:t>Cerebellum</w:t>
            </w:r>
          </w:p>
        </w:tc>
        <w:tc>
          <w:tcPr>
            <w:tcW w:w="7710" w:type="dxa"/>
          </w:tcPr>
          <w:p w14:paraId="1CA36246" w14:textId="77777777" w:rsidR="005F7EA5" w:rsidRDefault="00E947E1">
            <w:pPr>
              <w:pStyle w:val="TableParagraph"/>
              <w:spacing w:before="159"/>
              <w:ind w:left="-3"/>
              <w:rPr>
                <w:sz w:val="20"/>
              </w:rPr>
            </w:pPr>
            <w:r>
              <w:rPr>
                <w:color w:val="000009"/>
                <w:sz w:val="20"/>
              </w:rPr>
              <w:t>Describe the functions and connections of cerebellum</w:t>
            </w:r>
          </w:p>
        </w:tc>
      </w:tr>
      <w:tr w:rsidR="005F7EA5" w14:paraId="515FD624" w14:textId="77777777">
        <w:trPr>
          <w:trHeight w:hRule="exact" w:val="692"/>
        </w:trPr>
        <w:tc>
          <w:tcPr>
            <w:tcW w:w="677" w:type="dxa"/>
          </w:tcPr>
          <w:p w14:paraId="1E638C30" w14:textId="77777777" w:rsidR="005F7EA5" w:rsidRDefault="005F7EA5">
            <w:pPr>
              <w:pStyle w:val="TableParagraph"/>
              <w:spacing w:before="8"/>
              <w:rPr>
                <w:b/>
                <w:sz w:val="19"/>
              </w:rPr>
            </w:pPr>
          </w:p>
          <w:p w14:paraId="6C05C914" w14:textId="77777777" w:rsidR="005F7EA5" w:rsidRDefault="00E947E1">
            <w:pPr>
              <w:pStyle w:val="TableParagraph"/>
              <w:ind w:left="-1"/>
              <w:rPr>
                <w:b/>
                <w:sz w:val="20"/>
              </w:rPr>
            </w:pPr>
            <w:r>
              <w:rPr>
                <w:b/>
                <w:color w:val="000009"/>
                <w:w w:val="96"/>
                <w:sz w:val="20"/>
              </w:rPr>
              <w:t>6</w:t>
            </w:r>
          </w:p>
        </w:tc>
        <w:tc>
          <w:tcPr>
            <w:tcW w:w="6188" w:type="dxa"/>
          </w:tcPr>
          <w:p w14:paraId="34FFF496" w14:textId="77777777" w:rsidR="005F7EA5" w:rsidRDefault="00E947E1">
            <w:pPr>
              <w:pStyle w:val="TableParagraph"/>
              <w:spacing w:before="111"/>
              <w:ind w:left="-3"/>
              <w:rPr>
                <w:b/>
                <w:sz w:val="20"/>
              </w:rPr>
            </w:pPr>
            <w:r>
              <w:rPr>
                <w:b/>
                <w:color w:val="000009"/>
                <w:sz w:val="20"/>
              </w:rPr>
              <w:t>BasalGanglions</w:t>
            </w:r>
          </w:p>
        </w:tc>
        <w:tc>
          <w:tcPr>
            <w:tcW w:w="7710" w:type="dxa"/>
          </w:tcPr>
          <w:p w14:paraId="5A56DCC2" w14:textId="77777777" w:rsidR="005F7EA5" w:rsidRDefault="00E947E1">
            <w:pPr>
              <w:pStyle w:val="TableParagraph"/>
              <w:spacing w:before="43"/>
              <w:ind w:left="-3"/>
              <w:rPr>
                <w:sz w:val="20"/>
              </w:rPr>
            </w:pPr>
            <w:r>
              <w:rPr>
                <w:color w:val="000009"/>
                <w:sz w:val="20"/>
              </w:rPr>
              <w:t>Describe the functions and connections of  basal ganglia</w:t>
            </w:r>
          </w:p>
        </w:tc>
      </w:tr>
    </w:tbl>
    <w:p w14:paraId="64A710D9"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6188"/>
        <w:gridCol w:w="7710"/>
      </w:tblGrid>
      <w:tr w:rsidR="005F7EA5" w14:paraId="68F29D91" w14:textId="77777777">
        <w:trPr>
          <w:trHeight w:hRule="exact" w:val="691"/>
        </w:trPr>
        <w:tc>
          <w:tcPr>
            <w:tcW w:w="677" w:type="dxa"/>
          </w:tcPr>
          <w:p w14:paraId="783E32A4" w14:textId="77777777" w:rsidR="005F7EA5" w:rsidRDefault="005F7EA5">
            <w:pPr>
              <w:pStyle w:val="TableParagraph"/>
              <w:spacing w:before="7"/>
              <w:rPr>
                <w:b/>
                <w:sz w:val="19"/>
              </w:rPr>
            </w:pPr>
          </w:p>
          <w:p w14:paraId="0529A74E" w14:textId="77777777" w:rsidR="005F7EA5" w:rsidRDefault="00E947E1">
            <w:pPr>
              <w:pStyle w:val="TableParagraph"/>
              <w:ind w:left="-1"/>
              <w:rPr>
                <w:b/>
                <w:sz w:val="20"/>
              </w:rPr>
            </w:pPr>
            <w:r>
              <w:rPr>
                <w:b/>
                <w:color w:val="000009"/>
                <w:w w:val="96"/>
                <w:sz w:val="20"/>
              </w:rPr>
              <w:t>7</w:t>
            </w:r>
          </w:p>
        </w:tc>
        <w:tc>
          <w:tcPr>
            <w:tcW w:w="6188" w:type="dxa"/>
          </w:tcPr>
          <w:p w14:paraId="2A041A34" w14:textId="77777777" w:rsidR="005F7EA5" w:rsidRDefault="00E947E1">
            <w:pPr>
              <w:pStyle w:val="TableParagraph"/>
              <w:spacing w:before="111"/>
              <w:ind w:left="-3"/>
              <w:rPr>
                <w:b/>
                <w:sz w:val="20"/>
              </w:rPr>
            </w:pPr>
            <w:r>
              <w:rPr>
                <w:b/>
                <w:color w:val="000009"/>
                <w:sz w:val="20"/>
              </w:rPr>
              <w:t>Autonomicnervoussystem</w:t>
            </w:r>
          </w:p>
        </w:tc>
        <w:tc>
          <w:tcPr>
            <w:tcW w:w="7710" w:type="dxa"/>
          </w:tcPr>
          <w:p w14:paraId="7A6DFF93" w14:textId="77777777" w:rsidR="005F7EA5" w:rsidRDefault="00E947E1">
            <w:pPr>
              <w:pStyle w:val="TableParagraph"/>
              <w:spacing w:before="43"/>
              <w:ind w:left="-3"/>
              <w:rPr>
                <w:sz w:val="20"/>
              </w:rPr>
            </w:pPr>
            <w:r>
              <w:rPr>
                <w:sz w:val="20"/>
              </w:rPr>
              <w:t>Explain efferent pathways of  the autonomic nervous system and autonomic ganglia.</w:t>
            </w:r>
          </w:p>
        </w:tc>
      </w:tr>
      <w:tr w:rsidR="005F7EA5" w14:paraId="5CF64969" w14:textId="77777777">
        <w:trPr>
          <w:trHeight w:hRule="exact" w:val="1135"/>
        </w:trPr>
        <w:tc>
          <w:tcPr>
            <w:tcW w:w="677" w:type="dxa"/>
          </w:tcPr>
          <w:p w14:paraId="3E93A48F" w14:textId="77777777" w:rsidR="005F7EA5" w:rsidRDefault="005F7EA5">
            <w:pPr>
              <w:pStyle w:val="TableParagraph"/>
              <w:rPr>
                <w:b/>
              </w:rPr>
            </w:pPr>
          </w:p>
          <w:p w14:paraId="411CD678" w14:textId="77777777" w:rsidR="005F7EA5" w:rsidRDefault="00E947E1">
            <w:pPr>
              <w:pStyle w:val="TableParagraph"/>
              <w:spacing w:before="146"/>
              <w:ind w:left="-1"/>
              <w:rPr>
                <w:b/>
                <w:sz w:val="20"/>
              </w:rPr>
            </w:pPr>
            <w:r>
              <w:rPr>
                <w:b/>
                <w:color w:val="000009"/>
                <w:w w:val="96"/>
                <w:sz w:val="20"/>
              </w:rPr>
              <w:t>8</w:t>
            </w:r>
          </w:p>
        </w:tc>
        <w:tc>
          <w:tcPr>
            <w:tcW w:w="6188" w:type="dxa"/>
          </w:tcPr>
          <w:p w14:paraId="0A5C8F3E" w14:textId="77777777" w:rsidR="005F7EA5" w:rsidRDefault="00E947E1">
            <w:pPr>
              <w:pStyle w:val="TableParagraph"/>
              <w:ind w:left="-3"/>
              <w:rPr>
                <w:b/>
                <w:sz w:val="20"/>
              </w:rPr>
            </w:pPr>
            <w:r>
              <w:rPr>
                <w:b/>
                <w:color w:val="000009"/>
                <w:sz w:val="20"/>
              </w:rPr>
              <w:t>Autonomicnervoussystem</w:t>
            </w:r>
          </w:p>
        </w:tc>
        <w:tc>
          <w:tcPr>
            <w:tcW w:w="7710" w:type="dxa"/>
          </w:tcPr>
          <w:p w14:paraId="1BEFE23E" w14:textId="77777777" w:rsidR="005F7EA5" w:rsidRDefault="00E947E1">
            <w:pPr>
              <w:pStyle w:val="TableParagraph"/>
              <w:spacing w:before="43"/>
              <w:ind w:left="-3"/>
              <w:rPr>
                <w:sz w:val="20"/>
              </w:rPr>
            </w:pPr>
            <w:r>
              <w:rPr>
                <w:sz w:val="20"/>
              </w:rPr>
              <w:t>Explain chemical agents, receptors and physiological effects of the sympathetic system.</w:t>
            </w:r>
          </w:p>
          <w:p w14:paraId="5CC71826" w14:textId="77777777" w:rsidR="005F7EA5" w:rsidRDefault="00E947E1">
            <w:pPr>
              <w:pStyle w:val="TableParagraph"/>
              <w:spacing w:before="163" w:line="360" w:lineRule="auto"/>
              <w:ind w:left="-3" w:right="323"/>
              <w:rPr>
                <w:sz w:val="20"/>
              </w:rPr>
            </w:pPr>
            <w:r>
              <w:rPr>
                <w:sz w:val="20"/>
              </w:rPr>
              <w:t>Explain the parasympathetic system, its chemical intermediates, receptors, and physiologica leffects.</w:t>
            </w:r>
          </w:p>
        </w:tc>
      </w:tr>
      <w:tr w:rsidR="005F7EA5" w14:paraId="497D9435" w14:textId="77777777">
        <w:trPr>
          <w:trHeight w:hRule="exact" w:val="692"/>
        </w:trPr>
        <w:tc>
          <w:tcPr>
            <w:tcW w:w="677" w:type="dxa"/>
          </w:tcPr>
          <w:p w14:paraId="6F6B38A7" w14:textId="77777777" w:rsidR="005F7EA5" w:rsidRDefault="005F7EA5">
            <w:pPr>
              <w:pStyle w:val="TableParagraph"/>
              <w:spacing w:before="8"/>
              <w:rPr>
                <w:b/>
                <w:sz w:val="19"/>
              </w:rPr>
            </w:pPr>
          </w:p>
          <w:p w14:paraId="7F695401" w14:textId="77777777" w:rsidR="005F7EA5" w:rsidRDefault="00E947E1">
            <w:pPr>
              <w:pStyle w:val="TableParagraph"/>
              <w:ind w:left="-1"/>
              <w:rPr>
                <w:b/>
                <w:sz w:val="20"/>
              </w:rPr>
            </w:pPr>
            <w:r>
              <w:rPr>
                <w:b/>
                <w:color w:val="000009"/>
                <w:w w:val="96"/>
                <w:sz w:val="20"/>
              </w:rPr>
              <w:t>9</w:t>
            </w:r>
          </w:p>
        </w:tc>
        <w:tc>
          <w:tcPr>
            <w:tcW w:w="6188" w:type="dxa"/>
          </w:tcPr>
          <w:p w14:paraId="06C89597" w14:textId="77777777" w:rsidR="005F7EA5" w:rsidRDefault="00E947E1">
            <w:pPr>
              <w:pStyle w:val="TableParagraph"/>
              <w:spacing w:before="111"/>
              <w:ind w:left="-3"/>
              <w:rPr>
                <w:b/>
                <w:sz w:val="20"/>
              </w:rPr>
            </w:pPr>
            <w:r>
              <w:rPr>
                <w:b/>
                <w:color w:val="000009"/>
                <w:sz w:val="20"/>
              </w:rPr>
              <w:t>Central regulation of visceralfunctions</w:t>
            </w:r>
          </w:p>
        </w:tc>
        <w:tc>
          <w:tcPr>
            <w:tcW w:w="7710" w:type="dxa"/>
          </w:tcPr>
          <w:p w14:paraId="581F72A2" w14:textId="77777777" w:rsidR="005F7EA5" w:rsidRDefault="00E947E1">
            <w:pPr>
              <w:pStyle w:val="TableParagraph"/>
              <w:spacing w:before="43"/>
              <w:ind w:left="-3"/>
              <w:rPr>
                <w:sz w:val="20"/>
              </w:rPr>
            </w:pPr>
            <w:r>
              <w:rPr>
                <w:sz w:val="20"/>
              </w:rPr>
              <w:t>Explain the functions of Medulla oblongata.</w:t>
            </w:r>
          </w:p>
        </w:tc>
      </w:tr>
      <w:tr w:rsidR="005F7EA5" w14:paraId="0305B727" w14:textId="77777777">
        <w:trPr>
          <w:trHeight w:hRule="exact" w:val="804"/>
        </w:trPr>
        <w:tc>
          <w:tcPr>
            <w:tcW w:w="677" w:type="dxa"/>
          </w:tcPr>
          <w:p w14:paraId="71AB898C" w14:textId="77777777" w:rsidR="005F7EA5" w:rsidRDefault="005F7EA5">
            <w:pPr>
              <w:pStyle w:val="TableParagraph"/>
              <w:spacing w:before="10"/>
              <w:rPr>
                <w:b/>
                <w:sz w:val="24"/>
              </w:rPr>
            </w:pPr>
          </w:p>
          <w:p w14:paraId="5CC8A6F6" w14:textId="77777777" w:rsidR="005F7EA5" w:rsidRDefault="00E947E1">
            <w:pPr>
              <w:pStyle w:val="TableParagraph"/>
              <w:ind w:left="-1"/>
              <w:rPr>
                <w:b/>
                <w:sz w:val="20"/>
              </w:rPr>
            </w:pPr>
            <w:r>
              <w:rPr>
                <w:b/>
                <w:color w:val="000009"/>
                <w:sz w:val="20"/>
              </w:rPr>
              <w:t>10</w:t>
            </w:r>
          </w:p>
        </w:tc>
        <w:tc>
          <w:tcPr>
            <w:tcW w:w="6188" w:type="dxa"/>
          </w:tcPr>
          <w:p w14:paraId="18BA02D0" w14:textId="77777777" w:rsidR="005F7EA5" w:rsidRDefault="005F7EA5">
            <w:pPr>
              <w:pStyle w:val="TableParagraph"/>
              <w:spacing w:before="10"/>
              <w:rPr>
                <w:b/>
                <w:sz w:val="24"/>
              </w:rPr>
            </w:pPr>
          </w:p>
          <w:p w14:paraId="330A9811" w14:textId="77777777" w:rsidR="005F7EA5" w:rsidRDefault="00E947E1">
            <w:pPr>
              <w:pStyle w:val="TableParagraph"/>
              <w:ind w:left="-3"/>
              <w:rPr>
                <w:b/>
                <w:sz w:val="20"/>
              </w:rPr>
            </w:pPr>
            <w:r>
              <w:rPr>
                <w:b/>
                <w:color w:val="000009"/>
                <w:sz w:val="20"/>
              </w:rPr>
              <w:t>Hypothalamicfunctions</w:t>
            </w:r>
          </w:p>
        </w:tc>
        <w:tc>
          <w:tcPr>
            <w:tcW w:w="7710" w:type="dxa"/>
          </w:tcPr>
          <w:p w14:paraId="387887FD" w14:textId="77777777" w:rsidR="005F7EA5" w:rsidRDefault="00E947E1">
            <w:pPr>
              <w:pStyle w:val="TableParagraph"/>
              <w:spacing w:before="43"/>
              <w:ind w:left="-3" w:right="52"/>
              <w:jc w:val="both"/>
              <w:rPr>
                <w:sz w:val="20"/>
              </w:rPr>
            </w:pPr>
            <w:r>
              <w:rPr>
                <w:color w:val="000009"/>
                <w:sz w:val="20"/>
              </w:rPr>
              <w:t>Explainn the hypothalamus functions, the role of pituitary gland secretion control, regulation of circadian rhythms, role in autonomic responses, regulation of hunger-toughness, regulation of body temperature, thirst.</w:t>
            </w:r>
          </w:p>
        </w:tc>
      </w:tr>
      <w:tr w:rsidR="005F7EA5" w14:paraId="3B4C296A" w14:textId="77777777">
        <w:trPr>
          <w:trHeight w:hRule="exact" w:val="1380"/>
        </w:trPr>
        <w:tc>
          <w:tcPr>
            <w:tcW w:w="677" w:type="dxa"/>
          </w:tcPr>
          <w:p w14:paraId="0D4FF62A" w14:textId="77777777" w:rsidR="005F7EA5" w:rsidRDefault="005F7EA5">
            <w:pPr>
              <w:pStyle w:val="TableParagraph"/>
              <w:rPr>
                <w:b/>
              </w:rPr>
            </w:pPr>
          </w:p>
          <w:p w14:paraId="4FA35611" w14:textId="77777777" w:rsidR="005F7EA5" w:rsidRDefault="005F7EA5">
            <w:pPr>
              <w:pStyle w:val="TableParagraph"/>
              <w:spacing w:before="8"/>
              <w:rPr>
                <w:b/>
                <w:sz w:val="27"/>
              </w:rPr>
            </w:pPr>
          </w:p>
          <w:p w14:paraId="4829AC79" w14:textId="77777777" w:rsidR="005F7EA5" w:rsidRDefault="00E947E1">
            <w:pPr>
              <w:pStyle w:val="TableParagraph"/>
              <w:ind w:left="-1"/>
              <w:rPr>
                <w:b/>
                <w:sz w:val="20"/>
              </w:rPr>
            </w:pPr>
            <w:r>
              <w:rPr>
                <w:b/>
                <w:color w:val="000009"/>
                <w:sz w:val="20"/>
              </w:rPr>
              <w:t>11</w:t>
            </w:r>
          </w:p>
        </w:tc>
        <w:tc>
          <w:tcPr>
            <w:tcW w:w="6188" w:type="dxa"/>
          </w:tcPr>
          <w:p w14:paraId="01CA7481" w14:textId="77777777" w:rsidR="005F7EA5" w:rsidRDefault="005F7EA5">
            <w:pPr>
              <w:pStyle w:val="TableParagraph"/>
              <w:rPr>
                <w:b/>
              </w:rPr>
            </w:pPr>
          </w:p>
          <w:p w14:paraId="4EE42479" w14:textId="77777777" w:rsidR="005F7EA5" w:rsidRDefault="005F7EA5">
            <w:pPr>
              <w:pStyle w:val="TableParagraph"/>
              <w:spacing w:before="8"/>
              <w:rPr>
                <w:b/>
                <w:sz w:val="17"/>
              </w:rPr>
            </w:pPr>
          </w:p>
          <w:p w14:paraId="215804DC" w14:textId="77777777" w:rsidR="005F7EA5" w:rsidRDefault="00E947E1">
            <w:pPr>
              <w:pStyle w:val="TableParagraph"/>
              <w:ind w:left="-3"/>
              <w:rPr>
                <w:b/>
                <w:sz w:val="20"/>
              </w:rPr>
            </w:pPr>
            <w:r>
              <w:rPr>
                <w:b/>
                <w:color w:val="000009"/>
                <w:sz w:val="20"/>
              </w:rPr>
              <w:t>Neurochemistry</w:t>
            </w:r>
          </w:p>
        </w:tc>
        <w:tc>
          <w:tcPr>
            <w:tcW w:w="7710" w:type="dxa"/>
          </w:tcPr>
          <w:p w14:paraId="48BF40AA" w14:textId="77777777" w:rsidR="005F7EA5" w:rsidRDefault="00E947E1">
            <w:pPr>
              <w:pStyle w:val="TableParagraph"/>
              <w:spacing w:before="43" w:line="360" w:lineRule="auto"/>
              <w:ind w:left="-3" w:right="534"/>
              <w:rPr>
                <w:sz w:val="20"/>
              </w:rPr>
            </w:pPr>
            <w:r>
              <w:rPr>
                <w:color w:val="000009"/>
                <w:sz w:val="20"/>
              </w:rPr>
              <w:t>Explain aminergic, cholinergic and peptidergic systems and physiologicalfunctions in the brain.</w:t>
            </w:r>
          </w:p>
          <w:p w14:paraId="6C20A44E" w14:textId="77777777" w:rsidR="005F7EA5" w:rsidRDefault="00E947E1">
            <w:pPr>
              <w:pStyle w:val="TableParagraph"/>
              <w:spacing w:before="52"/>
              <w:ind w:left="-3"/>
              <w:rPr>
                <w:sz w:val="20"/>
              </w:rPr>
            </w:pPr>
            <w:r>
              <w:rPr>
                <w:color w:val="000009"/>
                <w:sz w:val="20"/>
              </w:rPr>
              <w:t>Describe depression, addiction, schizophrenia, Alzheimer-related brai nchemistry changes.</w:t>
            </w:r>
          </w:p>
        </w:tc>
      </w:tr>
      <w:tr w:rsidR="005F7EA5" w14:paraId="62097DE8" w14:textId="77777777">
        <w:trPr>
          <w:trHeight w:hRule="exact" w:val="1380"/>
        </w:trPr>
        <w:tc>
          <w:tcPr>
            <w:tcW w:w="677" w:type="dxa"/>
          </w:tcPr>
          <w:p w14:paraId="73DDA2B1" w14:textId="77777777" w:rsidR="005F7EA5" w:rsidRDefault="005F7EA5">
            <w:pPr>
              <w:pStyle w:val="TableParagraph"/>
              <w:rPr>
                <w:b/>
              </w:rPr>
            </w:pPr>
          </w:p>
          <w:p w14:paraId="18B762AE" w14:textId="77777777" w:rsidR="005F7EA5" w:rsidRDefault="005F7EA5">
            <w:pPr>
              <w:pStyle w:val="TableParagraph"/>
              <w:spacing w:before="8"/>
              <w:rPr>
                <w:b/>
                <w:sz w:val="27"/>
              </w:rPr>
            </w:pPr>
          </w:p>
          <w:p w14:paraId="4E5162C9" w14:textId="77777777" w:rsidR="005F7EA5" w:rsidRDefault="00E947E1">
            <w:pPr>
              <w:pStyle w:val="TableParagraph"/>
              <w:ind w:left="-1"/>
              <w:rPr>
                <w:b/>
                <w:sz w:val="20"/>
              </w:rPr>
            </w:pPr>
            <w:r>
              <w:rPr>
                <w:b/>
                <w:color w:val="000009"/>
                <w:sz w:val="20"/>
              </w:rPr>
              <w:t>12</w:t>
            </w:r>
          </w:p>
        </w:tc>
        <w:tc>
          <w:tcPr>
            <w:tcW w:w="6188" w:type="dxa"/>
          </w:tcPr>
          <w:p w14:paraId="23478DFE" w14:textId="77777777" w:rsidR="005F7EA5" w:rsidRDefault="005F7EA5">
            <w:pPr>
              <w:pStyle w:val="TableParagraph"/>
              <w:rPr>
                <w:b/>
              </w:rPr>
            </w:pPr>
          </w:p>
          <w:p w14:paraId="0B1EFC01" w14:textId="77777777" w:rsidR="005F7EA5" w:rsidRDefault="005F7EA5">
            <w:pPr>
              <w:pStyle w:val="TableParagraph"/>
              <w:spacing w:before="8"/>
              <w:rPr>
                <w:b/>
                <w:sz w:val="17"/>
              </w:rPr>
            </w:pPr>
          </w:p>
          <w:p w14:paraId="3EB664B7" w14:textId="77777777" w:rsidR="005F7EA5" w:rsidRDefault="00E947E1">
            <w:pPr>
              <w:pStyle w:val="TableParagraph"/>
              <w:ind w:left="-3"/>
              <w:rPr>
                <w:b/>
                <w:sz w:val="20"/>
              </w:rPr>
            </w:pPr>
            <w:r>
              <w:rPr>
                <w:b/>
                <w:color w:val="000009"/>
                <w:sz w:val="20"/>
              </w:rPr>
              <w:t>Lymbicsystem</w:t>
            </w:r>
          </w:p>
        </w:tc>
        <w:tc>
          <w:tcPr>
            <w:tcW w:w="7710" w:type="dxa"/>
          </w:tcPr>
          <w:p w14:paraId="76429CB7" w14:textId="77777777" w:rsidR="005F7EA5" w:rsidRDefault="00E947E1">
            <w:pPr>
              <w:pStyle w:val="TableParagraph"/>
              <w:spacing w:before="43" w:line="360" w:lineRule="auto"/>
              <w:ind w:left="-3" w:right="123"/>
              <w:rPr>
                <w:sz w:val="20"/>
              </w:rPr>
            </w:pPr>
            <w:r>
              <w:rPr>
                <w:sz w:val="20"/>
              </w:rPr>
              <w:t>Explain the basic structure and function of the limbic system and functional relationship of the limbic cortex structures with the hypothalamus.</w:t>
            </w:r>
          </w:p>
          <w:p w14:paraId="74830952" w14:textId="77777777" w:rsidR="005F7EA5" w:rsidRDefault="00E947E1">
            <w:pPr>
              <w:pStyle w:val="TableParagraph"/>
              <w:spacing w:before="49"/>
              <w:ind w:left="-3"/>
              <w:rPr>
                <w:sz w:val="20"/>
              </w:rPr>
            </w:pPr>
            <w:r>
              <w:rPr>
                <w:sz w:val="20"/>
              </w:rPr>
              <w:t>Explain the control of  fear, anger, reward, welfare and sexual feelings.</w:t>
            </w:r>
          </w:p>
        </w:tc>
      </w:tr>
      <w:tr w:rsidR="005F7EA5" w14:paraId="583A9217" w14:textId="77777777">
        <w:trPr>
          <w:trHeight w:hRule="exact" w:val="1529"/>
        </w:trPr>
        <w:tc>
          <w:tcPr>
            <w:tcW w:w="677" w:type="dxa"/>
          </w:tcPr>
          <w:p w14:paraId="21301582" w14:textId="77777777" w:rsidR="005F7EA5" w:rsidRDefault="005F7EA5">
            <w:pPr>
              <w:pStyle w:val="TableParagraph"/>
              <w:rPr>
                <w:b/>
              </w:rPr>
            </w:pPr>
          </w:p>
          <w:p w14:paraId="4CB5E91A" w14:textId="77777777" w:rsidR="005F7EA5" w:rsidRDefault="005F7EA5">
            <w:pPr>
              <w:pStyle w:val="TableParagraph"/>
              <w:spacing w:before="8"/>
              <w:rPr>
                <w:b/>
                <w:sz w:val="27"/>
              </w:rPr>
            </w:pPr>
          </w:p>
          <w:p w14:paraId="79BC7238" w14:textId="77777777" w:rsidR="005F7EA5" w:rsidRDefault="00E947E1">
            <w:pPr>
              <w:pStyle w:val="TableParagraph"/>
              <w:spacing w:before="1"/>
              <w:ind w:left="-1"/>
              <w:rPr>
                <w:b/>
                <w:sz w:val="20"/>
              </w:rPr>
            </w:pPr>
            <w:r>
              <w:rPr>
                <w:b/>
                <w:color w:val="000009"/>
                <w:sz w:val="20"/>
              </w:rPr>
              <w:t>13</w:t>
            </w:r>
          </w:p>
        </w:tc>
        <w:tc>
          <w:tcPr>
            <w:tcW w:w="6188" w:type="dxa"/>
          </w:tcPr>
          <w:p w14:paraId="4D76BE23" w14:textId="77777777" w:rsidR="005F7EA5" w:rsidRDefault="005F7EA5">
            <w:pPr>
              <w:pStyle w:val="TableParagraph"/>
              <w:rPr>
                <w:b/>
              </w:rPr>
            </w:pPr>
          </w:p>
          <w:p w14:paraId="5F691EDA" w14:textId="77777777" w:rsidR="005F7EA5" w:rsidRDefault="005F7EA5">
            <w:pPr>
              <w:pStyle w:val="TableParagraph"/>
              <w:spacing w:before="8"/>
              <w:rPr>
                <w:b/>
                <w:sz w:val="17"/>
              </w:rPr>
            </w:pPr>
          </w:p>
          <w:p w14:paraId="5ED17EBD" w14:textId="77777777" w:rsidR="005F7EA5" w:rsidRDefault="00E947E1">
            <w:pPr>
              <w:pStyle w:val="TableParagraph"/>
              <w:ind w:left="-3"/>
              <w:rPr>
                <w:b/>
                <w:sz w:val="20"/>
              </w:rPr>
            </w:pPr>
            <w:r>
              <w:rPr>
                <w:b/>
                <w:color w:val="000009"/>
                <w:sz w:val="20"/>
              </w:rPr>
              <w:t>Reticularactivatingsystemandsleep-wakestates</w:t>
            </w:r>
          </w:p>
        </w:tc>
        <w:tc>
          <w:tcPr>
            <w:tcW w:w="7710" w:type="dxa"/>
          </w:tcPr>
          <w:p w14:paraId="25F807EE" w14:textId="77777777" w:rsidR="005F7EA5" w:rsidRDefault="00E947E1">
            <w:pPr>
              <w:pStyle w:val="TableParagraph"/>
              <w:spacing w:before="43" w:line="360" w:lineRule="auto"/>
              <w:ind w:left="-3"/>
              <w:rPr>
                <w:sz w:val="20"/>
              </w:rPr>
            </w:pPr>
            <w:r>
              <w:rPr>
                <w:sz w:val="20"/>
              </w:rPr>
              <w:t>Explain thalamus, cerebral cortex and reticular formation. Describe the reticular activating systems,</w:t>
            </w:r>
          </w:p>
          <w:p w14:paraId="3755052F" w14:textId="77777777" w:rsidR="005F7EA5" w:rsidRDefault="00E947E1">
            <w:pPr>
              <w:pStyle w:val="TableParagraph"/>
              <w:spacing w:before="50"/>
              <w:ind w:left="-3"/>
              <w:rPr>
                <w:sz w:val="20"/>
              </w:rPr>
            </w:pPr>
            <w:r>
              <w:rPr>
                <w:sz w:val="20"/>
              </w:rPr>
              <w:t>Describe EEG wave samples, sleep and EEG waves.</w:t>
            </w:r>
          </w:p>
          <w:p w14:paraId="53B4C01A" w14:textId="77777777" w:rsidR="005F7EA5" w:rsidRDefault="00E947E1">
            <w:pPr>
              <w:pStyle w:val="TableParagraph"/>
              <w:spacing w:before="163"/>
              <w:ind w:left="-3"/>
              <w:rPr>
                <w:sz w:val="20"/>
              </w:rPr>
            </w:pPr>
            <w:r>
              <w:rPr>
                <w:sz w:val="20"/>
              </w:rPr>
              <w:t>Describe neurotransmitters related to slow wave and REM sleep and sleep disorders.</w:t>
            </w:r>
          </w:p>
        </w:tc>
      </w:tr>
      <w:tr w:rsidR="005F7EA5" w14:paraId="09DF011B" w14:textId="77777777">
        <w:trPr>
          <w:trHeight w:hRule="exact" w:val="689"/>
        </w:trPr>
        <w:tc>
          <w:tcPr>
            <w:tcW w:w="677" w:type="dxa"/>
          </w:tcPr>
          <w:p w14:paraId="5A0364BB" w14:textId="77777777" w:rsidR="005F7EA5" w:rsidRDefault="005F7EA5">
            <w:pPr>
              <w:pStyle w:val="TableParagraph"/>
              <w:spacing w:before="7"/>
              <w:rPr>
                <w:b/>
                <w:sz w:val="19"/>
              </w:rPr>
            </w:pPr>
          </w:p>
          <w:p w14:paraId="4F3C34BF" w14:textId="77777777" w:rsidR="005F7EA5" w:rsidRDefault="00E947E1">
            <w:pPr>
              <w:pStyle w:val="TableParagraph"/>
              <w:ind w:left="-1"/>
              <w:rPr>
                <w:b/>
                <w:sz w:val="20"/>
              </w:rPr>
            </w:pPr>
            <w:r>
              <w:rPr>
                <w:b/>
                <w:color w:val="000009"/>
                <w:sz w:val="20"/>
              </w:rPr>
              <w:t>14</w:t>
            </w:r>
          </w:p>
        </w:tc>
        <w:tc>
          <w:tcPr>
            <w:tcW w:w="6188" w:type="dxa"/>
          </w:tcPr>
          <w:p w14:paraId="53C062EB" w14:textId="77777777" w:rsidR="005F7EA5" w:rsidRDefault="00E947E1">
            <w:pPr>
              <w:pStyle w:val="TableParagraph"/>
              <w:spacing w:before="111"/>
              <w:ind w:left="-3"/>
              <w:rPr>
                <w:b/>
                <w:sz w:val="20"/>
              </w:rPr>
            </w:pPr>
            <w:r>
              <w:rPr>
                <w:b/>
                <w:color w:val="000009"/>
                <w:sz w:val="20"/>
              </w:rPr>
              <w:t>Learning andmemory</w:t>
            </w:r>
          </w:p>
        </w:tc>
        <w:tc>
          <w:tcPr>
            <w:tcW w:w="7710" w:type="dxa"/>
          </w:tcPr>
          <w:p w14:paraId="169FC1EB" w14:textId="77777777" w:rsidR="005F7EA5" w:rsidRDefault="00E947E1">
            <w:pPr>
              <w:pStyle w:val="TableParagraph"/>
              <w:spacing w:before="43" w:line="290" w:lineRule="auto"/>
              <w:ind w:left="-3" w:right="2865"/>
              <w:rPr>
                <w:sz w:val="20"/>
              </w:rPr>
            </w:pPr>
            <w:r>
              <w:rPr>
                <w:sz w:val="20"/>
              </w:rPr>
              <w:t>Explain memory and possible molecular mechanism. Explain conditional reflexes.</w:t>
            </w:r>
          </w:p>
        </w:tc>
      </w:tr>
      <w:tr w:rsidR="005F7EA5" w14:paraId="56A64EA6" w14:textId="77777777">
        <w:trPr>
          <w:trHeight w:hRule="exact" w:val="576"/>
        </w:trPr>
        <w:tc>
          <w:tcPr>
            <w:tcW w:w="677" w:type="dxa"/>
          </w:tcPr>
          <w:p w14:paraId="4B3A2D25" w14:textId="77777777" w:rsidR="005F7EA5" w:rsidRDefault="00E947E1">
            <w:pPr>
              <w:pStyle w:val="TableParagraph"/>
              <w:spacing w:before="168"/>
              <w:ind w:left="-1"/>
              <w:rPr>
                <w:b/>
                <w:sz w:val="20"/>
              </w:rPr>
            </w:pPr>
            <w:r>
              <w:rPr>
                <w:b/>
                <w:color w:val="000009"/>
                <w:sz w:val="20"/>
              </w:rPr>
              <w:t>15</w:t>
            </w:r>
          </w:p>
        </w:tc>
        <w:tc>
          <w:tcPr>
            <w:tcW w:w="6188" w:type="dxa"/>
          </w:tcPr>
          <w:p w14:paraId="11E2B119" w14:textId="77777777" w:rsidR="005F7EA5" w:rsidRDefault="00E947E1">
            <w:pPr>
              <w:pStyle w:val="TableParagraph"/>
              <w:spacing w:before="53"/>
              <w:ind w:left="-3"/>
              <w:rPr>
                <w:b/>
                <w:sz w:val="20"/>
              </w:rPr>
            </w:pPr>
            <w:r>
              <w:rPr>
                <w:b/>
                <w:color w:val="000009"/>
                <w:sz w:val="20"/>
              </w:rPr>
              <w:t>Language andspeech, cerebraldominance</w:t>
            </w:r>
          </w:p>
        </w:tc>
        <w:tc>
          <w:tcPr>
            <w:tcW w:w="7710" w:type="dxa"/>
          </w:tcPr>
          <w:p w14:paraId="40B0B897" w14:textId="77777777" w:rsidR="005F7EA5" w:rsidRDefault="00E947E1">
            <w:pPr>
              <w:pStyle w:val="TableParagraph"/>
              <w:spacing w:before="159"/>
              <w:ind w:left="-3"/>
              <w:rPr>
                <w:sz w:val="20"/>
              </w:rPr>
            </w:pPr>
            <w:r>
              <w:rPr>
                <w:color w:val="000009"/>
                <w:sz w:val="20"/>
              </w:rPr>
              <w:t>Explain cerebral dominance, hand preference and speech centers, aphasia and types.</w:t>
            </w:r>
          </w:p>
        </w:tc>
      </w:tr>
    </w:tbl>
    <w:p w14:paraId="45240F52" w14:textId="77777777" w:rsidR="005F7EA5" w:rsidRDefault="005F7EA5">
      <w:pPr>
        <w:rPr>
          <w:sz w:val="20"/>
        </w:rPr>
        <w:sectPr w:rsidR="005F7EA5">
          <w:pgSz w:w="16850" w:h="11920" w:orient="landscape"/>
          <w:pgMar w:top="1100" w:right="1020" w:bottom="280" w:left="1020" w:header="708" w:footer="708" w:gutter="0"/>
          <w:cols w:space="708"/>
        </w:sectPr>
      </w:pPr>
    </w:p>
    <w:p w14:paraId="136C8E8A" w14:textId="77777777" w:rsidR="005F7EA5" w:rsidRDefault="005F7EA5">
      <w:pPr>
        <w:pStyle w:val="GvdeMetni"/>
        <w:rPr>
          <w:b/>
          <w:sz w:val="20"/>
        </w:rPr>
      </w:pPr>
    </w:p>
    <w:p w14:paraId="46A4FE21" w14:textId="77777777" w:rsidR="005F7EA5" w:rsidRDefault="00E947E1">
      <w:pPr>
        <w:spacing w:before="208"/>
        <w:ind w:left="3937" w:right="4706"/>
        <w:jc w:val="center"/>
        <w:rPr>
          <w:b/>
          <w:sz w:val="24"/>
        </w:rPr>
      </w:pPr>
      <w:r>
        <w:rPr>
          <w:b/>
          <w:color w:val="000009"/>
          <w:sz w:val="24"/>
        </w:rPr>
        <w:t>HORMONE PHYSIOLOGY</w:t>
      </w:r>
    </w:p>
    <w:p w14:paraId="42B60218" w14:textId="77777777" w:rsidR="005F7EA5" w:rsidRDefault="005F7EA5">
      <w:pPr>
        <w:pStyle w:val="GvdeMetni"/>
        <w:rPr>
          <w:b/>
          <w:sz w:val="20"/>
        </w:rPr>
      </w:pPr>
    </w:p>
    <w:p w14:paraId="5B7B1ED8" w14:textId="77777777" w:rsidR="005F7EA5" w:rsidRDefault="005F7EA5">
      <w:pPr>
        <w:pStyle w:val="GvdeMetni"/>
        <w:rPr>
          <w:b/>
          <w:sz w:val="28"/>
        </w:r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44"/>
        <w:gridCol w:w="4921"/>
        <w:gridCol w:w="7710"/>
      </w:tblGrid>
      <w:tr w:rsidR="005F7EA5" w14:paraId="633743EA" w14:textId="77777777">
        <w:trPr>
          <w:trHeight w:hRule="exact" w:val="559"/>
        </w:trPr>
        <w:tc>
          <w:tcPr>
            <w:tcW w:w="1944" w:type="dxa"/>
          </w:tcPr>
          <w:p w14:paraId="1D5B334A" w14:textId="77777777" w:rsidR="005F7EA5" w:rsidRDefault="005F7EA5"/>
        </w:tc>
        <w:tc>
          <w:tcPr>
            <w:tcW w:w="4921" w:type="dxa"/>
          </w:tcPr>
          <w:p w14:paraId="4ECB6A29" w14:textId="77777777" w:rsidR="005F7EA5" w:rsidRDefault="00E947E1">
            <w:pPr>
              <w:pStyle w:val="TableParagraph"/>
              <w:spacing w:before="53"/>
              <w:ind w:left="648"/>
              <w:rPr>
                <w:b/>
                <w:sz w:val="20"/>
              </w:rPr>
            </w:pPr>
            <w:r>
              <w:rPr>
                <w:b/>
                <w:sz w:val="20"/>
              </w:rPr>
              <w:t>Course of Topics</w:t>
            </w:r>
          </w:p>
        </w:tc>
        <w:tc>
          <w:tcPr>
            <w:tcW w:w="7710" w:type="dxa"/>
          </w:tcPr>
          <w:p w14:paraId="6CB47D49" w14:textId="77777777" w:rsidR="005F7EA5" w:rsidRDefault="00E947E1">
            <w:pPr>
              <w:pStyle w:val="TableParagraph"/>
              <w:spacing w:before="53"/>
              <w:ind w:left="1082"/>
              <w:rPr>
                <w:b/>
                <w:sz w:val="20"/>
              </w:rPr>
            </w:pPr>
            <w:r>
              <w:rPr>
                <w:b/>
                <w:sz w:val="20"/>
              </w:rPr>
              <w:t>Training Outcomes / Competences</w:t>
            </w:r>
          </w:p>
        </w:tc>
      </w:tr>
      <w:tr w:rsidR="005F7EA5" w14:paraId="64165935" w14:textId="77777777">
        <w:trPr>
          <w:trHeight w:hRule="exact" w:val="346"/>
        </w:trPr>
        <w:tc>
          <w:tcPr>
            <w:tcW w:w="1944" w:type="dxa"/>
          </w:tcPr>
          <w:p w14:paraId="5A356583" w14:textId="77777777" w:rsidR="005F7EA5" w:rsidRDefault="005F7EA5"/>
        </w:tc>
        <w:tc>
          <w:tcPr>
            <w:tcW w:w="12631" w:type="dxa"/>
            <w:gridSpan w:val="2"/>
          </w:tcPr>
          <w:p w14:paraId="4D8435F2" w14:textId="77777777" w:rsidR="005F7EA5" w:rsidRDefault="00E947E1">
            <w:pPr>
              <w:pStyle w:val="TableParagraph"/>
              <w:spacing w:before="53"/>
              <w:ind w:left="2278"/>
              <w:rPr>
                <w:b/>
                <w:sz w:val="20"/>
              </w:rPr>
            </w:pPr>
            <w:r>
              <w:rPr>
                <w:b/>
                <w:sz w:val="20"/>
              </w:rPr>
              <w:t>THEORETICAL COURSES</w:t>
            </w:r>
          </w:p>
        </w:tc>
      </w:tr>
      <w:tr w:rsidR="005F7EA5" w14:paraId="6E4612AD" w14:textId="77777777">
        <w:trPr>
          <w:trHeight w:hRule="exact" w:val="577"/>
        </w:trPr>
        <w:tc>
          <w:tcPr>
            <w:tcW w:w="1944" w:type="dxa"/>
          </w:tcPr>
          <w:p w14:paraId="48692D5B" w14:textId="77777777" w:rsidR="005F7EA5" w:rsidRDefault="00E947E1">
            <w:pPr>
              <w:pStyle w:val="TableParagraph"/>
              <w:spacing w:before="159"/>
              <w:ind w:right="923"/>
              <w:jc w:val="right"/>
              <w:rPr>
                <w:sz w:val="20"/>
              </w:rPr>
            </w:pPr>
            <w:r>
              <w:rPr>
                <w:color w:val="000009"/>
                <w:w w:val="99"/>
                <w:sz w:val="20"/>
              </w:rPr>
              <w:t>1</w:t>
            </w:r>
          </w:p>
        </w:tc>
        <w:tc>
          <w:tcPr>
            <w:tcW w:w="4921" w:type="dxa"/>
          </w:tcPr>
          <w:p w14:paraId="05FDD381" w14:textId="77777777" w:rsidR="005F7EA5" w:rsidRDefault="00E947E1">
            <w:pPr>
              <w:pStyle w:val="TableParagraph"/>
              <w:spacing w:before="54"/>
              <w:ind w:left="105"/>
              <w:rPr>
                <w:b/>
                <w:sz w:val="20"/>
              </w:rPr>
            </w:pPr>
            <w:r>
              <w:rPr>
                <w:b/>
                <w:color w:val="000009"/>
                <w:sz w:val="20"/>
              </w:rPr>
              <w:t>Introduction to Endocrine System</w:t>
            </w:r>
          </w:p>
        </w:tc>
        <w:tc>
          <w:tcPr>
            <w:tcW w:w="7710" w:type="dxa"/>
          </w:tcPr>
          <w:p w14:paraId="75A7AE5D" w14:textId="77777777" w:rsidR="005F7EA5" w:rsidRDefault="00E947E1">
            <w:pPr>
              <w:pStyle w:val="TableParagraph"/>
              <w:spacing w:before="44"/>
              <w:ind w:left="103"/>
              <w:rPr>
                <w:sz w:val="20"/>
              </w:rPr>
            </w:pPr>
            <w:r>
              <w:rPr>
                <w:color w:val="000009"/>
                <w:sz w:val="20"/>
              </w:rPr>
              <w:t>Explain  Chemical Structure,and Secretion of Hormones</w:t>
            </w:r>
          </w:p>
          <w:p w14:paraId="3CD90FF6" w14:textId="77777777" w:rsidR="005F7EA5" w:rsidRDefault="00E947E1">
            <w:pPr>
              <w:pStyle w:val="TableParagraph"/>
              <w:spacing w:before="48"/>
              <w:ind w:left="153"/>
              <w:rPr>
                <w:sz w:val="20"/>
              </w:rPr>
            </w:pPr>
            <w:r>
              <w:rPr>
                <w:color w:val="000009"/>
                <w:sz w:val="20"/>
              </w:rPr>
              <w:t>Explaine  Control Mechanism of  Secretion and the Importance of Hormones receptors</w:t>
            </w:r>
          </w:p>
        </w:tc>
      </w:tr>
      <w:tr w:rsidR="005F7EA5" w14:paraId="1A6FED41" w14:textId="77777777">
        <w:trPr>
          <w:trHeight w:hRule="exact" w:val="574"/>
        </w:trPr>
        <w:tc>
          <w:tcPr>
            <w:tcW w:w="1944" w:type="dxa"/>
          </w:tcPr>
          <w:p w14:paraId="11476D8A" w14:textId="77777777" w:rsidR="005F7EA5" w:rsidRDefault="00E947E1">
            <w:pPr>
              <w:pStyle w:val="TableParagraph"/>
              <w:spacing w:before="156"/>
              <w:ind w:right="923"/>
              <w:jc w:val="right"/>
              <w:rPr>
                <w:sz w:val="20"/>
              </w:rPr>
            </w:pPr>
            <w:r>
              <w:rPr>
                <w:color w:val="000009"/>
                <w:w w:val="99"/>
                <w:sz w:val="20"/>
              </w:rPr>
              <w:t>2</w:t>
            </w:r>
          </w:p>
        </w:tc>
        <w:tc>
          <w:tcPr>
            <w:tcW w:w="4921" w:type="dxa"/>
          </w:tcPr>
          <w:p w14:paraId="7C41EFD1" w14:textId="77777777" w:rsidR="005F7EA5" w:rsidRDefault="00E947E1">
            <w:pPr>
              <w:pStyle w:val="TableParagraph"/>
              <w:spacing w:before="53"/>
              <w:ind w:left="105"/>
              <w:rPr>
                <w:b/>
                <w:sz w:val="20"/>
              </w:rPr>
            </w:pPr>
            <w:r>
              <w:rPr>
                <w:b/>
                <w:color w:val="000009"/>
                <w:sz w:val="20"/>
              </w:rPr>
              <w:t>Introduction to Endocrine System and Second Messengers</w:t>
            </w:r>
          </w:p>
        </w:tc>
        <w:tc>
          <w:tcPr>
            <w:tcW w:w="7710" w:type="dxa"/>
          </w:tcPr>
          <w:p w14:paraId="089A16F8" w14:textId="77777777" w:rsidR="005F7EA5" w:rsidRDefault="00E947E1">
            <w:pPr>
              <w:pStyle w:val="TableParagraph"/>
              <w:spacing w:before="43"/>
              <w:ind w:left="103" w:right="413"/>
              <w:rPr>
                <w:sz w:val="20"/>
              </w:rPr>
            </w:pPr>
            <w:r>
              <w:rPr>
                <w:color w:val="000009"/>
                <w:sz w:val="20"/>
              </w:rPr>
              <w:t>Define Second Messengers Mechanisms for Mediating Intracellular Hormonal Functions and the Cellular Effects Mechanism of Steroid Hormones</w:t>
            </w:r>
          </w:p>
        </w:tc>
      </w:tr>
      <w:tr w:rsidR="005F7EA5" w14:paraId="09AB2C98" w14:textId="77777777">
        <w:trPr>
          <w:trHeight w:hRule="exact" w:val="826"/>
        </w:trPr>
        <w:tc>
          <w:tcPr>
            <w:tcW w:w="1944" w:type="dxa"/>
          </w:tcPr>
          <w:p w14:paraId="52EDA330" w14:textId="77777777" w:rsidR="005F7EA5" w:rsidRDefault="005F7EA5">
            <w:pPr>
              <w:pStyle w:val="TableParagraph"/>
              <w:rPr>
                <w:b/>
              </w:rPr>
            </w:pPr>
          </w:p>
          <w:p w14:paraId="019A5AB5" w14:textId="77777777" w:rsidR="005F7EA5" w:rsidRDefault="00E947E1">
            <w:pPr>
              <w:pStyle w:val="TableParagraph"/>
              <w:spacing w:before="170"/>
              <w:ind w:right="923"/>
              <w:jc w:val="right"/>
              <w:rPr>
                <w:sz w:val="20"/>
              </w:rPr>
            </w:pPr>
            <w:r>
              <w:rPr>
                <w:color w:val="000009"/>
                <w:w w:val="99"/>
                <w:sz w:val="20"/>
              </w:rPr>
              <w:t>3</w:t>
            </w:r>
          </w:p>
        </w:tc>
        <w:tc>
          <w:tcPr>
            <w:tcW w:w="4921" w:type="dxa"/>
          </w:tcPr>
          <w:p w14:paraId="1996854F" w14:textId="77777777" w:rsidR="005F7EA5" w:rsidRDefault="00E947E1">
            <w:pPr>
              <w:pStyle w:val="TableParagraph"/>
              <w:spacing w:before="53"/>
              <w:ind w:left="105"/>
              <w:rPr>
                <w:b/>
                <w:sz w:val="20"/>
              </w:rPr>
            </w:pPr>
            <w:r>
              <w:rPr>
                <w:b/>
                <w:color w:val="000009"/>
                <w:sz w:val="20"/>
              </w:rPr>
              <w:t>Hormones of the  Anterior  Pituitary Gland</w:t>
            </w:r>
          </w:p>
        </w:tc>
        <w:tc>
          <w:tcPr>
            <w:tcW w:w="7710" w:type="dxa"/>
          </w:tcPr>
          <w:p w14:paraId="3E84D9FA" w14:textId="77777777" w:rsidR="005F7EA5" w:rsidRDefault="00E947E1">
            <w:pPr>
              <w:pStyle w:val="TableParagraph"/>
              <w:spacing w:before="43" w:line="290" w:lineRule="auto"/>
              <w:ind w:left="103" w:right="1982" w:firstLine="50"/>
              <w:rPr>
                <w:sz w:val="20"/>
              </w:rPr>
            </w:pPr>
            <w:r>
              <w:rPr>
                <w:color w:val="000009"/>
                <w:sz w:val="20"/>
              </w:rPr>
              <w:t>Indicate Which Hormones Are Secreted from The Anterior Pituitary Explain Hypothalamic-Hypophysial Portal System</w:t>
            </w:r>
          </w:p>
        </w:tc>
      </w:tr>
      <w:tr w:rsidR="005F7EA5" w14:paraId="664CB633" w14:textId="77777777">
        <w:trPr>
          <w:trHeight w:hRule="exact" w:val="574"/>
        </w:trPr>
        <w:tc>
          <w:tcPr>
            <w:tcW w:w="1944" w:type="dxa"/>
          </w:tcPr>
          <w:p w14:paraId="06DA7A12" w14:textId="77777777" w:rsidR="005F7EA5" w:rsidRDefault="00E947E1">
            <w:pPr>
              <w:pStyle w:val="TableParagraph"/>
              <w:spacing w:before="159"/>
              <w:ind w:right="923"/>
              <w:jc w:val="right"/>
              <w:rPr>
                <w:sz w:val="20"/>
              </w:rPr>
            </w:pPr>
            <w:r>
              <w:rPr>
                <w:color w:val="000009"/>
                <w:w w:val="99"/>
                <w:sz w:val="20"/>
              </w:rPr>
              <w:t>4</w:t>
            </w:r>
          </w:p>
        </w:tc>
        <w:tc>
          <w:tcPr>
            <w:tcW w:w="4921" w:type="dxa"/>
          </w:tcPr>
          <w:p w14:paraId="0689B685" w14:textId="77777777" w:rsidR="005F7EA5" w:rsidRDefault="00E947E1">
            <w:pPr>
              <w:pStyle w:val="TableParagraph"/>
              <w:spacing w:before="53"/>
              <w:ind w:left="105"/>
              <w:rPr>
                <w:b/>
                <w:sz w:val="20"/>
              </w:rPr>
            </w:pPr>
            <w:r>
              <w:rPr>
                <w:b/>
                <w:color w:val="000009"/>
                <w:sz w:val="20"/>
              </w:rPr>
              <w:t>Hormones of the Anterior  Pituitary Gland</w:t>
            </w:r>
          </w:p>
        </w:tc>
        <w:tc>
          <w:tcPr>
            <w:tcW w:w="7710" w:type="dxa"/>
          </w:tcPr>
          <w:p w14:paraId="6C2BC5B6" w14:textId="77777777" w:rsidR="005F7EA5" w:rsidRDefault="00E947E1">
            <w:pPr>
              <w:pStyle w:val="TableParagraph"/>
              <w:spacing w:before="43"/>
              <w:ind w:left="103"/>
              <w:rPr>
                <w:sz w:val="20"/>
              </w:rPr>
            </w:pPr>
            <w:r>
              <w:rPr>
                <w:color w:val="000009"/>
                <w:sz w:val="20"/>
              </w:rPr>
              <w:t>Describe The Effects of the Growth Hormone,the Factors Which Affect the Secretion of the Growth Hormone and the Abnormalities of the Growth Hormone Secretion</w:t>
            </w:r>
          </w:p>
        </w:tc>
      </w:tr>
      <w:tr w:rsidR="005F7EA5" w14:paraId="648A8DBF" w14:textId="77777777">
        <w:trPr>
          <w:trHeight w:hRule="exact" w:val="576"/>
        </w:trPr>
        <w:tc>
          <w:tcPr>
            <w:tcW w:w="1944" w:type="dxa"/>
          </w:tcPr>
          <w:p w14:paraId="27F6AFB3" w14:textId="77777777" w:rsidR="005F7EA5" w:rsidRDefault="00E947E1">
            <w:pPr>
              <w:pStyle w:val="TableParagraph"/>
              <w:spacing w:before="159"/>
              <w:ind w:right="923"/>
              <w:jc w:val="right"/>
              <w:rPr>
                <w:sz w:val="20"/>
              </w:rPr>
            </w:pPr>
            <w:r>
              <w:rPr>
                <w:color w:val="000009"/>
                <w:w w:val="99"/>
                <w:sz w:val="20"/>
              </w:rPr>
              <w:t>5</w:t>
            </w:r>
          </w:p>
        </w:tc>
        <w:tc>
          <w:tcPr>
            <w:tcW w:w="4921" w:type="dxa"/>
          </w:tcPr>
          <w:p w14:paraId="3DBF3274" w14:textId="77777777" w:rsidR="005F7EA5" w:rsidRDefault="00E947E1">
            <w:pPr>
              <w:pStyle w:val="TableParagraph"/>
              <w:spacing w:before="53"/>
              <w:ind w:left="105"/>
              <w:rPr>
                <w:b/>
                <w:sz w:val="20"/>
              </w:rPr>
            </w:pPr>
            <w:r>
              <w:rPr>
                <w:b/>
                <w:color w:val="000009"/>
                <w:sz w:val="20"/>
              </w:rPr>
              <w:t>Hormones of the Posterior Pituitary Gland</w:t>
            </w:r>
          </w:p>
        </w:tc>
        <w:tc>
          <w:tcPr>
            <w:tcW w:w="7710" w:type="dxa"/>
          </w:tcPr>
          <w:p w14:paraId="6AFF7078" w14:textId="77777777" w:rsidR="005F7EA5" w:rsidRDefault="00E947E1">
            <w:pPr>
              <w:pStyle w:val="TableParagraph"/>
              <w:spacing w:before="43"/>
              <w:ind w:left="103" w:right="413"/>
              <w:rPr>
                <w:sz w:val="20"/>
              </w:rPr>
            </w:pPr>
            <w:r>
              <w:rPr>
                <w:color w:val="000009"/>
                <w:sz w:val="20"/>
              </w:rPr>
              <w:t>Explain The Secretion of the Posterior Hypophysial Hormones,the Effects of ADH,the Control of ADH Secretion,ADH Secretion Abnormalities,the Effects of Oxitocin</w:t>
            </w:r>
          </w:p>
        </w:tc>
      </w:tr>
      <w:tr w:rsidR="005F7EA5" w14:paraId="24D0E9AF" w14:textId="77777777">
        <w:trPr>
          <w:trHeight w:hRule="exact" w:val="574"/>
        </w:trPr>
        <w:tc>
          <w:tcPr>
            <w:tcW w:w="1944" w:type="dxa"/>
          </w:tcPr>
          <w:p w14:paraId="326CD6CB" w14:textId="77777777" w:rsidR="005F7EA5" w:rsidRDefault="00E947E1">
            <w:pPr>
              <w:pStyle w:val="TableParagraph"/>
              <w:spacing w:before="159"/>
              <w:ind w:right="923"/>
              <w:jc w:val="right"/>
              <w:rPr>
                <w:sz w:val="20"/>
              </w:rPr>
            </w:pPr>
            <w:r>
              <w:rPr>
                <w:color w:val="000009"/>
                <w:w w:val="99"/>
                <w:sz w:val="20"/>
              </w:rPr>
              <w:t>6</w:t>
            </w:r>
          </w:p>
        </w:tc>
        <w:tc>
          <w:tcPr>
            <w:tcW w:w="4921" w:type="dxa"/>
          </w:tcPr>
          <w:p w14:paraId="1478EDA2" w14:textId="77777777" w:rsidR="005F7EA5" w:rsidRDefault="00E947E1">
            <w:pPr>
              <w:pStyle w:val="TableParagraph"/>
              <w:spacing w:before="53"/>
              <w:ind w:left="105"/>
              <w:rPr>
                <w:b/>
                <w:sz w:val="20"/>
              </w:rPr>
            </w:pPr>
            <w:r>
              <w:rPr>
                <w:b/>
                <w:color w:val="000009"/>
                <w:sz w:val="20"/>
              </w:rPr>
              <w:t>Thyroid Hormones</w:t>
            </w:r>
          </w:p>
        </w:tc>
        <w:tc>
          <w:tcPr>
            <w:tcW w:w="7710" w:type="dxa"/>
          </w:tcPr>
          <w:p w14:paraId="7E41290E" w14:textId="77777777" w:rsidR="005F7EA5" w:rsidRDefault="00E947E1">
            <w:pPr>
              <w:pStyle w:val="TableParagraph"/>
              <w:spacing w:before="43"/>
              <w:ind w:left="103"/>
              <w:rPr>
                <w:sz w:val="20"/>
              </w:rPr>
            </w:pPr>
            <w:r>
              <w:rPr>
                <w:color w:val="000009"/>
                <w:sz w:val="20"/>
              </w:rPr>
              <w:t>Explain Iodide Pump,Synthesis ,Secretion and Transport in Blood of Thyroid Hormones</w:t>
            </w:r>
          </w:p>
        </w:tc>
      </w:tr>
      <w:tr w:rsidR="005F7EA5" w14:paraId="04C21462" w14:textId="77777777">
        <w:trPr>
          <w:trHeight w:hRule="exact" w:val="576"/>
        </w:trPr>
        <w:tc>
          <w:tcPr>
            <w:tcW w:w="1944" w:type="dxa"/>
          </w:tcPr>
          <w:p w14:paraId="7DA1B21E" w14:textId="77777777" w:rsidR="005F7EA5" w:rsidRDefault="00E947E1">
            <w:pPr>
              <w:pStyle w:val="TableParagraph"/>
              <w:spacing w:before="159"/>
              <w:ind w:right="923"/>
              <w:jc w:val="right"/>
              <w:rPr>
                <w:sz w:val="20"/>
              </w:rPr>
            </w:pPr>
            <w:r>
              <w:rPr>
                <w:color w:val="000009"/>
                <w:w w:val="99"/>
                <w:sz w:val="20"/>
              </w:rPr>
              <w:t>7</w:t>
            </w:r>
          </w:p>
        </w:tc>
        <w:tc>
          <w:tcPr>
            <w:tcW w:w="4921" w:type="dxa"/>
          </w:tcPr>
          <w:p w14:paraId="3F3B170B" w14:textId="77777777" w:rsidR="005F7EA5" w:rsidRDefault="00E947E1">
            <w:pPr>
              <w:pStyle w:val="TableParagraph"/>
              <w:spacing w:before="53"/>
              <w:ind w:left="105"/>
              <w:rPr>
                <w:b/>
                <w:sz w:val="20"/>
              </w:rPr>
            </w:pPr>
            <w:r>
              <w:rPr>
                <w:b/>
                <w:color w:val="000009"/>
                <w:sz w:val="20"/>
              </w:rPr>
              <w:t>Thyroid Hormones</w:t>
            </w:r>
          </w:p>
        </w:tc>
        <w:tc>
          <w:tcPr>
            <w:tcW w:w="7710" w:type="dxa"/>
          </w:tcPr>
          <w:p w14:paraId="58EFDB6F" w14:textId="77777777" w:rsidR="005F7EA5" w:rsidRDefault="00E947E1">
            <w:pPr>
              <w:pStyle w:val="TableParagraph"/>
              <w:spacing w:before="43"/>
              <w:ind w:left="103" w:right="701"/>
              <w:rPr>
                <w:sz w:val="20"/>
              </w:rPr>
            </w:pPr>
            <w:r>
              <w:rPr>
                <w:color w:val="000009"/>
                <w:sz w:val="20"/>
              </w:rPr>
              <w:t>Explain The Effects of Thyroid Hormones and the Regulation of Thyroid Hormones Secretion</w:t>
            </w:r>
          </w:p>
        </w:tc>
      </w:tr>
      <w:tr w:rsidR="005F7EA5" w14:paraId="2EC4CC73" w14:textId="77777777">
        <w:trPr>
          <w:trHeight w:hRule="exact" w:val="574"/>
        </w:trPr>
        <w:tc>
          <w:tcPr>
            <w:tcW w:w="1944" w:type="dxa"/>
          </w:tcPr>
          <w:p w14:paraId="2494AC06" w14:textId="77777777" w:rsidR="005F7EA5" w:rsidRDefault="00E947E1">
            <w:pPr>
              <w:pStyle w:val="TableParagraph"/>
              <w:spacing w:before="159"/>
              <w:ind w:right="923"/>
              <w:jc w:val="right"/>
              <w:rPr>
                <w:sz w:val="20"/>
              </w:rPr>
            </w:pPr>
            <w:r>
              <w:rPr>
                <w:color w:val="000009"/>
                <w:w w:val="99"/>
                <w:sz w:val="20"/>
              </w:rPr>
              <w:t>8</w:t>
            </w:r>
          </w:p>
        </w:tc>
        <w:tc>
          <w:tcPr>
            <w:tcW w:w="4921" w:type="dxa"/>
          </w:tcPr>
          <w:p w14:paraId="76983366" w14:textId="77777777" w:rsidR="005F7EA5" w:rsidRDefault="00E947E1">
            <w:pPr>
              <w:pStyle w:val="TableParagraph"/>
              <w:spacing w:before="53"/>
              <w:ind w:left="105"/>
              <w:rPr>
                <w:b/>
                <w:sz w:val="20"/>
              </w:rPr>
            </w:pPr>
            <w:r>
              <w:rPr>
                <w:b/>
                <w:color w:val="000009"/>
                <w:sz w:val="20"/>
              </w:rPr>
              <w:t>Thyroid Hormones</w:t>
            </w:r>
          </w:p>
        </w:tc>
        <w:tc>
          <w:tcPr>
            <w:tcW w:w="7710" w:type="dxa"/>
          </w:tcPr>
          <w:p w14:paraId="47F8CC5C" w14:textId="77777777" w:rsidR="005F7EA5" w:rsidRDefault="00E947E1">
            <w:pPr>
              <w:pStyle w:val="TableParagraph"/>
              <w:spacing w:before="43"/>
              <w:ind w:left="103"/>
              <w:rPr>
                <w:sz w:val="20"/>
              </w:rPr>
            </w:pPr>
            <w:r>
              <w:rPr>
                <w:color w:val="000009"/>
                <w:sz w:val="20"/>
              </w:rPr>
              <w:t>Explain Thyroid  Abnormalities like Hypertiroidism,Hipotyhroidism and Cretinism</w:t>
            </w:r>
          </w:p>
        </w:tc>
      </w:tr>
      <w:tr w:rsidR="005F7EA5" w14:paraId="585C7A57" w14:textId="77777777">
        <w:trPr>
          <w:trHeight w:hRule="exact" w:val="576"/>
        </w:trPr>
        <w:tc>
          <w:tcPr>
            <w:tcW w:w="1944" w:type="dxa"/>
          </w:tcPr>
          <w:p w14:paraId="4EE42840" w14:textId="77777777" w:rsidR="005F7EA5" w:rsidRDefault="00E947E1">
            <w:pPr>
              <w:pStyle w:val="TableParagraph"/>
              <w:spacing w:before="159"/>
              <w:ind w:right="923"/>
              <w:jc w:val="right"/>
              <w:rPr>
                <w:sz w:val="20"/>
              </w:rPr>
            </w:pPr>
            <w:r>
              <w:rPr>
                <w:color w:val="000009"/>
                <w:w w:val="99"/>
                <w:sz w:val="20"/>
              </w:rPr>
              <w:t>9</w:t>
            </w:r>
          </w:p>
        </w:tc>
        <w:tc>
          <w:tcPr>
            <w:tcW w:w="4921" w:type="dxa"/>
          </w:tcPr>
          <w:p w14:paraId="21E8FC3D" w14:textId="77777777" w:rsidR="005F7EA5" w:rsidRDefault="00E947E1">
            <w:pPr>
              <w:pStyle w:val="TableParagraph"/>
              <w:spacing w:before="53"/>
              <w:ind w:left="105"/>
              <w:rPr>
                <w:b/>
                <w:sz w:val="20"/>
              </w:rPr>
            </w:pPr>
            <w:r>
              <w:rPr>
                <w:b/>
                <w:color w:val="000009"/>
                <w:sz w:val="20"/>
              </w:rPr>
              <w:t>Adrenal Gland Hormones</w:t>
            </w:r>
          </w:p>
        </w:tc>
        <w:tc>
          <w:tcPr>
            <w:tcW w:w="7710" w:type="dxa"/>
          </w:tcPr>
          <w:p w14:paraId="0221739A" w14:textId="77777777" w:rsidR="005F7EA5" w:rsidRDefault="00E947E1">
            <w:pPr>
              <w:pStyle w:val="TableParagraph"/>
              <w:spacing w:before="43"/>
              <w:ind w:left="103" w:right="413" w:firstLine="50"/>
              <w:rPr>
                <w:sz w:val="20"/>
              </w:rPr>
            </w:pPr>
            <w:r>
              <w:rPr>
                <w:color w:val="000009"/>
                <w:sz w:val="20"/>
              </w:rPr>
              <w:t>Identify Adrenal Cortex Steroids,the Deficiency of Enzymes in Sythesis of the Adrenal Cortex Hormones and the Effects of Aldosteron</w:t>
            </w:r>
          </w:p>
        </w:tc>
      </w:tr>
      <w:tr w:rsidR="005F7EA5" w14:paraId="72C18E7C" w14:textId="77777777">
        <w:trPr>
          <w:trHeight w:hRule="exact" w:val="574"/>
        </w:trPr>
        <w:tc>
          <w:tcPr>
            <w:tcW w:w="1944" w:type="dxa"/>
          </w:tcPr>
          <w:p w14:paraId="6ECE3991" w14:textId="77777777" w:rsidR="005F7EA5" w:rsidRDefault="00E947E1">
            <w:pPr>
              <w:pStyle w:val="TableParagraph"/>
              <w:spacing w:before="159"/>
              <w:ind w:right="974"/>
              <w:jc w:val="right"/>
              <w:rPr>
                <w:sz w:val="20"/>
              </w:rPr>
            </w:pPr>
            <w:r>
              <w:rPr>
                <w:color w:val="000009"/>
                <w:sz w:val="20"/>
              </w:rPr>
              <w:t>10</w:t>
            </w:r>
          </w:p>
        </w:tc>
        <w:tc>
          <w:tcPr>
            <w:tcW w:w="4921" w:type="dxa"/>
          </w:tcPr>
          <w:p w14:paraId="788357F9" w14:textId="77777777" w:rsidR="005F7EA5" w:rsidRDefault="00E947E1">
            <w:pPr>
              <w:pStyle w:val="TableParagraph"/>
              <w:spacing w:before="53"/>
              <w:ind w:left="105"/>
              <w:rPr>
                <w:b/>
                <w:sz w:val="20"/>
              </w:rPr>
            </w:pPr>
            <w:r>
              <w:rPr>
                <w:b/>
                <w:color w:val="000009"/>
                <w:sz w:val="20"/>
              </w:rPr>
              <w:t>Adrenal Gland Hormones</w:t>
            </w:r>
          </w:p>
        </w:tc>
        <w:tc>
          <w:tcPr>
            <w:tcW w:w="7710" w:type="dxa"/>
          </w:tcPr>
          <w:p w14:paraId="61D2E5AA" w14:textId="77777777" w:rsidR="005F7EA5" w:rsidRDefault="00E947E1">
            <w:pPr>
              <w:pStyle w:val="TableParagraph"/>
              <w:spacing w:before="43"/>
              <w:ind w:left="103"/>
              <w:rPr>
                <w:sz w:val="20"/>
              </w:rPr>
            </w:pPr>
            <w:r>
              <w:rPr>
                <w:color w:val="000009"/>
                <w:sz w:val="20"/>
              </w:rPr>
              <w:t>Explain The Regulation of Aldosterone Secretion,the Effects of Cortizol,the Regulation of Cortizol Secretion,the Effects of MSH and Adrenal Androjens</w:t>
            </w:r>
          </w:p>
        </w:tc>
      </w:tr>
      <w:tr w:rsidR="005F7EA5" w14:paraId="2BC6FF19" w14:textId="77777777">
        <w:trPr>
          <w:trHeight w:hRule="exact" w:val="346"/>
        </w:trPr>
        <w:tc>
          <w:tcPr>
            <w:tcW w:w="1944" w:type="dxa"/>
          </w:tcPr>
          <w:p w14:paraId="06842230" w14:textId="77777777" w:rsidR="005F7EA5" w:rsidRDefault="00E947E1">
            <w:pPr>
              <w:pStyle w:val="TableParagraph"/>
              <w:spacing w:before="43"/>
              <w:ind w:right="974"/>
              <w:jc w:val="right"/>
              <w:rPr>
                <w:sz w:val="20"/>
              </w:rPr>
            </w:pPr>
            <w:r>
              <w:rPr>
                <w:color w:val="000009"/>
                <w:sz w:val="20"/>
              </w:rPr>
              <w:t>11</w:t>
            </w:r>
          </w:p>
        </w:tc>
        <w:tc>
          <w:tcPr>
            <w:tcW w:w="4921" w:type="dxa"/>
          </w:tcPr>
          <w:p w14:paraId="162037B9" w14:textId="77777777" w:rsidR="005F7EA5" w:rsidRDefault="00E947E1">
            <w:pPr>
              <w:pStyle w:val="TableParagraph"/>
              <w:spacing w:before="53"/>
              <w:ind w:left="105"/>
              <w:rPr>
                <w:b/>
                <w:sz w:val="20"/>
              </w:rPr>
            </w:pPr>
            <w:r>
              <w:rPr>
                <w:b/>
                <w:color w:val="000009"/>
                <w:sz w:val="20"/>
              </w:rPr>
              <w:t>Adrenal Gland Hormones</w:t>
            </w:r>
          </w:p>
        </w:tc>
        <w:tc>
          <w:tcPr>
            <w:tcW w:w="7710" w:type="dxa"/>
          </w:tcPr>
          <w:p w14:paraId="6D067518" w14:textId="77777777" w:rsidR="005F7EA5" w:rsidRDefault="00E947E1">
            <w:pPr>
              <w:pStyle w:val="TableParagraph"/>
              <w:spacing w:before="43"/>
              <w:ind w:left="103"/>
              <w:rPr>
                <w:sz w:val="20"/>
              </w:rPr>
            </w:pPr>
            <w:r>
              <w:rPr>
                <w:color w:val="000009"/>
                <w:sz w:val="20"/>
              </w:rPr>
              <w:t>Name The Secretion Abnormalities of  Adrenal Cortex Hormones</w:t>
            </w:r>
          </w:p>
        </w:tc>
      </w:tr>
      <w:tr w:rsidR="005F7EA5" w14:paraId="0B2D8E8D" w14:textId="77777777">
        <w:trPr>
          <w:trHeight w:hRule="exact" w:val="576"/>
        </w:trPr>
        <w:tc>
          <w:tcPr>
            <w:tcW w:w="1944" w:type="dxa"/>
          </w:tcPr>
          <w:p w14:paraId="0C3532C9" w14:textId="77777777" w:rsidR="005F7EA5" w:rsidRDefault="00E947E1">
            <w:pPr>
              <w:pStyle w:val="TableParagraph"/>
              <w:spacing w:before="159"/>
              <w:ind w:right="974"/>
              <w:jc w:val="right"/>
              <w:rPr>
                <w:sz w:val="20"/>
              </w:rPr>
            </w:pPr>
            <w:r>
              <w:rPr>
                <w:color w:val="000009"/>
                <w:sz w:val="20"/>
              </w:rPr>
              <w:t>12</w:t>
            </w:r>
          </w:p>
        </w:tc>
        <w:tc>
          <w:tcPr>
            <w:tcW w:w="4921" w:type="dxa"/>
          </w:tcPr>
          <w:p w14:paraId="6FE9EE2E" w14:textId="77777777" w:rsidR="005F7EA5" w:rsidRDefault="00E947E1">
            <w:pPr>
              <w:pStyle w:val="TableParagraph"/>
              <w:spacing w:before="53"/>
              <w:ind w:left="105"/>
              <w:rPr>
                <w:b/>
                <w:sz w:val="20"/>
              </w:rPr>
            </w:pPr>
            <w:r>
              <w:rPr>
                <w:b/>
                <w:color w:val="000009"/>
                <w:sz w:val="20"/>
              </w:rPr>
              <w:t>Pancreas Hormones</w:t>
            </w:r>
          </w:p>
        </w:tc>
        <w:tc>
          <w:tcPr>
            <w:tcW w:w="7710" w:type="dxa"/>
          </w:tcPr>
          <w:p w14:paraId="7C635E82" w14:textId="77777777" w:rsidR="005F7EA5" w:rsidRDefault="00E947E1">
            <w:pPr>
              <w:pStyle w:val="TableParagraph"/>
              <w:spacing w:before="43"/>
              <w:ind w:left="103" w:right="701"/>
              <w:rPr>
                <w:sz w:val="20"/>
              </w:rPr>
            </w:pPr>
            <w:r>
              <w:rPr>
                <w:color w:val="000009"/>
                <w:sz w:val="20"/>
              </w:rPr>
              <w:t>Define Receptors of Insulin,Glucose Transport Proteins,Effects of Insulin and The Regulation of the Insulin Secretion</w:t>
            </w:r>
          </w:p>
        </w:tc>
      </w:tr>
      <w:tr w:rsidR="005F7EA5" w14:paraId="4E466A76" w14:textId="77777777">
        <w:trPr>
          <w:trHeight w:hRule="exact" w:val="574"/>
        </w:trPr>
        <w:tc>
          <w:tcPr>
            <w:tcW w:w="1944" w:type="dxa"/>
          </w:tcPr>
          <w:p w14:paraId="6DC26B4C" w14:textId="77777777" w:rsidR="005F7EA5" w:rsidRDefault="00E947E1">
            <w:pPr>
              <w:pStyle w:val="TableParagraph"/>
              <w:spacing w:before="159"/>
              <w:ind w:right="974"/>
              <w:jc w:val="right"/>
              <w:rPr>
                <w:sz w:val="20"/>
              </w:rPr>
            </w:pPr>
            <w:r>
              <w:rPr>
                <w:color w:val="000009"/>
                <w:sz w:val="20"/>
              </w:rPr>
              <w:t>13</w:t>
            </w:r>
          </w:p>
        </w:tc>
        <w:tc>
          <w:tcPr>
            <w:tcW w:w="4921" w:type="dxa"/>
          </w:tcPr>
          <w:p w14:paraId="569B25AA" w14:textId="77777777" w:rsidR="005F7EA5" w:rsidRDefault="00E947E1">
            <w:pPr>
              <w:pStyle w:val="TableParagraph"/>
              <w:spacing w:before="53"/>
              <w:ind w:left="105"/>
              <w:rPr>
                <w:b/>
                <w:sz w:val="20"/>
              </w:rPr>
            </w:pPr>
            <w:r>
              <w:rPr>
                <w:b/>
                <w:color w:val="000009"/>
                <w:sz w:val="20"/>
              </w:rPr>
              <w:t>Pancreas Hormones</w:t>
            </w:r>
          </w:p>
        </w:tc>
        <w:tc>
          <w:tcPr>
            <w:tcW w:w="7710" w:type="dxa"/>
          </w:tcPr>
          <w:p w14:paraId="1900C9B2" w14:textId="77777777" w:rsidR="005F7EA5" w:rsidRDefault="00E947E1">
            <w:pPr>
              <w:pStyle w:val="TableParagraph"/>
              <w:spacing w:before="43"/>
              <w:ind w:left="103" w:right="701"/>
              <w:rPr>
                <w:sz w:val="20"/>
              </w:rPr>
            </w:pPr>
            <w:r>
              <w:rPr>
                <w:color w:val="000009"/>
                <w:sz w:val="20"/>
              </w:rPr>
              <w:t>Describe The Factors that Increases or Decreases the Insulin Synthesis,the Effects of Glucagon ,The Regulation of Glucagon Synthesis</w:t>
            </w:r>
          </w:p>
        </w:tc>
      </w:tr>
      <w:tr w:rsidR="005F7EA5" w14:paraId="479A184A" w14:textId="77777777">
        <w:trPr>
          <w:trHeight w:hRule="exact" w:val="343"/>
        </w:trPr>
        <w:tc>
          <w:tcPr>
            <w:tcW w:w="1944" w:type="dxa"/>
          </w:tcPr>
          <w:p w14:paraId="7E6EFE90" w14:textId="77777777" w:rsidR="005F7EA5" w:rsidRDefault="00E947E1">
            <w:pPr>
              <w:pStyle w:val="TableParagraph"/>
              <w:spacing w:before="41"/>
              <w:ind w:right="974"/>
              <w:jc w:val="right"/>
              <w:rPr>
                <w:sz w:val="20"/>
              </w:rPr>
            </w:pPr>
            <w:r>
              <w:rPr>
                <w:color w:val="000009"/>
                <w:sz w:val="20"/>
              </w:rPr>
              <w:t>14</w:t>
            </w:r>
          </w:p>
        </w:tc>
        <w:tc>
          <w:tcPr>
            <w:tcW w:w="4921" w:type="dxa"/>
          </w:tcPr>
          <w:p w14:paraId="0328E861" w14:textId="77777777" w:rsidR="005F7EA5" w:rsidRDefault="00E947E1">
            <w:pPr>
              <w:pStyle w:val="TableParagraph"/>
              <w:spacing w:before="53"/>
              <w:ind w:left="105"/>
              <w:rPr>
                <w:b/>
                <w:sz w:val="20"/>
              </w:rPr>
            </w:pPr>
            <w:r>
              <w:rPr>
                <w:b/>
                <w:color w:val="000009"/>
                <w:sz w:val="20"/>
              </w:rPr>
              <w:t>Pancreas Hormones</w:t>
            </w:r>
          </w:p>
        </w:tc>
        <w:tc>
          <w:tcPr>
            <w:tcW w:w="7710" w:type="dxa"/>
          </w:tcPr>
          <w:p w14:paraId="536793B3" w14:textId="77777777" w:rsidR="005F7EA5" w:rsidRDefault="00E947E1">
            <w:pPr>
              <w:pStyle w:val="TableParagraph"/>
              <w:spacing w:before="41"/>
              <w:ind w:left="103"/>
              <w:rPr>
                <w:sz w:val="20"/>
              </w:rPr>
            </w:pPr>
            <w:r>
              <w:rPr>
                <w:color w:val="000009"/>
                <w:sz w:val="20"/>
              </w:rPr>
              <w:t>Explain Somatostatin, Pancreatic Polipeptid ,Diabetes Mellitus and Hyperinsulinism</w:t>
            </w:r>
          </w:p>
        </w:tc>
      </w:tr>
    </w:tbl>
    <w:p w14:paraId="7DA2ACB1" w14:textId="77777777" w:rsidR="005F7EA5" w:rsidRDefault="005F7EA5">
      <w:pPr>
        <w:rPr>
          <w:sz w:val="20"/>
        </w:rPr>
        <w:sectPr w:rsidR="005F7EA5">
          <w:pgSz w:w="16850" w:h="11920" w:orient="landscape"/>
          <w:pgMar w:top="1100" w:right="1020" w:bottom="280" w:left="1020" w:header="708" w:footer="708" w:gutter="0"/>
          <w:cols w:space="708"/>
        </w:sectPr>
      </w:pPr>
    </w:p>
    <w:tbl>
      <w:tblPr>
        <w:tblStyle w:val="TableNormal"/>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03"/>
        <w:gridCol w:w="5063"/>
        <w:gridCol w:w="7710"/>
      </w:tblGrid>
      <w:tr w:rsidR="005F7EA5" w14:paraId="3D357D2E" w14:textId="77777777">
        <w:trPr>
          <w:trHeight w:hRule="exact" w:val="634"/>
        </w:trPr>
        <w:tc>
          <w:tcPr>
            <w:tcW w:w="1803" w:type="dxa"/>
          </w:tcPr>
          <w:p w14:paraId="64C7EC06" w14:textId="77777777" w:rsidR="005F7EA5" w:rsidRDefault="00E947E1">
            <w:pPr>
              <w:pStyle w:val="TableParagraph"/>
              <w:spacing w:before="168"/>
              <w:ind w:left="105"/>
              <w:rPr>
                <w:b/>
                <w:sz w:val="20"/>
              </w:rPr>
            </w:pPr>
            <w:r>
              <w:rPr>
                <w:b/>
                <w:color w:val="000009"/>
                <w:sz w:val="20"/>
              </w:rPr>
              <w:lastRenderedPageBreak/>
              <w:t>15</w:t>
            </w:r>
          </w:p>
        </w:tc>
        <w:tc>
          <w:tcPr>
            <w:tcW w:w="5063" w:type="dxa"/>
          </w:tcPr>
          <w:p w14:paraId="64B68768" w14:textId="77777777" w:rsidR="005F7EA5" w:rsidRDefault="00E947E1">
            <w:pPr>
              <w:pStyle w:val="TableParagraph"/>
              <w:spacing w:before="168"/>
              <w:ind w:left="105"/>
              <w:rPr>
                <w:b/>
                <w:sz w:val="20"/>
              </w:rPr>
            </w:pPr>
            <w:r>
              <w:rPr>
                <w:b/>
                <w:color w:val="000009"/>
                <w:sz w:val="20"/>
              </w:rPr>
              <w:t>The Hormonal Control of Calcium and Phosphate Metabolism</w:t>
            </w:r>
          </w:p>
        </w:tc>
        <w:tc>
          <w:tcPr>
            <w:tcW w:w="7710" w:type="dxa"/>
          </w:tcPr>
          <w:p w14:paraId="497589D5" w14:textId="77777777" w:rsidR="005F7EA5" w:rsidRDefault="00E947E1">
            <w:pPr>
              <w:pStyle w:val="TableParagraph"/>
              <w:spacing w:before="43"/>
              <w:ind w:left="103"/>
              <w:rPr>
                <w:sz w:val="20"/>
              </w:rPr>
            </w:pPr>
            <w:r>
              <w:rPr>
                <w:color w:val="000009"/>
                <w:sz w:val="20"/>
              </w:rPr>
              <w:t>Identify The Effects of 1,25 dihydroxicolecalsiferol,Parathyroid Hormone and Calsitonin</w:t>
            </w:r>
          </w:p>
        </w:tc>
      </w:tr>
      <w:tr w:rsidR="005F7EA5" w14:paraId="45544C36" w14:textId="77777777">
        <w:trPr>
          <w:trHeight w:hRule="exact" w:val="576"/>
        </w:trPr>
        <w:tc>
          <w:tcPr>
            <w:tcW w:w="1803" w:type="dxa"/>
          </w:tcPr>
          <w:p w14:paraId="48102E85" w14:textId="77777777" w:rsidR="005F7EA5" w:rsidRDefault="00E947E1">
            <w:pPr>
              <w:pStyle w:val="TableParagraph"/>
              <w:spacing w:before="168"/>
              <w:ind w:left="105"/>
              <w:rPr>
                <w:b/>
                <w:sz w:val="20"/>
              </w:rPr>
            </w:pPr>
            <w:r>
              <w:rPr>
                <w:b/>
                <w:color w:val="000009"/>
                <w:sz w:val="20"/>
              </w:rPr>
              <w:t>16</w:t>
            </w:r>
          </w:p>
        </w:tc>
        <w:tc>
          <w:tcPr>
            <w:tcW w:w="5063" w:type="dxa"/>
          </w:tcPr>
          <w:p w14:paraId="2FD571DE" w14:textId="77777777" w:rsidR="005F7EA5" w:rsidRDefault="00E947E1">
            <w:pPr>
              <w:pStyle w:val="TableParagraph"/>
              <w:spacing w:before="168"/>
              <w:ind w:left="105"/>
              <w:rPr>
                <w:b/>
                <w:sz w:val="20"/>
              </w:rPr>
            </w:pPr>
            <w:r>
              <w:rPr>
                <w:b/>
                <w:color w:val="000009"/>
                <w:sz w:val="20"/>
              </w:rPr>
              <w:t>Gonadal Hormones</w:t>
            </w:r>
          </w:p>
        </w:tc>
        <w:tc>
          <w:tcPr>
            <w:tcW w:w="7710" w:type="dxa"/>
          </w:tcPr>
          <w:p w14:paraId="2A7E2B6A" w14:textId="77777777" w:rsidR="005F7EA5" w:rsidRDefault="00E947E1">
            <w:pPr>
              <w:pStyle w:val="TableParagraph"/>
              <w:spacing w:before="43"/>
              <w:ind w:left="103"/>
              <w:rPr>
                <w:sz w:val="20"/>
              </w:rPr>
            </w:pPr>
            <w:r>
              <w:rPr>
                <w:color w:val="000009"/>
                <w:sz w:val="20"/>
              </w:rPr>
              <w:t>Explain Spermatogenesis  and the Functions of the Seminal Vesicle and Prostate Gland</w:t>
            </w:r>
          </w:p>
        </w:tc>
      </w:tr>
      <w:tr w:rsidR="005F7EA5" w14:paraId="5FA9C0F8" w14:textId="77777777">
        <w:trPr>
          <w:trHeight w:hRule="exact" w:val="574"/>
        </w:trPr>
        <w:tc>
          <w:tcPr>
            <w:tcW w:w="1803" w:type="dxa"/>
          </w:tcPr>
          <w:p w14:paraId="4DFC9121" w14:textId="77777777" w:rsidR="005F7EA5" w:rsidRDefault="00E947E1">
            <w:pPr>
              <w:pStyle w:val="TableParagraph"/>
              <w:spacing w:before="168"/>
              <w:ind w:left="105"/>
              <w:rPr>
                <w:b/>
                <w:sz w:val="20"/>
              </w:rPr>
            </w:pPr>
            <w:r>
              <w:rPr>
                <w:b/>
                <w:color w:val="000009"/>
                <w:sz w:val="20"/>
              </w:rPr>
              <w:t>17</w:t>
            </w:r>
          </w:p>
        </w:tc>
        <w:tc>
          <w:tcPr>
            <w:tcW w:w="5063" w:type="dxa"/>
          </w:tcPr>
          <w:p w14:paraId="6D586CD6" w14:textId="77777777" w:rsidR="005F7EA5" w:rsidRDefault="00E947E1">
            <w:pPr>
              <w:pStyle w:val="TableParagraph"/>
              <w:spacing w:before="168"/>
              <w:ind w:left="105"/>
              <w:rPr>
                <w:b/>
                <w:sz w:val="20"/>
              </w:rPr>
            </w:pPr>
            <w:r>
              <w:rPr>
                <w:b/>
                <w:color w:val="000009"/>
                <w:sz w:val="20"/>
              </w:rPr>
              <w:t>Gonadal Hormones</w:t>
            </w:r>
          </w:p>
        </w:tc>
        <w:tc>
          <w:tcPr>
            <w:tcW w:w="7710" w:type="dxa"/>
          </w:tcPr>
          <w:p w14:paraId="74544360" w14:textId="77777777" w:rsidR="005F7EA5" w:rsidRDefault="00E947E1">
            <w:pPr>
              <w:pStyle w:val="TableParagraph"/>
              <w:spacing w:before="43"/>
              <w:ind w:left="103"/>
              <w:rPr>
                <w:sz w:val="20"/>
              </w:rPr>
            </w:pPr>
            <w:r>
              <w:rPr>
                <w:color w:val="000009"/>
                <w:sz w:val="20"/>
              </w:rPr>
              <w:t>Explain Effects of Testesteron and Dihydrotestesteron ,Regulation of Testesteron Secretion,Inhibin and  Male Gender Functional Abnormalities</w:t>
            </w:r>
          </w:p>
        </w:tc>
      </w:tr>
      <w:tr w:rsidR="005F7EA5" w14:paraId="155CFB2E" w14:textId="77777777">
        <w:trPr>
          <w:trHeight w:hRule="exact" w:val="577"/>
        </w:trPr>
        <w:tc>
          <w:tcPr>
            <w:tcW w:w="1803" w:type="dxa"/>
          </w:tcPr>
          <w:p w14:paraId="0E5CD71E" w14:textId="77777777" w:rsidR="005F7EA5" w:rsidRDefault="00E947E1">
            <w:pPr>
              <w:pStyle w:val="TableParagraph"/>
              <w:spacing w:before="168"/>
              <w:ind w:left="105"/>
              <w:rPr>
                <w:b/>
                <w:sz w:val="20"/>
              </w:rPr>
            </w:pPr>
            <w:r>
              <w:rPr>
                <w:b/>
                <w:color w:val="000009"/>
                <w:sz w:val="20"/>
              </w:rPr>
              <w:t>18</w:t>
            </w:r>
          </w:p>
        </w:tc>
        <w:tc>
          <w:tcPr>
            <w:tcW w:w="5063" w:type="dxa"/>
          </w:tcPr>
          <w:p w14:paraId="1AB55864" w14:textId="77777777" w:rsidR="005F7EA5" w:rsidRDefault="00E947E1">
            <w:pPr>
              <w:pStyle w:val="TableParagraph"/>
              <w:spacing w:before="168"/>
              <w:ind w:left="105"/>
              <w:rPr>
                <w:b/>
                <w:sz w:val="20"/>
              </w:rPr>
            </w:pPr>
            <w:r>
              <w:rPr>
                <w:b/>
                <w:color w:val="000009"/>
                <w:sz w:val="20"/>
              </w:rPr>
              <w:t>Gonadal Hormones</w:t>
            </w:r>
          </w:p>
        </w:tc>
        <w:tc>
          <w:tcPr>
            <w:tcW w:w="7710" w:type="dxa"/>
          </w:tcPr>
          <w:p w14:paraId="3A0CBA89" w14:textId="77777777" w:rsidR="005F7EA5" w:rsidRDefault="00E947E1">
            <w:pPr>
              <w:pStyle w:val="TableParagraph"/>
              <w:spacing w:before="43"/>
              <w:ind w:left="103"/>
              <w:rPr>
                <w:sz w:val="20"/>
              </w:rPr>
            </w:pPr>
            <w:r>
              <w:rPr>
                <w:color w:val="000009"/>
                <w:sz w:val="20"/>
              </w:rPr>
              <w:t>Identify Oogenesis, Ovarian Cycle,Ovulation,Corpus Luteum, ,the Secretuar and Folicular Phase of  the Endometrial Cycles</w:t>
            </w:r>
          </w:p>
        </w:tc>
      </w:tr>
      <w:tr w:rsidR="005F7EA5" w14:paraId="27B071FB" w14:textId="77777777">
        <w:trPr>
          <w:trHeight w:hRule="exact" w:val="830"/>
        </w:trPr>
        <w:tc>
          <w:tcPr>
            <w:tcW w:w="1803" w:type="dxa"/>
          </w:tcPr>
          <w:p w14:paraId="2B1CCC49" w14:textId="77777777" w:rsidR="005F7EA5" w:rsidRDefault="005F7EA5">
            <w:pPr>
              <w:pStyle w:val="TableParagraph"/>
              <w:rPr>
                <w:b/>
              </w:rPr>
            </w:pPr>
          </w:p>
          <w:p w14:paraId="0AD5C552" w14:textId="77777777" w:rsidR="005F7EA5" w:rsidRDefault="00E947E1">
            <w:pPr>
              <w:pStyle w:val="TableParagraph"/>
              <w:spacing w:before="182"/>
              <w:ind w:left="105"/>
              <w:rPr>
                <w:b/>
                <w:sz w:val="20"/>
              </w:rPr>
            </w:pPr>
            <w:r>
              <w:rPr>
                <w:b/>
                <w:color w:val="000009"/>
                <w:sz w:val="20"/>
              </w:rPr>
              <w:t>19</w:t>
            </w:r>
          </w:p>
        </w:tc>
        <w:tc>
          <w:tcPr>
            <w:tcW w:w="5063" w:type="dxa"/>
          </w:tcPr>
          <w:p w14:paraId="45FF8220" w14:textId="77777777" w:rsidR="005F7EA5" w:rsidRDefault="00E947E1">
            <w:pPr>
              <w:pStyle w:val="TableParagraph"/>
              <w:spacing w:before="7"/>
              <w:ind w:left="105"/>
              <w:rPr>
                <w:b/>
                <w:sz w:val="20"/>
              </w:rPr>
            </w:pPr>
            <w:r>
              <w:rPr>
                <w:b/>
                <w:color w:val="000009"/>
                <w:sz w:val="20"/>
              </w:rPr>
              <w:t>Gonadal Hormones</w:t>
            </w:r>
          </w:p>
        </w:tc>
        <w:tc>
          <w:tcPr>
            <w:tcW w:w="7710" w:type="dxa"/>
          </w:tcPr>
          <w:p w14:paraId="762FED53" w14:textId="77777777" w:rsidR="005F7EA5" w:rsidRDefault="00E947E1">
            <w:pPr>
              <w:pStyle w:val="TableParagraph"/>
              <w:spacing w:before="43"/>
              <w:ind w:left="103" w:right="1072"/>
              <w:jc w:val="both"/>
              <w:rPr>
                <w:sz w:val="20"/>
              </w:rPr>
            </w:pPr>
            <w:r>
              <w:rPr>
                <w:color w:val="000009"/>
                <w:sz w:val="20"/>
              </w:rPr>
              <w:t>Comprehend The Effects of Menstruation,Ostrogen,Progesteron and Relaxin Hormones,the Interaction between Ovaries and Hypothalamic-Hypophysial Hormones</w:t>
            </w:r>
          </w:p>
        </w:tc>
      </w:tr>
      <w:tr w:rsidR="005F7EA5" w14:paraId="5EDDE411" w14:textId="77777777">
        <w:trPr>
          <w:trHeight w:hRule="exact" w:val="576"/>
        </w:trPr>
        <w:tc>
          <w:tcPr>
            <w:tcW w:w="1803" w:type="dxa"/>
          </w:tcPr>
          <w:p w14:paraId="37116228" w14:textId="77777777" w:rsidR="005F7EA5" w:rsidRDefault="00E947E1">
            <w:pPr>
              <w:pStyle w:val="TableParagraph"/>
              <w:spacing w:before="168"/>
              <w:ind w:left="105"/>
              <w:rPr>
                <w:b/>
                <w:sz w:val="20"/>
              </w:rPr>
            </w:pPr>
            <w:r>
              <w:rPr>
                <w:b/>
                <w:color w:val="000009"/>
                <w:sz w:val="20"/>
              </w:rPr>
              <w:t>20</w:t>
            </w:r>
          </w:p>
        </w:tc>
        <w:tc>
          <w:tcPr>
            <w:tcW w:w="5063" w:type="dxa"/>
          </w:tcPr>
          <w:p w14:paraId="30EF664F" w14:textId="77777777" w:rsidR="005F7EA5" w:rsidRDefault="00E947E1">
            <w:pPr>
              <w:pStyle w:val="TableParagraph"/>
              <w:spacing w:before="168"/>
              <w:ind w:left="105"/>
              <w:rPr>
                <w:b/>
                <w:sz w:val="20"/>
              </w:rPr>
            </w:pPr>
            <w:r>
              <w:rPr>
                <w:b/>
                <w:color w:val="000009"/>
                <w:sz w:val="20"/>
              </w:rPr>
              <w:t>Reproductive Physiology</w:t>
            </w:r>
          </w:p>
        </w:tc>
        <w:tc>
          <w:tcPr>
            <w:tcW w:w="7710" w:type="dxa"/>
          </w:tcPr>
          <w:p w14:paraId="6B34AD01" w14:textId="77777777" w:rsidR="005F7EA5" w:rsidRDefault="00E947E1">
            <w:pPr>
              <w:pStyle w:val="TableParagraph"/>
              <w:spacing w:before="43"/>
              <w:ind w:left="103"/>
              <w:rPr>
                <w:sz w:val="20"/>
              </w:rPr>
            </w:pPr>
            <w:r>
              <w:rPr>
                <w:color w:val="000009"/>
                <w:sz w:val="20"/>
              </w:rPr>
              <w:t>Define Fertilization of Ovum,Functions of Plesanta,Plesantal Hormones in Pregnancy and Their Effects</w:t>
            </w:r>
          </w:p>
        </w:tc>
      </w:tr>
      <w:tr w:rsidR="005F7EA5" w14:paraId="4DF36300" w14:textId="77777777">
        <w:trPr>
          <w:trHeight w:hRule="exact" w:val="831"/>
        </w:trPr>
        <w:tc>
          <w:tcPr>
            <w:tcW w:w="1803" w:type="dxa"/>
          </w:tcPr>
          <w:p w14:paraId="01833ED0" w14:textId="77777777" w:rsidR="005F7EA5" w:rsidRDefault="005F7EA5">
            <w:pPr>
              <w:pStyle w:val="TableParagraph"/>
              <w:rPr>
                <w:b/>
              </w:rPr>
            </w:pPr>
          </w:p>
          <w:p w14:paraId="230D74DA" w14:textId="77777777" w:rsidR="005F7EA5" w:rsidRDefault="00E947E1">
            <w:pPr>
              <w:pStyle w:val="TableParagraph"/>
              <w:spacing w:before="182"/>
              <w:ind w:left="105"/>
              <w:rPr>
                <w:b/>
                <w:sz w:val="20"/>
              </w:rPr>
            </w:pPr>
            <w:r>
              <w:rPr>
                <w:b/>
                <w:color w:val="000009"/>
                <w:sz w:val="20"/>
              </w:rPr>
              <w:t>21</w:t>
            </w:r>
          </w:p>
        </w:tc>
        <w:tc>
          <w:tcPr>
            <w:tcW w:w="5063" w:type="dxa"/>
          </w:tcPr>
          <w:p w14:paraId="56488704" w14:textId="77777777" w:rsidR="005F7EA5" w:rsidRDefault="005F7EA5">
            <w:pPr>
              <w:pStyle w:val="TableParagraph"/>
              <w:rPr>
                <w:b/>
              </w:rPr>
            </w:pPr>
          </w:p>
          <w:p w14:paraId="37709628" w14:textId="77777777" w:rsidR="005F7EA5" w:rsidRDefault="00E947E1">
            <w:pPr>
              <w:pStyle w:val="TableParagraph"/>
              <w:spacing w:before="182"/>
              <w:ind w:left="105"/>
              <w:rPr>
                <w:b/>
                <w:sz w:val="20"/>
              </w:rPr>
            </w:pPr>
            <w:r>
              <w:rPr>
                <w:b/>
                <w:color w:val="000009"/>
                <w:sz w:val="20"/>
              </w:rPr>
              <w:t>Reproductive Physiology</w:t>
            </w:r>
          </w:p>
        </w:tc>
        <w:tc>
          <w:tcPr>
            <w:tcW w:w="7710" w:type="dxa"/>
          </w:tcPr>
          <w:p w14:paraId="753D5BB0" w14:textId="77777777" w:rsidR="005F7EA5" w:rsidRDefault="00E947E1">
            <w:pPr>
              <w:pStyle w:val="TableParagraph"/>
              <w:spacing w:before="43"/>
              <w:ind w:left="103" w:right="126"/>
              <w:rPr>
                <w:sz w:val="20"/>
              </w:rPr>
            </w:pPr>
            <w:r>
              <w:rPr>
                <w:color w:val="000009"/>
                <w:sz w:val="20"/>
              </w:rPr>
              <w:t>Indicate The Hormones that participiate in Lactation and Breats Enlargement ,the Effect of Ostrogen and Progesteron in Milk Secretion ,the Effect of  Lactation in Menstruation,the Role of Oxitocin in Milk Ejection,the Effects of Breast Feeding in Development of the Infant</w:t>
            </w:r>
          </w:p>
        </w:tc>
      </w:tr>
    </w:tbl>
    <w:p w14:paraId="0D29DEC7" w14:textId="77777777" w:rsidR="005F7EA5" w:rsidRDefault="005F7EA5">
      <w:pPr>
        <w:rPr>
          <w:sz w:val="20"/>
        </w:rPr>
        <w:sectPr w:rsidR="005F7EA5">
          <w:pgSz w:w="16850" w:h="11920" w:orient="landscape"/>
          <w:pgMar w:top="1080" w:right="1020" w:bottom="280" w:left="102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2376"/>
        <w:gridCol w:w="5387"/>
        <w:gridCol w:w="5994"/>
      </w:tblGrid>
      <w:tr w:rsidR="005F7EA5" w14:paraId="65DECCA5" w14:textId="77777777">
        <w:trPr>
          <w:trHeight w:hRule="exact" w:val="468"/>
        </w:trPr>
        <w:tc>
          <w:tcPr>
            <w:tcW w:w="860" w:type="dxa"/>
            <w:shd w:val="clear" w:color="auto" w:fill="D9D9D9"/>
          </w:tcPr>
          <w:p w14:paraId="1A5441BA" w14:textId="77777777" w:rsidR="005F7EA5" w:rsidRDefault="005F7EA5"/>
        </w:tc>
        <w:tc>
          <w:tcPr>
            <w:tcW w:w="2376" w:type="dxa"/>
            <w:shd w:val="clear" w:color="auto" w:fill="D9D9D9"/>
          </w:tcPr>
          <w:p w14:paraId="2D6A3059" w14:textId="77777777" w:rsidR="005F7EA5" w:rsidRDefault="00E947E1">
            <w:pPr>
              <w:pStyle w:val="TableParagraph"/>
              <w:spacing w:before="113"/>
              <w:ind w:left="762"/>
              <w:rPr>
                <w:b/>
                <w:sz w:val="20"/>
              </w:rPr>
            </w:pPr>
            <w:r>
              <w:rPr>
                <w:b/>
                <w:sz w:val="20"/>
              </w:rPr>
              <w:t>SINIF</w:t>
            </w:r>
          </w:p>
        </w:tc>
        <w:tc>
          <w:tcPr>
            <w:tcW w:w="5387" w:type="dxa"/>
            <w:shd w:val="clear" w:color="auto" w:fill="D9D9D9"/>
          </w:tcPr>
          <w:p w14:paraId="5DCD8D83" w14:textId="77777777" w:rsidR="005F7EA5" w:rsidRDefault="00E947E1">
            <w:pPr>
              <w:pStyle w:val="TableParagraph"/>
              <w:spacing w:before="113"/>
              <w:ind w:left="2017" w:right="2025"/>
              <w:jc w:val="center"/>
              <w:rPr>
                <w:b/>
                <w:sz w:val="20"/>
              </w:rPr>
            </w:pPr>
            <w:r>
              <w:rPr>
                <w:b/>
                <w:sz w:val="20"/>
              </w:rPr>
              <w:t>DERS ADI-TR</w:t>
            </w:r>
          </w:p>
        </w:tc>
        <w:tc>
          <w:tcPr>
            <w:tcW w:w="5994" w:type="dxa"/>
            <w:shd w:val="clear" w:color="auto" w:fill="D9D9D9"/>
          </w:tcPr>
          <w:p w14:paraId="31BAC9DC" w14:textId="77777777" w:rsidR="005F7EA5" w:rsidRDefault="00E947E1">
            <w:pPr>
              <w:pStyle w:val="TableParagraph"/>
              <w:spacing w:before="113"/>
              <w:ind w:left="2762" w:right="2804"/>
              <w:jc w:val="center"/>
              <w:rPr>
                <w:b/>
                <w:sz w:val="20"/>
              </w:rPr>
            </w:pPr>
            <w:r>
              <w:rPr>
                <w:b/>
                <w:sz w:val="20"/>
              </w:rPr>
              <w:t>ING</w:t>
            </w:r>
          </w:p>
        </w:tc>
      </w:tr>
      <w:tr w:rsidR="005F7EA5" w14:paraId="069B4E9E" w14:textId="77777777">
        <w:trPr>
          <w:trHeight w:hRule="exact" w:val="4381"/>
        </w:trPr>
        <w:tc>
          <w:tcPr>
            <w:tcW w:w="860" w:type="dxa"/>
            <w:vMerge w:val="restart"/>
            <w:textDirection w:val="btLr"/>
          </w:tcPr>
          <w:p w14:paraId="2F5DB9F9" w14:textId="77777777" w:rsidR="005F7EA5" w:rsidRDefault="005F7EA5">
            <w:pPr>
              <w:pStyle w:val="TableParagraph"/>
              <w:spacing w:before="10"/>
              <w:rPr>
                <w:b/>
                <w:sz w:val="20"/>
              </w:rPr>
            </w:pPr>
          </w:p>
          <w:p w14:paraId="39B44BBE" w14:textId="77777777" w:rsidR="005F7EA5" w:rsidRDefault="00E947E1">
            <w:pPr>
              <w:pStyle w:val="TableParagraph"/>
              <w:ind w:left="3404" w:right="3409"/>
              <w:jc w:val="center"/>
              <w:rPr>
                <w:sz w:val="20"/>
              </w:rPr>
            </w:pPr>
            <w:r>
              <w:rPr>
                <w:w w:val="99"/>
                <w:sz w:val="20"/>
              </w:rPr>
              <w:t>TI</w:t>
            </w:r>
            <w:r>
              <w:rPr>
                <w:spacing w:val="-1"/>
                <w:w w:val="99"/>
                <w:sz w:val="20"/>
              </w:rPr>
              <w:t>BB</w:t>
            </w:r>
            <w:r>
              <w:rPr>
                <w:w w:val="99"/>
                <w:sz w:val="20"/>
              </w:rPr>
              <w:t>İ</w:t>
            </w:r>
            <w:r>
              <w:rPr>
                <w:sz w:val="20"/>
              </w:rPr>
              <w:t xml:space="preserve"> </w:t>
            </w:r>
            <w:r>
              <w:rPr>
                <w:w w:val="99"/>
                <w:sz w:val="20"/>
              </w:rPr>
              <w:t>M</w:t>
            </w:r>
            <w:r>
              <w:rPr>
                <w:spacing w:val="1"/>
                <w:w w:val="99"/>
                <w:sz w:val="20"/>
              </w:rPr>
              <w:t>İ</w:t>
            </w:r>
            <w:r>
              <w:rPr>
                <w:w w:val="99"/>
                <w:sz w:val="20"/>
              </w:rPr>
              <w:t>K</w:t>
            </w:r>
            <w:r>
              <w:rPr>
                <w:spacing w:val="-1"/>
                <w:w w:val="99"/>
                <w:sz w:val="20"/>
              </w:rPr>
              <w:t>R</w:t>
            </w:r>
            <w:r>
              <w:rPr>
                <w:spacing w:val="2"/>
                <w:w w:val="99"/>
                <w:sz w:val="20"/>
              </w:rPr>
              <w:t>O</w:t>
            </w:r>
            <w:r>
              <w:rPr>
                <w:spacing w:val="-1"/>
                <w:w w:val="99"/>
                <w:sz w:val="20"/>
              </w:rPr>
              <w:t>B</w:t>
            </w:r>
            <w:r>
              <w:rPr>
                <w:w w:val="99"/>
                <w:sz w:val="20"/>
              </w:rPr>
              <w:t>İYOLOJİ</w:t>
            </w:r>
          </w:p>
        </w:tc>
        <w:tc>
          <w:tcPr>
            <w:tcW w:w="2376" w:type="dxa"/>
          </w:tcPr>
          <w:p w14:paraId="54CA7A09" w14:textId="77777777" w:rsidR="005F7EA5" w:rsidRDefault="005F7EA5">
            <w:pPr>
              <w:pStyle w:val="TableParagraph"/>
              <w:rPr>
                <w:b/>
              </w:rPr>
            </w:pPr>
          </w:p>
          <w:p w14:paraId="76B88614" w14:textId="77777777" w:rsidR="005F7EA5" w:rsidRDefault="005F7EA5">
            <w:pPr>
              <w:pStyle w:val="TableParagraph"/>
              <w:rPr>
                <w:b/>
              </w:rPr>
            </w:pPr>
          </w:p>
          <w:p w14:paraId="1FFCB32A" w14:textId="77777777" w:rsidR="005F7EA5" w:rsidRDefault="005F7EA5">
            <w:pPr>
              <w:pStyle w:val="TableParagraph"/>
              <w:rPr>
                <w:b/>
              </w:rPr>
            </w:pPr>
          </w:p>
          <w:p w14:paraId="3C721C83" w14:textId="77777777" w:rsidR="005F7EA5" w:rsidRDefault="005F7EA5">
            <w:pPr>
              <w:pStyle w:val="TableParagraph"/>
              <w:rPr>
                <w:b/>
              </w:rPr>
            </w:pPr>
          </w:p>
          <w:p w14:paraId="00BCA7A8" w14:textId="77777777" w:rsidR="005F7EA5" w:rsidRDefault="005F7EA5">
            <w:pPr>
              <w:pStyle w:val="TableParagraph"/>
              <w:rPr>
                <w:b/>
              </w:rPr>
            </w:pPr>
          </w:p>
          <w:p w14:paraId="6078983E" w14:textId="77777777" w:rsidR="005F7EA5" w:rsidRDefault="005F7EA5">
            <w:pPr>
              <w:pStyle w:val="TableParagraph"/>
              <w:rPr>
                <w:b/>
              </w:rPr>
            </w:pPr>
          </w:p>
          <w:p w14:paraId="0D7575EB" w14:textId="77777777" w:rsidR="005F7EA5" w:rsidRDefault="005F7EA5">
            <w:pPr>
              <w:pStyle w:val="TableParagraph"/>
              <w:rPr>
                <w:b/>
              </w:rPr>
            </w:pPr>
          </w:p>
          <w:p w14:paraId="6E396CD2" w14:textId="77777777" w:rsidR="005F7EA5" w:rsidRDefault="005F7EA5">
            <w:pPr>
              <w:pStyle w:val="TableParagraph"/>
              <w:rPr>
                <w:b/>
              </w:rPr>
            </w:pPr>
          </w:p>
          <w:p w14:paraId="2C1093D3" w14:textId="77777777" w:rsidR="005F7EA5" w:rsidRDefault="005F7EA5">
            <w:pPr>
              <w:pStyle w:val="TableParagraph"/>
              <w:rPr>
                <w:b/>
              </w:rPr>
            </w:pPr>
          </w:p>
          <w:p w14:paraId="1303CFE9" w14:textId="77777777" w:rsidR="005F7EA5" w:rsidRDefault="00E947E1">
            <w:pPr>
              <w:pStyle w:val="TableParagraph"/>
              <w:spacing w:before="162"/>
              <w:ind w:right="894"/>
              <w:jc w:val="right"/>
              <w:rPr>
                <w:sz w:val="20"/>
              </w:rPr>
            </w:pPr>
            <w:r>
              <w:rPr>
                <w:w w:val="95"/>
                <w:sz w:val="20"/>
              </w:rPr>
              <w:t>2.SINIF</w:t>
            </w:r>
          </w:p>
        </w:tc>
        <w:tc>
          <w:tcPr>
            <w:tcW w:w="5387" w:type="dxa"/>
          </w:tcPr>
          <w:p w14:paraId="144BD159" w14:textId="77777777" w:rsidR="005F7EA5" w:rsidRDefault="00E947E1">
            <w:pPr>
              <w:pStyle w:val="TableParagraph"/>
              <w:numPr>
                <w:ilvl w:val="0"/>
                <w:numId w:val="185"/>
              </w:numPr>
              <w:tabs>
                <w:tab w:val="left" w:pos="460"/>
                <w:tab w:val="left" w:pos="461"/>
              </w:tabs>
              <w:spacing w:line="226" w:lineRule="exact"/>
              <w:rPr>
                <w:sz w:val="20"/>
              </w:rPr>
            </w:pPr>
            <w:r>
              <w:rPr>
                <w:sz w:val="20"/>
              </w:rPr>
              <w:t>Mikrobiyolojiye Giriş ve</w:t>
            </w:r>
            <w:r>
              <w:rPr>
                <w:spacing w:val="-11"/>
                <w:sz w:val="20"/>
              </w:rPr>
              <w:t xml:space="preserve"> </w:t>
            </w:r>
            <w:r>
              <w:rPr>
                <w:sz w:val="20"/>
              </w:rPr>
              <w:t>Tarihçe</w:t>
            </w:r>
          </w:p>
          <w:p w14:paraId="3BAB038C" w14:textId="77777777" w:rsidR="005F7EA5" w:rsidRDefault="00E947E1">
            <w:pPr>
              <w:pStyle w:val="TableParagraph"/>
              <w:numPr>
                <w:ilvl w:val="0"/>
                <w:numId w:val="185"/>
              </w:numPr>
              <w:tabs>
                <w:tab w:val="left" w:pos="460"/>
                <w:tab w:val="left" w:pos="461"/>
              </w:tabs>
              <w:ind w:right="1168"/>
              <w:rPr>
                <w:sz w:val="20"/>
              </w:rPr>
            </w:pPr>
            <w:r>
              <w:rPr>
                <w:sz w:val="20"/>
              </w:rPr>
              <w:t>Mikroorganizmaların Taksonomisi,</w:t>
            </w:r>
            <w:r>
              <w:rPr>
                <w:spacing w:val="-11"/>
                <w:sz w:val="20"/>
              </w:rPr>
              <w:t xml:space="preserve"> </w:t>
            </w:r>
            <w:r>
              <w:rPr>
                <w:sz w:val="20"/>
              </w:rPr>
              <w:t>Bakterileri Sınıflandırma</w:t>
            </w:r>
          </w:p>
          <w:p w14:paraId="2AB3DEE3" w14:textId="77777777" w:rsidR="005F7EA5" w:rsidRDefault="00E947E1">
            <w:pPr>
              <w:pStyle w:val="TableParagraph"/>
              <w:numPr>
                <w:ilvl w:val="0"/>
                <w:numId w:val="185"/>
              </w:numPr>
              <w:tabs>
                <w:tab w:val="left" w:pos="460"/>
                <w:tab w:val="left" w:pos="461"/>
              </w:tabs>
              <w:rPr>
                <w:sz w:val="20"/>
              </w:rPr>
            </w:pPr>
            <w:r>
              <w:rPr>
                <w:sz w:val="20"/>
              </w:rPr>
              <w:t>İnsan</w:t>
            </w:r>
            <w:r>
              <w:rPr>
                <w:spacing w:val="-8"/>
                <w:sz w:val="20"/>
              </w:rPr>
              <w:t xml:space="preserve"> </w:t>
            </w:r>
            <w:r>
              <w:rPr>
                <w:sz w:val="20"/>
              </w:rPr>
              <w:t>Mikrobiyotası</w:t>
            </w:r>
          </w:p>
          <w:p w14:paraId="517A79D0" w14:textId="77777777" w:rsidR="005F7EA5" w:rsidRDefault="00E947E1">
            <w:pPr>
              <w:pStyle w:val="TableParagraph"/>
              <w:numPr>
                <w:ilvl w:val="0"/>
                <w:numId w:val="185"/>
              </w:numPr>
              <w:tabs>
                <w:tab w:val="left" w:pos="460"/>
                <w:tab w:val="left" w:pos="461"/>
              </w:tabs>
              <w:rPr>
                <w:sz w:val="20"/>
              </w:rPr>
            </w:pPr>
            <w:r>
              <w:rPr>
                <w:sz w:val="20"/>
              </w:rPr>
              <w:t>Bakterilerin İnce</w:t>
            </w:r>
            <w:r>
              <w:rPr>
                <w:spacing w:val="-9"/>
                <w:sz w:val="20"/>
              </w:rPr>
              <w:t xml:space="preserve"> </w:t>
            </w:r>
            <w:r>
              <w:rPr>
                <w:sz w:val="20"/>
              </w:rPr>
              <w:t>Yapısı</w:t>
            </w:r>
          </w:p>
          <w:p w14:paraId="62A0081D" w14:textId="77777777" w:rsidR="005F7EA5" w:rsidRDefault="00E947E1">
            <w:pPr>
              <w:pStyle w:val="TableParagraph"/>
              <w:numPr>
                <w:ilvl w:val="0"/>
                <w:numId w:val="185"/>
              </w:numPr>
              <w:tabs>
                <w:tab w:val="left" w:pos="460"/>
                <w:tab w:val="left" w:pos="461"/>
              </w:tabs>
              <w:spacing w:line="229" w:lineRule="exact"/>
              <w:rPr>
                <w:sz w:val="20"/>
              </w:rPr>
            </w:pPr>
            <w:r>
              <w:rPr>
                <w:sz w:val="20"/>
              </w:rPr>
              <w:t>Bakterilerin Morfolojisi ve</w:t>
            </w:r>
            <w:r>
              <w:rPr>
                <w:spacing w:val="-15"/>
                <w:sz w:val="20"/>
              </w:rPr>
              <w:t xml:space="preserve"> </w:t>
            </w:r>
            <w:r>
              <w:rPr>
                <w:sz w:val="20"/>
              </w:rPr>
              <w:t>Boyanması</w:t>
            </w:r>
          </w:p>
          <w:p w14:paraId="30641B6D" w14:textId="77777777" w:rsidR="005F7EA5" w:rsidRDefault="00E947E1">
            <w:pPr>
              <w:pStyle w:val="TableParagraph"/>
              <w:numPr>
                <w:ilvl w:val="0"/>
                <w:numId w:val="185"/>
              </w:numPr>
              <w:tabs>
                <w:tab w:val="left" w:pos="460"/>
                <w:tab w:val="left" w:pos="461"/>
              </w:tabs>
              <w:spacing w:line="229" w:lineRule="exact"/>
              <w:rPr>
                <w:sz w:val="20"/>
              </w:rPr>
            </w:pPr>
            <w:r>
              <w:rPr>
                <w:sz w:val="20"/>
              </w:rPr>
              <w:t>Bakteri Fizyolojisi ve</w:t>
            </w:r>
            <w:r>
              <w:rPr>
                <w:spacing w:val="-11"/>
                <w:sz w:val="20"/>
              </w:rPr>
              <w:t xml:space="preserve"> </w:t>
            </w:r>
            <w:r>
              <w:rPr>
                <w:sz w:val="20"/>
              </w:rPr>
              <w:t>Metabolizması</w:t>
            </w:r>
          </w:p>
          <w:p w14:paraId="0B7CE4BD" w14:textId="77777777" w:rsidR="005F7EA5" w:rsidRDefault="00E947E1">
            <w:pPr>
              <w:pStyle w:val="TableParagraph"/>
              <w:numPr>
                <w:ilvl w:val="0"/>
                <w:numId w:val="185"/>
              </w:numPr>
              <w:tabs>
                <w:tab w:val="left" w:pos="460"/>
                <w:tab w:val="left" w:pos="461"/>
              </w:tabs>
              <w:rPr>
                <w:sz w:val="20"/>
              </w:rPr>
            </w:pPr>
            <w:r>
              <w:rPr>
                <w:sz w:val="20"/>
              </w:rPr>
              <w:t>Bakteri Genetiği ve Direnç</w:t>
            </w:r>
            <w:r>
              <w:rPr>
                <w:spacing w:val="-13"/>
                <w:sz w:val="20"/>
              </w:rPr>
              <w:t xml:space="preserve"> </w:t>
            </w:r>
            <w:r>
              <w:rPr>
                <w:sz w:val="20"/>
              </w:rPr>
              <w:t>aktarımı</w:t>
            </w:r>
          </w:p>
          <w:p w14:paraId="515FECB8" w14:textId="77777777" w:rsidR="005F7EA5" w:rsidRDefault="00E947E1">
            <w:pPr>
              <w:pStyle w:val="TableParagraph"/>
              <w:numPr>
                <w:ilvl w:val="0"/>
                <w:numId w:val="185"/>
              </w:numPr>
              <w:tabs>
                <w:tab w:val="left" w:pos="460"/>
                <w:tab w:val="left" w:pos="461"/>
              </w:tabs>
              <w:rPr>
                <w:sz w:val="20"/>
              </w:rPr>
            </w:pPr>
            <w:r>
              <w:rPr>
                <w:sz w:val="20"/>
              </w:rPr>
              <w:t>Sterilizasyon ve</w:t>
            </w:r>
            <w:r>
              <w:rPr>
                <w:spacing w:val="-10"/>
                <w:sz w:val="20"/>
              </w:rPr>
              <w:t xml:space="preserve"> </w:t>
            </w:r>
            <w:r>
              <w:rPr>
                <w:sz w:val="20"/>
              </w:rPr>
              <w:t>Dezenfeksiyon</w:t>
            </w:r>
          </w:p>
          <w:p w14:paraId="68092250" w14:textId="77777777" w:rsidR="005F7EA5" w:rsidRDefault="00E947E1">
            <w:pPr>
              <w:pStyle w:val="TableParagraph"/>
              <w:numPr>
                <w:ilvl w:val="0"/>
                <w:numId w:val="185"/>
              </w:numPr>
              <w:tabs>
                <w:tab w:val="left" w:pos="460"/>
                <w:tab w:val="left" w:pos="461"/>
              </w:tabs>
              <w:rPr>
                <w:sz w:val="20"/>
              </w:rPr>
            </w:pPr>
            <w:r>
              <w:rPr>
                <w:sz w:val="20"/>
              </w:rPr>
              <w:t>Bakteriyolojiye</w:t>
            </w:r>
            <w:r>
              <w:rPr>
                <w:spacing w:val="-8"/>
                <w:sz w:val="20"/>
              </w:rPr>
              <w:t xml:space="preserve"> </w:t>
            </w:r>
            <w:r>
              <w:rPr>
                <w:sz w:val="20"/>
              </w:rPr>
              <w:t>Giriş</w:t>
            </w:r>
          </w:p>
          <w:p w14:paraId="41763E3D" w14:textId="77777777" w:rsidR="005F7EA5" w:rsidRDefault="00E947E1">
            <w:pPr>
              <w:pStyle w:val="TableParagraph"/>
              <w:numPr>
                <w:ilvl w:val="0"/>
                <w:numId w:val="185"/>
              </w:numPr>
              <w:tabs>
                <w:tab w:val="left" w:pos="461"/>
              </w:tabs>
              <w:spacing w:line="229" w:lineRule="exact"/>
              <w:rPr>
                <w:sz w:val="20"/>
              </w:rPr>
            </w:pPr>
            <w:r>
              <w:rPr>
                <w:sz w:val="20"/>
              </w:rPr>
              <w:t>Stafilokoklar</w:t>
            </w:r>
          </w:p>
          <w:p w14:paraId="703E8891" w14:textId="77777777" w:rsidR="005F7EA5" w:rsidRDefault="00E947E1">
            <w:pPr>
              <w:pStyle w:val="TableParagraph"/>
              <w:numPr>
                <w:ilvl w:val="0"/>
                <w:numId w:val="185"/>
              </w:numPr>
              <w:tabs>
                <w:tab w:val="left" w:pos="461"/>
              </w:tabs>
              <w:spacing w:line="229" w:lineRule="exact"/>
              <w:rPr>
                <w:sz w:val="20"/>
              </w:rPr>
            </w:pPr>
            <w:r>
              <w:rPr>
                <w:sz w:val="20"/>
              </w:rPr>
              <w:t>Streptokoklar</w:t>
            </w:r>
          </w:p>
          <w:p w14:paraId="2A0A1DC9" w14:textId="77777777" w:rsidR="005F7EA5" w:rsidRDefault="00E947E1">
            <w:pPr>
              <w:pStyle w:val="TableParagraph"/>
              <w:numPr>
                <w:ilvl w:val="0"/>
                <w:numId w:val="185"/>
              </w:numPr>
              <w:tabs>
                <w:tab w:val="left" w:pos="461"/>
              </w:tabs>
              <w:spacing w:before="1"/>
              <w:rPr>
                <w:sz w:val="20"/>
              </w:rPr>
            </w:pPr>
            <w:r>
              <w:rPr>
                <w:sz w:val="20"/>
              </w:rPr>
              <w:t>Enterokoklar ve Diğer Gram Pozitif</w:t>
            </w:r>
            <w:r>
              <w:rPr>
                <w:spacing w:val="-18"/>
                <w:sz w:val="20"/>
              </w:rPr>
              <w:t xml:space="preserve"> </w:t>
            </w:r>
            <w:r>
              <w:rPr>
                <w:sz w:val="20"/>
              </w:rPr>
              <w:t>Koklar</w:t>
            </w:r>
          </w:p>
          <w:p w14:paraId="61256C47" w14:textId="77777777" w:rsidR="005F7EA5" w:rsidRDefault="00E947E1">
            <w:pPr>
              <w:pStyle w:val="TableParagraph"/>
              <w:numPr>
                <w:ilvl w:val="0"/>
                <w:numId w:val="185"/>
              </w:numPr>
              <w:tabs>
                <w:tab w:val="left" w:pos="512"/>
              </w:tabs>
              <w:ind w:left="511" w:hanging="411"/>
              <w:rPr>
                <w:sz w:val="20"/>
              </w:rPr>
            </w:pPr>
            <w:r>
              <w:rPr>
                <w:sz w:val="20"/>
              </w:rPr>
              <w:t>Brucella</w:t>
            </w:r>
          </w:p>
          <w:p w14:paraId="73B7CBD6" w14:textId="77777777" w:rsidR="005F7EA5" w:rsidRDefault="00E947E1">
            <w:pPr>
              <w:pStyle w:val="TableParagraph"/>
              <w:numPr>
                <w:ilvl w:val="0"/>
                <w:numId w:val="185"/>
              </w:numPr>
              <w:tabs>
                <w:tab w:val="left" w:pos="512"/>
              </w:tabs>
              <w:ind w:left="511" w:hanging="411"/>
              <w:rPr>
                <w:sz w:val="20"/>
              </w:rPr>
            </w:pPr>
            <w:r>
              <w:rPr>
                <w:sz w:val="20"/>
              </w:rPr>
              <w:t>Haemophilus</w:t>
            </w:r>
          </w:p>
          <w:p w14:paraId="6D13CE18" w14:textId="77777777" w:rsidR="005F7EA5" w:rsidRDefault="00E947E1">
            <w:pPr>
              <w:pStyle w:val="TableParagraph"/>
              <w:numPr>
                <w:ilvl w:val="0"/>
                <w:numId w:val="185"/>
              </w:numPr>
              <w:tabs>
                <w:tab w:val="left" w:pos="512"/>
              </w:tabs>
              <w:ind w:left="511" w:hanging="411"/>
              <w:rPr>
                <w:sz w:val="20"/>
              </w:rPr>
            </w:pPr>
            <w:r>
              <w:rPr>
                <w:sz w:val="20"/>
              </w:rPr>
              <w:t>Pseudomonas,</w:t>
            </w:r>
            <w:r>
              <w:rPr>
                <w:spacing w:val="-11"/>
                <w:sz w:val="20"/>
              </w:rPr>
              <w:t xml:space="preserve"> </w:t>
            </w:r>
            <w:r>
              <w:rPr>
                <w:sz w:val="20"/>
              </w:rPr>
              <w:t>Acinetobacter</w:t>
            </w:r>
          </w:p>
          <w:p w14:paraId="2BD66A94" w14:textId="77777777" w:rsidR="005F7EA5" w:rsidRDefault="00E947E1">
            <w:pPr>
              <w:pStyle w:val="TableParagraph"/>
              <w:numPr>
                <w:ilvl w:val="0"/>
                <w:numId w:val="185"/>
              </w:numPr>
              <w:tabs>
                <w:tab w:val="left" w:pos="512"/>
              </w:tabs>
              <w:spacing w:line="229" w:lineRule="exact"/>
              <w:ind w:left="511" w:hanging="411"/>
              <w:rPr>
                <w:sz w:val="20"/>
              </w:rPr>
            </w:pPr>
            <w:r>
              <w:rPr>
                <w:sz w:val="20"/>
              </w:rPr>
              <w:t>Clostridium’lar</w:t>
            </w:r>
          </w:p>
          <w:p w14:paraId="5BC36CFB" w14:textId="77777777" w:rsidR="005F7EA5" w:rsidRDefault="00E947E1">
            <w:pPr>
              <w:pStyle w:val="TableParagraph"/>
              <w:numPr>
                <w:ilvl w:val="0"/>
                <w:numId w:val="185"/>
              </w:numPr>
              <w:tabs>
                <w:tab w:val="left" w:pos="512"/>
              </w:tabs>
              <w:spacing w:line="229" w:lineRule="exact"/>
              <w:ind w:left="511" w:hanging="411"/>
              <w:rPr>
                <w:sz w:val="20"/>
              </w:rPr>
            </w:pPr>
            <w:r>
              <w:rPr>
                <w:sz w:val="20"/>
              </w:rPr>
              <w:t>Sporsuz Anaerob</w:t>
            </w:r>
            <w:r>
              <w:rPr>
                <w:spacing w:val="-10"/>
                <w:sz w:val="20"/>
              </w:rPr>
              <w:t xml:space="preserve"> </w:t>
            </w:r>
            <w:r>
              <w:rPr>
                <w:sz w:val="20"/>
              </w:rPr>
              <w:t>Bakteriler</w:t>
            </w:r>
          </w:p>
          <w:p w14:paraId="7338C261" w14:textId="77777777" w:rsidR="005F7EA5" w:rsidRDefault="00E947E1">
            <w:pPr>
              <w:pStyle w:val="TableParagraph"/>
              <w:numPr>
                <w:ilvl w:val="0"/>
                <w:numId w:val="185"/>
              </w:numPr>
              <w:tabs>
                <w:tab w:val="left" w:pos="512"/>
              </w:tabs>
              <w:ind w:left="511" w:hanging="411"/>
              <w:rPr>
                <w:sz w:val="20"/>
              </w:rPr>
            </w:pPr>
            <w:r>
              <w:rPr>
                <w:sz w:val="20"/>
              </w:rPr>
              <w:t>Bacillus</w:t>
            </w:r>
          </w:p>
        </w:tc>
        <w:tc>
          <w:tcPr>
            <w:tcW w:w="5994" w:type="dxa"/>
          </w:tcPr>
          <w:p w14:paraId="63860456" w14:textId="77777777" w:rsidR="005F7EA5" w:rsidRDefault="00E947E1">
            <w:pPr>
              <w:pStyle w:val="TableParagraph"/>
              <w:numPr>
                <w:ilvl w:val="0"/>
                <w:numId w:val="184"/>
              </w:numPr>
              <w:tabs>
                <w:tab w:val="left" w:pos="461"/>
              </w:tabs>
              <w:spacing w:line="226" w:lineRule="exact"/>
              <w:rPr>
                <w:sz w:val="20"/>
              </w:rPr>
            </w:pPr>
            <w:r>
              <w:rPr>
                <w:sz w:val="20"/>
              </w:rPr>
              <w:t>Introduction to Medical Microbiology and Historical</w:t>
            </w:r>
            <w:r>
              <w:rPr>
                <w:spacing w:val="-23"/>
                <w:sz w:val="20"/>
              </w:rPr>
              <w:t xml:space="preserve"> </w:t>
            </w:r>
            <w:r>
              <w:rPr>
                <w:sz w:val="20"/>
              </w:rPr>
              <w:t>Background</w:t>
            </w:r>
          </w:p>
          <w:p w14:paraId="2761563F" w14:textId="77777777" w:rsidR="005F7EA5" w:rsidRDefault="00E947E1">
            <w:pPr>
              <w:pStyle w:val="TableParagraph"/>
              <w:numPr>
                <w:ilvl w:val="0"/>
                <w:numId w:val="184"/>
              </w:numPr>
              <w:tabs>
                <w:tab w:val="left" w:pos="461"/>
              </w:tabs>
              <w:rPr>
                <w:sz w:val="20"/>
              </w:rPr>
            </w:pPr>
            <w:r>
              <w:rPr>
                <w:sz w:val="20"/>
              </w:rPr>
              <w:t>Classification and Taxonomy of</w:t>
            </w:r>
            <w:r>
              <w:rPr>
                <w:spacing w:val="-18"/>
                <w:sz w:val="20"/>
              </w:rPr>
              <w:t xml:space="preserve"> </w:t>
            </w:r>
            <w:r>
              <w:rPr>
                <w:sz w:val="20"/>
              </w:rPr>
              <w:t>Microorganisms</w:t>
            </w:r>
          </w:p>
          <w:p w14:paraId="5C368427" w14:textId="77777777" w:rsidR="005F7EA5" w:rsidRDefault="00E947E1">
            <w:pPr>
              <w:pStyle w:val="TableParagraph"/>
              <w:numPr>
                <w:ilvl w:val="0"/>
                <w:numId w:val="184"/>
              </w:numPr>
              <w:tabs>
                <w:tab w:val="left" w:pos="461"/>
              </w:tabs>
              <w:rPr>
                <w:sz w:val="20"/>
              </w:rPr>
            </w:pPr>
            <w:r>
              <w:rPr>
                <w:sz w:val="20"/>
              </w:rPr>
              <w:t>Human</w:t>
            </w:r>
            <w:r>
              <w:rPr>
                <w:spacing w:val="-6"/>
                <w:sz w:val="20"/>
              </w:rPr>
              <w:t xml:space="preserve"> </w:t>
            </w:r>
            <w:r>
              <w:rPr>
                <w:sz w:val="20"/>
              </w:rPr>
              <w:t>Microbiota</w:t>
            </w:r>
          </w:p>
          <w:p w14:paraId="3278C122" w14:textId="77777777" w:rsidR="005F7EA5" w:rsidRDefault="00E947E1">
            <w:pPr>
              <w:pStyle w:val="TableParagraph"/>
              <w:numPr>
                <w:ilvl w:val="0"/>
                <w:numId w:val="184"/>
              </w:numPr>
              <w:tabs>
                <w:tab w:val="left" w:pos="461"/>
              </w:tabs>
              <w:rPr>
                <w:sz w:val="20"/>
              </w:rPr>
            </w:pPr>
            <w:r>
              <w:rPr>
                <w:sz w:val="20"/>
              </w:rPr>
              <w:t>Bacterial</w:t>
            </w:r>
            <w:r>
              <w:rPr>
                <w:spacing w:val="-9"/>
                <w:sz w:val="20"/>
              </w:rPr>
              <w:t xml:space="preserve"> </w:t>
            </w:r>
            <w:r>
              <w:rPr>
                <w:sz w:val="20"/>
              </w:rPr>
              <w:t>Architecture</w:t>
            </w:r>
          </w:p>
          <w:p w14:paraId="5D95FD95" w14:textId="77777777" w:rsidR="005F7EA5" w:rsidRDefault="00E947E1">
            <w:pPr>
              <w:pStyle w:val="TableParagraph"/>
              <w:numPr>
                <w:ilvl w:val="0"/>
                <w:numId w:val="184"/>
              </w:numPr>
              <w:tabs>
                <w:tab w:val="left" w:pos="461"/>
              </w:tabs>
              <w:rPr>
                <w:sz w:val="20"/>
              </w:rPr>
            </w:pPr>
            <w:r>
              <w:rPr>
                <w:sz w:val="20"/>
              </w:rPr>
              <w:t>Morphology of Bacteria and Staining</w:t>
            </w:r>
            <w:r>
              <w:rPr>
                <w:spacing w:val="-14"/>
                <w:sz w:val="20"/>
              </w:rPr>
              <w:t xml:space="preserve"> </w:t>
            </w:r>
            <w:r>
              <w:rPr>
                <w:sz w:val="20"/>
              </w:rPr>
              <w:t>Methods</w:t>
            </w:r>
          </w:p>
          <w:p w14:paraId="5E2E1ADD" w14:textId="77777777" w:rsidR="005F7EA5" w:rsidRDefault="00E947E1">
            <w:pPr>
              <w:pStyle w:val="TableParagraph"/>
              <w:numPr>
                <w:ilvl w:val="0"/>
                <w:numId w:val="184"/>
              </w:numPr>
              <w:tabs>
                <w:tab w:val="left" w:pos="461"/>
              </w:tabs>
              <w:spacing w:line="229" w:lineRule="exact"/>
              <w:rPr>
                <w:sz w:val="20"/>
              </w:rPr>
            </w:pPr>
            <w:r>
              <w:rPr>
                <w:sz w:val="20"/>
              </w:rPr>
              <w:t>Growth and Metabolism of</w:t>
            </w:r>
            <w:r>
              <w:rPr>
                <w:spacing w:val="-11"/>
                <w:sz w:val="20"/>
              </w:rPr>
              <w:t xml:space="preserve"> </w:t>
            </w:r>
            <w:r>
              <w:rPr>
                <w:sz w:val="20"/>
              </w:rPr>
              <w:t>Bacteria</w:t>
            </w:r>
          </w:p>
          <w:p w14:paraId="29C9730B" w14:textId="77777777" w:rsidR="005F7EA5" w:rsidRDefault="00E947E1">
            <w:pPr>
              <w:pStyle w:val="TableParagraph"/>
              <w:numPr>
                <w:ilvl w:val="0"/>
                <w:numId w:val="184"/>
              </w:numPr>
              <w:tabs>
                <w:tab w:val="left" w:pos="461"/>
              </w:tabs>
              <w:spacing w:line="229" w:lineRule="exact"/>
              <w:rPr>
                <w:sz w:val="20"/>
              </w:rPr>
            </w:pPr>
            <w:r>
              <w:rPr>
                <w:sz w:val="20"/>
              </w:rPr>
              <w:t>Bacterial Genetic and Gene</w:t>
            </w:r>
            <w:r>
              <w:rPr>
                <w:spacing w:val="-10"/>
                <w:sz w:val="20"/>
              </w:rPr>
              <w:t xml:space="preserve"> </w:t>
            </w:r>
            <w:r>
              <w:rPr>
                <w:sz w:val="20"/>
              </w:rPr>
              <w:t>Transfer</w:t>
            </w:r>
          </w:p>
          <w:p w14:paraId="304F2FE9" w14:textId="77777777" w:rsidR="005F7EA5" w:rsidRDefault="00E947E1">
            <w:pPr>
              <w:pStyle w:val="TableParagraph"/>
              <w:numPr>
                <w:ilvl w:val="0"/>
                <w:numId w:val="184"/>
              </w:numPr>
              <w:tabs>
                <w:tab w:val="left" w:pos="461"/>
              </w:tabs>
              <w:spacing w:before="1"/>
              <w:rPr>
                <w:sz w:val="20"/>
              </w:rPr>
            </w:pPr>
            <w:r>
              <w:rPr>
                <w:sz w:val="20"/>
              </w:rPr>
              <w:t>Sterilization and</w:t>
            </w:r>
            <w:r>
              <w:rPr>
                <w:spacing w:val="-10"/>
                <w:sz w:val="20"/>
              </w:rPr>
              <w:t xml:space="preserve"> </w:t>
            </w:r>
            <w:r>
              <w:rPr>
                <w:sz w:val="20"/>
              </w:rPr>
              <w:t>Disinfection</w:t>
            </w:r>
          </w:p>
          <w:p w14:paraId="68EDB8FC" w14:textId="77777777" w:rsidR="005F7EA5" w:rsidRDefault="00E947E1">
            <w:pPr>
              <w:pStyle w:val="TableParagraph"/>
              <w:numPr>
                <w:ilvl w:val="0"/>
                <w:numId w:val="184"/>
              </w:numPr>
              <w:tabs>
                <w:tab w:val="left" w:pos="461"/>
              </w:tabs>
              <w:rPr>
                <w:sz w:val="20"/>
              </w:rPr>
            </w:pPr>
            <w:r>
              <w:rPr>
                <w:sz w:val="20"/>
              </w:rPr>
              <w:t>Introduction to Medical</w:t>
            </w:r>
            <w:r>
              <w:rPr>
                <w:spacing w:val="-10"/>
                <w:sz w:val="20"/>
              </w:rPr>
              <w:t xml:space="preserve"> </w:t>
            </w:r>
            <w:r>
              <w:rPr>
                <w:sz w:val="20"/>
              </w:rPr>
              <w:t>Bacteriology</w:t>
            </w:r>
          </w:p>
          <w:p w14:paraId="02DE965C" w14:textId="77777777" w:rsidR="005F7EA5" w:rsidRDefault="00E947E1">
            <w:pPr>
              <w:pStyle w:val="TableParagraph"/>
              <w:numPr>
                <w:ilvl w:val="0"/>
                <w:numId w:val="184"/>
              </w:numPr>
              <w:tabs>
                <w:tab w:val="left" w:pos="461"/>
              </w:tabs>
              <w:rPr>
                <w:sz w:val="20"/>
              </w:rPr>
            </w:pPr>
            <w:r>
              <w:rPr>
                <w:sz w:val="20"/>
              </w:rPr>
              <w:t>Staphylococci</w:t>
            </w:r>
          </w:p>
          <w:p w14:paraId="303AEFBC" w14:textId="77777777" w:rsidR="005F7EA5" w:rsidRDefault="00E947E1">
            <w:pPr>
              <w:pStyle w:val="TableParagraph"/>
              <w:numPr>
                <w:ilvl w:val="0"/>
                <w:numId w:val="184"/>
              </w:numPr>
              <w:tabs>
                <w:tab w:val="left" w:pos="461"/>
              </w:tabs>
              <w:spacing w:before="1" w:line="229" w:lineRule="exact"/>
              <w:rPr>
                <w:sz w:val="20"/>
              </w:rPr>
            </w:pPr>
            <w:r>
              <w:rPr>
                <w:sz w:val="20"/>
              </w:rPr>
              <w:t>Streptococci</w:t>
            </w:r>
          </w:p>
          <w:p w14:paraId="600BCE7F" w14:textId="77777777" w:rsidR="005F7EA5" w:rsidRDefault="00E947E1">
            <w:pPr>
              <w:pStyle w:val="TableParagraph"/>
              <w:numPr>
                <w:ilvl w:val="0"/>
                <w:numId w:val="184"/>
              </w:numPr>
              <w:tabs>
                <w:tab w:val="left" w:pos="461"/>
              </w:tabs>
              <w:spacing w:line="229" w:lineRule="exact"/>
              <w:rPr>
                <w:sz w:val="20"/>
              </w:rPr>
            </w:pPr>
            <w:r>
              <w:rPr>
                <w:sz w:val="20"/>
              </w:rPr>
              <w:t>Enterococci and Miscellaneous Gram-Positive</w:t>
            </w:r>
            <w:r>
              <w:rPr>
                <w:spacing w:val="-15"/>
                <w:sz w:val="20"/>
              </w:rPr>
              <w:t xml:space="preserve"> </w:t>
            </w:r>
            <w:r>
              <w:rPr>
                <w:sz w:val="20"/>
              </w:rPr>
              <w:t>Cocci</w:t>
            </w:r>
          </w:p>
          <w:p w14:paraId="3FFDCEC1" w14:textId="77777777" w:rsidR="005F7EA5" w:rsidRDefault="00E947E1">
            <w:pPr>
              <w:pStyle w:val="TableParagraph"/>
              <w:numPr>
                <w:ilvl w:val="0"/>
                <w:numId w:val="184"/>
              </w:numPr>
              <w:tabs>
                <w:tab w:val="left" w:pos="461"/>
              </w:tabs>
              <w:rPr>
                <w:sz w:val="20"/>
              </w:rPr>
            </w:pPr>
            <w:r>
              <w:rPr>
                <w:sz w:val="20"/>
              </w:rPr>
              <w:t>Brucella</w:t>
            </w:r>
          </w:p>
          <w:p w14:paraId="06F19C2E" w14:textId="77777777" w:rsidR="005F7EA5" w:rsidRDefault="00E947E1">
            <w:pPr>
              <w:pStyle w:val="TableParagraph"/>
              <w:numPr>
                <w:ilvl w:val="0"/>
                <w:numId w:val="184"/>
              </w:numPr>
              <w:tabs>
                <w:tab w:val="left" w:pos="461"/>
              </w:tabs>
              <w:rPr>
                <w:sz w:val="20"/>
              </w:rPr>
            </w:pPr>
            <w:r>
              <w:rPr>
                <w:sz w:val="20"/>
              </w:rPr>
              <w:t>Haemophilus</w:t>
            </w:r>
          </w:p>
          <w:p w14:paraId="7E0150EC" w14:textId="77777777" w:rsidR="005F7EA5" w:rsidRDefault="00E947E1">
            <w:pPr>
              <w:pStyle w:val="TableParagraph"/>
              <w:numPr>
                <w:ilvl w:val="0"/>
                <w:numId w:val="184"/>
              </w:numPr>
              <w:tabs>
                <w:tab w:val="left" w:pos="461"/>
              </w:tabs>
              <w:rPr>
                <w:sz w:val="20"/>
              </w:rPr>
            </w:pPr>
            <w:r>
              <w:rPr>
                <w:sz w:val="20"/>
              </w:rPr>
              <w:t>Pseudomonas and</w:t>
            </w:r>
            <w:r>
              <w:rPr>
                <w:spacing w:val="-12"/>
                <w:sz w:val="20"/>
              </w:rPr>
              <w:t xml:space="preserve"> </w:t>
            </w:r>
            <w:r>
              <w:rPr>
                <w:sz w:val="20"/>
              </w:rPr>
              <w:t>Acinetobacter</w:t>
            </w:r>
          </w:p>
          <w:p w14:paraId="138A6121" w14:textId="77777777" w:rsidR="005F7EA5" w:rsidRDefault="00E947E1">
            <w:pPr>
              <w:pStyle w:val="TableParagraph"/>
              <w:numPr>
                <w:ilvl w:val="0"/>
                <w:numId w:val="184"/>
              </w:numPr>
              <w:tabs>
                <w:tab w:val="left" w:pos="461"/>
              </w:tabs>
              <w:rPr>
                <w:sz w:val="20"/>
              </w:rPr>
            </w:pPr>
            <w:r>
              <w:rPr>
                <w:sz w:val="20"/>
              </w:rPr>
              <w:t>Clostridium</w:t>
            </w:r>
          </w:p>
          <w:p w14:paraId="3EBCD7F9" w14:textId="77777777" w:rsidR="005F7EA5" w:rsidRDefault="00E947E1">
            <w:pPr>
              <w:pStyle w:val="TableParagraph"/>
              <w:numPr>
                <w:ilvl w:val="0"/>
                <w:numId w:val="184"/>
              </w:numPr>
              <w:tabs>
                <w:tab w:val="left" w:pos="461"/>
              </w:tabs>
              <w:spacing w:line="229" w:lineRule="exact"/>
              <w:rPr>
                <w:sz w:val="20"/>
              </w:rPr>
            </w:pPr>
            <w:r>
              <w:rPr>
                <w:sz w:val="20"/>
              </w:rPr>
              <w:t>Nonsporeforming  Anaerobic</w:t>
            </w:r>
            <w:r>
              <w:rPr>
                <w:spacing w:val="40"/>
                <w:sz w:val="20"/>
              </w:rPr>
              <w:t xml:space="preserve"> </w:t>
            </w:r>
            <w:r>
              <w:rPr>
                <w:sz w:val="20"/>
              </w:rPr>
              <w:t>Bacteria</w:t>
            </w:r>
          </w:p>
          <w:p w14:paraId="6DB65301" w14:textId="77777777" w:rsidR="005F7EA5" w:rsidRDefault="00E947E1">
            <w:pPr>
              <w:pStyle w:val="TableParagraph"/>
              <w:numPr>
                <w:ilvl w:val="0"/>
                <w:numId w:val="184"/>
              </w:numPr>
              <w:tabs>
                <w:tab w:val="left" w:pos="461"/>
              </w:tabs>
              <w:spacing w:line="229" w:lineRule="exact"/>
              <w:rPr>
                <w:sz w:val="20"/>
              </w:rPr>
            </w:pPr>
            <w:r>
              <w:rPr>
                <w:sz w:val="20"/>
              </w:rPr>
              <w:t>Bacillus</w:t>
            </w:r>
          </w:p>
        </w:tc>
      </w:tr>
      <w:tr w:rsidR="005F7EA5" w14:paraId="2EAC98AA" w14:textId="77777777">
        <w:trPr>
          <w:trHeight w:hRule="exact" w:val="4611"/>
        </w:trPr>
        <w:tc>
          <w:tcPr>
            <w:tcW w:w="860" w:type="dxa"/>
            <w:vMerge/>
            <w:textDirection w:val="btLr"/>
          </w:tcPr>
          <w:p w14:paraId="0F23C39E" w14:textId="77777777" w:rsidR="005F7EA5" w:rsidRDefault="005F7EA5"/>
        </w:tc>
        <w:tc>
          <w:tcPr>
            <w:tcW w:w="2376" w:type="dxa"/>
          </w:tcPr>
          <w:p w14:paraId="6A142B0F" w14:textId="77777777" w:rsidR="005F7EA5" w:rsidRDefault="005F7EA5">
            <w:pPr>
              <w:pStyle w:val="TableParagraph"/>
              <w:rPr>
                <w:b/>
              </w:rPr>
            </w:pPr>
          </w:p>
          <w:p w14:paraId="22C4D42A" w14:textId="77777777" w:rsidR="005F7EA5" w:rsidRDefault="005F7EA5">
            <w:pPr>
              <w:pStyle w:val="TableParagraph"/>
              <w:rPr>
                <w:b/>
              </w:rPr>
            </w:pPr>
          </w:p>
          <w:p w14:paraId="740C1071" w14:textId="77777777" w:rsidR="005F7EA5" w:rsidRDefault="005F7EA5">
            <w:pPr>
              <w:pStyle w:val="TableParagraph"/>
              <w:rPr>
                <w:b/>
              </w:rPr>
            </w:pPr>
          </w:p>
          <w:p w14:paraId="0DDFC04E" w14:textId="77777777" w:rsidR="005F7EA5" w:rsidRDefault="005F7EA5">
            <w:pPr>
              <w:pStyle w:val="TableParagraph"/>
              <w:rPr>
                <w:b/>
              </w:rPr>
            </w:pPr>
          </w:p>
          <w:p w14:paraId="5BE1308C" w14:textId="77777777" w:rsidR="005F7EA5" w:rsidRDefault="005F7EA5">
            <w:pPr>
              <w:pStyle w:val="TableParagraph"/>
              <w:rPr>
                <w:b/>
              </w:rPr>
            </w:pPr>
          </w:p>
          <w:p w14:paraId="69105E3F" w14:textId="77777777" w:rsidR="005F7EA5" w:rsidRDefault="005F7EA5">
            <w:pPr>
              <w:pStyle w:val="TableParagraph"/>
              <w:rPr>
                <w:b/>
              </w:rPr>
            </w:pPr>
          </w:p>
          <w:p w14:paraId="33FC8C9A" w14:textId="77777777" w:rsidR="005F7EA5" w:rsidRDefault="005F7EA5">
            <w:pPr>
              <w:pStyle w:val="TableParagraph"/>
              <w:spacing w:before="4"/>
              <w:rPr>
                <w:b/>
                <w:sz w:val="23"/>
              </w:rPr>
            </w:pPr>
          </w:p>
          <w:p w14:paraId="7AAAB121" w14:textId="77777777" w:rsidR="005F7EA5" w:rsidRDefault="00E947E1">
            <w:pPr>
              <w:pStyle w:val="TableParagraph"/>
              <w:ind w:right="851"/>
              <w:jc w:val="right"/>
              <w:rPr>
                <w:sz w:val="20"/>
              </w:rPr>
            </w:pPr>
            <w:r>
              <w:rPr>
                <w:w w:val="95"/>
                <w:sz w:val="20"/>
              </w:rPr>
              <w:t>2.SINIF</w:t>
            </w:r>
          </w:p>
        </w:tc>
        <w:tc>
          <w:tcPr>
            <w:tcW w:w="5387" w:type="dxa"/>
          </w:tcPr>
          <w:p w14:paraId="015A403E" w14:textId="77777777" w:rsidR="005F7EA5" w:rsidRDefault="00E947E1">
            <w:pPr>
              <w:pStyle w:val="TableParagraph"/>
              <w:numPr>
                <w:ilvl w:val="0"/>
                <w:numId w:val="183"/>
              </w:numPr>
              <w:tabs>
                <w:tab w:val="left" w:pos="460"/>
                <w:tab w:val="left" w:pos="461"/>
              </w:tabs>
              <w:spacing w:line="226" w:lineRule="exact"/>
              <w:rPr>
                <w:sz w:val="20"/>
              </w:rPr>
            </w:pPr>
            <w:r>
              <w:rPr>
                <w:sz w:val="20"/>
              </w:rPr>
              <w:t>Virusların Yapı ve</w:t>
            </w:r>
            <w:r>
              <w:rPr>
                <w:spacing w:val="-10"/>
                <w:sz w:val="20"/>
              </w:rPr>
              <w:t xml:space="preserve"> </w:t>
            </w:r>
            <w:r>
              <w:rPr>
                <w:sz w:val="20"/>
              </w:rPr>
              <w:t>Çoğalmaları</w:t>
            </w:r>
          </w:p>
          <w:p w14:paraId="7E5F4ABC" w14:textId="77777777" w:rsidR="005F7EA5" w:rsidRDefault="00E947E1">
            <w:pPr>
              <w:pStyle w:val="TableParagraph"/>
              <w:numPr>
                <w:ilvl w:val="0"/>
                <w:numId w:val="183"/>
              </w:numPr>
              <w:tabs>
                <w:tab w:val="left" w:pos="460"/>
                <w:tab w:val="left" w:pos="461"/>
              </w:tabs>
              <w:rPr>
                <w:sz w:val="20"/>
              </w:rPr>
            </w:pPr>
            <w:r>
              <w:rPr>
                <w:sz w:val="20"/>
              </w:rPr>
              <w:t>Virolojiye Giriş,</w:t>
            </w:r>
            <w:r>
              <w:rPr>
                <w:spacing w:val="-11"/>
                <w:sz w:val="20"/>
              </w:rPr>
              <w:t xml:space="preserve"> </w:t>
            </w:r>
            <w:r>
              <w:rPr>
                <w:sz w:val="20"/>
              </w:rPr>
              <w:t>Sınıflandırma</w:t>
            </w:r>
          </w:p>
          <w:p w14:paraId="28C301B0" w14:textId="77777777" w:rsidR="005F7EA5" w:rsidRDefault="00E947E1">
            <w:pPr>
              <w:pStyle w:val="TableParagraph"/>
              <w:numPr>
                <w:ilvl w:val="0"/>
                <w:numId w:val="183"/>
              </w:numPr>
              <w:tabs>
                <w:tab w:val="left" w:pos="460"/>
                <w:tab w:val="left" w:pos="461"/>
              </w:tabs>
              <w:rPr>
                <w:sz w:val="20"/>
              </w:rPr>
            </w:pPr>
            <w:r>
              <w:rPr>
                <w:sz w:val="20"/>
              </w:rPr>
              <w:t>Virüs Yapısı, Virüs Konak Hücre</w:t>
            </w:r>
            <w:r>
              <w:rPr>
                <w:spacing w:val="-16"/>
                <w:sz w:val="20"/>
              </w:rPr>
              <w:t xml:space="preserve"> </w:t>
            </w:r>
            <w:r>
              <w:rPr>
                <w:sz w:val="20"/>
              </w:rPr>
              <w:t>İlişkisi</w:t>
            </w:r>
          </w:p>
          <w:p w14:paraId="5C2497D3" w14:textId="77777777" w:rsidR="005F7EA5" w:rsidRDefault="00E947E1">
            <w:pPr>
              <w:pStyle w:val="TableParagraph"/>
              <w:numPr>
                <w:ilvl w:val="0"/>
                <w:numId w:val="183"/>
              </w:numPr>
              <w:tabs>
                <w:tab w:val="left" w:pos="460"/>
                <w:tab w:val="left" w:pos="461"/>
              </w:tabs>
              <w:rPr>
                <w:sz w:val="20"/>
              </w:rPr>
            </w:pPr>
            <w:r>
              <w:rPr>
                <w:sz w:val="20"/>
              </w:rPr>
              <w:t>Viral Hastalıkların</w:t>
            </w:r>
            <w:r>
              <w:rPr>
                <w:spacing w:val="-9"/>
                <w:sz w:val="20"/>
              </w:rPr>
              <w:t xml:space="preserve"> </w:t>
            </w:r>
            <w:r>
              <w:rPr>
                <w:sz w:val="20"/>
              </w:rPr>
              <w:t>Laboratuvar</w:t>
            </w:r>
          </w:p>
          <w:p w14:paraId="02E16029" w14:textId="77777777" w:rsidR="005F7EA5" w:rsidRDefault="00E947E1">
            <w:pPr>
              <w:pStyle w:val="TableParagraph"/>
              <w:numPr>
                <w:ilvl w:val="0"/>
                <w:numId w:val="183"/>
              </w:numPr>
              <w:tabs>
                <w:tab w:val="left" w:pos="460"/>
                <w:tab w:val="left" w:pos="461"/>
              </w:tabs>
              <w:spacing w:line="229" w:lineRule="exact"/>
              <w:rPr>
                <w:sz w:val="20"/>
              </w:rPr>
            </w:pPr>
            <w:r>
              <w:rPr>
                <w:sz w:val="20"/>
              </w:rPr>
              <w:t>Antiviral</w:t>
            </w:r>
            <w:r>
              <w:rPr>
                <w:spacing w:val="-7"/>
                <w:sz w:val="20"/>
              </w:rPr>
              <w:t xml:space="preserve"> </w:t>
            </w:r>
            <w:r>
              <w:rPr>
                <w:sz w:val="20"/>
              </w:rPr>
              <w:t>İlaçlar</w:t>
            </w:r>
          </w:p>
          <w:p w14:paraId="1B32A497" w14:textId="77777777" w:rsidR="005F7EA5" w:rsidRDefault="00E947E1">
            <w:pPr>
              <w:pStyle w:val="TableParagraph"/>
              <w:numPr>
                <w:ilvl w:val="0"/>
                <w:numId w:val="183"/>
              </w:numPr>
              <w:tabs>
                <w:tab w:val="left" w:pos="460"/>
                <w:tab w:val="left" w:pos="461"/>
              </w:tabs>
              <w:spacing w:line="229" w:lineRule="exact"/>
              <w:rPr>
                <w:sz w:val="20"/>
              </w:rPr>
            </w:pPr>
            <w:r>
              <w:rPr>
                <w:sz w:val="20"/>
              </w:rPr>
              <w:t>Herpes Viruslar (HSV</w:t>
            </w:r>
            <w:r>
              <w:rPr>
                <w:spacing w:val="-9"/>
                <w:sz w:val="20"/>
              </w:rPr>
              <w:t xml:space="preserve"> </w:t>
            </w:r>
            <w:r>
              <w:rPr>
                <w:sz w:val="20"/>
              </w:rPr>
              <w:t>1-2,V-ZV)</w:t>
            </w:r>
          </w:p>
          <w:p w14:paraId="00E10855" w14:textId="77777777" w:rsidR="005F7EA5" w:rsidRDefault="00E947E1">
            <w:pPr>
              <w:pStyle w:val="TableParagraph"/>
              <w:numPr>
                <w:ilvl w:val="0"/>
                <w:numId w:val="183"/>
              </w:numPr>
              <w:tabs>
                <w:tab w:val="left" w:pos="460"/>
                <w:tab w:val="left" w:pos="461"/>
              </w:tabs>
              <w:spacing w:before="1"/>
              <w:rPr>
                <w:sz w:val="20"/>
              </w:rPr>
            </w:pPr>
            <w:r>
              <w:rPr>
                <w:sz w:val="20"/>
              </w:rPr>
              <w:t>Herpes Viruslar (CMV, EBV, HHV</w:t>
            </w:r>
            <w:r>
              <w:rPr>
                <w:spacing w:val="-12"/>
                <w:sz w:val="20"/>
              </w:rPr>
              <w:t xml:space="preserve"> </w:t>
            </w:r>
            <w:r>
              <w:rPr>
                <w:sz w:val="20"/>
              </w:rPr>
              <w:t>6-7-8)</w:t>
            </w:r>
          </w:p>
          <w:p w14:paraId="54095655" w14:textId="77777777" w:rsidR="005F7EA5" w:rsidRDefault="00E947E1">
            <w:pPr>
              <w:pStyle w:val="TableParagraph"/>
              <w:numPr>
                <w:ilvl w:val="0"/>
                <w:numId w:val="183"/>
              </w:numPr>
              <w:tabs>
                <w:tab w:val="left" w:pos="460"/>
                <w:tab w:val="left" w:pos="461"/>
              </w:tabs>
              <w:rPr>
                <w:sz w:val="20"/>
              </w:rPr>
            </w:pPr>
            <w:r>
              <w:rPr>
                <w:sz w:val="20"/>
              </w:rPr>
              <w:t>Poxvirus,</w:t>
            </w:r>
            <w:r>
              <w:rPr>
                <w:spacing w:val="-13"/>
                <w:sz w:val="20"/>
              </w:rPr>
              <w:t xml:space="preserve"> </w:t>
            </w:r>
            <w:r>
              <w:rPr>
                <w:sz w:val="20"/>
              </w:rPr>
              <w:t>Adenoviruslar</w:t>
            </w:r>
          </w:p>
          <w:p w14:paraId="0541D03A" w14:textId="77777777" w:rsidR="005F7EA5" w:rsidRDefault="00E947E1">
            <w:pPr>
              <w:pStyle w:val="TableParagraph"/>
              <w:numPr>
                <w:ilvl w:val="0"/>
                <w:numId w:val="183"/>
              </w:numPr>
              <w:tabs>
                <w:tab w:val="left" w:pos="460"/>
                <w:tab w:val="left" w:pos="461"/>
              </w:tabs>
              <w:rPr>
                <w:sz w:val="20"/>
              </w:rPr>
            </w:pPr>
            <w:r>
              <w:rPr>
                <w:sz w:val="20"/>
              </w:rPr>
              <w:t>Parvovirus, Papilloma ve</w:t>
            </w:r>
            <w:r>
              <w:rPr>
                <w:spacing w:val="-19"/>
                <w:sz w:val="20"/>
              </w:rPr>
              <w:t xml:space="preserve"> </w:t>
            </w:r>
            <w:r>
              <w:rPr>
                <w:sz w:val="20"/>
              </w:rPr>
              <w:t>Polyomavirus</w:t>
            </w:r>
          </w:p>
          <w:p w14:paraId="48DDFBBD" w14:textId="77777777" w:rsidR="005F7EA5" w:rsidRDefault="00E947E1">
            <w:pPr>
              <w:pStyle w:val="TableParagraph"/>
              <w:numPr>
                <w:ilvl w:val="0"/>
                <w:numId w:val="183"/>
              </w:numPr>
              <w:tabs>
                <w:tab w:val="left" w:pos="461"/>
              </w:tabs>
              <w:ind w:right="1186"/>
              <w:rPr>
                <w:sz w:val="20"/>
              </w:rPr>
            </w:pPr>
            <w:r>
              <w:rPr>
                <w:sz w:val="20"/>
              </w:rPr>
              <w:t>Paramyxoviruslar (Kabakulak, Kızamık,</w:t>
            </w:r>
            <w:r>
              <w:rPr>
                <w:spacing w:val="-14"/>
                <w:sz w:val="20"/>
              </w:rPr>
              <w:t xml:space="preserve"> </w:t>
            </w:r>
            <w:r>
              <w:rPr>
                <w:sz w:val="20"/>
              </w:rPr>
              <w:t>RSV, Parainfluenza)</w:t>
            </w:r>
          </w:p>
          <w:p w14:paraId="070F641F" w14:textId="77777777" w:rsidR="005F7EA5" w:rsidRDefault="00E947E1">
            <w:pPr>
              <w:pStyle w:val="TableParagraph"/>
              <w:numPr>
                <w:ilvl w:val="0"/>
                <w:numId w:val="183"/>
              </w:numPr>
              <w:tabs>
                <w:tab w:val="left" w:pos="461"/>
              </w:tabs>
              <w:rPr>
                <w:sz w:val="20"/>
              </w:rPr>
            </w:pPr>
            <w:r>
              <w:rPr>
                <w:sz w:val="20"/>
              </w:rPr>
              <w:t>Reoviruslar, Togaviruslar,</w:t>
            </w:r>
            <w:r>
              <w:rPr>
                <w:spacing w:val="-16"/>
                <w:sz w:val="20"/>
              </w:rPr>
              <w:t xml:space="preserve"> </w:t>
            </w:r>
            <w:r>
              <w:rPr>
                <w:sz w:val="20"/>
              </w:rPr>
              <w:t>Flaviviruslar</w:t>
            </w:r>
          </w:p>
          <w:p w14:paraId="7480A04C" w14:textId="77777777" w:rsidR="005F7EA5" w:rsidRDefault="00E947E1">
            <w:pPr>
              <w:pStyle w:val="TableParagraph"/>
              <w:numPr>
                <w:ilvl w:val="0"/>
                <w:numId w:val="183"/>
              </w:numPr>
              <w:tabs>
                <w:tab w:val="left" w:pos="461"/>
              </w:tabs>
              <w:rPr>
                <w:sz w:val="20"/>
              </w:rPr>
            </w:pPr>
            <w:r>
              <w:rPr>
                <w:sz w:val="20"/>
              </w:rPr>
              <w:t>Bunyavirus,</w:t>
            </w:r>
            <w:r>
              <w:rPr>
                <w:spacing w:val="-11"/>
                <w:sz w:val="20"/>
              </w:rPr>
              <w:t xml:space="preserve"> </w:t>
            </w:r>
            <w:r>
              <w:rPr>
                <w:sz w:val="20"/>
              </w:rPr>
              <w:t>Arenavirus</w:t>
            </w:r>
          </w:p>
          <w:p w14:paraId="059275CE" w14:textId="77777777" w:rsidR="005F7EA5" w:rsidRDefault="00E947E1">
            <w:pPr>
              <w:pStyle w:val="TableParagraph"/>
              <w:numPr>
                <w:ilvl w:val="0"/>
                <w:numId w:val="183"/>
              </w:numPr>
              <w:tabs>
                <w:tab w:val="left" w:pos="512"/>
              </w:tabs>
              <w:ind w:left="511" w:hanging="411"/>
              <w:rPr>
                <w:sz w:val="20"/>
              </w:rPr>
            </w:pPr>
            <w:r>
              <w:rPr>
                <w:sz w:val="20"/>
              </w:rPr>
              <w:t>Viral</w:t>
            </w:r>
            <w:r>
              <w:rPr>
                <w:spacing w:val="-6"/>
                <w:sz w:val="20"/>
              </w:rPr>
              <w:t xml:space="preserve"> </w:t>
            </w:r>
            <w:r>
              <w:rPr>
                <w:sz w:val="20"/>
              </w:rPr>
              <w:t>Onkogenezis</w:t>
            </w:r>
          </w:p>
          <w:p w14:paraId="5EBE0C6B" w14:textId="77777777" w:rsidR="005F7EA5" w:rsidRDefault="00E947E1">
            <w:pPr>
              <w:pStyle w:val="TableParagraph"/>
              <w:numPr>
                <w:ilvl w:val="0"/>
                <w:numId w:val="183"/>
              </w:numPr>
              <w:tabs>
                <w:tab w:val="left" w:pos="461"/>
              </w:tabs>
              <w:rPr>
                <w:sz w:val="20"/>
              </w:rPr>
            </w:pPr>
            <w:r>
              <w:rPr>
                <w:sz w:val="20"/>
              </w:rPr>
              <w:t>Retrovirusler (HIV) ve Diğer Onkojenik</w:t>
            </w:r>
            <w:r>
              <w:rPr>
                <w:spacing w:val="-17"/>
                <w:sz w:val="20"/>
              </w:rPr>
              <w:t xml:space="preserve"> </w:t>
            </w:r>
            <w:r>
              <w:rPr>
                <w:sz w:val="20"/>
              </w:rPr>
              <w:t>Viruslar</w:t>
            </w:r>
          </w:p>
          <w:p w14:paraId="3BEF41A2" w14:textId="77777777" w:rsidR="005F7EA5" w:rsidRDefault="00E947E1">
            <w:pPr>
              <w:pStyle w:val="TableParagraph"/>
              <w:numPr>
                <w:ilvl w:val="0"/>
                <w:numId w:val="183"/>
              </w:numPr>
              <w:tabs>
                <w:tab w:val="left" w:pos="461"/>
              </w:tabs>
              <w:spacing w:line="229" w:lineRule="exact"/>
              <w:rPr>
                <w:sz w:val="20"/>
              </w:rPr>
            </w:pPr>
            <w:r>
              <w:rPr>
                <w:sz w:val="20"/>
              </w:rPr>
              <w:t>Rhabdovirus, Yavaş Viruslar ve</w:t>
            </w:r>
            <w:r>
              <w:rPr>
                <w:spacing w:val="-15"/>
                <w:sz w:val="20"/>
              </w:rPr>
              <w:t xml:space="preserve"> </w:t>
            </w:r>
            <w:r>
              <w:rPr>
                <w:sz w:val="20"/>
              </w:rPr>
              <w:t>Prionlar</w:t>
            </w:r>
          </w:p>
          <w:p w14:paraId="64B5B8BE" w14:textId="77777777" w:rsidR="005F7EA5" w:rsidRDefault="00E947E1">
            <w:pPr>
              <w:pStyle w:val="TableParagraph"/>
              <w:numPr>
                <w:ilvl w:val="0"/>
                <w:numId w:val="183"/>
              </w:numPr>
              <w:tabs>
                <w:tab w:val="left" w:pos="461"/>
              </w:tabs>
              <w:spacing w:line="229" w:lineRule="exact"/>
              <w:rPr>
                <w:sz w:val="20"/>
              </w:rPr>
            </w:pPr>
            <w:r>
              <w:rPr>
                <w:sz w:val="20"/>
              </w:rPr>
              <w:t>Filovirus, Bornavirus, Flavivirus,</w:t>
            </w:r>
            <w:r>
              <w:rPr>
                <w:spacing w:val="-17"/>
                <w:sz w:val="20"/>
              </w:rPr>
              <w:t xml:space="preserve"> </w:t>
            </w:r>
            <w:r>
              <w:rPr>
                <w:sz w:val="20"/>
              </w:rPr>
              <w:t>Hepadnavirus</w:t>
            </w:r>
          </w:p>
          <w:p w14:paraId="2A7D4983" w14:textId="77777777" w:rsidR="005F7EA5" w:rsidRDefault="00E947E1">
            <w:pPr>
              <w:pStyle w:val="TableParagraph"/>
              <w:numPr>
                <w:ilvl w:val="0"/>
                <w:numId w:val="183"/>
              </w:numPr>
              <w:tabs>
                <w:tab w:val="left" w:pos="461"/>
              </w:tabs>
              <w:spacing w:before="1"/>
              <w:ind w:right="211"/>
              <w:rPr>
                <w:sz w:val="20"/>
              </w:rPr>
            </w:pPr>
            <w:r>
              <w:rPr>
                <w:sz w:val="20"/>
              </w:rPr>
              <w:t>Picornavirus (Poliovirus, Coxackievirus, Rhinovirus,</w:t>
            </w:r>
            <w:r>
              <w:rPr>
                <w:spacing w:val="-18"/>
                <w:sz w:val="20"/>
              </w:rPr>
              <w:t xml:space="preserve"> </w:t>
            </w:r>
            <w:r>
              <w:rPr>
                <w:sz w:val="20"/>
              </w:rPr>
              <w:t>Echo virüs)</w:t>
            </w:r>
          </w:p>
          <w:p w14:paraId="2379DD11" w14:textId="77777777" w:rsidR="005F7EA5" w:rsidRDefault="00E947E1">
            <w:pPr>
              <w:pStyle w:val="TableParagraph"/>
              <w:numPr>
                <w:ilvl w:val="0"/>
                <w:numId w:val="183"/>
              </w:numPr>
              <w:tabs>
                <w:tab w:val="left" w:pos="461"/>
              </w:tabs>
              <w:rPr>
                <w:sz w:val="20"/>
              </w:rPr>
            </w:pPr>
            <w:r>
              <w:rPr>
                <w:sz w:val="20"/>
              </w:rPr>
              <w:t>Coronavirus ve</w:t>
            </w:r>
            <w:r>
              <w:rPr>
                <w:spacing w:val="-12"/>
                <w:sz w:val="20"/>
              </w:rPr>
              <w:t xml:space="preserve"> </w:t>
            </w:r>
            <w:r>
              <w:rPr>
                <w:sz w:val="20"/>
              </w:rPr>
              <w:t>Norovirus</w:t>
            </w:r>
          </w:p>
        </w:tc>
        <w:tc>
          <w:tcPr>
            <w:tcW w:w="5994" w:type="dxa"/>
          </w:tcPr>
          <w:p w14:paraId="15228AAD" w14:textId="77777777" w:rsidR="005F7EA5" w:rsidRDefault="00E947E1">
            <w:pPr>
              <w:pStyle w:val="TableParagraph"/>
              <w:numPr>
                <w:ilvl w:val="0"/>
                <w:numId w:val="182"/>
              </w:numPr>
              <w:tabs>
                <w:tab w:val="left" w:pos="461"/>
              </w:tabs>
              <w:spacing w:line="226" w:lineRule="exact"/>
              <w:rPr>
                <w:sz w:val="20"/>
              </w:rPr>
            </w:pPr>
            <w:r>
              <w:rPr>
                <w:sz w:val="20"/>
              </w:rPr>
              <w:t>Structure and replication  of</w:t>
            </w:r>
            <w:r>
              <w:rPr>
                <w:spacing w:val="-12"/>
                <w:sz w:val="20"/>
              </w:rPr>
              <w:t xml:space="preserve"> </w:t>
            </w:r>
            <w:r>
              <w:rPr>
                <w:sz w:val="20"/>
              </w:rPr>
              <w:t>viruses</w:t>
            </w:r>
          </w:p>
          <w:p w14:paraId="692EDCD9" w14:textId="77777777" w:rsidR="005F7EA5" w:rsidRDefault="00E947E1">
            <w:pPr>
              <w:pStyle w:val="TableParagraph"/>
              <w:numPr>
                <w:ilvl w:val="0"/>
                <w:numId w:val="182"/>
              </w:numPr>
              <w:tabs>
                <w:tab w:val="left" w:pos="461"/>
              </w:tabs>
              <w:rPr>
                <w:sz w:val="20"/>
              </w:rPr>
            </w:pPr>
            <w:r>
              <w:rPr>
                <w:sz w:val="20"/>
              </w:rPr>
              <w:t>Definition in  Virology, Classification of</w:t>
            </w:r>
            <w:r>
              <w:rPr>
                <w:spacing w:val="-16"/>
                <w:sz w:val="20"/>
              </w:rPr>
              <w:t xml:space="preserve"> </w:t>
            </w:r>
            <w:r>
              <w:rPr>
                <w:sz w:val="20"/>
              </w:rPr>
              <w:t>viruses.</w:t>
            </w:r>
          </w:p>
          <w:p w14:paraId="45DB4E0B" w14:textId="77777777" w:rsidR="005F7EA5" w:rsidRDefault="00E947E1">
            <w:pPr>
              <w:pStyle w:val="TableParagraph"/>
              <w:numPr>
                <w:ilvl w:val="0"/>
                <w:numId w:val="182"/>
              </w:numPr>
              <w:tabs>
                <w:tab w:val="left" w:pos="461"/>
              </w:tabs>
              <w:rPr>
                <w:sz w:val="20"/>
              </w:rPr>
            </w:pPr>
            <w:r>
              <w:rPr>
                <w:sz w:val="20"/>
              </w:rPr>
              <w:t>Virus structure, Replication of</w:t>
            </w:r>
            <w:r>
              <w:rPr>
                <w:spacing w:val="-14"/>
                <w:sz w:val="20"/>
              </w:rPr>
              <w:t xml:space="preserve"> </w:t>
            </w:r>
            <w:r>
              <w:rPr>
                <w:sz w:val="20"/>
              </w:rPr>
              <w:t>viruses.</w:t>
            </w:r>
          </w:p>
          <w:p w14:paraId="094DD457" w14:textId="77777777" w:rsidR="005F7EA5" w:rsidRDefault="00E947E1">
            <w:pPr>
              <w:pStyle w:val="TableParagraph"/>
              <w:numPr>
                <w:ilvl w:val="0"/>
                <w:numId w:val="182"/>
              </w:numPr>
              <w:tabs>
                <w:tab w:val="left" w:pos="461"/>
              </w:tabs>
              <w:rPr>
                <w:sz w:val="20"/>
              </w:rPr>
            </w:pPr>
            <w:r>
              <w:rPr>
                <w:sz w:val="20"/>
              </w:rPr>
              <w:t>Laboratory diagnosis of viral</w:t>
            </w:r>
            <w:r>
              <w:rPr>
                <w:spacing w:val="-14"/>
                <w:sz w:val="20"/>
              </w:rPr>
              <w:t xml:space="preserve"> </w:t>
            </w:r>
            <w:r>
              <w:rPr>
                <w:sz w:val="20"/>
              </w:rPr>
              <w:t>diseases.</w:t>
            </w:r>
          </w:p>
          <w:p w14:paraId="09D7C701" w14:textId="77777777" w:rsidR="005F7EA5" w:rsidRDefault="00E947E1">
            <w:pPr>
              <w:pStyle w:val="TableParagraph"/>
              <w:numPr>
                <w:ilvl w:val="0"/>
                <w:numId w:val="182"/>
              </w:numPr>
              <w:tabs>
                <w:tab w:val="left" w:pos="461"/>
              </w:tabs>
              <w:spacing w:line="229" w:lineRule="exact"/>
              <w:rPr>
                <w:sz w:val="20"/>
              </w:rPr>
            </w:pPr>
            <w:r>
              <w:rPr>
                <w:sz w:val="20"/>
              </w:rPr>
              <w:t>Antiviral</w:t>
            </w:r>
            <w:r>
              <w:rPr>
                <w:spacing w:val="-8"/>
                <w:sz w:val="20"/>
              </w:rPr>
              <w:t xml:space="preserve"> </w:t>
            </w:r>
            <w:r>
              <w:rPr>
                <w:sz w:val="20"/>
              </w:rPr>
              <w:t>drugs.</w:t>
            </w:r>
          </w:p>
          <w:p w14:paraId="35FA2A16" w14:textId="77777777" w:rsidR="005F7EA5" w:rsidRDefault="00E947E1">
            <w:pPr>
              <w:pStyle w:val="TableParagraph"/>
              <w:numPr>
                <w:ilvl w:val="0"/>
                <w:numId w:val="182"/>
              </w:numPr>
              <w:tabs>
                <w:tab w:val="left" w:pos="461"/>
              </w:tabs>
              <w:spacing w:line="229" w:lineRule="exact"/>
              <w:rPr>
                <w:sz w:val="20"/>
              </w:rPr>
            </w:pPr>
            <w:r>
              <w:rPr>
                <w:sz w:val="20"/>
              </w:rPr>
              <w:t>Herpes viruses (HSV1-2,</w:t>
            </w:r>
            <w:r>
              <w:rPr>
                <w:spacing w:val="-7"/>
                <w:sz w:val="20"/>
              </w:rPr>
              <w:t xml:space="preserve"> </w:t>
            </w:r>
            <w:r>
              <w:rPr>
                <w:sz w:val="20"/>
              </w:rPr>
              <w:t>VZV)</w:t>
            </w:r>
          </w:p>
          <w:p w14:paraId="592D54B9" w14:textId="77777777" w:rsidR="005F7EA5" w:rsidRDefault="00E947E1">
            <w:pPr>
              <w:pStyle w:val="TableParagraph"/>
              <w:numPr>
                <w:ilvl w:val="0"/>
                <w:numId w:val="182"/>
              </w:numPr>
              <w:tabs>
                <w:tab w:val="left" w:pos="461"/>
              </w:tabs>
              <w:spacing w:before="1"/>
              <w:rPr>
                <w:sz w:val="20"/>
              </w:rPr>
            </w:pPr>
            <w:r>
              <w:rPr>
                <w:sz w:val="20"/>
              </w:rPr>
              <w:t>Herpes viruses (CMV, EBV, HHV-6-7-8</w:t>
            </w:r>
            <w:r>
              <w:rPr>
                <w:spacing w:val="-11"/>
                <w:sz w:val="20"/>
              </w:rPr>
              <w:t xml:space="preserve"> </w:t>
            </w:r>
            <w:r>
              <w:rPr>
                <w:sz w:val="20"/>
              </w:rPr>
              <w:t>)</w:t>
            </w:r>
          </w:p>
          <w:p w14:paraId="3B182908" w14:textId="77777777" w:rsidR="005F7EA5" w:rsidRDefault="00E947E1">
            <w:pPr>
              <w:pStyle w:val="TableParagraph"/>
              <w:numPr>
                <w:ilvl w:val="0"/>
                <w:numId w:val="182"/>
              </w:numPr>
              <w:tabs>
                <w:tab w:val="left" w:pos="461"/>
              </w:tabs>
              <w:rPr>
                <w:sz w:val="20"/>
              </w:rPr>
            </w:pPr>
            <w:r>
              <w:rPr>
                <w:sz w:val="20"/>
              </w:rPr>
              <w:t>Poxvirus,</w:t>
            </w:r>
            <w:r>
              <w:rPr>
                <w:spacing w:val="-13"/>
                <w:sz w:val="20"/>
              </w:rPr>
              <w:t xml:space="preserve"> </w:t>
            </w:r>
            <w:r>
              <w:rPr>
                <w:sz w:val="20"/>
              </w:rPr>
              <w:t>Adenoviruses</w:t>
            </w:r>
          </w:p>
          <w:p w14:paraId="28EAD9FF" w14:textId="77777777" w:rsidR="005F7EA5" w:rsidRDefault="00E947E1">
            <w:pPr>
              <w:pStyle w:val="TableParagraph"/>
              <w:numPr>
                <w:ilvl w:val="0"/>
                <w:numId w:val="182"/>
              </w:numPr>
              <w:tabs>
                <w:tab w:val="left" w:pos="461"/>
              </w:tabs>
              <w:rPr>
                <w:sz w:val="20"/>
              </w:rPr>
            </w:pPr>
            <w:r>
              <w:rPr>
                <w:sz w:val="20"/>
              </w:rPr>
              <w:t>Parvovirus, Papilloma and</w:t>
            </w:r>
            <w:r>
              <w:rPr>
                <w:spacing w:val="-17"/>
                <w:sz w:val="20"/>
              </w:rPr>
              <w:t xml:space="preserve"> </w:t>
            </w:r>
            <w:r>
              <w:rPr>
                <w:sz w:val="20"/>
              </w:rPr>
              <w:t>Polyomavirus</w:t>
            </w:r>
          </w:p>
          <w:p w14:paraId="54B9C70E" w14:textId="77777777" w:rsidR="005F7EA5" w:rsidRDefault="00E947E1">
            <w:pPr>
              <w:pStyle w:val="TableParagraph"/>
              <w:numPr>
                <w:ilvl w:val="0"/>
                <w:numId w:val="182"/>
              </w:numPr>
              <w:tabs>
                <w:tab w:val="left" w:pos="461"/>
              </w:tabs>
              <w:spacing w:line="229" w:lineRule="exact"/>
              <w:rPr>
                <w:sz w:val="20"/>
              </w:rPr>
            </w:pPr>
            <w:r>
              <w:rPr>
                <w:sz w:val="20"/>
              </w:rPr>
              <w:t>Mumps, Measles, RSV, Parainfluenza</w:t>
            </w:r>
            <w:r>
              <w:rPr>
                <w:spacing w:val="-16"/>
                <w:sz w:val="20"/>
              </w:rPr>
              <w:t xml:space="preserve"> </w:t>
            </w:r>
            <w:r>
              <w:rPr>
                <w:sz w:val="20"/>
              </w:rPr>
              <w:t>viruses</w:t>
            </w:r>
          </w:p>
          <w:p w14:paraId="76163F7F" w14:textId="77777777" w:rsidR="005F7EA5" w:rsidRDefault="00E947E1">
            <w:pPr>
              <w:pStyle w:val="TableParagraph"/>
              <w:numPr>
                <w:ilvl w:val="0"/>
                <w:numId w:val="182"/>
              </w:numPr>
              <w:tabs>
                <w:tab w:val="left" w:pos="461"/>
              </w:tabs>
              <w:spacing w:line="229" w:lineRule="exact"/>
              <w:rPr>
                <w:sz w:val="20"/>
              </w:rPr>
            </w:pPr>
            <w:r>
              <w:rPr>
                <w:sz w:val="20"/>
              </w:rPr>
              <w:t>Reoviruses, Togaviruses,</w:t>
            </w:r>
            <w:r>
              <w:rPr>
                <w:spacing w:val="-13"/>
                <w:sz w:val="20"/>
              </w:rPr>
              <w:t xml:space="preserve"> </w:t>
            </w:r>
            <w:r>
              <w:rPr>
                <w:sz w:val="20"/>
              </w:rPr>
              <w:t>Flaviviruses</w:t>
            </w:r>
          </w:p>
          <w:p w14:paraId="4E8EDC0E" w14:textId="77777777" w:rsidR="005F7EA5" w:rsidRDefault="00E947E1">
            <w:pPr>
              <w:pStyle w:val="TableParagraph"/>
              <w:numPr>
                <w:ilvl w:val="0"/>
                <w:numId w:val="182"/>
              </w:numPr>
              <w:tabs>
                <w:tab w:val="left" w:pos="461"/>
              </w:tabs>
              <w:spacing w:before="1"/>
              <w:rPr>
                <w:sz w:val="20"/>
              </w:rPr>
            </w:pPr>
            <w:r>
              <w:rPr>
                <w:sz w:val="20"/>
              </w:rPr>
              <w:t>Bunyavirus,</w:t>
            </w:r>
            <w:r>
              <w:rPr>
                <w:spacing w:val="-11"/>
                <w:sz w:val="20"/>
              </w:rPr>
              <w:t xml:space="preserve"> </w:t>
            </w:r>
            <w:r>
              <w:rPr>
                <w:sz w:val="20"/>
              </w:rPr>
              <w:t>Arenavirus</w:t>
            </w:r>
          </w:p>
          <w:p w14:paraId="599CD4BC" w14:textId="77777777" w:rsidR="005F7EA5" w:rsidRDefault="00E947E1">
            <w:pPr>
              <w:pStyle w:val="TableParagraph"/>
              <w:numPr>
                <w:ilvl w:val="0"/>
                <w:numId w:val="182"/>
              </w:numPr>
              <w:tabs>
                <w:tab w:val="left" w:pos="461"/>
              </w:tabs>
              <w:rPr>
                <w:sz w:val="20"/>
              </w:rPr>
            </w:pPr>
            <w:r>
              <w:rPr>
                <w:sz w:val="20"/>
              </w:rPr>
              <w:t>Viral</w:t>
            </w:r>
            <w:r>
              <w:rPr>
                <w:spacing w:val="-8"/>
                <w:sz w:val="20"/>
              </w:rPr>
              <w:t xml:space="preserve"> </w:t>
            </w:r>
            <w:r>
              <w:rPr>
                <w:sz w:val="20"/>
              </w:rPr>
              <w:t>oncogenesis</w:t>
            </w:r>
          </w:p>
          <w:p w14:paraId="709A0D5B" w14:textId="77777777" w:rsidR="005F7EA5" w:rsidRDefault="00E947E1">
            <w:pPr>
              <w:pStyle w:val="TableParagraph"/>
              <w:numPr>
                <w:ilvl w:val="0"/>
                <w:numId w:val="182"/>
              </w:numPr>
              <w:tabs>
                <w:tab w:val="left" w:pos="461"/>
              </w:tabs>
              <w:rPr>
                <w:sz w:val="20"/>
              </w:rPr>
            </w:pPr>
            <w:r>
              <w:rPr>
                <w:sz w:val="20"/>
              </w:rPr>
              <w:t>Retroviruses (HIV) and other oncogenetic</w:t>
            </w:r>
            <w:r>
              <w:rPr>
                <w:spacing w:val="-15"/>
                <w:sz w:val="20"/>
              </w:rPr>
              <w:t xml:space="preserve"> </w:t>
            </w:r>
            <w:r>
              <w:rPr>
                <w:sz w:val="20"/>
              </w:rPr>
              <w:t>viruses</w:t>
            </w:r>
          </w:p>
          <w:p w14:paraId="60FF4CD3" w14:textId="77777777" w:rsidR="005F7EA5" w:rsidRDefault="00E947E1">
            <w:pPr>
              <w:pStyle w:val="TableParagraph"/>
              <w:numPr>
                <w:ilvl w:val="0"/>
                <w:numId w:val="182"/>
              </w:numPr>
              <w:tabs>
                <w:tab w:val="left" w:pos="461"/>
              </w:tabs>
              <w:rPr>
                <w:sz w:val="20"/>
              </w:rPr>
            </w:pPr>
            <w:r>
              <w:rPr>
                <w:sz w:val="20"/>
              </w:rPr>
              <w:t>Rhabdovirus, Slow viruses and</w:t>
            </w:r>
            <w:r>
              <w:rPr>
                <w:spacing w:val="-14"/>
                <w:sz w:val="20"/>
              </w:rPr>
              <w:t xml:space="preserve"> </w:t>
            </w:r>
            <w:r>
              <w:rPr>
                <w:sz w:val="20"/>
              </w:rPr>
              <w:t>prions</w:t>
            </w:r>
          </w:p>
          <w:p w14:paraId="3D3322BA" w14:textId="77777777" w:rsidR="005F7EA5" w:rsidRDefault="00E947E1">
            <w:pPr>
              <w:pStyle w:val="TableParagraph"/>
              <w:numPr>
                <w:ilvl w:val="0"/>
                <w:numId w:val="182"/>
              </w:numPr>
              <w:tabs>
                <w:tab w:val="left" w:pos="461"/>
              </w:tabs>
              <w:spacing w:line="229" w:lineRule="exact"/>
              <w:rPr>
                <w:sz w:val="20"/>
              </w:rPr>
            </w:pPr>
            <w:r>
              <w:rPr>
                <w:sz w:val="20"/>
              </w:rPr>
              <w:t>Filovirus, Bornavirus,</w:t>
            </w:r>
            <w:r>
              <w:rPr>
                <w:spacing w:val="-12"/>
                <w:sz w:val="20"/>
              </w:rPr>
              <w:t xml:space="preserve"> </w:t>
            </w:r>
            <w:r>
              <w:rPr>
                <w:sz w:val="20"/>
              </w:rPr>
              <w:t>Hepadnavirus</w:t>
            </w:r>
          </w:p>
          <w:p w14:paraId="6DC81EDF" w14:textId="77777777" w:rsidR="005F7EA5" w:rsidRDefault="00E947E1">
            <w:pPr>
              <w:pStyle w:val="TableParagraph"/>
              <w:numPr>
                <w:ilvl w:val="0"/>
                <w:numId w:val="182"/>
              </w:numPr>
              <w:tabs>
                <w:tab w:val="left" w:pos="461"/>
              </w:tabs>
              <w:spacing w:line="229" w:lineRule="exact"/>
              <w:rPr>
                <w:sz w:val="20"/>
              </w:rPr>
            </w:pPr>
            <w:r>
              <w:rPr>
                <w:sz w:val="20"/>
              </w:rPr>
              <w:t>Picornavirus (Poliovirus, Coxackievirus, Rhinovirus, Echo</w:t>
            </w:r>
            <w:r>
              <w:rPr>
                <w:spacing w:val="-27"/>
                <w:sz w:val="20"/>
              </w:rPr>
              <w:t xml:space="preserve"> </w:t>
            </w:r>
            <w:r>
              <w:rPr>
                <w:sz w:val="20"/>
              </w:rPr>
              <w:t>virüs)</w:t>
            </w:r>
          </w:p>
          <w:p w14:paraId="31554108" w14:textId="77777777" w:rsidR="005F7EA5" w:rsidRDefault="00E947E1">
            <w:pPr>
              <w:pStyle w:val="TableParagraph"/>
              <w:numPr>
                <w:ilvl w:val="0"/>
                <w:numId w:val="182"/>
              </w:numPr>
              <w:tabs>
                <w:tab w:val="left" w:pos="461"/>
              </w:tabs>
              <w:spacing w:before="1"/>
              <w:rPr>
                <w:sz w:val="20"/>
              </w:rPr>
            </w:pPr>
            <w:r>
              <w:rPr>
                <w:sz w:val="20"/>
              </w:rPr>
              <w:t>Corona virus and</w:t>
            </w:r>
            <w:r>
              <w:rPr>
                <w:spacing w:val="-12"/>
                <w:sz w:val="20"/>
              </w:rPr>
              <w:t xml:space="preserve"> </w:t>
            </w:r>
            <w:r>
              <w:rPr>
                <w:sz w:val="20"/>
              </w:rPr>
              <w:t>Norovirus.</w:t>
            </w:r>
          </w:p>
        </w:tc>
      </w:tr>
    </w:tbl>
    <w:p w14:paraId="2E69738C" w14:textId="77777777" w:rsidR="005F7EA5" w:rsidRDefault="005F7EA5">
      <w:pPr>
        <w:rPr>
          <w:sz w:val="20"/>
        </w:rPr>
        <w:sectPr w:rsidR="005F7EA5">
          <w:pgSz w:w="16840" w:h="11910" w:orient="landscape"/>
          <w:pgMar w:top="840" w:right="1220" w:bottom="280" w:left="76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2376"/>
        <w:gridCol w:w="5387"/>
        <w:gridCol w:w="5994"/>
      </w:tblGrid>
      <w:tr w:rsidR="005F7EA5" w14:paraId="174B1E8F" w14:textId="77777777">
        <w:trPr>
          <w:trHeight w:hRule="exact" w:val="3690"/>
        </w:trPr>
        <w:tc>
          <w:tcPr>
            <w:tcW w:w="860" w:type="dxa"/>
            <w:vMerge w:val="restart"/>
          </w:tcPr>
          <w:p w14:paraId="1E8287C5" w14:textId="77777777" w:rsidR="005F7EA5" w:rsidRDefault="005F7EA5"/>
        </w:tc>
        <w:tc>
          <w:tcPr>
            <w:tcW w:w="2376" w:type="dxa"/>
          </w:tcPr>
          <w:p w14:paraId="109F561A" w14:textId="77777777" w:rsidR="005F7EA5" w:rsidRDefault="005F7EA5">
            <w:pPr>
              <w:pStyle w:val="TableParagraph"/>
              <w:rPr>
                <w:b/>
              </w:rPr>
            </w:pPr>
          </w:p>
          <w:p w14:paraId="4BB6EC80" w14:textId="77777777" w:rsidR="005F7EA5" w:rsidRDefault="005F7EA5">
            <w:pPr>
              <w:pStyle w:val="TableParagraph"/>
              <w:rPr>
                <w:b/>
              </w:rPr>
            </w:pPr>
          </w:p>
          <w:p w14:paraId="439BC829" w14:textId="77777777" w:rsidR="005F7EA5" w:rsidRDefault="005F7EA5">
            <w:pPr>
              <w:pStyle w:val="TableParagraph"/>
              <w:rPr>
                <w:b/>
              </w:rPr>
            </w:pPr>
          </w:p>
          <w:p w14:paraId="4A5AA8AE" w14:textId="77777777" w:rsidR="005F7EA5" w:rsidRDefault="005F7EA5">
            <w:pPr>
              <w:pStyle w:val="TableParagraph"/>
              <w:rPr>
                <w:b/>
              </w:rPr>
            </w:pPr>
          </w:p>
          <w:p w14:paraId="1306089C" w14:textId="77777777" w:rsidR="005F7EA5" w:rsidRDefault="005F7EA5">
            <w:pPr>
              <w:pStyle w:val="TableParagraph"/>
              <w:rPr>
                <w:b/>
              </w:rPr>
            </w:pPr>
          </w:p>
          <w:p w14:paraId="698503A3" w14:textId="77777777" w:rsidR="005F7EA5" w:rsidRDefault="005F7EA5">
            <w:pPr>
              <w:pStyle w:val="TableParagraph"/>
              <w:rPr>
                <w:b/>
              </w:rPr>
            </w:pPr>
          </w:p>
          <w:p w14:paraId="2EE9828C" w14:textId="77777777" w:rsidR="005F7EA5" w:rsidRDefault="005F7EA5">
            <w:pPr>
              <w:pStyle w:val="TableParagraph"/>
              <w:spacing w:before="5"/>
              <w:rPr>
                <w:b/>
                <w:sz w:val="18"/>
              </w:rPr>
            </w:pPr>
          </w:p>
          <w:p w14:paraId="4F41F1C7" w14:textId="77777777" w:rsidR="005F7EA5" w:rsidRDefault="00E947E1">
            <w:pPr>
              <w:pStyle w:val="TableParagraph"/>
              <w:ind w:right="758"/>
              <w:jc w:val="right"/>
              <w:rPr>
                <w:sz w:val="20"/>
              </w:rPr>
            </w:pPr>
            <w:r>
              <w:rPr>
                <w:w w:val="95"/>
                <w:sz w:val="20"/>
              </w:rPr>
              <w:t>2.SINIF</w:t>
            </w:r>
          </w:p>
        </w:tc>
        <w:tc>
          <w:tcPr>
            <w:tcW w:w="5387" w:type="dxa"/>
          </w:tcPr>
          <w:p w14:paraId="2FE52C9F" w14:textId="77777777" w:rsidR="005F7EA5" w:rsidRDefault="00E947E1">
            <w:pPr>
              <w:pStyle w:val="TableParagraph"/>
              <w:numPr>
                <w:ilvl w:val="0"/>
                <w:numId w:val="181"/>
              </w:numPr>
              <w:tabs>
                <w:tab w:val="left" w:pos="460"/>
                <w:tab w:val="left" w:pos="461"/>
              </w:tabs>
              <w:spacing w:line="225" w:lineRule="exact"/>
              <w:rPr>
                <w:sz w:val="20"/>
              </w:rPr>
            </w:pPr>
            <w:r>
              <w:rPr>
                <w:sz w:val="20"/>
              </w:rPr>
              <w:t>Parazitolojiye</w:t>
            </w:r>
            <w:r>
              <w:rPr>
                <w:spacing w:val="-8"/>
                <w:sz w:val="20"/>
              </w:rPr>
              <w:t xml:space="preserve"> </w:t>
            </w:r>
            <w:r>
              <w:rPr>
                <w:sz w:val="20"/>
              </w:rPr>
              <w:t>Giriş</w:t>
            </w:r>
          </w:p>
          <w:p w14:paraId="05ED94A0" w14:textId="77777777" w:rsidR="005F7EA5" w:rsidRDefault="00E947E1">
            <w:pPr>
              <w:pStyle w:val="TableParagraph"/>
              <w:numPr>
                <w:ilvl w:val="0"/>
                <w:numId w:val="181"/>
              </w:numPr>
              <w:tabs>
                <w:tab w:val="left" w:pos="460"/>
                <w:tab w:val="left" w:pos="461"/>
              </w:tabs>
              <w:spacing w:line="229" w:lineRule="exact"/>
              <w:rPr>
                <w:sz w:val="20"/>
              </w:rPr>
            </w:pPr>
            <w:r>
              <w:rPr>
                <w:sz w:val="20"/>
              </w:rPr>
              <w:t>Parazitolojide Temel</w:t>
            </w:r>
            <w:r>
              <w:rPr>
                <w:spacing w:val="-10"/>
                <w:sz w:val="20"/>
              </w:rPr>
              <w:t xml:space="preserve"> </w:t>
            </w:r>
            <w:r>
              <w:rPr>
                <w:sz w:val="20"/>
              </w:rPr>
              <w:t>Kavramlar</w:t>
            </w:r>
          </w:p>
          <w:p w14:paraId="066B6ED5" w14:textId="77777777" w:rsidR="005F7EA5" w:rsidRDefault="00E947E1">
            <w:pPr>
              <w:pStyle w:val="TableParagraph"/>
              <w:numPr>
                <w:ilvl w:val="0"/>
                <w:numId w:val="181"/>
              </w:numPr>
              <w:tabs>
                <w:tab w:val="left" w:pos="460"/>
                <w:tab w:val="left" w:pos="461"/>
              </w:tabs>
              <w:rPr>
                <w:sz w:val="20"/>
              </w:rPr>
            </w:pPr>
            <w:r>
              <w:rPr>
                <w:sz w:val="20"/>
              </w:rPr>
              <w:t>Protozoonların Genel</w:t>
            </w:r>
            <w:r>
              <w:rPr>
                <w:spacing w:val="-11"/>
                <w:sz w:val="20"/>
              </w:rPr>
              <w:t xml:space="preserve"> </w:t>
            </w:r>
            <w:r>
              <w:rPr>
                <w:sz w:val="20"/>
              </w:rPr>
              <w:t>Özellikleri</w:t>
            </w:r>
          </w:p>
          <w:p w14:paraId="62879767" w14:textId="77777777" w:rsidR="005F7EA5" w:rsidRDefault="00E947E1">
            <w:pPr>
              <w:pStyle w:val="TableParagraph"/>
              <w:numPr>
                <w:ilvl w:val="0"/>
                <w:numId w:val="181"/>
              </w:numPr>
              <w:tabs>
                <w:tab w:val="left" w:pos="460"/>
                <w:tab w:val="left" w:pos="461"/>
              </w:tabs>
              <w:rPr>
                <w:sz w:val="20"/>
              </w:rPr>
            </w:pPr>
            <w:r>
              <w:rPr>
                <w:sz w:val="20"/>
              </w:rPr>
              <w:t>Protozoonların</w:t>
            </w:r>
            <w:r>
              <w:rPr>
                <w:spacing w:val="-13"/>
                <w:sz w:val="20"/>
              </w:rPr>
              <w:t xml:space="preserve"> </w:t>
            </w:r>
            <w:r>
              <w:rPr>
                <w:sz w:val="20"/>
              </w:rPr>
              <w:t>Sınıflandırılması</w:t>
            </w:r>
          </w:p>
          <w:p w14:paraId="06C822D6" w14:textId="77777777" w:rsidR="005F7EA5" w:rsidRDefault="00E947E1">
            <w:pPr>
              <w:pStyle w:val="TableParagraph"/>
              <w:numPr>
                <w:ilvl w:val="0"/>
                <w:numId w:val="181"/>
              </w:numPr>
              <w:tabs>
                <w:tab w:val="left" w:pos="460"/>
                <w:tab w:val="left" w:pos="461"/>
              </w:tabs>
              <w:rPr>
                <w:sz w:val="20"/>
              </w:rPr>
            </w:pPr>
            <w:r>
              <w:rPr>
                <w:sz w:val="20"/>
              </w:rPr>
              <w:t>Barsak</w:t>
            </w:r>
            <w:r>
              <w:rPr>
                <w:spacing w:val="-7"/>
                <w:sz w:val="20"/>
              </w:rPr>
              <w:t xml:space="preserve"> </w:t>
            </w:r>
            <w:r>
              <w:rPr>
                <w:sz w:val="20"/>
              </w:rPr>
              <w:t>Protozoonları</w:t>
            </w:r>
          </w:p>
          <w:p w14:paraId="46ED2C1B" w14:textId="77777777" w:rsidR="005F7EA5" w:rsidRDefault="00E947E1">
            <w:pPr>
              <w:pStyle w:val="TableParagraph"/>
              <w:numPr>
                <w:ilvl w:val="0"/>
                <w:numId w:val="181"/>
              </w:numPr>
              <w:tabs>
                <w:tab w:val="left" w:pos="460"/>
                <w:tab w:val="left" w:pos="461"/>
              </w:tabs>
              <w:rPr>
                <w:sz w:val="20"/>
              </w:rPr>
            </w:pPr>
            <w:r>
              <w:rPr>
                <w:sz w:val="20"/>
              </w:rPr>
              <w:t>Barsak</w:t>
            </w:r>
            <w:r>
              <w:rPr>
                <w:spacing w:val="-7"/>
                <w:sz w:val="20"/>
              </w:rPr>
              <w:t xml:space="preserve"> </w:t>
            </w:r>
            <w:r>
              <w:rPr>
                <w:sz w:val="20"/>
              </w:rPr>
              <w:t>Protozoonları</w:t>
            </w:r>
          </w:p>
          <w:p w14:paraId="13C1E2C6" w14:textId="77777777" w:rsidR="005F7EA5" w:rsidRDefault="00E947E1">
            <w:pPr>
              <w:pStyle w:val="TableParagraph"/>
              <w:numPr>
                <w:ilvl w:val="0"/>
                <w:numId w:val="181"/>
              </w:numPr>
              <w:tabs>
                <w:tab w:val="left" w:pos="460"/>
                <w:tab w:val="left" w:pos="461"/>
              </w:tabs>
              <w:spacing w:line="229" w:lineRule="exact"/>
              <w:rPr>
                <w:sz w:val="20"/>
              </w:rPr>
            </w:pPr>
            <w:r>
              <w:rPr>
                <w:sz w:val="20"/>
              </w:rPr>
              <w:t>Kan</w:t>
            </w:r>
            <w:r>
              <w:rPr>
                <w:spacing w:val="-5"/>
                <w:sz w:val="20"/>
              </w:rPr>
              <w:t xml:space="preserve"> </w:t>
            </w:r>
            <w:r>
              <w:rPr>
                <w:sz w:val="20"/>
              </w:rPr>
              <w:t>Protozoonları</w:t>
            </w:r>
          </w:p>
          <w:p w14:paraId="10258D0A" w14:textId="77777777" w:rsidR="005F7EA5" w:rsidRDefault="00E947E1">
            <w:pPr>
              <w:pStyle w:val="TableParagraph"/>
              <w:numPr>
                <w:ilvl w:val="0"/>
                <w:numId w:val="181"/>
              </w:numPr>
              <w:tabs>
                <w:tab w:val="left" w:pos="460"/>
                <w:tab w:val="left" w:pos="461"/>
              </w:tabs>
              <w:spacing w:line="229" w:lineRule="exact"/>
              <w:rPr>
                <w:sz w:val="20"/>
              </w:rPr>
            </w:pPr>
            <w:r>
              <w:rPr>
                <w:sz w:val="20"/>
              </w:rPr>
              <w:t>Doku Protozoonları (Leishmania,</w:t>
            </w:r>
            <w:r>
              <w:rPr>
                <w:spacing w:val="-19"/>
                <w:sz w:val="20"/>
              </w:rPr>
              <w:t xml:space="preserve"> </w:t>
            </w:r>
            <w:r>
              <w:rPr>
                <w:sz w:val="20"/>
              </w:rPr>
              <w:t>Trypanosoma)</w:t>
            </w:r>
          </w:p>
          <w:p w14:paraId="0BA07A93" w14:textId="77777777" w:rsidR="005F7EA5" w:rsidRDefault="00E947E1">
            <w:pPr>
              <w:pStyle w:val="TableParagraph"/>
              <w:numPr>
                <w:ilvl w:val="0"/>
                <w:numId w:val="181"/>
              </w:numPr>
              <w:tabs>
                <w:tab w:val="left" w:pos="460"/>
                <w:tab w:val="left" w:pos="461"/>
              </w:tabs>
              <w:spacing w:before="1"/>
              <w:rPr>
                <w:sz w:val="20"/>
              </w:rPr>
            </w:pPr>
            <w:r>
              <w:rPr>
                <w:sz w:val="20"/>
              </w:rPr>
              <w:t>Barsak Nematodları (Ascaris,Trichuris,</w:t>
            </w:r>
            <w:r>
              <w:rPr>
                <w:spacing w:val="-15"/>
                <w:sz w:val="20"/>
              </w:rPr>
              <w:t xml:space="preserve"> </w:t>
            </w:r>
            <w:r>
              <w:rPr>
                <w:sz w:val="20"/>
              </w:rPr>
              <w:t>Trichinella)</w:t>
            </w:r>
          </w:p>
          <w:p w14:paraId="268B06E3" w14:textId="77777777" w:rsidR="005F7EA5" w:rsidRDefault="00E947E1">
            <w:pPr>
              <w:pStyle w:val="TableParagraph"/>
              <w:numPr>
                <w:ilvl w:val="0"/>
                <w:numId w:val="181"/>
              </w:numPr>
              <w:tabs>
                <w:tab w:val="left" w:pos="461"/>
              </w:tabs>
              <w:ind w:right="371"/>
              <w:rPr>
                <w:sz w:val="20"/>
              </w:rPr>
            </w:pPr>
            <w:r>
              <w:rPr>
                <w:sz w:val="20"/>
              </w:rPr>
              <w:t>Barsak Nemotodları (Enterobius, Ancylostoma,</w:t>
            </w:r>
            <w:r>
              <w:rPr>
                <w:spacing w:val="-16"/>
                <w:sz w:val="20"/>
              </w:rPr>
              <w:t xml:space="preserve"> </w:t>
            </w:r>
            <w:r>
              <w:rPr>
                <w:sz w:val="20"/>
              </w:rPr>
              <w:t>Necator, Trichostrongylus)</w:t>
            </w:r>
          </w:p>
          <w:p w14:paraId="3E93EFC2" w14:textId="77777777" w:rsidR="005F7EA5" w:rsidRDefault="00E947E1">
            <w:pPr>
              <w:pStyle w:val="TableParagraph"/>
              <w:numPr>
                <w:ilvl w:val="0"/>
                <w:numId w:val="181"/>
              </w:numPr>
              <w:tabs>
                <w:tab w:val="left" w:pos="461"/>
              </w:tabs>
              <w:spacing w:line="229" w:lineRule="exact"/>
              <w:rPr>
                <w:sz w:val="20"/>
              </w:rPr>
            </w:pPr>
            <w:r>
              <w:rPr>
                <w:sz w:val="20"/>
              </w:rPr>
              <w:t>Doku</w:t>
            </w:r>
            <w:r>
              <w:rPr>
                <w:spacing w:val="-6"/>
                <w:sz w:val="20"/>
              </w:rPr>
              <w:t xml:space="preserve"> </w:t>
            </w:r>
            <w:r>
              <w:rPr>
                <w:sz w:val="20"/>
              </w:rPr>
              <w:t>Nematodları</w:t>
            </w:r>
          </w:p>
          <w:p w14:paraId="4C61AF48" w14:textId="77777777" w:rsidR="005F7EA5" w:rsidRDefault="00E947E1">
            <w:pPr>
              <w:pStyle w:val="TableParagraph"/>
              <w:numPr>
                <w:ilvl w:val="0"/>
                <w:numId w:val="181"/>
              </w:numPr>
              <w:tabs>
                <w:tab w:val="left" w:pos="461"/>
              </w:tabs>
              <w:spacing w:line="229" w:lineRule="exact"/>
              <w:rPr>
                <w:sz w:val="20"/>
              </w:rPr>
            </w:pPr>
            <w:r>
              <w:rPr>
                <w:sz w:val="20"/>
              </w:rPr>
              <w:t>Sestodlar</w:t>
            </w:r>
          </w:p>
          <w:p w14:paraId="5A8E33C6" w14:textId="77777777" w:rsidR="005F7EA5" w:rsidRDefault="00E947E1">
            <w:pPr>
              <w:pStyle w:val="TableParagraph"/>
              <w:numPr>
                <w:ilvl w:val="0"/>
                <w:numId w:val="181"/>
              </w:numPr>
              <w:tabs>
                <w:tab w:val="left" w:pos="461"/>
              </w:tabs>
              <w:rPr>
                <w:sz w:val="20"/>
              </w:rPr>
            </w:pPr>
            <w:r>
              <w:rPr>
                <w:sz w:val="20"/>
              </w:rPr>
              <w:t>Trematodlar</w:t>
            </w:r>
          </w:p>
          <w:p w14:paraId="1C650BDF" w14:textId="77777777" w:rsidR="005F7EA5" w:rsidRDefault="00E947E1">
            <w:pPr>
              <w:pStyle w:val="TableParagraph"/>
              <w:numPr>
                <w:ilvl w:val="0"/>
                <w:numId w:val="181"/>
              </w:numPr>
              <w:tabs>
                <w:tab w:val="left" w:pos="461"/>
              </w:tabs>
              <w:rPr>
                <w:sz w:val="20"/>
              </w:rPr>
            </w:pPr>
            <w:r>
              <w:rPr>
                <w:sz w:val="20"/>
              </w:rPr>
              <w:t>Artropodlar</w:t>
            </w:r>
          </w:p>
          <w:p w14:paraId="6B8534CA" w14:textId="77777777" w:rsidR="005F7EA5" w:rsidRDefault="00E947E1">
            <w:pPr>
              <w:pStyle w:val="TableParagraph"/>
              <w:numPr>
                <w:ilvl w:val="0"/>
                <w:numId w:val="181"/>
              </w:numPr>
              <w:tabs>
                <w:tab w:val="left" w:pos="461"/>
              </w:tabs>
              <w:rPr>
                <w:sz w:val="20"/>
              </w:rPr>
            </w:pPr>
            <w:r>
              <w:rPr>
                <w:sz w:val="20"/>
              </w:rPr>
              <w:t>Artropodlar:</w:t>
            </w:r>
            <w:r>
              <w:rPr>
                <w:spacing w:val="-8"/>
                <w:sz w:val="20"/>
              </w:rPr>
              <w:t xml:space="preserve"> </w:t>
            </w:r>
            <w:r>
              <w:rPr>
                <w:sz w:val="20"/>
              </w:rPr>
              <w:t>Vektörler</w:t>
            </w:r>
          </w:p>
        </w:tc>
        <w:tc>
          <w:tcPr>
            <w:tcW w:w="5994" w:type="dxa"/>
          </w:tcPr>
          <w:p w14:paraId="70470DDC" w14:textId="77777777" w:rsidR="005F7EA5" w:rsidRDefault="00E947E1">
            <w:pPr>
              <w:pStyle w:val="TableParagraph"/>
              <w:numPr>
                <w:ilvl w:val="0"/>
                <w:numId w:val="180"/>
              </w:numPr>
              <w:tabs>
                <w:tab w:val="left" w:pos="461"/>
              </w:tabs>
              <w:spacing w:line="225" w:lineRule="exact"/>
              <w:rPr>
                <w:sz w:val="20"/>
              </w:rPr>
            </w:pPr>
            <w:r>
              <w:rPr>
                <w:sz w:val="20"/>
              </w:rPr>
              <w:t>Introduction to</w:t>
            </w:r>
            <w:r>
              <w:rPr>
                <w:spacing w:val="-7"/>
                <w:sz w:val="20"/>
              </w:rPr>
              <w:t xml:space="preserve"> </w:t>
            </w:r>
            <w:r>
              <w:rPr>
                <w:sz w:val="20"/>
              </w:rPr>
              <w:t>Parasitology</w:t>
            </w:r>
          </w:p>
          <w:p w14:paraId="70EBA116" w14:textId="77777777" w:rsidR="005F7EA5" w:rsidRDefault="00E947E1">
            <w:pPr>
              <w:pStyle w:val="TableParagraph"/>
              <w:numPr>
                <w:ilvl w:val="0"/>
                <w:numId w:val="180"/>
              </w:numPr>
              <w:tabs>
                <w:tab w:val="left" w:pos="461"/>
              </w:tabs>
              <w:spacing w:line="229" w:lineRule="exact"/>
              <w:rPr>
                <w:sz w:val="20"/>
              </w:rPr>
            </w:pPr>
            <w:r>
              <w:rPr>
                <w:sz w:val="20"/>
              </w:rPr>
              <w:t>Basic Concepts in</w:t>
            </w:r>
            <w:r>
              <w:rPr>
                <w:spacing w:val="-8"/>
                <w:sz w:val="20"/>
              </w:rPr>
              <w:t xml:space="preserve"> </w:t>
            </w:r>
            <w:r>
              <w:rPr>
                <w:sz w:val="20"/>
              </w:rPr>
              <w:t>Parasitology</w:t>
            </w:r>
          </w:p>
          <w:p w14:paraId="1A8FC60D" w14:textId="77777777" w:rsidR="005F7EA5" w:rsidRDefault="00E947E1">
            <w:pPr>
              <w:pStyle w:val="TableParagraph"/>
              <w:numPr>
                <w:ilvl w:val="0"/>
                <w:numId w:val="180"/>
              </w:numPr>
              <w:tabs>
                <w:tab w:val="left" w:pos="461"/>
              </w:tabs>
              <w:rPr>
                <w:sz w:val="20"/>
              </w:rPr>
            </w:pPr>
            <w:r>
              <w:rPr>
                <w:sz w:val="20"/>
              </w:rPr>
              <w:t>General Characteristics of</w:t>
            </w:r>
            <w:r>
              <w:rPr>
                <w:spacing w:val="-9"/>
                <w:sz w:val="20"/>
              </w:rPr>
              <w:t xml:space="preserve"> </w:t>
            </w:r>
            <w:r>
              <w:rPr>
                <w:sz w:val="20"/>
              </w:rPr>
              <w:t>Protozoa</w:t>
            </w:r>
          </w:p>
          <w:p w14:paraId="18AD9A58" w14:textId="77777777" w:rsidR="005F7EA5" w:rsidRDefault="00E947E1">
            <w:pPr>
              <w:pStyle w:val="TableParagraph"/>
              <w:numPr>
                <w:ilvl w:val="0"/>
                <w:numId w:val="180"/>
              </w:numPr>
              <w:tabs>
                <w:tab w:val="left" w:pos="461"/>
              </w:tabs>
              <w:rPr>
                <w:sz w:val="20"/>
              </w:rPr>
            </w:pPr>
            <w:r>
              <w:rPr>
                <w:sz w:val="20"/>
              </w:rPr>
              <w:t>Classification of</w:t>
            </w:r>
            <w:r>
              <w:rPr>
                <w:spacing w:val="-6"/>
                <w:sz w:val="20"/>
              </w:rPr>
              <w:t xml:space="preserve"> </w:t>
            </w:r>
            <w:r>
              <w:rPr>
                <w:sz w:val="20"/>
              </w:rPr>
              <w:t>Protozoa</w:t>
            </w:r>
          </w:p>
          <w:p w14:paraId="5706EF98" w14:textId="77777777" w:rsidR="005F7EA5" w:rsidRDefault="00E947E1">
            <w:pPr>
              <w:pStyle w:val="TableParagraph"/>
              <w:numPr>
                <w:ilvl w:val="0"/>
                <w:numId w:val="180"/>
              </w:numPr>
              <w:tabs>
                <w:tab w:val="left" w:pos="461"/>
              </w:tabs>
              <w:rPr>
                <w:sz w:val="20"/>
              </w:rPr>
            </w:pPr>
            <w:r>
              <w:rPr>
                <w:sz w:val="20"/>
              </w:rPr>
              <w:t>Intestinal</w:t>
            </w:r>
            <w:r>
              <w:rPr>
                <w:spacing w:val="-6"/>
                <w:sz w:val="20"/>
              </w:rPr>
              <w:t xml:space="preserve"> </w:t>
            </w:r>
            <w:r>
              <w:rPr>
                <w:sz w:val="20"/>
              </w:rPr>
              <w:t>protozoa</w:t>
            </w:r>
          </w:p>
          <w:p w14:paraId="40227AF4" w14:textId="77777777" w:rsidR="005F7EA5" w:rsidRDefault="00E947E1">
            <w:pPr>
              <w:pStyle w:val="TableParagraph"/>
              <w:numPr>
                <w:ilvl w:val="0"/>
                <w:numId w:val="180"/>
              </w:numPr>
              <w:tabs>
                <w:tab w:val="left" w:pos="461"/>
              </w:tabs>
              <w:rPr>
                <w:sz w:val="20"/>
              </w:rPr>
            </w:pPr>
            <w:r>
              <w:rPr>
                <w:sz w:val="20"/>
              </w:rPr>
              <w:t>Intestinal</w:t>
            </w:r>
            <w:r>
              <w:rPr>
                <w:spacing w:val="-6"/>
                <w:sz w:val="20"/>
              </w:rPr>
              <w:t xml:space="preserve"> </w:t>
            </w:r>
            <w:r>
              <w:rPr>
                <w:sz w:val="20"/>
              </w:rPr>
              <w:t>protozoa</w:t>
            </w:r>
          </w:p>
          <w:p w14:paraId="05D3A93A" w14:textId="77777777" w:rsidR="005F7EA5" w:rsidRDefault="00E947E1">
            <w:pPr>
              <w:pStyle w:val="TableParagraph"/>
              <w:numPr>
                <w:ilvl w:val="0"/>
                <w:numId w:val="180"/>
              </w:numPr>
              <w:tabs>
                <w:tab w:val="left" w:pos="461"/>
              </w:tabs>
              <w:spacing w:line="229" w:lineRule="exact"/>
              <w:rPr>
                <w:sz w:val="20"/>
              </w:rPr>
            </w:pPr>
            <w:r>
              <w:rPr>
                <w:sz w:val="20"/>
              </w:rPr>
              <w:t>Blood</w:t>
            </w:r>
            <w:r>
              <w:rPr>
                <w:spacing w:val="-3"/>
                <w:sz w:val="20"/>
              </w:rPr>
              <w:t xml:space="preserve"> </w:t>
            </w:r>
            <w:r>
              <w:rPr>
                <w:sz w:val="20"/>
              </w:rPr>
              <w:t>protozoa</w:t>
            </w:r>
          </w:p>
          <w:p w14:paraId="240FCD98" w14:textId="77777777" w:rsidR="005F7EA5" w:rsidRDefault="00E947E1">
            <w:pPr>
              <w:pStyle w:val="TableParagraph"/>
              <w:numPr>
                <w:ilvl w:val="0"/>
                <w:numId w:val="180"/>
              </w:numPr>
              <w:tabs>
                <w:tab w:val="left" w:pos="461"/>
              </w:tabs>
              <w:spacing w:line="229" w:lineRule="exact"/>
              <w:rPr>
                <w:sz w:val="20"/>
              </w:rPr>
            </w:pPr>
            <w:r>
              <w:rPr>
                <w:sz w:val="20"/>
              </w:rPr>
              <w:t>Tissue protozoa (Leishmania,</w:t>
            </w:r>
            <w:r>
              <w:rPr>
                <w:spacing w:val="-13"/>
                <w:sz w:val="20"/>
              </w:rPr>
              <w:t xml:space="preserve"> </w:t>
            </w:r>
            <w:r>
              <w:rPr>
                <w:sz w:val="20"/>
              </w:rPr>
              <w:t>Trypanosoma)</w:t>
            </w:r>
          </w:p>
          <w:p w14:paraId="0D4F0A8D" w14:textId="77777777" w:rsidR="005F7EA5" w:rsidRDefault="00E947E1">
            <w:pPr>
              <w:pStyle w:val="TableParagraph"/>
              <w:numPr>
                <w:ilvl w:val="0"/>
                <w:numId w:val="180"/>
              </w:numPr>
              <w:tabs>
                <w:tab w:val="left" w:pos="461"/>
              </w:tabs>
              <w:spacing w:before="1"/>
              <w:rPr>
                <w:sz w:val="20"/>
              </w:rPr>
            </w:pPr>
            <w:r>
              <w:rPr>
                <w:sz w:val="20"/>
              </w:rPr>
              <w:t>Intestinal Nematodes(Ascaris,Trichuris,</w:t>
            </w:r>
            <w:r>
              <w:rPr>
                <w:spacing w:val="-20"/>
                <w:sz w:val="20"/>
              </w:rPr>
              <w:t xml:space="preserve"> </w:t>
            </w:r>
            <w:r>
              <w:rPr>
                <w:sz w:val="20"/>
              </w:rPr>
              <w:t>Trichinella)</w:t>
            </w:r>
          </w:p>
          <w:p w14:paraId="2C547DE5" w14:textId="77777777" w:rsidR="005F7EA5" w:rsidRDefault="00E947E1">
            <w:pPr>
              <w:pStyle w:val="TableParagraph"/>
              <w:numPr>
                <w:ilvl w:val="0"/>
                <w:numId w:val="180"/>
              </w:numPr>
              <w:tabs>
                <w:tab w:val="left" w:pos="461"/>
              </w:tabs>
              <w:ind w:right="901"/>
              <w:rPr>
                <w:sz w:val="20"/>
              </w:rPr>
            </w:pPr>
            <w:r>
              <w:rPr>
                <w:sz w:val="20"/>
              </w:rPr>
              <w:t>Intestinal Nematodes (Enterobius, Ancylostoma,</w:t>
            </w:r>
            <w:r>
              <w:rPr>
                <w:spacing w:val="-19"/>
                <w:sz w:val="20"/>
              </w:rPr>
              <w:t xml:space="preserve"> </w:t>
            </w:r>
            <w:r>
              <w:rPr>
                <w:sz w:val="20"/>
              </w:rPr>
              <w:t>Necator, Trichostrongylus)</w:t>
            </w:r>
          </w:p>
          <w:p w14:paraId="406E7649" w14:textId="77777777" w:rsidR="005F7EA5" w:rsidRDefault="00E947E1">
            <w:pPr>
              <w:pStyle w:val="TableParagraph"/>
              <w:numPr>
                <w:ilvl w:val="0"/>
                <w:numId w:val="180"/>
              </w:numPr>
              <w:tabs>
                <w:tab w:val="left" w:pos="461"/>
              </w:tabs>
              <w:spacing w:line="229" w:lineRule="exact"/>
              <w:rPr>
                <w:sz w:val="20"/>
              </w:rPr>
            </w:pPr>
            <w:r>
              <w:rPr>
                <w:sz w:val="20"/>
              </w:rPr>
              <w:t>Tissue</w:t>
            </w:r>
            <w:r>
              <w:rPr>
                <w:spacing w:val="-6"/>
                <w:sz w:val="20"/>
              </w:rPr>
              <w:t xml:space="preserve"> </w:t>
            </w:r>
            <w:r>
              <w:rPr>
                <w:sz w:val="20"/>
              </w:rPr>
              <w:t>Nematodes</w:t>
            </w:r>
          </w:p>
          <w:p w14:paraId="68BC9BEB" w14:textId="77777777" w:rsidR="005F7EA5" w:rsidRDefault="00E947E1">
            <w:pPr>
              <w:pStyle w:val="TableParagraph"/>
              <w:numPr>
                <w:ilvl w:val="0"/>
                <w:numId w:val="180"/>
              </w:numPr>
              <w:tabs>
                <w:tab w:val="left" w:pos="461"/>
              </w:tabs>
              <w:spacing w:line="229" w:lineRule="exact"/>
              <w:rPr>
                <w:sz w:val="20"/>
              </w:rPr>
            </w:pPr>
            <w:r>
              <w:rPr>
                <w:sz w:val="20"/>
              </w:rPr>
              <w:t>Cestoda</w:t>
            </w:r>
          </w:p>
          <w:p w14:paraId="26B67890" w14:textId="77777777" w:rsidR="005F7EA5" w:rsidRDefault="00E947E1">
            <w:pPr>
              <w:pStyle w:val="TableParagraph"/>
              <w:numPr>
                <w:ilvl w:val="0"/>
                <w:numId w:val="180"/>
              </w:numPr>
              <w:tabs>
                <w:tab w:val="left" w:pos="461"/>
              </w:tabs>
              <w:rPr>
                <w:sz w:val="20"/>
              </w:rPr>
            </w:pPr>
            <w:r>
              <w:rPr>
                <w:sz w:val="20"/>
              </w:rPr>
              <w:t>Trematoda</w:t>
            </w:r>
          </w:p>
          <w:p w14:paraId="413BFF42" w14:textId="77777777" w:rsidR="005F7EA5" w:rsidRDefault="00E947E1">
            <w:pPr>
              <w:pStyle w:val="TableParagraph"/>
              <w:numPr>
                <w:ilvl w:val="0"/>
                <w:numId w:val="180"/>
              </w:numPr>
              <w:tabs>
                <w:tab w:val="left" w:pos="461"/>
              </w:tabs>
              <w:rPr>
                <w:sz w:val="20"/>
              </w:rPr>
            </w:pPr>
            <w:r>
              <w:rPr>
                <w:sz w:val="20"/>
              </w:rPr>
              <w:t>Arthropods</w:t>
            </w:r>
          </w:p>
          <w:p w14:paraId="35BC63BD" w14:textId="77777777" w:rsidR="005F7EA5" w:rsidRDefault="00E947E1">
            <w:pPr>
              <w:pStyle w:val="TableParagraph"/>
              <w:numPr>
                <w:ilvl w:val="0"/>
                <w:numId w:val="180"/>
              </w:numPr>
              <w:tabs>
                <w:tab w:val="left" w:pos="461"/>
              </w:tabs>
              <w:rPr>
                <w:sz w:val="20"/>
              </w:rPr>
            </w:pPr>
            <w:r>
              <w:rPr>
                <w:sz w:val="20"/>
              </w:rPr>
              <w:t>Arthropods:</w:t>
            </w:r>
            <w:r>
              <w:rPr>
                <w:spacing w:val="-8"/>
                <w:sz w:val="20"/>
              </w:rPr>
              <w:t xml:space="preserve"> </w:t>
            </w:r>
            <w:r>
              <w:rPr>
                <w:sz w:val="20"/>
              </w:rPr>
              <w:t>Vectors</w:t>
            </w:r>
          </w:p>
        </w:tc>
      </w:tr>
      <w:tr w:rsidR="005F7EA5" w14:paraId="571D0882" w14:textId="77777777">
        <w:trPr>
          <w:trHeight w:hRule="exact" w:val="3980"/>
        </w:trPr>
        <w:tc>
          <w:tcPr>
            <w:tcW w:w="860" w:type="dxa"/>
            <w:vMerge/>
          </w:tcPr>
          <w:p w14:paraId="37DFFFB5" w14:textId="77777777" w:rsidR="005F7EA5" w:rsidRDefault="005F7EA5"/>
        </w:tc>
        <w:tc>
          <w:tcPr>
            <w:tcW w:w="2376" w:type="dxa"/>
          </w:tcPr>
          <w:p w14:paraId="27619F98" w14:textId="77777777" w:rsidR="005F7EA5" w:rsidRDefault="005F7EA5">
            <w:pPr>
              <w:pStyle w:val="TableParagraph"/>
              <w:rPr>
                <w:b/>
              </w:rPr>
            </w:pPr>
          </w:p>
          <w:p w14:paraId="67343FB7" w14:textId="77777777" w:rsidR="005F7EA5" w:rsidRDefault="005F7EA5">
            <w:pPr>
              <w:pStyle w:val="TableParagraph"/>
              <w:rPr>
                <w:b/>
              </w:rPr>
            </w:pPr>
          </w:p>
          <w:p w14:paraId="5A7D43D8" w14:textId="77777777" w:rsidR="005F7EA5" w:rsidRDefault="005F7EA5">
            <w:pPr>
              <w:pStyle w:val="TableParagraph"/>
              <w:rPr>
                <w:b/>
              </w:rPr>
            </w:pPr>
          </w:p>
          <w:p w14:paraId="12A092AF" w14:textId="77777777" w:rsidR="005F7EA5" w:rsidRDefault="005F7EA5">
            <w:pPr>
              <w:pStyle w:val="TableParagraph"/>
              <w:rPr>
                <w:b/>
              </w:rPr>
            </w:pPr>
          </w:p>
          <w:p w14:paraId="3527F58D" w14:textId="77777777" w:rsidR="005F7EA5" w:rsidRDefault="005F7EA5">
            <w:pPr>
              <w:pStyle w:val="TableParagraph"/>
              <w:rPr>
                <w:b/>
              </w:rPr>
            </w:pPr>
          </w:p>
          <w:p w14:paraId="590401FB" w14:textId="77777777" w:rsidR="005F7EA5" w:rsidRDefault="005F7EA5">
            <w:pPr>
              <w:pStyle w:val="TableParagraph"/>
              <w:rPr>
                <w:b/>
              </w:rPr>
            </w:pPr>
          </w:p>
          <w:p w14:paraId="09CCD945" w14:textId="77777777" w:rsidR="005F7EA5" w:rsidRDefault="005F7EA5">
            <w:pPr>
              <w:pStyle w:val="TableParagraph"/>
              <w:rPr>
                <w:b/>
              </w:rPr>
            </w:pPr>
          </w:p>
          <w:p w14:paraId="12B7F2CD" w14:textId="77777777" w:rsidR="005F7EA5" w:rsidRDefault="00E947E1">
            <w:pPr>
              <w:pStyle w:val="TableParagraph"/>
              <w:spacing w:before="128"/>
              <w:ind w:right="815"/>
              <w:jc w:val="right"/>
              <w:rPr>
                <w:sz w:val="20"/>
              </w:rPr>
            </w:pPr>
            <w:r>
              <w:rPr>
                <w:w w:val="95"/>
                <w:sz w:val="20"/>
              </w:rPr>
              <w:t>2.SINIF</w:t>
            </w:r>
          </w:p>
        </w:tc>
        <w:tc>
          <w:tcPr>
            <w:tcW w:w="5387" w:type="dxa"/>
          </w:tcPr>
          <w:p w14:paraId="35EA67EF" w14:textId="77777777" w:rsidR="005F7EA5" w:rsidRDefault="00E947E1">
            <w:pPr>
              <w:pStyle w:val="TableParagraph"/>
              <w:numPr>
                <w:ilvl w:val="0"/>
                <w:numId w:val="179"/>
              </w:numPr>
              <w:tabs>
                <w:tab w:val="left" w:pos="460"/>
                <w:tab w:val="left" w:pos="461"/>
              </w:tabs>
              <w:spacing w:line="226" w:lineRule="exact"/>
              <w:rPr>
                <w:sz w:val="20"/>
              </w:rPr>
            </w:pPr>
            <w:r>
              <w:rPr>
                <w:sz w:val="20"/>
              </w:rPr>
              <w:t>İmmünolojiye Giriş ve</w:t>
            </w:r>
            <w:r>
              <w:rPr>
                <w:spacing w:val="-9"/>
                <w:sz w:val="20"/>
              </w:rPr>
              <w:t xml:space="preserve"> </w:t>
            </w:r>
            <w:r>
              <w:rPr>
                <w:sz w:val="20"/>
              </w:rPr>
              <w:t>Antijen</w:t>
            </w:r>
          </w:p>
          <w:p w14:paraId="7CA1FDE8" w14:textId="77777777" w:rsidR="005F7EA5" w:rsidRDefault="00E947E1">
            <w:pPr>
              <w:pStyle w:val="TableParagraph"/>
              <w:numPr>
                <w:ilvl w:val="0"/>
                <w:numId w:val="179"/>
              </w:numPr>
              <w:tabs>
                <w:tab w:val="left" w:pos="460"/>
                <w:tab w:val="left" w:pos="461"/>
              </w:tabs>
              <w:ind w:right="1134"/>
              <w:rPr>
                <w:sz w:val="20"/>
              </w:rPr>
            </w:pPr>
            <w:r>
              <w:rPr>
                <w:sz w:val="20"/>
              </w:rPr>
              <w:t>İmmünglobulinlerin Yapısı, Çeşitleri ve</w:t>
            </w:r>
            <w:r>
              <w:rPr>
                <w:spacing w:val="-15"/>
                <w:sz w:val="20"/>
              </w:rPr>
              <w:t xml:space="preserve"> </w:t>
            </w:r>
            <w:r>
              <w:rPr>
                <w:sz w:val="20"/>
              </w:rPr>
              <w:t>Sentez Mekanizmaları</w:t>
            </w:r>
          </w:p>
          <w:p w14:paraId="6D96B56C" w14:textId="77777777" w:rsidR="005F7EA5" w:rsidRDefault="00E947E1">
            <w:pPr>
              <w:pStyle w:val="TableParagraph"/>
              <w:numPr>
                <w:ilvl w:val="0"/>
                <w:numId w:val="179"/>
              </w:numPr>
              <w:tabs>
                <w:tab w:val="left" w:pos="460"/>
                <w:tab w:val="left" w:pos="461"/>
              </w:tabs>
              <w:spacing w:line="228" w:lineRule="exact"/>
              <w:rPr>
                <w:sz w:val="20"/>
              </w:rPr>
            </w:pPr>
            <w:r>
              <w:rPr>
                <w:sz w:val="20"/>
              </w:rPr>
              <w:t>İmmünglobulinlerin</w:t>
            </w:r>
            <w:r>
              <w:rPr>
                <w:spacing w:val="-10"/>
                <w:sz w:val="20"/>
              </w:rPr>
              <w:t xml:space="preserve"> </w:t>
            </w:r>
            <w:r>
              <w:rPr>
                <w:sz w:val="20"/>
              </w:rPr>
              <w:t>İşlevleri</w:t>
            </w:r>
          </w:p>
          <w:p w14:paraId="49BAF216" w14:textId="77777777" w:rsidR="005F7EA5" w:rsidRDefault="00E947E1">
            <w:pPr>
              <w:pStyle w:val="TableParagraph"/>
              <w:numPr>
                <w:ilvl w:val="0"/>
                <w:numId w:val="179"/>
              </w:numPr>
              <w:tabs>
                <w:tab w:val="left" w:pos="460"/>
                <w:tab w:val="left" w:pos="461"/>
              </w:tabs>
              <w:spacing w:before="1"/>
              <w:rPr>
                <w:sz w:val="20"/>
              </w:rPr>
            </w:pPr>
            <w:r>
              <w:rPr>
                <w:sz w:val="20"/>
              </w:rPr>
              <w:t>İmmün Yanıtta Görev Alan</w:t>
            </w:r>
            <w:r>
              <w:rPr>
                <w:spacing w:val="-9"/>
                <w:sz w:val="20"/>
              </w:rPr>
              <w:t xml:space="preserve"> </w:t>
            </w:r>
            <w:r>
              <w:rPr>
                <w:sz w:val="20"/>
              </w:rPr>
              <w:t>Organlar</w:t>
            </w:r>
          </w:p>
          <w:p w14:paraId="23E60797" w14:textId="77777777" w:rsidR="005F7EA5" w:rsidRDefault="00E947E1">
            <w:pPr>
              <w:pStyle w:val="TableParagraph"/>
              <w:numPr>
                <w:ilvl w:val="0"/>
                <w:numId w:val="179"/>
              </w:numPr>
              <w:tabs>
                <w:tab w:val="left" w:pos="460"/>
                <w:tab w:val="left" w:pos="461"/>
              </w:tabs>
              <w:rPr>
                <w:sz w:val="20"/>
              </w:rPr>
            </w:pPr>
            <w:r>
              <w:rPr>
                <w:sz w:val="20"/>
              </w:rPr>
              <w:t>İmmün Yanıtta Görev Alan</w:t>
            </w:r>
            <w:r>
              <w:rPr>
                <w:spacing w:val="-6"/>
                <w:sz w:val="20"/>
              </w:rPr>
              <w:t xml:space="preserve"> </w:t>
            </w:r>
            <w:r>
              <w:rPr>
                <w:sz w:val="20"/>
              </w:rPr>
              <w:t>Hücreler</w:t>
            </w:r>
          </w:p>
          <w:p w14:paraId="4ABDFE47" w14:textId="77777777" w:rsidR="005F7EA5" w:rsidRDefault="00E947E1">
            <w:pPr>
              <w:pStyle w:val="TableParagraph"/>
              <w:numPr>
                <w:ilvl w:val="0"/>
                <w:numId w:val="179"/>
              </w:numPr>
              <w:tabs>
                <w:tab w:val="left" w:pos="460"/>
                <w:tab w:val="left" w:pos="461"/>
              </w:tabs>
              <w:rPr>
                <w:sz w:val="20"/>
              </w:rPr>
            </w:pPr>
            <w:r>
              <w:rPr>
                <w:sz w:val="20"/>
              </w:rPr>
              <w:t>Doğal Direnç</w:t>
            </w:r>
            <w:r>
              <w:rPr>
                <w:spacing w:val="-10"/>
                <w:sz w:val="20"/>
              </w:rPr>
              <w:t xml:space="preserve"> </w:t>
            </w:r>
            <w:r>
              <w:rPr>
                <w:sz w:val="20"/>
              </w:rPr>
              <w:t>Mekanizmaları</w:t>
            </w:r>
          </w:p>
          <w:p w14:paraId="75D0BC23" w14:textId="77777777" w:rsidR="005F7EA5" w:rsidRDefault="00E947E1">
            <w:pPr>
              <w:pStyle w:val="TableParagraph"/>
              <w:numPr>
                <w:ilvl w:val="0"/>
                <w:numId w:val="179"/>
              </w:numPr>
              <w:tabs>
                <w:tab w:val="left" w:pos="460"/>
                <w:tab w:val="left" w:pos="461"/>
              </w:tabs>
              <w:spacing w:before="20"/>
              <w:rPr>
                <w:sz w:val="20"/>
              </w:rPr>
            </w:pPr>
            <w:r>
              <w:rPr>
                <w:sz w:val="20"/>
              </w:rPr>
              <w:t>Kompleman Sistemi ve</w:t>
            </w:r>
            <w:r>
              <w:rPr>
                <w:spacing w:val="-11"/>
                <w:sz w:val="20"/>
              </w:rPr>
              <w:t xml:space="preserve"> </w:t>
            </w:r>
            <w:r>
              <w:rPr>
                <w:sz w:val="20"/>
              </w:rPr>
              <w:t>Fagositoz</w:t>
            </w:r>
          </w:p>
          <w:p w14:paraId="63CE7C74" w14:textId="77777777" w:rsidR="005F7EA5" w:rsidRDefault="00E947E1">
            <w:pPr>
              <w:pStyle w:val="TableParagraph"/>
              <w:numPr>
                <w:ilvl w:val="0"/>
                <w:numId w:val="179"/>
              </w:numPr>
              <w:tabs>
                <w:tab w:val="left" w:pos="460"/>
                <w:tab w:val="left" w:pos="461"/>
              </w:tabs>
              <w:spacing w:before="29"/>
              <w:rPr>
                <w:sz w:val="20"/>
              </w:rPr>
            </w:pPr>
            <w:r>
              <w:rPr>
                <w:sz w:val="20"/>
              </w:rPr>
              <w:t>Invitro Antijen Antikor</w:t>
            </w:r>
            <w:r>
              <w:rPr>
                <w:spacing w:val="-17"/>
                <w:sz w:val="20"/>
              </w:rPr>
              <w:t xml:space="preserve"> </w:t>
            </w:r>
            <w:r>
              <w:rPr>
                <w:sz w:val="20"/>
              </w:rPr>
              <w:t>Reaksiyonları</w:t>
            </w:r>
          </w:p>
          <w:p w14:paraId="03896428" w14:textId="77777777" w:rsidR="005F7EA5" w:rsidRDefault="00E947E1">
            <w:pPr>
              <w:pStyle w:val="TableParagraph"/>
              <w:numPr>
                <w:ilvl w:val="0"/>
                <w:numId w:val="179"/>
              </w:numPr>
              <w:tabs>
                <w:tab w:val="left" w:pos="460"/>
                <w:tab w:val="left" w:pos="461"/>
              </w:tabs>
              <w:spacing w:before="10"/>
              <w:rPr>
                <w:sz w:val="20"/>
              </w:rPr>
            </w:pPr>
            <w:r>
              <w:rPr>
                <w:sz w:val="20"/>
              </w:rPr>
              <w:t>Hümoral İmmün Yanıt</w:t>
            </w:r>
            <w:r>
              <w:rPr>
                <w:spacing w:val="-10"/>
                <w:sz w:val="20"/>
              </w:rPr>
              <w:t xml:space="preserve"> </w:t>
            </w:r>
            <w:r>
              <w:rPr>
                <w:sz w:val="20"/>
              </w:rPr>
              <w:t>Oluşumu</w:t>
            </w:r>
          </w:p>
          <w:p w14:paraId="48D4093B" w14:textId="77777777" w:rsidR="005F7EA5" w:rsidRDefault="00E947E1">
            <w:pPr>
              <w:pStyle w:val="TableParagraph"/>
              <w:numPr>
                <w:ilvl w:val="0"/>
                <w:numId w:val="179"/>
              </w:numPr>
              <w:tabs>
                <w:tab w:val="left" w:pos="461"/>
              </w:tabs>
              <w:rPr>
                <w:sz w:val="20"/>
              </w:rPr>
            </w:pPr>
            <w:r>
              <w:rPr>
                <w:sz w:val="20"/>
              </w:rPr>
              <w:t>Hücresel İmmün Yanıt</w:t>
            </w:r>
            <w:r>
              <w:rPr>
                <w:spacing w:val="-7"/>
                <w:sz w:val="20"/>
              </w:rPr>
              <w:t xml:space="preserve"> </w:t>
            </w:r>
            <w:r>
              <w:rPr>
                <w:sz w:val="20"/>
              </w:rPr>
              <w:t>Oluşumu</w:t>
            </w:r>
          </w:p>
          <w:p w14:paraId="0972E6D7" w14:textId="77777777" w:rsidR="005F7EA5" w:rsidRDefault="00E947E1">
            <w:pPr>
              <w:pStyle w:val="TableParagraph"/>
              <w:numPr>
                <w:ilvl w:val="0"/>
                <w:numId w:val="179"/>
              </w:numPr>
              <w:tabs>
                <w:tab w:val="left" w:pos="461"/>
              </w:tabs>
              <w:spacing w:line="229" w:lineRule="exact"/>
              <w:rPr>
                <w:sz w:val="20"/>
              </w:rPr>
            </w:pPr>
            <w:r>
              <w:rPr>
                <w:sz w:val="20"/>
              </w:rPr>
              <w:t>İmmün Yanıt</w:t>
            </w:r>
            <w:r>
              <w:rPr>
                <w:spacing w:val="-4"/>
                <w:sz w:val="20"/>
              </w:rPr>
              <w:t xml:space="preserve"> </w:t>
            </w:r>
            <w:r>
              <w:rPr>
                <w:sz w:val="20"/>
              </w:rPr>
              <w:t>Sonuçları</w:t>
            </w:r>
          </w:p>
          <w:p w14:paraId="180E87BF" w14:textId="77777777" w:rsidR="005F7EA5" w:rsidRDefault="00E947E1">
            <w:pPr>
              <w:pStyle w:val="TableParagraph"/>
              <w:numPr>
                <w:ilvl w:val="0"/>
                <w:numId w:val="179"/>
              </w:numPr>
              <w:tabs>
                <w:tab w:val="left" w:pos="461"/>
              </w:tabs>
              <w:spacing w:line="229" w:lineRule="exact"/>
              <w:rPr>
                <w:sz w:val="20"/>
              </w:rPr>
            </w:pPr>
            <w:r>
              <w:rPr>
                <w:sz w:val="20"/>
              </w:rPr>
              <w:t>İmmün Yanıt Regülasyonu ve</w:t>
            </w:r>
            <w:r>
              <w:rPr>
                <w:spacing w:val="-8"/>
                <w:sz w:val="20"/>
              </w:rPr>
              <w:t xml:space="preserve"> </w:t>
            </w:r>
            <w:r>
              <w:rPr>
                <w:sz w:val="20"/>
              </w:rPr>
              <w:t>Sitokinler</w:t>
            </w:r>
          </w:p>
          <w:p w14:paraId="007A625D" w14:textId="77777777" w:rsidR="005F7EA5" w:rsidRDefault="00E947E1">
            <w:pPr>
              <w:pStyle w:val="TableParagraph"/>
              <w:numPr>
                <w:ilvl w:val="0"/>
                <w:numId w:val="179"/>
              </w:numPr>
              <w:tabs>
                <w:tab w:val="left" w:pos="461"/>
              </w:tabs>
              <w:rPr>
                <w:sz w:val="20"/>
              </w:rPr>
            </w:pPr>
            <w:r>
              <w:rPr>
                <w:sz w:val="20"/>
              </w:rPr>
              <w:t>Mikroorganizmaların Üretilme</w:t>
            </w:r>
            <w:r>
              <w:rPr>
                <w:spacing w:val="-13"/>
                <w:sz w:val="20"/>
              </w:rPr>
              <w:t xml:space="preserve"> </w:t>
            </w:r>
            <w:r>
              <w:rPr>
                <w:sz w:val="20"/>
              </w:rPr>
              <w:t>Ortamları</w:t>
            </w:r>
          </w:p>
          <w:p w14:paraId="721C3132" w14:textId="77777777" w:rsidR="005F7EA5" w:rsidRDefault="00E947E1">
            <w:pPr>
              <w:pStyle w:val="TableParagraph"/>
              <w:numPr>
                <w:ilvl w:val="0"/>
                <w:numId w:val="179"/>
              </w:numPr>
              <w:tabs>
                <w:tab w:val="left" w:pos="461"/>
              </w:tabs>
              <w:rPr>
                <w:sz w:val="20"/>
              </w:rPr>
            </w:pPr>
            <w:r>
              <w:rPr>
                <w:sz w:val="20"/>
              </w:rPr>
              <w:t>Neisseria-Moraxella</w:t>
            </w:r>
          </w:p>
          <w:p w14:paraId="3E9839D6" w14:textId="77777777" w:rsidR="005F7EA5" w:rsidRDefault="00E947E1">
            <w:pPr>
              <w:pStyle w:val="TableParagraph"/>
              <w:numPr>
                <w:ilvl w:val="0"/>
                <w:numId w:val="179"/>
              </w:numPr>
              <w:tabs>
                <w:tab w:val="left" w:pos="461"/>
              </w:tabs>
              <w:rPr>
                <w:sz w:val="20"/>
              </w:rPr>
            </w:pPr>
            <w:r>
              <w:rPr>
                <w:sz w:val="20"/>
              </w:rPr>
              <w:t>Bordetella,</w:t>
            </w:r>
            <w:r>
              <w:rPr>
                <w:spacing w:val="-6"/>
                <w:sz w:val="20"/>
              </w:rPr>
              <w:t xml:space="preserve"> </w:t>
            </w:r>
            <w:r>
              <w:rPr>
                <w:sz w:val="20"/>
              </w:rPr>
              <w:t>Francisella</w:t>
            </w:r>
          </w:p>
          <w:p w14:paraId="70EF90B2" w14:textId="77777777" w:rsidR="005F7EA5" w:rsidRDefault="00E947E1">
            <w:pPr>
              <w:pStyle w:val="TableParagraph"/>
              <w:numPr>
                <w:ilvl w:val="0"/>
                <w:numId w:val="179"/>
              </w:numPr>
              <w:tabs>
                <w:tab w:val="left" w:pos="461"/>
              </w:tabs>
              <w:rPr>
                <w:sz w:val="20"/>
              </w:rPr>
            </w:pPr>
            <w:r>
              <w:rPr>
                <w:sz w:val="20"/>
              </w:rPr>
              <w:t>Pasteurella,</w:t>
            </w:r>
            <w:r>
              <w:rPr>
                <w:spacing w:val="-10"/>
                <w:sz w:val="20"/>
              </w:rPr>
              <w:t xml:space="preserve"> </w:t>
            </w:r>
            <w:r>
              <w:rPr>
                <w:sz w:val="20"/>
              </w:rPr>
              <w:t>Legionella</w:t>
            </w:r>
          </w:p>
        </w:tc>
        <w:tc>
          <w:tcPr>
            <w:tcW w:w="5994" w:type="dxa"/>
          </w:tcPr>
          <w:p w14:paraId="318EE138" w14:textId="77777777" w:rsidR="005F7EA5" w:rsidRDefault="00E947E1">
            <w:pPr>
              <w:pStyle w:val="TableParagraph"/>
              <w:numPr>
                <w:ilvl w:val="0"/>
                <w:numId w:val="178"/>
              </w:numPr>
              <w:tabs>
                <w:tab w:val="left" w:pos="525"/>
                <w:tab w:val="left" w:pos="526"/>
              </w:tabs>
              <w:spacing w:line="226" w:lineRule="exact"/>
              <w:rPr>
                <w:sz w:val="20"/>
              </w:rPr>
            </w:pPr>
            <w:r>
              <w:rPr>
                <w:sz w:val="20"/>
              </w:rPr>
              <w:t>Introduction to Immunology and</w:t>
            </w:r>
            <w:r>
              <w:rPr>
                <w:spacing w:val="-14"/>
                <w:sz w:val="20"/>
              </w:rPr>
              <w:t xml:space="preserve"> </w:t>
            </w:r>
            <w:r>
              <w:rPr>
                <w:sz w:val="20"/>
              </w:rPr>
              <w:t>Antigen</w:t>
            </w:r>
          </w:p>
          <w:p w14:paraId="5162F231" w14:textId="77777777" w:rsidR="005F7EA5" w:rsidRDefault="00E947E1">
            <w:pPr>
              <w:pStyle w:val="TableParagraph"/>
              <w:numPr>
                <w:ilvl w:val="0"/>
                <w:numId w:val="178"/>
              </w:numPr>
              <w:tabs>
                <w:tab w:val="left" w:pos="525"/>
                <w:tab w:val="left" w:pos="526"/>
              </w:tabs>
              <w:ind w:right="265"/>
              <w:rPr>
                <w:sz w:val="20"/>
              </w:rPr>
            </w:pPr>
            <w:r>
              <w:rPr>
                <w:sz w:val="20"/>
              </w:rPr>
              <w:t>The structure and types of immunoglobulin, and the</w:t>
            </w:r>
            <w:r>
              <w:rPr>
                <w:spacing w:val="-21"/>
                <w:sz w:val="20"/>
              </w:rPr>
              <w:t xml:space="preserve"> </w:t>
            </w:r>
            <w:r>
              <w:rPr>
                <w:sz w:val="20"/>
              </w:rPr>
              <w:t>mechanisms of</w:t>
            </w:r>
            <w:r>
              <w:rPr>
                <w:spacing w:val="-7"/>
                <w:sz w:val="20"/>
              </w:rPr>
              <w:t xml:space="preserve"> </w:t>
            </w:r>
            <w:r>
              <w:rPr>
                <w:sz w:val="20"/>
              </w:rPr>
              <w:t>synthesis</w:t>
            </w:r>
          </w:p>
          <w:p w14:paraId="5BF21B44" w14:textId="77777777" w:rsidR="005F7EA5" w:rsidRDefault="00E947E1">
            <w:pPr>
              <w:pStyle w:val="TableParagraph"/>
              <w:numPr>
                <w:ilvl w:val="0"/>
                <w:numId w:val="178"/>
              </w:numPr>
              <w:tabs>
                <w:tab w:val="left" w:pos="525"/>
                <w:tab w:val="left" w:pos="526"/>
              </w:tabs>
              <w:spacing w:line="228" w:lineRule="exact"/>
              <w:rPr>
                <w:sz w:val="20"/>
              </w:rPr>
            </w:pPr>
            <w:r>
              <w:rPr>
                <w:sz w:val="20"/>
              </w:rPr>
              <w:t>The functions of</w:t>
            </w:r>
            <w:r>
              <w:rPr>
                <w:spacing w:val="-15"/>
                <w:sz w:val="20"/>
              </w:rPr>
              <w:t xml:space="preserve"> </w:t>
            </w:r>
            <w:r>
              <w:rPr>
                <w:sz w:val="20"/>
              </w:rPr>
              <w:t>immunoglobulin</w:t>
            </w:r>
          </w:p>
          <w:p w14:paraId="720CD4E5" w14:textId="77777777" w:rsidR="005F7EA5" w:rsidRDefault="00E947E1">
            <w:pPr>
              <w:pStyle w:val="TableParagraph"/>
              <w:numPr>
                <w:ilvl w:val="0"/>
                <w:numId w:val="178"/>
              </w:numPr>
              <w:tabs>
                <w:tab w:val="left" w:pos="525"/>
                <w:tab w:val="left" w:pos="526"/>
              </w:tabs>
              <w:spacing w:before="1"/>
              <w:rPr>
                <w:sz w:val="20"/>
              </w:rPr>
            </w:pPr>
            <w:r>
              <w:rPr>
                <w:sz w:val="20"/>
              </w:rPr>
              <w:t>The organs of immune</w:t>
            </w:r>
            <w:r>
              <w:rPr>
                <w:spacing w:val="-12"/>
                <w:sz w:val="20"/>
              </w:rPr>
              <w:t xml:space="preserve"> </w:t>
            </w:r>
            <w:r>
              <w:rPr>
                <w:sz w:val="20"/>
              </w:rPr>
              <w:t>system</w:t>
            </w:r>
          </w:p>
          <w:p w14:paraId="7150432F" w14:textId="77777777" w:rsidR="005F7EA5" w:rsidRDefault="00E947E1">
            <w:pPr>
              <w:pStyle w:val="TableParagraph"/>
              <w:numPr>
                <w:ilvl w:val="0"/>
                <w:numId w:val="178"/>
              </w:numPr>
              <w:tabs>
                <w:tab w:val="left" w:pos="525"/>
                <w:tab w:val="left" w:pos="526"/>
              </w:tabs>
              <w:rPr>
                <w:sz w:val="20"/>
              </w:rPr>
            </w:pPr>
            <w:r>
              <w:rPr>
                <w:sz w:val="20"/>
              </w:rPr>
              <w:t>The cells of immune</w:t>
            </w:r>
            <w:r>
              <w:rPr>
                <w:spacing w:val="-10"/>
                <w:sz w:val="20"/>
              </w:rPr>
              <w:t xml:space="preserve"> </w:t>
            </w:r>
            <w:r>
              <w:rPr>
                <w:sz w:val="20"/>
              </w:rPr>
              <w:t>system</w:t>
            </w:r>
          </w:p>
          <w:p w14:paraId="2F2E54CA" w14:textId="77777777" w:rsidR="005F7EA5" w:rsidRDefault="00E947E1">
            <w:pPr>
              <w:pStyle w:val="TableParagraph"/>
              <w:numPr>
                <w:ilvl w:val="0"/>
                <w:numId w:val="178"/>
              </w:numPr>
              <w:tabs>
                <w:tab w:val="left" w:pos="525"/>
                <w:tab w:val="left" w:pos="526"/>
              </w:tabs>
              <w:rPr>
                <w:sz w:val="20"/>
              </w:rPr>
            </w:pPr>
            <w:r>
              <w:rPr>
                <w:sz w:val="20"/>
              </w:rPr>
              <w:t>Innate</w:t>
            </w:r>
            <w:r>
              <w:rPr>
                <w:spacing w:val="-7"/>
                <w:sz w:val="20"/>
              </w:rPr>
              <w:t xml:space="preserve"> </w:t>
            </w:r>
            <w:r>
              <w:rPr>
                <w:sz w:val="20"/>
              </w:rPr>
              <w:t>immunity</w:t>
            </w:r>
          </w:p>
          <w:p w14:paraId="1F77A6D2" w14:textId="77777777" w:rsidR="005F7EA5" w:rsidRDefault="00E947E1">
            <w:pPr>
              <w:pStyle w:val="TableParagraph"/>
              <w:numPr>
                <w:ilvl w:val="0"/>
                <w:numId w:val="178"/>
              </w:numPr>
              <w:tabs>
                <w:tab w:val="left" w:pos="525"/>
                <w:tab w:val="left" w:pos="526"/>
              </w:tabs>
              <w:spacing w:before="1"/>
              <w:rPr>
                <w:sz w:val="20"/>
              </w:rPr>
            </w:pPr>
            <w:r>
              <w:rPr>
                <w:sz w:val="20"/>
              </w:rPr>
              <w:t>The complement system and</w:t>
            </w:r>
            <w:r>
              <w:rPr>
                <w:spacing w:val="-15"/>
                <w:sz w:val="20"/>
              </w:rPr>
              <w:t xml:space="preserve"> </w:t>
            </w:r>
            <w:r>
              <w:rPr>
                <w:sz w:val="20"/>
              </w:rPr>
              <w:t>phagocytosis</w:t>
            </w:r>
          </w:p>
          <w:p w14:paraId="4C478D2C" w14:textId="77777777" w:rsidR="005F7EA5" w:rsidRDefault="00E947E1">
            <w:pPr>
              <w:pStyle w:val="TableParagraph"/>
              <w:numPr>
                <w:ilvl w:val="0"/>
                <w:numId w:val="178"/>
              </w:numPr>
              <w:tabs>
                <w:tab w:val="left" w:pos="525"/>
                <w:tab w:val="left" w:pos="526"/>
              </w:tabs>
              <w:spacing w:line="229" w:lineRule="exact"/>
              <w:rPr>
                <w:sz w:val="20"/>
              </w:rPr>
            </w:pPr>
            <w:r>
              <w:rPr>
                <w:sz w:val="20"/>
              </w:rPr>
              <w:t>In vitro antigen-antibody</w:t>
            </w:r>
            <w:r>
              <w:rPr>
                <w:spacing w:val="-14"/>
                <w:sz w:val="20"/>
              </w:rPr>
              <w:t xml:space="preserve"> </w:t>
            </w:r>
            <w:r>
              <w:rPr>
                <w:sz w:val="20"/>
              </w:rPr>
              <w:t>reactions</w:t>
            </w:r>
          </w:p>
          <w:p w14:paraId="6FFFA461" w14:textId="77777777" w:rsidR="005F7EA5" w:rsidRDefault="00E947E1">
            <w:pPr>
              <w:pStyle w:val="TableParagraph"/>
              <w:numPr>
                <w:ilvl w:val="0"/>
                <w:numId w:val="178"/>
              </w:numPr>
              <w:tabs>
                <w:tab w:val="left" w:pos="525"/>
                <w:tab w:val="left" w:pos="526"/>
              </w:tabs>
              <w:spacing w:line="229" w:lineRule="exact"/>
              <w:rPr>
                <w:sz w:val="20"/>
              </w:rPr>
            </w:pPr>
            <w:r>
              <w:rPr>
                <w:sz w:val="20"/>
              </w:rPr>
              <w:t>Humoral immune</w:t>
            </w:r>
            <w:r>
              <w:rPr>
                <w:spacing w:val="-11"/>
                <w:sz w:val="20"/>
              </w:rPr>
              <w:t xml:space="preserve"> </w:t>
            </w:r>
            <w:r>
              <w:rPr>
                <w:sz w:val="20"/>
              </w:rPr>
              <w:t>response</w:t>
            </w:r>
          </w:p>
          <w:p w14:paraId="3D51FD72" w14:textId="77777777" w:rsidR="005F7EA5" w:rsidRDefault="00E947E1">
            <w:pPr>
              <w:pStyle w:val="TableParagraph"/>
              <w:numPr>
                <w:ilvl w:val="0"/>
                <w:numId w:val="178"/>
              </w:numPr>
              <w:tabs>
                <w:tab w:val="left" w:pos="526"/>
              </w:tabs>
              <w:spacing w:before="1"/>
              <w:rPr>
                <w:sz w:val="20"/>
              </w:rPr>
            </w:pPr>
            <w:r>
              <w:rPr>
                <w:sz w:val="20"/>
              </w:rPr>
              <w:t>Cellular immune</w:t>
            </w:r>
            <w:r>
              <w:rPr>
                <w:spacing w:val="-8"/>
                <w:sz w:val="20"/>
              </w:rPr>
              <w:t xml:space="preserve"> </w:t>
            </w:r>
            <w:r>
              <w:rPr>
                <w:sz w:val="20"/>
              </w:rPr>
              <w:t>response</w:t>
            </w:r>
          </w:p>
          <w:p w14:paraId="0D74E0F3" w14:textId="77777777" w:rsidR="005F7EA5" w:rsidRDefault="00E947E1">
            <w:pPr>
              <w:pStyle w:val="TableParagraph"/>
              <w:numPr>
                <w:ilvl w:val="0"/>
                <w:numId w:val="178"/>
              </w:numPr>
              <w:tabs>
                <w:tab w:val="left" w:pos="526"/>
              </w:tabs>
              <w:rPr>
                <w:sz w:val="20"/>
              </w:rPr>
            </w:pPr>
            <w:r>
              <w:rPr>
                <w:sz w:val="20"/>
              </w:rPr>
              <w:t>The results of immune</w:t>
            </w:r>
            <w:r>
              <w:rPr>
                <w:spacing w:val="-13"/>
                <w:sz w:val="20"/>
              </w:rPr>
              <w:t xml:space="preserve"> </w:t>
            </w:r>
            <w:r>
              <w:rPr>
                <w:sz w:val="20"/>
              </w:rPr>
              <w:t>response</w:t>
            </w:r>
          </w:p>
          <w:p w14:paraId="57E67848" w14:textId="77777777" w:rsidR="005F7EA5" w:rsidRDefault="00E947E1">
            <w:pPr>
              <w:pStyle w:val="TableParagraph"/>
              <w:numPr>
                <w:ilvl w:val="0"/>
                <w:numId w:val="178"/>
              </w:numPr>
              <w:tabs>
                <w:tab w:val="left" w:pos="526"/>
              </w:tabs>
              <w:rPr>
                <w:sz w:val="20"/>
              </w:rPr>
            </w:pPr>
            <w:r>
              <w:rPr>
                <w:sz w:val="20"/>
              </w:rPr>
              <w:t>The regulation of immune response and</w:t>
            </w:r>
            <w:r>
              <w:rPr>
                <w:spacing w:val="-18"/>
                <w:sz w:val="20"/>
              </w:rPr>
              <w:t xml:space="preserve"> </w:t>
            </w:r>
            <w:r>
              <w:rPr>
                <w:sz w:val="20"/>
              </w:rPr>
              <w:t>cytokines</w:t>
            </w:r>
          </w:p>
          <w:p w14:paraId="3FA1503A" w14:textId="77777777" w:rsidR="005F7EA5" w:rsidRDefault="00E947E1">
            <w:pPr>
              <w:pStyle w:val="TableParagraph"/>
              <w:numPr>
                <w:ilvl w:val="0"/>
                <w:numId w:val="178"/>
              </w:numPr>
              <w:tabs>
                <w:tab w:val="left" w:pos="526"/>
              </w:tabs>
              <w:spacing w:line="229" w:lineRule="exact"/>
              <w:rPr>
                <w:sz w:val="20"/>
              </w:rPr>
            </w:pPr>
            <w:r>
              <w:rPr>
                <w:sz w:val="20"/>
              </w:rPr>
              <w:t>Culture media for growth of</w:t>
            </w:r>
            <w:r>
              <w:rPr>
                <w:spacing w:val="-21"/>
                <w:sz w:val="20"/>
              </w:rPr>
              <w:t xml:space="preserve"> </w:t>
            </w:r>
            <w:r>
              <w:rPr>
                <w:sz w:val="20"/>
              </w:rPr>
              <w:t>microorganisms</w:t>
            </w:r>
          </w:p>
          <w:p w14:paraId="2A8F9464" w14:textId="77777777" w:rsidR="005F7EA5" w:rsidRDefault="00E947E1">
            <w:pPr>
              <w:pStyle w:val="TableParagraph"/>
              <w:numPr>
                <w:ilvl w:val="0"/>
                <w:numId w:val="178"/>
              </w:numPr>
              <w:tabs>
                <w:tab w:val="left" w:pos="526"/>
              </w:tabs>
              <w:spacing w:line="229" w:lineRule="exact"/>
              <w:rPr>
                <w:sz w:val="20"/>
              </w:rPr>
            </w:pPr>
            <w:r>
              <w:rPr>
                <w:sz w:val="20"/>
              </w:rPr>
              <w:t>Neisseria-Moraxella</w:t>
            </w:r>
          </w:p>
          <w:p w14:paraId="613C9991" w14:textId="77777777" w:rsidR="005F7EA5" w:rsidRDefault="00E947E1">
            <w:pPr>
              <w:pStyle w:val="TableParagraph"/>
              <w:numPr>
                <w:ilvl w:val="0"/>
                <w:numId w:val="178"/>
              </w:numPr>
              <w:tabs>
                <w:tab w:val="left" w:pos="526"/>
              </w:tabs>
              <w:spacing w:before="1"/>
              <w:rPr>
                <w:sz w:val="20"/>
              </w:rPr>
            </w:pPr>
            <w:r>
              <w:rPr>
                <w:sz w:val="20"/>
              </w:rPr>
              <w:t>Bordetella,</w:t>
            </w:r>
            <w:r>
              <w:rPr>
                <w:spacing w:val="-6"/>
                <w:sz w:val="20"/>
              </w:rPr>
              <w:t xml:space="preserve"> </w:t>
            </w:r>
            <w:r>
              <w:rPr>
                <w:sz w:val="20"/>
              </w:rPr>
              <w:t>Francisella</w:t>
            </w:r>
          </w:p>
          <w:p w14:paraId="6CDC3653" w14:textId="77777777" w:rsidR="005F7EA5" w:rsidRDefault="00E947E1">
            <w:pPr>
              <w:pStyle w:val="TableParagraph"/>
              <w:numPr>
                <w:ilvl w:val="0"/>
                <w:numId w:val="178"/>
              </w:numPr>
              <w:tabs>
                <w:tab w:val="left" w:pos="526"/>
              </w:tabs>
              <w:rPr>
                <w:sz w:val="20"/>
              </w:rPr>
            </w:pPr>
            <w:r>
              <w:rPr>
                <w:sz w:val="20"/>
              </w:rPr>
              <w:t>Pasteurella,</w:t>
            </w:r>
            <w:r>
              <w:rPr>
                <w:spacing w:val="-10"/>
                <w:sz w:val="20"/>
              </w:rPr>
              <w:t xml:space="preserve"> </w:t>
            </w:r>
            <w:r>
              <w:rPr>
                <w:sz w:val="20"/>
              </w:rPr>
              <w:t>Legionella</w:t>
            </w:r>
          </w:p>
        </w:tc>
      </w:tr>
      <w:tr w:rsidR="005F7EA5" w14:paraId="017CA6D8" w14:textId="77777777">
        <w:trPr>
          <w:trHeight w:hRule="exact" w:val="1851"/>
        </w:trPr>
        <w:tc>
          <w:tcPr>
            <w:tcW w:w="860" w:type="dxa"/>
            <w:vMerge/>
          </w:tcPr>
          <w:p w14:paraId="0FDC54E5" w14:textId="77777777" w:rsidR="005F7EA5" w:rsidRDefault="005F7EA5"/>
        </w:tc>
        <w:tc>
          <w:tcPr>
            <w:tcW w:w="2376" w:type="dxa"/>
          </w:tcPr>
          <w:p w14:paraId="12B19DBA" w14:textId="77777777" w:rsidR="005F7EA5" w:rsidRDefault="005F7EA5">
            <w:pPr>
              <w:pStyle w:val="TableParagraph"/>
              <w:rPr>
                <w:b/>
              </w:rPr>
            </w:pPr>
          </w:p>
          <w:p w14:paraId="42FC9574" w14:textId="77777777" w:rsidR="005F7EA5" w:rsidRDefault="005F7EA5">
            <w:pPr>
              <w:pStyle w:val="TableParagraph"/>
              <w:rPr>
                <w:b/>
              </w:rPr>
            </w:pPr>
          </w:p>
          <w:p w14:paraId="6EFE5569" w14:textId="77777777" w:rsidR="005F7EA5" w:rsidRDefault="005F7EA5">
            <w:pPr>
              <w:pStyle w:val="TableParagraph"/>
              <w:spacing w:before="5"/>
              <w:rPr>
                <w:b/>
                <w:sz w:val="29"/>
              </w:rPr>
            </w:pPr>
          </w:p>
          <w:p w14:paraId="2E1F87EB" w14:textId="77777777" w:rsidR="005F7EA5" w:rsidRDefault="00E947E1">
            <w:pPr>
              <w:pStyle w:val="TableParagraph"/>
              <w:spacing w:before="1"/>
              <w:ind w:left="824" w:right="852"/>
              <w:jc w:val="center"/>
              <w:rPr>
                <w:sz w:val="20"/>
              </w:rPr>
            </w:pPr>
            <w:r>
              <w:rPr>
                <w:sz w:val="20"/>
              </w:rPr>
              <w:t>2.SINIF</w:t>
            </w:r>
          </w:p>
        </w:tc>
        <w:tc>
          <w:tcPr>
            <w:tcW w:w="5387" w:type="dxa"/>
          </w:tcPr>
          <w:p w14:paraId="0AAE1612" w14:textId="77777777" w:rsidR="005F7EA5" w:rsidRDefault="00E947E1">
            <w:pPr>
              <w:pStyle w:val="TableParagraph"/>
              <w:numPr>
                <w:ilvl w:val="0"/>
                <w:numId w:val="177"/>
              </w:numPr>
              <w:tabs>
                <w:tab w:val="left" w:pos="460"/>
                <w:tab w:val="left" w:pos="461"/>
              </w:tabs>
              <w:spacing w:line="225" w:lineRule="exact"/>
              <w:rPr>
                <w:sz w:val="20"/>
              </w:rPr>
            </w:pPr>
            <w:r>
              <w:rPr>
                <w:sz w:val="20"/>
              </w:rPr>
              <w:t>Mantarların Yapı ve</w:t>
            </w:r>
            <w:r>
              <w:rPr>
                <w:spacing w:val="-10"/>
                <w:sz w:val="20"/>
              </w:rPr>
              <w:t xml:space="preserve"> </w:t>
            </w:r>
            <w:r>
              <w:rPr>
                <w:sz w:val="20"/>
              </w:rPr>
              <w:t>Çoğalmaları</w:t>
            </w:r>
          </w:p>
          <w:p w14:paraId="53915FE5" w14:textId="77777777" w:rsidR="005F7EA5" w:rsidRDefault="00E947E1">
            <w:pPr>
              <w:pStyle w:val="TableParagraph"/>
              <w:numPr>
                <w:ilvl w:val="0"/>
                <w:numId w:val="177"/>
              </w:numPr>
              <w:tabs>
                <w:tab w:val="left" w:pos="460"/>
                <w:tab w:val="left" w:pos="461"/>
              </w:tabs>
              <w:spacing w:line="229" w:lineRule="exact"/>
              <w:rPr>
                <w:sz w:val="20"/>
              </w:rPr>
            </w:pPr>
            <w:r>
              <w:rPr>
                <w:sz w:val="20"/>
              </w:rPr>
              <w:t>Nocardia,</w:t>
            </w:r>
            <w:r>
              <w:rPr>
                <w:spacing w:val="-10"/>
                <w:sz w:val="20"/>
              </w:rPr>
              <w:t xml:space="preserve"> </w:t>
            </w:r>
            <w:r>
              <w:rPr>
                <w:sz w:val="20"/>
              </w:rPr>
              <w:t>Actinomycetes</w:t>
            </w:r>
          </w:p>
          <w:p w14:paraId="0B18A63E" w14:textId="77777777" w:rsidR="005F7EA5" w:rsidRDefault="00E947E1">
            <w:pPr>
              <w:pStyle w:val="TableParagraph"/>
              <w:numPr>
                <w:ilvl w:val="0"/>
                <w:numId w:val="177"/>
              </w:numPr>
              <w:tabs>
                <w:tab w:val="left" w:pos="460"/>
                <w:tab w:val="left" w:pos="461"/>
              </w:tabs>
              <w:rPr>
                <w:sz w:val="20"/>
              </w:rPr>
            </w:pPr>
            <w:r>
              <w:rPr>
                <w:sz w:val="20"/>
              </w:rPr>
              <w:t>Corynebacterium ve Diğer Gram Pozitif</w:t>
            </w:r>
            <w:r>
              <w:rPr>
                <w:spacing w:val="-18"/>
                <w:sz w:val="20"/>
              </w:rPr>
              <w:t xml:space="preserve"> </w:t>
            </w:r>
            <w:r>
              <w:rPr>
                <w:sz w:val="20"/>
              </w:rPr>
              <w:t>Çomaklar</w:t>
            </w:r>
          </w:p>
          <w:p w14:paraId="4BAE4807" w14:textId="77777777" w:rsidR="005F7EA5" w:rsidRDefault="00E947E1">
            <w:pPr>
              <w:pStyle w:val="TableParagraph"/>
              <w:numPr>
                <w:ilvl w:val="0"/>
                <w:numId w:val="177"/>
              </w:numPr>
              <w:tabs>
                <w:tab w:val="left" w:pos="460"/>
                <w:tab w:val="left" w:pos="461"/>
              </w:tabs>
              <w:rPr>
                <w:sz w:val="20"/>
              </w:rPr>
            </w:pPr>
            <w:r>
              <w:rPr>
                <w:sz w:val="20"/>
              </w:rPr>
              <w:t>Treponema</w:t>
            </w:r>
          </w:p>
          <w:p w14:paraId="780E1486" w14:textId="77777777" w:rsidR="005F7EA5" w:rsidRDefault="00E947E1">
            <w:pPr>
              <w:pStyle w:val="TableParagraph"/>
              <w:numPr>
                <w:ilvl w:val="0"/>
                <w:numId w:val="177"/>
              </w:numPr>
              <w:tabs>
                <w:tab w:val="left" w:pos="460"/>
                <w:tab w:val="left" w:pos="461"/>
              </w:tabs>
              <w:rPr>
                <w:sz w:val="20"/>
              </w:rPr>
            </w:pPr>
            <w:r>
              <w:rPr>
                <w:sz w:val="20"/>
              </w:rPr>
              <w:t>Borrelia,</w:t>
            </w:r>
            <w:r>
              <w:rPr>
                <w:spacing w:val="-5"/>
                <w:sz w:val="20"/>
              </w:rPr>
              <w:t xml:space="preserve"> </w:t>
            </w:r>
            <w:r>
              <w:rPr>
                <w:sz w:val="20"/>
              </w:rPr>
              <w:t>Leptospira</w:t>
            </w:r>
          </w:p>
          <w:p w14:paraId="4F364CAB" w14:textId="77777777" w:rsidR="005F7EA5" w:rsidRDefault="00E947E1">
            <w:pPr>
              <w:pStyle w:val="TableParagraph"/>
              <w:numPr>
                <w:ilvl w:val="0"/>
                <w:numId w:val="177"/>
              </w:numPr>
              <w:tabs>
                <w:tab w:val="left" w:pos="460"/>
                <w:tab w:val="left" w:pos="461"/>
              </w:tabs>
              <w:rPr>
                <w:sz w:val="20"/>
              </w:rPr>
            </w:pPr>
            <w:r>
              <w:rPr>
                <w:sz w:val="20"/>
              </w:rPr>
              <w:t>Mycoplasma, Rickettsia ve Benzeri</w:t>
            </w:r>
            <w:r>
              <w:rPr>
                <w:spacing w:val="-18"/>
                <w:sz w:val="20"/>
              </w:rPr>
              <w:t xml:space="preserve"> </w:t>
            </w:r>
            <w:r>
              <w:rPr>
                <w:sz w:val="20"/>
              </w:rPr>
              <w:t>Bakteriler</w:t>
            </w:r>
          </w:p>
          <w:p w14:paraId="71281CDA" w14:textId="77777777" w:rsidR="005F7EA5" w:rsidRDefault="00E947E1">
            <w:pPr>
              <w:pStyle w:val="TableParagraph"/>
              <w:numPr>
                <w:ilvl w:val="0"/>
                <w:numId w:val="177"/>
              </w:numPr>
              <w:tabs>
                <w:tab w:val="left" w:pos="460"/>
                <w:tab w:val="left" w:pos="461"/>
              </w:tabs>
              <w:spacing w:line="229" w:lineRule="exact"/>
              <w:rPr>
                <w:sz w:val="20"/>
              </w:rPr>
            </w:pPr>
            <w:r>
              <w:rPr>
                <w:sz w:val="20"/>
              </w:rPr>
              <w:t>Chlamydia</w:t>
            </w:r>
          </w:p>
          <w:p w14:paraId="2AE7C425" w14:textId="77777777" w:rsidR="005F7EA5" w:rsidRDefault="00E947E1">
            <w:pPr>
              <w:pStyle w:val="TableParagraph"/>
              <w:numPr>
                <w:ilvl w:val="0"/>
                <w:numId w:val="177"/>
              </w:numPr>
              <w:tabs>
                <w:tab w:val="left" w:pos="460"/>
                <w:tab w:val="left" w:pos="461"/>
              </w:tabs>
              <w:spacing w:line="229" w:lineRule="exact"/>
              <w:rPr>
                <w:sz w:val="20"/>
              </w:rPr>
            </w:pPr>
            <w:r>
              <w:rPr>
                <w:sz w:val="20"/>
              </w:rPr>
              <w:t>Mikolojiye Giriş ve Mantarların</w:t>
            </w:r>
            <w:r>
              <w:rPr>
                <w:spacing w:val="-18"/>
                <w:sz w:val="20"/>
              </w:rPr>
              <w:t xml:space="preserve"> </w:t>
            </w:r>
            <w:r>
              <w:rPr>
                <w:sz w:val="20"/>
              </w:rPr>
              <w:t>Sınıflandırılması</w:t>
            </w:r>
          </w:p>
        </w:tc>
        <w:tc>
          <w:tcPr>
            <w:tcW w:w="5994" w:type="dxa"/>
          </w:tcPr>
          <w:p w14:paraId="185C771E" w14:textId="77777777" w:rsidR="005F7EA5" w:rsidRDefault="00E947E1">
            <w:pPr>
              <w:pStyle w:val="TableParagraph"/>
              <w:numPr>
                <w:ilvl w:val="0"/>
                <w:numId w:val="176"/>
              </w:numPr>
              <w:tabs>
                <w:tab w:val="left" w:pos="461"/>
              </w:tabs>
              <w:spacing w:line="225" w:lineRule="exact"/>
              <w:rPr>
                <w:sz w:val="20"/>
              </w:rPr>
            </w:pPr>
            <w:r>
              <w:rPr>
                <w:sz w:val="20"/>
              </w:rPr>
              <w:t>Fungal Structure and</w:t>
            </w:r>
            <w:r>
              <w:rPr>
                <w:spacing w:val="-12"/>
                <w:sz w:val="20"/>
              </w:rPr>
              <w:t xml:space="preserve"> </w:t>
            </w:r>
            <w:r>
              <w:rPr>
                <w:sz w:val="20"/>
              </w:rPr>
              <w:t>Growth</w:t>
            </w:r>
          </w:p>
          <w:p w14:paraId="2E526BCD" w14:textId="77777777" w:rsidR="005F7EA5" w:rsidRDefault="00E947E1">
            <w:pPr>
              <w:pStyle w:val="TableParagraph"/>
              <w:numPr>
                <w:ilvl w:val="0"/>
                <w:numId w:val="176"/>
              </w:numPr>
              <w:tabs>
                <w:tab w:val="left" w:pos="461"/>
              </w:tabs>
              <w:spacing w:line="229" w:lineRule="exact"/>
              <w:rPr>
                <w:sz w:val="20"/>
              </w:rPr>
            </w:pPr>
            <w:r>
              <w:rPr>
                <w:sz w:val="20"/>
              </w:rPr>
              <w:t>Nocardia,</w:t>
            </w:r>
            <w:r>
              <w:rPr>
                <w:spacing w:val="-10"/>
                <w:sz w:val="20"/>
              </w:rPr>
              <w:t xml:space="preserve"> </w:t>
            </w:r>
            <w:r>
              <w:rPr>
                <w:sz w:val="20"/>
              </w:rPr>
              <w:t>Actinomycetes</w:t>
            </w:r>
          </w:p>
          <w:p w14:paraId="2AFE7044" w14:textId="77777777" w:rsidR="005F7EA5" w:rsidRDefault="00E947E1">
            <w:pPr>
              <w:pStyle w:val="TableParagraph"/>
              <w:numPr>
                <w:ilvl w:val="0"/>
                <w:numId w:val="176"/>
              </w:numPr>
              <w:tabs>
                <w:tab w:val="left" w:pos="461"/>
              </w:tabs>
              <w:rPr>
                <w:sz w:val="20"/>
              </w:rPr>
            </w:pPr>
            <w:r>
              <w:rPr>
                <w:sz w:val="20"/>
              </w:rPr>
              <w:t>Corynebacterium and Other Gram-Positive</w:t>
            </w:r>
            <w:r>
              <w:rPr>
                <w:spacing w:val="-15"/>
                <w:sz w:val="20"/>
              </w:rPr>
              <w:t xml:space="preserve"> </w:t>
            </w:r>
            <w:r>
              <w:rPr>
                <w:sz w:val="20"/>
              </w:rPr>
              <w:t>Rods</w:t>
            </w:r>
          </w:p>
          <w:p w14:paraId="7E259D8B" w14:textId="77777777" w:rsidR="005F7EA5" w:rsidRDefault="00E947E1">
            <w:pPr>
              <w:pStyle w:val="TableParagraph"/>
              <w:numPr>
                <w:ilvl w:val="0"/>
                <w:numId w:val="176"/>
              </w:numPr>
              <w:tabs>
                <w:tab w:val="left" w:pos="461"/>
              </w:tabs>
              <w:rPr>
                <w:sz w:val="20"/>
              </w:rPr>
            </w:pPr>
            <w:r>
              <w:rPr>
                <w:sz w:val="20"/>
              </w:rPr>
              <w:t>Treponema</w:t>
            </w:r>
          </w:p>
          <w:p w14:paraId="0419CA39" w14:textId="77777777" w:rsidR="005F7EA5" w:rsidRDefault="00E947E1">
            <w:pPr>
              <w:pStyle w:val="TableParagraph"/>
              <w:numPr>
                <w:ilvl w:val="0"/>
                <w:numId w:val="176"/>
              </w:numPr>
              <w:tabs>
                <w:tab w:val="left" w:pos="461"/>
              </w:tabs>
              <w:rPr>
                <w:sz w:val="20"/>
              </w:rPr>
            </w:pPr>
            <w:r>
              <w:rPr>
                <w:sz w:val="20"/>
              </w:rPr>
              <w:t>Borrelia,</w:t>
            </w:r>
            <w:r>
              <w:rPr>
                <w:spacing w:val="-5"/>
                <w:sz w:val="20"/>
              </w:rPr>
              <w:t xml:space="preserve"> </w:t>
            </w:r>
            <w:r>
              <w:rPr>
                <w:sz w:val="20"/>
              </w:rPr>
              <w:t>Leptospira</w:t>
            </w:r>
          </w:p>
          <w:p w14:paraId="6C6F8F65" w14:textId="77777777" w:rsidR="005F7EA5" w:rsidRDefault="00E947E1">
            <w:pPr>
              <w:pStyle w:val="TableParagraph"/>
              <w:numPr>
                <w:ilvl w:val="0"/>
                <w:numId w:val="176"/>
              </w:numPr>
              <w:tabs>
                <w:tab w:val="left" w:pos="461"/>
              </w:tabs>
              <w:rPr>
                <w:sz w:val="20"/>
              </w:rPr>
            </w:pPr>
            <w:r>
              <w:rPr>
                <w:sz w:val="20"/>
              </w:rPr>
              <w:t>Mycoplasma, Rickettsia and Related</w:t>
            </w:r>
            <w:r>
              <w:rPr>
                <w:spacing w:val="-12"/>
                <w:sz w:val="20"/>
              </w:rPr>
              <w:t xml:space="preserve"> </w:t>
            </w:r>
            <w:r>
              <w:rPr>
                <w:sz w:val="20"/>
              </w:rPr>
              <w:t>Bacteria</w:t>
            </w:r>
          </w:p>
          <w:p w14:paraId="0EDD19B8" w14:textId="77777777" w:rsidR="005F7EA5" w:rsidRDefault="00E947E1">
            <w:pPr>
              <w:pStyle w:val="TableParagraph"/>
              <w:numPr>
                <w:ilvl w:val="0"/>
                <w:numId w:val="176"/>
              </w:numPr>
              <w:tabs>
                <w:tab w:val="left" w:pos="461"/>
              </w:tabs>
              <w:spacing w:line="229" w:lineRule="exact"/>
              <w:rPr>
                <w:sz w:val="20"/>
              </w:rPr>
            </w:pPr>
            <w:r>
              <w:rPr>
                <w:sz w:val="20"/>
              </w:rPr>
              <w:t>Chlamydia</w:t>
            </w:r>
          </w:p>
          <w:p w14:paraId="53305D6B" w14:textId="77777777" w:rsidR="005F7EA5" w:rsidRDefault="00E947E1">
            <w:pPr>
              <w:pStyle w:val="TableParagraph"/>
              <w:numPr>
                <w:ilvl w:val="0"/>
                <w:numId w:val="176"/>
              </w:numPr>
              <w:tabs>
                <w:tab w:val="left" w:pos="461"/>
              </w:tabs>
              <w:spacing w:line="229" w:lineRule="exact"/>
              <w:rPr>
                <w:sz w:val="20"/>
              </w:rPr>
            </w:pPr>
            <w:r>
              <w:rPr>
                <w:sz w:val="20"/>
              </w:rPr>
              <w:t>Introduction to Mycology and Fungal</w:t>
            </w:r>
            <w:r>
              <w:rPr>
                <w:spacing w:val="-18"/>
                <w:sz w:val="20"/>
              </w:rPr>
              <w:t xml:space="preserve"> </w:t>
            </w:r>
            <w:r>
              <w:rPr>
                <w:sz w:val="20"/>
              </w:rPr>
              <w:t>Classification</w:t>
            </w:r>
          </w:p>
        </w:tc>
      </w:tr>
    </w:tbl>
    <w:p w14:paraId="26195F32" w14:textId="77777777" w:rsidR="005F7EA5" w:rsidRDefault="005F7EA5">
      <w:pPr>
        <w:spacing w:line="229" w:lineRule="exact"/>
        <w:rPr>
          <w:sz w:val="20"/>
        </w:rPr>
        <w:sectPr w:rsidR="005F7EA5">
          <w:pgSz w:w="16840" w:h="11910" w:orient="landscape"/>
          <w:pgMar w:top="840" w:right="1220" w:bottom="280" w:left="76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1382"/>
        <w:gridCol w:w="994"/>
        <w:gridCol w:w="5387"/>
        <w:gridCol w:w="5994"/>
      </w:tblGrid>
      <w:tr w:rsidR="005F7EA5" w14:paraId="3630A1F0" w14:textId="77777777">
        <w:trPr>
          <w:trHeight w:hRule="exact" w:val="2079"/>
        </w:trPr>
        <w:tc>
          <w:tcPr>
            <w:tcW w:w="860" w:type="dxa"/>
          </w:tcPr>
          <w:p w14:paraId="3665D9E2" w14:textId="77777777" w:rsidR="005F7EA5" w:rsidRDefault="005F7EA5"/>
        </w:tc>
        <w:tc>
          <w:tcPr>
            <w:tcW w:w="1382" w:type="dxa"/>
          </w:tcPr>
          <w:p w14:paraId="7C647479" w14:textId="77777777" w:rsidR="005F7EA5" w:rsidRDefault="005F7EA5"/>
        </w:tc>
        <w:tc>
          <w:tcPr>
            <w:tcW w:w="994" w:type="dxa"/>
          </w:tcPr>
          <w:p w14:paraId="34D5457C" w14:textId="77777777" w:rsidR="005F7EA5" w:rsidRDefault="005F7EA5"/>
        </w:tc>
        <w:tc>
          <w:tcPr>
            <w:tcW w:w="5387" w:type="dxa"/>
          </w:tcPr>
          <w:p w14:paraId="74D785E1" w14:textId="77777777" w:rsidR="005F7EA5" w:rsidRDefault="00E947E1">
            <w:pPr>
              <w:pStyle w:val="TableParagraph"/>
              <w:numPr>
                <w:ilvl w:val="0"/>
                <w:numId w:val="175"/>
              </w:numPr>
              <w:tabs>
                <w:tab w:val="left" w:pos="460"/>
                <w:tab w:val="left" w:pos="461"/>
              </w:tabs>
              <w:spacing w:line="225" w:lineRule="exact"/>
              <w:rPr>
                <w:sz w:val="20"/>
              </w:rPr>
            </w:pPr>
            <w:r>
              <w:rPr>
                <w:sz w:val="20"/>
              </w:rPr>
              <w:t>Yüzeyel</w:t>
            </w:r>
            <w:r>
              <w:rPr>
                <w:spacing w:val="-8"/>
                <w:sz w:val="20"/>
              </w:rPr>
              <w:t xml:space="preserve"> </w:t>
            </w:r>
            <w:r>
              <w:rPr>
                <w:sz w:val="20"/>
              </w:rPr>
              <w:t>Mikozlar</w:t>
            </w:r>
          </w:p>
          <w:p w14:paraId="0B37EECB" w14:textId="77777777" w:rsidR="005F7EA5" w:rsidRDefault="00E947E1">
            <w:pPr>
              <w:pStyle w:val="TableParagraph"/>
              <w:numPr>
                <w:ilvl w:val="0"/>
                <w:numId w:val="175"/>
              </w:numPr>
              <w:tabs>
                <w:tab w:val="left" w:pos="461"/>
              </w:tabs>
              <w:spacing w:line="229" w:lineRule="exact"/>
              <w:rPr>
                <w:sz w:val="20"/>
              </w:rPr>
            </w:pPr>
            <w:r>
              <w:rPr>
                <w:sz w:val="20"/>
              </w:rPr>
              <w:t>Kutanöz</w:t>
            </w:r>
            <w:r>
              <w:rPr>
                <w:spacing w:val="-6"/>
                <w:sz w:val="20"/>
              </w:rPr>
              <w:t xml:space="preserve"> </w:t>
            </w:r>
            <w:r>
              <w:rPr>
                <w:sz w:val="20"/>
              </w:rPr>
              <w:t>Mikozlar</w:t>
            </w:r>
          </w:p>
          <w:p w14:paraId="7BD0A481" w14:textId="77777777" w:rsidR="005F7EA5" w:rsidRDefault="00E947E1">
            <w:pPr>
              <w:pStyle w:val="TableParagraph"/>
              <w:numPr>
                <w:ilvl w:val="0"/>
                <w:numId w:val="175"/>
              </w:numPr>
              <w:tabs>
                <w:tab w:val="left" w:pos="461"/>
              </w:tabs>
              <w:rPr>
                <w:sz w:val="20"/>
              </w:rPr>
            </w:pPr>
            <w:r>
              <w:rPr>
                <w:sz w:val="20"/>
              </w:rPr>
              <w:t>Subkutan</w:t>
            </w:r>
            <w:r>
              <w:rPr>
                <w:spacing w:val="-7"/>
                <w:sz w:val="20"/>
              </w:rPr>
              <w:t xml:space="preserve"> </w:t>
            </w:r>
            <w:r>
              <w:rPr>
                <w:sz w:val="20"/>
              </w:rPr>
              <w:t>Mikozlar</w:t>
            </w:r>
          </w:p>
          <w:p w14:paraId="0E43E300" w14:textId="77777777" w:rsidR="005F7EA5" w:rsidRDefault="00E947E1">
            <w:pPr>
              <w:pStyle w:val="TableParagraph"/>
              <w:numPr>
                <w:ilvl w:val="0"/>
                <w:numId w:val="175"/>
              </w:numPr>
              <w:tabs>
                <w:tab w:val="left" w:pos="461"/>
              </w:tabs>
              <w:rPr>
                <w:sz w:val="20"/>
              </w:rPr>
            </w:pPr>
            <w:r>
              <w:rPr>
                <w:sz w:val="20"/>
              </w:rPr>
              <w:t>Sistemik (Derin)</w:t>
            </w:r>
            <w:r>
              <w:rPr>
                <w:spacing w:val="-10"/>
                <w:sz w:val="20"/>
              </w:rPr>
              <w:t xml:space="preserve"> </w:t>
            </w:r>
            <w:r>
              <w:rPr>
                <w:sz w:val="20"/>
              </w:rPr>
              <w:t>Mikozlar</w:t>
            </w:r>
          </w:p>
          <w:p w14:paraId="5D682D79" w14:textId="77777777" w:rsidR="005F7EA5" w:rsidRDefault="00E947E1">
            <w:pPr>
              <w:pStyle w:val="TableParagraph"/>
              <w:numPr>
                <w:ilvl w:val="0"/>
                <w:numId w:val="175"/>
              </w:numPr>
              <w:tabs>
                <w:tab w:val="left" w:pos="461"/>
              </w:tabs>
              <w:rPr>
                <w:sz w:val="20"/>
              </w:rPr>
            </w:pPr>
            <w:r>
              <w:rPr>
                <w:sz w:val="20"/>
              </w:rPr>
              <w:t>Kandida ve</w:t>
            </w:r>
            <w:r>
              <w:rPr>
                <w:spacing w:val="-13"/>
                <w:sz w:val="20"/>
              </w:rPr>
              <w:t xml:space="preserve"> </w:t>
            </w:r>
            <w:r>
              <w:rPr>
                <w:sz w:val="20"/>
              </w:rPr>
              <w:t>Kriptokoklar</w:t>
            </w:r>
          </w:p>
          <w:p w14:paraId="00A556D3" w14:textId="77777777" w:rsidR="005F7EA5" w:rsidRDefault="00E947E1">
            <w:pPr>
              <w:pStyle w:val="TableParagraph"/>
              <w:numPr>
                <w:ilvl w:val="0"/>
                <w:numId w:val="175"/>
              </w:numPr>
              <w:tabs>
                <w:tab w:val="left" w:pos="461"/>
              </w:tabs>
              <w:rPr>
                <w:sz w:val="20"/>
              </w:rPr>
            </w:pPr>
            <w:r>
              <w:rPr>
                <w:sz w:val="20"/>
              </w:rPr>
              <w:t>Fırsatçı Mantarlar (Aspergillus,</w:t>
            </w:r>
            <w:r>
              <w:rPr>
                <w:spacing w:val="-13"/>
                <w:sz w:val="20"/>
              </w:rPr>
              <w:t xml:space="preserve"> </w:t>
            </w:r>
            <w:r>
              <w:rPr>
                <w:sz w:val="20"/>
              </w:rPr>
              <w:t>Zigomiçetler)</w:t>
            </w:r>
          </w:p>
          <w:p w14:paraId="6200844A" w14:textId="77777777" w:rsidR="005F7EA5" w:rsidRDefault="00E947E1">
            <w:pPr>
              <w:pStyle w:val="TableParagraph"/>
              <w:numPr>
                <w:ilvl w:val="0"/>
                <w:numId w:val="175"/>
              </w:numPr>
              <w:tabs>
                <w:tab w:val="left" w:pos="461"/>
              </w:tabs>
              <w:spacing w:line="229" w:lineRule="exact"/>
              <w:rPr>
                <w:sz w:val="20"/>
              </w:rPr>
            </w:pPr>
            <w:r>
              <w:rPr>
                <w:sz w:val="20"/>
              </w:rPr>
              <w:t>Fırsatçı Mantarlar (P. jirovecii ve Diğer</w:t>
            </w:r>
            <w:r>
              <w:rPr>
                <w:spacing w:val="-14"/>
                <w:sz w:val="20"/>
              </w:rPr>
              <w:t xml:space="preserve"> </w:t>
            </w:r>
            <w:r>
              <w:rPr>
                <w:sz w:val="20"/>
              </w:rPr>
              <w:t>Küfler)</w:t>
            </w:r>
          </w:p>
          <w:p w14:paraId="48DFE818" w14:textId="77777777" w:rsidR="005F7EA5" w:rsidRDefault="00E947E1">
            <w:pPr>
              <w:pStyle w:val="TableParagraph"/>
              <w:numPr>
                <w:ilvl w:val="0"/>
                <w:numId w:val="175"/>
              </w:numPr>
              <w:tabs>
                <w:tab w:val="left" w:pos="461"/>
              </w:tabs>
              <w:spacing w:line="229" w:lineRule="exact"/>
              <w:rPr>
                <w:sz w:val="20"/>
              </w:rPr>
            </w:pPr>
            <w:r>
              <w:rPr>
                <w:sz w:val="20"/>
              </w:rPr>
              <w:t>Antifungaller, Etki ve Direnç</w:t>
            </w:r>
            <w:r>
              <w:rPr>
                <w:spacing w:val="-18"/>
                <w:sz w:val="20"/>
              </w:rPr>
              <w:t xml:space="preserve"> </w:t>
            </w:r>
            <w:r>
              <w:rPr>
                <w:sz w:val="20"/>
              </w:rPr>
              <w:t>Mekanizmaları</w:t>
            </w:r>
          </w:p>
          <w:p w14:paraId="50D7C486" w14:textId="77777777" w:rsidR="005F7EA5" w:rsidRDefault="00E947E1">
            <w:pPr>
              <w:pStyle w:val="TableParagraph"/>
              <w:numPr>
                <w:ilvl w:val="0"/>
                <w:numId w:val="175"/>
              </w:numPr>
              <w:tabs>
                <w:tab w:val="left" w:pos="461"/>
              </w:tabs>
              <w:spacing w:before="1"/>
              <w:rPr>
                <w:sz w:val="20"/>
              </w:rPr>
            </w:pPr>
            <w:r>
              <w:rPr>
                <w:sz w:val="20"/>
              </w:rPr>
              <w:t>17.</w:t>
            </w:r>
            <w:r>
              <w:rPr>
                <w:spacing w:val="-7"/>
                <w:sz w:val="20"/>
              </w:rPr>
              <w:t xml:space="preserve"> </w:t>
            </w:r>
            <w:r>
              <w:rPr>
                <w:sz w:val="20"/>
              </w:rPr>
              <w:t>Mikotoksinler</w:t>
            </w:r>
          </w:p>
        </w:tc>
        <w:tc>
          <w:tcPr>
            <w:tcW w:w="5994" w:type="dxa"/>
          </w:tcPr>
          <w:p w14:paraId="009B206D" w14:textId="77777777" w:rsidR="005F7EA5" w:rsidRDefault="00E947E1">
            <w:pPr>
              <w:pStyle w:val="TableParagraph"/>
              <w:numPr>
                <w:ilvl w:val="0"/>
                <w:numId w:val="174"/>
              </w:numPr>
              <w:tabs>
                <w:tab w:val="left" w:pos="461"/>
              </w:tabs>
              <w:spacing w:line="225" w:lineRule="exact"/>
              <w:rPr>
                <w:sz w:val="20"/>
              </w:rPr>
            </w:pPr>
            <w:r>
              <w:rPr>
                <w:sz w:val="20"/>
              </w:rPr>
              <w:t>Superficial</w:t>
            </w:r>
            <w:r>
              <w:rPr>
                <w:spacing w:val="-7"/>
                <w:sz w:val="20"/>
              </w:rPr>
              <w:t xml:space="preserve"> </w:t>
            </w:r>
            <w:r>
              <w:rPr>
                <w:sz w:val="20"/>
              </w:rPr>
              <w:t>Mycoses</w:t>
            </w:r>
          </w:p>
          <w:p w14:paraId="5A379D9C" w14:textId="77777777" w:rsidR="005F7EA5" w:rsidRDefault="00E947E1">
            <w:pPr>
              <w:pStyle w:val="TableParagraph"/>
              <w:numPr>
                <w:ilvl w:val="0"/>
                <w:numId w:val="174"/>
              </w:numPr>
              <w:tabs>
                <w:tab w:val="left" w:pos="461"/>
              </w:tabs>
              <w:spacing w:line="229" w:lineRule="exact"/>
              <w:rPr>
                <w:sz w:val="20"/>
              </w:rPr>
            </w:pPr>
            <w:r>
              <w:rPr>
                <w:sz w:val="20"/>
              </w:rPr>
              <w:t>Cutaneous</w:t>
            </w:r>
            <w:r>
              <w:rPr>
                <w:spacing w:val="-9"/>
                <w:sz w:val="20"/>
              </w:rPr>
              <w:t xml:space="preserve"> </w:t>
            </w:r>
            <w:r>
              <w:rPr>
                <w:sz w:val="20"/>
              </w:rPr>
              <w:t>Mycoses</w:t>
            </w:r>
          </w:p>
          <w:p w14:paraId="22A6435D" w14:textId="77777777" w:rsidR="005F7EA5" w:rsidRDefault="00E947E1">
            <w:pPr>
              <w:pStyle w:val="TableParagraph"/>
              <w:numPr>
                <w:ilvl w:val="0"/>
                <w:numId w:val="174"/>
              </w:numPr>
              <w:tabs>
                <w:tab w:val="left" w:pos="461"/>
              </w:tabs>
              <w:rPr>
                <w:sz w:val="20"/>
              </w:rPr>
            </w:pPr>
            <w:r>
              <w:rPr>
                <w:sz w:val="20"/>
              </w:rPr>
              <w:t>Subcutaneous</w:t>
            </w:r>
            <w:r>
              <w:rPr>
                <w:spacing w:val="-8"/>
                <w:sz w:val="20"/>
              </w:rPr>
              <w:t xml:space="preserve"> </w:t>
            </w:r>
            <w:r>
              <w:rPr>
                <w:sz w:val="20"/>
              </w:rPr>
              <w:t>Mycoses</w:t>
            </w:r>
          </w:p>
          <w:p w14:paraId="5F7315FC" w14:textId="77777777" w:rsidR="005F7EA5" w:rsidRDefault="00E947E1">
            <w:pPr>
              <w:pStyle w:val="TableParagraph"/>
              <w:numPr>
                <w:ilvl w:val="0"/>
                <w:numId w:val="174"/>
              </w:numPr>
              <w:tabs>
                <w:tab w:val="left" w:pos="461"/>
              </w:tabs>
              <w:rPr>
                <w:sz w:val="20"/>
              </w:rPr>
            </w:pPr>
            <w:r>
              <w:rPr>
                <w:sz w:val="20"/>
              </w:rPr>
              <w:t>Systemic</w:t>
            </w:r>
            <w:r>
              <w:rPr>
                <w:spacing w:val="-8"/>
                <w:sz w:val="20"/>
              </w:rPr>
              <w:t xml:space="preserve"> </w:t>
            </w:r>
            <w:r>
              <w:rPr>
                <w:sz w:val="20"/>
              </w:rPr>
              <w:t>Mycoses</w:t>
            </w:r>
          </w:p>
          <w:p w14:paraId="5D1F3E29" w14:textId="77777777" w:rsidR="005F7EA5" w:rsidRDefault="00E947E1">
            <w:pPr>
              <w:pStyle w:val="TableParagraph"/>
              <w:numPr>
                <w:ilvl w:val="0"/>
                <w:numId w:val="174"/>
              </w:numPr>
              <w:tabs>
                <w:tab w:val="left" w:pos="461"/>
              </w:tabs>
              <w:rPr>
                <w:sz w:val="20"/>
              </w:rPr>
            </w:pPr>
            <w:r>
              <w:rPr>
                <w:sz w:val="20"/>
              </w:rPr>
              <w:t>Candida and</w:t>
            </w:r>
            <w:r>
              <w:rPr>
                <w:spacing w:val="-7"/>
                <w:sz w:val="20"/>
              </w:rPr>
              <w:t xml:space="preserve"> </w:t>
            </w:r>
            <w:r>
              <w:rPr>
                <w:sz w:val="20"/>
              </w:rPr>
              <w:t>Cryptococci</w:t>
            </w:r>
          </w:p>
          <w:p w14:paraId="12A08E07" w14:textId="77777777" w:rsidR="005F7EA5" w:rsidRDefault="00E947E1">
            <w:pPr>
              <w:pStyle w:val="TableParagraph"/>
              <w:numPr>
                <w:ilvl w:val="0"/>
                <w:numId w:val="174"/>
              </w:numPr>
              <w:tabs>
                <w:tab w:val="left" w:pos="461"/>
              </w:tabs>
              <w:rPr>
                <w:sz w:val="20"/>
              </w:rPr>
            </w:pPr>
            <w:r>
              <w:rPr>
                <w:sz w:val="20"/>
              </w:rPr>
              <w:t>Opportunistic Fungi (Aspergillus,</w:t>
            </w:r>
            <w:r>
              <w:rPr>
                <w:spacing w:val="-21"/>
                <w:sz w:val="20"/>
              </w:rPr>
              <w:t xml:space="preserve"> </w:t>
            </w:r>
            <w:r>
              <w:rPr>
                <w:sz w:val="20"/>
              </w:rPr>
              <w:t>Zygomycetes)</w:t>
            </w:r>
          </w:p>
          <w:p w14:paraId="347561EF" w14:textId="77777777" w:rsidR="005F7EA5" w:rsidRDefault="00E947E1">
            <w:pPr>
              <w:pStyle w:val="TableParagraph"/>
              <w:numPr>
                <w:ilvl w:val="0"/>
                <w:numId w:val="174"/>
              </w:numPr>
              <w:tabs>
                <w:tab w:val="left" w:pos="461"/>
              </w:tabs>
              <w:spacing w:line="229" w:lineRule="exact"/>
              <w:rPr>
                <w:sz w:val="20"/>
              </w:rPr>
            </w:pPr>
            <w:r>
              <w:rPr>
                <w:sz w:val="20"/>
              </w:rPr>
              <w:t>Opportunistic Fungi (P. Jirovecii and Other</w:t>
            </w:r>
            <w:r>
              <w:rPr>
                <w:spacing w:val="-21"/>
                <w:sz w:val="20"/>
              </w:rPr>
              <w:t xml:space="preserve"> </w:t>
            </w:r>
            <w:r>
              <w:rPr>
                <w:sz w:val="20"/>
              </w:rPr>
              <w:t>Molds)</w:t>
            </w:r>
          </w:p>
          <w:p w14:paraId="163ADAEE" w14:textId="77777777" w:rsidR="005F7EA5" w:rsidRDefault="00E947E1">
            <w:pPr>
              <w:pStyle w:val="TableParagraph"/>
              <w:numPr>
                <w:ilvl w:val="0"/>
                <w:numId w:val="174"/>
              </w:numPr>
              <w:tabs>
                <w:tab w:val="left" w:pos="461"/>
              </w:tabs>
              <w:spacing w:line="229" w:lineRule="exact"/>
              <w:rPr>
                <w:sz w:val="20"/>
              </w:rPr>
            </w:pPr>
            <w:r>
              <w:rPr>
                <w:sz w:val="20"/>
              </w:rPr>
              <w:t>Antifungal Agents, Mechanisms of Action and</w:t>
            </w:r>
            <w:r>
              <w:rPr>
                <w:spacing w:val="-20"/>
                <w:sz w:val="20"/>
              </w:rPr>
              <w:t xml:space="preserve"> </w:t>
            </w:r>
            <w:r>
              <w:rPr>
                <w:sz w:val="20"/>
              </w:rPr>
              <w:t>Resistance</w:t>
            </w:r>
          </w:p>
          <w:p w14:paraId="6AED8C6A" w14:textId="77777777" w:rsidR="005F7EA5" w:rsidRDefault="00E947E1">
            <w:pPr>
              <w:pStyle w:val="TableParagraph"/>
              <w:numPr>
                <w:ilvl w:val="0"/>
                <w:numId w:val="174"/>
              </w:numPr>
              <w:tabs>
                <w:tab w:val="left" w:pos="461"/>
              </w:tabs>
              <w:spacing w:before="1"/>
              <w:rPr>
                <w:sz w:val="20"/>
              </w:rPr>
            </w:pPr>
            <w:r>
              <w:rPr>
                <w:sz w:val="20"/>
              </w:rPr>
              <w:t>Mycotoxins</w:t>
            </w:r>
          </w:p>
        </w:tc>
      </w:tr>
    </w:tbl>
    <w:p w14:paraId="02C14F87" w14:textId="77777777" w:rsidR="005F7EA5" w:rsidRDefault="005F7EA5">
      <w:pPr>
        <w:rPr>
          <w:sz w:val="20"/>
        </w:rPr>
        <w:sectPr w:rsidR="005F7EA5">
          <w:pgSz w:w="16840" w:h="11910" w:orient="landscape"/>
          <w:pgMar w:top="840" w:right="1220" w:bottom="280" w:left="760" w:header="708" w:footer="708" w:gutter="0"/>
          <w:cols w:space="708"/>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508"/>
        <w:gridCol w:w="5274"/>
        <w:gridCol w:w="5387"/>
      </w:tblGrid>
      <w:tr w:rsidR="005F7EA5" w14:paraId="15CE8C0D" w14:textId="77777777">
        <w:trPr>
          <w:trHeight w:hRule="exact" w:val="470"/>
        </w:trPr>
        <w:tc>
          <w:tcPr>
            <w:tcW w:w="855" w:type="dxa"/>
            <w:shd w:val="clear" w:color="auto" w:fill="D9D9D9"/>
          </w:tcPr>
          <w:p w14:paraId="4D14B1A1" w14:textId="77777777" w:rsidR="005F7EA5" w:rsidRDefault="005F7EA5"/>
        </w:tc>
        <w:tc>
          <w:tcPr>
            <w:tcW w:w="2508" w:type="dxa"/>
            <w:shd w:val="clear" w:color="auto" w:fill="D9D9D9"/>
          </w:tcPr>
          <w:p w14:paraId="2DEF4130" w14:textId="77777777" w:rsidR="005F7EA5" w:rsidRDefault="00E947E1">
            <w:pPr>
              <w:pStyle w:val="TableParagraph"/>
              <w:spacing w:before="138"/>
              <w:ind w:left="893"/>
              <w:rPr>
                <w:b/>
                <w:sz w:val="20"/>
              </w:rPr>
            </w:pPr>
            <w:r>
              <w:rPr>
                <w:b/>
                <w:sz w:val="20"/>
              </w:rPr>
              <w:t>SINIFI</w:t>
            </w:r>
          </w:p>
        </w:tc>
        <w:tc>
          <w:tcPr>
            <w:tcW w:w="5274" w:type="dxa"/>
            <w:shd w:val="clear" w:color="auto" w:fill="D9D9D9"/>
          </w:tcPr>
          <w:p w14:paraId="4EA494CB" w14:textId="77777777" w:rsidR="005F7EA5" w:rsidRDefault="00E947E1">
            <w:pPr>
              <w:pStyle w:val="TableParagraph"/>
              <w:spacing w:before="115"/>
              <w:ind w:left="1964" w:right="1965"/>
              <w:jc w:val="center"/>
              <w:rPr>
                <w:b/>
                <w:sz w:val="20"/>
              </w:rPr>
            </w:pPr>
            <w:r>
              <w:rPr>
                <w:b/>
                <w:sz w:val="20"/>
              </w:rPr>
              <w:t>DERS ADI-TR</w:t>
            </w:r>
          </w:p>
        </w:tc>
        <w:tc>
          <w:tcPr>
            <w:tcW w:w="5387" w:type="dxa"/>
            <w:shd w:val="clear" w:color="auto" w:fill="D9D9D9"/>
          </w:tcPr>
          <w:p w14:paraId="1AED1F18" w14:textId="77777777" w:rsidR="005F7EA5" w:rsidRDefault="00E947E1">
            <w:pPr>
              <w:pStyle w:val="TableParagraph"/>
              <w:ind w:left="2017" w:right="2023"/>
              <w:jc w:val="center"/>
              <w:rPr>
                <w:b/>
                <w:sz w:val="20"/>
              </w:rPr>
            </w:pPr>
            <w:r>
              <w:rPr>
                <w:b/>
                <w:sz w:val="20"/>
              </w:rPr>
              <w:t>ING</w:t>
            </w:r>
          </w:p>
        </w:tc>
      </w:tr>
      <w:tr w:rsidR="005F7EA5" w14:paraId="54716ACB" w14:textId="77777777">
        <w:trPr>
          <w:trHeight w:hRule="exact" w:val="3231"/>
        </w:trPr>
        <w:tc>
          <w:tcPr>
            <w:tcW w:w="855" w:type="dxa"/>
            <w:vMerge w:val="restart"/>
            <w:textDirection w:val="btLr"/>
          </w:tcPr>
          <w:p w14:paraId="2FDF8845" w14:textId="77777777" w:rsidR="005F7EA5" w:rsidRDefault="005F7EA5">
            <w:pPr>
              <w:pStyle w:val="TableParagraph"/>
              <w:spacing w:before="8"/>
              <w:rPr>
                <w:b/>
                <w:sz w:val="20"/>
              </w:rPr>
            </w:pPr>
          </w:p>
          <w:p w14:paraId="2D7B85BA" w14:textId="77777777" w:rsidR="005F7EA5" w:rsidRDefault="00E947E1">
            <w:pPr>
              <w:pStyle w:val="TableParagraph"/>
              <w:ind w:left="3903" w:right="3908"/>
              <w:jc w:val="center"/>
              <w:rPr>
                <w:sz w:val="20"/>
              </w:rPr>
            </w:pPr>
            <w:r>
              <w:rPr>
                <w:w w:val="99"/>
                <w:sz w:val="20"/>
              </w:rPr>
              <w:t>TI</w:t>
            </w:r>
            <w:r>
              <w:rPr>
                <w:spacing w:val="-1"/>
                <w:w w:val="99"/>
                <w:sz w:val="20"/>
              </w:rPr>
              <w:t>BB</w:t>
            </w:r>
            <w:r>
              <w:rPr>
                <w:w w:val="99"/>
                <w:sz w:val="20"/>
              </w:rPr>
              <w:t>İ</w:t>
            </w:r>
            <w:r>
              <w:rPr>
                <w:sz w:val="20"/>
              </w:rPr>
              <w:t xml:space="preserve"> </w:t>
            </w:r>
            <w:r>
              <w:rPr>
                <w:w w:val="99"/>
                <w:sz w:val="20"/>
              </w:rPr>
              <w:t>M</w:t>
            </w:r>
            <w:r>
              <w:rPr>
                <w:spacing w:val="1"/>
                <w:w w:val="99"/>
                <w:sz w:val="20"/>
              </w:rPr>
              <w:t>İ</w:t>
            </w:r>
            <w:r>
              <w:rPr>
                <w:w w:val="99"/>
                <w:sz w:val="20"/>
              </w:rPr>
              <w:t>K</w:t>
            </w:r>
            <w:r>
              <w:rPr>
                <w:spacing w:val="-1"/>
                <w:w w:val="99"/>
                <w:sz w:val="20"/>
              </w:rPr>
              <w:t>R</w:t>
            </w:r>
            <w:r>
              <w:rPr>
                <w:spacing w:val="2"/>
                <w:w w:val="99"/>
                <w:sz w:val="20"/>
              </w:rPr>
              <w:t>O</w:t>
            </w:r>
            <w:r>
              <w:rPr>
                <w:spacing w:val="-1"/>
                <w:w w:val="99"/>
                <w:sz w:val="20"/>
              </w:rPr>
              <w:t>B</w:t>
            </w:r>
            <w:r>
              <w:rPr>
                <w:w w:val="99"/>
                <w:sz w:val="20"/>
              </w:rPr>
              <w:t>İYOLOJİ</w:t>
            </w:r>
          </w:p>
        </w:tc>
        <w:tc>
          <w:tcPr>
            <w:tcW w:w="2508" w:type="dxa"/>
          </w:tcPr>
          <w:p w14:paraId="76C5EF0F" w14:textId="77777777" w:rsidR="005F7EA5" w:rsidRDefault="005F7EA5">
            <w:pPr>
              <w:pStyle w:val="TableParagraph"/>
              <w:rPr>
                <w:b/>
              </w:rPr>
            </w:pPr>
          </w:p>
          <w:p w14:paraId="2270FF06" w14:textId="77777777" w:rsidR="005F7EA5" w:rsidRDefault="005F7EA5">
            <w:pPr>
              <w:pStyle w:val="TableParagraph"/>
              <w:rPr>
                <w:b/>
              </w:rPr>
            </w:pPr>
          </w:p>
          <w:p w14:paraId="63F4444C" w14:textId="77777777" w:rsidR="005F7EA5" w:rsidRDefault="005F7EA5">
            <w:pPr>
              <w:pStyle w:val="TableParagraph"/>
              <w:rPr>
                <w:b/>
              </w:rPr>
            </w:pPr>
          </w:p>
          <w:p w14:paraId="2CECFD83" w14:textId="77777777" w:rsidR="005F7EA5" w:rsidRDefault="005F7EA5">
            <w:pPr>
              <w:pStyle w:val="TableParagraph"/>
              <w:rPr>
                <w:b/>
              </w:rPr>
            </w:pPr>
          </w:p>
          <w:p w14:paraId="1AC665A1" w14:textId="77777777" w:rsidR="005F7EA5" w:rsidRDefault="005F7EA5">
            <w:pPr>
              <w:pStyle w:val="TableParagraph"/>
              <w:spacing w:before="4"/>
              <w:rPr>
                <w:b/>
                <w:sz w:val="24"/>
              </w:rPr>
            </w:pPr>
          </w:p>
          <w:p w14:paraId="48359F90" w14:textId="77777777" w:rsidR="005F7EA5" w:rsidRDefault="00E947E1">
            <w:pPr>
              <w:pStyle w:val="TableParagraph"/>
              <w:ind w:left="919"/>
              <w:rPr>
                <w:sz w:val="20"/>
              </w:rPr>
            </w:pPr>
            <w:r>
              <w:rPr>
                <w:sz w:val="20"/>
              </w:rPr>
              <w:t>3.SINIF</w:t>
            </w:r>
          </w:p>
        </w:tc>
        <w:tc>
          <w:tcPr>
            <w:tcW w:w="5274" w:type="dxa"/>
          </w:tcPr>
          <w:p w14:paraId="4C373B7E" w14:textId="77777777" w:rsidR="005F7EA5" w:rsidRDefault="00E947E1">
            <w:pPr>
              <w:pStyle w:val="TableParagraph"/>
              <w:numPr>
                <w:ilvl w:val="0"/>
                <w:numId w:val="173"/>
              </w:numPr>
              <w:tabs>
                <w:tab w:val="left" w:pos="463"/>
                <w:tab w:val="left" w:pos="464"/>
              </w:tabs>
              <w:spacing w:line="226" w:lineRule="exact"/>
              <w:ind w:hanging="360"/>
              <w:rPr>
                <w:sz w:val="20"/>
              </w:rPr>
            </w:pPr>
            <w:r>
              <w:rPr>
                <w:sz w:val="20"/>
              </w:rPr>
              <w:t>Antibiyotikler ve Etki</w:t>
            </w:r>
            <w:r>
              <w:rPr>
                <w:spacing w:val="-14"/>
                <w:sz w:val="20"/>
              </w:rPr>
              <w:t xml:space="preserve"> </w:t>
            </w:r>
            <w:r>
              <w:rPr>
                <w:sz w:val="20"/>
              </w:rPr>
              <w:t>Mekanizmaları</w:t>
            </w:r>
          </w:p>
          <w:p w14:paraId="7DF224FD" w14:textId="77777777" w:rsidR="005F7EA5" w:rsidRDefault="00E947E1">
            <w:pPr>
              <w:pStyle w:val="TableParagraph"/>
              <w:numPr>
                <w:ilvl w:val="0"/>
                <w:numId w:val="173"/>
              </w:numPr>
              <w:tabs>
                <w:tab w:val="left" w:pos="463"/>
                <w:tab w:val="left" w:pos="464"/>
              </w:tabs>
              <w:ind w:hanging="360"/>
              <w:rPr>
                <w:sz w:val="20"/>
              </w:rPr>
            </w:pPr>
            <w:r>
              <w:rPr>
                <w:sz w:val="20"/>
              </w:rPr>
              <w:t>Antibiyotiklere Direnç</w:t>
            </w:r>
            <w:r>
              <w:rPr>
                <w:spacing w:val="-14"/>
                <w:sz w:val="20"/>
              </w:rPr>
              <w:t xml:space="preserve"> </w:t>
            </w:r>
            <w:r>
              <w:rPr>
                <w:sz w:val="20"/>
              </w:rPr>
              <w:t>Mekanizmaları</w:t>
            </w:r>
          </w:p>
          <w:p w14:paraId="4D820468" w14:textId="77777777" w:rsidR="005F7EA5" w:rsidRDefault="00E947E1">
            <w:pPr>
              <w:pStyle w:val="TableParagraph"/>
              <w:numPr>
                <w:ilvl w:val="0"/>
                <w:numId w:val="173"/>
              </w:numPr>
              <w:tabs>
                <w:tab w:val="left" w:pos="463"/>
                <w:tab w:val="left" w:pos="464"/>
              </w:tabs>
              <w:ind w:hanging="360"/>
              <w:rPr>
                <w:sz w:val="20"/>
              </w:rPr>
            </w:pPr>
            <w:r>
              <w:rPr>
                <w:sz w:val="20"/>
              </w:rPr>
              <w:t>Antibakteriyal Duyarlılık</w:t>
            </w:r>
            <w:r>
              <w:rPr>
                <w:spacing w:val="-7"/>
                <w:sz w:val="20"/>
              </w:rPr>
              <w:t xml:space="preserve"> </w:t>
            </w:r>
            <w:r>
              <w:rPr>
                <w:sz w:val="20"/>
              </w:rPr>
              <w:t>Testleri</w:t>
            </w:r>
          </w:p>
          <w:p w14:paraId="0FEFE56C" w14:textId="77777777" w:rsidR="005F7EA5" w:rsidRDefault="00E947E1">
            <w:pPr>
              <w:pStyle w:val="TableParagraph"/>
              <w:numPr>
                <w:ilvl w:val="0"/>
                <w:numId w:val="173"/>
              </w:numPr>
              <w:tabs>
                <w:tab w:val="left" w:pos="463"/>
                <w:tab w:val="left" w:pos="464"/>
              </w:tabs>
              <w:spacing w:line="229" w:lineRule="exact"/>
              <w:ind w:hanging="360"/>
              <w:rPr>
                <w:sz w:val="20"/>
              </w:rPr>
            </w:pPr>
            <w:r>
              <w:rPr>
                <w:sz w:val="20"/>
              </w:rPr>
              <w:t>Antibakteriyal Duyarlılık Testlerinin</w:t>
            </w:r>
            <w:r>
              <w:rPr>
                <w:spacing w:val="-13"/>
                <w:sz w:val="20"/>
              </w:rPr>
              <w:t xml:space="preserve"> </w:t>
            </w:r>
            <w:r>
              <w:rPr>
                <w:sz w:val="20"/>
              </w:rPr>
              <w:t>Yorumlanması</w:t>
            </w:r>
          </w:p>
          <w:p w14:paraId="01411955" w14:textId="77777777" w:rsidR="005F7EA5" w:rsidRDefault="00E947E1">
            <w:pPr>
              <w:pStyle w:val="TableParagraph"/>
              <w:numPr>
                <w:ilvl w:val="0"/>
                <w:numId w:val="173"/>
              </w:numPr>
              <w:tabs>
                <w:tab w:val="left" w:pos="463"/>
                <w:tab w:val="left" w:pos="464"/>
              </w:tabs>
              <w:spacing w:line="229" w:lineRule="exact"/>
              <w:ind w:hanging="360"/>
              <w:rPr>
                <w:sz w:val="20"/>
              </w:rPr>
            </w:pPr>
            <w:r>
              <w:rPr>
                <w:sz w:val="20"/>
              </w:rPr>
              <w:t>Stafilokok Enfeksiyonlarının</w:t>
            </w:r>
            <w:r>
              <w:rPr>
                <w:spacing w:val="-15"/>
                <w:sz w:val="20"/>
              </w:rPr>
              <w:t xml:space="preserve"> </w:t>
            </w:r>
            <w:r>
              <w:rPr>
                <w:sz w:val="20"/>
              </w:rPr>
              <w:t>Mikrobiyolojisi</w:t>
            </w:r>
          </w:p>
          <w:p w14:paraId="39759517" w14:textId="77777777" w:rsidR="005F7EA5" w:rsidRDefault="00E947E1">
            <w:pPr>
              <w:pStyle w:val="TableParagraph"/>
              <w:numPr>
                <w:ilvl w:val="0"/>
                <w:numId w:val="173"/>
              </w:numPr>
              <w:tabs>
                <w:tab w:val="left" w:pos="463"/>
                <w:tab w:val="left" w:pos="464"/>
              </w:tabs>
              <w:spacing w:before="1"/>
              <w:ind w:hanging="360"/>
              <w:rPr>
                <w:sz w:val="20"/>
              </w:rPr>
            </w:pPr>
            <w:r>
              <w:rPr>
                <w:sz w:val="20"/>
              </w:rPr>
              <w:t>Streptokok Enfeksiyonlarının</w:t>
            </w:r>
            <w:r>
              <w:rPr>
                <w:spacing w:val="-14"/>
                <w:sz w:val="20"/>
              </w:rPr>
              <w:t xml:space="preserve"> </w:t>
            </w:r>
            <w:r>
              <w:rPr>
                <w:sz w:val="20"/>
              </w:rPr>
              <w:t>Mikrobiyolojisi</w:t>
            </w:r>
          </w:p>
          <w:p w14:paraId="6EE56A92" w14:textId="77777777" w:rsidR="005F7EA5" w:rsidRDefault="00E947E1">
            <w:pPr>
              <w:pStyle w:val="TableParagraph"/>
              <w:numPr>
                <w:ilvl w:val="0"/>
                <w:numId w:val="173"/>
              </w:numPr>
              <w:tabs>
                <w:tab w:val="left" w:pos="463"/>
                <w:tab w:val="left" w:pos="464"/>
              </w:tabs>
              <w:ind w:hanging="360"/>
              <w:rPr>
                <w:sz w:val="20"/>
              </w:rPr>
            </w:pPr>
            <w:r>
              <w:rPr>
                <w:sz w:val="20"/>
              </w:rPr>
              <w:t>Enterik Bakterilerin Genel</w:t>
            </w:r>
            <w:r>
              <w:rPr>
                <w:spacing w:val="-15"/>
                <w:sz w:val="20"/>
              </w:rPr>
              <w:t xml:space="preserve"> </w:t>
            </w:r>
            <w:r>
              <w:rPr>
                <w:sz w:val="20"/>
              </w:rPr>
              <w:t>Özellikleri</w:t>
            </w:r>
          </w:p>
          <w:p w14:paraId="723658D3" w14:textId="77777777" w:rsidR="005F7EA5" w:rsidRDefault="00E947E1">
            <w:pPr>
              <w:pStyle w:val="TableParagraph"/>
              <w:numPr>
                <w:ilvl w:val="0"/>
                <w:numId w:val="173"/>
              </w:numPr>
              <w:tabs>
                <w:tab w:val="left" w:pos="463"/>
                <w:tab w:val="left" w:pos="464"/>
              </w:tabs>
              <w:ind w:hanging="360"/>
              <w:rPr>
                <w:sz w:val="20"/>
              </w:rPr>
            </w:pPr>
            <w:r>
              <w:rPr>
                <w:sz w:val="20"/>
              </w:rPr>
              <w:t>E.coli</w:t>
            </w:r>
          </w:p>
          <w:p w14:paraId="29FA852C" w14:textId="77777777" w:rsidR="005F7EA5" w:rsidRDefault="00E947E1">
            <w:pPr>
              <w:pStyle w:val="TableParagraph"/>
              <w:numPr>
                <w:ilvl w:val="0"/>
                <w:numId w:val="173"/>
              </w:numPr>
              <w:tabs>
                <w:tab w:val="left" w:pos="463"/>
                <w:tab w:val="left" w:pos="464"/>
              </w:tabs>
              <w:spacing w:line="229" w:lineRule="exact"/>
              <w:ind w:hanging="360"/>
              <w:rPr>
                <w:sz w:val="20"/>
              </w:rPr>
            </w:pPr>
            <w:r>
              <w:rPr>
                <w:sz w:val="20"/>
              </w:rPr>
              <w:t>Klebsiella, Enterobacter, Proteus,</w:t>
            </w:r>
            <w:r>
              <w:rPr>
                <w:spacing w:val="-18"/>
                <w:sz w:val="20"/>
              </w:rPr>
              <w:t xml:space="preserve"> </w:t>
            </w:r>
            <w:r>
              <w:rPr>
                <w:sz w:val="20"/>
              </w:rPr>
              <w:t>Yersinia</w:t>
            </w:r>
          </w:p>
          <w:p w14:paraId="0AD3BFD4" w14:textId="77777777" w:rsidR="005F7EA5" w:rsidRDefault="00E947E1">
            <w:pPr>
              <w:pStyle w:val="TableParagraph"/>
              <w:numPr>
                <w:ilvl w:val="0"/>
                <w:numId w:val="173"/>
              </w:numPr>
              <w:tabs>
                <w:tab w:val="left" w:pos="464"/>
              </w:tabs>
              <w:spacing w:line="229" w:lineRule="exact"/>
              <w:ind w:hanging="360"/>
              <w:rPr>
                <w:sz w:val="20"/>
              </w:rPr>
            </w:pPr>
            <w:r>
              <w:rPr>
                <w:sz w:val="20"/>
              </w:rPr>
              <w:t>Enfeksiyöz İshallerde Mikrobiyolojik</w:t>
            </w:r>
            <w:r>
              <w:rPr>
                <w:spacing w:val="-13"/>
                <w:sz w:val="20"/>
              </w:rPr>
              <w:t xml:space="preserve"> </w:t>
            </w:r>
            <w:r>
              <w:rPr>
                <w:sz w:val="20"/>
              </w:rPr>
              <w:t>Tanı</w:t>
            </w:r>
          </w:p>
          <w:p w14:paraId="7872EF7E" w14:textId="77777777" w:rsidR="005F7EA5" w:rsidRDefault="00E947E1">
            <w:pPr>
              <w:pStyle w:val="TableParagraph"/>
              <w:numPr>
                <w:ilvl w:val="0"/>
                <w:numId w:val="173"/>
              </w:numPr>
              <w:tabs>
                <w:tab w:val="left" w:pos="464"/>
              </w:tabs>
              <w:spacing w:before="1"/>
              <w:ind w:hanging="360"/>
              <w:rPr>
                <w:sz w:val="20"/>
              </w:rPr>
            </w:pPr>
            <w:r>
              <w:rPr>
                <w:sz w:val="20"/>
              </w:rPr>
              <w:t>Su ve Havanın Mikrobiyolojik</w:t>
            </w:r>
            <w:r>
              <w:rPr>
                <w:spacing w:val="-10"/>
                <w:sz w:val="20"/>
              </w:rPr>
              <w:t xml:space="preserve"> </w:t>
            </w:r>
            <w:r>
              <w:rPr>
                <w:sz w:val="20"/>
              </w:rPr>
              <w:t>Kontrolü</w:t>
            </w:r>
          </w:p>
          <w:p w14:paraId="6C5ABFEA" w14:textId="77777777" w:rsidR="005F7EA5" w:rsidRDefault="00E947E1">
            <w:pPr>
              <w:pStyle w:val="TableParagraph"/>
              <w:numPr>
                <w:ilvl w:val="0"/>
                <w:numId w:val="173"/>
              </w:numPr>
              <w:tabs>
                <w:tab w:val="left" w:pos="464"/>
              </w:tabs>
              <w:spacing w:before="1"/>
              <w:ind w:hanging="360"/>
              <w:rPr>
                <w:sz w:val="20"/>
              </w:rPr>
            </w:pPr>
            <w:r>
              <w:rPr>
                <w:sz w:val="20"/>
              </w:rPr>
              <w:t>Biyoterorizm</w:t>
            </w:r>
          </w:p>
        </w:tc>
        <w:tc>
          <w:tcPr>
            <w:tcW w:w="5387" w:type="dxa"/>
          </w:tcPr>
          <w:p w14:paraId="708159AF" w14:textId="77777777" w:rsidR="005F7EA5" w:rsidRDefault="00E947E1">
            <w:pPr>
              <w:pStyle w:val="TableParagraph"/>
              <w:numPr>
                <w:ilvl w:val="0"/>
                <w:numId w:val="172"/>
              </w:numPr>
              <w:tabs>
                <w:tab w:val="left" w:pos="461"/>
              </w:tabs>
              <w:spacing w:line="226" w:lineRule="exact"/>
              <w:rPr>
                <w:sz w:val="20"/>
              </w:rPr>
            </w:pPr>
            <w:r>
              <w:rPr>
                <w:sz w:val="20"/>
              </w:rPr>
              <w:t>Mechanisms of Antibiotic</w:t>
            </w:r>
            <w:r>
              <w:rPr>
                <w:spacing w:val="-15"/>
                <w:sz w:val="20"/>
              </w:rPr>
              <w:t xml:space="preserve"> </w:t>
            </w:r>
            <w:r>
              <w:rPr>
                <w:sz w:val="20"/>
              </w:rPr>
              <w:t>Actions</w:t>
            </w:r>
          </w:p>
          <w:p w14:paraId="2D5A7B26" w14:textId="77777777" w:rsidR="005F7EA5" w:rsidRDefault="00E947E1">
            <w:pPr>
              <w:pStyle w:val="TableParagraph"/>
              <w:numPr>
                <w:ilvl w:val="0"/>
                <w:numId w:val="172"/>
              </w:numPr>
              <w:tabs>
                <w:tab w:val="left" w:pos="461"/>
              </w:tabs>
              <w:rPr>
                <w:sz w:val="20"/>
              </w:rPr>
            </w:pPr>
            <w:r>
              <w:rPr>
                <w:sz w:val="20"/>
              </w:rPr>
              <w:t>Mechanisms of Bacterial Resistance to</w:t>
            </w:r>
            <w:r>
              <w:rPr>
                <w:spacing w:val="-16"/>
                <w:sz w:val="20"/>
              </w:rPr>
              <w:t xml:space="preserve"> </w:t>
            </w:r>
            <w:r>
              <w:rPr>
                <w:sz w:val="20"/>
              </w:rPr>
              <w:t>Antibiotics</w:t>
            </w:r>
          </w:p>
          <w:p w14:paraId="03331BED" w14:textId="77777777" w:rsidR="005F7EA5" w:rsidRDefault="00E947E1">
            <w:pPr>
              <w:pStyle w:val="TableParagraph"/>
              <w:numPr>
                <w:ilvl w:val="0"/>
                <w:numId w:val="172"/>
              </w:numPr>
              <w:tabs>
                <w:tab w:val="left" w:pos="461"/>
              </w:tabs>
              <w:rPr>
                <w:sz w:val="20"/>
              </w:rPr>
            </w:pPr>
            <w:r>
              <w:rPr>
                <w:sz w:val="20"/>
              </w:rPr>
              <w:t>Antibacterial Susceptibility</w:t>
            </w:r>
            <w:r>
              <w:rPr>
                <w:spacing w:val="-12"/>
                <w:sz w:val="20"/>
              </w:rPr>
              <w:t xml:space="preserve"> </w:t>
            </w:r>
            <w:r>
              <w:rPr>
                <w:sz w:val="20"/>
              </w:rPr>
              <w:t>Testing</w:t>
            </w:r>
          </w:p>
          <w:p w14:paraId="5AC312A3" w14:textId="77777777" w:rsidR="005F7EA5" w:rsidRDefault="00E947E1">
            <w:pPr>
              <w:pStyle w:val="TableParagraph"/>
              <w:numPr>
                <w:ilvl w:val="0"/>
                <w:numId w:val="172"/>
              </w:numPr>
              <w:tabs>
                <w:tab w:val="left" w:pos="461"/>
              </w:tabs>
              <w:ind w:right="324"/>
              <w:rPr>
                <w:sz w:val="20"/>
              </w:rPr>
            </w:pPr>
            <w:r>
              <w:rPr>
                <w:sz w:val="20"/>
              </w:rPr>
              <w:t>Reporting and Interpreting of Antibacterial</w:t>
            </w:r>
            <w:r>
              <w:rPr>
                <w:spacing w:val="-16"/>
                <w:sz w:val="20"/>
              </w:rPr>
              <w:t xml:space="preserve"> </w:t>
            </w:r>
            <w:r>
              <w:rPr>
                <w:sz w:val="20"/>
              </w:rPr>
              <w:t>Susceptibility Testing</w:t>
            </w:r>
            <w:r>
              <w:rPr>
                <w:spacing w:val="-5"/>
                <w:sz w:val="20"/>
              </w:rPr>
              <w:t xml:space="preserve"> </w:t>
            </w:r>
            <w:r>
              <w:rPr>
                <w:sz w:val="20"/>
              </w:rPr>
              <w:t>Results</w:t>
            </w:r>
          </w:p>
          <w:p w14:paraId="08AED242" w14:textId="77777777" w:rsidR="005F7EA5" w:rsidRDefault="00E947E1">
            <w:pPr>
              <w:pStyle w:val="TableParagraph"/>
              <w:numPr>
                <w:ilvl w:val="0"/>
                <w:numId w:val="172"/>
              </w:numPr>
              <w:tabs>
                <w:tab w:val="left" w:pos="461"/>
              </w:tabs>
              <w:rPr>
                <w:sz w:val="20"/>
              </w:rPr>
            </w:pPr>
            <w:r>
              <w:rPr>
                <w:sz w:val="20"/>
              </w:rPr>
              <w:t>Staphylococcal Infections: Microbiological</w:t>
            </w:r>
            <w:r>
              <w:rPr>
                <w:spacing w:val="-19"/>
                <w:sz w:val="20"/>
              </w:rPr>
              <w:t xml:space="preserve"> </w:t>
            </w:r>
            <w:r>
              <w:rPr>
                <w:sz w:val="20"/>
              </w:rPr>
              <w:t>Overview</w:t>
            </w:r>
          </w:p>
          <w:p w14:paraId="35C4ECB1" w14:textId="77777777" w:rsidR="005F7EA5" w:rsidRDefault="00E947E1">
            <w:pPr>
              <w:pStyle w:val="TableParagraph"/>
              <w:numPr>
                <w:ilvl w:val="0"/>
                <w:numId w:val="172"/>
              </w:numPr>
              <w:tabs>
                <w:tab w:val="left" w:pos="461"/>
              </w:tabs>
              <w:rPr>
                <w:sz w:val="20"/>
              </w:rPr>
            </w:pPr>
            <w:r>
              <w:rPr>
                <w:sz w:val="20"/>
              </w:rPr>
              <w:t>Streptococcal Infections: Microbiological</w:t>
            </w:r>
            <w:r>
              <w:rPr>
                <w:spacing w:val="-17"/>
                <w:sz w:val="20"/>
              </w:rPr>
              <w:t xml:space="preserve"> </w:t>
            </w:r>
            <w:r>
              <w:rPr>
                <w:sz w:val="20"/>
              </w:rPr>
              <w:t>Overview</w:t>
            </w:r>
          </w:p>
          <w:p w14:paraId="5EB91D69" w14:textId="77777777" w:rsidR="005F7EA5" w:rsidRDefault="00E947E1">
            <w:pPr>
              <w:pStyle w:val="TableParagraph"/>
              <w:numPr>
                <w:ilvl w:val="0"/>
                <w:numId w:val="172"/>
              </w:numPr>
              <w:tabs>
                <w:tab w:val="left" w:pos="461"/>
              </w:tabs>
              <w:rPr>
                <w:sz w:val="20"/>
              </w:rPr>
            </w:pPr>
            <w:r>
              <w:rPr>
                <w:sz w:val="20"/>
              </w:rPr>
              <w:t>Enterobacteriaceae</w:t>
            </w:r>
          </w:p>
          <w:p w14:paraId="7EAA408C" w14:textId="77777777" w:rsidR="005F7EA5" w:rsidRDefault="00E947E1">
            <w:pPr>
              <w:pStyle w:val="TableParagraph"/>
              <w:numPr>
                <w:ilvl w:val="0"/>
                <w:numId w:val="172"/>
              </w:numPr>
              <w:tabs>
                <w:tab w:val="left" w:pos="461"/>
              </w:tabs>
              <w:spacing w:line="229" w:lineRule="exact"/>
              <w:rPr>
                <w:sz w:val="20"/>
              </w:rPr>
            </w:pPr>
            <w:r>
              <w:rPr>
                <w:sz w:val="20"/>
              </w:rPr>
              <w:t>Escherichia</w:t>
            </w:r>
            <w:r>
              <w:rPr>
                <w:spacing w:val="-5"/>
                <w:sz w:val="20"/>
              </w:rPr>
              <w:t xml:space="preserve"> </w:t>
            </w:r>
            <w:r>
              <w:rPr>
                <w:sz w:val="20"/>
              </w:rPr>
              <w:t>coli</w:t>
            </w:r>
          </w:p>
          <w:p w14:paraId="647B4147" w14:textId="77777777" w:rsidR="005F7EA5" w:rsidRDefault="00E947E1">
            <w:pPr>
              <w:pStyle w:val="TableParagraph"/>
              <w:numPr>
                <w:ilvl w:val="0"/>
                <w:numId w:val="172"/>
              </w:numPr>
              <w:tabs>
                <w:tab w:val="left" w:pos="461"/>
              </w:tabs>
              <w:spacing w:line="229" w:lineRule="exact"/>
              <w:rPr>
                <w:sz w:val="20"/>
              </w:rPr>
            </w:pPr>
            <w:r>
              <w:rPr>
                <w:sz w:val="20"/>
              </w:rPr>
              <w:t>Klebsiella, Enterobacter, Proteus, and</w:t>
            </w:r>
            <w:r>
              <w:rPr>
                <w:spacing w:val="-19"/>
                <w:sz w:val="20"/>
              </w:rPr>
              <w:t xml:space="preserve"> </w:t>
            </w:r>
            <w:r>
              <w:rPr>
                <w:sz w:val="20"/>
              </w:rPr>
              <w:t>Yersinia</w:t>
            </w:r>
          </w:p>
          <w:p w14:paraId="67843BE6" w14:textId="77777777" w:rsidR="005F7EA5" w:rsidRDefault="00E947E1">
            <w:pPr>
              <w:pStyle w:val="TableParagraph"/>
              <w:numPr>
                <w:ilvl w:val="0"/>
                <w:numId w:val="172"/>
              </w:numPr>
              <w:tabs>
                <w:tab w:val="left" w:pos="461"/>
              </w:tabs>
              <w:spacing w:before="1"/>
              <w:rPr>
                <w:sz w:val="20"/>
              </w:rPr>
            </w:pPr>
            <w:r>
              <w:rPr>
                <w:sz w:val="20"/>
              </w:rPr>
              <w:t>Microbiological Diagnosis of Infectious</w:t>
            </w:r>
            <w:r>
              <w:rPr>
                <w:spacing w:val="-15"/>
                <w:sz w:val="20"/>
              </w:rPr>
              <w:t xml:space="preserve"> </w:t>
            </w:r>
            <w:r>
              <w:rPr>
                <w:sz w:val="20"/>
              </w:rPr>
              <w:t>Diarrhea</w:t>
            </w:r>
          </w:p>
          <w:p w14:paraId="56FAD11A" w14:textId="77777777" w:rsidR="005F7EA5" w:rsidRDefault="00E947E1">
            <w:pPr>
              <w:pStyle w:val="TableParagraph"/>
              <w:numPr>
                <w:ilvl w:val="0"/>
                <w:numId w:val="172"/>
              </w:numPr>
              <w:tabs>
                <w:tab w:val="left" w:pos="461"/>
              </w:tabs>
              <w:spacing w:before="1"/>
              <w:rPr>
                <w:sz w:val="20"/>
              </w:rPr>
            </w:pPr>
            <w:r>
              <w:rPr>
                <w:sz w:val="20"/>
              </w:rPr>
              <w:t>Microbiological Investigation of Water and</w:t>
            </w:r>
            <w:r>
              <w:rPr>
                <w:spacing w:val="-16"/>
                <w:sz w:val="20"/>
              </w:rPr>
              <w:t xml:space="preserve"> </w:t>
            </w:r>
            <w:r>
              <w:rPr>
                <w:sz w:val="20"/>
              </w:rPr>
              <w:t>Air</w:t>
            </w:r>
          </w:p>
          <w:p w14:paraId="6F34B785" w14:textId="77777777" w:rsidR="005F7EA5" w:rsidRDefault="00E947E1">
            <w:pPr>
              <w:pStyle w:val="TableParagraph"/>
              <w:numPr>
                <w:ilvl w:val="0"/>
                <w:numId w:val="172"/>
              </w:numPr>
              <w:tabs>
                <w:tab w:val="left" w:pos="461"/>
              </w:tabs>
              <w:rPr>
                <w:sz w:val="20"/>
              </w:rPr>
            </w:pPr>
            <w:r>
              <w:rPr>
                <w:sz w:val="20"/>
              </w:rPr>
              <w:t>Bioterrorism</w:t>
            </w:r>
          </w:p>
        </w:tc>
      </w:tr>
      <w:tr w:rsidR="005F7EA5" w14:paraId="37E7ACC1" w14:textId="77777777">
        <w:trPr>
          <w:trHeight w:hRule="exact" w:val="2770"/>
        </w:trPr>
        <w:tc>
          <w:tcPr>
            <w:tcW w:w="855" w:type="dxa"/>
            <w:vMerge/>
            <w:textDirection w:val="btLr"/>
          </w:tcPr>
          <w:p w14:paraId="1E1AC2CB" w14:textId="77777777" w:rsidR="005F7EA5" w:rsidRDefault="005F7EA5"/>
        </w:tc>
        <w:tc>
          <w:tcPr>
            <w:tcW w:w="2508" w:type="dxa"/>
          </w:tcPr>
          <w:p w14:paraId="03AF9F72" w14:textId="77777777" w:rsidR="005F7EA5" w:rsidRDefault="005F7EA5">
            <w:pPr>
              <w:pStyle w:val="TableParagraph"/>
              <w:rPr>
                <w:b/>
              </w:rPr>
            </w:pPr>
          </w:p>
          <w:p w14:paraId="038486A6" w14:textId="77777777" w:rsidR="005F7EA5" w:rsidRDefault="005F7EA5">
            <w:pPr>
              <w:pStyle w:val="TableParagraph"/>
              <w:rPr>
                <w:b/>
              </w:rPr>
            </w:pPr>
          </w:p>
          <w:p w14:paraId="0E2E448E" w14:textId="77777777" w:rsidR="005F7EA5" w:rsidRDefault="005F7EA5">
            <w:pPr>
              <w:pStyle w:val="TableParagraph"/>
              <w:rPr>
                <w:b/>
              </w:rPr>
            </w:pPr>
          </w:p>
          <w:p w14:paraId="2008C28C" w14:textId="77777777" w:rsidR="005F7EA5" w:rsidRDefault="005F7EA5">
            <w:pPr>
              <w:pStyle w:val="TableParagraph"/>
              <w:spacing w:before="9"/>
              <w:rPr>
                <w:b/>
                <w:sz w:val="23"/>
              </w:rPr>
            </w:pPr>
          </w:p>
          <w:p w14:paraId="0B1C28DD" w14:textId="77777777" w:rsidR="005F7EA5" w:rsidRDefault="00E947E1">
            <w:pPr>
              <w:pStyle w:val="TableParagraph"/>
              <w:ind w:right="847"/>
              <w:jc w:val="right"/>
              <w:rPr>
                <w:sz w:val="20"/>
              </w:rPr>
            </w:pPr>
            <w:r>
              <w:rPr>
                <w:w w:val="95"/>
                <w:sz w:val="20"/>
              </w:rPr>
              <w:t>3.SINIF</w:t>
            </w:r>
          </w:p>
        </w:tc>
        <w:tc>
          <w:tcPr>
            <w:tcW w:w="5274" w:type="dxa"/>
          </w:tcPr>
          <w:p w14:paraId="52585C02" w14:textId="77777777" w:rsidR="005F7EA5" w:rsidRDefault="00E947E1">
            <w:pPr>
              <w:pStyle w:val="TableParagraph"/>
              <w:numPr>
                <w:ilvl w:val="0"/>
                <w:numId w:val="171"/>
              </w:numPr>
              <w:tabs>
                <w:tab w:val="left" w:pos="463"/>
                <w:tab w:val="left" w:pos="464"/>
              </w:tabs>
              <w:spacing w:line="226" w:lineRule="exact"/>
              <w:ind w:hanging="360"/>
              <w:rPr>
                <w:sz w:val="20"/>
              </w:rPr>
            </w:pPr>
            <w:r>
              <w:rPr>
                <w:sz w:val="20"/>
              </w:rPr>
              <w:t>Mikrobiyolojide Direkt Tanı</w:t>
            </w:r>
            <w:r>
              <w:rPr>
                <w:spacing w:val="-14"/>
                <w:sz w:val="20"/>
              </w:rPr>
              <w:t xml:space="preserve"> </w:t>
            </w:r>
            <w:r>
              <w:rPr>
                <w:sz w:val="20"/>
              </w:rPr>
              <w:t>Yöntemleri</w:t>
            </w:r>
          </w:p>
          <w:p w14:paraId="22CE9BA2" w14:textId="77777777" w:rsidR="005F7EA5" w:rsidRDefault="00E947E1">
            <w:pPr>
              <w:pStyle w:val="TableParagraph"/>
              <w:numPr>
                <w:ilvl w:val="0"/>
                <w:numId w:val="171"/>
              </w:numPr>
              <w:tabs>
                <w:tab w:val="left" w:pos="463"/>
                <w:tab w:val="left" w:pos="464"/>
              </w:tabs>
              <w:spacing w:line="229" w:lineRule="exact"/>
              <w:ind w:hanging="360"/>
              <w:rPr>
                <w:sz w:val="20"/>
              </w:rPr>
            </w:pPr>
            <w:r>
              <w:rPr>
                <w:sz w:val="20"/>
              </w:rPr>
              <w:t>İmmün Düşkün Konakta Enfeksiyon</w:t>
            </w:r>
            <w:r>
              <w:rPr>
                <w:spacing w:val="-17"/>
                <w:sz w:val="20"/>
              </w:rPr>
              <w:t xml:space="preserve"> </w:t>
            </w:r>
            <w:r>
              <w:rPr>
                <w:sz w:val="20"/>
              </w:rPr>
              <w:t>Etkenleri</w:t>
            </w:r>
          </w:p>
          <w:p w14:paraId="6B3566B2" w14:textId="77777777" w:rsidR="005F7EA5" w:rsidRDefault="00E947E1">
            <w:pPr>
              <w:pStyle w:val="TableParagraph"/>
              <w:numPr>
                <w:ilvl w:val="0"/>
                <w:numId w:val="171"/>
              </w:numPr>
              <w:tabs>
                <w:tab w:val="left" w:pos="463"/>
                <w:tab w:val="left" w:pos="464"/>
              </w:tabs>
              <w:spacing w:line="229" w:lineRule="exact"/>
              <w:ind w:hanging="360"/>
              <w:rPr>
                <w:sz w:val="20"/>
              </w:rPr>
            </w:pPr>
            <w:r>
              <w:rPr>
                <w:sz w:val="20"/>
              </w:rPr>
              <w:t>HIV/AIDS</w:t>
            </w:r>
            <w:r>
              <w:rPr>
                <w:spacing w:val="-10"/>
                <w:sz w:val="20"/>
              </w:rPr>
              <w:t xml:space="preserve"> </w:t>
            </w:r>
            <w:r>
              <w:rPr>
                <w:sz w:val="20"/>
              </w:rPr>
              <w:t>İmmünopatogenezi</w:t>
            </w:r>
          </w:p>
          <w:p w14:paraId="7AB1BA7D" w14:textId="77777777" w:rsidR="005F7EA5" w:rsidRDefault="00E947E1">
            <w:pPr>
              <w:pStyle w:val="TableParagraph"/>
              <w:numPr>
                <w:ilvl w:val="0"/>
                <w:numId w:val="171"/>
              </w:numPr>
              <w:tabs>
                <w:tab w:val="left" w:pos="463"/>
                <w:tab w:val="left" w:pos="464"/>
              </w:tabs>
              <w:spacing w:before="1"/>
              <w:ind w:hanging="360"/>
              <w:rPr>
                <w:sz w:val="20"/>
              </w:rPr>
            </w:pPr>
            <w:r>
              <w:rPr>
                <w:sz w:val="20"/>
              </w:rPr>
              <w:t>Mikrobiyolojide İndirekt Tanı</w:t>
            </w:r>
            <w:r>
              <w:rPr>
                <w:spacing w:val="-16"/>
                <w:sz w:val="20"/>
              </w:rPr>
              <w:t xml:space="preserve"> </w:t>
            </w:r>
            <w:r>
              <w:rPr>
                <w:sz w:val="20"/>
              </w:rPr>
              <w:t>Yöntemleri</w:t>
            </w:r>
          </w:p>
          <w:p w14:paraId="0F4C491F" w14:textId="77777777" w:rsidR="005F7EA5" w:rsidRDefault="00E947E1">
            <w:pPr>
              <w:pStyle w:val="TableParagraph"/>
              <w:numPr>
                <w:ilvl w:val="0"/>
                <w:numId w:val="171"/>
              </w:numPr>
              <w:tabs>
                <w:tab w:val="left" w:pos="463"/>
                <w:tab w:val="left" w:pos="464"/>
              </w:tabs>
              <w:ind w:hanging="360"/>
              <w:rPr>
                <w:sz w:val="20"/>
              </w:rPr>
            </w:pPr>
            <w:r>
              <w:rPr>
                <w:sz w:val="20"/>
              </w:rPr>
              <w:t>Mikrobiyolojide Moleküler Tanı</w:t>
            </w:r>
            <w:r>
              <w:rPr>
                <w:spacing w:val="-13"/>
                <w:sz w:val="20"/>
              </w:rPr>
              <w:t xml:space="preserve"> </w:t>
            </w:r>
            <w:r>
              <w:rPr>
                <w:sz w:val="20"/>
              </w:rPr>
              <w:t>Yöntemler</w:t>
            </w:r>
          </w:p>
          <w:p w14:paraId="7C9DD98A" w14:textId="77777777" w:rsidR="005F7EA5" w:rsidRDefault="00E947E1">
            <w:pPr>
              <w:pStyle w:val="TableParagraph"/>
              <w:numPr>
                <w:ilvl w:val="0"/>
                <w:numId w:val="171"/>
              </w:numPr>
              <w:tabs>
                <w:tab w:val="left" w:pos="463"/>
                <w:tab w:val="left" w:pos="464"/>
              </w:tabs>
              <w:ind w:hanging="360"/>
              <w:rPr>
                <w:sz w:val="20"/>
              </w:rPr>
            </w:pPr>
            <w:r>
              <w:rPr>
                <w:sz w:val="20"/>
              </w:rPr>
              <w:t>RES Yerleşimli Viral</w:t>
            </w:r>
            <w:r>
              <w:rPr>
                <w:spacing w:val="-13"/>
                <w:sz w:val="20"/>
              </w:rPr>
              <w:t xml:space="preserve"> </w:t>
            </w:r>
            <w:r>
              <w:rPr>
                <w:sz w:val="20"/>
              </w:rPr>
              <w:t>Etkenler</w:t>
            </w:r>
          </w:p>
          <w:p w14:paraId="4EAF7493" w14:textId="77777777" w:rsidR="005F7EA5" w:rsidRDefault="00E947E1">
            <w:pPr>
              <w:pStyle w:val="TableParagraph"/>
              <w:numPr>
                <w:ilvl w:val="0"/>
                <w:numId w:val="171"/>
              </w:numPr>
              <w:tabs>
                <w:tab w:val="left" w:pos="463"/>
                <w:tab w:val="left" w:pos="464"/>
              </w:tabs>
              <w:ind w:hanging="360"/>
              <w:rPr>
                <w:sz w:val="20"/>
              </w:rPr>
            </w:pPr>
            <w:r>
              <w:rPr>
                <w:sz w:val="20"/>
              </w:rPr>
              <w:t>Viral RES Enfeksiyonlarının Laboratuvar</w:t>
            </w:r>
            <w:r>
              <w:rPr>
                <w:spacing w:val="-18"/>
                <w:sz w:val="20"/>
              </w:rPr>
              <w:t xml:space="preserve"> </w:t>
            </w:r>
            <w:r>
              <w:rPr>
                <w:sz w:val="20"/>
              </w:rPr>
              <w:t>Tanısı</w:t>
            </w:r>
          </w:p>
          <w:p w14:paraId="3C18058B" w14:textId="77777777" w:rsidR="005F7EA5" w:rsidRDefault="00E947E1">
            <w:pPr>
              <w:pStyle w:val="TableParagraph"/>
              <w:numPr>
                <w:ilvl w:val="0"/>
                <w:numId w:val="171"/>
              </w:numPr>
              <w:tabs>
                <w:tab w:val="left" w:pos="463"/>
                <w:tab w:val="left" w:pos="464"/>
              </w:tabs>
              <w:spacing w:line="229" w:lineRule="exact"/>
              <w:ind w:hanging="360"/>
              <w:rPr>
                <w:sz w:val="20"/>
              </w:rPr>
            </w:pPr>
            <w:r>
              <w:rPr>
                <w:sz w:val="20"/>
              </w:rPr>
              <w:t>Orthomyxovirus</w:t>
            </w:r>
            <w:r>
              <w:rPr>
                <w:spacing w:val="-15"/>
                <w:sz w:val="20"/>
              </w:rPr>
              <w:t xml:space="preserve"> </w:t>
            </w:r>
            <w:r>
              <w:rPr>
                <w:sz w:val="20"/>
              </w:rPr>
              <w:t>(Influenza)</w:t>
            </w:r>
          </w:p>
          <w:p w14:paraId="00996CAF" w14:textId="77777777" w:rsidR="005F7EA5" w:rsidRDefault="00E947E1">
            <w:pPr>
              <w:pStyle w:val="TableParagraph"/>
              <w:numPr>
                <w:ilvl w:val="0"/>
                <w:numId w:val="171"/>
              </w:numPr>
              <w:tabs>
                <w:tab w:val="left" w:pos="463"/>
                <w:tab w:val="left" w:pos="464"/>
              </w:tabs>
              <w:spacing w:line="229" w:lineRule="exact"/>
              <w:ind w:hanging="360"/>
              <w:rPr>
                <w:sz w:val="20"/>
              </w:rPr>
            </w:pPr>
            <w:r>
              <w:rPr>
                <w:sz w:val="20"/>
              </w:rPr>
              <w:t>İntrauterin Enfeksiyon</w:t>
            </w:r>
            <w:r>
              <w:rPr>
                <w:spacing w:val="-10"/>
                <w:sz w:val="20"/>
              </w:rPr>
              <w:t xml:space="preserve"> </w:t>
            </w:r>
            <w:r>
              <w:rPr>
                <w:sz w:val="20"/>
              </w:rPr>
              <w:t>Etkenleri</w:t>
            </w:r>
          </w:p>
          <w:p w14:paraId="18EB181E" w14:textId="77777777" w:rsidR="005F7EA5" w:rsidRDefault="00E947E1">
            <w:pPr>
              <w:pStyle w:val="TableParagraph"/>
              <w:numPr>
                <w:ilvl w:val="0"/>
                <w:numId w:val="171"/>
              </w:numPr>
              <w:tabs>
                <w:tab w:val="left" w:pos="464"/>
              </w:tabs>
              <w:ind w:hanging="360"/>
              <w:rPr>
                <w:sz w:val="20"/>
              </w:rPr>
            </w:pPr>
            <w:r>
              <w:rPr>
                <w:sz w:val="20"/>
              </w:rPr>
              <w:t>Hepatit Virusları (HAV,</w:t>
            </w:r>
            <w:r>
              <w:rPr>
                <w:spacing w:val="-8"/>
                <w:sz w:val="20"/>
              </w:rPr>
              <w:t xml:space="preserve"> </w:t>
            </w:r>
            <w:r>
              <w:rPr>
                <w:sz w:val="20"/>
              </w:rPr>
              <w:t>HBV)</w:t>
            </w:r>
          </w:p>
          <w:p w14:paraId="0E0906A0" w14:textId="77777777" w:rsidR="005F7EA5" w:rsidRDefault="00E947E1">
            <w:pPr>
              <w:pStyle w:val="TableParagraph"/>
              <w:numPr>
                <w:ilvl w:val="0"/>
                <w:numId w:val="171"/>
              </w:numPr>
              <w:tabs>
                <w:tab w:val="left" w:pos="464"/>
              </w:tabs>
              <w:ind w:hanging="360"/>
              <w:rPr>
                <w:sz w:val="20"/>
              </w:rPr>
            </w:pPr>
            <w:r>
              <w:rPr>
                <w:sz w:val="20"/>
              </w:rPr>
              <w:t>Hepatit Virusları (HCV, HDV,</w:t>
            </w:r>
            <w:r>
              <w:rPr>
                <w:spacing w:val="-9"/>
                <w:sz w:val="20"/>
              </w:rPr>
              <w:t xml:space="preserve"> </w:t>
            </w:r>
            <w:r>
              <w:rPr>
                <w:sz w:val="20"/>
              </w:rPr>
              <w:t>HEV)</w:t>
            </w:r>
          </w:p>
          <w:p w14:paraId="0B4FF14C" w14:textId="77777777" w:rsidR="005F7EA5" w:rsidRDefault="00E947E1">
            <w:pPr>
              <w:pStyle w:val="TableParagraph"/>
              <w:numPr>
                <w:ilvl w:val="0"/>
                <w:numId w:val="171"/>
              </w:numPr>
              <w:tabs>
                <w:tab w:val="left" w:pos="464"/>
              </w:tabs>
              <w:ind w:hanging="360"/>
              <w:rPr>
                <w:sz w:val="20"/>
              </w:rPr>
            </w:pPr>
            <w:r>
              <w:rPr>
                <w:sz w:val="20"/>
              </w:rPr>
              <w:t>Viral Hepatitlerin Mikrobiyolojik</w:t>
            </w:r>
            <w:r>
              <w:rPr>
                <w:spacing w:val="-10"/>
                <w:sz w:val="20"/>
              </w:rPr>
              <w:t xml:space="preserve"> </w:t>
            </w:r>
            <w:r>
              <w:rPr>
                <w:sz w:val="20"/>
              </w:rPr>
              <w:t>Tanısı</w:t>
            </w:r>
          </w:p>
        </w:tc>
        <w:tc>
          <w:tcPr>
            <w:tcW w:w="5387" w:type="dxa"/>
          </w:tcPr>
          <w:p w14:paraId="14E89F2E" w14:textId="77777777" w:rsidR="005F7EA5" w:rsidRDefault="00E947E1">
            <w:pPr>
              <w:pStyle w:val="TableParagraph"/>
              <w:numPr>
                <w:ilvl w:val="0"/>
                <w:numId w:val="170"/>
              </w:numPr>
              <w:tabs>
                <w:tab w:val="left" w:pos="461"/>
              </w:tabs>
              <w:spacing w:line="226" w:lineRule="exact"/>
              <w:rPr>
                <w:sz w:val="20"/>
              </w:rPr>
            </w:pPr>
            <w:r>
              <w:rPr>
                <w:sz w:val="20"/>
              </w:rPr>
              <w:t>Direct diagnostic methods in  Medical</w:t>
            </w:r>
            <w:r>
              <w:rPr>
                <w:spacing w:val="-16"/>
                <w:sz w:val="20"/>
              </w:rPr>
              <w:t xml:space="preserve"> </w:t>
            </w:r>
            <w:r>
              <w:rPr>
                <w:sz w:val="20"/>
              </w:rPr>
              <w:t>Microbiology</w:t>
            </w:r>
          </w:p>
          <w:p w14:paraId="3B2F6A23" w14:textId="77777777" w:rsidR="005F7EA5" w:rsidRDefault="00E947E1">
            <w:pPr>
              <w:pStyle w:val="TableParagraph"/>
              <w:numPr>
                <w:ilvl w:val="0"/>
                <w:numId w:val="170"/>
              </w:numPr>
              <w:tabs>
                <w:tab w:val="left" w:pos="461"/>
              </w:tabs>
              <w:spacing w:line="229" w:lineRule="exact"/>
              <w:rPr>
                <w:sz w:val="20"/>
              </w:rPr>
            </w:pPr>
            <w:r>
              <w:rPr>
                <w:sz w:val="20"/>
              </w:rPr>
              <w:t>Infection agents in immundeficient-</w:t>
            </w:r>
            <w:r>
              <w:rPr>
                <w:spacing w:val="-15"/>
                <w:sz w:val="20"/>
              </w:rPr>
              <w:t xml:space="preserve"> </w:t>
            </w:r>
            <w:r>
              <w:rPr>
                <w:sz w:val="20"/>
              </w:rPr>
              <w:t>host</w:t>
            </w:r>
          </w:p>
          <w:p w14:paraId="25078850" w14:textId="77777777" w:rsidR="005F7EA5" w:rsidRDefault="00E947E1">
            <w:pPr>
              <w:pStyle w:val="TableParagraph"/>
              <w:numPr>
                <w:ilvl w:val="0"/>
                <w:numId w:val="170"/>
              </w:numPr>
              <w:tabs>
                <w:tab w:val="left" w:pos="461"/>
              </w:tabs>
              <w:spacing w:line="229" w:lineRule="exact"/>
              <w:rPr>
                <w:sz w:val="20"/>
              </w:rPr>
            </w:pPr>
            <w:r>
              <w:rPr>
                <w:sz w:val="20"/>
              </w:rPr>
              <w:t>Immunopathogenesis of</w:t>
            </w:r>
            <w:r>
              <w:rPr>
                <w:spacing w:val="-16"/>
                <w:sz w:val="20"/>
              </w:rPr>
              <w:t xml:space="preserve"> </w:t>
            </w:r>
            <w:r>
              <w:rPr>
                <w:sz w:val="20"/>
              </w:rPr>
              <w:t>HIV/AIDS</w:t>
            </w:r>
          </w:p>
          <w:p w14:paraId="2D051AB6" w14:textId="77777777" w:rsidR="005F7EA5" w:rsidRDefault="00E947E1">
            <w:pPr>
              <w:pStyle w:val="TableParagraph"/>
              <w:numPr>
                <w:ilvl w:val="0"/>
                <w:numId w:val="170"/>
              </w:numPr>
              <w:tabs>
                <w:tab w:val="left" w:pos="461"/>
              </w:tabs>
              <w:spacing w:before="1"/>
              <w:rPr>
                <w:sz w:val="20"/>
              </w:rPr>
            </w:pPr>
            <w:r>
              <w:rPr>
                <w:sz w:val="20"/>
              </w:rPr>
              <w:t>Indirect diagnostic methods in Medical</w:t>
            </w:r>
            <w:r>
              <w:rPr>
                <w:spacing w:val="-14"/>
                <w:sz w:val="20"/>
              </w:rPr>
              <w:t xml:space="preserve"> </w:t>
            </w:r>
            <w:r>
              <w:rPr>
                <w:sz w:val="20"/>
              </w:rPr>
              <w:t>Microbiology</w:t>
            </w:r>
          </w:p>
          <w:p w14:paraId="37DE940E" w14:textId="77777777" w:rsidR="005F7EA5" w:rsidRDefault="00E947E1">
            <w:pPr>
              <w:pStyle w:val="TableParagraph"/>
              <w:numPr>
                <w:ilvl w:val="0"/>
                <w:numId w:val="170"/>
              </w:numPr>
              <w:tabs>
                <w:tab w:val="left" w:pos="461"/>
              </w:tabs>
              <w:rPr>
                <w:sz w:val="20"/>
              </w:rPr>
            </w:pPr>
            <w:r>
              <w:rPr>
                <w:sz w:val="20"/>
              </w:rPr>
              <w:t>Molecular diagnostic methods in Medical</w:t>
            </w:r>
            <w:r>
              <w:rPr>
                <w:spacing w:val="-17"/>
                <w:sz w:val="20"/>
              </w:rPr>
              <w:t xml:space="preserve"> </w:t>
            </w:r>
            <w:r>
              <w:rPr>
                <w:sz w:val="20"/>
              </w:rPr>
              <w:t>Microbiology.</w:t>
            </w:r>
          </w:p>
          <w:p w14:paraId="70E2B20D" w14:textId="77777777" w:rsidR="005F7EA5" w:rsidRDefault="00E947E1">
            <w:pPr>
              <w:pStyle w:val="TableParagraph"/>
              <w:numPr>
                <w:ilvl w:val="0"/>
                <w:numId w:val="170"/>
              </w:numPr>
              <w:tabs>
                <w:tab w:val="left" w:pos="461"/>
              </w:tabs>
              <w:rPr>
                <w:sz w:val="20"/>
              </w:rPr>
            </w:pPr>
            <w:r>
              <w:rPr>
                <w:sz w:val="20"/>
              </w:rPr>
              <w:t>Reticuloendothelial system</w:t>
            </w:r>
            <w:r>
              <w:rPr>
                <w:spacing w:val="-13"/>
                <w:sz w:val="20"/>
              </w:rPr>
              <w:t xml:space="preserve"> </w:t>
            </w:r>
            <w:r>
              <w:rPr>
                <w:sz w:val="20"/>
              </w:rPr>
              <w:t>Viruses</w:t>
            </w:r>
          </w:p>
          <w:p w14:paraId="43D59C2D" w14:textId="77777777" w:rsidR="005F7EA5" w:rsidRDefault="00E947E1">
            <w:pPr>
              <w:pStyle w:val="TableParagraph"/>
              <w:numPr>
                <w:ilvl w:val="0"/>
                <w:numId w:val="170"/>
              </w:numPr>
              <w:tabs>
                <w:tab w:val="left" w:pos="461"/>
              </w:tabs>
              <w:rPr>
                <w:sz w:val="20"/>
              </w:rPr>
            </w:pPr>
            <w:r>
              <w:rPr>
                <w:sz w:val="20"/>
              </w:rPr>
              <w:t>Laboratory diagnosis of viral RES</w:t>
            </w:r>
            <w:r>
              <w:rPr>
                <w:spacing w:val="-15"/>
                <w:sz w:val="20"/>
              </w:rPr>
              <w:t xml:space="preserve"> </w:t>
            </w:r>
            <w:r>
              <w:rPr>
                <w:sz w:val="20"/>
              </w:rPr>
              <w:t>infections</w:t>
            </w:r>
          </w:p>
          <w:p w14:paraId="74D54323" w14:textId="77777777" w:rsidR="005F7EA5" w:rsidRDefault="00E947E1">
            <w:pPr>
              <w:pStyle w:val="TableParagraph"/>
              <w:numPr>
                <w:ilvl w:val="0"/>
                <w:numId w:val="170"/>
              </w:numPr>
              <w:tabs>
                <w:tab w:val="left" w:pos="461"/>
              </w:tabs>
              <w:spacing w:line="229" w:lineRule="exact"/>
              <w:rPr>
                <w:sz w:val="20"/>
              </w:rPr>
            </w:pPr>
            <w:r>
              <w:rPr>
                <w:sz w:val="20"/>
              </w:rPr>
              <w:t>Orthomyxovirus</w:t>
            </w:r>
            <w:r>
              <w:rPr>
                <w:spacing w:val="-16"/>
                <w:sz w:val="20"/>
              </w:rPr>
              <w:t xml:space="preserve"> </w:t>
            </w:r>
            <w:r>
              <w:rPr>
                <w:sz w:val="20"/>
              </w:rPr>
              <w:t>(Influenzavirus)</w:t>
            </w:r>
          </w:p>
          <w:p w14:paraId="347D78EC" w14:textId="77777777" w:rsidR="005F7EA5" w:rsidRDefault="00E947E1">
            <w:pPr>
              <w:pStyle w:val="TableParagraph"/>
              <w:numPr>
                <w:ilvl w:val="0"/>
                <w:numId w:val="170"/>
              </w:numPr>
              <w:tabs>
                <w:tab w:val="left" w:pos="461"/>
              </w:tabs>
              <w:spacing w:line="229" w:lineRule="exact"/>
              <w:rPr>
                <w:sz w:val="20"/>
              </w:rPr>
            </w:pPr>
            <w:r>
              <w:rPr>
                <w:sz w:val="20"/>
              </w:rPr>
              <w:t>The agents of intrauterin</w:t>
            </w:r>
            <w:r>
              <w:rPr>
                <w:spacing w:val="-12"/>
                <w:sz w:val="20"/>
              </w:rPr>
              <w:t xml:space="preserve"> </w:t>
            </w:r>
            <w:r>
              <w:rPr>
                <w:sz w:val="20"/>
              </w:rPr>
              <w:t>infections</w:t>
            </w:r>
          </w:p>
          <w:p w14:paraId="4C94BC17" w14:textId="77777777" w:rsidR="005F7EA5" w:rsidRDefault="00E947E1">
            <w:pPr>
              <w:pStyle w:val="TableParagraph"/>
              <w:numPr>
                <w:ilvl w:val="0"/>
                <w:numId w:val="170"/>
              </w:numPr>
              <w:tabs>
                <w:tab w:val="left" w:pos="461"/>
              </w:tabs>
              <w:rPr>
                <w:sz w:val="20"/>
              </w:rPr>
            </w:pPr>
            <w:r>
              <w:rPr>
                <w:sz w:val="20"/>
              </w:rPr>
              <w:t>Hepatitis viruses ( HAV,</w:t>
            </w:r>
            <w:r>
              <w:rPr>
                <w:spacing w:val="-11"/>
                <w:sz w:val="20"/>
              </w:rPr>
              <w:t xml:space="preserve"> </w:t>
            </w:r>
            <w:r>
              <w:rPr>
                <w:sz w:val="20"/>
              </w:rPr>
              <w:t>HBV)</w:t>
            </w:r>
          </w:p>
          <w:p w14:paraId="0100ADB4" w14:textId="77777777" w:rsidR="005F7EA5" w:rsidRDefault="00E947E1">
            <w:pPr>
              <w:pStyle w:val="TableParagraph"/>
              <w:numPr>
                <w:ilvl w:val="0"/>
                <w:numId w:val="170"/>
              </w:numPr>
              <w:tabs>
                <w:tab w:val="left" w:pos="461"/>
              </w:tabs>
              <w:rPr>
                <w:sz w:val="20"/>
              </w:rPr>
            </w:pPr>
            <w:r>
              <w:rPr>
                <w:sz w:val="20"/>
              </w:rPr>
              <w:t>Hepatitis viruses ( HCV, HDV,</w:t>
            </w:r>
            <w:r>
              <w:rPr>
                <w:spacing w:val="-8"/>
                <w:sz w:val="20"/>
              </w:rPr>
              <w:t xml:space="preserve"> </w:t>
            </w:r>
            <w:r>
              <w:rPr>
                <w:sz w:val="20"/>
              </w:rPr>
              <w:t>HEV)</w:t>
            </w:r>
          </w:p>
          <w:p w14:paraId="121482B9" w14:textId="77777777" w:rsidR="005F7EA5" w:rsidRDefault="00E947E1">
            <w:pPr>
              <w:pStyle w:val="TableParagraph"/>
              <w:numPr>
                <w:ilvl w:val="0"/>
                <w:numId w:val="170"/>
              </w:numPr>
              <w:tabs>
                <w:tab w:val="left" w:pos="461"/>
              </w:tabs>
              <w:rPr>
                <w:sz w:val="20"/>
              </w:rPr>
            </w:pPr>
            <w:r>
              <w:rPr>
                <w:sz w:val="20"/>
              </w:rPr>
              <w:t>The microbiological diagnosis of hepatitis</w:t>
            </w:r>
            <w:r>
              <w:rPr>
                <w:spacing w:val="-17"/>
                <w:sz w:val="20"/>
              </w:rPr>
              <w:t xml:space="preserve"> </w:t>
            </w:r>
            <w:r>
              <w:rPr>
                <w:sz w:val="20"/>
              </w:rPr>
              <w:t>viruses</w:t>
            </w:r>
          </w:p>
        </w:tc>
      </w:tr>
      <w:tr w:rsidR="005F7EA5" w14:paraId="39447EB7" w14:textId="77777777">
        <w:trPr>
          <w:trHeight w:hRule="exact" w:val="1390"/>
        </w:trPr>
        <w:tc>
          <w:tcPr>
            <w:tcW w:w="855" w:type="dxa"/>
            <w:vMerge/>
            <w:textDirection w:val="btLr"/>
          </w:tcPr>
          <w:p w14:paraId="4DDB3A46" w14:textId="77777777" w:rsidR="005F7EA5" w:rsidRDefault="005F7EA5"/>
        </w:tc>
        <w:tc>
          <w:tcPr>
            <w:tcW w:w="2508" w:type="dxa"/>
          </w:tcPr>
          <w:p w14:paraId="6E575C9A" w14:textId="77777777" w:rsidR="005F7EA5" w:rsidRDefault="005F7EA5">
            <w:pPr>
              <w:pStyle w:val="TableParagraph"/>
              <w:rPr>
                <w:b/>
              </w:rPr>
            </w:pPr>
          </w:p>
          <w:p w14:paraId="28888399" w14:textId="77777777" w:rsidR="005F7EA5" w:rsidRDefault="005F7EA5">
            <w:pPr>
              <w:pStyle w:val="TableParagraph"/>
              <w:spacing w:before="6"/>
              <w:rPr>
                <w:b/>
                <w:sz w:val="28"/>
              </w:rPr>
            </w:pPr>
          </w:p>
          <w:p w14:paraId="182D3D9B" w14:textId="77777777" w:rsidR="005F7EA5" w:rsidRDefault="00E947E1">
            <w:pPr>
              <w:pStyle w:val="TableParagraph"/>
              <w:spacing w:before="1"/>
              <w:ind w:right="802"/>
              <w:jc w:val="right"/>
              <w:rPr>
                <w:sz w:val="20"/>
              </w:rPr>
            </w:pPr>
            <w:r>
              <w:rPr>
                <w:w w:val="95"/>
                <w:sz w:val="20"/>
              </w:rPr>
              <w:t>3.SINIF</w:t>
            </w:r>
          </w:p>
        </w:tc>
        <w:tc>
          <w:tcPr>
            <w:tcW w:w="5274" w:type="dxa"/>
          </w:tcPr>
          <w:p w14:paraId="1AA11F8E" w14:textId="77777777" w:rsidR="005F7EA5" w:rsidRDefault="00E947E1">
            <w:pPr>
              <w:pStyle w:val="TableParagraph"/>
              <w:numPr>
                <w:ilvl w:val="0"/>
                <w:numId w:val="169"/>
              </w:numPr>
              <w:tabs>
                <w:tab w:val="left" w:pos="463"/>
                <w:tab w:val="left" w:pos="464"/>
              </w:tabs>
              <w:spacing w:line="226" w:lineRule="exact"/>
              <w:ind w:hanging="360"/>
              <w:rPr>
                <w:sz w:val="20"/>
              </w:rPr>
            </w:pPr>
            <w:r>
              <w:rPr>
                <w:sz w:val="20"/>
              </w:rPr>
              <w:t>Fırsatçı Paraziter</w:t>
            </w:r>
            <w:r>
              <w:rPr>
                <w:spacing w:val="-9"/>
                <w:sz w:val="20"/>
              </w:rPr>
              <w:t xml:space="preserve"> </w:t>
            </w:r>
            <w:r>
              <w:rPr>
                <w:sz w:val="20"/>
              </w:rPr>
              <w:t>Etkenler</w:t>
            </w:r>
          </w:p>
          <w:p w14:paraId="32443F90" w14:textId="77777777" w:rsidR="005F7EA5" w:rsidRDefault="00E947E1">
            <w:pPr>
              <w:pStyle w:val="TableParagraph"/>
              <w:numPr>
                <w:ilvl w:val="0"/>
                <w:numId w:val="169"/>
              </w:numPr>
              <w:tabs>
                <w:tab w:val="left" w:pos="463"/>
                <w:tab w:val="left" w:pos="464"/>
              </w:tabs>
              <w:spacing w:line="229" w:lineRule="exact"/>
              <w:ind w:hanging="360"/>
              <w:rPr>
                <w:sz w:val="20"/>
              </w:rPr>
            </w:pPr>
            <w:r>
              <w:rPr>
                <w:sz w:val="20"/>
              </w:rPr>
              <w:t>Kan ve RES</w:t>
            </w:r>
            <w:r>
              <w:rPr>
                <w:spacing w:val="-6"/>
                <w:sz w:val="20"/>
              </w:rPr>
              <w:t xml:space="preserve"> </w:t>
            </w:r>
            <w:r>
              <w:rPr>
                <w:sz w:val="20"/>
              </w:rPr>
              <w:t>Parazitleri</w:t>
            </w:r>
          </w:p>
          <w:p w14:paraId="7F473AE5" w14:textId="77777777" w:rsidR="005F7EA5" w:rsidRDefault="00E947E1">
            <w:pPr>
              <w:pStyle w:val="TableParagraph"/>
              <w:numPr>
                <w:ilvl w:val="0"/>
                <w:numId w:val="169"/>
              </w:numPr>
              <w:tabs>
                <w:tab w:val="left" w:pos="463"/>
                <w:tab w:val="left" w:pos="464"/>
              </w:tabs>
              <w:spacing w:line="229" w:lineRule="exact"/>
              <w:ind w:hanging="360"/>
              <w:rPr>
                <w:sz w:val="20"/>
              </w:rPr>
            </w:pPr>
            <w:r>
              <w:rPr>
                <w:sz w:val="20"/>
              </w:rPr>
              <w:t>Doku</w:t>
            </w:r>
            <w:r>
              <w:rPr>
                <w:spacing w:val="-6"/>
                <w:sz w:val="20"/>
              </w:rPr>
              <w:t xml:space="preserve"> </w:t>
            </w:r>
            <w:r>
              <w:rPr>
                <w:sz w:val="20"/>
              </w:rPr>
              <w:t>Parazitleri</w:t>
            </w:r>
          </w:p>
          <w:p w14:paraId="6AAB5D3F" w14:textId="77777777" w:rsidR="005F7EA5" w:rsidRDefault="00E947E1">
            <w:pPr>
              <w:pStyle w:val="TableParagraph"/>
              <w:numPr>
                <w:ilvl w:val="0"/>
                <w:numId w:val="169"/>
              </w:numPr>
              <w:tabs>
                <w:tab w:val="left" w:pos="463"/>
                <w:tab w:val="left" w:pos="464"/>
              </w:tabs>
              <w:spacing w:before="1"/>
              <w:ind w:hanging="360"/>
              <w:rPr>
                <w:sz w:val="20"/>
              </w:rPr>
            </w:pPr>
            <w:r>
              <w:rPr>
                <w:sz w:val="20"/>
              </w:rPr>
              <w:t>GİS</w:t>
            </w:r>
            <w:r>
              <w:rPr>
                <w:spacing w:val="-3"/>
                <w:sz w:val="20"/>
              </w:rPr>
              <w:t xml:space="preserve"> </w:t>
            </w:r>
            <w:r>
              <w:rPr>
                <w:sz w:val="20"/>
              </w:rPr>
              <w:t>Parazitleri</w:t>
            </w:r>
          </w:p>
          <w:p w14:paraId="4B25360B" w14:textId="77777777" w:rsidR="005F7EA5" w:rsidRDefault="00E947E1">
            <w:pPr>
              <w:pStyle w:val="TableParagraph"/>
              <w:numPr>
                <w:ilvl w:val="0"/>
                <w:numId w:val="169"/>
              </w:numPr>
              <w:tabs>
                <w:tab w:val="left" w:pos="463"/>
                <w:tab w:val="left" w:pos="464"/>
              </w:tabs>
              <w:ind w:hanging="360"/>
              <w:rPr>
                <w:sz w:val="20"/>
              </w:rPr>
            </w:pPr>
            <w:r>
              <w:rPr>
                <w:sz w:val="20"/>
              </w:rPr>
              <w:t>GİS Parazitlerinin Laboratuvar</w:t>
            </w:r>
            <w:r>
              <w:rPr>
                <w:spacing w:val="-13"/>
                <w:sz w:val="20"/>
              </w:rPr>
              <w:t xml:space="preserve"> </w:t>
            </w:r>
            <w:r>
              <w:rPr>
                <w:sz w:val="20"/>
              </w:rPr>
              <w:t>Tanısı</w:t>
            </w:r>
          </w:p>
          <w:p w14:paraId="6D971D02" w14:textId="77777777" w:rsidR="005F7EA5" w:rsidRDefault="00E947E1">
            <w:pPr>
              <w:pStyle w:val="TableParagraph"/>
              <w:numPr>
                <w:ilvl w:val="0"/>
                <w:numId w:val="169"/>
              </w:numPr>
              <w:tabs>
                <w:tab w:val="left" w:pos="463"/>
                <w:tab w:val="left" w:pos="464"/>
              </w:tabs>
              <w:ind w:hanging="360"/>
              <w:rPr>
                <w:sz w:val="20"/>
              </w:rPr>
            </w:pPr>
            <w:r>
              <w:rPr>
                <w:sz w:val="20"/>
              </w:rPr>
              <w:t>Artropod ve Diğer Hayvan Kaynaklı</w:t>
            </w:r>
            <w:r>
              <w:rPr>
                <w:spacing w:val="-21"/>
                <w:sz w:val="20"/>
              </w:rPr>
              <w:t xml:space="preserve"> </w:t>
            </w:r>
            <w:r>
              <w:rPr>
                <w:sz w:val="20"/>
              </w:rPr>
              <w:t>Zehirlenmeler</w:t>
            </w:r>
          </w:p>
        </w:tc>
        <w:tc>
          <w:tcPr>
            <w:tcW w:w="5387" w:type="dxa"/>
          </w:tcPr>
          <w:p w14:paraId="5940CDD6" w14:textId="77777777" w:rsidR="005F7EA5" w:rsidRDefault="00E947E1">
            <w:pPr>
              <w:pStyle w:val="TableParagraph"/>
              <w:numPr>
                <w:ilvl w:val="0"/>
                <w:numId w:val="168"/>
              </w:numPr>
              <w:tabs>
                <w:tab w:val="left" w:pos="461"/>
              </w:tabs>
              <w:spacing w:line="226" w:lineRule="exact"/>
              <w:rPr>
                <w:sz w:val="20"/>
              </w:rPr>
            </w:pPr>
            <w:r>
              <w:rPr>
                <w:sz w:val="20"/>
              </w:rPr>
              <w:t>Opportunistic</w:t>
            </w:r>
            <w:r>
              <w:rPr>
                <w:spacing w:val="-9"/>
                <w:sz w:val="20"/>
              </w:rPr>
              <w:t xml:space="preserve"> </w:t>
            </w:r>
            <w:r>
              <w:rPr>
                <w:sz w:val="20"/>
              </w:rPr>
              <w:t>Parasites</w:t>
            </w:r>
          </w:p>
          <w:p w14:paraId="26256B2D" w14:textId="77777777" w:rsidR="005F7EA5" w:rsidRDefault="00E947E1">
            <w:pPr>
              <w:pStyle w:val="TableParagraph"/>
              <w:numPr>
                <w:ilvl w:val="0"/>
                <w:numId w:val="168"/>
              </w:numPr>
              <w:tabs>
                <w:tab w:val="left" w:pos="461"/>
              </w:tabs>
              <w:spacing w:line="229" w:lineRule="exact"/>
              <w:rPr>
                <w:sz w:val="20"/>
              </w:rPr>
            </w:pPr>
            <w:r>
              <w:rPr>
                <w:sz w:val="20"/>
              </w:rPr>
              <w:t>Blood and RES</w:t>
            </w:r>
            <w:r>
              <w:rPr>
                <w:spacing w:val="-4"/>
                <w:sz w:val="20"/>
              </w:rPr>
              <w:t xml:space="preserve"> </w:t>
            </w:r>
            <w:r>
              <w:rPr>
                <w:sz w:val="20"/>
              </w:rPr>
              <w:t>parasites</w:t>
            </w:r>
          </w:p>
          <w:p w14:paraId="048D6E6D" w14:textId="77777777" w:rsidR="005F7EA5" w:rsidRDefault="00E947E1">
            <w:pPr>
              <w:pStyle w:val="TableParagraph"/>
              <w:numPr>
                <w:ilvl w:val="0"/>
                <w:numId w:val="168"/>
              </w:numPr>
              <w:tabs>
                <w:tab w:val="left" w:pos="461"/>
              </w:tabs>
              <w:spacing w:line="229" w:lineRule="exact"/>
              <w:rPr>
                <w:sz w:val="20"/>
              </w:rPr>
            </w:pPr>
            <w:r>
              <w:rPr>
                <w:sz w:val="20"/>
              </w:rPr>
              <w:t>Tissue</w:t>
            </w:r>
            <w:r>
              <w:rPr>
                <w:spacing w:val="-5"/>
                <w:sz w:val="20"/>
              </w:rPr>
              <w:t xml:space="preserve"> </w:t>
            </w:r>
            <w:r>
              <w:rPr>
                <w:sz w:val="20"/>
              </w:rPr>
              <w:t>Parasites</w:t>
            </w:r>
          </w:p>
          <w:p w14:paraId="40D1ED3E" w14:textId="77777777" w:rsidR="005F7EA5" w:rsidRDefault="00E947E1">
            <w:pPr>
              <w:pStyle w:val="TableParagraph"/>
              <w:numPr>
                <w:ilvl w:val="0"/>
                <w:numId w:val="168"/>
              </w:numPr>
              <w:tabs>
                <w:tab w:val="left" w:pos="461"/>
              </w:tabs>
              <w:spacing w:before="1"/>
              <w:rPr>
                <w:sz w:val="20"/>
              </w:rPr>
            </w:pPr>
            <w:r>
              <w:rPr>
                <w:sz w:val="20"/>
              </w:rPr>
              <w:t>Gastrointestinal system</w:t>
            </w:r>
            <w:r>
              <w:rPr>
                <w:spacing w:val="-11"/>
                <w:sz w:val="20"/>
              </w:rPr>
              <w:t xml:space="preserve"> </w:t>
            </w:r>
            <w:r>
              <w:rPr>
                <w:sz w:val="20"/>
              </w:rPr>
              <w:t>parasites</w:t>
            </w:r>
          </w:p>
          <w:p w14:paraId="50872C5A" w14:textId="77777777" w:rsidR="005F7EA5" w:rsidRDefault="00E947E1">
            <w:pPr>
              <w:pStyle w:val="TableParagraph"/>
              <w:numPr>
                <w:ilvl w:val="0"/>
                <w:numId w:val="168"/>
              </w:numPr>
              <w:tabs>
                <w:tab w:val="left" w:pos="461"/>
              </w:tabs>
              <w:rPr>
                <w:sz w:val="20"/>
              </w:rPr>
            </w:pPr>
            <w:r>
              <w:rPr>
                <w:sz w:val="20"/>
              </w:rPr>
              <w:t>Laboratory diagnosis of GIS</w:t>
            </w:r>
            <w:r>
              <w:rPr>
                <w:spacing w:val="-14"/>
                <w:sz w:val="20"/>
              </w:rPr>
              <w:t xml:space="preserve"> </w:t>
            </w:r>
            <w:r>
              <w:rPr>
                <w:sz w:val="20"/>
              </w:rPr>
              <w:t>parasites</w:t>
            </w:r>
          </w:p>
          <w:p w14:paraId="6CBD67D0" w14:textId="77777777" w:rsidR="005F7EA5" w:rsidRDefault="00E947E1">
            <w:pPr>
              <w:pStyle w:val="TableParagraph"/>
              <w:numPr>
                <w:ilvl w:val="0"/>
                <w:numId w:val="168"/>
              </w:numPr>
              <w:tabs>
                <w:tab w:val="left" w:pos="461"/>
              </w:tabs>
              <w:rPr>
                <w:sz w:val="20"/>
              </w:rPr>
            </w:pPr>
            <w:r>
              <w:rPr>
                <w:sz w:val="20"/>
              </w:rPr>
              <w:t>Arthropod and Other Animal Originated</w:t>
            </w:r>
            <w:r>
              <w:rPr>
                <w:spacing w:val="-18"/>
                <w:sz w:val="20"/>
              </w:rPr>
              <w:t xml:space="preserve"> </w:t>
            </w:r>
            <w:r>
              <w:rPr>
                <w:sz w:val="20"/>
              </w:rPr>
              <w:t>Poisonings</w:t>
            </w:r>
          </w:p>
        </w:tc>
      </w:tr>
      <w:tr w:rsidR="005F7EA5" w14:paraId="05AFC69E" w14:textId="77777777">
        <w:trPr>
          <w:trHeight w:hRule="exact" w:val="2600"/>
        </w:trPr>
        <w:tc>
          <w:tcPr>
            <w:tcW w:w="855" w:type="dxa"/>
            <w:vMerge/>
            <w:textDirection w:val="btLr"/>
          </w:tcPr>
          <w:p w14:paraId="13BDF88B" w14:textId="77777777" w:rsidR="005F7EA5" w:rsidRDefault="005F7EA5"/>
        </w:tc>
        <w:tc>
          <w:tcPr>
            <w:tcW w:w="2508" w:type="dxa"/>
          </w:tcPr>
          <w:p w14:paraId="79F4999A" w14:textId="77777777" w:rsidR="005F7EA5" w:rsidRDefault="005F7EA5">
            <w:pPr>
              <w:pStyle w:val="TableParagraph"/>
              <w:rPr>
                <w:b/>
              </w:rPr>
            </w:pPr>
          </w:p>
          <w:p w14:paraId="37B5901F" w14:textId="77777777" w:rsidR="005F7EA5" w:rsidRDefault="005F7EA5">
            <w:pPr>
              <w:pStyle w:val="TableParagraph"/>
              <w:rPr>
                <w:b/>
              </w:rPr>
            </w:pPr>
          </w:p>
          <w:p w14:paraId="4B66D3BF" w14:textId="77777777" w:rsidR="005F7EA5" w:rsidRDefault="005F7EA5">
            <w:pPr>
              <w:pStyle w:val="TableParagraph"/>
              <w:rPr>
                <w:b/>
              </w:rPr>
            </w:pPr>
          </w:p>
          <w:p w14:paraId="42D62219" w14:textId="77777777" w:rsidR="005F7EA5" w:rsidRDefault="005F7EA5">
            <w:pPr>
              <w:pStyle w:val="TableParagraph"/>
              <w:rPr>
                <w:b/>
              </w:rPr>
            </w:pPr>
          </w:p>
          <w:p w14:paraId="2BE6FF83" w14:textId="77777777" w:rsidR="005F7EA5" w:rsidRDefault="00E947E1">
            <w:pPr>
              <w:pStyle w:val="TableParagraph"/>
              <w:spacing w:before="139"/>
              <w:ind w:right="828"/>
              <w:jc w:val="right"/>
              <w:rPr>
                <w:sz w:val="20"/>
              </w:rPr>
            </w:pPr>
            <w:r>
              <w:rPr>
                <w:w w:val="95"/>
                <w:sz w:val="20"/>
              </w:rPr>
              <w:t>3.SINIF</w:t>
            </w:r>
          </w:p>
        </w:tc>
        <w:tc>
          <w:tcPr>
            <w:tcW w:w="5274" w:type="dxa"/>
          </w:tcPr>
          <w:p w14:paraId="57E503AE" w14:textId="77777777" w:rsidR="005F7EA5" w:rsidRDefault="00E947E1">
            <w:pPr>
              <w:pStyle w:val="TableParagraph"/>
              <w:numPr>
                <w:ilvl w:val="0"/>
                <w:numId w:val="167"/>
              </w:numPr>
              <w:tabs>
                <w:tab w:val="left" w:pos="463"/>
                <w:tab w:val="left" w:pos="464"/>
              </w:tabs>
              <w:spacing w:line="226" w:lineRule="exact"/>
              <w:ind w:hanging="360"/>
              <w:rPr>
                <w:sz w:val="20"/>
              </w:rPr>
            </w:pPr>
            <w:r>
              <w:rPr>
                <w:sz w:val="20"/>
              </w:rPr>
              <w:t>Klinik Mikrobiyolojiye</w:t>
            </w:r>
            <w:r>
              <w:rPr>
                <w:spacing w:val="-9"/>
                <w:sz w:val="20"/>
              </w:rPr>
              <w:t xml:space="preserve"> </w:t>
            </w:r>
            <w:r>
              <w:rPr>
                <w:sz w:val="20"/>
              </w:rPr>
              <w:t>Giriş</w:t>
            </w:r>
          </w:p>
          <w:p w14:paraId="07CB01CE" w14:textId="77777777" w:rsidR="005F7EA5" w:rsidRDefault="00E947E1">
            <w:pPr>
              <w:pStyle w:val="TableParagraph"/>
              <w:numPr>
                <w:ilvl w:val="0"/>
                <w:numId w:val="167"/>
              </w:numPr>
              <w:tabs>
                <w:tab w:val="left" w:pos="463"/>
                <w:tab w:val="left" w:pos="464"/>
              </w:tabs>
              <w:spacing w:before="1"/>
              <w:ind w:hanging="360"/>
              <w:rPr>
                <w:sz w:val="20"/>
              </w:rPr>
            </w:pPr>
            <w:r>
              <w:rPr>
                <w:sz w:val="20"/>
              </w:rPr>
              <w:t>Enfeksiyon</w:t>
            </w:r>
            <w:r>
              <w:rPr>
                <w:spacing w:val="-11"/>
                <w:sz w:val="20"/>
              </w:rPr>
              <w:t xml:space="preserve"> </w:t>
            </w:r>
            <w:r>
              <w:rPr>
                <w:sz w:val="20"/>
              </w:rPr>
              <w:t>İmmünolojisi</w:t>
            </w:r>
          </w:p>
          <w:p w14:paraId="1210FC47" w14:textId="77777777" w:rsidR="005F7EA5" w:rsidRDefault="00E947E1">
            <w:pPr>
              <w:pStyle w:val="TableParagraph"/>
              <w:numPr>
                <w:ilvl w:val="0"/>
                <w:numId w:val="167"/>
              </w:numPr>
              <w:tabs>
                <w:tab w:val="left" w:pos="463"/>
                <w:tab w:val="left" w:pos="464"/>
              </w:tabs>
              <w:spacing w:line="229" w:lineRule="exact"/>
              <w:ind w:hanging="360"/>
              <w:rPr>
                <w:sz w:val="20"/>
              </w:rPr>
            </w:pPr>
            <w:r>
              <w:rPr>
                <w:sz w:val="20"/>
              </w:rPr>
              <w:t>Enfeksiyon</w:t>
            </w:r>
            <w:r>
              <w:rPr>
                <w:spacing w:val="-11"/>
                <w:sz w:val="20"/>
              </w:rPr>
              <w:t xml:space="preserve"> </w:t>
            </w:r>
            <w:r>
              <w:rPr>
                <w:sz w:val="20"/>
              </w:rPr>
              <w:t>İmmünopatogenezi</w:t>
            </w:r>
          </w:p>
          <w:p w14:paraId="30AAEB5D" w14:textId="77777777" w:rsidR="005F7EA5" w:rsidRDefault="00E947E1">
            <w:pPr>
              <w:pStyle w:val="TableParagraph"/>
              <w:numPr>
                <w:ilvl w:val="0"/>
                <w:numId w:val="167"/>
              </w:numPr>
              <w:tabs>
                <w:tab w:val="left" w:pos="463"/>
                <w:tab w:val="left" w:pos="464"/>
              </w:tabs>
              <w:spacing w:line="229" w:lineRule="exact"/>
              <w:ind w:hanging="360"/>
              <w:rPr>
                <w:sz w:val="20"/>
              </w:rPr>
            </w:pPr>
            <w:r>
              <w:rPr>
                <w:sz w:val="20"/>
              </w:rPr>
              <w:t>Mikroorganizma Konak</w:t>
            </w:r>
            <w:r>
              <w:rPr>
                <w:spacing w:val="-11"/>
                <w:sz w:val="20"/>
              </w:rPr>
              <w:t xml:space="preserve"> </w:t>
            </w:r>
            <w:r>
              <w:rPr>
                <w:sz w:val="20"/>
              </w:rPr>
              <w:t>İlişkileri</w:t>
            </w:r>
          </w:p>
          <w:p w14:paraId="281411C6" w14:textId="77777777" w:rsidR="005F7EA5" w:rsidRDefault="00E947E1">
            <w:pPr>
              <w:pStyle w:val="TableParagraph"/>
              <w:numPr>
                <w:ilvl w:val="0"/>
                <w:numId w:val="167"/>
              </w:numPr>
              <w:tabs>
                <w:tab w:val="left" w:pos="463"/>
                <w:tab w:val="left" w:pos="464"/>
              </w:tabs>
              <w:spacing w:before="1"/>
              <w:ind w:hanging="360"/>
              <w:rPr>
                <w:sz w:val="20"/>
              </w:rPr>
            </w:pPr>
            <w:r>
              <w:rPr>
                <w:sz w:val="20"/>
              </w:rPr>
              <w:t>Konağa Zararlı İmmün Yanıt</w:t>
            </w:r>
            <w:r>
              <w:rPr>
                <w:spacing w:val="-13"/>
                <w:sz w:val="20"/>
              </w:rPr>
              <w:t xml:space="preserve"> </w:t>
            </w:r>
            <w:r>
              <w:rPr>
                <w:sz w:val="20"/>
              </w:rPr>
              <w:t>Mekanizmaları</w:t>
            </w:r>
          </w:p>
          <w:p w14:paraId="24FA9B3E" w14:textId="77777777" w:rsidR="005F7EA5" w:rsidRDefault="00E947E1">
            <w:pPr>
              <w:pStyle w:val="TableParagraph"/>
              <w:numPr>
                <w:ilvl w:val="0"/>
                <w:numId w:val="167"/>
              </w:numPr>
              <w:tabs>
                <w:tab w:val="left" w:pos="463"/>
                <w:tab w:val="left" w:pos="464"/>
              </w:tabs>
              <w:spacing w:line="259" w:lineRule="auto"/>
              <w:ind w:right="471" w:hanging="360"/>
              <w:rPr>
                <w:sz w:val="20"/>
              </w:rPr>
            </w:pPr>
            <w:r>
              <w:rPr>
                <w:sz w:val="20"/>
              </w:rPr>
              <w:t>Otoimmünite ve Otoimmün Hastalıkların</w:t>
            </w:r>
            <w:r>
              <w:rPr>
                <w:spacing w:val="-15"/>
                <w:sz w:val="20"/>
              </w:rPr>
              <w:t xml:space="preserve"> </w:t>
            </w:r>
            <w:r>
              <w:rPr>
                <w:sz w:val="20"/>
              </w:rPr>
              <w:t>Laboratuvar Tanısı ve</w:t>
            </w:r>
            <w:r>
              <w:rPr>
                <w:spacing w:val="-7"/>
                <w:sz w:val="20"/>
              </w:rPr>
              <w:t xml:space="preserve"> </w:t>
            </w:r>
            <w:r>
              <w:rPr>
                <w:sz w:val="20"/>
              </w:rPr>
              <w:t>Yorumu</w:t>
            </w:r>
          </w:p>
          <w:p w14:paraId="3D2269D9" w14:textId="77777777" w:rsidR="005F7EA5" w:rsidRDefault="00E947E1">
            <w:pPr>
              <w:pStyle w:val="TableParagraph"/>
              <w:numPr>
                <w:ilvl w:val="0"/>
                <w:numId w:val="167"/>
              </w:numPr>
              <w:tabs>
                <w:tab w:val="left" w:pos="463"/>
                <w:tab w:val="left" w:pos="464"/>
              </w:tabs>
              <w:spacing w:before="11"/>
              <w:ind w:hanging="360"/>
              <w:rPr>
                <w:sz w:val="20"/>
              </w:rPr>
            </w:pPr>
            <w:r>
              <w:rPr>
                <w:sz w:val="20"/>
              </w:rPr>
              <w:t>Tümör ve Transplantasyon</w:t>
            </w:r>
            <w:r>
              <w:rPr>
                <w:spacing w:val="-13"/>
                <w:sz w:val="20"/>
              </w:rPr>
              <w:t xml:space="preserve"> </w:t>
            </w:r>
            <w:r>
              <w:rPr>
                <w:sz w:val="20"/>
              </w:rPr>
              <w:t>İmmünolojisi</w:t>
            </w:r>
          </w:p>
          <w:p w14:paraId="6C4378E1" w14:textId="77777777" w:rsidR="005F7EA5" w:rsidRDefault="00E947E1">
            <w:pPr>
              <w:pStyle w:val="TableParagraph"/>
              <w:numPr>
                <w:ilvl w:val="0"/>
                <w:numId w:val="167"/>
              </w:numPr>
              <w:tabs>
                <w:tab w:val="left" w:pos="463"/>
                <w:tab w:val="left" w:pos="464"/>
              </w:tabs>
              <w:spacing w:before="10"/>
              <w:ind w:hanging="360"/>
              <w:rPr>
                <w:sz w:val="20"/>
              </w:rPr>
            </w:pPr>
            <w:r>
              <w:rPr>
                <w:sz w:val="20"/>
              </w:rPr>
              <w:t>Aşılarda Bağışık</w:t>
            </w:r>
            <w:r>
              <w:rPr>
                <w:spacing w:val="-8"/>
                <w:sz w:val="20"/>
              </w:rPr>
              <w:t xml:space="preserve"> </w:t>
            </w:r>
            <w:r>
              <w:rPr>
                <w:sz w:val="20"/>
              </w:rPr>
              <w:t>Yanıt</w:t>
            </w:r>
          </w:p>
          <w:p w14:paraId="738141C7" w14:textId="77777777" w:rsidR="005F7EA5" w:rsidRDefault="00E947E1">
            <w:pPr>
              <w:pStyle w:val="TableParagraph"/>
              <w:numPr>
                <w:ilvl w:val="0"/>
                <w:numId w:val="167"/>
              </w:numPr>
              <w:tabs>
                <w:tab w:val="left" w:pos="463"/>
                <w:tab w:val="left" w:pos="464"/>
              </w:tabs>
              <w:ind w:hanging="360"/>
              <w:rPr>
                <w:sz w:val="20"/>
              </w:rPr>
            </w:pPr>
            <w:r>
              <w:rPr>
                <w:sz w:val="20"/>
              </w:rPr>
              <w:t>Kan Yoluyla Bulaşan Enfeksiyon</w:t>
            </w:r>
            <w:r>
              <w:rPr>
                <w:spacing w:val="-16"/>
                <w:sz w:val="20"/>
              </w:rPr>
              <w:t xml:space="preserve"> </w:t>
            </w:r>
            <w:r>
              <w:rPr>
                <w:sz w:val="20"/>
              </w:rPr>
              <w:t>Etkenleri</w:t>
            </w:r>
          </w:p>
          <w:p w14:paraId="40C55AD1" w14:textId="77777777" w:rsidR="005F7EA5" w:rsidRDefault="00E947E1">
            <w:pPr>
              <w:pStyle w:val="TableParagraph"/>
              <w:numPr>
                <w:ilvl w:val="0"/>
                <w:numId w:val="167"/>
              </w:numPr>
              <w:tabs>
                <w:tab w:val="left" w:pos="464"/>
              </w:tabs>
              <w:ind w:hanging="360"/>
              <w:rPr>
                <w:sz w:val="20"/>
              </w:rPr>
            </w:pPr>
            <w:r>
              <w:rPr>
                <w:sz w:val="20"/>
              </w:rPr>
              <w:t>Kan-Kemik İliği ve Diğer Vücut</w:t>
            </w:r>
            <w:r>
              <w:rPr>
                <w:spacing w:val="-16"/>
                <w:sz w:val="20"/>
              </w:rPr>
              <w:t xml:space="preserve"> </w:t>
            </w:r>
            <w:r>
              <w:rPr>
                <w:sz w:val="20"/>
              </w:rPr>
              <w:t>Sıvılarının</w:t>
            </w:r>
          </w:p>
        </w:tc>
        <w:tc>
          <w:tcPr>
            <w:tcW w:w="5387" w:type="dxa"/>
          </w:tcPr>
          <w:p w14:paraId="6E39D093" w14:textId="77777777" w:rsidR="005F7EA5" w:rsidRDefault="00E947E1">
            <w:pPr>
              <w:pStyle w:val="TableParagraph"/>
              <w:numPr>
                <w:ilvl w:val="0"/>
                <w:numId w:val="166"/>
              </w:numPr>
              <w:tabs>
                <w:tab w:val="left" w:pos="461"/>
              </w:tabs>
              <w:spacing w:line="226" w:lineRule="exact"/>
              <w:rPr>
                <w:sz w:val="20"/>
              </w:rPr>
            </w:pPr>
            <w:r>
              <w:rPr>
                <w:sz w:val="20"/>
              </w:rPr>
              <w:t>Introduction to Clinical</w:t>
            </w:r>
            <w:r>
              <w:rPr>
                <w:spacing w:val="-10"/>
                <w:sz w:val="20"/>
              </w:rPr>
              <w:t xml:space="preserve"> </w:t>
            </w:r>
            <w:r>
              <w:rPr>
                <w:sz w:val="20"/>
              </w:rPr>
              <w:t>Microbiology</w:t>
            </w:r>
          </w:p>
          <w:p w14:paraId="3B0390A3" w14:textId="77777777" w:rsidR="005F7EA5" w:rsidRDefault="00E947E1">
            <w:pPr>
              <w:pStyle w:val="TableParagraph"/>
              <w:numPr>
                <w:ilvl w:val="0"/>
                <w:numId w:val="166"/>
              </w:numPr>
              <w:tabs>
                <w:tab w:val="left" w:pos="461"/>
              </w:tabs>
              <w:spacing w:before="1"/>
              <w:rPr>
                <w:sz w:val="20"/>
              </w:rPr>
            </w:pPr>
            <w:r>
              <w:rPr>
                <w:sz w:val="20"/>
              </w:rPr>
              <w:t>The immunology of</w:t>
            </w:r>
            <w:r>
              <w:rPr>
                <w:spacing w:val="-10"/>
                <w:sz w:val="20"/>
              </w:rPr>
              <w:t xml:space="preserve"> </w:t>
            </w:r>
            <w:r>
              <w:rPr>
                <w:sz w:val="20"/>
              </w:rPr>
              <w:t>infection</w:t>
            </w:r>
          </w:p>
          <w:p w14:paraId="12D09329" w14:textId="77777777" w:rsidR="005F7EA5" w:rsidRDefault="00E947E1">
            <w:pPr>
              <w:pStyle w:val="TableParagraph"/>
              <w:numPr>
                <w:ilvl w:val="0"/>
                <w:numId w:val="166"/>
              </w:numPr>
              <w:tabs>
                <w:tab w:val="left" w:pos="461"/>
              </w:tabs>
              <w:spacing w:line="229" w:lineRule="exact"/>
              <w:rPr>
                <w:sz w:val="20"/>
              </w:rPr>
            </w:pPr>
            <w:r>
              <w:rPr>
                <w:sz w:val="20"/>
              </w:rPr>
              <w:t>The immunopathogenesis of</w:t>
            </w:r>
            <w:r>
              <w:rPr>
                <w:spacing w:val="-15"/>
                <w:sz w:val="20"/>
              </w:rPr>
              <w:t xml:space="preserve"> </w:t>
            </w:r>
            <w:r>
              <w:rPr>
                <w:sz w:val="20"/>
              </w:rPr>
              <w:t>infection</w:t>
            </w:r>
          </w:p>
          <w:p w14:paraId="66AA4C7B" w14:textId="77777777" w:rsidR="005F7EA5" w:rsidRDefault="00E947E1">
            <w:pPr>
              <w:pStyle w:val="TableParagraph"/>
              <w:numPr>
                <w:ilvl w:val="0"/>
                <w:numId w:val="166"/>
              </w:numPr>
              <w:tabs>
                <w:tab w:val="left" w:pos="461"/>
              </w:tabs>
              <w:spacing w:line="229" w:lineRule="exact"/>
              <w:rPr>
                <w:sz w:val="20"/>
              </w:rPr>
            </w:pPr>
            <w:r>
              <w:rPr>
                <w:sz w:val="20"/>
              </w:rPr>
              <w:t>Microorganism and Host</w:t>
            </w:r>
            <w:r>
              <w:rPr>
                <w:spacing w:val="-13"/>
                <w:sz w:val="20"/>
              </w:rPr>
              <w:t xml:space="preserve"> </w:t>
            </w:r>
            <w:r>
              <w:rPr>
                <w:sz w:val="20"/>
              </w:rPr>
              <w:t>interactions</w:t>
            </w:r>
          </w:p>
          <w:p w14:paraId="2E44FA8E" w14:textId="77777777" w:rsidR="005F7EA5" w:rsidRDefault="00E947E1">
            <w:pPr>
              <w:pStyle w:val="TableParagraph"/>
              <w:numPr>
                <w:ilvl w:val="0"/>
                <w:numId w:val="166"/>
              </w:numPr>
              <w:tabs>
                <w:tab w:val="left" w:pos="461"/>
              </w:tabs>
              <w:spacing w:before="1"/>
              <w:rPr>
                <w:sz w:val="20"/>
              </w:rPr>
            </w:pPr>
            <w:r>
              <w:rPr>
                <w:sz w:val="20"/>
              </w:rPr>
              <w:t>Immune response mechanisms harmful to the</w:t>
            </w:r>
            <w:r>
              <w:rPr>
                <w:spacing w:val="-23"/>
                <w:sz w:val="20"/>
              </w:rPr>
              <w:t xml:space="preserve"> </w:t>
            </w:r>
            <w:r>
              <w:rPr>
                <w:sz w:val="20"/>
              </w:rPr>
              <w:t>Host</w:t>
            </w:r>
          </w:p>
          <w:p w14:paraId="274CD455" w14:textId="77777777" w:rsidR="005F7EA5" w:rsidRDefault="00E947E1">
            <w:pPr>
              <w:pStyle w:val="TableParagraph"/>
              <w:numPr>
                <w:ilvl w:val="0"/>
                <w:numId w:val="166"/>
              </w:numPr>
              <w:tabs>
                <w:tab w:val="left" w:pos="461"/>
              </w:tabs>
              <w:ind w:right="135"/>
              <w:rPr>
                <w:color w:val="202020"/>
                <w:sz w:val="20"/>
              </w:rPr>
            </w:pPr>
            <w:r>
              <w:rPr>
                <w:sz w:val="20"/>
              </w:rPr>
              <w:t xml:space="preserve">Autoimmunity and </w:t>
            </w:r>
            <w:r>
              <w:rPr>
                <w:color w:val="202020"/>
                <w:sz w:val="20"/>
              </w:rPr>
              <w:t>Laboratory Diagnosis and</w:t>
            </w:r>
            <w:r>
              <w:rPr>
                <w:color w:val="202020"/>
                <w:spacing w:val="-16"/>
                <w:sz w:val="20"/>
              </w:rPr>
              <w:t xml:space="preserve"> </w:t>
            </w:r>
            <w:r>
              <w:rPr>
                <w:color w:val="202020"/>
                <w:sz w:val="20"/>
              </w:rPr>
              <w:t>Interpretation of Autoimmune</w:t>
            </w:r>
            <w:r>
              <w:rPr>
                <w:color w:val="202020"/>
                <w:spacing w:val="-9"/>
                <w:sz w:val="20"/>
              </w:rPr>
              <w:t xml:space="preserve"> </w:t>
            </w:r>
            <w:r>
              <w:rPr>
                <w:color w:val="202020"/>
                <w:sz w:val="20"/>
              </w:rPr>
              <w:t>Diseases</w:t>
            </w:r>
          </w:p>
          <w:p w14:paraId="497A83F1" w14:textId="77777777" w:rsidR="005F7EA5" w:rsidRDefault="00E947E1">
            <w:pPr>
              <w:pStyle w:val="TableParagraph"/>
              <w:numPr>
                <w:ilvl w:val="0"/>
                <w:numId w:val="166"/>
              </w:numPr>
              <w:tabs>
                <w:tab w:val="left" w:pos="461"/>
              </w:tabs>
              <w:rPr>
                <w:sz w:val="20"/>
              </w:rPr>
            </w:pPr>
            <w:r>
              <w:rPr>
                <w:sz w:val="20"/>
              </w:rPr>
              <w:t>The immunology of tumors and</w:t>
            </w:r>
            <w:r>
              <w:rPr>
                <w:spacing w:val="-16"/>
                <w:sz w:val="20"/>
              </w:rPr>
              <w:t xml:space="preserve"> </w:t>
            </w:r>
            <w:r>
              <w:rPr>
                <w:sz w:val="20"/>
              </w:rPr>
              <w:t>transplantation</w:t>
            </w:r>
          </w:p>
          <w:p w14:paraId="7C247DD4" w14:textId="77777777" w:rsidR="005F7EA5" w:rsidRDefault="00E947E1">
            <w:pPr>
              <w:pStyle w:val="TableParagraph"/>
              <w:numPr>
                <w:ilvl w:val="0"/>
                <w:numId w:val="166"/>
              </w:numPr>
              <w:tabs>
                <w:tab w:val="left" w:pos="461"/>
              </w:tabs>
              <w:spacing w:line="229" w:lineRule="exact"/>
              <w:rPr>
                <w:color w:val="202020"/>
                <w:sz w:val="20"/>
              </w:rPr>
            </w:pPr>
            <w:r>
              <w:rPr>
                <w:color w:val="202020"/>
                <w:sz w:val="20"/>
              </w:rPr>
              <w:t>Immune response in</w:t>
            </w:r>
            <w:r>
              <w:rPr>
                <w:color w:val="202020"/>
                <w:spacing w:val="-12"/>
                <w:sz w:val="20"/>
              </w:rPr>
              <w:t xml:space="preserve"> </w:t>
            </w:r>
            <w:r>
              <w:rPr>
                <w:color w:val="202020"/>
                <w:sz w:val="20"/>
              </w:rPr>
              <w:t>vaccines</w:t>
            </w:r>
          </w:p>
          <w:p w14:paraId="1EFC2095" w14:textId="77777777" w:rsidR="005F7EA5" w:rsidRDefault="00E947E1">
            <w:pPr>
              <w:pStyle w:val="TableParagraph"/>
              <w:numPr>
                <w:ilvl w:val="0"/>
                <w:numId w:val="166"/>
              </w:numPr>
              <w:tabs>
                <w:tab w:val="left" w:pos="461"/>
              </w:tabs>
              <w:spacing w:line="229" w:lineRule="exact"/>
              <w:rPr>
                <w:sz w:val="20"/>
              </w:rPr>
            </w:pPr>
            <w:r>
              <w:rPr>
                <w:sz w:val="20"/>
              </w:rPr>
              <w:t>Blood-borne infection</w:t>
            </w:r>
            <w:r>
              <w:rPr>
                <w:spacing w:val="-10"/>
                <w:sz w:val="20"/>
              </w:rPr>
              <w:t xml:space="preserve"> </w:t>
            </w:r>
            <w:r>
              <w:rPr>
                <w:sz w:val="20"/>
              </w:rPr>
              <w:t>agents</w:t>
            </w:r>
          </w:p>
          <w:p w14:paraId="497AC3A1" w14:textId="77777777" w:rsidR="005F7EA5" w:rsidRDefault="00E947E1">
            <w:pPr>
              <w:pStyle w:val="TableParagraph"/>
              <w:numPr>
                <w:ilvl w:val="0"/>
                <w:numId w:val="166"/>
              </w:numPr>
              <w:tabs>
                <w:tab w:val="left" w:pos="461"/>
              </w:tabs>
              <w:spacing w:before="1"/>
              <w:rPr>
                <w:sz w:val="20"/>
              </w:rPr>
            </w:pPr>
            <w:r>
              <w:rPr>
                <w:sz w:val="20"/>
              </w:rPr>
              <w:t>Microbiological examination of blood-bone marrow</w:t>
            </w:r>
            <w:r>
              <w:rPr>
                <w:spacing w:val="-16"/>
                <w:sz w:val="20"/>
              </w:rPr>
              <w:t xml:space="preserve"> </w:t>
            </w:r>
            <w:r>
              <w:rPr>
                <w:sz w:val="20"/>
              </w:rPr>
              <w:t>and</w:t>
            </w:r>
          </w:p>
        </w:tc>
      </w:tr>
    </w:tbl>
    <w:p w14:paraId="436347AE" w14:textId="77777777" w:rsidR="005F7EA5" w:rsidRDefault="005F7EA5">
      <w:pPr>
        <w:rPr>
          <w:sz w:val="20"/>
        </w:rPr>
        <w:sectPr w:rsidR="005F7EA5">
          <w:pgSz w:w="16840" w:h="11910" w:orient="landscape"/>
          <w:pgMar w:top="560" w:right="1380" w:bottom="280" w:left="1200" w:header="708" w:footer="708" w:gutter="0"/>
          <w:cols w:space="708"/>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508"/>
        <w:gridCol w:w="5274"/>
        <w:gridCol w:w="5387"/>
      </w:tblGrid>
      <w:tr w:rsidR="005F7EA5" w14:paraId="7A2858A8" w14:textId="77777777">
        <w:trPr>
          <w:trHeight w:hRule="exact" w:val="730"/>
        </w:trPr>
        <w:tc>
          <w:tcPr>
            <w:tcW w:w="855" w:type="dxa"/>
            <w:vMerge w:val="restart"/>
          </w:tcPr>
          <w:p w14:paraId="52C1C576" w14:textId="77777777" w:rsidR="005F7EA5" w:rsidRDefault="005F7EA5"/>
        </w:tc>
        <w:tc>
          <w:tcPr>
            <w:tcW w:w="2508" w:type="dxa"/>
          </w:tcPr>
          <w:p w14:paraId="6EC1253E" w14:textId="77777777" w:rsidR="005F7EA5" w:rsidRDefault="005F7EA5"/>
        </w:tc>
        <w:tc>
          <w:tcPr>
            <w:tcW w:w="5274" w:type="dxa"/>
          </w:tcPr>
          <w:p w14:paraId="02BEB283" w14:textId="77777777" w:rsidR="005F7EA5" w:rsidRDefault="00E947E1">
            <w:pPr>
              <w:pStyle w:val="TableParagraph"/>
              <w:spacing w:before="15"/>
              <w:ind w:left="463"/>
              <w:rPr>
                <w:sz w:val="20"/>
              </w:rPr>
            </w:pPr>
            <w:r>
              <w:rPr>
                <w:sz w:val="20"/>
              </w:rPr>
              <w:t>Mikrobiyolojik İncelenmesi</w:t>
            </w:r>
          </w:p>
          <w:p w14:paraId="68D31026" w14:textId="77777777" w:rsidR="005F7EA5" w:rsidRDefault="00E947E1">
            <w:pPr>
              <w:pStyle w:val="TableParagraph"/>
              <w:numPr>
                <w:ilvl w:val="0"/>
                <w:numId w:val="165"/>
              </w:numPr>
              <w:tabs>
                <w:tab w:val="left" w:pos="464"/>
              </w:tabs>
              <w:spacing w:before="10"/>
              <w:ind w:hanging="360"/>
              <w:rPr>
                <w:sz w:val="20"/>
              </w:rPr>
            </w:pPr>
            <w:r>
              <w:rPr>
                <w:sz w:val="20"/>
              </w:rPr>
              <w:t>Helikobakter Pilori ve Mikrobiyolojik</w:t>
            </w:r>
            <w:r>
              <w:rPr>
                <w:spacing w:val="-13"/>
                <w:sz w:val="20"/>
              </w:rPr>
              <w:t xml:space="preserve"> </w:t>
            </w:r>
            <w:r>
              <w:rPr>
                <w:sz w:val="20"/>
              </w:rPr>
              <w:t>Tanısı</w:t>
            </w:r>
          </w:p>
          <w:p w14:paraId="041F635E" w14:textId="77777777" w:rsidR="005F7EA5" w:rsidRDefault="00E947E1">
            <w:pPr>
              <w:pStyle w:val="TableParagraph"/>
              <w:numPr>
                <w:ilvl w:val="0"/>
                <w:numId w:val="165"/>
              </w:numPr>
              <w:tabs>
                <w:tab w:val="left" w:pos="464"/>
              </w:tabs>
              <w:ind w:hanging="360"/>
              <w:rPr>
                <w:sz w:val="20"/>
              </w:rPr>
            </w:pPr>
            <w:r>
              <w:rPr>
                <w:sz w:val="20"/>
              </w:rPr>
              <w:t>Vibriolar,</w:t>
            </w:r>
            <w:r>
              <w:rPr>
                <w:spacing w:val="-11"/>
                <w:sz w:val="20"/>
              </w:rPr>
              <w:t xml:space="preserve"> </w:t>
            </w:r>
            <w:r>
              <w:rPr>
                <w:sz w:val="20"/>
              </w:rPr>
              <w:t>Campylobacter</w:t>
            </w:r>
          </w:p>
        </w:tc>
        <w:tc>
          <w:tcPr>
            <w:tcW w:w="5387" w:type="dxa"/>
          </w:tcPr>
          <w:p w14:paraId="4333C44C" w14:textId="77777777" w:rsidR="005F7EA5" w:rsidRDefault="00E947E1">
            <w:pPr>
              <w:pStyle w:val="TableParagraph"/>
              <w:spacing w:line="226" w:lineRule="exact"/>
              <w:ind w:left="460"/>
              <w:rPr>
                <w:sz w:val="20"/>
              </w:rPr>
            </w:pPr>
            <w:r>
              <w:rPr>
                <w:sz w:val="20"/>
              </w:rPr>
              <w:t>other fluids</w:t>
            </w:r>
          </w:p>
          <w:p w14:paraId="33FE6576" w14:textId="77777777" w:rsidR="005F7EA5" w:rsidRDefault="00E947E1">
            <w:pPr>
              <w:pStyle w:val="TableParagraph"/>
              <w:numPr>
                <w:ilvl w:val="0"/>
                <w:numId w:val="164"/>
              </w:numPr>
              <w:tabs>
                <w:tab w:val="left" w:pos="461"/>
              </w:tabs>
              <w:rPr>
                <w:sz w:val="20"/>
              </w:rPr>
            </w:pPr>
            <w:r>
              <w:rPr>
                <w:sz w:val="20"/>
              </w:rPr>
              <w:t>Helicobacter pylori and microbiological</w:t>
            </w:r>
            <w:r>
              <w:rPr>
                <w:spacing w:val="-18"/>
                <w:sz w:val="20"/>
              </w:rPr>
              <w:t xml:space="preserve"> </w:t>
            </w:r>
            <w:r>
              <w:rPr>
                <w:sz w:val="20"/>
              </w:rPr>
              <w:t>diagnosis</w:t>
            </w:r>
          </w:p>
          <w:p w14:paraId="41872F24" w14:textId="77777777" w:rsidR="005F7EA5" w:rsidRDefault="00E947E1">
            <w:pPr>
              <w:pStyle w:val="TableParagraph"/>
              <w:numPr>
                <w:ilvl w:val="0"/>
                <w:numId w:val="164"/>
              </w:numPr>
              <w:tabs>
                <w:tab w:val="left" w:pos="461"/>
              </w:tabs>
              <w:rPr>
                <w:sz w:val="20"/>
              </w:rPr>
            </w:pPr>
            <w:r>
              <w:rPr>
                <w:sz w:val="20"/>
              </w:rPr>
              <w:t>Vibrio,</w:t>
            </w:r>
            <w:r>
              <w:rPr>
                <w:spacing w:val="-10"/>
                <w:sz w:val="20"/>
              </w:rPr>
              <w:t xml:space="preserve"> </w:t>
            </w:r>
            <w:r>
              <w:rPr>
                <w:sz w:val="20"/>
              </w:rPr>
              <w:t>Campylobacter</w:t>
            </w:r>
          </w:p>
        </w:tc>
      </w:tr>
      <w:tr w:rsidR="005F7EA5" w14:paraId="232D77F1" w14:textId="77777777">
        <w:trPr>
          <w:trHeight w:hRule="exact" w:val="3001"/>
        </w:trPr>
        <w:tc>
          <w:tcPr>
            <w:tcW w:w="855" w:type="dxa"/>
            <w:vMerge/>
          </w:tcPr>
          <w:p w14:paraId="78DE2A67" w14:textId="77777777" w:rsidR="005F7EA5" w:rsidRDefault="005F7EA5"/>
        </w:tc>
        <w:tc>
          <w:tcPr>
            <w:tcW w:w="2508" w:type="dxa"/>
          </w:tcPr>
          <w:p w14:paraId="7E0D978B" w14:textId="77777777" w:rsidR="005F7EA5" w:rsidRDefault="005F7EA5">
            <w:pPr>
              <w:pStyle w:val="TableParagraph"/>
              <w:rPr>
                <w:b/>
              </w:rPr>
            </w:pPr>
          </w:p>
          <w:p w14:paraId="6A7B9F83" w14:textId="77777777" w:rsidR="005F7EA5" w:rsidRDefault="005F7EA5">
            <w:pPr>
              <w:pStyle w:val="TableParagraph"/>
              <w:rPr>
                <w:b/>
              </w:rPr>
            </w:pPr>
          </w:p>
          <w:p w14:paraId="23A353B6" w14:textId="77777777" w:rsidR="005F7EA5" w:rsidRDefault="005F7EA5">
            <w:pPr>
              <w:pStyle w:val="TableParagraph"/>
              <w:rPr>
                <w:b/>
              </w:rPr>
            </w:pPr>
          </w:p>
          <w:p w14:paraId="4BCF2EE7" w14:textId="77777777" w:rsidR="005F7EA5" w:rsidRDefault="005F7EA5">
            <w:pPr>
              <w:pStyle w:val="TableParagraph"/>
              <w:rPr>
                <w:b/>
              </w:rPr>
            </w:pPr>
          </w:p>
          <w:p w14:paraId="66474030" w14:textId="77777777" w:rsidR="005F7EA5" w:rsidRDefault="005F7EA5">
            <w:pPr>
              <w:pStyle w:val="TableParagraph"/>
              <w:spacing w:before="5"/>
              <w:rPr>
                <w:b/>
                <w:sz w:val="19"/>
              </w:rPr>
            </w:pPr>
          </w:p>
          <w:p w14:paraId="56765D55" w14:textId="77777777" w:rsidR="005F7EA5" w:rsidRDefault="00E947E1">
            <w:pPr>
              <w:pStyle w:val="TableParagraph"/>
              <w:ind w:left="1021"/>
              <w:rPr>
                <w:sz w:val="20"/>
              </w:rPr>
            </w:pPr>
            <w:r>
              <w:rPr>
                <w:sz w:val="20"/>
              </w:rPr>
              <w:t>3.SINIF</w:t>
            </w:r>
          </w:p>
        </w:tc>
        <w:tc>
          <w:tcPr>
            <w:tcW w:w="5274" w:type="dxa"/>
          </w:tcPr>
          <w:p w14:paraId="15E7754D" w14:textId="77777777" w:rsidR="005F7EA5" w:rsidRDefault="00E947E1">
            <w:pPr>
              <w:pStyle w:val="TableParagraph"/>
              <w:numPr>
                <w:ilvl w:val="0"/>
                <w:numId w:val="163"/>
              </w:numPr>
              <w:tabs>
                <w:tab w:val="left" w:pos="463"/>
                <w:tab w:val="left" w:pos="464"/>
              </w:tabs>
              <w:spacing w:line="226" w:lineRule="exact"/>
              <w:ind w:hanging="360"/>
              <w:rPr>
                <w:sz w:val="20"/>
              </w:rPr>
            </w:pPr>
            <w:r>
              <w:rPr>
                <w:sz w:val="20"/>
              </w:rPr>
              <w:t>İnvaziv Fungal Enfeksiyon</w:t>
            </w:r>
            <w:r>
              <w:rPr>
                <w:spacing w:val="-17"/>
                <w:sz w:val="20"/>
              </w:rPr>
              <w:t xml:space="preserve"> </w:t>
            </w:r>
            <w:r>
              <w:rPr>
                <w:sz w:val="20"/>
              </w:rPr>
              <w:t>Etkenleri</w:t>
            </w:r>
          </w:p>
          <w:p w14:paraId="6B8BC244" w14:textId="77777777" w:rsidR="005F7EA5" w:rsidRDefault="00E947E1">
            <w:pPr>
              <w:pStyle w:val="TableParagraph"/>
              <w:numPr>
                <w:ilvl w:val="0"/>
                <w:numId w:val="163"/>
              </w:numPr>
              <w:tabs>
                <w:tab w:val="left" w:pos="463"/>
                <w:tab w:val="left" w:pos="464"/>
              </w:tabs>
              <w:ind w:right="342" w:hanging="360"/>
              <w:rPr>
                <w:sz w:val="20"/>
              </w:rPr>
            </w:pPr>
            <w:r>
              <w:rPr>
                <w:sz w:val="20"/>
              </w:rPr>
              <w:t>İnvaziv Fungal Enfeksiyonlarda Mikrobiyolojik Tanı 3. Solunum Sistemi</w:t>
            </w:r>
            <w:r>
              <w:rPr>
                <w:spacing w:val="-13"/>
                <w:sz w:val="20"/>
              </w:rPr>
              <w:t xml:space="preserve"> </w:t>
            </w:r>
            <w:r>
              <w:rPr>
                <w:sz w:val="20"/>
              </w:rPr>
              <w:t>Mikrobiyolojisi</w:t>
            </w:r>
          </w:p>
          <w:p w14:paraId="6BA8ACDA" w14:textId="77777777" w:rsidR="005F7EA5" w:rsidRDefault="00E947E1">
            <w:pPr>
              <w:pStyle w:val="TableParagraph"/>
              <w:numPr>
                <w:ilvl w:val="0"/>
                <w:numId w:val="163"/>
              </w:numPr>
              <w:tabs>
                <w:tab w:val="left" w:pos="463"/>
                <w:tab w:val="left" w:pos="464"/>
              </w:tabs>
              <w:spacing w:line="229" w:lineRule="exact"/>
              <w:ind w:hanging="360"/>
              <w:rPr>
                <w:sz w:val="20"/>
              </w:rPr>
            </w:pPr>
            <w:r>
              <w:rPr>
                <w:sz w:val="20"/>
              </w:rPr>
              <w:t>Solunum Sistemi Örneklerinin Mikrobiyolojik</w:t>
            </w:r>
            <w:r>
              <w:rPr>
                <w:spacing w:val="-24"/>
                <w:sz w:val="20"/>
              </w:rPr>
              <w:t xml:space="preserve"> </w:t>
            </w:r>
            <w:r>
              <w:rPr>
                <w:sz w:val="20"/>
              </w:rPr>
              <w:t>İncelemesi</w:t>
            </w:r>
          </w:p>
          <w:p w14:paraId="40FC14AA" w14:textId="77777777" w:rsidR="005F7EA5" w:rsidRDefault="00E947E1">
            <w:pPr>
              <w:pStyle w:val="TableParagraph"/>
              <w:numPr>
                <w:ilvl w:val="0"/>
                <w:numId w:val="163"/>
              </w:numPr>
              <w:tabs>
                <w:tab w:val="left" w:pos="463"/>
                <w:tab w:val="left" w:pos="464"/>
              </w:tabs>
              <w:spacing w:line="229" w:lineRule="exact"/>
              <w:ind w:hanging="360"/>
              <w:rPr>
                <w:sz w:val="20"/>
              </w:rPr>
            </w:pPr>
            <w:r>
              <w:rPr>
                <w:sz w:val="20"/>
              </w:rPr>
              <w:t>Mycobacterium</w:t>
            </w:r>
          </w:p>
          <w:p w14:paraId="21B1A623" w14:textId="77777777" w:rsidR="005F7EA5" w:rsidRDefault="00E947E1">
            <w:pPr>
              <w:pStyle w:val="TableParagraph"/>
              <w:numPr>
                <w:ilvl w:val="0"/>
                <w:numId w:val="163"/>
              </w:numPr>
              <w:tabs>
                <w:tab w:val="left" w:pos="463"/>
                <w:tab w:val="left" w:pos="464"/>
              </w:tabs>
              <w:ind w:hanging="360"/>
              <w:rPr>
                <w:sz w:val="20"/>
              </w:rPr>
            </w:pPr>
            <w:r>
              <w:rPr>
                <w:sz w:val="20"/>
              </w:rPr>
              <w:t>Mikobakteri Enfeksiyonlarının</w:t>
            </w:r>
            <w:r>
              <w:rPr>
                <w:spacing w:val="-15"/>
                <w:sz w:val="20"/>
              </w:rPr>
              <w:t xml:space="preserve"> </w:t>
            </w:r>
            <w:r>
              <w:rPr>
                <w:sz w:val="20"/>
              </w:rPr>
              <w:t>Mikrobiyolojisi</w:t>
            </w:r>
          </w:p>
          <w:p w14:paraId="373F412A" w14:textId="77777777" w:rsidR="005F7EA5" w:rsidRDefault="00E947E1">
            <w:pPr>
              <w:pStyle w:val="TableParagraph"/>
              <w:numPr>
                <w:ilvl w:val="0"/>
                <w:numId w:val="163"/>
              </w:numPr>
              <w:tabs>
                <w:tab w:val="left" w:pos="463"/>
                <w:tab w:val="left" w:pos="464"/>
              </w:tabs>
              <w:ind w:hanging="360"/>
              <w:rPr>
                <w:sz w:val="20"/>
              </w:rPr>
            </w:pPr>
            <w:r>
              <w:rPr>
                <w:sz w:val="20"/>
              </w:rPr>
              <w:t>Bakteriyel ve Viral SSS Enfeksiyon</w:t>
            </w:r>
            <w:r>
              <w:rPr>
                <w:spacing w:val="-19"/>
                <w:sz w:val="20"/>
              </w:rPr>
              <w:t xml:space="preserve"> </w:t>
            </w:r>
            <w:r>
              <w:rPr>
                <w:sz w:val="20"/>
              </w:rPr>
              <w:t>Etkenleri</w:t>
            </w:r>
          </w:p>
          <w:p w14:paraId="10B3C7CB" w14:textId="77777777" w:rsidR="005F7EA5" w:rsidRDefault="00E947E1">
            <w:pPr>
              <w:pStyle w:val="TableParagraph"/>
              <w:numPr>
                <w:ilvl w:val="0"/>
                <w:numId w:val="163"/>
              </w:numPr>
              <w:tabs>
                <w:tab w:val="left" w:pos="463"/>
                <w:tab w:val="left" w:pos="464"/>
              </w:tabs>
              <w:ind w:hanging="360"/>
              <w:rPr>
                <w:sz w:val="20"/>
              </w:rPr>
            </w:pPr>
            <w:r>
              <w:rPr>
                <w:sz w:val="20"/>
              </w:rPr>
              <w:t>Fungal ve Paraziter SSS Enfeksiyon</w:t>
            </w:r>
            <w:r>
              <w:rPr>
                <w:spacing w:val="-19"/>
                <w:sz w:val="20"/>
              </w:rPr>
              <w:t xml:space="preserve"> </w:t>
            </w:r>
            <w:r>
              <w:rPr>
                <w:sz w:val="20"/>
              </w:rPr>
              <w:t>Etkenleri</w:t>
            </w:r>
          </w:p>
          <w:p w14:paraId="5C0480EC" w14:textId="77777777" w:rsidR="005F7EA5" w:rsidRDefault="00E947E1">
            <w:pPr>
              <w:pStyle w:val="TableParagraph"/>
              <w:numPr>
                <w:ilvl w:val="0"/>
                <w:numId w:val="163"/>
              </w:numPr>
              <w:tabs>
                <w:tab w:val="left" w:pos="463"/>
                <w:tab w:val="left" w:pos="464"/>
              </w:tabs>
              <w:ind w:hanging="360"/>
              <w:rPr>
                <w:sz w:val="20"/>
              </w:rPr>
            </w:pPr>
            <w:r>
              <w:rPr>
                <w:sz w:val="20"/>
              </w:rPr>
              <w:t>Shigella</w:t>
            </w:r>
          </w:p>
          <w:p w14:paraId="33D2D732" w14:textId="77777777" w:rsidR="005F7EA5" w:rsidRDefault="00E947E1">
            <w:pPr>
              <w:pStyle w:val="TableParagraph"/>
              <w:numPr>
                <w:ilvl w:val="0"/>
                <w:numId w:val="163"/>
              </w:numPr>
              <w:tabs>
                <w:tab w:val="left" w:pos="463"/>
                <w:tab w:val="left" w:pos="464"/>
              </w:tabs>
              <w:spacing w:line="229" w:lineRule="exact"/>
              <w:ind w:hanging="360"/>
              <w:rPr>
                <w:sz w:val="20"/>
              </w:rPr>
            </w:pPr>
            <w:r>
              <w:rPr>
                <w:sz w:val="20"/>
              </w:rPr>
              <w:t>Salmonella</w:t>
            </w:r>
          </w:p>
          <w:p w14:paraId="3A965D80" w14:textId="77777777" w:rsidR="005F7EA5" w:rsidRDefault="00E947E1">
            <w:pPr>
              <w:pStyle w:val="TableParagraph"/>
              <w:numPr>
                <w:ilvl w:val="0"/>
                <w:numId w:val="163"/>
              </w:numPr>
              <w:tabs>
                <w:tab w:val="left" w:pos="464"/>
              </w:tabs>
              <w:spacing w:line="229" w:lineRule="exact"/>
              <w:ind w:hanging="360"/>
              <w:rPr>
                <w:sz w:val="20"/>
              </w:rPr>
            </w:pPr>
            <w:r>
              <w:rPr>
                <w:sz w:val="20"/>
              </w:rPr>
              <w:t>Salmonella Enfeksiyonlarının Mikrobiyolojik</w:t>
            </w:r>
            <w:r>
              <w:rPr>
                <w:spacing w:val="-16"/>
                <w:sz w:val="20"/>
              </w:rPr>
              <w:t xml:space="preserve"> </w:t>
            </w:r>
            <w:r>
              <w:rPr>
                <w:sz w:val="20"/>
              </w:rPr>
              <w:t>tanısı</w:t>
            </w:r>
          </w:p>
          <w:p w14:paraId="358DC427" w14:textId="77777777" w:rsidR="005F7EA5" w:rsidRDefault="00E947E1">
            <w:pPr>
              <w:pStyle w:val="TableParagraph"/>
              <w:numPr>
                <w:ilvl w:val="0"/>
                <w:numId w:val="163"/>
              </w:numPr>
              <w:tabs>
                <w:tab w:val="left" w:pos="464"/>
              </w:tabs>
              <w:spacing w:before="1"/>
              <w:ind w:hanging="360"/>
              <w:rPr>
                <w:sz w:val="20"/>
              </w:rPr>
            </w:pPr>
            <w:r>
              <w:rPr>
                <w:sz w:val="20"/>
              </w:rPr>
              <w:t>İdrar Yolu Enfeksiyon</w:t>
            </w:r>
            <w:r>
              <w:rPr>
                <w:spacing w:val="-12"/>
                <w:sz w:val="20"/>
              </w:rPr>
              <w:t xml:space="preserve"> </w:t>
            </w:r>
            <w:r>
              <w:rPr>
                <w:sz w:val="20"/>
              </w:rPr>
              <w:t>Etkenleri</w:t>
            </w:r>
          </w:p>
          <w:p w14:paraId="1AAADF0B" w14:textId="77777777" w:rsidR="005F7EA5" w:rsidRDefault="00E947E1">
            <w:pPr>
              <w:pStyle w:val="TableParagraph"/>
              <w:numPr>
                <w:ilvl w:val="0"/>
                <w:numId w:val="163"/>
              </w:numPr>
              <w:tabs>
                <w:tab w:val="left" w:pos="464"/>
              </w:tabs>
              <w:ind w:hanging="360"/>
              <w:rPr>
                <w:sz w:val="20"/>
              </w:rPr>
            </w:pPr>
            <w:r>
              <w:rPr>
                <w:sz w:val="20"/>
              </w:rPr>
              <w:t>Genital Sistem</w:t>
            </w:r>
            <w:r>
              <w:rPr>
                <w:spacing w:val="-9"/>
                <w:sz w:val="20"/>
              </w:rPr>
              <w:t xml:space="preserve"> </w:t>
            </w:r>
            <w:r>
              <w:rPr>
                <w:sz w:val="20"/>
              </w:rPr>
              <w:t>Mikrobiyolojisi</w:t>
            </w:r>
          </w:p>
        </w:tc>
        <w:tc>
          <w:tcPr>
            <w:tcW w:w="5387" w:type="dxa"/>
          </w:tcPr>
          <w:p w14:paraId="283B586D" w14:textId="77777777" w:rsidR="005F7EA5" w:rsidRDefault="00E947E1">
            <w:pPr>
              <w:pStyle w:val="TableParagraph"/>
              <w:numPr>
                <w:ilvl w:val="0"/>
                <w:numId w:val="162"/>
              </w:numPr>
              <w:tabs>
                <w:tab w:val="left" w:pos="461"/>
              </w:tabs>
              <w:spacing w:line="226" w:lineRule="exact"/>
              <w:rPr>
                <w:sz w:val="20"/>
              </w:rPr>
            </w:pPr>
            <w:r>
              <w:rPr>
                <w:sz w:val="20"/>
              </w:rPr>
              <w:t>Invasive Fungal Infections – Causative</w:t>
            </w:r>
            <w:r>
              <w:rPr>
                <w:spacing w:val="-16"/>
                <w:sz w:val="20"/>
              </w:rPr>
              <w:t xml:space="preserve"> </w:t>
            </w:r>
            <w:r>
              <w:rPr>
                <w:sz w:val="20"/>
              </w:rPr>
              <w:t>Agents</w:t>
            </w:r>
          </w:p>
          <w:p w14:paraId="07BC269E" w14:textId="77777777" w:rsidR="005F7EA5" w:rsidRDefault="00E947E1">
            <w:pPr>
              <w:pStyle w:val="TableParagraph"/>
              <w:numPr>
                <w:ilvl w:val="0"/>
                <w:numId w:val="162"/>
              </w:numPr>
              <w:tabs>
                <w:tab w:val="left" w:pos="461"/>
              </w:tabs>
              <w:rPr>
                <w:sz w:val="20"/>
              </w:rPr>
            </w:pPr>
            <w:r>
              <w:rPr>
                <w:sz w:val="20"/>
              </w:rPr>
              <w:t>Invasive Fungal Infections – Microbiological</w:t>
            </w:r>
            <w:r>
              <w:rPr>
                <w:spacing w:val="-19"/>
                <w:sz w:val="20"/>
              </w:rPr>
              <w:t xml:space="preserve"> </w:t>
            </w:r>
            <w:r>
              <w:rPr>
                <w:sz w:val="20"/>
              </w:rPr>
              <w:t>Diagnosis</w:t>
            </w:r>
          </w:p>
          <w:p w14:paraId="582226C8" w14:textId="77777777" w:rsidR="005F7EA5" w:rsidRDefault="00E947E1">
            <w:pPr>
              <w:pStyle w:val="TableParagraph"/>
              <w:numPr>
                <w:ilvl w:val="0"/>
                <w:numId w:val="162"/>
              </w:numPr>
              <w:tabs>
                <w:tab w:val="left" w:pos="461"/>
              </w:tabs>
              <w:rPr>
                <w:sz w:val="20"/>
              </w:rPr>
            </w:pPr>
            <w:r>
              <w:rPr>
                <w:sz w:val="20"/>
              </w:rPr>
              <w:t>Microbiology of Respiratory</w:t>
            </w:r>
            <w:r>
              <w:rPr>
                <w:spacing w:val="-7"/>
                <w:sz w:val="20"/>
              </w:rPr>
              <w:t xml:space="preserve"> </w:t>
            </w:r>
            <w:r>
              <w:rPr>
                <w:sz w:val="20"/>
              </w:rPr>
              <w:t>Tract</w:t>
            </w:r>
          </w:p>
          <w:p w14:paraId="3136A704" w14:textId="77777777" w:rsidR="005F7EA5" w:rsidRDefault="00E947E1">
            <w:pPr>
              <w:pStyle w:val="TableParagraph"/>
              <w:numPr>
                <w:ilvl w:val="0"/>
                <w:numId w:val="162"/>
              </w:numPr>
              <w:tabs>
                <w:tab w:val="left" w:pos="461"/>
              </w:tabs>
              <w:spacing w:line="229" w:lineRule="exact"/>
              <w:rPr>
                <w:sz w:val="20"/>
              </w:rPr>
            </w:pPr>
            <w:r>
              <w:rPr>
                <w:sz w:val="20"/>
              </w:rPr>
              <w:t>Microbiological Examination of Respiratory Tract</w:t>
            </w:r>
            <w:r>
              <w:rPr>
                <w:spacing w:val="-22"/>
                <w:sz w:val="20"/>
              </w:rPr>
              <w:t xml:space="preserve"> </w:t>
            </w:r>
            <w:r>
              <w:rPr>
                <w:sz w:val="20"/>
              </w:rPr>
              <w:t>Samples</w:t>
            </w:r>
          </w:p>
          <w:p w14:paraId="18B20E8F" w14:textId="77777777" w:rsidR="005F7EA5" w:rsidRDefault="00E947E1">
            <w:pPr>
              <w:pStyle w:val="TableParagraph"/>
              <w:numPr>
                <w:ilvl w:val="0"/>
                <w:numId w:val="162"/>
              </w:numPr>
              <w:tabs>
                <w:tab w:val="left" w:pos="461"/>
              </w:tabs>
              <w:spacing w:line="229" w:lineRule="exact"/>
              <w:rPr>
                <w:sz w:val="20"/>
              </w:rPr>
            </w:pPr>
            <w:r>
              <w:rPr>
                <w:sz w:val="20"/>
              </w:rPr>
              <w:t>Mycobacterium</w:t>
            </w:r>
          </w:p>
          <w:p w14:paraId="01E55015" w14:textId="77777777" w:rsidR="005F7EA5" w:rsidRDefault="00E947E1">
            <w:pPr>
              <w:pStyle w:val="TableParagraph"/>
              <w:numPr>
                <w:ilvl w:val="0"/>
                <w:numId w:val="162"/>
              </w:numPr>
              <w:tabs>
                <w:tab w:val="left" w:pos="461"/>
              </w:tabs>
              <w:spacing w:before="1"/>
              <w:rPr>
                <w:sz w:val="20"/>
              </w:rPr>
            </w:pPr>
            <w:r>
              <w:rPr>
                <w:sz w:val="20"/>
              </w:rPr>
              <w:t>Microbiology of Mycobacterial</w:t>
            </w:r>
            <w:r>
              <w:rPr>
                <w:spacing w:val="-17"/>
                <w:sz w:val="20"/>
              </w:rPr>
              <w:t xml:space="preserve"> </w:t>
            </w:r>
            <w:r>
              <w:rPr>
                <w:sz w:val="20"/>
              </w:rPr>
              <w:t>Infections</w:t>
            </w:r>
          </w:p>
          <w:p w14:paraId="553DD7B8" w14:textId="77777777" w:rsidR="005F7EA5" w:rsidRDefault="00E947E1">
            <w:pPr>
              <w:pStyle w:val="TableParagraph"/>
              <w:numPr>
                <w:ilvl w:val="0"/>
                <w:numId w:val="162"/>
              </w:numPr>
              <w:tabs>
                <w:tab w:val="left" w:pos="461"/>
              </w:tabs>
              <w:rPr>
                <w:sz w:val="20"/>
              </w:rPr>
            </w:pPr>
            <w:r>
              <w:rPr>
                <w:sz w:val="20"/>
              </w:rPr>
              <w:t>Bacterial and Viral Agents of CNS</w:t>
            </w:r>
            <w:r>
              <w:rPr>
                <w:spacing w:val="-13"/>
                <w:sz w:val="20"/>
              </w:rPr>
              <w:t xml:space="preserve"> </w:t>
            </w:r>
            <w:r>
              <w:rPr>
                <w:sz w:val="20"/>
              </w:rPr>
              <w:t>Infections</w:t>
            </w:r>
          </w:p>
          <w:p w14:paraId="4089A07D" w14:textId="77777777" w:rsidR="005F7EA5" w:rsidRDefault="00E947E1">
            <w:pPr>
              <w:pStyle w:val="TableParagraph"/>
              <w:numPr>
                <w:ilvl w:val="0"/>
                <w:numId w:val="162"/>
              </w:numPr>
              <w:tabs>
                <w:tab w:val="left" w:pos="461"/>
              </w:tabs>
              <w:rPr>
                <w:sz w:val="20"/>
              </w:rPr>
            </w:pPr>
            <w:r>
              <w:rPr>
                <w:sz w:val="20"/>
              </w:rPr>
              <w:t>Fungal and Parasitic Agents of CNS</w:t>
            </w:r>
            <w:r>
              <w:rPr>
                <w:spacing w:val="-18"/>
                <w:sz w:val="20"/>
              </w:rPr>
              <w:t xml:space="preserve"> </w:t>
            </w:r>
            <w:r>
              <w:rPr>
                <w:sz w:val="20"/>
              </w:rPr>
              <w:t>Infections</w:t>
            </w:r>
          </w:p>
          <w:p w14:paraId="7ADEA270" w14:textId="77777777" w:rsidR="005F7EA5" w:rsidRDefault="00E947E1">
            <w:pPr>
              <w:pStyle w:val="TableParagraph"/>
              <w:numPr>
                <w:ilvl w:val="0"/>
                <w:numId w:val="162"/>
              </w:numPr>
              <w:tabs>
                <w:tab w:val="left" w:pos="461"/>
              </w:tabs>
              <w:rPr>
                <w:sz w:val="20"/>
              </w:rPr>
            </w:pPr>
            <w:r>
              <w:rPr>
                <w:sz w:val="20"/>
              </w:rPr>
              <w:t>Shigella</w:t>
            </w:r>
          </w:p>
          <w:p w14:paraId="4A0AAA62" w14:textId="77777777" w:rsidR="005F7EA5" w:rsidRDefault="00E947E1">
            <w:pPr>
              <w:pStyle w:val="TableParagraph"/>
              <w:numPr>
                <w:ilvl w:val="0"/>
                <w:numId w:val="162"/>
              </w:numPr>
              <w:tabs>
                <w:tab w:val="left" w:pos="461"/>
              </w:tabs>
              <w:spacing w:line="229" w:lineRule="exact"/>
              <w:rPr>
                <w:sz w:val="20"/>
              </w:rPr>
            </w:pPr>
            <w:r>
              <w:rPr>
                <w:sz w:val="20"/>
              </w:rPr>
              <w:t>Salmonella</w:t>
            </w:r>
          </w:p>
          <w:p w14:paraId="163749A5" w14:textId="77777777" w:rsidR="005F7EA5" w:rsidRDefault="00E947E1">
            <w:pPr>
              <w:pStyle w:val="TableParagraph"/>
              <w:numPr>
                <w:ilvl w:val="0"/>
                <w:numId w:val="162"/>
              </w:numPr>
              <w:tabs>
                <w:tab w:val="left" w:pos="461"/>
              </w:tabs>
              <w:spacing w:line="229" w:lineRule="exact"/>
              <w:rPr>
                <w:sz w:val="20"/>
              </w:rPr>
            </w:pPr>
            <w:r>
              <w:rPr>
                <w:sz w:val="20"/>
              </w:rPr>
              <w:t>Microbiological Diagnosis of Salmonella</w:t>
            </w:r>
            <w:r>
              <w:rPr>
                <w:spacing w:val="-17"/>
                <w:sz w:val="20"/>
              </w:rPr>
              <w:t xml:space="preserve"> </w:t>
            </w:r>
            <w:r>
              <w:rPr>
                <w:sz w:val="20"/>
              </w:rPr>
              <w:t>Infections</w:t>
            </w:r>
          </w:p>
          <w:p w14:paraId="621102D3" w14:textId="77777777" w:rsidR="005F7EA5" w:rsidRDefault="00E947E1">
            <w:pPr>
              <w:pStyle w:val="TableParagraph"/>
              <w:numPr>
                <w:ilvl w:val="0"/>
                <w:numId w:val="162"/>
              </w:numPr>
              <w:tabs>
                <w:tab w:val="left" w:pos="461"/>
              </w:tabs>
              <w:rPr>
                <w:sz w:val="20"/>
              </w:rPr>
            </w:pPr>
            <w:r>
              <w:rPr>
                <w:sz w:val="20"/>
              </w:rPr>
              <w:t>Causative Agents of Urinary Tract</w:t>
            </w:r>
            <w:r>
              <w:rPr>
                <w:spacing w:val="-18"/>
                <w:sz w:val="20"/>
              </w:rPr>
              <w:t xml:space="preserve"> </w:t>
            </w:r>
            <w:r>
              <w:rPr>
                <w:sz w:val="20"/>
              </w:rPr>
              <w:t>Infections</w:t>
            </w:r>
          </w:p>
          <w:p w14:paraId="41A64839" w14:textId="77777777" w:rsidR="005F7EA5" w:rsidRDefault="00E947E1">
            <w:pPr>
              <w:pStyle w:val="TableParagraph"/>
              <w:numPr>
                <w:ilvl w:val="0"/>
                <w:numId w:val="162"/>
              </w:numPr>
              <w:tabs>
                <w:tab w:val="left" w:pos="461"/>
              </w:tabs>
              <w:rPr>
                <w:sz w:val="20"/>
              </w:rPr>
            </w:pPr>
            <w:r>
              <w:rPr>
                <w:sz w:val="20"/>
              </w:rPr>
              <w:t>13. Microbiology of Genital</w:t>
            </w:r>
            <w:r>
              <w:rPr>
                <w:spacing w:val="-14"/>
                <w:sz w:val="20"/>
              </w:rPr>
              <w:t xml:space="preserve"> </w:t>
            </w:r>
            <w:r>
              <w:rPr>
                <w:sz w:val="20"/>
              </w:rPr>
              <w:t>Tract</w:t>
            </w:r>
          </w:p>
        </w:tc>
      </w:tr>
    </w:tbl>
    <w:p w14:paraId="225F2C19" w14:textId="77777777" w:rsidR="005F7EA5" w:rsidRDefault="005F7EA5">
      <w:pPr>
        <w:rPr>
          <w:sz w:val="20"/>
        </w:rPr>
        <w:sectPr w:rsidR="005F7EA5">
          <w:pgSz w:w="16840" w:h="11910" w:orient="landscape"/>
          <w:pgMar w:top="560" w:right="1380" w:bottom="280" w:left="1200" w:header="708" w:footer="708" w:gutter="0"/>
          <w:cols w:space="708"/>
        </w:sectPr>
      </w:pPr>
    </w:p>
    <w:p w14:paraId="382B82DD" w14:textId="77777777" w:rsidR="005F7EA5" w:rsidRDefault="00E947E1">
      <w:pPr>
        <w:spacing w:before="69"/>
        <w:ind w:left="115"/>
        <w:rPr>
          <w:b/>
          <w:sz w:val="32"/>
        </w:rPr>
      </w:pPr>
      <w:r>
        <w:rPr>
          <w:b/>
          <w:sz w:val="32"/>
        </w:rPr>
        <w:lastRenderedPageBreak/>
        <w:t>PROFİCİENCY LİMİTS OF PHARMACOLOGY DEPARTMENT</w:t>
      </w:r>
    </w:p>
    <w:p w14:paraId="78483292" w14:textId="77777777" w:rsidR="005F7EA5" w:rsidRDefault="00E947E1">
      <w:pPr>
        <w:spacing w:before="254"/>
        <w:ind w:left="115"/>
        <w:rPr>
          <w:b/>
          <w:sz w:val="24"/>
        </w:rPr>
      </w:pPr>
      <w:r>
        <w:rPr>
          <w:b/>
          <w:sz w:val="24"/>
        </w:rPr>
        <w:t>The objectives of pre-graduational medical education:</w:t>
      </w:r>
    </w:p>
    <w:p w14:paraId="04C90686" w14:textId="77777777" w:rsidR="005F7EA5" w:rsidRDefault="005F7EA5">
      <w:pPr>
        <w:pStyle w:val="GvdeMetni"/>
        <w:spacing w:before="4"/>
        <w:rPr>
          <w:b/>
          <w:sz w:val="20"/>
        </w:rPr>
      </w:pPr>
    </w:p>
    <w:p w14:paraId="2F0C0358" w14:textId="77777777" w:rsidR="005F7EA5" w:rsidRDefault="00E947E1">
      <w:pPr>
        <w:pStyle w:val="ListeParagraf"/>
        <w:numPr>
          <w:ilvl w:val="1"/>
          <w:numId w:val="538"/>
        </w:numPr>
        <w:tabs>
          <w:tab w:val="left" w:pos="837"/>
        </w:tabs>
        <w:spacing w:line="276" w:lineRule="auto"/>
        <w:ind w:left="836" w:right="115"/>
        <w:jc w:val="both"/>
        <w:rPr>
          <w:sz w:val="24"/>
        </w:rPr>
      </w:pPr>
      <w:r>
        <w:rPr>
          <w:sz w:val="24"/>
        </w:rPr>
        <w:t>We aim to educate qualified medical doctors who present integrated approach in all processes for choosing appropriate medical drugs for patients, perform his/her profession according to humanistic and professional values and evidence-based data, are open-minded for professional and personal</w:t>
      </w:r>
      <w:r>
        <w:rPr>
          <w:spacing w:val="-8"/>
          <w:sz w:val="24"/>
        </w:rPr>
        <w:t xml:space="preserve"> </w:t>
      </w:r>
      <w:r>
        <w:rPr>
          <w:sz w:val="24"/>
        </w:rPr>
        <w:t>improvements.</w:t>
      </w:r>
    </w:p>
    <w:p w14:paraId="7AE91770" w14:textId="77777777" w:rsidR="005F7EA5" w:rsidRDefault="005F7EA5">
      <w:pPr>
        <w:pStyle w:val="GvdeMetni"/>
        <w:rPr>
          <w:sz w:val="26"/>
        </w:rPr>
      </w:pPr>
    </w:p>
    <w:p w14:paraId="5B352709" w14:textId="77777777" w:rsidR="005F7EA5" w:rsidRDefault="005F7EA5">
      <w:pPr>
        <w:pStyle w:val="GvdeMetni"/>
        <w:spacing w:before="10"/>
        <w:rPr>
          <w:sz w:val="36"/>
        </w:rPr>
      </w:pPr>
    </w:p>
    <w:p w14:paraId="21276E25" w14:textId="77777777" w:rsidR="005F7EA5" w:rsidRDefault="00E947E1">
      <w:pPr>
        <w:pStyle w:val="Balk3"/>
      </w:pPr>
      <w:r>
        <w:t>The proficiency limits of graduated students:</w:t>
      </w:r>
    </w:p>
    <w:p w14:paraId="00B94E2C" w14:textId="77777777" w:rsidR="005F7EA5" w:rsidRDefault="00E947E1">
      <w:pPr>
        <w:pStyle w:val="ListeParagraf"/>
        <w:numPr>
          <w:ilvl w:val="1"/>
          <w:numId w:val="538"/>
        </w:numPr>
        <w:tabs>
          <w:tab w:val="left" w:pos="836"/>
          <w:tab w:val="left" w:pos="837"/>
        </w:tabs>
        <w:spacing w:before="232"/>
        <w:ind w:left="836"/>
        <w:rPr>
          <w:sz w:val="24"/>
        </w:rPr>
      </w:pPr>
      <w:r>
        <w:rPr>
          <w:sz w:val="24"/>
        </w:rPr>
        <w:t>Plan and manage all processes of illness including treatment and follow-up stages ethically and</w:t>
      </w:r>
      <w:r>
        <w:rPr>
          <w:spacing w:val="35"/>
          <w:sz w:val="24"/>
        </w:rPr>
        <w:t xml:space="preserve"> </w:t>
      </w:r>
      <w:r>
        <w:rPr>
          <w:sz w:val="24"/>
        </w:rPr>
        <w:t>cost-effectivenessly.</w:t>
      </w:r>
    </w:p>
    <w:p w14:paraId="5FF8A175" w14:textId="77777777" w:rsidR="005F7EA5" w:rsidRDefault="00E947E1">
      <w:pPr>
        <w:pStyle w:val="ListeParagraf"/>
        <w:numPr>
          <w:ilvl w:val="1"/>
          <w:numId w:val="538"/>
        </w:numPr>
        <w:tabs>
          <w:tab w:val="left" w:pos="836"/>
          <w:tab w:val="left" w:pos="837"/>
        </w:tabs>
        <w:spacing w:before="42"/>
        <w:ind w:left="836"/>
        <w:rPr>
          <w:sz w:val="24"/>
        </w:rPr>
      </w:pPr>
      <w:r>
        <w:rPr>
          <w:sz w:val="24"/>
        </w:rPr>
        <w:t>Plan and manage medical care processes ethically and</w:t>
      </w:r>
      <w:r>
        <w:rPr>
          <w:spacing w:val="46"/>
          <w:sz w:val="24"/>
        </w:rPr>
        <w:t xml:space="preserve"> </w:t>
      </w:r>
      <w:r>
        <w:rPr>
          <w:sz w:val="24"/>
        </w:rPr>
        <w:t>cost-effectivenessly.</w:t>
      </w:r>
    </w:p>
    <w:p w14:paraId="6056FD8A" w14:textId="77777777" w:rsidR="005F7EA5" w:rsidRDefault="00E947E1">
      <w:pPr>
        <w:pStyle w:val="ListeParagraf"/>
        <w:numPr>
          <w:ilvl w:val="1"/>
          <w:numId w:val="538"/>
        </w:numPr>
        <w:tabs>
          <w:tab w:val="left" w:pos="836"/>
          <w:tab w:val="left" w:pos="837"/>
        </w:tabs>
        <w:spacing w:before="39"/>
        <w:ind w:left="836"/>
        <w:rPr>
          <w:sz w:val="24"/>
        </w:rPr>
      </w:pPr>
      <w:r>
        <w:rPr>
          <w:sz w:val="24"/>
        </w:rPr>
        <w:t>Use medical information and health care technologies  for acquisition,  managing, learning and health-care  processess of</w:t>
      </w:r>
      <w:r>
        <w:rPr>
          <w:spacing w:val="-18"/>
          <w:sz w:val="24"/>
        </w:rPr>
        <w:t xml:space="preserve"> </w:t>
      </w:r>
      <w:r>
        <w:rPr>
          <w:sz w:val="24"/>
        </w:rPr>
        <w:t>information.</w:t>
      </w:r>
    </w:p>
    <w:p w14:paraId="04497BFE" w14:textId="77777777" w:rsidR="005F7EA5" w:rsidRDefault="00E947E1">
      <w:pPr>
        <w:pStyle w:val="ListeParagraf"/>
        <w:numPr>
          <w:ilvl w:val="1"/>
          <w:numId w:val="538"/>
        </w:numPr>
        <w:tabs>
          <w:tab w:val="left" w:pos="836"/>
          <w:tab w:val="left" w:pos="837"/>
        </w:tabs>
        <w:spacing w:before="41" w:line="273" w:lineRule="auto"/>
        <w:ind w:left="836" w:right="120"/>
        <w:rPr>
          <w:sz w:val="24"/>
        </w:rPr>
      </w:pPr>
      <w:r>
        <w:rPr>
          <w:sz w:val="24"/>
        </w:rPr>
        <w:t>Realize and integrate basic, clinic and socio-behavioral information, apply this information in encountering conditions, make effective decisions in these processes, think critically, manage uncertain, complicated and conflicting</w:t>
      </w:r>
      <w:r>
        <w:rPr>
          <w:spacing w:val="-15"/>
          <w:sz w:val="24"/>
        </w:rPr>
        <w:t xml:space="preserve"> </w:t>
      </w:r>
      <w:r>
        <w:rPr>
          <w:sz w:val="24"/>
        </w:rPr>
        <w:t>processes.</w:t>
      </w:r>
    </w:p>
    <w:p w14:paraId="12265F1F" w14:textId="77777777" w:rsidR="005F7EA5" w:rsidRDefault="00E947E1">
      <w:pPr>
        <w:pStyle w:val="ListeParagraf"/>
        <w:numPr>
          <w:ilvl w:val="1"/>
          <w:numId w:val="538"/>
        </w:numPr>
        <w:tabs>
          <w:tab w:val="left" w:pos="836"/>
          <w:tab w:val="left" w:pos="837"/>
        </w:tabs>
        <w:spacing w:before="3" w:line="276" w:lineRule="auto"/>
        <w:ind w:left="836" w:right="119"/>
        <w:rPr>
          <w:sz w:val="24"/>
        </w:rPr>
      </w:pPr>
      <w:r>
        <w:rPr>
          <w:sz w:val="24"/>
        </w:rPr>
        <w:t>Present scientific approaches, make evidence-based profession, assess evidences related to his/her profession using scientific principles, methods and</w:t>
      </w:r>
      <w:r>
        <w:rPr>
          <w:spacing w:val="-4"/>
          <w:sz w:val="24"/>
        </w:rPr>
        <w:t xml:space="preserve"> </w:t>
      </w:r>
      <w:r>
        <w:rPr>
          <w:sz w:val="24"/>
        </w:rPr>
        <w:t>abilities.</w:t>
      </w:r>
    </w:p>
    <w:p w14:paraId="651BE34E" w14:textId="77777777" w:rsidR="005F7EA5" w:rsidRDefault="00E947E1">
      <w:pPr>
        <w:pStyle w:val="ListeParagraf"/>
        <w:numPr>
          <w:ilvl w:val="1"/>
          <w:numId w:val="538"/>
        </w:numPr>
        <w:tabs>
          <w:tab w:val="left" w:pos="836"/>
          <w:tab w:val="left" w:pos="837"/>
        </w:tabs>
        <w:spacing w:before="3"/>
        <w:ind w:left="836"/>
        <w:rPr>
          <w:sz w:val="24"/>
        </w:rPr>
      </w:pPr>
      <w:r>
        <w:rPr>
          <w:sz w:val="24"/>
        </w:rPr>
        <w:t>Plan and manage scientific</w:t>
      </w:r>
      <w:r>
        <w:rPr>
          <w:spacing w:val="-10"/>
          <w:sz w:val="24"/>
        </w:rPr>
        <w:t xml:space="preserve"> </w:t>
      </w:r>
      <w:r>
        <w:rPr>
          <w:sz w:val="24"/>
        </w:rPr>
        <w:t>reserches.</w:t>
      </w:r>
    </w:p>
    <w:p w14:paraId="79EC0644" w14:textId="77777777" w:rsidR="005F7EA5" w:rsidRDefault="005F7EA5">
      <w:pPr>
        <w:rPr>
          <w:sz w:val="24"/>
        </w:rPr>
        <w:sectPr w:rsidR="005F7EA5">
          <w:pgSz w:w="16840" w:h="11910" w:orient="landscape"/>
          <w:pgMar w:top="920" w:right="1300" w:bottom="280" w:left="1300" w:header="708" w:footer="708" w:gutter="0"/>
          <w:cols w:space="708"/>
        </w:sectPr>
      </w:pPr>
    </w:p>
    <w:p w14:paraId="6EB96439" w14:textId="77777777" w:rsidR="005F7EA5" w:rsidRDefault="005F7EA5">
      <w:pPr>
        <w:pStyle w:val="GvdeMetni"/>
        <w:spacing w:before="6"/>
        <w:rPr>
          <w:sz w:val="29"/>
        </w:rPr>
      </w:pPr>
    </w:p>
    <w:p w14:paraId="5946D2EB" w14:textId="77777777" w:rsidR="005F7EA5" w:rsidRDefault="00E947E1">
      <w:pPr>
        <w:spacing w:before="56"/>
        <w:ind w:left="2465"/>
        <w:rPr>
          <w:rFonts w:ascii="Calibri"/>
          <w:b/>
        </w:rPr>
      </w:pPr>
      <w:r>
        <w:rPr>
          <w:rFonts w:ascii="Calibri"/>
          <w:b/>
        </w:rPr>
        <w:t>LIST OF THEORETICAL AND PRACTICAL PHARMACOLOGY LESSONS IN THIRD CLASS OF MEDICAL FACULTY</w:t>
      </w:r>
    </w:p>
    <w:p w14:paraId="0D167716" w14:textId="77777777" w:rsidR="005F7EA5" w:rsidRDefault="005F7EA5">
      <w:pPr>
        <w:pStyle w:val="GvdeMetni"/>
        <w:spacing w:before="8"/>
        <w:rPr>
          <w:rFonts w:ascii="Calibri"/>
          <w:b/>
          <w:sz w:val="19"/>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140"/>
        <w:gridCol w:w="10698"/>
      </w:tblGrid>
      <w:tr w:rsidR="005F7EA5" w14:paraId="01C0750E" w14:textId="77777777">
        <w:trPr>
          <w:trHeight w:hRule="exact" w:val="230"/>
        </w:trPr>
        <w:tc>
          <w:tcPr>
            <w:tcW w:w="447" w:type="dxa"/>
          </w:tcPr>
          <w:p w14:paraId="31E3482E" w14:textId="77777777" w:rsidR="005F7EA5" w:rsidRDefault="005F7EA5"/>
        </w:tc>
        <w:tc>
          <w:tcPr>
            <w:tcW w:w="3140" w:type="dxa"/>
          </w:tcPr>
          <w:p w14:paraId="7754E799" w14:textId="77777777" w:rsidR="005F7EA5" w:rsidRDefault="00E947E1">
            <w:pPr>
              <w:pStyle w:val="TableParagraph"/>
              <w:spacing w:before="1"/>
              <w:ind w:left="611"/>
              <w:rPr>
                <w:rFonts w:ascii="Calibri"/>
                <w:b/>
                <w:sz w:val="18"/>
              </w:rPr>
            </w:pPr>
            <w:r>
              <w:rPr>
                <w:rFonts w:ascii="Calibri"/>
                <w:b/>
                <w:sz w:val="18"/>
              </w:rPr>
              <w:t>TOPIC TITLES OF LESSONS</w:t>
            </w:r>
          </w:p>
        </w:tc>
        <w:tc>
          <w:tcPr>
            <w:tcW w:w="10698" w:type="dxa"/>
          </w:tcPr>
          <w:p w14:paraId="0F45BF16" w14:textId="77777777" w:rsidR="005F7EA5" w:rsidRDefault="00E947E1">
            <w:pPr>
              <w:pStyle w:val="TableParagraph"/>
              <w:spacing w:before="1"/>
              <w:ind w:left="3808" w:right="3805"/>
              <w:jc w:val="center"/>
              <w:rPr>
                <w:rFonts w:ascii="Calibri"/>
                <w:b/>
                <w:sz w:val="18"/>
              </w:rPr>
            </w:pPr>
            <w:r>
              <w:rPr>
                <w:rFonts w:ascii="Calibri"/>
                <w:b/>
                <w:sz w:val="18"/>
              </w:rPr>
              <w:t>EDUCATIONAL OUTPUTS/PROFICIENCIES</w:t>
            </w:r>
          </w:p>
        </w:tc>
      </w:tr>
      <w:tr w:rsidR="005F7EA5" w14:paraId="3046167A" w14:textId="77777777">
        <w:trPr>
          <w:trHeight w:hRule="exact" w:val="228"/>
        </w:trPr>
        <w:tc>
          <w:tcPr>
            <w:tcW w:w="447" w:type="dxa"/>
          </w:tcPr>
          <w:p w14:paraId="4F574731" w14:textId="77777777" w:rsidR="005F7EA5" w:rsidRDefault="005F7EA5"/>
        </w:tc>
        <w:tc>
          <w:tcPr>
            <w:tcW w:w="3140" w:type="dxa"/>
          </w:tcPr>
          <w:p w14:paraId="625309FA" w14:textId="77777777" w:rsidR="005F7EA5" w:rsidRDefault="00E947E1">
            <w:pPr>
              <w:pStyle w:val="TableParagraph"/>
              <w:spacing w:line="219" w:lineRule="exact"/>
              <w:ind w:left="707"/>
              <w:rPr>
                <w:rFonts w:ascii="Calibri"/>
                <w:b/>
                <w:sz w:val="18"/>
              </w:rPr>
            </w:pPr>
            <w:r>
              <w:rPr>
                <w:rFonts w:ascii="Calibri"/>
                <w:b/>
                <w:sz w:val="18"/>
              </w:rPr>
              <w:t>THEORETICAL LESSONS</w:t>
            </w:r>
          </w:p>
        </w:tc>
        <w:tc>
          <w:tcPr>
            <w:tcW w:w="10698" w:type="dxa"/>
          </w:tcPr>
          <w:p w14:paraId="26B2B13C" w14:textId="77777777" w:rsidR="005F7EA5" w:rsidRDefault="005F7EA5"/>
        </w:tc>
      </w:tr>
      <w:tr w:rsidR="005F7EA5" w14:paraId="0B76CC09" w14:textId="77777777">
        <w:trPr>
          <w:trHeight w:hRule="exact" w:val="670"/>
        </w:trPr>
        <w:tc>
          <w:tcPr>
            <w:tcW w:w="447" w:type="dxa"/>
          </w:tcPr>
          <w:p w14:paraId="0BD90B55" w14:textId="77777777" w:rsidR="005F7EA5" w:rsidRDefault="00E947E1">
            <w:pPr>
              <w:pStyle w:val="TableParagraph"/>
              <w:spacing w:before="1"/>
              <w:ind w:left="103"/>
              <w:rPr>
                <w:rFonts w:ascii="Calibri"/>
                <w:b/>
                <w:sz w:val="18"/>
              </w:rPr>
            </w:pPr>
            <w:r>
              <w:rPr>
                <w:rFonts w:ascii="Calibri"/>
                <w:b/>
                <w:sz w:val="18"/>
              </w:rPr>
              <w:t>1.</w:t>
            </w:r>
          </w:p>
        </w:tc>
        <w:tc>
          <w:tcPr>
            <w:tcW w:w="3140" w:type="dxa"/>
          </w:tcPr>
          <w:p w14:paraId="20947A85" w14:textId="77777777" w:rsidR="005F7EA5" w:rsidRDefault="00E947E1">
            <w:pPr>
              <w:pStyle w:val="TableParagraph"/>
              <w:spacing w:before="1"/>
              <w:ind w:left="105"/>
              <w:rPr>
                <w:rFonts w:ascii="Calibri"/>
                <w:b/>
                <w:sz w:val="18"/>
              </w:rPr>
            </w:pPr>
            <w:r>
              <w:rPr>
                <w:rFonts w:ascii="Calibri"/>
                <w:b/>
                <w:sz w:val="18"/>
              </w:rPr>
              <w:t>Immunomodulators</w:t>
            </w:r>
          </w:p>
        </w:tc>
        <w:tc>
          <w:tcPr>
            <w:tcW w:w="10698" w:type="dxa"/>
          </w:tcPr>
          <w:p w14:paraId="7B2D1475" w14:textId="77777777" w:rsidR="005F7EA5" w:rsidRDefault="00E947E1">
            <w:pPr>
              <w:pStyle w:val="TableParagraph"/>
              <w:spacing w:before="1"/>
              <w:ind w:left="105" w:right="100"/>
              <w:jc w:val="both"/>
              <w:rPr>
                <w:rFonts w:ascii="Calibri"/>
                <w:sz w:val="18"/>
              </w:rPr>
            </w:pPr>
            <w:r>
              <w:rPr>
                <w:rFonts w:ascii="Calibri"/>
                <w:sz w:val="18"/>
              </w:rPr>
              <w:t>Student knows the chemical structure of immunomodulators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7CBF4FA0" w14:textId="77777777">
        <w:trPr>
          <w:trHeight w:hRule="exact" w:val="230"/>
        </w:trPr>
        <w:tc>
          <w:tcPr>
            <w:tcW w:w="447" w:type="dxa"/>
          </w:tcPr>
          <w:p w14:paraId="677E2EBD" w14:textId="77777777" w:rsidR="005F7EA5" w:rsidRDefault="00E947E1">
            <w:pPr>
              <w:pStyle w:val="TableParagraph"/>
              <w:spacing w:before="1"/>
              <w:ind w:left="103"/>
              <w:rPr>
                <w:rFonts w:ascii="Calibri"/>
                <w:b/>
                <w:sz w:val="18"/>
              </w:rPr>
            </w:pPr>
            <w:r>
              <w:rPr>
                <w:rFonts w:ascii="Calibri"/>
                <w:b/>
                <w:sz w:val="18"/>
              </w:rPr>
              <w:t>2.</w:t>
            </w:r>
          </w:p>
        </w:tc>
        <w:tc>
          <w:tcPr>
            <w:tcW w:w="3140" w:type="dxa"/>
          </w:tcPr>
          <w:p w14:paraId="6ED3EEB6" w14:textId="77777777" w:rsidR="005F7EA5" w:rsidRDefault="00E947E1">
            <w:pPr>
              <w:pStyle w:val="TableParagraph"/>
              <w:spacing w:before="1"/>
              <w:ind w:left="105"/>
              <w:rPr>
                <w:rFonts w:ascii="Calibri"/>
                <w:b/>
                <w:sz w:val="18"/>
              </w:rPr>
            </w:pPr>
            <w:r>
              <w:rPr>
                <w:rFonts w:ascii="Calibri"/>
                <w:b/>
                <w:sz w:val="18"/>
              </w:rPr>
              <w:t>Introduction to chemotherapeutics</w:t>
            </w:r>
          </w:p>
        </w:tc>
        <w:tc>
          <w:tcPr>
            <w:tcW w:w="10698" w:type="dxa"/>
          </w:tcPr>
          <w:p w14:paraId="5379A517" w14:textId="77777777" w:rsidR="005F7EA5" w:rsidRDefault="00E947E1">
            <w:pPr>
              <w:pStyle w:val="TableParagraph"/>
              <w:spacing w:before="1"/>
              <w:ind w:left="105"/>
              <w:rPr>
                <w:rFonts w:ascii="Calibri"/>
                <w:sz w:val="18"/>
              </w:rPr>
            </w:pPr>
            <w:r>
              <w:rPr>
                <w:rFonts w:ascii="Calibri"/>
                <w:sz w:val="18"/>
              </w:rPr>
              <w:t>Student knows the general features of the drugs used in the treatment of infective agents that invade the body.</w:t>
            </w:r>
          </w:p>
        </w:tc>
      </w:tr>
      <w:tr w:rsidR="005F7EA5" w14:paraId="37E3574B" w14:textId="77777777">
        <w:trPr>
          <w:trHeight w:hRule="exact" w:val="670"/>
        </w:trPr>
        <w:tc>
          <w:tcPr>
            <w:tcW w:w="447" w:type="dxa"/>
          </w:tcPr>
          <w:p w14:paraId="525E9905" w14:textId="77777777" w:rsidR="005F7EA5" w:rsidRDefault="00E947E1">
            <w:pPr>
              <w:pStyle w:val="TableParagraph"/>
              <w:spacing w:line="219" w:lineRule="exact"/>
              <w:ind w:left="103"/>
              <w:rPr>
                <w:rFonts w:ascii="Calibri"/>
                <w:b/>
                <w:sz w:val="18"/>
              </w:rPr>
            </w:pPr>
            <w:r>
              <w:rPr>
                <w:rFonts w:ascii="Calibri"/>
                <w:b/>
                <w:sz w:val="18"/>
              </w:rPr>
              <w:t>3.</w:t>
            </w:r>
          </w:p>
        </w:tc>
        <w:tc>
          <w:tcPr>
            <w:tcW w:w="3140" w:type="dxa"/>
          </w:tcPr>
          <w:p w14:paraId="1221443D" w14:textId="77777777" w:rsidR="005F7EA5" w:rsidRDefault="00E947E1">
            <w:pPr>
              <w:pStyle w:val="TableParagraph"/>
              <w:spacing w:line="219" w:lineRule="exact"/>
              <w:ind w:left="105"/>
              <w:rPr>
                <w:rFonts w:ascii="Calibri"/>
                <w:b/>
                <w:sz w:val="18"/>
              </w:rPr>
            </w:pPr>
            <w:r>
              <w:rPr>
                <w:rFonts w:ascii="Calibri"/>
                <w:b/>
                <w:sz w:val="18"/>
              </w:rPr>
              <w:t>Penicillines</w:t>
            </w:r>
          </w:p>
        </w:tc>
        <w:tc>
          <w:tcPr>
            <w:tcW w:w="10698" w:type="dxa"/>
          </w:tcPr>
          <w:p w14:paraId="21438F76" w14:textId="77777777" w:rsidR="005F7EA5" w:rsidRDefault="00E947E1">
            <w:pPr>
              <w:pStyle w:val="TableParagraph"/>
              <w:ind w:left="105" w:right="101"/>
              <w:jc w:val="both"/>
              <w:rPr>
                <w:rFonts w:ascii="Calibri"/>
                <w:sz w:val="18"/>
              </w:rPr>
            </w:pPr>
            <w:r>
              <w:rPr>
                <w:rFonts w:ascii="Calibri"/>
                <w:sz w:val="18"/>
              </w:rPr>
              <w:t>Student knows the chemical structure of penicillines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7B994322" w14:textId="77777777">
        <w:trPr>
          <w:trHeight w:hRule="exact" w:val="667"/>
        </w:trPr>
        <w:tc>
          <w:tcPr>
            <w:tcW w:w="447" w:type="dxa"/>
          </w:tcPr>
          <w:p w14:paraId="27989F48" w14:textId="77777777" w:rsidR="005F7EA5" w:rsidRDefault="00E947E1">
            <w:pPr>
              <w:pStyle w:val="TableParagraph"/>
              <w:spacing w:line="219" w:lineRule="exact"/>
              <w:ind w:left="103"/>
              <w:rPr>
                <w:rFonts w:ascii="Calibri"/>
                <w:b/>
                <w:sz w:val="18"/>
              </w:rPr>
            </w:pPr>
            <w:r>
              <w:rPr>
                <w:rFonts w:ascii="Calibri"/>
                <w:b/>
                <w:sz w:val="18"/>
              </w:rPr>
              <w:t>4.</w:t>
            </w:r>
          </w:p>
        </w:tc>
        <w:tc>
          <w:tcPr>
            <w:tcW w:w="3140" w:type="dxa"/>
          </w:tcPr>
          <w:p w14:paraId="25234820" w14:textId="77777777" w:rsidR="005F7EA5" w:rsidRDefault="00E947E1">
            <w:pPr>
              <w:pStyle w:val="TableParagraph"/>
              <w:spacing w:line="219" w:lineRule="exact"/>
              <w:ind w:left="105"/>
              <w:rPr>
                <w:rFonts w:ascii="Calibri"/>
                <w:b/>
                <w:sz w:val="18"/>
              </w:rPr>
            </w:pPr>
            <w:r>
              <w:rPr>
                <w:rFonts w:ascii="Calibri"/>
                <w:b/>
                <w:sz w:val="18"/>
              </w:rPr>
              <w:t>Cephalosporins</w:t>
            </w:r>
          </w:p>
        </w:tc>
        <w:tc>
          <w:tcPr>
            <w:tcW w:w="10698" w:type="dxa"/>
          </w:tcPr>
          <w:p w14:paraId="5592CB97" w14:textId="77777777" w:rsidR="005F7EA5" w:rsidRDefault="00E947E1">
            <w:pPr>
              <w:pStyle w:val="TableParagraph"/>
              <w:ind w:left="105" w:right="101"/>
              <w:jc w:val="both"/>
              <w:rPr>
                <w:rFonts w:ascii="Calibri"/>
                <w:sz w:val="18"/>
              </w:rPr>
            </w:pPr>
            <w:r>
              <w:rPr>
                <w:rFonts w:ascii="Calibri"/>
                <w:sz w:val="18"/>
              </w:rPr>
              <w:t>Student knows the chemical structure of cephalosporins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310D0783" w14:textId="77777777">
        <w:trPr>
          <w:trHeight w:hRule="exact" w:val="670"/>
        </w:trPr>
        <w:tc>
          <w:tcPr>
            <w:tcW w:w="447" w:type="dxa"/>
          </w:tcPr>
          <w:p w14:paraId="41B1630B" w14:textId="77777777" w:rsidR="005F7EA5" w:rsidRDefault="00E947E1">
            <w:pPr>
              <w:pStyle w:val="TableParagraph"/>
              <w:spacing w:before="1"/>
              <w:ind w:left="103"/>
              <w:rPr>
                <w:rFonts w:ascii="Calibri"/>
                <w:b/>
                <w:sz w:val="18"/>
              </w:rPr>
            </w:pPr>
            <w:r>
              <w:rPr>
                <w:rFonts w:ascii="Calibri"/>
                <w:b/>
                <w:sz w:val="18"/>
              </w:rPr>
              <w:t>5.</w:t>
            </w:r>
          </w:p>
        </w:tc>
        <w:tc>
          <w:tcPr>
            <w:tcW w:w="3140" w:type="dxa"/>
          </w:tcPr>
          <w:p w14:paraId="4D3161DB" w14:textId="77777777" w:rsidR="005F7EA5" w:rsidRDefault="00E947E1">
            <w:pPr>
              <w:pStyle w:val="TableParagraph"/>
              <w:spacing w:before="1"/>
              <w:ind w:left="105"/>
              <w:rPr>
                <w:rFonts w:ascii="Calibri"/>
                <w:b/>
                <w:sz w:val="18"/>
              </w:rPr>
            </w:pPr>
            <w:r>
              <w:rPr>
                <w:rFonts w:ascii="Calibri"/>
                <w:b/>
                <w:sz w:val="18"/>
              </w:rPr>
              <w:t>Macrolides and Lincosamides</w:t>
            </w:r>
          </w:p>
        </w:tc>
        <w:tc>
          <w:tcPr>
            <w:tcW w:w="10698" w:type="dxa"/>
          </w:tcPr>
          <w:p w14:paraId="7A83E59F" w14:textId="77777777" w:rsidR="005F7EA5" w:rsidRDefault="00E947E1">
            <w:pPr>
              <w:pStyle w:val="TableParagraph"/>
              <w:spacing w:before="1"/>
              <w:ind w:left="105" w:right="98"/>
              <w:jc w:val="both"/>
              <w:rPr>
                <w:rFonts w:ascii="Calibri"/>
                <w:sz w:val="18"/>
              </w:rPr>
            </w:pPr>
            <w:r>
              <w:rPr>
                <w:rFonts w:ascii="Calibri"/>
                <w:sz w:val="18"/>
              </w:rPr>
              <w:t>Student knows the chemical structure of macrolides-lincosamides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63ECC25B" w14:textId="77777777">
        <w:trPr>
          <w:trHeight w:hRule="exact" w:val="891"/>
        </w:trPr>
        <w:tc>
          <w:tcPr>
            <w:tcW w:w="447" w:type="dxa"/>
          </w:tcPr>
          <w:p w14:paraId="5BE60514" w14:textId="77777777" w:rsidR="005F7EA5" w:rsidRDefault="005F7EA5">
            <w:pPr>
              <w:pStyle w:val="TableParagraph"/>
              <w:spacing w:before="2"/>
              <w:rPr>
                <w:rFonts w:ascii="Calibri"/>
                <w:b/>
                <w:sz w:val="18"/>
              </w:rPr>
            </w:pPr>
          </w:p>
          <w:p w14:paraId="225DBDF6" w14:textId="77777777" w:rsidR="005F7EA5" w:rsidRDefault="00E947E1">
            <w:pPr>
              <w:pStyle w:val="TableParagraph"/>
              <w:ind w:left="103"/>
              <w:rPr>
                <w:rFonts w:ascii="Calibri"/>
                <w:b/>
                <w:sz w:val="18"/>
              </w:rPr>
            </w:pPr>
            <w:r>
              <w:rPr>
                <w:rFonts w:ascii="Calibri"/>
                <w:b/>
                <w:sz w:val="18"/>
              </w:rPr>
              <w:t>6.</w:t>
            </w:r>
          </w:p>
        </w:tc>
        <w:tc>
          <w:tcPr>
            <w:tcW w:w="3140" w:type="dxa"/>
          </w:tcPr>
          <w:p w14:paraId="014D5D37" w14:textId="77777777" w:rsidR="005F7EA5" w:rsidRDefault="005F7EA5">
            <w:pPr>
              <w:pStyle w:val="TableParagraph"/>
              <w:spacing w:before="2"/>
              <w:rPr>
                <w:rFonts w:ascii="Calibri"/>
                <w:b/>
                <w:sz w:val="18"/>
              </w:rPr>
            </w:pPr>
          </w:p>
          <w:p w14:paraId="0FFDA81A" w14:textId="77777777" w:rsidR="005F7EA5" w:rsidRDefault="00E947E1">
            <w:pPr>
              <w:pStyle w:val="TableParagraph"/>
              <w:ind w:left="105"/>
              <w:rPr>
                <w:rFonts w:ascii="Calibri"/>
                <w:b/>
                <w:sz w:val="18"/>
              </w:rPr>
            </w:pPr>
            <w:r>
              <w:rPr>
                <w:rFonts w:ascii="Calibri"/>
                <w:b/>
                <w:sz w:val="18"/>
              </w:rPr>
              <w:t>Sulfonamides</w:t>
            </w:r>
          </w:p>
        </w:tc>
        <w:tc>
          <w:tcPr>
            <w:tcW w:w="10698" w:type="dxa"/>
          </w:tcPr>
          <w:p w14:paraId="1126ABDD" w14:textId="77777777" w:rsidR="005F7EA5" w:rsidRDefault="005F7EA5">
            <w:pPr>
              <w:pStyle w:val="TableParagraph"/>
              <w:spacing w:before="2"/>
              <w:rPr>
                <w:rFonts w:ascii="Calibri"/>
                <w:b/>
                <w:sz w:val="18"/>
              </w:rPr>
            </w:pPr>
          </w:p>
          <w:p w14:paraId="139C0807" w14:textId="77777777" w:rsidR="005F7EA5" w:rsidRDefault="00E947E1">
            <w:pPr>
              <w:pStyle w:val="TableParagraph"/>
              <w:ind w:left="105" w:right="105"/>
              <w:jc w:val="both"/>
              <w:rPr>
                <w:rFonts w:ascii="Calibri"/>
                <w:sz w:val="18"/>
              </w:rPr>
            </w:pPr>
            <w:r>
              <w:rPr>
                <w:rFonts w:ascii="Calibri"/>
                <w:sz w:val="18"/>
              </w:rPr>
              <w:t>Student knows the chemical structure of sulfonamides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49F7FF09" w14:textId="77777777">
        <w:trPr>
          <w:trHeight w:hRule="exact" w:val="667"/>
        </w:trPr>
        <w:tc>
          <w:tcPr>
            <w:tcW w:w="447" w:type="dxa"/>
          </w:tcPr>
          <w:p w14:paraId="0CE8FC09" w14:textId="77777777" w:rsidR="005F7EA5" w:rsidRDefault="00E947E1">
            <w:pPr>
              <w:pStyle w:val="TableParagraph"/>
              <w:spacing w:line="219" w:lineRule="exact"/>
              <w:ind w:left="103"/>
              <w:rPr>
                <w:rFonts w:ascii="Calibri"/>
                <w:b/>
                <w:sz w:val="18"/>
              </w:rPr>
            </w:pPr>
            <w:r>
              <w:rPr>
                <w:rFonts w:ascii="Calibri"/>
                <w:b/>
                <w:sz w:val="18"/>
              </w:rPr>
              <w:t>7.</w:t>
            </w:r>
          </w:p>
        </w:tc>
        <w:tc>
          <w:tcPr>
            <w:tcW w:w="3140" w:type="dxa"/>
          </w:tcPr>
          <w:p w14:paraId="61198E54" w14:textId="77777777" w:rsidR="005F7EA5" w:rsidRDefault="00E947E1">
            <w:pPr>
              <w:pStyle w:val="TableParagraph"/>
              <w:spacing w:line="219" w:lineRule="exact"/>
              <w:ind w:left="105"/>
              <w:rPr>
                <w:rFonts w:ascii="Calibri"/>
                <w:b/>
                <w:sz w:val="18"/>
              </w:rPr>
            </w:pPr>
            <w:r>
              <w:rPr>
                <w:rFonts w:ascii="Calibri"/>
                <w:b/>
                <w:sz w:val="18"/>
              </w:rPr>
              <w:t>Antianaerobic drugs</w:t>
            </w:r>
          </w:p>
        </w:tc>
        <w:tc>
          <w:tcPr>
            <w:tcW w:w="10698" w:type="dxa"/>
          </w:tcPr>
          <w:p w14:paraId="2C761B09" w14:textId="77777777" w:rsidR="005F7EA5" w:rsidRDefault="00E947E1">
            <w:pPr>
              <w:pStyle w:val="TableParagraph"/>
              <w:ind w:left="105" w:right="99"/>
              <w:jc w:val="both"/>
              <w:rPr>
                <w:rFonts w:ascii="Calibri"/>
                <w:sz w:val="18"/>
              </w:rPr>
            </w:pPr>
            <w:r>
              <w:rPr>
                <w:rFonts w:ascii="Calibri"/>
                <w:sz w:val="18"/>
              </w:rPr>
              <w:t>Student knows the chemical structure of antianaerobic drugs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2E64CD81" w14:textId="77777777">
        <w:trPr>
          <w:trHeight w:hRule="exact" w:val="670"/>
        </w:trPr>
        <w:tc>
          <w:tcPr>
            <w:tcW w:w="447" w:type="dxa"/>
          </w:tcPr>
          <w:p w14:paraId="49FFE325" w14:textId="77777777" w:rsidR="005F7EA5" w:rsidRDefault="00E947E1">
            <w:pPr>
              <w:pStyle w:val="TableParagraph"/>
              <w:spacing w:before="1"/>
              <w:ind w:left="103"/>
              <w:rPr>
                <w:rFonts w:ascii="Calibri"/>
                <w:b/>
                <w:sz w:val="18"/>
              </w:rPr>
            </w:pPr>
            <w:r>
              <w:rPr>
                <w:rFonts w:ascii="Calibri"/>
                <w:b/>
                <w:sz w:val="18"/>
              </w:rPr>
              <w:t>8.</w:t>
            </w:r>
          </w:p>
        </w:tc>
        <w:tc>
          <w:tcPr>
            <w:tcW w:w="3140" w:type="dxa"/>
          </w:tcPr>
          <w:p w14:paraId="78B9EB56" w14:textId="77777777" w:rsidR="005F7EA5" w:rsidRDefault="00E947E1">
            <w:pPr>
              <w:pStyle w:val="TableParagraph"/>
              <w:spacing w:before="1"/>
              <w:ind w:left="105"/>
              <w:rPr>
                <w:rFonts w:ascii="Calibri"/>
                <w:b/>
                <w:sz w:val="18"/>
              </w:rPr>
            </w:pPr>
            <w:r>
              <w:rPr>
                <w:rFonts w:ascii="Calibri"/>
                <w:b/>
                <w:sz w:val="18"/>
              </w:rPr>
              <w:t>Quinolones</w:t>
            </w:r>
          </w:p>
        </w:tc>
        <w:tc>
          <w:tcPr>
            <w:tcW w:w="10698" w:type="dxa"/>
          </w:tcPr>
          <w:p w14:paraId="0F864DD6" w14:textId="77777777" w:rsidR="005F7EA5" w:rsidRDefault="00E947E1">
            <w:pPr>
              <w:pStyle w:val="TableParagraph"/>
              <w:spacing w:before="1"/>
              <w:ind w:left="105" w:right="102"/>
              <w:jc w:val="both"/>
              <w:rPr>
                <w:rFonts w:ascii="Calibri"/>
                <w:sz w:val="18"/>
              </w:rPr>
            </w:pPr>
            <w:r>
              <w:rPr>
                <w:rFonts w:ascii="Calibri"/>
                <w:sz w:val="18"/>
              </w:rPr>
              <w:t>Student knows the chemical structure of quinolones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744AA18F" w14:textId="77777777">
        <w:trPr>
          <w:trHeight w:hRule="exact" w:val="670"/>
        </w:trPr>
        <w:tc>
          <w:tcPr>
            <w:tcW w:w="447" w:type="dxa"/>
          </w:tcPr>
          <w:p w14:paraId="6C2CA1A1" w14:textId="77777777" w:rsidR="005F7EA5" w:rsidRDefault="00E947E1">
            <w:pPr>
              <w:pStyle w:val="TableParagraph"/>
              <w:spacing w:before="1"/>
              <w:ind w:left="103"/>
              <w:rPr>
                <w:rFonts w:ascii="Calibri"/>
                <w:b/>
                <w:sz w:val="18"/>
              </w:rPr>
            </w:pPr>
            <w:r>
              <w:rPr>
                <w:rFonts w:ascii="Calibri"/>
                <w:b/>
                <w:sz w:val="18"/>
              </w:rPr>
              <w:t>9.</w:t>
            </w:r>
          </w:p>
        </w:tc>
        <w:tc>
          <w:tcPr>
            <w:tcW w:w="3140" w:type="dxa"/>
          </w:tcPr>
          <w:p w14:paraId="0741A08B" w14:textId="77777777" w:rsidR="005F7EA5" w:rsidRDefault="00E947E1">
            <w:pPr>
              <w:pStyle w:val="TableParagraph"/>
              <w:spacing w:before="1"/>
              <w:ind w:left="105" w:right="416"/>
              <w:rPr>
                <w:rFonts w:ascii="Calibri"/>
                <w:b/>
                <w:sz w:val="18"/>
              </w:rPr>
            </w:pPr>
            <w:r>
              <w:rPr>
                <w:rFonts w:ascii="Calibri"/>
                <w:b/>
                <w:sz w:val="18"/>
              </w:rPr>
              <w:t>Narrow-spectrum and polypeptide antibiotics</w:t>
            </w:r>
          </w:p>
        </w:tc>
        <w:tc>
          <w:tcPr>
            <w:tcW w:w="10698" w:type="dxa"/>
          </w:tcPr>
          <w:p w14:paraId="7BB89C21" w14:textId="77777777" w:rsidR="005F7EA5" w:rsidRDefault="00E947E1">
            <w:pPr>
              <w:pStyle w:val="TableParagraph"/>
              <w:spacing w:before="1"/>
              <w:ind w:left="105" w:right="98"/>
              <w:jc w:val="both"/>
              <w:rPr>
                <w:rFonts w:ascii="Calibri"/>
                <w:sz w:val="18"/>
              </w:rPr>
            </w:pPr>
            <w:r>
              <w:rPr>
                <w:rFonts w:ascii="Calibri"/>
                <w:sz w:val="18"/>
              </w:rPr>
              <w:t>Student knows the chemical structure of narrow-spectrum and polypeptide antibiotics and classifies drug groups, knows the pharmacokinetic and pharmacodynamic features, adverse and toxic effects of drugs and drug interactions, knows clinical use (indications and contindications) of drugs and have the knowledge to choose appropriate drug with appropriate dosage.</w:t>
            </w:r>
          </w:p>
        </w:tc>
      </w:tr>
      <w:tr w:rsidR="005F7EA5" w14:paraId="26145112" w14:textId="77777777">
        <w:trPr>
          <w:trHeight w:hRule="exact" w:val="670"/>
        </w:trPr>
        <w:tc>
          <w:tcPr>
            <w:tcW w:w="447" w:type="dxa"/>
          </w:tcPr>
          <w:p w14:paraId="6E24E9A7" w14:textId="77777777" w:rsidR="005F7EA5" w:rsidRDefault="00E947E1">
            <w:pPr>
              <w:pStyle w:val="TableParagraph"/>
              <w:spacing w:before="1"/>
              <w:ind w:left="103"/>
              <w:rPr>
                <w:rFonts w:ascii="Calibri"/>
                <w:b/>
                <w:sz w:val="18"/>
              </w:rPr>
            </w:pPr>
            <w:r>
              <w:rPr>
                <w:rFonts w:ascii="Calibri"/>
                <w:b/>
                <w:sz w:val="18"/>
              </w:rPr>
              <w:t>10.</w:t>
            </w:r>
          </w:p>
        </w:tc>
        <w:tc>
          <w:tcPr>
            <w:tcW w:w="3140" w:type="dxa"/>
          </w:tcPr>
          <w:p w14:paraId="19248B81" w14:textId="77777777" w:rsidR="005F7EA5" w:rsidRDefault="00E947E1">
            <w:pPr>
              <w:pStyle w:val="TableParagraph"/>
              <w:spacing w:before="1"/>
              <w:ind w:left="105"/>
              <w:rPr>
                <w:rFonts w:ascii="Calibri"/>
                <w:b/>
                <w:sz w:val="18"/>
              </w:rPr>
            </w:pPr>
            <w:r>
              <w:rPr>
                <w:rFonts w:ascii="Calibri"/>
                <w:b/>
                <w:sz w:val="18"/>
              </w:rPr>
              <w:t>Tetracyclines and Chloramphenicols</w:t>
            </w:r>
          </w:p>
        </w:tc>
        <w:tc>
          <w:tcPr>
            <w:tcW w:w="10698" w:type="dxa"/>
          </w:tcPr>
          <w:p w14:paraId="2A0893A1" w14:textId="77777777" w:rsidR="005F7EA5" w:rsidRDefault="00E947E1">
            <w:pPr>
              <w:pStyle w:val="TableParagraph"/>
              <w:spacing w:before="1"/>
              <w:ind w:left="105" w:right="100"/>
              <w:jc w:val="both"/>
              <w:rPr>
                <w:rFonts w:ascii="Calibri"/>
                <w:sz w:val="18"/>
              </w:rPr>
            </w:pPr>
            <w:r>
              <w:rPr>
                <w:rFonts w:ascii="Calibri"/>
                <w:sz w:val="18"/>
              </w:rPr>
              <w:t>Student knows the chemical structure of tetracyclines and chloramphenicols,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004A0135" w14:textId="77777777">
        <w:trPr>
          <w:trHeight w:hRule="exact" w:val="670"/>
        </w:trPr>
        <w:tc>
          <w:tcPr>
            <w:tcW w:w="447" w:type="dxa"/>
          </w:tcPr>
          <w:p w14:paraId="7476E140" w14:textId="77777777" w:rsidR="005F7EA5" w:rsidRDefault="00E947E1">
            <w:pPr>
              <w:pStyle w:val="TableParagraph"/>
              <w:spacing w:before="1"/>
              <w:ind w:left="103"/>
              <w:rPr>
                <w:rFonts w:ascii="Calibri"/>
                <w:b/>
                <w:sz w:val="18"/>
              </w:rPr>
            </w:pPr>
            <w:r>
              <w:rPr>
                <w:rFonts w:ascii="Calibri"/>
                <w:b/>
                <w:sz w:val="18"/>
              </w:rPr>
              <w:t>11.</w:t>
            </w:r>
          </w:p>
        </w:tc>
        <w:tc>
          <w:tcPr>
            <w:tcW w:w="3140" w:type="dxa"/>
          </w:tcPr>
          <w:p w14:paraId="0FAC398E" w14:textId="77777777" w:rsidR="005F7EA5" w:rsidRDefault="00E947E1">
            <w:pPr>
              <w:pStyle w:val="TableParagraph"/>
              <w:spacing w:before="1"/>
              <w:ind w:left="105"/>
              <w:rPr>
                <w:rFonts w:ascii="Calibri"/>
                <w:b/>
                <w:sz w:val="18"/>
              </w:rPr>
            </w:pPr>
            <w:r>
              <w:rPr>
                <w:rFonts w:ascii="Calibri"/>
                <w:b/>
                <w:sz w:val="18"/>
              </w:rPr>
              <w:t>Aminoglycosides</w:t>
            </w:r>
          </w:p>
        </w:tc>
        <w:tc>
          <w:tcPr>
            <w:tcW w:w="10698" w:type="dxa"/>
          </w:tcPr>
          <w:p w14:paraId="5D28C63D" w14:textId="77777777" w:rsidR="005F7EA5" w:rsidRDefault="00E947E1">
            <w:pPr>
              <w:pStyle w:val="TableParagraph"/>
              <w:spacing w:before="1"/>
              <w:ind w:left="105" w:right="101"/>
              <w:jc w:val="both"/>
              <w:rPr>
                <w:rFonts w:ascii="Calibri"/>
                <w:sz w:val="18"/>
              </w:rPr>
            </w:pPr>
            <w:r>
              <w:rPr>
                <w:rFonts w:ascii="Calibri"/>
                <w:sz w:val="18"/>
              </w:rPr>
              <w:t>Student knows the chemical structure of aminoglycosides,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097F74A" w14:textId="77777777">
        <w:trPr>
          <w:trHeight w:hRule="exact" w:val="670"/>
        </w:trPr>
        <w:tc>
          <w:tcPr>
            <w:tcW w:w="447" w:type="dxa"/>
          </w:tcPr>
          <w:p w14:paraId="321D0913" w14:textId="77777777" w:rsidR="005F7EA5" w:rsidRDefault="00E947E1">
            <w:pPr>
              <w:pStyle w:val="TableParagraph"/>
              <w:spacing w:line="219" w:lineRule="exact"/>
              <w:ind w:left="103"/>
              <w:rPr>
                <w:rFonts w:ascii="Calibri"/>
                <w:b/>
                <w:sz w:val="18"/>
              </w:rPr>
            </w:pPr>
            <w:r>
              <w:rPr>
                <w:rFonts w:ascii="Calibri"/>
                <w:b/>
                <w:sz w:val="18"/>
              </w:rPr>
              <w:t>12.</w:t>
            </w:r>
          </w:p>
        </w:tc>
        <w:tc>
          <w:tcPr>
            <w:tcW w:w="3140" w:type="dxa"/>
          </w:tcPr>
          <w:p w14:paraId="1EF1E7EF" w14:textId="77777777" w:rsidR="005F7EA5" w:rsidRDefault="00E947E1">
            <w:pPr>
              <w:pStyle w:val="TableParagraph"/>
              <w:spacing w:line="219" w:lineRule="exact"/>
              <w:ind w:left="105"/>
              <w:rPr>
                <w:rFonts w:ascii="Calibri"/>
                <w:b/>
                <w:sz w:val="18"/>
              </w:rPr>
            </w:pPr>
            <w:r>
              <w:rPr>
                <w:rFonts w:ascii="Calibri"/>
                <w:b/>
                <w:sz w:val="18"/>
              </w:rPr>
              <w:t>Antimalarial drugs</w:t>
            </w:r>
          </w:p>
        </w:tc>
        <w:tc>
          <w:tcPr>
            <w:tcW w:w="10698" w:type="dxa"/>
          </w:tcPr>
          <w:p w14:paraId="415B8F5F" w14:textId="77777777" w:rsidR="005F7EA5" w:rsidRDefault="00E947E1">
            <w:pPr>
              <w:pStyle w:val="TableParagraph"/>
              <w:ind w:left="105" w:right="102"/>
              <w:jc w:val="both"/>
              <w:rPr>
                <w:rFonts w:ascii="Calibri"/>
                <w:sz w:val="18"/>
              </w:rPr>
            </w:pPr>
            <w:r>
              <w:rPr>
                <w:rFonts w:ascii="Calibri"/>
                <w:sz w:val="18"/>
              </w:rPr>
              <w:t>Student knows the chemical structure of antimalarial drugs, classifies drug groups, knows the pharmacodynamic features, adverse and toxic effects of drugs and drug interactions, knows clinical use (indications and contindications) of drugs and have the knowledge to choose appropriate drug with appropriate dosage.</w:t>
            </w:r>
          </w:p>
        </w:tc>
      </w:tr>
    </w:tbl>
    <w:p w14:paraId="10F6D28A" w14:textId="77777777" w:rsidR="005F7EA5" w:rsidRDefault="005F7EA5">
      <w:pPr>
        <w:jc w:val="both"/>
        <w:rPr>
          <w:rFonts w:ascii="Calibri"/>
          <w:sz w:val="18"/>
        </w:rPr>
        <w:sectPr w:rsidR="005F7EA5">
          <w:pgSz w:w="16840" w:h="11910" w:orient="landscape"/>
          <w:pgMar w:top="1100" w:right="1120" w:bottom="280" w:left="1200" w:header="708" w:footer="708" w:gutter="0"/>
          <w:cols w:space="708"/>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140"/>
        <w:gridCol w:w="10698"/>
      </w:tblGrid>
      <w:tr w:rsidR="005F7EA5" w14:paraId="512E0913" w14:textId="77777777">
        <w:trPr>
          <w:trHeight w:hRule="exact" w:val="449"/>
        </w:trPr>
        <w:tc>
          <w:tcPr>
            <w:tcW w:w="447" w:type="dxa"/>
          </w:tcPr>
          <w:p w14:paraId="67F7A6F6" w14:textId="77777777" w:rsidR="005F7EA5" w:rsidRDefault="00E947E1">
            <w:pPr>
              <w:pStyle w:val="TableParagraph"/>
              <w:spacing w:line="219" w:lineRule="exact"/>
              <w:ind w:right="101"/>
              <w:jc w:val="right"/>
              <w:rPr>
                <w:rFonts w:ascii="Calibri"/>
                <w:b/>
                <w:sz w:val="18"/>
              </w:rPr>
            </w:pPr>
            <w:r>
              <w:rPr>
                <w:rFonts w:ascii="Calibri"/>
                <w:b/>
                <w:sz w:val="18"/>
              </w:rPr>
              <w:lastRenderedPageBreak/>
              <w:t>13.</w:t>
            </w:r>
          </w:p>
        </w:tc>
        <w:tc>
          <w:tcPr>
            <w:tcW w:w="3140" w:type="dxa"/>
          </w:tcPr>
          <w:p w14:paraId="22CD195D" w14:textId="77777777" w:rsidR="005F7EA5" w:rsidRDefault="00E947E1">
            <w:pPr>
              <w:pStyle w:val="TableParagraph"/>
              <w:ind w:left="105" w:right="1529"/>
              <w:rPr>
                <w:rFonts w:ascii="Calibri"/>
                <w:b/>
                <w:sz w:val="18"/>
              </w:rPr>
            </w:pPr>
            <w:r>
              <w:rPr>
                <w:rFonts w:ascii="Calibri"/>
                <w:b/>
                <w:sz w:val="18"/>
              </w:rPr>
              <w:t>Drug interactions in chemotherapeutics</w:t>
            </w:r>
          </w:p>
        </w:tc>
        <w:tc>
          <w:tcPr>
            <w:tcW w:w="10698" w:type="dxa"/>
          </w:tcPr>
          <w:p w14:paraId="3152D123" w14:textId="77777777" w:rsidR="005F7EA5" w:rsidRDefault="00E947E1">
            <w:pPr>
              <w:pStyle w:val="TableParagraph"/>
              <w:ind w:left="105"/>
              <w:rPr>
                <w:rFonts w:ascii="Calibri"/>
                <w:sz w:val="18"/>
              </w:rPr>
            </w:pPr>
            <w:r>
              <w:rPr>
                <w:rFonts w:ascii="Calibri"/>
                <w:sz w:val="18"/>
              </w:rPr>
              <w:t>Student have the information on drug interactions when prescribing chemotherapeutics and have the knowledge to choose appropriate drug with appropriate dosage.</w:t>
            </w:r>
          </w:p>
        </w:tc>
      </w:tr>
      <w:tr w:rsidR="005F7EA5" w14:paraId="6B6A83F8" w14:textId="77777777">
        <w:trPr>
          <w:trHeight w:hRule="exact" w:val="670"/>
        </w:trPr>
        <w:tc>
          <w:tcPr>
            <w:tcW w:w="447" w:type="dxa"/>
          </w:tcPr>
          <w:p w14:paraId="6E1F042D" w14:textId="77777777" w:rsidR="005F7EA5" w:rsidRDefault="00E947E1">
            <w:pPr>
              <w:pStyle w:val="TableParagraph"/>
              <w:spacing w:before="1"/>
              <w:ind w:right="101"/>
              <w:jc w:val="right"/>
              <w:rPr>
                <w:rFonts w:ascii="Calibri"/>
                <w:b/>
                <w:sz w:val="18"/>
              </w:rPr>
            </w:pPr>
            <w:r>
              <w:rPr>
                <w:rFonts w:ascii="Calibri"/>
                <w:b/>
                <w:sz w:val="18"/>
              </w:rPr>
              <w:t>14.</w:t>
            </w:r>
          </w:p>
        </w:tc>
        <w:tc>
          <w:tcPr>
            <w:tcW w:w="3140" w:type="dxa"/>
          </w:tcPr>
          <w:p w14:paraId="36F0303A" w14:textId="77777777" w:rsidR="005F7EA5" w:rsidRDefault="00E947E1">
            <w:pPr>
              <w:pStyle w:val="TableParagraph"/>
              <w:spacing w:before="1"/>
              <w:ind w:left="105"/>
              <w:rPr>
                <w:rFonts w:ascii="Calibri"/>
                <w:b/>
                <w:sz w:val="18"/>
              </w:rPr>
            </w:pPr>
            <w:r>
              <w:rPr>
                <w:rFonts w:ascii="Calibri"/>
                <w:b/>
                <w:sz w:val="18"/>
              </w:rPr>
              <w:t>Antiviral drugs</w:t>
            </w:r>
          </w:p>
        </w:tc>
        <w:tc>
          <w:tcPr>
            <w:tcW w:w="10698" w:type="dxa"/>
          </w:tcPr>
          <w:p w14:paraId="377700E8" w14:textId="77777777" w:rsidR="005F7EA5" w:rsidRDefault="00E947E1">
            <w:pPr>
              <w:pStyle w:val="TableParagraph"/>
              <w:spacing w:before="1"/>
              <w:ind w:left="105" w:right="96"/>
              <w:jc w:val="both"/>
              <w:rPr>
                <w:rFonts w:ascii="Calibri"/>
                <w:sz w:val="18"/>
              </w:rPr>
            </w:pPr>
            <w:r>
              <w:rPr>
                <w:rFonts w:ascii="Calibri"/>
                <w:sz w:val="18"/>
              </w:rPr>
              <w:t>Student knows the chemical structure of antiviral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8618CFD" w14:textId="77777777">
        <w:trPr>
          <w:trHeight w:hRule="exact" w:val="670"/>
        </w:trPr>
        <w:tc>
          <w:tcPr>
            <w:tcW w:w="447" w:type="dxa"/>
          </w:tcPr>
          <w:p w14:paraId="7055AA11" w14:textId="77777777" w:rsidR="005F7EA5" w:rsidRDefault="00E947E1">
            <w:pPr>
              <w:pStyle w:val="TableParagraph"/>
              <w:spacing w:before="1"/>
              <w:ind w:right="101"/>
              <w:jc w:val="right"/>
              <w:rPr>
                <w:rFonts w:ascii="Calibri"/>
                <w:b/>
                <w:sz w:val="18"/>
              </w:rPr>
            </w:pPr>
            <w:r>
              <w:rPr>
                <w:rFonts w:ascii="Calibri"/>
                <w:b/>
                <w:sz w:val="18"/>
              </w:rPr>
              <w:t>15.</w:t>
            </w:r>
          </w:p>
        </w:tc>
        <w:tc>
          <w:tcPr>
            <w:tcW w:w="3140" w:type="dxa"/>
          </w:tcPr>
          <w:p w14:paraId="216A3A73" w14:textId="77777777" w:rsidR="005F7EA5" w:rsidRDefault="00E947E1">
            <w:pPr>
              <w:pStyle w:val="TableParagraph"/>
              <w:spacing w:before="1"/>
              <w:ind w:left="105"/>
              <w:rPr>
                <w:rFonts w:ascii="Calibri"/>
                <w:b/>
                <w:sz w:val="18"/>
              </w:rPr>
            </w:pPr>
            <w:r>
              <w:rPr>
                <w:rFonts w:ascii="Calibri"/>
                <w:b/>
                <w:sz w:val="18"/>
              </w:rPr>
              <w:t>Antianemic drugs</w:t>
            </w:r>
          </w:p>
        </w:tc>
        <w:tc>
          <w:tcPr>
            <w:tcW w:w="10698" w:type="dxa"/>
          </w:tcPr>
          <w:p w14:paraId="03511364" w14:textId="77777777" w:rsidR="005F7EA5" w:rsidRDefault="00E947E1">
            <w:pPr>
              <w:pStyle w:val="TableParagraph"/>
              <w:spacing w:before="1"/>
              <w:ind w:left="105" w:right="101"/>
              <w:jc w:val="both"/>
              <w:rPr>
                <w:rFonts w:ascii="Calibri"/>
                <w:sz w:val="18"/>
              </w:rPr>
            </w:pPr>
            <w:r>
              <w:rPr>
                <w:rFonts w:ascii="Calibri"/>
                <w:sz w:val="18"/>
              </w:rPr>
              <w:t>Student knows the chemical structure of antianemic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69015F8" w14:textId="77777777">
        <w:trPr>
          <w:trHeight w:hRule="exact" w:val="667"/>
        </w:trPr>
        <w:tc>
          <w:tcPr>
            <w:tcW w:w="447" w:type="dxa"/>
          </w:tcPr>
          <w:p w14:paraId="316A9F74" w14:textId="77777777" w:rsidR="005F7EA5" w:rsidRDefault="00E947E1">
            <w:pPr>
              <w:pStyle w:val="TableParagraph"/>
              <w:spacing w:line="219" w:lineRule="exact"/>
              <w:ind w:right="101"/>
              <w:jc w:val="right"/>
              <w:rPr>
                <w:rFonts w:ascii="Calibri"/>
                <w:b/>
                <w:sz w:val="18"/>
              </w:rPr>
            </w:pPr>
            <w:r>
              <w:rPr>
                <w:rFonts w:ascii="Calibri"/>
                <w:b/>
                <w:sz w:val="18"/>
              </w:rPr>
              <w:t>16.</w:t>
            </w:r>
          </w:p>
        </w:tc>
        <w:tc>
          <w:tcPr>
            <w:tcW w:w="3140" w:type="dxa"/>
          </w:tcPr>
          <w:p w14:paraId="6273F1F1" w14:textId="77777777" w:rsidR="005F7EA5" w:rsidRDefault="00E947E1">
            <w:pPr>
              <w:pStyle w:val="TableParagraph"/>
              <w:spacing w:line="219" w:lineRule="exact"/>
              <w:ind w:left="105"/>
              <w:rPr>
                <w:rFonts w:ascii="Calibri"/>
                <w:b/>
                <w:sz w:val="18"/>
              </w:rPr>
            </w:pPr>
            <w:r>
              <w:rPr>
                <w:rFonts w:ascii="Calibri"/>
                <w:b/>
                <w:sz w:val="18"/>
              </w:rPr>
              <w:t>Antifungal drugs</w:t>
            </w:r>
          </w:p>
        </w:tc>
        <w:tc>
          <w:tcPr>
            <w:tcW w:w="10698" w:type="dxa"/>
          </w:tcPr>
          <w:p w14:paraId="15158B5C" w14:textId="77777777" w:rsidR="005F7EA5" w:rsidRDefault="00E947E1">
            <w:pPr>
              <w:pStyle w:val="TableParagraph"/>
              <w:ind w:left="105" w:right="102"/>
              <w:jc w:val="both"/>
              <w:rPr>
                <w:rFonts w:ascii="Calibri"/>
                <w:sz w:val="18"/>
              </w:rPr>
            </w:pPr>
            <w:r>
              <w:rPr>
                <w:rFonts w:ascii="Calibri"/>
                <w:sz w:val="18"/>
              </w:rPr>
              <w:t>Student knows the chemical structure of antifungal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392C17AA" w14:textId="77777777">
        <w:trPr>
          <w:trHeight w:hRule="exact" w:val="230"/>
        </w:trPr>
        <w:tc>
          <w:tcPr>
            <w:tcW w:w="447" w:type="dxa"/>
          </w:tcPr>
          <w:p w14:paraId="10A7CB39" w14:textId="77777777" w:rsidR="005F7EA5" w:rsidRDefault="00E947E1">
            <w:pPr>
              <w:pStyle w:val="TableParagraph"/>
              <w:spacing w:before="1"/>
              <w:ind w:right="101"/>
              <w:jc w:val="right"/>
              <w:rPr>
                <w:rFonts w:ascii="Calibri"/>
                <w:b/>
                <w:sz w:val="18"/>
              </w:rPr>
            </w:pPr>
            <w:r>
              <w:rPr>
                <w:rFonts w:ascii="Calibri"/>
                <w:b/>
                <w:sz w:val="18"/>
              </w:rPr>
              <w:t>17.</w:t>
            </w:r>
          </w:p>
        </w:tc>
        <w:tc>
          <w:tcPr>
            <w:tcW w:w="3140" w:type="dxa"/>
          </w:tcPr>
          <w:p w14:paraId="102C1490" w14:textId="77777777" w:rsidR="005F7EA5" w:rsidRDefault="00E947E1">
            <w:pPr>
              <w:pStyle w:val="TableParagraph"/>
              <w:spacing w:before="1"/>
              <w:ind w:left="105"/>
              <w:rPr>
                <w:rFonts w:ascii="Calibri"/>
                <w:b/>
                <w:sz w:val="18"/>
              </w:rPr>
            </w:pPr>
            <w:r>
              <w:rPr>
                <w:rFonts w:ascii="Calibri"/>
                <w:b/>
                <w:sz w:val="18"/>
              </w:rPr>
              <w:t>Clinical use of chemotherapeutics</w:t>
            </w:r>
          </w:p>
        </w:tc>
        <w:tc>
          <w:tcPr>
            <w:tcW w:w="10698" w:type="dxa"/>
          </w:tcPr>
          <w:p w14:paraId="061D9D66" w14:textId="77777777" w:rsidR="005F7EA5" w:rsidRDefault="00E947E1">
            <w:pPr>
              <w:pStyle w:val="TableParagraph"/>
              <w:spacing w:before="1"/>
              <w:ind w:left="105"/>
              <w:rPr>
                <w:rFonts w:ascii="Calibri"/>
                <w:sz w:val="18"/>
              </w:rPr>
            </w:pPr>
            <w:r>
              <w:rPr>
                <w:rFonts w:ascii="Calibri"/>
                <w:sz w:val="18"/>
              </w:rPr>
              <w:t>Student knows the indications of chemotherapeutics and have the knowledge to choose appropriate drug with appropriate dosage.</w:t>
            </w:r>
          </w:p>
        </w:tc>
      </w:tr>
      <w:tr w:rsidR="005F7EA5" w14:paraId="7C8D01E5" w14:textId="77777777">
        <w:trPr>
          <w:trHeight w:hRule="exact" w:val="449"/>
        </w:trPr>
        <w:tc>
          <w:tcPr>
            <w:tcW w:w="447" w:type="dxa"/>
          </w:tcPr>
          <w:p w14:paraId="6B94A4C7" w14:textId="77777777" w:rsidR="005F7EA5" w:rsidRDefault="00E947E1">
            <w:pPr>
              <w:pStyle w:val="TableParagraph"/>
              <w:spacing w:before="2"/>
              <w:ind w:right="101"/>
              <w:jc w:val="right"/>
              <w:rPr>
                <w:rFonts w:ascii="Calibri"/>
                <w:b/>
                <w:sz w:val="18"/>
              </w:rPr>
            </w:pPr>
            <w:r>
              <w:rPr>
                <w:rFonts w:ascii="Calibri"/>
                <w:b/>
                <w:sz w:val="18"/>
              </w:rPr>
              <w:t>18.</w:t>
            </w:r>
          </w:p>
        </w:tc>
        <w:tc>
          <w:tcPr>
            <w:tcW w:w="3140" w:type="dxa"/>
          </w:tcPr>
          <w:p w14:paraId="40826632" w14:textId="77777777" w:rsidR="005F7EA5" w:rsidRDefault="00E947E1">
            <w:pPr>
              <w:pStyle w:val="TableParagraph"/>
              <w:spacing w:before="2"/>
              <w:ind w:left="105" w:right="382"/>
              <w:rPr>
                <w:rFonts w:ascii="Calibri"/>
                <w:b/>
                <w:sz w:val="18"/>
              </w:rPr>
            </w:pPr>
            <w:r>
              <w:rPr>
                <w:rFonts w:ascii="Calibri"/>
                <w:b/>
                <w:sz w:val="18"/>
              </w:rPr>
              <w:t>Introduction to autonomic nervous system</w:t>
            </w:r>
          </w:p>
        </w:tc>
        <w:tc>
          <w:tcPr>
            <w:tcW w:w="10698" w:type="dxa"/>
          </w:tcPr>
          <w:p w14:paraId="65976866" w14:textId="77777777" w:rsidR="005F7EA5" w:rsidRDefault="00E947E1">
            <w:pPr>
              <w:pStyle w:val="TableParagraph"/>
              <w:spacing w:before="2"/>
              <w:ind w:left="105"/>
              <w:rPr>
                <w:rFonts w:ascii="Calibri"/>
                <w:sz w:val="18"/>
              </w:rPr>
            </w:pPr>
            <w:r>
              <w:rPr>
                <w:rFonts w:ascii="Calibri"/>
                <w:sz w:val="18"/>
              </w:rPr>
              <w:t>Student knows the parts of autonomic nervous system, process of impulse transmission, neuromediators and receptors of autonomic nervous system.</w:t>
            </w:r>
          </w:p>
        </w:tc>
      </w:tr>
      <w:tr w:rsidR="005F7EA5" w14:paraId="2A2AE6D4" w14:textId="77777777">
        <w:trPr>
          <w:trHeight w:hRule="exact" w:val="670"/>
        </w:trPr>
        <w:tc>
          <w:tcPr>
            <w:tcW w:w="447" w:type="dxa"/>
          </w:tcPr>
          <w:p w14:paraId="488E9D29" w14:textId="77777777" w:rsidR="005F7EA5" w:rsidRDefault="00E947E1">
            <w:pPr>
              <w:pStyle w:val="TableParagraph"/>
              <w:spacing w:before="1"/>
              <w:ind w:right="101"/>
              <w:jc w:val="right"/>
              <w:rPr>
                <w:rFonts w:ascii="Calibri"/>
                <w:b/>
                <w:sz w:val="18"/>
              </w:rPr>
            </w:pPr>
            <w:r>
              <w:rPr>
                <w:rFonts w:ascii="Calibri"/>
                <w:b/>
                <w:sz w:val="18"/>
              </w:rPr>
              <w:t>19.</w:t>
            </w:r>
          </w:p>
        </w:tc>
        <w:tc>
          <w:tcPr>
            <w:tcW w:w="3140" w:type="dxa"/>
          </w:tcPr>
          <w:p w14:paraId="2230082F" w14:textId="77777777" w:rsidR="005F7EA5" w:rsidRDefault="00E947E1">
            <w:pPr>
              <w:pStyle w:val="TableParagraph"/>
              <w:spacing w:before="1"/>
              <w:ind w:left="105"/>
              <w:rPr>
                <w:rFonts w:ascii="Calibri"/>
                <w:b/>
                <w:sz w:val="18"/>
              </w:rPr>
            </w:pPr>
            <w:r>
              <w:rPr>
                <w:rFonts w:ascii="Calibri"/>
                <w:b/>
                <w:sz w:val="18"/>
              </w:rPr>
              <w:t>Parasympathomimetic drugs</w:t>
            </w:r>
          </w:p>
        </w:tc>
        <w:tc>
          <w:tcPr>
            <w:tcW w:w="10698" w:type="dxa"/>
          </w:tcPr>
          <w:p w14:paraId="27B6C832" w14:textId="77777777" w:rsidR="005F7EA5" w:rsidRDefault="00E947E1">
            <w:pPr>
              <w:pStyle w:val="TableParagraph"/>
              <w:spacing w:before="1"/>
              <w:ind w:left="105" w:right="102"/>
              <w:jc w:val="both"/>
              <w:rPr>
                <w:rFonts w:ascii="Calibri"/>
                <w:sz w:val="18"/>
              </w:rPr>
            </w:pPr>
            <w:r>
              <w:rPr>
                <w:rFonts w:ascii="Calibri"/>
                <w:sz w:val="18"/>
              </w:rPr>
              <w:t>Student knows the chemical structure of parasympathomimetic drugs,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6"/>
                <w:sz w:val="18"/>
              </w:rPr>
              <w:t xml:space="preserve"> </w:t>
            </w:r>
            <w:r>
              <w:rPr>
                <w:rFonts w:ascii="Calibri"/>
                <w:sz w:val="18"/>
              </w:rPr>
              <w:t>dosage.</w:t>
            </w:r>
          </w:p>
        </w:tc>
      </w:tr>
      <w:tr w:rsidR="005F7EA5" w14:paraId="3FF50A88" w14:textId="77777777">
        <w:trPr>
          <w:trHeight w:hRule="exact" w:val="670"/>
        </w:trPr>
        <w:tc>
          <w:tcPr>
            <w:tcW w:w="447" w:type="dxa"/>
          </w:tcPr>
          <w:p w14:paraId="4AE6237D" w14:textId="77777777" w:rsidR="005F7EA5" w:rsidRDefault="00E947E1">
            <w:pPr>
              <w:pStyle w:val="TableParagraph"/>
              <w:spacing w:before="1"/>
              <w:ind w:right="101"/>
              <w:jc w:val="right"/>
              <w:rPr>
                <w:rFonts w:ascii="Calibri"/>
                <w:b/>
                <w:sz w:val="18"/>
              </w:rPr>
            </w:pPr>
            <w:r>
              <w:rPr>
                <w:rFonts w:ascii="Calibri"/>
                <w:b/>
                <w:sz w:val="18"/>
              </w:rPr>
              <w:t>20.</w:t>
            </w:r>
          </w:p>
        </w:tc>
        <w:tc>
          <w:tcPr>
            <w:tcW w:w="3140" w:type="dxa"/>
          </w:tcPr>
          <w:p w14:paraId="79EC4F65" w14:textId="77777777" w:rsidR="005F7EA5" w:rsidRDefault="00E947E1">
            <w:pPr>
              <w:pStyle w:val="TableParagraph"/>
              <w:spacing w:before="1"/>
              <w:ind w:left="105"/>
              <w:rPr>
                <w:rFonts w:ascii="Calibri"/>
                <w:b/>
                <w:sz w:val="18"/>
              </w:rPr>
            </w:pPr>
            <w:r>
              <w:rPr>
                <w:rFonts w:ascii="Calibri"/>
                <w:b/>
                <w:sz w:val="18"/>
              </w:rPr>
              <w:t>Parasympatholitic drugs</w:t>
            </w:r>
          </w:p>
        </w:tc>
        <w:tc>
          <w:tcPr>
            <w:tcW w:w="10698" w:type="dxa"/>
          </w:tcPr>
          <w:p w14:paraId="79AEBF7D" w14:textId="77777777" w:rsidR="005F7EA5" w:rsidRDefault="00E947E1">
            <w:pPr>
              <w:pStyle w:val="TableParagraph"/>
              <w:spacing w:before="1"/>
              <w:ind w:left="105" w:right="102"/>
              <w:jc w:val="both"/>
              <w:rPr>
                <w:rFonts w:ascii="Calibri"/>
                <w:sz w:val="18"/>
              </w:rPr>
            </w:pPr>
            <w:r>
              <w:rPr>
                <w:rFonts w:ascii="Calibri"/>
                <w:sz w:val="18"/>
              </w:rPr>
              <w:t>Student knows the chemical structure of parasympatholitic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63CE5142" w14:textId="77777777">
        <w:trPr>
          <w:trHeight w:hRule="exact" w:val="670"/>
        </w:trPr>
        <w:tc>
          <w:tcPr>
            <w:tcW w:w="447" w:type="dxa"/>
          </w:tcPr>
          <w:p w14:paraId="36A1E171" w14:textId="77777777" w:rsidR="005F7EA5" w:rsidRDefault="00E947E1">
            <w:pPr>
              <w:pStyle w:val="TableParagraph"/>
              <w:spacing w:before="1"/>
              <w:ind w:right="101"/>
              <w:jc w:val="right"/>
              <w:rPr>
                <w:rFonts w:ascii="Calibri"/>
                <w:b/>
                <w:sz w:val="18"/>
              </w:rPr>
            </w:pPr>
            <w:r>
              <w:rPr>
                <w:rFonts w:ascii="Calibri"/>
                <w:b/>
                <w:sz w:val="18"/>
              </w:rPr>
              <w:t>21.</w:t>
            </w:r>
          </w:p>
        </w:tc>
        <w:tc>
          <w:tcPr>
            <w:tcW w:w="3140" w:type="dxa"/>
          </w:tcPr>
          <w:p w14:paraId="7B528450" w14:textId="77777777" w:rsidR="005F7EA5" w:rsidRDefault="00E947E1">
            <w:pPr>
              <w:pStyle w:val="TableParagraph"/>
              <w:spacing w:before="1"/>
              <w:ind w:left="105"/>
              <w:rPr>
                <w:rFonts w:ascii="Calibri"/>
                <w:b/>
                <w:sz w:val="18"/>
              </w:rPr>
            </w:pPr>
            <w:r>
              <w:rPr>
                <w:rFonts w:ascii="Calibri"/>
                <w:b/>
                <w:sz w:val="18"/>
              </w:rPr>
              <w:t>Sympathomimetic drugs</w:t>
            </w:r>
          </w:p>
        </w:tc>
        <w:tc>
          <w:tcPr>
            <w:tcW w:w="10698" w:type="dxa"/>
          </w:tcPr>
          <w:p w14:paraId="27AAF038" w14:textId="77777777" w:rsidR="005F7EA5" w:rsidRDefault="00E947E1">
            <w:pPr>
              <w:pStyle w:val="TableParagraph"/>
              <w:spacing w:before="1"/>
              <w:ind w:left="105" w:right="102"/>
              <w:jc w:val="both"/>
              <w:rPr>
                <w:rFonts w:ascii="Calibri"/>
                <w:sz w:val="18"/>
              </w:rPr>
            </w:pPr>
            <w:r>
              <w:rPr>
                <w:rFonts w:ascii="Calibri"/>
                <w:sz w:val="18"/>
              </w:rPr>
              <w:t>Student knows the chemical structure of sympathomimetic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10F4F94" w14:textId="77777777">
        <w:trPr>
          <w:trHeight w:hRule="exact" w:val="670"/>
        </w:trPr>
        <w:tc>
          <w:tcPr>
            <w:tcW w:w="447" w:type="dxa"/>
          </w:tcPr>
          <w:p w14:paraId="7D1044AA" w14:textId="77777777" w:rsidR="005F7EA5" w:rsidRDefault="00E947E1">
            <w:pPr>
              <w:pStyle w:val="TableParagraph"/>
              <w:spacing w:before="2"/>
              <w:ind w:right="101"/>
              <w:jc w:val="right"/>
              <w:rPr>
                <w:rFonts w:ascii="Calibri"/>
                <w:b/>
                <w:sz w:val="18"/>
              </w:rPr>
            </w:pPr>
            <w:r>
              <w:rPr>
                <w:rFonts w:ascii="Calibri"/>
                <w:b/>
                <w:sz w:val="18"/>
              </w:rPr>
              <w:t>22.</w:t>
            </w:r>
          </w:p>
        </w:tc>
        <w:tc>
          <w:tcPr>
            <w:tcW w:w="3140" w:type="dxa"/>
          </w:tcPr>
          <w:p w14:paraId="742718FA" w14:textId="77777777" w:rsidR="005F7EA5" w:rsidRDefault="00E947E1">
            <w:pPr>
              <w:pStyle w:val="TableParagraph"/>
              <w:spacing w:before="2"/>
              <w:ind w:left="105"/>
              <w:rPr>
                <w:rFonts w:ascii="Calibri"/>
                <w:b/>
                <w:sz w:val="18"/>
              </w:rPr>
            </w:pPr>
            <w:r>
              <w:rPr>
                <w:rFonts w:ascii="Calibri"/>
                <w:b/>
                <w:sz w:val="18"/>
              </w:rPr>
              <w:t>Sympatholitic drugs</w:t>
            </w:r>
          </w:p>
        </w:tc>
        <w:tc>
          <w:tcPr>
            <w:tcW w:w="10698" w:type="dxa"/>
          </w:tcPr>
          <w:p w14:paraId="1AF62C54" w14:textId="77777777" w:rsidR="005F7EA5" w:rsidRDefault="00E947E1">
            <w:pPr>
              <w:pStyle w:val="TableParagraph"/>
              <w:spacing w:before="2"/>
              <w:ind w:left="105" w:right="101"/>
              <w:jc w:val="both"/>
              <w:rPr>
                <w:rFonts w:ascii="Calibri"/>
                <w:sz w:val="18"/>
              </w:rPr>
            </w:pPr>
            <w:r>
              <w:rPr>
                <w:rFonts w:ascii="Calibri"/>
                <w:sz w:val="18"/>
              </w:rPr>
              <w:t>Student knows the chemical structure of sympatholitic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4EB107F3" w14:textId="77777777">
        <w:trPr>
          <w:trHeight w:hRule="exact" w:val="670"/>
        </w:trPr>
        <w:tc>
          <w:tcPr>
            <w:tcW w:w="447" w:type="dxa"/>
          </w:tcPr>
          <w:p w14:paraId="736CE264" w14:textId="77777777" w:rsidR="005F7EA5" w:rsidRDefault="00E947E1">
            <w:pPr>
              <w:pStyle w:val="TableParagraph"/>
              <w:spacing w:before="1"/>
              <w:ind w:right="101"/>
              <w:jc w:val="right"/>
              <w:rPr>
                <w:rFonts w:ascii="Calibri"/>
                <w:b/>
                <w:sz w:val="18"/>
              </w:rPr>
            </w:pPr>
            <w:r>
              <w:rPr>
                <w:rFonts w:ascii="Calibri"/>
                <w:b/>
                <w:sz w:val="18"/>
              </w:rPr>
              <w:t>23.</w:t>
            </w:r>
          </w:p>
        </w:tc>
        <w:tc>
          <w:tcPr>
            <w:tcW w:w="3140" w:type="dxa"/>
          </w:tcPr>
          <w:p w14:paraId="3335F976" w14:textId="77777777" w:rsidR="005F7EA5" w:rsidRDefault="00E947E1">
            <w:pPr>
              <w:pStyle w:val="TableParagraph"/>
              <w:spacing w:before="1"/>
              <w:ind w:left="105" w:right="220"/>
              <w:rPr>
                <w:rFonts w:ascii="Calibri"/>
                <w:b/>
                <w:sz w:val="18"/>
              </w:rPr>
            </w:pPr>
            <w:r>
              <w:rPr>
                <w:rFonts w:ascii="Calibri"/>
                <w:b/>
                <w:sz w:val="18"/>
              </w:rPr>
              <w:t>Ganglionic inhibitory and stimulatory drugs</w:t>
            </w:r>
          </w:p>
        </w:tc>
        <w:tc>
          <w:tcPr>
            <w:tcW w:w="10698" w:type="dxa"/>
          </w:tcPr>
          <w:p w14:paraId="38AFE355" w14:textId="77777777" w:rsidR="005F7EA5" w:rsidRDefault="00E947E1">
            <w:pPr>
              <w:pStyle w:val="TableParagraph"/>
              <w:spacing w:before="1"/>
              <w:ind w:left="105" w:right="100"/>
              <w:jc w:val="both"/>
              <w:rPr>
                <w:rFonts w:ascii="Calibri"/>
                <w:sz w:val="18"/>
              </w:rPr>
            </w:pPr>
            <w:r>
              <w:rPr>
                <w:rFonts w:ascii="Calibri"/>
                <w:sz w:val="18"/>
              </w:rPr>
              <w:t>Student knows the chemical structure of ganglionic inhibitory and stimulatory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004C294" w14:textId="77777777">
        <w:trPr>
          <w:trHeight w:hRule="exact" w:val="667"/>
        </w:trPr>
        <w:tc>
          <w:tcPr>
            <w:tcW w:w="447" w:type="dxa"/>
          </w:tcPr>
          <w:p w14:paraId="788AC778" w14:textId="77777777" w:rsidR="005F7EA5" w:rsidRDefault="00E947E1">
            <w:pPr>
              <w:pStyle w:val="TableParagraph"/>
              <w:spacing w:line="219" w:lineRule="exact"/>
              <w:ind w:right="101"/>
              <w:jc w:val="right"/>
              <w:rPr>
                <w:rFonts w:ascii="Calibri"/>
                <w:b/>
                <w:sz w:val="18"/>
              </w:rPr>
            </w:pPr>
            <w:r>
              <w:rPr>
                <w:rFonts w:ascii="Calibri"/>
                <w:b/>
                <w:sz w:val="18"/>
              </w:rPr>
              <w:t>24.</w:t>
            </w:r>
          </w:p>
        </w:tc>
        <w:tc>
          <w:tcPr>
            <w:tcW w:w="3140" w:type="dxa"/>
          </w:tcPr>
          <w:p w14:paraId="7F1350C2" w14:textId="77777777" w:rsidR="005F7EA5" w:rsidRDefault="00E947E1">
            <w:pPr>
              <w:pStyle w:val="TableParagraph"/>
              <w:spacing w:line="219" w:lineRule="exact"/>
              <w:ind w:left="105"/>
              <w:rPr>
                <w:rFonts w:ascii="Calibri"/>
                <w:b/>
                <w:sz w:val="18"/>
              </w:rPr>
            </w:pPr>
            <w:r>
              <w:rPr>
                <w:rFonts w:ascii="Calibri"/>
                <w:b/>
                <w:sz w:val="18"/>
              </w:rPr>
              <w:t>Treatment of heart failure</w:t>
            </w:r>
          </w:p>
        </w:tc>
        <w:tc>
          <w:tcPr>
            <w:tcW w:w="10698" w:type="dxa"/>
          </w:tcPr>
          <w:p w14:paraId="230E2095" w14:textId="77777777" w:rsidR="005F7EA5" w:rsidRDefault="00E947E1">
            <w:pPr>
              <w:pStyle w:val="TableParagraph"/>
              <w:ind w:left="105" w:right="103"/>
              <w:jc w:val="both"/>
              <w:rPr>
                <w:rFonts w:ascii="Calibri"/>
                <w:sz w:val="18"/>
              </w:rPr>
            </w:pPr>
            <w:r>
              <w:rPr>
                <w:rFonts w:ascii="Calibri"/>
                <w:sz w:val="18"/>
              </w:rPr>
              <w:t>Student knows the chemical structure of drugs used in heart failure treatment,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6B2C3D53" w14:textId="77777777">
        <w:trPr>
          <w:trHeight w:hRule="exact" w:val="670"/>
        </w:trPr>
        <w:tc>
          <w:tcPr>
            <w:tcW w:w="447" w:type="dxa"/>
          </w:tcPr>
          <w:p w14:paraId="01A9886D" w14:textId="77777777" w:rsidR="005F7EA5" w:rsidRDefault="00E947E1">
            <w:pPr>
              <w:pStyle w:val="TableParagraph"/>
              <w:spacing w:before="1"/>
              <w:ind w:right="101"/>
              <w:jc w:val="right"/>
              <w:rPr>
                <w:rFonts w:ascii="Calibri"/>
                <w:b/>
                <w:sz w:val="18"/>
              </w:rPr>
            </w:pPr>
            <w:r>
              <w:rPr>
                <w:rFonts w:ascii="Calibri"/>
                <w:b/>
                <w:sz w:val="18"/>
              </w:rPr>
              <w:t>25.</w:t>
            </w:r>
          </w:p>
        </w:tc>
        <w:tc>
          <w:tcPr>
            <w:tcW w:w="3140" w:type="dxa"/>
          </w:tcPr>
          <w:p w14:paraId="5FE37D5C" w14:textId="77777777" w:rsidR="005F7EA5" w:rsidRDefault="00E947E1">
            <w:pPr>
              <w:pStyle w:val="TableParagraph"/>
              <w:spacing w:before="1"/>
              <w:ind w:left="105"/>
              <w:rPr>
                <w:rFonts w:ascii="Calibri"/>
                <w:b/>
                <w:sz w:val="18"/>
              </w:rPr>
            </w:pPr>
            <w:r>
              <w:rPr>
                <w:rFonts w:ascii="Calibri"/>
                <w:b/>
                <w:sz w:val="18"/>
              </w:rPr>
              <w:t>Antianginal drugs</w:t>
            </w:r>
          </w:p>
        </w:tc>
        <w:tc>
          <w:tcPr>
            <w:tcW w:w="10698" w:type="dxa"/>
          </w:tcPr>
          <w:p w14:paraId="354D225E" w14:textId="77777777" w:rsidR="005F7EA5" w:rsidRDefault="00E947E1">
            <w:pPr>
              <w:pStyle w:val="TableParagraph"/>
              <w:spacing w:before="1"/>
              <w:ind w:left="105" w:right="101"/>
              <w:jc w:val="both"/>
              <w:rPr>
                <w:rFonts w:ascii="Calibri"/>
                <w:sz w:val="18"/>
              </w:rPr>
            </w:pPr>
            <w:r>
              <w:rPr>
                <w:rFonts w:ascii="Calibri"/>
                <w:sz w:val="18"/>
              </w:rPr>
              <w:t>Student knows the chemical structure of antianginal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579BDC7" w14:textId="77777777">
        <w:trPr>
          <w:trHeight w:hRule="exact" w:val="670"/>
        </w:trPr>
        <w:tc>
          <w:tcPr>
            <w:tcW w:w="447" w:type="dxa"/>
          </w:tcPr>
          <w:p w14:paraId="1B397671" w14:textId="77777777" w:rsidR="005F7EA5" w:rsidRDefault="00E947E1">
            <w:pPr>
              <w:pStyle w:val="TableParagraph"/>
              <w:spacing w:before="1"/>
              <w:ind w:right="101"/>
              <w:jc w:val="right"/>
              <w:rPr>
                <w:rFonts w:ascii="Calibri"/>
                <w:b/>
                <w:sz w:val="18"/>
              </w:rPr>
            </w:pPr>
            <w:r>
              <w:rPr>
                <w:rFonts w:ascii="Calibri"/>
                <w:b/>
                <w:sz w:val="18"/>
              </w:rPr>
              <w:t>26.</w:t>
            </w:r>
          </w:p>
        </w:tc>
        <w:tc>
          <w:tcPr>
            <w:tcW w:w="3140" w:type="dxa"/>
          </w:tcPr>
          <w:p w14:paraId="06818613" w14:textId="77777777" w:rsidR="005F7EA5" w:rsidRDefault="00E947E1">
            <w:pPr>
              <w:pStyle w:val="TableParagraph"/>
              <w:spacing w:before="1"/>
              <w:ind w:left="105"/>
              <w:rPr>
                <w:rFonts w:ascii="Calibri"/>
                <w:b/>
                <w:sz w:val="18"/>
              </w:rPr>
            </w:pPr>
            <w:r>
              <w:rPr>
                <w:rFonts w:ascii="Calibri"/>
                <w:b/>
                <w:sz w:val="18"/>
              </w:rPr>
              <w:t>Antiarrhythmic drugs</w:t>
            </w:r>
          </w:p>
        </w:tc>
        <w:tc>
          <w:tcPr>
            <w:tcW w:w="10698" w:type="dxa"/>
          </w:tcPr>
          <w:p w14:paraId="32014325" w14:textId="77777777" w:rsidR="005F7EA5" w:rsidRDefault="00E947E1">
            <w:pPr>
              <w:pStyle w:val="TableParagraph"/>
              <w:spacing w:before="1"/>
              <w:ind w:left="105" w:right="101"/>
              <w:jc w:val="both"/>
              <w:rPr>
                <w:rFonts w:ascii="Calibri"/>
                <w:sz w:val="18"/>
              </w:rPr>
            </w:pPr>
            <w:r>
              <w:rPr>
                <w:rFonts w:ascii="Calibri"/>
                <w:sz w:val="18"/>
              </w:rPr>
              <w:t>Student knows the chemical structure of antiarrhythmic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195A4CA" w14:textId="77777777">
        <w:trPr>
          <w:trHeight w:hRule="exact" w:val="670"/>
        </w:trPr>
        <w:tc>
          <w:tcPr>
            <w:tcW w:w="447" w:type="dxa"/>
          </w:tcPr>
          <w:p w14:paraId="5A72653E" w14:textId="77777777" w:rsidR="005F7EA5" w:rsidRDefault="00E947E1">
            <w:pPr>
              <w:pStyle w:val="TableParagraph"/>
              <w:spacing w:before="1"/>
              <w:ind w:right="101"/>
              <w:jc w:val="right"/>
              <w:rPr>
                <w:rFonts w:ascii="Calibri"/>
                <w:b/>
                <w:sz w:val="18"/>
              </w:rPr>
            </w:pPr>
            <w:r>
              <w:rPr>
                <w:rFonts w:ascii="Calibri"/>
                <w:b/>
                <w:sz w:val="18"/>
              </w:rPr>
              <w:t>27.</w:t>
            </w:r>
          </w:p>
        </w:tc>
        <w:tc>
          <w:tcPr>
            <w:tcW w:w="3140" w:type="dxa"/>
          </w:tcPr>
          <w:p w14:paraId="71A2CF5E" w14:textId="77777777" w:rsidR="005F7EA5" w:rsidRDefault="00E947E1">
            <w:pPr>
              <w:pStyle w:val="TableParagraph"/>
              <w:spacing w:before="1"/>
              <w:ind w:left="105"/>
              <w:rPr>
                <w:rFonts w:ascii="Calibri"/>
                <w:b/>
                <w:sz w:val="18"/>
              </w:rPr>
            </w:pPr>
            <w:r>
              <w:rPr>
                <w:rFonts w:ascii="Calibri"/>
                <w:b/>
                <w:sz w:val="18"/>
              </w:rPr>
              <w:t>Antihypertensive drugs</w:t>
            </w:r>
          </w:p>
        </w:tc>
        <w:tc>
          <w:tcPr>
            <w:tcW w:w="10698" w:type="dxa"/>
          </w:tcPr>
          <w:p w14:paraId="0DFA2CCE" w14:textId="77777777" w:rsidR="005F7EA5" w:rsidRDefault="00E947E1">
            <w:pPr>
              <w:pStyle w:val="TableParagraph"/>
              <w:spacing w:before="1"/>
              <w:ind w:left="105" w:right="101"/>
              <w:jc w:val="both"/>
              <w:rPr>
                <w:rFonts w:ascii="Calibri"/>
                <w:sz w:val="18"/>
              </w:rPr>
            </w:pPr>
            <w:r>
              <w:rPr>
                <w:rFonts w:ascii="Calibri"/>
                <w:sz w:val="18"/>
              </w:rPr>
              <w:t>Student knows the chemical structure of antihypertensive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1E2EF095" w14:textId="77777777">
        <w:trPr>
          <w:trHeight w:hRule="exact" w:val="230"/>
        </w:trPr>
        <w:tc>
          <w:tcPr>
            <w:tcW w:w="447" w:type="dxa"/>
          </w:tcPr>
          <w:p w14:paraId="74DFBDEF" w14:textId="77777777" w:rsidR="005F7EA5" w:rsidRDefault="00E947E1">
            <w:pPr>
              <w:pStyle w:val="TableParagraph"/>
              <w:spacing w:before="1"/>
              <w:ind w:right="101"/>
              <w:jc w:val="right"/>
              <w:rPr>
                <w:rFonts w:ascii="Calibri"/>
                <w:b/>
                <w:sz w:val="18"/>
              </w:rPr>
            </w:pPr>
            <w:r>
              <w:rPr>
                <w:rFonts w:ascii="Calibri"/>
                <w:b/>
                <w:sz w:val="18"/>
              </w:rPr>
              <w:t>28.</w:t>
            </w:r>
          </w:p>
        </w:tc>
        <w:tc>
          <w:tcPr>
            <w:tcW w:w="3140" w:type="dxa"/>
          </w:tcPr>
          <w:p w14:paraId="468670E3" w14:textId="77777777" w:rsidR="005F7EA5" w:rsidRDefault="00E947E1">
            <w:pPr>
              <w:pStyle w:val="TableParagraph"/>
              <w:spacing w:before="1"/>
              <w:ind w:left="105"/>
              <w:rPr>
                <w:rFonts w:ascii="Calibri"/>
                <w:b/>
                <w:sz w:val="18"/>
              </w:rPr>
            </w:pPr>
            <w:r>
              <w:rPr>
                <w:rFonts w:ascii="Calibri"/>
                <w:b/>
                <w:sz w:val="18"/>
              </w:rPr>
              <w:t>Beta blockers</w:t>
            </w:r>
          </w:p>
        </w:tc>
        <w:tc>
          <w:tcPr>
            <w:tcW w:w="10698" w:type="dxa"/>
          </w:tcPr>
          <w:p w14:paraId="2EA58012" w14:textId="77777777" w:rsidR="005F7EA5" w:rsidRDefault="00E947E1">
            <w:pPr>
              <w:pStyle w:val="TableParagraph"/>
              <w:spacing w:before="1"/>
              <w:ind w:left="105"/>
              <w:rPr>
                <w:rFonts w:ascii="Calibri"/>
                <w:sz w:val="18"/>
              </w:rPr>
            </w:pPr>
            <w:r>
              <w:rPr>
                <w:rFonts w:ascii="Calibri"/>
                <w:sz w:val="18"/>
              </w:rPr>
              <w:t>Student knows the chemical structure of beta blockers, classifies drug groups, knows the pharmacodynamic features, adverse and toxic effects</w:t>
            </w:r>
          </w:p>
        </w:tc>
      </w:tr>
    </w:tbl>
    <w:p w14:paraId="09D046E5" w14:textId="77777777" w:rsidR="005F7EA5" w:rsidRDefault="005F7EA5">
      <w:pPr>
        <w:rPr>
          <w:rFonts w:ascii="Calibri"/>
          <w:sz w:val="18"/>
        </w:rPr>
        <w:sectPr w:rsidR="005F7EA5">
          <w:pgSz w:w="16840" w:h="11910" w:orient="landscape"/>
          <w:pgMar w:top="980" w:right="1120" w:bottom="280" w:left="1200" w:header="708" w:footer="708" w:gutter="0"/>
          <w:cols w:space="708"/>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140"/>
        <w:gridCol w:w="10698"/>
      </w:tblGrid>
      <w:tr w:rsidR="005F7EA5" w14:paraId="7ABCB083" w14:textId="77777777">
        <w:trPr>
          <w:trHeight w:hRule="exact" w:val="449"/>
        </w:trPr>
        <w:tc>
          <w:tcPr>
            <w:tcW w:w="447" w:type="dxa"/>
          </w:tcPr>
          <w:p w14:paraId="163C6C9A" w14:textId="77777777" w:rsidR="005F7EA5" w:rsidRDefault="005F7EA5"/>
        </w:tc>
        <w:tc>
          <w:tcPr>
            <w:tcW w:w="3140" w:type="dxa"/>
          </w:tcPr>
          <w:p w14:paraId="271F0645" w14:textId="77777777" w:rsidR="005F7EA5" w:rsidRDefault="005F7EA5"/>
        </w:tc>
        <w:tc>
          <w:tcPr>
            <w:tcW w:w="10698" w:type="dxa"/>
          </w:tcPr>
          <w:p w14:paraId="6C4052FD" w14:textId="77777777" w:rsidR="005F7EA5" w:rsidRDefault="00E947E1">
            <w:pPr>
              <w:pStyle w:val="TableParagraph"/>
              <w:ind w:left="105" w:right="120"/>
              <w:rPr>
                <w:rFonts w:ascii="Calibri"/>
                <w:sz w:val="18"/>
              </w:rPr>
            </w:pPr>
            <w:r>
              <w:rPr>
                <w:rFonts w:ascii="Calibri"/>
                <w:sz w:val="18"/>
              </w:rPr>
              <w:t>of drugs and drug interactions, knows clinical use (indications and contindications) of drugs and have the knowledge to choose appropriate drug with appropriate dosage.</w:t>
            </w:r>
          </w:p>
        </w:tc>
      </w:tr>
      <w:tr w:rsidR="005F7EA5" w14:paraId="3E655DC1" w14:textId="77777777">
        <w:trPr>
          <w:trHeight w:hRule="exact" w:val="670"/>
        </w:trPr>
        <w:tc>
          <w:tcPr>
            <w:tcW w:w="447" w:type="dxa"/>
          </w:tcPr>
          <w:p w14:paraId="33CC947E" w14:textId="77777777" w:rsidR="005F7EA5" w:rsidRDefault="00E947E1">
            <w:pPr>
              <w:pStyle w:val="TableParagraph"/>
              <w:spacing w:before="1"/>
              <w:ind w:right="101"/>
              <w:jc w:val="right"/>
              <w:rPr>
                <w:rFonts w:ascii="Calibri"/>
                <w:b/>
                <w:sz w:val="18"/>
              </w:rPr>
            </w:pPr>
            <w:r>
              <w:rPr>
                <w:rFonts w:ascii="Calibri"/>
                <w:b/>
                <w:sz w:val="18"/>
              </w:rPr>
              <w:t>29.</w:t>
            </w:r>
          </w:p>
        </w:tc>
        <w:tc>
          <w:tcPr>
            <w:tcW w:w="3140" w:type="dxa"/>
          </w:tcPr>
          <w:p w14:paraId="4A6965D6" w14:textId="77777777" w:rsidR="005F7EA5" w:rsidRDefault="00E947E1">
            <w:pPr>
              <w:pStyle w:val="TableParagraph"/>
              <w:spacing w:before="1"/>
              <w:ind w:left="105"/>
              <w:rPr>
                <w:rFonts w:ascii="Calibri"/>
                <w:b/>
                <w:sz w:val="18"/>
              </w:rPr>
            </w:pPr>
            <w:r>
              <w:rPr>
                <w:rFonts w:ascii="Calibri"/>
                <w:b/>
                <w:sz w:val="18"/>
              </w:rPr>
              <w:t>Hypolipidemic drugs</w:t>
            </w:r>
          </w:p>
        </w:tc>
        <w:tc>
          <w:tcPr>
            <w:tcW w:w="10698" w:type="dxa"/>
          </w:tcPr>
          <w:p w14:paraId="4874A832" w14:textId="77777777" w:rsidR="005F7EA5" w:rsidRDefault="00E947E1">
            <w:pPr>
              <w:pStyle w:val="TableParagraph"/>
              <w:spacing w:before="1"/>
              <w:ind w:left="105" w:right="102"/>
              <w:jc w:val="both"/>
              <w:rPr>
                <w:rFonts w:ascii="Calibri"/>
                <w:sz w:val="18"/>
              </w:rPr>
            </w:pPr>
            <w:r>
              <w:rPr>
                <w:rFonts w:ascii="Calibri"/>
                <w:sz w:val="18"/>
              </w:rPr>
              <w:t>Student knows the chemical structure of hypolipidemic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2C7ED972" w14:textId="77777777">
        <w:trPr>
          <w:trHeight w:hRule="exact" w:val="670"/>
        </w:trPr>
        <w:tc>
          <w:tcPr>
            <w:tcW w:w="447" w:type="dxa"/>
          </w:tcPr>
          <w:p w14:paraId="51CA9BEA" w14:textId="77777777" w:rsidR="005F7EA5" w:rsidRDefault="00E947E1">
            <w:pPr>
              <w:pStyle w:val="TableParagraph"/>
              <w:spacing w:before="1"/>
              <w:ind w:right="101"/>
              <w:jc w:val="right"/>
              <w:rPr>
                <w:rFonts w:ascii="Calibri"/>
                <w:b/>
                <w:sz w:val="18"/>
              </w:rPr>
            </w:pPr>
            <w:r>
              <w:rPr>
                <w:rFonts w:ascii="Calibri"/>
                <w:b/>
                <w:sz w:val="18"/>
              </w:rPr>
              <w:t>30.</w:t>
            </w:r>
          </w:p>
        </w:tc>
        <w:tc>
          <w:tcPr>
            <w:tcW w:w="3140" w:type="dxa"/>
          </w:tcPr>
          <w:p w14:paraId="64CC41F0" w14:textId="77777777" w:rsidR="005F7EA5" w:rsidRDefault="00E947E1">
            <w:pPr>
              <w:pStyle w:val="TableParagraph"/>
              <w:spacing w:before="1"/>
              <w:ind w:left="105"/>
              <w:rPr>
                <w:rFonts w:ascii="Calibri"/>
                <w:b/>
                <w:sz w:val="18"/>
              </w:rPr>
            </w:pPr>
            <w:r>
              <w:rPr>
                <w:rFonts w:ascii="Calibri"/>
                <w:b/>
                <w:sz w:val="18"/>
              </w:rPr>
              <w:t>Antithrombotic drugs</w:t>
            </w:r>
          </w:p>
        </w:tc>
        <w:tc>
          <w:tcPr>
            <w:tcW w:w="10698" w:type="dxa"/>
          </w:tcPr>
          <w:p w14:paraId="0B0A7D8A" w14:textId="77777777" w:rsidR="005F7EA5" w:rsidRDefault="00E947E1">
            <w:pPr>
              <w:pStyle w:val="TableParagraph"/>
              <w:spacing w:before="1"/>
              <w:ind w:left="105" w:right="102"/>
              <w:jc w:val="both"/>
              <w:rPr>
                <w:rFonts w:ascii="Calibri"/>
                <w:sz w:val="18"/>
              </w:rPr>
            </w:pPr>
            <w:r>
              <w:rPr>
                <w:rFonts w:ascii="Calibri"/>
                <w:sz w:val="18"/>
              </w:rPr>
              <w:t>Student knows the chemical structure of antithrombotic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9430F1E" w14:textId="77777777">
        <w:trPr>
          <w:trHeight w:hRule="exact" w:val="667"/>
        </w:trPr>
        <w:tc>
          <w:tcPr>
            <w:tcW w:w="447" w:type="dxa"/>
          </w:tcPr>
          <w:p w14:paraId="1968BABD" w14:textId="77777777" w:rsidR="005F7EA5" w:rsidRDefault="00E947E1">
            <w:pPr>
              <w:pStyle w:val="TableParagraph"/>
              <w:spacing w:line="219" w:lineRule="exact"/>
              <w:ind w:right="101"/>
              <w:jc w:val="right"/>
              <w:rPr>
                <w:rFonts w:ascii="Calibri"/>
                <w:b/>
                <w:sz w:val="18"/>
              </w:rPr>
            </w:pPr>
            <w:r>
              <w:rPr>
                <w:rFonts w:ascii="Calibri"/>
                <w:b/>
                <w:sz w:val="18"/>
              </w:rPr>
              <w:t>31.</w:t>
            </w:r>
          </w:p>
        </w:tc>
        <w:tc>
          <w:tcPr>
            <w:tcW w:w="3140" w:type="dxa"/>
          </w:tcPr>
          <w:p w14:paraId="61D0B3B5" w14:textId="77777777" w:rsidR="005F7EA5" w:rsidRDefault="00E947E1">
            <w:pPr>
              <w:pStyle w:val="TableParagraph"/>
              <w:spacing w:line="219" w:lineRule="exact"/>
              <w:ind w:left="105"/>
              <w:rPr>
                <w:rFonts w:ascii="Calibri"/>
                <w:b/>
                <w:sz w:val="18"/>
              </w:rPr>
            </w:pPr>
            <w:r>
              <w:rPr>
                <w:rFonts w:ascii="Calibri"/>
                <w:b/>
                <w:sz w:val="18"/>
              </w:rPr>
              <w:t>Peripheral vasodilators</w:t>
            </w:r>
          </w:p>
        </w:tc>
        <w:tc>
          <w:tcPr>
            <w:tcW w:w="10698" w:type="dxa"/>
          </w:tcPr>
          <w:p w14:paraId="1E8B18CC" w14:textId="77777777" w:rsidR="005F7EA5" w:rsidRDefault="00E947E1">
            <w:pPr>
              <w:pStyle w:val="TableParagraph"/>
              <w:ind w:left="105" w:right="100"/>
              <w:jc w:val="both"/>
              <w:rPr>
                <w:rFonts w:ascii="Calibri"/>
                <w:sz w:val="18"/>
              </w:rPr>
            </w:pPr>
            <w:r>
              <w:rPr>
                <w:rFonts w:ascii="Calibri"/>
                <w:sz w:val="18"/>
              </w:rPr>
              <w:t>Student knows the chemical structure of peripheral vasodilators,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0BAE3D9D" w14:textId="77777777">
        <w:trPr>
          <w:trHeight w:hRule="exact" w:val="1109"/>
        </w:trPr>
        <w:tc>
          <w:tcPr>
            <w:tcW w:w="447" w:type="dxa"/>
          </w:tcPr>
          <w:p w14:paraId="7CA7D6E6" w14:textId="77777777" w:rsidR="005F7EA5" w:rsidRDefault="005F7EA5">
            <w:pPr>
              <w:pStyle w:val="TableParagraph"/>
              <w:rPr>
                <w:rFonts w:ascii="Calibri"/>
                <w:b/>
                <w:sz w:val="18"/>
              </w:rPr>
            </w:pPr>
          </w:p>
          <w:p w14:paraId="4DEC3010" w14:textId="77777777" w:rsidR="005F7EA5" w:rsidRDefault="005F7EA5">
            <w:pPr>
              <w:pStyle w:val="TableParagraph"/>
              <w:spacing w:before="1"/>
              <w:rPr>
                <w:rFonts w:ascii="Calibri"/>
                <w:b/>
                <w:sz w:val="18"/>
              </w:rPr>
            </w:pPr>
          </w:p>
          <w:p w14:paraId="78FCAF0D" w14:textId="77777777" w:rsidR="005F7EA5" w:rsidRDefault="00E947E1">
            <w:pPr>
              <w:pStyle w:val="TableParagraph"/>
              <w:ind w:right="101"/>
              <w:jc w:val="right"/>
              <w:rPr>
                <w:rFonts w:ascii="Calibri"/>
                <w:b/>
                <w:sz w:val="18"/>
              </w:rPr>
            </w:pPr>
            <w:r>
              <w:rPr>
                <w:rFonts w:ascii="Calibri"/>
                <w:b/>
                <w:sz w:val="18"/>
              </w:rPr>
              <w:t>32.</w:t>
            </w:r>
          </w:p>
        </w:tc>
        <w:tc>
          <w:tcPr>
            <w:tcW w:w="3140" w:type="dxa"/>
          </w:tcPr>
          <w:p w14:paraId="10D46C61" w14:textId="77777777" w:rsidR="005F7EA5" w:rsidRDefault="005F7EA5">
            <w:pPr>
              <w:pStyle w:val="TableParagraph"/>
              <w:rPr>
                <w:rFonts w:ascii="Calibri"/>
                <w:b/>
                <w:sz w:val="18"/>
              </w:rPr>
            </w:pPr>
          </w:p>
          <w:p w14:paraId="404E7305" w14:textId="77777777" w:rsidR="005F7EA5" w:rsidRDefault="005F7EA5">
            <w:pPr>
              <w:pStyle w:val="TableParagraph"/>
              <w:spacing w:before="1"/>
              <w:rPr>
                <w:rFonts w:ascii="Calibri"/>
                <w:b/>
                <w:sz w:val="18"/>
              </w:rPr>
            </w:pPr>
          </w:p>
          <w:p w14:paraId="1C9F5FFC" w14:textId="77777777" w:rsidR="005F7EA5" w:rsidRDefault="00E947E1">
            <w:pPr>
              <w:pStyle w:val="TableParagraph"/>
              <w:ind w:left="105" w:right="706"/>
              <w:rPr>
                <w:rFonts w:ascii="Calibri"/>
                <w:b/>
                <w:sz w:val="18"/>
              </w:rPr>
            </w:pPr>
            <w:r>
              <w:rPr>
                <w:rFonts w:ascii="Calibri"/>
                <w:b/>
                <w:sz w:val="18"/>
              </w:rPr>
              <w:t>Drugs used in the treatment of tuberculosis and leprosy</w:t>
            </w:r>
          </w:p>
        </w:tc>
        <w:tc>
          <w:tcPr>
            <w:tcW w:w="10698" w:type="dxa"/>
          </w:tcPr>
          <w:p w14:paraId="2931FFDE" w14:textId="77777777" w:rsidR="005F7EA5" w:rsidRDefault="005F7EA5">
            <w:pPr>
              <w:pStyle w:val="TableParagraph"/>
              <w:rPr>
                <w:rFonts w:ascii="Calibri"/>
                <w:b/>
                <w:sz w:val="18"/>
              </w:rPr>
            </w:pPr>
          </w:p>
          <w:p w14:paraId="7E31BFC3" w14:textId="77777777" w:rsidR="005F7EA5" w:rsidRDefault="005F7EA5">
            <w:pPr>
              <w:pStyle w:val="TableParagraph"/>
              <w:spacing w:before="1"/>
              <w:rPr>
                <w:rFonts w:ascii="Calibri"/>
                <w:b/>
                <w:sz w:val="18"/>
              </w:rPr>
            </w:pPr>
          </w:p>
          <w:p w14:paraId="55968D0E" w14:textId="77777777" w:rsidR="005F7EA5" w:rsidRDefault="00E947E1">
            <w:pPr>
              <w:pStyle w:val="TableParagraph"/>
              <w:ind w:left="105" w:right="102"/>
              <w:jc w:val="both"/>
              <w:rPr>
                <w:rFonts w:ascii="Calibri"/>
                <w:sz w:val="18"/>
              </w:rPr>
            </w:pPr>
            <w:r>
              <w:rPr>
                <w:rFonts w:ascii="Calibri"/>
                <w:sz w:val="18"/>
              </w:rPr>
              <w:t>Student knows the chemical structure of drugs used in the treatment of tuberculosis and leprosy,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05991146" w14:textId="77777777">
        <w:trPr>
          <w:trHeight w:hRule="exact" w:val="670"/>
        </w:trPr>
        <w:tc>
          <w:tcPr>
            <w:tcW w:w="447" w:type="dxa"/>
          </w:tcPr>
          <w:p w14:paraId="367E5640" w14:textId="77777777" w:rsidR="005F7EA5" w:rsidRDefault="00E947E1">
            <w:pPr>
              <w:pStyle w:val="TableParagraph"/>
              <w:spacing w:before="1"/>
              <w:ind w:right="101"/>
              <w:jc w:val="right"/>
              <w:rPr>
                <w:rFonts w:ascii="Calibri"/>
                <w:b/>
                <w:sz w:val="18"/>
              </w:rPr>
            </w:pPr>
            <w:r>
              <w:rPr>
                <w:rFonts w:ascii="Calibri"/>
                <w:b/>
                <w:sz w:val="18"/>
              </w:rPr>
              <w:t>33.</w:t>
            </w:r>
          </w:p>
        </w:tc>
        <w:tc>
          <w:tcPr>
            <w:tcW w:w="3140" w:type="dxa"/>
          </w:tcPr>
          <w:p w14:paraId="27BFA127" w14:textId="77777777" w:rsidR="005F7EA5" w:rsidRDefault="00E947E1">
            <w:pPr>
              <w:pStyle w:val="TableParagraph"/>
              <w:spacing w:before="1"/>
              <w:ind w:left="105"/>
              <w:rPr>
                <w:rFonts w:ascii="Calibri"/>
                <w:b/>
                <w:sz w:val="18"/>
              </w:rPr>
            </w:pPr>
            <w:r>
              <w:rPr>
                <w:rFonts w:ascii="Calibri"/>
                <w:b/>
                <w:sz w:val="18"/>
              </w:rPr>
              <w:t>Antitussive drugs</w:t>
            </w:r>
          </w:p>
        </w:tc>
        <w:tc>
          <w:tcPr>
            <w:tcW w:w="10698" w:type="dxa"/>
          </w:tcPr>
          <w:p w14:paraId="7D962F14" w14:textId="77777777" w:rsidR="005F7EA5" w:rsidRDefault="00E947E1">
            <w:pPr>
              <w:pStyle w:val="TableParagraph"/>
              <w:spacing w:before="1"/>
              <w:ind w:left="105" w:right="98"/>
              <w:jc w:val="both"/>
              <w:rPr>
                <w:rFonts w:ascii="Calibri"/>
                <w:sz w:val="18"/>
              </w:rPr>
            </w:pPr>
            <w:r>
              <w:rPr>
                <w:rFonts w:ascii="Calibri"/>
                <w:sz w:val="18"/>
              </w:rPr>
              <w:t>Student knows the chemical structure of antitussive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2CF9850B" w14:textId="77777777">
        <w:trPr>
          <w:trHeight w:hRule="exact" w:val="670"/>
        </w:trPr>
        <w:tc>
          <w:tcPr>
            <w:tcW w:w="447" w:type="dxa"/>
          </w:tcPr>
          <w:p w14:paraId="5C385969" w14:textId="77777777" w:rsidR="005F7EA5" w:rsidRDefault="00E947E1">
            <w:pPr>
              <w:pStyle w:val="TableParagraph"/>
              <w:spacing w:before="1"/>
              <w:ind w:right="101"/>
              <w:jc w:val="right"/>
              <w:rPr>
                <w:rFonts w:ascii="Calibri"/>
                <w:b/>
                <w:sz w:val="18"/>
              </w:rPr>
            </w:pPr>
            <w:r>
              <w:rPr>
                <w:rFonts w:ascii="Calibri"/>
                <w:b/>
                <w:sz w:val="18"/>
              </w:rPr>
              <w:t>34.</w:t>
            </w:r>
          </w:p>
        </w:tc>
        <w:tc>
          <w:tcPr>
            <w:tcW w:w="3140" w:type="dxa"/>
          </w:tcPr>
          <w:p w14:paraId="78CAE6B6" w14:textId="77777777" w:rsidR="005F7EA5" w:rsidRDefault="00E947E1">
            <w:pPr>
              <w:pStyle w:val="TableParagraph"/>
              <w:spacing w:before="1"/>
              <w:ind w:left="105"/>
              <w:rPr>
                <w:rFonts w:ascii="Calibri"/>
                <w:b/>
                <w:sz w:val="18"/>
              </w:rPr>
            </w:pPr>
            <w:r>
              <w:rPr>
                <w:rFonts w:ascii="Calibri"/>
                <w:b/>
                <w:sz w:val="18"/>
              </w:rPr>
              <w:t>Mucolytic and expectorant drugs</w:t>
            </w:r>
          </w:p>
        </w:tc>
        <w:tc>
          <w:tcPr>
            <w:tcW w:w="10698" w:type="dxa"/>
          </w:tcPr>
          <w:p w14:paraId="1B01BE98" w14:textId="77777777" w:rsidR="005F7EA5" w:rsidRDefault="00E947E1">
            <w:pPr>
              <w:pStyle w:val="TableParagraph"/>
              <w:spacing w:before="1"/>
              <w:ind w:left="105" w:right="101"/>
              <w:jc w:val="both"/>
              <w:rPr>
                <w:rFonts w:ascii="Calibri"/>
                <w:sz w:val="18"/>
              </w:rPr>
            </w:pPr>
            <w:r>
              <w:rPr>
                <w:rFonts w:ascii="Calibri"/>
                <w:sz w:val="18"/>
              </w:rPr>
              <w:t>Student knows the chemical structure of mucolytic and expectorant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A81A94A" w14:textId="77777777">
        <w:trPr>
          <w:trHeight w:hRule="exact" w:val="670"/>
        </w:trPr>
        <w:tc>
          <w:tcPr>
            <w:tcW w:w="447" w:type="dxa"/>
          </w:tcPr>
          <w:p w14:paraId="7B71B6D5" w14:textId="77777777" w:rsidR="005F7EA5" w:rsidRDefault="00E947E1">
            <w:pPr>
              <w:pStyle w:val="TableParagraph"/>
              <w:spacing w:before="1"/>
              <w:ind w:right="101"/>
              <w:jc w:val="right"/>
              <w:rPr>
                <w:rFonts w:ascii="Calibri"/>
                <w:b/>
                <w:sz w:val="18"/>
              </w:rPr>
            </w:pPr>
            <w:r>
              <w:rPr>
                <w:rFonts w:ascii="Calibri"/>
                <w:b/>
                <w:sz w:val="18"/>
              </w:rPr>
              <w:t>35.</w:t>
            </w:r>
          </w:p>
        </w:tc>
        <w:tc>
          <w:tcPr>
            <w:tcW w:w="3140" w:type="dxa"/>
          </w:tcPr>
          <w:p w14:paraId="5480004A" w14:textId="77777777" w:rsidR="005F7EA5" w:rsidRDefault="00E947E1">
            <w:pPr>
              <w:pStyle w:val="TableParagraph"/>
              <w:spacing w:before="1"/>
              <w:ind w:left="105"/>
              <w:rPr>
                <w:rFonts w:ascii="Calibri"/>
                <w:b/>
                <w:sz w:val="18"/>
              </w:rPr>
            </w:pPr>
            <w:r>
              <w:rPr>
                <w:rFonts w:ascii="Calibri"/>
                <w:b/>
                <w:sz w:val="18"/>
              </w:rPr>
              <w:t>Bronchodilator drugs</w:t>
            </w:r>
          </w:p>
        </w:tc>
        <w:tc>
          <w:tcPr>
            <w:tcW w:w="10698" w:type="dxa"/>
          </w:tcPr>
          <w:p w14:paraId="4D97FAE9" w14:textId="77777777" w:rsidR="005F7EA5" w:rsidRDefault="00E947E1">
            <w:pPr>
              <w:pStyle w:val="TableParagraph"/>
              <w:spacing w:before="1"/>
              <w:ind w:left="105" w:right="97"/>
              <w:jc w:val="both"/>
              <w:rPr>
                <w:rFonts w:ascii="Calibri"/>
                <w:sz w:val="18"/>
              </w:rPr>
            </w:pPr>
            <w:r>
              <w:rPr>
                <w:rFonts w:ascii="Calibri"/>
                <w:sz w:val="18"/>
              </w:rPr>
              <w:t>Student knows the chemical structure of bronchodilator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4DF378D" w14:textId="77777777">
        <w:trPr>
          <w:trHeight w:hRule="exact" w:val="670"/>
        </w:trPr>
        <w:tc>
          <w:tcPr>
            <w:tcW w:w="447" w:type="dxa"/>
          </w:tcPr>
          <w:p w14:paraId="3B486442" w14:textId="77777777" w:rsidR="005F7EA5" w:rsidRDefault="00E947E1">
            <w:pPr>
              <w:pStyle w:val="TableParagraph"/>
              <w:spacing w:before="1"/>
              <w:ind w:right="101"/>
              <w:jc w:val="right"/>
              <w:rPr>
                <w:rFonts w:ascii="Calibri"/>
                <w:b/>
                <w:sz w:val="18"/>
              </w:rPr>
            </w:pPr>
            <w:r>
              <w:rPr>
                <w:rFonts w:ascii="Calibri"/>
                <w:b/>
                <w:sz w:val="18"/>
              </w:rPr>
              <w:t>36.</w:t>
            </w:r>
          </w:p>
        </w:tc>
        <w:tc>
          <w:tcPr>
            <w:tcW w:w="3140" w:type="dxa"/>
          </w:tcPr>
          <w:p w14:paraId="633B12CA" w14:textId="77777777" w:rsidR="005F7EA5" w:rsidRDefault="00E947E1">
            <w:pPr>
              <w:pStyle w:val="TableParagraph"/>
              <w:spacing w:before="1"/>
              <w:ind w:left="105"/>
              <w:rPr>
                <w:rFonts w:ascii="Calibri"/>
                <w:b/>
                <w:sz w:val="18"/>
              </w:rPr>
            </w:pPr>
            <w:r>
              <w:rPr>
                <w:rFonts w:ascii="Calibri"/>
                <w:b/>
                <w:sz w:val="18"/>
              </w:rPr>
              <w:t>Hypothalamic hormonal drugs</w:t>
            </w:r>
          </w:p>
        </w:tc>
        <w:tc>
          <w:tcPr>
            <w:tcW w:w="10698" w:type="dxa"/>
          </w:tcPr>
          <w:p w14:paraId="6C4CAEEA" w14:textId="77777777" w:rsidR="005F7EA5" w:rsidRDefault="00E947E1">
            <w:pPr>
              <w:pStyle w:val="TableParagraph"/>
              <w:spacing w:before="1"/>
              <w:ind w:left="105" w:right="100"/>
              <w:jc w:val="both"/>
              <w:rPr>
                <w:rFonts w:ascii="Calibri"/>
                <w:sz w:val="18"/>
              </w:rPr>
            </w:pPr>
            <w:r>
              <w:rPr>
                <w:rFonts w:ascii="Calibri"/>
                <w:sz w:val="18"/>
              </w:rPr>
              <w:t>Student knows the chemical structure of hypothalamic hormonal drugs,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6"/>
                <w:sz w:val="18"/>
              </w:rPr>
              <w:t xml:space="preserve"> </w:t>
            </w:r>
            <w:r>
              <w:rPr>
                <w:rFonts w:ascii="Calibri"/>
                <w:sz w:val="18"/>
              </w:rPr>
              <w:t>dosage.</w:t>
            </w:r>
          </w:p>
        </w:tc>
      </w:tr>
      <w:tr w:rsidR="005F7EA5" w14:paraId="6F4CF824" w14:textId="77777777">
        <w:trPr>
          <w:trHeight w:hRule="exact" w:val="670"/>
        </w:trPr>
        <w:tc>
          <w:tcPr>
            <w:tcW w:w="447" w:type="dxa"/>
          </w:tcPr>
          <w:p w14:paraId="1262EF79" w14:textId="77777777" w:rsidR="005F7EA5" w:rsidRDefault="00E947E1">
            <w:pPr>
              <w:pStyle w:val="TableParagraph"/>
              <w:spacing w:line="219" w:lineRule="exact"/>
              <w:ind w:right="101"/>
              <w:jc w:val="right"/>
              <w:rPr>
                <w:rFonts w:ascii="Calibri"/>
                <w:b/>
                <w:sz w:val="18"/>
              </w:rPr>
            </w:pPr>
            <w:r>
              <w:rPr>
                <w:rFonts w:ascii="Calibri"/>
                <w:b/>
                <w:sz w:val="18"/>
              </w:rPr>
              <w:t>37.</w:t>
            </w:r>
          </w:p>
        </w:tc>
        <w:tc>
          <w:tcPr>
            <w:tcW w:w="3140" w:type="dxa"/>
          </w:tcPr>
          <w:p w14:paraId="7889A0DD" w14:textId="77777777" w:rsidR="005F7EA5" w:rsidRDefault="00E947E1">
            <w:pPr>
              <w:pStyle w:val="TableParagraph"/>
              <w:spacing w:line="219" w:lineRule="exact"/>
              <w:ind w:left="105"/>
              <w:rPr>
                <w:rFonts w:ascii="Calibri"/>
                <w:b/>
                <w:sz w:val="18"/>
              </w:rPr>
            </w:pPr>
            <w:r>
              <w:rPr>
                <w:rFonts w:ascii="Calibri"/>
                <w:b/>
                <w:sz w:val="18"/>
              </w:rPr>
              <w:t>Pituitary hormonal drugs</w:t>
            </w:r>
          </w:p>
        </w:tc>
        <w:tc>
          <w:tcPr>
            <w:tcW w:w="10698" w:type="dxa"/>
          </w:tcPr>
          <w:p w14:paraId="52ED290F" w14:textId="77777777" w:rsidR="005F7EA5" w:rsidRDefault="00E947E1">
            <w:pPr>
              <w:pStyle w:val="TableParagraph"/>
              <w:ind w:left="105" w:right="97"/>
              <w:jc w:val="both"/>
              <w:rPr>
                <w:rFonts w:ascii="Calibri"/>
                <w:sz w:val="18"/>
              </w:rPr>
            </w:pPr>
            <w:r>
              <w:rPr>
                <w:rFonts w:ascii="Calibri"/>
                <w:sz w:val="18"/>
              </w:rPr>
              <w:t>Student knows the chemical structure of pituitary hormonal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373D92BA" w14:textId="77777777">
        <w:trPr>
          <w:trHeight w:hRule="exact" w:val="667"/>
        </w:trPr>
        <w:tc>
          <w:tcPr>
            <w:tcW w:w="447" w:type="dxa"/>
          </w:tcPr>
          <w:p w14:paraId="76D87928" w14:textId="77777777" w:rsidR="005F7EA5" w:rsidRDefault="00E947E1">
            <w:pPr>
              <w:pStyle w:val="TableParagraph"/>
              <w:spacing w:line="219" w:lineRule="exact"/>
              <w:ind w:right="101"/>
              <w:jc w:val="right"/>
              <w:rPr>
                <w:rFonts w:ascii="Calibri"/>
                <w:b/>
                <w:sz w:val="18"/>
              </w:rPr>
            </w:pPr>
            <w:r>
              <w:rPr>
                <w:rFonts w:ascii="Calibri"/>
                <w:b/>
                <w:sz w:val="18"/>
              </w:rPr>
              <w:t>38.</w:t>
            </w:r>
          </w:p>
        </w:tc>
        <w:tc>
          <w:tcPr>
            <w:tcW w:w="3140" w:type="dxa"/>
          </w:tcPr>
          <w:p w14:paraId="69ACEBF0" w14:textId="77777777" w:rsidR="005F7EA5" w:rsidRDefault="00E947E1">
            <w:pPr>
              <w:pStyle w:val="TableParagraph"/>
              <w:spacing w:line="219" w:lineRule="exact"/>
              <w:ind w:left="105"/>
              <w:rPr>
                <w:rFonts w:ascii="Calibri"/>
                <w:b/>
                <w:sz w:val="18"/>
              </w:rPr>
            </w:pPr>
            <w:r>
              <w:rPr>
                <w:rFonts w:ascii="Calibri"/>
                <w:b/>
                <w:sz w:val="18"/>
              </w:rPr>
              <w:t>Thyroide hormones and drugs</w:t>
            </w:r>
          </w:p>
        </w:tc>
        <w:tc>
          <w:tcPr>
            <w:tcW w:w="10698" w:type="dxa"/>
          </w:tcPr>
          <w:p w14:paraId="29E4527F" w14:textId="77777777" w:rsidR="005F7EA5" w:rsidRDefault="00E947E1">
            <w:pPr>
              <w:pStyle w:val="TableParagraph"/>
              <w:ind w:left="105" w:right="102"/>
              <w:jc w:val="both"/>
              <w:rPr>
                <w:rFonts w:ascii="Calibri"/>
                <w:sz w:val="18"/>
              </w:rPr>
            </w:pPr>
            <w:r>
              <w:rPr>
                <w:rFonts w:ascii="Calibri"/>
                <w:sz w:val="18"/>
              </w:rPr>
              <w:t>Student knows the chemical structure of thyroide hormones and drugs,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6"/>
                <w:sz w:val="18"/>
              </w:rPr>
              <w:t xml:space="preserve"> </w:t>
            </w:r>
            <w:r>
              <w:rPr>
                <w:rFonts w:ascii="Calibri"/>
                <w:sz w:val="18"/>
              </w:rPr>
              <w:t>dosage.</w:t>
            </w:r>
          </w:p>
        </w:tc>
      </w:tr>
      <w:tr w:rsidR="005F7EA5" w14:paraId="3C63C873" w14:textId="77777777">
        <w:trPr>
          <w:trHeight w:hRule="exact" w:val="670"/>
        </w:trPr>
        <w:tc>
          <w:tcPr>
            <w:tcW w:w="447" w:type="dxa"/>
          </w:tcPr>
          <w:p w14:paraId="5032B313" w14:textId="77777777" w:rsidR="005F7EA5" w:rsidRDefault="00E947E1">
            <w:pPr>
              <w:pStyle w:val="TableParagraph"/>
              <w:spacing w:before="1"/>
              <w:ind w:right="101"/>
              <w:jc w:val="right"/>
              <w:rPr>
                <w:rFonts w:ascii="Calibri"/>
                <w:b/>
                <w:sz w:val="18"/>
              </w:rPr>
            </w:pPr>
            <w:r>
              <w:rPr>
                <w:rFonts w:ascii="Calibri"/>
                <w:b/>
                <w:sz w:val="18"/>
              </w:rPr>
              <w:t>39.</w:t>
            </w:r>
          </w:p>
        </w:tc>
        <w:tc>
          <w:tcPr>
            <w:tcW w:w="3140" w:type="dxa"/>
          </w:tcPr>
          <w:p w14:paraId="440CC102" w14:textId="77777777" w:rsidR="005F7EA5" w:rsidRDefault="00E947E1">
            <w:pPr>
              <w:pStyle w:val="TableParagraph"/>
              <w:spacing w:before="1"/>
              <w:ind w:left="105"/>
              <w:rPr>
                <w:rFonts w:ascii="Calibri"/>
                <w:b/>
                <w:sz w:val="18"/>
              </w:rPr>
            </w:pPr>
            <w:r>
              <w:rPr>
                <w:rFonts w:ascii="Calibri"/>
                <w:b/>
                <w:sz w:val="18"/>
              </w:rPr>
              <w:t>Oral antidiabetics</w:t>
            </w:r>
          </w:p>
        </w:tc>
        <w:tc>
          <w:tcPr>
            <w:tcW w:w="10698" w:type="dxa"/>
          </w:tcPr>
          <w:p w14:paraId="38555327" w14:textId="77777777" w:rsidR="005F7EA5" w:rsidRDefault="00E947E1">
            <w:pPr>
              <w:pStyle w:val="TableParagraph"/>
              <w:spacing w:before="1"/>
              <w:ind w:left="105" w:right="99"/>
              <w:jc w:val="both"/>
              <w:rPr>
                <w:rFonts w:ascii="Calibri"/>
                <w:sz w:val="18"/>
              </w:rPr>
            </w:pPr>
            <w:r>
              <w:rPr>
                <w:rFonts w:ascii="Calibri"/>
                <w:sz w:val="18"/>
              </w:rPr>
              <w:t>Student knows the chemical structure of oral antidiabetics,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328E5AC9" w14:textId="77777777">
        <w:trPr>
          <w:trHeight w:hRule="exact" w:val="670"/>
        </w:trPr>
        <w:tc>
          <w:tcPr>
            <w:tcW w:w="447" w:type="dxa"/>
          </w:tcPr>
          <w:p w14:paraId="5B0DAFFA" w14:textId="77777777" w:rsidR="005F7EA5" w:rsidRDefault="00E947E1">
            <w:pPr>
              <w:pStyle w:val="TableParagraph"/>
              <w:spacing w:before="1"/>
              <w:ind w:right="101"/>
              <w:jc w:val="right"/>
              <w:rPr>
                <w:rFonts w:ascii="Calibri"/>
                <w:b/>
                <w:sz w:val="18"/>
              </w:rPr>
            </w:pPr>
            <w:r>
              <w:rPr>
                <w:rFonts w:ascii="Calibri"/>
                <w:b/>
                <w:sz w:val="18"/>
              </w:rPr>
              <w:t>40.</w:t>
            </w:r>
          </w:p>
        </w:tc>
        <w:tc>
          <w:tcPr>
            <w:tcW w:w="3140" w:type="dxa"/>
          </w:tcPr>
          <w:p w14:paraId="3724FF9C" w14:textId="77777777" w:rsidR="005F7EA5" w:rsidRDefault="00E947E1">
            <w:pPr>
              <w:pStyle w:val="TableParagraph"/>
              <w:spacing w:before="1"/>
              <w:ind w:left="105"/>
              <w:rPr>
                <w:rFonts w:ascii="Calibri"/>
                <w:b/>
                <w:sz w:val="18"/>
              </w:rPr>
            </w:pPr>
            <w:r>
              <w:rPr>
                <w:rFonts w:ascii="Calibri"/>
                <w:b/>
                <w:sz w:val="18"/>
              </w:rPr>
              <w:t>Insulin</w:t>
            </w:r>
          </w:p>
        </w:tc>
        <w:tc>
          <w:tcPr>
            <w:tcW w:w="10698" w:type="dxa"/>
          </w:tcPr>
          <w:p w14:paraId="216ECBD4" w14:textId="77777777" w:rsidR="005F7EA5" w:rsidRDefault="00E947E1">
            <w:pPr>
              <w:pStyle w:val="TableParagraph"/>
              <w:spacing w:before="1"/>
              <w:ind w:left="105" w:right="100"/>
              <w:jc w:val="both"/>
              <w:rPr>
                <w:rFonts w:ascii="Calibri" w:hAnsi="Calibri"/>
                <w:sz w:val="18"/>
              </w:rPr>
            </w:pPr>
            <w:r>
              <w:rPr>
                <w:rFonts w:ascii="Calibri" w:hAnsi="Calibri"/>
                <w:sz w:val="18"/>
              </w:rPr>
              <w:t>Student knows the chemical structure of insülin,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4F6F8D5D" w14:textId="77777777">
        <w:trPr>
          <w:trHeight w:hRule="exact" w:val="449"/>
        </w:trPr>
        <w:tc>
          <w:tcPr>
            <w:tcW w:w="447" w:type="dxa"/>
          </w:tcPr>
          <w:p w14:paraId="1A3D9189" w14:textId="77777777" w:rsidR="005F7EA5" w:rsidRDefault="00E947E1">
            <w:pPr>
              <w:pStyle w:val="TableParagraph"/>
              <w:spacing w:before="1"/>
              <w:ind w:right="101"/>
              <w:jc w:val="right"/>
              <w:rPr>
                <w:rFonts w:ascii="Calibri"/>
                <w:b/>
                <w:sz w:val="18"/>
              </w:rPr>
            </w:pPr>
            <w:r>
              <w:rPr>
                <w:rFonts w:ascii="Calibri"/>
                <w:b/>
                <w:sz w:val="18"/>
              </w:rPr>
              <w:t>41.</w:t>
            </w:r>
          </w:p>
        </w:tc>
        <w:tc>
          <w:tcPr>
            <w:tcW w:w="3140" w:type="dxa"/>
          </w:tcPr>
          <w:p w14:paraId="4704F74E" w14:textId="77777777" w:rsidR="005F7EA5" w:rsidRDefault="00E947E1">
            <w:pPr>
              <w:pStyle w:val="TableParagraph"/>
              <w:spacing w:before="1"/>
              <w:ind w:left="105"/>
              <w:rPr>
                <w:rFonts w:ascii="Calibri"/>
                <w:b/>
                <w:sz w:val="18"/>
              </w:rPr>
            </w:pPr>
            <w:r>
              <w:rPr>
                <w:rFonts w:ascii="Calibri"/>
                <w:b/>
                <w:sz w:val="18"/>
              </w:rPr>
              <w:t>Drugs affecting calcium balance</w:t>
            </w:r>
          </w:p>
        </w:tc>
        <w:tc>
          <w:tcPr>
            <w:tcW w:w="10698" w:type="dxa"/>
          </w:tcPr>
          <w:p w14:paraId="24905091" w14:textId="77777777" w:rsidR="005F7EA5" w:rsidRDefault="00E947E1">
            <w:pPr>
              <w:pStyle w:val="TableParagraph"/>
              <w:spacing w:before="1"/>
              <w:ind w:left="105" w:right="107"/>
              <w:rPr>
                <w:rFonts w:ascii="Calibri"/>
                <w:sz w:val="18"/>
              </w:rPr>
            </w:pPr>
            <w:r>
              <w:rPr>
                <w:rFonts w:ascii="Calibri"/>
                <w:sz w:val="18"/>
              </w:rPr>
              <w:t xml:space="preserve">Student knows the chemical structure of drugs affecting calcium balance, classifies drug groups, knows the pharmacodynamic features, adverse and toxic effects of drugs and drug interactions, knows clinical use (indications and contindications) of drugs and have the  </w:t>
            </w:r>
            <w:r>
              <w:rPr>
                <w:rFonts w:ascii="Calibri"/>
                <w:spacing w:val="6"/>
                <w:sz w:val="18"/>
              </w:rPr>
              <w:t xml:space="preserve"> </w:t>
            </w:r>
            <w:r>
              <w:rPr>
                <w:rFonts w:ascii="Calibri"/>
                <w:sz w:val="18"/>
              </w:rPr>
              <w:t>knowledge</w:t>
            </w:r>
          </w:p>
        </w:tc>
      </w:tr>
    </w:tbl>
    <w:p w14:paraId="058EF597" w14:textId="77777777" w:rsidR="005F7EA5" w:rsidRDefault="005F7EA5">
      <w:pPr>
        <w:rPr>
          <w:rFonts w:ascii="Calibri"/>
          <w:sz w:val="18"/>
        </w:rPr>
        <w:sectPr w:rsidR="005F7EA5">
          <w:pgSz w:w="16840" w:h="11910" w:orient="landscape"/>
          <w:pgMar w:top="980" w:right="1120" w:bottom="280" w:left="1200" w:header="708" w:footer="708" w:gutter="0"/>
          <w:cols w:space="708"/>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140"/>
        <w:gridCol w:w="10698"/>
      </w:tblGrid>
      <w:tr w:rsidR="005F7EA5" w14:paraId="56D1711E" w14:textId="77777777">
        <w:trPr>
          <w:trHeight w:hRule="exact" w:val="228"/>
        </w:trPr>
        <w:tc>
          <w:tcPr>
            <w:tcW w:w="447" w:type="dxa"/>
          </w:tcPr>
          <w:p w14:paraId="58705C4C" w14:textId="77777777" w:rsidR="005F7EA5" w:rsidRDefault="005F7EA5"/>
        </w:tc>
        <w:tc>
          <w:tcPr>
            <w:tcW w:w="3140" w:type="dxa"/>
          </w:tcPr>
          <w:p w14:paraId="6991C385" w14:textId="77777777" w:rsidR="005F7EA5" w:rsidRDefault="005F7EA5"/>
        </w:tc>
        <w:tc>
          <w:tcPr>
            <w:tcW w:w="10698" w:type="dxa"/>
          </w:tcPr>
          <w:p w14:paraId="1806C572" w14:textId="77777777" w:rsidR="005F7EA5" w:rsidRDefault="00E947E1">
            <w:pPr>
              <w:pStyle w:val="TableParagraph"/>
              <w:spacing w:line="219" w:lineRule="exact"/>
              <w:ind w:left="105"/>
              <w:rPr>
                <w:rFonts w:ascii="Calibri"/>
                <w:sz w:val="18"/>
              </w:rPr>
            </w:pPr>
            <w:r>
              <w:rPr>
                <w:rFonts w:ascii="Calibri"/>
                <w:sz w:val="18"/>
              </w:rPr>
              <w:t>to choose appropriate drug with appropriate dosage.</w:t>
            </w:r>
          </w:p>
        </w:tc>
      </w:tr>
      <w:tr w:rsidR="005F7EA5" w14:paraId="51AE3A3A" w14:textId="77777777">
        <w:trPr>
          <w:trHeight w:hRule="exact" w:val="670"/>
        </w:trPr>
        <w:tc>
          <w:tcPr>
            <w:tcW w:w="447" w:type="dxa"/>
          </w:tcPr>
          <w:p w14:paraId="3BED6969" w14:textId="77777777" w:rsidR="005F7EA5" w:rsidRDefault="00E947E1">
            <w:pPr>
              <w:pStyle w:val="TableParagraph"/>
              <w:spacing w:before="1"/>
              <w:ind w:right="101"/>
              <w:jc w:val="right"/>
              <w:rPr>
                <w:rFonts w:ascii="Calibri"/>
                <w:b/>
                <w:sz w:val="18"/>
              </w:rPr>
            </w:pPr>
            <w:r>
              <w:rPr>
                <w:rFonts w:ascii="Calibri"/>
                <w:b/>
                <w:sz w:val="18"/>
              </w:rPr>
              <w:t>42.</w:t>
            </w:r>
          </w:p>
        </w:tc>
        <w:tc>
          <w:tcPr>
            <w:tcW w:w="3140" w:type="dxa"/>
          </w:tcPr>
          <w:p w14:paraId="1DF1AEFF" w14:textId="77777777" w:rsidR="005F7EA5" w:rsidRDefault="00E947E1">
            <w:pPr>
              <w:pStyle w:val="TableParagraph"/>
              <w:spacing w:before="1"/>
              <w:ind w:left="105"/>
              <w:rPr>
                <w:rFonts w:ascii="Calibri"/>
                <w:b/>
                <w:sz w:val="18"/>
              </w:rPr>
            </w:pPr>
            <w:r>
              <w:rPr>
                <w:rFonts w:ascii="Calibri"/>
                <w:b/>
                <w:sz w:val="18"/>
              </w:rPr>
              <w:t>Corticosteroids</w:t>
            </w:r>
          </w:p>
        </w:tc>
        <w:tc>
          <w:tcPr>
            <w:tcW w:w="10698" w:type="dxa"/>
          </w:tcPr>
          <w:p w14:paraId="5BD33BE9" w14:textId="77777777" w:rsidR="005F7EA5" w:rsidRDefault="00E947E1">
            <w:pPr>
              <w:pStyle w:val="TableParagraph"/>
              <w:spacing w:before="1"/>
              <w:ind w:left="105" w:right="101"/>
              <w:jc w:val="both"/>
              <w:rPr>
                <w:rFonts w:ascii="Calibri"/>
                <w:sz w:val="18"/>
              </w:rPr>
            </w:pPr>
            <w:r>
              <w:rPr>
                <w:rFonts w:ascii="Calibri"/>
                <w:sz w:val="18"/>
              </w:rPr>
              <w:t>Student knows the chemical structure of corticosteroids,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05B4947B" w14:textId="77777777">
        <w:trPr>
          <w:trHeight w:hRule="exact" w:val="1548"/>
        </w:trPr>
        <w:tc>
          <w:tcPr>
            <w:tcW w:w="447" w:type="dxa"/>
          </w:tcPr>
          <w:p w14:paraId="23FCA215" w14:textId="77777777" w:rsidR="005F7EA5" w:rsidRDefault="005F7EA5">
            <w:pPr>
              <w:pStyle w:val="TableParagraph"/>
              <w:rPr>
                <w:rFonts w:ascii="Calibri"/>
                <w:b/>
                <w:sz w:val="18"/>
              </w:rPr>
            </w:pPr>
          </w:p>
          <w:p w14:paraId="2DE2BF65" w14:textId="77777777" w:rsidR="005F7EA5" w:rsidRDefault="005F7EA5">
            <w:pPr>
              <w:pStyle w:val="TableParagraph"/>
              <w:rPr>
                <w:rFonts w:ascii="Calibri"/>
                <w:b/>
                <w:sz w:val="18"/>
              </w:rPr>
            </w:pPr>
          </w:p>
          <w:p w14:paraId="6ED54F45" w14:textId="77777777" w:rsidR="005F7EA5" w:rsidRDefault="005F7EA5">
            <w:pPr>
              <w:pStyle w:val="TableParagraph"/>
              <w:rPr>
                <w:rFonts w:ascii="Calibri"/>
                <w:b/>
                <w:sz w:val="18"/>
              </w:rPr>
            </w:pPr>
          </w:p>
          <w:p w14:paraId="084EF225" w14:textId="77777777" w:rsidR="005F7EA5" w:rsidRDefault="005F7EA5">
            <w:pPr>
              <w:pStyle w:val="TableParagraph"/>
              <w:rPr>
                <w:rFonts w:ascii="Calibri"/>
                <w:b/>
                <w:sz w:val="18"/>
              </w:rPr>
            </w:pPr>
          </w:p>
          <w:p w14:paraId="57AC3474" w14:textId="77777777" w:rsidR="005F7EA5" w:rsidRDefault="00E947E1">
            <w:pPr>
              <w:pStyle w:val="TableParagraph"/>
              <w:spacing w:before="1"/>
              <w:ind w:right="101"/>
              <w:jc w:val="right"/>
              <w:rPr>
                <w:rFonts w:ascii="Calibri"/>
                <w:b/>
                <w:sz w:val="18"/>
              </w:rPr>
            </w:pPr>
            <w:r>
              <w:rPr>
                <w:rFonts w:ascii="Calibri"/>
                <w:b/>
                <w:sz w:val="18"/>
              </w:rPr>
              <w:t>43.</w:t>
            </w:r>
          </w:p>
        </w:tc>
        <w:tc>
          <w:tcPr>
            <w:tcW w:w="3140" w:type="dxa"/>
          </w:tcPr>
          <w:p w14:paraId="04653D21" w14:textId="77777777" w:rsidR="005F7EA5" w:rsidRDefault="005F7EA5">
            <w:pPr>
              <w:pStyle w:val="TableParagraph"/>
              <w:rPr>
                <w:rFonts w:ascii="Calibri"/>
                <w:b/>
                <w:sz w:val="18"/>
              </w:rPr>
            </w:pPr>
          </w:p>
          <w:p w14:paraId="3AE6DF8C" w14:textId="77777777" w:rsidR="005F7EA5" w:rsidRDefault="005F7EA5">
            <w:pPr>
              <w:pStyle w:val="TableParagraph"/>
              <w:rPr>
                <w:rFonts w:ascii="Calibri"/>
                <w:b/>
                <w:sz w:val="18"/>
              </w:rPr>
            </w:pPr>
          </w:p>
          <w:p w14:paraId="461ADF6A" w14:textId="77777777" w:rsidR="005F7EA5" w:rsidRDefault="005F7EA5">
            <w:pPr>
              <w:pStyle w:val="TableParagraph"/>
              <w:rPr>
                <w:rFonts w:ascii="Calibri"/>
                <w:b/>
                <w:sz w:val="18"/>
              </w:rPr>
            </w:pPr>
          </w:p>
          <w:p w14:paraId="0FF9D262" w14:textId="77777777" w:rsidR="005F7EA5" w:rsidRDefault="005F7EA5">
            <w:pPr>
              <w:pStyle w:val="TableParagraph"/>
              <w:rPr>
                <w:rFonts w:ascii="Calibri"/>
                <w:b/>
                <w:sz w:val="18"/>
              </w:rPr>
            </w:pPr>
          </w:p>
          <w:p w14:paraId="7E08AA27" w14:textId="77777777" w:rsidR="005F7EA5" w:rsidRDefault="00E947E1">
            <w:pPr>
              <w:pStyle w:val="TableParagraph"/>
              <w:spacing w:before="1"/>
              <w:ind w:left="105"/>
              <w:rPr>
                <w:rFonts w:ascii="Calibri"/>
                <w:b/>
                <w:sz w:val="18"/>
              </w:rPr>
            </w:pPr>
            <w:r>
              <w:rPr>
                <w:rFonts w:ascii="Calibri"/>
                <w:b/>
                <w:sz w:val="18"/>
              </w:rPr>
              <w:t>Drugs used in peptic ulcer treatment</w:t>
            </w:r>
          </w:p>
        </w:tc>
        <w:tc>
          <w:tcPr>
            <w:tcW w:w="10698" w:type="dxa"/>
          </w:tcPr>
          <w:p w14:paraId="2D748EFC" w14:textId="77777777" w:rsidR="005F7EA5" w:rsidRDefault="005F7EA5">
            <w:pPr>
              <w:pStyle w:val="TableParagraph"/>
              <w:rPr>
                <w:rFonts w:ascii="Calibri"/>
                <w:b/>
                <w:sz w:val="18"/>
              </w:rPr>
            </w:pPr>
          </w:p>
          <w:p w14:paraId="6B9E13EA" w14:textId="77777777" w:rsidR="005F7EA5" w:rsidRDefault="005F7EA5">
            <w:pPr>
              <w:pStyle w:val="TableParagraph"/>
              <w:rPr>
                <w:rFonts w:ascii="Calibri"/>
                <w:b/>
                <w:sz w:val="18"/>
              </w:rPr>
            </w:pPr>
          </w:p>
          <w:p w14:paraId="2A6EE4F5" w14:textId="77777777" w:rsidR="005F7EA5" w:rsidRDefault="005F7EA5">
            <w:pPr>
              <w:pStyle w:val="TableParagraph"/>
              <w:rPr>
                <w:rFonts w:ascii="Calibri"/>
                <w:b/>
                <w:sz w:val="18"/>
              </w:rPr>
            </w:pPr>
          </w:p>
          <w:p w14:paraId="7B5242AC" w14:textId="77777777" w:rsidR="005F7EA5" w:rsidRDefault="005F7EA5">
            <w:pPr>
              <w:pStyle w:val="TableParagraph"/>
              <w:rPr>
                <w:rFonts w:ascii="Calibri"/>
                <w:b/>
                <w:sz w:val="18"/>
              </w:rPr>
            </w:pPr>
          </w:p>
          <w:p w14:paraId="1DD4BF1E" w14:textId="77777777" w:rsidR="005F7EA5" w:rsidRDefault="00E947E1">
            <w:pPr>
              <w:pStyle w:val="TableParagraph"/>
              <w:spacing w:before="1"/>
              <w:ind w:left="105" w:right="101"/>
              <w:jc w:val="both"/>
              <w:rPr>
                <w:rFonts w:ascii="Calibri"/>
                <w:sz w:val="18"/>
              </w:rPr>
            </w:pPr>
            <w:r>
              <w:rPr>
                <w:rFonts w:ascii="Calibri"/>
                <w:sz w:val="18"/>
              </w:rPr>
              <w:t>Student knows the chemical structure of drugs used in peptic ulcer treatment,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D54A983" w14:textId="77777777">
        <w:trPr>
          <w:trHeight w:hRule="exact" w:val="670"/>
        </w:trPr>
        <w:tc>
          <w:tcPr>
            <w:tcW w:w="447" w:type="dxa"/>
          </w:tcPr>
          <w:p w14:paraId="7BB0D718" w14:textId="77777777" w:rsidR="005F7EA5" w:rsidRDefault="00E947E1">
            <w:pPr>
              <w:pStyle w:val="TableParagraph"/>
              <w:spacing w:before="1"/>
              <w:ind w:right="101"/>
              <w:jc w:val="right"/>
              <w:rPr>
                <w:rFonts w:ascii="Calibri"/>
                <w:b/>
                <w:sz w:val="18"/>
              </w:rPr>
            </w:pPr>
            <w:r>
              <w:rPr>
                <w:rFonts w:ascii="Calibri"/>
                <w:b/>
                <w:sz w:val="18"/>
              </w:rPr>
              <w:t>44.</w:t>
            </w:r>
          </w:p>
        </w:tc>
        <w:tc>
          <w:tcPr>
            <w:tcW w:w="3140" w:type="dxa"/>
          </w:tcPr>
          <w:p w14:paraId="4A38BE90" w14:textId="77777777" w:rsidR="005F7EA5" w:rsidRDefault="00E947E1">
            <w:pPr>
              <w:pStyle w:val="TableParagraph"/>
              <w:spacing w:before="1"/>
              <w:ind w:left="105"/>
              <w:rPr>
                <w:rFonts w:ascii="Calibri"/>
                <w:b/>
                <w:sz w:val="18"/>
              </w:rPr>
            </w:pPr>
            <w:r>
              <w:rPr>
                <w:rFonts w:ascii="Calibri"/>
                <w:b/>
                <w:sz w:val="18"/>
              </w:rPr>
              <w:t>Antidiarrheal drugs</w:t>
            </w:r>
          </w:p>
        </w:tc>
        <w:tc>
          <w:tcPr>
            <w:tcW w:w="10698" w:type="dxa"/>
          </w:tcPr>
          <w:p w14:paraId="7DF3641D" w14:textId="77777777" w:rsidR="005F7EA5" w:rsidRDefault="00E947E1">
            <w:pPr>
              <w:pStyle w:val="TableParagraph"/>
              <w:spacing w:before="1"/>
              <w:ind w:left="105" w:right="104"/>
              <w:jc w:val="both"/>
              <w:rPr>
                <w:rFonts w:ascii="Calibri"/>
                <w:sz w:val="18"/>
              </w:rPr>
            </w:pPr>
            <w:r>
              <w:rPr>
                <w:rFonts w:ascii="Calibri"/>
                <w:sz w:val="18"/>
              </w:rPr>
              <w:t>Student knows the chemical structure of antidiarrheal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03579D07" w14:textId="77777777">
        <w:trPr>
          <w:trHeight w:hRule="exact" w:val="670"/>
        </w:trPr>
        <w:tc>
          <w:tcPr>
            <w:tcW w:w="447" w:type="dxa"/>
          </w:tcPr>
          <w:p w14:paraId="33F805E5" w14:textId="77777777" w:rsidR="005F7EA5" w:rsidRDefault="00E947E1">
            <w:pPr>
              <w:pStyle w:val="TableParagraph"/>
              <w:spacing w:before="1"/>
              <w:ind w:right="101"/>
              <w:jc w:val="right"/>
              <w:rPr>
                <w:rFonts w:ascii="Calibri"/>
                <w:b/>
                <w:sz w:val="18"/>
              </w:rPr>
            </w:pPr>
            <w:r>
              <w:rPr>
                <w:rFonts w:ascii="Calibri"/>
                <w:b/>
                <w:sz w:val="18"/>
              </w:rPr>
              <w:t>45.</w:t>
            </w:r>
          </w:p>
        </w:tc>
        <w:tc>
          <w:tcPr>
            <w:tcW w:w="3140" w:type="dxa"/>
          </w:tcPr>
          <w:p w14:paraId="4D06ED0B" w14:textId="77777777" w:rsidR="005F7EA5" w:rsidRDefault="00E947E1">
            <w:pPr>
              <w:pStyle w:val="TableParagraph"/>
              <w:spacing w:before="1"/>
              <w:ind w:left="105"/>
              <w:rPr>
                <w:rFonts w:ascii="Calibri"/>
                <w:b/>
                <w:sz w:val="18"/>
              </w:rPr>
            </w:pPr>
            <w:r>
              <w:rPr>
                <w:rFonts w:ascii="Calibri"/>
                <w:b/>
                <w:sz w:val="18"/>
              </w:rPr>
              <w:t>Emetic and antiemetic drugs</w:t>
            </w:r>
          </w:p>
        </w:tc>
        <w:tc>
          <w:tcPr>
            <w:tcW w:w="10698" w:type="dxa"/>
          </w:tcPr>
          <w:p w14:paraId="1DC0AA72" w14:textId="77777777" w:rsidR="005F7EA5" w:rsidRDefault="00E947E1">
            <w:pPr>
              <w:pStyle w:val="TableParagraph"/>
              <w:spacing w:before="1"/>
              <w:ind w:left="105" w:right="102"/>
              <w:jc w:val="both"/>
              <w:rPr>
                <w:rFonts w:ascii="Calibri"/>
                <w:sz w:val="18"/>
              </w:rPr>
            </w:pPr>
            <w:r>
              <w:rPr>
                <w:rFonts w:ascii="Calibri"/>
                <w:sz w:val="18"/>
              </w:rPr>
              <w:t>Student knows the chemical structure of emetic and antiemetic drugs,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6"/>
                <w:sz w:val="18"/>
              </w:rPr>
              <w:t xml:space="preserve"> </w:t>
            </w:r>
            <w:r>
              <w:rPr>
                <w:rFonts w:ascii="Calibri"/>
                <w:sz w:val="18"/>
              </w:rPr>
              <w:t>dosage.</w:t>
            </w:r>
          </w:p>
        </w:tc>
      </w:tr>
      <w:tr w:rsidR="005F7EA5" w14:paraId="063A0624" w14:textId="77777777">
        <w:trPr>
          <w:trHeight w:hRule="exact" w:val="670"/>
        </w:trPr>
        <w:tc>
          <w:tcPr>
            <w:tcW w:w="447" w:type="dxa"/>
          </w:tcPr>
          <w:p w14:paraId="532FBF34" w14:textId="77777777" w:rsidR="005F7EA5" w:rsidRDefault="00E947E1">
            <w:pPr>
              <w:pStyle w:val="TableParagraph"/>
              <w:spacing w:before="1"/>
              <w:ind w:right="101"/>
              <w:jc w:val="right"/>
              <w:rPr>
                <w:rFonts w:ascii="Calibri"/>
                <w:b/>
                <w:sz w:val="18"/>
              </w:rPr>
            </w:pPr>
            <w:r>
              <w:rPr>
                <w:rFonts w:ascii="Calibri"/>
                <w:b/>
                <w:sz w:val="18"/>
              </w:rPr>
              <w:t>46.</w:t>
            </w:r>
          </w:p>
        </w:tc>
        <w:tc>
          <w:tcPr>
            <w:tcW w:w="3140" w:type="dxa"/>
          </w:tcPr>
          <w:p w14:paraId="69C7076D" w14:textId="77777777" w:rsidR="005F7EA5" w:rsidRDefault="00E947E1">
            <w:pPr>
              <w:pStyle w:val="TableParagraph"/>
              <w:spacing w:before="1"/>
              <w:ind w:left="105"/>
              <w:rPr>
                <w:rFonts w:ascii="Calibri"/>
                <w:b/>
                <w:sz w:val="18"/>
              </w:rPr>
            </w:pPr>
            <w:r>
              <w:rPr>
                <w:rFonts w:ascii="Calibri"/>
                <w:b/>
                <w:sz w:val="18"/>
              </w:rPr>
              <w:t>Laxative and purgative drugs</w:t>
            </w:r>
          </w:p>
        </w:tc>
        <w:tc>
          <w:tcPr>
            <w:tcW w:w="10698" w:type="dxa"/>
          </w:tcPr>
          <w:p w14:paraId="1374E320" w14:textId="77777777" w:rsidR="005F7EA5" w:rsidRDefault="00E947E1">
            <w:pPr>
              <w:pStyle w:val="TableParagraph"/>
              <w:spacing w:before="1"/>
              <w:ind w:left="105" w:right="99"/>
              <w:jc w:val="both"/>
              <w:rPr>
                <w:rFonts w:ascii="Calibri"/>
                <w:sz w:val="18"/>
              </w:rPr>
            </w:pPr>
            <w:r>
              <w:rPr>
                <w:rFonts w:ascii="Calibri"/>
                <w:sz w:val="18"/>
              </w:rPr>
              <w:t>Student knows the chemical structure of laxative and purgative drugs,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6"/>
                <w:sz w:val="18"/>
              </w:rPr>
              <w:t xml:space="preserve"> </w:t>
            </w:r>
            <w:r>
              <w:rPr>
                <w:rFonts w:ascii="Calibri"/>
                <w:sz w:val="18"/>
              </w:rPr>
              <w:t>dosage.</w:t>
            </w:r>
          </w:p>
        </w:tc>
      </w:tr>
      <w:tr w:rsidR="005F7EA5" w14:paraId="526198C2" w14:textId="77777777">
        <w:trPr>
          <w:trHeight w:hRule="exact" w:val="670"/>
        </w:trPr>
        <w:tc>
          <w:tcPr>
            <w:tcW w:w="447" w:type="dxa"/>
          </w:tcPr>
          <w:p w14:paraId="7B0A3970" w14:textId="77777777" w:rsidR="005F7EA5" w:rsidRDefault="00E947E1">
            <w:pPr>
              <w:pStyle w:val="TableParagraph"/>
              <w:spacing w:before="1"/>
              <w:ind w:right="101"/>
              <w:jc w:val="right"/>
              <w:rPr>
                <w:rFonts w:ascii="Calibri"/>
                <w:b/>
                <w:sz w:val="18"/>
              </w:rPr>
            </w:pPr>
            <w:r>
              <w:rPr>
                <w:rFonts w:ascii="Calibri"/>
                <w:b/>
                <w:sz w:val="18"/>
              </w:rPr>
              <w:t>47.</w:t>
            </w:r>
          </w:p>
        </w:tc>
        <w:tc>
          <w:tcPr>
            <w:tcW w:w="3140" w:type="dxa"/>
          </w:tcPr>
          <w:p w14:paraId="524A7DE4" w14:textId="77777777" w:rsidR="005F7EA5" w:rsidRDefault="00E947E1">
            <w:pPr>
              <w:pStyle w:val="TableParagraph"/>
              <w:spacing w:before="1"/>
              <w:ind w:left="105"/>
              <w:rPr>
                <w:rFonts w:ascii="Calibri"/>
                <w:b/>
                <w:sz w:val="18"/>
              </w:rPr>
            </w:pPr>
            <w:r>
              <w:rPr>
                <w:rFonts w:ascii="Calibri"/>
                <w:b/>
                <w:sz w:val="18"/>
              </w:rPr>
              <w:t>Ectoparasite drugs</w:t>
            </w:r>
          </w:p>
        </w:tc>
        <w:tc>
          <w:tcPr>
            <w:tcW w:w="10698" w:type="dxa"/>
          </w:tcPr>
          <w:p w14:paraId="0ECC6594" w14:textId="77777777" w:rsidR="005F7EA5" w:rsidRDefault="00E947E1">
            <w:pPr>
              <w:pStyle w:val="TableParagraph"/>
              <w:spacing w:before="1"/>
              <w:ind w:left="105" w:right="99"/>
              <w:jc w:val="both"/>
              <w:rPr>
                <w:rFonts w:ascii="Calibri"/>
                <w:sz w:val="18"/>
              </w:rPr>
            </w:pPr>
            <w:r>
              <w:rPr>
                <w:rFonts w:ascii="Calibri"/>
                <w:sz w:val="18"/>
              </w:rPr>
              <w:t>Student knows the chemical structure of ectoparasite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1B3CD66C" w14:textId="77777777">
        <w:trPr>
          <w:trHeight w:hRule="exact" w:val="668"/>
        </w:trPr>
        <w:tc>
          <w:tcPr>
            <w:tcW w:w="447" w:type="dxa"/>
          </w:tcPr>
          <w:p w14:paraId="052E3AF3" w14:textId="77777777" w:rsidR="005F7EA5" w:rsidRDefault="00E947E1">
            <w:pPr>
              <w:pStyle w:val="TableParagraph"/>
              <w:spacing w:line="219" w:lineRule="exact"/>
              <w:ind w:right="101"/>
              <w:jc w:val="right"/>
              <w:rPr>
                <w:rFonts w:ascii="Calibri"/>
                <w:b/>
                <w:sz w:val="18"/>
              </w:rPr>
            </w:pPr>
            <w:r>
              <w:rPr>
                <w:rFonts w:ascii="Calibri"/>
                <w:b/>
                <w:sz w:val="18"/>
              </w:rPr>
              <w:t>48.</w:t>
            </w:r>
          </w:p>
        </w:tc>
        <w:tc>
          <w:tcPr>
            <w:tcW w:w="3140" w:type="dxa"/>
          </w:tcPr>
          <w:p w14:paraId="5998220A" w14:textId="77777777" w:rsidR="005F7EA5" w:rsidRDefault="00E947E1">
            <w:pPr>
              <w:pStyle w:val="TableParagraph"/>
              <w:spacing w:line="219" w:lineRule="exact"/>
              <w:ind w:left="105"/>
              <w:rPr>
                <w:rFonts w:ascii="Calibri"/>
                <w:b/>
                <w:sz w:val="18"/>
              </w:rPr>
            </w:pPr>
            <w:r>
              <w:rPr>
                <w:rFonts w:ascii="Calibri"/>
                <w:b/>
                <w:sz w:val="18"/>
              </w:rPr>
              <w:t>Other digestive system drugs</w:t>
            </w:r>
          </w:p>
        </w:tc>
        <w:tc>
          <w:tcPr>
            <w:tcW w:w="10698" w:type="dxa"/>
          </w:tcPr>
          <w:p w14:paraId="3C5EC874" w14:textId="77777777" w:rsidR="005F7EA5" w:rsidRDefault="00E947E1">
            <w:pPr>
              <w:pStyle w:val="TableParagraph"/>
              <w:ind w:left="105" w:right="102"/>
              <w:jc w:val="both"/>
              <w:rPr>
                <w:rFonts w:ascii="Calibri"/>
                <w:sz w:val="18"/>
              </w:rPr>
            </w:pPr>
            <w:r>
              <w:rPr>
                <w:rFonts w:ascii="Calibri"/>
                <w:sz w:val="18"/>
              </w:rPr>
              <w:t>Student knows the chemical structure of other digestive system drugs (such as choloretic drugs,cholagogue drugs,digestive system enzymes)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31EC25D4" w14:textId="77777777">
        <w:trPr>
          <w:trHeight w:hRule="exact" w:val="670"/>
        </w:trPr>
        <w:tc>
          <w:tcPr>
            <w:tcW w:w="447" w:type="dxa"/>
          </w:tcPr>
          <w:p w14:paraId="07FA9D44" w14:textId="77777777" w:rsidR="005F7EA5" w:rsidRDefault="00E947E1">
            <w:pPr>
              <w:pStyle w:val="TableParagraph"/>
              <w:spacing w:before="1"/>
              <w:ind w:right="101"/>
              <w:jc w:val="right"/>
              <w:rPr>
                <w:rFonts w:ascii="Calibri"/>
                <w:b/>
                <w:sz w:val="18"/>
              </w:rPr>
            </w:pPr>
            <w:r>
              <w:rPr>
                <w:rFonts w:ascii="Calibri"/>
                <w:b/>
                <w:sz w:val="18"/>
              </w:rPr>
              <w:t>49.</w:t>
            </w:r>
          </w:p>
        </w:tc>
        <w:tc>
          <w:tcPr>
            <w:tcW w:w="3140" w:type="dxa"/>
          </w:tcPr>
          <w:p w14:paraId="346FFDBD" w14:textId="77777777" w:rsidR="005F7EA5" w:rsidRDefault="00E947E1">
            <w:pPr>
              <w:pStyle w:val="TableParagraph"/>
              <w:spacing w:before="1"/>
              <w:ind w:left="105" w:right="343"/>
              <w:rPr>
                <w:rFonts w:ascii="Calibri"/>
                <w:b/>
                <w:sz w:val="18"/>
              </w:rPr>
            </w:pPr>
            <w:r>
              <w:rPr>
                <w:rFonts w:ascii="Calibri"/>
                <w:b/>
                <w:sz w:val="18"/>
              </w:rPr>
              <w:t>Antihelmintic, antiamibic and other antiprotosoal drugs</w:t>
            </w:r>
          </w:p>
        </w:tc>
        <w:tc>
          <w:tcPr>
            <w:tcW w:w="10698" w:type="dxa"/>
          </w:tcPr>
          <w:p w14:paraId="476612CD" w14:textId="77777777" w:rsidR="005F7EA5" w:rsidRDefault="00E947E1">
            <w:pPr>
              <w:pStyle w:val="TableParagraph"/>
              <w:spacing w:before="1"/>
              <w:ind w:left="105" w:right="100"/>
              <w:jc w:val="both"/>
              <w:rPr>
                <w:rFonts w:ascii="Calibri"/>
                <w:sz w:val="18"/>
              </w:rPr>
            </w:pPr>
            <w:r>
              <w:rPr>
                <w:rFonts w:ascii="Calibri"/>
                <w:sz w:val="18"/>
              </w:rPr>
              <w:t>Student knows the chemical structure of drugs used in the treatment of helminths and amebiasis,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D4673DF" w14:textId="77777777">
        <w:trPr>
          <w:trHeight w:hRule="exact" w:val="451"/>
        </w:trPr>
        <w:tc>
          <w:tcPr>
            <w:tcW w:w="447" w:type="dxa"/>
          </w:tcPr>
          <w:p w14:paraId="4B740A4F" w14:textId="77777777" w:rsidR="005F7EA5" w:rsidRDefault="00E947E1">
            <w:pPr>
              <w:pStyle w:val="TableParagraph"/>
              <w:spacing w:before="1"/>
              <w:ind w:right="101"/>
              <w:jc w:val="right"/>
              <w:rPr>
                <w:rFonts w:ascii="Calibri"/>
                <w:b/>
                <w:sz w:val="18"/>
              </w:rPr>
            </w:pPr>
            <w:r>
              <w:rPr>
                <w:rFonts w:ascii="Calibri"/>
                <w:b/>
                <w:sz w:val="18"/>
              </w:rPr>
              <w:t>50.</w:t>
            </w:r>
          </w:p>
        </w:tc>
        <w:tc>
          <w:tcPr>
            <w:tcW w:w="3140" w:type="dxa"/>
          </w:tcPr>
          <w:p w14:paraId="3DBC5FCD" w14:textId="77777777" w:rsidR="005F7EA5" w:rsidRDefault="00E947E1">
            <w:pPr>
              <w:pStyle w:val="TableParagraph"/>
              <w:spacing w:before="1"/>
              <w:ind w:left="105" w:right="95"/>
              <w:rPr>
                <w:rFonts w:ascii="Calibri"/>
                <w:b/>
                <w:sz w:val="18"/>
              </w:rPr>
            </w:pPr>
            <w:r>
              <w:rPr>
                <w:rFonts w:ascii="Calibri"/>
                <w:b/>
                <w:sz w:val="18"/>
              </w:rPr>
              <w:t>Introduction to central nervous system drugs</w:t>
            </w:r>
          </w:p>
        </w:tc>
        <w:tc>
          <w:tcPr>
            <w:tcW w:w="10698" w:type="dxa"/>
          </w:tcPr>
          <w:p w14:paraId="7EB412E9" w14:textId="77777777" w:rsidR="005F7EA5" w:rsidRDefault="00E947E1">
            <w:pPr>
              <w:pStyle w:val="TableParagraph"/>
              <w:spacing w:before="1"/>
              <w:ind w:left="105" w:right="120"/>
              <w:rPr>
                <w:rFonts w:ascii="Calibri"/>
                <w:sz w:val="18"/>
              </w:rPr>
            </w:pPr>
            <w:r>
              <w:rPr>
                <w:rFonts w:ascii="Calibri"/>
                <w:sz w:val="18"/>
              </w:rPr>
              <w:t>Student knows the process of impulse transmission, neuromediators of central nervous system and receptors of drugs affecting central  nervous</w:t>
            </w:r>
            <w:r>
              <w:rPr>
                <w:rFonts w:ascii="Calibri"/>
                <w:spacing w:val="-5"/>
                <w:sz w:val="18"/>
              </w:rPr>
              <w:t xml:space="preserve"> </w:t>
            </w:r>
            <w:r>
              <w:rPr>
                <w:rFonts w:ascii="Calibri"/>
                <w:sz w:val="18"/>
              </w:rPr>
              <w:t>system.</w:t>
            </w:r>
          </w:p>
        </w:tc>
      </w:tr>
      <w:tr w:rsidR="005F7EA5" w14:paraId="2FF07336" w14:textId="77777777">
        <w:trPr>
          <w:trHeight w:hRule="exact" w:val="667"/>
        </w:trPr>
        <w:tc>
          <w:tcPr>
            <w:tcW w:w="447" w:type="dxa"/>
          </w:tcPr>
          <w:p w14:paraId="72D81C55" w14:textId="77777777" w:rsidR="005F7EA5" w:rsidRDefault="00E947E1">
            <w:pPr>
              <w:pStyle w:val="TableParagraph"/>
              <w:spacing w:line="219" w:lineRule="exact"/>
              <w:ind w:right="101"/>
              <w:jc w:val="right"/>
              <w:rPr>
                <w:rFonts w:ascii="Calibri"/>
                <w:b/>
                <w:sz w:val="18"/>
              </w:rPr>
            </w:pPr>
            <w:r>
              <w:rPr>
                <w:rFonts w:ascii="Calibri"/>
                <w:b/>
                <w:sz w:val="18"/>
              </w:rPr>
              <w:t>51.</w:t>
            </w:r>
          </w:p>
        </w:tc>
        <w:tc>
          <w:tcPr>
            <w:tcW w:w="3140" w:type="dxa"/>
          </w:tcPr>
          <w:p w14:paraId="67C3DF6A" w14:textId="77777777" w:rsidR="005F7EA5" w:rsidRDefault="00E947E1">
            <w:pPr>
              <w:pStyle w:val="TableParagraph"/>
              <w:spacing w:line="219" w:lineRule="exact"/>
              <w:ind w:left="105"/>
              <w:rPr>
                <w:rFonts w:ascii="Calibri"/>
                <w:b/>
                <w:sz w:val="18"/>
              </w:rPr>
            </w:pPr>
            <w:r>
              <w:rPr>
                <w:rFonts w:ascii="Calibri"/>
                <w:b/>
                <w:sz w:val="18"/>
              </w:rPr>
              <w:t>Antiepileptic drugs</w:t>
            </w:r>
          </w:p>
        </w:tc>
        <w:tc>
          <w:tcPr>
            <w:tcW w:w="10698" w:type="dxa"/>
          </w:tcPr>
          <w:p w14:paraId="605ECD22" w14:textId="77777777" w:rsidR="005F7EA5" w:rsidRDefault="00E947E1">
            <w:pPr>
              <w:pStyle w:val="TableParagraph"/>
              <w:ind w:left="105" w:right="96"/>
              <w:jc w:val="both"/>
              <w:rPr>
                <w:rFonts w:ascii="Calibri"/>
                <w:sz w:val="18"/>
              </w:rPr>
            </w:pPr>
            <w:r>
              <w:rPr>
                <w:rFonts w:ascii="Calibri"/>
                <w:sz w:val="18"/>
              </w:rPr>
              <w:t>Student knows the chemical structure of antiepileptic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A968D42" w14:textId="77777777">
        <w:trPr>
          <w:trHeight w:hRule="exact" w:val="670"/>
        </w:trPr>
        <w:tc>
          <w:tcPr>
            <w:tcW w:w="447" w:type="dxa"/>
          </w:tcPr>
          <w:p w14:paraId="36809AA3" w14:textId="77777777" w:rsidR="005F7EA5" w:rsidRDefault="00E947E1">
            <w:pPr>
              <w:pStyle w:val="TableParagraph"/>
              <w:spacing w:before="1"/>
              <w:ind w:right="101"/>
              <w:jc w:val="right"/>
              <w:rPr>
                <w:rFonts w:ascii="Calibri"/>
                <w:b/>
                <w:sz w:val="18"/>
              </w:rPr>
            </w:pPr>
            <w:r>
              <w:rPr>
                <w:rFonts w:ascii="Calibri"/>
                <w:b/>
                <w:sz w:val="18"/>
              </w:rPr>
              <w:t>52.</w:t>
            </w:r>
          </w:p>
        </w:tc>
        <w:tc>
          <w:tcPr>
            <w:tcW w:w="3140" w:type="dxa"/>
          </w:tcPr>
          <w:p w14:paraId="7EB925A5" w14:textId="77777777" w:rsidR="005F7EA5" w:rsidRDefault="00E947E1">
            <w:pPr>
              <w:pStyle w:val="TableParagraph"/>
              <w:spacing w:before="1"/>
              <w:ind w:left="105"/>
              <w:rPr>
                <w:rFonts w:ascii="Calibri"/>
                <w:b/>
                <w:sz w:val="18"/>
              </w:rPr>
            </w:pPr>
            <w:r>
              <w:rPr>
                <w:rFonts w:ascii="Calibri"/>
                <w:b/>
                <w:sz w:val="18"/>
              </w:rPr>
              <w:t>Alcohols</w:t>
            </w:r>
          </w:p>
        </w:tc>
        <w:tc>
          <w:tcPr>
            <w:tcW w:w="10698" w:type="dxa"/>
          </w:tcPr>
          <w:p w14:paraId="1FE62141" w14:textId="77777777" w:rsidR="005F7EA5" w:rsidRDefault="00E947E1">
            <w:pPr>
              <w:pStyle w:val="TableParagraph"/>
              <w:spacing w:before="1"/>
              <w:ind w:left="105" w:right="100"/>
              <w:jc w:val="both"/>
              <w:rPr>
                <w:rFonts w:ascii="Calibri"/>
                <w:sz w:val="18"/>
              </w:rPr>
            </w:pPr>
            <w:r>
              <w:rPr>
                <w:rFonts w:ascii="Calibri"/>
                <w:sz w:val="18"/>
              </w:rPr>
              <w:t>Student knows the chemical structure of alcohols, classifies different types, knows the pharmacodynamic features, adverse and toxic effects of alcohols and interactions with drugs, knows clinical use (indications and contindications) of alcohols and defines alcohol dependence and alcohol abstinence syndrome.</w:t>
            </w:r>
          </w:p>
        </w:tc>
      </w:tr>
      <w:tr w:rsidR="005F7EA5" w14:paraId="572D69FA" w14:textId="77777777">
        <w:trPr>
          <w:trHeight w:hRule="exact" w:val="890"/>
        </w:trPr>
        <w:tc>
          <w:tcPr>
            <w:tcW w:w="447" w:type="dxa"/>
          </w:tcPr>
          <w:p w14:paraId="5CB6043A" w14:textId="77777777" w:rsidR="005F7EA5" w:rsidRDefault="00E947E1">
            <w:pPr>
              <w:pStyle w:val="TableParagraph"/>
              <w:spacing w:before="1"/>
              <w:ind w:right="101"/>
              <w:jc w:val="right"/>
              <w:rPr>
                <w:rFonts w:ascii="Calibri"/>
                <w:b/>
                <w:sz w:val="18"/>
              </w:rPr>
            </w:pPr>
            <w:r>
              <w:rPr>
                <w:rFonts w:ascii="Calibri"/>
                <w:b/>
                <w:sz w:val="18"/>
              </w:rPr>
              <w:t>53.</w:t>
            </w:r>
          </w:p>
        </w:tc>
        <w:tc>
          <w:tcPr>
            <w:tcW w:w="3140" w:type="dxa"/>
          </w:tcPr>
          <w:p w14:paraId="4DCD0A73" w14:textId="77777777" w:rsidR="005F7EA5" w:rsidRDefault="00E947E1">
            <w:pPr>
              <w:pStyle w:val="TableParagraph"/>
              <w:spacing w:before="1"/>
              <w:ind w:left="105" w:right="201"/>
              <w:rPr>
                <w:rFonts w:ascii="Calibri" w:hAnsi="Calibri"/>
                <w:b/>
                <w:sz w:val="18"/>
              </w:rPr>
            </w:pPr>
            <w:r>
              <w:rPr>
                <w:rFonts w:ascii="Calibri" w:hAnsi="Calibri"/>
                <w:b/>
                <w:sz w:val="18"/>
              </w:rPr>
              <w:t>Treatment of Parkinson’s disease and neurodegenerative diseases</w:t>
            </w:r>
          </w:p>
        </w:tc>
        <w:tc>
          <w:tcPr>
            <w:tcW w:w="10698" w:type="dxa"/>
          </w:tcPr>
          <w:p w14:paraId="4E16AE66" w14:textId="77777777" w:rsidR="005F7EA5" w:rsidRDefault="00E947E1">
            <w:pPr>
              <w:pStyle w:val="TableParagraph"/>
              <w:spacing w:before="1"/>
              <w:ind w:left="105" w:right="98"/>
              <w:jc w:val="both"/>
              <w:rPr>
                <w:rFonts w:ascii="Calibri" w:hAnsi="Calibri"/>
                <w:sz w:val="18"/>
              </w:rPr>
            </w:pPr>
            <w:r>
              <w:rPr>
                <w:rFonts w:ascii="Calibri" w:hAnsi="Calibri"/>
                <w:sz w:val="18"/>
              </w:rPr>
              <w:t>Student have the knowledge about the treatment of Parkinson’s disease and neurodegenerative diseases and knows the chemical structure of 5 drugs used in the treatment of this diseases,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97DD4C8" w14:textId="77777777">
        <w:trPr>
          <w:trHeight w:hRule="exact" w:val="228"/>
        </w:trPr>
        <w:tc>
          <w:tcPr>
            <w:tcW w:w="447" w:type="dxa"/>
          </w:tcPr>
          <w:p w14:paraId="04477D62" w14:textId="77777777" w:rsidR="005F7EA5" w:rsidRDefault="00E947E1">
            <w:pPr>
              <w:pStyle w:val="TableParagraph"/>
              <w:spacing w:line="219" w:lineRule="exact"/>
              <w:ind w:right="101"/>
              <w:jc w:val="right"/>
              <w:rPr>
                <w:rFonts w:ascii="Calibri"/>
                <w:b/>
                <w:sz w:val="18"/>
              </w:rPr>
            </w:pPr>
            <w:r>
              <w:rPr>
                <w:rFonts w:ascii="Calibri"/>
                <w:b/>
                <w:sz w:val="18"/>
              </w:rPr>
              <w:t>54.</w:t>
            </w:r>
          </w:p>
        </w:tc>
        <w:tc>
          <w:tcPr>
            <w:tcW w:w="3140" w:type="dxa"/>
          </w:tcPr>
          <w:p w14:paraId="45A1B8BF" w14:textId="77777777" w:rsidR="005F7EA5" w:rsidRDefault="00E947E1">
            <w:pPr>
              <w:pStyle w:val="TableParagraph"/>
              <w:spacing w:line="219" w:lineRule="exact"/>
              <w:ind w:left="105"/>
              <w:rPr>
                <w:rFonts w:ascii="Calibri"/>
                <w:b/>
                <w:sz w:val="18"/>
              </w:rPr>
            </w:pPr>
            <w:r>
              <w:rPr>
                <w:rFonts w:ascii="Calibri"/>
                <w:b/>
                <w:sz w:val="18"/>
              </w:rPr>
              <w:t>Hypnotic, sedative and anxiolytic</w:t>
            </w:r>
          </w:p>
        </w:tc>
        <w:tc>
          <w:tcPr>
            <w:tcW w:w="10698" w:type="dxa"/>
          </w:tcPr>
          <w:p w14:paraId="68394E4D" w14:textId="77777777" w:rsidR="005F7EA5" w:rsidRDefault="00E947E1">
            <w:pPr>
              <w:pStyle w:val="TableParagraph"/>
              <w:spacing w:line="219" w:lineRule="exact"/>
              <w:ind w:left="105"/>
              <w:rPr>
                <w:rFonts w:ascii="Calibri"/>
                <w:sz w:val="18"/>
              </w:rPr>
            </w:pPr>
            <w:r>
              <w:rPr>
                <w:rFonts w:ascii="Calibri"/>
                <w:sz w:val="18"/>
              </w:rPr>
              <w:t>Student  knows  the  chemical  structure  of  5hypnotic,  sedative  and  anxiolytic  drugs,  classifies  drug  groups,  knows  the pharmacodynamic</w:t>
            </w:r>
          </w:p>
        </w:tc>
      </w:tr>
    </w:tbl>
    <w:p w14:paraId="6B5903AD" w14:textId="77777777" w:rsidR="005F7EA5" w:rsidRDefault="005F7EA5">
      <w:pPr>
        <w:spacing w:line="219" w:lineRule="exact"/>
        <w:rPr>
          <w:rFonts w:ascii="Calibri"/>
          <w:sz w:val="18"/>
        </w:rPr>
        <w:sectPr w:rsidR="005F7EA5">
          <w:pgSz w:w="16840" w:h="11910" w:orient="landscape"/>
          <w:pgMar w:top="980" w:right="1120" w:bottom="280" w:left="1200" w:header="708" w:footer="708" w:gutter="0"/>
          <w:cols w:space="708"/>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140"/>
        <w:gridCol w:w="10698"/>
      </w:tblGrid>
      <w:tr w:rsidR="005F7EA5" w14:paraId="0B42DB56" w14:textId="77777777">
        <w:trPr>
          <w:trHeight w:hRule="exact" w:val="449"/>
        </w:trPr>
        <w:tc>
          <w:tcPr>
            <w:tcW w:w="447" w:type="dxa"/>
          </w:tcPr>
          <w:p w14:paraId="50EEE9F9" w14:textId="77777777" w:rsidR="005F7EA5" w:rsidRDefault="005F7EA5"/>
        </w:tc>
        <w:tc>
          <w:tcPr>
            <w:tcW w:w="3140" w:type="dxa"/>
          </w:tcPr>
          <w:p w14:paraId="7892E579" w14:textId="77777777" w:rsidR="005F7EA5" w:rsidRDefault="00E947E1">
            <w:pPr>
              <w:pStyle w:val="TableParagraph"/>
              <w:spacing w:line="219" w:lineRule="exact"/>
              <w:ind w:left="105"/>
              <w:rPr>
                <w:rFonts w:ascii="Calibri"/>
                <w:b/>
                <w:sz w:val="18"/>
              </w:rPr>
            </w:pPr>
            <w:r>
              <w:rPr>
                <w:rFonts w:ascii="Calibri"/>
                <w:b/>
                <w:sz w:val="18"/>
              </w:rPr>
              <w:t>drugs</w:t>
            </w:r>
          </w:p>
        </w:tc>
        <w:tc>
          <w:tcPr>
            <w:tcW w:w="10698" w:type="dxa"/>
          </w:tcPr>
          <w:p w14:paraId="367A4200" w14:textId="77777777" w:rsidR="005F7EA5" w:rsidRDefault="00E947E1">
            <w:pPr>
              <w:pStyle w:val="TableParagraph"/>
              <w:ind w:left="105"/>
              <w:rPr>
                <w:rFonts w:ascii="Calibri"/>
                <w:sz w:val="18"/>
              </w:rPr>
            </w:pPr>
            <w:r>
              <w:rPr>
                <w:rFonts w:ascii="Calibri"/>
                <w:sz w:val="18"/>
              </w:rPr>
              <w:t>features, adverse and toxic effects of drugs and drug interactions, knows clinical use (indications and contindications) of drugs and have the knowledge to choose appropriate drug with appropriate dosage.</w:t>
            </w:r>
          </w:p>
        </w:tc>
      </w:tr>
      <w:tr w:rsidR="005F7EA5" w14:paraId="5A52E320" w14:textId="77777777">
        <w:trPr>
          <w:trHeight w:hRule="exact" w:val="670"/>
        </w:trPr>
        <w:tc>
          <w:tcPr>
            <w:tcW w:w="447" w:type="dxa"/>
          </w:tcPr>
          <w:p w14:paraId="1EE523D9" w14:textId="77777777" w:rsidR="005F7EA5" w:rsidRDefault="00E947E1">
            <w:pPr>
              <w:pStyle w:val="TableParagraph"/>
              <w:spacing w:before="1"/>
              <w:ind w:right="101"/>
              <w:jc w:val="right"/>
              <w:rPr>
                <w:rFonts w:ascii="Calibri"/>
                <w:b/>
                <w:sz w:val="18"/>
              </w:rPr>
            </w:pPr>
            <w:r>
              <w:rPr>
                <w:rFonts w:ascii="Calibri"/>
                <w:b/>
                <w:sz w:val="18"/>
              </w:rPr>
              <w:t>55.</w:t>
            </w:r>
          </w:p>
        </w:tc>
        <w:tc>
          <w:tcPr>
            <w:tcW w:w="3140" w:type="dxa"/>
          </w:tcPr>
          <w:p w14:paraId="579CF8BF" w14:textId="77777777" w:rsidR="005F7EA5" w:rsidRDefault="00E947E1">
            <w:pPr>
              <w:pStyle w:val="TableParagraph"/>
              <w:spacing w:before="1"/>
              <w:ind w:left="105"/>
              <w:rPr>
                <w:rFonts w:ascii="Calibri"/>
                <w:b/>
                <w:sz w:val="18"/>
              </w:rPr>
            </w:pPr>
            <w:r>
              <w:rPr>
                <w:rFonts w:ascii="Calibri"/>
                <w:b/>
                <w:sz w:val="18"/>
              </w:rPr>
              <w:t>Typical neuroleptics</w:t>
            </w:r>
          </w:p>
        </w:tc>
        <w:tc>
          <w:tcPr>
            <w:tcW w:w="10698" w:type="dxa"/>
          </w:tcPr>
          <w:p w14:paraId="3BFFAB14" w14:textId="77777777" w:rsidR="005F7EA5" w:rsidRDefault="00E947E1">
            <w:pPr>
              <w:pStyle w:val="TableParagraph"/>
              <w:spacing w:before="1"/>
              <w:ind w:left="105" w:right="104"/>
              <w:jc w:val="both"/>
              <w:rPr>
                <w:rFonts w:ascii="Calibri"/>
                <w:sz w:val="18"/>
              </w:rPr>
            </w:pPr>
            <w:r>
              <w:rPr>
                <w:rFonts w:ascii="Calibri"/>
                <w:sz w:val="18"/>
              </w:rPr>
              <w:t>Student knows the chemical structure of 6typical neuroleptics,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18D82A6D" w14:textId="77777777">
        <w:trPr>
          <w:trHeight w:hRule="exact" w:val="670"/>
        </w:trPr>
        <w:tc>
          <w:tcPr>
            <w:tcW w:w="447" w:type="dxa"/>
          </w:tcPr>
          <w:p w14:paraId="38E019B1" w14:textId="77777777" w:rsidR="005F7EA5" w:rsidRDefault="00E947E1">
            <w:pPr>
              <w:pStyle w:val="TableParagraph"/>
              <w:spacing w:before="1"/>
              <w:ind w:right="101"/>
              <w:jc w:val="right"/>
              <w:rPr>
                <w:rFonts w:ascii="Calibri"/>
                <w:b/>
                <w:sz w:val="18"/>
              </w:rPr>
            </w:pPr>
            <w:r>
              <w:rPr>
                <w:rFonts w:ascii="Calibri"/>
                <w:b/>
                <w:sz w:val="18"/>
              </w:rPr>
              <w:t>56.</w:t>
            </w:r>
          </w:p>
        </w:tc>
        <w:tc>
          <w:tcPr>
            <w:tcW w:w="3140" w:type="dxa"/>
          </w:tcPr>
          <w:p w14:paraId="084677B1" w14:textId="77777777" w:rsidR="005F7EA5" w:rsidRDefault="00E947E1">
            <w:pPr>
              <w:pStyle w:val="TableParagraph"/>
              <w:spacing w:before="1"/>
              <w:ind w:left="105"/>
              <w:rPr>
                <w:rFonts w:ascii="Calibri"/>
                <w:b/>
                <w:sz w:val="18"/>
              </w:rPr>
            </w:pPr>
            <w:r>
              <w:rPr>
                <w:rFonts w:ascii="Calibri"/>
                <w:b/>
                <w:sz w:val="18"/>
              </w:rPr>
              <w:t>Atypical neuroleptics</w:t>
            </w:r>
          </w:p>
        </w:tc>
        <w:tc>
          <w:tcPr>
            <w:tcW w:w="10698" w:type="dxa"/>
          </w:tcPr>
          <w:p w14:paraId="126A735B" w14:textId="77777777" w:rsidR="005F7EA5" w:rsidRDefault="00E947E1">
            <w:pPr>
              <w:pStyle w:val="TableParagraph"/>
              <w:spacing w:before="1"/>
              <w:ind w:left="105" w:right="100"/>
              <w:jc w:val="both"/>
              <w:rPr>
                <w:rFonts w:ascii="Calibri"/>
                <w:sz w:val="18"/>
              </w:rPr>
            </w:pPr>
            <w:r>
              <w:rPr>
                <w:rFonts w:ascii="Calibri"/>
                <w:sz w:val="18"/>
              </w:rPr>
              <w:t>Student knows the chemical structure of 6atypical neuroleptics,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3"/>
                <w:sz w:val="18"/>
              </w:rPr>
              <w:t xml:space="preserve"> </w:t>
            </w:r>
            <w:r>
              <w:rPr>
                <w:rFonts w:ascii="Calibri"/>
                <w:sz w:val="18"/>
              </w:rPr>
              <w:t>dosage.</w:t>
            </w:r>
          </w:p>
        </w:tc>
      </w:tr>
      <w:tr w:rsidR="005F7EA5" w14:paraId="1E573E04" w14:textId="77777777">
        <w:trPr>
          <w:trHeight w:hRule="exact" w:val="667"/>
        </w:trPr>
        <w:tc>
          <w:tcPr>
            <w:tcW w:w="447" w:type="dxa"/>
          </w:tcPr>
          <w:p w14:paraId="37E04C33" w14:textId="77777777" w:rsidR="005F7EA5" w:rsidRDefault="00E947E1">
            <w:pPr>
              <w:pStyle w:val="TableParagraph"/>
              <w:spacing w:line="219" w:lineRule="exact"/>
              <w:ind w:right="101"/>
              <w:jc w:val="right"/>
              <w:rPr>
                <w:rFonts w:ascii="Calibri"/>
                <w:b/>
                <w:sz w:val="18"/>
              </w:rPr>
            </w:pPr>
            <w:r>
              <w:rPr>
                <w:rFonts w:ascii="Calibri"/>
                <w:b/>
                <w:sz w:val="18"/>
              </w:rPr>
              <w:t>57.</w:t>
            </w:r>
          </w:p>
        </w:tc>
        <w:tc>
          <w:tcPr>
            <w:tcW w:w="3140" w:type="dxa"/>
          </w:tcPr>
          <w:p w14:paraId="32D807A3" w14:textId="77777777" w:rsidR="005F7EA5" w:rsidRDefault="00E947E1">
            <w:pPr>
              <w:pStyle w:val="TableParagraph"/>
              <w:spacing w:line="219" w:lineRule="exact"/>
              <w:ind w:left="105"/>
              <w:rPr>
                <w:rFonts w:ascii="Calibri"/>
                <w:b/>
                <w:sz w:val="18"/>
              </w:rPr>
            </w:pPr>
            <w:r>
              <w:rPr>
                <w:rFonts w:ascii="Calibri"/>
                <w:b/>
                <w:sz w:val="18"/>
              </w:rPr>
              <w:t>Narcotic analgesics</w:t>
            </w:r>
          </w:p>
        </w:tc>
        <w:tc>
          <w:tcPr>
            <w:tcW w:w="10698" w:type="dxa"/>
          </w:tcPr>
          <w:p w14:paraId="24A9BA27" w14:textId="77777777" w:rsidR="005F7EA5" w:rsidRDefault="00E947E1">
            <w:pPr>
              <w:pStyle w:val="TableParagraph"/>
              <w:ind w:left="105" w:right="98"/>
              <w:jc w:val="both"/>
              <w:rPr>
                <w:rFonts w:ascii="Calibri"/>
                <w:sz w:val="18"/>
              </w:rPr>
            </w:pPr>
            <w:r>
              <w:rPr>
                <w:rFonts w:ascii="Calibri"/>
                <w:sz w:val="18"/>
              </w:rPr>
              <w:t>Student knows the chemical structure of narcotic analgesics,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20EC54D0" w14:textId="77777777">
        <w:trPr>
          <w:trHeight w:hRule="exact" w:val="670"/>
        </w:trPr>
        <w:tc>
          <w:tcPr>
            <w:tcW w:w="447" w:type="dxa"/>
          </w:tcPr>
          <w:p w14:paraId="13F2DCBF" w14:textId="77777777" w:rsidR="005F7EA5" w:rsidRDefault="00E947E1">
            <w:pPr>
              <w:pStyle w:val="TableParagraph"/>
              <w:spacing w:before="1"/>
              <w:ind w:right="101"/>
              <w:jc w:val="right"/>
              <w:rPr>
                <w:rFonts w:ascii="Calibri"/>
                <w:b/>
                <w:sz w:val="18"/>
              </w:rPr>
            </w:pPr>
            <w:r>
              <w:rPr>
                <w:rFonts w:ascii="Calibri"/>
                <w:b/>
                <w:sz w:val="18"/>
              </w:rPr>
              <w:t>58.</w:t>
            </w:r>
          </w:p>
        </w:tc>
        <w:tc>
          <w:tcPr>
            <w:tcW w:w="3140" w:type="dxa"/>
          </w:tcPr>
          <w:p w14:paraId="670B5530" w14:textId="77777777" w:rsidR="005F7EA5" w:rsidRDefault="00E947E1">
            <w:pPr>
              <w:pStyle w:val="TableParagraph"/>
              <w:spacing w:before="1"/>
              <w:ind w:left="105"/>
              <w:rPr>
                <w:rFonts w:ascii="Calibri"/>
                <w:b/>
                <w:sz w:val="18"/>
              </w:rPr>
            </w:pPr>
            <w:r>
              <w:rPr>
                <w:rFonts w:ascii="Calibri"/>
                <w:b/>
                <w:sz w:val="18"/>
              </w:rPr>
              <w:t>Non-narcotic analgesics</w:t>
            </w:r>
          </w:p>
        </w:tc>
        <w:tc>
          <w:tcPr>
            <w:tcW w:w="10698" w:type="dxa"/>
          </w:tcPr>
          <w:p w14:paraId="38D00F6B" w14:textId="77777777" w:rsidR="005F7EA5" w:rsidRDefault="00E947E1">
            <w:pPr>
              <w:pStyle w:val="TableParagraph"/>
              <w:spacing w:before="1"/>
              <w:ind w:left="105" w:right="99"/>
              <w:jc w:val="both"/>
              <w:rPr>
                <w:rFonts w:ascii="Calibri"/>
                <w:sz w:val="18"/>
              </w:rPr>
            </w:pPr>
            <w:r>
              <w:rPr>
                <w:rFonts w:ascii="Calibri"/>
                <w:sz w:val="18"/>
              </w:rPr>
              <w:t>Student knows the chemical structure of non-narcotic analgesics,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69F869DB" w14:textId="77777777">
        <w:trPr>
          <w:trHeight w:hRule="exact" w:val="670"/>
        </w:trPr>
        <w:tc>
          <w:tcPr>
            <w:tcW w:w="447" w:type="dxa"/>
          </w:tcPr>
          <w:p w14:paraId="257E7A58" w14:textId="77777777" w:rsidR="005F7EA5" w:rsidRDefault="00E947E1">
            <w:pPr>
              <w:pStyle w:val="TableParagraph"/>
              <w:spacing w:before="1"/>
              <w:ind w:right="101"/>
              <w:jc w:val="right"/>
              <w:rPr>
                <w:rFonts w:ascii="Calibri"/>
                <w:b/>
                <w:sz w:val="18"/>
              </w:rPr>
            </w:pPr>
            <w:r>
              <w:rPr>
                <w:rFonts w:ascii="Calibri"/>
                <w:b/>
                <w:sz w:val="18"/>
              </w:rPr>
              <w:t>59.</w:t>
            </w:r>
          </w:p>
        </w:tc>
        <w:tc>
          <w:tcPr>
            <w:tcW w:w="3140" w:type="dxa"/>
          </w:tcPr>
          <w:p w14:paraId="00284017" w14:textId="77777777" w:rsidR="005F7EA5" w:rsidRDefault="00E947E1">
            <w:pPr>
              <w:pStyle w:val="TableParagraph"/>
              <w:spacing w:before="1"/>
              <w:ind w:left="105"/>
              <w:rPr>
                <w:rFonts w:ascii="Calibri"/>
                <w:b/>
                <w:sz w:val="18"/>
              </w:rPr>
            </w:pPr>
            <w:r>
              <w:rPr>
                <w:rFonts w:ascii="Calibri"/>
                <w:b/>
                <w:sz w:val="18"/>
              </w:rPr>
              <w:t>Antidepressant drugs</w:t>
            </w:r>
          </w:p>
        </w:tc>
        <w:tc>
          <w:tcPr>
            <w:tcW w:w="10698" w:type="dxa"/>
          </w:tcPr>
          <w:p w14:paraId="232F55B9" w14:textId="77777777" w:rsidR="005F7EA5" w:rsidRDefault="00E947E1">
            <w:pPr>
              <w:pStyle w:val="TableParagraph"/>
              <w:spacing w:before="1"/>
              <w:ind w:left="105" w:right="104"/>
              <w:jc w:val="both"/>
              <w:rPr>
                <w:rFonts w:ascii="Calibri"/>
                <w:sz w:val="18"/>
              </w:rPr>
            </w:pPr>
            <w:r>
              <w:rPr>
                <w:rFonts w:ascii="Calibri"/>
                <w:sz w:val="18"/>
              </w:rPr>
              <w:t>Student knows the chemical structure of antidepressant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36287D1D" w14:textId="77777777">
        <w:trPr>
          <w:trHeight w:hRule="exact" w:val="670"/>
        </w:trPr>
        <w:tc>
          <w:tcPr>
            <w:tcW w:w="447" w:type="dxa"/>
          </w:tcPr>
          <w:p w14:paraId="7A01E201" w14:textId="77777777" w:rsidR="005F7EA5" w:rsidRDefault="00E947E1">
            <w:pPr>
              <w:pStyle w:val="TableParagraph"/>
              <w:spacing w:before="1"/>
              <w:ind w:right="101"/>
              <w:jc w:val="right"/>
              <w:rPr>
                <w:rFonts w:ascii="Calibri"/>
                <w:b/>
                <w:sz w:val="18"/>
              </w:rPr>
            </w:pPr>
            <w:r>
              <w:rPr>
                <w:rFonts w:ascii="Calibri"/>
                <w:b/>
                <w:sz w:val="18"/>
              </w:rPr>
              <w:t>60.</w:t>
            </w:r>
          </w:p>
        </w:tc>
        <w:tc>
          <w:tcPr>
            <w:tcW w:w="3140" w:type="dxa"/>
          </w:tcPr>
          <w:p w14:paraId="35482C56" w14:textId="77777777" w:rsidR="005F7EA5" w:rsidRDefault="00E947E1">
            <w:pPr>
              <w:pStyle w:val="TableParagraph"/>
              <w:spacing w:before="1"/>
              <w:ind w:left="105"/>
              <w:rPr>
                <w:rFonts w:ascii="Calibri"/>
                <w:b/>
                <w:sz w:val="18"/>
              </w:rPr>
            </w:pPr>
            <w:r>
              <w:rPr>
                <w:rFonts w:ascii="Calibri"/>
                <w:b/>
                <w:sz w:val="18"/>
              </w:rPr>
              <w:t>General anaesthetic drugs</w:t>
            </w:r>
          </w:p>
        </w:tc>
        <w:tc>
          <w:tcPr>
            <w:tcW w:w="10698" w:type="dxa"/>
          </w:tcPr>
          <w:p w14:paraId="2CD9AF58" w14:textId="77777777" w:rsidR="005F7EA5" w:rsidRDefault="00E947E1">
            <w:pPr>
              <w:pStyle w:val="TableParagraph"/>
              <w:spacing w:before="1"/>
              <w:ind w:left="105" w:right="102"/>
              <w:jc w:val="both"/>
              <w:rPr>
                <w:rFonts w:ascii="Calibri"/>
                <w:sz w:val="18"/>
              </w:rPr>
            </w:pPr>
            <w:r>
              <w:rPr>
                <w:rFonts w:ascii="Calibri"/>
                <w:sz w:val="18"/>
              </w:rPr>
              <w:t>Student knows the chemical structure of general anaesthetic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242FBF9C" w14:textId="77777777">
        <w:trPr>
          <w:trHeight w:hRule="exact" w:val="670"/>
        </w:trPr>
        <w:tc>
          <w:tcPr>
            <w:tcW w:w="447" w:type="dxa"/>
          </w:tcPr>
          <w:p w14:paraId="4A549993" w14:textId="77777777" w:rsidR="005F7EA5" w:rsidRDefault="00E947E1">
            <w:pPr>
              <w:pStyle w:val="TableParagraph"/>
              <w:spacing w:before="1"/>
              <w:ind w:right="101"/>
              <w:jc w:val="right"/>
              <w:rPr>
                <w:rFonts w:ascii="Calibri"/>
                <w:b/>
                <w:sz w:val="18"/>
              </w:rPr>
            </w:pPr>
            <w:r>
              <w:rPr>
                <w:rFonts w:ascii="Calibri"/>
                <w:b/>
                <w:sz w:val="18"/>
              </w:rPr>
              <w:t>61.</w:t>
            </w:r>
          </w:p>
        </w:tc>
        <w:tc>
          <w:tcPr>
            <w:tcW w:w="3140" w:type="dxa"/>
          </w:tcPr>
          <w:p w14:paraId="2A9486A7" w14:textId="77777777" w:rsidR="005F7EA5" w:rsidRDefault="00E947E1">
            <w:pPr>
              <w:pStyle w:val="TableParagraph"/>
              <w:spacing w:before="1"/>
              <w:ind w:left="105"/>
              <w:rPr>
                <w:rFonts w:ascii="Calibri"/>
                <w:b/>
                <w:sz w:val="18"/>
              </w:rPr>
            </w:pPr>
            <w:r>
              <w:rPr>
                <w:rFonts w:ascii="Calibri"/>
                <w:b/>
                <w:sz w:val="18"/>
              </w:rPr>
              <w:t>Local anaesthetic drugs</w:t>
            </w:r>
          </w:p>
        </w:tc>
        <w:tc>
          <w:tcPr>
            <w:tcW w:w="10698" w:type="dxa"/>
          </w:tcPr>
          <w:p w14:paraId="1EFE7DE0" w14:textId="77777777" w:rsidR="005F7EA5" w:rsidRDefault="00E947E1">
            <w:pPr>
              <w:pStyle w:val="TableParagraph"/>
              <w:spacing w:before="1"/>
              <w:ind w:left="105" w:right="100"/>
              <w:jc w:val="both"/>
              <w:rPr>
                <w:rFonts w:ascii="Calibri"/>
                <w:sz w:val="18"/>
              </w:rPr>
            </w:pPr>
            <w:r>
              <w:rPr>
                <w:rFonts w:ascii="Calibri"/>
                <w:sz w:val="18"/>
              </w:rPr>
              <w:t>Student knows the chemical structure of local anaesthetic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06E1A47D" w14:textId="77777777">
        <w:trPr>
          <w:trHeight w:hRule="exact" w:val="1109"/>
        </w:trPr>
        <w:tc>
          <w:tcPr>
            <w:tcW w:w="447" w:type="dxa"/>
          </w:tcPr>
          <w:p w14:paraId="56D69737" w14:textId="77777777" w:rsidR="005F7EA5" w:rsidRDefault="005F7EA5">
            <w:pPr>
              <w:pStyle w:val="TableParagraph"/>
              <w:rPr>
                <w:rFonts w:ascii="Calibri"/>
                <w:b/>
                <w:sz w:val="18"/>
              </w:rPr>
            </w:pPr>
          </w:p>
          <w:p w14:paraId="01740721" w14:textId="77777777" w:rsidR="005F7EA5" w:rsidRDefault="005F7EA5">
            <w:pPr>
              <w:pStyle w:val="TableParagraph"/>
              <w:spacing w:before="1"/>
              <w:rPr>
                <w:rFonts w:ascii="Calibri"/>
                <w:b/>
                <w:sz w:val="18"/>
              </w:rPr>
            </w:pPr>
          </w:p>
          <w:p w14:paraId="5B4230EA" w14:textId="77777777" w:rsidR="005F7EA5" w:rsidRDefault="00E947E1">
            <w:pPr>
              <w:pStyle w:val="TableParagraph"/>
              <w:ind w:right="101"/>
              <w:jc w:val="right"/>
              <w:rPr>
                <w:rFonts w:ascii="Calibri"/>
                <w:b/>
                <w:sz w:val="18"/>
              </w:rPr>
            </w:pPr>
            <w:r>
              <w:rPr>
                <w:rFonts w:ascii="Calibri"/>
                <w:b/>
                <w:sz w:val="18"/>
              </w:rPr>
              <w:t>62.</w:t>
            </w:r>
          </w:p>
        </w:tc>
        <w:tc>
          <w:tcPr>
            <w:tcW w:w="3140" w:type="dxa"/>
          </w:tcPr>
          <w:p w14:paraId="155B5621" w14:textId="77777777" w:rsidR="005F7EA5" w:rsidRDefault="005F7EA5">
            <w:pPr>
              <w:pStyle w:val="TableParagraph"/>
              <w:rPr>
                <w:rFonts w:ascii="Calibri"/>
                <w:b/>
                <w:sz w:val="18"/>
              </w:rPr>
            </w:pPr>
          </w:p>
          <w:p w14:paraId="6C03FC1D" w14:textId="77777777" w:rsidR="005F7EA5" w:rsidRDefault="005F7EA5">
            <w:pPr>
              <w:pStyle w:val="TableParagraph"/>
              <w:spacing w:before="1"/>
              <w:rPr>
                <w:rFonts w:ascii="Calibri"/>
                <w:b/>
                <w:sz w:val="18"/>
              </w:rPr>
            </w:pPr>
          </w:p>
          <w:p w14:paraId="6FEBD35A" w14:textId="77777777" w:rsidR="005F7EA5" w:rsidRDefault="00E947E1">
            <w:pPr>
              <w:pStyle w:val="TableParagraph"/>
              <w:ind w:left="105"/>
              <w:rPr>
                <w:rFonts w:ascii="Calibri"/>
                <w:b/>
                <w:sz w:val="18"/>
              </w:rPr>
            </w:pPr>
            <w:r>
              <w:rPr>
                <w:rFonts w:ascii="Calibri"/>
                <w:b/>
                <w:sz w:val="18"/>
              </w:rPr>
              <w:t>Neuromuscular blocking drugs</w:t>
            </w:r>
          </w:p>
        </w:tc>
        <w:tc>
          <w:tcPr>
            <w:tcW w:w="10698" w:type="dxa"/>
          </w:tcPr>
          <w:p w14:paraId="45181669" w14:textId="77777777" w:rsidR="005F7EA5" w:rsidRDefault="005F7EA5">
            <w:pPr>
              <w:pStyle w:val="TableParagraph"/>
              <w:rPr>
                <w:rFonts w:ascii="Calibri"/>
                <w:b/>
                <w:sz w:val="18"/>
              </w:rPr>
            </w:pPr>
          </w:p>
          <w:p w14:paraId="48209794" w14:textId="77777777" w:rsidR="005F7EA5" w:rsidRDefault="005F7EA5">
            <w:pPr>
              <w:pStyle w:val="TableParagraph"/>
              <w:spacing w:before="1"/>
              <w:rPr>
                <w:rFonts w:ascii="Calibri"/>
                <w:b/>
                <w:sz w:val="18"/>
              </w:rPr>
            </w:pPr>
          </w:p>
          <w:p w14:paraId="2563F603" w14:textId="77777777" w:rsidR="005F7EA5" w:rsidRDefault="00E947E1">
            <w:pPr>
              <w:pStyle w:val="TableParagraph"/>
              <w:ind w:left="105" w:right="100"/>
              <w:jc w:val="both"/>
              <w:rPr>
                <w:rFonts w:ascii="Calibri"/>
                <w:sz w:val="18"/>
              </w:rPr>
            </w:pPr>
            <w:r>
              <w:rPr>
                <w:rFonts w:ascii="Calibri"/>
                <w:sz w:val="18"/>
              </w:rPr>
              <w:t>Student knows the chemical structure of neuromuscular blocking drugs,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6"/>
                <w:sz w:val="18"/>
              </w:rPr>
              <w:t xml:space="preserve"> </w:t>
            </w:r>
            <w:r>
              <w:rPr>
                <w:rFonts w:ascii="Calibri"/>
                <w:sz w:val="18"/>
              </w:rPr>
              <w:t>dosage.</w:t>
            </w:r>
          </w:p>
        </w:tc>
      </w:tr>
      <w:tr w:rsidR="005F7EA5" w14:paraId="750E436A" w14:textId="77777777">
        <w:trPr>
          <w:trHeight w:hRule="exact" w:val="670"/>
        </w:trPr>
        <w:tc>
          <w:tcPr>
            <w:tcW w:w="447" w:type="dxa"/>
          </w:tcPr>
          <w:p w14:paraId="19700942" w14:textId="77777777" w:rsidR="005F7EA5" w:rsidRDefault="00E947E1">
            <w:pPr>
              <w:pStyle w:val="TableParagraph"/>
              <w:spacing w:line="219" w:lineRule="exact"/>
              <w:ind w:right="101"/>
              <w:jc w:val="right"/>
              <w:rPr>
                <w:rFonts w:ascii="Calibri"/>
                <w:b/>
                <w:sz w:val="18"/>
              </w:rPr>
            </w:pPr>
            <w:r>
              <w:rPr>
                <w:rFonts w:ascii="Calibri"/>
                <w:b/>
                <w:sz w:val="18"/>
              </w:rPr>
              <w:t>63.</w:t>
            </w:r>
          </w:p>
        </w:tc>
        <w:tc>
          <w:tcPr>
            <w:tcW w:w="3140" w:type="dxa"/>
          </w:tcPr>
          <w:p w14:paraId="7A1FE524" w14:textId="77777777" w:rsidR="005F7EA5" w:rsidRDefault="00E947E1">
            <w:pPr>
              <w:pStyle w:val="TableParagraph"/>
              <w:spacing w:line="219" w:lineRule="exact"/>
              <w:ind w:left="105"/>
              <w:rPr>
                <w:rFonts w:ascii="Calibri"/>
                <w:b/>
                <w:sz w:val="18"/>
              </w:rPr>
            </w:pPr>
            <w:r>
              <w:rPr>
                <w:rFonts w:ascii="Calibri"/>
                <w:b/>
                <w:sz w:val="18"/>
              </w:rPr>
              <w:t>Central nervous system stimulants</w:t>
            </w:r>
          </w:p>
        </w:tc>
        <w:tc>
          <w:tcPr>
            <w:tcW w:w="10698" w:type="dxa"/>
          </w:tcPr>
          <w:p w14:paraId="34A690D0" w14:textId="77777777" w:rsidR="005F7EA5" w:rsidRDefault="00E947E1">
            <w:pPr>
              <w:pStyle w:val="TableParagraph"/>
              <w:ind w:left="105" w:right="101"/>
              <w:jc w:val="both"/>
              <w:rPr>
                <w:rFonts w:ascii="Calibri"/>
                <w:sz w:val="18"/>
              </w:rPr>
            </w:pPr>
            <w:r>
              <w:rPr>
                <w:rFonts w:ascii="Calibri"/>
                <w:sz w:val="18"/>
              </w:rPr>
              <w:t>Student knows the chemical structure of central nervous system stimulants,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23876403" w14:textId="77777777">
        <w:trPr>
          <w:trHeight w:hRule="exact" w:val="667"/>
        </w:trPr>
        <w:tc>
          <w:tcPr>
            <w:tcW w:w="447" w:type="dxa"/>
          </w:tcPr>
          <w:p w14:paraId="3F3D4121" w14:textId="77777777" w:rsidR="005F7EA5" w:rsidRDefault="00E947E1">
            <w:pPr>
              <w:pStyle w:val="TableParagraph"/>
              <w:spacing w:line="219" w:lineRule="exact"/>
              <w:ind w:right="101"/>
              <w:jc w:val="right"/>
              <w:rPr>
                <w:rFonts w:ascii="Calibri"/>
                <w:b/>
                <w:sz w:val="18"/>
              </w:rPr>
            </w:pPr>
            <w:r>
              <w:rPr>
                <w:rFonts w:ascii="Calibri"/>
                <w:b/>
                <w:sz w:val="18"/>
              </w:rPr>
              <w:t>64.</w:t>
            </w:r>
          </w:p>
        </w:tc>
        <w:tc>
          <w:tcPr>
            <w:tcW w:w="3140" w:type="dxa"/>
          </w:tcPr>
          <w:p w14:paraId="2BF86023" w14:textId="77777777" w:rsidR="005F7EA5" w:rsidRDefault="00E947E1">
            <w:pPr>
              <w:pStyle w:val="TableParagraph"/>
              <w:spacing w:line="219" w:lineRule="exact"/>
              <w:ind w:left="105"/>
              <w:rPr>
                <w:rFonts w:ascii="Calibri"/>
                <w:b/>
                <w:sz w:val="18"/>
              </w:rPr>
            </w:pPr>
            <w:r>
              <w:rPr>
                <w:rFonts w:ascii="Calibri"/>
                <w:b/>
                <w:sz w:val="18"/>
              </w:rPr>
              <w:t>Central acting muscle relaxants</w:t>
            </w:r>
          </w:p>
        </w:tc>
        <w:tc>
          <w:tcPr>
            <w:tcW w:w="10698" w:type="dxa"/>
          </w:tcPr>
          <w:p w14:paraId="728CEDB0" w14:textId="77777777" w:rsidR="005F7EA5" w:rsidRDefault="00E947E1">
            <w:pPr>
              <w:pStyle w:val="TableParagraph"/>
              <w:ind w:left="105" w:right="102"/>
              <w:jc w:val="both"/>
              <w:rPr>
                <w:rFonts w:ascii="Calibri"/>
                <w:sz w:val="18"/>
              </w:rPr>
            </w:pPr>
            <w:r>
              <w:rPr>
                <w:rFonts w:ascii="Calibri"/>
                <w:sz w:val="18"/>
              </w:rPr>
              <w:t>Student knows the chemical structure of central acting muscle relaxants,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5"/>
                <w:sz w:val="18"/>
              </w:rPr>
              <w:t xml:space="preserve"> </w:t>
            </w:r>
            <w:r>
              <w:rPr>
                <w:rFonts w:ascii="Calibri"/>
                <w:sz w:val="18"/>
              </w:rPr>
              <w:t>dosage.</w:t>
            </w:r>
          </w:p>
        </w:tc>
      </w:tr>
      <w:tr w:rsidR="005F7EA5" w14:paraId="704AC33B" w14:textId="77777777">
        <w:trPr>
          <w:trHeight w:hRule="exact" w:val="670"/>
        </w:trPr>
        <w:tc>
          <w:tcPr>
            <w:tcW w:w="447" w:type="dxa"/>
          </w:tcPr>
          <w:p w14:paraId="1C14904C" w14:textId="77777777" w:rsidR="005F7EA5" w:rsidRDefault="00E947E1">
            <w:pPr>
              <w:pStyle w:val="TableParagraph"/>
              <w:spacing w:before="1"/>
              <w:ind w:right="101"/>
              <w:jc w:val="right"/>
              <w:rPr>
                <w:rFonts w:ascii="Calibri"/>
                <w:b/>
                <w:sz w:val="18"/>
              </w:rPr>
            </w:pPr>
            <w:r>
              <w:rPr>
                <w:rFonts w:ascii="Calibri"/>
                <w:b/>
                <w:sz w:val="18"/>
              </w:rPr>
              <w:t>65.</w:t>
            </w:r>
          </w:p>
        </w:tc>
        <w:tc>
          <w:tcPr>
            <w:tcW w:w="3140" w:type="dxa"/>
          </w:tcPr>
          <w:p w14:paraId="5BF078D7" w14:textId="77777777" w:rsidR="005F7EA5" w:rsidRDefault="00E947E1">
            <w:pPr>
              <w:pStyle w:val="TableParagraph"/>
              <w:spacing w:before="1"/>
              <w:ind w:left="105"/>
              <w:rPr>
                <w:rFonts w:ascii="Calibri"/>
                <w:b/>
                <w:sz w:val="18"/>
              </w:rPr>
            </w:pPr>
            <w:r>
              <w:rPr>
                <w:rFonts w:ascii="Calibri"/>
                <w:b/>
                <w:sz w:val="18"/>
              </w:rPr>
              <w:t>Addictive drugs</w:t>
            </w:r>
          </w:p>
        </w:tc>
        <w:tc>
          <w:tcPr>
            <w:tcW w:w="10698" w:type="dxa"/>
          </w:tcPr>
          <w:p w14:paraId="3358CA04" w14:textId="77777777" w:rsidR="005F7EA5" w:rsidRDefault="00E947E1">
            <w:pPr>
              <w:pStyle w:val="TableParagraph"/>
              <w:spacing w:before="1"/>
              <w:ind w:left="105" w:right="100"/>
              <w:jc w:val="both"/>
              <w:rPr>
                <w:rFonts w:ascii="Calibri"/>
                <w:sz w:val="18"/>
              </w:rPr>
            </w:pPr>
            <w:r>
              <w:rPr>
                <w:rFonts w:ascii="Calibri"/>
                <w:sz w:val="18"/>
              </w:rPr>
              <w:t>Student knows the types of addiction and knows the chemical structure of addictive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70FC27C2" w14:textId="77777777">
        <w:trPr>
          <w:trHeight w:hRule="exact" w:val="670"/>
        </w:trPr>
        <w:tc>
          <w:tcPr>
            <w:tcW w:w="447" w:type="dxa"/>
          </w:tcPr>
          <w:p w14:paraId="7F30AF15" w14:textId="77777777" w:rsidR="005F7EA5" w:rsidRDefault="00E947E1">
            <w:pPr>
              <w:pStyle w:val="TableParagraph"/>
              <w:spacing w:before="1"/>
              <w:ind w:right="101"/>
              <w:jc w:val="right"/>
              <w:rPr>
                <w:rFonts w:ascii="Calibri"/>
                <w:b/>
                <w:sz w:val="18"/>
              </w:rPr>
            </w:pPr>
            <w:r>
              <w:rPr>
                <w:rFonts w:ascii="Calibri"/>
                <w:b/>
                <w:sz w:val="18"/>
              </w:rPr>
              <w:t>66.</w:t>
            </w:r>
          </w:p>
        </w:tc>
        <w:tc>
          <w:tcPr>
            <w:tcW w:w="3140" w:type="dxa"/>
          </w:tcPr>
          <w:p w14:paraId="09B9B430" w14:textId="77777777" w:rsidR="005F7EA5" w:rsidRDefault="00E947E1">
            <w:pPr>
              <w:pStyle w:val="TableParagraph"/>
              <w:spacing w:before="1"/>
              <w:ind w:left="105"/>
              <w:rPr>
                <w:rFonts w:ascii="Calibri"/>
                <w:b/>
                <w:sz w:val="18"/>
              </w:rPr>
            </w:pPr>
            <w:r>
              <w:rPr>
                <w:rFonts w:ascii="Calibri"/>
                <w:b/>
                <w:sz w:val="18"/>
              </w:rPr>
              <w:t>Antiseptics and disinfectants</w:t>
            </w:r>
          </w:p>
        </w:tc>
        <w:tc>
          <w:tcPr>
            <w:tcW w:w="10698" w:type="dxa"/>
          </w:tcPr>
          <w:p w14:paraId="34425D25" w14:textId="77777777" w:rsidR="005F7EA5" w:rsidRDefault="00E947E1">
            <w:pPr>
              <w:pStyle w:val="TableParagraph"/>
              <w:spacing w:before="1"/>
              <w:ind w:left="105" w:right="100"/>
              <w:jc w:val="both"/>
              <w:rPr>
                <w:rFonts w:ascii="Calibri"/>
                <w:sz w:val="18"/>
              </w:rPr>
            </w:pPr>
            <w:r>
              <w:rPr>
                <w:rFonts w:ascii="Calibri"/>
                <w:sz w:val="18"/>
              </w:rPr>
              <w:t>Student knows the types of antiseptic and disinfectants and knows the chemical structure of addictive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2F724845" w14:textId="77777777">
        <w:trPr>
          <w:trHeight w:hRule="exact" w:val="449"/>
        </w:trPr>
        <w:tc>
          <w:tcPr>
            <w:tcW w:w="447" w:type="dxa"/>
          </w:tcPr>
          <w:p w14:paraId="148E3D15" w14:textId="77777777" w:rsidR="005F7EA5" w:rsidRDefault="00E947E1">
            <w:pPr>
              <w:pStyle w:val="TableParagraph"/>
              <w:spacing w:before="1"/>
              <w:ind w:right="101"/>
              <w:jc w:val="right"/>
              <w:rPr>
                <w:rFonts w:ascii="Calibri"/>
                <w:b/>
                <w:sz w:val="18"/>
              </w:rPr>
            </w:pPr>
            <w:r>
              <w:rPr>
                <w:rFonts w:ascii="Calibri"/>
                <w:b/>
                <w:sz w:val="18"/>
              </w:rPr>
              <w:t>67.</w:t>
            </w:r>
          </w:p>
        </w:tc>
        <w:tc>
          <w:tcPr>
            <w:tcW w:w="3140" w:type="dxa"/>
          </w:tcPr>
          <w:p w14:paraId="2FCA0EFE" w14:textId="77777777" w:rsidR="005F7EA5" w:rsidRDefault="00E947E1">
            <w:pPr>
              <w:pStyle w:val="TableParagraph"/>
              <w:spacing w:before="1"/>
              <w:ind w:left="105" w:right="416"/>
              <w:rPr>
                <w:rFonts w:ascii="Calibri"/>
                <w:b/>
                <w:sz w:val="18"/>
              </w:rPr>
            </w:pPr>
            <w:r>
              <w:rPr>
                <w:rFonts w:ascii="Calibri"/>
                <w:b/>
                <w:sz w:val="18"/>
              </w:rPr>
              <w:t>Drugs used in fluid-electrolyte imbalance</w:t>
            </w:r>
          </w:p>
        </w:tc>
        <w:tc>
          <w:tcPr>
            <w:tcW w:w="10698" w:type="dxa"/>
          </w:tcPr>
          <w:p w14:paraId="75AE013C" w14:textId="77777777" w:rsidR="005F7EA5" w:rsidRDefault="00E947E1">
            <w:pPr>
              <w:pStyle w:val="TableParagraph"/>
              <w:spacing w:before="1"/>
              <w:ind w:left="105" w:right="120"/>
              <w:rPr>
                <w:rFonts w:ascii="Calibri"/>
                <w:sz w:val="18"/>
              </w:rPr>
            </w:pPr>
            <w:r>
              <w:rPr>
                <w:rFonts w:ascii="Calibri"/>
                <w:sz w:val="18"/>
              </w:rPr>
              <w:t>Student knows the chemical structure of drugs used in fluid-electrolyte imbalance, classifies drug groups, knows the pharmacodynamic features, adverse and toxic effects of drugs and drug interactions, knows clinical use (indications and contindications) of drugs and have the</w:t>
            </w:r>
          </w:p>
        </w:tc>
      </w:tr>
    </w:tbl>
    <w:p w14:paraId="4E4B4114" w14:textId="77777777" w:rsidR="005F7EA5" w:rsidRDefault="005F7EA5">
      <w:pPr>
        <w:rPr>
          <w:rFonts w:ascii="Calibri"/>
          <w:sz w:val="18"/>
        </w:rPr>
        <w:sectPr w:rsidR="005F7EA5">
          <w:pgSz w:w="16840" w:h="11910" w:orient="landscape"/>
          <w:pgMar w:top="980" w:right="1120" w:bottom="280" w:left="1200" w:header="708" w:footer="708" w:gutter="0"/>
          <w:cols w:space="708"/>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140"/>
        <w:gridCol w:w="10698"/>
      </w:tblGrid>
      <w:tr w:rsidR="005F7EA5" w14:paraId="71D1B4C3" w14:textId="77777777">
        <w:trPr>
          <w:trHeight w:hRule="exact" w:val="228"/>
        </w:trPr>
        <w:tc>
          <w:tcPr>
            <w:tcW w:w="447" w:type="dxa"/>
          </w:tcPr>
          <w:p w14:paraId="380C7714" w14:textId="77777777" w:rsidR="005F7EA5" w:rsidRDefault="005F7EA5"/>
        </w:tc>
        <w:tc>
          <w:tcPr>
            <w:tcW w:w="3140" w:type="dxa"/>
          </w:tcPr>
          <w:p w14:paraId="514119CC" w14:textId="77777777" w:rsidR="005F7EA5" w:rsidRDefault="005F7EA5"/>
        </w:tc>
        <w:tc>
          <w:tcPr>
            <w:tcW w:w="10698" w:type="dxa"/>
          </w:tcPr>
          <w:p w14:paraId="498797A7" w14:textId="77777777" w:rsidR="005F7EA5" w:rsidRDefault="00E947E1">
            <w:pPr>
              <w:pStyle w:val="TableParagraph"/>
              <w:spacing w:line="219" w:lineRule="exact"/>
              <w:ind w:left="105"/>
              <w:rPr>
                <w:rFonts w:ascii="Calibri"/>
                <w:sz w:val="18"/>
              </w:rPr>
            </w:pPr>
            <w:r>
              <w:rPr>
                <w:rFonts w:ascii="Calibri"/>
                <w:sz w:val="18"/>
              </w:rPr>
              <w:t>knowledge to choose appropriate drug with appropriate dosage.</w:t>
            </w:r>
          </w:p>
        </w:tc>
      </w:tr>
      <w:tr w:rsidR="005F7EA5" w14:paraId="7BB3FA9E" w14:textId="77777777">
        <w:trPr>
          <w:trHeight w:hRule="exact" w:val="670"/>
        </w:trPr>
        <w:tc>
          <w:tcPr>
            <w:tcW w:w="447" w:type="dxa"/>
          </w:tcPr>
          <w:p w14:paraId="1510878A" w14:textId="77777777" w:rsidR="005F7EA5" w:rsidRDefault="00E947E1">
            <w:pPr>
              <w:pStyle w:val="TableParagraph"/>
              <w:spacing w:before="1"/>
              <w:ind w:right="101"/>
              <w:jc w:val="right"/>
              <w:rPr>
                <w:rFonts w:ascii="Calibri"/>
                <w:b/>
                <w:sz w:val="18"/>
              </w:rPr>
            </w:pPr>
            <w:r>
              <w:rPr>
                <w:rFonts w:ascii="Calibri"/>
                <w:b/>
                <w:sz w:val="18"/>
              </w:rPr>
              <w:t>68.</w:t>
            </w:r>
          </w:p>
        </w:tc>
        <w:tc>
          <w:tcPr>
            <w:tcW w:w="3140" w:type="dxa"/>
          </w:tcPr>
          <w:p w14:paraId="362C85C9" w14:textId="77777777" w:rsidR="005F7EA5" w:rsidRDefault="00E947E1">
            <w:pPr>
              <w:pStyle w:val="TableParagraph"/>
              <w:spacing w:before="1"/>
              <w:ind w:left="105"/>
              <w:rPr>
                <w:rFonts w:ascii="Calibri"/>
                <w:b/>
                <w:sz w:val="18"/>
              </w:rPr>
            </w:pPr>
            <w:r>
              <w:rPr>
                <w:rFonts w:ascii="Calibri"/>
                <w:b/>
                <w:sz w:val="18"/>
              </w:rPr>
              <w:t>Acid-base balance regulating drugs</w:t>
            </w:r>
          </w:p>
        </w:tc>
        <w:tc>
          <w:tcPr>
            <w:tcW w:w="10698" w:type="dxa"/>
          </w:tcPr>
          <w:p w14:paraId="651542E3" w14:textId="77777777" w:rsidR="005F7EA5" w:rsidRDefault="00E947E1">
            <w:pPr>
              <w:pStyle w:val="TableParagraph"/>
              <w:spacing w:before="1"/>
              <w:ind w:left="105" w:right="100"/>
              <w:jc w:val="both"/>
              <w:rPr>
                <w:rFonts w:ascii="Calibri"/>
                <w:sz w:val="18"/>
              </w:rPr>
            </w:pPr>
            <w:r>
              <w:rPr>
                <w:rFonts w:ascii="Calibri"/>
                <w:sz w:val="18"/>
              </w:rPr>
              <w:t>Student defines acidosis and alkalosis and knows the chemical structure of drugs used in acid-base balance regulation,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6B09787" w14:textId="77777777">
        <w:trPr>
          <w:trHeight w:hRule="exact" w:val="670"/>
        </w:trPr>
        <w:tc>
          <w:tcPr>
            <w:tcW w:w="447" w:type="dxa"/>
          </w:tcPr>
          <w:p w14:paraId="42A27EC7" w14:textId="77777777" w:rsidR="005F7EA5" w:rsidRDefault="00E947E1">
            <w:pPr>
              <w:pStyle w:val="TableParagraph"/>
              <w:spacing w:before="1"/>
              <w:ind w:right="101"/>
              <w:jc w:val="right"/>
              <w:rPr>
                <w:rFonts w:ascii="Calibri"/>
                <w:b/>
                <w:sz w:val="18"/>
              </w:rPr>
            </w:pPr>
            <w:r>
              <w:rPr>
                <w:rFonts w:ascii="Calibri"/>
                <w:b/>
                <w:sz w:val="18"/>
              </w:rPr>
              <w:t>69.</w:t>
            </w:r>
          </w:p>
        </w:tc>
        <w:tc>
          <w:tcPr>
            <w:tcW w:w="3140" w:type="dxa"/>
          </w:tcPr>
          <w:p w14:paraId="6EE66A0A" w14:textId="77777777" w:rsidR="005F7EA5" w:rsidRDefault="00E947E1">
            <w:pPr>
              <w:pStyle w:val="TableParagraph"/>
              <w:spacing w:before="1"/>
              <w:ind w:left="105"/>
              <w:rPr>
                <w:rFonts w:ascii="Calibri"/>
                <w:b/>
                <w:sz w:val="18"/>
              </w:rPr>
            </w:pPr>
            <w:r>
              <w:rPr>
                <w:rFonts w:ascii="Calibri"/>
                <w:b/>
                <w:sz w:val="18"/>
              </w:rPr>
              <w:t>Plasma volume expanders</w:t>
            </w:r>
          </w:p>
        </w:tc>
        <w:tc>
          <w:tcPr>
            <w:tcW w:w="10698" w:type="dxa"/>
          </w:tcPr>
          <w:p w14:paraId="187EE1FE" w14:textId="77777777" w:rsidR="005F7EA5" w:rsidRDefault="00E947E1">
            <w:pPr>
              <w:pStyle w:val="TableParagraph"/>
              <w:spacing w:before="1"/>
              <w:ind w:left="105" w:right="102"/>
              <w:jc w:val="both"/>
              <w:rPr>
                <w:rFonts w:ascii="Calibri"/>
                <w:sz w:val="18"/>
              </w:rPr>
            </w:pPr>
            <w:r>
              <w:rPr>
                <w:rFonts w:ascii="Calibri"/>
                <w:sz w:val="18"/>
              </w:rPr>
              <w:t>Student knows the chemical structure of plasma volume expanders,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413A6B9F" w14:textId="77777777">
        <w:trPr>
          <w:trHeight w:hRule="exact" w:val="670"/>
        </w:trPr>
        <w:tc>
          <w:tcPr>
            <w:tcW w:w="447" w:type="dxa"/>
          </w:tcPr>
          <w:p w14:paraId="4FB1F01B" w14:textId="77777777" w:rsidR="005F7EA5" w:rsidRDefault="00E947E1">
            <w:pPr>
              <w:pStyle w:val="TableParagraph"/>
              <w:spacing w:before="1"/>
              <w:ind w:right="101"/>
              <w:jc w:val="right"/>
              <w:rPr>
                <w:rFonts w:ascii="Calibri"/>
                <w:b/>
                <w:sz w:val="18"/>
              </w:rPr>
            </w:pPr>
            <w:r>
              <w:rPr>
                <w:rFonts w:ascii="Calibri"/>
                <w:b/>
                <w:sz w:val="18"/>
              </w:rPr>
              <w:t>70.</w:t>
            </w:r>
          </w:p>
        </w:tc>
        <w:tc>
          <w:tcPr>
            <w:tcW w:w="3140" w:type="dxa"/>
          </w:tcPr>
          <w:p w14:paraId="78552262" w14:textId="77777777" w:rsidR="005F7EA5" w:rsidRDefault="00E947E1">
            <w:pPr>
              <w:pStyle w:val="TableParagraph"/>
              <w:spacing w:before="1"/>
              <w:ind w:left="105"/>
              <w:rPr>
                <w:rFonts w:ascii="Calibri"/>
                <w:b/>
                <w:sz w:val="18"/>
              </w:rPr>
            </w:pPr>
            <w:r>
              <w:rPr>
                <w:rFonts w:ascii="Calibri"/>
                <w:b/>
                <w:sz w:val="18"/>
              </w:rPr>
              <w:t>Urinary antiseptic drugs</w:t>
            </w:r>
          </w:p>
        </w:tc>
        <w:tc>
          <w:tcPr>
            <w:tcW w:w="10698" w:type="dxa"/>
          </w:tcPr>
          <w:p w14:paraId="7514FCFD" w14:textId="77777777" w:rsidR="005F7EA5" w:rsidRDefault="00E947E1">
            <w:pPr>
              <w:pStyle w:val="TableParagraph"/>
              <w:spacing w:before="1"/>
              <w:ind w:left="105" w:right="97"/>
              <w:jc w:val="both"/>
              <w:rPr>
                <w:rFonts w:ascii="Calibri"/>
                <w:sz w:val="18"/>
              </w:rPr>
            </w:pPr>
            <w:r>
              <w:rPr>
                <w:rFonts w:ascii="Calibri"/>
                <w:sz w:val="18"/>
              </w:rPr>
              <w:t>Student knows the chemical structure of urinary antiseptic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410AFA8" w14:textId="77777777">
        <w:trPr>
          <w:trHeight w:hRule="exact" w:val="449"/>
        </w:trPr>
        <w:tc>
          <w:tcPr>
            <w:tcW w:w="447" w:type="dxa"/>
          </w:tcPr>
          <w:p w14:paraId="793F9A62" w14:textId="77777777" w:rsidR="005F7EA5" w:rsidRDefault="00E947E1">
            <w:pPr>
              <w:pStyle w:val="TableParagraph"/>
              <w:spacing w:before="1"/>
              <w:ind w:right="101"/>
              <w:jc w:val="right"/>
              <w:rPr>
                <w:rFonts w:ascii="Calibri"/>
                <w:b/>
                <w:sz w:val="18"/>
              </w:rPr>
            </w:pPr>
            <w:r>
              <w:rPr>
                <w:rFonts w:ascii="Calibri"/>
                <w:b/>
                <w:sz w:val="18"/>
              </w:rPr>
              <w:t>71.</w:t>
            </w:r>
          </w:p>
        </w:tc>
        <w:tc>
          <w:tcPr>
            <w:tcW w:w="3140" w:type="dxa"/>
          </w:tcPr>
          <w:p w14:paraId="1812A9D3" w14:textId="77777777" w:rsidR="005F7EA5" w:rsidRDefault="00E947E1">
            <w:pPr>
              <w:pStyle w:val="TableParagraph"/>
              <w:spacing w:before="1"/>
              <w:ind w:left="105" w:right="482"/>
              <w:rPr>
                <w:rFonts w:ascii="Calibri"/>
                <w:b/>
                <w:sz w:val="18"/>
              </w:rPr>
            </w:pPr>
            <w:r>
              <w:rPr>
                <w:rFonts w:ascii="Calibri"/>
                <w:b/>
                <w:sz w:val="18"/>
              </w:rPr>
              <w:t>Nutrition supplements, drug-food interactions</w:t>
            </w:r>
          </w:p>
        </w:tc>
        <w:tc>
          <w:tcPr>
            <w:tcW w:w="10698" w:type="dxa"/>
          </w:tcPr>
          <w:p w14:paraId="1F09BFD2" w14:textId="77777777" w:rsidR="005F7EA5" w:rsidRDefault="00E947E1">
            <w:pPr>
              <w:pStyle w:val="TableParagraph"/>
              <w:spacing w:before="1"/>
              <w:ind w:left="105" w:right="120"/>
              <w:rPr>
                <w:rFonts w:ascii="Calibri"/>
                <w:sz w:val="18"/>
              </w:rPr>
            </w:pPr>
            <w:r>
              <w:rPr>
                <w:rFonts w:ascii="Calibri"/>
                <w:sz w:val="18"/>
              </w:rPr>
              <w:t>Student knows the types of nutrition supplements and classifies these products, knows the pharmacodynamic features, adverse and toxic effects of these supplements and their interactions with drugs, knows clinical use (indications and contindications) of nutrition supplements.</w:t>
            </w:r>
          </w:p>
        </w:tc>
      </w:tr>
      <w:tr w:rsidR="005F7EA5" w14:paraId="639B0BB4" w14:textId="77777777">
        <w:trPr>
          <w:trHeight w:hRule="exact" w:val="670"/>
        </w:trPr>
        <w:tc>
          <w:tcPr>
            <w:tcW w:w="447" w:type="dxa"/>
          </w:tcPr>
          <w:p w14:paraId="1F2FAE1A" w14:textId="77777777" w:rsidR="005F7EA5" w:rsidRDefault="00E947E1">
            <w:pPr>
              <w:pStyle w:val="TableParagraph"/>
              <w:spacing w:before="2"/>
              <w:ind w:right="101"/>
              <w:jc w:val="right"/>
              <w:rPr>
                <w:rFonts w:ascii="Calibri"/>
                <w:b/>
                <w:sz w:val="18"/>
              </w:rPr>
            </w:pPr>
            <w:r>
              <w:rPr>
                <w:rFonts w:ascii="Calibri"/>
                <w:b/>
                <w:sz w:val="18"/>
              </w:rPr>
              <w:t>72.</w:t>
            </w:r>
          </w:p>
        </w:tc>
        <w:tc>
          <w:tcPr>
            <w:tcW w:w="3140" w:type="dxa"/>
          </w:tcPr>
          <w:p w14:paraId="0336EEC5" w14:textId="77777777" w:rsidR="005F7EA5" w:rsidRDefault="00E947E1">
            <w:pPr>
              <w:pStyle w:val="TableParagraph"/>
              <w:spacing w:before="2"/>
              <w:ind w:left="105"/>
              <w:rPr>
                <w:rFonts w:ascii="Calibri"/>
                <w:b/>
                <w:sz w:val="18"/>
              </w:rPr>
            </w:pPr>
            <w:r>
              <w:rPr>
                <w:rFonts w:ascii="Calibri"/>
                <w:b/>
                <w:sz w:val="18"/>
              </w:rPr>
              <w:t>Diuretic drugs</w:t>
            </w:r>
          </w:p>
        </w:tc>
        <w:tc>
          <w:tcPr>
            <w:tcW w:w="10698" w:type="dxa"/>
          </w:tcPr>
          <w:p w14:paraId="6D72AE71" w14:textId="77777777" w:rsidR="005F7EA5" w:rsidRDefault="00E947E1">
            <w:pPr>
              <w:pStyle w:val="TableParagraph"/>
              <w:spacing w:before="2"/>
              <w:ind w:left="105" w:right="98"/>
              <w:jc w:val="both"/>
              <w:rPr>
                <w:rFonts w:ascii="Calibri"/>
                <w:sz w:val="18"/>
              </w:rPr>
            </w:pPr>
            <w:r>
              <w:rPr>
                <w:rFonts w:ascii="Calibri"/>
                <w:sz w:val="18"/>
              </w:rPr>
              <w:t>Student knows the chemical structure of diuretic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622C7D63" w14:textId="77777777">
        <w:trPr>
          <w:trHeight w:hRule="exact" w:val="449"/>
        </w:trPr>
        <w:tc>
          <w:tcPr>
            <w:tcW w:w="447" w:type="dxa"/>
          </w:tcPr>
          <w:p w14:paraId="4E1CE376" w14:textId="77777777" w:rsidR="005F7EA5" w:rsidRDefault="00E947E1">
            <w:pPr>
              <w:pStyle w:val="TableParagraph"/>
              <w:spacing w:before="1"/>
              <w:ind w:right="101"/>
              <w:jc w:val="right"/>
              <w:rPr>
                <w:rFonts w:ascii="Calibri"/>
                <w:b/>
                <w:sz w:val="18"/>
              </w:rPr>
            </w:pPr>
            <w:r>
              <w:rPr>
                <w:rFonts w:ascii="Calibri"/>
                <w:b/>
                <w:sz w:val="18"/>
              </w:rPr>
              <w:t>73.</w:t>
            </w:r>
          </w:p>
        </w:tc>
        <w:tc>
          <w:tcPr>
            <w:tcW w:w="3140" w:type="dxa"/>
          </w:tcPr>
          <w:p w14:paraId="454F155C" w14:textId="77777777" w:rsidR="005F7EA5" w:rsidRDefault="00E947E1">
            <w:pPr>
              <w:pStyle w:val="TableParagraph"/>
              <w:spacing w:before="1"/>
              <w:ind w:left="105"/>
              <w:rPr>
                <w:rFonts w:ascii="Calibri"/>
                <w:b/>
                <w:sz w:val="18"/>
              </w:rPr>
            </w:pPr>
            <w:r>
              <w:rPr>
                <w:rFonts w:ascii="Calibri"/>
                <w:b/>
                <w:sz w:val="18"/>
              </w:rPr>
              <w:t>Pharmacovigilance</w:t>
            </w:r>
          </w:p>
        </w:tc>
        <w:tc>
          <w:tcPr>
            <w:tcW w:w="10698" w:type="dxa"/>
          </w:tcPr>
          <w:p w14:paraId="05F34F0E" w14:textId="77777777" w:rsidR="005F7EA5" w:rsidRDefault="00E947E1">
            <w:pPr>
              <w:pStyle w:val="TableParagraph"/>
              <w:spacing w:before="1"/>
              <w:ind w:left="105"/>
              <w:rPr>
                <w:rFonts w:ascii="Calibri"/>
                <w:sz w:val="18"/>
              </w:rPr>
            </w:pPr>
            <w:r>
              <w:rPr>
                <w:rFonts w:ascii="Calibri"/>
                <w:sz w:val="18"/>
              </w:rPr>
              <w:t>Student gains awareness on the adverse reactions that may ocur during drug use and knows these adverse reactions. Student understands the importance of making efforts to minimaze these reactions.</w:t>
            </w:r>
          </w:p>
        </w:tc>
      </w:tr>
      <w:tr w:rsidR="005F7EA5" w14:paraId="0E8D01FC" w14:textId="77777777">
        <w:trPr>
          <w:trHeight w:hRule="exact" w:val="1548"/>
        </w:trPr>
        <w:tc>
          <w:tcPr>
            <w:tcW w:w="447" w:type="dxa"/>
          </w:tcPr>
          <w:p w14:paraId="5FD32CBC" w14:textId="77777777" w:rsidR="005F7EA5" w:rsidRDefault="005F7EA5">
            <w:pPr>
              <w:pStyle w:val="TableParagraph"/>
              <w:rPr>
                <w:rFonts w:ascii="Calibri"/>
                <w:b/>
                <w:sz w:val="18"/>
              </w:rPr>
            </w:pPr>
          </w:p>
          <w:p w14:paraId="4368061B" w14:textId="77777777" w:rsidR="005F7EA5" w:rsidRDefault="005F7EA5">
            <w:pPr>
              <w:pStyle w:val="TableParagraph"/>
              <w:rPr>
                <w:rFonts w:ascii="Calibri"/>
                <w:b/>
                <w:sz w:val="18"/>
              </w:rPr>
            </w:pPr>
          </w:p>
          <w:p w14:paraId="08BF2389" w14:textId="77777777" w:rsidR="005F7EA5" w:rsidRDefault="005F7EA5">
            <w:pPr>
              <w:pStyle w:val="TableParagraph"/>
              <w:rPr>
                <w:rFonts w:ascii="Calibri"/>
                <w:b/>
                <w:sz w:val="18"/>
              </w:rPr>
            </w:pPr>
          </w:p>
          <w:p w14:paraId="27C2FD90" w14:textId="77777777" w:rsidR="005F7EA5" w:rsidRDefault="005F7EA5">
            <w:pPr>
              <w:pStyle w:val="TableParagraph"/>
              <w:rPr>
                <w:rFonts w:ascii="Calibri"/>
                <w:b/>
                <w:sz w:val="18"/>
              </w:rPr>
            </w:pPr>
          </w:p>
          <w:p w14:paraId="7E863907" w14:textId="77777777" w:rsidR="005F7EA5" w:rsidRDefault="00E947E1">
            <w:pPr>
              <w:pStyle w:val="TableParagraph"/>
              <w:spacing w:before="1"/>
              <w:ind w:right="101"/>
              <w:jc w:val="right"/>
              <w:rPr>
                <w:rFonts w:ascii="Calibri"/>
                <w:b/>
                <w:sz w:val="18"/>
              </w:rPr>
            </w:pPr>
            <w:r>
              <w:rPr>
                <w:rFonts w:ascii="Calibri"/>
                <w:b/>
                <w:sz w:val="18"/>
              </w:rPr>
              <w:t>74.</w:t>
            </w:r>
          </w:p>
        </w:tc>
        <w:tc>
          <w:tcPr>
            <w:tcW w:w="3140" w:type="dxa"/>
          </w:tcPr>
          <w:p w14:paraId="7E46B8D3" w14:textId="77777777" w:rsidR="005F7EA5" w:rsidRDefault="005F7EA5">
            <w:pPr>
              <w:pStyle w:val="TableParagraph"/>
              <w:rPr>
                <w:rFonts w:ascii="Calibri"/>
                <w:b/>
                <w:sz w:val="18"/>
              </w:rPr>
            </w:pPr>
          </w:p>
          <w:p w14:paraId="7A2D7D72" w14:textId="77777777" w:rsidR="005F7EA5" w:rsidRDefault="005F7EA5">
            <w:pPr>
              <w:pStyle w:val="TableParagraph"/>
              <w:rPr>
                <w:rFonts w:ascii="Calibri"/>
                <w:b/>
                <w:sz w:val="18"/>
              </w:rPr>
            </w:pPr>
          </w:p>
          <w:p w14:paraId="3E3275ED" w14:textId="77777777" w:rsidR="005F7EA5" w:rsidRDefault="005F7EA5">
            <w:pPr>
              <w:pStyle w:val="TableParagraph"/>
              <w:rPr>
                <w:rFonts w:ascii="Calibri"/>
                <w:b/>
                <w:sz w:val="18"/>
              </w:rPr>
            </w:pPr>
          </w:p>
          <w:p w14:paraId="30E2D426" w14:textId="77777777" w:rsidR="005F7EA5" w:rsidRDefault="005F7EA5">
            <w:pPr>
              <w:pStyle w:val="TableParagraph"/>
              <w:rPr>
                <w:rFonts w:ascii="Calibri"/>
                <w:b/>
                <w:sz w:val="18"/>
              </w:rPr>
            </w:pPr>
          </w:p>
          <w:p w14:paraId="08F1817C" w14:textId="77777777" w:rsidR="005F7EA5" w:rsidRDefault="00E947E1">
            <w:pPr>
              <w:pStyle w:val="TableParagraph"/>
              <w:spacing w:before="1"/>
              <w:ind w:left="105"/>
              <w:rPr>
                <w:rFonts w:ascii="Calibri"/>
                <w:b/>
                <w:sz w:val="18"/>
              </w:rPr>
            </w:pPr>
            <w:r>
              <w:rPr>
                <w:rFonts w:ascii="Calibri"/>
                <w:b/>
                <w:sz w:val="18"/>
              </w:rPr>
              <w:t>Sex hormones</w:t>
            </w:r>
          </w:p>
        </w:tc>
        <w:tc>
          <w:tcPr>
            <w:tcW w:w="10698" w:type="dxa"/>
          </w:tcPr>
          <w:p w14:paraId="3401370F" w14:textId="77777777" w:rsidR="005F7EA5" w:rsidRDefault="005F7EA5">
            <w:pPr>
              <w:pStyle w:val="TableParagraph"/>
              <w:rPr>
                <w:rFonts w:ascii="Calibri"/>
                <w:b/>
                <w:sz w:val="18"/>
              </w:rPr>
            </w:pPr>
          </w:p>
          <w:p w14:paraId="2DA9F917" w14:textId="77777777" w:rsidR="005F7EA5" w:rsidRDefault="005F7EA5">
            <w:pPr>
              <w:pStyle w:val="TableParagraph"/>
              <w:rPr>
                <w:rFonts w:ascii="Calibri"/>
                <w:b/>
                <w:sz w:val="18"/>
              </w:rPr>
            </w:pPr>
          </w:p>
          <w:p w14:paraId="6CC5BB7F" w14:textId="77777777" w:rsidR="005F7EA5" w:rsidRDefault="005F7EA5">
            <w:pPr>
              <w:pStyle w:val="TableParagraph"/>
              <w:rPr>
                <w:rFonts w:ascii="Calibri"/>
                <w:b/>
                <w:sz w:val="18"/>
              </w:rPr>
            </w:pPr>
          </w:p>
          <w:p w14:paraId="78B6F6A9" w14:textId="77777777" w:rsidR="005F7EA5" w:rsidRDefault="005F7EA5">
            <w:pPr>
              <w:pStyle w:val="TableParagraph"/>
              <w:rPr>
                <w:rFonts w:ascii="Calibri"/>
                <w:b/>
                <w:sz w:val="18"/>
              </w:rPr>
            </w:pPr>
          </w:p>
          <w:p w14:paraId="1E21B798" w14:textId="77777777" w:rsidR="005F7EA5" w:rsidRDefault="00E947E1">
            <w:pPr>
              <w:pStyle w:val="TableParagraph"/>
              <w:spacing w:before="1"/>
              <w:ind w:left="105" w:right="103"/>
              <w:jc w:val="both"/>
              <w:rPr>
                <w:rFonts w:ascii="Calibri"/>
                <w:sz w:val="18"/>
              </w:rPr>
            </w:pPr>
            <w:r>
              <w:rPr>
                <w:rFonts w:ascii="Calibri"/>
                <w:sz w:val="18"/>
              </w:rPr>
              <w:t>Student knows the physiologic effects and chemical structure of sex hormones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368D7B89" w14:textId="77777777">
        <w:trPr>
          <w:trHeight w:hRule="exact" w:val="670"/>
        </w:trPr>
        <w:tc>
          <w:tcPr>
            <w:tcW w:w="447" w:type="dxa"/>
          </w:tcPr>
          <w:p w14:paraId="5291EA20" w14:textId="77777777" w:rsidR="005F7EA5" w:rsidRDefault="00E947E1">
            <w:pPr>
              <w:pStyle w:val="TableParagraph"/>
              <w:spacing w:before="1"/>
              <w:ind w:right="101"/>
              <w:jc w:val="right"/>
              <w:rPr>
                <w:rFonts w:ascii="Calibri"/>
                <w:b/>
                <w:sz w:val="18"/>
              </w:rPr>
            </w:pPr>
            <w:r>
              <w:rPr>
                <w:rFonts w:ascii="Calibri"/>
                <w:b/>
                <w:sz w:val="18"/>
              </w:rPr>
              <w:t>75.</w:t>
            </w:r>
          </w:p>
        </w:tc>
        <w:tc>
          <w:tcPr>
            <w:tcW w:w="3140" w:type="dxa"/>
          </w:tcPr>
          <w:p w14:paraId="42CFB5B3" w14:textId="77777777" w:rsidR="005F7EA5" w:rsidRDefault="00E947E1">
            <w:pPr>
              <w:pStyle w:val="TableParagraph"/>
              <w:spacing w:before="1"/>
              <w:ind w:left="105"/>
              <w:rPr>
                <w:rFonts w:ascii="Calibri"/>
                <w:b/>
                <w:sz w:val="18"/>
              </w:rPr>
            </w:pPr>
            <w:r>
              <w:rPr>
                <w:rFonts w:ascii="Calibri"/>
                <w:b/>
                <w:sz w:val="18"/>
              </w:rPr>
              <w:t>Drugs affecting uterine motility</w:t>
            </w:r>
          </w:p>
        </w:tc>
        <w:tc>
          <w:tcPr>
            <w:tcW w:w="10698" w:type="dxa"/>
          </w:tcPr>
          <w:p w14:paraId="357A7955" w14:textId="77777777" w:rsidR="005F7EA5" w:rsidRDefault="00E947E1">
            <w:pPr>
              <w:pStyle w:val="TableParagraph"/>
              <w:spacing w:before="1"/>
              <w:ind w:left="105" w:right="102"/>
              <w:jc w:val="both"/>
              <w:rPr>
                <w:rFonts w:ascii="Calibri"/>
                <w:sz w:val="18"/>
              </w:rPr>
            </w:pPr>
            <w:r>
              <w:rPr>
                <w:rFonts w:ascii="Calibri"/>
                <w:sz w:val="18"/>
              </w:rPr>
              <w:t>Student knows the chemical structure of drugs affecting uterine motility, classifies drug groups, knows the pharmacodynamic features, adverse and toxic effects of drugs and drug interactions, knows clinical use (indications and contindications) of drugs and have the knowledge to  choose appropriate drug with appropriate</w:t>
            </w:r>
            <w:r>
              <w:rPr>
                <w:rFonts w:ascii="Calibri"/>
                <w:spacing w:val="-16"/>
                <w:sz w:val="18"/>
              </w:rPr>
              <w:t xml:space="preserve"> </w:t>
            </w:r>
            <w:r>
              <w:rPr>
                <w:rFonts w:ascii="Calibri"/>
                <w:sz w:val="18"/>
              </w:rPr>
              <w:t>dosage.</w:t>
            </w:r>
          </w:p>
        </w:tc>
      </w:tr>
      <w:tr w:rsidR="005F7EA5" w14:paraId="18679029" w14:textId="77777777">
        <w:trPr>
          <w:trHeight w:hRule="exact" w:val="449"/>
        </w:trPr>
        <w:tc>
          <w:tcPr>
            <w:tcW w:w="447" w:type="dxa"/>
          </w:tcPr>
          <w:p w14:paraId="6CC8FF73" w14:textId="77777777" w:rsidR="005F7EA5" w:rsidRDefault="00E947E1">
            <w:pPr>
              <w:pStyle w:val="TableParagraph"/>
              <w:spacing w:before="1"/>
              <w:ind w:right="101"/>
              <w:jc w:val="right"/>
              <w:rPr>
                <w:rFonts w:ascii="Calibri"/>
                <w:b/>
                <w:sz w:val="18"/>
              </w:rPr>
            </w:pPr>
            <w:r>
              <w:rPr>
                <w:rFonts w:ascii="Calibri"/>
                <w:b/>
                <w:sz w:val="18"/>
              </w:rPr>
              <w:t>76.</w:t>
            </w:r>
          </w:p>
        </w:tc>
        <w:tc>
          <w:tcPr>
            <w:tcW w:w="3140" w:type="dxa"/>
          </w:tcPr>
          <w:p w14:paraId="75FCBFF5" w14:textId="77777777" w:rsidR="005F7EA5" w:rsidRDefault="00E947E1">
            <w:pPr>
              <w:pStyle w:val="TableParagraph"/>
              <w:spacing w:before="1"/>
              <w:ind w:left="105"/>
              <w:rPr>
                <w:rFonts w:ascii="Calibri"/>
                <w:b/>
                <w:sz w:val="18"/>
              </w:rPr>
            </w:pPr>
            <w:r>
              <w:rPr>
                <w:rFonts w:ascii="Calibri"/>
                <w:b/>
                <w:sz w:val="18"/>
              </w:rPr>
              <w:t>Drug use in pediatric and elderly population</w:t>
            </w:r>
          </w:p>
        </w:tc>
        <w:tc>
          <w:tcPr>
            <w:tcW w:w="10698" w:type="dxa"/>
          </w:tcPr>
          <w:p w14:paraId="7C5D0A78" w14:textId="77777777" w:rsidR="005F7EA5" w:rsidRDefault="00E947E1">
            <w:pPr>
              <w:pStyle w:val="TableParagraph"/>
              <w:spacing w:before="1"/>
              <w:ind w:left="105"/>
              <w:rPr>
                <w:rFonts w:ascii="Calibri"/>
                <w:sz w:val="18"/>
              </w:rPr>
            </w:pPr>
            <w:r>
              <w:rPr>
                <w:rFonts w:ascii="Calibri"/>
                <w:sz w:val="18"/>
              </w:rPr>
              <w:t>Student understands the importance of drug use in babies, children and old patients and have the information about safe drug use in these patient groups and have the knowledge to choose appropriate drug with appropriate dosage.</w:t>
            </w:r>
          </w:p>
        </w:tc>
      </w:tr>
      <w:tr w:rsidR="005F7EA5" w14:paraId="49DC694A" w14:textId="77777777">
        <w:trPr>
          <w:trHeight w:hRule="exact" w:val="670"/>
        </w:trPr>
        <w:tc>
          <w:tcPr>
            <w:tcW w:w="447" w:type="dxa"/>
          </w:tcPr>
          <w:p w14:paraId="58124464" w14:textId="77777777" w:rsidR="005F7EA5" w:rsidRDefault="00E947E1">
            <w:pPr>
              <w:pStyle w:val="TableParagraph"/>
              <w:spacing w:before="1"/>
              <w:ind w:right="101"/>
              <w:jc w:val="right"/>
              <w:rPr>
                <w:rFonts w:ascii="Calibri"/>
                <w:b/>
                <w:sz w:val="18"/>
              </w:rPr>
            </w:pPr>
            <w:r>
              <w:rPr>
                <w:rFonts w:ascii="Calibri"/>
                <w:b/>
                <w:sz w:val="18"/>
              </w:rPr>
              <w:t>77.</w:t>
            </w:r>
          </w:p>
        </w:tc>
        <w:tc>
          <w:tcPr>
            <w:tcW w:w="3140" w:type="dxa"/>
          </w:tcPr>
          <w:p w14:paraId="4FD6A5D1" w14:textId="77777777" w:rsidR="005F7EA5" w:rsidRDefault="00E947E1">
            <w:pPr>
              <w:pStyle w:val="TableParagraph"/>
              <w:spacing w:before="1"/>
              <w:ind w:left="105"/>
              <w:rPr>
                <w:rFonts w:ascii="Calibri"/>
                <w:b/>
                <w:sz w:val="18"/>
              </w:rPr>
            </w:pPr>
            <w:r>
              <w:rPr>
                <w:rFonts w:ascii="Calibri"/>
                <w:b/>
                <w:sz w:val="18"/>
              </w:rPr>
              <w:t>Drug use in pregnancy</w:t>
            </w:r>
          </w:p>
        </w:tc>
        <w:tc>
          <w:tcPr>
            <w:tcW w:w="10698" w:type="dxa"/>
          </w:tcPr>
          <w:p w14:paraId="78A41592" w14:textId="77777777" w:rsidR="005F7EA5" w:rsidRDefault="00E947E1">
            <w:pPr>
              <w:pStyle w:val="TableParagraph"/>
              <w:spacing w:before="1"/>
              <w:ind w:left="105" w:right="101"/>
              <w:jc w:val="both"/>
              <w:rPr>
                <w:rFonts w:ascii="Calibri"/>
                <w:sz w:val="18"/>
              </w:rPr>
            </w:pPr>
            <w:r>
              <w:rPr>
                <w:rFonts w:ascii="Calibri"/>
                <w:sz w:val="18"/>
              </w:rPr>
              <w:t>Student understands the importance of drug use in pregnancy and have the information about safe drug use in pregnants and have the knowledge to choose appropriate drug with appropriate dosage and knows the drugs that may present teratogenic effects and pregnancy categories of these drugs.</w:t>
            </w:r>
          </w:p>
        </w:tc>
      </w:tr>
      <w:tr w:rsidR="005F7EA5" w14:paraId="43E20FD8" w14:textId="77777777">
        <w:trPr>
          <w:trHeight w:hRule="exact" w:val="670"/>
        </w:trPr>
        <w:tc>
          <w:tcPr>
            <w:tcW w:w="447" w:type="dxa"/>
          </w:tcPr>
          <w:p w14:paraId="27C0216A" w14:textId="77777777" w:rsidR="005F7EA5" w:rsidRDefault="00E947E1">
            <w:pPr>
              <w:pStyle w:val="TableParagraph"/>
              <w:spacing w:before="1"/>
              <w:ind w:right="101"/>
              <w:jc w:val="right"/>
              <w:rPr>
                <w:rFonts w:ascii="Calibri"/>
                <w:b/>
                <w:sz w:val="18"/>
              </w:rPr>
            </w:pPr>
            <w:r>
              <w:rPr>
                <w:rFonts w:ascii="Calibri"/>
                <w:b/>
                <w:sz w:val="18"/>
              </w:rPr>
              <w:t>78.</w:t>
            </w:r>
          </w:p>
        </w:tc>
        <w:tc>
          <w:tcPr>
            <w:tcW w:w="3140" w:type="dxa"/>
          </w:tcPr>
          <w:p w14:paraId="10CE97B5" w14:textId="77777777" w:rsidR="005F7EA5" w:rsidRDefault="00E947E1">
            <w:pPr>
              <w:pStyle w:val="TableParagraph"/>
              <w:spacing w:before="1"/>
              <w:ind w:left="105"/>
              <w:rPr>
                <w:rFonts w:ascii="Calibri"/>
                <w:b/>
                <w:sz w:val="18"/>
              </w:rPr>
            </w:pPr>
            <w:r>
              <w:rPr>
                <w:rFonts w:ascii="Calibri"/>
                <w:b/>
                <w:sz w:val="18"/>
              </w:rPr>
              <w:t>Oral contraceptives</w:t>
            </w:r>
          </w:p>
        </w:tc>
        <w:tc>
          <w:tcPr>
            <w:tcW w:w="10698" w:type="dxa"/>
          </w:tcPr>
          <w:p w14:paraId="609EB712" w14:textId="77777777" w:rsidR="005F7EA5" w:rsidRDefault="00E947E1">
            <w:pPr>
              <w:pStyle w:val="TableParagraph"/>
              <w:spacing w:before="1"/>
              <w:ind w:left="105" w:right="98"/>
              <w:jc w:val="both"/>
              <w:rPr>
                <w:rFonts w:ascii="Calibri"/>
                <w:sz w:val="18"/>
              </w:rPr>
            </w:pPr>
            <w:r>
              <w:rPr>
                <w:rFonts w:ascii="Calibri"/>
                <w:sz w:val="18"/>
              </w:rPr>
              <w:t>Student knows the birth control methods and chemical structure of oral contraceptives,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1E736C97" w14:textId="77777777">
        <w:trPr>
          <w:trHeight w:hRule="exact" w:val="451"/>
        </w:trPr>
        <w:tc>
          <w:tcPr>
            <w:tcW w:w="447" w:type="dxa"/>
          </w:tcPr>
          <w:p w14:paraId="5286B74C" w14:textId="77777777" w:rsidR="005F7EA5" w:rsidRDefault="00E947E1">
            <w:pPr>
              <w:pStyle w:val="TableParagraph"/>
              <w:spacing w:before="1"/>
              <w:ind w:right="101"/>
              <w:jc w:val="right"/>
              <w:rPr>
                <w:rFonts w:ascii="Calibri"/>
                <w:b/>
                <w:sz w:val="18"/>
              </w:rPr>
            </w:pPr>
            <w:r>
              <w:rPr>
                <w:rFonts w:ascii="Calibri"/>
                <w:b/>
                <w:sz w:val="18"/>
              </w:rPr>
              <w:t>79.</w:t>
            </w:r>
          </w:p>
        </w:tc>
        <w:tc>
          <w:tcPr>
            <w:tcW w:w="3140" w:type="dxa"/>
          </w:tcPr>
          <w:p w14:paraId="1532B2AF" w14:textId="77777777" w:rsidR="005F7EA5" w:rsidRDefault="00E947E1">
            <w:pPr>
              <w:pStyle w:val="TableParagraph"/>
              <w:spacing w:before="1"/>
              <w:ind w:left="105"/>
              <w:rPr>
                <w:rFonts w:ascii="Calibri"/>
                <w:b/>
                <w:sz w:val="18"/>
              </w:rPr>
            </w:pPr>
            <w:r>
              <w:rPr>
                <w:rFonts w:ascii="Calibri"/>
                <w:b/>
                <w:sz w:val="18"/>
              </w:rPr>
              <w:t>Drug prescribing</w:t>
            </w:r>
          </w:p>
        </w:tc>
        <w:tc>
          <w:tcPr>
            <w:tcW w:w="10698" w:type="dxa"/>
          </w:tcPr>
          <w:p w14:paraId="54FD8F68" w14:textId="77777777" w:rsidR="005F7EA5" w:rsidRDefault="00E947E1">
            <w:pPr>
              <w:pStyle w:val="TableParagraph"/>
              <w:spacing w:before="1"/>
              <w:ind w:left="105"/>
              <w:rPr>
                <w:rFonts w:ascii="Calibri"/>
                <w:sz w:val="18"/>
              </w:rPr>
            </w:pPr>
            <w:r>
              <w:rPr>
                <w:rFonts w:ascii="Calibri"/>
                <w:sz w:val="18"/>
              </w:rPr>
              <w:t>Student understands the importance of prescription, knows the parts of prescription and have the information about prescribing proper drugs with proper dosage.</w:t>
            </w:r>
          </w:p>
        </w:tc>
      </w:tr>
    </w:tbl>
    <w:p w14:paraId="4D198E3C" w14:textId="77777777" w:rsidR="005F7EA5" w:rsidRDefault="005F7EA5">
      <w:pPr>
        <w:rPr>
          <w:rFonts w:ascii="Calibri"/>
          <w:sz w:val="18"/>
        </w:rPr>
        <w:sectPr w:rsidR="005F7EA5">
          <w:pgSz w:w="16840" w:h="11910" w:orient="landscape"/>
          <w:pgMar w:top="980" w:right="1120" w:bottom="280" w:left="1200" w:header="708" w:footer="708" w:gutter="0"/>
          <w:cols w:space="708"/>
        </w:sectPr>
      </w:pPr>
    </w:p>
    <w:p w14:paraId="6872622B" w14:textId="77777777" w:rsidR="005F7EA5" w:rsidRDefault="005F7EA5">
      <w:pPr>
        <w:pStyle w:val="GvdeMetni"/>
        <w:rPr>
          <w:rFonts w:ascii="Calibri"/>
          <w:b/>
          <w:sz w:val="20"/>
        </w:rPr>
      </w:pPr>
    </w:p>
    <w:p w14:paraId="072D0BAD" w14:textId="77777777" w:rsidR="005F7EA5" w:rsidRDefault="005F7EA5">
      <w:pPr>
        <w:pStyle w:val="GvdeMetni"/>
        <w:rPr>
          <w:rFonts w:ascii="Calibri"/>
          <w:b/>
          <w:sz w:val="20"/>
        </w:rPr>
      </w:pPr>
    </w:p>
    <w:p w14:paraId="6625AF95" w14:textId="77777777" w:rsidR="005F7EA5" w:rsidRDefault="005F7EA5">
      <w:pPr>
        <w:pStyle w:val="GvdeMetni"/>
        <w:spacing w:before="9"/>
        <w:rPr>
          <w:rFonts w:ascii="Calibri"/>
          <w:b/>
          <w:sz w:val="19"/>
        </w:rPr>
      </w:pPr>
    </w:p>
    <w:p w14:paraId="4ECDC8C3" w14:textId="77777777" w:rsidR="005F7EA5" w:rsidRDefault="00E947E1">
      <w:pPr>
        <w:pStyle w:val="Balk1"/>
        <w:ind w:left="110"/>
      </w:pPr>
      <w:r>
        <w:t>PROFİCİENCY LİMİTS OF PHARMACOLOGY DEPARTMENT</w:t>
      </w:r>
    </w:p>
    <w:p w14:paraId="479BAE51" w14:textId="77777777" w:rsidR="005F7EA5" w:rsidRDefault="00E947E1">
      <w:pPr>
        <w:pStyle w:val="Balk3"/>
        <w:spacing w:before="95"/>
        <w:ind w:left="100"/>
      </w:pPr>
      <w:r>
        <w:t>The objectives of pre-graduational medical education:</w:t>
      </w:r>
    </w:p>
    <w:p w14:paraId="3A7B2C39" w14:textId="77777777" w:rsidR="005F7EA5" w:rsidRDefault="005F7EA5">
      <w:pPr>
        <w:pStyle w:val="GvdeMetni"/>
        <w:rPr>
          <w:b/>
          <w:sz w:val="23"/>
        </w:rPr>
      </w:pPr>
    </w:p>
    <w:p w14:paraId="225C5589" w14:textId="77777777" w:rsidR="005F7EA5" w:rsidRDefault="00E947E1">
      <w:pPr>
        <w:pStyle w:val="ListeParagraf"/>
        <w:numPr>
          <w:ilvl w:val="0"/>
          <w:numId w:val="538"/>
        </w:numPr>
        <w:tabs>
          <w:tab w:val="left" w:pos="472"/>
        </w:tabs>
        <w:spacing w:before="100" w:line="276" w:lineRule="auto"/>
        <w:ind w:left="471" w:right="160" w:hanging="360"/>
        <w:jc w:val="both"/>
        <w:rPr>
          <w:rFonts w:ascii="Symbol"/>
          <w:sz w:val="24"/>
        </w:rPr>
      </w:pPr>
      <w:r>
        <w:rPr>
          <w:sz w:val="24"/>
        </w:rPr>
        <w:t>We aim to educate qualified medical doctors who present integrated approach in all processes for choosing appropriate medical drugs for patients, perform his/her profession according to humanistic and professional values and evidence-based data, are open-minded for professional and personal</w:t>
      </w:r>
      <w:r>
        <w:rPr>
          <w:spacing w:val="-8"/>
          <w:sz w:val="24"/>
        </w:rPr>
        <w:t xml:space="preserve"> </w:t>
      </w:r>
      <w:r>
        <w:rPr>
          <w:sz w:val="24"/>
        </w:rPr>
        <w:t>improvements.</w:t>
      </w:r>
    </w:p>
    <w:p w14:paraId="4B4A1F8B" w14:textId="77777777" w:rsidR="005F7EA5" w:rsidRDefault="00E947E1">
      <w:pPr>
        <w:pStyle w:val="Balk3"/>
        <w:spacing w:before="161"/>
        <w:ind w:left="156"/>
      </w:pPr>
      <w:r>
        <w:t>The proficiency limits of graduated students:</w:t>
      </w:r>
    </w:p>
    <w:p w14:paraId="75A8E8DE" w14:textId="77777777" w:rsidR="005F7EA5" w:rsidRDefault="00E947E1">
      <w:pPr>
        <w:pStyle w:val="ListeParagraf"/>
        <w:numPr>
          <w:ilvl w:val="0"/>
          <w:numId w:val="538"/>
        </w:numPr>
        <w:tabs>
          <w:tab w:val="left" w:pos="527"/>
          <w:tab w:val="left" w:pos="528"/>
        </w:tabs>
        <w:spacing w:before="85"/>
        <w:ind w:left="527" w:hanging="360"/>
        <w:rPr>
          <w:rFonts w:ascii="Symbol"/>
          <w:sz w:val="24"/>
        </w:rPr>
      </w:pPr>
      <w:r>
        <w:rPr>
          <w:sz w:val="24"/>
        </w:rPr>
        <w:t>Plan and manage all processes of illness including treatment and follow-up stages ethically and</w:t>
      </w:r>
      <w:r>
        <w:rPr>
          <w:spacing w:val="38"/>
          <w:sz w:val="24"/>
        </w:rPr>
        <w:t xml:space="preserve"> </w:t>
      </w:r>
      <w:r>
        <w:rPr>
          <w:sz w:val="24"/>
        </w:rPr>
        <w:t>cost-effectivenessly.</w:t>
      </w:r>
    </w:p>
    <w:p w14:paraId="6BFA7087" w14:textId="77777777" w:rsidR="005F7EA5" w:rsidRDefault="00E947E1">
      <w:pPr>
        <w:pStyle w:val="ListeParagraf"/>
        <w:numPr>
          <w:ilvl w:val="0"/>
          <w:numId w:val="538"/>
        </w:numPr>
        <w:tabs>
          <w:tab w:val="left" w:pos="527"/>
          <w:tab w:val="left" w:pos="528"/>
        </w:tabs>
        <w:spacing w:before="42"/>
        <w:ind w:left="527" w:hanging="360"/>
        <w:rPr>
          <w:rFonts w:ascii="Symbol"/>
          <w:sz w:val="24"/>
        </w:rPr>
      </w:pPr>
      <w:r>
        <w:rPr>
          <w:sz w:val="24"/>
        </w:rPr>
        <w:t>Plan and manage medical care processes ethically and</w:t>
      </w:r>
      <w:r>
        <w:rPr>
          <w:spacing w:val="47"/>
          <w:sz w:val="24"/>
        </w:rPr>
        <w:t xml:space="preserve"> </w:t>
      </w:r>
      <w:r>
        <w:rPr>
          <w:sz w:val="24"/>
        </w:rPr>
        <w:t>cost-effectivenessly.</w:t>
      </w:r>
    </w:p>
    <w:p w14:paraId="01BBC9D5" w14:textId="77777777" w:rsidR="005F7EA5" w:rsidRDefault="00E947E1">
      <w:pPr>
        <w:pStyle w:val="ListeParagraf"/>
        <w:numPr>
          <w:ilvl w:val="0"/>
          <w:numId w:val="538"/>
        </w:numPr>
        <w:tabs>
          <w:tab w:val="left" w:pos="527"/>
          <w:tab w:val="left" w:pos="528"/>
        </w:tabs>
        <w:spacing w:before="39"/>
        <w:ind w:left="527" w:hanging="360"/>
        <w:rPr>
          <w:rFonts w:ascii="Symbol"/>
          <w:sz w:val="24"/>
        </w:rPr>
      </w:pPr>
      <w:r>
        <w:rPr>
          <w:sz w:val="24"/>
        </w:rPr>
        <w:t>Use medical information and health care technologies  for acquisition,  managing, learning and health-care  processess of</w:t>
      </w:r>
      <w:r>
        <w:rPr>
          <w:spacing w:val="-19"/>
          <w:sz w:val="24"/>
        </w:rPr>
        <w:t xml:space="preserve"> </w:t>
      </w:r>
      <w:r>
        <w:rPr>
          <w:sz w:val="24"/>
        </w:rPr>
        <w:t>information.</w:t>
      </w:r>
    </w:p>
    <w:p w14:paraId="1C3A9B51" w14:textId="77777777" w:rsidR="005F7EA5" w:rsidRDefault="00E947E1">
      <w:pPr>
        <w:pStyle w:val="ListeParagraf"/>
        <w:numPr>
          <w:ilvl w:val="0"/>
          <w:numId w:val="538"/>
        </w:numPr>
        <w:tabs>
          <w:tab w:val="left" w:pos="527"/>
          <w:tab w:val="left" w:pos="528"/>
        </w:tabs>
        <w:spacing w:before="39" w:line="273" w:lineRule="auto"/>
        <w:ind w:left="527" w:right="109" w:hanging="360"/>
        <w:rPr>
          <w:rFonts w:ascii="Symbol"/>
          <w:sz w:val="24"/>
        </w:rPr>
      </w:pPr>
      <w:r>
        <w:rPr>
          <w:sz w:val="24"/>
        </w:rPr>
        <w:t>Realize and integrate basic, clinic and socio-behavioral information, apply this information in encountering conditions, make effective decisions in these processes, think critically, manage uncertain, complicated and conflicting</w:t>
      </w:r>
      <w:r>
        <w:rPr>
          <w:spacing w:val="-18"/>
          <w:sz w:val="24"/>
        </w:rPr>
        <w:t xml:space="preserve"> </w:t>
      </w:r>
      <w:r>
        <w:rPr>
          <w:sz w:val="24"/>
        </w:rPr>
        <w:t>processes.</w:t>
      </w:r>
    </w:p>
    <w:p w14:paraId="0F6528FB" w14:textId="77777777" w:rsidR="005F7EA5" w:rsidRDefault="00E947E1">
      <w:pPr>
        <w:pStyle w:val="ListeParagraf"/>
        <w:numPr>
          <w:ilvl w:val="0"/>
          <w:numId w:val="538"/>
        </w:numPr>
        <w:tabs>
          <w:tab w:val="left" w:pos="527"/>
          <w:tab w:val="left" w:pos="528"/>
        </w:tabs>
        <w:spacing w:before="3" w:line="273" w:lineRule="auto"/>
        <w:ind w:left="527" w:right="108" w:hanging="360"/>
        <w:rPr>
          <w:rFonts w:ascii="Symbol"/>
          <w:sz w:val="24"/>
        </w:rPr>
      </w:pPr>
      <w:r>
        <w:rPr>
          <w:sz w:val="24"/>
        </w:rPr>
        <w:t>Present scientific approaches, make evidence-based profession, assess evidences related to his/her profession using scientific principles, methods and</w:t>
      </w:r>
      <w:r>
        <w:rPr>
          <w:spacing w:val="-4"/>
          <w:sz w:val="24"/>
        </w:rPr>
        <w:t xml:space="preserve"> </w:t>
      </w:r>
      <w:r>
        <w:rPr>
          <w:sz w:val="24"/>
        </w:rPr>
        <w:t>abilities.</w:t>
      </w:r>
    </w:p>
    <w:p w14:paraId="36E1D24B" w14:textId="77777777" w:rsidR="005F7EA5" w:rsidRDefault="00E947E1">
      <w:pPr>
        <w:pStyle w:val="ListeParagraf"/>
        <w:numPr>
          <w:ilvl w:val="0"/>
          <w:numId w:val="538"/>
        </w:numPr>
        <w:tabs>
          <w:tab w:val="left" w:pos="527"/>
          <w:tab w:val="left" w:pos="528"/>
        </w:tabs>
        <w:spacing w:before="8"/>
        <w:ind w:left="527" w:hanging="360"/>
        <w:rPr>
          <w:rFonts w:ascii="Symbol"/>
          <w:sz w:val="24"/>
        </w:rPr>
      </w:pPr>
      <w:r>
        <w:rPr>
          <w:sz w:val="24"/>
        </w:rPr>
        <w:t>Plan and manage scientific</w:t>
      </w:r>
      <w:r>
        <w:rPr>
          <w:spacing w:val="-11"/>
          <w:sz w:val="24"/>
        </w:rPr>
        <w:t xml:space="preserve"> </w:t>
      </w:r>
      <w:r>
        <w:rPr>
          <w:sz w:val="24"/>
        </w:rPr>
        <w:t>reserches.</w:t>
      </w:r>
    </w:p>
    <w:p w14:paraId="104D4810" w14:textId="77777777" w:rsidR="005F7EA5" w:rsidRDefault="005F7EA5">
      <w:pPr>
        <w:rPr>
          <w:rFonts w:ascii="Symbol"/>
          <w:sz w:val="24"/>
        </w:rPr>
        <w:sectPr w:rsidR="005F7EA5">
          <w:pgSz w:w="16840" w:h="11910" w:orient="landscape"/>
          <w:pgMar w:top="1100" w:right="1300" w:bottom="280" w:left="1620" w:header="708" w:footer="708" w:gutter="0"/>
          <w:cols w:space="708"/>
        </w:sectPr>
      </w:pPr>
    </w:p>
    <w:p w14:paraId="7FD245DB" w14:textId="77777777" w:rsidR="005F7EA5" w:rsidRDefault="00E947E1">
      <w:pPr>
        <w:spacing w:before="27"/>
        <w:ind w:left="2369"/>
        <w:rPr>
          <w:rFonts w:ascii="Calibri"/>
          <w:b/>
        </w:rPr>
      </w:pPr>
      <w:r>
        <w:rPr>
          <w:rFonts w:ascii="Calibri"/>
          <w:b/>
        </w:rPr>
        <w:lastRenderedPageBreak/>
        <w:t>LIST OF THEORETICAL AND PRACTICAL PHARMACOLOGY LESSONS IN SECOND CLASS OF MEDICAL FACULTY</w:t>
      </w:r>
    </w:p>
    <w:p w14:paraId="40CEDDAB" w14:textId="77777777" w:rsidR="005F7EA5" w:rsidRDefault="005F7EA5">
      <w:pPr>
        <w:pStyle w:val="GvdeMetni"/>
        <w:spacing w:before="9"/>
        <w:rPr>
          <w:rFonts w:ascii="Calibri"/>
          <w:b/>
          <w:sz w:val="19"/>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3464"/>
        <w:gridCol w:w="10312"/>
      </w:tblGrid>
      <w:tr w:rsidR="005F7EA5" w14:paraId="08EB0003" w14:textId="77777777">
        <w:trPr>
          <w:trHeight w:hRule="exact" w:val="278"/>
        </w:trPr>
        <w:tc>
          <w:tcPr>
            <w:tcW w:w="447" w:type="dxa"/>
          </w:tcPr>
          <w:p w14:paraId="5B1AAD61" w14:textId="77777777" w:rsidR="005F7EA5" w:rsidRDefault="005F7EA5"/>
        </w:tc>
        <w:tc>
          <w:tcPr>
            <w:tcW w:w="3464" w:type="dxa"/>
          </w:tcPr>
          <w:p w14:paraId="297A4E49" w14:textId="77777777" w:rsidR="005F7EA5" w:rsidRDefault="00E947E1">
            <w:pPr>
              <w:pStyle w:val="TableParagraph"/>
              <w:spacing w:line="219" w:lineRule="exact"/>
              <w:ind w:left="772"/>
              <w:rPr>
                <w:rFonts w:ascii="Calibri"/>
                <w:b/>
                <w:sz w:val="18"/>
              </w:rPr>
            </w:pPr>
            <w:r>
              <w:rPr>
                <w:rFonts w:ascii="Calibri"/>
                <w:b/>
                <w:sz w:val="18"/>
              </w:rPr>
              <w:t>TOPIC TITLES OF LESSONS</w:t>
            </w:r>
          </w:p>
        </w:tc>
        <w:tc>
          <w:tcPr>
            <w:tcW w:w="10312" w:type="dxa"/>
          </w:tcPr>
          <w:p w14:paraId="541A1D83" w14:textId="77777777" w:rsidR="005F7EA5" w:rsidRDefault="00E947E1">
            <w:pPr>
              <w:pStyle w:val="TableParagraph"/>
              <w:spacing w:line="219" w:lineRule="exact"/>
              <w:ind w:left="3616" w:right="3610"/>
              <w:jc w:val="center"/>
              <w:rPr>
                <w:rFonts w:ascii="Calibri"/>
                <w:b/>
                <w:sz w:val="18"/>
              </w:rPr>
            </w:pPr>
            <w:r>
              <w:rPr>
                <w:rFonts w:ascii="Calibri"/>
                <w:b/>
                <w:sz w:val="18"/>
              </w:rPr>
              <w:t>EDUCATIONAL OUTPUTS/PROFICIENCIES</w:t>
            </w:r>
          </w:p>
        </w:tc>
      </w:tr>
      <w:tr w:rsidR="005F7EA5" w14:paraId="04A98BBC" w14:textId="77777777">
        <w:trPr>
          <w:trHeight w:hRule="exact" w:val="278"/>
        </w:trPr>
        <w:tc>
          <w:tcPr>
            <w:tcW w:w="447" w:type="dxa"/>
          </w:tcPr>
          <w:p w14:paraId="3A6C2943" w14:textId="77777777" w:rsidR="005F7EA5" w:rsidRDefault="005F7EA5"/>
        </w:tc>
        <w:tc>
          <w:tcPr>
            <w:tcW w:w="3464" w:type="dxa"/>
          </w:tcPr>
          <w:p w14:paraId="6277D5B1" w14:textId="77777777" w:rsidR="005F7EA5" w:rsidRDefault="00E947E1">
            <w:pPr>
              <w:pStyle w:val="TableParagraph"/>
              <w:spacing w:before="1"/>
              <w:ind w:left="868"/>
              <w:rPr>
                <w:rFonts w:ascii="Calibri"/>
                <w:b/>
                <w:sz w:val="18"/>
              </w:rPr>
            </w:pPr>
            <w:r>
              <w:rPr>
                <w:rFonts w:ascii="Calibri"/>
                <w:b/>
                <w:sz w:val="18"/>
              </w:rPr>
              <w:t>THEORETICAL LESSONS</w:t>
            </w:r>
          </w:p>
        </w:tc>
        <w:tc>
          <w:tcPr>
            <w:tcW w:w="10312" w:type="dxa"/>
          </w:tcPr>
          <w:p w14:paraId="2A4DC5C9" w14:textId="77777777" w:rsidR="005F7EA5" w:rsidRDefault="005F7EA5"/>
        </w:tc>
      </w:tr>
      <w:tr w:rsidR="005F7EA5" w14:paraId="14702747" w14:textId="77777777">
        <w:trPr>
          <w:trHeight w:hRule="exact" w:val="230"/>
        </w:trPr>
        <w:tc>
          <w:tcPr>
            <w:tcW w:w="447" w:type="dxa"/>
          </w:tcPr>
          <w:p w14:paraId="77626B5C" w14:textId="77777777" w:rsidR="005F7EA5" w:rsidRDefault="00E947E1">
            <w:pPr>
              <w:pStyle w:val="TableParagraph"/>
              <w:spacing w:before="1"/>
              <w:ind w:left="103"/>
              <w:rPr>
                <w:rFonts w:ascii="Calibri"/>
                <w:b/>
                <w:sz w:val="18"/>
              </w:rPr>
            </w:pPr>
            <w:r>
              <w:rPr>
                <w:rFonts w:ascii="Calibri"/>
                <w:b/>
                <w:sz w:val="18"/>
              </w:rPr>
              <w:t>1.</w:t>
            </w:r>
          </w:p>
        </w:tc>
        <w:tc>
          <w:tcPr>
            <w:tcW w:w="3464" w:type="dxa"/>
          </w:tcPr>
          <w:p w14:paraId="15BD8DE1" w14:textId="77777777" w:rsidR="005F7EA5" w:rsidRDefault="00E947E1">
            <w:pPr>
              <w:pStyle w:val="TableParagraph"/>
              <w:spacing w:before="1"/>
              <w:ind w:left="105"/>
              <w:rPr>
                <w:rFonts w:ascii="Calibri"/>
                <w:b/>
                <w:sz w:val="18"/>
              </w:rPr>
            </w:pPr>
            <w:r>
              <w:rPr>
                <w:rFonts w:ascii="Calibri"/>
                <w:b/>
                <w:sz w:val="18"/>
              </w:rPr>
              <w:t>Introduction to pharmacology</w:t>
            </w:r>
          </w:p>
        </w:tc>
        <w:tc>
          <w:tcPr>
            <w:tcW w:w="10312" w:type="dxa"/>
          </w:tcPr>
          <w:p w14:paraId="23F8A21E" w14:textId="77777777" w:rsidR="005F7EA5" w:rsidRDefault="00E947E1">
            <w:pPr>
              <w:pStyle w:val="TableParagraph"/>
              <w:spacing w:before="1"/>
              <w:ind w:left="105"/>
              <w:rPr>
                <w:rFonts w:ascii="Calibri"/>
                <w:sz w:val="18"/>
              </w:rPr>
            </w:pPr>
            <w:r>
              <w:rPr>
                <w:rFonts w:ascii="Calibri"/>
                <w:sz w:val="18"/>
              </w:rPr>
              <w:t>Student knows what pharmacology is, which features drugs should have, and areas of interest of pharmacology.</w:t>
            </w:r>
          </w:p>
        </w:tc>
      </w:tr>
      <w:tr w:rsidR="005F7EA5" w14:paraId="6C570E8A" w14:textId="77777777">
        <w:trPr>
          <w:trHeight w:hRule="exact" w:val="228"/>
        </w:trPr>
        <w:tc>
          <w:tcPr>
            <w:tcW w:w="447" w:type="dxa"/>
          </w:tcPr>
          <w:p w14:paraId="2D9F821F" w14:textId="77777777" w:rsidR="005F7EA5" w:rsidRDefault="00E947E1">
            <w:pPr>
              <w:pStyle w:val="TableParagraph"/>
              <w:spacing w:line="219" w:lineRule="exact"/>
              <w:ind w:left="103"/>
              <w:rPr>
                <w:rFonts w:ascii="Calibri"/>
                <w:b/>
                <w:sz w:val="18"/>
              </w:rPr>
            </w:pPr>
            <w:r>
              <w:rPr>
                <w:rFonts w:ascii="Calibri"/>
                <w:b/>
                <w:sz w:val="18"/>
              </w:rPr>
              <w:t>2.</w:t>
            </w:r>
          </w:p>
        </w:tc>
        <w:tc>
          <w:tcPr>
            <w:tcW w:w="3464" w:type="dxa"/>
          </w:tcPr>
          <w:p w14:paraId="5B4FA2FF" w14:textId="77777777" w:rsidR="005F7EA5" w:rsidRDefault="00E947E1">
            <w:pPr>
              <w:pStyle w:val="TableParagraph"/>
              <w:spacing w:line="219" w:lineRule="exact"/>
              <w:ind w:left="105"/>
              <w:rPr>
                <w:rFonts w:ascii="Calibri"/>
                <w:b/>
                <w:sz w:val="18"/>
              </w:rPr>
            </w:pPr>
            <w:r>
              <w:rPr>
                <w:rFonts w:ascii="Calibri"/>
                <w:b/>
                <w:sz w:val="18"/>
              </w:rPr>
              <w:t>Absorption of drugs</w:t>
            </w:r>
          </w:p>
        </w:tc>
        <w:tc>
          <w:tcPr>
            <w:tcW w:w="10312" w:type="dxa"/>
          </w:tcPr>
          <w:p w14:paraId="192CF245" w14:textId="77777777" w:rsidR="005F7EA5" w:rsidRDefault="00E947E1">
            <w:pPr>
              <w:pStyle w:val="TableParagraph"/>
              <w:spacing w:line="219" w:lineRule="exact"/>
              <w:ind w:left="105"/>
              <w:rPr>
                <w:rFonts w:ascii="Calibri"/>
                <w:sz w:val="18"/>
              </w:rPr>
            </w:pPr>
            <w:r>
              <w:rPr>
                <w:rFonts w:ascii="Calibri"/>
                <w:sz w:val="18"/>
              </w:rPr>
              <w:t>Student knows how drugs absorbed from the administration areas and by which ways drugs pass through cell membranes.</w:t>
            </w:r>
          </w:p>
        </w:tc>
      </w:tr>
      <w:tr w:rsidR="005F7EA5" w14:paraId="58E0381C" w14:textId="77777777">
        <w:trPr>
          <w:trHeight w:hRule="exact" w:val="230"/>
        </w:trPr>
        <w:tc>
          <w:tcPr>
            <w:tcW w:w="447" w:type="dxa"/>
          </w:tcPr>
          <w:p w14:paraId="62D5BD4A" w14:textId="77777777" w:rsidR="005F7EA5" w:rsidRDefault="00E947E1">
            <w:pPr>
              <w:pStyle w:val="TableParagraph"/>
              <w:spacing w:before="1"/>
              <w:ind w:left="103"/>
              <w:rPr>
                <w:rFonts w:ascii="Calibri"/>
                <w:b/>
                <w:sz w:val="18"/>
              </w:rPr>
            </w:pPr>
            <w:r>
              <w:rPr>
                <w:rFonts w:ascii="Calibri"/>
                <w:b/>
                <w:sz w:val="18"/>
              </w:rPr>
              <w:t>3.</w:t>
            </w:r>
          </w:p>
        </w:tc>
        <w:tc>
          <w:tcPr>
            <w:tcW w:w="3464" w:type="dxa"/>
          </w:tcPr>
          <w:p w14:paraId="3CCBB525" w14:textId="77777777" w:rsidR="005F7EA5" w:rsidRDefault="00E947E1">
            <w:pPr>
              <w:pStyle w:val="TableParagraph"/>
              <w:spacing w:before="1"/>
              <w:ind w:left="105"/>
              <w:rPr>
                <w:rFonts w:ascii="Calibri"/>
                <w:b/>
                <w:sz w:val="18"/>
              </w:rPr>
            </w:pPr>
            <w:r>
              <w:rPr>
                <w:rFonts w:ascii="Calibri"/>
                <w:b/>
                <w:sz w:val="18"/>
              </w:rPr>
              <w:t>Drug administration routes</w:t>
            </w:r>
          </w:p>
        </w:tc>
        <w:tc>
          <w:tcPr>
            <w:tcW w:w="10312" w:type="dxa"/>
          </w:tcPr>
          <w:p w14:paraId="6DF1308B" w14:textId="77777777" w:rsidR="005F7EA5" w:rsidRDefault="00E947E1">
            <w:pPr>
              <w:pStyle w:val="TableParagraph"/>
              <w:spacing w:before="1"/>
              <w:ind w:left="105"/>
              <w:rPr>
                <w:rFonts w:ascii="Calibri"/>
                <w:sz w:val="18"/>
              </w:rPr>
            </w:pPr>
            <w:r>
              <w:rPr>
                <w:rFonts w:ascii="Calibri"/>
                <w:sz w:val="18"/>
              </w:rPr>
              <w:t>Student knows the routes of drug administration to achieve local or systemic drug effects.</w:t>
            </w:r>
          </w:p>
        </w:tc>
      </w:tr>
      <w:tr w:rsidR="005F7EA5" w14:paraId="4CAF640C" w14:textId="77777777">
        <w:trPr>
          <w:trHeight w:hRule="exact" w:val="230"/>
        </w:trPr>
        <w:tc>
          <w:tcPr>
            <w:tcW w:w="447" w:type="dxa"/>
          </w:tcPr>
          <w:p w14:paraId="2CD56E81" w14:textId="77777777" w:rsidR="005F7EA5" w:rsidRDefault="00E947E1">
            <w:pPr>
              <w:pStyle w:val="TableParagraph"/>
              <w:spacing w:before="1"/>
              <w:ind w:left="103"/>
              <w:rPr>
                <w:rFonts w:ascii="Calibri"/>
                <w:b/>
                <w:sz w:val="18"/>
              </w:rPr>
            </w:pPr>
            <w:r>
              <w:rPr>
                <w:rFonts w:ascii="Calibri"/>
                <w:b/>
                <w:sz w:val="18"/>
              </w:rPr>
              <w:t>4.</w:t>
            </w:r>
          </w:p>
        </w:tc>
        <w:tc>
          <w:tcPr>
            <w:tcW w:w="3464" w:type="dxa"/>
          </w:tcPr>
          <w:p w14:paraId="12FD06A9" w14:textId="77777777" w:rsidR="005F7EA5" w:rsidRDefault="00E947E1">
            <w:pPr>
              <w:pStyle w:val="TableParagraph"/>
              <w:spacing w:before="1"/>
              <w:ind w:left="105"/>
              <w:rPr>
                <w:rFonts w:ascii="Calibri"/>
                <w:b/>
                <w:sz w:val="18"/>
              </w:rPr>
            </w:pPr>
            <w:r>
              <w:rPr>
                <w:rFonts w:ascii="Calibri"/>
                <w:b/>
                <w:sz w:val="18"/>
              </w:rPr>
              <w:t>Distribution of drugs</w:t>
            </w:r>
          </w:p>
        </w:tc>
        <w:tc>
          <w:tcPr>
            <w:tcW w:w="10312" w:type="dxa"/>
          </w:tcPr>
          <w:p w14:paraId="0FF532ED" w14:textId="77777777" w:rsidR="005F7EA5" w:rsidRDefault="00E947E1">
            <w:pPr>
              <w:pStyle w:val="TableParagraph"/>
              <w:spacing w:before="1"/>
              <w:ind w:left="105"/>
              <w:rPr>
                <w:rFonts w:ascii="Calibri"/>
                <w:sz w:val="18"/>
              </w:rPr>
            </w:pPr>
            <w:r>
              <w:rPr>
                <w:rFonts w:ascii="Calibri"/>
                <w:sz w:val="18"/>
              </w:rPr>
              <w:t>Student knows  the factors affecting the distribution of drugs.</w:t>
            </w:r>
          </w:p>
        </w:tc>
      </w:tr>
      <w:tr w:rsidR="005F7EA5" w14:paraId="6A669FA0" w14:textId="77777777">
        <w:trPr>
          <w:trHeight w:hRule="exact" w:val="449"/>
        </w:trPr>
        <w:tc>
          <w:tcPr>
            <w:tcW w:w="447" w:type="dxa"/>
          </w:tcPr>
          <w:p w14:paraId="7F9DF1CE" w14:textId="77777777" w:rsidR="005F7EA5" w:rsidRDefault="00E947E1">
            <w:pPr>
              <w:pStyle w:val="TableParagraph"/>
              <w:spacing w:line="219" w:lineRule="exact"/>
              <w:ind w:left="103"/>
              <w:rPr>
                <w:rFonts w:ascii="Calibri"/>
                <w:b/>
                <w:sz w:val="18"/>
              </w:rPr>
            </w:pPr>
            <w:r>
              <w:rPr>
                <w:rFonts w:ascii="Calibri"/>
                <w:b/>
                <w:sz w:val="18"/>
              </w:rPr>
              <w:t>5.</w:t>
            </w:r>
          </w:p>
        </w:tc>
        <w:tc>
          <w:tcPr>
            <w:tcW w:w="3464" w:type="dxa"/>
          </w:tcPr>
          <w:p w14:paraId="695256AE" w14:textId="77777777" w:rsidR="005F7EA5" w:rsidRDefault="00E947E1">
            <w:pPr>
              <w:pStyle w:val="TableParagraph"/>
              <w:spacing w:line="219" w:lineRule="exact"/>
              <w:ind w:left="105"/>
              <w:rPr>
                <w:rFonts w:ascii="Calibri"/>
                <w:b/>
                <w:sz w:val="18"/>
              </w:rPr>
            </w:pPr>
            <w:r>
              <w:rPr>
                <w:rFonts w:ascii="Calibri"/>
                <w:b/>
                <w:sz w:val="18"/>
              </w:rPr>
              <w:t>Drug metabolism</w:t>
            </w:r>
          </w:p>
        </w:tc>
        <w:tc>
          <w:tcPr>
            <w:tcW w:w="10312" w:type="dxa"/>
          </w:tcPr>
          <w:p w14:paraId="16D45251" w14:textId="77777777" w:rsidR="005F7EA5" w:rsidRDefault="00E947E1">
            <w:pPr>
              <w:pStyle w:val="TableParagraph"/>
              <w:ind w:left="105" w:right="119"/>
              <w:rPr>
                <w:rFonts w:ascii="Calibri"/>
                <w:sz w:val="18"/>
              </w:rPr>
            </w:pPr>
            <w:r>
              <w:rPr>
                <w:rFonts w:ascii="Calibri"/>
                <w:sz w:val="18"/>
              </w:rPr>
              <w:t>Student knows how and where the drugs and toxic materials metabolised in the body and which factors affecting drug metabolism  change the effects of</w:t>
            </w:r>
            <w:r>
              <w:rPr>
                <w:rFonts w:ascii="Calibri"/>
                <w:spacing w:val="-12"/>
                <w:sz w:val="18"/>
              </w:rPr>
              <w:t xml:space="preserve"> </w:t>
            </w:r>
            <w:r>
              <w:rPr>
                <w:rFonts w:ascii="Calibri"/>
                <w:sz w:val="18"/>
              </w:rPr>
              <w:t>drugs.</w:t>
            </w:r>
          </w:p>
        </w:tc>
      </w:tr>
      <w:tr w:rsidR="005F7EA5" w14:paraId="108C4F05" w14:textId="77777777">
        <w:trPr>
          <w:trHeight w:hRule="exact" w:val="230"/>
        </w:trPr>
        <w:tc>
          <w:tcPr>
            <w:tcW w:w="447" w:type="dxa"/>
          </w:tcPr>
          <w:p w14:paraId="7E06B1C9" w14:textId="77777777" w:rsidR="005F7EA5" w:rsidRDefault="00E947E1">
            <w:pPr>
              <w:pStyle w:val="TableParagraph"/>
              <w:spacing w:before="1"/>
              <w:ind w:left="103"/>
              <w:rPr>
                <w:rFonts w:ascii="Calibri"/>
                <w:b/>
                <w:sz w:val="18"/>
              </w:rPr>
            </w:pPr>
            <w:r>
              <w:rPr>
                <w:rFonts w:ascii="Calibri"/>
                <w:b/>
                <w:sz w:val="18"/>
              </w:rPr>
              <w:t>6.</w:t>
            </w:r>
          </w:p>
        </w:tc>
        <w:tc>
          <w:tcPr>
            <w:tcW w:w="3464" w:type="dxa"/>
          </w:tcPr>
          <w:p w14:paraId="61DF651A" w14:textId="77777777" w:rsidR="005F7EA5" w:rsidRDefault="00E947E1">
            <w:pPr>
              <w:pStyle w:val="TableParagraph"/>
              <w:spacing w:before="1"/>
              <w:ind w:left="105"/>
              <w:rPr>
                <w:rFonts w:ascii="Calibri"/>
                <w:b/>
                <w:sz w:val="18"/>
              </w:rPr>
            </w:pPr>
            <w:r>
              <w:rPr>
                <w:rFonts w:ascii="Calibri"/>
                <w:b/>
                <w:sz w:val="18"/>
              </w:rPr>
              <w:t>Drug excretion</w:t>
            </w:r>
          </w:p>
        </w:tc>
        <w:tc>
          <w:tcPr>
            <w:tcW w:w="10312" w:type="dxa"/>
          </w:tcPr>
          <w:p w14:paraId="523684AA" w14:textId="77777777" w:rsidR="005F7EA5" w:rsidRDefault="00E947E1">
            <w:pPr>
              <w:pStyle w:val="TableParagraph"/>
              <w:spacing w:before="1"/>
              <w:ind w:left="105"/>
              <w:rPr>
                <w:rFonts w:ascii="Calibri"/>
                <w:sz w:val="18"/>
              </w:rPr>
            </w:pPr>
            <w:r>
              <w:rPr>
                <w:rFonts w:ascii="Calibri"/>
                <w:sz w:val="18"/>
              </w:rPr>
              <w:t>Student knows the organs contributed to the excretion of drugs and the factors affecting the excretion process.</w:t>
            </w:r>
          </w:p>
        </w:tc>
      </w:tr>
      <w:tr w:rsidR="005F7EA5" w14:paraId="3B7C9B37" w14:textId="77777777">
        <w:trPr>
          <w:trHeight w:hRule="exact" w:val="670"/>
        </w:trPr>
        <w:tc>
          <w:tcPr>
            <w:tcW w:w="447" w:type="dxa"/>
          </w:tcPr>
          <w:p w14:paraId="71C01D73" w14:textId="77777777" w:rsidR="005F7EA5" w:rsidRDefault="00E947E1">
            <w:pPr>
              <w:pStyle w:val="TableParagraph"/>
              <w:spacing w:line="219" w:lineRule="exact"/>
              <w:ind w:left="103"/>
              <w:rPr>
                <w:rFonts w:ascii="Calibri"/>
                <w:b/>
                <w:sz w:val="18"/>
              </w:rPr>
            </w:pPr>
            <w:r>
              <w:rPr>
                <w:rFonts w:ascii="Calibri"/>
                <w:b/>
                <w:sz w:val="18"/>
              </w:rPr>
              <w:t>7.</w:t>
            </w:r>
          </w:p>
        </w:tc>
        <w:tc>
          <w:tcPr>
            <w:tcW w:w="3464" w:type="dxa"/>
          </w:tcPr>
          <w:p w14:paraId="7236AC2D" w14:textId="77777777" w:rsidR="005F7EA5" w:rsidRDefault="00E947E1">
            <w:pPr>
              <w:pStyle w:val="TableParagraph"/>
              <w:ind w:left="105" w:right="418"/>
              <w:jc w:val="both"/>
              <w:rPr>
                <w:rFonts w:ascii="Calibri"/>
                <w:b/>
                <w:sz w:val="18"/>
              </w:rPr>
            </w:pPr>
            <w:r>
              <w:rPr>
                <w:rFonts w:ascii="Calibri"/>
                <w:b/>
                <w:sz w:val="18"/>
              </w:rPr>
              <w:t>The correlation of dose- concentration- effect and the mechanisms of action of drugs</w:t>
            </w:r>
          </w:p>
        </w:tc>
        <w:tc>
          <w:tcPr>
            <w:tcW w:w="10312" w:type="dxa"/>
          </w:tcPr>
          <w:p w14:paraId="36782DAA" w14:textId="77777777" w:rsidR="005F7EA5" w:rsidRDefault="00E947E1">
            <w:pPr>
              <w:pStyle w:val="TableParagraph"/>
              <w:spacing w:line="219" w:lineRule="exact"/>
              <w:ind w:left="105"/>
              <w:rPr>
                <w:rFonts w:ascii="Calibri"/>
                <w:sz w:val="18"/>
              </w:rPr>
            </w:pPr>
            <w:r>
              <w:rPr>
                <w:rFonts w:ascii="Calibri"/>
                <w:sz w:val="18"/>
              </w:rPr>
              <w:t>Student knows that the blood concentration of drugs change in case of different doses and different administraton routes.</w:t>
            </w:r>
          </w:p>
        </w:tc>
      </w:tr>
      <w:tr w:rsidR="005F7EA5" w14:paraId="106B9901" w14:textId="77777777">
        <w:trPr>
          <w:trHeight w:hRule="exact" w:val="449"/>
        </w:trPr>
        <w:tc>
          <w:tcPr>
            <w:tcW w:w="447" w:type="dxa"/>
          </w:tcPr>
          <w:p w14:paraId="365B5942" w14:textId="77777777" w:rsidR="005F7EA5" w:rsidRDefault="00E947E1">
            <w:pPr>
              <w:pStyle w:val="TableParagraph"/>
              <w:spacing w:line="219" w:lineRule="exact"/>
              <w:ind w:left="103"/>
              <w:rPr>
                <w:rFonts w:ascii="Calibri"/>
                <w:b/>
                <w:sz w:val="18"/>
              </w:rPr>
            </w:pPr>
            <w:r>
              <w:rPr>
                <w:rFonts w:ascii="Calibri"/>
                <w:b/>
                <w:sz w:val="18"/>
              </w:rPr>
              <w:t>8.</w:t>
            </w:r>
          </w:p>
        </w:tc>
        <w:tc>
          <w:tcPr>
            <w:tcW w:w="3464" w:type="dxa"/>
          </w:tcPr>
          <w:p w14:paraId="697C0F5E" w14:textId="77777777" w:rsidR="005F7EA5" w:rsidRDefault="00E947E1">
            <w:pPr>
              <w:pStyle w:val="TableParagraph"/>
              <w:spacing w:line="219" w:lineRule="exact"/>
              <w:ind w:left="105"/>
              <w:rPr>
                <w:rFonts w:ascii="Calibri"/>
                <w:b/>
                <w:sz w:val="18"/>
              </w:rPr>
            </w:pPr>
            <w:r>
              <w:rPr>
                <w:rFonts w:ascii="Calibri"/>
                <w:b/>
                <w:sz w:val="18"/>
              </w:rPr>
              <w:t>The receptor concept in pharmacology</w:t>
            </w:r>
          </w:p>
        </w:tc>
        <w:tc>
          <w:tcPr>
            <w:tcW w:w="10312" w:type="dxa"/>
          </w:tcPr>
          <w:p w14:paraId="5766738C" w14:textId="77777777" w:rsidR="005F7EA5" w:rsidRDefault="00E947E1">
            <w:pPr>
              <w:pStyle w:val="TableParagraph"/>
              <w:ind w:left="105" w:right="19"/>
              <w:rPr>
                <w:rFonts w:ascii="Calibri"/>
                <w:sz w:val="18"/>
              </w:rPr>
            </w:pPr>
            <w:r>
              <w:rPr>
                <w:rFonts w:ascii="Calibri"/>
                <w:sz w:val="18"/>
              </w:rPr>
              <w:t>Student knows the receptors that are the essential structures of drug action in target tissues and the mechanisms or receptor stimulation or blockade.</w:t>
            </w:r>
          </w:p>
        </w:tc>
      </w:tr>
      <w:tr w:rsidR="005F7EA5" w14:paraId="4D347A17" w14:textId="77777777">
        <w:trPr>
          <w:trHeight w:hRule="exact" w:val="670"/>
        </w:trPr>
        <w:tc>
          <w:tcPr>
            <w:tcW w:w="447" w:type="dxa"/>
          </w:tcPr>
          <w:p w14:paraId="0AD9785C" w14:textId="77777777" w:rsidR="005F7EA5" w:rsidRDefault="005F7EA5">
            <w:pPr>
              <w:pStyle w:val="TableParagraph"/>
              <w:rPr>
                <w:rFonts w:ascii="Calibri"/>
                <w:b/>
                <w:sz w:val="18"/>
              </w:rPr>
            </w:pPr>
          </w:p>
          <w:p w14:paraId="53EB0F5A" w14:textId="77777777" w:rsidR="005F7EA5" w:rsidRDefault="005F7EA5">
            <w:pPr>
              <w:pStyle w:val="TableParagraph"/>
              <w:spacing w:before="1"/>
              <w:rPr>
                <w:rFonts w:ascii="Calibri"/>
                <w:b/>
                <w:sz w:val="18"/>
              </w:rPr>
            </w:pPr>
          </w:p>
          <w:p w14:paraId="7BB8D6CB" w14:textId="77777777" w:rsidR="005F7EA5" w:rsidRDefault="00E947E1">
            <w:pPr>
              <w:pStyle w:val="TableParagraph"/>
              <w:ind w:left="103"/>
              <w:rPr>
                <w:rFonts w:ascii="Calibri"/>
                <w:b/>
                <w:sz w:val="18"/>
              </w:rPr>
            </w:pPr>
            <w:r>
              <w:rPr>
                <w:rFonts w:ascii="Calibri"/>
                <w:b/>
                <w:sz w:val="18"/>
              </w:rPr>
              <w:t>9.</w:t>
            </w:r>
          </w:p>
        </w:tc>
        <w:tc>
          <w:tcPr>
            <w:tcW w:w="3464" w:type="dxa"/>
          </w:tcPr>
          <w:p w14:paraId="7D15278C" w14:textId="77777777" w:rsidR="005F7EA5" w:rsidRDefault="005F7EA5">
            <w:pPr>
              <w:pStyle w:val="TableParagraph"/>
              <w:rPr>
                <w:rFonts w:ascii="Calibri"/>
                <w:b/>
                <w:sz w:val="18"/>
              </w:rPr>
            </w:pPr>
          </w:p>
          <w:p w14:paraId="2F9B252A" w14:textId="77777777" w:rsidR="005F7EA5" w:rsidRDefault="005F7EA5">
            <w:pPr>
              <w:pStyle w:val="TableParagraph"/>
              <w:spacing w:before="1"/>
              <w:rPr>
                <w:rFonts w:ascii="Calibri"/>
                <w:b/>
                <w:sz w:val="18"/>
              </w:rPr>
            </w:pPr>
          </w:p>
          <w:p w14:paraId="6DED871C" w14:textId="77777777" w:rsidR="005F7EA5" w:rsidRDefault="00E947E1">
            <w:pPr>
              <w:pStyle w:val="TableParagraph"/>
              <w:ind w:left="105"/>
              <w:rPr>
                <w:rFonts w:ascii="Calibri"/>
                <w:b/>
                <w:sz w:val="18"/>
              </w:rPr>
            </w:pPr>
            <w:r>
              <w:rPr>
                <w:rFonts w:ascii="Calibri"/>
                <w:b/>
                <w:sz w:val="18"/>
              </w:rPr>
              <w:t>The factors altering the effects of drugs</w:t>
            </w:r>
          </w:p>
        </w:tc>
        <w:tc>
          <w:tcPr>
            <w:tcW w:w="10312" w:type="dxa"/>
          </w:tcPr>
          <w:p w14:paraId="4C65289E" w14:textId="77777777" w:rsidR="005F7EA5" w:rsidRDefault="005F7EA5">
            <w:pPr>
              <w:pStyle w:val="TableParagraph"/>
              <w:rPr>
                <w:rFonts w:ascii="Calibri"/>
                <w:b/>
                <w:sz w:val="18"/>
              </w:rPr>
            </w:pPr>
          </w:p>
          <w:p w14:paraId="5FD42185" w14:textId="77777777" w:rsidR="005F7EA5" w:rsidRDefault="005F7EA5">
            <w:pPr>
              <w:pStyle w:val="TableParagraph"/>
              <w:spacing w:before="1"/>
              <w:rPr>
                <w:rFonts w:ascii="Calibri"/>
                <w:b/>
                <w:sz w:val="18"/>
              </w:rPr>
            </w:pPr>
          </w:p>
          <w:p w14:paraId="6816C946" w14:textId="77777777" w:rsidR="005F7EA5" w:rsidRDefault="00E947E1">
            <w:pPr>
              <w:pStyle w:val="TableParagraph"/>
              <w:ind w:left="105"/>
              <w:rPr>
                <w:rFonts w:ascii="Calibri"/>
                <w:sz w:val="18"/>
              </w:rPr>
            </w:pPr>
            <w:r>
              <w:rPr>
                <w:rFonts w:ascii="Calibri"/>
                <w:sz w:val="18"/>
              </w:rPr>
              <w:t>Student knows the factors altering the effects of drugs and plans the treatment schedule accordingly.</w:t>
            </w:r>
          </w:p>
        </w:tc>
      </w:tr>
      <w:tr w:rsidR="005F7EA5" w14:paraId="2A651AC3" w14:textId="77777777">
        <w:trPr>
          <w:trHeight w:hRule="exact" w:val="449"/>
        </w:trPr>
        <w:tc>
          <w:tcPr>
            <w:tcW w:w="447" w:type="dxa"/>
          </w:tcPr>
          <w:p w14:paraId="713CA144" w14:textId="77777777" w:rsidR="005F7EA5" w:rsidRDefault="00E947E1">
            <w:pPr>
              <w:pStyle w:val="TableParagraph"/>
              <w:spacing w:line="219" w:lineRule="exact"/>
              <w:ind w:left="103"/>
              <w:rPr>
                <w:rFonts w:ascii="Calibri"/>
                <w:b/>
                <w:sz w:val="18"/>
              </w:rPr>
            </w:pPr>
            <w:r>
              <w:rPr>
                <w:rFonts w:ascii="Calibri"/>
                <w:b/>
                <w:sz w:val="18"/>
              </w:rPr>
              <w:t>10.</w:t>
            </w:r>
          </w:p>
        </w:tc>
        <w:tc>
          <w:tcPr>
            <w:tcW w:w="3464" w:type="dxa"/>
          </w:tcPr>
          <w:p w14:paraId="3E039089" w14:textId="77777777" w:rsidR="005F7EA5" w:rsidRDefault="00E947E1">
            <w:pPr>
              <w:pStyle w:val="TableParagraph"/>
              <w:spacing w:line="219" w:lineRule="exact"/>
              <w:ind w:left="105"/>
              <w:rPr>
                <w:rFonts w:ascii="Calibri"/>
                <w:b/>
                <w:sz w:val="18"/>
              </w:rPr>
            </w:pPr>
            <w:r>
              <w:rPr>
                <w:rFonts w:ascii="Calibri"/>
                <w:b/>
                <w:sz w:val="18"/>
              </w:rPr>
              <w:t>Drug interactions</w:t>
            </w:r>
          </w:p>
        </w:tc>
        <w:tc>
          <w:tcPr>
            <w:tcW w:w="10312" w:type="dxa"/>
          </w:tcPr>
          <w:p w14:paraId="29CCA1BA" w14:textId="77777777" w:rsidR="005F7EA5" w:rsidRDefault="00E947E1">
            <w:pPr>
              <w:pStyle w:val="TableParagraph"/>
              <w:ind w:left="105" w:right="119"/>
              <w:rPr>
                <w:rFonts w:ascii="Calibri"/>
                <w:sz w:val="18"/>
              </w:rPr>
            </w:pPr>
            <w:r>
              <w:rPr>
                <w:rFonts w:ascii="Calibri"/>
                <w:sz w:val="18"/>
              </w:rPr>
              <w:t>Student knows the ways of drug interactions and is aware of that a drug may change the effect of the other one and choose the proper drug when multiple drug use is needed.</w:t>
            </w:r>
          </w:p>
        </w:tc>
      </w:tr>
      <w:tr w:rsidR="005F7EA5" w14:paraId="41A38A43" w14:textId="77777777">
        <w:trPr>
          <w:trHeight w:hRule="exact" w:val="230"/>
        </w:trPr>
        <w:tc>
          <w:tcPr>
            <w:tcW w:w="447" w:type="dxa"/>
          </w:tcPr>
          <w:p w14:paraId="03C07B8B" w14:textId="77777777" w:rsidR="005F7EA5" w:rsidRDefault="00E947E1">
            <w:pPr>
              <w:pStyle w:val="TableParagraph"/>
              <w:spacing w:before="1"/>
              <w:ind w:left="103"/>
              <w:rPr>
                <w:rFonts w:ascii="Calibri"/>
                <w:b/>
                <w:sz w:val="18"/>
              </w:rPr>
            </w:pPr>
            <w:r>
              <w:rPr>
                <w:rFonts w:ascii="Calibri"/>
                <w:b/>
                <w:sz w:val="18"/>
              </w:rPr>
              <w:t>11.</w:t>
            </w:r>
          </w:p>
        </w:tc>
        <w:tc>
          <w:tcPr>
            <w:tcW w:w="3464" w:type="dxa"/>
          </w:tcPr>
          <w:p w14:paraId="0A5028AA" w14:textId="77777777" w:rsidR="005F7EA5" w:rsidRDefault="00E947E1">
            <w:pPr>
              <w:pStyle w:val="TableParagraph"/>
              <w:spacing w:before="1"/>
              <w:ind w:left="105"/>
              <w:rPr>
                <w:rFonts w:ascii="Calibri"/>
                <w:b/>
                <w:sz w:val="18"/>
              </w:rPr>
            </w:pPr>
            <w:r>
              <w:rPr>
                <w:rFonts w:ascii="Calibri"/>
                <w:b/>
                <w:sz w:val="18"/>
              </w:rPr>
              <w:t>Toxic effects of drugs</w:t>
            </w:r>
          </w:p>
        </w:tc>
        <w:tc>
          <w:tcPr>
            <w:tcW w:w="10312" w:type="dxa"/>
          </w:tcPr>
          <w:p w14:paraId="4034B8D5" w14:textId="77777777" w:rsidR="005F7EA5" w:rsidRDefault="00E947E1">
            <w:pPr>
              <w:pStyle w:val="TableParagraph"/>
              <w:spacing w:before="1"/>
              <w:ind w:left="105"/>
              <w:rPr>
                <w:rFonts w:ascii="Calibri"/>
                <w:sz w:val="18"/>
              </w:rPr>
            </w:pPr>
            <w:r>
              <w:rPr>
                <w:rFonts w:ascii="Calibri"/>
                <w:sz w:val="18"/>
              </w:rPr>
              <w:t>Student knows the possible toxic effects of drugs and presents the proper approach to minimaze these effects when prescribing.</w:t>
            </w:r>
          </w:p>
        </w:tc>
      </w:tr>
      <w:tr w:rsidR="005F7EA5" w14:paraId="01345911" w14:textId="77777777">
        <w:trPr>
          <w:trHeight w:hRule="exact" w:val="449"/>
        </w:trPr>
        <w:tc>
          <w:tcPr>
            <w:tcW w:w="447" w:type="dxa"/>
          </w:tcPr>
          <w:p w14:paraId="39FBFFBC" w14:textId="77777777" w:rsidR="005F7EA5" w:rsidRDefault="00E947E1">
            <w:pPr>
              <w:pStyle w:val="TableParagraph"/>
              <w:spacing w:line="219" w:lineRule="exact"/>
              <w:ind w:left="103"/>
              <w:rPr>
                <w:rFonts w:ascii="Calibri"/>
                <w:b/>
                <w:sz w:val="18"/>
              </w:rPr>
            </w:pPr>
            <w:r>
              <w:rPr>
                <w:rFonts w:ascii="Calibri"/>
                <w:b/>
                <w:sz w:val="18"/>
              </w:rPr>
              <w:t>12.</w:t>
            </w:r>
          </w:p>
        </w:tc>
        <w:tc>
          <w:tcPr>
            <w:tcW w:w="3464" w:type="dxa"/>
          </w:tcPr>
          <w:p w14:paraId="138EAF82" w14:textId="77777777" w:rsidR="005F7EA5" w:rsidRDefault="00E947E1">
            <w:pPr>
              <w:pStyle w:val="TableParagraph"/>
              <w:spacing w:line="219" w:lineRule="exact"/>
              <w:ind w:left="105"/>
              <w:rPr>
                <w:rFonts w:ascii="Calibri"/>
                <w:b/>
                <w:sz w:val="18"/>
              </w:rPr>
            </w:pPr>
            <w:r>
              <w:rPr>
                <w:rFonts w:ascii="Calibri"/>
                <w:b/>
                <w:sz w:val="18"/>
              </w:rPr>
              <w:t>Pharmacogenetics</w:t>
            </w:r>
          </w:p>
        </w:tc>
        <w:tc>
          <w:tcPr>
            <w:tcW w:w="10312" w:type="dxa"/>
          </w:tcPr>
          <w:p w14:paraId="63EFCA64" w14:textId="77777777" w:rsidR="005F7EA5" w:rsidRDefault="00E947E1">
            <w:pPr>
              <w:pStyle w:val="TableParagraph"/>
              <w:ind w:left="105"/>
              <w:rPr>
                <w:rFonts w:ascii="Calibri"/>
                <w:sz w:val="18"/>
              </w:rPr>
            </w:pPr>
            <w:r>
              <w:rPr>
                <w:rFonts w:ascii="Calibri"/>
                <w:sz w:val="18"/>
              </w:rPr>
              <w:t>Student knows how the genetic differences affect the effects and pharmacokinetics of drugs and knows that genetic differences are important when choosing proper drugs and in person-based treatment.</w:t>
            </w:r>
          </w:p>
        </w:tc>
      </w:tr>
      <w:tr w:rsidR="005F7EA5" w14:paraId="20F89602" w14:textId="77777777">
        <w:trPr>
          <w:trHeight w:hRule="exact" w:val="449"/>
        </w:trPr>
        <w:tc>
          <w:tcPr>
            <w:tcW w:w="447" w:type="dxa"/>
          </w:tcPr>
          <w:p w14:paraId="50498285" w14:textId="77777777" w:rsidR="005F7EA5" w:rsidRDefault="00E947E1">
            <w:pPr>
              <w:pStyle w:val="TableParagraph"/>
              <w:spacing w:before="1"/>
              <w:ind w:left="103"/>
              <w:rPr>
                <w:rFonts w:ascii="Calibri"/>
                <w:b/>
                <w:sz w:val="18"/>
              </w:rPr>
            </w:pPr>
            <w:r>
              <w:rPr>
                <w:rFonts w:ascii="Calibri"/>
                <w:b/>
                <w:sz w:val="18"/>
              </w:rPr>
              <w:t>13.</w:t>
            </w:r>
          </w:p>
        </w:tc>
        <w:tc>
          <w:tcPr>
            <w:tcW w:w="3464" w:type="dxa"/>
          </w:tcPr>
          <w:p w14:paraId="2F20FBA4" w14:textId="77777777" w:rsidR="005F7EA5" w:rsidRDefault="00E947E1">
            <w:pPr>
              <w:pStyle w:val="TableParagraph"/>
              <w:spacing w:before="1"/>
              <w:ind w:left="105"/>
              <w:rPr>
                <w:rFonts w:ascii="Calibri"/>
                <w:b/>
                <w:sz w:val="18"/>
              </w:rPr>
            </w:pPr>
            <w:r>
              <w:rPr>
                <w:rFonts w:ascii="Calibri"/>
                <w:b/>
                <w:sz w:val="18"/>
              </w:rPr>
              <w:t>The development of new drugs</w:t>
            </w:r>
          </w:p>
        </w:tc>
        <w:tc>
          <w:tcPr>
            <w:tcW w:w="10312" w:type="dxa"/>
          </w:tcPr>
          <w:p w14:paraId="1F6280EC" w14:textId="77777777" w:rsidR="005F7EA5" w:rsidRDefault="00E947E1">
            <w:pPr>
              <w:pStyle w:val="TableParagraph"/>
              <w:spacing w:before="1"/>
              <w:ind w:left="105"/>
              <w:rPr>
                <w:rFonts w:ascii="Calibri"/>
                <w:sz w:val="18"/>
              </w:rPr>
            </w:pPr>
            <w:r>
              <w:rPr>
                <w:rFonts w:ascii="Calibri"/>
                <w:sz w:val="18"/>
              </w:rPr>
              <w:t>Student knows the stages of new drug development and the notion of bioequality and have the knowledge to prescribe considering bioequality.</w:t>
            </w:r>
          </w:p>
        </w:tc>
      </w:tr>
      <w:tr w:rsidR="005F7EA5" w14:paraId="07A84D46" w14:textId="77777777">
        <w:trPr>
          <w:trHeight w:hRule="exact" w:val="230"/>
        </w:trPr>
        <w:tc>
          <w:tcPr>
            <w:tcW w:w="447" w:type="dxa"/>
          </w:tcPr>
          <w:p w14:paraId="7B9F8E02" w14:textId="77777777" w:rsidR="005F7EA5" w:rsidRDefault="00E947E1">
            <w:pPr>
              <w:pStyle w:val="TableParagraph"/>
              <w:spacing w:before="1"/>
              <w:ind w:left="103"/>
              <w:rPr>
                <w:rFonts w:ascii="Calibri"/>
                <w:b/>
                <w:sz w:val="18"/>
              </w:rPr>
            </w:pPr>
            <w:r>
              <w:rPr>
                <w:rFonts w:ascii="Calibri"/>
                <w:b/>
                <w:sz w:val="18"/>
              </w:rPr>
              <w:t>14.</w:t>
            </w:r>
          </w:p>
        </w:tc>
        <w:tc>
          <w:tcPr>
            <w:tcW w:w="3464" w:type="dxa"/>
          </w:tcPr>
          <w:p w14:paraId="3317E747" w14:textId="77777777" w:rsidR="005F7EA5" w:rsidRDefault="00E947E1">
            <w:pPr>
              <w:pStyle w:val="TableParagraph"/>
              <w:spacing w:before="1"/>
              <w:ind w:left="105"/>
              <w:rPr>
                <w:rFonts w:ascii="Calibri"/>
                <w:b/>
                <w:sz w:val="18"/>
              </w:rPr>
            </w:pPr>
            <w:r>
              <w:rPr>
                <w:rFonts w:ascii="Calibri"/>
                <w:b/>
                <w:sz w:val="18"/>
              </w:rPr>
              <w:t>Acute intoxications and the managements</w:t>
            </w:r>
          </w:p>
        </w:tc>
        <w:tc>
          <w:tcPr>
            <w:tcW w:w="10312" w:type="dxa"/>
          </w:tcPr>
          <w:p w14:paraId="37104EB5" w14:textId="77777777" w:rsidR="005F7EA5" w:rsidRDefault="00E947E1">
            <w:pPr>
              <w:pStyle w:val="TableParagraph"/>
              <w:spacing w:before="1"/>
              <w:ind w:left="105"/>
              <w:rPr>
                <w:rFonts w:ascii="Calibri"/>
                <w:sz w:val="18"/>
              </w:rPr>
            </w:pPr>
            <w:r>
              <w:rPr>
                <w:rFonts w:ascii="Calibri"/>
                <w:sz w:val="18"/>
              </w:rPr>
              <w:t>Student diagnoses the life threatening intoxication conditions and knows the managements ad the drugs used.</w:t>
            </w:r>
          </w:p>
        </w:tc>
      </w:tr>
      <w:tr w:rsidR="005F7EA5" w14:paraId="4A495D5A" w14:textId="77777777">
        <w:trPr>
          <w:trHeight w:hRule="exact" w:val="230"/>
        </w:trPr>
        <w:tc>
          <w:tcPr>
            <w:tcW w:w="447" w:type="dxa"/>
          </w:tcPr>
          <w:p w14:paraId="5EA92FE6" w14:textId="77777777" w:rsidR="005F7EA5" w:rsidRDefault="00E947E1">
            <w:pPr>
              <w:pStyle w:val="TableParagraph"/>
              <w:spacing w:before="1"/>
              <w:ind w:left="103"/>
              <w:rPr>
                <w:rFonts w:ascii="Calibri"/>
                <w:b/>
                <w:sz w:val="18"/>
              </w:rPr>
            </w:pPr>
            <w:r>
              <w:rPr>
                <w:rFonts w:ascii="Calibri"/>
                <w:b/>
                <w:sz w:val="18"/>
              </w:rPr>
              <w:t>15.</w:t>
            </w:r>
          </w:p>
        </w:tc>
        <w:tc>
          <w:tcPr>
            <w:tcW w:w="3464" w:type="dxa"/>
          </w:tcPr>
          <w:p w14:paraId="1B9F709C" w14:textId="77777777" w:rsidR="005F7EA5" w:rsidRDefault="00E947E1">
            <w:pPr>
              <w:pStyle w:val="TableParagraph"/>
              <w:spacing w:before="1"/>
              <w:ind w:left="105"/>
              <w:rPr>
                <w:rFonts w:ascii="Calibri"/>
                <w:b/>
                <w:sz w:val="18"/>
              </w:rPr>
            </w:pPr>
            <w:r>
              <w:rPr>
                <w:rFonts w:ascii="Calibri"/>
                <w:b/>
                <w:sz w:val="18"/>
              </w:rPr>
              <w:t>Pharmaceutical formulations</w:t>
            </w:r>
          </w:p>
        </w:tc>
        <w:tc>
          <w:tcPr>
            <w:tcW w:w="10312" w:type="dxa"/>
          </w:tcPr>
          <w:p w14:paraId="4EAFD348" w14:textId="77777777" w:rsidR="005F7EA5" w:rsidRDefault="00E947E1">
            <w:pPr>
              <w:pStyle w:val="TableParagraph"/>
              <w:spacing w:before="1"/>
              <w:ind w:left="105"/>
              <w:rPr>
                <w:rFonts w:ascii="Calibri"/>
                <w:sz w:val="18"/>
              </w:rPr>
            </w:pPr>
            <w:r>
              <w:rPr>
                <w:rFonts w:ascii="Calibri"/>
                <w:sz w:val="18"/>
              </w:rPr>
              <w:t>Student knows the forms of drugs (such as tablet, capsule, ampule) when administrating drugs.</w:t>
            </w:r>
          </w:p>
        </w:tc>
      </w:tr>
      <w:tr w:rsidR="005F7EA5" w14:paraId="62AAFF06" w14:textId="77777777">
        <w:trPr>
          <w:trHeight w:hRule="exact" w:val="667"/>
        </w:trPr>
        <w:tc>
          <w:tcPr>
            <w:tcW w:w="447" w:type="dxa"/>
          </w:tcPr>
          <w:p w14:paraId="7B8F2A9F" w14:textId="77777777" w:rsidR="005F7EA5" w:rsidRDefault="00E947E1">
            <w:pPr>
              <w:pStyle w:val="TableParagraph"/>
              <w:spacing w:line="219" w:lineRule="exact"/>
              <w:ind w:left="103"/>
              <w:rPr>
                <w:rFonts w:ascii="Calibri"/>
                <w:b/>
                <w:sz w:val="18"/>
              </w:rPr>
            </w:pPr>
            <w:r>
              <w:rPr>
                <w:rFonts w:ascii="Calibri"/>
                <w:b/>
                <w:sz w:val="18"/>
              </w:rPr>
              <w:t>16.</w:t>
            </w:r>
          </w:p>
        </w:tc>
        <w:tc>
          <w:tcPr>
            <w:tcW w:w="3464" w:type="dxa"/>
          </w:tcPr>
          <w:p w14:paraId="3E63094D" w14:textId="77777777" w:rsidR="005F7EA5" w:rsidRDefault="00E947E1">
            <w:pPr>
              <w:pStyle w:val="TableParagraph"/>
              <w:spacing w:line="219" w:lineRule="exact"/>
              <w:ind w:left="105"/>
              <w:rPr>
                <w:rFonts w:ascii="Calibri"/>
                <w:b/>
                <w:sz w:val="18"/>
              </w:rPr>
            </w:pPr>
            <w:r>
              <w:rPr>
                <w:rFonts w:ascii="Calibri"/>
                <w:b/>
                <w:sz w:val="18"/>
              </w:rPr>
              <w:t>Antineoplastic drugs</w:t>
            </w:r>
          </w:p>
        </w:tc>
        <w:tc>
          <w:tcPr>
            <w:tcW w:w="10312" w:type="dxa"/>
          </w:tcPr>
          <w:p w14:paraId="7868AC68" w14:textId="77777777" w:rsidR="005F7EA5" w:rsidRDefault="00E947E1">
            <w:pPr>
              <w:pStyle w:val="TableParagraph"/>
              <w:ind w:left="105" w:right="99"/>
              <w:jc w:val="both"/>
              <w:rPr>
                <w:rFonts w:ascii="Calibri"/>
                <w:sz w:val="18"/>
              </w:rPr>
            </w:pPr>
            <w:r>
              <w:rPr>
                <w:rFonts w:ascii="Calibri"/>
                <w:sz w:val="18"/>
              </w:rPr>
              <w:t>Student knows the chemical structure of antineoplastic drugs,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595E298E" w14:textId="77777777">
        <w:trPr>
          <w:trHeight w:hRule="exact" w:val="451"/>
        </w:trPr>
        <w:tc>
          <w:tcPr>
            <w:tcW w:w="447" w:type="dxa"/>
          </w:tcPr>
          <w:p w14:paraId="55068316" w14:textId="77777777" w:rsidR="005F7EA5" w:rsidRDefault="00E947E1">
            <w:pPr>
              <w:pStyle w:val="TableParagraph"/>
              <w:spacing w:before="1"/>
              <w:ind w:left="103"/>
              <w:rPr>
                <w:rFonts w:ascii="Calibri"/>
                <w:b/>
                <w:sz w:val="18"/>
              </w:rPr>
            </w:pPr>
            <w:r>
              <w:rPr>
                <w:rFonts w:ascii="Calibri"/>
                <w:b/>
                <w:sz w:val="18"/>
              </w:rPr>
              <w:t>17.</w:t>
            </w:r>
          </w:p>
        </w:tc>
        <w:tc>
          <w:tcPr>
            <w:tcW w:w="3464" w:type="dxa"/>
          </w:tcPr>
          <w:p w14:paraId="75DFD122" w14:textId="77777777" w:rsidR="005F7EA5" w:rsidRDefault="00E947E1">
            <w:pPr>
              <w:pStyle w:val="TableParagraph"/>
              <w:spacing w:before="1"/>
              <w:ind w:left="105"/>
              <w:rPr>
                <w:rFonts w:ascii="Calibri"/>
                <w:b/>
                <w:sz w:val="18"/>
              </w:rPr>
            </w:pPr>
            <w:r>
              <w:rPr>
                <w:rFonts w:ascii="Calibri"/>
                <w:b/>
                <w:sz w:val="18"/>
              </w:rPr>
              <w:t>Introduction to autacoids and histamine</w:t>
            </w:r>
          </w:p>
        </w:tc>
        <w:tc>
          <w:tcPr>
            <w:tcW w:w="10312" w:type="dxa"/>
          </w:tcPr>
          <w:p w14:paraId="26670601" w14:textId="77777777" w:rsidR="005F7EA5" w:rsidRDefault="00E947E1">
            <w:pPr>
              <w:pStyle w:val="TableParagraph"/>
              <w:spacing w:before="1"/>
              <w:ind w:left="105"/>
              <w:rPr>
                <w:rFonts w:ascii="Calibri"/>
                <w:sz w:val="18"/>
              </w:rPr>
            </w:pPr>
            <w:r>
              <w:rPr>
                <w:rFonts w:ascii="Calibri"/>
                <w:sz w:val="18"/>
              </w:rPr>
              <w:t>Student knows the concept of autacoids, pharmacological effects of histamine and its role in physiological and pathological conditions,clinical use of histamine agonists and antagonists.</w:t>
            </w:r>
          </w:p>
        </w:tc>
      </w:tr>
      <w:tr w:rsidR="005F7EA5" w14:paraId="205ACA47" w14:textId="77777777">
        <w:trPr>
          <w:trHeight w:hRule="exact" w:val="670"/>
        </w:trPr>
        <w:tc>
          <w:tcPr>
            <w:tcW w:w="447" w:type="dxa"/>
          </w:tcPr>
          <w:p w14:paraId="0C6D1A96" w14:textId="77777777" w:rsidR="005F7EA5" w:rsidRDefault="00E947E1">
            <w:pPr>
              <w:pStyle w:val="TableParagraph"/>
              <w:spacing w:line="219" w:lineRule="exact"/>
              <w:ind w:left="103"/>
              <w:rPr>
                <w:rFonts w:ascii="Calibri"/>
                <w:b/>
                <w:sz w:val="18"/>
              </w:rPr>
            </w:pPr>
            <w:r>
              <w:rPr>
                <w:rFonts w:ascii="Calibri"/>
                <w:b/>
                <w:sz w:val="18"/>
              </w:rPr>
              <w:t>18.</w:t>
            </w:r>
          </w:p>
        </w:tc>
        <w:tc>
          <w:tcPr>
            <w:tcW w:w="3464" w:type="dxa"/>
          </w:tcPr>
          <w:p w14:paraId="50A1927B" w14:textId="77777777" w:rsidR="005F7EA5" w:rsidRDefault="00E947E1">
            <w:pPr>
              <w:pStyle w:val="TableParagraph"/>
              <w:spacing w:line="219" w:lineRule="exact"/>
              <w:ind w:left="105"/>
              <w:rPr>
                <w:rFonts w:ascii="Calibri"/>
                <w:b/>
                <w:sz w:val="18"/>
              </w:rPr>
            </w:pPr>
            <w:r>
              <w:rPr>
                <w:rFonts w:ascii="Calibri"/>
                <w:b/>
                <w:sz w:val="18"/>
              </w:rPr>
              <w:t>Antihistamines</w:t>
            </w:r>
          </w:p>
        </w:tc>
        <w:tc>
          <w:tcPr>
            <w:tcW w:w="10312" w:type="dxa"/>
          </w:tcPr>
          <w:p w14:paraId="617D560B" w14:textId="77777777" w:rsidR="005F7EA5" w:rsidRDefault="00E947E1">
            <w:pPr>
              <w:pStyle w:val="TableParagraph"/>
              <w:ind w:left="105" w:right="98"/>
              <w:jc w:val="both"/>
              <w:rPr>
                <w:rFonts w:ascii="Calibri"/>
                <w:sz w:val="18"/>
              </w:rPr>
            </w:pPr>
            <w:r>
              <w:rPr>
                <w:rFonts w:ascii="Calibri"/>
                <w:sz w:val="18"/>
              </w:rPr>
              <w:t>Student knows the chemical structure of antihistamines, classifies drug groups, knows the pharmacodynamic features, adverse and toxic effects of drugs and drug interactions, knows clinical use (indications and contindications) of drugs and have the knowledge to choose appropriate drug with appropriate dosage.</w:t>
            </w:r>
          </w:p>
        </w:tc>
      </w:tr>
      <w:tr w:rsidR="005F7EA5" w14:paraId="0ED60BAA" w14:textId="77777777">
        <w:trPr>
          <w:trHeight w:hRule="exact" w:val="228"/>
        </w:trPr>
        <w:tc>
          <w:tcPr>
            <w:tcW w:w="447" w:type="dxa"/>
          </w:tcPr>
          <w:p w14:paraId="560EB6F2" w14:textId="77777777" w:rsidR="005F7EA5" w:rsidRDefault="00E947E1">
            <w:pPr>
              <w:pStyle w:val="TableParagraph"/>
              <w:spacing w:line="219" w:lineRule="exact"/>
              <w:ind w:left="103"/>
              <w:rPr>
                <w:rFonts w:ascii="Calibri"/>
                <w:b/>
                <w:sz w:val="18"/>
              </w:rPr>
            </w:pPr>
            <w:r>
              <w:rPr>
                <w:rFonts w:ascii="Calibri"/>
                <w:b/>
                <w:sz w:val="18"/>
              </w:rPr>
              <w:t>19.</w:t>
            </w:r>
          </w:p>
        </w:tc>
        <w:tc>
          <w:tcPr>
            <w:tcW w:w="3464" w:type="dxa"/>
          </w:tcPr>
          <w:p w14:paraId="0D8D41C0" w14:textId="77777777" w:rsidR="005F7EA5" w:rsidRDefault="00E947E1">
            <w:pPr>
              <w:pStyle w:val="TableParagraph"/>
              <w:spacing w:line="219" w:lineRule="exact"/>
              <w:ind w:left="105"/>
              <w:rPr>
                <w:rFonts w:ascii="Calibri"/>
                <w:b/>
                <w:sz w:val="18"/>
              </w:rPr>
            </w:pPr>
            <w:r>
              <w:rPr>
                <w:rFonts w:ascii="Calibri"/>
                <w:b/>
                <w:sz w:val="18"/>
              </w:rPr>
              <w:t>Serotonin</w:t>
            </w:r>
          </w:p>
        </w:tc>
        <w:tc>
          <w:tcPr>
            <w:tcW w:w="10312" w:type="dxa"/>
          </w:tcPr>
          <w:p w14:paraId="7F20226F" w14:textId="77777777" w:rsidR="005F7EA5" w:rsidRDefault="00E947E1">
            <w:pPr>
              <w:pStyle w:val="TableParagraph"/>
              <w:spacing w:line="219" w:lineRule="exact"/>
              <w:ind w:left="105"/>
              <w:rPr>
                <w:rFonts w:ascii="Calibri"/>
                <w:sz w:val="18"/>
              </w:rPr>
            </w:pPr>
            <w:r>
              <w:rPr>
                <w:rFonts w:ascii="Calibri"/>
                <w:sz w:val="18"/>
              </w:rPr>
              <w:t>Student knows the effects of serotonin and clinical use of serotonin agonists and antagonists.</w:t>
            </w:r>
          </w:p>
        </w:tc>
      </w:tr>
      <w:tr w:rsidR="005F7EA5" w14:paraId="10380AA8" w14:textId="77777777">
        <w:trPr>
          <w:trHeight w:hRule="exact" w:val="230"/>
        </w:trPr>
        <w:tc>
          <w:tcPr>
            <w:tcW w:w="447" w:type="dxa"/>
          </w:tcPr>
          <w:p w14:paraId="448A3EAA" w14:textId="77777777" w:rsidR="005F7EA5" w:rsidRDefault="00E947E1">
            <w:pPr>
              <w:pStyle w:val="TableParagraph"/>
              <w:spacing w:before="1"/>
              <w:ind w:left="103"/>
              <w:rPr>
                <w:rFonts w:ascii="Calibri"/>
                <w:b/>
                <w:sz w:val="18"/>
              </w:rPr>
            </w:pPr>
            <w:r>
              <w:rPr>
                <w:rFonts w:ascii="Calibri"/>
                <w:b/>
                <w:sz w:val="18"/>
              </w:rPr>
              <w:t>20.</w:t>
            </w:r>
          </w:p>
        </w:tc>
        <w:tc>
          <w:tcPr>
            <w:tcW w:w="3464" w:type="dxa"/>
          </w:tcPr>
          <w:p w14:paraId="0692EBA9" w14:textId="77777777" w:rsidR="005F7EA5" w:rsidRDefault="00E947E1">
            <w:pPr>
              <w:pStyle w:val="TableParagraph"/>
              <w:spacing w:before="1"/>
              <w:ind w:left="105"/>
              <w:rPr>
                <w:rFonts w:ascii="Calibri"/>
                <w:b/>
                <w:sz w:val="18"/>
              </w:rPr>
            </w:pPr>
            <w:r>
              <w:rPr>
                <w:rFonts w:ascii="Calibri"/>
                <w:b/>
                <w:sz w:val="18"/>
              </w:rPr>
              <w:t>Prostaglandines</w:t>
            </w:r>
          </w:p>
        </w:tc>
        <w:tc>
          <w:tcPr>
            <w:tcW w:w="10312" w:type="dxa"/>
          </w:tcPr>
          <w:p w14:paraId="4D675516" w14:textId="77777777" w:rsidR="005F7EA5" w:rsidRDefault="00E947E1">
            <w:pPr>
              <w:pStyle w:val="TableParagraph"/>
              <w:spacing w:before="1"/>
              <w:ind w:left="105"/>
              <w:rPr>
                <w:rFonts w:ascii="Calibri"/>
                <w:sz w:val="18"/>
              </w:rPr>
            </w:pPr>
            <w:r>
              <w:rPr>
                <w:rFonts w:ascii="Calibri"/>
                <w:sz w:val="18"/>
              </w:rPr>
              <w:t>Student knows the effects of prostaglandines and clinical use of serotonin agonists and antagonists.</w:t>
            </w:r>
          </w:p>
        </w:tc>
      </w:tr>
      <w:tr w:rsidR="005F7EA5" w14:paraId="77FC7D68" w14:textId="77777777">
        <w:trPr>
          <w:trHeight w:hRule="exact" w:val="230"/>
        </w:trPr>
        <w:tc>
          <w:tcPr>
            <w:tcW w:w="447" w:type="dxa"/>
          </w:tcPr>
          <w:p w14:paraId="50FD8474" w14:textId="77777777" w:rsidR="005F7EA5" w:rsidRDefault="00E947E1">
            <w:pPr>
              <w:pStyle w:val="TableParagraph"/>
              <w:spacing w:before="1"/>
              <w:ind w:left="103"/>
              <w:rPr>
                <w:rFonts w:ascii="Calibri"/>
                <w:b/>
                <w:sz w:val="18"/>
              </w:rPr>
            </w:pPr>
            <w:r>
              <w:rPr>
                <w:rFonts w:ascii="Calibri"/>
                <w:b/>
                <w:sz w:val="18"/>
              </w:rPr>
              <w:t>21.</w:t>
            </w:r>
          </w:p>
        </w:tc>
        <w:tc>
          <w:tcPr>
            <w:tcW w:w="3464" w:type="dxa"/>
          </w:tcPr>
          <w:p w14:paraId="28CF438A" w14:textId="77777777" w:rsidR="005F7EA5" w:rsidRDefault="00E947E1">
            <w:pPr>
              <w:pStyle w:val="TableParagraph"/>
              <w:spacing w:before="1"/>
              <w:ind w:left="105"/>
              <w:rPr>
                <w:rFonts w:ascii="Calibri"/>
                <w:b/>
                <w:sz w:val="18"/>
              </w:rPr>
            </w:pPr>
            <w:r>
              <w:rPr>
                <w:rFonts w:ascii="Calibri"/>
                <w:b/>
                <w:sz w:val="18"/>
              </w:rPr>
              <w:t>Peptide autacoids</w:t>
            </w:r>
          </w:p>
        </w:tc>
        <w:tc>
          <w:tcPr>
            <w:tcW w:w="10312" w:type="dxa"/>
          </w:tcPr>
          <w:p w14:paraId="325EC01A" w14:textId="77777777" w:rsidR="005F7EA5" w:rsidRDefault="00E947E1">
            <w:pPr>
              <w:pStyle w:val="TableParagraph"/>
              <w:spacing w:before="1"/>
              <w:ind w:left="105"/>
              <w:rPr>
                <w:rFonts w:ascii="Calibri"/>
                <w:sz w:val="18"/>
              </w:rPr>
            </w:pPr>
            <w:r>
              <w:rPr>
                <w:rFonts w:ascii="Calibri"/>
                <w:sz w:val="18"/>
              </w:rPr>
              <w:t>Student knows the effects of peptide autacoids and clinical use of serotonin agonists and antagonists.</w:t>
            </w:r>
          </w:p>
        </w:tc>
      </w:tr>
    </w:tbl>
    <w:p w14:paraId="2C64086D" w14:textId="77777777" w:rsidR="005F7EA5" w:rsidRDefault="005F7EA5">
      <w:pPr>
        <w:rPr>
          <w:rFonts w:ascii="Calibri"/>
          <w:sz w:val="18"/>
        </w:rPr>
        <w:sectPr w:rsidR="005F7EA5">
          <w:pgSz w:w="16840" w:h="11910" w:orient="landscape"/>
          <w:pgMar w:top="960" w:right="1180" w:bottom="280" w:left="1200" w:header="708" w:footer="708" w:gutter="0"/>
          <w:cols w:space="708"/>
        </w:sectPr>
      </w:pPr>
    </w:p>
    <w:p w14:paraId="14A40B00" w14:textId="77777777" w:rsidR="005F7EA5" w:rsidRDefault="005F7EA5">
      <w:pPr>
        <w:pStyle w:val="GvdeMetni"/>
        <w:spacing w:before="2"/>
        <w:rPr>
          <w:rFonts w:ascii="Calibri"/>
          <w:b/>
          <w:sz w:val="18"/>
        </w:rPr>
      </w:pPr>
    </w:p>
    <w:p w14:paraId="7446CAD3" w14:textId="77777777" w:rsidR="005F7EA5" w:rsidRDefault="00E947E1">
      <w:pPr>
        <w:pStyle w:val="Balk3"/>
        <w:spacing w:before="90" w:line="451" w:lineRule="auto"/>
        <w:ind w:left="5855" w:right="4038" w:hanging="701"/>
      </w:pPr>
      <w:r>
        <w:rPr>
          <w:u w:val="thick"/>
        </w:rPr>
        <w:t>TIBBİ PATOLOJİ ANABİLİM DALI 3.SINIF DERS ADLARI</w:t>
      </w:r>
    </w:p>
    <w:p w14:paraId="5ADFF9F6" w14:textId="77777777" w:rsidR="005F7EA5" w:rsidRDefault="005F7EA5">
      <w:pPr>
        <w:pStyle w:val="GvdeMetni"/>
        <w:rPr>
          <w:b/>
          <w:sz w:val="20"/>
        </w:rPr>
      </w:pPr>
    </w:p>
    <w:p w14:paraId="5D852F34" w14:textId="77777777" w:rsidR="005F7EA5" w:rsidRDefault="005F7EA5">
      <w:pPr>
        <w:pStyle w:val="GvdeMetni"/>
        <w:spacing w:before="9"/>
        <w:rPr>
          <w:b/>
          <w:sz w:val="17"/>
        </w:rPr>
      </w:pPr>
    </w:p>
    <w:p w14:paraId="5970B9C0" w14:textId="77777777" w:rsidR="005F7EA5" w:rsidRDefault="00E947E1">
      <w:pPr>
        <w:spacing w:before="90"/>
        <w:ind w:left="115"/>
        <w:rPr>
          <w:b/>
          <w:sz w:val="24"/>
        </w:rPr>
      </w:pPr>
      <w:r>
        <w:rPr>
          <w:b/>
          <w:sz w:val="24"/>
          <w:u w:val="thick"/>
        </w:rPr>
        <w:t xml:space="preserve"> 1.KURUL</w:t>
      </w:r>
    </w:p>
    <w:p w14:paraId="5492EF1D" w14:textId="77777777" w:rsidR="005F7EA5" w:rsidRDefault="005F7EA5">
      <w:pPr>
        <w:pStyle w:val="GvdeMetni"/>
        <w:rPr>
          <w:b/>
          <w:sz w:val="20"/>
        </w:rPr>
      </w:pPr>
    </w:p>
    <w:p w14:paraId="23EC08BF" w14:textId="77777777" w:rsidR="005F7EA5" w:rsidRDefault="005F7EA5">
      <w:pPr>
        <w:pStyle w:val="GvdeMetni"/>
        <w:rPr>
          <w:b/>
          <w:sz w:val="20"/>
        </w:rPr>
      </w:pPr>
    </w:p>
    <w:p w14:paraId="31185FBA" w14:textId="77777777" w:rsidR="005F7EA5" w:rsidRDefault="005F7EA5">
      <w:pPr>
        <w:pStyle w:val="GvdeMetni"/>
        <w:spacing w:before="6"/>
        <w:rPr>
          <w:b/>
          <w:sz w:val="17"/>
        </w:rPr>
      </w:pPr>
    </w:p>
    <w:p w14:paraId="0F1D4255" w14:textId="77777777" w:rsidR="005F7EA5" w:rsidRDefault="00E947E1">
      <w:pPr>
        <w:pStyle w:val="GvdeMetni"/>
        <w:spacing w:before="90" w:line="278" w:lineRule="auto"/>
        <w:ind w:left="476" w:right="1239"/>
      </w:pPr>
      <w:r>
        <w:t>1- Hodgkin Lenfoma Tanımı ve Histolojik Alt Tipleri → Hodgkin lymphoma : Description and histological subtypes 2-   Hodgkin Lenfoma Klinikopatolojik Özellikleri → Hodgkin lymphoma : Clinicopathological features</w:t>
      </w:r>
    </w:p>
    <w:p w14:paraId="70866F99" w14:textId="77777777" w:rsidR="005F7EA5" w:rsidRDefault="00E947E1">
      <w:pPr>
        <w:pStyle w:val="GvdeMetni"/>
        <w:spacing w:line="278" w:lineRule="auto"/>
        <w:ind w:left="476" w:right="372"/>
      </w:pPr>
      <w:r>
        <w:t>3- Non-Hodgkin Lenfoma Tanımı ve Histolojik Alt Tipleri →Non-Hodgkin lymphoma: Description and histological subtypes 4-   Non-Hodgkin Lenfoma Klinikopatolojik Özellikleri → Non-Hodgkin lymphoma: Clinicopathological features</w:t>
      </w:r>
    </w:p>
    <w:p w14:paraId="70742DAD" w14:textId="77777777" w:rsidR="005F7EA5" w:rsidRDefault="005F7EA5">
      <w:pPr>
        <w:pStyle w:val="GvdeMetni"/>
        <w:rPr>
          <w:sz w:val="26"/>
        </w:rPr>
      </w:pPr>
    </w:p>
    <w:p w14:paraId="340931AC" w14:textId="77777777" w:rsidR="005F7EA5" w:rsidRDefault="00E947E1">
      <w:pPr>
        <w:pStyle w:val="ListeParagraf"/>
        <w:numPr>
          <w:ilvl w:val="0"/>
          <w:numId w:val="161"/>
        </w:numPr>
        <w:tabs>
          <w:tab w:val="left" w:pos="802"/>
        </w:tabs>
        <w:spacing w:before="191" w:line="276" w:lineRule="auto"/>
        <w:ind w:right="289"/>
        <w:rPr>
          <w:sz w:val="24"/>
        </w:rPr>
      </w:pPr>
      <w:r>
        <w:rPr>
          <w:sz w:val="24"/>
        </w:rPr>
        <w:t>RES Tanımı → Definition of RES and Functions, Definition of Mucosa Associated Lymphoid Tissue and Bronch Associated Lymhoid</w:t>
      </w:r>
      <w:r>
        <w:rPr>
          <w:spacing w:val="-6"/>
          <w:sz w:val="24"/>
        </w:rPr>
        <w:t xml:space="preserve"> </w:t>
      </w:r>
      <w:r>
        <w:rPr>
          <w:sz w:val="24"/>
        </w:rPr>
        <w:t>Tissue.</w:t>
      </w:r>
    </w:p>
    <w:p w14:paraId="5FC355A5" w14:textId="77777777" w:rsidR="005F7EA5" w:rsidRDefault="00E947E1">
      <w:pPr>
        <w:pStyle w:val="ListeParagraf"/>
        <w:numPr>
          <w:ilvl w:val="0"/>
          <w:numId w:val="161"/>
        </w:numPr>
        <w:tabs>
          <w:tab w:val="left" w:pos="802"/>
        </w:tabs>
        <w:rPr>
          <w:sz w:val="24"/>
        </w:rPr>
      </w:pPr>
      <w:r>
        <w:rPr>
          <w:sz w:val="24"/>
        </w:rPr>
        <w:t>Lenf Nodlarının Non-Neoplastik Hastalıkları → Non-neoplastic Diseases of Lymph</w:t>
      </w:r>
      <w:r>
        <w:rPr>
          <w:spacing w:val="-14"/>
          <w:sz w:val="24"/>
        </w:rPr>
        <w:t xml:space="preserve"> </w:t>
      </w:r>
      <w:r>
        <w:rPr>
          <w:sz w:val="24"/>
        </w:rPr>
        <w:t>Nodes</w:t>
      </w:r>
    </w:p>
    <w:p w14:paraId="63B983B0" w14:textId="77777777" w:rsidR="005F7EA5" w:rsidRDefault="00E947E1">
      <w:pPr>
        <w:pStyle w:val="ListeParagraf"/>
        <w:numPr>
          <w:ilvl w:val="0"/>
          <w:numId w:val="161"/>
        </w:numPr>
        <w:tabs>
          <w:tab w:val="left" w:pos="802"/>
        </w:tabs>
        <w:spacing w:before="40"/>
        <w:rPr>
          <w:sz w:val="24"/>
        </w:rPr>
      </w:pPr>
      <w:r>
        <w:rPr>
          <w:sz w:val="24"/>
        </w:rPr>
        <w:t>Kemik İliği Patolojisinin Değerlendirilmesi → Diseases of</w:t>
      </w:r>
      <w:r>
        <w:rPr>
          <w:spacing w:val="-13"/>
          <w:sz w:val="24"/>
        </w:rPr>
        <w:t xml:space="preserve"> </w:t>
      </w:r>
      <w:r>
        <w:rPr>
          <w:sz w:val="24"/>
        </w:rPr>
        <w:t>Spleen</w:t>
      </w:r>
    </w:p>
    <w:p w14:paraId="5EFDF497" w14:textId="77777777" w:rsidR="005F7EA5" w:rsidRDefault="00E947E1">
      <w:pPr>
        <w:pStyle w:val="ListeParagraf"/>
        <w:numPr>
          <w:ilvl w:val="0"/>
          <w:numId w:val="161"/>
        </w:numPr>
        <w:tabs>
          <w:tab w:val="left" w:pos="802"/>
        </w:tabs>
        <w:spacing w:before="43"/>
        <w:rPr>
          <w:sz w:val="24"/>
        </w:rPr>
      </w:pPr>
      <w:r>
        <w:rPr>
          <w:sz w:val="24"/>
        </w:rPr>
        <w:t>Dalak Hastalıkları → Diseases of</w:t>
      </w:r>
      <w:r>
        <w:rPr>
          <w:spacing w:val="-9"/>
          <w:sz w:val="24"/>
        </w:rPr>
        <w:t xml:space="preserve"> </w:t>
      </w:r>
      <w:r>
        <w:rPr>
          <w:sz w:val="24"/>
        </w:rPr>
        <w:t>Thymus,</w:t>
      </w:r>
    </w:p>
    <w:p w14:paraId="4F9D3625" w14:textId="77777777" w:rsidR="005F7EA5" w:rsidRDefault="00E947E1">
      <w:pPr>
        <w:pStyle w:val="GvdeMetni"/>
        <w:spacing w:before="40"/>
        <w:ind w:left="801"/>
      </w:pPr>
      <w:r>
        <w:t>Examples of  Diseases of Nasopharynx, Tonsils, Appendix.</w:t>
      </w:r>
    </w:p>
    <w:p w14:paraId="5D331BDB" w14:textId="77777777" w:rsidR="005F7EA5" w:rsidRDefault="00E947E1">
      <w:pPr>
        <w:pStyle w:val="ListeParagraf"/>
        <w:numPr>
          <w:ilvl w:val="0"/>
          <w:numId w:val="161"/>
        </w:numPr>
        <w:tabs>
          <w:tab w:val="left" w:pos="802"/>
        </w:tabs>
        <w:spacing w:before="40" w:line="278" w:lineRule="auto"/>
        <w:ind w:right="99"/>
        <w:rPr>
          <w:sz w:val="24"/>
        </w:rPr>
      </w:pPr>
      <w:r>
        <w:rPr>
          <w:sz w:val="24"/>
        </w:rPr>
        <w:t>Timus Hastalıkları → Bone Marrow: Histopathologic Examination of Bone Marrow Biopsies, Example of Diseases with Bone Marrow Involvement, Chronic Myeloproliferative</w:t>
      </w:r>
      <w:r>
        <w:rPr>
          <w:spacing w:val="-13"/>
          <w:sz w:val="24"/>
        </w:rPr>
        <w:t xml:space="preserve"> </w:t>
      </w:r>
      <w:r>
        <w:rPr>
          <w:sz w:val="24"/>
        </w:rPr>
        <w:t>Diseases.</w:t>
      </w:r>
    </w:p>
    <w:p w14:paraId="0CC0886A" w14:textId="77777777" w:rsidR="005F7EA5" w:rsidRDefault="005F7EA5">
      <w:pPr>
        <w:pStyle w:val="GvdeMetni"/>
        <w:spacing w:before="7"/>
        <w:rPr>
          <w:sz w:val="29"/>
        </w:rPr>
      </w:pPr>
    </w:p>
    <w:p w14:paraId="513DF48B" w14:textId="77777777" w:rsidR="005F7EA5" w:rsidRDefault="00E947E1">
      <w:pPr>
        <w:pStyle w:val="GvdeMetni"/>
        <w:spacing w:before="1" w:line="276" w:lineRule="auto"/>
        <w:ind w:left="417" w:right="5897"/>
      </w:pPr>
      <w:r>
        <w:t>1- İmmünopatolojiye Giriş → The Introduction of Immunopathology 2-   Otoimmün Hastalıklar → Autoimmune Diseases</w:t>
      </w:r>
    </w:p>
    <w:p w14:paraId="50DB4E83" w14:textId="77777777" w:rsidR="005F7EA5" w:rsidRDefault="00E947E1">
      <w:pPr>
        <w:pStyle w:val="GvdeMetni"/>
        <w:spacing w:before="1" w:line="278" w:lineRule="auto"/>
        <w:ind w:left="417" w:right="4618"/>
      </w:pPr>
      <w:r>
        <w:t>3- İmmün Yolla Hasar Mekanizmaları → Immunologicaly Mediated Tissue Injury 4-   İmmün Yetmezlik Hastalıkları → Immunodeficiency Syndromes</w:t>
      </w:r>
    </w:p>
    <w:p w14:paraId="085FE583" w14:textId="77777777" w:rsidR="005F7EA5" w:rsidRDefault="005F7EA5">
      <w:pPr>
        <w:spacing w:line="278" w:lineRule="auto"/>
        <w:sectPr w:rsidR="005F7EA5">
          <w:pgSz w:w="16840" w:h="11910" w:orient="landscape"/>
          <w:pgMar w:top="1100" w:right="2400" w:bottom="280" w:left="1300" w:header="708" w:footer="708" w:gutter="0"/>
          <w:cols w:space="708"/>
        </w:sectPr>
      </w:pPr>
    </w:p>
    <w:p w14:paraId="61F497F9" w14:textId="77777777" w:rsidR="005F7EA5" w:rsidRDefault="00E947E1">
      <w:pPr>
        <w:pStyle w:val="Balk3"/>
        <w:numPr>
          <w:ilvl w:val="0"/>
          <w:numId w:val="160"/>
        </w:numPr>
        <w:tabs>
          <w:tab w:val="left" w:pos="396"/>
        </w:tabs>
        <w:spacing w:before="76"/>
        <w:jc w:val="left"/>
      </w:pPr>
      <w:r>
        <w:lastRenderedPageBreak/>
        <w:t>KURUL</w:t>
      </w:r>
    </w:p>
    <w:p w14:paraId="7F770CEF" w14:textId="77777777" w:rsidR="005F7EA5" w:rsidRDefault="005F7EA5">
      <w:pPr>
        <w:pStyle w:val="GvdeMetni"/>
        <w:spacing w:before="2"/>
        <w:rPr>
          <w:b/>
          <w:sz w:val="21"/>
        </w:rPr>
      </w:pPr>
    </w:p>
    <w:p w14:paraId="15383918" w14:textId="77777777" w:rsidR="005F7EA5" w:rsidRDefault="00E947E1">
      <w:pPr>
        <w:pStyle w:val="ListeParagraf"/>
        <w:numPr>
          <w:ilvl w:val="0"/>
          <w:numId w:val="159"/>
        </w:numPr>
        <w:tabs>
          <w:tab w:val="left" w:pos="505"/>
        </w:tabs>
        <w:ind w:firstLine="0"/>
        <w:rPr>
          <w:sz w:val="24"/>
        </w:rPr>
      </w:pPr>
      <w:r>
        <w:rPr>
          <w:sz w:val="24"/>
        </w:rPr>
        <w:t>Tüberküloz Patolojisi → Pathology of</w:t>
      </w:r>
      <w:r>
        <w:rPr>
          <w:spacing w:val="-11"/>
          <w:sz w:val="24"/>
        </w:rPr>
        <w:t xml:space="preserve"> </w:t>
      </w:r>
      <w:r>
        <w:rPr>
          <w:sz w:val="24"/>
        </w:rPr>
        <w:t>tuberculosis</w:t>
      </w:r>
    </w:p>
    <w:p w14:paraId="28F30265" w14:textId="77777777" w:rsidR="005F7EA5" w:rsidRDefault="00E947E1">
      <w:pPr>
        <w:pStyle w:val="ListeParagraf"/>
        <w:numPr>
          <w:ilvl w:val="0"/>
          <w:numId w:val="159"/>
        </w:numPr>
        <w:tabs>
          <w:tab w:val="left" w:pos="505"/>
        </w:tabs>
        <w:spacing w:before="41" w:line="278" w:lineRule="auto"/>
        <w:ind w:right="6482" w:firstLine="0"/>
        <w:rPr>
          <w:sz w:val="24"/>
        </w:rPr>
      </w:pPr>
      <w:r>
        <w:rPr>
          <w:sz w:val="24"/>
        </w:rPr>
        <w:t>Üst Solunum Yolu Lezyonları → Upper respiratory tract</w:t>
      </w:r>
      <w:r>
        <w:rPr>
          <w:spacing w:val="-12"/>
          <w:sz w:val="24"/>
        </w:rPr>
        <w:t xml:space="preserve"> </w:t>
      </w:r>
      <w:r>
        <w:rPr>
          <w:sz w:val="24"/>
        </w:rPr>
        <w:t>lesions 3-   Atelektazi →</w:t>
      </w:r>
      <w:r>
        <w:rPr>
          <w:spacing w:val="-24"/>
          <w:sz w:val="24"/>
        </w:rPr>
        <w:t xml:space="preserve"> </w:t>
      </w:r>
      <w:r>
        <w:rPr>
          <w:sz w:val="24"/>
        </w:rPr>
        <w:t>Atelectasis</w:t>
      </w:r>
    </w:p>
    <w:p w14:paraId="0DAFAAC5" w14:textId="77777777" w:rsidR="005F7EA5" w:rsidRDefault="00E947E1">
      <w:pPr>
        <w:pStyle w:val="GvdeMetni"/>
        <w:spacing w:line="276" w:lineRule="auto"/>
        <w:ind w:left="144" w:right="4870"/>
      </w:pPr>
      <w:r>
        <w:t>4- Akut Pnömoni ve Atipik Pnömoni → Acute pneumonia and atypical pneumonia 5-   Kronik Pnömoni ve Akciğer Absesi → Chronic pneumonia and lung abscess</w:t>
      </w:r>
    </w:p>
    <w:p w14:paraId="27370562" w14:textId="77777777" w:rsidR="005F7EA5" w:rsidRDefault="00E947E1">
      <w:pPr>
        <w:pStyle w:val="GvdeMetni"/>
        <w:spacing w:before="3" w:line="278" w:lineRule="auto"/>
        <w:ind w:left="144" w:right="6124"/>
      </w:pPr>
      <w:r>
        <w:t>6- Amfizem ve Kronik Bronşit → Emphysema and chronic bronchitis 7-   Astım ve Bronşiektazi → Asthma and bronchiectasis</w:t>
      </w:r>
    </w:p>
    <w:p w14:paraId="04D654D3" w14:textId="77777777" w:rsidR="005F7EA5" w:rsidRDefault="00E947E1">
      <w:pPr>
        <w:pStyle w:val="GvdeMetni"/>
        <w:spacing w:line="276" w:lineRule="auto"/>
        <w:ind w:left="144" w:right="5758"/>
      </w:pPr>
      <w:r>
        <w:t>8- Küçük Hücreli Dışı Akciğer Kanserleri → Non-small cell lung cancers 9-   Akciğerin Nöroendokrin Tümörleri → Neuroendocrine lung tumors</w:t>
      </w:r>
    </w:p>
    <w:p w14:paraId="2D80DC6C" w14:textId="77777777" w:rsidR="005F7EA5" w:rsidRDefault="00E947E1">
      <w:pPr>
        <w:pStyle w:val="GvdeMetni"/>
        <w:spacing w:before="3" w:line="278" w:lineRule="auto"/>
        <w:ind w:left="144" w:right="6684"/>
      </w:pPr>
      <w:r>
        <w:t>10- Restriktif Akciğer Hastalıkları → Restrictive lung diseases 11- Plevra Hastalıkları Patolojisi → Pathology of pleural diseases 12-  Vasküler Akciğer Hastalıkları → Vascular lung diseases</w:t>
      </w:r>
    </w:p>
    <w:p w14:paraId="4394F6CC" w14:textId="77777777" w:rsidR="005F7EA5" w:rsidRDefault="005F7EA5">
      <w:pPr>
        <w:pStyle w:val="GvdeMetni"/>
        <w:spacing w:before="10"/>
        <w:rPr>
          <w:sz w:val="22"/>
        </w:rPr>
      </w:pPr>
    </w:p>
    <w:p w14:paraId="44CCC89A" w14:textId="77777777" w:rsidR="005F7EA5" w:rsidRDefault="00E947E1">
      <w:pPr>
        <w:pStyle w:val="ListeParagraf"/>
        <w:numPr>
          <w:ilvl w:val="0"/>
          <w:numId w:val="158"/>
        </w:numPr>
        <w:tabs>
          <w:tab w:val="left" w:pos="480"/>
        </w:tabs>
        <w:spacing w:before="1"/>
        <w:ind w:firstLine="0"/>
        <w:rPr>
          <w:sz w:val="24"/>
        </w:rPr>
      </w:pPr>
      <w:r>
        <w:rPr>
          <w:sz w:val="24"/>
        </w:rPr>
        <w:t>Konjenital Kalp Hastalıkları Patolojisi → Pathology of congenital heart</w:t>
      </w:r>
      <w:r>
        <w:rPr>
          <w:spacing w:val="-16"/>
          <w:sz w:val="24"/>
        </w:rPr>
        <w:t xml:space="preserve"> </w:t>
      </w:r>
      <w:r>
        <w:rPr>
          <w:sz w:val="24"/>
        </w:rPr>
        <w:t>diseases</w:t>
      </w:r>
    </w:p>
    <w:p w14:paraId="7F388346" w14:textId="77777777" w:rsidR="005F7EA5" w:rsidRDefault="00E947E1">
      <w:pPr>
        <w:pStyle w:val="ListeParagraf"/>
        <w:numPr>
          <w:ilvl w:val="0"/>
          <w:numId w:val="158"/>
        </w:numPr>
        <w:tabs>
          <w:tab w:val="left" w:pos="480"/>
        </w:tabs>
        <w:spacing w:before="41"/>
        <w:ind w:left="479"/>
        <w:rPr>
          <w:sz w:val="24"/>
        </w:rPr>
      </w:pPr>
      <w:r>
        <w:rPr>
          <w:sz w:val="24"/>
        </w:rPr>
        <w:t>Ateroskleroz- Risk Faktörleri ve Patogenezi → Atherosclerosis – Risk factors and</w:t>
      </w:r>
      <w:r>
        <w:rPr>
          <w:spacing w:val="-15"/>
          <w:sz w:val="24"/>
        </w:rPr>
        <w:t xml:space="preserve"> </w:t>
      </w:r>
      <w:r>
        <w:rPr>
          <w:sz w:val="24"/>
        </w:rPr>
        <w:t>pathogenesis</w:t>
      </w:r>
    </w:p>
    <w:p w14:paraId="361111A3" w14:textId="77777777" w:rsidR="005F7EA5" w:rsidRDefault="00E947E1">
      <w:pPr>
        <w:pStyle w:val="ListeParagraf"/>
        <w:numPr>
          <w:ilvl w:val="0"/>
          <w:numId w:val="158"/>
        </w:numPr>
        <w:tabs>
          <w:tab w:val="left" w:pos="480"/>
        </w:tabs>
        <w:spacing w:before="41" w:line="278" w:lineRule="auto"/>
        <w:ind w:right="2815" w:firstLine="0"/>
        <w:rPr>
          <w:sz w:val="24"/>
        </w:rPr>
      </w:pPr>
      <w:r>
        <w:rPr>
          <w:sz w:val="24"/>
        </w:rPr>
        <w:t>Ateroskleroz – Morfolojisi ve Klinik Önemi → Atherosclerosis - morphology and clinical</w:t>
      </w:r>
      <w:r>
        <w:rPr>
          <w:spacing w:val="-17"/>
          <w:sz w:val="24"/>
        </w:rPr>
        <w:t xml:space="preserve"> </w:t>
      </w:r>
      <w:r>
        <w:rPr>
          <w:sz w:val="24"/>
        </w:rPr>
        <w:t>significance 4-   Miyokardiinfarktüsü Patolojisi → Pathology of myocardial</w:t>
      </w:r>
      <w:r>
        <w:rPr>
          <w:spacing w:val="-37"/>
          <w:sz w:val="24"/>
        </w:rPr>
        <w:t xml:space="preserve"> </w:t>
      </w:r>
      <w:r>
        <w:rPr>
          <w:sz w:val="24"/>
        </w:rPr>
        <w:t>infarction</w:t>
      </w:r>
    </w:p>
    <w:p w14:paraId="47DE61C5" w14:textId="77777777" w:rsidR="005F7EA5" w:rsidRDefault="00E947E1">
      <w:pPr>
        <w:pStyle w:val="ListeParagraf"/>
        <w:numPr>
          <w:ilvl w:val="0"/>
          <w:numId w:val="157"/>
        </w:numPr>
        <w:tabs>
          <w:tab w:val="left" w:pos="480"/>
        </w:tabs>
        <w:spacing w:line="274" w:lineRule="exact"/>
        <w:ind w:firstLine="0"/>
        <w:rPr>
          <w:sz w:val="24"/>
        </w:rPr>
      </w:pPr>
      <w:r>
        <w:rPr>
          <w:sz w:val="24"/>
        </w:rPr>
        <w:t>Perikardit, Endokardit → Pericarditis,</w:t>
      </w:r>
      <w:r>
        <w:rPr>
          <w:spacing w:val="-7"/>
          <w:sz w:val="24"/>
        </w:rPr>
        <w:t xml:space="preserve"> </w:t>
      </w:r>
      <w:r>
        <w:rPr>
          <w:sz w:val="24"/>
        </w:rPr>
        <w:t>endocarditis</w:t>
      </w:r>
    </w:p>
    <w:p w14:paraId="3959AE50" w14:textId="77777777" w:rsidR="005F7EA5" w:rsidRDefault="00E947E1">
      <w:pPr>
        <w:pStyle w:val="ListeParagraf"/>
        <w:numPr>
          <w:ilvl w:val="0"/>
          <w:numId w:val="157"/>
        </w:numPr>
        <w:tabs>
          <w:tab w:val="left" w:pos="480"/>
        </w:tabs>
        <w:spacing w:before="41"/>
        <w:ind w:left="479"/>
        <w:rPr>
          <w:sz w:val="24"/>
        </w:rPr>
      </w:pPr>
      <w:r>
        <w:rPr>
          <w:sz w:val="24"/>
        </w:rPr>
        <w:t>Myokardit →</w:t>
      </w:r>
      <w:r>
        <w:rPr>
          <w:spacing w:val="-3"/>
          <w:sz w:val="24"/>
        </w:rPr>
        <w:t xml:space="preserve"> </w:t>
      </w:r>
      <w:r>
        <w:rPr>
          <w:sz w:val="24"/>
        </w:rPr>
        <w:t>Myocarditis</w:t>
      </w:r>
    </w:p>
    <w:p w14:paraId="4081148B" w14:textId="77777777" w:rsidR="005F7EA5" w:rsidRDefault="00E947E1">
      <w:pPr>
        <w:pStyle w:val="ListeParagraf"/>
        <w:numPr>
          <w:ilvl w:val="0"/>
          <w:numId w:val="157"/>
        </w:numPr>
        <w:tabs>
          <w:tab w:val="left" w:pos="480"/>
        </w:tabs>
        <w:spacing w:before="40" w:line="280" w:lineRule="auto"/>
        <w:ind w:right="3972" w:firstLine="0"/>
        <w:rPr>
          <w:sz w:val="24"/>
        </w:rPr>
      </w:pPr>
      <w:r>
        <w:rPr>
          <w:sz w:val="24"/>
        </w:rPr>
        <w:t>Hipertansif Damar hastalığı ve Vaskülitler → Hypertensive vascular disease and vasculitis 8-   Diğer Damar Hastalıkları → Other vascular</w:t>
      </w:r>
      <w:r>
        <w:rPr>
          <w:spacing w:val="-31"/>
          <w:sz w:val="24"/>
        </w:rPr>
        <w:t xml:space="preserve"> </w:t>
      </w:r>
      <w:r>
        <w:rPr>
          <w:sz w:val="24"/>
        </w:rPr>
        <w:t>diseases</w:t>
      </w:r>
    </w:p>
    <w:p w14:paraId="32FDFE66" w14:textId="77777777" w:rsidR="005F7EA5" w:rsidRDefault="005F7EA5">
      <w:pPr>
        <w:spacing w:line="280" w:lineRule="auto"/>
        <w:rPr>
          <w:sz w:val="24"/>
        </w:rPr>
        <w:sectPr w:rsidR="005F7EA5">
          <w:pgSz w:w="16840" w:h="11910" w:orient="landscape"/>
          <w:pgMar w:top="480" w:right="2420" w:bottom="280" w:left="1260" w:header="708" w:footer="708" w:gutter="0"/>
          <w:cols w:space="708"/>
        </w:sectPr>
      </w:pPr>
    </w:p>
    <w:p w14:paraId="55156A17" w14:textId="77777777" w:rsidR="005F7EA5" w:rsidRDefault="00E947E1">
      <w:pPr>
        <w:pStyle w:val="Balk3"/>
        <w:numPr>
          <w:ilvl w:val="0"/>
          <w:numId w:val="160"/>
        </w:numPr>
        <w:tabs>
          <w:tab w:val="left" w:pos="462"/>
        </w:tabs>
        <w:spacing w:before="72"/>
        <w:ind w:left="461"/>
        <w:jc w:val="left"/>
      </w:pPr>
      <w:r>
        <w:lastRenderedPageBreak/>
        <w:t>KURUL</w:t>
      </w:r>
    </w:p>
    <w:p w14:paraId="3193E8CC" w14:textId="77777777" w:rsidR="005F7EA5" w:rsidRDefault="005F7EA5">
      <w:pPr>
        <w:pStyle w:val="GvdeMetni"/>
        <w:spacing w:before="1"/>
        <w:rPr>
          <w:b/>
          <w:sz w:val="22"/>
        </w:rPr>
      </w:pPr>
    </w:p>
    <w:p w14:paraId="125697EE" w14:textId="77777777" w:rsidR="005F7EA5" w:rsidRDefault="00E947E1">
      <w:pPr>
        <w:pStyle w:val="ListeParagraf"/>
        <w:numPr>
          <w:ilvl w:val="0"/>
          <w:numId w:val="156"/>
        </w:numPr>
        <w:tabs>
          <w:tab w:val="left" w:pos="536"/>
        </w:tabs>
        <w:ind w:firstLine="0"/>
        <w:rPr>
          <w:sz w:val="24"/>
        </w:rPr>
      </w:pPr>
      <w:r>
        <w:rPr>
          <w:sz w:val="24"/>
        </w:rPr>
        <w:t>Oral Kavite Hastalıkları → Diseases of oral</w:t>
      </w:r>
      <w:r>
        <w:rPr>
          <w:spacing w:val="-9"/>
          <w:sz w:val="24"/>
        </w:rPr>
        <w:t xml:space="preserve"> </w:t>
      </w:r>
      <w:r>
        <w:rPr>
          <w:sz w:val="24"/>
        </w:rPr>
        <w:t>cavity</w:t>
      </w:r>
    </w:p>
    <w:p w14:paraId="1F0F3352" w14:textId="77777777" w:rsidR="005F7EA5" w:rsidRDefault="00E947E1">
      <w:pPr>
        <w:pStyle w:val="ListeParagraf"/>
        <w:numPr>
          <w:ilvl w:val="0"/>
          <w:numId w:val="156"/>
        </w:numPr>
        <w:tabs>
          <w:tab w:val="left" w:pos="536"/>
        </w:tabs>
        <w:spacing w:before="40" w:line="276" w:lineRule="auto"/>
        <w:ind w:right="7968" w:firstLine="0"/>
        <w:rPr>
          <w:sz w:val="24"/>
        </w:rPr>
      </w:pPr>
      <w:r>
        <w:rPr>
          <w:sz w:val="24"/>
        </w:rPr>
        <w:t>Tükrük Bezi Hastalıkları → Diseases of salivary glands 3-   Özofagus Hastalıkları → Diseases of the</w:t>
      </w:r>
      <w:r>
        <w:rPr>
          <w:spacing w:val="-26"/>
          <w:sz w:val="24"/>
        </w:rPr>
        <w:t xml:space="preserve"> </w:t>
      </w:r>
      <w:r>
        <w:rPr>
          <w:sz w:val="24"/>
        </w:rPr>
        <w:t>esophagus</w:t>
      </w:r>
    </w:p>
    <w:p w14:paraId="25308A90" w14:textId="77777777" w:rsidR="005F7EA5" w:rsidRDefault="00E947E1">
      <w:pPr>
        <w:pStyle w:val="GvdeMetni"/>
        <w:spacing w:before="3" w:line="276" w:lineRule="auto"/>
        <w:ind w:left="175" w:right="7386"/>
      </w:pPr>
      <w:r>
        <w:t>4- Özofagus Tümörleri → Neoplastic diseases of the esophagus 5-   Mide Hastalıkları → Diseases of the stomach</w:t>
      </w:r>
    </w:p>
    <w:p w14:paraId="52406B83" w14:textId="77777777" w:rsidR="005F7EA5" w:rsidRDefault="00E947E1">
      <w:pPr>
        <w:pStyle w:val="ListeParagraf"/>
        <w:numPr>
          <w:ilvl w:val="0"/>
          <w:numId w:val="155"/>
        </w:numPr>
        <w:tabs>
          <w:tab w:val="left" w:pos="536"/>
        </w:tabs>
        <w:spacing w:before="1"/>
        <w:ind w:firstLine="0"/>
        <w:rPr>
          <w:sz w:val="24"/>
        </w:rPr>
      </w:pPr>
      <w:r>
        <w:rPr>
          <w:sz w:val="24"/>
        </w:rPr>
        <w:t>Mide Tümörleri → Neoplastic diseases of the</w:t>
      </w:r>
      <w:r>
        <w:rPr>
          <w:spacing w:val="-7"/>
          <w:sz w:val="24"/>
        </w:rPr>
        <w:t xml:space="preserve"> </w:t>
      </w:r>
      <w:r>
        <w:rPr>
          <w:sz w:val="24"/>
        </w:rPr>
        <w:t>stomach</w:t>
      </w:r>
    </w:p>
    <w:p w14:paraId="0C695915" w14:textId="77777777" w:rsidR="005F7EA5" w:rsidRDefault="00E947E1">
      <w:pPr>
        <w:pStyle w:val="ListeParagraf"/>
        <w:numPr>
          <w:ilvl w:val="0"/>
          <w:numId w:val="155"/>
        </w:numPr>
        <w:tabs>
          <w:tab w:val="left" w:pos="536"/>
        </w:tabs>
        <w:spacing w:before="40"/>
        <w:ind w:left="535"/>
        <w:rPr>
          <w:sz w:val="24"/>
        </w:rPr>
      </w:pPr>
      <w:r>
        <w:rPr>
          <w:sz w:val="24"/>
        </w:rPr>
        <w:t>İnce Barsak Hastalıkları → Diseases of the small</w:t>
      </w:r>
      <w:r>
        <w:rPr>
          <w:spacing w:val="-9"/>
          <w:sz w:val="24"/>
        </w:rPr>
        <w:t xml:space="preserve"> </w:t>
      </w:r>
      <w:r>
        <w:rPr>
          <w:sz w:val="24"/>
        </w:rPr>
        <w:t>intestine</w:t>
      </w:r>
    </w:p>
    <w:p w14:paraId="408B41F6" w14:textId="77777777" w:rsidR="005F7EA5" w:rsidRDefault="00E947E1">
      <w:pPr>
        <w:pStyle w:val="ListeParagraf"/>
        <w:numPr>
          <w:ilvl w:val="0"/>
          <w:numId w:val="155"/>
        </w:numPr>
        <w:tabs>
          <w:tab w:val="left" w:pos="536"/>
        </w:tabs>
        <w:spacing w:before="42" w:line="276" w:lineRule="auto"/>
        <w:ind w:right="5159" w:firstLine="0"/>
        <w:rPr>
          <w:sz w:val="24"/>
        </w:rPr>
      </w:pPr>
      <w:r>
        <w:rPr>
          <w:sz w:val="24"/>
        </w:rPr>
        <w:t>İnce Barsakların Neoplastik Hastalıkları → Neoplastic diseases of the small intestine 9-   Kalın Barsak Hastalıkları → Diseases of the large</w:t>
      </w:r>
      <w:r>
        <w:rPr>
          <w:spacing w:val="-30"/>
          <w:sz w:val="24"/>
        </w:rPr>
        <w:t xml:space="preserve"> </w:t>
      </w:r>
      <w:r>
        <w:rPr>
          <w:sz w:val="24"/>
        </w:rPr>
        <w:t>intestine</w:t>
      </w:r>
    </w:p>
    <w:p w14:paraId="396E5136" w14:textId="77777777" w:rsidR="005F7EA5" w:rsidRDefault="00E947E1">
      <w:pPr>
        <w:pStyle w:val="GvdeMetni"/>
        <w:spacing w:before="3"/>
        <w:ind w:left="175"/>
      </w:pPr>
      <w:r>
        <w:t>10- Kalın Barsak Neoplastik Hastalıklar → Neoplastic diseases of the large intestine</w:t>
      </w:r>
    </w:p>
    <w:p w14:paraId="582E4C19" w14:textId="77777777" w:rsidR="005F7EA5" w:rsidRDefault="005F7EA5">
      <w:pPr>
        <w:pStyle w:val="GvdeMetni"/>
        <w:spacing w:before="5"/>
        <w:rPr>
          <w:sz w:val="34"/>
        </w:rPr>
      </w:pPr>
    </w:p>
    <w:p w14:paraId="032A3FDD" w14:textId="77777777" w:rsidR="005F7EA5" w:rsidRDefault="00E947E1">
      <w:pPr>
        <w:pStyle w:val="ListeParagraf"/>
        <w:numPr>
          <w:ilvl w:val="0"/>
          <w:numId w:val="154"/>
        </w:numPr>
        <w:tabs>
          <w:tab w:val="left" w:pos="480"/>
        </w:tabs>
        <w:ind w:firstLine="0"/>
        <w:rPr>
          <w:sz w:val="24"/>
        </w:rPr>
      </w:pPr>
      <w:r>
        <w:rPr>
          <w:sz w:val="24"/>
        </w:rPr>
        <w:t>Benign Proliferatif Meme Hastalıkları → Benign proliferative breast</w:t>
      </w:r>
      <w:r>
        <w:rPr>
          <w:spacing w:val="-14"/>
          <w:sz w:val="24"/>
        </w:rPr>
        <w:t xml:space="preserve"> </w:t>
      </w:r>
      <w:r>
        <w:rPr>
          <w:sz w:val="24"/>
        </w:rPr>
        <w:t>diseases</w:t>
      </w:r>
    </w:p>
    <w:p w14:paraId="06E0C087" w14:textId="77777777" w:rsidR="005F7EA5" w:rsidRDefault="00E947E1">
      <w:pPr>
        <w:pStyle w:val="ListeParagraf"/>
        <w:numPr>
          <w:ilvl w:val="0"/>
          <w:numId w:val="154"/>
        </w:numPr>
        <w:tabs>
          <w:tab w:val="left" w:pos="480"/>
        </w:tabs>
        <w:spacing w:before="40" w:line="280" w:lineRule="auto"/>
        <w:ind w:right="3386" w:firstLine="0"/>
        <w:rPr>
          <w:sz w:val="24"/>
        </w:rPr>
      </w:pPr>
      <w:r>
        <w:rPr>
          <w:sz w:val="24"/>
        </w:rPr>
        <w:t>Meme Tümörlerinin Epidemiyolojisi ve Patogenezi → Epidemiology and pathogenesis of breast tumors 3-   İnvaziv ve İnvaziv Olmayan Meme Tümörleri → İnvasive and non-invasive breast</w:t>
      </w:r>
      <w:r>
        <w:rPr>
          <w:spacing w:val="-33"/>
          <w:sz w:val="24"/>
        </w:rPr>
        <w:t xml:space="preserve"> </w:t>
      </w:r>
      <w:r>
        <w:rPr>
          <w:sz w:val="24"/>
        </w:rPr>
        <w:t>tumors</w:t>
      </w:r>
    </w:p>
    <w:p w14:paraId="7746BA35" w14:textId="77777777" w:rsidR="005F7EA5" w:rsidRDefault="005F7EA5">
      <w:pPr>
        <w:pStyle w:val="GvdeMetni"/>
        <w:spacing w:before="2"/>
        <w:rPr>
          <w:sz w:val="27"/>
        </w:rPr>
      </w:pPr>
    </w:p>
    <w:p w14:paraId="6F6278CE" w14:textId="77777777" w:rsidR="005F7EA5" w:rsidRDefault="00E947E1">
      <w:pPr>
        <w:pStyle w:val="ListeParagraf"/>
        <w:numPr>
          <w:ilvl w:val="0"/>
          <w:numId w:val="153"/>
        </w:numPr>
        <w:tabs>
          <w:tab w:val="left" w:pos="462"/>
        </w:tabs>
        <w:rPr>
          <w:sz w:val="24"/>
        </w:rPr>
      </w:pPr>
      <w:r>
        <w:rPr>
          <w:sz w:val="24"/>
        </w:rPr>
        <w:t>Hiperfonksiyonla Seyreden Ön Hipofiz Hastalıkları → Anterior pituitary diseases with</w:t>
      </w:r>
      <w:r>
        <w:rPr>
          <w:spacing w:val="-8"/>
          <w:sz w:val="24"/>
        </w:rPr>
        <w:t xml:space="preserve"> </w:t>
      </w:r>
      <w:r>
        <w:rPr>
          <w:sz w:val="24"/>
        </w:rPr>
        <w:t>hiperfunction</w:t>
      </w:r>
    </w:p>
    <w:p w14:paraId="2FC1679B" w14:textId="77777777" w:rsidR="005F7EA5" w:rsidRDefault="00E947E1">
      <w:pPr>
        <w:pStyle w:val="ListeParagraf"/>
        <w:numPr>
          <w:ilvl w:val="0"/>
          <w:numId w:val="153"/>
        </w:numPr>
        <w:tabs>
          <w:tab w:val="left" w:pos="462"/>
        </w:tabs>
        <w:spacing w:before="40" w:line="276" w:lineRule="auto"/>
        <w:ind w:right="108"/>
        <w:rPr>
          <w:sz w:val="24"/>
        </w:rPr>
      </w:pPr>
      <w:r>
        <w:rPr>
          <w:sz w:val="24"/>
        </w:rPr>
        <w:t>Hipofonksiyonla Seyreden Ön Hipofiz Hastalıkları ile Arka Hipofiz Hastalıkları → Anterior pituitary diseases with hypofunction and posterior pituitary</w:t>
      </w:r>
      <w:r>
        <w:rPr>
          <w:spacing w:val="-6"/>
          <w:sz w:val="24"/>
        </w:rPr>
        <w:t xml:space="preserve"> </w:t>
      </w:r>
      <w:r>
        <w:rPr>
          <w:sz w:val="24"/>
        </w:rPr>
        <w:t>diseases</w:t>
      </w:r>
    </w:p>
    <w:p w14:paraId="29B06706" w14:textId="77777777" w:rsidR="005F7EA5" w:rsidRDefault="00E947E1">
      <w:pPr>
        <w:pStyle w:val="ListeParagraf"/>
        <w:numPr>
          <w:ilvl w:val="0"/>
          <w:numId w:val="153"/>
        </w:numPr>
        <w:tabs>
          <w:tab w:val="left" w:pos="462"/>
        </w:tabs>
        <w:spacing w:before="2" w:line="276" w:lineRule="auto"/>
        <w:ind w:left="101" w:right="4464" w:firstLine="0"/>
        <w:rPr>
          <w:sz w:val="24"/>
        </w:rPr>
      </w:pPr>
      <w:r>
        <w:rPr>
          <w:sz w:val="24"/>
        </w:rPr>
        <w:t>Tümör Dışı ve Tiroid Hastalıkları Patolojisi → Pathology of non- neoplastic thyroid diseases 4-   Paratiroid Hastalıkları → Parathyroid</w:t>
      </w:r>
      <w:r>
        <w:rPr>
          <w:spacing w:val="-33"/>
          <w:sz w:val="24"/>
        </w:rPr>
        <w:t xml:space="preserve"> </w:t>
      </w:r>
      <w:r>
        <w:rPr>
          <w:sz w:val="24"/>
        </w:rPr>
        <w:t>diseases</w:t>
      </w:r>
    </w:p>
    <w:p w14:paraId="6F6D101E" w14:textId="77777777" w:rsidR="005F7EA5" w:rsidRDefault="00E947E1">
      <w:pPr>
        <w:pStyle w:val="ListeParagraf"/>
        <w:numPr>
          <w:ilvl w:val="0"/>
          <w:numId w:val="152"/>
        </w:numPr>
        <w:tabs>
          <w:tab w:val="left" w:pos="462"/>
        </w:tabs>
        <w:spacing w:before="1"/>
        <w:ind w:firstLine="0"/>
        <w:rPr>
          <w:sz w:val="24"/>
        </w:rPr>
      </w:pPr>
      <w:r>
        <w:rPr>
          <w:sz w:val="24"/>
        </w:rPr>
        <w:t>Tiroid Tümörleri → Thyroid tumors</w:t>
      </w:r>
    </w:p>
    <w:p w14:paraId="46103EEB" w14:textId="77777777" w:rsidR="005F7EA5" w:rsidRDefault="00E947E1">
      <w:pPr>
        <w:pStyle w:val="ListeParagraf"/>
        <w:numPr>
          <w:ilvl w:val="0"/>
          <w:numId w:val="152"/>
        </w:numPr>
        <w:tabs>
          <w:tab w:val="left" w:pos="462"/>
        </w:tabs>
        <w:spacing w:before="41" w:line="278" w:lineRule="auto"/>
        <w:ind w:right="5352" w:firstLine="0"/>
        <w:rPr>
          <w:sz w:val="24"/>
        </w:rPr>
      </w:pPr>
      <w:r>
        <w:rPr>
          <w:sz w:val="24"/>
        </w:rPr>
        <w:t>Tümör Dışı Adrenal Korteks Hastalıkları → Non-neoplastic adrenal cortex diseases 7-   Adrenal Gland Tümörleri → Adrenal gland</w:t>
      </w:r>
      <w:r>
        <w:rPr>
          <w:spacing w:val="-28"/>
          <w:sz w:val="24"/>
        </w:rPr>
        <w:t xml:space="preserve"> </w:t>
      </w:r>
      <w:r>
        <w:rPr>
          <w:sz w:val="24"/>
        </w:rPr>
        <w:t>tumors</w:t>
      </w:r>
    </w:p>
    <w:p w14:paraId="784A8620" w14:textId="77777777" w:rsidR="005F7EA5" w:rsidRDefault="00E947E1">
      <w:pPr>
        <w:pStyle w:val="GvdeMetni"/>
        <w:ind w:left="101"/>
      </w:pPr>
      <w:r>
        <w:t>8-   Pankreasın Endokrin Hastalıkları → Endocrin diseases of pancreas</w:t>
      </w:r>
    </w:p>
    <w:p w14:paraId="5E0861C6" w14:textId="77777777" w:rsidR="005F7EA5" w:rsidRDefault="005F7EA5">
      <w:pPr>
        <w:sectPr w:rsidR="005F7EA5">
          <w:pgSz w:w="16840" w:h="11910" w:orient="landscape"/>
          <w:pgMar w:top="480" w:right="1740" w:bottom="280" w:left="1240" w:header="708" w:footer="708" w:gutter="0"/>
          <w:cols w:space="708"/>
        </w:sectPr>
      </w:pPr>
    </w:p>
    <w:p w14:paraId="029BD55B" w14:textId="77777777" w:rsidR="005F7EA5" w:rsidRDefault="00E947E1">
      <w:pPr>
        <w:pStyle w:val="ListeParagraf"/>
        <w:numPr>
          <w:ilvl w:val="0"/>
          <w:numId w:val="151"/>
        </w:numPr>
        <w:tabs>
          <w:tab w:val="left" w:pos="490"/>
        </w:tabs>
        <w:spacing w:before="64"/>
        <w:ind w:firstLine="0"/>
        <w:rPr>
          <w:sz w:val="24"/>
        </w:rPr>
      </w:pPr>
      <w:r>
        <w:rPr>
          <w:sz w:val="24"/>
        </w:rPr>
        <w:lastRenderedPageBreak/>
        <w:t>Pankreas Hastalıkları → Diseases of</w:t>
      </w:r>
      <w:r>
        <w:rPr>
          <w:spacing w:val="-7"/>
          <w:sz w:val="24"/>
        </w:rPr>
        <w:t xml:space="preserve"> </w:t>
      </w:r>
      <w:r>
        <w:rPr>
          <w:sz w:val="24"/>
        </w:rPr>
        <w:t>pancreas</w:t>
      </w:r>
    </w:p>
    <w:p w14:paraId="2F54B12B" w14:textId="77777777" w:rsidR="005F7EA5" w:rsidRDefault="00E947E1">
      <w:pPr>
        <w:pStyle w:val="ListeParagraf"/>
        <w:numPr>
          <w:ilvl w:val="0"/>
          <w:numId w:val="151"/>
        </w:numPr>
        <w:tabs>
          <w:tab w:val="left" w:pos="490"/>
        </w:tabs>
        <w:spacing w:before="40" w:line="278" w:lineRule="auto"/>
        <w:ind w:right="2346" w:firstLine="0"/>
        <w:rPr>
          <w:sz w:val="24"/>
        </w:rPr>
      </w:pPr>
      <w:r>
        <w:rPr>
          <w:sz w:val="24"/>
        </w:rPr>
        <w:t>Karaciğer Normal Yapısı ve Hepatik Hasarda Genel Prensipler → Liver histology and features of liver injury 3-   Karaciğer Yetmezliği ve Siroz Patolojisi → Liver failure and</w:t>
      </w:r>
      <w:r>
        <w:rPr>
          <w:spacing w:val="-36"/>
          <w:sz w:val="24"/>
        </w:rPr>
        <w:t xml:space="preserve"> </w:t>
      </w:r>
      <w:r>
        <w:rPr>
          <w:sz w:val="24"/>
        </w:rPr>
        <w:t>Cirrhosis</w:t>
      </w:r>
    </w:p>
    <w:p w14:paraId="5F1D7F6F" w14:textId="77777777" w:rsidR="005F7EA5" w:rsidRDefault="00E947E1">
      <w:pPr>
        <w:pStyle w:val="ListeParagraf"/>
        <w:numPr>
          <w:ilvl w:val="0"/>
          <w:numId w:val="150"/>
        </w:numPr>
        <w:tabs>
          <w:tab w:val="left" w:pos="490"/>
        </w:tabs>
        <w:spacing w:line="274" w:lineRule="exact"/>
        <w:ind w:firstLine="0"/>
        <w:rPr>
          <w:sz w:val="24"/>
        </w:rPr>
      </w:pPr>
      <w:r>
        <w:rPr>
          <w:sz w:val="24"/>
        </w:rPr>
        <w:t>Sarılık ve Kolestoz Fizyopatolojisi ve Sarılık Nedenleri → Pathophysiology of jaundice and cholestasis, causes of</w:t>
      </w:r>
      <w:r>
        <w:rPr>
          <w:spacing w:val="-16"/>
          <w:sz w:val="24"/>
        </w:rPr>
        <w:t xml:space="preserve"> </w:t>
      </w:r>
      <w:r>
        <w:rPr>
          <w:sz w:val="24"/>
        </w:rPr>
        <w:t>Jaundice</w:t>
      </w:r>
    </w:p>
    <w:p w14:paraId="09AEBABE" w14:textId="77777777" w:rsidR="005F7EA5" w:rsidRDefault="00E947E1">
      <w:pPr>
        <w:pStyle w:val="ListeParagraf"/>
        <w:numPr>
          <w:ilvl w:val="0"/>
          <w:numId w:val="150"/>
        </w:numPr>
        <w:tabs>
          <w:tab w:val="left" w:pos="490"/>
        </w:tabs>
        <w:spacing w:before="41" w:line="276" w:lineRule="auto"/>
        <w:ind w:right="787" w:firstLine="0"/>
        <w:rPr>
          <w:sz w:val="24"/>
        </w:rPr>
      </w:pPr>
      <w:r>
        <w:rPr>
          <w:sz w:val="24"/>
        </w:rPr>
        <w:t>Karaciğerin İnfeksiyöz Hastalıkları ve Kronik Hepatit Patolojisi → Infectious liver disease and pathology of chronic hepatitis 6-   Karaciğerin Dolaşım Bozuklukları → Circulatory disorders of</w:t>
      </w:r>
      <w:r>
        <w:rPr>
          <w:spacing w:val="-30"/>
          <w:sz w:val="24"/>
        </w:rPr>
        <w:t xml:space="preserve"> </w:t>
      </w:r>
      <w:r>
        <w:rPr>
          <w:sz w:val="24"/>
        </w:rPr>
        <w:t>liver</w:t>
      </w:r>
    </w:p>
    <w:p w14:paraId="0F3EB057" w14:textId="77777777" w:rsidR="005F7EA5" w:rsidRDefault="00E947E1">
      <w:pPr>
        <w:pStyle w:val="GvdeMetni"/>
        <w:spacing w:line="278" w:lineRule="auto"/>
        <w:ind w:left="129" w:right="6080"/>
      </w:pPr>
      <w:r>
        <w:t>7- Karaciğerin Tümör Benzeri Lezyonları → Tumor-like lesions of liver 8-   Karaciğer Tümörleri → Liver tumors</w:t>
      </w:r>
    </w:p>
    <w:p w14:paraId="72FFBE9D" w14:textId="77777777" w:rsidR="005F7EA5" w:rsidRDefault="00E947E1">
      <w:pPr>
        <w:pStyle w:val="GvdeMetni"/>
        <w:spacing w:line="278" w:lineRule="auto"/>
        <w:ind w:left="129" w:right="7459"/>
      </w:pPr>
      <w:r>
        <w:t>9- Biliyer Sistem Hastalıkları → Diseases of biliary tract 10- Biliyer Sistem Tümörleri → Biliary tract tumors</w:t>
      </w:r>
    </w:p>
    <w:p w14:paraId="5840720A" w14:textId="77777777" w:rsidR="005F7EA5" w:rsidRDefault="00E947E1">
      <w:pPr>
        <w:pStyle w:val="Balk3"/>
        <w:numPr>
          <w:ilvl w:val="0"/>
          <w:numId w:val="160"/>
        </w:numPr>
        <w:tabs>
          <w:tab w:val="left" w:pos="367"/>
        </w:tabs>
        <w:spacing w:before="107"/>
        <w:ind w:left="366"/>
        <w:jc w:val="left"/>
      </w:pPr>
      <w:r>
        <w:t>KURUL</w:t>
      </w:r>
    </w:p>
    <w:p w14:paraId="3B63BDC7" w14:textId="77777777" w:rsidR="005F7EA5" w:rsidRDefault="00E947E1">
      <w:pPr>
        <w:pStyle w:val="ListeParagraf"/>
        <w:numPr>
          <w:ilvl w:val="0"/>
          <w:numId w:val="149"/>
        </w:numPr>
        <w:tabs>
          <w:tab w:val="left" w:pos="476"/>
        </w:tabs>
        <w:spacing w:before="142"/>
        <w:rPr>
          <w:sz w:val="24"/>
        </w:rPr>
      </w:pPr>
      <w:r>
        <w:rPr>
          <w:sz w:val="24"/>
        </w:rPr>
        <w:t>Eklem Hastalıkları → Joint</w:t>
      </w:r>
      <w:r>
        <w:rPr>
          <w:spacing w:val="-6"/>
          <w:sz w:val="24"/>
        </w:rPr>
        <w:t xml:space="preserve"> </w:t>
      </w:r>
      <w:r>
        <w:rPr>
          <w:sz w:val="24"/>
        </w:rPr>
        <w:t>Diseases</w:t>
      </w:r>
    </w:p>
    <w:p w14:paraId="7C745474" w14:textId="77777777" w:rsidR="005F7EA5" w:rsidRDefault="00E947E1">
      <w:pPr>
        <w:pStyle w:val="ListeParagraf"/>
        <w:numPr>
          <w:ilvl w:val="0"/>
          <w:numId w:val="149"/>
        </w:numPr>
        <w:tabs>
          <w:tab w:val="left" w:pos="476"/>
        </w:tabs>
        <w:spacing w:before="41"/>
        <w:rPr>
          <w:sz w:val="24"/>
        </w:rPr>
      </w:pPr>
      <w:r>
        <w:rPr>
          <w:sz w:val="24"/>
        </w:rPr>
        <w:t>Kas Hastalıkları → Normal Muscle and Muscle</w:t>
      </w:r>
      <w:r>
        <w:rPr>
          <w:spacing w:val="-6"/>
          <w:sz w:val="24"/>
        </w:rPr>
        <w:t xml:space="preserve"> </w:t>
      </w:r>
      <w:r>
        <w:rPr>
          <w:sz w:val="24"/>
        </w:rPr>
        <w:t>Diseases,</w:t>
      </w:r>
    </w:p>
    <w:p w14:paraId="15D8EC31" w14:textId="77777777" w:rsidR="005F7EA5" w:rsidRDefault="00E947E1">
      <w:pPr>
        <w:pStyle w:val="ListeParagraf"/>
        <w:numPr>
          <w:ilvl w:val="0"/>
          <w:numId w:val="149"/>
        </w:numPr>
        <w:tabs>
          <w:tab w:val="left" w:pos="476"/>
        </w:tabs>
        <w:spacing w:before="44" w:line="276" w:lineRule="auto"/>
        <w:ind w:right="146"/>
        <w:rPr>
          <w:sz w:val="24"/>
        </w:rPr>
      </w:pPr>
      <w:r>
        <w:rPr>
          <w:sz w:val="24"/>
        </w:rPr>
        <w:t>Yumuşak Doku Tümörleri, Evrelendirme ve Derecelendirme → Soft Tissue, Histology, Diseases, Tumours. Diagnostic Methods for Soft Tissue Neoplasms, and Staging of Soft Tissue</w:t>
      </w:r>
      <w:r>
        <w:rPr>
          <w:spacing w:val="-6"/>
          <w:sz w:val="24"/>
        </w:rPr>
        <w:t xml:space="preserve"> </w:t>
      </w:r>
      <w:r>
        <w:rPr>
          <w:sz w:val="24"/>
        </w:rPr>
        <w:t>Tumours.</w:t>
      </w:r>
    </w:p>
    <w:p w14:paraId="3DE9C5A1" w14:textId="77777777" w:rsidR="005F7EA5" w:rsidRDefault="00E947E1">
      <w:pPr>
        <w:pStyle w:val="ListeParagraf"/>
        <w:numPr>
          <w:ilvl w:val="0"/>
          <w:numId w:val="149"/>
        </w:numPr>
        <w:tabs>
          <w:tab w:val="left" w:pos="476"/>
        </w:tabs>
        <w:spacing w:before="1"/>
        <w:rPr>
          <w:sz w:val="24"/>
        </w:rPr>
      </w:pPr>
      <w:r>
        <w:rPr>
          <w:sz w:val="24"/>
        </w:rPr>
        <w:t>Derinin İnflamatuar Lezyonları, Makroskobik Patolojisi → Description of Morphologic Findings of Skin</w:t>
      </w:r>
      <w:r>
        <w:rPr>
          <w:spacing w:val="-18"/>
          <w:sz w:val="24"/>
        </w:rPr>
        <w:t xml:space="preserve"> </w:t>
      </w:r>
      <w:r>
        <w:rPr>
          <w:sz w:val="24"/>
        </w:rPr>
        <w:t>Diseases</w:t>
      </w:r>
    </w:p>
    <w:p w14:paraId="4C4F834F" w14:textId="77777777" w:rsidR="005F7EA5" w:rsidRDefault="00E947E1">
      <w:pPr>
        <w:pStyle w:val="GvdeMetni"/>
        <w:spacing w:before="40" w:line="278" w:lineRule="auto"/>
        <w:ind w:left="475" w:right="127"/>
      </w:pPr>
      <w:r>
        <w:t>Definition of Vesicule, Bulla, Papula and Pustular Disorders, Petechia, Purpura, Echimose and Prototype of Skin Disease, Examples of Parasitic Skin Disease, Infectious Diseases.</w:t>
      </w:r>
    </w:p>
    <w:p w14:paraId="216D5507" w14:textId="77777777" w:rsidR="005F7EA5" w:rsidRDefault="00E947E1">
      <w:pPr>
        <w:pStyle w:val="ListeParagraf"/>
        <w:numPr>
          <w:ilvl w:val="0"/>
          <w:numId w:val="149"/>
        </w:numPr>
        <w:tabs>
          <w:tab w:val="left" w:pos="476"/>
        </w:tabs>
        <w:spacing w:line="276" w:lineRule="auto"/>
        <w:ind w:right="369"/>
        <w:rPr>
          <w:sz w:val="24"/>
        </w:rPr>
      </w:pPr>
      <w:r>
        <w:rPr>
          <w:sz w:val="24"/>
        </w:rPr>
        <w:t>Derinin Hamartomları, Benign ve Pigmente Tümörleri → Skin Tumours, Tumour-Like Lesions, Seborreic Keratosis, Keratoacanthoma, Nevus, Dysplastic Nevus, Desmoplasia, Type of Nevi, Malign Melanoma. Classification of Malign</w:t>
      </w:r>
      <w:r>
        <w:rPr>
          <w:spacing w:val="-19"/>
          <w:sz w:val="24"/>
        </w:rPr>
        <w:t xml:space="preserve"> </w:t>
      </w:r>
      <w:r>
        <w:rPr>
          <w:sz w:val="24"/>
        </w:rPr>
        <w:t>Melanoma.</w:t>
      </w:r>
    </w:p>
    <w:p w14:paraId="7A63B386" w14:textId="77777777" w:rsidR="005F7EA5" w:rsidRDefault="00E947E1">
      <w:pPr>
        <w:pStyle w:val="ListeParagraf"/>
        <w:numPr>
          <w:ilvl w:val="0"/>
          <w:numId w:val="149"/>
        </w:numPr>
        <w:tabs>
          <w:tab w:val="left" w:pos="476"/>
        </w:tabs>
        <w:spacing w:before="3" w:line="276" w:lineRule="auto"/>
        <w:ind w:right="117"/>
        <w:rPr>
          <w:sz w:val="24"/>
        </w:rPr>
      </w:pPr>
      <w:r>
        <w:rPr>
          <w:sz w:val="24"/>
        </w:rPr>
        <w:t>Kemiğin Non-Neoplastik Hastalıkları ve Tümör Benzeri Lezyonları, İskelet Displazisi→ Non-Neoplastic Bone Disease. Metabolic Bone Disease, Osteoporosis, Osteomalasia, Rickets, Metal Toxicity, Bone Infarcts, Osteomyelitis, Paget Disease, Fibrous Dysplasia, Ossifying Fibroma, Bone Cysts, Histiocytosis-X,</w:t>
      </w:r>
      <w:r>
        <w:rPr>
          <w:spacing w:val="-13"/>
          <w:sz w:val="24"/>
        </w:rPr>
        <w:t xml:space="preserve"> </w:t>
      </w:r>
      <w:r>
        <w:rPr>
          <w:sz w:val="24"/>
        </w:rPr>
        <w:t>Osteochondrodysplasia.</w:t>
      </w:r>
    </w:p>
    <w:p w14:paraId="5DEB0E8B" w14:textId="77777777" w:rsidR="005F7EA5" w:rsidRDefault="00E947E1">
      <w:pPr>
        <w:pStyle w:val="ListeParagraf"/>
        <w:numPr>
          <w:ilvl w:val="0"/>
          <w:numId w:val="149"/>
        </w:numPr>
        <w:tabs>
          <w:tab w:val="left" w:pos="476"/>
        </w:tabs>
        <w:spacing w:before="3"/>
        <w:rPr>
          <w:sz w:val="24"/>
        </w:rPr>
      </w:pPr>
      <w:r>
        <w:rPr>
          <w:sz w:val="24"/>
        </w:rPr>
        <w:t>Kemik Tümörleri → Bone tumours and Tumour-like</w:t>
      </w:r>
      <w:r>
        <w:rPr>
          <w:spacing w:val="-5"/>
          <w:sz w:val="24"/>
        </w:rPr>
        <w:t xml:space="preserve"> </w:t>
      </w:r>
      <w:r>
        <w:rPr>
          <w:sz w:val="24"/>
        </w:rPr>
        <w:t>lesions</w:t>
      </w:r>
    </w:p>
    <w:p w14:paraId="1D99D5DF" w14:textId="77777777" w:rsidR="005F7EA5" w:rsidRDefault="005F7EA5">
      <w:pPr>
        <w:rPr>
          <w:sz w:val="24"/>
        </w:rPr>
        <w:sectPr w:rsidR="005F7EA5">
          <w:pgSz w:w="16840" w:h="11910" w:orient="landscape"/>
          <w:pgMar w:top="620" w:right="2180" w:bottom="280" w:left="1320" w:header="708" w:footer="708" w:gutter="0"/>
          <w:cols w:space="708"/>
        </w:sectPr>
      </w:pPr>
    </w:p>
    <w:p w14:paraId="31AE8AA7" w14:textId="77777777" w:rsidR="005F7EA5" w:rsidRDefault="00E947E1">
      <w:pPr>
        <w:pStyle w:val="ListeParagraf"/>
        <w:numPr>
          <w:ilvl w:val="0"/>
          <w:numId w:val="148"/>
        </w:numPr>
        <w:tabs>
          <w:tab w:val="left" w:pos="473"/>
        </w:tabs>
        <w:spacing w:before="78"/>
        <w:rPr>
          <w:sz w:val="24"/>
        </w:rPr>
      </w:pPr>
      <w:r>
        <w:rPr>
          <w:sz w:val="24"/>
        </w:rPr>
        <w:lastRenderedPageBreak/>
        <w:t>Santral ve Periferik Sinir Sisteminin Hücre ve Doku Değişikliği Patolojisi→Cellular Pathology of Central and Peripheral Nervous</w:t>
      </w:r>
      <w:r>
        <w:rPr>
          <w:spacing w:val="-4"/>
          <w:sz w:val="24"/>
        </w:rPr>
        <w:t xml:space="preserve"> </w:t>
      </w:r>
      <w:r>
        <w:rPr>
          <w:sz w:val="24"/>
        </w:rPr>
        <w:t>System</w:t>
      </w:r>
    </w:p>
    <w:p w14:paraId="1009FCD1" w14:textId="77777777" w:rsidR="005F7EA5" w:rsidRDefault="00E947E1">
      <w:pPr>
        <w:pStyle w:val="ListeParagraf"/>
        <w:numPr>
          <w:ilvl w:val="0"/>
          <w:numId w:val="148"/>
        </w:numPr>
        <w:tabs>
          <w:tab w:val="left" w:pos="473"/>
        </w:tabs>
        <w:spacing w:before="40"/>
        <w:rPr>
          <w:sz w:val="24"/>
        </w:rPr>
      </w:pPr>
      <w:r>
        <w:rPr>
          <w:sz w:val="24"/>
        </w:rPr>
        <w:t>Dejeneratif S.S.S. Hastalıkları →Neurodegeneratif Diseases</w:t>
      </w:r>
    </w:p>
    <w:p w14:paraId="6A3490BA" w14:textId="77777777" w:rsidR="005F7EA5" w:rsidRDefault="00E947E1">
      <w:pPr>
        <w:pStyle w:val="ListeParagraf"/>
        <w:numPr>
          <w:ilvl w:val="0"/>
          <w:numId w:val="148"/>
        </w:numPr>
        <w:tabs>
          <w:tab w:val="left" w:pos="473"/>
        </w:tabs>
        <w:spacing w:before="43"/>
        <w:rPr>
          <w:sz w:val="24"/>
        </w:rPr>
      </w:pPr>
      <w:r>
        <w:rPr>
          <w:sz w:val="24"/>
        </w:rPr>
        <w:t>S.S.S Konjenital Hastalıkları→ Developmental Disorders of Central Nervous System</w:t>
      </w:r>
    </w:p>
    <w:p w14:paraId="7DA10F40" w14:textId="77777777" w:rsidR="005F7EA5" w:rsidRDefault="00E947E1">
      <w:pPr>
        <w:pStyle w:val="ListeParagraf"/>
        <w:numPr>
          <w:ilvl w:val="0"/>
          <w:numId w:val="148"/>
        </w:numPr>
        <w:tabs>
          <w:tab w:val="left" w:pos="473"/>
        </w:tabs>
        <w:spacing w:before="41"/>
        <w:rPr>
          <w:sz w:val="24"/>
        </w:rPr>
      </w:pPr>
      <w:r>
        <w:rPr>
          <w:sz w:val="24"/>
        </w:rPr>
        <w:t>Demiyelizasyon→Demyelinating Diseases</w:t>
      </w:r>
    </w:p>
    <w:p w14:paraId="26D308BB" w14:textId="77777777" w:rsidR="005F7EA5" w:rsidRDefault="00E947E1">
      <w:pPr>
        <w:pStyle w:val="ListeParagraf"/>
        <w:numPr>
          <w:ilvl w:val="0"/>
          <w:numId w:val="148"/>
        </w:numPr>
        <w:tabs>
          <w:tab w:val="left" w:pos="473"/>
        </w:tabs>
        <w:spacing w:before="40"/>
        <w:rPr>
          <w:sz w:val="24"/>
        </w:rPr>
      </w:pPr>
      <w:r>
        <w:rPr>
          <w:sz w:val="24"/>
        </w:rPr>
        <w:t>Santral Sinir Sisteminin İnflamasyonları →İnfections of Central Nervous</w:t>
      </w:r>
      <w:r>
        <w:rPr>
          <w:spacing w:val="11"/>
          <w:sz w:val="24"/>
        </w:rPr>
        <w:t xml:space="preserve"> </w:t>
      </w:r>
      <w:r>
        <w:rPr>
          <w:sz w:val="24"/>
        </w:rPr>
        <w:t>System</w:t>
      </w:r>
    </w:p>
    <w:p w14:paraId="0902B8CA" w14:textId="77777777" w:rsidR="005F7EA5" w:rsidRDefault="00E947E1">
      <w:pPr>
        <w:pStyle w:val="ListeParagraf"/>
        <w:numPr>
          <w:ilvl w:val="0"/>
          <w:numId w:val="148"/>
        </w:numPr>
        <w:tabs>
          <w:tab w:val="left" w:pos="473"/>
        </w:tabs>
        <w:spacing w:before="40"/>
        <w:rPr>
          <w:sz w:val="24"/>
        </w:rPr>
      </w:pPr>
      <w:r>
        <w:rPr>
          <w:sz w:val="24"/>
        </w:rPr>
        <w:t>Santral Sinir Siteminin Damarsal Hastalıkları →Cerebrovascular Diseases</w:t>
      </w:r>
    </w:p>
    <w:p w14:paraId="4877E277" w14:textId="77777777" w:rsidR="005F7EA5" w:rsidRDefault="00E947E1">
      <w:pPr>
        <w:pStyle w:val="ListeParagraf"/>
        <w:numPr>
          <w:ilvl w:val="0"/>
          <w:numId w:val="148"/>
        </w:numPr>
        <w:tabs>
          <w:tab w:val="left" w:pos="473"/>
        </w:tabs>
        <w:spacing w:before="42" w:line="276" w:lineRule="auto"/>
        <w:ind w:right="831"/>
        <w:rPr>
          <w:sz w:val="24"/>
        </w:rPr>
      </w:pPr>
      <w:r>
        <w:rPr>
          <w:sz w:val="24"/>
        </w:rPr>
        <w:t>Sinir Sistemi Tümörlerine Giriş, Klasifikasyon, Gliomlar ve Nöronal Tümörler → The Introduction of Tumors of Central Nervous System, Gliomas and Neuronal</w:t>
      </w:r>
      <w:r>
        <w:rPr>
          <w:spacing w:val="-1"/>
          <w:sz w:val="24"/>
        </w:rPr>
        <w:t xml:space="preserve"> </w:t>
      </w:r>
      <w:r>
        <w:rPr>
          <w:sz w:val="24"/>
        </w:rPr>
        <w:t>Tumors</w:t>
      </w:r>
    </w:p>
    <w:p w14:paraId="3A37DB34" w14:textId="77777777" w:rsidR="005F7EA5" w:rsidRDefault="00E947E1">
      <w:pPr>
        <w:pStyle w:val="ListeParagraf"/>
        <w:numPr>
          <w:ilvl w:val="0"/>
          <w:numId w:val="148"/>
        </w:numPr>
        <w:tabs>
          <w:tab w:val="left" w:pos="473"/>
        </w:tabs>
        <w:spacing w:before="2" w:line="276" w:lineRule="auto"/>
        <w:ind w:right="171"/>
        <w:rPr>
          <w:sz w:val="24"/>
        </w:rPr>
      </w:pPr>
      <w:r>
        <w:rPr>
          <w:sz w:val="24"/>
        </w:rPr>
        <w:t>Sinir Sistemi Tümörleri Az Diferansiye Neoplazmlar, Meningiomlar, Diğer Parankimal Tümörler, Metastatik Tümörler ve Periferik Sinir Kılıfı Tümörleri → Central Nervous System – Poorly Diffrentiated Neoplasms, Meningiomas, Parenchymal Tumors, Metastatic Tumors and Tumors of Peripheral Nervous System</w:t>
      </w:r>
    </w:p>
    <w:p w14:paraId="0BE129EB" w14:textId="77777777" w:rsidR="005F7EA5" w:rsidRDefault="005F7EA5">
      <w:pPr>
        <w:spacing w:line="276" w:lineRule="auto"/>
        <w:rPr>
          <w:sz w:val="24"/>
        </w:rPr>
        <w:sectPr w:rsidR="005F7EA5">
          <w:pgSz w:w="16840" w:h="11910" w:orient="landscape"/>
          <w:pgMar w:top="780" w:right="1900" w:bottom="280" w:left="1100" w:header="708" w:footer="708" w:gutter="0"/>
          <w:cols w:space="708"/>
        </w:sectPr>
      </w:pPr>
    </w:p>
    <w:p w14:paraId="5811CF8C" w14:textId="77777777" w:rsidR="005F7EA5" w:rsidRDefault="00E947E1">
      <w:pPr>
        <w:pStyle w:val="Balk3"/>
        <w:spacing w:before="66"/>
        <w:ind w:left="265"/>
      </w:pPr>
      <w:r>
        <w:lastRenderedPageBreak/>
        <w:t>5.KURUL</w:t>
      </w:r>
    </w:p>
    <w:p w14:paraId="3E540A06" w14:textId="77777777" w:rsidR="005F7EA5" w:rsidRDefault="00E947E1">
      <w:pPr>
        <w:pStyle w:val="GvdeMetni"/>
        <w:spacing w:before="109" w:line="276" w:lineRule="auto"/>
        <w:ind w:left="243" w:right="3959"/>
      </w:pPr>
      <w:r>
        <w:t>1- Serviks kanserlerinin Preneoplastik Lezyonları → Preneoplastic lesions of cervix cancers 2-   Serviks Kanserlerinin Patolojik Özellikleri →Pathological features of cervix cancers</w:t>
      </w:r>
    </w:p>
    <w:p w14:paraId="39114BB1" w14:textId="77777777" w:rsidR="005F7EA5" w:rsidRDefault="00E947E1">
      <w:pPr>
        <w:pStyle w:val="ListeParagraf"/>
        <w:numPr>
          <w:ilvl w:val="0"/>
          <w:numId w:val="147"/>
        </w:numPr>
        <w:tabs>
          <w:tab w:val="left" w:pos="604"/>
        </w:tabs>
        <w:ind w:firstLine="0"/>
        <w:rPr>
          <w:sz w:val="24"/>
        </w:rPr>
      </w:pPr>
      <w:r>
        <w:rPr>
          <w:sz w:val="24"/>
        </w:rPr>
        <w:t>Vulva ve Vajen Hastalıkları → Vulva and vagina</w:t>
      </w:r>
      <w:r>
        <w:rPr>
          <w:spacing w:val="-8"/>
          <w:sz w:val="24"/>
        </w:rPr>
        <w:t xml:space="preserve"> </w:t>
      </w:r>
      <w:r>
        <w:rPr>
          <w:sz w:val="24"/>
        </w:rPr>
        <w:t>diseases</w:t>
      </w:r>
    </w:p>
    <w:p w14:paraId="67919206" w14:textId="77777777" w:rsidR="005F7EA5" w:rsidRDefault="00E947E1">
      <w:pPr>
        <w:pStyle w:val="ListeParagraf"/>
        <w:numPr>
          <w:ilvl w:val="0"/>
          <w:numId w:val="147"/>
        </w:numPr>
        <w:tabs>
          <w:tab w:val="left" w:pos="604"/>
        </w:tabs>
        <w:spacing w:before="42"/>
        <w:ind w:left="603"/>
        <w:rPr>
          <w:sz w:val="24"/>
        </w:rPr>
      </w:pPr>
      <w:r>
        <w:rPr>
          <w:sz w:val="24"/>
        </w:rPr>
        <w:t>Uterus Hastalıkları → Diseases of</w:t>
      </w:r>
      <w:r>
        <w:rPr>
          <w:spacing w:val="-5"/>
          <w:sz w:val="24"/>
        </w:rPr>
        <w:t xml:space="preserve"> </w:t>
      </w:r>
      <w:r>
        <w:rPr>
          <w:sz w:val="24"/>
        </w:rPr>
        <w:t>uterus</w:t>
      </w:r>
    </w:p>
    <w:p w14:paraId="569BF062" w14:textId="77777777" w:rsidR="005F7EA5" w:rsidRDefault="00E947E1">
      <w:pPr>
        <w:pStyle w:val="ListeParagraf"/>
        <w:numPr>
          <w:ilvl w:val="0"/>
          <w:numId w:val="147"/>
        </w:numPr>
        <w:tabs>
          <w:tab w:val="left" w:pos="604"/>
        </w:tabs>
        <w:spacing w:before="40"/>
        <w:ind w:left="603"/>
        <w:rPr>
          <w:sz w:val="24"/>
        </w:rPr>
      </w:pPr>
      <w:r>
        <w:rPr>
          <w:sz w:val="24"/>
        </w:rPr>
        <w:t>Trofoblastik Hastalıklar →Trophoblastic</w:t>
      </w:r>
      <w:r>
        <w:rPr>
          <w:spacing w:val="-10"/>
          <w:sz w:val="24"/>
        </w:rPr>
        <w:t xml:space="preserve"> </w:t>
      </w:r>
      <w:r>
        <w:rPr>
          <w:sz w:val="24"/>
        </w:rPr>
        <w:t>diseases</w:t>
      </w:r>
    </w:p>
    <w:p w14:paraId="3761B146" w14:textId="77777777" w:rsidR="005F7EA5" w:rsidRDefault="00E947E1">
      <w:pPr>
        <w:pStyle w:val="ListeParagraf"/>
        <w:numPr>
          <w:ilvl w:val="0"/>
          <w:numId w:val="147"/>
        </w:numPr>
        <w:tabs>
          <w:tab w:val="left" w:pos="604"/>
        </w:tabs>
        <w:spacing w:before="40" w:line="276" w:lineRule="auto"/>
        <w:ind w:right="6175" w:firstLine="0"/>
        <w:rPr>
          <w:sz w:val="24"/>
        </w:rPr>
      </w:pPr>
      <w:r>
        <w:rPr>
          <w:sz w:val="24"/>
        </w:rPr>
        <w:t>Over Tümörleri Sınıflandırması →Classification of ovarian tumors 7-   Overin Epitelyal Tümörleri →Epithelial tumors of</w:t>
      </w:r>
      <w:r>
        <w:rPr>
          <w:spacing w:val="-24"/>
          <w:sz w:val="24"/>
        </w:rPr>
        <w:t xml:space="preserve"> </w:t>
      </w:r>
      <w:r>
        <w:rPr>
          <w:sz w:val="24"/>
        </w:rPr>
        <w:t>ovary</w:t>
      </w:r>
    </w:p>
    <w:p w14:paraId="39DAA3D2" w14:textId="77777777" w:rsidR="005F7EA5" w:rsidRDefault="00E947E1">
      <w:pPr>
        <w:pStyle w:val="GvdeMetni"/>
        <w:spacing w:before="5"/>
        <w:ind w:left="243"/>
      </w:pPr>
      <w:r>
        <w:t>8-   Overin Germ Hücreli Tümörleri ve Seks Kord-Stromal Tümörleri→Germ cell tumors and sex-cord stromal tumors of ovary</w:t>
      </w:r>
    </w:p>
    <w:p w14:paraId="13CB7D84" w14:textId="77777777" w:rsidR="005F7EA5" w:rsidRDefault="00E947E1">
      <w:pPr>
        <w:pStyle w:val="ListeParagraf"/>
        <w:numPr>
          <w:ilvl w:val="0"/>
          <w:numId w:val="146"/>
        </w:numPr>
        <w:tabs>
          <w:tab w:val="left" w:pos="581"/>
        </w:tabs>
        <w:spacing w:before="223" w:line="276" w:lineRule="auto"/>
        <w:ind w:right="98"/>
        <w:rPr>
          <w:sz w:val="24"/>
        </w:rPr>
      </w:pPr>
      <w:r>
        <w:rPr>
          <w:sz w:val="24"/>
        </w:rPr>
        <w:t>Glomerül Hastalıklarına Giriş ve Glomerüler Zedelenmenin Patogenezi →Introduction of glomerular diseases and pathogenesis of glomerular injury</w:t>
      </w:r>
    </w:p>
    <w:p w14:paraId="009AFCB6" w14:textId="77777777" w:rsidR="005F7EA5" w:rsidRDefault="00E947E1">
      <w:pPr>
        <w:pStyle w:val="ListeParagraf"/>
        <w:numPr>
          <w:ilvl w:val="0"/>
          <w:numId w:val="146"/>
        </w:numPr>
        <w:tabs>
          <w:tab w:val="left" w:pos="581"/>
        </w:tabs>
        <w:spacing w:before="3"/>
        <w:rPr>
          <w:sz w:val="24"/>
        </w:rPr>
      </w:pPr>
      <w:r>
        <w:rPr>
          <w:sz w:val="24"/>
        </w:rPr>
        <w:t>Glomerülonefrit Formları →Forms of glomerulonephritis</w:t>
      </w:r>
    </w:p>
    <w:p w14:paraId="54DD77BB" w14:textId="77777777" w:rsidR="005F7EA5" w:rsidRDefault="00E947E1">
      <w:pPr>
        <w:pStyle w:val="ListeParagraf"/>
        <w:numPr>
          <w:ilvl w:val="0"/>
          <w:numId w:val="146"/>
        </w:numPr>
        <w:tabs>
          <w:tab w:val="left" w:pos="581"/>
        </w:tabs>
        <w:spacing w:before="41"/>
        <w:rPr>
          <w:sz w:val="24"/>
        </w:rPr>
      </w:pPr>
      <w:r>
        <w:rPr>
          <w:sz w:val="24"/>
        </w:rPr>
        <w:t>Glomerülonefrit Formlarının Klinik ve Morfolojik Özellikleri →Clinical and morphological features of</w:t>
      </w:r>
      <w:r>
        <w:rPr>
          <w:spacing w:val="-1"/>
          <w:sz w:val="24"/>
        </w:rPr>
        <w:t xml:space="preserve"> </w:t>
      </w:r>
      <w:r>
        <w:rPr>
          <w:sz w:val="24"/>
        </w:rPr>
        <w:t>glomerulonephritis</w:t>
      </w:r>
    </w:p>
    <w:p w14:paraId="4F4721D1" w14:textId="77777777" w:rsidR="005F7EA5" w:rsidRDefault="00E947E1">
      <w:pPr>
        <w:pStyle w:val="ListeParagraf"/>
        <w:numPr>
          <w:ilvl w:val="0"/>
          <w:numId w:val="146"/>
        </w:numPr>
        <w:tabs>
          <w:tab w:val="left" w:pos="581"/>
        </w:tabs>
        <w:spacing w:before="40"/>
        <w:rPr>
          <w:sz w:val="24"/>
        </w:rPr>
      </w:pPr>
      <w:r>
        <w:rPr>
          <w:sz w:val="24"/>
        </w:rPr>
        <w:t>Tübüler ve İnterstisyel Böbrek Hastalıkları →Tubular and interstitial kidney</w:t>
      </w:r>
      <w:r>
        <w:rPr>
          <w:spacing w:val="-3"/>
          <w:sz w:val="24"/>
        </w:rPr>
        <w:t xml:space="preserve"> </w:t>
      </w:r>
      <w:r>
        <w:rPr>
          <w:sz w:val="24"/>
        </w:rPr>
        <w:t>diseases</w:t>
      </w:r>
    </w:p>
    <w:p w14:paraId="76E92EE8" w14:textId="77777777" w:rsidR="005F7EA5" w:rsidRDefault="00E947E1">
      <w:pPr>
        <w:pStyle w:val="ListeParagraf"/>
        <w:numPr>
          <w:ilvl w:val="0"/>
          <w:numId w:val="146"/>
        </w:numPr>
        <w:tabs>
          <w:tab w:val="left" w:pos="581"/>
        </w:tabs>
        <w:spacing w:before="40"/>
        <w:rPr>
          <w:sz w:val="24"/>
        </w:rPr>
      </w:pPr>
      <w:r>
        <w:rPr>
          <w:sz w:val="24"/>
        </w:rPr>
        <w:t>Reflü Nefropatisi →Reflux nephropathy</w:t>
      </w:r>
    </w:p>
    <w:p w14:paraId="6AB96E45" w14:textId="77777777" w:rsidR="005F7EA5" w:rsidRDefault="00E947E1">
      <w:pPr>
        <w:pStyle w:val="ListeParagraf"/>
        <w:numPr>
          <w:ilvl w:val="0"/>
          <w:numId w:val="146"/>
        </w:numPr>
        <w:tabs>
          <w:tab w:val="left" w:pos="581"/>
        </w:tabs>
        <w:spacing w:before="43"/>
        <w:rPr>
          <w:sz w:val="24"/>
        </w:rPr>
      </w:pPr>
      <w:r>
        <w:rPr>
          <w:sz w:val="24"/>
        </w:rPr>
        <w:t>Böbreğin Damarsal Hastalıkları →Vascular diseases of kidney</w:t>
      </w:r>
    </w:p>
    <w:p w14:paraId="66C82DCC" w14:textId="77777777" w:rsidR="005F7EA5" w:rsidRDefault="00E947E1">
      <w:pPr>
        <w:pStyle w:val="ListeParagraf"/>
        <w:numPr>
          <w:ilvl w:val="0"/>
          <w:numId w:val="146"/>
        </w:numPr>
        <w:tabs>
          <w:tab w:val="left" w:pos="581"/>
        </w:tabs>
        <w:spacing w:before="41"/>
        <w:rPr>
          <w:sz w:val="24"/>
        </w:rPr>
      </w:pPr>
      <w:r>
        <w:rPr>
          <w:sz w:val="24"/>
        </w:rPr>
        <w:t>Çocukluk Çağı Böbrek Tümörleri→Pediatric renal tumors</w:t>
      </w:r>
    </w:p>
    <w:p w14:paraId="2891D80F" w14:textId="77777777" w:rsidR="005F7EA5" w:rsidRDefault="00E947E1">
      <w:pPr>
        <w:pStyle w:val="ListeParagraf"/>
        <w:numPr>
          <w:ilvl w:val="0"/>
          <w:numId w:val="146"/>
        </w:numPr>
        <w:tabs>
          <w:tab w:val="left" w:pos="581"/>
        </w:tabs>
        <w:spacing w:before="41"/>
        <w:rPr>
          <w:sz w:val="24"/>
        </w:rPr>
      </w:pPr>
      <w:r>
        <w:rPr>
          <w:sz w:val="24"/>
        </w:rPr>
        <w:t>Erişkin Dönemi Böbrek Tümörleri→Renal tumors of the adults</w:t>
      </w:r>
    </w:p>
    <w:p w14:paraId="7E1A6EF8" w14:textId="77777777" w:rsidR="005F7EA5" w:rsidRDefault="00E947E1">
      <w:pPr>
        <w:pStyle w:val="ListeParagraf"/>
        <w:numPr>
          <w:ilvl w:val="0"/>
          <w:numId w:val="146"/>
        </w:numPr>
        <w:tabs>
          <w:tab w:val="left" w:pos="581"/>
        </w:tabs>
        <w:spacing w:before="41" w:line="276" w:lineRule="auto"/>
        <w:ind w:left="100" w:right="2597" w:firstLine="120"/>
        <w:rPr>
          <w:sz w:val="24"/>
        </w:rPr>
      </w:pPr>
      <w:r>
        <w:rPr>
          <w:sz w:val="24"/>
        </w:rPr>
        <w:t>Aşağı İdrar Yolu Hastalıkları ve Tümörleri → Non-neoplastic diseases and tumors of lower urinary tract 10-   Prostat Hastalıkları →Prostate</w:t>
      </w:r>
      <w:r>
        <w:rPr>
          <w:spacing w:val="-20"/>
          <w:sz w:val="24"/>
        </w:rPr>
        <w:t xml:space="preserve"> </w:t>
      </w:r>
      <w:r>
        <w:rPr>
          <w:sz w:val="24"/>
        </w:rPr>
        <w:t>diseases</w:t>
      </w:r>
    </w:p>
    <w:p w14:paraId="572010C9" w14:textId="77777777" w:rsidR="005F7EA5" w:rsidRDefault="00E947E1">
      <w:pPr>
        <w:pStyle w:val="GvdeMetni"/>
        <w:spacing w:before="1"/>
        <w:ind w:left="100"/>
      </w:pPr>
      <w:r>
        <w:t>11-   Penis ve Testis Hastalıkları → Penis and testis diseases</w:t>
      </w:r>
    </w:p>
    <w:p w14:paraId="0430D00E" w14:textId="77777777" w:rsidR="005F7EA5" w:rsidRDefault="005F7EA5">
      <w:pPr>
        <w:sectPr w:rsidR="005F7EA5">
          <w:pgSz w:w="16840" w:h="11910" w:orient="landscape"/>
          <w:pgMar w:top="540" w:right="2380" w:bottom="280" w:left="1240" w:header="708" w:footer="708" w:gutter="0"/>
          <w:cols w:space="708"/>
        </w:sectPr>
      </w:pPr>
    </w:p>
    <w:p w14:paraId="5FAA652D" w14:textId="77777777" w:rsidR="005F7EA5" w:rsidRDefault="00E947E1">
      <w:pPr>
        <w:pStyle w:val="Balk3"/>
        <w:spacing w:before="66"/>
        <w:ind w:left="5708" w:right="5204"/>
        <w:jc w:val="center"/>
      </w:pPr>
      <w:r>
        <w:lastRenderedPageBreak/>
        <w:t>2.SINIF DERS ADLARI</w:t>
      </w:r>
    </w:p>
    <w:p w14:paraId="26F8631D" w14:textId="77777777" w:rsidR="005F7EA5" w:rsidRDefault="00E947E1">
      <w:pPr>
        <w:pStyle w:val="ListeParagraf"/>
        <w:numPr>
          <w:ilvl w:val="0"/>
          <w:numId w:val="145"/>
        </w:numPr>
        <w:tabs>
          <w:tab w:val="left" w:pos="461"/>
        </w:tabs>
        <w:spacing w:before="210" w:line="276" w:lineRule="auto"/>
        <w:ind w:right="457"/>
        <w:jc w:val="both"/>
        <w:rPr>
          <w:sz w:val="24"/>
        </w:rPr>
      </w:pPr>
      <w:r>
        <w:rPr>
          <w:sz w:val="24"/>
        </w:rPr>
        <w:t>Hastalık Yapan Kimyasal Etkenler→ Injury</w:t>
      </w:r>
      <w:r>
        <w:rPr>
          <w:spacing w:val="-3"/>
          <w:sz w:val="24"/>
        </w:rPr>
        <w:t xml:space="preserve"> </w:t>
      </w:r>
      <w:r>
        <w:rPr>
          <w:spacing w:val="3"/>
          <w:sz w:val="24"/>
        </w:rPr>
        <w:t>by</w:t>
      </w:r>
      <w:r>
        <w:rPr>
          <w:spacing w:val="-5"/>
          <w:sz w:val="24"/>
        </w:rPr>
        <w:t xml:space="preserve"> </w:t>
      </w:r>
      <w:r>
        <w:rPr>
          <w:sz w:val="24"/>
        </w:rPr>
        <w:t>Chemical</w:t>
      </w:r>
      <w:r>
        <w:rPr>
          <w:spacing w:val="-10"/>
          <w:sz w:val="24"/>
        </w:rPr>
        <w:t xml:space="preserve"> </w:t>
      </w:r>
      <w:r>
        <w:rPr>
          <w:sz w:val="24"/>
        </w:rPr>
        <w:t>Agents,</w:t>
      </w:r>
      <w:r>
        <w:rPr>
          <w:spacing w:val="-10"/>
          <w:sz w:val="24"/>
        </w:rPr>
        <w:t xml:space="preserve"> </w:t>
      </w:r>
      <w:r>
        <w:rPr>
          <w:sz w:val="24"/>
        </w:rPr>
        <w:t>Poisons,</w:t>
      </w:r>
      <w:r>
        <w:rPr>
          <w:spacing w:val="-10"/>
          <w:sz w:val="24"/>
        </w:rPr>
        <w:t xml:space="preserve"> </w:t>
      </w:r>
      <w:r>
        <w:rPr>
          <w:sz w:val="24"/>
        </w:rPr>
        <w:t>Drug</w:t>
      </w:r>
      <w:r>
        <w:rPr>
          <w:spacing w:val="-10"/>
          <w:sz w:val="24"/>
        </w:rPr>
        <w:t xml:space="preserve"> </w:t>
      </w:r>
      <w:r>
        <w:rPr>
          <w:sz w:val="24"/>
        </w:rPr>
        <w:t>Abuse,</w:t>
      </w:r>
      <w:r>
        <w:rPr>
          <w:spacing w:val="-10"/>
          <w:sz w:val="24"/>
        </w:rPr>
        <w:t xml:space="preserve"> </w:t>
      </w:r>
      <w:r>
        <w:rPr>
          <w:sz w:val="24"/>
        </w:rPr>
        <w:t>CCL4,</w:t>
      </w:r>
      <w:r>
        <w:rPr>
          <w:spacing w:val="-10"/>
          <w:sz w:val="24"/>
        </w:rPr>
        <w:t xml:space="preserve"> </w:t>
      </w:r>
      <w:r>
        <w:rPr>
          <w:sz w:val="24"/>
        </w:rPr>
        <w:t>Toxins.</w:t>
      </w:r>
      <w:r>
        <w:rPr>
          <w:spacing w:val="-10"/>
          <w:sz w:val="24"/>
        </w:rPr>
        <w:t xml:space="preserve"> </w:t>
      </w:r>
      <w:r>
        <w:rPr>
          <w:sz w:val="24"/>
        </w:rPr>
        <w:t>Effects</w:t>
      </w:r>
      <w:r>
        <w:rPr>
          <w:spacing w:val="-10"/>
          <w:sz w:val="24"/>
        </w:rPr>
        <w:t xml:space="preserve"> </w:t>
      </w:r>
      <w:r>
        <w:rPr>
          <w:sz w:val="24"/>
        </w:rPr>
        <w:t>and</w:t>
      </w:r>
      <w:r>
        <w:rPr>
          <w:spacing w:val="-10"/>
          <w:sz w:val="24"/>
        </w:rPr>
        <w:t xml:space="preserve"> </w:t>
      </w:r>
      <w:r>
        <w:rPr>
          <w:sz w:val="24"/>
        </w:rPr>
        <w:t>Mechanisms</w:t>
      </w:r>
      <w:r>
        <w:rPr>
          <w:spacing w:val="-10"/>
          <w:sz w:val="24"/>
        </w:rPr>
        <w:t xml:space="preserve"> </w:t>
      </w:r>
      <w:r>
        <w:rPr>
          <w:sz w:val="24"/>
        </w:rPr>
        <w:t>of Chemical Agents in Cell Demage, Inflammatory Mechanisms of Acute Poisioning. Occupational Diseases as a Result of Chemical Agents.</w:t>
      </w:r>
    </w:p>
    <w:p w14:paraId="21FF1B5D" w14:textId="77777777" w:rsidR="005F7EA5" w:rsidRDefault="00E947E1">
      <w:pPr>
        <w:pStyle w:val="ListeParagraf"/>
        <w:numPr>
          <w:ilvl w:val="0"/>
          <w:numId w:val="145"/>
        </w:numPr>
        <w:tabs>
          <w:tab w:val="left" w:pos="461"/>
        </w:tabs>
        <w:spacing w:before="3" w:line="276" w:lineRule="auto"/>
        <w:ind w:right="110"/>
        <w:rPr>
          <w:sz w:val="24"/>
        </w:rPr>
      </w:pPr>
      <w:r>
        <w:rPr>
          <w:sz w:val="24"/>
        </w:rPr>
        <w:t>Beslenme Bozuklukları ile Görülen hastalıklara Giriş ve Malnütrisyon → Nutritional Diseases: Dietary Insufficiency, Protein- Energy Malnutrition, Anorexia Nervosa, Blumia, Obesity and Type II</w:t>
      </w:r>
      <w:r>
        <w:rPr>
          <w:spacing w:val="-3"/>
          <w:sz w:val="24"/>
        </w:rPr>
        <w:t xml:space="preserve"> </w:t>
      </w:r>
      <w:r>
        <w:rPr>
          <w:sz w:val="24"/>
        </w:rPr>
        <w:t>Diabetes.</w:t>
      </w:r>
    </w:p>
    <w:p w14:paraId="52C991BB" w14:textId="77777777" w:rsidR="005F7EA5" w:rsidRDefault="00E947E1">
      <w:pPr>
        <w:pStyle w:val="ListeParagraf"/>
        <w:numPr>
          <w:ilvl w:val="0"/>
          <w:numId w:val="145"/>
        </w:numPr>
        <w:tabs>
          <w:tab w:val="left" w:pos="461"/>
        </w:tabs>
        <w:spacing w:before="1" w:line="276" w:lineRule="auto"/>
        <w:ind w:right="463"/>
        <w:rPr>
          <w:sz w:val="24"/>
        </w:rPr>
      </w:pPr>
      <w:r>
        <w:rPr>
          <w:sz w:val="24"/>
        </w:rPr>
        <w:t>Obezite, Anoreksia nervosa, Vitamin ve Mineral Eksiklikleri → Deficiency of vitamines, the Role of Minerales in Nutrition. Diet, Cancer and</w:t>
      </w:r>
      <w:r>
        <w:rPr>
          <w:spacing w:val="-2"/>
          <w:sz w:val="24"/>
        </w:rPr>
        <w:t xml:space="preserve"> </w:t>
      </w:r>
      <w:r>
        <w:rPr>
          <w:sz w:val="24"/>
        </w:rPr>
        <w:t>Atherosclerosis</w:t>
      </w:r>
    </w:p>
    <w:p w14:paraId="19E88FB3" w14:textId="77777777" w:rsidR="005F7EA5" w:rsidRDefault="00E947E1">
      <w:pPr>
        <w:pStyle w:val="ListeParagraf"/>
        <w:numPr>
          <w:ilvl w:val="0"/>
          <w:numId w:val="145"/>
        </w:numPr>
        <w:tabs>
          <w:tab w:val="left" w:pos="461"/>
        </w:tabs>
        <w:spacing w:before="3"/>
        <w:rPr>
          <w:sz w:val="24"/>
        </w:rPr>
      </w:pPr>
      <w:r>
        <w:rPr>
          <w:sz w:val="24"/>
        </w:rPr>
        <w:t>Tümörlerin Tanımlanması → Neoplasia: Definition, Naming, Classification and Understanding of Warburg</w:t>
      </w:r>
      <w:r>
        <w:rPr>
          <w:spacing w:val="10"/>
          <w:sz w:val="24"/>
        </w:rPr>
        <w:t xml:space="preserve"> </w:t>
      </w:r>
      <w:r>
        <w:rPr>
          <w:sz w:val="24"/>
        </w:rPr>
        <w:t>Hypothesis.</w:t>
      </w:r>
    </w:p>
    <w:p w14:paraId="09DD7490" w14:textId="77777777" w:rsidR="005F7EA5" w:rsidRDefault="00E947E1">
      <w:pPr>
        <w:pStyle w:val="ListeParagraf"/>
        <w:numPr>
          <w:ilvl w:val="0"/>
          <w:numId w:val="145"/>
        </w:numPr>
        <w:tabs>
          <w:tab w:val="left" w:pos="461"/>
        </w:tabs>
        <w:spacing w:before="40"/>
        <w:rPr>
          <w:sz w:val="24"/>
        </w:rPr>
      </w:pPr>
      <w:r>
        <w:rPr>
          <w:sz w:val="24"/>
        </w:rPr>
        <w:t>Tümörler, Adlanrıma ve</w:t>
      </w:r>
      <w:r>
        <w:rPr>
          <w:spacing w:val="-1"/>
          <w:sz w:val="24"/>
        </w:rPr>
        <w:t xml:space="preserve"> </w:t>
      </w:r>
      <w:r>
        <w:rPr>
          <w:sz w:val="24"/>
        </w:rPr>
        <w:t>Sınıflandırma</w:t>
      </w:r>
    </w:p>
    <w:p w14:paraId="0FCD6413" w14:textId="77777777" w:rsidR="005F7EA5" w:rsidRDefault="00E947E1">
      <w:pPr>
        <w:pStyle w:val="ListeParagraf"/>
        <w:numPr>
          <w:ilvl w:val="0"/>
          <w:numId w:val="145"/>
        </w:numPr>
        <w:tabs>
          <w:tab w:val="left" w:pos="461"/>
        </w:tabs>
        <w:spacing w:before="40"/>
        <w:rPr>
          <w:sz w:val="24"/>
        </w:rPr>
      </w:pPr>
      <w:r>
        <w:rPr>
          <w:sz w:val="24"/>
        </w:rPr>
        <w:t>Benign Tümörlerin Özellikleri → Descriptive Findings of Benign</w:t>
      </w:r>
      <w:r>
        <w:rPr>
          <w:spacing w:val="11"/>
          <w:sz w:val="24"/>
        </w:rPr>
        <w:t xml:space="preserve"> </w:t>
      </w:r>
      <w:r>
        <w:rPr>
          <w:sz w:val="24"/>
        </w:rPr>
        <w:t>Neoplasms</w:t>
      </w:r>
    </w:p>
    <w:p w14:paraId="5584E360" w14:textId="77777777" w:rsidR="005F7EA5" w:rsidRDefault="00E947E1">
      <w:pPr>
        <w:pStyle w:val="ListeParagraf"/>
        <w:numPr>
          <w:ilvl w:val="0"/>
          <w:numId w:val="145"/>
        </w:numPr>
        <w:tabs>
          <w:tab w:val="left" w:pos="461"/>
        </w:tabs>
        <w:spacing w:before="40"/>
        <w:rPr>
          <w:sz w:val="24"/>
        </w:rPr>
      </w:pPr>
      <w:r>
        <w:rPr>
          <w:sz w:val="24"/>
        </w:rPr>
        <w:t>Malign Tümörlerin Özellikleri→ Descriptive Findings of Malign Neoplasms, Effects of Tumours, Tumour</w:t>
      </w:r>
      <w:r>
        <w:rPr>
          <w:spacing w:val="26"/>
          <w:sz w:val="24"/>
        </w:rPr>
        <w:t xml:space="preserve"> </w:t>
      </w:r>
      <w:r>
        <w:rPr>
          <w:sz w:val="24"/>
        </w:rPr>
        <w:t>Markers</w:t>
      </w:r>
    </w:p>
    <w:p w14:paraId="6613B5BC" w14:textId="77777777" w:rsidR="005F7EA5" w:rsidRDefault="00E947E1">
      <w:pPr>
        <w:pStyle w:val="ListeParagraf"/>
        <w:numPr>
          <w:ilvl w:val="0"/>
          <w:numId w:val="145"/>
        </w:numPr>
        <w:tabs>
          <w:tab w:val="left" w:pos="461"/>
        </w:tabs>
        <w:spacing w:before="43" w:line="276" w:lineRule="auto"/>
        <w:ind w:right="564"/>
        <w:rPr>
          <w:sz w:val="24"/>
        </w:rPr>
      </w:pPr>
      <w:r>
        <w:rPr>
          <w:sz w:val="24"/>
        </w:rPr>
        <w:t>Tümör etyolojisi, Fiziksel ve Kimyasal Etkenler→ Epigenetic factors in the Development of Neoplasms: Chemical and Physical Causes</w:t>
      </w:r>
    </w:p>
    <w:p w14:paraId="1D2FE1AA" w14:textId="77777777" w:rsidR="005F7EA5" w:rsidRDefault="00E947E1">
      <w:pPr>
        <w:pStyle w:val="ListeParagraf"/>
        <w:numPr>
          <w:ilvl w:val="0"/>
          <w:numId w:val="145"/>
        </w:numPr>
        <w:tabs>
          <w:tab w:val="left" w:pos="461"/>
        </w:tabs>
        <w:spacing w:before="1" w:line="276" w:lineRule="auto"/>
        <w:ind w:right="893"/>
        <w:rPr>
          <w:sz w:val="24"/>
        </w:rPr>
      </w:pPr>
      <w:r>
        <w:rPr>
          <w:sz w:val="24"/>
        </w:rPr>
        <w:t>Tümör etyolojisi, Canlı ve Endojen Etkenler → Endogen Causes and the Effect of Germline Mutations in the Development of Neoplasms (Knudson hypothesis), and Immunologic</w:t>
      </w:r>
      <w:r>
        <w:rPr>
          <w:spacing w:val="-2"/>
          <w:sz w:val="24"/>
        </w:rPr>
        <w:t xml:space="preserve"> </w:t>
      </w:r>
      <w:r>
        <w:rPr>
          <w:sz w:val="24"/>
        </w:rPr>
        <w:t>changes</w:t>
      </w:r>
    </w:p>
    <w:p w14:paraId="50F0ED9B" w14:textId="77777777" w:rsidR="005F7EA5" w:rsidRDefault="00E947E1">
      <w:pPr>
        <w:pStyle w:val="ListeParagraf"/>
        <w:numPr>
          <w:ilvl w:val="0"/>
          <w:numId w:val="145"/>
        </w:numPr>
        <w:tabs>
          <w:tab w:val="left" w:pos="461"/>
        </w:tabs>
        <w:spacing w:before="3" w:line="276" w:lineRule="auto"/>
        <w:ind w:right="152"/>
        <w:rPr>
          <w:sz w:val="24"/>
        </w:rPr>
      </w:pPr>
      <w:r>
        <w:rPr>
          <w:sz w:val="24"/>
        </w:rPr>
        <w:t>Benign Epitelyal Tümörler→ Definition of neoplasia, Non-neoplastic Proliferations and Tumor-like Lesions and Examples of Benign Epithelial and Connective Tissue TumoursMalign Tümörler→ Types of Carcinoma and Malignant Connective Tissue Tumours, Sarcomas</w:t>
      </w:r>
    </w:p>
    <w:p w14:paraId="45D82BA6" w14:textId="77777777" w:rsidR="005F7EA5" w:rsidRDefault="00E947E1">
      <w:pPr>
        <w:pStyle w:val="ListeParagraf"/>
        <w:numPr>
          <w:ilvl w:val="0"/>
          <w:numId w:val="145"/>
        </w:numPr>
        <w:tabs>
          <w:tab w:val="left" w:pos="461"/>
        </w:tabs>
        <w:spacing w:before="3"/>
        <w:rPr>
          <w:sz w:val="24"/>
        </w:rPr>
      </w:pPr>
      <w:r>
        <w:rPr>
          <w:sz w:val="24"/>
        </w:rPr>
        <w:t>Karsinoma in situ ve Prekanseröz Lezyonlar→ Carcinoma Insitu (Intraepithelial neoplasia) and Precancerous</w:t>
      </w:r>
      <w:r>
        <w:rPr>
          <w:spacing w:val="1"/>
          <w:sz w:val="24"/>
        </w:rPr>
        <w:t xml:space="preserve"> </w:t>
      </w:r>
      <w:r>
        <w:rPr>
          <w:sz w:val="24"/>
        </w:rPr>
        <w:t>Lesions</w:t>
      </w:r>
    </w:p>
    <w:p w14:paraId="110F5F11" w14:textId="77777777" w:rsidR="005F7EA5" w:rsidRDefault="00E947E1">
      <w:pPr>
        <w:pStyle w:val="ListeParagraf"/>
        <w:numPr>
          <w:ilvl w:val="0"/>
          <w:numId w:val="145"/>
        </w:numPr>
        <w:tabs>
          <w:tab w:val="left" w:pos="461"/>
        </w:tabs>
        <w:spacing w:before="43"/>
        <w:rPr>
          <w:sz w:val="24"/>
        </w:rPr>
      </w:pPr>
      <w:r>
        <w:rPr>
          <w:sz w:val="24"/>
        </w:rPr>
        <w:t>Tümörlerde Derecelendirme ve Evrelendirme→ Grading and Staging of Tumours</w:t>
      </w:r>
    </w:p>
    <w:p w14:paraId="15BEC7E6" w14:textId="77777777" w:rsidR="005F7EA5" w:rsidRDefault="00E947E1">
      <w:pPr>
        <w:pStyle w:val="ListeParagraf"/>
        <w:numPr>
          <w:ilvl w:val="0"/>
          <w:numId w:val="145"/>
        </w:numPr>
        <w:tabs>
          <w:tab w:val="left" w:pos="461"/>
        </w:tabs>
        <w:spacing w:before="43"/>
        <w:rPr>
          <w:sz w:val="24"/>
        </w:rPr>
      </w:pPr>
      <w:r>
        <w:rPr>
          <w:sz w:val="24"/>
        </w:rPr>
        <w:t>Malign Tümörlerin Yayılmaları→ Metastasis</w:t>
      </w:r>
    </w:p>
    <w:p w14:paraId="53078949" w14:textId="77777777" w:rsidR="005F7EA5" w:rsidRDefault="00E947E1">
      <w:pPr>
        <w:pStyle w:val="ListeParagraf"/>
        <w:numPr>
          <w:ilvl w:val="0"/>
          <w:numId w:val="145"/>
        </w:numPr>
        <w:tabs>
          <w:tab w:val="left" w:pos="461"/>
        </w:tabs>
        <w:spacing w:before="43"/>
        <w:rPr>
          <w:sz w:val="24"/>
        </w:rPr>
      </w:pPr>
      <w:r>
        <w:rPr>
          <w:sz w:val="24"/>
        </w:rPr>
        <w:t>Malign Tümörlerin Yayılmaları→ Spread of Tumours: Lymphatic Spread, Blood Spread, Other Modes of Spread of Tumours</w:t>
      </w:r>
    </w:p>
    <w:p w14:paraId="632AA157" w14:textId="77777777" w:rsidR="005F7EA5" w:rsidRDefault="00E947E1">
      <w:pPr>
        <w:pStyle w:val="ListeParagraf"/>
        <w:numPr>
          <w:ilvl w:val="0"/>
          <w:numId w:val="145"/>
        </w:numPr>
        <w:tabs>
          <w:tab w:val="left" w:pos="461"/>
        </w:tabs>
        <w:spacing w:before="43" w:line="276" w:lineRule="auto"/>
        <w:ind w:right="424"/>
        <w:rPr>
          <w:sz w:val="24"/>
        </w:rPr>
      </w:pPr>
      <w:r>
        <w:rPr>
          <w:sz w:val="24"/>
        </w:rPr>
        <w:t>Karsinogenez Tanımları ve Giriş→ Carcinogenesis: Types of Mutations, Genotypes of Ras, the Role of Ras gene, DNA Mismatch Repair Gene Defects, Colorectal carcinoma and Wnt Pathway, Apoptosis and the Role of p53.</w:t>
      </w:r>
    </w:p>
    <w:p w14:paraId="757C6F0D" w14:textId="77777777" w:rsidR="005F7EA5" w:rsidRDefault="00E947E1">
      <w:pPr>
        <w:pStyle w:val="ListeParagraf"/>
        <w:numPr>
          <w:ilvl w:val="0"/>
          <w:numId w:val="145"/>
        </w:numPr>
        <w:tabs>
          <w:tab w:val="left" w:pos="461"/>
        </w:tabs>
        <w:spacing w:before="3" w:line="276" w:lineRule="auto"/>
        <w:ind w:right="391"/>
        <w:rPr>
          <w:sz w:val="24"/>
        </w:rPr>
      </w:pPr>
      <w:r>
        <w:rPr>
          <w:sz w:val="24"/>
        </w:rPr>
        <w:t>Karsinogenez → Telomerase and Telomerase Hypothesis in Carcinogenesis, Ageing, Senescence, Quiescence, Terminal Differentiation, Oncogenes and Proliferation of Transformed Cells, Syndromes with Enhanched Telomer Shorthening, Epigenetic causes: Environmental Causes and Metabolic Dysregulation. The possible role of the Fascin in progression of cervical, endometrial and ovarian carcinoma. Summary of Carcinogenesis.</w:t>
      </w:r>
    </w:p>
    <w:p w14:paraId="41BD4DDE" w14:textId="77777777" w:rsidR="005F7EA5" w:rsidRDefault="005F7EA5">
      <w:pPr>
        <w:spacing w:line="276" w:lineRule="auto"/>
        <w:rPr>
          <w:sz w:val="24"/>
        </w:rPr>
        <w:sectPr w:rsidR="005F7EA5">
          <w:pgSz w:w="16840" w:h="11910" w:orient="landscape"/>
          <w:pgMar w:top="740" w:right="1820" w:bottom="280" w:left="1540" w:header="708" w:footer="708" w:gutter="0"/>
          <w:cols w:space="708"/>
        </w:sectPr>
      </w:pPr>
    </w:p>
    <w:p w14:paraId="16611924" w14:textId="77777777" w:rsidR="005F7EA5" w:rsidRDefault="00E947E1">
      <w:pPr>
        <w:pStyle w:val="ListeParagraf"/>
        <w:numPr>
          <w:ilvl w:val="1"/>
          <w:numId w:val="145"/>
        </w:numPr>
        <w:tabs>
          <w:tab w:val="left" w:pos="601"/>
        </w:tabs>
        <w:spacing w:before="66"/>
        <w:rPr>
          <w:sz w:val="24"/>
        </w:rPr>
      </w:pPr>
      <w:r>
        <w:rPr>
          <w:sz w:val="24"/>
        </w:rPr>
        <w:lastRenderedPageBreak/>
        <w:t>Akut İnflamasyon – Etyoloji ve Patogenez→ Acute Inflammation- Etiology and</w:t>
      </w:r>
      <w:r>
        <w:rPr>
          <w:spacing w:val="-18"/>
          <w:sz w:val="24"/>
        </w:rPr>
        <w:t xml:space="preserve"> </w:t>
      </w:r>
      <w:r>
        <w:rPr>
          <w:sz w:val="24"/>
        </w:rPr>
        <w:t>Pathogenesis</w:t>
      </w:r>
    </w:p>
    <w:p w14:paraId="260E253D" w14:textId="77777777" w:rsidR="005F7EA5" w:rsidRDefault="00E947E1">
      <w:pPr>
        <w:pStyle w:val="ListeParagraf"/>
        <w:numPr>
          <w:ilvl w:val="1"/>
          <w:numId w:val="145"/>
        </w:numPr>
        <w:tabs>
          <w:tab w:val="left" w:pos="601"/>
        </w:tabs>
        <w:spacing w:before="40" w:line="276" w:lineRule="auto"/>
        <w:ind w:right="256"/>
        <w:rPr>
          <w:sz w:val="24"/>
        </w:rPr>
      </w:pPr>
      <w:r>
        <w:rPr>
          <w:sz w:val="24"/>
        </w:rPr>
        <w:t>Akut İnflamasyon Morfolojik Paternleri ve Kimyasal Mediatörleri →Acute Inflammation-Morphological Patterns and Chemical Mediators</w:t>
      </w:r>
    </w:p>
    <w:p w14:paraId="07B7609E" w14:textId="77777777" w:rsidR="005F7EA5" w:rsidRDefault="00E947E1">
      <w:pPr>
        <w:pStyle w:val="ListeParagraf"/>
        <w:numPr>
          <w:ilvl w:val="1"/>
          <w:numId w:val="145"/>
        </w:numPr>
        <w:tabs>
          <w:tab w:val="left" w:pos="601"/>
        </w:tabs>
        <w:rPr>
          <w:sz w:val="24"/>
        </w:rPr>
      </w:pPr>
      <w:r>
        <w:rPr>
          <w:sz w:val="24"/>
        </w:rPr>
        <w:t>Kronik İnflamasyon → Chronic</w:t>
      </w:r>
      <w:r>
        <w:rPr>
          <w:spacing w:val="-12"/>
          <w:sz w:val="24"/>
        </w:rPr>
        <w:t xml:space="preserve"> </w:t>
      </w:r>
      <w:r>
        <w:rPr>
          <w:sz w:val="24"/>
        </w:rPr>
        <w:t>Inflammation</w:t>
      </w:r>
    </w:p>
    <w:p w14:paraId="21023D81" w14:textId="77777777" w:rsidR="005F7EA5" w:rsidRDefault="00E947E1">
      <w:pPr>
        <w:pStyle w:val="ListeParagraf"/>
        <w:numPr>
          <w:ilvl w:val="1"/>
          <w:numId w:val="145"/>
        </w:numPr>
        <w:tabs>
          <w:tab w:val="left" w:pos="601"/>
        </w:tabs>
        <w:spacing w:before="45"/>
        <w:rPr>
          <w:sz w:val="24"/>
        </w:rPr>
      </w:pPr>
      <w:r>
        <w:rPr>
          <w:sz w:val="24"/>
        </w:rPr>
        <w:t>Doku iyileşmesi, Primer ve sekonder yara iyileşmesi → Tissue Repair, Primary and Secondary Wound</w:t>
      </w:r>
      <w:r>
        <w:rPr>
          <w:spacing w:val="-15"/>
          <w:sz w:val="24"/>
        </w:rPr>
        <w:t xml:space="preserve"> </w:t>
      </w:r>
      <w:r>
        <w:rPr>
          <w:sz w:val="24"/>
        </w:rPr>
        <w:t>Healing</w:t>
      </w:r>
    </w:p>
    <w:p w14:paraId="6DFE48DD" w14:textId="77777777" w:rsidR="005F7EA5" w:rsidRDefault="005F7EA5">
      <w:pPr>
        <w:pStyle w:val="GvdeMetni"/>
        <w:spacing w:before="5"/>
        <w:rPr>
          <w:sz w:val="20"/>
        </w:rPr>
      </w:pPr>
    </w:p>
    <w:p w14:paraId="4F3E3FAB" w14:textId="77777777" w:rsidR="005F7EA5" w:rsidRDefault="00E947E1">
      <w:pPr>
        <w:pStyle w:val="ListeParagraf"/>
        <w:numPr>
          <w:ilvl w:val="0"/>
          <w:numId w:val="144"/>
        </w:numPr>
        <w:tabs>
          <w:tab w:val="left" w:pos="601"/>
        </w:tabs>
        <w:ind w:firstLine="0"/>
        <w:rPr>
          <w:sz w:val="24"/>
        </w:rPr>
      </w:pPr>
      <w:r>
        <w:rPr>
          <w:sz w:val="24"/>
        </w:rPr>
        <w:t>Patolojiye giriş ve Hücresel Adaptasyon →Introduction to Pathology and Cellular Adaptation</w:t>
      </w:r>
    </w:p>
    <w:p w14:paraId="221D66DA" w14:textId="77777777" w:rsidR="005F7EA5" w:rsidRDefault="00E947E1">
      <w:pPr>
        <w:pStyle w:val="ListeParagraf"/>
        <w:numPr>
          <w:ilvl w:val="0"/>
          <w:numId w:val="144"/>
        </w:numPr>
        <w:tabs>
          <w:tab w:val="left" w:pos="601"/>
        </w:tabs>
        <w:spacing w:before="43"/>
        <w:ind w:left="600"/>
        <w:rPr>
          <w:sz w:val="24"/>
        </w:rPr>
      </w:pPr>
      <w:r>
        <w:rPr>
          <w:sz w:val="24"/>
        </w:rPr>
        <w:t>Hücre Zedelenmesi → Cell Injury</w:t>
      </w:r>
    </w:p>
    <w:p w14:paraId="5CFF89F7" w14:textId="77777777" w:rsidR="005F7EA5" w:rsidRDefault="00E947E1">
      <w:pPr>
        <w:pStyle w:val="ListeParagraf"/>
        <w:numPr>
          <w:ilvl w:val="0"/>
          <w:numId w:val="144"/>
        </w:numPr>
        <w:tabs>
          <w:tab w:val="left" w:pos="601"/>
        </w:tabs>
        <w:spacing w:before="41"/>
        <w:ind w:left="600"/>
        <w:rPr>
          <w:sz w:val="24"/>
        </w:rPr>
      </w:pPr>
      <w:r>
        <w:rPr>
          <w:sz w:val="24"/>
        </w:rPr>
        <w:t>Hücre Ölümü ve Apopitoz Tanımlamaları→Definitions of cell death and apoptosis</w:t>
      </w:r>
    </w:p>
    <w:p w14:paraId="525CC197" w14:textId="77777777" w:rsidR="005F7EA5" w:rsidRDefault="00E947E1">
      <w:pPr>
        <w:pStyle w:val="ListeParagraf"/>
        <w:numPr>
          <w:ilvl w:val="0"/>
          <w:numId w:val="144"/>
        </w:numPr>
        <w:tabs>
          <w:tab w:val="left" w:pos="601"/>
        </w:tabs>
        <w:spacing w:before="40"/>
        <w:ind w:left="600"/>
        <w:rPr>
          <w:sz w:val="24"/>
        </w:rPr>
      </w:pPr>
      <w:r>
        <w:rPr>
          <w:sz w:val="24"/>
        </w:rPr>
        <w:t>Hücre Ölümü ve Apopitoz Mekanizması → Mechanism of Cell Death and apoptosis</w:t>
      </w:r>
    </w:p>
    <w:p w14:paraId="4B7B972B" w14:textId="77777777" w:rsidR="005F7EA5" w:rsidRDefault="00E947E1">
      <w:pPr>
        <w:pStyle w:val="ListeParagraf"/>
        <w:numPr>
          <w:ilvl w:val="0"/>
          <w:numId w:val="144"/>
        </w:numPr>
        <w:tabs>
          <w:tab w:val="left" w:pos="601"/>
        </w:tabs>
        <w:spacing w:before="40"/>
        <w:ind w:left="600"/>
        <w:rPr>
          <w:sz w:val="24"/>
        </w:rPr>
      </w:pPr>
      <w:r>
        <w:rPr>
          <w:sz w:val="24"/>
        </w:rPr>
        <w:t>Hücre İçi Birikimler ve Kalsifikasyon, Hücre Yaşlanması → Intracellular Deposition and Calcification, Cell</w:t>
      </w:r>
      <w:r>
        <w:rPr>
          <w:spacing w:val="1"/>
          <w:sz w:val="24"/>
        </w:rPr>
        <w:t xml:space="preserve"> </w:t>
      </w:r>
      <w:r>
        <w:rPr>
          <w:sz w:val="24"/>
        </w:rPr>
        <w:t>Aging</w:t>
      </w:r>
    </w:p>
    <w:p w14:paraId="5F633A3D" w14:textId="77777777" w:rsidR="005F7EA5" w:rsidRDefault="00E947E1">
      <w:pPr>
        <w:pStyle w:val="ListeParagraf"/>
        <w:numPr>
          <w:ilvl w:val="0"/>
          <w:numId w:val="144"/>
        </w:numPr>
        <w:tabs>
          <w:tab w:val="left" w:pos="601"/>
        </w:tabs>
        <w:spacing w:before="40" w:line="276" w:lineRule="auto"/>
        <w:ind w:right="4903" w:firstLine="0"/>
        <w:rPr>
          <w:sz w:val="24"/>
        </w:rPr>
      </w:pPr>
      <w:r>
        <w:rPr>
          <w:sz w:val="24"/>
        </w:rPr>
        <w:t>Hastalıklara Neden Olan Fiziksel Etkenler→Physical Factors Causing Diseases 7-   Ödem ve Efüzyonlar→Edema ans</w:t>
      </w:r>
      <w:r>
        <w:rPr>
          <w:spacing w:val="-20"/>
          <w:sz w:val="24"/>
        </w:rPr>
        <w:t xml:space="preserve"> </w:t>
      </w:r>
      <w:r>
        <w:rPr>
          <w:sz w:val="24"/>
        </w:rPr>
        <w:t>Effusions</w:t>
      </w:r>
    </w:p>
    <w:p w14:paraId="7CBE2C65" w14:textId="77777777" w:rsidR="005F7EA5" w:rsidRDefault="00E947E1">
      <w:pPr>
        <w:pStyle w:val="ListeParagraf"/>
        <w:numPr>
          <w:ilvl w:val="0"/>
          <w:numId w:val="143"/>
        </w:numPr>
        <w:tabs>
          <w:tab w:val="left" w:pos="601"/>
        </w:tabs>
        <w:jc w:val="left"/>
        <w:rPr>
          <w:sz w:val="24"/>
        </w:rPr>
      </w:pPr>
      <w:r>
        <w:rPr>
          <w:sz w:val="24"/>
        </w:rPr>
        <w:t>Hipereni, Konjesyon, Hemoraji→Hyperemia, Congestion, Hemorrhage</w:t>
      </w:r>
    </w:p>
    <w:p w14:paraId="26BA10A9" w14:textId="77777777" w:rsidR="005F7EA5" w:rsidRDefault="00E947E1">
      <w:pPr>
        <w:pStyle w:val="ListeParagraf"/>
        <w:numPr>
          <w:ilvl w:val="0"/>
          <w:numId w:val="143"/>
        </w:numPr>
        <w:tabs>
          <w:tab w:val="left" w:pos="601"/>
        </w:tabs>
        <w:spacing w:before="40"/>
        <w:jc w:val="left"/>
        <w:rPr>
          <w:sz w:val="24"/>
        </w:rPr>
      </w:pPr>
      <w:r>
        <w:rPr>
          <w:sz w:val="24"/>
        </w:rPr>
        <w:t>Tromboz, Embolizm; Tanımlamalar, Mekanizmalar→Thrombosis, Embolism; Definitions,</w:t>
      </w:r>
      <w:r>
        <w:rPr>
          <w:spacing w:val="1"/>
          <w:sz w:val="24"/>
        </w:rPr>
        <w:t xml:space="preserve"> </w:t>
      </w:r>
      <w:r>
        <w:rPr>
          <w:sz w:val="24"/>
        </w:rPr>
        <w:t>Mechanisms</w:t>
      </w:r>
    </w:p>
    <w:p w14:paraId="4B1DE182" w14:textId="77777777" w:rsidR="005F7EA5" w:rsidRDefault="00E947E1">
      <w:pPr>
        <w:pStyle w:val="ListeParagraf"/>
        <w:numPr>
          <w:ilvl w:val="0"/>
          <w:numId w:val="143"/>
        </w:numPr>
        <w:tabs>
          <w:tab w:val="left" w:pos="601"/>
        </w:tabs>
        <w:spacing w:before="40" w:line="249" w:lineRule="auto"/>
        <w:ind w:right="2048" w:hanging="480"/>
        <w:jc w:val="left"/>
        <w:rPr>
          <w:sz w:val="24"/>
        </w:rPr>
      </w:pPr>
      <w:r>
        <w:rPr>
          <w:sz w:val="24"/>
        </w:rPr>
        <w:t>Tromboz, Embolizm; Morfolojik Bulgular, Klinik Etkileri → Thrombosis, Embolism; Morphologic Findings, Clinical Effects</w:t>
      </w:r>
    </w:p>
    <w:p w14:paraId="54612852" w14:textId="77777777" w:rsidR="005F7EA5" w:rsidRDefault="00E947E1">
      <w:pPr>
        <w:pStyle w:val="ListeParagraf"/>
        <w:numPr>
          <w:ilvl w:val="0"/>
          <w:numId w:val="143"/>
        </w:numPr>
        <w:tabs>
          <w:tab w:val="left" w:pos="601"/>
        </w:tabs>
        <w:spacing w:before="30"/>
        <w:ind w:hanging="480"/>
        <w:jc w:val="left"/>
        <w:rPr>
          <w:sz w:val="24"/>
        </w:rPr>
      </w:pPr>
      <w:r>
        <w:rPr>
          <w:sz w:val="24"/>
        </w:rPr>
        <w:t>İnfarktüs ve Şok→ Infarction and shock</w:t>
      </w:r>
    </w:p>
    <w:p w14:paraId="2E54A170" w14:textId="77777777" w:rsidR="005F7EA5" w:rsidRDefault="005F7EA5">
      <w:pPr>
        <w:pStyle w:val="GvdeMetni"/>
        <w:spacing w:before="2"/>
        <w:rPr>
          <w:sz w:val="22"/>
        </w:rPr>
      </w:pPr>
    </w:p>
    <w:p w14:paraId="7FC222BF" w14:textId="77777777" w:rsidR="005F7EA5" w:rsidRDefault="00E947E1">
      <w:pPr>
        <w:pStyle w:val="GvdeMetni"/>
        <w:spacing w:line="278" w:lineRule="auto"/>
        <w:ind w:left="114" w:right="4261"/>
      </w:pPr>
      <w:r>
        <w:t>1- Enfeksiyöz Hastalık Etkenleri→ Infectious disease agents, Agents of infectious disease 2-   Enfeksiyöz Hastalık Oluşturan Mekanizmalar →Mechaonism of infectious Disease</w:t>
      </w:r>
    </w:p>
    <w:p w14:paraId="55BBEA27" w14:textId="77777777" w:rsidR="005F7EA5" w:rsidRDefault="00E947E1">
      <w:pPr>
        <w:pStyle w:val="ListeParagraf"/>
        <w:numPr>
          <w:ilvl w:val="0"/>
          <w:numId w:val="142"/>
        </w:numPr>
        <w:tabs>
          <w:tab w:val="left" w:pos="474"/>
        </w:tabs>
        <w:ind w:hanging="359"/>
        <w:rPr>
          <w:sz w:val="24"/>
        </w:rPr>
      </w:pPr>
      <w:r>
        <w:rPr>
          <w:sz w:val="24"/>
        </w:rPr>
        <w:t>Enfeksiyöz Hastalıkların Oluşturduğu Doku lezyonları→Tissue reaction of infectious</w:t>
      </w:r>
      <w:r>
        <w:rPr>
          <w:spacing w:val="-16"/>
          <w:sz w:val="24"/>
        </w:rPr>
        <w:t xml:space="preserve"> </w:t>
      </w:r>
      <w:r>
        <w:rPr>
          <w:sz w:val="24"/>
        </w:rPr>
        <w:t>disease</w:t>
      </w:r>
    </w:p>
    <w:p w14:paraId="2512C23F" w14:textId="77777777" w:rsidR="005F7EA5" w:rsidRDefault="005F7EA5">
      <w:pPr>
        <w:rPr>
          <w:sz w:val="24"/>
        </w:rPr>
        <w:sectPr w:rsidR="005F7EA5">
          <w:pgSz w:w="16840" w:h="11910" w:orient="landscape"/>
          <w:pgMar w:top="380" w:right="2420" w:bottom="280" w:left="1220" w:header="708" w:footer="708" w:gutter="0"/>
          <w:cols w:space="708"/>
        </w:sectPr>
      </w:pPr>
    </w:p>
    <w:p w14:paraId="5BB2A9D3" w14:textId="77777777" w:rsidR="005F7EA5" w:rsidRDefault="00E947E1">
      <w:pPr>
        <w:pStyle w:val="Balk3"/>
        <w:spacing w:before="76"/>
        <w:ind w:left="1516"/>
      </w:pPr>
      <w:r>
        <w:lastRenderedPageBreak/>
        <w:t>HALK SAĞLIĞI</w:t>
      </w:r>
    </w:p>
    <w:p w14:paraId="7029F3AB" w14:textId="77777777" w:rsidR="005F7EA5" w:rsidRDefault="005F7EA5">
      <w:pPr>
        <w:pStyle w:val="GvdeMetni"/>
        <w:spacing w:before="6" w:after="1"/>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3940875E" w14:textId="77777777">
        <w:trPr>
          <w:trHeight w:hRule="exact" w:val="288"/>
        </w:trPr>
        <w:tc>
          <w:tcPr>
            <w:tcW w:w="960" w:type="dxa"/>
          </w:tcPr>
          <w:p w14:paraId="1475D62B" w14:textId="77777777" w:rsidR="005F7EA5" w:rsidRDefault="005F7EA5"/>
        </w:tc>
        <w:tc>
          <w:tcPr>
            <w:tcW w:w="3543" w:type="dxa"/>
          </w:tcPr>
          <w:p w14:paraId="07A5EA98" w14:textId="77777777" w:rsidR="005F7EA5" w:rsidRDefault="00E947E1">
            <w:pPr>
              <w:pStyle w:val="TableParagraph"/>
              <w:spacing w:before="1"/>
              <w:ind w:left="103"/>
              <w:rPr>
                <w:b/>
                <w:sz w:val="24"/>
              </w:rPr>
            </w:pPr>
            <w:r>
              <w:rPr>
                <w:b/>
                <w:sz w:val="24"/>
              </w:rPr>
              <w:t>Öğretim Üyesi</w:t>
            </w:r>
          </w:p>
        </w:tc>
        <w:tc>
          <w:tcPr>
            <w:tcW w:w="2552" w:type="dxa"/>
          </w:tcPr>
          <w:p w14:paraId="03257AD3" w14:textId="77777777" w:rsidR="005F7EA5" w:rsidRDefault="00E947E1">
            <w:pPr>
              <w:pStyle w:val="TableParagraph"/>
              <w:spacing w:before="1"/>
              <w:ind w:left="816"/>
              <w:rPr>
                <w:b/>
                <w:sz w:val="24"/>
              </w:rPr>
            </w:pPr>
            <w:r>
              <w:rPr>
                <w:b/>
                <w:sz w:val="24"/>
              </w:rPr>
              <w:t>Ders Adı</w:t>
            </w:r>
          </w:p>
        </w:tc>
        <w:tc>
          <w:tcPr>
            <w:tcW w:w="7657" w:type="dxa"/>
          </w:tcPr>
          <w:p w14:paraId="4FE5AD92" w14:textId="77777777" w:rsidR="005F7EA5" w:rsidRDefault="00E947E1">
            <w:pPr>
              <w:pStyle w:val="TableParagraph"/>
              <w:spacing w:before="1"/>
              <w:ind w:left="105"/>
              <w:rPr>
                <w:b/>
                <w:sz w:val="24"/>
              </w:rPr>
            </w:pPr>
            <w:r>
              <w:rPr>
                <w:b/>
                <w:sz w:val="24"/>
              </w:rPr>
              <w:t>İngilizce Ders Adı</w:t>
            </w:r>
          </w:p>
        </w:tc>
      </w:tr>
      <w:tr w:rsidR="005F7EA5" w14:paraId="151F231B" w14:textId="77777777">
        <w:trPr>
          <w:trHeight w:hRule="exact" w:val="768"/>
        </w:trPr>
        <w:tc>
          <w:tcPr>
            <w:tcW w:w="960" w:type="dxa"/>
          </w:tcPr>
          <w:p w14:paraId="7B95FD02" w14:textId="77777777" w:rsidR="005F7EA5" w:rsidRDefault="00E947E1">
            <w:pPr>
              <w:pStyle w:val="TableParagraph"/>
              <w:spacing w:line="270" w:lineRule="exact"/>
              <w:ind w:left="463"/>
              <w:rPr>
                <w:sz w:val="24"/>
              </w:rPr>
            </w:pPr>
            <w:r>
              <w:rPr>
                <w:sz w:val="24"/>
              </w:rPr>
              <w:t>1.</w:t>
            </w:r>
          </w:p>
        </w:tc>
        <w:tc>
          <w:tcPr>
            <w:tcW w:w="3543" w:type="dxa"/>
          </w:tcPr>
          <w:p w14:paraId="44182A17" w14:textId="77777777" w:rsidR="005F7EA5" w:rsidRDefault="00E947E1">
            <w:pPr>
              <w:pStyle w:val="TableParagraph"/>
              <w:spacing w:line="270" w:lineRule="exact"/>
              <w:ind w:left="103"/>
              <w:rPr>
                <w:sz w:val="24"/>
              </w:rPr>
            </w:pPr>
            <w:r>
              <w:rPr>
                <w:sz w:val="24"/>
              </w:rPr>
              <w:t>Prof. Dr. Selma METİNTAŞ</w:t>
            </w:r>
          </w:p>
        </w:tc>
        <w:tc>
          <w:tcPr>
            <w:tcW w:w="2552" w:type="dxa"/>
          </w:tcPr>
          <w:p w14:paraId="6E1391A4" w14:textId="77777777" w:rsidR="005F7EA5" w:rsidRDefault="00E947E1">
            <w:pPr>
              <w:pStyle w:val="TableParagraph"/>
              <w:ind w:left="105" w:right="477"/>
              <w:rPr>
                <w:sz w:val="24"/>
              </w:rPr>
            </w:pPr>
            <w:r>
              <w:rPr>
                <w:sz w:val="24"/>
              </w:rPr>
              <w:t>Sağlık, Halk Sağlığı Kavramları</w:t>
            </w:r>
          </w:p>
        </w:tc>
        <w:tc>
          <w:tcPr>
            <w:tcW w:w="7657" w:type="dxa"/>
          </w:tcPr>
          <w:p w14:paraId="7FC71FE2" w14:textId="77777777" w:rsidR="005F7EA5" w:rsidRDefault="00E947E1">
            <w:pPr>
              <w:pStyle w:val="TableParagraph"/>
              <w:spacing w:line="270" w:lineRule="exact"/>
              <w:ind w:left="105"/>
              <w:rPr>
                <w:sz w:val="24"/>
              </w:rPr>
            </w:pPr>
            <w:r>
              <w:rPr>
                <w:sz w:val="24"/>
              </w:rPr>
              <w:t>Health, Public health concepts</w:t>
            </w:r>
          </w:p>
        </w:tc>
      </w:tr>
      <w:tr w:rsidR="005F7EA5" w14:paraId="08DE2F58" w14:textId="77777777">
        <w:trPr>
          <w:trHeight w:hRule="exact" w:val="442"/>
        </w:trPr>
        <w:tc>
          <w:tcPr>
            <w:tcW w:w="960" w:type="dxa"/>
          </w:tcPr>
          <w:p w14:paraId="66927BFA" w14:textId="77777777" w:rsidR="005F7EA5" w:rsidRDefault="00E947E1">
            <w:pPr>
              <w:pStyle w:val="TableParagraph"/>
              <w:spacing w:line="273" w:lineRule="exact"/>
              <w:ind w:left="463"/>
              <w:rPr>
                <w:sz w:val="24"/>
              </w:rPr>
            </w:pPr>
            <w:r>
              <w:rPr>
                <w:sz w:val="24"/>
              </w:rPr>
              <w:t>2.</w:t>
            </w:r>
          </w:p>
        </w:tc>
        <w:tc>
          <w:tcPr>
            <w:tcW w:w="3543" w:type="dxa"/>
          </w:tcPr>
          <w:p w14:paraId="1CAB165D" w14:textId="77777777" w:rsidR="005F7EA5" w:rsidRDefault="00E947E1">
            <w:pPr>
              <w:pStyle w:val="TableParagraph"/>
              <w:spacing w:line="273" w:lineRule="exact"/>
              <w:ind w:left="103"/>
              <w:rPr>
                <w:sz w:val="24"/>
              </w:rPr>
            </w:pPr>
            <w:r>
              <w:rPr>
                <w:sz w:val="24"/>
              </w:rPr>
              <w:t>Prof. Dr. Selma METİNTAŞ</w:t>
            </w:r>
          </w:p>
        </w:tc>
        <w:tc>
          <w:tcPr>
            <w:tcW w:w="2552" w:type="dxa"/>
          </w:tcPr>
          <w:p w14:paraId="6A85C0E1" w14:textId="77777777" w:rsidR="005F7EA5" w:rsidRDefault="00E947E1">
            <w:pPr>
              <w:pStyle w:val="TableParagraph"/>
              <w:spacing w:line="273" w:lineRule="exact"/>
              <w:ind w:left="105"/>
              <w:rPr>
                <w:sz w:val="24"/>
              </w:rPr>
            </w:pPr>
            <w:r>
              <w:rPr>
                <w:sz w:val="24"/>
              </w:rPr>
              <w:t>Genel Epidemiyoloji</w:t>
            </w:r>
          </w:p>
        </w:tc>
        <w:tc>
          <w:tcPr>
            <w:tcW w:w="7657" w:type="dxa"/>
          </w:tcPr>
          <w:p w14:paraId="28456270" w14:textId="77777777" w:rsidR="005F7EA5" w:rsidRDefault="00E947E1">
            <w:pPr>
              <w:pStyle w:val="TableParagraph"/>
              <w:spacing w:line="273" w:lineRule="exact"/>
              <w:ind w:left="105"/>
              <w:rPr>
                <w:sz w:val="24"/>
              </w:rPr>
            </w:pPr>
            <w:r>
              <w:rPr>
                <w:sz w:val="24"/>
              </w:rPr>
              <w:t>Principles of epidemiology</w:t>
            </w:r>
          </w:p>
        </w:tc>
      </w:tr>
      <w:tr w:rsidR="005F7EA5" w14:paraId="6C012273" w14:textId="77777777">
        <w:trPr>
          <w:trHeight w:hRule="exact" w:val="562"/>
        </w:trPr>
        <w:tc>
          <w:tcPr>
            <w:tcW w:w="960" w:type="dxa"/>
          </w:tcPr>
          <w:p w14:paraId="4ECAEF7A" w14:textId="77777777" w:rsidR="005F7EA5" w:rsidRDefault="00E947E1">
            <w:pPr>
              <w:pStyle w:val="TableParagraph"/>
              <w:spacing w:line="270" w:lineRule="exact"/>
              <w:ind w:left="463"/>
              <w:rPr>
                <w:sz w:val="24"/>
              </w:rPr>
            </w:pPr>
            <w:r>
              <w:rPr>
                <w:sz w:val="24"/>
              </w:rPr>
              <w:t>3.</w:t>
            </w:r>
          </w:p>
        </w:tc>
        <w:tc>
          <w:tcPr>
            <w:tcW w:w="3543" w:type="dxa"/>
          </w:tcPr>
          <w:p w14:paraId="5A51F11D" w14:textId="77777777" w:rsidR="005F7EA5" w:rsidRDefault="00E947E1">
            <w:pPr>
              <w:pStyle w:val="TableParagraph"/>
              <w:spacing w:line="270" w:lineRule="exact"/>
              <w:ind w:left="103"/>
              <w:rPr>
                <w:sz w:val="24"/>
              </w:rPr>
            </w:pPr>
            <w:r>
              <w:rPr>
                <w:sz w:val="24"/>
              </w:rPr>
              <w:t>Prof. Dr. Selma METİNTAŞ</w:t>
            </w:r>
          </w:p>
        </w:tc>
        <w:tc>
          <w:tcPr>
            <w:tcW w:w="2552" w:type="dxa"/>
          </w:tcPr>
          <w:p w14:paraId="149BBE8E" w14:textId="77777777" w:rsidR="005F7EA5" w:rsidRDefault="00E947E1">
            <w:pPr>
              <w:pStyle w:val="TableParagraph"/>
              <w:spacing w:line="270" w:lineRule="exact"/>
              <w:ind w:left="105"/>
              <w:rPr>
                <w:sz w:val="24"/>
              </w:rPr>
            </w:pPr>
            <w:r>
              <w:rPr>
                <w:sz w:val="24"/>
              </w:rPr>
              <w:t>Çevre, Kişi, Ajan</w:t>
            </w:r>
          </w:p>
        </w:tc>
        <w:tc>
          <w:tcPr>
            <w:tcW w:w="7657" w:type="dxa"/>
          </w:tcPr>
          <w:p w14:paraId="35E9F8F8" w14:textId="77777777" w:rsidR="005F7EA5" w:rsidRDefault="00E947E1">
            <w:pPr>
              <w:pStyle w:val="TableParagraph"/>
              <w:spacing w:line="270" w:lineRule="exact"/>
              <w:ind w:left="105"/>
              <w:rPr>
                <w:sz w:val="24"/>
              </w:rPr>
            </w:pPr>
            <w:r>
              <w:rPr>
                <w:sz w:val="24"/>
              </w:rPr>
              <w:t xml:space="preserve">Environment, host, </w:t>
            </w:r>
            <w:r>
              <w:rPr>
                <w:color w:val="202020"/>
                <w:sz w:val="24"/>
              </w:rPr>
              <w:t>agent</w:t>
            </w:r>
          </w:p>
        </w:tc>
      </w:tr>
      <w:tr w:rsidR="005F7EA5" w14:paraId="77DABA7E" w14:textId="77777777">
        <w:trPr>
          <w:trHeight w:hRule="exact" w:val="562"/>
        </w:trPr>
        <w:tc>
          <w:tcPr>
            <w:tcW w:w="960" w:type="dxa"/>
          </w:tcPr>
          <w:p w14:paraId="02938640" w14:textId="77777777" w:rsidR="005F7EA5" w:rsidRDefault="00E947E1">
            <w:pPr>
              <w:pStyle w:val="TableParagraph"/>
              <w:spacing w:line="270" w:lineRule="exact"/>
              <w:ind w:left="463"/>
              <w:rPr>
                <w:sz w:val="24"/>
              </w:rPr>
            </w:pPr>
            <w:r>
              <w:rPr>
                <w:sz w:val="24"/>
              </w:rPr>
              <w:t>4.</w:t>
            </w:r>
          </w:p>
        </w:tc>
        <w:tc>
          <w:tcPr>
            <w:tcW w:w="3543" w:type="dxa"/>
          </w:tcPr>
          <w:p w14:paraId="7091EB16" w14:textId="77777777" w:rsidR="005F7EA5" w:rsidRDefault="00E947E1">
            <w:pPr>
              <w:pStyle w:val="TableParagraph"/>
              <w:spacing w:line="270" w:lineRule="exact"/>
              <w:ind w:left="103"/>
              <w:rPr>
                <w:sz w:val="24"/>
              </w:rPr>
            </w:pPr>
            <w:r>
              <w:rPr>
                <w:sz w:val="24"/>
              </w:rPr>
              <w:t>Prof. Dr. Selma METİNTAŞ</w:t>
            </w:r>
          </w:p>
        </w:tc>
        <w:tc>
          <w:tcPr>
            <w:tcW w:w="2552" w:type="dxa"/>
          </w:tcPr>
          <w:p w14:paraId="28F4A0C9" w14:textId="77777777" w:rsidR="005F7EA5" w:rsidRDefault="00E947E1">
            <w:pPr>
              <w:pStyle w:val="TableParagraph"/>
              <w:ind w:left="105" w:right="111"/>
              <w:rPr>
                <w:sz w:val="24"/>
              </w:rPr>
            </w:pPr>
            <w:r>
              <w:rPr>
                <w:sz w:val="24"/>
              </w:rPr>
              <w:t>Epidemiyolojide Yer ve Zaman</w:t>
            </w:r>
          </w:p>
        </w:tc>
        <w:tc>
          <w:tcPr>
            <w:tcW w:w="7657" w:type="dxa"/>
          </w:tcPr>
          <w:p w14:paraId="4BC8F7E4" w14:textId="77777777" w:rsidR="005F7EA5" w:rsidRDefault="00E947E1">
            <w:pPr>
              <w:pStyle w:val="TableParagraph"/>
              <w:spacing w:line="270" w:lineRule="exact"/>
              <w:ind w:left="105"/>
              <w:rPr>
                <w:sz w:val="24"/>
              </w:rPr>
            </w:pPr>
            <w:r>
              <w:rPr>
                <w:sz w:val="24"/>
              </w:rPr>
              <w:t>Time and place in epidemiology</w:t>
            </w:r>
          </w:p>
        </w:tc>
      </w:tr>
      <w:tr w:rsidR="005F7EA5" w14:paraId="289741F9" w14:textId="77777777">
        <w:trPr>
          <w:trHeight w:hRule="exact" w:val="564"/>
        </w:trPr>
        <w:tc>
          <w:tcPr>
            <w:tcW w:w="960" w:type="dxa"/>
          </w:tcPr>
          <w:p w14:paraId="1D317DB8" w14:textId="77777777" w:rsidR="005F7EA5" w:rsidRDefault="00E947E1">
            <w:pPr>
              <w:pStyle w:val="TableParagraph"/>
              <w:spacing w:line="273" w:lineRule="exact"/>
              <w:ind w:left="463"/>
              <w:rPr>
                <w:sz w:val="24"/>
              </w:rPr>
            </w:pPr>
            <w:r>
              <w:rPr>
                <w:sz w:val="24"/>
              </w:rPr>
              <w:t>5.</w:t>
            </w:r>
          </w:p>
        </w:tc>
        <w:tc>
          <w:tcPr>
            <w:tcW w:w="3543" w:type="dxa"/>
          </w:tcPr>
          <w:p w14:paraId="0EB0BEC2" w14:textId="77777777" w:rsidR="005F7EA5" w:rsidRDefault="00E947E1">
            <w:pPr>
              <w:pStyle w:val="TableParagraph"/>
              <w:spacing w:line="273" w:lineRule="exact"/>
              <w:ind w:left="103"/>
              <w:rPr>
                <w:sz w:val="24"/>
              </w:rPr>
            </w:pPr>
            <w:r>
              <w:rPr>
                <w:sz w:val="24"/>
              </w:rPr>
              <w:t>Prof. Dr. Selma METİNTAŞ</w:t>
            </w:r>
          </w:p>
        </w:tc>
        <w:tc>
          <w:tcPr>
            <w:tcW w:w="2552" w:type="dxa"/>
          </w:tcPr>
          <w:p w14:paraId="2D92D3D2" w14:textId="77777777" w:rsidR="005F7EA5" w:rsidRDefault="00E947E1">
            <w:pPr>
              <w:pStyle w:val="TableParagraph"/>
              <w:spacing w:line="273" w:lineRule="exact"/>
              <w:ind w:left="105"/>
              <w:rPr>
                <w:sz w:val="24"/>
              </w:rPr>
            </w:pPr>
            <w:r>
              <w:rPr>
                <w:sz w:val="24"/>
              </w:rPr>
              <w:t>Araştırma Yöntemleri</w:t>
            </w:r>
          </w:p>
        </w:tc>
        <w:tc>
          <w:tcPr>
            <w:tcW w:w="7657" w:type="dxa"/>
          </w:tcPr>
          <w:p w14:paraId="74D4F3BB" w14:textId="77777777" w:rsidR="005F7EA5" w:rsidRDefault="00E947E1">
            <w:pPr>
              <w:pStyle w:val="TableParagraph"/>
              <w:spacing w:line="273" w:lineRule="exact"/>
              <w:ind w:left="105"/>
              <w:rPr>
                <w:sz w:val="24"/>
              </w:rPr>
            </w:pPr>
            <w:r>
              <w:rPr>
                <w:sz w:val="24"/>
              </w:rPr>
              <w:t>Health Research methodology</w:t>
            </w:r>
          </w:p>
        </w:tc>
      </w:tr>
      <w:tr w:rsidR="005F7EA5" w14:paraId="489DB008" w14:textId="77777777">
        <w:trPr>
          <w:trHeight w:hRule="exact" w:val="562"/>
        </w:trPr>
        <w:tc>
          <w:tcPr>
            <w:tcW w:w="960" w:type="dxa"/>
          </w:tcPr>
          <w:p w14:paraId="4DCABCCE" w14:textId="77777777" w:rsidR="005F7EA5" w:rsidRDefault="00E947E1">
            <w:pPr>
              <w:pStyle w:val="TableParagraph"/>
              <w:spacing w:line="270" w:lineRule="exact"/>
              <w:ind w:left="463"/>
              <w:rPr>
                <w:sz w:val="24"/>
              </w:rPr>
            </w:pPr>
            <w:r>
              <w:rPr>
                <w:sz w:val="24"/>
              </w:rPr>
              <w:t>6.</w:t>
            </w:r>
          </w:p>
        </w:tc>
        <w:tc>
          <w:tcPr>
            <w:tcW w:w="3543" w:type="dxa"/>
          </w:tcPr>
          <w:p w14:paraId="75BA1262" w14:textId="77777777" w:rsidR="005F7EA5" w:rsidRDefault="00E947E1">
            <w:pPr>
              <w:pStyle w:val="TableParagraph"/>
              <w:spacing w:line="270" w:lineRule="exact"/>
              <w:ind w:left="103"/>
              <w:rPr>
                <w:sz w:val="24"/>
              </w:rPr>
            </w:pPr>
            <w:r>
              <w:rPr>
                <w:sz w:val="24"/>
              </w:rPr>
              <w:t>Prof. Dr. Selma METİNTAŞ</w:t>
            </w:r>
          </w:p>
        </w:tc>
        <w:tc>
          <w:tcPr>
            <w:tcW w:w="2552" w:type="dxa"/>
          </w:tcPr>
          <w:p w14:paraId="7E603AD9" w14:textId="77777777" w:rsidR="005F7EA5" w:rsidRDefault="00E947E1">
            <w:pPr>
              <w:pStyle w:val="TableParagraph"/>
              <w:ind w:left="105" w:right="637"/>
              <w:rPr>
                <w:sz w:val="24"/>
              </w:rPr>
            </w:pPr>
            <w:r>
              <w:rPr>
                <w:sz w:val="24"/>
              </w:rPr>
              <w:t>Zaman Boyutunda Gözlem</w:t>
            </w:r>
          </w:p>
        </w:tc>
        <w:tc>
          <w:tcPr>
            <w:tcW w:w="7657" w:type="dxa"/>
          </w:tcPr>
          <w:p w14:paraId="4CBEA3C6" w14:textId="77777777" w:rsidR="005F7EA5" w:rsidRDefault="00E947E1">
            <w:pPr>
              <w:pStyle w:val="TableParagraph"/>
              <w:spacing w:line="270" w:lineRule="exact"/>
              <w:ind w:left="105"/>
              <w:rPr>
                <w:sz w:val="24"/>
              </w:rPr>
            </w:pPr>
            <w:r>
              <w:rPr>
                <w:sz w:val="24"/>
              </w:rPr>
              <w:t xml:space="preserve">Cross-sectional </w:t>
            </w:r>
            <w:r>
              <w:rPr>
                <w:color w:val="202020"/>
                <w:sz w:val="24"/>
              </w:rPr>
              <w:t>research</w:t>
            </w:r>
          </w:p>
        </w:tc>
      </w:tr>
      <w:tr w:rsidR="005F7EA5" w14:paraId="2D01F54A" w14:textId="77777777">
        <w:trPr>
          <w:trHeight w:hRule="exact" w:val="838"/>
        </w:trPr>
        <w:tc>
          <w:tcPr>
            <w:tcW w:w="960" w:type="dxa"/>
          </w:tcPr>
          <w:p w14:paraId="6476F939" w14:textId="77777777" w:rsidR="005F7EA5" w:rsidRDefault="00E947E1">
            <w:pPr>
              <w:pStyle w:val="TableParagraph"/>
              <w:spacing w:line="270" w:lineRule="exact"/>
              <w:ind w:left="463"/>
              <w:rPr>
                <w:sz w:val="24"/>
              </w:rPr>
            </w:pPr>
            <w:r>
              <w:rPr>
                <w:sz w:val="24"/>
              </w:rPr>
              <w:t>7.</w:t>
            </w:r>
          </w:p>
        </w:tc>
        <w:tc>
          <w:tcPr>
            <w:tcW w:w="3543" w:type="dxa"/>
          </w:tcPr>
          <w:p w14:paraId="4343E323" w14:textId="77777777" w:rsidR="005F7EA5" w:rsidRDefault="00E947E1">
            <w:pPr>
              <w:pStyle w:val="TableParagraph"/>
              <w:spacing w:line="270" w:lineRule="exact"/>
              <w:ind w:left="103"/>
              <w:rPr>
                <w:sz w:val="24"/>
              </w:rPr>
            </w:pPr>
            <w:r>
              <w:rPr>
                <w:sz w:val="24"/>
              </w:rPr>
              <w:t>Prof. Dr. Selma METİNTAŞ</w:t>
            </w:r>
          </w:p>
        </w:tc>
        <w:tc>
          <w:tcPr>
            <w:tcW w:w="2552" w:type="dxa"/>
          </w:tcPr>
          <w:p w14:paraId="1E6D90FB" w14:textId="77777777" w:rsidR="005F7EA5" w:rsidRDefault="00E947E1">
            <w:pPr>
              <w:pStyle w:val="TableParagraph"/>
              <w:ind w:left="105" w:right="217"/>
              <w:rPr>
                <w:sz w:val="24"/>
              </w:rPr>
            </w:pPr>
            <w:r>
              <w:rPr>
                <w:sz w:val="24"/>
              </w:rPr>
              <w:t>İnsidans Araştırmaları, Kohort Analizi</w:t>
            </w:r>
          </w:p>
        </w:tc>
        <w:tc>
          <w:tcPr>
            <w:tcW w:w="7657" w:type="dxa"/>
          </w:tcPr>
          <w:p w14:paraId="6C5FA9CC" w14:textId="77777777" w:rsidR="005F7EA5" w:rsidRDefault="00E947E1">
            <w:pPr>
              <w:pStyle w:val="TableParagraph"/>
              <w:ind w:left="105" w:right="5803"/>
              <w:rPr>
                <w:sz w:val="24"/>
              </w:rPr>
            </w:pPr>
            <w:r>
              <w:rPr>
                <w:color w:val="202020"/>
                <w:sz w:val="24"/>
              </w:rPr>
              <w:t xml:space="preserve">Incidence studies, </w:t>
            </w:r>
            <w:r>
              <w:rPr>
                <w:sz w:val="24"/>
              </w:rPr>
              <w:t xml:space="preserve">Cohort </w:t>
            </w:r>
            <w:r>
              <w:rPr>
                <w:color w:val="202020"/>
                <w:sz w:val="24"/>
              </w:rPr>
              <w:t>research</w:t>
            </w:r>
          </w:p>
        </w:tc>
      </w:tr>
      <w:tr w:rsidR="005F7EA5" w14:paraId="3F639B98" w14:textId="77777777">
        <w:trPr>
          <w:trHeight w:hRule="exact" w:val="562"/>
        </w:trPr>
        <w:tc>
          <w:tcPr>
            <w:tcW w:w="960" w:type="dxa"/>
          </w:tcPr>
          <w:p w14:paraId="3F2BED3A" w14:textId="77777777" w:rsidR="005F7EA5" w:rsidRDefault="00E947E1">
            <w:pPr>
              <w:pStyle w:val="TableParagraph"/>
              <w:spacing w:line="270" w:lineRule="exact"/>
              <w:ind w:left="463"/>
              <w:rPr>
                <w:sz w:val="24"/>
              </w:rPr>
            </w:pPr>
            <w:r>
              <w:rPr>
                <w:sz w:val="24"/>
              </w:rPr>
              <w:t>8.</w:t>
            </w:r>
          </w:p>
        </w:tc>
        <w:tc>
          <w:tcPr>
            <w:tcW w:w="3543" w:type="dxa"/>
          </w:tcPr>
          <w:p w14:paraId="13389FA4" w14:textId="77777777" w:rsidR="005F7EA5" w:rsidRDefault="00E947E1">
            <w:pPr>
              <w:pStyle w:val="TableParagraph"/>
              <w:spacing w:line="270" w:lineRule="exact"/>
              <w:ind w:left="103"/>
              <w:rPr>
                <w:sz w:val="24"/>
              </w:rPr>
            </w:pPr>
            <w:r>
              <w:rPr>
                <w:sz w:val="24"/>
              </w:rPr>
              <w:t>Prof. Dr. Selma METİNTAŞ</w:t>
            </w:r>
          </w:p>
        </w:tc>
        <w:tc>
          <w:tcPr>
            <w:tcW w:w="2552" w:type="dxa"/>
          </w:tcPr>
          <w:p w14:paraId="7E511AAF" w14:textId="77777777" w:rsidR="005F7EA5" w:rsidRDefault="00E947E1">
            <w:pPr>
              <w:pStyle w:val="TableParagraph"/>
              <w:spacing w:line="270" w:lineRule="exact"/>
              <w:ind w:left="105"/>
              <w:rPr>
                <w:sz w:val="24"/>
              </w:rPr>
            </w:pPr>
            <w:r>
              <w:rPr>
                <w:sz w:val="24"/>
              </w:rPr>
              <w:t>Müdahale Araştırmaları</w:t>
            </w:r>
          </w:p>
        </w:tc>
        <w:tc>
          <w:tcPr>
            <w:tcW w:w="7657" w:type="dxa"/>
          </w:tcPr>
          <w:p w14:paraId="0879B00D" w14:textId="77777777" w:rsidR="005F7EA5" w:rsidRDefault="00E947E1">
            <w:pPr>
              <w:pStyle w:val="TableParagraph"/>
              <w:spacing w:line="270" w:lineRule="exact"/>
              <w:ind w:left="105"/>
              <w:rPr>
                <w:sz w:val="24"/>
              </w:rPr>
            </w:pPr>
            <w:r>
              <w:rPr>
                <w:sz w:val="24"/>
              </w:rPr>
              <w:t xml:space="preserve">Experimental </w:t>
            </w:r>
            <w:r>
              <w:rPr>
                <w:color w:val="202020"/>
                <w:sz w:val="24"/>
              </w:rPr>
              <w:t>research</w:t>
            </w:r>
          </w:p>
        </w:tc>
      </w:tr>
      <w:tr w:rsidR="005F7EA5" w14:paraId="038EB161" w14:textId="77777777">
        <w:trPr>
          <w:trHeight w:hRule="exact" w:val="838"/>
        </w:trPr>
        <w:tc>
          <w:tcPr>
            <w:tcW w:w="960" w:type="dxa"/>
          </w:tcPr>
          <w:p w14:paraId="6B54EAE3" w14:textId="77777777" w:rsidR="005F7EA5" w:rsidRDefault="00E947E1">
            <w:pPr>
              <w:pStyle w:val="TableParagraph"/>
              <w:spacing w:line="270" w:lineRule="exact"/>
              <w:ind w:left="463"/>
              <w:rPr>
                <w:sz w:val="24"/>
              </w:rPr>
            </w:pPr>
            <w:r>
              <w:rPr>
                <w:sz w:val="24"/>
              </w:rPr>
              <w:t>9.</w:t>
            </w:r>
          </w:p>
        </w:tc>
        <w:tc>
          <w:tcPr>
            <w:tcW w:w="3543" w:type="dxa"/>
          </w:tcPr>
          <w:p w14:paraId="33C3EA0C" w14:textId="77777777" w:rsidR="005F7EA5" w:rsidRDefault="00E947E1">
            <w:pPr>
              <w:pStyle w:val="TableParagraph"/>
              <w:spacing w:line="270" w:lineRule="exact"/>
              <w:ind w:left="103"/>
              <w:rPr>
                <w:sz w:val="24"/>
              </w:rPr>
            </w:pPr>
            <w:r>
              <w:rPr>
                <w:sz w:val="24"/>
              </w:rPr>
              <w:t>Prof. Dr. Selma METİNTAŞ</w:t>
            </w:r>
          </w:p>
        </w:tc>
        <w:tc>
          <w:tcPr>
            <w:tcW w:w="2552" w:type="dxa"/>
          </w:tcPr>
          <w:p w14:paraId="7DF69144" w14:textId="77777777" w:rsidR="005F7EA5" w:rsidRDefault="00E947E1">
            <w:pPr>
              <w:pStyle w:val="TableParagraph"/>
              <w:ind w:left="105"/>
              <w:rPr>
                <w:sz w:val="24"/>
              </w:rPr>
            </w:pPr>
            <w:r>
              <w:rPr>
                <w:sz w:val="24"/>
              </w:rPr>
              <w:t>Retrospektif / Olgu- Kontrol Araştırmaları</w:t>
            </w:r>
          </w:p>
        </w:tc>
        <w:tc>
          <w:tcPr>
            <w:tcW w:w="7657" w:type="dxa"/>
          </w:tcPr>
          <w:p w14:paraId="772FE5C5" w14:textId="77777777" w:rsidR="005F7EA5" w:rsidRDefault="00E947E1">
            <w:pPr>
              <w:pStyle w:val="TableParagraph"/>
              <w:spacing w:line="270" w:lineRule="exact"/>
              <w:ind w:left="105"/>
              <w:rPr>
                <w:sz w:val="24"/>
              </w:rPr>
            </w:pPr>
            <w:r>
              <w:rPr>
                <w:sz w:val="24"/>
              </w:rPr>
              <w:t xml:space="preserve">Retrospective/Case-control </w:t>
            </w:r>
            <w:r>
              <w:rPr>
                <w:color w:val="202020"/>
                <w:sz w:val="24"/>
              </w:rPr>
              <w:t>research</w:t>
            </w:r>
          </w:p>
        </w:tc>
      </w:tr>
      <w:tr w:rsidR="005F7EA5" w14:paraId="5F77DB7D" w14:textId="77777777">
        <w:trPr>
          <w:trHeight w:hRule="exact" w:val="838"/>
        </w:trPr>
        <w:tc>
          <w:tcPr>
            <w:tcW w:w="960" w:type="dxa"/>
          </w:tcPr>
          <w:p w14:paraId="14377EA1" w14:textId="77777777" w:rsidR="005F7EA5" w:rsidRDefault="00E947E1">
            <w:pPr>
              <w:pStyle w:val="TableParagraph"/>
              <w:spacing w:line="270" w:lineRule="exact"/>
              <w:ind w:left="463"/>
              <w:rPr>
                <w:sz w:val="24"/>
              </w:rPr>
            </w:pPr>
            <w:r>
              <w:rPr>
                <w:sz w:val="24"/>
              </w:rPr>
              <w:t>10.</w:t>
            </w:r>
          </w:p>
        </w:tc>
        <w:tc>
          <w:tcPr>
            <w:tcW w:w="3543" w:type="dxa"/>
          </w:tcPr>
          <w:p w14:paraId="3001964B" w14:textId="77777777" w:rsidR="005F7EA5" w:rsidRDefault="00E947E1">
            <w:pPr>
              <w:pStyle w:val="TableParagraph"/>
              <w:spacing w:line="270" w:lineRule="exact"/>
              <w:ind w:left="103"/>
              <w:rPr>
                <w:sz w:val="24"/>
              </w:rPr>
            </w:pPr>
            <w:r>
              <w:rPr>
                <w:sz w:val="24"/>
              </w:rPr>
              <w:t>Prof. Dr. Selma METİNTAŞ</w:t>
            </w:r>
          </w:p>
        </w:tc>
        <w:tc>
          <w:tcPr>
            <w:tcW w:w="2552" w:type="dxa"/>
          </w:tcPr>
          <w:p w14:paraId="47EF90BD" w14:textId="77777777" w:rsidR="005F7EA5" w:rsidRDefault="00E947E1">
            <w:pPr>
              <w:pStyle w:val="TableParagraph"/>
              <w:ind w:left="105" w:right="1230"/>
              <w:rPr>
                <w:sz w:val="24"/>
              </w:rPr>
            </w:pPr>
            <w:r>
              <w:rPr>
                <w:sz w:val="24"/>
              </w:rPr>
              <w:t>Metodolojik araştırmalar</w:t>
            </w:r>
          </w:p>
        </w:tc>
        <w:tc>
          <w:tcPr>
            <w:tcW w:w="7657" w:type="dxa"/>
          </w:tcPr>
          <w:p w14:paraId="4C90862A" w14:textId="77777777" w:rsidR="005F7EA5" w:rsidRDefault="00E947E1">
            <w:pPr>
              <w:pStyle w:val="TableParagraph"/>
              <w:spacing w:line="270" w:lineRule="exact"/>
              <w:ind w:left="105"/>
              <w:rPr>
                <w:sz w:val="24"/>
              </w:rPr>
            </w:pPr>
            <w:r>
              <w:rPr>
                <w:color w:val="202020"/>
                <w:sz w:val="24"/>
              </w:rPr>
              <w:t>Methodological research</w:t>
            </w:r>
          </w:p>
        </w:tc>
      </w:tr>
      <w:tr w:rsidR="005F7EA5" w14:paraId="3F0C04BF" w14:textId="77777777">
        <w:trPr>
          <w:trHeight w:hRule="exact" w:val="562"/>
        </w:trPr>
        <w:tc>
          <w:tcPr>
            <w:tcW w:w="960" w:type="dxa"/>
          </w:tcPr>
          <w:p w14:paraId="142C2946" w14:textId="77777777" w:rsidR="005F7EA5" w:rsidRDefault="00E947E1">
            <w:pPr>
              <w:pStyle w:val="TableParagraph"/>
              <w:spacing w:line="270" w:lineRule="exact"/>
              <w:ind w:left="463"/>
              <w:rPr>
                <w:sz w:val="24"/>
              </w:rPr>
            </w:pPr>
            <w:r>
              <w:rPr>
                <w:sz w:val="24"/>
              </w:rPr>
              <w:t>11.</w:t>
            </w:r>
          </w:p>
        </w:tc>
        <w:tc>
          <w:tcPr>
            <w:tcW w:w="3543" w:type="dxa"/>
          </w:tcPr>
          <w:p w14:paraId="7D381441" w14:textId="77777777" w:rsidR="005F7EA5" w:rsidRDefault="00E947E1">
            <w:pPr>
              <w:pStyle w:val="TableParagraph"/>
              <w:spacing w:line="270" w:lineRule="exact"/>
              <w:ind w:left="103"/>
              <w:rPr>
                <w:sz w:val="24"/>
              </w:rPr>
            </w:pPr>
            <w:r>
              <w:rPr>
                <w:sz w:val="24"/>
              </w:rPr>
              <w:t>Prof. Dr. Selma METİNTAŞ</w:t>
            </w:r>
          </w:p>
        </w:tc>
        <w:tc>
          <w:tcPr>
            <w:tcW w:w="2552" w:type="dxa"/>
          </w:tcPr>
          <w:p w14:paraId="6B6DF9CC" w14:textId="77777777" w:rsidR="005F7EA5" w:rsidRDefault="00E947E1">
            <w:pPr>
              <w:pStyle w:val="TableParagraph"/>
              <w:spacing w:line="270" w:lineRule="exact"/>
              <w:ind w:left="105"/>
              <w:rPr>
                <w:sz w:val="24"/>
              </w:rPr>
            </w:pPr>
            <w:r>
              <w:rPr>
                <w:sz w:val="24"/>
              </w:rPr>
              <w:t>Örnekleme Yöntemleri</w:t>
            </w:r>
          </w:p>
        </w:tc>
        <w:tc>
          <w:tcPr>
            <w:tcW w:w="7657" w:type="dxa"/>
          </w:tcPr>
          <w:p w14:paraId="7514EE6F" w14:textId="77777777" w:rsidR="005F7EA5" w:rsidRDefault="00E947E1">
            <w:pPr>
              <w:pStyle w:val="TableParagraph"/>
              <w:spacing w:line="270" w:lineRule="exact"/>
              <w:ind w:left="105"/>
              <w:rPr>
                <w:sz w:val="24"/>
              </w:rPr>
            </w:pPr>
            <w:r>
              <w:rPr>
                <w:sz w:val="24"/>
              </w:rPr>
              <w:t>Sampling methods</w:t>
            </w:r>
          </w:p>
        </w:tc>
      </w:tr>
      <w:tr w:rsidR="005F7EA5" w14:paraId="6D8285EC" w14:textId="77777777">
        <w:trPr>
          <w:trHeight w:hRule="exact" w:val="564"/>
        </w:trPr>
        <w:tc>
          <w:tcPr>
            <w:tcW w:w="960" w:type="dxa"/>
          </w:tcPr>
          <w:p w14:paraId="4B1EE6EE" w14:textId="77777777" w:rsidR="005F7EA5" w:rsidRDefault="00E947E1">
            <w:pPr>
              <w:pStyle w:val="TableParagraph"/>
              <w:spacing w:line="273" w:lineRule="exact"/>
              <w:ind w:left="463"/>
              <w:rPr>
                <w:sz w:val="24"/>
              </w:rPr>
            </w:pPr>
            <w:r>
              <w:rPr>
                <w:sz w:val="24"/>
              </w:rPr>
              <w:t>12.</w:t>
            </w:r>
          </w:p>
        </w:tc>
        <w:tc>
          <w:tcPr>
            <w:tcW w:w="3543" w:type="dxa"/>
          </w:tcPr>
          <w:p w14:paraId="7B8E269A" w14:textId="77777777" w:rsidR="005F7EA5" w:rsidRDefault="00E947E1">
            <w:pPr>
              <w:pStyle w:val="TableParagraph"/>
              <w:spacing w:line="273" w:lineRule="exact"/>
              <w:ind w:left="103"/>
              <w:rPr>
                <w:sz w:val="24"/>
              </w:rPr>
            </w:pPr>
            <w:r>
              <w:rPr>
                <w:sz w:val="24"/>
              </w:rPr>
              <w:t>Prof. Dr. Selma METİNTAŞ</w:t>
            </w:r>
          </w:p>
        </w:tc>
        <w:tc>
          <w:tcPr>
            <w:tcW w:w="2552" w:type="dxa"/>
          </w:tcPr>
          <w:p w14:paraId="176BE29A" w14:textId="77777777" w:rsidR="005F7EA5" w:rsidRDefault="00E947E1">
            <w:pPr>
              <w:pStyle w:val="TableParagraph"/>
              <w:spacing w:line="273" w:lineRule="exact"/>
              <w:ind w:left="105"/>
              <w:rPr>
                <w:sz w:val="24"/>
              </w:rPr>
            </w:pPr>
            <w:r>
              <w:rPr>
                <w:sz w:val="24"/>
              </w:rPr>
              <w:t>Veri Değerlendirme</w:t>
            </w:r>
          </w:p>
        </w:tc>
        <w:tc>
          <w:tcPr>
            <w:tcW w:w="7657" w:type="dxa"/>
          </w:tcPr>
          <w:p w14:paraId="20E0DCC7" w14:textId="77777777" w:rsidR="005F7EA5" w:rsidRDefault="00E947E1">
            <w:pPr>
              <w:pStyle w:val="TableParagraph"/>
              <w:spacing w:line="273" w:lineRule="exact"/>
              <w:ind w:left="105"/>
              <w:rPr>
                <w:sz w:val="24"/>
              </w:rPr>
            </w:pPr>
            <w:r>
              <w:rPr>
                <w:sz w:val="24"/>
              </w:rPr>
              <w:t>Data analysis</w:t>
            </w:r>
          </w:p>
        </w:tc>
      </w:tr>
      <w:tr w:rsidR="005F7EA5" w14:paraId="7A52926A" w14:textId="77777777">
        <w:trPr>
          <w:trHeight w:hRule="exact" w:val="286"/>
        </w:trPr>
        <w:tc>
          <w:tcPr>
            <w:tcW w:w="960" w:type="dxa"/>
          </w:tcPr>
          <w:p w14:paraId="4358A173" w14:textId="77777777" w:rsidR="005F7EA5" w:rsidRDefault="00E947E1">
            <w:pPr>
              <w:pStyle w:val="TableParagraph"/>
              <w:spacing w:line="270" w:lineRule="exact"/>
              <w:ind w:left="463"/>
              <w:rPr>
                <w:sz w:val="24"/>
              </w:rPr>
            </w:pPr>
            <w:r>
              <w:rPr>
                <w:sz w:val="24"/>
              </w:rPr>
              <w:t>13.</w:t>
            </w:r>
          </w:p>
        </w:tc>
        <w:tc>
          <w:tcPr>
            <w:tcW w:w="3543" w:type="dxa"/>
          </w:tcPr>
          <w:p w14:paraId="3A369637" w14:textId="77777777" w:rsidR="005F7EA5" w:rsidRDefault="00E947E1">
            <w:pPr>
              <w:pStyle w:val="TableParagraph"/>
              <w:spacing w:line="270" w:lineRule="exact"/>
              <w:ind w:left="103"/>
              <w:rPr>
                <w:sz w:val="24"/>
              </w:rPr>
            </w:pPr>
            <w:r>
              <w:rPr>
                <w:sz w:val="24"/>
              </w:rPr>
              <w:t>Prof. Dr. Selma METİNTAŞ</w:t>
            </w:r>
          </w:p>
        </w:tc>
        <w:tc>
          <w:tcPr>
            <w:tcW w:w="2552" w:type="dxa"/>
          </w:tcPr>
          <w:p w14:paraId="5B2D82DC" w14:textId="77777777" w:rsidR="005F7EA5" w:rsidRDefault="00E947E1">
            <w:pPr>
              <w:pStyle w:val="TableParagraph"/>
              <w:spacing w:line="270" w:lineRule="exact"/>
              <w:ind w:left="105"/>
              <w:rPr>
                <w:sz w:val="24"/>
              </w:rPr>
            </w:pPr>
            <w:r>
              <w:rPr>
                <w:sz w:val="24"/>
              </w:rPr>
              <w:t>Örnek Hacmi</w:t>
            </w:r>
          </w:p>
        </w:tc>
        <w:tc>
          <w:tcPr>
            <w:tcW w:w="7657" w:type="dxa"/>
          </w:tcPr>
          <w:p w14:paraId="7C022BAD" w14:textId="77777777" w:rsidR="005F7EA5" w:rsidRDefault="00E947E1">
            <w:pPr>
              <w:pStyle w:val="TableParagraph"/>
              <w:spacing w:line="270" w:lineRule="exact"/>
              <w:ind w:left="105"/>
              <w:rPr>
                <w:sz w:val="24"/>
              </w:rPr>
            </w:pPr>
            <w:r>
              <w:rPr>
                <w:sz w:val="24"/>
              </w:rPr>
              <w:t>Sample size</w:t>
            </w:r>
          </w:p>
        </w:tc>
      </w:tr>
      <w:tr w:rsidR="005F7EA5" w14:paraId="45B7B04A" w14:textId="77777777">
        <w:trPr>
          <w:trHeight w:hRule="exact" w:val="562"/>
        </w:trPr>
        <w:tc>
          <w:tcPr>
            <w:tcW w:w="960" w:type="dxa"/>
          </w:tcPr>
          <w:p w14:paraId="4CC7F567" w14:textId="77777777" w:rsidR="005F7EA5" w:rsidRDefault="00E947E1">
            <w:pPr>
              <w:pStyle w:val="TableParagraph"/>
              <w:spacing w:line="270" w:lineRule="exact"/>
              <w:ind w:left="463"/>
              <w:rPr>
                <w:sz w:val="24"/>
              </w:rPr>
            </w:pPr>
            <w:r>
              <w:rPr>
                <w:sz w:val="24"/>
              </w:rPr>
              <w:t>14.</w:t>
            </w:r>
          </w:p>
        </w:tc>
        <w:tc>
          <w:tcPr>
            <w:tcW w:w="3543" w:type="dxa"/>
          </w:tcPr>
          <w:p w14:paraId="2E1E44DD" w14:textId="77777777" w:rsidR="005F7EA5" w:rsidRDefault="00E947E1">
            <w:pPr>
              <w:pStyle w:val="TableParagraph"/>
              <w:spacing w:line="270" w:lineRule="exact"/>
              <w:ind w:left="103"/>
              <w:rPr>
                <w:sz w:val="24"/>
              </w:rPr>
            </w:pPr>
            <w:r>
              <w:rPr>
                <w:sz w:val="24"/>
              </w:rPr>
              <w:t>Prof. Dr. Selma METİNTAŞ</w:t>
            </w:r>
          </w:p>
        </w:tc>
        <w:tc>
          <w:tcPr>
            <w:tcW w:w="2552" w:type="dxa"/>
          </w:tcPr>
          <w:p w14:paraId="5A44A0F5" w14:textId="77777777" w:rsidR="005F7EA5" w:rsidRDefault="00E947E1">
            <w:pPr>
              <w:pStyle w:val="TableParagraph"/>
              <w:ind w:left="105" w:right="164"/>
              <w:rPr>
                <w:sz w:val="24"/>
              </w:rPr>
            </w:pPr>
            <w:r>
              <w:rPr>
                <w:sz w:val="24"/>
              </w:rPr>
              <w:t>Araştırmalarda Hata Kaynakları ve Sakınma</w:t>
            </w:r>
          </w:p>
        </w:tc>
        <w:tc>
          <w:tcPr>
            <w:tcW w:w="7657" w:type="dxa"/>
          </w:tcPr>
          <w:p w14:paraId="15DFCC92" w14:textId="77777777" w:rsidR="005F7EA5" w:rsidRDefault="00E947E1">
            <w:pPr>
              <w:pStyle w:val="TableParagraph"/>
              <w:spacing w:line="270" w:lineRule="exact"/>
              <w:ind w:left="105"/>
              <w:rPr>
                <w:sz w:val="24"/>
              </w:rPr>
            </w:pPr>
            <w:r>
              <w:rPr>
                <w:color w:val="202020"/>
                <w:sz w:val="24"/>
              </w:rPr>
              <w:t>Error Sources and Avoidance in Research</w:t>
            </w:r>
          </w:p>
        </w:tc>
      </w:tr>
    </w:tbl>
    <w:p w14:paraId="32F2EA04" w14:textId="77777777" w:rsidR="005F7EA5" w:rsidRDefault="005F7EA5">
      <w:pPr>
        <w:spacing w:line="270" w:lineRule="exact"/>
        <w:rPr>
          <w:sz w:val="24"/>
        </w:rPr>
        <w:sectPr w:rsidR="005F7EA5">
          <w:pgSz w:w="16840" w:h="11910" w:orient="landscape"/>
          <w:pgMar w:top="820" w:right="700" w:bottom="280" w:left="1200" w:header="708" w:footer="708" w:gutter="0"/>
          <w:cols w:space="708"/>
        </w:sectPr>
      </w:pPr>
    </w:p>
    <w:p w14:paraId="2C085AD8"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464B5D9D" w14:textId="77777777">
        <w:trPr>
          <w:trHeight w:hRule="exact" w:val="288"/>
        </w:trPr>
        <w:tc>
          <w:tcPr>
            <w:tcW w:w="960" w:type="dxa"/>
          </w:tcPr>
          <w:p w14:paraId="5791DD92" w14:textId="77777777" w:rsidR="005F7EA5" w:rsidRDefault="005F7EA5"/>
        </w:tc>
        <w:tc>
          <w:tcPr>
            <w:tcW w:w="3543" w:type="dxa"/>
          </w:tcPr>
          <w:p w14:paraId="11EE005C" w14:textId="77777777" w:rsidR="005F7EA5" w:rsidRDefault="005F7EA5"/>
        </w:tc>
        <w:tc>
          <w:tcPr>
            <w:tcW w:w="2552" w:type="dxa"/>
          </w:tcPr>
          <w:p w14:paraId="7290867C" w14:textId="77777777" w:rsidR="005F7EA5" w:rsidRDefault="005F7EA5"/>
        </w:tc>
        <w:tc>
          <w:tcPr>
            <w:tcW w:w="7657" w:type="dxa"/>
          </w:tcPr>
          <w:p w14:paraId="2D8444AD" w14:textId="77777777" w:rsidR="005F7EA5" w:rsidRDefault="005F7EA5"/>
        </w:tc>
      </w:tr>
      <w:tr w:rsidR="005F7EA5" w14:paraId="37F8623E" w14:textId="77777777">
        <w:trPr>
          <w:trHeight w:hRule="exact" w:val="838"/>
        </w:trPr>
        <w:tc>
          <w:tcPr>
            <w:tcW w:w="960" w:type="dxa"/>
          </w:tcPr>
          <w:p w14:paraId="545335C9" w14:textId="77777777" w:rsidR="005F7EA5" w:rsidRDefault="00E947E1">
            <w:pPr>
              <w:pStyle w:val="TableParagraph"/>
              <w:spacing w:line="270" w:lineRule="exact"/>
              <w:ind w:right="185"/>
              <w:jc w:val="right"/>
              <w:rPr>
                <w:sz w:val="24"/>
              </w:rPr>
            </w:pPr>
            <w:r>
              <w:rPr>
                <w:sz w:val="24"/>
              </w:rPr>
              <w:t>15.</w:t>
            </w:r>
          </w:p>
        </w:tc>
        <w:tc>
          <w:tcPr>
            <w:tcW w:w="3543" w:type="dxa"/>
          </w:tcPr>
          <w:p w14:paraId="1743537D" w14:textId="77777777" w:rsidR="005F7EA5" w:rsidRDefault="00E947E1">
            <w:pPr>
              <w:pStyle w:val="TableParagraph"/>
              <w:spacing w:line="270" w:lineRule="exact"/>
              <w:ind w:left="103"/>
              <w:rPr>
                <w:sz w:val="24"/>
              </w:rPr>
            </w:pPr>
            <w:r>
              <w:rPr>
                <w:sz w:val="24"/>
              </w:rPr>
              <w:t>Prof. Dr. Selma METİNTAŞ</w:t>
            </w:r>
          </w:p>
        </w:tc>
        <w:tc>
          <w:tcPr>
            <w:tcW w:w="2552" w:type="dxa"/>
          </w:tcPr>
          <w:p w14:paraId="0CE6925E" w14:textId="77777777" w:rsidR="005F7EA5" w:rsidRDefault="00E947E1">
            <w:pPr>
              <w:pStyle w:val="TableParagraph"/>
              <w:ind w:left="105"/>
              <w:rPr>
                <w:sz w:val="24"/>
              </w:rPr>
            </w:pPr>
            <w:r>
              <w:rPr>
                <w:sz w:val="24"/>
              </w:rPr>
              <w:t>Proje, Uygulama,Rapor ve Makale</w:t>
            </w:r>
          </w:p>
        </w:tc>
        <w:tc>
          <w:tcPr>
            <w:tcW w:w="7657" w:type="dxa"/>
          </w:tcPr>
          <w:p w14:paraId="0489DD38" w14:textId="77777777" w:rsidR="005F7EA5" w:rsidRDefault="00E947E1">
            <w:pPr>
              <w:pStyle w:val="TableParagraph"/>
              <w:spacing w:line="270" w:lineRule="exact"/>
              <w:ind w:left="105"/>
              <w:rPr>
                <w:sz w:val="24"/>
              </w:rPr>
            </w:pPr>
            <w:r>
              <w:rPr>
                <w:color w:val="202020"/>
                <w:sz w:val="24"/>
              </w:rPr>
              <w:t>Project and article writing</w:t>
            </w:r>
          </w:p>
        </w:tc>
      </w:tr>
      <w:tr w:rsidR="005F7EA5" w14:paraId="15BAC6A5" w14:textId="77777777">
        <w:trPr>
          <w:trHeight w:hRule="exact" w:val="562"/>
        </w:trPr>
        <w:tc>
          <w:tcPr>
            <w:tcW w:w="960" w:type="dxa"/>
          </w:tcPr>
          <w:p w14:paraId="4EDDC781" w14:textId="77777777" w:rsidR="005F7EA5" w:rsidRDefault="00E947E1">
            <w:pPr>
              <w:pStyle w:val="TableParagraph"/>
              <w:spacing w:line="270" w:lineRule="exact"/>
              <w:ind w:right="185"/>
              <w:jc w:val="right"/>
              <w:rPr>
                <w:sz w:val="24"/>
              </w:rPr>
            </w:pPr>
            <w:r>
              <w:rPr>
                <w:sz w:val="24"/>
              </w:rPr>
              <w:t>16.</w:t>
            </w:r>
          </w:p>
        </w:tc>
        <w:tc>
          <w:tcPr>
            <w:tcW w:w="3543" w:type="dxa"/>
          </w:tcPr>
          <w:p w14:paraId="2D3B77AE" w14:textId="77777777" w:rsidR="005F7EA5" w:rsidRDefault="00E947E1">
            <w:pPr>
              <w:pStyle w:val="TableParagraph"/>
              <w:spacing w:line="270" w:lineRule="exact"/>
              <w:ind w:left="103"/>
              <w:rPr>
                <w:sz w:val="24"/>
              </w:rPr>
            </w:pPr>
            <w:r>
              <w:rPr>
                <w:sz w:val="24"/>
              </w:rPr>
              <w:t>Prof. Dr. Selma METİNTAŞ</w:t>
            </w:r>
          </w:p>
        </w:tc>
        <w:tc>
          <w:tcPr>
            <w:tcW w:w="2552" w:type="dxa"/>
          </w:tcPr>
          <w:p w14:paraId="5D6B238E" w14:textId="77777777" w:rsidR="005F7EA5" w:rsidRDefault="00E947E1">
            <w:pPr>
              <w:pStyle w:val="TableParagraph"/>
              <w:spacing w:line="270" w:lineRule="exact"/>
              <w:ind w:left="105"/>
              <w:rPr>
                <w:sz w:val="24"/>
              </w:rPr>
            </w:pPr>
            <w:r>
              <w:rPr>
                <w:sz w:val="24"/>
              </w:rPr>
              <w:t>Kanıta Dayalı Tıp</w:t>
            </w:r>
          </w:p>
        </w:tc>
        <w:tc>
          <w:tcPr>
            <w:tcW w:w="7657" w:type="dxa"/>
          </w:tcPr>
          <w:p w14:paraId="723FD427" w14:textId="77777777" w:rsidR="005F7EA5" w:rsidRDefault="00E947E1">
            <w:pPr>
              <w:pStyle w:val="TableParagraph"/>
              <w:spacing w:line="270" w:lineRule="exact"/>
              <w:ind w:left="105"/>
              <w:rPr>
                <w:sz w:val="24"/>
              </w:rPr>
            </w:pPr>
            <w:r>
              <w:rPr>
                <w:color w:val="202020"/>
                <w:sz w:val="24"/>
              </w:rPr>
              <w:t>Evidence based medicine</w:t>
            </w:r>
          </w:p>
        </w:tc>
      </w:tr>
      <w:tr w:rsidR="005F7EA5" w14:paraId="1F8AC975" w14:textId="77777777">
        <w:trPr>
          <w:trHeight w:hRule="exact" w:val="286"/>
        </w:trPr>
        <w:tc>
          <w:tcPr>
            <w:tcW w:w="960" w:type="dxa"/>
          </w:tcPr>
          <w:p w14:paraId="39635FC4" w14:textId="77777777" w:rsidR="005F7EA5" w:rsidRDefault="00E947E1">
            <w:pPr>
              <w:pStyle w:val="TableParagraph"/>
              <w:spacing w:line="270" w:lineRule="exact"/>
              <w:ind w:right="185"/>
              <w:jc w:val="right"/>
              <w:rPr>
                <w:sz w:val="24"/>
              </w:rPr>
            </w:pPr>
            <w:r>
              <w:rPr>
                <w:sz w:val="24"/>
              </w:rPr>
              <w:t>17.</w:t>
            </w:r>
          </w:p>
        </w:tc>
        <w:tc>
          <w:tcPr>
            <w:tcW w:w="3543" w:type="dxa"/>
          </w:tcPr>
          <w:p w14:paraId="345DA20B" w14:textId="77777777" w:rsidR="005F7EA5" w:rsidRDefault="00E947E1">
            <w:pPr>
              <w:pStyle w:val="TableParagraph"/>
              <w:spacing w:line="270" w:lineRule="exact"/>
              <w:ind w:left="103"/>
              <w:rPr>
                <w:sz w:val="24"/>
              </w:rPr>
            </w:pPr>
            <w:r>
              <w:rPr>
                <w:sz w:val="24"/>
              </w:rPr>
              <w:t>Prof. Dr. Selma METİNTAŞ</w:t>
            </w:r>
          </w:p>
        </w:tc>
        <w:tc>
          <w:tcPr>
            <w:tcW w:w="2552" w:type="dxa"/>
          </w:tcPr>
          <w:p w14:paraId="071E508C" w14:textId="77777777" w:rsidR="005F7EA5" w:rsidRDefault="00E947E1">
            <w:pPr>
              <w:pStyle w:val="TableParagraph"/>
              <w:spacing w:line="270" w:lineRule="exact"/>
              <w:ind w:left="105"/>
              <w:rPr>
                <w:sz w:val="24"/>
              </w:rPr>
            </w:pPr>
            <w:r>
              <w:rPr>
                <w:sz w:val="24"/>
              </w:rPr>
              <w:t>Araştırma Etiği</w:t>
            </w:r>
          </w:p>
        </w:tc>
        <w:tc>
          <w:tcPr>
            <w:tcW w:w="7657" w:type="dxa"/>
          </w:tcPr>
          <w:p w14:paraId="3104C874" w14:textId="77777777" w:rsidR="005F7EA5" w:rsidRDefault="00E947E1">
            <w:pPr>
              <w:pStyle w:val="TableParagraph"/>
              <w:spacing w:line="270" w:lineRule="exact"/>
              <w:ind w:left="105"/>
              <w:rPr>
                <w:sz w:val="24"/>
              </w:rPr>
            </w:pPr>
            <w:r>
              <w:rPr>
                <w:sz w:val="24"/>
              </w:rPr>
              <w:t>Ethical aspects of health research</w:t>
            </w:r>
          </w:p>
        </w:tc>
      </w:tr>
      <w:tr w:rsidR="005F7EA5" w14:paraId="228ED37F" w14:textId="77777777">
        <w:trPr>
          <w:trHeight w:hRule="exact" w:val="838"/>
        </w:trPr>
        <w:tc>
          <w:tcPr>
            <w:tcW w:w="960" w:type="dxa"/>
          </w:tcPr>
          <w:p w14:paraId="2A5F53A3" w14:textId="77777777" w:rsidR="005F7EA5" w:rsidRDefault="00E947E1">
            <w:pPr>
              <w:pStyle w:val="TableParagraph"/>
              <w:spacing w:line="270" w:lineRule="exact"/>
              <w:ind w:right="185"/>
              <w:jc w:val="right"/>
              <w:rPr>
                <w:sz w:val="24"/>
              </w:rPr>
            </w:pPr>
            <w:r>
              <w:rPr>
                <w:sz w:val="24"/>
              </w:rPr>
              <w:t>18.</w:t>
            </w:r>
          </w:p>
        </w:tc>
        <w:tc>
          <w:tcPr>
            <w:tcW w:w="3543" w:type="dxa"/>
          </w:tcPr>
          <w:p w14:paraId="26186EA8" w14:textId="77777777" w:rsidR="005F7EA5" w:rsidRDefault="00E947E1">
            <w:pPr>
              <w:pStyle w:val="TableParagraph"/>
              <w:spacing w:line="270" w:lineRule="exact"/>
              <w:ind w:left="103"/>
              <w:rPr>
                <w:sz w:val="24"/>
              </w:rPr>
            </w:pPr>
            <w:r>
              <w:rPr>
                <w:sz w:val="24"/>
              </w:rPr>
              <w:t>Prof. Dr. Selma METİNTAŞ</w:t>
            </w:r>
          </w:p>
        </w:tc>
        <w:tc>
          <w:tcPr>
            <w:tcW w:w="2552" w:type="dxa"/>
          </w:tcPr>
          <w:p w14:paraId="1259DFBA" w14:textId="77777777" w:rsidR="005F7EA5" w:rsidRDefault="00E947E1">
            <w:pPr>
              <w:pStyle w:val="TableParagraph"/>
              <w:ind w:left="105" w:right="144"/>
              <w:rPr>
                <w:sz w:val="24"/>
              </w:rPr>
            </w:pPr>
            <w:r>
              <w:rPr>
                <w:sz w:val="24"/>
              </w:rPr>
              <w:t>Enfeksiyon Hastalıkları Epidemiyolojisi</w:t>
            </w:r>
          </w:p>
        </w:tc>
        <w:tc>
          <w:tcPr>
            <w:tcW w:w="7657" w:type="dxa"/>
          </w:tcPr>
          <w:p w14:paraId="1CE89AFE" w14:textId="77777777" w:rsidR="005F7EA5" w:rsidRDefault="00E947E1">
            <w:pPr>
              <w:pStyle w:val="TableParagraph"/>
              <w:spacing w:line="270" w:lineRule="exact"/>
              <w:ind w:left="105"/>
              <w:rPr>
                <w:sz w:val="24"/>
              </w:rPr>
            </w:pPr>
            <w:r>
              <w:rPr>
                <w:sz w:val="24"/>
              </w:rPr>
              <w:t>Infectious diseases epidemiology</w:t>
            </w:r>
          </w:p>
        </w:tc>
      </w:tr>
      <w:tr w:rsidR="005F7EA5" w14:paraId="3808F99D" w14:textId="77777777">
        <w:trPr>
          <w:trHeight w:hRule="exact" w:val="838"/>
        </w:trPr>
        <w:tc>
          <w:tcPr>
            <w:tcW w:w="960" w:type="dxa"/>
          </w:tcPr>
          <w:p w14:paraId="5C548514" w14:textId="77777777" w:rsidR="005F7EA5" w:rsidRDefault="00E947E1">
            <w:pPr>
              <w:pStyle w:val="TableParagraph"/>
              <w:spacing w:line="270" w:lineRule="exact"/>
              <w:ind w:right="185"/>
              <w:jc w:val="right"/>
              <w:rPr>
                <w:sz w:val="24"/>
              </w:rPr>
            </w:pPr>
            <w:r>
              <w:rPr>
                <w:sz w:val="24"/>
              </w:rPr>
              <w:t>19.</w:t>
            </w:r>
          </w:p>
        </w:tc>
        <w:tc>
          <w:tcPr>
            <w:tcW w:w="3543" w:type="dxa"/>
          </w:tcPr>
          <w:p w14:paraId="31823738" w14:textId="77777777" w:rsidR="005F7EA5" w:rsidRDefault="00E947E1">
            <w:pPr>
              <w:pStyle w:val="TableParagraph"/>
              <w:spacing w:line="270" w:lineRule="exact"/>
              <w:ind w:left="103"/>
              <w:rPr>
                <w:sz w:val="24"/>
              </w:rPr>
            </w:pPr>
            <w:r>
              <w:rPr>
                <w:sz w:val="24"/>
              </w:rPr>
              <w:t>Prof. Dr. Selma METİNTAŞ</w:t>
            </w:r>
          </w:p>
        </w:tc>
        <w:tc>
          <w:tcPr>
            <w:tcW w:w="2552" w:type="dxa"/>
          </w:tcPr>
          <w:p w14:paraId="6B8D28D9" w14:textId="77777777" w:rsidR="005F7EA5" w:rsidRDefault="00E947E1">
            <w:pPr>
              <w:pStyle w:val="TableParagraph"/>
              <w:ind w:left="105" w:right="111"/>
              <w:rPr>
                <w:sz w:val="24"/>
              </w:rPr>
            </w:pPr>
            <w:r>
              <w:rPr>
                <w:sz w:val="24"/>
              </w:rPr>
              <w:t>Yeni ve Yeniden Görülen Enfeksiyon Hastalıkları</w:t>
            </w:r>
          </w:p>
        </w:tc>
        <w:tc>
          <w:tcPr>
            <w:tcW w:w="7657" w:type="dxa"/>
          </w:tcPr>
          <w:p w14:paraId="2164EDF1" w14:textId="77777777" w:rsidR="005F7EA5" w:rsidRDefault="00E947E1">
            <w:pPr>
              <w:pStyle w:val="TableParagraph"/>
              <w:spacing w:line="270" w:lineRule="exact"/>
              <w:ind w:left="105"/>
              <w:rPr>
                <w:sz w:val="24"/>
              </w:rPr>
            </w:pPr>
            <w:r>
              <w:rPr>
                <w:sz w:val="24"/>
              </w:rPr>
              <w:t>Emerging infectious diseases and reemerging infectious diseases</w:t>
            </w:r>
          </w:p>
        </w:tc>
      </w:tr>
      <w:tr w:rsidR="005F7EA5" w14:paraId="74521E06" w14:textId="77777777">
        <w:trPr>
          <w:trHeight w:hRule="exact" w:val="562"/>
        </w:trPr>
        <w:tc>
          <w:tcPr>
            <w:tcW w:w="960" w:type="dxa"/>
          </w:tcPr>
          <w:p w14:paraId="4B5CC551" w14:textId="77777777" w:rsidR="005F7EA5" w:rsidRDefault="00E947E1">
            <w:pPr>
              <w:pStyle w:val="TableParagraph"/>
              <w:spacing w:line="270" w:lineRule="exact"/>
              <w:ind w:right="185"/>
              <w:jc w:val="right"/>
              <w:rPr>
                <w:sz w:val="24"/>
              </w:rPr>
            </w:pPr>
            <w:r>
              <w:rPr>
                <w:sz w:val="24"/>
              </w:rPr>
              <w:t>20.</w:t>
            </w:r>
          </w:p>
        </w:tc>
        <w:tc>
          <w:tcPr>
            <w:tcW w:w="3543" w:type="dxa"/>
          </w:tcPr>
          <w:p w14:paraId="410A80A1" w14:textId="77777777" w:rsidR="005F7EA5" w:rsidRDefault="00E947E1">
            <w:pPr>
              <w:pStyle w:val="TableParagraph"/>
              <w:spacing w:line="270" w:lineRule="exact"/>
              <w:ind w:left="103"/>
              <w:rPr>
                <w:sz w:val="24"/>
              </w:rPr>
            </w:pPr>
            <w:r>
              <w:rPr>
                <w:sz w:val="24"/>
              </w:rPr>
              <w:t>Prof. Dr. Selma METİNTAŞ</w:t>
            </w:r>
          </w:p>
        </w:tc>
        <w:tc>
          <w:tcPr>
            <w:tcW w:w="2552" w:type="dxa"/>
          </w:tcPr>
          <w:p w14:paraId="4AF56FE9" w14:textId="77777777" w:rsidR="005F7EA5" w:rsidRDefault="00E947E1">
            <w:pPr>
              <w:pStyle w:val="TableParagraph"/>
              <w:spacing w:line="270" w:lineRule="exact"/>
              <w:ind w:left="105"/>
              <w:rPr>
                <w:sz w:val="24"/>
              </w:rPr>
            </w:pPr>
            <w:r>
              <w:rPr>
                <w:sz w:val="24"/>
              </w:rPr>
              <w:t>Enfeksiyon Zinciri</w:t>
            </w:r>
          </w:p>
        </w:tc>
        <w:tc>
          <w:tcPr>
            <w:tcW w:w="7657" w:type="dxa"/>
          </w:tcPr>
          <w:p w14:paraId="44D32C2A" w14:textId="77777777" w:rsidR="005F7EA5" w:rsidRDefault="00E947E1">
            <w:pPr>
              <w:pStyle w:val="TableParagraph"/>
              <w:spacing w:line="270" w:lineRule="exact"/>
              <w:ind w:left="105"/>
              <w:rPr>
                <w:sz w:val="24"/>
              </w:rPr>
            </w:pPr>
            <w:r>
              <w:rPr>
                <w:color w:val="202020"/>
                <w:sz w:val="24"/>
              </w:rPr>
              <w:t>Infection Chain</w:t>
            </w:r>
          </w:p>
        </w:tc>
      </w:tr>
      <w:tr w:rsidR="005F7EA5" w14:paraId="209C8E31" w14:textId="77777777">
        <w:trPr>
          <w:trHeight w:hRule="exact" w:val="288"/>
        </w:trPr>
        <w:tc>
          <w:tcPr>
            <w:tcW w:w="960" w:type="dxa"/>
          </w:tcPr>
          <w:p w14:paraId="0D56B30F" w14:textId="77777777" w:rsidR="005F7EA5" w:rsidRDefault="00E947E1">
            <w:pPr>
              <w:pStyle w:val="TableParagraph"/>
              <w:spacing w:line="273" w:lineRule="exact"/>
              <w:ind w:right="185"/>
              <w:jc w:val="right"/>
              <w:rPr>
                <w:sz w:val="24"/>
              </w:rPr>
            </w:pPr>
            <w:r>
              <w:rPr>
                <w:sz w:val="24"/>
              </w:rPr>
              <w:t>21.</w:t>
            </w:r>
          </w:p>
        </w:tc>
        <w:tc>
          <w:tcPr>
            <w:tcW w:w="3543" w:type="dxa"/>
          </w:tcPr>
          <w:p w14:paraId="5220090F" w14:textId="77777777" w:rsidR="005F7EA5" w:rsidRDefault="00E947E1">
            <w:pPr>
              <w:pStyle w:val="TableParagraph"/>
              <w:spacing w:line="273" w:lineRule="exact"/>
              <w:ind w:left="103"/>
              <w:rPr>
                <w:sz w:val="24"/>
              </w:rPr>
            </w:pPr>
            <w:r>
              <w:rPr>
                <w:sz w:val="24"/>
              </w:rPr>
              <w:t>Prof. Dr. Selma METİNTAŞ</w:t>
            </w:r>
          </w:p>
        </w:tc>
        <w:tc>
          <w:tcPr>
            <w:tcW w:w="2552" w:type="dxa"/>
          </w:tcPr>
          <w:p w14:paraId="320870A6" w14:textId="77777777" w:rsidR="005F7EA5" w:rsidRDefault="00E947E1">
            <w:pPr>
              <w:pStyle w:val="TableParagraph"/>
              <w:spacing w:line="273" w:lineRule="exact"/>
              <w:ind w:left="105"/>
              <w:rPr>
                <w:sz w:val="24"/>
              </w:rPr>
            </w:pPr>
            <w:r>
              <w:rPr>
                <w:sz w:val="24"/>
              </w:rPr>
              <w:t>Sürveyans</w:t>
            </w:r>
          </w:p>
        </w:tc>
        <w:tc>
          <w:tcPr>
            <w:tcW w:w="7657" w:type="dxa"/>
          </w:tcPr>
          <w:p w14:paraId="08D64EE0" w14:textId="77777777" w:rsidR="005F7EA5" w:rsidRDefault="00E947E1">
            <w:pPr>
              <w:pStyle w:val="TableParagraph"/>
              <w:spacing w:line="273" w:lineRule="exact"/>
              <w:ind w:left="105"/>
              <w:rPr>
                <w:sz w:val="24"/>
              </w:rPr>
            </w:pPr>
            <w:r>
              <w:rPr>
                <w:color w:val="202020"/>
                <w:sz w:val="24"/>
              </w:rPr>
              <w:t>Surveillance</w:t>
            </w:r>
          </w:p>
        </w:tc>
      </w:tr>
      <w:tr w:rsidR="005F7EA5" w14:paraId="5EB93DC9" w14:textId="77777777">
        <w:trPr>
          <w:trHeight w:hRule="exact" w:val="838"/>
        </w:trPr>
        <w:tc>
          <w:tcPr>
            <w:tcW w:w="960" w:type="dxa"/>
          </w:tcPr>
          <w:p w14:paraId="3107A4B9" w14:textId="77777777" w:rsidR="005F7EA5" w:rsidRDefault="00E947E1">
            <w:pPr>
              <w:pStyle w:val="TableParagraph"/>
              <w:spacing w:line="270" w:lineRule="exact"/>
              <w:ind w:right="185"/>
              <w:jc w:val="right"/>
              <w:rPr>
                <w:sz w:val="24"/>
              </w:rPr>
            </w:pPr>
            <w:r>
              <w:rPr>
                <w:sz w:val="24"/>
              </w:rPr>
              <w:t>22.</w:t>
            </w:r>
          </w:p>
        </w:tc>
        <w:tc>
          <w:tcPr>
            <w:tcW w:w="3543" w:type="dxa"/>
          </w:tcPr>
          <w:p w14:paraId="0D472C85" w14:textId="77777777" w:rsidR="005F7EA5" w:rsidRDefault="00E947E1">
            <w:pPr>
              <w:pStyle w:val="TableParagraph"/>
              <w:spacing w:line="270" w:lineRule="exact"/>
              <w:ind w:left="103"/>
              <w:rPr>
                <w:sz w:val="24"/>
              </w:rPr>
            </w:pPr>
            <w:r>
              <w:rPr>
                <w:sz w:val="24"/>
              </w:rPr>
              <w:t>Prof. Dr. Selma METİNTAŞ</w:t>
            </w:r>
          </w:p>
        </w:tc>
        <w:tc>
          <w:tcPr>
            <w:tcW w:w="2552" w:type="dxa"/>
          </w:tcPr>
          <w:p w14:paraId="7E839F96" w14:textId="77777777" w:rsidR="005F7EA5" w:rsidRDefault="00E947E1">
            <w:pPr>
              <w:pStyle w:val="TableParagraph"/>
              <w:ind w:left="105" w:right="883"/>
              <w:rPr>
                <w:sz w:val="24"/>
              </w:rPr>
            </w:pPr>
            <w:r>
              <w:rPr>
                <w:sz w:val="24"/>
              </w:rPr>
              <w:t>Salgınların Epidemiyolojisi</w:t>
            </w:r>
          </w:p>
        </w:tc>
        <w:tc>
          <w:tcPr>
            <w:tcW w:w="7657" w:type="dxa"/>
          </w:tcPr>
          <w:p w14:paraId="1A8E4351" w14:textId="77777777" w:rsidR="005F7EA5" w:rsidRDefault="00E947E1">
            <w:pPr>
              <w:pStyle w:val="TableParagraph"/>
              <w:spacing w:line="270" w:lineRule="exact"/>
              <w:ind w:left="105"/>
              <w:rPr>
                <w:sz w:val="24"/>
              </w:rPr>
            </w:pPr>
            <w:r>
              <w:rPr>
                <w:color w:val="202020"/>
                <w:sz w:val="24"/>
              </w:rPr>
              <w:t>Epidemiology of outbreak s</w:t>
            </w:r>
          </w:p>
        </w:tc>
      </w:tr>
      <w:tr w:rsidR="005F7EA5" w14:paraId="5B328B7D" w14:textId="77777777">
        <w:trPr>
          <w:trHeight w:hRule="exact" w:val="562"/>
        </w:trPr>
        <w:tc>
          <w:tcPr>
            <w:tcW w:w="960" w:type="dxa"/>
          </w:tcPr>
          <w:p w14:paraId="03842D2D" w14:textId="77777777" w:rsidR="005F7EA5" w:rsidRDefault="00E947E1">
            <w:pPr>
              <w:pStyle w:val="TableParagraph"/>
              <w:spacing w:line="270" w:lineRule="exact"/>
              <w:ind w:right="185"/>
              <w:jc w:val="right"/>
              <w:rPr>
                <w:sz w:val="24"/>
              </w:rPr>
            </w:pPr>
            <w:r>
              <w:rPr>
                <w:sz w:val="24"/>
              </w:rPr>
              <w:t>23.</w:t>
            </w:r>
          </w:p>
        </w:tc>
        <w:tc>
          <w:tcPr>
            <w:tcW w:w="3543" w:type="dxa"/>
          </w:tcPr>
          <w:p w14:paraId="00C5D312" w14:textId="77777777" w:rsidR="005F7EA5" w:rsidRDefault="00E947E1">
            <w:pPr>
              <w:pStyle w:val="TableParagraph"/>
              <w:spacing w:line="270" w:lineRule="exact"/>
              <w:ind w:left="103"/>
              <w:rPr>
                <w:sz w:val="24"/>
              </w:rPr>
            </w:pPr>
            <w:r>
              <w:rPr>
                <w:sz w:val="24"/>
              </w:rPr>
              <w:t>Prof. Dr. Selma METİNTAŞ</w:t>
            </w:r>
          </w:p>
        </w:tc>
        <w:tc>
          <w:tcPr>
            <w:tcW w:w="2552" w:type="dxa"/>
          </w:tcPr>
          <w:p w14:paraId="403F0419" w14:textId="77777777" w:rsidR="005F7EA5" w:rsidRDefault="00E947E1">
            <w:pPr>
              <w:pStyle w:val="TableParagraph"/>
              <w:spacing w:line="270" w:lineRule="exact"/>
              <w:ind w:left="105"/>
              <w:rPr>
                <w:sz w:val="24"/>
              </w:rPr>
            </w:pPr>
            <w:r>
              <w:rPr>
                <w:sz w:val="24"/>
              </w:rPr>
              <w:t>Salgınların Yönetimi</w:t>
            </w:r>
          </w:p>
        </w:tc>
        <w:tc>
          <w:tcPr>
            <w:tcW w:w="7657" w:type="dxa"/>
          </w:tcPr>
          <w:p w14:paraId="4C8D1384" w14:textId="77777777" w:rsidR="005F7EA5" w:rsidRDefault="00E947E1">
            <w:pPr>
              <w:pStyle w:val="TableParagraph"/>
              <w:spacing w:line="270" w:lineRule="exact"/>
              <w:ind w:left="105"/>
              <w:rPr>
                <w:sz w:val="24"/>
              </w:rPr>
            </w:pPr>
            <w:r>
              <w:rPr>
                <w:color w:val="202020"/>
                <w:sz w:val="24"/>
              </w:rPr>
              <w:t>Outbreak management</w:t>
            </w:r>
          </w:p>
        </w:tc>
      </w:tr>
      <w:tr w:rsidR="005F7EA5" w14:paraId="1AF51593" w14:textId="77777777">
        <w:trPr>
          <w:trHeight w:hRule="exact" w:val="838"/>
        </w:trPr>
        <w:tc>
          <w:tcPr>
            <w:tcW w:w="960" w:type="dxa"/>
          </w:tcPr>
          <w:p w14:paraId="3D1E20C3" w14:textId="77777777" w:rsidR="005F7EA5" w:rsidRDefault="00E947E1">
            <w:pPr>
              <w:pStyle w:val="TableParagraph"/>
              <w:spacing w:line="270" w:lineRule="exact"/>
              <w:ind w:right="185"/>
              <w:jc w:val="right"/>
              <w:rPr>
                <w:sz w:val="24"/>
              </w:rPr>
            </w:pPr>
            <w:r>
              <w:rPr>
                <w:sz w:val="24"/>
              </w:rPr>
              <w:t>24.</w:t>
            </w:r>
          </w:p>
        </w:tc>
        <w:tc>
          <w:tcPr>
            <w:tcW w:w="3543" w:type="dxa"/>
          </w:tcPr>
          <w:p w14:paraId="47DBB753" w14:textId="77777777" w:rsidR="005F7EA5" w:rsidRDefault="00E947E1">
            <w:pPr>
              <w:pStyle w:val="TableParagraph"/>
              <w:spacing w:line="270" w:lineRule="exact"/>
              <w:ind w:left="103"/>
              <w:rPr>
                <w:sz w:val="24"/>
              </w:rPr>
            </w:pPr>
            <w:r>
              <w:rPr>
                <w:sz w:val="24"/>
              </w:rPr>
              <w:t>Prof. Dr. Selma METİNTAŞ</w:t>
            </w:r>
          </w:p>
        </w:tc>
        <w:tc>
          <w:tcPr>
            <w:tcW w:w="2552" w:type="dxa"/>
          </w:tcPr>
          <w:p w14:paraId="5314C6DD" w14:textId="77777777" w:rsidR="005F7EA5" w:rsidRDefault="00E947E1">
            <w:pPr>
              <w:pStyle w:val="TableParagraph"/>
              <w:ind w:left="105" w:right="264"/>
              <w:rPr>
                <w:sz w:val="24"/>
              </w:rPr>
            </w:pPr>
            <w:r>
              <w:rPr>
                <w:sz w:val="24"/>
              </w:rPr>
              <w:t>Gerçek Salgın Örneklem Problemleri</w:t>
            </w:r>
          </w:p>
        </w:tc>
        <w:tc>
          <w:tcPr>
            <w:tcW w:w="7657" w:type="dxa"/>
          </w:tcPr>
          <w:p w14:paraId="5F1DF2B6" w14:textId="77777777" w:rsidR="005F7EA5" w:rsidRDefault="00E947E1">
            <w:pPr>
              <w:pStyle w:val="TableParagraph"/>
              <w:spacing w:line="270" w:lineRule="exact"/>
              <w:ind w:left="105"/>
              <w:rPr>
                <w:sz w:val="24"/>
              </w:rPr>
            </w:pPr>
            <w:r>
              <w:rPr>
                <w:color w:val="202020"/>
                <w:sz w:val="24"/>
              </w:rPr>
              <w:t>Real outbreak sampling problems</w:t>
            </w:r>
          </w:p>
        </w:tc>
      </w:tr>
      <w:tr w:rsidR="005F7EA5" w14:paraId="14F69B79" w14:textId="77777777">
        <w:trPr>
          <w:trHeight w:hRule="exact" w:val="838"/>
        </w:trPr>
        <w:tc>
          <w:tcPr>
            <w:tcW w:w="960" w:type="dxa"/>
          </w:tcPr>
          <w:p w14:paraId="474959A1" w14:textId="77777777" w:rsidR="005F7EA5" w:rsidRDefault="00E947E1">
            <w:pPr>
              <w:pStyle w:val="TableParagraph"/>
              <w:spacing w:line="270" w:lineRule="exact"/>
              <w:ind w:right="185"/>
              <w:jc w:val="right"/>
              <w:rPr>
                <w:sz w:val="24"/>
              </w:rPr>
            </w:pPr>
            <w:r>
              <w:rPr>
                <w:sz w:val="24"/>
              </w:rPr>
              <w:t>25.</w:t>
            </w:r>
          </w:p>
        </w:tc>
        <w:tc>
          <w:tcPr>
            <w:tcW w:w="3543" w:type="dxa"/>
          </w:tcPr>
          <w:p w14:paraId="64005C4A" w14:textId="77777777" w:rsidR="005F7EA5" w:rsidRDefault="00E947E1">
            <w:pPr>
              <w:pStyle w:val="TableParagraph"/>
              <w:spacing w:line="270" w:lineRule="exact"/>
              <w:ind w:left="103"/>
              <w:rPr>
                <w:sz w:val="24"/>
              </w:rPr>
            </w:pPr>
            <w:r>
              <w:rPr>
                <w:sz w:val="24"/>
              </w:rPr>
              <w:t>Prof. Dr. Selma METİNTAŞ</w:t>
            </w:r>
          </w:p>
        </w:tc>
        <w:tc>
          <w:tcPr>
            <w:tcW w:w="2552" w:type="dxa"/>
          </w:tcPr>
          <w:p w14:paraId="7CE164D0" w14:textId="77777777" w:rsidR="005F7EA5" w:rsidRDefault="00E947E1">
            <w:pPr>
              <w:pStyle w:val="TableParagraph"/>
              <w:ind w:left="105" w:right="491"/>
              <w:rPr>
                <w:sz w:val="24"/>
              </w:rPr>
            </w:pPr>
            <w:r>
              <w:rPr>
                <w:sz w:val="24"/>
              </w:rPr>
              <w:t>Vektörlerle Bulaşan Hastalıkların Epidemiyolojisi</w:t>
            </w:r>
          </w:p>
        </w:tc>
        <w:tc>
          <w:tcPr>
            <w:tcW w:w="7657" w:type="dxa"/>
          </w:tcPr>
          <w:p w14:paraId="6DE568E9" w14:textId="77777777" w:rsidR="005F7EA5" w:rsidRDefault="00E947E1">
            <w:pPr>
              <w:pStyle w:val="TableParagraph"/>
              <w:spacing w:line="270" w:lineRule="exact"/>
              <w:ind w:left="105"/>
              <w:rPr>
                <w:sz w:val="24"/>
              </w:rPr>
            </w:pPr>
            <w:r>
              <w:rPr>
                <w:color w:val="202020"/>
                <w:sz w:val="24"/>
              </w:rPr>
              <w:t>Epidemiology of vectors transmitted diseases</w:t>
            </w:r>
          </w:p>
        </w:tc>
      </w:tr>
      <w:tr w:rsidR="005F7EA5" w14:paraId="63943075" w14:textId="77777777">
        <w:trPr>
          <w:trHeight w:hRule="exact" w:val="838"/>
        </w:trPr>
        <w:tc>
          <w:tcPr>
            <w:tcW w:w="960" w:type="dxa"/>
          </w:tcPr>
          <w:p w14:paraId="53B728ED" w14:textId="77777777" w:rsidR="005F7EA5" w:rsidRDefault="00E947E1">
            <w:pPr>
              <w:pStyle w:val="TableParagraph"/>
              <w:spacing w:line="270" w:lineRule="exact"/>
              <w:ind w:right="185"/>
              <w:jc w:val="right"/>
              <w:rPr>
                <w:sz w:val="24"/>
              </w:rPr>
            </w:pPr>
            <w:r>
              <w:rPr>
                <w:sz w:val="24"/>
              </w:rPr>
              <w:t>26.</w:t>
            </w:r>
          </w:p>
        </w:tc>
        <w:tc>
          <w:tcPr>
            <w:tcW w:w="3543" w:type="dxa"/>
          </w:tcPr>
          <w:p w14:paraId="34AA003D" w14:textId="77777777" w:rsidR="005F7EA5" w:rsidRDefault="00E947E1">
            <w:pPr>
              <w:pStyle w:val="TableParagraph"/>
              <w:spacing w:line="270" w:lineRule="exact"/>
              <w:ind w:left="103"/>
              <w:rPr>
                <w:sz w:val="24"/>
              </w:rPr>
            </w:pPr>
            <w:r>
              <w:rPr>
                <w:sz w:val="24"/>
              </w:rPr>
              <w:t>Prof. Dr. Selma METİNTAŞ</w:t>
            </w:r>
          </w:p>
        </w:tc>
        <w:tc>
          <w:tcPr>
            <w:tcW w:w="2552" w:type="dxa"/>
          </w:tcPr>
          <w:p w14:paraId="78D7EC76" w14:textId="77777777" w:rsidR="005F7EA5" w:rsidRDefault="00E947E1">
            <w:pPr>
              <w:pStyle w:val="TableParagraph"/>
              <w:ind w:left="105" w:right="204"/>
              <w:rPr>
                <w:sz w:val="24"/>
              </w:rPr>
            </w:pPr>
            <w:r>
              <w:rPr>
                <w:sz w:val="24"/>
              </w:rPr>
              <w:t>Ülkemizde Sorun Olan Vektörlerle Bulaşan Hastalıklar</w:t>
            </w:r>
          </w:p>
        </w:tc>
        <w:tc>
          <w:tcPr>
            <w:tcW w:w="7657" w:type="dxa"/>
          </w:tcPr>
          <w:p w14:paraId="0E9775F0" w14:textId="77777777" w:rsidR="005F7EA5" w:rsidRDefault="00E947E1">
            <w:pPr>
              <w:pStyle w:val="TableParagraph"/>
              <w:spacing w:line="270" w:lineRule="exact"/>
              <w:ind w:left="105"/>
              <w:rPr>
                <w:sz w:val="24"/>
              </w:rPr>
            </w:pPr>
            <w:r>
              <w:rPr>
                <w:color w:val="202020"/>
                <w:sz w:val="24"/>
              </w:rPr>
              <w:t>Diseases transmitted with vectors in our country</w:t>
            </w:r>
          </w:p>
        </w:tc>
      </w:tr>
      <w:tr w:rsidR="005F7EA5" w14:paraId="4EB5F366" w14:textId="77777777">
        <w:trPr>
          <w:trHeight w:hRule="exact" w:val="564"/>
        </w:trPr>
        <w:tc>
          <w:tcPr>
            <w:tcW w:w="960" w:type="dxa"/>
          </w:tcPr>
          <w:p w14:paraId="4713E227" w14:textId="77777777" w:rsidR="005F7EA5" w:rsidRDefault="00E947E1">
            <w:pPr>
              <w:pStyle w:val="TableParagraph"/>
              <w:spacing w:line="270" w:lineRule="exact"/>
              <w:ind w:right="185"/>
              <w:jc w:val="right"/>
              <w:rPr>
                <w:sz w:val="24"/>
              </w:rPr>
            </w:pPr>
            <w:r>
              <w:rPr>
                <w:sz w:val="24"/>
              </w:rPr>
              <w:t>27.</w:t>
            </w:r>
          </w:p>
        </w:tc>
        <w:tc>
          <w:tcPr>
            <w:tcW w:w="3543" w:type="dxa"/>
          </w:tcPr>
          <w:p w14:paraId="60D7D05A" w14:textId="77777777" w:rsidR="005F7EA5" w:rsidRDefault="00E947E1">
            <w:pPr>
              <w:pStyle w:val="TableParagraph"/>
              <w:spacing w:line="270" w:lineRule="exact"/>
              <w:ind w:left="103"/>
              <w:rPr>
                <w:sz w:val="24"/>
              </w:rPr>
            </w:pPr>
            <w:r>
              <w:rPr>
                <w:sz w:val="24"/>
              </w:rPr>
              <w:t>Prof. Dr. Selma METİNTAŞ</w:t>
            </w:r>
          </w:p>
        </w:tc>
        <w:tc>
          <w:tcPr>
            <w:tcW w:w="2552" w:type="dxa"/>
          </w:tcPr>
          <w:p w14:paraId="5260F2E6" w14:textId="77777777" w:rsidR="005F7EA5" w:rsidRDefault="00E947E1">
            <w:pPr>
              <w:pStyle w:val="TableParagraph"/>
              <w:spacing w:line="270" w:lineRule="exact"/>
              <w:ind w:left="105"/>
              <w:rPr>
                <w:sz w:val="24"/>
              </w:rPr>
            </w:pPr>
            <w:r>
              <w:rPr>
                <w:sz w:val="24"/>
              </w:rPr>
              <w:t>İnfluenza Salgınları</w:t>
            </w:r>
          </w:p>
        </w:tc>
        <w:tc>
          <w:tcPr>
            <w:tcW w:w="7657" w:type="dxa"/>
          </w:tcPr>
          <w:p w14:paraId="6C53321A" w14:textId="77777777" w:rsidR="005F7EA5" w:rsidRDefault="00E947E1">
            <w:pPr>
              <w:pStyle w:val="TableParagraph"/>
              <w:spacing w:line="270" w:lineRule="exact"/>
              <w:ind w:left="105"/>
              <w:rPr>
                <w:sz w:val="24"/>
              </w:rPr>
            </w:pPr>
            <w:r>
              <w:rPr>
                <w:color w:val="202020"/>
                <w:sz w:val="24"/>
              </w:rPr>
              <w:t>Influenza outbreaks</w:t>
            </w:r>
          </w:p>
        </w:tc>
      </w:tr>
    </w:tbl>
    <w:p w14:paraId="354775E2" w14:textId="77777777" w:rsidR="005F7EA5" w:rsidRDefault="005F7EA5">
      <w:pPr>
        <w:spacing w:line="270" w:lineRule="exact"/>
        <w:rPr>
          <w:sz w:val="24"/>
        </w:rPr>
        <w:sectPr w:rsidR="005F7EA5">
          <w:pgSz w:w="16840" w:h="11910" w:orient="landscape"/>
          <w:pgMar w:top="1100" w:right="700" w:bottom="280" w:left="1200" w:header="708" w:footer="708" w:gutter="0"/>
          <w:cols w:space="708"/>
        </w:sectPr>
      </w:pPr>
    </w:p>
    <w:p w14:paraId="1182332D"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52C78852" w14:textId="77777777">
        <w:trPr>
          <w:trHeight w:hRule="exact" w:val="564"/>
        </w:trPr>
        <w:tc>
          <w:tcPr>
            <w:tcW w:w="960" w:type="dxa"/>
          </w:tcPr>
          <w:p w14:paraId="4AF1F12E" w14:textId="77777777" w:rsidR="005F7EA5" w:rsidRDefault="00E947E1">
            <w:pPr>
              <w:pStyle w:val="TableParagraph"/>
              <w:spacing w:line="273" w:lineRule="exact"/>
              <w:ind w:right="185"/>
              <w:jc w:val="right"/>
              <w:rPr>
                <w:sz w:val="24"/>
              </w:rPr>
            </w:pPr>
            <w:r>
              <w:rPr>
                <w:sz w:val="24"/>
              </w:rPr>
              <w:t>28.</w:t>
            </w:r>
          </w:p>
        </w:tc>
        <w:tc>
          <w:tcPr>
            <w:tcW w:w="3543" w:type="dxa"/>
          </w:tcPr>
          <w:p w14:paraId="3EBE5584" w14:textId="77777777" w:rsidR="005F7EA5" w:rsidRDefault="00E947E1">
            <w:pPr>
              <w:pStyle w:val="TableParagraph"/>
              <w:spacing w:line="273" w:lineRule="exact"/>
              <w:ind w:left="103"/>
              <w:rPr>
                <w:sz w:val="24"/>
              </w:rPr>
            </w:pPr>
            <w:r>
              <w:rPr>
                <w:sz w:val="24"/>
              </w:rPr>
              <w:t>Prof. Dr. Selma METİNTAŞ</w:t>
            </w:r>
          </w:p>
        </w:tc>
        <w:tc>
          <w:tcPr>
            <w:tcW w:w="2552" w:type="dxa"/>
          </w:tcPr>
          <w:p w14:paraId="26E380B2" w14:textId="77777777" w:rsidR="005F7EA5" w:rsidRDefault="00E947E1">
            <w:pPr>
              <w:pStyle w:val="TableParagraph"/>
              <w:spacing w:line="273" w:lineRule="exact"/>
              <w:ind w:left="105"/>
              <w:rPr>
                <w:sz w:val="24"/>
              </w:rPr>
            </w:pPr>
            <w:r>
              <w:rPr>
                <w:sz w:val="24"/>
              </w:rPr>
              <w:t>Zoonozlar</w:t>
            </w:r>
          </w:p>
        </w:tc>
        <w:tc>
          <w:tcPr>
            <w:tcW w:w="7657" w:type="dxa"/>
          </w:tcPr>
          <w:p w14:paraId="00CCFB0B" w14:textId="77777777" w:rsidR="005F7EA5" w:rsidRDefault="00E947E1">
            <w:pPr>
              <w:pStyle w:val="TableParagraph"/>
              <w:spacing w:line="273" w:lineRule="exact"/>
              <w:ind w:left="105"/>
              <w:rPr>
                <w:sz w:val="24"/>
              </w:rPr>
            </w:pPr>
            <w:r>
              <w:rPr>
                <w:color w:val="202020"/>
                <w:sz w:val="24"/>
              </w:rPr>
              <w:t>Zoonoses</w:t>
            </w:r>
          </w:p>
        </w:tc>
      </w:tr>
      <w:tr w:rsidR="005F7EA5" w14:paraId="6B5E722E" w14:textId="77777777">
        <w:trPr>
          <w:trHeight w:hRule="exact" w:val="562"/>
        </w:trPr>
        <w:tc>
          <w:tcPr>
            <w:tcW w:w="960" w:type="dxa"/>
          </w:tcPr>
          <w:p w14:paraId="4BC59BE3" w14:textId="77777777" w:rsidR="005F7EA5" w:rsidRDefault="00E947E1">
            <w:pPr>
              <w:pStyle w:val="TableParagraph"/>
              <w:spacing w:line="270" w:lineRule="exact"/>
              <w:ind w:right="185"/>
              <w:jc w:val="right"/>
              <w:rPr>
                <w:sz w:val="24"/>
              </w:rPr>
            </w:pPr>
            <w:r>
              <w:rPr>
                <w:sz w:val="24"/>
              </w:rPr>
              <w:t>29.</w:t>
            </w:r>
          </w:p>
        </w:tc>
        <w:tc>
          <w:tcPr>
            <w:tcW w:w="3543" w:type="dxa"/>
          </w:tcPr>
          <w:p w14:paraId="76FA408F" w14:textId="77777777" w:rsidR="005F7EA5" w:rsidRDefault="00E947E1">
            <w:pPr>
              <w:pStyle w:val="TableParagraph"/>
              <w:spacing w:line="270" w:lineRule="exact"/>
              <w:ind w:left="103"/>
              <w:rPr>
                <w:sz w:val="24"/>
              </w:rPr>
            </w:pPr>
            <w:r>
              <w:rPr>
                <w:sz w:val="24"/>
              </w:rPr>
              <w:t>Prof. Dr. Selma METİNTAŞ</w:t>
            </w:r>
          </w:p>
        </w:tc>
        <w:tc>
          <w:tcPr>
            <w:tcW w:w="2552" w:type="dxa"/>
          </w:tcPr>
          <w:p w14:paraId="798B99C5" w14:textId="77777777" w:rsidR="005F7EA5" w:rsidRDefault="00E947E1">
            <w:pPr>
              <w:pStyle w:val="TableParagraph"/>
              <w:spacing w:line="270" w:lineRule="exact"/>
              <w:ind w:left="105"/>
              <w:rPr>
                <w:sz w:val="24"/>
              </w:rPr>
            </w:pPr>
            <w:r>
              <w:rPr>
                <w:sz w:val="24"/>
              </w:rPr>
              <w:t>Kuduz epidemiyolojisi</w:t>
            </w:r>
          </w:p>
        </w:tc>
        <w:tc>
          <w:tcPr>
            <w:tcW w:w="7657" w:type="dxa"/>
          </w:tcPr>
          <w:p w14:paraId="7B970317" w14:textId="77777777" w:rsidR="005F7EA5" w:rsidRDefault="00E947E1">
            <w:pPr>
              <w:pStyle w:val="TableParagraph"/>
              <w:spacing w:line="270" w:lineRule="exact"/>
              <w:ind w:left="105"/>
              <w:rPr>
                <w:sz w:val="24"/>
              </w:rPr>
            </w:pPr>
            <w:r>
              <w:rPr>
                <w:color w:val="202020"/>
                <w:sz w:val="24"/>
              </w:rPr>
              <w:t>Rabies epidemiology</w:t>
            </w:r>
          </w:p>
        </w:tc>
      </w:tr>
      <w:tr w:rsidR="005F7EA5" w14:paraId="4C69AEE5" w14:textId="77777777">
        <w:trPr>
          <w:trHeight w:hRule="exact" w:val="838"/>
        </w:trPr>
        <w:tc>
          <w:tcPr>
            <w:tcW w:w="960" w:type="dxa"/>
          </w:tcPr>
          <w:p w14:paraId="214F2D0C" w14:textId="77777777" w:rsidR="005F7EA5" w:rsidRDefault="00E947E1">
            <w:pPr>
              <w:pStyle w:val="TableParagraph"/>
              <w:spacing w:line="270" w:lineRule="exact"/>
              <w:ind w:right="185"/>
              <w:jc w:val="right"/>
              <w:rPr>
                <w:sz w:val="24"/>
              </w:rPr>
            </w:pPr>
            <w:r>
              <w:rPr>
                <w:sz w:val="24"/>
              </w:rPr>
              <w:t>30.</w:t>
            </w:r>
          </w:p>
        </w:tc>
        <w:tc>
          <w:tcPr>
            <w:tcW w:w="3543" w:type="dxa"/>
          </w:tcPr>
          <w:p w14:paraId="757FF335" w14:textId="77777777" w:rsidR="005F7EA5" w:rsidRDefault="00E947E1">
            <w:pPr>
              <w:pStyle w:val="TableParagraph"/>
              <w:spacing w:line="270" w:lineRule="exact"/>
              <w:ind w:left="103"/>
              <w:rPr>
                <w:sz w:val="24"/>
              </w:rPr>
            </w:pPr>
            <w:r>
              <w:rPr>
                <w:sz w:val="24"/>
              </w:rPr>
              <w:t>Prof. Dr. Selma METİNTAŞ</w:t>
            </w:r>
          </w:p>
        </w:tc>
        <w:tc>
          <w:tcPr>
            <w:tcW w:w="2552" w:type="dxa"/>
          </w:tcPr>
          <w:p w14:paraId="48A22DE4" w14:textId="77777777" w:rsidR="005F7EA5" w:rsidRDefault="00E947E1">
            <w:pPr>
              <w:pStyle w:val="TableParagraph"/>
              <w:ind w:left="105" w:right="104"/>
              <w:rPr>
                <w:sz w:val="24"/>
              </w:rPr>
            </w:pPr>
            <w:r>
              <w:rPr>
                <w:sz w:val="24"/>
              </w:rPr>
              <w:t>Kan ve Kan Ürünleriyle Bulaşan Hastalıkların Epidemiyolojisi</w:t>
            </w:r>
          </w:p>
        </w:tc>
        <w:tc>
          <w:tcPr>
            <w:tcW w:w="7657" w:type="dxa"/>
          </w:tcPr>
          <w:p w14:paraId="10C76490" w14:textId="77777777" w:rsidR="005F7EA5" w:rsidRDefault="00E947E1">
            <w:pPr>
              <w:pStyle w:val="TableParagraph"/>
              <w:spacing w:line="270" w:lineRule="exact"/>
              <w:ind w:left="105"/>
              <w:rPr>
                <w:sz w:val="24"/>
              </w:rPr>
            </w:pPr>
            <w:r>
              <w:rPr>
                <w:color w:val="202020"/>
                <w:sz w:val="24"/>
              </w:rPr>
              <w:t>Epidemiology of blood-borne Diseases</w:t>
            </w:r>
          </w:p>
        </w:tc>
      </w:tr>
      <w:tr w:rsidR="005F7EA5" w14:paraId="74B22C4D" w14:textId="77777777">
        <w:trPr>
          <w:trHeight w:hRule="exact" w:val="562"/>
        </w:trPr>
        <w:tc>
          <w:tcPr>
            <w:tcW w:w="960" w:type="dxa"/>
          </w:tcPr>
          <w:p w14:paraId="0D676514" w14:textId="77777777" w:rsidR="005F7EA5" w:rsidRDefault="00E947E1">
            <w:pPr>
              <w:pStyle w:val="TableParagraph"/>
              <w:spacing w:line="270" w:lineRule="exact"/>
              <w:ind w:right="185"/>
              <w:jc w:val="right"/>
              <w:rPr>
                <w:sz w:val="24"/>
              </w:rPr>
            </w:pPr>
            <w:r>
              <w:rPr>
                <w:sz w:val="24"/>
              </w:rPr>
              <w:t>31.</w:t>
            </w:r>
          </w:p>
        </w:tc>
        <w:tc>
          <w:tcPr>
            <w:tcW w:w="3543" w:type="dxa"/>
          </w:tcPr>
          <w:p w14:paraId="529D7A98" w14:textId="77777777" w:rsidR="005F7EA5" w:rsidRDefault="00E947E1">
            <w:pPr>
              <w:pStyle w:val="TableParagraph"/>
              <w:spacing w:line="270" w:lineRule="exact"/>
              <w:ind w:left="103"/>
              <w:rPr>
                <w:sz w:val="24"/>
              </w:rPr>
            </w:pPr>
            <w:r>
              <w:rPr>
                <w:sz w:val="24"/>
              </w:rPr>
              <w:t>Prof. Dr. Alaettin ÜNSAL</w:t>
            </w:r>
          </w:p>
        </w:tc>
        <w:tc>
          <w:tcPr>
            <w:tcW w:w="2552" w:type="dxa"/>
          </w:tcPr>
          <w:p w14:paraId="7E74FA3F" w14:textId="77777777" w:rsidR="005F7EA5" w:rsidRDefault="00E947E1">
            <w:pPr>
              <w:pStyle w:val="TableParagraph"/>
              <w:ind w:left="105" w:right="550"/>
              <w:rPr>
                <w:sz w:val="24"/>
              </w:rPr>
            </w:pPr>
            <w:r>
              <w:rPr>
                <w:sz w:val="24"/>
              </w:rPr>
              <w:t>Sağlık Yönetimi ve Genel İlkeler</w:t>
            </w:r>
          </w:p>
        </w:tc>
        <w:tc>
          <w:tcPr>
            <w:tcW w:w="7657" w:type="dxa"/>
          </w:tcPr>
          <w:p w14:paraId="68B14BB4" w14:textId="77777777" w:rsidR="005F7EA5" w:rsidRDefault="00E947E1">
            <w:pPr>
              <w:pStyle w:val="TableParagraph"/>
              <w:spacing w:line="270" w:lineRule="exact"/>
              <w:ind w:left="105"/>
              <w:rPr>
                <w:sz w:val="24"/>
              </w:rPr>
            </w:pPr>
            <w:r>
              <w:rPr>
                <w:sz w:val="24"/>
              </w:rPr>
              <w:t>The Fundamentals of Health Management</w:t>
            </w:r>
          </w:p>
        </w:tc>
      </w:tr>
      <w:tr w:rsidR="005F7EA5" w14:paraId="6A96275D" w14:textId="77777777">
        <w:trPr>
          <w:trHeight w:hRule="exact" w:val="838"/>
        </w:trPr>
        <w:tc>
          <w:tcPr>
            <w:tcW w:w="960" w:type="dxa"/>
          </w:tcPr>
          <w:p w14:paraId="725A8619" w14:textId="77777777" w:rsidR="005F7EA5" w:rsidRDefault="00E947E1">
            <w:pPr>
              <w:pStyle w:val="TableParagraph"/>
              <w:spacing w:line="270" w:lineRule="exact"/>
              <w:ind w:right="185"/>
              <w:jc w:val="right"/>
              <w:rPr>
                <w:sz w:val="24"/>
              </w:rPr>
            </w:pPr>
            <w:r>
              <w:rPr>
                <w:sz w:val="24"/>
              </w:rPr>
              <w:t>32.</w:t>
            </w:r>
          </w:p>
        </w:tc>
        <w:tc>
          <w:tcPr>
            <w:tcW w:w="3543" w:type="dxa"/>
          </w:tcPr>
          <w:p w14:paraId="15D75E4D" w14:textId="77777777" w:rsidR="005F7EA5" w:rsidRDefault="00E947E1">
            <w:pPr>
              <w:pStyle w:val="TableParagraph"/>
              <w:spacing w:line="270" w:lineRule="exact"/>
              <w:ind w:left="103"/>
              <w:rPr>
                <w:sz w:val="24"/>
              </w:rPr>
            </w:pPr>
            <w:r>
              <w:rPr>
                <w:sz w:val="24"/>
              </w:rPr>
              <w:t>Prof. Dr. Alaettin ÜNSAL</w:t>
            </w:r>
          </w:p>
        </w:tc>
        <w:tc>
          <w:tcPr>
            <w:tcW w:w="2552" w:type="dxa"/>
          </w:tcPr>
          <w:p w14:paraId="02497523" w14:textId="77777777" w:rsidR="005F7EA5" w:rsidRDefault="00E947E1">
            <w:pPr>
              <w:pStyle w:val="TableParagraph"/>
              <w:ind w:left="105"/>
              <w:rPr>
                <w:sz w:val="24"/>
              </w:rPr>
            </w:pPr>
            <w:r>
              <w:rPr>
                <w:sz w:val="24"/>
              </w:rPr>
              <w:t>Türkiye’de Sağlık Sistemi</w:t>
            </w:r>
          </w:p>
        </w:tc>
        <w:tc>
          <w:tcPr>
            <w:tcW w:w="7657" w:type="dxa"/>
          </w:tcPr>
          <w:p w14:paraId="571F65ED" w14:textId="77777777" w:rsidR="005F7EA5" w:rsidRDefault="00E947E1">
            <w:pPr>
              <w:pStyle w:val="TableParagraph"/>
              <w:spacing w:line="270" w:lineRule="exact"/>
              <w:ind w:left="105"/>
              <w:rPr>
                <w:sz w:val="24"/>
              </w:rPr>
            </w:pPr>
            <w:r>
              <w:rPr>
                <w:sz w:val="24"/>
              </w:rPr>
              <w:t>Health Care System in Turkey</w:t>
            </w:r>
          </w:p>
        </w:tc>
      </w:tr>
      <w:tr w:rsidR="005F7EA5" w14:paraId="797B82F8" w14:textId="77777777">
        <w:trPr>
          <w:trHeight w:hRule="exact" w:val="838"/>
        </w:trPr>
        <w:tc>
          <w:tcPr>
            <w:tcW w:w="960" w:type="dxa"/>
          </w:tcPr>
          <w:p w14:paraId="1D710BB4" w14:textId="77777777" w:rsidR="005F7EA5" w:rsidRDefault="00E947E1">
            <w:pPr>
              <w:pStyle w:val="TableParagraph"/>
              <w:spacing w:line="270" w:lineRule="exact"/>
              <w:ind w:right="185"/>
              <w:jc w:val="right"/>
              <w:rPr>
                <w:sz w:val="24"/>
              </w:rPr>
            </w:pPr>
            <w:r>
              <w:rPr>
                <w:sz w:val="24"/>
              </w:rPr>
              <w:t>33.</w:t>
            </w:r>
          </w:p>
        </w:tc>
        <w:tc>
          <w:tcPr>
            <w:tcW w:w="3543" w:type="dxa"/>
          </w:tcPr>
          <w:p w14:paraId="14DAC7F8" w14:textId="77777777" w:rsidR="005F7EA5" w:rsidRDefault="00E947E1">
            <w:pPr>
              <w:pStyle w:val="TableParagraph"/>
              <w:spacing w:line="270" w:lineRule="exact"/>
              <w:ind w:left="103"/>
              <w:rPr>
                <w:sz w:val="24"/>
              </w:rPr>
            </w:pPr>
            <w:r>
              <w:rPr>
                <w:sz w:val="24"/>
              </w:rPr>
              <w:t>Prof. Dr. Alaettin ÜNSAL</w:t>
            </w:r>
          </w:p>
        </w:tc>
        <w:tc>
          <w:tcPr>
            <w:tcW w:w="2552" w:type="dxa"/>
          </w:tcPr>
          <w:p w14:paraId="283624D3" w14:textId="77777777" w:rsidR="005F7EA5" w:rsidRDefault="00E947E1">
            <w:pPr>
              <w:pStyle w:val="TableParagraph"/>
              <w:ind w:left="105" w:right="97"/>
              <w:rPr>
                <w:sz w:val="24"/>
              </w:rPr>
            </w:pPr>
            <w:r>
              <w:rPr>
                <w:sz w:val="24"/>
              </w:rPr>
              <w:t>Sağlık Bakanlığı’nın Merkezi Teşkilat Yapısı ve Görevleri</w:t>
            </w:r>
          </w:p>
        </w:tc>
        <w:tc>
          <w:tcPr>
            <w:tcW w:w="7657" w:type="dxa"/>
          </w:tcPr>
          <w:p w14:paraId="402F812D" w14:textId="77777777" w:rsidR="005F7EA5" w:rsidRDefault="00E947E1">
            <w:pPr>
              <w:pStyle w:val="TableParagraph"/>
              <w:spacing w:line="270" w:lineRule="exact"/>
              <w:ind w:left="105"/>
              <w:rPr>
                <w:sz w:val="24"/>
              </w:rPr>
            </w:pPr>
            <w:r>
              <w:rPr>
                <w:sz w:val="24"/>
              </w:rPr>
              <w:t>Central Organization of The Ministry of Health in Turkey</w:t>
            </w:r>
          </w:p>
        </w:tc>
      </w:tr>
      <w:tr w:rsidR="005F7EA5" w14:paraId="6575295F" w14:textId="77777777">
        <w:trPr>
          <w:trHeight w:hRule="exact" w:val="838"/>
        </w:trPr>
        <w:tc>
          <w:tcPr>
            <w:tcW w:w="960" w:type="dxa"/>
          </w:tcPr>
          <w:p w14:paraId="125C6C51" w14:textId="77777777" w:rsidR="005F7EA5" w:rsidRDefault="00E947E1">
            <w:pPr>
              <w:pStyle w:val="TableParagraph"/>
              <w:spacing w:line="270" w:lineRule="exact"/>
              <w:ind w:right="185"/>
              <w:jc w:val="right"/>
              <w:rPr>
                <w:sz w:val="24"/>
              </w:rPr>
            </w:pPr>
            <w:r>
              <w:rPr>
                <w:sz w:val="24"/>
              </w:rPr>
              <w:t>34.</w:t>
            </w:r>
          </w:p>
        </w:tc>
        <w:tc>
          <w:tcPr>
            <w:tcW w:w="3543" w:type="dxa"/>
          </w:tcPr>
          <w:p w14:paraId="7EB41B97" w14:textId="77777777" w:rsidR="005F7EA5" w:rsidRDefault="00E947E1">
            <w:pPr>
              <w:pStyle w:val="TableParagraph"/>
              <w:spacing w:line="270" w:lineRule="exact"/>
              <w:ind w:left="103"/>
              <w:rPr>
                <w:sz w:val="24"/>
              </w:rPr>
            </w:pPr>
            <w:r>
              <w:rPr>
                <w:sz w:val="24"/>
              </w:rPr>
              <w:t>Prof. Dr. Alaettin ÜNSAL</w:t>
            </w:r>
          </w:p>
        </w:tc>
        <w:tc>
          <w:tcPr>
            <w:tcW w:w="2552" w:type="dxa"/>
          </w:tcPr>
          <w:p w14:paraId="5E936A96" w14:textId="77777777" w:rsidR="005F7EA5" w:rsidRDefault="00E947E1">
            <w:pPr>
              <w:pStyle w:val="TableParagraph"/>
              <w:ind w:left="105" w:right="384"/>
              <w:jc w:val="both"/>
              <w:rPr>
                <w:sz w:val="24"/>
              </w:rPr>
            </w:pPr>
            <w:r>
              <w:rPr>
                <w:sz w:val="24"/>
              </w:rPr>
              <w:t>Sağlık Bakanlığı’nın Taşra Teşkilat Yapısı ve Görevleri</w:t>
            </w:r>
          </w:p>
        </w:tc>
        <w:tc>
          <w:tcPr>
            <w:tcW w:w="7657" w:type="dxa"/>
          </w:tcPr>
          <w:p w14:paraId="586CEAB6" w14:textId="77777777" w:rsidR="005F7EA5" w:rsidRDefault="00E947E1">
            <w:pPr>
              <w:pStyle w:val="TableParagraph"/>
              <w:spacing w:line="270" w:lineRule="exact"/>
              <w:ind w:left="105"/>
              <w:rPr>
                <w:sz w:val="24"/>
              </w:rPr>
            </w:pPr>
            <w:r>
              <w:rPr>
                <w:sz w:val="24"/>
              </w:rPr>
              <w:t>Provincial Organization of The Ministry of Health in Turkey</w:t>
            </w:r>
          </w:p>
        </w:tc>
      </w:tr>
      <w:tr w:rsidR="005F7EA5" w14:paraId="18CE3090" w14:textId="77777777">
        <w:trPr>
          <w:trHeight w:hRule="exact" w:val="840"/>
        </w:trPr>
        <w:tc>
          <w:tcPr>
            <w:tcW w:w="960" w:type="dxa"/>
          </w:tcPr>
          <w:p w14:paraId="5AC118DF" w14:textId="77777777" w:rsidR="005F7EA5" w:rsidRDefault="00E947E1">
            <w:pPr>
              <w:pStyle w:val="TableParagraph"/>
              <w:spacing w:line="273" w:lineRule="exact"/>
              <w:ind w:right="185"/>
              <w:jc w:val="right"/>
              <w:rPr>
                <w:sz w:val="24"/>
              </w:rPr>
            </w:pPr>
            <w:r>
              <w:rPr>
                <w:sz w:val="24"/>
              </w:rPr>
              <w:t>35.</w:t>
            </w:r>
          </w:p>
        </w:tc>
        <w:tc>
          <w:tcPr>
            <w:tcW w:w="3543" w:type="dxa"/>
          </w:tcPr>
          <w:p w14:paraId="3CE40A6A" w14:textId="77777777" w:rsidR="005F7EA5" w:rsidRDefault="00E947E1">
            <w:pPr>
              <w:pStyle w:val="TableParagraph"/>
              <w:spacing w:line="273" w:lineRule="exact"/>
              <w:ind w:left="103"/>
              <w:rPr>
                <w:sz w:val="24"/>
              </w:rPr>
            </w:pPr>
            <w:r>
              <w:rPr>
                <w:sz w:val="24"/>
              </w:rPr>
              <w:t>Prof. Dr. Alaettin ÜNSAL</w:t>
            </w:r>
          </w:p>
        </w:tc>
        <w:tc>
          <w:tcPr>
            <w:tcW w:w="2552" w:type="dxa"/>
          </w:tcPr>
          <w:p w14:paraId="13705176" w14:textId="77777777" w:rsidR="005F7EA5" w:rsidRDefault="00E947E1">
            <w:pPr>
              <w:pStyle w:val="TableParagraph"/>
              <w:ind w:left="105" w:right="390"/>
              <w:rPr>
                <w:sz w:val="24"/>
              </w:rPr>
            </w:pPr>
            <w:r>
              <w:rPr>
                <w:sz w:val="24"/>
              </w:rPr>
              <w:t>Türkiye Halk Sağlığı Kurumu Yapısı Ve Görevleri</w:t>
            </w:r>
          </w:p>
        </w:tc>
        <w:tc>
          <w:tcPr>
            <w:tcW w:w="7657" w:type="dxa"/>
          </w:tcPr>
          <w:p w14:paraId="56F1E43F" w14:textId="77777777" w:rsidR="005F7EA5" w:rsidRDefault="00E947E1">
            <w:pPr>
              <w:pStyle w:val="TableParagraph"/>
              <w:ind w:left="105" w:right="558"/>
              <w:rPr>
                <w:sz w:val="24"/>
              </w:rPr>
            </w:pPr>
            <w:r>
              <w:rPr>
                <w:sz w:val="24"/>
              </w:rPr>
              <w:t>The Organisation of General Directorate of Public Health Department in Turkey</w:t>
            </w:r>
          </w:p>
        </w:tc>
      </w:tr>
      <w:tr w:rsidR="005F7EA5" w14:paraId="1E3D3303" w14:textId="77777777">
        <w:trPr>
          <w:trHeight w:hRule="exact" w:val="838"/>
        </w:trPr>
        <w:tc>
          <w:tcPr>
            <w:tcW w:w="960" w:type="dxa"/>
          </w:tcPr>
          <w:p w14:paraId="3929B877" w14:textId="77777777" w:rsidR="005F7EA5" w:rsidRDefault="00E947E1">
            <w:pPr>
              <w:pStyle w:val="TableParagraph"/>
              <w:spacing w:line="270" w:lineRule="exact"/>
              <w:ind w:right="185"/>
              <w:jc w:val="right"/>
              <w:rPr>
                <w:sz w:val="24"/>
              </w:rPr>
            </w:pPr>
            <w:r>
              <w:rPr>
                <w:sz w:val="24"/>
              </w:rPr>
              <w:t>36.</w:t>
            </w:r>
          </w:p>
        </w:tc>
        <w:tc>
          <w:tcPr>
            <w:tcW w:w="3543" w:type="dxa"/>
          </w:tcPr>
          <w:p w14:paraId="109670E5" w14:textId="77777777" w:rsidR="005F7EA5" w:rsidRDefault="00E947E1">
            <w:pPr>
              <w:pStyle w:val="TableParagraph"/>
              <w:spacing w:line="270" w:lineRule="exact"/>
              <w:ind w:left="103"/>
              <w:rPr>
                <w:sz w:val="24"/>
              </w:rPr>
            </w:pPr>
            <w:r>
              <w:rPr>
                <w:sz w:val="24"/>
              </w:rPr>
              <w:t>Prof. Dr. Alaettin ÜNSAL</w:t>
            </w:r>
          </w:p>
        </w:tc>
        <w:tc>
          <w:tcPr>
            <w:tcW w:w="2552" w:type="dxa"/>
          </w:tcPr>
          <w:p w14:paraId="7675B57D" w14:textId="77777777" w:rsidR="005F7EA5" w:rsidRDefault="00E947E1">
            <w:pPr>
              <w:pStyle w:val="TableParagraph"/>
              <w:ind w:left="105" w:right="363"/>
              <w:rPr>
                <w:sz w:val="24"/>
              </w:rPr>
            </w:pPr>
            <w:r>
              <w:rPr>
                <w:sz w:val="24"/>
              </w:rPr>
              <w:t>İl Halk Sağlığı Müdürlüğü Yapısı ve Görevleri</w:t>
            </w:r>
          </w:p>
        </w:tc>
        <w:tc>
          <w:tcPr>
            <w:tcW w:w="7657" w:type="dxa"/>
          </w:tcPr>
          <w:p w14:paraId="1CC0745F" w14:textId="77777777" w:rsidR="005F7EA5" w:rsidRDefault="00E947E1">
            <w:pPr>
              <w:pStyle w:val="TableParagraph"/>
              <w:spacing w:line="270" w:lineRule="exact"/>
              <w:ind w:left="105"/>
              <w:rPr>
                <w:sz w:val="24"/>
              </w:rPr>
            </w:pPr>
            <w:r>
              <w:rPr>
                <w:sz w:val="24"/>
              </w:rPr>
              <w:t>The Organisation of County Public Health Department in Turkey</w:t>
            </w:r>
          </w:p>
        </w:tc>
      </w:tr>
      <w:tr w:rsidR="005F7EA5" w14:paraId="1EEB757F" w14:textId="77777777">
        <w:trPr>
          <w:trHeight w:hRule="exact" w:val="562"/>
        </w:trPr>
        <w:tc>
          <w:tcPr>
            <w:tcW w:w="960" w:type="dxa"/>
          </w:tcPr>
          <w:p w14:paraId="2CDAAD0B" w14:textId="77777777" w:rsidR="005F7EA5" w:rsidRDefault="00E947E1">
            <w:pPr>
              <w:pStyle w:val="TableParagraph"/>
              <w:spacing w:line="270" w:lineRule="exact"/>
              <w:ind w:right="185"/>
              <w:jc w:val="right"/>
              <w:rPr>
                <w:sz w:val="24"/>
              </w:rPr>
            </w:pPr>
            <w:r>
              <w:rPr>
                <w:sz w:val="24"/>
              </w:rPr>
              <w:t>37.</w:t>
            </w:r>
          </w:p>
        </w:tc>
        <w:tc>
          <w:tcPr>
            <w:tcW w:w="3543" w:type="dxa"/>
          </w:tcPr>
          <w:p w14:paraId="5C2D4640" w14:textId="77777777" w:rsidR="005F7EA5" w:rsidRDefault="00E947E1">
            <w:pPr>
              <w:pStyle w:val="TableParagraph"/>
              <w:spacing w:line="270" w:lineRule="exact"/>
              <w:ind w:left="103"/>
              <w:rPr>
                <w:sz w:val="24"/>
              </w:rPr>
            </w:pPr>
            <w:r>
              <w:rPr>
                <w:sz w:val="24"/>
              </w:rPr>
              <w:t>Prof. Dr. Alaettin ÜNSAL</w:t>
            </w:r>
          </w:p>
        </w:tc>
        <w:tc>
          <w:tcPr>
            <w:tcW w:w="2552" w:type="dxa"/>
          </w:tcPr>
          <w:p w14:paraId="4FECFB7C" w14:textId="77777777" w:rsidR="005F7EA5" w:rsidRDefault="00E947E1">
            <w:pPr>
              <w:pStyle w:val="TableParagraph"/>
              <w:ind w:left="105" w:right="137"/>
              <w:rPr>
                <w:sz w:val="24"/>
              </w:rPr>
            </w:pPr>
            <w:r>
              <w:rPr>
                <w:sz w:val="24"/>
              </w:rPr>
              <w:t>Birinci Basamak Sağlık Sistemi</w:t>
            </w:r>
          </w:p>
        </w:tc>
        <w:tc>
          <w:tcPr>
            <w:tcW w:w="7657" w:type="dxa"/>
          </w:tcPr>
          <w:p w14:paraId="5178B603" w14:textId="77777777" w:rsidR="005F7EA5" w:rsidRDefault="00E947E1">
            <w:pPr>
              <w:pStyle w:val="TableParagraph"/>
              <w:spacing w:line="270" w:lineRule="exact"/>
              <w:ind w:left="105"/>
              <w:rPr>
                <w:sz w:val="24"/>
              </w:rPr>
            </w:pPr>
            <w:r>
              <w:rPr>
                <w:sz w:val="24"/>
              </w:rPr>
              <w:t>Primary Care Health Service in Turkey</w:t>
            </w:r>
          </w:p>
        </w:tc>
      </w:tr>
      <w:tr w:rsidR="005F7EA5" w14:paraId="5BEB9526" w14:textId="77777777">
        <w:trPr>
          <w:trHeight w:hRule="exact" w:val="562"/>
        </w:trPr>
        <w:tc>
          <w:tcPr>
            <w:tcW w:w="960" w:type="dxa"/>
          </w:tcPr>
          <w:p w14:paraId="4A074BE6" w14:textId="77777777" w:rsidR="005F7EA5" w:rsidRDefault="00E947E1">
            <w:pPr>
              <w:pStyle w:val="TableParagraph"/>
              <w:spacing w:line="271" w:lineRule="exact"/>
              <w:ind w:right="185"/>
              <w:jc w:val="right"/>
              <w:rPr>
                <w:sz w:val="24"/>
              </w:rPr>
            </w:pPr>
            <w:r>
              <w:rPr>
                <w:sz w:val="24"/>
              </w:rPr>
              <w:t>38.</w:t>
            </w:r>
          </w:p>
        </w:tc>
        <w:tc>
          <w:tcPr>
            <w:tcW w:w="3543" w:type="dxa"/>
          </w:tcPr>
          <w:p w14:paraId="14F78A54" w14:textId="77777777" w:rsidR="005F7EA5" w:rsidRDefault="00E947E1">
            <w:pPr>
              <w:pStyle w:val="TableParagraph"/>
              <w:spacing w:line="271" w:lineRule="exact"/>
              <w:ind w:left="103"/>
              <w:rPr>
                <w:sz w:val="24"/>
              </w:rPr>
            </w:pPr>
            <w:r>
              <w:rPr>
                <w:sz w:val="24"/>
              </w:rPr>
              <w:t>Prof. Dr. Alaettin ÜNSAL</w:t>
            </w:r>
          </w:p>
        </w:tc>
        <w:tc>
          <w:tcPr>
            <w:tcW w:w="2552" w:type="dxa"/>
          </w:tcPr>
          <w:p w14:paraId="77826ED6" w14:textId="77777777" w:rsidR="005F7EA5" w:rsidRDefault="00E947E1">
            <w:pPr>
              <w:pStyle w:val="TableParagraph"/>
              <w:ind w:left="105"/>
              <w:rPr>
                <w:sz w:val="24"/>
              </w:rPr>
            </w:pPr>
            <w:r>
              <w:rPr>
                <w:sz w:val="24"/>
              </w:rPr>
              <w:t>Toplum Sağlığı Merkezleri ve Görevleri</w:t>
            </w:r>
          </w:p>
        </w:tc>
        <w:tc>
          <w:tcPr>
            <w:tcW w:w="7657" w:type="dxa"/>
          </w:tcPr>
          <w:p w14:paraId="61E2FC07" w14:textId="77777777" w:rsidR="005F7EA5" w:rsidRDefault="00E947E1">
            <w:pPr>
              <w:pStyle w:val="TableParagraph"/>
              <w:spacing w:line="271" w:lineRule="exact"/>
              <w:ind w:left="105"/>
              <w:rPr>
                <w:sz w:val="24"/>
              </w:rPr>
            </w:pPr>
            <w:r>
              <w:rPr>
                <w:sz w:val="24"/>
              </w:rPr>
              <w:t>Community Health Center in Turkey</w:t>
            </w:r>
          </w:p>
        </w:tc>
      </w:tr>
      <w:tr w:rsidR="005F7EA5" w14:paraId="26936028" w14:textId="77777777">
        <w:trPr>
          <w:trHeight w:hRule="exact" w:val="562"/>
        </w:trPr>
        <w:tc>
          <w:tcPr>
            <w:tcW w:w="960" w:type="dxa"/>
          </w:tcPr>
          <w:p w14:paraId="77C5AF43" w14:textId="77777777" w:rsidR="005F7EA5" w:rsidRDefault="00E947E1">
            <w:pPr>
              <w:pStyle w:val="TableParagraph"/>
              <w:spacing w:line="270" w:lineRule="exact"/>
              <w:ind w:right="185"/>
              <w:jc w:val="right"/>
              <w:rPr>
                <w:sz w:val="24"/>
              </w:rPr>
            </w:pPr>
            <w:r>
              <w:rPr>
                <w:sz w:val="24"/>
              </w:rPr>
              <w:t>39.</w:t>
            </w:r>
          </w:p>
        </w:tc>
        <w:tc>
          <w:tcPr>
            <w:tcW w:w="3543" w:type="dxa"/>
          </w:tcPr>
          <w:p w14:paraId="75E1A315" w14:textId="77777777" w:rsidR="005F7EA5" w:rsidRDefault="00E947E1">
            <w:pPr>
              <w:pStyle w:val="TableParagraph"/>
              <w:spacing w:line="270" w:lineRule="exact"/>
              <w:ind w:left="103"/>
              <w:rPr>
                <w:sz w:val="24"/>
              </w:rPr>
            </w:pPr>
            <w:r>
              <w:rPr>
                <w:sz w:val="24"/>
              </w:rPr>
              <w:t>Prof. Dr. Alaettin ÜNSAL</w:t>
            </w:r>
          </w:p>
        </w:tc>
        <w:tc>
          <w:tcPr>
            <w:tcW w:w="2552" w:type="dxa"/>
          </w:tcPr>
          <w:p w14:paraId="6C3A65AC" w14:textId="77777777" w:rsidR="005F7EA5" w:rsidRDefault="00E947E1">
            <w:pPr>
              <w:pStyle w:val="TableParagraph"/>
              <w:ind w:left="105" w:right="304"/>
              <w:rPr>
                <w:sz w:val="24"/>
              </w:rPr>
            </w:pPr>
            <w:r>
              <w:rPr>
                <w:sz w:val="24"/>
              </w:rPr>
              <w:t>Sağlık Mevzuatındaki Değişiklikler</w:t>
            </w:r>
          </w:p>
        </w:tc>
        <w:tc>
          <w:tcPr>
            <w:tcW w:w="7657" w:type="dxa"/>
          </w:tcPr>
          <w:p w14:paraId="175B59DE" w14:textId="77777777" w:rsidR="005F7EA5" w:rsidRDefault="00E947E1">
            <w:pPr>
              <w:pStyle w:val="TableParagraph"/>
              <w:spacing w:line="270" w:lineRule="exact"/>
              <w:ind w:left="105"/>
              <w:rPr>
                <w:sz w:val="24"/>
              </w:rPr>
            </w:pPr>
            <w:r>
              <w:rPr>
                <w:sz w:val="24"/>
              </w:rPr>
              <w:t>Changes in Health Legislation</w:t>
            </w:r>
          </w:p>
        </w:tc>
      </w:tr>
      <w:tr w:rsidR="005F7EA5" w14:paraId="0FDD87A2" w14:textId="77777777">
        <w:trPr>
          <w:trHeight w:hRule="exact" w:val="562"/>
        </w:trPr>
        <w:tc>
          <w:tcPr>
            <w:tcW w:w="960" w:type="dxa"/>
          </w:tcPr>
          <w:p w14:paraId="7EDCB572" w14:textId="77777777" w:rsidR="005F7EA5" w:rsidRDefault="00E947E1">
            <w:pPr>
              <w:pStyle w:val="TableParagraph"/>
              <w:spacing w:line="270" w:lineRule="exact"/>
              <w:ind w:right="185"/>
              <w:jc w:val="right"/>
              <w:rPr>
                <w:sz w:val="24"/>
              </w:rPr>
            </w:pPr>
            <w:r>
              <w:rPr>
                <w:sz w:val="24"/>
              </w:rPr>
              <w:t>40.</w:t>
            </w:r>
          </w:p>
        </w:tc>
        <w:tc>
          <w:tcPr>
            <w:tcW w:w="3543" w:type="dxa"/>
          </w:tcPr>
          <w:p w14:paraId="7429CB39" w14:textId="77777777" w:rsidR="005F7EA5" w:rsidRDefault="00E947E1">
            <w:pPr>
              <w:pStyle w:val="TableParagraph"/>
              <w:spacing w:line="270" w:lineRule="exact"/>
              <w:ind w:left="103"/>
              <w:rPr>
                <w:sz w:val="24"/>
              </w:rPr>
            </w:pPr>
            <w:r>
              <w:rPr>
                <w:sz w:val="24"/>
              </w:rPr>
              <w:t>Prof. Dr. Alaettin ÜNSAL</w:t>
            </w:r>
          </w:p>
        </w:tc>
        <w:tc>
          <w:tcPr>
            <w:tcW w:w="2552" w:type="dxa"/>
          </w:tcPr>
          <w:p w14:paraId="026650CF" w14:textId="77777777" w:rsidR="005F7EA5" w:rsidRDefault="00E947E1">
            <w:pPr>
              <w:pStyle w:val="TableParagraph"/>
              <w:ind w:left="105" w:right="504"/>
              <w:rPr>
                <w:sz w:val="24"/>
              </w:rPr>
            </w:pPr>
            <w:r>
              <w:rPr>
                <w:sz w:val="24"/>
              </w:rPr>
              <w:t>1593 Sayılı Umumi Hıfzıssıhha Kanunu</w:t>
            </w:r>
          </w:p>
        </w:tc>
        <w:tc>
          <w:tcPr>
            <w:tcW w:w="7657" w:type="dxa"/>
          </w:tcPr>
          <w:p w14:paraId="2A36B57F" w14:textId="77777777" w:rsidR="005F7EA5" w:rsidRDefault="00E947E1">
            <w:pPr>
              <w:pStyle w:val="TableParagraph"/>
              <w:spacing w:line="270" w:lineRule="exact"/>
              <w:ind w:left="105"/>
              <w:rPr>
                <w:sz w:val="24"/>
              </w:rPr>
            </w:pPr>
            <w:r>
              <w:rPr>
                <w:sz w:val="24"/>
              </w:rPr>
              <w:t>Health related laws in Turkey: 1593 Sayılı Umumi Hıfzıssıhha Kanunu</w:t>
            </w:r>
          </w:p>
        </w:tc>
      </w:tr>
    </w:tbl>
    <w:p w14:paraId="40A908B3" w14:textId="77777777" w:rsidR="005F7EA5" w:rsidRDefault="005F7EA5">
      <w:pPr>
        <w:spacing w:line="270" w:lineRule="exact"/>
        <w:rPr>
          <w:sz w:val="24"/>
        </w:rPr>
        <w:sectPr w:rsidR="005F7EA5">
          <w:pgSz w:w="16840" w:h="11910" w:orient="landscape"/>
          <w:pgMar w:top="1100" w:right="700" w:bottom="280" w:left="1200" w:header="708" w:footer="708" w:gutter="0"/>
          <w:cols w:space="708"/>
        </w:sectPr>
      </w:pPr>
    </w:p>
    <w:p w14:paraId="2FBF935E"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27F29467" w14:textId="77777777">
        <w:trPr>
          <w:trHeight w:hRule="exact" w:val="1116"/>
        </w:trPr>
        <w:tc>
          <w:tcPr>
            <w:tcW w:w="960" w:type="dxa"/>
          </w:tcPr>
          <w:p w14:paraId="63855CE8" w14:textId="77777777" w:rsidR="005F7EA5" w:rsidRDefault="00E947E1">
            <w:pPr>
              <w:pStyle w:val="TableParagraph"/>
              <w:spacing w:line="273" w:lineRule="exact"/>
              <w:ind w:right="185"/>
              <w:jc w:val="right"/>
              <w:rPr>
                <w:sz w:val="24"/>
              </w:rPr>
            </w:pPr>
            <w:r>
              <w:rPr>
                <w:sz w:val="24"/>
              </w:rPr>
              <w:t>41.</w:t>
            </w:r>
          </w:p>
        </w:tc>
        <w:tc>
          <w:tcPr>
            <w:tcW w:w="3543" w:type="dxa"/>
          </w:tcPr>
          <w:p w14:paraId="0E4A0F5E" w14:textId="77777777" w:rsidR="005F7EA5" w:rsidRDefault="00E947E1">
            <w:pPr>
              <w:pStyle w:val="TableParagraph"/>
              <w:spacing w:line="273" w:lineRule="exact"/>
              <w:ind w:left="103"/>
              <w:rPr>
                <w:sz w:val="24"/>
              </w:rPr>
            </w:pPr>
            <w:r>
              <w:rPr>
                <w:sz w:val="24"/>
              </w:rPr>
              <w:t>Prof. Dr. Alaettin ÜNSAL</w:t>
            </w:r>
          </w:p>
        </w:tc>
        <w:tc>
          <w:tcPr>
            <w:tcW w:w="2552" w:type="dxa"/>
          </w:tcPr>
          <w:p w14:paraId="4A3C4FE1" w14:textId="77777777" w:rsidR="005F7EA5" w:rsidRDefault="00E947E1">
            <w:pPr>
              <w:pStyle w:val="TableParagraph"/>
              <w:ind w:left="105" w:right="197"/>
              <w:rPr>
                <w:sz w:val="24"/>
              </w:rPr>
            </w:pPr>
            <w:r>
              <w:rPr>
                <w:sz w:val="24"/>
              </w:rPr>
              <w:t>1219 Sayılı Tababet ve Şuabatı Sanatlarının Tarzı İcrasına Dair Kanun</w:t>
            </w:r>
          </w:p>
        </w:tc>
        <w:tc>
          <w:tcPr>
            <w:tcW w:w="7657" w:type="dxa"/>
          </w:tcPr>
          <w:p w14:paraId="06D15690" w14:textId="77777777" w:rsidR="005F7EA5" w:rsidRDefault="00E947E1">
            <w:pPr>
              <w:pStyle w:val="TableParagraph"/>
              <w:ind w:left="105"/>
              <w:rPr>
                <w:sz w:val="24"/>
              </w:rPr>
            </w:pPr>
            <w:r>
              <w:rPr>
                <w:sz w:val="24"/>
              </w:rPr>
              <w:t>Health related laws in Turkey: 1219 Sayılı Tababet ve Şuabatı Sanatlarının Tarzı İcrasına Dair Kanun</w:t>
            </w:r>
          </w:p>
        </w:tc>
      </w:tr>
      <w:tr w:rsidR="005F7EA5" w14:paraId="52531FC5" w14:textId="77777777">
        <w:trPr>
          <w:trHeight w:hRule="exact" w:val="838"/>
        </w:trPr>
        <w:tc>
          <w:tcPr>
            <w:tcW w:w="960" w:type="dxa"/>
          </w:tcPr>
          <w:p w14:paraId="2033EED7" w14:textId="77777777" w:rsidR="005F7EA5" w:rsidRDefault="00E947E1">
            <w:pPr>
              <w:pStyle w:val="TableParagraph"/>
              <w:spacing w:line="270" w:lineRule="exact"/>
              <w:ind w:right="185"/>
              <w:jc w:val="right"/>
              <w:rPr>
                <w:sz w:val="24"/>
              </w:rPr>
            </w:pPr>
            <w:r>
              <w:rPr>
                <w:sz w:val="24"/>
              </w:rPr>
              <w:t>42.</w:t>
            </w:r>
          </w:p>
        </w:tc>
        <w:tc>
          <w:tcPr>
            <w:tcW w:w="3543" w:type="dxa"/>
          </w:tcPr>
          <w:p w14:paraId="035E6329" w14:textId="77777777" w:rsidR="005F7EA5" w:rsidRDefault="00E947E1">
            <w:pPr>
              <w:pStyle w:val="TableParagraph"/>
              <w:spacing w:line="270" w:lineRule="exact"/>
              <w:ind w:left="103"/>
              <w:rPr>
                <w:sz w:val="24"/>
              </w:rPr>
            </w:pPr>
            <w:r>
              <w:rPr>
                <w:sz w:val="24"/>
              </w:rPr>
              <w:t>Prof. Dr. Alaettin ÜNSAL</w:t>
            </w:r>
          </w:p>
        </w:tc>
        <w:tc>
          <w:tcPr>
            <w:tcW w:w="2552" w:type="dxa"/>
          </w:tcPr>
          <w:p w14:paraId="570EC015" w14:textId="77777777" w:rsidR="005F7EA5" w:rsidRDefault="00E947E1">
            <w:pPr>
              <w:pStyle w:val="TableParagraph"/>
              <w:ind w:left="105" w:right="437"/>
              <w:rPr>
                <w:sz w:val="24"/>
              </w:rPr>
            </w:pPr>
            <w:r>
              <w:rPr>
                <w:sz w:val="24"/>
              </w:rPr>
              <w:t>İş Yeri Hekimliği ve İşyeri Hekimlerinin Görevleri</w:t>
            </w:r>
          </w:p>
        </w:tc>
        <w:tc>
          <w:tcPr>
            <w:tcW w:w="7657" w:type="dxa"/>
          </w:tcPr>
          <w:p w14:paraId="6BEBDB90" w14:textId="77777777" w:rsidR="005F7EA5" w:rsidRDefault="00E947E1">
            <w:pPr>
              <w:pStyle w:val="TableParagraph"/>
              <w:spacing w:line="270" w:lineRule="exact"/>
              <w:ind w:left="105"/>
              <w:rPr>
                <w:sz w:val="24"/>
              </w:rPr>
            </w:pPr>
            <w:r>
              <w:rPr>
                <w:sz w:val="24"/>
              </w:rPr>
              <w:t>The Role of Occupational Health Physicians</w:t>
            </w:r>
          </w:p>
        </w:tc>
      </w:tr>
      <w:tr w:rsidR="005F7EA5" w14:paraId="2CC88C42" w14:textId="77777777">
        <w:trPr>
          <w:trHeight w:hRule="exact" w:val="286"/>
        </w:trPr>
        <w:tc>
          <w:tcPr>
            <w:tcW w:w="960" w:type="dxa"/>
          </w:tcPr>
          <w:p w14:paraId="59F6972A" w14:textId="77777777" w:rsidR="005F7EA5" w:rsidRDefault="00E947E1">
            <w:pPr>
              <w:pStyle w:val="TableParagraph"/>
              <w:spacing w:line="270" w:lineRule="exact"/>
              <w:ind w:right="185"/>
              <w:jc w:val="right"/>
              <w:rPr>
                <w:sz w:val="24"/>
              </w:rPr>
            </w:pPr>
            <w:r>
              <w:rPr>
                <w:sz w:val="24"/>
              </w:rPr>
              <w:t>43.</w:t>
            </w:r>
          </w:p>
        </w:tc>
        <w:tc>
          <w:tcPr>
            <w:tcW w:w="3543" w:type="dxa"/>
          </w:tcPr>
          <w:p w14:paraId="641214DA" w14:textId="77777777" w:rsidR="005F7EA5" w:rsidRDefault="00E947E1">
            <w:pPr>
              <w:pStyle w:val="TableParagraph"/>
              <w:spacing w:line="270" w:lineRule="exact"/>
              <w:ind w:left="103"/>
              <w:rPr>
                <w:sz w:val="24"/>
              </w:rPr>
            </w:pPr>
            <w:r>
              <w:rPr>
                <w:sz w:val="24"/>
              </w:rPr>
              <w:t>Prof. Dr. Alaettin ÜNSAL</w:t>
            </w:r>
          </w:p>
        </w:tc>
        <w:tc>
          <w:tcPr>
            <w:tcW w:w="2552" w:type="dxa"/>
          </w:tcPr>
          <w:p w14:paraId="24B6CCEF" w14:textId="77777777" w:rsidR="005F7EA5" w:rsidRDefault="00E947E1">
            <w:pPr>
              <w:pStyle w:val="TableParagraph"/>
              <w:spacing w:line="270" w:lineRule="exact"/>
              <w:ind w:left="105"/>
              <w:rPr>
                <w:sz w:val="24"/>
              </w:rPr>
            </w:pPr>
            <w:r>
              <w:rPr>
                <w:sz w:val="24"/>
              </w:rPr>
              <w:t>İş Sağlığı</w:t>
            </w:r>
          </w:p>
        </w:tc>
        <w:tc>
          <w:tcPr>
            <w:tcW w:w="7657" w:type="dxa"/>
          </w:tcPr>
          <w:p w14:paraId="13E0A938" w14:textId="77777777" w:rsidR="005F7EA5" w:rsidRDefault="00E947E1">
            <w:pPr>
              <w:pStyle w:val="TableParagraph"/>
              <w:spacing w:line="270" w:lineRule="exact"/>
              <w:ind w:left="105"/>
              <w:rPr>
                <w:sz w:val="24"/>
              </w:rPr>
            </w:pPr>
            <w:r>
              <w:rPr>
                <w:sz w:val="24"/>
              </w:rPr>
              <w:t>Occupational Health</w:t>
            </w:r>
          </w:p>
        </w:tc>
      </w:tr>
      <w:tr w:rsidR="005F7EA5" w14:paraId="79AD51E2" w14:textId="77777777">
        <w:trPr>
          <w:trHeight w:hRule="exact" w:val="562"/>
        </w:trPr>
        <w:tc>
          <w:tcPr>
            <w:tcW w:w="960" w:type="dxa"/>
          </w:tcPr>
          <w:p w14:paraId="24B97B52" w14:textId="77777777" w:rsidR="005F7EA5" w:rsidRDefault="00E947E1">
            <w:pPr>
              <w:pStyle w:val="TableParagraph"/>
              <w:spacing w:line="271" w:lineRule="exact"/>
              <w:ind w:right="185"/>
              <w:jc w:val="right"/>
              <w:rPr>
                <w:sz w:val="24"/>
              </w:rPr>
            </w:pPr>
            <w:r>
              <w:rPr>
                <w:sz w:val="24"/>
              </w:rPr>
              <w:t>44.</w:t>
            </w:r>
          </w:p>
        </w:tc>
        <w:tc>
          <w:tcPr>
            <w:tcW w:w="3543" w:type="dxa"/>
          </w:tcPr>
          <w:p w14:paraId="7ABCCD3B" w14:textId="77777777" w:rsidR="005F7EA5" w:rsidRDefault="00E947E1">
            <w:pPr>
              <w:pStyle w:val="TableParagraph"/>
              <w:spacing w:line="271" w:lineRule="exact"/>
              <w:ind w:left="103"/>
              <w:rPr>
                <w:sz w:val="24"/>
              </w:rPr>
            </w:pPr>
            <w:r>
              <w:rPr>
                <w:sz w:val="24"/>
              </w:rPr>
              <w:t>Prof. Dr. Alaettin ÜNSAL</w:t>
            </w:r>
          </w:p>
        </w:tc>
        <w:tc>
          <w:tcPr>
            <w:tcW w:w="2552" w:type="dxa"/>
          </w:tcPr>
          <w:p w14:paraId="381A4579" w14:textId="77777777" w:rsidR="005F7EA5" w:rsidRDefault="00E947E1">
            <w:pPr>
              <w:pStyle w:val="TableParagraph"/>
              <w:ind w:left="105" w:right="244"/>
              <w:rPr>
                <w:sz w:val="24"/>
              </w:rPr>
            </w:pPr>
            <w:r>
              <w:rPr>
                <w:sz w:val="24"/>
              </w:rPr>
              <w:t>Meslek Hastalıkları ve Genel Özellikleri</w:t>
            </w:r>
          </w:p>
        </w:tc>
        <w:tc>
          <w:tcPr>
            <w:tcW w:w="7657" w:type="dxa"/>
          </w:tcPr>
          <w:p w14:paraId="62E8024E" w14:textId="77777777" w:rsidR="005F7EA5" w:rsidRDefault="00E947E1">
            <w:pPr>
              <w:pStyle w:val="TableParagraph"/>
              <w:spacing w:line="271" w:lineRule="exact"/>
              <w:ind w:left="105"/>
              <w:rPr>
                <w:sz w:val="24"/>
              </w:rPr>
            </w:pPr>
            <w:r>
              <w:rPr>
                <w:sz w:val="24"/>
              </w:rPr>
              <w:t>Occupational Diseases</w:t>
            </w:r>
          </w:p>
        </w:tc>
      </w:tr>
      <w:tr w:rsidR="005F7EA5" w14:paraId="48D142BF" w14:textId="77777777">
        <w:trPr>
          <w:trHeight w:hRule="exact" w:val="838"/>
        </w:trPr>
        <w:tc>
          <w:tcPr>
            <w:tcW w:w="960" w:type="dxa"/>
          </w:tcPr>
          <w:p w14:paraId="092B4C5B" w14:textId="77777777" w:rsidR="005F7EA5" w:rsidRDefault="00E947E1">
            <w:pPr>
              <w:pStyle w:val="TableParagraph"/>
              <w:spacing w:line="270" w:lineRule="exact"/>
              <w:ind w:right="185"/>
              <w:jc w:val="right"/>
              <w:rPr>
                <w:sz w:val="24"/>
              </w:rPr>
            </w:pPr>
            <w:r>
              <w:rPr>
                <w:sz w:val="24"/>
              </w:rPr>
              <w:t>45.</w:t>
            </w:r>
          </w:p>
        </w:tc>
        <w:tc>
          <w:tcPr>
            <w:tcW w:w="3543" w:type="dxa"/>
          </w:tcPr>
          <w:p w14:paraId="5D1CFF45" w14:textId="77777777" w:rsidR="005F7EA5" w:rsidRDefault="00E947E1">
            <w:pPr>
              <w:pStyle w:val="TableParagraph"/>
              <w:spacing w:line="270" w:lineRule="exact"/>
              <w:ind w:left="103"/>
              <w:rPr>
                <w:sz w:val="24"/>
              </w:rPr>
            </w:pPr>
            <w:r>
              <w:rPr>
                <w:sz w:val="24"/>
              </w:rPr>
              <w:t>Prof. Dr. Alaettin ÜNSAL</w:t>
            </w:r>
          </w:p>
        </w:tc>
        <w:tc>
          <w:tcPr>
            <w:tcW w:w="2552" w:type="dxa"/>
          </w:tcPr>
          <w:p w14:paraId="3C79ED75" w14:textId="77777777" w:rsidR="005F7EA5" w:rsidRDefault="00E947E1">
            <w:pPr>
              <w:pStyle w:val="TableParagraph"/>
              <w:ind w:left="105" w:right="124"/>
              <w:rPr>
                <w:sz w:val="24"/>
              </w:rPr>
            </w:pPr>
            <w:r>
              <w:rPr>
                <w:sz w:val="24"/>
              </w:rPr>
              <w:t>Fiziksel Etkenlerle Meydana Gelen Meslek Hastalıkları</w:t>
            </w:r>
          </w:p>
        </w:tc>
        <w:tc>
          <w:tcPr>
            <w:tcW w:w="7657" w:type="dxa"/>
          </w:tcPr>
          <w:p w14:paraId="2C9770DB" w14:textId="77777777" w:rsidR="005F7EA5" w:rsidRDefault="00E947E1">
            <w:pPr>
              <w:pStyle w:val="TableParagraph"/>
              <w:spacing w:line="270" w:lineRule="exact"/>
              <w:ind w:left="105"/>
              <w:rPr>
                <w:sz w:val="24"/>
              </w:rPr>
            </w:pPr>
            <w:r>
              <w:rPr>
                <w:sz w:val="24"/>
              </w:rPr>
              <w:t>Physical Agents Related Occupational Diseases</w:t>
            </w:r>
          </w:p>
        </w:tc>
      </w:tr>
      <w:tr w:rsidR="005F7EA5" w14:paraId="00347E38" w14:textId="77777777">
        <w:trPr>
          <w:trHeight w:hRule="exact" w:val="562"/>
        </w:trPr>
        <w:tc>
          <w:tcPr>
            <w:tcW w:w="960" w:type="dxa"/>
          </w:tcPr>
          <w:p w14:paraId="1EFA7447" w14:textId="77777777" w:rsidR="005F7EA5" w:rsidRDefault="00E947E1">
            <w:pPr>
              <w:pStyle w:val="TableParagraph"/>
              <w:spacing w:line="270" w:lineRule="exact"/>
              <w:ind w:right="185"/>
              <w:jc w:val="right"/>
              <w:rPr>
                <w:sz w:val="24"/>
              </w:rPr>
            </w:pPr>
            <w:r>
              <w:rPr>
                <w:sz w:val="24"/>
              </w:rPr>
              <w:t>46.</w:t>
            </w:r>
          </w:p>
        </w:tc>
        <w:tc>
          <w:tcPr>
            <w:tcW w:w="3543" w:type="dxa"/>
          </w:tcPr>
          <w:p w14:paraId="094B87EF" w14:textId="77777777" w:rsidR="005F7EA5" w:rsidRDefault="00E947E1">
            <w:pPr>
              <w:pStyle w:val="TableParagraph"/>
              <w:spacing w:line="270" w:lineRule="exact"/>
              <w:ind w:left="103"/>
              <w:rPr>
                <w:sz w:val="24"/>
              </w:rPr>
            </w:pPr>
            <w:r>
              <w:rPr>
                <w:sz w:val="24"/>
              </w:rPr>
              <w:t>Prof. Dr. Alaettin ÜNSAL</w:t>
            </w:r>
          </w:p>
        </w:tc>
        <w:tc>
          <w:tcPr>
            <w:tcW w:w="2552" w:type="dxa"/>
          </w:tcPr>
          <w:p w14:paraId="31AAA1E2" w14:textId="77777777" w:rsidR="005F7EA5" w:rsidRDefault="00E947E1">
            <w:pPr>
              <w:pStyle w:val="TableParagraph"/>
              <w:spacing w:line="270" w:lineRule="exact"/>
              <w:ind w:left="105"/>
              <w:rPr>
                <w:sz w:val="24"/>
              </w:rPr>
            </w:pPr>
            <w:r>
              <w:rPr>
                <w:sz w:val="24"/>
              </w:rPr>
              <w:t>Pnömokonyozlar</w:t>
            </w:r>
          </w:p>
        </w:tc>
        <w:tc>
          <w:tcPr>
            <w:tcW w:w="7657" w:type="dxa"/>
          </w:tcPr>
          <w:p w14:paraId="7A112E92" w14:textId="77777777" w:rsidR="005F7EA5" w:rsidRDefault="00E947E1">
            <w:pPr>
              <w:pStyle w:val="TableParagraph"/>
              <w:spacing w:line="270" w:lineRule="exact"/>
              <w:ind w:left="105"/>
              <w:rPr>
                <w:sz w:val="24"/>
              </w:rPr>
            </w:pPr>
            <w:r>
              <w:rPr>
                <w:sz w:val="24"/>
              </w:rPr>
              <w:t>Pneumoconiosis</w:t>
            </w:r>
          </w:p>
        </w:tc>
      </w:tr>
      <w:tr w:rsidR="005F7EA5" w14:paraId="7D468769" w14:textId="77777777">
        <w:trPr>
          <w:trHeight w:hRule="exact" w:val="562"/>
        </w:trPr>
        <w:tc>
          <w:tcPr>
            <w:tcW w:w="960" w:type="dxa"/>
          </w:tcPr>
          <w:p w14:paraId="78DAE276" w14:textId="77777777" w:rsidR="005F7EA5" w:rsidRDefault="00E947E1">
            <w:pPr>
              <w:pStyle w:val="TableParagraph"/>
              <w:spacing w:line="270" w:lineRule="exact"/>
              <w:ind w:right="185"/>
              <w:jc w:val="right"/>
              <w:rPr>
                <w:sz w:val="24"/>
              </w:rPr>
            </w:pPr>
            <w:r>
              <w:rPr>
                <w:sz w:val="24"/>
              </w:rPr>
              <w:t>47.</w:t>
            </w:r>
          </w:p>
        </w:tc>
        <w:tc>
          <w:tcPr>
            <w:tcW w:w="3543" w:type="dxa"/>
          </w:tcPr>
          <w:p w14:paraId="002ECAF3" w14:textId="77777777" w:rsidR="005F7EA5" w:rsidRDefault="00E947E1">
            <w:pPr>
              <w:pStyle w:val="TableParagraph"/>
              <w:spacing w:line="270" w:lineRule="exact"/>
              <w:ind w:left="103"/>
              <w:rPr>
                <w:sz w:val="24"/>
              </w:rPr>
            </w:pPr>
            <w:r>
              <w:rPr>
                <w:sz w:val="24"/>
              </w:rPr>
              <w:t>Prof. Dr. Alaettin ÜNSAL</w:t>
            </w:r>
          </w:p>
        </w:tc>
        <w:tc>
          <w:tcPr>
            <w:tcW w:w="2552" w:type="dxa"/>
          </w:tcPr>
          <w:p w14:paraId="1E2C745E" w14:textId="77777777" w:rsidR="005F7EA5" w:rsidRDefault="00E947E1">
            <w:pPr>
              <w:pStyle w:val="TableParagraph"/>
              <w:ind w:left="105" w:right="617"/>
              <w:rPr>
                <w:sz w:val="24"/>
              </w:rPr>
            </w:pPr>
            <w:r>
              <w:rPr>
                <w:sz w:val="24"/>
              </w:rPr>
              <w:t>Solvent ve Benzen Zehirlenmeleri</w:t>
            </w:r>
          </w:p>
        </w:tc>
        <w:tc>
          <w:tcPr>
            <w:tcW w:w="7657" w:type="dxa"/>
          </w:tcPr>
          <w:p w14:paraId="2A78F472" w14:textId="77777777" w:rsidR="005F7EA5" w:rsidRDefault="00E947E1">
            <w:pPr>
              <w:pStyle w:val="TableParagraph"/>
              <w:spacing w:line="270" w:lineRule="exact"/>
              <w:ind w:left="105"/>
              <w:rPr>
                <w:sz w:val="24"/>
              </w:rPr>
            </w:pPr>
            <w:r>
              <w:rPr>
                <w:sz w:val="24"/>
              </w:rPr>
              <w:t>Solvent and Benzene Intoxications</w:t>
            </w:r>
          </w:p>
        </w:tc>
      </w:tr>
      <w:tr w:rsidR="005F7EA5" w14:paraId="13E6B8F7" w14:textId="77777777">
        <w:trPr>
          <w:trHeight w:hRule="exact" w:val="564"/>
        </w:trPr>
        <w:tc>
          <w:tcPr>
            <w:tcW w:w="960" w:type="dxa"/>
          </w:tcPr>
          <w:p w14:paraId="15C5CAB9" w14:textId="77777777" w:rsidR="005F7EA5" w:rsidRDefault="00E947E1">
            <w:pPr>
              <w:pStyle w:val="TableParagraph"/>
              <w:spacing w:line="273" w:lineRule="exact"/>
              <w:ind w:right="185"/>
              <w:jc w:val="right"/>
              <w:rPr>
                <w:sz w:val="24"/>
              </w:rPr>
            </w:pPr>
            <w:r>
              <w:rPr>
                <w:sz w:val="24"/>
              </w:rPr>
              <w:t>48.</w:t>
            </w:r>
          </w:p>
        </w:tc>
        <w:tc>
          <w:tcPr>
            <w:tcW w:w="3543" w:type="dxa"/>
          </w:tcPr>
          <w:p w14:paraId="5FFECD2F" w14:textId="77777777" w:rsidR="005F7EA5" w:rsidRDefault="00E947E1">
            <w:pPr>
              <w:pStyle w:val="TableParagraph"/>
              <w:spacing w:line="273" w:lineRule="exact"/>
              <w:ind w:left="103"/>
              <w:rPr>
                <w:sz w:val="24"/>
              </w:rPr>
            </w:pPr>
            <w:r>
              <w:rPr>
                <w:sz w:val="24"/>
              </w:rPr>
              <w:t>Prof. Dr. Alaettin ÜNSAL</w:t>
            </w:r>
          </w:p>
        </w:tc>
        <w:tc>
          <w:tcPr>
            <w:tcW w:w="2552" w:type="dxa"/>
          </w:tcPr>
          <w:p w14:paraId="4D1263D5" w14:textId="77777777" w:rsidR="005F7EA5" w:rsidRDefault="00E947E1">
            <w:pPr>
              <w:pStyle w:val="TableParagraph"/>
              <w:ind w:left="105" w:right="991"/>
              <w:rPr>
                <w:sz w:val="24"/>
              </w:rPr>
            </w:pPr>
            <w:r>
              <w:rPr>
                <w:sz w:val="24"/>
              </w:rPr>
              <w:t>Ağır Metal Zehirlenmeleri</w:t>
            </w:r>
          </w:p>
        </w:tc>
        <w:tc>
          <w:tcPr>
            <w:tcW w:w="7657" w:type="dxa"/>
          </w:tcPr>
          <w:p w14:paraId="558CC176" w14:textId="77777777" w:rsidR="005F7EA5" w:rsidRDefault="00E947E1">
            <w:pPr>
              <w:pStyle w:val="TableParagraph"/>
              <w:spacing w:line="273" w:lineRule="exact"/>
              <w:ind w:left="105"/>
              <w:rPr>
                <w:sz w:val="24"/>
              </w:rPr>
            </w:pPr>
            <w:r>
              <w:rPr>
                <w:sz w:val="24"/>
              </w:rPr>
              <w:t>Heavy Metal Poisoning</w:t>
            </w:r>
          </w:p>
        </w:tc>
      </w:tr>
      <w:tr w:rsidR="005F7EA5" w14:paraId="70437486" w14:textId="77777777">
        <w:trPr>
          <w:trHeight w:hRule="exact" w:val="562"/>
        </w:trPr>
        <w:tc>
          <w:tcPr>
            <w:tcW w:w="960" w:type="dxa"/>
          </w:tcPr>
          <w:p w14:paraId="1552A131" w14:textId="77777777" w:rsidR="005F7EA5" w:rsidRDefault="00E947E1">
            <w:pPr>
              <w:pStyle w:val="TableParagraph"/>
              <w:spacing w:line="270" w:lineRule="exact"/>
              <w:ind w:right="185"/>
              <w:jc w:val="right"/>
              <w:rPr>
                <w:sz w:val="24"/>
              </w:rPr>
            </w:pPr>
            <w:r>
              <w:rPr>
                <w:sz w:val="24"/>
              </w:rPr>
              <w:t>49.</w:t>
            </w:r>
          </w:p>
        </w:tc>
        <w:tc>
          <w:tcPr>
            <w:tcW w:w="3543" w:type="dxa"/>
          </w:tcPr>
          <w:p w14:paraId="1DFE96E4" w14:textId="77777777" w:rsidR="005F7EA5" w:rsidRDefault="00E947E1">
            <w:pPr>
              <w:pStyle w:val="TableParagraph"/>
              <w:spacing w:line="270" w:lineRule="exact"/>
              <w:ind w:left="103"/>
              <w:rPr>
                <w:sz w:val="24"/>
              </w:rPr>
            </w:pPr>
            <w:r>
              <w:rPr>
                <w:sz w:val="24"/>
              </w:rPr>
              <w:t>Prof. Dr. Alaettin ÜNSAL</w:t>
            </w:r>
          </w:p>
        </w:tc>
        <w:tc>
          <w:tcPr>
            <w:tcW w:w="2552" w:type="dxa"/>
          </w:tcPr>
          <w:p w14:paraId="4AEF643F" w14:textId="77777777" w:rsidR="005F7EA5" w:rsidRDefault="00E947E1">
            <w:pPr>
              <w:pStyle w:val="TableParagraph"/>
              <w:ind w:left="105" w:right="490"/>
              <w:rPr>
                <w:sz w:val="24"/>
              </w:rPr>
            </w:pPr>
            <w:r>
              <w:rPr>
                <w:sz w:val="24"/>
              </w:rPr>
              <w:t>Mesleki Enfeksiyon Hastalıkları</w:t>
            </w:r>
          </w:p>
        </w:tc>
        <w:tc>
          <w:tcPr>
            <w:tcW w:w="7657" w:type="dxa"/>
          </w:tcPr>
          <w:p w14:paraId="5CE5A04C" w14:textId="77777777" w:rsidR="005F7EA5" w:rsidRDefault="00E947E1">
            <w:pPr>
              <w:pStyle w:val="TableParagraph"/>
              <w:spacing w:line="270" w:lineRule="exact"/>
              <w:ind w:left="105"/>
              <w:rPr>
                <w:sz w:val="24"/>
              </w:rPr>
            </w:pPr>
            <w:r>
              <w:rPr>
                <w:sz w:val="24"/>
              </w:rPr>
              <w:t>Occupational Infectious Diseases</w:t>
            </w:r>
          </w:p>
        </w:tc>
      </w:tr>
      <w:tr w:rsidR="005F7EA5" w14:paraId="1D250C10" w14:textId="77777777">
        <w:trPr>
          <w:trHeight w:hRule="exact" w:val="562"/>
        </w:trPr>
        <w:tc>
          <w:tcPr>
            <w:tcW w:w="960" w:type="dxa"/>
          </w:tcPr>
          <w:p w14:paraId="66DA2E9D" w14:textId="77777777" w:rsidR="005F7EA5" w:rsidRDefault="00E947E1">
            <w:pPr>
              <w:pStyle w:val="TableParagraph"/>
              <w:spacing w:line="270" w:lineRule="exact"/>
              <w:ind w:right="185"/>
              <w:jc w:val="right"/>
              <w:rPr>
                <w:sz w:val="24"/>
              </w:rPr>
            </w:pPr>
            <w:r>
              <w:rPr>
                <w:sz w:val="24"/>
              </w:rPr>
              <w:t>50.</w:t>
            </w:r>
          </w:p>
        </w:tc>
        <w:tc>
          <w:tcPr>
            <w:tcW w:w="3543" w:type="dxa"/>
          </w:tcPr>
          <w:p w14:paraId="5B3B39A4" w14:textId="77777777" w:rsidR="005F7EA5" w:rsidRDefault="00E947E1">
            <w:pPr>
              <w:pStyle w:val="TableParagraph"/>
              <w:spacing w:line="270" w:lineRule="exact"/>
              <w:ind w:left="103"/>
              <w:rPr>
                <w:sz w:val="24"/>
              </w:rPr>
            </w:pPr>
            <w:r>
              <w:rPr>
                <w:sz w:val="24"/>
              </w:rPr>
              <w:t>Prof. Dr. Alaettin ÜNSAL</w:t>
            </w:r>
          </w:p>
        </w:tc>
        <w:tc>
          <w:tcPr>
            <w:tcW w:w="2552" w:type="dxa"/>
          </w:tcPr>
          <w:p w14:paraId="0A1F250B" w14:textId="77777777" w:rsidR="005F7EA5" w:rsidRDefault="00E947E1">
            <w:pPr>
              <w:pStyle w:val="TableParagraph"/>
              <w:spacing w:line="270" w:lineRule="exact"/>
              <w:ind w:left="105"/>
              <w:rPr>
                <w:sz w:val="24"/>
              </w:rPr>
            </w:pPr>
            <w:r>
              <w:rPr>
                <w:sz w:val="24"/>
              </w:rPr>
              <w:t>Mesleki Kanserler</w:t>
            </w:r>
          </w:p>
        </w:tc>
        <w:tc>
          <w:tcPr>
            <w:tcW w:w="7657" w:type="dxa"/>
          </w:tcPr>
          <w:p w14:paraId="67DCD004" w14:textId="77777777" w:rsidR="005F7EA5" w:rsidRDefault="00E947E1">
            <w:pPr>
              <w:pStyle w:val="TableParagraph"/>
              <w:spacing w:line="270" w:lineRule="exact"/>
              <w:ind w:left="105"/>
              <w:rPr>
                <w:sz w:val="24"/>
              </w:rPr>
            </w:pPr>
            <w:r>
              <w:rPr>
                <w:sz w:val="24"/>
              </w:rPr>
              <w:t>Occupatıonal cancers</w:t>
            </w:r>
          </w:p>
        </w:tc>
      </w:tr>
      <w:tr w:rsidR="005F7EA5" w14:paraId="65C1A97D" w14:textId="77777777">
        <w:trPr>
          <w:trHeight w:hRule="exact" w:val="562"/>
        </w:trPr>
        <w:tc>
          <w:tcPr>
            <w:tcW w:w="960" w:type="dxa"/>
          </w:tcPr>
          <w:p w14:paraId="314C76CA" w14:textId="77777777" w:rsidR="005F7EA5" w:rsidRDefault="00E947E1">
            <w:pPr>
              <w:pStyle w:val="TableParagraph"/>
              <w:spacing w:line="270" w:lineRule="exact"/>
              <w:ind w:right="185"/>
              <w:jc w:val="right"/>
              <w:rPr>
                <w:sz w:val="24"/>
              </w:rPr>
            </w:pPr>
            <w:r>
              <w:rPr>
                <w:sz w:val="24"/>
              </w:rPr>
              <w:t>51.</w:t>
            </w:r>
          </w:p>
        </w:tc>
        <w:tc>
          <w:tcPr>
            <w:tcW w:w="3543" w:type="dxa"/>
          </w:tcPr>
          <w:p w14:paraId="5D75E6F7" w14:textId="77777777" w:rsidR="005F7EA5" w:rsidRDefault="00E947E1">
            <w:pPr>
              <w:pStyle w:val="TableParagraph"/>
              <w:spacing w:line="270" w:lineRule="exact"/>
              <w:ind w:left="103"/>
              <w:rPr>
                <w:sz w:val="24"/>
              </w:rPr>
            </w:pPr>
            <w:r>
              <w:rPr>
                <w:sz w:val="24"/>
              </w:rPr>
              <w:t>Prof. Dr. Alaettin ÜNSAL</w:t>
            </w:r>
          </w:p>
        </w:tc>
        <w:tc>
          <w:tcPr>
            <w:tcW w:w="2552" w:type="dxa"/>
          </w:tcPr>
          <w:p w14:paraId="0F2A8BCB" w14:textId="77777777" w:rsidR="005F7EA5" w:rsidRDefault="00E947E1">
            <w:pPr>
              <w:pStyle w:val="TableParagraph"/>
              <w:spacing w:line="270" w:lineRule="exact"/>
              <w:ind w:left="105"/>
              <w:rPr>
                <w:sz w:val="24"/>
              </w:rPr>
            </w:pPr>
            <w:r>
              <w:rPr>
                <w:sz w:val="24"/>
              </w:rPr>
              <w:t>İş Kazaları</w:t>
            </w:r>
          </w:p>
        </w:tc>
        <w:tc>
          <w:tcPr>
            <w:tcW w:w="7657" w:type="dxa"/>
          </w:tcPr>
          <w:p w14:paraId="6E419A19" w14:textId="77777777" w:rsidR="005F7EA5" w:rsidRDefault="00E4657C">
            <w:pPr>
              <w:pStyle w:val="TableParagraph"/>
              <w:spacing w:line="270" w:lineRule="exact"/>
              <w:ind w:left="105"/>
              <w:rPr>
                <w:sz w:val="24"/>
              </w:rPr>
            </w:pPr>
            <w:hyperlink r:id="rId10">
              <w:r w:rsidR="00E947E1">
                <w:rPr>
                  <w:sz w:val="24"/>
                  <w:u w:val="single"/>
                </w:rPr>
                <w:t>Occupational accidents</w:t>
              </w:r>
            </w:hyperlink>
          </w:p>
        </w:tc>
      </w:tr>
      <w:tr w:rsidR="005F7EA5" w14:paraId="75925AAF" w14:textId="77777777">
        <w:trPr>
          <w:trHeight w:hRule="exact" w:val="562"/>
        </w:trPr>
        <w:tc>
          <w:tcPr>
            <w:tcW w:w="960" w:type="dxa"/>
          </w:tcPr>
          <w:p w14:paraId="51901CB7" w14:textId="77777777" w:rsidR="005F7EA5" w:rsidRDefault="00E947E1">
            <w:pPr>
              <w:pStyle w:val="TableParagraph"/>
              <w:spacing w:line="270" w:lineRule="exact"/>
              <w:ind w:right="185"/>
              <w:jc w:val="right"/>
              <w:rPr>
                <w:sz w:val="24"/>
              </w:rPr>
            </w:pPr>
            <w:r>
              <w:rPr>
                <w:sz w:val="24"/>
              </w:rPr>
              <w:t>52.</w:t>
            </w:r>
          </w:p>
        </w:tc>
        <w:tc>
          <w:tcPr>
            <w:tcW w:w="3543" w:type="dxa"/>
          </w:tcPr>
          <w:p w14:paraId="20AA7F6F" w14:textId="77777777" w:rsidR="005F7EA5" w:rsidRDefault="00E947E1">
            <w:pPr>
              <w:pStyle w:val="TableParagraph"/>
              <w:spacing w:line="270" w:lineRule="exact"/>
              <w:ind w:left="103"/>
              <w:rPr>
                <w:sz w:val="24"/>
              </w:rPr>
            </w:pPr>
            <w:r>
              <w:rPr>
                <w:sz w:val="24"/>
              </w:rPr>
              <w:t>Prof.Dr.Burhanettin IŞIKLI</w:t>
            </w:r>
          </w:p>
        </w:tc>
        <w:tc>
          <w:tcPr>
            <w:tcW w:w="2552" w:type="dxa"/>
          </w:tcPr>
          <w:p w14:paraId="47E78ED4" w14:textId="77777777" w:rsidR="005F7EA5" w:rsidRDefault="00E947E1">
            <w:pPr>
              <w:pStyle w:val="TableParagraph"/>
              <w:ind w:left="105" w:right="884"/>
              <w:rPr>
                <w:sz w:val="24"/>
              </w:rPr>
            </w:pPr>
            <w:r>
              <w:rPr>
                <w:sz w:val="24"/>
              </w:rPr>
              <w:t>Çevre ve Sağlık Etkileşmesi</w:t>
            </w:r>
          </w:p>
        </w:tc>
        <w:tc>
          <w:tcPr>
            <w:tcW w:w="7657" w:type="dxa"/>
          </w:tcPr>
          <w:p w14:paraId="195F3C20" w14:textId="77777777" w:rsidR="005F7EA5" w:rsidRDefault="00E947E1">
            <w:pPr>
              <w:pStyle w:val="TableParagraph"/>
              <w:spacing w:line="270" w:lineRule="exact"/>
              <w:ind w:left="105"/>
              <w:rPr>
                <w:sz w:val="24"/>
              </w:rPr>
            </w:pPr>
            <w:r>
              <w:rPr>
                <w:sz w:val="24"/>
              </w:rPr>
              <w:t>Environmental and Health Interaction</w:t>
            </w:r>
          </w:p>
        </w:tc>
      </w:tr>
      <w:tr w:rsidR="005F7EA5" w14:paraId="244D9106" w14:textId="77777777">
        <w:trPr>
          <w:trHeight w:hRule="exact" w:val="562"/>
        </w:trPr>
        <w:tc>
          <w:tcPr>
            <w:tcW w:w="960" w:type="dxa"/>
          </w:tcPr>
          <w:p w14:paraId="0AADDB39" w14:textId="77777777" w:rsidR="005F7EA5" w:rsidRDefault="00E947E1">
            <w:pPr>
              <w:pStyle w:val="TableParagraph"/>
              <w:spacing w:line="270" w:lineRule="exact"/>
              <w:ind w:right="185"/>
              <w:jc w:val="right"/>
              <w:rPr>
                <w:sz w:val="24"/>
              </w:rPr>
            </w:pPr>
            <w:r>
              <w:rPr>
                <w:sz w:val="24"/>
              </w:rPr>
              <w:t>53.</w:t>
            </w:r>
          </w:p>
        </w:tc>
        <w:tc>
          <w:tcPr>
            <w:tcW w:w="3543" w:type="dxa"/>
          </w:tcPr>
          <w:p w14:paraId="4ABFBFB2" w14:textId="77777777" w:rsidR="005F7EA5" w:rsidRDefault="00E947E1">
            <w:pPr>
              <w:pStyle w:val="TableParagraph"/>
              <w:spacing w:line="270" w:lineRule="exact"/>
              <w:ind w:left="103"/>
              <w:rPr>
                <w:sz w:val="24"/>
              </w:rPr>
            </w:pPr>
            <w:r>
              <w:rPr>
                <w:sz w:val="24"/>
              </w:rPr>
              <w:t>Prof.Dr.Burhanettin IŞIKLI</w:t>
            </w:r>
          </w:p>
        </w:tc>
        <w:tc>
          <w:tcPr>
            <w:tcW w:w="2552" w:type="dxa"/>
          </w:tcPr>
          <w:p w14:paraId="3929ED07" w14:textId="77777777" w:rsidR="005F7EA5" w:rsidRDefault="00E947E1">
            <w:pPr>
              <w:pStyle w:val="TableParagraph"/>
              <w:ind w:left="105" w:right="1097"/>
              <w:rPr>
                <w:sz w:val="24"/>
              </w:rPr>
            </w:pPr>
            <w:r>
              <w:rPr>
                <w:sz w:val="24"/>
              </w:rPr>
              <w:t>Çevre Sağlığı Uygulamaları</w:t>
            </w:r>
          </w:p>
        </w:tc>
        <w:tc>
          <w:tcPr>
            <w:tcW w:w="7657" w:type="dxa"/>
          </w:tcPr>
          <w:p w14:paraId="1876E576" w14:textId="77777777" w:rsidR="005F7EA5" w:rsidRDefault="00E947E1">
            <w:pPr>
              <w:pStyle w:val="TableParagraph"/>
              <w:spacing w:line="270" w:lineRule="exact"/>
              <w:ind w:left="105"/>
              <w:rPr>
                <w:sz w:val="24"/>
              </w:rPr>
            </w:pPr>
            <w:r>
              <w:rPr>
                <w:sz w:val="24"/>
              </w:rPr>
              <w:t>Environmental Health Practices</w:t>
            </w:r>
          </w:p>
        </w:tc>
      </w:tr>
      <w:tr w:rsidR="005F7EA5" w14:paraId="2ACFE360" w14:textId="77777777">
        <w:trPr>
          <w:trHeight w:hRule="exact" w:val="562"/>
        </w:trPr>
        <w:tc>
          <w:tcPr>
            <w:tcW w:w="960" w:type="dxa"/>
          </w:tcPr>
          <w:p w14:paraId="4EC14CA6" w14:textId="77777777" w:rsidR="005F7EA5" w:rsidRDefault="00E947E1">
            <w:pPr>
              <w:pStyle w:val="TableParagraph"/>
              <w:spacing w:line="270" w:lineRule="exact"/>
              <w:ind w:right="185"/>
              <w:jc w:val="right"/>
              <w:rPr>
                <w:sz w:val="24"/>
              </w:rPr>
            </w:pPr>
            <w:r>
              <w:rPr>
                <w:sz w:val="24"/>
              </w:rPr>
              <w:t>54.</w:t>
            </w:r>
          </w:p>
        </w:tc>
        <w:tc>
          <w:tcPr>
            <w:tcW w:w="3543" w:type="dxa"/>
          </w:tcPr>
          <w:p w14:paraId="68A6625B" w14:textId="77777777" w:rsidR="005F7EA5" w:rsidRDefault="00E947E1">
            <w:pPr>
              <w:pStyle w:val="TableParagraph"/>
              <w:spacing w:line="270" w:lineRule="exact"/>
              <w:ind w:left="103"/>
              <w:rPr>
                <w:sz w:val="24"/>
              </w:rPr>
            </w:pPr>
            <w:r>
              <w:rPr>
                <w:sz w:val="24"/>
              </w:rPr>
              <w:t>Prof.Dr.Burhanettin IŞIKLI</w:t>
            </w:r>
          </w:p>
        </w:tc>
        <w:tc>
          <w:tcPr>
            <w:tcW w:w="2552" w:type="dxa"/>
          </w:tcPr>
          <w:p w14:paraId="52182608" w14:textId="77777777" w:rsidR="005F7EA5" w:rsidRDefault="00E947E1">
            <w:pPr>
              <w:pStyle w:val="TableParagraph"/>
              <w:ind w:left="105" w:right="817"/>
              <w:rPr>
                <w:sz w:val="24"/>
              </w:rPr>
            </w:pPr>
            <w:r>
              <w:rPr>
                <w:sz w:val="24"/>
              </w:rPr>
              <w:t>Çevresel Etki Değerlendirmesi</w:t>
            </w:r>
          </w:p>
        </w:tc>
        <w:tc>
          <w:tcPr>
            <w:tcW w:w="7657" w:type="dxa"/>
          </w:tcPr>
          <w:p w14:paraId="0377ED1B" w14:textId="77777777" w:rsidR="005F7EA5" w:rsidRDefault="00E947E1">
            <w:pPr>
              <w:pStyle w:val="TableParagraph"/>
              <w:spacing w:line="270" w:lineRule="exact"/>
              <w:ind w:left="105"/>
              <w:rPr>
                <w:sz w:val="24"/>
              </w:rPr>
            </w:pPr>
            <w:r>
              <w:rPr>
                <w:sz w:val="24"/>
              </w:rPr>
              <w:t>Environmental impact assessment</w:t>
            </w:r>
          </w:p>
        </w:tc>
      </w:tr>
      <w:tr w:rsidR="005F7EA5" w14:paraId="08597ABE" w14:textId="77777777">
        <w:trPr>
          <w:trHeight w:hRule="exact" w:val="288"/>
        </w:trPr>
        <w:tc>
          <w:tcPr>
            <w:tcW w:w="960" w:type="dxa"/>
          </w:tcPr>
          <w:p w14:paraId="0452A70E" w14:textId="77777777" w:rsidR="005F7EA5" w:rsidRDefault="00E947E1">
            <w:pPr>
              <w:pStyle w:val="TableParagraph"/>
              <w:spacing w:line="273" w:lineRule="exact"/>
              <w:ind w:right="185"/>
              <w:jc w:val="right"/>
              <w:rPr>
                <w:sz w:val="24"/>
              </w:rPr>
            </w:pPr>
            <w:r>
              <w:rPr>
                <w:sz w:val="24"/>
              </w:rPr>
              <w:t>55.</w:t>
            </w:r>
          </w:p>
        </w:tc>
        <w:tc>
          <w:tcPr>
            <w:tcW w:w="3543" w:type="dxa"/>
          </w:tcPr>
          <w:p w14:paraId="71DF7B01" w14:textId="77777777" w:rsidR="005F7EA5" w:rsidRDefault="00E947E1">
            <w:pPr>
              <w:pStyle w:val="TableParagraph"/>
              <w:spacing w:line="273" w:lineRule="exact"/>
              <w:ind w:left="103"/>
              <w:rPr>
                <w:sz w:val="24"/>
              </w:rPr>
            </w:pPr>
            <w:r>
              <w:rPr>
                <w:sz w:val="24"/>
              </w:rPr>
              <w:t>Prof.Dr.Burhanettin IŞIKLI</w:t>
            </w:r>
          </w:p>
        </w:tc>
        <w:tc>
          <w:tcPr>
            <w:tcW w:w="2552" w:type="dxa"/>
          </w:tcPr>
          <w:p w14:paraId="257EDB0A" w14:textId="77777777" w:rsidR="005F7EA5" w:rsidRDefault="00E947E1">
            <w:pPr>
              <w:pStyle w:val="TableParagraph"/>
              <w:spacing w:line="273" w:lineRule="exact"/>
              <w:ind w:left="105"/>
              <w:rPr>
                <w:sz w:val="24"/>
              </w:rPr>
            </w:pPr>
            <w:r>
              <w:rPr>
                <w:sz w:val="24"/>
              </w:rPr>
              <w:t>Fiziksel Çevre Etkenleri</w:t>
            </w:r>
          </w:p>
        </w:tc>
        <w:tc>
          <w:tcPr>
            <w:tcW w:w="7657" w:type="dxa"/>
          </w:tcPr>
          <w:p w14:paraId="0EA5C3E9" w14:textId="77777777" w:rsidR="005F7EA5" w:rsidRDefault="00E947E1">
            <w:pPr>
              <w:pStyle w:val="TableParagraph"/>
              <w:spacing w:line="273" w:lineRule="exact"/>
              <w:ind w:left="105"/>
              <w:rPr>
                <w:sz w:val="24"/>
              </w:rPr>
            </w:pPr>
            <w:r>
              <w:rPr>
                <w:sz w:val="24"/>
              </w:rPr>
              <w:t>Physical Environmental Factors</w:t>
            </w:r>
          </w:p>
        </w:tc>
      </w:tr>
    </w:tbl>
    <w:p w14:paraId="6BC68E3B" w14:textId="77777777" w:rsidR="005F7EA5" w:rsidRDefault="005F7EA5">
      <w:pPr>
        <w:spacing w:line="273" w:lineRule="exact"/>
        <w:rPr>
          <w:sz w:val="24"/>
        </w:rPr>
        <w:sectPr w:rsidR="005F7EA5">
          <w:pgSz w:w="16840" w:h="11910" w:orient="landscape"/>
          <w:pgMar w:top="1100" w:right="700" w:bottom="280" w:left="1200" w:header="708" w:footer="708" w:gutter="0"/>
          <w:cols w:space="708"/>
        </w:sectPr>
      </w:pPr>
    </w:p>
    <w:p w14:paraId="3B4B6B04"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2885E321" w14:textId="77777777">
        <w:trPr>
          <w:trHeight w:hRule="exact" w:val="288"/>
        </w:trPr>
        <w:tc>
          <w:tcPr>
            <w:tcW w:w="960" w:type="dxa"/>
          </w:tcPr>
          <w:p w14:paraId="57553C69" w14:textId="77777777" w:rsidR="005F7EA5" w:rsidRDefault="005F7EA5"/>
        </w:tc>
        <w:tc>
          <w:tcPr>
            <w:tcW w:w="3543" w:type="dxa"/>
          </w:tcPr>
          <w:p w14:paraId="7BFB7EAE" w14:textId="77777777" w:rsidR="005F7EA5" w:rsidRDefault="005F7EA5"/>
        </w:tc>
        <w:tc>
          <w:tcPr>
            <w:tcW w:w="2552" w:type="dxa"/>
          </w:tcPr>
          <w:p w14:paraId="7A37C0AF" w14:textId="77777777" w:rsidR="005F7EA5" w:rsidRDefault="005F7EA5"/>
        </w:tc>
        <w:tc>
          <w:tcPr>
            <w:tcW w:w="7657" w:type="dxa"/>
          </w:tcPr>
          <w:p w14:paraId="47E7F3EF" w14:textId="77777777" w:rsidR="005F7EA5" w:rsidRDefault="005F7EA5"/>
        </w:tc>
      </w:tr>
      <w:tr w:rsidR="005F7EA5" w14:paraId="4CE2D39D" w14:textId="77777777">
        <w:trPr>
          <w:trHeight w:hRule="exact" w:val="838"/>
        </w:trPr>
        <w:tc>
          <w:tcPr>
            <w:tcW w:w="960" w:type="dxa"/>
          </w:tcPr>
          <w:p w14:paraId="33673185" w14:textId="77777777" w:rsidR="005F7EA5" w:rsidRDefault="00E947E1">
            <w:pPr>
              <w:pStyle w:val="TableParagraph"/>
              <w:spacing w:line="270" w:lineRule="exact"/>
              <w:ind w:right="185"/>
              <w:jc w:val="right"/>
              <w:rPr>
                <w:sz w:val="24"/>
              </w:rPr>
            </w:pPr>
            <w:r>
              <w:rPr>
                <w:sz w:val="24"/>
              </w:rPr>
              <w:t>56.</w:t>
            </w:r>
          </w:p>
        </w:tc>
        <w:tc>
          <w:tcPr>
            <w:tcW w:w="3543" w:type="dxa"/>
          </w:tcPr>
          <w:p w14:paraId="18E38E90" w14:textId="77777777" w:rsidR="005F7EA5" w:rsidRDefault="00E947E1">
            <w:pPr>
              <w:pStyle w:val="TableParagraph"/>
              <w:spacing w:line="270" w:lineRule="exact"/>
              <w:ind w:left="103"/>
              <w:rPr>
                <w:sz w:val="24"/>
              </w:rPr>
            </w:pPr>
            <w:r>
              <w:rPr>
                <w:sz w:val="24"/>
              </w:rPr>
              <w:t>Prof.Dr.Burhanettin IŞIKLI</w:t>
            </w:r>
          </w:p>
        </w:tc>
        <w:tc>
          <w:tcPr>
            <w:tcW w:w="2552" w:type="dxa"/>
          </w:tcPr>
          <w:p w14:paraId="6CE0FC95" w14:textId="77777777" w:rsidR="005F7EA5" w:rsidRDefault="00E947E1">
            <w:pPr>
              <w:pStyle w:val="TableParagraph"/>
              <w:ind w:left="105" w:right="864"/>
              <w:rPr>
                <w:sz w:val="24"/>
              </w:rPr>
            </w:pPr>
            <w:r>
              <w:rPr>
                <w:sz w:val="24"/>
              </w:rPr>
              <w:t>Kimyasal Çevre Etkenleri</w:t>
            </w:r>
          </w:p>
        </w:tc>
        <w:tc>
          <w:tcPr>
            <w:tcW w:w="7657" w:type="dxa"/>
          </w:tcPr>
          <w:p w14:paraId="0E46CAE8" w14:textId="77777777" w:rsidR="005F7EA5" w:rsidRDefault="00E947E1">
            <w:pPr>
              <w:pStyle w:val="TableParagraph"/>
              <w:spacing w:line="270" w:lineRule="exact"/>
              <w:ind w:left="105"/>
              <w:rPr>
                <w:sz w:val="24"/>
              </w:rPr>
            </w:pPr>
            <w:r>
              <w:rPr>
                <w:sz w:val="24"/>
              </w:rPr>
              <w:t>Chemical Environmental Factors</w:t>
            </w:r>
          </w:p>
        </w:tc>
      </w:tr>
      <w:tr w:rsidR="005F7EA5" w14:paraId="36649747" w14:textId="77777777">
        <w:trPr>
          <w:trHeight w:hRule="exact" w:val="1114"/>
        </w:trPr>
        <w:tc>
          <w:tcPr>
            <w:tcW w:w="960" w:type="dxa"/>
          </w:tcPr>
          <w:p w14:paraId="34DD03C1" w14:textId="77777777" w:rsidR="005F7EA5" w:rsidRDefault="00E947E1">
            <w:pPr>
              <w:pStyle w:val="TableParagraph"/>
              <w:spacing w:line="270" w:lineRule="exact"/>
              <w:ind w:right="185"/>
              <w:jc w:val="right"/>
              <w:rPr>
                <w:sz w:val="24"/>
              </w:rPr>
            </w:pPr>
            <w:r>
              <w:rPr>
                <w:sz w:val="24"/>
              </w:rPr>
              <w:t>57.</w:t>
            </w:r>
          </w:p>
        </w:tc>
        <w:tc>
          <w:tcPr>
            <w:tcW w:w="3543" w:type="dxa"/>
          </w:tcPr>
          <w:p w14:paraId="1DE5D52A" w14:textId="77777777" w:rsidR="005F7EA5" w:rsidRDefault="00E947E1">
            <w:pPr>
              <w:pStyle w:val="TableParagraph"/>
              <w:spacing w:line="270" w:lineRule="exact"/>
              <w:ind w:left="103"/>
              <w:rPr>
                <w:sz w:val="24"/>
              </w:rPr>
            </w:pPr>
            <w:r>
              <w:rPr>
                <w:sz w:val="24"/>
              </w:rPr>
              <w:t>Prof.Dr.Burhanettin IŞIKLI</w:t>
            </w:r>
          </w:p>
        </w:tc>
        <w:tc>
          <w:tcPr>
            <w:tcW w:w="2552" w:type="dxa"/>
          </w:tcPr>
          <w:p w14:paraId="152F5BC4" w14:textId="77777777" w:rsidR="005F7EA5" w:rsidRDefault="00E947E1">
            <w:pPr>
              <w:pStyle w:val="TableParagraph"/>
              <w:ind w:left="105"/>
              <w:rPr>
                <w:sz w:val="24"/>
              </w:rPr>
            </w:pPr>
            <w:r>
              <w:rPr>
                <w:sz w:val="24"/>
              </w:rPr>
              <w:t>Kimyasal Silahlar, Etkileri ve Tıbbi Korunma</w:t>
            </w:r>
          </w:p>
        </w:tc>
        <w:tc>
          <w:tcPr>
            <w:tcW w:w="7657" w:type="dxa"/>
          </w:tcPr>
          <w:p w14:paraId="54E027D2" w14:textId="77777777" w:rsidR="005F7EA5" w:rsidRDefault="00E947E1">
            <w:pPr>
              <w:pStyle w:val="TableParagraph"/>
              <w:spacing w:line="270" w:lineRule="exact"/>
              <w:ind w:left="105"/>
              <w:rPr>
                <w:sz w:val="24"/>
              </w:rPr>
            </w:pPr>
            <w:r>
              <w:rPr>
                <w:sz w:val="24"/>
              </w:rPr>
              <w:t>Chemical Weapons, Effects and Medical Protection</w:t>
            </w:r>
          </w:p>
        </w:tc>
      </w:tr>
      <w:tr w:rsidR="005F7EA5" w14:paraId="251F3EE8" w14:textId="77777777">
        <w:trPr>
          <w:trHeight w:hRule="exact" w:val="1114"/>
        </w:trPr>
        <w:tc>
          <w:tcPr>
            <w:tcW w:w="960" w:type="dxa"/>
          </w:tcPr>
          <w:p w14:paraId="4C0C5F86" w14:textId="77777777" w:rsidR="005F7EA5" w:rsidRDefault="00E947E1">
            <w:pPr>
              <w:pStyle w:val="TableParagraph"/>
              <w:spacing w:line="271" w:lineRule="exact"/>
              <w:ind w:right="185"/>
              <w:jc w:val="right"/>
              <w:rPr>
                <w:sz w:val="24"/>
              </w:rPr>
            </w:pPr>
            <w:r>
              <w:rPr>
                <w:sz w:val="24"/>
              </w:rPr>
              <w:t>58.</w:t>
            </w:r>
          </w:p>
        </w:tc>
        <w:tc>
          <w:tcPr>
            <w:tcW w:w="3543" w:type="dxa"/>
          </w:tcPr>
          <w:p w14:paraId="11B984A1" w14:textId="77777777" w:rsidR="005F7EA5" w:rsidRDefault="00E947E1">
            <w:pPr>
              <w:pStyle w:val="TableParagraph"/>
              <w:spacing w:line="271" w:lineRule="exact"/>
              <w:ind w:left="103"/>
              <w:rPr>
                <w:sz w:val="24"/>
              </w:rPr>
            </w:pPr>
            <w:r>
              <w:rPr>
                <w:sz w:val="24"/>
              </w:rPr>
              <w:t>Prof.Dr.Burhanettin IŞIKLI</w:t>
            </w:r>
          </w:p>
        </w:tc>
        <w:tc>
          <w:tcPr>
            <w:tcW w:w="2552" w:type="dxa"/>
          </w:tcPr>
          <w:p w14:paraId="1521CC03" w14:textId="77777777" w:rsidR="005F7EA5" w:rsidRDefault="00E947E1">
            <w:pPr>
              <w:pStyle w:val="TableParagraph"/>
              <w:ind w:left="105" w:right="617"/>
              <w:rPr>
                <w:sz w:val="24"/>
              </w:rPr>
            </w:pPr>
            <w:r>
              <w:rPr>
                <w:sz w:val="24"/>
              </w:rPr>
              <w:t>Toplum Sağlığı Açısından İçme ve Kullanma Suları</w:t>
            </w:r>
          </w:p>
        </w:tc>
        <w:tc>
          <w:tcPr>
            <w:tcW w:w="7657" w:type="dxa"/>
          </w:tcPr>
          <w:p w14:paraId="4C9C596B" w14:textId="77777777" w:rsidR="005F7EA5" w:rsidRDefault="00E947E1">
            <w:pPr>
              <w:pStyle w:val="TableParagraph"/>
              <w:spacing w:line="271" w:lineRule="exact"/>
              <w:ind w:left="105"/>
              <w:rPr>
                <w:sz w:val="24"/>
              </w:rPr>
            </w:pPr>
            <w:r>
              <w:rPr>
                <w:sz w:val="24"/>
              </w:rPr>
              <w:t>Drinking and Consuming Waters in terms of Community Health</w:t>
            </w:r>
          </w:p>
        </w:tc>
      </w:tr>
      <w:tr w:rsidR="005F7EA5" w14:paraId="62395304" w14:textId="77777777">
        <w:trPr>
          <w:trHeight w:hRule="exact" w:val="838"/>
        </w:trPr>
        <w:tc>
          <w:tcPr>
            <w:tcW w:w="960" w:type="dxa"/>
          </w:tcPr>
          <w:p w14:paraId="3ABD0660" w14:textId="77777777" w:rsidR="005F7EA5" w:rsidRDefault="00E947E1">
            <w:pPr>
              <w:pStyle w:val="TableParagraph"/>
              <w:spacing w:line="270" w:lineRule="exact"/>
              <w:ind w:right="185"/>
              <w:jc w:val="right"/>
              <w:rPr>
                <w:sz w:val="24"/>
              </w:rPr>
            </w:pPr>
            <w:r>
              <w:rPr>
                <w:sz w:val="24"/>
              </w:rPr>
              <w:t>59.</w:t>
            </w:r>
          </w:p>
        </w:tc>
        <w:tc>
          <w:tcPr>
            <w:tcW w:w="3543" w:type="dxa"/>
          </w:tcPr>
          <w:p w14:paraId="00AA5E48" w14:textId="77777777" w:rsidR="005F7EA5" w:rsidRDefault="00E947E1">
            <w:pPr>
              <w:pStyle w:val="TableParagraph"/>
              <w:spacing w:line="270" w:lineRule="exact"/>
              <w:ind w:left="103"/>
              <w:rPr>
                <w:sz w:val="24"/>
              </w:rPr>
            </w:pPr>
            <w:r>
              <w:rPr>
                <w:sz w:val="24"/>
              </w:rPr>
              <w:t>Prof.Dr.Burhanettin IŞIKLI</w:t>
            </w:r>
          </w:p>
        </w:tc>
        <w:tc>
          <w:tcPr>
            <w:tcW w:w="2552" w:type="dxa"/>
          </w:tcPr>
          <w:p w14:paraId="22EF959F" w14:textId="77777777" w:rsidR="005F7EA5" w:rsidRDefault="00E947E1">
            <w:pPr>
              <w:pStyle w:val="TableParagraph"/>
              <w:ind w:left="105" w:right="570"/>
              <w:rPr>
                <w:sz w:val="24"/>
              </w:rPr>
            </w:pPr>
            <w:r>
              <w:rPr>
                <w:sz w:val="24"/>
              </w:rPr>
              <w:t>İçme ve Kullanma Sularının arıtılması</w:t>
            </w:r>
          </w:p>
        </w:tc>
        <w:tc>
          <w:tcPr>
            <w:tcW w:w="7657" w:type="dxa"/>
          </w:tcPr>
          <w:p w14:paraId="5C4BC7B5" w14:textId="77777777" w:rsidR="005F7EA5" w:rsidRDefault="00E947E1">
            <w:pPr>
              <w:pStyle w:val="TableParagraph"/>
              <w:spacing w:line="270" w:lineRule="exact"/>
              <w:ind w:left="105"/>
              <w:rPr>
                <w:sz w:val="24"/>
              </w:rPr>
            </w:pPr>
            <w:r>
              <w:rPr>
                <w:sz w:val="24"/>
              </w:rPr>
              <w:t>Treatment of drinking and consuming water</w:t>
            </w:r>
          </w:p>
        </w:tc>
      </w:tr>
      <w:tr w:rsidR="005F7EA5" w14:paraId="7FA4F986" w14:textId="77777777">
        <w:trPr>
          <w:trHeight w:hRule="exact" w:val="838"/>
        </w:trPr>
        <w:tc>
          <w:tcPr>
            <w:tcW w:w="960" w:type="dxa"/>
          </w:tcPr>
          <w:p w14:paraId="4C32A3F5" w14:textId="77777777" w:rsidR="005F7EA5" w:rsidRDefault="00E947E1">
            <w:pPr>
              <w:pStyle w:val="TableParagraph"/>
              <w:spacing w:line="270" w:lineRule="exact"/>
              <w:ind w:right="185"/>
              <w:jc w:val="right"/>
              <w:rPr>
                <w:sz w:val="24"/>
              </w:rPr>
            </w:pPr>
            <w:r>
              <w:rPr>
                <w:sz w:val="24"/>
              </w:rPr>
              <w:t>60.</w:t>
            </w:r>
          </w:p>
        </w:tc>
        <w:tc>
          <w:tcPr>
            <w:tcW w:w="3543" w:type="dxa"/>
          </w:tcPr>
          <w:p w14:paraId="4DC8D03C" w14:textId="77777777" w:rsidR="005F7EA5" w:rsidRDefault="00E947E1">
            <w:pPr>
              <w:pStyle w:val="TableParagraph"/>
              <w:spacing w:line="270" w:lineRule="exact"/>
              <w:ind w:left="103"/>
              <w:rPr>
                <w:sz w:val="24"/>
              </w:rPr>
            </w:pPr>
            <w:r>
              <w:rPr>
                <w:sz w:val="24"/>
              </w:rPr>
              <w:t>Prof.Dr.Burhanettin IŞIKLI</w:t>
            </w:r>
          </w:p>
        </w:tc>
        <w:tc>
          <w:tcPr>
            <w:tcW w:w="2552" w:type="dxa"/>
          </w:tcPr>
          <w:p w14:paraId="2BE96CA8" w14:textId="77777777" w:rsidR="005F7EA5" w:rsidRDefault="00E947E1">
            <w:pPr>
              <w:pStyle w:val="TableParagraph"/>
              <w:ind w:left="105" w:right="343"/>
              <w:rPr>
                <w:sz w:val="24"/>
              </w:rPr>
            </w:pPr>
            <w:r>
              <w:rPr>
                <w:sz w:val="24"/>
              </w:rPr>
              <w:t>Katı ve Sıvı Atıkların Zararsızlaştırılması</w:t>
            </w:r>
          </w:p>
        </w:tc>
        <w:tc>
          <w:tcPr>
            <w:tcW w:w="7657" w:type="dxa"/>
          </w:tcPr>
          <w:p w14:paraId="34FA4139" w14:textId="77777777" w:rsidR="005F7EA5" w:rsidRDefault="00E947E1">
            <w:pPr>
              <w:pStyle w:val="TableParagraph"/>
              <w:spacing w:line="270" w:lineRule="exact"/>
              <w:ind w:left="105"/>
              <w:rPr>
                <w:sz w:val="24"/>
              </w:rPr>
            </w:pPr>
            <w:r>
              <w:rPr>
                <w:sz w:val="24"/>
              </w:rPr>
              <w:t>Treatment of Solid and Liquid Wastes</w:t>
            </w:r>
          </w:p>
        </w:tc>
      </w:tr>
      <w:tr w:rsidR="005F7EA5" w14:paraId="7E3DF6B7" w14:textId="77777777">
        <w:trPr>
          <w:trHeight w:hRule="exact" w:val="562"/>
        </w:trPr>
        <w:tc>
          <w:tcPr>
            <w:tcW w:w="960" w:type="dxa"/>
          </w:tcPr>
          <w:p w14:paraId="7705975E" w14:textId="77777777" w:rsidR="005F7EA5" w:rsidRDefault="00E947E1">
            <w:pPr>
              <w:pStyle w:val="TableParagraph"/>
              <w:spacing w:line="270" w:lineRule="exact"/>
              <w:ind w:right="185"/>
              <w:jc w:val="right"/>
              <w:rPr>
                <w:sz w:val="24"/>
              </w:rPr>
            </w:pPr>
            <w:r>
              <w:rPr>
                <w:sz w:val="24"/>
              </w:rPr>
              <w:t>61.</w:t>
            </w:r>
          </w:p>
        </w:tc>
        <w:tc>
          <w:tcPr>
            <w:tcW w:w="3543" w:type="dxa"/>
          </w:tcPr>
          <w:p w14:paraId="2C8CDD92" w14:textId="77777777" w:rsidR="005F7EA5" w:rsidRDefault="00E947E1">
            <w:pPr>
              <w:pStyle w:val="TableParagraph"/>
              <w:spacing w:line="270" w:lineRule="exact"/>
              <w:ind w:left="103"/>
              <w:rPr>
                <w:sz w:val="24"/>
              </w:rPr>
            </w:pPr>
            <w:r>
              <w:rPr>
                <w:sz w:val="24"/>
              </w:rPr>
              <w:t>Prof.Dr.Burhanettin IŞIKLI</w:t>
            </w:r>
          </w:p>
        </w:tc>
        <w:tc>
          <w:tcPr>
            <w:tcW w:w="2552" w:type="dxa"/>
          </w:tcPr>
          <w:p w14:paraId="331CFD96" w14:textId="77777777" w:rsidR="005F7EA5" w:rsidRDefault="00E947E1">
            <w:pPr>
              <w:pStyle w:val="TableParagraph"/>
              <w:spacing w:line="270" w:lineRule="exact"/>
              <w:ind w:left="105"/>
              <w:rPr>
                <w:sz w:val="24"/>
              </w:rPr>
            </w:pPr>
            <w:r>
              <w:rPr>
                <w:sz w:val="24"/>
              </w:rPr>
              <w:t>Hava Kirliliği</w:t>
            </w:r>
          </w:p>
        </w:tc>
        <w:tc>
          <w:tcPr>
            <w:tcW w:w="7657" w:type="dxa"/>
          </w:tcPr>
          <w:p w14:paraId="7A392B45" w14:textId="77777777" w:rsidR="005F7EA5" w:rsidRDefault="00E947E1">
            <w:pPr>
              <w:pStyle w:val="TableParagraph"/>
              <w:spacing w:line="270" w:lineRule="exact"/>
              <w:ind w:left="105"/>
              <w:rPr>
                <w:sz w:val="24"/>
              </w:rPr>
            </w:pPr>
            <w:r>
              <w:rPr>
                <w:sz w:val="24"/>
              </w:rPr>
              <w:t>Air pollution</w:t>
            </w:r>
          </w:p>
        </w:tc>
      </w:tr>
      <w:tr w:rsidR="005F7EA5" w14:paraId="61CC57F8" w14:textId="77777777">
        <w:trPr>
          <w:trHeight w:hRule="exact" w:val="840"/>
        </w:trPr>
        <w:tc>
          <w:tcPr>
            <w:tcW w:w="960" w:type="dxa"/>
          </w:tcPr>
          <w:p w14:paraId="2A2EC60A" w14:textId="77777777" w:rsidR="005F7EA5" w:rsidRDefault="00E947E1">
            <w:pPr>
              <w:pStyle w:val="TableParagraph"/>
              <w:spacing w:line="273" w:lineRule="exact"/>
              <w:ind w:right="185"/>
              <w:jc w:val="right"/>
              <w:rPr>
                <w:sz w:val="24"/>
              </w:rPr>
            </w:pPr>
            <w:r>
              <w:rPr>
                <w:sz w:val="24"/>
              </w:rPr>
              <w:t>62.</w:t>
            </w:r>
          </w:p>
        </w:tc>
        <w:tc>
          <w:tcPr>
            <w:tcW w:w="3543" w:type="dxa"/>
          </w:tcPr>
          <w:p w14:paraId="5F703556" w14:textId="77777777" w:rsidR="005F7EA5" w:rsidRDefault="00E947E1">
            <w:pPr>
              <w:pStyle w:val="TableParagraph"/>
              <w:spacing w:line="273" w:lineRule="exact"/>
              <w:ind w:left="103"/>
              <w:rPr>
                <w:sz w:val="24"/>
              </w:rPr>
            </w:pPr>
            <w:r>
              <w:rPr>
                <w:sz w:val="24"/>
              </w:rPr>
              <w:t>Prof.Dr.Burhanettin IŞIKLI</w:t>
            </w:r>
          </w:p>
        </w:tc>
        <w:tc>
          <w:tcPr>
            <w:tcW w:w="2552" w:type="dxa"/>
          </w:tcPr>
          <w:p w14:paraId="6EBB1DEC" w14:textId="77777777" w:rsidR="005F7EA5" w:rsidRDefault="00E947E1">
            <w:pPr>
              <w:pStyle w:val="TableParagraph"/>
              <w:ind w:left="105" w:right="883"/>
              <w:rPr>
                <w:sz w:val="24"/>
              </w:rPr>
            </w:pPr>
            <w:r>
              <w:rPr>
                <w:sz w:val="24"/>
              </w:rPr>
              <w:t>Afetlerin Epidemiyolojisi</w:t>
            </w:r>
          </w:p>
        </w:tc>
        <w:tc>
          <w:tcPr>
            <w:tcW w:w="7657" w:type="dxa"/>
          </w:tcPr>
          <w:p w14:paraId="1B77E657" w14:textId="77777777" w:rsidR="005F7EA5" w:rsidRDefault="00E947E1">
            <w:pPr>
              <w:pStyle w:val="TableParagraph"/>
              <w:spacing w:line="273" w:lineRule="exact"/>
              <w:ind w:left="105"/>
              <w:rPr>
                <w:sz w:val="24"/>
              </w:rPr>
            </w:pPr>
            <w:r>
              <w:rPr>
                <w:sz w:val="24"/>
              </w:rPr>
              <w:t>Epidemiology of Disasters</w:t>
            </w:r>
          </w:p>
        </w:tc>
      </w:tr>
      <w:tr w:rsidR="005F7EA5" w14:paraId="5EE52130" w14:textId="77777777">
        <w:trPr>
          <w:trHeight w:hRule="exact" w:val="562"/>
        </w:trPr>
        <w:tc>
          <w:tcPr>
            <w:tcW w:w="960" w:type="dxa"/>
          </w:tcPr>
          <w:p w14:paraId="7757A00E" w14:textId="77777777" w:rsidR="005F7EA5" w:rsidRDefault="00E947E1">
            <w:pPr>
              <w:pStyle w:val="TableParagraph"/>
              <w:spacing w:line="270" w:lineRule="exact"/>
              <w:ind w:right="185"/>
              <w:jc w:val="right"/>
              <w:rPr>
                <w:sz w:val="24"/>
              </w:rPr>
            </w:pPr>
            <w:r>
              <w:rPr>
                <w:sz w:val="24"/>
              </w:rPr>
              <w:t>63.</w:t>
            </w:r>
          </w:p>
        </w:tc>
        <w:tc>
          <w:tcPr>
            <w:tcW w:w="3543" w:type="dxa"/>
          </w:tcPr>
          <w:p w14:paraId="77A4268E" w14:textId="77777777" w:rsidR="005F7EA5" w:rsidRDefault="00E947E1">
            <w:pPr>
              <w:pStyle w:val="TableParagraph"/>
              <w:spacing w:line="270" w:lineRule="exact"/>
              <w:ind w:left="103"/>
              <w:rPr>
                <w:sz w:val="24"/>
              </w:rPr>
            </w:pPr>
            <w:r>
              <w:rPr>
                <w:sz w:val="24"/>
              </w:rPr>
              <w:t>Prof.Dr.Burhanettin IŞIKLI</w:t>
            </w:r>
          </w:p>
        </w:tc>
        <w:tc>
          <w:tcPr>
            <w:tcW w:w="2552" w:type="dxa"/>
          </w:tcPr>
          <w:p w14:paraId="6F67FDF5" w14:textId="77777777" w:rsidR="005F7EA5" w:rsidRDefault="00E947E1">
            <w:pPr>
              <w:pStyle w:val="TableParagraph"/>
              <w:spacing w:line="270" w:lineRule="exact"/>
              <w:ind w:left="105"/>
              <w:rPr>
                <w:sz w:val="24"/>
              </w:rPr>
            </w:pPr>
            <w:r>
              <w:rPr>
                <w:sz w:val="24"/>
              </w:rPr>
              <w:t>İyonlaştırıcı Radyasyon</w:t>
            </w:r>
          </w:p>
        </w:tc>
        <w:tc>
          <w:tcPr>
            <w:tcW w:w="7657" w:type="dxa"/>
          </w:tcPr>
          <w:p w14:paraId="0386A142" w14:textId="77777777" w:rsidR="005F7EA5" w:rsidRDefault="00E947E1">
            <w:pPr>
              <w:pStyle w:val="TableParagraph"/>
              <w:spacing w:line="270" w:lineRule="exact"/>
              <w:ind w:left="105"/>
              <w:rPr>
                <w:sz w:val="24"/>
              </w:rPr>
            </w:pPr>
            <w:r>
              <w:rPr>
                <w:sz w:val="24"/>
              </w:rPr>
              <w:t>Ionizing Radiation</w:t>
            </w:r>
          </w:p>
        </w:tc>
      </w:tr>
      <w:tr w:rsidR="005F7EA5" w14:paraId="6135827D" w14:textId="77777777">
        <w:trPr>
          <w:trHeight w:hRule="exact" w:val="562"/>
        </w:trPr>
        <w:tc>
          <w:tcPr>
            <w:tcW w:w="960" w:type="dxa"/>
          </w:tcPr>
          <w:p w14:paraId="173721D4" w14:textId="77777777" w:rsidR="005F7EA5" w:rsidRDefault="00E947E1">
            <w:pPr>
              <w:pStyle w:val="TableParagraph"/>
              <w:spacing w:line="270" w:lineRule="exact"/>
              <w:ind w:right="185"/>
              <w:jc w:val="right"/>
              <w:rPr>
                <w:sz w:val="24"/>
              </w:rPr>
            </w:pPr>
            <w:r>
              <w:rPr>
                <w:sz w:val="24"/>
              </w:rPr>
              <w:t>64.</w:t>
            </w:r>
          </w:p>
        </w:tc>
        <w:tc>
          <w:tcPr>
            <w:tcW w:w="3543" w:type="dxa"/>
          </w:tcPr>
          <w:p w14:paraId="3919915E" w14:textId="77777777" w:rsidR="005F7EA5" w:rsidRDefault="00E947E1">
            <w:pPr>
              <w:pStyle w:val="TableParagraph"/>
              <w:spacing w:line="270" w:lineRule="exact"/>
              <w:ind w:left="103"/>
              <w:rPr>
                <w:sz w:val="24"/>
              </w:rPr>
            </w:pPr>
            <w:r>
              <w:rPr>
                <w:sz w:val="24"/>
              </w:rPr>
              <w:t>Prof.Dr.Burhanettin IŞIKLI</w:t>
            </w:r>
          </w:p>
        </w:tc>
        <w:tc>
          <w:tcPr>
            <w:tcW w:w="2552" w:type="dxa"/>
          </w:tcPr>
          <w:p w14:paraId="24EA8457" w14:textId="77777777" w:rsidR="005F7EA5" w:rsidRDefault="00E947E1">
            <w:pPr>
              <w:pStyle w:val="TableParagraph"/>
              <w:spacing w:line="270" w:lineRule="exact"/>
              <w:ind w:left="105"/>
              <w:rPr>
                <w:sz w:val="24"/>
              </w:rPr>
            </w:pPr>
            <w:r>
              <w:rPr>
                <w:sz w:val="24"/>
              </w:rPr>
              <w:t>Demografi</w:t>
            </w:r>
          </w:p>
        </w:tc>
        <w:tc>
          <w:tcPr>
            <w:tcW w:w="7657" w:type="dxa"/>
          </w:tcPr>
          <w:p w14:paraId="53E3B221" w14:textId="77777777" w:rsidR="005F7EA5" w:rsidRDefault="00E947E1">
            <w:pPr>
              <w:pStyle w:val="TableParagraph"/>
              <w:spacing w:line="270" w:lineRule="exact"/>
              <w:ind w:left="105"/>
              <w:rPr>
                <w:sz w:val="24"/>
              </w:rPr>
            </w:pPr>
            <w:r>
              <w:rPr>
                <w:sz w:val="24"/>
              </w:rPr>
              <w:t>Demography</w:t>
            </w:r>
          </w:p>
        </w:tc>
      </w:tr>
      <w:tr w:rsidR="005F7EA5" w14:paraId="53FEC554" w14:textId="77777777">
        <w:trPr>
          <w:trHeight w:hRule="exact" w:val="562"/>
        </w:trPr>
        <w:tc>
          <w:tcPr>
            <w:tcW w:w="960" w:type="dxa"/>
          </w:tcPr>
          <w:p w14:paraId="5CDBE1D4" w14:textId="77777777" w:rsidR="005F7EA5" w:rsidRDefault="00E947E1">
            <w:pPr>
              <w:pStyle w:val="TableParagraph"/>
              <w:spacing w:line="270" w:lineRule="exact"/>
              <w:ind w:right="185"/>
              <w:jc w:val="right"/>
              <w:rPr>
                <w:sz w:val="24"/>
              </w:rPr>
            </w:pPr>
            <w:r>
              <w:rPr>
                <w:sz w:val="24"/>
              </w:rPr>
              <w:t>65.</w:t>
            </w:r>
          </w:p>
        </w:tc>
        <w:tc>
          <w:tcPr>
            <w:tcW w:w="3543" w:type="dxa"/>
          </w:tcPr>
          <w:p w14:paraId="7A737BD9" w14:textId="77777777" w:rsidR="005F7EA5" w:rsidRDefault="00E947E1">
            <w:pPr>
              <w:pStyle w:val="TableParagraph"/>
              <w:spacing w:line="270" w:lineRule="exact"/>
              <w:ind w:left="103"/>
              <w:rPr>
                <w:sz w:val="24"/>
              </w:rPr>
            </w:pPr>
            <w:r>
              <w:rPr>
                <w:sz w:val="24"/>
              </w:rPr>
              <w:t>Prof.Dr.Burhanettin IŞIKLI</w:t>
            </w:r>
          </w:p>
        </w:tc>
        <w:tc>
          <w:tcPr>
            <w:tcW w:w="2552" w:type="dxa"/>
          </w:tcPr>
          <w:p w14:paraId="3B631B02" w14:textId="77777777" w:rsidR="005F7EA5" w:rsidRDefault="00E947E1">
            <w:pPr>
              <w:pStyle w:val="TableParagraph"/>
              <w:spacing w:line="270" w:lineRule="exact"/>
              <w:ind w:left="105"/>
              <w:rPr>
                <w:sz w:val="24"/>
              </w:rPr>
            </w:pPr>
            <w:r>
              <w:rPr>
                <w:sz w:val="24"/>
              </w:rPr>
              <w:t>Doğum İstatistikleri</w:t>
            </w:r>
          </w:p>
        </w:tc>
        <w:tc>
          <w:tcPr>
            <w:tcW w:w="7657" w:type="dxa"/>
          </w:tcPr>
          <w:p w14:paraId="640FFA36" w14:textId="77777777" w:rsidR="005F7EA5" w:rsidRDefault="00E947E1">
            <w:pPr>
              <w:pStyle w:val="TableParagraph"/>
              <w:spacing w:line="270" w:lineRule="exact"/>
              <w:ind w:left="105"/>
              <w:rPr>
                <w:sz w:val="24"/>
              </w:rPr>
            </w:pPr>
            <w:r>
              <w:rPr>
                <w:sz w:val="24"/>
              </w:rPr>
              <w:t>Birth Statistics</w:t>
            </w:r>
          </w:p>
        </w:tc>
      </w:tr>
      <w:tr w:rsidR="005F7EA5" w14:paraId="34D030C4" w14:textId="77777777">
        <w:trPr>
          <w:trHeight w:hRule="exact" w:val="562"/>
        </w:trPr>
        <w:tc>
          <w:tcPr>
            <w:tcW w:w="960" w:type="dxa"/>
          </w:tcPr>
          <w:p w14:paraId="6FE50DF1" w14:textId="77777777" w:rsidR="005F7EA5" w:rsidRDefault="00E947E1">
            <w:pPr>
              <w:pStyle w:val="TableParagraph"/>
              <w:spacing w:line="270" w:lineRule="exact"/>
              <w:ind w:right="185"/>
              <w:jc w:val="right"/>
              <w:rPr>
                <w:sz w:val="24"/>
              </w:rPr>
            </w:pPr>
            <w:r>
              <w:rPr>
                <w:sz w:val="24"/>
              </w:rPr>
              <w:t>66.</w:t>
            </w:r>
          </w:p>
        </w:tc>
        <w:tc>
          <w:tcPr>
            <w:tcW w:w="3543" w:type="dxa"/>
          </w:tcPr>
          <w:p w14:paraId="4154BC01" w14:textId="77777777" w:rsidR="005F7EA5" w:rsidRDefault="00E947E1">
            <w:pPr>
              <w:pStyle w:val="TableParagraph"/>
              <w:spacing w:line="270" w:lineRule="exact"/>
              <w:ind w:left="103"/>
              <w:rPr>
                <w:sz w:val="24"/>
              </w:rPr>
            </w:pPr>
            <w:r>
              <w:rPr>
                <w:sz w:val="24"/>
              </w:rPr>
              <w:t>Prof.Dr.Burhanettin IŞIKLI</w:t>
            </w:r>
          </w:p>
        </w:tc>
        <w:tc>
          <w:tcPr>
            <w:tcW w:w="2552" w:type="dxa"/>
          </w:tcPr>
          <w:p w14:paraId="6ABD4A1A" w14:textId="77777777" w:rsidR="005F7EA5" w:rsidRDefault="00E947E1">
            <w:pPr>
              <w:pStyle w:val="TableParagraph"/>
              <w:spacing w:line="270" w:lineRule="exact"/>
              <w:ind w:left="105"/>
              <w:rPr>
                <w:sz w:val="24"/>
              </w:rPr>
            </w:pPr>
            <w:r>
              <w:rPr>
                <w:sz w:val="24"/>
              </w:rPr>
              <w:t>Ölüm İstatistikleri</w:t>
            </w:r>
          </w:p>
        </w:tc>
        <w:tc>
          <w:tcPr>
            <w:tcW w:w="7657" w:type="dxa"/>
          </w:tcPr>
          <w:p w14:paraId="7AD0BC2E" w14:textId="77777777" w:rsidR="005F7EA5" w:rsidRDefault="00E947E1">
            <w:pPr>
              <w:pStyle w:val="TableParagraph"/>
              <w:spacing w:line="270" w:lineRule="exact"/>
              <w:ind w:left="105"/>
              <w:rPr>
                <w:sz w:val="24"/>
              </w:rPr>
            </w:pPr>
            <w:r>
              <w:rPr>
                <w:sz w:val="24"/>
              </w:rPr>
              <w:t>Death Statistics</w:t>
            </w:r>
          </w:p>
        </w:tc>
      </w:tr>
      <w:tr w:rsidR="005F7EA5" w14:paraId="44E56732" w14:textId="77777777">
        <w:trPr>
          <w:trHeight w:hRule="exact" w:val="286"/>
        </w:trPr>
        <w:tc>
          <w:tcPr>
            <w:tcW w:w="960" w:type="dxa"/>
          </w:tcPr>
          <w:p w14:paraId="31EB9304" w14:textId="77777777" w:rsidR="005F7EA5" w:rsidRDefault="00E947E1">
            <w:pPr>
              <w:pStyle w:val="TableParagraph"/>
              <w:spacing w:line="270" w:lineRule="exact"/>
              <w:ind w:right="185"/>
              <w:jc w:val="right"/>
              <w:rPr>
                <w:sz w:val="24"/>
              </w:rPr>
            </w:pPr>
            <w:r>
              <w:rPr>
                <w:sz w:val="24"/>
              </w:rPr>
              <w:t>67.</w:t>
            </w:r>
          </w:p>
        </w:tc>
        <w:tc>
          <w:tcPr>
            <w:tcW w:w="3543" w:type="dxa"/>
          </w:tcPr>
          <w:p w14:paraId="3573C2B1" w14:textId="77777777" w:rsidR="005F7EA5" w:rsidRDefault="00E947E1">
            <w:pPr>
              <w:pStyle w:val="TableParagraph"/>
              <w:spacing w:line="270" w:lineRule="exact"/>
              <w:ind w:left="103"/>
              <w:rPr>
                <w:sz w:val="24"/>
              </w:rPr>
            </w:pPr>
            <w:r>
              <w:rPr>
                <w:sz w:val="24"/>
              </w:rPr>
              <w:t>Prof.Dr.Burhanettin IŞIKLI</w:t>
            </w:r>
          </w:p>
        </w:tc>
        <w:tc>
          <w:tcPr>
            <w:tcW w:w="2552" w:type="dxa"/>
          </w:tcPr>
          <w:p w14:paraId="3500C9A8" w14:textId="77777777" w:rsidR="005F7EA5" w:rsidRDefault="00E947E1">
            <w:pPr>
              <w:pStyle w:val="TableParagraph"/>
              <w:spacing w:line="270" w:lineRule="exact"/>
              <w:ind w:left="105"/>
              <w:rPr>
                <w:sz w:val="24"/>
              </w:rPr>
            </w:pPr>
            <w:r>
              <w:rPr>
                <w:sz w:val="24"/>
              </w:rPr>
              <w:t>Çocukluk Çağı Ölüm</w:t>
            </w:r>
          </w:p>
        </w:tc>
        <w:tc>
          <w:tcPr>
            <w:tcW w:w="7657" w:type="dxa"/>
          </w:tcPr>
          <w:p w14:paraId="7A450533" w14:textId="77777777" w:rsidR="005F7EA5" w:rsidRDefault="00E947E1">
            <w:pPr>
              <w:pStyle w:val="TableParagraph"/>
              <w:spacing w:line="270" w:lineRule="exact"/>
              <w:ind w:left="105"/>
              <w:rPr>
                <w:sz w:val="24"/>
              </w:rPr>
            </w:pPr>
            <w:r>
              <w:rPr>
                <w:sz w:val="24"/>
              </w:rPr>
              <w:t>Childhood Death Rates</w:t>
            </w:r>
          </w:p>
        </w:tc>
      </w:tr>
    </w:tbl>
    <w:p w14:paraId="2FB4B1C5" w14:textId="77777777" w:rsidR="005F7EA5" w:rsidRDefault="005F7EA5">
      <w:pPr>
        <w:spacing w:line="270" w:lineRule="exact"/>
        <w:rPr>
          <w:sz w:val="24"/>
        </w:rPr>
        <w:sectPr w:rsidR="005F7EA5">
          <w:pgSz w:w="16840" w:h="11910" w:orient="landscape"/>
          <w:pgMar w:top="1100" w:right="700" w:bottom="280" w:left="1200" w:header="708" w:footer="708" w:gutter="0"/>
          <w:cols w:space="708"/>
        </w:sectPr>
      </w:pPr>
    </w:p>
    <w:p w14:paraId="4214ACC8"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39CB3FD2" w14:textId="77777777">
        <w:trPr>
          <w:trHeight w:hRule="exact" w:val="564"/>
        </w:trPr>
        <w:tc>
          <w:tcPr>
            <w:tcW w:w="960" w:type="dxa"/>
          </w:tcPr>
          <w:p w14:paraId="2E3542CF" w14:textId="77777777" w:rsidR="005F7EA5" w:rsidRDefault="005F7EA5"/>
        </w:tc>
        <w:tc>
          <w:tcPr>
            <w:tcW w:w="3543" w:type="dxa"/>
          </w:tcPr>
          <w:p w14:paraId="4C50C3FC" w14:textId="77777777" w:rsidR="005F7EA5" w:rsidRDefault="005F7EA5"/>
        </w:tc>
        <w:tc>
          <w:tcPr>
            <w:tcW w:w="2552" w:type="dxa"/>
          </w:tcPr>
          <w:p w14:paraId="517B6AA5" w14:textId="77777777" w:rsidR="005F7EA5" w:rsidRDefault="00E947E1">
            <w:pPr>
              <w:pStyle w:val="TableParagraph"/>
              <w:spacing w:line="273" w:lineRule="exact"/>
              <w:ind w:left="105"/>
              <w:rPr>
                <w:sz w:val="24"/>
              </w:rPr>
            </w:pPr>
            <w:r>
              <w:rPr>
                <w:sz w:val="24"/>
              </w:rPr>
              <w:t>Hızları</w:t>
            </w:r>
          </w:p>
        </w:tc>
        <w:tc>
          <w:tcPr>
            <w:tcW w:w="7657" w:type="dxa"/>
          </w:tcPr>
          <w:p w14:paraId="06B71C74" w14:textId="77777777" w:rsidR="005F7EA5" w:rsidRDefault="005F7EA5"/>
        </w:tc>
      </w:tr>
      <w:tr w:rsidR="005F7EA5" w14:paraId="1085769A" w14:textId="77777777">
        <w:trPr>
          <w:trHeight w:hRule="exact" w:val="562"/>
        </w:trPr>
        <w:tc>
          <w:tcPr>
            <w:tcW w:w="960" w:type="dxa"/>
          </w:tcPr>
          <w:p w14:paraId="455C1F2D" w14:textId="77777777" w:rsidR="005F7EA5" w:rsidRDefault="00E947E1">
            <w:pPr>
              <w:pStyle w:val="TableParagraph"/>
              <w:spacing w:line="270" w:lineRule="exact"/>
              <w:ind w:right="185"/>
              <w:jc w:val="right"/>
              <w:rPr>
                <w:sz w:val="24"/>
              </w:rPr>
            </w:pPr>
            <w:r>
              <w:rPr>
                <w:sz w:val="24"/>
              </w:rPr>
              <w:t>68.</w:t>
            </w:r>
          </w:p>
        </w:tc>
        <w:tc>
          <w:tcPr>
            <w:tcW w:w="3543" w:type="dxa"/>
          </w:tcPr>
          <w:p w14:paraId="7A24CA8D" w14:textId="77777777" w:rsidR="005F7EA5" w:rsidRDefault="00E947E1">
            <w:pPr>
              <w:pStyle w:val="TableParagraph"/>
              <w:spacing w:line="270" w:lineRule="exact"/>
              <w:ind w:left="103"/>
              <w:rPr>
                <w:sz w:val="24"/>
              </w:rPr>
            </w:pPr>
            <w:r>
              <w:rPr>
                <w:sz w:val="24"/>
              </w:rPr>
              <w:t>Prof.Dr.Burhanettin IŞIKLI</w:t>
            </w:r>
          </w:p>
        </w:tc>
        <w:tc>
          <w:tcPr>
            <w:tcW w:w="2552" w:type="dxa"/>
          </w:tcPr>
          <w:p w14:paraId="707B6ED1" w14:textId="77777777" w:rsidR="005F7EA5" w:rsidRDefault="00E947E1">
            <w:pPr>
              <w:pStyle w:val="TableParagraph"/>
              <w:spacing w:line="270" w:lineRule="exact"/>
              <w:ind w:left="105"/>
              <w:rPr>
                <w:sz w:val="24"/>
              </w:rPr>
            </w:pPr>
            <w:r>
              <w:rPr>
                <w:sz w:val="24"/>
              </w:rPr>
              <w:t>Hastalık İstatistikleri</w:t>
            </w:r>
          </w:p>
        </w:tc>
        <w:tc>
          <w:tcPr>
            <w:tcW w:w="7657" w:type="dxa"/>
          </w:tcPr>
          <w:p w14:paraId="4A5741D5" w14:textId="77777777" w:rsidR="005F7EA5" w:rsidRDefault="00E947E1">
            <w:pPr>
              <w:pStyle w:val="TableParagraph"/>
              <w:spacing w:line="270" w:lineRule="exact"/>
              <w:ind w:left="105"/>
              <w:rPr>
                <w:sz w:val="24"/>
              </w:rPr>
            </w:pPr>
            <w:r>
              <w:rPr>
                <w:sz w:val="24"/>
              </w:rPr>
              <w:t>Disease Statistics</w:t>
            </w:r>
          </w:p>
        </w:tc>
      </w:tr>
      <w:tr w:rsidR="005F7EA5" w14:paraId="71F6834A" w14:textId="77777777">
        <w:trPr>
          <w:trHeight w:hRule="exact" w:val="838"/>
        </w:trPr>
        <w:tc>
          <w:tcPr>
            <w:tcW w:w="960" w:type="dxa"/>
          </w:tcPr>
          <w:p w14:paraId="6B23ACD6" w14:textId="77777777" w:rsidR="005F7EA5" w:rsidRDefault="00E947E1">
            <w:pPr>
              <w:pStyle w:val="TableParagraph"/>
              <w:spacing w:line="270" w:lineRule="exact"/>
              <w:ind w:right="185"/>
              <w:jc w:val="right"/>
              <w:rPr>
                <w:sz w:val="24"/>
              </w:rPr>
            </w:pPr>
            <w:r>
              <w:rPr>
                <w:sz w:val="24"/>
              </w:rPr>
              <w:t>69.</w:t>
            </w:r>
          </w:p>
        </w:tc>
        <w:tc>
          <w:tcPr>
            <w:tcW w:w="3543" w:type="dxa"/>
          </w:tcPr>
          <w:p w14:paraId="52AA851A" w14:textId="77777777" w:rsidR="005F7EA5" w:rsidRDefault="00E947E1">
            <w:pPr>
              <w:pStyle w:val="TableParagraph"/>
              <w:spacing w:line="270" w:lineRule="exact"/>
              <w:ind w:left="103"/>
              <w:rPr>
                <w:sz w:val="24"/>
              </w:rPr>
            </w:pPr>
            <w:r>
              <w:rPr>
                <w:sz w:val="24"/>
              </w:rPr>
              <w:t>Prof.Dr.Burhanettin IŞIKLI</w:t>
            </w:r>
          </w:p>
        </w:tc>
        <w:tc>
          <w:tcPr>
            <w:tcW w:w="2552" w:type="dxa"/>
          </w:tcPr>
          <w:p w14:paraId="72C11DEB" w14:textId="77777777" w:rsidR="005F7EA5" w:rsidRDefault="00E947E1">
            <w:pPr>
              <w:pStyle w:val="TableParagraph"/>
              <w:ind w:left="105" w:right="197"/>
              <w:rPr>
                <w:sz w:val="24"/>
              </w:rPr>
            </w:pPr>
            <w:r>
              <w:rPr>
                <w:sz w:val="24"/>
              </w:rPr>
              <w:t>Hayat Tabloları, Nüfus piramidi</w:t>
            </w:r>
          </w:p>
        </w:tc>
        <w:tc>
          <w:tcPr>
            <w:tcW w:w="7657" w:type="dxa"/>
          </w:tcPr>
          <w:p w14:paraId="75A5BAA7" w14:textId="77777777" w:rsidR="005F7EA5" w:rsidRDefault="00E947E1">
            <w:pPr>
              <w:pStyle w:val="TableParagraph"/>
              <w:spacing w:line="270" w:lineRule="exact"/>
              <w:ind w:left="105"/>
              <w:rPr>
                <w:sz w:val="24"/>
              </w:rPr>
            </w:pPr>
            <w:r>
              <w:rPr>
                <w:sz w:val="24"/>
              </w:rPr>
              <w:t>Life Tables, Population piramid</w:t>
            </w:r>
          </w:p>
        </w:tc>
      </w:tr>
      <w:tr w:rsidR="005F7EA5" w14:paraId="145F21F9" w14:textId="77777777">
        <w:trPr>
          <w:trHeight w:hRule="exact" w:val="838"/>
        </w:trPr>
        <w:tc>
          <w:tcPr>
            <w:tcW w:w="960" w:type="dxa"/>
          </w:tcPr>
          <w:p w14:paraId="19179A02" w14:textId="77777777" w:rsidR="005F7EA5" w:rsidRDefault="00E947E1">
            <w:pPr>
              <w:pStyle w:val="TableParagraph"/>
              <w:spacing w:line="270" w:lineRule="exact"/>
              <w:ind w:right="185"/>
              <w:jc w:val="right"/>
              <w:rPr>
                <w:sz w:val="24"/>
              </w:rPr>
            </w:pPr>
            <w:r>
              <w:rPr>
                <w:sz w:val="24"/>
              </w:rPr>
              <w:t>70.</w:t>
            </w:r>
          </w:p>
        </w:tc>
        <w:tc>
          <w:tcPr>
            <w:tcW w:w="3543" w:type="dxa"/>
          </w:tcPr>
          <w:p w14:paraId="397BF666" w14:textId="77777777" w:rsidR="005F7EA5" w:rsidRDefault="00E947E1">
            <w:pPr>
              <w:pStyle w:val="TableParagraph"/>
              <w:spacing w:line="270" w:lineRule="exact"/>
              <w:ind w:left="103"/>
              <w:rPr>
                <w:sz w:val="24"/>
              </w:rPr>
            </w:pPr>
            <w:r>
              <w:rPr>
                <w:sz w:val="24"/>
              </w:rPr>
              <w:t>Prof.Dr.Burhanettin IŞIKLI</w:t>
            </w:r>
          </w:p>
        </w:tc>
        <w:tc>
          <w:tcPr>
            <w:tcW w:w="2552" w:type="dxa"/>
          </w:tcPr>
          <w:p w14:paraId="63A87F52" w14:textId="77777777" w:rsidR="005F7EA5" w:rsidRDefault="00E947E1">
            <w:pPr>
              <w:pStyle w:val="TableParagraph"/>
              <w:ind w:left="105"/>
              <w:rPr>
                <w:sz w:val="24"/>
              </w:rPr>
            </w:pPr>
            <w:r>
              <w:rPr>
                <w:sz w:val="24"/>
              </w:rPr>
              <w:t>Doğrudan Standardizasyon</w:t>
            </w:r>
          </w:p>
        </w:tc>
        <w:tc>
          <w:tcPr>
            <w:tcW w:w="7657" w:type="dxa"/>
          </w:tcPr>
          <w:p w14:paraId="52294594" w14:textId="77777777" w:rsidR="005F7EA5" w:rsidRDefault="00E947E1">
            <w:pPr>
              <w:pStyle w:val="TableParagraph"/>
              <w:spacing w:line="270" w:lineRule="exact"/>
              <w:ind w:left="105"/>
              <w:rPr>
                <w:sz w:val="24"/>
              </w:rPr>
            </w:pPr>
            <w:r>
              <w:rPr>
                <w:sz w:val="24"/>
              </w:rPr>
              <w:t>Direct Standardization</w:t>
            </w:r>
          </w:p>
        </w:tc>
      </w:tr>
      <w:tr w:rsidR="005F7EA5" w14:paraId="7DC03BCD" w14:textId="77777777">
        <w:trPr>
          <w:trHeight w:hRule="exact" w:val="838"/>
        </w:trPr>
        <w:tc>
          <w:tcPr>
            <w:tcW w:w="960" w:type="dxa"/>
          </w:tcPr>
          <w:p w14:paraId="20A713D1" w14:textId="77777777" w:rsidR="005F7EA5" w:rsidRDefault="00E947E1">
            <w:pPr>
              <w:pStyle w:val="TableParagraph"/>
              <w:spacing w:line="270" w:lineRule="exact"/>
              <w:ind w:right="185"/>
              <w:jc w:val="right"/>
              <w:rPr>
                <w:sz w:val="24"/>
              </w:rPr>
            </w:pPr>
            <w:r>
              <w:rPr>
                <w:sz w:val="24"/>
              </w:rPr>
              <w:t>71.</w:t>
            </w:r>
          </w:p>
        </w:tc>
        <w:tc>
          <w:tcPr>
            <w:tcW w:w="3543" w:type="dxa"/>
          </w:tcPr>
          <w:p w14:paraId="44B001E8" w14:textId="77777777" w:rsidR="005F7EA5" w:rsidRDefault="00E947E1">
            <w:pPr>
              <w:pStyle w:val="TableParagraph"/>
              <w:spacing w:line="270" w:lineRule="exact"/>
              <w:ind w:left="103"/>
              <w:rPr>
                <w:sz w:val="24"/>
              </w:rPr>
            </w:pPr>
            <w:r>
              <w:rPr>
                <w:sz w:val="24"/>
              </w:rPr>
              <w:t>Prof.Dr.Burhanettin IŞIKLI</w:t>
            </w:r>
          </w:p>
        </w:tc>
        <w:tc>
          <w:tcPr>
            <w:tcW w:w="2552" w:type="dxa"/>
          </w:tcPr>
          <w:p w14:paraId="2F45F7FA" w14:textId="77777777" w:rsidR="005F7EA5" w:rsidRDefault="00E947E1">
            <w:pPr>
              <w:pStyle w:val="TableParagraph"/>
              <w:ind w:left="105" w:right="477"/>
              <w:rPr>
                <w:sz w:val="24"/>
              </w:rPr>
            </w:pPr>
            <w:r>
              <w:rPr>
                <w:sz w:val="24"/>
              </w:rPr>
              <w:t>Dolaylı Standardizasyon</w:t>
            </w:r>
          </w:p>
        </w:tc>
        <w:tc>
          <w:tcPr>
            <w:tcW w:w="7657" w:type="dxa"/>
          </w:tcPr>
          <w:p w14:paraId="2A46EB5E" w14:textId="77777777" w:rsidR="005F7EA5" w:rsidRDefault="00E947E1">
            <w:pPr>
              <w:pStyle w:val="TableParagraph"/>
              <w:spacing w:line="270" w:lineRule="exact"/>
              <w:ind w:left="105"/>
              <w:rPr>
                <w:sz w:val="24"/>
              </w:rPr>
            </w:pPr>
            <w:r>
              <w:rPr>
                <w:sz w:val="24"/>
              </w:rPr>
              <w:t>Indirect Standardization</w:t>
            </w:r>
          </w:p>
        </w:tc>
      </w:tr>
      <w:tr w:rsidR="005F7EA5" w14:paraId="0FB29996" w14:textId="77777777">
        <w:trPr>
          <w:trHeight w:hRule="exact" w:val="562"/>
        </w:trPr>
        <w:tc>
          <w:tcPr>
            <w:tcW w:w="960" w:type="dxa"/>
          </w:tcPr>
          <w:p w14:paraId="52C332B0" w14:textId="77777777" w:rsidR="005F7EA5" w:rsidRDefault="00E947E1">
            <w:pPr>
              <w:pStyle w:val="TableParagraph"/>
              <w:spacing w:line="270" w:lineRule="exact"/>
              <w:ind w:right="185"/>
              <w:jc w:val="right"/>
              <w:rPr>
                <w:sz w:val="24"/>
              </w:rPr>
            </w:pPr>
            <w:r>
              <w:rPr>
                <w:sz w:val="24"/>
              </w:rPr>
              <w:t>72.</w:t>
            </w:r>
          </w:p>
        </w:tc>
        <w:tc>
          <w:tcPr>
            <w:tcW w:w="3543" w:type="dxa"/>
          </w:tcPr>
          <w:p w14:paraId="257C76A9" w14:textId="77777777" w:rsidR="005F7EA5" w:rsidRDefault="00E947E1">
            <w:pPr>
              <w:pStyle w:val="TableParagraph"/>
              <w:spacing w:line="270" w:lineRule="exact"/>
              <w:ind w:left="103"/>
              <w:rPr>
                <w:sz w:val="24"/>
              </w:rPr>
            </w:pPr>
            <w:r>
              <w:rPr>
                <w:sz w:val="24"/>
              </w:rPr>
              <w:t>Prof.Dr. Didem ARSLANTAŞ</w:t>
            </w:r>
          </w:p>
        </w:tc>
        <w:tc>
          <w:tcPr>
            <w:tcW w:w="2552" w:type="dxa"/>
          </w:tcPr>
          <w:p w14:paraId="32E0FA60" w14:textId="77777777" w:rsidR="005F7EA5" w:rsidRDefault="00E947E1">
            <w:pPr>
              <w:pStyle w:val="TableParagraph"/>
              <w:spacing w:line="270" w:lineRule="exact"/>
              <w:ind w:left="105"/>
              <w:rPr>
                <w:sz w:val="24"/>
              </w:rPr>
            </w:pPr>
            <w:r>
              <w:rPr>
                <w:sz w:val="24"/>
              </w:rPr>
              <w:t>Koruma Düzeyleri</w:t>
            </w:r>
          </w:p>
        </w:tc>
        <w:tc>
          <w:tcPr>
            <w:tcW w:w="7657" w:type="dxa"/>
          </w:tcPr>
          <w:p w14:paraId="7BF20B90" w14:textId="77777777" w:rsidR="005F7EA5" w:rsidRDefault="00E947E1">
            <w:pPr>
              <w:pStyle w:val="TableParagraph"/>
              <w:spacing w:line="270" w:lineRule="exact"/>
              <w:ind w:left="105"/>
              <w:rPr>
                <w:sz w:val="24"/>
              </w:rPr>
            </w:pPr>
            <w:r>
              <w:rPr>
                <w:sz w:val="24"/>
              </w:rPr>
              <w:t>Levels of prevention</w:t>
            </w:r>
          </w:p>
        </w:tc>
      </w:tr>
      <w:tr w:rsidR="005F7EA5" w14:paraId="3A16A1A1" w14:textId="77777777">
        <w:trPr>
          <w:trHeight w:hRule="exact" w:val="562"/>
        </w:trPr>
        <w:tc>
          <w:tcPr>
            <w:tcW w:w="960" w:type="dxa"/>
          </w:tcPr>
          <w:p w14:paraId="51BAD626" w14:textId="77777777" w:rsidR="005F7EA5" w:rsidRDefault="00E947E1">
            <w:pPr>
              <w:pStyle w:val="TableParagraph"/>
              <w:spacing w:line="270" w:lineRule="exact"/>
              <w:ind w:right="185"/>
              <w:jc w:val="right"/>
              <w:rPr>
                <w:sz w:val="24"/>
              </w:rPr>
            </w:pPr>
            <w:r>
              <w:rPr>
                <w:sz w:val="24"/>
              </w:rPr>
              <w:t>73.</w:t>
            </w:r>
          </w:p>
        </w:tc>
        <w:tc>
          <w:tcPr>
            <w:tcW w:w="3543" w:type="dxa"/>
          </w:tcPr>
          <w:p w14:paraId="07B654A9" w14:textId="77777777" w:rsidR="005F7EA5" w:rsidRDefault="00E947E1">
            <w:pPr>
              <w:pStyle w:val="TableParagraph"/>
              <w:spacing w:line="270" w:lineRule="exact"/>
              <w:ind w:left="103"/>
              <w:rPr>
                <w:sz w:val="24"/>
              </w:rPr>
            </w:pPr>
            <w:r>
              <w:rPr>
                <w:sz w:val="24"/>
              </w:rPr>
              <w:t>Prof.Dr. Didem ARSLANTAŞ</w:t>
            </w:r>
          </w:p>
        </w:tc>
        <w:tc>
          <w:tcPr>
            <w:tcW w:w="2552" w:type="dxa"/>
          </w:tcPr>
          <w:p w14:paraId="78DA9D99" w14:textId="77777777" w:rsidR="005F7EA5" w:rsidRDefault="00E947E1">
            <w:pPr>
              <w:pStyle w:val="TableParagraph"/>
              <w:spacing w:line="270" w:lineRule="exact"/>
              <w:ind w:left="105"/>
              <w:rPr>
                <w:sz w:val="24"/>
              </w:rPr>
            </w:pPr>
            <w:r>
              <w:rPr>
                <w:sz w:val="24"/>
              </w:rPr>
              <w:t>Toplumsal Yaşlanma</w:t>
            </w:r>
          </w:p>
        </w:tc>
        <w:tc>
          <w:tcPr>
            <w:tcW w:w="7657" w:type="dxa"/>
          </w:tcPr>
          <w:p w14:paraId="75DCFE59" w14:textId="77777777" w:rsidR="005F7EA5" w:rsidRDefault="00E947E1">
            <w:pPr>
              <w:pStyle w:val="TableParagraph"/>
              <w:spacing w:line="270" w:lineRule="exact"/>
              <w:ind w:left="105"/>
              <w:rPr>
                <w:sz w:val="24"/>
              </w:rPr>
            </w:pPr>
            <w:r>
              <w:rPr>
                <w:sz w:val="24"/>
              </w:rPr>
              <w:t>Population aging</w:t>
            </w:r>
          </w:p>
        </w:tc>
      </w:tr>
      <w:tr w:rsidR="005F7EA5" w14:paraId="2F2818D8" w14:textId="77777777">
        <w:trPr>
          <w:trHeight w:hRule="exact" w:val="840"/>
        </w:trPr>
        <w:tc>
          <w:tcPr>
            <w:tcW w:w="960" w:type="dxa"/>
          </w:tcPr>
          <w:p w14:paraId="11437CBA" w14:textId="77777777" w:rsidR="005F7EA5" w:rsidRDefault="00E947E1">
            <w:pPr>
              <w:pStyle w:val="TableParagraph"/>
              <w:spacing w:line="273" w:lineRule="exact"/>
              <w:ind w:right="185"/>
              <w:jc w:val="right"/>
              <w:rPr>
                <w:sz w:val="24"/>
              </w:rPr>
            </w:pPr>
            <w:r>
              <w:rPr>
                <w:sz w:val="24"/>
              </w:rPr>
              <w:t>74.</w:t>
            </w:r>
          </w:p>
        </w:tc>
        <w:tc>
          <w:tcPr>
            <w:tcW w:w="3543" w:type="dxa"/>
          </w:tcPr>
          <w:p w14:paraId="651499E0" w14:textId="77777777" w:rsidR="005F7EA5" w:rsidRDefault="00E947E1">
            <w:pPr>
              <w:pStyle w:val="TableParagraph"/>
              <w:spacing w:line="273" w:lineRule="exact"/>
              <w:ind w:left="103"/>
              <w:rPr>
                <w:sz w:val="24"/>
              </w:rPr>
            </w:pPr>
            <w:r>
              <w:rPr>
                <w:sz w:val="24"/>
              </w:rPr>
              <w:t>Prof.Dr. Didem ARSLANTAŞ</w:t>
            </w:r>
          </w:p>
        </w:tc>
        <w:tc>
          <w:tcPr>
            <w:tcW w:w="2552" w:type="dxa"/>
          </w:tcPr>
          <w:p w14:paraId="626009F4" w14:textId="77777777" w:rsidR="005F7EA5" w:rsidRDefault="00E947E1">
            <w:pPr>
              <w:pStyle w:val="TableParagraph"/>
              <w:ind w:left="105" w:right="217"/>
              <w:rPr>
                <w:sz w:val="24"/>
              </w:rPr>
            </w:pPr>
            <w:r>
              <w:rPr>
                <w:sz w:val="24"/>
              </w:rPr>
              <w:t>Sağlıkla İlişkili Yaşam Kalitesi</w:t>
            </w:r>
          </w:p>
        </w:tc>
        <w:tc>
          <w:tcPr>
            <w:tcW w:w="7657" w:type="dxa"/>
          </w:tcPr>
          <w:p w14:paraId="196ABED8" w14:textId="77777777" w:rsidR="005F7EA5" w:rsidRDefault="00E947E1">
            <w:pPr>
              <w:pStyle w:val="TableParagraph"/>
              <w:spacing w:line="273" w:lineRule="exact"/>
              <w:ind w:left="105"/>
              <w:rPr>
                <w:sz w:val="24"/>
              </w:rPr>
            </w:pPr>
            <w:r>
              <w:rPr>
                <w:sz w:val="24"/>
              </w:rPr>
              <w:t>Quality of life health related</w:t>
            </w:r>
          </w:p>
        </w:tc>
      </w:tr>
      <w:tr w:rsidR="005F7EA5" w14:paraId="1456FAED" w14:textId="77777777">
        <w:trPr>
          <w:trHeight w:hRule="exact" w:val="1114"/>
        </w:trPr>
        <w:tc>
          <w:tcPr>
            <w:tcW w:w="960" w:type="dxa"/>
          </w:tcPr>
          <w:p w14:paraId="304DEF09" w14:textId="77777777" w:rsidR="005F7EA5" w:rsidRDefault="00E947E1">
            <w:pPr>
              <w:pStyle w:val="TableParagraph"/>
              <w:spacing w:line="270" w:lineRule="exact"/>
              <w:ind w:right="185"/>
              <w:jc w:val="right"/>
              <w:rPr>
                <w:sz w:val="24"/>
              </w:rPr>
            </w:pPr>
            <w:r>
              <w:rPr>
                <w:sz w:val="24"/>
              </w:rPr>
              <w:t>75.</w:t>
            </w:r>
          </w:p>
        </w:tc>
        <w:tc>
          <w:tcPr>
            <w:tcW w:w="3543" w:type="dxa"/>
          </w:tcPr>
          <w:p w14:paraId="38D7FA92" w14:textId="77777777" w:rsidR="005F7EA5" w:rsidRDefault="00E947E1">
            <w:pPr>
              <w:pStyle w:val="TableParagraph"/>
              <w:spacing w:line="270" w:lineRule="exact"/>
              <w:ind w:left="103"/>
              <w:rPr>
                <w:sz w:val="24"/>
              </w:rPr>
            </w:pPr>
            <w:r>
              <w:rPr>
                <w:sz w:val="24"/>
              </w:rPr>
              <w:t>Prof.Dr. Didem ARSLANTAŞ</w:t>
            </w:r>
          </w:p>
        </w:tc>
        <w:tc>
          <w:tcPr>
            <w:tcW w:w="2552" w:type="dxa"/>
          </w:tcPr>
          <w:p w14:paraId="50B485C2" w14:textId="77777777" w:rsidR="005F7EA5" w:rsidRDefault="00E947E1">
            <w:pPr>
              <w:pStyle w:val="TableParagraph"/>
              <w:ind w:left="105" w:right="597"/>
              <w:rPr>
                <w:sz w:val="24"/>
              </w:rPr>
            </w:pPr>
            <w:r>
              <w:rPr>
                <w:sz w:val="24"/>
              </w:rPr>
              <w:t>Kronik Dejeneratif Hastalıkların Epidemiyolojisi</w:t>
            </w:r>
          </w:p>
        </w:tc>
        <w:tc>
          <w:tcPr>
            <w:tcW w:w="7657" w:type="dxa"/>
          </w:tcPr>
          <w:p w14:paraId="387C51B2" w14:textId="77777777" w:rsidR="005F7EA5" w:rsidRDefault="00E947E1">
            <w:pPr>
              <w:pStyle w:val="TableParagraph"/>
              <w:spacing w:line="270" w:lineRule="exact"/>
              <w:ind w:left="105"/>
              <w:rPr>
                <w:sz w:val="24"/>
              </w:rPr>
            </w:pPr>
            <w:r>
              <w:rPr>
                <w:sz w:val="24"/>
              </w:rPr>
              <w:t>Epidemiology of non communicable disease</w:t>
            </w:r>
          </w:p>
        </w:tc>
      </w:tr>
      <w:tr w:rsidR="005F7EA5" w14:paraId="4EE7FF2B" w14:textId="77777777">
        <w:trPr>
          <w:trHeight w:hRule="exact" w:val="1114"/>
        </w:trPr>
        <w:tc>
          <w:tcPr>
            <w:tcW w:w="960" w:type="dxa"/>
          </w:tcPr>
          <w:p w14:paraId="67E500BB" w14:textId="77777777" w:rsidR="005F7EA5" w:rsidRDefault="00E947E1">
            <w:pPr>
              <w:pStyle w:val="TableParagraph"/>
              <w:spacing w:line="270" w:lineRule="exact"/>
              <w:ind w:right="185"/>
              <w:jc w:val="right"/>
              <w:rPr>
                <w:sz w:val="24"/>
              </w:rPr>
            </w:pPr>
            <w:r>
              <w:rPr>
                <w:sz w:val="24"/>
              </w:rPr>
              <w:t>76.</w:t>
            </w:r>
          </w:p>
        </w:tc>
        <w:tc>
          <w:tcPr>
            <w:tcW w:w="3543" w:type="dxa"/>
          </w:tcPr>
          <w:p w14:paraId="5759ED55" w14:textId="77777777" w:rsidR="005F7EA5" w:rsidRDefault="00E947E1">
            <w:pPr>
              <w:pStyle w:val="TableParagraph"/>
              <w:spacing w:line="270" w:lineRule="exact"/>
              <w:ind w:left="103"/>
              <w:rPr>
                <w:sz w:val="24"/>
              </w:rPr>
            </w:pPr>
            <w:r>
              <w:rPr>
                <w:sz w:val="24"/>
              </w:rPr>
              <w:t>Prof.Dr. Didem ARSLANTAŞ</w:t>
            </w:r>
          </w:p>
        </w:tc>
        <w:tc>
          <w:tcPr>
            <w:tcW w:w="2552" w:type="dxa"/>
          </w:tcPr>
          <w:p w14:paraId="2FF2C932" w14:textId="77777777" w:rsidR="005F7EA5" w:rsidRDefault="00E947E1">
            <w:pPr>
              <w:pStyle w:val="TableParagraph"/>
              <w:ind w:left="105" w:right="883"/>
              <w:rPr>
                <w:sz w:val="24"/>
              </w:rPr>
            </w:pPr>
            <w:r>
              <w:rPr>
                <w:sz w:val="24"/>
              </w:rPr>
              <w:t>Kalp-Damar Hastalıkları Epidemiyolojisi</w:t>
            </w:r>
          </w:p>
        </w:tc>
        <w:tc>
          <w:tcPr>
            <w:tcW w:w="7657" w:type="dxa"/>
          </w:tcPr>
          <w:p w14:paraId="101D4B8C" w14:textId="77777777" w:rsidR="005F7EA5" w:rsidRDefault="00E947E1">
            <w:pPr>
              <w:pStyle w:val="TableParagraph"/>
              <w:spacing w:line="270" w:lineRule="exact"/>
              <w:ind w:left="105"/>
              <w:rPr>
                <w:sz w:val="24"/>
              </w:rPr>
            </w:pPr>
            <w:r>
              <w:rPr>
                <w:sz w:val="24"/>
              </w:rPr>
              <w:t>Epidemiology of  cardiovascular disease</w:t>
            </w:r>
          </w:p>
        </w:tc>
      </w:tr>
      <w:tr w:rsidR="005F7EA5" w14:paraId="31E4095B" w14:textId="77777777">
        <w:trPr>
          <w:trHeight w:hRule="exact" w:val="562"/>
        </w:trPr>
        <w:tc>
          <w:tcPr>
            <w:tcW w:w="960" w:type="dxa"/>
          </w:tcPr>
          <w:p w14:paraId="3534EF23" w14:textId="77777777" w:rsidR="005F7EA5" w:rsidRDefault="00E947E1">
            <w:pPr>
              <w:pStyle w:val="TableParagraph"/>
              <w:spacing w:line="270" w:lineRule="exact"/>
              <w:ind w:right="185"/>
              <w:jc w:val="right"/>
              <w:rPr>
                <w:sz w:val="24"/>
              </w:rPr>
            </w:pPr>
            <w:r>
              <w:rPr>
                <w:sz w:val="24"/>
              </w:rPr>
              <w:t>77.</w:t>
            </w:r>
          </w:p>
        </w:tc>
        <w:tc>
          <w:tcPr>
            <w:tcW w:w="3543" w:type="dxa"/>
          </w:tcPr>
          <w:p w14:paraId="4AC6D560" w14:textId="77777777" w:rsidR="005F7EA5" w:rsidRDefault="00E947E1">
            <w:pPr>
              <w:pStyle w:val="TableParagraph"/>
              <w:spacing w:line="270" w:lineRule="exact"/>
              <w:ind w:left="103"/>
              <w:rPr>
                <w:sz w:val="24"/>
              </w:rPr>
            </w:pPr>
            <w:r>
              <w:rPr>
                <w:sz w:val="24"/>
              </w:rPr>
              <w:t>Prof.Dr. Didem ARSLANTAŞ</w:t>
            </w:r>
          </w:p>
        </w:tc>
        <w:tc>
          <w:tcPr>
            <w:tcW w:w="2552" w:type="dxa"/>
          </w:tcPr>
          <w:p w14:paraId="48F49E8A" w14:textId="77777777" w:rsidR="005F7EA5" w:rsidRDefault="00E947E1">
            <w:pPr>
              <w:pStyle w:val="TableParagraph"/>
              <w:spacing w:line="270" w:lineRule="exact"/>
              <w:ind w:left="105"/>
              <w:rPr>
                <w:sz w:val="24"/>
              </w:rPr>
            </w:pPr>
            <w:r>
              <w:rPr>
                <w:sz w:val="24"/>
              </w:rPr>
              <w:t>Kanser Epidemiyolojisi</w:t>
            </w:r>
          </w:p>
        </w:tc>
        <w:tc>
          <w:tcPr>
            <w:tcW w:w="7657" w:type="dxa"/>
          </w:tcPr>
          <w:p w14:paraId="6B72E5BA" w14:textId="77777777" w:rsidR="005F7EA5" w:rsidRDefault="00E947E1">
            <w:pPr>
              <w:pStyle w:val="TableParagraph"/>
              <w:spacing w:line="270" w:lineRule="exact"/>
              <w:ind w:left="105"/>
              <w:rPr>
                <w:sz w:val="24"/>
              </w:rPr>
            </w:pPr>
            <w:r>
              <w:rPr>
                <w:sz w:val="24"/>
              </w:rPr>
              <w:t>Epidemiology of cancer</w:t>
            </w:r>
          </w:p>
        </w:tc>
      </w:tr>
      <w:tr w:rsidR="005F7EA5" w14:paraId="36D90493" w14:textId="77777777">
        <w:trPr>
          <w:trHeight w:hRule="exact" w:val="562"/>
        </w:trPr>
        <w:tc>
          <w:tcPr>
            <w:tcW w:w="960" w:type="dxa"/>
          </w:tcPr>
          <w:p w14:paraId="1447BA68" w14:textId="77777777" w:rsidR="005F7EA5" w:rsidRDefault="00E947E1">
            <w:pPr>
              <w:pStyle w:val="TableParagraph"/>
              <w:spacing w:line="270" w:lineRule="exact"/>
              <w:ind w:right="185"/>
              <w:jc w:val="right"/>
              <w:rPr>
                <w:sz w:val="24"/>
              </w:rPr>
            </w:pPr>
            <w:r>
              <w:rPr>
                <w:sz w:val="24"/>
              </w:rPr>
              <w:t>78.</w:t>
            </w:r>
          </w:p>
        </w:tc>
        <w:tc>
          <w:tcPr>
            <w:tcW w:w="3543" w:type="dxa"/>
          </w:tcPr>
          <w:p w14:paraId="1EC6F329" w14:textId="77777777" w:rsidR="005F7EA5" w:rsidRDefault="00E947E1">
            <w:pPr>
              <w:pStyle w:val="TableParagraph"/>
              <w:spacing w:line="270" w:lineRule="exact"/>
              <w:ind w:left="103"/>
              <w:rPr>
                <w:sz w:val="24"/>
              </w:rPr>
            </w:pPr>
            <w:r>
              <w:rPr>
                <w:sz w:val="24"/>
              </w:rPr>
              <w:t>Prof.Dr. Didem ARSLANTAŞ</w:t>
            </w:r>
          </w:p>
        </w:tc>
        <w:tc>
          <w:tcPr>
            <w:tcW w:w="2552" w:type="dxa"/>
          </w:tcPr>
          <w:p w14:paraId="516B3B65" w14:textId="77777777" w:rsidR="005F7EA5" w:rsidRDefault="00E947E1">
            <w:pPr>
              <w:pStyle w:val="TableParagraph"/>
              <w:ind w:left="105" w:right="923"/>
              <w:rPr>
                <w:sz w:val="24"/>
              </w:rPr>
            </w:pPr>
            <w:r>
              <w:rPr>
                <w:sz w:val="24"/>
              </w:rPr>
              <w:t>Osteoporoz epidemiyolojisi</w:t>
            </w:r>
          </w:p>
        </w:tc>
        <w:tc>
          <w:tcPr>
            <w:tcW w:w="7657" w:type="dxa"/>
          </w:tcPr>
          <w:p w14:paraId="19D260D1" w14:textId="77777777" w:rsidR="005F7EA5" w:rsidRDefault="00E947E1">
            <w:pPr>
              <w:pStyle w:val="TableParagraph"/>
              <w:spacing w:line="270" w:lineRule="exact"/>
              <w:ind w:left="105"/>
              <w:rPr>
                <w:sz w:val="24"/>
              </w:rPr>
            </w:pPr>
            <w:r>
              <w:rPr>
                <w:sz w:val="24"/>
              </w:rPr>
              <w:t>Epidemiology of osteoporosis</w:t>
            </w:r>
          </w:p>
        </w:tc>
      </w:tr>
    </w:tbl>
    <w:p w14:paraId="3E913C4A" w14:textId="77777777" w:rsidR="005F7EA5" w:rsidRDefault="005F7EA5">
      <w:pPr>
        <w:spacing w:line="270" w:lineRule="exact"/>
        <w:rPr>
          <w:sz w:val="24"/>
        </w:rPr>
        <w:sectPr w:rsidR="005F7EA5">
          <w:pgSz w:w="16840" w:h="11910" w:orient="landscape"/>
          <w:pgMar w:top="1100" w:right="700" w:bottom="280" w:left="1200" w:header="708" w:footer="708" w:gutter="0"/>
          <w:cols w:space="708"/>
        </w:sectPr>
      </w:pPr>
    </w:p>
    <w:p w14:paraId="64C2C842"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7484879B" w14:textId="77777777">
        <w:trPr>
          <w:trHeight w:hRule="exact" w:val="288"/>
        </w:trPr>
        <w:tc>
          <w:tcPr>
            <w:tcW w:w="960" w:type="dxa"/>
          </w:tcPr>
          <w:p w14:paraId="1F8982F7" w14:textId="77777777" w:rsidR="005F7EA5" w:rsidRDefault="005F7EA5"/>
        </w:tc>
        <w:tc>
          <w:tcPr>
            <w:tcW w:w="3543" w:type="dxa"/>
          </w:tcPr>
          <w:p w14:paraId="79720249" w14:textId="77777777" w:rsidR="005F7EA5" w:rsidRDefault="005F7EA5"/>
        </w:tc>
        <w:tc>
          <w:tcPr>
            <w:tcW w:w="2552" w:type="dxa"/>
          </w:tcPr>
          <w:p w14:paraId="25CEB271" w14:textId="77777777" w:rsidR="005F7EA5" w:rsidRDefault="005F7EA5"/>
        </w:tc>
        <w:tc>
          <w:tcPr>
            <w:tcW w:w="7657" w:type="dxa"/>
          </w:tcPr>
          <w:p w14:paraId="05A05FB6" w14:textId="77777777" w:rsidR="005F7EA5" w:rsidRDefault="005F7EA5"/>
        </w:tc>
      </w:tr>
      <w:tr w:rsidR="005F7EA5" w14:paraId="64D7A92C" w14:textId="77777777">
        <w:trPr>
          <w:trHeight w:hRule="exact" w:val="838"/>
        </w:trPr>
        <w:tc>
          <w:tcPr>
            <w:tcW w:w="960" w:type="dxa"/>
          </w:tcPr>
          <w:p w14:paraId="1B5331E2" w14:textId="77777777" w:rsidR="005F7EA5" w:rsidRDefault="00E947E1">
            <w:pPr>
              <w:pStyle w:val="TableParagraph"/>
              <w:spacing w:line="270" w:lineRule="exact"/>
              <w:ind w:right="185"/>
              <w:jc w:val="right"/>
              <w:rPr>
                <w:sz w:val="24"/>
              </w:rPr>
            </w:pPr>
            <w:r>
              <w:rPr>
                <w:sz w:val="24"/>
              </w:rPr>
              <w:t>79.</w:t>
            </w:r>
          </w:p>
        </w:tc>
        <w:tc>
          <w:tcPr>
            <w:tcW w:w="3543" w:type="dxa"/>
          </w:tcPr>
          <w:p w14:paraId="61AD6638" w14:textId="77777777" w:rsidR="005F7EA5" w:rsidRDefault="00E947E1">
            <w:pPr>
              <w:pStyle w:val="TableParagraph"/>
              <w:spacing w:line="270" w:lineRule="exact"/>
              <w:ind w:left="103"/>
              <w:rPr>
                <w:sz w:val="24"/>
              </w:rPr>
            </w:pPr>
            <w:r>
              <w:rPr>
                <w:sz w:val="24"/>
              </w:rPr>
              <w:t>Prof.Dr. Didem ARSLANTAŞ</w:t>
            </w:r>
          </w:p>
        </w:tc>
        <w:tc>
          <w:tcPr>
            <w:tcW w:w="2552" w:type="dxa"/>
          </w:tcPr>
          <w:p w14:paraId="5437583F" w14:textId="77777777" w:rsidR="005F7EA5" w:rsidRDefault="00E947E1">
            <w:pPr>
              <w:pStyle w:val="TableParagraph"/>
              <w:ind w:left="105" w:right="923"/>
              <w:rPr>
                <w:sz w:val="24"/>
              </w:rPr>
            </w:pPr>
            <w:r>
              <w:rPr>
                <w:sz w:val="24"/>
              </w:rPr>
              <w:t>Demans epidemiyolojisi</w:t>
            </w:r>
          </w:p>
        </w:tc>
        <w:tc>
          <w:tcPr>
            <w:tcW w:w="7657" w:type="dxa"/>
          </w:tcPr>
          <w:p w14:paraId="6A4143EC" w14:textId="77777777" w:rsidR="005F7EA5" w:rsidRDefault="00E947E1">
            <w:pPr>
              <w:pStyle w:val="TableParagraph"/>
              <w:spacing w:line="270" w:lineRule="exact"/>
              <w:ind w:left="105"/>
              <w:rPr>
                <w:sz w:val="24"/>
              </w:rPr>
            </w:pPr>
            <w:r>
              <w:rPr>
                <w:sz w:val="24"/>
              </w:rPr>
              <w:t>Epidemiology of dementia</w:t>
            </w:r>
          </w:p>
        </w:tc>
      </w:tr>
      <w:tr w:rsidR="005F7EA5" w14:paraId="2657AEE2" w14:textId="77777777">
        <w:trPr>
          <w:trHeight w:hRule="exact" w:val="838"/>
        </w:trPr>
        <w:tc>
          <w:tcPr>
            <w:tcW w:w="960" w:type="dxa"/>
          </w:tcPr>
          <w:p w14:paraId="4081E12A" w14:textId="77777777" w:rsidR="005F7EA5" w:rsidRDefault="00E947E1">
            <w:pPr>
              <w:pStyle w:val="TableParagraph"/>
              <w:spacing w:line="270" w:lineRule="exact"/>
              <w:ind w:right="185"/>
              <w:jc w:val="right"/>
              <w:rPr>
                <w:sz w:val="24"/>
              </w:rPr>
            </w:pPr>
            <w:r>
              <w:rPr>
                <w:sz w:val="24"/>
              </w:rPr>
              <w:t>80.</w:t>
            </w:r>
          </w:p>
        </w:tc>
        <w:tc>
          <w:tcPr>
            <w:tcW w:w="3543" w:type="dxa"/>
          </w:tcPr>
          <w:p w14:paraId="51A7DC7A" w14:textId="77777777" w:rsidR="005F7EA5" w:rsidRDefault="00E947E1">
            <w:pPr>
              <w:pStyle w:val="TableParagraph"/>
              <w:spacing w:line="270" w:lineRule="exact"/>
              <w:ind w:left="103"/>
              <w:rPr>
                <w:sz w:val="24"/>
              </w:rPr>
            </w:pPr>
            <w:r>
              <w:rPr>
                <w:sz w:val="24"/>
              </w:rPr>
              <w:t>Prof.Dr. Didem ARSLANTAŞ</w:t>
            </w:r>
          </w:p>
        </w:tc>
        <w:tc>
          <w:tcPr>
            <w:tcW w:w="2552" w:type="dxa"/>
          </w:tcPr>
          <w:p w14:paraId="2FC21474" w14:textId="77777777" w:rsidR="005F7EA5" w:rsidRDefault="00E947E1">
            <w:pPr>
              <w:pStyle w:val="TableParagraph"/>
              <w:ind w:left="105" w:right="430"/>
              <w:rPr>
                <w:sz w:val="24"/>
              </w:rPr>
            </w:pPr>
            <w:r>
              <w:rPr>
                <w:sz w:val="24"/>
              </w:rPr>
              <w:t>Diabetes Mellitus ve Epidemiyolojisi</w:t>
            </w:r>
          </w:p>
        </w:tc>
        <w:tc>
          <w:tcPr>
            <w:tcW w:w="7657" w:type="dxa"/>
          </w:tcPr>
          <w:p w14:paraId="439781B4" w14:textId="77777777" w:rsidR="005F7EA5" w:rsidRDefault="00E947E1">
            <w:pPr>
              <w:pStyle w:val="TableParagraph"/>
              <w:spacing w:line="270" w:lineRule="exact"/>
              <w:ind w:left="105"/>
              <w:rPr>
                <w:sz w:val="24"/>
              </w:rPr>
            </w:pPr>
            <w:r>
              <w:rPr>
                <w:sz w:val="24"/>
              </w:rPr>
              <w:t>Epidemiology of diabetes melliitus</w:t>
            </w:r>
          </w:p>
        </w:tc>
      </w:tr>
      <w:tr w:rsidR="005F7EA5" w14:paraId="6DDEBB4F" w14:textId="77777777">
        <w:trPr>
          <w:trHeight w:hRule="exact" w:val="838"/>
        </w:trPr>
        <w:tc>
          <w:tcPr>
            <w:tcW w:w="960" w:type="dxa"/>
          </w:tcPr>
          <w:p w14:paraId="0CDCDB70" w14:textId="77777777" w:rsidR="005F7EA5" w:rsidRDefault="00E947E1">
            <w:pPr>
              <w:pStyle w:val="TableParagraph"/>
              <w:spacing w:line="270" w:lineRule="exact"/>
              <w:ind w:right="185"/>
              <w:jc w:val="right"/>
              <w:rPr>
                <w:sz w:val="24"/>
              </w:rPr>
            </w:pPr>
            <w:r>
              <w:rPr>
                <w:sz w:val="24"/>
              </w:rPr>
              <w:t>81.</w:t>
            </w:r>
          </w:p>
        </w:tc>
        <w:tc>
          <w:tcPr>
            <w:tcW w:w="3543" w:type="dxa"/>
          </w:tcPr>
          <w:p w14:paraId="0FDB082B" w14:textId="77777777" w:rsidR="005F7EA5" w:rsidRDefault="00E947E1">
            <w:pPr>
              <w:pStyle w:val="TableParagraph"/>
              <w:spacing w:line="270" w:lineRule="exact"/>
              <w:ind w:left="103"/>
              <w:rPr>
                <w:sz w:val="24"/>
              </w:rPr>
            </w:pPr>
            <w:r>
              <w:rPr>
                <w:sz w:val="24"/>
              </w:rPr>
              <w:t>Prof.Dr. Didem ARSLANTAŞ</w:t>
            </w:r>
          </w:p>
        </w:tc>
        <w:tc>
          <w:tcPr>
            <w:tcW w:w="2552" w:type="dxa"/>
          </w:tcPr>
          <w:p w14:paraId="60D5211A" w14:textId="77777777" w:rsidR="005F7EA5" w:rsidRDefault="00E947E1">
            <w:pPr>
              <w:pStyle w:val="TableParagraph"/>
              <w:ind w:left="105" w:right="883"/>
              <w:rPr>
                <w:sz w:val="24"/>
              </w:rPr>
            </w:pPr>
            <w:r>
              <w:rPr>
                <w:sz w:val="24"/>
              </w:rPr>
              <w:t>Kazaların Epidemiyolojisi</w:t>
            </w:r>
          </w:p>
        </w:tc>
        <w:tc>
          <w:tcPr>
            <w:tcW w:w="7657" w:type="dxa"/>
          </w:tcPr>
          <w:p w14:paraId="6B63C739" w14:textId="77777777" w:rsidR="005F7EA5" w:rsidRDefault="00E947E1">
            <w:pPr>
              <w:pStyle w:val="TableParagraph"/>
              <w:spacing w:line="270" w:lineRule="exact"/>
              <w:ind w:left="105"/>
              <w:rPr>
                <w:sz w:val="24"/>
              </w:rPr>
            </w:pPr>
            <w:r>
              <w:rPr>
                <w:sz w:val="24"/>
              </w:rPr>
              <w:t>Epidemiology of injury</w:t>
            </w:r>
          </w:p>
        </w:tc>
      </w:tr>
      <w:tr w:rsidR="005F7EA5" w14:paraId="649AA220" w14:textId="77777777">
        <w:trPr>
          <w:trHeight w:hRule="exact" w:val="838"/>
        </w:trPr>
        <w:tc>
          <w:tcPr>
            <w:tcW w:w="960" w:type="dxa"/>
          </w:tcPr>
          <w:p w14:paraId="14C4AB3B" w14:textId="77777777" w:rsidR="005F7EA5" w:rsidRDefault="00E947E1">
            <w:pPr>
              <w:pStyle w:val="TableParagraph"/>
              <w:spacing w:line="270" w:lineRule="exact"/>
              <w:ind w:right="185"/>
              <w:jc w:val="right"/>
              <w:rPr>
                <w:sz w:val="24"/>
              </w:rPr>
            </w:pPr>
            <w:r>
              <w:rPr>
                <w:sz w:val="24"/>
              </w:rPr>
              <w:t>82.</w:t>
            </w:r>
          </w:p>
        </w:tc>
        <w:tc>
          <w:tcPr>
            <w:tcW w:w="3543" w:type="dxa"/>
          </w:tcPr>
          <w:p w14:paraId="57E9AEB4" w14:textId="77777777" w:rsidR="005F7EA5" w:rsidRDefault="00E947E1">
            <w:pPr>
              <w:pStyle w:val="TableParagraph"/>
              <w:spacing w:line="270" w:lineRule="exact"/>
              <w:ind w:left="103"/>
              <w:rPr>
                <w:sz w:val="24"/>
              </w:rPr>
            </w:pPr>
            <w:r>
              <w:rPr>
                <w:sz w:val="24"/>
              </w:rPr>
              <w:t>Prof.Dr. Didem ARSLANTAŞ</w:t>
            </w:r>
          </w:p>
        </w:tc>
        <w:tc>
          <w:tcPr>
            <w:tcW w:w="2552" w:type="dxa"/>
          </w:tcPr>
          <w:p w14:paraId="3AE0190A" w14:textId="77777777" w:rsidR="005F7EA5" w:rsidRDefault="00E947E1">
            <w:pPr>
              <w:pStyle w:val="TableParagraph"/>
              <w:ind w:left="105" w:right="643"/>
              <w:rPr>
                <w:sz w:val="24"/>
              </w:rPr>
            </w:pPr>
            <w:r>
              <w:rPr>
                <w:sz w:val="24"/>
              </w:rPr>
              <w:t>Eğitim Yöntem ve Teknikleri</w:t>
            </w:r>
          </w:p>
        </w:tc>
        <w:tc>
          <w:tcPr>
            <w:tcW w:w="7657" w:type="dxa"/>
          </w:tcPr>
          <w:p w14:paraId="422D72D1" w14:textId="77777777" w:rsidR="005F7EA5" w:rsidRDefault="00E947E1">
            <w:pPr>
              <w:pStyle w:val="TableParagraph"/>
              <w:spacing w:line="270" w:lineRule="exact"/>
              <w:ind w:left="105"/>
              <w:rPr>
                <w:sz w:val="24"/>
              </w:rPr>
            </w:pPr>
            <w:r>
              <w:rPr>
                <w:sz w:val="24"/>
              </w:rPr>
              <w:t>Educational methods and techniques</w:t>
            </w:r>
          </w:p>
        </w:tc>
      </w:tr>
      <w:tr w:rsidR="005F7EA5" w14:paraId="3F95AB05" w14:textId="77777777">
        <w:trPr>
          <w:trHeight w:hRule="exact" w:val="562"/>
        </w:trPr>
        <w:tc>
          <w:tcPr>
            <w:tcW w:w="960" w:type="dxa"/>
          </w:tcPr>
          <w:p w14:paraId="1B4A9C8A" w14:textId="77777777" w:rsidR="005F7EA5" w:rsidRDefault="00E947E1">
            <w:pPr>
              <w:pStyle w:val="TableParagraph"/>
              <w:spacing w:line="270" w:lineRule="exact"/>
              <w:ind w:right="185"/>
              <w:jc w:val="right"/>
              <w:rPr>
                <w:sz w:val="24"/>
              </w:rPr>
            </w:pPr>
            <w:r>
              <w:rPr>
                <w:sz w:val="24"/>
              </w:rPr>
              <w:t>83.</w:t>
            </w:r>
          </w:p>
        </w:tc>
        <w:tc>
          <w:tcPr>
            <w:tcW w:w="3543" w:type="dxa"/>
          </w:tcPr>
          <w:p w14:paraId="186417BA" w14:textId="77777777" w:rsidR="005F7EA5" w:rsidRDefault="00E947E1">
            <w:pPr>
              <w:pStyle w:val="TableParagraph"/>
              <w:spacing w:line="270" w:lineRule="exact"/>
              <w:ind w:left="103"/>
              <w:rPr>
                <w:sz w:val="24"/>
              </w:rPr>
            </w:pPr>
            <w:r>
              <w:rPr>
                <w:sz w:val="24"/>
              </w:rPr>
              <w:t>Prof.Dr. Didem ARSLANTAŞ</w:t>
            </w:r>
          </w:p>
        </w:tc>
        <w:tc>
          <w:tcPr>
            <w:tcW w:w="2552" w:type="dxa"/>
          </w:tcPr>
          <w:p w14:paraId="52EEF9E2" w14:textId="77777777" w:rsidR="005F7EA5" w:rsidRDefault="00E947E1">
            <w:pPr>
              <w:pStyle w:val="TableParagraph"/>
              <w:spacing w:line="270" w:lineRule="exact"/>
              <w:ind w:left="105"/>
              <w:rPr>
                <w:sz w:val="24"/>
              </w:rPr>
            </w:pPr>
            <w:r>
              <w:rPr>
                <w:sz w:val="24"/>
              </w:rPr>
              <w:t>Etkili Sunum</w:t>
            </w:r>
          </w:p>
        </w:tc>
        <w:tc>
          <w:tcPr>
            <w:tcW w:w="7657" w:type="dxa"/>
          </w:tcPr>
          <w:p w14:paraId="34F53F99" w14:textId="77777777" w:rsidR="005F7EA5" w:rsidRDefault="00E947E1">
            <w:pPr>
              <w:pStyle w:val="TableParagraph"/>
              <w:spacing w:line="270" w:lineRule="exact"/>
              <w:ind w:left="105"/>
              <w:rPr>
                <w:sz w:val="24"/>
              </w:rPr>
            </w:pPr>
            <w:r>
              <w:rPr>
                <w:sz w:val="24"/>
              </w:rPr>
              <w:t>Effective presentation</w:t>
            </w:r>
          </w:p>
        </w:tc>
      </w:tr>
      <w:tr w:rsidR="005F7EA5" w14:paraId="16F56C01" w14:textId="77777777">
        <w:trPr>
          <w:trHeight w:hRule="exact" w:val="838"/>
        </w:trPr>
        <w:tc>
          <w:tcPr>
            <w:tcW w:w="960" w:type="dxa"/>
          </w:tcPr>
          <w:p w14:paraId="6BCEC1DF" w14:textId="77777777" w:rsidR="005F7EA5" w:rsidRDefault="00E947E1">
            <w:pPr>
              <w:pStyle w:val="TableParagraph"/>
              <w:spacing w:line="270" w:lineRule="exact"/>
              <w:ind w:right="185"/>
              <w:jc w:val="right"/>
              <w:rPr>
                <w:sz w:val="24"/>
              </w:rPr>
            </w:pPr>
            <w:r>
              <w:rPr>
                <w:sz w:val="24"/>
              </w:rPr>
              <w:t>84.</w:t>
            </w:r>
          </w:p>
        </w:tc>
        <w:tc>
          <w:tcPr>
            <w:tcW w:w="3543" w:type="dxa"/>
          </w:tcPr>
          <w:p w14:paraId="75F066CB" w14:textId="77777777" w:rsidR="005F7EA5" w:rsidRDefault="00E947E1">
            <w:pPr>
              <w:pStyle w:val="TableParagraph"/>
              <w:spacing w:line="270" w:lineRule="exact"/>
              <w:ind w:left="103"/>
              <w:rPr>
                <w:sz w:val="24"/>
              </w:rPr>
            </w:pPr>
            <w:r>
              <w:rPr>
                <w:sz w:val="24"/>
              </w:rPr>
              <w:t>Prof.Dr. Didem ARSLANTAŞ</w:t>
            </w:r>
          </w:p>
        </w:tc>
        <w:tc>
          <w:tcPr>
            <w:tcW w:w="2552" w:type="dxa"/>
          </w:tcPr>
          <w:p w14:paraId="22A47169" w14:textId="77777777" w:rsidR="005F7EA5" w:rsidRDefault="00E947E1">
            <w:pPr>
              <w:pStyle w:val="TableParagraph"/>
              <w:ind w:left="105" w:right="844"/>
              <w:rPr>
                <w:sz w:val="24"/>
              </w:rPr>
            </w:pPr>
            <w:r>
              <w:rPr>
                <w:sz w:val="24"/>
              </w:rPr>
              <w:t>Halk İçin Sağlık Eğitimi</w:t>
            </w:r>
          </w:p>
        </w:tc>
        <w:tc>
          <w:tcPr>
            <w:tcW w:w="7657" w:type="dxa"/>
          </w:tcPr>
          <w:p w14:paraId="199F7FC5" w14:textId="77777777" w:rsidR="005F7EA5" w:rsidRDefault="00E947E1">
            <w:pPr>
              <w:pStyle w:val="TableParagraph"/>
              <w:spacing w:line="270" w:lineRule="exact"/>
              <w:ind w:left="105"/>
              <w:rPr>
                <w:sz w:val="24"/>
              </w:rPr>
            </w:pPr>
            <w:r>
              <w:rPr>
                <w:sz w:val="24"/>
              </w:rPr>
              <w:t>Healt Education</w:t>
            </w:r>
          </w:p>
        </w:tc>
      </w:tr>
      <w:tr w:rsidR="005F7EA5" w14:paraId="65A9EA42" w14:textId="77777777">
        <w:trPr>
          <w:trHeight w:hRule="exact" w:val="840"/>
        </w:trPr>
        <w:tc>
          <w:tcPr>
            <w:tcW w:w="960" w:type="dxa"/>
          </w:tcPr>
          <w:p w14:paraId="603D281F" w14:textId="77777777" w:rsidR="005F7EA5" w:rsidRDefault="00E947E1">
            <w:pPr>
              <w:pStyle w:val="TableParagraph"/>
              <w:spacing w:line="273" w:lineRule="exact"/>
              <w:ind w:right="185"/>
              <w:jc w:val="right"/>
              <w:rPr>
                <w:sz w:val="24"/>
              </w:rPr>
            </w:pPr>
            <w:r>
              <w:rPr>
                <w:sz w:val="24"/>
              </w:rPr>
              <w:t>85.</w:t>
            </w:r>
          </w:p>
        </w:tc>
        <w:tc>
          <w:tcPr>
            <w:tcW w:w="3543" w:type="dxa"/>
          </w:tcPr>
          <w:p w14:paraId="25390B39" w14:textId="77777777" w:rsidR="005F7EA5" w:rsidRDefault="00E947E1">
            <w:pPr>
              <w:pStyle w:val="TableParagraph"/>
              <w:spacing w:line="273" w:lineRule="exact"/>
              <w:ind w:left="103"/>
              <w:rPr>
                <w:sz w:val="24"/>
              </w:rPr>
            </w:pPr>
            <w:r>
              <w:rPr>
                <w:sz w:val="24"/>
              </w:rPr>
              <w:t>Prof.Dr. Didem ARSLANTAŞ</w:t>
            </w:r>
          </w:p>
        </w:tc>
        <w:tc>
          <w:tcPr>
            <w:tcW w:w="2552" w:type="dxa"/>
          </w:tcPr>
          <w:p w14:paraId="18705B02" w14:textId="77777777" w:rsidR="005F7EA5" w:rsidRDefault="00E947E1">
            <w:pPr>
              <w:pStyle w:val="TableParagraph"/>
              <w:ind w:left="105" w:right="704"/>
              <w:rPr>
                <w:sz w:val="24"/>
              </w:rPr>
            </w:pPr>
            <w:r>
              <w:rPr>
                <w:sz w:val="24"/>
              </w:rPr>
              <w:t>Kitle Taramaları Tarama Kıstasları</w:t>
            </w:r>
          </w:p>
        </w:tc>
        <w:tc>
          <w:tcPr>
            <w:tcW w:w="7657" w:type="dxa"/>
          </w:tcPr>
          <w:p w14:paraId="29601247" w14:textId="77777777" w:rsidR="005F7EA5" w:rsidRDefault="00E947E1">
            <w:pPr>
              <w:pStyle w:val="TableParagraph"/>
              <w:spacing w:line="273" w:lineRule="exact"/>
              <w:ind w:left="105"/>
              <w:rPr>
                <w:sz w:val="24"/>
              </w:rPr>
            </w:pPr>
            <w:r>
              <w:rPr>
                <w:sz w:val="24"/>
              </w:rPr>
              <w:t>Criteria for screening</w:t>
            </w:r>
          </w:p>
        </w:tc>
      </w:tr>
      <w:tr w:rsidR="005F7EA5" w14:paraId="4EE58ABB" w14:textId="77777777">
        <w:trPr>
          <w:trHeight w:hRule="exact" w:val="1114"/>
        </w:trPr>
        <w:tc>
          <w:tcPr>
            <w:tcW w:w="960" w:type="dxa"/>
          </w:tcPr>
          <w:p w14:paraId="428CD638" w14:textId="77777777" w:rsidR="005F7EA5" w:rsidRDefault="00E947E1">
            <w:pPr>
              <w:pStyle w:val="TableParagraph"/>
              <w:spacing w:line="270" w:lineRule="exact"/>
              <w:ind w:right="185"/>
              <w:jc w:val="right"/>
              <w:rPr>
                <w:sz w:val="24"/>
              </w:rPr>
            </w:pPr>
            <w:r>
              <w:rPr>
                <w:sz w:val="24"/>
              </w:rPr>
              <w:t>86.</w:t>
            </w:r>
          </w:p>
        </w:tc>
        <w:tc>
          <w:tcPr>
            <w:tcW w:w="3543" w:type="dxa"/>
          </w:tcPr>
          <w:p w14:paraId="3002FFEE" w14:textId="77777777" w:rsidR="005F7EA5" w:rsidRDefault="00E947E1">
            <w:pPr>
              <w:pStyle w:val="TableParagraph"/>
              <w:spacing w:line="270" w:lineRule="exact"/>
              <w:ind w:left="103"/>
              <w:rPr>
                <w:sz w:val="24"/>
              </w:rPr>
            </w:pPr>
            <w:r>
              <w:rPr>
                <w:sz w:val="24"/>
              </w:rPr>
              <w:t>Prof.Dr. Didem ARSLANTAŞ</w:t>
            </w:r>
          </w:p>
        </w:tc>
        <w:tc>
          <w:tcPr>
            <w:tcW w:w="2552" w:type="dxa"/>
          </w:tcPr>
          <w:p w14:paraId="7E212247" w14:textId="77777777" w:rsidR="005F7EA5" w:rsidRDefault="00E947E1">
            <w:pPr>
              <w:pStyle w:val="TableParagraph"/>
              <w:ind w:left="105" w:right="250"/>
              <w:rPr>
                <w:sz w:val="24"/>
              </w:rPr>
            </w:pPr>
            <w:r>
              <w:rPr>
                <w:sz w:val="24"/>
              </w:rPr>
              <w:t>Tarama Testlerinin Sensivite, Spesivite ve Prediktivitesi</w:t>
            </w:r>
          </w:p>
        </w:tc>
        <w:tc>
          <w:tcPr>
            <w:tcW w:w="7657" w:type="dxa"/>
          </w:tcPr>
          <w:p w14:paraId="582CEF4F" w14:textId="77777777" w:rsidR="005F7EA5" w:rsidRDefault="00E947E1">
            <w:pPr>
              <w:pStyle w:val="TableParagraph"/>
              <w:spacing w:line="270" w:lineRule="exact"/>
              <w:ind w:left="105"/>
              <w:rPr>
                <w:sz w:val="24"/>
              </w:rPr>
            </w:pPr>
            <w:r>
              <w:rPr>
                <w:sz w:val="24"/>
              </w:rPr>
              <w:t>Sensitivity ,Specificity and predictive for screening tests</w:t>
            </w:r>
          </w:p>
        </w:tc>
      </w:tr>
      <w:tr w:rsidR="005F7EA5" w14:paraId="0C952AC9" w14:textId="77777777">
        <w:trPr>
          <w:trHeight w:hRule="exact" w:val="838"/>
        </w:trPr>
        <w:tc>
          <w:tcPr>
            <w:tcW w:w="960" w:type="dxa"/>
          </w:tcPr>
          <w:p w14:paraId="57080A63" w14:textId="77777777" w:rsidR="005F7EA5" w:rsidRDefault="00E947E1">
            <w:pPr>
              <w:pStyle w:val="TableParagraph"/>
              <w:spacing w:line="270" w:lineRule="exact"/>
              <w:ind w:right="185"/>
              <w:jc w:val="right"/>
              <w:rPr>
                <w:sz w:val="24"/>
              </w:rPr>
            </w:pPr>
            <w:r>
              <w:rPr>
                <w:sz w:val="24"/>
              </w:rPr>
              <w:t>87.</w:t>
            </w:r>
          </w:p>
        </w:tc>
        <w:tc>
          <w:tcPr>
            <w:tcW w:w="3543" w:type="dxa"/>
          </w:tcPr>
          <w:p w14:paraId="6A836BBA" w14:textId="77777777" w:rsidR="005F7EA5" w:rsidRDefault="00E947E1">
            <w:pPr>
              <w:pStyle w:val="TableParagraph"/>
              <w:spacing w:line="270" w:lineRule="exact"/>
              <w:ind w:left="103"/>
              <w:rPr>
                <w:sz w:val="24"/>
              </w:rPr>
            </w:pPr>
            <w:r>
              <w:rPr>
                <w:sz w:val="24"/>
              </w:rPr>
              <w:t>Prof.Dr. Didem ARSLANTAŞ</w:t>
            </w:r>
          </w:p>
        </w:tc>
        <w:tc>
          <w:tcPr>
            <w:tcW w:w="2552" w:type="dxa"/>
          </w:tcPr>
          <w:p w14:paraId="4EC8B0C3" w14:textId="77777777" w:rsidR="005F7EA5" w:rsidRDefault="00E947E1">
            <w:pPr>
              <w:pStyle w:val="TableParagraph"/>
              <w:ind w:left="105" w:right="318"/>
              <w:rPr>
                <w:sz w:val="24"/>
              </w:rPr>
            </w:pPr>
            <w:r>
              <w:rPr>
                <w:sz w:val="24"/>
              </w:rPr>
              <w:t>Hastalıklarda Taramalarda Kriterler</w:t>
            </w:r>
          </w:p>
        </w:tc>
        <w:tc>
          <w:tcPr>
            <w:tcW w:w="7657" w:type="dxa"/>
          </w:tcPr>
          <w:p w14:paraId="0431FBCA" w14:textId="77777777" w:rsidR="005F7EA5" w:rsidRDefault="00E947E1">
            <w:pPr>
              <w:pStyle w:val="TableParagraph"/>
              <w:spacing w:line="270" w:lineRule="exact"/>
              <w:ind w:left="105"/>
              <w:rPr>
                <w:sz w:val="24"/>
              </w:rPr>
            </w:pPr>
            <w:r>
              <w:rPr>
                <w:sz w:val="24"/>
              </w:rPr>
              <w:t>Criteria for screening</w:t>
            </w:r>
          </w:p>
        </w:tc>
      </w:tr>
      <w:tr w:rsidR="005F7EA5" w14:paraId="07D39D08" w14:textId="77777777">
        <w:trPr>
          <w:trHeight w:hRule="exact" w:val="1114"/>
        </w:trPr>
        <w:tc>
          <w:tcPr>
            <w:tcW w:w="960" w:type="dxa"/>
          </w:tcPr>
          <w:p w14:paraId="51970F8D" w14:textId="77777777" w:rsidR="005F7EA5" w:rsidRDefault="00E947E1">
            <w:pPr>
              <w:pStyle w:val="TableParagraph"/>
              <w:spacing w:line="270" w:lineRule="exact"/>
              <w:ind w:right="185"/>
              <w:jc w:val="right"/>
              <w:rPr>
                <w:sz w:val="24"/>
              </w:rPr>
            </w:pPr>
            <w:r>
              <w:rPr>
                <w:sz w:val="24"/>
              </w:rPr>
              <w:t>88.</w:t>
            </w:r>
          </w:p>
        </w:tc>
        <w:tc>
          <w:tcPr>
            <w:tcW w:w="3543" w:type="dxa"/>
          </w:tcPr>
          <w:p w14:paraId="2B3C6658" w14:textId="77777777" w:rsidR="005F7EA5" w:rsidRDefault="00E947E1">
            <w:pPr>
              <w:pStyle w:val="TableParagraph"/>
              <w:spacing w:line="270" w:lineRule="exact"/>
              <w:ind w:left="103"/>
              <w:rPr>
                <w:sz w:val="24"/>
              </w:rPr>
            </w:pPr>
            <w:r>
              <w:rPr>
                <w:sz w:val="24"/>
              </w:rPr>
              <w:t>Doç. Dr. M. Fatih ÖNSÜZ</w:t>
            </w:r>
          </w:p>
        </w:tc>
        <w:tc>
          <w:tcPr>
            <w:tcW w:w="2552" w:type="dxa"/>
          </w:tcPr>
          <w:p w14:paraId="472F1ACE" w14:textId="77777777" w:rsidR="005F7EA5" w:rsidRDefault="00E947E1">
            <w:pPr>
              <w:pStyle w:val="TableParagraph"/>
              <w:ind w:left="105" w:right="344"/>
              <w:rPr>
                <w:sz w:val="24"/>
              </w:rPr>
            </w:pPr>
            <w:r>
              <w:rPr>
                <w:sz w:val="24"/>
              </w:rPr>
              <w:t>Solunum Yolu İle Bulaşan Hastalıkların Epidemiyolojisi</w:t>
            </w:r>
          </w:p>
        </w:tc>
        <w:tc>
          <w:tcPr>
            <w:tcW w:w="7657" w:type="dxa"/>
          </w:tcPr>
          <w:p w14:paraId="75242CB2" w14:textId="77777777" w:rsidR="005F7EA5" w:rsidRDefault="00E947E1">
            <w:pPr>
              <w:pStyle w:val="TableParagraph"/>
              <w:spacing w:line="270" w:lineRule="exact"/>
              <w:ind w:left="105"/>
              <w:rPr>
                <w:sz w:val="24"/>
              </w:rPr>
            </w:pPr>
            <w:r>
              <w:rPr>
                <w:sz w:val="24"/>
              </w:rPr>
              <w:t>Epidemiology of Respiratory Borne Diseases</w:t>
            </w:r>
          </w:p>
        </w:tc>
      </w:tr>
    </w:tbl>
    <w:p w14:paraId="5C3BF2D4" w14:textId="77777777" w:rsidR="005F7EA5" w:rsidRDefault="005F7EA5">
      <w:pPr>
        <w:spacing w:line="270" w:lineRule="exact"/>
        <w:rPr>
          <w:sz w:val="24"/>
        </w:rPr>
        <w:sectPr w:rsidR="005F7EA5">
          <w:pgSz w:w="16840" w:h="11910" w:orient="landscape"/>
          <w:pgMar w:top="1100" w:right="700" w:bottom="280" w:left="1200" w:header="708" w:footer="708" w:gutter="0"/>
          <w:cols w:space="708"/>
        </w:sectPr>
      </w:pPr>
    </w:p>
    <w:p w14:paraId="02DF8E54"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32428C5B" w14:textId="77777777">
        <w:trPr>
          <w:trHeight w:hRule="exact" w:val="840"/>
        </w:trPr>
        <w:tc>
          <w:tcPr>
            <w:tcW w:w="960" w:type="dxa"/>
          </w:tcPr>
          <w:p w14:paraId="5563E1CA" w14:textId="77777777" w:rsidR="005F7EA5" w:rsidRDefault="00E947E1">
            <w:pPr>
              <w:pStyle w:val="TableParagraph"/>
              <w:spacing w:line="273" w:lineRule="exact"/>
              <w:ind w:right="185"/>
              <w:jc w:val="right"/>
              <w:rPr>
                <w:sz w:val="24"/>
              </w:rPr>
            </w:pPr>
            <w:r>
              <w:rPr>
                <w:sz w:val="24"/>
              </w:rPr>
              <w:t>89.</w:t>
            </w:r>
          </w:p>
        </w:tc>
        <w:tc>
          <w:tcPr>
            <w:tcW w:w="3543" w:type="dxa"/>
          </w:tcPr>
          <w:p w14:paraId="73D9E1D7" w14:textId="77777777" w:rsidR="005F7EA5" w:rsidRDefault="00E947E1">
            <w:pPr>
              <w:pStyle w:val="TableParagraph"/>
              <w:spacing w:line="273" w:lineRule="exact"/>
              <w:ind w:left="103"/>
              <w:rPr>
                <w:sz w:val="24"/>
              </w:rPr>
            </w:pPr>
            <w:r>
              <w:rPr>
                <w:sz w:val="24"/>
              </w:rPr>
              <w:t>Doç. Dr. M. Fatih ÖNSÜZ</w:t>
            </w:r>
          </w:p>
        </w:tc>
        <w:tc>
          <w:tcPr>
            <w:tcW w:w="2552" w:type="dxa"/>
          </w:tcPr>
          <w:p w14:paraId="08B9F5B0" w14:textId="77777777" w:rsidR="005F7EA5" w:rsidRDefault="00E947E1">
            <w:pPr>
              <w:pStyle w:val="TableParagraph"/>
              <w:ind w:left="105" w:right="883"/>
              <w:rPr>
                <w:sz w:val="24"/>
              </w:rPr>
            </w:pPr>
            <w:r>
              <w:rPr>
                <w:sz w:val="24"/>
              </w:rPr>
              <w:t>Tüberküloz Epidemiyolojisi</w:t>
            </w:r>
          </w:p>
        </w:tc>
        <w:tc>
          <w:tcPr>
            <w:tcW w:w="7657" w:type="dxa"/>
          </w:tcPr>
          <w:p w14:paraId="611308B9" w14:textId="77777777" w:rsidR="005F7EA5" w:rsidRDefault="00E947E1">
            <w:pPr>
              <w:pStyle w:val="TableParagraph"/>
              <w:spacing w:line="273" w:lineRule="exact"/>
              <w:ind w:left="105"/>
              <w:rPr>
                <w:sz w:val="24"/>
              </w:rPr>
            </w:pPr>
            <w:r>
              <w:rPr>
                <w:sz w:val="24"/>
              </w:rPr>
              <w:t>Epidemiology of Tuberculosis</w:t>
            </w:r>
          </w:p>
        </w:tc>
      </w:tr>
      <w:tr w:rsidR="005F7EA5" w14:paraId="39B5EE60" w14:textId="77777777">
        <w:trPr>
          <w:trHeight w:hRule="exact" w:val="1114"/>
        </w:trPr>
        <w:tc>
          <w:tcPr>
            <w:tcW w:w="960" w:type="dxa"/>
          </w:tcPr>
          <w:p w14:paraId="3E0F4F28" w14:textId="77777777" w:rsidR="005F7EA5" w:rsidRDefault="00E947E1">
            <w:pPr>
              <w:pStyle w:val="TableParagraph"/>
              <w:spacing w:line="270" w:lineRule="exact"/>
              <w:ind w:right="185"/>
              <w:jc w:val="right"/>
              <w:rPr>
                <w:sz w:val="24"/>
              </w:rPr>
            </w:pPr>
            <w:r>
              <w:rPr>
                <w:sz w:val="24"/>
              </w:rPr>
              <w:t>90.</w:t>
            </w:r>
          </w:p>
        </w:tc>
        <w:tc>
          <w:tcPr>
            <w:tcW w:w="3543" w:type="dxa"/>
          </w:tcPr>
          <w:p w14:paraId="6C5C9209" w14:textId="77777777" w:rsidR="005F7EA5" w:rsidRDefault="00E947E1">
            <w:pPr>
              <w:pStyle w:val="TableParagraph"/>
              <w:spacing w:line="270" w:lineRule="exact"/>
              <w:ind w:left="103"/>
              <w:rPr>
                <w:sz w:val="24"/>
              </w:rPr>
            </w:pPr>
            <w:r>
              <w:rPr>
                <w:sz w:val="24"/>
              </w:rPr>
              <w:t>Doç. Dr. M. Fatih ÖNSÜZ</w:t>
            </w:r>
          </w:p>
        </w:tc>
        <w:tc>
          <w:tcPr>
            <w:tcW w:w="2552" w:type="dxa"/>
          </w:tcPr>
          <w:p w14:paraId="365B61AD" w14:textId="77777777" w:rsidR="005F7EA5" w:rsidRDefault="00E947E1">
            <w:pPr>
              <w:pStyle w:val="TableParagraph"/>
              <w:ind w:left="105" w:right="344"/>
              <w:rPr>
                <w:sz w:val="24"/>
              </w:rPr>
            </w:pPr>
            <w:r>
              <w:rPr>
                <w:sz w:val="24"/>
              </w:rPr>
              <w:t>Su ve Besinlerle Bulaşan Hastalıkların Epidemiyolojisi</w:t>
            </w:r>
          </w:p>
        </w:tc>
        <w:tc>
          <w:tcPr>
            <w:tcW w:w="7657" w:type="dxa"/>
          </w:tcPr>
          <w:p w14:paraId="6ABEEDCE" w14:textId="77777777" w:rsidR="005F7EA5" w:rsidRDefault="00E947E1">
            <w:pPr>
              <w:pStyle w:val="TableParagraph"/>
              <w:spacing w:line="270" w:lineRule="exact"/>
              <w:ind w:left="105"/>
              <w:rPr>
                <w:sz w:val="24"/>
              </w:rPr>
            </w:pPr>
            <w:r>
              <w:rPr>
                <w:sz w:val="24"/>
              </w:rPr>
              <w:t>Epidemiology of Water and Food Borne Diseases</w:t>
            </w:r>
          </w:p>
        </w:tc>
      </w:tr>
      <w:tr w:rsidR="005F7EA5" w14:paraId="123E3756" w14:textId="77777777">
        <w:trPr>
          <w:trHeight w:hRule="exact" w:val="1114"/>
        </w:trPr>
        <w:tc>
          <w:tcPr>
            <w:tcW w:w="960" w:type="dxa"/>
          </w:tcPr>
          <w:p w14:paraId="138699FE" w14:textId="77777777" w:rsidR="005F7EA5" w:rsidRDefault="00E947E1">
            <w:pPr>
              <w:pStyle w:val="TableParagraph"/>
              <w:spacing w:line="270" w:lineRule="exact"/>
              <w:ind w:right="185"/>
              <w:jc w:val="right"/>
              <w:rPr>
                <w:sz w:val="24"/>
              </w:rPr>
            </w:pPr>
            <w:r>
              <w:rPr>
                <w:sz w:val="24"/>
              </w:rPr>
              <w:t>91.</w:t>
            </w:r>
          </w:p>
        </w:tc>
        <w:tc>
          <w:tcPr>
            <w:tcW w:w="3543" w:type="dxa"/>
          </w:tcPr>
          <w:p w14:paraId="2DCE52D5" w14:textId="77777777" w:rsidR="005F7EA5" w:rsidRDefault="00E947E1">
            <w:pPr>
              <w:pStyle w:val="TableParagraph"/>
              <w:spacing w:line="270" w:lineRule="exact"/>
              <w:ind w:left="103"/>
              <w:rPr>
                <w:sz w:val="24"/>
              </w:rPr>
            </w:pPr>
            <w:r>
              <w:rPr>
                <w:sz w:val="24"/>
              </w:rPr>
              <w:t>Doç. Dr. M. Fatih ÖNSÜZ</w:t>
            </w:r>
          </w:p>
        </w:tc>
        <w:tc>
          <w:tcPr>
            <w:tcW w:w="2552" w:type="dxa"/>
          </w:tcPr>
          <w:p w14:paraId="5F4C79A3" w14:textId="77777777" w:rsidR="005F7EA5" w:rsidRDefault="00E947E1">
            <w:pPr>
              <w:pStyle w:val="TableParagraph"/>
              <w:ind w:left="105" w:right="417"/>
              <w:rPr>
                <w:sz w:val="24"/>
              </w:rPr>
            </w:pPr>
            <w:r>
              <w:rPr>
                <w:sz w:val="24"/>
              </w:rPr>
              <w:t>Cinsel Yolla bulaşan hastalıkların epidemiyolojisi</w:t>
            </w:r>
          </w:p>
        </w:tc>
        <w:tc>
          <w:tcPr>
            <w:tcW w:w="7657" w:type="dxa"/>
          </w:tcPr>
          <w:p w14:paraId="13E34E44" w14:textId="77777777" w:rsidR="005F7EA5" w:rsidRDefault="00E947E1">
            <w:pPr>
              <w:pStyle w:val="TableParagraph"/>
              <w:spacing w:line="270" w:lineRule="exact"/>
              <w:ind w:left="105"/>
              <w:rPr>
                <w:sz w:val="24"/>
              </w:rPr>
            </w:pPr>
            <w:r>
              <w:rPr>
                <w:sz w:val="24"/>
              </w:rPr>
              <w:t>Epidemiology of Sexually Transmitted Diseases</w:t>
            </w:r>
          </w:p>
        </w:tc>
      </w:tr>
      <w:tr w:rsidR="005F7EA5" w14:paraId="5C0E152F" w14:textId="77777777">
        <w:trPr>
          <w:trHeight w:hRule="exact" w:val="562"/>
        </w:trPr>
        <w:tc>
          <w:tcPr>
            <w:tcW w:w="960" w:type="dxa"/>
          </w:tcPr>
          <w:p w14:paraId="77DD8D4B" w14:textId="77777777" w:rsidR="005F7EA5" w:rsidRDefault="00E947E1">
            <w:pPr>
              <w:pStyle w:val="TableParagraph"/>
              <w:spacing w:line="270" w:lineRule="exact"/>
              <w:ind w:right="185"/>
              <w:jc w:val="right"/>
              <w:rPr>
                <w:sz w:val="24"/>
              </w:rPr>
            </w:pPr>
            <w:r>
              <w:rPr>
                <w:sz w:val="24"/>
              </w:rPr>
              <w:t>92.</w:t>
            </w:r>
          </w:p>
        </w:tc>
        <w:tc>
          <w:tcPr>
            <w:tcW w:w="3543" w:type="dxa"/>
          </w:tcPr>
          <w:p w14:paraId="09827926" w14:textId="77777777" w:rsidR="005F7EA5" w:rsidRDefault="00E947E1">
            <w:pPr>
              <w:pStyle w:val="TableParagraph"/>
              <w:spacing w:line="270" w:lineRule="exact"/>
              <w:ind w:left="103"/>
              <w:rPr>
                <w:sz w:val="24"/>
              </w:rPr>
            </w:pPr>
            <w:r>
              <w:rPr>
                <w:sz w:val="24"/>
              </w:rPr>
              <w:t>Doç. Dr. M. Fatih ÖNSÜZ</w:t>
            </w:r>
          </w:p>
        </w:tc>
        <w:tc>
          <w:tcPr>
            <w:tcW w:w="2552" w:type="dxa"/>
          </w:tcPr>
          <w:p w14:paraId="6D6E66DE" w14:textId="77777777" w:rsidR="005F7EA5" w:rsidRDefault="00E947E1">
            <w:pPr>
              <w:pStyle w:val="TableParagraph"/>
              <w:spacing w:line="270" w:lineRule="exact"/>
              <w:ind w:left="105"/>
              <w:rPr>
                <w:sz w:val="24"/>
              </w:rPr>
            </w:pPr>
            <w:r>
              <w:rPr>
                <w:sz w:val="24"/>
              </w:rPr>
              <w:t>Bağışıklama</w:t>
            </w:r>
          </w:p>
        </w:tc>
        <w:tc>
          <w:tcPr>
            <w:tcW w:w="7657" w:type="dxa"/>
          </w:tcPr>
          <w:p w14:paraId="3F6D381A" w14:textId="77777777" w:rsidR="005F7EA5" w:rsidRDefault="00E947E1">
            <w:pPr>
              <w:pStyle w:val="TableParagraph"/>
              <w:spacing w:line="270" w:lineRule="exact"/>
              <w:ind w:left="105"/>
              <w:rPr>
                <w:sz w:val="24"/>
              </w:rPr>
            </w:pPr>
            <w:r>
              <w:rPr>
                <w:sz w:val="24"/>
              </w:rPr>
              <w:t>Immunization</w:t>
            </w:r>
          </w:p>
        </w:tc>
      </w:tr>
      <w:tr w:rsidR="005F7EA5" w14:paraId="60EFCE34" w14:textId="77777777">
        <w:trPr>
          <w:trHeight w:hRule="exact" w:val="562"/>
        </w:trPr>
        <w:tc>
          <w:tcPr>
            <w:tcW w:w="960" w:type="dxa"/>
          </w:tcPr>
          <w:p w14:paraId="234FA0D1" w14:textId="77777777" w:rsidR="005F7EA5" w:rsidRDefault="00E947E1">
            <w:pPr>
              <w:pStyle w:val="TableParagraph"/>
              <w:spacing w:line="259" w:lineRule="exact"/>
              <w:ind w:right="207"/>
              <w:jc w:val="right"/>
              <w:rPr>
                <w:sz w:val="24"/>
              </w:rPr>
            </w:pPr>
            <w:r>
              <w:rPr>
                <w:sz w:val="24"/>
              </w:rPr>
              <w:t>93.</w:t>
            </w:r>
          </w:p>
        </w:tc>
        <w:tc>
          <w:tcPr>
            <w:tcW w:w="3543" w:type="dxa"/>
          </w:tcPr>
          <w:p w14:paraId="40D92540" w14:textId="77777777" w:rsidR="005F7EA5" w:rsidRDefault="00E947E1">
            <w:pPr>
              <w:pStyle w:val="TableParagraph"/>
              <w:spacing w:line="270" w:lineRule="exact"/>
              <w:ind w:left="103"/>
              <w:rPr>
                <w:sz w:val="24"/>
              </w:rPr>
            </w:pPr>
            <w:r>
              <w:rPr>
                <w:sz w:val="24"/>
              </w:rPr>
              <w:t>Doç. Dr.  M. Fatih ÖNSÜZ</w:t>
            </w:r>
          </w:p>
        </w:tc>
        <w:tc>
          <w:tcPr>
            <w:tcW w:w="2552" w:type="dxa"/>
          </w:tcPr>
          <w:p w14:paraId="6576F259" w14:textId="77777777" w:rsidR="005F7EA5" w:rsidRDefault="00E947E1">
            <w:pPr>
              <w:pStyle w:val="TableParagraph"/>
              <w:spacing w:line="270" w:lineRule="exact"/>
              <w:ind w:left="105"/>
              <w:rPr>
                <w:sz w:val="24"/>
              </w:rPr>
            </w:pPr>
            <w:r>
              <w:rPr>
                <w:sz w:val="24"/>
              </w:rPr>
              <w:t>Soğuk zincir</w:t>
            </w:r>
          </w:p>
        </w:tc>
        <w:tc>
          <w:tcPr>
            <w:tcW w:w="7657" w:type="dxa"/>
          </w:tcPr>
          <w:p w14:paraId="1F3C21F7" w14:textId="77777777" w:rsidR="005F7EA5" w:rsidRDefault="00E947E1">
            <w:pPr>
              <w:pStyle w:val="TableParagraph"/>
              <w:spacing w:line="270" w:lineRule="exact"/>
              <w:ind w:left="105"/>
              <w:rPr>
                <w:sz w:val="24"/>
              </w:rPr>
            </w:pPr>
            <w:r>
              <w:rPr>
                <w:sz w:val="24"/>
              </w:rPr>
              <w:t>Cold Chain</w:t>
            </w:r>
          </w:p>
        </w:tc>
      </w:tr>
      <w:tr w:rsidR="005F7EA5" w14:paraId="373F66C2" w14:textId="77777777">
        <w:trPr>
          <w:trHeight w:hRule="exact" w:val="838"/>
        </w:trPr>
        <w:tc>
          <w:tcPr>
            <w:tcW w:w="960" w:type="dxa"/>
          </w:tcPr>
          <w:p w14:paraId="6AC69A0C" w14:textId="77777777" w:rsidR="005F7EA5" w:rsidRDefault="00E947E1">
            <w:pPr>
              <w:pStyle w:val="TableParagraph"/>
              <w:spacing w:line="270" w:lineRule="exact"/>
              <w:ind w:right="185"/>
              <w:jc w:val="right"/>
              <w:rPr>
                <w:sz w:val="24"/>
              </w:rPr>
            </w:pPr>
            <w:r>
              <w:rPr>
                <w:sz w:val="24"/>
              </w:rPr>
              <w:t>94.</w:t>
            </w:r>
          </w:p>
        </w:tc>
        <w:tc>
          <w:tcPr>
            <w:tcW w:w="3543" w:type="dxa"/>
          </w:tcPr>
          <w:p w14:paraId="6010B38C" w14:textId="77777777" w:rsidR="005F7EA5" w:rsidRDefault="00E947E1">
            <w:pPr>
              <w:pStyle w:val="TableParagraph"/>
              <w:spacing w:line="270" w:lineRule="exact"/>
              <w:ind w:left="103"/>
              <w:rPr>
                <w:sz w:val="24"/>
              </w:rPr>
            </w:pPr>
            <w:r>
              <w:rPr>
                <w:sz w:val="24"/>
              </w:rPr>
              <w:t>Doç. Dr. M. Fatih ÖNSÜZ</w:t>
            </w:r>
          </w:p>
        </w:tc>
        <w:tc>
          <w:tcPr>
            <w:tcW w:w="2552" w:type="dxa"/>
          </w:tcPr>
          <w:p w14:paraId="7BC4DEFE" w14:textId="77777777" w:rsidR="005F7EA5" w:rsidRDefault="00E947E1">
            <w:pPr>
              <w:pStyle w:val="TableParagraph"/>
              <w:ind w:left="105" w:right="304"/>
              <w:rPr>
                <w:sz w:val="24"/>
              </w:rPr>
            </w:pPr>
            <w:r>
              <w:rPr>
                <w:sz w:val="24"/>
              </w:rPr>
              <w:t>Genişletilmiş bağışıklama Programı</w:t>
            </w:r>
          </w:p>
        </w:tc>
        <w:tc>
          <w:tcPr>
            <w:tcW w:w="7657" w:type="dxa"/>
          </w:tcPr>
          <w:p w14:paraId="4AABAE02" w14:textId="77777777" w:rsidR="005F7EA5" w:rsidRDefault="00E947E1">
            <w:pPr>
              <w:pStyle w:val="TableParagraph"/>
              <w:spacing w:line="270" w:lineRule="exact"/>
              <w:ind w:left="105"/>
              <w:rPr>
                <w:sz w:val="24"/>
              </w:rPr>
            </w:pPr>
            <w:r>
              <w:rPr>
                <w:sz w:val="24"/>
              </w:rPr>
              <w:t>Expanded Immunization Program</w:t>
            </w:r>
          </w:p>
        </w:tc>
      </w:tr>
      <w:tr w:rsidR="005F7EA5" w14:paraId="3CE0AE85" w14:textId="77777777">
        <w:trPr>
          <w:trHeight w:hRule="exact" w:val="562"/>
        </w:trPr>
        <w:tc>
          <w:tcPr>
            <w:tcW w:w="960" w:type="dxa"/>
          </w:tcPr>
          <w:p w14:paraId="1655E6C3" w14:textId="77777777" w:rsidR="005F7EA5" w:rsidRDefault="00E947E1">
            <w:pPr>
              <w:pStyle w:val="TableParagraph"/>
              <w:spacing w:line="270" w:lineRule="exact"/>
              <w:ind w:right="185"/>
              <w:jc w:val="right"/>
              <w:rPr>
                <w:sz w:val="24"/>
              </w:rPr>
            </w:pPr>
            <w:r>
              <w:rPr>
                <w:sz w:val="24"/>
              </w:rPr>
              <w:t>95.</w:t>
            </w:r>
          </w:p>
        </w:tc>
        <w:tc>
          <w:tcPr>
            <w:tcW w:w="3543" w:type="dxa"/>
          </w:tcPr>
          <w:p w14:paraId="788288D9" w14:textId="77777777" w:rsidR="005F7EA5" w:rsidRDefault="00E947E1">
            <w:pPr>
              <w:pStyle w:val="TableParagraph"/>
              <w:spacing w:line="270" w:lineRule="exact"/>
              <w:ind w:left="103"/>
              <w:rPr>
                <w:sz w:val="24"/>
              </w:rPr>
            </w:pPr>
            <w:r>
              <w:rPr>
                <w:sz w:val="24"/>
              </w:rPr>
              <w:t>Doç. Dr. M. Fatih ÖNSÜZ</w:t>
            </w:r>
          </w:p>
        </w:tc>
        <w:tc>
          <w:tcPr>
            <w:tcW w:w="2552" w:type="dxa"/>
          </w:tcPr>
          <w:p w14:paraId="42C8EE02" w14:textId="77777777" w:rsidR="005F7EA5" w:rsidRDefault="00E947E1">
            <w:pPr>
              <w:pStyle w:val="TableParagraph"/>
              <w:spacing w:line="270" w:lineRule="exact"/>
              <w:ind w:left="105"/>
              <w:rPr>
                <w:sz w:val="24"/>
              </w:rPr>
            </w:pPr>
            <w:r>
              <w:rPr>
                <w:sz w:val="24"/>
              </w:rPr>
              <w:t>Rutin bağışıklama</w:t>
            </w:r>
          </w:p>
        </w:tc>
        <w:tc>
          <w:tcPr>
            <w:tcW w:w="7657" w:type="dxa"/>
          </w:tcPr>
          <w:p w14:paraId="315FA243" w14:textId="77777777" w:rsidR="005F7EA5" w:rsidRDefault="00E947E1">
            <w:pPr>
              <w:pStyle w:val="TableParagraph"/>
              <w:spacing w:line="270" w:lineRule="exact"/>
              <w:ind w:left="105"/>
              <w:rPr>
                <w:sz w:val="24"/>
              </w:rPr>
            </w:pPr>
            <w:r>
              <w:rPr>
                <w:sz w:val="24"/>
              </w:rPr>
              <w:t>Routine Immunization</w:t>
            </w:r>
          </w:p>
        </w:tc>
      </w:tr>
      <w:tr w:rsidR="005F7EA5" w14:paraId="1ADD2E26" w14:textId="77777777">
        <w:trPr>
          <w:trHeight w:hRule="exact" w:val="564"/>
        </w:trPr>
        <w:tc>
          <w:tcPr>
            <w:tcW w:w="960" w:type="dxa"/>
          </w:tcPr>
          <w:p w14:paraId="1293F76A" w14:textId="77777777" w:rsidR="005F7EA5" w:rsidRDefault="00E947E1">
            <w:pPr>
              <w:pStyle w:val="TableParagraph"/>
              <w:spacing w:line="273" w:lineRule="exact"/>
              <w:ind w:right="185"/>
              <w:jc w:val="right"/>
              <w:rPr>
                <w:sz w:val="24"/>
              </w:rPr>
            </w:pPr>
            <w:r>
              <w:rPr>
                <w:sz w:val="24"/>
              </w:rPr>
              <w:t>96.</w:t>
            </w:r>
          </w:p>
        </w:tc>
        <w:tc>
          <w:tcPr>
            <w:tcW w:w="3543" w:type="dxa"/>
          </w:tcPr>
          <w:p w14:paraId="518761D7" w14:textId="77777777" w:rsidR="005F7EA5" w:rsidRDefault="00E947E1">
            <w:pPr>
              <w:pStyle w:val="TableParagraph"/>
              <w:spacing w:line="273" w:lineRule="exact"/>
              <w:ind w:left="103"/>
              <w:rPr>
                <w:sz w:val="24"/>
              </w:rPr>
            </w:pPr>
            <w:r>
              <w:rPr>
                <w:sz w:val="24"/>
              </w:rPr>
              <w:t>Doç. Dr. M. Fatih ÖNSÜZ</w:t>
            </w:r>
          </w:p>
        </w:tc>
        <w:tc>
          <w:tcPr>
            <w:tcW w:w="2552" w:type="dxa"/>
          </w:tcPr>
          <w:p w14:paraId="51C1681F" w14:textId="77777777" w:rsidR="005F7EA5" w:rsidRDefault="00E947E1">
            <w:pPr>
              <w:pStyle w:val="TableParagraph"/>
              <w:spacing w:line="273" w:lineRule="exact"/>
              <w:ind w:left="105"/>
              <w:rPr>
                <w:sz w:val="24"/>
              </w:rPr>
            </w:pPr>
            <w:r>
              <w:rPr>
                <w:sz w:val="24"/>
              </w:rPr>
              <w:t>Erişkin bağışıklaması</w:t>
            </w:r>
          </w:p>
        </w:tc>
        <w:tc>
          <w:tcPr>
            <w:tcW w:w="7657" w:type="dxa"/>
          </w:tcPr>
          <w:p w14:paraId="03C44023" w14:textId="77777777" w:rsidR="005F7EA5" w:rsidRDefault="00E947E1">
            <w:pPr>
              <w:pStyle w:val="TableParagraph"/>
              <w:spacing w:line="273" w:lineRule="exact"/>
              <w:ind w:left="105"/>
              <w:rPr>
                <w:sz w:val="24"/>
              </w:rPr>
            </w:pPr>
            <w:r>
              <w:rPr>
                <w:sz w:val="24"/>
              </w:rPr>
              <w:t>Adult Immunization</w:t>
            </w:r>
          </w:p>
        </w:tc>
      </w:tr>
      <w:tr w:rsidR="005F7EA5" w14:paraId="75BB4B6B" w14:textId="77777777">
        <w:trPr>
          <w:trHeight w:hRule="exact" w:val="562"/>
        </w:trPr>
        <w:tc>
          <w:tcPr>
            <w:tcW w:w="960" w:type="dxa"/>
          </w:tcPr>
          <w:p w14:paraId="32401A75" w14:textId="77777777" w:rsidR="005F7EA5" w:rsidRDefault="00E947E1">
            <w:pPr>
              <w:pStyle w:val="TableParagraph"/>
              <w:spacing w:line="270" w:lineRule="exact"/>
              <w:ind w:right="185"/>
              <w:jc w:val="right"/>
              <w:rPr>
                <w:sz w:val="24"/>
              </w:rPr>
            </w:pPr>
            <w:r>
              <w:rPr>
                <w:sz w:val="24"/>
              </w:rPr>
              <w:t>97.</w:t>
            </w:r>
          </w:p>
        </w:tc>
        <w:tc>
          <w:tcPr>
            <w:tcW w:w="3543" w:type="dxa"/>
          </w:tcPr>
          <w:p w14:paraId="6043CC40" w14:textId="77777777" w:rsidR="005F7EA5" w:rsidRDefault="00E947E1">
            <w:pPr>
              <w:pStyle w:val="TableParagraph"/>
              <w:spacing w:line="270" w:lineRule="exact"/>
              <w:ind w:left="103"/>
              <w:rPr>
                <w:sz w:val="24"/>
              </w:rPr>
            </w:pPr>
            <w:r>
              <w:rPr>
                <w:sz w:val="24"/>
              </w:rPr>
              <w:t>Doç. Dr. M. Fatih ÖNSÜZ</w:t>
            </w:r>
          </w:p>
        </w:tc>
        <w:tc>
          <w:tcPr>
            <w:tcW w:w="2552" w:type="dxa"/>
          </w:tcPr>
          <w:p w14:paraId="23FF939C" w14:textId="77777777" w:rsidR="005F7EA5" w:rsidRDefault="00E947E1">
            <w:pPr>
              <w:pStyle w:val="TableParagraph"/>
              <w:spacing w:line="270" w:lineRule="exact"/>
              <w:ind w:left="105"/>
              <w:rPr>
                <w:sz w:val="24"/>
              </w:rPr>
            </w:pPr>
            <w:r>
              <w:rPr>
                <w:sz w:val="24"/>
              </w:rPr>
              <w:t>Pasif bağışıklama</w:t>
            </w:r>
          </w:p>
        </w:tc>
        <w:tc>
          <w:tcPr>
            <w:tcW w:w="7657" w:type="dxa"/>
          </w:tcPr>
          <w:p w14:paraId="1ECE91C7" w14:textId="77777777" w:rsidR="005F7EA5" w:rsidRDefault="00E947E1">
            <w:pPr>
              <w:pStyle w:val="TableParagraph"/>
              <w:spacing w:line="270" w:lineRule="exact"/>
              <w:ind w:left="105"/>
              <w:rPr>
                <w:sz w:val="24"/>
              </w:rPr>
            </w:pPr>
            <w:r>
              <w:rPr>
                <w:sz w:val="24"/>
              </w:rPr>
              <w:t>Tourist Health and Medicine</w:t>
            </w:r>
          </w:p>
        </w:tc>
      </w:tr>
      <w:tr w:rsidR="005F7EA5" w14:paraId="6A96AD8B" w14:textId="77777777">
        <w:trPr>
          <w:trHeight w:hRule="exact" w:val="838"/>
        </w:trPr>
        <w:tc>
          <w:tcPr>
            <w:tcW w:w="960" w:type="dxa"/>
          </w:tcPr>
          <w:p w14:paraId="2D4936B1" w14:textId="77777777" w:rsidR="005F7EA5" w:rsidRDefault="00E947E1">
            <w:pPr>
              <w:pStyle w:val="TableParagraph"/>
              <w:spacing w:line="270" w:lineRule="exact"/>
              <w:ind w:right="185"/>
              <w:jc w:val="right"/>
              <w:rPr>
                <w:sz w:val="24"/>
              </w:rPr>
            </w:pPr>
            <w:r>
              <w:rPr>
                <w:sz w:val="24"/>
              </w:rPr>
              <w:t>98.</w:t>
            </w:r>
          </w:p>
        </w:tc>
        <w:tc>
          <w:tcPr>
            <w:tcW w:w="3543" w:type="dxa"/>
          </w:tcPr>
          <w:p w14:paraId="6CC3F0A6" w14:textId="77777777" w:rsidR="005F7EA5" w:rsidRDefault="00E947E1">
            <w:pPr>
              <w:pStyle w:val="TableParagraph"/>
              <w:spacing w:line="270" w:lineRule="exact"/>
              <w:ind w:left="103"/>
              <w:rPr>
                <w:sz w:val="24"/>
              </w:rPr>
            </w:pPr>
            <w:r>
              <w:rPr>
                <w:sz w:val="24"/>
              </w:rPr>
              <w:t>Doç. Dr. M. Fatih ÖNSÜZ</w:t>
            </w:r>
          </w:p>
        </w:tc>
        <w:tc>
          <w:tcPr>
            <w:tcW w:w="2552" w:type="dxa"/>
          </w:tcPr>
          <w:p w14:paraId="33F41408" w14:textId="77777777" w:rsidR="005F7EA5" w:rsidRDefault="00E947E1">
            <w:pPr>
              <w:pStyle w:val="TableParagraph"/>
              <w:ind w:left="105" w:right="563"/>
              <w:rPr>
                <w:sz w:val="24"/>
              </w:rPr>
            </w:pPr>
            <w:r>
              <w:rPr>
                <w:sz w:val="24"/>
              </w:rPr>
              <w:t>Kadın Sağlığı/ Ana Sağlığı</w:t>
            </w:r>
          </w:p>
        </w:tc>
        <w:tc>
          <w:tcPr>
            <w:tcW w:w="7657" w:type="dxa"/>
          </w:tcPr>
          <w:p w14:paraId="35B136F9" w14:textId="77777777" w:rsidR="005F7EA5" w:rsidRDefault="00E947E1">
            <w:pPr>
              <w:pStyle w:val="TableParagraph"/>
              <w:spacing w:line="270" w:lineRule="exact"/>
              <w:ind w:left="105"/>
              <w:rPr>
                <w:sz w:val="24"/>
              </w:rPr>
            </w:pPr>
            <w:r>
              <w:rPr>
                <w:sz w:val="24"/>
              </w:rPr>
              <w:t>Women Health/Mother Health</w:t>
            </w:r>
          </w:p>
        </w:tc>
      </w:tr>
      <w:tr w:rsidR="005F7EA5" w14:paraId="3F1AC5A3" w14:textId="77777777">
        <w:trPr>
          <w:trHeight w:hRule="exact" w:val="838"/>
        </w:trPr>
        <w:tc>
          <w:tcPr>
            <w:tcW w:w="960" w:type="dxa"/>
          </w:tcPr>
          <w:p w14:paraId="318CAB74" w14:textId="77777777" w:rsidR="005F7EA5" w:rsidRDefault="00E947E1">
            <w:pPr>
              <w:pStyle w:val="TableParagraph"/>
              <w:spacing w:line="270" w:lineRule="exact"/>
              <w:ind w:right="185"/>
              <w:jc w:val="right"/>
              <w:rPr>
                <w:sz w:val="24"/>
              </w:rPr>
            </w:pPr>
            <w:r>
              <w:rPr>
                <w:sz w:val="24"/>
              </w:rPr>
              <w:t>99.</w:t>
            </w:r>
          </w:p>
        </w:tc>
        <w:tc>
          <w:tcPr>
            <w:tcW w:w="3543" w:type="dxa"/>
          </w:tcPr>
          <w:p w14:paraId="7C9A4193" w14:textId="77777777" w:rsidR="005F7EA5" w:rsidRDefault="00E947E1">
            <w:pPr>
              <w:pStyle w:val="TableParagraph"/>
              <w:spacing w:line="270" w:lineRule="exact"/>
              <w:ind w:left="103"/>
              <w:rPr>
                <w:sz w:val="24"/>
              </w:rPr>
            </w:pPr>
            <w:r>
              <w:rPr>
                <w:sz w:val="24"/>
              </w:rPr>
              <w:t>Doç. Dr. M. Fatih ÖNSÜZ</w:t>
            </w:r>
          </w:p>
        </w:tc>
        <w:tc>
          <w:tcPr>
            <w:tcW w:w="2552" w:type="dxa"/>
          </w:tcPr>
          <w:p w14:paraId="44D2ACB2" w14:textId="77777777" w:rsidR="005F7EA5" w:rsidRDefault="00E947E1">
            <w:pPr>
              <w:pStyle w:val="TableParagraph"/>
              <w:ind w:left="105" w:right="737"/>
              <w:rPr>
                <w:sz w:val="24"/>
              </w:rPr>
            </w:pPr>
            <w:r>
              <w:rPr>
                <w:sz w:val="24"/>
              </w:rPr>
              <w:t>Üreme Sağlığı ve Danışmanlık</w:t>
            </w:r>
          </w:p>
        </w:tc>
        <w:tc>
          <w:tcPr>
            <w:tcW w:w="7657" w:type="dxa"/>
          </w:tcPr>
          <w:p w14:paraId="61381216" w14:textId="77777777" w:rsidR="005F7EA5" w:rsidRDefault="00E947E1">
            <w:pPr>
              <w:pStyle w:val="TableParagraph"/>
              <w:spacing w:line="270" w:lineRule="exact"/>
              <w:ind w:left="105"/>
              <w:rPr>
                <w:sz w:val="24"/>
              </w:rPr>
            </w:pPr>
            <w:r>
              <w:rPr>
                <w:sz w:val="24"/>
              </w:rPr>
              <w:t>Reproductive Health and Counseling</w:t>
            </w:r>
          </w:p>
        </w:tc>
      </w:tr>
      <w:tr w:rsidR="005F7EA5" w14:paraId="47ED032F" w14:textId="77777777">
        <w:trPr>
          <w:trHeight w:hRule="exact" w:val="562"/>
        </w:trPr>
        <w:tc>
          <w:tcPr>
            <w:tcW w:w="960" w:type="dxa"/>
          </w:tcPr>
          <w:p w14:paraId="011CCA6C" w14:textId="77777777" w:rsidR="005F7EA5" w:rsidRDefault="00E947E1">
            <w:pPr>
              <w:pStyle w:val="TableParagraph"/>
              <w:spacing w:line="270" w:lineRule="exact"/>
              <w:ind w:right="65"/>
              <w:jc w:val="right"/>
              <w:rPr>
                <w:sz w:val="24"/>
              </w:rPr>
            </w:pPr>
            <w:r>
              <w:rPr>
                <w:sz w:val="24"/>
              </w:rPr>
              <w:t>100.</w:t>
            </w:r>
          </w:p>
        </w:tc>
        <w:tc>
          <w:tcPr>
            <w:tcW w:w="3543" w:type="dxa"/>
          </w:tcPr>
          <w:p w14:paraId="488E3A4B" w14:textId="77777777" w:rsidR="005F7EA5" w:rsidRDefault="00E947E1">
            <w:pPr>
              <w:pStyle w:val="TableParagraph"/>
              <w:spacing w:line="270" w:lineRule="exact"/>
              <w:ind w:left="103"/>
              <w:rPr>
                <w:sz w:val="24"/>
              </w:rPr>
            </w:pPr>
            <w:r>
              <w:rPr>
                <w:sz w:val="24"/>
              </w:rPr>
              <w:t>Doç. Dr.  M. Fatih ÖNSÜZ</w:t>
            </w:r>
          </w:p>
        </w:tc>
        <w:tc>
          <w:tcPr>
            <w:tcW w:w="2552" w:type="dxa"/>
          </w:tcPr>
          <w:p w14:paraId="135F3DC5" w14:textId="77777777" w:rsidR="005F7EA5" w:rsidRDefault="00E947E1">
            <w:pPr>
              <w:pStyle w:val="TableParagraph"/>
              <w:spacing w:line="270" w:lineRule="exact"/>
              <w:ind w:left="105"/>
              <w:rPr>
                <w:sz w:val="24"/>
              </w:rPr>
            </w:pPr>
            <w:r>
              <w:rPr>
                <w:sz w:val="24"/>
              </w:rPr>
              <w:t>Çocuk Sağlığı</w:t>
            </w:r>
          </w:p>
        </w:tc>
        <w:tc>
          <w:tcPr>
            <w:tcW w:w="7657" w:type="dxa"/>
          </w:tcPr>
          <w:p w14:paraId="47D16A6F" w14:textId="77777777" w:rsidR="005F7EA5" w:rsidRDefault="00E947E1">
            <w:pPr>
              <w:pStyle w:val="TableParagraph"/>
              <w:spacing w:line="270" w:lineRule="exact"/>
              <w:ind w:left="105"/>
              <w:rPr>
                <w:sz w:val="24"/>
              </w:rPr>
            </w:pPr>
            <w:r>
              <w:rPr>
                <w:sz w:val="24"/>
              </w:rPr>
              <w:t>Child Health</w:t>
            </w:r>
          </w:p>
        </w:tc>
      </w:tr>
    </w:tbl>
    <w:p w14:paraId="6A9FFA43" w14:textId="77777777" w:rsidR="005F7EA5" w:rsidRDefault="005F7EA5">
      <w:pPr>
        <w:spacing w:line="270" w:lineRule="exact"/>
        <w:rPr>
          <w:sz w:val="24"/>
        </w:rPr>
        <w:sectPr w:rsidR="005F7EA5">
          <w:pgSz w:w="16840" w:h="11910" w:orient="landscape"/>
          <w:pgMar w:top="1100" w:right="700" w:bottom="280" w:left="1200" w:header="708" w:footer="708" w:gutter="0"/>
          <w:cols w:space="708"/>
        </w:sectPr>
      </w:pPr>
    </w:p>
    <w:p w14:paraId="1650D487"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543"/>
        <w:gridCol w:w="2552"/>
        <w:gridCol w:w="7657"/>
      </w:tblGrid>
      <w:tr w:rsidR="005F7EA5" w14:paraId="56EA3EB3" w14:textId="77777777">
        <w:trPr>
          <w:trHeight w:hRule="exact" w:val="840"/>
        </w:trPr>
        <w:tc>
          <w:tcPr>
            <w:tcW w:w="960" w:type="dxa"/>
          </w:tcPr>
          <w:p w14:paraId="35F60002" w14:textId="77777777" w:rsidR="005F7EA5" w:rsidRDefault="00E947E1">
            <w:pPr>
              <w:pStyle w:val="TableParagraph"/>
              <w:spacing w:line="273" w:lineRule="exact"/>
              <w:ind w:right="65"/>
              <w:jc w:val="right"/>
              <w:rPr>
                <w:sz w:val="24"/>
              </w:rPr>
            </w:pPr>
            <w:r>
              <w:rPr>
                <w:sz w:val="24"/>
              </w:rPr>
              <w:t>101.</w:t>
            </w:r>
          </w:p>
        </w:tc>
        <w:tc>
          <w:tcPr>
            <w:tcW w:w="3543" w:type="dxa"/>
          </w:tcPr>
          <w:p w14:paraId="396B12B6" w14:textId="77777777" w:rsidR="005F7EA5" w:rsidRDefault="00E947E1">
            <w:pPr>
              <w:pStyle w:val="TableParagraph"/>
              <w:spacing w:line="273" w:lineRule="exact"/>
              <w:ind w:left="103"/>
              <w:rPr>
                <w:sz w:val="24"/>
              </w:rPr>
            </w:pPr>
            <w:r>
              <w:rPr>
                <w:sz w:val="24"/>
              </w:rPr>
              <w:t>Doç. Dr. M. Fatih ÖNSÜZ</w:t>
            </w:r>
          </w:p>
        </w:tc>
        <w:tc>
          <w:tcPr>
            <w:tcW w:w="2552" w:type="dxa"/>
          </w:tcPr>
          <w:p w14:paraId="5BB99C9E" w14:textId="77777777" w:rsidR="005F7EA5" w:rsidRDefault="00E947E1">
            <w:pPr>
              <w:pStyle w:val="TableParagraph"/>
              <w:ind w:left="105"/>
              <w:rPr>
                <w:sz w:val="24"/>
              </w:rPr>
            </w:pPr>
            <w:r>
              <w:rPr>
                <w:sz w:val="24"/>
              </w:rPr>
              <w:t>Çocuk İstismarının Toplumsal Boyutu</w:t>
            </w:r>
          </w:p>
        </w:tc>
        <w:tc>
          <w:tcPr>
            <w:tcW w:w="7657" w:type="dxa"/>
          </w:tcPr>
          <w:p w14:paraId="7ABA44B1" w14:textId="77777777" w:rsidR="005F7EA5" w:rsidRDefault="00E947E1">
            <w:pPr>
              <w:pStyle w:val="TableParagraph"/>
              <w:spacing w:line="273" w:lineRule="exact"/>
              <w:ind w:left="105"/>
              <w:rPr>
                <w:sz w:val="24"/>
              </w:rPr>
            </w:pPr>
            <w:r>
              <w:rPr>
                <w:sz w:val="24"/>
              </w:rPr>
              <w:t>Preventive Oral and Dental Health</w:t>
            </w:r>
          </w:p>
        </w:tc>
      </w:tr>
      <w:tr w:rsidR="005F7EA5" w14:paraId="1565287F" w14:textId="77777777">
        <w:trPr>
          <w:trHeight w:hRule="exact" w:val="1114"/>
        </w:trPr>
        <w:tc>
          <w:tcPr>
            <w:tcW w:w="960" w:type="dxa"/>
          </w:tcPr>
          <w:p w14:paraId="7374315D" w14:textId="77777777" w:rsidR="005F7EA5" w:rsidRDefault="00E947E1">
            <w:pPr>
              <w:pStyle w:val="TableParagraph"/>
              <w:spacing w:line="270" w:lineRule="exact"/>
              <w:ind w:right="65"/>
              <w:jc w:val="right"/>
              <w:rPr>
                <w:sz w:val="24"/>
              </w:rPr>
            </w:pPr>
            <w:r>
              <w:rPr>
                <w:sz w:val="24"/>
              </w:rPr>
              <w:t>102.</w:t>
            </w:r>
          </w:p>
        </w:tc>
        <w:tc>
          <w:tcPr>
            <w:tcW w:w="3543" w:type="dxa"/>
          </w:tcPr>
          <w:p w14:paraId="4B96C2E8" w14:textId="77777777" w:rsidR="005F7EA5" w:rsidRDefault="00E947E1">
            <w:pPr>
              <w:pStyle w:val="TableParagraph"/>
              <w:spacing w:line="270" w:lineRule="exact"/>
              <w:ind w:left="103"/>
              <w:rPr>
                <w:sz w:val="24"/>
              </w:rPr>
            </w:pPr>
            <w:r>
              <w:rPr>
                <w:sz w:val="24"/>
              </w:rPr>
              <w:t>Doç. Dr. M. Fatih ÖNSÜZ</w:t>
            </w:r>
          </w:p>
        </w:tc>
        <w:tc>
          <w:tcPr>
            <w:tcW w:w="2552" w:type="dxa"/>
          </w:tcPr>
          <w:p w14:paraId="71C01D83" w14:textId="77777777" w:rsidR="005F7EA5" w:rsidRDefault="00E947E1">
            <w:pPr>
              <w:pStyle w:val="TableParagraph"/>
              <w:ind w:left="105" w:right="523"/>
              <w:rPr>
                <w:sz w:val="24"/>
              </w:rPr>
            </w:pPr>
            <w:r>
              <w:rPr>
                <w:sz w:val="24"/>
              </w:rPr>
              <w:t>Yeterli ve Dengeli Beslenme / Toplum Beslenmesi</w:t>
            </w:r>
          </w:p>
        </w:tc>
        <w:tc>
          <w:tcPr>
            <w:tcW w:w="7657" w:type="dxa"/>
          </w:tcPr>
          <w:p w14:paraId="7239259F" w14:textId="77777777" w:rsidR="005F7EA5" w:rsidRDefault="00E947E1">
            <w:pPr>
              <w:pStyle w:val="TableParagraph"/>
              <w:spacing w:line="270" w:lineRule="exact"/>
              <w:ind w:left="105"/>
              <w:rPr>
                <w:sz w:val="24"/>
              </w:rPr>
            </w:pPr>
            <w:r>
              <w:rPr>
                <w:sz w:val="24"/>
              </w:rPr>
              <w:t>Adequate and Balanced Nutrition/ Community Nutrition</w:t>
            </w:r>
          </w:p>
        </w:tc>
      </w:tr>
      <w:tr w:rsidR="005F7EA5" w14:paraId="307C9877" w14:textId="77777777">
        <w:trPr>
          <w:trHeight w:hRule="exact" w:val="562"/>
        </w:trPr>
        <w:tc>
          <w:tcPr>
            <w:tcW w:w="960" w:type="dxa"/>
          </w:tcPr>
          <w:p w14:paraId="64CF3A9F" w14:textId="77777777" w:rsidR="005F7EA5" w:rsidRDefault="00E947E1">
            <w:pPr>
              <w:pStyle w:val="TableParagraph"/>
              <w:spacing w:line="270" w:lineRule="exact"/>
              <w:ind w:right="65"/>
              <w:jc w:val="right"/>
              <w:rPr>
                <w:sz w:val="24"/>
              </w:rPr>
            </w:pPr>
            <w:r>
              <w:rPr>
                <w:sz w:val="24"/>
              </w:rPr>
              <w:t>103.</w:t>
            </w:r>
          </w:p>
        </w:tc>
        <w:tc>
          <w:tcPr>
            <w:tcW w:w="3543" w:type="dxa"/>
          </w:tcPr>
          <w:p w14:paraId="7D08BF39" w14:textId="77777777" w:rsidR="005F7EA5" w:rsidRDefault="00E947E1">
            <w:pPr>
              <w:pStyle w:val="TableParagraph"/>
              <w:spacing w:line="270" w:lineRule="exact"/>
              <w:ind w:left="103"/>
              <w:rPr>
                <w:sz w:val="24"/>
              </w:rPr>
            </w:pPr>
            <w:r>
              <w:rPr>
                <w:sz w:val="24"/>
              </w:rPr>
              <w:t>Doç. Dr. M. Fatih ÖNSÜZ</w:t>
            </w:r>
          </w:p>
        </w:tc>
        <w:tc>
          <w:tcPr>
            <w:tcW w:w="2552" w:type="dxa"/>
          </w:tcPr>
          <w:p w14:paraId="539CE943" w14:textId="77777777" w:rsidR="005F7EA5" w:rsidRDefault="00E947E1">
            <w:pPr>
              <w:pStyle w:val="TableParagraph"/>
              <w:spacing w:line="270" w:lineRule="exact"/>
              <w:ind w:left="105"/>
              <w:rPr>
                <w:sz w:val="24"/>
              </w:rPr>
            </w:pPr>
            <w:r>
              <w:rPr>
                <w:sz w:val="24"/>
              </w:rPr>
              <w:t>Besin Sağlığı</w:t>
            </w:r>
          </w:p>
        </w:tc>
        <w:tc>
          <w:tcPr>
            <w:tcW w:w="7657" w:type="dxa"/>
          </w:tcPr>
          <w:p w14:paraId="45AD9D69" w14:textId="77777777" w:rsidR="005F7EA5" w:rsidRDefault="00E947E1">
            <w:pPr>
              <w:pStyle w:val="TableParagraph"/>
              <w:spacing w:line="270" w:lineRule="exact"/>
              <w:ind w:left="105"/>
              <w:rPr>
                <w:sz w:val="24"/>
              </w:rPr>
            </w:pPr>
            <w:r>
              <w:rPr>
                <w:sz w:val="24"/>
              </w:rPr>
              <w:t>Nutritional Health</w:t>
            </w:r>
          </w:p>
        </w:tc>
      </w:tr>
      <w:tr w:rsidR="005F7EA5" w14:paraId="36065750" w14:textId="77777777">
        <w:trPr>
          <w:trHeight w:hRule="exact" w:val="838"/>
        </w:trPr>
        <w:tc>
          <w:tcPr>
            <w:tcW w:w="960" w:type="dxa"/>
          </w:tcPr>
          <w:p w14:paraId="36F1E679" w14:textId="77777777" w:rsidR="005F7EA5" w:rsidRDefault="00E947E1">
            <w:pPr>
              <w:pStyle w:val="TableParagraph"/>
              <w:spacing w:line="270" w:lineRule="exact"/>
              <w:ind w:right="65"/>
              <w:jc w:val="right"/>
              <w:rPr>
                <w:sz w:val="24"/>
              </w:rPr>
            </w:pPr>
            <w:r>
              <w:rPr>
                <w:sz w:val="24"/>
              </w:rPr>
              <w:t>104.</w:t>
            </w:r>
          </w:p>
        </w:tc>
        <w:tc>
          <w:tcPr>
            <w:tcW w:w="3543" w:type="dxa"/>
          </w:tcPr>
          <w:p w14:paraId="7923703E" w14:textId="77777777" w:rsidR="005F7EA5" w:rsidRDefault="00E947E1">
            <w:pPr>
              <w:pStyle w:val="TableParagraph"/>
              <w:spacing w:line="270" w:lineRule="exact"/>
              <w:ind w:left="103"/>
              <w:rPr>
                <w:sz w:val="24"/>
              </w:rPr>
            </w:pPr>
            <w:r>
              <w:rPr>
                <w:sz w:val="24"/>
              </w:rPr>
              <w:t>Doç. Dr.  M. Fatih ÖNSÜZ</w:t>
            </w:r>
          </w:p>
        </w:tc>
        <w:tc>
          <w:tcPr>
            <w:tcW w:w="2552" w:type="dxa"/>
          </w:tcPr>
          <w:p w14:paraId="5F95F4E1" w14:textId="77777777" w:rsidR="005F7EA5" w:rsidRDefault="00E947E1">
            <w:pPr>
              <w:pStyle w:val="TableParagraph"/>
              <w:ind w:left="105" w:right="477"/>
              <w:rPr>
                <w:sz w:val="24"/>
              </w:rPr>
            </w:pPr>
            <w:r>
              <w:rPr>
                <w:sz w:val="24"/>
              </w:rPr>
              <w:t>Okul ve Adölesan Sağlığı</w:t>
            </w:r>
          </w:p>
        </w:tc>
        <w:tc>
          <w:tcPr>
            <w:tcW w:w="7657" w:type="dxa"/>
          </w:tcPr>
          <w:p w14:paraId="16E04D68" w14:textId="77777777" w:rsidR="005F7EA5" w:rsidRDefault="00E947E1">
            <w:pPr>
              <w:pStyle w:val="TableParagraph"/>
              <w:spacing w:line="270" w:lineRule="exact"/>
              <w:ind w:left="105"/>
              <w:rPr>
                <w:sz w:val="24"/>
              </w:rPr>
            </w:pPr>
            <w:r>
              <w:rPr>
                <w:sz w:val="24"/>
              </w:rPr>
              <w:t>School and Adolescent Health</w:t>
            </w:r>
          </w:p>
        </w:tc>
      </w:tr>
      <w:tr w:rsidR="005F7EA5" w14:paraId="3CEB34D1" w14:textId="77777777">
        <w:trPr>
          <w:trHeight w:hRule="exact" w:val="838"/>
        </w:trPr>
        <w:tc>
          <w:tcPr>
            <w:tcW w:w="960" w:type="dxa"/>
          </w:tcPr>
          <w:p w14:paraId="2C506B4F" w14:textId="77777777" w:rsidR="005F7EA5" w:rsidRDefault="00E947E1">
            <w:pPr>
              <w:pStyle w:val="TableParagraph"/>
              <w:spacing w:line="270" w:lineRule="exact"/>
              <w:ind w:right="65"/>
              <w:jc w:val="right"/>
              <w:rPr>
                <w:sz w:val="24"/>
              </w:rPr>
            </w:pPr>
            <w:r>
              <w:rPr>
                <w:sz w:val="24"/>
              </w:rPr>
              <w:t>105.</w:t>
            </w:r>
          </w:p>
        </w:tc>
        <w:tc>
          <w:tcPr>
            <w:tcW w:w="3543" w:type="dxa"/>
          </w:tcPr>
          <w:p w14:paraId="243187F9" w14:textId="77777777" w:rsidR="005F7EA5" w:rsidRDefault="00E947E1">
            <w:pPr>
              <w:pStyle w:val="TableParagraph"/>
              <w:spacing w:line="270" w:lineRule="exact"/>
              <w:ind w:left="103"/>
              <w:rPr>
                <w:sz w:val="24"/>
              </w:rPr>
            </w:pPr>
            <w:r>
              <w:rPr>
                <w:sz w:val="24"/>
              </w:rPr>
              <w:t>Doç. Dr. M. Fatih ÖNSÜZ</w:t>
            </w:r>
          </w:p>
        </w:tc>
        <w:tc>
          <w:tcPr>
            <w:tcW w:w="2552" w:type="dxa"/>
          </w:tcPr>
          <w:p w14:paraId="1B3A1FDE" w14:textId="77777777" w:rsidR="005F7EA5" w:rsidRDefault="00E947E1">
            <w:pPr>
              <w:pStyle w:val="TableParagraph"/>
              <w:ind w:left="105" w:right="557"/>
              <w:rPr>
                <w:sz w:val="24"/>
              </w:rPr>
            </w:pPr>
            <w:r>
              <w:rPr>
                <w:sz w:val="24"/>
              </w:rPr>
              <w:t>Us Sağlığı / Madde Bağımlılığı</w:t>
            </w:r>
          </w:p>
        </w:tc>
        <w:tc>
          <w:tcPr>
            <w:tcW w:w="7657" w:type="dxa"/>
          </w:tcPr>
          <w:p w14:paraId="1FE55B45" w14:textId="77777777" w:rsidR="005F7EA5" w:rsidRDefault="00E947E1">
            <w:pPr>
              <w:pStyle w:val="TableParagraph"/>
              <w:spacing w:line="270" w:lineRule="exact"/>
              <w:ind w:left="105"/>
              <w:rPr>
                <w:sz w:val="24"/>
              </w:rPr>
            </w:pPr>
            <w:r>
              <w:rPr>
                <w:sz w:val="24"/>
              </w:rPr>
              <w:t>Mental Health/ Substance Abuse</w:t>
            </w:r>
          </w:p>
        </w:tc>
      </w:tr>
      <w:tr w:rsidR="005F7EA5" w14:paraId="2E448EEA" w14:textId="77777777">
        <w:trPr>
          <w:trHeight w:hRule="exact" w:val="838"/>
        </w:trPr>
        <w:tc>
          <w:tcPr>
            <w:tcW w:w="960" w:type="dxa"/>
          </w:tcPr>
          <w:p w14:paraId="26560C18" w14:textId="77777777" w:rsidR="005F7EA5" w:rsidRDefault="00E947E1">
            <w:pPr>
              <w:pStyle w:val="TableParagraph"/>
              <w:spacing w:line="270" w:lineRule="exact"/>
              <w:ind w:right="65"/>
              <w:jc w:val="right"/>
              <w:rPr>
                <w:sz w:val="24"/>
              </w:rPr>
            </w:pPr>
            <w:r>
              <w:rPr>
                <w:sz w:val="24"/>
              </w:rPr>
              <w:t>106.</w:t>
            </w:r>
          </w:p>
        </w:tc>
        <w:tc>
          <w:tcPr>
            <w:tcW w:w="3543" w:type="dxa"/>
          </w:tcPr>
          <w:p w14:paraId="4E1ACA36" w14:textId="77777777" w:rsidR="005F7EA5" w:rsidRDefault="00E947E1">
            <w:pPr>
              <w:pStyle w:val="TableParagraph"/>
              <w:spacing w:line="270" w:lineRule="exact"/>
              <w:ind w:left="103"/>
              <w:rPr>
                <w:sz w:val="24"/>
              </w:rPr>
            </w:pPr>
            <w:r>
              <w:rPr>
                <w:sz w:val="24"/>
              </w:rPr>
              <w:t>Doç. Dr. M. Fatih ÖNSÜZ</w:t>
            </w:r>
          </w:p>
        </w:tc>
        <w:tc>
          <w:tcPr>
            <w:tcW w:w="2552" w:type="dxa"/>
          </w:tcPr>
          <w:p w14:paraId="74CC5D1E" w14:textId="77777777" w:rsidR="005F7EA5" w:rsidRDefault="00E947E1">
            <w:pPr>
              <w:pStyle w:val="TableParagraph"/>
              <w:spacing w:line="270" w:lineRule="exact"/>
              <w:ind w:left="105"/>
              <w:rPr>
                <w:sz w:val="24"/>
              </w:rPr>
            </w:pPr>
            <w:r>
              <w:rPr>
                <w:sz w:val="24"/>
              </w:rPr>
              <w:t>Sağlık Ekonomisi</w:t>
            </w:r>
          </w:p>
          <w:p w14:paraId="5F1D507E" w14:textId="77777777" w:rsidR="005F7EA5" w:rsidRDefault="00E947E1">
            <w:pPr>
              <w:pStyle w:val="TableParagraph"/>
              <w:ind w:left="105"/>
              <w:rPr>
                <w:sz w:val="24"/>
              </w:rPr>
            </w:pPr>
            <w:r>
              <w:rPr>
                <w:sz w:val="24"/>
              </w:rPr>
              <w:t>/Temel Kavramlar</w:t>
            </w:r>
          </w:p>
        </w:tc>
        <w:tc>
          <w:tcPr>
            <w:tcW w:w="7657" w:type="dxa"/>
          </w:tcPr>
          <w:p w14:paraId="02A5D0B6" w14:textId="77777777" w:rsidR="005F7EA5" w:rsidRDefault="00E947E1">
            <w:pPr>
              <w:pStyle w:val="TableParagraph"/>
              <w:spacing w:line="270" w:lineRule="exact"/>
              <w:ind w:left="105"/>
              <w:rPr>
                <w:sz w:val="24"/>
              </w:rPr>
            </w:pPr>
            <w:r>
              <w:rPr>
                <w:sz w:val="24"/>
              </w:rPr>
              <w:t>Health Economics / Basic Concepts</w:t>
            </w:r>
          </w:p>
        </w:tc>
      </w:tr>
      <w:tr w:rsidR="005F7EA5" w14:paraId="2E117313" w14:textId="77777777">
        <w:trPr>
          <w:trHeight w:hRule="exact" w:val="564"/>
        </w:trPr>
        <w:tc>
          <w:tcPr>
            <w:tcW w:w="960" w:type="dxa"/>
          </w:tcPr>
          <w:p w14:paraId="172B74B7" w14:textId="77777777" w:rsidR="005F7EA5" w:rsidRDefault="00E947E1">
            <w:pPr>
              <w:pStyle w:val="TableParagraph"/>
              <w:spacing w:line="270" w:lineRule="exact"/>
              <w:ind w:right="65"/>
              <w:jc w:val="right"/>
              <w:rPr>
                <w:sz w:val="24"/>
              </w:rPr>
            </w:pPr>
            <w:r>
              <w:rPr>
                <w:sz w:val="24"/>
              </w:rPr>
              <w:t>107.</w:t>
            </w:r>
          </w:p>
        </w:tc>
        <w:tc>
          <w:tcPr>
            <w:tcW w:w="3543" w:type="dxa"/>
          </w:tcPr>
          <w:p w14:paraId="79294274" w14:textId="77777777" w:rsidR="005F7EA5" w:rsidRDefault="00E947E1">
            <w:pPr>
              <w:pStyle w:val="TableParagraph"/>
              <w:spacing w:line="270" w:lineRule="exact"/>
              <w:ind w:left="103"/>
              <w:rPr>
                <w:sz w:val="24"/>
              </w:rPr>
            </w:pPr>
            <w:r>
              <w:rPr>
                <w:sz w:val="24"/>
              </w:rPr>
              <w:t>Doç. Dr. M. Fatih ÖNSÜZ</w:t>
            </w:r>
          </w:p>
        </w:tc>
        <w:tc>
          <w:tcPr>
            <w:tcW w:w="2552" w:type="dxa"/>
          </w:tcPr>
          <w:p w14:paraId="3EE76243" w14:textId="77777777" w:rsidR="005F7EA5" w:rsidRDefault="00E947E1">
            <w:pPr>
              <w:pStyle w:val="TableParagraph"/>
              <w:ind w:left="105" w:right="570"/>
              <w:rPr>
                <w:sz w:val="24"/>
              </w:rPr>
            </w:pPr>
            <w:r>
              <w:rPr>
                <w:sz w:val="24"/>
              </w:rPr>
              <w:t>Sağlıkta Ekonomik Değerlendirme</w:t>
            </w:r>
          </w:p>
        </w:tc>
        <w:tc>
          <w:tcPr>
            <w:tcW w:w="7657" w:type="dxa"/>
          </w:tcPr>
          <w:p w14:paraId="4DB18393" w14:textId="77777777" w:rsidR="005F7EA5" w:rsidRDefault="00E947E1">
            <w:pPr>
              <w:pStyle w:val="TableParagraph"/>
              <w:spacing w:line="270" w:lineRule="exact"/>
              <w:ind w:left="105"/>
              <w:rPr>
                <w:sz w:val="24"/>
              </w:rPr>
            </w:pPr>
            <w:r>
              <w:rPr>
                <w:sz w:val="24"/>
              </w:rPr>
              <w:t>Economic Evaluation in Health</w:t>
            </w:r>
          </w:p>
        </w:tc>
      </w:tr>
    </w:tbl>
    <w:p w14:paraId="6E785D1E" w14:textId="77777777" w:rsidR="005F7EA5" w:rsidRDefault="005F7EA5">
      <w:pPr>
        <w:spacing w:line="270" w:lineRule="exact"/>
        <w:rPr>
          <w:sz w:val="24"/>
        </w:rPr>
        <w:sectPr w:rsidR="005F7EA5">
          <w:pgSz w:w="16840" w:h="11910" w:orient="landscape"/>
          <w:pgMar w:top="1100" w:right="700" w:bottom="280" w:left="1200" w:header="708" w:footer="708" w:gutter="0"/>
          <w:cols w:space="708"/>
        </w:sectPr>
      </w:pPr>
    </w:p>
    <w:p w14:paraId="1A99311A" w14:textId="77777777" w:rsidR="005F7EA5" w:rsidRDefault="005F7EA5">
      <w:pPr>
        <w:pStyle w:val="GvdeMetni"/>
        <w:spacing w:before="1"/>
        <w:rPr>
          <w:sz w:val="19"/>
        </w:rPr>
      </w:pPr>
    </w:p>
    <w:p w14:paraId="01FD66D3" w14:textId="77777777" w:rsidR="005F7EA5" w:rsidRDefault="00E947E1">
      <w:pPr>
        <w:spacing w:before="91"/>
        <w:ind w:left="115"/>
        <w:rPr>
          <w:b/>
        </w:rPr>
      </w:pPr>
      <w:r>
        <w:rPr>
          <w:b/>
        </w:rPr>
        <w:t>COMPETENCY FRAMEWORK OF DEPARTMENT OF PEDIATRICS</w:t>
      </w:r>
    </w:p>
    <w:p w14:paraId="715E5EDA" w14:textId="77777777" w:rsidR="005F7EA5" w:rsidRDefault="005F7EA5">
      <w:pPr>
        <w:pStyle w:val="GvdeMetni"/>
        <w:rPr>
          <w:b/>
        </w:rPr>
      </w:pPr>
    </w:p>
    <w:p w14:paraId="4C69C5DC" w14:textId="77777777" w:rsidR="005F7EA5" w:rsidRDefault="005F7EA5">
      <w:pPr>
        <w:pStyle w:val="GvdeMetni"/>
        <w:rPr>
          <w:b/>
        </w:rPr>
      </w:pPr>
    </w:p>
    <w:p w14:paraId="10D872A6" w14:textId="77777777" w:rsidR="005F7EA5" w:rsidRDefault="00E947E1">
      <w:pPr>
        <w:pStyle w:val="Balk3"/>
        <w:spacing w:before="179"/>
        <w:ind w:left="824"/>
      </w:pPr>
      <w:r>
        <w:t>Aim of the medical education in our department before graduation:</w:t>
      </w:r>
    </w:p>
    <w:p w14:paraId="5AB30918" w14:textId="77777777" w:rsidR="005F7EA5" w:rsidRDefault="00E947E1">
      <w:pPr>
        <w:pStyle w:val="GvdeMetni"/>
        <w:spacing w:before="232" w:line="278" w:lineRule="auto"/>
        <w:ind w:left="115" w:right="117" w:firstLine="708"/>
        <w:jc w:val="both"/>
      </w:pPr>
      <w:r>
        <w:t>To provide candidates with sufficient knowledge and skills in order to be capable of performing first aid, diagnosis and emergent treatment of pediatric patients; as well as diagnosing and treating frequently seen childhood diseases in addition to establishing a pre-diagnosis and correct guidance abided by evidence based medicine and human and professional values.</w:t>
      </w:r>
    </w:p>
    <w:p w14:paraId="2170BFCD" w14:textId="77777777" w:rsidR="005F7EA5" w:rsidRDefault="005F7EA5">
      <w:pPr>
        <w:pStyle w:val="GvdeMetni"/>
        <w:rPr>
          <w:sz w:val="26"/>
        </w:rPr>
      </w:pPr>
    </w:p>
    <w:p w14:paraId="7D7AEC64" w14:textId="77777777" w:rsidR="005F7EA5" w:rsidRDefault="00E947E1">
      <w:pPr>
        <w:pStyle w:val="Balk3"/>
        <w:spacing w:before="164"/>
        <w:ind w:left="836"/>
      </w:pPr>
      <w:r>
        <w:t>Competency of the graduates educated by our department:</w:t>
      </w:r>
    </w:p>
    <w:p w14:paraId="6FCBBF1F" w14:textId="77777777" w:rsidR="005F7EA5" w:rsidRDefault="005F7EA5">
      <w:pPr>
        <w:pStyle w:val="GvdeMetni"/>
        <w:spacing w:before="10"/>
        <w:rPr>
          <w:b/>
          <w:sz w:val="30"/>
        </w:rPr>
      </w:pPr>
    </w:p>
    <w:p w14:paraId="766FFFC5" w14:textId="77777777" w:rsidR="005F7EA5" w:rsidRDefault="00E947E1">
      <w:pPr>
        <w:pStyle w:val="ListeParagraf"/>
        <w:numPr>
          <w:ilvl w:val="1"/>
          <w:numId w:val="142"/>
        </w:numPr>
        <w:tabs>
          <w:tab w:val="left" w:pos="836"/>
          <w:tab w:val="left" w:pos="837"/>
        </w:tabs>
      </w:pPr>
      <w:r>
        <w:t>Demonstrate holistic approach to diagnosis, treatment and follow</w:t>
      </w:r>
      <w:r>
        <w:rPr>
          <w:spacing w:val="-17"/>
        </w:rPr>
        <w:t xml:space="preserve"> </w:t>
      </w:r>
      <w:r>
        <w:t>up</w:t>
      </w:r>
    </w:p>
    <w:p w14:paraId="41B41DFB" w14:textId="77777777" w:rsidR="005F7EA5" w:rsidRDefault="00E947E1">
      <w:pPr>
        <w:pStyle w:val="ListeParagraf"/>
        <w:numPr>
          <w:ilvl w:val="1"/>
          <w:numId w:val="142"/>
        </w:numPr>
        <w:tabs>
          <w:tab w:val="left" w:pos="836"/>
          <w:tab w:val="left" w:pos="837"/>
        </w:tabs>
        <w:spacing w:before="37"/>
      </w:pPr>
      <w:r>
        <w:t>Have a comprehensive knowledge of physical examination methods and establish a relationship between findings and</w:t>
      </w:r>
      <w:r>
        <w:rPr>
          <w:spacing w:val="-36"/>
        </w:rPr>
        <w:t xml:space="preserve"> </w:t>
      </w:r>
      <w:r>
        <w:t>diseases</w:t>
      </w:r>
    </w:p>
    <w:p w14:paraId="35EEF1F0" w14:textId="77777777" w:rsidR="005F7EA5" w:rsidRDefault="00E947E1">
      <w:pPr>
        <w:pStyle w:val="ListeParagraf"/>
        <w:numPr>
          <w:ilvl w:val="1"/>
          <w:numId w:val="142"/>
        </w:numPr>
        <w:tabs>
          <w:tab w:val="left" w:pos="836"/>
          <w:tab w:val="left" w:pos="837"/>
        </w:tabs>
        <w:spacing w:before="35"/>
      </w:pPr>
      <w:r>
        <w:t>Perform examination and follow-up of a health</w:t>
      </w:r>
      <w:r>
        <w:rPr>
          <w:spacing w:val="-14"/>
        </w:rPr>
        <w:t xml:space="preserve"> </w:t>
      </w:r>
      <w:r>
        <w:t>child</w:t>
      </w:r>
    </w:p>
    <w:p w14:paraId="2AC4502B" w14:textId="77777777" w:rsidR="005F7EA5" w:rsidRDefault="00E947E1">
      <w:pPr>
        <w:pStyle w:val="ListeParagraf"/>
        <w:numPr>
          <w:ilvl w:val="1"/>
          <w:numId w:val="142"/>
        </w:numPr>
        <w:tabs>
          <w:tab w:val="left" w:pos="836"/>
          <w:tab w:val="left" w:pos="837"/>
        </w:tabs>
        <w:spacing w:before="37"/>
      </w:pPr>
      <w:r>
        <w:t>Recognize frequently seen hematologic and oncologic pediatric diseases and manage their</w:t>
      </w:r>
      <w:r>
        <w:rPr>
          <w:spacing w:val="-30"/>
        </w:rPr>
        <w:t xml:space="preserve"> </w:t>
      </w:r>
      <w:r>
        <w:t>treatment</w:t>
      </w:r>
    </w:p>
    <w:p w14:paraId="48443C24" w14:textId="77777777" w:rsidR="005F7EA5" w:rsidRDefault="00E947E1">
      <w:pPr>
        <w:pStyle w:val="ListeParagraf"/>
        <w:numPr>
          <w:ilvl w:val="1"/>
          <w:numId w:val="142"/>
        </w:numPr>
        <w:tabs>
          <w:tab w:val="left" w:pos="836"/>
          <w:tab w:val="left" w:pos="837"/>
        </w:tabs>
        <w:spacing w:before="37"/>
      </w:pPr>
      <w:r>
        <w:t>Recognize frequently seen circulatory and respiratory pediatric diseases and manage their</w:t>
      </w:r>
      <w:r>
        <w:rPr>
          <w:spacing w:val="-32"/>
        </w:rPr>
        <w:t xml:space="preserve"> </w:t>
      </w:r>
      <w:r>
        <w:t>reatment</w:t>
      </w:r>
    </w:p>
    <w:p w14:paraId="7CC40598" w14:textId="77777777" w:rsidR="005F7EA5" w:rsidRDefault="00E947E1">
      <w:pPr>
        <w:pStyle w:val="ListeParagraf"/>
        <w:numPr>
          <w:ilvl w:val="1"/>
          <w:numId w:val="142"/>
        </w:numPr>
        <w:tabs>
          <w:tab w:val="left" w:pos="836"/>
          <w:tab w:val="left" w:pos="837"/>
        </w:tabs>
        <w:spacing w:before="37"/>
      </w:pPr>
      <w:r>
        <w:t>Recognize</w:t>
      </w:r>
      <w:r>
        <w:rPr>
          <w:spacing w:val="-3"/>
        </w:rPr>
        <w:t xml:space="preserve"> </w:t>
      </w:r>
      <w:r>
        <w:t>frequently</w:t>
      </w:r>
      <w:r>
        <w:rPr>
          <w:spacing w:val="-6"/>
        </w:rPr>
        <w:t xml:space="preserve"> </w:t>
      </w:r>
      <w:r>
        <w:t>seen</w:t>
      </w:r>
      <w:r>
        <w:rPr>
          <w:spacing w:val="-5"/>
        </w:rPr>
        <w:t xml:space="preserve"> </w:t>
      </w:r>
      <w:r>
        <w:t>gastroenterologic,</w:t>
      </w:r>
      <w:r>
        <w:rPr>
          <w:spacing w:val="-3"/>
        </w:rPr>
        <w:t xml:space="preserve"> </w:t>
      </w:r>
      <w:r>
        <w:t>endocrinologic,</w:t>
      </w:r>
      <w:r>
        <w:rPr>
          <w:spacing w:val="-3"/>
        </w:rPr>
        <w:t xml:space="preserve"> </w:t>
      </w:r>
      <w:r>
        <w:t>nutritional</w:t>
      </w:r>
      <w:r>
        <w:rPr>
          <w:spacing w:val="-5"/>
        </w:rPr>
        <w:t xml:space="preserve"> </w:t>
      </w:r>
      <w:r>
        <w:t>and</w:t>
      </w:r>
      <w:r>
        <w:rPr>
          <w:spacing w:val="-3"/>
        </w:rPr>
        <w:t xml:space="preserve"> </w:t>
      </w:r>
      <w:r>
        <w:t>metabolic</w:t>
      </w:r>
      <w:r>
        <w:rPr>
          <w:spacing w:val="-3"/>
        </w:rPr>
        <w:t xml:space="preserve"> </w:t>
      </w:r>
      <w:r>
        <w:t>pediatric</w:t>
      </w:r>
      <w:r>
        <w:rPr>
          <w:spacing w:val="-3"/>
        </w:rPr>
        <w:t xml:space="preserve"> </w:t>
      </w:r>
      <w:r>
        <w:t>diseases</w:t>
      </w:r>
      <w:r>
        <w:rPr>
          <w:spacing w:val="-3"/>
        </w:rPr>
        <w:t xml:space="preserve"> </w:t>
      </w:r>
      <w:r>
        <w:t>and</w:t>
      </w:r>
      <w:r>
        <w:rPr>
          <w:spacing w:val="-6"/>
        </w:rPr>
        <w:t xml:space="preserve"> </w:t>
      </w:r>
      <w:r>
        <w:t>manage</w:t>
      </w:r>
      <w:r>
        <w:rPr>
          <w:spacing w:val="-3"/>
        </w:rPr>
        <w:t xml:space="preserve"> </w:t>
      </w:r>
      <w:r>
        <w:t>their</w:t>
      </w:r>
      <w:r>
        <w:rPr>
          <w:spacing w:val="-5"/>
        </w:rPr>
        <w:t xml:space="preserve"> </w:t>
      </w:r>
      <w:r>
        <w:t>reatment</w:t>
      </w:r>
    </w:p>
    <w:p w14:paraId="0717943B" w14:textId="77777777" w:rsidR="005F7EA5" w:rsidRDefault="00E947E1">
      <w:pPr>
        <w:pStyle w:val="ListeParagraf"/>
        <w:numPr>
          <w:ilvl w:val="1"/>
          <w:numId w:val="142"/>
        </w:numPr>
        <w:tabs>
          <w:tab w:val="left" w:pos="836"/>
          <w:tab w:val="left" w:pos="837"/>
        </w:tabs>
        <w:spacing w:before="37"/>
      </w:pPr>
      <w:r>
        <w:t>Recognize frequently seen pediatric diseases of neurological and locomotor system and manage their</w:t>
      </w:r>
      <w:r>
        <w:rPr>
          <w:spacing w:val="-29"/>
        </w:rPr>
        <w:t xml:space="preserve"> </w:t>
      </w:r>
      <w:r>
        <w:t>reatment</w:t>
      </w:r>
    </w:p>
    <w:p w14:paraId="2E9E403A" w14:textId="77777777" w:rsidR="005F7EA5" w:rsidRDefault="00E947E1">
      <w:pPr>
        <w:pStyle w:val="ListeParagraf"/>
        <w:numPr>
          <w:ilvl w:val="1"/>
          <w:numId w:val="142"/>
        </w:numPr>
        <w:tabs>
          <w:tab w:val="left" w:pos="836"/>
          <w:tab w:val="left" w:pos="837"/>
        </w:tabs>
        <w:spacing w:before="34"/>
      </w:pPr>
      <w:r>
        <w:t>Recognize frequently seen pediatric diseases of urogenital system and manage their</w:t>
      </w:r>
      <w:r>
        <w:rPr>
          <w:spacing w:val="-23"/>
        </w:rPr>
        <w:t xml:space="preserve"> </w:t>
      </w:r>
      <w:r>
        <w:t>reatment</w:t>
      </w:r>
    </w:p>
    <w:p w14:paraId="0812ABAB" w14:textId="77777777" w:rsidR="005F7EA5" w:rsidRDefault="00E947E1">
      <w:pPr>
        <w:pStyle w:val="ListeParagraf"/>
        <w:numPr>
          <w:ilvl w:val="1"/>
          <w:numId w:val="142"/>
        </w:numPr>
        <w:tabs>
          <w:tab w:val="left" w:pos="836"/>
          <w:tab w:val="left" w:pos="837"/>
        </w:tabs>
        <w:spacing w:before="37"/>
      </w:pPr>
      <w:r>
        <w:t>Recognize frequently seen pediatric infectious diseases and manage their</w:t>
      </w:r>
      <w:r>
        <w:rPr>
          <w:spacing w:val="-27"/>
        </w:rPr>
        <w:t xml:space="preserve"> </w:t>
      </w:r>
      <w:r>
        <w:t>reatment</w:t>
      </w:r>
    </w:p>
    <w:p w14:paraId="4F50743F" w14:textId="77777777" w:rsidR="005F7EA5" w:rsidRDefault="00E947E1">
      <w:pPr>
        <w:pStyle w:val="ListeParagraf"/>
        <w:numPr>
          <w:ilvl w:val="1"/>
          <w:numId w:val="142"/>
        </w:numPr>
        <w:tabs>
          <w:tab w:val="left" w:pos="836"/>
          <w:tab w:val="left" w:pos="837"/>
        </w:tabs>
        <w:spacing w:before="37"/>
      </w:pPr>
      <w:r>
        <w:t>Recognize frequently seen diseases of neonatology and manage their</w:t>
      </w:r>
      <w:r>
        <w:rPr>
          <w:spacing w:val="-21"/>
        </w:rPr>
        <w:t xml:space="preserve"> </w:t>
      </w:r>
      <w:r>
        <w:t>treatment</w:t>
      </w:r>
    </w:p>
    <w:p w14:paraId="5C886668" w14:textId="77777777" w:rsidR="005F7EA5" w:rsidRDefault="00E947E1">
      <w:pPr>
        <w:pStyle w:val="ListeParagraf"/>
        <w:numPr>
          <w:ilvl w:val="1"/>
          <w:numId w:val="142"/>
        </w:numPr>
        <w:tabs>
          <w:tab w:val="left" w:pos="836"/>
          <w:tab w:val="left" w:pos="837"/>
        </w:tabs>
        <w:spacing w:before="37"/>
      </w:pPr>
      <w:r>
        <w:rPr>
          <w:color w:val="202020"/>
        </w:rPr>
        <w:t>Have the knowledge and practice of preventive medicine on breast milk, vaccination, childhood</w:t>
      </w:r>
      <w:r>
        <w:rPr>
          <w:color w:val="202020"/>
          <w:spacing w:val="-25"/>
        </w:rPr>
        <w:t xml:space="preserve"> </w:t>
      </w:r>
      <w:r>
        <w:rPr>
          <w:color w:val="202020"/>
        </w:rPr>
        <w:t>screening</w:t>
      </w:r>
    </w:p>
    <w:p w14:paraId="77CD9598" w14:textId="77777777" w:rsidR="005F7EA5" w:rsidRDefault="00E947E1">
      <w:pPr>
        <w:pStyle w:val="ListeParagraf"/>
        <w:numPr>
          <w:ilvl w:val="1"/>
          <w:numId w:val="142"/>
        </w:numPr>
        <w:tabs>
          <w:tab w:val="left" w:pos="836"/>
          <w:tab w:val="left" w:pos="837"/>
        </w:tabs>
        <w:spacing w:before="37"/>
      </w:pPr>
      <w:r>
        <w:t>Acknowledge the importance of and perform preventive medicine of childhood</w:t>
      </w:r>
      <w:r>
        <w:rPr>
          <w:spacing w:val="-19"/>
        </w:rPr>
        <w:t xml:space="preserve"> </w:t>
      </w:r>
      <w:r>
        <w:t>diseases</w:t>
      </w:r>
    </w:p>
    <w:p w14:paraId="24F0E50D" w14:textId="77777777" w:rsidR="005F7EA5" w:rsidRDefault="00E947E1">
      <w:pPr>
        <w:pStyle w:val="ListeParagraf"/>
        <w:numPr>
          <w:ilvl w:val="1"/>
          <w:numId w:val="142"/>
        </w:numPr>
        <w:tabs>
          <w:tab w:val="left" w:pos="836"/>
          <w:tab w:val="left" w:pos="837"/>
        </w:tabs>
        <w:spacing w:before="35"/>
      </w:pPr>
      <w:r>
        <w:t>Acknowledge the importance of and perform emergency medical approaches of pediatric</w:t>
      </w:r>
      <w:r>
        <w:rPr>
          <w:spacing w:val="-24"/>
        </w:rPr>
        <w:t xml:space="preserve"> </w:t>
      </w:r>
      <w:r>
        <w:t>diseases</w:t>
      </w:r>
    </w:p>
    <w:p w14:paraId="488FEEE0" w14:textId="77777777" w:rsidR="005F7EA5" w:rsidRDefault="00E947E1">
      <w:pPr>
        <w:pStyle w:val="ListeParagraf"/>
        <w:numPr>
          <w:ilvl w:val="1"/>
          <w:numId w:val="142"/>
        </w:numPr>
        <w:tabs>
          <w:tab w:val="left" w:pos="836"/>
          <w:tab w:val="left" w:pos="837"/>
        </w:tabs>
        <w:spacing w:before="37"/>
      </w:pPr>
      <w:r>
        <w:t>Acknowledge the importance of and manage follow-up of pediatric patients with chronic diseases. Have a good communication with</w:t>
      </w:r>
      <w:r>
        <w:rPr>
          <w:spacing w:val="-37"/>
        </w:rPr>
        <w:t xml:space="preserve"> </w:t>
      </w:r>
      <w:r>
        <w:t>children.</w:t>
      </w:r>
    </w:p>
    <w:p w14:paraId="54CBE855" w14:textId="77777777" w:rsidR="005F7EA5" w:rsidRDefault="00E947E1">
      <w:pPr>
        <w:pStyle w:val="ListeParagraf"/>
        <w:numPr>
          <w:ilvl w:val="1"/>
          <w:numId w:val="142"/>
        </w:numPr>
        <w:tabs>
          <w:tab w:val="left" w:pos="836"/>
          <w:tab w:val="left" w:pos="837"/>
        </w:tabs>
        <w:spacing w:before="37"/>
      </w:pPr>
      <w:r>
        <w:t>Acknowledge the importance of working as a team with patient realtives, collagues and other healthcare</w:t>
      </w:r>
      <w:r>
        <w:rPr>
          <w:spacing w:val="-36"/>
        </w:rPr>
        <w:t xml:space="preserve"> </w:t>
      </w:r>
      <w:r>
        <w:t>staff</w:t>
      </w:r>
    </w:p>
    <w:p w14:paraId="2D9CE05E" w14:textId="77777777" w:rsidR="005F7EA5" w:rsidRDefault="00E947E1">
      <w:pPr>
        <w:pStyle w:val="ListeParagraf"/>
        <w:numPr>
          <w:ilvl w:val="1"/>
          <w:numId w:val="142"/>
        </w:numPr>
        <w:tabs>
          <w:tab w:val="left" w:pos="836"/>
          <w:tab w:val="left" w:pos="837"/>
        </w:tabs>
        <w:spacing w:before="37"/>
      </w:pPr>
      <w:r>
        <w:t>Persue</w:t>
      </w:r>
      <w:r>
        <w:rPr>
          <w:spacing w:val="-1"/>
        </w:rPr>
        <w:t xml:space="preserve"> </w:t>
      </w:r>
      <w:r>
        <w:t>and</w:t>
      </w:r>
      <w:r>
        <w:rPr>
          <w:spacing w:val="-3"/>
        </w:rPr>
        <w:t xml:space="preserve"> </w:t>
      </w:r>
      <w:r>
        <w:t>perform</w:t>
      </w:r>
      <w:r>
        <w:rPr>
          <w:spacing w:val="-5"/>
        </w:rPr>
        <w:t xml:space="preserve"> </w:t>
      </w:r>
      <w:r>
        <w:t>current</w:t>
      </w:r>
      <w:r>
        <w:rPr>
          <w:spacing w:val="-3"/>
        </w:rPr>
        <w:t xml:space="preserve"> </w:t>
      </w:r>
      <w:r>
        <w:t>developments</w:t>
      </w:r>
      <w:r>
        <w:rPr>
          <w:spacing w:val="-1"/>
        </w:rPr>
        <w:t xml:space="preserve"> </w:t>
      </w:r>
      <w:r>
        <w:t>in</w:t>
      </w:r>
      <w:r>
        <w:rPr>
          <w:spacing w:val="-1"/>
        </w:rPr>
        <w:t xml:space="preserve"> </w:t>
      </w:r>
      <w:r>
        <w:t>labaratory</w:t>
      </w:r>
      <w:r>
        <w:rPr>
          <w:spacing w:val="-4"/>
        </w:rPr>
        <w:t xml:space="preserve"> </w:t>
      </w:r>
      <w:r>
        <w:t>and</w:t>
      </w:r>
      <w:r>
        <w:rPr>
          <w:spacing w:val="-1"/>
        </w:rPr>
        <w:t xml:space="preserve"> </w:t>
      </w:r>
      <w:r>
        <w:t>radiology</w:t>
      </w:r>
      <w:r>
        <w:rPr>
          <w:spacing w:val="-2"/>
        </w:rPr>
        <w:t xml:space="preserve"> </w:t>
      </w:r>
      <w:r>
        <w:t>methods</w:t>
      </w:r>
      <w:r>
        <w:rPr>
          <w:spacing w:val="-1"/>
        </w:rPr>
        <w:t xml:space="preserve"> </w:t>
      </w:r>
      <w:r>
        <w:t>and</w:t>
      </w:r>
      <w:r>
        <w:rPr>
          <w:spacing w:val="-4"/>
        </w:rPr>
        <w:t xml:space="preserve"> </w:t>
      </w:r>
      <w:r>
        <w:t>procedures</w:t>
      </w:r>
      <w:r>
        <w:rPr>
          <w:spacing w:val="-1"/>
        </w:rPr>
        <w:t xml:space="preserve"> </w:t>
      </w:r>
      <w:r>
        <w:t>used</w:t>
      </w:r>
      <w:r>
        <w:rPr>
          <w:spacing w:val="-3"/>
        </w:rPr>
        <w:t xml:space="preserve"> </w:t>
      </w:r>
      <w:r>
        <w:t>to</w:t>
      </w:r>
      <w:r>
        <w:rPr>
          <w:spacing w:val="-1"/>
        </w:rPr>
        <w:t xml:space="preserve"> </w:t>
      </w:r>
      <w:r>
        <w:t>diagnose</w:t>
      </w:r>
      <w:r>
        <w:rPr>
          <w:spacing w:val="-1"/>
        </w:rPr>
        <w:t xml:space="preserve"> </w:t>
      </w:r>
      <w:r>
        <w:t>frequenlty</w:t>
      </w:r>
      <w:r>
        <w:rPr>
          <w:spacing w:val="-4"/>
        </w:rPr>
        <w:t xml:space="preserve"> </w:t>
      </w:r>
      <w:r>
        <w:t>seen</w:t>
      </w:r>
      <w:r>
        <w:rPr>
          <w:spacing w:val="-1"/>
        </w:rPr>
        <w:t xml:space="preserve"> </w:t>
      </w:r>
      <w:r>
        <w:t>pediatric</w:t>
      </w:r>
      <w:r>
        <w:rPr>
          <w:spacing w:val="-3"/>
        </w:rPr>
        <w:t xml:space="preserve"> </w:t>
      </w:r>
      <w:r>
        <w:t>diseases</w:t>
      </w:r>
    </w:p>
    <w:p w14:paraId="765847AB" w14:textId="77777777" w:rsidR="005F7EA5" w:rsidRDefault="00E947E1">
      <w:pPr>
        <w:pStyle w:val="ListeParagraf"/>
        <w:numPr>
          <w:ilvl w:val="1"/>
          <w:numId w:val="142"/>
        </w:numPr>
        <w:tabs>
          <w:tab w:val="left" w:pos="836"/>
          <w:tab w:val="left" w:pos="837"/>
        </w:tabs>
        <w:spacing w:before="37"/>
      </w:pPr>
      <w:r>
        <w:t>Utilize</w:t>
      </w:r>
      <w:r>
        <w:rPr>
          <w:spacing w:val="-2"/>
        </w:rPr>
        <w:t xml:space="preserve"> </w:t>
      </w:r>
      <w:r>
        <w:t>the</w:t>
      </w:r>
      <w:r>
        <w:rPr>
          <w:spacing w:val="-2"/>
        </w:rPr>
        <w:t xml:space="preserve"> </w:t>
      </w:r>
      <w:r>
        <w:t>knowledge</w:t>
      </w:r>
      <w:r>
        <w:rPr>
          <w:spacing w:val="-2"/>
        </w:rPr>
        <w:t xml:space="preserve"> </w:t>
      </w:r>
      <w:r>
        <w:t>and</w:t>
      </w:r>
      <w:r>
        <w:rPr>
          <w:spacing w:val="-5"/>
        </w:rPr>
        <w:t xml:space="preserve"> </w:t>
      </w:r>
      <w:r>
        <w:t>health</w:t>
      </w:r>
      <w:r>
        <w:rPr>
          <w:spacing w:val="-5"/>
        </w:rPr>
        <w:t xml:space="preserve"> </w:t>
      </w:r>
      <w:r>
        <w:t>technologies</w:t>
      </w:r>
      <w:r>
        <w:rPr>
          <w:spacing w:val="-2"/>
        </w:rPr>
        <w:t xml:space="preserve"> </w:t>
      </w:r>
      <w:r>
        <w:t>effectively</w:t>
      </w:r>
      <w:r>
        <w:rPr>
          <w:spacing w:val="-5"/>
        </w:rPr>
        <w:t xml:space="preserve"> </w:t>
      </w:r>
      <w:r>
        <w:t>in</w:t>
      </w:r>
      <w:r>
        <w:rPr>
          <w:spacing w:val="-2"/>
        </w:rPr>
        <w:t xml:space="preserve"> </w:t>
      </w:r>
      <w:r>
        <w:t>reaching</w:t>
      </w:r>
      <w:r>
        <w:rPr>
          <w:spacing w:val="-5"/>
        </w:rPr>
        <w:t xml:space="preserve"> </w:t>
      </w:r>
      <w:r>
        <w:t>the</w:t>
      </w:r>
      <w:r>
        <w:rPr>
          <w:spacing w:val="-4"/>
        </w:rPr>
        <w:t xml:space="preserve"> </w:t>
      </w:r>
      <w:r>
        <w:t>information,</w:t>
      </w:r>
      <w:r>
        <w:rPr>
          <w:spacing w:val="-5"/>
        </w:rPr>
        <w:t xml:space="preserve"> </w:t>
      </w:r>
      <w:r>
        <w:t>learning</w:t>
      </w:r>
      <w:r>
        <w:rPr>
          <w:spacing w:val="-5"/>
        </w:rPr>
        <w:t xml:space="preserve"> </w:t>
      </w:r>
      <w:r>
        <w:t>and</w:t>
      </w:r>
      <w:r>
        <w:rPr>
          <w:spacing w:val="-4"/>
        </w:rPr>
        <w:t xml:space="preserve"> </w:t>
      </w:r>
      <w:r>
        <w:t>health</w:t>
      </w:r>
      <w:r>
        <w:rPr>
          <w:spacing w:val="-5"/>
        </w:rPr>
        <w:t xml:space="preserve"> </w:t>
      </w:r>
      <w:r>
        <w:t>care.</w:t>
      </w:r>
    </w:p>
    <w:p w14:paraId="33C25CF0" w14:textId="77777777" w:rsidR="005F7EA5" w:rsidRDefault="005F7EA5">
      <w:pPr>
        <w:sectPr w:rsidR="005F7EA5">
          <w:pgSz w:w="16840" w:h="11910" w:orient="landscape"/>
          <w:pgMar w:top="1100" w:right="1300" w:bottom="280" w:left="1300" w:header="708" w:footer="708" w:gutter="0"/>
          <w:cols w:space="708"/>
        </w:sectPr>
      </w:pPr>
    </w:p>
    <w:p w14:paraId="427439BB" w14:textId="77777777" w:rsidR="005F7EA5" w:rsidRDefault="005F7EA5">
      <w:pPr>
        <w:pStyle w:val="GvdeMetni"/>
        <w:spacing w:before="8"/>
        <w:rPr>
          <w:sz w:val="17"/>
        </w:rPr>
      </w:pPr>
    </w:p>
    <w:p w14:paraId="7FD78CE7" w14:textId="77777777" w:rsidR="005F7EA5" w:rsidRDefault="00E947E1">
      <w:pPr>
        <w:pStyle w:val="ListeParagraf"/>
        <w:numPr>
          <w:ilvl w:val="0"/>
          <w:numId w:val="538"/>
        </w:numPr>
        <w:tabs>
          <w:tab w:val="left" w:pos="476"/>
          <w:tab w:val="left" w:pos="477"/>
        </w:tabs>
        <w:spacing w:before="101" w:line="273" w:lineRule="auto"/>
        <w:ind w:right="110" w:hanging="360"/>
        <w:rPr>
          <w:rFonts w:ascii="Symbol"/>
        </w:rPr>
      </w:pPr>
      <w:r>
        <w:t>Schedule the time and sources effectively, determine the priorities, rationally perform correct and balanced usage of sources during all health processes.</w:t>
      </w:r>
    </w:p>
    <w:p w14:paraId="0B456F2F" w14:textId="77777777" w:rsidR="005F7EA5" w:rsidRDefault="00E947E1">
      <w:pPr>
        <w:pStyle w:val="ListeParagraf"/>
        <w:numPr>
          <w:ilvl w:val="0"/>
          <w:numId w:val="538"/>
        </w:numPr>
        <w:tabs>
          <w:tab w:val="left" w:pos="476"/>
          <w:tab w:val="left" w:pos="477"/>
        </w:tabs>
        <w:spacing w:before="4"/>
        <w:ind w:hanging="360"/>
        <w:rPr>
          <w:rFonts w:ascii="Symbol"/>
        </w:rPr>
      </w:pPr>
      <w:r>
        <w:t>Schedule, conduct and report the results of a scientific research, read and evaluate a scientific paper from the viewpoint of evidence based</w:t>
      </w:r>
      <w:r>
        <w:rPr>
          <w:spacing w:val="-36"/>
        </w:rPr>
        <w:t xml:space="preserve"> </w:t>
      </w:r>
      <w:r>
        <w:t>medicine.</w:t>
      </w:r>
    </w:p>
    <w:p w14:paraId="01C71BE5" w14:textId="77777777" w:rsidR="005F7EA5" w:rsidRDefault="005F7EA5">
      <w:pPr>
        <w:pStyle w:val="GvdeMetni"/>
        <w:rPr>
          <w:sz w:val="26"/>
        </w:rPr>
      </w:pPr>
    </w:p>
    <w:p w14:paraId="4E85CE0C" w14:textId="77777777" w:rsidR="005F7EA5" w:rsidRDefault="005F7EA5">
      <w:pPr>
        <w:pStyle w:val="GvdeMetni"/>
        <w:spacing w:before="4"/>
        <w:rPr>
          <w:sz w:val="37"/>
        </w:rPr>
      </w:pPr>
    </w:p>
    <w:p w14:paraId="7E3E827E" w14:textId="77777777" w:rsidR="005F7EA5" w:rsidRDefault="00E947E1">
      <w:pPr>
        <w:pStyle w:val="ListeParagraf"/>
        <w:numPr>
          <w:ilvl w:val="0"/>
          <w:numId w:val="538"/>
        </w:numPr>
        <w:tabs>
          <w:tab w:val="left" w:pos="476"/>
          <w:tab w:val="left" w:pos="477"/>
        </w:tabs>
        <w:ind w:hanging="360"/>
        <w:rPr>
          <w:rFonts w:ascii="Symbol"/>
        </w:rPr>
      </w:pPr>
      <w:r>
        <w:t>Have</w:t>
      </w:r>
      <w:r>
        <w:rPr>
          <w:spacing w:val="-2"/>
        </w:rPr>
        <w:t xml:space="preserve"> </w:t>
      </w:r>
      <w:r>
        <w:t>the</w:t>
      </w:r>
      <w:r>
        <w:rPr>
          <w:spacing w:val="-2"/>
        </w:rPr>
        <w:t xml:space="preserve"> </w:t>
      </w:r>
      <w:r>
        <w:t>knowledge</w:t>
      </w:r>
      <w:r>
        <w:rPr>
          <w:spacing w:val="-2"/>
        </w:rPr>
        <w:t xml:space="preserve"> </w:t>
      </w:r>
      <w:r>
        <w:t>of</w:t>
      </w:r>
      <w:r>
        <w:rPr>
          <w:spacing w:val="-4"/>
        </w:rPr>
        <w:t xml:space="preserve"> </w:t>
      </w:r>
      <w:r>
        <w:t>reaching</w:t>
      </w:r>
      <w:r>
        <w:rPr>
          <w:spacing w:val="-3"/>
        </w:rPr>
        <w:t xml:space="preserve"> </w:t>
      </w:r>
      <w:r>
        <w:t>scientific</w:t>
      </w:r>
      <w:r>
        <w:rPr>
          <w:spacing w:val="-4"/>
        </w:rPr>
        <w:t xml:space="preserve"> </w:t>
      </w:r>
      <w:r>
        <w:t>information,</w:t>
      </w:r>
      <w:r>
        <w:rPr>
          <w:spacing w:val="-2"/>
        </w:rPr>
        <w:t xml:space="preserve"> </w:t>
      </w:r>
      <w:r>
        <w:t>follow</w:t>
      </w:r>
      <w:r>
        <w:rPr>
          <w:spacing w:val="-3"/>
        </w:rPr>
        <w:t xml:space="preserve"> </w:t>
      </w:r>
      <w:r>
        <w:t>current</w:t>
      </w:r>
      <w:r>
        <w:rPr>
          <w:spacing w:val="-4"/>
        </w:rPr>
        <w:t xml:space="preserve"> </w:t>
      </w:r>
      <w:r>
        <w:t>litrature,</w:t>
      </w:r>
      <w:r>
        <w:rPr>
          <w:spacing w:val="-4"/>
        </w:rPr>
        <w:t xml:space="preserve"> </w:t>
      </w:r>
      <w:r>
        <w:t>evaluate</w:t>
      </w:r>
      <w:r>
        <w:rPr>
          <w:spacing w:val="-1"/>
        </w:rPr>
        <w:t xml:space="preserve"> </w:t>
      </w:r>
      <w:r>
        <w:t>and</w:t>
      </w:r>
      <w:r>
        <w:rPr>
          <w:spacing w:val="-2"/>
        </w:rPr>
        <w:t xml:space="preserve"> </w:t>
      </w:r>
      <w:r>
        <w:t>practise</w:t>
      </w:r>
      <w:r>
        <w:rPr>
          <w:spacing w:val="-1"/>
        </w:rPr>
        <w:t xml:space="preserve"> </w:t>
      </w:r>
      <w:r>
        <w:t>accuracy,</w:t>
      </w:r>
      <w:r>
        <w:rPr>
          <w:spacing w:val="-2"/>
        </w:rPr>
        <w:t xml:space="preserve"> </w:t>
      </w:r>
      <w:r>
        <w:t>reliability</w:t>
      </w:r>
      <w:r>
        <w:rPr>
          <w:spacing w:val="-5"/>
        </w:rPr>
        <w:t xml:space="preserve"> </w:t>
      </w:r>
      <w:r>
        <w:t>and</w:t>
      </w:r>
      <w:r>
        <w:rPr>
          <w:spacing w:val="-2"/>
        </w:rPr>
        <w:t xml:space="preserve"> </w:t>
      </w:r>
      <w:r>
        <w:t>validity</w:t>
      </w:r>
      <w:r>
        <w:rPr>
          <w:spacing w:val="-5"/>
        </w:rPr>
        <w:t xml:space="preserve"> </w:t>
      </w:r>
      <w:r>
        <w:t>of</w:t>
      </w:r>
      <w:r>
        <w:rPr>
          <w:spacing w:val="-4"/>
        </w:rPr>
        <w:t xml:space="preserve"> </w:t>
      </w:r>
      <w:r>
        <w:t>information</w:t>
      </w:r>
    </w:p>
    <w:p w14:paraId="3F210E57" w14:textId="77777777" w:rsidR="005F7EA5" w:rsidRDefault="00E947E1">
      <w:pPr>
        <w:pStyle w:val="ListeParagraf"/>
        <w:numPr>
          <w:ilvl w:val="0"/>
          <w:numId w:val="538"/>
        </w:numPr>
        <w:tabs>
          <w:tab w:val="left" w:pos="476"/>
          <w:tab w:val="left" w:pos="477"/>
        </w:tabs>
        <w:spacing w:before="37" w:line="273" w:lineRule="auto"/>
        <w:ind w:right="118" w:hanging="360"/>
        <w:rPr>
          <w:rFonts w:ascii="Symbol"/>
        </w:rPr>
      </w:pPr>
      <w:r>
        <w:t>Use the knowledge and communication technology in order to improve and protect health, and continiously follow the diagnosis and treatment of diseases</w:t>
      </w:r>
    </w:p>
    <w:p w14:paraId="722FEF1A" w14:textId="77777777" w:rsidR="005F7EA5" w:rsidRDefault="00E947E1">
      <w:pPr>
        <w:pStyle w:val="ListeParagraf"/>
        <w:numPr>
          <w:ilvl w:val="0"/>
          <w:numId w:val="538"/>
        </w:numPr>
        <w:tabs>
          <w:tab w:val="left" w:pos="476"/>
          <w:tab w:val="left" w:pos="477"/>
        </w:tabs>
        <w:spacing w:before="4" w:line="273" w:lineRule="auto"/>
        <w:ind w:right="117" w:hanging="360"/>
        <w:rPr>
          <w:rFonts w:ascii="Symbol"/>
        </w:rPr>
      </w:pPr>
      <w:r>
        <w:t>Perform educational and practise health for individuals, families and communities including infants and children using corporate and practical knowledge gained from healthcare</w:t>
      </w:r>
      <w:r>
        <w:rPr>
          <w:spacing w:val="-10"/>
        </w:rPr>
        <w:t xml:space="preserve"> </w:t>
      </w:r>
      <w:r>
        <w:t>field.</w:t>
      </w:r>
    </w:p>
    <w:p w14:paraId="33F4ADEF" w14:textId="77777777" w:rsidR="005F7EA5" w:rsidRDefault="00E947E1">
      <w:pPr>
        <w:pStyle w:val="ListeParagraf"/>
        <w:numPr>
          <w:ilvl w:val="0"/>
          <w:numId w:val="538"/>
        </w:numPr>
        <w:tabs>
          <w:tab w:val="left" w:pos="476"/>
          <w:tab w:val="left" w:pos="477"/>
        </w:tabs>
        <w:spacing w:before="4" w:line="273" w:lineRule="auto"/>
        <w:ind w:right="111" w:hanging="360"/>
        <w:rPr>
          <w:rFonts w:ascii="Symbol"/>
        </w:rPr>
      </w:pPr>
      <w:r>
        <w:t xml:space="preserve">Adopt life-long learning, is open for improvement and maintain this attitude. In this context make decisions </w:t>
      </w:r>
      <w:r>
        <w:rPr>
          <w:spacing w:val="3"/>
        </w:rPr>
        <w:t xml:space="preserve">and </w:t>
      </w:r>
      <w:r>
        <w:t>perform ways  of  reaching information. Attend to instutional, local, national and international courses, creditify and document</w:t>
      </w:r>
      <w:r>
        <w:rPr>
          <w:spacing w:val="-34"/>
        </w:rPr>
        <w:t xml:space="preserve"> </w:t>
      </w:r>
      <w:r>
        <w:t>these.</w:t>
      </w:r>
    </w:p>
    <w:p w14:paraId="4CC17C78" w14:textId="77777777" w:rsidR="005F7EA5" w:rsidRDefault="005F7EA5">
      <w:pPr>
        <w:spacing w:line="273" w:lineRule="auto"/>
        <w:rPr>
          <w:rFonts w:ascii="Symbol"/>
        </w:rPr>
        <w:sectPr w:rsidR="005F7EA5">
          <w:pgSz w:w="16840" w:h="11910" w:orient="landscape"/>
          <w:pgMar w:top="1100" w:right="1300" w:bottom="280" w:left="1660" w:header="708" w:footer="708" w:gutter="0"/>
          <w:cols w:space="708"/>
        </w:sectPr>
      </w:pPr>
    </w:p>
    <w:p w14:paraId="35D0EED9" w14:textId="77777777" w:rsidR="005F7EA5" w:rsidRDefault="00E947E1">
      <w:pPr>
        <w:pStyle w:val="GvdeMetni"/>
        <w:ind w:left="4286"/>
        <w:rPr>
          <w:sz w:val="20"/>
        </w:rPr>
      </w:pPr>
      <w:r>
        <w:rPr>
          <w:noProof/>
          <w:sz w:val="20"/>
          <w:lang w:val="tr-TR" w:eastAsia="tr-TR"/>
        </w:rPr>
        <w:lastRenderedPageBreak/>
        <w:drawing>
          <wp:inline distT="0" distB="0" distL="0" distR="0" wp14:anchorId="750CC314" wp14:editId="05A4CB15">
            <wp:extent cx="598073" cy="609600"/>
            <wp:effectExtent l="0" t="0" r="0" b="0"/>
            <wp:docPr id="73"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2B67B9D9" w14:textId="77777777" w:rsidR="005F7EA5" w:rsidRDefault="005F7EA5">
      <w:pPr>
        <w:pStyle w:val="GvdeMetni"/>
        <w:spacing w:before="3"/>
        <w:rPr>
          <w:sz w:val="18"/>
        </w:rPr>
      </w:pPr>
    </w:p>
    <w:p w14:paraId="45518A74" w14:textId="2F4D986C" w:rsidR="005F7EA5" w:rsidRDefault="0022244F">
      <w:pPr>
        <w:spacing w:before="56"/>
        <w:ind w:left="2980" w:right="2920"/>
        <w:jc w:val="center"/>
        <w:rPr>
          <w:rFonts w:ascii="Calibri"/>
          <w:b/>
          <w:sz w:val="20"/>
        </w:rPr>
      </w:pPr>
      <w:r>
        <w:rPr>
          <w:rFonts w:ascii="Calibri"/>
          <w:b/>
        </w:rPr>
        <w:t>2020 - 2021</w:t>
      </w:r>
      <w:r w:rsidR="00E947E1">
        <w:rPr>
          <w:rFonts w:ascii="Calibri"/>
          <w:b/>
        </w:rPr>
        <w:t xml:space="preserve">EDUCATION IN ACADEMIC YEAR DEPARTMENT OF PEDIATRICS </w:t>
      </w:r>
      <w:r w:rsidR="00E947E1">
        <w:rPr>
          <w:rFonts w:ascii="Calibri"/>
          <w:b/>
          <w:sz w:val="20"/>
        </w:rPr>
        <w:t>COURSE INFORMATION FORM</w:t>
      </w:r>
    </w:p>
    <w:p w14:paraId="64396F10" w14:textId="77777777" w:rsidR="005F7EA5" w:rsidRDefault="005F7EA5">
      <w:pPr>
        <w:pStyle w:val="GvdeMetni"/>
        <w:spacing w:before="9"/>
        <w:rPr>
          <w:rFonts w:ascii="Calibri"/>
          <w:b/>
          <w:sz w:val="18"/>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469097BC" w14:textId="77777777">
        <w:trPr>
          <w:trHeight w:hRule="exact" w:val="778"/>
        </w:trPr>
        <w:tc>
          <w:tcPr>
            <w:tcW w:w="9213" w:type="dxa"/>
          </w:tcPr>
          <w:p w14:paraId="0A669A5F" w14:textId="77777777" w:rsidR="005F7EA5" w:rsidRDefault="005F7EA5">
            <w:pPr>
              <w:pStyle w:val="TableParagraph"/>
              <w:spacing w:before="11"/>
              <w:rPr>
                <w:rFonts w:ascii="Calibri"/>
                <w:b/>
                <w:sz w:val="21"/>
              </w:rPr>
            </w:pPr>
          </w:p>
          <w:p w14:paraId="1D3CF506" w14:textId="77777777" w:rsidR="005F7EA5" w:rsidRDefault="00E947E1">
            <w:pPr>
              <w:pStyle w:val="TableParagraph"/>
              <w:ind w:left="2246" w:right="3401"/>
              <w:jc w:val="center"/>
              <w:rPr>
                <w:rFonts w:ascii="Calibri"/>
                <w:b/>
              </w:rPr>
            </w:pPr>
            <w:r>
              <w:rPr>
                <w:rFonts w:ascii="Calibri"/>
                <w:b/>
              </w:rPr>
              <w:t>PEDIATRICS</w:t>
            </w:r>
          </w:p>
        </w:tc>
      </w:tr>
      <w:tr w:rsidR="005F7EA5" w14:paraId="216A5130" w14:textId="77777777">
        <w:trPr>
          <w:trHeight w:hRule="exact" w:val="2120"/>
        </w:trPr>
        <w:tc>
          <w:tcPr>
            <w:tcW w:w="9213" w:type="dxa"/>
          </w:tcPr>
          <w:p w14:paraId="3419D5BF" w14:textId="77777777" w:rsidR="005F7EA5" w:rsidRDefault="005F7EA5">
            <w:pPr>
              <w:pStyle w:val="TableParagraph"/>
              <w:spacing w:before="10"/>
              <w:rPr>
                <w:rFonts w:ascii="Calibri"/>
                <w:b/>
                <w:sz w:val="21"/>
              </w:rPr>
            </w:pPr>
          </w:p>
          <w:p w14:paraId="5E29E10B" w14:textId="77777777" w:rsidR="005F7EA5" w:rsidRDefault="00E947E1">
            <w:pPr>
              <w:pStyle w:val="TableParagraph"/>
              <w:spacing w:line="264" w:lineRule="exact"/>
              <w:ind w:left="3265" w:right="3263"/>
              <w:jc w:val="center"/>
              <w:rPr>
                <w:rFonts w:ascii="Calibri"/>
                <w:b/>
              </w:rPr>
            </w:pPr>
            <w:r>
              <w:rPr>
                <w:rFonts w:ascii="Calibri"/>
                <w:b/>
              </w:rPr>
              <w:t>DESCRIPTION OF CLINICAL APPLICATION</w:t>
            </w:r>
          </w:p>
          <w:p w14:paraId="07AB48FA" w14:textId="77777777" w:rsidR="005F7EA5" w:rsidRDefault="005F7EA5">
            <w:pPr>
              <w:pStyle w:val="TableParagraph"/>
              <w:spacing w:before="7"/>
              <w:rPr>
                <w:rFonts w:ascii="Calibri"/>
                <w:b/>
              </w:rPr>
            </w:pPr>
          </w:p>
          <w:p w14:paraId="511B5A76" w14:textId="77777777" w:rsidR="005F7EA5" w:rsidRDefault="00E947E1">
            <w:pPr>
              <w:pStyle w:val="TableParagraph"/>
              <w:spacing w:line="480" w:lineRule="auto"/>
              <w:ind w:left="103" w:right="3491"/>
              <w:rPr>
                <w:rFonts w:ascii="Calibri"/>
                <w:b/>
              </w:rPr>
            </w:pPr>
            <w:r>
              <w:rPr>
                <w:rFonts w:ascii="Calibri"/>
                <w:b/>
              </w:rPr>
              <w:t>CAMPUS: Eskisehir Osmangazi University Faculty of Medicine EDUCATIONAL UNITS: Pediatric Clinic</w:t>
            </w:r>
          </w:p>
        </w:tc>
      </w:tr>
      <w:tr w:rsidR="005F7EA5" w14:paraId="15937C12" w14:textId="77777777">
        <w:trPr>
          <w:trHeight w:hRule="exact" w:val="6731"/>
        </w:trPr>
        <w:tc>
          <w:tcPr>
            <w:tcW w:w="9213" w:type="dxa"/>
            <w:tcBorders>
              <w:bottom w:val="nil"/>
            </w:tcBorders>
          </w:tcPr>
          <w:p w14:paraId="06B95CA2" w14:textId="77777777" w:rsidR="005F7EA5" w:rsidRDefault="005F7EA5">
            <w:pPr>
              <w:pStyle w:val="TableParagraph"/>
              <w:spacing w:before="1"/>
              <w:rPr>
                <w:rFonts w:ascii="Calibri"/>
                <w:b/>
              </w:rPr>
            </w:pPr>
          </w:p>
          <w:p w14:paraId="10235D30" w14:textId="77777777" w:rsidR="005F7EA5" w:rsidRDefault="00E947E1">
            <w:pPr>
              <w:pStyle w:val="TableParagraph"/>
              <w:spacing w:before="1"/>
              <w:ind w:left="3265" w:right="3266"/>
              <w:jc w:val="center"/>
              <w:rPr>
                <w:rFonts w:ascii="Calibri"/>
                <w:b/>
                <w:sz w:val="20"/>
              </w:rPr>
            </w:pPr>
            <w:r>
              <w:rPr>
                <w:rFonts w:ascii="Calibri"/>
                <w:b/>
                <w:color w:val="202020"/>
                <w:sz w:val="20"/>
              </w:rPr>
              <w:t>TRAINERS:</w:t>
            </w:r>
          </w:p>
          <w:p w14:paraId="0820349D" w14:textId="77777777" w:rsidR="009E68B7" w:rsidRPr="009E68B7" w:rsidRDefault="009E68B7" w:rsidP="009E68B7">
            <w:pPr>
              <w:spacing w:before="3"/>
              <w:ind w:left="103" w:right="6500"/>
              <w:rPr>
                <w:sz w:val="18"/>
              </w:rPr>
            </w:pPr>
            <w:r w:rsidRPr="009E68B7">
              <w:rPr>
                <w:sz w:val="18"/>
              </w:rPr>
              <w:t>Prof. Dr. Koray</w:t>
            </w:r>
            <w:r w:rsidRPr="009E68B7">
              <w:rPr>
                <w:spacing w:val="-4"/>
                <w:sz w:val="18"/>
              </w:rPr>
              <w:t xml:space="preserve"> </w:t>
            </w:r>
            <w:r w:rsidRPr="009E68B7">
              <w:rPr>
                <w:sz w:val="18"/>
              </w:rPr>
              <w:t>HARMANCI</w:t>
            </w:r>
          </w:p>
          <w:p w14:paraId="568F11D9" w14:textId="77777777" w:rsidR="009E68B7" w:rsidRPr="009E68B7" w:rsidRDefault="009E68B7" w:rsidP="009E68B7">
            <w:pPr>
              <w:spacing w:before="3"/>
              <w:ind w:left="103" w:right="6500"/>
              <w:rPr>
                <w:sz w:val="18"/>
              </w:rPr>
            </w:pPr>
            <w:r w:rsidRPr="009E68B7">
              <w:rPr>
                <w:sz w:val="18"/>
              </w:rPr>
              <w:t>Prof. Dr. Neslihan TEKİN</w:t>
            </w:r>
          </w:p>
          <w:p w14:paraId="49AC9A9E" w14:textId="77777777" w:rsidR="009E68B7" w:rsidRPr="009E68B7" w:rsidRDefault="009E68B7" w:rsidP="009E68B7">
            <w:pPr>
              <w:spacing w:before="3"/>
              <w:ind w:left="103" w:right="6500"/>
              <w:rPr>
                <w:sz w:val="18"/>
              </w:rPr>
            </w:pPr>
            <w:r w:rsidRPr="009E68B7">
              <w:rPr>
                <w:sz w:val="18"/>
              </w:rPr>
              <w:t>Prof. Dr. Birsen UÇAR</w:t>
            </w:r>
          </w:p>
          <w:p w14:paraId="7DB48D64" w14:textId="77777777" w:rsidR="009E68B7" w:rsidRPr="009E68B7" w:rsidRDefault="009E68B7" w:rsidP="009E68B7">
            <w:pPr>
              <w:spacing w:before="3"/>
              <w:ind w:left="103" w:right="6500"/>
              <w:rPr>
                <w:sz w:val="18"/>
              </w:rPr>
            </w:pPr>
            <w:r w:rsidRPr="009E68B7">
              <w:rPr>
                <w:sz w:val="18"/>
              </w:rPr>
              <w:t>Prof. Dr. Özcan BÖR</w:t>
            </w:r>
          </w:p>
          <w:p w14:paraId="12A1280C" w14:textId="77777777" w:rsidR="009E68B7" w:rsidRPr="009E68B7" w:rsidRDefault="009E68B7" w:rsidP="009E68B7">
            <w:pPr>
              <w:spacing w:before="3"/>
              <w:ind w:left="103" w:right="6500"/>
              <w:rPr>
                <w:sz w:val="18"/>
              </w:rPr>
            </w:pPr>
            <w:r w:rsidRPr="009E68B7">
              <w:rPr>
                <w:sz w:val="18"/>
              </w:rPr>
              <w:t>Prof. Dr. Birgül KIREL</w:t>
            </w:r>
          </w:p>
          <w:p w14:paraId="4B8A0B6E" w14:textId="77777777" w:rsidR="009E68B7" w:rsidRPr="009E68B7" w:rsidRDefault="009E68B7" w:rsidP="009E68B7">
            <w:pPr>
              <w:ind w:left="103" w:right="7030"/>
              <w:rPr>
                <w:sz w:val="18"/>
              </w:rPr>
            </w:pPr>
            <w:r w:rsidRPr="009E68B7">
              <w:rPr>
                <w:sz w:val="18"/>
              </w:rPr>
              <w:t>Prof. Dr. Enver ŞİMŞEK</w:t>
            </w:r>
          </w:p>
          <w:p w14:paraId="09E56836" w14:textId="77777777" w:rsidR="009E68B7" w:rsidRPr="009E68B7" w:rsidRDefault="009E68B7" w:rsidP="009E68B7">
            <w:pPr>
              <w:spacing w:before="3"/>
              <w:ind w:left="103" w:right="6500"/>
              <w:rPr>
                <w:sz w:val="18"/>
              </w:rPr>
            </w:pPr>
            <w:r w:rsidRPr="009E68B7">
              <w:rPr>
                <w:sz w:val="18"/>
              </w:rPr>
              <w:t xml:space="preserve">Prof. Dr. Ener Çağrı DİNLEYİCİ </w:t>
            </w:r>
          </w:p>
          <w:p w14:paraId="40DB8CA6" w14:textId="77777777" w:rsidR="009E68B7" w:rsidRPr="009E68B7" w:rsidRDefault="009E68B7" w:rsidP="009E68B7">
            <w:pPr>
              <w:ind w:left="103" w:right="6784"/>
              <w:rPr>
                <w:sz w:val="18"/>
              </w:rPr>
            </w:pPr>
            <w:r w:rsidRPr="009E68B7">
              <w:rPr>
                <w:sz w:val="18"/>
              </w:rPr>
              <w:t xml:space="preserve">Prof. Dr. Sabiha ŞAHİN  </w:t>
            </w:r>
          </w:p>
          <w:p w14:paraId="41AF9C83" w14:textId="77777777" w:rsidR="009E68B7" w:rsidRPr="009E68B7" w:rsidRDefault="009E68B7" w:rsidP="009E68B7">
            <w:pPr>
              <w:ind w:left="103" w:right="6188"/>
              <w:rPr>
                <w:sz w:val="18"/>
              </w:rPr>
            </w:pPr>
            <w:r w:rsidRPr="009E68B7">
              <w:rPr>
                <w:sz w:val="18"/>
              </w:rPr>
              <w:t>Prof. Dr. Kürşat Bora ÇARMAN</w:t>
            </w:r>
          </w:p>
          <w:p w14:paraId="09143020" w14:textId="77777777" w:rsidR="009E68B7" w:rsidRPr="009E68B7" w:rsidRDefault="009E68B7" w:rsidP="009E68B7">
            <w:pPr>
              <w:ind w:left="103" w:right="6784"/>
              <w:rPr>
                <w:sz w:val="18"/>
              </w:rPr>
            </w:pPr>
            <w:r w:rsidRPr="009E68B7">
              <w:rPr>
                <w:sz w:val="18"/>
              </w:rPr>
              <w:t>Doç. Dr. Coşkun YARAR Doç. Dr. Özge</w:t>
            </w:r>
            <w:r w:rsidRPr="009E68B7">
              <w:rPr>
                <w:spacing w:val="-1"/>
                <w:sz w:val="18"/>
              </w:rPr>
              <w:t xml:space="preserve"> </w:t>
            </w:r>
            <w:r w:rsidRPr="009E68B7">
              <w:rPr>
                <w:sz w:val="18"/>
              </w:rPr>
              <w:t>AYDEMİR</w:t>
            </w:r>
          </w:p>
          <w:p w14:paraId="6686E9A1" w14:textId="77777777" w:rsidR="009E68B7" w:rsidRPr="009E68B7" w:rsidRDefault="009E68B7" w:rsidP="009E68B7">
            <w:pPr>
              <w:ind w:left="103" w:right="6540"/>
              <w:rPr>
                <w:sz w:val="18"/>
              </w:rPr>
            </w:pPr>
            <w:r w:rsidRPr="009E68B7">
              <w:rPr>
                <w:sz w:val="18"/>
              </w:rPr>
              <w:t>Doç. Dr. Ömer KILIÇ</w:t>
            </w:r>
          </w:p>
          <w:p w14:paraId="60BDB38E" w14:textId="77777777" w:rsidR="009E68B7" w:rsidRPr="009E68B7" w:rsidRDefault="009E68B7" w:rsidP="009E68B7">
            <w:pPr>
              <w:ind w:left="103" w:right="6515"/>
              <w:rPr>
                <w:sz w:val="18"/>
              </w:rPr>
            </w:pPr>
            <w:r w:rsidRPr="009E68B7">
              <w:rPr>
                <w:sz w:val="18"/>
              </w:rPr>
              <w:t>Doç. Dr. Aslı KAVAZ TUFAN Doç. Dr.Özge SÜRMELİ ONAY</w:t>
            </w:r>
          </w:p>
          <w:p w14:paraId="689E4844" w14:textId="77777777" w:rsidR="009E68B7" w:rsidRPr="009E68B7" w:rsidRDefault="009E68B7" w:rsidP="009E68B7">
            <w:pPr>
              <w:ind w:left="103" w:right="6385"/>
              <w:rPr>
                <w:sz w:val="18"/>
              </w:rPr>
            </w:pPr>
            <w:r w:rsidRPr="009E68B7">
              <w:rPr>
                <w:sz w:val="18"/>
              </w:rPr>
              <w:t xml:space="preserve">Doç. Dr.Zeynep Canan ÖZDEMİR Doç. Dr.Meltem DİNLEYİCİ Doç.Dr.Zeren BARIŞ </w:t>
            </w:r>
          </w:p>
          <w:p w14:paraId="28DCB683" w14:textId="77777777" w:rsidR="009E68B7" w:rsidRDefault="009E68B7" w:rsidP="009E68B7">
            <w:pPr>
              <w:ind w:left="103" w:right="6385"/>
              <w:rPr>
                <w:sz w:val="18"/>
              </w:rPr>
            </w:pPr>
            <w:r w:rsidRPr="009E68B7">
              <w:rPr>
                <w:sz w:val="18"/>
              </w:rPr>
              <w:t xml:space="preserve">Doç.Dr.Nuran ÇETİN </w:t>
            </w:r>
          </w:p>
          <w:p w14:paraId="1B47584F" w14:textId="586153E7" w:rsidR="009E68B7" w:rsidRPr="009E68B7" w:rsidRDefault="009E68B7" w:rsidP="009E68B7">
            <w:pPr>
              <w:ind w:left="103" w:right="6385"/>
              <w:rPr>
                <w:sz w:val="18"/>
              </w:rPr>
            </w:pPr>
            <w:r w:rsidRPr="009E68B7">
              <w:rPr>
                <w:sz w:val="18"/>
              </w:rPr>
              <w:t>Dr.Öğr.Üyesi Pelin KÖŞGER Dr.Öğr.Üyesi Yusuf AYDEMİR Dr.Öğr.Üyesi Gürkan BOZAN</w:t>
            </w:r>
          </w:p>
          <w:p w14:paraId="16318C8A" w14:textId="77777777" w:rsidR="009E68B7" w:rsidRDefault="009E68B7" w:rsidP="009E68B7">
            <w:pPr>
              <w:pStyle w:val="TableParagraph"/>
              <w:ind w:left="103" w:right="5171"/>
              <w:rPr>
                <w:sz w:val="18"/>
              </w:rPr>
            </w:pPr>
            <w:r w:rsidRPr="009E68B7">
              <w:rPr>
                <w:sz w:val="18"/>
              </w:rPr>
              <w:t xml:space="preserve">Dr.Öğr.Üyesi Gonca KILIÇ YILDIRIM </w:t>
            </w:r>
          </w:p>
          <w:p w14:paraId="5EBCA90D" w14:textId="77777777" w:rsidR="009E68B7" w:rsidRDefault="009E68B7" w:rsidP="009E68B7">
            <w:pPr>
              <w:pStyle w:val="TableParagraph"/>
              <w:ind w:left="103" w:right="5171"/>
              <w:rPr>
                <w:sz w:val="18"/>
              </w:rPr>
            </w:pPr>
            <w:r w:rsidRPr="009E68B7">
              <w:rPr>
                <w:sz w:val="18"/>
              </w:rPr>
              <w:t xml:space="preserve">Dr.Öğr.Üyesi Ersin TÖRET </w:t>
            </w:r>
          </w:p>
          <w:p w14:paraId="65D81A27" w14:textId="77777777" w:rsidR="009E68B7" w:rsidRDefault="009E68B7" w:rsidP="009E68B7">
            <w:pPr>
              <w:pStyle w:val="TableParagraph"/>
              <w:ind w:left="103" w:right="5171"/>
              <w:rPr>
                <w:sz w:val="18"/>
              </w:rPr>
            </w:pPr>
            <w:r w:rsidRPr="009E68B7">
              <w:rPr>
                <w:sz w:val="18"/>
              </w:rPr>
              <w:t xml:space="preserve">Dr.Öğr.Üyesi Tuğba BARSAN KAYA </w:t>
            </w:r>
          </w:p>
          <w:p w14:paraId="71F315AD" w14:textId="06AE3FF4" w:rsidR="005F7EA5" w:rsidRDefault="009E68B7" w:rsidP="009E68B7">
            <w:pPr>
              <w:pStyle w:val="TableParagraph"/>
              <w:ind w:left="103" w:right="5171"/>
              <w:rPr>
                <w:rFonts w:ascii="Calibri" w:hAnsi="Calibri"/>
                <w:b/>
                <w:sz w:val="20"/>
              </w:rPr>
            </w:pPr>
            <w:r w:rsidRPr="009E68B7">
              <w:rPr>
                <w:sz w:val="18"/>
              </w:rPr>
              <w:t>Dr.Öğr.Üyesi Ayşe SÜLÜ</w:t>
            </w:r>
          </w:p>
        </w:tc>
      </w:tr>
      <w:tr w:rsidR="005F7EA5" w14:paraId="33E020DD" w14:textId="77777777">
        <w:trPr>
          <w:trHeight w:hRule="exact" w:val="1872"/>
        </w:trPr>
        <w:tc>
          <w:tcPr>
            <w:tcW w:w="9213" w:type="dxa"/>
            <w:tcBorders>
              <w:top w:val="nil"/>
            </w:tcBorders>
          </w:tcPr>
          <w:p w14:paraId="560B7982" w14:textId="77777777" w:rsidR="005F7EA5" w:rsidRDefault="00E947E1">
            <w:pPr>
              <w:pStyle w:val="TableParagraph"/>
              <w:spacing w:before="103"/>
              <w:ind w:left="3265" w:right="3267"/>
              <w:jc w:val="center"/>
              <w:rPr>
                <w:b/>
                <w:sz w:val="20"/>
              </w:rPr>
            </w:pPr>
            <w:r>
              <w:rPr>
                <w:b/>
                <w:color w:val="202020"/>
                <w:sz w:val="20"/>
              </w:rPr>
              <w:t>CONTACT</w:t>
            </w:r>
          </w:p>
          <w:p w14:paraId="11414832" w14:textId="77777777" w:rsidR="005F7EA5" w:rsidRDefault="005F7EA5">
            <w:pPr>
              <w:pStyle w:val="TableParagraph"/>
              <w:spacing w:before="11"/>
              <w:rPr>
                <w:rFonts w:ascii="Calibri"/>
                <w:b/>
                <w:sz w:val="18"/>
              </w:rPr>
            </w:pPr>
          </w:p>
          <w:p w14:paraId="107B6316" w14:textId="77777777" w:rsidR="005F7EA5" w:rsidRDefault="00E947E1">
            <w:pPr>
              <w:pStyle w:val="TableParagraph"/>
              <w:spacing w:line="518" w:lineRule="auto"/>
              <w:ind w:left="103" w:right="507"/>
              <w:rPr>
                <w:rFonts w:ascii="Calibri"/>
              </w:rPr>
            </w:pPr>
            <w:r>
              <w:rPr>
                <w:b/>
                <w:color w:val="202020"/>
                <w:sz w:val="20"/>
              </w:rPr>
              <w:t xml:space="preserve">ADDRESS: Eskisehir Osmangazi University Faculty of Medicine, Department of Pediatrics TELEPHONE: </w:t>
            </w:r>
            <w:r>
              <w:rPr>
                <w:rFonts w:ascii="Calibri"/>
              </w:rPr>
              <w:t>0222 239 29 79</w:t>
            </w:r>
          </w:p>
          <w:p w14:paraId="6894E9F4" w14:textId="77777777" w:rsidR="005F7EA5" w:rsidRDefault="00E947E1">
            <w:pPr>
              <w:pStyle w:val="TableParagraph"/>
              <w:spacing w:line="226" w:lineRule="exact"/>
              <w:ind w:left="103"/>
              <w:rPr>
                <w:rFonts w:ascii="Calibri"/>
              </w:rPr>
            </w:pPr>
            <w:r>
              <w:rPr>
                <w:rFonts w:ascii="Calibri"/>
                <w:b/>
              </w:rPr>
              <w:t xml:space="preserve">E-MAIL: </w:t>
            </w:r>
            <w:hyperlink r:id="rId12">
              <w:r>
                <w:rPr>
                  <w:rFonts w:ascii="Calibri"/>
                </w:rPr>
                <w:t>esogupediatri@ogu.edu.tr</w:t>
              </w:r>
            </w:hyperlink>
          </w:p>
        </w:tc>
      </w:tr>
    </w:tbl>
    <w:p w14:paraId="3859955A" w14:textId="77777777" w:rsidR="005F7EA5" w:rsidRDefault="005F7EA5">
      <w:pPr>
        <w:spacing w:line="226" w:lineRule="exact"/>
        <w:rPr>
          <w:rFonts w:ascii="Calibri"/>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571E9CB9" w14:textId="77777777">
        <w:trPr>
          <w:trHeight w:hRule="exact" w:val="260"/>
        </w:trPr>
        <w:tc>
          <w:tcPr>
            <w:tcW w:w="1405" w:type="dxa"/>
          </w:tcPr>
          <w:p w14:paraId="5FC37A15" w14:textId="77777777" w:rsidR="005F7EA5" w:rsidRDefault="00E947E1">
            <w:pPr>
              <w:pStyle w:val="TableParagraph"/>
              <w:spacing w:line="226" w:lineRule="exact"/>
              <w:ind w:left="93"/>
              <w:rPr>
                <w:sz w:val="20"/>
              </w:rPr>
            </w:pPr>
            <w:r>
              <w:rPr>
                <w:sz w:val="20"/>
              </w:rPr>
              <w:lastRenderedPageBreak/>
              <w:t>SEMESTER</w:t>
            </w:r>
          </w:p>
        </w:tc>
        <w:tc>
          <w:tcPr>
            <w:tcW w:w="1699" w:type="dxa"/>
          </w:tcPr>
          <w:p w14:paraId="692F500B" w14:textId="77777777" w:rsidR="005F7EA5" w:rsidRDefault="00E947E1">
            <w:pPr>
              <w:pStyle w:val="TableParagraph"/>
              <w:spacing w:line="226" w:lineRule="exact"/>
              <w:ind w:left="93"/>
              <w:rPr>
                <w:sz w:val="20"/>
              </w:rPr>
            </w:pPr>
            <w:r>
              <w:rPr>
                <w:sz w:val="20"/>
              </w:rPr>
              <w:t>Fall / Spring</w:t>
            </w:r>
          </w:p>
        </w:tc>
      </w:tr>
    </w:tbl>
    <w:p w14:paraId="4C6F402B" w14:textId="77777777" w:rsidR="005F7EA5" w:rsidRDefault="005F7EA5">
      <w:pPr>
        <w:pStyle w:val="GvdeMetni"/>
        <w:spacing w:before="10"/>
        <w:rPr>
          <w:rFonts w:ascii="Calibri"/>
          <w:b/>
          <w:sz w:val="18"/>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76CC0EDC" w14:textId="77777777">
        <w:trPr>
          <w:trHeight w:hRule="exact" w:val="259"/>
        </w:trPr>
        <w:tc>
          <w:tcPr>
            <w:tcW w:w="1810" w:type="dxa"/>
          </w:tcPr>
          <w:p w14:paraId="62FD9F17" w14:textId="77777777" w:rsidR="005F7EA5" w:rsidRDefault="00E947E1">
            <w:pPr>
              <w:pStyle w:val="TableParagraph"/>
              <w:ind w:left="158"/>
              <w:rPr>
                <w:b/>
                <w:sz w:val="20"/>
              </w:rPr>
            </w:pPr>
            <w:r>
              <w:rPr>
                <w:b/>
                <w:sz w:val="20"/>
              </w:rPr>
              <w:t>COURSE CODE</w:t>
            </w:r>
          </w:p>
        </w:tc>
        <w:tc>
          <w:tcPr>
            <w:tcW w:w="2619" w:type="dxa"/>
          </w:tcPr>
          <w:p w14:paraId="36CD1DA8" w14:textId="77777777" w:rsidR="005F7EA5" w:rsidRDefault="00E947E1">
            <w:pPr>
              <w:pStyle w:val="TableParagraph"/>
              <w:spacing w:line="216" w:lineRule="exact"/>
              <w:ind w:left="44"/>
              <w:rPr>
                <w:b/>
                <w:sz w:val="20"/>
              </w:rPr>
            </w:pPr>
            <w:r>
              <w:rPr>
                <w:b/>
                <w:sz w:val="20"/>
              </w:rPr>
              <w:t>111014030</w:t>
            </w:r>
          </w:p>
        </w:tc>
        <w:tc>
          <w:tcPr>
            <w:tcW w:w="1776" w:type="dxa"/>
          </w:tcPr>
          <w:p w14:paraId="75F789DF" w14:textId="77777777" w:rsidR="005F7EA5" w:rsidRDefault="00E947E1">
            <w:pPr>
              <w:pStyle w:val="TableParagraph"/>
              <w:ind w:left="124"/>
              <w:rPr>
                <w:b/>
                <w:sz w:val="20"/>
              </w:rPr>
            </w:pPr>
            <w:r>
              <w:rPr>
                <w:b/>
                <w:sz w:val="20"/>
              </w:rPr>
              <w:t>COURSE NAME</w:t>
            </w:r>
          </w:p>
        </w:tc>
        <w:tc>
          <w:tcPr>
            <w:tcW w:w="3279" w:type="dxa"/>
          </w:tcPr>
          <w:p w14:paraId="34713A08" w14:textId="77777777" w:rsidR="005F7EA5" w:rsidRDefault="005F7EA5"/>
        </w:tc>
      </w:tr>
    </w:tbl>
    <w:p w14:paraId="0D62F27B" w14:textId="77777777" w:rsidR="005F7EA5" w:rsidRDefault="005F7EA5">
      <w:pPr>
        <w:pStyle w:val="GvdeMetni"/>
        <w:spacing w:after="1"/>
        <w:rPr>
          <w:rFonts w:ascii="Calibri"/>
          <w:b/>
          <w:sz w:val="19"/>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6C0AC6E3" w14:textId="77777777">
        <w:trPr>
          <w:trHeight w:hRule="exact" w:val="403"/>
        </w:trPr>
        <w:tc>
          <w:tcPr>
            <w:tcW w:w="1219" w:type="dxa"/>
            <w:vMerge w:val="restart"/>
          </w:tcPr>
          <w:p w14:paraId="27FD032B" w14:textId="77777777" w:rsidR="005F7EA5" w:rsidRDefault="00E947E1">
            <w:pPr>
              <w:pStyle w:val="TableParagraph"/>
              <w:spacing w:before="76" w:line="182" w:lineRule="exact"/>
              <w:ind w:left="93"/>
              <w:rPr>
                <w:b/>
                <w:sz w:val="16"/>
              </w:rPr>
            </w:pPr>
            <w:r>
              <w:rPr>
                <w:b/>
                <w:sz w:val="16"/>
              </w:rPr>
              <w:t>SEMESTER</w:t>
            </w:r>
          </w:p>
          <w:p w14:paraId="306F6216"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3C12BB30"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35A3E812" w14:textId="77777777" w:rsidR="005F7EA5" w:rsidRDefault="00E947E1">
            <w:pPr>
              <w:pStyle w:val="TableParagraph"/>
              <w:spacing w:before="77"/>
              <w:ind w:left="2000" w:right="2001"/>
              <w:jc w:val="center"/>
              <w:rPr>
                <w:b/>
                <w:sz w:val="20"/>
              </w:rPr>
            </w:pPr>
            <w:r>
              <w:rPr>
                <w:b/>
                <w:sz w:val="20"/>
              </w:rPr>
              <w:t>COURSE OF</w:t>
            </w:r>
          </w:p>
        </w:tc>
      </w:tr>
      <w:tr w:rsidR="005F7EA5" w14:paraId="027B3760" w14:textId="77777777">
        <w:trPr>
          <w:trHeight w:hRule="exact" w:val="391"/>
        </w:trPr>
        <w:tc>
          <w:tcPr>
            <w:tcW w:w="1219" w:type="dxa"/>
            <w:vMerge/>
            <w:tcBorders>
              <w:bottom w:val="single" w:sz="4" w:space="0" w:color="000000"/>
            </w:tcBorders>
          </w:tcPr>
          <w:p w14:paraId="747CF630" w14:textId="77777777" w:rsidR="005F7EA5" w:rsidRDefault="005F7EA5"/>
        </w:tc>
        <w:tc>
          <w:tcPr>
            <w:tcW w:w="835" w:type="dxa"/>
            <w:gridSpan w:val="2"/>
            <w:tcBorders>
              <w:top w:val="single" w:sz="4" w:space="0" w:color="000000"/>
              <w:bottom w:val="single" w:sz="4" w:space="0" w:color="000000"/>
              <w:right w:val="single" w:sz="4" w:space="0" w:color="000000"/>
            </w:tcBorders>
          </w:tcPr>
          <w:p w14:paraId="78FD75DD"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2E9F84D0"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38B6FE33"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5F42ADD0" w14:textId="77777777" w:rsidR="005F7EA5" w:rsidRDefault="00E947E1">
            <w:pPr>
              <w:pStyle w:val="TableParagraph"/>
              <w:spacing w:before="75"/>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1C12E2C0"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1B919F97"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3CA43467" w14:textId="77777777" w:rsidR="005F7EA5" w:rsidRDefault="00E947E1">
            <w:pPr>
              <w:pStyle w:val="TableParagraph"/>
              <w:spacing w:before="86"/>
              <w:ind w:left="105" w:right="96"/>
              <w:jc w:val="center"/>
              <w:rPr>
                <w:b/>
                <w:sz w:val="18"/>
              </w:rPr>
            </w:pPr>
            <w:r>
              <w:rPr>
                <w:b/>
                <w:sz w:val="18"/>
              </w:rPr>
              <w:t>LANGUAGE</w:t>
            </w:r>
          </w:p>
        </w:tc>
      </w:tr>
      <w:tr w:rsidR="005F7EA5" w14:paraId="30106751" w14:textId="77777777">
        <w:trPr>
          <w:trHeight w:hRule="exact" w:val="494"/>
        </w:trPr>
        <w:tc>
          <w:tcPr>
            <w:tcW w:w="1219" w:type="dxa"/>
            <w:tcBorders>
              <w:top w:val="single" w:sz="4" w:space="0" w:color="000000"/>
            </w:tcBorders>
          </w:tcPr>
          <w:p w14:paraId="4C081D30"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6E54A6EF" w14:textId="77777777" w:rsidR="005F7EA5" w:rsidRDefault="00E947E1">
            <w:pPr>
              <w:pStyle w:val="TableParagraph"/>
              <w:spacing w:before="118"/>
              <w:ind w:left="254"/>
              <w:rPr>
                <w:sz w:val="20"/>
              </w:rPr>
            </w:pPr>
            <w:r>
              <w:rPr>
                <w:sz w:val="20"/>
              </w:rPr>
              <w:t>117</w:t>
            </w:r>
          </w:p>
        </w:tc>
        <w:tc>
          <w:tcPr>
            <w:tcW w:w="1033" w:type="dxa"/>
            <w:tcBorders>
              <w:top w:val="single" w:sz="4" w:space="0" w:color="000000"/>
              <w:left w:val="single" w:sz="4" w:space="0" w:color="000000"/>
              <w:right w:val="single" w:sz="4" w:space="0" w:color="000000"/>
            </w:tcBorders>
          </w:tcPr>
          <w:p w14:paraId="40951044" w14:textId="77777777" w:rsidR="005F7EA5" w:rsidRDefault="00E947E1">
            <w:pPr>
              <w:pStyle w:val="TableParagraph"/>
              <w:spacing w:before="118"/>
              <w:ind w:left="141" w:right="136"/>
              <w:jc w:val="center"/>
              <w:rPr>
                <w:sz w:val="20"/>
              </w:rPr>
            </w:pPr>
            <w:r>
              <w:rPr>
                <w:sz w:val="20"/>
              </w:rPr>
              <w:t>124</w:t>
            </w:r>
          </w:p>
        </w:tc>
        <w:tc>
          <w:tcPr>
            <w:tcW w:w="1397" w:type="dxa"/>
            <w:gridSpan w:val="2"/>
            <w:tcBorders>
              <w:top w:val="single" w:sz="4" w:space="0" w:color="000000"/>
              <w:left w:val="single" w:sz="4" w:space="0" w:color="000000"/>
            </w:tcBorders>
          </w:tcPr>
          <w:p w14:paraId="319DDAD8" w14:textId="77777777" w:rsidR="005F7EA5" w:rsidRDefault="00E947E1">
            <w:pPr>
              <w:pStyle w:val="TableParagraph"/>
              <w:spacing w:before="118"/>
              <w:ind w:left="8"/>
              <w:jc w:val="center"/>
              <w:rPr>
                <w:sz w:val="20"/>
              </w:rPr>
            </w:pPr>
            <w:r>
              <w:rPr>
                <w:w w:val="99"/>
                <w:sz w:val="20"/>
              </w:rPr>
              <w:t>-</w:t>
            </w:r>
          </w:p>
        </w:tc>
        <w:tc>
          <w:tcPr>
            <w:tcW w:w="800" w:type="dxa"/>
            <w:tcBorders>
              <w:top w:val="single" w:sz="4" w:space="0" w:color="000000"/>
              <w:right w:val="single" w:sz="4" w:space="0" w:color="000000"/>
            </w:tcBorders>
          </w:tcPr>
          <w:p w14:paraId="0FE157A7" w14:textId="77777777" w:rsidR="005F7EA5" w:rsidRDefault="005F7EA5"/>
        </w:tc>
        <w:tc>
          <w:tcPr>
            <w:tcW w:w="671" w:type="dxa"/>
            <w:tcBorders>
              <w:top w:val="single" w:sz="4" w:space="0" w:color="000000"/>
              <w:left w:val="single" w:sz="4" w:space="0" w:color="000000"/>
              <w:right w:val="single" w:sz="4" w:space="0" w:color="000000"/>
            </w:tcBorders>
          </w:tcPr>
          <w:p w14:paraId="52EC6A93" w14:textId="77777777" w:rsidR="005F7EA5" w:rsidRDefault="005F7EA5"/>
        </w:tc>
        <w:tc>
          <w:tcPr>
            <w:tcW w:w="2462" w:type="dxa"/>
            <w:tcBorders>
              <w:top w:val="single" w:sz="4" w:space="0" w:color="000000"/>
              <w:left w:val="single" w:sz="4" w:space="0" w:color="000000"/>
              <w:right w:val="single" w:sz="4" w:space="0" w:color="000000"/>
            </w:tcBorders>
          </w:tcPr>
          <w:p w14:paraId="52C15920"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5E8504A7" w14:textId="77777777" w:rsidR="005F7EA5" w:rsidRDefault="00E947E1">
            <w:pPr>
              <w:pStyle w:val="TableParagraph"/>
              <w:spacing w:line="226" w:lineRule="exact"/>
              <w:ind w:left="105" w:right="95"/>
              <w:jc w:val="center"/>
              <w:rPr>
                <w:sz w:val="20"/>
              </w:rPr>
            </w:pPr>
            <w:r>
              <w:rPr>
                <w:sz w:val="20"/>
              </w:rPr>
              <w:t>Turkish</w:t>
            </w:r>
          </w:p>
        </w:tc>
      </w:tr>
      <w:tr w:rsidR="005F7EA5" w14:paraId="5712B380" w14:textId="77777777">
        <w:trPr>
          <w:trHeight w:hRule="exact" w:val="370"/>
        </w:trPr>
        <w:tc>
          <w:tcPr>
            <w:tcW w:w="9717" w:type="dxa"/>
            <w:gridSpan w:val="10"/>
          </w:tcPr>
          <w:p w14:paraId="00585071" w14:textId="77777777" w:rsidR="005F7EA5" w:rsidRDefault="00E947E1">
            <w:pPr>
              <w:pStyle w:val="TableParagraph"/>
              <w:spacing w:before="55"/>
              <w:ind w:left="3635" w:right="3637"/>
              <w:jc w:val="center"/>
              <w:rPr>
                <w:b/>
                <w:sz w:val="20"/>
              </w:rPr>
            </w:pPr>
            <w:r>
              <w:rPr>
                <w:b/>
                <w:sz w:val="20"/>
              </w:rPr>
              <w:t>COURSE CATAGORY</w:t>
            </w:r>
          </w:p>
        </w:tc>
      </w:tr>
      <w:tr w:rsidR="005F7EA5" w14:paraId="79F8CC91" w14:textId="77777777">
        <w:trPr>
          <w:trHeight w:hRule="exact" w:val="569"/>
        </w:trPr>
        <w:tc>
          <w:tcPr>
            <w:tcW w:w="1747" w:type="dxa"/>
            <w:gridSpan w:val="2"/>
            <w:tcBorders>
              <w:bottom w:val="single" w:sz="6" w:space="0" w:color="000000"/>
              <w:right w:val="single" w:sz="6" w:space="0" w:color="000000"/>
            </w:tcBorders>
          </w:tcPr>
          <w:p w14:paraId="037D150A" w14:textId="77777777" w:rsidR="005F7EA5" w:rsidRDefault="00E947E1">
            <w:pPr>
              <w:pStyle w:val="TableParagraph"/>
              <w:spacing w:before="161"/>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709CD2D5" w14:textId="77777777" w:rsidR="005F7EA5" w:rsidRDefault="00E947E1">
            <w:pPr>
              <w:pStyle w:val="TableParagraph"/>
              <w:spacing w:before="161"/>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4B512A0B" w14:textId="77777777" w:rsidR="005F7EA5" w:rsidRDefault="00E947E1">
            <w:pPr>
              <w:pStyle w:val="TableParagraph"/>
              <w:spacing w:before="154"/>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03C6BACC" w14:textId="77777777" w:rsidR="005F7EA5" w:rsidRDefault="00E947E1">
            <w:pPr>
              <w:pStyle w:val="TableParagraph"/>
              <w:spacing w:before="46"/>
              <w:ind w:left="328" w:firstLine="60"/>
              <w:rPr>
                <w:b/>
                <w:sz w:val="20"/>
              </w:rPr>
            </w:pPr>
            <w:r>
              <w:rPr>
                <w:b/>
                <w:sz w:val="20"/>
              </w:rPr>
              <w:t xml:space="preserve">Social </w:t>
            </w:r>
            <w:r>
              <w:rPr>
                <w:b/>
                <w:w w:val="95"/>
                <w:sz w:val="20"/>
              </w:rPr>
              <w:t>Science</w:t>
            </w:r>
          </w:p>
        </w:tc>
      </w:tr>
      <w:tr w:rsidR="005F7EA5" w14:paraId="159597E8" w14:textId="77777777">
        <w:trPr>
          <w:trHeight w:hRule="exact" w:val="253"/>
        </w:trPr>
        <w:tc>
          <w:tcPr>
            <w:tcW w:w="1747" w:type="dxa"/>
            <w:gridSpan w:val="2"/>
            <w:tcBorders>
              <w:top w:val="single" w:sz="6" w:space="0" w:color="000000"/>
              <w:right w:val="single" w:sz="4" w:space="0" w:color="000000"/>
            </w:tcBorders>
          </w:tcPr>
          <w:p w14:paraId="58CCDA2C" w14:textId="77777777" w:rsidR="005F7EA5" w:rsidRDefault="00E947E1">
            <w:pPr>
              <w:pStyle w:val="TableParagraph"/>
              <w:spacing w:before="1"/>
              <w:ind w:left="609" w:right="616"/>
              <w:jc w:val="center"/>
              <w:rPr>
                <w:b/>
                <w:sz w:val="20"/>
              </w:rPr>
            </w:pPr>
            <w:r>
              <w:rPr>
                <w:b/>
                <w:sz w:val="20"/>
              </w:rPr>
              <w:t>100</w:t>
            </w:r>
          </w:p>
        </w:tc>
        <w:tc>
          <w:tcPr>
            <w:tcW w:w="2090" w:type="dxa"/>
            <w:gridSpan w:val="3"/>
            <w:tcBorders>
              <w:top w:val="single" w:sz="6" w:space="0" w:color="000000"/>
              <w:left w:val="single" w:sz="4" w:space="0" w:color="000000"/>
              <w:right w:val="single" w:sz="4" w:space="0" w:color="000000"/>
            </w:tcBorders>
          </w:tcPr>
          <w:p w14:paraId="45DAC1CB" w14:textId="77777777" w:rsidR="005F7EA5" w:rsidRDefault="005F7EA5"/>
        </w:tc>
        <w:tc>
          <w:tcPr>
            <w:tcW w:w="4579" w:type="dxa"/>
            <w:gridSpan w:val="4"/>
            <w:tcBorders>
              <w:top w:val="single" w:sz="6" w:space="0" w:color="000000"/>
              <w:left w:val="single" w:sz="4" w:space="0" w:color="000000"/>
              <w:right w:val="single" w:sz="6" w:space="0" w:color="000000"/>
            </w:tcBorders>
          </w:tcPr>
          <w:p w14:paraId="74497397"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40E468CF" w14:textId="77777777" w:rsidR="005F7EA5" w:rsidRDefault="005F7EA5"/>
        </w:tc>
      </w:tr>
      <w:tr w:rsidR="005F7EA5" w14:paraId="138D87D1" w14:textId="77777777">
        <w:trPr>
          <w:trHeight w:hRule="exact" w:val="355"/>
        </w:trPr>
        <w:tc>
          <w:tcPr>
            <w:tcW w:w="9717" w:type="dxa"/>
            <w:gridSpan w:val="10"/>
          </w:tcPr>
          <w:p w14:paraId="26F1566E" w14:textId="77777777" w:rsidR="005F7EA5" w:rsidRDefault="00E947E1">
            <w:pPr>
              <w:pStyle w:val="TableParagraph"/>
              <w:spacing w:before="48"/>
              <w:ind w:left="3635" w:right="3638"/>
              <w:jc w:val="center"/>
              <w:rPr>
                <w:b/>
                <w:sz w:val="20"/>
              </w:rPr>
            </w:pPr>
            <w:r>
              <w:rPr>
                <w:b/>
                <w:sz w:val="20"/>
              </w:rPr>
              <w:t>ASSESSMENT CRITERIA</w:t>
            </w:r>
          </w:p>
        </w:tc>
      </w:tr>
      <w:tr w:rsidR="005F7EA5" w14:paraId="76DD8806" w14:textId="77777777">
        <w:trPr>
          <w:trHeight w:hRule="exact" w:val="254"/>
        </w:trPr>
        <w:tc>
          <w:tcPr>
            <w:tcW w:w="3837" w:type="dxa"/>
            <w:gridSpan w:val="5"/>
            <w:vMerge w:val="restart"/>
          </w:tcPr>
          <w:p w14:paraId="37A005D6" w14:textId="77777777" w:rsidR="005F7EA5" w:rsidRDefault="005F7EA5">
            <w:pPr>
              <w:pStyle w:val="TableParagraph"/>
              <w:rPr>
                <w:rFonts w:ascii="Calibri"/>
                <w:b/>
              </w:rPr>
            </w:pPr>
          </w:p>
          <w:p w14:paraId="110CC354" w14:textId="77777777" w:rsidR="005F7EA5" w:rsidRDefault="005F7EA5">
            <w:pPr>
              <w:pStyle w:val="TableParagraph"/>
              <w:spacing w:before="3"/>
              <w:rPr>
                <w:rFonts w:ascii="Calibri"/>
                <w:b/>
                <w:sz w:val="31"/>
              </w:rPr>
            </w:pPr>
          </w:p>
          <w:p w14:paraId="31AE262A" w14:textId="77777777" w:rsidR="005F7EA5" w:rsidRDefault="00E947E1">
            <w:pPr>
              <w:pStyle w:val="TableParagraph"/>
              <w:spacing w:before="1"/>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00FAD907"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326484C3"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5545EE8D" w14:textId="77777777" w:rsidR="005F7EA5" w:rsidRDefault="00E947E1">
            <w:pPr>
              <w:pStyle w:val="TableParagraph"/>
              <w:ind w:left="7"/>
              <w:jc w:val="center"/>
              <w:rPr>
                <w:b/>
                <w:sz w:val="20"/>
              </w:rPr>
            </w:pPr>
            <w:r>
              <w:rPr>
                <w:b/>
                <w:w w:val="99"/>
                <w:sz w:val="20"/>
              </w:rPr>
              <w:t>%</w:t>
            </w:r>
          </w:p>
        </w:tc>
      </w:tr>
      <w:tr w:rsidR="005F7EA5" w14:paraId="21FCB05D" w14:textId="77777777">
        <w:trPr>
          <w:trHeight w:hRule="exact" w:val="257"/>
        </w:trPr>
        <w:tc>
          <w:tcPr>
            <w:tcW w:w="3837" w:type="dxa"/>
            <w:gridSpan w:val="5"/>
            <w:vMerge/>
          </w:tcPr>
          <w:p w14:paraId="2BB84CCF" w14:textId="77777777" w:rsidR="005F7EA5" w:rsidRDefault="005F7EA5"/>
        </w:tc>
        <w:tc>
          <w:tcPr>
            <w:tcW w:w="2117" w:type="dxa"/>
            <w:gridSpan w:val="3"/>
            <w:tcBorders>
              <w:top w:val="single" w:sz="8" w:space="0" w:color="000000"/>
              <w:bottom w:val="single" w:sz="4" w:space="0" w:color="000000"/>
              <w:right w:val="single" w:sz="4" w:space="0" w:color="000000"/>
            </w:tcBorders>
          </w:tcPr>
          <w:p w14:paraId="58677A23" w14:textId="77777777" w:rsidR="005F7EA5" w:rsidRDefault="00E947E1">
            <w:pPr>
              <w:pStyle w:val="TableParagraph"/>
              <w:spacing w:before="7"/>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14C581DC" w14:textId="77777777" w:rsidR="005F7EA5" w:rsidRDefault="005F7EA5"/>
        </w:tc>
        <w:tc>
          <w:tcPr>
            <w:tcW w:w="1301" w:type="dxa"/>
            <w:tcBorders>
              <w:top w:val="single" w:sz="8" w:space="0" w:color="000000"/>
              <w:left w:val="single" w:sz="8" w:space="0" w:color="000000"/>
              <w:bottom w:val="single" w:sz="4" w:space="0" w:color="000000"/>
            </w:tcBorders>
          </w:tcPr>
          <w:p w14:paraId="78139309" w14:textId="77777777" w:rsidR="005F7EA5" w:rsidRDefault="00E947E1">
            <w:pPr>
              <w:pStyle w:val="TableParagraph"/>
              <w:spacing w:before="7"/>
              <w:ind w:left="472" w:right="463"/>
              <w:jc w:val="center"/>
              <w:rPr>
                <w:sz w:val="20"/>
              </w:rPr>
            </w:pPr>
            <w:r>
              <w:rPr>
                <w:sz w:val="20"/>
              </w:rPr>
              <w:t>40</w:t>
            </w:r>
          </w:p>
        </w:tc>
      </w:tr>
      <w:tr w:rsidR="005F7EA5" w14:paraId="0B9E83CC" w14:textId="77777777">
        <w:trPr>
          <w:trHeight w:hRule="exact" w:val="259"/>
        </w:trPr>
        <w:tc>
          <w:tcPr>
            <w:tcW w:w="3837" w:type="dxa"/>
            <w:gridSpan w:val="5"/>
            <w:vMerge/>
          </w:tcPr>
          <w:p w14:paraId="7606AF6E" w14:textId="77777777" w:rsidR="005F7EA5" w:rsidRDefault="005F7EA5"/>
        </w:tc>
        <w:tc>
          <w:tcPr>
            <w:tcW w:w="2117" w:type="dxa"/>
            <w:gridSpan w:val="3"/>
            <w:tcBorders>
              <w:top w:val="single" w:sz="4" w:space="0" w:color="000000"/>
              <w:bottom w:val="single" w:sz="4" w:space="0" w:color="000000"/>
              <w:right w:val="single" w:sz="4" w:space="0" w:color="000000"/>
            </w:tcBorders>
          </w:tcPr>
          <w:p w14:paraId="79851262"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011F2A86" w14:textId="77777777" w:rsidR="005F7EA5" w:rsidRDefault="005F7EA5"/>
        </w:tc>
        <w:tc>
          <w:tcPr>
            <w:tcW w:w="1301" w:type="dxa"/>
            <w:tcBorders>
              <w:top w:val="single" w:sz="4" w:space="0" w:color="000000"/>
              <w:left w:val="single" w:sz="8" w:space="0" w:color="000000"/>
              <w:bottom w:val="single" w:sz="4" w:space="0" w:color="000000"/>
            </w:tcBorders>
          </w:tcPr>
          <w:p w14:paraId="23AEFFF8" w14:textId="77777777" w:rsidR="005F7EA5" w:rsidRDefault="00E947E1">
            <w:pPr>
              <w:pStyle w:val="TableParagraph"/>
              <w:spacing w:before="15"/>
              <w:ind w:left="472" w:right="463"/>
              <w:jc w:val="center"/>
              <w:rPr>
                <w:sz w:val="20"/>
              </w:rPr>
            </w:pPr>
            <w:r>
              <w:rPr>
                <w:sz w:val="20"/>
              </w:rPr>
              <w:t>40</w:t>
            </w:r>
          </w:p>
        </w:tc>
      </w:tr>
      <w:tr w:rsidR="005F7EA5" w14:paraId="663B5F57" w14:textId="77777777">
        <w:trPr>
          <w:trHeight w:hRule="exact" w:val="259"/>
        </w:trPr>
        <w:tc>
          <w:tcPr>
            <w:tcW w:w="3837" w:type="dxa"/>
            <w:gridSpan w:val="5"/>
            <w:vMerge/>
          </w:tcPr>
          <w:p w14:paraId="5B32D8A6" w14:textId="77777777" w:rsidR="005F7EA5" w:rsidRDefault="005F7EA5"/>
        </w:tc>
        <w:tc>
          <w:tcPr>
            <w:tcW w:w="2117" w:type="dxa"/>
            <w:gridSpan w:val="3"/>
            <w:tcBorders>
              <w:top w:val="single" w:sz="4" w:space="0" w:color="000000"/>
              <w:bottom w:val="single" w:sz="4" w:space="0" w:color="000000"/>
              <w:right w:val="single" w:sz="4" w:space="0" w:color="000000"/>
            </w:tcBorders>
          </w:tcPr>
          <w:p w14:paraId="48AE4EF4"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6217C559" w14:textId="77777777" w:rsidR="005F7EA5" w:rsidRDefault="005F7EA5"/>
        </w:tc>
        <w:tc>
          <w:tcPr>
            <w:tcW w:w="1301" w:type="dxa"/>
            <w:tcBorders>
              <w:top w:val="single" w:sz="4" w:space="0" w:color="000000"/>
              <w:left w:val="single" w:sz="8" w:space="0" w:color="000000"/>
              <w:bottom w:val="single" w:sz="4" w:space="0" w:color="000000"/>
            </w:tcBorders>
          </w:tcPr>
          <w:p w14:paraId="44FAD7F3" w14:textId="77777777" w:rsidR="005F7EA5" w:rsidRDefault="00E947E1">
            <w:pPr>
              <w:pStyle w:val="TableParagraph"/>
              <w:spacing w:before="15"/>
              <w:ind w:left="472" w:right="463"/>
              <w:jc w:val="center"/>
              <w:rPr>
                <w:sz w:val="20"/>
              </w:rPr>
            </w:pPr>
            <w:r>
              <w:rPr>
                <w:sz w:val="20"/>
              </w:rPr>
              <w:t>10</w:t>
            </w:r>
          </w:p>
        </w:tc>
      </w:tr>
      <w:tr w:rsidR="005F7EA5" w14:paraId="39C3D480" w14:textId="77777777">
        <w:trPr>
          <w:trHeight w:hRule="exact" w:val="266"/>
        </w:trPr>
        <w:tc>
          <w:tcPr>
            <w:tcW w:w="3837" w:type="dxa"/>
            <w:gridSpan w:val="5"/>
            <w:vMerge/>
          </w:tcPr>
          <w:p w14:paraId="0EC57330" w14:textId="77777777" w:rsidR="005F7EA5" w:rsidRDefault="005F7EA5"/>
        </w:tc>
        <w:tc>
          <w:tcPr>
            <w:tcW w:w="2117" w:type="dxa"/>
            <w:gridSpan w:val="3"/>
            <w:tcBorders>
              <w:top w:val="single" w:sz="4" w:space="0" w:color="000000"/>
              <w:bottom w:val="single" w:sz="8" w:space="0" w:color="000000"/>
              <w:right w:val="single" w:sz="4" w:space="0" w:color="000000"/>
            </w:tcBorders>
          </w:tcPr>
          <w:p w14:paraId="47E09F1A" w14:textId="77777777" w:rsidR="005F7EA5" w:rsidRDefault="00E947E1">
            <w:pPr>
              <w:pStyle w:val="TableParagraph"/>
              <w:spacing w:before="17"/>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0F4477CC" w14:textId="77777777" w:rsidR="005F7EA5" w:rsidRDefault="005F7EA5"/>
        </w:tc>
        <w:tc>
          <w:tcPr>
            <w:tcW w:w="1301" w:type="dxa"/>
            <w:tcBorders>
              <w:top w:val="single" w:sz="4" w:space="0" w:color="000000"/>
              <w:left w:val="single" w:sz="8" w:space="0" w:color="000000"/>
              <w:bottom w:val="single" w:sz="8" w:space="0" w:color="000000"/>
            </w:tcBorders>
          </w:tcPr>
          <w:p w14:paraId="50B48E4C" w14:textId="77777777" w:rsidR="005F7EA5" w:rsidRDefault="00E947E1">
            <w:pPr>
              <w:pStyle w:val="TableParagraph"/>
              <w:spacing w:before="17"/>
              <w:ind w:left="472" w:right="463"/>
              <w:jc w:val="center"/>
              <w:rPr>
                <w:sz w:val="20"/>
              </w:rPr>
            </w:pPr>
            <w:r>
              <w:rPr>
                <w:sz w:val="20"/>
              </w:rPr>
              <w:t>10</w:t>
            </w:r>
          </w:p>
        </w:tc>
      </w:tr>
      <w:tr w:rsidR="005F7EA5" w14:paraId="07B0D32A" w14:textId="77777777">
        <w:trPr>
          <w:trHeight w:hRule="exact" w:val="264"/>
        </w:trPr>
        <w:tc>
          <w:tcPr>
            <w:tcW w:w="3837" w:type="dxa"/>
            <w:gridSpan w:val="5"/>
            <w:vMerge/>
          </w:tcPr>
          <w:p w14:paraId="28BBF2A4" w14:textId="77777777" w:rsidR="005F7EA5" w:rsidRDefault="005F7EA5"/>
        </w:tc>
        <w:tc>
          <w:tcPr>
            <w:tcW w:w="2117" w:type="dxa"/>
            <w:gridSpan w:val="3"/>
            <w:tcBorders>
              <w:top w:val="single" w:sz="8" w:space="0" w:color="000000"/>
              <w:right w:val="single" w:sz="4" w:space="0" w:color="000000"/>
            </w:tcBorders>
          </w:tcPr>
          <w:p w14:paraId="4D5843A3"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4E2797AF" w14:textId="77777777" w:rsidR="005F7EA5" w:rsidRDefault="005F7EA5"/>
        </w:tc>
        <w:tc>
          <w:tcPr>
            <w:tcW w:w="1301" w:type="dxa"/>
            <w:tcBorders>
              <w:top w:val="single" w:sz="8" w:space="0" w:color="000000"/>
              <w:left w:val="single" w:sz="8" w:space="0" w:color="000000"/>
            </w:tcBorders>
          </w:tcPr>
          <w:p w14:paraId="5FF2FBC0" w14:textId="77777777" w:rsidR="005F7EA5" w:rsidRDefault="005F7EA5"/>
        </w:tc>
      </w:tr>
      <w:tr w:rsidR="005F7EA5" w14:paraId="55C20C17" w14:textId="77777777">
        <w:trPr>
          <w:trHeight w:hRule="exact" w:val="422"/>
        </w:trPr>
        <w:tc>
          <w:tcPr>
            <w:tcW w:w="3837" w:type="dxa"/>
            <w:gridSpan w:val="5"/>
          </w:tcPr>
          <w:p w14:paraId="25A1A0A4"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449C77C3" w14:textId="77777777" w:rsidR="005F7EA5" w:rsidRDefault="005F7EA5"/>
        </w:tc>
        <w:tc>
          <w:tcPr>
            <w:tcW w:w="2462" w:type="dxa"/>
            <w:tcBorders>
              <w:left w:val="single" w:sz="4" w:space="0" w:color="000000"/>
              <w:right w:val="single" w:sz="8" w:space="0" w:color="000000"/>
            </w:tcBorders>
          </w:tcPr>
          <w:p w14:paraId="41AB58EB" w14:textId="77777777" w:rsidR="005F7EA5" w:rsidRDefault="005F7EA5"/>
        </w:tc>
        <w:tc>
          <w:tcPr>
            <w:tcW w:w="1301" w:type="dxa"/>
            <w:tcBorders>
              <w:left w:val="single" w:sz="8" w:space="0" w:color="000000"/>
            </w:tcBorders>
          </w:tcPr>
          <w:p w14:paraId="657F0A7B" w14:textId="77777777" w:rsidR="005F7EA5" w:rsidRDefault="005F7EA5"/>
        </w:tc>
      </w:tr>
      <w:tr w:rsidR="005F7EA5" w14:paraId="5C2DDB0E" w14:textId="77777777">
        <w:trPr>
          <w:trHeight w:hRule="exact" w:val="475"/>
        </w:trPr>
        <w:tc>
          <w:tcPr>
            <w:tcW w:w="3837" w:type="dxa"/>
            <w:gridSpan w:val="5"/>
          </w:tcPr>
          <w:p w14:paraId="1056AE6B" w14:textId="77777777" w:rsidR="005F7EA5" w:rsidRDefault="00E947E1">
            <w:pPr>
              <w:pStyle w:val="TableParagraph"/>
              <w:spacing w:before="108"/>
              <w:ind w:left="93"/>
              <w:rPr>
                <w:b/>
                <w:sz w:val="20"/>
              </w:rPr>
            </w:pPr>
            <w:r>
              <w:rPr>
                <w:b/>
                <w:sz w:val="20"/>
              </w:rPr>
              <w:t>PREREQUIEITE(S)</w:t>
            </w:r>
          </w:p>
        </w:tc>
        <w:tc>
          <w:tcPr>
            <w:tcW w:w="5880" w:type="dxa"/>
            <w:gridSpan w:val="5"/>
          </w:tcPr>
          <w:p w14:paraId="686DED1A" w14:textId="77777777" w:rsidR="005F7EA5" w:rsidRDefault="005F7EA5"/>
        </w:tc>
      </w:tr>
      <w:tr w:rsidR="005F7EA5" w14:paraId="33D98FFC" w14:textId="77777777">
        <w:trPr>
          <w:trHeight w:hRule="exact" w:val="7621"/>
        </w:trPr>
        <w:tc>
          <w:tcPr>
            <w:tcW w:w="3837" w:type="dxa"/>
            <w:gridSpan w:val="5"/>
          </w:tcPr>
          <w:p w14:paraId="66399568" w14:textId="77777777" w:rsidR="005F7EA5" w:rsidRDefault="005F7EA5">
            <w:pPr>
              <w:pStyle w:val="TableParagraph"/>
              <w:rPr>
                <w:rFonts w:ascii="Calibri"/>
                <w:b/>
              </w:rPr>
            </w:pPr>
          </w:p>
          <w:p w14:paraId="4A259125" w14:textId="77777777" w:rsidR="005F7EA5" w:rsidRDefault="005F7EA5">
            <w:pPr>
              <w:pStyle w:val="TableParagraph"/>
              <w:rPr>
                <w:rFonts w:ascii="Calibri"/>
                <w:b/>
              </w:rPr>
            </w:pPr>
          </w:p>
          <w:p w14:paraId="1E3E1488" w14:textId="77777777" w:rsidR="005F7EA5" w:rsidRDefault="005F7EA5">
            <w:pPr>
              <w:pStyle w:val="TableParagraph"/>
              <w:rPr>
                <w:rFonts w:ascii="Calibri"/>
                <w:b/>
              </w:rPr>
            </w:pPr>
          </w:p>
          <w:p w14:paraId="4EA661F3" w14:textId="77777777" w:rsidR="005F7EA5" w:rsidRDefault="005F7EA5">
            <w:pPr>
              <w:pStyle w:val="TableParagraph"/>
              <w:rPr>
                <w:rFonts w:ascii="Calibri"/>
                <w:b/>
              </w:rPr>
            </w:pPr>
          </w:p>
          <w:p w14:paraId="60087820" w14:textId="77777777" w:rsidR="005F7EA5" w:rsidRDefault="005F7EA5">
            <w:pPr>
              <w:pStyle w:val="TableParagraph"/>
              <w:rPr>
                <w:rFonts w:ascii="Calibri"/>
                <w:b/>
              </w:rPr>
            </w:pPr>
          </w:p>
          <w:p w14:paraId="3FF53D17" w14:textId="77777777" w:rsidR="005F7EA5" w:rsidRDefault="005F7EA5">
            <w:pPr>
              <w:pStyle w:val="TableParagraph"/>
              <w:rPr>
                <w:rFonts w:ascii="Calibri"/>
                <w:b/>
              </w:rPr>
            </w:pPr>
          </w:p>
          <w:p w14:paraId="3E35708D" w14:textId="77777777" w:rsidR="005F7EA5" w:rsidRDefault="005F7EA5">
            <w:pPr>
              <w:pStyle w:val="TableParagraph"/>
              <w:rPr>
                <w:rFonts w:ascii="Calibri"/>
                <w:b/>
              </w:rPr>
            </w:pPr>
          </w:p>
          <w:p w14:paraId="232B98DB" w14:textId="77777777" w:rsidR="005F7EA5" w:rsidRDefault="005F7EA5">
            <w:pPr>
              <w:pStyle w:val="TableParagraph"/>
              <w:rPr>
                <w:rFonts w:ascii="Calibri"/>
                <w:b/>
              </w:rPr>
            </w:pPr>
          </w:p>
          <w:p w14:paraId="5A93D5E9" w14:textId="77777777" w:rsidR="005F7EA5" w:rsidRDefault="005F7EA5">
            <w:pPr>
              <w:pStyle w:val="TableParagraph"/>
              <w:rPr>
                <w:rFonts w:ascii="Calibri"/>
                <w:b/>
              </w:rPr>
            </w:pPr>
          </w:p>
          <w:p w14:paraId="74822901" w14:textId="77777777" w:rsidR="005F7EA5" w:rsidRDefault="005F7EA5">
            <w:pPr>
              <w:pStyle w:val="TableParagraph"/>
              <w:rPr>
                <w:rFonts w:ascii="Calibri"/>
                <w:b/>
              </w:rPr>
            </w:pPr>
          </w:p>
          <w:p w14:paraId="406BF1A4" w14:textId="77777777" w:rsidR="005F7EA5" w:rsidRDefault="005F7EA5">
            <w:pPr>
              <w:pStyle w:val="TableParagraph"/>
              <w:rPr>
                <w:rFonts w:ascii="Calibri"/>
                <w:b/>
              </w:rPr>
            </w:pPr>
          </w:p>
          <w:p w14:paraId="0821F82C" w14:textId="77777777" w:rsidR="005F7EA5" w:rsidRDefault="005F7EA5">
            <w:pPr>
              <w:pStyle w:val="TableParagraph"/>
              <w:rPr>
                <w:rFonts w:ascii="Calibri"/>
                <w:b/>
              </w:rPr>
            </w:pPr>
          </w:p>
          <w:p w14:paraId="1A3A706D" w14:textId="77777777" w:rsidR="005F7EA5" w:rsidRDefault="005F7EA5">
            <w:pPr>
              <w:pStyle w:val="TableParagraph"/>
              <w:rPr>
                <w:rFonts w:ascii="Calibri"/>
                <w:b/>
              </w:rPr>
            </w:pPr>
          </w:p>
          <w:p w14:paraId="4EF7C12A" w14:textId="77777777" w:rsidR="005F7EA5" w:rsidRDefault="00E947E1">
            <w:pPr>
              <w:pStyle w:val="TableParagraph"/>
              <w:spacing w:before="192"/>
              <w:ind w:left="93"/>
              <w:rPr>
                <w:b/>
                <w:sz w:val="20"/>
              </w:rPr>
            </w:pPr>
            <w:r>
              <w:rPr>
                <w:b/>
                <w:sz w:val="20"/>
              </w:rPr>
              <w:t>COURSE DESCRIPTION</w:t>
            </w:r>
          </w:p>
        </w:tc>
        <w:tc>
          <w:tcPr>
            <w:tcW w:w="5880" w:type="dxa"/>
            <w:gridSpan w:val="5"/>
          </w:tcPr>
          <w:p w14:paraId="11BA519C" w14:textId="77777777" w:rsidR="005F7EA5" w:rsidRDefault="00E947E1">
            <w:pPr>
              <w:pStyle w:val="TableParagraph"/>
              <w:ind w:left="68" w:right="90"/>
              <w:jc w:val="both"/>
              <w:rPr>
                <w:sz w:val="20"/>
              </w:rPr>
            </w:pPr>
            <w:r>
              <w:rPr>
                <w:b/>
                <w:sz w:val="20"/>
              </w:rPr>
              <w:t xml:space="preserve">General Pediatry: </w:t>
            </w:r>
            <w:r>
              <w:rPr>
                <w:sz w:val="20"/>
              </w:rPr>
              <w:t xml:space="preserve">Taking a patient history, pediatrics and malpractice, fluid and electrolyte treatment, fever, intoxications, viral hepatitis, approach to a differential diagnosis for vomiting, diseases with rash, vaccines. </w:t>
            </w:r>
            <w:r>
              <w:rPr>
                <w:b/>
                <w:sz w:val="20"/>
              </w:rPr>
              <w:t xml:space="preserve">Endokrinology: </w:t>
            </w:r>
            <w:r>
              <w:rPr>
                <w:sz w:val="20"/>
              </w:rPr>
              <w:t xml:space="preserve">Growth and development, following the growth, congenital hypothyroidism, diabetes mellitus, hypoglycemias, congenital adrenal hyperplasia, nutritional rickets, puberty disorders, approach to short stature child. </w:t>
            </w:r>
            <w:r>
              <w:rPr>
                <w:b/>
                <w:sz w:val="20"/>
              </w:rPr>
              <w:t xml:space="preserve">Hematology: </w:t>
            </w:r>
            <w:r>
              <w:rPr>
                <w:sz w:val="20"/>
              </w:rPr>
              <w:t xml:space="preserve">bleeding diathesis, anemias, neonatal jaundice, abdominal masses, blood transfusion reactions, leukemias. </w:t>
            </w:r>
            <w:r>
              <w:rPr>
                <w:b/>
                <w:sz w:val="20"/>
              </w:rPr>
              <w:t xml:space="preserve">Nephrology: </w:t>
            </w:r>
            <w:r>
              <w:rPr>
                <w:sz w:val="20"/>
              </w:rPr>
              <w:t xml:space="preserve">glomerulonephritis, nephrotic syndrome, urinary tract infections, acute and chronic renal failure, </w:t>
            </w:r>
            <w:r>
              <w:rPr>
                <w:color w:val="2A2A2A"/>
                <w:sz w:val="20"/>
              </w:rPr>
              <w:t xml:space="preserve">Henoch-Schönlein purpura- vasculitis, </w:t>
            </w:r>
            <w:r>
              <w:rPr>
                <w:sz w:val="20"/>
              </w:rPr>
              <w:t>juvenile idiopathic arthritis</w:t>
            </w:r>
            <w:r>
              <w:rPr>
                <w:color w:val="2A2A2A"/>
                <w:sz w:val="20"/>
              </w:rPr>
              <w:t xml:space="preserve">. </w:t>
            </w:r>
            <w:r>
              <w:rPr>
                <w:b/>
                <w:color w:val="2A2A2A"/>
                <w:sz w:val="20"/>
              </w:rPr>
              <w:t xml:space="preserve">Neurology: </w:t>
            </w:r>
            <w:r>
              <w:rPr>
                <w:color w:val="2A2A2A"/>
                <w:sz w:val="20"/>
              </w:rPr>
              <w:t xml:space="preserve">approach to a differential diagnosis for convulsions, epilepsy, approach to a differential diagnosis for meningitis, coma, cerebral palsy, hypotonic infant, pediatric neurologic case discussion, approach to macrocephaly and microcephaly. </w:t>
            </w:r>
            <w:r>
              <w:rPr>
                <w:b/>
                <w:color w:val="2A2A2A"/>
                <w:sz w:val="20"/>
              </w:rPr>
              <w:t xml:space="preserve">Nutrition and Metabolism: </w:t>
            </w:r>
            <w:r>
              <w:rPr>
                <w:color w:val="2A2A2A"/>
                <w:sz w:val="20"/>
              </w:rPr>
              <w:t xml:space="preserve">feeding of the infant, malnutrition, approach to acute diarrhea child, obesity in children, hyperlipidemia in children, congenital metabolic diseases in the newborn infant, phenylketonuria, cystic fibrosis. </w:t>
            </w:r>
            <w:r>
              <w:rPr>
                <w:b/>
                <w:color w:val="2A2A2A"/>
                <w:sz w:val="20"/>
              </w:rPr>
              <w:t xml:space="preserve">Cardiology: </w:t>
            </w:r>
            <w:r>
              <w:rPr>
                <w:color w:val="2A2A2A"/>
                <w:sz w:val="20"/>
              </w:rPr>
              <w:t xml:space="preserve">chest pain, syncope, congestive heart failure, approach to cyanotic baby, cardiomyopathies, infective endocarditis prophylaxis, acute  romatizmal fever treatment and prophylaxis, congenital heart diseases. </w:t>
            </w:r>
            <w:r>
              <w:rPr>
                <w:b/>
                <w:color w:val="2A2A2A"/>
                <w:sz w:val="20"/>
              </w:rPr>
              <w:t xml:space="preserve">Newborn: </w:t>
            </w:r>
            <w:r>
              <w:rPr>
                <w:color w:val="2A2A2A"/>
                <w:sz w:val="20"/>
              </w:rPr>
              <w:t xml:space="preserve">Approach to newborn, intestinal obstructions, newborn examination, newborn care, neonatal sepsis, meningitis, conjunctivitis, neonatal resuscitation, high-risk newborns, definition of premature and approach to prematüre, RDS and respiratory problems in newborns, intrauterine infections, perinatal asphyxia. </w:t>
            </w:r>
            <w:r>
              <w:rPr>
                <w:b/>
                <w:color w:val="2A2A2A"/>
                <w:sz w:val="20"/>
              </w:rPr>
              <w:t xml:space="preserve">Genetic: </w:t>
            </w:r>
            <w:r>
              <w:rPr>
                <w:color w:val="2A2A2A"/>
                <w:sz w:val="20"/>
              </w:rPr>
              <w:t xml:space="preserve">chromosomal diseases, single gen disorders(metabolic diseases), genetic counseling for polygenetic diseases. </w:t>
            </w:r>
            <w:r>
              <w:rPr>
                <w:b/>
                <w:color w:val="2A2A2A"/>
                <w:sz w:val="20"/>
              </w:rPr>
              <w:t xml:space="preserve">Chest Diseases: </w:t>
            </w:r>
            <w:r>
              <w:rPr>
                <w:color w:val="2A2A2A"/>
                <w:sz w:val="20"/>
              </w:rPr>
              <w:t xml:space="preserve">Upper respiratory tract infections, pneumonias, tuberculosis. </w:t>
            </w:r>
            <w:r>
              <w:rPr>
                <w:b/>
                <w:color w:val="2A2A2A"/>
                <w:sz w:val="20"/>
              </w:rPr>
              <w:t xml:space="preserve">Allergy: </w:t>
            </w:r>
            <w:r>
              <w:rPr>
                <w:color w:val="2A2A2A"/>
                <w:sz w:val="20"/>
              </w:rPr>
              <w:t xml:space="preserve">Allergic diseases, asthma bronchiale. Taking history from a patient, learning examination, presentation of follow-up patients, diagnosis and differential  diagnosis,  participation  in  the  visits  with   </w:t>
            </w:r>
            <w:r>
              <w:rPr>
                <w:color w:val="2A2A2A"/>
                <w:spacing w:val="38"/>
                <w:sz w:val="20"/>
              </w:rPr>
              <w:t xml:space="preserve"> </w:t>
            </w:r>
            <w:r>
              <w:rPr>
                <w:color w:val="2A2A2A"/>
                <w:sz w:val="20"/>
              </w:rPr>
              <w:t>consultants,</w:t>
            </w:r>
          </w:p>
        </w:tc>
      </w:tr>
    </w:tbl>
    <w:p w14:paraId="3C7586DF" w14:textId="77777777" w:rsidR="005F7EA5" w:rsidRDefault="005F7EA5">
      <w:pPr>
        <w:jc w:val="both"/>
        <w:rPr>
          <w:sz w:val="20"/>
        </w:rPr>
        <w:sectPr w:rsidR="005F7EA5">
          <w:pgSz w:w="11910" w:h="16840"/>
          <w:pgMar w:top="140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60039BC8" w14:textId="77777777">
        <w:trPr>
          <w:trHeight w:hRule="exact" w:val="492"/>
        </w:trPr>
        <w:tc>
          <w:tcPr>
            <w:tcW w:w="3812" w:type="dxa"/>
          </w:tcPr>
          <w:p w14:paraId="03C3E811" w14:textId="77777777" w:rsidR="005F7EA5" w:rsidRDefault="005F7EA5"/>
        </w:tc>
        <w:tc>
          <w:tcPr>
            <w:tcW w:w="5905" w:type="dxa"/>
          </w:tcPr>
          <w:p w14:paraId="0DAA797E" w14:textId="77777777" w:rsidR="005F7EA5" w:rsidRDefault="00E947E1">
            <w:pPr>
              <w:pStyle w:val="TableParagraph"/>
              <w:ind w:left="93" w:right="144"/>
              <w:rPr>
                <w:sz w:val="20"/>
              </w:rPr>
            </w:pPr>
            <w:r>
              <w:rPr>
                <w:color w:val="2A2A2A"/>
                <w:sz w:val="20"/>
              </w:rPr>
              <w:t>making case discussions based on problem solving are the other aims of this internship.</w:t>
            </w:r>
          </w:p>
        </w:tc>
      </w:tr>
      <w:tr w:rsidR="005F7EA5" w14:paraId="66DCC94A" w14:textId="77777777">
        <w:trPr>
          <w:trHeight w:hRule="exact" w:val="948"/>
        </w:trPr>
        <w:tc>
          <w:tcPr>
            <w:tcW w:w="3812" w:type="dxa"/>
          </w:tcPr>
          <w:p w14:paraId="057C2CAA" w14:textId="77777777" w:rsidR="005F7EA5" w:rsidRDefault="005F7EA5">
            <w:pPr>
              <w:pStyle w:val="TableParagraph"/>
              <w:spacing w:before="1"/>
              <w:rPr>
                <w:rFonts w:ascii="Calibri"/>
                <w:b/>
                <w:sz w:val="28"/>
              </w:rPr>
            </w:pPr>
          </w:p>
          <w:p w14:paraId="07CA238B" w14:textId="77777777" w:rsidR="005F7EA5" w:rsidRDefault="00E947E1">
            <w:pPr>
              <w:pStyle w:val="TableParagraph"/>
              <w:spacing w:before="1"/>
              <w:ind w:left="93"/>
              <w:rPr>
                <w:b/>
                <w:sz w:val="20"/>
              </w:rPr>
            </w:pPr>
            <w:r>
              <w:rPr>
                <w:b/>
                <w:sz w:val="20"/>
              </w:rPr>
              <w:t>COURSE OBJECTIVES</w:t>
            </w:r>
          </w:p>
        </w:tc>
        <w:tc>
          <w:tcPr>
            <w:tcW w:w="5905" w:type="dxa"/>
          </w:tcPr>
          <w:p w14:paraId="70C23E4B" w14:textId="77777777" w:rsidR="005F7EA5" w:rsidRDefault="00E947E1">
            <w:pPr>
              <w:pStyle w:val="TableParagraph"/>
              <w:ind w:left="93" w:right="91"/>
              <w:jc w:val="both"/>
              <w:rPr>
                <w:sz w:val="20"/>
              </w:rPr>
            </w:pPr>
            <w:r>
              <w:rPr>
                <w:sz w:val="20"/>
              </w:rPr>
              <w:t>Main target of this internship, teaching general pediatrics’s topics theoretically, examination in pediatrics, evaluation of the pediatric patient and learning the practice about the basic medical approach to pediatric patients.</w:t>
            </w:r>
          </w:p>
        </w:tc>
      </w:tr>
      <w:tr w:rsidR="005F7EA5" w14:paraId="3C7EBE8E" w14:textId="77777777">
        <w:trPr>
          <w:trHeight w:hRule="exact" w:val="720"/>
        </w:trPr>
        <w:tc>
          <w:tcPr>
            <w:tcW w:w="3812" w:type="dxa"/>
          </w:tcPr>
          <w:p w14:paraId="3F231A70" w14:textId="77777777" w:rsidR="005F7EA5" w:rsidRDefault="00E947E1">
            <w:pPr>
              <w:pStyle w:val="TableParagraph"/>
              <w:spacing w:before="115"/>
              <w:ind w:left="93"/>
              <w:rPr>
                <w:b/>
                <w:sz w:val="20"/>
              </w:rPr>
            </w:pPr>
            <w:r>
              <w:rPr>
                <w:b/>
                <w:sz w:val="20"/>
              </w:rPr>
              <w:t>ADDITIVE OF COURSE TO APPLY PROFESSIONAL EDUATION</w:t>
            </w:r>
          </w:p>
        </w:tc>
        <w:tc>
          <w:tcPr>
            <w:tcW w:w="5905" w:type="dxa"/>
          </w:tcPr>
          <w:p w14:paraId="40BA0C82" w14:textId="77777777" w:rsidR="005F7EA5" w:rsidRDefault="00E947E1">
            <w:pPr>
              <w:pStyle w:val="TableParagraph"/>
              <w:ind w:left="93" w:right="91"/>
              <w:jc w:val="both"/>
              <w:rPr>
                <w:sz w:val="20"/>
              </w:rPr>
            </w:pPr>
            <w:r>
              <w:rPr>
                <w:sz w:val="20"/>
              </w:rPr>
              <w:t>After this internship, students will learn following healthy child’s growing and development, examination in pediatrics, problems in pediatrics, approach to diseases and treatments.</w:t>
            </w:r>
          </w:p>
        </w:tc>
      </w:tr>
      <w:tr w:rsidR="005F7EA5" w14:paraId="4BD25D8B" w14:textId="77777777">
        <w:trPr>
          <w:trHeight w:hRule="exact" w:val="3250"/>
        </w:trPr>
        <w:tc>
          <w:tcPr>
            <w:tcW w:w="3812" w:type="dxa"/>
          </w:tcPr>
          <w:p w14:paraId="65611391" w14:textId="77777777" w:rsidR="005F7EA5" w:rsidRDefault="005F7EA5">
            <w:pPr>
              <w:pStyle w:val="TableParagraph"/>
              <w:rPr>
                <w:rFonts w:ascii="Calibri"/>
                <w:b/>
              </w:rPr>
            </w:pPr>
          </w:p>
          <w:p w14:paraId="5838948A" w14:textId="77777777" w:rsidR="005F7EA5" w:rsidRDefault="005F7EA5">
            <w:pPr>
              <w:pStyle w:val="TableParagraph"/>
              <w:rPr>
                <w:rFonts w:ascii="Calibri"/>
                <w:b/>
              </w:rPr>
            </w:pPr>
          </w:p>
          <w:p w14:paraId="0DA75D6F" w14:textId="77777777" w:rsidR="005F7EA5" w:rsidRDefault="005F7EA5">
            <w:pPr>
              <w:pStyle w:val="TableParagraph"/>
              <w:rPr>
                <w:rFonts w:ascii="Calibri"/>
                <w:b/>
              </w:rPr>
            </w:pPr>
          </w:p>
          <w:p w14:paraId="68B822FE" w14:textId="77777777" w:rsidR="005F7EA5" w:rsidRDefault="005F7EA5">
            <w:pPr>
              <w:pStyle w:val="TableParagraph"/>
              <w:rPr>
                <w:rFonts w:ascii="Calibri"/>
                <w:b/>
              </w:rPr>
            </w:pPr>
          </w:p>
          <w:p w14:paraId="7B2368E6" w14:textId="77777777" w:rsidR="005F7EA5" w:rsidRDefault="005F7EA5">
            <w:pPr>
              <w:pStyle w:val="TableParagraph"/>
              <w:rPr>
                <w:rFonts w:ascii="Calibri"/>
                <w:b/>
              </w:rPr>
            </w:pPr>
          </w:p>
          <w:p w14:paraId="187C3EB6" w14:textId="77777777" w:rsidR="005F7EA5" w:rsidRDefault="00E947E1">
            <w:pPr>
              <w:pStyle w:val="TableParagraph"/>
              <w:spacing w:before="153"/>
              <w:ind w:left="93"/>
              <w:rPr>
                <w:b/>
                <w:sz w:val="20"/>
              </w:rPr>
            </w:pPr>
            <w:r>
              <w:rPr>
                <w:b/>
                <w:sz w:val="20"/>
              </w:rPr>
              <w:t>COURSE OUTCOMES</w:t>
            </w:r>
          </w:p>
        </w:tc>
        <w:tc>
          <w:tcPr>
            <w:tcW w:w="5905" w:type="dxa"/>
          </w:tcPr>
          <w:p w14:paraId="717E8908" w14:textId="77777777" w:rsidR="005F7EA5" w:rsidRDefault="00E947E1">
            <w:pPr>
              <w:pStyle w:val="TableParagraph"/>
              <w:numPr>
                <w:ilvl w:val="0"/>
                <w:numId w:val="141"/>
              </w:numPr>
              <w:tabs>
                <w:tab w:val="left" w:pos="262"/>
              </w:tabs>
              <w:spacing w:line="228" w:lineRule="exact"/>
              <w:ind w:right="279" w:firstLine="0"/>
              <w:rPr>
                <w:sz w:val="20"/>
              </w:rPr>
            </w:pPr>
            <w:r>
              <w:rPr>
                <w:sz w:val="20"/>
              </w:rPr>
              <w:t>Explain protective care’s importance for preventing the diseases</w:t>
            </w:r>
            <w:r>
              <w:rPr>
                <w:spacing w:val="-21"/>
                <w:sz w:val="20"/>
              </w:rPr>
              <w:t xml:space="preserve"> </w:t>
            </w:r>
            <w:r>
              <w:rPr>
                <w:sz w:val="20"/>
              </w:rPr>
              <w:t>in pediatrics.</w:t>
            </w:r>
          </w:p>
          <w:p w14:paraId="1E5BEB99" w14:textId="77777777" w:rsidR="005F7EA5" w:rsidRDefault="00E947E1">
            <w:pPr>
              <w:pStyle w:val="TableParagraph"/>
              <w:numPr>
                <w:ilvl w:val="0"/>
                <w:numId w:val="141"/>
              </w:numPr>
              <w:tabs>
                <w:tab w:val="left" w:pos="262"/>
              </w:tabs>
              <w:spacing w:line="228" w:lineRule="exact"/>
              <w:ind w:left="261" w:hanging="168"/>
              <w:rPr>
                <w:sz w:val="20"/>
              </w:rPr>
            </w:pPr>
            <w:r>
              <w:rPr>
                <w:sz w:val="20"/>
              </w:rPr>
              <w:t>Explain healthy child’s control and follow</w:t>
            </w:r>
            <w:r>
              <w:rPr>
                <w:spacing w:val="-12"/>
                <w:sz w:val="20"/>
              </w:rPr>
              <w:t xml:space="preserve"> </w:t>
            </w:r>
            <w:r>
              <w:rPr>
                <w:sz w:val="20"/>
              </w:rPr>
              <w:t>up.</w:t>
            </w:r>
          </w:p>
          <w:p w14:paraId="476A1171" w14:textId="77777777" w:rsidR="005F7EA5" w:rsidRDefault="00E947E1">
            <w:pPr>
              <w:pStyle w:val="TableParagraph"/>
              <w:numPr>
                <w:ilvl w:val="0"/>
                <w:numId w:val="141"/>
              </w:numPr>
              <w:tabs>
                <w:tab w:val="left" w:pos="262"/>
              </w:tabs>
              <w:ind w:right="221" w:firstLine="0"/>
              <w:rPr>
                <w:sz w:val="20"/>
              </w:rPr>
            </w:pPr>
            <w:r>
              <w:rPr>
                <w:sz w:val="20"/>
              </w:rPr>
              <w:t>Explain examination methods in pediatrics and correlation</w:t>
            </w:r>
            <w:r>
              <w:rPr>
                <w:spacing w:val="-13"/>
                <w:sz w:val="20"/>
              </w:rPr>
              <w:t xml:space="preserve"> </w:t>
            </w:r>
            <w:r>
              <w:rPr>
                <w:sz w:val="20"/>
              </w:rPr>
              <w:t>between symptoms and</w:t>
            </w:r>
            <w:r>
              <w:rPr>
                <w:spacing w:val="-8"/>
                <w:sz w:val="20"/>
              </w:rPr>
              <w:t xml:space="preserve"> </w:t>
            </w:r>
            <w:r>
              <w:rPr>
                <w:sz w:val="20"/>
              </w:rPr>
              <w:t>diseases.</w:t>
            </w:r>
          </w:p>
          <w:p w14:paraId="4B2BF31E" w14:textId="77777777" w:rsidR="005F7EA5" w:rsidRDefault="00E947E1">
            <w:pPr>
              <w:pStyle w:val="TableParagraph"/>
              <w:numPr>
                <w:ilvl w:val="0"/>
                <w:numId w:val="141"/>
              </w:numPr>
              <w:tabs>
                <w:tab w:val="left" w:pos="262"/>
              </w:tabs>
              <w:ind w:right="569" w:firstLine="0"/>
              <w:rPr>
                <w:sz w:val="20"/>
              </w:rPr>
            </w:pPr>
            <w:r>
              <w:rPr>
                <w:sz w:val="20"/>
              </w:rPr>
              <w:t>Diagnose the frequent diseases of childhood and discuss about treatments.</w:t>
            </w:r>
          </w:p>
          <w:p w14:paraId="701AA248" w14:textId="77777777" w:rsidR="005F7EA5" w:rsidRDefault="00E947E1">
            <w:pPr>
              <w:pStyle w:val="TableParagraph"/>
              <w:numPr>
                <w:ilvl w:val="0"/>
                <w:numId w:val="141"/>
              </w:numPr>
              <w:tabs>
                <w:tab w:val="left" w:pos="262"/>
              </w:tabs>
              <w:spacing w:line="228" w:lineRule="exact"/>
              <w:ind w:left="261" w:hanging="168"/>
              <w:rPr>
                <w:sz w:val="20"/>
              </w:rPr>
            </w:pPr>
            <w:r>
              <w:rPr>
                <w:sz w:val="20"/>
              </w:rPr>
              <w:t>Communicate well with</w:t>
            </w:r>
            <w:r>
              <w:rPr>
                <w:spacing w:val="-8"/>
                <w:sz w:val="20"/>
              </w:rPr>
              <w:t xml:space="preserve"> </w:t>
            </w:r>
            <w:r>
              <w:rPr>
                <w:sz w:val="20"/>
              </w:rPr>
              <w:t>children.</w:t>
            </w:r>
          </w:p>
          <w:p w14:paraId="48D0A2EF" w14:textId="77777777" w:rsidR="005F7EA5" w:rsidRDefault="00E947E1">
            <w:pPr>
              <w:pStyle w:val="TableParagraph"/>
              <w:numPr>
                <w:ilvl w:val="0"/>
                <w:numId w:val="141"/>
              </w:numPr>
              <w:tabs>
                <w:tab w:val="left" w:pos="262"/>
              </w:tabs>
              <w:spacing w:before="1"/>
              <w:ind w:left="261" w:hanging="168"/>
              <w:rPr>
                <w:sz w:val="20"/>
              </w:rPr>
            </w:pPr>
            <w:r>
              <w:rPr>
                <w:sz w:val="20"/>
              </w:rPr>
              <w:t>Summarize emergency approaches in childhood</w:t>
            </w:r>
            <w:r>
              <w:rPr>
                <w:spacing w:val="-18"/>
                <w:sz w:val="20"/>
              </w:rPr>
              <w:t xml:space="preserve"> </w:t>
            </w:r>
            <w:r>
              <w:rPr>
                <w:sz w:val="20"/>
              </w:rPr>
              <w:t>diseases.</w:t>
            </w:r>
          </w:p>
          <w:p w14:paraId="0707918E" w14:textId="77777777" w:rsidR="005F7EA5" w:rsidRDefault="00E947E1">
            <w:pPr>
              <w:pStyle w:val="TableParagraph"/>
              <w:numPr>
                <w:ilvl w:val="0"/>
                <w:numId w:val="141"/>
              </w:numPr>
              <w:tabs>
                <w:tab w:val="left" w:pos="262"/>
              </w:tabs>
              <w:ind w:right="696" w:firstLine="0"/>
              <w:rPr>
                <w:sz w:val="20"/>
              </w:rPr>
            </w:pPr>
            <w:r>
              <w:rPr>
                <w:sz w:val="20"/>
              </w:rPr>
              <w:t>Expresses the importance of monitoring patients with</w:t>
            </w:r>
            <w:r>
              <w:rPr>
                <w:spacing w:val="-24"/>
                <w:sz w:val="20"/>
              </w:rPr>
              <w:t xml:space="preserve"> </w:t>
            </w:r>
            <w:r>
              <w:rPr>
                <w:sz w:val="20"/>
              </w:rPr>
              <w:t>chronic problems and summarizes the</w:t>
            </w:r>
            <w:r>
              <w:rPr>
                <w:spacing w:val="-11"/>
                <w:sz w:val="20"/>
              </w:rPr>
              <w:t xml:space="preserve"> </w:t>
            </w:r>
            <w:r>
              <w:rPr>
                <w:sz w:val="20"/>
              </w:rPr>
              <w:t>follow-up.</w:t>
            </w:r>
          </w:p>
          <w:p w14:paraId="4867A92F" w14:textId="77777777" w:rsidR="005F7EA5" w:rsidRDefault="00E947E1">
            <w:pPr>
              <w:pStyle w:val="TableParagraph"/>
              <w:numPr>
                <w:ilvl w:val="0"/>
                <w:numId w:val="141"/>
              </w:numPr>
              <w:tabs>
                <w:tab w:val="left" w:pos="262"/>
              </w:tabs>
              <w:ind w:right="378" w:firstLine="0"/>
              <w:rPr>
                <w:sz w:val="20"/>
              </w:rPr>
            </w:pPr>
            <w:r>
              <w:rPr>
                <w:sz w:val="20"/>
              </w:rPr>
              <w:t>Explain the importance of working as a team with relatives of</w:t>
            </w:r>
            <w:r>
              <w:rPr>
                <w:spacing w:val="-18"/>
                <w:sz w:val="20"/>
              </w:rPr>
              <w:t xml:space="preserve"> </w:t>
            </w:r>
            <w:r>
              <w:rPr>
                <w:sz w:val="20"/>
              </w:rPr>
              <w:t>the patient, colleagues and other health</w:t>
            </w:r>
            <w:r>
              <w:rPr>
                <w:spacing w:val="-14"/>
                <w:sz w:val="20"/>
              </w:rPr>
              <w:t xml:space="preserve"> </w:t>
            </w:r>
            <w:r>
              <w:rPr>
                <w:sz w:val="20"/>
              </w:rPr>
              <w:t>professionals.</w:t>
            </w:r>
          </w:p>
        </w:tc>
      </w:tr>
      <w:tr w:rsidR="005F7EA5" w14:paraId="5989D16C" w14:textId="77777777">
        <w:trPr>
          <w:trHeight w:hRule="exact" w:val="2211"/>
        </w:trPr>
        <w:tc>
          <w:tcPr>
            <w:tcW w:w="3812" w:type="dxa"/>
          </w:tcPr>
          <w:p w14:paraId="605B85CB" w14:textId="77777777" w:rsidR="005F7EA5" w:rsidRDefault="005F7EA5">
            <w:pPr>
              <w:pStyle w:val="TableParagraph"/>
              <w:rPr>
                <w:rFonts w:ascii="Calibri"/>
                <w:b/>
              </w:rPr>
            </w:pPr>
          </w:p>
          <w:p w14:paraId="3228B6F5" w14:textId="77777777" w:rsidR="005F7EA5" w:rsidRDefault="005F7EA5">
            <w:pPr>
              <w:pStyle w:val="TableParagraph"/>
              <w:rPr>
                <w:rFonts w:ascii="Calibri"/>
                <w:b/>
              </w:rPr>
            </w:pPr>
          </w:p>
          <w:p w14:paraId="5EFF924B" w14:textId="77777777" w:rsidR="005F7EA5" w:rsidRDefault="005F7EA5">
            <w:pPr>
              <w:pStyle w:val="TableParagraph"/>
              <w:rPr>
                <w:rFonts w:ascii="Calibri"/>
                <w:b/>
              </w:rPr>
            </w:pPr>
          </w:p>
          <w:p w14:paraId="0D9C376B" w14:textId="77777777" w:rsidR="005F7EA5" w:rsidRDefault="00E947E1">
            <w:pPr>
              <w:pStyle w:val="TableParagraph"/>
              <w:spacing w:before="169"/>
              <w:ind w:left="93"/>
              <w:rPr>
                <w:b/>
                <w:sz w:val="20"/>
              </w:rPr>
            </w:pPr>
            <w:r>
              <w:rPr>
                <w:b/>
                <w:sz w:val="20"/>
              </w:rPr>
              <w:t>TEXTBOOK</w:t>
            </w:r>
          </w:p>
        </w:tc>
        <w:tc>
          <w:tcPr>
            <w:tcW w:w="5905" w:type="dxa"/>
          </w:tcPr>
          <w:p w14:paraId="3D06B420" w14:textId="77777777" w:rsidR="005F7EA5" w:rsidRDefault="00E947E1">
            <w:pPr>
              <w:pStyle w:val="TableParagraph"/>
              <w:spacing w:line="226" w:lineRule="exact"/>
              <w:ind w:left="93"/>
              <w:rPr>
                <w:sz w:val="20"/>
              </w:rPr>
            </w:pPr>
            <w:r>
              <w:rPr>
                <w:sz w:val="20"/>
              </w:rPr>
              <w:t>Current Pediatrics Diagnosis and Treatment.</w:t>
            </w:r>
          </w:p>
          <w:p w14:paraId="45390891" w14:textId="77777777" w:rsidR="005F7EA5" w:rsidRDefault="00E947E1">
            <w:pPr>
              <w:pStyle w:val="TableParagraph"/>
              <w:spacing w:line="430" w:lineRule="atLeast"/>
              <w:ind w:left="93" w:right="144"/>
              <w:rPr>
                <w:sz w:val="20"/>
              </w:rPr>
            </w:pPr>
            <w:r>
              <w:rPr>
                <w:sz w:val="20"/>
              </w:rPr>
              <w:t>Katkı Pediatric Journal, Essentials of Nelson Textbook of Pediatrics William, W., Hay, Jr, Anthony, R., Hayword, Myron J., Levin, Judith</w:t>
            </w:r>
          </w:p>
          <w:p w14:paraId="380A6D74" w14:textId="77777777" w:rsidR="005F7EA5" w:rsidRDefault="00E947E1">
            <w:pPr>
              <w:pStyle w:val="TableParagraph"/>
              <w:spacing w:before="1"/>
              <w:ind w:left="93"/>
              <w:rPr>
                <w:sz w:val="20"/>
              </w:rPr>
            </w:pPr>
            <w:r>
              <w:rPr>
                <w:sz w:val="20"/>
              </w:rPr>
              <w:t>M. Sandheimer.</w:t>
            </w:r>
          </w:p>
          <w:p w14:paraId="0315DFA0" w14:textId="77777777" w:rsidR="005F7EA5" w:rsidRDefault="005F7EA5">
            <w:pPr>
              <w:pStyle w:val="TableParagraph"/>
              <w:spacing w:before="4"/>
              <w:rPr>
                <w:rFonts w:ascii="Calibri"/>
                <w:b/>
                <w:sz w:val="16"/>
              </w:rPr>
            </w:pPr>
          </w:p>
          <w:p w14:paraId="7930A07D" w14:textId="77777777" w:rsidR="005F7EA5" w:rsidRDefault="00E947E1">
            <w:pPr>
              <w:pStyle w:val="TableParagraph"/>
              <w:ind w:left="93" w:right="144"/>
              <w:rPr>
                <w:sz w:val="20"/>
              </w:rPr>
            </w:pPr>
            <w:r>
              <w:rPr>
                <w:sz w:val="20"/>
              </w:rPr>
              <w:t>Current Pediatric Diagnosis &amp; Treatment. 17th eds Appleton Lange, Connecticut.</w:t>
            </w:r>
          </w:p>
        </w:tc>
      </w:tr>
      <w:tr w:rsidR="005F7EA5" w14:paraId="1A6E88F1" w14:textId="77777777">
        <w:trPr>
          <w:trHeight w:hRule="exact" w:val="758"/>
        </w:trPr>
        <w:tc>
          <w:tcPr>
            <w:tcW w:w="3812" w:type="dxa"/>
          </w:tcPr>
          <w:p w14:paraId="1734104D" w14:textId="77777777" w:rsidR="005F7EA5" w:rsidRDefault="005F7EA5">
            <w:pPr>
              <w:pStyle w:val="TableParagraph"/>
              <w:spacing w:before="3"/>
              <w:rPr>
                <w:rFonts w:ascii="Calibri"/>
                <w:b/>
                <w:sz w:val="20"/>
              </w:rPr>
            </w:pPr>
          </w:p>
          <w:p w14:paraId="43621B4F" w14:textId="77777777" w:rsidR="005F7EA5" w:rsidRDefault="00E947E1">
            <w:pPr>
              <w:pStyle w:val="TableParagraph"/>
              <w:ind w:left="93"/>
              <w:rPr>
                <w:b/>
                <w:sz w:val="20"/>
              </w:rPr>
            </w:pPr>
            <w:r>
              <w:rPr>
                <w:b/>
                <w:sz w:val="20"/>
              </w:rPr>
              <w:t>OTHER REFERENCES</w:t>
            </w:r>
          </w:p>
        </w:tc>
        <w:tc>
          <w:tcPr>
            <w:tcW w:w="5905" w:type="dxa"/>
          </w:tcPr>
          <w:p w14:paraId="25BE8E87" w14:textId="77777777" w:rsidR="005F7EA5" w:rsidRDefault="00E947E1">
            <w:pPr>
              <w:pStyle w:val="TableParagraph"/>
              <w:spacing w:line="278" w:lineRule="auto"/>
              <w:ind w:left="93" w:right="144"/>
              <w:rPr>
                <w:sz w:val="20"/>
              </w:rPr>
            </w:pPr>
            <w:r>
              <w:rPr>
                <w:sz w:val="20"/>
              </w:rPr>
              <w:t>Behrman, R.E., Kliegman, R.M. Nelson Essentials of Pediatrics. Philadelphia: Saunders Comp. 4th Edition.</w:t>
            </w:r>
          </w:p>
        </w:tc>
      </w:tr>
      <w:tr w:rsidR="005F7EA5" w14:paraId="6A133629" w14:textId="77777777">
        <w:trPr>
          <w:trHeight w:hRule="exact" w:val="550"/>
        </w:trPr>
        <w:tc>
          <w:tcPr>
            <w:tcW w:w="3812" w:type="dxa"/>
          </w:tcPr>
          <w:p w14:paraId="1D884C5C" w14:textId="77777777" w:rsidR="005F7EA5" w:rsidRDefault="00E947E1">
            <w:pPr>
              <w:pStyle w:val="TableParagraph"/>
              <w:spacing w:before="29"/>
              <w:ind w:left="93" w:right="1102"/>
              <w:rPr>
                <w:b/>
                <w:sz w:val="20"/>
              </w:rPr>
            </w:pPr>
            <w:r>
              <w:rPr>
                <w:b/>
                <w:sz w:val="20"/>
              </w:rPr>
              <w:t>TOOLS AND EQUIPMENTS REQUIRED</w:t>
            </w:r>
          </w:p>
        </w:tc>
        <w:tc>
          <w:tcPr>
            <w:tcW w:w="5905" w:type="dxa"/>
          </w:tcPr>
          <w:p w14:paraId="10E631DA" w14:textId="77777777" w:rsidR="005F7EA5" w:rsidRDefault="00E947E1">
            <w:pPr>
              <w:pStyle w:val="TableParagraph"/>
              <w:spacing w:line="226" w:lineRule="exact"/>
              <w:ind w:left="93"/>
              <w:rPr>
                <w:sz w:val="20"/>
              </w:rPr>
            </w:pPr>
            <w:r>
              <w:rPr>
                <w:sz w:val="20"/>
              </w:rPr>
              <w:t>Computer, Projector</w:t>
            </w:r>
          </w:p>
        </w:tc>
      </w:tr>
    </w:tbl>
    <w:p w14:paraId="7E11A50C" w14:textId="77777777" w:rsidR="005F7EA5" w:rsidRDefault="005F7EA5">
      <w:pPr>
        <w:spacing w:line="226" w:lineRule="exact"/>
        <w:rPr>
          <w:sz w:val="20"/>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3F2B526C" w14:textId="77777777">
        <w:trPr>
          <w:trHeight w:hRule="exact" w:val="533"/>
        </w:trPr>
        <w:tc>
          <w:tcPr>
            <w:tcW w:w="10178" w:type="dxa"/>
            <w:gridSpan w:val="2"/>
            <w:tcBorders>
              <w:bottom w:val="single" w:sz="6" w:space="0" w:color="000000"/>
            </w:tcBorders>
          </w:tcPr>
          <w:p w14:paraId="05F5BB9E"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2E2F71F2" w14:textId="77777777">
        <w:trPr>
          <w:trHeight w:hRule="exact" w:val="246"/>
        </w:trPr>
        <w:tc>
          <w:tcPr>
            <w:tcW w:w="1100" w:type="dxa"/>
            <w:tcBorders>
              <w:top w:val="single" w:sz="6" w:space="0" w:color="000000"/>
              <w:bottom w:val="single" w:sz="6" w:space="0" w:color="000000"/>
              <w:right w:val="single" w:sz="6" w:space="0" w:color="000000"/>
            </w:tcBorders>
          </w:tcPr>
          <w:p w14:paraId="7C05D1A5"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0648B409" w14:textId="77777777" w:rsidR="005F7EA5" w:rsidRDefault="00E947E1">
            <w:pPr>
              <w:pStyle w:val="TableParagraph"/>
              <w:spacing w:line="228" w:lineRule="exact"/>
              <w:ind w:left="103"/>
              <w:rPr>
                <w:b/>
                <w:sz w:val="20"/>
              </w:rPr>
            </w:pPr>
            <w:r>
              <w:rPr>
                <w:b/>
                <w:sz w:val="20"/>
              </w:rPr>
              <w:t>TOPICS</w:t>
            </w:r>
          </w:p>
        </w:tc>
      </w:tr>
      <w:tr w:rsidR="005F7EA5" w14:paraId="6361AAA6" w14:textId="77777777">
        <w:trPr>
          <w:trHeight w:hRule="exact" w:val="246"/>
        </w:trPr>
        <w:tc>
          <w:tcPr>
            <w:tcW w:w="1100" w:type="dxa"/>
            <w:tcBorders>
              <w:top w:val="single" w:sz="6" w:space="0" w:color="000000"/>
              <w:bottom w:val="single" w:sz="6" w:space="0" w:color="000000"/>
              <w:right w:val="single" w:sz="6" w:space="0" w:color="000000"/>
            </w:tcBorders>
            <w:shd w:val="clear" w:color="auto" w:fill="D9D9D9"/>
          </w:tcPr>
          <w:p w14:paraId="6D331EFD"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5D38B416" w14:textId="77777777" w:rsidR="005F7EA5" w:rsidRDefault="00E947E1">
            <w:pPr>
              <w:pStyle w:val="TableParagraph"/>
              <w:spacing w:line="224" w:lineRule="exact"/>
              <w:ind w:left="103"/>
              <w:rPr>
                <w:sz w:val="20"/>
              </w:rPr>
            </w:pPr>
            <w:r>
              <w:rPr>
                <w:sz w:val="20"/>
              </w:rPr>
              <w:t>Head and Neck Examination</w:t>
            </w:r>
          </w:p>
        </w:tc>
      </w:tr>
      <w:tr w:rsidR="005F7EA5" w14:paraId="35E38D93"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34DC8968"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0B90323A" w14:textId="77777777" w:rsidR="005F7EA5" w:rsidRDefault="00E947E1">
            <w:pPr>
              <w:pStyle w:val="TableParagraph"/>
              <w:spacing w:line="223" w:lineRule="exact"/>
              <w:ind w:left="103"/>
              <w:rPr>
                <w:sz w:val="20"/>
              </w:rPr>
            </w:pPr>
            <w:r>
              <w:rPr>
                <w:sz w:val="20"/>
              </w:rPr>
              <w:t>Pediatric Allergy Department’s Lesson – Cough</w:t>
            </w:r>
          </w:p>
        </w:tc>
      </w:tr>
      <w:tr w:rsidR="005F7EA5" w14:paraId="0D8051B4"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5BB0436"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229D7438" w14:textId="77777777" w:rsidR="005F7EA5" w:rsidRDefault="00E947E1">
            <w:pPr>
              <w:pStyle w:val="TableParagraph"/>
              <w:spacing w:line="223" w:lineRule="exact"/>
              <w:ind w:left="103"/>
              <w:rPr>
                <w:sz w:val="20"/>
              </w:rPr>
            </w:pPr>
            <w:r>
              <w:rPr>
                <w:sz w:val="20"/>
              </w:rPr>
              <w:t>Respiratory System Examination</w:t>
            </w:r>
          </w:p>
        </w:tc>
      </w:tr>
      <w:tr w:rsidR="005F7EA5" w14:paraId="318BF1E9"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0ECB1333"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1FAC56D5" w14:textId="77777777" w:rsidR="005F7EA5" w:rsidRDefault="00E947E1">
            <w:pPr>
              <w:pStyle w:val="TableParagraph"/>
              <w:spacing w:line="223" w:lineRule="exact"/>
              <w:ind w:left="103"/>
              <w:rPr>
                <w:sz w:val="20"/>
              </w:rPr>
            </w:pPr>
            <w:r>
              <w:rPr>
                <w:sz w:val="20"/>
              </w:rPr>
              <w:t>Abdominal Examination</w:t>
            </w:r>
          </w:p>
        </w:tc>
      </w:tr>
      <w:tr w:rsidR="005F7EA5" w14:paraId="7DB8ACDA"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60CC4AE3"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1861DF1A" w14:textId="77777777" w:rsidR="005F7EA5" w:rsidRDefault="00E947E1">
            <w:pPr>
              <w:pStyle w:val="TableParagraph"/>
              <w:spacing w:line="223" w:lineRule="exact"/>
              <w:ind w:left="103"/>
              <w:rPr>
                <w:sz w:val="20"/>
              </w:rPr>
            </w:pPr>
            <w:r>
              <w:rPr>
                <w:sz w:val="20"/>
              </w:rPr>
              <w:t>Pediatric Neurology Department’s Lesson</w:t>
            </w:r>
          </w:p>
        </w:tc>
      </w:tr>
      <w:tr w:rsidR="005F7EA5" w14:paraId="017B750A"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30CC212E"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2221B076" w14:textId="77777777" w:rsidR="005F7EA5" w:rsidRDefault="00E947E1">
            <w:pPr>
              <w:pStyle w:val="TableParagraph"/>
              <w:spacing w:line="223" w:lineRule="exact"/>
              <w:ind w:left="103"/>
              <w:rPr>
                <w:sz w:val="20"/>
              </w:rPr>
            </w:pPr>
            <w:r>
              <w:rPr>
                <w:sz w:val="20"/>
              </w:rPr>
              <w:t>Circulation System Examination</w:t>
            </w:r>
          </w:p>
        </w:tc>
      </w:tr>
      <w:tr w:rsidR="005F7EA5" w14:paraId="2B77B0BE"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845AFC2"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2474AF59" w14:textId="77777777" w:rsidR="005F7EA5" w:rsidRDefault="00E947E1">
            <w:pPr>
              <w:pStyle w:val="TableParagraph"/>
              <w:spacing w:line="223" w:lineRule="exact"/>
              <w:ind w:left="103"/>
              <w:rPr>
                <w:sz w:val="20"/>
              </w:rPr>
            </w:pPr>
            <w:r>
              <w:rPr>
                <w:sz w:val="20"/>
              </w:rPr>
              <w:t>Newborn Medicine Department’s Lesson (Newborn Examination)</w:t>
            </w:r>
          </w:p>
        </w:tc>
      </w:tr>
      <w:tr w:rsidR="005F7EA5" w14:paraId="01ED5995"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29C42079"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641E8551" w14:textId="77777777" w:rsidR="005F7EA5" w:rsidRDefault="00E947E1">
            <w:pPr>
              <w:pStyle w:val="TableParagraph"/>
              <w:spacing w:line="223" w:lineRule="exact"/>
              <w:ind w:left="103"/>
              <w:rPr>
                <w:sz w:val="20"/>
              </w:rPr>
            </w:pPr>
            <w:r>
              <w:rPr>
                <w:sz w:val="20"/>
              </w:rPr>
              <w:t>Neurologic Examination</w:t>
            </w:r>
          </w:p>
        </w:tc>
      </w:tr>
      <w:tr w:rsidR="005F7EA5" w14:paraId="6904488A"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099264DA"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5033A9C2" w14:textId="77777777" w:rsidR="005F7EA5" w:rsidRDefault="00E947E1">
            <w:pPr>
              <w:pStyle w:val="TableParagraph"/>
              <w:spacing w:line="223" w:lineRule="exact"/>
              <w:ind w:left="103"/>
              <w:rPr>
                <w:sz w:val="20"/>
              </w:rPr>
            </w:pPr>
            <w:r>
              <w:rPr>
                <w:sz w:val="20"/>
              </w:rPr>
              <w:t>Pediatric Nephrology Department’s Lesson</w:t>
            </w:r>
          </w:p>
        </w:tc>
      </w:tr>
      <w:tr w:rsidR="005F7EA5" w14:paraId="18E880BA"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645FB537"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46B7EC13" w14:textId="77777777" w:rsidR="005F7EA5" w:rsidRDefault="00E947E1">
            <w:pPr>
              <w:pStyle w:val="TableParagraph"/>
              <w:spacing w:line="223" w:lineRule="exact"/>
              <w:ind w:left="103"/>
              <w:rPr>
                <w:sz w:val="20"/>
              </w:rPr>
            </w:pPr>
            <w:r>
              <w:rPr>
                <w:sz w:val="20"/>
              </w:rPr>
              <w:t>Prematurity and Problems of Prematurity (Retinopathy, Intraventricular Hemorrhage)</w:t>
            </w:r>
          </w:p>
        </w:tc>
      </w:tr>
      <w:tr w:rsidR="005F7EA5" w14:paraId="2F6105FA" w14:textId="77777777">
        <w:trPr>
          <w:trHeight w:hRule="exact" w:val="247"/>
        </w:trPr>
        <w:tc>
          <w:tcPr>
            <w:tcW w:w="1100" w:type="dxa"/>
            <w:tcBorders>
              <w:top w:val="single" w:sz="6" w:space="0" w:color="000000"/>
              <w:bottom w:val="single" w:sz="6" w:space="0" w:color="000000"/>
              <w:right w:val="single" w:sz="6" w:space="0" w:color="000000"/>
            </w:tcBorders>
            <w:shd w:val="clear" w:color="auto" w:fill="D9D9D9"/>
          </w:tcPr>
          <w:p w14:paraId="2A9F21A9"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35DB0BD0" w14:textId="77777777" w:rsidR="005F7EA5" w:rsidRDefault="00E947E1">
            <w:pPr>
              <w:pStyle w:val="TableParagraph"/>
              <w:spacing w:line="224" w:lineRule="exact"/>
              <w:ind w:left="103"/>
              <w:rPr>
                <w:sz w:val="20"/>
              </w:rPr>
            </w:pPr>
            <w:r>
              <w:rPr>
                <w:sz w:val="20"/>
              </w:rPr>
              <w:t>Intrauterine Growth Restriction ang LGA (Hypoglycemia, Metabolic Problems)</w:t>
            </w:r>
          </w:p>
        </w:tc>
      </w:tr>
      <w:tr w:rsidR="005F7EA5" w14:paraId="48AA5DDF"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382F1260"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00E0BC74" w14:textId="77777777" w:rsidR="005F7EA5" w:rsidRDefault="00E947E1">
            <w:pPr>
              <w:pStyle w:val="TableParagraph"/>
              <w:spacing w:line="222" w:lineRule="exact"/>
              <w:ind w:left="103"/>
              <w:rPr>
                <w:sz w:val="20"/>
              </w:rPr>
            </w:pPr>
            <w:r>
              <w:rPr>
                <w:sz w:val="20"/>
              </w:rPr>
              <w:t>Pediatric Cardiology Department’s Lesson</w:t>
            </w:r>
          </w:p>
        </w:tc>
      </w:tr>
      <w:tr w:rsidR="005F7EA5" w14:paraId="17CEB5C4"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4AE0028A"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0ECE34DD" w14:textId="77777777" w:rsidR="005F7EA5" w:rsidRDefault="00E947E1">
            <w:pPr>
              <w:pStyle w:val="TableParagraph"/>
              <w:spacing w:line="222" w:lineRule="exact"/>
              <w:ind w:left="103"/>
              <w:rPr>
                <w:sz w:val="20"/>
              </w:rPr>
            </w:pPr>
            <w:r>
              <w:rPr>
                <w:sz w:val="20"/>
              </w:rPr>
              <w:t>Growth, development, puberty</w:t>
            </w:r>
          </w:p>
        </w:tc>
      </w:tr>
      <w:tr w:rsidR="005F7EA5" w14:paraId="3EF0207C" w14:textId="77777777">
        <w:trPr>
          <w:trHeight w:hRule="exact" w:val="246"/>
        </w:trPr>
        <w:tc>
          <w:tcPr>
            <w:tcW w:w="1100" w:type="dxa"/>
            <w:tcBorders>
              <w:top w:val="single" w:sz="6" w:space="0" w:color="000000"/>
              <w:bottom w:val="single" w:sz="6" w:space="0" w:color="000000"/>
              <w:right w:val="single" w:sz="6" w:space="0" w:color="000000"/>
            </w:tcBorders>
            <w:shd w:val="clear" w:color="auto" w:fill="D9D9D9"/>
          </w:tcPr>
          <w:p w14:paraId="701FCB82"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0ECF39FC" w14:textId="77777777" w:rsidR="005F7EA5" w:rsidRDefault="00E947E1">
            <w:pPr>
              <w:pStyle w:val="TableParagraph"/>
              <w:spacing w:line="224" w:lineRule="exact"/>
              <w:ind w:left="103"/>
              <w:rPr>
                <w:sz w:val="20"/>
              </w:rPr>
            </w:pPr>
            <w:r>
              <w:rPr>
                <w:sz w:val="20"/>
              </w:rPr>
              <w:t>Pediatric Gastroenterology Department’s Lesson (abdominal pain and indigestion)</w:t>
            </w:r>
          </w:p>
        </w:tc>
      </w:tr>
      <w:tr w:rsidR="005F7EA5" w14:paraId="484C887E"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1D1B07C5"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3105D86D" w14:textId="77777777" w:rsidR="005F7EA5" w:rsidRDefault="00E947E1">
            <w:pPr>
              <w:pStyle w:val="TableParagraph"/>
              <w:spacing w:line="223" w:lineRule="exact"/>
              <w:ind w:left="103"/>
              <w:rPr>
                <w:sz w:val="20"/>
              </w:rPr>
            </w:pPr>
            <w:r>
              <w:rPr>
                <w:sz w:val="20"/>
              </w:rPr>
              <w:t>Genital System Examination</w:t>
            </w:r>
          </w:p>
        </w:tc>
      </w:tr>
      <w:tr w:rsidR="005F7EA5" w14:paraId="11AE9D0C"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3B1D1AC6"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6698DEF7" w14:textId="77777777" w:rsidR="005F7EA5" w:rsidRDefault="00E947E1">
            <w:pPr>
              <w:pStyle w:val="TableParagraph"/>
              <w:spacing w:line="223" w:lineRule="exact"/>
              <w:ind w:left="103"/>
              <w:rPr>
                <w:sz w:val="20"/>
              </w:rPr>
            </w:pPr>
            <w:r>
              <w:rPr>
                <w:sz w:val="20"/>
              </w:rPr>
              <w:t>Neonatal Asphyxia</w:t>
            </w:r>
          </w:p>
        </w:tc>
      </w:tr>
      <w:tr w:rsidR="005F7EA5" w14:paraId="30106278"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2CB9DBD"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086F4756" w14:textId="77777777" w:rsidR="005F7EA5" w:rsidRDefault="00E947E1">
            <w:pPr>
              <w:pStyle w:val="TableParagraph"/>
              <w:spacing w:line="223" w:lineRule="exact"/>
              <w:ind w:left="103"/>
              <w:rPr>
                <w:sz w:val="20"/>
              </w:rPr>
            </w:pPr>
            <w:r>
              <w:rPr>
                <w:sz w:val="20"/>
              </w:rPr>
              <w:t>Practice (Neonatology)</w:t>
            </w:r>
          </w:p>
        </w:tc>
      </w:tr>
      <w:tr w:rsidR="005F7EA5" w14:paraId="5E7A064C"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F9E6038"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79DE413F" w14:textId="77777777" w:rsidR="005F7EA5" w:rsidRDefault="00E947E1">
            <w:pPr>
              <w:pStyle w:val="TableParagraph"/>
              <w:spacing w:line="223" w:lineRule="exact"/>
              <w:ind w:left="103"/>
              <w:rPr>
                <w:sz w:val="20"/>
              </w:rPr>
            </w:pPr>
            <w:r>
              <w:rPr>
                <w:sz w:val="20"/>
              </w:rPr>
              <w:t>Pediatric Endocrinology Department’s Lesson</w:t>
            </w:r>
          </w:p>
        </w:tc>
      </w:tr>
      <w:tr w:rsidR="005F7EA5" w14:paraId="51CC4EDA"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0A50678E"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49A1732D" w14:textId="77777777" w:rsidR="005F7EA5" w:rsidRDefault="00E947E1">
            <w:pPr>
              <w:pStyle w:val="TableParagraph"/>
              <w:spacing w:line="223" w:lineRule="exact"/>
              <w:ind w:left="103"/>
              <w:rPr>
                <w:sz w:val="20"/>
              </w:rPr>
            </w:pPr>
            <w:r>
              <w:rPr>
                <w:sz w:val="20"/>
              </w:rPr>
              <w:t>Mother’s Milk</w:t>
            </w:r>
          </w:p>
        </w:tc>
      </w:tr>
      <w:tr w:rsidR="005F7EA5" w14:paraId="7F1C4B55"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25F9E24E"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7E6B8D65" w14:textId="77777777" w:rsidR="005F7EA5" w:rsidRDefault="00E947E1">
            <w:pPr>
              <w:pStyle w:val="TableParagraph"/>
              <w:spacing w:line="223" w:lineRule="exact"/>
              <w:ind w:left="103"/>
              <w:rPr>
                <w:sz w:val="20"/>
              </w:rPr>
            </w:pPr>
            <w:r>
              <w:rPr>
                <w:sz w:val="20"/>
              </w:rPr>
              <w:t>Pediatric Hematology Department’s Lesson</w:t>
            </w:r>
          </w:p>
        </w:tc>
      </w:tr>
      <w:tr w:rsidR="005F7EA5" w14:paraId="76F365FC"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B82EE97"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69081AA7" w14:textId="77777777" w:rsidR="005F7EA5" w:rsidRDefault="00E947E1">
            <w:pPr>
              <w:pStyle w:val="TableParagraph"/>
              <w:spacing w:line="223" w:lineRule="exact"/>
              <w:ind w:left="103"/>
              <w:rPr>
                <w:sz w:val="20"/>
              </w:rPr>
            </w:pPr>
            <w:r>
              <w:rPr>
                <w:sz w:val="20"/>
              </w:rPr>
              <w:t>Vaccines</w:t>
            </w:r>
          </w:p>
        </w:tc>
      </w:tr>
      <w:tr w:rsidR="005F7EA5" w14:paraId="34109CAD"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29C7545"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774BDAAA" w14:textId="77777777" w:rsidR="005F7EA5" w:rsidRDefault="00E947E1">
            <w:pPr>
              <w:pStyle w:val="TableParagraph"/>
              <w:spacing w:line="223" w:lineRule="exact"/>
              <w:ind w:left="103"/>
              <w:rPr>
                <w:sz w:val="20"/>
              </w:rPr>
            </w:pPr>
            <w:r>
              <w:rPr>
                <w:sz w:val="20"/>
              </w:rPr>
              <w:t>Tuberculosis</w:t>
            </w:r>
          </w:p>
        </w:tc>
      </w:tr>
      <w:tr w:rsidR="005F7EA5" w14:paraId="72114814"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C57687E"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4050AD33" w14:textId="77777777" w:rsidR="005F7EA5" w:rsidRDefault="00E947E1">
            <w:pPr>
              <w:pStyle w:val="TableParagraph"/>
              <w:spacing w:line="223" w:lineRule="exact"/>
              <w:ind w:left="103"/>
              <w:rPr>
                <w:sz w:val="20"/>
              </w:rPr>
            </w:pPr>
            <w:r>
              <w:rPr>
                <w:sz w:val="20"/>
              </w:rPr>
              <w:t>Pediatric Metabolism Department’s Lesson</w:t>
            </w:r>
          </w:p>
        </w:tc>
      </w:tr>
      <w:tr w:rsidR="005F7EA5" w14:paraId="667536D0" w14:textId="77777777">
        <w:trPr>
          <w:trHeight w:hRule="exact" w:val="246"/>
        </w:trPr>
        <w:tc>
          <w:tcPr>
            <w:tcW w:w="1100" w:type="dxa"/>
            <w:tcBorders>
              <w:top w:val="single" w:sz="6" w:space="0" w:color="000000"/>
              <w:bottom w:val="single" w:sz="6" w:space="0" w:color="000000"/>
              <w:right w:val="single" w:sz="6" w:space="0" w:color="000000"/>
            </w:tcBorders>
            <w:shd w:val="clear" w:color="auto" w:fill="D9D9D9"/>
          </w:tcPr>
          <w:p w14:paraId="1C071D35"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57F82A22" w14:textId="77777777" w:rsidR="005F7EA5" w:rsidRDefault="00E947E1">
            <w:pPr>
              <w:pStyle w:val="TableParagraph"/>
              <w:spacing w:line="223" w:lineRule="exact"/>
              <w:ind w:left="103"/>
              <w:rPr>
                <w:sz w:val="20"/>
              </w:rPr>
            </w:pPr>
            <w:r>
              <w:rPr>
                <w:sz w:val="20"/>
              </w:rPr>
              <w:t>Differential Diagnosis for Convulsions</w:t>
            </w:r>
          </w:p>
        </w:tc>
      </w:tr>
      <w:tr w:rsidR="005F7EA5" w14:paraId="2B0F7FA8"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39C4A8F2"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48922E85" w14:textId="77777777" w:rsidR="005F7EA5" w:rsidRDefault="00E947E1">
            <w:pPr>
              <w:pStyle w:val="TableParagraph"/>
              <w:spacing w:line="222" w:lineRule="exact"/>
              <w:ind w:left="103"/>
              <w:rPr>
                <w:sz w:val="20"/>
              </w:rPr>
            </w:pPr>
            <w:r>
              <w:rPr>
                <w:sz w:val="20"/>
              </w:rPr>
              <w:t>Pediatric Infection Department’s Lesson</w:t>
            </w:r>
          </w:p>
        </w:tc>
      </w:tr>
      <w:tr w:rsidR="005F7EA5" w14:paraId="64F8366F"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0CA1139F"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1A7A6819" w14:textId="77777777" w:rsidR="005F7EA5" w:rsidRDefault="00E947E1">
            <w:pPr>
              <w:pStyle w:val="TableParagraph"/>
              <w:spacing w:line="222" w:lineRule="exact"/>
              <w:ind w:left="103"/>
              <w:rPr>
                <w:sz w:val="20"/>
              </w:rPr>
            </w:pPr>
            <w:r>
              <w:rPr>
                <w:sz w:val="20"/>
              </w:rPr>
              <w:t>Complementary Nutrition</w:t>
            </w:r>
          </w:p>
        </w:tc>
      </w:tr>
      <w:tr w:rsidR="005F7EA5" w14:paraId="7F3DDD3D" w14:textId="77777777">
        <w:trPr>
          <w:trHeight w:hRule="exact" w:val="246"/>
        </w:trPr>
        <w:tc>
          <w:tcPr>
            <w:tcW w:w="1100" w:type="dxa"/>
            <w:tcBorders>
              <w:top w:val="single" w:sz="6" w:space="0" w:color="000000"/>
              <w:bottom w:val="single" w:sz="6" w:space="0" w:color="000000"/>
              <w:right w:val="single" w:sz="6" w:space="0" w:color="000000"/>
            </w:tcBorders>
            <w:shd w:val="clear" w:color="auto" w:fill="D9D9D9"/>
          </w:tcPr>
          <w:p w14:paraId="214D38BC"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2A865A2B" w14:textId="77777777" w:rsidR="005F7EA5" w:rsidRDefault="00E947E1">
            <w:pPr>
              <w:pStyle w:val="TableParagraph"/>
              <w:spacing w:line="224" w:lineRule="exact"/>
              <w:ind w:left="103"/>
              <w:rPr>
                <w:sz w:val="20"/>
              </w:rPr>
            </w:pPr>
            <w:r>
              <w:rPr>
                <w:sz w:val="20"/>
              </w:rPr>
              <w:t>Upper Respiratory Tract Infections</w:t>
            </w:r>
          </w:p>
        </w:tc>
      </w:tr>
      <w:tr w:rsidR="005F7EA5" w14:paraId="267AA7B8"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035D6127"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3064CF8A" w14:textId="77777777" w:rsidR="005F7EA5" w:rsidRDefault="00E947E1">
            <w:pPr>
              <w:pStyle w:val="TableParagraph"/>
              <w:spacing w:line="223" w:lineRule="exact"/>
              <w:ind w:left="103"/>
              <w:rPr>
                <w:sz w:val="20"/>
              </w:rPr>
            </w:pPr>
            <w:r>
              <w:rPr>
                <w:sz w:val="20"/>
              </w:rPr>
              <w:t>Pediatric Allergy Department’s Lesson – Wheezing in Child</w:t>
            </w:r>
          </w:p>
        </w:tc>
      </w:tr>
      <w:tr w:rsidR="005F7EA5" w14:paraId="7043E65A"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4A80F55E"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5051E17A" w14:textId="77777777" w:rsidR="005F7EA5" w:rsidRDefault="00E947E1">
            <w:pPr>
              <w:pStyle w:val="TableParagraph"/>
              <w:spacing w:line="223" w:lineRule="exact"/>
              <w:ind w:left="103"/>
              <w:rPr>
                <w:sz w:val="20"/>
              </w:rPr>
            </w:pPr>
            <w:r>
              <w:rPr>
                <w:sz w:val="20"/>
              </w:rPr>
              <w:t>Anemias</w:t>
            </w:r>
          </w:p>
        </w:tc>
      </w:tr>
      <w:tr w:rsidR="005F7EA5" w14:paraId="254772AF" w14:textId="77777777">
        <w:trPr>
          <w:trHeight w:hRule="exact" w:val="245"/>
        </w:trPr>
        <w:tc>
          <w:tcPr>
            <w:tcW w:w="1100" w:type="dxa"/>
            <w:tcBorders>
              <w:top w:val="single" w:sz="6" w:space="0" w:color="000000"/>
              <w:bottom w:val="single" w:sz="6" w:space="0" w:color="000000"/>
              <w:right w:val="single" w:sz="6" w:space="0" w:color="000000"/>
            </w:tcBorders>
            <w:shd w:val="clear" w:color="auto" w:fill="D9D9D9"/>
          </w:tcPr>
          <w:p w14:paraId="77E8ED26" w14:textId="77777777" w:rsidR="005F7EA5" w:rsidRDefault="005F7EA5"/>
        </w:tc>
        <w:tc>
          <w:tcPr>
            <w:tcW w:w="9078" w:type="dxa"/>
            <w:tcBorders>
              <w:top w:val="single" w:sz="6" w:space="0" w:color="000000"/>
              <w:left w:val="single" w:sz="6" w:space="0" w:color="000000"/>
              <w:bottom w:val="single" w:sz="6" w:space="0" w:color="000000"/>
            </w:tcBorders>
            <w:shd w:val="clear" w:color="auto" w:fill="D9D9D9"/>
          </w:tcPr>
          <w:p w14:paraId="3DDEBEB8" w14:textId="77777777" w:rsidR="005F7EA5" w:rsidRDefault="00E947E1">
            <w:pPr>
              <w:pStyle w:val="TableParagraph"/>
              <w:spacing w:line="223" w:lineRule="exact"/>
              <w:ind w:left="103"/>
              <w:rPr>
                <w:sz w:val="20"/>
              </w:rPr>
            </w:pPr>
            <w:r>
              <w:rPr>
                <w:sz w:val="20"/>
              </w:rPr>
              <w:t>Pediatric Neurology Department’s Lesson</w:t>
            </w:r>
          </w:p>
        </w:tc>
      </w:tr>
      <w:tr w:rsidR="005F7EA5" w14:paraId="1C683105" w14:textId="77777777">
        <w:trPr>
          <w:trHeight w:hRule="exact" w:val="242"/>
        </w:trPr>
        <w:tc>
          <w:tcPr>
            <w:tcW w:w="1100" w:type="dxa"/>
            <w:tcBorders>
              <w:top w:val="single" w:sz="6" w:space="0" w:color="000000"/>
              <w:bottom w:val="single" w:sz="4" w:space="0" w:color="000000"/>
              <w:right w:val="single" w:sz="6" w:space="0" w:color="000000"/>
            </w:tcBorders>
            <w:shd w:val="clear" w:color="auto" w:fill="D9D9D9"/>
          </w:tcPr>
          <w:p w14:paraId="4107753F" w14:textId="77777777" w:rsidR="005F7EA5" w:rsidRDefault="005F7EA5"/>
        </w:tc>
        <w:tc>
          <w:tcPr>
            <w:tcW w:w="9078" w:type="dxa"/>
            <w:tcBorders>
              <w:top w:val="single" w:sz="6" w:space="0" w:color="000000"/>
              <w:left w:val="single" w:sz="6" w:space="0" w:color="000000"/>
              <w:bottom w:val="single" w:sz="4" w:space="0" w:color="000000"/>
            </w:tcBorders>
            <w:shd w:val="clear" w:color="auto" w:fill="D9D9D9"/>
          </w:tcPr>
          <w:p w14:paraId="5629CB46" w14:textId="77777777" w:rsidR="005F7EA5" w:rsidRDefault="00E947E1">
            <w:pPr>
              <w:pStyle w:val="TableParagraph"/>
              <w:spacing w:line="223" w:lineRule="exact"/>
              <w:ind w:left="103"/>
              <w:rPr>
                <w:sz w:val="20"/>
              </w:rPr>
            </w:pPr>
            <w:r>
              <w:rPr>
                <w:sz w:val="20"/>
              </w:rPr>
              <w:t>Congestive Heart Failure</w:t>
            </w:r>
          </w:p>
        </w:tc>
      </w:tr>
    </w:tbl>
    <w:p w14:paraId="642D5891" w14:textId="77777777" w:rsidR="005F7EA5" w:rsidRDefault="005F7EA5">
      <w:pPr>
        <w:pStyle w:val="GvdeMetni"/>
        <w:rPr>
          <w:rFonts w:ascii="Calibri"/>
          <w:b/>
          <w:sz w:val="20"/>
        </w:rPr>
      </w:pPr>
    </w:p>
    <w:p w14:paraId="3AABA504" w14:textId="77777777" w:rsidR="005F7EA5" w:rsidRDefault="005F7EA5">
      <w:pPr>
        <w:pStyle w:val="GvdeMetni"/>
        <w:spacing w:before="6"/>
        <w:rPr>
          <w:rFonts w:ascii="Calibri"/>
          <w:b/>
          <w:sz w:val="17"/>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0D473A5" w14:textId="77777777">
        <w:trPr>
          <w:trHeight w:hRule="exact" w:val="252"/>
        </w:trPr>
        <w:tc>
          <w:tcPr>
            <w:tcW w:w="605" w:type="dxa"/>
            <w:tcBorders>
              <w:bottom w:val="single" w:sz="6" w:space="0" w:color="000000"/>
              <w:right w:val="single" w:sz="6" w:space="0" w:color="000000"/>
            </w:tcBorders>
          </w:tcPr>
          <w:p w14:paraId="65E66B55"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53B096C3"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38948C7C"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35DE3C20"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29B5719E" w14:textId="77777777" w:rsidR="005F7EA5" w:rsidRDefault="00E947E1">
            <w:pPr>
              <w:pStyle w:val="TableParagraph"/>
              <w:ind w:left="6"/>
              <w:jc w:val="center"/>
              <w:rPr>
                <w:b/>
                <w:sz w:val="20"/>
              </w:rPr>
            </w:pPr>
            <w:r>
              <w:rPr>
                <w:b/>
                <w:w w:val="99"/>
                <w:sz w:val="20"/>
              </w:rPr>
              <w:t>3</w:t>
            </w:r>
          </w:p>
        </w:tc>
      </w:tr>
      <w:tr w:rsidR="005F7EA5" w14:paraId="24758F04" w14:textId="77777777">
        <w:trPr>
          <w:trHeight w:hRule="exact" w:val="497"/>
        </w:trPr>
        <w:tc>
          <w:tcPr>
            <w:tcW w:w="605" w:type="dxa"/>
            <w:tcBorders>
              <w:top w:val="single" w:sz="6" w:space="0" w:color="000000"/>
              <w:bottom w:val="single" w:sz="6" w:space="0" w:color="000000"/>
              <w:right w:val="single" w:sz="6" w:space="0" w:color="000000"/>
            </w:tcBorders>
          </w:tcPr>
          <w:p w14:paraId="61655216" w14:textId="77777777" w:rsidR="005F7EA5" w:rsidRDefault="00E947E1">
            <w:pPr>
              <w:pStyle w:val="TableParagraph"/>
              <w:spacing w:before="120"/>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070B0B55" w14:textId="77777777" w:rsidR="005F7EA5" w:rsidRDefault="00E947E1">
            <w:pPr>
              <w:pStyle w:val="TableParagraph"/>
              <w:spacing w:before="120"/>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4DBE809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057E9FD" w14:textId="77777777" w:rsidR="005F7EA5" w:rsidRDefault="005F7EA5"/>
        </w:tc>
        <w:tc>
          <w:tcPr>
            <w:tcW w:w="566" w:type="dxa"/>
            <w:tcBorders>
              <w:top w:val="single" w:sz="6" w:space="0" w:color="000000"/>
              <w:left w:val="single" w:sz="6" w:space="0" w:color="000000"/>
              <w:bottom w:val="single" w:sz="6" w:space="0" w:color="000000"/>
            </w:tcBorders>
          </w:tcPr>
          <w:p w14:paraId="67B84D2C" w14:textId="77777777" w:rsidR="005F7EA5" w:rsidRDefault="005F7EA5"/>
        </w:tc>
      </w:tr>
      <w:tr w:rsidR="005F7EA5" w14:paraId="4329235B" w14:textId="77777777">
        <w:trPr>
          <w:trHeight w:hRule="exact" w:val="704"/>
        </w:trPr>
        <w:tc>
          <w:tcPr>
            <w:tcW w:w="605" w:type="dxa"/>
            <w:tcBorders>
              <w:top w:val="single" w:sz="6" w:space="0" w:color="000000"/>
              <w:bottom w:val="single" w:sz="6" w:space="0" w:color="000000"/>
              <w:right w:val="single" w:sz="6" w:space="0" w:color="000000"/>
            </w:tcBorders>
          </w:tcPr>
          <w:p w14:paraId="4CFC53DC" w14:textId="77777777" w:rsidR="005F7EA5" w:rsidRDefault="005F7EA5">
            <w:pPr>
              <w:pStyle w:val="TableParagraph"/>
              <w:spacing w:before="4"/>
              <w:rPr>
                <w:rFonts w:ascii="Calibri"/>
                <w:b/>
                <w:sz w:val="18"/>
              </w:rPr>
            </w:pPr>
          </w:p>
          <w:p w14:paraId="0729FCBC"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70D17BA8"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2F81C13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FDD0A4F" w14:textId="77777777" w:rsidR="005F7EA5" w:rsidRDefault="005F7EA5"/>
        </w:tc>
        <w:tc>
          <w:tcPr>
            <w:tcW w:w="566" w:type="dxa"/>
            <w:tcBorders>
              <w:top w:val="single" w:sz="6" w:space="0" w:color="000000"/>
              <w:left w:val="single" w:sz="6" w:space="0" w:color="000000"/>
              <w:bottom w:val="single" w:sz="6" w:space="0" w:color="000000"/>
            </w:tcBorders>
          </w:tcPr>
          <w:p w14:paraId="7DE13131" w14:textId="77777777" w:rsidR="005F7EA5" w:rsidRDefault="005F7EA5"/>
        </w:tc>
      </w:tr>
      <w:tr w:rsidR="005F7EA5" w14:paraId="6310F497" w14:textId="77777777">
        <w:trPr>
          <w:trHeight w:hRule="exact" w:val="497"/>
        </w:trPr>
        <w:tc>
          <w:tcPr>
            <w:tcW w:w="605" w:type="dxa"/>
            <w:tcBorders>
              <w:top w:val="single" w:sz="6" w:space="0" w:color="000000"/>
              <w:bottom w:val="single" w:sz="6" w:space="0" w:color="000000"/>
              <w:right w:val="single" w:sz="6" w:space="0" w:color="000000"/>
            </w:tcBorders>
          </w:tcPr>
          <w:p w14:paraId="1C3E2BF5" w14:textId="77777777" w:rsidR="005F7EA5" w:rsidRDefault="00E947E1">
            <w:pPr>
              <w:pStyle w:val="TableParagraph"/>
              <w:spacing w:before="123"/>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18291DF0" w14:textId="77777777" w:rsidR="005F7EA5" w:rsidRDefault="00E947E1">
            <w:pPr>
              <w:pStyle w:val="TableParagraph"/>
              <w:spacing w:before="123"/>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7C6E420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CE8B99A" w14:textId="77777777" w:rsidR="005F7EA5" w:rsidRDefault="005F7EA5"/>
        </w:tc>
        <w:tc>
          <w:tcPr>
            <w:tcW w:w="566" w:type="dxa"/>
            <w:tcBorders>
              <w:top w:val="single" w:sz="6" w:space="0" w:color="000000"/>
              <w:left w:val="single" w:sz="6" w:space="0" w:color="000000"/>
              <w:bottom w:val="single" w:sz="6" w:space="0" w:color="000000"/>
            </w:tcBorders>
          </w:tcPr>
          <w:p w14:paraId="77250A81" w14:textId="77777777" w:rsidR="005F7EA5" w:rsidRDefault="005F7EA5"/>
        </w:tc>
      </w:tr>
      <w:tr w:rsidR="005F7EA5" w14:paraId="3C2DB9A0" w14:textId="77777777">
        <w:trPr>
          <w:trHeight w:hRule="exact" w:val="494"/>
        </w:trPr>
        <w:tc>
          <w:tcPr>
            <w:tcW w:w="605" w:type="dxa"/>
            <w:tcBorders>
              <w:top w:val="single" w:sz="6" w:space="0" w:color="000000"/>
              <w:bottom w:val="single" w:sz="6" w:space="0" w:color="000000"/>
              <w:right w:val="single" w:sz="6" w:space="0" w:color="000000"/>
            </w:tcBorders>
          </w:tcPr>
          <w:p w14:paraId="1C843D45" w14:textId="77777777" w:rsidR="005F7EA5" w:rsidRDefault="00E947E1">
            <w:pPr>
              <w:pStyle w:val="TableParagraph"/>
              <w:spacing w:before="120"/>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182F2F93" w14:textId="77777777" w:rsidR="005F7EA5" w:rsidRDefault="00E947E1">
            <w:pPr>
              <w:pStyle w:val="TableParagraph"/>
              <w:spacing w:before="120"/>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6540D40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312B7CF" w14:textId="77777777" w:rsidR="005F7EA5" w:rsidRDefault="005F7EA5"/>
        </w:tc>
        <w:tc>
          <w:tcPr>
            <w:tcW w:w="566" w:type="dxa"/>
            <w:tcBorders>
              <w:top w:val="single" w:sz="6" w:space="0" w:color="000000"/>
              <w:left w:val="single" w:sz="6" w:space="0" w:color="000000"/>
              <w:bottom w:val="single" w:sz="6" w:space="0" w:color="000000"/>
            </w:tcBorders>
          </w:tcPr>
          <w:p w14:paraId="00223A93" w14:textId="77777777" w:rsidR="005F7EA5" w:rsidRDefault="005F7EA5"/>
        </w:tc>
      </w:tr>
      <w:tr w:rsidR="005F7EA5" w14:paraId="50B64CB1" w14:textId="77777777">
        <w:trPr>
          <w:trHeight w:hRule="exact" w:val="497"/>
        </w:trPr>
        <w:tc>
          <w:tcPr>
            <w:tcW w:w="605" w:type="dxa"/>
            <w:tcBorders>
              <w:top w:val="single" w:sz="6" w:space="0" w:color="000000"/>
              <w:bottom w:val="single" w:sz="6" w:space="0" w:color="000000"/>
              <w:right w:val="single" w:sz="6" w:space="0" w:color="000000"/>
            </w:tcBorders>
          </w:tcPr>
          <w:p w14:paraId="4136FDA5" w14:textId="77777777" w:rsidR="005F7EA5" w:rsidRDefault="00E947E1">
            <w:pPr>
              <w:pStyle w:val="TableParagraph"/>
              <w:spacing w:before="123"/>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75AD7A4E" w14:textId="77777777" w:rsidR="005F7EA5" w:rsidRDefault="00E947E1">
            <w:pPr>
              <w:pStyle w:val="TableParagraph"/>
              <w:spacing w:before="123"/>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1B39FA9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A4F8797" w14:textId="77777777" w:rsidR="005F7EA5" w:rsidRDefault="005F7EA5"/>
        </w:tc>
        <w:tc>
          <w:tcPr>
            <w:tcW w:w="566" w:type="dxa"/>
            <w:tcBorders>
              <w:top w:val="single" w:sz="6" w:space="0" w:color="000000"/>
              <w:left w:val="single" w:sz="6" w:space="0" w:color="000000"/>
              <w:bottom w:val="single" w:sz="6" w:space="0" w:color="000000"/>
            </w:tcBorders>
          </w:tcPr>
          <w:p w14:paraId="781174AF" w14:textId="77777777" w:rsidR="005F7EA5" w:rsidRDefault="005F7EA5"/>
        </w:tc>
      </w:tr>
      <w:tr w:rsidR="005F7EA5" w14:paraId="2501190E" w14:textId="77777777">
        <w:trPr>
          <w:trHeight w:hRule="exact" w:val="497"/>
        </w:trPr>
        <w:tc>
          <w:tcPr>
            <w:tcW w:w="605" w:type="dxa"/>
            <w:tcBorders>
              <w:top w:val="single" w:sz="6" w:space="0" w:color="000000"/>
              <w:bottom w:val="single" w:sz="6" w:space="0" w:color="000000"/>
              <w:right w:val="single" w:sz="6" w:space="0" w:color="000000"/>
            </w:tcBorders>
          </w:tcPr>
          <w:p w14:paraId="7CA90A86" w14:textId="77777777" w:rsidR="005F7EA5" w:rsidRDefault="00E947E1">
            <w:pPr>
              <w:pStyle w:val="TableParagraph"/>
              <w:spacing w:before="120"/>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7C05A9EB" w14:textId="77777777" w:rsidR="005F7EA5" w:rsidRDefault="00E947E1">
            <w:pPr>
              <w:pStyle w:val="TableParagraph"/>
              <w:spacing w:before="5"/>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0054844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642F0D" w14:textId="77777777" w:rsidR="005F7EA5" w:rsidRDefault="005F7EA5"/>
        </w:tc>
        <w:tc>
          <w:tcPr>
            <w:tcW w:w="566" w:type="dxa"/>
            <w:tcBorders>
              <w:top w:val="single" w:sz="6" w:space="0" w:color="000000"/>
              <w:left w:val="single" w:sz="6" w:space="0" w:color="000000"/>
              <w:bottom w:val="single" w:sz="6" w:space="0" w:color="000000"/>
            </w:tcBorders>
          </w:tcPr>
          <w:p w14:paraId="2F6DDE97" w14:textId="77777777" w:rsidR="005F7EA5" w:rsidRDefault="005F7EA5"/>
        </w:tc>
      </w:tr>
      <w:tr w:rsidR="005F7EA5" w14:paraId="7DB829BE" w14:textId="77777777">
        <w:trPr>
          <w:trHeight w:hRule="exact" w:val="494"/>
        </w:trPr>
        <w:tc>
          <w:tcPr>
            <w:tcW w:w="605" w:type="dxa"/>
            <w:tcBorders>
              <w:top w:val="single" w:sz="6" w:space="0" w:color="000000"/>
              <w:bottom w:val="single" w:sz="6" w:space="0" w:color="000000"/>
              <w:right w:val="single" w:sz="6" w:space="0" w:color="000000"/>
            </w:tcBorders>
          </w:tcPr>
          <w:p w14:paraId="362AEB87" w14:textId="77777777" w:rsidR="005F7EA5" w:rsidRDefault="00E947E1">
            <w:pPr>
              <w:pStyle w:val="TableParagraph"/>
              <w:spacing w:before="120"/>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279A71C9" w14:textId="77777777" w:rsidR="005F7EA5" w:rsidRDefault="00E947E1">
            <w:pPr>
              <w:pStyle w:val="TableParagraph"/>
              <w:spacing w:before="120"/>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6B0BFA6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91CE61" w14:textId="77777777" w:rsidR="005F7EA5" w:rsidRDefault="005F7EA5"/>
        </w:tc>
        <w:tc>
          <w:tcPr>
            <w:tcW w:w="566" w:type="dxa"/>
            <w:tcBorders>
              <w:top w:val="single" w:sz="6" w:space="0" w:color="000000"/>
              <w:left w:val="single" w:sz="6" w:space="0" w:color="000000"/>
              <w:bottom w:val="single" w:sz="6" w:space="0" w:color="000000"/>
            </w:tcBorders>
          </w:tcPr>
          <w:p w14:paraId="05A7496A" w14:textId="77777777" w:rsidR="005F7EA5" w:rsidRDefault="005F7EA5"/>
        </w:tc>
      </w:tr>
      <w:tr w:rsidR="005F7EA5" w14:paraId="1B3F20A8" w14:textId="77777777">
        <w:trPr>
          <w:trHeight w:hRule="exact" w:val="497"/>
        </w:trPr>
        <w:tc>
          <w:tcPr>
            <w:tcW w:w="605" w:type="dxa"/>
            <w:tcBorders>
              <w:top w:val="single" w:sz="6" w:space="0" w:color="000000"/>
              <w:bottom w:val="single" w:sz="6" w:space="0" w:color="000000"/>
              <w:right w:val="single" w:sz="6" w:space="0" w:color="000000"/>
            </w:tcBorders>
          </w:tcPr>
          <w:p w14:paraId="1D264DBE" w14:textId="77777777" w:rsidR="005F7EA5" w:rsidRDefault="00E947E1">
            <w:pPr>
              <w:pStyle w:val="TableParagraph"/>
              <w:spacing w:before="120"/>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61814544" w14:textId="77777777" w:rsidR="005F7EA5" w:rsidRDefault="00E947E1">
            <w:pPr>
              <w:pStyle w:val="TableParagraph"/>
              <w:spacing w:before="120"/>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374B3A5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C09E003" w14:textId="77777777" w:rsidR="005F7EA5" w:rsidRDefault="005F7EA5"/>
        </w:tc>
        <w:tc>
          <w:tcPr>
            <w:tcW w:w="566" w:type="dxa"/>
            <w:tcBorders>
              <w:top w:val="single" w:sz="6" w:space="0" w:color="000000"/>
              <w:left w:val="single" w:sz="6" w:space="0" w:color="000000"/>
              <w:bottom w:val="single" w:sz="6" w:space="0" w:color="000000"/>
            </w:tcBorders>
          </w:tcPr>
          <w:p w14:paraId="01E3CD14" w14:textId="77777777" w:rsidR="005F7EA5" w:rsidRDefault="005F7EA5"/>
        </w:tc>
      </w:tr>
      <w:tr w:rsidR="005F7EA5" w14:paraId="0368471E" w14:textId="77777777">
        <w:trPr>
          <w:trHeight w:hRule="exact" w:val="502"/>
        </w:trPr>
        <w:tc>
          <w:tcPr>
            <w:tcW w:w="605" w:type="dxa"/>
            <w:tcBorders>
              <w:top w:val="single" w:sz="6" w:space="0" w:color="000000"/>
              <w:right w:val="single" w:sz="6" w:space="0" w:color="000000"/>
            </w:tcBorders>
          </w:tcPr>
          <w:p w14:paraId="5FD47CD6" w14:textId="77777777" w:rsidR="005F7EA5" w:rsidRDefault="00E947E1">
            <w:pPr>
              <w:pStyle w:val="TableParagraph"/>
              <w:spacing w:before="120"/>
              <w:ind w:right="5"/>
              <w:jc w:val="center"/>
              <w:rPr>
                <w:sz w:val="20"/>
              </w:rPr>
            </w:pPr>
            <w:r>
              <w:rPr>
                <w:w w:val="99"/>
                <w:sz w:val="20"/>
              </w:rPr>
              <w:t>9</w:t>
            </w:r>
          </w:p>
        </w:tc>
        <w:tc>
          <w:tcPr>
            <w:tcW w:w="7586" w:type="dxa"/>
            <w:tcBorders>
              <w:top w:val="single" w:sz="6" w:space="0" w:color="000000"/>
              <w:left w:val="single" w:sz="6" w:space="0" w:color="000000"/>
              <w:right w:val="single" w:sz="6" w:space="0" w:color="000000"/>
            </w:tcBorders>
          </w:tcPr>
          <w:p w14:paraId="75C60A3C" w14:textId="77777777" w:rsidR="005F7EA5" w:rsidRDefault="00E947E1">
            <w:pPr>
              <w:pStyle w:val="TableParagraph"/>
              <w:spacing w:before="5"/>
              <w:ind w:left="100"/>
              <w:rPr>
                <w:sz w:val="20"/>
              </w:rPr>
            </w:pPr>
            <w:r>
              <w:rPr>
                <w:sz w:val="20"/>
              </w:rPr>
              <w:t>Interpret social, economic, political and ideological conditions which have caused Turkish revolution; in accordance with Ataturk’s principles and reforms, and embrace the society,</w:t>
            </w:r>
          </w:p>
        </w:tc>
        <w:tc>
          <w:tcPr>
            <w:tcW w:w="566" w:type="dxa"/>
            <w:tcBorders>
              <w:top w:val="single" w:sz="6" w:space="0" w:color="000000"/>
              <w:left w:val="single" w:sz="6" w:space="0" w:color="000000"/>
              <w:right w:val="single" w:sz="6" w:space="0" w:color="000000"/>
            </w:tcBorders>
          </w:tcPr>
          <w:p w14:paraId="4983A099" w14:textId="77777777" w:rsidR="005F7EA5" w:rsidRDefault="005F7EA5"/>
        </w:tc>
        <w:tc>
          <w:tcPr>
            <w:tcW w:w="569" w:type="dxa"/>
            <w:tcBorders>
              <w:top w:val="single" w:sz="6" w:space="0" w:color="000000"/>
              <w:left w:val="single" w:sz="6" w:space="0" w:color="000000"/>
              <w:right w:val="single" w:sz="6" w:space="0" w:color="000000"/>
            </w:tcBorders>
          </w:tcPr>
          <w:p w14:paraId="59B4F0B6" w14:textId="77777777" w:rsidR="005F7EA5" w:rsidRDefault="005F7EA5"/>
        </w:tc>
        <w:tc>
          <w:tcPr>
            <w:tcW w:w="566" w:type="dxa"/>
            <w:tcBorders>
              <w:top w:val="single" w:sz="6" w:space="0" w:color="000000"/>
              <w:left w:val="single" w:sz="6" w:space="0" w:color="000000"/>
            </w:tcBorders>
          </w:tcPr>
          <w:p w14:paraId="0D835BE0" w14:textId="77777777" w:rsidR="005F7EA5" w:rsidRDefault="005F7EA5"/>
        </w:tc>
      </w:tr>
    </w:tbl>
    <w:p w14:paraId="527CF9DA" w14:textId="77777777" w:rsidR="005F7EA5" w:rsidRDefault="005F7EA5">
      <w:p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51F67F5C" w14:textId="77777777">
        <w:trPr>
          <w:trHeight w:hRule="exact" w:val="255"/>
        </w:trPr>
        <w:tc>
          <w:tcPr>
            <w:tcW w:w="605" w:type="dxa"/>
            <w:tcBorders>
              <w:bottom w:val="single" w:sz="6" w:space="0" w:color="000000"/>
              <w:right w:val="single" w:sz="6" w:space="0" w:color="000000"/>
            </w:tcBorders>
          </w:tcPr>
          <w:p w14:paraId="1F8A03A1" w14:textId="77777777" w:rsidR="005F7EA5" w:rsidRDefault="005F7EA5"/>
        </w:tc>
        <w:tc>
          <w:tcPr>
            <w:tcW w:w="7586" w:type="dxa"/>
            <w:tcBorders>
              <w:left w:val="single" w:sz="6" w:space="0" w:color="000000"/>
              <w:bottom w:val="single" w:sz="6" w:space="0" w:color="000000"/>
              <w:right w:val="single" w:sz="6" w:space="0" w:color="000000"/>
            </w:tcBorders>
          </w:tcPr>
          <w:p w14:paraId="0CB9EC64" w14:textId="77777777" w:rsidR="005F7EA5" w:rsidRDefault="00E947E1">
            <w:pPr>
              <w:pStyle w:val="TableParagraph"/>
              <w:spacing w:line="226" w:lineRule="exact"/>
              <w:ind w:left="100"/>
              <w:rPr>
                <w:sz w:val="20"/>
              </w:rPr>
            </w:pPr>
            <w:r>
              <w:rPr>
                <w:sz w:val="20"/>
              </w:rPr>
              <w:t>and adopt human ideals including love of home country, and national goals and aspirations.</w:t>
            </w:r>
          </w:p>
        </w:tc>
        <w:tc>
          <w:tcPr>
            <w:tcW w:w="566" w:type="dxa"/>
            <w:tcBorders>
              <w:left w:val="single" w:sz="6" w:space="0" w:color="000000"/>
              <w:bottom w:val="single" w:sz="6" w:space="0" w:color="000000"/>
              <w:right w:val="single" w:sz="6" w:space="0" w:color="000000"/>
            </w:tcBorders>
          </w:tcPr>
          <w:p w14:paraId="53AE74F2" w14:textId="77777777" w:rsidR="005F7EA5" w:rsidRDefault="005F7EA5"/>
        </w:tc>
        <w:tc>
          <w:tcPr>
            <w:tcW w:w="569" w:type="dxa"/>
            <w:tcBorders>
              <w:left w:val="single" w:sz="6" w:space="0" w:color="000000"/>
              <w:bottom w:val="single" w:sz="6" w:space="0" w:color="000000"/>
              <w:right w:val="single" w:sz="6" w:space="0" w:color="000000"/>
            </w:tcBorders>
          </w:tcPr>
          <w:p w14:paraId="66C93FBA" w14:textId="77777777" w:rsidR="005F7EA5" w:rsidRDefault="005F7EA5"/>
        </w:tc>
        <w:tc>
          <w:tcPr>
            <w:tcW w:w="566" w:type="dxa"/>
            <w:tcBorders>
              <w:left w:val="single" w:sz="6" w:space="0" w:color="000000"/>
              <w:bottom w:val="single" w:sz="6" w:space="0" w:color="000000"/>
            </w:tcBorders>
          </w:tcPr>
          <w:p w14:paraId="519EBE47" w14:textId="77777777" w:rsidR="005F7EA5" w:rsidRDefault="005F7EA5"/>
        </w:tc>
      </w:tr>
      <w:tr w:rsidR="005F7EA5" w14:paraId="0ED73290" w14:textId="77777777">
        <w:trPr>
          <w:trHeight w:hRule="exact" w:val="494"/>
        </w:trPr>
        <w:tc>
          <w:tcPr>
            <w:tcW w:w="605" w:type="dxa"/>
            <w:tcBorders>
              <w:top w:val="single" w:sz="6" w:space="0" w:color="000000"/>
              <w:bottom w:val="single" w:sz="6" w:space="0" w:color="000000"/>
              <w:right w:val="single" w:sz="6" w:space="0" w:color="000000"/>
            </w:tcBorders>
          </w:tcPr>
          <w:p w14:paraId="7880D6E4" w14:textId="77777777" w:rsidR="005F7EA5" w:rsidRDefault="00E947E1">
            <w:pPr>
              <w:pStyle w:val="TableParagraph"/>
              <w:spacing w:before="118"/>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01C0ED4E" w14:textId="77777777" w:rsidR="005F7EA5" w:rsidRDefault="00E947E1">
            <w:pPr>
              <w:pStyle w:val="TableParagraph"/>
              <w:spacing w:before="3"/>
              <w:ind w:left="100" w:right="636"/>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615C823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4FBFFED" w14:textId="77777777" w:rsidR="005F7EA5" w:rsidRDefault="005F7EA5"/>
        </w:tc>
        <w:tc>
          <w:tcPr>
            <w:tcW w:w="566" w:type="dxa"/>
            <w:tcBorders>
              <w:top w:val="single" w:sz="6" w:space="0" w:color="000000"/>
              <w:left w:val="single" w:sz="6" w:space="0" w:color="000000"/>
              <w:bottom w:val="single" w:sz="6" w:space="0" w:color="000000"/>
            </w:tcBorders>
          </w:tcPr>
          <w:p w14:paraId="4295FB51" w14:textId="77777777" w:rsidR="005F7EA5" w:rsidRDefault="005F7EA5"/>
        </w:tc>
      </w:tr>
      <w:tr w:rsidR="005F7EA5" w14:paraId="083CF811" w14:textId="77777777">
        <w:trPr>
          <w:trHeight w:hRule="exact" w:val="497"/>
        </w:trPr>
        <w:tc>
          <w:tcPr>
            <w:tcW w:w="605" w:type="dxa"/>
            <w:tcBorders>
              <w:top w:val="single" w:sz="6" w:space="0" w:color="000000"/>
              <w:bottom w:val="single" w:sz="6" w:space="0" w:color="000000"/>
              <w:right w:val="single" w:sz="6" w:space="0" w:color="000000"/>
            </w:tcBorders>
          </w:tcPr>
          <w:p w14:paraId="70BB7382" w14:textId="77777777" w:rsidR="005F7EA5" w:rsidRDefault="00E947E1">
            <w:pPr>
              <w:pStyle w:val="TableParagraph"/>
              <w:spacing w:before="120"/>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624B4114" w14:textId="77777777" w:rsidR="005F7EA5" w:rsidRDefault="00E947E1">
            <w:pPr>
              <w:pStyle w:val="TableParagraph"/>
              <w:spacing w:before="120"/>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7C0C8A0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8185915" w14:textId="77777777" w:rsidR="005F7EA5" w:rsidRDefault="005F7EA5"/>
        </w:tc>
        <w:tc>
          <w:tcPr>
            <w:tcW w:w="566" w:type="dxa"/>
            <w:tcBorders>
              <w:top w:val="single" w:sz="6" w:space="0" w:color="000000"/>
              <w:left w:val="single" w:sz="6" w:space="0" w:color="000000"/>
              <w:bottom w:val="single" w:sz="6" w:space="0" w:color="000000"/>
            </w:tcBorders>
          </w:tcPr>
          <w:p w14:paraId="291E3DFE" w14:textId="77777777" w:rsidR="005F7EA5" w:rsidRDefault="005F7EA5"/>
        </w:tc>
      </w:tr>
      <w:tr w:rsidR="005F7EA5" w14:paraId="131F7E52" w14:textId="77777777">
        <w:trPr>
          <w:trHeight w:hRule="exact" w:val="494"/>
        </w:trPr>
        <w:tc>
          <w:tcPr>
            <w:tcW w:w="605" w:type="dxa"/>
            <w:tcBorders>
              <w:top w:val="single" w:sz="6" w:space="0" w:color="000000"/>
              <w:bottom w:val="single" w:sz="6" w:space="0" w:color="000000"/>
              <w:right w:val="single" w:sz="6" w:space="0" w:color="000000"/>
            </w:tcBorders>
          </w:tcPr>
          <w:p w14:paraId="26055FE5" w14:textId="77777777" w:rsidR="005F7EA5" w:rsidRDefault="00E947E1">
            <w:pPr>
              <w:pStyle w:val="TableParagraph"/>
              <w:spacing w:before="118"/>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373CA51D" w14:textId="77777777" w:rsidR="005F7EA5" w:rsidRDefault="00E947E1">
            <w:pPr>
              <w:pStyle w:val="TableParagraph"/>
              <w:spacing w:before="118"/>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2C9729F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E31E02B" w14:textId="77777777" w:rsidR="005F7EA5" w:rsidRDefault="005F7EA5"/>
        </w:tc>
        <w:tc>
          <w:tcPr>
            <w:tcW w:w="566" w:type="dxa"/>
            <w:tcBorders>
              <w:top w:val="single" w:sz="6" w:space="0" w:color="000000"/>
              <w:left w:val="single" w:sz="6" w:space="0" w:color="000000"/>
              <w:bottom w:val="single" w:sz="6" w:space="0" w:color="000000"/>
            </w:tcBorders>
          </w:tcPr>
          <w:p w14:paraId="1A7199A1" w14:textId="77777777" w:rsidR="005F7EA5" w:rsidRDefault="005F7EA5"/>
        </w:tc>
      </w:tr>
      <w:tr w:rsidR="005F7EA5" w14:paraId="5FE04E47" w14:textId="77777777">
        <w:trPr>
          <w:trHeight w:hRule="exact" w:val="497"/>
        </w:trPr>
        <w:tc>
          <w:tcPr>
            <w:tcW w:w="605" w:type="dxa"/>
            <w:tcBorders>
              <w:top w:val="single" w:sz="6" w:space="0" w:color="000000"/>
              <w:bottom w:val="single" w:sz="6" w:space="0" w:color="000000"/>
              <w:right w:val="single" w:sz="6" w:space="0" w:color="000000"/>
            </w:tcBorders>
          </w:tcPr>
          <w:p w14:paraId="3A3DD88C" w14:textId="77777777" w:rsidR="005F7EA5" w:rsidRDefault="00E947E1">
            <w:pPr>
              <w:pStyle w:val="TableParagraph"/>
              <w:spacing w:before="120"/>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71A934A5" w14:textId="77777777" w:rsidR="005F7EA5" w:rsidRDefault="00E947E1">
            <w:pPr>
              <w:pStyle w:val="TableParagraph"/>
              <w:spacing w:before="120"/>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03558A3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3A42598" w14:textId="77777777" w:rsidR="005F7EA5" w:rsidRDefault="005F7EA5"/>
        </w:tc>
        <w:tc>
          <w:tcPr>
            <w:tcW w:w="566" w:type="dxa"/>
            <w:tcBorders>
              <w:top w:val="single" w:sz="6" w:space="0" w:color="000000"/>
              <w:left w:val="single" w:sz="6" w:space="0" w:color="000000"/>
              <w:bottom w:val="single" w:sz="6" w:space="0" w:color="000000"/>
            </w:tcBorders>
          </w:tcPr>
          <w:p w14:paraId="4B42E1E1" w14:textId="77777777" w:rsidR="005F7EA5" w:rsidRDefault="005F7EA5"/>
        </w:tc>
      </w:tr>
      <w:tr w:rsidR="005F7EA5" w14:paraId="22966C61" w14:textId="77777777">
        <w:trPr>
          <w:trHeight w:hRule="exact" w:val="497"/>
        </w:trPr>
        <w:tc>
          <w:tcPr>
            <w:tcW w:w="605" w:type="dxa"/>
            <w:tcBorders>
              <w:top w:val="single" w:sz="6" w:space="0" w:color="000000"/>
              <w:bottom w:val="single" w:sz="6" w:space="0" w:color="000000"/>
              <w:right w:val="single" w:sz="6" w:space="0" w:color="000000"/>
            </w:tcBorders>
          </w:tcPr>
          <w:p w14:paraId="3B27D5F5" w14:textId="77777777" w:rsidR="005F7EA5" w:rsidRDefault="00E947E1">
            <w:pPr>
              <w:pStyle w:val="TableParagraph"/>
              <w:spacing w:before="118"/>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0247DB85" w14:textId="77777777" w:rsidR="005F7EA5" w:rsidRDefault="00E947E1">
            <w:pPr>
              <w:pStyle w:val="TableParagraph"/>
              <w:spacing w:before="118"/>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19BD23A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80EA40E" w14:textId="77777777" w:rsidR="005F7EA5" w:rsidRDefault="005F7EA5"/>
        </w:tc>
        <w:tc>
          <w:tcPr>
            <w:tcW w:w="566" w:type="dxa"/>
            <w:tcBorders>
              <w:top w:val="single" w:sz="6" w:space="0" w:color="000000"/>
              <w:left w:val="single" w:sz="6" w:space="0" w:color="000000"/>
              <w:bottom w:val="single" w:sz="6" w:space="0" w:color="000000"/>
            </w:tcBorders>
          </w:tcPr>
          <w:p w14:paraId="34B86F66" w14:textId="77777777" w:rsidR="005F7EA5" w:rsidRDefault="005F7EA5"/>
        </w:tc>
      </w:tr>
      <w:tr w:rsidR="005F7EA5" w14:paraId="7F94E865" w14:textId="77777777">
        <w:trPr>
          <w:trHeight w:hRule="exact" w:val="494"/>
        </w:trPr>
        <w:tc>
          <w:tcPr>
            <w:tcW w:w="605" w:type="dxa"/>
            <w:tcBorders>
              <w:top w:val="single" w:sz="6" w:space="0" w:color="000000"/>
              <w:bottom w:val="single" w:sz="6" w:space="0" w:color="000000"/>
              <w:right w:val="single" w:sz="6" w:space="0" w:color="000000"/>
            </w:tcBorders>
          </w:tcPr>
          <w:p w14:paraId="7FC89449" w14:textId="77777777" w:rsidR="005F7EA5" w:rsidRDefault="00E947E1">
            <w:pPr>
              <w:pStyle w:val="TableParagraph"/>
              <w:spacing w:before="118"/>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4CEDA68F" w14:textId="77777777" w:rsidR="005F7EA5" w:rsidRDefault="00E947E1">
            <w:pPr>
              <w:pStyle w:val="TableParagraph"/>
              <w:spacing w:before="3"/>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541BA77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3F49989" w14:textId="77777777" w:rsidR="005F7EA5" w:rsidRDefault="005F7EA5"/>
        </w:tc>
        <w:tc>
          <w:tcPr>
            <w:tcW w:w="566" w:type="dxa"/>
            <w:tcBorders>
              <w:top w:val="single" w:sz="6" w:space="0" w:color="000000"/>
              <w:left w:val="single" w:sz="6" w:space="0" w:color="000000"/>
              <w:bottom w:val="single" w:sz="6" w:space="0" w:color="000000"/>
            </w:tcBorders>
          </w:tcPr>
          <w:p w14:paraId="19B2E8AD" w14:textId="77777777" w:rsidR="005F7EA5" w:rsidRDefault="005F7EA5"/>
        </w:tc>
      </w:tr>
      <w:tr w:rsidR="005F7EA5" w14:paraId="4CCEC90B" w14:textId="77777777">
        <w:trPr>
          <w:trHeight w:hRule="exact" w:val="706"/>
        </w:trPr>
        <w:tc>
          <w:tcPr>
            <w:tcW w:w="605" w:type="dxa"/>
            <w:tcBorders>
              <w:top w:val="single" w:sz="6" w:space="0" w:color="000000"/>
              <w:bottom w:val="single" w:sz="6" w:space="0" w:color="000000"/>
              <w:right w:val="single" w:sz="6" w:space="0" w:color="000000"/>
            </w:tcBorders>
          </w:tcPr>
          <w:p w14:paraId="0EA469B3" w14:textId="77777777" w:rsidR="005F7EA5" w:rsidRDefault="005F7EA5">
            <w:pPr>
              <w:pStyle w:val="TableParagraph"/>
              <w:spacing w:before="4"/>
              <w:rPr>
                <w:rFonts w:ascii="Calibri"/>
                <w:b/>
                <w:sz w:val="18"/>
              </w:rPr>
            </w:pPr>
          </w:p>
          <w:p w14:paraId="5477A702"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0D4ECD4C"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2326A0B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BF090F5" w14:textId="77777777" w:rsidR="005F7EA5" w:rsidRDefault="005F7EA5"/>
        </w:tc>
        <w:tc>
          <w:tcPr>
            <w:tcW w:w="566" w:type="dxa"/>
            <w:tcBorders>
              <w:top w:val="single" w:sz="6" w:space="0" w:color="000000"/>
              <w:left w:val="single" w:sz="6" w:space="0" w:color="000000"/>
              <w:bottom w:val="single" w:sz="6" w:space="0" w:color="000000"/>
            </w:tcBorders>
          </w:tcPr>
          <w:p w14:paraId="76F5BFDF" w14:textId="77777777" w:rsidR="005F7EA5" w:rsidRDefault="005F7EA5"/>
        </w:tc>
      </w:tr>
      <w:tr w:rsidR="005F7EA5" w14:paraId="0E5996C6" w14:textId="77777777">
        <w:trPr>
          <w:trHeight w:hRule="exact" w:val="494"/>
        </w:trPr>
        <w:tc>
          <w:tcPr>
            <w:tcW w:w="605" w:type="dxa"/>
            <w:tcBorders>
              <w:top w:val="single" w:sz="6" w:space="0" w:color="000000"/>
              <w:bottom w:val="single" w:sz="6" w:space="0" w:color="000000"/>
              <w:right w:val="single" w:sz="6" w:space="0" w:color="000000"/>
            </w:tcBorders>
          </w:tcPr>
          <w:p w14:paraId="34038EBA" w14:textId="77777777" w:rsidR="005F7EA5" w:rsidRDefault="00E947E1">
            <w:pPr>
              <w:pStyle w:val="TableParagraph"/>
              <w:spacing w:before="118"/>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07874659" w14:textId="77777777" w:rsidR="005F7EA5" w:rsidRDefault="00E947E1">
            <w:pPr>
              <w:pStyle w:val="TableParagraph"/>
              <w:spacing w:before="3"/>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6BA2707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1C15E8B" w14:textId="77777777" w:rsidR="005F7EA5" w:rsidRDefault="005F7EA5"/>
        </w:tc>
        <w:tc>
          <w:tcPr>
            <w:tcW w:w="566" w:type="dxa"/>
            <w:tcBorders>
              <w:top w:val="single" w:sz="6" w:space="0" w:color="000000"/>
              <w:left w:val="single" w:sz="6" w:space="0" w:color="000000"/>
              <w:bottom w:val="single" w:sz="6" w:space="0" w:color="000000"/>
            </w:tcBorders>
          </w:tcPr>
          <w:p w14:paraId="0254E81F" w14:textId="77777777" w:rsidR="005F7EA5" w:rsidRDefault="005F7EA5"/>
        </w:tc>
      </w:tr>
      <w:tr w:rsidR="005F7EA5" w14:paraId="0478BC72" w14:textId="77777777">
        <w:trPr>
          <w:trHeight w:hRule="exact" w:val="497"/>
        </w:trPr>
        <w:tc>
          <w:tcPr>
            <w:tcW w:w="605" w:type="dxa"/>
            <w:tcBorders>
              <w:top w:val="single" w:sz="6" w:space="0" w:color="000000"/>
              <w:bottom w:val="single" w:sz="6" w:space="0" w:color="000000"/>
              <w:right w:val="single" w:sz="6" w:space="0" w:color="000000"/>
            </w:tcBorders>
          </w:tcPr>
          <w:p w14:paraId="1DF9F589" w14:textId="77777777" w:rsidR="005F7EA5" w:rsidRDefault="00E947E1">
            <w:pPr>
              <w:pStyle w:val="TableParagraph"/>
              <w:spacing w:before="120"/>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194D5DD1" w14:textId="77777777" w:rsidR="005F7EA5" w:rsidRDefault="00E947E1">
            <w:pPr>
              <w:pStyle w:val="TableParagraph"/>
              <w:spacing w:before="120"/>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4814D49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22DAC5B" w14:textId="77777777" w:rsidR="005F7EA5" w:rsidRDefault="005F7EA5"/>
        </w:tc>
        <w:tc>
          <w:tcPr>
            <w:tcW w:w="566" w:type="dxa"/>
            <w:tcBorders>
              <w:top w:val="single" w:sz="6" w:space="0" w:color="000000"/>
              <w:left w:val="single" w:sz="6" w:space="0" w:color="000000"/>
              <w:bottom w:val="single" w:sz="6" w:space="0" w:color="000000"/>
            </w:tcBorders>
          </w:tcPr>
          <w:p w14:paraId="0D39FBAC" w14:textId="77777777" w:rsidR="005F7EA5" w:rsidRDefault="005F7EA5"/>
        </w:tc>
      </w:tr>
      <w:tr w:rsidR="005F7EA5" w14:paraId="75C4906D" w14:textId="77777777">
        <w:trPr>
          <w:trHeight w:hRule="exact" w:val="497"/>
        </w:trPr>
        <w:tc>
          <w:tcPr>
            <w:tcW w:w="605" w:type="dxa"/>
            <w:tcBorders>
              <w:top w:val="single" w:sz="6" w:space="0" w:color="000000"/>
              <w:bottom w:val="single" w:sz="6" w:space="0" w:color="000000"/>
              <w:right w:val="single" w:sz="6" w:space="0" w:color="000000"/>
            </w:tcBorders>
          </w:tcPr>
          <w:p w14:paraId="26E2156B" w14:textId="77777777" w:rsidR="005F7EA5" w:rsidRDefault="00E947E1">
            <w:pPr>
              <w:pStyle w:val="TableParagraph"/>
              <w:spacing w:before="118"/>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4A5C5F98" w14:textId="77777777" w:rsidR="005F7EA5" w:rsidRDefault="00E947E1">
            <w:pPr>
              <w:pStyle w:val="TableParagraph"/>
              <w:spacing w:before="3"/>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54CC2D2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7EBF579" w14:textId="77777777" w:rsidR="005F7EA5" w:rsidRDefault="005F7EA5"/>
        </w:tc>
        <w:tc>
          <w:tcPr>
            <w:tcW w:w="566" w:type="dxa"/>
            <w:tcBorders>
              <w:top w:val="single" w:sz="6" w:space="0" w:color="000000"/>
              <w:left w:val="single" w:sz="6" w:space="0" w:color="000000"/>
              <w:bottom w:val="single" w:sz="6" w:space="0" w:color="000000"/>
            </w:tcBorders>
          </w:tcPr>
          <w:p w14:paraId="7234FC6B" w14:textId="77777777" w:rsidR="005F7EA5" w:rsidRDefault="005F7EA5"/>
        </w:tc>
      </w:tr>
      <w:tr w:rsidR="005F7EA5" w14:paraId="7C0497CC" w14:textId="77777777">
        <w:trPr>
          <w:trHeight w:hRule="exact" w:val="494"/>
        </w:trPr>
        <w:tc>
          <w:tcPr>
            <w:tcW w:w="605" w:type="dxa"/>
            <w:tcBorders>
              <w:top w:val="single" w:sz="6" w:space="0" w:color="000000"/>
              <w:bottom w:val="single" w:sz="6" w:space="0" w:color="000000"/>
              <w:right w:val="single" w:sz="6" w:space="0" w:color="000000"/>
            </w:tcBorders>
          </w:tcPr>
          <w:p w14:paraId="10E593AC" w14:textId="77777777" w:rsidR="005F7EA5" w:rsidRDefault="00E947E1">
            <w:pPr>
              <w:pStyle w:val="TableParagraph"/>
              <w:spacing w:before="118"/>
              <w:ind w:left="88" w:right="89"/>
              <w:jc w:val="center"/>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525EDA84" w14:textId="77777777" w:rsidR="005F7EA5" w:rsidRDefault="00E947E1">
            <w:pPr>
              <w:pStyle w:val="TableParagraph"/>
              <w:spacing w:before="3"/>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1BF1DA2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84B396D" w14:textId="77777777" w:rsidR="005F7EA5" w:rsidRDefault="005F7EA5"/>
        </w:tc>
        <w:tc>
          <w:tcPr>
            <w:tcW w:w="566" w:type="dxa"/>
            <w:tcBorders>
              <w:top w:val="single" w:sz="6" w:space="0" w:color="000000"/>
              <w:left w:val="single" w:sz="6" w:space="0" w:color="000000"/>
              <w:bottom w:val="single" w:sz="6" w:space="0" w:color="000000"/>
            </w:tcBorders>
          </w:tcPr>
          <w:p w14:paraId="68E6DEF7" w14:textId="77777777" w:rsidR="005F7EA5" w:rsidRDefault="005F7EA5"/>
        </w:tc>
      </w:tr>
      <w:tr w:rsidR="005F7EA5" w14:paraId="75E72B34" w14:textId="77777777">
        <w:trPr>
          <w:trHeight w:hRule="exact" w:val="497"/>
        </w:trPr>
        <w:tc>
          <w:tcPr>
            <w:tcW w:w="605" w:type="dxa"/>
            <w:tcBorders>
              <w:top w:val="single" w:sz="6" w:space="0" w:color="000000"/>
              <w:bottom w:val="single" w:sz="6" w:space="0" w:color="000000"/>
              <w:right w:val="single" w:sz="6" w:space="0" w:color="000000"/>
            </w:tcBorders>
          </w:tcPr>
          <w:p w14:paraId="574066CB" w14:textId="77777777" w:rsidR="005F7EA5" w:rsidRDefault="00E947E1">
            <w:pPr>
              <w:pStyle w:val="TableParagraph"/>
              <w:spacing w:before="118"/>
              <w:ind w:left="88" w:right="89"/>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5CB452FC"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0CE0743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9D69C86" w14:textId="77777777" w:rsidR="005F7EA5" w:rsidRDefault="005F7EA5"/>
        </w:tc>
        <w:tc>
          <w:tcPr>
            <w:tcW w:w="566" w:type="dxa"/>
            <w:tcBorders>
              <w:top w:val="single" w:sz="6" w:space="0" w:color="000000"/>
              <w:left w:val="single" w:sz="6" w:space="0" w:color="000000"/>
              <w:bottom w:val="single" w:sz="6" w:space="0" w:color="000000"/>
            </w:tcBorders>
          </w:tcPr>
          <w:p w14:paraId="593F8BE8" w14:textId="77777777" w:rsidR="005F7EA5" w:rsidRDefault="005F7EA5"/>
        </w:tc>
      </w:tr>
      <w:tr w:rsidR="005F7EA5" w14:paraId="0EB1A54F" w14:textId="77777777">
        <w:trPr>
          <w:trHeight w:hRule="exact" w:val="704"/>
        </w:trPr>
        <w:tc>
          <w:tcPr>
            <w:tcW w:w="605" w:type="dxa"/>
            <w:tcBorders>
              <w:top w:val="single" w:sz="6" w:space="0" w:color="000000"/>
              <w:bottom w:val="single" w:sz="6" w:space="0" w:color="000000"/>
              <w:right w:val="single" w:sz="6" w:space="0" w:color="000000"/>
            </w:tcBorders>
          </w:tcPr>
          <w:p w14:paraId="4071679F" w14:textId="77777777" w:rsidR="005F7EA5" w:rsidRDefault="005F7EA5">
            <w:pPr>
              <w:pStyle w:val="TableParagraph"/>
              <w:spacing w:before="4"/>
              <w:rPr>
                <w:rFonts w:ascii="Calibri"/>
                <w:b/>
                <w:sz w:val="18"/>
              </w:rPr>
            </w:pPr>
          </w:p>
          <w:p w14:paraId="59A110CF"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130EAB12"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34C58B2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9787186" w14:textId="77777777" w:rsidR="005F7EA5" w:rsidRDefault="005F7EA5"/>
        </w:tc>
        <w:tc>
          <w:tcPr>
            <w:tcW w:w="566" w:type="dxa"/>
            <w:tcBorders>
              <w:top w:val="single" w:sz="6" w:space="0" w:color="000000"/>
              <w:left w:val="single" w:sz="6" w:space="0" w:color="000000"/>
              <w:bottom w:val="single" w:sz="6" w:space="0" w:color="000000"/>
            </w:tcBorders>
          </w:tcPr>
          <w:p w14:paraId="3CA7DC0D" w14:textId="77777777" w:rsidR="005F7EA5" w:rsidRDefault="005F7EA5"/>
        </w:tc>
      </w:tr>
      <w:tr w:rsidR="005F7EA5" w14:paraId="141E269E" w14:textId="77777777">
        <w:trPr>
          <w:trHeight w:hRule="exact" w:val="497"/>
        </w:trPr>
        <w:tc>
          <w:tcPr>
            <w:tcW w:w="605" w:type="dxa"/>
            <w:tcBorders>
              <w:top w:val="single" w:sz="6" w:space="0" w:color="000000"/>
              <w:bottom w:val="single" w:sz="6" w:space="0" w:color="000000"/>
              <w:right w:val="single" w:sz="6" w:space="0" w:color="000000"/>
            </w:tcBorders>
          </w:tcPr>
          <w:p w14:paraId="501F7F38" w14:textId="77777777" w:rsidR="005F7EA5" w:rsidRDefault="00E947E1">
            <w:pPr>
              <w:pStyle w:val="TableParagraph"/>
              <w:spacing w:before="120"/>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63607809" w14:textId="77777777" w:rsidR="005F7EA5" w:rsidRDefault="00E947E1">
            <w:pPr>
              <w:pStyle w:val="TableParagraph"/>
              <w:spacing w:before="120"/>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06E9D24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335B66D" w14:textId="77777777" w:rsidR="005F7EA5" w:rsidRDefault="005F7EA5"/>
        </w:tc>
        <w:tc>
          <w:tcPr>
            <w:tcW w:w="566" w:type="dxa"/>
            <w:tcBorders>
              <w:top w:val="single" w:sz="6" w:space="0" w:color="000000"/>
              <w:left w:val="single" w:sz="6" w:space="0" w:color="000000"/>
              <w:bottom w:val="single" w:sz="6" w:space="0" w:color="000000"/>
            </w:tcBorders>
          </w:tcPr>
          <w:p w14:paraId="4EA4675C" w14:textId="77777777" w:rsidR="005F7EA5" w:rsidRDefault="005F7EA5"/>
        </w:tc>
      </w:tr>
      <w:tr w:rsidR="005F7EA5" w14:paraId="1C7FCEFD" w14:textId="77777777">
        <w:trPr>
          <w:trHeight w:hRule="exact" w:val="497"/>
        </w:trPr>
        <w:tc>
          <w:tcPr>
            <w:tcW w:w="605" w:type="dxa"/>
            <w:tcBorders>
              <w:top w:val="single" w:sz="6" w:space="0" w:color="000000"/>
              <w:bottom w:val="single" w:sz="6" w:space="0" w:color="000000"/>
              <w:right w:val="single" w:sz="6" w:space="0" w:color="000000"/>
            </w:tcBorders>
          </w:tcPr>
          <w:p w14:paraId="63BC27FB"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4456A4F2"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4B02ACC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0AC5352" w14:textId="77777777" w:rsidR="005F7EA5" w:rsidRDefault="005F7EA5"/>
        </w:tc>
        <w:tc>
          <w:tcPr>
            <w:tcW w:w="566" w:type="dxa"/>
            <w:tcBorders>
              <w:top w:val="single" w:sz="6" w:space="0" w:color="000000"/>
              <w:left w:val="single" w:sz="6" w:space="0" w:color="000000"/>
              <w:bottom w:val="single" w:sz="6" w:space="0" w:color="000000"/>
            </w:tcBorders>
          </w:tcPr>
          <w:p w14:paraId="2E054DA0" w14:textId="77777777" w:rsidR="005F7EA5" w:rsidRDefault="005F7EA5"/>
        </w:tc>
      </w:tr>
      <w:tr w:rsidR="005F7EA5" w14:paraId="04A06A6E" w14:textId="77777777">
        <w:trPr>
          <w:trHeight w:hRule="exact" w:val="494"/>
        </w:trPr>
        <w:tc>
          <w:tcPr>
            <w:tcW w:w="605" w:type="dxa"/>
            <w:tcBorders>
              <w:top w:val="single" w:sz="6" w:space="0" w:color="000000"/>
              <w:bottom w:val="single" w:sz="6" w:space="0" w:color="000000"/>
              <w:right w:val="single" w:sz="6" w:space="0" w:color="000000"/>
            </w:tcBorders>
          </w:tcPr>
          <w:p w14:paraId="6E348DE8" w14:textId="77777777" w:rsidR="005F7EA5" w:rsidRDefault="00E947E1">
            <w:pPr>
              <w:pStyle w:val="TableParagraph"/>
              <w:spacing w:before="118"/>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713500DA"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196EA9E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78BC63" w14:textId="77777777" w:rsidR="005F7EA5" w:rsidRDefault="005F7EA5"/>
        </w:tc>
        <w:tc>
          <w:tcPr>
            <w:tcW w:w="566" w:type="dxa"/>
            <w:tcBorders>
              <w:top w:val="single" w:sz="6" w:space="0" w:color="000000"/>
              <w:left w:val="single" w:sz="6" w:space="0" w:color="000000"/>
              <w:bottom w:val="single" w:sz="6" w:space="0" w:color="000000"/>
            </w:tcBorders>
          </w:tcPr>
          <w:p w14:paraId="43E00804" w14:textId="77777777" w:rsidR="005F7EA5" w:rsidRDefault="005F7EA5"/>
        </w:tc>
      </w:tr>
      <w:tr w:rsidR="005F7EA5" w14:paraId="168C558E" w14:textId="77777777">
        <w:trPr>
          <w:trHeight w:hRule="exact" w:val="497"/>
        </w:trPr>
        <w:tc>
          <w:tcPr>
            <w:tcW w:w="605" w:type="dxa"/>
            <w:tcBorders>
              <w:top w:val="single" w:sz="6" w:space="0" w:color="000000"/>
              <w:bottom w:val="single" w:sz="6" w:space="0" w:color="000000"/>
              <w:right w:val="single" w:sz="6" w:space="0" w:color="000000"/>
            </w:tcBorders>
          </w:tcPr>
          <w:p w14:paraId="191FC3CC" w14:textId="77777777" w:rsidR="005F7EA5" w:rsidRDefault="00E947E1">
            <w:pPr>
              <w:pStyle w:val="TableParagraph"/>
              <w:spacing w:before="118"/>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72A727AC"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11A9E50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DC3F49E" w14:textId="77777777" w:rsidR="005F7EA5" w:rsidRDefault="005F7EA5"/>
        </w:tc>
        <w:tc>
          <w:tcPr>
            <w:tcW w:w="566" w:type="dxa"/>
            <w:tcBorders>
              <w:top w:val="single" w:sz="6" w:space="0" w:color="000000"/>
              <w:left w:val="single" w:sz="6" w:space="0" w:color="000000"/>
              <w:bottom w:val="single" w:sz="6" w:space="0" w:color="000000"/>
            </w:tcBorders>
          </w:tcPr>
          <w:p w14:paraId="218C1848" w14:textId="77777777" w:rsidR="005F7EA5" w:rsidRDefault="005F7EA5"/>
        </w:tc>
      </w:tr>
      <w:tr w:rsidR="005F7EA5" w14:paraId="10C9A6DE" w14:textId="77777777">
        <w:trPr>
          <w:trHeight w:hRule="exact" w:val="494"/>
        </w:trPr>
        <w:tc>
          <w:tcPr>
            <w:tcW w:w="605" w:type="dxa"/>
            <w:tcBorders>
              <w:top w:val="single" w:sz="6" w:space="0" w:color="000000"/>
              <w:bottom w:val="single" w:sz="6" w:space="0" w:color="000000"/>
              <w:right w:val="single" w:sz="6" w:space="0" w:color="000000"/>
            </w:tcBorders>
          </w:tcPr>
          <w:p w14:paraId="20BAE26F" w14:textId="77777777" w:rsidR="005F7EA5" w:rsidRDefault="00E947E1">
            <w:pPr>
              <w:pStyle w:val="TableParagraph"/>
              <w:spacing w:before="118"/>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3C8D787E" w14:textId="77777777" w:rsidR="005F7EA5" w:rsidRDefault="00E947E1">
            <w:pPr>
              <w:pStyle w:val="TableParagraph"/>
              <w:spacing w:before="118"/>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1A544E2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F46A926" w14:textId="77777777" w:rsidR="005F7EA5" w:rsidRDefault="005F7EA5"/>
        </w:tc>
        <w:tc>
          <w:tcPr>
            <w:tcW w:w="566" w:type="dxa"/>
            <w:tcBorders>
              <w:top w:val="single" w:sz="6" w:space="0" w:color="000000"/>
              <w:left w:val="single" w:sz="6" w:space="0" w:color="000000"/>
              <w:bottom w:val="single" w:sz="6" w:space="0" w:color="000000"/>
            </w:tcBorders>
          </w:tcPr>
          <w:p w14:paraId="44D3EA20" w14:textId="77777777" w:rsidR="005F7EA5" w:rsidRDefault="005F7EA5"/>
        </w:tc>
      </w:tr>
      <w:tr w:rsidR="005F7EA5" w14:paraId="672B3BC8" w14:textId="77777777">
        <w:trPr>
          <w:trHeight w:hRule="exact" w:val="706"/>
        </w:trPr>
        <w:tc>
          <w:tcPr>
            <w:tcW w:w="605" w:type="dxa"/>
            <w:tcBorders>
              <w:top w:val="single" w:sz="6" w:space="0" w:color="000000"/>
              <w:bottom w:val="single" w:sz="6" w:space="0" w:color="000000"/>
              <w:right w:val="single" w:sz="6" w:space="0" w:color="000000"/>
            </w:tcBorders>
          </w:tcPr>
          <w:p w14:paraId="231352F0" w14:textId="77777777" w:rsidR="005F7EA5" w:rsidRDefault="005F7EA5">
            <w:pPr>
              <w:pStyle w:val="TableParagraph"/>
              <w:spacing w:before="4"/>
              <w:rPr>
                <w:rFonts w:ascii="Calibri"/>
                <w:b/>
                <w:sz w:val="18"/>
              </w:rPr>
            </w:pPr>
          </w:p>
          <w:p w14:paraId="3761952F"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35A4F74E"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14B02CE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B74AEC" w14:textId="77777777" w:rsidR="005F7EA5" w:rsidRDefault="005F7EA5"/>
        </w:tc>
        <w:tc>
          <w:tcPr>
            <w:tcW w:w="566" w:type="dxa"/>
            <w:tcBorders>
              <w:top w:val="single" w:sz="6" w:space="0" w:color="000000"/>
              <w:left w:val="single" w:sz="6" w:space="0" w:color="000000"/>
              <w:bottom w:val="single" w:sz="6" w:space="0" w:color="000000"/>
            </w:tcBorders>
          </w:tcPr>
          <w:p w14:paraId="23C211A2" w14:textId="77777777" w:rsidR="005F7EA5" w:rsidRDefault="005F7EA5"/>
        </w:tc>
      </w:tr>
      <w:tr w:rsidR="005F7EA5" w14:paraId="47825DFA" w14:textId="77777777">
        <w:trPr>
          <w:trHeight w:hRule="exact" w:val="254"/>
        </w:trPr>
        <w:tc>
          <w:tcPr>
            <w:tcW w:w="9892" w:type="dxa"/>
            <w:gridSpan w:val="5"/>
            <w:tcBorders>
              <w:top w:val="single" w:sz="6" w:space="0" w:color="000000"/>
            </w:tcBorders>
          </w:tcPr>
          <w:p w14:paraId="00A14FE3"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6F5C2798" w14:textId="77777777" w:rsidR="005F7EA5" w:rsidRDefault="005F7EA5">
      <w:pPr>
        <w:pStyle w:val="GvdeMetni"/>
        <w:rPr>
          <w:rFonts w:ascii="Calibri"/>
          <w:b/>
          <w:sz w:val="20"/>
        </w:rPr>
      </w:pPr>
    </w:p>
    <w:p w14:paraId="3D67ED7A" w14:textId="77777777" w:rsidR="005F7EA5" w:rsidRDefault="005F7EA5">
      <w:pPr>
        <w:pStyle w:val="GvdeMetni"/>
        <w:rPr>
          <w:rFonts w:ascii="Calibri"/>
          <w:b/>
          <w:sz w:val="20"/>
        </w:rPr>
      </w:pPr>
    </w:p>
    <w:p w14:paraId="570E3384" w14:textId="77777777" w:rsidR="005F7EA5" w:rsidRDefault="005F7EA5">
      <w:pPr>
        <w:pStyle w:val="GvdeMetni"/>
        <w:rPr>
          <w:rFonts w:ascii="Calibri"/>
          <w:b/>
          <w:sz w:val="20"/>
        </w:rPr>
      </w:pPr>
    </w:p>
    <w:p w14:paraId="56DB32C2" w14:textId="77777777" w:rsidR="005F7EA5" w:rsidRDefault="005F7EA5">
      <w:pPr>
        <w:pStyle w:val="GvdeMetni"/>
        <w:rPr>
          <w:rFonts w:ascii="Calibri"/>
          <w:b/>
          <w:sz w:val="20"/>
        </w:rPr>
      </w:pPr>
    </w:p>
    <w:p w14:paraId="32371438" w14:textId="77777777" w:rsidR="005F7EA5" w:rsidRDefault="005F7EA5">
      <w:pPr>
        <w:pStyle w:val="GvdeMetni"/>
        <w:spacing w:before="5"/>
        <w:rPr>
          <w:rFonts w:ascii="Calibri"/>
          <w:b/>
          <w:sz w:val="23"/>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1A4A4A89" w14:textId="77777777">
        <w:trPr>
          <w:trHeight w:hRule="exact" w:val="240"/>
        </w:trPr>
        <w:tc>
          <w:tcPr>
            <w:tcW w:w="9919" w:type="dxa"/>
            <w:gridSpan w:val="2"/>
          </w:tcPr>
          <w:p w14:paraId="060F76B9" w14:textId="77777777" w:rsidR="005F7EA5" w:rsidRDefault="00E947E1">
            <w:pPr>
              <w:pStyle w:val="TableParagraph"/>
              <w:spacing w:before="13"/>
              <w:ind w:left="1833"/>
              <w:rPr>
                <w:b/>
                <w:sz w:val="16"/>
              </w:rPr>
            </w:pPr>
            <w:r>
              <w:rPr>
                <w:b/>
                <w:sz w:val="16"/>
              </w:rPr>
              <w:t>PEDIATRIC CLINICAL APPLICATION DISEASES / LIST OF CLINICAL PROBLEMS</w:t>
            </w:r>
          </w:p>
        </w:tc>
      </w:tr>
      <w:tr w:rsidR="005F7EA5" w14:paraId="1F9DC89D" w14:textId="77777777">
        <w:trPr>
          <w:trHeight w:hRule="exact" w:val="254"/>
        </w:trPr>
        <w:tc>
          <w:tcPr>
            <w:tcW w:w="8932" w:type="dxa"/>
          </w:tcPr>
          <w:p w14:paraId="2F1A2D82" w14:textId="77777777" w:rsidR="005F7EA5" w:rsidRDefault="00E947E1">
            <w:pPr>
              <w:pStyle w:val="TableParagraph"/>
              <w:numPr>
                <w:ilvl w:val="0"/>
                <w:numId w:val="140"/>
              </w:numPr>
              <w:tabs>
                <w:tab w:val="left" w:pos="823"/>
                <w:tab w:val="left" w:pos="824"/>
              </w:tabs>
              <w:spacing w:line="241" w:lineRule="exact"/>
              <w:rPr>
                <w:sz w:val="20"/>
              </w:rPr>
            </w:pPr>
            <w:r>
              <w:rPr>
                <w:sz w:val="20"/>
              </w:rPr>
              <w:t>Asthma</w:t>
            </w:r>
          </w:p>
        </w:tc>
        <w:tc>
          <w:tcPr>
            <w:tcW w:w="986" w:type="dxa"/>
          </w:tcPr>
          <w:p w14:paraId="1A508F7F" w14:textId="77777777" w:rsidR="005F7EA5" w:rsidRDefault="005F7EA5"/>
        </w:tc>
      </w:tr>
      <w:tr w:rsidR="005F7EA5" w14:paraId="64840307" w14:textId="77777777">
        <w:trPr>
          <w:trHeight w:hRule="exact" w:val="254"/>
        </w:trPr>
        <w:tc>
          <w:tcPr>
            <w:tcW w:w="8932" w:type="dxa"/>
          </w:tcPr>
          <w:p w14:paraId="032601D6" w14:textId="77777777" w:rsidR="005F7EA5" w:rsidRDefault="00E947E1">
            <w:pPr>
              <w:pStyle w:val="TableParagraph"/>
              <w:numPr>
                <w:ilvl w:val="0"/>
                <w:numId w:val="139"/>
              </w:numPr>
              <w:tabs>
                <w:tab w:val="left" w:pos="823"/>
                <w:tab w:val="left" w:pos="824"/>
              </w:tabs>
              <w:spacing w:line="241" w:lineRule="exact"/>
              <w:rPr>
                <w:sz w:val="20"/>
              </w:rPr>
            </w:pPr>
            <w:r>
              <w:rPr>
                <w:sz w:val="20"/>
              </w:rPr>
              <w:t>Pertussis</w:t>
            </w:r>
          </w:p>
        </w:tc>
        <w:tc>
          <w:tcPr>
            <w:tcW w:w="986" w:type="dxa"/>
          </w:tcPr>
          <w:p w14:paraId="64211734" w14:textId="77777777" w:rsidR="005F7EA5" w:rsidRDefault="005F7EA5"/>
        </w:tc>
      </w:tr>
      <w:tr w:rsidR="005F7EA5" w14:paraId="473B179C" w14:textId="77777777">
        <w:trPr>
          <w:trHeight w:hRule="exact" w:val="254"/>
        </w:trPr>
        <w:tc>
          <w:tcPr>
            <w:tcW w:w="8932" w:type="dxa"/>
          </w:tcPr>
          <w:p w14:paraId="37750BEB" w14:textId="77777777" w:rsidR="005F7EA5" w:rsidRDefault="00E947E1">
            <w:pPr>
              <w:pStyle w:val="TableParagraph"/>
              <w:numPr>
                <w:ilvl w:val="0"/>
                <w:numId w:val="138"/>
              </w:numPr>
              <w:tabs>
                <w:tab w:val="left" w:pos="823"/>
                <w:tab w:val="left" w:pos="824"/>
              </w:tabs>
              <w:spacing w:line="241" w:lineRule="exact"/>
              <w:rPr>
                <w:sz w:val="20"/>
              </w:rPr>
            </w:pPr>
            <w:r>
              <w:rPr>
                <w:sz w:val="20"/>
              </w:rPr>
              <w:t>Dehydration</w:t>
            </w:r>
          </w:p>
        </w:tc>
        <w:tc>
          <w:tcPr>
            <w:tcW w:w="986" w:type="dxa"/>
          </w:tcPr>
          <w:p w14:paraId="20571130" w14:textId="77777777" w:rsidR="005F7EA5" w:rsidRDefault="005F7EA5"/>
        </w:tc>
      </w:tr>
      <w:tr w:rsidR="005F7EA5" w14:paraId="16D93495" w14:textId="77777777">
        <w:trPr>
          <w:trHeight w:hRule="exact" w:val="252"/>
        </w:trPr>
        <w:tc>
          <w:tcPr>
            <w:tcW w:w="8932" w:type="dxa"/>
          </w:tcPr>
          <w:p w14:paraId="410585DA" w14:textId="77777777" w:rsidR="005F7EA5" w:rsidRDefault="00E947E1">
            <w:pPr>
              <w:pStyle w:val="TableParagraph"/>
              <w:numPr>
                <w:ilvl w:val="0"/>
                <w:numId w:val="137"/>
              </w:numPr>
              <w:tabs>
                <w:tab w:val="left" w:pos="823"/>
                <w:tab w:val="left" w:pos="824"/>
              </w:tabs>
              <w:spacing w:line="238" w:lineRule="exact"/>
              <w:rPr>
                <w:sz w:val="20"/>
              </w:rPr>
            </w:pPr>
            <w:r>
              <w:rPr>
                <w:sz w:val="20"/>
              </w:rPr>
              <w:t>Febrile</w:t>
            </w:r>
            <w:r>
              <w:rPr>
                <w:spacing w:val="-8"/>
                <w:sz w:val="20"/>
              </w:rPr>
              <w:t xml:space="preserve"> </w:t>
            </w:r>
            <w:r>
              <w:rPr>
                <w:sz w:val="20"/>
              </w:rPr>
              <w:t>Convulsion</w:t>
            </w:r>
          </w:p>
        </w:tc>
        <w:tc>
          <w:tcPr>
            <w:tcW w:w="986" w:type="dxa"/>
          </w:tcPr>
          <w:p w14:paraId="0BECCF4B" w14:textId="77777777" w:rsidR="005F7EA5" w:rsidRDefault="005F7EA5"/>
        </w:tc>
      </w:tr>
      <w:tr w:rsidR="005F7EA5" w14:paraId="6FE0F3D5" w14:textId="77777777">
        <w:trPr>
          <w:trHeight w:hRule="exact" w:val="255"/>
        </w:trPr>
        <w:tc>
          <w:tcPr>
            <w:tcW w:w="8932" w:type="dxa"/>
          </w:tcPr>
          <w:p w14:paraId="25C304C8" w14:textId="77777777" w:rsidR="005F7EA5" w:rsidRDefault="00E947E1">
            <w:pPr>
              <w:pStyle w:val="TableParagraph"/>
              <w:numPr>
                <w:ilvl w:val="0"/>
                <w:numId w:val="136"/>
              </w:numPr>
              <w:tabs>
                <w:tab w:val="left" w:pos="823"/>
                <w:tab w:val="left" w:pos="824"/>
              </w:tabs>
              <w:spacing w:line="241" w:lineRule="exact"/>
              <w:rPr>
                <w:sz w:val="20"/>
              </w:rPr>
            </w:pPr>
            <w:r>
              <w:rPr>
                <w:sz w:val="20"/>
              </w:rPr>
              <w:t>Gastroenteritis</w:t>
            </w:r>
          </w:p>
        </w:tc>
        <w:tc>
          <w:tcPr>
            <w:tcW w:w="986" w:type="dxa"/>
          </w:tcPr>
          <w:p w14:paraId="459B3F87" w14:textId="77777777" w:rsidR="005F7EA5" w:rsidRDefault="005F7EA5"/>
        </w:tc>
      </w:tr>
      <w:tr w:rsidR="005F7EA5" w14:paraId="7C67B810" w14:textId="77777777">
        <w:trPr>
          <w:trHeight w:hRule="exact" w:val="254"/>
        </w:trPr>
        <w:tc>
          <w:tcPr>
            <w:tcW w:w="8932" w:type="dxa"/>
          </w:tcPr>
          <w:p w14:paraId="23F731C2" w14:textId="77777777" w:rsidR="005F7EA5" w:rsidRDefault="00E947E1">
            <w:pPr>
              <w:pStyle w:val="TableParagraph"/>
              <w:numPr>
                <w:ilvl w:val="0"/>
                <w:numId w:val="135"/>
              </w:numPr>
              <w:tabs>
                <w:tab w:val="left" w:pos="823"/>
                <w:tab w:val="left" w:pos="824"/>
              </w:tabs>
              <w:spacing w:line="241" w:lineRule="exact"/>
              <w:rPr>
                <w:sz w:val="20"/>
              </w:rPr>
            </w:pPr>
            <w:r>
              <w:rPr>
                <w:sz w:val="20"/>
              </w:rPr>
              <w:t>Diabetes</w:t>
            </w:r>
            <w:r>
              <w:rPr>
                <w:spacing w:val="-7"/>
                <w:sz w:val="20"/>
              </w:rPr>
              <w:t xml:space="preserve"> </w:t>
            </w:r>
            <w:r>
              <w:rPr>
                <w:sz w:val="20"/>
              </w:rPr>
              <w:t>Mellitus</w:t>
            </w:r>
          </w:p>
        </w:tc>
        <w:tc>
          <w:tcPr>
            <w:tcW w:w="986" w:type="dxa"/>
          </w:tcPr>
          <w:p w14:paraId="5D3CB139" w14:textId="77777777" w:rsidR="005F7EA5" w:rsidRDefault="005F7EA5"/>
        </w:tc>
      </w:tr>
      <w:tr w:rsidR="005F7EA5" w14:paraId="4C3F34D8" w14:textId="77777777">
        <w:trPr>
          <w:trHeight w:hRule="exact" w:val="257"/>
        </w:trPr>
        <w:tc>
          <w:tcPr>
            <w:tcW w:w="8932" w:type="dxa"/>
          </w:tcPr>
          <w:p w14:paraId="320D2E48" w14:textId="77777777" w:rsidR="005F7EA5" w:rsidRDefault="00E947E1">
            <w:pPr>
              <w:pStyle w:val="TableParagraph"/>
              <w:numPr>
                <w:ilvl w:val="0"/>
                <w:numId w:val="134"/>
              </w:numPr>
              <w:tabs>
                <w:tab w:val="left" w:pos="823"/>
                <w:tab w:val="left" w:pos="824"/>
              </w:tabs>
              <w:spacing w:line="241" w:lineRule="exact"/>
              <w:rPr>
                <w:sz w:val="20"/>
              </w:rPr>
            </w:pPr>
            <w:r>
              <w:rPr>
                <w:sz w:val="20"/>
              </w:rPr>
              <w:t>Malnutrition</w:t>
            </w:r>
          </w:p>
        </w:tc>
        <w:tc>
          <w:tcPr>
            <w:tcW w:w="986" w:type="dxa"/>
          </w:tcPr>
          <w:p w14:paraId="3EB54C5C" w14:textId="77777777" w:rsidR="005F7EA5" w:rsidRDefault="005F7EA5"/>
        </w:tc>
      </w:tr>
    </w:tbl>
    <w:p w14:paraId="2FDB30FD" w14:textId="77777777" w:rsidR="005F7EA5" w:rsidRDefault="005F7EA5">
      <w:pPr>
        <w:sectPr w:rsidR="005F7EA5">
          <w:pgSz w:w="11910" w:h="16840"/>
          <w:pgMar w:top="1400" w:right="840" w:bottom="280" w:left="88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6"/>
      </w:tblGrid>
      <w:tr w:rsidR="005F7EA5" w14:paraId="0AF5F91C" w14:textId="77777777">
        <w:trPr>
          <w:trHeight w:hRule="exact" w:val="255"/>
        </w:trPr>
        <w:tc>
          <w:tcPr>
            <w:tcW w:w="8932" w:type="dxa"/>
          </w:tcPr>
          <w:p w14:paraId="06F330AE" w14:textId="77777777" w:rsidR="005F7EA5" w:rsidRDefault="00E947E1">
            <w:pPr>
              <w:pStyle w:val="TableParagraph"/>
              <w:numPr>
                <w:ilvl w:val="0"/>
                <w:numId w:val="133"/>
              </w:numPr>
              <w:tabs>
                <w:tab w:val="left" w:pos="823"/>
                <w:tab w:val="left" w:pos="824"/>
              </w:tabs>
              <w:spacing w:line="239" w:lineRule="exact"/>
              <w:rPr>
                <w:sz w:val="20"/>
              </w:rPr>
            </w:pPr>
            <w:r>
              <w:rPr>
                <w:sz w:val="20"/>
              </w:rPr>
              <w:lastRenderedPageBreak/>
              <w:t>Tuberculosis</w:t>
            </w:r>
          </w:p>
        </w:tc>
        <w:tc>
          <w:tcPr>
            <w:tcW w:w="986" w:type="dxa"/>
          </w:tcPr>
          <w:p w14:paraId="3A9F43BA" w14:textId="77777777" w:rsidR="005F7EA5" w:rsidRDefault="005F7EA5"/>
        </w:tc>
      </w:tr>
      <w:tr w:rsidR="005F7EA5" w14:paraId="3AA32697" w14:textId="77777777">
        <w:trPr>
          <w:trHeight w:hRule="exact" w:val="254"/>
        </w:trPr>
        <w:tc>
          <w:tcPr>
            <w:tcW w:w="8932" w:type="dxa"/>
          </w:tcPr>
          <w:p w14:paraId="1962660A" w14:textId="77777777" w:rsidR="005F7EA5" w:rsidRDefault="00E947E1">
            <w:pPr>
              <w:pStyle w:val="TableParagraph"/>
              <w:numPr>
                <w:ilvl w:val="0"/>
                <w:numId w:val="132"/>
              </w:numPr>
              <w:tabs>
                <w:tab w:val="left" w:pos="823"/>
                <w:tab w:val="left" w:pos="824"/>
              </w:tabs>
              <w:spacing w:line="238" w:lineRule="exact"/>
              <w:rPr>
                <w:sz w:val="20"/>
              </w:rPr>
            </w:pPr>
            <w:r>
              <w:rPr>
                <w:sz w:val="20"/>
              </w:rPr>
              <w:t>Urticaria and</w:t>
            </w:r>
            <w:r>
              <w:rPr>
                <w:spacing w:val="-9"/>
                <w:sz w:val="20"/>
              </w:rPr>
              <w:t xml:space="preserve"> </w:t>
            </w:r>
            <w:r>
              <w:rPr>
                <w:sz w:val="20"/>
              </w:rPr>
              <w:t>Angioedema</w:t>
            </w:r>
          </w:p>
        </w:tc>
        <w:tc>
          <w:tcPr>
            <w:tcW w:w="986" w:type="dxa"/>
          </w:tcPr>
          <w:p w14:paraId="6EF15051" w14:textId="77777777" w:rsidR="005F7EA5" w:rsidRDefault="005F7EA5"/>
        </w:tc>
      </w:tr>
      <w:tr w:rsidR="005F7EA5" w14:paraId="45CDEC5B" w14:textId="77777777">
        <w:trPr>
          <w:trHeight w:hRule="exact" w:val="254"/>
        </w:trPr>
        <w:tc>
          <w:tcPr>
            <w:tcW w:w="8932" w:type="dxa"/>
          </w:tcPr>
          <w:p w14:paraId="200C4FBD" w14:textId="77777777" w:rsidR="005F7EA5" w:rsidRDefault="00E947E1">
            <w:pPr>
              <w:pStyle w:val="TableParagraph"/>
              <w:numPr>
                <w:ilvl w:val="0"/>
                <w:numId w:val="131"/>
              </w:numPr>
              <w:tabs>
                <w:tab w:val="left" w:pos="823"/>
                <w:tab w:val="left" w:pos="824"/>
              </w:tabs>
              <w:spacing w:line="238" w:lineRule="exact"/>
              <w:rPr>
                <w:sz w:val="20"/>
              </w:rPr>
            </w:pPr>
            <w:r>
              <w:rPr>
                <w:sz w:val="20"/>
              </w:rPr>
              <w:t>Lower Respiratory Tract</w:t>
            </w:r>
            <w:r>
              <w:rPr>
                <w:spacing w:val="-9"/>
                <w:sz w:val="20"/>
              </w:rPr>
              <w:t xml:space="preserve"> </w:t>
            </w:r>
            <w:r>
              <w:rPr>
                <w:sz w:val="20"/>
              </w:rPr>
              <w:t>Infections</w:t>
            </w:r>
          </w:p>
        </w:tc>
        <w:tc>
          <w:tcPr>
            <w:tcW w:w="986" w:type="dxa"/>
          </w:tcPr>
          <w:p w14:paraId="135BDA2F" w14:textId="77777777" w:rsidR="005F7EA5" w:rsidRDefault="005F7EA5"/>
        </w:tc>
      </w:tr>
      <w:tr w:rsidR="005F7EA5" w14:paraId="3EA68B00" w14:textId="77777777">
        <w:trPr>
          <w:trHeight w:hRule="exact" w:val="254"/>
        </w:trPr>
        <w:tc>
          <w:tcPr>
            <w:tcW w:w="8932" w:type="dxa"/>
          </w:tcPr>
          <w:p w14:paraId="07F12A24" w14:textId="77777777" w:rsidR="005F7EA5" w:rsidRDefault="00E947E1">
            <w:pPr>
              <w:pStyle w:val="TableParagraph"/>
              <w:numPr>
                <w:ilvl w:val="0"/>
                <w:numId w:val="130"/>
              </w:numPr>
              <w:tabs>
                <w:tab w:val="left" w:pos="823"/>
                <w:tab w:val="left" w:pos="824"/>
              </w:tabs>
              <w:spacing w:line="238" w:lineRule="exact"/>
              <w:rPr>
                <w:sz w:val="20"/>
              </w:rPr>
            </w:pPr>
            <w:r>
              <w:rPr>
                <w:sz w:val="20"/>
              </w:rPr>
              <w:t>Diaper</w:t>
            </w:r>
            <w:r>
              <w:rPr>
                <w:spacing w:val="-5"/>
                <w:sz w:val="20"/>
              </w:rPr>
              <w:t xml:space="preserve"> </w:t>
            </w:r>
            <w:r>
              <w:rPr>
                <w:sz w:val="20"/>
              </w:rPr>
              <w:t>Dermatitis</w:t>
            </w:r>
          </w:p>
        </w:tc>
        <w:tc>
          <w:tcPr>
            <w:tcW w:w="986" w:type="dxa"/>
          </w:tcPr>
          <w:p w14:paraId="49EA5AB4" w14:textId="77777777" w:rsidR="005F7EA5" w:rsidRDefault="005F7EA5"/>
        </w:tc>
      </w:tr>
      <w:tr w:rsidR="005F7EA5" w14:paraId="39190D5E" w14:textId="77777777">
        <w:trPr>
          <w:trHeight w:hRule="exact" w:val="254"/>
        </w:trPr>
        <w:tc>
          <w:tcPr>
            <w:tcW w:w="8932" w:type="dxa"/>
          </w:tcPr>
          <w:p w14:paraId="162F5026" w14:textId="77777777" w:rsidR="005F7EA5" w:rsidRDefault="00E947E1">
            <w:pPr>
              <w:pStyle w:val="TableParagraph"/>
              <w:numPr>
                <w:ilvl w:val="0"/>
                <w:numId w:val="129"/>
              </w:numPr>
              <w:tabs>
                <w:tab w:val="left" w:pos="823"/>
                <w:tab w:val="left" w:pos="824"/>
              </w:tabs>
              <w:spacing w:line="238" w:lineRule="exact"/>
              <w:rPr>
                <w:sz w:val="20"/>
              </w:rPr>
            </w:pPr>
            <w:r>
              <w:rPr>
                <w:sz w:val="20"/>
              </w:rPr>
              <w:t>Iron Deficiency</w:t>
            </w:r>
            <w:r>
              <w:rPr>
                <w:spacing w:val="-9"/>
                <w:sz w:val="20"/>
              </w:rPr>
              <w:t xml:space="preserve"> </w:t>
            </w:r>
            <w:r>
              <w:rPr>
                <w:sz w:val="20"/>
              </w:rPr>
              <w:t>Anemia</w:t>
            </w:r>
          </w:p>
        </w:tc>
        <w:tc>
          <w:tcPr>
            <w:tcW w:w="986" w:type="dxa"/>
          </w:tcPr>
          <w:p w14:paraId="302290C8" w14:textId="77777777" w:rsidR="005F7EA5" w:rsidRDefault="005F7EA5"/>
        </w:tc>
      </w:tr>
      <w:tr w:rsidR="005F7EA5" w14:paraId="573AC6E6" w14:textId="77777777">
        <w:trPr>
          <w:trHeight w:hRule="exact" w:val="254"/>
        </w:trPr>
        <w:tc>
          <w:tcPr>
            <w:tcW w:w="8932" w:type="dxa"/>
          </w:tcPr>
          <w:p w14:paraId="11229848" w14:textId="77777777" w:rsidR="005F7EA5" w:rsidRDefault="00E947E1">
            <w:pPr>
              <w:pStyle w:val="TableParagraph"/>
              <w:numPr>
                <w:ilvl w:val="0"/>
                <w:numId w:val="128"/>
              </w:numPr>
              <w:tabs>
                <w:tab w:val="left" w:pos="823"/>
                <w:tab w:val="left" w:pos="824"/>
              </w:tabs>
              <w:spacing w:line="238" w:lineRule="exact"/>
              <w:rPr>
                <w:sz w:val="20"/>
              </w:rPr>
            </w:pPr>
            <w:r>
              <w:rPr>
                <w:sz w:val="20"/>
              </w:rPr>
              <w:t>Diseases with</w:t>
            </w:r>
            <w:r>
              <w:rPr>
                <w:spacing w:val="-7"/>
                <w:sz w:val="20"/>
              </w:rPr>
              <w:t xml:space="preserve"> </w:t>
            </w:r>
            <w:r>
              <w:rPr>
                <w:sz w:val="20"/>
              </w:rPr>
              <w:t>Rash</w:t>
            </w:r>
          </w:p>
        </w:tc>
        <w:tc>
          <w:tcPr>
            <w:tcW w:w="986" w:type="dxa"/>
          </w:tcPr>
          <w:p w14:paraId="7738C06B" w14:textId="77777777" w:rsidR="005F7EA5" w:rsidRDefault="005F7EA5"/>
        </w:tc>
      </w:tr>
      <w:tr w:rsidR="005F7EA5" w14:paraId="12FABEE0" w14:textId="77777777">
        <w:trPr>
          <w:trHeight w:hRule="exact" w:val="254"/>
        </w:trPr>
        <w:tc>
          <w:tcPr>
            <w:tcW w:w="8932" w:type="dxa"/>
          </w:tcPr>
          <w:p w14:paraId="04ED537A" w14:textId="77777777" w:rsidR="005F7EA5" w:rsidRDefault="00E947E1">
            <w:pPr>
              <w:pStyle w:val="TableParagraph"/>
              <w:numPr>
                <w:ilvl w:val="0"/>
                <w:numId w:val="127"/>
              </w:numPr>
              <w:tabs>
                <w:tab w:val="left" w:pos="823"/>
                <w:tab w:val="left" w:pos="824"/>
              </w:tabs>
              <w:spacing w:line="238" w:lineRule="exact"/>
              <w:rPr>
                <w:sz w:val="20"/>
              </w:rPr>
            </w:pPr>
            <w:r>
              <w:rPr>
                <w:sz w:val="20"/>
              </w:rPr>
              <w:t>Epidemic</w:t>
            </w:r>
            <w:r>
              <w:rPr>
                <w:spacing w:val="-7"/>
                <w:sz w:val="20"/>
              </w:rPr>
              <w:t xml:space="preserve"> </w:t>
            </w:r>
            <w:r>
              <w:rPr>
                <w:sz w:val="20"/>
              </w:rPr>
              <w:t>Parotitis</w:t>
            </w:r>
          </w:p>
        </w:tc>
        <w:tc>
          <w:tcPr>
            <w:tcW w:w="986" w:type="dxa"/>
          </w:tcPr>
          <w:p w14:paraId="1FA834B5" w14:textId="77777777" w:rsidR="005F7EA5" w:rsidRDefault="005F7EA5"/>
        </w:tc>
      </w:tr>
      <w:tr w:rsidR="005F7EA5" w14:paraId="2E41DC70" w14:textId="77777777">
        <w:trPr>
          <w:trHeight w:hRule="exact" w:val="254"/>
        </w:trPr>
        <w:tc>
          <w:tcPr>
            <w:tcW w:w="8932" w:type="dxa"/>
          </w:tcPr>
          <w:p w14:paraId="387956EA" w14:textId="77777777" w:rsidR="005F7EA5" w:rsidRDefault="00E947E1">
            <w:pPr>
              <w:pStyle w:val="TableParagraph"/>
              <w:numPr>
                <w:ilvl w:val="0"/>
                <w:numId w:val="126"/>
              </w:numPr>
              <w:tabs>
                <w:tab w:val="left" w:pos="823"/>
                <w:tab w:val="left" w:pos="824"/>
              </w:tabs>
              <w:spacing w:line="238" w:lineRule="exact"/>
              <w:rPr>
                <w:sz w:val="20"/>
              </w:rPr>
            </w:pPr>
            <w:r>
              <w:rPr>
                <w:sz w:val="20"/>
              </w:rPr>
              <w:t>Nutritional</w:t>
            </w:r>
            <w:r>
              <w:rPr>
                <w:spacing w:val="-6"/>
                <w:sz w:val="20"/>
              </w:rPr>
              <w:t xml:space="preserve"> </w:t>
            </w:r>
            <w:r>
              <w:rPr>
                <w:sz w:val="20"/>
              </w:rPr>
              <w:t>Rickets</w:t>
            </w:r>
          </w:p>
        </w:tc>
        <w:tc>
          <w:tcPr>
            <w:tcW w:w="986" w:type="dxa"/>
          </w:tcPr>
          <w:p w14:paraId="22082A0C" w14:textId="77777777" w:rsidR="005F7EA5" w:rsidRDefault="005F7EA5"/>
        </w:tc>
      </w:tr>
      <w:tr w:rsidR="005F7EA5" w14:paraId="7B1A6CC2" w14:textId="77777777">
        <w:trPr>
          <w:trHeight w:hRule="exact" w:val="254"/>
        </w:trPr>
        <w:tc>
          <w:tcPr>
            <w:tcW w:w="8932" w:type="dxa"/>
          </w:tcPr>
          <w:p w14:paraId="2FB27281" w14:textId="77777777" w:rsidR="005F7EA5" w:rsidRDefault="00E947E1">
            <w:pPr>
              <w:pStyle w:val="TableParagraph"/>
              <w:numPr>
                <w:ilvl w:val="0"/>
                <w:numId w:val="125"/>
              </w:numPr>
              <w:tabs>
                <w:tab w:val="left" w:pos="823"/>
                <w:tab w:val="left" w:pos="824"/>
              </w:tabs>
              <w:spacing w:line="238" w:lineRule="exact"/>
              <w:rPr>
                <w:sz w:val="20"/>
              </w:rPr>
            </w:pPr>
            <w:r>
              <w:rPr>
                <w:sz w:val="20"/>
              </w:rPr>
              <w:t>Urinary Tract</w:t>
            </w:r>
            <w:r>
              <w:rPr>
                <w:spacing w:val="-10"/>
                <w:sz w:val="20"/>
              </w:rPr>
              <w:t xml:space="preserve"> </w:t>
            </w:r>
            <w:r>
              <w:rPr>
                <w:sz w:val="20"/>
              </w:rPr>
              <w:t>Infections</w:t>
            </w:r>
          </w:p>
        </w:tc>
        <w:tc>
          <w:tcPr>
            <w:tcW w:w="986" w:type="dxa"/>
          </w:tcPr>
          <w:p w14:paraId="6BDF9315" w14:textId="77777777" w:rsidR="005F7EA5" w:rsidRDefault="005F7EA5"/>
        </w:tc>
      </w:tr>
      <w:tr w:rsidR="005F7EA5" w14:paraId="75FA96BC" w14:textId="77777777">
        <w:trPr>
          <w:trHeight w:hRule="exact" w:val="254"/>
        </w:trPr>
        <w:tc>
          <w:tcPr>
            <w:tcW w:w="8932" w:type="dxa"/>
          </w:tcPr>
          <w:p w14:paraId="3FCB507A" w14:textId="77777777" w:rsidR="005F7EA5" w:rsidRDefault="00E947E1">
            <w:pPr>
              <w:pStyle w:val="TableParagraph"/>
              <w:numPr>
                <w:ilvl w:val="0"/>
                <w:numId w:val="124"/>
              </w:numPr>
              <w:tabs>
                <w:tab w:val="left" w:pos="823"/>
                <w:tab w:val="left" w:pos="824"/>
              </w:tabs>
              <w:spacing w:line="238" w:lineRule="exact"/>
              <w:rPr>
                <w:sz w:val="20"/>
              </w:rPr>
            </w:pPr>
            <w:r>
              <w:rPr>
                <w:sz w:val="20"/>
              </w:rPr>
              <w:t>Upper Respiratory Tract</w:t>
            </w:r>
            <w:r>
              <w:rPr>
                <w:spacing w:val="-12"/>
                <w:sz w:val="20"/>
              </w:rPr>
              <w:t xml:space="preserve"> </w:t>
            </w:r>
            <w:r>
              <w:rPr>
                <w:sz w:val="20"/>
              </w:rPr>
              <w:t>Infections</w:t>
            </w:r>
          </w:p>
        </w:tc>
        <w:tc>
          <w:tcPr>
            <w:tcW w:w="986" w:type="dxa"/>
          </w:tcPr>
          <w:p w14:paraId="75DB37DA" w14:textId="77777777" w:rsidR="005F7EA5" w:rsidRDefault="005F7EA5"/>
        </w:tc>
      </w:tr>
      <w:tr w:rsidR="005F7EA5" w14:paraId="0F6664DF" w14:textId="77777777">
        <w:trPr>
          <w:trHeight w:hRule="exact" w:val="254"/>
        </w:trPr>
        <w:tc>
          <w:tcPr>
            <w:tcW w:w="8932" w:type="dxa"/>
          </w:tcPr>
          <w:p w14:paraId="2975A3E8" w14:textId="77777777" w:rsidR="005F7EA5" w:rsidRDefault="00E947E1">
            <w:pPr>
              <w:pStyle w:val="TableParagraph"/>
              <w:numPr>
                <w:ilvl w:val="0"/>
                <w:numId w:val="123"/>
              </w:numPr>
              <w:tabs>
                <w:tab w:val="left" w:pos="823"/>
                <w:tab w:val="left" w:pos="824"/>
              </w:tabs>
              <w:spacing w:line="238" w:lineRule="exact"/>
              <w:rPr>
                <w:sz w:val="20"/>
              </w:rPr>
            </w:pPr>
            <w:r>
              <w:rPr>
                <w:sz w:val="20"/>
              </w:rPr>
              <w:t>Neonatal</w:t>
            </w:r>
            <w:r>
              <w:rPr>
                <w:spacing w:val="-10"/>
                <w:sz w:val="20"/>
              </w:rPr>
              <w:t xml:space="preserve"> </w:t>
            </w:r>
            <w:r>
              <w:rPr>
                <w:sz w:val="20"/>
              </w:rPr>
              <w:t>Conjunctivitis</w:t>
            </w:r>
          </w:p>
        </w:tc>
        <w:tc>
          <w:tcPr>
            <w:tcW w:w="986" w:type="dxa"/>
          </w:tcPr>
          <w:p w14:paraId="211DCDA1" w14:textId="77777777" w:rsidR="005F7EA5" w:rsidRDefault="005F7EA5"/>
        </w:tc>
      </w:tr>
      <w:tr w:rsidR="005F7EA5" w14:paraId="2EFAA51C" w14:textId="77777777">
        <w:trPr>
          <w:trHeight w:hRule="exact" w:val="254"/>
        </w:trPr>
        <w:tc>
          <w:tcPr>
            <w:tcW w:w="8932" w:type="dxa"/>
          </w:tcPr>
          <w:p w14:paraId="66386825" w14:textId="77777777" w:rsidR="005F7EA5" w:rsidRDefault="00E947E1">
            <w:pPr>
              <w:pStyle w:val="TableParagraph"/>
              <w:numPr>
                <w:ilvl w:val="0"/>
                <w:numId w:val="122"/>
              </w:numPr>
              <w:tabs>
                <w:tab w:val="left" w:pos="823"/>
                <w:tab w:val="left" w:pos="824"/>
              </w:tabs>
              <w:spacing w:line="238" w:lineRule="exact"/>
              <w:rPr>
                <w:sz w:val="20"/>
              </w:rPr>
            </w:pPr>
            <w:r>
              <w:rPr>
                <w:sz w:val="20"/>
              </w:rPr>
              <w:t>Congenital</w:t>
            </w:r>
            <w:r>
              <w:rPr>
                <w:spacing w:val="-8"/>
                <w:sz w:val="20"/>
              </w:rPr>
              <w:t xml:space="preserve"> </w:t>
            </w:r>
            <w:r>
              <w:rPr>
                <w:sz w:val="20"/>
              </w:rPr>
              <w:t>Hypothyroidism</w:t>
            </w:r>
          </w:p>
        </w:tc>
        <w:tc>
          <w:tcPr>
            <w:tcW w:w="986" w:type="dxa"/>
          </w:tcPr>
          <w:p w14:paraId="1D0048EE" w14:textId="77777777" w:rsidR="005F7EA5" w:rsidRDefault="005F7EA5"/>
        </w:tc>
      </w:tr>
      <w:tr w:rsidR="005F7EA5" w14:paraId="7A87ADA3" w14:textId="77777777">
        <w:trPr>
          <w:trHeight w:hRule="exact" w:val="254"/>
        </w:trPr>
        <w:tc>
          <w:tcPr>
            <w:tcW w:w="8932" w:type="dxa"/>
          </w:tcPr>
          <w:p w14:paraId="609CE40F" w14:textId="77777777" w:rsidR="005F7EA5" w:rsidRDefault="00E947E1">
            <w:pPr>
              <w:pStyle w:val="TableParagraph"/>
              <w:numPr>
                <w:ilvl w:val="0"/>
                <w:numId w:val="121"/>
              </w:numPr>
              <w:tabs>
                <w:tab w:val="left" w:pos="823"/>
                <w:tab w:val="left" w:pos="824"/>
              </w:tabs>
              <w:spacing w:line="238" w:lineRule="exact"/>
              <w:rPr>
                <w:sz w:val="20"/>
              </w:rPr>
            </w:pPr>
            <w:r>
              <w:rPr>
                <w:sz w:val="20"/>
              </w:rPr>
              <w:t>Heart</w:t>
            </w:r>
            <w:r>
              <w:rPr>
                <w:spacing w:val="-8"/>
                <w:sz w:val="20"/>
              </w:rPr>
              <w:t xml:space="preserve"> </w:t>
            </w:r>
            <w:r>
              <w:rPr>
                <w:sz w:val="20"/>
              </w:rPr>
              <w:t>Failure</w:t>
            </w:r>
          </w:p>
        </w:tc>
        <w:tc>
          <w:tcPr>
            <w:tcW w:w="986" w:type="dxa"/>
          </w:tcPr>
          <w:p w14:paraId="7DE5F8D3" w14:textId="77777777" w:rsidR="005F7EA5" w:rsidRDefault="005F7EA5"/>
        </w:tc>
      </w:tr>
      <w:tr w:rsidR="005F7EA5" w14:paraId="26883CCF" w14:textId="77777777">
        <w:trPr>
          <w:trHeight w:hRule="exact" w:val="255"/>
        </w:trPr>
        <w:tc>
          <w:tcPr>
            <w:tcW w:w="8932" w:type="dxa"/>
          </w:tcPr>
          <w:p w14:paraId="421D3123" w14:textId="77777777" w:rsidR="005F7EA5" w:rsidRDefault="00E947E1">
            <w:pPr>
              <w:pStyle w:val="TableParagraph"/>
              <w:numPr>
                <w:ilvl w:val="0"/>
                <w:numId w:val="120"/>
              </w:numPr>
              <w:tabs>
                <w:tab w:val="left" w:pos="823"/>
                <w:tab w:val="left" w:pos="824"/>
              </w:tabs>
              <w:spacing w:line="239" w:lineRule="exact"/>
              <w:rPr>
                <w:sz w:val="20"/>
              </w:rPr>
            </w:pPr>
            <w:r>
              <w:rPr>
                <w:sz w:val="20"/>
              </w:rPr>
              <w:t>Chronic Kidney</w:t>
            </w:r>
            <w:r>
              <w:rPr>
                <w:spacing w:val="-8"/>
                <w:sz w:val="20"/>
              </w:rPr>
              <w:t xml:space="preserve"> </w:t>
            </w:r>
            <w:r>
              <w:rPr>
                <w:sz w:val="20"/>
              </w:rPr>
              <w:t>Disease</w:t>
            </w:r>
          </w:p>
        </w:tc>
        <w:tc>
          <w:tcPr>
            <w:tcW w:w="986" w:type="dxa"/>
          </w:tcPr>
          <w:p w14:paraId="74F2ED58" w14:textId="77777777" w:rsidR="005F7EA5" w:rsidRDefault="005F7EA5"/>
        </w:tc>
      </w:tr>
      <w:tr w:rsidR="005F7EA5" w14:paraId="2BA22BC9" w14:textId="77777777">
        <w:trPr>
          <w:trHeight w:hRule="exact" w:val="254"/>
        </w:trPr>
        <w:tc>
          <w:tcPr>
            <w:tcW w:w="8932" w:type="dxa"/>
          </w:tcPr>
          <w:p w14:paraId="5391A425" w14:textId="77777777" w:rsidR="005F7EA5" w:rsidRDefault="00E947E1">
            <w:pPr>
              <w:pStyle w:val="TableParagraph"/>
              <w:numPr>
                <w:ilvl w:val="0"/>
                <w:numId w:val="119"/>
              </w:numPr>
              <w:tabs>
                <w:tab w:val="left" w:pos="823"/>
                <w:tab w:val="left" w:pos="824"/>
              </w:tabs>
              <w:spacing w:line="238" w:lineRule="exact"/>
              <w:rPr>
                <w:sz w:val="20"/>
              </w:rPr>
            </w:pPr>
            <w:r>
              <w:rPr>
                <w:sz w:val="20"/>
              </w:rPr>
              <w:t>Acute Kidney</w:t>
            </w:r>
            <w:r>
              <w:rPr>
                <w:spacing w:val="-11"/>
                <w:sz w:val="20"/>
              </w:rPr>
              <w:t xml:space="preserve"> </w:t>
            </w:r>
            <w:r>
              <w:rPr>
                <w:sz w:val="20"/>
              </w:rPr>
              <w:t>Disease</w:t>
            </w:r>
          </w:p>
        </w:tc>
        <w:tc>
          <w:tcPr>
            <w:tcW w:w="986" w:type="dxa"/>
          </w:tcPr>
          <w:p w14:paraId="1552FC35" w14:textId="77777777" w:rsidR="005F7EA5" w:rsidRDefault="005F7EA5"/>
        </w:tc>
      </w:tr>
      <w:tr w:rsidR="005F7EA5" w14:paraId="7ADE99DE" w14:textId="77777777">
        <w:trPr>
          <w:trHeight w:hRule="exact" w:val="254"/>
        </w:trPr>
        <w:tc>
          <w:tcPr>
            <w:tcW w:w="8932" w:type="dxa"/>
          </w:tcPr>
          <w:p w14:paraId="07769025" w14:textId="77777777" w:rsidR="005F7EA5" w:rsidRDefault="00E947E1">
            <w:pPr>
              <w:pStyle w:val="TableParagraph"/>
              <w:numPr>
                <w:ilvl w:val="0"/>
                <w:numId w:val="118"/>
              </w:numPr>
              <w:tabs>
                <w:tab w:val="left" w:pos="823"/>
                <w:tab w:val="left" w:pos="824"/>
              </w:tabs>
              <w:spacing w:line="238" w:lineRule="exact"/>
              <w:rPr>
                <w:sz w:val="20"/>
              </w:rPr>
            </w:pPr>
            <w:r>
              <w:rPr>
                <w:sz w:val="20"/>
              </w:rPr>
              <w:t>Fluid Electrolyte</w:t>
            </w:r>
            <w:r>
              <w:rPr>
                <w:spacing w:val="-9"/>
                <w:sz w:val="20"/>
              </w:rPr>
              <w:t xml:space="preserve"> </w:t>
            </w:r>
            <w:r>
              <w:rPr>
                <w:sz w:val="20"/>
              </w:rPr>
              <w:t>Imbalance</w:t>
            </w:r>
          </w:p>
        </w:tc>
        <w:tc>
          <w:tcPr>
            <w:tcW w:w="986" w:type="dxa"/>
          </w:tcPr>
          <w:p w14:paraId="6A8491E9" w14:textId="77777777" w:rsidR="005F7EA5" w:rsidRDefault="005F7EA5"/>
        </w:tc>
      </w:tr>
      <w:tr w:rsidR="005F7EA5" w14:paraId="5012102F" w14:textId="77777777">
        <w:trPr>
          <w:trHeight w:hRule="exact" w:val="254"/>
        </w:trPr>
        <w:tc>
          <w:tcPr>
            <w:tcW w:w="8932" w:type="dxa"/>
          </w:tcPr>
          <w:p w14:paraId="48C1CE03" w14:textId="77777777" w:rsidR="005F7EA5" w:rsidRDefault="00E947E1">
            <w:pPr>
              <w:pStyle w:val="TableParagraph"/>
              <w:numPr>
                <w:ilvl w:val="0"/>
                <w:numId w:val="117"/>
              </w:numPr>
              <w:tabs>
                <w:tab w:val="left" w:pos="823"/>
                <w:tab w:val="left" w:pos="824"/>
              </w:tabs>
              <w:spacing w:line="238" w:lineRule="exact"/>
              <w:rPr>
                <w:sz w:val="20"/>
              </w:rPr>
            </w:pPr>
            <w:r>
              <w:rPr>
                <w:sz w:val="20"/>
              </w:rPr>
              <w:t>Neonatal Metabolic</w:t>
            </w:r>
            <w:r>
              <w:rPr>
                <w:spacing w:val="-7"/>
                <w:sz w:val="20"/>
              </w:rPr>
              <w:t xml:space="preserve"> </w:t>
            </w:r>
            <w:r>
              <w:rPr>
                <w:sz w:val="20"/>
              </w:rPr>
              <w:t>Disorders</w:t>
            </w:r>
          </w:p>
        </w:tc>
        <w:tc>
          <w:tcPr>
            <w:tcW w:w="986" w:type="dxa"/>
          </w:tcPr>
          <w:p w14:paraId="4E092660" w14:textId="77777777" w:rsidR="005F7EA5" w:rsidRDefault="005F7EA5"/>
        </w:tc>
      </w:tr>
      <w:tr w:rsidR="005F7EA5" w14:paraId="587E47FA" w14:textId="77777777">
        <w:trPr>
          <w:trHeight w:hRule="exact" w:val="254"/>
        </w:trPr>
        <w:tc>
          <w:tcPr>
            <w:tcW w:w="8932" w:type="dxa"/>
          </w:tcPr>
          <w:p w14:paraId="6003B6B6" w14:textId="77777777" w:rsidR="005F7EA5" w:rsidRDefault="00E947E1">
            <w:pPr>
              <w:pStyle w:val="TableParagraph"/>
              <w:numPr>
                <w:ilvl w:val="0"/>
                <w:numId w:val="116"/>
              </w:numPr>
              <w:tabs>
                <w:tab w:val="left" w:pos="823"/>
                <w:tab w:val="left" w:pos="824"/>
              </w:tabs>
              <w:spacing w:line="238" w:lineRule="exact"/>
              <w:rPr>
                <w:sz w:val="20"/>
              </w:rPr>
            </w:pPr>
            <w:r>
              <w:rPr>
                <w:sz w:val="20"/>
              </w:rPr>
              <w:t>Metabolic</w:t>
            </w:r>
            <w:r>
              <w:rPr>
                <w:spacing w:val="-10"/>
                <w:sz w:val="20"/>
              </w:rPr>
              <w:t xml:space="preserve"> </w:t>
            </w:r>
            <w:r>
              <w:rPr>
                <w:sz w:val="20"/>
              </w:rPr>
              <w:t>Syndrome</w:t>
            </w:r>
          </w:p>
        </w:tc>
        <w:tc>
          <w:tcPr>
            <w:tcW w:w="986" w:type="dxa"/>
          </w:tcPr>
          <w:p w14:paraId="09854394" w14:textId="77777777" w:rsidR="005F7EA5" w:rsidRDefault="005F7EA5"/>
        </w:tc>
      </w:tr>
      <w:tr w:rsidR="005F7EA5" w14:paraId="24488F78" w14:textId="77777777">
        <w:trPr>
          <w:trHeight w:hRule="exact" w:val="254"/>
        </w:trPr>
        <w:tc>
          <w:tcPr>
            <w:tcW w:w="8932" w:type="dxa"/>
          </w:tcPr>
          <w:p w14:paraId="7F9C1909" w14:textId="77777777" w:rsidR="005F7EA5" w:rsidRDefault="00E947E1">
            <w:pPr>
              <w:pStyle w:val="TableParagraph"/>
              <w:numPr>
                <w:ilvl w:val="0"/>
                <w:numId w:val="115"/>
              </w:numPr>
              <w:tabs>
                <w:tab w:val="left" w:pos="823"/>
                <w:tab w:val="left" w:pos="824"/>
              </w:tabs>
              <w:spacing w:line="238" w:lineRule="exact"/>
              <w:rPr>
                <w:sz w:val="20"/>
              </w:rPr>
            </w:pPr>
            <w:r>
              <w:rPr>
                <w:sz w:val="20"/>
              </w:rPr>
              <w:t>Obesity (endogenous,</w:t>
            </w:r>
            <w:r>
              <w:rPr>
                <w:spacing w:val="-11"/>
                <w:sz w:val="20"/>
              </w:rPr>
              <w:t xml:space="preserve"> </w:t>
            </w:r>
            <w:r>
              <w:rPr>
                <w:sz w:val="20"/>
              </w:rPr>
              <w:t>exogenous)</w:t>
            </w:r>
          </w:p>
        </w:tc>
        <w:tc>
          <w:tcPr>
            <w:tcW w:w="986" w:type="dxa"/>
          </w:tcPr>
          <w:p w14:paraId="22795898" w14:textId="77777777" w:rsidR="005F7EA5" w:rsidRDefault="005F7EA5"/>
        </w:tc>
      </w:tr>
      <w:tr w:rsidR="005F7EA5" w14:paraId="7860D6F0" w14:textId="77777777">
        <w:trPr>
          <w:trHeight w:hRule="exact" w:val="254"/>
        </w:trPr>
        <w:tc>
          <w:tcPr>
            <w:tcW w:w="8932" w:type="dxa"/>
          </w:tcPr>
          <w:p w14:paraId="0EB4B6AE" w14:textId="77777777" w:rsidR="005F7EA5" w:rsidRDefault="00E947E1">
            <w:pPr>
              <w:pStyle w:val="TableParagraph"/>
              <w:numPr>
                <w:ilvl w:val="0"/>
                <w:numId w:val="114"/>
              </w:numPr>
              <w:tabs>
                <w:tab w:val="left" w:pos="823"/>
                <w:tab w:val="left" w:pos="824"/>
              </w:tabs>
              <w:spacing w:line="238" w:lineRule="exact"/>
              <w:rPr>
                <w:sz w:val="20"/>
              </w:rPr>
            </w:pPr>
            <w:r>
              <w:rPr>
                <w:sz w:val="20"/>
              </w:rPr>
              <w:t>Acute</w:t>
            </w:r>
            <w:r>
              <w:rPr>
                <w:spacing w:val="-11"/>
                <w:sz w:val="20"/>
              </w:rPr>
              <w:t xml:space="preserve"> </w:t>
            </w:r>
            <w:r>
              <w:rPr>
                <w:sz w:val="20"/>
              </w:rPr>
              <w:t>Glomerulonephritis</w:t>
            </w:r>
          </w:p>
        </w:tc>
        <w:tc>
          <w:tcPr>
            <w:tcW w:w="986" w:type="dxa"/>
          </w:tcPr>
          <w:p w14:paraId="45D0DAA5" w14:textId="77777777" w:rsidR="005F7EA5" w:rsidRDefault="005F7EA5"/>
        </w:tc>
      </w:tr>
      <w:tr w:rsidR="005F7EA5" w14:paraId="21B3F6D0" w14:textId="77777777">
        <w:trPr>
          <w:trHeight w:hRule="exact" w:val="254"/>
        </w:trPr>
        <w:tc>
          <w:tcPr>
            <w:tcW w:w="8932" w:type="dxa"/>
          </w:tcPr>
          <w:p w14:paraId="36229DB7" w14:textId="77777777" w:rsidR="005F7EA5" w:rsidRDefault="00E947E1">
            <w:pPr>
              <w:pStyle w:val="TableParagraph"/>
              <w:numPr>
                <w:ilvl w:val="0"/>
                <w:numId w:val="113"/>
              </w:numPr>
              <w:tabs>
                <w:tab w:val="left" w:pos="823"/>
                <w:tab w:val="left" w:pos="824"/>
              </w:tabs>
              <w:spacing w:line="238" w:lineRule="exact"/>
              <w:rPr>
                <w:sz w:val="20"/>
              </w:rPr>
            </w:pPr>
            <w:r>
              <w:rPr>
                <w:sz w:val="20"/>
              </w:rPr>
              <w:t>Allergic</w:t>
            </w:r>
            <w:r>
              <w:rPr>
                <w:spacing w:val="-6"/>
                <w:sz w:val="20"/>
              </w:rPr>
              <w:t xml:space="preserve"> </w:t>
            </w:r>
            <w:r>
              <w:rPr>
                <w:sz w:val="20"/>
              </w:rPr>
              <w:t>Reactions</w:t>
            </w:r>
          </w:p>
        </w:tc>
        <w:tc>
          <w:tcPr>
            <w:tcW w:w="986" w:type="dxa"/>
          </w:tcPr>
          <w:p w14:paraId="690937F1" w14:textId="77777777" w:rsidR="005F7EA5" w:rsidRDefault="005F7EA5"/>
        </w:tc>
      </w:tr>
      <w:tr w:rsidR="005F7EA5" w14:paraId="4F119384" w14:textId="77777777">
        <w:trPr>
          <w:trHeight w:hRule="exact" w:val="254"/>
        </w:trPr>
        <w:tc>
          <w:tcPr>
            <w:tcW w:w="8932" w:type="dxa"/>
          </w:tcPr>
          <w:p w14:paraId="1010505F" w14:textId="77777777" w:rsidR="005F7EA5" w:rsidRDefault="00E947E1">
            <w:pPr>
              <w:pStyle w:val="TableParagraph"/>
              <w:numPr>
                <w:ilvl w:val="0"/>
                <w:numId w:val="112"/>
              </w:numPr>
              <w:tabs>
                <w:tab w:val="left" w:pos="823"/>
                <w:tab w:val="left" w:pos="824"/>
              </w:tabs>
              <w:spacing w:line="238" w:lineRule="exact"/>
              <w:rPr>
                <w:sz w:val="20"/>
              </w:rPr>
            </w:pPr>
            <w:r>
              <w:rPr>
                <w:sz w:val="20"/>
              </w:rPr>
              <w:t>Acute Complications of</w:t>
            </w:r>
            <w:r>
              <w:rPr>
                <w:spacing w:val="-11"/>
                <w:sz w:val="20"/>
              </w:rPr>
              <w:t xml:space="preserve"> </w:t>
            </w:r>
            <w:r>
              <w:rPr>
                <w:sz w:val="20"/>
              </w:rPr>
              <w:t>Diabetes</w:t>
            </w:r>
          </w:p>
        </w:tc>
        <w:tc>
          <w:tcPr>
            <w:tcW w:w="986" w:type="dxa"/>
          </w:tcPr>
          <w:p w14:paraId="5CE818F0" w14:textId="77777777" w:rsidR="005F7EA5" w:rsidRDefault="005F7EA5"/>
        </w:tc>
      </w:tr>
      <w:tr w:rsidR="005F7EA5" w14:paraId="27133D33" w14:textId="77777777">
        <w:trPr>
          <w:trHeight w:hRule="exact" w:val="254"/>
        </w:trPr>
        <w:tc>
          <w:tcPr>
            <w:tcW w:w="8932" w:type="dxa"/>
          </w:tcPr>
          <w:p w14:paraId="7055111B" w14:textId="77777777" w:rsidR="005F7EA5" w:rsidRDefault="00E947E1">
            <w:pPr>
              <w:pStyle w:val="TableParagraph"/>
              <w:numPr>
                <w:ilvl w:val="0"/>
                <w:numId w:val="111"/>
              </w:numPr>
              <w:tabs>
                <w:tab w:val="left" w:pos="823"/>
                <w:tab w:val="left" w:pos="824"/>
              </w:tabs>
              <w:spacing w:line="238" w:lineRule="exact"/>
              <w:rPr>
                <w:sz w:val="20"/>
              </w:rPr>
            </w:pPr>
            <w:r>
              <w:rPr>
                <w:sz w:val="20"/>
              </w:rPr>
              <w:t>Breath Holding</w:t>
            </w:r>
            <w:r>
              <w:rPr>
                <w:spacing w:val="-10"/>
                <w:sz w:val="20"/>
              </w:rPr>
              <w:t xml:space="preserve"> </w:t>
            </w:r>
            <w:r>
              <w:rPr>
                <w:sz w:val="20"/>
              </w:rPr>
              <w:t>Spell</w:t>
            </w:r>
          </w:p>
        </w:tc>
        <w:tc>
          <w:tcPr>
            <w:tcW w:w="986" w:type="dxa"/>
          </w:tcPr>
          <w:p w14:paraId="0A7E3711" w14:textId="77777777" w:rsidR="005F7EA5" w:rsidRDefault="005F7EA5"/>
        </w:tc>
      </w:tr>
      <w:tr w:rsidR="005F7EA5" w14:paraId="3B277FC2" w14:textId="77777777">
        <w:trPr>
          <w:trHeight w:hRule="exact" w:val="254"/>
        </w:trPr>
        <w:tc>
          <w:tcPr>
            <w:tcW w:w="8932" w:type="dxa"/>
          </w:tcPr>
          <w:p w14:paraId="281FA5F2" w14:textId="77777777" w:rsidR="005F7EA5" w:rsidRDefault="00E947E1">
            <w:pPr>
              <w:pStyle w:val="TableParagraph"/>
              <w:numPr>
                <w:ilvl w:val="0"/>
                <w:numId w:val="110"/>
              </w:numPr>
              <w:tabs>
                <w:tab w:val="left" w:pos="823"/>
                <w:tab w:val="left" w:pos="824"/>
              </w:tabs>
              <w:spacing w:line="238" w:lineRule="exact"/>
              <w:rPr>
                <w:sz w:val="20"/>
              </w:rPr>
            </w:pPr>
            <w:r>
              <w:rPr>
                <w:sz w:val="20"/>
              </w:rPr>
              <w:t>Obstructive Uropathy (Vesicoureteral Reflux and The</w:t>
            </w:r>
            <w:r>
              <w:rPr>
                <w:spacing w:val="-21"/>
                <w:sz w:val="20"/>
              </w:rPr>
              <w:t xml:space="preserve"> </w:t>
            </w:r>
            <w:r>
              <w:rPr>
                <w:sz w:val="20"/>
              </w:rPr>
              <w:t>Others)</w:t>
            </w:r>
          </w:p>
        </w:tc>
        <w:tc>
          <w:tcPr>
            <w:tcW w:w="986" w:type="dxa"/>
          </w:tcPr>
          <w:p w14:paraId="612DF547" w14:textId="77777777" w:rsidR="005F7EA5" w:rsidRDefault="005F7EA5"/>
        </w:tc>
      </w:tr>
      <w:tr w:rsidR="005F7EA5" w14:paraId="01DFF7CF" w14:textId="77777777">
        <w:trPr>
          <w:trHeight w:hRule="exact" w:val="254"/>
        </w:trPr>
        <w:tc>
          <w:tcPr>
            <w:tcW w:w="8932" w:type="dxa"/>
          </w:tcPr>
          <w:p w14:paraId="755CFC95" w14:textId="77777777" w:rsidR="005F7EA5" w:rsidRDefault="00E947E1">
            <w:pPr>
              <w:pStyle w:val="TableParagraph"/>
              <w:numPr>
                <w:ilvl w:val="0"/>
                <w:numId w:val="109"/>
              </w:numPr>
              <w:tabs>
                <w:tab w:val="left" w:pos="823"/>
                <w:tab w:val="left" w:pos="824"/>
              </w:tabs>
              <w:spacing w:line="238" w:lineRule="exact"/>
              <w:rPr>
                <w:sz w:val="20"/>
              </w:rPr>
            </w:pPr>
            <w:r>
              <w:rPr>
                <w:sz w:val="20"/>
              </w:rPr>
              <w:t>Sepsis</w:t>
            </w:r>
          </w:p>
        </w:tc>
        <w:tc>
          <w:tcPr>
            <w:tcW w:w="986" w:type="dxa"/>
          </w:tcPr>
          <w:p w14:paraId="0B52C86F" w14:textId="77777777" w:rsidR="005F7EA5" w:rsidRDefault="005F7EA5"/>
        </w:tc>
      </w:tr>
      <w:tr w:rsidR="005F7EA5" w14:paraId="21F35F61" w14:textId="77777777">
        <w:trPr>
          <w:trHeight w:hRule="exact" w:val="254"/>
        </w:trPr>
        <w:tc>
          <w:tcPr>
            <w:tcW w:w="8932" w:type="dxa"/>
          </w:tcPr>
          <w:p w14:paraId="08327D7F" w14:textId="77777777" w:rsidR="005F7EA5" w:rsidRDefault="00E947E1">
            <w:pPr>
              <w:pStyle w:val="TableParagraph"/>
              <w:numPr>
                <w:ilvl w:val="0"/>
                <w:numId w:val="108"/>
              </w:numPr>
              <w:tabs>
                <w:tab w:val="left" w:pos="823"/>
                <w:tab w:val="left" w:pos="824"/>
              </w:tabs>
              <w:spacing w:line="238" w:lineRule="exact"/>
              <w:rPr>
                <w:sz w:val="20"/>
              </w:rPr>
            </w:pPr>
            <w:r>
              <w:rPr>
                <w:sz w:val="20"/>
              </w:rPr>
              <w:t>Shock</w:t>
            </w:r>
          </w:p>
        </w:tc>
        <w:tc>
          <w:tcPr>
            <w:tcW w:w="986" w:type="dxa"/>
          </w:tcPr>
          <w:p w14:paraId="14051495" w14:textId="77777777" w:rsidR="005F7EA5" w:rsidRDefault="005F7EA5"/>
        </w:tc>
      </w:tr>
      <w:tr w:rsidR="005F7EA5" w14:paraId="4BD1C65E" w14:textId="77777777">
        <w:trPr>
          <w:trHeight w:hRule="exact" w:val="255"/>
        </w:trPr>
        <w:tc>
          <w:tcPr>
            <w:tcW w:w="8932" w:type="dxa"/>
          </w:tcPr>
          <w:p w14:paraId="109ECCDE" w14:textId="77777777" w:rsidR="005F7EA5" w:rsidRDefault="00E947E1">
            <w:pPr>
              <w:pStyle w:val="TableParagraph"/>
              <w:numPr>
                <w:ilvl w:val="0"/>
                <w:numId w:val="107"/>
              </w:numPr>
              <w:tabs>
                <w:tab w:val="left" w:pos="823"/>
                <w:tab w:val="left" w:pos="824"/>
              </w:tabs>
              <w:spacing w:line="239" w:lineRule="exact"/>
              <w:rPr>
                <w:sz w:val="20"/>
              </w:rPr>
            </w:pPr>
            <w:r>
              <w:rPr>
                <w:sz w:val="20"/>
              </w:rPr>
              <w:t>Acute</w:t>
            </w:r>
            <w:r>
              <w:rPr>
                <w:spacing w:val="-6"/>
                <w:sz w:val="20"/>
              </w:rPr>
              <w:t xml:space="preserve"> </w:t>
            </w:r>
            <w:r>
              <w:rPr>
                <w:sz w:val="20"/>
              </w:rPr>
              <w:t>Hepatitis</w:t>
            </w:r>
          </w:p>
        </w:tc>
        <w:tc>
          <w:tcPr>
            <w:tcW w:w="986" w:type="dxa"/>
          </w:tcPr>
          <w:p w14:paraId="37261A75" w14:textId="77777777" w:rsidR="005F7EA5" w:rsidRDefault="005F7EA5"/>
        </w:tc>
      </w:tr>
      <w:tr w:rsidR="005F7EA5" w14:paraId="73BDE872" w14:textId="77777777">
        <w:trPr>
          <w:trHeight w:hRule="exact" w:val="254"/>
        </w:trPr>
        <w:tc>
          <w:tcPr>
            <w:tcW w:w="8932" w:type="dxa"/>
          </w:tcPr>
          <w:p w14:paraId="49B3EDCC" w14:textId="77777777" w:rsidR="005F7EA5" w:rsidRDefault="00E947E1">
            <w:pPr>
              <w:pStyle w:val="TableParagraph"/>
              <w:numPr>
                <w:ilvl w:val="0"/>
                <w:numId w:val="106"/>
              </w:numPr>
              <w:tabs>
                <w:tab w:val="left" w:pos="823"/>
                <w:tab w:val="left" w:pos="824"/>
              </w:tabs>
              <w:spacing w:line="238" w:lineRule="exact"/>
              <w:rPr>
                <w:sz w:val="20"/>
              </w:rPr>
            </w:pPr>
            <w:r>
              <w:rPr>
                <w:sz w:val="20"/>
              </w:rPr>
              <w:t>Acute Rheumatic</w:t>
            </w:r>
            <w:r>
              <w:rPr>
                <w:spacing w:val="-10"/>
                <w:sz w:val="20"/>
              </w:rPr>
              <w:t xml:space="preserve"> </w:t>
            </w:r>
            <w:r>
              <w:rPr>
                <w:sz w:val="20"/>
              </w:rPr>
              <w:t>Fever</w:t>
            </w:r>
          </w:p>
        </w:tc>
        <w:tc>
          <w:tcPr>
            <w:tcW w:w="986" w:type="dxa"/>
          </w:tcPr>
          <w:p w14:paraId="16B6894C" w14:textId="77777777" w:rsidR="005F7EA5" w:rsidRDefault="005F7EA5"/>
        </w:tc>
      </w:tr>
      <w:tr w:rsidR="005F7EA5" w14:paraId="7B28495B" w14:textId="77777777">
        <w:trPr>
          <w:trHeight w:hRule="exact" w:val="254"/>
        </w:trPr>
        <w:tc>
          <w:tcPr>
            <w:tcW w:w="8932" w:type="dxa"/>
          </w:tcPr>
          <w:p w14:paraId="578B5453" w14:textId="77777777" w:rsidR="005F7EA5" w:rsidRDefault="00E947E1">
            <w:pPr>
              <w:pStyle w:val="TableParagraph"/>
              <w:numPr>
                <w:ilvl w:val="0"/>
                <w:numId w:val="105"/>
              </w:numPr>
              <w:tabs>
                <w:tab w:val="left" w:pos="823"/>
                <w:tab w:val="left" w:pos="824"/>
              </w:tabs>
              <w:spacing w:line="238" w:lineRule="exact"/>
              <w:rPr>
                <w:sz w:val="20"/>
              </w:rPr>
            </w:pPr>
            <w:r>
              <w:rPr>
                <w:sz w:val="20"/>
              </w:rPr>
              <w:t>Neural Tube</w:t>
            </w:r>
            <w:r>
              <w:rPr>
                <w:spacing w:val="-7"/>
                <w:sz w:val="20"/>
              </w:rPr>
              <w:t xml:space="preserve"> </w:t>
            </w:r>
            <w:r>
              <w:rPr>
                <w:sz w:val="20"/>
              </w:rPr>
              <w:t>Defects</w:t>
            </w:r>
          </w:p>
        </w:tc>
        <w:tc>
          <w:tcPr>
            <w:tcW w:w="986" w:type="dxa"/>
          </w:tcPr>
          <w:p w14:paraId="172ED82F" w14:textId="77777777" w:rsidR="005F7EA5" w:rsidRDefault="005F7EA5"/>
        </w:tc>
      </w:tr>
      <w:tr w:rsidR="005F7EA5" w14:paraId="76A0F71E" w14:textId="77777777">
        <w:trPr>
          <w:trHeight w:hRule="exact" w:val="254"/>
        </w:trPr>
        <w:tc>
          <w:tcPr>
            <w:tcW w:w="8932" w:type="dxa"/>
          </w:tcPr>
          <w:p w14:paraId="5393106F" w14:textId="77777777" w:rsidR="005F7EA5" w:rsidRDefault="00E947E1">
            <w:pPr>
              <w:pStyle w:val="TableParagraph"/>
              <w:numPr>
                <w:ilvl w:val="0"/>
                <w:numId w:val="104"/>
              </w:numPr>
              <w:tabs>
                <w:tab w:val="left" w:pos="823"/>
                <w:tab w:val="left" w:pos="824"/>
              </w:tabs>
              <w:spacing w:line="238" w:lineRule="exact"/>
              <w:rPr>
                <w:sz w:val="20"/>
              </w:rPr>
            </w:pPr>
            <w:r>
              <w:rPr>
                <w:sz w:val="20"/>
              </w:rPr>
              <w:t>Prematurity</w:t>
            </w:r>
          </w:p>
        </w:tc>
        <w:tc>
          <w:tcPr>
            <w:tcW w:w="986" w:type="dxa"/>
          </w:tcPr>
          <w:p w14:paraId="4BEA4D36" w14:textId="77777777" w:rsidR="005F7EA5" w:rsidRDefault="005F7EA5"/>
        </w:tc>
      </w:tr>
      <w:tr w:rsidR="005F7EA5" w14:paraId="46500A06" w14:textId="77777777">
        <w:trPr>
          <w:trHeight w:hRule="exact" w:val="254"/>
        </w:trPr>
        <w:tc>
          <w:tcPr>
            <w:tcW w:w="8932" w:type="dxa"/>
          </w:tcPr>
          <w:p w14:paraId="18352653" w14:textId="77777777" w:rsidR="005F7EA5" w:rsidRDefault="00E947E1">
            <w:pPr>
              <w:pStyle w:val="TableParagraph"/>
              <w:numPr>
                <w:ilvl w:val="0"/>
                <w:numId w:val="103"/>
              </w:numPr>
              <w:tabs>
                <w:tab w:val="left" w:pos="823"/>
                <w:tab w:val="left" w:pos="824"/>
              </w:tabs>
              <w:spacing w:line="238" w:lineRule="exact"/>
              <w:rPr>
                <w:sz w:val="20"/>
              </w:rPr>
            </w:pPr>
            <w:r>
              <w:rPr>
                <w:sz w:val="20"/>
              </w:rPr>
              <w:t>Neonatal</w:t>
            </w:r>
            <w:r>
              <w:rPr>
                <w:spacing w:val="-8"/>
                <w:sz w:val="20"/>
              </w:rPr>
              <w:t xml:space="preserve"> </w:t>
            </w:r>
            <w:r>
              <w:rPr>
                <w:sz w:val="20"/>
              </w:rPr>
              <w:t>Jaundice</w:t>
            </w:r>
          </w:p>
        </w:tc>
        <w:tc>
          <w:tcPr>
            <w:tcW w:w="986" w:type="dxa"/>
          </w:tcPr>
          <w:p w14:paraId="4A0BEB55" w14:textId="77777777" w:rsidR="005F7EA5" w:rsidRDefault="005F7EA5"/>
        </w:tc>
      </w:tr>
      <w:tr w:rsidR="005F7EA5" w14:paraId="5225AF25" w14:textId="77777777">
        <w:trPr>
          <w:trHeight w:hRule="exact" w:val="254"/>
        </w:trPr>
        <w:tc>
          <w:tcPr>
            <w:tcW w:w="8932" w:type="dxa"/>
          </w:tcPr>
          <w:p w14:paraId="079D6279" w14:textId="77777777" w:rsidR="005F7EA5" w:rsidRDefault="00E947E1">
            <w:pPr>
              <w:pStyle w:val="TableParagraph"/>
              <w:numPr>
                <w:ilvl w:val="0"/>
                <w:numId w:val="102"/>
              </w:numPr>
              <w:tabs>
                <w:tab w:val="left" w:pos="823"/>
                <w:tab w:val="left" w:pos="824"/>
              </w:tabs>
              <w:spacing w:line="238" w:lineRule="exact"/>
              <w:rPr>
                <w:sz w:val="20"/>
              </w:rPr>
            </w:pPr>
            <w:r>
              <w:rPr>
                <w:sz w:val="20"/>
              </w:rPr>
              <w:t>Arthritis</w:t>
            </w:r>
          </w:p>
        </w:tc>
        <w:tc>
          <w:tcPr>
            <w:tcW w:w="986" w:type="dxa"/>
          </w:tcPr>
          <w:p w14:paraId="3BD76AB6" w14:textId="77777777" w:rsidR="005F7EA5" w:rsidRDefault="005F7EA5"/>
        </w:tc>
      </w:tr>
      <w:tr w:rsidR="005F7EA5" w14:paraId="14D6F113" w14:textId="77777777">
        <w:trPr>
          <w:trHeight w:hRule="exact" w:val="254"/>
        </w:trPr>
        <w:tc>
          <w:tcPr>
            <w:tcW w:w="8932" w:type="dxa"/>
          </w:tcPr>
          <w:p w14:paraId="0ABCEEEB" w14:textId="77777777" w:rsidR="005F7EA5" w:rsidRDefault="00E947E1">
            <w:pPr>
              <w:pStyle w:val="TableParagraph"/>
              <w:numPr>
                <w:ilvl w:val="0"/>
                <w:numId w:val="101"/>
              </w:numPr>
              <w:tabs>
                <w:tab w:val="left" w:pos="823"/>
                <w:tab w:val="left" w:pos="824"/>
              </w:tabs>
              <w:spacing w:line="238" w:lineRule="exact"/>
              <w:rPr>
                <w:sz w:val="20"/>
              </w:rPr>
            </w:pPr>
            <w:r>
              <w:rPr>
                <w:sz w:val="20"/>
              </w:rPr>
              <w:t>Nephrotic</w:t>
            </w:r>
            <w:r>
              <w:rPr>
                <w:spacing w:val="-10"/>
                <w:sz w:val="20"/>
              </w:rPr>
              <w:t xml:space="preserve"> </w:t>
            </w:r>
            <w:r>
              <w:rPr>
                <w:sz w:val="20"/>
              </w:rPr>
              <w:t>Syndrome</w:t>
            </w:r>
          </w:p>
        </w:tc>
        <w:tc>
          <w:tcPr>
            <w:tcW w:w="986" w:type="dxa"/>
          </w:tcPr>
          <w:p w14:paraId="0D2663FF" w14:textId="77777777" w:rsidR="005F7EA5" w:rsidRDefault="005F7EA5"/>
        </w:tc>
      </w:tr>
      <w:tr w:rsidR="005F7EA5" w14:paraId="43A4045B" w14:textId="77777777">
        <w:trPr>
          <w:trHeight w:hRule="exact" w:val="254"/>
        </w:trPr>
        <w:tc>
          <w:tcPr>
            <w:tcW w:w="8932" w:type="dxa"/>
          </w:tcPr>
          <w:p w14:paraId="14EB2BAA" w14:textId="77777777" w:rsidR="005F7EA5" w:rsidRDefault="00E947E1">
            <w:pPr>
              <w:pStyle w:val="TableParagraph"/>
              <w:numPr>
                <w:ilvl w:val="0"/>
                <w:numId w:val="100"/>
              </w:numPr>
              <w:tabs>
                <w:tab w:val="left" w:pos="823"/>
                <w:tab w:val="left" w:pos="824"/>
              </w:tabs>
              <w:spacing w:line="238" w:lineRule="exact"/>
              <w:rPr>
                <w:sz w:val="20"/>
              </w:rPr>
            </w:pPr>
            <w:r>
              <w:rPr>
                <w:sz w:val="20"/>
              </w:rPr>
              <w:t>Cerebral</w:t>
            </w:r>
            <w:r>
              <w:rPr>
                <w:spacing w:val="-3"/>
                <w:sz w:val="20"/>
              </w:rPr>
              <w:t xml:space="preserve"> </w:t>
            </w:r>
            <w:r>
              <w:rPr>
                <w:sz w:val="20"/>
              </w:rPr>
              <w:t>Palsy</w:t>
            </w:r>
          </w:p>
        </w:tc>
        <w:tc>
          <w:tcPr>
            <w:tcW w:w="986" w:type="dxa"/>
          </w:tcPr>
          <w:p w14:paraId="1CF6D05B" w14:textId="77777777" w:rsidR="005F7EA5" w:rsidRDefault="005F7EA5"/>
        </w:tc>
      </w:tr>
      <w:tr w:rsidR="005F7EA5" w14:paraId="440B74FA" w14:textId="77777777">
        <w:trPr>
          <w:trHeight w:hRule="exact" w:val="252"/>
        </w:trPr>
        <w:tc>
          <w:tcPr>
            <w:tcW w:w="8932" w:type="dxa"/>
          </w:tcPr>
          <w:p w14:paraId="0647F3F9" w14:textId="77777777" w:rsidR="005F7EA5" w:rsidRDefault="00E947E1">
            <w:pPr>
              <w:pStyle w:val="TableParagraph"/>
              <w:numPr>
                <w:ilvl w:val="0"/>
                <w:numId w:val="99"/>
              </w:numPr>
              <w:tabs>
                <w:tab w:val="left" w:pos="823"/>
                <w:tab w:val="left" w:pos="824"/>
              </w:tabs>
              <w:spacing w:line="236" w:lineRule="exact"/>
              <w:rPr>
                <w:sz w:val="20"/>
              </w:rPr>
            </w:pPr>
            <w:r>
              <w:rPr>
                <w:sz w:val="20"/>
              </w:rPr>
              <w:t>Abuse</w:t>
            </w:r>
          </w:p>
        </w:tc>
        <w:tc>
          <w:tcPr>
            <w:tcW w:w="986" w:type="dxa"/>
          </w:tcPr>
          <w:p w14:paraId="116753ED" w14:textId="77777777" w:rsidR="005F7EA5" w:rsidRDefault="005F7EA5"/>
        </w:tc>
      </w:tr>
      <w:tr w:rsidR="005F7EA5" w14:paraId="3D939919" w14:textId="77777777">
        <w:trPr>
          <w:trHeight w:hRule="exact" w:val="254"/>
        </w:trPr>
        <w:tc>
          <w:tcPr>
            <w:tcW w:w="8932" w:type="dxa"/>
          </w:tcPr>
          <w:p w14:paraId="06937869" w14:textId="77777777" w:rsidR="005F7EA5" w:rsidRDefault="00E947E1">
            <w:pPr>
              <w:pStyle w:val="TableParagraph"/>
              <w:numPr>
                <w:ilvl w:val="0"/>
                <w:numId w:val="98"/>
              </w:numPr>
              <w:tabs>
                <w:tab w:val="left" w:pos="823"/>
                <w:tab w:val="left" w:pos="824"/>
              </w:tabs>
              <w:spacing w:line="238" w:lineRule="exact"/>
              <w:rPr>
                <w:sz w:val="20"/>
              </w:rPr>
            </w:pPr>
            <w:r>
              <w:rPr>
                <w:sz w:val="20"/>
              </w:rPr>
              <w:t>Eating</w:t>
            </w:r>
            <w:r>
              <w:rPr>
                <w:spacing w:val="-4"/>
                <w:sz w:val="20"/>
              </w:rPr>
              <w:t xml:space="preserve"> </w:t>
            </w:r>
            <w:r>
              <w:rPr>
                <w:sz w:val="20"/>
              </w:rPr>
              <w:t>Disorders</w:t>
            </w:r>
          </w:p>
        </w:tc>
        <w:tc>
          <w:tcPr>
            <w:tcW w:w="986" w:type="dxa"/>
          </w:tcPr>
          <w:p w14:paraId="627F0299" w14:textId="77777777" w:rsidR="005F7EA5" w:rsidRDefault="005F7EA5"/>
        </w:tc>
      </w:tr>
      <w:tr w:rsidR="005F7EA5" w14:paraId="156222C9" w14:textId="77777777">
        <w:trPr>
          <w:trHeight w:hRule="exact" w:val="254"/>
        </w:trPr>
        <w:tc>
          <w:tcPr>
            <w:tcW w:w="8932" w:type="dxa"/>
          </w:tcPr>
          <w:p w14:paraId="6265350A" w14:textId="77777777" w:rsidR="005F7EA5" w:rsidRDefault="00E947E1">
            <w:pPr>
              <w:pStyle w:val="TableParagraph"/>
              <w:numPr>
                <w:ilvl w:val="0"/>
                <w:numId w:val="97"/>
              </w:numPr>
              <w:tabs>
                <w:tab w:val="left" w:pos="823"/>
                <w:tab w:val="left" w:pos="824"/>
              </w:tabs>
              <w:spacing w:line="238" w:lineRule="exact"/>
              <w:rPr>
                <w:sz w:val="20"/>
              </w:rPr>
            </w:pPr>
            <w:r>
              <w:rPr>
                <w:sz w:val="20"/>
              </w:rPr>
              <w:t>Congenital Metabolic</w:t>
            </w:r>
            <w:r>
              <w:rPr>
                <w:spacing w:val="-8"/>
                <w:sz w:val="20"/>
              </w:rPr>
              <w:t xml:space="preserve"> </w:t>
            </w:r>
            <w:r>
              <w:rPr>
                <w:sz w:val="20"/>
              </w:rPr>
              <w:t>Diseases</w:t>
            </w:r>
          </w:p>
        </w:tc>
        <w:tc>
          <w:tcPr>
            <w:tcW w:w="986" w:type="dxa"/>
          </w:tcPr>
          <w:p w14:paraId="5FB09C1E" w14:textId="77777777" w:rsidR="005F7EA5" w:rsidRDefault="005F7EA5"/>
        </w:tc>
      </w:tr>
      <w:tr w:rsidR="005F7EA5" w14:paraId="431B9CC0" w14:textId="77777777">
        <w:trPr>
          <w:trHeight w:hRule="exact" w:val="254"/>
        </w:trPr>
        <w:tc>
          <w:tcPr>
            <w:tcW w:w="8932" w:type="dxa"/>
          </w:tcPr>
          <w:p w14:paraId="70DD4478" w14:textId="77777777" w:rsidR="005F7EA5" w:rsidRDefault="00E947E1">
            <w:pPr>
              <w:pStyle w:val="TableParagraph"/>
              <w:numPr>
                <w:ilvl w:val="0"/>
                <w:numId w:val="96"/>
              </w:numPr>
              <w:tabs>
                <w:tab w:val="left" w:pos="823"/>
                <w:tab w:val="left" w:pos="824"/>
              </w:tabs>
              <w:spacing w:line="238" w:lineRule="exact"/>
              <w:rPr>
                <w:sz w:val="20"/>
              </w:rPr>
            </w:pPr>
            <w:r>
              <w:rPr>
                <w:sz w:val="20"/>
              </w:rPr>
              <w:t>Hemoglobinopathies</w:t>
            </w:r>
          </w:p>
        </w:tc>
        <w:tc>
          <w:tcPr>
            <w:tcW w:w="986" w:type="dxa"/>
          </w:tcPr>
          <w:p w14:paraId="7398AC6C" w14:textId="77777777" w:rsidR="005F7EA5" w:rsidRDefault="005F7EA5"/>
        </w:tc>
      </w:tr>
      <w:tr w:rsidR="005F7EA5" w14:paraId="38D016F0" w14:textId="77777777">
        <w:trPr>
          <w:trHeight w:hRule="exact" w:val="255"/>
        </w:trPr>
        <w:tc>
          <w:tcPr>
            <w:tcW w:w="8932" w:type="dxa"/>
          </w:tcPr>
          <w:p w14:paraId="155952C9" w14:textId="77777777" w:rsidR="005F7EA5" w:rsidRDefault="00E947E1">
            <w:pPr>
              <w:pStyle w:val="TableParagraph"/>
              <w:numPr>
                <w:ilvl w:val="0"/>
                <w:numId w:val="95"/>
              </w:numPr>
              <w:tabs>
                <w:tab w:val="left" w:pos="823"/>
                <w:tab w:val="left" w:pos="824"/>
              </w:tabs>
              <w:spacing w:line="238" w:lineRule="exact"/>
              <w:rPr>
                <w:sz w:val="20"/>
              </w:rPr>
            </w:pPr>
            <w:r>
              <w:rPr>
                <w:sz w:val="20"/>
              </w:rPr>
              <w:t>Liver</w:t>
            </w:r>
            <w:r>
              <w:rPr>
                <w:spacing w:val="-7"/>
                <w:sz w:val="20"/>
              </w:rPr>
              <w:t xml:space="preserve"> </w:t>
            </w:r>
            <w:r>
              <w:rPr>
                <w:sz w:val="20"/>
              </w:rPr>
              <w:t>Cirrhosis</w:t>
            </w:r>
          </w:p>
        </w:tc>
        <w:tc>
          <w:tcPr>
            <w:tcW w:w="986" w:type="dxa"/>
          </w:tcPr>
          <w:p w14:paraId="1EC9A51D" w14:textId="77777777" w:rsidR="005F7EA5" w:rsidRDefault="005F7EA5"/>
        </w:tc>
      </w:tr>
      <w:tr w:rsidR="005F7EA5" w14:paraId="1284EAD2" w14:textId="77777777">
        <w:trPr>
          <w:trHeight w:hRule="exact" w:val="254"/>
        </w:trPr>
        <w:tc>
          <w:tcPr>
            <w:tcW w:w="8932" w:type="dxa"/>
          </w:tcPr>
          <w:p w14:paraId="220CC104" w14:textId="77777777" w:rsidR="005F7EA5" w:rsidRDefault="00E947E1">
            <w:pPr>
              <w:pStyle w:val="TableParagraph"/>
              <w:numPr>
                <w:ilvl w:val="0"/>
                <w:numId w:val="94"/>
              </w:numPr>
              <w:tabs>
                <w:tab w:val="left" w:pos="823"/>
                <w:tab w:val="left" w:pos="824"/>
              </w:tabs>
              <w:spacing w:line="238" w:lineRule="exact"/>
              <w:rPr>
                <w:sz w:val="20"/>
              </w:rPr>
            </w:pPr>
            <w:r>
              <w:rPr>
                <w:sz w:val="20"/>
              </w:rPr>
              <w:t>Newborn Prematurity</w:t>
            </w:r>
            <w:r>
              <w:rPr>
                <w:spacing w:val="-12"/>
                <w:sz w:val="20"/>
              </w:rPr>
              <w:t xml:space="preserve"> </w:t>
            </w:r>
            <w:r>
              <w:rPr>
                <w:sz w:val="20"/>
              </w:rPr>
              <w:t>Retinopathy</w:t>
            </w:r>
          </w:p>
        </w:tc>
        <w:tc>
          <w:tcPr>
            <w:tcW w:w="986" w:type="dxa"/>
          </w:tcPr>
          <w:p w14:paraId="5E558966" w14:textId="77777777" w:rsidR="005F7EA5" w:rsidRDefault="005F7EA5"/>
        </w:tc>
      </w:tr>
      <w:tr w:rsidR="005F7EA5" w14:paraId="664FE2FB" w14:textId="77777777">
        <w:trPr>
          <w:trHeight w:hRule="exact" w:val="254"/>
        </w:trPr>
        <w:tc>
          <w:tcPr>
            <w:tcW w:w="8932" w:type="dxa"/>
          </w:tcPr>
          <w:p w14:paraId="103128D3" w14:textId="77777777" w:rsidR="005F7EA5" w:rsidRDefault="00E947E1">
            <w:pPr>
              <w:pStyle w:val="TableParagraph"/>
              <w:numPr>
                <w:ilvl w:val="0"/>
                <w:numId w:val="93"/>
              </w:numPr>
              <w:tabs>
                <w:tab w:val="left" w:pos="823"/>
                <w:tab w:val="left" w:pos="824"/>
              </w:tabs>
              <w:spacing w:line="238" w:lineRule="exact"/>
              <w:rPr>
                <w:sz w:val="20"/>
              </w:rPr>
            </w:pPr>
            <w:r>
              <w:rPr>
                <w:sz w:val="20"/>
              </w:rPr>
              <w:t>Epilepsy</w:t>
            </w:r>
          </w:p>
        </w:tc>
        <w:tc>
          <w:tcPr>
            <w:tcW w:w="986" w:type="dxa"/>
          </w:tcPr>
          <w:p w14:paraId="48F7D269" w14:textId="77777777" w:rsidR="005F7EA5" w:rsidRDefault="005F7EA5"/>
        </w:tc>
      </w:tr>
      <w:tr w:rsidR="005F7EA5" w14:paraId="2D5A03A2" w14:textId="77777777">
        <w:trPr>
          <w:trHeight w:hRule="exact" w:val="254"/>
        </w:trPr>
        <w:tc>
          <w:tcPr>
            <w:tcW w:w="8932" w:type="dxa"/>
          </w:tcPr>
          <w:p w14:paraId="21C3930C" w14:textId="77777777" w:rsidR="005F7EA5" w:rsidRDefault="00E947E1">
            <w:pPr>
              <w:pStyle w:val="TableParagraph"/>
              <w:numPr>
                <w:ilvl w:val="0"/>
                <w:numId w:val="92"/>
              </w:numPr>
              <w:tabs>
                <w:tab w:val="left" w:pos="823"/>
                <w:tab w:val="left" w:pos="824"/>
              </w:tabs>
              <w:spacing w:line="238" w:lineRule="exact"/>
              <w:rPr>
                <w:sz w:val="20"/>
              </w:rPr>
            </w:pPr>
            <w:r>
              <w:rPr>
                <w:sz w:val="20"/>
              </w:rPr>
              <w:t>Seconder</w:t>
            </w:r>
            <w:r>
              <w:rPr>
                <w:spacing w:val="-7"/>
                <w:sz w:val="20"/>
              </w:rPr>
              <w:t xml:space="preserve"> </w:t>
            </w:r>
            <w:r>
              <w:rPr>
                <w:sz w:val="20"/>
              </w:rPr>
              <w:t>Hypertension</w:t>
            </w:r>
          </w:p>
        </w:tc>
        <w:tc>
          <w:tcPr>
            <w:tcW w:w="986" w:type="dxa"/>
          </w:tcPr>
          <w:p w14:paraId="66ED015C" w14:textId="77777777" w:rsidR="005F7EA5" w:rsidRDefault="005F7EA5"/>
        </w:tc>
      </w:tr>
      <w:tr w:rsidR="005F7EA5" w14:paraId="78C6AE2E" w14:textId="77777777">
        <w:trPr>
          <w:trHeight w:hRule="exact" w:val="254"/>
        </w:trPr>
        <w:tc>
          <w:tcPr>
            <w:tcW w:w="8932" w:type="dxa"/>
          </w:tcPr>
          <w:p w14:paraId="714A3630" w14:textId="77777777" w:rsidR="005F7EA5" w:rsidRDefault="00E947E1">
            <w:pPr>
              <w:pStyle w:val="TableParagraph"/>
              <w:numPr>
                <w:ilvl w:val="0"/>
                <w:numId w:val="91"/>
              </w:numPr>
              <w:tabs>
                <w:tab w:val="left" w:pos="823"/>
                <w:tab w:val="left" w:pos="824"/>
              </w:tabs>
              <w:spacing w:line="238" w:lineRule="exact"/>
              <w:rPr>
                <w:sz w:val="20"/>
              </w:rPr>
            </w:pPr>
            <w:r>
              <w:rPr>
                <w:sz w:val="20"/>
              </w:rPr>
              <w:t>Familial Mediterranean</w:t>
            </w:r>
            <w:r>
              <w:rPr>
                <w:spacing w:val="-12"/>
                <w:sz w:val="20"/>
              </w:rPr>
              <w:t xml:space="preserve"> </w:t>
            </w:r>
            <w:r>
              <w:rPr>
                <w:sz w:val="20"/>
              </w:rPr>
              <w:t>Fever</w:t>
            </w:r>
          </w:p>
        </w:tc>
        <w:tc>
          <w:tcPr>
            <w:tcW w:w="986" w:type="dxa"/>
          </w:tcPr>
          <w:p w14:paraId="470DD58F" w14:textId="77777777" w:rsidR="005F7EA5" w:rsidRDefault="005F7EA5"/>
        </w:tc>
      </w:tr>
      <w:tr w:rsidR="005F7EA5" w14:paraId="69E6A5F5" w14:textId="77777777">
        <w:trPr>
          <w:trHeight w:hRule="exact" w:val="254"/>
        </w:trPr>
        <w:tc>
          <w:tcPr>
            <w:tcW w:w="8932" w:type="dxa"/>
          </w:tcPr>
          <w:p w14:paraId="791515BD" w14:textId="77777777" w:rsidR="005F7EA5" w:rsidRDefault="00E947E1">
            <w:pPr>
              <w:pStyle w:val="TableParagraph"/>
              <w:numPr>
                <w:ilvl w:val="0"/>
                <w:numId w:val="90"/>
              </w:numPr>
              <w:tabs>
                <w:tab w:val="left" w:pos="823"/>
                <w:tab w:val="left" w:pos="824"/>
              </w:tabs>
              <w:spacing w:line="238" w:lineRule="exact"/>
              <w:rPr>
                <w:sz w:val="20"/>
              </w:rPr>
            </w:pPr>
            <w:r>
              <w:rPr>
                <w:sz w:val="20"/>
              </w:rPr>
              <w:t>Aplastic</w:t>
            </w:r>
            <w:r>
              <w:rPr>
                <w:spacing w:val="-10"/>
                <w:sz w:val="20"/>
              </w:rPr>
              <w:t xml:space="preserve"> </w:t>
            </w:r>
            <w:r>
              <w:rPr>
                <w:sz w:val="20"/>
              </w:rPr>
              <w:t>Anemia</w:t>
            </w:r>
          </w:p>
        </w:tc>
        <w:tc>
          <w:tcPr>
            <w:tcW w:w="986" w:type="dxa"/>
          </w:tcPr>
          <w:p w14:paraId="38EFFDC1" w14:textId="77777777" w:rsidR="005F7EA5" w:rsidRDefault="005F7EA5"/>
        </w:tc>
      </w:tr>
      <w:tr w:rsidR="005F7EA5" w14:paraId="37B3AE09" w14:textId="77777777">
        <w:trPr>
          <w:trHeight w:hRule="exact" w:val="254"/>
        </w:trPr>
        <w:tc>
          <w:tcPr>
            <w:tcW w:w="8932" w:type="dxa"/>
          </w:tcPr>
          <w:p w14:paraId="5079A7D5" w14:textId="77777777" w:rsidR="005F7EA5" w:rsidRDefault="00E947E1">
            <w:pPr>
              <w:pStyle w:val="TableParagraph"/>
              <w:numPr>
                <w:ilvl w:val="0"/>
                <w:numId w:val="89"/>
              </w:numPr>
              <w:tabs>
                <w:tab w:val="left" w:pos="823"/>
                <w:tab w:val="left" w:pos="824"/>
              </w:tabs>
              <w:spacing w:line="238" w:lineRule="exact"/>
              <w:rPr>
                <w:sz w:val="20"/>
              </w:rPr>
            </w:pPr>
            <w:r>
              <w:rPr>
                <w:sz w:val="20"/>
              </w:rPr>
              <w:t>Head and Neck</w:t>
            </w:r>
            <w:r>
              <w:rPr>
                <w:spacing w:val="-7"/>
                <w:sz w:val="20"/>
              </w:rPr>
              <w:t xml:space="preserve"> </w:t>
            </w:r>
            <w:r>
              <w:rPr>
                <w:sz w:val="20"/>
              </w:rPr>
              <w:t>Tumors</w:t>
            </w:r>
          </w:p>
        </w:tc>
        <w:tc>
          <w:tcPr>
            <w:tcW w:w="986" w:type="dxa"/>
          </w:tcPr>
          <w:p w14:paraId="66286B92" w14:textId="77777777" w:rsidR="005F7EA5" w:rsidRDefault="005F7EA5"/>
        </w:tc>
      </w:tr>
      <w:tr w:rsidR="005F7EA5" w14:paraId="148A4B8B" w14:textId="77777777">
        <w:trPr>
          <w:trHeight w:hRule="exact" w:val="254"/>
        </w:trPr>
        <w:tc>
          <w:tcPr>
            <w:tcW w:w="8932" w:type="dxa"/>
          </w:tcPr>
          <w:p w14:paraId="03285BA0" w14:textId="77777777" w:rsidR="005F7EA5" w:rsidRDefault="00E947E1">
            <w:pPr>
              <w:pStyle w:val="TableParagraph"/>
              <w:numPr>
                <w:ilvl w:val="0"/>
                <w:numId w:val="88"/>
              </w:numPr>
              <w:tabs>
                <w:tab w:val="left" w:pos="823"/>
                <w:tab w:val="left" w:pos="824"/>
              </w:tabs>
              <w:spacing w:line="238" w:lineRule="exact"/>
              <w:rPr>
                <w:sz w:val="20"/>
              </w:rPr>
            </w:pPr>
            <w:r>
              <w:rPr>
                <w:sz w:val="20"/>
              </w:rPr>
              <w:t>Congenital Heart</w:t>
            </w:r>
            <w:r>
              <w:rPr>
                <w:spacing w:val="-9"/>
                <w:sz w:val="20"/>
              </w:rPr>
              <w:t xml:space="preserve"> </w:t>
            </w:r>
            <w:r>
              <w:rPr>
                <w:sz w:val="20"/>
              </w:rPr>
              <w:t>Diseases</w:t>
            </w:r>
          </w:p>
        </w:tc>
        <w:tc>
          <w:tcPr>
            <w:tcW w:w="986" w:type="dxa"/>
          </w:tcPr>
          <w:p w14:paraId="3E4FC01F" w14:textId="77777777" w:rsidR="005F7EA5" w:rsidRDefault="005F7EA5"/>
        </w:tc>
      </w:tr>
      <w:tr w:rsidR="005F7EA5" w14:paraId="5A87C533" w14:textId="77777777">
        <w:trPr>
          <w:trHeight w:hRule="exact" w:val="254"/>
        </w:trPr>
        <w:tc>
          <w:tcPr>
            <w:tcW w:w="8932" w:type="dxa"/>
          </w:tcPr>
          <w:p w14:paraId="1880DBA8" w14:textId="77777777" w:rsidR="005F7EA5" w:rsidRDefault="00E947E1">
            <w:pPr>
              <w:pStyle w:val="TableParagraph"/>
              <w:numPr>
                <w:ilvl w:val="0"/>
                <w:numId w:val="87"/>
              </w:numPr>
              <w:tabs>
                <w:tab w:val="left" w:pos="823"/>
                <w:tab w:val="left" w:pos="824"/>
              </w:tabs>
              <w:spacing w:line="238" w:lineRule="exact"/>
              <w:rPr>
                <w:sz w:val="20"/>
              </w:rPr>
            </w:pPr>
            <w:r>
              <w:rPr>
                <w:sz w:val="20"/>
              </w:rPr>
              <w:t>Genetic</w:t>
            </w:r>
            <w:r>
              <w:rPr>
                <w:spacing w:val="-5"/>
                <w:sz w:val="20"/>
              </w:rPr>
              <w:t xml:space="preserve"> </w:t>
            </w:r>
            <w:r>
              <w:rPr>
                <w:sz w:val="20"/>
              </w:rPr>
              <w:t>Diseases</w:t>
            </w:r>
          </w:p>
        </w:tc>
        <w:tc>
          <w:tcPr>
            <w:tcW w:w="986" w:type="dxa"/>
          </w:tcPr>
          <w:p w14:paraId="22776C70" w14:textId="77777777" w:rsidR="005F7EA5" w:rsidRDefault="005F7EA5"/>
        </w:tc>
      </w:tr>
      <w:tr w:rsidR="005F7EA5" w14:paraId="233127B4" w14:textId="77777777">
        <w:trPr>
          <w:trHeight w:hRule="exact" w:val="254"/>
        </w:trPr>
        <w:tc>
          <w:tcPr>
            <w:tcW w:w="8932" w:type="dxa"/>
          </w:tcPr>
          <w:p w14:paraId="25A51E6E" w14:textId="77777777" w:rsidR="005F7EA5" w:rsidRDefault="00E947E1">
            <w:pPr>
              <w:pStyle w:val="TableParagraph"/>
              <w:numPr>
                <w:ilvl w:val="0"/>
                <w:numId w:val="86"/>
              </w:numPr>
              <w:tabs>
                <w:tab w:val="left" w:pos="823"/>
                <w:tab w:val="left" w:pos="824"/>
              </w:tabs>
              <w:spacing w:line="238" w:lineRule="exact"/>
              <w:rPr>
                <w:sz w:val="20"/>
              </w:rPr>
            </w:pPr>
            <w:r>
              <w:rPr>
                <w:sz w:val="20"/>
              </w:rPr>
              <w:t>Haemolytic</w:t>
            </w:r>
            <w:r>
              <w:rPr>
                <w:spacing w:val="-10"/>
                <w:sz w:val="20"/>
              </w:rPr>
              <w:t xml:space="preserve"> </w:t>
            </w:r>
            <w:r>
              <w:rPr>
                <w:sz w:val="20"/>
              </w:rPr>
              <w:t>Anemia</w:t>
            </w:r>
          </w:p>
        </w:tc>
        <w:tc>
          <w:tcPr>
            <w:tcW w:w="986" w:type="dxa"/>
          </w:tcPr>
          <w:p w14:paraId="4A8D20D3" w14:textId="77777777" w:rsidR="005F7EA5" w:rsidRDefault="005F7EA5"/>
        </w:tc>
      </w:tr>
      <w:tr w:rsidR="005F7EA5" w14:paraId="16A2BF3A" w14:textId="77777777">
        <w:trPr>
          <w:trHeight w:hRule="exact" w:val="254"/>
        </w:trPr>
        <w:tc>
          <w:tcPr>
            <w:tcW w:w="8932" w:type="dxa"/>
          </w:tcPr>
          <w:p w14:paraId="2FCCF132" w14:textId="77777777" w:rsidR="005F7EA5" w:rsidRDefault="00E947E1">
            <w:pPr>
              <w:pStyle w:val="TableParagraph"/>
              <w:numPr>
                <w:ilvl w:val="0"/>
                <w:numId w:val="85"/>
              </w:numPr>
              <w:tabs>
                <w:tab w:val="left" w:pos="823"/>
                <w:tab w:val="left" w:pos="824"/>
              </w:tabs>
              <w:spacing w:line="238" w:lineRule="exact"/>
              <w:rPr>
                <w:sz w:val="20"/>
              </w:rPr>
            </w:pPr>
            <w:r>
              <w:rPr>
                <w:sz w:val="20"/>
              </w:rPr>
              <w:t>Hypotonic</w:t>
            </w:r>
            <w:r>
              <w:rPr>
                <w:spacing w:val="-9"/>
                <w:sz w:val="20"/>
              </w:rPr>
              <w:t xml:space="preserve"> </w:t>
            </w:r>
            <w:r>
              <w:rPr>
                <w:sz w:val="20"/>
              </w:rPr>
              <w:t>Infant</w:t>
            </w:r>
          </w:p>
        </w:tc>
        <w:tc>
          <w:tcPr>
            <w:tcW w:w="986" w:type="dxa"/>
          </w:tcPr>
          <w:p w14:paraId="644DC59B" w14:textId="77777777" w:rsidR="005F7EA5" w:rsidRDefault="005F7EA5"/>
        </w:tc>
      </w:tr>
      <w:tr w:rsidR="005F7EA5" w14:paraId="3A6F2BFB" w14:textId="77777777">
        <w:trPr>
          <w:trHeight w:hRule="exact" w:val="254"/>
        </w:trPr>
        <w:tc>
          <w:tcPr>
            <w:tcW w:w="8932" w:type="dxa"/>
          </w:tcPr>
          <w:p w14:paraId="7C8EC778" w14:textId="77777777" w:rsidR="005F7EA5" w:rsidRDefault="00E947E1">
            <w:pPr>
              <w:pStyle w:val="TableParagraph"/>
              <w:numPr>
                <w:ilvl w:val="0"/>
                <w:numId w:val="84"/>
              </w:numPr>
              <w:tabs>
                <w:tab w:val="left" w:pos="823"/>
                <w:tab w:val="left" w:pos="824"/>
              </w:tabs>
              <w:spacing w:line="238" w:lineRule="exact"/>
              <w:rPr>
                <w:sz w:val="20"/>
              </w:rPr>
            </w:pPr>
            <w:r>
              <w:rPr>
                <w:sz w:val="20"/>
              </w:rPr>
              <w:t>Juvenile Idiopathic</w:t>
            </w:r>
            <w:r>
              <w:rPr>
                <w:spacing w:val="-12"/>
                <w:sz w:val="20"/>
              </w:rPr>
              <w:t xml:space="preserve"> </w:t>
            </w:r>
            <w:r>
              <w:rPr>
                <w:sz w:val="20"/>
              </w:rPr>
              <w:t>Arthritis</w:t>
            </w:r>
          </w:p>
        </w:tc>
        <w:tc>
          <w:tcPr>
            <w:tcW w:w="986" w:type="dxa"/>
          </w:tcPr>
          <w:p w14:paraId="0C8737AA" w14:textId="77777777" w:rsidR="005F7EA5" w:rsidRDefault="005F7EA5"/>
        </w:tc>
      </w:tr>
      <w:tr w:rsidR="005F7EA5" w14:paraId="70238EE8" w14:textId="77777777">
        <w:trPr>
          <w:trHeight w:hRule="exact" w:val="254"/>
        </w:trPr>
        <w:tc>
          <w:tcPr>
            <w:tcW w:w="8932" w:type="dxa"/>
          </w:tcPr>
          <w:p w14:paraId="55F71100" w14:textId="77777777" w:rsidR="005F7EA5" w:rsidRDefault="00E947E1">
            <w:pPr>
              <w:pStyle w:val="TableParagraph"/>
              <w:numPr>
                <w:ilvl w:val="0"/>
                <w:numId w:val="83"/>
              </w:numPr>
              <w:tabs>
                <w:tab w:val="left" w:pos="823"/>
                <w:tab w:val="left" w:pos="824"/>
              </w:tabs>
              <w:spacing w:line="238" w:lineRule="exact"/>
              <w:rPr>
                <w:sz w:val="20"/>
              </w:rPr>
            </w:pPr>
            <w:r>
              <w:rPr>
                <w:sz w:val="20"/>
              </w:rPr>
              <w:t>Heart Rhythm</w:t>
            </w:r>
            <w:r>
              <w:rPr>
                <w:spacing w:val="-8"/>
                <w:sz w:val="20"/>
              </w:rPr>
              <w:t xml:space="preserve"> </w:t>
            </w:r>
            <w:r>
              <w:rPr>
                <w:sz w:val="20"/>
              </w:rPr>
              <w:t>Disorders</w:t>
            </w:r>
          </w:p>
        </w:tc>
        <w:tc>
          <w:tcPr>
            <w:tcW w:w="986" w:type="dxa"/>
          </w:tcPr>
          <w:p w14:paraId="02541E85" w14:textId="77777777" w:rsidR="005F7EA5" w:rsidRDefault="005F7EA5"/>
        </w:tc>
      </w:tr>
      <w:tr w:rsidR="005F7EA5" w14:paraId="760AB61F" w14:textId="77777777">
        <w:trPr>
          <w:trHeight w:hRule="exact" w:val="255"/>
        </w:trPr>
        <w:tc>
          <w:tcPr>
            <w:tcW w:w="8932" w:type="dxa"/>
          </w:tcPr>
          <w:p w14:paraId="1F2E5C23" w14:textId="77777777" w:rsidR="005F7EA5" w:rsidRDefault="00E947E1">
            <w:pPr>
              <w:pStyle w:val="TableParagraph"/>
              <w:numPr>
                <w:ilvl w:val="0"/>
                <w:numId w:val="82"/>
              </w:numPr>
              <w:tabs>
                <w:tab w:val="left" w:pos="823"/>
                <w:tab w:val="left" w:pos="824"/>
              </w:tabs>
              <w:spacing w:line="238" w:lineRule="exact"/>
              <w:rPr>
                <w:sz w:val="20"/>
              </w:rPr>
            </w:pPr>
            <w:r>
              <w:rPr>
                <w:sz w:val="20"/>
              </w:rPr>
              <w:t>Bleeding Diathesis and</w:t>
            </w:r>
            <w:r>
              <w:rPr>
                <w:spacing w:val="-10"/>
                <w:sz w:val="20"/>
              </w:rPr>
              <w:t xml:space="preserve"> </w:t>
            </w:r>
            <w:r>
              <w:rPr>
                <w:sz w:val="20"/>
              </w:rPr>
              <w:t>Haemophilia</w:t>
            </w:r>
          </w:p>
        </w:tc>
        <w:tc>
          <w:tcPr>
            <w:tcW w:w="986" w:type="dxa"/>
          </w:tcPr>
          <w:p w14:paraId="50916CE0" w14:textId="77777777" w:rsidR="005F7EA5" w:rsidRDefault="005F7EA5"/>
        </w:tc>
      </w:tr>
      <w:tr w:rsidR="005F7EA5" w14:paraId="6DAFAFE5" w14:textId="77777777">
        <w:trPr>
          <w:trHeight w:hRule="exact" w:val="254"/>
        </w:trPr>
        <w:tc>
          <w:tcPr>
            <w:tcW w:w="8932" w:type="dxa"/>
          </w:tcPr>
          <w:p w14:paraId="13F9C0EB" w14:textId="77777777" w:rsidR="005F7EA5" w:rsidRDefault="00E947E1">
            <w:pPr>
              <w:pStyle w:val="TableParagraph"/>
              <w:numPr>
                <w:ilvl w:val="0"/>
                <w:numId w:val="81"/>
              </w:numPr>
              <w:tabs>
                <w:tab w:val="left" w:pos="823"/>
                <w:tab w:val="left" w:pos="824"/>
              </w:tabs>
              <w:spacing w:line="238" w:lineRule="exact"/>
              <w:rPr>
                <w:sz w:val="20"/>
              </w:rPr>
            </w:pPr>
            <w:r>
              <w:rPr>
                <w:sz w:val="20"/>
              </w:rPr>
              <w:t>Blood and Blood Products Transfusion</w:t>
            </w:r>
            <w:r>
              <w:rPr>
                <w:spacing w:val="-16"/>
                <w:sz w:val="20"/>
              </w:rPr>
              <w:t xml:space="preserve"> </w:t>
            </w:r>
            <w:r>
              <w:rPr>
                <w:sz w:val="20"/>
              </w:rPr>
              <w:t>Reactions</w:t>
            </w:r>
          </w:p>
        </w:tc>
        <w:tc>
          <w:tcPr>
            <w:tcW w:w="986" w:type="dxa"/>
          </w:tcPr>
          <w:p w14:paraId="6F6AC25F" w14:textId="77777777" w:rsidR="005F7EA5" w:rsidRDefault="005F7EA5"/>
        </w:tc>
      </w:tr>
      <w:tr w:rsidR="005F7EA5" w14:paraId="42122298" w14:textId="77777777">
        <w:trPr>
          <w:trHeight w:hRule="exact" w:val="254"/>
        </w:trPr>
        <w:tc>
          <w:tcPr>
            <w:tcW w:w="8932" w:type="dxa"/>
          </w:tcPr>
          <w:p w14:paraId="07FBC7ED" w14:textId="77777777" w:rsidR="005F7EA5" w:rsidRDefault="00E947E1">
            <w:pPr>
              <w:pStyle w:val="TableParagraph"/>
              <w:numPr>
                <w:ilvl w:val="0"/>
                <w:numId w:val="80"/>
              </w:numPr>
              <w:tabs>
                <w:tab w:val="left" w:pos="823"/>
                <w:tab w:val="left" w:pos="824"/>
              </w:tabs>
              <w:spacing w:line="238" w:lineRule="exact"/>
              <w:rPr>
                <w:sz w:val="20"/>
              </w:rPr>
            </w:pPr>
            <w:r>
              <w:rPr>
                <w:sz w:val="20"/>
              </w:rPr>
              <w:t>Bone and Soft Tissue</w:t>
            </w:r>
            <w:r>
              <w:rPr>
                <w:spacing w:val="-11"/>
                <w:sz w:val="20"/>
              </w:rPr>
              <w:t xml:space="preserve"> </w:t>
            </w:r>
            <w:r>
              <w:rPr>
                <w:sz w:val="20"/>
              </w:rPr>
              <w:t>Sarcomas</w:t>
            </w:r>
          </w:p>
        </w:tc>
        <w:tc>
          <w:tcPr>
            <w:tcW w:w="986" w:type="dxa"/>
          </w:tcPr>
          <w:p w14:paraId="61317995" w14:textId="77777777" w:rsidR="005F7EA5" w:rsidRDefault="005F7EA5"/>
        </w:tc>
      </w:tr>
      <w:tr w:rsidR="005F7EA5" w14:paraId="2DC4196E" w14:textId="77777777">
        <w:trPr>
          <w:trHeight w:hRule="exact" w:val="254"/>
        </w:trPr>
        <w:tc>
          <w:tcPr>
            <w:tcW w:w="8932" w:type="dxa"/>
          </w:tcPr>
          <w:p w14:paraId="4CC5F669" w14:textId="77777777" w:rsidR="005F7EA5" w:rsidRDefault="00E947E1">
            <w:pPr>
              <w:pStyle w:val="TableParagraph"/>
              <w:numPr>
                <w:ilvl w:val="0"/>
                <w:numId w:val="79"/>
              </w:numPr>
              <w:tabs>
                <w:tab w:val="left" w:pos="823"/>
                <w:tab w:val="left" w:pos="824"/>
              </w:tabs>
              <w:spacing w:line="238" w:lineRule="exact"/>
              <w:rPr>
                <w:sz w:val="20"/>
              </w:rPr>
            </w:pPr>
            <w:r>
              <w:rPr>
                <w:sz w:val="20"/>
              </w:rPr>
              <w:t>Cystic</w:t>
            </w:r>
            <w:r>
              <w:rPr>
                <w:spacing w:val="-7"/>
                <w:sz w:val="20"/>
              </w:rPr>
              <w:t xml:space="preserve"> </w:t>
            </w:r>
            <w:r>
              <w:rPr>
                <w:sz w:val="20"/>
              </w:rPr>
              <w:t>Fibrosis</w:t>
            </w:r>
          </w:p>
        </w:tc>
        <w:tc>
          <w:tcPr>
            <w:tcW w:w="986" w:type="dxa"/>
          </w:tcPr>
          <w:p w14:paraId="618B0823" w14:textId="77777777" w:rsidR="005F7EA5" w:rsidRDefault="005F7EA5"/>
        </w:tc>
      </w:tr>
    </w:tbl>
    <w:p w14:paraId="57106E52" w14:textId="77777777" w:rsidR="005F7EA5" w:rsidRDefault="005F7EA5">
      <w:pPr>
        <w:sectPr w:rsidR="005F7EA5">
          <w:pgSz w:w="11910" w:h="16840"/>
          <w:pgMar w:top="1400" w:right="840" w:bottom="280" w:left="90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6"/>
      </w:tblGrid>
      <w:tr w:rsidR="005F7EA5" w14:paraId="1AE93323" w14:textId="77777777">
        <w:trPr>
          <w:trHeight w:hRule="exact" w:val="255"/>
        </w:trPr>
        <w:tc>
          <w:tcPr>
            <w:tcW w:w="8932" w:type="dxa"/>
          </w:tcPr>
          <w:p w14:paraId="2C652611" w14:textId="77777777" w:rsidR="005F7EA5" w:rsidRDefault="00E947E1">
            <w:pPr>
              <w:pStyle w:val="TableParagraph"/>
              <w:numPr>
                <w:ilvl w:val="0"/>
                <w:numId w:val="78"/>
              </w:numPr>
              <w:tabs>
                <w:tab w:val="left" w:pos="823"/>
                <w:tab w:val="left" w:pos="824"/>
              </w:tabs>
              <w:spacing w:line="239" w:lineRule="exact"/>
              <w:rPr>
                <w:sz w:val="20"/>
              </w:rPr>
            </w:pPr>
            <w:r>
              <w:rPr>
                <w:sz w:val="20"/>
              </w:rPr>
              <w:lastRenderedPageBreak/>
              <w:t>Chronic</w:t>
            </w:r>
            <w:r>
              <w:rPr>
                <w:spacing w:val="-6"/>
                <w:sz w:val="20"/>
              </w:rPr>
              <w:t xml:space="preserve"> </w:t>
            </w:r>
            <w:r>
              <w:rPr>
                <w:sz w:val="20"/>
              </w:rPr>
              <w:t>Hepatitis</w:t>
            </w:r>
          </w:p>
        </w:tc>
        <w:tc>
          <w:tcPr>
            <w:tcW w:w="986" w:type="dxa"/>
          </w:tcPr>
          <w:p w14:paraId="3F7231B1" w14:textId="77777777" w:rsidR="005F7EA5" w:rsidRDefault="005F7EA5"/>
        </w:tc>
      </w:tr>
      <w:tr w:rsidR="005F7EA5" w14:paraId="74844D99" w14:textId="77777777">
        <w:trPr>
          <w:trHeight w:hRule="exact" w:val="254"/>
        </w:trPr>
        <w:tc>
          <w:tcPr>
            <w:tcW w:w="8932" w:type="dxa"/>
          </w:tcPr>
          <w:p w14:paraId="7F5B8566" w14:textId="77777777" w:rsidR="005F7EA5" w:rsidRDefault="00E947E1">
            <w:pPr>
              <w:pStyle w:val="TableParagraph"/>
              <w:numPr>
                <w:ilvl w:val="0"/>
                <w:numId w:val="77"/>
              </w:numPr>
              <w:tabs>
                <w:tab w:val="left" w:pos="823"/>
                <w:tab w:val="left" w:pos="824"/>
              </w:tabs>
              <w:spacing w:line="238" w:lineRule="exact"/>
              <w:rPr>
                <w:sz w:val="20"/>
              </w:rPr>
            </w:pPr>
            <w:r>
              <w:rPr>
                <w:sz w:val="20"/>
              </w:rPr>
              <w:t>Lymphomas</w:t>
            </w:r>
          </w:p>
        </w:tc>
        <w:tc>
          <w:tcPr>
            <w:tcW w:w="986" w:type="dxa"/>
          </w:tcPr>
          <w:p w14:paraId="7519A964" w14:textId="77777777" w:rsidR="005F7EA5" w:rsidRDefault="005F7EA5"/>
        </w:tc>
      </w:tr>
      <w:tr w:rsidR="005F7EA5" w14:paraId="4D0B5715" w14:textId="77777777">
        <w:trPr>
          <w:trHeight w:hRule="exact" w:val="254"/>
        </w:trPr>
        <w:tc>
          <w:tcPr>
            <w:tcW w:w="8932" w:type="dxa"/>
          </w:tcPr>
          <w:p w14:paraId="12A1D28F" w14:textId="77777777" w:rsidR="005F7EA5" w:rsidRDefault="00E947E1">
            <w:pPr>
              <w:pStyle w:val="TableParagraph"/>
              <w:numPr>
                <w:ilvl w:val="0"/>
                <w:numId w:val="76"/>
              </w:numPr>
              <w:tabs>
                <w:tab w:val="left" w:pos="823"/>
                <w:tab w:val="left" w:pos="824"/>
              </w:tabs>
              <w:spacing w:line="238" w:lineRule="exact"/>
              <w:rPr>
                <w:sz w:val="20"/>
              </w:rPr>
            </w:pPr>
            <w:r>
              <w:rPr>
                <w:sz w:val="20"/>
              </w:rPr>
              <w:t>Leukemias</w:t>
            </w:r>
          </w:p>
        </w:tc>
        <w:tc>
          <w:tcPr>
            <w:tcW w:w="986" w:type="dxa"/>
          </w:tcPr>
          <w:p w14:paraId="651761AF" w14:textId="77777777" w:rsidR="005F7EA5" w:rsidRDefault="005F7EA5"/>
        </w:tc>
      </w:tr>
      <w:tr w:rsidR="005F7EA5" w14:paraId="131E7FB8" w14:textId="77777777">
        <w:trPr>
          <w:trHeight w:hRule="exact" w:val="254"/>
        </w:trPr>
        <w:tc>
          <w:tcPr>
            <w:tcW w:w="8932" w:type="dxa"/>
          </w:tcPr>
          <w:p w14:paraId="471898AB" w14:textId="77777777" w:rsidR="005F7EA5" w:rsidRDefault="00E947E1">
            <w:pPr>
              <w:pStyle w:val="TableParagraph"/>
              <w:numPr>
                <w:ilvl w:val="0"/>
                <w:numId w:val="75"/>
              </w:numPr>
              <w:tabs>
                <w:tab w:val="left" w:pos="823"/>
                <w:tab w:val="left" w:pos="824"/>
              </w:tabs>
              <w:spacing w:line="238" w:lineRule="exact"/>
              <w:rPr>
                <w:sz w:val="20"/>
              </w:rPr>
            </w:pPr>
            <w:r>
              <w:rPr>
                <w:sz w:val="20"/>
              </w:rPr>
              <w:t>Malabsorption</w:t>
            </w:r>
          </w:p>
        </w:tc>
        <w:tc>
          <w:tcPr>
            <w:tcW w:w="986" w:type="dxa"/>
          </w:tcPr>
          <w:p w14:paraId="15A5C25F" w14:textId="77777777" w:rsidR="005F7EA5" w:rsidRDefault="005F7EA5"/>
        </w:tc>
      </w:tr>
      <w:tr w:rsidR="005F7EA5" w14:paraId="6C8CD057" w14:textId="77777777">
        <w:trPr>
          <w:trHeight w:hRule="exact" w:val="254"/>
        </w:trPr>
        <w:tc>
          <w:tcPr>
            <w:tcW w:w="8932" w:type="dxa"/>
          </w:tcPr>
          <w:p w14:paraId="14167B15" w14:textId="77777777" w:rsidR="005F7EA5" w:rsidRDefault="00E947E1">
            <w:pPr>
              <w:pStyle w:val="TableParagraph"/>
              <w:numPr>
                <w:ilvl w:val="0"/>
                <w:numId w:val="74"/>
              </w:numPr>
              <w:tabs>
                <w:tab w:val="left" w:pos="823"/>
                <w:tab w:val="left" w:pos="824"/>
              </w:tabs>
              <w:spacing w:line="238" w:lineRule="exact"/>
              <w:rPr>
                <w:sz w:val="20"/>
              </w:rPr>
            </w:pPr>
            <w:r>
              <w:rPr>
                <w:sz w:val="20"/>
              </w:rPr>
              <w:t>Muscular</w:t>
            </w:r>
            <w:r>
              <w:rPr>
                <w:spacing w:val="-7"/>
                <w:sz w:val="20"/>
              </w:rPr>
              <w:t xml:space="preserve"> </w:t>
            </w:r>
            <w:r>
              <w:rPr>
                <w:sz w:val="20"/>
              </w:rPr>
              <w:t>Dystropies</w:t>
            </w:r>
          </w:p>
        </w:tc>
        <w:tc>
          <w:tcPr>
            <w:tcW w:w="986" w:type="dxa"/>
          </w:tcPr>
          <w:p w14:paraId="3D7C81D0" w14:textId="77777777" w:rsidR="005F7EA5" w:rsidRDefault="005F7EA5"/>
        </w:tc>
      </w:tr>
      <w:tr w:rsidR="005F7EA5" w14:paraId="59DE7EB1" w14:textId="77777777">
        <w:trPr>
          <w:trHeight w:hRule="exact" w:val="254"/>
        </w:trPr>
        <w:tc>
          <w:tcPr>
            <w:tcW w:w="8932" w:type="dxa"/>
          </w:tcPr>
          <w:p w14:paraId="71219A41" w14:textId="77777777" w:rsidR="005F7EA5" w:rsidRDefault="00E947E1">
            <w:pPr>
              <w:pStyle w:val="TableParagraph"/>
              <w:numPr>
                <w:ilvl w:val="0"/>
                <w:numId w:val="73"/>
              </w:numPr>
              <w:tabs>
                <w:tab w:val="left" w:pos="823"/>
                <w:tab w:val="left" w:pos="824"/>
              </w:tabs>
              <w:spacing w:line="238" w:lineRule="exact"/>
              <w:rPr>
                <w:sz w:val="20"/>
              </w:rPr>
            </w:pPr>
            <w:r>
              <w:rPr>
                <w:sz w:val="20"/>
              </w:rPr>
              <w:t>Neuroblastoma</w:t>
            </w:r>
          </w:p>
        </w:tc>
        <w:tc>
          <w:tcPr>
            <w:tcW w:w="986" w:type="dxa"/>
          </w:tcPr>
          <w:p w14:paraId="3127AB2C" w14:textId="77777777" w:rsidR="005F7EA5" w:rsidRDefault="005F7EA5"/>
        </w:tc>
      </w:tr>
      <w:tr w:rsidR="005F7EA5" w14:paraId="1C7016A7" w14:textId="77777777">
        <w:trPr>
          <w:trHeight w:hRule="exact" w:val="254"/>
        </w:trPr>
        <w:tc>
          <w:tcPr>
            <w:tcW w:w="8932" w:type="dxa"/>
          </w:tcPr>
          <w:p w14:paraId="47AF1F9F" w14:textId="77777777" w:rsidR="005F7EA5" w:rsidRDefault="00E947E1">
            <w:pPr>
              <w:pStyle w:val="TableParagraph"/>
              <w:numPr>
                <w:ilvl w:val="0"/>
                <w:numId w:val="72"/>
              </w:numPr>
              <w:tabs>
                <w:tab w:val="left" w:pos="823"/>
                <w:tab w:val="left" w:pos="824"/>
              </w:tabs>
              <w:spacing w:line="238" w:lineRule="exact"/>
              <w:rPr>
                <w:sz w:val="20"/>
              </w:rPr>
            </w:pPr>
            <w:r>
              <w:rPr>
                <w:sz w:val="20"/>
              </w:rPr>
              <w:t>Neurocutaneous</w:t>
            </w:r>
            <w:r>
              <w:rPr>
                <w:spacing w:val="-7"/>
                <w:sz w:val="20"/>
              </w:rPr>
              <w:t xml:space="preserve"> </w:t>
            </w:r>
            <w:r>
              <w:rPr>
                <w:sz w:val="20"/>
              </w:rPr>
              <w:t>Diseases</w:t>
            </w:r>
          </w:p>
        </w:tc>
        <w:tc>
          <w:tcPr>
            <w:tcW w:w="986" w:type="dxa"/>
          </w:tcPr>
          <w:p w14:paraId="245CF001" w14:textId="77777777" w:rsidR="005F7EA5" w:rsidRDefault="005F7EA5"/>
        </w:tc>
      </w:tr>
      <w:tr w:rsidR="005F7EA5" w14:paraId="503BF779" w14:textId="77777777">
        <w:trPr>
          <w:trHeight w:hRule="exact" w:val="254"/>
        </w:trPr>
        <w:tc>
          <w:tcPr>
            <w:tcW w:w="8932" w:type="dxa"/>
          </w:tcPr>
          <w:p w14:paraId="1321D8AA" w14:textId="77777777" w:rsidR="005F7EA5" w:rsidRDefault="00E947E1">
            <w:pPr>
              <w:pStyle w:val="TableParagraph"/>
              <w:numPr>
                <w:ilvl w:val="0"/>
                <w:numId w:val="71"/>
              </w:numPr>
              <w:tabs>
                <w:tab w:val="left" w:pos="823"/>
                <w:tab w:val="left" w:pos="824"/>
              </w:tabs>
              <w:spacing w:line="238" w:lineRule="exact"/>
              <w:rPr>
                <w:sz w:val="20"/>
              </w:rPr>
            </w:pPr>
            <w:r>
              <w:rPr>
                <w:sz w:val="20"/>
              </w:rPr>
              <w:t>Primary Immune</w:t>
            </w:r>
            <w:r>
              <w:rPr>
                <w:spacing w:val="-14"/>
                <w:sz w:val="20"/>
              </w:rPr>
              <w:t xml:space="preserve"> </w:t>
            </w:r>
            <w:r>
              <w:rPr>
                <w:sz w:val="20"/>
              </w:rPr>
              <w:t>Deficiencies</w:t>
            </w:r>
          </w:p>
        </w:tc>
        <w:tc>
          <w:tcPr>
            <w:tcW w:w="986" w:type="dxa"/>
          </w:tcPr>
          <w:p w14:paraId="1481BCFD" w14:textId="77777777" w:rsidR="005F7EA5" w:rsidRDefault="005F7EA5"/>
        </w:tc>
      </w:tr>
      <w:tr w:rsidR="005F7EA5" w14:paraId="225208A8" w14:textId="77777777">
        <w:trPr>
          <w:trHeight w:hRule="exact" w:val="254"/>
        </w:trPr>
        <w:tc>
          <w:tcPr>
            <w:tcW w:w="8932" w:type="dxa"/>
          </w:tcPr>
          <w:p w14:paraId="2791B453" w14:textId="77777777" w:rsidR="005F7EA5" w:rsidRDefault="00E947E1">
            <w:pPr>
              <w:pStyle w:val="TableParagraph"/>
              <w:numPr>
                <w:ilvl w:val="0"/>
                <w:numId w:val="70"/>
              </w:numPr>
              <w:tabs>
                <w:tab w:val="left" w:pos="823"/>
                <w:tab w:val="left" w:pos="824"/>
              </w:tabs>
              <w:spacing w:line="238" w:lineRule="exact"/>
              <w:rPr>
                <w:sz w:val="20"/>
              </w:rPr>
            </w:pPr>
            <w:r>
              <w:rPr>
                <w:sz w:val="20"/>
              </w:rPr>
              <w:t>Sleeping</w:t>
            </w:r>
            <w:r>
              <w:rPr>
                <w:spacing w:val="-5"/>
                <w:sz w:val="20"/>
              </w:rPr>
              <w:t xml:space="preserve"> </w:t>
            </w:r>
            <w:r>
              <w:rPr>
                <w:sz w:val="20"/>
              </w:rPr>
              <w:t>Disorders</w:t>
            </w:r>
          </w:p>
        </w:tc>
        <w:tc>
          <w:tcPr>
            <w:tcW w:w="986" w:type="dxa"/>
          </w:tcPr>
          <w:p w14:paraId="1BBFA60D" w14:textId="77777777" w:rsidR="005F7EA5" w:rsidRDefault="005F7EA5"/>
        </w:tc>
      </w:tr>
      <w:tr w:rsidR="005F7EA5" w14:paraId="36F95FF4" w14:textId="77777777">
        <w:trPr>
          <w:trHeight w:hRule="exact" w:val="254"/>
        </w:trPr>
        <w:tc>
          <w:tcPr>
            <w:tcW w:w="8932" w:type="dxa"/>
          </w:tcPr>
          <w:p w14:paraId="4022D6E5" w14:textId="77777777" w:rsidR="005F7EA5" w:rsidRDefault="00E947E1">
            <w:pPr>
              <w:pStyle w:val="TableParagraph"/>
              <w:numPr>
                <w:ilvl w:val="0"/>
                <w:numId w:val="69"/>
              </w:numPr>
              <w:tabs>
                <w:tab w:val="left" w:pos="823"/>
                <w:tab w:val="left" w:pos="824"/>
              </w:tabs>
              <w:spacing w:line="238" w:lineRule="exact"/>
              <w:rPr>
                <w:sz w:val="20"/>
              </w:rPr>
            </w:pPr>
            <w:r>
              <w:rPr>
                <w:sz w:val="20"/>
              </w:rPr>
              <w:t>Vasculitis</w:t>
            </w:r>
          </w:p>
        </w:tc>
        <w:tc>
          <w:tcPr>
            <w:tcW w:w="986" w:type="dxa"/>
          </w:tcPr>
          <w:p w14:paraId="139ADC12" w14:textId="77777777" w:rsidR="005F7EA5" w:rsidRDefault="005F7EA5"/>
        </w:tc>
      </w:tr>
      <w:tr w:rsidR="005F7EA5" w14:paraId="5FDD3B64" w14:textId="77777777">
        <w:trPr>
          <w:trHeight w:hRule="exact" w:val="254"/>
        </w:trPr>
        <w:tc>
          <w:tcPr>
            <w:tcW w:w="8932" w:type="dxa"/>
          </w:tcPr>
          <w:p w14:paraId="17E2DD13" w14:textId="77777777" w:rsidR="005F7EA5" w:rsidRDefault="00E947E1">
            <w:pPr>
              <w:pStyle w:val="TableParagraph"/>
              <w:numPr>
                <w:ilvl w:val="0"/>
                <w:numId w:val="68"/>
              </w:numPr>
              <w:tabs>
                <w:tab w:val="left" w:pos="823"/>
                <w:tab w:val="left" w:pos="824"/>
              </w:tabs>
              <w:spacing w:line="238" w:lineRule="exact"/>
              <w:rPr>
                <w:sz w:val="20"/>
              </w:rPr>
            </w:pPr>
            <w:r>
              <w:rPr>
                <w:sz w:val="20"/>
              </w:rPr>
              <w:t>Wilms</w:t>
            </w:r>
            <w:r>
              <w:rPr>
                <w:spacing w:val="-7"/>
                <w:sz w:val="20"/>
              </w:rPr>
              <w:t xml:space="preserve"> </w:t>
            </w:r>
            <w:r>
              <w:rPr>
                <w:sz w:val="20"/>
              </w:rPr>
              <w:t>Tumor</w:t>
            </w:r>
          </w:p>
        </w:tc>
        <w:tc>
          <w:tcPr>
            <w:tcW w:w="986" w:type="dxa"/>
          </w:tcPr>
          <w:p w14:paraId="7547D5AD" w14:textId="77777777" w:rsidR="005F7EA5" w:rsidRDefault="005F7EA5"/>
        </w:tc>
      </w:tr>
      <w:tr w:rsidR="005F7EA5" w14:paraId="3283BB26" w14:textId="77777777">
        <w:trPr>
          <w:trHeight w:hRule="exact" w:val="254"/>
        </w:trPr>
        <w:tc>
          <w:tcPr>
            <w:tcW w:w="8932" w:type="dxa"/>
          </w:tcPr>
          <w:p w14:paraId="453C5ABF" w14:textId="77777777" w:rsidR="005F7EA5" w:rsidRDefault="00E947E1">
            <w:pPr>
              <w:pStyle w:val="TableParagraph"/>
              <w:numPr>
                <w:ilvl w:val="0"/>
                <w:numId w:val="67"/>
              </w:numPr>
              <w:tabs>
                <w:tab w:val="left" w:pos="823"/>
                <w:tab w:val="left" w:pos="824"/>
              </w:tabs>
              <w:spacing w:line="238" w:lineRule="exact"/>
              <w:rPr>
                <w:sz w:val="20"/>
              </w:rPr>
            </w:pPr>
            <w:r>
              <w:rPr>
                <w:sz w:val="20"/>
              </w:rPr>
              <w:t>Wilson</w:t>
            </w:r>
            <w:r>
              <w:rPr>
                <w:spacing w:val="-4"/>
                <w:sz w:val="20"/>
              </w:rPr>
              <w:t xml:space="preserve"> </w:t>
            </w:r>
            <w:r>
              <w:rPr>
                <w:sz w:val="20"/>
              </w:rPr>
              <w:t>Disease</w:t>
            </w:r>
          </w:p>
        </w:tc>
        <w:tc>
          <w:tcPr>
            <w:tcW w:w="986" w:type="dxa"/>
          </w:tcPr>
          <w:p w14:paraId="37722F0C" w14:textId="77777777" w:rsidR="005F7EA5" w:rsidRDefault="005F7EA5"/>
        </w:tc>
      </w:tr>
      <w:tr w:rsidR="005F7EA5" w14:paraId="1A38D6E0" w14:textId="77777777">
        <w:trPr>
          <w:trHeight w:hRule="exact" w:val="254"/>
        </w:trPr>
        <w:tc>
          <w:tcPr>
            <w:tcW w:w="8932" w:type="dxa"/>
          </w:tcPr>
          <w:p w14:paraId="02AF67D7" w14:textId="77777777" w:rsidR="005F7EA5" w:rsidRDefault="00E947E1">
            <w:pPr>
              <w:pStyle w:val="TableParagraph"/>
              <w:numPr>
                <w:ilvl w:val="0"/>
                <w:numId w:val="66"/>
              </w:numPr>
              <w:tabs>
                <w:tab w:val="left" w:pos="823"/>
                <w:tab w:val="left" w:pos="824"/>
              </w:tabs>
              <w:spacing w:line="238" w:lineRule="exact"/>
              <w:rPr>
                <w:sz w:val="20"/>
              </w:rPr>
            </w:pPr>
            <w:r>
              <w:rPr>
                <w:sz w:val="20"/>
              </w:rPr>
              <w:t>Necrotizing Enterocolitis in</w:t>
            </w:r>
            <w:r>
              <w:rPr>
                <w:spacing w:val="-13"/>
                <w:sz w:val="20"/>
              </w:rPr>
              <w:t xml:space="preserve"> </w:t>
            </w:r>
            <w:r>
              <w:rPr>
                <w:sz w:val="20"/>
              </w:rPr>
              <w:t>Newborns</w:t>
            </w:r>
          </w:p>
        </w:tc>
        <w:tc>
          <w:tcPr>
            <w:tcW w:w="986" w:type="dxa"/>
          </w:tcPr>
          <w:p w14:paraId="1E2F5E14" w14:textId="77777777" w:rsidR="005F7EA5" w:rsidRDefault="005F7EA5"/>
        </w:tc>
      </w:tr>
      <w:tr w:rsidR="005F7EA5" w14:paraId="3B350EAD" w14:textId="77777777">
        <w:trPr>
          <w:trHeight w:hRule="exact" w:val="255"/>
        </w:trPr>
        <w:tc>
          <w:tcPr>
            <w:tcW w:w="8932" w:type="dxa"/>
          </w:tcPr>
          <w:p w14:paraId="1197FCEF" w14:textId="77777777" w:rsidR="005F7EA5" w:rsidRDefault="00E947E1">
            <w:pPr>
              <w:pStyle w:val="TableParagraph"/>
              <w:numPr>
                <w:ilvl w:val="0"/>
                <w:numId w:val="65"/>
              </w:numPr>
              <w:tabs>
                <w:tab w:val="left" w:pos="823"/>
                <w:tab w:val="left" w:pos="824"/>
              </w:tabs>
              <w:spacing w:line="239" w:lineRule="exact"/>
              <w:rPr>
                <w:sz w:val="20"/>
              </w:rPr>
            </w:pPr>
            <w:r>
              <w:rPr>
                <w:sz w:val="20"/>
              </w:rPr>
              <w:t>Anaphylaxis</w:t>
            </w:r>
          </w:p>
        </w:tc>
        <w:tc>
          <w:tcPr>
            <w:tcW w:w="986" w:type="dxa"/>
          </w:tcPr>
          <w:p w14:paraId="0ECF2116" w14:textId="77777777" w:rsidR="005F7EA5" w:rsidRDefault="005F7EA5"/>
        </w:tc>
      </w:tr>
      <w:tr w:rsidR="005F7EA5" w14:paraId="3BCC0B37" w14:textId="77777777">
        <w:trPr>
          <w:trHeight w:hRule="exact" w:val="254"/>
        </w:trPr>
        <w:tc>
          <w:tcPr>
            <w:tcW w:w="8932" w:type="dxa"/>
          </w:tcPr>
          <w:p w14:paraId="7D80D9D6" w14:textId="77777777" w:rsidR="005F7EA5" w:rsidRDefault="00E947E1">
            <w:pPr>
              <w:pStyle w:val="TableParagraph"/>
              <w:numPr>
                <w:ilvl w:val="0"/>
                <w:numId w:val="64"/>
              </w:numPr>
              <w:tabs>
                <w:tab w:val="left" w:pos="823"/>
                <w:tab w:val="left" w:pos="824"/>
              </w:tabs>
              <w:spacing w:line="238" w:lineRule="exact"/>
              <w:rPr>
                <w:sz w:val="20"/>
              </w:rPr>
            </w:pPr>
            <w:r>
              <w:rPr>
                <w:sz w:val="20"/>
              </w:rPr>
              <w:t>Neonatal</w:t>
            </w:r>
            <w:r>
              <w:rPr>
                <w:spacing w:val="-9"/>
                <w:sz w:val="20"/>
              </w:rPr>
              <w:t xml:space="preserve"> </w:t>
            </w:r>
            <w:r>
              <w:rPr>
                <w:sz w:val="20"/>
              </w:rPr>
              <w:t>Asphyxia</w:t>
            </w:r>
          </w:p>
        </w:tc>
        <w:tc>
          <w:tcPr>
            <w:tcW w:w="986" w:type="dxa"/>
          </w:tcPr>
          <w:p w14:paraId="5331E286" w14:textId="77777777" w:rsidR="005F7EA5" w:rsidRDefault="005F7EA5"/>
        </w:tc>
      </w:tr>
      <w:tr w:rsidR="005F7EA5" w14:paraId="202B9580" w14:textId="77777777">
        <w:trPr>
          <w:trHeight w:hRule="exact" w:val="254"/>
        </w:trPr>
        <w:tc>
          <w:tcPr>
            <w:tcW w:w="8932" w:type="dxa"/>
          </w:tcPr>
          <w:p w14:paraId="1DD72356" w14:textId="77777777" w:rsidR="005F7EA5" w:rsidRDefault="00E947E1">
            <w:pPr>
              <w:pStyle w:val="TableParagraph"/>
              <w:numPr>
                <w:ilvl w:val="0"/>
                <w:numId w:val="63"/>
              </w:numPr>
              <w:tabs>
                <w:tab w:val="left" w:pos="823"/>
                <w:tab w:val="left" w:pos="824"/>
              </w:tabs>
              <w:spacing w:line="238" w:lineRule="exact"/>
              <w:rPr>
                <w:sz w:val="20"/>
              </w:rPr>
            </w:pPr>
            <w:r>
              <w:rPr>
                <w:sz w:val="20"/>
              </w:rPr>
              <w:t>Neonatal Fetal</w:t>
            </w:r>
            <w:r>
              <w:rPr>
                <w:spacing w:val="-7"/>
                <w:sz w:val="20"/>
              </w:rPr>
              <w:t xml:space="preserve"> </w:t>
            </w:r>
            <w:r>
              <w:rPr>
                <w:sz w:val="20"/>
              </w:rPr>
              <w:t>Distress</w:t>
            </w:r>
          </w:p>
        </w:tc>
        <w:tc>
          <w:tcPr>
            <w:tcW w:w="986" w:type="dxa"/>
          </w:tcPr>
          <w:p w14:paraId="6173525D" w14:textId="77777777" w:rsidR="005F7EA5" w:rsidRDefault="005F7EA5"/>
        </w:tc>
      </w:tr>
      <w:tr w:rsidR="005F7EA5" w14:paraId="01AFF2CC" w14:textId="77777777">
        <w:trPr>
          <w:trHeight w:hRule="exact" w:val="254"/>
        </w:trPr>
        <w:tc>
          <w:tcPr>
            <w:tcW w:w="8932" w:type="dxa"/>
          </w:tcPr>
          <w:p w14:paraId="43130F90" w14:textId="77777777" w:rsidR="005F7EA5" w:rsidRDefault="00E947E1">
            <w:pPr>
              <w:pStyle w:val="TableParagraph"/>
              <w:numPr>
                <w:ilvl w:val="0"/>
                <w:numId w:val="62"/>
              </w:numPr>
              <w:tabs>
                <w:tab w:val="left" w:pos="823"/>
                <w:tab w:val="left" w:pos="824"/>
              </w:tabs>
              <w:spacing w:line="238" w:lineRule="exact"/>
              <w:rPr>
                <w:sz w:val="20"/>
              </w:rPr>
            </w:pPr>
            <w:r>
              <w:rPr>
                <w:sz w:val="20"/>
              </w:rPr>
              <w:t>Meningitis /</w:t>
            </w:r>
            <w:r>
              <w:rPr>
                <w:spacing w:val="-12"/>
                <w:sz w:val="20"/>
              </w:rPr>
              <w:t xml:space="preserve"> </w:t>
            </w:r>
            <w:r>
              <w:rPr>
                <w:sz w:val="20"/>
              </w:rPr>
              <w:t>Meningococcemia</w:t>
            </w:r>
          </w:p>
        </w:tc>
        <w:tc>
          <w:tcPr>
            <w:tcW w:w="986" w:type="dxa"/>
          </w:tcPr>
          <w:p w14:paraId="4D48ECC4" w14:textId="77777777" w:rsidR="005F7EA5" w:rsidRDefault="005F7EA5"/>
        </w:tc>
      </w:tr>
      <w:tr w:rsidR="005F7EA5" w14:paraId="6F2D4DBB" w14:textId="77777777">
        <w:trPr>
          <w:trHeight w:hRule="exact" w:val="254"/>
        </w:trPr>
        <w:tc>
          <w:tcPr>
            <w:tcW w:w="8932" w:type="dxa"/>
          </w:tcPr>
          <w:p w14:paraId="56023C8C" w14:textId="77777777" w:rsidR="005F7EA5" w:rsidRDefault="00E947E1">
            <w:pPr>
              <w:pStyle w:val="TableParagraph"/>
              <w:numPr>
                <w:ilvl w:val="0"/>
                <w:numId w:val="61"/>
              </w:numPr>
              <w:tabs>
                <w:tab w:val="left" w:pos="823"/>
                <w:tab w:val="left" w:pos="824"/>
              </w:tabs>
              <w:spacing w:line="238" w:lineRule="exact"/>
              <w:rPr>
                <w:sz w:val="20"/>
              </w:rPr>
            </w:pPr>
            <w:r>
              <w:rPr>
                <w:sz w:val="20"/>
              </w:rPr>
              <w:t>Coma</w:t>
            </w:r>
          </w:p>
        </w:tc>
        <w:tc>
          <w:tcPr>
            <w:tcW w:w="986" w:type="dxa"/>
          </w:tcPr>
          <w:p w14:paraId="2ED9A8CB" w14:textId="77777777" w:rsidR="005F7EA5" w:rsidRDefault="005F7EA5"/>
        </w:tc>
      </w:tr>
      <w:tr w:rsidR="005F7EA5" w14:paraId="67E78FEF" w14:textId="77777777">
        <w:trPr>
          <w:trHeight w:hRule="exact" w:val="254"/>
        </w:trPr>
        <w:tc>
          <w:tcPr>
            <w:tcW w:w="8932" w:type="dxa"/>
          </w:tcPr>
          <w:p w14:paraId="380C04E8" w14:textId="77777777" w:rsidR="005F7EA5" w:rsidRDefault="00E947E1">
            <w:pPr>
              <w:pStyle w:val="TableParagraph"/>
              <w:numPr>
                <w:ilvl w:val="0"/>
                <w:numId w:val="60"/>
              </w:numPr>
              <w:tabs>
                <w:tab w:val="left" w:pos="823"/>
                <w:tab w:val="left" w:pos="824"/>
              </w:tabs>
              <w:spacing w:line="238" w:lineRule="exact"/>
              <w:rPr>
                <w:sz w:val="20"/>
              </w:rPr>
            </w:pPr>
            <w:r>
              <w:rPr>
                <w:sz w:val="20"/>
              </w:rPr>
              <w:t>Oncologic</w:t>
            </w:r>
            <w:r>
              <w:rPr>
                <w:spacing w:val="-10"/>
                <w:sz w:val="20"/>
              </w:rPr>
              <w:t xml:space="preserve"> </w:t>
            </w:r>
            <w:r>
              <w:rPr>
                <w:sz w:val="20"/>
              </w:rPr>
              <w:t>Emergencies</w:t>
            </w:r>
          </w:p>
        </w:tc>
        <w:tc>
          <w:tcPr>
            <w:tcW w:w="986" w:type="dxa"/>
          </w:tcPr>
          <w:p w14:paraId="4025096E" w14:textId="77777777" w:rsidR="005F7EA5" w:rsidRDefault="005F7EA5"/>
        </w:tc>
      </w:tr>
      <w:tr w:rsidR="005F7EA5" w14:paraId="2360FC34" w14:textId="77777777">
        <w:trPr>
          <w:trHeight w:hRule="exact" w:val="254"/>
        </w:trPr>
        <w:tc>
          <w:tcPr>
            <w:tcW w:w="8932" w:type="dxa"/>
          </w:tcPr>
          <w:p w14:paraId="3989AEE6" w14:textId="77777777" w:rsidR="005F7EA5" w:rsidRDefault="00E947E1">
            <w:pPr>
              <w:pStyle w:val="TableParagraph"/>
              <w:numPr>
                <w:ilvl w:val="0"/>
                <w:numId w:val="59"/>
              </w:numPr>
              <w:tabs>
                <w:tab w:val="left" w:pos="823"/>
                <w:tab w:val="left" w:pos="824"/>
              </w:tabs>
              <w:spacing w:line="238" w:lineRule="exact"/>
              <w:rPr>
                <w:sz w:val="20"/>
              </w:rPr>
            </w:pPr>
            <w:r>
              <w:rPr>
                <w:sz w:val="20"/>
              </w:rPr>
              <w:t>Neonatal Sepsis and</w:t>
            </w:r>
            <w:r>
              <w:rPr>
                <w:spacing w:val="-10"/>
                <w:sz w:val="20"/>
              </w:rPr>
              <w:t xml:space="preserve"> </w:t>
            </w:r>
            <w:r>
              <w:rPr>
                <w:sz w:val="20"/>
              </w:rPr>
              <w:t>Meningitis</w:t>
            </w:r>
          </w:p>
        </w:tc>
        <w:tc>
          <w:tcPr>
            <w:tcW w:w="986" w:type="dxa"/>
          </w:tcPr>
          <w:p w14:paraId="720776AF" w14:textId="77777777" w:rsidR="005F7EA5" w:rsidRDefault="005F7EA5"/>
        </w:tc>
      </w:tr>
      <w:tr w:rsidR="005F7EA5" w14:paraId="7F3E49C2" w14:textId="77777777">
        <w:trPr>
          <w:trHeight w:hRule="exact" w:val="254"/>
        </w:trPr>
        <w:tc>
          <w:tcPr>
            <w:tcW w:w="8932" w:type="dxa"/>
          </w:tcPr>
          <w:p w14:paraId="5AB82EA1" w14:textId="77777777" w:rsidR="005F7EA5" w:rsidRDefault="00E947E1">
            <w:pPr>
              <w:pStyle w:val="TableParagraph"/>
              <w:numPr>
                <w:ilvl w:val="0"/>
                <w:numId w:val="58"/>
              </w:numPr>
              <w:tabs>
                <w:tab w:val="left" w:pos="823"/>
                <w:tab w:val="left" w:pos="824"/>
              </w:tabs>
              <w:spacing w:line="238" w:lineRule="exact"/>
              <w:rPr>
                <w:sz w:val="20"/>
              </w:rPr>
            </w:pPr>
            <w:r>
              <w:rPr>
                <w:sz w:val="20"/>
              </w:rPr>
              <w:t>Neonatal Respiratory</w:t>
            </w:r>
            <w:r>
              <w:rPr>
                <w:spacing w:val="-11"/>
                <w:sz w:val="20"/>
              </w:rPr>
              <w:t xml:space="preserve"> </w:t>
            </w:r>
            <w:r>
              <w:rPr>
                <w:sz w:val="20"/>
              </w:rPr>
              <w:t>Distress</w:t>
            </w:r>
          </w:p>
        </w:tc>
        <w:tc>
          <w:tcPr>
            <w:tcW w:w="986" w:type="dxa"/>
          </w:tcPr>
          <w:p w14:paraId="66E1CB39" w14:textId="77777777" w:rsidR="005F7EA5" w:rsidRDefault="005F7EA5"/>
        </w:tc>
      </w:tr>
    </w:tbl>
    <w:p w14:paraId="13A08194" w14:textId="77777777" w:rsidR="005F7EA5" w:rsidRDefault="005F7EA5">
      <w:pPr>
        <w:sectPr w:rsidR="005F7EA5">
          <w:pgSz w:w="11910" w:h="16840"/>
          <w:pgMar w:top="1400" w:right="840" w:bottom="280" w:left="900" w:header="708" w:footer="708" w:gutter="0"/>
          <w:cols w:space="708"/>
        </w:sectPr>
      </w:pPr>
    </w:p>
    <w:p w14:paraId="0F97C60A" w14:textId="77777777" w:rsidR="005F7EA5" w:rsidRDefault="00E947E1">
      <w:pPr>
        <w:pStyle w:val="GvdeMetni"/>
        <w:ind w:left="4186"/>
        <w:rPr>
          <w:rFonts w:ascii="Calibri"/>
          <w:sz w:val="20"/>
        </w:rPr>
      </w:pPr>
      <w:r>
        <w:rPr>
          <w:rFonts w:ascii="Calibri"/>
          <w:noProof/>
          <w:sz w:val="20"/>
          <w:lang w:val="tr-TR" w:eastAsia="tr-TR"/>
        </w:rPr>
        <w:lastRenderedPageBreak/>
        <w:drawing>
          <wp:inline distT="0" distB="0" distL="0" distR="0" wp14:anchorId="1E0F9F00" wp14:editId="58538995">
            <wp:extent cx="598073" cy="609600"/>
            <wp:effectExtent l="0" t="0" r="0" b="0"/>
            <wp:docPr id="75"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4C9514BF" w14:textId="77777777" w:rsidR="005F7EA5" w:rsidRDefault="005F7EA5">
      <w:pPr>
        <w:pStyle w:val="GvdeMetni"/>
        <w:spacing w:before="3"/>
        <w:rPr>
          <w:rFonts w:ascii="Calibri"/>
          <w:b/>
          <w:sz w:val="18"/>
        </w:rPr>
      </w:pPr>
    </w:p>
    <w:p w14:paraId="0E49B630" w14:textId="16F9DFE4" w:rsidR="005F7EA5" w:rsidRDefault="0022244F">
      <w:pPr>
        <w:spacing w:before="91" w:line="480" w:lineRule="auto"/>
        <w:ind w:left="2637" w:right="3037" w:hanging="20"/>
        <w:rPr>
          <w:b/>
        </w:rPr>
      </w:pPr>
      <w:r>
        <w:rPr>
          <w:b/>
        </w:rPr>
        <w:t>2020 - 2021</w:t>
      </w:r>
      <w:r w:rsidR="00E947E1">
        <w:rPr>
          <w:b/>
        </w:rPr>
        <w:t>EDUCATION IN ACADEMIC YEAR COURSE INFORMATION FORM</w:t>
      </w:r>
    </w:p>
    <w:p w14:paraId="3CDEF7E6" w14:textId="77777777" w:rsidR="005F7EA5" w:rsidRDefault="005F7EA5">
      <w:pPr>
        <w:pStyle w:val="GvdeMetni"/>
        <w:spacing w:before="9"/>
        <w:rPr>
          <w:b/>
          <w:sz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3"/>
      </w:tblGrid>
      <w:tr w:rsidR="005F7EA5" w14:paraId="3ADB0C5D" w14:textId="77777777">
        <w:trPr>
          <w:trHeight w:hRule="exact" w:val="768"/>
        </w:trPr>
        <w:tc>
          <w:tcPr>
            <w:tcW w:w="10063" w:type="dxa"/>
          </w:tcPr>
          <w:p w14:paraId="50D90FB1" w14:textId="77777777" w:rsidR="005F7EA5" w:rsidRDefault="005F7EA5">
            <w:pPr>
              <w:pStyle w:val="TableParagraph"/>
              <w:spacing w:before="8"/>
              <w:rPr>
                <w:b/>
                <w:sz w:val="21"/>
              </w:rPr>
            </w:pPr>
          </w:p>
          <w:p w14:paraId="323BCAAD" w14:textId="77777777" w:rsidR="005F7EA5" w:rsidRDefault="00E947E1">
            <w:pPr>
              <w:pStyle w:val="TableParagraph"/>
              <w:ind w:left="1833"/>
              <w:rPr>
                <w:b/>
              </w:rPr>
            </w:pPr>
            <w:r>
              <w:rPr>
                <w:b/>
              </w:rPr>
              <w:t>INTERNAL MEDICINE CLINICAL APPLICATION</w:t>
            </w:r>
          </w:p>
        </w:tc>
      </w:tr>
      <w:tr w:rsidR="005F7EA5" w14:paraId="7AF24DCD" w14:textId="77777777">
        <w:trPr>
          <w:trHeight w:hRule="exact" w:val="2036"/>
        </w:trPr>
        <w:tc>
          <w:tcPr>
            <w:tcW w:w="10063" w:type="dxa"/>
          </w:tcPr>
          <w:p w14:paraId="00762A80" w14:textId="77777777" w:rsidR="005F7EA5" w:rsidRDefault="005F7EA5">
            <w:pPr>
              <w:pStyle w:val="TableParagraph"/>
              <w:rPr>
                <w:b/>
              </w:rPr>
            </w:pPr>
          </w:p>
          <w:p w14:paraId="50491464" w14:textId="77777777" w:rsidR="005F7EA5" w:rsidRDefault="00E947E1">
            <w:pPr>
              <w:pStyle w:val="TableParagraph"/>
              <w:ind w:left="2189"/>
              <w:rPr>
                <w:b/>
              </w:rPr>
            </w:pPr>
            <w:r>
              <w:rPr>
                <w:b/>
              </w:rPr>
              <w:t>DESCRIPTION OF CLINICAL APPLICATION</w:t>
            </w:r>
          </w:p>
          <w:p w14:paraId="1EA01A65" w14:textId="77777777" w:rsidR="005F7EA5" w:rsidRDefault="005F7EA5">
            <w:pPr>
              <w:pStyle w:val="TableParagraph"/>
              <w:spacing w:before="7"/>
              <w:rPr>
                <w:b/>
                <w:sz w:val="21"/>
              </w:rPr>
            </w:pPr>
          </w:p>
          <w:p w14:paraId="7F21605E" w14:textId="77777777" w:rsidR="005F7EA5" w:rsidRDefault="00E947E1">
            <w:pPr>
              <w:pStyle w:val="TableParagraph"/>
              <w:ind w:left="105"/>
            </w:pPr>
            <w:r>
              <w:rPr>
                <w:b/>
              </w:rPr>
              <w:t xml:space="preserve">CAMPUS: </w:t>
            </w:r>
            <w:r>
              <w:t>Eskisehir Osmangazi University Medical Faculty</w:t>
            </w:r>
          </w:p>
          <w:p w14:paraId="3E7AE185" w14:textId="77777777" w:rsidR="005F7EA5" w:rsidRDefault="005F7EA5">
            <w:pPr>
              <w:pStyle w:val="TableParagraph"/>
              <w:spacing w:before="8"/>
              <w:rPr>
                <w:b/>
                <w:sz w:val="21"/>
              </w:rPr>
            </w:pPr>
          </w:p>
          <w:p w14:paraId="0B2A9066" w14:textId="77777777" w:rsidR="005F7EA5" w:rsidRDefault="00E947E1">
            <w:pPr>
              <w:pStyle w:val="TableParagraph"/>
              <w:spacing w:before="1"/>
              <w:ind w:left="105" w:right="357"/>
            </w:pPr>
            <w:r>
              <w:rPr>
                <w:b/>
              </w:rPr>
              <w:t xml:space="preserve">EDUCATIONAL UNITS: </w:t>
            </w:r>
            <w:r>
              <w:t>Department of Internal Medicine Inpatient and Outpatient Clinics, Intensive Care Unit</w:t>
            </w:r>
          </w:p>
        </w:tc>
      </w:tr>
      <w:tr w:rsidR="005F7EA5" w14:paraId="42EDF48C" w14:textId="77777777">
        <w:trPr>
          <w:trHeight w:hRule="exact" w:val="7184"/>
        </w:trPr>
        <w:tc>
          <w:tcPr>
            <w:tcW w:w="10063" w:type="dxa"/>
          </w:tcPr>
          <w:p w14:paraId="3C9FACE1" w14:textId="77777777" w:rsidR="005F7EA5" w:rsidRDefault="005F7EA5" w:rsidP="00A85AC3">
            <w:pPr>
              <w:pStyle w:val="TableParagraph"/>
              <w:rPr>
                <w:b/>
              </w:rPr>
            </w:pPr>
          </w:p>
          <w:p w14:paraId="54B813DF" w14:textId="77777777" w:rsidR="005F7EA5" w:rsidRDefault="00E947E1" w:rsidP="00A85AC3">
            <w:pPr>
              <w:pStyle w:val="TableParagraph"/>
              <w:ind w:left="4402" w:right="4399"/>
              <w:jc w:val="center"/>
              <w:rPr>
                <w:b/>
              </w:rPr>
            </w:pPr>
            <w:r>
              <w:rPr>
                <w:b/>
                <w:color w:val="202020"/>
              </w:rPr>
              <w:t>TRAINERS:</w:t>
            </w:r>
          </w:p>
          <w:p w14:paraId="1EA6717E" w14:textId="77777777" w:rsidR="00E947E1" w:rsidRDefault="00E947E1" w:rsidP="00A85AC3">
            <w:pPr>
              <w:ind w:left="144" w:right="7445"/>
              <w:jc w:val="both"/>
              <w:rPr>
                <w:sz w:val="20"/>
              </w:rPr>
            </w:pPr>
            <w:bookmarkStart w:id="16" w:name="_Hlk50980161"/>
            <w:r w:rsidRPr="00E947E1">
              <w:rPr>
                <w:sz w:val="20"/>
              </w:rPr>
              <w:t xml:space="preserve">Prof.Dr. Murat DİNÇER </w:t>
            </w:r>
          </w:p>
          <w:p w14:paraId="4874D2F3" w14:textId="44CD9A54" w:rsidR="00E947E1" w:rsidRDefault="00E947E1" w:rsidP="00A85AC3">
            <w:pPr>
              <w:ind w:left="144" w:right="7445"/>
              <w:jc w:val="both"/>
              <w:rPr>
                <w:sz w:val="20"/>
              </w:rPr>
            </w:pPr>
            <w:r w:rsidRPr="00E947E1">
              <w:rPr>
                <w:sz w:val="20"/>
              </w:rPr>
              <w:t>Prof. Dr. Aysen</w:t>
            </w:r>
            <w:r w:rsidRPr="00E947E1">
              <w:rPr>
                <w:spacing w:val="-11"/>
                <w:sz w:val="20"/>
              </w:rPr>
              <w:t xml:space="preserve"> </w:t>
            </w:r>
            <w:r w:rsidRPr="00E947E1">
              <w:rPr>
                <w:sz w:val="20"/>
              </w:rPr>
              <w:t xml:space="preserve">AKALIN </w:t>
            </w:r>
          </w:p>
          <w:p w14:paraId="51F37B9F" w14:textId="18BA91B7" w:rsidR="00E947E1" w:rsidRPr="00E947E1" w:rsidRDefault="00E947E1" w:rsidP="00A85AC3">
            <w:pPr>
              <w:ind w:left="144" w:right="7445"/>
              <w:jc w:val="both"/>
              <w:rPr>
                <w:sz w:val="20"/>
              </w:rPr>
            </w:pPr>
            <w:r w:rsidRPr="00E947E1">
              <w:rPr>
                <w:sz w:val="20"/>
              </w:rPr>
              <w:t>Prof. Dr. Belgin</w:t>
            </w:r>
            <w:r w:rsidRPr="00E947E1">
              <w:rPr>
                <w:spacing w:val="-11"/>
                <w:sz w:val="20"/>
              </w:rPr>
              <w:t xml:space="preserve"> </w:t>
            </w:r>
            <w:r w:rsidRPr="00E947E1">
              <w:rPr>
                <w:sz w:val="20"/>
              </w:rPr>
              <w:t>EFE</w:t>
            </w:r>
          </w:p>
          <w:p w14:paraId="6989833C" w14:textId="77777777" w:rsidR="00E947E1" w:rsidRDefault="00E947E1" w:rsidP="00A85AC3">
            <w:pPr>
              <w:ind w:left="144" w:right="6992"/>
              <w:rPr>
                <w:sz w:val="20"/>
              </w:rPr>
            </w:pPr>
            <w:r w:rsidRPr="00E947E1">
              <w:rPr>
                <w:sz w:val="20"/>
              </w:rPr>
              <w:t>Prof. Dr. Mehmet SOYDAN</w:t>
            </w:r>
          </w:p>
          <w:p w14:paraId="71710C3D" w14:textId="77777777" w:rsidR="00E947E1" w:rsidRDefault="00E947E1" w:rsidP="00A85AC3">
            <w:pPr>
              <w:ind w:left="144" w:right="6992"/>
              <w:rPr>
                <w:sz w:val="20"/>
              </w:rPr>
            </w:pPr>
            <w:r w:rsidRPr="00E947E1">
              <w:rPr>
                <w:sz w:val="20"/>
              </w:rPr>
              <w:t>Prof. Dr. A.Uğur YALÇIN</w:t>
            </w:r>
          </w:p>
          <w:p w14:paraId="5001FDB9" w14:textId="77777777" w:rsidR="00E947E1" w:rsidRDefault="00E947E1" w:rsidP="00A85AC3">
            <w:pPr>
              <w:ind w:left="144" w:right="6992"/>
              <w:rPr>
                <w:sz w:val="20"/>
              </w:rPr>
            </w:pPr>
            <w:r w:rsidRPr="00E947E1">
              <w:rPr>
                <w:sz w:val="20"/>
              </w:rPr>
              <w:t xml:space="preserve">Prof. Dr. Ayşegül ÖZAKYOL </w:t>
            </w:r>
          </w:p>
          <w:p w14:paraId="0AD9EB54" w14:textId="77777777" w:rsidR="00E947E1" w:rsidRDefault="00E947E1" w:rsidP="00A85AC3">
            <w:pPr>
              <w:ind w:left="144" w:right="6992"/>
              <w:rPr>
                <w:sz w:val="20"/>
              </w:rPr>
            </w:pPr>
            <w:r w:rsidRPr="00E947E1">
              <w:rPr>
                <w:sz w:val="20"/>
              </w:rPr>
              <w:t xml:space="preserve">Prof. Dr. Cengiz KORKMAZ </w:t>
            </w:r>
          </w:p>
          <w:p w14:paraId="04DA58A2" w14:textId="776F7B4B" w:rsidR="00E947E1" w:rsidRPr="00E947E1" w:rsidRDefault="00E947E1" w:rsidP="00A85AC3">
            <w:pPr>
              <w:ind w:left="144" w:right="6992"/>
              <w:rPr>
                <w:sz w:val="20"/>
              </w:rPr>
            </w:pPr>
            <w:r w:rsidRPr="00E947E1">
              <w:rPr>
                <w:sz w:val="20"/>
              </w:rPr>
              <w:t>Prof. Dr. M.Nur KEBAPÇI</w:t>
            </w:r>
          </w:p>
          <w:p w14:paraId="712CE5CE" w14:textId="77777777" w:rsidR="00E947E1" w:rsidRDefault="00E947E1" w:rsidP="00A85AC3">
            <w:pPr>
              <w:ind w:left="144" w:right="6743"/>
              <w:rPr>
                <w:sz w:val="20"/>
              </w:rPr>
            </w:pPr>
            <w:r w:rsidRPr="00E947E1">
              <w:rPr>
                <w:sz w:val="20"/>
              </w:rPr>
              <w:t xml:space="preserve">Prof. Dr. Timuçin KAŞİFOĞLU </w:t>
            </w:r>
          </w:p>
          <w:p w14:paraId="56D3FF20" w14:textId="77777777" w:rsidR="00E947E1" w:rsidRDefault="00E947E1" w:rsidP="00A85AC3">
            <w:pPr>
              <w:ind w:left="144" w:right="6743"/>
              <w:rPr>
                <w:sz w:val="20"/>
              </w:rPr>
            </w:pPr>
            <w:r w:rsidRPr="00E947E1">
              <w:rPr>
                <w:sz w:val="20"/>
              </w:rPr>
              <w:t xml:space="preserve">Prof. Dr. Selçuk DİŞİBEYAZ </w:t>
            </w:r>
          </w:p>
          <w:p w14:paraId="4786F879" w14:textId="6278FECE" w:rsidR="00E947E1" w:rsidRPr="00E947E1" w:rsidRDefault="00E947E1" w:rsidP="00A85AC3">
            <w:pPr>
              <w:ind w:left="144" w:right="6743"/>
              <w:rPr>
                <w:sz w:val="20"/>
              </w:rPr>
            </w:pPr>
            <w:r w:rsidRPr="00E947E1">
              <w:rPr>
                <w:sz w:val="20"/>
              </w:rPr>
              <w:t>Prof. Dr. Eren GÜNDÜZ</w:t>
            </w:r>
          </w:p>
          <w:p w14:paraId="1FF70796" w14:textId="77777777" w:rsidR="00E947E1" w:rsidRPr="00E947E1" w:rsidRDefault="00E947E1" w:rsidP="00A85AC3">
            <w:pPr>
              <w:ind w:left="144"/>
              <w:rPr>
                <w:sz w:val="20"/>
              </w:rPr>
            </w:pPr>
            <w:r w:rsidRPr="00E947E1">
              <w:rPr>
                <w:sz w:val="20"/>
              </w:rPr>
              <w:t>Prof. Dr. Garip ŞAHİN</w:t>
            </w:r>
          </w:p>
          <w:p w14:paraId="62EABFDC" w14:textId="77777777" w:rsidR="00E947E1" w:rsidRPr="00E947E1" w:rsidRDefault="00E947E1" w:rsidP="00A85AC3">
            <w:pPr>
              <w:ind w:left="144"/>
              <w:rPr>
                <w:sz w:val="20"/>
              </w:rPr>
            </w:pPr>
            <w:r w:rsidRPr="00E947E1">
              <w:rPr>
                <w:sz w:val="20"/>
              </w:rPr>
              <w:t>Prof. Dr. Erkin ÖZTAŞ</w:t>
            </w:r>
          </w:p>
          <w:p w14:paraId="505DCBD9" w14:textId="77777777" w:rsidR="00A85AC3" w:rsidRDefault="00E947E1" w:rsidP="00A85AC3">
            <w:pPr>
              <w:ind w:left="144" w:right="6404"/>
              <w:rPr>
                <w:sz w:val="20"/>
              </w:rPr>
            </w:pPr>
            <w:r w:rsidRPr="00E947E1">
              <w:rPr>
                <w:sz w:val="20"/>
              </w:rPr>
              <w:t>Prof. Dr. Döndü ÜSKÜDAR CANSU</w:t>
            </w:r>
          </w:p>
          <w:p w14:paraId="52FAB7D0" w14:textId="77777777" w:rsidR="00A85AC3" w:rsidRDefault="00E947E1" w:rsidP="00A85AC3">
            <w:pPr>
              <w:ind w:left="144" w:right="6404"/>
              <w:rPr>
                <w:sz w:val="20"/>
              </w:rPr>
            </w:pPr>
            <w:r w:rsidRPr="00E947E1">
              <w:rPr>
                <w:sz w:val="20"/>
              </w:rPr>
              <w:t xml:space="preserve">Prof. Dr. Hava ÜSKÜDAR TEKE </w:t>
            </w:r>
          </w:p>
          <w:p w14:paraId="62CF47DE" w14:textId="04D3F8C1" w:rsidR="00E947E1" w:rsidRPr="00E947E1" w:rsidRDefault="00E947E1" w:rsidP="00A85AC3">
            <w:pPr>
              <w:ind w:left="144" w:right="6404"/>
              <w:rPr>
                <w:sz w:val="20"/>
              </w:rPr>
            </w:pPr>
            <w:r w:rsidRPr="00E947E1">
              <w:rPr>
                <w:sz w:val="20"/>
              </w:rPr>
              <w:t>Prof. Dr. Sultan ÖZKURT</w:t>
            </w:r>
          </w:p>
          <w:p w14:paraId="4504ED89" w14:textId="77777777" w:rsidR="00E947E1" w:rsidRPr="00E947E1" w:rsidRDefault="00E947E1" w:rsidP="00A85AC3">
            <w:pPr>
              <w:ind w:left="144"/>
              <w:rPr>
                <w:sz w:val="20"/>
              </w:rPr>
            </w:pPr>
            <w:r w:rsidRPr="00E947E1">
              <w:rPr>
                <w:sz w:val="20"/>
              </w:rPr>
              <w:t>Doç. Dr. Lütfiye DEMİR</w:t>
            </w:r>
          </w:p>
          <w:p w14:paraId="69196B19" w14:textId="77777777" w:rsidR="00E947E1" w:rsidRPr="00E947E1" w:rsidRDefault="00E947E1" w:rsidP="00A85AC3">
            <w:pPr>
              <w:ind w:left="144"/>
              <w:rPr>
                <w:sz w:val="20"/>
              </w:rPr>
            </w:pPr>
            <w:r w:rsidRPr="00E947E1">
              <w:rPr>
                <w:sz w:val="20"/>
              </w:rPr>
              <w:t>Doç. Dr. Nazife Şule YAŞAR BİLGE</w:t>
            </w:r>
          </w:p>
          <w:p w14:paraId="4DB56B1B" w14:textId="77777777" w:rsidR="00A85AC3" w:rsidRDefault="00E947E1" w:rsidP="00A85AC3">
            <w:pPr>
              <w:ind w:left="144" w:right="6992"/>
              <w:rPr>
                <w:sz w:val="20"/>
              </w:rPr>
            </w:pPr>
            <w:r w:rsidRPr="00E947E1">
              <w:rPr>
                <w:sz w:val="20"/>
              </w:rPr>
              <w:t xml:space="preserve">Doç. Dr. Neslihan ANDIÇ </w:t>
            </w:r>
          </w:p>
          <w:p w14:paraId="0F2E7F1E" w14:textId="776A8D23" w:rsidR="00E947E1" w:rsidRPr="00E947E1" w:rsidRDefault="00E947E1" w:rsidP="00A85AC3">
            <w:pPr>
              <w:ind w:left="144" w:right="6992"/>
              <w:rPr>
                <w:sz w:val="20"/>
              </w:rPr>
            </w:pPr>
            <w:r w:rsidRPr="00E947E1">
              <w:rPr>
                <w:sz w:val="20"/>
              </w:rPr>
              <w:t>Doç. Dr. Göknur</w:t>
            </w:r>
            <w:r w:rsidRPr="00E947E1">
              <w:rPr>
                <w:spacing w:val="-13"/>
                <w:sz w:val="20"/>
              </w:rPr>
              <w:t xml:space="preserve"> </w:t>
            </w:r>
            <w:r w:rsidRPr="00E947E1">
              <w:rPr>
                <w:sz w:val="20"/>
              </w:rPr>
              <w:t>YORULMAZ Doç. Dr. Bülent</w:t>
            </w:r>
            <w:r w:rsidRPr="00E947E1">
              <w:rPr>
                <w:spacing w:val="-11"/>
                <w:sz w:val="20"/>
              </w:rPr>
              <w:t xml:space="preserve"> </w:t>
            </w:r>
            <w:r w:rsidRPr="00E947E1">
              <w:rPr>
                <w:sz w:val="20"/>
              </w:rPr>
              <w:t>YILDIZ</w:t>
            </w:r>
          </w:p>
          <w:p w14:paraId="39247815" w14:textId="77777777" w:rsidR="00A85AC3" w:rsidRDefault="00E947E1" w:rsidP="00A85AC3">
            <w:pPr>
              <w:ind w:left="144" w:right="7132"/>
              <w:rPr>
                <w:sz w:val="20"/>
              </w:rPr>
            </w:pPr>
            <w:r w:rsidRPr="00E947E1">
              <w:rPr>
                <w:sz w:val="20"/>
              </w:rPr>
              <w:t xml:space="preserve">Doç. Dr. Tuncer TEMEL </w:t>
            </w:r>
          </w:p>
          <w:p w14:paraId="222AE675" w14:textId="77777777" w:rsidR="00A85AC3" w:rsidRDefault="00E947E1" w:rsidP="00A85AC3">
            <w:pPr>
              <w:ind w:left="144" w:right="7132"/>
              <w:rPr>
                <w:sz w:val="20"/>
              </w:rPr>
            </w:pPr>
            <w:r w:rsidRPr="00E947E1">
              <w:rPr>
                <w:sz w:val="20"/>
              </w:rPr>
              <w:t xml:space="preserve">Doç. Dr. Pınar YILDIZ </w:t>
            </w:r>
          </w:p>
          <w:p w14:paraId="05CF5DFF" w14:textId="471F9884" w:rsidR="00E947E1" w:rsidRPr="00E947E1" w:rsidRDefault="00E947E1" w:rsidP="00A85AC3">
            <w:pPr>
              <w:ind w:left="144" w:right="7132"/>
              <w:rPr>
                <w:sz w:val="20"/>
              </w:rPr>
            </w:pPr>
            <w:r w:rsidRPr="00E947E1">
              <w:rPr>
                <w:sz w:val="20"/>
              </w:rPr>
              <w:t>Doç.Dr. Rüya MUTLUAY</w:t>
            </w:r>
          </w:p>
          <w:p w14:paraId="61711103" w14:textId="77777777" w:rsidR="00A85AC3" w:rsidRDefault="00A85AC3" w:rsidP="00A85AC3">
            <w:pPr>
              <w:pStyle w:val="TableParagraph"/>
              <w:ind w:right="6531"/>
              <w:rPr>
                <w:sz w:val="20"/>
              </w:rPr>
            </w:pPr>
            <w:r>
              <w:rPr>
                <w:sz w:val="20"/>
              </w:rPr>
              <w:t xml:space="preserve">  </w:t>
            </w:r>
            <w:r w:rsidR="00E947E1" w:rsidRPr="00E947E1">
              <w:rPr>
                <w:sz w:val="20"/>
              </w:rPr>
              <w:t xml:space="preserve">Dr.Öğr.Üyesi Melisa ŞAHİN TEKİN </w:t>
            </w:r>
            <w:r>
              <w:rPr>
                <w:sz w:val="20"/>
              </w:rPr>
              <w:t xml:space="preserve">   </w:t>
            </w:r>
          </w:p>
          <w:p w14:paraId="5223CFF6" w14:textId="12F0ED84" w:rsidR="005F7EA5" w:rsidRDefault="00A85AC3" w:rsidP="00A85AC3">
            <w:pPr>
              <w:pStyle w:val="TableParagraph"/>
              <w:ind w:right="6531"/>
            </w:pPr>
            <w:r>
              <w:rPr>
                <w:sz w:val="20"/>
              </w:rPr>
              <w:t xml:space="preserve">  </w:t>
            </w:r>
            <w:r w:rsidR="00E947E1" w:rsidRPr="00E947E1">
              <w:rPr>
                <w:sz w:val="20"/>
              </w:rPr>
              <w:t>Öğr.Gör.Dr.Emel YANTIR</w:t>
            </w:r>
            <w:bookmarkEnd w:id="16"/>
          </w:p>
        </w:tc>
      </w:tr>
      <w:tr w:rsidR="005F7EA5" w14:paraId="78DC6229" w14:textId="77777777">
        <w:trPr>
          <w:trHeight w:hRule="exact" w:val="2033"/>
        </w:trPr>
        <w:tc>
          <w:tcPr>
            <w:tcW w:w="10063" w:type="dxa"/>
          </w:tcPr>
          <w:p w14:paraId="3DCB7314" w14:textId="77777777" w:rsidR="005F7EA5" w:rsidRDefault="005F7EA5">
            <w:pPr>
              <w:pStyle w:val="TableParagraph"/>
              <w:spacing w:before="9"/>
              <w:rPr>
                <w:b/>
                <w:sz w:val="21"/>
              </w:rPr>
            </w:pPr>
          </w:p>
          <w:p w14:paraId="410AA666" w14:textId="77777777" w:rsidR="005F7EA5" w:rsidRDefault="00E947E1">
            <w:pPr>
              <w:pStyle w:val="TableParagraph"/>
              <w:ind w:left="4402" w:right="4398"/>
              <w:jc w:val="center"/>
              <w:rPr>
                <w:b/>
              </w:rPr>
            </w:pPr>
            <w:r>
              <w:rPr>
                <w:b/>
                <w:color w:val="202020"/>
              </w:rPr>
              <w:t>CONTACT</w:t>
            </w:r>
          </w:p>
          <w:p w14:paraId="509E729E" w14:textId="77777777" w:rsidR="005F7EA5" w:rsidRDefault="005F7EA5">
            <w:pPr>
              <w:pStyle w:val="TableParagraph"/>
              <w:rPr>
                <w:b/>
              </w:rPr>
            </w:pPr>
          </w:p>
          <w:p w14:paraId="699FEFE3" w14:textId="77777777" w:rsidR="005F7EA5" w:rsidRDefault="00E947E1">
            <w:pPr>
              <w:pStyle w:val="TableParagraph"/>
              <w:ind w:left="105"/>
              <w:rPr>
                <w:b/>
              </w:rPr>
            </w:pPr>
            <w:r>
              <w:rPr>
                <w:b/>
                <w:color w:val="202020"/>
              </w:rPr>
              <w:t>ADDRESS:</w:t>
            </w:r>
          </w:p>
          <w:p w14:paraId="37C2C529" w14:textId="77777777" w:rsidR="005F7EA5" w:rsidRDefault="005F7EA5">
            <w:pPr>
              <w:pStyle w:val="TableParagraph"/>
              <w:spacing w:before="6"/>
              <w:rPr>
                <w:b/>
                <w:sz w:val="21"/>
              </w:rPr>
            </w:pPr>
          </w:p>
          <w:p w14:paraId="46128CBD" w14:textId="77777777" w:rsidR="005F7EA5" w:rsidRDefault="00E947E1">
            <w:pPr>
              <w:pStyle w:val="TableParagraph"/>
              <w:spacing w:before="1"/>
              <w:ind w:left="105"/>
            </w:pPr>
            <w:r>
              <w:rPr>
                <w:b/>
                <w:color w:val="202020"/>
              </w:rPr>
              <w:t xml:space="preserve">TELEPHONE: </w:t>
            </w:r>
            <w:r>
              <w:t>0222 239 29 79</w:t>
            </w:r>
          </w:p>
          <w:p w14:paraId="50ADF624" w14:textId="77777777" w:rsidR="005F7EA5" w:rsidRDefault="005F7EA5">
            <w:pPr>
              <w:pStyle w:val="TableParagraph"/>
              <w:spacing w:before="5"/>
              <w:rPr>
                <w:b/>
              </w:rPr>
            </w:pPr>
          </w:p>
          <w:p w14:paraId="3CC8A7DB" w14:textId="77777777" w:rsidR="005F7EA5" w:rsidRDefault="00E947E1">
            <w:pPr>
              <w:pStyle w:val="TableParagraph"/>
              <w:spacing w:before="1"/>
              <w:ind w:left="105"/>
              <w:rPr>
                <w:b/>
              </w:rPr>
            </w:pPr>
            <w:r>
              <w:rPr>
                <w:b/>
              </w:rPr>
              <w:t>E-MAIL:</w:t>
            </w:r>
          </w:p>
        </w:tc>
      </w:tr>
    </w:tbl>
    <w:p w14:paraId="39AEA46C" w14:textId="77777777" w:rsidR="005F7EA5" w:rsidRDefault="005F7EA5">
      <w:pPr>
        <w:sectPr w:rsidR="005F7EA5">
          <w:pgSz w:w="11910" w:h="16840"/>
          <w:pgMar w:top="540" w:right="300" w:bottom="280" w:left="1300" w:header="708" w:footer="708" w:gutter="0"/>
          <w:cols w:space="708"/>
        </w:sectPr>
      </w:pPr>
    </w:p>
    <w:tbl>
      <w:tblPr>
        <w:tblStyle w:val="TableNormal"/>
        <w:tblW w:w="0" w:type="auto"/>
        <w:tblInd w:w="6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702"/>
      </w:tblGrid>
      <w:tr w:rsidR="005F7EA5" w14:paraId="01A460F3" w14:textId="77777777">
        <w:trPr>
          <w:trHeight w:hRule="exact" w:val="281"/>
        </w:trPr>
        <w:tc>
          <w:tcPr>
            <w:tcW w:w="1405" w:type="dxa"/>
          </w:tcPr>
          <w:p w14:paraId="7BE6A1DE" w14:textId="77777777" w:rsidR="005F7EA5" w:rsidRDefault="00E947E1">
            <w:pPr>
              <w:pStyle w:val="TableParagraph"/>
              <w:spacing w:line="247" w:lineRule="exact"/>
              <w:ind w:left="93"/>
            </w:pPr>
            <w:r>
              <w:lastRenderedPageBreak/>
              <w:t>SEMESTER</w:t>
            </w:r>
          </w:p>
        </w:tc>
        <w:tc>
          <w:tcPr>
            <w:tcW w:w="1702" w:type="dxa"/>
          </w:tcPr>
          <w:p w14:paraId="59DCAB4C" w14:textId="77777777" w:rsidR="005F7EA5" w:rsidRDefault="00E947E1">
            <w:pPr>
              <w:pStyle w:val="TableParagraph"/>
              <w:spacing w:line="247" w:lineRule="exact"/>
              <w:ind w:left="93"/>
            </w:pPr>
            <w:r>
              <w:t>Fall / Spring</w:t>
            </w:r>
          </w:p>
        </w:tc>
      </w:tr>
    </w:tbl>
    <w:p w14:paraId="1A27F1B1" w14:textId="77777777" w:rsidR="005F7EA5" w:rsidRDefault="005F7EA5">
      <w:pPr>
        <w:pStyle w:val="GvdeMetni"/>
        <w:spacing w:before="1"/>
        <w:rPr>
          <w:b/>
          <w:sz w:val="23"/>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81"/>
      </w:tblGrid>
      <w:tr w:rsidR="005F7EA5" w14:paraId="1EDB9FD5" w14:textId="77777777">
        <w:trPr>
          <w:trHeight w:hRule="exact" w:val="535"/>
        </w:trPr>
        <w:tc>
          <w:tcPr>
            <w:tcW w:w="1810" w:type="dxa"/>
          </w:tcPr>
          <w:p w14:paraId="096FDB9D" w14:textId="77777777" w:rsidR="005F7EA5" w:rsidRDefault="00E947E1">
            <w:pPr>
              <w:pStyle w:val="TableParagraph"/>
              <w:ind w:left="573" w:right="410" w:hanging="140"/>
              <w:rPr>
                <w:b/>
              </w:rPr>
            </w:pPr>
            <w:r>
              <w:rPr>
                <w:b/>
              </w:rPr>
              <w:t>COURSE CODE</w:t>
            </w:r>
          </w:p>
        </w:tc>
        <w:tc>
          <w:tcPr>
            <w:tcW w:w="2619" w:type="dxa"/>
          </w:tcPr>
          <w:p w14:paraId="2348B984" w14:textId="77777777" w:rsidR="005F7EA5" w:rsidRDefault="00E947E1">
            <w:pPr>
              <w:pStyle w:val="TableParagraph"/>
              <w:spacing w:before="116"/>
              <w:ind w:left="370"/>
              <w:rPr>
                <w:b/>
                <w:sz w:val="20"/>
              </w:rPr>
            </w:pPr>
            <w:r>
              <w:rPr>
                <w:b/>
                <w:sz w:val="20"/>
              </w:rPr>
              <w:t>111014022</w:t>
            </w:r>
          </w:p>
        </w:tc>
        <w:tc>
          <w:tcPr>
            <w:tcW w:w="1776" w:type="dxa"/>
          </w:tcPr>
          <w:p w14:paraId="3801C3E0" w14:textId="77777777" w:rsidR="005F7EA5" w:rsidRDefault="00E947E1">
            <w:pPr>
              <w:pStyle w:val="TableParagraph"/>
              <w:ind w:left="540" w:right="393" w:hanging="123"/>
              <w:rPr>
                <w:b/>
              </w:rPr>
            </w:pPr>
            <w:r>
              <w:rPr>
                <w:b/>
              </w:rPr>
              <w:t>COURSE NAME</w:t>
            </w:r>
          </w:p>
        </w:tc>
        <w:tc>
          <w:tcPr>
            <w:tcW w:w="3281" w:type="dxa"/>
          </w:tcPr>
          <w:p w14:paraId="36C42C13" w14:textId="77777777" w:rsidR="005F7EA5" w:rsidRDefault="005F7EA5"/>
        </w:tc>
      </w:tr>
    </w:tbl>
    <w:p w14:paraId="6A8F7A6E" w14:textId="77777777" w:rsidR="005F7EA5" w:rsidRDefault="005F7EA5">
      <w:pPr>
        <w:pStyle w:val="GvdeMetni"/>
        <w:spacing w:before="1"/>
        <w:rPr>
          <w:b/>
          <w:sz w:val="22"/>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90"/>
        <w:gridCol w:w="516"/>
        <w:gridCol w:w="298"/>
        <w:gridCol w:w="1006"/>
        <w:gridCol w:w="729"/>
        <w:gridCol w:w="627"/>
        <w:gridCol w:w="780"/>
        <w:gridCol w:w="654"/>
        <w:gridCol w:w="2396"/>
        <w:gridCol w:w="1265"/>
      </w:tblGrid>
      <w:tr w:rsidR="005F7EA5" w14:paraId="30D61A11" w14:textId="77777777">
        <w:trPr>
          <w:trHeight w:hRule="exact" w:val="403"/>
        </w:trPr>
        <w:tc>
          <w:tcPr>
            <w:tcW w:w="1190" w:type="dxa"/>
            <w:vMerge w:val="restart"/>
          </w:tcPr>
          <w:p w14:paraId="1D58B5D0" w14:textId="77777777" w:rsidR="005F7EA5" w:rsidRDefault="00E947E1">
            <w:pPr>
              <w:pStyle w:val="TableParagraph"/>
              <w:spacing w:line="250" w:lineRule="exact"/>
              <w:ind w:left="95"/>
              <w:rPr>
                <w:b/>
              </w:rPr>
            </w:pPr>
            <w:r>
              <w:rPr>
                <w:b/>
              </w:rPr>
              <w:t>SEMEST</w:t>
            </w:r>
          </w:p>
          <w:p w14:paraId="6F43BCF5" w14:textId="77777777" w:rsidR="005F7EA5" w:rsidRDefault="00E947E1">
            <w:pPr>
              <w:pStyle w:val="TableParagraph"/>
              <w:ind w:left="95" w:right="227"/>
            </w:pPr>
            <w:r>
              <w:rPr>
                <w:b/>
              </w:rPr>
              <w:t xml:space="preserve">ER </w:t>
            </w:r>
            <w:r>
              <w:t>Fall / Spring</w:t>
            </w:r>
          </w:p>
        </w:tc>
        <w:tc>
          <w:tcPr>
            <w:tcW w:w="3176" w:type="dxa"/>
            <w:gridSpan w:val="5"/>
            <w:tcBorders>
              <w:bottom w:val="single" w:sz="4" w:space="0" w:color="000000"/>
            </w:tcBorders>
          </w:tcPr>
          <w:p w14:paraId="14B4FF63" w14:textId="77777777" w:rsidR="005F7EA5" w:rsidRDefault="00E947E1">
            <w:pPr>
              <w:pStyle w:val="TableParagraph"/>
              <w:spacing w:before="66"/>
              <w:ind w:left="139"/>
              <w:rPr>
                <w:b/>
              </w:rPr>
            </w:pPr>
            <w:r>
              <w:rPr>
                <w:b/>
              </w:rPr>
              <w:t>WEEKLY COURSE PERIOD</w:t>
            </w:r>
          </w:p>
        </w:tc>
        <w:tc>
          <w:tcPr>
            <w:tcW w:w="5094" w:type="dxa"/>
            <w:gridSpan w:val="4"/>
            <w:tcBorders>
              <w:bottom w:val="single" w:sz="4" w:space="0" w:color="000000"/>
            </w:tcBorders>
          </w:tcPr>
          <w:p w14:paraId="7EB64085" w14:textId="77777777" w:rsidR="005F7EA5" w:rsidRDefault="00E947E1">
            <w:pPr>
              <w:pStyle w:val="TableParagraph"/>
              <w:spacing w:before="66"/>
              <w:ind w:left="1875" w:right="1871"/>
              <w:jc w:val="center"/>
              <w:rPr>
                <w:b/>
              </w:rPr>
            </w:pPr>
            <w:r>
              <w:rPr>
                <w:b/>
              </w:rPr>
              <w:t>COURSE OF</w:t>
            </w:r>
          </w:p>
        </w:tc>
      </w:tr>
      <w:tr w:rsidR="005F7EA5" w14:paraId="2620A160" w14:textId="77777777">
        <w:trPr>
          <w:trHeight w:hRule="exact" w:val="629"/>
        </w:trPr>
        <w:tc>
          <w:tcPr>
            <w:tcW w:w="1190" w:type="dxa"/>
            <w:vMerge/>
            <w:tcBorders>
              <w:bottom w:val="single" w:sz="4" w:space="0" w:color="000000"/>
            </w:tcBorders>
          </w:tcPr>
          <w:p w14:paraId="20B2B972" w14:textId="77777777" w:rsidR="005F7EA5" w:rsidRDefault="005F7EA5"/>
        </w:tc>
        <w:tc>
          <w:tcPr>
            <w:tcW w:w="814" w:type="dxa"/>
            <w:gridSpan w:val="2"/>
            <w:tcBorders>
              <w:top w:val="single" w:sz="4" w:space="0" w:color="000000"/>
              <w:bottom w:val="single" w:sz="4" w:space="0" w:color="000000"/>
              <w:right w:val="single" w:sz="4" w:space="0" w:color="000000"/>
            </w:tcBorders>
          </w:tcPr>
          <w:p w14:paraId="038117E5" w14:textId="77777777" w:rsidR="005F7EA5" w:rsidRDefault="00E947E1">
            <w:pPr>
              <w:pStyle w:val="TableParagraph"/>
              <w:spacing w:before="56"/>
              <w:ind w:left="338" w:right="93" w:hanging="231"/>
              <w:rPr>
                <w:b/>
              </w:rPr>
            </w:pPr>
            <w:r>
              <w:rPr>
                <w:b/>
              </w:rPr>
              <w:t>Theor y</w:t>
            </w:r>
          </w:p>
        </w:tc>
        <w:tc>
          <w:tcPr>
            <w:tcW w:w="1006" w:type="dxa"/>
            <w:tcBorders>
              <w:top w:val="single" w:sz="4" w:space="0" w:color="000000"/>
              <w:left w:val="single" w:sz="4" w:space="0" w:color="000000"/>
              <w:bottom w:val="single" w:sz="4" w:space="0" w:color="000000"/>
              <w:right w:val="single" w:sz="4" w:space="0" w:color="000000"/>
            </w:tcBorders>
          </w:tcPr>
          <w:p w14:paraId="0A7E58A1" w14:textId="77777777" w:rsidR="005F7EA5" w:rsidRDefault="00E947E1">
            <w:pPr>
              <w:pStyle w:val="TableParagraph"/>
              <w:spacing w:before="181"/>
              <w:ind w:left="112"/>
              <w:rPr>
                <w:b/>
              </w:rPr>
            </w:pPr>
            <w:r>
              <w:rPr>
                <w:b/>
              </w:rPr>
              <w:t>Practice</w:t>
            </w:r>
          </w:p>
        </w:tc>
        <w:tc>
          <w:tcPr>
            <w:tcW w:w="1356" w:type="dxa"/>
            <w:gridSpan w:val="2"/>
            <w:tcBorders>
              <w:top w:val="single" w:sz="4" w:space="0" w:color="000000"/>
              <w:left w:val="single" w:sz="4" w:space="0" w:color="000000"/>
              <w:bottom w:val="single" w:sz="4" w:space="0" w:color="000000"/>
            </w:tcBorders>
          </w:tcPr>
          <w:p w14:paraId="2C1AC0F3" w14:textId="77777777" w:rsidR="005F7EA5" w:rsidRDefault="00E947E1">
            <w:pPr>
              <w:pStyle w:val="TableParagraph"/>
              <w:spacing w:before="181"/>
              <w:ind w:left="129"/>
              <w:rPr>
                <w:b/>
              </w:rPr>
            </w:pPr>
            <w:r>
              <w:rPr>
                <w:b/>
              </w:rPr>
              <w:t>Laboratory</w:t>
            </w:r>
          </w:p>
        </w:tc>
        <w:tc>
          <w:tcPr>
            <w:tcW w:w="780" w:type="dxa"/>
            <w:tcBorders>
              <w:top w:val="single" w:sz="4" w:space="0" w:color="000000"/>
              <w:bottom w:val="single" w:sz="4" w:space="0" w:color="000000"/>
              <w:right w:val="single" w:sz="4" w:space="0" w:color="000000"/>
            </w:tcBorders>
          </w:tcPr>
          <w:p w14:paraId="1969076A" w14:textId="77777777" w:rsidR="005F7EA5" w:rsidRDefault="00E947E1">
            <w:pPr>
              <w:pStyle w:val="TableParagraph"/>
              <w:spacing w:before="56"/>
              <w:ind w:left="340" w:right="96" w:hanging="233"/>
              <w:rPr>
                <w:b/>
              </w:rPr>
            </w:pPr>
            <w:r>
              <w:rPr>
                <w:b/>
              </w:rPr>
              <w:t>Credi t</w:t>
            </w:r>
          </w:p>
        </w:tc>
        <w:tc>
          <w:tcPr>
            <w:tcW w:w="653" w:type="dxa"/>
            <w:tcBorders>
              <w:top w:val="single" w:sz="4" w:space="0" w:color="000000"/>
              <w:left w:val="single" w:sz="4" w:space="0" w:color="000000"/>
              <w:bottom w:val="single" w:sz="4" w:space="0" w:color="000000"/>
              <w:right w:val="single" w:sz="4" w:space="0" w:color="000000"/>
            </w:tcBorders>
          </w:tcPr>
          <w:p w14:paraId="6D4E3EE1" w14:textId="77777777" w:rsidR="005F7EA5" w:rsidRDefault="00E947E1">
            <w:pPr>
              <w:pStyle w:val="TableParagraph"/>
              <w:spacing w:before="181"/>
              <w:ind w:left="11"/>
              <w:rPr>
                <w:b/>
              </w:rPr>
            </w:pPr>
            <w:r>
              <w:rPr>
                <w:b/>
              </w:rPr>
              <w:t>ECTS</w:t>
            </w:r>
          </w:p>
        </w:tc>
        <w:tc>
          <w:tcPr>
            <w:tcW w:w="2396" w:type="dxa"/>
            <w:tcBorders>
              <w:top w:val="single" w:sz="4" w:space="0" w:color="000000"/>
              <w:left w:val="single" w:sz="4" w:space="0" w:color="000000"/>
              <w:bottom w:val="single" w:sz="4" w:space="0" w:color="000000"/>
              <w:right w:val="single" w:sz="4" w:space="0" w:color="000000"/>
            </w:tcBorders>
          </w:tcPr>
          <w:p w14:paraId="6DCF219D" w14:textId="77777777" w:rsidR="005F7EA5" w:rsidRDefault="00E947E1">
            <w:pPr>
              <w:pStyle w:val="TableParagraph"/>
              <w:spacing w:before="181"/>
              <w:ind w:left="860" w:right="898"/>
              <w:jc w:val="center"/>
              <w:rPr>
                <w:b/>
              </w:rPr>
            </w:pPr>
            <w:r>
              <w:rPr>
                <w:b/>
              </w:rPr>
              <w:t>TYPE</w:t>
            </w:r>
          </w:p>
        </w:tc>
        <w:tc>
          <w:tcPr>
            <w:tcW w:w="1265" w:type="dxa"/>
            <w:tcBorders>
              <w:top w:val="single" w:sz="4" w:space="0" w:color="000000"/>
              <w:left w:val="single" w:sz="4" w:space="0" w:color="000000"/>
              <w:bottom w:val="single" w:sz="4" w:space="0" w:color="000000"/>
            </w:tcBorders>
          </w:tcPr>
          <w:p w14:paraId="3E49892F" w14:textId="77777777" w:rsidR="005F7EA5" w:rsidRDefault="00E947E1">
            <w:pPr>
              <w:pStyle w:val="TableParagraph"/>
              <w:spacing w:before="56"/>
              <w:ind w:left="470" w:right="119" w:hanging="317"/>
              <w:rPr>
                <w:b/>
              </w:rPr>
            </w:pPr>
            <w:r>
              <w:rPr>
                <w:b/>
              </w:rPr>
              <w:t>LANGUA GE</w:t>
            </w:r>
          </w:p>
        </w:tc>
      </w:tr>
      <w:tr w:rsidR="005F7EA5" w14:paraId="0FA12DBD" w14:textId="77777777">
        <w:trPr>
          <w:trHeight w:hRule="exact" w:val="542"/>
        </w:trPr>
        <w:tc>
          <w:tcPr>
            <w:tcW w:w="1190" w:type="dxa"/>
            <w:tcBorders>
              <w:top w:val="single" w:sz="4" w:space="0" w:color="000000"/>
            </w:tcBorders>
          </w:tcPr>
          <w:p w14:paraId="4CDB966C" w14:textId="77777777" w:rsidR="005F7EA5" w:rsidRDefault="005F7EA5"/>
        </w:tc>
        <w:tc>
          <w:tcPr>
            <w:tcW w:w="814" w:type="dxa"/>
            <w:gridSpan w:val="2"/>
            <w:tcBorders>
              <w:top w:val="single" w:sz="4" w:space="0" w:color="000000"/>
              <w:right w:val="single" w:sz="4" w:space="0" w:color="000000"/>
            </w:tcBorders>
          </w:tcPr>
          <w:p w14:paraId="1F269011" w14:textId="77777777" w:rsidR="005F7EA5" w:rsidRDefault="005F7EA5"/>
        </w:tc>
        <w:tc>
          <w:tcPr>
            <w:tcW w:w="1006" w:type="dxa"/>
            <w:tcBorders>
              <w:top w:val="single" w:sz="4" w:space="0" w:color="000000"/>
              <w:left w:val="single" w:sz="4" w:space="0" w:color="000000"/>
              <w:right w:val="single" w:sz="4" w:space="0" w:color="000000"/>
            </w:tcBorders>
          </w:tcPr>
          <w:p w14:paraId="2571A60F" w14:textId="77777777" w:rsidR="005F7EA5" w:rsidRDefault="005F7EA5"/>
        </w:tc>
        <w:tc>
          <w:tcPr>
            <w:tcW w:w="1356" w:type="dxa"/>
            <w:gridSpan w:val="2"/>
            <w:tcBorders>
              <w:top w:val="single" w:sz="4" w:space="0" w:color="000000"/>
              <w:left w:val="single" w:sz="4" w:space="0" w:color="000000"/>
            </w:tcBorders>
          </w:tcPr>
          <w:p w14:paraId="13FC44AD" w14:textId="77777777" w:rsidR="005F7EA5" w:rsidRDefault="005F7EA5"/>
        </w:tc>
        <w:tc>
          <w:tcPr>
            <w:tcW w:w="780" w:type="dxa"/>
            <w:tcBorders>
              <w:top w:val="single" w:sz="4" w:space="0" w:color="000000"/>
              <w:right w:val="single" w:sz="4" w:space="0" w:color="000000"/>
            </w:tcBorders>
          </w:tcPr>
          <w:p w14:paraId="4FE34F4D" w14:textId="77777777" w:rsidR="005F7EA5" w:rsidRDefault="005F7EA5"/>
        </w:tc>
        <w:tc>
          <w:tcPr>
            <w:tcW w:w="653" w:type="dxa"/>
            <w:tcBorders>
              <w:top w:val="single" w:sz="4" w:space="0" w:color="000000"/>
              <w:left w:val="single" w:sz="4" w:space="0" w:color="000000"/>
              <w:right w:val="single" w:sz="4" w:space="0" w:color="000000"/>
            </w:tcBorders>
          </w:tcPr>
          <w:p w14:paraId="5E662E7D" w14:textId="77777777" w:rsidR="005F7EA5" w:rsidRDefault="005F7EA5"/>
        </w:tc>
        <w:tc>
          <w:tcPr>
            <w:tcW w:w="2396" w:type="dxa"/>
            <w:tcBorders>
              <w:top w:val="single" w:sz="4" w:space="0" w:color="000000"/>
              <w:left w:val="single" w:sz="4" w:space="0" w:color="000000"/>
              <w:right w:val="single" w:sz="4" w:space="0" w:color="000000"/>
            </w:tcBorders>
          </w:tcPr>
          <w:p w14:paraId="1112525F" w14:textId="77777777" w:rsidR="005F7EA5" w:rsidRDefault="00E947E1">
            <w:pPr>
              <w:pStyle w:val="TableParagraph"/>
              <w:ind w:left="489" w:right="284" w:hanging="233"/>
            </w:pPr>
            <w:r>
              <w:t>COMPULSORY (</w:t>
            </w:r>
            <w:r>
              <w:rPr>
                <w:rFonts w:ascii="Symbol" w:hAnsi="Symbol"/>
                <w:b/>
              </w:rPr>
              <w:t></w:t>
            </w:r>
            <w:r>
              <w:t>) ELECTIVE (</w:t>
            </w:r>
            <w:r>
              <w:rPr>
                <w:spacing w:val="53"/>
              </w:rPr>
              <w:t xml:space="preserve"> </w:t>
            </w:r>
            <w:r>
              <w:t>)</w:t>
            </w:r>
          </w:p>
        </w:tc>
        <w:tc>
          <w:tcPr>
            <w:tcW w:w="1265" w:type="dxa"/>
            <w:tcBorders>
              <w:top w:val="single" w:sz="4" w:space="0" w:color="000000"/>
              <w:left w:val="single" w:sz="4" w:space="0" w:color="000000"/>
            </w:tcBorders>
          </w:tcPr>
          <w:p w14:paraId="06EEBBA4" w14:textId="77777777" w:rsidR="005F7EA5" w:rsidRDefault="00E947E1">
            <w:pPr>
              <w:pStyle w:val="TableParagraph"/>
              <w:spacing w:line="247" w:lineRule="exact"/>
              <w:ind w:left="287"/>
            </w:pPr>
            <w:r>
              <w:t>Turkish</w:t>
            </w:r>
          </w:p>
        </w:tc>
      </w:tr>
      <w:tr w:rsidR="005F7EA5" w14:paraId="6A3A6A00" w14:textId="77777777">
        <w:trPr>
          <w:trHeight w:hRule="exact" w:val="370"/>
        </w:trPr>
        <w:tc>
          <w:tcPr>
            <w:tcW w:w="9460" w:type="dxa"/>
            <w:gridSpan w:val="10"/>
          </w:tcPr>
          <w:p w14:paraId="3564771D" w14:textId="77777777" w:rsidR="005F7EA5" w:rsidRDefault="00E947E1">
            <w:pPr>
              <w:pStyle w:val="TableParagraph"/>
              <w:spacing w:before="44"/>
              <w:ind w:left="3388" w:right="3388"/>
              <w:jc w:val="center"/>
              <w:rPr>
                <w:b/>
              </w:rPr>
            </w:pPr>
            <w:r>
              <w:rPr>
                <w:b/>
              </w:rPr>
              <w:t>COURSE CATAGORY</w:t>
            </w:r>
          </w:p>
        </w:tc>
      </w:tr>
      <w:tr w:rsidR="005F7EA5" w14:paraId="1B0ED3F7" w14:textId="77777777">
        <w:trPr>
          <w:trHeight w:hRule="exact" w:val="569"/>
        </w:trPr>
        <w:tc>
          <w:tcPr>
            <w:tcW w:w="1706" w:type="dxa"/>
            <w:gridSpan w:val="2"/>
            <w:tcBorders>
              <w:bottom w:val="single" w:sz="6" w:space="0" w:color="000000"/>
              <w:right w:val="single" w:sz="6" w:space="0" w:color="000000"/>
            </w:tcBorders>
          </w:tcPr>
          <w:p w14:paraId="5E01735D" w14:textId="77777777" w:rsidR="005F7EA5" w:rsidRDefault="00E947E1">
            <w:pPr>
              <w:pStyle w:val="TableParagraph"/>
              <w:spacing w:before="148"/>
              <w:ind w:left="213"/>
              <w:rPr>
                <w:b/>
              </w:rPr>
            </w:pPr>
            <w:r>
              <w:rPr>
                <w:b/>
              </w:rPr>
              <w:t>Basic Science</w:t>
            </w:r>
          </w:p>
        </w:tc>
        <w:tc>
          <w:tcPr>
            <w:tcW w:w="2032" w:type="dxa"/>
            <w:gridSpan w:val="3"/>
            <w:tcBorders>
              <w:left w:val="single" w:sz="6" w:space="0" w:color="000000"/>
              <w:bottom w:val="single" w:sz="6" w:space="0" w:color="000000"/>
              <w:right w:val="single" w:sz="6" w:space="0" w:color="000000"/>
            </w:tcBorders>
          </w:tcPr>
          <w:p w14:paraId="78B3B02A" w14:textId="77777777" w:rsidR="005F7EA5" w:rsidRDefault="00E947E1">
            <w:pPr>
              <w:pStyle w:val="TableParagraph"/>
              <w:spacing w:before="148"/>
              <w:ind w:left="167"/>
              <w:rPr>
                <w:b/>
              </w:rPr>
            </w:pPr>
            <w:r>
              <w:rPr>
                <w:b/>
              </w:rPr>
              <w:t>Basic Engineering</w:t>
            </w:r>
          </w:p>
        </w:tc>
        <w:tc>
          <w:tcPr>
            <w:tcW w:w="4457" w:type="dxa"/>
            <w:gridSpan w:val="4"/>
            <w:tcBorders>
              <w:left w:val="single" w:sz="6" w:space="0" w:color="000000"/>
              <w:bottom w:val="single" w:sz="6" w:space="0" w:color="000000"/>
              <w:right w:val="single" w:sz="6" w:space="0" w:color="000000"/>
            </w:tcBorders>
          </w:tcPr>
          <w:p w14:paraId="207A455A" w14:textId="77777777" w:rsidR="005F7EA5" w:rsidRDefault="00E947E1">
            <w:pPr>
              <w:pStyle w:val="TableParagraph"/>
              <w:spacing w:before="11" w:line="242" w:lineRule="auto"/>
              <w:ind w:left="1801" w:right="314" w:hanging="1446"/>
              <w:rPr>
                <w:b/>
              </w:rPr>
            </w:pPr>
            <w:r>
              <w:rPr>
                <w:b/>
              </w:rPr>
              <w:t>[if it contains considerable design, mark with</w:t>
            </w:r>
            <w:r>
              <w:rPr>
                <w:b/>
                <w:spacing w:val="52"/>
              </w:rPr>
              <w:t xml:space="preserve"> </w:t>
            </w:r>
            <w:r>
              <w:rPr>
                <w:b/>
              </w:rPr>
              <w:t>(</w:t>
            </w:r>
            <w:r>
              <w:rPr>
                <w:rFonts w:ascii="Symbol" w:hAnsi="Symbol"/>
                <w:b/>
              </w:rPr>
              <w:t></w:t>
            </w:r>
            <w:r>
              <w:rPr>
                <w:b/>
              </w:rPr>
              <w:t>)]</w:t>
            </w:r>
          </w:p>
        </w:tc>
        <w:tc>
          <w:tcPr>
            <w:tcW w:w="1265" w:type="dxa"/>
            <w:tcBorders>
              <w:left w:val="single" w:sz="6" w:space="0" w:color="000000"/>
              <w:bottom w:val="single" w:sz="6" w:space="0" w:color="000000"/>
            </w:tcBorders>
          </w:tcPr>
          <w:p w14:paraId="0DC35E8C" w14:textId="77777777" w:rsidR="005F7EA5" w:rsidRDefault="00E947E1">
            <w:pPr>
              <w:pStyle w:val="TableParagraph"/>
              <w:spacing w:before="21"/>
              <w:ind w:left="278" w:right="248" w:firstLine="67"/>
              <w:rPr>
                <w:b/>
              </w:rPr>
            </w:pPr>
            <w:r>
              <w:rPr>
                <w:b/>
              </w:rPr>
              <w:t>Social Science</w:t>
            </w:r>
          </w:p>
        </w:tc>
      </w:tr>
      <w:tr w:rsidR="005F7EA5" w14:paraId="0C7D420A" w14:textId="77777777">
        <w:trPr>
          <w:trHeight w:hRule="exact" w:val="293"/>
        </w:trPr>
        <w:tc>
          <w:tcPr>
            <w:tcW w:w="1706" w:type="dxa"/>
            <w:gridSpan w:val="2"/>
            <w:tcBorders>
              <w:top w:val="single" w:sz="6" w:space="0" w:color="000000"/>
              <w:right w:val="single" w:sz="4" w:space="0" w:color="000000"/>
            </w:tcBorders>
          </w:tcPr>
          <w:p w14:paraId="22E65990" w14:textId="77777777" w:rsidR="005F7EA5" w:rsidRDefault="00E947E1">
            <w:pPr>
              <w:pStyle w:val="TableParagraph"/>
              <w:spacing w:line="269" w:lineRule="exact"/>
              <w:ind w:right="4"/>
              <w:jc w:val="center"/>
              <w:rPr>
                <w:rFonts w:ascii="Symbol" w:hAnsi="Symbol"/>
                <w:b/>
              </w:rPr>
            </w:pPr>
            <w:r>
              <w:rPr>
                <w:rFonts w:ascii="Symbol" w:hAnsi="Symbol"/>
                <w:b/>
              </w:rPr>
              <w:t></w:t>
            </w:r>
          </w:p>
        </w:tc>
        <w:tc>
          <w:tcPr>
            <w:tcW w:w="2032" w:type="dxa"/>
            <w:gridSpan w:val="3"/>
            <w:tcBorders>
              <w:top w:val="single" w:sz="6" w:space="0" w:color="000000"/>
              <w:left w:val="single" w:sz="4" w:space="0" w:color="000000"/>
              <w:right w:val="single" w:sz="4" w:space="0" w:color="000000"/>
            </w:tcBorders>
          </w:tcPr>
          <w:p w14:paraId="7A06B0F1" w14:textId="77777777" w:rsidR="005F7EA5" w:rsidRDefault="005F7EA5"/>
        </w:tc>
        <w:tc>
          <w:tcPr>
            <w:tcW w:w="4457" w:type="dxa"/>
            <w:gridSpan w:val="4"/>
            <w:tcBorders>
              <w:top w:val="single" w:sz="6" w:space="0" w:color="000000"/>
              <w:left w:val="single" w:sz="4" w:space="0" w:color="000000"/>
              <w:right w:val="single" w:sz="6" w:space="0" w:color="000000"/>
            </w:tcBorders>
          </w:tcPr>
          <w:p w14:paraId="6DBF0043" w14:textId="77777777" w:rsidR="005F7EA5" w:rsidRDefault="00E947E1">
            <w:pPr>
              <w:pStyle w:val="TableParagraph"/>
              <w:spacing w:line="247" w:lineRule="exact"/>
              <w:ind w:left="2089" w:right="2058"/>
              <w:jc w:val="center"/>
            </w:pPr>
            <w:r>
              <w:t>(  )</w:t>
            </w:r>
          </w:p>
        </w:tc>
        <w:tc>
          <w:tcPr>
            <w:tcW w:w="1265" w:type="dxa"/>
            <w:tcBorders>
              <w:top w:val="single" w:sz="6" w:space="0" w:color="000000"/>
              <w:left w:val="single" w:sz="6" w:space="0" w:color="000000"/>
            </w:tcBorders>
          </w:tcPr>
          <w:p w14:paraId="537A0E23" w14:textId="77777777" w:rsidR="005F7EA5" w:rsidRDefault="005F7EA5"/>
        </w:tc>
      </w:tr>
      <w:tr w:rsidR="005F7EA5" w14:paraId="10F27BF1" w14:textId="77777777">
        <w:trPr>
          <w:trHeight w:hRule="exact" w:val="353"/>
        </w:trPr>
        <w:tc>
          <w:tcPr>
            <w:tcW w:w="9460" w:type="dxa"/>
            <w:gridSpan w:val="10"/>
          </w:tcPr>
          <w:p w14:paraId="3C5B2DA2" w14:textId="77777777" w:rsidR="005F7EA5" w:rsidRDefault="00E947E1">
            <w:pPr>
              <w:pStyle w:val="TableParagraph"/>
              <w:spacing w:before="34"/>
              <w:ind w:left="3392" w:right="3388"/>
              <w:jc w:val="center"/>
              <w:rPr>
                <w:b/>
              </w:rPr>
            </w:pPr>
            <w:r>
              <w:rPr>
                <w:b/>
              </w:rPr>
              <w:t>ASSESSMENT CRITERIA</w:t>
            </w:r>
          </w:p>
        </w:tc>
      </w:tr>
      <w:tr w:rsidR="005F7EA5" w14:paraId="0EB80B9F" w14:textId="77777777">
        <w:trPr>
          <w:trHeight w:hRule="exact" w:val="278"/>
        </w:trPr>
        <w:tc>
          <w:tcPr>
            <w:tcW w:w="3739" w:type="dxa"/>
            <w:gridSpan w:val="5"/>
            <w:vMerge w:val="restart"/>
          </w:tcPr>
          <w:p w14:paraId="41898918" w14:textId="77777777" w:rsidR="005F7EA5" w:rsidRDefault="005F7EA5">
            <w:pPr>
              <w:pStyle w:val="TableParagraph"/>
              <w:rPr>
                <w:b/>
                <w:sz w:val="24"/>
              </w:rPr>
            </w:pPr>
          </w:p>
          <w:p w14:paraId="545D2E91" w14:textId="77777777" w:rsidR="005F7EA5" w:rsidRDefault="005F7EA5">
            <w:pPr>
              <w:pStyle w:val="TableParagraph"/>
              <w:rPr>
                <w:b/>
                <w:sz w:val="24"/>
              </w:rPr>
            </w:pPr>
          </w:p>
          <w:p w14:paraId="15D04A25" w14:textId="77777777" w:rsidR="005F7EA5" w:rsidRDefault="00E947E1">
            <w:pPr>
              <w:pStyle w:val="TableParagraph"/>
              <w:spacing w:before="154"/>
              <w:ind w:left="1232" w:right="1252"/>
              <w:jc w:val="center"/>
              <w:rPr>
                <w:b/>
              </w:rPr>
            </w:pPr>
            <w:r>
              <w:rPr>
                <w:b/>
              </w:rPr>
              <w:t>MID-TERM</w:t>
            </w:r>
          </w:p>
        </w:tc>
        <w:tc>
          <w:tcPr>
            <w:tcW w:w="2061" w:type="dxa"/>
            <w:gridSpan w:val="3"/>
            <w:tcBorders>
              <w:bottom w:val="single" w:sz="8" w:space="0" w:color="000000"/>
              <w:right w:val="single" w:sz="4" w:space="0" w:color="000000"/>
            </w:tcBorders>
          </w:tcPr>
          <w:p w14:paraId="72B91C45" w14:textId="77777777" w:rsidR="005F7EA5" w:rsidRDefault="00E947E1">
            <w:pPr>
              <w:pStyle w:val="TableParagraph"/>
              <w:spacing w:before="1"/>
              <w:ind w:left="243"/>
              <w:rPr>
                <w:b/>
              </w:rPr>
            </w:pPr>
            <w:r>
              <w:rPr>
                <w:b/>
              </w:rPr>
              <w:t>Evaluation Type</w:t>
            </w:r>
          </w:p>
        </w:tc>
        <w:tc>
          <w:tcPr>
            <w:tcW w:w="2396" w:type="dxa"/>
            <w:tcBorders>
              <w:left w:val="single" w:sz="4" w:space="0" w:color="000000"/>
              <w:bottom w:val="single" w:sz="8" w:space="0" w:color="000000"/>
              <w:right w:val="single" w:sz="8" w:space="0" w:color="000000"/>
            </w:tcBorders>
          </w:tcPr>
          <w:p w14:paraId="427E7110" w14:textId="77777777" w:rsidR="005F7EA5" w:rsidRDefault="00E947E1">
            <w:pPr>
              <w:pStyle w:val="TableParagraph"/>
              <w:spacing w:before="1"/>
              <w:ind w:left="772" w:right="725"/>
              <w:jc w:val="center"/>
              <w:rPr>
                <w:b/>
              </w:rPr>
            </w:pPr>
            <w:r>
              <w:rPr>
                <w:b/>
              </w:rPr>
              <w:t>Quantity</w:t>
            </w:r>
          </w:p>
        </w:tc>
        <w:tc>
          <w:tcPr>
            <w:tcW w:w="1265" w:type="dxa"/>
            <w:tcBorders>
              <w:left w:val="single" w:sz="8" w:space="0" w:color="000000"/>
              <w:bottom w:val="single" w:sz="8" w:space="0" w:color="000000"/>
            </w:tcBorders>
          </w:tcPr>
          <w:p w14:paraId="07C43F2B" w14:textId="77777777" w:rsidR="005F7EA5" w:rsidRDefault="00E947E1">
            <w:pPr>
              <w:pStyle w:val="TableParagraph"/>
              <w:spacing w:before="1"/>
              <w:ind w:left="7"/>
              <w:jc w:val="center"/>
              <w:rPr>
                <w:b/>
              </w:rPr>
            </w:pPr>
            <w:r>
              <w:rPr>
                <w:b/>
              </w:rPr>
              <w:t>%</w:t>
            </w:r>
          </w:p>
        </w:tc>
      </w:tr>
      <w:tr w:rsidR="005F7EA5" w14:paraId="487218C0" w14:textId="77777777">
        <w:trPr>
          <w:trHeight w:hRule="exact" w:val="278"/>
        </w:trPr>
        <w:tc>
          <w:tcPr>
            <w:tcW w:w="3739" w:type="dxa"/>
            <w:gridSpan w:val="5"/>
            <w:vMerge/>
          </w:tcPr>
          <w:p w14:paraId="45A292AD" w14:textId="77777777" w:rsidR="005F7EA5" w:rsidRDefault="005F7EA5"/>
        </w:tc>
        <w:tc>
          <w:tcPr>
            <w:tcW w:w="2061" w:type="dxa"/>
            <w:gridSpan w:val="3"/>
            <w:tcBorders>
              <w:top w:val="single" w:sz="8" w:space="0" w:color="000000"/>
              <w:bottom w:val="single" w:sz="4" w:space="0" w:color="000000"/>
              <w:right w:val="single" w:sz="4" w:space="0" w:color="000000"/>
            </w:tcBorders>
          </w:tcPr>
          <w:p w14:paraId="08E1CE5E" w14:textId="77777777" w:rsidR="005F7EA5" w:rsidRDefault="00E947E1">
            <w:pPr>
              <w:pStyle w:val="TableParagraph"/>
              <w:spacing w:before="6"/>
              <w:ind w:left="68"/>
            </w:pPr>
            <w:r>
              <w:t>Theoretical Exam</w:t>
            </w:r>
          </w:p>
        </w:tc>
        <w:tc>
          <w:tcPr>
            <w:tcW w:w="2396" w:type="dxa"/>
            <w:tcBorders>
              <w:top w:val="single" w:sz="8" w:space="0" w:color="000000"/>
              <w:left w:val="single" w:sz="4" w:space="0" w:color="000000"/>
              <w:bottom w:val="single" w:sz="4" w:space="0" w:color="000000"/>
              <w:right w:val="single" w:sz="8" w:space="0" w:color="000000"/>
            </w:tcBorders>
          </w:tcPr>
          <w:p w14:paraId="59B6A59E" w14:textId="77777777" w:rsidR="005F7EA5" w:rsidRDefault="005F7EA5"/>
        </w:tc>
        <w:tc>
          <w:tcPr>
            <w:tcW w:w="1265" w:type="dxa"/>
            <w:tcBorders>
              <w:top w:val="single" w:sz="8" w:space="0" w:color="000000"/>
              <w:left w:val="single" w:sz="8" w:space="0" w:color="000000"/>
              <w:bottom w:val="single" w:sz="4" w:space="0" w:color="000000"/>
            </w:tcBorders>
          </w:tcPr>
          <w:p w14:paraId="4EFC8473" w14:textId="171154F7" w:rsidR="005F7EA5" w:rsidRDefault="005F7EA5">
            <w:pPr>
              <w:pStyle w:val="TableParagraph"/>
              <w:spacing w:before="6"/>
              <w:ind w:left="100"/>
            </w:pPr>
          </w:p>
        </w:tc>
      </w:tr>
      <w:tr w:rsidR="005F7EA5" w14:paraId="7613AF60" w14:textId="77777777">
        <w:trPr>
          <w:trHeight w:hRule="exact" w:val="283"/>
        </w:trPr>
        <w:tc>
          <w:tcPr>
            <w:tcW w:w="3739" w:type="dxa"/>
            <w:gridSpan w:val="5"/>
            <w:vMerge/>
          </w:tcPr>
          <w:p w14:paraId="5C2C69F2" w14:textId="77777777" w:rsidR="005F7EA5" w:rsidRDefault="005F7EA5"/>
        </w:tc>
        <w:tc>
          <w:tcPr>
            <w:tcW w:w="2061" w:type="dxa"/>
            <w:gridSpan w:val="3"/>
            <w:tcBorders>
              <w:top w:val="single" w:sz="4" w:space="0" w:color="000000"/>
              <w:bottom w:val="single" w:sz="4" w:space="0" w:color="000000"/>
              <w:right w:val="single" w:sz="4" w:space="0" w:color="000000"/>
            </w:tcBorders>
          </w:tcPr>
          <w:p w14:paraId="2EE94DD8" w14:textId="77777777" w:rsidR="005F7EA5" w:rsidRDefault="00E947E1">
            <w:pPr>
              <w:pStyle w:val="TableParagraph"/>
              <w:spacing w:before="13"/>
              <w:ind w:left="68"/>
            </w:pPr>
            <w:r>
              <w:rPr>
                <w:color w:val="202020"/>
              </w:rPr>
              <w:t>Verbal Exam</w:t>
            </w:r>
          </w:p>
        </w:tc>
        <w:tc>
          <w:tcPr>
            <w:tcW w:w="2396" w:type="dxa"/>
            <w:tcBorders>
              <w:top w:val="single" w:sz="4" w:space="0" w:color="000000"/>
              <w:left w:val="single" w:sz="4" w:space="0" w:color="000000"/>
              <w:bottom w:val="single" w:sz="4" w:space="0" w:color="000000"/>
              <w:right w:val="single" w:sz="8" w:space="0" w:color="000000"/>
            </w:tcBorders>
          </w:tcPr>
          <w:p w14:paraId="475C24A5" w14:textId="77777777" w:rsidR="005F7EA5" w:rsidRDefault="005F7EA5"/>
        </w:tc>
        <w:tc>
          <w:tcPr>
            <w:tcW w:w="1265" w:type="dxa"/>
            <w:tcBorders>
              <w:top w:val="single" w:sz="4" w:space="0" w:color="000000"/>
              <w:left w:val="single" w:sz="8" w:space="0" w:color="000000"/>
              <w:bottom w:val="single" w:sz="4" w:space="0" w:color="000000"/>
            </w:tcBorders>
          </w:tcPr>
          <w:p w14:paraId="34F6AB3A" w14:textId="0EF54985" w:rsidR="005F7EA5" w:rsidRDefault="005F7EA5">
            <w:pPr>
              <w:pStyle w:val="TableParagraph"/>
              <w:spacing w:before="13"/>
              <w:ind w:left="100"/>
            </w:pPr>
          </w:p>
        </w:tc>
      </w:tr>
      <w:tr w:rsidR="005F7EA5" w14:paraId="5A712BF9" w14:textId="77777777">
        <w:trPr>
          <w:trHeight w:hRule="exact" w:val="283"/>
        </w:trPr>
        <w:tc>
          <w:tcPr>
            <w:tcW w:w="3739" w:type="dxa"/>
            <w:gridSpan w:val="5"/>
            <w:vMerge/>
          </w:tcPr>
          <w:p w14:paraId="6C3BF7E0" w14:textId="77777777" w:rsidR="005F7EA5" w:rsidRDefault="005F7EA5"/>
        </w:tc>
        <w:tc>
          <w:tcPr>
            <w:tcW w:w="2061" w:type="dxa"/>
            <w:gridSpan w:val="3"/>
            <w:tcBorders>
              <w:top w:val="single" w:sz="4" w:space="0" w:color="000000"/>
              <w:bottom w:val="single" w:sz="4" w:space="0" w:color="000000"/>
              <w:right w:val="single" w:sz="4" w:space="0" w:color="000000"/>
            </w:tcBorders>
          </w:tcPr>
          <w:p w14:paraId="53A12BE8" w14:textId="77777777" w:rsidR="005F7EA5" w:rsidRDefault="00E947E1">
            <w:pPr>
              <w:pStyle w:val="TableParagraph"/>
              <w:spacing w:before="13"/>
              <w:ind w:left="68"/>
            </w:pPr>
            <w:r>
              <w:rPr>
                <w:color w:val="202020"/>
              </w:rPr>
              <w:t>Case Exam</w:t>
            </w:r>
          </w:p>
        </w:tc>
        <w:tc>
          <w:tcPr>
            <w:tcW w:w="2396" w:type="dxa"/>
            <w:tcBorders>
              <w:top w:val="single" w:sz="4" w:space="0" w:color="000000"/>
              <w:left w:val="single" w:sz="4" w:space="0" w:color="000000"/>
              <w:bottom w:val="single" w:sz="4" w:space="0" w:color="000000"/>
              <w:right w:val="single" w:sz="8" w:space="0" w:color="000000"/>
            </w:tcBorders>
          </w:tcPr>
          <w:p w14:paraId="691E53E5" w14:textId="77777777" w:rsidR="005F7EA5" w:rsidRDefault="005F7EA5"/>
        </w:tc>
        <w:tc>
          <w:tcPr>
            <w:tcW w:w="1265" w:type="dxa"/>
            <w:tcBorders>
              <w:top w:val="single" w:sz="4" w:space="0" w:color="000000"/>
              <w:left w:val="single" w:sz="8" w:space="0" w:color="000000"/>
              <w:bottom w:val="single" w:sz="4" w:space="0" w:color="000000"/>
            </w:tcBorders>
          </w:tcPr>
          <w:p w14:paraId="4B85789E" w14:textId="73123939" w:rsidR="005F7EA5" w:rsidRDefault="005F7EA5">
            <w:pPr>
              <w:pStyle w:val="TableParagraph"/>
              <w:spacing w:before="13"/>
              <w:ind w:left="100"/>
            </w:pPr>
          </w:p>
        </w:tc>
      </w:tr>
      <w:tr w:rsidR="005F7EA5" w14:paraId="77651A92" w14:textId="77777777">
        <w:trPr>
          <w:trHeight w:hRule="exact" w:val="288"/>
        </w:trPr>
        <w:tc>
          <w:tcPr>
            <w:tcW w:w="3739" w:type="dxa"/>
            <w:gridSpan w:val="5"/>
            <w:vMerge/>
          </w:tcPr>
          <w:p w14:paraId="42B0E2D9" w14:textId="77777777" w:rsidR="005F7EA5" w:rsidRDefault="005F7EA5"/>
        </w:tc>
        <w:tc>
          <w:tcPr>
            <w:tcW w:w="2061" w:type="dxa"/>
            <w:gridSpan w:val="3"/>
            <w:tcBorders>
              <w:top w:val="single" w:sz="4" w:space="0" w:color="000000"/>
              <w:bottom w:val="single" w:sz="8" w:space="0" w:color="000000"/>
              <w:right w:val="single" w:sz="4" w:space="0" w:color="000000"/>
            </w:tcBorders>
          </w:tcPr>
          <w:p w14:paraId="16FB6E2F" w14:textId="77777777" w:rsidR="005F7EA5" w:rsidRDefault="00E947E1">
            <w:pPr>
              <w:pStyle w:val="TableParagraph"/>
              <w:spacing w:before="13"/>
              <w:ind w:left="68"/>
            </w:pPr>
            <w:r>
              <w:rPr>
                <w:color w:val="202020"/>
              </w:rPr>
              <w:t>Performance</w:t>
            </w:r>
          </w:p>
        </w:tc>
        <w:tc>
          <w:tcPr>
            <w:tcW w:w="2396" w:type="dxa"/>
            <w:tcBorders>
              <w:top w:val="single" w:sz="4" w:space="0" w:color="000000"/>
              <w:left w:val="single" w:sz="4" w:space="0" w:color="000000"/>
              <w:bottom w:val="single" w:sz="8" w:space="0" w:color="000000"/>
              <w:right w:val="single" w:sz="8" w:space="0" w:color="000000"/>
            </w:tcBorders>
          </w:tcPr>
          <w:p w14:paraId="46BEC243" w14:textId="77777777" w:rsidR="005F7EA5" w:rsidRDefault="005F7EA5"/>
        </w:tc>
        <w:tc>
          <w:tcPr>
            <w:tcW w:w="1265" w:type="dxa"/>
            <w:tcBorders>
              <w:top w:val="single" w:sz="4" w:space="0" w:color="000000"/>
              <w:left w:val="single" w:sz="8" w:space="0" w:color="000000"/>
              <w:bottom w:val="single" w:sz="8" w:space="0" w:color="000000"/>
            </w:tcBorders>
          </w:tcPr>
          <w:p w14:paraId="1F2F5F3B" w14:textId="1D2A2B9B" w:rsidR="005F7EA5" w:rsidRDefault="005F7EA5">
            <w:pPr>
              <w:pStyle w:val="TableParagraph"/>
              <w:spacing w:before="13"/>
              <w:ind w:left="100"/>
            </w:pPr>
          </w:p>
        </w:tc>
      </w:tr>
      <w:tr w:rsidR="005F7EA5" w14:paraId="7693D6FE" w14:textId="77777777">
        <w:trPr>
          <w:trHeight w:hRule="exact" w:val="288"/>
        </w:trPr>
        <w:tc>
          <w:tcPr>
            <w:tcW w:w="3739" w:type="dxa"/>
            <w:gridSpan w:val="5"/>
            <w:vMerge/>
          </w:tcPr>
          <w:p w14:paraId="7CB93F75" w14:textId="77777777" w:rsidR="005F7EA5" w:rsidRDefault="005F7EA5"/>
        </w:tc>
        <w:tc>
          <w:tcPr>
            <w:tcW w:w="2061" w:type="dxa"/>
            <w:gridSpan w:val="3"/>
            <w:tcBorders>
              <w:top w:val="single" w:sz="8" w:space="0" w:color="000000"/>
              <w:right w:val="single" w:sz="4" w:space="0" w:color="000000"/>
            </w:tcBorders>
          </w:tcPr>
          <w:p w14:paraId="69C46569" w14:textId="77777777" w:rsidR="005F7EA5" w:rsidRDefault="00E947E1">
            <w:pPr>
              <w:pStyle w:val="TableParagraph"/>
              <w:spacing w:before="3"/>
              <w:ind w:left="68"/>
            </w:pPr>
            <w:r>
              <w:t>Others (………)</w:t>
            </w:r>
          </w:p>
        </w:tc>
        <w:tc>
          <w:tcPr>
            <w:tcW w:w="2396" w:type="dxa"/>
            <w:tcBorders>
              <w:top w:val="single" w:sz="8" w:space="0" w:color="000000"/>
              <w:left w:val="single" w:sz="4" w:space="0" w:color="000000"/>
              <w:right w:val="single" w:sz="8" w:space="0" w:color="000000"/>
            </w:tcBorders>
          </w:tcPr>
          <w:p w14:paraId="2E735B5E" w14:textId="77777777" w:rsidR="005F7EA5" w:rsidRDefault="005F7EA5"/>
        </w:tc>
        <w:tc>
          <w:tcPr>
            <w:tcW w:w="1265" w:type="dxa"/>
            <w:tcBorders>
              <w:top w:val="single" w:sz="8" w:space="0" w:color="000000"/>
              <w:left w:val="single" w:sz="8" w:space="0" w:color="000000"/>
            </w:tcBorders>
          </w:tcPr>
          <w:p w14:paraId="1A84E00B" w14:textId="77777777" w:rsidR="005F7EA5" w:rsidRDefault="005F7EA5"/>
        </w:tc>
      </w:tr>
      <w:tr w:rsidR="005F7EA5" w14:paraId="56FA3EE7" w14:textId="77777777">
        <w:trPr>
          <w:trHeight w:hRule="exact" w:val="420"/>
        </w:trPr>
        <w:tc>
          <w:tcPr>
            <w:tcW w:w="3739" w:type="dxa"/>
            <w:gridSpan w:val="5"/>
          </w:tcPr>
          <w:p w14:paraId="20ABB5AD" w14:textId="77777777" w:rsidR="005F7EA5" w:rsidRDefault="00E947E1">
            <w:pPr>
              <w:pStyle w:val="TableParagraph"/>
              <w:spacing w:before="68"/>
              <w:ind w:left="95"/>
              <w:rPr>
                <w:b/>
              </w:rPr>
            </w:pPr>
            <w:r>
              <w:rPr>
                <w:b/>
              </w:rPr>
              <w:t>FINAL EXAM</w:t>
            </w:r>
          </w:p>
        </w:tc>
        <w:tc>
          <w:tcPr>
            <w:tcW w:w="2061" w:type="dxa"/>
            <w:gridSpan w:val="3"/>
            <w:tcBorders>
              <w:right w:val="single" w:sz="4" w:space="0" w:color="000000"/>
            </w:tcBorders>
          </w:tcPr>
          <w:p w14:paraId="76657ACC" w14:textId="77777777" w:rsidR="005F7EA5" w:rsidRDefault="005F7EA5"/>
        </w:tc>
        <w:tc>
          <w:tcPr>
            <w:tcW w:w="2396" w:type="dxa"/>
            <w:tcBorders>
              <w:left w:val="single" w:sz="4" w:space="0" w:color="000000"/>
              <w:right w:val="single" w:sz="8" w:space="0" w:color="000000"/>
            </w:tcBorders>
          </w:tcPr>
          <w:p w14:paraId="2E24D2DB" w14:textId="77777777" w:rsidR="005F7EA5" w:rsidRDefault="005F7EA5"/>
        </w:tc>
        <w:tc>
          <w:tcPr>
            <w:tcW w:w="1265" w:type="dxa"/>
            <w:tcBorders>
              <w:left w:val="single" w:sz="8" w:space="0" w:color="000000"/>
            </w:tcBorders>
          </w:tcPr>
          <w:p w14:paraId="55B9E104" w14:textId="77777777" w:rsidR="005F7EA5" w:rsidRDefault="005F7EA5"/>
        </w:tc>
      </w:tr>
      <w:tr w:rsidR="005F7EA5" w14:paraId="53BCDC9B" w14:textId="77777777">
        <w:trPr>
          <w:trHeight w:hRule="exact" w:val="478"/>
        </w:trPr>
        <w:tc>
          <w:tcPr>
            <w:tcW w:w="3739" w:type="dxa"/>
            <w:gridSpan w:val="5"/>
          </w:tcPr>
          <w:p w14:paraId="594C05B3" w14:textId="77777777" w:rsidR="005F7EA5" w:rsidRDefault="00E947E1">
            <w:pPr>
              <w:pStyle w:val="TableParagraph"/>
              <w:spacing w:before="97"/>
              <w:ind w:left="95"/>
              <w:rPr>
                <w:b/>
              </w:rPr>
            </w:pPr>
            <w:r>
              <w:rPr>
                <w:b/>
              </w:rPr>
              <w:t>PREREQUIEITE(S)</w:t>
            </w:r>
          </w:p>
        </w:tc>
        <w:tc>
          <w:tcPr>
            <w:tcW w:w="5721" w:type="dxa"/>
            <w:gridSpan w:val="5"/>
          </w:tcPr>
          <w:p w14:paraId="54837F70" w14:textId="77777777" w:rsidR="005F7EA5" w:rsidRDefault="005F7EA5"/>
        </w:tc>
      </w:tr>
      <w:tr w:rsidR="005F7EA5" w14:paraId="185216D4" w14:textId="77777777">
        <w:trPr>
          <w:trHeight w:hRule="exact" w:val="6867"/>
        </w:trPr>
        <w:tc>
          <w:tcPr>
            <w:tcW w:w="3739" w:type="dxa"/>
            <w:gridSpan w:val="5"/>
          </w:tcPr>
          <w:p w14:paraId="0F67F5E3" w14:textId="77777777" w:rsidR="005F7EA5" w:rsidRDefault="005F7EA5">
            <w:pPr>
              <w:pStyle w:val="TableParagraph"/>
              <w:rPr>
                <w:b/>
                <w:sz w:val="24"/>
              </w:rPr>
            </w:pPr>
          </w:p>
          <w:p w14:paraId="2250B532" w14:textId="77777777" w:rsidR="005F7EA5" w:rsidRDefault="005F7EA5">
            <w:pPr>
              <w:pStyle w:val="TableParagraph"/>
              <w:rPr>
                <w:b/>
                <w:sz w:val="24"/>
              </w:rPr>
            </w:pPr>
          </w:p>
          <w:p w14:paraId="0D440DB1" w14:textId="77777777" w:rsidR="005F7EA5" w:rsidRDefault="005F7EA5">
            <w:pPr>
              <w:pStyle w:val="TableParagraph"/>
              <w:rPr>
                <w:b/>
                <w:sz w:val="24"/>
              </w:rPr>
            </w:pPr>
          </w:p>
          <w:p w14:paraId="06CE0091" w14:textId="77777777" w:rsidR="005F7EA5" w:rsidRDefault="005F7EA5">
            <w:pPr>
              <w:pStyle w:val="TableParagraph"/>
              <w:rPr>
                <w:b/>
                <w:sz w:val="24"/>
              </w:rPr>
            </w:pPr>
          </w:p>
          <w:p w14:paraId="27F8762C" w14:textId="77777777" w:rsidR="005F7EA5" w:rsidRDefault="005F7EA5">
            <w:pPr>
              <w:pStyle w:val="TableParagraph"/>
              <w:rPr>
                <w:b/>
                <w:sz w:val="24"/>
              </w:rPr>
            </w:pPr>
          </w:p>
          <w:p w14:paraId="01DA3202" w14:textId="77777777" w:rsidR="005F7EA5" w:rsidRDefault="005F7EA5">
            <w:pPr>
              <w:pStyle w:val="TableParagraph"/>
              <w:rPr>
                <w:b/>
                <w:sz w:val="24"/>
              </w:rPr>
            </w:pPr>
          </w:p>
          <w:p w14:paraId="2ABD16CC" w14:textId="77777777" w:rsidR="005F7EA5" w:rsidRDefault="005F7EA5">
            <w:pPr>
              <w:pStyle w:val="TableParagraph"/>
              <w:rPr>
                <w:b/>
                <w:sz w:val="24"/>
              </w:rPr>
            </w:pPr>
          </w:p>
          <w:p w14:paraId="33206010" w14:textId="77777777" w:rsidR="005F7EA5" w:rsidRDefault="005F7EA5">
            <w:pPr>
              <w:pStyle w:val="TableParagraph"/>
              <w:rPr>
                <w:b/>
                <w:sz w:val="24"/>
              </w:rPr>
            </w:pPr>
          </w:p>
          <w:p w14:paraId="7C120905" w14:textId="77777777" w:rsidR="005F7EA5" w:rsidRDefault="005F7EA5">
            <w:pPr>
              <w:pStyle w:val="TableParagraph"/>
              <w:rPr>
                <w:b/>
                <w:sz w:val="24"/>
              </w:rPr>
            </w:pPr>
          </w:p>
          <w:p w14:paraId="5AF10265" w14:textId="77777777" w:rsidR="005F7EA5" w:rsidRDefault="005F7EA5">
            <w:pPr>
              <w:pStyle w:val="TableParagraph"/>
              <w:rPr>
                <w:b/>
                <w:sz w:val="24"/>
              </w:rPr>
            </w:pPr>
          </w:p>
          <w:p w14:paraId="6AF5C703" w14:textId="77777777" w:rsidR="005F7EA5" w:rsidRDefault="005F7EA5">
            <w:pPr>
              <w:pStyle w:val="TableParagraph"/>
              <w:rPr>
                <w:b/>
                <w:sz w:val="24"/>
              </w:rPr>
            </w:pPr>
          </w:p>
          <w:p w14:paraId="71E0B4A0" w14:textId="77777777" w:rsidR="005F7EA5" w:rsidRDefault="005F7EA5">
            <w:pPr>
              <w:pStyle w:val="TableParagraph"/>
              <w:spacing w:before="3"/>
              <w:rPr>
                <w:b/>
              </w:rPr>
            </w:pPr>
          </w:p>
          <w:p w14:paraId="547E45C0" w14:textId="77777777" w:rsidR="005F7EA5" w:rsidRDefault="00E947E1">
            <w:pPr>
              <w:pStyle w:val="TableParagraph"/>
              <w:ind w:left="95"/>
              <w:rPr>
                <w:b/>
              </w:rPr>
            </w:pPr>
            <w:r>
              <w:rPr>
                <w:b/>
              </w:rPr>
              <w:t>COURSE DESCRIPTION</w:t>
            </w:r>
          </w:p>
        </w:tc>
        <w:tc>
          <w:tcPr>
            <w:tcW w:w="5721" w:type="dxa"/>
            <w:gridSpan w:val="5"/>
          </w:tcPr>
          <w:p w14:paraId="0B46B8AF" w14:textId="77777777" w:rsidR="005F7EA5" w:rsidRDefault="00E947E1">
            <w:pPr>
              <w:pStyle w:val="TableParagraph"/>
              <w:spacing w:before="1"/>
              <w:ind w:left="413" w:right="442" w:firstLine="1"/>
              <w:jc w:val="center"/>
              <w:rPr>
                <w:b/>
              </w:rPr>
            </w:pPr>
            <w:r>
              <w:rPr>
                <w:b/>
              </w:rPr>
              <w:t>GENERAL INTERNAL MEDICINE, ENDOCRINOLOGY, GASTROENTEROLOGY, NEPHROLOGY, ONCOLOGY, HEMOTOLOGY, ROMATOLOGY</w:t>
            </w:r>
          </w:p>
          <w:p w14:paraId="3327D490" w14:textId="77777777" w:rsidR="005F7EA5" w:rsidRDefault="00E947E1">
            <w:pPr>
              <w:pStyle w:val="TableParagraph"/>
              <w:tabs>
                <w:tab w:val="left" w:pos="1305"/>
                <w:tab w:val="left" w:pos="1459"/>
                <w:tab w:val="left" w:pos="1828"/>
                <w:tab w:val="left" w:pos="2265"/>
                <w:tab w:val="left" w:pos="3306"/>
                <w:tab w:val="left" w:pos="3522"/>
                <w:tab w:val="left" w:pos="3952"/>
                <w:tab w:val="left" w:pos="4499"/>
                <w:tab w:val="left" w:pos="4768"/>
                <w:tab w:val="left" w:pos="4805"/>
              </w:tabs>
              <w:ind w:left="68" w:right="233"/>
            </w:pPr>
            <w:r>
              <w:rPr>
                <w:b/>
              </w:rPr>
              <w:t xml:space="preserve">General Internal Medicine: </w:t>
            </w:r>
            <w:r>
              <w:t xml:space="preserve">Adult patient management, preventive medicine, adult vaccination, metabolic syndrome, approach to patients with multiple comorbidities, internal medicine specialist training, acute care, palliative care </w:t>
            </w:r>
            <w:r>
              <w:rPr>
                <w:b/>
              </w:rPr>
              <w:t xml:space="preserve">Hematology: </w:t>
            </w:r>
            <w:r>
              <w:t>Anemia, leukemia, lymphoma, transfusion reactions,</w:t>
            </w:r>
            <w:r>
              <w:tab/>
              <w:t>cancer</w:t>
            </w:r>
            <w:r>
              <w:tab/>
              <w:t>chemotherapy,</w:t>
            </w:r>
            <w:r>
              <w:tab/>
              <w:t>bone</w:t>
            </w:r>
            <w:r>
              <w:tab/>
            </w:r>
            <w:r>
              <w:tab/>
              <w:t>marrow transplantation,</w:t>
            </w:r>
            <w:r>
              <w:tab/>
            </w:r>
            <w:r>
              <w:tab/>
              <w:t>antithrombotic</w:t>
            </w:r>
            <w:r>
              <w:tab/>
            </w:r>
            <w:r>
              <w:tab/>
              <w:t>treatment,</w:t>
            </w:r>
            <w:r>
              <w:tab/>
            </w:r>
            <w:r>
              <w:tab/>
            </w:r>
            <w:r>
              <w:tab/>
              <w:t>general immunology,</w:t>
            </w:r>
            <w:r>
              <w:tab/>
            </w:r>
            <w:r>
              <w:tab/>
              <w:t>myeloproliferative</w:t>
            </w:r>
            <w:r>
              <w:tab/>
              <w:t>neoplasms,</w:t>
            </w:r>
            <w:r>
              <w:tab/>
              <w:t>hemostatic system and related diseases, plasma cell</w:t>
            </w:r>
            <w:r>
              <w:rPr>
                <w:spacing w:val="-14"/>
              </w:rPr>
              <w:t xml:space="preserve"> </w:t>
            </w:r>
            <w:r>
              <w:t>dyscrasias.</w:t>
            </w:r>
          </w:p>
          <w:p w14:paraId="1A125AA0" w14:textId="77777777" w:rsidR="005F7EA5" w:rsidRDefault="00E947E1">
            <w:pPr>
              <w:pStyle w:val="TableParagraph"/>
              <w:spacing w:before="7"/>
              <w:ind w:left="68" w:right="87"/>
            </w:pPr>
            <w:r>
              <w:rPr>
                <w:b/>
              </w:rPr>
              <w:t xml:space="preserve">Endocrinology: </w:t>
            </w:r>
            <w:r>
              <w:t xml:space="preserve">thyroid cancers, multiple endocrine neoplasms + polyglandular autoimmune syndromes, diabetes mellitus, hypoglycemia, testicular diseases and gynecomastia, over diseases and hirsutismus, purine metabolism diseases, calcium metabolic diseases; hypo-hypercalcemia, osteoporosis and osteomalacia, endocrine hypertension. </w:t>
            </w:r>
            <w:r>
              <w:rPr>
                <w:b/>
              </w:rPr>
              <w:t xml:space="preserve">Nephrology: </w:t>
            </w:r>
            <w:r>
              <w:t>Basic functions of kidneys and regulation, signs and symptoms in kidney diseases, diagnostic methods in kidney diseases, nephrotic syndrome, primary glomerular diseases, secondary glomerular diseases, chronic renal failure, dialysis, renal tubular diseases, toxic nephropathies, hypertension, metabolic disorders of sodium, metabolic disorders of potassium, metabolic acidosis, alkalosis, acute renal failure.</w:t>
            </w:r>
          </w:p>
          <w:p w14:paraId="4D2B7C73" w14:textId="77777777" w:rsidR="005F7EA5" w:rsidRDefault="00E947E1">
            <w:pPr>
              <w:pStyle w:val="TableParagraph"/>
              <w:spacing w:line="252" w:lineRule="exact"/>
              <w:ind w:left="68"/>
            </w:pPr>
            <w:r>
              <w:rPr>
                <w:b/>
              </w:rPr>
              <w:t xml:space="preserve">Rheumatology: </w:t>
            </w:r>
            <w:r>
              <w:t>Rheumatologic approach and laboratory,</w:t>
            </w:r>
          </w:p>
        </w:tc>
      </w:tr>
    </w:tbl>
    <w:p w14:paraId="20428EB2" w14:textId="77777777" w:rsidR="005F7EA5" w:rsidRDefault="005F7EA5">
      <w:pPr>
        <w:spacing w:line="252" w:lineRule="exact"/>
        <w:sectPr w:rsidR="005F7EA5">
          <w:pgSz w:w="11910" w:h="16840"/>
          <w:pgMar w:top="1300" w:right="860" w:bottom="280" w:left="1300" w:header="708" w:footer="708" w:gutter="0"/>
          <w:cols w:space="708"/>
        </w:sect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13"/>
        <w:gridCol w:w="5747"/>
      </w:tblGrid>
      <w:tr w:rsidR="005F7EA5" w14:paraId="6A929A6E" w14:textId="77777777">
        <w:trPr>
          <w:trHeight w:hRule="exact" w:val="6102"/>
        </w:trPr>
        <w:tc>
          <w:tcPr>
            <w:tcW w:w="3713" w:type="dxa"/>
          </w:tcPr>
          <w:p w14:paraId="346907AD" w14:textId="77777777" w:rsidR="005F7EA5" w:rsidRDefault="005F7EA5"/>
        </w:tc>
        <w:tc>
          <w:tcPr>
            <w:tcW w:w="5747" w:type="dxa"/>
          </w:tcPr>
          <w:p w14:paraId="3C58367D" w14:textId="77777777" w:rsidR="005F7EA5" w:rsidRDefault="00E947E1">
            <w:pPr>
              <w:pStyle w:val="TableParagraph"/>
              <w:spacing w:line="237" w:lineRule="exact"/>
              <w:ind w:left="93"/>
            </w:pPr>
            <w:r>
              <w:t>SLE, RA, Behçet's disease, familial mediterranean fever, other</w:t>
            </w:r>
          </w:p>
          <w:p w14:paraId="1F2F2D8F" w14:textId="77777777" w:rsidR="005F7EA5" w:rsidRDefault="00E947E1">
            <w:pPr>
              <w:pStyle w:val="TableParagraph"/>
              <w:spacing w:before="1"/>
              <w:ind w:left="93" w:right="143"/>
            </w:pPr>
            <w:r>
              <w:t>connective tissue diseases, seronegative spondylarthropathies, vasculitis, crystal arthropathies. Gastroenterology: Nausea, vomiting, esophagitis and gastroesophageal reflux disease, postgastrectomy syndromes, peptic ulcer complications, esophagus, stomach, colon cancers, liver function tests and approaches to liver diseases, hyperbilirubinemia, acute viral hepatitis, chronic hepatitis and treatment, complications and treatment approaches, liver tumors and treatment, causes of gastrointestinal bleeding, treatments, pancreas diseases, diarrhea and treatment approaches, peptic ulcer disease, ischemic bowel disease, inflammatory bowel disease. acid; pathophysiology and treatment, constipation and irritable bowel syndrome.</w:t>
            </w:r>
          </w:p>
          <w:p w14:paraId="6FF379BF" w14:textId="77777777" w:rsidR="005F7EA5" w:rsidRDefault="00E947E1">
            <w:pPr>
              <w:pStyle w:val="TableParagraph"/>
              <w:spacing w:before="1"/>
              <w:ind w:left="93" w:right="147"/>
            </w:pPr>
            <w:r>
              <w:rPr>
                <w:b/>
              </w:rPr>
              <w:t xml:space="preserve">Oncology: </w:t>
            </w:r>
            <w:r>
              <w:t>Fever with unknown etiology, oncologic emergencies, tumor markers, history taking during the internship, learning the physical examination, presentation of follow-up patients, diagnosis and differential diagnosis, participation in interviews under the supervision of experts; to do case discussions based on problem solving</w:t>
            </w:r>
          </w:p>
        </w:tc>
      </w:tr>
      <w:tr w:rsidR="005F7EA5" w14:paraId="1799A306" w14:textId="77777777">
        <w:trPr>
          <w:trHeight w:hRule="exact" w:val="1042"/>
        </w:trPr>
        <w:tc>
          <w:tcPr>
            <w:tcW w:w="3713" w:type="dxa"/>
          </w:tcPr>
          <w:p w14:paraId="153B6C85" w14:textId="77777777" w:rsidR="005F7EA5" w:rsidRDefault="005F7EA5">
            <w:pPr>
              <w:pStyle w:val="TableParagraph"/>
              <w:spacing w:before="2"/>
              <w:rPr>
                <w:b/>
                <w:sz w:val="32"/>
              </w:rPr>
            </w:pPr>
          </w:p>
          <w:p w14:paraId="23BED5C7" w14:textId="77777777" w:rsidR="005F7EA5" w:rsidRDefault="00E947E1">
            <w:pPr>
              <w:pStyle w:val="TableParagraph"/>
              <w:ind w:left="95"/>
              <w:rPr>
                <w:b/>
              </w:rPr>
            </w:pPr>
            <w:r>
              <w:rPr>
                <w:b/>
              </w:rPr>
              <w:t>COURSE OBJECTIVES</w:t>
            </w:r>
          </w:p>
        </w:tc>
        <w:tc>
          <w:tcPr>
            <w:tcW w:w="5747" w:type="dxa"/>
          </w:tcPr>
          <w:p w14:paraId="6B1BF441" w14:textId="77777777" w:rsidR="005F7EA5" w:rsidRDefault="00E947E1">
            <w:pPr>
              <w:pStyle w:val="TableParagraph"/>
              <w:spacing w:line="237" w:lineRule="exact"/>
              <w:ind w:left="93"/>
              <w:jc w:val="both"/>
            </w:pPr>
            <w:r>
              <w:t>The  main  objective  of  the  course  is  to  teach  the  medical</w:t>
            </w:r>
          </w:p>
          <w:p w14:paraId="2A764DF6" w14:textId="77777777" w:rsidR="005F7EA5" w:rsidRDefault="00E947E1">
            <w:pPr>
              <w:pStyle w:val="TableParagraph"/>
              <w:spacing w:before="1"/>
              <w:ind w:left="93" w:right="91"/>
              <w:jc w:val="both"/>
            </w:pPr>
            <w:r>
              <w:t>students about the basic issues of internal diseases, the causes of diseases related to the following sections, clinical findings, differential diagnosis and treatment.</w:t>
            </w:r>
          </w:p>
        </w:tc>
      </w:tr>
      <w:tr w:rsidR="005F7EA5" w14:paraId="45414BE5" w14:textId="77777777">
        <w:trPr>
          <w:trHeight w:hRule="exact" w:val="1296"/>
        </w:trPr>
        <w:tc>
          <w:tcPr>
            <w:tcW w:w="3713" w:type="dxa"/>
          </w:tcPr>
          <w:p w14:paraId="7C0FC9AF" w14:textId="77777777" w:rsidR="005F7EA5" w:rsidRDefault="005F7EA5">
            <w:pPr>
              <w:pStyle w:val="TableParagraph"/>
              <w:spacing w:before="2"/>
              <w:rPr>
                <w:b/>
                <w:sz w:val="21"/>
              </w:rPr>
            </w:pPr>
          </w:p>
          <w:p w14:paraId="04B93ABC" w14:textId="77777777" w:rsidR="005F7EA5" w:rsidRDefault="00E947E1">
            <w:pPr>
              <w:pStyle w:val="TableParagraph"/>
              <w:ind w:left="95" w:right="764"/>
              <w:rPr>
                <w:b/>
              </w:rPr>
            </w:pPr>
            <w:r>
              <w:rPr>
                <w:b/>
              </w:rPr>
              <w:t>ADDITIVE OF COURSE TO APPLY PROFESSIONAL EDUATION</w:t>
            </w:r>
          </w:p>
        </w:tc>
        <w:tc>
          <w:tcPr>
            <w:tcW w:w="5747" w:type="dxa"/>
          </w:tcPr>
          <w:p w14:paraId="510EF106" w14:textId="77777777" w:rsidR="005F7EA5" w:rsidRDefault="00E947E1">
            <w:pPr>
              <w:pStyle w:val="TableParagraph"/>
              <w:ind w:left="93" w:right="93"/>
              <w:jc w:val="both"/>
            </w:pPr>
            <w:r>
              <w:t>Internal medicine is one of the most important internships of medical education and provides the theoretical and practical knowledge. At the end of this internship; they can treatment, and affection of the most common diseases of adult patients to whom they will see during primary health care practise.</w:t>
            </w:r>
          </w:p>
        </w:tc>
      </w:tr>
      <w:tr w:rsidR="005F7EA5" w14:paraId="7411F6BB" w14:textId="77777777">
        <w:trPr>
          <w:trHeight w:hRule="exact" w:val="5343"/>
        </w:trPr>
        <w:tc>
          <w:tcPr>
            <w:tcW w:w="3713" w:type="dxa"/>
          </w:tcPr>
          <w:p w14:paraId="75096C6D" w14:textId="77777777" w:rsidR="005F7EA5" w:rsidRDefault="005F7EA5">
            <w:pPr>
              <w:pStyle w:val="TableParagraph"/>
              <w:rPr>
                <w:b/>
                <w:sz w:val="24"/>
              </w:rPr>
            </w:pPr>
          </w:p>
          <w:p w14:paraId="05918272" w14:textId="77777777" w:rsidR="005F7EA5" w:rsidRDefault="005F7EA5">
            <w:pPr>
              <w:pStyle w:val="TableParagraph"/>
              <w:rPr>
                <w:b/>
                <w:sz w:val="24"/>
              </w:rPr>
            </w:pPr>
          </w:p>
          <w:p w14:paraId="3A45F1CF" w14:textId="77777777" w:rsidR="005F7EA5" w:rsidRDefault="005F7EA5">
            <w:pPr>
              <w:pStyle w:val="TableParagraph"/>
              <w:rPr>
                <w:b/>
                <w:sz w:val="24"/>
              </w:rPr>
            </w:pPr>
          </w:p>
          <w:p w14:paraId="285A53FD" w14:textId="77777777" w:rsidR="005F7EA5" w:rsidRDefault="005F7EA5">
            <w:pPr>
              <w:pStyle w:val="TableParagraph"/>
              <w:rPr>
                <w:b/>
                <w:sz w:val="24"/>
              </w:rPr>
            </w:pPr>
          </w:p>
          <w:p w14:paraId="2C54D6D2" w14:textId="77777777" w:rsidR="005F7EA5" w:rsidRDefault="005F7EA5">
            <w:pPr>
              <w:pStyle w:val="TableParagraph"/>
              <w:rPr>
                <w:b/>
                <w:sz w:val="24"/>
              </w:rPr>
            </w:pPr>
          </w:p>
          <w:p w14:paraId="4DC1FBD2" w14:textId="77777777" w:rsidR="005F7EA5" w:rsidRDefault="005F7EA5">
            <w:pPr>
              <w:pStyle w:val="TableParagraph"/>
              <w:rPr>
                <w:b/>
                <w:sz w:val="24"/>
              </w:rPr>
            </w:pPr>
          </w:p>
          <w:p w14:paraId="25E696B6" w14:textId="77777777" w:rsidR="005F7EA5" w:rsidRDefault="005F7EA5">
            <w:pPr>
              <w:pStyle w:val="TableParagraph"/>
              <w:rPr>
                <w:b/>
                <w:sz w:val="24"/>
              </w:rPr>
            </w:pPr>
          </w:p>
          <w:p w14:paraId="1A307B6B" w14:textId="77777777" w:rsidR="005F7EA5" w:rsidRDefault="005F7EA5">
            <w:pPr>
              <w:pStyle w:val="TableParagraph"/>
              <w:rPr>
                <w:b/>
                <w:sz w:val="24"/>
              </w:rPr>
            </w:pPr>
          </w:p>
          <w:p w14:paraId="50FB6D4B" w14:textId="77777777" w:rsidR="005F7EA5" w:rsidRDefault="005F7EA5">
            <w:pPr>
              <w:pStyle w:val="TableParagraph"/>
              <w:rPr>
                <w:b/>
                <w:sz w:val="27"/>
              </w:rPr>
            </w:pPr>
          </w:p>
          <w:p w14:paraId="589CC3A4" w14:textId="77777777" w:rsidR="005F7EA5" w:rsidRDefault="00E947E1">
            <w:pPr>
              <w:pStyle w:val="TableParagraph"/>
              <w:spacing w:before="1"/>
              <w:ind w:left="95"/>
              <w:rPr>
                <w:b/>
              </w:rPr>
            </w:pPr>
            <w:r>
              <w:rPr>
                <w:b/>
              </w:rPr>
              <w:t>COURSE OUTCOMES</w:t>
            </w:r>
          </w:p>
        </w:tc>
        <w:tc>
          <w:tcPr>
            <w:tcW w:w="5747" w:type="dxa"/>
          </w:tcPr>
          <w:p w14:paraId="110A4BEA" w14:textId="77777777" w:rsidR="005F7EA5" w:rsidRDefault="00E947E1">
            <w:pPr>
              <w:pStyle w:val="TableParagraph"/>
              <w:spacing w:line="237" w:lineRule="exact"/>
              <w:ind w:left="93"/>
            </w:pPr>
            <w:r>
              <w:t>Student can know detailed information about patient</w:t>
            </w:r>
          </w:p>
          <w:p w14:paraId="530F019C" w14:textId="77777777" w:rsidR="005F7EA5" w:rsidRDefault="00E947E1">
            <w:pPr>
              <w:pStyle w:val="TableParagraph"/>
              <w:spacing w:before="1"/>
              <w:ind w:left="93" w:right="118"/>
            </w:pPr>
            <w:r>
              <w:t>evaluation, story taking and physical examination. It is trained about pathophysiology, diagnosis and treatment of diseases. , 1- It takes anamnesis.</w:t>
            </w:r>
          </w:p>
          <w:p w14:paraId="01BDA0F5" w14:textId="77777777" w:rsidR="005F7EA5" w:rsidRDefault="00E947E1">
            <w:pPr>
              <w:pStyle w:val="TableParagraph"/>
              <w:spacing w:before="1"/>
              <w:ind w:left="93" w:right="564"/>
            </w:pPr>
            <w:r>
              <w:t>2 - Counts the evaluation criteria of the internal medicine patient.</w:t>
            </w:r>
          </w:p>
          <w:p w14:paraId="62D47DF7" w14:textId="77777777" w:rsidR="005F7EA5" w:rsidRDefault="00E947E1">
            <w:pPr>
              <w:pStyle w:val="TableParagraph"/>
              <w:spacing w:before="1" w:line="252" w:lineRule="exact"/>
              <w:ind w:left="148"/>
            </w:pPr>
            <w:r>
              <w:t>3. Explain how systemic physical examination is done.</w:t>
            </w:r>
          </w:p>
          <w:p w14:paraId="0CF157F5" w14:textId="77777777" w:rsidR="005F7EA5" w:rsidRDefault="00E947E1">
            <w:pPr>
              <w:pStyle w:val="TableParagraph"/>
              <w:spacing w:line="252" w:lineRule="exact"/>
              <w:ind w:left="148"/>
            </w:pPr>
            <w:r>
              <w:t>4- He knows the common internal diseases in our country.</w:t>
            </w:r>
          </w:p>
          <w:p w14:paraId="21C819B6" w14:textId="77777777" w:rsidR="005F7EA5" w:rsidRDefault="00E947E1">
            <w:pPr>
              <w:pStyle w:val="TableParagraph"/>
              <w:spacing w:line="242" w:lineRule="auto"/>
              <w:ind w:left="93" w:right="265"/>
            </w:pPr>
            <w:r>
              <w:t>5. Recognize emergency internal diseases and explain which organ system they originate from.</w:t>
            </w:r>
          </w:p>
          <w:p w14:paraId="148F2E71" w14:textId="77777777" w:rsidR="005F7EA5" w:rsidRDefault="00E947E1">
            <w:pPr>
              <w:pStyle w:val="TableParagraph"/>
              <w:spacing w:line="242" w:lineRule="auto"/>
              <w:ind w:left="93" w:right="912"/>
            </w:pPr>
            <w:r>
              <w:t>6- Describe gastrointestinal system diseases and their treatment.</w:t>
            </w:r>
          </w:p>
          <w:p w14:paraId="53F557ED" w14:textId="77777777" w:rsidR="005F7EA5" w:rsidRDefault="00E947E1">
            <w:pPr>
              <w:pStyle w:val="TableParagraph"/>
              <w:spacing w:before="3" w:line="252" w:lineRule="exact"/>
              <w:ind w:left="93" w:right="839"/>
            </w:pPr>
            <w:r>
              <w:t>7 - Nephrological diseases are known and treatment is described.</w:t>
            </w:r>
          </w:p>
          <w:p w14:paraId="063B05C1" w14:textId="77777777" w:rsidR="005F7EA5" w:rsidRDefault="00E947E1">
            <w:pPr>
              <w:pStyle w:val="TableParagraph"/>
              <w:numPr>
                <w:ilvl w:val="0"/>
                <w:numId w:val="57"/>
              </w:numPr>
              <w:tabs>
                <w:tab w:val="left" w:pos="329"/>
              </w:tabs>
              <w:spacing w:line="251" w:lineRule="exact"/>
              <w:ind w:firstLine="0"/>
            </w:pPr>
            <w:r>
              <w:t>Describe hematological diseases and</w:t>
            </w:r>
            <w:r>
              <w:rPr>
                <w:spacing w:val="-14"/>
              </w:rPr>
              <w:t xml:space="preserve"> </w:t>
            </w:r>
            <w:r>
              <w:t>treatment.</w:t>
            </w:r>
          </w:p>
          <w:p w14:paraId="21586ABF" w14:textId="77777777" w:rsidR="005F7EA5" w:rsidRDefault="00E947E1">
            <w:pPr>
              <w:pStyle w:val="TableParagraph"/>
              <w:numPr>
                <w:ilvl w:val="0"/>
                <w:numId w:val="57"/>
              </w:numPr>
              <w:tabs>
                <w:tab w:val="left" w:pos="329"/>
              </w:tabs>
              <w:ind w:right="905" w:firstLine="0"/>
            </w:pPr>
            <w:r>
              <w:t>Recognize and treat immunologic-rheumatological diseases.</w:t>
            </w:r>
          </w:p>
          <w:p w14:paraId="5803EC9D" w14:textId="77777777" w:rsidR="005F7EA5" w:rsidRDefault="00E947E1">
            <w:pPr>
              <w:pStyle w:val="TableParagraph"/>
              <w:numPr>
                <w:ilvl w:val="0"/>
                <w:numId w:val="57"/>
              </w:numPr>
              <w:tabs>
                <w:tab w:val="left" w:pos="440"/>
              </w:tabs>
              <w:ind w:right="783" w:firstLine="0"/>
            </w:pPr>
            <w:r>
              <w:t>Describes endocrinological diseases and treatment. 11- Recognizes and treats oncological</w:t>
            </w:r>
            <w:r>
              <w:rPr>
                <w:spacing w:val="-11"/>
              </w:rPr>
              <w:t xml:space="preserve"> </w:t>
            </w:r>
            <w:r>
              <w:t>diseases.</w:t>
            </w:r>
          </w:p>
          <w:p w14:paraId="29992AF6" w14:textId="77777777" w:rsidR="005F7EA5" w:rsidRDefault="00E947E1">
            <w:pPr>
              <w:pStyle w:val="TableParagraph"/>
              <w:spacing w:before="2"/>
              <w:ind w:left="93" w:right="240"/>
            </w:pPr>
            <w:r>
              <w:t>12- Laboratory, radiological methods and procedures used in the diagnosis and treatment of internal diseases</w:t>
            </w:r>
          </w:p>
        </w:tc>
      </w:tr>
      <w:tr w:rsidR="005F7EA5" w14:paraId="786F911F" w14:textId="77777777">
        <w:trPr>
          <w:trHeight w:hRule="exact" w:val="893"/>
        </w:trPr>
        <w:tc>
          <w:tcPr>
            <w:tcW w:w="3713" w:type="dxa"/>
          </w:tcPr>
          <w:p w14:paraId="70335C31" w14:textId="77777777" w:rsidR="005F7EA5" w:rsidRDefault="005F7EA5">
            <w:pPr>
              <w:pStyle w:val="TableParagraph"/>
              <w:spacing w:before="9"/>
              <w:rPr>
                <w:b/>
                <w:sz w:val="25"/>
              </w:rPr>
            </w:pPr>
          </w:p>
          <w:p w14:paraId="7D64B22B" w14:textId="77777777" w:rsidR="005F7EA5" w:rsidRDefault="00E947E1">
            <w:pPr>
              <w:pStyle w:val="TableParagraph"/>
              <w:ind w:left="95"/>
              <w:rPr>
                <w:b/>
              </w:rPr>
            </w:pPr>
            <w:r>
              <w:rPr>
                <w:b/>
              </w:rPr>
              <w:t>TEXTBOOK</w:t>
            </w:r>
          </w:p>
        </w:tc>
        <w:tc>
          <w:tcPr>
            <w:tcW w:w="5747" w:type="dxa"/>
          </w:tcPr>
          <w:p w14:paraId="1B140AE4" w14:textId="77777777" w:rsidR="005F7EA5" w:rsidRDefault="00E947E1">
            <w:pPr>
              <w:pStyle w:val="TableParagraph"/>
              <w:spacing w:before="24"/>
              <w:ind w:left="91" w:right="474"/>
            </w:pPr>
            <w:r>
              <w:rPr>
                <w:b/>
              </w:rPr>
              <w:t xml:space="preserve">Fauci, A. </w:t>
            </w:r>
            <w:r>
              <w:t>Harrison’s Principles of Internal Medicine. 19</w:t>
            </w:r>
            <w:r>
              <w:rPr>
                <w:position w:val="9"/>
              </w:rPr>
              <w:t xml:space="preserve">th </w:t>
            </w:r>
            <w:r>
              <w:t>Edition, Mc Graw Hill</w:t>
            </w:r>
          </w:p>
          <w:p w14:paraId="6AF29CA0" w14:textId="77777777" w:rsidR="005F7EA5" w:rsidRDefault="00E947E1">
            <w:pPr>
              <w:pStyle w:val="TableParagraph"/>
              <w:spacing w:line="240" w:lineRule="exact"/>
              <w:ind w:left="91"/>
            </w:pPr>
            <w:r>
              <w:rPr>
                <w:b/>
              </w:rPr>
              <w:t xml:space="preserve">Joseph, J.M. </w:t>
            </w:r>
            <w:r>
              <w:t>Manual of Clinical Hematology. 9</w:t>
            </w:r>
            <w:r>
              <w:rPr>
                <w:position w:val="9"/>
              </w:rPr>
              <w:t>rd</w:t>
            </w:r>
          </w:p>
        </w:tc>
      </w:tr>
    </w:tbl>
    <w:p w14:paraId="6B1F3AC9" w14:textId="77777777" w:rsidR="005F7EA5" w:rsidRDefault="005F7EA5">
      <w:pPr>
        <w:spacing w:line="240" w:lineRule="exact"/>
        <w:sectPr w:rsidR="005F7EA5">
          <w:pgSz w:w="11910" w:h="16840"/>
          <w:pgMar w:top="560" w:right="880" w:bottom="280" w:left="1300" w:header="708" w:footer="708" w:gutter="0"/>
          <w:cols w:space="708"/>
        </w:sect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13"/>
        <w:gridCol w:w="5747"/>
      </w:tblGrid>
      <w:tr w:rsidR="005F7EA5" w14:paraId="3496399B" w14:textId="77777777">
        <w:trPr>
          <w:trHeight w:hRule="exact" w:val="2000"/>
        </w:trPr>
        <w:tc>
          <w:tcPr>
            <w:tcW w:w="3713" w:type="dxa"/>
          </w:tcPr>
          <w:p w14:paraId="281F19D9" w14:textId="77777777" w:rsidR="005F7EA5" w:rsidRDefault="005F7EA5"/>
        </w:tc>
        <w:tc>
          <w:tcPr>
            <w:tcW w:w="5747" w:type="dxa"/>
          </w:tcPr>
          <w:p w14:paraId="4C2F51CE" w14:textId="77777777" w:rsidR="005F7EA5" w:rsidRDefault="00E947E1">
            <w:pPr>
              <w:pStyle w:val="TableParagraph"/>
              <w:spacing w:line="210" w:lineRule="exact"/>
              <w:ind w:left="91"/>
            </w:pPr>
            <w:r>
              <w:t>Edition, Lippincott William&amp;Wilkins</w:t>
            </w:r>
          </w:p>
          <w:p w14:paraId="4E62199C" w14:textId="77777777" w:rsidR="005F7EA5" w:rsidRDefault="00E947E1">
            <w:pPr>
              <w:pStyle w:val="TableParagraph"/>
              <w:tabs>
                <w:tab w:val="left" w:pos="1506"/>
              </w:tabs>
              <w:spacing w:before="84" w:line="127" w:lineRule="auto"/>
              <w:ind w:left="91" w:right="564"/>
            </w:pPr>
            <w:r>
              <w:rPr>
                <w:b/>
              </w:rPr>
              <w:t xml:space="preserve">Beutleri, E., Lichtmani, MA. &amp; Coller, BS. </w:t>
            </w:r>
            <w:r>
              <w:t>Williams Hematology.</w:t>
            </w:r>
            <w:r>
              <w:tab/>
              <w:t>9</w:t>
            </w:r>
            <w:r>
              <w:rPr>
                <w:position w:val="9"/>
              </w:rPr>
              <w:t>th</w:t>
            </w:r>
          </w:p>
          <w:p w14:paraId="247D6458" w14:textId="77777777" w:rsidR="005F7EA5" w:rsidRDefault="00E947E1">
            <w:pPr>
              <w:pStyle w:val="TableParagraph"/>
              <w:spacing w:line="237" w:lineRule="exact"/>
              <w:ind w:left="91"/>
            </w:pPr>
            <w:r>
              <w:t>Edition, Mc Graw Hill Pub</w:t>
            </w:r>
          </w:p>
          <w:p w14:paraId="797F424E" w14:textId="77777777" w:rsidR="005F7EA5" w:rsidRDefault="00E947E1">
            <w:pPr>
              <w:pStyle w:val="TableParagraph"/>
              <w:ind w:left="91" w:right="302"/>
            </w:pPr>
            <w:r>
              <w:rPr>
                <w:b/>
              </w:rPr>
              <w:t xml:space="preserve">Wilson, J.D. &amp; Foster, D.W. </w:t>
            </w:r>
            <w:r>
              <w:t>Williams Textbook of Endocrinology. USA: 12</w:t>
            </w:r>
            <w:r>
              <w:rPr>
                <w:position w:val="9"/>
              </w:rPr>
              <w:t xml:space="preserve">th </w:t>
            </w:r>
            <w:r>
              <w:t xml:space="preserve">Edition, WB Saunders Company </w:t>
            </w:r>
            <w:r>
              <w:rPr>
                <w:b/>
              </w:rPr>
              <w:t xml:space="preserve">Felig, P. &amp; Baxter, J.D. </w:t>
            </w:r>
            <w:r>
              <w:t>Endocrinology and Metabolism.</w:t>
            </w:r>
          </w:p>
          <w:p w14:paraId="221FAF56" w14:textId="77777777" w:rsidR="005F7EA5" w:rsidRDefault="00E947E1">
            <w:pPr>
              <w:pStyle w:val="TableParagraph"/>
              <w:spacing w:before="4" w:line="230" w:lineRule="exact"/>
              <w:ind w:left="91"/>
            </w:pPr>
            <w:r>
              <w:t>USA: 3</w:t>
            </w:r>
            <w:r>
              <w:rPr>
                <w:position w:val="9"/>
              </w:rPr>
              <w:t xml:space="preserve">rd </w:t>
            </w:r>
            <w:r>
              <w:t>Edition,  Mc. Graw Hill Inc.</w:t>
            </w:r>
          </w:p>
        </w:tc>
      </w:tr>
      <w:tr w:rsidR="005F7EA5" w14:paraId="5E3538F2" w14:textId="77777777">
        <w:trPr>
          <w:trHeight w:hRule="exact" w:val="811"/>
        </w:trPr>
        <w:tc>
          <w:tcPr>
            <w:tcW w:w="3713" w:type="dxa"/>
          </w:tcPr>
          <w:p w14:paraId="022CAE1A" w14:textId="77777777" w:rsidR="005F7EA5" w:rsidRDefault="005F7EA5">
            <w:pPr>
              <w:pStyle w:val="TableParagraph"/>
              <w:spacing w:before="2"/>
              <w:rPr>
                <w:b/>
              </w:rPr>
            </w:pPr>
          </w:p>
          <w:p w14:paraId="071FD72B" w14:textId="77777777" w:rsidR="005F7EA5" w:rsidRDefault="00E947E1">
            <w:pPr>
              <w:pStyle w:val="TableParagraph"/>
              <w:ind w:left="95"/>
              <w:rPr>
                <w:b/>
              </w:rPr>
            </w:pPr>
            <w:r>
              <w:rPr>
                <w:b/>
              </w:rPr>
              <w:t>OTHER REFERENCES</w:t>
            </w:r>
          </w:p>
        </w:tc>
        <w:tc>
          <w:tcPr>
            <w:tcW w:w="5747" w:type="dxa"/>
          </w:tcPr>
          <w:p w14:paraId="6B8E372E" w14:textId="77777777" w:rsidR="005F7EA5" w:rsidRDefault="00E947E1">
            <w:pPr>
              <w:pStyle w:val="TableParagraph"/>
              <w:spacing w:line="237" w:lineRule="exact"/>
              <w:ind w:left="93"/>
            </w:pPr>
            <w:r>
              <w:t xml:space="preserve">Cecil Essentials of Medicine , </w:t>
            </w:r>
            <w:r>
              <w:rPr>
                <w:b/>
              </w:rPr>
              <w:t xml:space="preserve">Klippel, J.H. </w:t>
            </w:r>
            <w:r>
              <w:t>Rheumatology.</w:t>
            </w:r>
          </w:p>
          <w:p w14:paraId="49E7D723" w14:textId="77777777" w:rsidR="005F7EA5" w:rsidRDefault="00E947E1">
            <w:pPr>
              <w:pStyle w:val="TableParagraph"/>
              <w:spacing w:before="42"/>
              <w:ind w:left="93"/>
            </w:pPr>
            <w:r>
              <w:t>Europe: Mosby- Yearbook</w:t>
            </w:r>
          </w:p>
        </w:tc>
      </w:tr>
      <w:tr w:rsidR="005F7EA5" w14:paraId="50FEBBF9" w14:textId="77777777">
        <w:trPr>
          <w:trHeight w:hRule="exact" w:val="550"/>
        </w:trPr>
        <w:tc>
          <w:tcPr>
            <w:tcW w:w="3713" w:type="dxa"/>
          </w:tcPr>
          <w:p w14:paraId="3AD696F2" w14:textId="77777777" w:rsidR="005F7EA5" w:rsidRDefault="00E947E1">
            <w:pPr>
              <w:pStyle w:val="TableParagraph"/>
              <w:ind w:left="95" w:right="745"/>
              <w:rPr>
                <w:b/>
              </w:rPr>
            </w:pPr>
            <w:r>
              <w:rPr>
                <w:b/>
              </w:rPr>
              <w:t>TOOLS AND EQUIPMENTS REQUIRED</w:t>
            </w:r>
          </w:p>
        </w:tc>
        <w:tc>
          <w:tcPr>
            <w:tcW w:w="5747" w:type="dxa"/>
          </w:tcPr>
          <w:p w14:paraId="5569A57E" w14:textId="77777777" w:rsidR="005F7EA5" w:rsidRDefault="00E947E1">
            <w:pPr>
              <w:pStyle w:val="TableParagraph"/>
              <w:spacing w:line="240" w:lineRule="exact"/>
              <w:ind w:left="93"/>
            </w:pPr>
            <w:r>
              <w:t>Computer</w:t>
            </w:r>
          </w:p>
        </w:tc>
      </w:tr>
    </w:tbl>
    <w:p w14:paraId="577E1A32" w14:textId="77777777" w:rsidR="005F7EA5" w:rsidRDefault="005F7EA5">
      <w:pPr>
        <w:spacing w:line="240" w:lineRule="exact"/>
        <w:sectPr w:rsidR="005F7EA5">
          <w:pgSz w:w="11910" w:h="16840"/>
          <w:pgMar w:top="560" w:right="880" w:bottom="280" w:left="1300" w:header="708" w:footer="708" w:gutter="0"/>
          <w:cols w:space="708"/>
        </w:sectPr>
      </w:pPr>
    </w:p>
    <w:tbl>
      <w:tblPr>
        <w:tblStyle w:val="TableNormal"/>
        <w:tblW w:w="0" w:type="auto"/>
        <w:tblInd w:w="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5F7EA5" w14:paraId="27847C3C" w14:textId="77777777">
        <w:trPr>
          <w:trHeight w:hRule="exact" w:val="533"/>
        </w:trPr>
        <w:tc>
          <w:tcPr>
            <w:tcW w:w="9912" w:type="dxa"/>
            <w:gridSpan w:val="2"/>
            <w:tcBorders>
              <w:bottom w:val="single" w:sz="6" w:space="0" w:color="000000"/>
            </w:tcBorders>
          </w:tcPr>
          <w:p w14:paraId="1BBFC8BB" w14:textId="77777777" w:rsidR="005F7EA5" w:rsidRDefault="00E947E1">
            <w:pPr>
              <w:pStyle w:val="TableParagraph"/>
              <w:spacing w:before="126"/>
              <w:ind w:left="4006" w:right="3702"/>
              <w:jc w:val="center"/>
              <w:rPr>
                <w:b/>
              </w:rPr>
            </w:pPr>
            <w:r>
              <w:rPr>
                <w:b/>
              </w:rPr>
              <w:lastRenderedPageBreak/>
              <w:t>COURSE SYLLABUS</w:t>
            </w:r>
          </w:p>
        </w:tc>
      </w:tr>
      <w:tr w:rsidR="005F7EA5" w14:paraId="5A20533D" w14:textId="77777777">
        <w:trPr>
          <w:trHeight w:hRule="exact" w:val="269"/>
        </w:trPr>
        <w:tc>
          <w:tcPr>
            <w:tcW w:w="1073" w:type="dxa"/>
            <w:tcBorders>
              <w:top w:val="single" w:sz="6" w:space="0" w:color="000000"/>
              <w:bottom w:val="single" w:sz="6" w:space="0" w:color="000000"/>
              <w:right w:val="single" w:sz="6" w:space="0" w:color="000000"/>
            </w:tcBorders>
          </w:tcPr>
          <w:p w14:paraId="209EDC85" w14:textId="77777777" w:rsidR="005F7EA5" w:rsidRDefault="00E947E1">
            <w:pPr>
              <w:pStyle w:val="TableParagraph"/>
              <w:spacing w:line="252" w:lineRule="exact"/>
              <w:ind w:left="180"/>
              <w:rPr>
                <w:b/>
              </w:rPr>
            </w:pPr>
            <w:r>
              <w:rPr>
                <w:b/>
              </w:rPr>
              <w:t>WEEK</w:t>
            </w:r>
          </w:p>
        </w:tc>
        <w:tc>
          <w:tcPr>
            <w:tcW w:w="8838" w:type="dxa"/>
            <w:tcBorders>
              <w:top w:val="single" w:sz="6" w:space="0" w:color="000000"/>
              <w:left w:val="single" w:sz="6" w:space="0" w:color="000000"/>
              <w:bottom w:val="single" w:sz="6" w:space="0" w:color="000000"/>
            </w:tcBorders>
          </w:tcPr>
          <w:p w14:paraId="097EA22D" w14:textId="77777777" w:rsidR="005F7EA5" w:rsidRDefault="00E947E1">
            <w:pPr>
              <w:pStyle w:val="TableParagraph"/>
              <w:spacing w:line="252" w:lineRule="exact"/>
              <w:ind w:left="100"/>
              <w:rPr>
                <w:b/>
              </w:rPr>
            </w:pPr>
            <w:r>
              <w:rPr>
                <w:b/>
              </w:rPr>
              <w:t>TOPICS</w:t>
            </w:r>
          </w:p>
        </w:tc>
      </w:tr>
      <w:tr w:rsidR="005F7EA5" w14:paraId="00611B34" w14:textId="77777777">
        <w:trPr>
          <w:trHeight w:hRule="exact" w:val="9131"/>
        </w:trPr>
        <w:tc>
          <w:tcPr>
            <w:tcW w:w="1073" w:type="dxa"/>
            <w:tcBorders>
              <w:top w:val="single" w:sz="6" w:space="0" w:color="000000"/>
              <w:right w:val="single" w:sz="6" w:space="0" w:color="000000"/>
            </w:tcBorders>
          </w:tcPr>
          <w:p w14:paraId="25264286" w14:textId="77777777" w:rsidR="005F7EA5" w:rsidRDefault="005F7EA5"/>
        </w:tc>
        <w:tc>
          <w:tcPr>
            <w:tcW w:w="8838" w:type="dxa"/>
            <w:tcBorders>
              <w:top w:val="single" w:sz="6" w:space="0" w:color="000000"/>
              <w:left w:val="single" w:sz="6" w:space="0" w:color="000000"/>
            </w:tcBorders>
          </w:tcPr>
          <w:p w14:paraId="47D2CFB8" w14:textId="77777777" w:rsidR="005F7EA5" w:rsidRDefault="00E947E1">
            <w:pPr>
              <w:pStyle w:val="TableParagraph"/>
              <w:spacing w:line="242" w:lineRule="auto"/>
              <w:ind w:left="100" w:right="3931"/>
            </w:pPr>
            <w:r>
              <w:t>Patient evaluation in internal medicine, getting a story anemia</w:t>
            </w:r>
          </w:p>
          <w:p w14:paraId="7D7792CB" w14:textId="77777777" w:rsidR="005F7EA5" w:rsidRDefault="00E947E1">
            <w:pPr>
              <w:pStyle w:val="TableParagraph"/>
              <w:spacing w:before="5" w:line="242" w:lineRule="auto"/>
              <w:ind w:left="100" w:right="7511"/>
            </w:pPr>
            <w:r>
              <w:t>Hypertension Dialysis</w:t>
            </w:r>
          </w:p>
          <w:p w14:paraId="6F47647D" w14:textId="77777777" w:rsidR="005F7EA5" w:rsidRDefault="00E947E1">
            <w:pPr>
              <w:pStyle w:val="TableParagraph"/>
              <w:spacing w:line="249" w:lineRule="exact"/>
              <w:ind w:left="100"/>
            </w:pPr>
            <w:r>
              <w:t>GIS Bleeding</w:t>
            </w:r>
          </w:p>
          <w:p w14:paraId="20E6FB3C" w14:textId="77777777" w:rsidR="005F7EA5" w:rsidRDefault="00E947E1">
            <w:pPr>
              <w:pStyle w:val="TableParagraph"/>
              <w:ind w:left="100" w:right="3429"/>
            </w:pPr>
            <w:r>
              <w:t>Diabetes mellitus pathophysiology, diagnosis, classification Hematology Laboratory</w:t>
            </w:r>
          </w:p>
          <w:p w14:paraId="5840EEF5" w14:textId="77777777" w:rsidR="005F7EA5" w:rsidRDefault="00E947E1">
            <w:pPr>
              <w:pStyle w:val="TableParagraph"/>
              <w:spacing w:line="252" w:lineRule="exact"/>
              <w:ind w:left="100"/>
            </w:pPr>
            <w:r>
              <w:t>Makrositer Anemiler</w:t>
            </w:r>
          </w:p>
          <w:p w14:paraId="4E1C15C1" w14:textId="77777777" w:rsidR="005F7EA5" w:rsidRDefault="00E947E1">
            <w:pPr>
              <w:pStyle w:val="TableParagraph"/>
              <w:spacing w:before="1"/>
              <w:ind w:left="100" w:right="5300"/>
            </w:pPr>
            <w:r>
              <w:t>Hypochromic Microstereolar Anemies Normocrom Normositer Anemiler Hemolytic Anemies</w:t>
            </w:r>
          </w:p>
          <w:p w14:paraId="267B6468" w14:textId="77777777" w:rsidR="005F7EA5" w:rsidRDefault="00E947E1">
            <w:pPr>
              <w:pStyle w:val="TableParagraph"/>
              <w:spacing w:before="1"/>
              <w:ind w:left="100" w:right="4928"/>
            </w:pPr>
            <w:r>
              <w:t>Interactive Case Presentation (Theoretical) Plasma Anemia</w:t>
            </w:r>
          </w:p>
          <w:p w14:paraId="66C7B4B5" w14:textId="77777777" w:rsidR="005F7EA5" w:rsidRDefault="00E947E1">
            <w:pPr>
              <w:pStyle w:val="TableParagraph"/>
              <w:spacing w:before="1"/>
              <w:ind w:left="100" w:right="4768"/>
            </w:pPr>
            <w:r>
              <w:t>HLA System, Bone Marrow Transplantation Acute Leukemia</w:t>
            </w:r>
          </w:p>
          <w:p w14:paraId="166C762C" w14:textId="77777777" w:rsidR="005F7EA5" w:rsidRDefault="00E947E1">
            <w:pPr>
              <w:pStyle w:val="TableParagraph"/>
              <w:ind w:left="100" w:right="6356"/>
            </w:pPr>
            <w:r>
              <w:t>Chronic Leukemia – MDS Lymphomas</w:t>
            </w:r>
          </w:p>
          <w:p w14:paraId="59FE3778" w14:textId="77777777" w:rsidR="005F7EA5" w:rsidRDefault="00E947E1">
            <w:pPr>
              <w:pStyle w:val="TableParagraph"/>
              <w:ind w:left="100" w:right="6210"/>
            </w:pPr>
            <w:r>
              <w:t>Cancer Chemotherapy General Immunology Plasma Cell Disorders Myeloproliferative Diseases</w:t>
            </w:r>
          </w:p>
          <w:p w14:paraId="08A2ED5C" w14:textId="77777777" w:rsidR="005F7EA5" w:rsidRDefault="00E947E1">
            <w:pPr>
              <w:pStyle w:val="TableParagraph"/>
              <w:spacing w:before="1"/>
              <w:ind w:left="100" w:right="4774"/>
            </w:pPr>
            <w:r>
              <w:t>Hemostatic Disorders (DIC, Thrombophilia) Hemophilia - VWD</w:t>
            </w:r>
          </w:p>
          <w:p w14:paraId="6D789213" w14:textId="77777777" w:rsidR="005F7EA5" w:rsidRDefault="00E947E1">
            <w:pPr>
              <w:pStyle w:val="TableParagraph"/>
              <w:spacing w:before="1"/>
              <w:ind w:left="100" w:right="6381"/>
            </w:pPr>
            <w:r>
              <w:t>Antithrombotic Treatment Transfusion Reactions porphyries</w:t>
            </w:r>
          </w:p>
          <w:p w14:paraId="4588D0D2" w14:textId="77777777" w:rsidR="005F7EA5" w:rsidRDefault="00E947E1">
            <w:pPr>
              <w:pStyle w:val="TableParagraph"/>
              <w:spacing w:line="252" w:lineRule="exact"/>
              <w:ind w:left="100"/>
            </w:pPr>
            <w:r>
              <w:t>Introduction to Immunology</w:t>
            </w:r>
          </w:p>
          <w:p w14:paraId="2CBFF41D" w14:textId="77777777" w:rsidR="005F7EA5" w:rsidRDefault="00E947E1">
            <w:pPr>
              <w:pStyle w:val="TableParagraph"/>
              <w:ind w:left="100" w:right="2966"/>
            </w:pPr>
            <w:r>
              <w:t>Approach to Rheumatologic Diseases and Laboratory Evaluation Lupus</w:t>
            </w:r>
          </w:p>
          <w:p w14:paraId="5B04BE9F" w14:textId="77777777" w:rsidR="005F7EA5" w:rsidRDefault="00E947E1">
            <w:pPr>
              <w:pStyle w:val="TableParagraph"/>
              <w:ind w:left="100" w:right="6882"/>
            </w:pPr>
            <w:r>
              <w:t>Rheumatoid arthritis Sjögren</w:t>
            </w:r>
          </w:p>
          <w:p w14:paraId="6011BB8B" w14:textId="77777777" w:rsidR="005F7EA5" w:rsidRDefault="00E947E1">
            <w:pPr>
              <w:pStyle w:val="TableParagraph"/>
              <w:ind w:left="100" w:right="1151"/>
            </w:pPr>
            <w:r>
              <w:t>Dermatomyositis, Polymyositis, Scleroderma Mixed connective tissue disease Behçet Familial Mediterranean Fire</w:t>
            </w:r>
          </w:p>
          <w:p w14:paraId="23549EE9" w14:textId="77777777" w:rsidR="005F7EA5" w:rsidRDefault="00E947E1">
            <w:pPr>
              <w:pStyle w:val="TableParagraph"/>
              <w:spacing w:before="1"/>
              <w:ind w:left="100" w:right="6704"/>
            </w:pPr>
            <w:r>
              <w:t>Spondyloarthropathies Vasculitis Osteoarthritis</w:t>
            </w:r>
          </w:p>
        </w:tc>
      </w:tr>
    </w:tbl>
    <w:p w14:paraId="285D431A" w14:textId="77777777" w:rsidR="005F7EA5" w:rsidRDefault="005F7EA5">
      <w:pPr>
        <w:pStyle w:val="GvdeMetni"/>
        <w:rPr>
          <w:b/>
          <w:sz w:val="20"/>
        </w:rPr>
      </w:pPr>
    </w:p>
    <w:p w14:paraId="1CE4128B" w14:textId="77777777" w:rsidR="005F7EA5" w:rsidRDefault="005F7EA5">
      <w:pPr>
        <w:pStyle w:val="GvdeMetni"/>
        <w:spacing w:before="9"/>
        <w:rPr>
          <w:b/>
          <w:sz w:val="23"/>
        </w:rPr>
      </w:pPr>
    </w:p>
    <w:tbl>
      <w:tblPr>
        <w:tblStyle w:val="TableNormal"/>
        <w:tblW w:w="0" w:type="auto"/>
        <w:tblInd w:w="2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445BC5BA" w14:textId="77777777">
        <w:trPr>
          <w:trHeight w:hRule="exact" w:val="276"/>
        </w:trPr>
        <w:tc>
          <w:tcPr>
            <w:tcW w:w="603" w:type="dxa"/>
            <w:tcBorders>
              <w:bottom w:val="single" w:sz="6" w:space="0" w:color="000000"/>
              <w:right w:val="single" w:sz="6" w:space="0" w:color="000000"/>
            </w:tcBorders>
          </w:tcPr>
          <w:p w14:paraId="74A8150A" w14:textId="77777777" w:rsidR="005F7EA5" w:rsidRDefault="00E947E1">
            <w:pPr>
              <w:pStyle w:val="TableParagraph"/>
              <w:spacing w:before="1"/>
              <w:ind w:left="101" w:right="110"/>
              <w:jc w:val="center"/>
              <w:rPr>
                <w:b/>
              </w:rPr>
            </w:pPr>
            <w:r>
              <w:rPr>
                <w:b/>
              </w:rPr>
              <w:t>NO</w:t>
            </w:r>
          </w:p>
        </w:tc>
        <w:tc>
          <w:tcPr>
            <w:tcW w:w="7586" w:type="dxa"/>
            <w:tcBorders>
              <w:left w:val="single" w:sz="6" w:space="0" w:color="000000"/>
              <w:bottom w:val="single" w:sz="6" w:space="0" w:color="000000"/>
              <w:right w:val="single" w:sz="6" w:space="0" w:color="000000"/>
            </w:tcBorders>
          </w:tcPr>
          <w:p w14:paraId="6F3C29D3" w14:textId="77777777" w:rsidR="005F7EA5" w:rsidRDefault="00E947E1">
            <w:pPr>
              <w:pStyle w:val="TableParagraph"/>
              <w:spacing w:before="1"/>
              <w:ind w:left="100"/>
              <w:rPr>
                <w:b/>
              </w:rPr>
            </w:pPr>
            <w:r>
              <w:rPr>
                <w:b/>
              </w:rPr>
              <w:t>PROGRAM OUTCOMES</w:t>
            </w:r>
          </w:p>
        </w:tc>
        <w:tc>
          <w:tcPr>
            <w:tcW w:w="569" w:type="dxa"/>
            <w:tcBorders>
              <w:left w:val="single" w:sz="6" w:space="0" w:color="000000"/>
              <w:bottom w:val="single" w:sz="6" w:space="0" w:color="000000"/>
              <w:right w:val="single" w:sz="6" w:space="0" w:color="000000"/>
            </w:tcBorders>
          </w:tcPr>
          <w:p w14:paraId="721D73F8" w14:textId="77777777" w:rsidR="005F7EA5" w:rsidRDefault="00E947E1">
            <w:pPr>
              <w:pStyle w:val="TableParagraph"/>
              <w:spacing w:before="1"/>
              <w:ind w:left="2"/>
              <w:jc w:val="center"/>
              <w:rPr>
                <w:b/>
              </w:rPr>
            </w:pPr>
            <w:r>
              <w:rPr>
                <w:b/>
              </w:rPr>
              <w:t>1</w:t>
            </w:r>
          </w:p>
        </w:tc>
        <w:tc>
          <w:tcPr>
            <w:tcW w:w="566" w:type="dxa"/>
            <w:tcBorders>
              <w:left w:val="single" w:sz="6" w:space="0" w:color="000000"/>
              <w:bottom w:val="single" w:sz="6" w:space="0" w:color="000000"/>
              <w:right w:val="single" w:sz="6" w:space="0" w:color="000000"/>
            </w:tcBorders>
          </w:tcPr>
          <w:p w14:paraId="6EF6D5B8" w14:textId="77777777" w:rsidR="005F7EA5" w:rsidRDefault="00E947E1">
            <w:pPr>
              <w:pStyle w:val="TableParagraph"/>
              <w:spacing w:before="1"/>
              <w:jc w:val="center"/>
              <w:rPr>
                <w:b/>
              </w:rPr>
            </w:pPr>
            <w:r>
              <w:rPr>
                <w:b/>
              </w:rPr>
              <w:t>2</w:t>
            </w:r>
          </w:p>
        </w:tc>
        <w:tc>
          <w:tcPr>
            <w:tcW w:w="566" w:type="dxa"/>
            <w:tcBorders>
              <w:left w:val="single" w:sz="6" w:space="0" w:color="000000"/>
              <w:bottom w:val="single" w:sz="6" w:space="0" w:color="000000"/>
            </w:tcBorders>
          </w:tcPr>
          <w:p w14:paraId="0E71F1F4" w14:textId="77777777" w:rsidR="005F7EA5" w:rsidRDefault="00E947E1">
            <w:pPr>
              <w:pStyle w:val="TableParagraph"/>
              <w:spacing w:before="1"/>
              <w:ind w:left="7"/>
              <w:jc w:val="center"/>
              <w:rPr>
                <w:b/>
              </w:rPr>
            </w:pPr>
            <w:r>
              <w:rPr>
                <w:b/>
              </w:rPr>
              <w:t>3</w:t>
            </w:r>
          </w:p>
        </w:tc>
      </w:tr>
      <w:tr w:rsidR="005F7EA5" w14:paraId="6AF6BCD8" w14:textId="77777777">
        <w:trPr>
          <w:trHeight w:hRule="exact" w:val="506"/>
        </w:trPr>
        <w:tc>
          <w:tcPr>
            <w:tcW w:w="603" w:type="dxa"/>
            <w:tcBorders>
              <w:top w:val="single" w:sz="6" w:space="0" w:color="000000"/>
              <w:bottom w:val="single" w:sz="6" w:space="0" w:color="000000"/>
              <w:right w:val="single" w:sz="6" w:space="0" w:color="000000"/>
            </w:tcBorders>
          </w:tcPr>
          <w:p w14:paraId="0FBD513B" w14:textId="77777777" w:rsidR="005F7EA5" w:rsidRDefault="00E947E1">
            <w:pPr>
              <w:pStyle w:val="TableParagraph"/>
              <w:spacing w:before="114"/>
              <w:ind w:right="7"/>
              <w:jc w:val="center"/>
            </w:pPr>
            <w:r>
              <w:t>1</w:t>
            </w:r>
          </w:p>
        </w:tc>
        <w:tc>
          <w:tcPr>
            <w:tcW w:w="7586" w:type="dxa"/>
            <w:tcBorders>
              <w:top w:val="single" w:sz="6" w:space="0" w:color="000000"/>
              <w:left w:val="single" w:sz="6" w:space="0" w:color="000000"/>
              <w:bottom w:val="single" w:sz="6" w:space="0" w:color="000000"/>
              <w:right w:val="single" w:sz="6" w:space="0" w:color="000000"/>
            </w:tcBorders>
          </w:tcPr>
          <w:p w14:paraId="6CE2040C" w14:textId="77777777" w:rsidR="005F7EA5" w:rsidRDefault="00E947E1">
            <w:pPr>
              <w:pStyle w:val="TableParagraph"/>
              <w:spacing w:before="114"/>
              <w:ind w:left="100"/>
            </w:pPr>
            <w:r>
              <w:t>Has the basic and clinical medical knowledge.</w:t>
            </w:r>
          </w:p>
        </w:tc>
        <w:tc>
          <w:tcPr>
            <w:tcW w:w="569" w:type="dxa"/>
            <w:tcBorders>
              <w:top w:val="single" w:sz="6" w:space="0" w:color="000000"/>
              <w:left w:val="single" w:sz="6" w:space="0" w:color="000000"/>
              <w:bottom w:val="single" w:sz="6" w:space="0" w:color="000000"/>
              <w:right w:val="single" w:sz="6" w:space="0" w:color="000000"/>
            </w:tcBorders>
          </w:tcPr>
          <w:p w14:paraId="35C2225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3AD3A1A" w14:textId="77777777" w:rsidR="005F7EA5" w:rsidRDefault="005F7EA5"/>
        </w:tc>
        <w:tc>
          <w:tcPr>
            <w:tcW w:w="566" w:type="dxa"/>
            <w:tcBorders>
              <w:top w:val="single" w:sz="6" w:space="0" w:color="000000"/>
              <w:left w:val="single" w:sz="6" w:space="0" w:color="000000"/>
              <w:bottom w:val="single" w:sz="6" w:space="0" w:color="000000"/>
            </w:tcBorders>
          </w:tcPr>
          <w:p w14:paraId="579ADBFF" w14:textId="77777777" w:rsidR="005F7EA5" w:rsidRDefault="00E947E1">
            <w:pPr>
              <w:pStyle w:val="TableParagraph"/>
              <w:spacing w:line="249" w:lineRule="exact"/>
              <w:ind w:left="100"/>
            </w:pPr>
            <w:r>
              <w:t>x</w:t>
            </w:r>
          </w:p>
        </w:tc>
      </w:tr>
      <w:tr w:rsidR="005F7EA5" w14:paraId="032F3816" w14:textId="77777777">
        <w:trPr>
          <w:trHeight w:hRule="exact" w:val="775"/>
        </w:trPr>
        <w:tc>
          <w:tcPr>
            <w:tcW w:w="603" w:type="dxa"/>
            <w:tcBorders>
              <w:top w:val="single" w:sz="6" w:space="0" w:color="000000"/>
              <w:bottom w:val="single" w:sz="6" w:space="0" w:color="000000"/>
              <w:right w:val="single" w:sz="6" w:space="0" w:color="000000"/>
            </w:tcBorders>
          </w:tcPr>
          <w:p w14:paraId="16B7AA4D" w14:textId="77777777" w:rsidR="005F7EA5" w:rsidRDefault="005F7EA5">
            <w:pPr>
              <w:pStyle w:val="TableParagraph"/>
              <w:spacing w:before="6"/>
              <w:rPr>
                <w:b/>
                <w:sz w:val="21"/>
              </w:rPr>
            </w:pPr>
          </w:p>
          <w:p w14:paraId="1F0CFAF4" w14:textId="77777777" w:rsidR="005F7EA5" w:rsidRDefault="00E947E1">
            <w:pPr>
              <w:pStyle w:val="TableParagraph"/>
              <w:ind w:right="7"/>
              <w:jc w:val="center"/>
            </w:pPr>
            <w:r>
              <w:t>2</w:t>
            </w:r>
          </w:p>
        </w:tc>
        <w:tc>
          <w:tcPr>
            <w:tcW w:w="7586" w:type="dxa"/>
            <w:tcBorders>
              <w:top w:val="single" w:sz="6" w:space="0" w:color="000000"/>
              <w:left w:val="single" w:sz="6" w:space="0" w:color="000000"/>
              <w:bottom w:val="single" w:sz="6" w:space="0" w:color="000000"/>
              <w:right w:val="single" w:sz="6" w:space="0" w:color="000000"/>
            </w:tcBorders>
          </w:tcPr>
          <w:p w14:paraId="50043835" w14:textId="77777777" w:rsidR="005F7EA5" w:rsidRDefault="00E947E1">
            <w:pPr>
              <w:pStyle w:val="TableParagraph"/>
              <w:ind w:left="100" w:right="156"/>
            </w:pPr>
            <w:r>
              <w:t>Has knowledge of reaching scientific information in the field of health, monitoring the current literature, and can assess the accuracy, reliability, and validity of the information and apply.</w:t>
            </w:r>
          </w:p>
        </w:tc>
        <w:tc>
          <w:tcPr>
            <w:tcW w:w="569" w:type="dxa"/>
            <w:tcBorders>
              <w:top w:val="single" w:sz="6" w:space="0" w:color="000000"/>
              <w:left w:val="single" w:sz="6" w:space="0" w:color="000000"/>
              <w:bottom w:val="single" w:sz="6" w:space="0" w:color="000000"/>
              <w:right w:val="single" w:sz="6" w:space="0" w:color="000000"/>
            </w:tcBorders>
          </w:tcPr>
          <w:p w14:paraId="4CED33B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2E644AE" w14:textId="77777777" w:rsidR="005F7EA5" w:rsidRDefault="00E947E1">
            <w:pPr>
              <w:pStyle w:val="TableParagraph"/>
              <w:spacing w:before="130"/>
              <w:ind w:left="100"/>
            </w:pPr>
            <w:r>
              <w:t>x</w:t>
            </w:r>
          </w:p>
        </w:tc>
        <w:tc>
          <w:tcPr>
            <w:tcW w:w="566" w:type="dxa"/>
            <w:tcBorders>
              <w:top w:val="single" w:sz="6" w:space="0" w:color="000000"/>
              <w:left w:val="single" w:sz="6" w:space="0" w:color="000000"/>
              <w:bottom w:val="single" w:sz="6" w:space="0" w:color="000000"/>
            </w:tcBorders>
          </w:tcPr>
          <w:p w14:paraId="16E5A673" w14:textId="77777777" w:rsidR="005F7EA5" w:rsidRDefault="005F7EA5"/>
        </w:tc>
      </w:tr>
      <w:tr w:rsidR="005F7EA5" w14:paraId="2075EAD7" w14:textId="77777777">
        <w:trPr>
          <w:trHeight w:hRule="exact" w:val="504"/>
        </w:trPr>
        <w:tc>
          <w:tcPr>
            <w:tcW w:w="603" w:type="dxa"/>
            <w:tcBorders>
              <w:top w:val="single" w:sz="6" w:space="0" w:color="000000"/>
              <w:bottom w:val="single" w:sz="6" w:space="0" w:color="000000"/>
              <w:right w:val="single" w:sz="6" w:space="0" w:color="000000"/>
            </w:tcBorders>
          </w:tcPr>
          <w:p w14:paraId="45876135" w14:textId="77777777" w:rsidR="005F7EA5" w:rsidRDefault="00E947E1">
            <w:pPr>
              <w:pStyle w:val="TableParagraph"/>
              <w:spacing w:before="111"/>
              <w:ind w:right="7"/>
              <w:jc w:val="center"/>
            </w:pPr>
            <w:r>
              <w:t>3</w:t>
            </w:r>
          </w:p>
        </w:tc>
        <w:tc>
          <w:tcPr>
            <w:tcW w:w="7586" w:type="dxa"/>
            <w:tcBorders>
              <w:top w:val="single" w:sz="6" w:space="0" w:color="000000"/>
              <w:left w:val="single" w:sz="6" w:space="0" w:color="000000"/>
              <w:bottom w:val="single" w:sz="6" w:space="0" w:color="000000"/>
              <w:right w:val="single" w:sz="6" w:space="0" w:color="000000"/>
            </w:tcBorders>
          </w:tcPr>
          <w:p w14:paraId="75A91774" w14:textId="77777777" w:rsidR="005F7EA5" w:rsidRDefault="00E947E1">
            <w:pPr>
              <w:pStyle w:val="TableParagraph"/>
              <w:spacing w:before="111"/>
              <w:ind w:left="100"/>
            </w:pPr>
            <w:r>
              <w:t>Identiify the normal function and structure of the human body.</w:t>
            </w:r>
          </w:p>
        </w:tc>
        <w:tc>
          <w:tcPr>
            <w:tcW w:w="569" w:type="dxa"/>
            <w:tcBorders>
              <w:top w:val="single" w:sz="6" w:space="0" w:color="000000"/>
              <w:left w:val="single" w:sz="6" w:space="0" w:color="000000"/>
              <w:bottom w:val="single" w:sz="6" w:space="0" w:color="000000"/>
              <w:right w:val="single" w:sz="6" w:space="0" w:color="000000"/>
            </w:tcBorders>
          </w:tcPr>
          <w:p w14:paraId="72F5AEE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642E3C0" w14:textId="77777777" w:rsidR="005F7EA5" w:rsidRDefault="005F7EA5"/>
        </w:tc>
        <w:tc>
          <w:tcPr>
            <w:tcW w:w="566" w:type="dxa"/>
            <w:tcBorders>
              <w:top w:val="single" w:sz="6" w:space="0" w:color="000000"/>
              <w:left w:val="single" w:sz="6" w:space="0" w:color="000000"/>
              <w:bottom w:val="single" w:sz="6" w:space="0" w:color="000000"/>
            </w:tcBorders>
          </w:tcPr>
          <w:p w14:paraId="5F2819E2" w14:textId="77777777" w:rsidR="005F7EA5" w:rsidRDefault="00E947E1">
            <w:pPr>
              <w:pStyle w:val="TableParagraph"/>
              <w:spacing w:line="249" w:lineRule="exact"/>
              <w:ind w:left="100"/>
            </w:pPr>
            <w:r>
              <w:t>x</w:t>
            </w:r>
          </w:p>
        </w:tc>
      </w:tr>
      <w:tr w:rsidR="005F7EA5" w14:paraId="68645968" w14:textId="77777777">
        <w:trPr>
          <w:trHeight w:hRule="exact" w:val="506"/>
        </w:trPr>
        <w:tc>
          <w:tcPr>
            <w:tcW w:w="603" w:type="dxa"/>
            <w:tcBorders>
              <w:top w:val="single" w:sz="6" w:space="0" w:color="000000"/>
              <w:bottom w:val="single" w:sz="6" w:space="0" w:color="000000"/>
              <w:right w:val="single" w:sz="6" w:space="0" w:color="000000"/>
            </w:tcBorders>
          </w:tcPr>
          <w:p w14:paraId="66BEF79F" w14:textId="77777777" w:rsidR="005F7EA5" w:rsidRDefault="00E947E1">
            <w:pPr>
              <w:pStyle w:val="TableParagraph"/>
              <w:spacing w:before="114"/>
              <w:ind w:right="7"/>
              <w:jc w:val="center"/>
            </w:pPr>
            <w:r>
              <w:t>4</w:t>
            </w:r>
          </w:p>
        </w:tc>
        <w:tc>
          <w:tcPr>
            <w:tcW w:w="7586" w:type="dxa"/>
            <w:tcBorders>
              <w:top w:val="single" w:sz="6" w:space="0" w:color="000000"/>
              <w:left w:val="single" w:sz="6" w:space="0" w:color="000000"/>
              <w:bottom w:val="single" w:sz="6" w:space="0" w:color="000000"/>
              <w:right w:val="single" w:sz="6" w:space="0" w:color="000000"/>
            </w:tcBorders>
          </w:tcPr>
          <w:p w14:paraId="472E6D79" w14:textId="77777777" w:rsidR="005F7EA5" w:rsidRDefault="00E947E1">
            <w:pPr>
              <w:pStyle w:val="TableParagraph"/>
              <w:spacing w:before="114"/>
              <w:ind w:left="100"/>
            </w:pPr>
            <w:r>
              <w:t>Explain the functional and structural differences secondary to diseases.</w:t>
            </w:r>
          </w:p>
        </w:tc>
        <w:tc>
          <w:tcPr>
            <w:tcW w:w="569" w:type="dxa"/>
            <w:tcBorders>
              <w:top w:val="single" w:sz="6" w:space="0" w:color="000000"/>
              <w:left w:val="single" w:sz="6" w:space="0" w:color="000000"/>
              <w:bottom w:val="single" w:sz="6" w:space="0" w:color="000000"/>
              <w:right w:val="single" w:sz="6" w:space="0" w:color="000000"/>
            </w:tcBorders>
          </w:tcPr>
          <w:p w14:paraId="5B2A8536"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94542AF" w14:textId="77777777" w:rsidR="005F7EA5" w:rsidRDefault="005F7EA5"/>
        </w:tc>
        <w:tc>
          <w:tcPr>
            <w:tcW w:w="566" w:type="dxa"/>
            <w:tcBorders>
              <w:top w:val="single" w:sz="6" w:space="0" w:color="000000"/>
              <w:left w:val="single" w:sz="6" w:space="0" w:color="000000"/>
              <w:bottom w:val="single" w:sz="6" w:space="0" w:color="000000"/>
            </w:tcBorders>
          </w:tcPr>
          <w:p w14:paraId="411BF3CA" w14:textId="77777777" w:rsidR="005F7EA5" w:rsidRDefault="00E947E1">
            <w:pPr>
              <w:pStyle w:val="TableParagraph"/>
              <w:spacing w:line="252" w:lineRule="exact"/>
              <w:ind w:left="100"/>
            </w:pPr>
            <w:r>
              <w:t>x</w:t>
            </w:r>
          </w:p>
        </w:tc>
      </w:tr>
      <w:tr w:rsidR="005F7EA5" w14:paraId="480899CE" w14:textId="77777777">
        <w:trPr>
          <w:trHeight w:hRule="exact" w:val="512"/>
        </w:trPr>
        <w:tc>
          <w:tcPr>
            <w:tcW w:w="603" w:type="dxa"/>
            <w:tcBorders>
              <w:top w:val="single" w:sz="6" w:space="0" w:color="000000"/>
              <w:right w:val="single" w:sz="6" w:space="0" w:color="000000"/>
            </w:tcBorders>
          </w:tcPr>
          <w:p w14:paraId="6CC6E07E" w14:textId="77777777" w:rsidR="005F7EA5" w:rsidRDefault="00E947E1">
            <w:pPr>
              <w:pStyle w:val="TableParagraph"/>
              <w:spacing w:before="114"/>
              <w:ind w:right="7"/>
              <w:jc w:val="center"/>
            </w:pPr>
            <w:r>
              <w:t>5</w:t>
            </w:r>
          </w:p>
        </w:tc>
        <w:tc>
          <w:tcPr>
            <w:tcW w:w="7586" w:type="dxa"/>
            <w:tcBorders>
              <w:top w:val="single" w:sz="6" w:space="0" w:color="000000"/>
              <w:left w:val="single" w:sz="6" w:space="0" w:color="000000"/>
              <w:right w:val="single" w:sz="6" w:space="0" w:color="000000"/>
            </w:tcBorders>
          </w:tcPr>
          <w:p w14:paraId="249F2954" w14:textId="77777777" w:rsidR="005F7EA5" w:rsidRDefault="00E947E1">
            <w:pPr>
              <w:pStyle w:val="TableParagraph"/>
              <w:spacing w:before="114"/>
              <w:ind w:left="100"/>
            </w:pPr>
            <w:r>
              <w:t>Define normal and abnormal human behaviour.</w:t>
            </w:r>
          </w:p>
        </w:tc>
        <w:tc>
          <w:tcPr>
            <w:tcW w:w="569" w:type="dxa"/>
            <w:tcBorders>
              <w:top w:val="single" w:sz="6" w:space="0" w:color="000000"/>
              <w:left w:val="single" w:sz="6" w:space="0" w:color="000000"/>
              <w:right w:val="single" w:sz="6" w:space="0" w:color="000000"/>
            </w:tcBorders>
          </w:tcPr>
          <w:p w14:paraId="09013032" w14:textId="77777777" w:rsidR="005F7EA5" w:rsidRDefault="00E947E1">
            <w:pPr>
              <w:pStyle w:val="TableParagraph"/>
              <w:spacing w:line="250" w:lineRule="exact"/>
              <w:ind w:left="103"/>
            </w:pPr>
            <w:r>
              <w:t>x</w:t>
            </w:r>
          </w:p>
        </w:tc>
        <w:tc>
          <w:tcPr>
            <w:tcW w:w="566" w:type="dxa"/>
            <w:tcBorders>
              <w:top w:val="single" w:sz="6" w:space="0" w:color="000000"/>
              <w:left w:val="single" w:sz="6" w:space="0" w:color="000000"/>
              <w:right w:val="single" w:sz="6" w:space="0" w:color="000000"/>
            </w:tcBorders>
          </w:tcPr>
          <w:p w14:paraId="0DA295E1" w14:textId="77777777" w:rsidR="005F7EA5" w:rsidRDefault="005F7EA5"/>
        </w:tc>
        <w:tc>
          <w:tcPr>
            <w:tcW w:w="566" w:type="dxa"/>
            <w:tcBorders>
              <w:top w:val="single" w:sz="6" w:space="0" w:color="000000"/>
              <w:left w:val="single" w:sz="6" w:space="0" w:color="000000"/>
            </w:tcBorders>
          </w:tcPr>
          <w:p w14:paraId="315C968E" w14:textId="77777777" w:rsidR="005F7EA5" w:rsidRDefault="005F7EA5"/>
        </w:tc>
      </w:tr>
    </w:tbl>
    <w:p w14:paraId="0D0153F9" w14:textId="77777777" w:rsidR="005F7EA5" w:rsidRDefault="005F7EA5">
      <w:pPr>
        <w:sectPr w:rsidR="005F7EA5">
          <w:pgSz w:w="11910" w:h="16840"/>
          <w:pgMar w:top="1400" w:right="740" w:bottom="280" w:left="880" w:header="708" w:footer="708" w:gutter="0"/>
          <w:cols w:space="708"/>
        </w:sectPr>
      </w:pP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19C03B1E" w14:textId="77777777">
        <w:trPr>
          <w:trHeight w:hRule="exact" w:val="531"/>
        </w:trPr>
        <w:tc>
          <w:tcPr>
            <w:tcW w:w="603" w:type="dxa"/>
            <w:tcBorders>
              <w:bottom w:val="single" w:sz="6" w:space="0" w:color="000000"/>
              <w:right w:val="single" w:sz="6" w:space="0" w:color="000000"/>
            </w:tcBorders>
          </w:tcPr>
          <w:p w14:paraId="06FF2CA9" w14:textId="77777777" w:rsidR="005F7EA5" w:rsidRDefault="00E947E1">
            <w:pPr>
              <w:pStyle w:val="TableParagraph"/>
              <w:spacing w:before="121"/>
              <w:ind w:right="7"/>
              <w:jc w:val="center"/>
            </w:pPr>
            <w:r>
              <w:lastRenderedPageBreak/>
              <w:t>6</w:t>
            </w:r>
          </w:p>
        </w:tc>
        <w:tc>
          <w:tcPr>
            <w:tcW w:w="7586" w:type="dxa"/>
            <w:tcBorders>
              <w:left w:val="single" w:sz="6" w:space="0" w:color="000000"/>
              <w:bottom w:val="single" w:sz="6" w:space="0" w:color="000000"/>
              <w:right w:val="single" w:sz="6" w:space="0" w:color="000000"/>
            </w:tcBorders>
          </w:tcPr>
          <w:p w14:paraId="06610187" w14:textId="77777777" w:rsidR="005F7EA5" w:rsidRDefault="00E947E1">
            <w:pPr>
              <w:pStyle w:val="TableParagraph"/>
              <w:ind w:left="100" w:right="1580"/>
            </w:pPr>
            <w:r>
              <w:t>Define the action mechanisms, side effects, pharmacodynamic and pharmacocinetic properties of drugs.</w:t>
            </w:r>
          </w:p>
        </w:tc>
        <w:tc>
          <w:tcPr>
            <w:tcW w:w="569" w:type="dxa"/>
            <w:tcBorders>
              <w:left w:val="single" w:sz="6" w:space="0" w:color="000000"/>
              <w:bottom w:val="single" w:sz="6" w:space="0" w:color="000000"/>
              <w:right w:val="single" w:sz="6" w:space="0" w:color="000000"/>
            </w:tcBorders>
          </w:tcPr>
          <w:p w14:paraId="52843903" w14:textId="77777777" w:rsidR="005F7EA5" w:rsidRDefault="005F7EA5"/>
        </w:tc>
        <w:tc>
          <w:tcPr>
            <w:tcW w:w="566" w:type="dxa"/>
            <w:tcBorders>
              <w:left w:val="single" w:sz="6" w:space="0" w:color="000000"/>
              <w:bottom w:val="single" w:sz="6" w:space="0" w:color="000000"/>
              <w:right w:val="single" w:sz="6" w:space="0" w:color="000000"/>
            </w:tcBorders>
          </w:tcPr>
          <w:p w14:paraId="358BFEEF" w14:textId="77777777" w:rsidR="005F7EA5" w:rsidRDefault="00E947E1">
            <w:pPr>
              <w:pStyle w:val="TableParagraph"/>
              <w:spacing w:before="4"/>
              <w:ind w:left="100"/>
            </w:pPr>
            <w:r>
              <w:t>x</w:t>
            </w:r>
          </w:p>
        </w:tc>
        <w:tc>
          <w:tcPr>
            <w:tcW w:w="566" w:type="dxa"/>
            <w:tcBorders>
              <w:left w:val="single" w:sz="6" w:space="0" w:color="000000"/>
              <w:bottom w:val="single" w:sz="6" w:space="0" w:color="000000"/>
            </w:tcBorders>
          </w:tcPr>
          <w:p w14:paraId="56BFDE4E" w14:textId="77777777" w:rsidR="005F7EA5" w:rsidRDefault="005F7EA5"/>
        </w:tc>
      </w:tr>
      <w:tr w:rsidR="005F7EA5" w14:paraId="6F3F3364" w14:textId="77777777">
        <w:trPr>
          <w:trHeight w:hRule="exact" w:val="506"/>
        </w:trPr>
        <w:tc>
          <w:tcPr>
            <w:tcW w:w="603" w:type="dxa"/>
            <w:tcBorders>
              <w:top w:val="single" w:sz="6" w:space="0" w:color="000000"/>
              <w:bottom w:val="single" w:sz="6" w:space="0" w:color="000000"/>
              <w:right w:val="single" w:sz="6" w:space="0" w:color="000000"/>
            </w:tcBorders>
          </w:tcPr>
          <w:p w14:paraId="7EA8AD22" w14:textId="77777777" w:rsidR="005F7EA5" w:rsidRDefault="00E947E1">
            <w:pPr>
              <w:pStyle w:val="TableParagraph"/>
              <w:spacing w:before="111"/>
              <w:ind w:right="7"/>
              <w:jc w:val="center"/>
            </w:pPr>
            <w:r>
              <w:t>7</w:t>
            </w:r>
          </w:p>
        </w:tc>
        <w:tc>
          <w:tcPr>
            <w:tcW w:w="7586" w:type="dxa"/>
            <w:tcBorders>
              <w:top w:val="single" w:sz="6" w:space="0" w:color="000000"/>
              <w:left w:val="single" w:sz="6" w:space="0" w:color="000000"/>
              <w:bottom w:val="single" w:sz="6" w:space="0" w:color="000000"/>
              <w:right w:val="single" w:sz="6" w:space="0" w:color="000000"/>
            </w:tcBorders>
          </w:tcPr>
          <w:p w14:paraId="2806FD3F" w14:textId="77777777" w:rsidR="005F7EA5" w:rsidRDefault="00E947E1">
            <w:pPr>
              <w:pStyle w:val="TableParagraph"/>
              <w:spacing w:before="111"/>
              <w:ind w:left="100"/>
            </w:pPr>
            <w:r>
              <w:t>Be knowledgeable about the health organization and system in our country</w:t>
            </w:r>
          </w:p>
        </w:tc>
        <w:tc>
          <w:tcPr>
            <w:tcW w:w="569" w:type="dxa"/>
            <w:tcBorders>
              <w:top w:val="single" w:sz="6" w:space="0" w:color="000000"/>
              <w:left w:val="single" w:sz="6" w:space="0" w:color="000000"/>
              <w:bottom w:val="single" w:sz="6" w:space="0" w:color="000000"/>
              <w:right w:val="single" w:sz="6" w:space="0" w:color="000000"/>
            </w:tcBorders>
          </w:tcPr>
          <w:p w14:paraId="2F2E1229" w14:textId="77777777" w:rsidR="005F7EA5" w:rsidRDefault="00E947E1">
            <w:pPr>
              <w:pStyle w:val="TableParagraph"/>
              <w:spacing w:line="247" w:lineRule="exact"/>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157B722F" w14:textId="77777777" w:rsidR="005F7EA5" w:rsidRDefault="005F7EA5"/>
        </w:tc>
        <w:tc>
          <w:tcPr>
            <w:tcW w:w="566" w:type="dxa"/>
            <w:tcBorders>
              <w:top w:val="single" w:sz="6" w:space="0" w:color="000000"/>
              <w:left w:val="single" w:sz="6" w:space="0" w:color="000000"/>
              <w:bottom w:val="single" w:sz="6" w:space="0" w:color="000000"/>
            </w:tcBorders>
          </w:tcPr>
          <w:p w14:paraId="3BD82CE5" w14:textId="77777777" w:rsidR="005F7EA5" w:rsidRDefault="005F7EA5"/>
        </w:tc>
      </w:tr>
      <w:tr w:rsidR="005F7EA5" w14:paraId="5ADD08E1" w14:textId="77777777">
        <w:trPr>
          <w:trHeight w:hRule="exact" w:val="504"/>
        </w:trPr>
        <w:tc>
          <w:tcPr>
            <w:tcW w:w="603" w:type="dxa"/>
            <w:tcBorders>
              <w:top w:val="single" w:sz="6" w:space="0" w:color="000000"/>
              <w:bottom w:val="single" w:sz="6" w:space="0" w:color="000000"/>
              <w:right w:val="single" w:sz="6" w:space="0" w:color="000000"/>
            </w:tcBorders>
          </w:tcPr>
          <w:p w14:paraId="66A37A3D" w14:textId="77777777" w:rsidR="005F7EA5" w:rsidRDefault="00E947E1">
            <w:pPr>
              <w:pStyle w:val="TableParagraph"/>
              <w:spacing w:before="109"/>
              <w:ind w:right="7"/>
              <w:jc w:val="center"/>
            </w:pPr>
            <w:r>
              <w:t>8</w:t>
            </w:r>
          </w:p>
        </w:tc>
        <w:tc>
          <w:tcPr>
            <w:tcW w:w="7586" w:type="dxa"/>
            <w:tcBorders>
              <w:top w:val="single" w:sz="6" w:space="0" w:color="000000"/>
              <w:left w:val="single" w:sz="6" w:space="0" w:color="000000"/>
              <w:bottom w:val="single" w:sz="6" w:space="0" w:color="000000"/>
              <w:right w:val="single" w:sz="6" w:space="0" w:color="000000"/>
            </w:tcBorders>
          </w:tcPr>
          <w:p w14:paraId="28955A31" w14:textId="77777777" w:rsidR="005F7EA5" w:rsidRDefault="00E947E1">
            <w:pPr>
              <w:pStyle w:val="TableParagraph"/>
              <w:spacing w:before="109"/>
              <w:ind w:left="100"/>
            </w:pPr>
            <w:r>
              <w:t>Define the doctor’s responsibilities and legal responsibilities.</w:t>
            </w:r>
          </w:p>
        </w:tc>
        <w:tc>
          <w:tcPr>
            <w:tcW w:w="569" w:type="dxa"/>
            <w:tcBorders>
              <w:top w:val="single" w:sz="6" w:space="0" w:color="000000"/>
              <w:left w:val="single" w:sz="6" w:space="0" w:color="000000"/>
              <w:bottom w:val="single" w:sz="6" w:space="0" w:color="000000"/>
              <w:right w:val="single" w:sz="6" w:space="0" w:color="000000"/>
            </w:tcBorders>
          </w:tcPr>
          <w:p w14:paraId="04B1D016" w14:textId="77777777" w:rsidR="005F7EA5" w:rsidRDefault="00E947E1">
            <w:pPr>
              <w:pStyle w:val="TableParagraph"/>
              <w:spacing w:line="247" w:lineRule="exact"/>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34889E01" w14:textId="77777777" w:rsidR="005F7EA5" w:rsidRDefault="005F7EA5"/>
        </w:tc>
        <w:tc>
          <w:tcPr>
            <w:tcW w:w="566" w:type="dxa"/>
            <w:tcBorders>
              <w:top w:val="single" w:sz="6" w:space="0" w:color="000000"/>
              <w:left w:val="single" w:sz="6" w:space="0" w:color="000000"/>
              <w:bottom w:val="single" w:sz="6" w:space="0" w:color="000000"/>
            </w:tcBorders>
          </w:tcPr>
          <w:p w14:paraId="7822672C" w14:textId="77777777" w:rsidR="005F7EA5" w:rsidRDefault="005F7EA5"/>
        </w:tc>
      </w:tr>
      <w:tr w:rsidR="005F7EA5" w14:paraId="10DAB0FC" w14:textId="77777777">
        <w:trPr>
          <w:trHeight w:hRule="exact" w:val="1027"/>
        </w:trPr>
        <w:tc>
          <w:tcPr>
            <w:tcW w:w="603" w:type="dxa"/>
            <w:tcBorders>
              <w:top w:val="single" w:sz="6" w:space="0" w:color="000000"/>
              <w:bottom w:val="single" w:sz="6" w:space="0" w:color="000000"/>
              <w:right w:val="single" w:sz="6" w:space="0" w:color="000000"/>
            </w:tcBorders>
          </w:tcPr>
          <w:p w14:paraId="6CAA905A" w14:textId="77777777" w:rsidR="005F7EA5" w:rsidRDefault="005F7EA5">
            <w:pPr>
              <w:pStyle w:val="TableParagraph"/>
              <w:spacing w:before="5"/>
              <w:rPr>
                <w:b/>
                <w:sz w:val="32"/>
              </w:rPr>
            </w:pPr>
          </w:p>
          <w:p w14:paraId="6670CD1F" w14:textId="77777777" w:rsidR="005F7EA5" w:rsidRDefault="00E947E1">
            <w:pPr>
              <w:pStyle w:val="TableParagraph"/>
              <w:ind w:right="7"/>
              <w:jc w:val="center"/>
            </w:pPr>
            <w:r>
              <w:t>9</w:t>
            </w:r>
          </w:p>
        </w:tc>
        <w:tc>
          <w:tcPr>
            <w:tcW w:w="7586" w:type="dxa"/>
            <w:tcBorders>
              <w:top w:val="single" w:sz="6" w:space="0" w:color="000000"/>
              <w:left w:val="single" w:sz="6" w:space="0" w:color="000000"/>
              <w:bottom w:val="single" w:sz="6" w:space="0" w:color="000000"/>
              <w:right w:val="single" w:sz="6" w:space="0" w:color="000000"/>
            </w:tcBorders>
          </w:tcPr>
          <w:p w14:paraId="107A04FE" w14:textId="77777777" w:rsidR="005F7EA5" w:rsidRDefault="00E947E1">
            <w:pPr>
              <w:pStyle w:val="TableParagraph"/>
              <w:ind w:left="100" w:right="236"/>
            </w:pPr>
            <w: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9" w:type="dxa"/>
            <w:tcBorders>
              <w:top w:val="single" w:sz="6" w:space="0" w:color="000000"/>
              <w:left w:val="single" w:sz="6" w:space="0" w:color="000000"/>
              <w:bottom w:val="single" w:sz="6" w:space="0" w:color="000000"/>
              <w:right w:val="single" w:sz="6" w:space="0" w:color="000000"/>
            </w:tcBorders>
          </w:tcPr>
          <w:p w14:paraId="341E38E0" w14:textId="77777777" w:rsidR="005F7EA5" w:rsidRDefault="005F7EA5">
            <w:pPr>
              <w:pStyle w:val="TableParagraph"/>
              <w:spacing w:before="2"/>
              <w:rPr>
                <w:b/>
              </w:rPr>
            </w:pPr>
          </w:p>
          <w:p w14:paraId="0678B07C" w14:textId="77777777" w:rsidR="005F7EA5" w:rsidRDefault="00E947E1">
            <w:pPr>
              <w:pStyle w:val="TableParagraph"/>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5F1746FB" w14:textId="77777777" w:rsidR="005F7EA5" w:rsidRDefault="005F7EA5"/>
        </w:tc>
        <w:tc>
          <w:tcPr>
            <w:tcW w:w="566" w:type="dxa"/>
            <w:tcBorders>
              <w:top w:val="single" w:sz="6" w:space="0" w:color="000000"/>
              <w:left w:val="single" w:sz="6" w:space="0" w:color="000000"/>
              <w:bottom w:val="single" w:sz="6" w:space="0" w:color="000000"/>
            </w:tcBorders>
          </w:tcPr>
          <w:p w14:paraId="1B0B0565" w14:textId="77777777" w:rsidR="005F7EA5" w:rsidRDefault="005F7EA5"/>
        </w:tc>
      </w:tr>
      <w:tr w:rsidR="005F7EA5" w14:paraId="003EE972" w14:textId="77777777">
        <w:trPr>
          <w:trHeight w:hRule="exact" w:val="521"/>
        </w:trPr>
        <w:tc>
          <w:tcPr>
            <w:tcW w:w="603" w:type="dxa"/>
            <w:tcBorders>
              <w:top w:val="single" w:sz="6" w:space="0" w:color="000000"/>
              <w:bottom w:val="single" w:sz="6" w:space="0" w:color="000000"/>
              <w:right w:val="single" w:sz="6" w:space="0" w:color="000000"/>
            </w:tcBorders>
          </w:tcPr>
          <w:p w14:paraId="30C47D5A" w14:textId="77777777" w:rsidR="005F7EA5" w:rsidRDefault="00E947E1">
            <w:pPr>
              <w:pStyle w:val="TableParagraph"/>
              <w:spacing w:before="118"/>
              <w:ind w:left="101" w:right="108"/>
              <w:jc w:val="center"/>
            </w:pPr>
            <w:r>
              <w:t>10</w:t>
            </w:r>
          </w:p>
        </w:tc>
        <w:tc>
          <w:tcPr>
            <w:tcW w:w="7586" w:type="dxa"/>
            <w:tcBorders>
              <w:top w:val="single" w:sz="6" w:space="0" w:color="000000"/>
              <w:left w:val="single" w:sz="6" w:space="0" w:color="000000"/>
              <w:bottom w:val="single" w:sz="6" w:space="0" w:color="000000"/>
              <w:right w:val="single" w:sz="6" w:space="0" w:color="000000"/>
            </w:tcBorders>
          </w:tcPr>
          <w:p w14:paraId="7D09BC4F" w14:textId="77777777" w:rsidR="005F7EA5" w:rsidRDefault="00E947E1">
            <w:pPr>
              <w:pStyle w:val="TableParagraph"/>
              <w:spacing w:line="242" w:lineRule="auto"/>
              <w:ind w:left="100" w:right="682"/>
            </w:pPr>
            <w:r>
              <w:t>Describe basic grammar rules of Turkish and a foreign language, attain basic English language skills.</w:t>
            </w:r>
          </w:p>
        </w:tc>
        <w:tc>
          <w:tcPr>
            <w:tcW w:w="569" w:type="dxa"/>
            <w:tcBorders>
              <w:top w:val="single" w:sz="6" w:space="0" w:color="000000"/>
              <w:left w:val="single" w:sz="6" w:space="0" w:color="000000"/>
              <w:bottom w:val="single" w:sz="6" w:space="0" w:color="000000"/>
              <w:right w:val="single" w:sz="6" w:space="0" w:color="000000"/>
            </w:tcBorders>
          </w:tcPr>
          <w:p w14:paraId="798A2200" w14:textId="77777777" w:rsidR="005F7EA5" w:rsidRDefault="00E947E1">
            <w:pPr>
              <w:pStyle w:val="TableParagraph"/>
              <w:spacing w:before="3"/>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43474B37" w14:textId="77777777" w:rsidR="005F7EA5" w:rsidRDefault="005F7EA5"/>
        </w:tc>
        <w:tc>
          <w:tcPr>
            <w:tcW w:w="566" w:type="dxa"/>
            <w:tcBorders>
              <w:top w:val="single" w:sz="6" w:space="0" w:color="000000"/>
              <w:left w:val="single" w:sz="6" w:space="0" w:color="000000"/>
              <w:bottom w:val="single" w:sz="6" w:space="0" w:color="000000"/>
            </w:tcBorders>
          </w:tcPr>
          <w:p w14:paraId="211D6881" w14:textId="77777777" w:rsidR="005F7EA5" w:rsidRDefault="005F7EA5"/>
        </w:tc>
      </w:tr>
      <w:tr w:rsidR="005F7EA5" w14:paraId="5C0EB9AE" w14:textId="77777777">
        <w:trPr>
          <w:trHeight w:hRule="exact" w:val="521"/>
        </w:trPr>
        <w:tc>
          <w:tcPr>
            <w:tcW w:w="603" w:type="dxa"/>
            <w:tcBorders>
              <w:top w:val="single" w:sz="6" w:space="0" w:color="000000"/>
              <w:bottom w:val="single" w:sz="6" w:space="0" w:color="000000"/>
              <w:right w:val="single" w:sz="6" w:space="0" w:color="000000"/>
            </w:tcBorders>
          </w:tcPr>
          <w:p w14:paraId="088E5FF5" w14:textId="77777777" w:rsidR="005F7EA5" w:rsidRDefault="00E947E1">
            <w:pPr>
              <w:pStyle w:val="TableParagraph"/>
              <w:spacing w:before="119"/>
              <w:ind w:left="101" w:right="108"/>
              <w:jc w:val="center"/>
            </w:pPr>
            <w:r>
              <w:t>11</w:t>
            </w:r>
          </w:p>
        </w:tc>
        <w:tc>
          <w:tcPr>
            <w:tcW w:w="7586" w:type="dxa"/>
            <w:tcBorders>
              <w:top w:val="single" w:sz="6" w:space="0" w:color="000000"/>
              <w:left w:val="single" w:sz="6" w:space="0" w:color="000000"/>
              <w:bottom w:val="single" w:sz="6" w:space="0" w:color="000000"/>
              <w:right w:val="single" w:sz="6" w:space="0" w:color="000000"/>
            </w:tcBorders>
          </w:tcPr>
          <w:p w14:paraId="5903ED8E" w14:textId="77777777" w:rsidR="005F7EA5" w:rsidRDefault="00E947E1">
            <w:pPr>
              <w:pStyle w:val="TableParagraph"/>
              <w:ind w:left="100" w:right="535"/>
            </w:pPr>
            <w:r>
              <w:t>Obtain a detailed medical history including the sociodemographic status of the patient.</w:t>
            </w:r>
          </w:p>
        </w:tc>
        <w:tc>
          <w:tcPr>
            <w:tcW w:w="569" w:type="dxa"/>
            <w:tcBorders>
              <w:top w:val="single" w:sz="6" w:space="0" w:color="000000"/>
              <w:left w:val="single" w:sz="6" w:space="0" w:color="000000"/>
              <w:bottom w:val="single" w:sz="6" w:space="0" w:color="000000"/>
              <w:right w:val="single" w:sz="6" w:space="0" w:color="000000"/>
            </w:tcBorders>
          </w:tcPr>
          <w:p w14:paraId="06BD479B"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670C680" w14:textId="77777777" w:rsidR="005F7EA5" w:rsidRDefault="005F7EA5"/>
        </w:tc>
        <w:tc>
          <w:tcPr>
            <w:tcW w:w="566" w:type="dxa"/>
            <w:tcBorders>
              <w:top w:val="single" w:sz="6" w:space="0" w:color="000000"/>
              <w:left w:val="single" w:sz="6" w:space="0" w:color="000000"/>
              <w:bottom w:val="single" w:sz="6" w:space="0" w:color="000000"/>
            </w:tcBorders>
          </w:tcPr>
          <w:p w14:paraId="4F7BD106" w14:textId="77777777" w:rsidR="005F7EA5" w:rsidRDefault="00E947E1">
            <w:pPr>
              <w:pStyle w:val="TableParagraph"/>
              <w:spacing w:before="3"/>
              <w:ind w:left="100"/>
            </w:pPr>
            <w:r>
              <w:t>x</w:t>
            </w:r>
          </w:p>
        </w:tc>
      </w:tr>
      <w:tr w:rsidR="005F7EA5" w14:paraId="246841BB" w14:textId="77777777">
        <w:trPr>
          <w:trHeight w:hRule="exact" w:val="506"/>
        </w:trPr>
        <w:tc>
          <w:tcPr>
            <w:tcW w:w="603" w:type="dxa"/>
            <w:tcBorders>
              <w:top w:val="single" w:sz="6" w:space="0" w:color="000000"/>
              <w:bottom w:val="single" w:sz="6" w:space="0" w:color="000000"/>
              <w:right w:val="single" w:sz="6" w:space="0" w:color="000000"/>
            </w:tcBorders>
          </w:tcPr>
          <w:p w14:paraId="3BF634A2" w14:textId="77777777" w:rsidR="005F7EA5" w:rsidRDefault="00E947E1">
            <w:pPr>
              <w:pStyle w:val="TableParagraph"/>
              <w:spacing w:before="111"/>
              <w:ind w:left="101" w:right="108"/>
              <w:jc w:val="center"/>
            </w:pPr>
            <w:r>
              <w:t>12</w:t>
            </w:r>
          </w:p>
        </w:tc>
        <w:tc>
          <w:tcPr>
            <w:tcW w:w="7586" w:type="dxa"/>
            <w:tcBorders>
              <w:top w:val="single" w:sz="6" w:space="0" w:color="000000"/>
              <w:left w:val="single" w:sz="6" w:space="0" w:color="000000"/>
              <w:bottom w:val="single" w:sz="6" w:space="0" w:color="000000"/>
              <w:right w:val="single" w:sz="6" w:space="0" w:color="000000"/>
            </w:tcBorders>
          </w:tcPr>
          <w:p w14:paraId="6F4DFE52" w14:textId="77777777" w:rsidR="005F7EA5" w:rsidRDefault="00E947E1">
            <w:pPr>
              <w:pStyle w:val="TableParagraph"/>
              <w:spacing w:before="111"/>
              <w:ind w:left="100"/>
            </w:pPr>
            <w:r>
              <w:t>Perform systemic physical examination.</w:t>
            </w:r>
          </w:p>
        </w:tc>
        <w:tc>
          <w:tcPr>
            <w:tcW w:w="569" w:type="dxa"/>
            <w:tcBorders>
              <w:top w:val="single" w:sz="6" w:space="0" w:color="000000"/>
              <w:left w:val="single" w:sz="6" w:space="0" w:color="000000"/>
              <w:bottom w:val="single" w:sz="6" w:space="0" w:color="000000"/>
              <w:right w:val="single" w:sz="6" w:space="0" w:color="000000"/>
            </w:tcBorders>
          </w:tcPr>
          <w:p w14:paraId="1E2276F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B3AC037" w14:textId="77777777" w:rsidR="005F7EA5" w:rsidRDefault="005F7EA5"/>
        </w:tc>
        <w:tc>
          <w:tcPr>
            <w:tcW w:w="566" w:type="dxa"/>
            <w:tcBorders>
              <w:top w:val="single" w:sz="6" w:space="0" w:color="000000"/>
              <w:left w:val="single" w:sz="6" w:space="0" w:color="000000"/>
              <w:bottom w:val="single" w:sz="6" w:space="0" w:color="000000"/>
            </w:tcBorders>
          </w:tcPr>
          <w:p w14:paraId="07ECD9B2" w14:textId="77777777" w:rsidR="005F7EA5" w:rsidRDefault="00E947E1">
            <w:pPr>
              <w:pStyle w:val="TableParagraph"/>
              <w:spacing w:line="249" w:lineRule="exact"/>
              <w:ind w:left="100"/>
            </w:pPr>
            <w:r>
              <w:t>x</w:t>
            </w:r>
          </w:p>
        </w:tc>
      </w:tr>
      <w:tr w:rsidR="005F7EA5" w14:paraId="767F92B5" w14:textId="77777777">
        <w:trPr>
          <w:trHeight w:hRule="exact" w:val="506"/>
        </w:trPr>
        <w:tc>
          <w:tcPr>
            <w:tcW w:w="603" w:type="dxa"/>
            <w:tcBorders>
              <w:top w:val="single" w:sz="6" w:space="0" w:color="000000"/>
              <w:bottom w:val="single" w:sz="6" w:space="0" w:color="000000"/>
              <w:right w:val="single" w:sz="6" w:space="0" w:color="000000"/>
            </w:tcBorders>
          </w:tcPr>
          <w:p w14:paraId="4EAE6206" w14:textId="77777777" w:rsidR="005F7EA5" w:rsidRDefault="00E947E1">
            <w:pPr>
              <w:pStyle w:val="TableParagraph"/>
              <w:spacing w:before="111"/>
              <w:ind w:left="101" w:right="108"/>
              <w:jc w:val="center"/>
            </w:pPr>
            <w:r>
              <w:t>13</w:t>
            </w:r>
          </w:p>
        </w:tc>
        <w:tc>
          <w:tcPr>
            <w:tcW w:w="7586" w:type="dxa"/>
            <w:tcBorders>
              <w:top w:val="single" w:sz="6" w:space="0" w:color="000000"/>
              <w:left w:val="single" w:sz="6" w:space="0" w:color="000000"/>
              <w:bottom w:val="single" w:sz="6" w:space="0" w:color="000000"/>
              <w:right w:val="single" w:sz="6" w:space="0" w:color="000000"/>
            </w:tcBorders>
          </w:tcPr>
          <w:p w14:paraId="12F357C6" w14:textId="77777777" w:rsidR="005F7EA5" w:rsidRDefault="00E947E1">
            <w:pPr>
              <w:pStyle w:val="TableParagraph"/>
              <w:spacing w:before="111"/>
              <w:ind w:left="100"/>
            </w:pPr>
            <w:r>
              <w:t>Perform medical skills frequently used in primary care.</w:t>
            </w:r>
          </w:p>
        </w:tc>
        <w:tc>
          <w:tcPr>
            <w:tcW w:w="569" w:type="dxa"/>
            <w:tcBorders>
              <w:top w:val="single" w:sz="6" w:space="0" w:color="000000"/>
              <w:left w:val="single" w:sz="6" w:space="0" w:color="000000"/>
              <w:bottom w:val="single" w:sz="6" w:space="0" w:color="000000"/>
              <w:right w:val="single" w:sz="6" w:space="0" w:color="000000"/>
            </w:tcBorders>
          </w:tcPr>
          <w:p w14:paraId="1C7B075F"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6D68315" w14:textId="77777777" w:rsidR="005F7EA5" w:rsidRDefault="005F7EA5"/>
        </w:tc>
        <w:tc>
          <w:tcPr>
            <w:tcW w:w="566" w:type="dxa"/>
            <w:tcBorders>
              <w:top w:val="single" w:sz="6" w:space="0" w:color="000000"/>
              <w:left w:val="single" w:sz="6" w:space="0" w:color="000000"/>
              <w:bottom w:val="single" w:sz="6" w:space="0" w:color="000000"/>
            </w:tcBorders>
          </w:tcPr>
          <w:p w14:paraId="5E6F7F9D" w14:textId="77777777" w:rsidR="005F7EA5" w:rsidRDefault="00E947E1">
            <w:pPr>
              <w:pStyle w:val="TableParagraph"/>
              <w:spacing w:line="247" w:lineRule="exact"/>
              <w:ind w:left="100"/>
            </w:pPr>
            <w:r>
              <w:t>x</w:t>
            </w:r>
          </w:p>
        </w:tc>
      </w:tr>
      <w:tr w:rsidR="005F7EA5" w14:paraId="0ED987B5" w14:textId="77777777">
        <w:trPr>
          <w:trHeight w:hRule="exact" w:val="506"/>
        </w:trPr>
        <w:tc>
          <w:tcPr>
            <w:tcW w:w="603" w:type="dxa"/>
            <w:tcBorders>
              <w:top w:val="single" w:sz="6" w:space="0" w:color="000000"/>
              <w:bottom w:val="single" w:sz="6" w:space="0" w:color="000000"/>
              <w:right w:val="single" w:sz="6" w:space="0" w:color="000000"/>
            </w:tcBorders>
          </w:tcPr>
          <w:p w14:paraId="172C2071" w14:textId="77777777" w:rsidR="005F7EA5" w:rsidRDefault="00E947E1">
            <w:pPr>
              <w:pStyle w:val="TableParagraph"/>
              <w:spacing w:before="111"/>
              <w:ind w:left="101" w:right="108"/>
              <w:jc w:val="center"/>
            </w:pPr>
            <w:r>
              <w:t>14</w:t>
            </w:r>
          </w:p>
        </w:tc>
        <w:tc>
          <w:tcPr>
            <w:tcW w:w="7586" w:type="dxa"/>
            <w:tcBorders>
              <w:top w:val="single" w:sz="6" w:space="0" w:color="000000"/>
              <w:left w:val="single" w:sz="6" w:space="0" w:color="000000"/>
              <w:bottom w:val="single" w:sz="6" w:space="0" w:color="000000"/>
              <w:right w:val="single" w:sz="6" w:space="0" w:color="000000"/>
            </w:tcBorders>
          </w:tcPr>
          <w:p w14:paraId="12E55E1A" w14:textId="77777777" w:rsidR="005F7EA5" w:rsidRDefault="00E947E1">
            <w:pPr>
              <w:pStyle w:val="TableParagraph"/>
              <w:spacing w:before="111"/>
              <w:ind w:left="100"/>
            </w:pPr>
            <w:r>
              <w:t>Carry out practical procedures necessary for diagnosis and treatment</w:t>
            </w:r>
          </w:p>
        </w:tc>
        <w:tc>
          <w:tcPr>
            <w:tcW w:w="569" w:type="dxa"/>
            <w:tcBorders>
              <w:top w:val="single" w:sz="6" w:space="0" w:color="000000"/>
              <w:left w:val="single" w:sz="6" w:space="0" w:color="000000"/>
              <w:bottom w:val="single" w:sz="6" w:space="0" w:color="000000"/>
              <w:right w:val="single" w:sz="6" w:space="0" w:color="000000"/>
            </w:tcBorders>
          </w:tcPr>
          <w:p w14:paraId="0457D720"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8E4ABA2" w14:textId="77777777" w:rsidR="005F7EA5" w:rsidRDefault="005F7EA5"/>
        </w:tc>
        <w:tc>
          <w:tcPr>
            <w:tcW w:w="566" w:type="dxa"/>
            <w:tcBorders>
              <w:top w:val="single" w:sz="6" w:space="0" w:color="000000"/>
              <w:left w:val="single" w:sz="6" w:space="0" w:color="000000"/>
              <w:bottom w:val="single" w:sz="6" w:space="0" w:color="000000"/>
            </w:tcBorders>
          </w:tcPr>
          <w:p w14:paraId="37994ADB" w14:textId="77777777" w:rsidR="005F7EA5" w:rsidRDefault="00E947E1">
            <w:pPr>
              <w:pStyle w:val="TableParagraph"/>
              <w:spacing w:line="247" w:lineRule="exact"/>
              <w:ind w:left="100"/>
            </w:pPr>
            <w:r>
              <w:t>x</w:t>
            </w:r>
          </w:p>
        </w:tc>
      </w:tr>
      <w:tr w:rsidR="005F7EA5" w14:paraId="15CC8B57" w14:textId="77777777">
        <w:trPr>
          <w:trHeight w:hRule="exact" w:val="521"/>
        </w:trPr>
        <w:tc>
          <w:tcPr>
            <w:tcW w:w="603" w:type="dxa"/>
            <w:tcBorders>
              <w:top w:val="single" w:sz="6" w:space="0" w:color="000000"/>
              <w:bottom w:val="single" w:sz="6" w:space="0" w:color="000000"/>
              <w:right w:val="single" w:sz="6" w:space="0" w:color="000000"/>
            </w:tcBorders>
          </w:tcPr>
          <w:p w14:paraId="4A37DD8E" w14:textId="77777777" w:rsidR="005F7EA5" w:rsidRDefault="00E947E1">
            <w:pPr>
              <w:pStyle w:val="TableParagraph"/>
              <w:spacing w:before="118"/>
              <w:ind w:left="101" w:right="108"/>
              <w:jc w:val="center"/>
            </w:pPr>
            <w:r>
              <w:t>15</w:t>
            </w:r>
          </w:p>
        </w:tc>
        <w:tc>
          <w:tcPr>
            <w:tcW w:w="7586" w:type="dxa"/>
            <w:tcBorders>
              <w:top w:val="single" w:sz="6" w:space="0" w:color="000000"/>
              <w:left w:val="single" w:sz="6" w:space="0" w:color="000000"/>
              <w:bottom w:val="single" w:sz="6" w:space="0" w:color="000000"/>
              <w:right w:val="single" w:sz="6" w:space="0" w:color="000000"/>
            </w:tcBorders>
          </w:tcPr>
          <w:p w14:paraId="5C3B7045" w14:textId="77777777" w:rsidR="005F7EA5" w:rsidRDefault="00E947E1">
            <w:pPr>
              <w:pStyle w:val="TableParagraph"/>
              <w:ind w:left="100"/>
            </w:pPr>
            <w:r>
              <w:t>Apply necessary knowledge, skills and attitude for appropriate patient management in a modern medical context</w:t>
            </w:r>
          </w:p>
        </w:tc>
        <w:tc>
          <w:tcPr>
            <w:tcW w:w="569" w:type="dxa"/>
            <w:tcBorders>
              <w:top w:val="single" w:sz="6" w:space="0" w:color="000000"/>
              <w:left w:val="single" w:sz="6" w:space="0" w:color="000000"/>
              <w:bottom w:val="single" w:sz="6" w:space="0" w:color="000000"/>
              <w:right w:val="single" w:sz="6" w:space="0" w:color="000000"/>
            </w:tcBorders>
          </w:tcPr>
          <w:p w14:paraId="6F4EDF2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FD4D8EE" w14:textId="77777777" w:rsidR="005F7EA5" w:rsidRDefault="005F7EA5"/>
        </w:tc>
        <w:tc>
          <w:tcPr>
            <w:tcW w:w="566" w:type="dxa"/>
            <w:tcBorders>
              <w:top w:val="single" w:sz="6" w:space="0" w:color="000000"/>
              <w:left w:val="single" w:sz="6" w:space="0" w:color="000000"/>
              <w:bottom w:val="single" w:sz="6" w:space="0" w:color="000000"/>
            </w:tcBorders>
          </w:tcPr>
          <w:p w14:paraId="6392E79E" w14:textId="77777777" w:rsidR="005F7EA5" w:rsidRDefault="00E947E1">
            <w:pPr>
              <w:pStyle w:val="TableParagraph"/>
              <w:spacing w:before="1"/>
              <w:ind w:left="100"/>
            </w:pPr>
            <w:r>
              <w:t>x</w:t>
            </w:r>
          </w:p>
        </w:tc>
      </w:tr>
      <w:tr w:rsidR="005F7EA5" w14:paraId="57FC8885" w14:textId="77777777">
        <w:trPr>
          <w:trHeight w:hRule="exact" w:val="773"/>
        </w:trPr>
        <w:tc>
          <w:tcPr>
            <w:tcW w:w="603" w:type="dxa"/>
            <w:tcBorders>
              <w:top w:val="single" w:sz="6" w:space="0" w:color="000000"/>
              <w:bottom w:val="single" w:sz="6" w:space="0" w:color="000000"/>
              <w:right w:val="single" w:sz="6" w:space="0" w:color="000000"/>
            </w:tcBorders>
          </w:tcPr>
          <w:p w14:paraId="630A5482" w14:textId="77777777" w:rsidR="005F7EA5" w:rsidRDefault="005F7EA5">
            <w:pPr>
              <w:pStyle w:val="TableParagraph"/>
              <w:spacing w:before="1"/>
              <w:rPr>
                <w:b/>
                <w:sz w:val="21"/>
              </w:rPr>
            </w:pPr>
          </w:p>
          <w:p w14:paraId="1E58D925" w14:textId="77777777" w:rsidR="005F7EA5" w:rsidRDefault="00E947E1">
            <w:pPr>
              <w:pStyle w:val="TableParagraph"/>
              <w:spacing w:before="1"/>
              <w:ind w:left="101" w:right="108"/>
              <w:jc w:val="center"/>
            </w:pPr>
            <w:r>
              <w:t>16</w:t>
            </w:r>
          </w:p>
        </w:tc>
        <w:tc>
          <w:tcPr>
            <w:tcW w:w="7586" w:type="dxa"/>
            <w:tcBorders>
              <w:top w:val="single" w:sz="6" w:space="0" w:color="000000"/>
              <w:left w:val="single" w:sz="6" w:space="0" w:color="000000"/>
              <w:bottom w:val="single" w:sz="6" w:space="0" w:color="000000"/>
              <w:right w:val="single" w:sz="6" w:space="0" w:color="000000"/>
            </w:tcBorders>
          </w:tcPr>
          <w:p w14:paraId="518F12B8" w14:textId="77777777" w:rsidR="005F7EA5" w:rsidRDefault="00E947E1">
            <w:pPr>
              <w:pStyle w:val="TableParagraph"/>
              <w:ind w:left="100" w:right="351"/>
            </w:pPr>
            <w:r>
              <w:t>Make a diagnosis, a differential diagnosis, and recommend proper treatment by using the clues of clinical examination, laboratory findings and patient history in diseases frequently seen in primary care.</w:t>
            </w:r>
          </w:p>
        </w:tc>
        <w:tc>
          <w:tcPr>
            <w:tcW w:w="569" w:type="dxa"/>
            <w:tcBorders>
              <w:top w:val="single" w:sz="6" w:space="0" w:color="000000"/>
              <w:left w:val="single" w:sz="6" w:space="0" w:color="000000"/>
              <w:bottom w:val="single" w:sz="6" w:space="0" w:color="000000"/>
              <w:right w:val="single" w:sz="6" w:space="0" w:color="000000"/>
            </w:tcBorders>
          </w:tcPr>
          <w:p w14:paraId="78CDF21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FCE1123" w14:textId="77777777" w:rsidR="005F7EA5" w:rsidRDefault="00E947E1">
            <w:pPr>
              <w:pStyle w:val="TableParagraph"/>
              <w:spacing w:before="128"/>
              <w:ind w:left="100"/>
            </w:pPr>
            <w:r>
              <w:t>x</w:t>
            </w:r>
          </w:p>
        </w:tc>
        <w:tc>
          <w:tcPr>
            <w:tcW w:w="566" w:type="dxa"/>
            <w:tcBorders>
              <w:top w:val="single" w:sz="6" w:space="0" w:color="000000"/>
              <w:left w:val="single" w:sz="6" w:space="0" w:color="000000"/>
              <w:bottom w:val="single" w:sz="6" w:space="0" w:color="000000"/>
            </w:tcBorders>
          </w:tcPr>
          <w:p w14:paraId="6F743405" w14:textId="77777777" w:rsidR="005F7EA5" w:rsidRDefault="005F7EA5"/>
        </w:tc>
      </w:tr>
      <w:tr w:rsidR="005F7EA5" w14:paraId="489CA40C" w14:textId="77777777">
        <w:trPr>
          <w:trHeight w:hRule="exact" w:val="521"/>
        </w:trPr>
        <w:tc>
          <w:tcPr>
            <w:tcW w:w="603" w:type="dxa"/>
            <w:tcBorders>
              <w:top w:val="single" w:sz="6" w:space="0" w:color="000000"/>
              <w:bottom w:val="single" w:sz="6" w:space="0" w:color="000000"/>
              <w:right w:val="single" w:sz="6" w:space="0" w:color="000000"/>
            </w:tcBorders>
          </w:tcPr>
          <w:p w14:paraId="0E0E34F4" w14:textId="77777777" w:rsidR="005F7EA5" w:rsidRDefault="00E947E1">
            <w:pPr>
              <w:pStyle w:val="TableParagraph"/>
              <w:spacing w:before="119"/>
              <w:ind w:left="101" w:right="108"/>
              <w:jc w:val="center"/>
            </w:pPr>
            <w:r>
              <w:t>17</w:t>
            </w:r>
          </w:p>
        </w:tc>
        <w:tc>
          <w:tcPr>
            <w:tcW w:w="7586" w:type="dxa"/>
            <w:tcBorders>
              <w:top w:val="single" w:sz="6" w:space="0" w:color="000000"/>
              <w:left w:val="single" w:sz="6" w:space="0" w:color="000000"/>
              <w:bottom w:val="single" w:sz="6" w:space="0" w:color="000000"/>
              <w:right w:val="single" w:sz="6" w:space="0" w:color="000000"/>
            </w:tcBorders>
          </w:tcPr>
          <w:p w14:paraId="521237ED" w14:textId="77777777" w:rsidR="005F7EA5" w:rsidRDefault="00E947E1">
            <w:pPr>
              <w:pStyle w:val="TableParagraph"/>
              <w:ind w:left="100" w:right="334"/>
            </w:pPr>
            <w:r>
              <w:t>Identify the life-threatening medical emergencies and be able to perform the first step of treatment.</w:t>
            </w:r>
          </w:p>
        </w:tc>
        <w:tc>
          <w:tcPr>
            <w:tcW w:w="569" w:type="dxa"/>
            <w:tcBorders>
              <w:top w:val="single" w:sz="6" w:space="0" w:color="000000"/>
              <w:left w:val="single" w:sz="6" w:space="0" w:color="000000"/>
              <w:bottom w:val="single" w:sz="6" w:space="0" w:color="000000"/>
              <w:right w:val="single" w:sz="6" w:space="0" w:color="000000"/>
            </w:tcBorders>
          </w:tcPr>
          <w:p w14:paraId="1FF85D49"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61F795C" w14:textId="77777777" w:rsidR="005F7EA5" w:rsidRDefault="005F7EA5"/>
        </w:tc>
        <w:tc>
          <w:tcPr>
            <w:tcW w:w="566" w:type="dxa"/>
            <w:tcBorders>
              <w:top w:val="single" w:sz="6" w:space="0" w:color="000000"/>
              <w:left w:val="single" w:sz="6" w:space="0" w:color="000000"/>
              <w:bottom w:val="single" w:sz="6" w:space="0" w:color="000000"/>
            </w:tcBorders>
          </w:tcPr>
          <w:p w14:paraId="507F8EF8" w14:textId="77777777" w:rsidR="005F7EA5" w:rsidRDefault="00E947E1">
            <w:pPr>
              <w:pStyle w:val="TableParagraph"/>
              <w:spacing w:before="4"/>
              <w:ind w:left="100"/>
            </w:pPr>
            <w:r>
              <w:t>x</w:t>
            </w:r>
          </w:p>
        </w:tc>
      </w:tr>
      <w:tr w:rsidR="005F7EA5" w14:paraId="554C9570" w14:textId="77777777">
        <w:trPr>
          <w:trHeight w:hRule="exact" w:val="506"/>
        </w:trPr>
        <w:tc>
          <w:tcPr>
            <w:tcW w:w="603" w:type="dxa"/>
            <w:tcBorders>
              <w:top w:val="single" w:sz="6" w:space="0" w:color="000000"/>
              <w:bottom w:val="single" w:sz="6" w:space="0" w:color="000000"/>
              <w:right w:val="single" w:sz="6" w:space="0" w:color="000000"/>
            </w:tcBorders>
          </w:tcPr>
          <w:p w14:paraId="3C4E460A" w14:textId="77777777" w:rsidR="005F7EA5" w:rsidRDefault="00E947E1">
            <w:pPr>
              <w:pStyle w:val="TableParagraph"/>
              <w:spacing w:before="111"/>
              <w:ind w:left="101" w:right="108"/>
              <w:jc w:val="center"/>
            </w:pPr>
            <w:r>
              <w:t>18</w:t>
            </w:r>
          </w:p>
        </w:tc>
        <w:tc>
          <w:tcPr>
            <w:tcW w:w="7586" w:type="dxa"/>
            <w:tcBorders>
              <w:top w:val="single" w:sz="6" w:space="0" w:color="000000"/>
              <w:left w:val="single" w:sz="6" w:space="0" w:color="000000"/>
              <w:bottom w:val="single" w:sz="6" w:space="0" w:color="000000"/>
              <w:right w:val="single" w:sz="6" w:space="0" w:color="000000"/>
            </w:tcBorders>
          </w:tcPr>
          <w:p w14:paraId="21E1B3C5" w14:textId="77777777" w:rsidR="005F7EA5" w:rsidRDefault="00E947E1">
            <w:pPr>
              <w:pStyle w:val="TableParagraph"/>
              <w:spacing w:before="111"/>
              <w:ind w:left="100"/>
            </w:pPr>
            <w:r>
              <w:t>Provide immediate care and procedures in medical emergencies</w:t>
            </w:r>
          </w:p>
        </w:tc>
        <w:tc>
          <w:tcPr>
            <w:tcW w:w="569" w:type="dxa"/>
            <w:tcBorders>
              <w:top w:val="single" w:sz="6" w:space="0" w:color="000000"/>
              <w:left w:val="single" w:sz="6" w:space="0" w:color="000000"/>
              <w:bottom w:val="single" w:sz="6" w:space="0" w:color="000000"/>
              <w:right w:val="single" w:sz="6" w:space="0" w:color="000000"/>
            </w:tcBorders>
          </w:tcPr>
          <w:p w14:paraId="6ABA40A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64EB6A3" w14:textId="77777777" w:rsidR="005F7EA5" w:rsidRDefault="00E947E1">
            <w:pPr>
              <w:pStyle w:val="TableParagraph"/>
              <w:spacing w:line="249" w:lineRule="exact"/>
              <w:ind w:left="100"/>
            </w:pPr>
            <w:r>
              <w:t>x</w:t>
            </w:r>
          </w:p>
        </w:tc>
        <w:tc>
          <w:tcPr>
            <w:tcW w:w="566" w:type="dxa"/>
            <w:tcBorders>
              <w:top w:val="single" w:sz="6" w:space="0" w:color="000000"/>
              <w:left w:val="single" w:sz="6" w:space="0" w:color="000000"/>
              <w:bottom w:val="single" w:sz="6" w:space="0" w:color="000000"/>
            </w:tcBorders>
          </w:tcPr>
          <w:p w14:paraId="14C143A4" w14:textId="77777777" w:rsidR="005F7EA5" w:rsidRDefault="005F7EA5"/>
        </w:tc>
      </w:tr>
      <w:tr w:rsidR="005F7EA5" w14:paraId="42462642" w14:textId="77777777">
        <w:trPr>
          <w:trHeight w:hRule="exact" w:val="521"/>
        </w:trPr>
        <w:tc>
          <w:tcPr>
            <w:tcW w:w="603" w:type="dxa"/>
            <w:tcBorders>
              <w:top w:val="single" w:sz="6" w:space="0" w:color="000000"/>
              <w:bottom w:val="single" w:sz="6" w:space="0" w:color="000000"/>
              <w:right w:val="single" w:sz="6" w:space="0" w:color="000000"/>
            </w:tcBorders>
          </w:tcPr>
          <w:p w14:paraId="760DBFA1" w14:textId="77777777" w:rsidR="005F7EA5" w:rsidRDefault="00E947E1">
            <w:pPr>
              <w:pStyle w:val="TableParagraph"/>
              <w:spacing w:before="118"/>
              <w:ind w:left="101" w:right="108"/>
              <w:jc w:val="center"/>
            </w:pPr>
            <w:r>
              <w:t>19</w:t>
            </w:r>
          </w:p>
        </w:tc>
        <w:tc>
          <w:tcPr>
            <w:tcW w:w="7586" w:type="dxa"/>
            <w:tcBorders>
              <w:top w:val="single" w:sz="6" w:space="0" w:color="000000"/>
              <w:left w:val="single" w:sz="6" w:space="0" w:color="000000"/>
              <w:bottom w:val="single" w:sz="6" w:space="0" w:color="000000"/>
              <w:right w:val="single" w:sz="6" w:space="0" w:color="000000"/>
            </w:tcBorders>
          </w:tcPr>
          <w:p w14:paraId="087D6A72" w14:textId="77777777" w:rsidR="005F7EA5" w:rsidRDefault="00E947E1">
            <w:pPr>
              <w:pStyle w:val="TableParagraph"/>
              <w:spacing w:line="242" w:lineRule="auto"/>
              <w:ind w:left="100" w:right="607"/>
            </w:pPr>
            <w:r>
              <w:t>Use science and technology of communication to promote and prevent health, diagnose-treat diseases and monitor public health consistently.</w:t>
            </w:r>
          </w:p>
        </w:tc>
        <w:tc>
          <w:tcPr>
            <w:tcW w:w="569" w:type="dxa"/>
            <w:tcBorders>
              <w:top w:val="single" w:sz="6" w:space="0" w:color="000000"/>
              <w:left w:val="single" w:sz="6" w:space="0" w:color="000000"/>
              <w:bottom w:val="single" w:sz="6" w:space="0" w:color="000000"/>
              <w:right w:val="single" w:sz="6" w:space="0" w:color="000000"/>
            </w:tcBorders>
          </w:tcPr>
          <w:p w14:paraId="4E693AB4" w14:textId="77777777" w:rsidR="005F7EA5" w:rsidRDefault="00E947E1">
            <w:pPr>
              <w:pStyle w:val="TableParagraph"/>
              <w:spacing w:before="3"/>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35FDFA6F" w14:textId="77777777" w:rsidR="005F7EA5" w:rsidRDefault="005F7EA5"/>
        </w:tc>
        <w:tc>
          <w:tcPr>
            <w:tcW w:w="566" w:type="dxa"/>
            <w:tcBorders>
              <w:top w:val="single" w:sz="6" w:space="0" w:color="000000"/>
              <w:left w:val="single" w:sz="6" w:space="0" w:color="000000"/>
              <w:bottom w:val="single" w:sz="6" w:space="0" w:color="000000"/>
            </w:tcBorders>
          </w:tcPr>
          <w:p w14:paraId="6B7D5581" w14:textId="77777777" w:rsidR="005F7EA5" w:rsidRDefault="005F7EA5"/>
        </w:tc>
      </w:tr>
      <w:tr w:rsidR="005F7EA5" w14:paraId="4F9D2935" w14:textId="77777777">
        <w:trPr>
          <w:trHeight w:hRule="exact" w:val="521"/>
        </w:trPr>
        <w:tc>
          <w:tcPr>
            <w:tcW w:w="603" w:type="dxa"/>
            <w:tcBorders>
              <w:top w:val="single" w:sz="6" w:space="0" w:color="000000"/>
              <w:bottom w:val="single" w:sz="6" w:space="0" w:color="000000"/>
              <w:right w:val="single" w:sz="6" w:space="0" w:color="000000"/>
            </w:tcBorders>
          </w:tcPr>
          <w:p w14:paraId="18367723" w14:textId="77777777" w:rsidR="005F7EA5" w:rsidRDefault="00E947E1">
            <w:pPr>
              <w:pStyle w:val="TableParagraph"/>
              <w:spacing w:before="118"/>
              <w:ind w:left="101" w:right="108"/>
              <w:jc w:val="center"/>
            </w:pPr>
            <w:r>
              <w:t>20</w:t>
            </w:r>
          </w:p>
        </w:tc>
        <w:tc>
          <w:tcPr>
            <w:tcW w:w="7586" w:type="dxa"/>
            <w:tcBorders>
              <w:top w:val="single" w:sz="6" w:space="0" w:color="000000"/>
              <w:left w:val="single" w:sz="6" w:space="0" w:color="000000"/>
              <w:bottom w:val="single" w:sz="6" w:space="0" w:color="000000"/>
              <w:right w:val="single" w:sz="6" w:space="0" w:color="000000"/>
            </w:tcBorders>
          </w:tcPr>
          <w:p w14:paraId="7C85464A" w14:textId="77777777" w:rsidR="005F7EA5" w:rsidRDefault="00E947E1">
            <w:pPr>
              <w:pStyle w:val="TableParagraph"/>
              <w:spacing w:line="242" w:lineRule="auto"/>
              <w:ind w:left="100" w:right="487"/>
            </w:pPr>
            <w:r>
              <w:t>Be able to plan and conduct a scientific research, be able to read and evaluate a medical article based on evidence based medicine.</w:t>
            </w:r>
          </w:p>
        </w:tc>
        <w:tc>
          <w:tcPr>
            <w:tcW w:w="569" w:type="dxa"/>
            <w:tcBorders>
              <w:top w:val="single" w:sz="6" w:space="0" w:color="000000"/>
              <w:left w:val="single" w:sz="6" w:space="0" w:color="000000"/>
              <w:bottom w:val="single" w:sz="6" w:space="0" w:color="000000"/>
              <w:right w:val="single" w:sz="6" w:space="0" w:color="000000"/>
            </w:tcBorders>
          </w:tcPr>
          <w:p w14:paraId="1FE67727" w14:textId="77777777" w:rsidR="005F7EA5" w:rsidRDefault="00E947E1">
            <w:pPr>
              <w:pStyle w:val="TableParagraph"/>
              <w:spacing w:before="3"/>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6775C6CB" w14:textId="77777777" w:rsidR="005F7EA5" w:rsidRDefault="005F7EA5"/>
        </w:tc>
        <w:tc>
          <w:tcPr>
            <w:tcW w:w="566" w:type="dxa"/>
            <w:tcBorders>
              <w:top w:val="single" w:sz="6" w:space="0" w:color="000000"/>
              <w:left w:val="single" w:sz="6" w:space="0" w:color="000000"/>
              <w:bottom w:val="single" w:sz="6" w:space="0" w:color="000000"/>
            </w:tcBorders>
          </w:tcPr>
          <w:p w14:paraId="2C58395B" w14:textId="77777777" w:rsidR="005F7EA5" w:rsidRDefault="005F7EA5"/>
        </w:tc>
      </w:tr>
      <w:tr w:rsidR="005F7EA5" w14:paraId="19CEB5CB" w14:textId="77777777">
        <w:trPr>
          <w:trHeight w:hRule="exact" w:val="521"/>
        </w:trPr>
        <w:tc>
          <w:tcPr>
            <w:tcW w:w="603" w:type="dxa"/>
            <w:tcBorders>
              <w:top w:val="single" w:sz="6" w:space="0" w:color="000000"/>
              <w:bottom w:val="single" w:sz="6" w:space="0" w:color="000000"/>
              <w:right w:val="single" w:sz="6" w:space="0" w:color="000000"/>
            </w:tcBorders>
          </w:tcPr>
          <w:p w14:paraId="5B42A53A" w14:textId="77777777" w:rsidR="005F7EA5" w:rsidRDefault="00E947E1">
            <w:pPr>
              <w:pStyle w:val="TableParagraph"/>
              <w:spacing w:before="118"/>
              <w:ind w:left="101" w:right="108"/>
              <w:jc w:val="center"/>
            </w:pPr>
            <w:r>
              <w:t>21</w:t>
            </w:r>
          </w:p>
        </w:tc>
        <w:tc>
          <w:tcPr>
            <w:tcW w:w="7586" w:type="dxa"/>
            <w:tcBorders>
              <w:top w:val="single" w:sz="6" w:space="0" w:color="000000"/>
              <w:left w:val="single" w:sz="6" w:space="0" w:color="000000"/>
              <w:bottom w:val="single" w:sz="6" w:space="0" w:color="000000"/>
              <w:right w:val="single" w:sz="6" w:space="0" w:color="000000"/>
            </w:tcBorders>
          </w:tcPr>
          <w:p w14:paraId="26C98D25" w14:textId="77777777" w:rsidR="005F7EA5" w:rsidRDefault="00E947E1">
            <w:pPr>
              <w:pStyle w:val="TableParagraph"/>
              <w:ind w:left="100" w:right="541"/>
            </w:pPr>
            <w:r>
              <w:t>Be able to communicate with the patient, the patients’ families, coworkers and other health workers by using basic communication techniques.</w:t>
            </w:r>
          </w:p>
        </w:tc>
        <w:tc>
          <w:tcPr>
            <w:tcW w:w="569" w:type="dxa"/>
            <w:tcBorders>
              <w:top w:val="single" w:sz="6" w:space="0" w:color="000000"/>
              <w:left w:val="single" w:sz="6" w:space="0" w:color="000000"/>
              <w:bottom w:val="single" w:sz="6" w:space="0" w:color="000000"/>
              <w:right w:val="single" w:sz="6" w:space="0" w:color="000000"/>
            </w:tcBorders>
          </w:tcPr>
          <w:p w14:paraId="1D388D93"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D9BFEAC" w14:textId="77777777" w:rsidR="005F7EA5" w:rsidRDefault="00E947E1">
            <w:pPr>
              <w:pStyle w:val="TableParagraph"/>
              <w:spacing w:before="3"/>
              <w:ind w:left="100"/>
            </w:pPr>
            <w:r>
              <w:t>x</w:t>
            </w:r>
          </w:p>
        </w:tc>
        <w:tc>
          <w:tcPr>
            <w:tcW w:w="566" w:type="dxa"/>
            <w:tcBorders>
              <w:top w:val="single" w:sz="6" w:space="0" w:color="000000"/>
              <w:left w:val="single" w:sz="6" w:space="0" w:color="000000"/>
              <w:bottom w:val="single" w:sz="6" w:space="0" w:color="000000"/>
            </w:tcBorders>
          </w:tcPr>
          <w:p w14:paraId="0485BDCB" w14:textId="77777777" w:rsidR="005F7EA5" w:rsidRDefault="005F7EA5"/>
        </w:tc>
      </w:tr>
      <w:tr w:rsidR="005F7EA5" w14:paraId="526686E4" w14:textId="77777777">
        <w:trPr>
          <w:trHeight w:hRule="exact" w:val="775"/>
        </w:trPr>
        <w:tc>
          <w:tcPr>
            <w:tcW w:w="603" w:type="dxa"/>
            <w:tcBorders>
              <w:top w:val="single" w:sz="6" w:space="0" w:color="000000"/>
              <w:bottom w:val="single" w:sz="6" w:space="0" w:color="000000"/>
              <w:right w:val="single" w:sz="6" w:space="0" w:color="000000"/>
            </w:tcBorders>
          </w:tcPr>
          <w:p w14:paraId="2A20E432" w14:textId="77777777" w:rsidR="005F7EA5" w:rsidRDefault="005F7EA5">
            <w:pPr>
              <w:pStyle w:val="TableParagraph"/>
              <w:spacing w:before="4"/>
              <w:rPr>
                <w:b/>
                <w:sz w:val="21"/>
              </w:rPr>
            </w:pPr>
          </w:p>
          <w:p w14:paraId="4ADF1586" w14:textId="77777777" w:rsidR="005F7EA5" w:rsidRDefault="00E947E1">
            <w:pPr>
              <w:pStyle w:val="TableParagraph"/>
              <w:ind w:left="101" w:right="108"/>
              <w:jc w:val="center"/>
            </w:pPr>
            <w:r>
              <w:t>22</w:t>
            </w:r>
          </w:p>
        </w:tc>
        <w:tc>
          <w:tcPr>
            <w:tcW w:w="7586" w:type="dxa"/>
            <w:tcBorders>
              <w:top w:val="single" w:sz="6" w:space="0" w:color="000000"/>
              <w:left w:val="single" w:sz="6" w:space="0" w:color="000000"/>
              <w:bottom w:val="single" w:sz="6" w:space="0" w:color="000000"/>
              <w:right w:val="single" w:sz="6" w:space="0" w:color="000000"/>
            </w:tcBorders>
          </w:tcPr>
          <w:p w14:paraId="6B499AD5" w14:textId="77777777" w:rsidR="005F7EA5" w:rsidRDefault="00E947E1">
            <w:pPr>
              <w:pStyle w:val="TableParagraph"/>
              <w:ind w:left="100" w:right="113"/>
            </w:pPr>
            <w:r>
              <w:t>Regulates health care education and practice programmes which are intended for individual, family, and community and also infants and children by using advanced theoretical and practical knowledge gained in the field of health,</w:t>
            </w:r>
          </w:p>
        </w:tc>
        <w:tc>
          <w:tcPr>
            <w:tcW w:w="569" w:type="dxa"/>
            <w:tcBorders>
              <w:top w:val="single" w:sz="6" w:space="0" w:color="000000"/>
              <w:left w:val="single" w:sz="6" w:space="0" w:color="000000"/>
              <w:bottom w:val="single" w:sz="6" w:space="0" w:color="000000"/>
              <w:right w:val="single" w:sz="6" w:space="0" w:color="000000"/>
            </w:tcBorders>
          </w:tcPr>
          <w:p w14:paraId="01C5BF77" w14:textId="77777777" w:rsidR="005F7EA5" w:rsidRDefault="00E947E1">
            <w:pPr>
              <w:pStyle w:val="TableParagraph"/>
              <w:spacing w:before="128"/>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1A4EE2DE" w14:textId="77777777" w:rsidR="005F7EA5" w:rsidRDefault="005F7EA5"/>
        </w:tc>
        <w:tc>
          <w:tcPr>
            <w:tcW w:w="566" w:type="dxa"/>
            <w:tcBorders>
              <w:top w:val="single" w:sz="6" w:space="0" w:color="000000"/>
              <w:left w:val="single" w:sz="6" w:space="0" w:color="000000"/>
              <w:bottom w:val="single" w:sz="6" w:space="0" w:color="000000"/>
            </w:tcBorders>
          </w:tcPr>
          <w:p w14:paraId="5F621FB0" w14:textId="77777777" w:rsidR="005F7EA5" w:rsidRDefault="005F7EA5"/>
        </w:tc>
      </w:tr>
      <w:tr w:rsidR="005F7EA5" w14:paraId="4C90FC46" w14:textId="77777777">
        <w:trPr>
          <w:trHeight w:hRule="exact" w:val="507"/>
        </w:trPr>
        <w:tc>
          <w:tcPr>
            <w:tcW w:w="603" w:type="dxa"/>
            <w:tcBorders>
              <w:top w:val="single" w:sz="6" w:space="0" w:color="000000"/>
              <w:bottom w:val="single" w:sz="6" w:space="0" w:color="000000"/>
              <w:right w:val="single" w:sz="6" w:space="0" w:color="000000"/>
            </w:tcBorders>
          </w:tcPr>
          <w:p w14:paraId="4251BE82" w14:textId="77777777" w:rsidR="005F7EA5" w:rsidRDefault="00E947E1">
            <w:pPr>
              <w:pStyle w:val="TableParagraph"/>
              <w:spacing w:before="112"/>
              <w:ind w:left="101" w:right="108"/>
              <w:jc w:val="center"/>
            </w:pPr>
            <w:r>
              <w:t>23</w:t>
            </w:r>
          </w:p>
        </w:tc>
        <w:tc>
          <w:tcPr>
            <w:tcW w:w="7586" w:type="dxa"/>
            <w:tcBorders>
              <w:top w:val="single" w:sz="6" w:space="0" w:color="000000"/>
              <w:left w:val="single" w:sz="6" w:space="0" w:color="000000"/>
              <w:bottom w:val="single" w:sz="6" w:space="0" w:color="000000"/>
              <w:right w:val="single" w:sz="6" w:space="0" w:color="000000"/>
            </w:tcBorders>
          </w:tcPr>
          <w:p w14:paraId="5506475C" w14:textId="77777777" w:rsidR="005F7EA5" w:rsidRDefault="00E947E1">
            <w:pPr>
              <w:pStyle w:val="TableParagraph"/>
              <w:spacing w:before="112"/>
              <w:ind w:left="100"/>
            </w:pPr>
            <w:r>
              <w:t>Perform forensic science in primary care.</w:t>
            </w:r>
          </w:p>
        </w:tc>
        <w:tc>
          <w:tcPr>
            <w:tcW w:w="569" w:type="dxa"/>
            <w:tcBorders>
              <w:top w:val="single" w:sz="6" w:space="0" w:color="000000"/>
              <w:left w:val="single" w:sz="6" w:space="0" w:color="000000"/>
              <w:bottom w:val="single" w:sz="6" w:space="0" w:color="000000"/>
              <w:right w:val="single" w:sz="6" w:space="0" w:color="000000"/>
            </w:tcBorders>
          </w:tcPr>
          <w:p w14:paraId="6CEC6EDC" w14:textId="77777777" w:rsidR="005F7EA5" w:rsidRDefault="00E947E1">
            <w:pPr>
              <w:pStyle w:val="TableParagraph"/>
              <w:spacing w:line="247" w:lineRule="exact"/>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4565D0FA" w14:textId="77777777" w:rsidR="005F7EA5" w:rsidRDefault="005F7EA5"/>
        </w:tc>
        <w:tc>
          <w:tcPr>
            <w:tcW w:w="566" w:type="dxa"/>
            <w:tcBorders>
              <w:top w:val="single" w:sz="6" w:space="0" w:color="000000"/>
              <w:left w:val="single" w:sz="6" w:space="0" w:color="000000"/>
              <w:bottom w:val="single" w:sz="6" w:space="0" w:color="000000"/>
            </w:tcBorders>
          </w:tcPr>
          <w:p w14:paraId="6E0EE5C1" w14:textId="77777777" w:rsidR="005F7EA5" w:rsidRDefault="005F7EA5"/>
        </w:tc>
      </w:tr>
      <w:tr w:rsidR="005F7EA5" w14:paraId="658BD742" w14:textId="77777777">
        <w:trPr>
          <w:trHeight w:hRule="exact" w:val="504"/>
        </w:trPr>
        <w:tc>
          <w:tcPr>
            <w:tcW w:w="603" w:type="dxa"/>
            <w:tcBorders>
              <w:top w:val="single" w:sz="6" w:space="0" w:color="000000"/>
              <w:bottom w:val="single" w:sz="6" w:space="0" w:color="000000"/>
              <w:right w:val="single" w:sz="6" w:space="0" w:color="000000"/>
            </w:tcBorders>
          </w:tcPr>
          <w:p w14:paraId="712AD747" w14:textId="77777777" w:rsidR="005F7EA5" w:rsidRDefault="00E947E1">
            <w:pPr>
              <w:pStyle w:val="TableParagraph"/>
              <w:spacing w:before="109"/>
              <w:ind w:left="101" w:right="108"/>
              <w:jc w:val="center"/>
            </w:pPr>
            <w:r>
              <w:t>24</w:t>
            </w:r>
          </w:p>
        </w:tc>
        <w:tc>
          <w:tcPr>
            <w:tcW w:w="7586" w:type="dxa"/>
            <w:tcBorders>
              <w:top w:val="single" w:sz="6" w:space="0" w:color="000000"/>
              <w:left w:val="single" w:sz="6" w:space="0" w:color="000000"/>
              <w:bottom w:val="single" w:sz="6" w:space="0" w:color="000000"/>
              <w:right w:val="single" w:sz="6" w:space="0" w:color="000000"/>
            </w:tcBorders>
          </w:tcPr>
          <w:p w14:paraId="1391B46F" w14:textId="77777777" w:rsidR="005F7EA5" w:rsidRDefault="00E947E1">
            <w:pPr>
              <w:pStyle w:val="TableParagraph"/>
              <w:spacing w:before="109"/>
              <w:ind w:left="100"/>
            </w:pPr>
            <w:r>
              <w:t>Use Turkish in official correspondence and the scientific articles.</w:t>
            </w:r>
          </w:p>
        </w:tc>
        <w:tc>
          <w:tcPr>
            <w:tcW w:w="569" w:type="dxa"/>
            <w:tcBorders>
              <w:top w:val="single" w:sz="6" w:space="0" w:color="000000"/>
              <w:left w:val="single" w:sz="6" w:space="0" w:color="000000"/>
              <w:bottom w:val="single" w:sz="6" w:space="0" w:color="000000"/>
              <w:right w:val="single" w:sz="6" w:space="0" w:color="000000"/>
            </w:tcBorders>
          </w:tcPr>
          <w:p w14:paraId="57C3C0B1" w14:textId="77777777" w:rsidR="005F7EA5" w:rsidRDefault="00E947E1">
            <w:pPr>
              <w:pStyle w:val="TableParagraph"/>
              <w:spacing w:line="247" w:lineRule="exact"/>
              <w:ind w:left="103"/>
            </w:pPr>
            <w:r>
              <w:t>x</w:t>
            </w:r>
          </w:p>
        </w:tc>
        <w:tc>
          <w:tcPr>
            <w:tcW w:w="566" w:type="dxa"/>
            <w:tcBorders>
              <w:top w:val="single" w:sz="6" w:space="0" w:color="000000"/>
              <w:left w:val="single" w:sz="6" w:space="0" w:color="000000"/>
              <w:bottom w:val="single" w:sz="6" w:space="0" w:color="000000"/>
              <w:right w:val="single" w:sz="6" w:space="0" w:color="000000"/>
            </w:tcBorders>
          </w:tcPr>
          <w:p w14:paraId="0BC43340" w14:textId="77777777" w:rsidR="005F7EA5" w:rsidRDefault="005F7EA5"/>
        </w:tc>
        <w:tc>
          <w:tcPr>
            <w:tcW w:w="566" w:type="dxa"/>
            <w:tcBorders>
              <w:top w:val="single" w:sz="6" w:space="0" w:color="000000"/>
              <w:left w:val="single" w:sz="6" w:space="0" w:color="000000"/>
              <w:bottom w:val="single" w:sz="6" w:space="0" w:color="000000"/>
            </w:tcBorders>
          </w:tcPr>
          <w:p w14:paraId="00EED5C7" w14:textId="77777777" w:rsidR="005F7EA5" w:rsidRDefault="005F7EA5"/>
        </w:tc>
      </w:tr>
      <w:tr w:rsidR="005F7EA5" w14:paraId="12AEF8F8" w14:textId="77777777">
        <w:trPr>
          <w:trHeight w:hRule="exact" w:val="506"/>
        </w:trPr>
        <w:tc>
          <w:tcPr>
            <w:tcW w:w="603" w:type="dxa"/>
            <w:tcBorders>
              <w:top w:val="single" w:sz="6" w:space="0" w:color="000000"/>
              <w:bottom w:val="single" w:sz="6" w:space="0" w:color="000000"/>
              <w:right w:val="single" w:sz="6" w:space="0" w:color="000000"/>
            </w:tcBorders>
          </w:tcPr>
          <w:p w14:paraId="40CDE003" w14:textId="77777777" w:rsidR="005F7EA5" w:rsidRDefault="00E947E1">
            <w:pPr>
              <w:pStyle w:val="TableParagraph"/>
              <w:spacing w:before="111"/>
              <w:ind w:left="101" w:right="108"/>
              <w:jc w:val="center"/>
            </w:pPr>
            <w:r>
              <w:t>25</w:t>
            </w:r>
          </w:p>
        </w:tc>
        <w:tc>
          <w:tcPr>
            <w:tcW w:w="7586" w:type="dxa"/>
            <w:tcBorders>
              <w:top w:val="single" w:sz="6" w:space="0" w:color="000000"/>
              <w:left w:val="single" w:sz="6" w:space="0" w:color="000000"/>
              <w:bottom w:val="single" w:sz="6" w:space="0" w:color="000000"/>
              <w:right w:val="single" w:sz="6" w:space="0" w:color="000000"/>
            </w:tcBorders>
          </w:tcPr>
          <w:p w14:paraId="35179AA6" w14:textId="77777777" w:rsidR="005F7EA5" w:rsidRDefault="00E947E1">
            <w:pPr>
              <w:pStyle w:val="TableParagraph"/>
              <w:spacing w:before="111"/>
              <w:ind w:left="100"/>
            </w:pPr>
            <w:r>
              <w:t>Care about the privacy of patient’s information, care about ethical and legal issues.</w:t>
            </w:r>
          </w:p>
        </w:tc>
        <w:tc>
          <w:tcPr>
            <w:tcW w:w="569" w:type="dxa"/>
            <w:tcBorders>
              <w:top w:val="single" w:sz="6" w:space="0" w:color="000000"/>
              <w:left w:val="single" w:sz="6" w:space="0" w:color="000000"/>
              <w:bottom w:val="single" w:sz="6" w:space="0" w:color="000000"/>
              <w:right w:val="single" w:sz="6" w:space="0" w:color="000000"/>
            </w:tcBorders>
          </w:tcPr>
          <w:p w14:paraId="659497B0"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08C1C6C" w14:textId="77777777" w:rsidR="005F7EA5" w:rsidRDefault="005F7EA5"/>
        </w:tc>
        <w:tc>
          <w:tcPr>
            <w:tcW w:w="566" w:type="dxa"/>
            <w:tcBorders>
              <w:top w:val="single" w:sz="6" w:space="0" w:color="000000"/>
              <w:left w:val="single" w:sz="6" w:space="0" w:color="000000"/>
              <w:bottom w:val="single" w:sz="6" w:space="0" w:color="000000"/>
            </w:tcBorders>
          </w:tcPr>
          <w:p w14:paraId="6A2B1AC5" w14:textId="77777777" w:rsidR="005F7EA5" w:rsidRDefault="00E947E1">
            <w:pPr>
              <w:pStyle w:val="TableParagraph"/>
              <w:spacing w:line="249" w:lineRule="exact"/>
              <w:ind w:left="100"/>
            </w:pPr>
            <w:r>
              <w:t>x</w:t>
            </w:r>
          </w:p>
        </w:tc>
      </w:tr>
      <w:tr w:rsidR="005F7EA5" w14:paraId="0EDE4CF5" w14:textId="77777777">
        <w:trPr>
          <w:trHeight w:hRule="exact" w:val="521"/>
        </w:trPr>
        <w:tc>
          <w:tcPr>
            <w:tcW w:w="603" w:type="dxa"/>
            <w:tcBorders>
              <w:top w:val="single" w:sz="6" w:space="0" w:color="000000"/>
              <w:bottom w:val="single" w:sz="6" w:space="0" w:color="000000"/>
              <w:right w:val="single" w:sz="6" w:space="0" w:color="000000"/>
            </w:tcBorders>
          </w:tcPr>
          <w:p w14:paraId="5D92102B" w14:textId="77777777" w:rsidR="005F7EA5" w:rsidRDefault="00E947E1">
            <w:pPr>
              <w:pStyle w:val="TableParagraph"/>
              <w:spacing w:before="118"/>
              <w:ind w:left="101" w:right="108"/>
              <w:jc w:val="center"/>
            </w:pPr>
            <w:r>
              <w:t>26</w:t>
            </w:r>
          </w:p>
        </w:tc>
        <w:tc>
          <w:tcPr>
            <w:tcW w:w="7586" w:type="dxa"/>
            <w:tcBorders>
              <w:top w:val="single" w:sz="6" w:space="0" w:color="000000"/>
              <w:left w:val="single" w:sz="6" w:space="0" w:color="000000"/>
              <w:bottom w:val="single" w:sz="6" w:space="0" w:color="000000"/>
              <w:right w:val="single" w:sz="6" w:space="0" w:color="000000"/>
            </w:tcBorders>
          </w:tcPr>
          <w:p w14:paraId="478325CD" w14:textId="77777777" w:rsidR="005F7EA5" w:rsidRDefault="00E947E1">
            <w:pPr>
              <w:pStyle w:val="TableParagraph"/>
              <w:spacing w:line="242" w:lineRule="auto"/>
              <w:ind w:left="100" w:right="230"/>
            </w:pPr>
            <w:r>
              <w:t>Obey the deontological rules in the relations with other colleagues and health care staff.</w:t>
            </w:r>
          </w:p>
        </w:tc>
        <w:tc>
          <w:tcPr>
            <w:tcW w:w="569" w:type="dxa"/>
            <w:tcBorders>
              <w:top w:val="single" w:sz="6" w:space="0" w:color="000000"/>
              <w:left w:val="single" w:sz="6" w:space="0" w:color="000000"/>
              <w:bottom w:val="single" w:sz="6" w:space="0" w:color="000000"/>
              <w:right w:val="single" w:sz="6" w:space="0" w:color="000000"/>
            </w:tcBorders>
          </w:tcPr>
          <w:p w14:paraId="0D4DFDB2"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40A4F70" w14:textId="77777777" w:rsidR="005F7EA5" w:rsidRDefault="005F7EA5"/>
        </w:tc>
        <w:tc>
          <w:tcPr>
            <w:tcW w:w="566" w:type="dxa"/>
            <w:tcBorders>
              <w:top w:val="single" w:sz="6" w:space="0" w:color="000000"/>
              <w:left w:val="single" w:sz="6" w:space="0" w:color="000000"/>
              <w:bottom w:val="single" w:sz="6" w:space="0" w:color="000000"/>
            </w:tcBorders>
          </w:tcPr>
          <w:p w14:paraId="1A9630E4" w14:textId="77777777" w:rsidR="005F7EA5" w:rsidRDefault="00E947E1">
            <w:pPr>
              <w:pStyle w:val="TableParagraph"/>
              <w:spacing w:before="3"/>
              <w:ind w:left="100"/>
            </w:pPr>
            <w:r>
              <w:t>x</w:t>
            </w:r>
          </w:p>
        </w:tc>
      </w:tr>
      <w:tr w:rsidR="005F7EA5" w14:paraId="564DD46E" w14:textId="77777777">
        <w:trPr>
          <w:trHeight w:hRule="exact" w:val="506"/>
        </w:trPr>
        <w:tc>
          <w:tcPr>
            <w:tcW w:w="603" w:type="dxa"/>
            <w:tcBorders>
              <w:top w:val="single" w:sz="6" w:space="0" w:color="000000"/>
              <w:bottom w:val="single" w:sz="6" w:space="0" w:color="000000"/>
              <w:right w:val="single" w:sz="6" w:space="0" w:color="000000"/>
            </w:tcBorders>
          </w:tcPr>
          <w:p w14:paraId="013B1A57" w14:textId="77777777" w:rsidR="005F7EA5" w:rsidRDefault="00E947E1">
            <w:pPr>
              <w:pStyle w:val="TableParagraph"/>
              <w:spacing w:before="111"/>
              <w:ind w:left="101" w:right="108"/>
              <w:jc w:val="center"/>
            </w:pPr>
            <w:r>
              <w:t>27</w:t>
            </w:r>
          </w:p>
        </w:tc>
        <w:tc>
          <w:tcPr>
            <w:tcW w:w="7586" w:type="dxa"/>
            <w:tcBorders>
              <w:top w:val="single" w:sz="6" w:space="0" w:color="000000"/>
              <w:left w:val="single" w:sz="6" w:space="0" w:color="000000"/>
              <w:bottom w:val="single" w:sz="6" w:space="0" w:color="000000"/>
              <w:right w:val="single" w:sz="6" w:space="0" w:color="000000"/>
            </w:tcBorders>
          </w:tcPr>
          <w:p w14:paraId="536E2C15" w14:textId="77777777" w:rsidR="005F7EA5" w:rsidRDefault="00E947E1">
            <w:pPr>
              <w:pStyle w:val="TableParagraph"/>
              <w:spacing w:before="111"/>
              <w:ind w:left="100"/>
            </w:pPr>
            <w:r>
              <w:t>Gain cultural education compatible with social environment and education level.</w:t>
            </w:r>
          </w:p>
        </w:tc>
        <w:tc>
          <w:tcPr>
            <w:tcW w:w="569" w:type="dxa"/>
            <w:tcBorders>
              <w:top w:val="single" w:sz="6" w:space="0" w:color="000000"/>
              <w:left w:val="single" w:sz="6" w:space="0" w:color="000000"/>
              <w:bottom w:val="single" w:sz="6" w:space="0" w:color="000000"/>
              <w:right w:val="single" w:sz="6" w:space="0" w:color="000000"/>
            </w:tcBorders>
          </w:tcPr>
          <w:p w14:paraId="449E0F7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EC48532" w14:textId="77777777" w:rsidR="005F7EA5" w:rsidRDefault="00E947E1">
            <w:pPr>
              <w:pStyle w:val="TableParagraph"/>
              <w:spacing w:line="249" w:lineRule="exact"/>
              <w:ind w:left="100"/>
            </w:pPr>
            <w:r>
              <w:t>x</w:t>
            </w:r>
          </w:p>
        </w:tc>
        <w:tc>
          <w:tcPr>
            <w:tcW w:w="566" w:type="dxa"/>
            <w:tcBorders>
              <w:top w:val="single" w:sz="6" w:space="0" w:color="000000"/>
              <w:left w:val="single" w:sz="6" w:space="0" w:color="000000"/>
              <w:bottom w:val="single" w:sz="6" w:space="0" w:color="000000"/>
            </w:tcBorders>
          </w:tcPr>
          <w:p w14:paraId="5436D31D" w14:textId="77777777" w:rsidR="005F7EA5" w:rsidRDefault="005F7EA5"/>
        </w:tc>
      </w:tr>
      <w:tr w:rsidR="005F7EA5" w14:paraId="1EE13B9C" w14:textId="77777777">
        <w:trPr>
          <w:trHeight w:hRule="exact" w:val="775"/>
        </w:trPr>
        <w:tc>
          <w:tcPr>
            <w:tcW w:w="603" w:type="dxa"/>
            <w:tcBorders>
              <w:top w:val="single" w:sz="6" w:space="0" w:color="000000"/>
              <w:bottom w:val="single" w:sz="6" w:space="0" w:color="000000"/>
              <w:right w:val="single" w:sz="6" w:space="0" w:color="000000"/>
            </w:tcBorders>
          </w:tcPr>
          <w:p w14:paraId="02DB5216" w14:textId="77777777" w:rsidR="005F7EA5" w:rsidRDefault="005F7EA5">
            <w:pPr>
              <w:pStyle w:val="TableParagraph"/>
              <w:spacing w:before="4"/>
              <w:rPr>
                <w:b/>
                <w:sz w:val="21"/>
              </w:rPr>
            </w:pPr>
          </w:p>
          <w:p w14:paraId="32E8CC77" w14:textId="77777777" w:rsidR="005F7EA5" w:rsidRDefault="00E947E1">
            <w:pPr>
              <w:pStyle w:val="TableParagraph"/>
              <w:ind w:left="101" w:right="108"/>
              <w:jc w:val="center"/>
            </w:pPr>
            <w:r>
              <w:t>28</w:t>
            </w:r>
          </w:p>
        </w:tc>
        <w:tc>
          <w:tcPr>
            <w:tcW w:w="7586" w:type="dxa"/>
            <w:tcBorders>
              <w:top w:val="single" w:sz="6" w:space="0" w:color="000000"/>
              <w:left w:val="single" w:sz="6" w:space="0" w:color="000000"/>
              <w:bottom w:val="single" w:sz="6" w:space="0" w:color="000000"/>
              <w:right w:val="single" w:sz="6" w:space="0" w:color="000000"/>
            </w:tcBorders>
          </w:tcPr>
          <w:p w14:paraId="27F8CD19" w14:textId="77777777" w:rsidR="005F7EA5" w:rsidRDefault="00E947E1">
            <w:pPr>
              <w:pStyle w:val="TableParagraph"/>
              <w:ind w:left="100" w:right="371"/>
              <w:jc w:val="both"/>
            </w:pPr>
            <w:r>
              <w:t>Develops positive attitude towards lifelong learning. In this context, decides and implements ways to access information. Post graduation, attends in-house, local, national and international training programmes.</w:t>
            </w:r>
          </w:p>
        </w:tc>
        <w:tc>
          <w:tcPr>
            <w:tcW w:w="569" w:type="dxa"/>
            <w:tcBorders>
              <w:top w:val="single" w:sz="6" w:space="0" w:color="000000"/>
              <w:left w:val="single" w:sz="6" w:space="0" w:color="000000"/>
              <w:bottom w:val="single" w:sz="6" w:space="0" w:color="000000"/>
              <w:right w:val="single" w:sz="6" w:space="0" w:color="000000"/>
            </w:tcBorders>
          </w:tcPr>
          <w:p w14:paraId="0EE0F6B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765EB59" w14:textId="77777777" w:rsidR="005F7EA5" w:rsidRDefault="005F7EA5"/>
        </w:tc>
        <w:tc>
          <w:tcPr>
            <w:tcW w:w="566" w:type="dxa"/>
            <w:tcBorders>
              <w:top w:val="single" w:sz="6" w:space="0" w:color="000000"/>
              <w:left w:val="single" w:sz="6" w:space="0" w:color="000000"/>
              <w:bottom w:val="single" w:sz="6" w:space="0" w:color="000000"/>
            </w:tcBorders>
          </w:tcPr>
          <w:p w14:paraId="4C02B4DC" w14:textId="77777777" w:rsidR="005F7EA5" w:rsidRDefault="00E947E1">
            <w:pPr>
              <w:pStyle w:val="TableParagraph"/>
              <w:spacing w:before="128"/>
              <w:ind w:left="100"/>
            </w:pPr>
            <w:r>
              <w:t>x</w:t>
            </w:r>
          </w:p>
        </w:tc>
      </w:tr>
      <w:tr w:rsidR="005F7EA5" w14:paraId="5E49FD73" w14:textId="77777777">
        <w:trPr>
          <w:trHeight w:hRule="exact" w:val="276"/>
        </w:trPr>
        <w:tc>
          <w:tcPr>
            <w:tcW w:w="9890" w:type="dxa"/>
            <w:gridSpan w:val="5"/>
            <w:tcBorders>
              <w:top w:val="single" w:sz="6" w:space="0" w:color="000000"/>
            </w:tcBorders>
          </w:tcPr>
          <w:p w14:paraId="41B8816D" w14:textId="77777777" w:rsidR="005F7EA5" w:rsidRDefault="00E947E1">
            <w:pPr>
              <w:pStyle w:val="TableParagraph"/>
              <w:spacing w:line="245" w:lineRule="exact"/>
              <w:ind w:left="94"/>
            </w:pPr>
            <w:r>
              <w:rPr>
                <w:b/>
              </w:rPr>
              <w:t>1</w:t>
            </w:r>
            <w:r>
              <w:t xml:space="preserve">:None. </w:t>
            </w:r>
            <w:r>
              <w:rPr>
                <w:b/>
              </w:rPr>
              <w:t>2</w:t>
            </w:r>
            <w:r>
              <w:t xml:space="preserve">:Partially contribution. </w:t>
            </w:r>
            <w:r>
              <w:rPr>
                <w:b/>
              </w:rPr>
              <w:t>3</w:t>
            </w:r>
            <w:r>
              <w:t>: Completely contribution.</w:t>
            </w:r>
          </w:p>
        </w:tc>
      </w:tr>
    </w:tbl>
    <w:p w14:paraId="578D1039" w14:textId="77777777" w:rsidR="005F7EA5" w:rsidRDefault="005F7EA5">
      <w:pPr>
        <w:spacing w:line="245" w:lineRule="exact"/>
        <w:sectPr w:rsidR="005F7EA5">
          <w:pgSz w:w="11910" w:h="16840"/>
          <w:pgMar w:top="1400" w:right="740" w:bottom="280" w:left="1000" w:header="708" w:footer="708" w:gutter="0"/>
          <w:cols w:space="708"/>
        </w:sectPr>
      </w:pPr>
    </w:p>
    <w:p w14:paraId="59B446AD" w14:textId="77777777" w:rsidR="005F7EA5" w:rsidRDefault="005F7EA5">
      <w:pPr>
        <w:pStyle w:val="GvdeMetni"/>
        <w:rPr>
          <w:sz w:val="20"/>
        </w:rPr>
      </w:pPr>
    </w:p>
    <w:p w14:paraId="7408513B" w14:textId="77777777" w:rsidR="005F7EA5" w:rsidRDefault="005F7EA5">
      <w:pPr>
        <w:pStyle w:val="GvdeMetni"/>
        <w:rPr>
          <w:sz w:val="20"/>
        </w:rPr>
      </w:pPr>
    </w:p>
    <w:p w14:paraId="7E214455" w14:textId="77777777" w:rsidR="005F7EA5" w:rsidRDefault="005F7EA5">
      <w:pPr>
        <w:pStyle w:val="GvdeMetni"/>
        <w:rPr>
          <w:sz w:val="20"/>
        </w:rPr>
      </w:pPr>
    </w:p>
    <w:p w14:paraId="5D47737A" w14:textId="77777777" w:rsidR="005F7EA5" w:rsidRDefault="005F7EA5">
      <w:pPr>
        <w:pStyle w:val="GvdeMetni"/>
        <w:rPr>
          <w:sz w:val="20"/>
        </w:rPr>
      </w:pPr>
    </w:p>
    <w:p w14:paraId="1926003D" w14:textId="77777777" w:rsidR="005F7EA5" w:rsidRDefault="005F7EA5">
      <w:pPr>
        <w:pStyle w:val="GvdeMetni"/>
        <w:rPr>
          <w:sz w:val="20"/>
        </w:rPr>
      </w:pPr>
    </w:p>
    <w:p w14:paraId="61E3F3BB" w14:textId="77777777" w:rsidR="005F7EA5" w:rsidRDefault="005F7EA5">
      <w:pPr>
        <w:pStyle w:val="GvdeMetni"/>
        <w:rPr>
          <w:sz w:val="20"/>
        </w:rPr>
      </w:pPr>
    </w:p>
    <w:p w14:paraId="010A4965" w14:textId="77777777" w:rsidR="005F7EA5" w:rsidRDefault="005F7EA5">
      <w:pPr>
        <w:pStyle w:val="GvdeMetni"/>
        <w:spacing w:before="3"/>
        <w:rPr>
          <w:sz w:val="29"/>
        </w:r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5"/>
        <w:gridCol w:w="3861"/>
        <w:gridCol w:w="986"/>
        <w:gridCol w:w="785"/>
      </w:tblGrid>
      <w:tr w:rsidR="005F7EA5" w14:paraId="52F57214" w14:textId="77777777">
        <w:trPr>
          <w:trHeight w:hRule="exact" w:val="389"/>
        </w:trPr>
        <w:tc>
          <w:tcPr>
            <w:tcW w:w="10202" w:type="dxa"/>
            <w:gridSpan w:val="3"/>
          </w:tcPr>
          <w:p w14:paraId="02AE4FDB" w14:textId="77777777" w:rsidR="005F7EA5" w:rsidRDefault="00E947E1">
            <w:pPr>
              <w:pStyle w:val="TableParagraph"/>
              <w:spacing w:line="181" w:lineRule="exact"/>
              <w:ind w:left="2481" w:right="1894"/>
              <w:jc w:val="center"/>
              <w:rPr>
                <w:b/>
                <w:sz w:val="18"/>
              </w:rPr>
            </w:pPr>
            <w:r>
              <w:rPr>
                <w:b/>
                <w:sz w:val="18"/>
              </w:rPr>
              <w:t>INTERNAL MEDICINE DESCRIPTION OF CLINICAL APPLICATION</w:t>
            </w:r>
          </w:p>
          <w:p w14:paraId="743A45D2" w14:textId="77777777" w:rsidR="005F7EA5" w:rsidRDefault="00E947E1">
            <w:pPr>
              <w:pStyle w:val="TableParagraph"/>
              <w:spacing w:before="9"/>
              <w:ind w:left="2481" w:right="1847"/>
              <w:jc w:val="center"/>
              <w:rPr>
                <w:b/>
                <w:sz w:val="18"/>
              </w:rPr>
            </w:pPr>
            <w:r>
              <w:rPr>
                <w:b/>
                <w:sz w:val="18"/>
              </w:rPr>
              <w:t>DISEASES / LIST OF CLINICAL PROBLEMS</w:t>
            </w:r>
          </w:p>
        </w:tc>
        <w:tc>
          <w:tcPr>
            <w:tcW w:w="785" w:type="dxa"/>
            <w:tcBorders>
              <w:right w:val="nil"/>
            </w:tcBorders>
          </w:tcPr>
          <w:p w14:paraId="7A9576A4" w14:textId="77777777" w:rsidR="005F7EA5" w:rsidRDefault="005F7EA5"/>
        </w:tc>
      </w:tr>
      <w:tr w:rsidR="005F7EA5" w14:paraId="164D58A9" w14:textId="77777777">
        <w:trPr>
          <w:trHeight w:hRule="exact" w:val="396"/>
        </w:trPr>
        <w:tc>
          <w:tcPr>
            <w:tcW w:w="9216" w:type="dxa"/>
            <w:gridSpan w:val="2"/>
            <w:tcBorders>
              <w:bottom w:val="single" w:sz="8" w:space="0" w:color="000000"/>
            </w:tcBorders>
          </w:tcPr>
          <w:p w14:paraId="2D2656E3" w14:textId="77777777" w:rsidR="005F7EA5" w:rsidRDefault="005F7EA5"/>
        </w:tc>
        <w:tc>
          <w:tcPr>
            <w:tcW w:w="986" w:type="dxa"/>
            <w:tcBorders>
              <w:bottom w:val="single" w:sz="8" w:space="0" w:color="000000"/>
            </w:tcBorders>
          </w:tcPr>
          <w:p w14:paraId="32E01257" w14:textId="77777777" w:rsidR="005F7EA5" w:rsidRDefault="005F7EA5"/>
        </w:tc>
        <w:tc>
          <w:tcPr>
            <w:tcW w:w="785" w:type="dxa"/>
            <w:tcBorders>
              <w:bottom w:val="single" w:sz="8" w:space="0" w:color="000000"/>
              <w:right w:val="nil"/>
            </w:tcBorders>
          </w:tcPr>
          <w:p w14:paraId="592C5F35" w14:textId="77777777" w:rsidR="005F7EA5" w:rsidRDefault="005F7EA5"/>
        </w:tc>
      </w:tr>
      <w:tr w:rsidR="005F7EA5" w14:paraId="63DEE84D" w14:textId="77777777">
        <w:trPr>
          <w:trHeight w:hRule="exact" w:val="302"/>
        </w:trPr>
        <w:tc>
          <w:tcPr>
            <w:tcW w:w="10987" w:type="dxa"/>
            <w:gridSpan w:val="4"/>
            <w:tcBorders>
              <w:top w:val="single" w:sz="8" w:space="0" w:color="000000"/>
            </w:tcBorders>
          </w:tcPr>
          <w:p w14:paraId="304F0E28" w14:textId="77777777" w:rsidR="005F7EA5" w:rsidRDefault="00E947E1">
            <w:pPr>
              <w:pStyle w:val="TableParagraph"/>
              <w:spacing w:line="230" w:lineRule="exact"/>
              <w:ind w:left="4295" w:right="4295"/>
              <w:jc w:val="center"/>
              <w:rPr>
                <w:b/>
              </w:rPr>
            </w:pPr>
            <w:r>
              <w:rPr>
                <w:b/>
              </w:rPr>
              <w:t>GASTOENTEROLOGY</w:t>
            </w:r>
          </w:p>
        </w:tc>
      </w:tr>
      <w:tr w:rsidR="005F7EA5" w14:paraId="54E9BB08" w14:textId="77777777">
        <w:trPr>
          <w:trHeight w:hRule="exact" w:val="240"/>
        </w:trPr>
        <w:tc>
          <w:tcPr>
            <w:tcW w:w="5355" w:type="dxa"/>
          </w:tcPr>
          <w:p w14:paraId="7982AEA8" w14:textId="77777777" w:rsidR="005F7EA5" w:rsidRDefault="00E947E1">
            <w:pPr>
              <w:pStyle w:val="TableParagraph"/>
              <w:spacing w:line="228" w:lineRule="exact"/>
              <w:ind w:left="103"/>
            </w:pPr>
            <w:r>
              <w:t>Family Mediterranean fever</w:t>
            </w:r>
          </w:p>
        </w:tc>
        <w:tc>
          <w:tcPr>
            <w:tcW w:w="5632" w:type="dxa"/>
            <w:gridSpan w:val="3"/>
          </w:tcPr>
          <w:p w14:paraId="25735752" w14:textId="77777777" w:rsidR="005F7EA5" w:rsidRDefault="00E947E1">
            <w:pPr>
              <w:pStyle w:val="TableParagraph"/>
              <w:spacing w:line="228" w:lineRule="exact"/>
              <w:ind w:left="2301" w:right="2300"/>
              <w:jc w:val="center"/>
            </w:pPr>
            <w:r>
              <w:t>ÖnT</w:t>
            </w:r>
          </w:p>
        </w:tc>
      </w:tr>
      <w:tr w:rsidR="005F7EA5" w14:paraId="280FB303" w14:textId="77777777">
        <w:trPr>
          <w:trHeight w:hRule="exact" w:val="243"/>
        </w:trPr>
        <w:tc>
          <w:tcPr>
            <w:tcW w:w="5355" w:type="dxa"/>
          </w:tcPr>
          <w:p w14:paraId="25B8FE5F" w14:textId="77777777" w:rsidR="005F7EA5" w:rsidRDefault="00E947E1">
            <w:pPr>
              <w:pStyle w:val="TableParagraph"/>
              <w:spacing w:line="228" w:lineRule="exact"/>
              <w:ind w:left="103"/>
            </w:pPr>
            <w:r>
              <w:t>Achalasia</w:t>
            </w:r>
          </w:p>
        </w:tc>
        <w:tc>
          <w:tcPr>
            <w:tcW w:w="5632" w:type="dxa"/>
            <w:gridSpan w:val="3"/>
          </w:tcPr>
          <w:p w14:paraId="45033B88" w14:textId="77777777" w:rsidR="005F7EA5" w:rsidRDefault="00E947E1">
            <w:pPr>
              <w:pStyle w:val="TableParagraph"/>
              <w:spacing w:line="228" w:lineRule="exact"/>
              <w:ind w:left="2301" w:right="2300"/>
              <w:jc w:val="center"/>
            </w:pPr>
            <w:r>
              <w:t>ÖnT</w:t>
            </w:r>
          </w:p>
        </w:tc>
      </w:tr>
      <w:tr w:rsidR="005F7EA5" w14:paraId="234A6EB5" w14:textId="77777777">
        <w:trPr>
          <w:trHeight w:hRule="exact" w:val="242"/>
        </w:trPr>
        <w:tc>
          <w:tcPr>
            <w:tcW w:w="5355" w:type="dxa"/>
          </w:tcPr>
          <w:p w14:paraId="7D53556D" w14:textId="77777777" w:rsidR="005F7EA5" w:rsidRDefault="00E947E1">
            <w:pPr>
              <w:pStyle w:val="TableParagraph"/>
              <w:spacing w:line="230" w:lineRule="exact"/>
              <w:ind w:left="103"/>
            </w:pPr>
            <w:r>
              <w:t>Acut hepatitis</w:t>
            </w:r>
          </w:p>
        </w:tc>
        <w:tc>
          <w:tcPr>
            <w:tcW w:w="5632" w:type="dxa"/>
            <w:gridSpan w:val="3"/>
          </w:tcPr>
          <w:p w14:paraId="0101208D" w14:textId="77777777" w:rsidR="005F7EA5" w:rsidRDefault="00E947E1">
            <w:pPr>
              <w:pStyle w:val="TableParagraph"/>
              <w:spacing w:line="234" w:lineRule="exact"/>
              <w:ind w:left="2300" w:right="2300"/>
              <w:jc w:val="center"/>
            </w:pPr>
            <w:r>
              <w:t>T</w:t>
            </w:r>
            <w:r>
              <w:rPr>
                <w:rFonts w:ascii="Cambria Math" w:hAnsi="Cambria Math"/>
              </w:rPr>
              <w:t xml:space="preserve">‐  </w:t>
            </w:r>
            <w:r>
              <w:t>K</w:t>
            </w:r>
          </w:p>
        </w:tc>
      </w:tr>
      <w:tr w:rsidR="005F7EA5" w14:paraId="3F368723" w14:textId="77777777">
        <w:trPr>
          <w:trHeight w:hRule="exact" w:val="247"/>
        </w:trPr>
        <w:tc>
          <w:tcPr>
            <w:tcW w:w="5355" w:type="dxa"/>
          </w:tcPr>
          <w:p w14:paraId="7985D30B" w14:textId="77777777" w:rsidR="005F7EA5" w:rsidRDefault="00E947E1">
            <w:pPr>
              <w:pStyle w:val="TableParagraph"/>
              <w:spacing w:line="232" w:lineRule="exact"/>
              <w:ind w:left="103"/>
            </w:pPr>
            <w:r>
              <w:t>Acut abdomen</w:t>
            </w:r>
          </w:p>
        </w:tc>
        <w:tc>
          <w:tcPr>
            <w:tcW w:w="5632" w:type="dxa"/>
            <w:gridSpan w:val="3"/>
          </w:tcPr>
          <w:p w14:paraId="1DFE48AB" w14:textId="77777777" w:rsidR="005F7EA5" w:rsidRDefault="00E947E1">
            <w:pPr>
              <w:pStyle w:val="TableParagraph"/>
              <w:spacing w:line="236" w:lineRule="exact"/>
              <w:ind w:left="2300" w:right="2300"/>
              <w:jc w:val="center"/>
            </w:pPr>
            <w:r>
              <w:t>T</w:t>
            </w:r>
            <w:r>
              <w:rPr>
                <w:rFonts w:ascii="Cambria Math" w:hAnsi="Cambria Math"/>
              </w:rPr>
              <w:t xml:space="preserve">‐  </w:t>
            </w:r>
            <w:r>
              <w:t>A</w:t>
            </w:r>
          </w:p>
        </w:tc>
      </w:tr>
      <w:tr w:rsidR="005F7EA5" w14:paraId="29D06CD1" w14:textId="77777777">
        <w:trPr>
          <w:trHeight w:hRule="exact" w:val="240"/>
        </w:trPr>
        <w:tc>
          <w:tcPr>
            <w:tcW w:w="5355" w:type="dxa"/>
          </w:tcPr>
          <w:p w14:paraId="29EB1A57" w14:textId="77777777" w:rsidR="005F7EA5" w:rsidRDefault="00E947E1">
            <w:pPr>
              <w:pStyle w:val="TableParagraph"/>
              <w:spacing w:line="228" w:lineRule="exact"/>
              <w:ind w:left="103"/>
            </w:pPr>
            <w:r>
              <w:t>Acut pancreatitis</w:t>
            </w:r>
          </w:p>
        </w:tc>
        <w:tc>
          <w:tcPr>
            <w:tcW w:w="5632" w:type="dxa"/>
            <w:gridSpan w:val="3"/>
          </w:tcPr>
          <w:p w14:paraId="3B5E402A" w14:textId="77777777" w:rsidR="005F7EA5" w:rsidRDefault="00E947E1">
            <w:pPr>
              <w:pStyle w:val="TableParagraph"/>
              <w:spacing w:line="228" w:lineRule="exact"/>
              <w:ind w:left="2301" w:right="2300"/>
              <w:jc w:val="center"/>
            </w:pPr>
            <w:r>
              <w:t>ÖnT</w:t>
            </w:r>
          </w:p>
        </w:tc>
      </w:tr>
      <w:tr w:rsidR="005F7EA5" w14:paraId="498A01F9" w14:textId="77777777">
        <w:trPr>
          <w:trHeight w:hRule="exact" w:val="247"/>
        </w:trPr>
        <w:tc>
          <w:tcPr>
            <w:tcW w:w="5355" w:type="dxa"/>
          </w:tcPr>
          <w:p w14:paraId="3BEB546F" w14:textId="77777777" w:rsidR="005F7EA5" w:rsidRDefault="00E947E1">
            <w:pPr>
              <w:pStyle w:val="TableParagraph"/>
              <w:spacing w:line="230" w:lineRule="exact"/>
              <w:ind w:left="103"/>
            </w:pPr>
            <w:r>
              <w:t>Lower gastrointestinal bleeding</w:t>
            </w:r>
          </w:p>
        </w:tc>
        <w:tc>
          <w:tcPr>
            <w:tcW w:w="5632" w:type="dxa"/>
            <w:gridSpan w:val="3"/>
          </w:tcPr>
          <w:p w14:paraId="4E12FD3E" w14:textId="77777777" w:rsidR="005F7EA5" w:rsidRDefault="00E947E1">
            <w:pPr>
              <w:pStyle w:val="TableParagraph"/>
              <w:spacing w:line="231" w:lineRule="exact"/>
              <w:ind w:left="2300" w:right="2300"/>
              <w:jc w:val="center"/>
            </w:pPr>
            <w:r>
              <w:t>T</w:t>
            </w:r>
            <w:r>
              <w:rPr>
                <w:rFonts w:ascii="Cambria Math" w:hAnsi="Cambria Math"/>
              </w:rPr>
              <w:t xml:space="preserve">‐  </w:t>
            </w:r>
            <w:r>
              <w:t>A</w:t>
            </w:r>
          </w:p>
        </w:tc>
      </w:tr>
      <w:tr w:rsidR="005F7EA5" w14:paraId="0AA7879A" w14:textId="77777777">
        <w:trPr>
          <w:trHeight w:hRule="exact" w:val="245"/>
        </w:trPr>
        <w:tc>
          <w:tcPr>
            <w:tcW w:w="5355" w:type="dxa"/>
          </w:tcPr>
          <w:p w14:paraId="4E7A8E1D" w14:textId="77777777" w:rsidR="005F7EA5" w:rsidRDefault="00E947E1">
            <w:pPr>
              <w:pStyle w:val="TableParagraph"/>
              <w:spacing w:line="230" w:lineRule="exact"/>
              <w:ind w:left="103"/>
            </w:pPr>
            <w:r>
              <w:t>Amyloidosis</w:t>
            </w:r>
          </w:p>
        </w:tc>
        <w:tc>
          <w:tcPr>
            <w:tcW w:w="5632" w:type="dxa"/>
            <w:gridSpan w:val="3"/>
          </w:tcPr>
          <w:p w14:paraId="4EAAD483" w14:textId="77777777" w:rsidR="005F7EA5" w:rsidRDefault="00E947E1">
            <w:pPr>
              <w:pStyle w:val="TableParagraph"/>
              <w:spacing w:line="231" w:lineRule="exact"/>
              <w:ind w:left="2300" w:right="2300"/>
              <w:jc w:val="center"/>
            </w:pPr>
            <w:r>
              <w:t>ÖnT</w:t>
            </w:r>
            <w:r>
              <w:rPr>
                <w:rFonts w:ascii="Cambria Math" w:hAnsi="Cambria Math"/>
              </w:rPr>
              <w:t xml:space="preserve">‐  </w:t>
            </w:r>
            <w:r>
              <w:t>K</w:t>
            </w:r>
          </w:p>
        </w:tc>
      </w:tr>
      <w:tr w:rsidR="005F7EA5" w14:paraId="7E28CED9" w14:textId="77777777">
        <w:trPr>
          <w:trHeight w:hRule="exact" w:val="242"/>
        </w:trPr>
        <w:tc>
          <w:tcPr>
            <w:tcW w:w="5355" w:type="dxa"/>
          </w:tcPr>
          <w:p w14:paraId="5809C289" w14:textId="77777777" w:rsidR="005F7EA5" w:rsidRDefault="00E947E1">
            <w:pPr>
              <w:pStyle w:val="TableParagraph"/>
              <w:spacing w:line="228" w:lineRule="exact"/>
              <w:ind w:left="103"/>
            </w:pPr>
            <w:r>
              <w:t>Anal fissure</w:t>
            </w:r>
          </w:p>
        </w:tc>
        <w:tc>
          <w:tcPr>
            <w:tcW w:w="5632" w:type="dxa"/>
            <w:gridSpan w:val="3"/>
          </w:tcPr>
          <w:p w14:paraId="0978E654" w14:textId="77777777" w:rsidR="005F7EA5" w:rsidRDefault="00E947E1">
            <w:pPr>
              <w:pStyle w:val="TableParagraph"/>
              <w:spacing w:line="228" w:lineRule="exact"/>
              <w:ind w:left="2300" w:right="2300"/>
              <w:jc w:val="center"/>
            </w:pPr>
            <w:r>
              <w:t>TT</w:t>
            </w:r>
          </w:p>
        </w:tc>
      </w:tr>
      <w:tr w:rsidR="005F7EA5" w14:paraId="11B3AAE7" w14:textId="77777777">
        <w:trPr>
          <w:trHeight w:hRule="exact" w:val="240"/>
        </w:trPr>
        <w:tc>
          <w:tcPr>
            <w:tcW w:w="5355" w:type="dxa"/>
          </w:tcPr>
          <w:p w14:paraId="7E944CB8" w14:textId="77777777" w:rsidR="005F7EA5" w:rsidRDefault="00E947E1">
            <w:pPr>
              <w:pStyle w:val="TableParagraph"/>
              <w:spacing w:line="228" w:lineRule="exact"/>
              <w:ind w:left="103"/>
            </w:pPr>
            <w:r>
              <w:t>Appendicitis</w:t>
            </w:r>
          </w:p>
        </w:tc>
        <w:tc>
          <w:tcPr>
            <w:tcW w:w="5632" w:type="dxa"/>
            <w:gridSpan w:val="3"/>
          </w:tcPr>
          <w:p w14:paraId="1A5032A5" w14:textId="77777777" w:rsidR="005F7EA5" w:rsidRDefault="00E947E1">
            <w:pPr>
              <w:pStyle w:val="TableParagraph"/>
              <w:spacing w:line="228" w:lineRule="exact"/>
              <w:ind w:left="2301" w:right="2300"/>
              <w:jc w:val="center"/>
            </w:pPr>
            <w:r>
              <w:t>ÖnT</w:t>
            </w:r>
          </w:p>
        </w:tc>
      </w:tr>
      <w:tr w:rsidR="005F7EA5" w14:paraId="27AD3D69" w14:textId="77777777">
        <w:trPr>
          <w:trHeight w:hRule="exact" w:val="242"/>
        </w:trPr>
        <w:tc>
          <w:tcPr>
            <w:tcW w:w="5355" w:type="dxa"/>
          </w:tcPr>
          <w:p w14:paraId="34B013EB" w14:textId="77777777" w:rsidR="005F7EA5" w:rsidRDefault="00E947E1">
            <w:pPr>
              <w:pStyle w:val="TableParagraph"/>
              <w:spacing w:line="228" w:lineRule="exact"/>
              <w:ind w:left="153"/>
            </w:pPr>
            <w:r>
              <w:t>Acid</w:t>
            </w:r>
          </w:p>
        </w:tc>
        <w:tc>
          <w:tcPr>
            <w:tcW w:w="5632" w:type="dxa"/>
            <w:gridSpan w:val="3"/>
          </w:tcPr>
          <w:p w14:paraId="61F8FA75" w14:textId="77777777" w:rsidR="005F7EA5" w:rsidRDefault="00E947E1">
            <w:pPr>
              <w:pStyle w:val="TableParagraph"/>
              <w:spacing w:line="228" w:lineRule="exact"/>
              <w:ind w:left="2300" w:right="2300"/>
              <w:jc w:val="center"/>
            </w:pPr>
            <w:r>
              <w:t>TT</w:t>
            </w:r>
          </w:p>
        </w:tc>
      </w:tr>
      <w:tr w:rsidR="005F7EA5" w14:paraId="410DE9DB" w14:textId="77777777">
        <w:trPr>
          <w:trHeight w:hRule="exact" w:val="245"/>
        </w:trPr>
        <w:tc>
          <w:tcPr>
            <w:tcW w:w="5355" w:type="dxa"/>
          </w:tcPr>
          <w:p w14:paraId="3C19B5FE" w14:textId="77777777" w:rsidR="005F7EA5" w:rsidRDefault="00E947E1">
            <w:pPr>
              <w:pStyle w:val="TableParagraph"/>
              <w:spacing w:line="230" w:lineRule="exact"/>
              <w:ind w:left="103"/>
            </w:pPr>
            <w:r>
              <w:t>Food poisoning</w:t>
            </w:r>
          </w:p>
        </w:tc>
        <w:tc>
          <w:tcPr>
            <w:tcW w:w="5632" w:type="dxa"/>
            <w:gridSpan w:val="3"/>
          </w:tcPr>
          <w:p w14:paraId="4167AABD" w14:textId="77777777" w:rsidR="005F7EA5" w:rsidRDefault="00E947E1">
            <w:pPr>
              <w:pStyle w:val="TableParagraph"/>
              <w:spacing w:line="231" w:lineRule="exact"/>
              <w:ind w:left="2300" w:right="2300"/>
              <w:jc w:val="center"/>
            </w:pPr>
            <w:r>
              <w:t>A</w:t>
            </w:r>
            <w:r>
              <w:rPr>
                <w:rFonts w:ascii="Cambria Math" w:hAnsi="Cambria Math"/>
              </w:rPr>
              <w:t xml:space="preserve">‐  </w:t>
            </w:r>
            <w:r>
              <w:t>K</w:t>
            </w:r>
          </w:p>
        </w:tc>
      </w:tr>
      <w:tr w:rsidR="005F7EA5" w14:paraId="44CB7787" w14:textId="77777777">
        <w:trPr>
          <w:trHeight w:hRule="exact" w:val="247"/>
        </w:trPr>
        <w:tc>
          <w:tcPr>
            <w:tcW w:w="5355" w:type="dxa"/>
          </w:tcPr>
          <w:p w14:paraId="4DD13E31" w14:textId="77777777" w:rsidR="005F7EA5" w:rsidRDefault="00E947E1">
            <w:pPr>
              <w:pStyle w:val="TableParagraph"/>
              <w:spacing w:line="230" w:lineRule="exact"/>
              <w:ind w:left="103"/>
            </w:pPr>
            <w:r>
              <w:t>Iron deficiency anemia</w:t>
            </w:r>
          </w:p>
        </w:tc>
        <w:tc>
          <w:tcPr>
            <w:tcW w:w="5632" w:type="dxa"/>
            <w:gridSpan w:val="3"/>
          </w:tcPr>
          <w:p w14:paraId="6F4BAA26" w14:textId="77777777" w:rsidR="005F7EA5" w:rsidRDefault="00E947E1">
            <w:pPr>
              <w:pStyle w:val="TableParagraph"/>
              <w:spacing w:line="231" w:lineRule="exact"/>
              <w:ind w:left="2300" w:right="2300"/>
              <w:jc w:val="center"/>
            </w:pPr>
            <w:r>
              <w:t>TT</w:t>
            </w:r>
            <w:r>
              <w:rPr>
                <w:rFonts w:ascii="Cambria Math" w:hAnsi="Cambria Math"/>
              </w:rPr>
              <w:t xml:space="preserve">‐  </w:t>
            </w:r>
            <w:r>
              <w:t>K</w:t>
            </w:r>
          </w:p>
        </w:tc>
      </w:tr>
      <w:tr w:rsidR="005F7EA5" w14:paraId="4DFD9CF3" w14:textId="77777777">
        <w:trPr>
          <w:trHeight w:hRule="exact" w:val="240"/>
        </w:trPr>
        <w:tc>
          <w:tcPr>
            <w:tcW w:w="5355" w:type="dxa"/>
          </w:tcPr>
          <w:p w14:paraId="4CB55C78" w14:textId="77777777" w:rsidR="005F7EA5" w:rsidRDefault="00E947E1">
            <w:pPr>
              <w:pStyle w:val="TableParagraph"/>
              <w:spacing w:line="228" w:lineRule="exact"/>
              <w:ind w:left="103"/>
            </w:pPr>
            <w:r>
              <w:t>Diaphragmia hernia</w:t>
            </w:r>
          </w:p>
        </w:tc>
        <w:tc>
          <w:tcPr>
            <w:tcW w:w="5632" w:type="dxa"/>
            <w:gridSpan w:val="3"/>
          </w:tcPr>
          <w:p w14:paraId="64A94D0B" w14:textId="77777777" w:rsidR="005F7EA5" w:rsidRDefault="00E947E1">
            <w:pPr>
              <w:pStyle w:val="TableParagraph"/>
              <w:spacing w:line="228" w:lineRule="exact"/>
              <w:ind w:left="2301" w:right="2300"/>
              <w:jc w:val="center"/>
            </w:pPr>
            <w:r>
              <w:t>ÖnT</w:t>
            </w:r>
          </w:p>
        </w:tc>
      </w:tr>
      <w:tr w:rsidR="005F7EA5" w14:paraId="3898C984" w14:textId="77777777">
        <w:trPr>
          <w:trHeight w:hRule="exact" w:val="245"/>
        </w:trPr>
        <w:tc>
          <w:tcPr>
            <w:tcW w:w="5355" w:type="dxa"/>
          </w:tcPr>
          <w:p w14:paraId="157AFD15" w14:textId="77777777" w:rsidR="005F7EA5" w:rsidRDefault="00E947E1">
            <w:pPr>
              <w:pStyle w:val="TableParagraph"/>
              <w:spacing w:line="230" w:lineRule="exact"/>
              <w:ind w:left="103"/>
            </w:pPr>
            <w:r>
              <w:t>Gastroenteritis</w:t>
            </w:r>
          </w:p>
        </w:tc>
        <w:tc>
          <w:tcPr>
            <w:tcW w:w="5632" w:type="dxa"/>
            <w:gridSpan w:val="3"/>
          </w:tcPr>
          <w:p w14:paraId="2A4BCA33" w14:textId="77777777" w:rsidR="005F7EA5" w:rsidRDefault="00E947E1">
            <w:pPr>
              <w:pStyle w:val="TableParagraph"/>
              <w:spacing w:line="231" w:lineRule="exact"/>
              <w:ind w:left="2302" w:right="2300"/>
              <w:jc w:val="center"/>
            </w:pPr>
            <w:r>
              <w:t>TT</w:t>
            </w:r>
            <w:r>
              <w:rPr>
                <w:rFonts w:ascii="Cambria Math" w:hAnsi="Cambria Math"/>
              </w:rPr>
              <w:t xml:space="preserve">‐  </w:t>
            </w:r>
            <w:r>
              <w:t>A</w:t>
            </w:r>
            <w:r>
              <w:rPr>
                <w:rFonts w:ascii="Cambria Math" w:hAnsi="Cambria Math"/>
              </w:rPr>
              <w:t xml:space="preserve">‐  </w:t>
            </w:r>
            <w:r>
              <w:t>K</w:t>
            </w:r>
          </w:p>
        </w:tc>
      </w:tr>
      <w:tr w:rsidR="005F7EA5" w14:paraId="48017F98" w14:textId="77777777">
        <w:trPr>
          <w:trHeight w:hRule="exact" w:val="245"/>
        </w:trPr>
        <w:tc>
          <w:tcPr>
            <w:tcW w:w="5355" w:type="dxa"/>
          </w:tcPr>
          <w:p w14:paraId="58778F43" w14:textId="77777777" w:rsidR="005F7EA5" w:rsidRDefault="00E947E1">
            <w:pPr>
              <w:pStyle w:val="TableParagraph"/>
              <w:spacing w:line="232" w:lineRule="exact"/>
              <w:ind w:left="103"/>
            </w:pPr>
            <w:r>
              <w:t>Gastrointestinal system carcinomas</w:t>
            </w:r>
          </w:p>
        </w:tc>
        <w:tc>
          <w:tcPr>
            <w:tcW w:w="5632" w:type="dxa"/>
            <w:gridSpan w:val="3"/>
          </w:tcPr>
          <w:p w14:paraId="7DBFF406" w14:textId="77777777" w:rsidR="005F7EA5" w:rsidRDefault="00E947E1">
            <w:pPr>
              <w:pStyle w:val="TableParagraph"/>
              <w:spacing w:line="234" w:lineRule="exact"/>
              <w:ind w:left="2300" w:right="2300"/>
              <w:jc w:val="center"/>
            </w:pPr>
            <w:r>
              <w:t>ÖnT</w:t>
            </w:r>
            <w:r>
              <w:rPr>
                <w:rFonts w:ascii="Cambria Math" w:hAnsi="Cambria Math"/>
              </w:rPr>
              <w:t xml:space="preserve">‐  </w:t>
            </w:r>
            <w:r>
              <w:t>K</w:t>
            </w:r>
          </w:p>
        </w:tc>
      </w:tr>
      <w:tr w:rsidR="005F7EA5" w14:paraId="2C70CC5C" w14:textId="77777777">
        <w:trPr>
          <w:trHeight w:hRule="exact" w:val="240"/>
        </w:trPr>
        <w:tc>
          <w:tcPr>
            <w:tcW w:w="5355" w:type="dxa"/>
          </w:tcPr>
          <w:p w14:paraId="7C88B5F8" w14:textId="77777777" w:rsidR="005F7EA5" w:rsidRDefault="00E947E1">
            <w:pPr>
              <w:pStyle w:val="TableParagraph"/>
              <w:spacing w:line="230" w:lineRule="exact"/>
              <w:ind w:left="103"/>
            </w:pPr>
            <w:r>
              <w:t>Gastrointestinal system motility disorders</w:t>
            </w:r>
          </w:p>
        </w:tc>
        <w:tc>
          <w:tcPr>
            <w:tcW w:w="5632" w:type="dxa"/>
            <w:gridSpan w:val="3"/>
          </w:tcPr>
          <w:p w14:paraId="23B9DD70" w14:textId="77777777" w:rsidR="005F7EA5" w:rsidRDefault="00E947E1">
            <w:pPr>
              <w:pStyle w:val="TableParagraph"/>
              <w:spacing w:line="230" w:lineRule="exact"/>
              <w:ind w:left="2301" w:right="2300"/>
              <w:jc w:val="center"/>
            </w:pPr>
            <w:r>
              <w:t>ÖnT</w:t>
            </w:r>
          </w:p>
        </w:tc>
      </w:tr>
      <w:tr w:rsidR="005F7EA5" w14:paraId="04A5F8F7" w14:textId="77777777">
        <w:trPr>
          <w:trHeight w:hRule="exact" w:val="247"/>
        </w:trPr>
        <w:tc>
          <w:tcPr>
            <w:tcW w:w="5355" w:type="dxa"/>
          </w:tcPr>
          <w:p w14:paraId="7E5CA183" w14:textId="77777777" w:rsidR="005F7EA5" w:rsidRDefault="00E947E1">
            <w:pPr>
              <w:pStyle w:val="TableParagraph"/>
              <w:spacing w:line="230" w:lineRule="exact"/>
              <w:ind w:left="103"/>
            </w:pPr>
            <w:r>
              <w:t>Gastrointestinal system parasitosis</w:t>
            </w:r>
          </w:p>
        </w:tc>
        <w:tc>
          <w:tcPr>
            <w:tcW w:w="5632" w:type="dxa"/>
            <w:gridSpan w:val="3"/>
          </w:tcPr>
          <w:p w14:paraId="42AD125B" w14:textId="77777777" w:rsidR="005F7EA5" w:rsidRDefault="00E947E1">
            <w:pPr>
              <w:pStyle w:val="TableParagraph"/>
              <w:spacing w:line="236" w:lineRule="exact"/>
              <w:ind w:left="2300" w:right="2300"/>
              <w:jc w:val="center"/>
            </w:pPr>
            <w:r>
              <w:t>TT</w:t>
            </w:r>
            <w:r>
              <w:rPr>
                <w:rFonts w:ascii="Cambria Math" w:hAnsi="Cambria Math"/>
              </w:rPr>
              <w:t xml:space="preserve">‐  </w:t>
            </w:r>
            <w:r>
              <w:t>K</w:t>
            </w:r>
          </w:p>
        </w:tc>
      </w:tr>
      <w:tr w:rsidR="005F7EA5" w14:paraId="34EEC874" w14:textId="77777777">
        <w:trPr>
          <w:trHeight w:hRule="exact" w:val="245"/>
        </w:trPr>
        <w:tc>
          <w:tcPr>
            <w:tcW w:w="5355" w:type="dxa"/>
          </w:tcPr>
          <w:p w14:paraId="6E4CCF47" w14:textId="77777777" w:rsidR="005F7EA5" w:rsidRDefault="00E947E1">
            <w:pPr>
              <w:pStyle w:val="TableParagraph"/>
              <w:spacing w:line="230" w:lineRule="exact"/>
              <w:ind w:left="103"/>
            </w:pPr>
            <w:r>
              <w:t>Gastro-esophageal reflux</w:t>
            </w:r>
          </w:p>
        </w:tc>
        <w:tc>
          <w:tcPr>
            <w:tcW w:w="5632" w:type="dxa"/>
            <w:gridSpan w:val="3"/>
          </w:tcPr>
          <w:p w14:paraId="13B8D5CD" w14:textId="77777777" w:rsidR="005F7EA5" w:rsidRDefault="00E947E1">
            <w:pPr>
              <w:pStyle w:val="TableParagraph"/>
              <w:spacing w:line="231" w:lineRule="exact"/>
              <w:ind w:left="2305" w:right="2300"/>
              <w:jc w:val="center"/>
            </w:pPr>
            <w:r>
              <w:t>TT</w:t>
            </w:r>
            <w:r>
              <w:rPr>
                <w:rFonts w:ascii="Cambria Math" w:hAnsi="Cambria Math"/>
              </w:rPr>
              <w:t xml:space="preserve">‐  </w:t>
            </w:r>
            <w:r>
              <w:t>K</w:t>
            </w:r>
            <w:r>
              <w:rPr>
                <w:rFonts w:ascii="Cambria Math" w:hAnsi="Cambria Math"/>
              </w:rPr>
              <w:t xml:space="preserve">‐  </w:t>
            </w:r>
            <w:r>
              <w:t>İ</w:t>
            </w:r>
          </w:p>
        </w:tc>
      </w:tr>
      <w:tr w:rsidR="005F7EA5" w14:paraId="795B482D" w14:textId="77777777">
        <w:trPr>
          <w:trHeight w:hRule="exact" w:val="247"/>
        </w:trPr>
        <w:tc>
          <w:tcPr>
            <w:tcW w:w="5355" w:type="dxa"/>
          </w:tcPr>
          <w:p w14:paraId="478CDFB5" w14:textId="77777777" w:rsidR="005F7EA5" w:rsidRDefault="00E947E1">
            <w:pPr>
              <w:pStyle w:val="TableParagraph"/>
              <w:spacing w:line="230" w:lineRule="exact"/>
              <w:ind w:left="153"/>
            </w:pPr>
            <w:r>
              <w:t>Hemorrhoids</w:t>
            </w:r>
          </w:p>
        </w:tc>
        <w:tc>
          <w:tcPr>
            <w:tcW w:w="5632" w:type="dxa"/>
            <w:gridSpan w:val="3"/>
          </w:tcPr>
          <w:p w14:paraId="026F0D3B" w14:textId="77777777" w:rsidR="005F7EA5" w:rsidRDefault="00E947E1">
            <w:pPr>
              <w:pStyle w:val="TableParagraph"/>
              <w:spacing w:line="231" w:lineRule="exact"/>
              <w:ind w:left="2300" w:right="2300"/>
              <w:jc w:val="center"/>
            </w:pPr>
            <w:r>
              <w:t>TT</w:t>
            </w:r>
            <w:r>
              <w:rPr>
                <w:rFonts w:ascii="Cambria Math" w:hAnsi="Cambria Math"/>
              </w:rPr>
              <w:t xml:space="preserve">‐  </w:t>
            </w:r>
            <w:r>
              <w:t>K</w:t>
            </w:r>
          </w:p>
        </w:tc>
      </w:tr>
      <w:tr w:rsidR="005F7EA5" w14:paraId="267EEB02" w14:textId="77777777">
        <w:trPr>
          <w:trHeight w:hRule="exact" w:val="240"/>
        </w:trPr>
        <w:tc>
          <w:tcPr>
            <w:tcW w:w="5355" w:type="dxa"/>
          </w:tcPr>
          <w:p w14:paraId="3DECEBF3" w14:textId="77777777" w:rsidR="005F7EA5" w:rsidRDefault="00E947E1">
            <w:pPr>
              <w:pStyle w:val="TableParagraph"/>
              <w:spacing w:line="228" w:lineRule="exact"/>
              <w:ind w:left="165"/>
            </w:pPr>
            <w:r>
              <w:t>Hepatic coma</w:t>
            </w:r>
          </w:p>
        </w:tc>
        <w:tc>
          <w:tcPr>
            <w:tcW w:w="5632" w:type="dxa"/>
            <w:gridSpan w:val="3"/>
          </w:tcPr>
          <w:p w14:paraId="45248E96" w14:textId="77777777" w:rsidR="005F7EA5" w:rsidRDefault="00E947E1">
            <w:pPr>
              <w:pStyle w:val="TableParagraph"/>
              <w:spacing w:line="228" w:lineRule="exact"/>
              <w:ind w:left="2"/>
              <w:jc w:val="center"/>
            </w:pPr>
            <w:r>
              <w:rPr>
                <w:w w:val="97"/>
              </w:rPr>
              <w:t>A</w:t>
            </w:r>
          </w:p>
        </w:tc>
      </w:tr>
      <w:tr w:rsidR="005F7EA5" w14:paraId="7B78093B" w14:textId="77777777">
        <w:trPr>
          <w:trHeight w:hRule="exact" w:val="247"/>
        </w:trPr>
        <w:tc>
          <w:tcPr>
            <w:tcW w:w="5355" w:type="dxa"/>
          </w:tcPr>
          <w:p w14:paraId="6E0A6F62" w14:textId="77777777" w:rsidR="005F7EA5" w:rsidRDefault="00E947E1">
            <w:pPr>
              <w:pStyle w:val="TableParagraph"/>
              <w:spacing w:line="230" w:lineRule="exact"/>
              <w:ind w:left="110"/>
            </w:pPr>
            <w:r>
              <w:t>Hepatosteatosis</w:t>
            </w:r>
          </w:p>
        </w:tc>
        <w:tc>
          <w:tcPr>
            <w:tcW w:w="5632" w:type="dxa"/>
            <w:gridSpan w:val="3"/>
          </w:tcPr>
          <w:p w14:paraId="216003A1" w14:textId="77777777" w:rsidR="005F7EA5" w:rsidRDefault="00E947E1">
            <w:pPr>
              <w:pStyle w:val="TableParagraph"/>
              <w:spacing w:line="231" w:lineRule="exact"/>
              <w:ind w:left="2305" w:right="2300"/>
              <w:jc w:val="center"/>
            </w:pPr>
            <w:r>
              <w:t>ÖnT</w:t>
            </w:r>
            <w:r>
              <w:rPr>
                <w:rFonts w:ascii="Cambria Math" w:hAnsi="Cambria Math"/>
              </w:rPr>
              <w:t xml:space="preserve">‐  </w:t>
            </w:r>
            <w:r>
              <w:t>İ</w:t>
            </w:r>
          </w:p>
        </w:tc>
      </w:tr>
      <w:tr w:rsidR="005F7EA5" w14:paraId="611F1C15" w14:textId="77777777">
        <w:trPr>
          <w:trHeight w:hRule="exact" w:val="240"/>
        </w:trPr>
        <w:tc>
          <w:tcPr>
            <w:tcW w:w="5355" w:type="dxa"/>
          </w:tcPr>
          <w:p w14:paraId="47072328" w14:textId="77777777" w:rsidR="005F7EA5" w:rsidRDefault="00E947E1">
            <w:pPr>
              <w:pStyle w:val="TableParagraph"/>
              <w:spacing w:line="228" w:lineRule="exact"/>
              <w:ind w:left="103"/>
            </w:pPr>
            <w:r>
              <w:t>Ileus</w:t>
            </w:r>
          </w:p>
        </w:tc>
        <w:tc>
          <w:tcPr>
            <w:tcW w:w="5632" w:type="dxa"/>
            <w:gridSpan w:val="3"/>
          </w:tcPr>
          <w:p w14:paraId="77DC7FC8" w14:textId="77777777" w:rsidR="005F7EA5" w:rsidRDefault="00E947E1">
            <w:pPr>
              <w:pStyle w:val="TableParagraph"/>
              <w:spacing w:line="228" w:lineRule="exact"/>
              <w:ind w:left="2"/>
              <w:jc w:val="center"/>
            </w:pPr>
            <w:r>
              <w:rPr>
                <w:w w:val="97"/>
              </w:rPr>
              <w:t>T</w:t>
            </w:r>
          </w:p>
        </w:tc>
      </w:tr>
      <w:tr w:rsidR="005F7EA5" w14:paraId="36526B4A" w14:textId="77777777">
        <w:trPr>
          <w:trHeight w:hRule="exact" w:val="240"/>
        </w:trPr>
        <w:tc>
          <w:tcPr>
            <w:tcW w:w="5355" w:type="dxa"/>
          </w:tcPr>
          <w:p w14:paraId="0185385C" w14:textId="77777777" w:rsidR="005F7EA5" w:rsidRDefault="00E947E1">
            <w:pPr>
              <w:pStyle w:val="TableParagraph"/>
              <w:spacing w:line="228" w:lineRule="exact"/>
              <w:ind w:left="103"/>
            </w:pPr>
            <w:r>
              <w:t>Inflammatory Bowel Disease</w:t>
            </w:r>
          </w:p>
        </w:tc>
        <w:tc>
          <w:tcPr>
            <w:tcW w:w="5632" w:type="dxa"/>
            <w:gridSpan w:val="3"/>
          </w:tcPr>
          <w:p w14:paraId="6ECFD605" w14:textId="77777777" w:rsidR="005F7EA5" w:rsidRDefault="00E947E1">
            <w:pPr>
              <w:pStyle w:val="TableParagraph"/>
              <w:spacing w:line="228" w:lineRule="exact"/>
              <w:ind w:left="2301" w:right="2300"/>
              <w:jc w:val="center"/>
            </w:pPr>
            <w:r>
              <w:t>ÖnT</w:t>
            </w:r>
          </w:p>
        </w:tc>
      </w:tr>
      <w:tr w:rsidR="005F7EA5" w14:paraId="7E78640E" w14:textId="77777777">
        <w:trPr>
          <w:trHeight w:hRule="exact" w:val="242"/>
        </w:trPr>
        <w:tc>
          <w:tcPr>
            <w:tcW w:w="5355" w:type="dxa"/>
          </w:tcPr>
          <w:p w14:paraId="12EAC370" w14:textId="77777777" w:rsidR="005F7EA5" w:rsidRDefault="00E947E1">
            <w:pPr>
              <w:pStyle w:val="TableParagraph"/>
              <w:spacing w:line="228" w:lineRule="exact"/>
              <w:ind w:left="103"/>
            </w:pPr>
            <w:r>
              <w:t>Intestinal polyposis</w:t>
            </w:r>
          </w:p>
        </w:tc>
        <w:tc>
          <w:tcPr>
            <w:tcW w:w="5632" w:type="dxa"/>
            <w:gridSpan w:val="3"/>
          </w:tcPr>
          <w:p w14:paraId="53585316" w14:textId="77777777" w:rsidR="005F7EA5" w:rsidRDefault="00E947E1">
            <w:pPr>
              <w:pStyle w:val="TableParagraph"/>
              <w:spacing w:line="228" w:lineRule="exact"/>
              <w:ind w:left="2301" w:right="2300"/>
              <w:jc w:val="center"/>
            </w:pPr>
            <w:r>
              <w:t>ÖnT</w:t>
            </w:r>
          </w:p>
        </w:tc>
      </w:tr>
      <w:tr w:rsidR="005F7EA5" w14:paraId="188542B2" w14:textId="77777777">
        <w:trPr>
          <w:trHeight w:hRule="exact" w:val="240"/>
        </w:trPr>
        <w:tc>
          <w:tcPr>
            <w:tcW w:w="5355" w:type="dxa"/>
          </w:tcPr>
          <w:p w14:paraId="6BA370F5" w14:textId="77777777" w:rsidR="005F7EA5" w:rsidRDefault="00E947E1">
            <w:pPr>
              <w:pStyle w:val="TableParagraph"/>
              <w:spacing w:line="228" w:lineRule="exact"/>
              <w:ind w:left="103"/>
            </w:pPr>
            <w:r>
              <w:t>Intussusception</w:t>
            </w:r>
          </w:p>
        </w:tc>
        <w:tc>
          <w:tcPr>
            <w:tcW w:w="5632" w:type="dxa"/>
            <w:gridSpan w:val="3"/>
          </w:tcPr>
          <w:p w14:paraId="78315B37" w14:textId="77777777" w:rsidR="005F7EA5" w:rsidRDefault="00E947E1">
            <w:pPr>
              <w:pStyle w:val="TableParagraph"/>
              <w:spacing w:line="228" w:lineRule="exact"/>
              <w:ind w:left="2"/>
              <w:jc w:val="center"/>
            </w:pPr>
            <w:r>
              <w:rPr>
                <w:w w:val="97"/>
              </w:rPr>
              <w:t>A</w:t>
            </w:r>
          </w:p>
        </w:tc>
      </w:tr>
      <w:tr w:rsidR="005F7EA5" w14:paraId="675C0305" w14:textId="77777777">
        <w:trPr>
          <w:trHeight w:hRule="exact" w:val="247"/>
        </w:trPr>
        <w:tc>
          <w:tcPr>
            <w:tcW w:w="5355" w:type="dxa"/>
          </w:tcPr>
          <w:p w14:paraId="4B5C67ED" w14:textId="77777777" w:rsidR="005F7EA5" w:rsidRDefault="00E947E1">
            <w:pPr>
              <w:pStyle w:val="TableParagraph"/>
              <w:spacing w:line="230" w:lineRule="exact"/>
              <w:ind w:left="103"/>
            </w:pPr>
            <w:r>
              <w:t>Irrıtabl bowel diseases</w:t>
            </w:r>
          </w:p>
        </w:tc>
        <w:tc>
          <w:tcPr>
            <w:tcW w:w="5632" w:type="dxa"/>
            <w:gridSpan w:val="3"/>
          </w:tcPr>
          <w:p w14:paraId="330BD0F5" w14:textId="77777777" w:rsidR="005F7EA5" w:rsidRDefault="00E947E1">
            <w:pPr>
              <w:pStyle w:val="TableParagraph"/>
              <w:spacing w:line="231" w:lineRule="exact"/>
              <w:ind w:left="2305" w:right="2300"/>
              <w:jc w:val="center"/>
            </w:pPr>
            <w:r>
              <w:t>ÖnT</w:t>
            </w:r>
            <w:r>
              <w:rPr>
                <w:rFonts w:ascii="Cambria Math" w:hAnsi="Cambria Math"/>
              </w:rPr>
              <w:t xml:space="preserve">‐  </w:t>
            </w:r>
            <w:r>
              <w:t>K</w:t>
            </w:r>
            <w:r>
              <w:rPr>
                <w:rFonts w:ascii="Cambria Math" w:hAnsi="Cambria Math"/>
              </w:rPr>
              <w:t xml:space="preserve">‐  </w:t>
            </w:r>
            <w:r>
              <w:t>İ</w:t>
            </w:r>
          </w:p>
        </w:tc>
      </w:tr>
      <w:tr w:rsidR="005F7EA5" w14:paraId="6605EF1E" w14:textId="77777777">
        <w:trPr>
          <w:trHeight w:hRule="exact" w:val="245"/>
        </w:trPr>
        <w:tc>
          <w:tcPr>
            <w:tcW w:w="5355" w:type="dxa"/>
          </w:tcPr>
          <w:p w14:paraId="4FECC39D" w14:textId="77777777" w:rsidR="005F7EA5" w:rsidRDefault="00E947E1">
            <w:pPr>
              <w:pStyle w:val="TableParagraph"/>
              <w:spacing w:line="230" w:lineRule="exact"/>
              <w:ind w:left="103"/>
            </w:pPr>
            <w:r>
              <w:t>Liver cirrhosis</w:t>
            </w:r>
          </w:p>
        </w:tc>
        <w:tc>
          <w:tcPr>
            <w:tcW w:w="5632" w:type="dxa"/>
            <w:gridSpan w:val="3"/>
          </w:tcPr>
          <w:p w14:paraId="49192DFC" w14:textId="77777777" w:rsidR="005F7EA5" w:rsidRDefault="00E947E1">
            <w:pPr>
              <w:pStyle w:val="TableParagraph"/>
              <w:spacing w:line="231" w:lineRule="exact"/>
              <w:ind w:left="2300" w:right="2300"/>
              <w:jc w:val="center"/>
            </w:pPr>
            <w:r>
              <w:t>ÖnT</w:t>
            </w:r>
            <w:r>
              <w:rPr>
                <w:rFonts w:ascii="Cambria Math" w:hAnsi="Cambria Math"/>
              </w:rPr>
              <w:t xml:space="preserve">‐  </w:t>
            </w:r>
            <w:r>
              <w:t>K</w:t>
            </w:r>
          </w:p>
        </w:tc>
      </w:tr>
      <w:tr w:rsidR="005F7EA5" w14:paraId="7476FFDD" w14:textId="77777777">
        <w:trPr>
          <w:trHeight w:hRule="exact" w:val="242"/>
        </w:trPr>
        <w:tc>
          <w:tcPr>
            <w:tcW w:w="5355" w:type="dxa"/>
          </w:tcPr>
          <w:p w14:paraId="0CB3322F" w14:textId="77777777" w:rsidR="005F7EA5" w:rsidRDefault="00E947E1">
            <w:pPr>
              <w:pStyle w:val="TableParagraph"/>
              <w:spacing w:line="228" w:lineRule="exact"/>
              <w:ind w:left="103"/>
            </w:pPr>
            <w:r>
              <w:t>Cholecystitis, cholelithiasis</w:t>
            </w:r>
          </w:p>
        </w:tc>
        <w:tc>
          <w:tcPr>
            <w:tcW w:w="5632" w:type="dxa"/>
            <w:gridSpan w:val="3"/>
          </w:tcPr>
          <w:p w14:paraId="5198F836" w14:textId="77777777" w:rsidR="005F7EA5" w:rsidRDefault="00E947E1">
            <w:pPr>
              <w:pStyle w:val="TableParagraph"/>
              <w:spacing w:line="228" w:lineRule="exact"/>
              <w:ind w:left="2301" w:right="2300"/>
              <w:jc w:val="center"/>
            </w:pPr>
            <w:r>
              <w:t>ÖnT</w:t>
            </w:r>
          </w:p>
        </w:tc>
      </w:tr>
      <w:tr w:rsidR="005F7EA5" w14:paraId="3D3078AC" w14:textId="77777777">
        <w:trPr>
          <w:trHeight w:hRule="exact" w:val="243"/>
        </w:trPr>
        <w:tc>
          <w:tcPr>
            <w:tcW w:w="5355" w:type="dxa"/>
          </w:tcPr>
          <w:p w14:paraId="1442AFBC" w14:textId="77777777" w:rsidR="005F7EA5" w:rsidRDefault="00E947E1">
            <w:pPr>
              <w:pStyle w:val="TableParagraph"/>
              <w:spacing w:line="231" w:lineRule="exact"/>
              <w:ind w:left="103"/>
            </w:pPr>
            <w:r>
              <w:t>Colorectal cancers</w:t>
            </w:r>
          </w:p>
        </w:tc>
        <w:tc>
          <w:tcPr>
            <w:tcW w:w="5632" w:type="dxa"/>
            <w:gridSpan w:val="3"/>
          </w:tcPr>
          <w:p w14:paraId="5D5C68E1" w14:textId="77777777" w:rsidR="005F7EA5" w:rsidRDefault="00E947E1">
            <w:pPr>
              <w:pStyle w:val="TableParagraph"/>
              <w:spacing w:line="234" w:lineRule="exact"/>
              <w:ind w:left="2300" w:right="2300"/>
              <w:jc w:val="center"/>
            </w:pPr>
            <w:r>
              <w:t>ÖnT</w:t>
            </w:r>
            <w:r>
              <w:rPr>
                <w:rFonts w:ascii="Cambria Math" w:hAnsi="Cambria Math"/>
              </w:rPr>
              <w:t xml:space="preserve">‐  </w:t>
            </w:r>
            <w:r>
              <w:t>K</w:t>
            </w:r>
          </w:p>
        </w:tc>
      </w:tr>
      <w:tr w:rsidR="005F7EA5" w14:paraId="6BCC9FA3" w14:textId="77777777">
        <w:trPr>
          <w:trHeight w:hRule="exact" w:val="242"/>
        </w:trPr>
        <w:tc>
          <w:tcPr>
            <w:tcW w:w="5355" w:type="dxa"/>
          </w:tcPr>
          <w:p w14:paraId="07923EC5" w14:textId="77777777" w:rsidR="005F7EA5" w:rsidRDefault="00E947E1">
            <w:pPr>
              <w:pStyle w:val="TableParagraph"/>
              <w:spacing w:line="230" w:lineRule="exact"/>
              <w:ind w:left="103"/>
            </w:pPr>
            <w:r>
              <w:t>Chronic hepatitis</w:t>
            </w:r>
          </w:p>
        </w:tc>
        <w:tc>
          <w:tcPr>
            <w:tcW w:w="5632" w:type="dxa"/>
            <w:gridSpan w:val="3"/>
          </w:tcPr>
          <w:p w14:paraId="107ECEB5" w14:textId="77777777" w:rsidR="005F7EA5" w:rsidRDefault="00E947E1">
            <w:pPr>
              <w:pStyle w:val="TableParagraph"/>
              <w:spacing w:line="230" w:lineRule="exact"/>
              <w:ind w:left="2301" w:right="2300"/>
              <w:jc w:val="center"/>
            </w:pPr>
            <w:r>
              <w:t>ÖnT</w:t>
            </w:r>
          </w:p>
        </w:tc>
      </w:tr>
      <w:tr w:rsidR="005F7EA5" w14:paraId="6EE1478A" w14:textId="77777777">
        <w:trPr>
          <w:trHeight w:hRule="exact" w:val="240"/>
        </w:trPr>
        <w:tc>
          <w:tcPr>
            <w:tcW w:w="5355" w:type="dxa"/>
          </w:tcPr>
          <w:p w14:paraId="24151EA9" w14:textId="77777777" w:rsidR="005F7EA5" w:rsidRDefault="00E947E1">
            <w:pPr>
              <w:pStyle w:val="TableParagraph"/>
              <w:spacing w:line="230" w:lineRule="exact"/>
              <w:ind w:left="103"/>
            </w:pPr>
            <w:r>
              <w:t>Malabsorption</w:t>
            </w:r>
          </w:p>
        </w:tc>
        <w:tc>
          <w:tcPr>
            <w:tcW w:w="5632" w:type="dxa"/>
            <w:gridSpan w:val="3"/>
          </w:tcPr>
          <w:p w14:paraId="59460958" w14:textId="77777777" w:rsidR="005F7EA5" w:rsidRDefault="00E947E1">
            <w:pPr>
              <w:pStyle w:val="TableParagraph"/>
              <w:spacing w:line="230" w:lineRule="exact"/>
              <w:ind w:left="2301" w:right="2300"/>
              <w:jc w:val="center"/>
            </w:pPr>
            <w:r>
              <w:t>ÖnT</w:t>
            </w:r>
          </w:p>
        </w:tc>
      </w:tr>
      <w:tr w:rsidR="005F7EA5" w14:paraId="6EDAF9D8" w14:textId="77777777">
        <w:trPr>
          <w:trHeight w:hRule="exact" w:val="247"/>
        </w:trPr>
        <w:tc>
          <w:tcPr>
            <w:tcW w:w="5355" w:type="dxa"/>
          </w:tcPr>
          <w:p w14:paraId="5382596A" w14:textId="77777777" w:rsidR="005F7EA5" w:rsidRDefault="00E947E1">
            <w:pPr>
              <w:pStyle w:val="TableParagraph"/>
              <w:spacing w:line="230" w:lineRule="exact"/>
              <w:ind w:left="103"/>
            </w:pPr>
            <w:r>
              <w:t>Peptic disease</w:t>
            </w:r>
          </w:p>
        </w:tc>
        <w:tc>
          <w:tcPr>
            <w:tcW w:w="5632" w:type="dxa"/>
            <w:gridSpan w:val="3"/>
          </w:tcPr>
          <w:p w14:paraId="4AAD2115" w14:textId="77777777" w:rsidR="005F7EA5" w:rsidRDefault="00E947E1">
            <w:pPr>
              <w:pStyle w:val="TableParagraph"/>
              <w:spacing w:line="236" w:lineRule="exact"/>
              <w:ind w:left="2305" w:right="2300"/>
              <w:jc w:val="center"/>
            </w:pPr>
            <w:r>
              <w:t>TT</w:t>
            </w:r>
            <w:r>
              <w:rPr>
                <w:rFonts w:ascii="Cambria Math" w:hAnsi="Cambria Math"/>
              </w:rPr>
              <w:t xml:space="preserve">‐  </w:t>
            </w:r>
            <w:r>
              <w:t>K</w:t>
            </w:r>
            <w:r>
              <w:rPr>
                <w:rFonts w:ascii="Cambria Math" w:hAnsi="Cambria Math"/>
              </w:rPr>
              <w:t xml:space="preserve">‐  </w:t>
            </w:r>
            <w:r>
              <w:t>İ</w:t>
            </w:r>
          </w:p>
        </w:tc>
      </w:tr>
      <w:tr w:rsidR="005F7EA5" w14:paraId="592DD2B7" w14:textId="77777777">
        <w:trPr>
          <w:trHeight w:hRule="exact" w:val="240"/>
        </w:trPr>
        <w:tc>
          <w:tcPr>
            <w:tcW w:w="5355" w:type="dxa"/>
          </w:tcPr>
          <w:p w14:paraId="61AFBDCA" w14:textId="77777777" w:rsidR="005F7EA5" w:rsidRDefault="00E947E1">
            <w:pPr>
              <w:pStyle w:val="TableParagraph"/>
              <w:spacing w:line="228" w:lineRule="exact"/>
              <w:ind w:left="103"/>
            </w:pPr>
            <w:r>
              <w:t>Peritonitis</w:t>
            </w:r>
          </w:p>
        </w:tc>
        <w:tc>
          <w:tcPr>
            <w:tcW w:w="5632" w:type="dxa"/>
            <w:gridSpan w:val="3"/>
          </w:tcPr>
          <w:p w14:paraId="2E10E4FF" w14:textId="77777777" w:rsidR="005F7EA5" w:rsidRDefault="00E947E1">
            <w:pPr>
              <w:pStyle w:val="TableParagraph"/>
              <w:spacing w:line="228" w:lineRule="exact"/>
              <w:ind w:left="2301" w:right="2300"/>
              <w:jc w:val="center"/>
            </w:pPr>
            <w:r>
              <w:t>ÖnT</w:t>
            </w:r>
          </w:p>
        </w:tc>
      </w:tr>
      <w:tr w:rsidR="005F7EA5" w14:paraId="6979C1ED" w14:textId="77777777">
        <w:trPr>
          <w:trHeight w:hRule="exact" w:val="240"/>
        </w:trPr>
        <w:tc>
          <w:tcPr>
            <w:tcW w:w="5355" w:type="dxa"/>
          </w:tcPr>
          <w:p w14:paraId="4DF9ACA4" w14:textId="77777777" w:rsidR="005F7EA5" w:rsidRDefault="00E947E1">
            <w:pPr>
              <w:pStyle w:val="TableParagraph"/>
              <w:spacing w:line="228" w:lineRule="exact"/>
              <w:ind w:left="103"/>
            </w:pPr>
            <w:r>
              <w:t>Pyloric stenosis</w:t>
            </w:r>
          </w:p>
        </w:tc>
        <w:tc>
          <w:tcPr>
            <w:tcW w:w="5632" w:type="dxa"/>
            <w:gridSpan w:val="3"/>
          </w:tcPr>
          <w:p w14:paraId="7E60FA92" w14:textId="77777777" w:rsidR="005F7EA5" w:rsidRDefault="00E947E1">
            <w:pPr>
              <w:pStyle w:val="TableParagraph"/>
              <w:spacing w:line="228" w:lineRule="exact"/>
              <w:ind w:left="2301" w:right="2300"/>
              <w:jc w:val="center"/>
            </w:pPr>
            <w:r>
              <w:t>ÖnT</w:t>
            </w:r>
          </w:p>
        </w:tc>
      </w:tr>
      <w:tr w:rsidR="005F7EA5" w14:paraId="1263FD99" w14:textId="77777777">
        <w:trPr>
          <w:trHeight w:hRule="exact" w:val="242"/>
        </w:trPr>
        <w:tc>
          <w:tcPr>
            <w:tcW w:w="5355" w:type="dxa"/>
          </w:tcPr>
          <w:p w14:paraId="7F1189EB" w14:textId="77777777" w:rsidR="005F7EA5" w:rsidRDefault="00E947E1">
            <w:pPr>
              <w:pStyle w:val="TableParagraph"/>
              <w:spacing w:line="230" w:lineRule="exact"/>
              <w:ind w:left="103"/>
            </w:pPr>
            <w:r>
              <w:t>Portal hypertension</w:t>
            </w:r>
          </w:p>
        </w:tc>
        <w:tc>
          <w:tcPr>
            <w:tcW w:w="5632" w:type="dxa"/>
            <w:gridSpan w:val="3"/>
          </w:tcPr>
          <w:p w14:paraId="5EE500FE" w14:textId="77777777" w:rsidR="005F7EA5" w:rsidRDefault="00E947E1">
            <w:pPr>
              <w:pStyle w:val="TableParagraph"/>
              <w:spacing w:line="230" w:lineRule="exact"/>
              <w:ind w:left="2301" w:right="2300"/>
              <w:jc w:val="center"/>
            </w:pPr>
            <w:r>
              <w:t>ÖnT</w:t>
            </w:r>
          </w:p>
        </w:tc>
      </w:tr>
      <w:tr w:rsidR="005F7EA5" w14:paraId="6C6FEAE2" w14:textId="77777777">
        <w:trPr>
          <w:trHeight w:hRule="exact" w:val="245"/>
        </w:trPr>
        <w:tc>
          <w:tcPr>
            <w:tcW w:w="5355" w:type="dxa"/>
          </w:tcPr>
          <w:p w14:paraId="21048A96" w14:textId="77777777" w:rsidR="005F7EA5" w:rsidRDefault="00E947E1">
            <w:pPr>
              <w:pStyle w:val="TableParagraph"/>
              <w:spacing w:line="228" w:lineRule="exact"/>
              <w:ind w:left="103"/>
            </w:pPr>
            <w:r>
              <w:t>Upper gastrointestinal bleeding</w:t>
            </w:r>
          </w:p>
        </w:tc>
        <w:tc>
          <w:tcPr>
            <w:tcW w:w="5632" w:type="dxa"/>
            <w:gridSpan w:val="3"/>
          </w:tcPr>
          <w:p w14:paraId="46455237" w14:textId="77777777" w:rsidR="005F7EA5" w:rsidRDefault="00E947E1">
            <w:pPr>
              <w:pStyle w:val="TableParagraph"/>
              <w:spacing w:line="231" w:lineRule="exact"/>
              <w:ind w:left="2300" w:right="2300"/>
              <w:jc w:val="center"/>
            </w:pPr>
            <w:r>
              <w:t>T</w:t>
            </w:r>
            <w:r>
              <w:rPr>
                <w:rFonts w:ascii="Cambria Math" w:hAnsi="Cambria Math"/>
              </w:rPr>
              <w:t xml:space="preserve">‐  </w:t>
            </w:r>
            <w:r>
              <w:t>A</w:t>
            </w:r>
          </w:p>
        </w:tc>
      </w:tr>
      <w:tr w:rsidR="005F7EA5" w14:paraId="485AF19A" w14:textId="77777777">
        <w:trPr>
          <w:trHeight w:hRule="exact" w:val="358"/>
        </w:trPr>
        <w:tc>
          <w:tcPr>
            <w:tcW w:w="10987" w:type="dxa"/>
            <w:gridSpan w:val="4"/>
          </w:tcPr>
          <w:p w14:paraId="1C92D751" w14:textId="77777777" w:rsidR="005F7EA5" w:rsidRDefault="00E947E1">
            <w:pPr>
              <w:pStyle w:val="TableParagraph"/>
              <w:spacing w:line="232" w:lineRule="exact"/>
              <w:ind w:left="4294" w:right="4295"/>
              <w:jc w:val="center"/>
              <w:rPr>
                <w:b/>
              </w:rPr>
            </w:pPr>
            <w:r>
              <w:rPr>
                <w:b/>
              </w:rPr>
              <w:t>HEMATOLOGY</w:t>
            </w:r>
          </w:p>
        </w:tc>
      </w:tr>
      <w:tr w:rsidR="005F7EA5" w14:paraId="75242C4C" w14:textId="77777777">
        <w:trPr>
          <w:trHeight w:hRule="exact" w:val="240"/>
        </w:trPr>
        <w:tc>
          <w:tcPr>
            <w:tcW w:w="5355" w:type="dxa"/>
          </w:tcPr>
          <w:p w14:paraId="63F37D1B" w14:textId="77777777" w:rsidR="005F7EA5" w:rsidRDefault="00E947E1">
            <w:pPr>
              <w:pStyle w:val="TableParagraph"/>
              <w:spacing w:line="228" w:lineRule="exact"/>
              <w:ind w:left="103"/>
            </w:pPr>
            <w:r>
              <w:t>Acute abdomen</w:t>
            </w:r>
          </w:p>
        </w:tc>
        <w:tc>
          <w:tcPr>
            <w:tcW w:w="5632" w:type="dxa"/>
            <w:gridSpan w:val="3"/>
          </w:tcPr>
          <w:p w14:paraId="0F135EB0" w14:textId="77777777" w:rsidR="005F7EA5" w:rsidRDefault="00E947E1">
            <w:pPr>
              <w:pStyle w:val="TableParagraph"/>
              <w:spacing w:line="228" w:lineRule="exact"/>
              <w:ind w:left="2305" w:right="2295"/>
              <w:jc w:val="center"/>
            </w:pPr>
            <w:r>
              <w:t>TA</w:t>
            </w:r>
          </w:p>
        </w:tc>
      </w:tr>
      <w:tr w:rsidR="005F7EA5" w14:paraId="75F3370E" w14:textId="77777777">
        <w:trPr>
          <w:trHeight w:hRule="exact" w:val="242"/>
        </w:trPr>
        <w:tc>
          <w:tcPr>
            <w:tcW w:w="5355" w:type="dxa"/>
          </w:tcPr>
          <w:p w14:paraId="07C45FD1" w14:textId="77777777" w:rsidR="005F7EA5" w:rsidRDefault="00E947E1">
            <w:pPr>
              <w:pStyle w:val="TableParagraph"/>
              <w:spacing w:line="228" w:lineRule="exact"/>
              <w:ind w:left="103"/>
            </w:pPr>
            <w:r>
              <w:t>Ileus</w:t>
            </w:r>
          </w:p>
        </w:tc>
        <w:tc>
          <w:tcPr>
            <w:tcW w:w="5632" w:type="dxa"/>
            <w:gridSpan w:val="3"/>
          </w:tcPr>
          <w:p w14:paraId="139C8050" w14:textId="77777777" w:rsidR="005F7EA5" w:rsidRDefault="00E947E1">
            <w:pPr>
              <w:pStyle w:val="TableParagraph"/>
              <w:spacing w:line="228" w:lineRule="exact"/>
              <w:ind w:left="2"/>
              <w:jc w:val="center"/>
            </w:pPr>
            <w:r>
              <w:rPr>
                <w:w w:val="97"/>
              </w:rPr>
              <w:t>T</w:t>
            </w:r>
          </w:p>
        </w:tc>
      </w:tr>
      <w:tr w:rsidR="005F7EA5" w14:paraId="3A891FCF" w14:textId="77777777">
        <w:trPr>
          <w:trHeight w:hRule="exact" w:val="240"/>
        </w:trPr>
        <w:tc>
          <w:tcPr>
            <w:tcW w:w="5355" w:type="dxa"/>
          </w:tcPr>
          <w:p w14:paraId="0E94048F" w14:textId="77777777" w:rsidR="005F7EA5" w:rsidRDefault="00E947E1">
            <w:pPr>
              <w:pStyle w:val="TableParagraph"/>
              <w:spacing w:line="228" w:lineRule="exact"/>
              <w:ind w:left="103"/>
            </w:pPr>
            <w:r>
              <w:t>Asscites</w:t>
            </w:r>
          </w:p>
        </w:tc>
        <w:tc>
          <w:tcPr>
            <w:tcW w:w="5632" w:type="dxa"/>
            <w:gridSpan w:val="3"/>
          </w:tcPr>
          <w:p w14:paraId="5F7F87C9" w14:textId="77777777" w:rsidR="005F7EA5" w:rsidRDefault="00E947E1">
            <w:pPr>
              <w:pStyle w:val="TableParagraph"/>
              <w:spacing w:line="228" w:lineRule="exact"/>
              <w:ind w:left="2"/>
              <w:jc w:val="center"/>
            </w:pPr>
            <w:r>
              <w:rPr>
                <w:w w:val="97"/>
              </w:rPr>
              <w:t>T</w:t>
            </w:r>
          </w:p>
        </w:tc>
      </w:tr>
      <w:tr w:rsidR="005F7EA5" w14:paraId="52630A87" w14:textId="77777777">
        <w:trPr>
          <w:trHeight w:hRule="exact" w:val="240"/>
        </w:trPr>
        <w:tc>
          <w:tcPr>
            <w:tcW w:w="5355" w:type="dxa"/>
          </w:tcPr>
          <w:p w14:paraId="3996105B" w14:textId="77777777" w:rsidR="005F7EA5" w:rsidRDefault="00E947E1">
            <w:pPr>
              <w:pStyle w:val="TableParagraph"/>
              <w:spacing w:line="228" w:lineRule="exact"/>
              <w:ind w:left="103"/>
            </w:pPr>
            <w:r>
              <w:t>Diabetes mellitus</w:t>
            </w:r>
          </w:p>
        </w:tc>
        <w:tc>
          <w:tcPr>
            <w:tcW w:w="5632" w:type="dxa"/>
            <w:gridSpan w:val="3"/>
          </w:tcPr>
          <w:p w14:paraId="4CFE49D3" w14:textId="77777777" w:rsidR="005F7EA5" w:rsidRDefault="00E947E1">
            <w:pPr>
              <w:pStyle w:val="TableParagraph"/>
              <w:spacing w:line="228" w:lineRule="exact"/>
              <w:ind w:left="2302" w:right="2300"/>
              <w:jc w:val="center"/>
            </w:pPr>
            <w:r>
              <w:t>TTKİ</w:t>
            </w:r>
          </w:p>
        </w:tc>
      </w:tr>
      <w:tr w:rsidR="005F7EA5" w14:paraId="5CDF2257" w14:textId="77777777">
        <w:trPr>
          <w:trHeight w:hRule="exact" w:val="243"/>
        </w:trPr>
        <w:tc>
          <w:tcPr>
            <w:tcW w:w="5355" w:type="dxa"/>
          </w:tcPr>
          <w:p w14:paraId="3C97C5F1" w14:textId="77777777" w:rsidR="005F7EA5" w:rsidRDefault="00E947E1">
            <w:pPr>
              <w:pStyle w:val="TableParagraph"/>
              <w:spacing w:line="228" w:lineRule="exact"/>
              <w:ind w:left="103"/>
            </w:pPr>
            <w:r>
              <w:t>Drug side effects</w:t>
            </w:r>
          </w:p>
        </w:tc>
        <w:tc>
          <w:tcPr>
            <w:tcW w:w="5632" w:type="dxa"/>
            <w:gridSpan w:val="3"/>
          </w:tcPr>
          <w:p w14:paraId="259193C8" w14:textId="77777777" w:rsidR="005F7EA5" w:rsidRDefault="00E947E1">
            <w:pPr>
              <w:pStyle w:val="TableParagraph"/>
              <w:spacing w:line="228" w:lineRule="exact"/>
              <w:ind w:left="2302" w:right="2300"/>
              <w:jc w:val="center"/>
            </w:pPr>
            <w:r>
              <w:t>TTAKİ</w:t>
            </w:r>
          </w:p>
        </w:tc>
      </w:tr>
      <w:tr w:rsidR="005F7EA5" w14:paraId="6804C46C" w14:textId="77777777">
        <w:trPr>
          <w:trHeight w:hRule="exact" w:val="240"/>
        </w:trPr>
        <w:tc>
          <w:tcPr>
            <w:tcW w:w="5355" w:type="dxa"/>
          </w:tcPr>
          <w:p w14:paraId="773556C4" w14:textId="77777777" w:rsidR="005F7EA5" w:rsidRDefault="00E947E1">
            <w:pPr>
              <w:pStyle w:val="TableParagraph"/>
              <w:spacing w:line="228" w:lineRule="exact"/>
              <w:ind w:left="103"/>
            </w:pPr>
            <w:r>
              <w:t>Megaloblastic anemia</w:t>
            </w:r>
          </w:p>
        </w:tc>
        <w:tc>
          <w:tcPr>
            <w:tcW w:w="5632" w:type="dxa"/>
            <w:gridSpan w:val="3"/>
          </w:tcPr>
          <w:p w14:paraId="544EA45F" w14:textId="77777777" w:rsidR="005F7EA5" w:rsidRDefault="00E947E1">
            <w:pPr>
              <w:pStyle w:val="TableParagraph"/>
              <w:spacing w:line="228" w:lineRule="exact"/>
              <w:ind w:left="2302" w:right="2300"/>
              <w:jc w:val="center"/>
            </w:pPr>
            <w:r>
              <w:t>TTKİ</w:t>
            </w:r>
          </w:p>
        </w:tc>
      </w:tr>
      <w:tr w:rsidR="005F7EA5" w14:paraId="1F45E5EC" w14:textId="77777777">
        <w:trPr>
          <w:trHeight w:hRule="exact" w:val="242"/>
        </w:trPr>
        <w:tc>
          <w:tcPr>
            <w:tcW w:w="5355" w:type="dxa"/>
          </w:tcPr>
          <w:p w14:paraId="19F0635D" w14:textId="77777777" w:rsidR="005F7EA5" w:rsidRDefault="00E947E1">
            <w:pPr>
              <w:pStyle w:val="TableParagraph"/>
              <w:spacing w:line="228" w:lineRule="exact"/>
              <w:ind w:left="103"/>
            </w:pPr>
            <w:r>
              <w:t>Iron deficiency anemia</w:t>
            </w:r>
          </w:p>
        </w:tc>
        <w:tc>
          <w:tcPr>
            <w:tcW w:w="5632" w:type="dxa"/>
            <w:gridSpan w:val="3"/>
          </w:tcPr>
          <w:p w14:paraId="3620B17D" w14:textId="77777777" w:rsidR="005F7EA5" w:rsidRDefault="00E947E1">
            <w:pPr>
              <w:pStyle w:val="TableParagraph"/>
              <w:spacing w:line="228" w:lineRule="exact"/>
              <w:ind w:left="2305" w:right="2300"/>
              <w:jc w:val="center"/>
            </w:pPr>
            <w:r>
              <w:t>TTK</w:t>
            </w:r>
          </w:p>
        </w:tc>
      </w:tr>
    </w:tbl>
    <w:p w14:paraId="57925C95" w14:textId="77777777" w:rsidR="005F7EA5" w:rsidRDefault="005F7EA5">
      <w:pPr>
        <w:spacing w:line="228" w:lineRule="exact"/>
        <w:jc w:val="center"/>
        <w:sectPr w:rsidR="005F7EA5">
          <w:pgSz w:w="11910" w:h="16840"/>
          <w:pgMar w:top="1580" w:right="0" w:bottom="280" w:left="740" w:header="708" w:footer="708" w:gutter="0"/>
          <w:cols w:space="708"/>
        </w:sect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0"/>
        <w:gridCol w:w="5538"/>
        <w:gridCol w:w="110"/>
      </w:tblGrid>
      <w:tr w:rsidR="005F7EA5" w14:paraId="7332FE07" w14:textId="77777777">
        <w:trPr>
          <w:trHeight w:hRule="exact" w:val="243"/>
        </w:trPr>
        <w:tc>
          <w:tcPr>
            <w:tcW w:w="5320" w:type="dxa"/>
          </w:tcPr>
          <w:p w14:paraId="24F6B5C5" w14:textId="77777777" w:rsidR="005F7EA5" w:rsidRDefault="00E947E1">
            <w:pPr>
              <w:pStyle w:val="TableParagraph"/>
              <w:spacing w:line="228" w:lineRule="exact"/>
              <w:ind w:left="103"/>
            </w:pPr>
            <w:r>
              <w:lastRenderedPageBreak/>
              <w:t>Hemoglobinopathies</w:t>
            </w:r>
          </w:p>
        </w:tc>
        <w:tc>
          <w:tcPr>
            <w:tcW w:w="5648" w:type="dxa"/>
            <w:gridSpan w:val="2"/>
          </w:tcPr>
          <w:p w14:paraId="27A800CA" w14:textId="77777777" w:rsidR="005F7EA5" w:rsidRDefault="00E947E1">
            <w:pPr>
              <w:pStyle w:val="TableParagraph"/>
              <w:spacing w:line="228" w:lineRule="exact"/>
              <w:ind w:left="2478" w:right="2423"/>
              <w:jc w:val="center"/>
            </w:pPr>
            <w:r>
              <w:t>ÖnTK</w:t>
            </w:r>
          </w:p>
        </w:tc>
      </w:tr>
      <w:tr w:rsidR="005F7EA5" w14:paraId="398075C2" w14:textId="77777777">
        <w:trPr>
          <w:trHeight w:hRule="exact" w:val="240"/>
        </w:trPr>
        <w:tc>
          <w:tcPr>
            <w:tcW w:w="5320" w:type="dxa"/>
          </w:tcPr>
          <w:p w14:paraId="064838AD" w14:textId="77777777" w:rsidR="005F7EA5" w:rsidRDefault="00E947E1">
            <w:pPr>
              <w:pStyle w:val="TableParagraph"/>
              <w:spacing w:line="225" w:lineRule="exact"/>
              <w:ind w:left="103"/>
            </w:pPr>
            <w:r>
              <w:t>Leukemias</w:t>
            </w:r>
          </w:p>
        </w:tc>
        <w:tc>
          <w:tcPr>
            <w:tcW w:w="5648" w:type="dxa"/>
            <w:gridSpan w:val="2"/>
          </w:tcPr>
          <w:p w14:paraId="1BB2E824" w14:textId="77777777" w:rsidR="005F7EA5" w:rsidRDefault="00E947E1">
            <w:pPr>
              <w:pStyle w:val="TableParagraph"/>
              <w:spacing w:line="225" w:lineRule="exact"/>
              <w:ind w:left="2478" w:right="2423"/>
              <w:jc w:val="center"/>
            </w:pPr>
            <w:r>
              <w:t>ÖnT</w:t>
            </w:r>
          </w:p>
        </w:tc>
      </w:tr>
      <w:tr w:rsidR="005F7EA5" w14:paraId="2384B7C2" w14:textId="77777777">
        <w:trPr>
          <w:trHeight w:hRule="exact" w:val="242"/>
        </w:trPr>
        <w:tc>
          <w:tcPr>
            <w:tcW w:w="5320" w:type="dxa"/>
          </w:tcPr>
          <w:p w14:paraId="103274A9" w14:textId="77777777" w:rsidR="005F7EA5" w:rsidRDefault="00E947E1">
            <w:pPr>
              <w:pStyle w:val="TableParagraph"/>
              <w:spacing w:line="225" w:lineRule="exact"/>
              <w:ind w:left="103"/>
            </w:pPr>
            <w:r>
              <w:t>Aplastic anemia</w:t>
            </w:r>
          </w:p>
        </w:tc>
        <w:tc>
          <w:tcPr>
            <w:tcW w:w="5648" w:type="dxa"/>
            <w:gridSpan w:val="2"/>
          </w:tcPr>
          <w:p w14:paraId="7AB2416C" w14:textId="77777777" w:rsidR="005F7EA5" w:rsidRDefault="00E947E1">
            <w:pPr>
              <w:pStyle w:val="TableParagraph"/>
              <w:spacing w:line="225" w:lineRule="exact"/>
              <w:ind w:left="2478" w:right="2423"/>
              <w:jc w:val="center"/>
            </w:pPr>
            <w:r>
              <w:t>ÖnT</w:t>
            </w:r>
          </w:p>
        </w:tc>
      </w:tr>
      <w:tr w:rsidR="005F7EA5" w14:paraId="67CCABB6" w14:textId="77777777">
        <w:trPr>
          <w:trHeight w:hRule="exact" w:val="240"/>
        </w:trPr>
        <w:tc>
          <w:tcPr>
            <w:tcW w:w="5320" w:type="dxa"/>
          </w:tcPr>
          <w:p w14:paraId="358A5A21" w14:textId="77777777" w:rsidR="005F7EA5" w:rsidRDefault="00E947E1">
            <w:pPr>
              <w:pStyle w:val="TableParagraph"/>
              <w:spacing w:line="225" w:lineRule="exact"/>
              <w:ind w:left="103"/>
            </w:pPr>
            <w:r>
              <w:t>Blood products/ transfusion reactions</w:t>
            </w:r>
          </w:p>
        </w:tc>
        <w:tc>
          <w:tcPr>
            <w:tcW w:w="5648" w:type="dxa"/>
            <w:gridSpan w:val="2"/>
          </w:tcPr>
          <w:p w14:paraId="17B076DD" w14:textId="77777777" w:rsidR="005F7EA5" w:rsidRDefault="00E947E1">
            <w:pPr>
              <w:pStyle w:val="TableParagraph"/>
              <w:spacing w:line="225" w:lineRule="exact"/>
              <w:ind w:left="2478" w:right="2423"/>
              <w:jc w:val="center"/>
            </w:pPr>
            <w:r>
              <w:t>ÖnT</w:t>
            </w:r>
          </w:p>
        </w:tc>
      </w:tr>
      <w:tr w:rsidR="005F7EA5" w14:paraId="161D1776" w14:textId="77777777">
        <w:trPr>
          <w:trHeight w:hRule="exact" w:val="242"/>
        </w:trPr>
        <w:tc>
          <w:tcPr>
            <w:tcW w:w="5320" w:type="dxa"/>
          </w:tcPr>
          <w:p w14:paraId="31E4647F" w14:textId="77777777" w:rsidR="005F7EA5" w:rsidRDefault="00E947E1">
            <w:pPr>
              <w:pStyle w:val="TableParagraph"/>
              <w:spacing w:line="225" w:lineRule="exact"/>
              <w:ind w:left="103"/>
            </w:pPr>
            <w:r>
              <w:t>Hemolytic anemia</w:t>
            </w:r>
          </w:p>
        </w:tc>
        <w:tc>
          <w:tcPr>
            <w:tcW w:w="5648" w:type="dxa"/>
            <w:gridSpan w:val="2"/>
          </w:tcPr>
          <w:p w14:paraId="21F02DE3" w14:textId="77777777" w:rsidR="005F7EA5" w:rsidRDefault="00E947E1">
            <w:pPr>
              <w:pStyle w:val="TableParagraph"/>
              <w:spacing w:line="225" w:lineRule="exact"/>
              <w:ind w:left="2478" w:right="2423"/>
              <w:jc w:val="center"/>
            </w:pPr>
            <w:r>
              <w:t>ÖnT</w:t>
            </w:r>
          </w:p>
        </w:tc>
      </w:tr>
      <w:tr w:rsidR="005F7EA5" w14:paraId="5B8D19F2" w14:textId="77777777">
        <w:trPr>
          <w:trHeight w:hRule="exact" w:val="473"/>
        </w:trPr>
        <w:tc>
          <w:tcPr>
            <w:tcW w:w="5320" w:type="dxa"/>
          </w:tcPr>
          <w:p w14:paraId="7519D3F8" w14:textId="77777777" w:rsidR="005F7EA5" w:rsidRDefault="00E947E1">
            <w:pPr>
              <w:pStyle w:val="TableParagraph"/>
              <w:spacing w:line="216" w:lineRule="auto"/>
              <w:ind w:left="103" w:right="1515"/>
            </w:pPr>
            <w:r>
              <w:t>Hemolytic uremic syndrome /Thrombotic thrombocytopenic purpura</w:t>
            </w:r>
          </w:p>
        </w:tc>
        <w:tc>
          <w:tcPr>
            <w:tcW w:w="5648" w:type="dxa"/>
            <w:gridSpan w:val="2"/>
          </w:tcPr>
          <w:p w14:paraId="7AE5C395" w14:textId="77777777" w:rsidR="005F7EA5" w:rsidRDefault="00E947E1">
            <w:pPr>
              <w:pStyle w:val="TableParagraph"/>
              <w:spacing w:line="228" w:lineRule="exact"/>
              <w:ind w:left="2477" w:right="2460"/>
              <w:jc w:val="center"/>
            </w:pPr>
            <w:r>
              <w:t>ÖnT</w:t>
            </w:r>
          </w:p>
        </w:tc>
      </w:tr>
      <w:tr w:rsidR="005F7EA5" w14:paraId="0DF6371D" w14:textId="77777777">
        <w:trPr>
          <w:trHeight w:hRule="exact" w:val="240"/>
        </w:trPr>
        <w:tc>
          <w:tcPr>
            <w:tcW w:w="5320" w:type="dxa"/>
          </w:tcPr>
          <w:p w14:paraId="4F294BA1" w14:textId="77777777" w:rsidR="005F7EA5" w:rsidRDefault="00E947E1">
            <w:pPr>
              <w:pStyle w:val="TableParagraph"/>
              <w:spacing w:line="225" w:lineRule="exact"/>
              <w:ind w:left="103"/>
            </w:pPr>
            <w:r>
              <w:t>Hemorrhoid</w:t>
            </w:r>
          </w:p>
        </w:tc>
        <w:tc>
          <w:tcPr>
            <w:tcW w:w="5648" w:type="dxa"/>
            <w:gridSpan w:val="2"/>
          </w:tcPr>
          <w:p w14:paraId="7E473CD8" w14:textId="77777777" w:rsidR="005F7EA5" w:rsidRDefault="00E947E1">
            <w:pPr>
              <w:pStyle w:val="TableParagraph"/>
              <w:spacing w:line="225" w:lineRule="exact"/>
              <w:ind w:left="2478" w:right="2458"/>
              <w:jc w:val="center"/>
            </w:pPr>
            <w:r>
              <w:t>TTK</w:t>
            </w:r>
          </w:p>
        </w:tc>
      </w:tr>
      <w:tr w:rsidR="005F7EA5" w14:paraId="3AD8DC83" w14:textId="77777777">
        <w:trPr>
          <w:trHeight w:hRule="exact" w:val="242"/>
        </w:trPr>
        <w:tc>
          <w:tcPr>
            <w:tcW w:w="5320" w:type="dxa"/>
          </w:tcPr>
          <w:p w14:paraId="39AD04C4" w14:textId="77777777" w:rsidR="005F7EA5" w:rsidRDefault="00E947E1">
            <w:pPr>
              <w:pStyle w:val="TableParagraph"/>
              <w:spacing w:line="228" w:lineRule="exact"/>
              <w:ind w:left="103"/>
            </w:pPr>
            <w:r>
              <w:t>Perianal abscess</w:t>
            </w:r>
          </w:p>
        </w:tc>
        <w:tc>
          <w:tcPr>
            <w:tcW w:w="5648" w:type="dxa"/>
            <w:gridSpan w:val="2"/>
          </w:tcPr>
          <w:p w14:paraId="3D9C93A4" w14:textId="77777777" w:rsidR="005F7EA5" w:rsidRDefault="00E947E1">
            <w:pPr>
              <w:pStyle w:val="TableParagraph"/>
              <w:spacing w:line="228" w:lineRule="exact"/>
              <w:ind w:left="2477" w:right="2460"/>
              <w:jc w:val="center"/>
            </w:pPr>
            <w:r>
              <w:t>ÖnT</w:t>
            </w:r>
          </w:p>
        </w:tc>
      </w:tr>
      <w:tr w:rsidR="005F7EA5" w14:paraId="5EBFCF96" w14:textId="77777777">
        <w:trPr>
          <w:trHeight w:hRule="exact" w:val="240"/>
        </w:trPr>
        <w:tc>
          <w:tcPr>
            <w:tcW w:w="5320" w:type="dxa"/>
          </w:tcPr>
          <w:p w14:paraId="2C905094" w14:textId="77777777" w:rsidR="005F7EA5" w:rsidRDefault="00E947E1">
            <w:pPr>
              <w:pStyle w:val="TableParagraph"/>
              <w:spacing w:line="225" w:lineRule="exact"/>
              <w:ind w:left="103"/>
            </w:pPr>
            <w:r>
              <w:t>Fluid and electrolyte balance</w:t>
            </w:r>
          </w:p>
        </w:tc>
        <w:tc>
          <w:tcPr>
            <w:tcW w:w="5648" w:type="dxa"/>
            <w:gridSpan w:val="2"/>
          </w:tcPr>
          <w:p w14:paraId="37700014" w14:textId="77777777" w:rsidR="005F7EA5" w:rsidRDefault="00E947E1">
            <w:pPr>
              <w:pStyle w:val="TableParagraph"/>
              <w:spacing w:line="225" w:lineRule="exact"/>
              <w:ind w:left="2476" w:right="2460"/>
              <w:jc w:val="center"/>
            </w:pPr>
            <w:r>
              <w:t>TAK</w:t>
            </w:r>
          </w:p>
        </w:tc>
      </w:tr>
      <w:tr w:rsidR="005F7EA5" w14:paraId="23EEC787" w14:textId="77777777">
        <w:trPr>
          <w:trHeight w:hRule="exact" w:val="242"/>
        </w:trPr>
        <w:tc>
          <w:tcPr>
            <w:tcW w:w="5320" w:type="dxa"/>
          </w:tcPr>
          <w:p w14:paraId="7F8BA2E7" w14:textId="77777777" w:rsidR="005F7EA5" w:rsidRDefault="00E947E1">
            <w:pPr>
              <w:pStyle w:val="TableParagraph"/>
              <w:spacing w:line="225" w:lineRule="exact"/>
              <w:ind w:left="103"/>
            </w:pPr>
            <w:r>
              <w:t>Acute renal failure</w:t>
            </w:r>
          </w:p>
        </w:tc>
        <w:tc>
          <w:tcPr>
            <w:tcW w:w="5648" w:type="dxa"/>
            <w:gridSpan w:val="2"/>
          </w:tcPr>
          <w:p w14:paraId="2AF569F6" w14:textId="77777777" w:rsidR="005F7EA5" w:rsidRDefault="00E947E1">
            <w:pPr>
              <w:pStyle w:val="TableParagraph"/>
              <w:spacing w:line="225" w:lineRule="exact"/>
              <w:ind w:left="2476" w:right="2460"/>
              <w:jc w:val="center"/>
            </w:pPr>
            <w:r>
              <w:t>TAK</w:t>
            </w:r>
          </w:p>
        </w:tc>
      </w:tr>
      <w:tr w:rsidR="005F7EA5" w14:paraId="134978AD" w14:textId="77777777">
        <w:trPr>
          <w:trHeight w:hRule="exact" w:val="240"/>
        </w:trPr>
        <w:tc>
          <w:tcPr>
            <w:tcW w:w="5320" w:type="dxa"/>
          </w:tcPr>
          <w:p w14:paraId="1A69529F" w14:textId="77777777" w:rsidR="005F7EA5" w:rsidRDefault="00E947E1">
            <w:pPr>
              <w:pStyle w:val="TableParagraph"/>
              <w:spacing w:line="225" w:lineRule="exact"/>
              <w:ind w:left="103"/>
            </w:pPr>
            <w:r>
              <w:t>Oncologic emergencies</w:t>
            </w:r>
          </w:p>
        </w:tc>
        <w:tc>
          <w:tcPr>
            <w:tcW w:w="5648" w:type="dxa"/>
            <w:gridSpan w:val="2"/>
          </w:tcPr>
          <w:p w14:paraId="559369AA" w14:textId="77777777" w:rsidR="005F7EA5" w:rsidRDefault="00E947E1">
            <w:pPr>
              <w:pStyle w:val="TableParagraph"/>
              <w:spacing w:line="225" w:lineRule="exact"/>
              <w:ind w:left="18"/>
              <w:jc w:val="center"/>
            </w:pPr>
            <w:r>
              <w:rPr>
                <w:w w:val="97"/>
              </w:rPr>
              <w:t>A</w:t>
            </w:r>
          </w:p>
        </w:tc>
      </w:tr>
      <w:tr w:rsidR="005F7EA5" w14:paraId="323B6ECB" w14:textId="77777777">
        <w:trPr>
          <w:trHeight w:hRule="exact" w:val="242"/>
        </w:trPr>
        <w:tc>
          <w:tcPr>
            <w:tcW w:w="5320" w:type="dxa"/>
          </w:tcPr>
          <w:p w14:paraId="04A73721" w14:textId="77777777" w:rsidR="005F7EA5" w:rsidRDefault="00E947E1">
            <w:pPr>
              <w:pStyle w:val="TableParagraph"/>
              <w:spacing w:line="225" w:lineRule="exact"/>
              <w:ind w:left="103"/>
            </w:pPr>
            <w:r>
              <w:t>Pneumonia</w:t>
            </w:r>
          </w:p>
        </w:tc>
        <w:tc>
          <w:tcPr>
            <w:tcW w:w="5648" w:type="dxa"/>
            <w:gridSpan w:val="2"/>
          </w:tcPr>
          <w:p w14:paraId="1DFA9BE5" w14:textId="77777777" w:rsidR="005F7EA5" w:rsidRDefault="00E947E1">
            <w:pPr>
              <w:pStyle w:val="TableParagraph"/>
              <w:spacing w:line="225" w:lineRule="exact"/>
              <w:ind w:left="2478" w:right="2458"/>
              <w:jc w:val="center"/>
            </w:pPr>
            <w:r>
              <w:t>TTK</w:t>
            </w:r>
          </w:p>
        </w:tc>
      </w:tr>
      <w:tr w:rsidR="005F7EA5" w14:paraId="4E8DDF57" w14:textId="77777777">
        <w:trPr>
          <w:trHeight w:hRule="exact" w:val="240"/>
        </w:trPr>
        <w:tc>
          <w:tcPr>
            <w:tcW w:w="5320" w:type="dxa"/>
          </w:tcPr>
          <w:p w14:paraId="2D1629FA" w14:textId="77777777" w:rsidR="005F7EA5" w:rsidRDefault="00E947E1">
            <w:pPr>
              <w:pStyle w:val="TableParagraph"/>
              <w:spacing w:line="225" w:lineRule="exact"/>
              <w:ind w:left="103"/>
            </w:pPr>
            <w:r>
              <w:t>Septicemia</w:t>
            </w:r>
          </w:p>
        </w:tc>
        <w:tc>
          <w:tcPr>
            <w:tcW w:w="5648" w:type="dxa"/>
            <w:gridSpan w:val="2"/>
          </w:tcPr>
          <w:p w14:paraId="4655398E" w14:textId="77777777" w:rsidR="005F7EA5" w:rsidRDefault="00E947E1">
            <w:pPr>
              <w:pStyle w:val="TableParagraph"/>
              <w:spacing w:line="225" w:lineRule="exact"/>
              <w:ind w:left="2478" w:right="2452"/>
              <w:jc w:val="center"/>
            </w:pPr>
            <w:r>
              <w:t>TA</w:t>
            </w:r>
          </w:p>
        </w:tc>
      </w:tr>
      <w:tr w:rsidR="005F7EA5" w14:paraId="0EC7DBDD" w14:textId="77777777">
        <w:trPr>
          <w:trHeight w:hRule="exact" w:val="241"/>
        </w:trPr>
        <w:tc>
          <w:tcPr>
            <w:tcW w:w="5320" w:type="dxa"/>
          </w:tcPr>
          <w:p w14:paraId="33BDF5E1" w14:textId="77777777" w:rsidR="005F7EA5" w:rsidRDefault="00E947E1">
            <w:pPr>
              <w:pStyle w:val="TableParagraph"/>
              <w:spacing w:line="226" w:lineRule="exact"/>
              <w:ind w:left="103"/>
            </w:pPr>
            <w:r>
              <w:t>Crimean–Congo hemorrhagic fever</w:t>
            </w:r>
          </w:p>
        </w:tc>
        <w:tc>
          <w:tcPr>
            <w:tcW w:w="5648" w:type="dxa"/>
            <w:gridSpan w:val="2"/>
          </w:tcPr>
          <w:p w14:paraId="198E9A73" w14:textId="77777777" w:rsidR="005F7EA5" w:rsidRDefault="00E947E1">
            <w:pPr>
              <w:pStyle w:val="TableParagraph"/>
              <w:spacing w:line="226" w:lineRule="exact"/>
              <w:ind w:left="2476" w:right="2460"/>
              <w:jc w:val="center"/>
            </w:pPr>
            <w:r>
              <w:t>AK</w:t>
            </w:r>
          </w:p>
        </w:tc>
      </w:tr>
      <w:tr w:rsidR="005F7EA5" w14:paraId="0F2BDB46" w14:textId="77777777">
        <w:trPr>
          <w:trHeight w:hRule="exact" w:val="242"/>
        </w:trPr>
        <w:tc>
          <w:tcPr>
            <w:tcW w:w="5320" w:type="dxa"/>
          </w:tcPr>
          <w:p w14:paraId="244A5599" w14:textId="77777777" w:rsidR="005F7EA5" w:rsidRDefault="00E947E1">
            <w:pPr>
              <w:pStyle w:val="TableParagraph"/>
              <w:spacing w:line="225" w:lineRule="exact"/>
              <w:ind w:left="103"/>
            </w:pPr>
            <w:r>
              <w:t>Lymphoproliferative disease</w:t>
            </w:r>
          </w:p>
        </w:tc>
        <w:tc>
          <w:tcPr>
            <w:tcW w:w="5648" w:type="dxa"/>
            <w:gridSpan w:val="2"/>
          </w:tcPr>
          <w:p w14:paraId="52C29DC8" w14:textId="77777777" w:rsidR="005F7EA5" w:rsidRDefault="00E947E1">
            <w:pPr>
              <w:pStyle w:val="TableParagraph"/>
              <w:spacing w:line="225" w:lineRule="exact"/>
              <w:ind w:left="2477" w:right="2460"/>
              <w:jc w:val="center"/>
            </w:pPr>
            <w:r>
              <w:t>ÖnT</w:t>
            </w:r>
          </w:p>
        </w:tc>
      </w:tr>
      <w:tr w:rsidR="005F7EA5" w14:paraId="394BCC79" w14:textId="77777777">
        <w:trPr>
          <w:trHeight w:hRule="exact" w:val="240"/>
        </w:trPr>
        <w:tc>
          <w:tcPr>
            <w:tcW w:w="5320" w:type="dxa"/>
          </w:tcPr>
          <w:p w14:paraId="2087C933" w14:textId="77777777" w:rsidR="005F7EA5" w:rsidRDefault="00E947E1">
            <w:pPr>
              <w:pStyle w:val="TableParagraph"/>
              <w:spacing w:line="225" w:lineRule="exact"/>
              <w:ind w:left="103"/>
            </w:pPr>
            <w:r>
              <w:t>Eclampsia, pre-eclampsia, HELLP syndrome</w:t>
            </w:r>
          </w:p>
        </w:tc>
        <w:tc>
          <w:tcPr>
            <w:tcW w:w="5648" w:type="dxa"/>
            <w:gridSpan w:val="2"/>
          </w:tcPr>
          <w:p w14:paraId="143E68EB" w14:textId="77777777" w:rsidR="005F7EA5" w:rsidRDefault="00E947E1">
            <w:pPr>
              <w:pStyle w:val="TableParagraph"/>
              <w:spacing w:line="225" w:lineRule="exact"/>
              <w:ind w:left="2478" w:right="2452"/>
              <w:jc w:val="center"/>
            </w:pPr>
            <w:r>
              <w:t>TA</w:t>
            </w:r>
          </w:p>
        </w:tc>
      </w:tr>
      <w:tr w:rsidR="005F7EA5" w14:paraId="152F6730" w14:textId="77777777">
        <w:trPr>
          <w:trHeight w:hRule="exact" w:val="242"/>
        </w:trPr>
        <w:tc>
          <w:tcPr>
            <w:tcW w:w="5320" w:type="dxa"/>
          </w:tcPr>
          <w:p w14:paraId="2BF01447" w14:textId="77777777" w:rsidR="005F7EA5" w:rsidRDefault="00E947E1">
            <w:pPr>
              <w:pStyle w:val="TableParagraph"/>
              <w:spacing w:line="225" w:lineRule="exact"/>
              <w:ind w:left="103"/>
            </w:pPr>
            <w:r>
              <w:t>Cardiopulmonary arrest</w:t>
            </w:r>
          </w:p>
        </w:tc>
        <w:tc>
          <w:tcPr>
            <w:tcW w:w="5648" w:type="dxa"/>
            <w:gridSpan w:val="2"/>
          </w:tcPr>
          <w:p w14:paraId="3446A4DC" w14:textId="77777777" w:rsidR="005F7EA5" w:rsidRDefault="00E947E1">
            <w:pPr>
              <w:pStyle w:val="TableParagraph"/>
              <w:spacing w:line="225" w:lineRule="exact"/>
              <w:ind w:left="18"/>
              <w:jc w:val="center"/>
            </w:pPr>
            <w:r>
              <w:rPr>
                <w:w w:val="97"/>
              </w:rPr>
              <w:t>A</w:t>
            </w:r>
          </w:p>
        </w:tc>
      </w:tr>
      <w:tr w:rsidR="005F7EA5" w14:paraId="09FD8444" w14:textId="77777777">
        <w:trPr>
          <w:trHeight w:hRule="exact" w:val="240"/>
        </w:trPr>
        <w:tc>
          <w:tcPr>
            <w:tcW w:w="5320" w:type="dxa"/>
          </w:tcPr>
          <w:p w14:paraId="5696590E" w14:textId="77777777" w:rsidR="005F7EA5" w:rsidRDefault="00E947E1">
            <w:pPr>
              <w:pStyle w:val="TableParagraph"/>
              <w:spacing w:line="225" w:lineRule="exact"/>
              <w:ind w:left="103"/>
            </w:pPr>
            <w:r>
              <w:t>Hypoglisemia</w:t>
            </w:r>
          </w:p>
        </w:tc>
        <w:tc>
          <w:tcPr>
            <w:tcW w:w="5648" w:type="dxa"/>
            <w:gridSpan w:val="2"/>
          </w:tcPr>
          <w:p w14:paraId="60E345E6" w14:textId="77777777" w:rsidR="005F7EA5" w:rsidRDefault="00E947E1">
            <w:pPr>
              <w:pStyle w:val="TableParagraph"/>
              <w:spacing w:line="225" w:lineRule="exact"/>
              <w:ind w:left="18"/>
              <w:jc w:val="center"/>
            </w:pPr>
            <w:r>
              <w:rPr>
                <w:w w:val="97"/>
              </w:rPr>
              <w:t>A</w:t>
            </w:r>
          </w:p>
        </w:tc>
      </w:tr>
      <w:tr w:rsidR="005F7EA5" w14:paraId="24FBAB3A" w14:textId="77777777">
        <w:trPr>
          <w:trHeight w:hRule="exact" w:val="240"/>
        </w:trPr>
        <w:tc>
          <w:tcPr>
            <w:tcW w:w="5320" w:type="dxa"/>
          </w:tcPr>
          <w:p w14:paraId="5DC7D3E8" w14:textId="77777777" w:rsidR="005F7EA5" w:rsidRDefault="00E947E1">
            <w:pPr>
              <w:pStyle w:val="TableParagraph"/>
              <w:spacing w:line="225" w:lineRule="exact"/>
              <w:ind w:left="103"/>
            </w:pPr>
            <w:r>
              <w:t>Acid base balance</w:t>
            </w:r>
          </w:p>
        </w:tc>
        <w:tc>
          <w:tcPr>
            <w:tcW w:w="5648" w:type="dxa"/>
            <w:gridSpan w:val="2"/>
          </w:tcPr>
          <w:p w14:paraId="561955C1" w14:textId="77777777" w:rsidR="005F7EA5" w:rsidRDefault="00E947E1">
            <w:pPr>
              <w:pStyle w:val="TableParagraph"/>
              <w:spacing w:line="225" w:lineRule="exact"/>
              <w:ind w:left="18"/>
              <w:jc w:val="center"/>
            </w:pPr>
            <w:r>
              <w:rPr>
                <w:w w:val="97"/>
              </w:rPr>
              <w:t>A</w:t>
            </w:r>
          </w:p>
        </w:tc>
      </w:tr>
      <w:tr w:rsidR="005F7EA5" w14:paraId="709FF9EC" w14:textId="77777777">
        <w:trPr>
          <w:trHeight w:hRule="exact" w:val="242"/>
        </w:trPr>
        <w:tc>
          <w:tcPr>
            <w:tcW w:w="5320" w:type="dxa"/>
          </w:tcPr>
          <w:p w14:paraId="65E488F0" w14:textId="77777777" w:rsidR="005F7EA5" w:rsidRDefault="00E947E1">
            <w:pPr>
              <w:pStyle w:val="TableParagraph"/>
              <w:spacing w:line="228" w:lineRule="exact"/>
              <w:ind w:left="103"/>
            </w:pPr>
            <w:r>
              <w:t>Acute hepatitis</w:t>
            </w:r>
          </w:p>
        </w:tc>
        <w:tc>
          <w:tcPr>
            <w:tcW w:w="5648" w:type="dxa"/>
            <w:gridSpan w:val="2"/>
          </w:tcPr>
          <w:p w14:paraId="0B665A39" w14:textId="77777777" w:rsidR="005F7EA5" w:rsidRDefault="00E947E1">
            <w:pPr>
              <w:pStyle w:val="TableParagraph"/>
              <w:spacing w:line="228" w:lineRule="exact"/>
              <w:ind w:left="2478" w:right="2452"/>
              <w:jc w:val="center"/>
            </w:pPr>
            <w:r>
              <w:t>TA</w:t>
            </w:r>
          </w:p>
        </w:tc>
      </w:tr>
      <w:tr w:rsidR="005F7EA5" w14:paraId="546F5EE0" w14:textId="77777777">
        <w:trPr>
          <w:trHeight w:hRule="exact" w:val="240"/>
        </w:trPr>
        <w:tc>
          <w:tcPr>
            <w:tcW w:w="5320" w:type="dxa"/>
          </w:tcPr>
          <w:p w14:paraId="4443BBEF" w14:textId="77777777" w:rsidR="005F7EA5" w:rsidRDefault="00E947E1">
            <w:pPr>
              <w:pStyle w:val="TableParagraph"/>
              <w:spacing w:line="225" w:lineRule="exact"/>
              <w:ind w:left="103"/>
            </w:pPr>
            <w:r>
              <w:t>Bleeding diathesis and hemophilias</w:t>
            </w:r>
          </w:p>
        </w:tc>
        <w:tc>
          <w:tcPr>
            <w:tcW w:w="5648" w:type="dxa"/>
            <w:gridSpan w:val="2"/>
          </w:tcPr>
          <w:p w14:paraId="758D9A8F" w14:textId="77777777" w:rsidR="005F7EA5" w:rsidRDefault="00E947E1">
            <w:pPr>
              <w:pStyle w:val="TableParagraph"/>
              <w:spacing w:line="225" w:lineRule="exact"/>
              <w:ind w:left="2477" w:right="2460"/>
              <w:jc w:val="center"/>
            </w:pPr>
            <w:r>
              <w:t>ÖnT</w:t>
            </w:r>
          </w:p>
        </w:tc>
      </w:tr>
      <w:tr w:rsidR="005F7EA5" w14:paraId="381914B2" w14:textId="77777777">
        <w:trPr>
          <w:trHeight w:hRule="exact" w:val="242"/>
        </w:trPr>
        <w:tc>
          <w:tcPr>
            <w:tcW w:w="5320" w:type="dxa"/>
          </w:tcPr>
          <w:p w14:paraId="4F97AC30" w14:textId="77777777" w:rsidR="005F7EA5" w:rsidRDefault="00E947E1">
            <w:pPr>
              <w:pStyle w:val="TableParagraph"/>
              <w:spacing w:line="225" w:lineRule="exact"/>
              <w:ind w:left="110"/>
            </w:pPr>
            <w:r>
              <w:t>Intracranial space occupying lesions</w:t>
            </w:r>
          </w:p>
        </w:tc>
        <w:tc>
          <w:tcPr>
            <w:tcW w:w="5648" w:type="dxa"/>
            <w:gridSpan w:val="2"/>
          </w:tcPr>
          <w:p w14:paraId="08B58E19" w14:textId="77777777" w:rsidR="005F7EA5" w:rsidRDefault="00E947E1">
            <w:pPr>
              <w:pStyle w:val="TableParagraph"/>
              <w:spacing w:line="225" w:lineRule="exact"/>
              <w:ind w:left="2477" w:right="2460"/>
              <w:jc w:val="center"/>
            </w:pPr>
            <w:r>
              <w:t>ÖnT</w:t>
            </w:r>
          </w:p>
        </w:tc>
      </w:tr>
      <w:tr w:rsidR="005F7EA5" w14:paraId="5581DF3E" w14:textId="77777777">
        <w:trPr>
          <w:trHeight w:hRule="exact" w:val="240"/>
        </w:trPr>
        <w:tc>
          <w:tcPr>
            <w:tcW w:w="5320" w:type="dxa"/>
          </w:tcPr>
          <w:p w14:paraId="353BD2AC" w14:textId="77777777" w:rsidR="005F7EA5" w:rsidRDefault="00E947E1">
            <w:pPr>
              <w:pStyle w:val="TableParagraph"/>
              <w:spacing w:line="225" w:lineRule="exact"/>
              <w:ind w:left="103"/>
            </w:pPr>
            <w:r>
              <w:t>Dissemine intravascular coagulation</w:t>
            </w:r>
          </w:p>
        </w:tc>
        <w:tc>
          <w:tcPr>
            <w:tcW w:w="5648" w:type="dxa"/>
            <w:gridSpan w:val="2"/>
          </w:tcPr>
          <w:p w14:paraId="530DDA70" w14:textId="77777777" w:rsidR="005F7EA5" w:rsidRDefault="00E947E1">
            <w:pPr>
              <w:pStyle w:val="TableParagraph"/>
              <w:spacing w:line="225" w:lineRule="exact"/>
              <w:ind w:left="2477" w:right="2460"/>
              <w:jc w:val="center"/>
            </w:pPr>
            <w:r>
              <w:t>ÖnT</w:t>
            </w:r>
          </w:p>
        </w:tc>
      </w:tr>
      <w:tr w:rsidR="005F7EA5" w14:paraId="46A5A73B" w14:textId="77777777">
        <w:trPr>
          <w:trHeight w:hRule="exact" w:val="242"/>
        </w:trPr>
        <w:tc>
          <w:tcPr>
            <w:tcW w:w="5320" w:type="dxa"/>
          </w:tcPr>
          <w:p w14:paraId="725E1E38" w14:textId="77777777" w:rsidR="005F7EA5" w:rsidRDefault="00E947E1">
            <w:pPr>
              <w:pStyle w:val="TableParagraph"/>
              <w:spacing w:line="225" w:lineRule="exact"/>
              <w:ind w:left="103"/>
            </w:pPr>
            <w:r>
              <w:t>Pulmonary embolism</w:t>
            </w:r>
          </w:p>
        </w:tc>
        <w:tc>
          <w:tcPr>
            <w:tcW w:w="5648" w:type="dxa"/>
            <w:gridSpan w:val="2"/>
          </w:tcPr>
          <w:p w14:paraId="1FBA3C3D" w14:textId="77777777" w:rsidR="005F7EA5" w:rsidRDefault="00E947E1">
            <w:pPr>
              <w:pStyle w:val="TableParagraph"/>
              <w:spacing w:line="225" w:lineRule="exact"/>
              <w:ind w:left="2476" w:right="2460"/>
              <w:jc w:val="center"/>
            </w:pPr>
            <w:r>
              <w:t>ÖnTK</w:t>
            </w:r>
          </w:p>
        </w:tc>
      </w:tr>
      <w:tr w:rsidR="005F7EA5" w14:paraId="40E8CF84" w14:textId="77777777">
        <w:trPr>
          <w:trHeight w:hRule="exact" w:val="240"/>
        </w:trPr>
        <w:tc>
          <w:tcPr>
            <w:tcW w:w="5320" w:type="dxa"/>
          </w:tcPr>
          <w:p w14:paraId="5C0D6FAD" w14:textId="77777777" w:rsidR="005F7EA5" w:rsidRDefault="00E947E1">
            <w:pPr>
              <w:pStyle w:val="TableParagraph"/>
              <w:spacing w:line="225" w:lineRule="exact"/>
              <w:ind w:left="103"/>
            </w:pPr>
            <w:r>
              <w:t>Pericardial effusion/tamponade</w:t>
            </w:r>
          </w:p>
        </w:tc>
        <w:tc>
          <w:tcPr>
            <w:tcW w:w="5648" w:type="dxa"/>
            <w:gridSpan w:val="2"/>
          </w:tcPr>
          <w:p w14:paraId="0A82399C" w14:textId="77777777" w:rsidR="005F7EA5" w:rsidRDefault="00E947E1">
            <w:pPr>
              <w:pStyle w:val="TableParagraph"/>
              <w:spacing w:line="225" w:lineRule="exact"/>
              <w:ind w:left="2477" w:right="2460"/>
              <w:jc w:val="center"/>
            </w:pPr>
            <w:r>
              <w:t>ÖnT</w:t>
            </w:r>
          </w:p>
        </w:tc>
      </w:tr>
      <w:tr w:rsidR="005F7EA5" w14:paraId="22877A94" w14:textId="77777777">
        <w:trPr>
          <w:trHeight w:hRule="exact" w:val="240"/>
        </w:trPr>
        <w:tc>
          <w:tcPr>
            <w:tcW w:w="5320" w:type="dxa"/>
          </w:tcPr>
          <w:p w14:paraId="3E6DDD7C" w14:textId="77777777" w:rsidR="005F7EA5" w:rsidRDefault="00E947E1">
            <w:pPr>
              <w:pStyle w:val="TableParagraph"/>
              <w:spacing w:line="225" w:lineRule="exact"/>
              <w:ind w:left="103"/>
            </w:pPr>
            <w:r>
              <w:t>Pleural effusion/empyema</w:t>
            </w:r>
          </w:p>
        </w:tc>
        <w:tc>
          <w:tcPr>
            <w:tcW w:w="5648" w:type="dxa"/>
            <w:gridSpan w:val="2"/>
          </w:tcPr>
          <w:p w14:paraId="17D6B26B" w14:textId="77777777" w:rsidR="005F7EA5" w:rsidRDefault="00E947E1">
            <w:pPr>
              <w:pStyle w:val="TableParagraph"/>
              <w:spacing w:line="225" w:lineRule="exact"/>
              <w:ind w:left="2477" w:right="2460"/>
              <w:jc w:val="center"/>
            </w:pPr>
            <w:r>
              <w:t>ÖnT</w:t>
            </w:r>
          </w:p>
        </w:tc>
      </w:tr>
      <w:tr w:rsidR="005F7EA5" w14:paraId="4C9F5A16" w14:textId="77777777">
        <w:trPr>
          <w:trHeight w:hRule="exact" w:val="243"/>
        </w:trPr>
        <w:tc>
          <w:tcPr>
            <w:tcW w:w="5320" w:type="dxa"/>
          </w:tcPr>
          <w:p w14:paraId="42765316" w14:textId="77777777" w:rsidR="005F7EA5" w:rsidRDefault="00E947E1">
            <w:pPr>
              <w:pStyle w:val="TableParagraph"/>
              <w:spacing w:line="226" w:lineRule="exact"/>
              <w:ind w:left="103"/>
            </w:pPr>
            <w:r>
              <w:t>Hemochromatosis</w:t>
            </w:r>
          </w:p>
        </w:tc>
        <w:tc>
          <w:tcPr>
            <w:tcW w:w="5648" w:type="dxa"/>
            <w:gridSpan w:val="2"/>
          </w:tcPr>
          <w:p w14:paraId="505E4C3B" w14:textId="77777777" w:rsidR="005F7EA5" w:rsidRDefault="00E947E1">
            <w:pPr>
              <w:pStyle w:val="TableParagraph"/>
              <w:spacing w:line="226" w:lineRule="exact"/>
              <w:ind w:left="2477" w:right="2460"/>
              <w:jc w:val="center"/>
            </w:pPr>
            <w:r>
              <w:t>ÖnT</w:t>
            </w:r>
          </w:p>
        </w:tc>
      </w:tr>
      <w:tr w:rsidR="005F7EA5" w14:paraId="765400A3" w14:textId="77777777">
        <w:trPr>
          <w:trHeight w:hRule="exact" w:val="242"/>
        </w:trPr>
        <w:tc>
          <w:tcPr>
            <w:tcW w:w="5320" w:type="dxa"/>
          </w:tcPr>
          <w:p w14:paraId="184FD1FD" w14:textId="77777777" w:rsidR="005F7EA5" w:rsidRDefault="00E947E1">
            <w:pPr>
              <w:pStyle w:val="TableParagraph"/>
              <w:spacing w:line="228" w:lineRule="exact"/>
              <w:ind w:left="103"/>
            </w:pPr>
            <w:r>
              <w:t>Vitamin K deficiency</w:t>
            </w:r>
          </w:p>
        </w:tc>
        <w:tc>
          <w:tcPr>
            <w:tcW w:w="5648" w:type="dxa"/>
            <w:gridSpan w:val="2"/>
          </w:tcPr>
          <w:p w14:paraId="4937A223" w14:textId="77777777" w:rsidR="005F7EA5" w:rsidRDefault="00E947E1">
            <w:pPr>
              <w:pStyle w:val="TableParagraph"/>
              <w:spacing w:line="228" w:lineRule="exact"/>
              <w:ind w:left="2478" w:right="2460"/>
              <w:jc w:val="center"/>
            </w:pPr>
            <w:r>
              <w:t>TTAKİ</w:t>
            </w:r>
          </w:p>
        </w:tc>
      </w:tr>
      <w:tr w:rsidR="005F7EA5" w14:paraId="3A6A8E3C" w14:textId="77777777">
        <w:trPr>
          <w:trHeight w:hRule="exact" w:val="240"/>
        </w:trPr>
        <w:tc>
          <w:tcPr>
            <w:tcW w:w="5320" w:type="dxa"/>
          </w:tcPr>
          <w:p w14:paraId="0FA96AF3" w14:textId="77777777" w:rsidR="005F7EA5" w:rsidRDefault="00E947E1">
            <w:pPr>
              <w:pStyle w:val="TableParagraph"/>
              <w:spacing w:line="225" w:lineRule="exact"/>
              <w:ind w:left="103"/>
            </w:pPr>
            <w:r>
              <w:t>Tuberculosis</w:t>
            </w:r>
          </w:p>
        </w:tc>
        <w:tc>
          <w:tcPr>
            <w:tcW w:w="5648" w:type="dxa"/>
            <w:gridSpan w:val="2"/>
          </w:tcPr>
          <w:p w14:paraId="717897F5" w14:textId="77777777" w:rsidR="005F7EA5" w:rsidRDefault="00E947E1">
            <w:pPr>
              <w:pStyle w:val="TableParagraph"/>
              <w:spacing w:line="225" w:lineRule="exact"/>
              <w:ind w:left="2478" w:right="2460"/>
              <w:jc w:val="center"/>
            </w:pPr>
            <w:r>
              <w:t>TTKİ</w:t>
            </w:r>
          </w:p>
        </w:tc>
      </w:tr>
      <w:tr w:rsidR="005F7EA5" w14:paraId="67EAB7AB" w14:textId="77777777">
        <w:trPr>
          <w:trHeight w:hRule="exact" w:val="242"/>
        </w:trPr>
        <w:tc>
          <w:tcPr>
            <w:tcW w:w="5320" w:type="dxa"/>
          </w:tcPr>
          <w:p w14:paraId="24DF73EF" w14:textId="77777777" w:rsidR="005F7EA5" w:rsidRDefault="00E947E1">
            <w:pPr>
              <w:pStyle w:val="TableParagraph"/>
              <w:spacing w:line="228" w:lineRule="exact"/>
              <w:ind w:left="103"/>
            </w:pPr>
            <w:r>
              <w:t>Deep vein thrombosis</w:t>
            </w:r>
          </w:p>
        </w:tc>
        <w:tc>
          <w:tcPr>
            <w:tcW w:w="5648" w:type="dxa"/>
            <w:gridSpan w:val="2"/>
          </w:tcPr>
          <w:p w14:paraId="2B6F4D06" w14:textId="77777777" w:rsidR="005F7EA5" w:rsidRDefault="00E947E1">
            <w:pPr>
              <w:pStyle w:val="TableParagraph"/>
              <w:spacing w:line="228" w:lineRule="exact"/>
              <w:ind w:left="2476" w:right="2460"/>
              <w:jc w:val="center"/>
            </w:pPr>
            <w:r>
              <w:t>ÖnTK</w:t>
            </w:r>
          </w:p>
        </w:tc>
      </w:tr>
      <w:tr w:rsidR="005F7EA5" w14:paraId="3E101D0C" w14:textId="77777777">
        <w:trPr>
          <w:trHeight w:hRule="exact" w:val="240"/>
        </w:trPr>
        <w:tc>
          <w:tcPr>
            <w:tcW w:w="5320" w:type="dxa"/>
          </w:tcPr>
          <w:p w14:paraId="329508D1" w14:textId="77777777" w:rsidR="005F7EA5" w:rsidRDefault="00E947E1">
            <w:pPr>
              <w:pStyle w:val="TableParagraph"/>
              <w:spacing w:line="225" w:lineRule="exact"/>
              <w:ind w:left="103"/>
            </w:pPr>
            <w:r>
              <w:t>Amiloidosis</w:t>
            </w:r>
          </w:p>
        </w:tc>
        <w:tc>
          <w:tcPr>
            <w:tcW w:w="5648" w:type="dxa"/>
            <w:gridSpan w:val="2"/>
          </w:tcPr>
          <w:p w14:paraId="1A8010C5" w14:textId="77777777" w:rsidR="005F7EA5" w:rsidRDefault="00E947E1">
            <w:pPr>
              <w:pStyle w:val="TableParagraph"/>
              <w:spacing w:line="225" w:lineRule="exact"/>
              <w:ind w:left="2476" w:right="2460"/>
              <w:jc w:val="center"/>
            </w:pPr>
            <w:r>
              <w:t>ÖnTK</w:t>
            </w:r>
          </w:p>
        </w:tc>
      </w:tr>
      <w:tr w:rsidR="005F7EA5" w14:paraId="7C36A6F3" w14:textId="77777777">
        <w:trPr>
          <w:trHeight w:hRule="exact" w:val="242"/>
        </w:trPr>
        <w:tc>
          <w:tcPr>
            <w:tcW w:w="5320" w:type="dxa"/>
          </w:tcPr>
          <w:p w14:paraId="0B373A24" w14:textId="77777777" w:rsidR="005F7EA5" w:rsidRDefault="00E947E1">
            <w:pPr>
              <w:pStyle w:val="TableParagraph"/>
              <w:spacing w:line="225" w:lineRule="exact"/>
              <w:ind w:left="103"/>
            </w:pPr>
            <w:r>
              <w:t>Brusellosis</w:t>
            </w:r>
          </w:p>
        </w:tc>
        <w:tc>
          <w:tcPr>
            <w:tcW w:w="5648" w:type="dxa"/>
            <w:gridSpan w:val="2"/>
          </w:tcPr>
          <w:p w14:paraId="60BE3651" w14:textId="77777777" w:rsidR="005F7EA5" w:rsidRDefault="00E947E1">
            <w:pPr>
              <w:pStyle w:val="TableParagraph"/>
              <w:spacing w:line="225" w:lineRule="exact"/>
              <w:ind w:left="2478" w:right="2458"/>
              <w:jc w:val="center"/>
            </w:pPr>
            <w:r>
              <w:t>TTK</w:t>
            </w:r>
          </w:p>
        </w:tc>
      </w:tr>
      <w:tr w:rsidR="005F7EA5" w14:paraId="181E034E" w14:textId="77777777">
        <w:trPr>
          <w:trHeight w:hRule="exact" w:val="240"/>
        </w:trPr>
        <w:tc>
          <w:tcPr>
            <w:tcW w:w="5320" w:type="dxa"/>
          </w:tcPr>
          <w:p w14:paraId="57AFBD33" w14:textId="77777777" w:rsidR="005F7EA5" w:rsidRDefault="00E947E1">
            <w:pPr>
              <w:pStyle w:val="TableParagraph"/>
              <w:spacing w:line="225" w:lineRule="exact"/>
              <w:ind w:left="103"/>
            </w:pPr>
            <w:r>
              <w:t>Polycthemia</w:t>
            </w:r>
          </w:p>
        </w:tc>
        <w:tc>
          <w:tcPr>
            <w:tcW w:w="5648" w:type="dxa"/>
            <w:gridSpan w:val="2"/>
          </w:tcPr>
          <w:p w14:paraId="0BFA305C" w14:textId="77777777" w:rsidR="005F7EA5" w:rsidRDefault="00E947E1">
            <w:pPr>
              <w:pStyle w:val="TableParagraph"/>
              <w:spacing w:line="225" w:lineRule="exact"/>
              <w:ind w:left="18"/>
              <w:jc w:val="center"/>
            </w:pPr>
            <w:r>
              <w:rPr>
                <w:w w:val="97"/>
              </w:rPr>
              <w:t>T</w:t>
            </w:r>
          </w:p>
        </w:tc>
      </w:tr>
      <w:tr w:rsidR="005F7EA5" w14:paraId="138A38B9" w14:textId="77777777">
        <w:trPr>
          <w:trHeight w:hRule="exact" w:val="242"/>
        </w:trPr>
        <w:tc>
          <w:tcPr>
            <w:tcW w:w="5320" w:type="dxa"/>
          </w:tcPr>
          <w:p w14:paraId="52717E8F" w14:textId="77777777" w:rsidR="005F7EA5" w:rsidRDefault="00E947E1">
            <w:pPr>
              <w:pStyle w:val="TableParagraph"/>
              <w:spacing w:line="225" w:lineRule="exact"/>
              <w:ind w:left="103"/>
            </w:pPr>
            <w:r>
              <w:t>Miyeloproliferative neoplasms</w:t>
            </w:r>
          </w:p>
        </w:tc>
        <w:tc>
          <w:tcPr>
            <w:tcW w:w="5648" w:type="dxa"/>
            <w:gridSpan w:val="2"/>
          </w:tcPr>
          <w:p w14:paraId="671108C4" w14:textId="77777777" w:rsidR="005F7EA5" w:rsidRDefault="00E947E1">
            <w:pPr>
              <w:pStyle w:val="TableParagraph"/>
              <w:spacing w:line="225" w:lineRule="exact"/>
              <w:ind w:left="2477" w:right="2460"/>
              <w:jc w:val="center"/>
            </w:pPr>
            <w:r>
              <w:t>ÖnT</w:t>
            </w:r>
          </w:p>
        </w:tc>
      </w:tr>
      <w:tr w:rsidR="005F7EA5" w14:paraId="24CD52F6" w14:textId="77777777">
        <w:trPr>
          <w:trHeight w:hRule="exact" w:val="240"/>
        </w:trPr>
        <w:tc>
          <w:tcPr>
            <w:tcW w:w="10968" w:type="dxa"/>
            <w:gridSpan w:val="3"/>
          </w:tcPr>
          <w:p w14:paraId="38AECBCD" w14:textId="77777777" w:rsidR="005F7EA5" w:rsidRDefault="00E947E1">
            <w:pPr>
              <w:pStyle w:val="TableParagraph"/>
              <w:spacing w:line="228" w:lineRule="exact"/>
              <w:ind w:left="4245" w:right="4247"/>
              <w:jc w:val="center"/>
              <w:rPr>
                <w:b/>
              </w:rPr>
            </w:pPr>
            <w:r>
              <w:rPr>
                <w:b/>
              </w:rPr>
              <w:t>MEDICAL ONCOLOGY</w:t>
            </w:r>
          </w:p>
        </w:tc>
      </w:tr>
      <w:tr w:rsidR="005F7EA5" w14:paraId="033536B4" w14:textId="77777777">
        <w:trPr>
          <w:trHeight w:hRule="exact" w:val="240"/>
        </w:trPr>
        <w:tc>
          <w:tcPr>
            <w:tcW w:w="5320" w:type="dxa"/>
          </w:tcPr>
          <w:p w14:paraId="73F478E3" w14:textId="77777777" w:rsidR="005F7EA5" w:rsidRDefault="00E947E1">
            <w:pPr>
              <w:pStyle w:val="TableParagraph"/>
              <w:spacing w:line="225" w:lineRule="exact"/>
              <w:ind w:left="103"/>
            </w:pPr>
            <w:r>
              <w:t>Lung cancer</w:t>
            </w:r>
          </w:p>
        </w:tc>
        <w:tc>
          <w:tcPr>
            <w:tcW w:w="5648" w:type="dxa"/>
            <w:gridSpan w:val="2"/>
          </w:tcPr>
          <w:p w14:paraId="04CE8E49" w14:textId="77777777" w:rsidR="005F7EA5" w:rsidRDefault="00E947E1">
            <w:pPr>
              <w:pStyle w:val="TableParagraph"/>
              <w:spacing w:line="225" w:lineRule="exact"/>
              <w:ind w:left="2478" w:right="2427"/>
              <w:jc w:val="center"/>
            </w:pPr>
            <w:r>
              <w:t>T_K</w:t>
            </w:r>
          </w:p>
        </w:tc>
      </w:tr>
      <w:tr w:rsidR="005F7EA5" w14:paraId="2B95E3AA" w14:textId="77777777">
        <w:trPr>
          <w:trHeight w:hRule="exact" w:val="242"/>
        </w:trPr>
        <w:tc>
          <w:tcPr>
            <w:tcW w:w="5320" w:type="dxa"/>
          </w:tcPr>
          <w:p w14:paraId="2B804300" w14:textId="77777777" w:rsidR="005F7EA5" w:rsidRDefault="00E947E1">
            <w:pPr>
              <w:pStyle w:val="TableParagraph"/>
              <w:spacing w:line="225" w:lineRule="exact"/>
              <w:ind w:left="103"/>
            </w:pPr>
            <w:r>
              <w:t>Malign hypercalcemia</w:t>
            </w:r>
          </w:p>
        </w:tc>
        <w:tc>
          <w:tcPr>
            <w:tcW w:w="5648" w:type="dxa"/>
            <w:gridSpan w:val="2"/>
          </w:tcPr>
          <w:p w14:paraId="729725E6" w14:textId="77777777" w:rsidR="005F7EA5" w:rsidRDefault="00E947E1">
            <w:pPr>
              <w:pStyle w:val="TableParagraph"/>
              <w:spacing w:line="225" w:lineRule="exact"/>
              <w:ind w:left="2476" w:right="2460"/>
              <w:jc w:val="center"/>
            </w:pPr>
            <w:r>
              <w:t>TT</w:t>
            </w:r>
          </w:p>
        </w:tc>
      </w:tr>
      <w:tr w:rsidR="005F7EA5" w14:paraId="4BD9737E" w14:textId="77777777">
        <w:trPr>
          <w:trHeight w:hRule="exact" w:val="240"/>
        </w:trPr>
        <w:tc>
          <w:tcPr>
            <w:tcW w:w="5320" w:type="dxa"/>
          </w:tcPr>
          <w:p w14:paraId="304BB505" w14:textId="77777777" w:rsidR="005F7EA5" w:rsidRDefault="00E947E1">
            <w:pPr>
              <w:pStyle w:val="TableParagraph"/>
              <w:spacing w:line="225" w:lineRule="exact"/>
              <w:ind w:left="103"/>
            </w:pPr>
            <w:r>
              <w:t>Breast cancer</w:t>
            </w:r>
          </w:p>
        </w:tc>
        <w:tc>
          <w:tcPr>
            <w:tcW w:w="5648" w:type="dxa"/>
            <w:gridSpan w:val="2"/>
          </w:tcPr>
          <w:p w14:paraId="636C467F" w14:textId="77777777" w:rsidR="005F7EA5" w:rsidRDefault="005F7EA5"/>
        </w:tc>
      </w:tr>
      <w:tr w:rsidR="005F7EA5" w14:paraId="56419BAB" w14:textId="77777777">
        <w:trPr>
          <w:trHeight w:hRule="exact" w:val="242"/>
        </w:trPr>
        <w:tc>
          <w:tcPr>
            <w:tcW w:w="5320" w:type="dxa"/>
          </w:tcPr>
          <w:p w14:paraId="70307E30" w14:textId="77777777" w:rsidR="005F7EA5" w:rsidRDefault="00E947E1">
            <w:pPr>
              <w:pStyle w:val="TableParagraph"/>
              <w:spacing w:line="225" w:lineRule="exact"/>
              <w:ind w:left="103"/>
            </w:pPr>
            <w:r>
              <w:t>Gastrointestinal system cancers</w:t>
            </w:r>
          </w:p>
        </w:tc>
        <w:tc>
          <w:tcPr>
            <w:tcW w:w="5648" w:type="dxa"/>
            <w:gridSpan w:val="2"/>
          </w:tcPr>
          <w:p w14:paraId="0F65FA57" w14:textId="77777777" w:rsidR="005F7EA5" w:rsidRDefault="00E947E1">
            <w:pPr>
              <w:pStyle w:val="TableParagraph"/>
              <w:spacing w:line="225" w:lineRule="exact"/>
              <w:ind w:left="2478" w:right="2427"/>
              <w:jc w:val="center"/>
            </w:pPr>
            <w:r>
              <w:t>T_K</w:t>
            </w:r>
          </w:p>
        </w:tc>
      </w:tr>
      <w:tr w:rsidR="005F7EA5" w14:paraId="51A11113" w14:textId="77777777">
        <w:trPr>
          <w:trHeight w:hRule="exact" w:val="240"/>
        </w:trPr>
        <w:tc>
          <w:tcPr>
            <w:tcW w:w="5320" w:type="dxa"/>
          </w:tcPr>
          <w:p w14:paraId="2DFDD493" w14:textId="77777777" w:rsidR="005F7EA5" w:rsidRDefault="00E947E1">
            <w:pPr>
              <w:pStyle w:val="TableParagraph"/>
              <w:spacing w:line="247" w:lineRule="exact"/>
              <w:ind w:left="55"/>
            </w:pPr>
            <w:r>
              <w:t>Soft tissue sarcomas</w:t>
            </w:r>
          </w:p>
        </w:tc>
        <w:tc>
          <w:tcPr>
            <w:tcW w:w="5648" w:type="dxa"/>
            <w:gridSpan w:val="2"/>
          </w:tcPr>
          <w:p w14:paraId="7DD0E2FD" w14:textId="77777777" w:rsidR="005F7EA5" w:rsidRDefault="00E947E1">
            <w:pPr>
              <w:pStyle w:val="TableParagraph"/>
              <w:spacing w:line="225" w:lineRule="exact"/>
              <w:ind w:left="2478" w:right="2412"/>
              <w:jc w:val="center"/>
            </w:pPr>
            <w:r>
              <w:t>T-K</w:t>
            </w:r>
          </w:p>
        </w:tc>
      </w:tr>
      <w:tr w:rsidR="005F7EA5" w14:paraId="34022B3F" w14:textId="77777777">
        <w:trPr>
          <w:trHeight w:hRule="exact" w:val="241"/>
        </w:trPr>
        <w:tc>
          <w:tcPr>
            <w:tcW w:w="5320" w:type="dxa"/>
          </w:tcPr>
          <w:p w14:paraId="2B18E7D6" w14:textId="77777777" w:rsidR="005F7EA5" w:rsidRDefault="00E947E1">
            <w:pPr>
              <w:pStyle w:val="TableParagraph"/>
              <w:spacing w:line="247" w:lineRule="exact"/>
              <w:ind w:left="110"/>
            </w:pPr>
            <w:r>
              <w:t>Paraneoplastic syndromes</w:t>
            </w:r>
          </w:p>
        </w:tc>
        <w:tc>
          <w:tcPr>
            <w:tcW w:w="5648" w:type="dxa"/>
            <w:gridSpan w:val="2"/>
          </w:tcPr>
          <w:p w14:paraId="7582BFBA" w14:textId="77777777" w:rsidR="005F7EA5" w:rsidRDefault="00E947E1">
            <w:pPr>
              <w:pStyle w:val="TableParagraph"/>
              <w:spacing w:line="226" w:lineRule="exact"/>
              <w:ind w:left="2478" w:right="2412"/>
              <w:jc w:val="center"/>
            </w:pPr>
            <w:r>
              <w:t>T-K</w:t>
            </w:r>
          </w:p>
        </w:tc>
      </w:tr>
      <w:tr w:rsidR="005F7EA5" w14:paraId="524143B0" w14:textId="77777777">
        <w:trPr>
          <w:trHeight w:hRule="exact" w:val="242"/>
        </w:trPr>
        <w:tc>
          <w:tcPr>
            <w:tcW w:w="5320" w:type="dxa"/>
          </w:tcPr>
          <w:p w14:paraId="5241E049" w14:textId="77777777" w:rsidR="005F7EA5" w:rsidRDefault="00E947E1">
            <w:pPr>
              <w:pStyle w:val="TableParagraph"/>
              <w:spacing w:line="249" w:lineRule="exact"/>
              <w:ind w:left="110"/>
            </w:pPr>
            <w:r>
              <w:t>The approach of  malign ascites</w:t>
            </w:r>
          </w:p>
        </w:tc>
        <w:tc>
          <w:tcPr>
            <w:tcW w:w="5648" w:type="dxa"/>
            <w:gridSpan w:val="2"/>
          </w:tcPr>
          <w:p w14:paraId="4446268A" w14:textId="77777777" w:rsidR="005F7EA5" w:rsidRDefault="00E947E1">
            <w:pPr>
              <w:pStyle w:val="TableParagraph"/>
              <w:spacing w:line="228" w:lineRule="exact"/>
              <w:ind w:left="2478" w:right="2412"/>
              <w:jc w:val="center"/>
            </w:pPr>
            <w:r>
              <w:t>T-K</w:t>
            </w:r>
          </w:p>
        </w:tc>
      </w:tr>
      <w:tr w:rsidR="005F7EA5" w14:paraId="601CFFFD" w14:textId="77777777">
        <w:trPr>
          <w:trHeight w:hRule="exact" w:val="240"/>
        </w:trPr>
        <w:tc>
          <w:tcPr>
            <w:tcW w:w="5320" w:type="dxa"/>
          </w:tcPr>
          <w:p w14:paraId="2CCEA2B0" w14:textId="77777777" w:rsidR="005F7EA5" w:rsidRDefault="00E947E1">
            <w:pPr>
              <w:pStyle w:val="TableParagraph"/>
              <w:spacing w:line="247" w:lineRule="exact"/>
              <w:ind w:left="110"/>
            </w:pPr>
            <w:r>
              <w:t>Malign pleural effusion</w:t>
            </w:r>
          </w:p>
        </w:tc>
        <w:tc>
          <w:tcPr>
            <w:tcW w:w="5648" w:type="dxa"/>
            <w:gridSpan w:val="2"/>
          </w:tcPr>
          <w:p w14:paraId="0E43F50F" w14:textId="77777777" w:rsidR="005F7EA5" w:rsidRDefault="00E947E1">
            <w:pPr>
              <w:pStyle w:val="TableParagraph"/>
              <w:spacing w:line="225" w:lineRule="exact"/>
              <w:ind w:left="2478" w:right="2412"/>
              <w:jc w:val="center"/>
            </w:pPr>
            <w:r>
              <w:t>T-K</w:t>
            </w:r>
          </w:p>
        </w:tc>
      </w:tr>
      <w:tr w:rsidR="005F7EA5" w14:paraId="10A497E1" w14:textId="77777777">
        <w:trPr>
          <w:trHeight w:hRule="exact" w:val="242"/>
        </w:trPr>
        <w:tc>
          <w:tcPr>
            <w:tcW w:w="5320" w:type="dxa"/>
          </w:tcPr>
          <w:p w14:paraId="539567F2" w14:textId="77777777" w:rsidR="005F7EA5" w:rsidRDefault="00E947E1">
            <w:pPr>
              <w:pStyle w:val="TableParagraph"/>
              <w:spacing w:line="247" w:lineRule="exact"/>
              <w:ind w:left="55"/>
            </w:pPr>
            <w:r>
              <w:t>The approach of  oncologic cardiac emergency</w:t>
            </w:r>
          </w:p>
        </w:tc>
        <w:tc>
          <w:tcPr>
            <w:tcW w:w="5648" w:type="dxa"/>
            <w:gridSpan w:val="2"/>
          </w:tcPr>
          <w:p w14:paraId="25C1A35B" w14:textId="77777777" w:rsidR="005F7EA5" w:rsidRDefault="00E947E1">
            <w:pPr>
              <w:pStyle w:val="TableParagraph"/>
              <w:spacing w:line="225" w:lineRule="exact"/>
              <w:ind w:left="2476" w:right="2460"/>
              <w:jc w:val="center"/>
            </w:pPr>
            <w:r>
              <w:t>TT</w:t>
            </w:r>
          </w:p>
        </w:tc>
      </w:tr>
      <w:tr w:rsidR="005F7EA5" w14:paraId="13054343" w14:textId="77777777">
        <w:trPr>
          <w:trHeight w:hRule="exact" w:val="240"/>
        </w:trPr>
        <w:tc>
          <w:tcPr>
            <w:tcW w:w="10858" w:type="dxa"/>
            <w:gridSpan w:val="2"/>
          </w:tcPr>
          <w:p w14:paraId="15634099" w14:textId="77777777" w:rsidR="005F7EA5" w:rsidRDefault="00E947E1">
            <w:pPr>
              <w:pStyle w:val="TableParagraph"/>
              <w:spacing w:line="228" w:lineRule="exact"/>
              <w:ind w:left="4572" w:right="4063"/>
              <w:jc w:val="center"/>
              <w:rPr>
                <w:b/>
              </w:rPr>
            </w:pPr>
            <w:r>
              <w:rPr>
                <w:b/>
              </w:rPr>
              <w:t>ENDOCRINOLOGY</w:t>
            </w:r>
          </w:p>
        </w:tc>
        <w:tc>
          <w:tcPr>
            <w:tcW w:w="110" w:type="dxa"/>
            <w:tcBorders>
              <w:bottom w:val="nil"/>
              <w:right w:val="nil"/>
            </w:tcBorders>
          </w:tcPr>
          <w:p w14:paraId="1BB1E75B" w14:textId="77777777" w:rsidR="005F7EA5" w:rsidRDefault="005F7EA5"/>
        </w:tc>
      </w:tr>
      <w:tr w:rsidR="005F7EA5" w14:paraId="2B104809" w14:textId="77777777">
        <w:trPr>
          <w:trHeight w:hRule="exact" w:val="245"/>
        </w:trPr>
        <w:tc>
          <w:tcPr>
            <w:tcW w:w="5320" w:type="dxa"/>
          </w:tcPr>
          <w:p w14:paraId="4BF21377" w14:textId="77777777" w:rsidR="005F7EA5" w:rsidRDefault="00E947E1">
            <w:pPr>
              <w:pStyle w:val="TableParagraph"/>
              <w:spacing w:line="247" w:lineRule="exact"/>
            </w:pPr>
            <w:r>
              <w:t>Adrenocortical insufficiency</w:t>
            </w:r>
          </w:p>
        </w:tc>
        <w:tc>
          <w:tcPr>
            <w:tcW w:w="5537" w:type="dxa"/>
          </w:tcPr>
          <w:p w14:paraId="20E1A9ED" w14:textId="77777777" w:rsidR="005F7EA5" w:rsidRDefault="00E947E1">
            <w:pPr>
              <w:pStyle w:val="TableParagraph"/>
              <w:spacing w:line="229" w:lineRule="exact"/>
              <w:ind w:left="2331" w:right="2360"/>
              <w:jc w:val="center"/>
            </w:pPr>
            <w:r>
              <w:t>T</w:t>
            </w:r>
            <w:r>
              <w:rPr>
                <w:rFonts w:ascii="Cambria Math" w:hAnsi="Cambria Math"/>
              </w:rPr>
              <w:t xml:space="preserve">‐  </w:t>
            </w:r>
            <w:r>
              <w:t>A</w:t>
            </w:r>
          </w:p>
        </w:tc>
        <w:tc>
          <w:tcPr>
            <w:tcW w:w="110" w:type="dxa"/>
            <w:tcBorders>
              <w:top w:val="nil"/>
              <w:bottom w:val="nil"/>
              <w:right w:val="nil"/>
            </w:tcBorders>
          </w:tcPr>
          <w:p w14:paraId="0C40BFF1" w14:textId="77777777" w:rsidR="005F7EA5" w:rsidRDefault="005F7EA5"/>
        </w:tc>
      </w:tr>
      <w:tr w:rsidR="005F7EA5" w14:paraId="639E38EF" w14:textId="77777777">
        <w:trPr>
          <w:trHeight w:hRule="exact" w:val="245"/>
        </w:trPr>
        <w:tc>
          <w:tcPr>
            <w:tcW w:w="5320" w:type="dxa"/>
          </w:tcPr>
          <w:p w14:paraId="2AA83FB0" w14:textId="77777777" w:rsidR="005F7EA5" w:rsidRDefault="00E947E1">
            <w:pPr>
              <w:pStyle w:val="TableParagraph"/>
              <w:spacing w:line="247" w:lineRule="exact"/>
            </w:pPr>
            <w:r>
              <w:t>AIDS and HIV</w:t>
            </w:r>
          </w:p>
        </w:tc>
        <w:tc>
          <w:tcPr>
            <w:tcW w:w="5537" w:type="dxa"/>
          </w:tcPr>
          <w:p w14:paraId="13A0022E" w14:textId="77777777" w:rsidR="005F7EA5" w:rsidRDefault="00E947E1">
            <w:pPr>
              <w:pStyle w:val="TableParagraph"/>
              <w:spacing w:line="229" w:lineRule="exact"/>
              <w:ind w:left="2331" w:right="2360"/>
              <w:jc w:val="center"/>
            </w:pPr>
            <w:r>
              <w:t>ÖnT</w:t>
            </w:r>
            <w:r>
              <w:rPr>
                <w:rFonts w:ascii="Cambria Math" w:hAnsi="Cambria Math"/>
              </w:rPr>
              <w:t xml:space="preserve">‐  </w:t>
            </w:r>
            <w:r>
              <w:t>K</w:t>
            </w:r>
          </w:p>
        </w:tc>
        <w:tc>
          <w:tcPr>
            <w:tcW w:w="110" w:type="dxa"/>
            <w:tcBorders>
              <w:top w:val="nil"/>
              <w:bottom w:val="nil"/>
              <w:right w:val="nil"/>
            </w:tcBorders>
          </w:tcPr>
          <w:p w14:paraId="7C805DDF" w14:textId="77777777" w:rsidR="005F7EA5" w:rsidRDefault="005F7EA5"/>
        </w:tc>
      </w:tr>
      <w:tr w:rsidR="005F7EA5" w14:paraId="0E0CB141" w14:textId="77777777">
        <w:trPr>
          <w:trHeight w:hRule="exact" w:val="240"/>
        </w:trPr>
        <w:tc>
          <w:tcPr>
            <w:tcW w:w="5320" w:type="dxa"/>
          </w:tcPr>
          <w:p w14:paraId="47FB0BA8" w14:textId="77777777" w:rsidR="005F7EA5" w:rsidRDefault="00E947E1">
            <w:pPr>
              <w:pStyle w:val="TableParagraph"/>
              <w:spacing w:line="247" w:lineRule="exact"/>
            </w:pPr>
            <w:r>
              <w:t>Pulmonary edema</w:t>
            </w:r>
          </w:p>
        </w:tc>
        <w:tc>
          <w:tcPr>
            <w:tcW w:w="5537" w:type="dxa"/>
          </w:tcPr>
          <w:p w14:paraId="04FAF5EA" w14:textId="77777777" w:rsidR="005F7EA5" w:rsidRDefault="00E947E1">
            <w:pPr>
              <w:pStyle w:val="TableParagraph"/>
              <w:spacing w:line="225" w:lineRule="exact"/>
              <w:ind w:right="32"/>
              <w:jc w:val="center"/>
            </w:pPr>
            <w:r>
              <w:rPr>
                <w:w w:val="97"/>
              </w:rPr>
              <w:t>A</w:t>
            </w:r>
          </w:p>
        </w:tc>
        <w:tc>
          <w:tcPr>
            <w:tcW w:w="110" w:type="dxa"/>
            <w:tcBorders>
              <w:top w:val="nil"/>
              <w:bottom w:val="nil"/>
              <w:right w:val="nil"/>
            </w:tcBorders>
          </w:tcPr>
          <w:p w14:paraId="2AB8C93B" w14:textId="77777777" w:rsidR="005F7EA5" w:rsidRDefault="005F7EA5"/>
        </w:tc>
      </w:tr>
      <w:tr w:rsidR="005F7EA5" w14:paraId="75B2EA1F" w14:textId="77777777">
        <w:trPr>
          <w:trHeight w:hRule="exact" w:val="240"/>
        </w:trPr>
        <w:tc>
          <w:tcPr>
            <w:tcW w:w="5320" w:type="dxa"/>
          </w:tcPr>
          <w:p w14:paraId="17F8D5C5" w14:textId="77777777" w:rsidR="005F7EA5" w:rsidRDefault="00E947E1">
            <w:pPr>
              <w:pStyle w:val="TableParagraph"/>
              <w:spacing w:line="247" w:lineRule="exact"/>
            </w:pPr>
            <w:r>
              <w:t>Acute arterial occlusion (thrombosis)</w:t>
            </w:r>
          </w:p>
        </w:tc>
        <w:tc>
          <w:tcPr>
            <w:tcW w:w="5537" w:type="dxa"/>
          </w:tcPr>
          <w:p w14:paraId="402DA129" w14:textId="77777777" w:rsidR="005F7EA5" w:rsidRDefault="00E947E1">
            <w:pPr>
              <w:pStyle w:val="TableParagraph"/>
              <w:spacing w:line="225" w:lineRule="exact"/>
              <w:ind w:left="2330" w:right="2364"/>
              <w:jc w:val="center"/>
            </w:pPr>
            <w:r>
              <w:t>ÖnT</w:t>
            </w:r>
          </w:p>
        </w:tc>
        <w:tc>
          <w:tcPr>
            <w:tcW w:w="110" w:type="dxa"/>
            <w:tcBorders>
              <w:top w:val="nil"/>
              <w:bottom w:val="nil"/>
              <w:right w:val="nil"/>
            </w:tcBorders>
          </w:tcPr>
          <w:p w14:paraId="318C7D62" w14:textId="77777777" w:rsidR="005F7EA5" w:rsidRDefault="005F7EA5"/>
        </w:tc>
      </w:tr>
      <w:tr w:rsidR="005F7EA5" w14:paraId="64239BC1" w14:textId="77777777">
        <w:trPr>
          <w:trHeight w:hRule="exact" w:val="245"/>
        </w:trPr>
        <w:tc>
          <w:tcPr>
            <w:tcW w:w="5320" w:type="dxa"/>
          </w:tcPr>
          <w:p w14:paraId="6BCC9913" w14:textId="77777777" w:rsidR="005F7EA5" w:rsidRDefault="00E947E1">
            <w:pPr>
              <w:pStyle w:val="TableParagraph"/>
              <w:spacing w:line="247" w:lineRule="exact"/>
            </w:pPr>
            <w:r>
              <w:t>Acute renal failure</w:t>
            </w:r>
          </w:p>
        </w:tc>
        <w:tc>
          <w:tcPr>
            <w:tcW w:w="5537" w:type="dxa"/>
          </w:tcPr>
          <w:p w14:paraId="23196ACF" w14:textId="77777777" w:rsidR="005F7EA5" w:rsidRDefault="00E947E1">
            <w:pPr>
              <w:pStyle w:val="TableParagraph"/>
              <w:spacing w:line="229" w:lineRule="exact"/>
              <w:ind w:left="2331" w:right="2364"/>
              <w:jc w:val="center"/>
            </w:pPr>
            <w:r>
              <w:t>T</w:t>
            </w:r>
            <w:r>
              <w:rPr>
                <w:rFonts w:ascii="Cambria Math" w:hAnsi="Cambria Math"/>
              </w:rPr>
              <w:t xml:space="preserve">‐  </w:t>
            </w:r>
            <w:r>
              <w:t>A</w:t>
            </w:r>
            <w:r>
              <w:rPr>
                <w:rFonts w:ascii="Cambria Math" w:hAnsi="Cambria Math"/>
              </w:rPr>
              <w:t xml:space="preserve">‐  </w:t>
            </w:r>
            <w:r>
              <w:t>K</w:t>
            </w:r>
          </w:p>
        </w:tc>
        <w:tc>
          <w:tcPr>
            <w:tcW w:w="110" w:type="dxa"/>
            <w:tcBorders>
              <w:top w:val="nil"/>
              <w:bottom w:val="nil"/>
              <w:right w:val="nil"/>
            </w:tcBorders>
          </w:tcPr>
          <w:p w14:paraId="2123593F" w14:textId="77777777" w:rsidR="005F7EA5" w:rsidRDefault="005F7EA5"/>
        </w:tc>
      </w:tr>
      <w:tr w:rsidR="005F7EA5" w14:paraId="1BA0F4FF" w14:textId="77777777">
        <w:trPr>
          <w:trHeight w:hRule="exact" w:val="245"/>
        </w:trPr>
        <w:tc>
          <w:tcPr>
            <w:tcW w:w="5320" w:type="dxa"/>
          </w:tcPr>
          <w:p w14:paraId="451B1B19" w14:textId="77777777" w:rsidR="005F7EA5" w:rsidRDefault="00E947E1">
            <w:pPr>
              <w:pStyle w:val="TableParagraph"/>
              <w:spacing w:line="247" w:lineRule="exact"/>
            </w:pPr>
            <w:r>
              <w:t>Acute pancreatitis</w:t>
            </w:r>
          </w:p>
        </w:tc>
        <w:tc>
          <w:tcPr>
            <w:tcW w:w="5537" w:type="dxa"/>
          </w:tcPr>
          <w:p w14:paraId="3BEB5BB5" w14:textId="77777777" w:rsidR="005F7EA5" w:rsidRDefault="00E947E1">
            <w:pPr>
              <w:pStyle w:val="TableParagraph"/>
              <w:spacing w:line="229" w:lineRule="exact"/>
              <w:ind w:left="2331" w:right="2360"/>
              <w:jc w:val="center"/>
            </w:pPr>
            <w:r>
              <w:t>T</w:t>
            </w:r>
            <w:r>
              <w:rPr>
                <w:rFonts w:ascii="Cambria Math" w:hAnsi="Cambria Math"/>
              </w:rPr>
              <w:t xml:space="preserve">‐  </w:t>
            </w:r>
            <w:r>
              <w:t>A</w:t>
            </w:r>
          </w:p>
        </w:tc>
        <w:tc>
          <w:tcPr>
            <w:tcW w:w="110" w:type="dxa"/>
            <w:tcBorders>
              <w:top w:val="nil"/>
              <w:bottom w:val="nil"/>
              <w:right w:val="nil"/>
            </w:tcBorders>
          </w:tcPr>
          <w:p w14:paraId="4F2A0F7C" w14:textId="77777777" w:rsidR="005F7EA5" w:rsidRDefault="005F7EA5"/>
        </w:tc>
      </w:tr>
      <w:tr w:rsidR="005F7EA5" w14:paraId="79A5951D" w14:textId="77777777">
        <w:trPr>
          <w:trHeight w:hRule="exact" w:val="240"/>
        </w:trPr>
        <w:tc>
          <w:tcPr>
            <w:tcW w:w="5320" w:type="dxa"/>
          </w:tcPr>
          <w:p w14:paraId="08E3922A" w14:textId="77777777" w:rsidR="005F7EA5" w:rsidRDefault="00E947E1">
            <w:pPr>
              <w:pStyle w:val="TableParagraph"/>
              <w:spacing w:line="247" w:lineRule="exact"/>
            </w:pPr>
            <w:r>
              <w:t>Sudden death</w:t>
            </w:r>
          </w:p>
        </w:tc>
        <w:tc>
          <w:tcPr>
            <w:tcW w:w="5537" w:type="dxa"/>
          </w:tcPr>
          <w:p w14:paraId="1D6AF93A" w14:textId="77777777" w:rsidR="005F7EA5" w:rsidRDefault="00E947E1">
            <w:pPr>
              <w:pStyle w:val="TableParagraph"/>
              <w:spacing w:line="225" w:lineRule="exact"/>
              <w:ind w:left="2330" w:right="2364"/>
              <w:jc w:val="center"/>
            </w:pPr>
            <w:r>
              <w:t>ÖnT</w:t>
            </w:r>
          </w:p>
        </w:tc>
        <w:tc>
          <w:tcPr>
            <w:tcW w:w="110" w:type="dxa"/>
            <w:tcBorders>
              <w:top w:val="nil"/>
              <w:bottom w:val="nil"/>
              <w:right w:val="nil"/>
            </w:tcBorders>
          </w:tcPr>
          <w:p w14:paraId="2BE7E0BE" w14:textId="77777777" w:rsidR="005F7EA5" w:rsidRDefault="005F7EA5"/>
        </w:tc>
      </w:tr>
      <w:tr w:rsidR="005F7EA5" w14:paraId="448AAC86" w14:textId="77777777">
        <w:trPr>
          <w:trHeight w:hRule="exact" w:val="242"/>
        </w:trPr>
        <w:tc>
          <w:tcPr>
            <w:tcW w:w="5320" w:type="dxa"/>
          </w:tcPr>
          <w:p w14:paraId="60566D4C" w14:textId="77777777" w:rsidR="005F7EA5" w:rsidRDefault="00E947E1">
            <w:pPr>
              <w:pStyle w:val="TableParagraph"/>
              <w:spacing w:line="247" w:lineRule="exact"/>
            </w:pPr>
            <w:r>
              <w:t>ARDS</w:t>
            </w:r>
          </w:p>
        </w:tc>
        <w:tc>
          <w:tcPr>
            <w:tcW w:w="5537" w:type="dxa"/>
          </w:tcPr>
          <w:p w14:paraId="6EABEEDF" w14:textId="77777777" w:rsidR="005F7EA5" w:rsidRDefault="00E947E1">
            <w:pPr>
              <w:pStyle w:val="TableParagraph"/>
              <w:spacing w:line="229" w:lineRule="exact"/>
              <w:ind w:left="2331" w:right="2360"/>
              <w:jc w:val="center"/>
            </w:pPr>
            <w:r>
              <w:t>T</w:t>
            </w:r>
            <w:r>
              <w:rPr>
                <w:rFonts w:ascii="Cambria Math" w:hAnsi="Cambria Math"/>
              </w:rPr>
              <w:t xml:space="preserve">‐  </w:t>
            </w:r>
            <w:r>
              <w:t>A</w:t>
            </w:r>
          </w:p>
        </w:tc>
        <w:tc>
          <w:tcPr>
            <w:tcW w:w="110" w:type="dxa"/>
            <w:tcBorders>
              <w:top w:val="nil"/>
              <w:bottom w:val="nil"/>
              <w:right w:val="nil"/>
            </w:tcBorders>
          </w:tcPr>
          <w:p w14:paraId="54F7E14A" w14:textId="77777777" w:rsidR="005F7EA5" w:rsidRDefault="005F7EA5"/>
        </w:tc>
      </w:tr>
      <w:tr w:rsidR="005F7EA5" w14:paraId="63041BD4" w14:textId="77777777">
        <w:trPr>
          <w:trHeight w:hRule="exact" w:val="240"/>
        </w:trPr>
        <w:tc>
          <w:tcPr>
            <w:tcW w:w="5320" w:type="dxa"/>
          </w:tcPr>
          <w:p w14:paraId="170965F3" w14:textId="77777777" w:rsidR="005F7EA5" w:rsidRDefault="00E947E1">
            <w:pPr>
              <w:pStyle w:val="TableParagraph"/>
              <w:spacing w:line="247" w:lineRule="exact"/>
            </w:pPr>
            <w:r>
              <w:t>Acid-base balance disorders</w:t>
            </w:r>
          </w:p>
        </w:tc>
        <w:tc>
          <w:tcPr>
            <w:tcW w:w="5537" w:type="dxa"/>
          </w:tcPr>
          <w:p w14:paraId="5E98E9E0" w14:textId="77777777" w:rsidR="005F7EA5" w:rsidRDefault="00E947E1">
            <w:pPr>
              <w:pStyle w:val="TableParagraph"/>
              <w:spacing w:line="228" w:lineRule="exact"/>
              <w:ind w:right="32"/>
              <w:jc w:val="center"/>
            </w:pPr>
            <w:r>
              <w:rPr>
                <w:w w:val="97"/>
              </w:rPr>
              <w:t>A</w:t>
            </w:r>
          </w:p>
        </w:tc>
        <w:tc>
          <w:tcPr>
            <w:tcW w:w="110" w:type="dxa"/>
            <w:tcBorders>
              <w:top w:val="nil"/>
              <w:bottom w:val="nil"/>
              <w:right w:val="nil"/>
            </w:tcBorders>
          </w:tcPr>
          <w:p w14:paraId="2B5124F9" w14:textId="77777777" w:rsidR="005F7EA5" w:rsidRDefault="005F7EA5"/>
        </w:tc>
      </w:tr>
      <w:tr w:rsidR="005F7EA5" w14:paraId="5258C102" w14:textId="77777777">
        <w:trPr>
          <w:trHeight w:hRule="exact" w:val="245"/>
        </w:trPr>
        <w:tc>
          <w:tcPr>
            <w:tcW w:w="5320" w:type="dxa"/>
          </w:tcPr>
          <w:p w14:paraId="2FAC76C6" w14:textId="77777777" w:rsidR="005F7EA5" w:rsidRDefault="00E947E1">
            <w:pPr>
              <w:pStyle w:val="TableParagraph"/>
              <w:spacing w:line="247" w:lineRule="exact"/>
            </w:pPr>
            <w:r>
              <w:t>Ataxia</w:t>
            </w:r>
          </w:p>
        </w:tc>
        <w:tc>
          <w:tcPr>
            <w:tcW w:w="5537" w:type="dxa"/>
          </w:tcPr>
          <w:p w14:paraId="06554CD8" w14:textId="77777777" w:rsidR="005F7EA5" w:rsidRDefault="00E947E1">
            <w:pPr>
              <w:pStyle w:val="TableParagraph"/>
              <w:spacing w:line="228" w:lineRule="exact"/>
              <w:ind w:right="32"/>
              <w:jc w:val="center"/>
            </w:pPr>
            <w:r>
              <w:rPr>
                <w:w w:val="97"/>
              </w:rPr>
              <w:t>A</w:t>
            </w:r>
          </w:p>
        </w:tc>
        <w:tc>
          <w:tcPr>
            <w:tcW w:w="110" w:type="dxa"/>
            <w:tcBorders>
              <w:top w:val="nil"/>
              <w:bottom w:val="nil"/>
              <w:right w:val="nil"/>
            </w:tcBorders>
          </w:tcPr>
          <w:p w14:paraId="1171B5D1" w14:textId="77777777" w:rsidR="005F7EA5" w:rsidRDefault="005F7EA5"/>
        </w:tc>
      </w:tr>
      <w:tr w:rsidR="005F7EA5" w14:paraId="5DC52738" w14:textId="77777777">
        <w:trPr>
          <w:trHeight w:hRule="exact" w:val="240"/>
        </w:trPr>
        <w:tc>
          <w:tcPr>
            <w:tcW w:w="5320" w:type="dxa"/>
          </w:tcPr>
          <w:p w14:paraId="31F13867" w14:textId="77777777" w:rsidR="005F7EA5" w:rsidRDefault="00E947E1">
            <w:pPr>
              <w:pStyle w:val="TableParagraph"/>
              <w:spacing w:line="247" w:lineRule="exact"/>
            </w:pPr>
            <w:r>
              <w:t>Avitaminosis</w:t>
            </w:r>
          </w:p>
        </w:tc>
        <w:tc>
          <w:tcPr>
            <w:tcW w:w="5537" w:type="dxa"/>
          </w:tcPr>
          <w:p w14:paraId="0E0D969F" w14:textId="77777777" w:rsidR="005F7EA5" w:rsidRDefault="00E947E1">
            <w:pPr>
              <w:pStyle w:val="TableParagraph"/>
              <w:spacing w:line="225" w:lineRule="exact"/>
              <w:ind w:left="2330" w:right="2364"/>
              <w:jc w:val="center"/>
            </w:pPr>
            <w:r>
              <w:t>ÖnT</w:t>
            </w:r>
          </w:p>
        </w:tc>
        <w:tc>
          <w:tcPr>
            <w:tcW w:w="110" w:type="dxa"/>
            <w:tcBorders>
              <w:top w:val="nil"/>
              <w:bottom w:val="nil"/>
              <w:right w:val="nil"/>
            </w:tcBorders>
          </w:tcPr>
          <w:p w14:paraId="3A580503" w14:textId="77777777" w:rsidR="005F7EA5" w:rsidRDefault="005F7EA5"/>
        </w:tc>
      </w:tr>
      <w:tr w:rsidR="005F7EA5" w14:paraId="37F7B1A1" w14:textId="77777777">
        <w:trPr>
          <w:trHeight w:hRule="exact" w:val="240"/>
        </w:trPr>
        <w:tc>
          <w:tcPr>
            <w:tcW w:w="5320" w:type="dxa"/>
          </w:tcPr>
          <w:p w14:paraId="6F7E7518" w14:textId="77777777" w:rsidR="005F7EA5" w:rsidRDefault="00E947E1">
            <w:pPr>
              <w:pStyle w:val="TableParagraph"/>
              <w:spacing w:line="247" w:lineRule="exact"/>
            </w:pPr>
            <w:r>
              <w:t>Adrenocortical insufficiency</w:t>
            </w:r>
          </w:p>
        </w:tc>
        <w:tc>
          <w:tcPr>
            <w:tcW w:w="5537" w:type="dxa"/>
          </w:tcPr>
          <w:p w14:paraId="615F0D2E" w14:textId="77777777" w:rsidR="005F7EA5" w:rsidRDefault="00E947E1">
            <w:pPr>
              <w:pStyle w:val="TableParagraph"/>
              <w:spacing w:line="225" w:lineRule="exact"/>
              <w:ind w:left="2331" w:right="2360"/>
              <w:jc w:val="center"/>
            </w:pPr>
            <w:r>
              <w:t>ÖnTK</w:t>
            </w:r>
          </w:p>
        </w:tc>
        <w:tc>
          <w:tcPr>
            <w:tcW w:w="110" w:type="dxa"/>
            <w:tcBorders>
              <w:top w:val="nil"/>
              <w:bottom w:val="nil"/>
              <w:right w:val="nil"/>
            </w:tcBorders>
          </w:tcPr>
          <w:p w14:paraId="16899A78" w14:textId="77777777" w:rsidR="005F7EA5" w:rsidRDefault="005F7EA5"/>
        </w:tc>
      </w:tr>
    </w:tbl>
    <w:p w14:paraId="346644A2" w14:textId="77777777" w:rsidR="005F7EA5" w:rsidRDefault="005F7EA5">
      <w:pPr>
        <w:sectPr w:rsidR="005F7EA5">
          <w:pgSz w:w="11910" w:h="16840"/>
          <w:pgMar w:top="1400" w:right="0" w:bottom="280" w:left="740" w:header="708" w:footer="708" w:gutter="0"/>
          <w:cols w:space="708"/>
        </w:sect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8"/>
        <w:gridCol w:w="5569"/>
      </w:tblGrid>
      <w:tr w:rsidR="005F7EA5" w14:paraId="0766F8F2" w14:textId="77777777">
        <w:trPr>
          <w:trHeight w:hRule="exact" w:val="248"/>
        </w:trPr>
        <w:tc>
          <w:tcPr>
            <w:tcW w:w="5288" w:type="dxa"/>
          </w:tcPr>
          <w:p w14:paraId="5263B7D8" w14:textId="77777777" w:rsidR="005F7EA5" w:rsidRDefault="00E947E1">
            <w:pPr>
              <w:pStyle w:val="TableParagraph"/>
              <w:spacing w:line="250" w:lineRule="exact"/>
            </w:pPr>
            <w:r>
              <w:lastRenderedPageBreak/>
              <w:t>Head and neck cancers</w:t>
            </w:r>
          </w:p>
        </w:tc>
        <w:tc>
          <w:tcPr>
            <w:tcW w:w="5569" w:type="dxa"/>
          </w:tcPr>
          <w:p w14:paraId="5690ADC3" w14:textId="77777777" w:rsidR="005F7EA5" w:rsidRDefault="00E947E1">
            <w:pPr>
              <w:pStyle w:val="TableParagraph"/>
              <w:spacing w:line="232" w:lineRule="exact"/>
              <w:ind w:left="2369" w:right="2369"/>
              <w:jc w:val="center"/>
            </w:pPr>
            <w:r>
              <w:t>ÖnT</w:t>
            </w:r>
            <w:r>
              <w:rPr>
                <w:rFonts w:ascii="Cambria Math" w:hAnsi="Cambria Math"/>
              </w:rPr>
              <w:t xml:space="preserve">‐  </w:t>
            </w:r>
            <w:r>
              <w:t>K</w:t>
            </w:r>
          </w:p>
        </w:tc>
      </w:tr>
      <w:tr w:rsidR="005F7EA5" w14:paraId="137D39E4" w14:textId="77777777">
        <w:trPr>
          <w:trHeight w:hRule="exact" w:val="240"/>
        </w:trPr>
        <w:tc>
          <w:tcPr>
            <w:tcW w:w="5288" w:type="dxa"/>
          </w:tcPr>
          <w:p w14:paraId="14690CFF" w14:textId="77777777" w:rsidR="005F7EA5" w:rsidRDefault="00E947E1">
            <w:pPr>
              <w:pStyle w:val="TableParagraph"/>
              <w:spacing w:line="247" w:lineRule="exact"/>
            </w:pPr>
            <w:r>
              <w:t>Sexual dysfunctions</w:t>
            </w:r>
          </w:p>
        </w:tc>
        <w:tc>
          <w:tcPr>
            <w:tcW w:w="5569" w:type="dxa"/>
          </w:tcPr>
          <w:p w14:paraId="1D244524" w14:textId="77777777" w:rsidR="005F7EA5" w:rsidRDefault="00E947E1">
            <w:pPr>
              <w:pStyle w:val="TableParagraph"/>
              <w:spacing w:line="225" w:lineRule="exact"/>
              <w:ind w:left="2367" w:right="2369"/>
              <w:jc w:val="center"/>
            </w:pPr>
            <w:r>
              <w:t>ÖnT</w:t>
            </w:r>
          </w:p>
        </w:tc>
      </w:tr>
      <w:tr w:rsidR="005F7EA5" w14:paraId="371C4794" w14:textId="77777777">
        <w:trPr>
          <w:trHeight w:hRule="exact" w:val="240"/>
        </w:trPr>
        <w:tc>
          <w:tcPr>
            <w:tcW w:w="5288" w:type="dxa"/>
          </w:tcPr>
          <w:p w14:paraId="4622A211" w14:textId="77777777" w:rsidR="005F7EA5" w:rsidRDefault="00E947E1">
            <w:pPr>
              <w:pStyle w:val="TableParagraph"/>
              <w:spacing w:line="247" w:lineRule="exact"/>
            </w:pPr>
            <w:r>
              <w:t>Cushing disease</w:t>
            </w:r>
          </w:p>
        </w:tc>
        <w:tc>
          <w:tcPr>
            <w:tcW w:w="5569" w:type="dxa"/>
          </w:tcPr>
          <w:p w14:paraId="39B02F88" w14:textId="77777777" w:rsidR="005F7EA5" w:rsidRDefault="00E947E1">
            <w:pPr>
              <w:pStyle w:val="TableParagraph"/>
              <w:spacing w:line="225" w:lineRule="exact"/>
              <w:ind w:left="2367" w:right="2369"/>
              <w:jc w:val="center"/>
            </w:pPr>
            <w:r>
              <w:t>ÖnT</w:t>
            </w:r>
          </w:p>
        </w:tc>
      </w:tr>
      <w:tr w:rsidR="005F7EA5" w14:paraId="534118C9" w14:textId="77777777">
        <w:trPr>
          <w:trHeight w:hRule="exact" w:val="245"/>
        </w:trPr>
        <w:tc>
          <w:tcPr>
            <w:tcW w:w="5288" w:type="dxa"/>
          </w:tcPr>
          <w:p w14:paraId="52F2C411" w14:textId="77777777" w:rsidR="005F7EA5" w:rsidRDefault="00E947E1">
            <w:pPr>
              <w:pStyle w:val="TableParagraph"/>
              <w:spacing w:line="247" w:lineRule="exact"/>
            </w:pPr>
            <w:r>
              <w:t>Dehydration</w:t>
            </w:r>
          </w:p>
        </w:tc>
        <w:tc>
          <w:tcPr>
            <w:tcW w:w="5569" w:type="dxa"/>
          </w:tcPr>
          <w:p w14:paraId="4658AF12" w14:textId="77777777" w:rsidR="005F7EA5" w:rsidRDefault="00E947E1">
            <w:pPr>
              <w:pStyle w:val="TableParagraph"/>
              <w:spacing w:line="229" w:lineRule="exact"/>
              <w:ind w:left="2313"/>
            </w:pPr>
            <w:r>
              <w:t>TT</w:t>
            </w:r>
            <w:r>
              <w:rPr>
                <w:rFonts w:ascii="Cambria Math" w:hAnsi="Cambria Math"/>
              </w:rPr>
              <w:t xml:space="preserve">‐  </w:t>
            </w:r>
            <w:r>
              <w:t>A</w:t>
            </w:r>
            <w:r>
              <w:rPr>
                <w:rFonts w:ascii="Cambria Math" w:hAnsi="Cambria Math"/>
              </w:rPr>
              <w:t xml:space="preserve">‐  </w:t>
            </w:r>
            <w:r>
              <w:t>K</w:t>
            </w:r>
          </w:p>
        </w:tc>
      </w:tr>
      <w:tr w:rsidR="005F7EA5" w14:paraId="1DAE0EA7" w14:textId="77777777">
        <w:trPr>
          <w:trHeight w:hRule="exact" w:val="240"/>
        </w:trPr>
        <w:tc>
          <w:tcPr>
            <w:tcW w:w="5288" w:type="dxa"/>
          </w:tcPr>
          <w:p w14:paraId="0360A94B" w14:textId="77777777" w:rsidR="005F7EA5" w:rsidRDefault="00E947E1">
            <w:pPr>
              <w:pStyle w:val="TableParagraph"/>
              <w:spacing w:line="247" w:lineRule="exact"/>
            </w:pPr>
            <w:r>
              <w:t>Skin and soft tissue infections and abscesses</w:t>
            </w:r>
          </w:p>
        </w:tc>
        <w:tc>
          <w:tcPr>
            <w:tcW w:w="5569" w:type="dxa"/>
          </w:tcPr>
          <w:p w14:paraId="2E4B66A8" w14:textId="77777777" w:rsidR="005F7EA5" w:rsidRDefault="00E947E1">
            <w:pPr>
              <w:pStyle w:val="TableParagraph"/>
              <w:spacing w:line="225" w:lineRule="exact"/>
              <w:ind w:left="2369" w:right="2369"/>
              <w:jc w:val="center"/>
            </w:pPr>
            <w:r>
              <w:t>TT</w:t>
            </w:r>
          </w:p>
        </w:tc>
      </w:tr>
      <w:tr w:rsidR="005F7EA5" w14:paraId="00F0DB21" w14:textId="77777777">
        <w:trPr>
          <w:trHeight w:hRule="exact" w:val="245"/>
        </w:trPr>
        <w:tc>
          <w:tcPr>
            <w:tcW w:w="5288" w:type="dxa"/>
          </w:tcPr>
          <w:p w14:paraId="3974EB6B" w14:textId="77777777" w:rsidR="005F7EA5" w:rsidRDefault="00E947E1">
            <w:pPr>
              <w:pStyle w:val="TableParagraph"/>
              <w:spacing w:line="247" w:lineRule="exact"/>
            </w:pPr>
            <w:r>
              <w:t>Deep-vein thrombosis</w:t>
            </w:r>
          </w:p>
        </w:tc>
        <w:tc>
          <w:tcPr>
            <w:tcW w:w="5569" w:type="dxa"/>
          </w:tcPr>
          <w:p w14:paraId="55783E0A" w14:textId="77777777" w:rsidR="005F7EA5" w:rsidRDefault="00E947E1">
            <w:pPr>
              <w:pStyle w:val="TableParagraph"/>
              <w:spacing w:line="229" w:lineRule="exact"/>
              <w:ind w:left="2369" w:right="2369"/>
              <w:jc w:val="center"/>
            </w:pPr>
            <w:r>
              <w:t>ÖnT</w:t>
            </w:r>
            <w:r>
              <w:rPr>
                <w:rFonts w:ascii="Cambria Math" w:hAnsi="Cambria Math"/>
              </w:rPr>
              <w:t xml:space="preserve">‐  </w:t>
            </w:r>
            <w:r>
              <w:t>K</w:t>
            </w:r>
          </w:p>
        </w:tc>
      </w:tr>
      <w:tr w:rsidR="005F7EA5" w14:paraId="26E900B5" w14:textId="77777777">
        <w:trPr>
          <w:trHeight w:hRule="exact" w:val="240"/>
        </w:trPr>
        <w:tc>
          <w:tcPr>
            <w:tcW w:w="5288" w:type="dxa"/>
          </w:tcPr>
          <w:p w14:paraId="33133E22" w14:textId="77777777" w:rsidR="005F7EA5" w:rsidRDefault="00E947E1">
            <w:pPr>
              <w:pStyle w:val="TableParagraph"/>
              <w:spacing w:line="247" w:lineRule="exact"/>
            </w:pPr>
            <w:r>
              <w:t>Outburst disturbances (enurezis enkoprezis)</w:t>
            </w:r>
          </w:p>
        </w:tc>
        <w:tc>
          <w:tcPr>
            <w:tcW w:w="5569" w:type="dxa"/>
          </w:tcPr>
          <w:p w14:paraId="04435A39" w14:textId="77777777" w:rsidR="005F7EA5" w:rsidRDefault="00E947E1">
            <w:pPr>
              <w:pStyle w:val="TableParagraph"/>
              <w:spacing w:line="225" w:lineRule="exact"/>
              <w:ind w:left="2367" w:right="2369"/>
              <w:jc w:val="center"/>
            </w:pPr>
            <w:r>
              <w:t>ÖnT</w:t>
            </w:r>
          </w:p>
        </w:tc>
      </w:tr>
      <w:tr w:rsidR="005F7EA5" w14:paraId="5656B931" w14:textId="77777777">
        <w:trPr>
          <w:trHeight w:hRule="exact" w:val="240"/>
        </w:trPr>
        <w:tc>
          <w:tcPr>
            <w:tcW w:w="5288" w:type="dxa"/>
          </w:tcPr>
          <w:p w14:paraId="53CCE03B" w14:textId="77777777" w:rsidR="005F7EA5" w:rsidRDefault="00E947E1">
            <w:pPr>
              <w:pStyle w:val="TableParagraph"/>
              <w:spacing w:line="247" w:lineRule="exact"/>
            </w:pPr>
            <w:r>
              <w:t>Attention-Deficit/Hyperactivity Disorder</w:t>
            </w:r>
          </w:p>
        </w:tc>
        <w:tc>
          <w:tcPr>
            <w:tcW w:w="5569" w:type="dxa"/>
          </w:tcPr>
          <w:p w14:paraId="75C309AA" w14:textId="77777777" w:rsidR="005F7EA5" w:rsidRDefault="00E947E1">
            <w:pPr>
              <w:pStyle w:val="TableParagraph"/>
              <w:spacing w:line="225" w:lineRule="exact"/>
              <w:ind w:left="2367" w:right="2369"/>
              <w:jc w:val="center"/>
            </w:pPr>
            <w:r>
              <w:t>ÖnT</w:t>
            </w:r>
          </w:p>
        </w:tc>
      </w:tr>
      <w:tr w:rsidR="005F7EA5" w14:paraId="1669DA93" w14:textId="77777777">
        <w:trPr>
          <w:trHeight w:hRule="exact" w:val="245"/>
        </w:trPr>
        <w:tc>
          <w:tcPr>
            <w:tcW w:w="5288" w:type="dxa"/>
          </w:tcPr>
          <w:p w14:paraId="580B5F25" w14:textId="77777777" w:rsidR="005F7EA5" w:rsidRDefault="00E947E1">
            <w:pPr>
              <w:pStyle w:val="TableParagraph"/>
              <w:spacing w:line="247" w:lineRule="exact"/>
            </w:pPr>
            <w:r>
              <w:t>Dyslipidemia</w:t>
            </w:r>
          </w:p>
        </w:tc>
        <w:tc>
          <w:tcPr>
            <w:tcW w:w="5569" w:type="dxa"/>
          </w:tcPr>
          <w:p w14:paraId="474E002F" w14:textId="77777777" w:rsidR="005F7EA5" w:rsidRDefault="00E947E1">
            <w:pPr>
              <w:pStyle w:val="TableParagraph"/>
              <w:spacing w:line="229" w:lineRule="exact"/>
              <w:ind w:left="2369" w:right="2364"/>
              <w:jc w:val="center"/>
            </w:pPr>
            <w:r>
              <w:t>T</w:t>
            </w:r>
            <w:r>
              <w:rPr>
                <w:rFonts w:ascii="Cambria Math" w:hAnsi="Cambria Math"/>
              </w:rPr>
              <w:t xml:space="preserve">‐  </w:t>
            </w:r>
            <w:r>
              <w:t>K</w:t>
            </w:r>
            <w:r>
              <w:rPr>
                <w:rFonts w:ascii="Cambria Math" w:hAnsi="Cambria Math"/>
              </w:rPr>
              <w:t xml:space="preserve">‐  </w:t>
            </w:r>
            <w:r>
              <w:t>İ</w:t>
            </w:r>
          </w:p>
        </w:tc>
      </w:tr>
      <w:tr w:rsidR="005F7EA5" w14:paraId="5ED04843" w14:textId="77777777">
        <w:trPr>
          <w:trHeight w:hRule="exact" w:val="240"/>
        </w:trPr>
        <w:tc>
          <w:tcPr>
            <w:tcW w:w="5288" w:type="dxa"/>
          </w:tcPr>
          <w:p w14:paraId="75F30886" w14:textId="77777777" w:rsidR="005F7EA5" w:rsidRDefault="00E947E1">
            <w:pPr>
              <w:pStyle w:val="TableParagraph"/>
              <w:spacing w:line="247" w:lineRule="exact"/>
            </w:pPr>
            <w:r>
              <w:t>Diabetes incipitus</w:t>
            </w:r>
          </w:p>
        </w:tc>
        <w:tc>
          <w:tcPr>
            <w:tcW w:w="5569" w:type="dxa"/>
          </w:tcPr>
          <w:p w14:paraId="079AF5B1" w14:textId="77777777" w:rsidR="005F7EA5" w:rsidRDefault="00E947E1">
            <w:pPr>
              <w:pStyle w:val="TableParagraph"/>
              <w:spacing w:line="225" w:lineRule="exact"/>
              <w:ind w:left="2367" w:right="2369"/>
              <w:jc w:val="center"/>
            </w:pPr>
            <w:r>
              <w:t>ÖnT</w:t>
            </w:r>
          </w:p>
        </w:tc>
      </w:tr>
      <w:tr w:rsidR="005F7EA5" w14:paraId="75D73E0F" w14:textId="77777777">
        <w:trPr>
          <w:trHeight w:hRule="exact" w:val="242"/>
        </w:trPr>
        <w:tc>
          <w:tcPr>
            <w:tcW w:w="5288" w:type="dxa"/>
          </w:tcPr>
          <w:p w14:paraId="77711EAF" w14:textId="77777777" w:rsidR="005F7EA5" w:rsidRDefault="00E947E1">
            <w:pPr>
              <w:pStyle w:val="TableParagraph"/>
              <w:spacing w:line="247" w:lineRule="exact"/>
            </w:pPr>
            <w:r>
              <w:t>Diabetes mellitus</w:t>
            </w:r>
          </w:p>
        </w:tc>
        <w:tc>
          <w:tcPr>
            <w:tcW w:w="5569" w:type="dxa"/>
          </w:tcPr>
          <w:p w14:paraId="49B31270" w14:textId="77777777" w:rsidR="005F7EA5" w:rsidRDefault="00E947E1">
            <w:pPr>
              <w:pStyle w:val="TableParagraph"/>
              <w:spacing w:line="231" w:lineRule="exact"/>
              <w:ind w:left="2357"/>
            </w:pPr>
            <w:r>
              <w:t>TT</w:t>
            </w:r>
            <w:r>
              <w:rPr>
                <w:rFonts w:ascii="Cambria Math" w:hAnsi="Cambria Math"/>
              </w:rPr>
              <w:t xml:space="preserve">‐  </w:t>
            </w:r>
            <w:r>
              <w:t>K</w:t>
            </w:r>
            <w:r>
              <w:rPr>
                <w:rFonts w:ascii="Cambria Math" w:hAnsi="Cambria Math"/>
              </w:rPr>
              <w:t xml:space="preserve">‐  </w:t>
            </w:r>
            <w:r>
              <w:t>İ</w:t>
            </w:r>
          </w:p>
        </w:tc>
      </w:tr>
      <w:tr w:rsidR="005F7EA5" w14:paraId="4930E1AF" w14:textId="77777777">
        <w:trPr>
          <w:trHeight w:hRule="exact" w:val="245"/>
        </w:trPr>
        <w:tc>
          <w:tcPr>
            <w:tcW w:w="5288" w:type="dxa"/>
          </w:tcPr>
          <w:p w14:paraId="5D74AA73" w14:textId="77777777" w:rsidR="005F7EA5" w:rsidRDefault="00E947E1">
            <w:pPr>
              <w:pStyle w:val="TableParagraph"/>
              <w:spacing w:line="247" w:lineRule="exact"/>
            </w:pPr>
            <w:r>
              <w:t>Acute complications of diabetes</w:t>
            </w:r>
          </w:p>
        </w:tc>
        <w:tc>
          <w:tcPr>
            <w:tcW w:w="5569" w:type="dxa"/>
          </w:tcPr>
          <w:p w14:paraId="5FBBF849" w14:textId="77777777" w:rsidR="005F7EA5" w:rsidRDefault="00E947E1">
            <w:pPr>
              <w:pStyle w:val="TableParagraph"/>
              <w:spacing w:line="234" w:lineRule="exact"/>
              <w:ind w:left="2369" w:right="2369"/>
              <w:jc w:val="center"/>
            </w:pPr>
            <w:r>
              <w:t>T</w:t>
            </w:r>
            <w:r>
              <w:rPr>
                <w:rFonts w:ascii="Cambria Math" w:hAnsi="Cambria Math"/>
              </w:rPr>
              <w:t xml:space="preserve">‐  </w:t>
            </w:r>
            <w:r>
              <w:t>A</w:t>
            </w:r>
          </w:p>
        </w:tc>
      </w:tr>
      <w:tr w:rsidR="005F7EA5" w14:paraId="391EB593" w14:textId="77777777">
        <w:trPr>
          <w:trHeight w:hRule="exact" w:val="245"/>
        </w:trPr>
        <w:tc>
          <w:tcPr>
            <w:tcW w:w="5288" w:type="dxa"/>
          </w:tcPr>
          <w:p w14:paraId="734ED641" w14:textId="77777777" w:rsidR="005F7EA5" w:rsidRDefault="00E947E1">
            <w:pPr>
              <w:pStyle w:val="TableParagraph"/>
              <w:spacing w:line="247" w:lineRule="exact"/>
            </w:pPr>
            <w:r>
              <w:t>Inborn Errors of Metabolism</w:t>
            </w:r>
          </w:p>
        </w:tc>
        <w:tc>
          <w:tcPr>
            <w:tcW w:w="5569" w:type="dxa"/>
          </w:tcPr>
          <w:p w14:paraId="327E7A18" w14:textId="77777777" w:rsidR="005F7EA5" w:rsidRDefault="00E947E1">
            <w:pPr>
              <w:pStyle w:val="TableParagraph"/>
              <w:spacing w:line="234" w:lineRule="exact"/>
              <w:ind w:left="2369" w:right="2369"/>
              <w:jc w:val="center"/>
            </w:pPr>
            <w:r>
              <w:t>ÖnT</w:t>
            </w:r>
            <w:r>
              <w:rPr>
                <w:rFonts w:ascii="Cambria Math" w:hAnsi="Cambria Math"/>
              </w:rPr>
              <w:t xml:space="preserve">‐   </w:t>
            </w:r>
            <w:r>
              <w:t>K</w:t>
            </w:r>
          </w:p>
        </w:tc>
      </w:tr>
      <w:tr w:rsidR="005F7EA5" w14:paraId="1F9521D8" w14:textId="77777777">
        <w:trPr>
          <w:trHeight w:hRule="exact" w:val="241"/>
        </w:trPr>
        <w:tc>
          <w:tcPr>
            <w:tcW w:w="5288" w:type="dxa"/>
          </w:tcPr>
          <w:p w14:paraId="6A288D7C" w14:textId="77777777" w:rsidR="005F7EA5" w:rsidRDefault="00E947E1">
            <w:pPr>
              <w:pStyle w:val="TableParagraph"/>
              <w:spacing w:line="247" w:lineRule="exact"/>
            </w:pPr>
            <w:r>
              <w:t>Extremity Fractures</w:t>
            </w:r>
          </w:p>
        </w:tc>
        <w:tc>
          <w:tcPr>
            <w:tcW w:w="5569" w:type="dxa"/>
          </w:tcPr>
          <w:p w14:paraId="30C8BA05" w14:textId="77777777" w:rsidR="005F7EA5" w:rsidRDefault="00E947E1">
            <w:pPr>
              <w:pStyle w:val="TableParagraph"/>
              <w:spacing w:line="225" w:lineRule="exact"/>
              <w:jc w:val="center"/>
            </w:pPr>
            <w:r>
              <w:rPr>
                <w:w w:val="97"/>
              </w:rPr>
              <w:t>A</w:t>
            </w:r>
          </w:p>
        </w:tc>
      </w:tr>
      <w:tr w:rsidR="005F7EA5" w14:paraId="299D4B52" w14:textId="77777777">
        <w:trPr>
          <w:trHeight w:hRule="exact" w:val="245"/>
        </w:trPr>
        <w:tc>
          <w:tcPr>
            <w:tcW w:w="5288" w:type="dxa"/>
          </w:tcPr>
          <w:p w14:paraId="37400EA5" w14:textId="77777777" w:rsidR="005F7EA5" w:rsidRDefault="00E947E1">
            <w:pPr>
              <w:pStyle w:val="TableParagraph"/>
              <w:spacing w:line="247" w:lineRule="exact"/>
            </w:pPr>
            <w:r>
              <w:t>Essential Hypertension</w:t>
            </w:r>
          </w:p>
        </w:tc>
        <w:tc>
          <w:tcPr>
            <w:tcW w:w="5569" w:type="dxa"/>
          </w:tcPr>
          <w:p w14:paraId="2F7EAC1B" w14:textId="77777777" w:rsidR="005F7EA5" w:rsidRDefault="00E947E1">
            <w:pPr>
              <w:pStyle w:val="TableParagraph"/>
              <w:spacing w:line="229" w:lineRule="exact"/>
              <w:ind w:left="2271" w:right="2369"/>
              <w:jc w:val="center"/>
              <w:rPr>
                <w:rFonts w:ascii="Cambria Math" w:hAnsi="Cambria Math"/>
              </w:rPr>
            </w:pPr>
            <w:r>
              <w:t>TT</w:t>
            </w:r>
            <w:r>
              <w:rPr>
                <w:rFonts w:ascii="Cambria Math" w:hAnsi="Cambria Math"/>
              </w:rPr>
              <w:t xml:space="preserve">‐  </w:t>
            </w:r>
            <w:r>
              <w:t>A</w:t>
            </w:r>
            <w:r>
              <w:rPr>
                <w:rFonts w:ascii="Cambria Math" w:hAnsi="Cambria Math"/>
              </w:rPr>
              <w:t>‐</w:t>
            </w:r>
          </w:p>
        </w:tc>
      </w:tr>
      <w:tr w:rsidR="005F7EA5" w14:paraId="0786776C" w14:textId="77777777">
        <w:trPr>
          <w:trHeight w:hRule="exact" w:val="240"/>
        </w:trPr>
        <w:tc>
          <w:tcPr>
            <w:tcW w:w="5288" w:type="dxa"/>
          </w:tcPr>
          <w:p w14:paraId="125F5585" w14:textId="77777777" w:rsidR="005F7EA5" w:rsidRDefault="00E947E1">
            <w:pPr>
              <w:pStyle w:val="TableParagraph"/>
              <w:spacing w:line="247" w:lineRule="exact"/>
            </w:pPr>
            <w:r>
              <w:t>Pheochromocytoma</w:t>
            </w:r>
          </w:p>
        </w:tc>
        <w:tc>
          <w:tcPr>
            <w:tcW w:w="5569" w:type="dxa"/>
          </w:tcPr>
          <w:p w14:paraId="6E6082CA" w14:textId="77777777" w:rsidR="005F7EA5" w:rsidRDefault="00E947E1">
            <w:pPr>
              <w:pStyle w:val="TableParagraph"/>
              <w:spacing w:line="225" w:lineRule="exact"/>
              <w:ind w:left="2367" w:right="2369"/>
              <w:jc w:val="center"/>
            </w:pPr>
            <w:r>
              <w:t>ÖnT</w:t>
            </w:r>
          </w:p>
        </w:tc>
      </w:tr>
      <w:tr w:rsidR="005F7EA5" w14:paraId="352B9736" w14:textId="77777777">
        <w:trPr>
          <w:trHeight w:hRule="exact" w:val="240"/>
        </w:trPr>
        <w:tc>
          <w:tcPr>
            <w:tcW w:w="5288" w:type="dxa"/>
          </w:tcPr>
          <w:p w14:paraId="4CA01D69" w14:textId="77777777" w:rsidR="005F7EA5" w:rsidRDefault="00E947E1">
            <w:pPr>
              <w:pStyle w:val="TableParagraph"/>
              <w:spacing w:line="247" w:lineRule="exact"/>
            </w:pPr>
            <w:r>
              <w:t>Gastrointestinal system motility disorders</w:t>
            </w:r>
          </w:p>
        </w:tc>
        <w:tc>
          <w:tcPr>
            <w:tcW w:w="5569" w:type="dxa"/>
          </w:tcPr>
          <w:p w14:paraId="3595214F" w14:textId="77777777" w:rsidR="005F7EA5" w:rsidRDefault="00E947E1">
            <w:pPr>
              <w:pStyle w:val="TableParagraph"/>
              <w:spacing w:line="225" w:lineRule="exact"/>
              <w:ind w:left="2367" w:right="2369"/>
              <w:jc w:val="center"/>
            </w:pPr>
            <w:r>
              <w:t>ÖnT</w:t>
            </w:r>
          </w:p>
        </w:tc>
      </w:tr>
      <w:tr w:rsidR="005F7EA5" w14:paraId="298412DF" w14:textId="77777777">
        <w:trPr>
          <w:trHeight w:hRule="exact" w:val="240"/>
        </w:trPr>
        <w:tc>
          <w:tcPr>
            <w:tcW w:w="5288" w:type="dxa"/>
          </w:tcPr>
          <w:p w14:paraId="6454BF58" w14:textId="77777777" w:rsidR="005F7EA5" w:rsidRDefault="00E947E1">
            <w:pPr>
              <w:pStyle w:val="TableParagraph"/>
              <w:spacing w:line="247" w:lineRule="exact"/>
            </w:pPr>
            <w:r>
              <w:t>Gas gangrene</w:t>
            </w:r>
          </w:p>
        </w:tc>
        <w:tc>
          <w:tcPr>
            <w:tcW w:w="5569" w:type="dxa"/>
          </w:tcPr>
          <w:p w14:paraId="223D6CCF" w14:textId="77777777" w:rsidR="005F7EA5" w:rsidRDefault="00E947E1">
            <w:pPr>
              <w:pStyle w:val="TableParagraph"/>
              <w:spacing w:line="225" w:lineRule="exact"/>
              <w:ind w:left="2367" w:right="2369"/>
              <w:jc w:val="center"/>
            </w:pPr>
            <w:r>
              <w:t>ÖnT</w:t>
            </w:r>
          </w:p>
        </w:tc>
      </w:tr>
      <w:tr w:rsidR="005F7EA5" w14:paraId="34A16CB2" w14:textId="77777777">
        <w:trPr>
          <w:trHeight w:hRule="exact" w:val="240"/>
        </w:trPr>
        <w:tc>
          <w:tcPr>
            <w:tcW w:w="5288" w:type="dxa"/>
          </w:tcPr>
          <w:p w14:paraId="4AD4CE67" w14:textId="77777777" w:rsidR="005F7EA5" w:rsidRDefault="00E947E1">
            <w:pPr>
              <w:pStyle w:val="TableParagraph"/>
              <w:spacing w:line="247" w:lineRule="exact"/>
            </w:pPr>
            <w:r>
              <w:t>Transient ischemic attack</w:t>
            </w:r>
          </w:p>
        </w:tc>
        <w:tc>
          <w:tcPr>
            <w:tcW w:w="5569" w:type="dxa"/>
          </w:tcPr>
          <w:p w14:paraId="60FF13A4" w14:textId="77777777" w:rsidR="005F7EA5" w:rsidRDefault="00E947E1">
            <w:pPr>
              <w:pStyle w:val="TableParagraph"/>
              <w:spacing w:line="225" w:lineRule="exact"/>
              <w:ind w:left="2367" w:right="2369"/>
              <w:jc w:val="center"/>
            </w:pPr>
            <w:r>
              <w:t>ÖnT</w:t>
            </w:r>
          </w:p>
        </w:tc>
      </w:tr>
      <w:tr w:rsidR="005F7EA5" w14:paraId="2C0DFB63" w14:textId="77777777">
        <w:trPr>
          <w:trHeight w:hRule="exact" w:val="245"/>
        </w:trPr>
        <w:tc>
          <w:tcPr>
            <w:tcW w:w="5288" w:type="dxa"/>
          </w:tcPr>
          <w:p w14:paraId="2FD3B4A5" w14:textId="77777777" w:rsidR="005F7EA5" w:rsidRDefault="00E947E1">
            <w:pPr>
              <w:pStyle w:val="TableParagraph"/>
              <w:spacing w:line="247" w:lineRule="exact"/>
            </w:pPr>
            <w:r>
              <w:t>genital infections</w:t>
            </w:r>
          </w:p>
        </w:tc>
        <w:tc>
          <w:tcPr>
            <w:tcW w:w="5569" w:type="dxa"/>
          </w:tcPr>
          <w:p w14:paraId="67C5D875" w14:textId="77777777" w:rsidR="005F7EA5" w:rsidRDefault="00E947E1">
            <w:pPr>
              <w:pStyle w:val="TableParagraph"/>
              <w:spacing w:line="229" w:lineRule="exact"/>
              <w:ind w:left="2369" w:right="2369"/>
              <w:jc w:val="center"/>
            </w:pPr>
            <w:r>
              <w:t>T</w:t>
            </w:r>
            <w:r>
              <w:rPr>
                <w:rFonts w:ascii="Cambria Math" w:hAnsi="Cambria Math"/>
              </w:rPr>
              <w:t xml:space="preserve">‐  </w:t>
            </w:r>
            <w:r>
              <w:t>K</w:t>
            </w:r>
          </w:p>
        </w:tc>
      </w:tr>
      <w:tr w:rsidR="005F7EA5" w14:paraId="4A0568BD" w14:textId="77777777">
        <w:trPr>
          <w:trHeight w:hRule="exact" w:val="245"/>
        </w:trPr>
        <w:tc>
          <w:tcPr>
            <w:tcW w:w="5288" w:type="dxa"/>
          </w:tcPr>
          <w:p w14:paraId="2F71DA9C" w14:textId="77777777" w:rsidR="005F7EA5" w:rsidRDefault="00E947E1">
            <w:pPr>
              <w:pStyle w:val="TableParagraph"/>
              <w:spacing w:line="249" w:lineRule="exact"/>
            </w:pPr>
            <w:r>
              <w:t>gestational diabetes</w:t>
            </w:r>
          </w:p>
        </w:tc>
        <w:tc>
          <w:tcPr>
            <w:tcW w:w="5569" w:type="dxa"/>
          </w:tcPr>
          <w:p w14:paraId="3DDC5DC0" w14:textId="77777777" w:rsidR="005F7EA5" w:rsidRDefault="00E947E1">
            <w:pPr>
              <w:pStyle w:val="TableParagraph"/>
              <w:spacing w:line="231" w:lineRule="exact"/>
              <w:ind w:left="2369" w:right="2369"/>
              <w:jc w:val="center"/>
            </w:pPr>
            <w:r>
              <w:t>T</w:t>
            </w:r>
            <w:r>
              <w:rPr>
                <w:rFonts w:ascii="Cambria Math" w:hAnsi="Cambria Math"/>
              </w:rPr>
              <w:t xml:space="preserve">‐  </w:t>
            </w:r>
            <w:r>
              <w:t>İ</w:t>
            </w:r>
          </w:p>
        </w:tc>
      </w:tr>
      <w:tr w:rsidR="005F7EA5" w14:paraId="510BDEF4" w14:textId="77777777">
        <w:trPr>
          <w:trHeight w:hRule="exact" w:val="247"/>
        </w:trPr>
        <w:tc>
          <w:tcPr>
            <w:tcW w:w="5288" w:type="dxa"/>
          </w:tcPr>
          <w:p w14:paraId="4C8FFA45" w14:textId="77777777" w:rsidR="005F7EA5" w:rsidRDefault="00E947E1">
            <w:pPr>
              <w:pStyle w:val="TableParagraph"/>
              <w:spacing w:line="249" w:lineRule="exact"/>
            </w:pPr>
            <w:r>
              <w:t>Goiter</w:t>
            </w:r>
          </w:p>
        </w:tc>
        <w:tc>
          <w:tcPr>
            <w:tcW w:w="5569" w:type="dxa"/>
          </w:tcPr>
          <w:p w14:paraId="4A80FA37" w14:textId="77777777" w:rsidR="005F7EA5" w:rsidRDefault="00E947E1">
            <w:pPr>
              <w:pStyle w:val="TableParagraph"/>
              <w:spacing w:line="231" w:lineRule="exact"/>
              <w:ind w:left="2357"/>
            </w:pPr>
            <w:r>
              <w:t>TT</w:t>
            </w:r>
            <w:r>
              <w:rPr>
                <w:rFonts w:ascii="Cambria Math" w:hAnsi="Cambria Math"/>
              </w:rPr>
              <w:t xml:space="preserve">‐  </w:t>
            </w:r>
            <w:r>
              <w:t>K</w:t>
            </w:r>
            <w:r>
              <w:rPr>
                <w:rFonts w:ascii="Cambria Math" w:hAnsi="Cambria Math"/>
              </w:rPr>
              <w:t xml:space="preserve">‐  </w:t>
            </w:r>
            <w:r>
              <w:t>İ</w:t>
            </w:r>
          </w:p>
        </w:tc>
      </w:tr>
      <w:tr w:rsidR="005F7EA5" w14:paraId="6BF16F4C" w14:textId="77777777">
        <w:trPr>
          <w:trHeight w:hRule="exact" w:val="242"/>
        </w:trPr>
        <w:tc>
          <w:tcPr>
            <w:tcW w:w="5288" w:type="dxa"/>
          </w:tcPr>
          <w:p w14:paraId="4F7521B6" w14:textId="77777777" w:rsidR="005F7EA5" w:rsidRDefault="00E947E1">
            <w:pPr>
              <w:pStyle w:val="TableParagraph"/>
              <w:spacing w:line="247" w:lineRule="exact"/>
            </w:pPr>
            <w:r>
              <w:t>Gout disease</w:t>
            </w:r>
          </w:p>
        </w:tc>
        <w:tc>
          <w:tcPr>
            <w:tcW w:w="5569" w:type="dxa"/>
          </w:tcPr>
          <w:p w14:paraId="5B9B329C" w14:textId="77777777" w:rsidR="005F7EA5" w:rsidRDefault="00E947E1">
            <w:pPr>
              <w:pStyle w:val="TableParagraph"/>
              <w:spacing w:line="229" w:lineRule="exact"/>
              <w:ind w:left="2369" w:right="2369"/>
              <w:jc w:val="center"/>
            </w:pPr>
            <w:r>
              <w:t>ÖnT</w:t>
            </w:r>
            <w:r>
              <w:rPr>
                <w:rFonts w:ascii="Cambria Math" w:hAnsi="Cambria Math"/>
              </w:rPr>
              <w:t xml:space="preserve">‐  </w:t>
            </w:r>
            <w:r>
              <w:t>K</w:t>
            </w:r>
          </w:p>
        </w:tc>
      </w:tr>
      <w:tr w:rsidR="005F7EA5" w14:paraId="5F566719" w14:textId="77777777">
        <w:trPr>
          <w:trHeight w:hRule="exact" w:val="240"/>
        </w:trPr>
        <w:tc>
          <w:tcPr>
            <w:tcW w:w="5288" w:type="dxa"/>
          </w:tcPr>
          <w:p w14:paraId="2847B4A4" w14:textId="77777777" w:rsidR="005F7EA5" w:rsidRDefault="00E947E1">
            <w:pPr>
              <w:pStyle w:val="TableParagraph"/>
              <w:spacing w:line="247" w:lineRule="exact"/>
            </w:pPr>
            <w:r>
              <w:t>Hemochromatosis</w:t>
            </w:r>
          </w:p>
        </w:tc>
        <w:tc>
          <w:tcPr>
            <w:tcW w:w="5569" w:type="dxa"/>
          </w:tcPr>
          <w:p w14:paraId="61E9BF22" w14:textId="77777777" w:rsidR="005F7EA5" w:rsidRDefault="00E947E1">
            <w:pPr>
              <w:pStyle w:val="TableParagraph"/>
              <w:spacing w:line="228" w:lineRule="exact"/>
              <w:ind w:left="2367" w:right="2369"/>
              <w:jc w:val="center"/>
            </w:pPr>
            <w:r>
              <w:t>ÖnT</w:t>
            </w:r>
          </w:p>
        </w:tc>
      </w:tr>
      <w:tr w:rsidR="005F7EA5" w14:paraId="3D0D0E05" w14:textId="77777777">
        <w:trPr>
          <w:trHeight w:hRule="exact" w:val="245"/>
        </w:trPr>
        <w:tc>
          <w:tcPr>
            <w:tcW w:w="5288" w:type="dxa"/>
          </w:tcPr>
          <w:p w14:paraId="10BE0B91" w14:textId="77777777" w:rsidR="005F7EA5" w:rsidRDefault="00E947E1">
            <w:pPr>
              <w:pStyle w:val="TableParagraph"/>
              <w:spacing w:line="247" w:lineRule="exact"/>
            </w:pPr>
            <w:r>
              <w:t>Hepatosteatosis</w:t>
            </w:r>
          </w:p>
        </w:tc>
        <w:tc>
          <w:tcPr>
            <w:tcW w:w="5569" w:type="dxa"/>
          </w:tcPr>
          <w:p w14:paraId="65CE7937" w14:textId="77777777" w:rsidR="005F7EA5" w:rsidRDefault="00E947E1">
            <w:pPr>
              <w:pStyle w:val="TableParagraph"/>
              <w:spacing w:line="234" w:lineRule="exact"/>
              <w:ind w:left="2369" w:right="2369"/>
              <w:jc w:val="center"/>
            </w:pPr>
            <w:r>
              <w:t>ÖnT</w:t>
            </w:r>
            <w:r>
              <w:rPr>
                <w:rFonts w:ascii="Cambria Math" w:hAnsi="Cambria Math"/>
              </w:rPr>
              <w:t xml:space="preserve">‐  </w:t>
            </w:r>
            <w:r>
              <w:t>İ</w:t>
            </w:r>
          </w:p>
        </w:tc>
      </w:tr>
      <w:tr w:rsidR="005F7EA5" w14:paraId="574D8EF2" w14:textId="77777777">
        <w:trPr>
          <w:trHeight w:hRule="exact" w:val="240"/>
        </w:trPr>
        <w:tc>
          <w:tcPr>
            <w:tcW w:w="5288" w:type="dxa"/>
          </w:tcPr>
          <w:p w14:paraId="38DFA3E4" w14:textId="77777777" w:rsidR="005F7EA5" w:rsidRDefault="00E947E1">
            <w:pPr>
              <w:pStyle w:val="TableParagraph"/>
              <w:spacing w:line="247" w:lineRule="exact"/>
            </w:pPr>
            <w:r>
              <w:t>Hyperemesis gravidarum</w:t>
            </w:r>
          </w:p>
        </w:tc>
        <w:tc>
          <w:tcPr>
            <w:tcW w:w="5569" w:type="dxa"/>
          </w:tcPr>
          <w:p w14:paraId="769F4601" w14:textId="77777777" w:rsidR="005F7EA5" w:rsidRDefault="00E947E1">
            <w:pPr>
              <w:pStyle w:val="TableParagraph"/>
              <w:spacing w:line="228" w:lineRule="exact"/>
              <w:ind w:left="2369" w:right="2369"/>
              <w:jc w:val="center"/>
            </w:pPr>
            <w:r>
              <w:t>TT</w:t>
            </w:r>
          </w:p>
        </w:tc>
      </w:tr>
      <w:tr w:rsidR="005F7EA5" w14:paraId="6EE9EB39" w14:textId="77777777">
        <w:trPr>
          <w:trHeight w:hRule="exact" w:val="240"/>
        </w:trPr>
        <w:tc>
          <w:tcPr>
            <w:tcW w:w="5288" w:type="dxa"/>
          </w:tcPr>
          <w:p w14:paraId="5571BA0C" w14:textId="77777777" w:rsidR="005F7EA5" w:rsidRDefault="00E947E1">
            <w:pPr>
              <w:pStyle w:val="TableParagraph"/>
              <w:spacing w:line="247" w:lineRule="exact"/>
            </w:pPr>
            <w:r>
              <w:t>Hyperparathyroidism</w:t>
            </w:r>
          </w:p>
        </w:tc>
        <w:tc>
          <w:tcPr>
            <w:tcW w:w="5569" w:type="dxa"/>
          </w:tcPr>
          <w:p w14:paraId="06FB39ED" w14:textId="77777777" w:rsidR="005F7EA5" w:rsidRDefault="00E947E1">
            <w:pPr>
              <w:pStyle w:val="TableParagraph"/>
              <w:spacing w:line="225" w:lineRule="exact"/>
              <w:ind w:left="2367" w:right="2369"/>
              <w:jc w:val="center"/>
            </w:pPr>
            <w:r>
              <w:t>ÖnT</w:t>
            </w:r>
          </w:p>
        </w:tc>
      </w:tr>
      <w:tr w:rsidR="005F7EA5" w14:paraId="675D0ED2" w14:textId="77777777">
        <w:trPr>
          <w:trHeight w:hRule="exact" w:val="240"/>
        </w:trPr>
        <w:tc>
          <w:tcPr>
            <w:tcW w:w="5288" w:type="dxa"/>
          </w:tcPr>
          <w:p w14:paraId="1EF1D768" w14:textId="77777777" w:rsidR="005F7EA5" w:rsidRDefault="00E947E1">
            <w:pPr>
              <w:pStyle w:val="TableParagraph"/>
              <w:spacing w:line="247" w:lineRule="exact"/>
            </w:pPr>
            <w:r>
              <w:t>Hyperthyroidism</w:t>
            </w:r>
          </w:p>
        </w:tc>
        <w:tc>
          <w:tcPr>
            <w:tcW w:w="5569" w:type="dxa"/>
          </w:tcPr>
          <w:p w14:paraId="3EE16143" w14:textId="77777777" w:rsidR="005F7EA5" w:rsidRDefault="00E947E1">
            <w:pPr>
              <w:pStyle w:val="TableParagraph"/>
              <w:spacing w:line="226" w:lineRule="exact"/>
              <w:ind w:left="2367" w:right="2369"/>
              <w:jc w:val="center"/>
            </w:pPr>
            <w:r>
              <w:t>ÖnT</w:t>
            </w:r>
          </w:p>
        </w:tc>
      </w:tr>
      <w:tr w:rsidR="005F7EA5" w14:paraId="75CC0FD1" w14:textId="77777777">
        <w:trPr>
          <w:trHeight w:hRule="exact" w:val="240"/>
        </w:trPr>
        <w:tc>
          <w:tcPr>
            <w:tcW w:w="5288" w:type="dxa"/>
          </w:tcPr>
          <w:p w14:paraId="780E7311" w14:textId="77777777" w:rsidR="005F7EA5" w:rsidRDefault="00E947E1">
            <w:pPr>
              <w:pStyle w:val="TableParagraph"/>
              <w:spacing w:line="247" w:lineRule="exact"/>
            </w:pPr>
            <w:r>
              <w:t>Pituitary disorders</w:t>
            </w:r>
          </w:p>
        </w:tc>
        <w:tc>
          <w:tcPr>
            <w:tcW w:w="5569" w:type="dxa"/>
          </w:tcPr>
          <w:p w14:paraId="5D6138C7" w14:textId="77777777" w:rsidR="005F7EA5" w:rsidRDefault="00E947E1">
            <w:pPr>
              <w:pStyle w:val="TableParagraph"/>
              <w:spacing w:line="225" w:lineRule="exact"/>
              <w:ind w:left="2367" w:right="2369"/>
              <w:jc w:val="center"/>
            </w:pPr>
            <w:r>
              <w:t>ÖnT</w:t>
            </w:r>
          </w:p>
        </w:tc>
      </w:tr>
      <w:tr w:rsidR="005F7EA5" w14:paraId="08F07FA4" w14:textId="77777777">
        <w:trPr>
          <w:trHeight w:hRule="exact" w:val="240"/>
        </w:trPr>
        <w:tc>
          <w:tcPr>
            <w:tcW w:w="5288" w:type="dxa"/>
          </w:tcPr>
          <w:p w14:paraId="3087C9DA" w14:textId="77777777" w:rsidR="005F7EA5" w:rsidRDefault="00E947E1">
            <w:pPr>
              <w:pStyle w:val="TableParagraph"/>
              <w:spacing w:line="247" w:lineRule="exact"/>
            </w:pPr>
            <w:r>
              <w:t>Hypoglycaemia</w:t>
            </w:r>
          </w:p>
        </w:tc>
        <w:tc>
          <w:tcPr>
            <w:tcW w:w="5569" w:type="dxa"/>
          </w:tcPr>
          <w:p w14:paraId="64576CA9" w14:textId="77777777" w:rsidR="005F7EA5" w:rsidRDefault="00E947E1">
            <w:pPr>
              <w:pStyle w:val="TableParagraph"/>
              <w:spacing w:line="225" w:lineRule="exact"/>
              <w:jc w:val="center"/>
            </w:pPr>
            <w:r>
              <w:rPr>
                <w:w w:val="97"/>
              </w:rPr>
              <w:t>A</w:t>
            </w:r>
          </w:p>
        </w:tc>
      </w:tr>
      <w:tr w:rsidR="005F7EA5" w14:paraId="3BABD666" w14:textId="77777777">
        <w:trPr>
          <w:trHeight w:hRule="exact" w:val="240"/>
        </w:trPr>
        <w:tc>
          <w:tcPr>
            <w:tcW w:w="5288" w:type="dxa"/>
          </w:tcPr>
          <w:p w14:paraId="0D5D6DCE" w14:textId="77777777" w:rsidR="005F7EA5" w:rsidRDefault="00E947E1">
            <w:pPr>
              <w:pStyle w:val="TableParagraph"/>
              <w:spacing w:line="247" w:lineRule="exact"/>
            </w:pPr>
            <w:r>
              <w:t>Hypoparathyroidism</w:t>
            </w:r>
          </w:p>
        </w:tc>
        <w:tc>
          <w:tcPr>
            <w:tcW w:w="5569" w:type="dxa"/>
          </w:tcPr>
          <w:p w14:paraId="544A264A" w14:textId="77777777" w:rsidR="005F7EA5" w:rsidRDefault="00E947E1">
            <w:pPr>
              <w:pStyle w:val="TableParagraph"/>
              <w:spacing w:line="225" w:lineRule="exact"/>
              <w:ind w:left="2367" w:right="2369"/>
              <w:jc w:val="center"/>
            </w:pPr>
            <w:r>
              <w:t>ÖnT</w:t>
            </w:r>
          </w:p>
        </w:tc>
      </w:tr>
      <w:tr w:rsidR="005F7EA5" w14:paraId="1E367D4A" w14:textId="77777777">
        <w:trPr>
          <w:trHeight w:hRule="exact" w:val="245"/>
        </w:trPr>
        <w:tc>
          <w:tcPr>
            <w:tcW w:w="5288" w:type="dxa"/>
          </w:tcPr>
          <w:p w14:paraId="4A4CE803" w14:textId="77777777" w:rsidR="005F7EA5" w:rsidRDefault="00E947E1">
            <w:pPr>
              <w:pStyle w:val="TableParagraph"/>
              <w:spacing w:line="247" w:lineRule="exact"/>
            </w:pPr>
            <w:r>
              <w:t>Hypothyroidism</w:t>
            </w:r>
          </w:p>
        </w:tc>
        <w:tc>
          <w:tcPr>
            <w:tcW w:w="5569" w:type="dxa"/>
          </w:tcPr>
          <w:p w14:paraId="036D9695" w14:textId="77777777" w:rsidR="005F7EA5" w:rsidRDefault="00E947E1">
            <w:pPr>
              <w:pStyle w:val="TableParagraph"/>
              <w:spacing w:line="229" w:lineRule="exact"/>
              <w:ind w:left="2369" w:right="2369"/>
              <w:jc w:val="center"/>
            </w:pPr>
            <w:r>
              <w:t>TT</w:t>
            </w:r>
            <w:r>
              <w:rPr>
                <w:rFonts w:ascii="Cambria Math" w:hAnsi="Cambria Math"/>
              </w:rPr>
              <w:t xml:space="preserve">‐  </w:t>
            </w:r>
            <w:r>
              <w:t>İ</w:t>
            </w:r>
          </w:p>
        </w:tc>
      </w:tr>
      <w:tr w:rsidR="005F7EA5" w14:paraId="7A49291E" w14:textId="77777777">
        <w:trPr>
          <w:trHeight w:hRule="exact" w:val="245"/>
        </w:trPr>
        <w:tc>
          <w:tcPr>
            <w:tcW w:w="5288" w:type="dxa"/>
          </w:tcPr>
          <w:p w14:paraId="2B714B56" w14:textId="77777777" w:rsidR="005F7EA5" w:rsidRDefault="00E947E1">
            <w:pPr>
              <w:pStyle w:val="TableParagraph"/>
              <w:spacing w:line="247" w:lineRule="exact"/>
            </w:pPr>
            <w:r>
              <w:t>Drug side effects</w:t>
            </w:r>
          </w:p>
        </w:tc>
        <w:tc>
          <w:tcPr>
            <w:tcW w:w="5569" w:type="dxa"/>
          </w:tcPr>
          <w:p w14:paraId="3463F8B6" w14:textId="77777777" w:rsidR="005F7EA5" w:rsidRDefault="00E947E1">
            <w:pPr>
              <w:pStyle w:val="TableParagraph"/>
              <w:spacing w:line="229" w:lineRule="exact"/>
              <w:ind w:left="2369" w:right="2268"/>
              <w:jc w:val="center"/>
              <w:rPr>
                <w:rFonts w:ascii="Cambria Math" w:hAnsi="Cambria Math"/>
              </w:rPr>
            </w:pPr>
            <w:r>
              <w:t>TT</w:t>
            </w:r>
            <w:r>
              <w:rPr>
                <w:rFonts w:ascii="Cambria Math" w:hAnsi="Cambria Math"/>
              </w:rPr>
              <w:t xml:space="preserve">‐  </w:t>
            </w:r>
            <w:r>
              <w:t>A</w:t>
            </w:r>
            <w:r>
              <w:rPr>
                <w:rFonts w:ascii="Cambria Math" w:hAnsi="Cambria Math"/>
              </w:rPr>
              <w:t>‐</w:t>
            </w:r>
          </w:p>
        </w:tc>
      </w:tr>
      <w:tr w:rsidR="005F7EA5" w14:paraId="7B3BB33C" w14:textId="77777777">
        <w:trPr>
          <w:trHeight w:hRule="exact" w:val="240"/>
        </w:trPr>
        <w:tc>
          <w:tcPr>
            <w:tcW w:w="5288" w:type="dxa"/>
          </w:tcPr>
          <w:p w14:paraId="63BB5D48" w14:textId="77777777" w:rsidR="005F7EA5" w:rsidRDefault="00E947E1">
            <w:pPr>
              <w:pStyle w:val="TableParagraph"/>
              <w:spacing w:line="247" w:lineRule="exact"/>
            </w:pPr>
            <w:r>
              <w:t>Ileus</w:t>
            </w:r>
          </w:p>
        </w:tc>
        <w:tc>
          <w:tcPr>
            <w:tcW w:w="5569" w:type="dxa"/>
          </w:tcPr>
          <w:p w14:paraId="25F676E3" w14:textId="77777777" w:rsidR="005F7EA5" w:rsidRDefault="00E947E1">
            <w:pPr>
              <w:pStyle w:val="TableParagraph"/>
              <w:spacing w:line="225" w:lineRule="exact"/>
              <w:jc w:val="center"/>
            </w:pPr>
            <w:r>
              <w:rPr>
                <w:w w:val="97"/>
              </w:rPr>
              <w:t>T</w:t>
            </w:r>
          </w:p>
        </w:tc>
      </w:tr>
      <w:tr w:rsidR="005F7EA5" w14:paraId="36AFD076" w14:textId="77777777">
        <w:trPr>
          <w:trHeight w:hRule="exact" w:val="240"/>
        </w:trPr>
        <w:tc>
          <w:tcPr>
            <w:tcW w:w="5288" w:type="dxa"/>
          </w:tcPr>
          <w:p w14:paraId="3C57FDA8" w14:textId="77777777" w:rsidR="005F7EA5" w:rsidRDefault="00E947E1">
            <w:pPr>
              <w:pStyle w:val="TableParagraph"/>
              <w:spacing w:line="247" w:lineRule="exact"/>
            </w:pPr>
            <w:r>
              <w:t>Inflammatory bowel diseases</w:t>
            </w:r>
          </w:p>
        </w:tc>
        <w:tc>
          <w:tcPr>
            <w:tcW w:w="5569" w:type="dxa"/>
          </w:tcPr>
          <w:p w14:paraId="16AAEF6C" w14:textId="77777777" w:rsidR="005F7EA5" w:rsidRDefault="00E947E1">
            <w:pPr>
              <w:pStyle w:val="TableParagraph"/>
              <w:spacing w:line="225" w:lineRule="exact"/>
              <w:ind w:left="2367" w:right="2369"/>
              <w:jc w:val="center"/>
            </w:pPr>
            <w:r>
              <w:t>ÖnT</w:t>
            </w:r>
          </w:p>
        </w:tc>
      </w:tr>
      <w:tr w:rsidR="005F7EA5" w14:paraId="13FFD08C" w14:textId="77777777">
        <w:trPr>
          <w:trHeight w:hRule="exact" w:val="240"/>
        </w:trPr>
        <w:tc>
          <w:tcPr>
            <w:tcW w:w="5288" w:type="dxa"/>
          </w:tcPr>
          <w:p w14:paraId="11DD0A9F" w14:textId="77777777" w:rsidR="005F7EA5" w:rsidRDefault="00E947E1">
            <w:pPr>
              <w:pStyle w:val="TableParagraph"/>
              <w:spacing w:line="247" w:lineRule="exact"/>
            </w:pPr>
            <w:r>
              <w:t>Irritable bowel syndrome</w:t>
            </w:r>
          </w:p>
        </w:tc>
        <w:tc>
          <w:tcPr>
            <w:tcW w:w="5569" w:type="dxa"/>
          </w:tcPr>
          <w:p w14:paraId="67ED41BD" w14:textId="77777777" w:rsidR="005F7EA5" w:rsidRDefault="00E947E1">
            <w:pPr>
              <w:pStyle w:val="TableParagraph"/>
              <w:spacing w:line="225" w:lineRule="exact"/>
              <w:ind w:left="2367" w:right="2369"/>
              <w:jc w:val="center"/>
            </w:pPr>
            <w:r>
              <w:t>ÖnT</w:t>
            </w:r>
          </w:p>
        </w:tc>
      </w:tr>
      <w:tr w:rsidR="005F7EA5" w14:paraId="5A1D9E29" w14:textId="77777777">
        <w:trPr>
          <w:trHeight w:hRule="exact" w:val="314"/>
        </w:trPr>
        <w:tc>
          <w:tcPr>
            <w:tcW w:w="5288" w:type="dxa"/>
          </w:tcPr>
          <w:p w14:paraId="57F03904" w14:textId="77777777" w:rsidR="005F7EA5" w:rsidRDefault="00E947E1">
            <w:pPr>
              <w:pStyle w:val="TableParagraph"/>
              <w:spacing w:line="247" w:lineRule="exact"/>
            </w:pPr>
            <w:r>
              <w:t>Intracranial pressure increase</w:t>
            </w:r>
          </w:p>
        </w:tc>
        <w:tc>
          <w:tcPr>
            <w:tcW w:w="5569" w:type="dxa"/>
          </w:tcPr>
          <w:p w14:paraId="35C82419" w14:textId="77777777" w:rsidR="005F7EA5" w:rsidRDefault="00E947E1">
            <w:pPr>
              <w:pStyle w:val="TableParagraph"/>
              <w:spacing w:line="225" w:lineRule="exact"/>
              <w:jc w:val="center"/>
            </w:pPr>
            <w:r>
              <w:rPr>
                <w:w w:val="97"/>
              </w:rPr>
              <w:t>A</w:t>
            </w:r>
          </w:p>
        </w:tc>
      </w:tr>
      <w:tr w:rsidR="005F7EA5" w14:paraId="54A44443" w14:textId="77777777">
        <w:trPr>
          <w:trHeight w:hRule="exact" w:val="240"/>
        </w:trPr>
        <w:tc>
          <w:tcPr>
            <w:tcW w:w="5288" w:type="dxa"/>
          </w:tcPr>
          <w:p w14:paraId="3D4964E2" w14:textId="77777777" w:rsidR="005F7EA5" w:rsidRDefault="00E947E1">
            <w:pPr>
              <w:pStyle w:val="TableParagraph"/>
              <w:spacing w:line="247" w:lineRule="exact"/>
            </w:pPr>
            <w:r>
              <w:t>Intracranial pressure increase(ıcp)</w:t>
            </w:r>
          </w:p>
        </w:tc>
        <w:tc>
          <w:tcPr>
            <w:tcW w:w="5569" w:type="dxa"/>
          </w:tcPr>
          <w:p w14:paraId="43B011B6" w14:textId="77777777" w:rsidR="005F7EA5" w:rsidRDefault="00E947E1">
            <w:pPr>
              <w:pStyle w:val="TableParagraph"/>
              <w:spacing w:line="225" w:lineRule="exact"/>
              <w:ind w:left="2367" w:right="2369"/>
              <w:jc w:val="center"/>
            </w:pPr>
            <w:r>
              <w:t>ÖnT</w:t>
            </w:r>
          </w:p>
        </w:tc>
      </w:tr>
      <w:tr w:rsidR="005F7EA5" w14:paraId="44DCCCDD" w14:textId="77777777">
        <w:trPr>
          <w:trHeight w:hRule="exact" w:val="240"/>
        </w:trPr>
        <w:tc>
          <w:tcPr>
            <w:tcW w:w="5288" w:type="dxa"/>
          </w:tcPr>
          <w:p w14:paraId="3CDBB3AE" w14:textId="77777777" w:rsidR="005F7EA5" w:rsidRDefault="00E947E1">
            <w:pPr>
              <w:pStyle w:val="TableParagraph"/>
              <w:spacing w:line="247" w:lineRule="exact"/>
            </w:pPr>
            <w:r>
              <w:t>Acute cerebrovascular event</w:t>
            </w:r>
          </w:p>
        </w:tc>
        <w:tc>
          <w:tcPr>
            <w:tcW w:w="5569" w:type="dxa"/>
          </w:tcPr>
          <w:p w14:paraId="5388DEEB" w14:textId="77777777" w:rsidR="005F7EA5" w:rsidRDefault="00E947E1">
            <w:pPr>
              <w:pStyle w:val="TableParagraph"/>
              <w:spacing w:line="225" w:lineRule="exact"/>
              <w:jc w:val="center"/>
            </w:pPr>
            <w:r>
              <w:rPr>
                <w:w w:val="97"/>
              </w:rPr>
              <w:t>A</w:t>
            </w:r>
          </w:p>
        </w:tc>
      </w:tr>
      <w:tr w:rsidR="005F7EA5" w14:paraId="60478A41" w14:textId="77777777">
        <w:trPr>
          <w:trHeight w:hRule="exact" w:val="240"/>
        </w:trPr>
        <w:tc>
          <w:tcPr>
            <w:tcW w:w="5288" w:type="dxa"/>
          </w:tcPr>
          <w:p w14:paraId="65AC1EE9" w14:textId="77777777" w:rsidR="005F7EA5" w:rsidRDefault="00E947E1">
            <w:pPr>
              <w:pStyle w:val="TableParagraph"/>
              <w:spacing w:line="247" w:lineRule="exact"/>
            </w:pPr>
            <w:r>
              <w:t>Intracranial lesions</w:t>
            </w:r>
          </w:p>
        </w:tc>
        <w:tc>
          <w:tcPr>
            <w:tcW w:w="5569" w:type="dxa"/>
          </w:tcPr>
          <w:p w14:paraId="172ACEAD" w14:textId="77777777" w:rsidR="005F7EA5" w:rsidRDefault="00E947E1">
            <w:pPr>
              <w:pStyle w:val="TableParagraph"/>
              <w:spacing w:line="225" w:lineRule="exact"/>
              <w:ind w:left="2369" w:right="2369"/>
              <w:jc w:val="center"/>
            </w:pPr>
            <w:r>
              <w:t>Ön T</w:t>
            </w:r>
          </w:p>
        </w:tc>
      </w:tr>
      <w:tr w:rsidR="005F7EA5" w14:paraId="63B7B928" w14:textId="77777777">
        <w:trPr>
          <w:trHeight w:hRule="exact" w:val="241"/>
        </w:trPr>
        <w:tc>
          <w:tcPr>
            <w:tcW w:w="5288" w:type="dxa"/>
          </w:tcPr>
          <w:p w14:paraId="338FBD6D" w14:textId="77777777" w:rsidR="005F7EA5" w:rsidRDefault="00E947E1">
            <w:pPr>
              <w:pStyle w:val="TableParagraph"/>
              <w:spacing w:line="247" w:lineRule="exact"/>
            </w:pPr>
            <w:r>
              <w:t>Head trauma</w:t>
            </w:r>
          </w:p>
        </w:tc>
        <w:tc>
          <w:tcPr>
            <w:tcW w:w="5569" w:type="dxa"/>
          </w:tcPr>
          <w:p w14:paraId="2C62C1F6" w14:textId="77777777" w:rsidR="005F7EA5" w:rsidRDefault="00E947E1">
            <w:pPr>
              <w:pStyle w:val="TableParagraph"/>
              <w:spacing w:line="226" w:lineRule="exact"/>
              <w:ind w:left="2369" w:right="2369"/>
              <w:jc w:val="center"/>
            </w:pPr>
            <w:r>
              <w:t>T A K İ</w:t>
            </w:r>
          </w:p>
        </w:tc>
      </w:tr>
      <w:tr w:rsidR="005F7EA5" w14:paraId="239FAF70" w14:textId="77777777">
        <w:trPr>
          <w:trHeight w:hRule="exact" w:val="245"/>
        </w:trPr>
        <w:tc>
          <w:tcPr>
            <w:tcW w:w="5288" w:type="dxa"/>
          </w:tcPr>
          <w:p w14:paraId="1A47159D" w14:textId="77777777" w:rsidR="005F7EA5" w:rsidRDefault="00E947E1">
            <w:pPr>
              <w:pStyle w:val="TableParagraph"/>
              <w:spacing w:line="247" w:lineRule="exact"/>
            </w:pPr>
            <w:r>
              <w:t>Heart rhythm disorders</w:t>
            </w:r>
          </w:p>
        </w:tc>
        <w:tc>
          <w:tcPr>
            <w:tcW w:w="5569" w:type="dxa"/>
          </w:tcPr>
          <w:p w14:paraId="3414F8F5" w14:textId="77777777" w:rsidR="005F7EA5" w:rsidRDefault="00E947E1">
            <w:pPr>
              <w:pStyle w:val="TableParagraph"/>
              <w:spacing w:line="225" w:lineRule="exact"/>
              <w:jc w:val="center"/>
            </w:pPr>
            <w:r>
              <w:rPr>
                <w:w w:val="97"/>
              </w:rPr>
              <w:t>A</w:t>
            </w:r>
          </w:p>
        </w:tc>
      </w:tr>
      <w:tr w:rsidR="005F7EA5" w14:paraId="3077D9AA" w14:textId="77777777">
        <w:trPr>
          <w:trHeight w:hRule="exact" w:val="240"/>
        </w:trPr>
        <w:tc>
          <w:tcPr>
            <w:tcW w:w="5288" w:type="dxa"/>
          </w:tcPr>
          <w:p w14:paraId="401A2CC3" w14:textId="77777777" w:rsidR="005F7EA5" w:rsidRDefault="00E947E1">
            <w:pPr>
              <w:pStyle w:val="TableParagraph"/>
              <w:spacing w:line="247" w:lineRule="exact"/>
            </w:pPr>
            <w:r>
              <w:t>Heart failure</w:t>
            </w:r>
          </w:p>
        </w:tc>
        <w:tc>
          <w:tcPr>
            <w:tcW w:w="5569" w:type="dxa"/>
          </w:tcPr>
          <w:p w14:paraId="4733FCD9" w14:textId="77777777" w:rsidR="005F7EA5" w:rsidRDefault="00E947E1">
            <w:pPr>
              <w:pStyle w:val="TableParagraph"/>
              <w:spacing w:line="225" w:lineRule="exact"/>
              <w:jc w:val="center"/>
            </w:pPr>
            <w:r>
              <w:rPr>
                <w:w w:val="97"/>
              </w:rPr>
              <w:t>A</w:t>
            </w:r>
          </w:p>
        </w:tc>
      </w:tr>
      <w:tr w:rsidR="005F7EA5" w14:paraId="06F412F0" w14:textId="77777777">
        <w:trPr>
          <w:trHeight w:hRule="exact" w:val="240"/>
        </w:trPr>
        <w:tc>
          <w:tcPr>
            <w:tcW w:w="5288" w:type="dxa"/>
          </w:tcPr>
          <w:p w14:paraId="00E61784" w14:textId="77777777" w:rsidR="005F7EA5" w:rsidRDefault="00E947E1">
            <w:pPr>
              <w:pStyle w:val="TableParagraph"/>
              <w:spacing w:line="247" w:lineRule="exact"/>
            </w:pPr>
            <w:r>
              <w:t>Cardiopulmonary arrest</w:t>
            </w:r>
          </w:p>
        </w:tc>
        <w:tc>
          <w:tcPr>
            <w:tcW w:w="5569" w:type="dxa"/>
          </w:tcPr>
          <w:p w14:paraId="1620E4BE" w14:textId="77777777" w:rsidR="005F7EA5" w:rsidRDefault="00E947E1">
            <w:pPr>
              <w:pStyle w:val="TableParagraph"/>
              <w:spacing w:line="225" w:lineRule="exact"/>
              <w:ind w:left="2367" w:right="2369"/>
              <w:jc w:val="center"/>
            </w:pPr>
            <w:r>
              <w:t>ÖnT</w:t>
            </w:r>
          </w:p>
        </w:tc>
      </w:tr>
      <w:tr w:rsidR="005F7EA5" w14:paraId="4D62CE3C" w14:textId="77777777">
        <w:trPr>
          <w:trHeight w:hRule="exact" w:val="240"/>
        </w:trPr>
        <w:tc>
          <w:tcPr>
            <w:tcW w:w="5288" w:type="dxa"/>
          </w:tcPr>
          <w:p w14:paraId="5C872BDC" w14:textId="77777777" w:rsidR="005F7EA5" w:rsidRDefault="00E947E1">
            <w:pPr>
              <w:pStyle w:val="TableParagraph"/>
              <w:spacing w:line="247" w:lineRule="exact"/>
            </w:pPr>
            <w:r>
              <w:t>Coma</w:t>
            </w:r>
          </w:p>
        </w:tc>
        <w:tc>
          <w:tcPr>
            <w:tcW w:w="5569" w:type="dxa"/>
          </w:tcPr>
          <w:p w14:paraId="48AA6EA0" w14:textId="77777777" w:rsidR="005F7EA5" w:rsidRDefault="00E947E1">
            <w:pPr>
              <w:pStyle w:val="TableParagraph"/>
              <w:spacing w:line="221" w:lineRule="exact"/>
              <w:ind w:right="1"/>
              <w:jc w:val="center"/>
              <w:rPr>
                <w:sz w:val="20"/>
              </w:rPr>
            </w:pPr>
            <w:r>
              <w:rPr>
                <w:w w:val="96"/>
                <w:sz w:val="20"/>
              </w:rPr>
              <w:t>A</w:t>
            </w:r>
          </w:p>
        </w:tc>
      </w:tr>
      <w:tr w:rsidR="005F7EA5" w14:paraId="4D7700FB" w14:textId="77777777">
        <w:trPr>
          <w:trHeight w:hRule="exact" w:val="240"/>
        </w:trPr>
        <w:tc>
          <w:tcPr>
            <w:tcW w:w="5288" w:type="dxa"/>
          </w:tcPr>
          <w:p w14:paraId="628EB307" w14:textId="77777777" w:rsidR="005F7EA5" w:rsidRDefault="00E947E1">
            <w:pPr>
              <w:pStyle w:val="TableParagraph"/>
              <w:spacing w:line="247" w:lineRule="exact"/>
            </w:pPr>
            <w:r>
              <w:t>Congenital adrenal hyperplasia</w:t>
            </w:r>
          </w:p>
        </w:tc>
        <w:tc>
          <w:tcPr>
            <w:tcW w:w="5569" w:type="dxa"/>
          </w:tcPr>
          <w:p w14:paraId="17770E94" w14:textId="77777777" w:rsidR="005F7EA5" w:rsidRDefault="00E947E1">
            <w:pPr>
              <w:pStyle w:val="TableParagraph"/>
              <w:spacing w:line="221" w:lineRule="exact"/>
              <w:ind w:left="2365" w:right="2369"/>
              <w:jc w:val="center"/>
              <w:rPr>
                <w:sz w:val="20"/>
              </w:rPr>
            </w:pPr>
            <w:r>
              <w:rPr>
                <w:sz w:val="20"/>
              </w:rPr>
              <w:t>ÖnT</w:t>
            </w:r>
          </w:p>
        </w:tc>
      </w:tr>
      <w:tr w:rsidR="005F7EA5" w14:paraId="27833A2C" w14:textId="77777777">
        <w:trPr>
          <w:trHeight w:hRule="exact" w:val="240"/>
        </w:trPr>
        <w:tc>
          <w:tcPr>
            <w:tcW w:w="5288" w:type="dxa"/>
          </w:tcPr>
          <w:p w14:paraId="696D8661" w14:textId="77777777" w:rsidR="005F7EA5" w:rsidRDefault="00E947E1">
            <w:pPr>
              <w:pStyle w:val="TableParagraph"/>
              <w:spacing w:line="247" w:lineRule="exact"/>
            </w:pPr>
            <w:r>
              <w:t>Congenital hypothyroidism</w:t>
            </w:r>
          </w:p>
        </w:tc>
        <w:tc>
          <w:tcPr>
            <w:tcW w:w="5569" w:type="dxa"/>
          </w:tcPr>
          <w:p w14:paraId="29C93857" w14:textId="77777777" w:rsidR="005F7EA5" w:rsidRDefault="00E947E1">
            <w:pPr>
              <w:pStyle w:val="TableParagraph"/>
              <w:spacing w:line="221" w:lineRule="exact"/>
              <w:ind w:left="2369" w:right="2369"/>
              <w:jc w:val="center"/>
              <w:rPr>
                <w:sz w:val="20"/>
              </w:rPr>
            </w:pPr>
            <w:r>
              <w:rPr>
                <w:sz w:val="20"/>
              </w:rPr>
              <w:t>TT</w:t>
            </w:r>
          </w:p>
        </w:tc>
      </w:tr>
      <w:tr w:rsidR="005F7EA5" w14:paraId="41132161" w14:textId="77777777">
        <w:trPr>
          <w:trHeight w:hRule="exact" w:val="240"/>
        </w:trPr>
        <w:tc>
          <w:tcPr>
            <w:tcW w:w="5288" w:type="dxa"/>
          </w:tcPr>
          <w:p w14:paraId="705B7848" w14:textId="77777777" w:rsidR="005F7EA5" w:rsidRDefault="00E947E1">
            <w:pPr>
              <w:pStyle w:val="TableParagraph"/>
              <w:spacing w:line="247" w:lineRule="exact"/>
            </w:pPr>
            <w:r>
              <w:t>Coronary artery disease</w:t>
            </w:r>
          </w:p>
        </w:tc>
        <w:tc>
          <w:tcPr>
            <w:tcW w:w="5569" w:type="dxa"/>
          </w:tcPr>
          <w:p w14:paraId="00225B3F" w14:textId="77777777" w:rsidR="005F7EA5" w:rsidRDefault="00E947E1">
            <w:pPr>
              <w:pStyle w:val="TableParagraph"/>
              <w:spacing w:line="229" w:lineRule="exact"/>
              <w:ind w:left="2369" w:right="2369"/>
              <w:jc w:val="center"/>
              <w:rPr>
                <w:sz w:val="20"/>
              </w:rPr>
            </w:pPr>
            <w:r>
              <w:rPr>
                <w:sz w:val="20"/>
              </w:rPr>
              <w:t>ÖnT</w:t>
            </w:r>
            <w:r>
              <w:rPr>
                <w:rFonts w:ascii="Cambria Math" w:hAnsi="Cambria Math"/>
                <w:sz w:val="20"/>
              </w:rPr>
              <w:t>‐</w:t>
            </w:r>
            <w:r>
              <w:rPr>
                <w:sz w:val="20"/>
              </w:rPr>
              <w:t>K</w:t>
            </w:r>
          </w:p>
        </w:tc>
      </w:tr>
      <w:tr w:rsidR="005F7EA5" w14:paraId="37F19AEC" w14:textId="77777777">
        <w:trPr>
          <w:trHeight w:hRule="exact" w:val="240"/>
        </w:trPr>
        <w:tc>
          <w:tcPr>
            <w:tcW w:w="5288" w:type="dxa"/>
          </w:tcPr>
          <w:p w14:paraId="15F46780" w14:textId="77777777" w:rsidR="005F7EA5" w:rsidRDefault="00E947E1">
            <w:pPr>
              <w:pStyle w:val="TableParagraph"/>
              <w:spacing w:line="247" w:lineRule="exact"/>
            </w:pPr>
            <w:r>
              <w:t>Chronic renal failure</w:t>
            </w:r>
          </w:p>
        </w:tc>
        <w:tc>
          <w:tcPr>
            <w:tcW w:w="5569" w:type="dxa"/>
          </w:tcPr>
          <w:p w14:paraId="5C335285" w14:textId="77777777" w:rsidR="005F7EA5" w:rsidRDefault="00E947E1">
            <w:pPr>
              <w:pStyle w:val="TableParagraph"/>
              <w:spacing w:line="224" w:lineRule="exact"/>
              <w:ind w:left="2369" w:right="2368"/>
              <w:jc w:val="center"/>
              <w:rPr>
                <w:sz w:val="20"/>
              </w:rPr>
            </w:pPr>
            <w:r>
              <w:rPr>
                <w:sz w:val="20"/>
              </w:rPr>
              <w:t>T</w:t>
            </w:r>
            <w:r>
              <w:rPr>
                <w:rFonts w:ascii="Cambria Math" w:hAnsi="Cambria Math"/>
                <w:sz w:val="20"/>
              </w:rPr>
              <w:t>‐</w:t>
            </w:r>
            <w:r>
              <w:rPr>
                <w:sz w:val="20"/>
              </w:rPr>
              <w:t>A</w:t>
            </w:r>
            <w:r>
              <w:rPr>
                <w:rFonts w:ascii="Cambria Math" w:hAnsi="Cambria Math"/>
                <w:sz w:val="20"/>
              </w:rPr>
              <w:t>‐</w:t>
            </w:r>
            <w:r>
              <w:rPr>
                <w:sz w:val="20"/>
              </w:rPr>
              <w:t>K</w:t>
            </w:r>
            <w:r>
              <w:rPr>
                <w:rFonts w:ascii="Cambria Math" w:hAnsi="Cambria Math"/>
                <w:sz w:val="20"/>
              </w:rPr>
              <w:t>‐</w:t>
            </w:r>
            <w:r>
              <w:rPr>
                <w:sz w:val="20"/>
              </w:rPr>
              <w:t>İ</w:t>
            </w:r>
          </w:p>
        </w:tc>
      </w:tr>
      <w:tr w:rsidR="005F7EA5" w14:paraId="00ECFE1C" w14:textId="77777777">
        <w:trPr>
          <w:trHeight w:hRule="exact" w:val="240"/>
        </w:trPr>
        <w:tc>
          <w:tcPr>
            <w:tcW w:w="5288" w:type="dxa"/>
          </w:tcPr>
          <w:p w14:paraId="4AD12B12" w14:textId="77777777" w:rsidR="005F7EA5" w:rsidRDefault="00E947E1">
            <w:pPr>
              <w:pStyle w:val="TableParagraph"/>
              <w:spacing w:line="247" w:lineRule="exact"/>
            </w:pPr>
            <w:r>
              <w:t>Chronic pancreatitis</w:t>
            </w:r>
          </w:p>
        </w:tc>
        <w:tc>
          <w:tcPr>
            <w:tcW w:w="5569" w:type="dxa"/>
          </w:tcPr>
          <w:p w14:paraId="556E3B7D" w14:textId="77777777" w:rsidR="005F7EA5" w:rsidRDefault="00E947E1">
            <w:pPr>
              <w:pStyle w:val="TableParagraph"/>
              <w:spacing w:line="221" w:lineRule="exact"/>
              <w:ind w:left="2365" w:right="2369"/>
              <w:jc w:val="center"/>
              <w:rPr>
                <w:sz w:val="20"/>
              </w:rPr>
            </w:pPr>
            <w:r>
              <w:rPr>
                <w:sz w:val="20"/>
              </w:rPr>
              <w:t>ÖnT</w:t>
            </w:r>
          </w:p>
        </w:tc>
      </w:tr>
      <w:tr w:rsidR="005F7EA5" w14:paraId="786EABB9" w14:textId="77777777">
        <w:trPr>
          <w:trHeight w:hRule="exact" w:val="240"/>
        </w:trPr>
        <w:tc>
          <w:tcPr>
            <w:tcW w:w="5288" w:type="dxa"/>
          </w:tcPr>
          <w:p w14:paraId="1EDD2787" w14:textId="77777777" w:rsidR="005F7EA5" w:rsidRDefault="00E947E1">
            <w:pPr>
              <w:pStyle w:val="TableParagraph"/>
              <w:spacing w:line="247" w:lineRule="exact"/>
            </w:pPr>
            <w:r>
              <w:t>Malabsorption</w:t>
            </w:r>
          </w:p>
        </w:tc>
        <w:tc>
          <w:tcPr>
            <w:tcW w:w="5569" w:type="dxa"/>
          </w:tcPr>
          <w:p w14:paraId="25423818" w14:textId="77777777" w:rsidR="005F7EA5" w:rsidRDefault="00E947E1">
            <w:pPr>
              <w:pStyle w:val="TableParagraph"/>
              <w:spacing w:line="221" w:lineRule="exact"/>
              <w:ind w:left="2365" w:right="2369"/>
              <w:jc w:val="center"/>
              <w:rPr>
                <w:sz w:val="20"/>
              </w:rPr>
            </w:pPr>
            <w:r>
              <w:rPr>
                <w:sz w:val="20"/>
              </w:rPr>
              <w:t>ÖnT</w:t>
            </w:r>
          </w:p>
        </w:tc>
      </w:tr>
      <w:tr w:rsidR="005F7EA5" w14:paraId="594D4CC2" w14:textId="77777777">
        <w:trPr>
          <w:trHeight w:hRule="exact" w:val="240"/>
        </w:trPr>
        <w:tc>
          <w:tcPr>
            <w:tcW w:w="5288" w:type="dxa"/>
          </w:tcPr>
          <w:p w14:paraId="48BEC6D7" w14:textId="77777777" w:rsidR="005F7EA5" w:rsidRDefault="00E947E1">
            <w:pPr>
              <w:pStyle w:val="TableParagraph"/>
              <w:spacing w:line="247" w:lineRule="exact"/>
            </w:pPr>
            <w:r>
              <w:t>Congenital adrenal hyperplasia</w:t>
            </w:r>
          </w:p>
        </w:tc>
        <w:tc>
          <w:tcPr>
            <w:tcW w:w="5569" w:type="dxa"/>
          </w:tcPr>
          <w:p w14:paraId="59DEF441" w14:textId="77777777" w:rsidR="005F7EA5" w:rsidRDefault="00E947E1">
            <w:pPr>
              <w:pStyle w:val="TableParagraph"/>
              <w:spacing w:line="224" w:lineRule="exact"/>
              <w:ind w:left="2369" w:right="2369"/>
              <w:jc w:val="center"/>
              <w:rPr>
                <w:sz w:val="20"/>
              </w:rPr>
            </w:pPr>
            <w:r>
              <w:rPr>
                <w:sz w:val="20"/>
              </w:rPr>
              <w:t>TT</w:t>
            </w:r>
            <w:r>
              <w:rPr>
                <w:rFonts w:ascii="Cambria Math" w:hAnsi="Cambria Math"/>
                <w:sz w:val="20"/>
              </w:rPr>
              <w:t>‐</w:t>
            </w:r>
            <w:r>
              <w:rPr>
                <w:sz w:val="20"/>
              </w:rPr>
              <w:t>K</w:t>
            </w:r>
            <w:r>
              <w:rPr>
                <w:rFonts w:ascii="Cambria Math" w:hAnsi="Cambria Math"/>
                <w:sz w:val="20"/>
              </w:rPr>
              <w:t>‐</w:t>
            </w:r>
            <w:r>
              <w:rPr>
                <w:sz w:val="20"/>
              </w:rPr>
              <w:t>İ</w:t>
            </w:r>
          </w:p>
        </w:tc>
      </w:tr>
      <w:tr w:rsidR="005F7EA5" w14:paraId="559A63B4" w14:textId="77777777">
        <w:trPr>
          <w:trHeight w:hRule="exact" w:val="240"/>
        </w:trPr>
        <w:tc>
          <w:tcPr>
            <w:tcW w:w="5288" w:type="dxa"/>
          </w:tcPr>
          <w:p w14:paraId="0586A4F1" w14:textId="77777777" w:rsidR="005F7EA5" w:rsidRDefault="00E947E1">
            <w:pPr>
              <w:pStyle w:val="TableParagraph"/>
              <w:spacing w:line="247" w:lineRule="exact"/>
            </w:pPr>
            <w:r>
              <w:t>Malnutrition</w:t>
            </w:r>
          </w:p>
        </w:tc>
        <w:tc>
          <w:tcPr>
            <w:tcW w:w="5569" w:type="dxa"/>
          </w:tcPr>
          <w:p w14:paraId="19726BB3" w14:textId="77777777" w:rsidR="005F7EA5" w:rsidRDefault="00E947E1">
            <w:pPr>
              <w:pStyle w:val="TableParagraph"/>
              <w:spacing w:line="224" w:lineRule="exact"/>
              <w:ind w:left="2369" w:right="2369"/>
              <w:jc w:val="center"/>
              <w:rPr>
                <w:sz w:val="20"/>
              </w:rPr>
            </w:pPr>
            <w:r>
              <w:rPr>
                <w:sz w:val="20"/>
              </w:rPr>
              <w:t>TT</w:t>
            </w:r>
            <w:r>
              <w:rPr>
                <w:rFonts w:ascii="Cambria Math" w:hAnsi="Cambria Math"/>
                <w:sz w:val="20"/>
              </w:rPr>
              <w:t>‐</w:t>
            </w:r>
            <w:r>
              <w:rPr>
                <w:sz w:val="20"/>
              </w:rPr>
              <w:t>K</w:t>
            </w:r>
            <w:r>
              <w:rPr>
                <w:rFonts w:ascii="Cambria Math" w:hAnsi="Cambria Math"/>
                <w:sz w:val="20"/>
              </w:rPr>
              <w:t>‐</w:t>
            </w:r>
            <w:r>
              <w:rPr>
                <w:sz w:val="20"/>
              </w:rPr>
              <w:t>İ</w:t>
            </w:r>
          </w:p>
        </w:tc>
      </w:tr>
      <w:tr w:rsidR="005F7EA5" w14:paraId="07A97A42" w14:textId="77777777">
        <w:trPr>
          <w:trHeight w:hRule="exact" w:val="240"/>
        </w:trPr>
        <w:tc>
          <w:tcPr>
            <w:tcW w:w="5288" w:type="dxa"/>
          </w:tcPr>
          <w:p w14:paraId="1EEFDAA4" w14:textId="77777777" w:rsidR="005F7EA5" w:rsidRDefault="00E947E1">
            <w:pPr>
              <w:pStyle w:val="TableParagraph"/>
              <w:spacing w:line="247" w:lineRule="exact"/>
            </w:pPr>
            <w:r>
              <w:t>Megaloblastic anemia</w:t>
            </w:r>
          </w:p>
        </w:tc>
        <w:tc>
          <w:tcPr>
            <w:tcW w:w="5569" w:type="dxa"/>
          </w:tcPr>
          <w:p w14:paraId="72A38EC8" w14:textId="77777777" w:rsidR="005F7EA5" w:rsidRDefault="00E947E1">
            <w:pPr>
              <w:pStyle w:val="TableParagraph"/>
              <w:spacing w:line="224" w:lineRule="exact"/>
              <w:ind w:left="2369" w:right="2369"/>
              <w:jc w:val="center"/>
              <w:rPr>
                <w:sz w:val="20"/>
              </w:rPr>
            </w:pPr>
            <w:r>
              <w:rPr>
                <w:sz w:val="20"/>
              </w:rPr>
              <w:t>ÖnT</w:t>
            </w:r>
            <w:r>
              <w:rPr>
                <w:rFonts w:ascii="Cambria Math" w:hAnsi="Cambria Math"/>
                <w:sz w:val="20"/>
              </w:rPr>
              <w:t>‐</w:t>
            </w:r>
            <w:r>
              <w:rPr>
                <w:sz w:val="20"/>
              </w:rPr>
              <w:t>K</w:t>
            </w:r>
          </w:p>
        </w:tc>
      </w:tr>
      <w:tr w:rsidR="005F7EA5" w14:paraId="7872BE22" w14:textId="77777777">
        <w:trPr>
          <w:trHeight w:hRule="exact" w:val="240"/>
        </w:trPr>
        <w:tc>
          <w:tcPr>
            <w:tcW w:w="5288" w:type="dxa"/>
          </w:tcPr>
          <w:p w14:paraId="0BC3E329" w14:textId="77777777" w:rsidR="005F7EA5" w:rsidRDefault="00E947E1">
            <w:pPr>
              <w:pStyle w:val="TableParagraph"/>
              <w:spacing w:line="247" w:lineRule="exact"/>
            </w:pPr>
            <w:r>
              <w:t>Breast diseases and tumors</w:t>
            </w:r>
          </w:p>
        </w:tc>
        <w:tc>
          <w:tcPr>
            <w:tcW w:w="5569" w:type="dxa"/>
          </w:tcPr>
          <w:p w14:paraId="74EE63AC" w14:textId="77777777" w:rsidR="005F7EA5" w:rsidRDefault="00E947E1">
            <w:pPr>
              <w:pStyle w:val="TableParagraph"/>
              <w:spacing w:line="225" w:lineRule="exact"/>
              <w:ind w:left="2369" w:right="2368"/>
              <w:jc w:val="center"/>
              <w:rPr>
                <w:sz w:val="20"/>
              </w:rPr>
            </w:pPr>
            <w:r>
              <w:rPr>
                <w:sz w:val="20"/>
              </w:rPr>
              <w:t>T</w:t>
            </w:r>
            <w:r>
              <w:rPr>
                <w:rFonts w:ascii="Cambria Math" w:hAnsi="Cambria Math"/>
                <w:sz w:val="20"/>
              </w:rPr>
              <w:t>‐</w:t>
            </w:r>
            <w:r>
              <w:rPr>
                <w:sz w:val="20"/>
              </w:rPr>
              <w:t>K</w:t>
            </w:r>
            <w:r>
              <w:rPr>
                <w:rFonts w:ascii="Cambria Math" w:hAnsi="Cambria Math"/>
                <w:sz w:val="20"/>
              </w:rPr>
              <w:t>‐</w:t>
            </w:r>
            <w:r>
              <w:rPr>
                <w:sz w:val="20"/>
              </w:rPr>
              <w:t>İ</w:t>
            </w:r>
          </w:p>
        </w:tc>
      </w:tr>
      <w:tr w:rsidR="005F7EA5" w14:paraId="6EBF9B03" w14:textId="77777777">
        <w:trPr>
          <w:trHeight w:hRule="exact" w:val="240"/>
        </w:trPr>
        <w:tc>
          <w:tcPr>
            <w:tcW w:w="5288" w:type="dxa"/>
          </w:tcPr>
          <w:p w14:paraId="64F519E8" w14:textId="77777777" w:rsidR="005F7EA5" w:rsidRDefault="00E947E1">
            <w:pPr>
              <w:pStyle w:val="TableParagraph"/>
              <w:spacing w:line="247" w:lineRule="exact"/>
            </w:pPr>
            <w:r>
              <w:t>Metabolic syndrome</w:t>
            </w:r>
          </w:p>
        </w:tc>
        <w:tc>
          <w:tcPr>
            <w:tcW w:w="5569" w:type="dxa"/>
          </w:tcPr>
          <w:p w14:paraId="29EFC75A" w14:textId="77777777" w:rsidR="005F7EA5" w:rsidRDefault="00E947E1">
            <w:pPr>
              <w:pStyle w:val="TableParagraph"/>
              <w:spacing w:line="223" w:lineRule="exact"/>
              <w:ind w:right="1"/>
              <w:jc w:val="center"/>
              <w:rPr>
                <w:sz w:val="20"/>
              </w:rPr>
            </w:pPr>
            <w:r>
              <w:rPr>
                <w:w w:val="96"/>
                <w:sz w:val="20"/>
              </w:rPr>
              <w:t>T</w:t>
            </w:r>
          </w:p>
        </w:tc>
      </w:tr>
      <w:tr w:rsidR="005F7EA5" w14:paraId="271D0982" w14:textId="77777777">
        <w:trPr>
          <w:trHeight w:hRule="exact" w:val="240"/>
        </w:trPr>
        <w:tc>
          <w:tcPr>
            <w:tcW w:w="5288" w:type="dxa"/>
          </w:tcPr>
          <w:p w14:paraId="47AAC1B1" w14:textId="77777777" w:rsidR="005F7EA5" w:rsidRDefault="00E947E1">
            <w:pPr>
              <w:pStyle w:val="TableParagraph"/>
              <w:spacing w:line="247" w:lineRule="exact"/>
            </w:pPr>
            <w:r>
              <w:t>Nephrotic syndrome</w:t>
            </w:r>
          </w:p>
        </w:tc>
        <w:tc>
          <w:tcPr>
            <w:tcW w:w="5569" w:type="dxa"/>
          </w:tcPr>
          <w:p w14:paraId="7CD58A06" w14:textId="77777777" w:rsidR="005F7EA5" w:rsidRDefault="00E947E1">
            <w:pPr>
              <w:pStyle w:val="TableParagraph"/>
              <w:spacing w:line="229" w:lineRule="exact"/>
              <w:ind w:left="2369" w:right="2368"/>
              <w:jc w:val="center"/>
              <w:rPr>
                <w:sz w:val="20"/>
              </w:rPr>
            </w:pPr>
            <w:r>
              <w:rPr>
                <w:sz w:val="20"/>
              </w:rPr>
              <w:t>T</w:t>
            </w:r>
            <w:r>
              <w:rPr>
                <w:rFonts w:ascii="Cambria Math" w:hAnsi="Cambria Math"/>
                <w:sz w:val="20"/>
              </w:rPr>
              <w:t>‐</w:t>
            </w:r>
            <w:r>
              <w:rPr>
                <w:sz w:val="20"/>
              </w:rPr>
              <w:t>K</w:t>
            </w:r>
            <w:r>
              <w:rPr>
                <w:rFonts w:ascii="Cambria Math" w:hAnsi="Cambria Math"/>
                <w:sz w:val="20"/>
              </w:rPr>
              <w:t>‐</w:t>
            </w:r>
            <w:r>
              <w:rPr>
                <w:sz w:val="20"/>
              </w:rPr>
              <w:t>İ</w:t>
            </w:r>
          </w:p>
        </w:tc>
      </w:tr>
    </w:tbl>
    <w:p w14:paraId="2002877C" w14:textId="77777777" w:rsidR="005F7EA5" w:rsidRDefault="005F7EA5">
      <w:pPr>
        <w:spacing w:line="229" w:lineRule="exact"/>
        <w:jc w:val="center"/>
        <w:rPr>
          <w:sz w:val="20"/>
        </w:rPr>
        <w:sectPr w:rsidR="005F7EA5">
          <w:pgSz w:w="11910" w:h="16840"/>
          <w:pgMar w:top="1400" w:right="80" w:bottom="280" w:left="740" w:header="708" w:footer="708" w:gutter="0"/>
          <w:cols w:space="708"/>
        </w:sect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8"/>
        <w:gridCol w:w="5570"/>
      </w:tblGrid>
      <w:tr w:rsidR="005F7EA5" w14:paraId="14ACD3A6" w14:textId="77777777">
        <w:trPr>
          <w:trHeight w:hRule="exact" w:val="303"/>
        </w:trPr>
        <w:tc>
          <w:tcPr>
            <w:tcW w:w="5288" w:type="dxa"/>
          </w:tcPr>
          <w:p w14:paraId="1C146FEC" w14:textId="77777777" w:rsidR="005F7EA5" w:rsidRDefault="00E947E1">
            <w:pPr>
              <w:pStyle w:val="TableParagraph"/>
              <w:spacing w:line="250" w:lineRule="exact"/>
            </w:pPr>
            <w:r>
              <w:lastRenderedPageBreak/>
              <w:t>Obesity (endogenous-exogenous)</w:t>
            </w:r>
          </w:p>
        </w:tc>
        <w:tc>
          <w:tcPr>
            <w:tcW w:w="5569" w:type="dxa"/>
          </w:tcPr>
          <w:p w14:paraId="57167C56" w14:textId="77777777" w:rsidR="005F7EA5" w:rsidRDefault="00E947E1">
            <w:pPr>
              <w:pStyle w:val="TableParagraph"/>
              <w:spacing w:line="226" w:lineRule="exact"/>
              <w:ind w:right="1"/>
              <w:jc w:val="center"/>
              <w:rPr>
                <w:sz w:val="20"/>
              </w:rPr>
            </w:pPr>
            <w:r>
              <w:rPr>
                <w:w w:val="96"/>
                <w:sz w:val="20"/>
              </w:rPr>
              <w:t>A</w:t>
            </w:r>
          </w:p>
        </w:tc>
      </w:tr>
      <w:tr w:rsidR="005F7EA5" w14:paraId="43FCBD9A" w14:textId="77777777">
        <w:trPr>
          <w:trHeight w:hRule="exact" w:val="240"/>
        </w:trPr>
        <w:tc>
          <w:tcPr>
            <w:tcW w:w="5288" w:type="dxa"/>
          </w:tcPr>
          <w:p w14:paraId="45404A11" w14:textId="77777777" w:rsidR="005F7EA5" w:rsidRDefault="00E947E1">
            <w:pPr>
              <w:pStyle w:val="TableParagraph"/>
              <w:spacing w:line="247" w:lineRule="exact"/>
            </w:pPr>
            <w:r>
              <w:t>Oncological aids</w:t>
            </w:r>
          </w:p>
        </w:tc>
        <w:tc>
          <w:tcPr>
            <w:tcW w:w="5569" w:type="dxa"/>
          </w:tcPr>
          <w:p w14:paraId="4E6641F2" w14:textId="77777777" w:rsidR="005F7EA5" w:rsidRDefault="00E947E1">
            <w:pPr>
              <w:pStyle w:val="TableParagraph"/>
              <w:spacing w:line="229" w:lineRule="exact"/>
              <w:ind w:right="2489"/>
              <w:jc w:val="right"/>
              <w:rPr>
                <w:sz w:val="20"/>
              </w:rPr>
            </w:pPr>
            <w:r>
              <w:rPr>
                <w:sz w:val="20"/>
              </w:rPr>
              <w:t>ÖnT</w:t>
            </w:r>
            <w:r>
              <w:rPr>
                <w:rFonts w:ascii="Cambria Math" w:hAnsi="Cambria Math"/>
                <w:sz w:val="20"/>
              </w:rPr>
              <w:t>‐</w:t>
            </w:r>
            <w:r>
              <w:rPr>
                <w:sz w:val="20"/>
              </w:rPr>
              <w:t>K</w:t>
            </w:r>
          </w:p>
        </w:tc>
      </w:tr>
      <w:tr w:rsidR="005F7EA5" w14:paraId="126A9114" w14:textId="77777777">
        <w:trPr>
          <w:trHeight w:hRule="exact" w:val="240"/>
        </w:trPr>
        <w:tc>
          <w:tcPr>
            <w:tcW w:w="5288" w:type="dxa"/>
          </w:tcPr>
          <w:p w14:paraId="52028ADF" w14:textId="77777777" w:rsidR="005F7EA5" w:rsidRDefault="00E947E1">
            <w:pPr>
              <w:pStyle w:val="TableParagraph"/>
              <w:spacing w:line="247" w:lineRule="exact"/>
            </w:pPr>
            <w:r>
              <w:t>Osteoporosis</w:t>
            </w:r>
          </w:p>
        </w:tc>
        <w:tc>
          <w:tcPr>
            <w:tcW w:w="5569" w:type="dxa"/>
          </w:tcPr>
          <w:p w14:paraId="46966341" w14:textId="77777777" w:rsidR="005F7EA5" w:rsidRDefault="00E947E1">
            <w:pPr>
              <w:pStyle w:val="TableParagraph"/>
              <w:spacing w:line="221" w:lineRule="exact"/>
              <w:ind w:left="2365" w:right="2369"/>
              <w:jc w:val="center"/>
              <w:rPr>
                <w:sz w:val="20"/>
              </w:rPr>
            </w:pPr>
            <w:r>
              <w:rPr>
                <w:sz w:val="20"/>
              </w:rPr>
              <w:t>ÖnT</w:t>
            </w:r>
          </w:p>
        </w:tc>
      </w:tr>
      <w:tr w:rsidR="005F7EA5" w14:paraId="3E979AF7" w14:textId="77777777">
        <w:trPr>
          <w:trHeight w:hRule="exact" w:val="240"/>
        </w:trPr>
        <w:tc>
          <w:tcPr>
            <w:tcW w:w="5288" w:type="dxa"/>
          </w:tcPr>
          <w:p w14:paraId="1D4C654A" w14:textId="77777777" w:rsidR="005F7EA5" w:rsidRDefault="00E947E1">
            <w:pPr>
              <w:pStyle w:val="TableParagraph"/>
              <w:spacing w:line="247" w:lineRule="exact"/>
            </w:pPr>
            <w:r>
              <w:t>Paraneoplastic syndromes</w:t>
            </w:r>
          </w:p>
        </w:tc>
        <w:tc>
          <w:tcPr>
            <w:tcW w:w="5569" w:type="dxa"/>
          </w:tcPr>
          <w:p w14:paraId="16D68421" w14:textId="77777777" w:rsidR="005F7EA5" w:rsidRDefault="00E947E1">
            <w:pPr>
              <w:pStyle w:val="TableParagraph"/>
              <w:spacing w:line="224" w:lineRule="exact"/>
              <w:ind w:left="2369" w:right="2369"/>
              <w:jc w:val="center"/>
              <w:rPr>
                <w:sz w:val="20"/>
              </w:rPr>
            </w:pPr>
            <w:r>
              <w:rPr>
                <w:sz w:val="20"/>
              </w:rPr>
              <w:t>T</w:t>
            </w:r>
            <w:r>
              <w:rPr>
                <w:rFonts w:ascii="Cambria Math" w:hAnsi="Cambria Math"/>
                <w:sz w:val="20"/>
              </w:rPr>
              <w:t>‐</w:t>
            </w:r>
            <w:r>
              <w:rPr>
                <w:sz w:val="20"/>
              </w:rPr>
              <w:t>A</w:t>
            </w:r>
          </w:p>
        </w:tc>
      </w:tr>
      <w:tr w:rsidR="005F7EA5" w14:paraId="521376FB" w14:textId="77777777">
        <w:trPr>
          <w:trHeight w:hRule="exact" w:val="240"/>
        </w:trPr>
        <w:tc>
          <w:tcPr>
            <w:tcW w:w="5288" w:type="dxa"/>
          </w:tcPr>
          <w:p w14:paraId="5920B951" w14:textId="77777777" w:rsidR="005F7EA5" w:rsidRDefault="00E947E1">
            <w:pPr>
              <w:pStyle w:val="TableParagraph"/>
              <w:spacing w:line="247" w:lineRule="exact"/>
            </w:pPr>
            <w:r>
              <w:t>Polycystic over syndrome</w:t>
            </w:r>
          </w:p>
        </w:tc>
        <w:tc>
          <w:tcPr>
            <w:tcW w:w="5569" w:type="dxa"/>
          </w:tcPr>
          <w:p w14:paraId="57722C1F" w14:textId="77777777" w:rsidR="005F7EA5" w:rsidRDefault="00E947E1">
            <w:pPr>
              <w:pStyle w:val="TableParagraph"/>
              <w:spacing w:line="221" w:lineRule="exact"/>
              <w:ind w:left="2365" w:right="2369"/>
              <w:jc w:val="center"/>
              <w:rPr>
                <w:sz w:val="20"/>
              </w:rPr>
            </w:pPr>
            <w:r>
              <w:rPr>
                <w:sz w:val="20"/>
              </w:rPr>
              <w:t>ÖnT</w:t>
            </w:r>
          </w:p>
        </w:tc>
      </w:tr>
      <w:tr w:rsidR="005F7EA5" w14:paraId="21C3B7F5" w14:textId="77777777">
        <w:trPr>
          <w:trHeight w:hRule="exact" w:val="240"/>
        </w:trPr>
        <w:tc>
          <w:tcPr>
            <w:tcW w:w="5288" w:type="dxa"/>
          </w:tcPr>
          <w:p w14:paraId="4FC84D3B" w14:textId="77777777" w:rsidR="005F7EA5" w:rsidRDefault="00E947E1">
            <w:pPr>
              <w:pStyle w:val="TableParagraph"/>
              <w:spacing w:line="247" w:lineRule="exact"/>
            </w:pPr>
            <w:r>
              <w:t>Secondary hypertension</w:t>
            </w:r>
          </w:p>
        </w:tc>
        <w:tc>
          <w:tcPr>
            <w:tcW w:w="5569" w:type="dxa"/>
          </w:tcPr>
          <w:p w14:paraId="5247A64D" w14:textId="77777777" w:rsidR="005F7EA5" w:rsidRDefault="00E947E1">
            <w:pPr>
              <w:pStyle w:val="TableParagraph"/>
              <w:spacing w:line="224" w:lineRule="exact"/>
              <w:ind w:left="2369" w:right="2368"/>
              <w:jc w:val="center"/>
              <w:rPr>
                <w:sz w:val="20"/>
              </w:rPr>
            </w:pPr>
            <w:r>
              <w:rPr>
                <w:sz w:val="20"/>
              </w:rPr>
              <w:t>ÖnT</w:t>
            </w:r>
            <w:r>
              <w:rPr>
                <w:rFonts w:ascii="Cambria Math" w:hAnsi="Cambria Math"/>
                <w:sz w:val="20"/>
              </w:rPr>
              <w:t>‐</w:t>
            </w:r>
            <w:r>
              <w:rPr>
                <w:sz w:val="20"/>
              </w:rPr>
              <w:t>İ</w:t>
            </w:r>
          </w:p>
        </w:tc>
      </w:tr>
      <w:tr w:rsidR="005F7EA5" w14:paraId="3ECBE55D" w14:textId="77777777">
        <w:trPr>
          <w:trHeight w:hRule="exact" w:val="240"/>
        </w:trPr>
        <w:tc>
          <w:tcPr>
            <w:tcW w:w="5288" w:type="dxa"/>
          </w:tcPr>
          <w:p w14:paraId="6C74FFA1" w14:textId="77777777" w:rsidR="005F7EA5" w:rsidRDefault="00E947E1">
            <w:pPr>
              <w:pStyle w:val="TableParagraph"/>
              <w:spacing w:line="244" w:lineRule="exact"/>
            </w:pPr>
            <w:r>
              <w:t>Liquid and electrolyte (sodium, potassium, calcium,</w:t>
            </w:r>
          </w:p>
        </w:tc>
        <w:tc>
          <w:tcPr>
            <w:tcW w:w="5569" w:type="dxa"/>
          </w:tcPr>
          <w:p w14:paraId="5F7FA438" w14:textId="77777777" w:rsidR="005F7EA5" w:rsidRDefault="00E947E1">
            <w:pPr>
              <w:pStyle w:val="TableParagraph"/>
              <w:spacing w:line="224" w:lineRule="exact"/>
              <w:ind w:left="2369" w:right="2368"/>
              <w:jc w:val="center"/>
              <w:rPr>
                <w:sz w:val="20"/>
              </w:rPr>
            </w:pPr>
            <w:r>
              <w:rPr>
                <w:sz w:val="20"/>
              </w:rPr>
              <w:t>ÖnT</w:t>
            </w:r>
            <w:r>
              <w:rPr>
                <w:rFonts w:ascii="Cambria Math" w:hAnsi="Cambria Math"/>
                <w:sz w:val="20"/>
              </w:rPr>
              <w:t>‐</w:t>
            </w:r>
            <w:r>
              <w:rPr>
                <w:sz w:val="20"/>
              </w:rPr>
              <w:t>İ</w:t>
            </w:r>
          </w:p>
        </w:tc>
      </w:tr>
      <w:tr w:rsidR="005F7EA5" w14:paraId="096A426E" w14:textId="77777777">
        <w:trPr>
          <w:trHeight w:hRule="exact" w:val="240"/>
        </w:trPr>
        <w:tc>
          <w:tcPr>
            <w:tcW w:w="5288" w:type="dxa"/>
          </w:tcPr>
          <w:p w14:paraId="2F2B05A4" w14:textId="77777777" w:rsidR="005F7EA5" w:rsidRDefault="00E947E1">
            <w:pPr>
              <w:pStyle w:val="TableParagraph"/>
              <w:spacing w:line="247" w:lineRule="exact"/>
            </w:pPr>
            <w:r>
              <w:t>Shock</w:t>
            </w:r>
          </w:p>
        </w:tc>
        <w:tc>
          <w:tcPr>
            <w:tcW w:w="5569" w:type="dxa"/>
          </w:tcPr>
          <w:p w14:paraId="20842ACA" w14:textId="77777777" w:rsidR="005F7EA5" w:rsidRDefault="00E947E1">
            <w:pPr>
              <w:pStyle w:val="TableParagraph"/>
              <w:spacing w:line="224" w:lineRule="exact"/>
              <w:ind w:left="2369" w:right="2369"/>
              <w:jc w:val="center"/>
              <w:rPr>
                <w:sz w:val="20"/>
              </w:rPr>
            </w:pPr>
            <w:r>
              <w:rPr>
                <w:sz w:val="20"/>
              </w:rPr>
              <w:t>T</w:t>
            </w:r>
            <w:r>
              <w:rPr>
                <w:rFonts w:ascii="Cambria Math" w:hAnsi="Cambria Math"/>
                <w:sz w:val="20"/>
              </w:rPr>
              <w:t>‐</w:t>
            </w:r>
            <w:r>
              <w:rPr>
                <w:sz w:val="20"/>
              </w:rPr>
              <w:t>A</w:t>
            </w:r>
            <w:r>
              <w:rPr>
                <w:rFonts w:ascii="Cambria Math" w:hAnsi="Cambria Math"/>
                <w:sz w:val="20"/>
              </w:rPr>
              <w:t>‐</w:t>
            </w:r>
            <w:r>
              <w:rPr>
                <w:sz w:val="20"/>
              </w:rPr>
              <w:t>K</w:t>
            </w:r>
          </w:p>
        </w:tc>
      </w:tr>
      <w:tr w:rsidR="005F7EA5" w14:paraId="23ABE661" w14:textId="77777777">
        <w:trPr>
          <w:trHeight w:hRule="exact" w:val="240"/>
        </w:trPr>
        <w:tc>
          <w:tcPr>
            <w:tcW w:w="5288" w:type="dxa"/>
          </w:tcPr>
          <w:p w14:paraId="4C832E88" w14:textId="77777777" w:rsidR="005F7EA5" w:rsidRDefault="00E947E1">
            <w:pPr>
              <w:pStyle w:val="TableParagraph"/>
              <w:spacing w:line="247" w:lineRule="exact"/>
            </w:pPr>
            <w:r>
              <w:t>Thyroid cancer</w:t>
            </w:r>
          </w:p>
        </w:tc>
        <w:tc>
          <w:tcPr>
            <w:tcW w:w="5569" w:type="dxa"/>
          </w:tcPr>
          <w:p w14:paraId="5F9CF690" w14:textId="77777777" w:rsidR="005F7EA5" w:rsidRDefault="00E947E1">
            <w:pPr>
              <w:pStyle w:val="TableParagraph"/>
              <w:spacing w:line="224" w:lineRule="exact"/>
              <w:ind w:left="2369" w:right="2369"/>
              <w:jc w:val="center"/>
              <w:rPr>
                <w:sz w:val="20"/>
              </w:rPr>
            </w:pPr>
            <w:r>
              <w:rPr>
                <w:sz w:val="20"/>
              </w:rPr>
              <w:t>T</w:t>
            </w:r>
            <w:r>
              <w:rPr>
                <w:rFonts w:ascii="Cambria Math" w:hAnsi="Cambria Math"/>
                <w:sz w:val="20"/>
              </w:rPr>
              <w:t>‐</w:t>
            </w:r>
            <w:r>
              <w:rPr>
                <w:sz w:val="20"/>
              </w:rPr>
              <w:t>A</w:t>
            </w:r>
          </w:p>
        </w:tc>
      </w:tr>
      <w:tr w:rsidR="005F7EA5" w14:paraId="5A815754" w14:textId="77777777">
        <w:trPr>
          <w:trHeight w:hRule="exact" w:val="240"/>
        </w:trPr>
        <w:tc>
          <w:tcPr>
            <w:tcW w:w="5288" w:type="dxa"/>
          </w:tcPr>
          <w:p w14:paraId="14B1D894" w14:textId="77777777" w:rsidR="005F7EA5" w:rsidRDefault="00E947E1">
            <w:pPr>
              <w:pStyle w:val="TableParagraph"/>
              <w:spacing w:line="247" w:lineRule="exact"/>
            </w:pPr>
            <w:r>
              <w:t>Thyroiditis</w:t>
            </w:r>
          </w:p>
        </w:tc>
        <w:tc>
          <w:tcPr>
            <w:tcW w:w="5569" w:type="dxa"/>
          </w:tcPr>
          <w:p w14:paraId="05CE683B" w14:textId="77777777" w:rsidR="005F7EA5" w:rsidRDefault="00E947E1">
            <w:pPr>
              <w:pStyle w:val="TableParagraph"/>
              <w:spacing w:line="229" w:lineRule="exact"/>
              <w:ind w:right="2489"/>
              <w:jc w:val="right"/>
              <w:rPr>
                <w:sz w:val="20"/>
              </w:rPr>
            </w:pPr>
            <w:r>
              <w:rPr>
                <w:sz w:val="20"/>
              </w:rPr>
              <w:t>ÖnT</w:t>
            </w:r>
            <w:r>
              <w:rPr>
                <w:rFonts w:ascii="Cambria Math" w:hAnsi="Cambria Math"/>
                <w:sz w:val="20"/>
              </w:rPr>
              <w:t>‐</w:t>
            </w:r>
            <w:r>
              <w:rPr>
                <w:sz w:val="20"/>
              </w:rPr>
              <w:t>K</w:t>
            </w:r>
          </w:p>
        </w:tc>
      </w:tr>
      <w:tr w:rsidR="005F7EA5" w14:paraId="281B5E1E" w14:textId="77777777">
        <w:trPr>
          <w:trHeight w:hRule="exact" w:val="240"/>
        </w:trPr>
        <w:tc>
          <w:tcPr>
            <w:tcW w:w="5288" w:type="dxa"/>
          </w:tcPr>
          <w:p w14:paraId="2F001EB0" w14:textId="77777777" w:rsidR="005F7EA5" w:rsidRDefault="00E947E1">
            <w:pPr>
              <w:pStyle w:val="TableParagraph"/>
              <w:spacing w:line="247" w:lineRule="exact"/>
            </w:pPr>
            <w:r>
              <w:t>Syndrome of Inappropriate Antidiuretic Hormone Secretion</w:t>
            </w:r>
          </w:p>
        </w:tc>
        <w:tc>
          <w:tcPr>
            <w:tcW w:w="5569" w:type="dxa"/>
          </w:tcPr>
          <w:p w14:paraId="32A6125E" w14:textId="77777777" w:rsidR="005F7EA5" w:rsidRDefault="00E947E1">
            <w:pPr>
              <w:pStyle w:val="TableParagraph"/>
              <w:spacing w:line="221" w:lineRule="exact"/>
              <w:ind w:left="2365" w:right="2369"/>
              <w:jc w:val="center"/>
              <w:rPr>
                <w:sz w:val="20"/>
              </w:rPr>
            </w:pPr>
            <w:r>
              <w:rPr>
                <w:sz w:val="20"/>
              </w:rPr>
              <w:t>ÖnT</w:t>
            </w:r>
          </w:p>
        </w:tc>
      </w:tr>
      <w:tr w:rsidR="005F7EA5" w14:paraId="32A6BA1D" w14:textId="77777777">
        <w:trPr>
          <w:trHeight w:hRule="exact" w:val="240"/>
        </w:trPr>
        <w:tc>
          <w:tcPr>
            <w:tcW w:w="5288" w:type="dxa"/>
          </w:tcPr>
          <w:p w14:paraId="3CF660B1" w14:textId="77777777" w:rsidR="005F7EA5" w:rsidRDefault="00E947E1">
            <w:pPr>
              <w:pStyle w:val="TableParagraph"/>
              <w:spacing w:line="247" w:lineRule="exact"/>
            </w:pPr>
            <w:r>
              <w:t>Sleep apnea syndrome</w:t>
            </w:r>
          </w:p>
        </w:tc>
        <w:tc>
          <w:tcPr>
            <w:tcW w:w="5569" w:type="dxa"/>
          </w:tcPr>
          <w:p w14:paraId="52E83E31" w14:textId="77777777" w:rsidR="005F7EA5" w:rsidRDefault="00E947E1">
            <w:pPr>
              <w:pStyle w:val="TableParagraph"/>
              <w:spacing w:line="221" w:lineRule="exact"/>
              <w:ind w:left="2365" w:right="2369"/>
              <w:jc w:val="center"/>
              <w:rPr>
                <w:sz w:val="20"/>
              </w:rPr>
            </w:pPr>
            <w:r>
              <w:rPr>
                <w:sz w:val="20"/>
              </w:rPr>
              <w:t>ÖnT</w:t>
            </w:r>
          </w:p>
        </w:tc>
      </w:tr>
      <w:tr w:rsidR="005F7EA5" w14:paraId="0BE94880" w14:textId="77777777">
        <w:trPr>
          <w:trHeight w:hRule="exact" w:val="240"/>
        </w:trPr>
        <w:tc>
          <w:tcPr>
            <w:tcW w:w="5288" w:type="dxa"/>
          </w:tcPr>
          <w:p w14:paraId="413EBBFC" w14:textId="77777777" w:rsidR="005F7EA5" w:rsidRDefault="00E947E1">
            <w:pPr>
              <w:pStyle w:val="TableParagraph"/>
              <w:spacing w:line="247" w:lineRule="exact"/>
            </w:pPr>
            <w:r>
              <w:t>Urinary system infections</w:t>
            </w:r>
          </w:p>
        </w:tc>
        <w:tc>
          <w:tcPr>
            <w:tcW w:w="5569" w:type="dxa"/>
          </w:tcPr>
          <w:p w14:paraId="1EBE7709" w14:textId="77777777" w:rsidR="005F7EA5" w:rsidRDefault="00E947E1">
            <w:pPr>
              <w:pStyle w:val="TableParagraph"/>
              <w:spacing w:line="221" w:lineRule="exact"/>
              <w:ind w:left="2365" w:right="2369"/>
              <w:jc w:val="center"/>
              <w:rPr>
                <w:sz w:val="20"/>
              </w:rPr>
            </w:pPr>
            <w:r>
              <w:rPr>
                <w:sz w:val="20"/>
              </w:rPr>
              <w:t>ÖnT</w:t>
            </w:r>
          </w:p>
        </w:tc>
      </w:tr>
      <w:tr w:rsidR="005F7EA5" w14:paraId="0930FC5D" w14:textId="77777777">
        <w:trPr>
          <w:trHeight w:hRule="exact" w:val="241"/>
        </w:trPr>
        <w:tc>
          <w:tcPr>
            <w:tcW w:w="5288" w:type="dxa"/>
          </w:tcPr>
          <w:p w14:paraId="0F8EFAC5" w14:textId="77777777" w:rsidR="005F7EA5" w:rsidRDefault="00E947E1">
            <w:pPr>
              <w:pStyle w:val="TableParagraph"/>
              <w:spacing w:line="247" w:lineRule="exact"/>
            </w:pPr>
            <w:r>
              <w:t>Urinary system stone disease</w:t>
            </w:r>
          </w:p>
        </w:tc>
        <w:tc>
          <w:tcPr>
            <w:tcW w:w="5569" w:type="dxa"/>
          </w:tcPr>
          <w:p w14:paraId="7B3707BE" w14:textId="77777777" w:rsidR="005F7EA5" w:rsidRDefault="00E947E1">
            <w:pPr>
              <w:pStyle w:val="TableParagraph"/>
              <w:spacing w:line="224" w:lineRule="exact"/>
              <w:ind w:left="2369" w:right="2369"/>
              <w:jc w:val="center"/>
              <w:rPr>
                <w:sz w:val="20"/>
              </w:rPr>
            </w:pPr>
            <w:r>
              <w:rPr>
                <w:sz w:val="20"/>
              </w:rPr>
              <w:t>TT</w:t>
            </w:r>
            <w:r>
              <w:rPr>
                <w:rFonts w:ascii="Cambria Math" w:hAnsi="Cambria Math"/>
                <w:sz w:val="20"/>
              </w:rPr>
              <w:t>‐</w:t>
            </w:r>
            <w:r>
              <w:rPr>
                <w:sz w:val="20"/>
              </w:rPr>
              <w:t>K</w:t>
            </w:r>
          </w:p>
        </w:tc>
      </w:tr>
      <w:tr w:rsidR="005F7EA5" w14:paraId="057D8F3A" w14:textId="77777777">
        <w:trPr>
          <w:trHeight w:hRule="exact" w:val="240"/>
        </w:trPr>
        <w:tc>
          <w:tcPr>
            <w:tcW w:w="5288" w:type="dxa"/>
          </w:tcPr>
          <w:p w14:paraId="374E2479" w14:textId="77777777" w:rsidR="005F7EA5" w:rsidRDefault="00E947E1">
            <w:pPr>
              <w:pStyle w:val="TableParagraph"/>
              <w:spacing w:line="247" w:lineRule="exact"/>
            </w:pPr>
            <w:r>
              <w:t>Vitiligo</w:t>
            </w:r>
          </w:p>
        </w:tc>
        <w:tc>
          <w:tcPr>
            <w:tcW w:w="5569" w:type="dxa"/>
          </w:tcPr>
          <w:p w14:paraId="4BDA01A2" w14:textId="77777777" w:rsidR="005F7EA5" w:rsidRDefault="00E947E1">
            <w:pPr>
              <w:pStyle w:val="TableParagraph"/>
              <w:spacing w:line="224" w:lineRule="exact"/>
              <w:ind w:left="2369" w:right="2369"/>
              <w:jc w:val="center"/>
              <w:rPr>
                <w:sz w:val="20"/>
              </w:rPr>
            </w:pPr>
            <w:r>
              <w:rPr>
                <w:sz w:val="20"/>
              </w:rPr>
              <w:t>T</w:t>
            </w:r>
            <w:r>
              <w:rPr>
                <w:rFonts w:ascii="Cambria Math" w:hAnsi="Cambria Math"/>
                <w:sz w:val="20"/>
              </w:rPr>
              <w:t>‐</w:t>
            </w:r>
            <w:r>
              <w:rPr>
                <w:sz w:val="20"/>
              </w:rPr>
              <w:t>A</w:t>
            </w:r>
          </w:p>
        </w:tc>
      </w:tr>
      <w:tr w:rsidR="005F7EA5" w14:paraId="64774781" w14:textId="77777777">
        <w:trPr>
          <w:trHeight w:hRule="exact" w:val="240"/>
        </w:trPr>
        <w:tc>
          <w:tcPr>
            <w:tcW w:w="5288" w:type="dxa"/>
          </w:tcPr>
          <w:p w14:paraId="3CEC62B6" w14:textId="77777777" w:rsidR="005F7EA5" w:rsidRDefault="005F7EA5"/>
        </w:tc>
        <w:tc>
          <w:tcPr>
            <w:tcW w:w="5569" w:type="dxa"/>
          </w:tcPr>
          <w:p w14:paraId="5393B443" w14:textId="77777777" w:rsidR="005F7EA5" w:rsidRDefault="00E947E1">
            <w:pPr>
              <w:pStyle w:val="TableParagraph"/>
              <w:spacing w:line="221" w:lineRule="exact"/>
              <w:ind w:right="1"/>
              <w:jc w:val="center"/>
              <w:rPr>
                <w:sz w:val="20"/>
              </w:rPr>
            </w:pPr>
            <w:r>
              <w:rPr>
                <w:w w:val="96"/>
                <w:sz w:val="20"/>
              </w:rPr>
              <w:t>T</w:t>
            </w:r>
          </w:p>
        </w:tc>
      </w:tr>
      <w:tr w:rsidR="005F7EA5" w14:paraId="279E75FA" w14:textId="77777777">
        <w:trPr>
          <w:trHeight w:hRule="exact" w:val="240"/>
        </w:trPr>
        <w:tc>
          <w:tcPr>
            <w:tcW w:w="10858" w:type="dxa"/>
            <w:gridSpan w:val="2"/>
          </w:tcPr>
          <w:p w14:paraId="4EFEFF8C" w14:textId="77777777" w:rsidR="005F7EA5" w:rsidRDefault="00E947E1">
            <w:pPr>
              <w:pStyle w:val="TableParagraph"/>
              <w:spacing w:line="228" w:lineRule="exact"/>
              <w:ind w:left="4141" w:right="4141"/>
              <w:jc w:val="center"/>
              <w:rPr>
                <w:b/>
              </w:rPr>
            </w:pPr>
            <w:r>
              <w:rPr>
                <w:b/>
              </w:rPr>
              <w:t>ROMATOLOGY</w:t>
            </w:r>
          </w:p>
        </w:tc>
      </w:tr>
      <w:tr w:rsidR="005F7EA5" w14:paraId="2A77356F" w14:textId="77777777">
        <w:trPr>
          <w:trHeight w:hRule="exact" w:val="240"/>
        </w:trPr>
        <w:tc>
          <w:tcPr>
            <w:tcW w:w="5288" w:type="dxa"/>
          </w:tcPr>
          <w:p w14:paraId="0520C2AD" w14:textId="77777777" w:rsidR="005F7EA5" w:rsidRDefault="00E947E1">
            <w:pPr>
              <w:pStyle w:val="TableParagraph"/>
              <w:spacing w:line="247" w:lineRule="exact"/>
            </w:pPr>
            <w:r>
              <w:t>Familial Mediterranean Fever</w:t>
            </w:r>
          </w:p>
        </w:tc>
        <w:tc>
          <w:tcPr>
            <w:tcW w:w="5569" w:type="dxa"/>
          </w:tcPr>
          <w:p w14:paraId="54D92BEE" w14:textId="77777777" w:rsidR="005F7EA5" w:rsidRDefault="00E947E1">
            <w:pPr>
              <w:pStyle w:val="TableParagraph"/>
              <w:spacing w:line="225" w:lineRule="exact"/>
              <w:ind w:left="2369" w:right="2369"/>
              <w:jc w:val="center"/>
            </w:pPr>
            <w:r>
              <w:t>Ön T</w:t>
            </w:r>
          </w:p>
        </w:tc>
      </w:tr>
      <w:tr w:rsidR="005F7EA5" w14:paraId="10AFE52D" w14:textId="77777777">
        <w:trPr>
          <w:trHeight w:hRule="exact" w:val="240"/>
        </w:trPr>
        <w:tc>
          <w:tcPr>
            <w:tcW w:w="5288" w:type="dxa"/>
          </w:tcPr>
          <w:p w14:paraId="3A49B359" w14:textId="77777777" w:rsidR="005F7EA5" w:rsidRDefault="00E947E1">
            <w:pPr>
              <w:pStyle w:val="TableParagraph"/>
              <w:spacing w:line="247" w:lineRule="exact"/>
            </w:pPr>
            <w:r>
              <w:t>Arthritis</w:t>
            </w:r>
          </w:p>
        </w:tc>
        <w:tc>
          <w:tcPr>
            <w:tcW w:w="5569" w:type="dxa"/>
          </w:tcPr>
          <w:p w14:paraId="387236DF" w14:textId="77777777" w:rsidR="005F7EA5" w:rsidRDefault="00E947E1">
            <w:pPr>
              <w:pStyle w:val="TableParagraph"/>
              <w:spacing w:line="225" w:lineRule="exact"/>
              <w:jc w:val="center"/>
            </w:pPr>
            <w:r>
              <w:rPr>
                <w:w w:val="97"/>
              </w:rPr>
              <w:t>T</w:t>
            </w:r>
          </w:p>
        </w:tc>
      </w:tr>
      <w:tr w:rsidR="005F7EA5" w14:paraId="2AC2B025" w14:textId="77777777">
        <w:trPr>
          <w:trHeight w:hRule="exact" w:val="240"/>
        </w:trPr>
        <w:tc>
          <w:tcPr>
            <w:tcW w:w="5288" w:type="dxa"/>
          </w:tcPr>
          <w:p w14:paraId="46F7B2DC" w14:textId="77777777" w:rsidR="005F7EA5" w:rsidRDefault="00E947E1">
            <w:pPr>
              <w:pStyle w:val="TableParagraph"/>
              <w:spacing w:line="247" w:lineRule="exact"/>
            </w:pPr>
            <w:r>
              <w:t>Behcet 's disease</w:t>
            </w:r>
          </w:p>
        </w:tc>
        <w:tc>
          <w:tcPr>
            <w:tcW w:w="5569" w:type="dxa"/>
          </w:tcPr>
          <w:p w14:paraId="27956EA6" w14:textId="77777777" w:rsidR="005F7EA5" w:rsidRDefault="00E947E1">
            <w:pPr>
              <w:pStyle w:val="TableParagraph"/>
              <w:spacing w:line="225" w:lineRule="exact"/>
              <w:ind w:left="2369" w:right="2369"/>
              <w:jc w:val="center"/>
            </w:pPr>
            <w:r>
              <w:t>Ön T</w:t>
            </w:r>
          </w:p>
        </w:tc>
      </w:tr>
      <w:tr w:rsidR="005F7EA5" w14:paraId="30169453" w14:textId="77777777">
        <w:trPr>
          <w:trHeight w:hRule="exact" w:val="240"/>
        </w:trPr>
        <w:tc>
          <w:tcPr>
            <w:tcW w:w="5288" w:type="dxa"/>
          </w:tcPr>
          <w:p w14:paraId="09EC4D1E" w14:textId="77777777" w:rsidR="005F7EA5" w:rsidRDefault="00E947E1">
            <w:pPr>
              <w:pStyle w:val="TableParagraph"/>
              <w:spacing w:line="247" w:lineRule="exact"/>
            </w:pPr>
            <w:r>
              <w:t>Fibromyalgia</w:t>
            </w:r>
          </w:p>
        </w:tc>
        <w:tc>
          <w:tcPr>
            <w:tcW w:w="5569" w:type="dxa"/>
          </w:tcPr>
          <w:p w14:paraId="49572AED" w14:textId="77777777" w:rsidR="005F7EA5" w:rsidRDefault="00E947E1">
            <w:pPr>
              <w:pStyle w:val="TableParagraph"/>
              <w:spacing w:line="225" w:lineRule="exact"/>
              <w:jc w:val="center"/>
            </w:pPr>
            <w:r>
              <w:rPr>
                <w:w w:val="97"/>
              </w:rPr>
              <w:t>T</w:t>
            </w:r>
          </w:p>
        </w:tc>
      </w:tr>
      <w:tr w:rsidR="005F7EA5" w14:paraId="072D4C03" w14:textId="77777777">
        <w:trPr>
          <w:trHeight w:hRule="exact" w:val="240"/>
        </w:trPr>
        <w:tc>
          <w:tcPr>
            <w:tcW w:w="5288" w:type="dxa"/>
          </w:tcPr>
          <w:p w14:paraId="6D44FFE7" w14:textId="77777777" w:rsidR="005F7EA5" w:rsidRDefault="00E947E1">
            <w:pPr>
              <w:pStyle w:val="TableParagraph"/>
              <w:spacing w:line="247" w:lineRule="exact"/>
            </w:pPr>
            <w:r>
              <w:t>Gout</w:t>
            </w:r>
          </w:p>
        </w:tc>
        <w:tc>
          <w:tcPr>
            <w:tcW w:w="5569" w:type="dxa"/>
          </w:tcPr>
          <w:p w14:paraId="0B1A3343" w14:textId="77777777" w:rsidR="005F7EA5" w:rsidRDefault="00E947E1">
            <w:pPr>
              <w:pStyle w:val="TableParagraph"/>
              <w:spacing w:line="225" w:lineRule="exact"/>
              <w:ind w:right="2433"/>
              <w:jc w:val="right"/>
            </w:pPr>
            <w:r>
              <w:t>Ön T-K</w:t>
            </w:r>
          </w:p>
        </w:tc>
      </w:tr>
      <w:tr w:rsidR="005F7EA5" w14:paraId="18B3EF3A" w14:textId="77777777">
        <w:trPr>
          <w:trHeight w:hRule="exact" w:val="240"/>
        </w:trPr>
        <w:tc>
          <w:tcPr>
            <w:tcW w:w="5288" w:type="dxa"/>
          </w:tcPr>
          <w:p w14:paraId="6FC9CB2E" w14:textId="77777777" w:rsidR="005F7EA5" w:rsidRDefault="00E947E1">
            <w:pPr>
              <w:pStyle w:val="TableParagraph"/>
              <w:spacing w:line="247" w:lineRule="exact"/>
            </w:pPr>
            <w:r>
              <w:t>Henoch-Schonlein purpura</w:t>
            </w:r>
          </w:p>
        </w:tc>
        <w:tc>
          <w:tcPr>
            <w:tcW w:w="5569" w:type="dxa"/>
          </w:tcPr>
          <w:p w14:paraId="2B84977A" w14:textId="77777777" w:rsidR="005F7EA5" w:rsidRDefault="00E947E1">
            <w:pPr>
              <w:pStyle w:val="TableParagraph"/>
              <w:spacing w:line="225" w:lineRule="exact"/>
              <w:jc w:val="center"/>
            </w:pPr>
            <w:r>
              <w:rPr>
                <w:w w:val="97"/>
              </w:rPr>
              <w:t>T</w:t>
            </w:r>
          </w:p>
        </w:tc>
      </w:tr>
      <w:tr w:rsidR="005F7EA5" w14:paraId="1ED1EFB0" w14:textId="77777777">
        <w:trPr>
          <w:trHeight w:hRule="exact" w:val="242"/>
        </w:trPr>
        <w:tc>
          <w:tcPr>
            <w:tcW w:w="5288" w:type="dxa"/>
          </w:tcPr>
          <w:p w14:paraId="49ED379F" w14:textId="77777777" w:rsidR="005F7EA5" w:rsidRDefault="00E947E1">
            <w:pPr>
              <w:pStyle w:val="TableParagraph"/>
              <w:spacing w:line="247" w:lineRule="exact"/>
            </w:pPr>
            <w:r>
              <w:t>Polymyositis-Dermatomyositis</w:t>
            </w:r>
          </w:p>
        </w:tc>
        <w:tc>
          <w:tcPr>
            <w:tcW w:w="5569" w:type="dxa"/>
          </w:tcPr>
          <w:p w14:paraId="2C7BA767" w14:textId="77777777" w:rsidR="005F7EA5" w:rsidRDefault="00E947E1">
            <w:pPr>
              <w:pStyle w:val="TableParagraph"/>
              <w:spacing w:line="225" w:lineRule="exact"/>
              <w:ind w:left="2367" w:right="2369"/>
              <w:jc w:val="center"/>
            </w:pPr>
            <w:r>
              <w:t>ÖnT</w:t>
            </w:r>
          </w:p>
        </w:tc>
      </w:tr>
      <w:tr w:rsidR="005F7EA5" w14:paraId="18517486" w14:textId="77777777">
        <w:trPr>
          <w:trHeight w:hRule="exact" w:val="240"/>
        </w:trPr>
        <w:tc>
          <w:tcPr>
            <w:tcW w:w="5288" w:type="dxa"/>
          </w:tcPr>
          <w:p w14:paraId="76E50189" w14:textId="77777777" w:rsidR="005F7EA5" w:rsidRDefault="00E947E1">
            <w:pPr>
              <w:pStyle w:val="TableParagraph"/>
              <w:spacing w:line="247" w:lineRule="exact"/>
            </w:pPr>
            <w:r>
              <w:t>Raynaud's Disease</w:t>
            </w:r>
          </w:p>
        </w:tc>
        <w:tc>
          <w:tcPr>
            <w:tcW w:w="5569" w:type="dxa"/>
          </w:tcPr>
          <w:p w14:paraId="4A78D35D" w14:textId="77777777" w:rsidR="005F7EA5" w:rsidRDefault="00E947E1">
            <w:pPr>
              <w:pStyle w:val="TableParagraph"/>
              <w:spacing w:line="225" w:lineRule="exact"/>
              <w:ind w:left="2369" w:right="2369"/>
              <w:jc w:val="center"/>
            </w:pPr>
            <w:r>
              <w:t>Ön T</w:t>
            </w:r>
          </w:p>
        </w:tc>
      </w:tr>
      <w:tr w:rsidR="005F7EA5" w14:paraId="6F21B944" w14:textId="77777777">
        <w:trPr>
          <w:trHeight w:hRule="exact" w:val="240"/>
        </w:trPr>
        <w:tc>
          <w:tcPr>
            <w:tcW w:w="5288" w:type="dxa"/>
          </w:tcPr>
          <w:p w14:paraId="07EFF513" w14:textId="77777777" w:rsidR="005F7EA5" w:rsidRDefault="00E947E1">
            <w:pPr>
              <w:pStyle w:val="TableParagraph"/>
              <w:spacing w:line="247" w:lineRule="exact"/>
            </w:pPr>
            <w:r>
              <w:t>Rheumatoid arthritis</w:t>
            </w:r>
          </w:p>
        </w:tc>
        <w:tc>
          <w:tcPr>
            <w:tcW w:w="5569" w:type="dxa"/>
          </w:tcPr>
          <w:p w14:paraId="1B999CD1" w14:textId="77777777" w:rsidR="005F7EA5" w:rsidRDefault="00E947E1">
            <w:pPr>
              <w:pStyle w:val="TableParagraph"/>
              <w:spacing w:line="225" w:lineRule="exact"/>
              <w:ind w:left="2367" w:right="2369"/>
              <w:jc w:val="center"/>
            </w:pPr>
            <w:r>
              <w:t>ÖnT</w:t>
            </w:r>
          </w:p>
        </w:tc>
      </w:tr>
      <w:tr w:rsidR="005F7EA5" w14:paraId="3AA2EFD9" w14:textId="77777777">
        <w:trPr>
          <w:trHeight w:hRule="exact" w:val="240"/>
        </w:trPr>
        <w:tc>
          <w:tcPr>
            <w:tcW w:w="5288" w:type="dxa"/>
          </w:tcPr>
          <w:p w14:paraId="7BCD6082" w14:textId="77777777" w:rsidR="005F7EA5" w:rsidRDefault="00E947E1">
            <w:pPr>
              <w:pStyle w:val="TableParagraph"/>
              <w:spacing w:line="247" w:lineRule="exact"/>
            </w:pPr>
            <w:r>
              <w:t>Systemic Lupus Erythematosus</w:t>
            </w:r>
          </w:p>
        </w:tc>
        <w:tc>
          <w:tcPr>
            <w:tcW w:w="5569" w:type="dxa"/>
          </w:tcPr>
          <w:p w14:paraId="10FC5058" w14:textId="77777777" w:rsidR="005F7EA5" w:rsidRDefault="00E947E1">
            <w:pPr>
              <w:pStyle w:val="TableParagraph"/>
              <w:spacing w:line="225" w:lineRule="exact"/>
              <w:ind w:left="2367" w:right="2369"/>
              <w:jc w:val="center"/>
            </w:pPr>
            <w:r>
              <w:t>ÖnT</w:t>
            </w:r>
          </w:p>
        </w:tc>
      </w:tr>
      <w:tr w:rsidR="005F7EA5" w14:paraId="2A340318" w14:textId="77777777">
        <w:trPr>
          <w:trHeight w:hRule="exact" w:val="240"/>
        </w:trPr>
        <w:tc>
          <w:tcPr>
            <w:tcW w:w="5288" w:type="dxa"/>
          </w:tcPr>
          <w:p w14:paraId="17D8344C" w14:textId="77777777" w:rsidR="005F7EA5" w:rsidRDefault="00E947E1">
            <w:pPr>
              <w:pStyle w:val="TableParagraph"/>
              <w:spacing w:line="247" w:lineRule="exact"/>
            </w:pPr>
            <w:r>
              <w:t>Sjögren's syndrome</w:t>
            </w:r>
          </w:p>
        </w:tc>
        <w:tc>
          <w:tcPr>
            <w:tcW w:w="5569" w:type="dxa"/>
          </w:tcPr>
          <w:p w14:paraId="5C5B00A1" w14:textId="77777777" w:rsidR="005F7EA5" w:rsidRDefault="00E947E1">
            <w:pPr>
              <w:pStyle w:val="TableParagraph"/>
              <w:spacing w:line="226" w:lineRule="exact"/>
              <w:ind w:left="2367" w:right="2369"/>
              <w:jc w:val="center"/>
            </w:pPr>
            <w:r>
              <w:t>ÖnT</w:t>
            </w:r>
          </w:p>
        </w:tc>
      </w:tr>
      <w:tr w:rsidR="005F7EA5" w14:paraId="09DF66F8" w14:textId="77777777">
        <w:trPr>
          <w:trHeight w:hRule="exact" w:val="240"/>
        </w:trPr>
        <w:tc>
          <w:tcPr>
            <w:tcW w:w="5288" w:type="dxa"/>
          </w:tcPr>
          <w:p w14:paraId="28678B0F" w14:textId="77777777" w:rsidR="005F7EA5" w:rsidRDefault="00E947E1">
            <w:pPr>
              <w:pStyle w:val="TableParagraph"/>
              <w:spacing w:line="247" w:lineRule="exact"/>
            </w:pPr>
            <w:r>
              <w:t>Scleroderma</w:t>
            </w:r>
          </w:p>
        </w:tc>
        <w:tc>
          <w:tcPr>
            <w:tcW w:w="5569" w:type="dxa"/>
          </w:tcPr>
          <w:p w14:paraId="274E8209" w14:textId="77777777" w:rsidR="005F7EA5" w:rsidRDefault="00E947E1">
            <w:pPr>
              <w:pStyle w:val="TableParagraph"/>
              <w:spacing w:line="225" w:lineRule="exact"/>
              <w:ind w:left="2367" w:right="2369"/>
              <w:jc w:val="center"/>
            </w:pPr>
            <w:r>
              <w:t>ÖnT</w:t>
            </w:r>
          </w:p>
        </w:tc>
      </w:tr>
      <w:tr w:rsidR="005F7EA5" w14:paraId="446A8C85" w14:textId="77777777">
        <w:trPr>
          <w:trHeight w:hRule="exact" w:val="240"/>
        </w:trPr>
        <w:tc>
          <w:tcPr>
            <w:tcW w:w="5288" w:type="dxa"/>
          </w:tcPr>
          <w:p w14:paraId="5A7DE772" w14:textId="77777777" w:rsidR="005F7EA5" w:rsidRDefault="00E947E1">
            <w:pPr>
              <w:pStyle w:val="TableParagraph"/>
              <w:spacing w:line="247" w:lineRule="exact"/>
            </w:pPr>
            <w:r>
              <w:t>Spondylarthropathies</w:t>
            </w:r>
          </w:p>
        </w:tc>
        <w:tc>
          <w:tcPr>
            <w:tcW w:w="5569" w:type="dxa"/>
          </w:tcPr>
          <w:p w14:paraId="2B24F8D3" w14:textId="77777777" w:rsidR="005F7EA5" w:rsidRDefault="00E947E1">
            <w:pPr>
              <w:pStyle w:val="TableParagraph"/>
              <w:spacing w:line="225" w:lineRule="exact"/>
              <w:ind w:left="2367" w:right="2369"/>
              <w:jc w:val="center"/>
            </w:pPr>
            <w:r>
              <w:t>ÖnT</w:t>
            </w:r>
          </w:p>
        </w:tc>
      </w:tr>
      <w:tr w:rsidR="005F7EA5" w14:paraId="3E31E351" w14:textId="77777777">
        <w:trPr>
          <w:trHeight w:hRule="exact" w:val="240"/>
        </w:trPr>
        <w:tc>
          <w:tcPr>
            <w:tcW w:w="5288" w:type="dxa"/>
          </w:tcPr>
          <w:p w14:paraId="469DAA4D" w14:textId="77777777" w:rsidR="005F7EA5" w:rsidRDefault="00E947E1">
            <w:pPr>
              <w:pStyle w:val="TableParagraph"/>
              <w:spacing w:line="247" w:lineRule="exact"/>
            </w:pPr>
            <w:r>
              <w:t>Tenosynovitis</w:t>
            </w:r>
          </w:p>
        </w:tc>
        <w:tc>
          <w:tcPr>
            <w:tcW w:w="5569" w:type="dxa"/>
          </w:tcPr>
          <w:p w14:paraId="299B199A" w14:textId="77777777" w:rsidR="005F7EA5" w:rsidRDefault="00E947E1">
            <w:pPr>
              <w:pStyle w:val="TableParagraph"/>
              <w:spacing w:line="225" w:lineRule="exact"/>
              <w:ind w:left="2369" w:right="2369"/>
              <w:jc w:val="center"/>
            </w:pPr>
            <w:r>
              <w:t>TT</w:t>
            </w:r>
          </w:p>
        </w:tc>
      </w:tr>
      <w:tr w:rsidR="005F7EA5" w14:paraId="6DCBBC5D" w14:textId="77777777">
        <w:trPr>
          <w:trHeight w:hRule="exact" w:val="240"/>
        </w:trPr>
        <w:tc>
          <w:tcPr>
            <w:tcW w:w="5288" w:type="dxa"/>
          </w:tcPr>
          <w:p w14:paraId="1AEA6103" w14:textId="77777777" w:rsidR="005F7EA5" w:rsidRDefault="00E947E1">
            <w:pPr>
              <w:pStyle w:val="TableParagraph"/>
              <w:spacing w:line="247" w:lineRule="exact"/>
            </w:pPr>
            <w:r>
              <w:t>Vasculitis</w:t>
            </w:r>
          </w:p>
        </w:tc>
        <w:tc>
          <w:tcPr>
            <w:tcW w:w="5569" w:type="dxa"/>
          </w:tcPr>
          <w:p w14:paraId="2C98679D" w14:textId="77777777" w:rsidR="005F7EA5" w:rsidRDefault="00E947E1">
            <w:pPr>
              <w:pStyle w:val="TableParagraph"/>
              <w:spacing w:line="225" w:lineRule="exact"/>
              <w:ind w:left="2367" w:right="2369"/>
              <w:jc w:val="center"/>
            </w:pPr>
            <w:r>
              <w:t>ÖnT</w:t>
            </w:r>
          </w:p>
        </w:tc>
      </w:tr>
      <w:tr w:rsidR="005F7EA5" w14:paraId="115D3CE0" w14:textId="77777777">
        <w:trPr>
          <w:trHeight w:hRule="exact" w:val="240"/>
        </w:trPr>
        <w:tc>
          <w:tcPr>
            <w:tcW w:w="5288" w:type="dxa"/>
          </w:tcPr>
          <w:p w14:paraId="3C061CD1" w14:textId="77777777" w:rsidR="005F7EA5" w:rsidRDefault="00E947E1">
            <w:pPr>
              <w:pStyle w:val="TableParagraph"/>
              <w:spacing w:line="247" w:lineRule="exact"/>
            </w:pPr>
            <w:r>
              <w:t>Arthritis</w:t>
            </w:r>
          </w:p>
        </w:tc>
        <w:tc>
          <w:tcPr>
            <w:tcW w:w="5569" w:type="dxa"/>
          </w:tcPr>
          <w:p w14:paraId="518C6075" w14:textId="77777777" w:rsidR="005F7EA5" w:rsidRDefault="00E947E1">
            <w:pPr>
              <w:pStyle w:val="TableParagraph"/>
              <w:spacing w:line="225" w:lineRule="exact"/>
              <w:jc w:val="center"/>
            </w:pPr>
            <w:r>
              <w:rPr>
                <w:w w:val="97"/>
              </w:rPr>
              <w:t>T</w:t>
            </w:r>
          </w:p>
        </w:tc>
      </w:tr>
      <w:tr w:rsidR="005F7EA5" w14:paraId="66996884" w14:textId="77777777">
        <w:trPr>
          <w:trHeight w:hRule="exact" w:val="240"/>
        </w:trPr>
        <w:tc>
          <w:tcPr>
            <w:tcW w:w="5288" w:type="dxa"/>
          </w:tcPr>
          <w:p w14:paraId="40F52515" w14:textId="77777777" w:rsidR="005F7EA5" w:rsidRDefault="00E947E1">
            <w:pPr>
              <w:pStyle w:val="TableParagraph"/>
              <w:spacing w:line="247" w:lineRule="exact"/>
            </w:pPr>
            <w:r>
              <w:t>Henoch-Schonlein purpura</w:t>
            </w:r>
          </w:p>
        </w:tc>
        <w:tc>
          <w:tcPr>
            <w:tcW w:w="5569" w:type="dxa"/>
          </w:tcPr>
          <w:p w14:paraId="179C69F4" w14:textId="77777777" w:rsidR="005F7EA5" w:rsidRDefault="00E947E1">
            <w:pPr>
              <w:pStyle w:val="TableParagraph"/>
              <w:spacing w:line="225" w:lineRule="exact"/>
              <w:jc w:val="center"/>
            </w:pPr>
            <w:r>
              <w:rPr>
                <w:w w:val="97"/>
              </w:rPr>
              <w:t>T</w:t>
            </w:r>
          </w:p>
        </w:tc>
      </w:tr>
      <w:tr w:rsidR="005F7EA5" w14:paraId="22A33791" w14:textId="77777777">
        <w:trPr>
          <w:trHeight w:hRule="exact" w:val="240"/>
        </w:trPr>
        <w:tc>
          <w:tcPr>
            <w:tcW w:w="5288" w:type="dxa"/>
          </w:tcPr>
          <w:p w14:paraId="264B769B" w14:textId="77777777" w:rsidR="005F7EA5" w:rsidRDefault="00E947E1">
            <w:pPr>
              <w:pStyle w:val="TableParagraph"/>
              <w:spacing w:line="247" w:lineRule="exact"/>
            </w:pPr>
            <w:r>
              <w:t>Rheumatoid arthritis</w:t>
            </w:r>
          </w:p>
        </w:tc>
        <w:tc>
          <w:tcPr>
            <w:tcW w:w="5569" w:type="dxa"/>
          </w:tcPr>
          <w:p w14:paraId="3811EC4E" w14:textId="77777777" w:rsidR="005F7EA5" w:rsidRDefault="00E947E1">
            <w:pPr>
              <w:pStyle w:val="TableParagraph"/>
              <w:spacing w:line="225" w:lineRule="exact"/>
              <w:ind w:left="2367" w:right="2369"/>
              <w:jc w:val="center"/>
            </w:pPr>
            <w:r>
              <w:t>ÖnT</w:t>
            </w:r>
          </w:p>
        </w:tc>
      </w:tr>
    </w:tbl>
    <w:p w14:paraId="6A97773C" w14:textId="77777777" w:rsidR="005F7EA5" w:rsidRDefault="005F7EA5">
      <w:pPr>
        <w:spacing w:line="225" w:lineRule="exact"/>
        <w:jc w:val="center"/>
        <w:sectPr w:rsidR="005F7EA5">
          <w:pgSz w:w="11910" w:h="16840"/>
          <w:pgMar w:top="1400" w:right="80" w:bottom="280" w:left="740" w:header="708" w:footer="708" w:gutter="0"/>
          <w:cols w:space="708"/>
        </w:sectPr>
      </w:pPr>
    </w:p>
    <w:p w14:paraId="4FC63687" w14:textId="77777777" w:rsidR="005F7EA5" w:rsidRDefault="00E947E1">
      <w:pPr>
        <w:pStyle w:val="GvdeMetni"/>
        <w:ind w:left="4286"/>
        <w:rPr>
          <w:sz w:val="20"/>
        </w:rPr>
      </w:pPr>
      <w:r>
        <w:rPr>
          <w:noProof/>
          <w:sz w:val="20"/>
          <w:lang w:val="tr-TR" w:eastAsia="tr-TR"/>
        </w:rPr>
        <w:lastRenderedPageBreak/>
        <w:drawing>
          <wp:inline distT="0" distB="0" distL="0" distR="0" wp14:anchorId="17D1F704" wp14:editId="6CFE1EC8">
            <wp:extent cx="598073" cy="609600"/>
            <wp:effectExtent l="0" t="0" r="0" b="0"/>
            <wp:docPr id="77"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0226AAF2" w14:textId="77777777" w:rsidR="005F7EA5" w:rsidRDefault="005F7EA5">
      <w:pPr>
        <w:pStyle w:val="GvdeMetni"/>
        <w:rPr>
          <w:sz w:val="20"/>
        </w:rPr>
      </w:pPr>
    </w:p>
    <w:p w14:paraId="2078A77C" w14:textId="77777777" w:rsidR="005F7EA5" w:rsidRDefault="005F7EA5">
      <w:pPr>
        <w:pStyle w:val="GvdeMetni"/>
        <w:spacing w:before="4"/>
        <w:rPr>
          <w:sz w:val="21"/>
        </w:rPr>
      </w:pPr>
    </w:p>
    <w:p w14:paraId="4FBE01E9" w14:textId="55F472DA" w:rsidR="005F7EA5" w:rsidRDefault="0022244F">
      <w:pPr>
        <w:spacing w:before="57"/>
        <w:ind w:left="1979" w:right="1918"/>
        <w:jc w:val="center"/>
        <w:rPr>
          <w:rFonts w:ascii="Calibri"/>
          <w:b/>
        </w:rPr>
      </w:pPr>
      <w:r>
        <w:rPr>
          <w:rFonts w:ascii="Calibri"/>
          <w:b/>
        </w:rPr>
        <w:t>2020 - 2021</w:t>
      </w:r>
      <w:r w:rsidR="00E947E1">
        <w:rPr>
          <w:rFonts w:ascii="Calibri"/>
          <w:b/>
        </w:rPr>
        <w:t>EDUCATION IN ACADEMIC YEAR</w:t>
      </w:r>
    </w:p>
    <w:p w14:paraId="475C2B86" w14:textId="77777777" w:rsidR="005F7EA5" w:rsidRDefault="00E947E1">
      <w:pPr>
        <w:ind w:left="1979" w:right="1919"/>
        <w:jc w:val="center"/>
        <w:rPr>
          <w:rFonts w:ascii="Calibri"/>
          <w:b/>
        </w:rPr>
      </w:pPr>
      <w:r>
        <w:rPr>
          <w:rFonts w:ascii="Calibri"/>
          <w:b/>
        </w:rPr>
        <w:t>CHILD AND ADOLESCENT PSYCHIATRY AND MENTAL HEALTH</w:t>
      </w:r>
    </w:p>
    <w:p w14:paraId="35FE9264" w14:textId="77777777" w:rsidR="005F7EA5" w:rsidRDefault="00E947E1">
      <w:pPr>
        <w:spacing w:before="13"/>
        <w:ind w:left="2977" w:right="2921"/>
        <w:jc w:val="center"/>
        <w:rPr>
          <w:b/>
          <w:sz w:val="20"/>
        </w:rPr>
      </w:pPr>
      <w:r>
        <w:rPr>
          <w:b/>
          <w:sz w:val="20"/>
        </w:rPr>
        <w:t>COURSE INFORMATION FORM</w:t>
      </w:r>
    </w:p>
    <w:p w14:paraId="0242D096" w14:textId="77777777" w:rsidR="005F7EA5" w:rsidRDefault="005F7EA5">
      <w:pPr>
        <w:pStyle w:val="GvdeMetni"/>
        <w:rPr>
          <w:b/>
          <w:sz w:val="20"/>
        </w:rPr>
      </w:pPr>
    </w:p>
    <w:p w14:paraId="5848BE31" w14:textId="77777777" w:rsidR="005F7EA5" w:rsidRDefault="005F7EA5">
      <w:pPr>
        <w:pStyle w:val="GvdeMetni"/>
        <w:rPr>
          <w:b/>
          <w:sz w:val="19"/>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24C21A6D" w14:textId="77777777">
        <w:trPr>
          <w:trHeight w:hRule="exact" w:val="778"/>
        </w:trPr>
        <w:tc>
          <w:tcPr>
            <w:tcW w:w="9213" w:type="dxa"/>
          </w:tcPr>
          <w:p w14:paraId="79B54460" w14:textId="77777777" w:rsidR="005F7EA5" w:rsidRDefault="005F7EA5">
            <w:pPr>
              <w:pStyle w:val="TableParagraph"/>
              <w:spacing w:before="3"/>
              <w:rPr>
                <w:b/>
                <w:sz w:val="23"/>
              </w:rPr>
            </w:pPr>
          </w:p>
          <w:p w14:paraId="3A0D2145" w14:textId="77777777" w:rsidR="005F7EA5" w:rsidRDefault="00E947E1">
            <w:pPr>
              <w:pStyle w:val="TableParagraph"/>
              <w:ind w:left="1267"/>
              <w:rPr>
                <w:rFonts w:ascii="Calibri"/>
                <w:b/>
              </w:rPr>
            </w:pPr>
            <w:r>
              <w:rPr>
                <w:rFonts w:ascii="Calibri"/>
                <w:b/>
              </w:rPr>
              <w:t>CHILD AND ADOLESCENT PSYCHIATRY AND MENTAL HEALTH</w:t>
            </w:r>
          </w:p>
        </w:tc>
      </w:tr>
      <w:tr w:rsidR="005F7EA5" w14:paraId="0EC0D3AE" w14:textId="77777777">
        <w:trPr>
          <w:trHeight w:hRule="exact" w:val="2119"/>
        </w:trPr>
        <w:tc>
          <w:tcPr>
            <w:tcW w:w="9213" w:type="dxa"/>
          </w:tcPr>
          <w:p w14:paraId="457C9094" w14:textId="77777777" w:rsidR="005F7EA5" w:rsidRDefault="005F7EA5">
            <w:pPr>
              <w:pStyle w:val="TableParagraph"/>
              <w:spacing w:before="3"/>
              <w:rPr>
                <w:b/>
                <w:sz w:val="23"/>
              </w:rPr>
            </w:pPr>
          </w:p>
          <w:p w14:paraId="56C35475" w14:textId="77777777" w:rsidR="005F7EA5" w:rsidRDefault="00E947E1">
            <w:pPr>
              <w:pStyle w:val="TableParagraph"/>
              <w:ind w:left="3149"/>
              <w:rPr>
                <w:rFonts w:ascii="Calibri"/>
                <w:b/>
              </w:rPr>
            </w:pPr>
            <w:r>
              <w:rPr>
                <w:rFonts w:ascii="Calibri"/>
                <w:b/>
              </w:rPr>
              <w:t>DESCRIPTION OF CLINICAL APPLICATION</w:t>
            </w:r>
          </w:p>
          <w:p w14:paraId="1E8BEC6A" w14:textId="77777777" w:rsidR="005F7EA5" w:rsidRDefault="005F7EA5">
            <w:pPr>
              <w:pStyle w:val="TableParagraph"/>
              <w:rPr>
                <w:b/>
              </w:rPr>
            </w:pPr>
          </w:p>
          <w:p w14:paraId="78F96529" w14:textId="77777777" w:rsidR="005F7EA5" w:rsidRDefault="005F7EA5">
            <w:pPr>
              <w:pStyle w:val="TableParagraph"/>
              <w:spacing w:before="5"/>
              <w:rPr>
                <w:b/>
                <w:sz w:val="24"/>
              </w:rPr>
            </w:pPr>
          </w:p>
          <w:p w14:paraId="12AAE11D" w14:textId="77777777" w:rsidR="005F7EA5" w:rsidRDefault="00E947E1">
            <w:pPr>
              <w:pStyle w:val="TableParagraph"/>
              <w:spacing w:before="1"/>
              <w:ind w:left="103"/>
              <w:rPr>
                <w:rFonts w:ascii="Calibri"/>
                <w:b/>
              </w:rPr>
            </w:pPr>
            <w:r>
              <w:rPr>
                <w:rFonts w:ascii="Calibri"/>
                <w:b/>
              </w:rPr>
              <w:t>CAMPUS:  Osmangazi University Medical Faculty Hospital</w:t>
            </w:r>
          </w:p>
          <w:p w14:paraId="408ADBE5" w14:textId="77777777" w:rsidR="005F7EA5" w:rsidRDefault="005F7EA5">
            <w:pPr>
              <w:pStyle w:val="TableParagraph"/>
              <w:spacing w:before="4"/>
              <w:rPr>
                <w:b/>
                <w:sz w:val="23"/>
              </w:rPr>
            </w:pPr>
          </w:p>
          <w:p w14:paraId="2A22A92C" w14:textId="77777777" w:rsidR="005F7EA5" w:rsidRDefault="00E947E1">
            <w:pPr>
              <w:pStyle w:val="TableParagraph"/>
              <w:ind w:left="103"/>
              <w:rPr>
                <w:rFonts w:ascii="Calibri"/>
                <w:b/>
              </w:rPr>
            </w:pPr>
            <w:r>
              <w:rPr>
                <w:rFonts w:ascii="Calibri"/>
                <w:b/>
              </w:rPr>
              <w:t>EDUCATIONAL UNITS: Department of Child and Adolescent Psychiatry and Mental Health</w:t>
            </w:r>
          </w:p>
        </w:tc>
      </w:tr>
      <w:tr w:rsidR="005F7EA5" w14:paraId="596AEC5D" w14:textId="77777777">
        <w:trPr>
          <w:trHeight w:hRule="exact" w:val="2619"/>
        </w:trPr>
        <w:tc>
          <w:tcPr>
            <w:tcW w:w="9213" w:type="dxa"/>
          </w:tcPr>
          <w:p w14:paraId="168573C2" w14:textId="77777777" w:rsidR="005F7EA5" w:rsidRDefault="005F7EA5">
            <w:pPr>
              <w:pStyle w:val="TableParagraph"/>
              <w:spacing w:before="4"/>
              <w:rPr>
                <w:b/>
                <w:sz w:val="23"/>
              </w:rPr>
            </w:pPr>
          </w:p>
          <w:p w14:paraId="18B6A023" w14:textId="77777777" w:rsidR="005F7EA5" w:rsidRDefault="00E947E1">
            <w:pPr>
              <w:pStyle w:val="TableParagraph"/>
              <w:spacing w:before="1"/>
              <w:ind w:left="3265" w:right="3266"/>
              <w:jc w:val="center"/>
              <w:rPr>
                <w:b/>
                <w:sz w:val="20"/>
              </w:rPr>
            </w:pPr>
            <w:r>
              <w:rPr>
                <w:b/>
                <w:sz w:val="20"/>
              </w:rPr>
              <w:t>TRAINERS:</w:t>
            </w:r>
          </w:p>
          <w:p w14:paraId="312A1D35" w14:textId="77777777" w:rsidR="005F7EA5" w:rsidRDefault="005F7EA5">
            <w:pPr>
              <w:pStyle w:val="TableParagraph"/>
              <w:rPr>
                <w:b/>
              </w:rPr>
            </w:pPr>
          </w:p>
          <w:p w14:paraId="37AF4076" w14:textId="77777777" w:rsidR="005F7EA5" w:rsidRDefault="005F7EA5">
            <w:pPr>
              <w:pStyle w:val="TableParagraph"/>
              <w:spacing w:before="8"/>
              <w:rPr>
                <w:b/>
                <w:sz w:val="24"/>
              </w:rPr>
            </w:pPr>
          </w:p>
          <w:p w14:paraId="5948D046" w14:textId="77777777" w:rsidR="005F7EA5" w:rsidRDefault="00E947E1">
            <w:pPr>
              <w:pStyle w:val="TableParagraph"/>
              <w:ind w:left="103" w:right="5735"/>
              <w:rPr>
                <w:rFonts w:ascii="Calibri" w:hAnsi="Calibri"/>
                <w:b/>
              </w:rPr>
            </w:pPr>
            <w:r>
              <w:rPr>
                <w:rFonts w:ascii="Calibri" w:hAnsi="Calibri"/>
                <w:b/>
              </w:rPr>
              <w:t>Assoc. Prof. Saniye Tülin FİDAN, MD. Assist. Prof. Murat EYÜBOĞLU, MD. Assist. Prof. Damla EYÜBOĞLU, MD.</w:t>
            </w:r>
          </w:p>
        </w:tc>
      </w:tr>
      <w:tr w:rsidR="005F7EA5" w14:paraId="12D049DA" w14:textId="77777777">
        <w:trPr>
          <w:trHeight w:hRule="exact" w:val="2043"/>
        </w:trPr>
        <w:tc>
          <w:tcPr>
            <w:tcW w:w="9213" w:type="dxa"/>
          </w:tcPr>
          <w:p w14:paraId="75FA8AF1" w14:textId="77777777" w:rsidR="005F7EA5" w:rsidRDefault="005F7EA5">
            <w:pPr>
              <w:pStyle w:val="TableParagraph"/>
              <w:rPr>
                <w:b/>
                <w:sz w:val="20"/>
              </w:rPr>
            </w:pPr>
          </w:p>
          <w:p w14:paraId="27B1339E" w14:textId="77777777" w:rsidR="005F7EA5" w:rsidRDefault="00E947E1">
            <w:pPr>
              <w:pStyle w:val="TableParagraph"/>
              <w:spacing w:before="1"/>
              <w:ind w:left="3265" w:right="3267"/>
              <w:jc w:val="center"/>
              <w:rPr>
                <w:b/>
                <w:sz w:val="20"/>
              </w:rPr>
            </w:pPr>
            <w:r>
              <w:rPr>
                <w:b/>
                <w:sz w:val="20"/>
              </w:rPr>
              <w:t>CONTACT</w:t>
            </w:r>
          </w:p>
          <w:p w14:paraId="5415F5CF" w14:textId="77777777" w:rsidR="005F7EA5" w:rsidRDefault="005F7EA5">
            <w:pPr>
              <w:pStyle w:val="TableParagraph"/>
              <w:spacing w:before="8"/>
              <w:rPr>
                <w:b/>
                <w:sz w:val="19"/>
              </w:rPr>
            </w:pPr>
          </w:p>
          <w:p w14:paraId="6983F5FD" w14:textId="77777777" w:rsidR="005F7EA5" w:rsidRDefault="00E947E1">
            <w:pPr>
              <w:pStyle w:val="TableParagraph"/>
              <w:spacing w:before="1"/>
              <w:ind w:left="103"/>
              <w:rPr>
                <w:rFonts w:ascii="Calibri"/>
                <w:b/>
              </w:rPr>
            </w:pPr>
            <w:r>
              <w:rPr>
                <w:b/>
                <w:sz w:val="20"/>
              </w:rPr>
              <w:t xml:space="preserve">ADDRESS: </w:t>
            </w:r>
            <w:r>
              <w:rPr>
                <w:rFonts w:ascii="Calibri"/>
                <w:b/>
              </w:rPr>
              <w:t>Department of Child and Adolescent Psychiatry and Mental Health</w:t>
            </w:r>
          </w:p>
          <w:p w14:paraId="0680EB6A" w14:textId="77777777" w:rsidR="005F7EA5" w:rsidRDefault="005F7EA5">
            <w:pPr>
              <w:pStyle w:val="TableParagraph"/>
              <w:spacing w:before="4"/>
              <w:rPr>
                <w:b/>
                <w:sz w:val="23"/>
              </w:rPr>
            </w:pPr>
          </w:p>
          <w:p w14:paraId="1AD408B1" w14:textId="77777777" w:rsidR="005F7EA5" w:rsidRDefault="00E947E1">
            <w:pPr>
              <w:pStyle w:val="TableParagraph"/>
              <w:ind w:left="103"/>
              <w:rPr>
                <w:rFonts w:ascii="Calibri"/>
              </w:rPr>
            </w:pPr>
            <w:r>
              <w:rPr>
                <w:b/>
                <w:sz w:val="20"/>
              </w:rPr>
              <w:t xml:space="preserve">TELEPHONE: </w:t>
            </w:r>
            <w:r>
              <w:rPr>
                <w:rFonts w:ascii="Calibri"/>
              </w:rPr>
              <w:t>0222 239 29 79</w:t>
            </w:r>
          </w:p>
          <w:p w14:paraId="535E3735" w14:textId="77777777" w:rsidR="005F7EA5" w:rsidRDefault="005F7EA5">
            <w:pPr>
              <w:pStyle w:val="TableParagraph"/>
              <w:spacing w:before="4"/>
              <w:rPr>
                <w:b/>
                <w:sz w:val="23"/>
              </w:rPr>
            </w:pPr>
          </w:p>
          <w:p w14:paraId="6078BBFA" w14:textId="77777777" w:rsidR="005F7EA5" w:rsidRDefault="00E947E1">
            <w:pPr>
              <w:pStyle w:val="TableParagraph"/>
              <w:ind w:left="103"/>
              <w:rPr>
                <w:rFonts w:ascii="Calibri"/>
                <w:sz w:val="20"/>
              </w:rPr>
            </w:pPr>
            <w:r>
              <w:rPr>
                <w:rFonts w:ascii="Calibri"/>
                <w:b/>
              </w:rPr>
              <w:t xml:space="preserve">E-MAIL: </w:t>
            </w:r>
            <w:hyperlink r:id="rId13">
              <w:r>
                <w:rPr>
                  <w:rFonts w:ascii="Calibri"/>
                  <w:sz w:val="20"/>
                </w:rPr>
                <w:t>cocukruh@ogu.edu.tr</w:t>
              </w:r>
            </w:hyperlink>
          </w:p>
        </w:tc>
      </w:tr>
    </w:tbl>
    <w:p w14:paraId="5BADF67A" w14:textId="77777777" w:rsidR="005F7EA5" w:rsidRDefault="005F7EA5">
      <w:pPr>
        <w:rPr>
          <w:rFonts w:ascii="Calibri"/>
          <w:sz w:val="20"/>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6D07B0DA" w14:textId="77777777">
        <w:trPr>
          <w:trHeight w:hRule="exact" w:val="260"/>
        </w:trPr>
        <w:tc>
          <w:tcPr>
            <w:tcW w:w="1405" w:type="dxa"/>
          </w:tcPr>
          <w:p w14:paraId="3BD58EB2" w14:textId="77777777" w:rsidR="005F7EA5" w:rsidRDefault="00E947E1">
            <w:pPr>
              <w:pStyle w:val="TableParagraph"/>
              <w:spacing w:line="226" w:lineRule="exact"/>
              <w:ind w:left="93"/>
              <w:rPr>
                <w:sz w:val="20"/>
              </w:rPr>
            </w:pPr>
            <w:r>
              <w:rPr>
                <w:sz w:val="20"/>
              </w:rPr>
              <w:lastRenderedPageBreak/>
              <w:t>SEMESTER</w:t>
            </w:r>
          </w:p>
        </w:tc>
        <w:tc>
          <w:tcPr>
            <w:tcW w:w="1699" w:type="dxa"/>
          </w:tcPr>
          <w:p w14:paraId="0AD01D7B" w14:textId="77777777" w:rsidR="005F7EA5" w:rsidRDefault="00E947E1">
            <w:pPr>
              <w:pStyle w:val="TableParagraph"/>
              <w:spacing w:line="226" w:lineRule="exact"/>
              <w:ind w:left="93"/>
              <w:rPr>
                <w:sz w:val="20"/>
              </w:rPr>
            </w:pPr>
            <w:r>
              <w:rPr>
                <w:sz w:val="20"/>
              </w:rPr>
              <w:t>Fall / Spring</w:t>
            </w:r>
          </w:p>
        </w:tc>
      </w:tr>
    </w:tbl>
    <w:p w14:paraId="5B188BBC"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3C5EA999" w14:textId="77777777">
        <w:trPr>
          <w:trHeight w:hRule="exact" w:val="566"/>
        </w:trPr>
        <w:tc>
          <w:tcPr>
            <w:tcW w:w="1810" w:type="dxa"/>
          </w:tcPr>
          <w:p w14:paraId="57B5A4E8" w14:textId="77777777" w:rsidR="005F7EA5" w:rsidRDefault="00E947E1">
            <w:pPr>
              <w:pStyle w:val="TableParagraph"/>
              <w:spacing w:before="154"/>
              <w:ind w:left="158"/>
              <w:rPr>
                <w:b/>
                <w:sz w:val="20"/>
              </w:rPr>
            </w:pPr>
            <w:r>
              <w:rPr>
                <w:b/>
                <w:sz w:val="20"/>
              </w:rPr>
              <w:t>COURSE CODE</w:t>
            </w:r>
          </w:p>
        </w:tc>
        <w:tc>
          <w:tcPr>
            <w:tcW w:w="2619" w:type="dxa"/>
          </w:tcPr>
          <w:p w14:paraId="6E842A8D" w14:textId="77777777" w:rsidR="005F7EA5" w:rsidRDefault="00E947E1">
            <w:pPr>
              <w:pStyle w:val="TableParagraph"/>
              <w:spacing w:before="158"/>
              <w:ind w:left="93"/>
              <w:rPr>
                <w:b/>
                <w:sz w:val="20"/>
              </w:rPr>
            </w:pPr>
            <w:r>
              <w:rPr>
                <w:b/>
                <w:sz w:val="20"/>
              </w:rPr>
              <w:t>111015099</w:t>
            </w:r>
          </w:p>
        </w:tc>
        <w:tc>
          <w:tcPr>
            <w:tcW w:w="1776" w:type="dxa"/>
          </w:tcPr>
          <w:p w14:paraId="5F614DFE" w14:textId="77777777" w:rsidR="005F7EA5" w:rsidRDefault="00E947E1">
            <w:pPr>
              <w:pStyle w:val="TableParagraph"/>
              <w:spacing w:before="154"/>
              <w:ind w:left="124"/>
              <w:rPr>
                <w:b/>
                <w:sz w:val="20"/>
              </w:rPr>
            </w:pPr>
            <w:r>
              <w:rPr>
                <w:b/>
                <w:sz w:val="20"/>
              </w:rPr>
              <w:t>COURSE NAME</w:t>
            </w:r>
          </w:p>
        </w:tc>
        <w:tc>
          <w:tcPr>
            <w:tcW w:w="3279" w:type="dxa"/>
          </w:tcPr>
          <w:p w14:paraId="32FA0355" w14:textId="77777777" w:rsidR="005F7EA5" w:rsidRDefault="005F7EA5"/>
        </w:tc>
      </w:tr>
    </w:tbl>
    <w:p w14:paraId="169D24A2"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6D5A36B7" w14:textId="77777777">
        <w:trPr>
          <w:trHeight w:hRule="exact" w:val="403"/>
        </w:trPr>
        <w:tc>
          <w:tcPr>
            <w:tcW w:w="1219" w:type="dxa"/>
            <w:vMerge w:val="restart"/>
          </w:tcPr>
          <w:p w14:paraId="25930A5C" w14:textId="77777777" w:rsidR="005F7EA5" w:rsidRDefault="00E947E1">
            <w:pPr>
              <w:pStyle w:val="TableParagraph"/>
              <w:spacing w:before="76" w:line="182" w:lineRule="exact"/>
              <w:ind w:left="93"/>
              <w:rPr>
                <w:b/>
                <w:sz w:val="16"/>
              </w:rPr>
            </w:pPr>
            <w:r>
              <w:rPr>
                <w:b/>
                <w:sz w:val="16"/>
              </w:rPr>
              <w:t>SEMESTER</w:t>
            </w:r>
          </w:p>
          <w:p w14:paraId="1501250B"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67F6E49F"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05AD887F" w14:textId="77777777" w:rsidR="005F7EA5" w:rsidRDefault="00E947E1">
            <w:pPr>
              <w:pStyle w:val="TableParagraph"/>
              <w:spacing w:before="77"/>
              <w:ind w:left="2000" w:right="2001"/>
              <w:jc w:val="center"/>
              <w:rPr>
                <w:b/>
                <w:sz w:val="20"/>
              </w:rPr>
            </w:pPr>
            <w:r>
              <w:rPr>
                <w:b/>
                <w:sz w:val="20"/>
              </w:rPr>
              <w:t>COURSE OF</w:t>
            </w:r>
          </w:p>
        </w:tc>
      </w:tr>
      <w:tr w:rsidR="005F7EA5" w14:paraId="3C0CB461" w14:textId="77777777">
        <w:trPr>
          <w:trHeight w:hRule="exact" w:val="391"/>
        </w:trPr>
        <w:tc>
          <w:tcPr>
            <w:tcW w:w="1219" w:type="dxa"/>
            <w:vMerge/>
            <w:tcBorders>
              <w:bottom w:val="single" w:sz="4" w:space="0" w:color="000000"/>
            </w:tcBorders>
          </w:tcPr>
          <w:p w14:paraId="38F20EBB" w14:textId="77777777" w:rsidR="005F7EA5" w:rsidRDefault="005F7EA5"/>
        </w:tc>
        <w:tc>
          <w:tcPr>
            <w:tcW w:w="835" w:type="dxa"/>
            <w:gridSpan w:val="2"/>
            <w:tcBorders>
              <w:top w:val="single" w:sz="4" w:space="0" w:color="000000"/>
              <w:bottom w:val="single" w:sz="4" w:space="0" w:color="000000"/>
              <w:right w:val="single" w:sz="4" w:space="0" w:color="000000"/>
            </w:tcBorders>
          </w:tcPr>
          <w:p w14:paraId="392BE657"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6430593E"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2DDC7DDC"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7ED52EB2" w14:textId="77777777" w:rsidR="005F7EA5" w:rsidRDefault="00E947E1">
            <w:pPr>
              <w:pStyle w:val="TableParagraph"/>
              <w:spacing w:before="75"/>
              <w:ind w:left="88" w:right="96"/>
              <w:jc w:val="center"/>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536D5155"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23D60EA9"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65FD28A2" w14:textId="77777777" w:rsidR="005F7EA5" w:rsidRDefault="00E947E1">
            <w:pPr>
              <w:pStyle w:val="TableParagraph"/>
              <w:spacing w:before="86"/>
              <w:ind w:left="127"/>
              <w:rPr>
                <w:b/>
                <w:sz w:val="18"/>
              </w:rPr>
            </w:pPr>
            <w:r>
              <w:rPr>
                <w:b/>
                <w:sz w:val="18"/>
              </w:rPr>
              <w:t>LANGUAGE</w:t>
            </w:r>
          </w:p>
        </w:tc>
      </w:tr>
      <w:tr w:rsidR="005F7EA5" w14:paraId="7A07E628" w14:textId="77777777">
        <w:trPr>
          <w:trHeight w:hRule="exact" w:val="494"/>
        </w:trPr>
        <w:tc>
          <w:tcPr>
            <w:tcW w:w="1219" w:type="dxa"/>
            <w:tcBorders>
              <w:top w:val="single" w:sz="4" w:space="0" w:color="000000"/>
            </w:tcBorders>
          </w:tcPr>
          <w:p w14:paraId="4E70CBCC"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584733CA" w14:textId="77777777" w:rsidR="005F7EA5" w:rsidRDefault="00E947E1">
            <w:pPr>
              <w:pStyle w:val="TableParagraph"/>
              <w:spacing w:before="118"/>
              <w:ind w:left="287" w:right="289"/>
              <w:jc w:val="center"/>
              <w:rPr>
                <w:sz w:val="20"/>
              </w:rPr>
            </w:pPr>
            <w:r>
              <w:rPr>
                <w:sz w:val="20"/>
              </w:rPr>
              <w:t>10</w:t>
            </w:r>
          </w:p>
        </w:tc>
        <w:tc>
          <w:tcPr>
            <w:tcW w:w="1033" w:type="dxa"/>
            <w:tcBorders>
              <w:top w:val="single" w:sz="4" w:space="0" w:color="000000"/>
              <w:left w:val="single" w:sz="4" w:space="0" w:color="000000"/>
              <w:right w:val="single" w:sz="4" w:space="0" w:color="000000"/>
            </w:tcBorders>
          </w:tcPr>
          <w:p w14:paraId="3E9AAEB0" w14:textId="77777777" w:rsidR="005F7EA5" w:rsidRDefault="00E947E1">
            <w:pPr>
              <w:pStyle w:val="TableParagraph"/>
              <w:spacing w:before="118"/>
              <w:ind w:left="141" w:right="136"/>
              <w:jc w:val="center"/>
              <w:rPr>
                <w:sz w:val="20"/>
              </w:rPr>
            </w:pPr>
            <w:r>
              <w:rPr>
                <w:sz w:val="20"/>
              </w:rPr>
              <w:t>16</w:t>
            </w:r>
          </w:p>
        </w:tc>
        <w:tc>
          <w:tcPr>
            <w:tcW w:w="1397" w:type="dxa"/>
            <w:gridSpan w:val="2"/>
            <w:tcBorders>
              <w:top w:val="single" w:sz="4" w:space="0" w:color="000000"/>
              <w:left w:val="single" w:sz="4" w:space="0" w:color="000000"/>
            </w:tcBorders>
          </w:tcPr>
          <w:p w14:paraId="4F2C7BC4" w14:textId="77777777" w:rsidR="005F7EA5" w:rsidRDefault="00E947E1">
            <w:pPr>
              <w:pStyle w:val="TableParagraph"/>
              <w:spacing w:before="118"/>
              <w:ind w:left="8"/>
              <w:jc w:val="center"/>
              <w:rPr>
                <w:sz w:val="20"/>
              </w:rPr>
            </w:pPr>
            <w:r>
              <w:rPr>
                <w:w w:val="99"/>
                <w:sz w:val="20"/>
              </w:rPr>
              <w:t>-</w:t>
            </w:r>
          </w:p>
        </w:tc>
        <w:tc>
          <w:tcPr>
            <w:tcW w:w="800" w:type="dxa"/>
            <w:tcBorders>
              <w:top w:val="single" w:sz="4" w:space="0" w:color="000000"/>
              <w:right w:val="single" w:sz="4" w:space="0" w:color="000000"/>
            </w:tcBorders>
          </w:tcPr>
          <w:p w14:paraId="7894E245" w14:textId="77777777" w:rsidR="005F7EA5" w:rsidRDefault="00E947E1">
            <w:pPr>
              <w:pStyle w:val="TableParagraph"/>
              <w:spacing w:before="118"/>
              <w:ind w:right="6"/>
              <w:jc w:val="center"/>
              <w:rPr>
                <w:sz w:val="20"/>
              </w:rPr>
            </w:pPr>
            <w:r>
              <w:rPr>
                <w:w w:val="99"/>
                <w:sz w:val="20"/>
              </w:rPr>
              <w:t>1</w:t>
            </w:r>
          </w:p>
        </w:tc>
        <w:tc>
          <w:tcPr>
            <w:tcW w:w="671" w:type="dxa"/>
            <w:tcBorders>
              <w:top w:val="single" w:sz="4" w:space="0" w:color="000000"/>
              <w:left w:val="single" w:sz="4" w:space="0" w:color="000000"/>
              <w:right w:val="single" w:sz="4" w:space="0" w:color="000000"/>
            </w:tcBorders>
          </w:tcPr>
          <w:p w14:paraId="02B969A1" w14:textId="77777777" w:rsidR="005F7EA5" w:rsidRDefault="005F7EA5"/>
        </w:tc>
        <w:tc>
          <w:tcPr>
            <w:tcW w:w="2462" w:type="dxa"/>
            <w:tcBorders>
              <w:top w:val="single" w:sz="4" w:space="0" w:color="000000"/>
              <w:left w:val="single" w:sz="4" w:space="0" w:color="000000"/>
              <w:right w:val="single" w:sz="4" w:space="0" w:color="000000"/>
            </w:tcBorders>
          </w:tcPr>
          <w:p w14:paraId="1E160302"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4D7E1C13" w14:textId="77777777" w:rsidR="005F7EA5" w:rsidRDefault="00E947E1">
            <w:pPr>
              <w:pStyle w:val="TableParagraph"/>
              <w:spacing w:line="226" w:lineRule="exact"/>
              <w:ind w:left="335"/>
              <w:rPr>
                <w:sz w:val="20"/>
              </w:rPr>
            </w:pPr>
            <w:r>
              <w:rPr>
                <w:sz w:val="20"/>
              </w:rPr>
              <w:t>Turkish</w:t>
            </w:r>
          </w:p>
        </w:tc>
      </w:tr>
      <w:tr w:rsidR="005F7EA5" w14:paraId="0071A94F" w14:textId="77777777">
        <w:trPr>
          <w:trHeight w:hRule="exact" w:val="370"/>
        </w:trPr>
        <w:tc>
          <w:tcPr>
            <w:tcW w:w="9717" w:type="dxa"/>
            <w:gridSpan w:val="10"/>
          </w:tcPr>
          <w:p w14:paraId="1C1583E5" w14:textId="77777777" w:rsidR="005F7EA5" w:rsidRDefault="00E947E1">
            <w:pPr>
              <w:pStyle w:val="TableParagraph"/>
              <w:spacing w:before="55"/>
              <w:ind w:left="3635" w:right="3637"/>
              <w:jc w:val="center"/>
              <w:rPr>
                <w:b/>
                <w:sz w:val="20"/>
              </w:rPr>
            </w:pPr>
            <w:r>
              <w:rPr>
                <w:b/>
                <w:sz w:val="20"/>
              </w:rPr>
              <w:t>COURSE CATAGORY</w:t>
            </w:r>
          </w:p>
        </w:tc>
      </w:tr>
      <w:tr w:rsidR="005F7EA5" w14:paraId="06022571" w14:textId="77777777">
        <w:trPr>
          <w:trHeight w:hRule="exact" w:val="569"/>
        </w:trPr>
        <w:tc>
          <w:tcPr>
            <w:tcW w:w="1747" w:type="dxa"/>
            <w:gridSpan w:val="2"/>
            <w:tcBorders>
              <w:bottom w:val="single" w:sz="6" w:space="0" w:color="000000"/>
              <w:right w:val="single" w:sz="6" w:space="0" w:color="000000"/>
            </w:tcBorders>
          </w:tcPr>
          <w:p w14:paraId="2378E942" w14:textId="77777777" w:rsidR="005F7EA5" w:rsidRDefault="00E947E1">
            <w:pPr>
              <w:pStyle w:val="TableParagraph"/>
              <w:spacing w:before="162"/>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70994D3C" w14:textId="77777777" w:rsidR="005F7EA5" w:rsidRDefault="00E947E1">
            <w:pPr>
              <w:pStyle w:val="TableParagraph"/>
              <w:spacing w:before="162"/>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4434EE58" w14:textId="77777777" w:rsidR="005F7EA5" w:rsidRDefault="00E947E1">
            <w:pPr>
              <w:pStyle w:val="TableParagraph"/>
              <w:spacing w:before="154"/>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3DA88BA6" w14:textId="77777777" w:rsidR="005F7EA5" w:rsidRDefault="00E947E1">
            <w:pPr>
              <w:pStyle w:val="TableParagraph"/>
              <w:spacing w:before="46"/>
              <w:ind w:left="328" w:firstLine="60"/>
              <w:rPr>
                <w:b/>
                <w:sz w:val="20"/>
              </w:rPr>
            </w:pPr>
            <w:r>
              <w:rPr>
                <w:b/>
                <w:sz w:val="20"/>
              </w:rPr>
              <w:t xml:space="preserve">Social </w:t>
            </w:r>
            <w:r>
              <w:rPr>
                <w:b/>
                <w:w w:val="95"/>
                <w:sz w:val="20"/>
              </w:rPr>
              <w:t>Science</w:t>
            </w:r>
          </w:p>
        </w:tc>
      </w:tr>
      <w:tr w:rsidR="005F7EA5" w14:paraId="6A794BDD" w14:textId="77777777">
        <w:trPr>
          <w:trHeight w:hRule="exact" w:val="269"/>
        </w:trPr>
        <w:tc>
          <w:tcPr>
            <w:tcW w:w="1747" w:type="dxa"/>
            <w:gridSpan w:val="2"/>
            <w:tcBorders>
              <w:top w:val="single" w:sz="6" w:space="0" w:color="000000"/>
              <w:right w:val="single" w:sz="4" w:space="0" w:color="000000"/>
            </w:tcBorders>
          </w:tcPr>
          <w:p w14:paraId="1B631421" w14:textId="77777777" w:rsidR="005F7EA5" w:rsidRDefault="00E947E1">
            <w:pPr>
              <w:pStyle w:val="TableParagraph"/>
              <w:spacing w:before="3"/>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4307F2AE" w14:textId="77777777" w:rsidR="005F7EA5" w:rsidRDefault="005F7EA5"/>
        </w:tc>
        <w:tc>
          <w:tcPr>
            <w:tcW w:w="4579" w:type="dxa"/>
            <w:gridSpan w:val="4"/>
            <w:tcBorders>
              <w:top w:val="single" w:sz="6" w:space="0" w:color="000000"/>
              <w:left w:val="single" w:sz="4" w:space="0" w:color="000000"/>
              <w:right w:val="single" w:sz="6" w:space="0" w:color="000000"/>
            </w:tcBorders>
          </w:tcPr>
          <w:p w14:paraId="22F5DBFF"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4D0596DC" w14:textId="77777777" w:rsidR="005F7EA5" w:rsidRDefault="005F7EA5"/>
        </w:tc>
      </w:tr>
      <w:tr w:rsidR="005F7EA5" w14:paraId="6A26A1AA" w14:textId="77777777">
        <w:trPr>
          <w:trHeight w:hRule="exact" w:val="353"/>
        </w:trPr>
        <w:tc>
          <w:tcPr>
            <w:tcW w:w="9717" w:type="dxa"/>
            <w:gridSpan w:val="10"/>
          </w:tcPr>
          <w:p w14:paraId="4A60443C" w14:textId="77777777" w:rsidR="005F7EA5" w:rsidRDefault="00E947E1">
            <w:pPr>
              <w:pStyle w:val="TableParagraph"/>
              <w:spacing w:before="48"/>
              <w:ind w:left="3635" w:right="3639"/>
              <w:jc w:val="center"/>
              <w:rPr>
                <w:b/>
                <w:sz w:val="20"/>
              </w:rPr>
            </w:pPr>
            <w:r>
              <w:rPr>
                <w:b/>
                <w:sz w:val="20"/>
              </w:rPr>
              <w:t>ASSESSMENT CRITERIA</w:t>
            </w:r>
          </w:p>
        </w:tc>
      </w:tr>
      <w:tr w:rsidR="005F7EA5" w14:paraId="14B1862C" w14:textId="77777777">
        <w:trPr>
          <w:trHeight w:hRule="exact" w:val="257"/>
        </w:trPr>
        <w:tc>
          <w:tcPr>
            <w:tcW w:w="3837" w:type="dxa"/>
            <w:gridSpan w:val="5"/>
            <w:vMerge w:val="restart"/>
          </w:tcPr>
          <w:p w14:paraId="6714D7DD" w14:textId="77777777" w:rsidR="005F7EA5" w:rsidRDefault="005F7EA5">
            <w:pPr>
              <w:pStyle w:val="TableParagraph"/>
              <w:rPr>
                <w:b/>
              </w:rPr>
            </w:pPr>
          </w:p>
          <w:p w14:paraId="25AA22B6" w14:textId="77777777" w:rsidR="005F7EA5" w:rsidRDefault="005F7EA5">
            <w:pPr>
              <w:pStyle w:val="TableParagraph"/>
              <w:rPr>
                <w:b/>
              </w:rPr>
            </w:pPr>
          </w:p>
          <w:p w14:paraId="0B026967"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76923A41" w14:textId="77777777" w:rsidR="005F7EA5" w:rsidRDefault="00E947E1">
            <w:pPr>
              <w:pStyle w:val="TableParagraph"/>
              <w:spacing w:before="3"/>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62D1C566" w14:textId="77777777" w:rsidR="005F7EA5" w:rsidRDefault="00E947E1">
            <w:pPr>
              <w:pStyle w:val="TableParagraph"/>
              <w:spacing w:before="3"/>
              <w:ind w:left="841" w:right="795"/>
              <w:jc w:val="center"/>
              <w:rPr>
                <w:b/>
                <w:sz w:val="20"/>
              </w:rPr>
            </w:pPr>
            <w:r>
              <w:rPr>
                <w:b/>
                <w:sz w:val="20"/>
              </w:rPr>
              <w:t>Quantity</w:t>
            </w:r>
          </w:p>
        </w:tc>
        <w:tc>
          <w:tcPr>
            <w:tcW w:w="1301" w:type="dxa"/>
            <w:tcBorders>
              <w:left w:val="single" w:sz="8" w:space="0" w:color="000000"/>
              <w:bottom w:val="single" w:sz="8" w:space="0" w:color="000000"/>
            </w:tcBorders>
          </w:tcPr>
          <w:p w14:paraId="248EC893" w14:textId="77777777" w:rsidR="005F7EA5" w:rsidRDefault="00E947E1">
            <w:pPr>
              <w:pStyle w:val="TableParagraph"/>
              <w:spacing w:before="3"/>
              <w:ind w:left="7"/>
              <w:jc w:val="center"/>
              <w:rPr>
                <w:b/>
                <w:sz w:val="20"/>
              </w:rPr>
            </w:pPr>
            <w:r>
              <w:rPr>
                <w:b/>
                <w:w w:val="99"/>
                <w:sz w:val="20"/>
              </w:rPr>
              <w:t>%</w:t>
            </w:r>
          </w:p>
        </w:tc>
      </w:tr>
      <w:tr w:rsidR="005F7EA5" w14:paraId="5444D463" w14:textId="77777777">
        <w:trPr>
          <w:trHeight w:hRule="exact" w:val="254"/>
        </w:trPr>
        <w:tc>
          <w:tcPr>
            <w:tcW w:w="3837" w:type="dxa"/>
            <w:gridSpan w:val="5"/>
            <w:vMerge/>
          </w:tcPr>
          <w:p w14:paraId="7975067F" w14:textId="77777777" w:rsidR="005F7EA5" w:rsidRDefault="005F7EA5"/>
        </w:tc>
        <w:tc>
          <w:tcPr>
            <w:tcW w:w="2117" w:type="dxa"/>
            <w:gridSpan w:val="3"/>
            <w:tcBorders>
              <w:top w:val="single" w:sz="8" w:space="0" w:color="000000"/>
              <w:bottom w:val="single" w:sz="4" w:space="0" w:color="000000"/>
              <w:right w:val="single" w:sz="4" w:space="0" w:color="000000"/>
            </w:tcBorders>
          </w:tcPr>
          <w:p w14:paraId="19871F0A" w14:textId="77777777" w:rsidR="005F7EA5" w:rsidRDefault="00E947E1">
            <w:pPr>
              <w:pStyle w:val="TableParagraph"/>
              <w:spacing w:before="5"/>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6FBE817F" w14:textId="77777777" w:rsidR="005F7EA5" w:rsidRDefault="005F7EA5"/>
        </w:tc>
        <w:tc>
          <w:tcPr>
            <w:tcW w:w="1301" w:type="dxa"/>
            <w:tcBorders>
              <w:top w:val="single" w:sz="8" w:space="0" w:color="000000"/>
              <w:left w:val="single" w:sz="8" w:space="0" w:color="000000"/>
              <w:bottom w:val="single" w:sz="4" w:space="0" w:color="000000"/>
            </w:tcBorders>
          </w:tcPr>
          <w:p w14:paraId="7A7ACE2F" w14:textId="75D7A25C" w:rsidR="005F7EA5" w:rsidRDefault="005F7EA5">
            <w:pPr>
              <w:pStyle w:val="TableParagraph"/>
              <w:spacing w:before="5"/>
              <w:ind w:left="100"/>
              <w:rPr>
                <w:sz w:val="20"/>
              </w:rPr>
            </w:pPr>
          </w:p>
        </w:tc>
      </w:tr>
      <w:tr w:rsidR="005F7EA5" w14:paraId="5A4B5EFA" w14:textId="77777777">
        <w:trPr>
          <w:trHeight w:hRule="exact" w:val="259"/>
        </w:trPr>
        <w:tc>
          <w:tcPr>
            <w:tcW w:w="3837" w:type="dxa"/>
            <w:gridSpan w:val="5"/>
            <w:vMerge/>
          </w:tcPr>
          <w:p w14:paraId="6F94C8C8" w14:textId="77777777" w:rsidR="005F7EA5" w:rsidRDefault="005F7EA5"/>
        </w:tc>
        <w:tc>
          <w:tcPr>
            <w:tcW w:w="2117" w:type="dxa"/>
            <w:gridSpan w:val="3"/>
            <w:tcBorders>
              <w:top w:val="single" w:sz="4" w:space="0" w:color="000000"/>
              <w:bottom w:val="single" w:sz="4" w:space="0" w:color="000000"/>
              <w:right w:val="single" w:sz="4" w:space="0" w:color="000000"/>
            </w:tcBorders>
          </w:tcPr>
          <w:p w14:paraId="39E7934C" w14:textId="77777777" w:rsidR="005F7EA5" w:rsidRDefault="00E947E1">
            <w:pPr>
              <w:pStyle w:val="TableParagraph"/>
              <w:spacing w:before="15"/>
              <w:ind w:left="68"/>
              <w:rPr>
                <w:sz w:val="20"/>
              </w:rPr>
            </w:pPr>
            <w:r>
              <w:rPr>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040AA128" w14:textId="77777777" w:rsidR="005F7EA5" w:rsidRDefault="005F7EA5"/>
        </w:tc>
        <w:tc>
          <w:tcPr>
            <w:tcW w:w="1301" w:type="dxa"/>
            <w:tcBorders>
              <w:top w:val="single" w:sz="4" w:space="0" w:color="000000"/>
              <w:left w:val="single" w:sz="8" w:space="0" w:color="000000"/>
              <w:bottom w:val="single" w:sz="4" w:space="0" w:color="000000"/>
            </w:tcBorders>
          </w:tcPr>
          <w:p w14:paraId="26D52724" w14:textId="6C7CA771" w:rsidR="005F7EA5" w:rsidRDefault="005F7EA5">
            <w:pPr>
              <w:pStyle w:val="TableParagraph"/>
              <w:spacing w:before="15"/>
              <w:ind w:left="100"/>
              <w:rPr>
                <w:sz w:val="20"/>
              </w:rPr>
            </w:pPr>
          </w:p>
        </w:tc>
      </w:tr>
      <w:tr w:rsidR="005F7EA5" w14:paraId="355D6F4C" w14:textId="77777777">
        <w:trPr>
          <w:trHeight w:hRule="exact" w:val="259"/>
        </w:trPr>
        <w:tc>
          <w:tcPr>
            <w:tcW w:w="3837" w:type="dxa"/>
            <w:gridSpan w:val="5"/>
            <w:vMerge/>
          </w:tcPr>
          <w:p w14:paraId="188780ED" w14:textId="77777777" w:rsidR="005F7EA5" w:rsidRDefault="005F7EA5"/>
        </w:tc>
        <w:tc>
          <w:tcPr>
            <w:tcW w:w="2117" w:type="dxa"/>
            <w:gridSpan w:val="3"/>
            <w:tcBorders>
              <w:top w:val="single" w:sz="4" w:space="0" w:color="000000"/>
              <w:bottom w:val="single" w:sz="4" w:space="0" w:color="000000"/>
              <w:right w:val="single" w:sz="4" w:space="0" w:color="000000"/>
            </w:tcBorders>
          </w:tcPr>
          <w:p w14:paraId="2169D15A" w14:textId="77777777" w:rsidR="005F7EA5" w:rsidRDefault="00E947E1">
            <w:pPr>
              <w:pStyle w:val="TableParagraph"/>
              <w:spacing w:before="15"/>
              <w:ind w:left="68"/>
              <w:rPr>
                <w:sz w:val="20"/>
              </w:rPr>
            </w:pPr>
            <w:r>
              <w:rPr>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73912795" w14:textId="77777777" w:rsidR="005F7EA5" w:rsidRDefault="005F7EA5"/>
        </w:tc>
        <w:tc>
          <w:tcPr>
            <w:tcW w:w="1301" w:type="dxa"/>
            <w:tcBorders>
              <w:top w:val="single" w:sz="4" w:space="0" w:color="000000"/>
              <w:left w:val="single" w:sz="8" w:space="0" w:color="000000"/>
              <w:bottom w:val="single" w:sz="4" w:space="0" w:color="000000"/>
            </w:tcBorders>
          </w:tcPr>
          <w:p w14:paraId="22A880AF" w14:textId="77777777" w:rsidR="005F7EA5" w:rsidRDefault="005F7EA5"/>
        </w:tc>
      </w:tr>
      <w:tr w:rsidR="005F7EA5" w14:paraId="48C14D3C" w14:textId="77777777">
        <w:trPr>
          <w:trHeight w:hRule="exact" w:val="266"/>
        </w:trPr>
        <w:tc>
          <w:tcPr>
            <w:tcW w:w="3837" w:type="dxa"/>
            <w:gridSpan w:val="5"/>
            <w:vMerge/>
          </w:tcPr>
          <w:p w14:paraId="5C839983" w14:textId="77777777" w:rsidR="005F7EA5" w:rsidRDefault="005F7EA5"/>
        </w:tc>
        <w:tc>
          <w:tcPr>
            <w:tcW w:w="2117" w:type="dxa"/>
            <w:gridSpan w:val="3"/>
            <w:tcBorders>
              <w:top w:val="single" w:sz="4" w:space="0" w:color="000000"/>
              <w:bottom w:val="single" w:sz="8" w:space="0" w:color="000000"/>
              <w:right w:val="single" w:sz="4" w:space="0" w:color="000000"/>
            </w:tcBorders>
          </w:tcPr>
          <w:p w14:paraId="3FA52DCD" w14:textId="77777777" w:rsidR="005F7EA5" w:rsidRDefault="00E947E1">
            <w:pPr>
              <w:pStyle w:val="TableParagraph"/>
              <w:spacing w:before="17"/>
              <w:ind w:left="68"/>
              <w:rPr>
                <w:sz w:val="20"/>
              </w:rPr>
            </w:pPr>
            <w:r>
              <w:rPr>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3EDAEAF0" w14:textId="77777777" w:rsidR="005F7EA5" w:rsidRDefault="005F7EA5"/>
        </w:tc>
        <w:tc>
          <w:tcPr>
            <w:tcW w:w="1301" w:type="dxa"/>
            <w:tcBorders>
              <w:top w:val="single" w:sz="4" w:space="0" w:color="000000"/>
              <w:left w:val="single" w:sz="8" w:space="0" w:color="000000"/>
              <w:bottom w:val="single" w:sz="8" w:space="0" w:color="000000"/>
            </w:tcBorders>
          </w:tcPr>
          <w:p w14:paraId="6F73CE61" w14:textId="05309C5B" w:rsidR="005F7EA5" w:rsidRDefault="005F7EA5">
            <w:pPr>
              <w:pStyle w:val="TableParagraph"/>
              <w:spacing w:before="17"/>
              <w:ind w:left="100"/>
              <w:rPr>
                <w:sz w:val="20"/>
              </w:rPr>
            </w:pPr>
          </w:p>
        </w:tc>
      </w:tr>
      <w:tr w:rsidR="005F7EA5" w14:paraId="1137AA3A" w14:textId="77777777">
        <w:trPr>
          <w:trHeight w:hRule="exact" w:val="264"/>
        </w:trPr>
        <w:tc>
          <w:tcPr>
            <w:tcW w:w="3837" w:type="dxa"/>
            <w:gridSpan w:val="5"/>
            <w:vMerge/>
          </w:tcPr>
          <w:p w14:paraId="3ABCC326" w14:textId="77777777" w:rsidR="005F7EA5" w:rsidRDefault="005F7EA5"/>
        </w:tc>
        <w:tc>
          <w:tcPr>
            <w:tcW w:w="2117" w:type="dxa"/>
            <w:gridSpan w:val="3"/>
            <w:tcBorders>
              <w:top w:val="single" w:sz="8" w:space="0" w:color="000000"/>
              <w:right w:val="single" w:sz="4" w:space="0" w:color="000000"/>
            </w:tcBorders>
          </w:tcPr>
          <w:p w14:paraId="7697662A"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29373F89" w14:textId="77777777" w:rsidR="005F7EA5" w:rsidRDefault="005F7EA5"/>
        </w:tc>
        <w:tc>
          <w:tcPr>
            <w:tcW w:w="1301" w:type="dxa"/>
            <w:tcBorders>
              <w:top w:val="single" w:sz="8" w:space="0" w:color="000000"/>
              <w:left w:val="single" w:sz="8" w:space="0" w:color="000000"/>
            </w:tcBorders>
          </w:tcPr>
          <w:p w14:paraId="478D425C" w14:textId="77777777" w:rsidR="005F7EA5" w:rsidRDefault="005F7EA5"/>
        </w:tc>
      </w:tr>
      <w:tr w:rsidR="005F7EA5" w14:paraId="78FAF6D8" w14:textId="77777777">
        <w:trPr>
          <w:trHeight w:hRule="exact" w:val="422"/>
        </w:trPr>
        <w:tc>
          <w:tcPr>
            <w:tcW w:w="3837" w:type="dxa"/>
            <w:gridSpan w:val="5"/>
          </w:tcPr>
          <w:p w14:paraId="1F8A2EA4"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132C0C91" w14:textId="77777777" w:rsidR="005F7EA5" w:rsidRDefault="005F7EA5"/>
        </w:tc>
        <w:tc>
          <w:tcPr>
            <w:tcW w:w="2462" w:type="dxa"/>
            <w:tcBorders>
              <w:left w:val="single" w:sz="4" w:space="0" w:color="000000"/>
              <w:right w:val="single" w:sz="8" w:space="0" w:color="000000"/>
            </w:tcBorders>
          </w:tcPr>
          <w:p w14:paraId="1BEAD8FD" w14:textId="77777777" w:rsidR="005F7EA5" w:rsidRDefault="005F7EA5"/>
        </w:tc>
        <w:tc>
          <w:tcPr>
            <w:tcW w:w="1301" w:type="dxa"/>
            <w:tcBorders>
              <w:left w:val="single" w:sz="8" w:space="0" w:color="000000"/>
            </w:tcBorders>
          </w:tcPr>
          <w:p w14:paraId="1B93323C" w14:textId="77777777" w:rsidR="005F7EA5" w:rsidRDefault="005F7EA5"/>
        </w:tc>
      </w:tr>
      <w:tr w:rsidR="005F7EA5" w14:paraId="52DCE86B" w14:textId="77777777">
        <w:trPr>
          <w:trHeight w:hRule="exact" w:val="1023"/>
        </w:trPr>
        <w:tc>
          <w:tcPr>
            <w:tcW w:w="3837" w:type="dxa"/>
            <w:gridSpan w:val="5"/>
          </w:tcPr>
          <w:p w14:paraId="4EDCAE82" w14:textId="77777777" w:rsidR="005F7EA5" w:rsidRDefault="005F7EA5">
            <w:pPr>
              <w:pStyle w:val="TableParagraph"/>
              <w:rPr>
                <w:b/>
              </w:rPr>
            </w:pPr>
          </w:p>
          <w:p w14:paraId="031F9CC1" w14:textId="77777777" w:rsidR="005F7EA5" w:rsidRDefault="00E947E1">
            <w:pPr>
              <w:pStyle w:val="TableParagraph"/>
              <w:spacing w:before="129"/>
              <w:ind w:left="93"/>
              <w:rPr>
                <w:b/>
                <w:sz w:val="20"/>
              </w:rPr>
            </w:pPr>
            <w:r>
              <w:rPr>
                <w:b/>
                <w:sz w:val="20"/>
              </w:rPr>
              <w:t>PREREQUIEITE(S)</w:t>
            </w:r>
          </w:p>
        </w:tc>
        <w:tc>
          <w:tcPr>
            <w:tcW w:w="5880" w:type="dxa"/>
            <w:gridSpan w:val="5"/>
          </w:tcPr>
          <w:p w14:paraId="6ECD3E53" w14:textId="77777777" w:rsidR="005F7EA5" w:rsidRDefault="00E947E1">
            <w:pPr>
              <w:pStyle w:val="TableParagraph"/>
              <w:spacing w:line="278" w:lineRule="auto"/>
              <w:ind w:left="68" w:right="408"/>
              <w:rPr>
                <w:sz w:val="20"/>
              </w:rPr>
            </w:pPr>
            <w:r>
              <w:rPr>
                <w:sz w:val="20"/>
              </w:rPr>
              <w:t>A minimum score of 50 and above must be obtained from the mid- term exam and the final oral board exam. Each score below 50 is subtracted from the total score proportionally.</w:t>
            </w:r>
          </w:p>
        </w:tc>
      </w:tr>
      <w:tr w:rsidR="005F7EA5" w14:paraId="5280AB73" w14:textId="77777777">
        <w:trPr>
          <w:trHeight w:hRule="exact" w:val="3022"/>
        </w:trPr>
        <w:tc>
          <w:tcPr>
            <w:tcW w:w="3837" w:type="dxa"/>
            <w:gridSpan w:val="5"/>
          </w:tcPr>
          <w:p w14:paraId="7FCD41C9" w14:textId="77777777" w:rsidR="005F7EA5" w:rsidRDefault="005F7EA5">
            <w:pPr>
              <w:pStyle w:val="TableParagraph"/>
              <w:rPr>
                <w:b/>
              </w:rPr>
            </w:pPr>
          </w:p>
          <w:p w14:paraId="0061B1F6" w14:textId="77777777" w:rsidR="005F7EA5" w:rsidRDefault="005F7EA5">
            <w:pPr>
              <w:pStyle w:val="TableParagraph"/>
              <w:rPr>
                <w:b/>
              </w:rPr>
            </w:pPr>
          </w:p>
          <w:p w14:paraId="3EF4DA3F" w14:textId="77777777" w:rsidR="005F7EA5" w:rsidRDefault="005F7EA5">
            <w:pPr>
              <w:pStyle w:val="TableParagraph"/>
              <w:rPr>
                <w:b/>
              </w:rPr>
            </w:pPr>
          </w:p>
          <w:p w14:paraId="52657F59" w14:textId="77777777" w:rsidR="005F7EA5" w:rsidRDefault="005F7EA5">
            <w:pPr>
              <w:pStyle w:val="TableParagraph"/>
              <w:rPr>
                <w:b/>
              </w:rPr>
            </w:pPr>
          </w:p>
          <w:p w14:paraId="1AD3671B" w14:textId="77777777" w:rsidR="005F7EA5" w:rsidRDefault="005F7EA5">
            <w:pPr>
              <w:pStyle w:val="TableParagraph"/>
              <w:spacing w:before="3"/>
              <w:rPr>
                <w:b/>
                <w:sz w:val="32"/>
              </w:rPr>
            </w:pPr>
          </w:p>
          <w:p w14:paraId="3B272E42" w14:textId="77777777" w:rsidR="005F7EA5" w:rsidRDefault="00E947E1">
            <w:pPr>
              <w:pStyle w:val="TableParagraph"/>
              <w:ind w:left="93"/>
              <w:rPr>
                <w:b/>
                <w:sz w:val="20"/>
              </w:rPr>
            </w:pPr>
            <w:r>
              <w:rPr>
                <w:b/>
                <w:sz w:val="20"/>
              </w:rPr>
              <w:t>COURSE DESCRIPTION</w:t>
            </w:r>
          </w:p>
        </w:tc>
        <w:tc>
          <w:tcPr>
            <w:tcW w:w="5880" w:type="dxa"/>
            <w:gridSpan w:val="5"/>
          </w:tcPr>
          <w:p w14:paraId="69265D56" w14:textId="77777777" w:rsidR="005F7EA5" w:rsidRDefault="00E947E1">
            <w:pPr>
              <w:pStyle w:val="TableParagraph"/>
              <w:tabs>
                <w:tab w:val="left" w:pos="2874"/>
                <w:tab w:val="left" w:pos="3903"/>
                <w:tab w:val="left" w:pos="5025"/>
              </w:tabs>
              <w:ind w:left="68" w:right="92"/>
              <w:rPr>
                <w:sz w:val="20"/>
              </w:rPr>
            </w:pPr>
            <w:r>
              <w:rPr>
                <w:sz w:val="20"/>
              </w:rPr>
              <w:t>Attention-Deficit/Hyperactivity</w:t>
            </w:r>
            <w:r>
              <w:rPr>
                <w:sz w:val="20"/>
              </w:rPr>
              <w:tab/>
              <w:t>Disorder,</w:t>
            </w:r>
            <w:r>
              <w:rPr>
                <w:sz w:val="20"/>
              </w:rPr>
              <w:tab/>
              <w:t>Disruptive</w:t>
            </w:r>
            <w:r>
              <w:rPr>
                <w:sz w:val="20"/>
              </w:rPr>
              <w:tab/>
            </w:r>
            <w:r>
              <w:rPr>
                <w:w w:val="95"/>
                <w:sz w:val="20"/>
              </w:rPr>
              <w:t xml:space="preserve">Behavior </w:t>
            </w:r>
            <w:r>
              <w:rPr>
                <w:sz w:val="20"/>
              </w:rPr>
              <w:t>Disorders</w:t>
            </w:r>
          </w:p>
          <w:p w14:paraId="7FD79164" w14:textId="77777777" w:rsidR="005F7EA5" w:rsidRDefault="00E947E1">
            <w:pPr>
              <w:pStyle w:val="TableParagraph"/>
              <w:ind w:left="68" w:right="2535"/>
              <w:rPr>
                <w:sz w:val="20"/>
              </w:rPr>
            </w:pPr>
            <w:r>
              <w:rPr>
                <w:sz w:val="20"/>
              </w:rPr>
              <w:t>Learning and Communication Disorders Mental Retardation</w:t>
            </w:r>
          </w:p>
          <w:p w14:paraId="0BF1B1C7" w14:textId="77777777" w:rsidR="005F7EA5" w:rsidRDefault="00E947E1">
            <w:pPr>
              <w:pStyle w:val="TableParagraph"/>
              <w:ind w:left="68" w:right="2886"/>
              <w:rPr>
                <w:sz w:val="20"/>
              </w:rPr>
            </w:pPr>
            <w:r>
              <w:rPr>
                <w:sz w:val="20"/>
              </w:rPr>
              <w:t>Pervasive Developmental Disorders Tic Disorders</w:t>
            </w:r>
          </w:p>
          <w:p w14:paraId="523DC9ED" w14:textId="77777777" w:rsidR="005F7EA5" w:rsidRDefault="00E947E1">
            <w:pPr>
              <w:pStyle w:val="TableParagraph"/>
              <w:ind w:left="68" w:right="3586"/>
              <w:rPr>
                <w:sz w:val="20"/>
              </w:rPr>
            </w:pPr>
            <w:r>
              <w:rPr>
                <w:sz w:val="20"/>
              </w:rPr>
              <w:t>Elimination Disorders Child Abuse and Neglect</w:t>
            </w:r>
          </w:p>
          <w:p w14:paraId="27787080" w14:textId="77777777" w:rsidR="005F7EA5" w:rsidRDefault="00E947E1">
            <w:pPr>
              <w:pStyle w:val="TableParagraph"/>
              <w:ind w:left="68" w:right="1644"/>
              <w:jc w:val="both"/>
              <w:rPr>
                <w:sz w:val="20"/>
              </w:rPr>
            </w:pPr>
            <w:r>
              <w:rPr>
                <w:sz w:val="20"/>
              </w:rPr>
              <w:t>Suicide and Self Harm in Children and Adolescents Psychiatric Assesment of Children and Adolescents Attachment Disorder</w:t>
            </w:r>
          </w:p>
        </w:tc>
      </w:tr>
      <w:tr w:rsidR="005F7EA5" w14:paraId="03538DA5" w14:textId="77777777">
        <w:trPr>
          <w:trHeight w:hRule="exact" w:val="1550"/>
        </w:trPr>
        <w:tc>
          <w:tcPr>
            <w:tcW w:w="3837" w:type="dxa"/>
            <w:gridSpan w:val="5"/>
          </w:tcPr>
          <w:p w14:paraId="2D3E4986" w14:textId="77777777" w:rsidR="005F7EA5" w:rsidRDefault="005F7EA5">
            <w:pPr>
              <w:pStyle w:val="TableParagraph"/>
              <w:rPr>
                <w:b/>
              </w:rPr>
            </w:pPr>
          </w:p>
          <w:p w14:paraId="49975EFD" w14:textId="77777777" w:rsidR="005F7EA5" w:rsidRDefault="005F7EA5">
            <w:pPr>
              <w:pStyle w:val="TableParagraph"/>
              <w:rPr>
                <w:b/>
              </w:rPr>
            </w:pPr>
          </w:p>
          <w:p w14:paraId="4F23EA6C" w14:textId="77777777" w:rsidR="005F7EA5" w:rsidRDefault="00E947E1">
            <w:pPr>
              <w:pStyle w:val="TableParagraph"/>
              <w:spacing w:before="140"/>
              <w:ind w:left="93"/>
              <w:rPr>
                <w:b/>
                <w:sz w:val="20"/>
              </w:rPr>
            </w:pPr>
            <w:r>
              <w:rPr>
                <w:b/>
                <w:sz w:val="20"/>
              </w:rPr>
              <w:t>COURSE OBJECTIVES</w:t>
            </w:r>
          </w:p>
        </w:tc>
        <w:tc>
          <w:tcPr>
            <w:tcW w:w="5880" w:type="dxa"/>
            <w:gridSpan w:val="5"/>
          </w:tcPr>
          <w:p w14:paraId="2FE51B42" w14:textId="77777777" w:rsidR="005F7EA5" w:rsidRDefault="00E947E1">
            <w:pPr>
              <w:pStyle w:val="TableParagraph"/>
              <w:spacing w:line="276" w:lineRule="auto"/>
              <w:ind w:left="68" w:right="75"/>
              <w:rPr>
                <w:sz w:val="20"/>
              </w:rPr>
            </w:pPr>
            <w:r>
              <w:rPr>
                <w:sz w:val="20"/>
              </w:rPr>
              <w:t>The purpose of this course is to help students learn theoretically the etiology, diagnostic and treatment principles of the diseases related child psychiatry and to practice on the patient whatever they have learnt (taking a psychiatric history from the child and the family, mood examination, general treatment principles).</w:t>
            </w:r>
          </w:p>
        </w:tc>
      </w:tr>
      <w:tr w:rsidR="005F7EA5" w14:paraId="5463089A" w14:textId="77777777">
        <w:trPr>
          <w:trHeight w:hRule="exact" w:val="2016"/>
        </w:trPr>
        <w:tc>
          <w:tcPr>
            <w:tcW w:w="3837" w:type="dxa"/>
            <w:gridSpan w:val="5"/>
          </w:tcPr>
          <w:p w14:paraId="376D9E2D" w14:textId="77777777" w:rsidR="005F7EA5" w:rsidRDefault="005F7EA5">
            <w:pPr>
              <w:pStyle w:val="TableParagraph"/>
              <w:rPr>
                <w:b/>
              </w:rPr>
            </w:pPr>
          </w:p>
          <w:p w14:paraId="0359F6C6" w14:textId="77777777" w:rsidR="005F7EA5" w:rsidRDefault="005F7EA5">
            <w:pPr>
              <w:pStyle w:val="TableParagraph"/>
              <w:rPr>
                <w:b/>
              </w:rPr>
            </w:pPr>
          </w:p>
          <w:p w14:paraId="2D5CCCEB" w14:textId="77777777" w:rsidR="005F7EA5" w:rsidRDefault="005F7EA5">
            <w:pPr>
              <w:pStyle w:val="TableParagraph"/>
              <w:spacing w:before="7"/>
              <w:rPr>
                <w:b/>
              </w:rPr>
            </w:pPr>
          </w:p>
          <w:p w14:paraId="5C2E15AE" w14:textId="77777777" w:rsidR="005F7EA5" w:rsidRDefault="00E947E1">
            <w:pPr>
              <w:pStyle w:val="TableParagraph"/>
              <w:ind w:left="93" w:right="428"/>
              <w:rPr>
                <w:b/>
                <w:sz w:val="20"/>
              </w:rPr>
            </w:pPr>
            <w:r>
              <w:rPr>
                <w:b/>
                <w:sz w:val="20"/>
              </w:rPr>
              <w:t>ADDITIVE OF COURSE TO APPLY PROFESSIONAL EDUATION</w:t>
            </w:r>
          </w:p>
        </w:tc>
        <w:tc>
          <w:tcPr>
            <w:tcW w:w="5880" w:type="dxa"/>
            <w:gridSpan w:val="5"/>
          </w:tcPr>
          <w:p w14:paraId="6F02AAE5" w14:textId="77777777" w:rsidR="005F7EA5" w:rsidRDefault="00E947E1">
            <w:pPr>
              <w:pStyle w:val="TableParagraph"/>
              <w:spacing w:line="276" w:lineRule="auto"/>
              <w:ind w:left="68" w:right="236"/>
              <w:rPr>
                <w:sz w:val="20"/>
              </w:rPr>
            </w:pPr>
            <w:r>
              <w:rPr>
                <w:sz w:val="20"/>
              </w:rPr>
              <w:t>It contributes to providing basic medical education in the areas of mental state assessment, taking a psychiatric history from the child and the family, prescription, preparing the patient file, mental state examination, performing stabilization of a psychiatric emergency patient, intervention in crisis situations and intervention in suicide.</w:t>
            </w:r>
          </w:p>
        </w:tc>
      </w:tr>
    </w:tbl>
    <w:p w14:paraId="764DEE0F" w14:textId="77777777" w:rsidR="005F7EA5" w:rsidRDefault="005F7EA5">
      <w:pPr>
        <w:spacing w:line="276" w:lineRule="auto"/>
        <w:rPr>
          <w:sz w:val="20"/>
        </w:rPr>
        <w:sectPr w:rsidR="005F7EA5">
          <w:pgSz w:w="11910" w:h="16840"/>
          <w:pgMar w:top="1400" w:right="740" w:bottom="280" w:left="1180" w:header="708" w:footer="708" w:gutter="0"/>
          <w:cols w:space="708"/>
        </w:sectPr>
      </w:pPr>
    </w:p>
    <w:p w14:paraId="26B2A7CB" w14:textId="6E445C30" w:rsidR="005F7EA5" w:rsidRDefault="00A85AC3">
      <w:pPr>
        <w:pStyle w:val="GvdeMetni"/>
        <w:rPr>
          <w:b/>
          <w:sz w:val="22"/>
        </w:rPr>
      </w:pPr>
      <w:r>
        <w:rPr>
          <w:noProof/>
          <w:lang w:val="tr-TR" w:eastAsia="tr-TR"/>
        </w:rPr>
        <w:lastRenderedPageBreak/>
        <mc:AlternateContent>
          <mc:Choice Requires="wpg">
            <w:drawing>
              <wp:anchor distT="0" distB="0" distL="114300" distR="114300" simplePos="0" relativeHeight="502046552" behindDoc="1" locked="0" layoutInCell="1" allowOverlap="1" wp14:anchorId="6BEFBFB0" wp14:editId="0318ECE2">
                <wp:simplePos x="0" y="0"/>
                <wp:positionH relativeFrom="page">
                  <wp:posOffset>821690</wp:posOffset>
                </wp:positionH>
                <wp:positionV relativeFrom="page">
                  <wp:posOffset>889635</wp:posOffset>
                </wp:positionV>
                <wp:extent cx="6188710" cy="8816975"/>
                <wp:effectExtent l="2540" t="3810" r="0" b="8890"/>
                <wp:wrapNone/>
                <wp:docPr id="19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8816975"/>
                          <a:chOff x="1294" y="1401"/>
                          <a:chExt cx="9746" cy="13885"/>
                        </a:xfrm>
                      </wpg:grpSpPr>
                      <wps:wsp>
                        <wps:cNvPr id="199" name="Line 146"/>
                        <wps:cNvCnPr>
                          <a:cxnSpLocks noChangeShapeType="1"/>
                        </wps:cNvCnPr>
                        <wps:spPr bwMode="auto">
                          <a:xfrm>
                            <a:off x="1323" y="1430"/>
                            <a:ext cx="378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145"/>
                        <wps:cNvCnPr>
                          <a:cxnSpLocks noChangeShapeType="1"/>
                        </wps:cNvCnPr>
                        <wps:spPr bwMode="auto">
                          <a:xfrm>
                            <a:off x="5135" y="1430"/>
                            <a:ext cx="5876"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Line 144"/>
                        <wps:cNvCnPr>
                          <a:cxnSpLocks noChangeShapeType="1"/>
                        </wps:cNvCnPr>
                        <wps:spPr bwMode="auto">
                          <a:xfrm>
                            <a:off x="1308" y="1416"/>
                            <a:ext cx="0" cy="13855"/>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143"/>
                        <wps:cNvCnPr>
                          <a:cxnSpLocks noChangeShapeType="1"/>
                        </wps:cNvCnPr>
                        <wps:spPr bwMode="auto">
                          <a:xfrm>
                            <a:off x="1323" y="15257"/>
                            <a:ext cx="378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142"/>
                        <wps:cNvCnPr>
                          <a:cxnSpLocks noChangeShapeType="1"/>
                        </wps:cNvCnPr>
                        <wps:spPr bwMode="auto">
                          <a:xfrm>
                            <a:off x="5120" y="1416"/>
                            <a:ext cx="0" cy="13855"/>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141"/>
                        <wps:cNvCnPr>
                          <a:cxnSpLocks noChangeShapeType="1"/>
                        </wps:cNvCnPr>
                        <wps:spPr bwMode="auto">
                          <a:xfrm>
                            <a:off x="5135" y="15257"/>
                            <a:ext cx="5876"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140"/>
                        <wps:cNvCnPr>
                          <a:cxnSpLocks noChangeShapeType="1"/>
                        </wps:cNvCnPr>
                        <wps:spPr bwMode="auto">
                          <a:xfrm>
                            <a:off x="11025" y="1416"/>
                            <a:ext cx="0" cy="13855"/>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3FF07F" id="Group 139" o:spid="_x0000_s1026" style="position:absolute;margin-left:64.7pt;margin-top:70.05pt;width:487.3pt;height:694.25pt;z-index:-1269928;mso-position-horizontal-relative:page;mso-position-vertical-relative:page" coordorigin="1294,1401" coordsize="9746,1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">
                <v:line id="Line 146" o:spid="_x0000_s1027" style="position:absolute;visibility:visible;mso-wrap-style:square" from="1323,1430" to="5106,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" strokeweight="1.44pt"/>
                <v:line id="Line 145" o:spid="_x0000_s1028" style="position:absolute;visibility:visible;mso-wrap-style:square" from="5135,1430" to="1101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" strokeweight="1.44pt"/>
                <v:line id="Line 144" o:spid="_x0000_s1029" style="position:absolute;visibility:visible;mso-wrap-style:square" from="1308,1416" to="1308,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" strokeweight="1.44pt"/>
                <v:line id="Line 143" o:spid="_x0000_s1030" style="position:absolute;visibility:visible;mso-wrap-style:square" from="1323,15257" to="5106,1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" strokeweight="1.44pt"/>
                <v:line id="Line 142" o:spid="_x0000_s1031" style="position:absolute;visibility:visible;mso-wrap-style:square" from="5120,1416" to="5120,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" strokeweight="1.44pt"/>
                <v:line id="Line 141" o:spid="_x0000_s1032" style="position:absolute;visibility:visible;mso-wrap-style:square" from="5135,15257" to="11011,1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" strokeweight="1.44pt"/>
                <v:line id="Line 140" o:spid="_x0000_s1033" style="position:absolute;visibility:visible;mso-wrap-style:square" from="11025,1416" to="11025,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" strokeweight="1.44pt"/>
                <w10:wrap anchorx="page" anchory="page"/>
              </v:group>
            </w:pict>
          </mc:Fallback>
        </mc:AlternateContent>
      </w:r>
    </w:p>
    <w:p w14:paraId="2EDBD16B" w14:textId="77777777" w:rsidR="005F7EA5" w:rsidRDefault="005F7EA5">
      <w:pPr>
        <w:pStyle w:val="GvdeMetni"/>
        <w:rPr>
          <w:b/>
          <w:sz w:val="22"/>
        </w:rPr>
      </w:pPr>
    </w:p>
    <w:p w14:paraId="41FDB1F7" w14:textId="77777777" w:rsidR="005F7EA5" w:rsidRDefault="005F7EA5">
      <w:pPr>
        <w:pStyle w:val="GvdeMetni"/>
        <w:rPr>
          <w:b/>
          <w:sz w:val="22"/>
        </w:rPr>
      </w:pPr>
    </w:p>
    <w:p w14:paraId="3CA11E22" w14:textId="77777777" w:rsidR="005F7EA5" w:rsidRDefault="005F7EA5">
      <w:pPr>
        <w:pStyle w:val="GvdeMetni"/>
        <w:rPr>
          <w:b/>
          <w:sz w:val="22"/>
        </w:rPr>
      </w:pPr>
    </w:p>
    <w:p w14:paraId="0C0DCA2F" w14:textId="77777777" w:rsidR="005F7EA5" w:rsidRDefault="005F7EA5">
      <w:pPr>
        <w:pStyle w:val="GvdeMetni"/>
        <w:rPr>
          <w:b/>
          <w:sz w:val="22"/>
        </w:rPr>
      </w:pPr>
    </w:p>
    <w:p w14:paraId="081219A9" w14:textId="77777777" w:rsidR="005F7EA5" w:rsidRDefault="005F7EA5">
      <w:pPr>
        <w:pStyle w:val="GvdeMetni"/>
        <w:rPr>
          <w:b/>
          <w:sz w:val="22"/>
        </w:rPr>
      </w:pPr>
    </w:p>
    <w:p w14:paraId="396F1ECB" w14:textId="77777777" w:rsidR="005F7EA5" w:rsidRDefault="005F7EA5">
      <w:pPr>
        <w:pStyle w:val="GvdeMetni"/>
        <w:rPr>
          <w:b/>
          <w:sz w:val="22"/>
        </w:rPr>
      </w:pPr>
    </w:p>
    <w:p w14:paraId="76FD26A3" w14:textId="77777777" w:rsidR="005F7EA5" w:rsidRDefault="005F7EA5">
      <w:pPr>
        <w:pStyle w:val="GvdeMetni"/>
        <w:rPr>
          <w:b/>
          <w:sz w:val="22"/>
        </w:rPr>
      </w:pPr>
    </w:p>
    <w:p w14:paraId="68C033B3" w14:textId="77777777" w:rsidR="005F7EA5" w:rsidRDefault="005F7EA5">
      <w:pPr>
        <w:pStyle w:val="GvdeMetni"/>
        <w:rPr>
          <w:b/>
          <w:sz w:val="22"/>
        </w:rPr>
      </w:pPr>
    </w:p>
    <w:p w14:paraId="308C36DD" w14:textId="77777777" w:rsidR="005F7EA5" w:rsidRDefault="005F7EA5">
      <w:pPr>
        <w:pStyle w:val="GvdeMetni"/>
        <w:rPr>
          <w:b/>
          <w:sz w:val="22"/>
        </w:rPr>
      </w:pPr>
    </w:p>
    <w:p w14:paraId="0E219827" w14:textId="77777777" w:rsidR="005F7EA5" w:rsidRDefault="005F7EA5">
      <w:pPr>
        <w:pStyle w:val="GvdeMetni"/>
        <w:rPr>
          <w:b/>
          <w:sz w:val="22"/>
        </w:rPr>
      </w:pPr>
    </w:p>
    <w:p w14:paraId="39D6B7CE" w14:textId="77777777" w:rsidR="005F7EA5" w:rsidRDefault="005F7EA5">
      <w:pPr>
        <w:pStyle w:val="GvdeMetni"/>
        <w:rPr>
          <w:b/>
          <w:sz w:val="22"/>
        </w:rPr>
      </w:pPr>
    </w:p>
    <w:p w14:paraId="7D56370B" w14:textId="77777777" w:rsidR="005F7EA5" w:rsidRDefault="005F7EA5">
      <w:pPr>
        <w:pStyle w:val="GvdeMetni"/>
        <w:rPr>
          <w:b/>
          <w:sz w:val="22"/>
        </w:rPr>
      </w:pPr>
    </w:p>
    <w:p w14:paraId="6F8A9FB2" w14:textId="77777777" w:rsidR="005F7EA5" w:rsidRDefault="005F7EA5">
      <w:pPr>
        <w:pStyle w:val="GvdeMetni"/>
        <w:rPr>
          <w:b/>
          <w:sz w:val="22"/>
        </w:rPr>
      </w:pPr>
    </w:p>
    <w:p w14:paraId="341D75DD" w14:textId="77777777" w:rsidR="005F7EA5" w:rsidRDefault="005F7EA5">
      <w:pPr>
        <w:pStyle w:val="GvdeMetni"/>
        <w:rPr>
          <w:b/>
          <w:sz w:val="22"/>
        </w:rPr>
      </w:pPr>
    </w:p>
    <w:p w14:paraId="693F5F0C" w14:textId="77777777" w:rsidR="005F7EA5" w:rsidRDefault="005F7EA5">
      <w:pPr>
        <w:pStyle w:val="GvdeMetni"/>
        <w:rPr>
          <w:b/>
          <w:sz w:val="22"/>
        </w:rPr>
      </w:pPr>
    </w:p>
    <w:p w14:paraId="3F2E3F4D" w14:textId="77777777" w:rsidR="005F7EA5" w:rsidRDefault="005F7EA5">
      <w:pPr>
        <w:pStyle w:val="GvdeMetni"/>
        <w:rPr>
          <w:b/>
          <w:sz w:val="22"/>
        </w:rPr>
      </w:pPr>
    </w:p>
    <w:p w14:paraId="6C3F550C" w14:textId="77777777" w:rsidR="005F7EA5" w:rsidRDefault="005F7EA5">
      <w:pPr>
        <w:pStyle w:val="GvdeMetni"/>
        <w:rPr>
          <w:b/>
          <w:sz w:val="22"/>
        </w:rPr>
      </w:pPr>
    </w:p>
    <w:p w14:paraId="54AE92A9" w14:textId="77777777" w:rsidR="005F7EA5" w:rsidRDefault="005F7EA5">
      <w:pPr>
        <w:pStyle w:val="GvdeMetni"/>
        <w:rPr>
          <w:b/>
          <w:sz w:val="22"/>
        </w:rPr>
      </w:pPr>
    </w:p>
    <w:p w14:paraId="483D4D6A" w14:textId="77777777" w:rsidR="005F7EA5" w:rsidRDefault="005F7EA5">
      <w:pPr>
        <w:pStyle w:val="GvdeMetni"/>
        <w:rPr>
          <w:b/>
          <w:sz w:val="22"/>
        </w:rPr>
      </w:pPr>
    </w:p>
    <w:p w14:paraId="72CFA42F" w14:textId="77777777" w:rsidR="005F7EA5" w:rsidRDefault="005F7EA5">
      <w:pPr>
        <w:pStyle w:val="GvdeMetni"/>
        <w:rPr>
          <w:b/>
          <w:sz w:val="22"/>
        </w:rPr>
      </w:pPr>
    </w:p>
    <w:p w14:paraId="22DAA69F" w14:textId="77777777" w:rsidR="005F7EA5" w:rsidRDefault="005F7EA5">
      <w:pPr>
        <w:pStyle w:val="GvdeMetni"/>
        <w:rPr>
          <w:b/>
          <w:sz w:val="22"/>
        </w:rPr>
      </w:pPr>
    </w:p>
    <w:p w14:paraId="3936EBDE" w14:textId="77777777" w:rsidR="005F7EA5" w:rsidRDefault="005F7EA5">
      <w:pPr>
        <w:pStyle w:val="GvdeMetni"/>
        <w:rPr>
          <w:b/>
          <w:sz w:val="22"/>
        </w:rPr>
      </w:pPr>
    </w:p>
    <w:p w14:paraId="0B036FC7" w14:textId="77777777" w:rsidR="005F7EA5" w:rsidRDefault="005F7EA5">
      <w:pPr>
        <w:pStyle w:val="GvdeMetni"/>
        <w:rPr>
          <w:b/>
          <w:sz w:val="22"/>
        </w:rPr>
      </w:pPr>
    </w:p>
    <w:p w14:paraId="1DE3EDC0" w14:textId="77777777" w:rsidR="005F7EA5" w:rsidRDefault="005F7EA5">
      <w:pPr>
        <w:pStyle w:val="GvdeMetni"/>
        <w:rPr>
          <w:b/>
          <w:sz w:val="22"/>
        </w:rPr>
      </w:pPr>
    </w:p>
    <w:p w14:paraId="4C24AB07" w14:textId="77777777" w:rsidR="005F7EA5" w:rsidRDefault="005F7EA5">
      <w:pPr>
        <w:pStyle w:val="GvdeMetni"/>
        <w:rPr>
          <w:b/>
          <w:sz w:val="22"/>
        </w:rPr>
      </w:pPr>
    </w:p>
    <w:p w14:paraId="35C201F0" w14:textId="77777777" w:rsidR="005F7EA5" w:rsidRDefault="005F7EA5">
      <w:pPr>
        <w:pStyle w:val="GvdeMetni"/>
        <w:spacing w:before="11"/>
        <w:rPr>
          <w:b/>
          <w:sz w:val="23"/>
        </w:rPr>
      </w:pPr>
    </w:p>
    <w:p w14:paraId="6ED11838" w14:textId="77777777" w:rsidR="005F7EA5" w:rsidRDefault="00E947E1">
      <w:pPr>
        <w:ind w:left="236"/>
        <w:rPr>
          <w:b/>
          <w:sz w:val="20"/>
        </w:rPr>
      </w:pPr>
      <w:r>
        <w:rPr>
          <w:b/>
          <w:sz w:val="20"/>
        </w:rPr>
        <w:t>COURSE</w:t>
      </w:r>
      <w:r>
        <w:rPr>
          <w:b/>
          <w:spacing w:val="-5"/>
          <w:sz w:val="20"/>
        </w:rPr>
        <w:t xml:space="preserve"> </w:t>
      </w:r>
      <w:r>
        <w:rPr>
          <w:b/>
          <w:sz w:val="20"/>
        </w:rPr>
        <w:t>OUTCOMES</w:t>
      </w:r>
    </w:p>
    <w:p w14:paraId="669B19D9" w14:textId="77777777" w:rsidR="005F7EA5" w:rsidRDefault="00E947E1">
      <w:pPr>
        <w:pStyle w:val="ListeParagraf"/>
        <w:numPr>
          <w:ilvl w:val="0"/>
          <w:numId w:val="56"/>
        </w:numPr>
        <w:tabs>
          <w:tab w:val="left" w:pos="596"/>
          <w:tab w:val="left" w:pos="597"/>
        </w:tabs>
        <w:spacing w:before="72" w:line="224" w:lineRule="exact"/>
        <w:ind w:right="981"/>
        <w:rPr>
          <w:sz w:val="20"/>
        </w:rPr>
      </w:pPr>
      <w:r>
        <w:rPr>
          <w:w w:val="99"/>
          <w:sz w:val="20"/>
        </w:rPr>
        <w:br w:type="column"/>
      </w:r>
      <w:r>
        <w:rPr>
          <w:sz w:val="20"/>
        </w:rPr>
        <w:lastRenderedPageBreak/>
        <w:t>Diagnosing Mental Retardations together with</w:t>
      </w:r>
      <w:r>
        <w:rPr>
          <w:spacing w:val="-17"/>
          <w:sz w:val="20"/>
        </w:rPr>
        <w:t xml:space="preserve"> </w:t>
      </w:r>
      <w:r>
        <w:rPr>
          <w:sz w:val="20"/>
        </w:rPr>
        <w:t>their differential</w:t>
      </w:r>
      <w:r>
        <w:rPr>
          <w:spacing w:val="-9"/>
          <w:sz w:val="20"/>
        </w:rPr>
        <w:t xml:space="preserve"> </w:t>
      </w:r>
      <w:r>
        <w:rPr>
          <w:sz w:val="20"/>
        </w:rPr>
        <w:t>diagnosis</w:t>
      </w:r>
    </w:p>
    <w:p w14:paraId="673B7D43" w14:textId="77777777" w:rsidR="005F7EA5" w:rsidRDefault="00E947E1">
      <w:pPr>
        <w:pStyle w:val="ListeParagraf"/>
        <w:numPr>
          <w:ilvl w:val="0"/>
          <w:numId w:val="56"/>
        </w:numPr>
        <w:tabs>
          <w:tab w:val="left" w:pos="596"/>
          <w:tab w:val="left" w:pos="597"/>
        </w:tabs>
        <w:spacing w:line="223" w:lineRule="exact"/>
        <w:rPr>
          <w:sz w:val="20"/>
        </w:rPr>
      </w:pPr>
      <w:r>
        <w:rPr>
          <w:sz w:val="20"/>
        </w:rPr>
        <w:t>Comprehending the etiology of Mental</w:t>
      </w:r>
      <w:r>
        <w:rPr>
          <w:spacing w:val="-15"/>
          <w:sz w:val="20"/>
        </w:rPr>
        <w:t xml:space="preserve"> </w:t>
      </w:r>
      <w:r>
        <w:rPr>
          <w:sz w:val="20"/>
        </w:rPr>
        <w:t>Retardations</w:t>
      </w:r>
    </w:p>
    <w:p w14:paraId="70414E9A" w14:textId="77777777" w:rsidR="005F7EA5" w:rsidRDefault="00E947E1">
      <w:pPr>
        <w:pStyle w:val="ListeParagraf"/>
        <w:numPr>
          <w:ilvl w:val="0"/>
          <w:numId w:val="56"/>
        </w:numPr>
        <w:tabs>
          <w:tab w:val="left" w:pos="596"/>
          <w:tab w:val="left" w:pos="597"/>
        </w:tabs>
        <w:ind w:right="1539"/>
        <w:rPr>
          <w:sz w:val="20"/>
        </w:rPr>
      </w:pPr>
      <w:r>
        <w:rPr>
          <w:sz w:val="20"/>
        </w:rPr>
        <w:t>Comprehending the follow-up and treatment of patients whose treatment is continuing with their biopsychosocial</w:t>
      </w:r>
      <w:r>
        <w:rPr>
          <w:spacing w:val="-12"/>
          <w:sz w:val="20"/>
        </w:rPr>
        <w:t xml:space="preserve"> </w:t>
      </w:r>
      <w:r>
        <w:rPr>
          <w:sz w:val="20"/>
        </w:rPr>
        <w:t>aspects</w:t>
      </w:r>
    </w:p>
    <w:p w14:paraId="14714CEE" w14:textId="77777777" w:rsidR="005F7EA5" w:rsidRDefault="00E947E1">
      <w:pPr>
        <w:pStyle w:val="ListeParagraf"/>
        <w:numPr>
          <w:ilvl w:val="0"/>
          <w:numId w:val="56"/>
        </w:numPr>
        <w:tabs>
          <w:tab w:val="left" w:pos="596"/>
          <w:tab w:val="left" w:pos="597"/>
        </w:tabs>
        <w:spacing w:before="3"/>
        <w:ind w:right="589"/>
        <w:rPr>
          <w:sz w:val="20"/>
        </w:rPr>
      </w:pPr>
      <w:r>
        <w:rPr>
          <w:sz w:val="20"/>
        </w:rPr>
        <w:t>Ability to diagnose Autism Spectrum Disorders</w:t>
      </w:r>
      <w:r>
        <w:rPr>
          <w:spacing w:val="-17"/>
          <w:sz w:val="20"/>
        </w:rPr>
        <w:t xml:space="preserve"> </w:t>
      </w:r>
      <w:r>
        <w:rPr>
          <w:sz w:val="20"/>
        </w:rPr>
        <w:t>together with their differential</w:t>
      </w:r>
      <w:r>
        <w:rPr>
          <w:spacing w:val="-9"/>
          <w:sz w:val="20"/>
        </w:rPr>
        <w:t xml:space="preserve"> </w:t>
      </w:r>
      <w:r>
        <w:rPr>
          <w:sz w:val="20"/>
        </w:rPr>
        <w:t>diagnosis</w:t>
      </w:r>
    </w:p>
    <w:p w14:paraId="59A0F7FD" w14:textId="77777777" w:rsidR="005F7EA5" w:rsidRDefault="00E947E1">
      <w:pPr>
        <w:pStyle w:val="ListeParagraf"/>
        <w:numPr>
          <w:ilvl w:val="0"/>
          <w:numId w:val="56"/>
        </w:numPr>
        <w:tabs>
          <w:tab w:val="left" w:pos="596"/>
          <w:tab w:val="left" w:pos="597"/>
        </w:tabs>
        <w:ind w:right="993"/>
        <w:rPr>
          <w:sz w:val="20"/>
        </w:rPr>
      </w:pPr>
      <w:r>
        <w:rPr>
          <w:sz w:val="20"/>
        </w:rPr>
        <w:t>Knowing the biological, genetic, psychological</w:t>
      </w:r>
      <w:r>
        <w:rPr>
          <w:spacing w:val="-19"/>
          <w:sz w:val="20"/>
        </w:rPr>
        <w:t xml:space="preserve"> </w:t>
      </w:r>
      <w:r>
        <w:rPr>
          <w:sz w:val="20"/>
        </w:rPr>
        <w:t>and social factors causing Autism Spectrum</w:t>
      </w:r>
      <w:r>
        <w:rPr>
          <w:spacing w:val="-18"/>
          <w:sz w:val="20"/>
        </w:rPr>
        <w:t xml:space="preserve"> </w:t>
      </w:r>
      <w:r>
        <w:rPr>
          <w:sz w:val="20"/>
        </w:rPr>
        <w:t>Disorders</w:t>
      </w:r>
    </w:p>
    <w:p w14:paraId="0F56813A" w14:textId="77777777" w:rsidR="005F7EA5" w:rsidRDefault="00E947E1">
      <w:pPr>
        <w:pStyle w:val="ListeParagraf"/>
        <w:numPr>
          <w:ilvl w:val="0"/>
          <w:numId w:val="56"/>
        </w:numPr>
        <w:tabs>
          <w:tab w:val="left" w:pos="596"/>
          <w:tab w:val="left" w:pos="597"/>
        </w:tabs>
        <w:ind w:right="649"/>
        <w:rPr>
          <w:sz w:val="20"/>
        </w:rPr>
      </w:pPr>
      <w:r>
        <w:rPr>
          <w:sz w:val="20"/>
        </w:rPr>
        <w:t>Knowing the basic principles related to the treatment of Autism Spectrum</w:t>
      </w:r>
      <w:r>
        <w:rPr>
          <w:spacing w:val="-9"/>
          <w:sz w:val="20"/>
        </w:rPr>
        <w:t xml:space="preserve"> </w:t>
      </w:r>
      <w:r>
        <w:rPr>
          <w:sz w:val="20"/>
        </w:rPr>
        <w:t>Disorders</w:t>
      </w:r>
    </w:p>
    <w:p w14:paraId="04A83928" w14:textId="77777777" w:rsidR="005F7EA5" w:rsidRDefault="00E947E1">
      <w:pPr>
        <w:pStyle w:val="ListeParagraf"/>
        <w:numPr>
          <w:ilvl w:val="0"/>
          <w:numId w:val="56"/>
        </w:numPr>
        <w:tabs>
          <w:tab w:val="left" w:pos="596"/>
          <w:tab w:val="left" w:pos="597"/>
        </w:tabs>
        <w:spacing w:before="2"/>
        <w:ind w:right="875"/>
        <w:rPr>
          <w:sz w:val="20"/>
        </w:rPr>
      </w:pPr>
      <w:r>
        <w:rPr>
          <w:sz w:val="20"/>
        </w:rPr>
        <w:t>Comprehending the follow-up and treatment of</w:t>
      </w:r>
      <w:r>
        <w:rPr>
          <w:spacing w:val="-18"/>
          <w:sz w:val="20"/>
        </w:rPr>
        <w:t xml:space="preserve"> </w:t>
      </w:r>
      <w:r>
        <w:rPr>
          <w:sz w:val="20"/>
        </w:rPr>
        <w:t>ASD patients whose treatment is continuing with their biopsychosocial</w:t>
      </w:r>
      <w:r>
        <w:rPr>
          <w:spacing w:val="-10"/>
          <w:sz w:val="20"/>
        </w:rPr>
        <w:t xml:space="preserve"> </w:t>
      </w:r>
      <w:r>
        <w:rPr>
          <w:sz w:val="20"/>
        </w:rPr>
        <w:t>aspects</w:t>
      </w:r>
    </w:p>
    <w:p w14:paraId="44A57804" w14:textId="77777777" w:rsidR="005F7EA5" w:rsidRDefault="00E947E1">
      <w:pPr>
        <w:pStyle w:val="ListeParagraf"/>
        <w:numPr>
          <w:ilvl w:val="0"/>
          <w:numId w:val="56"/>
        </w:numPr>
        <w:tabs>
          <w:tab w:val="left" w:pos="596"/>
          <w:tab w:val="left" w:pos="597"/>
        </w:tabs>
        <w:ind w:right="1008"/>
        <w:rPr>
          <w:sz w:val="20"/>
        </w:rPr>
      </w:pPr>
      <w:r>
        <w:rPr>
          <w:sz w:val="20"/>
        </w:rPr>
        <w:t>Ability to diagnose Attention Deficit Hyperactivity Disorder together with its differential</w:t>
      </w:r>
      <w:r>
        <w:rPr>
          <w:spacing w:val="-15"/>
          <w:sz w:val="20"/>
        </w:rPr>
        <w:t xml:space="preserve"> </w:t>
      </w:r>
      <w:r>
        <w:rPr>
          <w:sz w:val="20"/>
        </w:rPr>
        <w:t>diagnosis</w:t>
      </w:r>
    </w:p>
    <w:p w14:paraId="1AFA0C0B" w14:textId="77777777" w:rsidR="005F7EA5" w:rsidRDefault="00E947E1">
      <w:pPr>
        <w:pStyle w:val="ListeParagraf"/>
        <w:numPr>
          <w:ilvl w:val="0"/>
          <w:numId w:val="56"/>
        </w:numPr>
        <w:tabs>
          <w:tab w:val="left" w:pos="596"/>
          <w:tab w:val="left" w:pos="597"/>
        </w:tabs>
        <w:ind w:right="654"/>
        <w:rPr>
          <w:sz w:val="20"/>
        </w:rPr>
      </w:pPr>
      <w:r>
        <w:rPr>
          <w:sz w:val="20"/>
        </w:rPr>
        <w:t>Comprehending the etiology of Attention Deficit Hyperactivity Disorder in biological, psychological</w:t>
      </w:r>
      <w:r>
        <w:rPr>
          <w:spacing w:val="-19"/>
          <w:sz w:val="20"/>
        </w:rPr>
        <w:t xml:space="preserve"> </w:t>
      </w:r>
      <w:r>
        <w:rPr>
          <w:sz w:val="20"/>
        </w:rPr>
        <w:t>and social</w:t>
      </w:r>
      <w:r>
        <w:rPr>
          <w:spacing w:val="-5"/>
          <w:sz w:val="20"/>
        </w:rPr>
        <w:t xml:space="preserve"> </w:t>
      </w:r>
      <w:r>
        <w:rPr>
          <w:sz w:val="20"/>
        </w:rPr>
        <w:t>terms</w:t>
      </w:r>
    </w:p>
    <w:p w14:paraId="05ACCCA1" w14:textId="77777777" w:rsidR="005F7EA5" w:rsidRDefault="00E947E1">
      <w:pPr>
        <w:pStyle w:val="ListeParagraf"/>
        <w:numPr>
          <w:ilvl w:val="0"/>
          <w:numId w:val="56"/>
        </w:numPr>
        <w:tabs>
          <w:tab w:val="left" w:pos="597"/>
        </w:tabs>
        <w:ind w:right="1213"/>
        <w:rPr>
          <w:sz w:val="20"/>
        </w:rPr>
      </w:pPr>
      <w:r>
        <w:rPr>
          <w:sz w:val="20"/>
        </w:rPr>
        <w:t>Ability to plan the treatment of Attention Deficit Hyperactivity</w:t>
      </w:r>
      <w:r>
        <w:rPr>
          <w:spacing w:val="-7"/>
          <w:sz w:val="20"/>
        </w:rPr>
        <w:t xml:space="preserve"> </w:t>
      </w:r>
      <w:r>
        <w:rPr>
          <w:sz w:val="20"/>
        </w:rPr>
        <w:t>Disorder</w:t>
      </w:r>
    </w:p>
    <w:p w14:paraId="5132ECAB" w14:textId="77777777" w:rsidR="005F7EA5" w:rsidRDefault="00E947E1">
      <w:pPr>
        <w:pStyle w:val="ListeParagraf"/>
        <w:numPr>
          <w:ilvl w:val="0"/>
          <w:numId w:val="56"/>
        </w:numPr>
        <w:tabs>
          <w:tab w:val="left" w:pos="597"/>
        </w:tabs>
        <w:ind w:right="994"/>
        <w:rPr>
          <w:sz w:val="20"/>
        </w:rPr>
      </w:pPr>
      <w:r>
        <w:rPr>
          <w:sz w:val="20"/>
        </w:rPr>
        <w:t>Ability to comprehend the etiology of Disruptive Behavior Disorders (Oppositional Defiant Disorder and Behavior</w:t>
      </w:r>
      <w:r>
        <w:rPr>
          <w:spacing w:val="-7"/>
          <w:sz w:val="20"/>
        </w:rPr>
        <w:t xml:space="preserve"> </w:t>
      </w:r>
      <w:r>
        <w:rPr>
          <w:sz w:val="20"/>
        </w:rPr>
        <w:t>Disorder)</w:t>
      </w:r>
    </w:p>
    <w:p w14:paraId="29AE2E18" w14:textId="77777777" w:rsidR="005F7EA5" w:rsidRDefault="00E947E1">
      <w:pPr>
        <w:pStyle w:val="ListeParagraf"/>
        <w:numPr>
          <w:ilvl w:val="0"/>
          <w:numId w:val="56"/>
        </w:numPr>
        <w:tabs>
          <w:tab w:val="left" w:pos="597"/>
        </w:tabs>
        <w:ind w:right="1067"/>
        <w:rPr>
          <w:sz w:val="20"/>
        </w:rPr>
      </w:pPr>
      <w:r>
        <w:rPr>
          <w:sz w:val="20"/>
        </w:rPr>
        <w:t>Ability to diagnose Disruptive Behavior Disorders (Oppositional Defiant Disorder and Behavior Disorder) with its differential</w:t>
      </w:r>
      <w:r>
        <w:rPr>
          <w:spacing w:val="-13"/>
          <w:sz w:val="20"/>
        </w:rPr>
        <w:t xml:space="preserve"> </w:t>
      </w:r>
      <w:r>
        <w:rPr>
          <w:sz w:val="20"/>
        </w:rPr>
        <w:t>diagnosis</w:t>
      </w:r>
    </w:p>
    <w:p w14:paraId="1A2B1D9F" w14:textId="77777777" w:rsidR="005F7EA5" w:rsidRDefault="00E947E1">
      <w:pPr>
        <w:pStyle w:val="ListeParagraf"/>
        <w:numPr>
          <w:ilvl w:val="0"/>
          <w:numId w:val="56"/>
        </w:numPr>
        <w:tabs>
          <w:tab w:val="left" w:pos="597"/>
        </w:tabs>
        <w:spacing w:before="5"/>
        <w:ind w:right="947"/>
        <w:rPr>
          <w:sz w:val="20"/>
        </w:rPr>
      </w:pPr>
      <w:r>
        <w:rPr>
          <w:sz w:val="20"/>
        </w:rPr>
        <w:t>Ability to plan the treatment of Disruptive</w:t>
      </w:r>
      <w:r>
        <w:rPr>
          <w:spacing w:val="-19"/>
          <w:sz w:val="20"/>
        </w:rPr>
        <w:t xml:space="preserve"> </w:t>
      </w:r>
      <w:r>
        <w:rPr>
          <w:sz w:val="20"/>
        </w:rPr>
        <w:t>Behavior Disorders (Oppositional Defiant Disorder and Behavior</w:t>
      </w:r>
      <w:r>
        <w:rPr>
          <w:spacing w:val="-6"/>
          <w:sz w:val="20"/>
        </w:rPr>
        <w:t xml:space="preserve"> </w:t>
      </w:r>
      <w:r>
        <w:rPr>
          <w:sz w:val="20"/>
        </w:rPr>
        <w:t>Disorder)</w:t>
      </w:r>
    </w:p>
    <w:p w14:paraId="031C1A82" w14:textId="77777777" w:rsidR="005F7EA5" w:rsidRDefault="00E947E1">
      <w:pPr>
        <w:pStyle w:val="ListeParagraf"/>
        <w:numPr>
          <w:ilvl w:val="0"/>
          <w:numId w:val="56"/>
        </w:numPr>
        <w:tabs>
          <w:tab w:val="left" w:pos="597"/>
        </w:tabs>
        <w:spacing w:line="237" w:lineRule="auto"/>
        <w:ind w:right="1172"/>
        <w:rPr>
          <w:sz w:val="20"/>
        </w:rPr>
      </w:pPr>
      <w:r>
        <w:rPr>
          <w:sz w:val="20"/>
        </w:rPr>
        <w:t>Ability to define the causes, diagnosis, differential diagnosis and clinical characteristics and general treatment principles of Tic</w:t>
      </w:r>
      <w:r>
        <w:rPr>
          <w:spacing w:val="-13"/>
          <w:sz w:val="20"/>
        </w:rPr>
        <w:t xml:space="preserve"> </w:t>
      </w:r>
      <w:r>
        <w:rPr>
          <w:sz w:val="20"/>
        </w:rPr>
        <w:t>Disorders</w:t>
      </w:r>
    </w:p>
    <w:p w14:paraId="6831941D" w14:textId="77777777" w:rsidR="005F7EA5" w:rsidRDefault="00E947E1">
      <w:pPr>
        <w:pStyle w:val="ListeParagraf"/>
        <w:numPr>
          <w:ilvl w:val="0"/>
          <w:numId w:val="56"/>
        </w:numPr>
        <w:tabs>
          <w:tab w:val="left" w:pos="597"/>
        </w:tabs>
        <w:spacing w:before="3"/>
        <w:ind w:right="1507"/>
        <w:rPr>
          <w:sz w:val="20"/>
        </w:rPr>
      </w:pPr>
      <w:r>
        <w:rPr>
          <w:sz w:val="20"/>
        </w:rPr>
        <w:t>Ability to make a diagnosis and differential diagnosis of Specific Learning Disorder sub- types</w:t>
      </w:r>
    </w:p>
    <w:p w14:paraId="510C00CA" w14:textId="77777777" w:rsidR="005F7EA5" w:rsidRDefault="00E947E1">
      <w:pPr>
        <w:pStyle w:val="ListeParagraf"/>
        <w:numPr>
          <w:ilvl w:val="0"/>
          <w:numId w:val="56"/>
        </w:numPr>
        <w:tabs>
          <w:tab w:val="left" w:pos="597"/>
        </w:tabs>
        <w:spacing w:before="2"/>
        <w:ind w:right="290"/>
        <w:rPr>
          <w:sz w:val="20"/>
        </w:rPr>
      </w:pPr>
      <w:r>
        <w:rPr>
          <w:sz w:val="20"/>
        </w:rPr>
        <w:t>Ability to define the general treatment principles of</w:t>
      </w:r>
      <w:r>
        <w:rPr>
          <w:spacing w:val="-25"/>
          <w:sz w:val="20"/>
        </w:rPr>
        <w:t xml:space="preserve"> </w:t>
      </w:r>
      <w:r>
        <w:rPr>
          <w:sz w:val="20"/>
        </w:rPr>
        <w:t>Specific Learning</w:t>
      </w:r>
      <w:r>
        <w:rPr>
          <w:spacing w:val="-6"/>
          <w:sz w:val="20"/>
        </w:rPr>
        <w:t xml:space="preserve"> </w:t>
      </w:r>
      <w:r>
        <w:rPr>
          <w:sz w:val="20"/>
        </w:rPr>
        <w:t>Disorder</w:t>
      </w:r>
    </w:p>
    <w:p w14:paraId="54873793" w14:textId="77777777" w:rsidR="005F7EA5" w:rsidRDefault="00E947E1">
      <w:pPr>
        <w:pStyle w:val="ListeParagraf"/>
        <w:numPr>
          <w:ilvl w:val="0"/>
          <w:numId w:val="56"/>
        </w:numPr>
        <w:tabs>
          <w:tab w:val="left" w:pos="597"/>
        </w:tabs>
        <w:ind w:right="907"/>
        <w:rPr>
          <w:sz w:val="20"/>
        </w:rPr>
      </w:pPr>
      <w:r>
        <w:rPr>
          <w:sz w:val="20"/>
        </w:rPr>
        <w:t>Ability to define the causes, diagnosis, differential diagnosis and clinical characteristics and the general treatment principles of Elimination</w:t>
      </w:r>
      <w:r>
        <w:rPr>
          <w:spacing w:val="-15"/>
          <w:sz w:val="20"/>
        </w:rPr>
        <w:t xml:space="preserve"> </w:t>
      </w:r>
      <w:r>
        <w:rPr>
          <w:sz w:val="20"/>
        </w:rPr>
        <w:t>Disorders</w:t>
      </w:r>
    </w:p>
    <w:p w14:paraId="626BD559" w14:textId="77777777" w:rsidR="005F7EA5" w:rsidRDefault="00E947E1">
      <w:pPr>
        <w:pStyle w:val="ListeParagraf"/>
        <w:numPr>
          <w:ilvl w:val="0"/>
          <w:numId w:val="56"/>
        </w:numPr>
        <w:tabs>
          <w:tab w:val="left" w:pos="597"/>
        </w:tabs>
        <w:spacing w:before="5"/>
        <w:ind w:right="1077"/>
        <w:rPr>
          <w:sz w:val="20"/>
        </w:rPr>
      </w:pPr>
      <w:r>
        <w:rPr>
          <w:sz w:val="20"/>
        </w:rPr>
        <w:t>Ability to comprehend the biopsychosocial effects of Neglect and Abuse experienced in</w:t>
      </w:r>
      <w:r>
        <w:rPr>
          <w:spacing w:val="-16"/>
          <w:sz w:val="20"/>
        </w:rPr>
        <w:t xml:space="preserve"> </w:t>
      </w:r>
      <w:r>
        <w:rPr>
          <w:sz w:val="20"/>
        </w:rPr>
        <w:t>Childhood</w:t>
      </w:r>
    </w:p>
    <w:p w14:paraId="5DE49417" w14:textId="77777777" w:rsidR="005F7EA5" w:rsidRDefault="00E947E1">
      <w:pPr>
        <w:pStyle w:val="ListeParagraf"/>
        <w:numPr>
          <w:ilvl w:val="0"/>
          <w:numId w:val="56"/>
        </w:numPr>
        <w:tabs>
          <w:tab w:val="left" w:pos="597"/>
        </w:tabs>
        <w:ind w:right="1138"/>
        <w:rPr>
          <w:sz w:val="20"/>
        </w:rPr>
      </w:pPr>
      <w:r>
        <w:rPr>
          <w:sz w:val="20"/>
        </w:rPr>
        <w:t>Comprehending the basic principles related to intervention in Neglect and Abuse experienced in Childhood</w:t>
      </w:r>
    </w:p>
    <w:p w14:paraId="2512319D" w14:textId="77777777" w:rsidR="005F7EA5" w:rsidRDefault="00E947E1">
      <w:pPr>
        <w:pStyle w:val="ListeParagraf"/>
        <w:numPr>
          <w:ilvl w:val="0"/>
          <w:numId w:val="56"/>
        </w:numPr>
        <w:tabs>
          <w:tab w:val="left" w:pos="597"/>
        </w:tabs>
        <w:spacing w:before="2"/>
        <w:ind w:right="1168"/>
        <w:rPr>
          <w:sz w:val="20"/>
        </w:rPr>
      </w:pPr>
      <w:r>
        <w:rPr>
          <w:sz w:val="20"/>
        </w:rPr>
        <w:t>Comprehending the etiology of Suicide and Self- injury behaviors in Children and</w:t>
      </w:r>
      <w:r>
        <w:rPr>
          <w:spacing w:val="-13"/>
          <w:sz w:val="20"/>
        </w:rPr>
        <w:t xml:space="preserve"> </w:t>
      </w:r>
      <w:r>
        <w:rPr>
          <w:sz w:val="20"/>
        </w:rPr>
        <w:t>Adolescents</w:t>
      </w:r>
    </w:p>
    <w:p w14:paraId="46062628" w14:textId="77777777" w:rsidR="005F7EA5" w:rsidRDefault="00E947E1">
      <w:pPr>
        <w:pStyle w:val="ListeParagraf"/>
        <w:numPr>
          <w:ilvl w:val="0"/>
          <w:numId w:val="56"/>
        </w:numPr>
        <w:tabs>
          <w:tab w:val="left" w:pos="597"/>
        </w:tabs>
        <w:spacing w:before="2"/>
        <w:ind w:right="993"/>
        <w:rPr>
          <w:sz w:val="20"/>
        </w:rPr>
      </w:pPr>
      <w:r>
        <w:rPr>
          <w:sz w:val="20"/>
        </w:rPr>
        <w:t>Comprehending the basic principles related to intervention in Suicide and Self-injury behaviors in Children and</w:t>
      </w:r>
      <w:r>
        <w:rPr>
          <w:spacing w:val="-8"/>
          <w:sz w:val="20"/>
        </w:rPr>
        <w:t xml:space="preserve"> </w:t>
      </w:r>
      <w:r>
        <w:rPr>
          <w:sz w:val="20"/>
        </w:rPr>
        <w:t>Adolescents</w:t>
      </w:r>
    </w:p>
    <w:p w14:paraId="74F2A95D" w14:textId="77777777" w:rsidR="005F7EA5" w:rsidRDefault="00E947E1">
      <w:pPr>
        <w:pStyle w:val="ListeParagraf"/>
        <w:numPr>
          <w:ilvl w:val="0"/>
          <w:numId w:val="56"/>
        </w:numPr>
        <w:tabs>
          <w:tab w:val="left" w:pos="597"/>
        </w:tabs>
        <w:ind w:right="896"/>
        <w:rPr>
          <w:sz w:val="20"/>
        </w:rPr>
      </w:pPr>
      <w:r>
        <w:rPr>
          <w:sz w:val="20"/>
        </w:rPr>
        <w:t>Comprehending the basic principles of the Psychiatric Assessment in Children and</w:t>
      </w:r>
      <w:r>
        <w:rPr>
          <w:spacing w:val="-16"/>
          <w:sz w:val="20"/>
        </w:rPr>
        <w:t xml:space="preserve"> </w:t>
      </w:r>
      <w:r>
        <w:rPr>
          <w:sz w:val="20"/>
        </w:rPr>
        <w:t>Adolescents</w:t>
      </w:r>
    </w:p>
    <w:p w14:paraId="1C585703" w14:textId="77777777" w:rsidR="005F7EA5" w:rsidRDefault="00E947E1">
      <w:pPr>
        <w:pStyle w:val="ListeParagraf"/>
        <w:numPr>
          <w:ilvl w:val="0"/>
          <w:numId w:val="56"/>
        </w:numPr>
        <w:tabs>
          <w:tab w:val="left" w:pos="597"/>
        </w:tabs>
        <w:spacing w:before="2"/>
        <w:ind w:right="1621"/>
        <w:rPr>
          <w:sz w:val="20"/>
        </w:rPr>
      </w:pPr>
      <w:r>
        <w:rPr>
          <w:sz w:val="20"/>
        </w:rPr>
        <w:t>Comprehending the etiology of</w:t>
      </w:r>
      <w:r>
        <w:rPr>
          <w:spacing w:val="-16"/>
          <w:sz w:val="20"/>
        </w:rPr>
        <w:t xml:space="preserve"> </w:t>
      </w:r>
      <w:r>
        <w:rPr>
          <w:sz w:val="20"/>
        </w:rPr>
        <w:t>Attachment Disorder</w:t>
      </w:r>
    </w:p>
    <w:p w14:paraId="040EDC3E" w14:textId="77777777" w:rsidR="005F7EA5" w:rsidRDefault="00E947E1">
      <w:pPr>
        <w:pStyle w:val="ListeParagraf"/>
        <w:numPr>
          <w:ilvl w:val="0"/>
          <w:numId w:val="56"/>
        </w:numPr>
        <w:tabs>
          <w:tab w:val="left" w:pos="597"/>
        </w:tabs>
        <w:ind w:right="1046"/>
        <w:rPr>
          <w:sz w:val="20"/>
        </w:rPr>
      </w:pPr>
      <w:r>
        <w:rPr>
          <w:sz w:val="20"/>
        </w:rPr>
        <w:t>Comprehending the differential diagnosis of Attachment Disorder and the basic principles in its treatment</w:t>
      </w:r>
    </w:p>
    <w:p w14:paraId="4923FB4F" w14:textId="77777777" w:rsidR="005F7EA5" w:rsidRDefault="005F7EA5">
      <w:pPr>
        <w:rPr>
          <w:sz w:val="20"/>
        </w:rPr>
        <w:sectPr w:rsidR="005F7EA5">
          <w:pgSz w:w="11910" w:h="16840"/>
          <w:pgMar w:top="1360" w:right="760" w:bottom="280" w:left="1180" w:header="708" w:footer="708" w:gutter="0"/>
          <w:cols w:num="2" w:space="708" w:equalWidth="0">
            <w:col w:w="2286" w:space="1979"/>
            <w:col w:w="5705"/>
          </w:cols>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04EEAEF1" w14:textId="77777777">
        <w:trPr>
          <w:trHeight w:hRule="exact" w:val="982"/>
        </w:trPr>
        <w:tc>
          <w:tcPr>
            <w:tcW w:w="3812" w:type="dxa"/>
          </w:tcPr>
          <w:p w14:paraId="046CD5CD" w14:textId="77777777" w:rsidR="005F7EA5" w:rsidRDefault="005F7EA5">
            <w:pPr>
              <w:pStyle w:val="TableParagraph"/>
              <w:spacing w:before="4"/>
              <w:rPr>
                <w:sz w:val="31"/>
              </w:rPr>
            </w:pPr>
          </w:p>
          <w:p w14:paraId="5E52D39E" w14:textId="77777777" w:rsidR="005F7EA5" w:rsidRDefault="00E947E1">
            <w:pPr>
              <w:pStyle w:val="TableParagraph"/>
              <w:ind w:left="93"/>
              <w:rPr>
                <w:b/>
                <w:sz w:val="20"/>
              </w:rPr>
            </w:pPr>
            <w:r>
              <w:rPr>
                <w:b/>
                <w:sz w:val="20"/>
              </w:rPr>
              <w:t>TEXTBOOK</w:t>
            </w:r>
          </w:p>
        </w:tc>
        <w:tc>
          <w:tcPr>
            <w:tcW w:w="5905" w:type="dxa"/>
          </w:tcPr>
          <w:p w14:paraId="2A8D2C71" w14:textId="77777777" w:rsidR="005F7EA5" w:rsidRDefault="00E947E1">
            <w:pPr>
              <w:pStyle w:val="TableParagraph"/>
              <w:spacing w:line="259" w:lineRule="auto"/>
              <w:ind w:left="93" w:right="238"/>
              <w:rPr>
                <w:b/>
                <w:sz w:val="20"/>
              </w:rPr>
            </w:pPr>
            <w:r>
              <w:rPr>
                <w:b/>
                <w:sz w:val="20"/>
              </w:rPr>
              <w:t>Kaplan and Sadock's Comprehensive Textbook of Psychiatry 9th edition, BJ Sadock, VA Sadock, Pedro Ruiz (Eds),</w:t>
            </w:r>
            <w:r>
              <w:rPr>
                <w:b/>
                <w:spacing w:val="-22"/>
                <w:sz w:val="20"/>
              </w:rPr>
              <w:t xml:space="preserve"> </w:t>
            </w:r>
            <w:r>
              <w:rPr>
                <w:b/>
                <w:sz w:val="20"/>
              </w:rPr>
              <w:t>Lippincott Williams &amp;</w:t>
            </w:r>
            <w:r>
              <w:rPr>
                <w:b/>
                <w:spacing w:val="-3"/>
                <w:sz w:val="20"/>
              </w:rPr>
              <w:t xml:space="preserve"> </w:t>
            </w:r>
            <w:r>
              <w:rPr>
                <w:b/>
                <w:sz w:val="20"/>
              </w:rPr>
              <w:t>Wilkins,2009.</w:t>
            </w:r>
          </w:p>
        </w:tc>
      </w:tr>
      <w:tr w:rsidR="005F7EA5" w14:paraId="7D57C5A3" w14:textId="77777777">
        <w:trPr>
          <w:trHeight w:hRule="exact" w:val="1918"/>
        </w:trPr>
        <w:tc>
          <w:tcPr>
            <w:tcW w:w="3812" w:type="dxa"/>
          </w:tcPr>
          <w:p w14:paraId="53B9F664" w14:textId="77777777" w:rsidR="005F7EA5" w:rsidRDefault="005F7EA5">
            <w:pPr>
              <w:pStyle w:val="TableParagraph"/>
            </w:pPr>
          </w:p>
          <w:p w14:paraId="202E45ED" w14:textId="77777777" w:rsidR="005F7EA5" w:rsidRDefault="005F7EA5">
            <w:pPr>
              <w:pStyle w:val="TableParagraph"/>
            </w:pPr>
          </w:p>
          <w:p w14:paraId="2A3D68A5" w14:textId="77777777" w:rsidR="005F7EA5" w:rsidRDefault="005F7EA5">
            <w:pPr>
              <w:pStyle w:val="TableParagraph"/>
              <w:rPr>
                <w:sz w:val="28"/>
              </w:rPr>
            </w:pPr>
          </w:p>
          <w:p w14:paraId="10E449BA" w14:textId="77777777" w:rsidR="005F7EA5" w:rsidRDefault="00E947E1">
            <w:pPr>
              <w:pStyle w:val="TableParagraph"/>
              <w:ind w:left="93"/>
              <w:rPr>
                <w:b/>
                <w:sz w:val="20"/>
              </w:rPr>
            </w:pPr>
            <w:r>
              <w:rPr>
                <w:b/>
                <w:sz w:val="20"/>
              </w:rPr>
              <w:t>OTHER REFERENCES</w:t>
            </w:r>
          </w:p>
        </w:tc>
        <w:tc>
          <w:tcPr>
            <w:tcW w:w="5905" w:type="dxa"/>
          </w:tcPr>
          <w:p w14:paraId="20ED187F" w14:textId="77777777" w:rsidR="005F7EA5" w:rsidRDefault="00E947E1">
            <w:pPr>
              <w:pStyle w:val="TableParagraph"/>
              <w:spacing w:line="242" w:lineRule="auto"/>
              <w:ind w:left="93" w:right="275"/>
              <w:rPr>
                <w:b/>
                <w:sz w:val="20"/>
              </w:rPr>
            </w:pPr>
            <w:r>
              <w:rPr>
                <w:b/>
                <w:sz w:val="20"/>
              </w:rPr>
              <w:t>Kaplan and Sadock's Synopsis of Psychiatry: Behavioral Sciences/Clinical Psychiatry, 11th edition,BJ Sadock, VA Sadock, Pedro Ruiz (Eds), Lippincott Williams &amp; Wilkins,2014. Öztürk O, Uluşahin A. Ruh Sağlığı ve Bozuklukları. Ankara, 2008.</w:t>
            </w:r>
          </w:p>
          <w:p w14:paraId="42D19541" w14:textId="77777777" w:rsidR="005F7EA5" w:rsidRDefault="00E947E1">
            <w:pPr>
              <w:pStyle w:val="TableParagraph"/>
              <w:spacing w:before="5" w:line="278" w:lineRule="auto"/>
              <w:ind w:left="93" w:right="144"/>
              <w:rPr>
                <w:b/>
                <w:sz w:val="20"/>
              </w:rPr>
            </w:pPr>
            <w:r>
              <w:rPr>
                <w:b/>
                <w:sz w:val="20"/>
              </w:rPr>
              <w:t>Güleç C, Köroğlu E (Edit.). Psikiyatri Temel Kitabı. Hekimler Yayın Birliği, Ankara,2007.</w:t>
            </w:r>
          </w:p>
        </w:tc>
      </w:tr>
      <w:tr w:rsidR="005F7EA5" w14:paraId="0D17594C" w14:textId="77777777">
        <w:trPr>
          <w:trHeight w:hRule="exact" w:val="550"/>
        </w:trPr>
        <w:tc>
          <w:tcPr>
            <w:tcW w:w="3812" w:type="dxa"/>
          </w:tcPr>
          <w:p w14:paraId="2B45F50D" w14:textId="77777777" w:rsidR="005F7EA5" w:rsidRDefault="00E947E1">
            <w:pPr>
              <w:pStyle w:val="TableParagraph"/>
              <w:spacing w:before="29"/>
              <w:ind w:left="93" w:right="1102"/>
              <w:rPr>
                <w:b/>
                <w:sz w:val="20"/>
              </w:rPr>
            </w:pPr>
            <w:r>
              <w:rPr>
                <w:b/>
                <w:sz w:val="20"/>
              </w:rPr>
              <w:t>TOOLS AND EQUIPMENTS REQUIRED</w:t>
            </w:r>
          </w:p>
        </w:tc>
        <w:tc>
          <w:tcPr>
            <w:tcW w:w="5905" w:type="dxa"/>
          </w:tcPr>
          <w:p w14:paraId="35D6D0DC" w14:textId="77777777" w:rsidR="005F7EA5" w:rsidRDefault="00E947E1">
            <w:pPr>
              <w:pStyle w:val="TableParagraph"/>
              <w:ind w:left="93"/>
              <w:rPr>
                <w:b/>
                <w:sz w:val="20"/>
              </w:rPr>
            </w:pPr>
            <w:r>
              <w:rPr>
                <w:b/>
                <w:sz w:val="20"/>
              </w:rPr>
              <w:t>Computer  and Projector</w:t>
            </w:r>
          </w:p>
        </w:tc>
      </w:tr>
    </w:tbl>
    <w:p w14:paraId="53C97620" w14:textId="77777777" w:rsidR="005F7EA5" w:rsidRDefault="005F7EA5">
      <w:pPr>
        <w:rPr>
          <w:sz w:val="20"/>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1F0C1580" w14:textId="77777777">
        <w:trPr>
          <w:trHeight w:hRule="exact" w:val="533"/>
        </w:trPr>
        <w:tc>
          <w:tcPr>
            <w:tcW w:w="10178" w:type="dxa"/>
            <w:gridSpan w:val="2"/>
            <w:tcBorders>
              <w:bottom w:val="single" w:sz="6" w:space="0" w:color="000000"/>
            </w:tcBorders>
          </w:tcPr>
          <w:p w14:paraId="72C58855"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3AF69CBA" w14:textId="77777777">
        <w:trPr>
          <w:trHeight w:hRule="exact" w:val="245"/>
        </w:trPr>
        <w:tc>
          <w:tcPr>
            <w:tcW w:w="1100" w:type="dxa"/>
            <w:tcBorders>
              <w:top w:val="single" w:sz="6" w:space="0" w:color="000000"/>
              <w:bottom w:val="single" w:sz="6" w:space="0" w:color="000000"/>
              <w:right w:val="single" w:sz="6" w:space="0" w:color="000000"/>
            </w:tcBorders>
          </w:tcPr>
          <w:p w14:paraId="2DA18347"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283601FA" w14:textId="77777777" w:rsidR="005F7EA5" w:rsidRDefault="00E947E1">
            <w:pPr>
              <w:pStyle w:val="TableParagraph"/>
              <w:spacing w:line="228" w:lineRule="exact"/>
              <w:ind w:left="103"/>
              <w:rPr>
                <w:b/>
                <w:sz w:val="20"/>
              </w:rPr>
            </w:pPr>
            <w:r>
              <w:rPr>
                <w:b/>
                <w:sz w:val="20"/>
              </w:rPr>
              <w:t>TOPICS</w:t>
            </w:r>
          </w:p>
        </w:tc>
      </w:tr>
      <w:tr w:rsidR="005F7EA5" w14:paraId="5996DA13" w14:textId="77777777">
        <w:trPr>
          <w:trHeight w:hRule="exact" w:val="247"/>
        </w:trPr>
        <w:tc>
          <w:tcPr>
            <w:tcW w:w="1100" w:type="dxa"/>
            <w:tcBorders>
              <w:top w:val="single" w:sz="6" w:space="0" w:color="000000"/>
              <w:bottom w:val="single" w:sz="6" w:space="0" w:color="000000"/>
              <w:right w:val="single" w:sz="6" w:space="0" w:color="000000"/>
            </w:tcBorders>
          </w:tcPr>
          <w:p w14:paraId="21E75B4C" w14:textId="77777777" w:rsidR="005F7EA5" w:rsidRDefault="005F7EA5"/>
        </w:tc>
        <w:tc>
          <w:tcPr>
            <w:tcW w:w="9078" w:type="dxa"/>
            <w:tcBorders>
              <w:top w:val="single" w:sz="6" w:space="0" w:color="000000"/>
              <w:left w:val="single" w:sz="6" w:space="0" w:color="000000"/>
              <w:bottom w:val="single" w:sz="6" w:space="0" w:color="000000"/>
            </w:tcBorders>
          </w:tcPr>
          <w:p w14:paraId="43A63047" w14:textId="77777777" w:rsidR="005F7EA5" w:rsidRDefault="00E947E1">
            <w:pPr>
              <w:pStyle w:val="TableParagraph"/>
              <w:ind w:left="103"/>
              <w:rPr>
                <w:b/>
                <w:sz w:val="20"/>
              </w:rPr>
            </w:pPr>
            <w:r>
              <w:rPr>
                <w:b/>
                <w:sz w:val="20"/>
              </w:rPr>
              <w:t>Attention-Deficit/Hyperactivity Disorder, Disruptive Behavior Disorders</w:t>
            </w:r>
          </w:p>
        </w:tc>
      </w:tr>
      <w:tr w:rsidR="005F7EA5" w14:paraId="177EAAD8" w14:textId="77777777">
        <w:trPr>
          <w:trHeight w:hRule="exact" w:val="245"/>
        </w:trPr>
        <w:tc>
          <w:tcPr>
            <w:tcW w:w="1100" w:type="dxa"/>
            <w:tcBorders>
              <w:top w:val="single" w:sz="6" w:space="0" w:color="000000"/>
              <w:bottom w:val="single" w:sz="6" w:space="0" w:color="000000"/>
              <w:right w:val="single" w:sz="6" w:space="0" w:color="000000"/>
            </w:tcBorders>
          </w:tcPr>
          <w:p w14:paraId="0B38F348" w14:textId="77777777" w:rsidR="005F7EA5" w:rsidRDefault="005F7EA5"/>
        </w:tc>
        <w:tc>
          <w:tcPr>
            <w:tcW w:w="9078" w:type="dxa"/>
            <w:tcBorders>
              <w:top w:val="single" w:sz="6" w:space="0" w:color="000000"/>
              <w:left w:val="single" w:sz="6" w:space="0" w:color="000000"/>
              <w:bottom w:val="single" w:sz="6" w:space="0" w:color="000000"/>
            </w:tcBorders>
          </w:tcPr>
          <w:p w14:paraId="22D9C59C" w14:textId="77777777" w:rsidR="005F7EA5" w:rsidRDefault="00E947E1">
            <w:pPr>
              <w:pStyle w:val="TableParagraph"/>
              <w:spacing w:line="228" w:lineRule="exact"/>
              <w:ind w:left="103"/>
              <w:rPr>
                <w:b/>
                <w:sz w:val="20"/>
              </w:rPr>
            </w:pPr>
            <w:r>
              <w:rPr>
                <w:b/>
                <w:sz w:val="20"/>
              </w:rPr>
              <w:t>Learning and Communication Disorders</w:t>
            </w:r>
          </w:p>
        </w:tc>
      </w:tr>
      <w:tr w:rsidR="005F7EA5" w14:paraId="1DA5F4D4" w14:textId="77777777">
        <w:trPr>
          <w:trHeight w:hRule="exact" w:val="245"/>
        </w:trPr>
        <w:tc>
          <w:tcPr>
            <w:tcW w:w="1100" w:type="dxa"/>
            <w:tcBorders>
              <w:top w:val="single" w:sz="6" w:space="0" w:color="000000"/>
              <w:bottom w:val="single" w:sz="6" w:space="0" w:color="000000"/>
              <w:right w:val="single" w:sz="6" w:space="0" w:color="000000"/>
            </w:tcBorders>
          </w:tcPr>
          <w:p w14:paraId="716CEAA5" w14:textId="77777777" w:rsidR="005F7EA5" w:rsidRDefault="005F7EA5"/>
        </w:tc>
        <w:tc>
          <w:tcPr>
            <w:tcW w:w="9078" w:type="dxa"/>
            <w:tcBorders>
              <w:top w:val="single" w:sz="6" w:space="0" w:color="000000"/>
              <w:left w:val="single" w:sz="6" w:space="0" w:color="000000"/>
              <w:bottom w:val="single" w:sz="6" w:space="0" w:color="000000"/>
            </w:tcBorders>
          </w:tcPr>
          <w:p w14:paraId="7A72B566" w14:textId="77777777" w:rsidR="005F7EA5" w:rsidRDefault="00E947E1">
            <w:pPr>
              <w:pStyle w:val="TableParagraph"/>
              <w:spacing w:line="228" w:lineRule="exact"/>
              <w:ind w:left="103"/>
              <w:rPr>
                <w:b/>
                <w:sz w:val="20"/>
              </w:rPr>
            </w:pPr>
            <w:r>
              <w:rPr>
                <w:b/>
                <w:sz w:val="20"/>
              </w:rPr>
              <w:t>Mental Retardation</w:t>
            </w:r>
          </w:p>
        </w:tc>
      </w:tr>
      <w:tr w:rsidR="005F7EA5" w14:paraId="6DD9CECA" w14:textId="77777777">
        <w:trPr>
          <w:trHeight w:hRule="exact" w:val="245"/>
        </w:trPr>
        <w:tc>
          <w:tcPr>
            <w:tcW w:w="1100" w:type="dxa"/>
            <w:tcBorders>
              <w:top w:val="single" w:sz="6" w:space="0" w:color="000000"/>
              <w:bottom w:val="single" w:sz="6" w:space="0" w:color="000000"/>
              <w:right w:val="single" w:sz="6" w:space="0" w:color="000000"/>
            </w:tcBorders>
          </w:tcPr>
          <w:p w14:paraId="02AE3CB7" w14:textId="77777777" w:rsidR="005F7EA5" w:rsidRDefault="005F7EA5"/>
        </w:tc>
        <w:tc>
          <w:tcPr>
            <w:tcW w:w="9078" w:type="dxa"/>
            <w:tcBorders>
              <w:top w:val="single" w:sz="6" w:space="0" w:color="000000"/>
              <w:left w:val="single" w:sz="6" w:space="0" w:color="000000"/>
              <w:bottom w:val="single" w:sz="6" w:space="0" w:color="000000"/>
            </w:tcBorders>
          </w:tcPr>
          <w:p w14:paraId="715BE7D5" w14:textId="77777777" w:rsidR="005F7EA5" w:rsidRDefault="00E947E1">
            <w:pPr>
              <w:pStyle w:val="TableParagraph"/>
              <w:spacing w:line="228" w:lineRule="exact"/>
              <w:ind w:left="103"/>
              <w:rPr>
                <w:b/>
                <w:sz w:val="20"/>
              </w:rPr>
            </w:pPr>
            <w:r>
              <w:rPr>
                <w:b/>
                <w:sz w:val="20"/>
              </w:rPr>
              <w:t>Pervasive Developmental Disorders</w:t>
            </w:r>
          </w:p>
        </w:tc>
      </w:tr>
      <w:tr w:rsidR="005F7EA5" w14:paraId="6B551BB9" w14:textId="77777777">
        <w:trPr>
          <w:trHeight w:hRule="exact" w:val="245"/>
        </w:trPr>
        <w:tc>
          <w:tcPr>
            <w:tcW w:w="1100" w:type="dxa"/>
            <w:tcBorders>
              <w:top w:val="single" w:sz="6" w:space="0" w:color="000000"/>
              <w:bottom w:val="single" w:sz="6" w:space="0" w:color="000000"/>
              <w:right w:val="single" w:sz="6" w:space="0" w:color="000000"/>
            </w:tcBorders>
          </w:tcPr>
          <w:p w14:paraId="57DF0841" w14:textId="77777777" w:rsidR="005F7EA5" w:rsidRDefault="005F7EA5"/>
        </w:tc>
        <w:tc>
          <w:tcPr>
            <w:tcW w:w="9078" w:type="dxa"/>
            <w:tcBorders>
              <w:top w:val="single" w:sz="6" w:space="0" w:color="000000"/>
              <w:left w:val="single" w:sz="6" w:space="0" w:color="000000"/>
              <w:bottom w:val="single" w:sz="6" w:space="0" w:color="000000"/>
            </w:tcBorders>
          </w:tcPr>
          <w:p w14:paraId="224C7C9B" w14:textId="77777777" w:rsidR="005F7EA5" w:rsidRDefault="00E947E1">
            <w:pPr>
              <w:pStyle w:val="TableParagraph"/>
              <w:spacing w:line="228" w:lineRule="exact"/>
              <w:ind w:left="103"/>
              <w:rPr>
                <w:b/>
                <w:sz w:val="20"/>
              </w:rPr>
            </w:pPr>
            <w:r>
              <w:rPr>
                <w:b/>
                <w:sz w:val="20"/>
              </w:rPr>
              <w:t>Tic Disorders</w:t>
            </w:r>
          </w:p>
        </w:tc>
      </w:tr>
      <w:tr w:rsidR="005F7EA5" w14:paraId="74B2F03F"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3B158B1B"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4486713C" w14:textId="77777777" w:rsidR="005F7EA5" w:rsidRDefault="00E947E1">
            <w:pPr>
              <w:pStyle w:val="TableParagraph"/>
              <w:spacing w:line="228" w:lineRule="exact"/>
              <w:ind w:left="103"/>
              <w:rPr>
                <w:b/>
                <w:sz w:val="20"/>
              </w:rPr>
            </w:pPr>
            <w:r>
              <w:rPr>
                <w:b/>
                <w:sz w:val="20"/>
              </w:rPr>
              <w:t>Elimination Disorders</w:t>
            </w:r>
          </w:p>
        </w:tc>
      </w:tr>
      <w:tr w:rsidR="005F7EA5" w14:paraId="75DB7A15"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0FB79ED8"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125584FC" w14:textId="77777777" w:rsidR="005F7EA5" w:rsidRDefault="00E947E1">
            <w:pPr>
              <w:pStyle w:val="TableParagraph"/>
              <w:spacing w:line="228" w:lineRule="exact"/>
              <w:ind w:left="103"/>
              <w:rPr>
                <w:b/>
                <w:sz w:val="20"/>
              </w:rPr>
            </w:pPr>
            <w:r>
              <w:rPr>
                <w:b/>
                <w:sz w:val="20"/>
              </w:rPr>
              <w:t>Child Abuse and Neglect</w:t>
            </w:r>
          </w:p>
        </w:tc>
      </w:tr>
      <w:tr w:rsidR="005F7EA5" w14:paraId="23F2DB6C"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7FE75CDA"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69E226AE" w14:textId="77777777" w:rsidR="005F7EA5" w:rsidRDefault="00E947E1">
            <w:pPr>
              <w:pStyle w:val="TableParagraph"/>
              <w:spacing w:line="228" w:lineRule="exact"/>
              <w:ind w:left="103"/>
              <w:rPr>
                <w:b/>
                <w:sz w:val="20"/>
              </w:rPr>
            </w:pPr>
            <w:r>
              <w:rPr>
                <w:b/>
                <w:sz w:val="20"/>
              </w:rPr>
              <w:t>Suicide and Self Harm in Children and Adolescents</w:t>
            </w:r>
          </w:p>
        </w:tc>
      </w:tr>
      <w:tr w:rsidR="005F7EA5" w14:paraId="048B6274"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36D87B87"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2A07B3D9" w14:textId="77777777" w:rsidR="005F7EA5" w:rsidRDefault="00E947E1">
            <w:pPr>
              <w:pStyle w:val="TableParagraph"/>
              <w:spacing w:line="228" w:lineRule="exact"/>
              <w:ind w:left="103"/>
              <w:rPr>
                <w:b/>
                <w:sz w:val="20"/>
              </w:rPr>
            </w:pPr>
            <w:r>
              <w:rPr>
                <w:b/>
                <w:sz w:val="20"/>
              </w:rPr>
              <w:t>Psychiatric Assesment of Children and Adolescents</w:t>
            </w:r>
          </w:p>
        </w:tc>
      </w:tr>
      <w:tr w:rsidR="005F7EA5" w14:paraId="23471F64" w14:textId="77777777">
        <w:trPr>
          <w:trHeight w:hRule="exact" w:val="252"/>
        </w:trPr>
        <w:tc>
          <w:tcPr>
            <w:tcW w:w="1100" w:type="dxa"/>
            <w:tcBorders>
              <w:top w:val="single" w:sz="6" w:space="0" w:color="000000"/>
              <w:right w:val="single" w:sz="6" w:space="0" w:color="000000"/>
            </w:tcBorders>
            <w:shd w:val="clear" w:color="auto" w:fill="E6E6E6"/>
          </w:tcPr>
          <w:p w14:paraId="724CAEB7" w14:textId="77777777" w:rsidR="005F7EA5" w:rsidRDefault="005F7EA5"/>
        </w:tc>
        <w:tc>
          <w:tcPr>
            <w:tcW w:w="9078" w:type="dxa"/>
            <w:tcBorders>
              <w:top w:val="single" w:sz="6" w:space="0" w:color="000000"/>
              <w:left w:val="single" w:sz="6" w:space="0" w:color="000000"/>
            </w:tcBorders>
            <w:shd w:val="clear" w:color="auto" w:fill="E6E6E6"/>
          </w:tcPr>
          <w:p w14:paraId="02D793A0" w14:textId="77777777" w:rsidR="005F7EA5" w:rsidRDefault="00E947E1">
            <w:pPr>
              <w:pStyle w:val="TableParagraph"/>
              <w:spacing w:line="228" w:lineRule="exact"/>
              <w:ind w:left="103"/>
              <w:rPr>
                <w:b/>
                <w:sz w:val="20"/>
              </w:rPr>
            </w:pPr>
            <w:r>
              <w:rPr>
                <w:b/>
                <w:sz w:val="20"/>
              </w:rPr>
              <w:t>Attachment Disorder</w:t>
            </w:r>
          </w:p>
        </w:tc>
      </w:tr>
    </w:tbl>
    <w:p w14:paraId="7A8C16FE" w14:textId="77777777" w:rsidR="005F7EA5" w:rsidRDefault="005F7EA5">
      <w:pPr>
        <w:pStyle w:val="GvdeMetni"/>
        <w:rPr>
          <w:sz w:val="20"/>
        </w:rPr>
      </w:pPr>
    </w:p>
    <w:p w14:paraId="6B5B130B" w14:textId="77777777" w:rsidR="005F7EA5" w:rsidRDefault="005F7EA5">
      <w:pPr>
        <w:pStyle w:val="GvdeMetni"/>
        <w:spacing w:before="10"/>
        <w:rPr>
          <w:sz w:val="19"/>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B6F49F4" w14:textId="77777777">
        <w:trPr>
          <w:trHeight w:hRule="exact" w:val="254"/>
        </w:trPr>
        <w:tc>
          <w:tcPr>
            <w:tcW w:w="605" w:type="dxa"/>
            <w:tcBorders>
              <w:bottom w:val="single" w:sz="6" w:space="0" w:color="000000"/>
              <w:right w:val="single" w:sz="6" w:space="0" w:color="000000"/>
            </w:tcBorders>
          </w:tcPr>
          <w:p w14:paraId="1FF6881B" w14:textId="77777777" w:rsidR="005F7EA5" w:rsidRDefault="00E947E1">
            <w:pPr>
              <w:pStyle w:val="TableParagraph"/>
              <w:spacing w:before="3"/>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4FD03811" w14:textId="77777777" w:rsidR="005F7EA5" w:rsidRDefault="00E947E1">
            <w:pPr>
              <w:pStyle w:val="TableParagraph"/>
              <w:spacing w:before="3"/>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0203D03A" w14:textId="77777777" w:rsidR="005F7EA5" w:rsidRDefault="00E947E1">
            <w:pPr>
              <w:pStyle w:val="TableParagraph"/>
              <w:spacing w:before="3"/>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6757F1B2" w14:textId="77777777" w:rsidR="005F7EA5" w:rsidRDefault="00E947E1">
            <w:pPr>
              <w:pStyle w:val="TableParagraph"/>
              <w:spacing w:before="3"/>
              <w:ind w:left="1"/>
              <w:jc w:val="center"/>
              <w:rPr>
                <w:b/>
                <w:sz w:val="20"/>
              </w:rPr>
            </w:pPr>
            <w:r>
              <w:rPr>
                <w:b/>
                <w:w w:val="99"/>
                <w:sz w:val="20"/>
              </w:rPr>
              <w:t>2</w:t>
            </w:r>
          </w:p>
        </w:tc>
        <w:tc>
          <w:tcPr>
            <w:tcW w:w="566" w:type="dxa"/>
            <w:tcBorders>
              <w:left w:val="single" w:sz="6" w:space="0" w:color="000000"/>
              <w:bottom w:val="single" w:sz="6" w:space="0" w:color="000000"/>
            </w:tcBorders>
          </w:tcPr>
          <w:p w14:paraId="33E03573" w14:textId="77777777" w:rsidR="005F7EA5" w:rsidRDefault="00E947E1">
            <w:pPr>
              <w:pStyle w:val="TableParagraph"/>
              <w:spacing w:before="3"/>
              <w:ind w:left="6"/>
              <w:jc w:val="center"/>
              <w:rPr>
                <w:b/>
                <w:sz w:val="20"/>
              </w:rPr>
            </w:pPr>
            <w:r>
              <w:rPr>
                <w:b/>
                <w:w w:val="99"/>
                <w:sz w:val="20"/>
              </w:rPr>
              <w:t>3</w:t>
            </w:r>
          </w:p>
        </w:tc>
      </w:tr>
      <w:tr w:rsidR="005F7EA5" w14:paraId="17760393" w14:textId="77777777">
        <w:trPr>
          <w:trHeight w:hRule="exact" w:val="494"/>
        </w:trPr>
        <w:tc>
          <w:tcPr>
            <w:tcW w:w="605" w:type="dxa"/>
            <w:tcBorders>
              <w:top w:val="single" w:sz="6" w:space="0" w:color="000000"/>
              <w:bottom w:val="single" w:sz="6" w:space="0" w:color="000000"/>
              <w:right w:val="single" w:sz="6" w:space="0" w:color="000000"/>
            </w:tcBorders>
          </w:tcPr>
          <w:p w14:paraId="3774F2ED" w14:textId="77777777" w:rsidR="005F7EA5" w:rsidRDefault="00E947E1">
            <w:pPr>
              <w:pStyle w:val="TableParagraph"/>
              <w:spacing w:before="120"/>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1C984D69" w14:textId="77777777" w:rsidR="005F7EA5" w:rsidRDefault="00E947E1">
            <w:pPr>
              <w:pStyle w:val="TableParagraph"/>
              <w:spacing w:before="120"/>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19DE6A6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4A56A55" w14:textId="77777777" w:rsidR="005F7EA5" w:rsidRDefault="005F7EA5"/>
        </w:tc>
        <w:tc>
          <w:tcPr>
            <w:tcW w:w="566" w:type="dxa"/>
            <w:tcBorders>
              <w:top w:val="single" w:sz="6" w:space="0" w:color="000000"/>
              <w:left w:val="single" w:sz="6" w:space="0" w:color="000000"/>
              <w:bottom w:val="single" w:sz="6" w:space="0" w:color="000000"/>
            </w:tcBorders>
          </w:tcPr>
          <w:p w14:paraId="58ED0217" w14:textId="77777777" w:rsidR="005F7EA5" w:rsidRDefault="00E947E1">
            <w:pPr>
              <w:pStyle w:val="TableParagraph"/>
              <w:spacing w:before="1"/>
              <w:ind w:left="100"/>
              <w:rPr>
                <w:rFonts w:ascii="Calibri"/>
                <w:sz w:val="20"/>
              </w:rPr>
            </w:pPr>
            <w:r>
              <w:rPr>
                <w:rFonts w:ascii="Calibri"/>
                <w:w w:val="99"/>
                <w:sz w:val="20"/>
              </w:rPr>
              <w:t>x</w:t>
            </w:r>
          </w:p>
        </w:tc>
      </w:tr>
      <w:tr w:rsidR="005F7EA5" w14:paraId="0C718189" w14:textId="77777777">
        <w:trPr>
          <w:trHeight w:hRule="exact" w:val="706"/>
        </w:trPr>
        <w:tc>
          <w:tcPr>
            <w:tcW w:w="605" w:type="dxa"/>
            <w:tcBorders>
              <w:top w:val="single" w:sz="6" w:space="0" w:color="000000"/>
              <w:bottom w:val="single" w:sz="6" w:space="0" w:color="000000"/>
              <w:right w:val="single" w:sz="6" w:space="0" w:color="000000"/>
            </w:tcBorders>
          </w:tcPr>
          <w:p w14:paraId="2573E25D" w14:textId="77777777" w:rsidR="005F7EA5" w:rsidRDefault="005F7EA5">
            <w:pPr>
              <w:pStyle w:val="TableParagraph"/>
              <w:spacing w:before="7"/>
              <w:rPr>
                <w:sz w:val="19"/>
              </w:rPr>
            </w:pPr>
          </w:p>
          <w:p w14:paraId="69BFD9F5"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0019737C"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6B70099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42D4392" w14:textId="77777777" w:rsidR="005F7EA5" w:rsidRDefault="005F7EA5"/>
        </w:tc>
        <w:tc>
          <w:tcPr>
            <w:tcW w:w="566" w:type="dxa"/>
            <w:tcBorders>
              <w:top w:val="single" w:sz="6" w:space="0" w:color="000000"/>
              <w:left w:val="single" w:sz="6" w:space="0" w:color="000000"/>
              <w:bottom w:val="single" w:sz="6" w:space="0" w:color="000000"/>
            </w:tcBorders>
          </w:tcPr>
          <w:p w14:paraId="17860B70" w14:textId="77777777" w:rsidR="005F7EA5" w:rsidRDefault="00E947E1">
            <w:pPr>
              <w:pStyle w:val="TableParagraph"/>
              <w:spacing w:before="107"/>
              <w:ind w:left="100"/>
              <w:rPr>
                <w:rFonts w:ascii="Calibri"/>
                <w:sz w:val="20"/>
              </w:rPr>
            </w:pPr>
            <w:r>
              <w:rPr>
                <w:rFonts w:ascii="Calibri"/>
                <w:w w:val="99"/>
                <w:sz w:val="20"/>
              </w:rPr>
              <w:t>x</w:t>
            </w:r>
          </w:p>
        </w:tc>
      </w:tr>
      <w:tr w:rsidR="005F7EA5" w14:paraId="70489CE1" w14:textId="77777777">
        <w:trPr>
          <w:trHeight w:hRule="exact" w:val="497"/>
        </w:trPr>
        <w:tc>
          <w:tcPr>
            <w:tcW w:w="605" w:type="dxa"/>
            <w:tcBorders>
              <w:top w:val="single" w:sz="6" w:space="0" w:color="000000"/>
              <w:bottom w:val="single" w:sz="6" w:space="0" w:color="000000"/>
              <w:right w:val="single" w:sz="6" w:space="0" w:color="000000"/>
            </w:tcBorders>
          </w:tcPr>
          <w:p w14:paraId="798320EF"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36936B8F" w14:textId="77777777" w:rsidR="005F7EA5" w:rsidRDefault="00E947E1">
            <w:pPr>
              <w:pStyle w:val="TableParagraph"/>
              <w:spacing w:before="120"/>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509214C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F350419" w14:textId="77777777" w:rsidR="005F7EA5" w:rsidRDefault="005F7EA5"/>
        </w:tc>
        <w:tc>
          <w:tcPr>
            <w:tcW w:w="566" w:type="dxa"/>
            <w:tcBorders>
              <w:top w:val="single" w:sz="6" w:space="0" w:color="000000"/>
              <w:left w:val="single" w:sz="6" w:space="0" w:color="000000"/>
              <w:bottom w:val="single" w:sz="6" w:space="0" w:color="000000"/>
            </w:tcBorders>
          </w:tcPr>
          <w:p w14:paraId="7FEADDB6" w14:textId="77777777" w:rsidR="005F7EA5" w:rsidRDefault="00E947E1">
            <w:pPr>
              <w:pStyle w:val="TableParagraph"/>
              <w:spacing w:before="1"/>
              <w:ind w:left="100"/>
              <w:rPr>
                <w:rFonts w:ascii="Calibri"/>
                <w:sz w:val="20"/>
              </w:rPr>
            </w:pPr>
            <w:r>
              <w:rPr>
                <w:rFonts w:ascii="Calibri"/>
                <w:w w:val="99"/>
                <w:sz w:val="20"/>
              </w:rPr>
              <w:t>x</w:t>
            </w:r>
          </w:p>
        </w:tc>
      </w:tr>
      <w:tr w:rsidR="005F7EA5" w14:paraId="71425A94" w14:textId="77777777">
        <w:trPr>
          <w:trHeight w:hRule="exact" w:val="494"/>
        </w:trPr>
        <w:tc>
          <w:tcPr>
            <w:tcW w:w="605" w:type="dxa"/>
            <w:tcBorders>
              <w:top w:val="single" w:sz="6" w:space="0" w:color="000000"/>
              <w:bottom w:val="single" w:sz="6" w:space="0" w:color="000000"/>
              <w:right w:val="single" w:sz="6" w:space="0" w:color="000000"/>
            </w:tcBorders>
          </w:tcPr>
          <w:p w14:paraId="2CB7570E" w14:textId="77777777" w:rsidR="005F7EA5" w:rsidRDefault="00E947E1">
            <w:pPr>
              <w:pStyle w:val="TableParagraph"/>
              <w:spacing w:before="120"/>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10937C8B" w14:textId="77777777" w:rsidR="005F7EA5" w:rsidRDefault="00E947E1">
            <w:pPr>
              <w:pStyle w:val="TableParagraph"/>
              <w:spacing w:before="120"/>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051DACC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E79FE52" w14:textId="77777777" w:rsidR="005F7EA5" w:rsidRDefault="005F7EA5"/>
        </w:tc>
        <w:tc>
          <w:tcPr>
            <w:tcW w:w="566" w:type="dxa"/>
            <w:tcBorders>
              <w:top w:val="single" w:sz="6" w:space="0" w:color="000000"/>
              <w:left w:val="single" w:sz="6" w:space="0" w:color="000000"/>
              <w:bottom w:val="single" w:sz="6" w:space="0" w:color="000000"/>
            </w:tcBorders>
          </w:tcPr>
          <w:p w14:paraId="091E7A31" w14:textId="77777777" w:rsidR="005F7EA5" w:rsidRDefault="00E947E1">
            <w:pPr>
              <w:pStyle w:val="TableParagraph"/>
              <w:spacing w:before="1"/>
              <w:ind w:left="100"/>
              <w:rPr>
                <w:rFonts w:ascii="Calibri"/>
                <w:sz w:val="20"/>
              </w:rPr>
            </w:pPr>
            <w:r>
              <w:rPr>
                <w:rFonts w:ascii="Calibri"/>
                <w:w w:val="99"/>
                <w:sz w:val="20"/>
              </w:rPr>
              <w:t>x</w:t>
            </w:r>
          </w:p>
        </w:tc>
      </w:tr>
      <w:tr w:rsidR="005F7EA5" w14:paraId="6F517D5B" w14:textId="77777777">
        <w:trPr>
          <w:trHeight w:hRule="exact" w:val="497"/>
        </w:trPr>
        <w:tc>
          <w:tcPr>
            <w:tcW w:w="605" w:type="dxa"/>
            <w:tcBorders>
              <w:top w:val="single" w:sz="6" w:space="0" w:color="000000"/>
              <w:bottom w:val="single" w:sz="6" w:space="0" w:color="000000"/>
              <w:right w:val="single" w:sz="6" w:space="0" w:color="000000"/>
            </w:tcBorders>
          </w:tcPr>
          <w:p w14:paraId="1999C320"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3ADF50B5"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2427FE6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D589129" w14:textId="77777777" w:rsidR="005F7EA5" w:rsidRDefault="005F7EA5"/>
        </w:tc>
        <w:tc>
          <w:tcPr>
            <w:tcW w:w="566" w:type="dxa"/>
            <w:tcBorders>
              <w:top w:val="single" w:sz="6" w:space="0" w:color="000000"/>
              <w:left w:val="single" w:sz="6" w:space="0" w:color="000000"/>
              <w:bottom w:val="single" w:sz="6" w:space="0" w:color="000000"/>
            </w:tcBorders>
          </w:tcPr>
          <w:p w14:paraId="39C5AB82" w14:textId="77777777" w:rsidR="005F7EA5" w:rsidRDefault="00E947E1">
            <w:pPr>
              <w:pStyle w:val="TableParagraph"/>
              <w:spacing w:before="1"/>
              <w:ind w:left="100"/>
              <w:rPr>
                <w:rFonts w:ascii="Calibri"/>
                <w:sz w:val="20"/>
              </w:rPr>
            </w:pPr>
            <w:r>
              <w:rPr>
                <w:rFonts w:ascii="Calibri"/>
                <w:w w:val="99"/>
                <w:sz w:val="20"/>
              </w:rPr>
              <w:t>x</w:t>
            </w:r>
          </w:p>
        </w:tc>
      </w:tr>
      <w:tr w:rsidR="005F7EA5" w14:paraId="3D38EFCC" w14:textId="77777777">
        <w:trPr>
          <w:trHeight w:hRule="exact" w:val="494"/>
        </w:trPr>
        <w:tc>
          <w:tcPr>
            <w:tcW w:w="605" w:type="dxa"/>
            <w:tcBorders>
              <w:top w:val="single" w:sz="6" w:space="0" w:color="000000"/>
              <w:bottom w:val="single" w:sz="6" w:space="0" w:color="000000"/>
              <w:right w:val="single" w:sz="6" w:space="0" w:color="000000"/>
            </w:tcBorders>
          </w:tcPr>
          <w:p w14:paraId="2442F1D0" w14:textId="77777777" w:rsidR="005F7EA5" w:rsidRDefault="00E947E1">
            <w:pPr>
              <w:pStyle w:val="TableParagraph"/>
              <w:spacing w:before="120"/>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374385D0" w14:textId="77777777" w:rsidR="005F7EA5" w:rsidRDefault="00E947E1">
            <w:pPr>
              <w:pStyle w:val="TableParagraph"/>
              <w:spacing w:before="5"/>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347160D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C9C0D1C" w14:textId="77777777" w:rsidR="005F7EA5" w:rsidRDefault="005F7EA5"/>
        </w:tc>
        <w:tc>
          <w:tcPr>
            <w:tcW w:w="566" w:type="dxa"/>
            <w:tcBorders>
              <w:top w:val="single" w:sz="6" w:space="0" w:color="000000"/>
              <w:left w:val="single" w:sz="6" w:space="0" w:color="000000"/>
              <w:bottom w:val="single" w:sz="6" w:space="0" w:color="000000"/>
            </w:tcBorders>
          </w:tcPr>
          <w:p w14:paraId="09AFED8D" w14:textId="77777777" w:rsidR="005F7EA5" w:rsidRDefault="00E947E1">
            <w:pPr>
              <w:pStyle w:val="TableParagraph"/>
              <w:spacing w:before="1"/>
              <w:ind w:left="100"/>
              <w:rPr>
                <w:rFonts w:ascii="Calibri"/>
                <w:sz w:val="20"/>
              </w:rPr>
            </w:pPr>
            <w:r>
              <w:rPr>
                <w:rFonts w:ascii="Calibri"/>
                <w:w w:val="99"/>
                <w:sz w:val="20"/>
              </w:rPr>
              <w:t>x</w:t>
            </w:r>
          </w:p>
        </w:tc>
      </w:tr>
      <w:tr w:rsidR="005F7EA5" w14:paraId="7FC7B30C" w14:textId="77777777">
        <w:trPr>
          <w:trHeight w:hRule="exact" w:val="497"/>
        </w:trPr>
        <w:tc>
          <w:tcPr>
            <w:tcW w:w="605" w:type="dxa"/>
            <w:tcBorders>
              <w:top w:val="single" w:sz="6" w:space="0" w:color="000000"/>
              <w:bottom w:val="single" w:sz="6" w:space="0" w:color="000000"/>
              <w:right w:val="single" w:sz="6" w:space="0" w:color="000000"/>
            </w:tcBorders>
          </w:tcPr>
          <w:p w14:paraId="4C543A14" w14:textId="77777777" w:rsidR="005F7EA5" w:rsidRDefault="00E947E1">
            <w:pPr>
              <w:pStyle w:val="TableParagraph"/>
              <w:spacing w:before="123"/>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5644EA5B" w14:textId="77777777" w:rsidR="005F7EA5" w:rsidRDefault="00E947E1">
            <w:pPr>
              <w:pStyle w:val="TableParagraph"/>
              <w:spacing w:before="123"/>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2CDF7DC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4E8F12B" w14:textId="77777777" w:rsidR="005F7EA5" w:rsidRDefault="005F7EA5"/>
        </w:tc>
        <w:tc>
          <w:tcPr>
            <w:tcW w:w="566" w:type="dxa"/>
            <w:tcBorders>
              <w:top w:val="single" w:sz="6" w:space="0" w:color="000000"/>
              <w:left w:val="single" w:sz="6" w:space="0" w:color="000000"/>
              <w:bottom w:val="single" w:sz="6" w:space="0" w:color="000000"/>
            </w:tcBorders>
          </w:tcPr>
          <w:p w14:paraId="4778C91A" w14:textId="77777777" w:rsidR="005F7EA5" w:rsidRDefault="00E947E1">
            <w:pPr>
              <w:pStyle w:val="TableParagraph"/>
              <w:spacing w:before="4"/>
              <w:ind w:left="100"/>
              <w:rPr>
                <w:rFonts w:ascii="Calibri"/>
                <w:sz w:val="20"/>
              </w:rPr>
            </w:pPr>
            <w:r>
              <w:rPr>
                <w:rFonts w:ascii="Calibri"/>
                <w:w w:val="99"/>
                <w:sz w:val="20"/>
              </w:rPr>
              <w:t>x</w:t>
            </w:r>
          </w:p>
        </w:tc>
      </w:tr>
      <w:tr w:rsidR="005F7EA5" w14:paraId="63A5B3A1" w14:textId="77777777">
        <w:trPr>
          <w:trHeight w:hRule="exact" w:val="494"/>
        </w:trPr>
        <w:tc>
          <w:tcPr>
            <w:tcW w:w="605" w:type="dxa"/>
            <w:tcBorders>
              <w:top w:val="single" w:sz="6" w:space="0" w:color="000000"/>
              <w:bottom w:val="single" w:sz="6" w:space="0" w:color="000000"/>
              <w:right w:val="single" w:sz="6" w:space="0" w:color="000000"/>
            </w:tcBorders>
          </w:tcPr>
          <w:p w14:paraId="2B2CD3F0" w14:textId="77777777" w:rsidR="005F7EA5" w:rsidRDefault="00E947E1">
            <w:pPr>
              <w:pStyle w:val="TableParagraph"/>
              <w:spacing w:before="120"/>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71CB6C56" w14:textId="77777777" w:rsidR="005F7EA5" w:rsidRDefault="00E947E1">
            <w:pPr>
              <w:pStyle w:val="TableParagraph"/>
              <w:spacing w:before="120"/>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24080A6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3836E93" w14:textId="77777777" w:rsidR="005F7EA5" w:rsidRDefault="005F7EA5"/>
        </w:tc>
        <w:tc>
          <w:tcPr>
            <w:tcW w:w="566" w:type="dxa"/>
            <w:tcBorders>
              <w:top w:val="single" w:sz="6" w:space="0" w:color="000000"/>
              <w:left w:val="single" w:sz="6" w:space="0" w:color="000000"/>
              <w:bottom w:val="single" w:sz="6" w:space="0" w:color="000000"/>
            </w:tcBorders>
          </w:tcPr>
          <w:p w14:paraId="4435EBD9" w14:textId="77777777" w:rsidR="005F7EA5" w:rsidRDefault="00E947E1">
            <w:pPr>
              <w:pStyle w:val="TableParagraph"/>
              <w:spacing w:before="1"/>
              <w:ind w:left="100"/>
              <w:rPr>
                <w:rFonts w:ascii="Calibri"/>
                <w:sz w:val="20"/>
              </w:rPr>
            </w:pPr>
            <w:r>
              <w:rPr>
                <w:rFonts w:ascii="Calibri"/>
                <w:w w:val="99"/>
                <w:sz w:val="20"/>
              </w:rPr>
              <w:t>x</w:t>
            </w:r>
          </w:p>
        </w:tc>
      </w:tr>
      <w:tr w:rsidR="005F7EA5" w14:paraId="3222B6B6" w14:textId="77777777">
        <w:trPr>
          <w:trHeight w:hRule="exact" w:val="706"/>
        </w:trPr>
        <w:tc>
          <w:tcPr>
            <w:tcW w:w="605" w:type="dxa"/>
            <w:tcBorders>
              <w:top w:val="single" w:sz="6" w:space="0" w:color="000000"/>
              <w:bottom w:val="single" w:sz="6" w:space="0" w:color="000000"/>
              <w:right w:val="single" w:sz="6" w:space="0" w:color="000000"/>
            </w:tcBorders>
          </w:tcPr>
          <w:p w14:paraId="66E9127C" w14:textId="77777777" w:rsidR="005F7EA5" w:rsidRDefault="005F7EA5">
            <w:pPr>
              <w:pStyle w:val="TableParagraph"/>
              <w:spacing w:before="7"/>
              <w:rPr>
                <w:sz w:val="19"/>
              </w:rPr>
            </w:pPr>
          </w:p>
          <w:p w14:paraId="16770793"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6F6A54C9" w14:textId="77777777" w:rsidR="005F7EA5" w:rsidRDefault="00E947E1">
            <w:pPr>
              <w:pStyle w:val="TableParagraph"/>
              <w:ind w:left="100" w:right="125"/>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5D43A0A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677D7DB" w14:textId="77777777" w:rsidR="005F7EA5" w:rsidRDefault="00E947E1">
            <w:pPr>
              <w:pStyle w:val="TableParagraph"/>
              <w:spacing w:before="107"/>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3EA09937" w14:textId="77777777" w:rsidR="005F7EA5" w:rsidRDefault="005F7EA5"/>
        </w:tc>
      </w:tr>
      <w:tr w:rsidR="005F7EA5" w14:paraId="58B9ED58" w14:textId="77777777">
        <w:trPr>
          <w:trHeight w:hRule="exact" w:val="497"/>
        </w:trPr>
        <w:tc>
          <w:tcPr>
            <w:tcW w:w="605" w:type="dxa"/>
            <w:tcBorders>
              <w:top w:val="single" w:sz="6" w:space="0" w:color="000000"/>
              <w:bottom w:val="single" w:sz="6" w:space="0" w:color="000000"/>
              <w:right w:val="single" w:sz="6" w:space="0" w:color="000000"/>
            </w:tcBorders>
          </w:tcPr>
          <w:p w14:paraId="78C834E3" w14:textId="77777777" w:rsidR="005F7EA5" w:rsidRDefault="00E947E1">
            <w:pPr>
              <w:pStyle w:val="TableParagraph"/>
              <w:spacing w:before="120"/>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33A1E153" w14:textId="77777777" w:rsidR="005F7EA5" w:rsidRDefault="00E947E1">
            <w:pPr>
              <w:pStyle w:val="TableParagraph"/>
              <w:spacing w:before="7"/>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644E068A"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205DD0B9" w14:textId="77777777" w:rsidR="005F7EA5" w:rsidRDefault="005F7EA5"/>
        </w:tc>
        <w:tc>
          <w:tcPr>
            <w:tcW w:w="566" w:type="dxa"/>
            <w:tcBorders>
              <w:top w:val="single" w:sz="6" w:space="0" w:color="000000"/>
              <w:left w:val="single" w:sz="6" w:space="0" w:color="000000"/>
              <w:bottom w:val="single" w:sz="6" w:space="0" w:color="000000"/>
            </w:tcBorders>
          </w:tcPr>
          <w:p w14:paraId="4A1D14F6" w14:textId="77777777" w:rsidR="005F7EA5" w:rsidRDefault="005F7EA5"/>
        </w:tc>
      </w:tr>
      <w:tr w:rsidR="005F7EA5" w14:paraId="3EA1C3D9" w14:textId="77777777">
        <w:trPr>
          <w:trHeight w:hRule="exact" w:val="494"/>
        </w:trPr>
        <w:tc>
          <w:tcPr>
            <w:tcW w:w="605" w:type="dxa"/>
            <w:tcBorders>
              <w:top w:val="single" w:sz="6" w:space="0" w:color="000000"/>
              <w:bottom w:val="single" w:sz="6" w:space="0" w:color="000000"/>
              <w:right w:val="single" w:sz="6" w:space="0" w:color="000000"/>
            </w:tcBorders>
          </w:tcPr>
          <w:p w14:paraId="6FD329D9" w14:textId="77777777" w:rsidR="005F7EA5" w:rsidRDefault="00E947E1">
            <w:pPr>
              <w:pStyle w:val="TableParagraph"/>
              <w:spacing w:before="120"/>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12F964B8" w14:textId="77777777" w:rsidR="005F7EA5" w:rsidRDefault="00E947E1">
            <w:pPr>
              <w:pStyle w:val="TableParagraph"/>
              <w:spacing w:before="120"/>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0499962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32114B5" w14:textId="77777777" w:rsidR="005F7EA5" w:rsidRDefault="005F7EA5"/>
        </w:tc>
        <w:tc>
          <w:tcPr>
            <w:tcW w:w="566" w:type="dxa"/>
            <w:tcBorders>
              <w:top w:val="single" w:sz="6" w:space="0" w:color="000000"/>
              <w:left w:val="single" w:sz="6" w:space="0" w:color="000000"/>
              <w:bottom w:val="single" w:sz="6" w:space="0" w:color="000000"/>
            </w:tcBorders>
          </w:tcPr>
          <w:p w14:paraId="77241760" w14:textId="77777777" w:rsidR="005F7EA5" w:rsidRDefault="00E947E1">
            <w:pPr>
              <w:pStyle w:val="TableParagraph"/>
              <w:spacing w:before="1"/>
              <w:ind w:left="100"/>
              <w:rPr>
                <w:rFonts w:ascii="Calibri"/>
                <w:sz w:val="20"/>
              </w:rPr>
            </w:pPr>
            <w:r>
              <w:rPr>
                <w:rFonts w:ascii="Calibri"/>
                <w:w w:val="99"/>
                <w:sz w:val="20"/>
              </w:rPr>
              <w:t>x</w:t>
            </w:r>
          </w:p>
        </w:tc>
      </w:tr>
      <w:tr w:rsidR="005F7EA5" w14:paraId="69B0A417" w14:textId="77777777">
        <w:trPr>
          <w:trHeight w:hRule="exact" w:val="497"/>
        </w:trPr>
        <w:tc>
          <w:tcPr>
            <w:tcW w:w="605" w:type="dxa"/>
            <w:tcBorders>
              <w:top w:val="single" w:sz="6" w:space="0" w:color="000000"/>
              <w:bottom w:val="single" w:sz="6" w:space="0" w:color="000000"/>
              <w:right w:val="single" w:sz="6" w:space="0" w:color="000000"/>
            </w:tcBorders>
          </w:tcPr>
          <w:p w14:paraId="5EE32CFA" w14:textId="77777777" w:rsidR="005F7EA5" w:rsidRDefault="00E947E1">
            <w:pPr>
              <w:pStyle w:val="TableParagraph"/>
              <w:spacing w:before="123"/>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4C416828" w14:textId="77777777" w:rsidR="005F7EA5" w:rsidRDefault="00E947E1">
            <w:pPr>
              <w:pStyle w:val="TableParagraph"/>
              <w:spacing w:before="123"/>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0445B19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0BB5071"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D09BD51" w14:textId="77777777" w:rsidR="005F7EA5" w:rsidRDefault="005F7EA5"/>
        </w:tc>
      </w:tr>
      <w:tr w:rsidR="005F7EA5" w14:paraId="11C64A4F" w14:textId="77777777">
        <w:trPr>
          <w:trHeight w:hRule="exact" w:val="494"/>
        </w:trPr>
        <w:tc>
          <w:tcPr>
            <w:tcW w:w="605" w:type="dxa"/>
            <w:tcBorders>
              <w:top w:val="single" w:sz="6" w:space="0" w:color="000000"/>
              <w:bottom w:val="single" w:sz="6" w:space="0" w:color="000000"/>
              <w:right w:val="single" w:sz="6" w:space="0" w:color="000000"/>
            </w:tcBorders>
          </w:tcPr>
          <w:p w14:paraId="3893FFA1" w14:textId="77777777" w:rsidR="005F7EA5" w:rsidRDefault="00E947E1">
            <w:pPr>
              <w:pStyle w:val="TableParagraph"/>
              <w:spacing w:before="120"/>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20C289A0" w14:textId="77777777" w:rsidR="005F7EA5" w:rsidRDefault="00E947E1">
            <w:pPr>
              <w:pStyle w:val="TableParagraph"/>
              <w:spacing w:before="120"/>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6226733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81E4E94" w14:textId="77777777" w:rsidR="005F7EA5" w:rsidRDefault="005F7EA5"/>
        </w:tc>
        <w:tc>
          <w:tcPr>
            <w:tcW w:w="566" w:type="dxa"/>
            <w:tcBorders>
              <w:top w:val="single" w:sz="6" w:space="0" w:color="000000"/>
              <w:left w:val="single" w:sz="6" w:space="0" w:color="000000"/>
              <w:bottom w:val="single" w:sz="6" w:space="0" w:color="000000"/>
            </w:tcBorders>
          </w:tcPr>
          <w:p w14:paraId="3DB988EA" w14:textId="77777777" w:rsidR="005F7EA5" w:rsidRDefault="00E947E1">
            <w:pPr>
              <w:pStyle w:val="TableParagraph"/>
              <w:spacing w:before="1"/>
              <w:ind w:left="100"/>
              <w:rPr>
                <w:rFonts w:ascii="Calibri"/>
                <w:sz w:val="20"/>
              </w:rPr>
            </w:pPr>
            <w:r>
              <w:rPr>
                <w:rFonts w:ascii="Calibri"/>
                <w:w w:val="99"/>
                <w:sz w:val="20"/>
              </w:rPr>
              <w:t>x</w:t>
            </w:r>
          </w:p>
        </w:tc>
      </w:tr>
      <w:tr w:rsidR="005F7EA5" w14:paraId="364D2E08" w14:textId="77777777">
        <w:trPr>
          <w:trHeight w:hRule="exact" w:val="497"/>
        </w:trPr>
        <w:tc>
          <w:tcPr>
            <w:tcW w:w="605" w:type="dxa"/>
            <w:tcBorders>
              <w:top w:val="single" w:sz="6" w:space="0" w:color="000000"/>
              <w:bottom w:val="single" w:sz="6" w:space="0" w:color="000000"/>
              <w:right w:val="single" w:sz="6" w:space="0" w:color="000000"/>
            </w:tcBorders>
          </w:tcPr>
          <w:p w14:paraId="7F1D6F3E" w14:textId="77777777" w:rsidR="005F7EA5" w:rsidRDefault="00E947E1">
            <w:pPr>
              <w:pStyle w:val="TableParagraph"/>
              <w:spacing w:before="123"/>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2741A6B8" w14:textId="77777777" w:rsidR="005F7EA5" w:rsidRDefault="00E947E1">
            <w:pPr>
              <w:pStyle w:val="TableParagraph"/>
              <w:spacing w:before="123"/>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1CA5AAC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A9638AA" w14:textId="77777777" w:rsidR="005F7EA5" w:rsidRDefault="005F7EA5"/>
        </w:tc>
        <w:tc>
          <w:tcPr>
            <w:tcW w:w="566" w:type="dxa"/>
            <w:tcBorders>
              <w:top w:val="single" w:sz="6" w:space="0" w:color="000000"/>
              <w:left w:val="single" w:sz="6" w:space="0" w:color="000000"/>
              <w:bottom w:val="single" w:sz="6" w:space="0" w:color="000000"/>
            </w:tcBorders>
          </w:tcPr>
          <w:p w14:paraId="1008A275" w14:textId="77777777" w:rsidR="005F7EA5" w:rsidRDefault="00E947E1">
            <w:pPr>
              <w:pStyle w:val="TableParagraph"/>
              <w:spacing w:before="4"/>
              <w:ind w:left="100"/>
              <w:rPr>
                <w:rFonts w:ascii="Calibri"/>
                <w:sz w:val="20"/>
              </w:rPr>
            </w:pPr>
            <w:r>
              <w:rPr>
                <w:rFonts w:ascii="Calibri"/>
                <w:w w:val="99"/>
                <w:sz w:val="20"/>
              </w:rPr>
              <w:t>x</w:t>
            </w:r>
          </w:p>
        </w:tc>
      </w:tr>
      <w:tr w:rsidR="005F7EA5" w14:paraId="4DE8793A" w14:textId="77777777">
        <w:trPr>
          <w:trHeight w:hRule="exact" w:val="497"/>
        </w:trPr>
        <w:tc>
          <w:tcPr>
            <w:tcW w:w="605" w:type="dxa"/>
            <w:tcBorders>
              <w:top w:val="single" w:sz="6" w:space="0" w:color="000000"/>
              <w:bottom w:val="single" w:sz="6" w:space="0" w:color="000000"/>
              <w:right w:val="single" w:sz="6" w:space="0" w:color="000000"/>
            </w:tcBorders>
          </w:tcPr>
          <w:p w14:paraId="49EBC657" w14:textId="77777777" w:rsidR="005F7EA5" w:rsidRDefault="00E947E1">
            <w:pPr>
              <w:pStyle w:val="TableParagraph"/>
              <w:spacing w:before="120"/>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7524E4D9" w14:textId="77777777" w:rsidR="005F7EA5" w:rsidRDefault="00E947E1">
            <w:pPr>
              <w:pStyle w:val="TableParagraph"/>
              <w:spacing w:before="5"/>
              <w:ind w:left="100" w:right="431"/>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236C529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DA94B24" w14:textId="77777777" w:rsidR="005F7EA5" w:rsidRDefault="005F7EA5"/>
        </w:tc>
        <w:tc>
          <w:tcPr>
            <w:tcW w:w="566" w:type="dxa"/>
            <w:tcBorders>
              <w:top w:val="single" w:sz="6" w:space="0" w:color="000000"/>
              <w:left w:val="single" w:sz="6" w:space="0" w:color="000000"/>
              <w:bottom w:val="single" w:sz="6" w:space="0" w:color="000000"/>
            </w:tcBorders>
          </w:tcPr>
          <w:p w14:paraId="32B46737" w14:textId="77777777" w:rsidR="005F7EA5" w:rsidRDefault="00E947E1">
            <w:pPr>
              <w:pStyle w:val="TableParagraph"/>
              <w:spacing w:before="1"/>
              <w:ind w:left="100"/>
              <w:rPr>
                <w:rFonts w:ascii="Calibri"/>
                <w:sz w:val="20"/>
              </w:rPr>
            </w:pPr>
            <w:r>
              <w:rPr>
                <w:rFonts w:ascii="Calibri"/>
                <w:w w:val="99"/>
                <w:sz w:val="20"/>
              </w:rPr>
              <w:t>x</w:t>
            </w:r>
          </w:p>
        </w:tc>
      </w:tr>
      <w:tr w:rsidR="005F7EA5" w14:paraId="018B407B" w14:textId="77777777">
        <w:trPr>
          <w:trHeight w:hRule="exact" w:val="703"/>
        </w:trPr>
        <w:tc>
          <w:tcPr>
            <w:tcW w:w="605" w:type="dxa"/>
            <w:tcBorders>
              <w:top w:val="single" w:sz="6" w:space="0" w:color="000000"/>
              <w:bottom w:val="single" w:sz="6" w:space="0" w:color="000000"/>
              <w:right w:val="single" w:sz="6" w:space="0" w:color="000000"/>
            </w:tcBorders>
          </w:tcPr>
          <w:p w14:paraId="6A7F9483" w14:textId="77777777" w:rsidR="005F7EA5" w:rsidRDefault="005F7EA5">
            <w:pPr>
              <w:pStyle w:val="TableParagraph"/>
              <w:spacing w:before="5"/>
              <w:rPr>
                <w:sz w:val="19"/>
              </w:rPr>
            </w:pPr>
          </w:p>
          <w:p w14:paraId="3B715BC1"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06D9BFC0"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6A9DEAE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749D565" w14:textId="77777777" w:rsidR="005F7EA5" w:rsidRDefault="005F7EA5"/>
        </w:tc>
        <w:tc>
          <w:tcPr>
            <w:tcW w:w="566" w:type="dxa"/>
            <w:tcBorders>
              <w:top w:val="single" w:sz="6" w:space="0" w:color="000000"/>
              <w:left w:val="single" w:sz="6" w:space="0" w:color="000000"/>
              <w:bottom w:val="single" w:sz="6" w:space="0" w:color="000000"/>
            </w:tcBorders>
          </w:tcPr>
          <w:p w14:paraId="768C5AFB" w14:textId="77777777" w:rsidR="005F7EA5" w:rsidRDefault="00E947E1">
            <w:pPr>
              <w:pStyle w:val="TableParagraph"/>
              <w:spacing w:before="104"/>
              <w:ind w:left="100"/>
              <w:rPr>
                <w:rFonts w:ascii="Calibri"/>
                <w:sz w:val="20"/>
              </w:rPr>
            </w:pPr>
            <w:r>
              <w:rPr>
                <w:rFonts w:ascii="Calibri"/>
                <w:w w:val="99"/>
                <w:sz w:val="20"/>
              </w:rPr>
              <w:t>x</w:t>
            </w:r>
          </w:p>
        </w:tc>
      </w:tr>
      <w:tr w:rsidR="005F7EA5" w14:paraId="70D7C932" w14:textId="77777777">
        <w:trPr>
          <w:trHeight w:hRule="exact" w:val="497"/>
        </w:trPr>
        <w:tc>
          <w:tcPr>
            <w:tcW w:w="605" w:type="dxa"/>
            <w:tcBorders>
              <w:top w:val="single" w:sz="6" w:space="0" w:color="000000"/>
              <w:bottom w:val="single" w:sz="6" w:space="0" w:color="000000"/>
              <w:right w:val="single" w:sz="6" w:space="0" w:color="000000"/>
            </w:tcBorders>
          </w:tcPr>
          <w:p w14:paraId="5635545F" w14:textId="77777777" w:rsidR="005F7EA5" w:rsidRDefault="00E947E1">
            <w:pPr>
              <w:pStyle w:val="TableParagraph"/>
              <w:spacing w:before="123"/>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56F2A85D" w14:textId="77777777" w:rsidR="005F7EA5" w:rsidRDefault="00E947E1">
            <w:pPr>
              <w:pStyle w:val="TableParagraph"/>
              <w:spacing w:before="7"/>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3631D3A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091554E" w14:textId="77777777" w:rsidR="005F7EA5" w:rsidRDefault="005F7EA5"/>
        </w:tc>
        <w:tc>
          <w:tcPr>
            <w:tcW w:w="566" w:type="dxa"/>
            <w:tcBorders>
              <w:top w:val="single" w:sz="6" w:space="0" w:color="000000"/>
              <w:left w:val="single" w:sz="6" w:space="0" w:color="000000"/>
              <w:bottom w:val="single" w:sz="6" w:space="0" w:color="000000"/>
            </w:tcBorders>
          </w:tcPr>
          <w:p w14:paraId="52826E8C" w14:textId="77777777" w:rsidR="005F7EA5" w:rsidRDefault="00E947E1">
            <w:pPr>
              <w:pStyle w:val="TableParagraph"/>
              <w:spacing w:before="4"/>
              <w:ind w:left="100"/>
              <w:rPr>
                <w:rFonts w:ascii="Calibri"/>
                <w:sz w:val="20"/>
              </w:rPr>
            </w:pPr>
            <w:r>
              <w:rPr>
                <w:rFonts w:ascii="Calibri"/>
                <w:w w:val="99"/>
                <w:sz w:val="20"/>
              </w:rPr>
              <w:t>x</w:t>
            </w:r>
          </w:p>
        </w:tc>
      </w:tr>
      <w:tr w:rsidR="005F7EA5" w14:paraId="6838EF5F" w14:textId="77777777">
        <w:trPr>
          <w:trHeight w:hRule="exact" w:val="502"/>
        </w:trPr>
        <w:tc>
          <w:tcPr>
            <w:tcW w:w="605" w:type="dxa"/>
            <w:tcBorders>
              <w:top w:val="single" w:sz="6" w:space="0" w:color="000000"/>
              <w:right w:val="single" w:sz="6" w:space="0" w:color="000000"/>
            </w:tcBorders>
          </w:tcPr>
          <w:p w14:paraId="214E894A" w14:textId="77777777" w:rsidR="005F7EA5" w:rsidRDefault="00E947E1">
            <w:pPr>
              <w:pStyle w:val="TableParagraph"/>
              <w:spacing w:before="121"/>
              <w:ind w:left="88" w:right="89"/>
              <w:jc w:val="center"/>
              <w:rPr>
                <w:sz w:val="20"/>
              </w:rPr>
            </w:pPr>
            <w:r>
              <w:rPr>
                <w:sz w:val="20"/>
              </w:rPr>
              <w:t>18</w:t>
            </w:r>
          </w:p>
        </w:tc>
        <w:tc>
          <w:tcPr>
            <w:tcW w:w="7586" w:type="dxa"/>
            <w:tcBorders>
              <w:top w:val="single" w:sz="6" w:space="0" w:color="000000"/>
              <w:left w:val="single" w:sz="6" w:space="0" w:color="000000"/>
              <w:right w:val="single" w:sz="6" w:space="0" w:color="000000"/>
            </w:tcBorders>
          </w:tcPr>
          <w:p w14:paraId="5CF594C0" w14:textId="77777777" w:rsidR="005F7EA5" w:rsidRDefault="00E947E1">
            <w:pPr>
              <w:pStyle w:val="TableParagraph"/>
              <w:spacing w:before="121"/>
              <w:ind w:left="100"/>
              <w:rPr>
                <w:sz w:val="20"/>
              </w:rPr>
            </w:pPr>
            <w:r>
              <w:rPr>
                <w:sz w:val="20"/>
              </w:rPr>
              <w:t>Provide immediate care and procedures in medical emergencies</w:t>
            </w:r>
          </w:p>
        </w:tc>
        <w:tc>
          <w:tcPr>
            <w:tcW w:w="566" w:type="dxa"/>
            <w:tcBorders>
              <w:top w:val="single" w:sz="6" w:space="0" w:color="000000"/>
              <w:left w:val="single" w:sz="6" w:space="0" w:color="000000"/>
              <w:right w:val="single" w:sz="6" w:space="0" w:color="000000"/>
            </w:tcBorders>
          </w:tcPr>
          <w:p w14:paraId="545884C8" w14:textId="77777777" w:rsidR="005F7EA5" w:rsidRDefault="005F7EA5"/>
        </w:tc>
        <w:tc>
          <w:tcPr>
            <w:tcW w:w="569" w:type="dxa"/>
            <w:tcBorders>
              <w:top w:val="single" w:sz="6" w:space="0" w:color="000000"/>
              <w:left w:val="single" w:sz="6" w:space="0" w:color="000000"/>
              <w:right w:val="single" w:sz="6" w:space="0" w:color="000000"/>
            </w:tcBorders>
          </w:tcPr>
          <w:p w14:paraId="62EAD03C" w14:textId="77777777" w:rsidR="005F7EA5" w:rsidRDefault="005F7EA5"/>
        </w:tc>
        <w:tc>
          <w:tcPr>
            <w:tcW w:w="566" w:type="dxa"/>
            <w:tcBorders>
              <w:top w:val="single" w:sz="6" w:space="0" w:color="000000"/>
              <w:left w:val="single" w:sz="6" w:space="0" w:color="000000"/>
            </w:tcBorders>
          </w:tcPr>
          <w:p w14:paraId="654376FF" w14:textId="77777777" w:rsidR="005F7EA5" w:rsidRDefault="00E947E1">
            <w:pPr>
              <w:pStyle w:val="TableParagraph"/>
              <w:spacing w:before="2"/>
              <w:ind w:left="100"/>
              <w:rPr>
                <w:rFonts w:ascii="Calibri"/>
                <w:sz w:val="20"/>
              </w:rPr>
            </w:pPr>
            <w:r>
              <w:rPr>
                <w:rFonts w:ascii="Calibri"/>
                <w:w w:val="99"/>
                <w:sz w:val="20"/>
              </w:rPr>
              <w:t>x</w:t>
            </w:r>
          </w:p>
        </w:tc>
      </w:tr>
    </w:tbl>
    <w:p w14:paraId="6B440E70" w14:textId="77777777" w:rsidR="005F7EA5" w:rsidRDefault="005F7EA5">
      <w:pPr>
        <w:rPr>
          <w:rFonts w:ascii="Calibri"/>
          <w:sz w:val="20"/>
        </w:r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4A9055DC" w14:textId="77777777">
        <w:trPr>
          <w:trHeight w:hRule="exact" w:val="504"/>
        </w:trPr>
        <w:tc>
          <w:tcPr>
            <w:tcW w:w="605" w:type="dxa"/>
            <w:tcBorders>
              <w:bottom w:val="single" w:sz="6" w:space="0" w:color="000000"/>
              <w:right w:val="single" w:sz="6" w:space="0" w:color="000000"/>
            </w:tcBorders>
          </w:tcPr>
          <w:p w14:paraId="2CEAD35A" w14:textId="77777777" w:rsidR="005F7EA5" w:rsidRDefault="00E947E1">
            <w:pPr>
              <w:pStyle w:val="TableParagraph"/>
              <w:spacing w:before="121"/>
              <w:ind w:left="88" w:right="89"/>
              <w:jc w:val="center"/>
              <w:rPr>
                <w:sz w:val="20"/>
              </w:rPr>
            </w:pPr>
            <w:r>
              <w:rPr>
                <w:sz w:val="20"/>
              </w:rPr>
              <w:lastRenderedPageBreak/>
              <w:t>19</w:t>
            </w:r>
          </w:p>
        </w:tc>
        <w:tc>
          <w:tcPr>
            <w:tcW w:w="7586" w:type="dxa"/>
            <w:tcBorders>
              <w:left w:val="single" w:sz="6" w:space="0" w:color="000000"/>
              <w:bottom w:val="single" w:sz="6" w:space="0" w:color="000000"/>
              <w:right w:val="single" w:sz="6" w:space="0" w:color="000000"/>
            </w:tcBorders>
          </w:tcPr>
          <w:p w14:paraId="47BAF67E" w14:textId="77777777" w:rsidR="005F7EA5" w:rsidRDefault="00E947E1">
            <w:pPr>
              <w:pStyle w:val="TableParagraph"/>
              <w:spacing w:before="5"/>
              <w:ind w:left="100" w:right="386"/>
              <w:rPr>
                <w:sz w:val="20"/>
              </w:rPr>
            </w:pPr>
            <w:r>
              <w:rPr>
                <w:sz w:val="20"/>
              </w:rPr>
              <w:t>Use science and technology of communication to promote and prevent health, diagnose- treat diseases and monitor public health consistently.</w:t>
            </w:r>
          </w:p>
        </w:tc>
        <w:tc>
          <w:tcPr>
            <w:tcW w:w="566" w:type="dxa"/>
            <w:tcBorders>
              <w:left w:val="single" w:sz="6" w:space="0" w:color="000000"/>
              <w:bottom w:val="single" w:sz="6" w:space="0" w:color="000000"/>
              <w:right w:val="single" w:sz="6" w:space="0" w:color="000000"/>
            </w:tcBorders>
          </w:tcPr>
          <w:p w14:paraId="6A8F0E99" w14:textId="77777777" w:rsidR="005F7EA5" w:rsidRDefault="005F7EA5"/>
        </w:tc>
        <w:tc>
          <w:tcPr>
            <w:tcW w:w="569" w:type="dxa"/>
            <w:tcBorders>
              <w:left w:val="single" w:sz="6" w:space="0" w:color="000000"/>
              <w:bottom w:val="single" w:sz="6" w:space="0" w:color="000000"/>
              <w:right w:val="single" w:sz="6" w:space="0" w:color="000000"/>
            </w:tcBorders>
          </w:tcPr>
          <w:p w14:paraId="0D2FE0B9" w14:textId="77777777" w:rsidR="005F7EA5" w:rsidRDefault="00E947E1">
            <w:pPr>
              <w:pStyle w:val="TableParagraph"/>
              <w:spacing w:before="2"/>
              <w:ind w:left="103"/>
              <w:rPr>
                <w:rFonts w:ascii="Calibri"/>
                <w:sz w:val="20"/>
              </w:rPr>
            </w:pPr>
            <w:r>
              <w:rPr>
                <w:rFonts w:ascii="Calibri"/>
                <w:w w:val="99"/>
                <w:sz w:val="20"/>
              </w:rPr>
              <w:t>x</w:t>
            </w:r>
          </w:p>
        </w:tc>
        <w:tc>
          <w:tcPr>
            <w:tcW w:w="566" w:type="dxa"/>
            <w:tcBorders>
              <w:left w:val="single" w:sz="6" w:space="0" w:color="000000"/>
              <w:bottom w:val="single" w:sz="6" w:space="0" w:color="000000"/>
            </w:tcBorders>
          </w:tcPr>
          <w:p w14:paraId="00CCC438" w14:textId="77777777" w:rsidR="005F7EA5" w:rsidRDefault="005F7EA5"/>
        </w:tc>
      </w:tr>
      <w:tr w:rsidR="005F7EA5" w14:paraId="509C5BE9" w14:textId="77777777">
        <w:trPr>
          <w:trHeight w:hRule="exact" w:val="497"/>
        </w:trPr>
        <w:tc>
          <w:tcPr>
            <w:tcW w:w="605" w:type="dxa"/>
            <w:tcBorders>
              <w:top w:val="single" w:sz="6" w:space="0" w:color="000000"/>
              <w:bottom w:val="single" w:sz="6" w:space="0" w:color="000000"/>
              <w:right w:val="single" w:sz="6" w:space="0" w:color="000000"/>
            </w:tcBorders>
          </w:tcPr>
          <w:p w14:paraId="1E3AB7A3" w14:textId="77777777" w:rsidR="005F7EA5" w:rsidRDefault="00E947E1">
            <w:pPr>
              <w:pStyle w:val="TableParagraph"/>
              <w:spacing w:before="120"/>
              <w:ind w:left="88" w:right="89"/>
              <w:jc w:val="center"/>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4DA39792"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17FA8E1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229B7DD"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57F52E8" w14:textId="77777777" w:rsidR="005F7EA5" w:rsidRDefault="005F7EA5"/>
        </w:tc>
      </w:tr>
      <w:tr w:rsidR="005F7EA5" w14:paraId="6039465F" w14:textId="77777777">
        <w:trPr>
          <w:trHeight w:hRule="exact" w:val="494"/>
        </w:trPr>
        <w:tc>
          <w:tcPr>
            <w:tcW w:w="605" w:type="dxa"/>
            <w:tcBorders>
              <w:top w:val="single" w:sz="6" w:space="0" w:color="000000"/>
              <w:bottom w:val="single" w:sz="6" w:space="0" w:color="000000"/>
              <w:right w:val="single" w:sz="6" w:space="0" w:color="000000"/>
            </w:tcBorders>
          </w:tcPr>
          <w:p w14:paraId="197ECB05" w14:textId="77777777" w:rsidR="005F7EA5" w:rsidRDefault="00E947E1">
            <w:pPr>
              <w:pStyle w:val="TableParagraph"/>
              <w:spacing w:before="118"/>
              <w:ind w:left="88" w:right="89"/>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303F3C55" w14:textId="77777777" w:rsidR="005F7EA5" w:rsidRDefault="00E947E1">
            <w:pPr>
              <w:pStyle w:val="TableParagraph"/>
              <w:spacing w:before="3"/>
              <w:ind w:left="100"/>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04FA679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564D61D" w14:textId="77777777" w:rsidR="005F7EA5" w:rsidRDefault="005F7EA5"/>
        </w:tc>
        <w:tc>
          <w:tcPr>
            <w:tcW w:w="566" w:type="dxa"/>
            <w:tcBorders>
              <w:top w:val="single" w:sz="6" w:space="0" w:color="000000"/>
              <w:left w:val="single" w:sz="6" w:space="0" w:color="000000"/>
              <w:bottom w:val="single" w:sz="6" w:space="0" w:color="000000"/>
            </w:tcBorders>
          </w:tcPr>
          <w:p w14:paraId="5876CA3C"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2C5409B5" w14:textId="77777777">
        <w:trPr>
          <w:trHeight w:hRule="exact" w:val="706"/>
        </w:trPr>
        <w:tc>
          <w:tcPr>
            <w:tcW w:w="605" w:type="dxa"/>
            <w:tcBorders>
              <w:top w:val="single" w:sz="6" w:space="0" w:color="000000"/>
              <w:bottom w:val="single" w:sz="6" w:space="0" w:color="000000"/>
              <w:right w:val="single" w:sz="6" w:space="0" w:color="000000"/>
            </w:tcBorders>
          </w:tcPr>
          <w:p w14:paraId="104D9DE8" w14:textId="77777777" w:rsidR="005F7EA5" w:rsidRDefault="005F7EA5">
            <w:pPr>
              <w:pStyle w:val="TableParagraph"/>
              <w:spacing w:before="5"/>
              <w:rPr>
                <w:sz w:val="19"/>
              </w:rPr>
            </w:pPr>
          </w:p>
          <w:p w14:paraId="0CAF7645"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4258F641" w14:textId="77777777" w:rsidR="005F7EA5" w:rsidRDefault="00E947E1">
            <w:pPr>
              <w:pStyle w:val="TableParagraph"/>
              <w:ind w:left="100" w:right="780"/>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69EBF68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C5C7301"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1B4B36C" w14:textId="77777777" w:rsidR="005F7EA5" w:rsidRDefault="005F7EA5"/>
        </w:tc>
      </w:tr>
      <w:tr w:rsidR="005F7EA5" w14:paraId="5B5C86BB" w14:textId="77777777">
        <w:trPr>
          <w:trHeight w:hRule="exact" w:val="497"/>
        </w:trPr>
        <w:tc>
          <w:tcPr>
            <w:tcW w:w="605" w:type="dxa"/>
            <w:tcBorders>
              <w:top w:val="single" w:sz="6" w:space="0" w:color="000000"/>
              <w:bottom w:val="single" w:sz="6" w:space="0" w:color="000000"/>
              <w:right w:val="single" w:sz="6" w:space="0" w:color="000000"/>
            </w:tcBorders>
          </w:tcPr>
          <w:p w14:paraId="2F052591"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737F0A15"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6BB2C2B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3E590EC" w14:textId="77777777" w:rsidR="005F7EA5" w:rsidRDefault="005F7EA5"/>
        </w:tc>
        <w:tc>
          <w:tcPr>
            <w:tcW w:w="566" w:type="dxa"/>
            <w:tcBorders>
              <w:top w:val="single" w:sz="6" w:space="0" w:color="000000"/>
              <w:left w:val="single" w:sz="6" w:space="0" w:color="000000"/>
              <w:bottom w:val="single" w:sz="6" w:space="0" w:color="000000"/>
            </w:tcBorders>
          </w:tcPr>
          <w:p w14:paraId="58F5737E"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2B01A213" w14:textId="77777777">
        <w:trPr>
          <w:trHeight w:hRule="exact" w:val="494"/>
        </w:trPr>
        <w:tc>
          <w:tcPr>
            <w:tcW w:w="605" w:type="dxa"/>
            <w:tcBorders>
              <w:top w:val="single" w:sz="6" w:space="0" w:color="000000"/>
              <w:bottom w:val="single" w:sz="6" w:space="0" w:color="000000"/>
              <w:right w:val="single" w:sz="6" w:space="0" w:color="000000"/>
            </w:tcBorders>
          </w:tcPr>
          <w:p w14:paraId="07A9AB99"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1328C322"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1DD2ABD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616612B"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39A8C36" w14:textId="77777777" w:rsidR="005F7EA5" w:rsidRDefault="005F7EA5"/>
        </w:tc>
      </w:tr>
      <w:tr w:rsidR="005F7EA5" w14:paraId="7667EF62" w14:textId="77777777">
        <w:trPr>
          <w:trHeight w:hRule="exact" w:val="497"/>
        </w:trPr>
        <w:tc>
          <w:tcPr>
            <w:tcW w:w="605" w:type="dxa"/>
            <w:tcBorders>
              <w:top w:val="single" w:sz="6" w:space="0" w:color="000000"/>
              <w:bottom w:val="single" w:sz="6" w:space="0" w:color="000000"/>
              <w:right w:val="single" w:sz="6" w:space="0" w:color="000000"/>
            </w:tcBorders>
          </w:tcPr>
          <w:p w14:paraId="78B37E0D" w14:textId="77777777" w:rsidR="005F7EA5" w:rsidRDefault="00E947E1">
            <w:pPr>
              <w:pStyle w:val="TableParagraph"/>
              <w:spacing w:before="121"/>
              <w:ind w:left="88" w:right="89"/>
              <w:jc w:val="center"/>
              <w:rPr>
                <w:sz w:val="20"/>
              </w:rPr>
            </w:pPr>
            <w:r>
              <w:rPr>
                <w:sz w:val="20"/>
                <w:shd w:val="clear" w:color="auto" w:fill="C0C0C0"/>
              </w:rPr>
              <w:t>25</w:t>
            </w:r>
          </w:p>
        </w:tc>
        <w:tc>
          <w:tcPr>
            <w:tcW w:w="7586" w:type="dxa"/>
            <w:tcBorders>
              <w:top w:val="single" w:sz="6" w:space="0" w:color="000000"/>
              <w:left w:val="single" w:sz="6" w:space="0" w:color="000000"/>
              <w:bottom w:val="single" w:sz="6" w:space="0" w:color="000000"/>
              <w:right w:val="single" w:sz="6" w:space="0" w:color="000000"/>
            </w:tcBorders>
          </w:tcPr>
          <w:p w14:paraId="18F7C00C" w14:textId="77777777" w:rsidR="005F7EA5" w:rsidRDefault="00E947E1">
            <w:pPr>
              <w:pStyle w:val="TableParagraph"/>
              <w:spacing w:before="121"/>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738F41A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9D5C34F" w14:textId="77777777" w:rsidR="005F7EA5" w:rsidRDefault="005F7EA5"/>
        </w:tc>
        <w:tc>
          <w:tcPr>
            <w:tcW w:w="566" w:type="dxa"/>
            <w:tcBorders>
              <w:top w:val="single" w:sz="6" w:space="0" w:color="000000"/>
              <w:left w:val="single" w:sz="6" w:space="0" w:color="000000"/>
              <w:bottom w:val="single" w:sz="6" w:space="0" w:color="000000"/>
            </w:tcBorders>
          </w:tcPr>
          <w:p w14:paraId="78B2976B" w14:textId="77777777" w:rsidR="005F7EA5" w:rsidRDefault="00E947E1">
            <w:pPr>
              <w:pStyle w:val="TableParagraph"/>
              <w:spacing w:line="244" w:lineRule="exact"/>
              <w:ind w:left="100"/>
              <w:rPr>
                <w:rFonts w:ascii="Calibri"/>
                <w:sz w:val="20"/>
              </w:rPr>
            </w:pPr>
            <w:r>
              <w:rPr>
                <w:rFonts w:ascii="Calibri"/>
                <w:w w:val="99"/>
                <w:sz w:val="20"/>
              </w:rPr>
              <w:t>x</w:t>
            </w:r>
          </w:p>
        </w:tc>
      </w:tr>
      <w:tr w:rsidR="005F7EA5" w14:paraId="77D45279" w14:textId="77777777">
        <w:trPr>
          <w:trHeight w:hRule="exact" w:val="494"/>
        </w:trPr>
        <w:tc>
          <w:tcPr>
            <w:tcW w:w="605" w:type="dxa"/>
            <w:tcBorders>
              <w:top w:val="single" w:sz="6" w:space="0" w:color="000000"/>
              <w:bottom w:val="single" w:sz="6" w:space="0" w:color="000000"/>
              <w:right w:val="single" w:sz="6" w:space="0" w:color="000000"/>
            </w:tcBorders>
          </w:tcPr>
          <w:p w14:paraId="0C578B33" w14:textId="77777777" w:rsidR="005F7EA5" w:rsidRDefault="00E947E1">
            <w:pPr>
              <w:pStyle w:val="TableParagraph"/>
              <w:spacing w:before="118"/>
              <w:ind w:left="88" w:right="89"/>
              <w:jc w:val="center"/>
              <w:rPr>
                <w:sz w:val="20"/>
              </w:rPr>
            </w:pPr>
            <w:r>
              <w:rPr>
                <w:sz w:val="20"/>
                <w:shd w:val="clear" w:color="auto" w:fill="C0C0C0"/>
              </w:rPr>
              <w:t>26</w:t>
            </w:r>
          </w:p>
        </w:tc>
        <w:tc>
          <w:tcPr>
            <w:tcW w:w="7586" w:type="dxa"/>
            <w:tcBorders>
              <w:top w:val="single" w:sz="6" w:space="0" w:color="000000"/>
              <w:left w:val="single" w:sz="6" w:space="0" w:color="000000"/>
              <w:bottom w:val="single" w:sz="6" w:space="0" w:color="000000"/>
              <w:right w:val="single" w:sz="6" w:space="0" w:color="000000"/>
            </w:tcBorders>
          </w:tcPr>
          <w:p w14:paraId="1583DC1A"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7E9F8A3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9873A39" w14:textId="77777777" w:rsidR="005F7EA5" w:rsidRDefault="005F7EA5"/>
        </w:tc>
        <w:tc>
          <w:tcPr>
            <w:tcW w:w="566" w:type="dxa"/>
            <w:tcBorders>
              <w:top w:val="single" w:sz="6" w:space="0" w:color="000000"/>
              <w:left w:val="single" w:sz="6" w:space="0" w:color="000000"/>
              <w:bottom w:val="single" w:sz="6" w:space="0" w:color="000000"/>
            </w:tcBorders>
          </w:tcPr>
          <w:p w14:paraId="63D1847B"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6FBB75D3" w14:textId="77777777">
        <w:trPr>
          <w:trHeight w:hRule="exact" w:val="497"/>
        </w:trPr>
        <w:tc>
          <w:tcPr>
            <w:tcW w:w="605" w:type="dxa"/>
            <w:tcBorders>
              <w:top w:val="single" w:sz="6" w:space="0" w:color="000000"/>
              <w:bottom w:val="single" w:sz="6" w:space="0" w:color="000000"/>
              <w:right w:val="single" w:sz="6" w:space="0" w:color="000000"/>
            </w:tcBorders>
          </w:tcPr>
          <w:p w14:paraId="276CEC76" w14:textId="77777777" w:rsidR="005F7EA5" w:rsidRDefault="00E947E1">
            <w:pPr>
              <w:pStyle w:val="TableParagraph"/>
              <w:spacing w:before="120"/>
              <w:ind w:left="88" w:right="89"/>
              <w:jc w:val="center"/>
              <w:rPr>
                <w:sz w:val="20"/>
              </w:rPr>
            </w:pPr>
            <w:r>
              <w:rPr>
                <w:sz w:val="20"/>
                <w:shd w:val="clear" w:color="auto" w:fill="C0C0C0"/>
              </w:rPr>
              <w:t>27</w:t>
            </w:r>
          </w:p>
        </w:tc>
        <w:tc>
          <w:tcPr>
            <w:tcW w:w="7586" w:type="dxa"/>
            <w:tcBorders>
              <w:top w:val="single" w:sz="6" w:space="0" w:color="000000"/>
              <w:left w:val="single" w:sz="6" w:space="0" w:color="000000"/>
              <w:bottom w:val="single" w:sz="6" w:space="0" w:color="000000"/>
              <w:right w:val="single" w:sz="6" w:space="0" w:color="000000"/>
            </w:tcBorders>
          </w:tcPr>
          <w:p w14:paraId="18B83220" w14:textId="77777777" w:rsidR="005F7EA5" w:rsidRDefault="00E947E1">
            <w:pPr>
              <w:pStyle w:val="TableParagraph"/>
              <w:spacing w:before="120"/>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6D67C57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1108B1A" w14:textId="77777777" w:rsidR="005F7EA5" w:rsidRDefault="005F7EA5"/>
        </w:tc>
        <w:tc>
          <w:tcPr>
            <w:tcW w:w="566" w:type="dxa"/>
            <w:tcBorders>
              <w:top w:val="single" w:sz="6" w:space="0" w:color="000000"/>
              <w:left w:val="single" w:sz="6" w:space="0" w:color="000000"/>
              <w:bottom w:val="single" w:sz="6" w:space="0" w:color="000000"/>
            </w:tcBorders>
          </w:tcPr>
          <w:p w14:paraId="32B548ED" w14:textId="77777777" w:rsidR="005F7EA5" w:rsidRDefault="00E947E1">
            <w:pPr>
              <w:pStyle w:val="TableParagraph"/>
              <w:spacing w:before="1"/>
              <w:ind w:left="100"/>
              <w:rPr>
                <w:rFonts w:ascii="Calibri"/>
                <w:sz w:val="20"/>
              </w:rPr>
            </w:pPr>
            <w:r>
              <w:rPr>
                <w:rFonts w:ascii="Calibri"/>
                <w:w w:val="99"/>
                <w:sz w:val="20"/>
              </w:rPr>
              <w:t>x</w:t>
            </w:r>
          </w:p>
        </w:tc>
      </w:tr>
      <w:tr w:rsidR="005F7EA5" w14:paraId="47543EF7" w14:textId="77777777">
        <w:trPr>
          <w:trHeight w:hRule="exact" w:val="706"/>
        </w:trPr>
        <w:tc>
          <w:tcPr>
            <w:tcW w:w="605" w:type="dxa"/>
            <w:tcBorders>
              <w:top w:val="single" w:sz="6" w:space="0" w:color="000000"/>
              <w:bottom w:val="single" w:sz="6" w:space="0" w:color="000000"/>
              <w:right w:val="single" w:sz="6" w:space="0" w:color="000000"/>
            </w:tcBorders>
          </w:tcPr>
          <w:p w14:paraId="05A415AB" w14:textId="77777777" w:rsidR="005F7EA5" w:rsidRDefault="005F7EA5">
            <w:pPr>
              <w:pStyle w:val="TableParagraph"/>
              <w:spacing w:before="5"/>
              <w:rPr>
                <w:sz w:val="19"/>
              </w:rPr>
            </w:pPr>
          </w:p>
          <w:p w14:paraId="02DFF7E6"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6535DD90"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5E81C13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2DD6A84"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34C0B23" w14:textId="77777777" w:rsidR="005F7EA5" w:rsidRDefault="005F7EA5"/>
        </w:tc>
      </w:tr>
      <w:tr w:rsidR="005F7EA5" w14:paraId="59E153B9" w14:textId="77777777">
        <w:trPr>
          <w:trHeight w:hRule="exact" w:val="252"/>
        </w:trPr>
        <w:tc>
          <w:tcPr>
            <w:tcW w:w="9892" w:type="dxa"/>
            <w:gridSpan w:val="5"/>
            <w:tcBorders>
              <w:top w:val="single" w:sz="6" w:space="0" w:color="000000"/>
            </w:tcBorders>
          </w:tcPr>
          <w:p w14:paraId="06007050"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3455D5EC" w14:textId="77777777" w:rsidR="005F7EA5" w:rsidRDefault="005F7EA5">
      <w:pPr>
        <w:pStyle w:val="GvdeMetni"/>
        <w:rPr>
          <w:sz w:val="20"/>
        </w:rPr>
      </w:pPr>
    </w:p>
    <w:p w14:paraId="5BFC7FEC" w14:textId="77777777" w:rsidR="005F7EA5" w:rsidRDefault="005F7EA5">
      <w:pPr>
        <w:pStyle w:val="GvdeMetni"/>
        <w:rPr>
          <w:sz w:val="20"/>
        </w:rPr>
      </w:pPr>
    </w:p>
    <w:p w14:paraId="00C45BA0" w14:textId="77777777" w:rsidR="005F7EA5" w:rsidRDefault="005F7EA5">
      <w:pPr>
        <w:pStyle w:val="GvdeMetni"/>
        <w:rPr>
          <w:sz w:val="20"/>
        </w:rPr>
      </w:pPr>
    </w:p>
    <w:p w14:paraId="07FBC944" w14:textId="77777777" w:rsidR="005F7EA5" w:rsidRDefault="005F7EA5">
      <w:pPr>
        <w:pStyle w:val="GvdeMetni"/>
        <w:spacing w:before="10"/>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7A1B46CF" w14:textId="77777777">
        <w:trPr>
          <w:trHeight w:hRule="exact" w:val="507"/>
        </w:trPr>
        <w:tc>
          <w:tcPr>
            <w:tcW w:w="9919" w:type="dxa"/>
            <w:gridSpan w:val="2"/>
          </w:tcPr>
          <w:p w14:paraId="6164FBC3" w14:textId="77777777" w:rsidR="005F7EA5" w:rsidRDefault="00E947E1">
            <w:pPr>
              <w:pStyle w:val="TableParagraph"/>
              <w:ind w:left="2173" w:right="777" w:hanging="1388"/>
              <w:rPr>
                <w:b/>
                <w:sz w:val="20"/>
              </w:rPr>
            </w:pPr>
            <w:r>
              <w:rPr>
                <w:rFonts w:ascii="Calibri"/>
                <w:b/>
              </w:rPr>
              <w:t xml:space="preserve">CHILD AND ADOLESCENT PSYCHIATRY AND MENTAL HEALTH </w:t>
            </w:r>
            <w:r>
              <w:rPr>
                <w:b/>
                <w:sz w:val="20"/>
              </w:rPr>
              <w:t>DESCRIPTION OF CLINICAL APPLICATION DISEASES / LIST OF CLINICAL PROBLEMS</w:t>
            </w:r>
          </w:p>
        </w:tc>
      </w:tr>
      <w:tr w:rsidR="005F7EA5" w14:paraId="3937B4F2" w14:textId="77777777">
        <w:trPr>
          <w:trHeight w:hRule="exact" w:val="355"/>
        </w:trPr>
        <w:tc>
          <w:tcPr>
            <w:tcW w:w="8932" w:type="dxa"/>
          </w:tcPr>
          <w:p w14:paraId="037868FE" w14:textId="77777777" w:rsidR="005F7EA5" w:rsidRDefault="00E947E1">
            <w:pPr>
              <w:pStyle w:val="TableParagraph"/>
              <w:spacing w:before="3"/>
              <w:ind w:left="103"/>
              <w:rPr>
                <w:b/>
                <w:sz w:val="20"/>
              </w:rPr>
            </w:pPr>
            <w:r>
              <w:rPr>
                <w:b/>
                <w:sz w:val="20"/>
              </w:rPr>
              <w:t>Attention-Deficit/Hyperactivity Disorder</w:t>
            </w:r>
          </w:p>
        </w:tc>
        <w:tc>
          <w:tcPr>
            <w:tcW w:w="986" w:type="dxa"/>
          </w:tcPr>
          <w:p w14:paraId="3D607A11" w14:textId="77777777" w:rsidR="005F7EA5" w:rsidRDefault="00E947E1">
            <w:pPr>
              <w:pStyle w:val="TableParagraph"/>
              <w:spacing w:line="228" w:lineRule="exact"/>
              <w:ind w:left="103"/>
              <w:rPr>
                <w:sz w:val="20"/>
              </w:rPr>
            </w:pPr>
            <w:r>
              <w:rPr>
                <w:sz w:val="20"/>
              </w:rPr>
              <w:t>ÖnT</w:t>
            </w:r>
          </w:p>
        </w:tc>
      </w:tr>
      <w:tr w:rsidR="005F7EA5" w14:paraId="501A1B5D" w14:textId="77777777">
        <w:trPr>
          <w:trHeight w:hRule="exact" w:val="355"/>
        </w:trPr>
        <w:tc>
          <w:tcPr>
            <w:tcW w:w="8932" w:type="dxa"/>
          </w:tcPr>
          <w:p w14:paraId="2925686E" w14:textId="77777777" w:rsidR="005F7EA5" w:rsidRDefault="00E947E1">
            <w:pPr>
              <w:pStyle w:val="TableParagraph"/>
              <w:ind w:left="103"/>
              <w:rPr>
                <w:b/>
                <w:sz w:val="20"/>
              </w:rPr>
            </w:pPr>
            <w:r>
              <w:rPr>
                <w:b/>
                <w:sz w:val="20"/>
              </w:rPr>
              <w:t>Disruptive Behavior Disorders</w:t>
            </w:r>
          </w:p>
        </w:tc>
        <w:tc>
          <w:tcPr>
            <w:tcW w:w="986" w:type="dxa"/>
          </w:tcPr>
          <w:p w14:paraId="1B240680" w14:textId="77777777" w:rsidR="005F7EA5" w:rsidRDefault="00E947E1">
            <w:pPr>
              <w:pStyle w:val="TableParagraph"/>
              <w:spacing w:line="226" w:lineRule="exact"/>
              <w:ind w:left="103"/>
              <w:rPr>
                <w:sz w:val="20"/>
              </w:rPr>
            </w:pPr>
            <w:r>
              <w:rPr>
                <w:sz w:val="20"/>
              </w:rPr>
              <w:t>ÖnT</w:t>
            </w:r>
          </w:p>
        </w:tc>
      </w:tr>
      <w:tr w:rsidR="005F7EA5" w14:paraId="1B887A4E" w14:textId="77777777">
        <w:trPr>
          <w:trHeight w:hRule="exact" w:val="355"/>
        </w:trPr>
        <w:tc>
          <w:tcPr>
            <w:tcW w:w="8932" w:type="dxa"/>
          </w:tcPr>
          <w:p w14:paraId="1498A7D6" w14:textId="77777777" w:rsidR="005F7EA5" w:rsidRDefault="00E947E1">
            <w:pPr>
              <w:pStyle w:val="TableParagraph"/>
              <w:ind w:left="103"/>
              <w:rPr>
                <w:b/>
                <w:sz w:val="20"/>
              </w:rPr>
            </w:pPr>
            <w:r>
              <w:rPr>
                <w:b/>
                <w:sz w:val="20"/>
              </w:rPr>
              <w:t>Learning and Communication Disorders</w:t>
            </w:r>
          </w:p>
        </w:tc>
        <w:tc>
          <w:tcPr>
            <w:tcW w:w="986" w:type="dxa"/>
          </w:tcPr>
          <w:p w14:paraId="3F6B898B" w14:textId="77777777" w:rsidR="005F7EA5" w:rsidRDefault="00E947E1">
            <w:pPr>
              <w:pStyle w:val="TableParagraph"/>
              <w:spacing w:line="226" w:lineRule="exact"/>
              <w:ind w:left="103"/>
              <w:rPr>
                <w:sz w:val="20"/>
              </w:rPr>
            </w:pPr>
            <w:r>
              <w:rPr>
                <w:w w:val="93"/>
                <w:sz w:val="20"/>
              </w:rPr>
              <w:t>T</w:t>
            </w:r>
          </w:p>
        </w:tc>
      </w:tr>
      <w:tr w:rsidR="005F7EA5" w14:paraId="448DCF23" w14:textId="77777777">
        <w:trPr>
          <w:trHeight w:hRule="exact" w:val="355"/>
        </w:trPr>
        <w:tc>
          <w:tcPr>
            <w:tcW w:w="8932" w:type="dxa"/>
          </w:tcPr>
          <w:p w14:paraId="5DC8CFE3" w14:textId="77777777" w:rsidR="005F7EA5" w:rsidRDefault="00E947E1">
            <w:pPr>
              <w:pStyle w:val="TableParagraph"/>
              <w:ind w:left="103"/>
              <w:rPr>
                <w:b/>
                <w:sz w:val="20"/>
              </w:rPr>
            </w:pPr>
            <w:r>
              <w:rPr>
                <w:b/>
                <w:sz w:val="20"/>
              </w:rPr>
              <w:t>Mental Retardation</w:t>
            </w:r>
          </w:p>
        </w:tc>
        <w:tc>
          <w:tcPr>
            <w:tcW w:w="986" w:type="dxa"/>
          </w:tcPr>
          <w:p w14:paraId="7BDC113A" w14:textId="77777777" w:rsidR="005F7EA5" w:rsidRDefault="00E947E1">
            <w:pPr>
              <w:pStyle w:val="TableParagraph"/>
              <w:spacing w:line="226" w:lineRule="exact"/>
              <w:ind w:left="103"/>
              <w:rPr>
                <w:sz w:val="20"/>
              </w:rPr>
            </w:pPr>
            <w:r>
              <w:rPr>
                <w:sz w:val="20"/>
              </w:rPr>
              <w:t>ÖnT-K-İ</w:t>
            </w:r>
          </w:p>
        </w:tc>
      </w:tr>
      <w:tr w:rsidR="005F7EA5" w14:paraId="525A63E6" w14:textId="77777777">
        <w:trPr>
          <w:trHeight w:hRule="exact" w:val="355"/>
        </w:trPr>
        <w:tc>
          <w:tcPr>
            <w:tcW w:w="8932" w:type="dxa"/>
          </w:tcPr>
          <w:p w14:paraId="0F504F4E" w14:textId="77777777" w:rsidR="005F7EA5" w:rsidRDefault="00E947E1">
            <w:pPr>
              <w:pStyle w:val="TableParagraph"/>
              <w:ind w:left="103"/>
              <w:rPr>
                <w:b/>
                <w:sz w:val="20"/>
              </w:rPr>
            </w:pPr>
            <w:r>
              <w:rPr>
                <w:b/>
                <w:sz w:val="20"/>
              </w:rPr>
              <w:t>Autism</w:t>
            </w:r>
          </w:p>
        </w:tc>
        <w:tc>
          <w:tcPr>
            <w:tcW w:w="986" w:type="dxa"/>
          </w:tcPr>
          <w:p w14:paraId="16FF11CB" w14:textId="77777777" w:rsidR="005F7EA5" w:rsidRDefault="00E947E1">
            <w:pPr>
              <w:pStyle w:val="TableParagraph"/>
              <w:spacing w:line="226" w:lineRule="exact"/>
              <w:ind w:left="103"/>
              <w:rPr>
                <w:sz w:val="20"/>
              </w:rPr>
            </w:pPr>
            <w:r>
              <w:rPr>
                <w:sz w:val="20"/>
              </w:rPr>
              <w:t>ÖnT</w:t>
            </w:r>
          </w:p>
        </w:tc>
      </w:tr>
      <w:tr w:rsidR="005F7EA5" w14:paraId="0EAB40DE" w14:textId="77777777">
        <w:trPr>
          <w:trHeight w:hRule="exact" w:val="355"/>
        </w:trPr>
        <w:tc>
          <w:tcPr>
            <w:tcW w:w="8932" w:type="dxa"/>
          </w:tcPr>
          <w:p w14:paraId="70B74F82" w14:textId="77777777" w:rsidR="005F7EA5" w:rsidRDefault="00E947E1">
            <w:pPr>
              <w:pStyle w:val="TableParagraph"/>
              <w:ind w:left="103"/>
              <w:rPr>
                <w:b/>
                <w:sz w:val="20"/>
              </w:rPr>
            </w:pPr>
            <w:r>
              <w:rPr>
                <w:b/>
                <w:sz w:val="20"/>
              </w:rPr>
              <w:t>Tic Disorders</w:t>
            </w:r>
          </w:p>
        </w:tc>
        <w:tc>
          <w:tcPr>
            <w:tcW w:w="986" w:type="dxa"/>
          </w:tcPr>
          <w:p w14:paraId="43723014" w14:textId="77777777" w:rsidR="005F7EA5" w:rsidRDefault="00E947E1">
            <w:pPr>
              <w:pStyle w:val="TableParagraph"/>
              <w:spacing w:line="226" w:lineRule="exact"/>
              <w:ind w:left="103"/>
              <w:rPr>
                <w:sz w:val="20"/>
              </w:rPr>
            </w:pPr>
            <w:r>
              <w:rPr>
                <w:sz w:val="20"/>
              </w:rPr>
              <w:t>T-İ</w:t>
            </w:r>
          </w:p>
        </w:tc>
      </w:tr>
      <w:tr w:rsidR="005F7EA5" w14:paraId="0B194AD4" w14:textId="77777777">
        <w:trPr>
          <w:trHeight w:hRule="exact" w:val="355"/>
        </w:trPr>
        <w:tc>
          <w:tcPr>
            <w:tcW w:w="8932" w:type="dxa"/>
          </w:tcPr>
          <w:p w14:paraId="5AE430B4" w14:textId="77777777" w:rsidR="005F7EA5" w:rsidRDefault="00E947E1">
            <w:pPr>
              <w:pStyle w:val="TableParagraph"/>
              <w:ind w:left="103"/>
              <w:rPr>
                <w:b/>
                <w:sz w:val="20"/>
              </w:rPr>
            </w:pPr>
            <w:r>
              <w:rPr>
                <w:b/>
                <w:sz w:val="20"/>
              </w:rPr>
              <w:t>Elimination Disorders</w:t>
            </w:r>
          </w:p>
        </w:tc>
        <w:tc>
          <w:tcPr>
            <w:tcW w:w="986" w:type="dxa"/>
          </w:tcPr>
          <w:p w14:paraId="7F2D6219" w14:textId="77777777" w:rsidR="005F7EA5" w:rsidRDefault="00E947E1">
            <w:pPr>
              <w:pStyle w:val="TableParagraph"/>
              <w:spacing w:line="226" w:lineRule="exact"/>
              <w:ind w:left="103"/>
              <w:rPr>
                <w:sz w:val="20"/>
              </w:rPr>
            </w:pPr>
            <w:r>
              <w:rPr>
                <w:sz w:val="20"/>
              </w:rPr>
              <w:t>ÖnT-T-İ</w:t>
            </w:r>
          </w:p>
        </w:tc>
      </w:tr>
      <w:tr w:rsidR="005F7EA5" w14:paraId="3E9C5EAC" w14:textId="77777777">
        <w:trPr>
          <w:trHeight w:hRule="exact" w:val="356"/>
        </w:trPr>
        <w:tc>
          <w:tcPr>
            <w:tcW w:w="8932" w:type="dxa"/>
          </w:tcPr>
          <w:p w14:paraId="6458504D" w14:textId="77777777" w:rsidR="005F7EA5" w:rsidRDefault="00E947E1">
            <w:pPr>
              <w:pStyle w:val="TableParagraph"/>
              <w:ind w:left="103"/>
              <w:rPr>
                <w:b/>
                <w:sz w:val="20"/>
              </w:rPr>
            </w:pPr>
            <w:r>
              <w:rPr>
                <w:b/>
                <w:sz w:val="20"/>
              </w:rPr>
              <w:t>Child Abuse and Neglect</w:t>
            </w:r>
          </w:p>
        </w:tc>
        <w:tc>
          <w:tcPr>
            <w:tcW w:w="986" w:type="dxa"/>
          </w:tcPr>
          <w:p w14:paraId="2B0D7709" w14:textId="77777777" w:rsidR="005F7EA5" w:rsidRDefault="00E947E1">
            <w:pPr>
              <w:pStyle w:val="TableParagraph"/>
              <w:spacing w:line="226" w:lineRule="exact"/>
              <w:ind w:left="103"/>
              <w:rPr>
                <w:sz w:val="20"/>
              </w:rPr>
            </w:pPr>
            <w:r>
              <w:rPr>
                <w:sz w:val="20"/>
              </w:rPr>
              <w:t>ÖnT</w:t>
            </w:r>
          </w:p>
        </w:tc>
      </w:tr>
      <w:tr w:rsidR="005F7EA5" w14:paraId="2EECB861" w14:textId="77777777">
        <w:trPr>
          <w:trHeight w:hRule="exact" w:val="355"/>
        </w:trPr>
        <w:tc>
          <w:tcPr>
            <w:tcW w:w="8932" w:type="dxa"/>
          </w:tcPr>
          <w:p w14:paraId="0FE8D47D" w14:textId="77777777" w:rsidR="005F7EA5" w:rsidRDefault="00E947E1">
            <w:pPr>
              <w:pStyle w:val="TableParagraph"/>
              <w:ind w:left="103"/>
              <w:rPr>
                <w:b/>
                <w:sz w:val="20"/>
              </w:rPr>
            </w:pPr>
            <w:r>
              <w:rPr>
                <w:b/>
                <w:sz w:val="20"/>
              </w:rPr>
              <w:t>Suicide and Self Harm in Children and Adolescents</w:t>
            </w:r>
          </w:p>
        </w:tc>
        <w:tc>
          <w:tcPr>
            <w:tcW w:w="986" w:type="dxa"/>
          </w:tcPr>
          <w:p w14:paraId="722C7761" w14:textId="77777777" w:rsidR="005F7EA5" w:rsidRDefault="00E947E1">
            <w:pPr>
              <w:pStyle w:val="TableParagraph"/>
              <w:spacing w:line="226" w:lineRule="exact"/>
              <w:ind w:left="103"/>
              <w:rPr>
                <w:sz w:val="20"/>
              </w:rPr>
            </w:pPr>
            <w:r>
              <w:rPr>
                <w:sz w:val="20"/>
              </w:rPr>
              <w:t>ÖnT</w:t>
            </w:r>
          </w:p>
        </w:tc>
      </w:tr>
      <w:tr w:rsidR="005F7EA5" w14:paraId="38F6BCF2" w14:textId="77777777">
        <w:trPr>
          <w:trHeight w:hRule="exact" w:val="353"/>
        </w:trPr>
        <w:tc>
          <w:tcPr>
            <w:tcW w:w="8932" w:type="dxa"/>
          </w:tcPr>
          <w:p w14:paraId="4A6A29B2" w14:textId="77777777" w:rsidR="005F7EA5" w:rsidRDefault="00E947E1">
            <w:pPr>
              <w:pStyle w:val="TableParagraph"/>
              <w:ind w:left="103"/>
              <w:rPr>
                <w:b/>
                <w:sz w:val="20"/>
              </w:rPr>
            </w:pPr>
            <w:r>
              <w:rPr>
                <w:b/>
                <w:sz w:val="20"/>
              </w:rPr>
              <w:t>Psychiatric Assesment of Children and Adolescents</w:t>
            </w:r>
          </w:p>
        </w:tc>
        <w:tc>
          <w:tcPr>
            <w:tcW w:w="986" w:type="dxa"/>
          </w:tcPr>
          <w:p w14:paraId="65CE5DF0" w14:textId="77777777" w:rsidR="005F7EA5" w:rsidRDefault="00E947E1">
            <w:pPr>
              <w:pStyle w:val="TableParagraph"/>
              <w:spacing w:line="226" w:lineRule="exact"/>
              <w:ind w:left="103"/>
              <w:rPr>
                <w:sz w:val="20"/>
              </w:rPr>
            </w:pPr>
            <w:r>
              <w:rPr>
                <w:sz w:val="20"/>
              </w:rPr>
              <w:t>ÖnT</w:t>
            </w:r>
          </w:p>
        </w:tc>
      </w:tr>
      <w:tr w:rsidR="005F7EA5" w14:paraId="6402B44D" w14:textId="77777777">
        <w:trPr>
          <w:trHeight w:hRule="exact" w:val="355"/>
        </w:trPr>
        <w:tc>
          <w:tcPr>
            <w:tcW w:w="8932" w:type="dxa"/>
          </w:tcPr>
          <w:p w14:paraId="6CBB53F2" w14:textId="77777777" w:rsidR="005F7EA5" w:rsidRDefault="00E947E1">
            <w:pPr>
              <w:pStyle w:val="TableParagraph"/>
              <w:spacing w:before="3"/>
              <w:ind w:left="103"/>
              <w:rPr>
                <w:b/>
                <w:sz w:val="20"/>
              </w:rPr>
            </w:pPr>
            <w:r>
              <w:rPr>
                <w:b/>
                <w:sz w:val="20"/>
              </w:rPr>
              <w:t>Attachment Disorder</w:t>
            </w:r>
          </w:p>
        </w:tc>
        <w:tc>
          <w:tcPr>
            <w:tcW w:w="986" w:type="dxa"/>
          </w:tcPr>
          <w:p w14:paraId="6990686B" w14:textId="77777777" w:rsidR="005F7EA5" w:rsidRDefault="00E947E1">
            <w:pPr>
              <w:pStyle w:val="TableParagraph"/>
              <w:spacing w:line="228" w:lineRule="exact"/>
              <w:ind w:left="103"/>
              <w:rPr>
                <w:sz w:val="20"/>
              </w:rPr>
            </w:pPr>
            <w:r>
              <w:rPr>
                <w:sz w:val="20"/>
              </w:rPr>
              <w:t>ÖnT</w:t>
            </w:r>
          </w:p>
        </w:tc>
      </w:tr>
      <w:tr w:rsidR="005F7EA5" w14:paraId="41C2DB1C" w14:textId="77777777">
        <w:trPr>
          <w:trHeight w:hRule="exact" w:val="355"/>
        </w:trPr>
        <w:tc>
          <w:tcPr>
            <w:tcW w:w="8932" w:type="dxa"/>
          </w:tcPr>
          <w:p w14:paraId="56CBC93C" w14:textId="77777777" w:rsidR="005F7EA5" w:rsidRDefault="005F7EA5"/>
        </w:tc>
        <w:tc>
          <w:tcPr>
            <w:tcW w:w="986" w:type="dxa"/>
          </w:tcPr>
          <w:p w14:paraId="62F3E5C6" w14:textId="77777777" w:rsidR="005F7EA5" w:rsidRDefault="005F7EA5"/>
        </w:tc>
      </w:tr>
    </w:tbl>
    <w:p w14:paraId="6B5C9683" w14:textId="77777777" w:rsidR="005F7EA5" w:rsidRDefault="005F7EA5">
      <w:pPr>
        <w:sectPr w:rsidR="005F7EA5">
          <w:pgSz w:w="11910" w:h="16840"/>
          <w:pgMar w:top="1400" w:right="840" w:bottom="280" w:left="880" w:header="708" w:footer="708" w:gutter="0"/>
          <w:cols w:space="708"/>
        </w:sectPr>
      </w:pPr>
    </w:p>
    <w:p w14:paraId="5A071B85" w14:textId="77777777" w:rsidR="005F7EA5" w:rsidRDefault="00E947E1">
      <w:pPr>
        <w:pStyle w:val="GvdeMetni"/>
        <w:ind w:left="4158"/>
        <w:rPr>
          <w:sz w:val="20"/>
        </w:rPr>
      </w:pPr>
      <w:r>
        <w:rPr>
          <w:noProof/>
          <w:sz w:val="20"/>
          <w:lang w:val="tr-TR" w:eastAsia="tr-TR"/>
        </w:rPr>
        <w:lastRenderedPageBreak/>
        <w:drawing>
          <wp:inline distT="0" distB="0" distL="0" distR="0" wp14:anchorId="6799A577" wp14:editId="0C6DC10B">
            <wp:extent cx="779526" cy="779526"/>
            <wp:effectExtent l="0" t="0" r="0" b="0"/>
            <wp:docPr id="7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png"/>
                    <pic:cNvPicPr/>
                  </pic:nvPicPr>
                  <pic:blipFill>
                    <a:blip r:embed="rId14" cstate="print"/>
                    <a:stretch>
                      <a:fillRect/>
                    </a:stretch>
                  </pic:blipFill>
                  <pic:spPr>
                    <a:xfrm>
                      <a:off x="0" y="0"/>
                      <a:ext cx="779526" cy="779526"/>
                    </a:xfrm>
                    <a:prstGeom prst="rect">
                      <a:avLst/>
                    </a:prstGeom>
                  </pic:spPr>
                </pic:pic>
              </a:graphicData>
            </a:graphic>
          </wp:inline>
        </w:drawing>
      </w:r>
    </w:p>
    <w:p w14:paraId="5DB7A7F0" w14:textId="77777777" w:rsidR="005F7EA5" w:rsidRDefault="005F7EA5">
      <w:pPr>
        <w:pStyle w:val="GvdeMetni"/>
        <w:rPr>
          <w:sz w:val="9"/>
        </w:rPr>
      </w:pPr>
    </w:p>
    <w:p w14:paraId="69B28E3B" w14:textId="3ECC052F" w:rsidR="005F7EA5" w:rsidRDefault="0022244F">
      <w:pPr>
        <w:spacing w:before="89" w:line="266" w:lineRule="auto"/>
        <w:ind w:left="2480" w:right="2340" w:firstLine="367"/>
        <w:rPr>
          <w:b/>
          <w:sz w:val="28"/>
        </w:rPr>
      </w:pPr>
      <w:r>
        <w:rPr>
          <w:b/>
          <w:sz w:val="28"/>
        </w:rPr>
        <w:t>2020 - 2021</w:t>
      </w:r>
      <w:r w:rsidR="00E947E1">
        <w:rPr>
          <w:b/>
          <w:sz w:val="28"/>
        </w:rPr>
        <w:t>ACADEMIC YEAR GYNECOLOGY AND OBSTETRICS LECTURE INFORMATION FORM</w:t>
      </w:r>
    </w:p>
    <w:p w14:paraId="02076ACB" w14:textId="77777777" w:rsidR="005F7EA5" w:rsidRDefault="005F7EA5">
      <w:pPr>
        <w:pStyle w:val="GvdeMetni"/>
        <w:rPr>
          <w:b/>
          <w:sz w:val="20"/>
        </w:rPr>
      </w:pPr>
    </w:p>
    <w:p w14:paraId="71989CCC" w14:textId="77777777" w:rsidR="005F7EA5" w:rsidRDefault="005F7EA5">
      <w:pPr>
        <w:pStyle w:val="GvdeMetni"/>
        <w:rPr>
          <w:b/>
          <w:sz w:val="20"/>
        </w:rPr>
      </w:pPr>
    </w:p>
    <w:p w14:paraId="06C44104" w14:textId="77777777" w:rsidR="005F7EA5" w:rsidRDefault="005F7EA5">
      <w:pPr>
        <w:pStyle w:val="GvdeMetni"/>
        <w:spacing w:before="2" w:after="1"/>
        <w:rPr>
          <w:b/>
          <w:sz w:val="12"/>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1"/>
      </w:tblGrid>
      <w:tr w:rsidR="005F7EA5" w14:paraId="70BFD58A" w14:textId="77777777">
        <w:trPr>
          <w:trHeight w:hRule="exact" w:val="929"/>
        </w:trPr>
        <w:tc>
          <w:tcPr>
            <w:tcW w:w="9181" w:type="dxa"/>
          </w:tcPr>
          <w:p w14:paraId="31FEE715" w14:textId="77777777" w:rsidR="005F7EA5" w:rsidRDefault="005F7EA5">
            <w:pPr>
              <w:pStyle w:val="TableParagraph"/>
              <w:rPr>
                <w:b/>
              </w:rPr>
            </w:pPr>
          </w:p>
          <w:p w14:paraId="1AF3E60D" w14:textId="77777777" w:rsidR="005F7EA5" w:rsidRDefault="005F7EA5">
            <w:pPr>
              <w:pStyle w:val="TableParagraph"/>
              <w:spacing w:before="2"/>
              <w:rPr>
                <w:b/>
                <w:sz w:val="19"/>
              </w:rPr>
            </w:pPr>
          </w:p>
          <w:p w14:paraId="19CD36E6" w14:textId="77777777" w:rsidR="005F7EA5" w:rsidRDefault="00E947E1">
            <w:pPr>
              <w:pStyle w:val="TableParagraph"/>
              <w:spacing w:before="1"/>
              <w:ind w:left="3017"/>
              <w:rPr>
                <w:b/>
                <w:sz w:val="20"/>
              </w:rPr>
            </w:pPr>
            <w:r>
              <w:rPr>
                <w:b/>
                <w:sz w:val="20"/>
              </w:rPr>
              <w:t>GYNECOLOGY AND OBSTETRICS</w:t>
            </w:r>
          </w:p>
        </w:tc>
      </w:tr>
      <w:tr w:rsidR="005F7EA5" w14:paraId="545AF3F1" w14:textId="77777777">
        <w:trPr>
          <w:trHeight w:hRule="exact" w:val="2451"/>
        </w:trPr>
        <w:tc>
          <w:tcPr>
            <w:tcW w:w="9181" w:type="dxa"/>
          </w:tcPr>
          <w:p w14:paraId="0A7013FC" w14:textId="77777777" w:rsidR="005F7EA5" w:rsidRDefault="00E947E1">
            <w:pPr>
              <w:pStyle w:val="TableParagraph"/>
              <w:spacing w:before="191"/>
              <w:ind w:left="2450"/>
              <w:rPr>
                <w:b/>
                <w:sz w:val="20"/>
              </w:rPr>
            </w:pPr>
            <w:r>
              <w:rPr>
                <w:b/>
                <w:sz w:val="20"/>
              </w:rPr>
              <w:t>DESCRIPTION OF CLINICAL APPLICATION</w:t>
            </w:r>
          </w:p>
          <w:p w14:paraId="08BB5FF9" w14:textId="77777777" w:rsidR="005F7EA5" w:rsidRDefault="005F7EA5">
            <w:pPr>
              <w:pStyle w:val="TableParagraph"/>
              <w:rPr>
                <w:b/>
              </w:rPr>
            </w:pPr>
          </w:p>
          <w:p w14:paraId="175D9A7E" w14:textId="77777777" w:rsidR="005F7EA5" w:rsidRDefault="005F7EA5">
            <w:pPr>
              <w:pStyle w:val="TableParagraph"/>
              <w:spacing w:before="10"/>
              <w:rPr>
                <w:b/>
                <w:sz w:val="17"/>
              </w:rPr>
            </w:pPr>
          </w:p>
          <w:p w14:paraId="7CFC8EBD" w14:textId="77777777" w:rsidR="005F7EA5" w:rsidRDefault="00E947E1">
            <w:pPr>
              <w:pStyle w:val="TableParagraph"/>
              <w:ind w:left="104"/>
              <w:rPr>
                <w:sz w:val="20"/>
              </w:rPr>
            </w:pPr>
            <w:r>
              <w:rPr>
                <w:sz w:val="20"/>
              </w:rPr>
              <w:t>CAMPUS: MEDICAL FACULTY HOSPITAL OF OSMANGAZI UNIVERSITY</w:t>
            </w:r>
          </w:p>
          <w:p w14:paraId="7FFCE6FC" w14:textId="77777777" w:rsidR="005F7EA5" w:rsidRDefault="005F7EA5">
            <w:pPr>
              <w:pStyle w:val="TableParagraph"/>
              <w:rPr>
                <w:b/>
                <w:sz w:val="19"/>
              </w:rPr>
            </w:pPr>
          </w:p>
          <w:p w14:paraId="24365B58" w14:textId="77777777" w:rsidR="005F7EA5" w:rsidRDefault="00E947E1">
            <w:pPr>
              <w:pStyle w:val="TableParagraph"/>
              <w:ind w:left="104"/>
              <w:rPr>
                <w:sz w:val="20"/>
              </w:rPr>
            </w:pPr>
            <w:r>
              <w:rPr>
                <w:sz w:val="20"/>
              </w:rPr>
              <w:t>MEDICAL FACULTY EDUCATION UNITS: Clinics, Outpatient Clinic, Operating Room</w:t>
            </w:r>
          </w:p>
        </w:tc>
      </w:tr>
      <w:tr w:rsidR="005F7EA5" w14:paraId="39FDB248" w14:textId="77777777">
        <w:trPr>
          <w:trHeight w:hRule="exact" w:val="2539"/>
        </w:trPr>
        <w:tc>
          <w:tcPr>
            <w:tcW w:w="9181" w:type="dxa"/>
          </w:tcPr>
          <w:p w14:paraId="404D4E80" w14:textId="77777777" w:rsidR="005F7EA5" w:rsidRDefault="005F7EA5">
            <w:pPr>
              <w:pStyle w:val="TableParagraph"/>
              <w:spacing w:before="9"/>
              <w:rPr>
                <w:b/>
                <w:sz w:val="21"/>
              </w:rPr>
            </w:pPr>
          </w:p>
          <w:p w14:paraId="70C95831" w14:textId="77777777" w:rsidR="005F7EA5" w:rsidRDefault="00E947E1">
            <w:pPr>
              <w:pStyle w:val="TableParagraph"/>
              <w:ind w:left="4063" w:right="3467"/>
              <w:jc w:val="center"/>
              <w:rPr>
                <w:b/>
                <w:sz w:val="20"/>
              </w:rPr>
            </w:pPr>
            <w:r>
              <w:rPr>
                <w:b/>
                <w:sz w:val="20"/>
              </w:rPr>
              <w:t>ACADEMICIANS</w:t>
            </w:r>
          </w:p>
          <w:p w14:paraId="77494BE1" w14:textId="77777777" w:rsidR="005F7EA5" w:rsidRDefault="005F7EA5">
            <w:pPr>
              <w:pStyle w:val="TableParagraph"/>
              <w:spacing w:before="9"/>
              <w:rPr>
                <w:b/>
                <w:sz w:val="18"/>
              </w:rPr>
            </w:pPr>
          </w:p>
          <w:p w14:paraId="51F0EF26" w14:textId="77777777" w:rsidR="005F7EA5" w:rsidRDefault="00E947E1">
            <w:pPr>
              <w:pStyle w:val="TableParagraph"/>
              <w:spacing w:line="206" w:lineRule="exact"/>
              <w:ind w:left="224" w:right="6084"/>
              <w:rPr>
                <w:sz w:val="20"/>
              </w:rPr>
            </w:pPr>
            <w:r>
              <w:rPr>
                <w:sz w:val="20"/>
              </w:rPr>
              <w:t>Prof. Dr. Hüseyin Mete TANIR Prof. Dr. Başar TEKİN</w:t>
            </w:r>
          </w:p>
          <w:p w14:paraId="23135AC0" w14:textId="2896434D" w:rsidR="005F7EA5" w:rsidRDefault="00E947E1">
            <w:pPr>
              <w:pStyle w:val="TableParagraph"/>
              <w:spacing w:line="206" w:lineRule="exact"/>
              <w:ind w:left="224" w:right="6084"/>
              <w:rPr>
                <w:sz w:val="20"/>
              </w:rPr>
            </w:pPr>
            <w:r>
              <w:rPr>
                <w:sz w:val="20"/>
              </w:rPr>
              <w:t xml:space="preserve">Prof. Dr. Ömer Tarık YALÇIN </w:t>
            </w:r>
            <w:r w:rsidR="00A85AC3">
              <w:rPr>
                <w:sz w:val="20"/>
              </w:rPr>
              <w:t xml:space="preserve">Prof. Dr. </w:t>
            </w:r>
            <w:r>
              <w:rPr>
                <w:sz w:val="20"/>
              </w:rPr>
              <w:t>Tufan ÖGE</w:t>
            </w:r>
          </w:p>
          <w:p w14:paraId="388D3857" w14:textId="27A0A7EE" w:rsidR="005F7EA5" w:rsidRDefault="00E947E1">
            <w:pPr>
              <w:pStyle w:val="TableParagraph"/>
              <w:spacing w:before="1" w:line="195" w:lineRule="exact"/>
              <w:ind w:left="224"/>
              <w:rPr>
                <w:sz w:val="20"/>
              </w:rPr>
            </w:pPr>
            <w:r>
              <w:rPr>
                <w:sz w:val="20"/>
              </w:rPr>
              <w:t>Doç. Dr.</w:t>
            </w:r>
            <w:r w:rsidR="00A85AC3">
              <w:rPr>
                <w:sz w:val="20"/>
              </w:rPr>
              <w:t xml:space="preserve"> </w:t>
            </w:r>
            <w:r>
              <w:rPr>
                <w:sz w:val="20"/>
              </w:rPr>
              <w:t>Melih VELİPAŞAOĞLU</w:t>
            </w:r>
          </w:p>
          <w:p w14:paraId="1CB72B1D" w14:textId="77777777" w:rsidR="005F7EA5" w:rsidRDefault="00E947E1">
            <w:pPr>
              <w:pStyle w:val="TableParagraph"/>
              <w:spacing w:before="9" w:line="206" w:lineRule="exact"/>
              <w:ind w:left="224" w:right="4807"/>
              <w:rPr>
                <w:sz w:val="20"/>
              </w:rPr>
            </w:pPr>
            <w:r>
              <w:rPr>
                <w:sz w:val="20"/>
              </w:rPr>
              <w:t>Dr.Öğr.Üyesi Vehbi Yavuz TOKGÖZ Dr.Öğr.Üyesi Elçin TELLİ</w:t>
            </w:r>
          </w:p>
        </w:tc>
      </w:tr>
      <w:tr w:rsidR="005F7EA5" w14:paraId="4492D4B5" w14:textId="77777777">
        <w:trPr>
          <w:trHeight w:hRule="exact" w:val="2746"/>
        </w:trPr>
        <w:tc>
          <w:tcPr>
            <w:tcW w:w="9181" w:type="dxa"/>
            <w:tcBorders>
              <w:bottom w:val="nil"/>
            </w:tcBorders>
          </w:tcPr>
          <w:p w14:paraId="54AD3737" w14:textId="77777777" w:rsidR="005F7EA5" w:rsidRDefault="005F7EA5">
            <w:pPr>
              <w:pStyle w:val="TableParagraph"/>
              <w:rPr>
                <w:b/>
              </w:rPr>
            </w:pPr>
          </w:p>
          <w:p w14:paraId="142C28A0" w14:textId="77777777" w:rsidR="005F7EA5" w:rsidRDefault="005F7EA5">
            <w:pPr>
              <w:pStyle w:val="TableParagraph"/>
              <w:spacing w:before="5"/>
              <w:rPr>
                <w:b/>
                <w:sz w:val="19"/>
              </w:rPr>
            </w:pPr>
          </w:p>
          <w:p w14:paraId="7D1F4E53" w14:textId="77777777" w:rsidR="005F7EA5" w:rsidRDefault="00E947E1">
            <w:pPr>
              <w:pStyle w:val="TableParagraph"/>
              <w:spacing w:line="480" w:lineRule="auto"/>
              <w:ind w:left="44" w:right="232"/>
              <w:rPr>
                <w:sz w:val="20"/>
              </w:rPr>
            </w:pPr>
            <w:r>
              <w:rPr>
                <w:sz w:val="20"/>
                <w:u w:val="single"/>
              </w:rPr>
              <w:t>CONTACT ADDRESS: Osmangazi University Faculty of Medicine, Department of Obstetrics and Gynecology Phone: 0222 239 29 79</w:t>
            </w:r>
          </w:p>
          <w:p w14:paraId="350CBBF1" w14:textId="77777777" w:rsidR="005F7EA5" w:rsidRDefault="00E4657C">
            <w:pPr>
              <w:pStyle w:val="TableParagraph"/>
              <w:spacing w:before="11"/>
              <w:ind w:left="44"/>
              <w:rPr>
                <w:sz w:val="20"/>
              </w:rPr>
            </w:pPr>
            <w:hyperlink r:id="rId15">
              <w:r w:rsidR="00E947E1">
                <w:rPr>
                  <w:sz w:val="20"/>
                  <w:u w:val="single"/>
                </w:rPr>
                <w:t>E-MAIL: kadin@ogu.edu.tr</w:t>
              </w:r>
            </w:hyperlink>
          </w:p>
        </w:tc>
      </w:tr>
    </w:tbl>
    <w:p w14:paraId="4FF6FA85" w14:textId="34F94B10" w:rsidR="005F7EA5" w:rsidRDefault="00A85AC3">
      <w:pPr>
        <w:pStyle w:val="GvdeMetni"/>
        <w:spacing w:before="7"/>
        <w:rPr>
          <w:b/>
          <w:sz w:val="19"/>
        </w:rPr>
      </w:pPr>
      <w:r>
        <w:rPr>
          <w:noProof/>
          <w:lang w:val="tr-TR" w:eastAsia="tr-TR"/>
        </w:rPr>
        <mc:AlternateContent>
          <mc:Choice Requires="wps">
            <w:drawing>
              <wp:anchor distT="0" distB="0" distL="0" distR="0" simplePos="0" relativeHeight="2224" behindDoc="0" locked="0" layoutInCell="1" allowOverlap="1" wp14:anchorId="69936B4E" wp14:editId="3DEC800D">
                <wp:simplePos x="0" y="0"/>
                <wp:positionH relativeFrom="page">
                  <wp:posOffset>815975</wp:posOffset>
                </wp:positionH>
                <wp:positionV relativeFrom="paragraph">
                  <wp:posOffset>171450</wp:posOffset>
                </wp:positionV>
                <wp:extent cx="5836285" cy="0"/>
                <wp:effectExtent l="6350" t="6985" r="5715" b="12065"/>
                <wp:wrapTopAndBottom/>
                <wp:docPr id="197"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5A7720" id="Line 138" o:spid="_x0000_s1026" style="position:absolute;z-index: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25pt,13.5pt" to="523.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" strokeweight=".48pt">
                <w10:wrap type="topAndBottom" anchorx="page"/>
              </v:line>
            </w:pict>
          </mc:Fallback>
        </mc:AlternateContent>
      </w:r>
    </w:p>
    <w:p w14:paraId="50F5A731" w14:textId="77777777" w:rsidR="005F7EA5" w:rsidRDefault="005F7EA5">
      <w:pPr>
        <w:rPr>
          <w:sz w:val="19"/>
        </w:rPr>
        <w:sectPr w:rsidR="005F7EA5">
          <w:pgSz w:w="11930" w:h="16860"/>
          <w:pgMar w:top="1380" w:right="1320" w:bottom="280" w:left="1180" w:header="708" w:footer="708" w:gutter="0"/>
          <w:cols w:space="708"/>
        </w:sectPr>
      </w:pPr>
    </w:p>
    <w:tbl>
      <w:tblPr>
        <w:tblStyle w:val="TableNormal"/>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6"/>
        <w:gridCol w:w="847"/>
        <w:gridCol w:w="221"/>
        <w:gridCol w:w="1081"/>
        <w:gridCol w:w="544"/>
        <w:gridCol w:w="435"/>
        <w:gridCol w:w="350"/>
        <w:gridCol w:w="203"/>
        <w:gridCol w:w="600"/>
        <w:gridCol w:w="900"/>
        <w:gridCol w:w="180"/>
        <w:gridCol w:w="1280"/>
        <w:gridCol w:w="360"/>
        <w:gridCol w:w="799"/>
        <w:gridCol w:w="1562"/>
      </w:tblGrid>
      <w:tr w:rsidR="005F7EA5" w14:paraId="24328382" w14:textId="77777777">
        <w:trPr>
          <w:trHeight w:hRule="exact" w:val="293"/>
        </w:trPr>
        <w:tc>
          <w:tcPr>
            <w:tcW w:w="7636" w:type="dxa"/>
            <w:gridSpan w:val="12"/>
            <w:tcBorders>
              <w:top w:val="nil"/>
              <w:left w:val="nil"/>
              <w:bottom w:val="nil"/>
            </w:tcBorders>
          </w:tcPr>
          <w:p w14:paraId="7B1BEBB2" w14:textId="77777777" w:rsidR="005F7EA5" w:rsidRDefault="005F7EA5"/>
        </w:tc>
        <w:tc>
          <w:tcPr>
            <w:tcW w:w="1159" w:type="dxa"/>
            <w:gridSpan w:val="2"/>
          </w:tcPr>
          <w:p w14:paraId="792E1741" w14:textId="77777777" w:rsidR="005F7EA5" w:rsidRDefault="00E947E1">
            <w:pPr>
              <w:pStyle w:val="TableParagraph"/>
              <w:spacing w:before="31"/>
              <w:ind w:left="9"/>
              <w:rPr>
                <w:sz w:val="20"/>
              </w:rPr>
            </w:pPr>
            <w:r>
              <w:rPr>
                <w:sz w:val="20"/>
              </w:rPr>
              <w:t>PERIOD</w:t>
            </w:r>
          </w:p>
        </w:tc>
        <w:tc>
          <w:tcPr>
            <w:tcW w:w="1562" w:type="dxa"/>
          </w:tcPr>
          <w:p w14:paraId="783F01BC" w14:textId="77777777" w:rsidR="005F7EA5" w:rsidRDefault="00E947E1">
            <w:pPr>
              <w:pStyle w:val="TableParagraph"/>
              <w:spacing w:before="31"/>
              <w:ind w:left="144" w:right="102"/>
              <w:jc w:val="center"/>
              <w:rPr>
                <w:sz w:val="20"/>
              </w:rPr>
            </w:pPr>
            <w:r>
              <w:rPr>
                <w:sz w:val="20"/>
              </w:rPr>
              <w:t>Autumn-Spring</w:t>
            </w:r>
          </w:p>
        </w:tc>
      </w:tr>
      <w:tr w:rsidR="005F7EA5" w14:paraId="3187CAFE" w14:textId="77777777">
        <w:trPr>
          <w:trHeight w:hRule="exact" w:val="262"/>
        </w:trPr>
        <w:tc>
          <w:tcPr>
            <w:tcW w:w="10357" w:type="dxa"/>
            <w:gridSpan w:val="15"/>
            <w:tcBorders>
              <w:top w:val="nil"/>
              <w:left w:val="nil"/>
              <w:right w:val="nil"/>
            </w:tcBorders>
          </w:tcPr>
          <w:p w14:paraId="40EBCF98" w14:textId="77777777" w:rsidR="005F7EA5" w:rsidRDefault="005F7EA5"/>
        </w:tc>
      </w:tr>
      <w:tr w:rsidR="005F7EA5" w14:paraId="489C77F1" w14:textId="77777777">
        <w:trPr>
          <w:trHeight w:hRule="exact" w:val="480"/>
        </w:trPr>
        <w:tc>
          <w:tcPr>
            <w:tcW w:w="1843" w:type="dxa"/>
            <w:gridSpan w:val="2"/>
          </w:tcPr>
          <w:p w14:paraId="418344C5" w14:textId="77777777" w:rsidR="005F7EA5" w:rsidRDefault="005F7EA5">
            <w:pPr>
              <w:pStyle w:val="TableParagraph"/>
              <w:spacing w:before="9"/>
              <w:rPr>
                <w:b/>
                <w:sz w:val="19"/>
              </w:rPr>
            </w:pPr>
          </w:p>
          <w:p w14:paraId="63F212E1" w14:textId="77777777" w:rsidR="005F7EA5" w:rsidRDefault="00E947E1">
            <w:pPr>
              <w:pStyle w:val="TableParagraph"/>
              <w:ind w:left="120"/>
              <w:rPr>
                <w:b/>
                <w:sz w:val="20"/>
              </w:rPr>
            </w:pPr>
            <w:r>
              <w:rPr>
                <w:b/>
                <w:w w:val="95"/>
                <w:sz w:val="20"/>
              </w:rPr>
              <w:t>LECTURE CODE</w:t>
            </w:r>
          </w:p>
        </w:tc>
        <w:tc>
          <w:tcPr>
            <w:tcW w:w="2631" w:type="dxa"/>
            <w:gridSpan w:val="5"/>
          </w:tcPr>
          <w:p w14:paraId="58CB2F5B" w14:textId="77777777" w:rsidR="005F7EA5" w:rsidRDefault="005F7EA5">
            <w:pPr>
              <w:pStyle w:val="TableParagraph"/>
              <w:spacing w:before="9"/>
              <w:rPr>
                <w:b/>
                <w:sz w:val="19"/>
              </w:rPr>
            </w:pPr>
          </w:p>
          <w:p w14:paraId="05E4AC4D" w14:textId="77777777" w:rsidR="005F7EA5" w:rsidRDefault="00E947E1">
            <w:pPr>
              <w:pStyle w:val="TableParagraph"/>
              <w:ind w:left="160"/>
              <w:rPr>
                <w:sz w:val="20"/>
              </w:rPr>
            </w:pPr>
            <w:r>
              <w:rPr>
                <w:sz w:val="20"/>
              </w:rPr>
              <w:t>111014018</w:t>
            </w:r>
          </w:p>
        </w:tc>
        <w:tc>
          <w:tcPr>
            <w:tcW w:w="1702" w:type="dxa"/>
            <w:gridSpan w:val="3"/>
          </w:tcPr>
          <w:p w14:paraId="30B2AB37" w14:textId="77777777" w:rsidR="005F7EA5" w:rsidRDefault="00E947E1">
            <w:pPr>
              <w:pStyle w:val="TableParagraph"/>
              <w:ind w:left="9" w:right="686"/>
              <w:rPr>
                <w:b/>
                <w:sz w:val="20"/>
              </w:rPr>
            </w:pPr>
            <w:r>
              <w:rPr>
                <w:b/>
                <w:sz w:val="20"/>
              </w:rPr>
              <w:t>LECTURE</w:t>
            </w:r>
            <w:r>
              <w:rPr>
                <w:b/>
                <w:w w:val="99"/>
                <w:sz w:val="20"/>
              </w:rPr>
              <w:t xml:space="preserve"> </w:t>
            </w:r>
            <w:r>
              <w:rPr>
                <w:b/>
                <w:sz w:val="20"/>
              </w:rPr>
              <w:t>TITLE</w:t>
            </w:r>
          </w:p>
        </w:tc>
        <w:tc>
          <w:tcPr>
            <w:tcW w:w="4181" w:type="dxa"/>
            <w:gridSpan w:val="5"/>
          </w:tcPr>
          <w:p w14:paraId="515F1B05" w14:textId="77777777" w:rsidR="005F7EA5" w:rsidRDefault="005F7EA5"/>
        </w:tc>
      </w:tr>
      <w:tr w:rsidR="005F7EA5" w14:paraId="0F5B227B" w14:textId="77777777">
        <w:trPr>
          <w:trHeight w:hRule="exact" w:val="262"/>
        </w:trPr>
        <w:tc>
          <w:tcPr>
            <w:tcW w:w="10357" w:type="dxa"/>
            <w:gridSpan w:val="15"/>
            <w:tcBorders>
              <w:left w:val="nil"/>
              <w:right w:val="nil"/>
            </w:tcBorders>
          </w:tcPr>
          <w:p w14:paraId="35B22C52" w14:textId="77777777" w:rsidR="005F7EA5" w:rsidRDefault="005F7EA5"/>
        </w:tc>
      </w:tr>
      <w:tr w:rsidR="005F7EA5" w14:paraId="2BF2E02A" w14:textId="77777777">
        <w:trPr>
          <w:trHeight w:hRule="exact" w:val="386"/>
        </w:trPr>
        <w:tc>
          <w:tcPr>
            <w:tcW w:w="996" w:type="dxa"/>
            <w:vMerge w:val="restart"/>
          </w:tcPr>
          <w:p w14:paraId="3646703F" w14:textId="77777777" w:rsidR="005F7EA5" w:rsidRDefault="00E947E1">
            <w:pPr>
              <w:pStyle w:val="TableParagraph"/>
              <w:spacing w:before="134"/>
              <w:ind w:left="379"/>
              <w:rPr>
                <w:b/>
                <w:sz w:val="20"/>
              </w:rPr>
            </w:pPr>
            <w:r>
              <w:rPr>
                <w:b/>
                <w:sz w:val="20"/>
              </w:rPr>
              <w:t>YEAR</w:t>
            </w:r>
          </w:p>
        </w:tc>
        <w:tc>
          <w:tcPr>
            <w:tcW w:w="3680" w:type="dxa"/>
            <w:gridSpan w:val="7"/>
          </w:tcPr>
          <w:p w14:paraId="474CF721" w14:textId="77777777" w:rsidR="005F7EA5" w:rsidRDefault="00E947E1">
            <w:pPr>
              <w:pStyle w:val="TableParagraph"/>
              <w:spacing w:before="93"/>
              <w:ind w:left="777"/>
              <w:rPr>
                <w:b/>
                <w:sz w:val="20"/>
              </w:rPr>
            </w:pPr>
            <w:r>
              <w:rPr>
                <w:b/>
                <w:sz w:val="20"/>
              </w:rPr>
              <w:t>WEEKLY LECTURE TIME</w:t>
            </w:r>
          </w:p>
        </w:tc>
        <w:tc>
          <w:tcPr>
            <w:tcW w:w="5681" w:type="dxa"/>
            <w:gridSpan w:val="7"/>
          </w:tcPr>
          <w:p w14:paraId="6EB18973" w14:textId="77777777" w:rsidR="005F7EA5" w:rsidRDefault="00E947E1">
            <w:pPr>
              <w:pStyle w:val="TableParagraph"/>
              <w:spacing w:before="93"/>
              <w:ind w:left="2408" w:right="2246"/>
              <w:jc w:val="center"/>
              <w:rPr>
                <w:b/>
                <w:sz w:val="20"/>
              </w:rPr>
            </w:pPr>
            <w:r>
              <w:rPr>
                <w:b/>
                <w:sz w:val="20"/>
              </w:rPr>
              <w:t>LECTURE</w:t>
            </w:r>
          </w:p>
        </w:tc>
      </w:tr>
      <w:tr w:rsidR="005F7EA5" w14:paraId="7313ABC0" w14:textId="77777777">
        <w:trPr>
          <w:trHeight w:hRule="exact" w:val="401"/>
        </w:trPr>
        <w:tc>
          <w:tcPr>
            <w:tcW w:w="996" w:type="dxa"/>
            <w:vMerge/>
          </w:tcPr>
          <w:p w14:paraId="1F8E6794" w14:textId="77777777" w:rsidR="005F7EA5" w:rsidRDefault="005F7EA5"/>
        </w:tc>
        <w:tc>
          <w:tcPr>
            <w:tcW w:w="1068" w:type="dxa"/>
            <w:gridSpan w:val="2"/>
          </w:tcPr>
          <w:p w14:paraId="352854B6" w14:textId="77777777" w:rsidR="005F7EA5" w:rsidRDefault="00E947E1">
            <w:pPr>
              <w:pStyle w:val="TableParagraph"/>
              <w:spacing w:before="148"/>
              <w:ind w:left="33"/>
              <w:rPr>
                <w:b/>
                <w:sz w:val="20"/>
              </w:rPr>
            </w:pPr>
            <w:r>
              <w:rPr>
                <w:b/>
                <w:sz w:val="20"/>
              </w:rPr>
              <w:t>Theoretical</w:t>
            </w:r>
          </w:p>
        </w:tc>
        <w:tc>
          <w:tcPr>
            <w:tcW w:w="1081" w:type="dxa"/>
          </w:tcPr>
          <w:p w14:paraId="67468994" w14:textId="77777777" w:rsidR="005F7EA5" w:rsidRDefault="00E947E1">
            <w:pPr>
              <w:pStyle w:val="TableParagraph"/>
              <w:spacing w:before="148"/>
              <w:ind w:left="151"/>
              <w:rPr>
                <w:b/>
                <w:sz w:val="20"/>
              </w:rPr>
            </w:pPr>
            <w:r>
              <w:rPr>
                <w:b/>
                <w:sz w:val="20"/>
              </w:rPr>
              <w:t>Practice</w:t>
            </w:r>
          </w:p>
        </w:tc>
        <w:tc>
          <w:tcPr>
            <w:tcW w:w="1532" w:type="dxa"/>
            <w:gridSpan w:val="4"/>
          </w:tcPr>
          <w:p w14:paraId="1818ED34" w14:textId="77777777" w:rsidR="005F7EA5" w:rsidRDefault="00E947E1">
            <w:pPr>
              <w:pStyle w:val="TableParagraph"/>
              <w:spacing w:before="148"/>
              <w:ind w:left="249"/>
              <w:rPr>
                <w:b/>
                <w:sz w:val="20"/>
              </w:rPr>
            </w:pPr>
            <w:r>
              <w:rPr>
                <w:b/>
                <w:sz w:val="20"/>
              </w:rPr>
              <w:t>Laboratory</w:t>
            </w:r>
          </w:p>
        </w:tc>
        <w:tc>
          <w:tcPr>
            <w:tcW w:w="600" w:type="dxa"/>
          </w:tcPr>
          <w:p w14:paraId="0F508FBA" w14:textId="77777777" w:rsidR="005F7EA5" w:rsidRDefault="00E947E1">
            <w:pPr>
              <w:pStyle w:val="TableParagraph"/>
              <w:spacing w:before="148"/>
              <w:ind w:left="19"/>
              <w:rPr>
                <w:b/>
                <w:sz w:val="20"/>
              </w:rPr>
            </w:pPr>
            <w:r>
              <w:rPr>
                <w:b/>
                <w:sz w:val="20"/>
              </w:rPr>
              <w:t>ECTS</w:t>
            </w:r>
          </w:p>
        </w:tc>
        <w:tc>
          <w:tcPr>
            <w:tcW w:w="2720" w:type="dxa"/>
            <w:gridSpan w:val="4"/>
          </w:tcPr>
          <w:p w14:paraId="20A69004" w14:textId="77777777" w:rsidR="005F7EA5" w:rsidRDefault="00E947E1">
            <w:pPr>
              <w:pStyle w:val="TableParagraph"/>
              <w:spacing w:before="148"/>
              <w:ind w:left="1048" w:right="1079"/>
              <w:jc w:val="center"/>
              <w:rPr>
                <w:b/>
                <w:sz w:val="20"/>
              </w:rPr>
            </w:pPr>
            <w:r>
              <w:rPr>
                <w:b/>
                <w:sz w:val="20"/>
              </w:rPr>
              <w:t>TYPE</w:t>
            </w:r>
          </w:p>
        </w:tc>
        <w:tc>
          <w:tcPr>
            <w:tcW w:w="2361" w:type="dxa"/>
            <w:gridSpan w:val="2"/>
          </w:tcPr>
          <w:p w14:paraId="30EF9AD5" w14:textId="77777777" w:rsidR="005F7EA5" w:rsidRDefault="00E947E1">
            <w:pPr>
              <w:pStyle w:val="TableParagraph"/>
              <w:spacing w:before="148"/>
              <w:ind w:left="602"/>
              <w:rPr>
                <w:b/>
                <w:sz w:val="20"/>
              </w:rPr>
            </w:pPr>
            <w:r>
              <w:rPr>
                <w:b/>
                <w:sz w:val="20"/>
              </w:rPr>
              <w:t>LANGUAGE</w:t>
            </w:r>
          </w:p>
        </w:tc>
      </w:tr>
      <w:tr w:rsidR="005F7EA5" w14:paraId="31A28335" w14:textId="77777777">
        <w:trPr>
          <w:trHeight w:hRule="exact" w:val="244"/>
        </w:trPr>
        <w:tc>
          <w:tcPr>
            <w:tcW w:w="996" w:type="dxa"/>
            <w:vMerge w:val="restart"/>
          </w:tcPr>
          <w:p w14:paraId="54B0E4CD" w14:textId="77777777" w:rsidR="005F7EA5" w:rsidRDefault="00E947E1">
            <w:pPr>
              <w:pStyle w:val="TableParagraph"/>
              <w:spacing w:before="112"/>
              <w:ind w:left="121"/>
              <w:jc w:val="center"/>
              <w:rPr>
                <w:sz w:val="20"/>
              </w:rPr>
            </w:pPr>
            <w:r>
              <w:rPr>
                <w:w w:val="99"/>
                <w:sz w:val="20"/>
              </w:rPr>
              <w:t>1</w:t>
            </w:r>
          </w:p>
        </w:tc>
        <w:tc>
          <w:tcPr>
            <w:tcW w:w="1068" w:type="dxa"/>
            <w:gridSpan w:val="2"/>
            <w:vMerge w:val="restart"/>
          </w:tcPr>
          <w:p w14:paraId="214676A6" w14:textId="77777777" w:rsidR="005F7EA5" w:rsidRDefault="00E947E1">
            <w:pPr>
              <w:pStyle w:val="TableParagraph"/>
              <w:spacing w:before="112"/>
              <w:ind w:left="547"/>
              <w:rPr>
                <w:sz w:val="20"/>
              </w:rPr>
            </w:pPr>
            <w:r>
              <w:rPr>
                <w:sz w:val="20"/>
              </w:rPr>
              <w:t>64</w:t>
            </w:r>
          </w:p>
        </w:tc>
        <w:tc>
          <w:tcPr>
            <w:tcW w:w="1081" w:type="dxa"/>
            <w:vMerge w:val="restart"/>
          </w:tcPr>
          <w:p w14:paraId="2742808B" w14:textId="77777777" w:rsidR="005F7EA5" w:rsidRDefault="00E947E1">
            <w:pPr>
              <w:pStyle w:val="TableParagraph"/>
              <w:spacing w:before="112"/>
              <w:ind w:left="473" w:right="348"/>
              <w:jc w:val="center"/>
              <w:rPr>
                <w:sz w:val="20"/>
              </w:rPr>
            </w:pPr>
            <w:r>
              <w:rPr>
                <w:sz w:val="20"/>
              </w:rPr>
              <w:t>96</w:t>
            </w:r>
          </w:p>
        </w:tc>
        <w:tc>
          <w:tcPr>
            <w:tcW w:w="1532" w:type="dxa"/>
            <w:gridSpan w:val="4"/>
            <w:vMerge w:val="restart"/>
          </w:tcPr>
          <w:p w14:paraId="3D4A1DDA" w14:textId="77777777" w:rsidR="005F7EA5" w:rsidRDefault="00E947E1">
            <w:pPr>
              <w:pStyle w:val="TableParagraph"/>
              <w:spacing w:before="112"/>
              <w:ind w:right="23"/>
              <w:jc w:val="center"/>
              <w:rPr>
                <w:sz w:val="20"/>
              </w:rPr>
            </w:pPr>
            <w:r>
              <w:rPr>
                <w:w w:val="99"/>
                <w:sz w:val="20"/>
              </w:rPr>
              <w:t>-</w:t>
            </w:r>
          </w:p>
        </w:tc>
        <w:tc>
          <w:tcPr>
            <w:tcW w:w="600" w:type="dxa"/>
            <w:vMerge w:val="restart"/>
          </w:tcPr>
          <w:p w14:paraId="5F68075D" w14:textId="77777777" w:rsidR="005F7EA5" w:rsidRDefault="00E947E1">
            <w:pPr>
              <w:pStyle w:val="TableParagraph"/>
              <w:spacing w:before="112"/>
              <w:ind w:left="307"/>
              <w:rPr>
                <w:sz w:val="20"/>
              </w:rPr>
            </w:pPr>
            <w:r>
              <w:rPr>
                <w:w w:val="99"/>
                <w:sz w:val="20"/>
              </w:rPr>
              <w:t>7</w:t>
            </w:r>
          </w:p>
        </w:tc>
        <w:tc>
          <w:tcPr>
            <w:tcW w:w="2360" w:type="dxa"/>
            <w:gridSpan w:val="3"/>
            <w:tcBorders>
              <w:bottom w:val="nil"/>
              <w:right w:val="nil"/>
            </w:tcBorders>
          </w:tcPr>
          <w:p w14:paraId="34EF6C74" w14:textId="77777777" w:rsidR="005F7EA5" w:rsidRDefault="00E947E1">
            <w:pPr>
              <w:pStyle w:val="TableParagraph"/>
              <w:spacing w:line="203" w:lineRule="exact"/>
              <w:ind w:left="667"/>
              <w:rPr>
                <w:sz w:val="20"/>
              </w:rPr>
            </w:pPr>
            <w:r>
              <w:rPr>
                <w:sz w:val="20"/>
              </w:rPr>
              <w:t>COMPULSORY(x)</w:t>
            </w:r>
          </w:p>
        </w:tc>
        <w:tc>
          <w:tcPr>
            <w:tcW w:w="360" w:type="dxa"/>
            <w:tcBorders>
              <w:left w:val="nil"/>
              <w:bottom w:val="nil"/>
            </w:tcBorders>
          </w:tcPr>
          <w:p w14:paraId="602066AB" w14:textId="77777777" w:rsidR="005F7EA5" w:rsidRDefault="005F7EA5"/>
        </w:tc>
        <w:tc>
          <w:tcPr>
            <w:tcW w:w="2361" w:type="dxa"/>
            <w:gridSpan w:val="2"/>
            <w:vMerge w:val="restart"/>
          </w:tcPr>
          <w:p w14:paraId="560FA7BB" w14:textId="77777777" w:rsidR="005F7EA5" w:rsidRDefault="00E947E1">
            <w:pPr>
              <w:pStyle w:val="TableParagraph"/>
              <w:spacing w:before="98"/>
              <w:ind w:left="787"/>
              <w:rPr>
                <w:sz w:val="21"/>
              </w:rPr>
            </w:pPr>
            <w:r>
              <w:rPr>
                <w:sz w:val="21"/>
              </w:rPr>
              <w:t>ENGLISH</w:t>
            </w:r>
          </w:p>
        </w:tc>
      </w:tr>
      <w:tr w:rsidR="005F7EA5" w14:paraId="682BFB56" w14:textId="77777777">
        <w:trPr>
          <w:trHeight w:hRule="exact" w:val="263"/>
        </w:trPr>
        <w:tc>
          <w:tcPr>
            <w:tcW w:w="996" w:type="dxa"/>
            <w:vMerge/>
          </w:tcPr>
          <w:p w14:paraId="42904CAA" w14:textId="77777777" w:rsidR="005F7EA5" w:rsidRDefault="005F7EA5"/>
        </w:tc>
        <w:tc>
          <w:tcPr>
            <w:tcW w:w="1068" w:type="dxa"/>
            <w:gridSpan w:val="2"/>
            <w:vMerge/>
          </w:tcPr>
          <w:p w14:paraId="34D9E961" w14:textId="77777777" w:rsidR="005F7EA5" w:rsidRDefault="005F7EA5"/>
        </w:tc>
        <w:tc>
          <w:tcPr>
            <w:tcW w:w="1081" w:type="dxa"/>
            <w:vMerge/>
          </w:tcPr>
          <w:p w14:paraId="26DAFCFD" w14:textId="77777777" w:rsidR="005F7EA5" w:rsidRDefault="005F7EA5"/>
        </w:tc>
        <w:tc>
          <w:tcPr>
            <w:tcW w:w="1532" w:type="dxa"/>
            <w:gridSpan w:val="4"/>
            <w:vMerge/>
          </w:tcPr>
          <w:p w14:paraId="3A284C14" w14:textId="77777777" w:rsidR="005F7EA5" w:rsidRDefault="005F7EA5"/>
        </w:tc>
        <w:tc>
          <w:tcPr>
            <w:tcW w:w="600" w:type="dxa"/>
            <w:vMerge/>
          </w:tcPr>
          <w:p w14:paraId="36FB70C2" w14:textId="77777777" w:rsidR="005F7EA5" w:rsidRDefault="005F7EA5"/>
        </w:tc>
        <w:tc>
          <w:tcPr>
            <w:tcW w:w="2360" w:type="dxa"/>
            <w:gridSpan w:val="3"/>
            <w:tcBorders>
              <w:top w:val="nil"/>
              <w:right w:val="nil"/>
            </w:tcBorders>
          </w:tcPr>
          <w:p w14:paraId="6721A5FB" w14:textId="77777777" w:rsidR="005F7EA5" w:rsidRDefault="00E947E1">
            <w:pPr>
              <w:pStyle w:val="TableParagraph"/>
              <w:spacing w:before="15"/>
              <w:ind w:left="688"/>
              <w:rPr>
                <w:sz w:val="20"/>
              </w:rPr>
            </w:pPr>
            <w:r>
              <w:rPr>
                <w:sz w:val="20"/>
              </w:rPr>
              <w:t>OPTIONAL ( )</w:t>
            </w:r>
          </w:p>
        </w:tc>
        <w:tc>
          <w:tcPr>
            <w:tcW w:w="360" w:type="dxa"/>
            <w:tcBorders>
              <w:top w:val="nil"/>
              <w:left w:val="nil"/>
            </w:tcBorders>
          </w:tcPr>
          <w:p w14:paraId="10E9706B" w14:textId="77777777" w:rsidR="005F7EA5" w:rsidRDefault="005F7EA5"/>
        </w:tc>
        <w:tc>
          <w:tcPr>
            <w:tcW w:w="2361" w:type="dxa"/>
            <w:gridSpan w:val="2"/>
            <w:vMerge/>
          </w:tcPr>
          <w:p w14:paraId="668A715D" w14:textId="77777777" w:rsidR="005F7EA5" w:rsidRDefault="005F7EA5"/>
        </w:tc>
      </w:tr>
      <w:tr w:rsidR="005F7EA5" w14:paraId="51DADEEC" w14:textId="77777777">
        <w:trPr>
          <w:trHeight w:hRule="exact" w:val="372"/>
        </w:trPr>
        <w:tc>
          <w:tcPr>
            <w:tcW w:w="10357" w:type="dxa"/>
            <w:gridSpan w:val="15"/>
          </w:tcPr>
          <w:p w14:paraId="7A560A6D" w14:textId="77777777" w:rsidR="005F7EA5" w:rsidRDefault="00E947E1">
            <w:pPr>
              <w:pStyle w:val="TableParagraph"/>
              <w:spacing w:before="71"/>
              <w:ind w:left="3861" w:right="3358"/>
              <w:jc w:val="center"/>
              <w:rPr>
                <w:b/>
                <w:sz w:val="20"/>
              </w:rPr>
            </w:pPr>
            <w:r>
              <w:rPr>
                <w:b/>
                <w:sz w:val="20"/>
              </w:rPr>
              <w:t>CATEGORY OF LECTURE</w:t>
            </w:r>
          </w:p>
        </w:tc>
      </w:tr>
      <w:tr w:rsidR="005F7EA5" w14:paraId="0F65FC3A" w14:textId="77777777">
        <w:trPr>
          <w:trHeight w:hRule="exact" w:val="554"/>
        </w:trPr>
        <w:tc>
          <w:tcPr>
            <w:tcW w:w="1843" w:type="dxa"/>
            <w:gridSpan w:val="2"/>
          </w:tcPr>
          <w:p w14:paraId="54A6F028" w14:textId="77777777" w:rsidR="005F7EA5" w:rsidRDefault="00E947E1">
            <w:pPr>
              <w:pStyle w:val="TableParagraph"/>
              <w:spacing w:before="179"/>
              <w:ind w:left="319"/>
              <w:rPr>
                <w:b/>
                <w:sz w:val="20"/>
              </w:rPr>
            </w:pPr>
            <w:r>
              <w:rPr>
                <w:b/>
                <w:sz w:val="20"/>
              </w:rPr>
              <w:t>Basic Sciences</w:t>
            </w:r>
          </w:p>
        </w:tc>
        <w:tc>
          <w:tcPr>
            <w:tcW w:w="2281" w:type="dxa"/>
            <w:gridSpan w:val="4"/>
          </w:tcPr>
          <w:p w14:paraId="23580201" w14:textId="77777777" w:rsidR="005F7EA5" w:rsidRDefault="005F7EA5"/>
        </w:tc>
        <w:tc>
          <w:tcPr>
            <w:tcW w:w="4671" w:type="dxa"/>
            <w:gridSpan w:val="8"/>
          </w:tcPr>
          <w:p w14:paraId="0251A12E" w14:textId="77777777" w:rsidR="005F7EA5" w:rsidRDefault="005F7EA5"/>
        </w:tc>
        <w:tc>
          <w:tcPr>
            <w:tcW w:w="1562" w:type="dxa"/>
          </w:tcPr>
          <w:p w14:paraId="10A119C3" w14:textId="77777777" w:rsidR="005F7EA5" w:rsidRDefault="005F7EA5"/>
        </w:tc>
      </w:tr>
      <w:tr w:rsidR="005F7EA5" w14:paraId="358929A3" w14:textId="77777777">
        <w:trPr>
          <w:trHeight w:hRule="exact" w:val="269"/>
        </w:trPr>
        <w:tc>
          <w:tcPr>
            <w:tcW w:w="1843" w:type="dxa"/>
            <w:gridSpan w:val="2"/>
          </w:tcPr>
          <w:p w14:paraId="5689F1E5" w14:textId="77777777" w:rsidR="005F7EA5" w:rsidRDefault="00E947E1">
            <w:pPr>
              <w:pStyle w:val="TableParagraph"/>
              <w:spacing w:line="213" w:lineRule="exact"/>
              <w:ind w:left="931"/>
              <w:rPr>
                <w:sz w:val="20"/>
              </w:rPr>
            </w:pPr>
            <w:r>
              <w:rPr>
                <w:sz w:val="20"/>
              </w:rPr>
              <w:t>100</w:t>
            </w:r>
          </w:p>
        </w:tc>
        <w:tc>
          <w:tcPr>
            <w:tcW w:w="2281" w:type="dxa"/>
            <w:gridSpan w:val="4"/>
          </w:tcPr>
          <w:p w14:paraId="0511BA35" w14:textId="77777777" w:rsidR="005F7EA5" w:rsidRDefault="005F7EA5"/>
        </w:tc>
        <w:tc>
          <w:tcPr>
            <w:tcW w:w="4671" w:type="dxa"/>
            <w:gridSpan w:val="8"/>
          </w:tcPr>
          <w:p w14:paraId="142138D5" w14:textId="77777777" w:rsidR="005F7EA5" w:rsidRDefault="005F7EA5"/>
        </w:tc>
        <w:tc>
          <w:tcPr>
            <w:tcW w:w="1562" w:type="dxa"/>
          </w:tcPr>
          <w:p w14:paraId="598DF1FC" w14:textId="77777777" w:rsidR="005F7EA5" w:rsidRDefault="005F7EA5"/>
        </w:tc>
      </w:tr>
      <w:tr w:rsidR="005F7EA5" w14:paraId="08F554D6" w14:textId="77777777">
        <w:trPr>
          <w:trHeight w:hRule="exact" w:val="350"/>
        </w:trPr>
        <w:tc>
          <w:tcPr>
            <w:tcW w:w="10357" w:type="dxa"/>
            <w:gridSpan w:val="15"/>
          </w:tcPr>
          <w:p w14:paraId="6A0F2AED" w14:textId="77777777" w:rsidR="005F7EA5" w:rsidRDefault="005F7EA5">
            <w:pPr>
              <w:pStyle w:val="TableParagraph"/>
              <w:spacing w:before="2"/>
              <w:rPr>
                <w:b/>
                <w:sz w:val="5"/>
              </w:rPr>
            </w:pPr>
          </w:p>
          <w:p w14:paraId="62EEC8B2" w14:textId="2EA07DE4" w:rsidR="005F7EA5" w:rsidRDefault="00A85AC3">
            <w:pPr>
              <w:pStyle w:val="TableParagraph"/>
              <w:tabs>
                <w:tab w:val="left" w:pos="4045"/>
                <w:tab w:val="left" w:pos="8798"/>
              </w:tabs>
              <w:spacing w:line="20" w:lineRule="exact"/>
              <w:ind w:left="1798"/>
              <w:rPr>
                <w:sz w:val="2"/>
              </w:rPr>
            </w:pPr>
            <w:r>
              <w:rPr>
                <w:noProof/>
                <w:sz w:val="2"/>
                <w:lang w:val="tr-TR" w:eastAsia="tr-TR"/>
              </w:rPr>
              <mc:AlternateContent>
                <mc:Choice Requires="wpg">
                  <w:drawing>
                    <wp:inline distT="0" distB="0" distL="0" distR="0" wp14:anchorId="578884E6" wp14:editId="6B978399">
                      <wp:extent cx="10795" cy="1905"/>
                      <wp:effectExtent l="9525" t="6985" r="8255" b="10160"/>
                      <wp:docPr id="19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905"/>
                                <a:chOff x="0" y="0"/>
                                <a:chExt cx="17" cy="3"/>
                              </a:xfrm>
                            </wpg:grpSpPr>
                            <wps:wsp>
                              <wps:cNvPr id="196" name="Line 137"/>
                              <wps:cNvCnPr>
                                <a:cxnSpLocks noChangeShapeType="1"/>
                              </wps:cNvCnPr>
                              <wps:spPr bwMode="auto">
                                <a:xfrm>
                                  <a:off x="2" y="2"/>
                                  <a:ext cx="14"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F37DCF" id="Group 136" o:spid="_x0000_s1026" style="width:.85pt;height:.15pt;mso-position-horizontal-relative:char;mso-position-vertical-relative:line" coordsize="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">
                      <v:line id="Line 137" o:spid="_x0000_s1027" style="position:absolute;visibility:visible;mso-wrap-style:square" from="2,2" to="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" strokeweight=".14pt"/>
                      <w10:anchorlock/>
                    </v:group>
                  </w:pict>
                </mc:Fallback>
              </mc:AlternateContent>
            </w:r>
            <w:r w:rsidR="00E947E1">
              <w:rPr>
                <w:sz w:val="2"/>
              </w:rPr>
              <w:tab/>
            </w:r>
            <w:r>
              <w:rPr>
                <w:noProof/>
                <w:sz w:val="2"/>
                <w:lang w:val="tr-TR" w:eastAsia="tr-TR"/>
              </w:rPr>
              <mc:AlternateContent>
                <mc:Choice Requires="wpg">
                  <w:drawing>
                    <wp:inline distT="0" distB="0" distL="0" distR="0" wp14:anchorId="00ED65C1" wp14:editId="33B0AD8A">
                      <wp:extent cx="10795" cy="1905"/>
                      <wp:effectExtent l="7620" t="6985" r="10160" b="10160"/>
                      <wp:docPr id="19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905"/>
                                <a:chOff x="0" y="0"/>
                                <a:chExt cx="17" cy="3"/>
                              </a:xfrm>
                            </wpg:grpSpPr>
                            <wps:wsp>
                              <wps:cNvPr id="194" name="Line 135"/>
                              <wps:cNvCnPr>
                                <a:cxnSpLocks noChangeShapeType="1"/>
                              </wps:cNvCnPr>
                              <wps:spPr bwMode="auto">
                                <a:xfrm>
                                  <a:off x="2" y="2"/>
                                  <a:ext cx="14"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6F0D0BB" id="Group 134" o:spid="_x0000_s1026" style="width:.85pt;height:.15pt;mso-position-horizontal-relative:char;mso-position-vertical-relative:line" coordsize="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">
                      <v:line id="Line 135" o:spid="_x0000_s1027" style="position:absolute;visibility:visible;mso-wrap-style:square" from="2,2" to="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" strokeweight=".14pt"/>
                      <w10:anchorlock/>
                    </v:group>
                  </w:pict>
                </mc:Fallback>
              </mc:AlternateContent>
            </w:r>
            <w:r w:rsidR="00E947E1">
              <w:rPr>
                <w:sz w:val="2"/>
              </w:rPr>
              <w:tab/>
            </w:r>
            <w:r>
              <w:rPr>
                <w:noProof/>
                <w:sz w:val="2"/>
                <w:lang w:val="tr-TR" w:eastAsia="tr-TR"/>
              </w:rPr>
              <mc:AlternateContent>
                <mc:Choice Requires="wpg">
                  <w:drawing>
                    <wp:inline distT="0" distB="0" distL="0" distR="0" wp14:anchorId="019A8DF8" wp14:editId="71F8AC8A">
                      <wp:extent cx="10795" cy="1905"/>
                      <wp:effectExtent l="6350" t="6985" r="11430" b="10160"/>
                      <wp:docPr id="19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905"/>
                                <a:chOff x="0" y="0"/>
                                <a:chExt cx="17" cy="3"/>
                              </a:xfrm>
                            </wpg:grpSpPr>
                            <wps:wsp>
                              <wps:cNvPr id="192" name="Line 133"/>
                              <wps:cNvCnPr>
                                <a:cxnSpLocks noChangeShapeType="1"/>
                              </wps:cNvCnPr>
                              <wps:spPr bwMode="auto">
                                <a:xfrm>
                                  <a:off x="2" y="2"/>
                                  <a:ext cx="14" cy="0"/>
                                </a:xfrm>
                                <a:prstGeom prst="line">
                                  <a:avLst/>
                                </a:prstGeom>
                                <a:noFill/>
                                <a:ln w="177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2DE6462" id="Group 132" o:spid="_x0000_s1026" style="width:.85pt;height:.15pt;mso-position-horizontal-relative:char;mso-position-vertical-relative:line" coordsize="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">
                      <v:line id="Line 133" o:spid="_x0000_s1027" style="position:absolute;visibility:visible;mso-wrap-style:square" from="2,2" to="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" strokeweight=".14pt"/>
                      <w10:anchorlock/>
                    </v:group>
                  </w:pict>
                </mc:Fallback>
              </mc:AlternateContent>
            </w:r>
          </w:p>
          <w:p w14:paraId="7D964581" w14:textId="77777777" w:rsidR="005F7EA5" w:rsidRDefault="00E947E1">
            <w:pPr>
              <w:pStyle w:val="TableParagraph"/>
              <w:ind w:left="3861" w:right="3591"/>
              <w:jc w:val="center"/>
              <w:rPr>
                <w:b/>
                <w:sz w:val="20"/>
              </w:rPr>
            </w:pPr>
            <w:r>
              <w:rPr>
                <w:b/>
                <w:sz w:val="20"/>
              </w:rPr>
              <w:t>MEASURES OF EVALUATION</w:t>
            </w:r>
          </w:p>
        </w:tc>
      </w:tr>
      <w:tr w:rsidR="005F7EA5" w14:paraId="205C7FD9" w14:textId="77777777">
        <w:trPr>
          <w:trHeight w:hRule="exact" w:val="242"/>
        </w:trPr>
        <w:tc>
          <w:tcPr>
            <w:tcW w:w="3689" w:type="dxa"/>
            <w:gridSpan w:val="5"/>
            <w:vMerge w:val="restart"/>
          </w:tcPr>
          <w:p w14:paraId="46C449AB" w14:textId="77777777" w:rsidR="005F7EA5" w:rsidRDefault="005F7EA5">
            <w:pPr>
              <w:pStyle w:val="TableParagraph"/>
              <w:rPr>
                <w:b/>
              </w:rPr>
            </w:pPr>
          </w:p>
          <w:p w14:paraId="734AFA3D" w14:textId="77777777" w:rsidR="005F7EA5" w:rsidRDefault="005F7EA5">
            <w:pPr>
              <w:pStyle w:val="TableParagraph"/>
              <w:rPr>
                <w:b/>
              </w:rPr>
            </w:pPr>
          </w:p>
          <w:p w14:paraId="1E6EDD30" w14:textId="77777777" w:rsidR="005F7EA5" w:rsidRDefault="00E947E1">
            <w:pPr>
              <w:pStyle w:val="TableParagraph"/>
              <w:spacing w:before="187"/>
              <w:ind w:left="969"/>
              <w:rPr>
                <w:b/>
                <w:sz w:val="20"/>
              </w:rPr>
            </w:pPr>
            <w:r>
              <w:rPr>
                <w:b/>
                <w:sz w:val="20"/>
              </w:rPr>
              <w:t>ACADEMIC PERIOD</w:t>
            </w:r>
          </w:p>
        </w:tc>
        <w:tc>
          <w:tcPr>
            <w:tcW w:w="2667" w:type="dxa"/>
            <w:gridSpan w:val="6"/>
          </w:tcPr>
          <w:p w14:paraId="1E284AFD" w14:textId="77777777" w:rsidR="005F7EA5" w:rsidRDefault="00E947E1">
            <w:pPr>
              <w:pStyle w:val="TableParagraph"/>
              <w:spacing w:line="220" w:lineRule="exact"/>
              <w:ind w:left="854"/>
              <w:rPr>
                <w:b/>
                <w:sz w:val="20"/>
              </w:rPr>
            </w:pPr>
            <w:r>
              <w:rPr>
                <w:b/>
                <w:sz w:val="20"/>
              </w:rPr>
              <w:t>TYPE OF EXAM</w:t>
            </w:r>
          </w:p>
        </w:tc>
        <w:tc>
          <w:tcPr>
            <w:tcW w:w="2439" w:type="dxa"/>
            <w:gridSpan w:val="3"/>
          </w:tcPr>
          <w:p w14:paraId="0AD18981" w14:textId="77777777" w:rsidR="005F7EA5" w:rsidRDefault="005F7EA5"/>
        </w:tc>
        <w:tc>
          <w:tcPr>
            <w:tcW w:w="1562" w:type="dxa"/>
          </w:tcPr>
          <w:p w14:paraId="2394D92E" w14:textId="77777777" w:rsidR="005F7EA5" w:rsidRDefault="00E947E1">
            <w:pPr>
              <w:pStyle w:val="TableParagraph"/>
              <w:spacing w:line="220" w:lineRule="exact"/>
              <w:ind w:left="78"/>
              <w:jc w:val="center"/>
              <w:rPr>
                <w:b/>
                <w:sz w:val="20"/>
              </w:rPr>
            </w:pPr>
            <w:r>
              <w:rPr>
                <w:b/>
                <w:w w:val="99"/>
                <w:sz w:val="20"/>
              </w:rPr>
              <w:t>%</w:t>
            </w:r>
          </w:p>
        </w:tc>
      </w:tr>
      <w:tr w:rsidR="005F7EA5" w14:paraId="05335E26" w14:textId="77777777">
        <w:trPr>
          <w:trHeight w:hRule="exact" w:val="252"/>
        </w:trPr>
        <w:tc>
          <w:tcPr>
            <w:tcW w:w="3689" w:type="dxa"/>
            <w:gridSpan w:val="5"/>
            <w:vMerge/>
          </w:tcPr>
          <w:p w14:paraId="17A15BE9" w14:textId="77777777" w:rsidR="005F7EA5" w:rsidRDefault="005F7EA5"/>
        </w:tc>
        <w:tc>
          <w:tcPr>
            <w:tcW w:w="2667" w:type="dxa"/>
            <w:gridSpan w:val="6"/>
          </w:tcPr>
          <w:p w14:paraId="244FB657" w14:textId="77777777" w:rsidR="005F7EA5" w:rsidRDefault="00E947E1">
            <w:pPr>
              <w:pStyle w:val="TableParagraph"/>
              <w:spacing w:line="225" w:lineRule="exact"/>
              <w:ind w:left="67"/>
              <w:rPr>
                <w:sz w:val="20"/>
              </w:rPr>
            </w:pPr>
            <w:r>
              <w:rPr>
                <w:sz w:val="20"/>
              </w:rPr>
              <w:t>Theoretical Examination</w:t>
            </w:r>
          </w:p>
        </w:tc>
        <w:tc>
          <w:tcPr>
            <w:tcW w:w="2439" w:type="dxa"/>
            <w:gridSpan w:val="3"/>
          </w:tcPr>
          <w:p w14:paraId="2112E007" w14:textId="77777777" w:rsidR="005F7EA5" w:rsidRDefault="005F7EA5"/>
        </w:tc>
        <w:tc>
          <w:tcPr>
            <w:tcW w:w="1562" w:type="dxa"/>
          </w:tcPr>
          <w:p w14:paraId="6C293DC3" w14:textId="59572FD3" w:rsidR="005F7EA5" w:rsidRDefault="005F7EA5">
            <w:pPr>
              <w:pStyle w:val="TableParagraph"/>
              <w:spacing w:line="225" w:lineRule="exact"/>
              <w:ind w:left="144" w:right="102"/>
              <w:jc w:val="center"/>
              <w:rPr>
                <w:sz w:val="20"/>
              </w:rPr>
            </w:pPr>
          </w:p>
        </w:tc>
      </w:tr>
      <w:tr w:rsidR="005F7EA5" w14:paraId="2A430D6D" w14:textId="77777777">
        <w:trPr>
          <w:trHeight w:hRule="exact" w:val="259"/>
        </w:trPr>
        <w:tc>
          <w:tcPr>
            <w:tcW w:w="3689" w:type="dxa"/>
            <w:gridSpan w:val="5"/>
            <w:vMerge/>
          </w:tcPr>
          <w:p w14:paraId="1EAF9878" w14:textId="77777777" w:rsidR="005F7EA5" w:rsidRDefault="005F7EA5"/>
        </w:tc>
        <w:tc>
          <w:tcPr>
            <w:tcW w:w="2667" w:type="dxa"/>
            <w:gridSpan w:val="6"/>
          </w:tcPr>
          <w:p w14:paraId="51790411" w14:textId="77777777" w:rsidR="005F7EA5" w:rsidRDefault="00E947E1">
            <w:pPr>
              <w:pStyle w:val="TableParagraph"/>
              <w:spacing w:before="2"/>
              <w:ind w:left="88"/>
              <w:rPr>
                <w:sz w:val="20"/>
              </w:rPr>
            </w:pPr>
            <w:r>
              <w:rPr>
                <w:sz w:val="20"/>
              </w:rPr>
              <w:t>Oral examination</w:t>
            </w:r>
          </w:p>
        </w:tc>
        <w:tc>
          <w:tcPr>
            <w:tcW w:w="2439" w:type="dxa"/>
            <w:gridSpan w:val="3"/>
          </w:tcPr>
          <w:p w14:paraId="2A9DDD2A" w14:textId="77777777" w:rsidR="005F7EA5" w:rsidRDefault="005F7EA5"/>
        </w:tc>
        <w:tc>
          <w:tcPr>
            <w:tcW w:w="1562" w:type="dxa"/>
          </w:tcPr>
          <w:p w14:paraId="053A57B2" w14:textId="00D28DBE" w:rsidR="005F7EA5" w:rsidRDefault="005F7EA5">
            <w:pPr>
              <w:pStyle w:val="TableParagraph"/>
              <w:spacing w:before="2"/>
              <w:ind w:left="144" w:right="64"/>
              <w:jc w:val="center"/>
              <w:rPr>
                <w:sz w:val="20"/>
              </w:rPr>
            </w:pPr>
          </w:p>
        </w:tc>
      </w:tr>
      <w:tr w:rsidR="005F7EA5" w14:paraId="05BCAA82" w14:textId="77777777">
        <w:trPr>
          <w:trHeight w:hRule="exact" w:val="257"/>
        </w:trPr>
        <w:tc>
          <w:tcPr>
            <w:tcW w:w="3689" w:type="dxa"/>
            <w:gridSpan w:val="5"/>
            <w:vMerge/>
          </w:tcPr>
          <w:p w14:paraId="6966C631" w14:textId="77777777" w:rsidR="005F7EA5" w:rsidRDefault="005F7EA5"/>
        </w:tc>
        <w:tc>
          <w:tcPr>
            <w:tcW w:w="2667" w:type="dxa"/>
            <w:gridSpan w:val="6"/>
          </w:tcPr>
          <w:p w14:paraId="26CE3D77" w14:textId="77777777" w:rsidR="005F7EA5" w:rsidRDefault="00E947E1">
            <w:pPr>
              <w:pStyle w:val="TableParagraph"/>
              <w:spacing w:line="230" w:lineRule="exact"/>
              <w:ind w:left="67"/>
              <w:rPr>
                <w:sz w:val="20"/>
              </w:rPr>
            </w:pPr>
            <w:r>
              <w:rPr>
                <w:sz w:val="20"/>
              </w:rPr>
              <w:t>Case Examination</w:t>
            </w:r>
          </w:p>
        </w:tc>
        <w:tc>
          <w:tcPr>
            <w:tcW w:w="2439" w:type="dxa"/>
            <w:gridSpan w:val="3"/>
          </w:tcPr>
          <w:p w14:paraId="5118B4C7" w14:textId="77777777" w:rsidR="005F7EA5" w:rsidRDefault="005F7EA5"/>
        </w:tc>
        <w:tc>
          <w:tcPr>
            <w:tcW w:w="1562" w:type="dxa"/>
          </w:tcPr>
          <w:p w14:paraId="3BDC1920" w14:textId="28946E91" w:rsidR="005F7EA5" w:rsidRDefault="005F7EA5">
            <w:pPr>
              <w:pStyle w:val="TableParagraph"/>
              <w:spacing w:line="230" w:lineRule="exact"/>
              <w:ind w:left="144" w:right="64"/>
              <w:jc w:val="center"/>
              <w:rPr>
                <w:sz w:val="20"/>
              </w:rPr>
            </w:pPr>
          </w:p>
        </w:tc>
      </w:tr>
      <w:tr w:rsidR="005F7EA5" w14:paraId="7CD04E19" w14:textId="77777777">
        <w:trPr>
          <w:trHeight w:hRule="exact" w:val="264"/>
        </w:trPr>
        <w:tc>
          <w:tcPr>
            <w:tcW w:w="3689" w:type="dxa"/>
            <w:gridSpan w:val="5"/>
            <w:vMerge/>
          </w:tcPr>
          <w:p w14:paraId="31E5F473" w14:textId="77777777" w:rsidR="005F7EA5" w:rsidRDefault="005F7EA5"/>
        </w:tc>
        <w:tc>
          <w:tcPr>
            <w:tcW w:w="2667" w:type="dxa"/>
            <w:gridSpan w:val="6"/>
          </w:tcPr>
          <w:p w14:paraId="5DDFB498" w14:textId="77777777" w:rsidR="005F7EA5" w:rsidRDefault="00E947E1">
            <w:pPr>
              <w:pStyle w:val="TableParagraph"/>
              <w:spacing w:before="7"/>
              <w:ind w:left="67"/>
              <w:rPr>
                <w:sz w:val="20"/>
              </w:rPr>
            </w:pPr>
            <w:r>
              <w:rPr>
                <w:sz w:val="20"/>
              </w:rPr>
              <w:t>Performance</w:t>
            </w:r>
          </w:p>
        </w:tc>
        <w:tc>
          <w:tcPr>
            <w:tcW w:w="2439" w:type="dxa"/>
            <w:gridSpan w:val="3"/>
          </w:tcPr>
          <w:p w14:paraId="6A201CBC" w14:textId="77777777" w:rsidR="005F7EA5" w:rsidRDefault="005F7EA5"/>
        </w:tc>
        <w:tc>
          <w:tcPr>
            <w:tcW w:w="1562" w:type="dxa"/>
          </w:tcPr>
          <w:p w14:paraId="6CFB3940" w14:textId="61628186" w:rsidR="005F7EA5" w:rsidRDefault="005F7EA5">
            <w:pPr>
              <w:pStyle w:val="TableParagraph"/>
              <w:spacing w:before="7"/>
              <w:ind w:left="144" w:right="102"/>
              <w:jc w:val="center"/>
              <w:rPr>
                <w:sz w:val="20"/>
              </w:rPr>
            </w:pPr>
          </w:p>
        </w:tc>
      </w:tr>
      <w:tr w:rsidR="005F7EA5" w14:paraId="0FE6D3E9" w14:textId="77777777">
        <w:trPr>
          <w:trHeight w:hRule="exact" w:val="286"/>
        </w:trPr>
        <w:tc>
          <w:tcPr>
            <w:tcW w:w="3689" w:type="dxa"/>
            <w:gridSpan w:val="5"/>
            <w:vMerge/>
          </w:tcPr>
          <w:p w14:paraId="5E510D0A" w14:textId="77777777" w:rsidR="005F7EA5" w:rsidRDefault="005F7EA5"/>
        </w:tc>
        <w:tc>
          <w:tcPr>
            <w:tcW w:w="2667" w:type="dxa"/>
            <w:gridSpan w:val="6"/>
          </w:tcPr>
          <w:p w14:paraId="666E317D" w14:textId="77777777" w:rsidR="005F7EA5" w:rsidRDefault="00E947E1">
            <w:pPr>
              <w:pStyle w:val="TableParagraph"/>
              <w:spacing w:before="28"/>
              <w:ind w:left="67"/>
              <w:rPr>
                <w:sz w:val="20"/>
              </w:rPr>
            </w:pPr>
            <w:r>
              <w:rPr>
                <w:sz w:val="20"/>
              </w:rPr>
              <w:t>Other(………........)</w:t>
            </w:r>
          </w:p>
        </w:tc>
        <w:tc>
          <w:tcPr>
            <w:tcW w:w="2439" w:type="dxa"/>
            <w:gridSpan w:val="3"/>
          </w:tcPr>
          <w:p w14:paraId="2C6D8817" w14:textId="77777777" w:rsidR="005F7EA5" w:rsidRDefault="005F7EA5"/>
        </w:tc>
        <w:tc>
          <w:tcPr>
            <w:tcW w:w="1562" w:type="dxa"/>
          </w:tcPr>
          <w:p w14:paraId="010AA19E" w14:textId="77777777" w:rsidR="005F7EA5" w:rsidRDefault="005F7EA5"/>
        </w:tc>
      </w:tr>
      <w:tr w:rsidR="005F7EA5" w14:paraId="6C6AA1E1" w14:textId="77777777">
        <w:trPr>
          <w:trHeight w:hRule="exact" w:val="422"/>
        </w:trPr>
        <w:tc>
          <w:tcPr>
            <w:tcW w:w="3689" w:type="dxa"/>
            <w:gridSpan w:val="5"/>
          </w:tcPr>
          <w:p w14:paraId="255C5D40" w14:textId="77777777" w:rsidR="005F7EA5" w:rsidRDefault="00E947E1">
            <w:pPr>
              <w:pStyle w:val="TableParagraph"/>
              <w:spacing w:before="95"/>
              <w:ind w:left="120"/>
              <w:rPr>
                <w:b/>
                <w:sz w:val="20"/>
              </w:rPr>
            </w:pPr>
            <w:r>
              <w:rPr>
                <w:b/>
                <w:sz w:val="20"/>
              </w:rPr>
              <w:t>EXAMINATION</w:t>
            </w:r>
          </w:p>
        </w:tc>
        <w:tc>
          <w:tcPr>
            <w:tcW w:w="2667" w:type="dxa"/>
            <w:gridSpan w:val="6"/>
          </w:tcPr>
          <w:p w14:paraId="637229CA" w14:textId="77777777" w:rsidR="005F7EA5" w:rsidRDefault="005F7EA5"/>
        </w:tc>
        <w:tc>
          <w:tcPr>
            <w:tcW w:w="2439" w:type="dxa"/>
            <w:gridSpan w:val="3"/>
          </w:tcPr>
          <w:p w14:paraId="2DBA2228" w14:textId="77777777" w:rsidR="005F7EA5" w:rsidRDefault="005F7EA5"/>
        </w:tc>
        <w:tc>
          <w:tcPr>
            <w:tcW w:w="1562" w:type="dxa"/>
          </w:tcPr>
          <w:p w14:paraId="58BD2CC0" w14:textId="77777777" w:rsidR="005F7EA5" w:rsidRDefault="005F7EA5"/>
        </w:tc>
      </w:tr>
      <w:tr w:rsidR="005F7EA5" w14:paraId="24554E53" w14:textId="77777777">
        <w:trPr>
          <w:trHeight w:hRule="exact" w:val="478"/>
        </w:trPr>
        <w:tc>
          <w:tcPr>
            <w:tcW w:w="3689" w:type="dxa"/>
            <w:gridSpan w:val="5"/>
          </w:tcPr>
          <w:p w14:paraId="51D136AA" w14:textId="77777777" w:rsidR="005F7EA5" w:rsidRDefault="00E947E1">
            <w:pPr>
              <w:pStyle w:val="TableParagraph"/>
              <w:spacing w:before="124"/>
              <w:ind w:left="120"/>
              <w:rPr>
                <w:b/>
                <w:sz w:val="20"/>
              </w:rPr>
            </w:pPr>
            <w:r>
              <w:rPr>
                <w:b/>
                <w:sz w:val="20"/>
              </w:rPr>
              <w:t>RECOMMENDED PREREQUISITES</w:t>
            </w:r>
          </w:p>
        </w:tc>
        <w:tc>
          <w:tcPr>
            <w:tcW w:w="6667" w:type="dxa"/>
            <w:gridSpan w:val="10"/>
          </w:tcPr>
          <w:p w14:paraId="622AF065" w14:textId="77777777" w:rsidR="005F7EA5" w:rsidRDefault="005F7EA5"/>
        </w:tc>
      </w:tr>
      <w:tr w:rsidR="005F7EA5" w14:paraId="4F78BC3B" w14:textId="77777777">
        <w:trPr>
          <w:trHeight w:hRule="exact" w:val="214"/>
        </w:trPr>
        <w:tc>
          <w:tcPr>
            <w:tcW w:w="3689" w:type="dxa"/>
            <w:gridSpan w:val="5"/>
            <w:vMerge w:val="restart"/>
          </w:tcPr>
          <w:p w14:paraId="77AA94C0" w14:textId="77777777" w:rsidR="005F7EA5" w:rsidRDefault="005F7EA5">
            <w:pPr>
              <w:pStyle w:val="TableParagraph"/>
              <w:rPr>
                <w:b/>
              </w:rPr>
            </w:pPr>
          </w:p>
          <w:p w14:paraId="66197858" w14:textId="77777777" w:rsidR="005F7EA5" w:rsidRDefault="005F7EA5">
            <w:pPr>
              <w:pStyle w:val="TableParagraph"/>
              <w:rPr>
                <w:b/>
              </w:rPr>
            </w:pPr>
          </w:p>
          <w:p w14:paraId="7A2AA5B3" w14:textId="77777777" w:rsidR="005F7EA5" w:rsidRDefault="005F7EA5">
            <w:pPr>
              <w:pStyle w:val="TableParagraph"/>
              <w:rPr>
                <w:b/>
              </w:rPr>
            </w:pPr>
          </w:p>
          <w:p w14:paraId="5123CD25" w14:textId="77777777" w:rsidR="005F7EA5" w:rsidRDefault="005F7EA5">
            <w:pPr>
              <w:pStyle w:val="TableParagraph"/>
              <w:rPr>
                <w:b/>
              </w:rPr>
            </w:pPr>
          </w:p>
          <w:p w14:paraId="6581EDDD" w14:textId="77777777" w:rsidR="005F7EA5" w:rsidRDefault="005F7EA5">
            <w:pPr>
              <w:pStyle w:val="TableParagraph"/>
              <w:rPr>
                <w:b/>
              </w:rPr>
            </w:pPr>
          </w:p>
          <w:p w14:paraId="448F26EE" w14:textId="77777777" w:rsidR="005F7EA5" w:rsidRDefault="005F7EA5">
            <w:pPr>
              <w:pStyle w:val="TableParagraph"/>
              <w:spacing w:before="8"/>
              <w:rPr>
                <w:b/>
                <w:sz w:val="26"/>
              </w:rPr>
            </w:pPr>
          </w:p>
          <w:p w14:paraId="42D544AA" w14:textId="77777777" w:rsidR="005F7EA5" w:rsidRDefault="00E947E1">
            <w:pPr>
              <w:pStyle w:val="TableParagraph"/>
              <w:ind w:left="120"/>
              <w:rPr>
                <w:b/>
                <w:sz w:val="20"/>
              </w:rPr>
            </w:pPr>
            <w:r>
              <w:rPr>
                <w:b/>
                <w:sz w:val="20"/>
              </w:rPr>
              <w:t>ABBREVIATED SYLLABUS</w:t>
            </w:r>
          </w:p>
        </w:tc>
        <w:tc>
          <w:tcPr>
            <w:tcW w:w="6667" w:type="dxa"/>
            <w:gridSpan w:val="10"/>
            <w:tcBorders>
              <w:bottom w:val="nil"/>
            </w:tcBorders>
          </w:tcPr>
          <w:p w14:paraId="0AB7FD2F" w14:textId="77777777" w:rsidR="005F7EA5" w:rsidRDefault="00E947E1">
            <w:pPr>
              <w:pStyle w:val="TableParagraph"/>
              <w:spacing w:line="201" w:lineRule="exact"/>
              <w:ind w:left="-12"/>
              <w:rPr>
                <w:sz w:val="20"/>
              </w:rPr>
            </w:pPr>
            <w:r>
              <w:rPr>
                <w:sz w:val="20"/>
              </w:rPr>
              <w:t>Gynecology and Obstetrics, Perinatology, Gynecologic Oncology</w:t>
            </w:r>
          </w:p>
        </w:tc>
      </w:tr>
      <w:tr w:rsidR="005F7EA5" w14:paraId="69EC2151" w14:textId="77777777">
        <w:trPr>
          <w:trHeight w:hRule="exact" w:val="226"/>
        </w:trPr>
        <w:tc>
          <w:tcPr>
            <w:tcW w:w="3689" w:type="dxa"/>
            <w:gridSpan w:val="5"/>
            <w:vMerge/>
          </w:tcPr>
          <w:p w14:paraId="65D9FA33" w14:textId="77777777" w:rsidR="005F7EA5" w:rsidRDefault="005F7EA5"/>
        </w:tc>
        <w:tc>
          <w:tcPr>
            <w:tcW w:w="6667" w:type="dxa"/>
            <w:gridSpan w:val="10"/>
            <w:tcBorders>
              <w:top w:val="nil"/>
              <w:bottom w:val="nil"/>
            </w:tcBorders>
          </w:tcPr>
          <w:p w14:paraId="76605D67" w14:textId="77777777" w:rsidR="005F7EA5" w:rsidRDefault="00E947E1">
            <w:pPr>
              <w:pStyle w:val="TableParagraph"/>
              <w:spacing w:line="218" w:lineRule="exact"/>
              <w:ind w:left="-12"/>
              <w:rPr>
                <w:sz w:val="20"/>
              </w:rPr>
            </w:pPr>
            <w:r>
              <w:rPr>
                <w:sz w:val="20"/>
              </w:rPr>
              <w:t>Dysfunctional uterine bleeding, postmenopausal bleeding, abortions and</w:t>
            </w:r>
          </w:p>
        </w:tc>
      </w:tr>
      <w:tr w:rsidR="005F7EA5" w14:paraId="115E1FA6" w14:textId="77777777">
        <w:trPr>
          <w:trHeight w:hRule="exact" w:val="230"/>
        </w:trPr>
        <w:tc>
          <w:tcPr>
            <w:tcW w:w="3689" w:type="dxa"/>
            <w:gridSpan w:val="5"/>
            <w:vMerge/>
          </w:tcPr>
          <w:p w14:paraId="22C705A8" w14:textId="77777777" w:rsidR="005F7EA5" w:rsidRDefault="005F7EA5"/>
        </w:tc>
        <w:tc>
          <w:tcPr>
            <w:tcW w:w="6667" w:type="dxa"/>
            <w:gridSpan w:val="10"/>
            <w:tcBorders>
              <w:top w:val="nil"/>
              <w:bottom w:val="nil"/>
            </w:tcBorders>
          </w:tcPr>
          <w:p w14:paraId="4830C0B8" w14:textId="77777777" w:rsidR="005F7EA5" w:rsidRDefault="00E947E1">
            <w:pPr>
              <w:pStyle w:val="TableParagraph"/>
              <w:spacing w:line="222" w:lineRule="exact"/>
              <w:ind w:left="-12"/>
              <w:rPr>
                <w:sz w:val="20"/>
              </w:rPr>
            </w:pPr>
            <w:r>
              <w:rPr>
                <w:sz w:val="20"/>
              </w:rPr>
              <w:t>termination of pregnancy, ectopic pregnancy, gynecology and obstetrics acute</w:t>
            </w:r>
          </w:p>
        </w:tc>
      </w:tr>
      <w:tr w:rsidR="005F7EA5" w14:paraId="0A4B4FBE" w14:textId="77777777">
        <w:trPr>
          <w:trHeight w:hRule="exact" w:val="230"/>
        </w:trPr>
        <w:tc>
          <w:tcPr>
            <w:tcW w:w="3689" w:type="dxa"/>
            <w:gridSpan w:val="5"/>
            <w:vMerge/>
          </w:tcPr>
          <w:p w14:paraId="62F0DDBF" w14:textId="77777777" w:rsidR="005F7EA5" w:rsidRDefault="005F7EA5"/>
        </w:tc>
        <w:tc>
          <w:tcPr>
            <w:tcW w:w="6667" w:type="dxa"/>
            <w:gridSpan w:val="10"/>
            <w:tcBorders>
              <w:top w:val="nil"/>
              <w:bottom w:val="nil"/>
            </w:tcBorders>
          </w:tcPr>
          <w:p w14:paraId="4D77DC4D" w14:textId="77777777" w:rsidR="005F7EA5" w:rsidRDefault="00E947E1">
            <w:pPr>
              <w:pStyle w:val="TableParagraph"/>
              <w:spacing w:line="222" w:lineRule="exact"/>
              <w:ind w:left="-12"/>
              <w:rPr>
                <w:sz w:val="20"/>
              </w:rPr>
            </w:pPr>
            <w:r>
              <w:rPr>
                <w:sz w:val="20"/>
              </w:rPr>
              <w:t>benign and malignant lesions of the abdomen, vulva, precancerous lesions,</w:t>
            </w:r>
          </w:p>
        </w:tc>
      </w:tr>
      <w:tr w:rsidR="005F7EA5" w14:paraId="6523FA75" w14:textId="77777777">
        <w:trPr>
          <w:trHeight w:hRule="exact" w:val="230"/>
        </w:trPr>
        <w:tc>
          <w:tcPr>
            <w:tcW w:w="3689" w:type="dxa"/>
            <w:gridSpan w:val="5"/>
            <w:vMerge/>
          </w:tcPr>
          <w:p w14:paraId="063ED05E" w14:textId="77777777" w:rsidR="005F7EA5" w:rsidRDefault="005F7EA5"/>
        </w:tc>
        <w:tc>
          <w:tcPr>
            <w:tcW w:w="6667" w:type="dxa"/>
            <w:gridSpan w:val="10"/>
            <w:tcBorders>
              <w:top w:val="nil"/>
              <w:bottom w:val="nil"/>
            </w:tcBorders>
          </w:tcPr>
          <w:p w14:paraId="32CC5D4C" w14:textId="77777777" w:rsidR="005F7EA5" w:rsidRDefault="00E947E1">
            <w:pPr>
              <w:pStyle w:val="TableParagraph"/>
              <w:spacing w:line="222" w:lineRule="exact"/>
              <w:ind w:left="-12"/>
              <w:rPr>
                <w:sz w:val="20"/>
              </w:rPr>
            </w:pPr>
            <w:r>
              <w:rPr>
                <w:sz w:val="20"/>
              </w:rPr>
              <w:t>cervical benign and malignant lesions of the cervix, pelvic mass, pelvic pain,</w:t>
            </w:r>
          </w:p>
        </w:tc>
      </w:tr>
      <w:tr w:rsidR="005F7EA5" w14:paraId="1A021368" w14:textId="77777777">
        <w:trPr>
          <w:trHeight w:hRule="exact" w:val="230"/>
        </w:trPr>
        <w:tc>
          <w:tcPr>
            <w:tcW w:w="3689" w:type="dxa"/>
            <w:gridSpan w:val="5"/>
            <w:vMerge/>
          </w:tcPr>
          <w:p w14:paraId="304C5025" w14:textId="77777777" w:rsidR="005F7EA5" w:rsidRDefault="005F7EA5"/>
        </w:tc>
        <w:tc>
          <w:tcPr>
            <w:tcW w:w="6667" w:type="dxa"/>
            <w:gridSpan w:val="10"/>
            <w:tcBorders>
              <w:top w:val="nil"/>
              <w:bottom w:val="nil"/>
            </w:tcBorders>
          </w:tcPr>
          <w:p w14:paraId="7AAB55A8" w14:textId="77777777" w:rsidR="005F7EA5" w:rsidRDefault="00E947E1">
            <w:pPr>
              <w:pStyle w:val="TableParagraph"/>
              <w:spacing w:line="222" w:lineRule="exact"/>
              <w:ind w:left="-12"/>
              <w:rPr>
                <w:sz w:val="20"/>
              </w:rPr>
            </w:pPr>
            <w:r>
              <w:rPr>
                <w:sz w:val="20"/>
              </w:rPr>
              <w:t>benign and malignant diseases of ovary, menopause, hormone therapy in</w:t>
            </w:r>
          </w:p>
        </w:tc>
      </w:tr>
      <w:tr w:rsidR="005F7EA5" w14:paraId="625C00C3" w14:textId="77777777">
        <w:trPr>
          <w:trHeight w:hRule="exact" w:val="229"/>
        </w:trPr>
        <w:tc>
          <w:tcPr>
            <w:tcW w:w="3689" w:type="dxa"/>
            <w:gridSpan w:val="5"/>
            <w:vMerge/>
          </w:tcPr>
          <w:p w14:paraId="5CAF3C8B" w14:textId="77777777" w:rsidR="005F7EA5" w:rsidRDefault="005F7EA5"/>
        </w:tc>
        <w:tc>
          <w:tcPr>
            <w:tcW w:w="6667" w:type="dxa"/>
            <w:gridSpan w:val="10"/>
            <w:tcBorders>
              <w:top w:val="nil"/>
              <w:bottom w:val="nil"/>
            </w:tcBorders>
          </w:tcPr>
          <w:p w14:paraId="49B29070" w14:textId="77777777" w:rsidR="005F7EA5" w:rsidRDefault="00E947E1">
            <w:pPr>
              <w:pStyle w:val="TableParagraph"/>
              <w:spacing w:line="222" w:lineRule="exact"/>
              <w:ind w:left="-12"/>
              <w:rPr>
                <w:sz w:val="20"/>
              </w:rPr>
            </w:pPr>
            <w:r>
              <w:rPr>
                <w:sz w:val="20"/>
              </w:rPr>
              <w:t>gynecology, hirsutism, endometriosis, infertility, prenatal diagnosis, fetal well-</w:t>
            </w:r>
          </w:p>
        </w:tc>
      </w:tr>
      <w:tr w:rsidR="005F7EA5" w14:paraId="435AF6D6" w14:textId="77777777">
        <w:trPr>
          <w:trHeight w:hRule="exact" w:val="229"/>
        </w:trPr>
        <w:tc>
          <w:tcPr>
            <w:tcW w:w="3689" w:type="dxa"/>
            <w:gridSpan w:val="5"/>
            <w:vMerge/>
          </w:tcPr>
          <w:p w14:paraId="7E961E24" w14:textId="77777777" w:rsidR="005F7EA5" w:rsidRDefault="005F7EA5"/>
        </w:tc>
        <w:tc>
          <w:tcPr>
            <w:tcW w:w="6667" w:type="dxa"/>
            <w:gridSpan w:val="10"/>
            <w:tcBorders>
              <w:top w:val="nil"/>
              <w:bottom w:val="nil"/>
            </w:tcBorders>
          </w:tcPr>
          <w:p w14:paraId="600F3B18" w14:textId="77777777" w:rsidR="005F7EA5" w:rsidRDefault="00E947E1">
            <w:pPr>
              <w:pStyle w:val="TableParagraph"/>
              <w:spacing w:line="221" w:lineRule="exact"/>
              <w:ind w:left="-12"/>
              <w:rPr>
                <w:sz w:val="20"/>
              </w:rPr>
            </w:pPr>
            <w:r>
              <w:rPr>
                <w:sz w:val="20"/>
              </w:rPr>
              <w:t>being tests, obstetric ultrasound and doppler, amenorrhea, dysmenorrhea,</w:t>
            </w:r>
          </w:p>
        </w:tc>
      </w:tr>
      <w:tr w:rsidR="005F7EA5" w14:paraId="6CB154FA" w14:textId="77777777">
        <w:trPr>
          <w:trHeight w:hRule="exact" w:val="230"/>
        </w:trPr>
        <w:tc>
          <w:tcPr>
            <w:tcW w:w="3689" w:type="dxa"/>
            <w:gridSpan w:val="5"/>
            <w:vMerge/>
          </w:tcPr>
          <w:p w14:paraId="13BC57E5" w14:textId="77777777" w:rsidR="005F7EA5" w:rsidRDefault="005F7EA5"/>
        </w:tc>
        <w:tc>
          <w:tcPr>
            <w:tcW w:w="6667" w:type="dxa"/>
            <w:gridSpan w:val="10"/>
            <w:tcBorders>
              <w:top w:val="nil"/>
              <w:bottom w:val="nil"/>
            </w:tcBorders>
          </w:tcPr>
          <w:p w14:paraId="3B84B21A" w14:textId="77777777" w:rsidR="005F7EA5" w:rsidRDefault="00E947E1">
            <w:pPr>
              <w:pStyle w:val="TableParagraph"/>
              <w:spacing w:line="222" w:lineRule="exact"/>
              <w:ind w:left="-12"/>
              <w:rPr>
                <w:sz w:val="20"/>
              </w:rPr>
            </w:pPr>
            <w:r>
              <w:rPr>
                <w:sz w:val="20"/>
              </w:rPr>
              <w:t>ultrasound in gynecology and doppler, puerperium and lactation, hyperemesis</w:t>
            </w:r>
          </w:p>
        </w:tc>
      </w:tr>
      <w:tr w:rsidR="005F7EA5" w14:paraId="454A4AF2" w14:textId="77777777">
        <w:trPr>
          <w:trHeight w:hRule="exact" w:val="230"/>
        </w:trPr>
        <w:tc>
          <w:tcPr>
            <w:tcW w:w="3689" w:type="dxa"/>
            <w:gridSpan w:val="5"/>
            <w:vMerge/>
          </w:tcPr>
          <w:p w14:paraId="6A15EA3D" w14:textId="77777777" w:rsidR="005F7EA5" w:rsidRDefault="005F7EA5"/>
        </w:tc>
        <w:tc>
          <w:tcPr>
            <w:tcW w:w="6667" w:type="dxa"/>
            <w:gridSpan w:val="10"/>
            <w:tcBorders>
              <w:top w:val="nil"/>
              <w:bottom w:val="nil"/>
            </w:tcBorders>
          </w:tcPr>
          <w:p w14:paraId="65C803E5" w14:textId="77777777" w:rsidR="005F7EA5" w:rsidRDefault="00E947E1">
            <w:pPr>
              <w:pStyle w:val="TableParagraph"/>
              <w:spacing w:line="222" w:lineRule="exact"/>
              <w:ind w:left="-12"/>
              <w:rPr>
                <w:sz w:val="20"/>
              </w:rPr>
            </w:pPr>
            <w:r>
              <w:rPr>
                <w:sz w:val="20"/>
              </w:rPr>
              <w:t>gravidarum, adolescent and advanced age pregnancy, premenstrual syndrome,</w:t>
            </w:r>
          </w:p>
        </w:tc>
      </w:tr>
      <w:tr w:rsidR="005F7EA5" w14:paraId="09480DE4" w14:textId="77777777">
        <w:trPr>
          <w:trHeight w:hRule="exact" w:val="230"/>
        </w:trPr>
        <w:tc>
          <w:tcPr>
            <w:tcW w:w="3689" w:type="dxa"/>
            <w:gridSpan w:val="5"/>
            <w:vMerge/>
          </w:tcPr>
          <w:p w14:paraId="4E2A0F30" w14:textId="77777777" w:rsidR="005F7EA5" w:rsidRDefault="005F7EA5"/>
        </w:tc>
        <w:tc>
          <w:tcPr>
            <w:tcW w:w="6667" w:type="dxa"/>
            <w:gridSpan w:val="10"/>
            <w:tcBorders>
              <w:top w:val="nil"/>
              <w:bottom w:val="nil"/>
            </w:tcBorders>
          </w:tcPr>
          <w:p w14:paraId="3E958625" w14:textId="77777777" w:rsidR="005F7EA5" w:rsidRDefault="00E947E1">
            <w:pPr>
              <w:pStyle w:val="TableParagraph"/>
              <w:spacing w:line="222" w:lineRule="exact"/>
              <w:ind w:left="-12"/>
              <w:rPr>
                <w:sz w:val="20"/>
              </w:rPr>
            </w:pPr>
            <w:r>
              <w:rPr>
                <w:sz w:val="20"/>
              </w:rPr>
              <w:t>labor induction and tocolysis, early birth, postterm pregnancy, multiple</w:t>
            </w:r>
          </w:p>
        </w:tc>
      </w:tr>
      <w:tr w:rsidR="005F7EA5" w14:paraId="2A874D69" w14:textId="77777777">
        <w:trPr>
          <w:trHeight w:hRule="exact" w:val="230"/>
        </w:trPr>
        <w:tc>
          <w:tcPr>
            <w:tcW w:w="3689" w:type="dxa"/>
            <w:gridSpan w:val="5"/>
            <w:vMerge/>
          </w:tcPr>
          <w:p w14:paraId="2C498C24" w14:textId="77777777" w:rsidR="005F7EA5" w:rsidRDefault="005F7EA5"/>
        </w:tc>
        <w:tc>
          <w:tcPr>
            <w:tcW w:w="6667" w:type="dxa"/>
            <w:gridSpan w:val="10"/>
            <w:tcBorders>
              <w:top w:val="nil"/>
              <w:bottom w:val="nil"/>
            </w:tcBorders>
          </w:tcPr>
          <w:p w14:paraId="1C921048" w14:textId="77777777" w:rsidR="005F7EA5" w:rsidRDefault="00E947E1">
            <w:pPr>
              <w:pStyle w:val="TableParagraph"/>
              <w:spacing w:line="222" w:lineRule="exact"/>
              <w:ind w:left="-12"/>
              <w:rPr>
                <w:sz w:val="20"/>
              </w:rPr>
            </w:pPr>
            <w:r>
              <w:rPr>
                <w:sz w:val="20"/>
              </w:rPr>
              <w:t>pregnancies, heart diseases in pregnancy, diabetes mellitus in pregnancy, pelvic</w:t>
            </w:r>
          </w:p>
        </w:tc>
      </w:tr>
      <w:tr w:rsidR="005F7EA5" w14:paraId="6A195F27" w14:textId="77777777">
        <w:trPr>
          <w:trHeight w:hRule="exact" w:val="229"/>
        </w:trPr>
        <w:tc>
          <w:tcPr>
            <w:tcW w:w="3689" w:type="dxa"/>
            <w:gridSpan w:val="5"/>
            <w:vMerge/>
          </w:tcPr>
          <w:p w14:paraId="23B171EA" w14:textId="77777777" w:rsidR="005F7EA5" w:rsidRDefault="005F7EA5"/>
        </w:tc>
        <w:tc>
          <w:tcPr>
            <w:tcW w:w="6667" w:type="dxa"/>
            <w:gridSpan w:val="10"/>
            <w:tcBorders>
              <w:top w:val="nil"/>
              <w:bottom w:val="nil"/>
            </w:tcBorders>
          </w:tcPr>
          <w:p w14:paraId="696BDD65" w14:textId="77777777" w:rsidR="005F7EA5" w:rsidRDefault="00E947E1">
            <w:pPr>
              <w:pStyle w:val="TableParagraph"/>
              <w:spacing w:line="222" w:lineRule="exact"/>
              <w:ind w:left="-12"/>
              <w:rPr>
                <w:sz w:val="20"/>
              </w:rPr>
            </w:pPr>
            <w:r>
              <w:rPr>
                <w:sz w:val="20"/>
              </w:rPr>
              <w:t>relaxation, urinary incontinence, intrauterine growth restriction, problems in</w:t>
            </w:r>
          </w:p>
        </w:tc>
      </w:tr>
      <w:tr w:rsidR="005F7EA5" w14:paraId="3E08FC9A" w14:textId="77777777">
        <w:trPr>
          <w:trHeight w:hRule="exact" w:val="252"/>
        </w:trPr>
        <w:tc>
          <w:tcPr>
            <w:tcW w:w="3689" w:type="dxa"/>
            <w:gridSpan w:val="5"/>
            <w:vMerge/>
          </w:tcPr>
          <w:p w14:paraId="6A6457D9" w14:textId="77777777" w:rsidR="005F7EA5" w:rsidRDefault="005F7EA5"/>
        </w:tc>
        <w:tc>
          <w:tcPr>
            <w:tcW w:w="6667" w:type="dxa"/>
            <w:gridSpan w:val="10"/>
            <w:tcBorders>
              <w:top w:val="nil"/>
              <w:bottom w:val="nil"/>
            </w:tcBorders>
          </w:tcPr>
          <w:p w14:paraId="268B0344" w14:textId="77777777" w:rsidR="005F7EA5" w:rsidRDefault="00E947E1">
            <w:pPr>
              <w:pStyle w:val="TableParagraph"/>
              <w:spacing w:line="221" w:lineRule="exact"/>
              <w:ind w:left="-12"/>
              <w:rPr>
                <w:sz w:val="20"/>
              </w:rPr>
            </w:pPr>
            <w:r>
              <w:rPr>
                <w:sz w:val="20"/>
              </w:rPr>
              <w:t>labor (dystocia), pregnancy and hypertensive diseases, asphyxia at birth, fetal</w:t>
            </w:r>
          </w:p>
        </w:tc>
      </w:tr>
      <w:tr w:rsidR="005F7EA5" w14:paraId="7E2A0759" w14:textId="77777777">
        <w:trPr>
          <w:trHeight w:hRule="exact" w:val="263"/>
        </w:trPr>
        <w:tc>
          <w:tcPr>
            <w:tcW w:w="3689" w:type="dxa"/>
            <w:gridSpan w:val="5"/>
            <w:vMerge/>
          </w:tcPr>
          <w:p w14:paraId="79CF82EC" w14:textId="77777777" w:rsidR="005F7EA5" w:rsidRDefault="005F7EA5"/>
        </w:tc>
        <w:tc>
          <w:tcPr>
            <w:tcW w:w="6667" w:type="dxa"/>
            <w:gridSpan w:val="10"/>
            <w:tcBorders>
              <w:top w:val="nil"/>
            </w:tcBorders>
          </w:tcPr>
          <w:p w14:paraId="28DE95EA" w14:textId="77777777" w:rsidR="005F7EA5" w:rsidRDefault="00E947E1">
            <w:pPr>
              <w:pStyle w:val="TableParagraph"/>
              <w:spacing w:before="15"/>
              <w:ind w:left="-12"/>
              <w:rPr>
                <w:sz w:val="20"/>
              </w:rPr>
            </w:pPr>
            <w:r>
              <w:rPr>
                <w:sz w:val="20"/>
              </w:rPr>
              <w:t>distress, risk pregnancies, Rh alloimmunization, hemorrhage in pregnancy,</w:t>
            </w:r>
          </w:p>
        </w:tc>
      </w:tr>
      <w:tr w:rsidR="005F7EA5" w14:paraId="53AB1BA2" w14:textId="77777777">
        <w:trPr>
          <w:trHeight w:hRule="exact" w:val="214"/>
        </w:trPr>
        <w:tc>
          <w:tcPr>
            <w:tcW w:w="3689" w:type="dxa"/>
            <w:gridSpan w:val="5"/>
            <w:vMerge w:val="restart"/>
          </w:tcPr>
          <w:p w14:paraId="2D68DD44" w14:textId="77777777" w:rsidR="005F7EA5" w:rsidRDefault="005F7EA5">
            <w:pPr>
              <w:pStyle w:val="TableParagraph"/>
              <w:rPr>
                <w:b/>
              </w:rPr>
            </w:pPr>
          </w:p>
          <w:p w14:paraId="2AFD3DF7" w14:textId="77777777" w:rsidR="005F7EA5" w:rsidRDefault="005F7EA5">
            <w:pPr>
              <w:pStyle w:val="TableParagraph"/>
              <w:rPr>
                <w:b/>
              </w:rPr>
            </w:pPr>
          </w:p>
          <w:p w14:paraId="503EF26A" w14:textId="77777777" w:rsidR="005F7EA5" w:rsidRDefault="005F7EA5">
            <w:pPr>
              <w:pStyle w:val="TableParagraph"/>
              <w:rPr>
                <w:b/>
              </w:rPr>
            </w:pPr>
          </w:p>
          <w:p w14:paraId="19E6A381" w14:textId="77777777" w:rsidR="005F7EA5" w:rsidRDefault="005F7EA5">
            <w:pPr>
              <w:pStyle w:val="TableParagraph"/>
              <w:spacing w:before="11"/>
              <w:rPr>
                <w:b/>
                <w:sz w:val="24"/>
              </w:rPr>
            </w:pPr>
          </w:p>
          <w:p w14:paraId="401B3AEB" w14:textId="77777777" w:rsidR="005F7EA5" w:rsidRDefault="00E947E1">
            <w:pPr>
              <w:pStyle w:val="TableParagraph"/>
              <w:ind w:left="120"/>
              <w:rPr>
                <w:b/>
                <w:sz w:val="20"/>
              </w:rPr>
            </w:pPr>
            <w:r>
              <w:rPr>
                <w:b/>
                <w:sz w:val="20"/>
              </w:rPr>
              <w:t>OBJECTIVES OF THE LECTURE</w:t>
            </w:r>
          </w:p>
        </w:tc>
        <w:tc>
          <w:tcPr>
            <w:tcW w:w="6667" w:type="dxa"/>
            <w:gridSpan w:val="10"/>
            <w:tcBorders>
              <w:bottom w:val="nil"/>
            </w:tcBorders>
          </w:tcPr>
          <w:p w14:paraId="6FB025E8" w14:textId="77777777" w:rsidR="005F7EA5" w:rsidRDefault="00E947E1">
            <w:pPr>
              <w:pStyle w:val="TableParagraph"/>
              <w:spacing w:line="201" w:lineRule="exact"/>
              <w:ind w:left="-12"/>
              <w:rPr>
                <w:sz w:val="20"/>
              </w:rPr>
            </w:pPr>
            <w:r>
              <w:rPr>
                <w:sz w:val="20"/>
              </w:rPr>
              <w:t>To help medical students to gain  basic subjects of Obstetrics and Gynecology</w:t>
            </w:r>
          </w:p>
        </w:tc>
      </w:tr>
      <w:tr w:rsidR="005F7EA5" w14:paraId="76F63F08" w14:textId="77777777">
        <w:trPr>
          <w:trHeight w:hRule="exact" w:val="455"/>
        </w:trPr>
        <w:tc>
          <w:tcPr>
            <w:tcW w:w="3689" w:type="dxa"/>
            <w:gridSpan w:val="5"/>
            <w:vMerge/>
          </w:tcPr>
          <w:p w14:paraId="664FF47C" w14:textId="77777777" w:rsidR="005F7EA5" w:rsidRDefault="005F7EA5"/>
        </w:tc>
        <w:tc>
          <w:tcPr>
            <w:tcW w:w="6667" w:type="dxa"/>
            <w:gridSpan w:val="10"/>
            <w:tcBorders>
              <w:top w:val="nil"/>
              <w:bottom w:val="nil"/>
            </w:tcBorders>
          </w:tcPr>
          <w:p w14:paraId="246322B3" w14:textId="77777777" w:rsidR="005F7EA5" w:rsidRDefault="00E947E1">
            <w:pPr>
              <w:pStyle w:val="TableParagraph"/>
              <w:spacing w:line="218" w:lineRule="exact"/>
              <w:ind w:left="-12"/>
              <w:rPr>
                <w:sz w:val="20"/>
              </w:rPr>
            </w:pPr>
            <w:r>
              <w:rPr>
                <w:sz w:val="20"/>
              </w:rPr>
              <w:t>have knowledge.</w:t>
            </w:r>
          </w:p>
          <w:p w14:paraId="0A36E4DA" w14:textId="77777777" w:rsidR="005F7EA5" w:rsidRDefault="00E947E1">
            <w:pPr>
              <w:pStyle w:val="TableParagraph"/>
              <w:ind w:left="-12"/>
              <w:rPr>
                <w:sz w:val="20"/>
              </w:rPr>
            </w:pPr>
            <w:r>
              <w:rPr>
                <w:sz w:val="20"/>
              </w:rPr>
              <w:t>Main objectives of the course are: to know antenatal follow-up of birth</w:t>
            </w:r>
          </w:p>
        </w:tc>
      </w:tr>
      <w:tr w:rsidR="005F7EA5" w14:paraId="0F8C8AA1" w14:textId="77777777">
        <w:trPr>
          <w:trHeight w:hRule="exact" w:val="457"/>
        </w:trPr>
        <w:tc>
          <w:tcPr>
            <w:tcW w:w="3689" w:type="dxa"/>
            <w:gridSpan w:val="5"/>
            <w:vMerge/>
          </w:tcPr>
          <w:p w14:paraId="5FDD0CD1" w14:textId="77777777" w:rsidR="005F7EA5" w:rsidRDefault="005F7EA5"/>
        </w:tc>
        <w:tc>
          <w:tcPr>
            <w:tcW w:w="3947" w:type="dxa"/>
            <w:gridSpan w:val="7"/>
            <w:tcBorders>
              <w:top w:val="nil"/>
              <w:bottom w:val="nil"/>
              <w:right w:val="nil"/>
            </w:tcBorders>
          </w:tcPr>
          <w:p w14:paraId="3E4191F5" w14:textId="77777777" w:rsidR="005F7EA5" w:rsidRDefault="00E947E1">
            <w:pPr>
              <w:pStyle w:val="TableParagraph"/>
              <w:spacing w:line="220" w:lineRule="exact"/>
              <w:ind w:left="-12"/>
              <w:rPr>
                <w:sz w:val="20"/>
              </w:rPr>
            </w:pPr>
            <w:r>
              <w:rPr>
                <w:sz w:val="20"/>
              </w:rPr>
              <w:t>and postpartum problems,</w:t>
            </w:r>
          </w:p>
          <w:p w14:paraId="74892A49" w14:textId="77777777" w:rsidR="005F7EA5" w:rsidRDefault="00E947E1">
            <w:pPr>
              <w:pStyle w:val="TableParagraph"/>
              <w:spacing w:line="229" w:lineRule="exact"/>
              <w:ind w:left="-12"/>
              <w:rPr>
                <w:sz w:val="20"/>
              </w:rPr>
            </w:pPr>
            <w:r>
              <w:rPr>
                <w:sz w:val="20"/>
              </w:rPr>
              <w:t>to teach practical clinical approach</w:t>
            </w:r>
          </w:p>
        </w:tc>
        <w:tc>
          <w:tcPr>
            <w:tcW w:w="360" w:type="dxa"/>
            <w:tcBorders>
              <w:top w:val="nil"/>
              <w:left w:val="nil"/>
              <w:bottom w:val="nil"/>
              <w:right w:val="nil"/>
            </w:tcBorders>
          </w:tcPr>
          <w:p w14:paraId="4D281AE5" w14:textId="77777777" w:rsidR="005F7EA5" w:rsidRDefault="005F7EA5"/>
        </w:tc>
        <w:tc>
          <w:tcPr>
            <w:tcW w:w="799" w:type="dxa"/>
            <w:tcBorders>
              <w:top w:val="nil"/>
              <w:left w:val="nil"/>
              <w:bottom w:val="nil"/>
              <w:right w:val="nil"/>
            </w:tcBorders>
          </w:tcPr>
          <w:p w14:paraId="169C9E15" w14:textId="77777777" w:rsidR="005F7EA5" w:rsidRDefault="005F7EA5"/>
        </w:tc>
        <w:tc>
          <w:tcPr>
            <w:tcW w:w="1562" w:type="dxa"/>
            <w:tcBorders>
              <w:top w:val="nil"/>
              <w:left w:val="nil"/>
              <w:bottom w:val="nil"/>
            </w:tcBorders>
          </w:tcPr>
          <w:p w14:paraId="11694BC5" w14:textId="77777777" w:rsidR="005F7EA5" w:rsidRDefault="005F7EA5"/>
        </w:tc>
      </w:tr>
      <w:tr w:rsidR="005F7EA5" w14:paraId="7019FBFC" w14:textId="77777777">
        <w:trPr>
          <w:trHeight w:hRule="exact" w:val="458"/>
        </w:trPr>
        <w:tc>
          <w:tcPr>
            <w:tcW w:w="3689" w:type="dxa"/>
            <w:gridSpan w:val="5"/>
            <w:vMerge/>
          </w:tcPr>
          <w:p w14:paraId="1DAEEF99" w14:textId="77777777" w:rsidR="005F7EA5" w:rsidRDefault="005F7EA5"/>
        </w:tc>
        <w:tc>
          <w:tcPr>
            <w:tcW w:w="5106" w:type="dxa"/>
            <w:gridSpan w:val="9"/>
            <w:tcBorders>
              <w:top w:val="nil"/>
              <w:bottom w:val="nil"/>
              <w:right w:val="nil"/>
            </w:tcBorders>
          </w:tcPr>
          <w:p w14:paraId="5B2A8165" w14:textId="77777777" w:rsidR="005F7EA5" w:rsidRDefault="00E947E1">
            <w:pPr>
              <w:pStyle w:val="TableParagraph"/>
              <w:spacing w:line="221" w:lineRule="exact"/>
              <w:ind w:left="-12"/>
              <w:rPr>
                <w:sz w:val="20"/>
              </w:rPr>
            </w:pPr>
            <w:r>
              <w:rPr>
                <w:sz w:val="20"/>
              </w:rPr>
              <w:t>algorithm, follow-up in high risk pregnancies</w:t>
            </w:r>
          </w:p>
          <w:p w14:paraId="08B2DE1B" w14:textId="77777777" w:rsidR="005F7EA5" w:rsidRDefault="00E947E1">
            <w:pPr>
              <w:pStyle w:val="TableParagraph"/>
              <w:spacing w:line="229" w:lineRule="exact"/>
              <w:ind w:left="-12"/>
              <w:rPr>
                <w:sz w:val="20"/>
              </w:rPr>
            </w:pPr>
            <w:r>
              <w:rPr>
                <w:sz w:val="20"/>
              </w:rPr>
              <w:t>To gain basic knowledge about follow-up, diagnosis and</w:t>
            </w:r>
          </w:p>
        </w:tc>
        <w:tc>
          <w:tcPr>
            <w:tcW w:w="1562" w:type="dxa"/>
            <w:tcBorders>
              <w:top w:val="nil"/>
              <w:left w:val="nil"/>
              <w:bottom w:val="nil"/>
            </w:tcBorders>
          </w:tcPr>
          <w:p w14:paraId="50FF6030" w14:textId="77777777" w:rsidR="005F7EA5" w:rsidRDefault="005F7EA5"/>
        </w:tc>
      </w:tr>
      <w:tr w:rsidR="005F7EA5" w14:paraId="65800913" w14:textId="77777777">
        <w:trPr>
          <w:trHeight w:hRule="exact" w:val="250"/>
        </w:trPr>
        <w:tc>
          <w:tcPr>
            <w:tcW w:w="3689" w:type="dxa"/>
            <w:gridSpan w:val="5"/>
            <w:vMerge/>
          </w:tcPr>
          <w:p w14:paraId="2FE4D7A0" w14:textId="77777777" w:rsidR="005F7EA5" w:rsidRDefault="005F7EA5"/>
        </w:tc>
        <w:tc>
          <w:tcPr>
            <w:tcW w:w="6667" w:type="dxa"/>
            <w:gridSpan w:val="10"/>
            <w:tcBorders>
              <w:top w:val="nil"/>
              <w:bottom w:val="nil"/>
            </w:tcBorders>
          </w:tcPr>
          <w:p w14:paraId="7930F04F" w14:textId="77777777" w:rsidR="005F7EA5" w:rsidRDefault="00E947E1">
            <w:pPr>
              <w:pStyle w:val="TableParagraph"/>
              <w:spacing w:line="222" w:lineRule="exact"/>
              <w:ind w:left="-12"/>
              <w:rPr>
                <w:sz w:val="20"/>
              </w:rPr>
            </w:pPr>
            <w:r>
              <w:rPr>
                <w:sz w:val="20"/>
              </w:rPr>
              <w:t>treatment in pregnancy, approach to gynecological problems with basic</w:t>
            </w:r>
          </w:p>
        </w:tc>
      </w:tr>
      <w:tr w:rsidR="005F7EA5" w14:paraId="3B1BEC24" w14:textId="77777777">
        <w:trPr>
          <w:trHeight w:hRule="exact" w:val="259"/>
        </w:trPr>
        <w:tc>
          <w:tcPr>
            <w:tcW w:w="3689" w:type="dxa"/>
            <w:gridSpan w:val="5"/>
            <w:vMerge/>
          </w:tcPr>
          <w:p w14:paraId="7BE8F9D6" w14:textId="77777777" w:rsidR="005F7EA5" w:rsidRDefault="005F7EA5"/>
        </w:tc>
        <w:tc>
          <w:tcPr>
            <w:tcW w:w="6667" w:type="dxa"/>
            <w:gridSpan w:val="10"/>
            <w:tcBorders>
              <w:top w:val="nil"/>
            </w:tcBorders>
          </w:tcPr>
          <w:p w14:paraId="33C58213" w14:textId="77777777" w:rsidR="005F7EA5" w:rsidRDefault="00E947E1">
            <w:pPr>
              <w:pStyle w:val="TableParagraph"/>
              <w:spacing w:before="11"/>
              <w:ind w:left="-12"/>
              <w:rPr>
                <w:sz w:val="20"/>
              </w:rPr>
            </w:pPr>
            <w:r>
              <w:rPr>
                <w:sz w:val="20"/>
              </w:rPr>
              <w:t>examination and diagnostic tests genital region cancers with basic examination</w:t>
            </w:r>
          </w:p>
        </w:tc>
      </w:tr>
      <w:tr w:rsidR="005F7EA5" w14:paraId="45CBD3AF" w14:textId="77777777">
        <w:trPr>
          <w:trHeight w:hRule="exact" w:val="260"/>
        </w:trPr>
        <w:tc>
          <w:tcPr>
            <w:tcW w:w="3689" w:type="dxa"/>
            <w:gridSpan w:val="5"/>
            <w:vMerge w:val="restart"/>
          </w:tcPr>
          <w:p w14:paraId="393F07BB" w14:textId="77777777" w:rsidR="005F7EA5" w:rsidRDefault="005F7EA5">
            <w:pPr>
              <w:pStyle w:val="TableParagraph"/>
              <w:rPr>
                <w:b/>
              </w:rPr>
            </w:pPr>
          </w:p>
          <w:p w14:paraId="421864EE" w14:textId="77777777" w:rsidR="005F7EA5" w:rsidRDefault="005F7EA5">
            <w:pPr>
              <w:pStyle w:val="TableParagraph"/>
              <w:rPr>
                <w:b/>
              </w:rPr>
            </w:pPr>
          </w:p>
          <w:p w14:paraId="3CE4C9B1" w14:textId="77777777" w:rsidR="005F7EA5" w:rsidRDefault="005F7EA5">
            <w:pPr>
              <w:pStyle w:val="TableParagraph"/>
              <w:rPr>
                <w:b/>
              </w:rPr>
            </w:pPr>
          </w:p>
          <w:p w14:paraId="301A4CDD" w14:textId="77777777" w:rsidR="005F7EA5" w:rsidRDefault="005F7EA5">
            <w:pPr>
              <w:pStyle w:val="TableParagraph"/>
              <w:spacing w:before="5"/>
              <w:rPr>
                <w:b/>
                <w:sz w:val="27"/>
              </w:rPr>
            </w:pPr>
          </w:p>
          <w:p w14:paraId="7C0391A6" w14:textId="77777777" w:rsidR="005F7EA5" w:rsidRDefault="00E947E1">
            <w:pPr>
              <w:pStyle w:val="TableParagraph"/>
              <w:spacing w:before="1"/>
              <w:ind w:left="120"/>
              <w:rPr>
                <w:b/>
                <w:sz w:val="20"/>
              </w:rPr>
            </w:pPr>
            <w:r>
              <w:rPr>
                <w:b/>
                <w:sz w:val="20"/>
              </w:rPr>
              <w:t>PROFESSIONAL CONTRIBUTION</w:t>
            </w:r>
          </w:p>
        </w:tc>
        <w:tc>
          <w:tcPr>
            <w:tcW w:w="6667" w:type="dxa"/>
            <w:gridSpan w:val="10"/>
            <w:tcBorders>
              <w:bottom w:val="nil"/>
            </w:tcBorders>
          </w:tcPr>
          <w:p w14:paraId="2FF78591" w14:textId="77777777" w:rsidR="005F7EA5" w:rsidRDefault="00E947E1">
            <w:pPr>
              <w:pStyle w:val="TableParagraph"/>
              <w:spacing w:line="196" w:lineRule="exact"/>
              <w:ind w:left="67"/>
              <w:rPr>
                <w:sz w:val="20"/>
              </w:rPr>
            </w:pPr>
            <w:r>
              <w:rPr>
                <w:sz w:val="20"/>
              </w:rPr>
              <w:t>Gynecology and Obstetrics internship, women's health and the health of</w:t>
            </w:r>
          </w:p>
        </w:tc>
      </w:tr>
      <w:tr w:rsidR="005F7EA5" w14:paraId="495146EB" w14:textId="77777777">
        <w:trPr>
          <w:trHeight w:hRule="exact" w:val="274"/>
        </w:trPr>
        <w:tc>
          <w:tcPr>
            <w:tcW w:w="3689" w:type="dxa"/>
            <w:gridSpan w:val="5"/>
            <w:vMerge/>
          </w:tcPr>
          <w:p w14:paraId="3784A968" w14:textId="77777777" w:rsidR="005F7EA5" w:rsidRDefault="005F7EA5"/>
        </w:tc>
        <w:tc>
          <w:tcPr>
            <w:tcW w:w="6667" w:type="dxa"/>
            <w:gridSpan w:val="10"/>
            <w:tcBorders>
              <w:top w:val="nil"/>
              <w:bottom w:val="nil"/>
            </w:tcBorders>
          </w:tcPr>
          <w:p w14:paraId="7763C389" w14:textId="77777777" w:rsidR="005F7EA5" w:rsidRDefault="00E947E1">
            <w:pPr>
              <w:pStyle w:val="TableParagraph"/>
              <w:spacing w:before="39"/>
              <w:ind w:left="67"/>
              <w:rPr>
                <w:sz w:val="20"/>
              </w:rPr>
            </w:pPr>
            <w:r>
              <w:rPr>
                <w:sz w:val="20"/>
              </w:rPr>
              <w:t>pregnancy with the introduction of theoretical and practical methods to</w:t>
            </w:r>
          </w:p>
        </w:tc>
      </w:tr>
      <w:tr w:rsidR="005F7EA5" w14:paraId="5F5A9CAF" w14:textId="77777777">
        <w:trPr>
          <w:trHeight w:hRule="exact" w:val="273"/>
        </w:trPr>
        <w:tc>
          <w:tcPr>
            <w:tcW w:w="3689" w:type="dxa"/>
            <w:gridSpan w:val="5"/>
            <w:vMerge/>
          </w:tcPr>
          <w:p w14:paraId="4E1A91CB" w14:textId="77777777" w:rsidR="005F7EA5" w:rsidRDefault="005F7EA5"/>
        </w:tc>
        <w:tc>
          <w:tcPr>
            <w:tcW w:w="3947" w:type="dxa"/>
            <w:gridSpan w:val="7"/>
            <w:tcBorders>
              <w:top w:val="nil"/>
              <w:bottom w:val="nil"/>
              <w:right w:val="nil"/>
            </w:tcBorders>
          </w:tcPr>
          <w:p w14:paraId="6C57EC37" w14:textId="77777777" w:rsidR="005F7EA5" w:rsidRDefault="00E947E1">
            <w:pPr>
              <w:pStyle w:val="TableParagraph"/>
              <w:spacing w:line="219" w:lineRule="exact"/>
              <w:ind w:left="67"/>
              <w:rPr>
                <w:sz w:val="20"/>
              </w:rPr>
            </w:pPr>
            <w:r>
              <w:rPr>
                <w:sz w:val="20"/>
              </w:rPr>
              <w:t>contribute to vocational education.</w:t>
            </w:r>
          </w:p>
        </w:tc>
        <w:tc>
          <w:tcPr>
            <w:tcW w:w="360" w:type="dxa"/>
            <w:tcBorders>
              <w:top w:val="nil"/>
              <w:left w:val="nil"/>
              <w:bottom w:val="nil"/>
              <w:right w:val="nil"/>
            </w:tcBorders>
          </w:tcPr>
          <w:p w14:paraId="040DE129" w14:textId="77777777" w:rsidR="005F7EA5" w:rsidRDefault="005F7EA5"/>
        </w:tc>
        <w:tc>
          <w:tcPr>
            <w:tcW w:w="799" w:type="dxa"/>
            <w:tcBorders>
              <w:top w:val="nil"/>
              <w:left w:val="nil"/>
              <w:bottom w:val="nil"/>
              <w:right w:val="nil"/>
            </w:tcBorders>
          </w:tcPr>
          <w:p w14:paraId="23839A05" w14:textId="77777777" w:rsidR="005F7EA5" w:rsidRDefault="005F7EA5"/>
        </w:tc>
        <w:tc>
          <w:tcPr>
            <w:tcW w:w="1562" w:type="dxa"/>
            <w:tcBorders>
              <w:top w:val="nil"/>
              <w:left w:val="nil"/>
              <w:bottom w:val="nil"/>
            </w:tcBorders>
          </w:tcPr>
          <w:p w14:paraId="0AB8672B" w14:textId="77777777" w:rsidR="005F7EA5" w:rsidRDefault="005F7EA5"/>
        </w:tc>
      </w:tr>
      <w:tr w:rsidR="005F7EA5" w14:paraId="6C3F2A0D" w14:textId="77777777">
        <w:trPr>
          <w:trHeight w:hRule="exact" w:val="279"/>
        </w:trPr>
        <w:tc>
          <w:tcPr>
            <w:tcW w:w="3689" w:type="dxa"/>
            <w:gridSpan w:val="5"/>
            <w:vMerge/>
          </w:tcPr>
          <w:p w14:paraId="3239CB07" w14:textId="77777777" w:rsidR="005F7EA5" w:rsidRDefault="005F7EA5"/>
        </w:tc>
        <w:tc>
          <w:tcPr>
            <w:tcW w:w="2487" w:type="dxa"/>
            <w:gridSpan w:val="5"/>
            <w:tcBorders>
              <w:top w:val="nil"/>
              <w:bottom w:val="nil"/>
              <w:right w:val="nil"/>
            </w:tcBorders>
          </w:tcPr>
          <w:p w14:paraId="6E2EA322" w14:textId="77777777" w:rsidR="005F7EA5" w:rsidRDefault="00E947E1">
            <w:pPr>
              <w:pStyle w:val="TableParagraph"/>
              <w:spacing w:before="38"/>
              <w:ind w:left="67"/>
              <w:rPr>
                <w:sz w:val="20"/>
              </w:rPr>
            </w:pPr>
            <w:r>
              <w:rPr>
                <w:sz w:val="20"/>
              </w:rPr>
              <w:t>at the end of this internship,</w:t>
            </w:r>
          </w:p>
        </w:tc>
        <w:tc>
          <w:tcPr>
            <w:tcW w:w="180" w:type="dxa"/>
            <w:tcBorders>
              <w:top w:val="nil"/>
              <w:left w:val="nil"/>
              <w:bottom w:val="nil"/>
              <w:right w:val="nil"/>
            </w:tcBorders>
          </w:tcPr>
          <w:p w14:paraId="0E353628" w14:textId="77777777" w:rsidR="005F7EA5" w:rsidRDefault="005F7EA5"/>
        </w:tc>
        <w:tc>
          <w:tcPr>
            <w:tcW w:w="1280" w:type="dxa"/>
            <w:tcBorders>
              <w:top w:val="nil"/>
              <w:left w:val="nil"/>
              <w:bottom w:val="nil"/>
              <w:right w:val="nil"/>
            </w:tcBorders>
          </w:tcPr>
          <w:p w14:paraId="2A6B581A" w14:textId="77777777" w:rsidR="005F7EA5" w:rsidRDefault="005F7EA5"/>
        </w:tc>
        <w:tc>
          <w:tcPr>
            <w:tcW w:w="360" w:type="dxa"/>
            <w:tcBorders>
              <w:top w:val="nil"/>
              <w:left w:val="nil"/>
              <w:bottom w:val="nil"/>
              <w:right w:val="nil"/>
            </w:tcBorders>
          </w:tcPr>
          <w:p w14:paraId="731FA06E" w14:textId="77777777" w:rsidR="005F7EA5" w:rsidRDefault="005F7EA5"/>
        </w:tc>
        <w:tc>
          <w:tcPr>
            <w:tcW w:w="799" w:type="dxa"/>
            <w:tcBorders>
              <w:top w:val="nil"/>
              <w:left w:val="nil"/>
              <w:bottom w:val="nil"/>
              <w:right w:val="nil"/>
            </w:tcBorders>
          </w:tcPr>
          <w:p w14:paraId="1F5A84A3" w14:textId="77777777" w:rsidR="005F7EA5" w:rsidRDefault="005F7EA5"/>
        </w:tc>
        <w:tc>
          <w:tcPr>
            <w:tcW w:w="1562" w:type="dxa"/>
            <w:tcBorders>
              <w:top w:val="nil"/>
              <w:left w:val="nil"/>
              <w:bottom w:val="nil"/>
            </w:tcBorders>
          </w:tcPr>
          <w:p w14:paraId="6E9F319C" w14:textId="77777777" w:rsidR="005F7EA5" w:rsidRDefault="005F7EA5"/>
        </w:tc>
      </w:tr>
      <w:tr w:rsidR="005F7EA5" w14:paraId="76AF0680" w14:textId="77777777">
        <w:trPr>
          <w:trHeight w:hRule="exact" w:val="233"/>
        </w:trPr>
        <w:tc>
          <w:tcPr>
            <w:tcW w:w="3689" w:type="dxa"/>
            <w:gridSpan w:val="5"/>
            <w:vMerge/>
          </w:tcPr>
          <w:p w14:paraId="4E3D22A4" w14:textId="77777777" w:rsidR="005F7EA5" w:rsidRDefault="005F7EA5"/>
        </w:tc>
        <w:tc>
          <w:tcPr>
            <w:tcW w:w="6667" w:type="dxa"/>
            <w:gridSpan w:val="10"/>
            <w:tcBorders>
              <w:top w:val="nil"/>
              <w:bottom w:val="nil"/>
            </w:tcBorders>
          </w:tcPr>
          <w:p w14:paraId="1A66D967" w14:textId="77777777" w:rsidR="005F7EA5" w:rsidRDefault="00E947E1">
            <w:pPr>
              <w:pStyle w:val="TableParagraph"/>
              <w:spacing w:line="225" w:lineRule="exact"/>
              <w:ind w:left="48"/>
              <w:rPr>
                <w:sz w:val="20"/>
              </w:rPr>
            </w:pPr>
            <w:r>
              <w:rPr>
                <w:sz w:val="20"/>
              </w:rPr>
              <w:t>1.  to gain basic knowledge about reproductive physiology and to make</w:t>
            </w:r>
          </w:p>
        </w:tc>
      </w:tr>
      <w:tr w:rsidR="005F7EA5" w14:paraId="073AE6F9" w14:textId="77777777">
        <w:trPr>
          <w:trHeight w:hRule="exact" w:val="229"/>
        </w:trPr>
        <w:tc>
          <w:tcPr>
            <w:tcW w:w="3689" w:type="dxa"/>
            <w:gridSpan w:val="5"/>
            <w:vMerge/>
          </w:tcPr>
          <w:p w14:paraId="339964A5" w14:textId="77777777" w:rsidR="005F7EA5" w:rsidRDefault="005F7EA5"/>
        </w:tc>
        <w:tc>
          <w:tcPr>
            <w:tcW w:w="434" w:type="dxa"/>
            <w:tcBorders>
              <w:top w:val="nil"/>
              <w:bottom w:val="nil"/>
              <w:right w:val="nil"/>
            </w:tcBorders>
          </w:tcPr>
          <w:p w14:paraId="1EB6E96E" w14:textId="77777777" w:rsidR="005F7EA5" w:rsidRDefault="005F7EA5"/>
        </w:tc>
        <w:tc>
          <w:tcPr>
            <w:tcW w:w="4671" w:type="dxa"/>
            <w:gridSpan w:val="8"/>
            <w:tcBorders>
              <w:top w:val="nil"/>
              <w:left w:val="nil"/>
              <w:bottom w:val="nil"/>
              <w:right w:val="nil"/>
            </w:tcBorders>
          </w:tcPr>
          <w:p w14:paraId="6A25F27B" w14:textId="77777777" w:rsidR="005F7EA5" w:rsidRDefault="00E947E1">
            <w:pPr>
              <w:pStyle w:val="TableParagraph"/>
              <w:spacing w:line="222" w:lineRule="exact"/>
              <w:ind w:left="160"/>
              <w:rPr>
                <w:sz w:val="20"/>
              </w:rPr>
            </w:pPr>
            <w:r>
              <w:rPr>
                <w:sz w:val="20"/>
              </w:rPr>
              <w:t>differential diagnosis of problems related to systems,</w:t>
            </w:r>
          </w:p>
        </w:tc>
        <w:tc>
          <w:tcPr>
            <w:tcW w:w="1562" w:type="dxa"/>
            <w:tcBorders>
              <w:top w:val="nil"/>
              <w:left w:val="nil"/>
              <w:bottom w:val="nil"/>
            </w:tcBorders>
          </w:tcPr>
          <w:p w14:paraId="4CD44A80" w14:textId="77777777" w:rsidR="005F7EA5" w:rsidRDefault="005F7EA5"/>
        </w:tc>
      </w:tr>
      <w:tr w:rsidR="005F7EA5" w14:paraId="26B2AE2D" w14:textId="77777777">
        <w:trPr>
          <w:trHeight w:hRule="exact" w:val="228"/>
        </w:trPr>
        <w:tc>
          <w:tcPr>
            <w:tcW w:w="3689" w:type="dxa"/>
            <w:gridSpan w:val="5"/>
            <w:vMerge/>
          </w:tcPr>
          <w:p w14:paraId="79BB8318" w14:textId="77777777" w:rsidR="005F7EA5" w:rsidRDefault="005F7EA5"/>
        </w:tc>
        <w:tc>
          <w:tcPr>
            <w:tcW w:w="6667" w:type="dxa"/>
            <w:gridSpan w:val="10"/>
            <w:tcBorders>
              <w:top w:val="nil"/>
              <w:bottom w:val="nil"/>
            </w:tcBorders>
          </w:tcPr>
          <w:p w14:paraId="29A1291B" w14:textId="77777777" w:rsidR="005F7EA5" w:rsidRDefault="00E947E1">
            <w:pPr>
              <w:pStyle w:val="TableParagraph"/>
              <w:spacing w:line="221" w:lineRule="exact"/>
              <w:ind w:left="48"/>
              <w:rPr>
                <w:sz w:val="20"/>
              </w:rPr>
            </w:pPr>
            <w:r>
              <w:rPr>
                <w:sz w:val="20"/>
              </w:rPr>
              <w:t>2.  to gain practical approaches to the screening and diagnosis of genital</w:t>
            </w:r>
          </w:p>
        </w:tc>
      </w:tr>
      <w:tr w:rsidR="005F7EA5" w14:paraId="3EABDC97" w14:textId="77777777">
        <w:trPr>
          <w:trHeight w:hRule="exact" w:val="228"/>
        </w:trPr>
        <w:tc>
          <w:tcPr>
            <w:tcW w:w="3689" w:type="dxa"/>
            <w:gridSpan w:val="5"/>
            <w:vMerge/>
          </w:tcPr>
          <w:p w14:paraId="2FD0C51F" w14:textId="77777777" w:rsidR="005F7EA5" w:rsidRDefault="005F7EA5"/>
        </w:tc>
        <w:tc>
          <w:tcPr>
            <w:tcW w:w="434" w:type="dxa"/>
            <w:tcBorders>
              <w:top w:val="nil"/>
              <w:bottom w:val="nil"/>
              <w:right w:val="nil"/>
            </w:tcBorders>
          </w:tcPr>
          <w:p w14:paraId="772708C1" w14:textId="77777777" w:rsidR="005F7EA5" w:rsidRDefault="005F7EA5"/>
        </w:tc>
        <w:tc>
          <w:tcPr>
            <w:tcW w:w="1152" w:type="dxa"/>
            <w:gridSpan w:val="3"/>
            <w:tcBorders>
              <w:top w:val="nil"/>
              <w:left w:val="nil"/>
              <w:bottom w:val="nil"/>
              <w:right w:val="nil"/>
            </w:tcBorders>
          </w:tcPr>
          <w:p w14:paraId="2F87D3CB" w14:textId="77777777" w:rsidR="005F7EA5" w:rsidRDefault="00E947E1">
            <w:pPr>
              <w:pStyle w:val="TableParagraph"/>
              <w:spacing w:line="221" w:lineRule="exact"/>
              <w:ind w:left="160"/>
              <w:rPr>
                <w:sz w:val="20"/>
              </w:rPr>
            </w:pPr>
            <w:r>
              <w:rPr>
                <w:sz w:val="20"/>
              </w:rPr>
              <w:t>cancers,</w:t>
            </w:r>
          </w:p>
        </w:tc>
        <w:tc>
          <w:tcPr>
            <w:tcW w:w="900" w:type="dxa"/>
            <w:tcBorders>
              <w:top w:val="nil"/>
              <w:left w:val="nil"/>
              <w:bottom w:val="nil"/>
              <w:right w:val="nil"/>
            </w:tcBorders>
          </w:tcPr>
          <w:p w14:paraId="08D4DA02" w14:textId="77777777" w:rsidR="005F7EA5" w:rsidRDefault="005F7EA5"/>
        </w:tc>
        <w:tc>
          <w:tcPr>
            <w:tcW w:w="180" w:type="dxa"/>
            <w:tcBorders>
              <w:top w:val="nil"/>
              <w:left w:val="nil"/>
              <w:bottom w:val="nil"/>
              <w:right w:val="nil"/>
            </w:tcBorders>
          </w:tcPr>
          <w:p w14:paraId="68BC283C" w14:textId="77777777" w:rsidR="005F7EA5" w:rsidRDefault="005F7EA5"/>
        </w:tc>
        <w:tc>
          <w:tcPr>
            <w:tcW w:w="1280" w:type="dxa"/>
            <w:tcBorders>
              <w:top w:val="nil"/>
              <w:left w:val="nil"/>
              <w:bottom w:val="nil"/>
              <w:right w:val="nil"/>
            </w:tcBorders>
          </w:tcPr>
          <w:p w14:paraId="156077C4" w14:textId="77777777" w:rsidR="005F7EA5" w:rsidRDefault="005F7EA5"/>
        </w:tc>
        <w:tc>
          <w:tcPr>
            <w:tcW w:w="360" w:type="dxa"/>
            <w:tcBorders>
              <w:top w:val="nil"/>
              <w:left w:val="nil"/>
              <w:bottom w:val="nil"/>
              <w:right w:val="nil"/>
            </w:tcBorders>
          </w:tcPr>
          <w:p w14:paraId="30DF583F" w14:textId="77777777" w:rsidR="005F7EA5" w:rsidRDefault="005F7EA5"/>
        </w:tc>
        <w:tc>
          <w:tcPr>
            <w:tcW w:w="799" w:type="dxa"/>
            <w:tcBorders>
              <w:top w:val="nil"/>
              <w:left w:val="nil"/>
              <w:bottom w:val="nil"/>
              <w:right w:val="nil"/>
            </w:tcBorders>
          </w:tcPr>
          <w:p w14:paraId="03492BA7" w14:textId="77777777" w:rsidR="005F7EA5" w:rsidRDefault="005F7EA5"/>
        </w:tc>
        <w:tc>
          <w:tcPr>
            <w:tcW w:w="1562" w:type="dxa"/>
            <w:tcBorders>
              <w:top w:val="nil"/>
              <w:left w:val="nil"/>
              <w:bottom w:val="nil"/>
            </w:tcBorders>
          </w:tcPr>
          <w:p w14:paraId="291C5314" w14:textId="77777777" w:rsidR="005F7EA5" w:rsidRDefault="005F7EA5"/>
        </w:tc>
      </w:tr>
      <w:tr w:rsidR="005F7EA5" w14:paraId="6D03D073" w14:textId="77777777">
        <w:trPr>
          <w:trHeight w:hRule="exact" w:val="259"/>
        </w:trPr>
        <w:tc>
          <w:tcPr>
            <w:tcW w:w="3689" w:type="dxa"/>
            <w:gridSpan w:val="5"/>
            <w:vMerge/>
          </w:tcPr>
          <w:p w14:paraId="623A71C8" w14:textId="77777777" w:rsidR="005F7EA5" w:rsidRDefault="005F7EA5"/>
        </w:tc>
        <w:tc>
          <w:tcPr>
            <w:tcW w:w="6667" w:type="dxa"/>
            <w:gridSpan w:val="10"/>
            <w:tcBorders>
              <w:top w:val="nil"/>
              <w:bottom w:val="nil"/>
            </w:tcBorders>
          </w:tcPr>
          <w:p w14:paraId="772BF931" w14:textId="77777777" w:rsidR="005F7EA5" w:rsidRDefault="00E947E1">
            <w:pPr>
              <w:pStyle w:val="TableParagraph"/>
              <w:spacing w:line="221" w:lineRule="exact"/>
              <w:ind w:left="48"/>
              <w:rPr>
                <w:sz w:val="20"/>
              </w:rPr>
            </w:pPr>
            <w:r>
              <w:rPr>
                <w:sz w:val="20"/>
              </w:rPr>
              <w:t>3.  gain knowledge and skills about selection and consultancy of</w:t>
            </w:r>
          </w:p>
        </w:tc>
      </w:tr>
      <w:tr w:rsidR="005F7EA5" w14:paraId="0D7A2A8F" w14:textId="77777777">
        <w:trPr>
          <w:trHeight w:hRule="exact" w:val="277"/>
        </w:trPr>
        <w:tc>
          <w:tcPr>
            <w:tcW w:w="3689" w:type="dxa"/>
            <w:gridSpan w:val="5"/>
            <w:vMerge/>
          </w:tcPr>
          <w:p w14:paraId="4660AB29" w14:textId="77777777" w:rsidR="005F7EA5" w:rsidRDefault="005F7EA5"/>
        </w:tc>
        <w:tc>
          <w:tcPr>
            <w:tcW w:w="434" w:type="dxa"/>
            <w:tcBorders>
              <w:top w:val="nil"/>
              <w:right w:val="nil"/>
            </w:tcBorders>
          </w:tcPr>
          <w:p w14:paraId="05932694" w14:textId="77777777" w:rsidR="005F7EA5" w:rsidRDefault="005F7EA5"/>
        </w:tc>
        <w:tc>
          <w:tcPr>
            <w:tcW w:w="2052" w:type="dxa"/>
            <w:gridSpan w:val="4"/>
            <w:tcBorders>
              <w:top w:val="nil"/>
              <w:left w:val="nil"/>
              <w:right w:val="nil"/>
            </w:tcBorders>
          </w:tcPr>
          <w:p w14:paraId="793BB7B5" w14:textId="77777777" w:rsidR="005F7EA5" w:rsidRDefault="00E947E1">
            <w:pPr>
              <w:pStyle w:val="TableParagraph"/>
              <w:spacing w:before="22"/>
              <w:ind w:left="160" w:right="-22"/>
              <w:rPr>
                <w:sz w:val="20"/>
              </w:rPr>
            </w:pPr>
            <w:r>
              <w:rPr>
                <w:sz w:val="20"/>
              </w:rPr>
              <w:t>contraception</w:t>
            </w:r>
            <w:r>
              <w:rPr>
                <w:spacing w:val="-10"/>
                <w:sz w:val="20"/>
              </w:rPr>
              <w:t xml:space="preserve"> </w:t>
            </w:r>
            <w:r>
              <w:rPr>
                <w:sz w:val="20"/>
              </w:rPr>
              <w:t>methods,,</w:t>
            </w:r>
          </w:p>
        </w:tc>
        <w:tc>
          <w:tcPr>
            <w:tcW w:w="180" w:type="dxa"/>
            <w:tcBorders>
              <w:top w:val="nil"/>
              <w:left w:val="nil"/>
              <w:right w:val="nil"/>
            </w:tcBorders>
          </w:tcPr>
          <w:p w14:paraId="03038096" w14:textId="77777777" w:rsidR="005F7EA5" w:rsidRDefault="005F7EA5"/>
        </w:tc>
        <w:tc>
          <w:tcPr>
            <w:tcW w:w="1280" w:type="dxa"/>
            <w:tcBorders>
              <w:top w:val="nil"/>
              <w:left w:val="nil"/>
              <w:right w:val="nil"/>
            </w:tcBorders>
          </w:tcPr>
          <w:p w14:paraId="3868A846" w14:textId="77777777" w:rsidR="005F7EA5" w:rsidRDefault="005F7EA5"/>
        </w:tc>
        <w:tc>
          <w:tcPr>
            <w:tcW w:w="360" w:type="dxa"/>
            <w:tcBorders>
              <w:top w:val="nil"/>
              <w:left w:val="nil"/>
              <w:right w:val="nil"/>
            </w:tcBorders>
          </w:tcPr>
          <w:p w14:paraId="220C5E99" w14:textId="77777777" w:rsidR="005F7EA5" w:rsidRDefault="005F7EA5"/>
        </w:tc>
        <w:tc>
          <w:tcPr>
            <w:tcW w:w="799" w:type="dxa"/>
            <w:tcBorders>
              <w:top w:val="nil"/>
              <w:left w:val="nil"/>
              <w:right w:val="nil"/>
            </w:tcBorders>
          </w:tcPr>
          <w:p w14:paraId="4F95E3E8" w14:textId="77777777" w:rsidR="005F7EA5" w:rsidRDefault="005F7EA5"/>
        </w:tc>
        <w:tc>
          <w:tcPr>
            <w:tcW w:w="1562" w:type="dxa"/>
            <w:tcBorders>
              <w:top w:val="nil"/>
              <w:left w:val="nil"/>
            </w:tcBorders>
          </w:tcPr>
          <w:p w14:paraId="44550A55" w14:textId="77777777" w:rsidR="005F7EA5" w:rsidRDefault="005F7EA5"/>
        </w:tc>
      </w:tr>
    </w:tbl>
    <w:p w14:paraId="22BF74F6" w14:textId="77777777" w:rsidR="005F7EA5" w:rsidRDefault="005F7EA5">
      <w:pPr>
        <w:sectPr w:rsidR="005F7EA5">
          <w:pgSz w:w="11930" w:h="16860"/>
          <w:pgMar w:top="840" w:right="340" w:bottom="280" w:left="980" w:header="708" w:footer="708" w:gutter="0"/>
          <w:cols w:space="708"/>
        </w:sectPr>
      </w:pPr>
    </w:p>
    <w:p w14:paraId="25F6C002" w14:textId="77777777" w:rsidR="005F7EA5" w:rsidRDefault="005F7EA5">
      <w:pPr>
        <w:pStyle w:val="GvdeMetni"/>
        <w:rPr>
          <w:b/>
          <w:sz w:val="20"/>
        </w:rPr>
      </w:pPr>
    </w:p>
    <w:p w14:paraId="0630E0E0" w14:textId="77777777" w:rsidR="005F7EA5" w:rsidRDefault="005F7EA5">
      <w:pPr>
        <w:pStyle w:val="GvdeMetni"/>
        <w:spacing w:before="2"/>
        <w:rPr>
          <w:b/>
          <w:sz w:val="17"/>
        </w:rPr>
      </w:pPr>
    </w:p>
    <w:tbl>
      <w:tblPr>
        <w:tblStyle w:val="TableNormal"/>
        <w:tblW w:w="0" w:type="auto"/>
        <w:tblInd w:w="6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97"/>
        <w:gridCol w:w="5866"/>
        <w:gridCol w:w="608"/>
      </w:tblGrid>
      <w:tr w:rsidR="005F7EA5" w14:paraId="041E3507" w14:textId="77777777">
        <w:trPr>
          <w:trHeight w:hRule="exact" w:val="1198"/>
        </w:trPr>
        <w:tc>
          <w:tcPr>
            <w:tcW w:w="3697" w:type="dxa"/>
          </w:tcPr>
          <w:p w14:paraId="1C2FA42E" w14:textId="77777777" w:rsidR="005F7EA5" w:rsidRDefault="005F7EA5"/>
        </w:tc>
        <w:tc>
          <w:tcPr>
            <w:tcW w:w="6474" w:type="dxa"/>
            <w:gridSpan w:val="2"/>
          </w:tcPr>
          <w:p w14:paraId="6ABA3207" w14:textId="77777777" w:rsidR="005F7EA5" w:rsidRDefault="00E947E1">
            <w:pPr>
              <w:pStyle w:val="TableParagraph"/>
              <w:spacing w:before="37" w:line="268" w:lineRule="auto"/>
              <w:ind w:left="446"/>
              <w:rPr>
                <w:sz w:val="20"/>
              </w:rPr>
            </w:pPr>
            <w:r>
              <w:rPr>
                <w:sz w:val="20"/>
              </w:rPr>
              <w:t>4. To teach the basic information and clinical approaches to the problems affecting reproductive health and to be able to make diagnosis and differential diagnosis.</w:t>
            </w:r>
          </w:p>
        </w:tc>
      </w:tr>
      <w:tr w:rsidR="005F7EA5" w14:paraId="7C4AB531" w14:textId="77777777">
        <w:trPr>
          <w:trHeight w:hRule="exact" w:val="1157"/>
        </w:trPr>
        <w:tc>
          <w:tcPr>
            <w:tcW w:w="3697" w:type="dxa"/>
            <w:tcBorders>
              <w:bottom w:val="nil"/>
            </w:tcBorders>
          </w:tcPr>
          <w:p w14:paraId="15E4F209" w14:textId="77777777" w:rsidR="005F7EA5" w:rsidRDefault="005F7EA5"/>
        </w:tc>
        <w:tc>
          <w:tcPr>
            <w:tcW w:w="5866" w:type="dxa"/>
            <w:tcBorders>
              <w:bottom w:val="nil"/>
              <w:right w:val="nil"/>
            </w:tcBorders>
          </w:tcPr>
          <w:p w14:paraId="0B26085B" w14:textId="77777777" w:rsidR="005F7EA5" w:rsidRDefault="00E947E1">
            <w:pPr>
              <w:pStyle w:val="TableParagraph"/>
              <w:spacing w:line="202" w:lineRule="exact"/>
              <w:ind w:left="26"/>
              <w:jc w:val="both"/>
              <w:rPr>
                <w:sz w:val="20"/>
              </w:rPr>
            </w:pPr>
            <w:r>
              <w:rPr>
                <w:sz w:val="20"/>
              </w:rPr>
              <w:t>To have information about patient evaluation, anamnesis, gynecological</w:t>
            </w:r>
          </w:p>
          <w:p w14:paraId="4D1B50AB" w14:textId="77777777" w:rsidR="005F7EA5" w:rsidRDefault="00E947E1">
            <w:pPr>
              <w:pStyle w:val="TableParagraph"/>
              <w:spacing w:line="244" w:lineRule="auto"/>
              <w:ind w:left="26" w:right="-12"/>
              <w:jc w:val="both"/>
              <w:rPr>
                <w:sz w:val="20"/>
              </w:rPr>
            </w:pPr>
            <w:r>
              <w:rPr>
                <w:sz w:val="20"/>
              </w:rPr>
              <w:t>examination and smear, risk-free pregnancy follow-up, knowledge about management of common internal problems during pregnancy,</w:t>
            </w:r>
            <w:r>
              <w:rPr>
                <w:spacing w:val="-29"/>
                <w:sz w:val="20"/>
              </w:rPr>
              <w:t xml:space="preserve"> </w:t>
            </w:r>
            <w:r>
              <w:rPr>
                <w:sz w:val="20"/>
              </w:rPr>
              <w:t>informatio screening, diagnosis and treatment methods of gynecologic</w:t>
            </w:r>
            <w:r>
              <w:rPr>
                <w:spacing w:val="-26"/>
                <w:sz w:val="20"/>
              </w:rPr>
              <w:t xml:space="preserve"> </w:t>
            </w:r>
            <w:r>
              <w:rPr>
                <w:sz w:val="20"/>
              </w:rPr>
              <w:t>malignancies 1-Summarizes the process of pregnancy, the physiological</w:t>
            </w:r>
            <w:r>
              <w:rPr>
                <w:spacing w:val="-29"/>
                <w:sz w:val="20"/>
              </w:rPr>
              <w:t xml:space="preserve"> </w:t>
            </w:r>
            <w:r>
              <w:rPr>
                <w:sz w:val="20"/>
              </w:rPr>
              <w:t>changes.</w:t>
            </w:r>
          </w:p>
        </w:tc>
        <w:tc>
          <w:tcPr>
            <w:tcW w:w="608" w:type="dxa"/>
            <w:tcBorders>
              <w:left w:val="nil"/>
              <w:bottom w:val="nil"/>
            </w:tcBorders>
          </w:tcPr>
          <w:p w14:paraId="2BF28025" w14:textId="77777777" w:rsidR="005F7EA5" w:rsidRDefault="005F7EA5">
            <w:pPr>
              <w:pStyle w:val="TableParagraph"/>
              <w:spacing w:before="7"/>
              <w:rPr>
                <w:b/>
                <w:sz w:val="17"/>
              </w:rPr>
            </w:pPr>
          </w:p>
          <w:p w14:paraId="112AE4FC" w14:textId="77777777" w:rsidR="005F7EA5" w:rsidRDefault="00E947E1">
            <w:pPr>
              <w:pStyle w:val="TableParagraph"/>
              <w:ind w:left="49"/>
              <w:rPr>
                <w:sz w:val="20"/>
              </w:rPr>
            </w:pPr>
            <w:r>
              <w:rPr>
                <w:sz w:val="20"/>
              </w:rPr>
              <w:t>the</w:t>
            </w:r>
          </w:p>
          <w:p w14:paraId="359F4D59" w14:textId="77777777" w:rsidR="005F7EA5" w:rsidRDefault="00E947E1">
            <w:pPr>
              <w:pStyle w:val="TableParagraph"/>
              <w:ind w:left="12" w:right="-12"/>
              <w:rPr>
                <w:sz w:val="20"/>
              </w:rPr>
            </w:pPr>
            <w:r>
              <w:rPr>
                <w:sz w:val="20"/>
              </w:rPr>
              <w:t>n</w:t>
            </w:r>
            <w:r>
              <w:rPr>
                <w:spacing w:val="-4"/>
                <w:sz w:val="20"/>
              </w:rPr>
              <w:t xml:space="preserve"> </w:t>
            </w:r>
            <w:r>
              <w:rPr>
                <w:sz w:val="20"/>
              </w:rPr>
              <w:t>about</w:t>
            </w:r>
          </w:p>
          <w:p w14:paraId="3B6712D8" w14:textId="77777777" w:rsidR="005F7EA5" w:rsidRDefault="00E947E1">
            <w:pPr>
              <w:pStyle w:val="TableParagraph"/>
              <w:ind w:left="10"/>
              <w:rPr>
                <w:sz w:val="20"/>
              </w:rPr>
            </w:pPr>
            <w:r>
              <w:rPr>
                <w:w w:val="99"/>
                <w:sz w:val="20"/>
              </w:rPr>
              <w:t>.</w:t>
            </w:r>
          </w:p>
        </w:tc>
      </w:tr>
      <w:tr w:rsidR="005F7EA5" w14:paraId="4565CB88" w14:textId="77777777">
        <w:trPr>
          <w:trHeight w:hRule="exact" w:val="239"/>
        </w:trPr>
        <w:tc>
          <w:tcPr>
            <w:tcW w:w="3697" w:type="dxa"/>
            <w:vMerge w:val="restart"/>
            <w:tcBorders>
              <w:top w:val="nil"/>
            </w:tcBorders>
          </w:tcPr>
          <w:p w14:paraId="59161900" w14:textId="77777777" w:rsidR="005F7EA5" w:rsidRDefault="00E947E1">
            <w:pPr>
              <w:pStyle w:val="TableParagraph"/>
              <w:spacing w:before="89"/>
              <w:ind w:left="161"/>
              <w:rPr>
                <w:b/>
                <w:sz w:val="20"/>
              </w:rPr>
            </w:pPr>
            <w:r>
              <w:rPr>
                <w:b/>
                <w:sz w:val="20"/>
              </w:rPr>
              <w:t>LEARNING</w:t>
            </w:r>
          </w:p>
        </w:tc>
        <w:tc>
          <w:tcPr>
            <w:tcW w:w="6474" w:type="dxa"/>
            <w:gridSpan w:val="2"/>
            <w:tcBorders>
              <w:top w:val="nil"/>
              <w:bottom w:val="nil"/>
            </w:tcBorders>
          </w:tcPr>
          <w:p w14:paraId="3FCA0D1C" w14:textId="77777777" w:rsidR="005F7EA5" w:rsidRDefault="00E947E1">
            <w:pPr>
              <w:pStyle w:val="TableParagraph"/>
              <w:ind w:left="67"/>
              <w:rPr>
                <w:sz w:val="20"/>
              </w:rPr>
            </w:pPr>
            <w:r>
              <w:rPr>
                <w:sz w:val="20"/>
              </w:rPr>
              <w:t>2-Explain pregnancy follow-up, explains the concept of risky pregnancy.</w:t>
            </w:r>
          </w:p>
        </w:tc>
      </w:tr>
      <w:tr w:rsidR="005F7EA5" w14:paraId="65378C53" w14:textId="77777777">
        <w:trPr>
          <w:trHeight w:hRule="exact" w:val="107"/>
        </w:trPr>
        <w:tc>
          <w:tcPr>
            <w:tcW w:w="3697" w:type="dxa"/>
            <w:vMerge/>
            <w:tcBorders>
              <w:bottom w:val="nil"/>
            </w:tcBorders>
          </w:tcPr>
          <w:p w14:paraId="6D3DEA82" w14:textId="77777777" w:rsidR="005F7EA5" w:rsidRDefault="005F7EA5"/>
        </w:tc>
        <w:tc>
          <w:tcPr>
            <w:tcW w:w="5866" w:type="dxa"/>
            <w:vMerge w:val="restart"/>
            <w:tcBorders>
              <w:top w:val="nil"/>
              <w:right w:val="nil"/>
            </w:tcBorders>
          </w:tcPr>
          <w:p w14:paraId="7B5A6FB7" w14:textId="77777777" w:rsidR="005F7EA5" w:rsidRDefault="00E947E1">
            <w:pPr>
              <w:pStyle w:val="TableParagraph"/>
              <w:spacing w:line="229" w:lineRule="exact"/>
              <w:ind w:left="67"/>
              <w:rPr>
                <w:sz w:val="20"/>
              </w:rPr>
            </w:pPr>
            <w:r>
              <w:rPr>
                <w:sz w:val="20"/>
              </w:rPr>
              <w:t>3-Count the indications for spontaneous, operative vaginal and cesarean</w:t>
            </w:r>
          </w:p>
        </w:tc>
        <w:tc>
          <w:tcPr>
            <w:tcW w:w="608" w:type="dxa"/>
            <w:vMerge w:val="restart"/>
            <w:tcBorders>
              <w:top w:val="nil"/>
              <w:left w:val="nil"/>
            </w:tcBorders>
          </w:tcPr>
          <w:p w14:paraId="577CAE4C" w14:textId="77777777" w:rsidR="005F7EA5" w:rsidRDefault="005F7EA5"/>
        </w:tc>
      </w:tr>
      <w:tr w:rsidR="005F7EA5" w14:paraId="1A842318" w14:textId="77777777">
        <w:trPr>
          <w:trHeight w:hRule="exact" w:val="132"/>
        </w:trPr>
        <w:tc>
          <w:tcPr>
            <w:tcW w:w="3697" w:type="dxa"/>
            <w:vMerge w:val="restart"/>
            <w:tcBorders>
              <w:top w:val="nil"/>
            </w:tcBorders>
          </w:tcPr>
          <w:p w14:paraId="1F0F2984" w14:textId="77777777" w:rsidR="005F7EA5" w:rsidRDefault="00E947E1">
            <w:pPr>
              <w:pStyle w:val="TableParagraph"/>
              <w:spacing w:before="17"/>
              <w:ind w:left="101"/>
              <w:rPr>
                <w:b/>
                <w:sz w:val="20"/>
              </w:rPr>
            </w:pPr>
            <w:r>
              <w:rPr>
                <w:b/>
                <w:sz w:val="20"/>
              </w:rPr>
              <w:t>OBJECTIVES OF THE LECTURE</w:t>
            </w:r>
          </w:p>
        </w:tc>
        <w:tc>
          <w:tcPr>
            <w:tcW w:w="5866" w:type="dxa"/>
            <w:vMerge/>
            <w:tcBorders>
              <w:bottom w:val="nil"/>
              <w:right w:val="nil"/>
            </w:tcBorders>
          </w:tcPr>
          <w:p w14:paraId="23B86CDE" w14:textId="77777777" w:rsidR="005F7EA5" w:rsidRDefault="005F7EA5"/>
        </w:tc>
        <w:tc>
          <w:tcPr>
            <w:tcW w:w="608" w:type="dxa"/>
            <w:vMerge/>
            <w:tcBorders>
              <w:left w:val="nil"/>
              <w:bottom w:val="nil"/>
            </w:tcBorders>
          </w:tcPr>
          <w:p w14:paraId="75355829" w14:textId="77777777" w:rsidR="005F7EA5" w:rsidRDefault="005F7EA5"/>
        </w:tc>
      </w:tr>
      <w:tr w:rsidR="005F7EA5" w14:paraId="0B14BCD5" w14:textId="77777777">
        <w:trPr>
          <w:trHeight w:hRule="exact" w:val="239"/>
        </w:trPr>
        <w:tc>
          <w:tcPr>
            <w:tcW w:w="3697" w:type="dxa"/>
            <w:vMerge/>
            <w:tcBorders>
              <w:bottom w:val="nil"/>
            </w:tcBorders>
          </w:tcPr>
          <w:p w14:paraId="5A430F7B" w14:textId="77777777" w:rsidR="005F7EA5" w:rsidRDefault="005F7EA5"/>
        </w:tc>
        <w:tc>
          <w:tcPr>
            <w:tcW w:w="5866" w:type="dxa"/>
            <w:tcBorders>
              <w:top w:val="nil"/>
              <w:bottom w:val="nil"/>
              <w:right w:val="nil"/>
            </w:tcBorders>
          </w:tcPr>
          <w:p w14:paraId="59B5D1A0" w14:textId="77777777" w:rsidR="005F7EA5" w:rsidRDefault="00E947E1">
            <w:pPr>
              <w:pStyle w:val="TableParagraph"/>
              <w:ind w:left="67"/>
              <w:rPr>
                <w:sz w:val="20"/>
              </w:rPr>
            </w:pPr>
            <w:r>
              <w:rPr>
                <w:sz w:val="20"/>
              </w:rPr>
              <w:t>deliveries.</w:t>
            </w:r>
          </w:p>
        </w:tc>
        <w:tc>
          <w:tcPr>
            <w:tcW w:w="608" w:type="dxa"/>
            <w:tcBorders>
              <w:top w:val="nil"/>
              <w:left w:val="nil"/>
              <w:bottom w:val="nil"/>
            </w:tcBorders>
          </w:tcPr>
          <w:p w14:paraId="2F37CF34" w14:textId="77777777" w:rsidR="005F7EA5" w:rsidRDefault="005F7EA5"/>
        </w:tc>
      </w:tr>
      <w:tr w:rsidR="005F7EA5" w14:paraId="2076A5E6" w14:textId="77777777">
        <w:trPr>
          <w:trHeight w:hRule="exact" w:val="239"/>
        </w:trPr>
        <w:tc>
          <w:tcPr>
            <w:tcW w:w="3697" w:type="dxa"/>
            <w:tcBorders>
              <w:top w:val="nil"/>
              <w:bottom w:val="nil"/>
            </w:tcBorders>
          </w:tcPr>
          <w:p w14:paraId="359D0109" w14:textId="77777777" w:rsidR="005F7EA5" w:rsidRDefault="005F7EA5"/>
        </w:tc>
        <w:tc>
          <w:tcPr>
            <w:tcW w:w="5866" w:type="dxa"/>
            <w:tcBorders>
              <w:top w:val="nil"/>
              <w:bottom w:val="nil"/>
              <w:right w:val="nil"/>
            </w:tcBorders>
          </w:tcPr>
          <w:p w14:paraId="633D7EF3" w14:textId="77777777" w:rsidR="005F7EA5" w:rsidRDefault="00E947E1">
            <w:pPr>
              <w:pStyle w:val="TableParagraph"/>
              <w:spacing w:line="230" w:lineRule="exact"/>
              <w:ind w:left="67"/>
              <w:rPr>
                <w:sz w:val="20"/>
              </w:rPr>
            </w:pPr>
            <w:r>
              <w:rPr>
                <w:sz w:val="20"/>
              </w:rPr>
              <w:t>4-Summarize common complications of pregnancy and childbirth.</w:t>
            </w:r>
          </w:p>
        </w:tc>
        <w:tc>
          <w:tcPr>
            <w:tcW w:w="608" w:type="dxa"/>
            <w:tcBorders>
              <w:top w:val="nil"/>
              <w:left w:val="nil"/>
              <w:bottom w:val="nil"/>
            </w:tcBorders>
          </w:tcPr>
          <w:p w14:paraId="493C1176" w14:textId="77777777" w:rsidR="005F7EA5" w:rsidRDefault="005F7EA5"/>
        </w:tc>
      </w:tr>
      <w:tr w:rsidR="005F7EA5" w14:paraId="76E90E9C" w14:textId="77777777">
        <w:trPr>
          <w:trHeight w:hRule="exact" w:val="253"/>
        </w:trPr>
        <w:tc>
          <w:tcPr>
            <w:tcW w:w="3697" w:type="dxa"/>
            <w:tcBorders>
              <w:top w:val="nil"/>
              <w:bottom w:val="nil"/>
            </w:tcBorders>
          </w:tcPr>
          <w:p w14:paraId="02C72DB8" w14:textId="77777777" w:rsidR="005F7EA5" w:rsidRDefault="005F7EA5"/>
        </w:tc>
        <w:tc>
          <w:tcPr>
            <w:tcW w:w="5866" w:type="dxa"/>
            <w:tcBorders>
              <w:top w:val="nil"/>
              <w:bottom w:val="nil"/>
              <w:right w:val="nil"/>
            </w:tcBorders>
          </w:tcPr>
          <w:p w14:paraId="2E31920F" w14:textId="77777777" w:rsidR="005F7EA5" w:rsidRDefault="00E947E1">
            <w:pPr>
              <w:pStyle w:val="TableParagraph"/>
              <w:ind w:left="67"/>
              <w:rPr>
                <w:sz w:val="20"/>
              </w:rPr>
            </w:pPr>
            <w:r>
              <w:rPr>
                <w:sz w:val="20"/>
              </w:rPr>
              <w:t>5- Perform basic gynecological examination.</w:t>
            </w:r>
          </w:p>
        </w:tc>
        <w:tc>
          <w:tcPr>
            <w:tcW w:w="608" w:type="dxa"/>
            <w:tcBorders>
              <w:top w:val="nil"/>
              <w:left w:val="nil"/>
              <w:bottom w:val="nil"/>
            </w:tcBorders>
          </w:tcPr>
          <w:p w14:paraId="3EBD155B" w14:textId="77777777" w:rsidR="005F7EA5" w:rsidRDefault="005F7EA5"/>
        </w:tc>
      </w:tr>
      <w:tr w:rsidR="005F7EA5" w14:paraId="13DE5779" w14:textId="77777777">
        <w:trPr>
          <w:trHeight w:hRule="exact" w:val="428"/>
        </w:trPr>
        <w:tc>
          <w:tcPr>
            <w:tcW w:w="3697" w:type="dxa"/>
            <w:tcBorders>
              <w:top w:val="nil"/>
              <w:bottom w:val="single" w:sz="8" w:space="0" w:color="000000"/>
            </w:tcBorders>
          </w:tcPr>
          <w:p w14:paraId="65E26C9B" w14:textId="77777777" w:rsidR="005F7EA5" w:rsidRDefault="005F7EA5"/>
        </w:tc>
        <w:tc>
          <w:tcPr>
            <w:tcW w:w="6474" w:type="dxa"/>
            <w:gridSpan w:val="2"/>
            <w:tcBorders>
              <w:top w:val="nil"/>
              <w:bottom w:val="single" w:sz="8" w:space="0" w:color="000000"/>
            </w:tcBorders>
          </w:tcPr>
          <w:p w14:paraId="3A6D72EA" w14:textId="77777777" w:rsidR="005F7EA5" w:rsidRDefault="00E947E1">
            <w:pPr>
              <w:pStyle w:val="TableParagraph"/>
              <w:spacing w:before="13"/>
              <w:ind w:left="67"/>
              <w:rPr>
                <w:sz w:val="20"/>
              </w:rPr>
            </w:pPr>
            <w:r>
              <w:rPr>
                <w:sz w:val="20"/>
              </w:rPr>
              <w:t>6- Screen of signs and symptoms for early detection of gynecological cancers.</w:t>
            </w:r>
          </w:p>
        </w:tc>
      </w:tr>
      <w:tr w:rsidR="005F7EA5" w14:paraId="32F903C7" w14:textId="77777777">
        <w:trPr>
          <w:trHeight w:hRule="exact" w:val="229"/>
        </w:trPr>
        <w:tc>
          <w:tcPr>
            <w:tcW w:w="3697" w:type="dxa"/>
            <w:vMerge w:val="restart"/>
            <w:tcBorders>
              <w:top w:val="single" w:sz="8" w:space="0" w:color="000000"/>
            </w:tcBorders>
          </w:tcPr>
          <w:p w14:paraId="53CE75FA" w14:textId="77777777" w:rsidR="005F7EA5" w:rsidRDefault="005F7EA5">
            <w:pPr>
              <w:pStyle w:val="TableParagraph"/>
              <w:rPr>
                <w:b/>
              </w:rPr>
            </w:pPr>
          </w:p>
          <w:p w14:paraId="3290DA6D" w14:textId="77777777" w:rsidR="005F7EA5" w:rsidRDefault="00E947E1">
            <w:pPr>
              <w:pStyle w:val="TableParagraph"/>
              <w:spacing w:before="184"/>
              <w:ind w:left="101"/>
              <w:rPr>
                <w:b/>
                <w:sz w:val="20"/>
              </w:rPr>
            </w:pPr>
            <w:r>
              <w:rPr>
                <w:b/>
                <w:sz w:val="20"/>
              </w:rPr>
              <w:t>BASIC LECTURE BOOKS</w:t>
            </w:r>
          </w:p>
        </w:tc>
        <w:tc>
          <w:tcPr>
            <w:tcW w:w="5866" w:type="dxa"/>
            <w:tcBorders>
              <w:top w:val="single" w:sz="8" w:space="0" w:color="000000"/>
              <w:bottom w:val="nil"/>
              <w:right w:val="nil"/>
            </w:tcBorders>
          </w:tcPr>
          <w:p w14:paraId="7A1862EF" w14:textId="77777777" w:rsidR="005F7EA5" w:rsidRDefault="00E947E1">
            <w:pPr>
              <w:pStyle w:val="TableParagraph"/>
              <w:spacing w:line="218" w:lineRule="exact"/>
              <w:ind w:left="86"/>
              <w:rPr>
                <w:sz w:val="20"/>
              </w:rPr>
            </w:pPr>
            <w:r>
              <w:rPr>
                <w:sz w:val="20"/>
              </w:rPr>
              <w:t>Danforth’s Obstetrics and GynecoSigns and signs of gynecological</w:t>
            </w:r>
          </w:p>
        </w:tc>
        <w:tc>
          <w:tcPr>
            <w:tcW w:w="608" w:type="dxa"/>
            <w:tcBorders>
              <w:top w:val="single" w:sz="8" w:space="0" w:color="000000"/>
              <w:left w:val="nil"/>
              <w:bottom w:val="nil"/>
            </w:tcBorders>
          </w:tcPr>
          <w:p w14:paraId="149854C7" w14:textId="77777777" w:rsidR="005F7EA5" w:rsidRDefault="00E947E1">
            <w:pPr>
              <w:pStyle w:val="TableParagraph"/>
              <w:spacing w:line="223" w:lineRule="exact"/>
              <w:ind w:right="37"/>
              <w:jc w:val="right"/>
              <w:rPr>
                <w:sz w:val="20"/>
              </w:rPr>
            </w:pPr>
            <w:r>
              <w:rPr>
                <w:w w:val="99"/>
                <w:sz w:val="20"/>
              </w:rPr>
              <w:t>&amp;</w:t>
            </w:r>
          </w:p>
        </w:tc>
      </w:tr>
      <w:tr w:rsidR="005F7EA5" w14:paraId="71703E02" w14:textId="77777777">
        <w:trPr>
          <w:trHeight w:hRule="exact" w:val="193"/>
        </w:trPr>
        <w:tc>
          <w:tcPr>
            <w:tcW w:w="3697" w:type="dxa"/>
            <w:vMerge/>
          </w:tcPr>
          <w:p w14:paraId="1612A696" w14:textId="77777777" w:rsidR="005F7EA5" w:rsidRDefault="005F7EA5"/>
        </w:tc>
        <w:tc>
          <w:tcPr>
            <w:tcW w:w="5866" w:type="dxa"/>
            <w:tcBorders>
              <w:top w:val="nil"/>
              <w:bottom w:val="nil"/>
              <w:right w:val="nil"/>
            </w:tcBorders>
          </w:tcPr>
          <w:p w14:paraId="648D924B" w14:textId="77777777" w:rsidR="005F7EA5" w:rsidRDefault="00E947E1">
            <w:pPr>
              <w:pStyle w:val="TableParagraph"/>
              <w:spacing w:line="220" w:lineRule="exact"/>
              <w:ind w:left="86"/>
              <w:rPr>
                <w:sz w:val="20"/>
              </w:rPr>
            </w:pPr>
            <w:r>
              <w:rPr>
                <w:sz w:val="20"/>
              </w:rPr>
              <w:t>cancers and screening for earlylogy. 9th Edition, Lippincott</w:t>
            </w:r>
          </w:p>
        </w:tc>
        <w:tc>
          <w:tcPr>
            <w:tcW w:w="608" w:type="dxa"/>
            <w:tcBorders>
              <w:top w:val="nil"/>
              <w:left w:val="nil"/>
              <w:bottom w:val="nil"/>
            </w:tcBorders>
          </w:tcPr>
          <w:p w14:paraId="2632443A" w14:textId="77777777" w:rsidR="005F7EA5" w:rsidRDefault="005F7EA5"/>
        </w:tc>
      </w:tr>
      <w:tr w:rsidR="005F7EA5" w14:paraId="1CED0526" w14:textId="77777777">
        <w:trPr>
          <w:trHeight w:hRule="exact" w:val="241"/>
        </w:trPr>
        <w:tc>
          <w:tcPr>
            <w:tcW w:w="3697" w:type="dxa"/>
            <w:vMerge/>
          </w:tcPr>
          <w:p w14:paraId="7A07C3DD" w14:textId="77777777" w:rsidR="005F7EA5" w:rsidRDefault="005F7EA5"/>
        </w:tc>
        <w:tc>
          <w:tcPr>
            <w:tcW w:w="5866" w:type="dxa"/>
            <w:tcBorders>
              <w:top w:val="nil"/>
              <w:bottom w:val="nil"/>
              <w:right w:val="nil"/>
            </w:tcBorders>
          </w:tcPr>
          <w:p w14:paraId="16F20048" w14:textId="77777777" w:rsidR="005F7EA5" w:rsidRDefault="00E947E1">
            <w:pPr>
              <w:pStyle w:val="TableParagraph"/>
              <w:spacing w:line="252" w:lineRule="exact"/>
              <w:ind w:left="86"/>
              <w:rPr>
                <w:sz w:val="20"/>
              </w:rPr>
            </w:pPr>
            <w:r>
              <w:rPr>
                <w:b/>
                <w:sz w:val="20"/>
              </w:rPr>
              <w:t xml:space="preserve">Cunningham, C. (eds). </w:t>
            </w:r>
            <w:r>
              <w:rPr>
                <w:sz w:val="20"/>
              </w:rPr>
              <w:t>Williams Obstetrics. 21</w:t>
            </w:r>
            <w:r>
              <w:rPr>
                <w:position w:val="9"/>
                <w:sz w:val="16"/>
              </w:rPr>
              <w:t xml:space="preserve">st </w:t>
            </w:r>
            <w:r>
              <w:rPr>
                <w:sz w:val="20"/>
              </w:rPr>
              <w:t>Edition</w:t>
            </w:r>
          </w:p>
        </w:tc>
        <w:tc>
          <w:tcPr>
            <w:tcW w:w="608" w:type="dxa"/>
            <w:tcBorders>
              <w:top w:val="nil"/>
              <w:left w:val="nil"/>
              <w:bottom w:val="nil"/>
            </w:tcBorders>
          </w:tcPr>
          <w:p w14:paraId="5D017B88" w14:textId="77777777" w:rsidR="005F7EA5" w:rsidRDefault="005F7EA5"/>
        </w:tc>
      </w:tr>
      <w:tr w:rsidR="005F7EA5" w14:paraId="23C07FA0" w14:textId="77777777">
        <w:trPr>
          <w:trHeight w:hRule="exact" w:val="256"/>
        </w:trPr>
        <w:tc>
          <w:tcPr>
            <w:tcW w:w="3697" w:type="dxa"/>
            <w:vMerge/>
          </w:tcPr>
          <w:p w14:paraId="4BEB3621" w14:textId="77777777" w:rsidR="005F7EA5" w:rsidRDefault="005F7EA5"/>
        </w:tc>
        <w:tc>
          <w:tcPr>
            <w:tcW w:w="6474" w:type="dxa"/>
            <w:gridSpan w:val="2"/>
            <w:tcBorders>
              <w:top w:val="nil"/>
              <w:bottom w:val="nil"/>
            </w:tcBorders>
          </w:tcPr>
          <w:p w14:paraId="19887A17" w14:textId="77777777" w:rsidR="005F7EA5" w:rsidRDefault="00E947E1">
            <w:pPr>
              <w:pStyle w:val="TableParagraph"/>
              <w:spacing w:line="267" w:lineRule="exact"/>
              <w:ind w:left="86"/>
              <w:rPr>
                <w:sz w:val="16"/>
              </w:rPr>
            </w:pPr>
            <w:r>
              <w:rPr>
                <w:b/>
                <w:sz w:val="20"/>
              </w:rPr>
              <w:t xml:space="preserve">Speroff, L. (eds). </w:t>
            </w:r>
            <w:r>
              <w:rPr>
                <w:sz w:val="20"/>
              </w:rPr>
              <w:t>Clinical Gynecologic Endocrinology and Infertility. 6</w:t>
            </w:r>
            <w:r>
              <w:rPr>
                <w:position w:val="9"/>
                <w:sz w:val="16"/>
              </w:rPr>
              <w:t>th</w:t>
            </w:r>
          </w:p>
        </w:tc>
      </w:tr>
      <w:tr w:rsidR="005F7EA5" w14:paraId="4F2454F8" w14:textId="77777777">
        <w:trPr>
          <w:trHeight w:hRule="exact" w:val="258"/>
        </w:trPr>
        <w:tc>
          <w:tcPr>
            <w:tcW w:w="3697" w:type="dxa"/>
            <w:vMerge/>
            <w:tcBorders>
              <w:bottom w:val="single" w:sz="8" w:space="0" w:color="000000"/>
            </w:tcBorders>
          </w:tcPr>
          <w:p w14:paraId="2AECEA9A" w14:textId="77777777" w:rsidR="005F7EA5" w:rsidRDefault="005F7EA5"/>
        </w:tc>
        <w:tc>
          <w:tcPr>
            <w:tcW w:w="5866" w:type="dxa"/>
            <w:tcBorders>
              <w:top w:val="nil"/>
              <w:bottom w:val="single" w:sz="8" w:space="0" w:color="000000"/>
              <w:right w:val="nil"/>
            </w:tcBorders>
          </w:tcPr>
          <w:p w14:paraId="5DF0E8BD" w14:textId="77777777" w:rsidR="005F7EA5" w:rsidRDefault="00E947E1">
            <w:pPr>
              <w:pStyle w:val="TableParagraph"/>
              <w:spacing w:line="210" w:lineRule="exact"/>
              <w:ind w:left="86"/>
              <w:rPr>
                <w:sz w:val="20"/>
              </w:rPr>
            </w:pPr>
            <w:r>
              <w:rPr>
                <w:sz w:val="20"/>
              </w:rPr>
              <w:t>Edition, Lippincott Williams&amp; Wilkins</w:t>
            </w:r>
          </w:p>
        </w:tc>
        <w:tc>
          <w:tcPr>
            <w:tcW w:w="608" w:type="dxa"/>
            <w:tcBorders>
              <w:top w:val="nil"/>
              <w:left w:val="nil"/>
              <w:bottom w:val="single" w:sz="8" w:space="0" w:color="000000"/>
            </w:tcBorders>
          </w:tcPr>
          <w:p w14:paraId="7E1D8FD8" w14:textId="77777777" w:rsidR="005F7EA5" w:rsidRDefault="005F7EA5"/>
        </w:tc>
      </w:tr>
      <w:tr w:rsidR="005F7EA5" w14:paraId="7512387D" w14:textId="77777777">
        <w:trPr>
          <w:trHeight w:hRule="exact" w:val="208"/>
        </w:trPr>
        <w:tc>
          <w:tcPr>
            <w:tcW w:w="3697" w:type="dxa"/>
            <w:vMerge w:val="restart"/>
            <w:tcBorders>
              <w:top w:val="single" w:sz="8" w:space="0" w:color="000000"/>
            </w:tcBorders>
          </w:tcPr>
          <w:p w14:paraId="3FDC7F8B" w14:textId="77777777" w:rsidR="005F7EA5" w:rsidRDefault="005F7EA5">
            <w:pPr>
              <w:pStyle w:val="TableParagraph"/>
              <w:spacing w:before="4"/>
              <w:rPr>
                <w:b/>
                <w:sz w:val="18"/>
              </w:rPr>
            </w:pPr>
          </w:p>
          <w:p w14:paraId="0915BBFC" w14:textId="77777777" w:rsidR="005F7EA5" w:rsidRDefault="00E947E1">
            <w:pPr>
              <w:pStyle w:val="TableParagraph"/>
              <w:ind w:left="101"/>
              <w:rPr>
                <w:b/>
                <w:sz w:val="20"/>
              </w:rPr>
            </w:pPr>
            <w:r>
              <w:rPr>
                <w:b/>
                <w:sz w:val="20"/>
              </w:rPr>
              <w:t>ADJUNCT RESOURCES</w:t>
            </w:r>
          </w:p>
        </w:tc>
        <w:tc>
          <w:tcPr>
            <w:tcW w:w="5866" w:type="dxa"/>
            <w:tcBorders>
              <w:top w:val="single" w:sz="8" w:space="0" w:color="000000"/>
              <w:bottom w:val="nil"/>
              <w:right w:val="nil"/>
            </w:tcBorders>
          </w:tcPr>
          <w:p w14:paraId="21D966C6" w14:textId="77777777" w:rsidR="005F7EA5" w:rsidRDefault="00E947E1">
            <w:pPr>
              <w:pStyle w:val="TableParagraph"/>
              <w:spacing w:line="180" w:lineRule="exact"/>
              <w:ind w:left="86"/>
              <w:rPr>
                <w:sz w:val="19"/>
              </w:rPr>
            </w:pPr>
            <w:r>
              <w:rPr>
                <w:sz w:val="19"/>
              </w:rPr>
              <w:t>Berek&amp; Novak Gynaecology</w:t>
            </w:r>
          </w:p>
        </w:tc>
        <w:tc>
          <w:tcPr>
            <w:tcW w:w="608" w:type="dxa"/>
            <w:tcBorders>
              <w:top w:val="single" w:sz="8" w:space="0" w:color="000000"/>
              <w:left w:val="nil"/>
              <w:bottom w:val="nil"/>
            </w:tcBorders>
          </w:tcPr>
          <w:p w14:paraId="2C48848F" w14:textId="77777777" w:rsidR="005F7EA5" w:rsidRDefault="005F7EA5"/>
        </w:tc>
      </w:tr>
      <w:tr w:rsidR="005F7EA5" w14:paraId="116D3429" w14:textId="77777777">
        <w:trPr>
          <w:trHeight w:hRule="exact" w:val="339"/>
        </w:trPr>
        <w:tc>
          <w:tcPr>
            <w:tcW w:w="3697" w:type="dxa"/>
            <w:vMerge/>
            <w:tcBorders>
              <w:bottom w:val="single" w:sz="8" w:space="0" w:color="000000"/>
            </w:tcBorders>
          </w:tcPr>
          <w:p w14:paraId="570E0BBE" w14:textId="77777777" w:rsidR="005F7EA5" w:rsidRDefault="005F7EA5"/>
        </w:tc>
        <w:tc>
          <w:tcPr>
            <w:tcW w:w="5866" w:type="dxa"/>
            <w:tcBorders>
              <w:top w:val="nil"/>
              <w:bottom w:val="single" w:sz="8" w:space="0" w:color="000000"/>
              <w:right w:val="nil"/>
            </w:tcBorders>
          </w:tcPr>
          <w:p w14:paraId="50E56D6F" w14:textId="77777777" w:rsidR="005F7EA5" w:rsidRDefault="00E947E1">
            <w:pPr>
              <w:pStyle w:val="TableParagraph"/>
              <w:spacing w:before="8"/>
              <w:ind w:left="86"/>
              <w:rPr>
                <w:sz w:val="20"/>
              </w:rPr>
            </w:pPr>
            <w:r>
              <w:rPr>
                <w:sz w:val="20"/>
              </w:rPr>
              <w:t>Lecture Notes, klinik deneyimler, academic articles</w:t>
            </w:r>
          </w:p>
        </w:tc>
        <w:tc>
          <w:tcPr>
            <w:tcW w:w="608" w:type="dxa"/>
            <w:tcBorders>
              <w:top w:val="nil"/>
              <w:left w:val="nil"/>
              <w:bottom w:val="single" w:sz="8" w:space="0" w:color="000000"/>
            </w:tcBorders>
          </w:tcPr>
          <w:p w14:paraId="0CA42D5E" w14:textId="77777777" w:rsidR="005F7EA5" w:rsidRDefault="005F7EA5"/>
        </w:tc>
      </w:tr>
      <w:tr w:rsidR="005F7EA5" w14:paraId="7DFD382B" w14:textId="77777777">
        <w:trPr>
          <w:trHeight w:hRule="exact" w:val="564"/>
        </w:trPr>
        <w:tc>
          <w:tcPr>
            <w:tcW w:w="3697" w:type="dxa"/>
            <w:tcBorders>
              <w:top w:val="single" w:sz="8" w:space="0" w:color="000000"/>
              <w:bottom w:val="nil"/>
            </w:tcBorders>
          </w:tcPr>
          <w:p w14:paraId="2576C789" w14:textId="77777777" w:rsidR="005F7EA5" w:rsidRDefault="00E947E1">
            <w:pPr>
              <w:pStyle w:val="TableParagraph"/>
              <w:spacing w:before="46"/>
              <w:ind w:left="101"/>
              <w:rPr>
                <w:b/>
                <w:sz w:val="20"/>
              </w:rPr>
            </w:pPr>
            <w:r>
              <w:rPr>
                <w:b/>
                <w:sz w:val="20"/>
              </w:rPr>
              <w:t>REQUIRED EQUIPMENT</w:t>
            </w:r>
          </w:p>
        </w:tc>
        <w:tc>
          <w:tcPr>
            <w:tcW w:w="6474" w:type="dxa"/>
            <w:gridSpan w:val="2"/>
            <w:tcBorders>
              <w:top w:val="single" w:sz="8" w:space="0" w:color="000000"/>
              <w:bottom w:val="nil"/>
            </w:tcBorders>
          </w:tcPr>
          <w:p w14:paraId="58D1A6EA" w14:textId="77777777" w:rsidR="005F7EA5" w:rsidRDefault="00E947E1">
            <w:pPr>
              <w:pStyle w:val="TableParagraph"/>
              <w:spacing w:before="41"/>
              <w:ind w:left="86"/>
              <w:rPr>
                <w:sz w:val="20"/>
              </w:rPr>
            </w:pPr>
            <w:r>
              <w:rPr>
                <w:sz w:val="20"/>
              </w:rPr>
              <w:t>Computer, Projector</w:t>
            </w:r>
          </w:p>
        </w:tc>
      </w:tr>
    </w:tbl>
    <w:p w14:paraId="7660CFAA" w14:textId="77777777" w:rsidR="005F7EA5" w:rsidRDefault="005F7EA5">
      <w:pPr>
        <w:pStyle w:val="GvdeMetni"/>
        <w:rPr>
          <w:b/>
          <w:sz w:val="20"/>
        </w:rPr>
      </w:pPr>
    </w:p>
    <w:p w14:paraId="7B0BAB4F" w14:textId="77777777" w:rsidR="005F7EA5" w:rsidRDefault="005F7EA5">
      <w:pPr>
        <w:pStyle w:val="GvdeMetni"/>
        <w:rPr>
          <w:b/>
          <w:sz w:val="20"/>
        </w:rPr>
      </w:pPr>
    </w:p>
    <w:p w14:paraId="09B7EDF6" w14:textId="77777777" w:rsidR="005F7EA5" w:rsidRDefault="005F7EA5">
      <w:pPr>
        <w:pStyle w:val="GvdeMetni"/>
        <w:rPr>
          <w:b/>
          <w:sz w:val="20"/>
        </w:rPr>
      </w:pPr>
    </w:p>
    <w:p w14:paraId="7030BE5F" w14:textId="77777777" w:rsidR="005F7EA5" w:rsidRDefault="005F7EA5">
      <w:pPr>
        <w:pStyle w:val="GvdeMetni"/>
        <w:rPr>
          <w:b/>
          <w:sz w:val="23"/>
        </w:rPr>
      </w:pPr>
    </w:p>
    <w:p w14:paraId="190431B5" w14:textId="77777777" w:rsidR="005F7EA5" w:rsidRDefault="00E947E1">
      <w:pPr>
        <w:spacing w:before="91"/>
        <w:ind w:left="4406" w:right="4651"/>
        <w:jc w:val="center"/>
        <w:rPr>
          <w:b/>
          <w:sz w:val="20"/>
        </w:rPr>
      </w:pPr>
      <w:r>
        <w:rPr>
          <w:noProof/>
          <w:lang w:val="tr-TR" w:eastAsia="tr-TR"/>
        </w:rPr>
        <w:drawing>
          <wp:anchor distT="0" distB="0" distL="0" distR="0" simplePos="0" relativeHeight="267165647" behindDoc="1" locked="0" layoutInCell="1" allowOverlap="1" wp14:anchorId="73B1D2F0" wp14:editId="07F6285E">
            <wp:simplePos x="0" y="0"/>
            <wp:positionH relativeFrom="page">
              <wp:posOffset>457200</wp:posOffset>
            </wp:positionH>
            <wp:positionV relativeFrom="paragraph">
              <wp:posOffset>-4873168</wp:posOffset>
            </wp:positionV>
            <wp:extent cx="6965230" cy="4786122"/>
            <wp:effectExtent l="0" t="0" r="0" b="0"/>
            <wp:wrapNone/>
            <wp:docPr id="8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png"/>
                    <pic:cNvPicPr/>
                  </pic:nvPicPr>
                  <pic:blipFill>
                    <a:blip r:embed="rId16" cstate="print"/>
                    <a:stretch>
                      <a:fillRect/>
                    </a:stretch>
                  </pic:blipFill>
                  <pic:spPr>
                    <a:xfrm>
                      <a:off x="0" y="0"/>
                      <a:ext cx="6965230" cy="4786122"/>
                    </a:xfrm>
                    <a:prstGeom prst="rect">
                      <a:avLst/>
                    </a:prstGeom>
                  </pic:spPr>
                </pic:pic>
              </a:graphicData>
            </a:graphic>
          </wp:anchor>
        </w:drawing>
      </w:r>
      <w:r>
        <w:rPr>
          <w:b/>
          <w:sz w:val="20"/>
        </w:rPr>
        <w:t>WEEKLY TIME TABLE</w:t>
      </w:r>
    </w:p>
    <w:p w14:paraId="50F3B582" w14:textId="77777777" w:rsidR="005F7EA5" w:rsidRDefault="005F7EA5">
      <w:pPr>
        <w:pStyle w:val="GvdeMetni"/>
        <w:spacing w:before="2"/>
        <w:rPr>
          <w:b/>
          <w:sz w:val="12"/>
        </w:rPr>
      </w:pPr>
    </w:p>
    <w:p w14:paraId="30872461" w14:textId="77777777" w:rsidR="005F7EA5" w:rsidRDefault="00E947E1">
      <w:pPr>
        <w:tabs>
          <w:tab w:val="left" w:pos="1878"/>
        </w:tabs>
        <w:spacing w:before="91"/>
        <w:ind w:left="820"/>
        <w:rPr>
          <w:b/>
          <w:sz w:val="20"/>
        </w:rPr>
      </w:pPr>
      <w:r>
        <w:rPr>
          <w:b/>
          <w:sz w:val="20"/>
        </w:rPr>
        <w:t>WEEK</w:t>
      </w:r>
      <w:r>
        <w:rPr>
          <w:b/>
          <w:sz w:val="20"/>
        </w:rPr>
        <w:tab/>
        <w:t>CURRICULUM</w:t>
      </w:r>
    </w:p>
    <w:p w14:paraId="4B8B6325" w14:textId="77777777" w:rsidR="005F7EA5" w:rsidRDefault="005F7EA5">
      <w:pPr>
        <w:pStyle w:val="GvdeMetni"/>
        <w:rPr>
          <w:b/>
          <w:sz w:val="22"/>
        </w:rPr>
      </w:pPr>
    </w:p>
    <w:p w14:paraId="3D676E57" w14:textId="77777777" w:rsidR="005F7EA5" w:rsidRDefault="005F7EA5">
      <w:pPr>
        <w:pStyle w:val="GvdeMetni"/>
        <w:spacing w:before="5"/>
        <w:rPr>
          <w:b/>
          <w:sz w:val="17"/>
        </w:rPr>
      </w:pPr>
    </w:p>
    <w:p w14:paraId="4400C8A9" w14:textId="77777777" w:rsidR="005F7EA5" w:rsidRDefault="00E947E1">
      <w:pPr>
        <w:spacing w:line="480" w:lineRule="auto"/>
        <w:ind w:left="1840" w:right="6284"/>
        <w:rPr>
          <w:sz w:val="20"/>
        </w:rPr>
      </w:pPr>
      <w:r>
        <w:rPr>
          <w:sz w:val="20"/>
        </w:rPr>
        <w:t>Ultrasound and Doppler in Gynecology Dysmenorrhea</w:t>
      </w:r>
    </w:p>
    <w:p w14:paraId="6D1ED90D" w14:textId="77777777" w:rsidR="005F7EA5" w:rsidRDefault="005F7EA5">
      <w:pPr>
        <w:pStyle w:val="GvdeMetni"/>
        <w:spacing w:before="7"/>
        <w:rPr>
          <w:sz w:val="20"/>
        </w:rPr>
      </w:pPr>
    </w:p>
    <w:p w14:paraId="5379C9DF" w14:textId="77777777" w:rsidR="005F7EA5" w:rsidRDefault="00E947E1">
      <w:pPr>
        <w:ind w:left="1840"/>
        <w:rPr>
          <w:sz w:val="20"/>
        </w:rPr>
      </w:pPr>
      <w:r>
        <w:rPr>
          <w:sz w:val="20"/>
        </w:rPr>
        <w:t>Multiple Pregnancies</w:t>
      </w:r>
    </w:p>
    <w:p w14:paraId="02425D7C" w14:textId="77777777" w:rsidR="005F7EA5" w:rsidRDefault="005F7EA5">
      <w:pPr>
        <w:pStyle w:val="GvdeMetni"/>
        <w:rPr>
          <w:sz w:val="20"/>
        </w:rPr>
      </w:pPr>
    </w:p>
    <w:p w14:paraId="47091FFC" w14:textId="77777777" w:rsidR="005F7EA5" w:rsidRDefault="00E947E1">
      <w:pPr>
        <w:ind w:left="1840" w:right="7915" w:firstLine="2"/>
        <w:rPr>
          <w:sz w:val="20"/>
        </w:rPr>
      </w:pPr>
      <w:r>
        <w:rPr>
          <w:sz w:val="20"/>
        </w:rPr>
        <w:t>Cardiac diseases in pregnancy</w:t>
      </w:r>
    </w:p>
    <w:p w14:paraId="441CDA65" w14:textId="77777777" w:rsidR="005F7EA5" w:rsidRDefault="005F7EA5">
      <w:pPr>
        <w:pStyle w:val="GvdeMetni"/>
        <w:rPr>
          <w:sz w:val="20"/>
        </w:rPr>
      </w:pPr>
    </w:p>
    <w:p w14:paraId="21F328FD" w14:textId="77777777" w:rsidR="005F7EA5" w:rsidRDefault="00E947E1">
      <w:pPr>
        <w:spacing w:line="480" w:lineRule="auto"/>
        <w:ind w:left="1840" w:right="7361"/>
        <w:rPr>
          <w:sz w:val="20"/>
        </w:rPr>
      </w:pPr>
      <w:r>
        <w:rPr>
          <w:sz w:val="20"/>
        </w:rPr>
        <w:t>Contraception Endometriosis Puerperium and Lactation Hyperemesis</w:t>
      </w:r>
      <w:r>
        <w:rPr>
          <w:spacing w:val="-10"/>
          <w:sz w:val="20"/>
        </w:rPr>
        <w:t xml:space="preserve"> </w:t>
      </w:r>
      <w:r>
        <w:rPr>
          <w:sz w:val="20"/>
        </w:rPr>
        <w:t>Gravidarum</w:t>
      </w:r>
    </w:p>
    <w:p w14:paraId="087832A7" w14:textId="77777777" w:rsidR="005F7EA5" w:rsidRDefault="005F7EA5">
      <w:pPr>
        <w:pStyle w:val="GvdeMetni"/>
        <w:spacing w:before="7"/>
        <w:rPr>
          <w:sz w:val="20"/>
        </w:rPr>
      </w:pPr>
    </w:p>
    <w:p w14:paraId="063BE1C0" w14:textId="77777777" w:rsidR="005F7EA5" w:rsidRDefault="00E947E1">
      <w:pPr>
        <w:ind w:left="1840"/>
        <w:rPr>
          <w:sz w:val="20"/>
        </w:rPr>
      </w:pPr>
      <w:r>
        <w:rPr>
          <w:sz w:val="20"/>
        </w:rPr>
        <w:t>Infertility</w:t>
      </w:r>
    </w:p>
    <w:p w14:paraId="42503540" w14:textId="77777777" w:rsidR="005F7EA5" w:rsidRDefault="005F7EA5">
      <w:pPr>
        <w:pStyle w:val="GvdeMetni"/>
        <w:rPr>
          <w:sz w:val="22"/>
        </w:rPr>
      </w:pPr>
    </w:p>
    <w:p w14:paraId="1A17C26D" w14:textId="77777777" w:rsidR="005F7EA5" w:rsidRDefault="005F7EA5">
      <w:pPr>
        <w:pStyle w:val="GvdeMetni"/>
        <w:spacing w:before="9"/>
        <w:rPr>
          <w:sz w:val="17"/>
        </w:rPr>
      </w:pPr>
    </w:p>
    <w:p w14:paraId="1C8A91D6" w14:textId="77777777" w:rsidR="005F7EA5" w:rsidRDefault="00E947E1">
      <w:pPr>
        <w:spacing w:before="1"/>
        <w:ind w:left="1840"/>
        <w:rPr>
          <w:sz w:val="20"/>
        </w:rPr>
      </w:pPr>
      <w:r>
        <w:rPr>
          <w:sz w:val="20"/>
        </w:rPr>
        <w:t>Pregnancy and Diabetes Mellitus</w:t>
      </w:r>
    </w:p>
    <w:p w14:paraId="0B09881A" w14:textId="77777777" w:rsidR="005F7EA5" w:rsidRDefault="005F7EA5">
      <w:pPr>
        <w:rPr>
          <w:sz w:val="20"/>
        </w:rPr>
        <w:sectPr w:rsidR="005F7EA5">
          <w:pgSz w:w="11930" w:h="16860"/>
          <w:pgMar w:top="960" w:right="0" w:bottom="280" w:left="620" w:header="708" w:footer="708" w:gutter="0"/>
          <w:cols w:space="708"/>
        </w:sectPr>
      </w:pPr>
    </w:p>
    <w:p w14:paraId="07B6FA42" w14:textId="77777777" w:rsidR="005F7EA5" w:rsidRDefault="00E947E1">
      <w:pPr>
        <w:spacing w:before="76" w:line="720" w:lineRule="auto"/>
        <w:ind w:left="780" w:right="6264"/>
        <w:rPr>
          <w:sz w:val="20"/>
        </w:rPr>
      </w:pPr>
      <w:r>
        <w:rPr>
          <w:sz w:val="20"/>
        </w:rPr>
        <w:lastRenderedPageBreak/>
        <w:t>Prenatal Diagnosis Antenatal care Ectopic Pregnancy Pelvic Pain</w:t>
      </w:r>
    </w:p>
    <w:p w14:paraId="11AB5AEB" w14:textId="77777777" w:rsidR="005F7EA5" w:rsidRDefault="00E947E1">
      <w:pPr>
        <w:spacing w:before="18"/>
        <w:ind w:left="780"/>
        <w:rPr>
          <w:sz w:val="20"/>
        </w:rPr>
      </w:pPr>
      <w:r>
        <w:rPr>
          <w:sz w:val="20"/>
        </w:rPr>
        <w:t>Labor  induction and tocolysis</w:t>
      </w:r>
    </w:p>
    <w:p w14:paraId="75CBB1E6" w14:textId="77777777" w:rsidR="005F7EA5" w:rsidRDefault="00E947E1">
      <w:pPr>
        <w:spacing w:before="91" w:line="692" w:lineRule="exact"/>
        <w:ind w:left="782" w:right="4166" w:hanging="3"/>
        <w:rPr>
          <w:sz w:val="20"/>
        </w:rPr>
      </w:pPr>
      <w:r>
        <w:rPr>
          <w:sz w:val="20"/>
        </w:rPr>
        <w:t>Acute abdomen in obstetrics and gynecology Adolescent and advanced age</w:t>
      </w:r>
    </w:p>
    <w:p w14:paraId="2274BE2A" w14:textId="77777777" w:rsidR="005F7EA5" w:rsidRDefault="00E947E1">
      <w:pPr>
        <w:spacing w:line="133" w:lineRule="exact"/>
        <w:ind w:left="782"/>
        <w:rPr>
          <w:sz w:val="20"/>
        </w:rPr>
      </w:pPr>
      <w:r>
        <w:rPr>
          <w:sz w:val="20"/>
        </w:rPr>
        <w:t>pregnancies</w:t>
      </w:r>
    </w:p>
    <w:p w14:paraId="73B0239A" w14:textId="77777777" w:rsidR="005F7EA5" w:rsidRDefault="005F7EA5">
      <w:pPr>
        <w:pStyle w:val="GvdeMetni"/>
        <w:spacing w:before="1"/>
        <w:rPr>
          <w:sz w:val="20"/>
        </w:rPr>
      </w:pPr>
    </w:p>
    <w:p w14:paraId="4752BCB0" w14:textId="77777777" w:rsidR="005F7EA5" w:rsidRDefault="00E947E1">
      <w:pPr>
        <w:spacing w:line="480" w:lineRule="auto"/>
        <w:ind w:left="780" w:right="6059"/>
        <w:rPr>
          <w:sz w:val="20"/>
        </w:rPr>
      </w:pPr>
      <w:r>
        <w:rPr>
          <w:sz w:val="20"/>
        </w:rPr>
        <w:t>Fetal well-being tests Pelvic relaxation</w:t>
      </w:r>
    </w:p>
    <w:p w14:paraId="4C1D7B96" w14:textId="77777777" w:rsidR="005F7EA5" w:rsidRDefault="005F7EA5">
      <w:pPr>
        <w:pStyle w:val="GvdeMetni"/>
        <w:spacing w:before="7"/>
        <w:rPr>
          <w:sz w:val="20"/>
        </w:rPr>
      </w:pPr>
    </w:p>
    <w:p w14:paraId="221B068E" w14:textId="77777777" w:rsidR="005F7EA5" w:rsidRDefault="00E947E1">
      <w:pPr>
        <w:spacing w:line="480" w:lineRule="auto"/>
        <w:ind w:left="780" w:right="5864"/>
        <w:rPr>
          <w:sz w:val="20"/>
        </w:rPr>
      </w:pPr>
      <w:r>
        <w:rPr>
          <w:sz w:val="20"/>
        </w:rPr>
        <w:t>Rh/rh alloimmunisation Pelvic relaxation</w:t>
      </w:r>
    </w:p>
    <w:p w14:paraId="01D73FFE" w14:textId="77777777" w:rsidR="005F7EA5" w:rsidRDefault="005F7EA5">
      <w:pPr>
        <w:pStyle w:val="GvdeMetni"/>
        <w:spacing w:before="6"/>
        <w:rPr>
          <w:sz w:val="20"/>
        </w:rPr>
      </w:pPr>
    </w:p>
    <w:p w14:paraId="39BEB4E9" w14:textId="77777777" w:rsidR="005F7EA5" w:rsidRDefault="00E947E1">
      <w:pPr>
        <w:spacing w:line="722" w:lineRule="auto"/>
        <w:ind w:left="780" w:right="4593"/>
        <w:rPr>
          <w:sz w:val="20"/>
        </w:rPr>
      </w:pPr>
      <w:r>
        <w:rPr>
          <w:sz w:val="20"/>
        </w:rPr>
        <w:t>Preterm Labor ve Postterm Pregnancies Perinatal Infections</w:t>
      </w:r>
    </w:p>
    <w:p w14:paraId="642F2CFB" w14:textId="77777777" w:rsidR="005F7EA5" w:rsidRDefault="00E947E1">
      <w:pPr>
        <w:spacing w:before="13"/>
        <w:ind w:left="780"/>
        <w:rPr>
          <w:sz w:val="20"/>
        </w:rPr>
      </w:pPr>
      <w:r>
        <w:rPr>
          <w:sz w:val="20"/>
        </w:rPr>
        <w:t>Urinary incontinence</w:t>
      </w:r>
    </w:p>
    <w:p w14:paraId="00DD7DF7" w14:textId="77777777" w:rsidR="005F7EA5" w:rsidRDefault="005F7EA5">
      <w:pPr>
        <w:pStyle w:val="GvdeMetni"/>
        <w:rPr>
          <w:sz w:val="22"/>
        </w:rPr>
      </w:pPr>
    </w:p>
    <w:p w14:paraId="4C362BF8" w14:textId="77777777" w:rsidR="005F7EA5" w:rsidRDefault="005F7EA5">
      <w:pPr>
        <w:pStyle w:val="GvdeMetni"/>
        <w:spacing w:before="1"/>
        <w:rPr>
          <w:sz w:val="18"/>
        </w:rPr>
      </w:pPr>
    </w:p>
    <w:p w14:paraId="5541AE9F" w14:textId="77777777" w:rsidR="005F7EA5" w:rsidRDefault="00E947E1">
      <w:pPr>
        <w:spacing w:before="1" w:line="477" w:lineRule="auto"/>
        <w:ind w:left="780" w:right="5057"/>
        <w:rPr>
          <w:sz w:val="20"/>
        </w:rPr>
      </w:pPr>
      <w:r>
        <w:rPr>
          <w:sz w:val="20"/>
        </w:rPr>
        <w:t>Preeclampsia, Eclampsia Obstetric Ultrasound and Doppler</w:t>
      </w:r>
    </w:p>
    <w:p w14:paraId="53D4F3C9" w14:textId="77777777" w:rsidR="005F7EA5" w:rsidRDefault="005F7EA5">
      <w:pPr>
        <w:pStyle w:val="GvdeMetni"/>
        <w:rPr>
          <w:sz w:val="21"/>
        </w:rPr>
      </w:pPr>
    </w:p>
    <w:p w14:paraId="2B9940AF" w14:textId="77777777" w:rsidR="005F7EA5" w:rsidRDefault="00E947E1">
      <w:pPr>
        <w:ind w:left="780"/>
        <w:rPr>
          <w:sz w:val="20"/>
        </w:rPr>
      </w:pPr>
      <w:r>
        <w:rPr>
          <w:sz w:val="20"/>
        </w:rPr>
        <w:t>Dystocia</w:t>
      </w:r>
    </w:p>
    <w:p w14:paraId="31534B2C" w14:textId="77777777" w:rsidR="005F7EA5" w:rsidRDefault="005F7EA5">
      <w:pPr>
        <w:pStyle w:val="GvdeMetni"/>
        <w:spacing w:before="9"/>
        <w:rPr>
          <w:sz w:val="19"/>
        </w:rPr>
      </w:pPr>
    </w:p>
    <w:p w14:paraId="6377A967" w14:textId="77777777" w:rsidR="005F7EA5" w:rsidRDefault="00E947E1">
      <w:pPr>
        <w:spacing w:line="480" w:lineRule="auto"/>
        <w:ind w:left="780" w:right="4359"/>
        <w:rPr>
          <w:sz w:val="20"/>
        </w:rPr>
      </w:pPr>
      <w:r>
        <w:rPr>
          <w:sz w:val="20"/>
        </w:rPr>
        <w:t>Precancerous Lesions, Cervical sampling Benign / Malignant Diseases of the Cervix Antenatal hemorrhage</w:t>
      </w:r>
    </w:p>
    <w:p w14:paraId="00AACD22" w14:textId="77777777" w:rsidR="005F7EA5" w:rsidRDefault="00E947E1">
      <w:pPr>
        <w:spacing w:before="7"/>
        <w:ind w:left="780"/>
        <w:rPr>
          <w:sz w:val="20"/>
        </w:rPr>
      </w:pPr>
      <w:r>
        <w:rPr>
          <w:sz w:val="20"/>
        </w:rPr>
        <w:t>Benign and Malignant Diseases of Ovary</w:t>
      </w:r>
    </w:p>
    <w:p w14:paraId="338C365E" w14:textId="77777777" w:rsidR="005F7EA5" w:rsidRDefault="005F7EA5">
      <w:pPr>
        <w:rPr>
          <w:sz w:val="20"/>
        </w:rPr>
        <w:sectPr w:rsidR="005F7EA5">
          <w:pgSz w:w="11930" w:h="16860"/>
          <w:pgMar w:top="1580" w:right="1680" w:bottom="280" w:left="1680" w:header="708" w:footer="708" w:gutter="0"/>
          <w:cols w:space="708"/>
        </w:sectPr>
      </w:pPr>
    </w:p>
    <w:p w14:paraId="250E83A7" w14:textId="77777777" w:rsidR="005F7EA5" w:rsidRDefault="005F7EA5">
      <w:pPr>
        <w:pStyle w:val="GvdeMetni"/>
        <w:rPr>
          <w:sz w:val="20"/>
        </w:rPr>
      </w:pPr>
    </w:p>
    <w:p w14:paraId="38DD51EE" w14:textId="77777777" w:rsidR="005F7EA5" w:rsidRDefault="005F7EA5">
      <w:pPr>
        <w:pStyle w:val="GvdeMetni"/>
        <w:spacing w:before="1"/>
        <w:rPr>
          <w:sz w:val="16"/>
        </w:rPr>
      </w:pPr>
    </w:p>
    <w:tbl>
      <w:tblPr>
        <w:tblStyle w:val="TableNormal"/>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2"/>
        <w:gridCol w:w="7847"/>
        <w:gridCol w:w="594"/>
        <w:gridCol w:w="581"/>
        <w:gridCol w:w="559"/>
      </w:tblGrid>
      <w:tr w:rsidR="005F7EA5" w14:paraId="3F41522A" w14:textId="77777777">
        <w:trPr>
          <w:trHeight w:hRule="exact" w:val="269"/>
        </w:trPr>
        <w:tc>
          <w:tcPr>
            <w:tcW w:w="622" w:type="dxa"/>
          </w:tcPr>
          <w:p w14:paraId="1D9CF8C2" w14:textId="77777777" w:rsidR="005F7EA5" w:rsidRDefault="00E947E1">
            <w:pPr>
              <w:pStyle w:val="TableParagraph"/>
              <w:spacing w:before="15"/>
              <w:ind w:right="173"/>
              <w:jc w:val="right"/>
              <w:rPr>
                <w:b/>
                <w:sz w:val="20"/>
              </w:rPr>
            </w:pPr>
            <w:r>
              <w:rPr>
                <w:b/>
                <w:w w:val="85"/>
                <w:sz w:val="20"/>
              </w:rPr>
              <w:t>NO</w:t>
            </w:r>
          </w:p>
        </w:tc>
        <w:tc>
          <w:tcPr>
            <w:tcW w:w="7847" w:type="dxa"/>
            <w:tcBorders>
              <w:right w:val="nil"/>
            </w:tcBorders>
          </w:tcPr>
          <w:p w14:paraId="29FFEBD1" w14:textId="77777777" w:rsidR="005F7EA5" w:rsidRDefault="00E947E1">
            <w:pPr>
              <w:pStyle w:val="TableParagraph"/>
              <w:spacing w:before="15"/>
              <w:ind w:left="91"/>
              <w:rPr>
                <w:b/>
                <w:sz w:val="20"/>
              </w:rPr>
            </w:pPr>
            <w:r>
              <w:rPr>
                <w:b/>
                <w:sz w:val="20"/>
              </w:rPr>
              <w:t>PROGRAMS</w:t>
            </w:r>
          </w:p>
        </w:tc>
        <w:tc>
          <w:tcPr>
            <w:tcW w:w="594" w:type="dxa"/>
            <w:tcBorders>
              <w:left w:val="nil"/>
            </w:tcBorders>
          </w:tcPr>
          <w:p w14:paraId="5A067363" w14:textId="77777777" w:rsidR="005F7EA5" w:rsidRDefault="00E947E1">
            <w:pPr>
              <w:pStyle w:val="TableParagraph"/>
              <w:spacing w:before="15"/>
              <w:ind w:left="20"/>
              <w:jc w:val="center"/>
              <w:rPr>
                <w:b/>
                <w:sz w:val="20"/>
              </w:rPr>
            </w:pPr>
            <w:r>
              <w:rPr>
                <w:b/>
                <w:w w:val="99"/>
                <w:sz w:val="20"/>
              </w:rPr>
              <w:t>1</w:t>
            </w:r>
          </w:p>
        </w:tc>
        <w:tc>
          <w:tcPr>
            <w:tcW w:w="581" w:type="dxa"/>
          </w:tcPr>
          <w:p w14:paraId="44857B3A" w14:textId="77777777" w:rsidR="005F7EA5" w:rsidRDefault="00E947E1">
            <w:pPr>
              <w:pStyle w:val="TableParagraph"/>
              <w:spacing w:before="15"/>
              <w:ind w:right="37"/>
              <w:jc w:val="center"/>
              <w:rPr>
                <w:b/>
                <w:sz w:val="20"/>
              </w:rPr>
            </w:pPr>
            <w:r>
              <w:rPr>
                <w:b/>
                <w:w w:val="99"/>
                <w:sz w:val="20"/>
              </w:rPr>
              <w:t>2</w:t>
            </w:r>
          </w:p>
        </w:tc>
        <w:tc>
          <w:tcPr>
            <w:tcW w:w="559" w:type="dxa"/>
          </w:tcPr>
          <w:p w14:paraId="4FD526E0" w14:textId="77777777" w:rsidR="005F7EA5" w:rsidRDefault="00E947E1">
            <w:pPr>
              <w:pStyle w:val="TableParagraph"/>
              <w:spacing w:before="15"/>
              <w:ind w:right="17"/>
              <w:jc w:val="center"/>
              <w:rPr>
                <w:b/>
                <w:sz w:val="20"/>
              </w:rPr>
            </w:pPr>
            <w:r>
              <w:rPr>
                <w:b/>
                <w:w w:val="99"/>
                <w:sz w:val="20"/>
              </w:rPr>
              <w:t>3</w:t>
            </w:r>
          </w:p>
        </w:tc>
      </w:tr>
      <w:tr w:rsidR="005F7EA5" w14:paraId="5A2958C4" w14:textId="77777777">
        <w:trPr>
          <w:trHeight w:hRule="exact" w:val="245"/>
        </w:trPr>
        <w:tc>
          <w:tcPr>
            <w:tcW w:w="622" w:type="dxa"/>
          </w:tcPr>
          <w:p w14:paraId="47F9F996" w14:textId="77777777" w:rsidR="005F7EA5" w:rsidRDefault="00E947E1">
            <w:pPr>
              <w:pStyle w:val="TableParagraph"/>
              <w:spacing w:line="228" w:lineRule="exact"/>
              <w:ind w:right="1"/>
              <w:jc w:val="center"/>
              <w:rPr>
                <w:sz w:val="20"/>
              </w:rPr>
            </w:pPr>
            <w:r>
              <w:rPr>
                <w:w w:val="96"/>
                <w:sz w:val="20"/>
              </w:rPr>
              <w:t>1</w:t>
            </w:r>
          </w:p>
        </w:tc>
        <w:tc>
          <w:tcPr>
            <w:tcW w:w="8440" w:type="dxa"/>
            <w:gridSpan w:val="2"/>
          </w:tcPr>
          <w:p w14:paraId="5BE8D1A6" w14:textId="77777777" w:rsidR="005F7EA5" w:rsidRDefault="00E947E1">
            <w:pPr>
              <w:pStyle w:val="TableParagraph"/>
              <w:spacing w:line="226" w:lineRule="exact"/>
              <w:ind w:left="91"/>
              <w:rPr>
                <w:sz w:val="20"/>
              </w:rPr>
            </w:pPr>
            <w:r>
              <w:rPr>
                <w:sz w:val="20"/>
              </w:rPr>
              <w:t>Has basic and clinical medical knowledge.</w:t>
            </w:r>
          </w:p>
        </w:tc>
        <w:tc>
          <w:tcPr>
            <w:tcW w:w="581" w:type="dxa"/>
          </w:tcPr>
          <w:p w14:paraId="0DBFA533" w14:textId="77777777" w:rsidR="005F7EA5" w:rsidRDefault="005F7EA5"/>
        </w:tc>
        <w:tc>
          <w:tcPr>
            <w:tcW w:w="559" w:type="dxa"/>
          </w:tcPr>
          <w:p w14:paraId="0C314B7B" w14:textId="77777777" w:rsidR="005F7EA5" w:rsidRDefault="00E947E1">
            <w:pPr>
              <w:pStyle w:val="TableParagraph"/>
              <w:spacing w:line="228" w:lineRule="exact"/>
              <w:ind w:left="91"/>
              <w:rPr>
                <w:sz w:val="20"/>
              </w:rPr>
            </w:pPr>
            <w:r>
              <w:rPr>
                <w:w w:val="99"/>
                <w:sz w:val="20"/>
              </w:rPr>
              <w:t>X</w:t>
            </w:r>
          </w:p>
        </w:tc>
      </w:tr>
      <w:tr w:rsidR="005F7EA5" w14:paraId="69541427" w14:textId="77777777">
        <w:trPr>
          <w:trHeight w:hRule="exact" w:val="224"/>
        </w:trPr>
        <w:tc>
          <w:tcPr>
            <w:tcW w:w="622" w:type="dxa"/>
            <w:vMerge w:val="restart"/>
          </w:tcPr>
          <w:p w14:paraId="7F3F420C" w14:textId="77777777" w:rsidR="005F7EA5" w:rsidRDefault="00E947E1">
            <w:pPr>
              <w:pStyle w:val="TableParagraph"/>
              <w:spacing w:before="87"/>
              <w:ind w:right="1"/>
              <w:jc w:val="center"/>
              <w:rPr>
                <w:sz w:val="20"/>
              </w:rPr>
            </w:pPr>
            <w:r>
              <w:rPr>
                <w:w w:val="96"/>
                <w:sz w:val="20"/>
              </w:rPr>
              <w:t>2</w:t>
            </w:r>
          </w:p>
        </w:tc>
        <w:tc>
          <w:tcPr>
            <w:tcW w:w="7847" w:type="dxa"/>
            <w:tcBorders>
              <w:bottom w:val="nil"/>
              <w:right w:val="single" w:sz="6" w:space="0" w:color="000000"/>
            </w:tcBorders>
          </w:tcPr>
          <w:p w14:paraId="38D5C750" w14:textId="77777777" w:rsidR="005F7EA5" w:rsidRDefault="00E947E1">
            <w:pPr>
              <w:pStyle w:val="TableParagraph"/>
              <w:spacing w:line="199" w:lineRule="exact"/>
              <w:ind w:left="91"/>
              <w:rPr>
                <w:sz w:val="20"/>
              </w:rPr>
            </w:pPr>
            <w:r>
              <w:rPr>
                <w:sz w:val="20"/>
              </w:rPr>
              <w:t>Has the knowledge to reach scientific knowledge in the field of health, to follow the current</w:t>
            </w:r>
          </w:p>
        </w:tc>
        <w:tc>
          <w:tcPr>
            <w:tcW w:w="594" w:type="dxa"/>
            <w:vMerge w:val="restart"/>
            <w:tcBorders>
              <w:left w:val="single" w:sz="6" w:space="0" w:color="000000"/>
            </w:tcBorders>
          </w:tcPr>
          <w:p w14:paraId="7C4C12C3" w14:textId="77777777" w:rsidR="005F7EA5" w:rsidRDefault="005F7EA5"/>
        </w:tc>
        <w:tc>
          <w:tcPr>
            <w:tcW w:w="581" w:type="dxa"/>
            <w:vMerge w:val="restart"/>
          </w:tcPr>
          <w:p w14:paraId="0D78C6B8" w14:textId="77777777" w:rsidR="005F7EA5" w:rsidRDefault="00E947E1">
            <w:pPr>
              <w:pStyle w:val="TableParagraph"/>
              <w:spacing w:before="87"/>
              <w:ind w:left="91"/>
              <w:rPr>
                <w:sz w:val="20"/>
              </w:rPr>
            </w:pPr>
            <w:r>
              <w:rPr>
                <w:w w:val="99"/>
                <w:sz w:val="20"/>
              </w:rPr>
              <w:t>X</w:t>
            </w:r>
          </w:p>
        </w:tc>
        <w:tc>
          <w:tcPr>
            <w:tcW w:w="559" w:type="dxa"/>
            <w:vMerge w:val="restart"/>
          </w:tcPr>
          <w:p w14:paraId="6D6C2854" w14:textId="77777777" w:rsidR="005F7EA5" w:rsidRDefault="005F7EA5"/>
        </w:tc>
      </w:tr>
      <w:tr w:rsidR="005F7EA5" w14:paraId="29F63840" w14:textId="77777777">
        <w:trPr>
          <w:trHeight w:hRule="exact" w:val="251"/>
        </w:trPr>
        <w:tc>
          <w:tcPr>
            <w:tcW w:w="622" w:type="dxa"/>
            <w:vMerge/>
          </w:tcPr>
          <w:p w14:paraId="5995FCE6" w14:textId="77777777" w:rsidR="005F7EA5" w:rsidRDefault="005F7EA5"/>
        </w:tc>
        <w:tc>
          <w:tcPr>
            <w:tcW w:w="7847" w:type="dxa"/>
            <w:tcBorders>
              <w:top w:val="nil"/>
              <w:right w:val="single" w:sz="6" w:space="0" w:color="000000"/>
            </w:tcBorders>
          </w:tcPr>
          <w:p w14:paraId="6A13F080" w14:textId="77777777" w:rsidR="005F7EA5" w:rsidRDefault="00E947E1">
            <w:pPr>
              <w:pStyle w:val="TableParagraph"/>
              <w:spacing w:before="6"/>
              <w:ind w:left="91"/>
              <w:rPr>
                <w:sz w:val="20"/>
              </w:rPr>
            </w:pPr>
            <w:r>
              <w:rPr>
                <w:sz w:val="20"/>
              </w:rPr>
              <w:t>literature, to evaluate and apply the accuracy, reliability and validity of information.</w:t>
            </w:r>
          </w:p>
        </w:tc>
        <w:tc>
          <w:tcPr>
            <w:tcW w:w="594" w:type="dxa"/>
            <w:vMerge/>
            <w:tcBorders>
              <w:left w:val="single" w:sz="6" w:space="0" w:color="000000"/>
            </w:tcBorders>
          </w:tcPr>
          <w:p w14:paraId="19FE3C63" w14:textId="77777777" w:rsidR="005F7EA5" w:rsidRDefault="005F7EA5"/>
        </w:tc>
        <w:tc>
          <w:tcPr>
            <w:tcW w:w="581" w:type="dxa"/>
            <w:vMerge/>
          </w:tcPr>
          <w:p w14:paraId="495F6C4B" w14:textId="77777777" w:rsidR="005F7EA5" w:rsidRDefault="005F7EA5"/>
        </w:tc>
        <w:tc>
          <w:tcPr>
            <w:tcW w:w="559" w:type="dxa"/>
            <w:vMerge/>
          </w:tcPr>
          <w:p w14:paraId="6CCA5A47" w14:textId="77777777" w:rsidR="005F7EA5" w:rsidRDefault="005F7EA5"/>
        </w:tc>
      </w:tr>
      <w:tr w:rsidR="005F7EA5" w14:paraId="7DDA26A3" w14:textId="77777777">
        <w:trPr>
          <w:trHeight w:hRule="exact" w:val="245"/>
        </w:trPr>
        <w:tc>
          <w:tcPr>
            <w:tcW w:w="622" w:type="dxa"/>
          </w:tcPr>
          <w:p w14:paraId="65D8BCCC" w14:textId="77777777" w:rsidR="005F7EA5" w:rsidRDefault="00E947E1">
            <w:pPr>
              <w:pStyle w:val="TableParagraph"/>
              <w:spacing w:line="226" w:lineRule="exact"/>
              <w:ind w:right="1"/>
              <w:jc w:val="center"/>
              <w:rPr>
                <w:sz w:val="20"/>
              </w:rPr>
            </w:pPr>
            <w:r>
              <w:rPr>
                <w:w w:val="96"/>
                <w:sz w:val="20"/>
              </w:rPr>
              <w:t>3</w:t>
            </w:r>
          </w:p>
        </w:tc>
        <w:tc>
          <w:tcPr>
            <w:tcW w:w="7847" w:type="dxa"/>
            <w:tcBorders>
              <w:right w:val="single" w:sz="6" w:space="0" w:color="000000"/>
            </w:tcBorders>
          </w:tcPr>
          <w:p w14:paraId="46CFDE3D" w14:textId="77777777" w:rsidR="005F7EA5" w:rsidRDefault="00E947E1">
            <w:pPr>
              <w:pStyle w:val="TableParagraph"/>
              <w:spacing w:line="226" w:lineRule="exact"/>
              <w:ind w:left="91"/>
              <w:rPr>
                <w:sz w:val="20"/>
              </w:rPr>
            </w:pPr>
            <w:r>
              <w:rPr>
                <w:sz w:val="20"/>
              </w:rPr>
              <w:t>defines the normal structure (cell, tissue and organ systems) and functions of the body.</w:t>
            </w:r>
          </w:p>
        </w:tc>
        <w:tc>
          <w:tcPr>
            <w:tcW w:w="594" w:type="dxa"/>
            <w:tcBorders>
              <w:left w:val="single" w:sz="6" w:space="0" w:color="000000"/>
            </w:tcBorders>
          </w:tcPr>
          <w:p w14:paraId="2F8D94DD" w14:textId="77777777" w:rsidR="005F7EA5" w:rsidRDefault="005F7EA5"/>
        </w:tc>
        <w:tc>
          <w:tcPr>
            <w:tcW w:w="581" w:type="dxa"/>
          </w:tcPr>
          <w:p w14:paraId="6594BFCB" w14:textId="77777777" w:rsidR="005F7EA5" w:rsidRDefault="005F7EA5"/>
        </w:tc>
        <w:tc>
          <w:tcPr>
            <w:tcW w:w="559" w:type="dxa"/>
          </w:tcPr>
          <w:p w14:paraId="168EC2F6" w14:textId="77777777" w:rsidR="005F7EA5" w:rsidRDefault="00E947E1">
            <w:pPr>
              <w:pStyle w:val="TableParagraph"/>
              <w:spacing w:line="226" w:lineRule="exact"/>
              <w:ind w:left="91"/>
              <w:rPr>
                <w:sz w:val="20"/>
              </w:rPr>
            </w:pPr>
            <w:r>
              <w:rPr>
                <w:w w:val="99"/>
                <w:sz w:val="20"/>
              </w:rPr>
              <w:t>X</w:t>
            </w:r>
          </w:p>
        </w:tc>
      </w:tr>
      <w:tr w:rsidR="005F7EA5" w14:paraId="46DBC7E2" w14:textId="77777777">
        <w:trPr>
          <w:trHeight w:hRule="exact" w:val="245"/>
        </w:trPr>
        <w:tc>
          <w:tcPr>
            <w:tcW w:w="622" w:type="dxa"/>
          </w:tcPr>
          <w:p w14:paraId="35094229" w14:textId="77777777" w:rsidR="005F7EA5" w:rsidRDefault="00E947E1">
            <w:pPr>
              <w:pStyle w:val="TableParagraph"/>
              <w:spacing w:line="226" w:lineRule="exact"/>
              <w:ind w:right="1"/>
              <w:jc w:val="center"/>
              <w:rPr>
                <w:sz w:val="20"/>
              </w:rPr>
            </w:pPr>
            <w:r>
              <w:rPr>
                <w:w w:val="96"/>
                <w:sz w:val="20"/>
              </w:rPr>
              <w:t>4</w:t>
            </w:r>
          </w:p>
        </w:tc>
        <w:tc>
          <w:tcPr>
            <w:tcW w:w="7847" w:type="dxa"/>
            <w:tcBorders>
              <w:right w:val="single" w:sz="6" w:space="0" w:color="000000"/>
            </w:tcBorders>
          </w:tcPr>
          <w:p w14:paraId="3F3BFDFB" w14:textId="77777777" w:rsidR="005F7EA5" w:rsidRDefault="00E947E1">
            <w:pPr>
              <w:pStyle w:val="TableParagraph"/>
              <w:spacing w:line="226" w:lineRule="exact"/>
              <w:ind w:left="91"/>
              <w:rPr>
                <w:sz w:val="20"/>
              </w:rPr>
            </w:pPr>
            <w:r>
              <w:rPr>
                <w:sz w:val="20"/>
              </w:rPr>
              <w:t>explains the structural and functional changes in diseases.</w:t>
            </w:r>
          </w:p>
        </w:tc>
        <w:tc>
          <w:tcPr>
            <w:tcW w:w="594" w:type="dxa"/>
            <w:tcBorders>
              <w:left w:val="single" w:sz="6" w:space="0" w:color="000000"/>
            </w:tcBorders>
          </w:tcPr>
          <w:p w14:paraId="7B8B4CEA" w14:textId="77777777" w:rsidR="005F7EA5" w:rsidRDefault="005F7EA5"/>
        </w:tc>
        <w:tc>
          <w:tcPr>
            <w:tcW w:w="581" w:type="dxa"/>
          </w:tcPr>
          <w:p w14:paraId="2A1298D5" w14:textId="77777777" w:rsidR="005F7EA5" w:rsidRDefault="005F7EA5"/>
        </w:tc>
        <w:tc>
          <w:tcPr>
            <w:tcW w:w="559" w:type="dxa"/>
          </w:tcPr>
          <w:p w14:paraId="267DE58B" w14:textId="77777777" w:rsidR="005F7EA5" w:rsidRDefault="00E947E1">
            <w:pPr>
              <w:pStyle w:val="TableParagraph"/>
              <w:spacing w:line="226" w:lineRule="exact"/>
              <w:ind w:left="91"/>
              <w:rPr>
                <w:sz w:val="20"/>
              </w:rPr>
            </w:pPr>
            <w:r>
              <w:rPr>
                <w:w w:val="99"/>
                <w:sz w:val="20"/>
              </w:rPr>
              <w:t>X</w:t>
            </w:r>
          </w:p>
        </w:tc>
      </w:tr>
      <w:tr w:rsidR="005F7EA5" w14:paraId="5010C760" w14:textId="77777777">
        <w:trPr>
          <w:trHeight w:hRule="exact" w:val="247"/>
        </w:trPr>
        <w:tc>
          <w:tcPr>
            <w:tcW w:w="622" w:type="dxa"/>
          </w:tcPr>
          <w:p w14:paraId="78900064" w14:textId="77777777" w:rsidR="005F7EA5" w:rsidRDefault="00E947E1">
            <w:pPr>
              <w:pStyle w:val="TableParagraph"/>
              <w:spacing w:line="228" w:lineRule="exact"/>
              <w:ind w:right="1"/>
              <w:jc w:val="center"/>
              <w:rPr>
                <w:sz w:val="20"/>
              </w:rPr>
            </w:pPr>
            <w:r>
              <w:rPr>
                <w:w w:val="96"/>
                <w:sz w:val="20"/>
              </w:rPr>
              <w:t>5</w:t>
            </w:r>
          </w:p>
        </w:tc>
        <w:tc>
          <w:tcPr>
            <w:tcW w:w="7847" w:type="dxa"/>
            <w:tcBorders>
              <w:right w:val="single" w:sz="6" w:space="0" w:color="000000"/>
            </w:tcBorders>
          </w:tcPr>
          <w:p w14:paraId="476BED9F" w14:textId="77777777" w:rsidR="005F7EA5" w:rsidRDefault="00E947E1">
            <w:pPr>
              <w:pStyle w:val="TableParagraph"/>
              <w:spacing w:line="226" w:lineRule="exact"/>
              <w:ind w:left="91"/>
              <w:rPr>
                <w:sz w:val="20"/>
              </w:rPr>
            </w:pPr>
            <w:r>
              <w:rPr>
                <w:sz w:val="20"/>
              </w:rPr>
              <w:t>defines normal and abnormal human behavior.</w:t>
            </w:r>
          </w:p>
        </w:tc>
        <w:tc>
          <w:tcPr>
            <w:tcW w:w="594" w:type="dxa"/>
            <w:tcBorders>
              <w:left w:val="single" w:sz="6" w:space="0" w:color="000000"/>
            </w:tcBorders>
          </w:tcPr>
          <w:p w14:paraId="1287B8D1" w14:textId="77777777" w:rsidR="005F7EA5" w:rsidRDefault="00E947E1">
            <w:pPr>
              <w:pStyle w:val="TableParagraph"/>
              <w:spacing w:line="228" w:lineRule="exact"/>
              <w:ind w:left="125"/>
              <w:rPr>
                <w:sz w:val="20"/>
              </w:rPr>
            </w:pPr>
            <w:r>
              <w:rPr>
                <w:w w:val="99"/>
                <w:sz w:val="20"/>
              </w:rPr>
              <w:t>X</w:t>
            </w:r>
          </w:p>
        </w:tc>
        <w:tc>
          <w:tcPr>
            <w:tcW w:w="581" w:type="dxa"/>
          </w:tcPr>
          <w:p w14:paraId="7BC9EB69" w14:textId="77777777" w:rsidR="005F7EA5" w:rsidRDefault="005F7EA5"/>
        </w:tc>
        <w:tc>
          <w:tcPr>
            <w:tcW w:w="559" w:type="dxa"/>
          </w:tcPr>
          <w:p w14:paraId="0C5911E9" w14:textId="77777777" w:rsidR="005F7EA5" w:rsidRDefault="005F7EA5"/>
        </w:tc>
      </w:tr>
      <w:tr w:rsidR="005F7EA5" w14:paraId="538D868D" w14:textId="77777777">
        <w:trPr>
          <w:trHeight w:hRule="exact" w:val="224"/>
        </w:trPr>
        <w:tc>
          <w:tcPr>
            <w:tcW w:w="622" w:type="dxa"/>
            <w:vMerge w:val="restart"/>
          </w:tcPr>
          <w:p w14:paraId="2EBD7C67" w14:textId="77777777" w:rsidR="005F7EA5" w:rsidRDefault="00E947E1">
            <w:pPr>
              <w:pStyle w:val="TableParagraph"/>
              <w:spacing w:before="91"/>
              <w:ind w:right="1"/>
              <w:jc w:val="center"/>
              <w:rPr>
                <w:sz w:val="20"/>
              </w:rPr>
            </w:pPr>
            <w:r>
              <w:rPr>
                <w:w w:val="96"/>
                <w:sz w:val="20"/>
              </w:rPr>
              <w:t>6</w:t>
            </w:r>
          </w:p>
        </w:tc>
        <w:tc>
          <w:tcPr>
            <w:tcW w:w="7847" w:type="dxa"/>
            <w:tcBorders>
              <w:bottom w:val="nil"/>
              <w:right w:val="single" w:sz="6" w:space="0" w:color="000000"/>
            </w:tcBorders>
          </w:tcPr>
          <w:p w14:paraId="365A3CAE" w14:textId="77777777" w:rsidR="005F7EA5" w:rsidRDefault="00E947E1">
            <w:pPr>
              <w:pStyle w:val="TableParagraph"/>
              <w:spacing w:line="202" w:lineRule="exact"/>
              <w:ind w:left="91"/>
              <w:rPr>
                <w:sz w:val="20"/>
              </w:rPr>
            </w:pPr>
            <w:r>
              <w:rPr>
                <w:sz w:val="20"/>
              </w:rPr>
              <w:t>describes the mechanisms of action, side effects, pharmacodynamic and pharmacokinetic</w:t>
            </w:r>
          </w:p>
        </w:tc>
        <w:tc>
          <w:tcPr>
            <w:tcW w:w="594" w:type="dxa"/>
            <w:vMerge w:val="restart"/>
            <w:tcBorders>
              <w:left w:val="single" w:sz="6" w:space="0" w:color="000000"/>
            </w:tcBorders>
          </w:tcPr>
          <w:p w14:paraId="3ED6C111" w14:textId="77777777" w:rsidR="005F7EA5" w:rsidRDefault="005F7EA5"/>
        </w:tc>
        <w:tc>
          <w:tcPr>
            <w:tcW w:w="581" w:type="dxa"/>
            <w:vMerge w:val="restart"/>
          </w:tcPr>
          <w:p w14:paraId="4FB98B8E" w14:textId="77777777" w:rsidR="005F7EA5" w:rsidRDefault="00E947E1">
            <w:pPr>
              <w:pStyle w:val="TableParagraph"/>
              <w:spacing w:before="91"/>
              <w:ind w:left="91"/>
              <w:rPr>
                <w:sz w:val="20"/>
              </w:rPr>
            </w:pPr>
            <w:r>
              <w:rPr>
                <w:w w:val="99"/>
                <w:sz w:val="20"/>
              </w:rPr>
              <w:t>X</w:t>
            </w:r>
          </w:p>
        </w:tc>
        <w:tc>
          <w:tcPr>
            <w:tcW w:w="559" w:type="dxa"/>
            <w:vMerge w:val="restart"/>
          </w:tcPr>
          <w:p w14:paraId="1C2BB362" w14:textId="77777777" w:rsidR="005F7EA5" w:rsidRDefault="005F7EA5"/>
        </w:tc>
      </w:tr>
      <w:tr w:rsidR="005F7EA5" w14:paraId="7D502F17" w14:textId="77777777">
        <w:trPr>
          <w:trHeight w:hRule="exact" w:val="248"/>
        </w:trPr>
        <w:tc>
          <w:tcPr>
            <w:tcW w:w="622" w:type="dxa"/>
            <w:vMerge/>
          </w:tcPr>
          <w:p w14:paraId="776FA1CA" w14:textId="77777777" w:rsidR="005F7EA5" w:rsidRDefault="005F7EA5"/>
        </w:tc>
        <w:tc>
          <w:tcPr>
            <w:tcW w:w="7847" w:type="dxa"/>
            <w:tcBorders>
              <w:top w:val="nil"/>
              <w:right w:val="single" w:sz="6" w:space="0" w:color="000000"/>
            </w:tcBorders>
          </w:tcPr>
          <w:p w14:paraId="109EC908" w14:textId="77777777" w:rsidR="005F7EA5" w:rsidRDefault="00E947E1">
            <w:pPr>
              <w:pStyle w:val="TableParagraph"/>
              <w:spacing w:before="4"/>
              <w:ind w:left="91"/>
              <w:rPr>
                <w:sz w:val="20"/>
              </w:rPr>
            </w:pPr>
            <w:r>
              <w:rPr>
                <w:sz w:val="20"/>
              </w:rPr>
              <w:t>properties of drugs</w:t>
            </w:r>
          </w:p>
        </w:tc>
        <w:tc>
          <w:tcPr>
            <w:tcW w:w="594" w:type="dxa"/>
            <w:vMerge/>
            <w:tcBorders>
              <w:left w:val="single" w:sz="6" w:space="0" w:color="000000"/>
            </w:tcBorders>
          </w:tcPr>
          <w:p w14:paraId="3692FB1E" w14:textId="77777777" w:rsidR="005F7EA5" w:rsidRDefault="005F7EA5"/>
        </w:tc>
        <w:tc>
          <w:tcPr>
            <w:tcW w:w="581" w:type="dxa"/>
            <w:vMerge/>
          </w:tcPr>
          <w:p w14:paraId="3FB8851E" w14:textId="77777777" w:rsidR="005F7EA5" w:rsidRDefault="005F7EA5"/>
        </w:tc>
        <w:tc>
          <w:tcPr>
            <w:tcW w:w="559" w:type="dxa"/>
            <w:vMerge/>
          </w:tcPr>
          <w:p w14:paraId="24D793DC" w14:textId="77777777" w:rsidR="005F7EA5" w:rsidRDefault="005F7EA5"/>
        </w:tc>
      </w:tr>
      <w:tr w:rsidR="005F7EA5" w14:paraId="794206BB" w14:textId="77777777">
        <w:trPr>
          <w:trHeight w:hRule="exact" w:val="247"/>
        </w:trPr>
        <w:tc>
          <w:tcPr>
            <w:tcW w:w="622" w:type="dxa"/>
          </w:tcPr>
          <w:p w14:paraId="082B9333" w14:textId="77777777" w:rsidR="005F7EA5" w:rsidRDefault="00E947E1">
            <w:pPr>
              <w:pStyle w:val="TableParagraph"/>
              <w:spacing w:line="228" w:lineRule="exact"/>
              <w:ind w:right="1"/>
              <w:jc w:val="center"/>
              <w:rPr>
                <w:sz w:val="20"/>
              </w:rPr>
            </w:pPr>
            <w:r>
              <w:rPr>
                <w:w w:val="96"/>
                <w:sz w:val="20"/>
              </w:rPr>
              <w:t>7</w:t>
            </w:r>
          </w:p>
        </w:tc>
        <w:tc>
          <w:tcPr>
            <w:tcW w:w="7847" w:type="dxa"/>
            <w:tcBorders>
              <w:right w:val="single" w:sz="6" w:space="0" w:color="000000"/>
            </w:tcBorders>
          </w:tcPr>
          <w:p w14:paraId="0ABAB92A" w14:textId="77777777" w:rsidR="005F7EA5" w:rsidRDefault="00E947E1">
            <w:pPr>
              <w:pStyle w:val="TableParagraph"/>
              <w:spacing w:line="226" w:lineRule="exact"/>
              <w:ind w:left="91"/>
              <w:rPr>
                <w:sz w:val="20"/>
              </w:rPr>
            </w:pPr>
            <w:r>
              <w:rPr>
                <w:sz w:val="20"/>
              </w:rPr>
              <w:t>Defines the health organization and health system in our country.</w:t>
            </w:r>
          </w:p>
        </w:tc>
        <w:tc>
          <w:tcPr>
            <w:tcW w:w="594" w:type="dxa"/>
            <w:tcBorders>
              <w:left w:val="single" w:sz="6" w:space="0" w:color="000000"/>
            </w:tcBorders>
          </w:tcPr>
          <w:p w14:paraId="385E2520" w14:textId="77777777" w:rsidR="005F7EA5" w:rsidRDefault="00E947E1">
            <w:pPr>
              <w:pStyle w:val="TableParagraph"/>
              <w:spacing w:line="228" w:lineRule="exact"/>
              <w:ind w:left="125"/>
              <w:rPr>
                <w:sz w:val="20"/>
              </w:rPr>
            </w:pPr>
            <w:r>
              <w:rPr>
                <w:w w:val="99"/>
                <w:sz w:val="20"/>
              </w:rPr>
              <w:t>X</w:t>
            </w:r>
          </w:p>
        </w:tc>
        <w:tc>
          <w:tcPr>
            <w:tcW w:w="581" w:type="dxa"/>
          </w:tcPr>
          <w:p w14:paraId="0EC2FE31" w14:textId="77777777" w:rsidR="005F7EA5" w:rsidRDefault="005F7EA5"/>
        </w:tc>
        <w:tc>
          <w:tcPr>
            <w:tcW w:w="559" w:type="dxa"/>
          </w:tcPr>
          <w:p w14:paraId="699E4ECD" w14:textId="77777777" w:rsidR="005F7EA5" w:rsidRDefault="005F7EA5"/>
        </w:tc>
      </w:tr>
      <w:tr w:rsidR="005F7EA5" w14:paraId="260F30DD" w14:textId="77777777">
        <w:trPr>
          <w:trHeight w:hRule="exact" w:val="245"/>
        </w:trPr>
        <w:tc>
          <w:tcPr>
            <w:tcW w:w="622" w:type="dxa"/>
          </w:tcPr>
          <w:p w14:paraId="7509223A" w14:textId="77777777" w:rsidR="005F7EA5" w:rsidRDefault="00E947E1">
            <w:pPr>
              <w:pStyle w:val="TableParagraph"/>
              <w:spacing w:line="226" w:lineRule="exact"/>
              <w:ind w:right="1"/>
              <w:jc w:val="center"/>
              <w:rPr>
                <w:sz w:val="20"/>
              </w:rPr>
            </w:pPr>
            <w:r>
              <w:rPr>
                <w:w w:val="96"/>
                <w:sz w:val="20"/>
              </w:rPr>
              <w:t>8</w:t>
            </w:r>
          </w:p>
        </w:tc>
        <w:tc>
          <w:tcPr>
            <w:tcW w:w="7847" w:type="dxa"/>
            <w:tcBorders>
              <w:right w:val="single" w:sz="6" w:space="0" w:color="000000"/>
            </w:tcBorders>
          </w:tcPr>
          <w:p w14:paraId="7A72F34B" w14:textId="77777777" w:rsidR="005F7EA5" w:rsidRDefault="00E947E1">
            <w:pPr>
              <w:pStyle w:val="TableParagraph"/>
              <w:spacing w:line="226" w:lineRule="exact"/>
              <w:ind w:left="91"/>
              <w:rPr>
                <w:sz w:val="20"/>
              </w:rPr>
            </w:pPr>
            <w:r>
              <w:rPr>
                <w:sz w:val="20"/>
              </w:rPr>
              <w:t>Define the medical responsibilities and legal obligations.</w:t>
            </w:r>
          </w:p>
        </w:tc>
        <w:tc>
          <w:tcPr>
            <w:tcW w:w="594" w:type="dxa"/>
            <w:tcBorders>
              <w:left w:val="single" w:sz="6" w:space="0" w:color="000000"/>
            </w:tcBorders>
          </w:tcPr>
          <w:p w14:paraId="26EC7790" w14:textId="77777777" w:rsidR="005F7EA5" w:rsidRDefault="00E947E1">
            <w:pPr>
              <w:pStyle w:val="TableParagraph"/>
              <w:spacing w:line="226" w:lineRule="exact"/>
              <w:ind w:left="125"/>
              <w:rPr>
                <w:sz w:val="20"/>
              </w:rPr>
            </w:pPr>
            <w:r>
              <w:rPr>
                <w:w w:val="99"/>
                <w:sz w:val="20"/>
              </w:rPr>
              <w:t>X</w:t>
            </w:r>
          </w:p>
        </w:tc>
        <w:tc>
          <w:tcPr>
            <w:tcW w:w="581" w:type="dxa"/>
          </w:tcPr>
          <w:p w14:paraId="58B397C4" w14:textId="77777777" w:rsidR="005F7EA5" w:rsidRDefault="005F7EA5"/>
        </w:tc>
        <w:tc>
          <w:tcPr>
            <w:tcW w:w="559" w:type="dxa"/>
          </w:tcPr>
          <w:p w14:paraId="7CD22CD7" w14:textId="77777777" w:rsidR="005F7EA5" w:rsidRDefault="005F7EA5"/>
        </w:tc>
      </w:tr>
      <w:tr w:rsidR="005F7EA5" w14:paraId="5C92B454" w14:textId="77777777">
        <w:trPr>
          <w:trHeight w:hRule="exact" w:val="159"/>
        </w:trPr>
        <w:tc>
          <w:tcPr>
            <w:tcW w:w="622" w:type="dxa"/>
            <w:vMerge w:val="restart"/>
          </w:tcPr>
          <w:p w14:paraId="2FD25265" w14:textId="77777777" w:rsidR="005F7EA5" w:rsidRDefault="005F7EA5">
            <w:pPr>
              <w:pStyle w:val="TableParagraph"/>
              <w:spacing w:before="9"/>
              <w:rPr>
                <w:sz w:val="17"/>
              </w:rPr>
            </w:pPr>
          </w:p>
          <w:p w14:paraId="32AFCACD" w14:textId="77777777" w:rsidR="005F7EA5" w:rsidRDefault="00E947E1">
            <w:pPr>
              <w:pStyle w:val="TableParagraph"/>
              <w:ind w:right="1"/>
              <w:jc w:val="center"/>
              <w:rPr>
                <w:sz w:val="20"/>
              </w:rPr>
            </w:pPr>
            <w:r>
              <w:rPr>
                <w:w w:val="96"/>
                <w:sz w:val="20"/>
              </w:rPr>
              <w:t>9</w:t>
            </w:r>
          </w:p>
        </w:tc>
        <w:tc>
          <w:tcPr>
            <w:tcW w:w="7847" w:type="dxa"/>
            <w:tcBorders>
              <w:bottom w:val="nil"/>
              <w:right w:val="single" w:sz="6" w:space="0" w:color="000000"/>
            </w:tcBorders>
          </w:tcPr>
          <w:p w14:paraId="1D03F9B5" w14:textId="77777777" w:rsidR="005F7EA5" w:rsidRDefault="00E947E1">
            <w:pPr>
              <w:pStyle w:val="TableParagraph"/>
              <w:spacing w:line="147" w:lineRule="exact"/>
              <w:ind w:left="31"/>
              <w:rPr>
                <w:sz w:val="16"/>
              </w:rPr>
            </w:pPr>
            <w:r>
              <w:rPr>
                <w:sz w:val="16"/>
              </w:rPr>
              <w:t>interprets the political, economic, social and intellectual conditions that led to the emergence of the Turkish Revolution,</w:t>
            </w:r>
          </w:p>
        </w:tc>
        <w:tc>
          <w:tcPr>
            <w:tcW w:w="594" w:type="dxa"/>
            <w:vMerge w:val="restart"/>
            <w:tcBorders>
              <w:left w:val="single" w:sz="6" w:space="0" w:color="000000"/>
            </w:tcBorders>
          </w:tcPr>
          <w:p w14:paraId="3C8F696C" w14:textId="77777777" w:rsidR="005F7EA5" w:rsidRDefault="005F7EA5">
            <w:pPr>
              <w:pStyle w:val="TableParagraph"/>
              <w:spacing w:before="9"/>
              <w:rPr>
                <w:sz w:val="17"/>
              </w:rPr>
            </w:pPr>
          </w:p>
          <w:p w14:paraId="64CC37D0" w14:textId="77777777" w:rsidR="005F7EA5" w:rsidRDefault="00E947E1">
            <w:pPr>
              <w:pStyle w:val="TableParagraph"/>
              <w:ind w:left="125"/>
              <w:rPr>
                <w:sz w:val="20"/>
              </w:rPr>
            </w:pPr>
            <w:r>
              <w:rPr>
                <w:w w:val="99"/>
                <w:sz w:val="20"/>
              </w:rPr>
              <w:t>X</w:t>
            </w:r>
          </w:p>
        </w:tc>
        <w:tc>
          <w:tcPr>
            <w:tcW w:w="581" w:type="dxa"/>
            <w:vMerge w:val="restart"/>
          </w:tcPr>
          <w:p w14:paraId="09860FC4" w14:textId="77777777" w:rsidR="005F7EA5" w:rsidRDefault="005F7EA5"/>
        </w:tc>
        <w:tc>
          <w:tcPr>
            <w:tcW w:w="559" w:type="dxa"/>
            <w:vMerge w:val="restart"/>
          </w:tcPr>
          <w:p w14:paraId="77178693" w14:textId="77777777" w:rsidR="005F7EA5" w:rsidRDefault="005F7EA5"/>
        </w:tc>
      </w:tr>
      <w:tr w:rsidR="005F7EA5" w14:paraId="5C4E92D0" w14:textId="77777777">
        <w:trPr>
          <w:trHeight w:hRule="exact" w:val="187"/>
        </w:trPr>
        <w:tc>
          <w:tcPr>
            <w:tcW w:w="622" w:type="dxa"/>
            <w:vMerge/>
          </w:tcPr>
          <w:p w14:paraId="031CEF55" w14:textId="77777777" w:rsidR="005F7EA5" w:rsidRDefault="005F7EA5"/>
        </w:tc>
        <w:tc>
          <w:tcPr>
            <w:tcW w:w="7847" w:type="dxa"/>
            <w:tcBorders>
              <w:top w:val="nil"/>
              <w:bottom w:val="nil"/>
              <w:right w:val="single" w:sz="6" w:space="0" w:color="000000"/>
            </w:tcBorders>
          </w:tcPr>
          <w:p w14:paraId="08164A2D" w14:textId="77777777" w:rsidR="005F7EA5" w:rsidRDefault="00E947E1">
            <w:pPr>
              <w:pStyle w:val="TableParagraph"/>
              <w:spacing w:line="180" w:lineRule="exact"/>
              <w:ind w:left="31"/>
              <w:rPr>
                <w:sz w:val="16"/>
              </w:rPr>
            </w:pPr>
            <w:r>
              <w:rPr>
                <w:sz w:val="16"/>
              </w:rPr>
              <w:t>and in accordance with the principles and revolutions of Atatürk together with the society in which he lives together, he</w:t>
            </w:r>
          </w:p>
        </w:tc>
        <w:tc>
          <w:tcPr>
            <w:tcW w:w="594" w:type="dxa"/>
            <w:vMerge/>
            <w:tcBorders>
              <w:left w:val="single" w:sz="6" w:space="0" w:color="000000"/>
            </w:tcBorders>
          </w:tcPr>
          <w:p w14:paraId="5A285FF6" w14:textId="77777777" w:rsidR="005F7EA5" w:rsidRDefault="005F7EA5"/>
        </w:tc>
        <w:tc>
          <w:tcPr>
            <w:tcW w:w="581" w:type="dxa"/>
            <w:vMerge/>
          </w:tcPr>
          <w:p w14:paraId="59F6595E" w14:textId="77777777" w:rsidR="005F7EA5" w:rsidRDefault="005F7EA5"/>
        </w:tc>
        <w:tc>
          <w:tcPr>
            <w:tcW w:w="559" w:type="dxa"/>
            <w:vMerge/>
          </w:tcPr>
          <w:p w14:paraId="5ACF431D" w14:textId="77777777" w:rsidR="005F7EA5" w:rsidRDefault="005F7EA5"/>
        </w:tc>
      </w:tr>
      <w:tr w:rsidR="005F7EA5" w14:paraId="4EBFD9DD" w14:textId="77777777">
        <w:trPr>
          <w:trHeight w:hRule="exact" w:val="182"/>
        </w:trPr>
        <w:tc>
          <w:tcPr>
            <w:tcW w:w="622" w:type="dxa"/>
            <w:vMerge/>
          </w:tcPr>
          <w:p w14:paraId="4D632940" w14:textId="77777777" w:rsidR="005F7EA5" w:rsidRDefault="005F7EA5"/>
        </w:tc>
        <w:tc>
          <w:tcPr>
            <w:tcW w:w="7847" w:type="dxa"/>
            <w:tcBorders>
              <w:top w:val="nil"/>
              <w:bottom w:val="nil"/>
              <w:right w:val="single" w:sz="6" w:space="0" w:color="000000"/>
            </w:tcBorders>
          </w:tcPr>
          <w:p w14:paraId="70326778" w14:textId="77777777" w:rsidR="005F7EA5" w:rsidRDefault="00E947E1">
            <w:pPr>
              <w:pStyle w:val="TableParagraph"/>
              <w:spacing w:before="1"/>
              <w:ind w:left="31"/>
              <w:rPr>
                <w:sz w:val="16"/>
              </w:rPr>
            </w:pPr>
            <w:r>
              <w:rPr>
                <w:sz w:val="16"/>
              </w:rPr>
              <w:t>adopts the high human values, especially the Define ational the goals basic and the grammatical country and rules the of</w:t>
            </w:r>
          </w:p>
        </w:tc>
        <w:tc>
          <w:tcPr>
            <w:tcW w:w="594" w:type="dxa"/>
            <w:vMerge/>
            <w:tcBorders>
              <w:left w:val="single" w:sz="6" w:space="0" w:color="000000"/>
            </w:tcBorders>
          </w:tcPr>
          <w:p w14:paraId="58B86406" w14:textId="77777777" w:rsidR="005F7EA5" w:rsidRDefault="005F7EA5"/>
        </w:tc>
        <w:tc>
          <w:tcPr>
            <w:tcW w:w="581" w:type="dxa"/>
            <w:vMerge/>
          </w:tcPr>
          <w:p w14:paraId="34E216B8" w14:textId="77777777" w:rsidR="005F7EA5" w:rsidRDefault="005F7EA5"/>
        </w:tc>
        <w:tc>
          <w:tcPr>
            <w:tcW w:w="559" w:type="dxa"/>
            <w:vMerge/>
          </w:tcPr>
          <w:p w14:paraId="608E50D5" w14:textId="77777777" w:rsidR="005F7EA5" w:rsidRDefault="005F7EA5"/>
        </w:tc>
      </w:tr>
      <w:tr w:rsidR="005F7EA5" w14:paraId="6EEAE44A" w14:textId="77777777">
        <w:trPr>
          <w:trHeight w:hRule="exact" w:val="179"/>
        </w:trPr>
        <w:tc>
          <w:tcPr>
            <w:tcW w:w="622" w:type="dxa"/>
            <w:vMerge/>
          </w:tcPr>
          <w:p w14:paraId="3115CF00" w14:textId="77777777" w:rsidR="005F7EA5" w:rsidRDefault="005F7EA5"/>
        </w:tc>
        <w:tc>
          <w:tcPr>
            <w:tcW w:w="7847" w:type="dxa"/>
            <w:tcBorders>
              <w:top w:val="nil"/>
              <w:right w:val="single" w:sz="6" w:space="0" w:color="000000"/>
            </w:tcBorders>
          </w:tcPr>
          <w:p w14:paraId="2CB2F311" w14:textId="77777777" w:rsidR="005F7EA5" w:rsidRDefault="00E947E1">
            <w:pPr>
              <w:pStyle w:val="TableParagraph"/>
              <w:spacing w:line="175" w:lineRule="exact"/>
              <w:ind w:left="31"/>
              <w:rPr>
                <w:sz w:val="16"/>
              </w:rPr>
            </w:pPr>
            <w:r>
              <w:rPr>
                <w:sz w:val="16"/>
              </w:rPr>
              <w:t>love Turkish of the and nation</w:t>
            </w:r>
          </w:p>
        </w:tc>
        <w:tc>
          <w:tcPr>
            <w:tcW w:w="594" w:type="dxa"/>
            <w:vMerge/>
            <w:tcBorders>
              <w:left w:val="single" w:sz="6" w:space="0" w:color="000000"/>
            </w:tcBorders>
          </w:tcPr>
          <w:p w14:paraId="68239243" w14:textId="77777777" w:rsidR="005F7EA5" w:rsidRDefault="005F7EA5"/>
        </w:tc>
        <w:tc>
          <w:tcPr>
            <w:tcW w:w="581" w:type="dxa"/>
            <w:vMerge/>
          </w:tcPr>
          <w:p w14:paraId="37AF124C" w14:textId="77777777" w:rsidR="005F7EA5" w:rsidRDefault="005F7EA5"/>
        </w:tc>
        <w:tc>
          <w:tcPr>
            <w:tcW w:w="559" w:type="dxa"/>
            <w:vMerge/>
          </w:tcPr>
          <w:p w14:paraId="525DAE0C" w14:textId="77777777" w:rsidR="005F7EA5" w:rsidRDefault="005F7EA5"/>
        </w:tc>
      </w:tr>
      <w:tr w:rsidR="005F7EA5" w14:paraId="582DB8A5" w14:textId="77777777">
        <w:trPr>
          <w:trHeight w:hRule="exact" w:val="475"/>
        </w:trPr>
        <w:tc>
          <w:tcPr>
            <w:tcW w:w="622" w:type="dxa"/>
          </w:tcPr>
          <w:p w14:paraId="4444D43B" w14:textId="77777777" w:rsidR="005F7EA5" w:rsidRDefault="00E947E1">
            <w:pPr>
              <w:pStyle w:val="TableParagraph"/>
              <w:spacing w:before="115"/>
              <w:ind w:right="199"/>
              <w:jc w:val="right"/>
              <w:rPr>
                <w:sz w:val="20"/>
              </w:rPr>
            </w:pPr>
            <w:r>
              <w:rPr>
                <w:w w:val="95"/>
                <w:sz w:val="20"/>
              </w:rPr>
              <w:t>10</w:t>
            </w:r>
          </w:p>
        </w:tc>
        <w:tc>
          <w:tcPr>
            <w:tcW w:w="7847" w:type="dxa"/>
            <w:tcBorders>
              <w:right w:val="single" w:sz="6" w:space="0" w:color="000000"/>
            </w:tcBorders>
          </w:tcPr>
          <w:p w14:paraId="1F8EC443" w14:textId="77777777" w:rsidR="005F7EA5" w:rsidRDefault="00E947E1">
            <w:pPr>
              <w:pStyle w:val="TableParagraph"/>
              <w:spacing w:before="139"/>
              <w:ind w:right="26"/>
              <w:jc w:val="right"/>
              <w:rPr>
                <w:sz w:val="18"/>
              </w:rPr>
            </w:pPr>
            <w:r>
              <w:rPr>
                <w:sz w:val="18"/>
              </w:rPr>
              <w:t>understands and defines basic rules of Turkish and foreign languages, gain basic language skills in English.</w:t>
            </w:r>
          </w:p>
        </w:tc>
        <w:tc>
          <w:tcPr>
            <w:tcW w:w="594" w:type="dxa"/>
            <w:tcBorders>
              <w:left w:val="single" w:sz="6" w:space="0" w:color="000000"/>
            </w:tcBorders>
          </w:tcPr>
          <w:p w14:paraId="430BF63D" w14:textId="77777777" w:rsidR="005F7EA5" w:rsidRDefault="00E947E1">
            <w:pPr>
              <w:pStyle w:val="TableParagraph"/>
              <w:spacing w:before="115"/>
              <w:ind w:left="125"/>
              <w:rPr>
                <w:sz w:val="20"/>
              </w:rPr>
            </w:pPr>
            <w:r>
              <w:rPr>
                <w:w w:val="99"/>
                <w:sz w:val="20"/>
              </w:rPr>
              <w:t>X</w:t>
            </w:r>
          </w:p>
        </w:tc>
        <w:tc>
          <w:tcPr>
            <w:tcW w:w="581" w:type="dxa"/>
          </w:tcPr>
          <w:p w14:paraId="3CF248F8" w14:textId="77777777" w:rsidR="005F7EA5" w:rsidRDefault="005F7EA5"/>
        </w:tc>
        <w:tc>
          <w:tcPr>
            <w:tcW w:w="559" w:type="dxa"/>
          </w:tcPr>
          <w:p w14:paraId="35E61E86" w14:textId="77777777" w:rsidR="005F7EA5" w:rsidRDefault="005F7EA5"/>
        </w:tc>
      </w:tr>
      <w:tr w:rsidR="005F7EA5" w14:paraId="1336EFFB" w14:textId="77777777">
        <w:trPr>
          <w:trHeight w:hRule="exact" w:val="245"/>
        </w:trPr>
        <w:tc>
          <w:tcPr>
            <w:tcW w:w="622" w:type="dxa"/>
          </w:tcPr>
          <w:p w14:paraId="6D117418" w14:textId="77777777" w:rsidR="005F7EA5" w:rsidRDefault="00E947E1">
            <w:pPr>
              <w:pStyle w:val="TableParagraph"/>
              <w:spacing w:line="228" w:lineRule="exact"/>
              <w:ind w:right="199"/>
              <w:jc w:val="right"/>
              <w:rPr>
                <w:sz w:val="20"/>
              </w:rPr>
            </w:pPr>
            <w:r>
              <w:rPr>
                <w:w w:val="95"/>
                <w:sz w:val="20"/>
              </w:rPr>
              <w:t>11</w:t>
            </w:r>
          </w:p>
        </w:tc>
        <w:tc>
          <w:tcPr>
            <w:tcW w:w="7847" w:type="dxa"/>
            <w:tcBorders>
              <w:right w:val="single" w:sz="6" w:space="0" w:color="000000"/>
            </w:tcBorders>
          </w:tcPr>
          <w:p w14:paraId="519FBAF9" w14:textId="77777777" w:rsidR="005F7EA5" w:rsidRDefault="00E947E1">
            <w:pPr>
              <w:pStyle w:val="TableParagraph"/>
              <w:spacing w:line="226" w:lineRule="exact"/>
              <w:ind w:left="91"/>
              <w:rPr>
                <w:sz w:val="20"/>
              </w:rPr>
            </w:pPr>
            <w:r>
              <w:rPr>
                <w:sz w:val="20"/>
              </w:rPr>
              <w:t>takes a detailed medical history including the sociodemographic characteristics of the person</w:t>
            </w:r>
          </w:p>
        </w:tc>
        <w:tc>
          <w:tcPr>
            <w:tcW w:w="594" w:type="dxa"/>
            <w:tcBorders>
              <w:left w:val="single" w:sz="6" w:space="0" w:color="000000"/>
            </w:tcBorders>
          </w:tcPr>
          <w:p w14:paraId="77D4BED7" w14:textId="77777777" w:rsidR="005F7EA5" w:rsidRDefault="005F7EA5"/>
        </w:tc>
        <w:tc>
          <w:tcPr>
            <w:tcW w:w="581" w:type="dxa"/>
          </w:tcPr>
          <w:p w14:paraId="37AA3CE3" w14:textId="77777777" w:rsidR="005F7EA5" w:rsidRDefault="00E947E1">
            <w:pPr>
              <w:pStyle w:val="TableParagraph"/>
              <w:spacing w:line="228" w:lineRule="exact"/>
              <w:ind w:left="91"/>
              <w:rPr>
                <w:sz w:val="20"/>
              </w:rPr>
            </w:pPr>
            <w:r>
              <w:rPr>
                <w:w w:val="99"/>
                <w:sz w:val="20"/>
              </w:rPr>
              <w:t>X</w:t>
            </w:r>
          </w:p>
        </w:tc>
        <w:tc>
          <w:tcPr>
            <w:tcW w:w="559" w:type="dxa"/>
          </w:tcPr>
          <w:p w14:paraId="18EE90D5" w14:textId="77777777" w:rsidR="005F7EA5" w:rsidRDefault="005F7EA5"/>
        </w:tc>
      </w:tr>
      <w:tr w:rsidR="005F7EA5" w14:paraId="6E89D7B5" w14:textId="77777777">
        <w:trPr>
          <w:trHeight w:hRule="exact" w:val="245"/>
        </w:trPr>
        <w:tc>
          <w:tcPr>
            <w:tcW w:w="622" w:type="dxa"/>
          </w:tcPr>
          <w:p w14:paraId="3DA1374A" w14:textId="77777777" w:rsidR="005F7EA5" w:rsidRDefault="00E947E1">
            <w:pPr>
              <w:pStyle w:val="TableParagraph"/>
              <w:spacing w:line="228" w:lineRule="exact"/>
              <w:ind w:right="199"/>
              <w:jc w:val="right"/>
              <w:rPr>
                <w:sz w:val="20"/>
              </w:rPr>
            </w:pPr>
            <w:r>
              <w:rPr>
                <w:w w:val="95"/>
                <w:sz w:val="20"/>
              </w:rPr>
              <w:t>12</w:t>
            </w:r>
          </w:p>
        </w:tc>
        <w:tc>
          <w:tcPr>
            <w:tcW w:w="7847" w:type="dxa"/>
            <w:tcBorders>
              <w:right w:val="single" w:sz="6" w:space="0" w:color="000000"/>
            </w:tcBorders>
          </w:tcPr>
          <w:p w14:paraId="6CD2FA2E" w14:textId="77777777" w:rsidR="005F7EA5" w:rsidRDefault="00E947E1">
            <w:pPr>
              <w:pStyle w:val="TableParagraph"/>
              <w:spacing w:line="226" w:lineRule="exact"/>
              <w:ind w:left="91"/>
              <w:rPr>
                <w:sz w:val="20"/>
              </w:rPr>
            </w:pPr>
            <w:r>
              <w:rPr>
                <w:sz w:val="20"/>
              </w:rPr>
              <w:t>performs systemic physical examination for organ systems.</w:t>
            </w:r>
          </w:p>
        </w:tc>
        <w:tc>
          <w:tcPr>
            <w:tcW w:w="594" w:type="dxa"/>
            <w:tcBorders>
              <w:left w:val="single" w:sz="6" w:space="0" w:color="000000"/>
            </w:tcBorders>
          </w:tcPr>
          <w:p w14:paraId="74D4B0EB" w14:textId="77777777" w:rsidR="005F7EA5" w:rsidRDefault="005F7EA5"/>
        </w:tc>
        <w:tc>
          <w:tcPr>
            <w:tcW w:w="581" w:type="dxa"/>
          </w:tcPr>
          <w:p w14:paraId="1E940B1A" w14:textId="77777777" w:rsidR="005F7EA5" w:rsidRDefault="005F7EA5"/>
        </w:tc>
        <w:tc>
          <w:tcPr>
            <w:tcW w:w="559" w:type="dxa"/>
          </w:tcPr>
          <w:p w14:paraId="307AB54B" w14:textId="77777777" w:rsidR="005F7EA5" w:rsidRDefault="00E947E1">
            <w:pPr>
              <w:pStyle w:val="TableParagraph"/>
              <w:spacing w:line="228" w:lineRule="exact"/>
              <w:ind w:left="91"/>
              <w:rPr>
                <w:sz w:val="20"/>
              </w:rPr>
            </w:pPr>
            <w:r>
              <w:rPr>
                <w:w w:val="99"/>
                <w:sz w:val="20"/>
              </w:rPr>
              <w:t>X</w:t>
            </w:r>
          </w:p>
        </w:tc>
      </w:tr>
      <w:tr w:rsidR="005F7EA5" w14:paraId="618218FD" w14:textId="77777777">
        <w:trPr>
          <w:trHeight w:hRule="exact" w:val="245"/>
        </w:trPr>
        <w:tc>
          <w:tcPr>
            <w:tcW w:w="622" w:type="dxa"/>
          </w:tcPr>
          <w:p w14:paraId="39253650" w14:textId="77777777" w:rsidR="005F7EA5" w:rsidRDefault="00E947E1">
            <w:pPr>
              <w:pStyle w:val="TableParagraph"/>
              <w:spacing w:line="228" w:lineRule="exact"/>
              <w:ind w:right="199"/>
              <w:jc w:val="right"/>
              <w:rPr>
                <w:sz w:val="20"/>
              </w:rPr>
            </w:pPr>
            <w:r>
              <w:rPr>
                <w:w w:val="95"/>
                <w:sz w:val="20"/>
              </w:rPr>
              <w:t>13</w:t>
            </w:r>
          </w:p>
        </w:tc>
        <w:tc>
          <w:tcPr>
            <w:tcW w:w="7847" w:type="dxa"/>
            <w:tcBorders>
              <w:right w:val="single" w:sz="6" w:space="0" w:color="000000"/>
            </w:tcBorders>
          </w:tcPr>
          <w:p w14:paraId="63A162C4" w14:textId="77777777" w:rsidR="005F7EA5" w:rsidRDefault="00E947E1">
            <w:pPr>
              <w:pStyle w:val="TableParagraph"/>
              <w:spacing w:line="226" w:lineRule="exact"/>
              <w:ind w:left="91"/>
              <w:rPr>
                <w:sz w:val="20"/>
              </w:rPr>
            </w:pPr>
            <w:r>
              <w:rPr>
                <w:sz w:val="20"/>
              </w:rPr>
              <w:t>He / she implements frequently used medical interventions at primary level level.</w:t>
            </w:r>
          </w:p>
        </w:tc>
        <w:tc>
          <w:tcPr>
            <w:tcW w:w="594" w:type="dxa"/>
            <w:tcBorders>
              <w:left w:val="single" w:sz="6" w:space="0" w:color="000000"/>
            </w:tcBorders>
          </w:tcPr>
          <w:p w14:paraId="4156F2E3" w14:textId="77777777" w:rsidR="005F7EA5" w:rsidRDefault="005F7EA5"/>
        </w:tc>
        <w:tc>
          <w:tcPr>
            <w:tcW w:w="581" w:type="dxa"/>
          </w:tcPr>
          <w:p w14:paraId="3FB0C7B4" w14:textId="77777777" w:rsidR="005F7EA5" w:rsidRDefault="005F7EA5"/>
        </w:tc>
        <w:tc>
          <w:tcPr>
            <w:tcW w:w="559" w:type="dxa"/>
          </w:tcPr>
          <w:p w14:paraId="7BEA2B0A" w14:textId="77777777" w:rsidR="005F7EA5" w:rsidRDefault="00E947E1">
            <w:pPr>
              <w:pStyle w:val="TableParagraph"/>
              <w:spacing w:line="228" w:lineRule="exact"/>
              <w:ind w:left="91"/>
              <w:rPr>
                <w:sz w:val="20"/>
              </w:rPr>
            </w:pPr>
            <w:r>
              <w:rPr>
                <w:w w:val="99"/>
                <w:sz w:val="20"/>
              </w:rPr>
              <w:t>X</w:t>
            </w:r>
          </w:p>
        </w:tc>
      </w:tr>
      <w:tr w:rsidR="005F7EA5" w14:paraId="3FD7A201" w14:textId="77777777">
        <w:trPr>
          <w:trHeight w:hRule="exact" w:val="245"/>
        </w:trPr>
        <w:tc>
          <w:tcPr>
            <w:tcW w:w="622" w:type="dxa"/>
          </w:tcPr>
          <w:p w14:paraId="57059393" w14:textId="77777777" w:rsidR="005F7EA5" w:rsidRDefault="00E947E1">
            <w:pPr>
              <w:pStyle w:val="TableParagraph"/>
              <w:spacing w:line="226" w:lineRule="exact"/>
              <w:ind w:right="199"/>
              <w:jc w:val="right"/>
              <w:rPr>
                <w:sz w:val="20"/>
              </w:rPr>
            </w:pPr>
            <w:r>
              <w:rPr>
                <w:w w:val="95"/>
                <w:sz w:val="20"/>
              </w:rPr>
              <w:t>14</w:t>
            </w:r>
          </w:p>
        </w:tc>
        <w:tc>
          <w:tcPr>
            <w:tcW w:w="7847" w:type="dxa"/>
            <w:tcBorders>
              <w:right w:val="single" w:sz="6" w:space="0" w:color="000000"/>
            </w:tcBorders>
          </w:tcPr>
          <w:p w14:paraId="0BFB5D4D" w14:textId="77777777" w:rsidR="005F7EA5" w:rsidRDefault="00E947E1">
            <w:pPr>
              <w:pStyle w:val="TableParagraph"/>
              <w:spacing w:line="226" w:lineRule="exact"/>
              <w:ind w:left="91"/>
              <w:rPr>
                <w:sz w:val="20"/>
              </w:rPr>
            </w:pPr>
            <w:r>
              <w:rPr>
                <w:sz w:val="20"/>
              </w:rPr>
              <w:t>applies the professional skills required for diagnosis and treatment</w:t>
            </w:r>
          </w:p>
        </w:tc>
        <w:tc>
          <w:tcPr>
            <w:tcW w:w="594" w:type="dxa"/>
            <w:tcBorders>
              <w:left w:val="single" w:sz="6" w:space="0" w:color="000000"/>
            </w:tcBorders>
          </w:tcPr>
          <w:p w14:paraId="4536FFDB" w14:textId="77777777" w:rsidR="005F7EA5" w:rsidRDefault="005F7EA5"/>
        </w:tc>
        <w:tc>
          <w:tcPr>
            <w:tcW w:w="581" w:type="dxa"/>
          </w:tcPr>
          <w:p w14:paraId="6A0246D4" w14:textId="77777777" w:rsidR="005F7EA5" w:rsidRDefault="005F7EA5"/>
        </w:tc>
        <w:tc>
          <w:tcPr>
            <w:tcW w:w="559" w:type="dxa"/>
          </w:tcPr>
          <w:p w14:paraId="74641DC9" w14:textId="77777777" w:rsidR="005F7EA5" w:rsidRDefault="00E947E1">
            <w:pPr>
              <w:pStyle w:val="TableParagraph"/>
              <w:spacing w:line="226" w:lineRule="exact"/>
              <w:ind w:left="91"/>
              <w:rPr>
                <w:sz w:val="20"/>
              </w:rPr>
            </w:pPr>
            <w:r>
              <w:rPr>
                <w:w w:val="99"/>
                <w:sz w:val="20"/>
              </w:rPr>
              <w:t>X</w:t>
            </w:r>
          </w:p>
        </w:tc>
      </w:tr>
      <w:tr w:rsidR="005F7EA5" w14:paraId="0A7378FF" w14:textId="77777777">
        <w:trPr>
          <w:trHeight w:hRule="exact" w:val="226"/>
        </w:trPr>
        <w:tc>
          <w:tcPr>
            <w:tcW w:w="622" w:type="dxa"/>
            <w:vMerge w:val="restart"/>
          </w:tcPr>
          <w:p w14:paraId="4E6ECF1D" w14:textId="77777777" w:rsidR="005F7EA5" w:rsidRDefault="00E947E1">
            <w:pPr>
              <w:pStyle w:val="TableParagraph"/>
              <w:spacing w:before="94"/>
              <w:ind w:left="182" w:right="180"/>
              <w:jc w:val="center"/>
              <w:rPr>
                <w:sz w:val="20"/>
              </w:rPr>
            </w:pPr>
            <w:r>
              <w:rPr>
                <w:sz w:val="20"/>
              </w:rPr>
              <w:t>15</w:t>
            </w:r>
          </w:p>
        </w:tc>
        <w:tc>
          <w:tcPr>
            <w:tcW w:w="7847" w:type="dxa"/>
            <w:tcBorders>
              <w:bottom w:val="nil"/>
              <w:right w:val="single" w:sz="6" w:space="0" w:color="000000"/>
            </w:tcBorders>
          </w:tcPr>
          <w:p w14:paraId="0C0C61B5" w14:textId="77777777" w:rsidR="005F7EA5" w:rsidRDefault="00E947E1">
            <w:pPr>
              <w:pStyle w:val="TableParagraph"/>
              <w:spacing w:line="199" w:lineRule="exact"/>
              <w:ind w:left="91"/>
              <w:rPr>
                <w:sz w:val="20"/>
              </w:rPr>
            </w:pPr>
            <w:r>
              <w:rPr>
                <w:sz w:val="20"/>
              </w:rPr>
              <w:t>applies the knowledge, skills and behaviors required by the patient management in</w:t>
            </w:r>
          </w:p>
        </w:tc>
        <w:tc>
          <w:tcPr>
            <w:tcW w:w="594" w:type="dxa"/>
            <w:vMerge w:val="restart"/>
            <w:tcBorders>
              <w:left w:val="single" w:sz="6" w:space="0" w:color="000000"/>
            </w:tcBorders>
          </w:tcPr>
          <w:p w14:paraId="520D0BE2" w14:textId="77777777" w:rsidR="005F7EA5" w:rsidRDefault="005F7EA5"/>
        </w:tc>
        <w:tc>
          <w:tcPr>
            <w:tcW w:w="581" w:type="dxa"/>
            <w:vMerge w:val="restart"/>
          </w:tcPr>
          <w:p w14:paraId="598DC09B" w14:textId="77777777" w:rsidR="005F7EA5" w:rsidRDefault="005F7EA5"/>
        </w:tc>
        <w:tc>
          <w:tcPr>
            <w:tcW w:w="559" w:type="dxa"/>
            <w:vMerge w:val="restart"/>
          </w:tcPr>
          <w:p w14:paraId="2E22DC8A" w14:textId="77777777" w:rsidR="005F7EA5" w:rsidRDefault="00E947E1">
            <w:pPr>
              <w:pStyle w:val="TableParagraph"/>
              <w:spacing w:before="94"/>
              <w:ind w:left="91"/>
              <w:rPr>
                <w:sz w:val="20"/>
              </w:rPr>
            </w:pPr>
            <w:r>
              <w:rPr>
                <w:w w:val="99"/>
                <w:sz w:val="20"/>
              </w:rPr>
              <w:t>X</w:t>
            </w:r>
          </w:p>
        </w:tc>
      </w:tr>
      <w:tr w:rsidR="005F7EA5" w14:paraId="621EF5E9" w14:textId="77777777">
        <w:trPr>
          <w:trHeight w:hRule="exact" w:val="252"/>
        </w:trPr>
        <w:tc>
          <w:tcPr>
            <w:tcW w:w="622" w:type="dxa"/>
            <w:vMerge/>
          </w:tcPr>
          <w:p w14:paraId="0AF58078" w14:textId="77777777" w:rsidR="005F7EA5" w:rsidRDefault="005F7EA5"/>
        </w:tc>
        <w:tc>
          <w:tcPr>
            <w:tcW w:w="7847" w:type="dxa"/>
            <w:tcBorders>
              <w:top w:val="nil"/>
              <w:right w:val="single" w:sz="6" w:space="0" w:color="000000"/>
            </w:tcBorders>
          </w:tcPr>
          <w:p w14:paraId="074E270E" w14:textId="77777777" w:rsidR="005F7EA5" w:rsidRDefault="00E947E1">
            <w:pPr>
              <w:pStyle w:val="TableParagraph"/>
              <w:spacing w:before="7"/>
              <w:ind w:left="91"/>
              <w:rPr>
                <w:sz w:val="20"/>
              </w:rPr>
            </w:pPr>
            <w:r>
              <w:rPr>
                <w:sz w:val="20"/>
              </w:rPr>
              <w:t>accordance with the modern medicine approach.</w:t>
            </w:r>
          </w:p>
        </w:tc>
        <w:tc>
          <w:tcPr>
            <w:tcW w:w="594" w:type="dxa"/>
            <w:vMerge/>
            <w:tcBorders>
              <w:left w:val="single" w:sz="6" w:space="0" w:color="000000"/>
            </w:tcBorders>
          </w:tcPr>
          <w:p w14:paraId="5C3D050C" w14:textId="77777777" w:rsidR="005F7EA5" w:rsidRDefault="005F7EA5"/>
        </w:tc>
        <w:tc>
          <w:tcPr>
            <w:tcW w:w="581" w:type="dxa"/>
            <w:vMerge/>
          </w:tcPr>
          <w:p w14:paraId="2BF789B5" w14:textId="77777777" w:rsidR="005F7EA5" w:rsidRDefault="005F7EA5"/>
        </w:tc>
        <w:tc>
          <w:tcPr>
            <w:tcW w:w="559" w:type="dxa"/>
            <w:vMerge/>
          </w:tcPr>
          <w:p w14:paraId="526AB141" w14:textId="77777777" w:rsidR="005F7EA5" w:rsidRDefault="005F7EA5"/>
        </w:tc>
      </w:tr>
      <w:tr w:rsidR="005F7EA5" w14:paraId="009C7B91" w14:textId="77777777">
        <w:trPr>
          <w:trHeight w:hRule="exact" w:val="225"/>
        </w:trPr>
        <w:tc>
          <w:tcPr>
            <w:tcW w:w="622" w:type="dxa"/>
            <w:vMerge w:val="restart"/>
          </w:tcPr>
          <w:p w14:paraId="58CCC9AE" w14:textId="77777777" w:rsidR="005F7EA5" w:rsidRDefault="00E947E1">
            <w:pPr>
              <w:pStyle w:val="TableParagraph"/>
              <w:spacing w:before="84"/>
              <w:ind w:left="182" w:right="180"/>
              <w:jc w:val="center"/>
              <w:rPr>
                <w:sz w:val="20"/>
              </w:rPr>
            </w:pPr>
            <w:r>
              <w:rPr>
                <w:sz w:val="20"/>
              </w:rPr>
              <w:t>16</w:t>
            </w:r>
          </w:p>
        </w:tc>
        <w:tc>
          <w:tcPr>
            <w:tcW w:w="7847" w:type="dxa"/>
            <w:tcBorders>
              <w:bottom w:val="nil"/>
              <w:right w:val="single" w:sz="6" w:space="0" w:color="000000"/>
            </w:tcBorders>
          </w:tcPr>
          <w:p w14:paraId="4361F07A" w14:textId="77777777" w:rsidR="005F7EA5" w:rsidRDefault="00E947E1">
            <w:pPr>
              <w:pStyle w:val="TableParagraph"/>
              <w:spacing w:line="202" w:lineRule="exact"/>
              <w:ind w:left="141"/>
              <w:rPr>
                <w:sz w:val="20"/>
              </w:rPr>
            </w:pPr>
            <w:r>
              <w:rPr>
                <w:sz w:val="20"/>
              </w:rPr>
              <w:t>evaluates the history, physical examination and 4-laboratory data in the common diseases in</w:t>
            </w:r>
          </w:p>
        </w:tc>
        <w:tc>
          <w:tcPr>
            <w:tcW w:w="594" w:type="dxa"/>
            <w:vMerge w:val="restart"/>
            <w:tcBorders>
              <w:left w:val="single" w:sz="6" w:space="0" w:color="000000"/>
            </w:tcBorders>
          </w:tcPr>
          <w:p w14:paraId="1F53511D" w14:textId="77777777" w:rsidR="005F7EA5" w:rsidRDefault="005F7EA5"/>
        </w:tc>
        <w:tc>
          <w:tcPr>
            <w:tcW w:w="581" w:type="dxa"/>
            <w:vMerge w:val="restart"/>
          </w:tcPr>
          <w:p w14:paraId="5A5B8260" w14:textId="77777777" w:rsidR="005F7EA5" w:rsidRDefault="00E947E1">
            <w:pPr>
              <w:pStyle w:val="TableParagraph"/>
              <w:spacing w:before="84"/>
              <w:ind w:left="91"/>
              <w:rPr>
                <w:sz w:val="20"/>
              </w:rPr>
            </w:pPr>
            <w:r>
              <w:rPr>
                <w:w w:val="99"/>
                <w:sz w:val="20"/>
              </w:rPr>
              <w:t>X</w:t>
            </w:r>
          </w:p>
        </w:tc>
        <w:tc>
          <w:tcPr>
            <w:tcW w:w="559" w:type="dxa"/>
            <w:vMerge w:val="restart"/>
          </w:tcPr>
          <w:p w14:paraId="03A5899A" w14:textId="77777777" w:rsidR="005F7EA5" w:rsidRDefault="005F7EA5"/>
        </w:tc>
      </w:tr>
      <w:tr w:rsidR="005F7EA5" w14:paraId="3578E81C" w14:textId="77777777">
        <w:trPr>
          <w:trHeight w:hRule="exact" w:val="249"/>
        </w:trPr>
        <w:tc>
          <w:tcPr>
            <w:tcW w:w="622" w:type="dxa"/>
            <w:vMerge/>
          </w:tcPr>
          <w:p w14:paraId="0E3D1A02" w14:textId="77777777" w:rsidR="005F7EA5" w:rsidRDefault="005F7EA5"/>
        </w:tc>
        <w:tc>
          <w:tcPr>
            <w:tcW w:w="7847" w:type="dxa"/>
            <w:tcBorders>
              <w:top w:val="nil"/>
              <w:right w:val="single" w:sz="6" w:space="0" w:color="000000"/>
            </w:tcBorders>
          </w:tcPr>
          <w:p w14:paraId="591B7845" w14:textId="77777777" w:rsidR="005F7EA5" w:rsidRDefault="00E947E1">
            <w:pPr>
              <w:pStyle w:val="TableParagraph"/>
              <w:spacing w:before="4"/>
              <w:ind w:left="91"/>
              <w:rPr>
                <w:sz w:val="20"/>
              </w:rPr>
            </w:pPr>
            <w:r>
              <w:rPr>
                <w:sz w:val="20"/>
              </w:rPr>
              <w:t>primary care, makes diagnosis, makes differential diagnosis and provides appropriate treatment</w:t>
            </w:r>
          </w:p>
        </w:tc>
        <w:tc>
          <w:tcPr>
            <w:tcW w:w="594" w:type="dxa"/>
            <w:vMerge/>
            <w:tcBorders>
              <w:left w:val="single" w:sz="6" w:space="0" w:color="000000"/>
            </w:tcBorders>
          </w:tcPr>
          <w:p w14:paraId="0DE1E798" w14:textId="77777777" w:rsidR="005F7EA5" w:rsidRDefault="005F7EA5"/>
        </w:tc>
        <w:tc>
          <w:tcPr>
            <w:tcW w:w="581" w:type="dxa"/>
            <w:vMerge/>
          </w:tcPr>
          <w:p w14:paraId="2E7E5908" w14:textId="77777777" w:rsidR="005F7EA5" w:rsidRDefault="005F7EA5"/>
        </w:tc>
        <w:tc>
          <w:tcPr>
            <w:tcW w:w="559" w:type="dxa"/>
            <w:vMerge/>
          </w:tcPr>
          <w:p w14:paraId="402A6531" w14:textId="77777777" w:rsidR="005F7EA5" w:rsidRDefault="005F7EA5"/>
        </w:tc>
      </w:tr>
      <w:tr w:rsidR="005F7EA5" w14:paraId="2B7DD5F2" w14:textId="77777777">
        <w:trPr>
          <w:trHeight w:hRule="exact" w:val="247"/>
        </w:trPr>
        <w:tc>
          <w:tcPr>
            <w:tcW w:w="622" w:type="dxa"/>
          </w:tcPr>
          <w:p w14:paraId="7A6D55CE" w14:textId="77777777" w:rsidR="005F7EA5" w:rsidRDefault="00E947E1">
            <w:pPr>
              <w:pStyle w:val="TableParagraph"/>
              <w:spacing w:line="228" w:lineRule="exact"/>
              <w:ind w:right="199"/>
              <w:jc w:val="right"/>
              <w:rPr>
                <w:sz w:val="20"/>
              </w:rPr>
            </w:pPr>
            <w:r>
              <w:rPr>
                <w:w w:val="95"/>
                <w:sz w:val="20"/>
              </w:rPr>
              <w:t>17</w:t>
            </w:r>
          </w:p>
        </w:tc>
        <w:tc>
          <w:tcPr>
            <w:tcW w:w="7847" w:type="dxa"/>
            <w:tcBorders>
              <w:right w:val="single" w:sz="6" w:space="0" w:color="000000"/>
            </w:tcBorders>
          </w:tcPr>
          <w:p w14:paraId="4F81C5A8" w14:textId="77777777" w:rsidR="005F7EA5" w:rsidRDefault="00E947E1">
            <w:pPr>
              <w:pStyle w:val="TableParagraph"/>
              <w:spacing w:line="226" w:lineRule="exact"/>
              <w:ind w:left="91"/>
              <w:rPr>
                <w:sz w:val="20"/>
              </w:rPr>
            </w:pPr>
            <w:r>
              <w:rPr>
                <w:sz w:val="20"/>
              </w:rPr>
              <w:t>recognizes life-threatening medical emergencies and makes the first intervention.</w:t>
            </w:r>
          </w:p>
        </w:tc>
        <w:tc>
          <w:tcPr>
            <w:tcW w:w="594" w:type="dxa"/>
            <w:tcBorders>
              <w:left w:val="single" w:sz="6" w:space="0" w:color="000000"/>
            </w:tcBorders>
          </w:tcPr>
          <w:p w14:paraId="4088A7C1" w14:textId="77777777" w:rsidR="005F7EA5" w:rsidRDefault="005F7EA5"/>
        </w:tc>
        <w:tc>
          <w:tcPr>
            <w:tcW w:w="581" w:type="dxa"/>
          </w:tcPr>
          <w:p w14:paraId="55987C44" w14:textId="77777777" w:rsidR="005F7EA5" w:rsidRDefault="005F7EA5"/>
        </w:tc>
        <w:tc>
          <w:tcPr>
            <w:tcW w:w="559" w:type="dxa"/>
          </w:tcPr>
          <w:p w14:paraId="55E41EC9" w14:textId="77777777" w:rsidR="005F7EA5" w:rsidRDefault="00E947E1">
            <w:pPr>
              <w:pStyle w:val="TableParagraph"/>
              <w:spacing w:line="228" w:lineRule="exact"/>
              <w:ind w:left="91"/>
              <w:rPr>
                <w:sz w:val="20"/>
              </w:rPr>
            </w:pPr>
            <w:r>
              <w:rPr>
                <w:w w:val="99"/>
                <w:sz w:val="20"/>
              </w:rPr>
              <w:t>X</w:t>
            </w:r>
          </w:p>
        </w:tc>
      </w:tr>
      <w:tr w:rsidR="005F7EA5" w14:paraId="11D7395A" w14:textId="77777777">
        <w:trPr>
          <w:trHeight w:hRule="exact" w:val="245"/>
        </w:trPr>
        <w:tc>
          <w:tcPr>
            <w:tcW w:w="622" w:type="dxa"/>
          </w:tcPr>
          <w:p w14:paraId="15855EFD" w14:textId="77777777" w:rsidR="005F7EA5" w:rsidRDefault="00E947E1">
            <w:pPr>
              <w:pStyle w:val="TableParagraph"/>
              <w:spacing w:line="226" w:lineRule="exact"/>
              <w:ind w:right="199"/>
              <w:jc w:val="right"/>
              <w:rPr>
                <w:sz w:val="20"/>
              </w:rPr>
            </w:pPr>
            <w:r>
              <w:rPr>
                <w:w w:val="95"/>
                <w:sz w:val="20"/>
              </w:rPr>
              <w:t>18</w:t>
            </w:r>
          </w:p>
        </w:tc>
        <w:tc>
          <w:tcPr>
            <w:tcW w:w="7847" w:type="dxa"/>
            <w:tcBorders>
              <w:right w:val="single" w:sz="6" w:space="0" w:color="000000"/>
            </w:tcBorders>
          </w:tcPr>
          <w:p w14:paraId="3899BA9F" w14:textId="77777777" w:rsidR="005F7EA5" w:rsidRDefault="00E947E1">
            <w:pPr>
              <w:pStyle w:val="TableParagraph"/>
              <w:spacing w:line="223" w:lineRule="exact"/>
              <w:ind w:left="91"/>
              <w:rPr>
                <w:sz w:val="20"/>
              </w:rPr>
            </w:pPr>
            <w:r>
              <w:rPr>
                <w:sz w:val="20"/>
              </w:rPr>
              <w:t>performs emergency medical care and interventions.</w:t>
            </w:r>
          </w:p>
        </w:tc>
        <w:tc>
          <w:tcPr>
            <w:tcW w:w="594" w:type="dxa"/>
            <w:tcBorders>
              <w:left w:val="single" w:sz="6" w:space="0" w:color="000000"/>
            </w:tcBorders>
          </w:tcPr>
          <w:p w14:paraId="7C992DC4" w14:textId="77777777" w:rsidR="005F7EA5" w:rsidRDefault="005F7EA5"/>
        </w:tc>
        <w:tc>
          <w:tcPr>
            <w:tcW w:w="581" w:type="dxa"/>
          </w:tcPr>
          <w:p w14:paraId="1B7DA766" w14:textId="77777777" w:rsidR="005F7EA5" w:rsidRDefault="00E947E1">
            <w:pPr>
              <w:pStyle w:val="TableParagraph"/>
              <w:spacing w:line="226" w:lineRule="exact"/>
              <w:ind w:left="91"/>
              <w:rPr>
                <w:sz w:val="20"/>
              </w:rPr>
            </w:pPr>
            <w:r>
              <w:rPr>
                <w:w w:val="99"/>
                <w:sz w:val="20"/>
              </w:rPr>
              <w:t>X</w:t>
            </w:r>
          </w:p>
        </w:tc>
        <w:tc>
          <w:tcPr>
            <w:tcW w:w="559" w:type="dxa"/>
          </w:tcPr>
          <w:p w14:paraId="3E8BBCCF" w14:textId="77777777" w:rsidR="005F7EA5" w:rsidRDefault="005F7EA5"/>
        </w:tc>
      </w:tr>
      <w:tr w:rsidR="005F7EA5" w14:paraId="657BB9B9" w14:textId="77777777">
        <w:trPr>
          <w:trHeight w:hRule="exact" w:val="223"/>
        </w:trPr>
        <w:tc>
          <w:tcPr>
            <w:tcW w:w="622" w:type="dxa"/>
            <w:vMerge w:val="restart"/>
          </w:tcPr>
          <w:p w14:paraId="08BFF79B" w14:textId="77777777" w:rsidR="005F7EA5" w:rsidRDefault="00E947E1">
            <w:pPr>
              <w:pStyle w:val="TableParagraph"/>
              <w:spacing w:before="91"/>
              <w:ind w:left="182" w:right="180"/>
              <w:jc w:val="center"/>
              <w:rPr>
                <w:sz w:val="20"/>
              </w:rPr>
            </w:pPr>
            <w:r>
              <w:rPr>
                <w:sz w:val="20"/>
              </w:rPr>
              <w:t>19</w:t>
            </w:r>
          </w:p>
        </w:tc>
        <w:tc>
          <w:tcPr>
            <w:tcW w:w="7847" w:type="dxa"/>
            <w:tcBorders>
              <w:bottom w:val="nil"/>
              <w:right w:val="single" w:sz="6" w:space="0" w:color="000000"/>
            </w:tcBorders>
          </w:tcPr>
          <w:p w14:paraId="478ABAD8" w14:textId="77777777" w:rsidR="005F7EA5" w:rsidRDefault="00E947E1">
            <w:pPr>
              <w:pStyle w:val="TableParagraph"/>
              <w:spacing w:line="197" w:lineRule="exact"/>
              <w:ind w:left="91"/>
              <w:rPr>
                <w:sz w:val="20"/>
              </w:rPr>
            </w:pPr>
            <w:r>
              <w:rPr>
                <w:sz w:val="20"/>
              </w:rPr>
              <w:t>uses interest and communication technology in order to continuously monitor health</w:t>
            </w:r>
          </w:p>
        </w:tc>
        <w:tc>
          <w:tcPr>
            <w:tcW w:w="594" w:type="dxa"/>
            <w:vMerge w:val="restart"/>
            <w:tcBorders>
              <w:left w:val="single" w:sz="6" w:space="0" w:color="000000"/>
            </w:tcBorders>
          </w:tcPr>
          <w:p w14:paraId="302EB986" w14:textId="77777777" w:rsidR="005F7EA5" w:rsidRDefault="00E947E1">
            <w:pPr>
              <w:pStyle w:val="TableParagraph"/>
              <w:spacing w:before="91"/>
              <w:ind w:left="125"/>
              <w:rPr>
                <w:sz w:val="20"/>
              </w:rPr>
            </w:pPr>
            <w:r>
              <w:rPr>
                <w:w w:val="99"/>
                <w:sz w:val="20"/>
              </w:rPr>
              <w:t>X</w:t>
            </w:r>
          </w:p>
        </w:tc>
        <w:tc>
          <w:tcPr>
            <w:tcW w:w="581" w:type="dxa"/>
            <w:vMerge w:val="restart"/>
          </w:tcPr>
          <w:p w14:paraId="0B902758" w14:textId="77777777" w:rsidR="005F7EA5" w:rsidRDefault="005F7EA5"/>
        </w:tc>
        <w:tc>
          <w:tcPr>
            <w:tcW w:w="559" w:type="dxa"/>
            <w:vMerge w:val="restart"/>
          </w:tcPr>
          <w:p w14:paraId="34421065" w14:textId="77777777" w:rsidR="005F7EA5" w:rsidRDefault="005F7EA5"/>
        </w:tc>
      </w:tr>
      <w:tr w:rsidR="005F7EA5" w14:paraId="20681AC3" w14:textId="77777777">
        <w:trPr>
          <w:trHeight w:hRule="exact" w:val="252"/>
        </w:trPr>
        <w:tc>
          <w:tcPr>
            <w:tcW w:w="622" w:type="dxa"/>
            <w:vMerge/>
          </w:tcPr>
          <w:p w14:paraId="5690CF8A" w14:textId="77777777" w:rsidR="005F7EA5" w:rsidRDefault="005F7EA5"/>
        </w:tc>
        <w:tc>
          <w:tcPr>
            <w:tcW w:w="7847" w:type="dxa"/>
            <w:tcBorders>
              <w:top w:val="nil"/>
              <w:right w:val="single" w:sz="6" w:space="0" w:color="000000"/>
            </w:tcBorders>
          </w:tcPr>
          <w:p w14:paraId="0C76B91A" w14:textId="77777777" w:rsidR="005F7EA5" w:rsidRDefault="00E947E1">
            <w:pPr>
              <w:pStyle w:val="TableParagraph"/>
              <w:spacing w:before="7"/>
              <w:ind w:left="91"/>
              <w:rPr>
                <w:sz w:val="20"/>
              </w:rPr>
            </w:pPr>
            <w:r>
              <w:rPr>
                <w:sz w:val="20"/>
              </w:rPr>
              <w:t>promotion and protection, diagnosis and treatment of diseases and public health.</w:t>
            </w:r>
          </w:p>
        </w:tc>
        <w:tc>
          <w:tcPr>
            <w:tcW w:w="594" w:type="dxa"/>
            <w:vMerge/>
            <w:tcBorders>
              <w:left w:val="single" w:sz="6" w:space="0" w:color="000000"/>
            </w:tcBorders>
          </w:tcPr>
          <w:p w14:paraId="41A7D75D" w14:textId="77777777" w:rsidR="005F7EA5" w:rsidRDefault="005F7EA5"/>
        </w:tc>
        <w:tc>
          <w:tcPr>
            <w:tcW w:w="581" w:type="dxa"/>
            <w:vMerge/>
          </w:tcPr>
          <w:p w14:paraId="5EFDD81C" w14:textId="77777777" w:rsidR="005F7EA5" w:rsidRDefault="005F7EA5"/>
        </w:tc>
        <w:tc>
          <w:tcPr>
            <w:tcW w:w="559" w:type="dxa"/>
            <w:vMerge/>
          </w:tcPr>
          <w:p w14:paraId="4B589565" w14:textId="77777777" w:rsidR="005F7EA5" w:rsidRDefault="005F7EA5"/>
        </w:tc>
      </w:tr>
      <w:tr w:rsidR="005F7EA5" w14:paraId="5BA4A4CF" w14:textId="77777777">
        <w:trPr>
          <w:trHeight w:hRule="exact" w:val="228"/>
        </w:trPr>
        <w:tc>
          <w:tcPr>
            <w:tcW w:w="622" w:type="dxa"/>
            <w:vMerge w:val="restart"/>
          </w:tcPr>
          <w:p w14:paraId="54D760DD" w14:textId="77777777" w:rsidR="005F7EA5" w:rsidRDefault="00E947E1">
            <w:pPr>
              <w:pStyle w:val="TableParagraph"/>
              <w:spacing w:line="204" w:lineRule="exact"/>
              <w:ind w:left="182" w:right="180"/>
              <w:jc w:val="center"/>
              <w:rPr>
                <w:sz w:val="20"/>
              </w:rPr>
            </w:pPr>
            <w:r>
              <w:rPr>
                <w:sz w:val="20"/>
              </w:rPr>
              <w:t>20</w:t>
            </w:r>
          </w:p>
        </w:tc>
        <w:tc>
          <w:tcPr>
            <w:tcW w:w="7847" w:type="dxa"/>
            <w:tcBorders>
              <w:bottom w:val="nil"/>
              <w:right w:val="single" w:sz="6" w:space="0" w:color="000000"/>
            </w:tcBorders>
          </w:tcPr>
          <w:p w14:paraId="65ABD6B3" w14:textId="77777777" w:rsidR="005F7EA5" w:rsidRDefault="00E947E1">
            <w:pPr>
              <w:pStyle w:val="TableParagraph"/>
              <w:spacing w:line="204" w:lineRule="exact"/>
              <w:ind w:left="91"/>
              <w:rPr>
                <w:sz w:val="20"/>
              </w:rPr>
            </w:pPr>
            <w:r>
              <w:rPr>
                <w:sz w:val="20"/>
              </w:rPr>
              <w:t>plans and conducts a scientific research and reports the results, reads and reviews an article in</w:t>
            </w:r>
          </w:p>
        </w:tc>
        <w:tc>
          <w:tcPr>
            <w:tcW w:w="594" w:type="dxa"/>
            <w:vMerge w:val="restart"/>
            <w:tcBorders>
              <w:left w:val="single" w:sz="6" w:space="0" w:color="000000"/>
            </w:tcBorders>
          </w:tcPr>
          <w:p w14:paraId="0C5877C2" w14:textId="77777777" w:rsidR="005F7EA5" w:rsidRDefault="00E947E1">
            <w:pPr>
              <w:pStyle w:val="TableParagraph"/>
              <w:spacing w:line="204" w:lineRule="exact"/>
              <w:ind w:left="125"/>
              <w:rPr>
                <w:sz w:val="20"/>
              </w:rPr>
            </w:pPr>
            <w:r>
              <w:rPr>
                <w:w w:val="99"/>
                <w:sz w:val="20"/>
              </w:rPr>
              <w:t>X</w:t>
            </w:r>
          </w:p>
        </w:tc>
        <w:tc>
          <w:tcPr>
            <w:tcW w:w="581" w:type="dxa"/>
            <w:vMerge w:val="restart"/>
          </w:tcPr>
          <w:p w14:paraId="38F70214" w14:textId="77777777" w:rsidR="005F7EA5" w:rsidRDefault="005F7EA5"/>
        </w:tc>
        <w:tc>
          <w:tcPr>
            <w:tcW w:w="559" w:type="dxa"/>
            <w:vMerge w:val="restart"/>
          </w:tcPr>
          <w:p w14:paraId="7717805F" w14:textId="77777777" w:rsidR="005F7EA5" w:rsidRDefault="005F7EA5"/>
        </w:tc>
      </w:tr>
      <w:tr w:rsidR="005F7EA5" w14:paraId="7875B4D7" w14:textId="77777777">
        <w:trPr>
          <w:trHeight w:hRule="exact" w:val="250"/>
        </w:trPr>
        <w:tc>
          <w:tcPr>
            <w:tcW w:w="622" w:type="dxa"/>
            <w:vMerge/>
          </w:tcPr>
          <w:p w14:paraId="56539368" w14:textId="77777777" w:rsidR="005F7EA5" w:rsidRDefault="005F7EA5"/>
        </w:tc>
        <w:tc>
          <w:tcPr>
            <w:tcW w:w="7847" w:type="dxa"/>
            <w:tcBorders>
              <w:top w:val="nil"/>
              <w:right w:val="single" w:sz="6" w:space="0" w:color="000000"/>
            </w:tcBorders>
          </w:tcPr>
          <w:p w14:paraId="5F4AE06F" w14:textId="77777777" w:rsidR="005F7EA5" w:rsidRDefault="00E947E1">
            <w:pPr>
              <w:pStyle w:val="TableParagraph"/>
              <w:spacing w:before="5"/>
              <w:ind w:left="91"/>
              <w:rPr>
                <w:sz w:val="20"/>
              </w:rPr>
            </w:pPr>
            <w:r>
              <w:rPr>
                <w:sz w:val="20"/>
              </w:rPr>
              <w:t>evidence-based medicine.</w:t>
            </w:r>
          </w:p>
        </w:tc>
        <w:tc>
          <w:tcPr>
            <w:tcW w:w="594" w:type="dxa"/>
            <w:vMerge/>
            <w:tcBorders>
              <w:left w:val="single" w:sz="6" w:space="0" w:color="000000"/>
            </w:tcBorders>
          </w:tcPr>
          <w:p w14:paraId="5690F27E" w14:textId="77777777" w:rsidR="005F7EA5" w:rsidRDefault="005F7EA5"/>
        </w:tc>
        <w:tc>
          <w:tcPr>
            <w:tcW w:w="581" w:type="dxa"/>
            <w:vMerge/>
          </w:tcPr>
          <w:p w14:paraId="11B3A265" w14:textId="77777777" w:rsidR="005F7EA5" w:rsidRDefault="005F7EA5"/>
        </w:tc>
        <w:tc>
          <w:tcPr>
            <w:tcW w:w="559" w:type="dxa"/>
            <w:vMerge/>
          </w:tcPr>
          <w:p w14:paraId="3369AF45" w14:textId="77777777" w:rsidR="005F7EA5" w:rsidRDefault="005F7EA5"/>
        </w:tc>
      </w:tr>
      <w:tr w:rsidR="005F7EA5" w14:paraId="29608219" w14:textId="77777777">
        <w:trPr>
          <w:trHeight w:hRule="exact" w:val="226"/>
        </w:trPr>
        <w:tc>
          <w:tcPr>
            <w:tcW w:w="622" w:type="dxa"/>
            <w:vMerge w:val="restart"/>
          </w:tcPr>
          <w:p w14:paraId="56A7A6F2" w14:textId="77777777" w:rsidR="005F7EA5" w:rsidRDefault="00E947E1">
            <w:pPr>
              <w:pStyle w:val="TableParagraph"/>
              <w:spacing w:before="87"/>
              <w:ind w:left="182" w:right="180"/>
              <w:jc w:val="center"/>
              <w:rPr>
                <w:sz w:val="20"/>
              </w:rPr>
            </w:pPr>
            <w:r>
              <w:rPr>
                <w:sz w:val="20"/>
              </w:rPr>
              <w:t>21</w:t>
            </w:r>
          </w:p>
        </w:tc>
        <w:tc>
          <w:tcPr>
            <w:tcW w:w="7847" w:type="dxa"/>
            <w:tcBorders>
              <w:bottom w:val="nil"/>
              <w:right w:val="single" w:sz="6" w:space="0" w:color="000000"/>
            </w:tcBorders>
          </w:tcPr>
          <w:p w14:paraId="78BC8214" w14:textId="77777777" w:rsidR="005F7EA5" w:rsidRDefault="00E947E1">
            <w:pPr>
              <w:pStyle w:val="TableParagraph"/>
              <w:spacing w:line="204" w:lineRule="exact"/>
              <w:ind w:left="91"/>
              <w:rPr>
                <w:sz w:val="20"/>
              </w:rPr>
            </w:pPr>
            <w:r>
              <w:rPr>
                <w:sz w:val="20"/>
              </w:rPr>
              <w:t>Communicates effectively with the patient, patient relatives, colleagues and other health</w:t>
            </w:r>
          </w:p>
        </w:tc>
        <w:tc>
          <w:tcPr>
            <w:tcW w:w="594" w:type="dxa"/>
            <w:vMerge w:val="restart"/>
            <w:tcBorders>
              <w:left w:val="single" w:sz="6" w:space="0" w:color="000000"/>
            </w:tcBorders>
          </w:tcPr>
          <w:p w14:paraId="72D7363E" w14:textId="77777777" w:rsidR="005F7EA5" w:rsidRDefault="005F7EA5"/>
        </w:tc>
        <w:tc>
          <w:tcPr>
            <w:tcW w:w="581" w:type="dxa"/>
            <w:vMerge w:val="restart"/>
          </w:tcPr>
          <w:p w14:paraId="4548E7D4" w14:textId="77777777" w:rsidR="005F7EA5" w:rsidRDefault="00E947E1">
            <w:pPr>
              <w:pStyle w:val="TableParagraph"/>
              <w:spacing w:before="87"/>
              <w:ind w:left="91"/>
              <w:rPr>
                <w:sz w:val="20"/>
              </w:rPr>
            </w:pPr>
            <w:r>
              <w:rPr>
                <w:w w:val="99"/>
                <w:sz w:val="20"/>
              </w:rPr>
              <w:t>X</w:t>
            </w:r>
          </w:p>
        </w:tc>
        <w:tc>
          <w:tcPr>
            <w:tcW w:w="559" w:type="dxa"/>
            <w:vMerge w:val="restart"/>
          </w:tcPr>
          <w:p w14:paraId="18F27ADF" w14:textId="77777777" w:rsidR="005F7EA5" w:rsidRDefault="005F7EA5"/>
        </w:tc>
      </w:tr>
      <w:tr w:rsidR="005F7EA5" w14:paraId="1AA0F8C1" w14:textId="77777777">
        <w:trPr>
          <w:trHeight w:hRule="exact" w:val="247"/>
        </w:trPr>
        <w:tc>
          <w:tcPr>
            <w:tcW w:w="622" w:type="dxa"/>
            <w:vMerge/>
          </w:tcPr>
          <w:p w14:paraId="766BBEB0" w14:textId="77777777" w:rsidR="005F7EA5" w:rsidRDefault="005F7EA5"/>
        </w:tc>
        <w:tc>
          <w:tcPr>
            <w:tcW w:w="7847" w:type="dxa"/>
            <w:tcBorders>
              <w:top w:val="nil"/>
              <w:right w:val="single" w:sz="6" w:space="0" w:color="000000"/>
            </w:tcBorders>
          </w:tcPr>
          <w:p w14:paraId="1E7F5C54" w14:textId="77777777" w:rsidR="005F7EA5" w:rsidRDefault="00E947E1">
            <w:pPr>
              <w:pStyle w:val="TableParagraph"/>
              <w:spacing w:before="3"/>
              <w:ind w:left="91"/>
              <w:rPr>
                <w:sz w:val="20"/>
              </w:rPr>
            </w:pPr>
            <w:r>
              <w:rPr>
                <w:sz w:val="20"/>
              </w:rPr>
              <w:t>workers by using basic communication techniques</w:t>
            </w:r>
          </w:p>
        </w:tc>
        <w:tc>
          <w:tcPr>
            <w:tcW w:w="594" w:type="dxa"/>
            <w:vMerge/>
            <w:tcBorders>
              <w:left w:val="single" w:sz="6" w:space="0" w:color="000000"/>
            </w:tcBorders>
          </w:tcPr>
          <w:p w14:paraId="1705B5B2" w14:textId="77777777" w:rsidR="005F7EA5" w:rsidRDefault="005F7EA5"/>
        </w:tc>
        <w:tc>
          <w:tcPr>
            <w:tcW w:w="581" w:type="dxa"/>
            <w:vMerge/>
          </w:tcPr>
          <w:p w14:paraId="51182376" w14:textId="77777777" w:rsidR="005F7EA5" w:rsidRDefault="005F7EA5"/>
        </w:tc>
        <w:tc>
          <w:tcPr>
            <w:tcW w:w="559" w:type="dxa"/>
            <w:vMerge/>
          </w:tcPr>
          <w:p w14:paraId="26154FBE" w14:textId="77777777" w:rsidR="005F7EA5" w:rsidRDefault="005F7EA5"/>
        </w:tc>
      </w:tr>
      <w:tr w:rsidR="005F7EA5" w14:paraId="0D3839B1" w14:textId="77777777">
        <w:trPr>
          <w:trHeight w:hRule="exact" w:val="214"/>
        </w:trPr>
        <w:tc>
          <w:tcPr>
            <w:tcW w:w="622" w:type="dxa"/>
            <w:vMerge w:val="restart"/>
          </w:tcPr>
          <w:p w14:paraId="2C73B797" w14:textId="77777777" w:rsidR="005F7EA5" w:rsidRDefault="00E947E1">
            <w:pPr>
              <w:pStyle w:val="TableParagraph"/>
              <w:spacing w:before="195"/>
              <w:ind w:left="182" w:right="180"/>
              <w:jc w:val="center"/>
              <w:rPr>
                <w:sz w:val="20"/>
              </w:rPr>
            </w:pPr>
            <w:r>
              <w:rPr>
                <w:sz w:val="20"/>
              </w:rPr>
              <w:t>22</w:t>
            </w:r>
          </w:p>
        </w:tc>
        <w:tc>
          <w:tcPr>
            <w:tcW w:w="7847" w:type="dxa"/>
            <w:tcBorders>
              <w:bottom w:val="nil"/>
              <w:right w:val="single" w:sz="6" w:space="0" w:color="000000"/>
            </w:tcBorders>
          </w:tcPr>
          <w:p w14:paraId="6E56ED86" w14:textId="77777777" w:rsidR="005F7EA5" w:rsidRDefault="00E947E1">
            <w:pPr>
              <w:pStyle w:val="TableParagraph"/>
              <w:spacing w:line="204" w:lineRule="exact"/>
              <w:ind w:left="91"/>
              <w:rPr>
                <w:sz w:val="20"/>
              </w:rPr>
            </w:pPr>
            <w:r>
              <w:rPr>
                <w:sz w:val="20"/>
              </w:rPr>
              <w:t>uses advanced theoretical and practical knowledge acquired in the field of health, it</w:t>
            </w:r>
          </w:p>
        </w:tc>
        <w:tc>
          <w:tcPr>
            <w:tcW w:w="594" w:type="dxa"/>
            <w:vMerge w:val="restart"/>
            <w:tcBorders>
              <w:left w:val="single" w:sz="6" w:space="0" w:color="000000"/>
            </w:tcBorders>
          </w:tcPr>
          <w:p w14:paraId="17E32D6F" w14:textId="77777777" w:rsidR="005F7EA5" w:rsidRDefault="00E947E1">
            <w:pPr>
              <w:pStyle w:val="TableParagraph"/>
              <w:spacing w:before="195"/>
              <w:ind w:left="125"/>
              <w:rPr>
                <w:sz w:val="20"/>
              </w:rPr>
            </w:pPr>
            <w:r>
              <w:rPr>
                <w:w w:val="99"/>
                <w:sz w:val="20"/>
              </w:rPr>
              <w:t>X</w:t>
            </w:r>
          </w:p>
        </w:tc>
        <w:tc>
          <w:tcPr>
            <w:tcW w:w="581" w:type="dxa"/>
            <w:vMerge w:val="restart"/>
          </w:tcPr>
          <w:p w14:paraId="0152C9A1" w14:textId="77777777" w:rsidR="005F7EA5" w:rsidRDefault="005F7EA5"/>
        </w:tc>
        <w:tc>
          <w:tcPr>
            <w:tcW w:w="559" w:type="dxa"/>
            <w:vMerge w:val="restart"/>
          </w:tcPr>
          <w:p w14:paraId="600DD1D8" w14:textId="77777777" w:rsidR="005F7EA5" w:rsidRDefault="005F7EA5"/>
        </w:tc>
      </w:tr>
      <w:tr w:rsidR="005F7EA5" w14:paraId="75D403A8" w14:textId="77777777">
        <w:trPr>
          <w:trHeight w:hRule="exact" w:val="240"/>
        </w:trPr>
        <w:tc>
          <w:tcPr>
            <w:tcW w:w="622" w:type="dxa"/>
            <w:vMerge/>
          </w:tcPr>
          <w:p w14:paraId="410A01A9" w14:textId="77777777" w:rsidR="005F7EA5" w:rsidRDefault="005F7EA5"/>
        </w:tc>
        <w:tc>
          <w:tcPr>
            <w:tcW w:w="7847" w:type="dxa"/>
            <w:tcBorders>
              <w:top w:val="nil"/>
              <w:bottom w:val="nil"/>
              <w:right w:val="single" w:sz="6" w:space="0" w:color="000000"/>
            </w:tcBorders>
          </w:tcPr>
          <w:p w14:paraId="37EE7960" w14:textId="77777777" w:rsidR="005F7EA5" w:rsidRDefault="00E947E1">
            <w:pPr>
              <w:pStyle w:val="TableParagraph"/>
              <w:spacing w:line="221" w:lineRule="exact"/>
              <w:ind w:left="91"/>
              <w:rPr>
                <w:sz w:val="20"/>
              </w:rPr>
            </w:pPr>
            <w:r>
              <w:rPr>
                <w:sz w:val="20"/>
              </w:rPr>
              <w:t>conducts health education and practice for individuals, families and society including infants</w:t>
            </w:r>
          </w:p>
        </w:tc>
        <w:tc>
          <w:tcPr>
            <w:tcW w:w="594" w:type="dxa"/>
            <w:vMerge/>
            <w:tcBorders>
              <w:left w:val="single" w:sz="6" w:space="0" w:color="000000"/>
            </w:tcBorders>
          </w:tcPr>
          <w:p w14:paraId="52B32E91" w14:textId="77777777" w:rsidR="005F7EA5" w:rsidRDefault="005F7EA5"/>
        </w:tc>
        <w:tc>
          <w:tcPr>
            <w:tcW w:w="581" w:type="dxa"/>
            <w:vMerge/>
          </w:tcPr>
          <w:p w14:paraId="3F0E5096" w14:textId="77777777" w:rsidR="005F7EA5" w:rsidRDefault="005F7EA5"/>
        </w:tc>
        <w:tc>
          <w:tcPr>
            <w:tcW w:w="559" w:type="dxa"/>
            <w:vMerge/>
          </w:tcPr>
          <w:p w14:paraId="23365127" w14:textId="77777777" w:rsidR="005F7EA5" w:rsidRDefault="005F7EA5"/>
        </w:tc>
      </w:tr>
      <w:tr w:rsidR="005F7EA5" w14:paraId="44D08E6F" w14:textId="77777777">
        <w:trPr>
          <w:trHeight w:hRule="exact" w:val="254"/>
        </w:trPr>
        <w:tc>
          <w:tcPr>
            <w:tcW w:w="622" w:type="dxa"/>
            <w:vMerge/>
          </w:tcPr>
          <w:p w14:paraId="619D309A" w14:textId="77777777" w:rsidR="005F7EA5" w:rsidRDefault="005F7EA5"/>
        </w:tc>
        <w:tc>
          <w:tcPr>
            <w:tcW w:w="7847" w:type="dxa"/>
            <w:tcBorders>
              <w:top w:val="nil"/>
              <w:right w:val="single" w:sz="6" w:space="0" w:color="000000"/>
            </w:tcBorders>
          </w:tcPr>
          <w:p w14:paraId="665E656D" w14:textId="77777777" w:rsidR="005F7EA5" w:rsidRDefault="00E947E1">
            <w:pPr>
              <w:pStyle w:val="TableParagraph"/>
              <w:spacing w:before="10"/>
              <w:ind w:left="91"/>
              <w:rPr>
                <w:sz w:val="20"/>
              </w:rPr>
            </w:pPr>
            <w:r>
              <w:rPr>
                <w:sz w:val="20"/>
              </w:rPr>
              <w:t>and children.</w:t>
            </w:r>
          </w:p>
        </w:tc>
        <w:tc>
          <w:tcPr>
            <w:tcW w:w="594" w:type="dxa"/>
            <w:vMerge/>
            <w:tcBorders>
              <w:left w:val="single" w:sz="6" w:space="0" w:color="000000"/>
            </w:tcBorders>
          </w:tcPr>
          <w:p w14:paraId="4E65EC80" w14:textId="77777777" w:rsidR="005F7EA5" w:rsidRDefault="005F7EA5"/>
        </w:tc>
        <w:tc>
          <w:tcPr>
            <w:tcW w:w="581" w:type="dxa"/>
            <w:vMerge/>
          </w:tcPr>
          <w:p w14:paraId="372EC58A" w14:textId="77777777" w:rsidR="005F7EA5" w:rsidRDefault="005F7EA5"/>
        </w:tc>
        <w:tc>
          <w:tcPr>
            <w:tcW w:w="559" w:type="dxa"/>
            <w:vMerge/>
          </w:tcPr>
          <w:p w14:paraId="185D0D36" w14:textId="77777777" w:rsidR="005F7EA5" w:rsidRDefault="005F7EA5"/>
        </w:tc>
      </w:tr>
      <w:tr w:rsidR="005F7EA5" w14:paraId="692B03E7" w14:textId="77777777">
        <w:trPr>
          <w:trHeight w:hRule="exact" w:val="245"/>
        </w:trPr>
        <w:tc>
          <w:tcPr>
            <w:tcW w:w="622" w:type="dxa"/>
          </w:tcPr>
          <w:p w14:paraId="0FF50C8C" w14:textId="77777777" w:rsidR="005F7EA5" w:rsidRDefault="00E947E1">
            <w:pPr>
              <w:pStyle w:val="TableParagraph"/>
              <w:spacing w:line="228" w:lineRule="exact"/>
              <w:ind w:right="199"/>
              <w:jc w:val="right"/>
              <w:rPr>
                <w:sz w:val="20"/>
              </w:rPr>
            </w:pPr>
            <w:r>
              <w:rPr>
                <w:w w:val="95"/>
                <w:sz w:val="20"/>
              </w:rPr>
              <w:t>23</w:t>
            </w:r>
          </w:p>
        </w:tc>
        <w:tc>
          <w:tcPr>
            <w:tcW w:w="7847" w:type="dxa"/>
            <w:tcBorders>
              <w:right w:val="single" w:sz="6" w:space="0" w:color="000000"/>
            </w:tcBorders>
          </w:tcPr>
          <w:p w14:paraId="46EF10A1" w14:textId="77777777" w:rsidR="005F7EA5" w:rsidRDefault="00E947E1">
            <w:pPr>
              <w:pStyle w:val="TableParagraph"/>
              <w:spacing w:line="226" w:lineRule="exact"/>
              <w:ind w:left="91"/>
              <w:rPr>
                <w:sz w:val="20"/>
              </w:rPr>
            </w:pPr>
            <w:r>
              <w:rPr>
                <w:sz w:val="20"/>
              </w:rPr>
              <w:t>performs forensic medicine services in primary care.</w:t>
            </w:r>
          </w:p>
        </w:tc>
        <w:tc>
          <w:tcPr>
            <w:tcW w:w="594" w:type="dxa"/>
            <w:tcBorders>
              <w:left w:val="single" w:sz="6" w:space="0" w:color="000000"/>
            </w:tcBorders>
          </w:tcPr>
          <w:p w14:paraId="5C5DCC0D" w14:textId="77777777" w:rsidR="005F7EA5" w:rsidRDefault="00E947E1">
            <w:pPr>
              <w:pStyle w:val="TableParagraph"/>
              <w:spacing w:line="228" w:lineRule="exact"/>
              <w:ind w:left="125"/>
              <w:rPr>
                <w:sz w:val="20"/>
              </w:rPr>
            </w:pPr>
            <w:r>
              <w:rPr>
                <w:w w:val="99"/>
                <w:sz w:val="20"/>
              </w:rPr>
              <w:t>X</w:t>
            </w:r>
          </w:p>
        </w:tc>
        <w:tc>
          <w:tcPr>
            <w:tcW w:w="581" w:type="dxa"/>
          </w:tcPr>
          <w:p w14:paraId="1569E737" w14:textId="77777777" w:rsidR="005F7EA5" w:rsidRDefault="005F7EA5"/>
        </w:tc>
        <w:tc>
          <w:tcPr>
            <w:tcW w:w="559" w:type="dxa"/>
          </w:tcPr>
          <w:p w14:paraId="1AD7F051" w14:textId="77777777" w:rsidR="005F7EA5" w:rsidRDefault="005F7EA5"/>
        </w:tc>
      </w:tr>
      <w:tr w:rsidR="005F7EA5" w14:paraId="556775A1" w14:textId="77777777">
        <w:trPr>
          <w:trHeight w:hRule="exact" w:val="245"/>
        </w:trPr>
        <w:tc>
          <w:tcPr>
            <w:tcW w:w="622" w:type="dxa"/>
          </w:tcPr>
          <w:p w14:paraId="3241A2C4" w14:textId="77777777" w:rsidR="005F7EA5" w:rsidRDefault="00E947E1">
            <w:pPr>
              <w:pStyle w:val="TableParagraph"/>
              <w:spacing w:line="229" w:lineRule="exact"/>
              <w:ind w:right="199"/>
              <w:jc w:val="right"/>
              <w:rPr>
                <w:sz w:val="20"/>
              </w:rPr>
            </w:pPr>
            <w:r>
              <w:rPr>
                <w:w w:val="95"/>
                <w:sz w:val="20"/>
              </w:rPr>
              <w:t>24</w:t>
            </w:r>
          </w:p>
        </w:tc>
        <w:tc>
          <w:tcPr>
            <w:tcW w:w="7847" w:type="dxa"/>
            <w:tcBorders>
              <w:right w:val="single" w:sz="6" w:space="0" w:color="000000"/>
            </w:tcBorders>
          </w:tcPr>
          <w:p w14:paraId="1B0DF79F" w14:textId="77777777" w:rsidR="005F7EA5" w:rsidRDefault="00E947E1">
            <w:pPr>
              <w:pStyle w:val="TableParagraph"/>
              <w:spacing w:line="226" w:lineRule="exact"/>
              <w:ind w:left="91"/>
              <w:rPr>
                <w:sz w:val="20"/>
              </w:rPr>
            </w:pPr>
            <w:r>
              <w:rPr>
                <w:sz w:val="20"/>
              </w:rPr>
              <w:t>uses Turkish correctly in scientific articles and official correspondence.</w:t>
            </w:r>
          </w:p>
        </w:tc>
        <w:tc>
          <w:tcPr>
            <w:tcW w:w="594" w:type="dxa"/>
            <w:tcBorders>
              <w:left w:val="single" w:sz="6" w:space="0" w:color="000000"/>
            </w:tcBorders>
          </w:tcPr>
          <w:p w14:paraId="01E14E01" w14:textId="77777777" w:rsidR="005F7EA5" w:rsidRDefault="00E947E1">
            <w:pPr>
              <w:pStyle w:val="TableParagraph"/>
              <w:spacing w:line="229" w:lineRule="exact"/>
              <w:ind w:left="125"/>
              <w:rPr>
                <w:sz w:val="20"/>
              </w:rPr>
            </w:pPr>
            <w:r>
              <w:rPr>
                <w:w w:val="99"/>
                <w:sz w:val="20"/>
              </w:rPr>
              <w:t>X</w:t>
            </w:r>
          </w:p>
        </w:tc>
        <w:tc>
          <w:tcPr>
            <w:tcW w:w="581" w:type="dxa"/>
          </w:tcPr>
          <w:p w14:paraId="3B7A3B87" w14:textId="77777777" w:rsidR="005F7EA5" w:rsidRDefault="005F7EA5"/>
        </w:tc>
        <w:tc>
          <w:tcPr>
            <w:tcW w:w="559" w:type="dxa"/>
          </w:tcPr>
          <w:p w14:paraId="5B4A889A" w14:textId="77777777" w:rsidR="005F7EA5" w:rsidRDefault="005F7EA5"/>
        </w:tc>
      </w:tr>
      <w:tr w:rsidR="005F7EA5" w14:paraId="12165AED" w14:textId="77777777">
        <w:trPr>
          <w:trHeight w:hRule="exact" w:val="247"/>
        </w:trPr>
        <w:tc>
          <w:tcPr>
            <w:tcW w:w="622" w:type="dxa"/>
          </w:tcPr>
          <w:p w14:paraId="7D187AB9" w14:textId="77777777" w:rsidR="005F7EA5" w:rsidRDefault="00E947E1">
            <w:pPr>
              <w:pStyle w:val="TableParagraph"/>
              <w:ind w:right="199"/>
              <w:jc w:val="right"/>
              <w:rPr>
                <w:sz w:val="20"/>
              </w:rPr>
            </w:pPr>
            <w:r>
              <w:rPr>
                <w:w w:val="95"/>
                <w:sz w:val="20"/>
              </w:rPr>
              <w:t>25</w:t>
            </w:r>
          </w:p>
        </w:tc>
        <w:tc>
          <w:tcPr>
            <w:tcW w:w="7847" w:type="dxa"/>
            <w:tcBorders>
              <w:right w:val="single" w:sz="6" w:space="0" w:color="000000"/>
            </w:tcBorders>
          </w:tcPr>
          <w:p w14:paraId="2F291839" w14:textId="77777777" w:rsidR="005F7EA5" w:rsidRDefault="00E947E1">
            <w:pPr>
              <w:pStyle w:val="TableParagraph"/>
              <w:spacing w:before="63"/>
              <w:ind w:left="31"/>
              <w:rPr>
                <w:sz w:val="14"/>
              </w:rPr>
            </w:pPr>
            <w:r>
              <w:rPr>
                <w:sz w:val="14"/>
              </w:rPr>
              <w:t>pays attention to the confidentiality of patient information and takes into account ethical principles and legal responsibilities</w:t>
            </w:r>
          </w:p>
        </w:tc>
        <w:tc>
          <w:tcPr>
            <w:tcW w:w="594" w:type="dxa"/>
            <w:tcBorders>
              <w:left w:val="single" w:sz="6" w:space="0" w:color="000000"/>
            </w:tcBorders>
          </w:tcPr>
          <w:p w14:paraId="569316DA" w14:textId="77777777" w:rsidR="005F7EA5" w:rsidRDefault="005F7EA5"/>
        </w:tc>
        <w:tc>
          <w:tcPr>
            <w:tcW w:w="581" w:type="dxa"/>
          </w:tcPr>
          <w:p w14:paraId="63E0825C" w14:textId="77777777" w:rsidR="005F7EA5" w:rsidRDefault="005F7EA5"/>
        </w:tc>
        <w:tc>
          <w:tcPr>
            <w:tcW w:w="559" w:type="dxa"/>
          </w:tcPr>
          <w:p w14:paraId="36F5E31B" w14:textId="77777777" w:rsidR="005F7EA5" w:rsidRDefault="005F7EA5"/>
        </w:tc>
      </w:tr>
      <w:tr w:rsidR="005F7EA5" w14:paraId="7EFB767D" w14:textId="77777777">
        <w:trPr>
          <w:trHeight w:hRule="exact" w:val="245"/>
        </w:trPr>
        <w:tc>
          <w:tcPr>
            <w:tcW w:w="622" w:type="dxa"/>
          </w:tcPr>
          <w:p w14:paraId="7EAB00F3" w14:textId="77777777" w:rsidR="005F7EA5" w:rsidRDefault="00E947E1">
            <w:pPr>
              <w:pStyle w:val="TableParagraph"/>
              <w:spacing w:line="226" w:lineRule="exact"/>
              <w:ind w:right="199"/>
              <w:jc w:val="right"/>
              <w:rPr>
                <w:sz w:val="20"/>
              </w:rPr>
            </w:pPr>
            <w:r>
              <w:rPr>
                <w:w w:val="95"/>
                <w:sz w:val="20"/>
              </w:rPr>
              <w:t>26</w:t>
            </w:r>
          </w:p>
        </w:tc>
        <w:tc>
          <w:tcPr>
            <w:tcW w:w="7847" w:type="dxa"/>
            <w:tcBorders>
              <w:right w:val="single" w:sz="6" w:space="0" w:color="000000"/>
            </w:tcBorders>
          </w:tcPr>
          <w:p w14:paraId="015055BB" w14:textId="77777777" w:rsidR="005F7EA5" w:rsidRDefault="00E947E1">
            <w:pPr>
              <w:pStyle w:val="TableParagraph"/>
              <w:spacing w:before="14"/>
              <w:ind w:left="91"/>
              <w:rPr>
                <w:sz w:val="18"/>
              </w:rPr>
            </w:pPr>
            <w:r>
              <w:rPr>
                <w:sz w:val="18"/>
              </w:rPr>
              <w:t>respects to deontology rules in relations with colleagues and medical staff</w:t>
            </w:r>
          </w:p>
        </w:tc>
        <w:tc>
          <w:tcPr>
            <w:tcW w:w="594" w:type="dxa"/>
            <w:tcBorders>
              <w:left w:val="single" w:sz="6" w:space="0" w:color="000000"/>
            </w:tcBorders>
          </w:tcPr>
          <w:p w14:paraId="01F58655" w14:textId="77777777" w:rsidR="005F7EA5" w:rsidRDefault="005F7EA5"/>
        </w:tc>
        <w:tc>
          <w:tcPr>
            <w:tcW w:w="581" w:type="dxa"/>
          </w:tcPr>
          <w:p w14:paraId="432F227A" w14:textId="77777777" w:rsidR="005F7EA5" w:rsidRDefault="005F7EA5"/>
        </w:tc>
        <w:tc>
          <w:tcPr>
            <w:tcW w:w="559" w:type="dxa"/>
          </w:tcPr>
          <w:p w14:paraId="024A7F1F" w14:textId="77777777" w:rsidR="005F7EA5" w:rsidRDefault="00E947E1">
            <w:pPr>
              <w:pStyle w:val="TableParagraph"/>
              <w:spacing w:line="226" w:lineRule="exact"/>
              <w:ind w:left="91"/>
              <w:rPr>
                <w:sz w:val="20"/>
              </w:rPr>
            </w:pPr>
            <w:r>
              <w:rPr>
                <w:w w:val="99"/>
                <w:sz w:val="20"/>
              </w:rPr>
              <w:t>X</w:t>
            </w:r>
          </w:p>
        </w:tc>
      </w:tr>
      <w:tr w:rsidR="005F7EA5" w14:paraId="1DF3408B" w14:textId="77777777">
        <w:trPr>
          <w:trHeight w:hRule="exact" w:val="245"/>
        </w:trPr>
        <w:tc>
          <w:tcPr>
            <w:tcW w:w="622" w:type="dxa"/>
          </w:tcPr>
          <w:p w14:paraId="0FFD9C64" w14:textId="77777777" w:rsidR="005F7EA5" w:rsidRDefault="00E947E1">
            <w:pPr>
              <w:pStyle w:val="TableParagraph"/>
              <w:spacing w:line="228" w:lineRule="exact"/>
              <w:ind w:right="199"/>
              <w:jc w:val="right"/>
              <w:rPr>
                <w:sz w:val="20"/>
              </w:rPr>
            </w:pPr>
            <w:r>
              <w:rPr>
                <w:w w:val="95"/>
                <w:sz w:val="20"/>
              </w:rPr>
              <w:t>27</w:t>
            </w:r>
          </w:p>
        </w:tc>
        <w:tc>
          <w:tcPr>
            <w:tcW w:w="7847" w:type="dxa"/>
            <w:tcBorders>
              <w:right w:val="single" w:sz="6" w:space="0" w:color="000000"/>
            </w:tcBorders>
          </w:tcPr>
          <w:p w14:paraId="0F656001" w14:textId="77777777" w:rsidR="005F7EA5" w:rsidRDefault="00E947E1">
            <w:pPr>
              <w:pStyle w:val="TableParagraph"/>
              <w:spacing w:line="226" w:lineRule="exact"/>
              <w:ind w:right="8"/>
              <w:jc w:val="right"/>
              <w:rPr>
                <w:sz w:val="20"/>
              </w:rPr>
            </w:pPr>
            <w:r>
              <w:rPr>
                <w:sz w:val="20"/>
              </w:rPr>
              <w:t>gains the general cultural formation compatible with the level of education and social environme</w:t>
            </w:r>
          </w:p>
        </w:tc>
        <w:tc>
          <w:tcPr>
            <w:tcW w:w="594" w:type="dxa"/>
            <w:tcBorders>
              <w:left w:val="single" w:sz="6" w:space="0" w:color="000000"/>
            </w:tcBorders>
          </w:tcPr>
          <w:p w14:paraId="3F20B844" w14:textId="77777777" w:rsidR="005F7EA5" w:rsidRDefault="00E947E1">
            <w:pPr>
              <w:pStyle w:val="TableParagraph"/>
              <w:spacing w:line="226" w:lineRule="exact"/>
              <w:ind w:left="-23"/>
              <w:rPr>
                <w:sz w:val="20"/>
              </w:rPr>
            </w:pPr>
            <w:r>
              <w:rPr>
                <w:sz w:val="20"/>
              </w:rPr>
              <w:t>nt.</w:t>
            </w:r>
          </w:p>
        </w:tc>
        <w:tc>
          <w:tcPr>
            <w:tcW w:w="581" w:type="dxa"/>
          </w:tcPr>
          <w:p w14:paraId="6549E17E" w14:textId="77777777" w:rsidR="005F7EA5" w:rsidRDefault="00E947E1">
            <w:pPr>
              <w:pStyle w:val="TableParagraph"/>
              <w:spacing w:line="228" w:lineRule="exact"/>
              <w:ind w:left="91"/>
              <w:rPr>
                <w:sz w:val="20"/>
              </w:rPr>
            </w:pPr>
            <w:r>
              <w:rPr>
                <w:w w:val="99"/>
                <w:sz w:val="20"/>
              </w:rPr>
              <w:t>X</w:t>
            </w:r>
          </w:p>
        </w:tc>
        <w:tc>
          <w:tcPr>
            <w:tcW w:w="559" w:type="dxa"/>
          </w:tcPr>
          <w:p w14:paraId="5E5C81FA" w14:textId="77777777" w:rsidR="005F7EA5" w:rsidRDefault="005F7EA5"/>
        </w:tc>
      </w:tr>
      <w:tr w:rsidR="005F7EA5" w14:paraId="7B9C0DB3" w14:textId="77777777">
        <w:trPr>
          <w:trHeight w:hRule="exact" w:val="410"/>
        </w:trPr>
        <w:tc>
          <w:tcPr>
            <w:tcW w:w="622" w:type="dxa"/>
            <w:vMerge w:val="restart"/>
          </w:tcPr>
          <w:p w14:paraId="17FFDD7B" w14:textId="77777777" w:rsidR="005F7EA5" w:rsidRDefault="005F7EA5">
            <w:pPr>
              <w:pStyle w:val="TableParagraph"/>
            </w:pPr>
          </w:p>
          <w:p w14:paraId="4DE06803" w14:textId="77777777" w:rsidR="005F7EA5" w:rsidRDefault="005F7EA5">
            <w:pPr>
              <w:pStyle w:val="TableParagraph"/>
              <w:spacing w:before="1"/>
              <w:rPr>
                <w:sz w:val="32"/>
              </w:rPr>
            </w:pPr>
          </w:p>
          <w:p w14:paraId="35031B00" w14:textId="77777777" w:rsidR="005F7EA5" w:rsidRDefault="00E947E1">
            <w:pPr>
              <w:pStyle w:val="TableParagraph"/>
              <w:ind w:left="182" w:right="180"/>
              <w:jc w:val="center"/>
              <w:rPr>
                <w:sz w:val="20"/>
              </w:rPr>
            </w:pPr>
            <w:r>
              <w:rPr>
                <w:sz w:val="20"/>
              </w:rPr>
              <w:t>28</w:t>
            </w:r>
          </w:p>
        </w:tc>
        <w:tc>
          <w:tcPr>
            <w:tcW w:w="7847" w:type="dxa"/>
            <w:tcBorders>
              <w:bottom w:val="nil"/>
              <w:right w:val="single" w:sz="6" w:space="0" w:color="000000"/>
            </w:tcBorders>
          </w:tcPr>
          <w:p w14:paraId="532F95A8" w14:textId="77777777" w:rsidR="005F7EA5" w:rsidRDefault="00E947E1">
            <w:pPr>
              <w:pStyle w:val="TableParagraph"/>
              <w:spacing w:before="171"/>
              <w:ind w:left="91"/>
              <w:rPr>
                <w:sz w:val="20"/>
              </w:rPr>
            </w:pPr>
            <w:r>
              <w:rPr>
                <w:sz w:val="20"/>
              </w:rPr>
              <w:t>shows self-adoption of  life-long learning and maintains it.</w:t>
            </w:r>
          </w:p>
        </w:tc>
        <w:tc>
          <w:tcPr>
            <w:tcW w:w="594" w:type="dxa"/>
            <w:vMerge w:val="restart"/>
            <w:tcBorders>
              <w:left w:val="single" w:sz="6" w:space="0" w:color="000000"/>
            </w:tcBorders>
          </w:tcPr>
          <w:p w14:paraId="638D32E2" w14:textId="77777777" w:rsidR="005F7EA5" w:rsidRDefault="005F7EA5"/>
        </w:tc>
        <w:tc>
          <w:tcPr>
            <w:tcW w:w="581" w:type="dxa"/>
            <w:vMerge w:val="restart"/>
          </w:tcPr>
          <w:p w14:paraId="3AE5F4AC" w14:textId="77777777" w:rsidR="005F7EA5" w:rsidRDefault="005F7EA5"/>
        </w:tc>
        <w:tc>
          <w:tcPr>
            <w:tcW w:w="559" w:type="dxa"/>
            <w:vMerge w:val="restart"/>
          </w:tcPr>
          <w:p w14:paraId="22E84BE5" w14:textId="77777777" w:rsidR="005F7EA5" w:rsidRDefault="005F7EA5">
            <w:pPr>
              <w:pStyle w:val="TableParagraph"/>
            </w:pPr>
          </w:p>
          <w:p w14:paraId="44B448C3" w14:textId="77777777" w:rsidR="005F7EA5" w:rsidRDefault="005F7EA5">
            <w:pPr>
              <w:pStyle w:val="TableParagraph"/>
              <w:spacing w:before="1"/>
              <w:rPr>
                <w:sz w:val="32"/>
              </w:rPr>
            </w:pPr>
          </w:p>
          <w:p w14:paraId="53583FFF" w14:textId="77777777" w:rsidR="005F7EA5" w:rsidRDefault="00E947E1">
            <w:pPr>
              <w:pStyle w:val="TableParagraph"/>
              <w:ind w:left="91"/>
              <w:rPr>
                <w:sz w:val="20"/>
              </w:rPr>
            </w:pPr>
            <w:r>
              <w:rPr>
                <w:w w:val="99"/>
                <w:sz w:val="20"/>
              </w:rPr>
              <w:t>X</w:t>
            </w:r>
          </w:p>
        </w:tc>
      </w:tr>
      <w:tr w:rsidR="005F7EA5" w14:paraId="70A4852A" w14:textId="77777777">
        <w:trPr>
          <w:trHeight w:hRule="exact" w:val="722"/>
        </w:trPr>
        <w:tc>
          <w:tcPr>
            <w:tcW w:w="622" w:type="dxa"/>
            <w:vMerge/>
          </w:tcPr>
          <w:p w14:paraId="2CC673BB" w14:textId="77777777" w:rsidR="005F7EA5" w:rsidRDefault="005F7EA5"/>
        </w:tc>
        <w:tc>
          <w:tcPr>
            <w:tcW w:w="7847" w:type="dxa"/>
            <w:tcBorders>
              <w:top w:val="nil"/>
              <w:right w:val="single" w:sz="6" w:space="0" w:color="000000"/>
            </w:tcBorders>
          </w:tcPr>
          <w:p w14:paraId="54528F65" w14:textId="77777777" w:rsidR="005F7EA5" w:rsidRDefault="00E947E1">
            <w:pPr>
              <w:pStyle w:val="TableParagraph"/>
              <w:ind w:left="91"/>
              <w:rPr>
                <w:sz w:val="20"/>
              </w:rPr>
            </w:pPr>
            <w:r>
              <w:rPr>
                <w:sz w:val="20"/>
              </w:rPr>
              <w:t>In this context, ,he/she decides the ways of access for the information. during post graduate period, participates to national and international trainings, credits and documents them</w:t>
            </w:r>
          </w:p>
        </w:tc>
        <w:tc>
          <w:tcPr>
            <w:tcW w:w="594" w:type="dxa"/>
            <w:vMerge/>
            <w:tcBorders>
              <w:left w:val="single" w:sz="6" w:space="0" w:color="000000"/>
            </w:tcBorders>
          </w:tcPr>
          <w:p w14:paraId="7E53F3F3" w14:textId="77777777" w:rsidR="005F7EA5" w:rsidRDefault="005F7EA5"/>
        </w:tc>
        <w:tc>
          <w:tcPr>
            <w:tcW w:w="581" w:type="dxa"/>
            <w:vMerge/>
          </w:tcPr>
          <w:p w14:paraId="75C29E72" w14:textId="77777777" w:rsidR="005F7EA5" w:rsidRDefault="005F7EA5"/>
        </w:tc>
        <w:tc>
          <w:tcPr>
            <w:tcW w:w="559" w:type="dxa"/>
            <w:vMerge/>
          </w:tcPr>
          <w:p w14:paraId="46456E47" w14:textId="77777777" w:rsidR="005F7EA5" w:rsidRDefault="005F7EA5"/>
        </w:tc>
      </w:tr>
      <w:tr w:rsidR="005F7EA5" w14:paraId="6C8CBB7B" w14:textId="77777777">
        <w:trPr>
          <w:trHeight w:hRule="exact" w:val="269"/>
        </w:trPr>
        <w:tc>
          <w:tcPr>
            <w:tcW w:w="10202" w:type="dxa"/>
            <w:gridSpan w:val="5"/>
          </w:tcPr>
          <w:p w14:paraId="72958142" w14:textId="77777777" w:rsidR="005F7EA5" w:rsidRDefault="00E947E1">
            <w:pPr>
              <w:pStyle w:val="TableParagraph"/>
              <w:spacing w:before="15"/>
              <w:ind w:left="712"/>
              <w:rPr>
                <w:sz w:val="20"/>
              </w:rPr>
            </w:pPr>
            <w:r>
              <w:rPr>
                <w:w w:val="99"/>
                <w:sz w:val="20"/>
              </w:rPr>
              <w:t>.</w:t>
            </w:r>
          </w:p>
        </w:tc>
      </w:tr>
    </w:tbl>
    <w:p w14:paraId="6E015D49" w14:textId="77777777" w:rsidR="005F7EA5" w:rsidRDefault="00E947E1">
      <w:pPr>
        <w:spacing w:before="43"/>
        <w:ind w:left="820"/>
        <w:rPr>
          <w:b/>
          <w:sz w:val="20"/>
        </w:rPr>
      </w:pPr>
      <w:r>
        <w:rPr>
          <w:b/>
          <w:sz w:val="20"/>
        </w:rPr>
        <w:t>1: no contribution. 2:Partially Contribution. 3:Contribution</w:t>
      </w:r>
    </w:p>
    <w:p w14:paraId="4564A03F" w14:textId="77777777" w:rsidR="005F7EA5" w:rsidRDefault="005F7EA5">
      <w:pPr>
        <w:rPr>
          <w:sz w:val="20"/>
        </w:rPr>
        <w:sectPr w:rsidR="005F7EA5">
          <w:pgSz w:w="11930" w:h="16860"/>
          <w:pgMar w:top="1600" w:right="300" w:bottom="280" w:left="1160" w:header="708" w:footer="708" w:gutter="0"/>
          <w:cols w:space="708"/>
        </w:sect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1"/>
        <w:gridCol w:w="2249"/>
      </w:tblGrid>
      <w:tr w:rsidR="005F7EA5" w14:paraId="678D312C" w14:textId="77777777">
        <w:trPr>
          <w:trHeight w:hRule="exact" w:val="490"/>
        </w:trPr>
        <w:tc>
          <w:tcPr>
            <w:tcW w:w="10180" w:type="dxa"/>
            <w:gridSpan w:val="2"/>
            <w:tcBorders>
              <w:bottom w:val="double" w:sz="4" w:space="0" w:color="000000"/>
            </w:tcBorders>
          </w:tcPr>
          <w:p w14:paraId="40646BED" w14:textId="77777777" w:rsidR="005F7EA5" w:rsidRDefault="00E947E1">
            <w:pPr>
              <w:pStyle w:val="TableParagraph"/>
              <w:spacing w:before="195"/>
              <w:ind w:left="965"/>
              <w:rPr>
                <w:sz w:val="20"/>
              </w:rPr>
            </w:pPr>
            <w:r>
              <w:rPr>
                <w:sz w:val="20"/>
              </w:rPr>
              <w:lastRenderedPageBreak/>
              <w:t>GYNECOLOGY AND OBSTETRICS  DISEASES AND CLINICAL PROBLEMS</w:t>
            </w:r>
          </w:p>
        </w:tc>
      </w:tr>
      <w:tr w:rsidR="005F7EA5" w14:paraId="6F97A47A" w14:textId="77777777">
        <w:trPr>
          <w:trHeight w:hRule="exact" w:val="226"/>
        </w:trPr>
        <w:tc>
          <w:tcPr>
            <w:tcW w:w="10180" w:type="dxa"/>
            <w:gridSpan w:val="2"/>
            <w:tcBorders>
              <w:top w:val="double" w:sz="4" w:space="0" w:color="000000"/>
              <w:bottom w:val="single" w:sz="8" w:space="0" w:color="000000"/>
            </w:tcBorders>
          </w:tcPr>
          <w:p w14:paraId="2EA4492A" w14:textId="77777777" w:rsidR="005F7EA5" w:rsidRDefault="005F7EA5"/>
        </w:tc>
      </w:tr>
      <w:tr w:rsidR="005F7EA5" w14:paraId="684976C0" w14:textId="77777777">
        <w:trPr>
          <w:trHeight w:hRule="exact" w:val="254"/>
        </w:trPr>
        <w:tc>
          <w:tcPr>
            <w:tcW w:w="7931" w:type="dxa"/>
            <w:tcBorders>
              <w:top w:val="single" w:sz="8" w:space="0" w:color="000000"/>
              <w:bottom w:val="single" w:sz="8" w:space="0" w:color="000000"/>
              <w:right w:val="single" w:sz="8" w:space="0" w:color="000000"/>
            </w:tcBorders>
          </w:tcPr>
          <w:p w14:paraId="278DBC75" w14:textId="77777777" w:rsidR="005F7EA5" w:rsidRDefault="00E947E1">
            <w:pPr>
              <w:pStyle w:val="TableParagraph"/>
              <w:spacing w:before="3"/>
              <w:ind w:left="105"/>
              <w:rPr>
                <w:sz w:val="20"/>
              </w:rPr>
            </w:pPr>
            <w:r>
              <w:rPr>
                <w:sz w:val="20"/>
              </w:rPr>
              <w:t>Abortion</w:t>
            </w:r>
          </w:p>
        </w:tc>
        <w:tc>
          <w:tcPr>
            <w:tcW w:w="2249" w:type="dxa"/>
            <w:tcBorders>
              <w:top w:val="single" w:sz="8" w:space="0" w:color="000000"/>
              <w:left w:val="single" w:sz="8" w:space="0" w:color="000000"/>
              <w:bottom w:val="single" w:sz="8" w:space="0" w:color="000000"/>
            </w:tcBorders>
          </w:tcPr>
          <w:p w14:paraId="038389C8" w14:textId="77777777" w:rsidR="005F7EA5" w:rsidRDefault="00E947E1">
            <w:pPr>
              <w:pStyle w:val="TableParagraph"/>
              <w:spacing w:before="3"/>
              <w:ind w:left="807" w:right="807"/>
              <w:jc w:val="center"/>
              <w:rPr>
                <w:sz w:val="20"/>
              </w:rPr>
            </w:pPr>
            <w:r>
              <w:rPr>
                <w:sz w:val="20"/>
              </w:rPr>
              <w:t>ÖnT</w:t>
            </w:r>
          </w:p>
        </w:tc>
      </w:tr>
      <w:tr w:rsidR="005F7EA5" w14:paraId="0E60807A" w14:textId="77777777">
        <w:trPr>
          <w:trHeight w:hRule="exact" w:val="245"/>
        </w:trPr>
        <w:tc>
          <w:tcPr>
            <w:tcW w:w="7931" w:type="dxa"/>
            <w:tcBorders>
              <w:top w:val="single" w:sz="8" w:space="0" w:color="000000"/>
              <w:bottom w:val="single" w:sz="8" w:space="0" w:color="000000"/>
              <w:right w:val="single" w:sz="8" w:space="0" w:color="000000"/>
            </w:tcBorders>
          </w:tcPr>
          <w:p w14:paraId="655D8D52" w14:textId="77777777" w:rsidR="005F7EA5" w:rsidRDefault="00E947E1">
            <w:pPr>
              <w:pStyle w:val="TableParagraph"/>
              <w:spacing w:line="226" w:lineRule="exact"/>
              <w:ind w:left="105"/>
              <w:rPr>
                <w:sz w:val="20"/>
              </w:rPr>
            </w:pPr>
            <w:r>
              <w:rPr>
                <w:sz w:val="20"/>
              </w:rPr>
              <w:t>Sexually transmitted diseases</w:t>
            </w:r>
          </w:p>
        </w:tc>
        <w:tc>
          <w:tcPr>
            <w:tcW w:w="2249" w:type="dxa"/>
            <w:tcBorders>
              <w:top w:val="single" w:sz="8" w:space="0" w:color="000000"/>
              <w:left w:val="single" w:sz="8" w:space="0" w:color="000000"/>
              <w:bottom w:val="single" w:sz="8" w:space="0" w:color="000000"/>
            </w:tcBorders>
          </w:tcPr>
          <w:p w14:paraId="5103805E" w14:textId="77777777" w:rsidR="005F7EA5" w:rsidRDefault="00E947E1">
            <w:pPr>
              <w:pStyle w:val="TableParagraph"/>
              <w:spacing w:line="228" w:lineRule="exact"/>
              <w:ind w:left="807" w:right="805"/>
              <w:jc w:val="center"/>
              <w:rPr>
                <w:sz w:val="20"/>
              </w:rPr>
            </w:pPr>
            <w:r>
              <w:rPr>
                <w:sz w:val="20"/>
              </w:rPr>
              <w:t>TT-K</w:t>
            </w:r>
          </w:p>
        </w:tc>
      </w:tr>
      <w:tr w:rsidR="005F7EA5" w14:paraId="74A90026" w14:textId="77777777">
        <w:trPr>
          <w:trHeight w:hRule="exact" w:val="240"/>
        </w:trPr>
        <w:tc>
          <w:tcPr>
            <w:tcW w:w="7931" w:type="dxa"/>
            <w:tcBorders>
              <w:top w:val="single" w:sz="8" w:space="0" w:color="000000"/>
              <w:bottom w:val="single" w:sz="8" w:space="0" w:color="000000"/>
              <w:right w:val="single" w:sz="8" w:space="0" w:color="000000"/>
            </w:tcBorders>
          </w:tcPr>
          <w:p w14:paraId="272D7222" w14:textId="77777777" w:rsidR="005F7EA5" w:rsidRDefault="00E947E1">
            <w:pPr>
              <w:pStyle w:val="TableParagraph"/>
              <w:spacing w:line="221" w:lineRule="exact"/>
              <w:ind w:left="105"/>
              <w:rPr>
                <w:sz w:val="20"/>
              </w:rPr>
            </w:pPr>
            <w:r>
              <w:rPr>
                <w:sz w:val="20"/>
              </w:rPr>
              <w:t>Birth trauma</w:t>
            </w:r>
          </w:p>
        </w:tc>
        <w:tc>
          <w:tcPr>
            <w:tcW w:w="2249" w:type="dxa"/>
            <w:tcBorders>
              <w:top w:val="single" w:sz="8" w:space="0" w:color="000000"/>
              <w:left w:val="single" w:sz="8" w:space="0" w:color="000000"/>
              <w:bottom w:val="single" w:sz="8" w:space="0" w:color="000000"/>
            </w:tcBorders>
          </w:tcPr>
          <w:p w14:paraId="15804378" w14:textId="77777777" w:rsidR="005F7EA5" w:rsidRDefault="00E947E1">
            <w:pPr>
              <w:pStyle w:val="TableParagraph"/>
              <w:spacing w:line="223" w:lineRule="exact"/>
              <w:ind w:left="807" w:right="807"/>
              <w:jc w:val="center"/>
              <w:rPr>
                <w:sz w:val="20"/>
              </w:rPr>
            </w:pPr>
            <w:r>
              <w:rPr>
                <w:sz w:val="20"/>
              </w:rPr>
              <w:t>T-K</w:t>
            </w:r>
          </w:p>
        </w:tc>
      </w:tr>
      <w:tr w:rsidR="005F7EA5" w14:paraId="7E8489CD" w14:textId="77777777">
        <w:trPr>
          <w:trHeight w:hRule="exact" w:val="240"/>
        </w:trPr>
        <w:tc>
          <w:tcPr>
            <w:tcW w:w="7931" w:type="dxa"/>
            <w:tcBorders>
              <w:top w:val="single" w:sz="8" w:space="0" w:color="000000"/>
              <w:bottom w:val="single" w:sz="8" w:space="0" w:color="000000"/>
              <w:right w:val="single" w:sz="8" w:space="0" w:color="000000"/>
            </w:tcBorders>
          </w:tcPr>
          <w:p w14:paraId="12779C6E" w14:textId="77777777" w:rsidR="005F7EA5" w:rsidRDefault="00E947E1">
            <w:pPr>
              <w:pStyle w:val="TableParagraph"/>
              <w:spacing w:line="221" w:lineRule="exact"/>
              <w:ind w:left="105"/>
              <w:rPr>
                <w:sz w:val="20"/>
              </w:rPr>
            </w:pPr>
            <w:r>
              <w:rPr>
                <w:sz w:val="20"/>
              </w:rPr>
              <w:t>Asphyxia at birth</w:t>
            </w:r>
          </w:p>
        </w:tc>
        <w:tc>
          <w:tcPr>
            <w:tcW w:w="2249" w:type="dxa"/>
            <w:tcBorders>
              <w:top w:val="single" w:sz="8" w:space="0" w:color="000000"/>
              <w:left w:val="single" w:sz="8" w:space="0" w:color="000000"/>
              <w:bottom w:val="single" w:sz="8" w:space="0" w:color="000000"/>
            </w:tcBorders>
          </w:tcPr>
          <w:p w14:paraId="11B8EDB9" w14:textId="77777777" w:rsidR="005F7EA5" w:rsidRDefault="00E947E1">
            <w:pPr>
              <w:pStyle w:val="TableParagraph"/>
              <w:spacing w:line="223" w:lineRule="exact"/>
              <w:jc w:val="center"/>
              <w:rPr>
                <w:sz w:val="20"/>
              </w:rPr>
            </w:pPr>
            <w:r>
              <w:rPr>
                <w:w w:val="93"/>
                <w:sz w:val="20"/>
              </w:rPr>
              <w:t>A</w:t>
            </w:r>
          </w:p>
        </w:tc>
      </w:tr>
      <w:tr w:rsidR="005F7EA5" w14:paraId="6FD9AB0A" w14:textId="77777777">
        <w:trPr>
          <w:trHeight w:hRule="exact" w:val="240"/>
        </w:trPr>
        <w:tc>
          <w:tcPr>
            <w:tcW w:w="7931" w:type="dxa"/>
            <w:tcBorders>
              <w:top w:val="single" w:sz="8" w:space="0" w:color="000000"/>
              <w:bottom w:val="single" w:sz="8" w:space="0" w:color="000000"/>
              <w:right w:val="single" w:sz="8" w:space="0" w:color="000000"/>
            </w:tcBorders>
          </w:tcPr>
          <w:p w14:paraId="3DA77522" w14:textId="77777777" w:rsidR="005F7EA5" w:rsidRDefault="00E947E1">
            <w:pPr>
              <w:pStyle w:val="TableParagraph"/>
              <w:spacing w:line="221" w:lineRule="exact"/>
              <w:ind w:left="105"/>
              <w:rPr>
                <w:sz w:val="20"/>
              </w:rPr>
            </w:pPr>
            <w:r>
              <w:rPr>
                <w:sz w:val="20"/>
              </w:rPr>
              <w:t>Fetal distress at birth</w:t>
            </w:r>
          </w:p>
        </w:tc>
        <w:tc>
          <w:tcPr>
            <w:tcW w:w="2249" w:type="dxa"/>
            <w:tcBorders>
              <w:top w:val="single" w:sz="8" w:space="0" w:color="000000"/>
              <w:left w:val="single" w:sz="8" w:space="0" w:color="000000"/>
              <w:bottom w:val="single" w:sz="8" w:space="0" w:color="000000"/>
            </w:tcBorders>
          </w:tcPr>
          <w:p w14:paraId="5C457656" w14:textId="77777777" w:rsidR="005F7EA5" w:rsidRDefault="00E947E1">
            <w:pPr>
              <w:pStyle w:val="TableParagraph"/>
              <w:spacing w:line="223" w:lineRule="exact"/>
              <w:jc w:val="center"/>
              <w:rPr>
                <w:sz w:val="20"/>
              </w:rPr>
            </w:pPr>
            <w:r>
              <w:rPr>
                <w:w w:val="93"/>
                <w:sz w:val="20"/>
              </w:rPr>
              <w:t>A</w:t>
            </w:r>
          </w:p>
        </w:tc>
      </w:tr>
      <w:tr w:rsidR="005F7EA5" w14:paraId="13664613" w14:textId="77777777">
        <w:trPr>
          <w:trHeight w:hRule="exact" w:val="240"/>
        </w:trPr>
        <w:tc>
          <w:tcPr>
            <w:tcW w:w="7931" w:type="dxa"/>
            <w:tcBorders>
              <w:top w:val="single" w:sz="8" w:space="0" w:color="000000"/>
              <w:bottom w:val="single" w:sz="8" w:space="0" w:color="000000"/>
              <w:right w:val="single" w:sz="8" w:space="0" w:color="000000"/>
            </w:tcBorders>
          </w:tcPr>
          <w:p w14:paraId="0C838AC2" w14:textId="77777777" w:rsidR="005F7EA5" w:rsidRDefault="00E947E1">
            <w:pPr>
              <w:pStyle w:val="TableParagraph"/>
              <w:spacing w:line="221" w:lineRule="exact"/>
              <w:ind w:left="105"/>
              <w:rPr>
                <w:sz w:val="20"/>
              </w:rPr>
            </w:pPr>
            <w:r>
              <w:rPr>
                <w:sz w:val="20"/>
              </w:rPr>
              <w:t>Congenital structural anomalies</w:t>
            </w:r>
          </w:p>
        </w:tc>
        <w:tc>
          <w:tcPr>
            <w:tcW w:w="2249" w:type="dxa"/>
            <w:tcBorders>
              <w:top w:val="single" w:sz="8" w:space="0" w:color="000000"/>
              <w:left w:val="single" w:sz="8" w:space="0" w:color="000000"/>
              <w:bottom w:val="single" w:sz="8" w:space="0" w:color="000000"/>
            </w:tcBorders>
          </w:tcPr>
          <w:p w14:paraId="2D6EEC26" w14:textId="77777777" w:rsidR="005F7EA5" w:rsidRDefault="00E947E1">
            <w:pPr>
              <w:pStyle w:val="TableParagraph"/>
              <w:spacing w:line="223" w:lineRule="exact"/>
              <w:ind w:right="1"/>
              <w:jc w:val="center"/>
              <w:rPr>
                <w:sz w:val="20"/>
              </w:rPr>
            </w:pPr>
            <w:r>
              <w:rPr>
                <w:w w:val="78"/>
                <w:sz w:val="20"/>
              </w:rPr>
              <w:t>T</w:t>
            </w:r>
          </w:p>
        </w:tc>
      </w:tr>
      <w:tr w:rsidR="005F7EA5" w14:paraId="22E1F591" w14:textId="77777777">
        <w:trPr>
          <w:trHeight w:hRule="exact" w:val="240"/>
        </w:trPr>
        <w:tc>
          <w:tcPr>
            <w:tcW w:w="7931" w:type="dxa"/>
            <w:tcBorders>
              <w:top w:val="single" w:sz="8" w:space="0" w:color="000000"/>
              <w:bottom w:val="single" w:sz="8" w:space="0" w:color="000000"/>
              <w:right w:val="single" w:sz="8" w:space="0" w:color="000000"/>
            </w:tcBorders>
          </w:tcPr>
          <w:p w14:paraId="559AF954" w14:textId="77777777" w:rsidR="005F7EA5" w:rsidRDefault="00E947E1">
            <w:pPr>
              <w:pStyle w:val="TableParagraph"/>
              <w:spacing w:line="221" w:lineRule="exact"/>
              <w:ind w:left="105"/>
              <w:rPr>
                <w:sz w:val="20"/>
              </w:rPr>
            </w:pPr>
            <w:r>
              <w:rPr>
                <w:sz w:val="20"/>
              </w:rPr>
              <w:t>Eclampsia, preeclampsia, HELLP syndrome</w:t>
            </w:r>
          </w:p>
        </w:tc>
        <w:tc>
          <w:tcPr>
            <w:tcW w:w="2249" w:type="dxa"/>
            <w:tcBorders>
              <w:top w:val="single" w:sz="8" w:space="0" w:color="000000"/>
              <w:left w:val="single" w:sz="8" w:space="0" w:color="000000"/>
              <w:bottom w:val="single" w:sz="8" w:space="0" w:color="000000"/>
            </w:tcBorders>
          </w:tcPr>
          <w:p w14:paraId="355BEEB9" w14:textId="77777777" w:rsidR="005F7EA5" w:rsidRDefault="00E947E1">
            <w:pPr>
              <w:pStyle w:val="TableParagraph"/>
              <w:spacing w:line="223" w:lineRule="exact"/>
              <w:ind w:left="807" w:right="807"/>
              <w:jc w:val="center"/>
              <w:rPr>
                <w:sz w:val="20"/>
              </w:rPr>
            </w:pPr>
            <w:r>
              <w:rPr>
                <w:sz w:val="20"/>
              </w:rPr>
              <w:t>T-A</w:t>
            </w:r>
          </w:p>
        </w:tc>
      </w:tr>
      <w:tr w:rsidR="005F7EA5" w14:paraId="470B541D" w14:textId="77777777">
        <w:trPr>
          <w:trHeight w:hRule="exact" w:val="240"/>
        </w:trPr>
        <w:tc>
          <w:tcPr>
            <w:tcW w:w="7931" w:type="dxa"/>
            <w:tcBorders>
              <w:top w:val="single" w:sz="8" w:space="0" w:color="000000"/>
              <w:bottom w:val="single" w:sz="8" w:space="0" w:color="000000"/>
              <w:right w:val="single" w:sz="8" w:space="0" w:color="000000"/>
            </w:tcBorders>
          </w:tcPr>
          <w:p w14:paraId="519684A8" w14:textId="77777777" w:rsidR="005F7EA5" w:rsidRDefault="00E947E1">
            <w:pPr>
              <w:pStyle w:val="TableParagraph"/>
              <w:spacing w:line="221" w:lineRule="exact"/>
              <w:ind w:left="105"/>
              <w:rPr>
                <w:sz w:val="20"/>
              </w:rPr>
            </w:pPr>
            <w:r>
              <w:rPr>
                <w:sz w:val="20"/>
              </w:rPr>
              <w:t>Ectopic pregnancy</w:t>
            </w:r>
          </w:p>
        </w:tc>
        <w:tc>
          <w:tcPr>
            <w:tcW w:w="2249" w:type="dxa"/>
            <w:tcBorders>
              <w:top w:val="single" w:sz="8" w:space="0" w:color="000000"/>
              <w:left w:val="single" w:sz="8" w:space="0" w:color="000000"/>
              <w:bottom w:val="single" w:sz="8" w:space="0" w:color="000000"/>
            </w:tcBorders>
          </w:tcPr>
          <w:p w14:paraId="166BF7BA" w14:textId="77777777" w:rsidR="005F7EA5" w:rsidRDefault="00E947E1">
            <w:pPr>
              <w:pStyle w:val="TableParagraph"/>
              <w:spacing w:line="223" w:lineRule="exact"/>
              <w:ind w:left="807" w:right="807"/>
              <w:jc w:val="center"/>
              <w:rPr>
                <w:sz w:val="20"/>
              </w:rPr>
            </w:pPr>
            <w:r>
              <w:rPr>
                <w:sz w:val="20"/>
              </w:rPr>
              <w:t>ÖnT</w:t>
            </w:r>
          </w:p>
        </w:tc>
      </w:tr>
      <w:tr w:rsidR="005F7EA5" w14:paraId="7D688241" w14:textId="77777777">
        <w:trPr>
          <w:trHeight w:hRule="exact" w:val="240"/>
        </w:trPr>
        <w:tc>
          <w:tcPr>
            <w:tcW w:w="7931" w:type="dxa"/>
            <w:tcBorders>
              <w:top w:val="single" w:sz="8" w:space="0" w:color="000000"/>
              <w:bottom w:val="single" w:sz="8" w:space="0" w:color="000000"/>
              <w:right w:val="single" w:sz="8" w:space="0" w:color="000000"/>
            </w:tcBorders>
          </w:tcPr>
          <w:p w14:paraId="18A6C98F" w14:textId="77777777" w:rsidR="005F7EA5" w:rsidRDefault="00E947E1">
            <w:pPr>
              <w:pStyle w:val="TableParagraph"/>
              <w:spacing w:line="221" w:lineRule="exact"/>
              <w:ind w:left="105"/>
              <w:rPr>
                <w:sz w:val="20"/>
              </w:rPr>
            </w:pPr>
            <w:r>
              <w:rPr>
                <w:sz w:val="20"/>
              </w:rPr>
              <w:t>Endometriosis</w:t>
            </w:r>
          </w:p>
        </w:tc>
        <w:tc>
          <w:tcPr>
            <w:tcW w:w="2249" w:type="dxa"/>
            <w:tcBorders>
              <w:top w:val="single" w:sz="8" w:space="0" w:color="000000"/>
              <w:left w:val="single" w:sz="8" w:space="0" w:color="000000"/>
              <w:bottom w:val="single" w:sz="8" w:space="0" w:color="000000"/>
            </w:tcBorders>
          </w:tcPr>
          <w:p w14:paraId="518F3170" w14:textId="77777777" w:rsidR="005F7EA5" w:rsidRDefault="00E947E1">
            <w:pPr>
              <w:pStyle w:val="TableParagraph"/>
              <w:spacing w:line="223" w:lineRule="exact"/>
              <w:ind w:left="807" w:right="807"/>
              <w:jc w:val="center"/>
              <w:rPr>
                <w:sz w:val="20"/>
              </w:rPr>
            </w:pPr>
            <w:r>
              <w:rPr>
                <w:sz w:val="20"/>
              </w:rPr>
              <w:t>ÖnT</w:t>
            </w:r>
          </w:p>
        </w:tc>
      </w:tr>
      <w:tr w:rsidR="005F7EA5" w14:paraId="592433ED" w14:textId="77777777">
        <w:trPr>
          <w:trHeight w:hRule="exact" w:val="243"/>
        </w:trPr>
        <w:tc>
          <w:tcPr>
            <w:tcW w:w="7931" w:type="dxa"/>
            <w:tcBorders>
              <w:top w:val="single" w:sz="8" w:space="0" w:color="000000"/>
              <w:bottom w:val="single" w:sz="8" w:space="0" w:color="000000"/>
              <w:right w:val="single" w:sz="8" w:space="0" w:color="000000"/>
            </w:tcBorders>
          </w:tcPr>
          <w:p w14:paraId="2D59FF63" w14:textId="77777777" w:rsidR="005F7EA5" w:rsidRDefault="00E947E1">
            <w:pPr>
              <w:pStyle w:val="TableParagraph"/>
              <w:spacing w:line="224" w:lineRule="exact"/>
              <w:ind w:left="105"/>
              <w:rPr>
                <w:sz w:val="20"/>
              </w:rPr>
            </w:pPr>
            <w:r>
              <w:rPr>
                <w:sz w:val="20"/>
              </w:rPr>
              <w:t>Genital infections</w:t>
            </w:r>
          </w:p>
        </w:tc>
        <w:tc>
          <w:tcPr>
            <w:tcW w:w="2249" w:type="dxa"/>
            <w:tcBorders>
              <w:top w:val="single" w:sz="8" w:space="0" w:color="000000"/>
              <w:left w:val="single" w:sz="8" w:space="0" w:color="000000"/>
              <w:bottom w:val="single" w:sz="8" w:space="0" w:color="000000"/>
            </w:tcBorders>
          </w:tcPr>
          <w:p w14:paraId="70A73188" w14:textId="77777777" w:rsidR="005F7EA5" w:rsidRDefault="00E947E1">
            <w:pPr>
              <w:pStyle w:val="TableParagraph"/>
              <w:spacing w:line="224" w:lineRule="exact"/>
              <w:ind w:left="807" w:right="807"/>
              <w:jc w:val="center"/>
              <w:rPr>
                <w:sz w:val="20"/>
              </w:rPr>
            </w:pPr>
            <w:r>
              <w:rPr>
                <w:sz w:val="20"/>
              </w:rPr>
              <w:t>T-K</w:t>
            </w:r>
          </w:p>
        </w:tc>
      </w:tr>
      <w:tr w:rsidR="005F7EA5" w14:paraId="599716D3" w14:textId="77777777">
        <w:trPr>
          <w:trHeight w:hRule="exact" w:val="240"/>
        </w:trPr>
        <w:tc>
          <w:tcPr>
            <w:tcW w:w="7931" w:type="dxa"/>
            <w:tcBorders>
              <w:top w:val="single" w:sz="8" w:space="0" w:color="000000"/>
              <w:bottom w:val="single" w:sz="8" w:space="0" w:color="000000"/>
              <w:right w:val="single" w:sz="8" w:space="0" w:color="000000"/>
            </w:tcBorders>
          </w:tcPr>
          <w:p w14:paraId="5CE8FF4F" w14:textId="77777777" w:rsidR="005F7EA5" w:rsidRDefault="00E947E1">
            <w:pPr>
              <w:pStyle w:val="TableParagraph"/>
              <w:spacing w:line="218" w:lineRule="exact"/>
              <w:ind w:left="105"/>
              <w:rPr>
                <w:sz w:val="20"/>
              </w:rPr>
            </w:pPr>
            <w:r>
              <w:rPr>
                <w:sz w:val="20"/>
              </w:rPr>
              <w:t>Gestational diabetes</w:t>
            </w:r>
          </w:p>
        </w:tc>
        <w:tc>
          <w:tcPr>
            <w:tcW w:w="2249" w:type="dxa"/>
            <w:tcBorders>
              <w:top w:val="single" w:sz="8" w:space="0" w:color="000000"/>
              <w:left w:val="single" w:sz="8" w:space="0" w:color="000000"/>
              <w:bottom w:val="single" w:sz="8" w:space="0" w:color="000000"/>
            </w:tcBorders>
          </w:tcPr>
          <w:p w14:paraId="71976F55" w14:textId="77777777" w:rsidR="005F7EA5" w:rsidRDefault="00E947E1">
            <w:pPr>
              <w:pStyle w:val="TableParagraph"/>
              <w:spacing w:line="223" w:lineRule="exact"/>
              <w:ind w:right="1"/>
              <w:jc w:val="center"/>
              <w:rPr>
                <w:sz w:val="20"/>
              </w:rPr>
            </w:pPr>
            <w:r>
              <w:rPr>
                <w:w w:val="78"/>
                <w:sz w:val="20"/>
              </w:rPr>
              <w:t>T</w:t>
            </w:r>
          </w:p>
        </w:tc>
      </w:tr>
      <w:tr w:rsidR="005F7EA5" w14:paraId="6F1A9026" w14:textId="77777777">
        <w:trPr>
          <w:trHeight w:hRule="exact" w:val="235"/>
        </w:trPr>
        <w:tc>
          <w:tcPr>
            <w:tcW w:w="7931" w:type="dxa"/>
            <w:tcBorders>
              <w:top w:val="single" w:sz="8" w:space="0" w:color="000000"/>
              <w:bottom w:val="single" w:sz="8" w:space="0" w:color="000000"/>
              <w:right w:val="single" w:sz="8" w:space="0" w:color="000000"/>
            </w:tcBorders>
          </w:tcPr>
          <w:p w14:paraId="14537BBD" w14:textId="77777777" w:rsidR="005F7EA5" w:rsidRDefault="00E947E1">
            <w:pPr>
              <w:pStyle w:val="TableParagraph"/>
              <w:spacing w:line="218" w:lineRule="exact"/>
              <w:ind w:left="105"/>
              <w:rPr>
                <w:sz w:val="20"/>
              </w:rPr>
            </w:pPr>
            <w:r>
              <w:rPr>
                <w:sz w:val="20"/>
              </w:rPr>
              <w:t>Hiperemezis gravidarum</w:t>
            </w:r>
          </w:p>
        </w:tc>
        <w:tc>
          <w:tcPr>
            <w:tcW w:w="2249" w:type="dxa"/>
            <w:tcBorders>
              <w:top w:val="single" w:sz="8" w:space="0" w:color="000000"/>
              <w:left w:val="single" w:sz="8" w:space="0" w:color="000000"/>
              <w:bottom w:val="single" w:sz="8" w:space="0" w:color="000000"/>
            </w:tcBorders>
          </w:tcPr>
          <w:p w14:paraId="61BEC864" w14:textId="77777777" w:rsidR="005F7EA5" w:rsidRDefault="00E947E1">
            <w:pPr>
              <w:pStyle w:val="TableParagraph"/>
              <w:spacing w:line="218" w:lineRule="exact"/>
              <w:ind w:left="807" w:right="808"/>
              <w:jc w:val="center"/>
              <w:rPr>
                <w:sz w:val="20"/>
              </w:rPr>
            </w:pPr>
            <w:r>
              <w:rPr>
                <w:sz w:val="20"/>
              </w:rPr>
              <w:t>TT</w:t>
            </w:r>
          </w:p>
        </w:tc>
      </w:tr>
      <w:tr w:rsidR="005F7EA5" w14:paraId="4D453AD8" w14:textId="77777777">
        <w:trPr>
          <w:trHeight w:hRule="exact" w:val="245"/>
        </w:trPr>
        <w:tc>
          <w:tcPr>
            <w:tcW w:w="7931" w:type="dxa"/>
            <w:tcBorders>
              <w:top w:val="single" w:sz="8" w:space="0" w:color="000000"/>
              <w:bottom w:val="single" w:sz="8" w:space="0" w:color="000000"/>
              <w:right w:val="single" w:sz="8" w:space="0" w:color="000000"/>
            </w:tcBorders>
          </w:tcPr>
          <w:p w14:paraId="6918EA41" w14:textId="77777777" w:rsidR="005F7EA5" w:rsidRDefault="00E947E1">
            <w:pPr>
              <w:pStyle w:val="TableParagraph"/>
              <w:spacing w:line="226" w:lineRule="exact"/>
              <w:ind w:left="105"/>
              <w:rPr>
                <w:sz w:val="20"/>
              </w:rPr>
            </w:pPr>
            <w:r>
              <w:rPr>
                <w:sz w:val="20"/>
              </w:rPr>
              <w:t>IUGR</w:t>
            </w:r>
          </w:p>
        </w:tc>
        <w:tc>
          <w:tcPr>
            <w:tcW w:w="2249" w:type="dxa"/>
            <w:tcBorders>
              <w:top w:val="single" w:sz="8" w:space="0" w:color="000000"/>
              <w:left w:val="single" w:sz="8" w:space="0" w:color="000000"/>
              <w:bottom w:val="single" w:sz="8" w:space="0" w:color="000000"/>
            </w:tcBorders>
          </w:tcPr>
          <w:p w14:paraId="7BDFA18B" w14:textId="77777777" w:rsidR="005F7EA5" w:rsidRDefault="00E947E1">
            <w:pPr>
              <w:pStyle w:val="TableParagraph"/>
              <w:spacing w:line="226" w:lineRule="exact"/>
              <w:ind w:left="807" w:right="807"/>
              <w:jc w:val="center"/>
              <w:rPr>
                <w:sz w:val="20"/>
              </w:rPr>
            </w:pPr>
            <w:r>
              <w:rPr>
                <w:sz w:val="20"/>
              </w:rPr>
              <w:t>T-K</w:t>
            </w:r>
          </w:p>
        </w:tc>
      </w:tr>
      <w:tr w:rsidR="005F7EA5" w14:paraId="2985F22F" w14:textId="77777777">
        <w:trPr>
          <w:trHeight w:hRule="exact" w:val="242"/>
        </w:trPr>
        <w:tc>
          <w:tcPr>
            <w:tcW w:w="7931" w:type="dxa"/>
            <w:tcBorders>
              <w:top w:val="single" w:sz="8" w:space="0" w:color="000000"/>
              <w:bottom w:val="single" w:sz="8" w:space="0" w:color="000000"/>
              <w:right w:val="single" w:sz="8" w:space="0" w:color="000000"/>
            </w:tcBorders>
          </w:tcPr>
          <w:p w14:paraId="73EF594A" w14:textId="77777777" w:rsidR="005F7EA5" w:rsidRDefault="00E947E1">
            <w:pPr>
              <w:pStyle w:val="TableParagraph"/>
              <w:spacing w:line="223" w:lineRule="exact"/>
              <w:ind w:left="105"/>
              <w:rPr>
                <w:sz w:val="20"/>
              </w:rPr>
            </w:pPr>
            <w:r>
              <w:rPr>
                <w:sz w:val="20"/>
              </w:rPr>
              <w:t>Intrauterin infections</w:t>
            </w:r>
          </w:p>
        </w:tc>
        <w:tc>
          <w:tcPr>
            <w:tcW w:w="2249" w:type="dxa"/>
            <w:tcBorders>
              <w:top w:val="single" w:sz="8" w:space="0" w:color="000000"/>
              <w:left w:val="single" w:sz="8" w:space="0" w:color="000000"/>
              <w:bottom w:val="single" w:sz="8" w:space="0" w:color="000000"/>
            </w:tcBorders>
          </w:tcPr>
          <w:p w14:paraId="40417082" w14:textId="77777777" w:rsidR="005F7EA5" w:rsidRDefault="00E947E1">
            <w:pPr>
              <w:pStyle w:val="TableParagraph"/>
              <w:spacing w:line="226" w:lineRule="exact"/>
              <w:ind w:left="807" w:right="808"/>
              <w:jc w:val="center"/>
              <w:rPr>
                <w:sz w:val="20"/>
              </w:rPr>
            </w:pPr>
            <w:r>
              <w:rPr>
                <w:sz w:val="20"/>
              </w:rPr>
              <w:t>ÖnT-K</w:t>
            </w:r>
          </w:p>
        </w:tc>
      </w:tr>
      <w:tr w:rsidR="005F7EA5" w14:paraId="13A4A9D7" w14:textId="77777777">
        <w:trPr>
          <w:trHeight w:hRule="exact" w:val="240"/>
        </w:trPr>
        <w:tc>
          <w:tcPr>
            <w:tcW w:w="7931" w:type="dxa"/>
            <w:tcBorders>
              <w:top w:val="single" w:sz="8" w:space="0" w:color="000000"/>
              <w:bottom w:val="single" w:sz="8" w:space="0" w:color="000000"/>
              <w:right w:val="single" w:sz="8" w:space="0" w:color="000000"/>
            </w:tcBorders>
          </w:tcPr>
          <w:p w14:paraId="12A8CF71" w14:textId="77777777" w:rsidR="005F7EA5" w:rsidRDefault="00E947E1">
            <w:pPr>
              <w:pStyle w:val="TableParagraph"/>
              <w:spacing w:line="218" w:lineRule="exact"/>
              <w:ind w:left="105"/>
              <w:rPr>
                <w:sz w:val="20"/>
              </w:rPr>
            </w:pPr>
            <w:r>
              <w:rPr>
                <w:sz w:val="20"/>
              </w:rPr>
              <w:t>Ovarian cancer</w:t>
            </w:r>
          </w:p>
        </w:tc>
        <w:tc>
          <w:tcPr>
            <w:tcW w:w="2249" w:type="dxa"/>
            <w:tcBorders>
              <w:top w:val="single" w:sz="8" w:space="0" w:color="000000"/>
              <w:left w:val="single" w:sz="8" w:space="0" w:color="000000"/>
              <w:bottom w:val="single" w:sz="8" w:space="0" w:color="000000"/>
            </w:tcBorders>
          </w:tcPr>
          <w:p w14:paraId="712AD7C6" w14:textId="77777777" w:rsidR="005F7EA5" w:rsidRDefault="00E947E1">
            <w:pPr>
              <w:pStyle w:val="TableParagraph"/>
              <w:spacing w:line="221" w:lineRule="exact"/>
              <w:ind w:left="807" w:right="807"/>
              <w:jc w:val="center"/>
              <w:rPr>
                <w:sz w:val="20"/>
              </w:rPr>
            </w:pPr>
            <w:r>
              <w:rPr>
                <w:sz w:val="20"/>
              </w:rPr>
              <w:t>ÖnT</w:t>
            </w:r>
          </w:p>
        </w:tc>
      </w:tr>
      <w:tr w:rsidR="005F7EA5" w14:paraId="236F2FFC" w14:textId="77777777">
        <w:trPr>
          <w:trHeight w:hRule="exact" w:val="240"/>
        </w:trPr>
        <w:tc>
          <w:tcPr>
            <w:tcW w:w="7931" w:type="dxa"/>
            <w:tcBorders>
              <w:top w:val="single" w:sz="8" w:space="0" w:color="000000"/>
              <w:bottom w:val="single" w:sz="8" w:space="0" w:color="000000"/>
              <w:right w:val="single" w:sz="8" w:space="0" w:color="000000"/>
            </w:tcBorders>
          </w:tcPr>
          <w:p w14:paraId="2F144797" w14:textId="77777777" w:rsidR="005F7EA5" w:rsidRDefault="00E947E1">
            <w:pPr>
              <w:pStyle w:val="TableParagraph"/>
              <w:spacing w:line="218" w:lineRule="exact"/>
              <w:ind w:left="105"/>
              <w:rPr>
                <w:sz w:val="20"/>
              </w:rPr>
            </w:pPr>
            <w:r>
              <w:rPr>
                <w:sz w:val="20"/>
              </w:rPr>
              <w:t>Pelvic mass</w:t>
            </w:r>
          </w:p>
        </w:tc>
        <w:tc>
          <w:tcPr>
            <w:tcW w:w="2249" w:type="dxa"/>
            <w:tcBorders>
              <w:top w:val="single" w:sz="8" w:space="0" w:color="000000"/>
              <w:left w:val="single" w:sz="8" w:space="0" w:color="000000"/>
              <w:bottom w:val="single" w:sz="8" w:space="0" w:color="000000"/>
            </w:tcBorders>
          </w:tcPr>
          <w:p w14:paraId="380B4552" w14:textId="77777777" w:rsidR="005F7EA5" w:rsidRDefault="00E947E1">
            <w:pPr>
              <w:pStyle w:val="TableParagraph"/>
              <w:spacing w:line="221" w:lineRule="exact"/>
              <w:ind w:left="807" w:right="807"/>
              <w:jc w:val="center"/>
              <w:rPr>
                <w:sz w:val="20"/>
              </w:rPr>
            </w:pPr>
            <w:r>
              <w:rPr>
                <w:sz w:val="20"/>
              </w:rPr>
              <w:t>ÖnT</w:t>
            </w:r>
          </w:p>
        </w:tc>
      </w:tr>
      <w:tr w:rsidR="005F7EA5" w14:paraId="08AE9E40" w14:textId="77777777">
        <w:trPr>
          <w:trHeight w:hRule="exact" w:val="240"/>
        </w:trPr>
        <w:tc>
          <w:tcPr>
            <w:tcW w:w="7931" w:type="dxa"/>
            <w:tcBorders>
              <w:top w:val="single" w:sz="8" w:space="0" w:color="000000"/>
              <w:bottom w:val="single" w:sz="8" w:space="0" w:color="000000"/>
              <w:right w:val="single" w:sz="8" w:space="0" w:color="000000"/>
            </w:tcBorders>
          </w:tcPr>
          <w:p w14:paraId="7B909E2D" w14:textId="77777777" w:rsidR="005F7EA5" w:rsidRDefault="00E947E1">
            <w:pPr>
              <w:pStyle w:val="TableParagraph"/>
              <w:spacing w:line="218" w:lineRule="exact"/>
              <w:ind w:left="105"/>
              <w:rPr>
                <w:sz w:val="20"/>
              </w:rPr>
            </w:pPr>
            <w:r>
              <w:rPr>
                <w:sz w:val="20"/>
              </w:rPr>
              <w:t>Polycystic ovary syndrome</w:t>
            </w:r>
          </w:p>
        </w:tc>
        <w:tc>
          <w:tcPr>
            <w:tcW w:w="2249" w:type="dxa"/>
            <w:tcBorders>
              <w:top w:val="single" w:sz="8" w:space="0" w:color="000000"/>
              <w:left w:val="single" w:sz="8" w:space="0" w:color="000000"/>
              <w:bottom w:val="single" w:sz="8" w:space="0" w:color="000000"/>
            </w:tcBorders>
          </w:tcPr>
          <w:p w14:paraId="7611170F" w14:textId="77777777" w:rsidR="005F7EA5" w:rsidRDefault="00E947E1">
            <w:pPr>
              <w:pStyle w:val="TableParagraph"/>
              <w:spacing w:line="221" w:lineRule="exact"/>
              <w:ind w:left="807" w:right="807"/>
              <w:jc w:val="center"/>
              <w:rPr>
                <w:sz w:val="20"/>
              </w:rPr>
            </w:pPr>
            <w:r>
              <w:rPr>
                <w:sz w:val="20"/>
              </w:rPr>
              <w:t>ÖnT</w:t>
            </w:r>
          </w:p>
        </w:tc>
      </w:tr>
      <w:tr w:rsidR="005F7EA5" w14:paraId="42A32C7C" w14:textId="77777777">
        <w:trPr>
          <w:trHeight w:hRule="exact" w:val="240"/>
        </w:trPr>
        <w:tc>
          <w:tcPr>
            <w:tcW w:w="7931" w:type="dxa"/>
            <w:tcBorders>
              <w:top w:val="single" w:sz="8" w:space="0" w:color="000000"/>
              <w:bottom w:val="single" w:sz="8" w:space="0" w:color="000000"/>
              <w:right w:val="single" w:sz="8" w:space="0" w:color="000000"/>
            </w:tcBorders>
          </w:tcPr>
          <w:p w14:paraId="2DF9C435" w14:textId="77777777" w:rsidR="005F7EA5" w:rsidRDefault="00E947E1">
            <w:pPr>
              <w:pStyle w:val="TableParagraph"/>
              <w:spacing w:line="218" w:lineRule="exact"/>
              <w:ind w:left="105"/>
              <w:rPr>
                <w:sz w:val="20"/>
              </w:rPr>
            </w:pPr>
            <w:r>
              <w:rPr>
                <w:sz w:val="20"/>
              </w:rPr>
              <w:t>Premenstrual syndrome</w:t>
            </w:r>
          </w:p>
        </w:tc>
        <w:tc>
          <w:tcPr>
            <w:tcW w:w="2249" w:type="dxa"/>
            <w:tcBorders>
              <w:top w:val="single" w:sz="8" w:space="0" w:color="000000"/>
              <w:left w:val="single" w:sz="8" w:space="0" w:color="000000"/>
              <w:bottom w:val="single" w:sz="8" w:space="0" w:color="000000"/>
            </w:tcBorders>
          </w:tcPr>
          <w:p w14:paraId="61E8FF9E" w14:textId="77777777" w:rsidR="005F7EA5" w:rsidRDefault="00E947E1">
            <w:pPr>
              <w:pStyle w:val="TableParagraph"/>
              <w:spacing w:line="221" w:lineRule="exact"/>
              <w:ind w:left="807" w:right="805"/>
              <w:jc w:val="center"/>
              <w:rPr>
                <w:sz w:val="20"/>
              </w:rPr>
            </w:pPr>
            <w:r>
              <w:rPr>
                <w:sz w:val="20"/>
              </w:rPr>
              <w:t>TT-K</w:t>
            </w:r>
          </w:p>
        </w:tc>
      </w:tr>
      <w:tr w:rsidR="005F7EA5" w14:paraId="2B951CE0" w14:textId="77777777">
        <w:trPr>
          <w:trHeight w:hRule="exact" w:val="240"/>
        </w:trPr>
        <w:tc>
          <w:tcPr>
            <w:tcW w:w="7931" w:type="dxa"/>
            <w:tcBorders>
              <w:top w:val="single" w:sz="8" w:space="0" w:color="000000"/>
              <w:bottom w:val="single" w:sz="8" w:space="0" w:color="000000"/>
              <w:right w:val="single" w:sz="8" w:space="0" w:color="000000"/>
            </w:tcBorders>
          </w:tcPr>
          <w:p w14:paraId="08EE73F5" w14:textId="77777777" w:rsidR="005F7EA5" w:rsidRDefault="00E947E1">
            <w:pPr>
              <w:pStyle w:val="TableParagraph"/>
              <w:spacing w:line="218" w:lineRule="exact"/>
              <w:ind w:left="105"/>
              <w:rPr>
                <w:sz w:val="20"/>
              </w:rPr>
            </w:pPr>
            <w:r>
              <w:rPr>
                <w:sz w:val="20"/>
              </w:rPr>
              <w:t>High-risk pregnancy</w:t>
            </w:r>
          </w:p>
        </w:tc>
        <w:tc>
          <w:tcPr>
            <w:tcW w:w="2249" w:type="dxa"/>
            <w:tcBorders>
              <w:top w:val="single" w:sz="8" w:space="0" w:color="000000"/>
              <w:left w:val="single" w:sz="8" w:space="0" w:color="000000"/>
              <w:bottom w:val="single" w:sz="8" w:space="0" w:color="000000"/>
            </w:tcBorders>
          </w:tcPr>
          <w:p w14:paraId="3EE3287D" w14:textId="77777777" w:rsidR="005F7EA5" w:rsidRDefault="00E947E1">
            <w:pPr>
              <w:pStyle w:val="TableParagraph"/>
              <w:spacing w:line="221" w:lineRule="exact"/>
              <w:ind w:left="807" w:right="807"/>
              <w:jc w:val="center"/>
              <w:rPr>
                <w:sz w:val="20"/>
              </w:rPr>
            </w:pPr>
            <w:r>
              <w:rPr>
                <w:sz w:val="20"/>
              </w:rPr>
              <w:t>T-K</w:t>
            </w:r>
          </w:p>
        </w:tc>
      </w:tr>
      <w:tr w:rsidR="005F7EA5" w14:paraId="3A333CD6" w14:textId="77777777">
        <w:trPr>
          <w:trHeight w:hRule="exact" w:val="233"/>
        </w:trPr>
        <w:tc>
          <w:tcPr>
            <w:tcW w:w="7931" w:type="dxa"/>
            <w:tcBorders>
              <w:top w:val="single" w:sz="8" w:space="0" w:color="000000"/>
              <w:bottom w:val="single" w:sz="8" w:space="0" w:color="000000"/>
              <w:right w:val="single" w:sz="8" w:space="0" w:color="000000"/>
            </w:tcBorders>
          </w:tcPr>
          <w:p w14:paraId="12819292" w14:textId="77777777" w:rsidR="005F7EA5" w:rsidRDefault="00E947E1">
            <w:pPr>
              <w:pStyle w:val="TableParagraph"/>
              <w:spacing w:line="173" w:lineRule="exact"/>
              <w:ind w:left="105"/>
              <w:rPr>
                <w:sz w:val="19"/>
              </w:rPr>
            </w:pPr>
            <w:r>
              <w:rPr>
                <w:sz w:val="19"/>
              </w:rPr>
              <w:t>Cervical cancer</w:t>
            </w:r>
          </w:p>
        </w:tc>
        <w:tc>
          <w:tcPr>
            <w:tcW w:w="2249" w:type="dxa"/>
            <w:tcBorders>
              <w:top w:val="single" w:sz="8" w:space="0" w:color="000000"/>
              <w:left w:val="single" w:sz="8" w:space="0" w:color="000000"/>
              <w:bottom w:val="single" w:sz="8" w:space="0" w:color="000000"/>
            </w:tcBorders>
          </w:tcPr>
          <w:p w14:paraId="0FE0B2AC" w14:textId="77777777" w:rsidR="005F7EA5" w:rsidRDefault="00E947E1">
            <w:pPr>
              <w:pStyle w:val="TableParagraph"/>
              <w:spacing w:line="216" w:lineRule="exact"/>
              <w:ind w:left="807" w:right="808"/>
              <w:jc w:val="center"/>
              <w:rPr>
                <w:sz w:val="20"/>
              </w:rPr>
            </w:pPr>
            <w:r>
              <w:rPr>
                <w:sz w:val="20"/>
              </w:rPr>
              <w:t>ÖnT-K</w:t>
            </w:r>
          </w:p>
        </w:tc>
      </w:tr>
      <w:tr w:rsidR="005F7EA5" w14:paraId="5FFF22B9" w14:textId="77777777">
        <w:trPr>
          <w:trHeight w:hRule="exact" w:val="245"/>
        </w:trPr>
        <w:tc>
          <w:tcPr>
            <w:tcW w:w="7931" w:type="dxa"/>
            <w:tcBorders>
              <w:top w:val="single" w:sz="8" w:space="0" w:color="000000"/>
              <w:bottom w:val="single" w:sz="8" w:space="0" w:color="000000"/>
              <w:right w:val="single" w:sz="8" w:space="0" w:color="000000"/>
            </w:tcBorders>
          </w:tcPr>
          <w:p w14:paraId="5AB1BB1A" w14:textId="77777777" w:rsidR="005F7EA5" w:rsidRDefault="00E947E1">
            <w:pPr>
              <w:pStyle w:val="TableParagraph"/>
              <w:spacing w:line="226" w:lineRule="exact"/>
              <w:ind w:left="105"/>
              <w:rPr>
                <w:sz w:val="20"/>
              </w:rPr>
            </w:pPr>
            <w:r>
              <w:rPr>
                <w:sz w:val="20"/>
              </w:rPr>
              <w:t>Problems in labor</w:t>
            </w:r>
          </w:p>
        </w:tc>
        <w:tc>
          <w:tcPr>
            <w:tcW w:w="2249" w:type="dxa"/>
            <w:tcBorders>
              <w:top w:val="single" w:sz="8" w:space="0" w:color="000000"/>
              <w:left w:val="single" w:sz="8" w:space="0" w:color="000000"/>
              <w:bottom w:val="single" w:sz="8" w:space="0" w:color="000000"/>
            </w:tcBorders>
          </w:tcPr>
          <w:p w14:paraId="6F63BAB8" w14:textId="77777777" w:rsidR="005F7EA5" w:rsidRDefault="00E947E1">
            <w:pPr>
              <w:pStyle w:val="TableParagraph"/>
              <w:spacing w:line="228" w:lineRule="exact"/>
              <w:jc w:val="center"/>
              <w:rPr>
                <w:sz w:val="20"/>
              </w:rPr>
            </w:pPr>
            <w:r>
              <w:rPr>
                <w:w w:val="93"/>
                <w:sz w:val="20"/>
              </w:rPr>
              <w:t>A</w:t>
            </w:r>
          </w:p>
        </w:tc>
      </w:tr>
      <w:tr w:rsidR="005F7EA5" w14:paraId="3DC09E8D" w14:textId="77777777">
        <w:trPr>
          <w:trHeight w:hRule="exact" w:val="240"/>
        </w:trPr>
        <w:tc>
          <w:tcPr>
            <w:tcW w:w="7931" w:type="dxa"/>
            <w:tcBorders>
              <w:top w:val="single" w:sz="8" w:space="0" w:color="000000"/>
              <w:bottom w:val="single" w:sz="8" w:space="0" w:color="000000"/>
              <w:right w:val="single" w:sz="8" w:space="0" w:color="000000"/>
            </w:tcBorders>
          </w:tcPr>
          <w:p w14:paraId="59E3F30A" w14:textId="77777777" w:rsidR="005F7EA5" w:rsidRDefault="00E947E1">
            <w:pPr>
              <w:pStyle w:val="TableParagraph"/>
              <w:spacing w:line="221" w:lineRule="exact"/>
              <w:ind w:left="105"/>
              <w:rPr>
                <w:sz w:val="20"/>
              </w:rPr>
            </w:pPr>
            <w:r>
              <w:rPr>
                <w:sz w:val="20"/>
              </w:rPr>
              <w:t>Prematurity</w:t>
            </w:r>
          </w:p>
        </w:tc>
        <w:tc>
          <w:tcPr>
            <w:tcW w:w="2249" w:type="dxa"/>
            <w:tcBorders>
              <w:top w:val="single" w:sz="8" w:space="0" w:color="000000"/>
              <w:left w:val="single" w:sz="8" w:space="0" w:color="000000"/>
              <w:bottom w:val="single" w:sz="8" w:space="0" w:color="000000"/>
            </w:tcBorders>
          </w:tcPr>
          <w:p w14:paraId="18EFACB0" w14:textId="77777777" w:rsidR="005F7EA5" w:rsidRDefault="00E947E1">
            <w:pPr>
              <w:pStyle w:val="TableParagraph"/>
              <w:spacing w:line="223" w:lineRule="exact"/>
              <w:ind w:left="807" w:right="807"/>
              <w:jc w:val="center"/>
              <w:rPr>
                <w:sz w:val="20"/>
              </w:rPr>
            </w:pPr>
            <w:r>
              <w:rPr>
                <w:sz w:val="20"/>
              </w:rPr>
              <w:t>T-K</w:t>
            </w:r>
          </w:p>
        </w:tc>
      </w:tr>
      <w:tr w:rsidR="005F7EA5" w14:paraId="419021A1" w14:textId="77777777">
        <w:trPr>
          <w:trHeight w:hRule="exact" w:val="240"/>
        </w:trPr>
        <w:tc>
          <w:tcPr>
            <w:tcW w:w="7931" w:type="dxa"/>
            <w:tcBorders>
              <w:top w:val="single" w:sz="8" w:space="0" w:color="000000"/>
              <w:bottom w:val="single" w:sz="8" w:space="0" w:color="000000"/>
              <w:right w:val="single" w:sz="8" w:space="0" w:color="000000"/>
            </w:tcBorders>
          </w:tcPr>
          <w:p w14:paraId="218F4D0F" w14:textId="77777777" w:rsidR="005F7EA5" w:rsidRDefault="00E947E1">
            <w:pPr>
              <w:pStyle w:val="TableParagraph"/>
              <w:spacing w:line="221" w:lineRule="exact"/>
              <w:ind w:left="105"/>
              <w:rPr>
                <w:sz w:val="20"/>
              </w:rPr>
            </w:pPr>
            <w:r>
              <w:rPr>
                <w:sz w:val="20"/>
              </w:rPr>
              <w:t>Chromosomal diseases (common)</w:t>
            </w:r>
          </w:p>
        </w:tc>
        <w:tc>
          <w:tcPr>
            <w:tcW w:w="2249" w:type="dxa"/>
            <w:tcBorders>
              <w:top w:val="single" w:sz="8" w:space="0" w:color="000000"/>
              <w:left w:val="single" w:sz="8" w:space="0" w:color="000000"/>
              <w:bottom w:val="single" w:sz="8" w:space="0" w:color="000000"/>
            </w:tcBorders>
          </w:tcPr>
          <w:p w14:paraId="118BF704" w14:textId="77777777" w:rsidR="005F7EA5" w:rsidRDefault="00E947E1">
            <w:pPr>
              <w:pStyle w:val="TableParagraph"/>
              <w:spacing w:line="224" w:lineRule="exact"/>
              <w:ind w:left="807" w:right="807"/>
              <w:jc w:val="center"/>
              <w:rPr>
                <w:sz w:val="20"/>
              </w:rPr>
            </w:pPr>
            <w:r>
              <w:rPr>
                <w:sz w:val="20"/>
              </w:rPr>
              <w:t>ÖnT</w:t>
            </w:r>
          </w:p>
        </w:tc>
      </w:tr>
      <w:tr w:rsidR="005F7EA5" w14:paraId="4098C8CC" w14:textId="77777777">
        <w:trPr>
          <w:trHeight w:hRule="exact" w:val="240"/>
        </w:trPr>
        <w:tc>
          <w:tcPr>
            <w:tcW w:w="7931" w:type="dxa"/>
            <w:tcBorders>
              <w:top w:val="single" w:sz="8" w:space="0" w:color="000000"/>
              <w:bottom w:val="single" w:sz="8" w:space="0" w:color="000000"/>
              <w:right w:val="single" w:sz="8" w:space="0" w:color="000000"/>
            </w:tcBorders>
          </w:tcPr>
          <w:p w14:paraId="5166FAC6" w14:textId="77777777" w:rsidR="005F7EA5" w:rsidRDefault="00E947E1">
            <w:pPr>
              <w:pStyle w:val="TableParagraph"/>
              <w:spacing w:line="221" w:lineRule="exact"/>
              <w:ind w:left="105"/>
              <w:rPr>
                <w:sz w:val="20"/>
              </w:rPr>
            </w:pPr>
            <w:r>
              <w:rPr>
                <w:sz w:val="20"/>
              </w:rPr>
              <w:t>Vulvar diseases</w:t>
            </w:r>
          </w:p>
        </w:tc>
        <w:tc>
          <w:tcPr>
            <w:tcW w:w="2249" w:type="dxa"/>
            <w:tcBorders>
              <w:top w:val="single" w:sz="8" w:space="0" w:color="000000"/>
              <w:left w:val="single" w:sz="8" w:space="0" w:color="000000"/>
              <w:bottom w:val="single" w:sz="8" w:space="0" w:color="000000"/>
            </w:tcBorders>
          </w:tcPr>
          <w:p w14:paraId="76AF5D3C" w14:textId="77777777" w:rsidR="005F7EA5" w:rsidRDefault="00E947E1">
            <w:pPr>
              <w:pStyle w:val="TableParagraph"/>
              <w:spacing w:line="223" w:lineRule="exact"/>
              <w:ind w:left="807" w:right="807"/>
              <w:jc w:val="center"/>
              <w:rPr>
                <w:sz w:val="20"/>
              </w:rPr>
            </w:pPr>
            <w:r>
              <w:rPr>
                <w:sz w:val="20"/>
              </w:rPr>
              <w:t>ÖnT</w:t>
            </w:r>
          </w:p>
        </w:tc>
      </w:tr>
      <w:tr w:rsidR="005F7EA5" w14:paraId="370F0D5C" w14:textId="77777777">
        <w:trPr>
          <w:trHeight w:hRule="exact" w:val="235"/>
        </w:trPr>
        <w:tc>
          <w:tcPr>
            <w:tcW w:w="7931" w:type="dxa"/>
            <w:tcBorders>
              <w:top w:val="single" w:sz="8" w:space="0" w:color="000000"/>
              <w:bottom w:val="single" w:sz="8" w:space="0" w:color="000000"/>
              <w:right w:val="single" w:sz="8" w:space="0" w:color="000000"/>
            </w:tcBorders>
          </w:tcPr>
          <w:p w14:paraId="405C19A5" w14:textId="77777777" w:rsidR="005F7EA5" w:rsidRDefault="00E947E1">
            <w:pPr>
              <w:pStyle w:val="TableParagraph"/>
              <w:spacing w:line="218" w:lineRule="exact"/>
              <w:ind w:left="105"/>
              <w:rPr>
                <w:sz w:val="20"/>
              </w:rPr>
            </w:pPr>
            <w:r>
              <w:rPr>
                <w:sz w:val="20"/>
              </w:rPr>
              <w:t>Myoma uteri</w:t>
            </w:r>
          </w:p>
        </w:tc>
        <w:tc>
          <w:tcPr>
            <w:tcW w:w="2249" w:type="dxa"/>
            <w:tcBorders>
              <w:top w:val="single" w:sz="8" w:space="0" w:color="000000"/>
              <w:left w:val="single" w:sz="8" w:space="0" w:color="000000"/>
              <w:bottom w:val="single" w:sz="8" w:space="0" w:color="000000"/>
            </w:tcBorders>
          </w:tcPr>
          <w:p w14:paraId="2850991F" w14:textId="77777777" w:rsidR="005F7EA5" w:rsidRDefault="00E947E1">
            <w:pPr>
              <w:pStyle w:val="TableParagraph"/>
              <w:spacing w:line="218" w:lineRule="exact"/>
              <w:ind w:left="807" w:right="807"/>
              <w:jc w:val="center"/>
              <w:rPr>
                <w:sz w:val="20"/>
              </w:rPr>
            </w:pPr>
            <w:r>
              <w:rPr>
                <w:sz w:val="20"/>
              </w:rPr>
              <w:t>ÖnT</w:t>
            </w:r>
          </w:p>
        </w:tc>
      </w:tr>
      <w:tr w:rsidR="005F7EA5" w14:paraId="51C6BDDC" w14:textId="77777777">
        <w:trPr>
          <w:trHeight w:hRule="exact" w:val="245"/>
        </w:trPr>
        <w:tc>
          <w:tcPr>
            <w:tcW w:w="7931" w:type="dxa"/>
            <w:tcBorders>
              <w:top w:val="single" w:sz="8" w:space="0" w:color="000000"/>
              <w:bottom w:val="single" w:sz="8" w:space="0" w:color="000000"/>
              <w:right w:val="single" w:sz="8" w:space="0" w:color="000000"/>
            </w:tcBorders>
          </w:tcPr>
          <w:p w14:paraId="578046C1" w14:textId="77777777" w:rsidR="005F7EA5" w:rsidRDefault="00E947E1">
            <w:pPr>
              <w:pStyle w:val="TableParagraph"/>
              <w:spacing w:line="226" w:lineRule="exact"/>
              <w:ind w:left="105"/>
              <w:rPr>
                <w:sz w:val="20"/>
              </w:rPr>
            </w:pPr>
            <w:r>
              <w:rPr>
                <w:sz w:val="20"/>
              </w:rPr>
              <w:t>Uterine cancer</w:t>
            </w:r>
          </w:p>
        </w:tc>
        <w:tc>
          <w:tcPr>
            <w:tcW w:w="2249" w:type="dxa"/>
            <w:tcBorders>
              <w:top w:val="single" w:sz="8" w:space="0" w:color="000000"/>
              <w:left w:val="single" w:sz="8" w:space="0" w:color="000000"/>
              <w:bottom w:val="single" w:sz="8" w:space="0" w:color="000000"/>
            </w:tcBorders>
          </w:tcPr>
          <w:p w14:paraId="6F274D20" w14:textId="77777777" w:rsidR="005F7EA5" w:rsidRDefault="00E947E1">
            <w:pPr>
              <w:pStyle w:val="TableParagraph"/>
              <w:spacing w:line="228" w:lineRule="exact"/>
              <w:ind w:left="807" w:right="807"/>
              <w:jc w:val="center"/>
              <w:rPr>
                <w:sz w:val="20"/>
              </w:rPr>
            </w:pPr>
            <w:r>
              <w:rPr>
                <w:sz w:val="20"/>
              </w:rPr>
              <w:t>ÖnT</w:t>
            </w:r>
          </w:p>
        </w:tc>
      </w:tr>
      <w:tr w:rsidR="005F7EA5" w14:paraId="0D6464AB" w14:textId="77777777">
        <w:trPr>
          <w:trHeight w:hRule="exact" w:val="240"/>
        </w:trPr>
        <w:tc>
          <w:tcPr>
            <w:tcW w:w="7931" w:type="dxa"/>
            <w:tcBorders>
              <w:top w:val="single" w:sz="8" w:space="0" w:color="000000"/>
              <w:bottom w:val="single" w:sz="8" w:space="0" w:color="000000"/>
              <w:right w:val="single" w:sz="8" w:space="0" w:color="000000"/>
            </w:tcBorders>
          </w:tcPr>
          <w:p w14:paraId="506E76DD" w14:textId="77777777" w:rsidR="005F7EA5" w:rsidRDefault="00E947E1">
            <w:pPr>
              <w:pStyle w:val="TableParagraph"/>
              <w:spacing w:line="221" w:lineRule="exact"/>
              <w:ind w:left="105"/>
              <w:rPr>
                <w:sz w:val="20"/>
              </w:rPr>
            </w:pPr>
            <w:r>
              <w:rPr>
                <w:sz w:val="20"/>
              </w:rPr>
              <w:t>Pelvic organ prolapse</w:t>
            </w:r>
          </w:p>
        </w:tc>
        <w:tc>
          <w:tcPr>
            <w:tcW w:w="2249" w:type="dxa"/>
            <w:tcBorders>
              <w:top w:val="single" w:sz="8" w:space="0" w:color="000000"/>
              <w:left w:val="single" w:sz="8" w:space="0" w:color="000000"/>
              <w:bottom w:val="single" w:sz="8" w:space="0" w:color="000000"/>
            </w:tcBorders>
          </w:tcPr>
          <w:p w14:paraId="38D2E33D" w14:textId="77777777" w:rsidR="005F7EA5" w:rsidRDefault="00E947E1">
            <w:pPr>
              <w:pStyle w:val="TableParagraph"/>
              <w:spacing w:line="223" w:lineRule="exact"/>
              <w:ind w:left="807" w:right="807"/>
              <w:jc w:val="center"/>
              <w:rPr>
                <w:sz w:val="20"/>
              </w:rPr>
            </w:pPr>
            <w:r>
              <w:rPr>
                <w:sz w:val="20"/>
              </w:rPr>
              <w:t>ÖnT</w:t>
            </w:r>
          </w:p>
        </w:tc>
      </w:tr>
      <w:tr w:rsidR="005F7EA5" w14:paraId="348F3866" w14:textId="77777777">
        <w:trPr>
          <w:trHeight w:hRule="exact" w:val="240"/>
        </w:trPr>
        <w:tc>
          <w:tcPr>
            <w:tcW w:w="7931" w:type="dxa"/>
            <w:tcBorders>
              <w:top w:val="single" w:sz="8" w:space="0" w:color="000000"/>
              <w:bottom w:val="single" w:sz="8" w:space="0" w:color="000000"/>
              <w:right w:val="single" w:sz="8" w:space="0" w:color="000000"/>
            </w:tcBorders>
          </w:tcPr>
          <w:p w14:paraId="5F76AEDD" w14:textId="77777777" w:rsidR="005F7EA5" w:rsidRDefault="00E947E1">
            <w:pPr>
              <w:pStyle w:val="TableParagraph"/>
              <w:spacing w:line="221" w:lineRule="exact"/>
              <w:ind w:left="105"/>
              <w:rPr>
                <w:sz w:val="20"/>
              </w:rPr>
            </w:pPr>
            <w:r>
              <w:rPr>
                <w:sz w:val="20"/>
              </w:rPr>
              <w:t>Infertility</w:t>
            </w:r>
          </w:p>
        </w:tc>
        <w:tc>
          <w:tcPr>
            <w:tcW w:w="2249" w:type="dxa"/>
            <w:tcBorders>
              <w:top w:val="single" w:sz="8" w:space="0" w:color="000000"/>
              <w:left w:val="single" w:sz="8" w:space="0" w:color="000000"/>
              <w:bottom w:val="single" w:sz="8" w:space="0" w:color="000000"/>
            </w:tcBorders>
          </w:tcPr>
          <w:p w14:paraId="671F3DB5" w14:textId="77777777" w:rsidR="005F7EA5" w:rsidRDefault="00E947E1">
            <w:pPr>
              <w:pStyle w:val="TableParagraph"/>
              <w:spacing w:line="223" w:lineRule="exact"/>
              <w:ind w:left="807" w:right="807"/>
              <w:jc w:val="center"/>
              <w:rPr>
                <w:sz w:val="20"/>
              </w:rPr>
            </w:pPr>
            <w:r>
              <w:rPr>
                <w:sz w:val="20"/>
              </w:rPr>
              <w:t>ÖnT</w:t>
            </w:r>
          </w:p>
        </w:tc>
      </w:tr>
      <w:tr w:rsidR="005F7EA5" w14:paraId="1306D394" w14:textId="77777777">
        <w:trPr>
          <w:trHeight w:hRule="exact" w:val="240"/>
        </w:trPr>
        <w:tc>
          <w:tcPr>
            <w:tcW w:w="7931" w:type="dxa"/>
            <w:tcBorders>
              <w:top w:val="single" w:sz="8" w:space="0" w:color="000000"/>
              <w:bottom w:val="single" w:sz="8" w:space="0" w:color="000000"/>
              <w:right w:val="single" w:sz="8" w:space="0" w:color="000000"/>
            </w:tcBorders>
          </w:tcPr>
          <w:p w14:paraId="75736D41" w14:textId="77777777" w:rsidR="005F7EA5" w:rsidRDefault="00E947E1">
            <w:pPr>
              <w:pStyle w:val="TableParagraph"/>
              <w:spacing w:line="221" w:lineRule="exact"/>
              <w:ind w:left="105"/>
              <w:rPr>
                <w:sz w:val="20"/>
              </w:rPr>
            </w:pPr>
            <w:r>
              <w:rPr>
                <w:sz w:val="20"/>
              </w:rPr>
              <w:t>Abnormal uterine bleeding</w:t>
            </w:r>
          </w:p>
        </w:tc>
        <w:tc>
          <w:tcPr>
            <w:tcW w:w="2249" w:type="dxa"/>
            <w:tcBorders>
              <w:top w:val="single" w:sz="8" w:space="0" w:color="000000"/>
              <w:left w:val="single" w:sz="8" w:space="0" w:color="000000"/>
              <w:bottom w:val="single" w:sz="8" w:space="0" w:color="000000"/>
            </w:tcBorders>
          </w:tcPr>
          <w:p w14:paraId="68334C66" w14:textId="77777777" w:rsidR="005F7EA5" w:rsidRDefault="00E947E1">
            <w:pPr>
              <w:pStyle w:val="TableParagraph"/>
              <w:spacing w:line="223" w:lineRule="exact"/>
              <w:ind w:left="807" w:right="807"/>
              <w:jc w:val="center"/>
              <w:rPr>
                <w:sz w:val="20"/>
              </w:rPr>
            </w:pPr>
            <w:r>
              <w:rPr>
                <w:sz w:val="20"/>
              </w:rPr>
              <w:t>ÖnT</w:t>
            </w:r>
          </w:p>
        </w:tc>
      </w:tr>
      <w:tr w:rsidR="005F7EA5" w14:paraId="1B77560A" w14:textId="77777777">
        <w:trPr>
          <w:trHeight w:hRule="exact" w:val="240"/>
        </w:trPr>
        <w:tc>
          <w:tcPr>
            <w:tcW w:w="7931" w:type="dxa"/>
            <w:tcBorders>
              <w:top w:val="single" w:sz="8" w:space="0" w:color="000000"/>
              <w:bottom w:val="single" w:sz="8" w:space="0" w:color="000000"/>
              <w:right w:val="single" w:sz="8" w:space="0" w:color="000000"/>
            </w:tcBorders>
          </w:tcPr>
          <w:p w14:paraId="07EF852C" w14:textId="77777777" w:rsidR="005F7EA5" w:rsidRDefault="00E947E1">
            <w:pPr>
              <w:pStyle w:val="TableParagraph"/>
              <w:spacing w:line="221" w:lineRule="exact"/>
              <w:ind w:left="105"/>
              <w:rPr>
                <w:sz w:val="20"/>
              </w:rPr>
            </w:pPr>
            <w:r>
              <w:rPr>
                <w:sz w:val="20"/>
              </w:rPr>
              <w:t>Menopausal period</w:t>
            </w:r>
          </w:p>
        </w:tc>
        <w:tc>
          <w:tcPr>
            <w:tcW w:w="2249" w:type="dxa"/>
            <w:tcBorders>
              <w:top w:val="single" w:sz="8" w:space="0" w:color="000000"/>
              <w:left w:val="single" w:sz="8" w:space="0" w:color="000000"/>
              <w:bottom w:val="single" w:sz="8" w:space="0" w:color="000000"/>
            </w:tcBorders>
          </w:tcPr>
          <w:p w14:paraId="0AD4A980" w14:textId="77777777" w:rsidR="005F7EA5" w:rsidRDefault="00E947E1">
            <w:pPr>
              <w:pStyle w:val="TableParagraph"/>
              <w:spacing w:line="223" w:lineRule="exact"/>
              <w:ind w:right="1"/>
              <w:jc w:val="center"/>
              <w:rPr>
                <w:sz w:val="20"/>
              </w:rPr>
            </w:pPr>
            <w:r>
              <w:rPr>
                <w:w w:val="78"/>
                <w:sz w:val="20"/>
              </w:rPr>
              <w:t>T</w:t>
            </w:r>
          </w:p>
        </w:tc>
      </w:tr>
      <w:tr w:rsidR="005F7EA5" w14:paraId="5DEDE73D" w14:textId="77777777">
        <w:trPr>
          <w:trHeight w:hRule="exact" w:val="240"/>
        </w:trPr>
        <w:tc>
          <w:tcPr>
            <w:tcW w:w="7931" w:type="dxa"/>
            <w:tcBorders>
              <w:top w:val="single" w:sz="8" w:space="0" w:color="000000"/>
              <w:bottom w:val="single" w:sz="8" w:space="0" w:color="000000"/>
              <w:right w:val="single" w:sz="8" w:space="0" w:color="000000"/>
            </w:tcBorders>
          </w:tcPr>
          <w:p w14:paraId="4C2C7C7F" w14:textId="77777777" w:rsidR="005F7EA5" w:rsidRDefault="00E947E1">
            <w:pPr>
              <w:pStyle w:val="TableParagraph"/>
              <w:spacing w:line="221" w:lineRule="exact"/>
              <w:ind w:left="105"/>
              <w:rPr>
                <w:sz w:val="20"/>
              </w:rPr>
            </w:pPr>
            <w:r>
              <w:rPr>
                <w:sz w:val="20"/>
              </w:rPr>
              <w:t>Multiple Pregnancies</w:t>
            </w:r>
          </w:p>
        </w:tc>
        <w:tc>
          <w:tcPr>
            <w:tcW w:w="2249" w:type="dxa"/>
            <w:tcBorders>
              <w:top w:val="single" w:sz="8" w:space="0" w:color="000000"/>
              <w:left w:val="single" w:sz="8" w:space="0" w:color="000000"/>
              <w:bottom w:val="single" w:sz="8" w:space="0" w:color="000000"/>
            </w:tcBorders>
          </w:tcPr>
          <w:p w14:paraId="61B0FD2F" w14:textId="77777777" w:rsidR="005F7EA5" w:rsidRDefault="00E947E1">
            <w:pPr>
              <w:pStyle w:val="TableParagraph"/>
              <w:spacing w:line="223" w:lineRule="exact"/>
              <w:ind w:left="807" w:right="807"/>
              <w:jc w:val="center"/>
              <w:rPr>
                <w:sz w:val="20"/>
              </w:rPr>
            </w:pPr>
            <w:r>
              <w:rPr>
                <w:sz w:val="20"/>
              </w:rPr>
              <w:t>ÖnT</w:t>
            </w:r>
          </w:p>
        </w:tc>
      </w:tr>
      <w:tr w:rsidR="005F7EA5" w14:paraId="7F50F5B4" w14:textId="77777777">
        <w:trPr>
          <w:trHeight w:hRule="exact" w:val="240"/>
        </w:trPr>
        <w:tc>
          <w:tcPr>
            <w:tcW w:w="7931" w:type="dxa"/>
            <w:tcBorders>
              <w:top w:val="single" w:sz="8" w:space="0" w:color="000000"/>
              <w:bottom w:val="single" w:sz="8" w:space="0" w:color="000000"/>
              <w:right w:val="single" w:sz="8" w:space="0" w:color="000000"/>
            </w:tcBorders>
          </w:tcPr>
          <w:p w14:paraId="0ACCEFF9" w14:textId="77777777" w:rsidR="005F7EA5" w:rsidRDefault="00E947E1">
            <w:pPr>
              <w:pStyle w:val="TableParagraph"/>
              <w:spacing w:line="221" w:lineRule="exact"/>
              <w:ind w:left="105"/>
              <w:rPr>
                <w:sz w:val="20"/>
              </w:rPr>
            </w:pPr>
            <w:r>
              <w:rPr>
                <w:sz w:val="20"/>
              </w:rPr>
              <w:t>Antenatal hemorrhage</w:t>
            </w:r>
          </w:p>
        </w:tc>
        <w:tc>
          <w:tcPr>
            <w:tcW w:w="2249" w:type="dxa"/>
            <w:tcBorders>
              <w:top w:val="single" w:sz="8" w:space="0" w:color="000000"/>
              <w:left w:val="single" w:sz="8" w:space="0" w:color="000000"/>
              <w:bottom w:val="single" w:sz="8" w:space="0" w:color="000000"/>
            </w:tcBorders>
          </w:tcPr>
          <w:p w14:paraId="731ECAA4" w14:textId="77777777" w:rsidR="005F7EA5" w:rsidRDefault="00E947E1">
            <w:pPr>
              <w:pStyle w:val="TableParagraph"/>
              <w:spacing w:line="223" w:lineRule="exact"/>
              <w:ind w:right="1"/>
              <w:jc w:val="center"/>
              <w:rPr>
                <w:sz w:val="20"/>
              </w:rPr>
            </w:pPr>
            <w:r>
              <w:rPr>
                <w:w w:val="78"/>
                <w:sz w:val="20"/>
              </w:rPr>
              <w:t>T</w:t>
            </w:r>
          </w:p>
        </w:tc>
      </w:tr>
      <w:tr w:rsidR="005F7EA5" w14:paraId="5FE1ABF4" w14:textId="77777777">
        <w:trPr>
          <w:trHeight w:hRule="exact" w:val="240"/>
        </w:trPr>
        <w:tc>
          <w:tcPr>
            <w:tcW w:w="7931" w:type="dxa"/>
            <w:tcBorders>
              <w:top w:val="single" w:sz="8" w:space="0" w:color="000000"/>
              <w:bottom w:val="single" w:sz="8" w:space="0" w:color="000000"/>
              <w:right w:val="single" w:sz="8" w:space="0" w:color="000000"/>
            </w:tcBorders>
          </w:tcPr>
          <w:p w14:paraId="5FEEEB9B" w14:textId="77777777" w:rsidR="005F7EA5" w:rsidRDefault="00E947E1">
            <w:pPr>
              <w:pStyle w:val="TableParagraph"/>
              <w:spacing w:line="221" w:lineRule="exact"/>
              <w:ind w:left="105"/>
              <w:rPr>
                <w:sz w:val="20"/>
              </w:rPr>
            </w:pPr>
            <w:r>
              <w:rPr>
                <w:sz w:val="20"/>
              </w:rPr>
              <w:t>Postpartum hemorrhage</w:t>
            </w:r>
          </w:p>
        </w:tc>
        <w:tc>
          <w:tcPr>
            <w:tcW w:w="2249" w:type="dxa"/>
            <w:tcBorders>
              <w:top w:val="single" w:sz="8" w:space="0" w:color="000000"/>
              <w:left w:val="single" w:sz="8" w:space="0" w:color="000000"/>
              <w:bottom w:val="single" w:sz="8" w:space="0" w:color="000000"/>
            </w:tcBorders>
          </w:tcPr>
          <w:p w14:paraId="6BD184D4" w14:textId="77777777" w:rsidR="005F7EA5" w:rsidRDefault="00E947E1">
            <w:pPr>
              <w:pStyle w:val="TableParagraph"/>
              <w:spacing w:line="223" w:lineRule="exact"/>
              <w:ind w:right="1"/>
              <w:jc w:val="center"/>
              <w:rPr>
                <w:sz w:val="20"/>
              </w:rPr>
            </w:pPr>
            <w:r>
              <w:rPr>
                <w:w w:val="78"/>
                <w:sz w:val="20"/>
              </w:rPr>
              <w:t>T</w:t>
            </w:r>
          </w:p>
        </w:tc>
      </w:tr>
      <w:tr w:rsidR="005F7EA5" w14:paraId="6C3AF9BC" w14:textId="77777777">
        <w:trPr>
          <w:trHeight w:hRule="exact" w:val="240"/>
        </w:trPr>
        <w:tc>
          <w:tcPr>
            <w:tcW w:w="7931" w:type="dxa"/>
            <w:tcBorders>
              <w:top w:val="single" w:sz="8" w:space="0" w:color="000000"/>
              <w:bottom w:val="single" w:sz="8" w:space="0" w:color="000000"/>
              <w:right w:val="single" w:sz="8" w:space="0" w:color="000000"/>
            </w:tcBorders>
          </w:tcPr>
          <w:p w14:paraId="6F8EA20E" w14:textId="77777777" w:rsidR="005F7EA5" w:rsidRDefault="00E947E1">
            <w:pPr>
              <w:pStyle w:val="TableParagraph"/>
              <w:spacing w:line="221" w:lineRule="exact"/>
              <w:ind w:left="105"/>
              <w:rPr>
                <w:sz w:val="20"/>
              </w:rPr>
            </w:pPr>
            <w:r>
              <w:rPr>
                <w:sz w:val="20"/>
              </w:rPr>
              <w:t>Prematurity</w:t>
            </w:r>
          </w:p>
        </w:tc>
        <w:tc>
          <w:tcPr>
            <w:tcW w:w="2249" w:type="dxa"/>
            <w:tcBorders>
              <w:top w:val="single" w:sz="8" w:space="0" w:color="000000"/>
              <w:left w:val="single" w:sz="8" w:space="0" w:color="000000"/>
              <w:bottom w:val="single" w:sz="8" w:space="0" w:color="000000"/>
            </w:tcBorders>
          </w:tcPr>
          <w:p w14:paraId="4DEBDAF0" w14:textId="77777777" w:rsidR="005F7EA5" w:rsidRDefault="00E947E1">
            <w:pPr>
              <w:pStyle w:val="TableParagraph"/>
              <w:spacing w:line="223" w:lineRule="exact"/>
              <w:ind w:left="807" w:right="807"/>
              <w:jc w:val="center"/>
              <w:rPr>
                <w:sz w:val="20"/>
              </w:rPr>
            </w:pPr>
            <w:r>
              <w:rPr>
                <w:sz w:val="20"/>
              </w:rPr>
              <w:t>ÖnT</w:t>
            </w:r>
          </w:p>
        </w:tc>
      </w:tr>
      <w:tr w:rsidR="005F7EA5" w14:paraId="4785A956" w14:textId="77777777">
        <w:trPr>
          <w:trHeight w:hRule="exact" w:val="242"/>
        </w:trPr>
        <w:tc>
          <w:tcPr>
            <w:tcW w:w="7931" w:type="dxa"/>
            <w:tcBorders>
              <w:top w:val="single" w:sz="8" w:space="0" w:color="000000"/>
              <w:bottom w:val="single" w:sz="8" w:space="0" w:color="000000"/>
              <w:right w:val="single" w:sz="8" w:space="0" w:color="000000"/>
            </w:tcBorders>
          </w:tcPr>
          <w:p w14:paraId="2D8B8541" w14:textId="77777777" w:rsidR="005F7EA5" w:rsidRDefault="00E947E1">
            <w:pPr>
              <w:pStyle w:val="TableParagraph"/>
              <w:spacing w:line="223" w:lineRule="exact"/>
              <w:ind w:left="105"/>
              <w:rPr>
                <w:sz w:val="20"/>
              </w:rPr>
            </w:pPr>
            <w:r>
              <w:rPr>
                <w:sz w:val="20"/>
              </w:rPr>
              <w:t>Chromosomal diseases (common)</w:t>
            </w:r>
          </w:p>
        </w:tc>
        <w:tc>
          <w:tcPr>
            <w:tcW w:w="2249" w:type="dxa"/>
            <w:tcBorders>
              <w:top w:val="single" w:sz="8" w:space="0" w:color="000000"/>
              <w:left w:val="single" w:sz="8" w:space="0" w:color="000000"/>
              <w:bottom w:val="single" w:sz="8" w:space="0" w:color="000000"/>
            </w:tcBorders>
          </w:tcPr>
          <w:p w14:paraId="5C83CE13" w14:textId="77777777" w:rsidR="005F7EA5" w:rsidRDefault="00E947E1">
            <w:pPr>
              <w:pStyle w:val="TableParagraph"/>
              <w:spacing w:line="226" w:lineRule="exact"/>
              <w:ind w:left="807" w:right="807"/>
              <w:jc w:val="center"/>
              <w:rPr>
                <w:sz w:val="20"/>
              </w:rPr>
            </w:pPr>
            <w:r>
              <w:rPr>
                <w:sz w:val="20"/>
              </w:rPr>
              <w:t>ÖnT</w:t>
            </w:r>
          </w:p>
        </w:tc>
      </w:tr>
      <w:tr w:rsidR="005F7EA5" w14:paraId="45E39F84" w14:textId="77777777">
        <w:trPr>
          <w:trHeight w:hRule="exact" w:val="240"/>
        </w:trPr>
        <w:tc>
          <w:tcPr>
            <w:tcW w:w="7931" w:type="dxa"/>
            <w:vMerge w:val="restart"/>
            <w:tcBorders>
              <w:top w:val="single" w:sz="8" w:space="0" w:color="000000"/>
              <w:left w:val="nil"/>
              <w:right w:val="single" w:sz="8" w:space="0" w:color="000000"/>
            </w:tcBorders>
          </w:tcPr>
          <w:p w14:paraId="6DBE1A70" w14:textId="77777777" w:rsidR="005F7EA5" w:rsidRDefault="00E947E1">
            <w:pPr>
              <w:pStyle w:val="TableParagraph"/>
              <w:spacing w:before="2" w:line="220" w:lineRule="exact"/>
              <w:ind w:left="110" w:right="5243"/>
              <w:rPr>
                <w:sz w:val="20"/>
              </w:rPr>
            </w:pPr>
            <w:r>
              <w:rPr>
                <w:sz w:val="20"/>
              </w:rPr>
              <w:t>Premature rupture of membranes</w:t>
            </w:r>
          </w:p>
        </w:tc>
        <w:tc>
          <w:tcPr>
            <w:tcW w:w="2249" w:type="dxa"/>
            <w:tcBorders>
              <w:top w:val="single" w:sz="8" w:space="0" w:color="000000"/>
              <w:left w:val="single" w:sz="8" w:space="0" w:color="000000"/>
              <w:bottom w:val="nil"/>
            </w:tcBorders>
          </w:tcPr>
          <w:p w14:paraId="31091E7E" w14:textId="77777777" w:rsidR="005F7EA5" w:rsidRDefault="005F7EA5"/>
        </w:tc>
      </w:tr>
      <w:tr w:rsidR="005F7EA5" w14:paraId="3DF045FD" w14:textId="77777777">
        <w:trPr>
          <w:trHeight w:hRule="exact" w:val="226"/>
        </w:trPr>
        <w:tc>
          <w:tcPr>
            <w:tcW w:w="7931" w:type="dxa"/>
            <w:vMerge/>
            <w:tcBorders>
              <w:left w:val="nil"/>
              <w:bottom w:val="single" w:sz="8" w:space="0" w:color="000000"/>
              <w:right w:val="single" w:sz="8" w:space="0" w:color="000000"/>
            </w:tcBorders>
          </w:tcPr>
          <w:p w14:paraId="486B5954" w14:textId="77777777" w:rsidR="005F7EA5" w:rsidRDefault="005F7EA5"/>
        </w:tc>
        <w:tc>
          <w:tcPr>
            <w:tcW w:w="2249" w:type="dxa"/>
            <w:tcBorders>
              <w:top w:val="nil"/>
              <w:left w:val="single" w:sz="8" w:space="0" w:color="000000"/>
              <w:bottom w:val="single" w:sz="8" w:space="0" w:color="000000"/>
              <w:right w:val="nil"/>
            </w:tcBorders>
          </w:tcPr>
          <w:p w14:paraId="594EC534" w14:textId="77777777" w:rsidR="005F7EA5" w:rsidRDefault="00E947E1">
            <w:pPr>
              <w:pStyle w:val="TableParagraph"/>
              <w:spacing w:line="214" w:lineRule="exact"/>
              <w:ind w:left="913" w:right="918"/>
              <w:jc w:val="center"/>
              <w:rPr>
                <w:sz w:val="20"/>
              </w:rPr>
            </w:pPr>
            <w:r>
              <w:rPr>
                <w:sz w:val="20"/>
              </w:rPr>
              <w:t>ÖnT</w:t>
            </w:r>
          </w:p>
        </w:tc>
      </w:tr>
    </w:tbl>
    <w:p w14:paraId="45B9DC8B" w14:textId="77777777" w:rsidR="005F7EA5" w:rsidRDefault="005F7EA5">
      <w:pPr>
        <w:spacing w:line="214" w:lineRule="exact"/>
        <w:jc w:val="center"/>
        <w:rPr>
          <w:sz w:val="20"/>
        </w:rPr>
        <w:sectPr w:rsidR="005F7EA5">
          <w:pgSz w:w="11930" w:h="16860"/>
          <w:pgMar w:top="1600" w:right="320" w:bottom="280" w:left="1180" w:header="708" w:footer="708" w:gutter="0"/>
          <w:cols w:space="708"/>
        </w:sectPr>
      </w:pPr>
    </w:p>
    <w:p w14:paraId="064E8DFA" w14:textId="6295FB6A" w:rsidR="005F7EA5" w:rsidRDefault="00A85AC3">
      <w:pPr>
        <w:pStyle w:val="GvdeMetni"/>
        <w:ind w:left="4286"/>
        <w:rPr>
          <w:sz w:val="20"/>
        </w:rPr>
      </w:pPr>
      <w:r>
        <w:rPr>
          <w:noProof/>
          <w:lang w:val="tr-TR" w:eastAsia="tr-TR"/>
        </w:rPr>
        <w:lastRenderedPageBreak/>
        <mc:AlternateContent>
          <mc:Choice Requires="wps">
            <w:drawing>
              <wp:anchor distT="0" distB="0" distL="114300" distR="114300" simplePos="0" relativeHeight="502046696" behindDoc="1" locked="0" layoutInCell="1" allowOverlap="1" wp14:anchorId="09775646" wp14:editId="1F718F5F">
                <wp:simplePos x="0" y="0"/>
                <wp:positionH relativeFrom="page">
                  <wp:posOffset>881380</wp:posOffset>
                </wp:positionH>
                <wp:positionV relativeFrom="page">
                  <wp:posOffset>4816475</wp:posOffset>
                </wp:positionV>
                <wp:extent cx="5749290" cy="146050"/>
                <wp:effectExtent l="0" t="0" r="0" b="0"/>
                <wp:wrapNone/>
                <wp:docPr id="190"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35FC74" id="Rectangle 131" o:spid="_x0000_s1026" style="position:absolute;margin-left:69.4pt;margin-top:379.25pt;width:452.7pt;height:11.5pt;z-index:-1269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" stroked="f">
                <w10:wrap anchorx="page" anchory="page"/>
              </v:rect>
            </w:pict>
          </mc:Fallback>
        </mc:AlternateContent>
      </w:r>
      <w:r w:rsidR="00E947E1">
        <w:rPr>
          <w:noProof/>
          <w:sz w:val="20"/>
          <w:lang w:val="tr-TR" w:eastAsia="tr-TR"/>
        </w:rPr>
        <w:drawing>
          <wp:inline distT="0" distB="0" distL="0" distR="0" wp14:anchorId="423570C7" wp14:editId="173468B9">
            <wp:extent cx="598073" cy="609600"/>
            <wp:effectExtent l="0" t="0" r="0" b="0"/>
            <wp:docPr id="83"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0EA95C42" w14:textId="77777777" w:rsidR="005F7EA5" w:rsidRDefault="005F7EA5">
      <w:pPr>
        <w:pStyle w:val="GvdeMetni"/>
        <w:rPr>
          <w:b/>
          <w:sz w:val="20"/>
        </w:rPr>
      </w:pPr>
    </w:p>
    <w:p w14:paraId="1244F871" w14:textId="77777777" w:rsidR="005F7EA5" w:rsidRDefault="005F7EA5">
      <w:pPr>
        <w:pStyle w:val="GvdeMetni"/>
        <w:spacing w:before="4"/>
        <w:rPr>
          <w:b/>
          <w:sz w:val="21"/>
        </w:rPr>
      </w:pPr>
    </w:p>
    <w:p w14:paraId="7AFBBDD2" w14:textId="0E28636D" w:rsidR="005F7EA5" w:rsidRDefault="0022244F">
      <w:pPr>
        <w:spacing w:before="57"/>
        <w:ind w:left="2980" w:right="2918"/>
        <w:jc w:val="center"/>
        <w:rPr>
          <w:rFonts w:ascii="Calibri"/>
          <w:b/>
        </w:rPr>
      </w:pPr>
      <w:r>
        <w:rPr>
          <w:rFonts w:ascii="Calibri"/>
          <w:b/>
        </w:rPr>
        <w:t>2020 - 2021</w:t>
      </w:r>
      <w:r w:rsidR="00E947E1">
        <w:rPr>
          <w:rFonts w:ascii="Calibri"/>
          <w:b/>
        </w:rPr>
        <w:t>EDUCATION IN ACADEMIC YEAR CARDIOLOGY</w:t>
      </w:r>
    </w:p>
    <w:p w14:paraId="26AE1907" w14:textId="77777777" w:rsidR="005F7EA5" w:rsidRDefault="005F7EA5">
      <w:pPr>
        <w:pStyle w:val="GvdeMetni"/>
        <w:spacing w:before="1"/>
        <w:rPr>
          <w:rFonts w:ascii="Calibri"/>
          <w:b/>
          <w:sz w:val="22"/>
        </w:rPr>
      </w:pPr>
    </w:p>
    <w:p w14:paraId="0002DF37" w14:textId="77777777" w:rsidR="005F7EA5" w:rsidRDefault="00E947E1">
      <w:pPr>
        <w:ind w:left="2977" w:right="2921"/>
        <w:jc w:val="center"/>
        <w:rPr>
          <w:b/>
          <w:sz w:val="20"/>
        </w:rPr>
      </w:pPr>
      <w:r>
        <w:rPr>
          <w:b/>
          <w:sz w:val="20"/>
        </w:rPr>
        <w:t>COURSE INFORMATION FORM</w:t>
      </w:r>
    </w:p>
    <w:p w14:paraId="0939E0E7" w14:textId="77777777" w:rsidR="005F7EA5" w:rsidRDefault="005F7EA5">
      <w:pPr>
        <w:pStyle w:val="GvdeMetni"/>
        <w:rPr>
          <w:b/>
          <w:sz w:val="20"/>
        </w:rPr>
      </w:pPr>
    </w:p>
    <w:p w14:paraId="0C75BFEF" w14:textId="77777777" w:rsidR="005F7EA5" w:rsidRDefault="005F7EA5">
      <w:pPr>
        <w:pStyle w:val="GvdeMetni"/>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00AC7FF8" w14:textId="77777777">
        <w:trPr>
          <w:trHeight w:hRule="exact" w:val="778"/>
        </w:trPr>
        <w:tc>
          <w:tcPr>
            <w:tcW w:w="9213" w:type="dxa"/>
          </w:tcPr>
          <w:p w14:paraId="1C50F61C" w14:textId="77777777" w:rsidR="005F7EA5" w:rsidRDefault="005F7EA5">
            <w:pPr>
              <w:pStyle w:val="TableParagraph"/>
              <w:spacing w:before="4"/>
              <w:rPr>
                <w:b/>
                <w:sz w:val="23"/>
              </w:rPr>
            </w:pPr>
          </w:p>
          <w:p w14:paraId="68FE5916" w14:textId="77777777" w:rsidR="005F7EA5" w:rsidRDefault="00E947E1">
            <w:pPr>
              <w:pStyle w:val="TableParagraph"/>
              <w:ind w:left="1984" w:right="3401"/>
              <w:jc w:val="center"/>
              <w:rPr>
                <w:rFonts w:ascii="Calibri"/>
                <w:b/>
              </w:rPr>
            </w:pPr>
            <w:r>
              <w:rPr>
                <w:rFonts w:ascii="Calibri"/>
                <w:b/>
              </w:rPr>
              <w:t>CARDIOLOGY</w:t>
            </w:r>
          </w:p>
        </w:tc>
      </w:tr>
      <w:tr w:rsidR="005F7EA5" w14:paraId="5672E591" w14:textId="77777777">
        <w:trPr>
          <w:trHeight w:hRule="exact" w:val="2119"/>
        </w:trPr>
        <w:tc>
          <w:tcPr>
            <w:tcW w:w="9213" w:type="dxa"/>
          </w:tcPr>
          <w:p w14:paraId="74B5F627" w14:textId="77777777" w:rsidR="005F7EA5" w:rsidRDefault="005F7EA5">
            <w:pPr>
              <w:pStyle w:val="TableParagraph"/>
              <w:spacing w:before="3"/>
              <w:rPr>
                <w:b/>
                <w:sz w:val="23"/>
              </w:rPr>
            </w:pPr>
          </w:p>
          <w:p w14:paraId="03B124B1" w14:textId="77777777" w:rsidR="005F7EA5" w:rsidRDefault="00E947E1">
            <w:pPr>
              <w:pStyle w:val="TableParagraph"/>
              <w:ind w:left="2486"/>
              <w:rPr>
                <w:rFonts w:ascii="Calibri"/>
                <w:b/>
              </w:rPr>
            </w:pPr>
            <w:r>
              <w:rPr>
                <w:rFonts w:ascii="Calibri"/>
                <w:b/>
              </w:rPr>
              <w:t>DESCRIPTION OF CLINICAL APPLICATION</w:t>
            </w:r>
          </w:p>
          <w:p w14:paraId="3DD95652" w14:textId="77777777" w:rsidR="005F7EA5" w:rsidRDefault="005F7EA5">
            <w:pPr>
              <w:pStyle w:val="TableParagraph"/>
              <w:spacing w:before="1"/>
              <w:rPr>
                <w:b/>
                <w:sz w:val="23"/>
              </w:rPr>
            </w:pPr>
          </w:p>
          <w:p w14:paraId="55D14E38" w14:textId="77777777" w:rsidR="005F7EA5" w:rsidRDefault="00E947E1">
            <w:pPr>
              <w:pStyle w:val="TableParagraph"/>
              <w:ind w:left="103"/>
              <w:rPr>
                <w:rFonts w:ascii="Calibri"/>
              </w:rPr>
            </w:pPr>
            <w:r>
              <w:rPr>
                <w:rFonts w:ascii="Calibri"/>
                <w:b/>
              </w:rPr>
              <w:t xml:space="preserve">CAMPUS: </w:t>
            </w:r>
            <w:r>
              <w:rPr>
                <w:rFonts w:ascii="Calibri"/>
              </w:rPr>
              <w:t>Osmangazi University Faculty of Medicine Hospital</w:t>
            </w:r>
          </w:p>
          <w:p w14:paraId="59B2B0A7" w14:textId="77777777" w:rsidR="005F7EA5" w:rsidRDefault="005F7EA5">
            <w:pPr>
              <w:pStyle w:val="TableParagraph"/>
              <w:rPr>
                <w:b/>
              </w:rPr>
            </w:pPr>
          </w:p>
          <w:p w14:paraId="372FEF9A" w14:textId="77777777" w:rsidR="005F7EA5" w:rsidRDefault="005F7EA5">
            <w:pPr>
              <w:pStyle w:val="TableParagraph"/>
              <w:spacing w:before="8"/>
              <w:rPr>
                <w:b/>
                <w:sz w:val="24"/>
              </w:rPr>
            </w:pPr>
          </w:p>
          <w:p w14:paraId="4507C73A" w14:textId="77777777" w:rsidR="005F7EA5" w:rsidRDefault="00E947E1">
            <w:pPr>
              <w:pStyle w:val="TableParagraph"/>
              <w:ind w:left="103"/>
              <w:rPr>
                <w:rFonts w:ascii="Calibri"/>
              </w:rPr>
            </w:pPr>
            <w:r>
              <w:rPr>
                <w:rFonts w:ascii="Calibri"/>
                <w:b/>
              </w:rPr>
              <w:t xml:space="preserve">EDUCATIONAL UNITS: </w:t>
            </w:r>
            <w:r>
              <w:rPr>
                <w:rFonts w:ascii="Calibri"/>
              </w:rPr>
              <w:t>Department of Cardiology Clinic, Polyclinic, Catheterization</w:t>
            </w:r>
          </w:p>
        </w:tc>
      </w:tr>
      <w:tr w:rsidR="005F7EA5" w14:paraId="29987FB5" w14:textId="77777777">
        <w:trPr>
          <w:trHeight w:hRule="exact" w:val="3692"/>
        </w:trPr>
        <w:tc>
          <w:tcPr>
            <w:tcW w:w="9213" w:type="dxa"/>
          </w:tcPr>
          <w:p w14:paraId="10DDE24A" w14:textId="77777777" w:rsidR="005F7EA5" w:rsidRDefault="00E947E1">
            <w:pPr>
              <w:pStyle w:val="TableParagraph"/>
              <w:spacing w:before="25" w:line="256" w:lineRule="exact"/>
              <w:ind w:left="103"/>
              <w:rPr>
                <w:rFonts w:ascii="Calibri"/>
              </w:rPr>
            </w:pPr>
            <w:r>
              <w:rPr>
                <w:rFonts w:ascii="Calibri"/>
              </w:rPr>
              <w:t>laboratory</w:t>
            </w:r>
          </w:p>
          <w:p w14:paraId="2B3EF8F7" w14:textId="77777777" w:rsidR="005F7EA5" w:rsidRDefault="00E947E1">
            <w:pPr>
              <w:pStyle w:val="TableParagraph"/>
              <w:spacing w:line="217" w:lineRule="exact"/>
              <w:ind w:left="3265" w:right="3266"/>
              <w:jc w:val="center"/>
              <w:rPr>
                <w:b/>
                <w:sz w:val="20"/>
              </w:rPr>
            </w:pPr>
            <w:r>
              <w:rPr>
                <w:b/>
                <w:color w:val="202020"/>
                <w:sz w:val="20"/>
              </w:rPr>
              <w:t>TRAINERS:</w:t>
            </w:r>
          </w:p>
          <w:p w14:paraId="29E1EB88" w14:textId="77777777" w:rsidR="005F7EA5" w:rsidRDefault="005F7EA5">
            <w:pPr>
              <w:pStyle w:val="TableParagraph"/>
              <w:rPr>
                <w:b/>
              </w:rPr>
            </w:pPr>
          </w:p>
          <w:p w14:paraId="5B15850A" w14:textId="77777777" w:rsidR="005F7EA5" w:rsidRDefault="005F7EA5">
            <w:pPr>
              <w:pStyle w:val="TableParagraph"/>
              <w:spacing w:before="6"/>
              <w:rPr>
                <w:b/>
                <w:sz w:val="24"/>
              </w:rPr>
            </w:pPr>
          </w:p>
          <w:p w14:paraId="639DB928" w14:textId="77777777" w:rsidR="005F7EA5" w:rsidRDefault="00E947E1">
            <w:pPr>
              <w:pStyle w:val="TableParagraph"/>
              <w:ind w:left="103" w:right="6535"/>
              <w:rPr>
                <w:rFonts w:ascii="Calibri" w:hAnsi="Calibri"/>
              </w:rPr>
            </w:pPr>
            <w:r>
              <w:rPr>
                <w:rFonts w:ascii="Calibri" w:hAnsi="Calibri"/>
              </w:rPr>
              <w:t>Prof. Dr. Yüksel ÇAVUŞOĞLU Prof. Dr. Necmi ATA</w:t>
            </w:r>
          </w:p>
          <w:p w14:paraId="34D51C48" w14:textId="77777777" w:rsidR="005F7EA5" w:rsidRDefault="00E947E1">
            <w:pPr>
              <w:pStyle w:val="TableParagraph"/>
              <w:ind w:left="103" w:right="6774"/>
              <w:rPr>
                <w:rFonts w:ascii="Calibri" w:hAnsi="Calibri"/>
              </w:rPr>
            </w:pPr>
            <w:r>
              <w:rPr>
                <w:rFonts w:ascii="Calibri" w:hAnsi="Calibri"/>
              </w:rPr>
              <w:t>Prof. Dr. Bülent GÖRENEK Prof. Dr. Taner ULUS</w:t>
            </w:r>
          </w:p>
          <w:p w14:paraId="19D86F0F" w14:textId="77777777" w:rsidR="00A85AC3" w:rsidRDefault="00E947E1">
            <w:pPr>
              <w:pStyle w:val="TableParagraph"/>
              <w:ind w:left="103" w:right="6169"/>
              <w:rPr>
                <w:rFonts w:ascii="Calibri" w:hAnsi="Calibri"/>
              </w:rPr>
            </w:pPr>
            <w:r>
              <w:rPr>
                <w:rFonts w:ascii="Calibri" w:hAnsi="Calibri"/>
              </w:rPr>
              <w:t xml:space="preserve">Doç. Dr. Kadir Uğur MERT </w:t>
            </w:r>
          </w:p>
          <w:p w14:paraId="6EAACD72" w14:textId="54E2BF79" w:rsidR="005F7EA5" w:rsidRDefault="00A85AC3">
            <w:pPr>
              <w:pStyle w:val="TableParagraph"/>
              <w:ind w:left="103" w:right="6169"/>
              <w:rPr>
                <w:rFonts w:ascii="Calibri" w:hAnsi="Calibri"/>
              </w:rPr>
            </w:pPr>
            <w:r>
              <w:rPr>
                <w:rFonts w:ascii="Calibri" w:hAnsi="Calibri"/>
              </w:rPr>
              <w:t xml:space="preserve">Doç. Dr. </w:t>
            </w:r>
            <w:r w:rsidR="00E947E1">
              <w:rPr>
                <w:rFonts w:ascii="Calibri" w:hAnsi="Calibri"/>
              </w:rPr>
              <w:t>Muhammet DURAL Dr.Öğr.Üyesi Selda MURAT</w:t>
            </w:r>
          </w:p>
        </w:tc>
      </w:tr>
      <w:tr w:rsidR="005F7EA5" w14:paraId="65EE0BB7" w14:textId="77777777">
        <w:trPr>
          <w:trHeight w:hRule="exact" w:val="2276"/>
        </w:trPr>
        <w:tc>
          <w:tcPr>
            <w:tcW w:w="9213" w:type="dxa"/>
          </w:tcPr>
          <w:p w14:paraId="5A680ECE" w14:textId="77777777" w:rsidR="005F7EA5" w:rsidRDefault="005F7EA5">
            <w:pPr>
              <w:pStyle w:val="TableParagraph"/>
              <w:spacing w:before="1"/>
              <w:rPr>
                <w:b/>
                <w:sz w:val="20"/>
              </w:rPr>
            </w:pPr>
          </w:p>
          <w:p w14:paraId="650CDCAF" w14:textId="77777777" w:rsidR="005F7EA5" w:rsidRDefault="00E947E1">
            <w:pPr>
              <w:pStyle w:val="TableParagraph"/>
              <w:ind w:left="3265" w:right="3267"/>
              <w:jc w:val="center"/>
              <w:rPr>
                <w:b/>
                <w:sz w:val="20"/>
              </w:rPr>
            </w:pPr>
            <w:r>
              <w:rPr>
                <w:b/>
                <w:color w:val="202020"/>
                <w:sz w:val="20"/>
              </w:rPr>
              <w:t>CONTACT</w:t>
            </w:r>
          </w:p>
          <w:p w14:paraId="397B1C56" w14:textId="77777777" w:rsidR="005F7EA5" w:rsidRDefault="005F7EA5">
            <w:pPr>
              <w:pStyle w:val="TableParagraph"/>
              <w:spacing w:before="10"/>
              <w:rPr>
                <w:b/>
                <w:sz w:val="19"/>
              </w:rPr>
            </w:pPr>
          </w:p>
          <w:p w14:paraId="42FAE543" w14:textId="77777777" w:rsidR="005F7EA5" w:rsidRDefault="00E947E1">
            <w:pPr>
              <w:pStyle w:val="TableParagraph"/>
              <w:ind w:left="103"/>
              <w:rPr>
                <w:rFonts w:ascii="Calibri"/>
                <w:sz w:val="20"/>
              </w:rPr>
            </w:pPr>
            <w:r>
              <w:rPr>
                <w:b/>
                <w:color w:val="202020"/>
                <w:sz w:val="20"/>
              </w:rPr>
              <w:t xml:space="preserve">ADDRESS: </w:t>
            </w:r>
            <w:r>
              <w:rPr>
                <w:rFonts w:ascii="Calibri"/>
              </w:rPr>
              <w:t>Osmangazi University Faculty of Medicine Hospital</w:t>
            </w:r>
            <w:r>
              <w:rPr>
                <w:rFonts w:ascii="Calibri"/>
                <w:sz w:val="20"/>
              </w:rPr>
              <w:t>, Department of Cardiology</w:t>
            </w:r>
          </w:p>
          <w:p w14:paraId="2E3A02E6" w14:textId="77777777" w:rsidR="005F7EA5" w:rsidRDefault="005F7EA5">
            <w:pPr>
              <w:pStyle w:val="TableParagraph"/>
              <w:rPr>
                <w:b/>
              </w:rPr>
            </w:pPr>
          </w:p>
          <w:p w14:paraId="028DF6F1" w14:textId="77777777" w:rsidR="005F7EA5" w:rsidRDefault="005F7EA5">
            <w:pPr>
              <w:pStyle w:val="TableParagraph"/>
              <w:spacing w:before="4"/>
              <w:rPr>
                <w:b/>
                <w:sz w:val="21"/>
              </w:rPr>
            </w:pPr>
          </w:p>
          <w:p w14:paraId="1B4736AC" w14:textId="77777777" w:rsidR="005F7EA5" w:rsidRDefault="00E947E1">
            <w:pPr>
              <w:pStyle w:val="TableParagraph"/>
              <w:ind w:left="103"/>
              <w:rPr>
                <w:rFonts w:ascii="Calibri"/>
              </w:rPr>
            </w:pPr>
            <w:r>
              <w:rPr>
                <w:b/>
                <w:color w:val="202020"/>
                <w:sz w:val="20"/>
              </w:rPr>
              <w:t xml:space="preserve">TELEPHONE: </w:t>
            </w:r>
            <w:r>
              <w:rPr>
                <w:rFonts w:ascii="Calibri"/>
              </w:rPr>
              <w:t>0222 239 29 79</w:t>
            </w:r>
          </w:p>
          <w:p w14:paraId="16092407" w14:textId="77777777" w:rsidR="005F7EA5" w:rsidRDefault="005F7EA5">
            <w:pPr>
              <w:pStyle w:val="TableParagraph"/>
              <w:spacing w:before="1"/>
              <w:rPr>
                <w:b/>
                <w:sz w:val="23"/>
              </w:rPr>
            </w:pPr>
          </w:p>
          <w:p w14:paraId="77B7EC38" w14:textId="77777777" w:rsidR="005F7EA5" w:rsidRDefault="00E947E1">
            <w:pPr>
              <w:pStyle w:val="TableParagraph"/>
              <w:spacing w:before="1"/>
              <w:ind w:left="103"/>
              <w:rPr>
                <w:rFonts w:ascii="Calibri"/>
              </w:rPr>
            </w:pPr>
            <w:r>
              <w:rPr>
                <w:rFonts w:ascii="Calibri"/>
                <w:b/>
              </w:rPr>
              <w:t xml:space="preserve">E-MAIL: </w:t>
            </w:r>
            <w:hyperlink r:id="rId17">
              <w:r>
                <w:rPr>
                  <w:rFonts w:ascii="Calibri"/>
                </w:rPr>
                <w:t>kardiyoloji@ogu.edu.tr</w:t>
              </w:r>
            </w:hyperlink>
          </w:p>
        </w:tc>
      </w:tr>
    </w:tbl>
    <w:p w14:paraId="7844508E" w14:textId="77777777" w:rsidR="005F7EA5" w:rsidRDefault="005F7EA5">
      <w:pPr>
        <w:rPr>
          <w:rFonts w:ascii="Calibri"/>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6EF7A4B0" w14:textId="77777777">
        <w:trPr>
          <w:trHeight w:hRule="exact" w:val="260"/>
        </w:trPr>
        <w:tc>
          <w:tcPr>
            <w:tcW w:w="1405" w:type="dxa"/>
          </w:tcPr>
          <w:p w14:paraId="6FD3590F" w14:textId="77777777" w:rsidR="005F7EA5" w:rsidRDefault="00E947E1">
            <w:pPr>
              <w:pStyle w:val="TableParagraph"/>
              <w:spacing w:line="226" w:lineRule="exact"/>
              <w:ind w:left="93"/>
              <w:rPr>
                <w:sz w:val="20"/>
              </w:rPr>
            </w:pPr>
            <w:r>
              <w:rPr>
                <w:sz w:val="20"/>
              </w:rPr>
              <w:lastRenderedPageBreak/>
              <w:t>SEMESTER</w:t>
            </w:r>
          </w:p>
        </w:tc>
        <w:tc>
          <w:tcPr>
            <w:tcW w:w="1699" w:type="dxa"/>
          </w:tcPr>
          <w:p w14:paraId="1A0C8FDC" w14:textId="77777777" w:rsidR="005F7EA5" w:rsidRDefault="00E947E1">
            <w:pPr>
              <w:pStyle w:val="TableParagraph"/>
              <w:spacing w:line="226" w:lineRule="exact"/>
              <w:ind w:left="93"/>
              <w:rPr>
                <w:sz w:val="20"/>
              </w:rPr>
            </w:pPr>
            <w:r>
              <w:rPr>
                <w:sz w:val="20"/>
              </w:rPr>
              <w:t>Fall / Spring</w:t>
            </w:r>
          </w:p>
        </w:tc>
      </w:tr>
    </w:tbl>
    <w:p w14:paraId="2D75F5DD"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35C31BEB" w14:textId="77777777">
        <w:trPr>
          <w:trHeight w:hRule="exact" w:val="259"/>
        </w:trPr>
        <w:tc>
          <w:tcPr>
            <w:tcW w:w="1810" w:type="dxa"/>
          </w:tcPr>
          <w:p w14:paraId="2165F7ED" w14:textId="77777777" w:rsidR="005F7EA5" w:rsidRDefault="00E947E1">
            <w:pPr>
              <w:pStyle w:val="TableParagraph"/>
              <w:ind w:left="158"/>
              <w:rPr>
                <w:b/>
                <w:sz w:val="20"/>
              </w:rPr>
            </w:pPr>
            <w:r>
              <w:rPr>
                <w:b/>
                <w:sz w:val="20"/>
              </w:rPr>
              <w:t>COURSE CODE</w:t>
            </w:r>
          </w:p>
        </w:tc>
        <w:tc>
          <w:tcPr>
            <w:tcW w:w="2619" w:type="dxa"/>
          </w:tcPr>
          <w:p w14:paraId="5FE5145D" w14:textId="77777777" w:rsidR="005F7EA5" w:rsidRDefault="00E947E1">
            <w:pPr>
              <w:pStyle w:val="TableParagraph"/>
              <w:spacing w:line="226" w:lineRule="exact"/>
              <w:ind w:left="93"/>
              <w:rPr>
                <w:sz w:val="20"/>
              </w:rPr>
            </w:pPr>
            <w:r>
              <w:rPr>
                <w:sz w:val="20"/>
              </w:rPr>
              <w:t>111014014</w:t>
            </w:r>
          </w:p>
        </w:tc>
        <w:tc>
          <w:tcPr>
            <w:tcW w:w="1776" w:type="dxa"/>
          </w:tcPr>
          <w:p w14:paraId="724B28BF" w14:textId="77777777" w:rsidR="005F7EA5" w:rsidRDefault="00E947E1">
            <w:pPr>
              <w:pStyle w:val="TableParagraph"/>
              <w:ind w:left="124"/>
              <w:rPr>
                <w:b/>
                <w:sz w:val="20"/>
              </w:rPr>
            </w:pPr>
            <w:r>
              <w:rPr>
                <w:b/>
                <w:sz w:val="20"/>
              </w:rPr>
              <w:t>COURSE NAME</w:t>
            </w:r>
          </w:p>
        </w:tc>
        <w:tc>
          <w:tcPr>
            <w:tcW w:w="3279" w:type="dxa"/>
          </w:tcPr>
          <w:p w14:paraId="486715FB" w14:textId="77777777" w:rsidR="005F7EA5" w:rsidRDefault="005F7EA5"/>
        </w:tc>
      </w:tr>
    </w:tbl>
    <w:p w14:paraId="1912E921"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32BA4904" w14:textId="77777777">
        <w:trPr>
          <w:trHeight w:hRule="exact" w:val="403"/>
        </w:trPr>
        <w:tc>
          <w:tcPr>
            <w:tcW w:w="1219" w:type="dxa"/>
            <w:vMerge w:val="restart"/>
          </w:tcPr>
          <w:p w14:paraId="058659E7" w14:textId="77777777" w:rsidR="005F7EA5" w:rsidRDefault="00E947E1">
            <w:pPr>
              <w:pStyle w:val="TableParagraph"/>
              <w:spacing w:before="76" w:line="182" w:lineRule="exact"/>
              <w:ind w:left="93"/>
              <w:rPr>
                <w:b/>
                <w:sz w:val="16"/>
              </w:rPr>
            </w:pPr>
            <w:r>
              <w:rPr>
                <w:b/>
                <w:sz w:val="16"/>
              </w:rPr>
              <w:t>SEMESTER</w:t>
            </w:r>
          </w:p>
          <w:p w14:paraId="0E33AE44"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6FB114C8"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777731B1" w14:textId="77777777" w:rsidR="005F7EA5" w:rsidRDefault="00E947E1">
            <w:pPr>
              <w:pStyle w:val="TableParagraph"/>
              <w:spacing w:before="77"/>
              <w:ind w:left="2000" w:right="2001"/>
              <w:jc w:val="center"/>
              <w:rPr>
                <w:b/>
                <w:sz w:val="20"/>
              </w:rPr>
            </w:pPr>
            <w:r>
              <w:rPr>
                <w:b/>
                <w:sz w:val="20"/>
              </w:rPr>
              <w:t>COURSE OF</w:t>
            </w:r>
          </w:p>
        </w:tc>
      </w:tr>
      <w:tr w:rsidR="005F7EA5" w14:paraId="0121C5E9" w14:textId="77777777">
        <w:trPr>
          <w:trHeight w:hRule="exact" w:val="391"/>
        </w:trPr>
        <w:tc>
          <w:tcPr>
            <w:tcW w:w="1219" w:type="dxa"/>
            <w:vMerge/>
            <w:tcBorders>
              <w:bottom w:val="single" w:sz="4" w:space="0" w:color="000000"/>
            </w:tcBorders>
          </w:tcPr>
          <w:p w14:paraId="2F8FDFB8" w14:textId="77777777" w:rsidR="005F7EA5" w:rsidRDefault="005F7EA5"/>
        </w:tc>
        <w:tc>
          <w:tcPr>
            <w:tcW w:w="835" w:type="dxa"/>
            <w:gridSpan w:val="2"/>
            <w:tcBorders>
              <w:top w:val="single" w:sz="4" w:space="0" w:color="000000"/>
              <w:bottom w:val="single" w:sz="4" w:space="0" w:color="000000"/>
              <w:right w:val="single" w:sz="4" w:space="0" w:color="000000"/>
            </w:tcBorders>
          </w:tcPr>
          <w:p w14:paraId="3D865156"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64EB329F"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2E01EA8F"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1A903FE6" w14:textId="77777777" w:rsidR="005F7EA5" w:rsidRDefault="00E947E1">
            <w:pPr>
              <w:pStyle w:val="TableParagraph"/>
              <w:spacing w:before="75"/>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2AF02D21" w14:textId="77777777" w:rsidR="005F7EA5" w:rsidRDefault="00E947E1">
            <w:pPr>
              <w:pStyle w:val="TableParagraph"/>
              <w:spacing w:before="75"/>
              <w:ind w:left="28" w:right="70"/>
              <w:jc w:val="center"/>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5B0004E8"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2AC921C8" w14:textId="77777777" w:rsidR="005F7EA5" w:rsidRDefault="00E947E1">
            <w:pPr>
              <w:pStyle w:val="TableParagraph"/>
              <w:spacing w:before="86"/>
              <w:ind w:left="105" w:right="96"/>
              <w:jc w:val="center"/>
              <w:rPr>
                <w:b/>
                <w:sz w:val="18"/>
              </w:rPr>
            </w:pPr>
            <w:r>
              <w:rPr>
                <w:b/>
                <w:sz w:val="18"/>
              </w:rPr>
              <w:t>LANGUAGE</w:t>
            </w:r>
          </w:p>
        </w:tc>
      </w:tr>
      <w:tr w:rsidR="005F7EA5" w14:paraId="4BF3A12F" w14:textId="77777777">
        <w:trPr>
          <w:trHeight w:hRule="exact" w:val="494"/>
        </w:trPr>
        <w:tc>
          <w:tcPr>
            <w:tcW w:w="1219" w:type="dxa"/>
            <w:tcBorders>
              <w:top w:val="single" w:sz="4" w:space="0" w:color="000000"/>
            </w:tcBorders>
          </w:tcPr>
          <w:p w14:paraId="07B21D5E"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571D4895" w14:textId="77777777" w:rsidR="005F7EA5" w:rsidRDefault="00E947E1">
            <w:pPr>
              <w:pStyle w:val="TableParagraph"/>
              <w:spacing w:before="118"/>
              <w:ind w:left="287" w:right="289"/>
              <w:jc w:val="center"/>
              <w:rPr>
                <w:sz w:val="20"/>
              </w:rPr>
            </w:pPr>
            <w:r>
              <w:rPr>
                <w:sz w:val="20"/>
              </w:rPr>
              <w:t>25</w:t>
            </w:r>
          </w:p>
        </w:tc>
        <w:tc>
          <w:tcPr>
            <w:tcW w:w="1033" w:type="dxa"/>
            <w:tcBorders>
              <w:top w:val="single" w:sz="4" w:space="0" w:color="000000"/>
              <w:left w:val="single" w:sz="4" w:space="0" w:color="000000"/>
              <w:right w:val="single" w:sz="4" w:space="0" w:color="000000"/>
            </w:tcBorders>
          </w:tcPr>
          <w:p w14:paraId="197672A1" w14:textId="77777777" w:rsidR="005F7EA5" w:rsidRDefault="00E947E1">
            <w:pPr>
              <w:pStyle w:val="TableParagraph"/>
              <w:spacing w:before="118"/>
              <w:ind w:left="141" w:right="136"/>
              <w:jc w:val="center"/>
              <w:rPr>
                <w:sz w:val="20"/>
              </w:rPr>
            </w:pPr>
            <w:r>
              <w:rPr>
                <w:sz w:val="20"/>
              </w:rPr>
              <w:t>88</w:t>
            </w:r>
          </w:p>
        </w:tc>
        <w:tc>
          <w:tcPr>
            <w:tcW w:w="1397" w:type="dxa"/>
            <w:gridSpan w:val="2"/>
            <w:tcBorders>
              <w:top w:val="single" w:sz="4" w:space="0" w:color="000000"/>
              <w:left w:val="single" w:sz="4" w:space="0" w:color="000000"/>
            </w:tcBorders>
          </w:tcPr>
          <w:p w14:paraId="70185B42" w14:textId="77777777" w:rsidR="005F7EA5" w:rsidRDefault="00E947E1">
            <w:pPr>
              <w:pStyle w:val="TableParagraph"/>
              <w:spacing w:before="118"/>
              <w:ind w:left="8"/>
              <w:jc w:val="center"/>
              <w:rPr>
                <w:sz w:val="20"/>
              </w:rPr>
            </w:pPr>
            <w:r>
              <w:rPr>
                <w:w w:val="99"/>
                <w:sz w:val="20"/>
              </w:rPr>
              <w:t>-</w:t>
            </w:r>
          </w:p>
        </w:tc>
        <w:tc>
          <w:tcPr>
            <w:tcW w:w="800" w:type="dxa"/>
            <w:tcBorders>
              <w:top w:val="single" w:sz="4" w:space="0" w:color="000000"/>
              <w:right w:val="single" w:sz="4" w:space="0" w:color="000000"/>
            </w:tcBorders>
          </w:tcPr>
          <w:p w14:paraId="7171EBD5" w14:textId="77777777" w:rsidR="005F7EA5" w:rsidRDefault="005F7EA5"/>
        </w:tc>
        <w:tc>
          <w:tcPr>
            <w:tcW w:w="671" w:type="dxa"/>
            <w:tcBorders>
              <w:top w:val="single" w:sz="4" w:space="0" w:color="000000"/>
              <w:left w:val="single" w:sz="4" w:space="0" w:color="000000"/>
              <w:right w:val="single" w:sz="4" w:space="0" w:color="000000"/>
            </w:tcBorders>
          </w:tcPr>
          <w:p w14:paraId="3A714A22" w14:textId="77777777" w:rsidR="005F7EA5" w:rsidRDefault="00E947E1">
            <w:pPr>
              <w:pStyle w:val="TableParagraph"/>
              <w:spacing w:before="118"/>
              <w:ind w:right="41"/>
              <w:jc w:val="center"/>
              <w:rPr>
                <w:sz w:val="20"/>
              </w:rPr>
            </w:pPr>
            <w:r>
              <w:rPr>
                <w:w w:val="99"/>
                <w:sz w:val="20"/>
              </w:rPr>
              <w:t>5</w:t>
            </w:r>
          </w:p>
        </w:tc>
        <w:tc>
          <w:tcPr>
            <w:tcW w:w="2462" w:type="dxa"/>
            <w:tcBorders>
              <w:top w:val="single" w:sz="4" w:space="0" w:color="000000"/>
              <w:left w:val="single" w:sz="4" w:space="0" w:color="000000"/>
              <w:right w:val="single" w:sz="4" w:space="0" w:color="000000"/>
            </w:tcBorders>
          </w:tcPr>
          <w:p w14:paraId="2735C8A7"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555F8163" w14:textId="77777777" w:rsidR="005F7EA5" w:rsidRDefault="00E947E1">
            <w:pPr>
              <w:pStyle w:val="TableParagraph"/>
              <w:spacing w:line="226" w:lineRule="exact"/>
              <w:ind w:left="105" w:right="95"/>
              <w:jc w:val="center"/>
              <w:rPr>
                <w:sz w:val="20"/>
              </w:rPr>
            </w:pPr>
            <w:r>
              <w:rPr>
                <w:sz w:val="20"/>
              </w:rPr>
              <w:t>Turkish</w:t>
            </w:r>
          </w:p>
        </w:tc>
      </w:tr>
      <w:tr w:rsidR="005F7EA5" w14:paraId="0584B2E1" w14:textId="77777777">
        <w:trPr>
          <w:trHeight w:hRule="exact" w:val="370"/>
        </w:trPr>
        <w:tc>
          <w:tcPr>
            <w:tcW w:w="9717" w:type="dxa"/>
            <w:gridSpan w:val="10"/>
          </w:tcPr>
          <w:p w14:paraId="5C7B6954" w14:textId="77777777" w:rsidR="005F7EA5" w:rsidRDefault="00E947E1">
            <w:pPr>
              <w:pStyle w:val="TableParagraph"/>
              <w:spacing w:before="55"/>
              <w:ind w:left="3635" w:right="3637"/>
              <w:jc w:val="center"/>
              <w:rPr>
                <w:b/>
                <w:sz w:val="20"/>
              </w:rPr>
            </w:pPr>
            <w:r>
              <w:rPr>
                <w:b/>
                <w:sz w:val="20"/>
              </w:rPr>
              <w:t>COURSE CATAGORY</w:t>
            </w:r>
          </w:p>
        </w:tc>
      </w:tr>
      <w:tr w:rsidR="005F7EA5" w14:paraId="630BC734" w14:textId="77777777">
        <w:trPr>
          <w:trHeight w:hRule="exact" w:val="569"/>
        </w:trPr>
        <w:tc>
          <w:tcPr>
            <w:tcW w:w="1747" w:type="dxa"/>
            <w:gridSpan w:val="2"/>
            <w:tcBorders>
              <w:bottom w:val="single" w:sz="6" w:space="0" w:color="000000"/>
              <w:right w:val="single" w:sz="6" w:space="0" w:color="000000"/>
            </w:tcBorders>
          </w:tcPr>
          <w:p w14:paraId="4ECF22C7" w14:textId="77777777" w:rsidR="005F7EA5" w:rsidRDefault="00E947E1">
            <w:pPr>
              <w:pStyle w:val="TableParagraph"/>
              <w:spacing w:before="161"/>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7B75F93E" w14:textId="77777777" w:rsidR="005F7EA5" w:rsidRDefault="00E947E1">
            <w:pPr>
              <w:pStyle w:val="TableParagraph"/>
              <w:spacing w:before="161"/>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77E7AE44" w14:textId="77777777" w:rsidR="005F7EA5" w:rsidRDefault="00E947E1">
            <w:pPr>
              <w:pStyle w:val="TableParagraph"/>
              <w:spacing w:before="154"/>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0E155287" w14:textId="77777777" w:rsidR="005F7EA5" w:rsidRDefault="00E947E1">
            <w:pPr>
              <w:pStyle w:val="TableParagraph"/>
              <w:spacing w:before="46"/>
              <w:ind w:left="328" w:firstLine="60"/>
              <w:rPr>
                <w:b/>
                <w:sz w:val="20"/>
              </w:rPr>
            </w:pPr>
            <w:r>
              <w:rPr>
                <w:b/>
                <w:sz w:val="20"/>
              </w:rPr>
              <w:t xml:space="preserve">Social </w:t>
            </w:r>
            <w:r>
              <w:rPr>
                <w:b/>
                <w:w w:val="95"/>
                <w:sz w:val="20"/>
              </w:rPr>
              <w:t>Science</w:t>
            </w:r>
          </w:p>
        </w:tc>
      </w:tr>
      <w:tr w:rsidR="005F7EA5" w14:paraId="4868ADCC" w14:textId="77777777">
        <w:trPr>
          <w:trHeight w:hRule="exact" w:val="269"/>
        </w:trPr>
        <w:tc>
          <w:tcPr>
            <w:tcW w:w="1747" w:type="dxa"/>
            <w:gridSpan w:val="2"/>
            <w:tcBorders>
              <w:top w:val="single" w:sz="6" w:space="0" w:color="000000"/>
              <w:right w:val="single" w:sz="4" w:space="0" w:color="000000"/>
            </w:tcBorders>
          </w:tcPr>
          <w:p w14:paraId="55E5FEA4" w14:textId="77777777" w:rsidR="005F7EA5" w:rsidRDefault="00E947E1">
            <w:pPr>
              <w:pStyle w:val="TableParagraph"/>
              <w:spacing w:before="3"/>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7366B0DE" w14:textId="77777777" w:rsidR="005F7EA5" w:rsidRDefault="005F7EA5"/>
        </w:tc>
        <w:tc>
          <w:tcPr>
            <w:tcW w:w="4579" w:type="dxa"/>
            <w:gridSpan w:val="4"/>
            <w:tcBorders>
              <w:top w:val="single" w:sz="6" w:space="0" w:color="000000"/>
              <w:left w:val="single" w:sz="4" w:space="0" w:color="000000"/>
              <w:right w:val="single" w:sz="6" w:space="0" w:color="000000"/>
            </w:tcBorders>
          </w:tcPr>
          <w:p w14:paraId="459C25F1"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12685A9B" w14:textId="77777777" w:rsidR="005F7EA5" w:rsidRDefault="005F7EA5"/>
        </w:tc>
      </w:tr>
      <w:tr w:rsidR="005F7EA5" w14:paraId="1F57C03F" w14:textId="77777777">
        <w:trPr>
          <w:trHeight w:hRule="exact" w:val="353"/>
        </w:trPr>
        <w:tc>
          <w:tcPr>
            <w:tcW w:w="9717" w:type="dxa"/>
            <w:gridSpan w:val="10"/>
          </w:tcPr>
          <w:p w14:paraId="72E03B81" w14:textId="77777777" w:rsidR="005F7EA5" w:rsidRDefault="00E947E1">
            <w:pPr>
              <w:pStyle w:val="TableParagraph"/>
              <w:spacing w:before="48"/>
              <w:ind w:left="3635" w:right="3639"/>
              <w:jc w:val="center"/>
              <w:rPr>
                <w:b/>
                <w:sz w:val="20"/>
              </w:rPr>
            </w:pPr>
            <w:r>
              <w:rPr>
                <w:b/>
                <w:sz w:val="20"/>
              </w:rPr>
              <w:t>ASSESSMENT CRITERIA</w:t>
            </w:r>
          </w:p>
        </w:tc>
      </w:tr>
      <w:tr w:rsidR="005F7EA5" w14:paraId="4F050EDF" w14:textId="77777777">
        <w:trPr>
          <w:trHeight w:hRule="exact" w:val="257"/>
        </w:trPr>
        <w:tc>
          <w:tcPr>
            <w:tcW w:w="3837" w:type="dxa"/>
            <w:gridSpan w:val="5"/>
            <w:vMerge w:val="restart"/>
          </w:tcPr>
          <w:p w14:paraId="0476F872" w14:textId="77777777" w:rsidR="005F7EA5" w:rsidRDefault="005F7EA5">
            <w:pPr>
              <w:pStyle w:val="TableParagraph"/>
              <w:rPr>
                <w:b/>
              </w:rPr>
            </w:pPr>
          </w:p>
          <w:p w14:paraId="6325F2CC" w14:textId="77777777" w:rsidR="005F7EA5" w:rsidRDefault="005F7EA5">
            <w:pPr>
              <w:pStyle w:val="TableParagraph"/>
              <w:rPr>
                <w:b/>
              </w:rPr>
            </w:pPr>
          </w:p>
          <w:p w14:paraId="41E05D97"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57734FC2" w14:textId="77777777" w:rsidR="005F7EA5" w:rsidRDefault="00E947E1">
            <w:pPr>
              <w:pStyle w:val="TableParagraph"/>
              <w:spacing w:before="3"/>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7DC7A083" w14:textId="77777777" w:rsidR="005F7EA5" w:rsidRDefault="00E947E1">
            <w:pPr>
              <w:pStyle w:val="TableParagraph"/>
              <w:spacing w:before="3"/>
              <w:ind w:left="841" w:right="795"/>
              <w:jc w:val="center"/>
              <w:rPr>
                <w:b/>
                <w:sz w:val="20"/>
              </w:rPr>
            </w:pPr>
            <w:r>
              <w:rPr>
                <w:b/>
                <w:sz w:val="20"/>
              </w:rPr>
              <w:t>Quantity</w:t>
            </w:r>
          </w:p>
        </w:tc>
        <w:tc>
          <w:tcPr>
            <w:tcW w:w="1301" w:type="dxa"/>
            <w:tcBorders>
              <w:left w:val="single" w:sz="8" w:space="0" w:color="000000"/>
              <w:bottom w:val="single" w:sz="8" w:space="0" w:color="000000"/>
            </w:tcBorders>
          </w:tcPr>
          <w:p w14:paraId="6E65B607" w14:textId="77777777" w:rsidR="005F7EA5" w:rsidRDefault="00E947E1">
            <w:pPr>
              <w:pStyle w:val="TableParagraph"/>
              <w:spacing w:before="3"/>
              <w:ind w:left="7"/>
              <w:jc w:val="center"/>
              <w:rPr>
                <w:b/>
                <w:sz w:val="20"/>
              </w:rPr>
            </w:pPr>
            <w:r>
              <w:rPr>
                <w:b/>
                <w:w w:val="99"/>
                <w:sz w:val="20"/>
              </w:rPr>
              <w:t>%</w:t>
            </w:r>
          </w:p>
        </w:tc>
      </w:tr>
      <w:tr w:rsidR="005F7EA5" w14:paraId="2F626A01" w14:textId="77777777">
        <w:trPr>
          <w:trHeight w:hRule="exact" w:val="254"/>
        </w:trPr>
        <w:tc>
          <w:tcPr>
            <w:tcW w:w="3837" w:type="dxa"/>
            <w:gridSpan w:val="5"/>
            <w:vMerge/>
          </w:tcPr>
          <w:p w14:paraId="1018633F" w14:textId="77777777" w:rsidR="005F7EA5" w:rsidRDefault="005F7EA5"/>
        </w:tc>
        <w:tc>
          <w:tcPr>
            <w:tcW w:w="2117" w:type="dxa"/>
            <w:gridSpan w:val="3"/>
            <w:tcBorders>
              <w:top w:val="single" w:sz="8" w:space="0" w:color="000000"/>
              <w:bottom w:val="single" w:sz="4" w:space="0" w:color="000000"/>
              <w:right w:val="single" w:sz="4" w:space="0" w:color="000000"/>
            </w:tcBorders>
          </w:tcPr>
          <w:p w14:paraId="12A42063" w14:textId="77777777" w:rsidR="005F7EA5" w:rsidRDefault="00E947E1">
            <w:pPr>
              <w:pStyle w:val="TableParagraph"/>
              <w:spacing w:before="5"/>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3D7B27CB" w14:textId="77777777" w:rsidR="005F7EA5" w:rsidRDefault="005F7EA5"/>
        </w:tc>
        <w:tc>
          <w:tcPr>
            <w:tcW w:w="1301" w:type="dxa"/>
            <w:tcBorders>
              <w:top w:val="single" w:sz="8" w:space="0" w:color="000000"/>
              <w:left w:val="single" w:sz="8" w:space="0" w:color="000000"/>
              <w:bottom w:val="single" w:sz="4" w:space="0" w:color="000000"/>
            </w:tcBorders>
          </w:tcPr>
          <w:p w14:paraId="38B26892" w14:textId="1F294DB8" w:rsidR="005F7EA5" w:rsidRDefault="005F7EA5">
            <w:pPr>
              <w:pStyle w:val="TableParagraph"/>
              <w:spacing w:before="5"/>
              <w:ind w:left="472" w:right="463"/>
              <w:jc w:val="center"/>
              <w:rPr>
                <w:sz w:val="20"/>
              </w:rPr>
            </w:pPr>
          </w:p>
        </w:tc>
      </w:tr>
      <w:tr w:rsidR="005F7EA5" w14:paraId="33420042" w14:textId="77777777">
        <w:trPr>
          <w:trHeight w:hRule="exact" w:val="259"/>
        </w:trPr>
        <w:tc>
          <w:tcPr>
            <w:tcW w:w="3837" w:type="dxa"/>
            <w:gridSpan w:val="5"/>
            <w:vMerge/>
          </w:tcPr>
          <w:p w14:paraId="6D896E58" w14:textId="77777777" w:rsidR="005F7EA5" w:rsidRDefault="005F7EA5"/>
        </w:tc>
        <w:tc>
          <w:tcPr>
            <w:tcW w:w="2117" w:type="dxa"/>
            <w:gridSpan w:val="3"/>
            <w:tcBorders>
              <w:top w:val="single" w:sz="4" w:space="0" w:color="000000"/>
              <w:bottom w:val="single" w:sz="4" w:space="0" w:color="000000"/>
              <w:right w:val="single" w:sz="4" w:space="0" w:color="000000"/>
            </w:tcBorders>
          </w:tcPr>
          <w:p w14:paraId="4C5B18D5"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5DD48EC0" w14:textId="77777777" w:rsidR="005F7EA5" w:rsidRDefault="005F7EA5"/>
        </w:tc>
        <w:tc>
          <w:tcPr>
            <w:tcW w:w="1301" w:type="dxa"/>
            <w:tcBorders>
              <w:top w:val="single" w:sz="4" w:space="0" w:color="000000"/>
              <w:left w:val="single" w:sz="8" w:space="0" w:color="000000"/>
              <w:bottom w:val="single" w:sz="4" w:space="0" w:color="000000"/>
            </w:tcBorders>
          </w:tcPr>
          <w:p w14:paraId="3E7540C1" w14:textId="0E975953" w:rsidR="005F7EA5" w:rsidRDefault="005F7EA5">
            <w:pPr>
              <w:pStyle w:val="TableParagraph"/>
              <w:spacing w:before="15"/>
              <w:ind w:left="472" w:right="463"/>
              <w:jc w:val="center"/>
              <w:rPr>
                <w:sz w:val="20"/>
              </w:rPr>
            </w:pPr>
          </w:p>
        </w:tc>
      </w:tr>
      <w:tr w:rsidR="005F7EA5" w14:paraId="4F56CB01" w14:textId="77777777">
        <w:trPr>
          <w:trHeight w:hRule="exact" w:val="262"/>
        </w:trPr>
        <w:tc>
          <w:tcPr>
            <w:tcW w:w="3837" w:type="dxa"/>
            <w:gridSpan w:val="5"/>
            <w:vMerge/>
          </w:tcPr>
          <w:p w14:paraId="0610BD25" w14:textId="77777777" w:rsidR="005F7EA5" w:rsidRDefault="005F7EA5"/>
        </w:tc>
        <w:tc>
          <w:tcPr>
            <w:tcW w:w="2117" w:type="dxa"/>
            <w:gridSpan w:val="3"/>
            <w:tcBorders>
              <w:top w:val="single" w:sz="4" w:space="0" w:color="000000"/>
              <w:bottom w:val="single" w:sz="4" w:space="0" w:color="000000"/>
              <w:right w:val="single" w:sz="4" w:space="0" w:color="000000"/>
            </w:tcBorders>
          </w:tcPr>
          <w:p w14:paraId="4B34EDC3" w14:textId="77777777" w:rsidR="005F7EA5" w:rsidRDefault="00E947E1">
            <w:pPr>
              <w:pStyle w:val="TableParagraph"/>
              <w:spacing w:before="17"/>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489229F5" w14:textId="77777777" w:rsidR="005F7EA5" w:rsidRDefault="005F7EA5"/>
        </w:tc>
        <w:tc>
          <w:tcPr>
            <w:tcW w:w="1301" w:type="dxa"/>
            <w:tcBorders>
              <w:top w:val="single" w:sz="4" w:space="0" w:color="000000"/>
              <w:left w:val="single" w:sz="8" w:space="0" w:color="000000"/>
              <w:bottom w:val="single" w:sz="4" w:space="0" w:color="000000"/>
            </w:tcBorders>
          </w:tcPr>
          <w:p w14:paraId="2A6066DC" w14:textId="5F4A7195" w:rsidR="005F7EA5" w:rsidRDefault="005F7EA5">
            <w:pPr>
              <w:pStyle w:val="TableParagraph"/>
              <w:spacing w:before="17"/>
              <w:ind w:left="472" w:right="463"/>
              <w:jc w:val="center"/>
              <w:rPr>
                <w:sz w:val="20"/>
              </w:rPr>
            </w:pPr>
          </w:p>
        </w:tc>
      </w:tr>
      <w:tr w:rsidR="005F7EA5" w14:paraId="5FFFEB72" w14:textId="77777777">
        <w:trPr>
          <w:trHeight w:hRule="exact" w:val="264"/>
        </w:trPr>
        <w:tc>
          <w:tcPr>
            <w:tcW w:w="3837" w:type="dxa"/>
            <w:gridSpan w:val="5"/>
            <w:vMerge/>
          </w:tcPr>
          <w:p w14:paraId="4FB6D156" w14:textId="77777777" w:rsidR="005F7EA5" w:rsidRDefault="005F7EA5"/>
        </w:tc>
        <w:tc>
          <w:tcPr>
            <w:tcW w:w="2117" w:type="dxa"/>
            <w:gridSpan w:val="3"/>
            <w:tcBorders>
              <w:top w:val="single" w:sz="4" w:space="0" w:color="000000"/>
              <w:bottom w:val="single" w:sz="8" w:space="0" w:color="000000"/>
              <w:right w:val="single" w:sz="4" w:space="0" w:color="000000"/>
            </w:tcBorders>
          </w:tcPr>
          <w:p w14:paraId="3389A044" w14:textId="77777777" w:rsidR="005F7EA5" w:rsidRDefault="00E947E1">
            <w:pPr>
              <w:pStyle w:val="TableParagraph"/>
              <w:spacing w:before="15"/>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41D62A3E" w14:textId="77777777" w:rsidR="005F7EA5" w:rsidRDefault="005F7EA5"/>
        </w:tc>
        <w:tc>
          <w:tcPr>
            <w:tcW w:w="1301" w:type="dxa"/>
            <w:tcBorders>
              <w:top w:val="single" w:sz="4" w:space="0" w:color="000000"/>
              <w:left w:val="single" w:sz="8" w:space="0" w:color="000000"/>
              <w:bottom w:val="single" w:sz="8" w:space="0" w:color="000000"/>
            </w:tcBorders>
          </w:tcPr>
          <w:p w14:paraId="501F68AF" w14:textId="45F45651" w:rsidR="005F7EA5" w:rsidRDefault="005F7EA5">
            <w:pPr>
              <w:pStyle w:val="TableParagraph"/>
              <w:spacing w:before="15"/>
              <w:ind w:left="472" w:right="463"/>
              <w:jc w:val="center"/>
              <w:rPr>
                <w:sz w:val="20"/>
              </w:rPr>
            </w:pPr>
          </w:p>
        </w:tc>
      </w:tr>
      <w:tr w:rsidR="005F7EA5" w14:paraId="222A4602" w14:textId="77777777">
        <w:trPr>
          <w:trHeight w:hRule="exact" w:val="264"/>
        </w:trPr>
        <w:tc>
          <w:tcPr>
            <w:tcW w:w="3837" w:type="dxa"/>
            <w:gridSpan w:val="5"/>
            <w:vMerge/>
          </w:tcPr>
          <w:p w14:paraId="77F86780" w14:textId="77777777" w:rsidR="005F7EA5" w:rsidRDefault="005F7EA5"/>
        </w:tc>
        <w:tc>
          <w:tcPr>
            <w:tcW w:w="2117" w:type="dxa"/>
            <w:gridSpan w:val="3"/>
            <w:tcBorders>
              <w:top w:val="single" w:sz="8" w:space="0" w:color="000000"/>
              <w:right w:val="single" w:sz="4" w:space="0" w:color="000000"/>
            </w:tcBorders>
          </w:tcPr>
          <w:p w14:paraId="0FA799B5"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2BC06024" w14:textId="77777777" w:rsidR="005F7EA5" w:rsidRDefault="005F7EA5"/>
        </w:tc>
        <w:tc>
          <w:tcPr>
            <w:tcW w:w="1301" w:type="dxa"/>
            <w:tcBorders>
              <w:top w:val="single" w:sz="8" w:space="0" w:color="000000"/>
              <w:left w:val="single" w:sz="8" w:space="0" w:color="000000"/>
            </w:tcBorders>
          </w:tcPr>
          <w:p w14:paraId="0E34FF13" w14:textId="77777777" w:rsidR="005F7EA5" w:rsidRDefault="005F7EA5"/>
        </w:tc>
      </w:tr>
      <w:tr w:rsidR="005F7EA5" w14:paraId="36C5FBA0" w14:textId="77777777">
        <w:trPr>
          <w:trHeight w:hRule="exact" w:val="422"/>
        </w:trPr>
        <w:tc>
          <w:tcPr>
            <w:tcW w:w="3837" w:type="dxa"/>
            <w:gridSpan w:val="5"/>
          </w:tcPr>
          <w:p w14:paraId="4ACC86DA"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235E4804" w14:textId="77777777" w:rsidR="005F7EA5" w:rsidRDefault="005F7EA5"/>
        </w:tc>
        <w:tc>
          <w:tcPr>
            <w:tcW w:w="2462" w:type="dxa"/>
            <w:tcBorders>
              <w:left w:val="single" w:sz="4" w:space="0" w:color="000000"/>
              <w:right w:val="single" w:sz="8" w:space="0" w:color="000000"/>
            </w:tcBorders>
          </w:tcPr>
          <w:p w14:paraId="72FD8DBA" w14:textId="77777777" w:rsidR="005F7EA5" w:rsidRDefault="005F7EA5"/>
        </w:tc>
        <w:tc>
          <w:tcPr>
            <w:tcW w:w="1301" w:type="dxa"/>
            <w:tcBorders>
              <w:left w:val="single" w:sz="8" w:space="0" w:color="000000"/>
            </w:tcBorders>
          </w:tcPr>
          <w:p w14:paraId="04331554" w14:textId="77777777" w:rsidR="005F7EA5" w:rsidRDefault="005F7EA5"/>
        </w:tc>
      </w:tr>
      <w:tr w:rsidR="005F7EA5" w14:paraId="7B28CF92" w14:textId="77777777">
        <w:trPr>
          <w:trHeight w:hRule="exact" w:val="478"/>
        </w:trPr>
        <w:tc>
          <w:tcPr>
            <w:tcW w:w="3837" w:type="dxa"/>
            <w:gridSpan w:val="5"/>
          </w:tcPr>
          <w:p w14:paraId="6453073C" w14:textId="77777777" w:rsidR="005F7EA5" w:rsidRDefault="00E947E1">
            <w:pPr>
              <w:pStyle w:val="TableParagraph"/>
              <w:spacing w:before="111"/>
              <w:ind w:left="93"/>
              <w:rPr>
                <w:b/>
                <w:sz w:val="20"/>
              </w:rPr>
            </w:pPr>
            <w:r>
              <w:rPr>
                <w:b/>
                <w:sz w:val="20"/>
              </w:rPr>
              <w:t>PREREQUIEITE(S)</w:t>
            </w:r>
          </w:p>
        </w:tc>
        <w:tc>
          <w:tcPr>
            <w:tcW w:w="5880" w:type="dxa"/>
            <w:gridSpan w:val="5"/>
          </w:tcPr>
          <w:p w14:paraId="60496807" w14:textId="77777777" w:rsidR="005F7EA5" w:rsidRDefault="005F7EA5"/>
        </w:tc>
      </w:tr>
      <w:tr w:rsidR="005F7EA5" w14:paraId="0E0CDD37" w14:textId="77777777">
        <w:trPr>
          <w:trHeight w:hRule="exact" w:val="478"/>
        </w:trPr>
        <w:tc>
          <w:tcPr>
            <w:tcW w:w="3837" w:type="dxa"/>
            <w:gridSpan w:val="5"/>
          </w:tcPr>
          <w:p w14:paraId="67B01DFB" w14:textId="77777777" w:rsidR="005F7EA5" w:rsidRDefault="00E947E1">
            <w:pPr>
              <w:pStyle w:val="TableParagraph"/>
              <w:spacing w:before="109"/>
              <w:ind w:left="93"/>
              <w:rPr>
                <w:b/>
                <w:sz w:val="20"/>
              </w:rPr>
            </w:pPr>
            <w:r>
              <w:rPr>
                <w:b/>
                <w:sz w:val="20"/>
              </w:rPr>
              <w:t>COURSE DESCRIPTION</w:t>
            </w:r>
          </w:p>
        </w:tc>
        <w:tc>
          <w:tcPr>
            <w:tcW w:w="5880" w:type="dxa"/>
            <w:gridSpan w:val="5"/>
          </w:tcPr>
          <w:p w14:paraId="6A7B0F75" w14:textId="77777777" w:rsidR="005F7EA5" w:rsidRDefault="00E947E1">
            <w:pPr>
              <w:pStyle w:val="TableParagraph"/>
              <w:spacing w:line="226" w:lineRule="exact"/>
              <w:ind w:left="68"/>
              <w:rPr>
                <w:sz w:val="20"/>
              </w:rPr>
            </w:pPr>
            <w:r>
              <w:rPr>
                <w:sz w:val="20"/>
              </w:rPr>
              <w:t>Cardiology</w:t>
            </w:r>
          </w:p>
        </w:tc>
      </w:tr>
      <w:tr w:rsidR="005F7EA5" w14:paraId="74EF0B9B" w14:textId="77777777">
        <w:trPr>
          <w:trHeight w:hRule="exact" w:val="490"/>
        </w:trPr>
        <w:tc>
          <w:tcPr>
            <w:tcW w:w="3837" w:type="dxa"/>
            <w:gridSpan w:val="5"/>
          </w:tcPr>
          <w:p w14:paraId="1E8F3510" w14:textId="77777777" w:rsidR="005F7EA5" w:rsidRDefault="00E947E1">
            <w:pPr>
              <w:pStyle w:val="TableParagraph"/>
              <w:spacing w:before="115"/>
              <w:ind w:left="93"/>
              <w:rPr>
                <w:b/>
                <w:sz w:val="20"/>
              </w:rPr>
            </w:pPr>
            <w:r>
              <w:rPr>
                <w:b/>
                <w:sz w:val="20"/>
              </w:rPr>
              <w:t>COURSE OBJECTIVES</w:t>
            </w:r>
          </w:p>
        </w:tc>
        <w:tc>
          <w:tcPr>
            <w:tcW w:w="5880" w:type="dxa"/>
            <w:gridSpan w:val="5"/>
          </w:tcPr>
          <w:p w14:paraId="76F3757C" w14:textId="77777777" w:rsidR="005F7EA5" w:rsidRDefault="00E947E1">
            <w:pPr>
              <w:pStyle w:val="TableParagraph"/>
              <w:ind w:left="68" w:right="408"/>
              <w:rPr>
                <w:sz w:val="20"/>
              </w:rPr>
            </w:pPr>
            <w:r>
              <w:rPr>
                <w:sz w:val="20"/>
              </w:rPr>
              <w:t>Acquisition of Cardiology Knowledge and Practice in Medical Education</w:t>
            </w:r>
          </w:p>
        </w:tc>
      </w:tr>
      <w:tr w:rsidR="005F7EA5" w14:paraId="58EF77D1" w14:textId="77777777">
        <w:trPr>
          <w:trHeight w:hRule="exact" w:val="547"/>
        </w:trPr>
        <w:tc>
          <w:tcPr>
            <w:tcW w:w="3837" w:type="dxa"/>
            <w:gridSpan w:val="5"/>
          </w:tcPr>
          <w:p w14:paraId="119D395D" w14:textId="77777777" w:rsidR="005F7EA5" w:rsidRDefault="00E947E1">
            <w:pPr>
              <w:pStyle w:val="TableParagraph"/>
              <w:spacing w:before="29"/>
              <w:ind w:left="93" w:right="428"/>
              <w:rPr>
                <w:b/>
                <w:sz w:val="20"/>
              </w:rPr>
            </w:pPr>
            <w:r>
              <w:rPr>
                <w:b/>
                <w:sz w:val="20"/>
              </w:rPr>
              <w:t>ADDITIVE OF COURSE TO APPLY PROFESSIONAL EDUATION</w:t>
            </w:r>
          </w:p>
        </w:tc>
        <w:tc>
          <w:tcPr>
            <w:tcW w:w="5880" w:type="dxa"/>
            <w:gridSpan w:val="5"/>
          </w:tcPr>
          <w:p w14:paraId="57AE6898" w14:textId="77777777" w:rsidR="005F7EA5" w:rsidRDefault="00E947E1">
            <w:pPr>
              <w:pStyle w:val="TableParagraph"/>
              <w:spacing w:before="24"/>
              <w:ind w:left="68" w:right="75"/>
              <w:rPr>
                <w:sz w:val="20"/>
              </w:rPr>
            </w:pPr>
            <w:r>
              <w:rPr>
                <w:sz w:val="20"/>
              </w:rPr>
              <w:t>The Approach to Cardiac Patient and the Recognition, Treatment and Protection Practice of Cardiovascular Diseases</w:t>
            </w:r>
          </w:p>
        </w:tc>
      </w:tr>
      <w:tr w:rsidR="005F7EA5" w14:paraId="3763E752" w14:textId="77777777">
        <w:trPr>
          <w:trHeight w:hRule="exact" w:val="1639"/>
        </w:trPr>
        <w:tc>
          <w:tcPr>
            <w:tcW w:w="3837" w:type="dxa"/>
            <w:gridSpan w:val="5"/>
          </w:tcPr>
          <w:p w14:paraId="75D47CA4" w14:textId="77777777" w:rsidR="005F7EA5" w:rsidRDefault="005F7EA5">
            <w:pPr>
              <w:pStyle w:val="TableParagraph"/>
              <w:rPr>
                <w:b/>
              </w:rPr>
            </w:pPr>
          </w:p>
          <w:p w14:paraId="73BE991C" w14:textId="77777777" w:rsidR="005F7EA5" w:rsidRDefault="005F7EA5">
            <w:pPr>
              <w:pStyle w:val="TableParagraph"/>
              <w:rPr>
                <w:b/>
              </w:rPr>
            </w:pPr>
          </w:p>
          <w:p w14:paraId="7204B8FC" w14:textId="77777777" w:rsidR="005F7EA5" w:rsidRDefault="00E947E1">
            <w:pPr>
              <w:pStyle w:val="TableParagraph"/>
              <w:spacing w:before="185"/>
              <w:ind w:left="93"/>
              <w:rPr>
                <w:b/>
                <w:sz w:val="20"/>
              </w:rPr>
            </w:pPr>
            <w:r>
              <w:rPr>
                <w:b/>
                <w:sz w:val="20"/>
              </w:rPr>
              <w:t>COURSE OUTCOMES</w:t>
            </w:r>
          </w:p>
        </w:tc>
        <w:tc>
          <w:tcPr>
            <w:tcW w:w="5880" w:type="dxa"/>
            <w:gridSpan w:val="5"/>
          </w:tcPr>
          <w:p w14:paraId="3A399874" w14:textId="77777777" w:rsidR="005F7EA5" w:rsidRDefault="00E947E1">
            <w:pPr>
              <w:pStyle w:val="TableParagraph"/>
              <w:ind w:left="68" w:right="408"/>
              <w:rPr>
                <w:sz w:val="20"/>
              </w:rPr>
            </w:pPr>
            <w:r>
              <w:rPr>
                <w:sz w:val="20"/>
              </w:rPr>
              <w:t>Acquisition of Approach to Diagnosis and Treatment of Common Cardiovascular Diseases in Professional Practice</w:t>
            </w:r>
          </w:p>
          <w:p w14:paraId="4E9A6C30" w14:textId="77777777" w:rsidR="005F7EA5" w:rsidRDefault="00E947E1">
            <w:pPr>
              <w:pStyle w:val="TableParagraph"/>
              <w:spacing w:before="4"/>
              <w:ind w:left="68" w:right="236"/>
              <w:rPr>
                <w:sz w:val="20"/>
              </w:rPr>
            </w:pPr>
            <w:r>
              <w:rPr>
                <w:color w:val="202020"/>
                <w:sz w:val="20"/>
              </w:rPr>
              <w:t>Acquisition of a Practical Approach to Cardiovascular Diseases Cardiovascular Diseases with Death Predominance in the worldwide Knowledge and Skill Learning about Protection from Cardiovascular Diseases</w:t>
            </w:r>
          </w:p>
          <w:p w14:paraId="1535434F" w14:textId="77777777" w:rsidR="005F7EA5" w:rsidRDefault="00E947E1">
            <w:pPr>
              <w:pStyle w:val="TableParagraph"/>
              <w:ind w:left="68"/>
              <w:rPr>
                <w:sz w:val="20"/>
              </w:rPr>
            </w:pPr>
            <w:r>
              <w:rPr>
                <w:color w:val="202020"/>
                <w:sz w:val="20"/>
              </w:rPr>
              <w:t>Providing Cardiac Anamnesis And Physical Examination Skills</w:t>
            </w:r>
          </w:p>
        </w:tc>
      </w:tr>
      <w:tr w:rsidR="005F7EA5" w14:paraId="1C1D3BB2" w14:textId="77777777">
        <w:trPr>
          <w:trHeight w:hRule="exact" w:val="721"/>
        </w:trPr>
        <w:tc>
          <w:tcPr>
            <w:tcW w:w="3837" w:type="dxa"/>
            <w:gridSpan w:val="5"/>
          </w:tcPr>
          <w:p w14:paraId="0EAE026B" w14:textId="77777777" w:rsidR="005F7EA5" w:rsidRDefault="005F7EA5">
            <w:pPr>
              <w:pStyle w:val="TableParagraph"/>
              <w:spacing w:before="1"/>
              <w:rPr>
                <w:b/>
                <w:sz w:val="20"/>
              </w:rPr>
            </w:pPr>
          </w:p>
          <w:p w14:paraId="449F7D3E" w14:textId="77777777" w:rsidR="005F7EA5" w:rsidRDefault="00E947E1">
            <w:pPr>
              <w:pStyle w:val="TableParagraph"/>
              <w:ind w:left="93"/>
              <w:rPr>
                <w:b/>
                <w:sz w:val="20"/>
              </w:rPr>
            </w:pPr>
            <w:r>
              <w:rPr>
                <w:b/>
                <w:sz w:val="20"/>
              </w:rPr>
              <w:t>TEXTBOOK</w:t>
            </w:r>
          </w:p>
        </w:tc>
        <w:tc>
          <w:tcPr>
            <w:tcW w:w="5880" w:type="dxa"/>
            <w:gridSpan w:val="5"/>
          </w:tcPr>
          <w:p w14:paraId="35947A1B" w14:textId="77777777" w:rsidR="005F7EA5" w:rsidRDefault="00E947E1">
            <w:pPr>
              <w:pStyle w:val="TableParagraph"/>
              <w:ind w:left="68" w:right="136"/>
              <w:rPr>
                <w:sz w:val="20"/>
              </w:rPr>
            </w:pPr>
            <w:r>
              <w:rPr>
                <w:sz w:val="20"/>
              </w:rPr>
              <w:t>Braunwald's Heart Disease: A Textbook of Cardiovascular Medicine, Single Volume 10th Edition; 2014; Douglas Mann Douglas Zipes Peter Libby Robert Bonow</w:t>
            </w:r>
          </w:p>
        </w:tc>
      </w:tr>
      <w:tr w:rsidR="005F7EA5" w14:paraId="13EF63FF" w14:textId="77777777">
        <w:trPr>
          <w:trHeight w:hRule="exact" w:val="1752"/>
        </w:trPr>
        <w:tc>
          <w:tcPr>
            <w:tcW w:w="3837" w:type="dxa"/>
            <w:gridSpan w:val="5"/>
          </w:tcPr>
          <w:p w14:paraId="2887E5FF" w14:textId="77777777" w:rsidR="005F7EA5" w:rsidRDefault="005F7EA5">
            <w:pPr>
              <w:pStyle w:val="TableParagraph"/>
              <w:rPr>
                <w:b/>
              </w:rPr>
            </w:pPr>
          </w:p>
          <w:p w14:paraId="008F224F" w14:textId="77777777" w:rsidR="005F7EA5" w:rsidRDefault="005F7EA5">
            <w:pPr>
              <w:pStyle w:val="TableParagraph"/>
              <w:rPr>
                <w:b/>
              </w:rPr>
            </w:pPr>
          </w:p>
          <w:p w14:paraId="0E23ECCC" w14:textId="77777777" w:rsidR="005F7EA5" w:rsidRDefault="005F7EA5">
            <w:pPr>
              <w:pStyle w:val="TableParagraph"/>
              <w:spacing w:before="10"/>
              <w:rPr>
                <w:b/>
                <w:sz w:val="20"/>
              </w:rPr>
            </w:pPr>
          </w:p>
          <w:p w14:paraId="133FF527" w14:textId="77777777" w:rsidR="005F7EA5" w:rsidRDefault="00E947E1">
            <w:pPr>
              <w:pStyle w:val="TableParagraph"/>
              <w:spacing w:before="1"/>
              <w:ind w:left="93"/>
              <w:rPr>
                <w:b/>
                <w:sz w:val="20"/>
              </w:rPr>
            </w:pPr>
            <w:r>
              <w:rPr>
                <w:b/>
                <w:sz w:val="20"/>
              </w:rPr>
              <w:t>OTHER REFERENCES</w:t>
            </w:r>
          </w:p>
        </w:tc>
        <w:tc>
          <w:tcPr>
            <w:tcW w:w="5880" w:type="dxa"/>
            <w:gridSpan w:val="5"/>
          </w:tcPr>
          <w:p w14:paraId="17AC8A23" w14:textId="77777777" w:rsidR="005F7EA5" w:rsidRDefault="00E947E1">
            <w:pPr>
              <w:pStyle w:val="TableParagraph"/>
              <w:spacing w:line="228" w:lineRule="exact"/>
              <w:ind w:left="68"/>
              <w:rPr>
                <w:sz w:val="20"/>
              </w:rPr>
            </w:pPr>
            <w:r>
              <w:rPr>
                <w:sz w:val="20"/>
              </w:rPr>
              <w:t>The Topol Solution: Textbook of Cardiovascular Medicine; 2007; Eric</w:t>
            </w:r>
          </w:p>
          <w:p w14:paraId="513C1BF2" w14:textId="77777777" w:rsidR="005F7EA5" w:rsidRDefault="00E947E1">
            <w:pPr>
              <w:pStyle w:val="TableParagraph"/>
              <w:spacing w:before="34" w:line="278" w:lineRule="auto"/>
              <w:ind w:left="68" w:right="408"/>
              <w:rPr>
                <w:sz w:val="20"/>
              </w:rPr>
            </w:pPr>
            <w:r>
              <w:rPr>
                <w:sz w:val="20"/>
              </w:rPr>
              <w:t>J. Topol, Robert M. Califf, Eric N. Prystowsky, James D. Thomas, Paul D. Thompson</w:t>
            </w:r>
          </w:p>
          <w:p w14:paraId="0A08F017" w14:textId="77777777" w:rsidR="005F7EA5" w:rsidRDefault="00E947E1">
            <w:pPr>
              <w:pStyle w:val="TableParagraph"/>
              <w:spacing w:before="197" w:line="278" w:lineRule="auto"/>
              <w:ind w:left="68" w:right="75"/>
              <w:rPr>
                <w:sz w:val="20"/>
              </w:rPr>
            </w:pPr>
            <w:r>
              <w:rPr>
                <w:sz w:val="20"/>
              </w:rPr>
              <w:t>Mayo Clinic Cardiology: Concise Textbook (Mayo Clinic Scientific Press) 4th Edition, 2013; Joseph G. Murphy, Margaret A. Lloyd.</w:t>
            </w:r>
          </w:p>
        </w:tc>
      </w:tr>
      <w:tr w:rsidR="005F7EA5" w14:paraId="5ECE8715" w14:textId="77777777">
        <w:trPr>
          <w:trHeight w:hRule="exact" w:val="550"/>
        </w:trPr>
        <w:tc>
          <w:tcPr>
            <w:tcW w:w="3837" w:type="dxa"/>
            <w:gridSpan w:val="5"/>
          </w:tcPr>
          <w:p w14:paraId="61DBE59B" w14:textId="77777777" w:rsidR="005F7EA5" w:rsidRDefault="00E947E1">
            <w:pPr>
              <w:pStyle w:val="TableParagraph"/>
              <w:spacing w:before="31"/>
              <w:ind w:left="93" w:right="1128"/>
              <w:rPr>
                <w:b/>
                <w:sz w:val="20"/>
              </w:rPr>
            </w:pPr>
            <w:r>
              <w:rPr>
                <w:b/>
                <w:sz w:val="20"/>
              </w:rPr>
              <w:t>TOOLS AND EQUIPMENTS REQUIRED</w:t>
            </w:r>
          </w:p>
        </w:tc>
        <w:tc>
          <w:tcPr>
            <w:tcW w:w="5880" w:type="dxa"/>
            <w:gridSpan w:val="5"/>
          </w:tcPr>
          <w:p w14:paraId="4C045F72" w14:textId="77777777" w:rsidR="005F7EA5" w:rsidRDefault="005F7EA5"/>
        </w:tc>
      </w:tr>
    </w:tbl>
    <w:p w14:paraId="34211555" w14:textId="77777777" w:rsidR="005F7EA5" w:rsidRDefault="005F7EA5">
      <w:p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45EA573D" w14:textId="77777777">
        <w:trPr>
          <w:trHeight w:hRule="exact" w:val="533"/>
        </w:trPr>
        <w:tc>
          <w:tcPr>
            <w:tcW w:w="10178" w:type="dxa"/>
            <w:gridSpan w:val="2"/>
            <w:tcBorders>
              <w:bottom w:val="single" w:sz="6" w:space="0" w:color="000000"/>
            </w:tcBorders>
          </w:tcPr>
          <w:p w14:paraId="743C3C83"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57AB7F50" w14:textId="77777777">
        <w:trPr>
          <w:trHeight w:hRule="exact" w:val="245"/>
        </w:trPr>
        <w:tc>
          <w:tcPr>
            <w:tcW w:w="1100" w:type="dxa"/>
            <w:tcBorders>
              <w:top w:val="single" w:sz="6" w:space="0" w:color="000000"/>
              <w:bottom w:val="single" w:sz="6" w:space="0" w:color="000000"/>
              <w:right w:val="single" w:sz="6" w:space="0" w:color="000000"/>
            </w:tcBorders>
          </w:tcPr>
          <w:p w14:paraId="4A219D7F"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06A3DEEB" w14:textId="77777777" w:rsidR="005F7EA5" w:rsidRDefault="00E947E1">
            <w:pPr>
              <w:pStyle w:val="TableParagraph"/>
              <w:spacing w:line="228" w:lineRule="exact"/>
              <w:ind w:left="103"/>
              <w:rPr>
                <w:b/>
                <w:sz w:val="20"/>
              </w:rPr>
            </w:pPr>
            <w:r>
              <w:rPr>
                <w:b/>
                <w:sz w:val="20"/>
              </w:rPr>
              <w:t>TOPICS</w:t>
            </w:r>
          </w:p>
        </w:tc>
      </w:tr>
      <w:tr w:rsidR="005F7EA5" w14:paraId="20CA4865" w14:textId="77777777">
        <w:trPr>
          <w:trHeight w:hRule="exact" w:val="247"/>
        </w:trPr>
        <w:tc>
          <w:tcPr>
            <w:tcW w:w="1100" w:type="dxa"/>
            <w:tcBorders>
              <w:top w:val="single" w:sz="6" w:space="0" w:color="000000"/>
              <w:bottom w:val="single" w:sz="6" w:space="0" w:color="000000"/>
              <w:right w:val="single" w:sz="6" w:space="0" w:color="000000"/>
            </w:tcBorders>
          </w:tcPr>
          <w:p w14:paraId="694004C4" w14:textId="77777777" w:rsidR="005F7EA5" w:rsidRDefault="005F7EA5"/>
        </w:tc>
        <w:tc>
          <w:tcPr>
            <w:tcW w:w="9078" w:type="dxa"/>
            <w:tcBorders>
              <w:top w:val="single" w:sz="6" w:space="0" w:color="000000"/>
              <w:left w:val="single" w:sz="6" w:space="0" w:color="000000"/>
              <w:bottom w:val="single" w:sz="6" w:space="0" w:color="000000"/>
            </w:tcBorders>
          </w:tcPr>
          <w:p w14:paraId="5803B1D6" w14:textId="77777777" w:rsidR="005F7EA5" w:rsidRDefault="00E947E1">
            <w:pPr>
              <w:pStyle w:val="TableParagraph"/>
              <w:spacing w:line="226" w:lineRule="exact"/>
              <w:ind w:left="103"/>
              <w:rPr>
                <w:sz w:val="20"/>
              </w:rPr>
            </w:pPr>
            <w:r>
              <w:rPr>
                <w:sz w:val="20"/>
              </w:rPr>
              <w:t>Diagnosis and Treatment Methods in Cardiovascular Diseases</w:t>
            </w:r>
          </w:p>
        </w:tc>
      </w:tr>
      <w:tr w:rsidR="005F7EA5" w14:paraId="4D09D94B" w14:textId="77777777">
        <w:trPr>
          <w:trHeight w:hRule="exact" w:val="245"/>
        </w:trPr>
        <w:tc>
          <w:tcPr>
            <w:tcW w:w="1100" w:type="dxa"/>
            <w:tcBorders>
              <w:top w:val="single" w:sz="6" w:space="0" w:color="000000"/>
              <w:bottom w:val="single" w:sz="6" w:space="0" w:color="000000"/>
              <w:right w:val="single" w:sz="6" w:space="0" w:color="000000"/>
            </w:tcBorders>
          </w:tcPr>
          <w:p w14:paraId="0B480284" w14:textId="77777777" w:rsidR="005F7EA5" w:rsidRDefault="005F7EA5"/>
        </w:tc>
        <w:tc>
          <w:tcPr>
            <w:tcW w:w="9078" w:type="dxa"/>
            <w:tcBorders>
              <w:top w:val="single" w:sz="6" w:space="0" w:color="000000"/>
              <w:left w:val="single" w:sz="6" w:space="0" w:color="000000"/>
              <w:bottom w:val="single" w:sz="6" w:space="0" w:color="000000"/>
            </w:tcBorders>
          </w:tcPr>
          <w:p w14:paraId="649541CA" w14:textId="77777777" w:rsidR="005F7EA5" w:rsidRDefault="00E947E1">
            <w:pPr>
              <w:pStyle w:val="TableParagraph"/>
              <w:spacing w:line="223" w:lineRule="exact"/>
              <w:ind w:left="103"/>
              <w:rPr>
                <w:sz w:val="20"/>
              </w:rPr>
            </w:pPr>
            <w:r>
              <w:rPr>
                <w:sz w:val="20"/>
              </w:rPr>
              <w:t>Coronary Artery Disease</w:t>
            </w:r>
          </w:p>
        </w:tc>
      </w:tr>
      <w:tr w:rsidR="005F7EA5" w14:paraId="410EFF63" w14:textId="77777777">
        <w:trPr>
          <w:trHeight w:hRule="exact" w:val="245"/>
        </w:trPr>
        <w:tc>
          <w:tcPr>
            <w:tcW w:w="1100" w:type="dxa"/>
            <w:tcBorders>
              <w:top w:val="single" w:sz="6" w:space="0" w:color="000000"/>
              <w:bottom w:val="single" w:sz="6" w:space="0" w:color="000000"/>
              <w:right w:val="single" w:sz="6" w:space="0" w:color="000000"/>
            </w:tcBorders>
          </w:tcPr>
          <w:p w14:paraId="0DE1F634" w14:textId="77777777" w:rsidR="005F7EA5" w:rsidRDefault="005F7EA5"/>
        </w:tc>
        <w:tc>
          <w:tcPr>
            <w:tcW w:w="9078" w:type="dxa"/>
            <w:tcBorders>
              <w:top w:val="single" w:sz="6" w:space="0" w:color="000000"/>
              <w:left w:val="single" w:sz="6" w:space="0" w:color="000000"/>
              <w:bottom w:val="single" w:sz="6" w:space="0" w:color="000000"/>
            </w:tcBorders>
          </w:tcPr>
          <w:p w14:paraId="30AEE835" w14:textId="77777777" w:rsidR="005F7EA5" w:rsidRDefault="00E947E1">
            <w:pPr>
              <w:pStyle w:val="TableParagraph"/>
              <w:spacing w:line="223" w:lineRule="exact"/>
              <w:ind w:left="103"/>
              <w:rPr>
                <w:sz w:val="20"/>
              </w:rPr>
            </w:pPr>
            <w:r>
              <w:rPr>
                <w:sz w:val="20"/>
              </w:rPr>
              <w:t>Valvular Heart diseases</w:t>
            </w:r>
          </w:p>
        </w:tc>
      </w:tr>
      <w:tr w:rsidR="005F7EA5" w14:paraId="5BC4F5E4" w14:textId="77777777">
        <w:trPr>
          <w:trHeight w:hRule="exact" w:val="245"/>
        </w:trPr>
        <w:tc>
          <w:tcPr>
            <w:tcW w:w="1100" w:type="dxa"/>
            <w:tcBorders>
              <w:top w:val="single" w:sz="6" w:space="0" w:color="000000"/>
              <w:bottom w:val="single" w:sz="6" w:space="0" w:color="000000"/>
              <w:right w:val="single" w:sz="6" w:space="0" w:color="000000"/>
            </w:tcBorders>
          </w:tcPr>
          <w:p w14:paraId="77685366" w14:textId="77777777" w:rsidR="005F7EA5" w:rsidRDefault="005F7EA5"/>
        </w:tc>
        <w:tc>
          <w:tcPr>
            <w:tcW w:w="9078" w:type="dxa"/>
            <w:tcBorders>
              <w:top w:val="single" w:sz="6" w:space="0" w:color="000000"/>
              <w:left w:val="single" w:sz="6" w:space="0" w:color="000000"/>
              <w:bottom w:val="single" w:sz="6" w:space="0" w:color="000000"/>
            </w:tcBorders>
          </w:tcPr>
          <w:p w14:paraId="78547978" w14:textId="77777777" w:rsidR="005F7EA5" w:rsidRDefault="00E947E1">
            <w:pPr>
              <w:pStyle w:val="TableParagraph"/>
              <w:spacing w:line="223" w:lineRule="exact"/>
              <w:ind w:left="103"/>
              <w:rPr>
                <w:sz w:val="20"/>
              </w:rPr>
            </w:pPr>
            <w:r>
              <w:rPr>
                <w:sz w:val="20"/>
              </w:rPr>
              <w:t>Arrhythmias And Syncope</w:t>
            </w:r>
          </w:p>
        </w:tc>
      </w:tr>
      <w:tr w:rsidR="005F7EA5" w14:paraId="53D50743" w14:textId="77777777">
        <w:trPr>
          <w:trHeight w:hRule="exact" w:val="245"/>
        </w:trPr>
        <w:tc>
          <w:tcPr>
            <w:tcW w:w="1100" w:type="dxa"/>
            <w:tcBorders>
              <w:top w:val="single" w:sz="6" w:space="0" w:color="000000"/>
              <w:bottom w:val="single" w:sz="6" w:space="0" w:color="000000"/>
              <w:right w:val="single" w:sz="6" w:space="0" w:color="000000"/>
            </w:tcBorders>
          </w:tcPr>
          <w:p w14:paraId="2E1A0B10" w14:textId="77777777" w:rsidR="005F7EA5" w:rsidRDefault="005F7EA5"/>
        </w:tc>
        <w:tc>
          <w:tcPr>
            <w:tcW w:w="9078" w:type="dxa"/>
            <w:tcBorders>
              <w:top w:val="single" w:sz="6" w:space="0" w:color="000000"/>
              <w:left w:val="single" w:sz="6" w:space="0" w:color="000000"/>
              <w:bottom w:val="single" w:sz="6" w:space="0" w:color="000000"/>
            </w:tcBorders>
          </w:tcPr>
          <w:p w14:paraId="3827397B" w14:textId="77777777" w:rsidR="005F7EA5" w:rsidRDefault="00E947E1">
            <w:pPr>
              <w:pStyle w:val="TableParagraph"/>
              <w:spacing w:line="223" w:lineRule="exact"/>
              <w:ind w:left="103"/>
              <w:rPr>
                <w:sz w:val="20"/>
              </w:rPr>
            </w:pPr>
            <w:r>
              <w:rPr>
                <w:sz w:val="20"/>
              </w:rPr>
              <w:t>Hypertension</w:t>
            </w:r>
          </w:p>
        </w:tc>
      </w:tr>
      <w:tr w:rsidR="005F7EA5" w14:paraId="49999994"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2E847E8A"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2BF74EDF" w14:textId="77777777" w:rsidR="005F7EA5" w:rsidRDefault="00E947E1">
            <w:pPr>
              <w:pStyle w:val="TableParagraph"/>
              <w:spacing w:line="223" w:lineRule="exact"/>
              <w:ind w:left="103"/>
              <w:rPr>
                <w:sz w:val="20"/>
              </w:rPr>
            </w:pPr>
            <w:r>
              <w:rPr>
                <w:sz w:val="20"/>
              </w:rPr>
              <w:t>Cardiomyopathies And Heart Failure</w:t>
            </w:r>
          </w:p>
        </w:tc>
      </w:tr>
      <w:tr w:rsidR="005F7EA5" w14:paraId="68C43E69" w14:textId="77777777">
        <w:trPr>
          <w:trHeight w:hRule="exact" w:val="252"/>
        </w:trPr>
        <w:tc>
          <w:tcPr>
            <w:tcW w:w="1100" w:type="dxa"/>
            <w:tcBorders>
              <w:top w:val="single" w:sz="6" w:space="0" w:color="000000"/>
              <w:right w:val="single" w:sz="6" w:space="0" w:color="000000"/>
            </w:tcBorders>
            <w:shd w:val="clear" w:color="auto" w:fill="E6E6E6"/>
          </w:tcPr>
          <w:p w14:paraId="24A59111" w14:textId="77777777" w:rsidR="005F7EA5" w:rsidRDefault="005F7EA5"/>
        </w:tc>
        <w:tc>
          <w:tcPr>
            <w:tcW w:w="9078" w:type="dxa"/>
            <w:tcBorders>
              <w:top w:val="single" w:sz="6" w:space="0" w:color="000000"/>
              <w:left w:val="single" w:sz="6" w:space="0" w:color="000000"/>
            </w:tcBorders>
            <w:shd w:val="clear" w:color="auto" w:fill="E6E6E6"/>
          </w:tcPr>
          <w:p w14:paraId="7EBB0BE5" w14:textId="77777777" w:rsidR="005F7EA5" w:rsidRDefault="00E947E1">
            <w:pPr>
              <w:pStyle w:val="TableParagraph"/>
              <w:spacing w:line="223" w:lineRule="exact"/>
              <w:ind w:left="103"/>
              <w:rPr>
                <w:sz w:val="20"/>
              </w:rPr>
            </w:pPr>
            <w:r>
              <w:rPr>
                <w:sz w:val="20"/>
              </w:rPr>
              <w:t>Myocarditis-Pericarditis-Endocarditis</w:t>
            </w:r>
          </w:p>
        </w:tc>
      </w:tr>
    </w:tbl>
    <w:p w14:paraId="4B9B237A" w14:textId="77777777" w:rsidR="005F7EA5" w:rsidRDefault="005F7EA5">
      <w:pPr>
        <w:pStyle w:val="GvdeMetni"/>
        <w:rPr>
          <w:b/>
          <w:sz w:val="20"/>
        </w:rPr>
      </w:pPr>
    </w:p>
    <w:p w14:paraId="19ACD74A" w14:textId="77777777" w:rsidR="005F7EA5" w:rsidRDefault="005F7EA5">
      <w:pPr>
        <w:pStyle w:val="GvdeMetni"/>
        <w:spacing w:before="9" w:after="1"/>
        <w:rPr>
          <w:b/>
          <w:sz w:val="19"/>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17718922" w14:textId="77777777">
        <w:trPr>
          <w:trHeight w:hRule="exact" w:val="252"/>
        </w:trPr>
        <w:tc>
          <w:tcPr>
            <w:tcW w:w="605" w:type="dxa"/>
            <w:tcBorders>
              <w:bottom w:val="single" w:sz="6" w:space="0" w:color="000000"/>
              <w:right w:val="single" w:sz="6" w:space="0" w:color="000000"/>
            </w:tcBorders>
          </w:tcPr>
          <w:p w14:paraId="16CBEECD"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2894FBCD"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768CAC54"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0DBC0FF3"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02BC9374" w14:textId="77777777" w:rsidR="005F7EA5" w:rsidRDefault="00E947E1">
            <w:pPr>
              <w:pStyle w:val="TableParagraph"/>
              <w:ind w:left="6"/>
              <w:jc w:val="center"/>
              <w:rPr>
                <w:b/>
                <w:sz w:val="20"/>
              </w:rPr>
            </w:pPr>
            <w:r>
              <w:rPr>
                <w:b/>
                <w:w w:val="99"/>
                <w:sz w:val="20"/>
              </w:rPr>
              <w:t>3</w:t>
            </w:r>
          </w:p>
        </w:tc>
      </w:tr>
      <w:tr w:rsidR="005F7EA5" w14:paraId="11F683F5" w14:textId="77777777">
        <w:trPr>
          <w:trHeight w:hRule="exact" w:val="497"/>
        </w:trPr>
        <w:tc>
          <w:tcPr>
            <w:tcW w:w="605" w:type="dxa"/>
            <w:tcBorders>
              <w:top w:val="single" w:sz="6" w:space="0" w:color="000000"/>
              <w:bottom w:val="single" w:sz="6" w:space="0" w:color="000000"/>
              <w:right w:val="single" w:sz="6" w:space="0" w:color="000000"/>
            </w:tcBorders>
          </w:tcPr>
          <w:p w14:paraId="79A69579" w14:textId="77777777" w:rsidR="005F7EA5" w:rsidRDefault="00E947E1">
            <w:pPr>
              <w:pStyle w:val="TableParagraph"/>
              <w:spacing w:before="123"/>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06C135AD" w14:textId="77777777" w:rsidR="005F7EA5" w:rsidRDefault="00E947E1">
            <w:pPr>
              <w:pStyle w:val="TableParagraph"/>
              <w:spacing w:before="123"/>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3D34E4E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13EF89E" w14:textId="77777777" w:rsidR="005F7EA5" w:rsidRDefault="005F7EA5"/>
        </w:tc>
        <w:tc>
          <w:tcPr>
            <w:tcW w:w="566" w:type="dxa"/>
            <w:tcBorders>
              <w:top w:val="single" w:sz="6" w:space="0" w:color="000000"/>
              <w:left w:val="single" w:sz="6" w:space="0" w:color="000000"/>
              <w:bottom w:val="single" w:sz="6" w:space="0" w:color="000000"/>
            </w:tcBorders>
          </w:tcPr>
          <w:p w14:paraId="57D498CB" w14:textId="77777777" w:rsidR="005F7EA5" w:rsidRDefault="00E947E1">
            <w:pPr>
              <w:pStyle w:val="TableParagraph"/>
              <w:spacing w:before="4"/>
              <w:ind w:left="100"/>
              <w:rPr>
                <w:rFonts w:ascii="Calibri"/>
                <w:sz w:val="20"/>
              </w:rPr>
            </w:pPr>
            <w:r>
              <w:rPr>
                <w:rFonts w:ascii="Calibri"/>
                <w:w w:val="99"/>
                <w:sz w:val="20"/>
              </w:rPr>
              <w:t>x</w:t>
            </w:r>
          </w:p>
        </w:tc>
      </w:tr>
      <w:tr w:rsidR="005F7EA5" w14:paraId="211E2F54" w14:textId="77777777">
        <w:trPr>
          <w:trHeight w:hRule="exact" w:val="706"/>
        </w:trPr>
        <w:tc>
          <w:tcPr>
            <w:tcW w:w="605" w:type="dxa"/>
            <w:tcBorders>
              <w:top w:val="single" w:sz="6" w:space="0" w:color="000000"/>
              <w:bottom w:val="single" w:sz="6" w:space="0" w:color="000000"/>
              <w:right w:val="single" w:sz="6" w:space="0" w:color="000000"/>
            </w:tcBorders>
          </w:tcPr>
          <w:p w14:paraId="39310A2C" w14:textId="77777777" w:rsidR="005F7EA5" w:rsidRDefault="005F7EA5">
            <w:pPr>
              <w:pStyle w:val="TableParagraph"/>
              <w:spacing w:before="7"/>
              <w:rPr>
                <w:b/>
                <w:sz w:val="19"/>
              </w:rPr>
            </w:pPr>
          </w:p>
          <w:p w14:paraId="29600E5B"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651380C3" w14:textId="77777777" w:rsidR="005F7EA5" w:rsidRDefault="00E947E1">
            <w:pPr>
              <w:pStyle w:val="TableParagraph"/>
              <w:ind w:left="100" w:right="370"/>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383FB28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EB097EA" w14:textId="77777777" w:rsidR="005F7EA5" w:rsidRDefault="005F7EA5"/>
        </w:tc>
        <w:tc>
          <w:tcPr>
            <w:tcW w:w="566" w:type="dxa"/>
            <w:tcBorders>
              <w:top w:val="single" w:sz="6" w:space="0" w:color="000000"/>
              <w:left w:val="single" w:sz="6" w:space="0" w:color="000000"/>
              <w:bottom w:val="single" w:sz="6" w:space="0" w:color="000000"/>
            </w:tcBorders>
          </w:tcPr>
          <w:p w14:paraId="57C0F906" w14:textId="77777777" w:rsidR="005F7EA5" w:rsidRDefault="00E947E1">
            <w:pPr>
              <w:pStyle w:val="TableParagraph"/>
              <w:spacing w:before="107"/>
              <w:ind w:left="100"/>
              <w:rPr>
                <w:rFonts w:ascii="Calibri"/>
                <w:sz w:val="20"/>
              </w:rPr>
            </w:pPr>
            <w:r>
              <w:rPr>
                <w:rFonts w:ascii="Calibri"/>
                <w:w w:val="99"/>
                <w:sz w:val="20"/>
              </w:rPr>
              <w:t>x</w:t>
            </w:r>
          </w:p>
        </w:tc>
      </w:tr>
      <w:tr w:rsidR="005F7EA5" w14:paraId="704A3A24" w14:textId="77777777">
        <w:trPr>
          <w:trHeight w:hRule="exact" w:val="494"/>
        </w:trPr>
        <w:tc>
          <w:tcPr>
            <w:tcW w:w="605" w:type="dxa"/>
            <w:tcBorders>
              <w:top w:val="single" w:sz="6" w:space="0" w:color="000000"/>
              <w:bottom w:val="single" w:sz="6" w:space="0" w:color="000000"/>
              <w:right w:val="single" w:sz="6" w:space="0" w:color="000000"/>
            </w:tcBorders>
          </w:tcPr>
          <w:p w14:paraId="1E0A5C52"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0E846F1D" w14:textId="77777777" w:rsidR="005F7EA5" w:rsidRDefault="00E947E1">
            <w:pPr>
              <w:pStyle w:val="TableParagraph"/>
              <w:spacing w:before="120"/>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09A75D4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4B2AABC" w14:textId="77777777" w:rsidR="005F7EA5" w:rsidRDefault="005F7EA5"/>
        </w:tc>
        <w:tc>
          <w:tcPr>
            <w:tcW w:w="566" w:type="dxa"/>
            <w:tcBorders>
              <w:top w:val="single" w:sz="6" w:space="0" w:color="000000"/>
              <w:left w:val="single" w:sz="6" w:space="0" w:color="000000"/>
              <w:bottom w:val="single" w:sz="6" w:space="0" w:color="000000"/>
            </w:tcBorders>
          </w:tcPr>
          <w:p w14:paraId="054CD9BF" w14:textId="77777777" w:rsidR="005F7EA5" w:rsidRDefault="00E947E1">
            <w:pPr>
              <w:pStyle w:val="TableParagraph"/>
              <w:spacing w:before="1"/>
              <w:ind w:left="100"/>
              <w:rPr>
                <w:rFonts w:ascii="Calibri"/>
                <w:sz w:val="20"/>
              </w:rPr>
            </w:pPr>
            <w:r>
              <w:rPr>
                <w:rFonts w:ascii="Calibri"/>
                <w:w w:val="99"/>
                <w:sz w:val="20"/>
              </w:rPr>
              <w:t>x</w:t>
            </w:r>
          </w:p>
        </w:tc>
      </w:tr>
      <w:tr w:rsidR="005F7EA5" w14:paraId="124E5142" w14:textId="77777777">
        <w:trPr>
          <w:trHeight w:hRule="exact" w:val="497"/>
        </w:trPr>
        <w:tc>
          <w:tcPr>
            <w:tcW w:w="605" w:type="dxa"/>
            <w:tcBorders>
              <w:top w:val="single" w:sz="6" w:space="0" w:color="000000"/>
              <w:bottom w:val="single" w:sz="6" w:space="0" w:color="000000"/>
              <w:right w:val="single" w:sz="6" w:space="0" w:color="000000"/>
            </w:tcBorders>
          </w:tcPr>
          <w:p w14:paraId="6AA57B66" w14:textId="77777777" w:rsidR="005F7EA5" w:rsidRDefault="00E947E1">
            <w:pPr>
              <w:pStyle w:val="TableParagraph"/>
              <w:spacing w:before="123"/>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697BEFDD" w14:textId="77777777" w:rsidR="005F7EA5" w:rsidRDefault="00E947E1">
            <w:pPr>
              <w:pStyle w:val="TableParagraph"/>
              <w:spacing w:before="123"/>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52ADDC2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2E2DEF0" w14:textId="77777777" w:rsidR="005F7EA5" w:rsidRDefault="005F7EA5"/>
        </w:tc>
        <w:tc>
          <w:tcPr>
            <w:tcW w:w="566" w:type="dxa"/>
            <w:tcBorders>
              <w:top w:val="single" w:sz="6" w:space="0" w:color="000000"/>
              <w:left w:val="single" w:sz="6" w:space="0" w:color="000000"/>
              <w:bottom w:val="single" w:sz="6" w:space="0" w:color="000000"/>
            </w:tcBorders>
          </w:tcPr>
          <w:p w14:paraId="048F8E2F" w14:textId="77777777" w:rsidR="005F7EA5" w:rsidRDefault="00E947E1">
            <w:pPr>
              <w:pStyle w:val="TableParagraph"/>
              <w:spacing w:before="4"/>
              <w:ind w:left="100"/>
              <w:rPr>
                <w:rFonts w:ascii="Calibri"/>
                <w:sz w:val="20"/>
              </w:rPr>
            </w:pPr>
            <w:r>
              <w:rPr>
                <w:rFonts w:ascii="Calibri"/>
                <w:w w:val="99"/>
                <w:sz w:val="20"/>
              </w:rPr>
              <w:t>x</w:t>
            </w:r>
          </w:p>
        </w:tc>
      </w:tr>
      <w:tr w:rsidR="005F7EA5" w14:paraId="3BDBD339" w14:textId="77777777">
        <w:trPr>
          <w:trHeight w:hRule="exact" w:val="494"/>
        </w:trPr>
        <w:tc>
          <w:tcPr>
            <w:tcW w:w="605" w:type="dxa"/>
            <w:tcBorders>
              <w:top w:val="single" w:sz="6" w:space="0" w:color="000000"/>
              <w:bottom w:val="single" w:sz="6" w:space="0" w:color="000000"/>
              <w:right w:val="single" w:sz="6" w:space="0" w:color="000000"/>
            </w:tcBorders>
          </w:tcPr>
          <w:p w14:paraId="618FFC95"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6BD9D564"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1EDC416F"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02C70C94" w14:textId="77777777" w:rsidR="005F7EA5" w:rsidRDefault="005F7EA5"/>
        </w:tc>
        <w:tc>
          <w:tcPr>
            <w:tcW w:w="566" w:type="dxa"/>
            <w:tcBorders>
              <w:top w:val="single" w:sz="6" w:space="0" w:color="000000"/>
              <w:left w:val="single" w:sz="6" w:space="0" w:color="000000"/>
              <w:bottom w:val="single" w:sz="6" w:space="0" w:color="000000"/>
            </w:tcBorders>
          </w:tcPr>
          <w:p w14:paraId="293A47A8" w14:textId="77777777" w:rsidR="005F7EA5" w:rsidRDefault="005F7EA5"/>
        </w:tc>
      </w:tr>
      <w:tr w:rsidR="005F7EA5" w14:paraId="5C5B168F" w14:textId="77777777">
        <w:trPr>
          <w:trHeight w:hRule="exact" w:val="497"/>
        </w:trPr>
        <w:tc>
          <w:tcPr>
            <w:tcW w:w="605" w:type="dxa"/>
            <w:tcBorders>
              <w:top w:val="single" w:sz="6" w:space="0" w:color="000000"/>
              <w:bottom w:val="single" w:sz="6" w:space="0" w:color="000000"/>
              <w:right w:val="single" w:sz="6" w:space="0" w:color="000000"/>
            </w:tcBorders>
          </w:tcPr>
          <w:p w14:paraId="7B42FE5B" w14:textId="77777777" w:rsidR="005F7EA5" w:rsidRDefault="00E947E1">
            <w:pPr>
              <w:pStyle w:val="TableParagraph"/>
              <w:spacing w:before="123"/>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5424E24B"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260A2D31" w14:textId="77777777" w:rsidR="005F7EA5" w:rsidRDefault="00E947E1">
            <w:pPr>
              <w:pStyle w:val="TableParagraph"/>
              <w:spacing w:before="4"/>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6F747163" w14:textId="77777777" w:rsidR="005F7EA5" w:rsidRDefault="005F7EA5"/>
        </w:tc>
        <w:tc>
          <w:tcPr>
            <w:tcW w:w="566" w:type="dxa"/>
            <w:tcBorders>
              <w:top w:val="single" w:sz="6" w:space="0" w:color="000000"/>
              <w:left w:val="single" w:sz="6" w:space="0" w:color="000000"/>
              <w:bottom w:val="single" w:sz="6" w:space="0" w:color="000000"/>
            </w:tcBorders>
          </w:tcPr>
          <w:p w14:paraId="612ED2D5" w14:textId="77777777" w:rsidR="005F7EA5" w:rsidRDefault="005F7EA5"/>
        </w:tc>
      </w:tr>
      <w:tr w:rsidR="005F7EA5" w14:paraId="531E93DA" w14:textId="77777777">
        <w:trPr>
          <w:trHeight w:hRule="exact" w:val="497"/>
        </w:trPr>
        <w:tc>
          <w:tcPr>
            <w:tcW w:w="605" w:type="dxa"/>
            <w:tcBorders>
              <w:top w:val="single" w:sz="6" w:space="0" w:color="000000"/>
              <w:bottom w:val="single" w:sz="6" w:space="0" w:color="000000"/>
              <w:right w:val="single" w:sz="6" w:space="0" w:color="000000"/>
            </w:tcBorders>
          </w:tcPr>
          <w:p w14:paraId="2D7D5C58" w14:textId="77777777" w:rsidR="005F7EA5" w:rsidRDefault="00E947E1">
            <w:pPr>
              <w:pStyle w:val="TableParagraph"/>
              <w:spacing w:before="121"/>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3D4C6121" w14:textId="77777777" w:rsidR="005F7EA5" w:rsidRDefault="00E947E1">
            <w:pPr>
              <w:pStyle w:val="TableParagraph"/>
              <w:spacing w:before="121"/>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3636FB91"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65DB593" w14:textId="77777777" w:rsidR="005F7EA5" w:rsidRDefault="005F7EA5"/>
        </w:tc>
        <w:tc>
          <w:tcPr>
            <w:tcW w:w="566" w:type="dxa"/>
            <w:tcBorders>
              <w:top w:val="single" w:sz="6" w:space="0" w:color="000000"/>
              <w:left w:val="single" w:sz="6" w:space="0" w:color="000000"/>
              <w:bottom w:val="single" w:sz="6" w:space="0" w:color="000000"/>
            </w:tcBorders>
          </w:tcPr>
          <w:p w14:paraId="040BC8AF" w14:textId="77777777" w:rsidR="005F7EA5" w:rsidRDefault="005F7EA5"/>
        </w:tc>
      </w:tr>
      <w:tr w:rsidR="005F7EA5" w14:paraId="3D5F240B" w14:textId="77777777">
        <w:trPr>
          <w:trHeight w:hRule="exact" w:val="494"/>
        </w:trPr>
        <w:tc>
          <w:tcPr>
            <w:tcW w:w="605" w:type="dxa"/>
            <w:tcBorders>
              <w:top w:val="single" w:sz="6" w:space="0" w:color="000000"/>
              <w:bottom w:val="single" w:sz="6" w:space="0" w:color="000000"/>
              <w:right w:val="single" w:sz="6" w:space="0" w:color="000000"/>
            </w:tcBorders>
          </w:tcPr>
          <w:p w14:paraId="571AE776" w14:textId="77777777" w:rsidR="005F7EA5" w:rsidRDefault="00E947E1">
            <w:pPr>
              <w:pStyle w:val="TableParagraph"/>
              <w:spacing w:before="120"/>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3E2E8ED5" w14:textId="77777777" w:rsidR="005F7EA5" w:rsidRDefault="00E947E1">
            <w:pPr>
              <w:pStyle w:val="TableParagraph"/>
              <w:spacing w:before="120"/>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1B2A499D"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4056C368" w14:textId="77777777" w:rsidR="005F7EA5" w:rsidRDefault="005F7EA5"/>
        </w:tc>
        <w:tc>
          <w:tcPr>
            <w:tcW w:w="566" w:type="dxa"/>
            <w:tcBorders>
              <w:top w:val="single" w:sz="6" w:space="0" w:color="000000"/>
              <w:left w:val="single" w:sz="6" w:space="0" w:color="000000"/>
              <w:bottom w:val="single" w:sz="6" w:space="0" w:color="000000"/>
            </w:tcBorders>
          </w:tcPr>
          <w:p w14:paraId="5B934F89" w14:textId="77777777" w:rsidR="005F7EA5" w:rsidRDefault="005F7EA5"/>
        </w:tc>
      </w:tr>
      <w:tr w:rsidR="005F7EA5" w14:paraId="6AB6285C" w14:textId="77777777">
        <w:trPr>
          <w:trHeight w:hRule="exact" w:val="706"/>
        </w:trPr>
        <w:tc>
          <w:tcPr>
            <w:tcW w:w="605" w:type="dxa"/>
            <w:tcBorders>
              <w:top w:val="single" w:sz="6" w:space="0" w:color="000000"/>
              <w:bottom w:val="single" w:sz="6" w:space="0" w:color="000000"/>
              <w:right w:val="single" w:sz="6" w:space="0" w:color="000000"/>
            </w:tcBorders>
          </w:tcPr>
          <w:p w14:paraId="05F69BB5" w14:textId="77777777" w:rsidR="005F7EA5" w:rsidRDefault="005F7EA5">
            <w:pPr>
              <w:pStyle w:val="TableParagraph"/>
              <w:spacing w:before="7"/>
              <w:rPr>
                <w:b/>
                <w:sz w:val="19"/>
              </w:rPr>
            </w:pPr>
          </w:p>
          <w:p w14:paraId="60C01CD5"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451F0C6B" w14:textId="77777777" w:rsidR="005F7EA5" w:rsidRDefault="00E947E1">
            <w:pPr>
              <w:pStyle w:val="TableParagraph"/>
              <w:ind w:left="100" w:right="125"/>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532C3412" w14:textId="77777777" w:rsidR="005F7EA5" w:rsidRDefault="00E947E1">
            <w:pPr>
              <w:pStyle w:val="TableParagraph"/>
              <w:spacing w:before="107"/>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61D67027" w14:textId="77777777" w:rsidR="005F7EA5" w:rsidRDefault="005F7EA5"/>
        </w:tc>
        <w:tc>
          <w:tcPr>
            <w:tcW w:w="566" w:type="dxa"/>
            <w:tcBorders>
              <w:top w:val="single" w:sz="6" w:space="0" w:color="000000"/>
              <w:left w:val="single" w:sz="6" w:space="0" w:color="000000"/>
              <w:bottom w:val="single" w:sz="6" w:space="0" w:color="000000"/>
            </w:tcBorders>
          </w:tcPr>
          <w:p w14:paraId="7A996B4B" w14:textId="77777777" w:rsidR="005F7EA5" w:rsidRDefault="005F7EA5"/>
        </w:tc>
      </w:tr>
      <w:tr w:rsidR="005F7EA5" w14:paraId="7D281DD8" w14:textId="77777777">
        <w:trPr>
          <w:trHeight w:hRule="exact" w:val="494"/>
        </w:trPr>
        <w:tc>
          <w:tcPr>
            <w:tcW w:w="605" w:type="dxa"/>
            <w:tcBorders>
              <w:top w:val="single" w:sz="6" w:space="0" w:color="000000"/>
              <w:bottom w:val="single" w:sz="6" w:space="0" w:color="000000"/>
              <w:right w:val="single" w:sz="6" w:space="0" w:color="000000"/>
            </w:tcBorders>
          </w:tcPr>
          <w:p w14:paraId="69374509" w14:textId="77777777" w:rsidR="005F7EA5" w:rsidRDefault="00E947E1">
            <w:pPr>
              <w:pStyle w:val="TableParagraph"/>
              <w:spacing w:before="120"/>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08604E87"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71B145DD"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38D231A9" w14:textId="77777777" w:rsidR="005F7EA5" w:rsidRDefault="005F7EA5"/>
        </w:tc>
        <w:tc>
          <w:tcPr>
            <w:tcW w:w="566" w:type="dxa"/>
            <w:tcBorders>
              <w:top w:val="single" w:sz="6" w:space="0" w:color="000000"/>
              <w:left w:val="single" w:sz="6" w:space="0" w:color="000000"/>
              <w:bottom w:val="single" w:sz="6" w:space="0" w:color="000000"/>
            </w:tcBorders>
          </w:tcPr>
          <w:p w14:paraId="72C7FC54" w14:textId="77777777" w:rsidR="005F7EA5" w:rsidRDefault="005F7EA5"/>
        </w:tc>
      </w:tr>
      <w:tr w:rsidR="005F7EA5" w14:paraId="01B47F5C" w14:textId="77777777">
        <w:trPr>
          <w:trHeight w:hRule="exact" w:val="497"/>
        </w:trPr>
        <w:tc>
          <w:tcPr>
            <w:tcW w:w="605" w:type="dxa"/>
            <w:tcBorders>
              <w:top w:val="single" w:sz="6" w:space="0" w:color="000000"/>
              <w:bottom w:val="single" w:sz="6" w:space="0" w:color="000000"/>
              <w:right w:val="single" w:sz="6" w:space="0" w:color="000000"/>
            </w:tcBorders>
          </w:tcPr>
          <w:p w14:paraId="070DE713" w14:textId="77777777" w:rsidR="005F7EA5" w:rsidRDefault="00E947E1">
            <w:pPr>
              <w:pStyle w:val="TableParagraph"/>
              <w:spacing w:before="123"/>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3B668444" w14:textId="77777777" w:rsidR="005F7EA5" w:rsidRDefault="00E947E1">
            <w:pPr>
              <w:pStyle w:val="TableParagraph"/>
              <w:spacing w:before="123"/>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66ECFFA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D190A3B"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34AA3B5F" w14:textId="77777777" w:rsidR="005F7EA5" w:rsidRDefault="005F7EA5"/>
        </w:tc>
      </w:tr>
      <w:tr w:rsidR="005F7EA5" w14:paraId="06D36C95" w14:textId="77777777">
        <w:trPr>
          <w:trHeight w:hRule="exact" w:val="497"/>
        </w:trPr>
        <w:tc>
          <w:tcPr>
            <w:tcW w:w="605" w:type="dxa"/>
            <w:tcBorders>
              <w:top w:val="single" w:sz="6" w:space="0" w:color="000000"/>
              <w:bottom w:val="single" w:sz="6" w:space="0" w:color="000000"/>
              <w:right w:val="single" w:sz="6" w:space="0" w:color="000000"/>
            </w:tcBorders>
          </w:tcPr>
          <w:p w14:paraId="0486A9B8" w14:textId="77777777" w:rsidR="005F7EA5" w:rsidRDefault="00E947E1">
            <w:pPr>
              <w:pStyle w:val="TableParagraph"/>
              <w:spacing w:before="120"/>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3D299B4A" w14:textId="77777777" w:rsidR="005F7EA5" w:rsidRDefault="00E947E1">
            <w:pPr>
              <w:pStyle w:val="TableParagraph"/>
              <w:spacing w:before="120"/>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00372D2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FCB31F0" w14:textId="77777777" w:rsidR="005F7EA5" w:rsidRDefault="005F7EA5"/>
        </w:tc>
        <w:tc>
          <w:tcPr>
            <w:tcW w:w="566" w:type="dxa"/>
            <w:tcBorders>
              <w:top w:val="single" w:sz="6" w:space="0" w:color="000000"/>
              <w:left w:val="single" w:sz="6" w:space="0" w:color="000000"/>
              <w:bottom w:val="single" w:sz="6" w:space="0" w:color="000000"/>
            </w:tcBorders>
          </w:tcPr>
          <w:p w14:paraId="1147B40F" w14:textId="77777777" w:rsidR="005F7EA5" w:rsidRDefault="00E947E1">
            <w:pPr>
              <w:pStyle w:val="TableParagraph"/>
              <w:spacing w:before="1"/>
              <w:ind w:left="100"/>
              <w:rPr>
                <w:rFonts w:ascii="Calibri"/>
                <w:sz w:val="20"/>
              </w:rPr>
            </w:pPr>
            <w:r>
              <w:rPr>
                <w:rFonts w:ascii="Calibri"/>
                <w:w w:val="99"/>
                <w:sz w:val="20"/>
              </w:rPr>
              <w:t>X</w:t>
            </w:r>
          </w:p>
        </w:tc>
      </w:tr>
      <w:tr w:rsidR="005F7EA5" w14:paraId="0B3DA270" w14:textId="77777777">
        <w:trPr>
          <w:trHeight w:hRule="exact" w:val="495"/>
        </w:trPr>
        <w:tc>
          <w:tcPr>
            <w:tcW w:w="605" w:type="dxa"/>
            <w:tcBorders>
              <w:top w:val="single" w:sz="6" w:space="0" w:color="000000"/>
              <w:bottom w:val="single" w:sz="6" w:space="0" w:color="000000"/>
              <w:right w:val="single" w:sz="6" w:space="0" w:color="000000"/>
            </w:tcBorders>
          </w:tcPr>
          <w:p w14:paraId="77F94E64" w14:textId="77777777" w:rsidR="005F7EA5" w:rsidRDefault="00E947E1">
            <w:pPr>
              <w:pStyle w:val="TableParagraph"/>
              <w:spacing w:before="121"/>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3241505C" w14:textId="77777777" w:rsidR="005F7EA5" w:rsidRDefault="00E947E1">
            <w:pPr>
              <w:pStyle w:val="TableParagraph"/>
              <w:spacing w:before="121"/>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0EB4A0F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2908291"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3CEDD628" w14:textId="77777777" w:rsidR="005F7EA5" w:rsidRDefault="005F7EA5"/>
        </w:tc>
      </w:tr>
      <w:tr w:rsidR="005F7EA5" w14:paraId="0A6BC065" w14:textId="77777777">
        <w:trPr>
          <w:trHeight w:hRule="exact" w:val="497"/>
        </w:trPr>
        <w:tc>
          <w:tcPr>
            <w:tcW w:w="605" w:type="dxa"/>
            <w:tcBorders>
              <w:top w:val="single" w:sz="6" w:space="0" w:color="000000"/>
              <w:bottom w:val="single" w:sz="6" w:space="0" w:color="000000"/>
              <w:right w:val="single" w:sz="6" w:space="0" w:color="000000"/>
            </w:tcBorders>
          </w:tcPr>
          <w:p w14:paraId="568D575C" w14:textId="77777777" w:rsidR="005F7EA5" w:rsidRDefault="00E947E1">
            <w:pPr>
              <w:pStyle w:val="TableParagraph"/>
              <w:spacing w:before="123"/>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075D58DD" w14:textId="77777777" w:rsidR="005F7EA5" w:rsidRDefault="00E947E1">
            <w:pPr>
              <w:pStyle w:val="TableParagraph"/>
              <w:spacing w:before="123"/>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2326D41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3A3BDAB"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5BB002E4" w14:textId="77777777" w:rsidR="005F7EA5" w:rsidRDefault="005F7EA5"/>
        </w:tc>
      </w:tr>
      <w:tr w:rsidR="005F7EA5" w14:paraId="1CF7DA80" w14:textId="77777777">
        <w:trPr>
          <w:trHeight w:hRule="exact" w:val="494"/>
        </w:trPr>
        <w:tc>
          <w:tcPr>
            <w:tcW w:w="605" w:type="dxa"/>
            <w:tcBorders>
              <w:top w:val="single" w:sz="6" w:space="0" w:color="000000"/>
              <w:bottom w:val="single" w:sz="6" w:space="0" w:color="000000"/>
              <w:right w:val="single" w:sz="6" w:space="0" w:color="000000"/>
            </w:tcBorders>
          </w:tcPr>
          <w:p w14:paraId="62C094D1" w14:textId="77777777" w:rsidR="005F7EA5" w:rsidRDefault="00E947E1">
            <w:pPr>
              <w:pStyle w:val="TableParagraph"/>
              <w:spacing w:before="120"/>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111A03A0" w14:textId="77777777" w:rsidR="005F7EA5" w:rsidRDefault="00E947E1">
            <w:pPr>
              <w:pStyle w:val="TableParagraph"/>
              <w:spacing w:before="5"/>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2E09C19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7551ECA" w14:textId="77777777" w:rsidR="005F7EA5" w:rsidRDefault="005F7EA5"/>
        </w:tc>
        <w:tc>
          <w:tcPr>
            <w:tcW w:w="566" w:type="dxa"/>
            <w:tcBorders>
              <w:top w:val="single" w:sz="6" w:space="0" w:color="000000"/>
              <w:left w:val="single" w:sz="6" w:space="0" w:color="000000"/>
              <w:bottom w:val="single" w:sz="6" w:space="0" w:color="000000"/>
            </w:tcBorders>
          </w:tcPr>
          <w:p w14:paraId="278B102A" w14:textId="77777777" w:rsidR="005F7EA5" w:rsidRDefault="00E947E1">
            <w:pPr>
              <w:pStyle w:val="TableParagraph"/>
              <w:spacing w:before="1"/>
              <w:ind w:left="100"/>
              <w:rPr>
                <w:rFonts w:ascii="Calibri"/>
                <w:sz w:val="20"/>
              </w:rPr>
            </w:pPr>
            <w:r>
              <w:rPr>
                <w:rFonts w:ascii="Calibri"/>
                <w:w w:val="99"/>
                <w:sz w:val="20"/>
              </w:rPr>
              <w:t>X</w:t>
            </w:r>
          </w:p>
        </w:tc>
      </w:tr>
      <w:tr w:rsidR="005F7EA5" w14:paraId="42EEE27E" w14:textId="77777777">
        <w:trPr>
          <w:trHeight w:hRule="exact" w:val="706"/>
        </w:trPr>
        <w:tc>
          <w:tcPr>
            <w:tcW w:w="605" w:type="dxa"/>
            <w:tcBorders>
              <w:top w:val="single" w:sz="6" w:space="0" w:color="000000"/>
              <w:bottom w:val="single" w:sz="6" w:space="0" w:color="000000"/>
              <w:right w:val="single" w:sz="6" w:space="0" w:color="000000"/>
            </w:tcBorders>
          </w:tcPr>
          <w:p w14:paraId="6B861FAA" w14:textId="77777777" w:rsidR="005F7EA5" w:rsidRDefault="005F7EA5">
            <w:pPr>
              <w:pStyle w:val="TableParagraph"/>
              <w:spacing w:before="7"/>
              <w:rPr>
                <w:b/>
                <w:sz w:val="19"/>
              </w:rPr>
            </w:pPr>
          </w:p>
          <w:p w14:paraId="13799B52"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3B485542"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60FB8ED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DA44525" w14:textId="77777777" w:rsidR="005F7EA5" w:rsidRDefault="005F7EA5"/>
        </w:tc>
        <w:tc>
          <w:tcPr>
            <w:tcW w:w="566" w:type="dxa"/>
            <w:tcBorders>
              <w:top w:val="single" w:sz="6" w:space="0" w:color="000000"/>
              <w:left w:val="single" w:sz="6" w:space="0" w:color="000000"/>
              <w:bottom w:val="single" w:sz="6" w:space="0" w:color="000000"/>
            </w:tcBorders>
          </w:tcPr>
          <w:p w14:paraId="11FD7143" w14:textId="77777777" w:rsidR="005F7EA5" w:rsidRDefault="00E947E1">
            <w:pPr>
              <w:pStyle w:val="TableParagraph"/>
              <w:spacing w:before="107"/>
              <w:ind w:left="100"/>
              <w:rPr>
                <w:rFonts w:ascii="Calibri"/>
                <w:sz w:val="20"/>
              </w:rPr>
            </w:pPr>
            <w:r>
              <w:rPr>
                <w:rFonts w:ascii="Calibri"/>
                <w:w w:val="99"/>
                <w:sz w:val="20"/>
              </w:rPr>
              <w:t>X</w:t>
            </w:r>
          </w:p>
        </w:tc>
      </w:tr>
      <w:tr w:rsidR="005F7EA5" w14:paraId="1220D778" w14:textId="77777777">
        <w:trPr>
          <w:trHeight w:hRule="exact" w:val="497"/>
        </w:trPr>
        <w:tc>
          <w:tcPr>
            <w:tcW w:w="605" w:type="dxa"/>
            <w:tcBorders>
              <w:top w:val="single" w:sz="6" w:space="0" w:color="000000"/>
              <w:bottom w:val="single" w:sz="6" w:space="0" w:color="000000"/>
              <w:right w:val="single" w:sz="6" w:space="0" w:color="000000"/>
            </w:tcBorders>
          </w:tcPr>
          <w:p w14:paraId="6173DCBB" w14:textId="77777777" w:rsidR="005F7EA5" w:rsidRDefault="00E947E1">
            <w:pPr>
              <w:pStyle w:val="TableParagraph"/>
              <w:spacing w:before="120"/>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34E7CD6C"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3BC079C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20BD2ED" w14:textId="77777777" w:rsidR="005F7EA5" w:rsidRDefault="005F7EA5"/>
        </w:tc>
        <w:tc>
          <w:tcPr>
            <w:tcW w:w="566" w:type="dxa"/>
            <w:tcBorders>
              <w:top w:val="single" w:sz="6" w:space="0" w:color="000000"/>
              <w:left w:val="single" w:sz="6" w:space="0" w:color="000000"/>
              <w:bottom w:val="single" w:sz="6" w:space="0" w:color="000000"/>
            </w:tcBorders>
          </w:tcPr>
          <w:p w14:paraId="7AA7CAED" w14:textId="77777777" w:rsidR="005F7EA5" w:rsidRDefault="00E947E1">
            <w:pPr>
              <w:pStyle w:val="TableParagraph"/>
              <w:spacing w:before="1"/>
              <w:ind w:left="100"/>
              <w:rPr>
                <w:rFonts w:ascii="Calibri"/>
                <w:sz w:val="20"/>
              </w:rPr>
            </w:pPr>
            <w:r>
              <w:rPr>
                <w:rFonts w:ascii="Calibri"/>
                <w:w w:val="99"/>
                <w:sz w:val="20"/>
              </w:rPr>
              <w:t>X</w:t>
            </w:r>
          </w:p>
        </w:tc>
      </w:tr>
      <w:tr w:rsidR="005F7EA5" w14:paraId="4482BA17" w14:textId="77777777">
        <w:trPr>
          <w:trHeight w:hRule="exact" w:val="494"/>
        </w:trPr>
        <w:tc>
          <w:tcPr>
            <w:tcW w:w="605" w:type="dxa"/>
            <w:tcBorders>
              <w:top w:val="single" w:sz="6" w:space="0" w:color="000000"/>
              <w:bottom w:val="single" w:sz="6" w:space="0" w:color="000000"/>
              <w:right w:val="single" w:sz="6" w:space="0" w:color="000000"/>
            </w:tcBorders>
          </w:tcPr>
          <w:p w14:paraId="10F6C354" w14:textId="77777777" w:rsidR="005F7EA5" w:rsidRDefault="00E947E1">
            <w:pPr>
              <w:pStyle w:val="TableParagraph"/>
              <w:spacing w:before="120"/>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65B031D9" w14:textId="77777777" w:rsidR="005F7EA5" w:rsidRDefault="00E947E1">
            <w:pPr>
              <w:pStyle w:val="TableParagraph"/>
              <w:spacing w:before="120"/>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337544D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4DF0BB4"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BD0CE2E" w14:textId="77777777" w:rsidR="005F7EA5" w:rsidRDefault="005F7EA5"/>
        </w:tc>
      </w:tr>
      <w:tr w:rsidR="005F7EA5" w14:paraId="4C69914A" w14:textId="77777777">
        <w:trPr>
          <w:trHeight w:hRule="exact" w:val="497"/>
        </w:trPr>
        <w:tc>
          <w:tcPr>
            <w:tcW w:w="605" w:type="dxa"/>
            <w:tcBorders>
              <w:top w:val="single" w:sz="6" w:space="0" w:color="000000"/>
              <w:bottom w:val="single" w:sz="6" w:space="0" w:color="000000"/>
              <w:right w:val="single" w:sz="6" w:space="0" w:color="000000"/>
            </w:tcBorders>
          </w:tcPr>
          <w:p w14:paraId="6629D61A" w14:textId="77777777" w:rsidR="005F7EA5" w:rsidRDefault="00E947E1">
            <w:pPr>
              <w:pStyle w:val="TableParagraph"/>
              <w:spacing w:before="123"/>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6E0783CD" w14:textId="77777777" w:rsidR="005F7EA5" w:rsidRDefault="00E947E1">
            <w:pPr>
              <w:pStyle w:val="TableParagraph"/>
              <w:spacing w:before="7"/>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31583FF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199CCC1"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450D78A" w14:textId="77777777" w:rsidR="005F7EA5" w:rsidRDefault="005F7EA5"/>
        </w:tc>
      </w:tr>
      <w:tr w:rsidR="005F7EA5" w14:paraId="16CA1E1D" w14:textId="77777777">
        <w:trPr>
          <w:trHeight w:hRule="exact" w:val="502"/>
        </w:trPr>
        <w:tc>
          <w:tcPr>
            <w:tcW w:w="605" w:type="dxa"/>
            <w:tcBorders>
              <w:top w:val="single" w:sz="6" w:space="0" w:color="000000"/>
              <w:right w:val="single" w:sz="6" w:space="0" w:color="000000"/>
            </w:tcBorders>
          </w:tcPr>
          <w:p w14:paraId="08F79AA7" w14:textId="77777777" w:rsidR="005F7EA5" w:rsidRDefault="00E947E1">
            <w:pPr>
              <w:pStyle w:val="TableParagraph"/>
              <w:spacing w:before="120"/>
              <w:ind w:left="88" w:right="89"/>
              <w:jc w:val="center"/>
              <w:rPr>
                <w:sz w:val="20"/>
              </w:rPr>
            </w:pPr>
            <w:r>
              <w:rPr>
                <w:sz w:val="20"/>
              </w:rPr>
              <w:t>20</w:t>
            </w:r>
          </w:p>
        </w:tc>
        <w:tc>
          <w:tcPr>
            <w:tcW w:w="7586" w:type="dxa"/>
            <w:tcBorders>
              <w:top w:val="single" w:sz="6" w:space="0" w:color="000000"/>
              <w:left w:val="single" w:sz="6" w:space="0" w:color="000000"/>
              <w:right w:val="single" w:sz="6" w:space="0" w:color="000000"/>
            </w:tcBorders>
          </w:tcPr>
          <w:p w14:paraId="1DF4B92F"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right w:val="single" w:sz="6" w:space="0" w:color="000000"/>
            </w:tcBorders>
          </w:tcPr>
          <w:p w14:paraId="5071029C"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right w:val="single" w:sz="6" w:space="0" w:color="000000"/>
            </w:tcBorders>
          </w:tcPr>
          <w:p w14:paraId="1A7DFFE7" w14:textId="77777777" w:rsidR="005F7EA5" w:rsidRDefault="005F7EA5"/>
        </w:tc>
        <w:tc>
          <w:tcPr>
            <w:tcW w:w="566" w:type="dxa"/>
            <w:tcBorders>
              <w:top w:val="single" w:sz="6" w:space="0" w:color="000000"/>
              <w:left w:val="single" w:sz="6" w:space="0" w:color="000000"/>
            </w:tcBorders>
          </w:tcPr>
          <w:p w14:paraId="6ECF039A" w14:textId="77777777" w:rsidR="005F7EA5" w:rsidRDefault="005F7EA5"/>
        </w:tc>
      </w:tr>
    </w:tbl>
    <w:p w14:paraId="62F1F90D" w14:textId="77777777" w:rsidR="005F7EA5" w:rsidRDefault="005F7EA5">
      <w:p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E8FF943" w14:textId="77777777">
        <w:trPr>
          <w:trHeight w:hRule="exact" w:val="504"/>
        </w:trPr>
        <w:tc>
          <w:tcPr>
            <w:tcW w:w="605" w:type="dxa"/>
            <w:tcBorders>
              <w:bottom w:val="single" w:sz="6" w:space="0" w:color="000000"/>
              <w:right w:val="single" w:sz="6" w:space="0" w:color="000000"/>
            </w:tcBorders>
          </w:tcPr>
          <w:p w14:paraId="77EC629A" w14:textId="77777777" w:rsidR="005F7EA5" w:rsidRDefault="00E947E1">
            <w:pPr>
              <w:pStyle w:val="TableParagraph"/>
              <w:spacing w:before="121"/>
              <w:ind w:left="88" w:right="89"/>
              <w:jc w:val="center"/>
              <w:rPr>
                <w:sz w:val="20"/>
              </w:rPr>
            </w:pPr>
            <w:r>
              <w:rPr>
                <w:sz w:val="20"/>
              </w:rPr>
              <w:lastRenderedPageBreak/>
              <w:t>21</w:t>
            </w:r>
          </w:p>
        </w:tc>
        <w:tc>
          <w:tcPr>
            <w:tcW w:w="7586" w:type="dxa"/>
            <w:tcBorders>
              <w:left w:val="single" w:sz="6" w:space="0" w:color="000000"/>
              <w:bottom w:val="single" w:sz="6" w:space="0" w:color="000000"/>
              <w:right w:val="single" w:sz="6" w:space="0" w:color="000000"/>
            </w:tcBorders>
          </w:tcPr>
          <w:p w14:paraId="428FA9F4" w14:textId="77777777" w:rsidR="005F7EA5" w:rsidRDefault="00E947E1">
            <w:pPr>
              <w:pStyle w:val="TableParagraph"/>
              <w:spacing w:before="5"/>
              <w:ind w:left="100" w:right="170"/>
              <w:rPr>
                <w:sz w:val="20"/>
              </w:rPr>
            </w:pPr>
            <w:r>
              <w:rPr>
                <w:sz w:val="20"/>
              </w:rPr>
              <w:t>Be able to communicate with the patient, the patients’ families, coworkers and other health workers by using basic communication techniques.</w:t>
            </w:r>
          </w:p>
        </w:tc>
        <w:tc>
          <w:tcPr>
            <w:tcW w:w="566" w:type="dxa"/>
            <w:tcBorders>
              <w:left w:val="single" w:sz="6" w:space="0" w:color="000000"/>
              <w:bottom w:val="single" w:sz="6" w:space="0" w:color="000000"/>
              <w:right w:val="single" w:sz="6" w:space="0" w:color="000000"/>
            </w:tcBorders>
          </w:tcPr>
          <w:p w14:paraId="1C77C0CC" w14:textId="77777777" w:rsidR="005F7EA5" w:rsidRDefault="00E947E1">
            <w:pPr>
              <w:pStyle w:val="TableParagraph"/>
              <w:spacing w:before="2"/>
              <w:ind w:left="103"/>
              <w:rPr>
                <w:rFonts w:ascii="Calibri"/>
                <w:sz w:val="20"/>
              </w:rPr>
            </w:pPr>
            <w:r>
              <w:rPr>
                <w:rFonts w:ascii="Calibri"/>
                <w:w w:val="99"/>
                <w:sz w:val="20"/>
              </w:rPr>
              <w:t>X</w:t>
            </w:r>
          </w:p>
        </w:tc>
        <w:tc>
          <w:tcPr>
            <w:tcW w:w="569" w:type="dxa"/>
            <w:tcBorders>
              <w:left w:val="single" w:sz="6" w:space="0" w:color="000000"/>
              <w:bottom w:val="single" w:sz="6" w:space="0" w:color="000000"/>
              <w:right w:val="single" w:sz="6" w:space="0" w:color="000000"/>
            </w:tcBorders>
          </w:tcPr>
          <w:p w14:paraId="392C0CB4" w14:textId="77777777" w:rsidR="005F7EA5" w:rsidRDefault="005F7EA5"/>
        </w:tc>
        <w:tc>
          <w:tcPr>
            <w:tcW w:w="566" w:type="dxa"/>
            <w:tcBorders>
              <w:left w:val="single" w:sz="6" w:space="0" w:color="000000"/>
              <w:bottom w:val="single" w:sz="6" w:space="0" w:color="000000"/>
            </w:tcBorders>
          </w:tcPr>
          <w:p w14:paraId="69F030E0" w14:textId="77777777" w:rsidR="005F7EA5" w:rsidRDefault="005F7EA5"/>
        </w:tc>
      </w:tr>
      <w:tr w:rsidR="005F7EA5" w14:paraId="5E710015" w14:textId="77777777">
        <w:trPr>
          <w:trHeight w:hRule="exact" w:val="706"/>
        </w:trPr>
        <w:tc>
          <w:tcPr>
            <w:tcW w:w="605" w:type="dxa"/>
            <w:tcBorders>
              <w:top w:val="single" w:sz="6" w:space="0" w:color="000000"/>
              <w:bottom w:val="single" w:sz="6" w:space="0" w:color="000000"/>
              <w:right w:val="single" w:sz="6" w:space="0" w:color="000000"/>
            </w:tcBorders>
          </w:tcPr>
          <w:p w14:paraId="345A4ACB" w14:textId="77777777" w:rsidR="005F7EA5" w:rsidRDefault="005F7EA5">
            <w:pPr>
              <w:pStyle w:val="TableParagraph"/>
              <w:spacing w:before="5"/>
              <w:rPr>
                <w:b/>
                <w:sz w:val="19"/>
              </w:rPr>
            </w:pPr>
          </w:p>
          <w:p w14:paraId="06F42438"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5F1E1CFB"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214AC292" w14:textId="77777777" w:rsidR="005F7EA5" w:rsidRDefault="00E947E1">
            <w:pPr>
              <w:pStyle w:val="TableParagraph"/>
              <w:spacing w:before="104"/>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4C171868" w14:textId="77777777" w:rsidR="005F7EA5" w:rsidRDefault="005F7EA5"/>
        </w:tc>
        <w:tc>
          <w:tcPr>
            <w:tcW w:w="566" w:type="dxa"/>
            <w:tcBorders>
              <w:top w:val="single" w:sz="6" w:space="0" w:color="000000"/>
              <w:left w:val="single" w:sz="6" w:space="0" w:color="000000"/>
              <w:bottom w:val="single" w:sz="6" w:space="0" w:color="000000"/>
            </w:tcBorders>
          </w:tcPr>
          <w:p w14:paraId="2D101E8E" w14:textId="77777777" w:rsidR="005F7EA5" w:rsidRDefault="005F7EA5"/>
        </w:tc>
      </w:tr>
      <w:tr w:rsidR="005F7EA5" w14:paraId="5497A29F" w14:textId="77777777">
        <w:trPr>
          <w:trHeight w:hRule="exact" w:val="497"/>
        </w:trPr>
        <w:tc>
          <w:tcPr>
            <w:tcW w:w="605" w:type="dxa"/>
            <w:tcBorders>
              <w:top w:val="single" w:sz="6" w:space="0" w:color="000000"/>
              <w:bottom w:val="single" w:sz="6" w:space="0" w:color="000000"/>
              <w:right w:val="single" w:sz="6" w:space="0" w:color="000000"/>
            </w:tcBorders>
          </w:tcPr>
          <w:p w14:paraId="301CFEF2"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636D512B"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73CFD4DB"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0725C787" w14:textId="77777777" w:rsidR="005F7EA5" w:rsidRDefault="005F7EA5"/>
        </w:tc>
        <w:tc>
          <w:tcPr>
            <w:tcW w:w="566" w:type="dxa"/>
            <w:tcBorders>
              <w:top w:val="single" w:sz="6" w:space="0" w:color="000000"/>
              <w:left w:val="single" w:sz="6" w:space="0" w:color="000000"/>
              <w:bottom w:val="single" w:sz="6" w:space="0" w:color="000000"/>
            </w:tcBorders>
          </w:tcPr>
          <w:p w14:paraId="4F644428" w14:textId="77777777" w:rsidR="005F7EA5" w:rsidRDefault="005F7EA5"/>
        </w:tc>
      </w:tr>
      <w:tr w:rsidR="005F7EA5" w14:paraId="7D1ADB78" w14:textId="77777777">
        <w:trPr>
          <w:trHeight w:hRule="exact" w:val="494"/>
        </w:trPr>
        <w:tc>
          <w:tcPr>
            <w:tcW w:w="605" w:type="dxa"/>
            <w:tcBorders>
              <w:top w:val="single" w:sz="6" w:space="0" w:color="000000"/>
              <w:bottom w:val="single" w:sz="6" w:space="0" w:color="000000"/>
              <w:right w:val="single" w:sz="6" w:space="0" w:color="000000"/>
            </w:tcBorders>
          </w:tcPr>
          <w:p w14:paraId="5846A3C6"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2905BFFE"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5CA33DAD"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D81FDD8" w14:textId="77777777" w:rsidR="005F7EA5" w:rsidRDefault="005F7EA5"/>
        </w:tc>
        <w:tc>
          <w:tcPr>
            <w:tcW w:w="566" w:type="dxa"/>
            <w:tcBorders>
              <w:top w:val="single" w:sz="6" w:space="0" w:color="000000"/>
              <w:left w:val="single" w:sz="6" w:space="0" w:color="000000"/>
              <w:bottom w:val="single" w:sz="6" w:space="0" w:color="000000"/>
            </w:tcBorders>
          </w:tcPr>
          <w:p w14:paraId="7EF44C2A" w14:textId="77777777" w:rsidR="005F7EA5" w:rsidRDefault="005F7EA5"/>
        </w:tc>
      </w:tr>
      <w:tr w:rsidR="005F7EA5" w14:paraId="467037FC" w14:textId="77777777">
        <w:trPr>
          <w:trHeight w:hRule="exact" w:val="497"/>
        </w:trPr>
        <w:tc>
          <w:tcPr>
            <w:tcW w:w="605" w:type="dxa"/>
            <w:tcBorders>
              <w:top w:val="single" w:sz="6" w:space="0" w:color="000000"/>
              <w:bottom w:val="single" w:sz="6" w:space="0" w:color="000000"/>
              <w:right w:val="single" w:sz="6" w:space="0" w:color="000000"/>
            </w:tcBorders>
          </w:tcPr>
          <w:p w14:paraId="0A62804F" w14:textId="77777777" w:rsidR="005F7EA5" w:rsidRDefault="00E947E1">
            <w:pPr>
              <w:pStyle w:val="TableParagraph"/>
              <w:spacing w:before="118"/>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7FE117F5"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79611A38"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1D37DF3D" w14:textId="77777777" w:rsidR="005F7EA5" w:rsidRDefault="005F7EA5"/>
        </w:tc>
        <w:tc>
          <w:tcPr>
            <w:tcW w:w="566" w:type="dxa"/>
            <w:tcBorders>
              <w:top w:val="single" w:sz="6" w:space="0" w:color="000000"/>
              <w:left w:val="single" w:sz="6" w:space="0" w:color="000000"/>
              <w:bottom w:val="single" w:sz="6" w:space="0" w:color="000000"/>
            </w:tcBorders>
          </w:tcPr>
          <w:p w14:paraId="037BFB9C" w14:textId="77777777" w:rsidR="005F7EA5" w:rsidRDefault="005F7EA5"/>
        </w:tc>
      </w:tr>
      <w:tr w:rsidR="005F7EA5" w14:paraId="4B02A004" w14:textId="77777777">
        <w:trPr>
          <w:trHeight w:hRule="exact" w:val="494"/>
        </w:trPr>
        <w:tc>
          <w:tcPr>
            <w:tcW w:w="605" w:type="dxa"/>
            <w:tcBorders>
              <w:top w:val="single" w:sz="6" w:space="0" w:color="000000"/>
              <w:bottom w:val="single" w:sz="6" w:space="0" w:color="000000"/>
              <w:right w:val="single" w:sz="6" w:space="0" w:color="000000"/>
            </w:tcBorders>
          </w:tcPr>
          <w:p w14:paraId="5A208DBF" w14:textId="77777777" w:rsidR="005F7EA5" w:rsidRDefault="00E947E1">
            <w:pPr>
              <w:pStyle w:val="TableParagraph"/>
              <w:spacing w:before="118"/>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2DEAB201"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1FBB8D22"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92210BD" w14:textId="77777777" w:rsidR="005F7EA5" w:rsidRDefault="005F7EA5"/>
        </w:tc>
        <w:tc>
          <w:tcPr>
            <w:tcW w:w="566" w:type="dxa"/>
            <w:tcBorders>
              <w:top w:val="single" w:sz="6" w:space="0" w:color="000000"/>
              <w:left w:val="single" w:sz="6" w:space="0" w:color="000000"/>
              <w:bottom w:val="single" w:sz="6" w:space="0" w:color="000000"/>
            </w:tcBorders>
          </w:tcPr>
          <w:p w14:paraId="2AE91620" w14:textId="77777777" w:rsidR="005F7EA5" w:rsidRDefault="005F7EA5"/>
        </w:tc>
      </w:tr>
      <w:tr w:rsidR="005F7EA5" w14:paraId="46FE27C3" w14:textId="77777777">
        <w:trPr>
          <w:trHeight w:hRule="exact" w:val="497"/>
        </w:trPr>
        <w:tc>
          <w:tcPr>
            <w:tcW w:w="605" w:type="dxa"/>
            <w:tcBorders>
              <w:top w:val="single" w:sz="6" w:space="0" w:color="000000"/>
              <w:bottom w:val="single" w:sz="6" w:space="0" w:color="000000"/>
              <w:right w:val="single" w:sz="6" w:space="0" w:color="000000"/>
            </w:tcBorders>
          </w:tcPr>
          <w:p w14:paraId="3EC1A3DA" w14:textId="77777777" w:rsidR="005F7EA5" w:rsidRDefault="00E947E1">
            <w:pPr>
              <w:pStyle w:val="TableParagraph"/>
              <w:spacing w:before="121"/>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25B7B957" w14:textId="77777777" w:rsidR="005F7EA5" w:rsidRDefault="00E947E1">
            <w:pPr>
              <w:pStyle w:val="TableParagraph"/>
              <w:spacing w:before="121"/>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144DFB9A" w14:textId="77777777" w:rsidR="005F7EA5" w:rsidRDefault="00E947E1">
            <w:pPr>
              <w:pStyle w:val="TableParagraph"/>
              <w:spacing w:line="244"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0EB9F0E1" w14:textId="77777777" w:rsidR="005F7EA5" w:rsidRDefault="005F7EA5"/>
        </w:tc>
        <w:tc>
          <w:tcPr>
            <w:tcW w:w="566" w:type="dxa"/>
            <w:tcBorders>
              <w:top w:val="single" w:sz="6" w:space="0" w:color="000000"/>
              <w:left w:val="single" w:sz="6" w:space="0" w:color="000000"/>
              <w:bottom w:val="single" w:sz="6" w:space="0" w:color="000000"/>
            </w:tcBorders>
          </w:tcPr>
          <w:p w14:paraId="0E5AA87B" w14:textId="77777777" w:rsidR="005F7EA5" w:rsidRDefault="005F7EA5"/>
        </w:tc>
      </w:tr>
      <w:tr w:rsidR="005F7EA5" w14:paraId="5F56AC3A" w14:textId="77777777">
        <w:trPr>
          <w:trHeight w:hRule="exact" w:val="706"/>
        </w:trPr>
        <w:tc>
          <w:tcPr>
            <w:tcW w:w="605" w:type="dxa"/>
            <w:tcBorders>
              <w:top w:val="single" w:sz="6" w:space="0" w:color="000000"/>
              <w:bottom w:val="single" w:sz="6" w:space="0" w:color="000000"/>
              <w:right w:val="single" w:sz="6" w:space="0" w:color="000000"/>
            </w:tcBorders>
          </w:tcPr>
          <w:p w14:paraId="1F483CB5" w14:textId="77777777" w:rsidR="005F7EA5" w:rsidRDefault="005F7EA5">
            <w:pPr>
              <w:pStyle w:val="TableParagraph"/>
              <w:spacing w:before="5"/>
              <w:rPr>
                <w:b/>
                <w:sz w:val="19"/>
              </w:rPr>
            </w:pPr>
          </w:p>
          <w:p w14:paraId="314DAF91"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0C550FEA"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36504D5D" w14:textId="77777777" w:rsidR="005F7EA5" w:rsidRDefault="00E947E1">
            <w:pPr>
              <w:pStyle w:val="TableParagraph"/>
              <w:spacing w:before="104"/>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41B4BBF5" w14:textId="77777777" w:rsidR="005F7EA5" w:rsidRDefault="005F7EA5"/>
        </w:tc>
        <w:tc>
          <w:tcPr>
            <w:tcW w:w="566" w:type="dxa"/>
            <w:tcBorders>
              <w:top w:val="single" w:sz="6" w:space="0" w:color="000000"/>
              <w:left w:val="single" w:sz="6" w:space="0" w:color="000000"/>
              <w:bottom w:val="single" w:sz="6" w:space="0" w:color="000000"/>
            </w:tcBorders>
          </w:tcPr>
          <w:p w14:paraId="4D9B714E" w14:textId="77777777" w:rsidR="005F7EA5" w:rsidRDefault="005F7EA5"/>
        </w:tc>
      </w:tr>
      <w:tr w:rsidR="005F7EA5" w14:paraId="554AB37B" w14:textId="77777777">
        <w:trPr>
          <w:trHeight w:hRule="exact" w:val="252"/>
        </w:trPr>
        <w:tc>
          <w:tcPr>
            <w:tcW w:w="9892" w:type="dxa"/>
            <w:gridSpan w:val="5"/>
            <w:tcBorders>
              <w:top w:val="single" w:sz="6" w:space="0" w:color="000000"/>
            </w:tcBorders>
          </w:tcPr>
          <w:p w14:paraId="1B1A26AE"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2DD46075" w14:textId="77777777" w:rsidR="005F7EA5" w:rsidRDefault="005F7EA5">
      <w:pPr>
        <w:pStyle w:val="GvdeMetni"/>
        <w:rPr>
          <w:b/>
          <w:sz w:val="20"/>
        </w:rPr>
      </w:pPr>
    </w:p>
    <w:p w14:paraId="47853C20" w14:textId="77777777" w:rsidR="005F7EA5" w:rsidRDefault="005F7EA5">
      <w:pPr>
        <w:pStyle w:val="GvdeMetni"/>
        <w:rPr>
          <w:b/>
          <w:sz w:val="20"/>
        </w:rPr>
      </w:pPr>
    </w:p>
    <w:p w14:paraId="5D606660" w14:textId="77777777" w:rsidR="005F7EA5" w:rsidRDefault="005F7EA5">
      <w:pPr>
        <w:pStyle w:val="GvdeMetni"/>
        <w:rPr>
          <w:b/>
          <w:sz w:val="20"/>
        </w:rPr>
      </w:pPr>
    </w:p>
    <w:p w14:paraId="5644470B" w14:textId="77777777" w:rsidR="005F7EA5" w:rsidRDefault="005F7EA5">
      <w:pPr>
        <w:pStyle w:val="GvdeMetni"/>
        <w:spacing w:before="8"/>
        <w:rPr>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2"/>
        <w:gridCol w:w="1157"/>
      </w:tblGrid>
      <w:tr w:rsidR="005F7EA5" w14:paraId="32AB0CEB" w14:textId="77777777">
        <w:trPr>
          <w:trHeight w:hRule="exact" w:val="355"/>
        </w:trPr>
        <w:tc>
          <w:tcPr>
            <w:tcW w:w="9919" w:type="dxa"/>
            <w:gridSpan w:val="2"/>
          </w:tcPr>
          <w:p w14:paraId="1466467E" w14:textId="77777777" w:rsidR="005F7EA5" w:rsidRDefault="00E947E1">
            <w:pPr>
              <w:pStyle w:val="TableParagraph"/>
              <w:spacing w:before="3"/>
              <w:ind w:left="1589"/>
              <w:rPr>
                <w:b/>
                <w:sz w:val="20"/>
              </w:rPr>
            </w:pPr>
            <w:r>
              <w:rPr>
                <w:b/>
                <w:sz w:val="20"/>
              </w:rPr>
              <w:t>CARDIOLOGY  DISEASES / LIST OF CLINICAL PROBLEMS</w:t>
            </w:r>
          </w:p>
        </w:tc>
      </w:tr>
      <w:tr w:rsidR="005F7EA5" w14:paraId="4542B602" w14:textId="77777777">
        <w:trPr>
          <w:trHeight w:hRule="exact" w:val="355"/>
        </w:trPr>
        <w:tc>
          <w:tcPr>
            <w:tcW w:w="8762" w:type="dxa"/>
          </w:tcPr>
          <w:p w14:paraId="671B4F3D" w14:textId="77777777" w:rsidR="005F7EA5" w:rsidRDefault="00E947E1">
            <w:pPr>
              <w:pStyle w:val="TableParagraph"/>
              <w:spacing w:line="226" w:lineRule="exact"/>
              <w:ind w:left="103"/>
              <w:rPr>
                <w:sz w:val="20"/>
              </w:rPr>
            </w:pPr>
            <w:r>
              <w:rPr>
                <w:sz w:val="20"/>
              </w:rPr>
              <w:t>Essential hypertension</w:t>
            </w:r>
          </w:p>
        </w:tc>
        <w:tc>
          <w:tcPr>
            <w:tcW w:w="1157" w:type="dxa"/>
          </w:tcPr>
          <w:p w14:paraId="1DBBB606" w14:textId="77777777" w:rsidR="005F7EA5" w:rsidRDefault="00E947E1">
            <w:pPr>
              <w:pStyle w:val="TableParagraph"/>
              <w:spacing w:line="226" w:lineRule="exact"/>
              <w:ind w:left="103"/>
              <w:rPr>
                <w:sz w:val="20"/>
              </w:rPr>
            </w:pPr>
            <w:r>
              <w:rPr>
                <w:sz w:val="20"/>
              </w:rPr>
              <w:t>TT-A-K-İ</w:t>
            </w:r>
          </w:p>
        </w:tc>
      </w:tr>
      <w:tr w:rsidR="005F7EA5" w14:paraId="46DF2D6C" w14:textId="77777777">
        <w:trPr>
          <w:trHeight w:hRule="exact" w:val="356"/>
        </w:trPr>
        <w:tc>
          <w:tcPr>
            <w:tcW w:w="8762" w:type="dxa"/>
          </w:tcPr>
          <w:p w14:paraId="2B4D3C8D" w14:textId="77777777" w:rsidR="005F7EA5" w:rsidRDefault="00E947E1">
            <w:pPr>
              <w:pStyle w:val="TableParagraph"/>
              <w:spacing w:line="226" w:lineRule="exact"/>
              <w:ind w:left="103"/>
              <w:rPr>
                <w:sz w:val="20"/>
              </w:rPr>
            </w:pPr>
            <w:r>
              <w:rPr>
                <w:sz w:val="20"/>
              </w:rPr>
              <w:t>Drug advers effects</w:t>
            </w:r>
          </w:p>
        </w:tc>
        <w:tc>
          <w:tcPr>
            <w:tcW w:w="1157" w:type="dxa"/>
          </w:tcPr>
          <w:p w14:paraId="4D18AE2F" w14:textId="77777777" w:rsidR="005F7EA5" w:rsidRDefault="00E947E1">
            <w:pPr>
              <w:pStyle w:val="TableParagraph"/>
              <w:spacing w:line="226" w:lineRule="exact"/>
              <w:ind w:left="103"/>
              <w:rPr>
                <w:sz w:val="20"/>
              </w:rPr>
            </w:pPr>
            <w:r>
              <w:rPr>
                <w:sz w:val="20"/>
              </w:rPr>
              <w:t>TT-A-K-İ</w:t>
            </w:r>
          </w:p>
        </w:tc>
      </w:tr>
      <w:tr w:rsidR="005F7EA5" w14:paraId="5B0EF441" w14:textId="77777777">
        <w:trPr>
          <w:trHeight w:hRule="exact" w:val="355"/>
        </w:trPr>
        <w:tc>
          <w:tcPr>
            <w:tcW w:w="8762" w:type="dxa"/>
          </w:tcPr>
          <w:p w14:paraId="7ADE54BC" w14:textId="77777777" w:rsidR="005F7EA5" w:rsidRDefault="00E947E1">
            <w:pPr>
              <w:pStyle w:val="TableParagraph"/>
              <w:spacing w:line="226" w:lineRule="exact"/>
              <w:ind w:left="103"/>
              <w:rPr>
                <w:sz w:val="20"/>
              </w:rPr>
            </w:pPr>
            <w:r>
              <w:rPr>
                <w:sz w:val="20"/>
              </w:rPr>
              <w:t>Acute coronary syndrome</w:t>
            </w:r>
          </w:p>
        </w:tc>
        <w:tc>
          <w:tcPr>
            <w:tcW w:w="1157" w:type="dxa"/>
          </w:tcPr>
          <w:p w14:paraId="3E659B98" w14:textId="77777777" w:rsidR="005F7EA5" w:rsidRDefault="00E947E1">
            <w:pPr>
              <w:pStyle w:val="TableParagraph"/>
              <w:spacing w:line="226" w:lineRule="exact"/>
              <w:ind w:left="103"/>
              <w:rPr>
                <w:sz w:val="20"/>
              </w:rPr>
            </w:pPr>
            <w:r>
              <w:rPr>
                <w:sz w:val="20"/>
              </w:rPr>
              <w:t>T-A-K</w:t>
            </w:r>
          </w:p>
        </w:tc>
      </w:tr>
      <w:tr w:rsidR="005F7EA5" w14:paraId="12122F40" w14:textId="77777777">
        <w:trPr>
          <w:trHeight w:hRule="exact" w:val="355"/>
        </w:trPr>
        <w:tc>
          <w:tcPr>
            <w:tcW w:w="8762" w:type="dxa"/>
          </w:tcPr>
          <w:p w14:paraId="67BD39E0" w14:textId="77777777" w:rsidR="005F7EA5" w:rsidRDefault="00E947E1">
            <w:pPr>
              <w:pStyle w:val="TableParagraph"/>
              <w:spacing w:line="226" w:lineRule="exact"/>
              <w:ind w:left="103"/>
              <w:rPr>
                <w:sz w:val="20"/>
              </w:rPr>
            </w:pPr>
            <w:r>
              <w:rPr>
                <w:sz w:val="20"/>
              </w:rPr>
              <w:t>Angina pectoris</w:t>
            </w:r>
          </w:p>
        </w:tc>
        <w:tc>
          <w:tcPr>
            <w:tcW w:w="1157" w:type="dxa"/>
          </w:tcPr>
          <w:p w14:paraId="61624587" w14:textId="77777777" w:rsidR="005F7EA5" w:rsidRDefault="00E947E1">
            <w:pPr>
              <w:pStyle w:val="TableParagraph"/>
              <w:spacing w:line="226" w:lineRule="exact"/>
              <w:ind w:left="103"/>
              <w:rPr>
                <w:sz w:val="20"/>
              </w:rPr>
            </w:pPr>
            <w:r>
              <w:rPr>
                <w:sz w:val="20"/>
              </w:rPr>
              <w:t>T-A-K</w:t>
            </w:r>
          </w:p>
        </w:tc>
      </w:tr>
      <w:tr w:rsidR="005F7EA5" w14:paraId="4BA9B25C" w14:textId="77777777">
        <w:trPr>
          <w:trHeight w:hRule="exact" w:val="355"/>
        </w:trPr>
        <w:tc>
          <w:tcPr>
            <w:tcW w:w="8762" w:type="dxa"/>
          </w:tcPr>
          <w:p w14:paraId="5EAB709B" w14:textId="77777777" w:rsidR="005F7EA5" w:rsidRDefault="00E947E1">
            <w:pPr>
              <w:pStyle w:val="TableParagraph"/>
              <w:spacing w:line="226" w:lineRule="exact"/>
              <w:ind w:left="103"/>
              <w:rPr>
                <w:sz w:val="20"/>
              </w:rPr>
            </w:pPr>
            <w:r>
              <w:rPr>
                <w:sz w:val="20"/>
              </w:rPr>
              <w:t>Dyslipidemia</w:t>
            </w:r>
          </w:p>
        </w:tc>
        <w:tc>
          <w:tcPr>
            <w:tcW w:w="1157" w:type="dxa"/>
          </w:tcPr>
          <w:p w14:paraId="720BD9A6" w14:textId="77777777" w:rsidR="005F7EA5" w:rsidRDefault="00E947E1">
            <w:pPr>
              <w:pStyle w:val="TableParagraph"/>
              <w:spacing w:line="226" w:lineRule="exact"/>
              <w:ind w:left="103"/>
              <w:rPr>
                <w:sz w:val="20"/>
              </w:rPr>
            </w:pPr>
            <w:r>
              <w:rPr>
                <w:sz w:val="20"/>
              </w:rPr>
              <w:t>T-K-İ</w:t>
            </w:r>
          </w:p>
        </w:tc>
      </w:tr>
      <w:tr w:rsidR="005F7EA5" w14:paraId="7C329883" w14:textId="77777777">
        <w:trPr>
          <w:trHeight w:hRule="exact" w:val="355"/>
        </w:trPr>
        <w:tc>
          <w:tcPr>
            <w:tcW w:w="8762" w:type="dxa"/>
          </w:tcPr>
          <w:p w14:paraId="482C5368" w14:textId="77777777" w:rsidR="005F7EA5" w:rsidRDefault="00E947E1">
            <w:pPr>
              <w:pStyle w:val="TableParagraph"/>
              <w:spacing w:line="226" w:lineRule="exact"/>
              <w:ind w:left="103"/>
              <w:rPr>
                <w:sz w:val="20"/>
              </w:rPr>
            </w:pPr>
            <w:r>
              <w:rPr>
                <w:sz w:val="20"/>
              </w:rPr>
              <w:t>Metabolic syndrome</w:t>
            </w:r>
          </w:p>
        </w:tc>
        <w:tc>
          <w:tcPr>
            <w:tcW w:w="1157" w:type="dxa"/>
          </w:tcPr>
          <w:p w14:paraId="67888A68" w14:textId="77777777" w:rsidR="005F7EA5" w:rsidRDefault="00E947E1">
            <w:pPr>
              <w:pStyle w:val="TableParagraph"/>
              <w:spacing w:line="226" w:lineRule="exact"/>
              <w:ind w:left="103"/>
              <w:rPr>
                <w:sz w:val="20"/>
              </w:rPr>
            </w:pPr>
            <w:r>
              <w:rPr>
                <w:sz w:val="20"/>
              </w:rPr>
              <w:t>T-K-İ</w:t>
            </w:r>
          </w:p>
        </w:tc>
      </w:tr>
      <w:tr w:rsidR="005F7EA5" w14:paraId="6E6DDE19" w14:textId="77777777">
        <w:trPr>
          <w:trHeight w:hRule="exact" w:val="355"/>
        </w:trPr>
        <w:tc>
          <w:tcPr>
            <w:tcW w:w="8762" w:type="dxa"/>
          </w:tcPr>
          <w:p w14:paraId="3C11C689" w14:textId="77777777" w:rsidR="005F7EA5" w:rsidRDefault="00E947E1">
            <w:pPr>
              <w:pStyle w:val="TableParagraph"/>
              <w:spacing w:line="226" w:lineRule="exact"/>
              <w:ind w:left="103"/>
              <w:rPr>
                <w:sz w:val="20"/>
              </w:rPr>
            </w:pPr>
            <w:r>
              <w:rPr>
                <w:sz w:val="20"/>
              </w:rPr>
              <w:t>Sudden death</w:t>
            </w:r>
          </w:p>
        </w:tc>
        <w:tc>
          <w:tcPr>
            <w:tcW w:w="1157" w:type="dxa"/>
          </w:tcPr>
          <w:p w14:paraId="10FA53CF" w14:textId="77777777" w:rsidR="005F7EA5" w:rsidRDefault="00E947E1">
            <w:pPr>
              <w:pStyle w:val="TableParagraph"/>
              <w:spacing w:line="226" w:lineRule="exact"/>
              <w:ind w:left="103"/>
              <w:rPr>
                <w:sz w:val="20"/>
              </w:rPr>
            </w:pPr>
            <w:r>
              <w:rPr>
                <w:sz w:val="20"/>
              </w:rPr>
              <w:t>T-A</w:t>
            </w:r>
          </w:p>
        </w:tc>
      </w:tr>
      <w:tr w:rsidR="005F7EA5" w14:paraId="07690D98" w14:textId="77777777">
        <w:trPr>
          <w:trHeight w:hRule="exact" w:val="355"/>
        </w:trPr>
        <w:tc>
          <w:tcPr>
            <w:tcW w:w="8762" w:type="dxa"/>
          </w:tcPr>
          <w:p w14:paraId="07EE643D" w14:textId="77777777" w:rsidR="005F7EA5" w:rsidRDefault="00E947E1">
            <w:pPr>
              <w:pStyle w:val="TableParagraph"/>
              <w:spacing w:line="226" w:lineRule="exact"/>
              <w:ind w:left="103"/>
              <w:rPr>
                <w:sz w:val="20"/>
              </w:rPr>
            </w:pPr>
            <w:r>
              <w:rPr>
                <w:sz w:val="20"/>
              </w:rPr>
              <w:t>Shock</w:t>
            </w:r>
          </w:p>
        </w:tc>
        <w:tc>
          <w:tcPr>
            <w:tcW w:w="1157" w:type="dxa"/>
          </w:tcPr>
          <w:p w14:paraId="5F883513" w14:textId="77777777" w:rsidR="005F7EA5" w:rsidRDefault="00E947E1">
            <w:pPr>
              <w:pStyle w:val="TableParagraph"/>
              <w:spacing w:line="226" w:lineRule="exact"/>
              <w:ind w:left="103"/>
              <w:rPr>
                <w:sz w:val="20"/>
              </w:rPr>
            </w:pPr>
            <w:r>
              <w:rPr>
                <w:sz w:val="20"/>
              </w:rPr>
              <w:t>T-A</w:t>
            </w:r>
          </w:p>
        </w:tc>
      </w:tr>
      <w:tr w:rsidR="005F7EA5" w14:paraId="39188444" w14:textId="77777777">
        <w:trPr>
          <w:trHeight w:hRule="exact" w:val="353"/>
        </w:trPr>
        <w:tc>
          <w:tcPr>
            <w:tcW w:w="8762" w:type="dxa"/>
          </w:tcPr>
          <w:p w14:paraId="643B4513" w14:textId="77777777" w:rsidR="005F7EA5" w:rsidRDefault="00E947E1">
            <w:pPr>
              <w:pStyle w:val="TableParagraph"/>
              <w:spacing w:line="226" w:lineRule="exact"/>
              <w:ind w:left="103"/>
              <w:rPr>
                <w:sz w:val="20"/>
              </w:rPr>
            </w:pPr>
            <w:r>
              <w:rPr>
                <w:sz w:val="20"/>
              </w:rPr>
              <w:t>Heart rhythm disorders</w:t>
            </w:r>
          </w:p>
        </w:tc>
        <w:tc>
          <w:tcPr>
            <w:tcW w:w="1157" w:type="dxa"/>
          </w:tcPr>
          <w:p w14:paraId="50D5E755" w14:textId="77777777" w:rsidR="005F7EA5" w:rsidRDefault="00E947E1">
            <w:pPr>
              <w:pStyle w:val="TableParagraph"/>
              <w:spacing w:line="226" w:lineRule="exact"/>
              <w:ind w:left="103"/>
              <w:rPr>
                <w:sz w:val="20"/>
              </w:rPr>
            </w:pPr>
            <w:r>
              <w:rPr>
                <w:sz w:val="20"/>
              </w:rPr>
              <w:t>T-A</w:t>
            </w:r>
          </w:p>
        </w:tc>
      </w:tr>
      <w:tr w:rsidR="005F7EA5" w14:paraId="13CA2B2A" w14:textId="77777777">
        <w:trPr>
          <w:trHeight w:hRule="exact" w:val="355"/>
        </w:trPr>
        <w:tc>
          <w:tcPr>
            <w:tcW w:w="8762" w:type="dxa"/>
          </w:tcPr>
          <w:p w14:paraId="7C96FD1D" w14:textId="77777777" w:rsidR="005F7EA5" w:rsidRDefault="00E947E1">
            <w:pPr>
              <w:pStyle w:val="TableParagraph"/>
              <w:spacing w:line="228" w:lineRule="exact"/>
              <w:ind w:left="103"/>
              <w:rPr>
                <w:sz w:val="20"/>
              </w:rPr>
            </w:pPr>
            <w:r>
              <w:rPr>
                <w:sz w:val="20"/>
              </w:rPr>
              <w:t>Endocarditis</w:t>
            </w:r>
          </w:p>
        </w:tc>
        <w:tc>
          <w:tcPr>
            <w:tcW w:w="1157" w:type="dxa"/>
          </w:tcPr>
          <w:p w14:paraId="47794EA0" w14:textId="77777777" w:rsidR="005F7EA5" w:rsidRDefault="00E947E1">
            <w:pPr>
              <w:pStyle w:val="TableParagraph"/>
              <w:spacing w:line="226" w:lineRule="exact"/>
              <w:ind w:left="103"/>
              <w:rPr>
                <w:sz w:val="20"/>
              </w:rPr>
            </w:pPr>
            <w:r>
              <w:rPr>
                <w:sz w:val="20"/>
              </w:rPr>
              <w:t>PreT-K</w:t>
            </w:r>
          </w:p>
        </w:tc>
      </w:tr>
      <w:tr w:rsidR="005F7EA5" w14:paraId="094308AC" w14:textId="77777777">
        <w:trPr>
          <w:trHeight w:hRule="exact" w:val="355"/>
        </w:trPr>
        <w:tc>
          <w:tcPr>
            <w:tcW w:w="8762" w:type="dxa"/>
          </w:tcPr>
          <w:p w14:paraId="4DE6B855" w14:textId="77777777" w:rsidR="005F7EA5" w:rsidRDefault="00E947E1">
            <w:pPr>
              <w:pStyle w:val="TableParagraph"/>
              <w:spacing w:line="228" w:lineRule="exact"/>
              <w:ind w:left="103"/>
              <w:rPr>
                <w:sz w:val="20"/>
              </w:rPr>
            </w:pPr>
            <w:r>
              <w:rPr>
                <w:sz w:val="20"/>
              </w:rPr>
              <w:t>Secondary hypertension</w:t>
            </w:r>
          </w:p>
        </w:tc>
        <w:tc>
          <w:tcPr>
            <w:tcW w:w="1157" w:type="dxa"/>
          </w:tcPr>
          <w:p w14:paraId="273A790F" w14:textId="77777777" w:rsidR="005F7EA5" w:rsidRDefault="00E947E1">
            <w:pPr>
              <w:pStyle w:val="TableParagraph"/>
              <w:spacing w:line="226" w:lineRule="exact"/>
              <w:ind w:left="103"/>
              <w:rPr>
                <w:sz w:val="20"/>
              </w:rPr>
            </w:pPr>
            <w:r>
              <w:rPr>
                <w:sz w:val="20"/>
              </w:rPr>
              <w:t>PreT-İ</w:t>
            </w:r>
          </w:p>
        </w:tc>
      </w:tr>
      <w:tr w:rsidR="005F7EA5" w14:paraId="2F48D3FD" w14:textId="77777777">
        <w:trPr>
          <w:trHeight w:hRule="exact" w:val="356"/>
        </w:trPr>
        <w:tc>
          <w:tcPr>
            <w:tcW w:w="8762" w:type="dxa"/>
          </w:tcPr>
          <w:p w14:paraId="6BB06840" w14:textId="77777777" w:rsidR="005F7EA5" w:rsidRDefault="00E947E1">
            <w:pPr>
              <w:pStyle w:val="TableParagraph"/>
              <w:spacing w:line="226" w:lineRule="exact"/>
              <w:ind w:left="103"/>
              <w:rPr>
                <w:sz w:val="20"/>
              </w:rPr>
            </w:pPr>
            <w:r>
              <w:rPr>
                <w:sz w:val="20"/>
              </w:rPr>
              <w:t>Pulmonary hypertension</w:t>
            </w:r>
          </w:p>
        </w:tc>
        <w:tc>
          <w:tcPr>
            <w:tcW w:w="1157" w:type="dxa"/>
          </w:tcPr>
          <w:p w14:paraId="699C612C" w14:textId="77777777" w:rsidR="005F7EA5" w:rsidRDefault="00E947E1">
            <w:pPr>
              <w:pStyle w:val="TableParagraph"/>
              <w:spacing w:line="226" w:lineRule="exact"/>
              <w:ind w:left="103"/>
              <w:rPr>
                <w:sz w:val="20"/>
              </w:rPr>
            </w:pPr>
            <w:r>
              <w:rPr>
                <w:sz w:val="20"/>
              </w:rPr>
              <w:t>PreT</w:t>
            </w:r>
          </w:p>
        </w:tc>
      </w:tr>
      <w:tr w:rsidR="005F7EA5" w14:paraId="6AF1E24B" w14:textId="77777777">
        <w:trPr>
          <w:trHeight w:hRule="exact" w:val="355"/>
        </w:trPr>
        <w:tc>
          <w:tcPr>
            <w:tcW w:w="8762" w:type="dxa"/>
          </w:tcPr>
          <w:p w14:paraId="17F9662E" w14:textId="77777777" w:rsidR="005F7EA5" w:rsidRDefault="00E947E1">
            <w:pPr>
              <w:pStyle w:val="TableParagraph"/>
              <w:spacing w:line="226" w:lineRule="exact"/>
              <w:ind w:left="103"/>
              <w:rPr>
                <w:sz w:val="20"/>
              </w:rPr>
            </w:pPr>
            <w:r>
              <w:rPr>
                <w:sz w:val="20"/>
              </w:rPr>
              <w:t>Pulmonary edema</w:t>
            </w:r>
          </w:p>
        </w:tc>
        <w:tc>
          <w:tcPr>
            <w:tcW w:w="1157" w:type="dxa"/>
          </w:tcPr>
          <w:p w14:paraId="55D1C14F" w14:textId="77777777" w:rsidR="005F7EA5" w:rsidRDefault="00E947E1">
            <w:pPr>
              <w:pStyle w:val="TableParagraph"/>
              <w:spacing w:line="226" w:lineRule="exact"/>
              <w:ind w:left="103"/>
              <w:rPr>
                <w:sz w:val="20"/>
              </w:rPr>
            </w:pPr>
            <w:r>
              <w:rPr>
                <w:w w:val="99"/>
                <w:sz w:val="20"/>
              </w:rPr>
              <w:t>A</w:t>
            </w:r>
          </w:p>
        </w:tc>
      </w:tr>
    </w:tbl>
    <w:p w14:paraId="5C8334FB" w14:textId="77777777" w:rsidR="005F7EA5" w:rsidRDefault="005F7EA5">
      <w:pPr>
        <w:spacing w:line="226" w:lineRule="exact"/>
        <w:rPr>
          <w:sz w:val="20"/>
        </w:rPr>
        <w:sectPr w:rsidR="005F7EA5">
          <w:pgSz w:w="11910" w:h="16840"/>
          <w:pgMar w:top="1400" w:right="840" w:bottom="280" w:left="880" w:header="708" w:footer="708" w:gutter="0"/>
          <w:cols w:space="708"/>
        </w:sectPr>
      </w:pPr>
    </w:p>
    <w:p w14:paraId="30946404" w14:textId="77777777" w:rsidR="005F7EA5" w:rsidRDefault="00E947E1">
      <w:pPr>
        <w:pStyle w:val="GvdeMetni"/>
        <w:ind w:left="4286"/>
        <w:rPr>
          <w:sz w:val="20"/>
        </w:rPr>
      </w:pPr>
      <w:r>
        <w:rPr>
          <w:noProof/>
          <w:sz w:val="20"/>
          <w:lang w:val="tr-TR" w:eastAsia="tr-TR"/>
        </w:rPr>
        <w:lastRenderedPageBreak/>
        <w:drawing>
          <wp:inline distT="0" distB="0" distL="0" distR="0" wp14:anchorId="50A2404C" wp14:editId="7B897B32">
            <wp:extent cx="598073" cy="609600"/>
            <wp:effectExtent l="0" t="0" r="0" b="0"/>
            <wp:docPr id="85"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47CDB755" w14:textId="77777777" w:rsidR="005F7EA5" w:rsidRDefault="005F7EA5">
      <w:pPr>
        <w:pStyle w:val="GvdeMetni"/>
        <w:rPr>
          <w:b/>
          <w:sz w:val="20"/>
        </w:rPr>
      </w:pPr>
    </w:p>
    <w:p w14:paraId="39FF1577" w14:textId="77777777" w:rsidR="005F7EA5" w:rsidRDefault="005F7EA5">
      <w:pPr>
        <w:pStyle w:val="GvdeMetni"/>
        <w:spacing w:before="4"/>
        <w:rPr>
          <w:b/>
          <w:sz w:val="21"/>
        </w:rPr>
      </w:pPr>
    </w:p>
    <w:p w14:paraId="09E74B0E" w14:textId="3FA23441" w:rsidR="005F7EA5" w:rsidRDefault="007A19BE">
      <w:pPr>
        <w:spacing w:before="57"/>
        <w:ind w:left="2732" w:right="2951"/>
        <w:jc w:val="center"/>
        <w:rPr>
          <w:rFonts w:ascii="Calibri"/>
          <w:b/>
        </w:rPr>
      </w:pPr>
      <w:r>
        <w:rPr>
          <w:rFonts w:ascii="Calibri"/>
          <w:b/>
        </w:rPr>
        <w:t>2020 - 2021</w:t>
      </w:r>
      <w:r w:rsidR="00E947E1">
        <w:rPr>
          <w:rFonts w:ascii="Calibri"/>
          <w:b/>
        </w:rPr>
        <w:t>EDUCATION IN ACADEMIC YEAR DEPARTMENT of NEUROLOGY</w:t>
      </w:r>
    </w:p>
    <w:p w14:paraId="0936FCE1" w14:textId="77777777" w:rsidR="005F7EA5" w:rsidRDefault="005F7EA5">
      <w:pPr>
        <w:pStyle w:val="GvdeMetni"/>
        <w:rPr>
          <w:rFonts w:ascii="Calibri"/>
          <w:b/>
          <w:sz w:val="22"/>
        </w:rPr>
      </w:pPr>
    </w:p>
    <w:p w14:paraId="1D8FFE56" w14:textId="77777777" w:rsidR="005F7EA5" w:rsidRDefault="005F7EA5">
      <w:pPr>
        <w:pStyle w:val="GvdeMetni"/>
        <w:spacing w:before="1"/>
        <w:rPr>
          <w:rFonts w:ascii="Calibri"/>
          <w:b/>
          <w:sz w:val="22"/>
        </w:rPr>
      </w:pPr>
    </w:p>
    <w:p w14:paraId="381CDE5E" w14:textId="77777777" w:rsidR="005F7EA5" w:rsidRDefault="00E947E1">
      <w:pPr>
        <w:spacing w:before="1"/>
        <w:ind w:left="2730" w:right="2951"/>
        <w:jc w:val="center"/>
        <w:rPr>
          <w:b/>
          <w:sz w:val="20"/>
        </w:rPr>
      </w:pPr>
      <w:r>
        <w:rPr>
          <w:b/>
          <w:sz w:val="20"/>
        </w:rPr>
        <w:t>COURSE INFORMATION FORM</w:t>
      </w:r>
    </w:p>
    <w:p w14:paraId="468B8DAC" w14:textId="77777777" w:rsidR="005F7EA5" w:rsidRDefault="005F7EA5">
      <w:pPr>
        <w:pStyle w:val="GvdeMetni"/>
        <w:rPr>
          <w:b/>
          <w:sz w:val="20"/>
        </w:rPr>
      </w:pPr>
    </w:p>
    <w:p w14:paraId="72C6CAEF" w14:textId="77777777" w:rsidR="005F7EA5" w:rsidRDefault="005F7EA5">
      <w:pPr>
        <w:pStyle w:val="GvdeMetni"/>
        <w:spacing w:after="1"/>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780AEB07" w14:textId="77777777">
        <w:trPr>
          <w:trHeight w:hRule="exact" w:val="776"/>
        </w:trPr>
        <w:tc>
          <w:tcPr>
            <w:tcW w:w="9213" w:type="dxa"/>
          </w:tcPr>
          <w:p w14:paraId="4F642FA7" w14:textId="77777777" w:rsidR="005F7EA5" w:rsidRDefault="005F7EA5">
            <w:pPr>
              <w:pStyle w:val="TableParagraph"/>
              <w:spacing w:before="5"/>
              <w:rPr>
                <w:b/>
                <w:sz w:val="24"/>
              </w:rPr>
            </w:pPr>
          </w:p>
          <w:p w14:paraId="51850B2F" w14:textId="77777777" w:rsidR="005F7EA5" w:rsidRDefault="00E947E1">
            <w:pPr>
              <w:pStyle w:val="TableParagraph"/>
              <w:spacing w:before="1"/>
              <w:ind w:left="2538" w:right="3401"/>
              <w:jc w:val="center"/>
              <w:rPr>
                <w:rFonts w:ascii="Calibri"/>
                <w:b/>
              </w:rPr>
            </w:pPr>
            <w:r>
              <w:rPr>
                <w:rFonts w:ascii="Calibri"/>
                <w:b/>
              </w:rPr>
              <w:t>NEUROLOGY</w:t>
            </w:r>
          </w:p>
        </w:tc>
      </w:tr>
      <w:tr w:rsidR="005F7EA5" w14:paraId="21618434" w14:textId="77777777">
        <w:trPr>
          <w:trHeight w:hRule="exact" w:val="1853"/>
        </w:trPr>
        <w:tc>
          <w:tcPr>
            <w:tcW w:w="9213" w:type="dxa"/>
          </w:tcPr>
          <w:p w14:paraId="55E76D65" w14:textId="77777777" w:rsidR="005F7EA5" w:rsidRDefault="005F7EA5">
            <w:pPr>
              <w:pStyle w:val="TableParagraph"/>
              <w:spacing w:before="10"/>
              <w:rPr>
                <w:b/>
              </w:rPr>
            </w:pPr>
          </w:p>
          <w:p w14:paraId="2A5C8D4A" w14:textId="77777777" w:rsidR="005F7EA5" w:rsidRDefault="00E947E1">
            <w:pPr>
              <w:pStyle w:val="TableParagraph"/>
              <w:ind w:left="3146"/>
              <w:rPr>
                <w:rFonts w:ascii="Calibri"/>
                <w:b/>
              </w:rPr>
            </w:pPr>
            <w:r>
              <w:rPr>
                <w:rFonts w:ascii="Calibri"/>
                <w:b/>
              </w:rPr>
              <w:t>DESCRIPTION OF CLINICAL APPLICATION</w:t>
            </w:r>
          </w:p>
          <w:p w14:paraId="3BA5224E" w14:textId="77777777" w:rsidR="005F7EA5" w:rsidRDefault="005F7EA5">
            <w:pPr>
              <w:pStyle w:val="TableParagraph"/>
              <w:spacing w:before="3"/>
              <w:rPr>
                <w:b/>
                <w:sz w:val="23"/>
              </w:rPr>
            </w:pPr>
          </w:p>
          <w:p w14:paraId="4921DCAF" w14:textId="77777777" w:rsidR="005F7EA5" w:rsidRDefault="00E947E1">
            <w:pPr>
              <w:pStyle w:val="TableParagraph"/>
              <w:spacing w:before="1"/>
              <w:ind w:left="100"/>
              <w:rPr>
                <w:rFonts w:ascii="Calibri"/>
                <w:b/>
              </w:rPr>
            </w:pPr>
            <w:r>
              <w:rPr>
                <w:rFonts w:ascii="Calibri"/>
                <w:b/>
              </w:rPr>
              <w:t xml:space="preserve">CAMPUS: </w:t>
            </w:r>
            <w:r>
              <w:rPr>
                <w:rFonts w:ascii="Calibri"/>
              </w:rPr>
              <w:t xml:space="preserve">Osmangazi University School of Medicine </w:t>
            </w:r>
            <w:r>
              <w:rPr>
                <w:rFonts w:ascii="Calibri"/>
                <w:b/>
              </w:rPr>
              <w:t>EDUCATIONAL UNITS:</w:t>
            </w:r>
          </w:p>
          <w:p w14:paraId="331BF0F4" w14:textId="77777777" w:rsidR="005F7EA5" w:rsidRDefault="005F7EA5">
            <w:pPr>
              <w:pStyle w:val="TableParagraph"/>
              <w:spacing w:before="4"/>
              <w:rPr>
                <w:b/>
                <w:sz w:val="23"/>
              </w:rPr>
            </w:pPr>
          </w:p>
          <w:p w14:paraId="51F79024" w14:textId="77777777" w:rsidR="005F7EA5" w:rsidRDefault="00E947E1">
            <w:pPr>
              <w:pStyle w:val="TableParagraph"/>
              <w:ind w:left="100"/>
              <w:rPr>
                <w:rFonts w:ascii="Calibri"/>
              </w:rPr>
            </w:pPr>
            <w:r>
              <w:rPr>
                <w:rFonts w:ascii="Calibri"/>
              </w:rPr>
              <w:t>Department of Neurology</w:t>
            </w:r>
          </w:p>
        </w:tc>
      </w:tr>
      <w:tr w:rsidR="005F7EA5" w14:paraId="5CC9D3AE" w14:textId="77777777">
        <w:trPr>
          <w:trHeight w:hRule="exact" w:val="3425"/>
        </w:trPr>
        <w:tc>
          <w:tcPr>
            <w:tcW w:w="9213" w:type="dxa"/>
          </w:tcPr>
          <w:p w14:paraId="3519918A" w14:textId="77777777" w:rsidR="005F7EA5" w:rsidRDefault="005F7EA5">
            <w:pPr>
              <w:pStyle w:val="TableParagraph"/>
              <w:spacing w:before="4"/>
              <w:rPr>
                <w:b/>
                <w:sz w:val="23"/>
              </w:rPr>
            </w:pPr>
          </w:p>
          <w:p w14:paraId="30F11C06" w14:textId="77777777" w:rsidR="005F7EA5" w:rsidRDefault="00E947E1">
            <w:pPr>
              <w:pStyle w:val="TableParagraph"/>
              <w:spacing w:before="1"/>
              <w:ind w:left="3265" w:right="3266"/>
              <w:jc w:val="center"/>
              <w:rPr>
                <w:b/>
                <w:sz w:val="20"/>
              </w:rPr>
            </w:pPr>
            <w:r>
              <w:rPr>
                <w:b/>
                <w:color w:val="202020"/>
                <w:sz w:val="20"/>
              </w:rPr>
              <w:t>TRAINERS:</w:t>
            </w:r>
          </w:p>
          <w:p w14:paraId="2CCCD132" w14:textId="77777777" w:rsidR="005F7EA5" w:rsidRDefault="005F7EA5">
            <w:pPr>
              <w:pStyle w:val="TableParagraph"/>
              <w:spacing w:before="6"/>
              <w:rPr>
                <w:b/>
                <w:sz w:val="23"/>
              </w:rPr>
            </w:pPr>
          </w:p>
          <w:p w14:paraId="30D07226" w14:textId="77777777" w:rsidR="00A85AC3" w:rsidRPr="00A85AC3" w:rsidRDefault="00A85AC3" w:rsidP="00A85AC3">
            <w:pPr>
              <w:ind w:left="73" w:right="5161"/>
              <w:rPr>
                <w:sz w:val="20"/>
              </w:rPr>
            </w:pPr>
            <w:r w:rsidRPr="00A85AC3">
              <w:rPr>
                <w:sz w:val="20"/>
              </w:rPr>
              <w:t>Prof. Dr. Atilla Özcan ÖZDEMİR</w:t>
            </w:r>
          </w:p>
          <w:p w14:paraId="47B7E9E1" w14:textId="77777777" w:rsidR="00A85AC3" w:rsidRPr="00A85AC3" w:rsidRDefault="00A85AC3" w:rsidP="00A85AC3">
            <w:pPr>
              <w:ind w:left="73" w:right="6256"/>
              <w:rPr>
                <w:sz w:val="20"/>
              </w:rPr>
            </w:pPr>
            <w:r w:rsidRPr="00A85AC3">
              <w:rPr>
                <w:sz w:val="20"/>
              </w:rPr>
              <w:t>Prof. Dr. O. Oğuz ERDİNÇ</w:t>
            </w:r>
          </w:p>
          <w:p w14:paraId="759440EA" w14:textId="77777777" w:rsidR="00A85AC3" w:rsidRPr="00A85AC3" w:rsidRDefault="00A85AC3" w:rsidP="00A85AC3">
            <w:pPr>
              <w:ind w:left="73" w:right="6256"/>
              <w:rPr>
                <w:sz w:val="20"/>
              </w:rPr>
            </w:pPr>
            <w:r w:rsidRPr="00A85AC3">
              <w:rPr>
                <w:sz w:val="20"/>
              </w:rPr>
              <w:t>Prof. Dr. Nevzat UZUNER</w:t>
            </w:r>
          </w:p>
          <w:p w14:paraId="538B4B97" w14:textId="77777777" w:rsidR="00A85AC3" w:rsidRPr="00A85AC3" w:rsidRDefault="00A85AC3" w:rsidP="00A85AC3">
            <w:pPr>
              <w:ind w:left="73" w:right="6256"/>
              <w:rPr>
                <w:sz w:val="20"/>
              </w:rPr>
            </w:pPr>
            <w:r w:rsidRPr="00A85AC3">
              <w:rPr>
                <w:sz w:val="20"/>
              </w:rPr>
              <w:t xml:space="preserve">Prof. Dr. Serhat ÖZKAN </w:t>
            </w:r>
          </w:p>
          <w:p w14:paraId="21DFBFFE" w14:textId="77777777" w:rsidR="00A85AC3" w:rsidRPr="00A85AC3" w:rsidRDefault="00A85AC3" w:rsidP="00A85AC3">
            <w:pPr>
              <w:ind w:left="73" w:right="5518"/>
              <w:rPr>
                <w:sz w:val="20"/>
              </w:rPr>
            </w:pPr>
            <w:r w:rsidRPr="00A85AC3">
              <w:rPr>
                <w:sz w:val="20"/>
              </w:rPr>
              <w:t xml:space="preserve">Doç. Dr. Gülnur TEKGÖL UZUNER </w:t>
            </w:r>
          </w:p>
          <w:p w14:paraId="1FD5287A" w14:textId="77777777" w:rsidR="00A85AC3" w:rsidRPr="00A85AC3" w:rsidRDefault="00A85AC3" w:rsidP="00A85AC3">
            <w:pPr>
              <w:ind w:left="73" w:right="5518"/>
              <w:rPr>
                <w:sz w:val="20"/>
              </w:rPr>
            </w:pPr>
            <w:r w:rsidRPr="00A85AC3">
              <w:rPr>
                <w:sz w:val="20"/>
              </w:rPr>
              <w:t>Doç.Dr.</w:t>
            </w:r>
            <w:r w:rsidRPr="00A85AC3">
              <w:t xml:space="preserve"> </w:t>
            </w:r>
            <w:r w:rsidRPr="00A85AC3">
              <w:rPr>
                <w:sz w:val="20"/>
              </w:rPr>
              <w:t>Demet İLHAN</w:t>
            </w:r>
            <w:r w:rsidRPr="00A85AC3">
              <w:rPr>
                <w:spacing w:val="-5"/>
                <w:sz w:val="20"/>
              </w:rPr>
              <w:t xml:space="preserve"> </w:t>
            </w:r>
            <w:r w:rsidRPr="00A85AC3">
              <w:rPr>
                <w:sz w:val="20"/>
              </w:rPr>
              <w:t>ALGIN</w:t>
            </w:r>
          </w:p>
          <w:p w14:paraId="4F7E8272" w14:textId="77777777" w:rsidR="00A85AC3" w:rsidRPr="00A85AC3" w:rsidRDefault="00A85AC3" w:rsidP="00A85AC3">
            <w:pPr>
              <w:spacing w:before="1"/>
              <w:ind w:left="73"/>
              <w:rPr>
                <w:sz w:val="20"/>
                <w:szCs w:val="20"/>
              </w:rPr>
            </w:pPr>
            <w:r w:rsidRPr="00A85AC3">
              <w:rPr>
                <w:sz w:val="20"/>
                <w:szCs w:val="20"/>
              </w:rPr>
              <w:t>Dr.Öğr.Üyesi Fatma Nazlı DURMAZ ÇELİK</w:t>
            </w:r>
          </w:p>
          <w:p w14:paraId="75F8971B" w14:textId="435F3D1C" w:rsidR="005F7EA5" w:rsidRDefault="00A85AC3" w:rsidP="00A85AC3">
            <w:pPr>
              <w:pStyle w:val="TableParagraph"/>
              <w:ind w:left="106" w:right="5444"/>
              <w:rPr>
                <w:rFonts w:ascii="Calibri" w:hAnsi="Calibri"/>
              </w:rPr>
            </w:pPr>
            <w:r w:rsidRPr="00A85AC3">
              <w:rPr>
                <w:sz w:val="20"/>
                <w:szCs w:val="20"/>
              </w:rPr>
              <w:t>Dr.Öğr.Üyesi Özlem AYKAÇ</w:t>
            </w:r>
          </w:p>
        </w:tc>
      </w:tr>
      <w:tr w:rsidR="005F7EA5" w14:paraId="2BA77524" w14:textId="77777777">
        <w:trPr>
          <w:trHeight w:hRule="exact" w:val="2542"/>
        </w:trPr>
        <w:tc>
          <w:tcPr>
            <w:tcW w:w="9213" w:type="dxa"/>
          </w:tcPr>
          <w:p w14:paraId="45CA9134" w14:textId="77777777" w:rsidR="005F7EA5" w:rsidRDefault="005F7EA5">
            <w:pPr>
              <w:pStyle w:val="TableParagraph"/>
              <w:spacing w:before="10"/>
              <w:rPr>
                <w:b/>
                <w:sz w:val="19"/>
              </w:rPr>
            </w:pPr>
          </w:p>
          <w:p w14:paraId="07314D50" w14:textId="77777777" w:rsidR="005F7EA5" w:rsidRDefault="00E947E1">
            <w:pPr>
              <w:pStyle w:val="TableParagraph"/>
              <w:ind w:left="3265" w:right="3267"/>
              <w:jc w:val="center"/>
              <w:rPr>
                <w:b/>
                <w:sz w:val="20"/>
              </w:rPr>
            </w:pPr>
            <w:r>
              <w:rPr>
                <w:b/>
                <w:color w:val="202020"/>
                <w:sz w:val="20"/>
              </w:rPr>
              <w:t>CONTACT</w:t>
            </w:r>
          </w:p>
          <w:p w14:paraId="096FAC3D" w14:textId="77777777" w:rsidR="005F7EA5" w:rsidRDefault="005F7EA5">
            <w:pPr>
              <w:pStyle w:val="TableParagraph"/>
              <w:rPr>
                <w:b/>
                <w:sz w:val="20"/>
              </w:rPr>
            </w:pPr>
          </w:p>
          <w:p w14:paraId="1C2F6027" w14:textId="77777777" w:rsidR="005F7EA5" w:rsidRDefault="00E947E1">
            <w:pPr>
              <w:pStyle w:val="TableParagraph"/>
              <w:ind w:left="103"/>
              <w:rPr>
                <w:rFonts w:ascii="Calibri"/>
              </w:rPr>
            </w:pPr>
            <w:r>
              <w:rPr>
                <w:b/>
                <w:color w:val="202020"/>
                <w:sz w:val="20"/>
              </w:rPr>
              <w:t xml:space="preserve">ADDRESS: </w:t>
            </w:r>
            <w:r>
              <w:rPr>
                <w:rFonts w:ascii="Calibri"/>
              </w:rPr>
              <w:t>Osmangazi University School of Medicine, Department of Neurology</w:t>
            </w:r>
          </w:p>
          <w:p w14:paraId="6088704A" w14:textId="77777777" w:rsidR="005F7EA5" w:rsidRDefault="005F7EA5">
            <w:pPr>
              <w:pStyle w:val="TableParagraph"/>
              <w:rPr>
                <w:b/>
              </w:rPr>
            </w:pPr>
          </w:p>
          <w:p w14:paraId="6D48A298" w14:textId="77777777" w:rsidR="005F7EA5" w:rsidRDefault="005F7EA5">
            <w:pPr>
              <w:pStyle w:val="TableParagraph"/>
              <w:rPr>
                <w:b/>
              </w:rPr>
            </w:pPr>
          </w:p>
          <w:p w14:paraId="169287A6" w14:textId="77777777" w:rsidR="005F7EA5" w:rsidRDefault="005F7EA5">
            <w:pPr>
              <w:pStyle w:val="TableParagraph"/>
              <w:spacing w:before="9"/>
              <w:rPr>
                <w:b/>
              </w:rPr>
            </w:pPr>
          </w:p>
          <w:p w14:paraId="0E6AAA79" w14:textId="77777777" w:rsidR="005F7EA5" w:rsidRDefault="00E947E1">
            <w:pPr>
              <w:pStyle w:val="TableParagraph"/>
              <w:ind w:left="103"/>
              <w:rPr>
                <w:rFonts w:ascii="Calibri"/>
              </w:rPr>
            </w:pPr>
            <w:r>
              <w:rPr>
                <w:b/>
                <w:color w:val="202020"/>
                <w:sz w:val="20"/>
              </w:rPr>
              <w:t xml:space="preserve">TELEPHONE: </w:t>
            </w:r>
            <w:r>
              <w:rPr>
                <w:rFonts w:ascii="Calibri"/>
              </w:rPr>
              <w:t>0222 239 29 79</w:t>
            </w:r>
          </w:p>
          <w:p w14:paraId="2D1A9C28" w14:textId="77777777" w:rsidR="005F7EA5" w:rsidRDefault="005F7EA5">
            <w:pPr>
              <w:pStyle w:val="TableParagraph"/>
              <w:spacing w:before="2"/>
              <w:rPr>
                <w:b/>
                <w:sz w:val="23"/>
              </w:rPr>
            </w:pPr>
          </w:p>
          <w:p w14:paraId="70E566D9" w14:textId="77777777" w:rsidR="005F7EA5" w:rsidRDefault="00E947E1">
            <w:pPr>
              <w:pStyle w:val="TableParagraph"/>
              <w:ind w:left="103"/>
              <w:rPr>
                <w:rFonts w:ascii="Calibri"/>
                <w:b/>
              </w:rPr>
            </w:pPr>
            <w:r>
              <w:rPr>
                <w:rFonts w:ascii="Calibri"/>
                <w:b/>
              </w:rPr>
              <w:t>E-MAIL:</w:t>
            </w:r>
          </w:p>
        </w:tc>
      </w:tr>
    </w:tbl>
    <w:p w14:paraId="5245A58B" w14:textId="77777777" w:rsidR="005F7EA5" w:rsidRDefault="005F7EA5">
      <w:pPr>
        <w:pStyle w:val="GvdeMetni"/>
        <w:rPr>
          <w:b/>
          <w:sz w:val="20"/>
        </w:rPr>
      </w:pPr>
    </w:p>
    <w:p w14:paraId="54EC9991" w14:textId="77777777" w:rsidR="005F7EA5" w:rsidRDefault="005F7EA5">
      <w:pPr>
        <w:pStyle w:val="GvdeMetni"/>
        <w:rPr>
          <w:b/>
          <w:sz w:val="20"/>
        </w:rPr>
      </w:pPr>
    </w:p>
    <w:p w14:paraId="13CC21E0" w14:textId="77777777" w:rsidR="005F7EA5" w:rsidRDefault="005F7EA5">
      <w:pPr>
        <w:pStyle w:val="GvdeMetni"/>
        <w:rPr>
          <w:b/>
          <w:sz w:val="20"/>
        </w:rPr>
      </w:pPr>
    </w:p>
    <w:p w14:paraId="193C4BD2" w14:textId="77777777" w:rsidR="005F7EA5" w:rsidRDefault="005F7EA5">
      <w:pPr>
        <w:pStyle w:val="GvdeMetni"/>
        <w:rPr>
          <w:b/>
          <w:sz w:val="20"/>
        </w:rPr>
      </w:pPr>
    </w:p>
    <w:p w14:paraId="393568AB" w14:textId="77777777" w:rsidR="005F7EA5" w:rsidRDefault="005F7EA5">
      <w:pPr>
        <w:pStyle w:val="GvdeMetni"/>
        <w:rPr>
          <w:b/>
          <w:sz w:val="20"/>
        </w:rPr>
      </w:pPr>
    </w:p>
    <w:p w14:paraId="50FD367F" w14:textId="37B83204" w:rsidR="005F7EA5" w:rsidRDefault="005F7EA5">
      <w:pPr>
        <w:pStyle w:val="GvdeMetni"/>
        <w:rPr>
          <w:b/>
          <w:sz w:val="20"/>
        </w:rPr>
      </w:pPr>
    </w:p>
    <w:p w14:paraId="30638AF0" w14:textId="75D5D79A" w:rsidR="00A85AC3" w:rsidRDefault="00A85AC3">
      <w:pPr>
        <w:pStyle w:val="GvdeMetni"/>
        <w:rPr>
          <w:b/>
          <w:sz w:val="20"/>
        </w:rPr>
      </w:pPr>
    </w:p>
    <w:p w14:paraId="27BD148D" w14:textId="1BCA2464" w:rsidR="00A85AC3" w:rsidRDefault="00A85AC3">
      <w:pPr>
        <w:pStyle w:val="GvdeMetni"/>
        <w:rPr>
          <w:b/>
          <w:sz w:val="20"/>
        </w:rPr>
      </w:pPr>
    </w:p>
    <w:p w14:paraId="34E2C886" w14:textId="7B339F5B" w:rsidR="00A85AC3" w:rsidRDefault="00A85AC3">
      <w:pPr>
        <w:pStyle w:val="GvdeMetni"/>
        <w:rPr>
          <w:b/>
          <w:sz w:val="20"/>
        </w:rPr>
      </w:pPr>
    </w:p>
    <w:p w14:paraId="06756EBB" w14:textId="6225BB65" w:rsidR="00A85AC3" w:rsidRDefault="00A85AC3">
      <w:pPr>
        <w:pStyle w:val="GvdeMetni"/>
        <w:rPr>
          <w:b/>
          <w:sz w:val="20"/>
        </w:rPr>
      </w:pPr>
    </w:p>
    <w:p w14:paraId="5C930C1F" w14:textId="1044F9D3" w:rsidR="00A85AC3" w:rsidRDefault="00A85AC3">
      <w:pPr>
        <w:pStyle w:val="GvdeMetni"/>
        <w:rPr>
          <w:b/>
          <w:sz w:val="20"/>
        </w:rPr>
      </w:pPr>
    </w:p>
    <w:p w14:paraId="4130D118" w14:textId="08D25D77" w:rsidR="00A85AC3" w:rsidRDefault="00A85AC3">
      <w:pPr>
        <w:pStyle w:val="GvdeMetni"/>
        <w:rPr>
          <w:b/>
          <w:sz w:val="20"/>
        </w:rPr>
      </w:pPr>
    </w:p>
    <w:p w14:paraId="0958463F" w14:textId="77777777" w:rsidR="00A85AC3" w:rsidRDefault="00A85AC3">
      <w:pPr>
        <w:pStyle w:val="GvdeMetni"/>
        <w:rPr>
          <w:b/>
          <w:sz w:val="20"/>
        </w:rPr>
      </w:pPr>
    </w:p>
    <w:p w14:paraId="1D207FD4" w14:textId="77777777" w:rsidR="005F7EA5" w:rsidRDefault="005F7EA5">
      <w:pPr>
        <w:pStyle w:val="GvdeMetni"/>
        <w:spacing w:before="10"/>
        <w:rPr>
          <w:b/>
          <w:sz w:val="19"/>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155"/>
        <w:gridCol w:w="1405"/>
        <w:gridCol w:w="1699"/>
        <w:gridCol w:w="20"/>
      </w:tblGrid>
      <w:tr w:rsidR="005F7EA5" w14:paraId="78406B14" w14:textId="77777777" w:rsidTr="00A85AC3">
        <w:trPr>
          <w:gridBefore w:val="4"/>
          <w:gridAfter w:val="1"/>
          <w:wBefore w:w="6360" w:type="dxa"/>
          <w:wAfter w:w="20" w:type="dxa"/>
          <w:trHeight w:hRule="exact" w:val="259"/>
        </w:trPr>
        <w:tc>
          <w:tcPr>
            <w:tcW w:w="1405" w:type="dxa"/>
          </w:tcPr>
          <w:p w14:paraId="02D4ABC1" w14:textId="77777777" w:rsidR="005F7EA5" w:rsidRDefault="00E947E1">
            <w:pPr>
              <w:pStyle w:val="TableParagraph"/>
              <w:spacing w:line="228" w:lineRule="exact"/>
              <w:ind w:left="93"/>
              <w:rPr>
                <w:sz w:val="20"/>
              </w:rPr>
            </w:pPr>
            <w:r>
              <w:rPr>
                <w:sz w:val="20"/>
              </w:rPr>
              <w:lastRenderedPageBreak/>
              <w:t>SEMESTER</w:t>
            </w:r>
          </w:p>
        </w:tc>
        <w:tc>
          <w:tcPr>
            <w:tcW w:w="1699" w:type="dxa"/>
          </w:tcPr>
          <w:p w14:paraId="33CDC662" w14:textId="77777777" w:rsidR="005F7EA5" w:rsidRDefault="00E947E1">
            <w:pPr>
              <w:pStyle w:val="TableParagraph"/>
              <w:spacing w:line="228" w:lineRule="exact"/>
              <w:ind w:left="93"/>
              <w:rPr>
                <w:sz w:val="20"/>
              </w:rPr>
            </w:pPr>
            <w:r>
              <w:rPr>
                <w:sz w:val="20"/>
              </w:rPr>
              <w:t>Fall / Spring</w:t>
            </w:r>
          </w:p>
        </w:tc>
      </w:tr>
      <w:tr w:rsidR="005F7EA5" w14:paraId="6321E512" w14:textId="77777777" w:rsidTr="00A85AC3">
        <w:trPr>
          <w:trHeight w:hRule="exact" w:val="260"/>
        </w:trPr>
        <w:tc>
          <w:tcPr>
            <w:tcW w:w="1810" w:type="dxa"/>
          </w:tcPr>
          <w:p w14:paraId="1AFFF9F0" w14:textId="77777777" w:rsidR="005F7EA5" w:rsidRDefault="00E947E1">
            <w:pPr>
              <w:pStyle w:val="TableParagraph"/>
              <w:spacing w:before="1"/>
              <w:ind w:left="158"/>
              <w:rPr>
                <w:b/>
                <w:sz w:val="20"/>
              </w:rPr>
            </w:pPr>
            <w:r>
              <w:rPr>
                <w:b/>
                <w:sz w:val="20"/>
              </w:rPr>
              <w:t>COURSE CODE</w:t>
            </w:r>
          </w:p>
        </w:tc>
        <w:tc>
          <w:tcPr>
            <w:tcW w:w="2619" w:type="dxa"/>
          </w:tcPr>
          <w:p w14:paraId="692423C8" w14:textId="77777777" w:rsidR="005F7EA5" w:rsidRDefault="00E947E1">
            <w:pPr>
              <w:pStyle w:val="TableParagraph"/>
              <w:spacing w:line="226" w:lineRule="exact"/>
              <w:ind w:left="93"/>
              <w:rPr>
                <w:sz w:val="20"/>
              </w:rPr>
            </w:pPr>
            <w:r>
              <w:rPr>
                <w:sz w:val="20"/>
              </w:rPr>
              <w:t>111015067</w:t>
            </w:r>
          </w:p>
        </w:tc>
        <w:tc>
          <w:tcPr>
            <w:tcW w:w="1776" w:type="dxa"/>
          </w:tcPr>
          <w:p w14:paraId="2A7DA752" w14:textId="77777777" w:rsidR="005F7EA5" w:rsidRDefault="00E947E1">
            <w:pPr>
              <w:pStyle w:val="TableParagraph"/>
              <w:spacing w:before="1"/>
              <w:ind w:left="124"/>
              <w:rPr>
                <w:b/>
                <w:sz w:val="20"/>
              </w:rPr>
            </w:pPr>
            <w:r>
              <w:rPr>
                <w:b/>
                <w:sz w:val="20"/>
              </w:rPr>
              <w:t>COURSE NAME</w:t>
            </w:r>
          </w:p>
        </w:tc>
        <w:tc>
          <w:tcPr>
            <w:tcW w:w="3279" w:type="dxa"/>
            <w:gridSpan w:val="4"/>
          </w:tcPr>
          <w:p w14:paraId="3188AB57" w14:textId="77777777" w:rsidR="005F7EA5" w:rsidRDefault="005F7EA5"/>
        </w:tc>
      </w:tr>
    </w:tbl>
    <w:p w14:paraId="265DD3C9"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2195A8D5" w14:textId="77777777">
        <w:trPr>
          <w:trHeight w:hRule="exact" w:val="403"/>
        </w:trPr>
        <w:tc>
          <w:tcPr>
            <w:tcW w:w="1219" w:type="dxa"/>
            <w:vMerge w:val="restart"/>
          </w:tcPr>
          <w:p w14:paraId="78927D3D" w14:textId="77777777" w:rsidR="005F7EA5" w:rsidRDefault="00E947E1">
            <w:pPr>
              <w:pStyle w:val="TableParagraph"/>
              <w:spacing w:before="76" w:line="182" w:lineRule="exact"/>
              <w:ind w:left="93"/>
              <w:rPr>
                <w:b/>
                <w:sz w:val="16"/>
              </w:rPr>
            </w:pPr>
            <w:r>
              <w:rPr>
                <w:b/>
                <w:sz w:val="16"/>
              </w:rPr>
              <w:t>SEMESTER</w:t>
            </w:r>
          </w:p>
          <w:p w14:paraId="26DB8858"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4F0A631F"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5C897D38" w14:textId="77777777" w:rsidR="005F7EA5" w:rsidRDefault="00E947E1">
            <w:pPr>
              <w:pStyle w:val="TableParagraph"/>
              <w:spacing w:before="77"/>
              <w:ind w:left="2000" w:right="2001"/>
              <w:jc w:val="center"/>
              <w:rPr>
                <w:b/>
                <w:sz w:val="20"/>
              </w:rPr>
            </w:pPr>
            <w:r>
              <w:rPr>
                <w:b/>
                <w:sz w:val="20"/>
              </w:rPr>
              <w:t>COURSE OF</w:t>
            </w:r>
          </w:p>
        </w:tc>
      </w:tr>
      <w:tr w:rsidR="005F7EA5" w14:paraId="0DA330D4" w14:textId="77777777">
        <w:trPr>
          <w:trHeight w:hRule="exact" w:val="391"/>
        </w:trPr>
        <w:tc>
          <w:tcPr>
            <w:tcW w:w="1219" w:type="dxa"/>
            <w:vMerge/>
            <w:tcBorders>
              <w:bottom w:val="single" w:sz="4" w:space="0" w:color="000000"/>
            </w:tcBorders>
          </w:tcPr>
          <w:p w14:paraId="057AC4E8" w14:textId="77777777" w:rsidR="005F7EA5" w:rsidRDefault="005F7EA5"/>
        </w:tc>
        <w:tc>
          <w:tcPr>
            <w:tcW w:w="835" w:type="dxa"/>
            <w:gridSpan w:val="2"/>
            <w:tcBorders>
              <w:top w:val="single" w:sz="4" w:space="0" w:color="000000"/>
              <w:bottom w:val="single" w:sz="4" w:space="0" w:color="000000"/>
              <w:right w:val="single" w:sz="4" w:space="0" w:color="000000"/>
            </w:tcBorders>
          </w:tcPr>
          <w:p w14:paraId="51E09D5F" w14:textId="77777777" w:rsidR="005F7EA5" w:rsidRDefault="00E947E1">
            <w:pPr>
              <w:pStyle w:val="TableParagraph"/>
              <w:spacing w:before="88"/>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31021BFB" w14:textId="77777777" w:rsidR="005F7EA5" w:rsidRDefault="00E947E1">
            <w:pPr>
              <w:pStyle w:val="TableParagraph"/>
              <w:spacing w:before="77"/>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38F83730" w14:textId="77777777" w:rsidR="005F7EA5" w:rsidRDefault="00E947E1">
            <w:pPr>
              <w:pStyle w:val="TableParagraph"/>
              <w:spacing w:before="77"/>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2569FF76" w14:textId="77777777" w:rsidR="005F7EA5" w:rsidRDefault="00E947E1">
            <w:pPr>
              <w:pStyle w:val="TableParagraph"/>
              <w:spacing w:before="77"/>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6E7A0F3B" w14:textId="77777777" w:rsidR="005F7EA5" w:rsidRDefault="00E947E1">
            <w:pPr>
              <w:pStyle w:val="TableParagraph"/>
              <w:spacing w:before="77"/>
              <w:ind w:left="28" w:right="70"/>
              <w:jc w:val="center"/>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5BA74191" w14:textId="77777777" w:rsidR="005F7EA5" w:rsidRDefault="00E947E1">
            <w:pPr>
              <w:pStyle w:val="TableParagraph"/>
              <w:spacing w:before="77"/>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3A8B50B0" w14:textId="77777777" w:rsidR="005F7EA5" w:rsidRDefault="00E947E1">
            <w:pPr>
              <w:pStyle w:val="TableParagraph"/>
              <w:spacing w:before="88"/>
              <w:ind w:left="127"/>
              <w:rPr>
                <w:b/>
                <w:sz w:val="18"/>
              </w:rPr>
            </w:pPr>
            <w:r>
              <w:rPr>
                <w:b/>
                <w:sz w:val="18"/>
              </w:rPr>
              <w:t>LANGUAGE</w:t>
            </w:r>
          </w:p>
        </w:tc>
      </w:tr>
      <w:tr w:rsidR="005F7EA5" w14:paraId="758E687A" w14:textId="77777777">
        <w:trPr>
          <w:trHeight w:hRule="exact" w:val="497"/>
        </w:trPr>
        <w:tc>
          <w:tcPr>
            <w:tcW w:w="1219" w:type="dxa"/>
            <w:tcBorders>
              <w:top w:val="single" w:sz="4" w:space="0" w:color="000000"/>
            </w:tcBorders>
          </w:tcPr>
          <w:p w14:paraId="4894F408" w14:textId="77777777" w:rsidR="005F7EA5" w:rsidRDefault="00E947E1">
            <w:pPr>
              <w:pStyle w:val="TableParagraph"/>
              <w:spacing w:before="120"/>
              <w:ind w:right="1"/>
              <w:jc w:val="center"/>
              <w:rPr>
                <w:sz w:val="20"/>
              </w:rPr>
            </w:pPr>
            <w:r>
              <w:rPr>
                <w:w w:val="99"/>
                <w:sz w:val="20"/>
              </w:rPr>
              <w:t>1</w:t>
            </w:r>
          </w:p>
        </w:tc>
        <w:tc>
          <w:tcPr>
            <w:tcW w:w="835" w:type="dxa"/>
            <w:gridSpan w:val="2"/>
            <w:tcBorders>
              <w:top w:val="single" w:sz="4" w:space="0" w:color="000000"/>
              <w:right w:val="single" w:sz="4" w:space="0" w:color="000000"/>
            </w:tcBorders>
          </w:tcPr>
          <w:p w14:paraId="1562A788" w14:textId="77777777" w:rsidR="005F7EA5" w:rsidRDefault="00E947E1">
            <w:pPr>
              <w:pStyle w:val="TableParagraph"/>
              <w:spacing w:before="120"/>
              <w:ind w:right="5"/>
              <w:jc w:val="center"/>
              <w:rPr>
                <w:sz w:val="20"/>
              </w:rPr>
            </w:pPr>
            <w:r>
              <w:rPr>
                <w:w w:val="99"/>
                <w:sz w:val="20"/>
              </w:rPr>
              <w:t>7</w:t>
            </w:r>
          </w:p>
        </w:tc>
        <w:tc>
          <w:tcPr>
            <w:tcW w:w="1033" w:type="dxa"/>
            <w:tcBorders>
              <w:top w:val="single" w:sz="4" w:space="0" w:color="000000"/>
              <w:left w:val="single" w:sz="4" w:space="0" w:color="000000"/>
              <w:right w:val="single" w:sz="4" w:space="0" w:color="000000"/>
            </w:tcBorders>
          </w:tcPr>
          <w:p w14:paraId="04C1D0F8" w14:textId="77777777" w:rsidR="005F7EA5" w:rsidRDefault="00E947E1">
            <w:pPr>
              <w:pStyle w:val="TableParagraph"/>
              <w:spacing w:before="120"/>
              <w:ind w:left="141" w:right="136"/>
              <w:jc w:val="center"/>
              <w:rPr>
                <w:sz w:val="20"/>
              </w:rPr>
            </w:pPr>
            <w:r>
              <w:rPr>
                <w:sz w:val="20"/>
              </w:rPr>
              <w:t>24</w:t>
            </w:r>
          </w:p>
        </w:tc>
        <w:tc>
          <w:tcPr>
            <w:tcW w:w="1397" w:type="dxa"/>
            <w:gridSpan w:val="2"/>
            <w:tcBorders>
              <w:top w:val="single" w:sz="4" w:space="0" w:color="000000"/>
              <w:left w:val="single" w:sz="4" w:space="0" w:color="000000"/>
            </w:tcBorders>
          </w:tcPr>
          <w:p w14:paraId="1A7A754A" w14:textId="77777777" w:rsidR="005F7EA5" w:rsidRDefault="005F7EA5"/>
        </w:tc>
        <w:tc>
          <w:tcPr>
            <w:tcW w:w="800" w:type="dxa"/>
            <w:tcBorders>
              <w:top w:val="single" w:sz="4" w:space="0" w:color="000000"/>
              <w:right w:val="single" w:sz="4" w:space="0" w:color="000000"/>
            </w:tcBorders>
          </w:tcPr>
          <w:p w14:paraId="66F25E63" w14:textId="77777777" w:rsidR="005F7EA5" w:rsidRDefault="005F7EA5"/>
        </w:tc>
        <w:tc>
          <w:tcPr>
            <w:tcW w:w="671" w:type="dxa"/>
            <w:tcBorders>
              <w:top w:val="single" w:sz="4" w:space="0" w:color="000000"/>
              <w:left w:val="single" w:sz="4" w:space="0" w:color="000000"/>
              <w:right w:val="single" w:sz="4" w:space="0" w:color="000000"/>
            </w:tcBorders>
          </w:tcPr>
          <w:p w14:paraId="7B1BF93E" w14:textId="77777777" w:rsidR="005F7EA5" w:rsidRDefault="00E947E1">
            <w:pPr>
              <w:pStyle w:val="TableParagraph"/>
              <w:spacing w:before="120"/>
              <w:ind w:right="41"/>
              <w:jc w:val="center"/>
              <w:rPr>
                <w:sz w:val="20"/>
              </w:rPr>
            </w:pPr>
            <w:r>
              <w:rPr>
                <w:w w:val="99"/>
                <w:sz w:val="20"/>
              </w:rPr>
              <w:t>2</w:t>
            </w:r>
          </w:p>
        </w:tc>
        <w:tc>
          <w:tcPr>
            <w:tcW w:w="2462" w:type="dxa"/>
            <w:tcBorders>
              <w:top w:val="single" w:sz="4" w:space="0" w:color="000000"/>
              <w:left w:val="single" w:sz="4" w:space="0" w:color="000000"/>
              <w:right w:val="single" w:sz="4" w:space="0" w:color="000000"/>
            </w:tcBorders>
          </w:tcPr>
          <w:p w14:paraId="7B35B455" w14:textId="77777777" w:rsidR="005F7EA5" w:rsidRDefault="00E947E1">
            <w:pPr>
              <w:pStyle w:val="TableParagraph"/>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565427F9" w14:textId="77777777" w:rsidR="005F7EA5" w:rsidRDefault="00E947E1">
            <w:pPr>
              <w:pStyle w:val="TableParagraph"/>
              <w:spacing w:line="226" w:lineRule="exact"/>
              <w:ind w:left="335"/>
              <w:rPr>
                <w:sz w:val="20"/>
              </w:rPr>
            </w:pPr>
            <w:r>
              <w:rPr>
                <w:sz w:val="20"/>
              </w:rPr>
              <w:t>Turkish</w:t>
            </w:r>
          </w:p>
        </w:tc>
      </w:tr>
      <w:tr w:rsidR="005F7EA5" w14:paraId="1DAC85B5" w14:textId="77777777">
        <w:trPr>
          <w:trHeight w:hRule="exact" w:val="370"/>
        </w:trPr>
        <w:tc>
          <w:tcPr>
            <w:tcW w:w="9717" w:type="dxa"/>
            <w:gridSpan w:val="10"/>
          </w:tcPr>
          <w:p w14:paraId="734AF52C" w14:textId="77777777" w:rsidR="005F7EA5" w:rsidRDefault="00E947E1">
            <w:pPr>
              <w:pStyle w:val="TableParagraph"/>
              <w:spacing w:before="55"/>
              <w:ind w:left="3635" w:right="3637"/>
              <w:jc w:val="center"/>
              <w:rPr>
                <w:b/>
                <w:sz w:val="20"/>
              </w:rPr>
            </w:pPr>
            <w:r>
              <w:rPr>
                <w:b/>
                <w:sz w:val="20"/>
              </w:rPr>
              <w:t>COURSE CATAGORY</w:t>
            </w:r>
          </w:p>
        </w:tc>
      </w:tr>
      <w:tr w:rsidR="005F7EA5" w14:paraId="4096BDEB" w14:textId="77777777">
        <w:trPr>
          <w:trHeight w:hRule="exact" w:val="569"/>
        </w:trPr>
        <w:tc>
          <w:tcPr>
            <w:tcW w:w="1747" w:type="dxa"/>
            <w:gridSpan w:val="2"/>
            <w:tcBorders>
              <w:bottom w:val="single" w:sz="6" w:space="0" w:color="000000"/>
              <w:right w:val="single" w:sz="6" w:space="0" w:color="000000"/>
            </w:tcBorders>
          </w:tcPr>
          <w:p w14:paraId="7E9239CE" w14:textId="77777777" w:rsidR="005F7EA5" w:rsidRDefault="00E947E1">
            <w:pPr>
              <w:pStyle w:val="TableParagraph"/>
              <w:spacing w:before="159"/>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4AC097DC" w14:textId="77777777" w:rsidR="005F7EA5" w:rsidRDefault="00E947E1">
            <w:pPr>
              <w:pStyle w:val="TableParagraph"/>
              <w:spacing w:before="159"/>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598EAEDC" w14:textId="77777777" w:rsidR="005F7EA5" w:rsidRDefault="00E947E1">
            <w:pPr>
              <w:pStyle w:val="TableParagraph"/>
              <w:spacing w:before="151"/>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51D702E4" w14:textId="77777777" w:rsidR="005F7EA5" w:rsidRDefault="00E947E1">
            <w:pPr>
              <w:pStyle w:val="TableParagraph"/>
              <w:spacing w:before="43"/>
              <w:ind w:left="328" w:firstLine="60"/>
              <w:rPr>
                <w:b/>
                <w:sz w:val="20"/>
              </w:rPr>
            </w:pPr>
            <w:r>
              <w:rPr>
                <w:b/>
                <w:sz w:val="20"/>
              </w:rPr>
              <w:t xml:space="preserve">Social </w:t>
            </w:r>
            <w:r>
              <w:rPr>
                <w:b/>
                <w:w w:val="95"/>
                <w:sz w:val="20"/>
              </w:rPr>
              <w:t>Science</w:t>
            </w:r>
          </w:p>
        </w:tc>
      </w:tr>
      <w:tr w:rsidR="005F7EA5" w14:paraId="7A71DA23" w14:textId="77777777">
        <w:trPr>
          <w:trHeight w:hRule="exact" w:val="252"/>
        </w:trPr>
        <w:tc>
          <w:tcPr>
            <w:tcW w:w="1747" w:type="dxa"/>
            <w:gridSpan w:val="2"/>
            <w:tcBorders>
              <w:top w:val="single" w:sz="6" w:space="0" w:color="000000"/>
              <w:right w:val="single" w:sz="4" w:space="0" w:color="000000"/>
            </w:tcBorders>
          </w:tcPr>
          <w:p w14:paraId="7200B915" w14:textId="77777777" w:rsidR="005F7EA5" w:rsidRDefault="00E947E1">
            <w:pPr>
              <w:pStyle w:val="TableParagraph"/>
              <w:ind w:left="609" w:right="616"/>
              <w:jc w:val="center"/>
              <w:rPr>
                <w:b/>
                <w:sz w:val="20"/>
              </w:rPr>
            </w:pPr>
            <w:r>
              <w:rPr>
                <w:b/>
                <w:sz w:val="20"/>
              </w:rPr>
              <w:t>100</w:t>
            </w:r>
          </w:p>
        </w:tc>
        <w:tc>
          <w:tcPr>
            <w:tcW w:w="2090" w:type="dxa"/>
            <w:gridSpan w:val="3"/>
            <w:tcBorders>
              <w:top w:val="single" w:sz="6" w:space="0" w:color="000000"/>
              <w:left w:val="single" w:sz="4" w:space="0" w:color="000000"/>
              <w:right w:val="single" w:sz="4" w:space="0" w:color="000000"/>
            </w:tcBorders>
          </w:tcPr>
          <w:p w14:paraId="20C95D3B" w14:textId="77777777" w:rsidR="005F7EA5" w:rsidRDefault="005F7EA5"/>
        </w:tc>
        <w:tc>
          <w:tcPr>
            <w:tcW w:w="4579" w:type="dxa"/>
            <w:gridSpan w:val="4"/>
            <w:tcBorders>
              <w:top w:val="single" w:sz="6" w:space="0" w:color="000000"/>
              <w:left w:val="single" w:sz="4" w:space="0" w:color="000000"/>
              <w:right w:val="single" w:sz="6" w:space="0" w:color="000000"/>
            </w:tcBorders>
          </w:tcPr>
          <w:p w14:paraId="680A6AFC"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72B73B7B" w14:textId="77777777" w:rsidR="005F7EA5" w:rsidRDefault="005F7EA5"/>
        </w:tc>
      </w:tr>
      <w:tr w:rsidR="005F7EA5" w14:paraId="7BAB8C83" w14:textId="77777777">
        <w:trPr>
          <w:trHeight w:hRule="exact" w:val="353"/>
        </w:trPr>
        <w:tc>
          <w:tcPr>
            <w:tcW w:w="9717" w:type="dxa"/>
            <w:gridSpan w:val="10"/>
            <w:tcBorders>
              <w:bottom w:val="single" w:sz="12" w:space="0" w:color="000000"/>
            </w:tcBorders>
          </w:tcPr>
          <w:p w14:paraId="7CCA65AD" w14:textId="77777777" w:rsidR="005F7EA5" w:rsidRDefault="00E947E1">
            <w:pPr>
              <w:pStyle w:val="TableParagraph"/>
              <w:spacing w:before="48"/>
              <w:ind w:left="3635" w:right="3639"/>
              <w:jc w:val="center"/>
              <w:rPr>
                <w:b/>
                <w:sz w:val="20"/>
              </w:rPr>
            </w:pPr>
            <w:r>
              <w:rPr>
                <w:b/>
                <w:sz w:val="20"/>
              </w:rPr>
              <w:t>ASSESSMENT CRITERIA</w:t>
            </w:r>
          </w:p>
        </w:tc>
      </w:tr>
      <w:tr w:rsidR="005F7EA5" w14:paraId="3E11F1E5" w14:textId="77777777">
        <w:trPr>
          <w:trHeight w:hRule="exact" w:val="257"/>
        </w:trPr>
        <w:tc>
          <w:tcPr>
            <w:tcW w:w="3837" w:type="dxa"/>
            <w:gridSpan w:val="5"/>
            <w:vMerge w:val="restart"/>
            <w:tcBorders>
              <w:top w:val="single" w:sz="12" w:space="0" w:color="000000"/>
            </w:tcBorders>
          </w:tcPr>
          <w:p w14:paraId="7F3A88BA" w14:textId="77777777" w:rsidR="005F7EA5" w:rsidRDefault="005F7EA5">
            <w:pPr>
              <w:pStyle w:val="TableParagraph"/>
              <w:rPr>
                <w:b/>
              </w:rPr>
            </w:pPr>
          </w:p>
          <w:p w14:paraId="039C539E" w14:textId="77777777" w:rsidR="005F7EA5" w:rsidRDefault="005F7EA5">
            <w:pPr>
              <w:pStyle w:val="TableParagraph"/>
              <w:rPr>
                <w:b/>
              </w:rPr>
            </w:pPr>
          </w:p>
          <w:p w14:paraId="1F40743F"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top w:val="single" w:sz="12" w:space="0" w:color="000000"/>
              <w:bottom w:val="single" w:sz="8" w:space="0" w:color="000000"/>
              <w:right w:val="single" w:sz="4" w:space="0" w:color="000000"/>
            </w:tcBorders>
          </w:tcPr>
          <w:p w14:paraId="06B84FEF" w14:textId="77777777" w:rsidR="005F7EA5" w:rsidRDefault="00E947E1">
            <w:pPr>
              <w:pStyle w:val="TableParagraph"/>
              <w:spacing w:before="3"/>
              <w:ind w:left="346"/>
              <w:rPr>
                <w:b/>
                <w:sz w:val="20"/>
              </w:rPr>
            </w:pPr>
            <w:r>
              <w:rPr>
                <w:b/>
                <w:sz w:val="20"/>
              </w:rPr>
              <w:t>Evaluation Type</w:t>
            </w:r>
          </w:p>
        </w:tc>
        <w:tc>
          <w:tcPr>
            <w:tcW w:w="2462" w:type="dxa"/>
            <w:tcBorders>
              <w:top w:val="single" w:sz="12" w:space="0" w:color="000000"/>
              <w:left w:val="single" w:sz="4" w:space="0" w:color="000000"/>
              <w:bottom w:val="single" w:sz="8" w:space="0" w:color="000000"/>
              <w:right w:val="single" w:sz="8" w:space="0" w:color="000000"/>
            </w:tcBorders>
          </w:tcPr>
          <w:p w14:paraId="67DF3C65" w14:textId="77777777" w:rsidR="005F7EA5" w:rsidRDefault="00E947E1">
            <w:pPr>
              <w:pStyle w:val="TableParagraph"/>
              <w:spacing w:before="3"/>
              <w:ind w:left="841" w:right="795"/>
              <w:jc w:val="center"/>
              <w:rPr>
                <w:b/>
                <w:sz w:val="20"/>
              </w:rPr>
            </w:pPr>
            <w:r>
              <w:rPr>
                <w:b/>
                <w:sz w:val="20"/>
              </w:rPr>
              <w:t>Quantity</w:t>
            </w:r>
          </w:p>
        </w:tc>
        <w:tc>
          <w:tcPr>
            <w:tcW w:w="1301" w:type="dxa"/>
            <w:tcBorders>
              <w:top w:val="single" w:sz="12" w:space="0" w:color="000000"/>
              <w:left w:val="single" w:sz="8" w:space="0" w:color="000000"/>
              <w:bottom w:val="single" w:sz="8" w:space="0" w:color="000000"/>
            </w:tcBorders>
          </w:tcPr>
          <w:p w14:paraId="7A1CCDD9" w14:textId="77777777" w:rsidR="005F7EA5" w:rsidRDefault="00E947E1">
            <w:pPr>
              <w:pStyle w:val="TableParagraph"/>
              <w:spacing w:before="3"/>
              <w:ind w:left="7"/>
              <w:jc w:val="center"/>
              <w:rPr>
                <w:b/>
                <w:sz w:val="20"/>
              </w:rPr>
            </w:pPr>
            <w:r>
              <w:rPr>
                <w:b/>
                <w:w w:val="99"/>
                <w:sz w:val="20"/>
              </w:rPr>
              <w:t>%</w:t>
            </w:r>
          </w:p>
        </w:tc>
      </w:tr>
      <w:tr w:rsidR="005F7EA5" w14:paraId="339B3FDD" w14:textId="77777777">
        <w:trPr>
          <w:trHeight w:hRule="exact" w:val="254"/>
        </w:trPr>
        <w:tc>
          <w:tcPr>
            <w:tcW w:w="3837" w:type="dxa"/>
            <w:gridSpan w:val="5"/>
            <w:vMerge/>
          </w:tcPr>
          <w:p w14:paraId="5179C5F7" w14:textId="77777777" w:rsidR="005F7EA5" w:rsidRDefault="005F7EA5"/>
        </w:tc>
        <w:tc>
          <w:tcPr>
            <w:tcW w:w="2117" w:type="dxa"/>
            <w:gridSpan w:val="3"/>
            <w:tcBorders>
              <w:top w:val="single" w:sz="8" w:space="0" w:color="000000"/>
              <w:bottom w:val="single" w:sz="4" w:space="0" w:color="000000"/>
              <w:right w:val="single" w:sz="4" w:space="0" w:color="000000"/>
            </w:tcBorders>
          </w:tcPr>
          <w:p w14:paraId="47AC8486" w14:textId="77777777" w:rsidR="005F7EA5" w:rsidRDefault="00E947E1">
            <w:pPr>
              <w:pStyle w:val="TableParagraph"/>
              <w:spacing w:before="5"/>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4064E2D2" w14:textId="77777777" w:rsidR="005F7EA5" w:rsidRDefault="005F7EA5"/>
        </w:tc>
        <w:tc>
          <w:tcPr>
            <w:tcW w:w="1301" w:type="dxa"/>
            <w:tcBorders>
              <w:top w:val="single" w:sz="8" w:space="0" w:color="000000"/>
              <w:left w:val="single" w:sz="8" w:space="0" w:color="000000"/>
              <w:bottom w:val="single" w:sz="4" w:space="0" w:color="000000"/>
            </w:tcBorders>
          </w:tcPr>
          <w:p w14:paraId="795E5978" w14:textId="77777777" w:rsidR="005F7EA5" w:rsidRDefault="00E947E1">
            <w:pPr>
              <w:pStyle w:val="TableParagraph"/>
              <w:spacing w:before="5"/>
              <w:ind w:left="100"/>
              <w:rPr>
                <w:sz w:val="20"/>
              </w:rPr>
            </w:pPr>
            <w:r>
              <w:rPr>
                <w:sz w:val="20"/>
              </w:rPr>
              <w:t>50</w:t>
            </w:r>
          </w:p>
        </w:tc>
      </w:tr>
      <w:tr w:rsidR="005F7EA5" w14:paraId="06803840" w14:textId="77777777">
        <w:trPr>
          <w:trHeight w:hRule="exact" w:val="259"/>
        </w:trPr>
        <w:tc>
          <w:tcPr>
            <w:tcW w:w="3837" w:type="dxa"/>
            <w:gridSpan w:val="5"/>
            <w:vMerge/>
          </w:tcPr>
          <w:p w14:paraId="65EDD115" w14:textId="77777777" w:rsidR="005F7EA5" w:rsidRDefault="005F7EA5"/>
        </w:tc>
        <w:tc>
          <w:tcPr>
            <w:tcW w:w="2117" w:type="dxa"/>
            <w:gridSpan w:val="3"/>
            <w:tcBorders>
              <w:top w:val="single" w:sz="4" w:space="0" w:color="000000"/>
              <w:bottom w:val="single" w:sz="4" w:space="0" w:color="000000"/>
              <w:right w:val="single" w:sz="4" w:space="0" w:color="000000"/>
            </w:tcBorders>
          </w:tcPr>
          <w:p w14:paraId="6F7AFDA0"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5C60CBA6" w14:textId="77777777" w:rsidR="005F7EA5" w:rsidRDefault="005F7EA5"/>
        </w:tc>
        <w:tc>
          <w:tcPr>
            <w:tcW w:w="1301" w:type="dxa"/>
            <w:tcBorders>
              <w:top w:val="single" w:sz="4" w:space="0" w:color="000000"/>
              <w:left w:val="single" w:sz="8" w:space="0" w:color="000000"/>
              <w:bottom w:val="single" w:sz="4" w:space="0" w:color="000000"/>
            </w:tcBorders>
          </w:tcPr>
          <w:p w14:paraId="08718822" w14:textId="77777777" w:rsidR="005F7EA5" w:rsidRDefault="00E947E1">
            <w:pPr>
              <w:pStyle w:val="TableParagraph"/>
              <w:spacing w:before="15"/>
              <w:ind w:left="100"/>
              <w:rPr>
                <w:sz w:val="20"/>
              </w:rPr>
            </w:pPr>
            <w:r>
              <w:rPr>
                <w:sz w:val="20"/>
              </w:rPr>
              <w:t>40</w:t>
            </w:r>
          </w:p>
        </w:tc>
      </w:tr>
      <w:tr w:rsidR="005F7EA5" w14:paraId="45C50BC0" w14:textId="77777777">
        <w:trPr>
          <w:trHeight w:hRule="exact" w:val="262"/>
        </w:trPr>
        <w:tc>
          <w:tcPr>
            <w:tcW w:w="3837" w:type="dxa"/>
            <w:gridSpan w:val="5"/>
            <w:vMerge/>
          </w:tcPr>
          <w:p w14:paraId="7FFAB60E" w14:textId="77777777" w:rsidR="005F7EA5" w:rsidRDefault="005F7EA5"/>
        </w:tc>
        <w:tc>
          <w:tcPr>
            <w:tcW w:w="2117" w:type="dxa"/>
            <w:gridSpan w:val="3"/>
            <w:tcBorders>
              <w:top w:val="single" w:sz="4" w:space="0" w:color="000000"/>
              <w:bottom w:val="single" w:sz="4" w:space="0" w:color="000000"/>
              <w:right w:val="single" w:sz="4" w:space="0" w:color="000000"/>
            </w:tcBorders>
          </w:tcPr>
          <w:p w14:paraId="502729E0" w14:textId="77777777" w:rsidR="005F7EA5" w:rsidRDefault="00E947E1">
            <w:pPr>
              <w:pStyle w:val="TableParagraph"/>
              <w:spacing w:before="17"/>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097E5AB5" w14:textId="77777777" w:rsidR="005F7EA5" w:rsidRDefault="005F7EA5"/>
        </w:tc>
        <w:tc>
          <w:tcPr>
            <w:tcW w:w="1301" w:type="dxa"/>
            <w:tcBorders>
              <w:top w:val="single" w:sz="4" w:space="0" w:color="000000"/>
              <w:left w:val="single" w:sz="8" w:space="0" w:color="000000"/>
              <w:bottom w:val="single" w:sz="4" w:space="0" w:color="000000"/>
            </w:tcBorders>
          </w:tcPr>
          <w:p w14:paraId="4F6A8D8C" w14:textId="77777777" w:rsidR="005F7EA5" w:rsidRDefault="00E947E1">
            <w:pPr>
              <w:pStyle w:val="TableParagraph"/>
              <w:spacing w:before="17"/>
              <w:ind w:left="100"/>
              <w:rPr>
                <w:sz w:val="20"/>
              </w:rPr>
            </w:pPr>
            <w:r>
              <w:rPr>
                <w:sz w:val="20"/>
              </w:rPr>
              <w:t>10</w:t>
            </w:r>
          </w:p>
        </w:tc>
      </w:tr>
      <w:tr w:rsidR="005F7EA5" w14:paraId="13204C3B" w14:textId="77777777">
        <w:trPr>
          <w:trHeight w:hRule="exact" w:val="264"/>
        </w:trPr>
        <w:tc>
          <w:tcPr>
            <w:tcW w:w="3837" w:type="dxa"/>
            <w:gridSpan w:val="5"/>
            <w:vMerge/>
          </w:tcPr>
          <w:p w14:paraId="3360A110" w14:textId="77777777" w:rsidR="005F7EA5" w:rsidRDefault="005F7EA5"/>
        </w:tc>
        <w:tc>
          <w:tcPr>
            <w:tcW w:w="2117" w:type="dxa"/>
            <w:gridSpan w:val="3"/>
            <w:tcBorders>
              <w:top w:val="single" w:sz="4" w:space="0" w:color="000000"/>
              <w:bottom w:val="single" w:sz="8" w:space="0" w:color="000000"/>
              <w:right w:val="single" w:sz="4" w:space="0" w:color="000000"/>
            </w:tcBorders>
          </w:tcPr>
          <w:p w14:paraId="1D0FB443" w14:textId="77777777" w:rsidR="005F7EA5" w:rsidRDefault="00E947E1">
            <w:pPr>
              <w:pStyle w:val="TableParagraph"/>
              <w:spacing w:before="15"/>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7E8332D2" w14:textId="77777777" w:rsidR="005F7EA5" w:rsidRDefault="005F7EA5"/>
        </w:tc>
        <w:tc>
          <w:tcPr>
            <w:tcW w:w="1301" w:type="dxa"/>
            <w:tcBorders>
              <w:top w:val="single" w:sz="4" w:space="0" w:color="000000"/>
              <w:left w:val="single" w:sz="8" w:space="0" w:color="000000"/>
              <w:bottom w:val="single" w:sz="8" w:space="0" w:color="000000"/>
            </w:tcBorders>
          </w:tcPr>
          <w:p w14:paraId="0A41A33F" w14:textId="77777777" w:rsidR="005F7EA5" w:rsidRDefault="005F7EA5"/>
        </w:tc>
      </w:tr>
      <w:tr w:rsidR="005F7EA5" w14:paraId="6AEE0B00" w14:textId="77777777">
        <w:trPr>
          <w:trHeight w:hRule="exact" w:val="264"/>
        </w:trPr>
        <w:tc>
          <w:tcPr>
            <w:tcW w:w="3837" w:type="dxa"/>
            <w:gridSpan w:val="5"/>
            <w:vMerge/>
          </w:tcPr>
          <w:p w14:paraId="59192A94" w14:textId="77777777" w:rsidR="005F7EA5" w:rsidRDefault="005F7EA5"/>
        </w:tc>
        <w:tc>
          <w:tcPr>
            <w:tcW w:w="2117" w:type="dxa"/>
            <w:gridSpan w:val="3"/>
            <w:tcBorders>
              <w:top w:val="single" w:sz="8" w:space="0" w:color="000000"/>
              <w:right w:val="single" w:sz="4" w:space="0" w:color="000000"/>
            </w:tcBorders>
          </w:tcPr>
          <w:p w14:paraId="358363FB"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0C9F6376" w14:textId="77777777" w:rsidR="005F7EA5" w:rsidRDefault="005F7EA5"/>
        </w:tc>
        <w:tc>
          <w:tcPr>
            <w:tcW w:w="1301" w:type="dxa"/>
            <w:tcBorders>
              <w:top w:val="single" w:sz="8" w:space="0" w:color="000000"/>
              <w:left w:val="single" w:sz="8" w:space="0" w:color="000000"/>
            </w:tcBorders>
          </w:tcPr>
          <w:p w14:paraId="59B76016" w14:textId="77777777" w:rsidR="005F7EA5" w:rsidRDefault="005F7EA5"/>
        </w:tc>
      </w:tr>
      <w:tr w:rsidR="005F7EA5" w14:paraId="3AA21FF2" w14:textId="77777777">
        <w:trPr>
          <w:trHeight w:hRule="exact" w:val="422"/>
        </w:trPr>
        <w:tc>
          <w:tcPr>
            <w:tcW w:w="3837" w:type="dxa"/>
            <w:gridSpan w:val="5"/>
          </w:tcPr>
          <w:p w14:paraId="4928E521"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40EAECA5" w14:textId="77777777" w:rsidR="005F7EA5" w:rsidRDefault="005F7EA5"/>
        </w:tc>
        <w:tc>
          <w:tcPr>
            <w:tcW w:w="2462" w:type="dxa"/>
            <w:tcBorders>
              <w:left w:val="single" w:sz="4" w:space="0" w:color="000000"/>
              <w:right w:val="single" w:sz="8" w:space="0" w:color="000000"/>
            </w:tcBorders>
          </w:tcPr>
          <w:p w14:paraId="0F853EA0" w14:textId="77777777" w:rsidR="005F7EA5" w:rsidRDefault="005F7EA5"/>
        </w:tc>
        <w:tc>
          <w:tcPr>
            <w:tcW w:w="1301" w:type="dxa"/>
            <w:tcBorders>
              <w:left w:val="single" w:sz="8" w:space="0" w:color="000000"/>
            </w:tcBorders>
          </w:tcPr>
          <w:p w14:paraId="05C03AF3" w14:textId="77777777" w:rsidR="005F7EA5" w:rsidRDefault="005F7EA5"/>
        </w:tc>
      </w:tr>
      <w:tr w:rsidR="005F7EA5" w14:paraId="60D3D7BC" w14:textId="77777777">
        <w:trPr>
          <w:trHeight w:hRule="exact" w:val="478"/>
        </w:trPr>
        <w:tc>
          <w:tcPr>
            <w:tcW w:w="3837" w:type="dxa"/>
            <w:gridSpan w:val="5"/>
          </w:tcPr>
          <w:p w14:paraId="78B04C12" w14:textId="77777777" w:rsidR="005F7EA5" w:rsidRDefault="00E947E1">
            <w:pPr>
              <w:pStyle w:val="TableParagraph"/>
              <w:spacing w:before="111"/>
              <w:ind w:left="93"/>
              <w:rPr>
                <w:b/>
                <w:sz w:val="20"/>
              </w:rPr>
            </w:pPr>
            <w:r>
              <w:rPr>
                <w:b/>
                <w:sz w:val="20"/>
              </w:rPr>
              <w:t>PREREQUIEITE(S)</w:t>
            </w:r>
          </w:p>
        </w:tc>
        <w:tc>
          <w:tcPr>
            <w:tcW w:w="5880" w:type="dxa"/>
            <w:gridSpan w:val="5"/>
          </w:tcPr>
          <w:p w14:paraId="1E63417B" w14:textId="77777777" w:rsidR="005F7EA5" w:rsidRDefault="005F7EA5"/>
        </w:tc>
      </w:tr>
      <w:tr w:rsidR="005F7EA5" w14:paraId="1BA9C347" w14:textId="77777777">
        <w:trPr>
          <w:trHeight w:hRule="exact" w:val="1179"/>
        </w:trPr>
        <w:tc>
          <w:tcPr>
            <w:tcW w:w="3837" w:type="dxa"/>
            <w:gridSpan w:val="5"/>
          </w:tcPr>
          <w:p w14:paraId="3A082F26" w14:textId="77777777" w:rsidR="005F7EA5" w:rsidRDefault="005F7EA5">
            <w:pPr>
              <w:pStyle w:val="TableParagraph"/>
              <w:rPr>
                <w:b/>
              </w:rPr>
            </w:pPr>
          </w:p>
          <w:p w14:paraId="67059533" w14:textId="77777777" w:rsidR="005F7EA5" w:rsidRDefault="005F7EA5">
            <w:pPr>
              <w:pStyle w:val="TableParagraph"/>
              <w:spacing w:before="1"/>
              <w:rPr>
                <w:b/>
                <w:sz w:val="18"/>
              </w:rPr>
            </w:pPr>
          </w:p>
          <w:p w14:paraId="5C39C1E8" w14:textId="77777777" w:rsidR="005F7EA5" w:rsidRDefault="00E947E1">
            <w:pPr>
              <w:pStyle w:val="TableParagraph"/>
              <w:ind w:left="93"/>
              <w:rPr>
                <w:b/>
                <w:sz w:val="20"/>
              </w:rPr>
            </w:pPr>
            <w:r>
              <w:rPr>
                <w:b/>
                <w:sz w:val="20"/>
              </w:rPr>
              <w:t>COURSE DESCRIPTION</w:t>
            </w:r>
          </w:p>
        </w:tc>
        <w:tc>
          <w:tcPr>
            <w:tcW w:w="5880" w:type="dxa"/>
            <w:gridSpan w:val="5"/>
          </w:tcPr>
          <w:p w14:paraId="2ED0CF34" w14:textId="77777777" w:rsidR="005F7EA5" w:rsidRDefault="00E947E1">
            <w:pPr>
              <w:pStyle w:val="TableParagraph"/>
              <w:ind w:left="68" w:right="92"/>
              <w:jc w:val="both"/>
              <w:rPr>
                <w:sz w:val="20"/>
              </w:rPr>
            </w:pPr>
            <w:r>
              <w:rPr>
                <w:sz w:val="20"/>
              </w:rPr>
              <w:t>Neurological examination, clinical approach to neurological patient and obtaining clinical history, Transient ischemic attack, antiplatelet therapy, epilepsy, neuromuscular disease, vertigo, encephalopathy, dementia, acute headache and trigenimoautonomic  cephalgia, headache treatment, demyelinating disease</w:t>
            </w:r>
          </w:p>
        </w:tc>
      </w:tr>
      <w:tr w:rsidR="005F7EA5" w14:paraId="1FC802E6" w14:textId="77777777">
        <w:trPr>
          <w:trHeight w:hRule="exact" w:val="492"/>
        </w:trPr>
        <w:tc>
          <w:tcPr>
            <w:tcW w:w="3837" w:type="dxa"/>
            <w:gridSpan w:val="5"/>
          </w:tcPr>
          <w:p w14:paraId="5AB535E9" w14:textId="77777777" w:rsidR="005F7EA5" w:rsidRDefault="00E947E1">
            <w:pPr>
              <w:pStyle w:val="TableParagraph"/>
              <w:spacing w:before="118"/>
              <w:ind w:left="93"/>
              <w:rPr>
                <w:b/>
                <w:sz w:val="20"/>
              </w:rPr>
            </w:pPr>
            <w:r>
              <w:rPr>
                <w:b/>
                <w:sz w:val="20"/>
              </w:rPr>
              <w:t>COURSE OBJECTIVES</w:t>
            </w:r>
          </w:p>
        </w:tc>
        <w:tc>
          <w:tcPr>
            <w:tcW w:w="5880" w:type="dxa"/>
            <w:gridSpan w:val="5"/>
          </w:tcPr>
          <w:p w14:paraId="74E2118B" w14:textId="77777777" w:rsidR="005F7EA5" w:rsidRDefault="00E947E1">
            <w:pPr>
              <w:pStyle w:val="TableParagraph"/>
              <w:ind w:left="68" w:right="75"/>
              <w:rPr>
                <w:sz w:val="20"/>
              </w:rPr>
            </w:pPr>
            <w:r>
              <w:rPr>
                <w:sz w:val="20"/>
              </w:rPr>
              <w:t>To summarize the etiology, treatment, diagnosis and pathophysiology of neurological diseases</w:t>
            </w:r>
          </w:p>
        </w:tc>
      </w:tr>
      <w:tr w:rsidR="005F7EA5" w14:paraId="23FD893C" w14:textId="77777777">
        <w:trPr>
          <w:trHeight w:hRule="exact" w:val="547"/>
        </w:trPr>
        <w:tc>
          <w:tcPr>
            <w:tcW w:w="3837" w:type="dxa"/>
            <w:gridSpan w:val="5"/>
          </w:tcPr>
          <w:p w14:paraId="5723FFB4" w14:textId="77777777" w:rsidR="005F7EA5" w:rsidRDefault="00E947E1">
            <w:pPr>
              <w:pStyle w:val="TableParagraph"/>
              <w:spacing w:before="29"/>
              <w:ind w:left="93" w:right="428"/>
              <w:rPr>
                <w:b/>
                <w:sz w:val="20"/>
              </w:rPr>
            </w:pPr>
            <w:r>
              <w:rPr>
                <w:b/>
                <w:sz w:val="20"/>
              </w:rPr>
              <w:t>ADDITIVE OF COURSE TO APPLY PROFESSIONAL EDUATION</w:t>
            </w:r>
          </w:p>
        </w:tc>
        <w:tc>
          <w:tcPr>
            <w:tcW w:w="5880" w:type="dxa"/>
            <w:gridSpan w:val="5"/>
          </w:tcPr>
          <w:p w14:paraId="1B15878A" w14:textId="77777777" w:rsidR="005F7EA5" w:rsidRDefault="00E947E1">
            <w:pPr>
              <w:pStyle w:val="TableParagraph"/>
              <w:spacing w:before="24"/>
              <w:ind w:left="68" w:right="75"/>
              <w:rPr>
                <w:sz w:val="20"/>
              </w:rPr>
            </w:pPr>
            <w:r>
              <w:rPr>
                <w:sz w:val="20"/>
              </w:rPr>
              <w:t>To have the ability of diagnose, treat the neurological disorders. Gain the skills of managing neurological disorders.</w:t>
            </w:r>
          </w:p>
        </w:tc>
      </w:tr>
      <w:tr w:rsidR="005F7EA5" w14:paraId="71B76F01" w14:textId="77777777">
        <w:trPr>
          <w:trHeight w:hRule="exact" w:val="4400"/>
        </w:trPr>
        <w:tc>
          <w:tcPr>
            <w:tcW w:w="3837" w:type="dxa"/>
            <w:gridSpan w:val="5"/>
          </w:tcPr>
          <w:p w14:paraId="50867CF1" w14:textId="77777777" w:rsidR="005F7EA5" w:rsidRDefault="005F7EA5">
            <w:pPr>
              <w:pStyle w:val="TableParagraph"/>
              <w:rPr>
                <w:b/>
              </w:rPr>
            </w:pPr>
          </w:p>
          <w:p w14:paraId="52740197" w14:textId="77777777" w:rsidR="005F7EA5" w:rsidRDefault="005F7EA5">
            <w:pPr>
              <w:pStyle w:val="TableParagraph"/>
              <w:rPr>
                <w:b/>
              </w:rPr>
            </w:pPr>
          </w:p>
          <w:p w14:paraId="476DE81B" w14:textId="77777777" w:rsidR="005F7EA5" w:rsidRDefault="005F7EA5">
            <w:pPr>
              <w:pStyle w:val="TableParagraph"/>
              <w:rPr>
                <w:b/>
              </w:rPr>
            </w:pPr>
          </w:p>
          <w:p w14:paraId="5E6E1D03" w14:textId="77777777" w:rsidR="005F7EA5" w:rsidRDefault="005F7EA5">
            <w:pPr>
              <w:pStyle w:val="TableParagraph"/>
              <w:rPr>
                <w:b/>
              </w:rPr>
            </w:pPr>
          </w:p>
          <w:p w14:paraId="415BE7B0" w14:textId="77777777" w:rsidR="005F7EA5" w:rsidRDefault="005F7EA5">
            <w:pPr>
              <w:pStyle w:val="TableParagraph"/>
              <w:rPr>
                <w:b/>
              </w:rPr>
            </w:pPr>
          </w:p>
          <w:p w14:paraId="7DD41E7B" w14:textId="77777777" w:rsidR="005F7EA5" w:rsidRDefault="005F7EA5">
            <w:pPr>
              <w:pStyle w:val="TableParagraph"/>
              <w:rPr>
                <w:b/>
              </w:rPr>
            </w:pPr>
          </w:p>
          <w:p w14:paraId="4DA242D4" w14:textId="77777777" w:rsidR="005F7EA5" w:rsidRDefault="005F7EA5">
            <w:pPr>
              <w:pStyle w:val="TableParagraph"/>
              <w:rPr>
                <w:b/>
              </w:rPr>
            </w:pPr>
          </w:p>
          <w:p w14:paraId="64EA9974" w14:textId="77777777" w:rsidR="005F7EA5" w:rsidRDefault="005F7EA5">
            <w:pPr>
              <w:pStyle w:val="TableParagraph"/>
              <w:spacing w:before="2"/>
              <w:rPr>
                <w:b/>
                <w:sz w:val="26"/>
              </w:rPr>
            </w:pPr>
          </w:p>
          <w:p w14:paraId="170DDA33" w14:textId="77777777" w:rsidR="005F7EA5" w:rsidRDefault="00E947E1">
            <w:pPr>
              <w:pStyle w:val="TableParagraph"/>
              <w:ind w:left="93"/>
              <w:rPr>
                <w:b/>
                <w:sz w:val="20"/>
              </w:rPr>
            </w:pPr>
            <w:r>
              <w:rPr>
                <w:b/>
                <w:sz w:val="20"/>
              </w:rPr>
              <w:t>COURSE OUTCOMES</w:t>
            </w:r>
          </w:p>
        </w:tc>
        <w:tc>
          <w:tcPr>
            <w:tcW w:w="5880" w:type="dxa"/>
            <w:gridSpan w:val="5"/>
          </w:tcPr>
          <w:p w14:paraId="09788EF4" w14:textId="77777777" w:rsidR="005F7EA5" w:rsidRDefault="00E947E1">
            <w:pPr>
              <w:pStyle w:val="TableParagraph"/>
              <w:numPr>
                <w:ilvl w:val="0"/>
                <w:numId w:val="55"/>
              </w:numPr>
              <w:tabs>
                <w:tab w:val="left" w:pos="789"/>
              </w:tabs>
              <w:ind w:right="623"/>
              <w:rPr>
                <w:sz w:val="20"/>
              </w:rPr>
            </w:pPr>
            <w:r>
              <w:rPr>
                <w:sz w:val="20"/>
              </w:rPr>
              <w:t>Clinical approach to neurological disease and</w:t>
            </w:r>
            <w:r>
              <w:rPr>
                <w:spacing w:val="-19"/>
                <w:sz w:val="20"/>
              </w:rPr>
              <w:t xml:space="preserve"> </w:t>
            </w:r>
            <w:r>
              <w:rPr>
                <w:sz w:val="20"/>
              </w:rPr>
              <w:t>obtaining clinical</w:t>
            </w:r>
            <w:r>
              <w:rPr>
                <w:spacing w:val="-2"/>
                <w:sz w:val="20"/>
              </w:rPr>
              <w:t xml:space="preserve"> </w:t>
            </w:r>
            <w:r>
              <w:rPr>
                <w:sz w:val="20"/>
              </w:rPr>
              <w:t>history</w:t>
            </w:r>
          </w:p>
          <w:p w14:paraId="7110D17F" w14:textId="77777777" w:rsidR="005F7EA5" w:rsidRDefault="00E947E1">
            <w:pPr>
              <w:pStyle w:val="TableParagraph"/>
              <w:numPr>
                <w:ilvl w:val="0"/>
                <w:numId w:val="55"/>
              </w:numPr>
              <w:tabs>
                <w:tab w:val="left" w:pos="789"/>
              </w:tabs>
              <w:spacing w:before="4"/>
              <w:rPr>
                <w:sz w:val="20"/>
              </w:rPr>
            </w:pPr>
            <w:r>
              <w:rPr>
                <w:sz w:val="20"/>
              </w:rPr>
              <w:t>Vertigo</w:t>
            </w:r>
          </w:p>
          <w:p w14:paraId="2D41F172" w14:textId="77777777" w:rsidR="005F7EA5" w:rsidRDefault="00E947E1">
            <w:pPr>
              <w:pStyle w:val="TableParagraph"/>
              <w:numPr>
                <w:ilvl w:val="0"/>
                <w:numId w:val="55"/>
              </w:numPr>
              <w:tabs>
                <w:tab w:val="left" w:pos="789"/>
              </w:tabs>
              <w:rPr>
                <w:sz w:val="20"/>
              </w:rPr>
            </w:pPr>
            <w:r>
              <w:rPr>
                <w:sz w:val="20"/>
              </w:rPr>
              <w:t>Transient ischemic</w:t>
            </w:r>
            <w:r>
              <w:rPr>
                <w:spacing w:val="-6"/>
                <w:sz w:val="20"/>
              </w:rPr>
              <w:t xml:space="preserve"> </w:t>
            </w:r>
            <w:r>
              <w:rPr>
                <w:sz w:val="20"/>
              </w:rPr>
              <w:t>attack</w:t>
            </w:r>
          </w:p>
          <w:p w14:paraId="55D86314" w14:textId="77777777" w:rsidR="005F7EA5" w:rsidRDefault="00E947E1">
            <w:pPr>
              <w:pStyle w:val="TableParagraph"/>
              <w:numPr>
                <w:ilvl w:val="0"/>
                <w:numId w:val="55"/>
              </w:numPr>
              <w:tabs>
                <w:tab w:val="left" w:pos="789"/>
              </w:tabs>
              <w:spacing w:line="229" w:lineRule="exact"/>
              <w:rPr>
                <w:sz w:val="20"/>
              </w:rPr>
            </w:pPr>
            <w:r>
              <w:rPr>
                <w:sz w:val="20"/>
              </w:rPr>
              <w:t>Encephalopaties</w:t>
            </w:r>
          </w:p>
          <w:p w14:paraId="695DC6BD" w14:textId="77777777" w:rsidR="005F7EA5" w:rsidRDefault="00E947E1">
            <w:pPr>
              <w:pStyle w:val="TableParagraph"/>
              <w:numPr>
                <w:ilvl w:val="0"/>
                <w:numId w:val="55"/>
              </w:numPr>
              <w:tabs>
                <w:tab w:val="left" w:pos="789"/>
              </w:tabs>
              <w:spacing w:line="229" w:lineRule="exact"/>
              <w:rPr>
                <w:sz w:val="20"/>
              </w:rPr>
            </w:pPr>
            <w:r>
              <w:rPr>
                <w:sz w:val="20"/>
              </w:rPr>
              <w:t>Antiplatelet</w:t>
            </w:r>
            <w:r>
              <w:rPr>
                <w:spacing w:val="-4"/>
                <w:sz w:val="20"/>
              </w:rPr>
              <w:t xml:space="preserve"> </w:t>
            </w:r>
            <w:r>
              <w:rPr>
                <w:sz w:val="20"/>
              </w:rPr>
              <w:t>therapy</w:t>
            </w:r>
          </w:p>
          <w:p w14:paraId="4D9E1DA5" w14:textId="77777777" w:rsidR="005F7EA5" w:rsidRDefault="00E947E1">
            <w:pPr>
              <w:pStyle w:val="TableParagraph"/>
              <w:numPr>
                <w:ilvl w:val="0"/>
                <w:numId w:val="55"/>
              </w:numPr>
              <w:tabs>
                <w:tab w:val="left" w:pos="789"/>
              </w:tabs>
              <w:spacing w:before="1"/>
              <w:rPr>
                <w:sz w:val="20"/>
              </w:rPr>
            </w:pPr>
            <w:r>
              <w:rPr>
                <w:sz w:val="20"/>
              </w:rPr>
              <w:t>Epilepsy</w:t>
            </w:r>
          </w:p>
          <w:p w14:paraId="45E42CBD" w14:textId="77777777" w:rsidR="005F7EA5" w:rsidRDefault="00E947E1">
            <w:pPr>
              <w:pStyle w:val="TableParagraph"/>
              <w:numPr>
                <w:ilvl w:val="0"/>
                <w:numId w:val="55"/>
              </w:numPr>
              <w:tabs>
                <w:tab w:val="left" w:pos="789"/>
              </w:tabs>
              <w:rPr>
                <w:sz w:val="20"/>
              </w:rPr>
            </w:pPr>
            <w:r>
              <w:rPr>
                <w:sz w:val="20"/>
              </w:rPr>
              <w:t>Neuromuscular and muscular</w:t>
            </w:r>
            <w:r>
              <w:rPr>
                <w:spacing w:val="-13"/>
                <w:sz w:val="20"/>
              </w:rPr>
              <w:t xml:space="preserve"> </w:t>
            </w:r>
            <w:r>
              <w:rPr>
                <w:sz w:val="20"/>
              </w:rPr>
              <w:t>disease</w:t>
            </w:r>
          </w:p>
          <w:p w14:paraId="5D953AC8" w14:textId="77777777" w:rsidR="005F7EA5" w:rsidRDefault="00E947E1">
            <w:pPr>
              <w:pStyle w:val="TableParagraph"/>
              <w:numPr>
                <w:ilvl w:val="0"/>
                <w:numId w:val="55"/>
              </w:numPr>
              <w:tabs>
                <w:tab w:val="left" w:pos="789"/>
              </w:tabs>
              <w:rPr>
                <w:sz w:val="20"/>
              </w:rPr>
            </w:pPr>
            <w:r>
              <w:rPr>
                <w:sz w:val="20"/>
              </w:rPr>
              <w:t>Differential diagnosis in</w:t>
            </w:r>
            <w:r>
              <w:rPr>
                <w:spacing w:val="-12"/>
                <w:sz w:val="20"/>
              </w:rPr>
              <w:t xml:space="preserve"> </w:t>
            </w:r>
            <w:r>
              <w:rPr>
                <w:sz w:val="20"/>
              </w:rPr>
              <w:t>dementia</w:t>
            </w:r>
          </w:p>
          <w:p w14:paraId="40FCE89E" w14:textId="77777777" w:rsidR="005F7EA5" w:rsidRDefault="00E947E1">
            <w:pPr>
              <w:pStyle w:val="TableParagraph"/>
              <w:numPr>
                <w:ilvl w:val="0"/>
                <w:numId w:val="55"/>
              </w:numPr>
              <w:tabs>
                <w:tab w:val="left" w:pos="789"/>
              </w:tabs>
              <w:rPr>
                <w:sz w:val="20"/>
              </w:rPr>
            </w:pPr>
            <w:r>
              <w:rPr>
                <w:sz w:val="20"/>
              </w:rPr>
              <w:t>Treatment of</w:t>
            </w:r>
            <w:r>
              <w:rPr>
                <w:spacing w:val="-10"/>
                <w:sz w:val="20"/>
              </w:rPr>
              <w:t xml:space="preserve"> </w:t>
            </w:r>
            <w:r>
              <w:rPr>
                <w:sz w:val="20"/>
              </w:rPr>
              <w:t>dementia</w:t>
            </w:r>
          </w:p>
          <w:p w14:paraId="4174C6B2" w14:textId="77777777" w:rsidR="005F7EA5" w:rsidRDefault="00E947E1">
            <w:pPr>
              <w:pStyle w:val="TableParagraph"/>
              <w:numPr>
                <w:ilvl w:val="0"/>
                <w:numId w:val="55"/>
              </w:numPr>
              <w:tabs>
                <w:tab w:val="left" w:pos="789"/>
              </w:tabs>
              <w:spacing w:line="229" w:lineRule="exact"/>
              <w:rPr>
                <w:sz w:val="20"/>
              </w:rPr>
            </w:pPr>
            <w:r>
              <w:rPr>
                <w:sz w:val="20"/>
              </w:rPr>
              <w:t>Clinical approach to</w:t>
            </w:r>
            <w:r>
              <w:rPr>
                <w:spacing w:val="-12"/>
                <w:sz w:val="20"/>
              </w:rPr>
              <w:t xml:space="preserve"> </w:t>
            </w:r>
            <w:r>
              <w:rPr>
                <w:sz w:val="20"/>
              </w:rPr>
              <w:t>headache</w:t>
            </w:r>
          </w:p>
          <w:p w14:paraId="37F77793" w14:textId="77777777" w:rsidR="005F7EA5" w:rsidRDefault="00E947E1">
            <w:pPr>
              <w:pStyle w:val="TableParagraph"/>
              <w:numPr>
                <w:ilvl w:val="0"/>
                <w:numId w:val="55"/>
              </w:numPr>
              <w:tabs>
                <w:tab w:val="left" w:pos="789"/>
              </w:tabs>
              <w:spacing w:line="229" w:lineRule="exact"/>
              <w:rPr>
                <w:sz w:val="20"/>
              </w:rPr>
            </w:pPr>
            <w:r>
              <w:rPr>
                <w:sz w:val="20"/>
              </w:rPr>
              <w:t>Sleep</w:t>
            </w:r>
            <w:r>
              <w:rPr>
                <w:spacing w:val="-1"/>
                <w:sz w:val="20"/>
              </w:rPr>
              <w:t xml:space="preserve"> </w:t>
            </w:r>
            <w:r>
              <w:rPr>
                <w:sz w:val="20"/>
              </w:rPr>
              <w:t>disorders</w:t>
            </w:r>
          </w:p>
          <w:p w14:paraId="2BB3253C" w14:textId="77777777" w:rsidR="005F7EA5" w:rsidRDefault="00E947E1">
            <w:pPr>
              <w:pStyle w:val="TableParagraph"/>
              <w:numPr>
                <w:ilvl w:val="0"/>
                <w:numId w:val="55"/>
              </w:numPr>
              <w:tabs>
                <w:tab w:val="left" w:pos="789"/>
              </w:tabs>
              <w:spacing w:before="1"/>
              <w:rPr>
                <w:sz w:val="20"/>
              </w:rPr>
            </w:pPr>
            <w:r>
              <w:rPr>
                <w:sz w:val="20"/>
              </w:rPr>
              <w:t>Demyelinating</w:t>
            </w:r>
            <w:r>
              <w:rPr>
                <w:spacing w:val="-9"/>
                <w:sz w:val="20"/>
              </w:rPr>
              <w:t xml:space="preserve"> </w:t>
            </w:r>
            <w:r>
              <w:rPr>
                <w:sz w:val="20"/>
              </w:rPr>
              <w:t>disease</w:t>
            </w:r>
          </w:p>
          <w:p w14:paraId="12A838AE" w14:textId="77777777" w:rsidR="005F7EA5" w:rsidRDefault="00E947E1">
            <w:pPr>
              <w:pStyle w:val="TableParagraph"/>
              <w:numPr>
                <w:ilvl w:val="0"/>
                <w:numId w:val="55"/>
              </w:numPr>
              <w:tabs>
                <w:tab w:val="left" w:pos="789"/>
              </w:tabs>
              <w:rPr>
                <w:sz w:val="20"/>
              </w:rPr>
            </w:pPr>
            <w:r>
              <w:rPr>
                <w:sz w:val="20"/>
              </w:rPr>
              <w:t>Trigeminoautonomic</w:t>
            </w:r>
            <w:r>
              <w:rPr>
                <w:spacing w:val="-11"/>
                <w:sz w:val="20"/>
              </w:rPr>
              <w:t xml:space="preserve"> </w:t>
            </w:r>
            <w:r>
              <w:rPr>
                <w:sz w:val="20"/>
              </w:rPr>
              <w:t>cephalgia</w:t>
            </w:r>
          </w:p>
          <w:p w14:paraId="5A93226F" w14:textId="77777777" w:rsidR="005F7EA5" w:rsidRDefault="00E947E1">
            <w:pPr>
              <w:pStyle w:val="TableParagraph"/>
              <w:numPr>
                <w:ilvl w:val="0"/>
                <w:numId w:val="55"/>
              </w:numPr>
              <w:tabs>
                <w:tab w:val="left" w:pos="789"/>
              </w:tabs>
              <w:rPr>
                <w:sz w:val="20"/>
              </w:rPr>
            </w:pPr>
            <w:r>
              <w:rPr>
                <w:sz w:val="20"/>
              </w:rPr>
              <w:t>Acute</w:t>
            </w:r>
            <w:r>
              <w:rPr>
                <w:spacing w:val="-8"/>
                <w:sz w:val="20"/>
              </w:rPr>
              <w:t xml:space="preserve"> </w:t>
            </w:r>
            <w:r>
              <w:rPr>
                <w:sz w:val="20"/>
              </w:rPr>
              <w:t>headache</w:t>
            </w:r>
          </w:p>
          <w:p w14:paraId="599CD124" w14:textId="77777777" w:rsidR="005F7EA5" w:rsidRDefault="00E947E1">
            <w:pPr>
              <w:pStyle w:val="TableParagraph"/>
              <w:numPr>
                <w:ilvl w:val="0"/>
                <w:numId w:val="55"/>
              </w:numPr>
              <w:tabs>
                <w:tab w:val="left" w:pos="789"/>
              </w:tabs>
              <w:spacing w:line="229" w:lineRule="exact"/>
              <w:rPr>
                <w:sz w:val="20"/>
              </w:rPr>
            </w:pPr>
            <w:r>
              <w:rPr>
                <w:sz w:val="20"/>
              </w:rPr>
              <w:t>Peripheral</w:t>
            </w:r>
            <w:r>
              <w:rPr>
                <w:spacing w:val="-9"/>
                <w:sz w:val="20"/>
              </w:rPr>
              <w:t xml:space="preserve"> </w:t>
            </w:r>
            <w:r>
              <w:rPr>
                <w:sz w:val="20"/>
              </w:rPr>
              <w:t>neuropathies</w:t>
            </w:r>
          </w:p>
          <w:p w14:paraId="70104398" w14:textId="77777777" w:rsidR="005F7EA5" w:rsidRDefault="00E947E1">
            <w:pPr>
              <w:pStyle w:val="TableParagraph"/>
              <w:numPr>
                <w:ilvl w:val="0"/>
                <w:numId w:val="55"/>
              </w:numPr>
              <w:tabs>
                <w:tab w:val="left" w:pos="789"/>
              </w:tabs>
              <w:spacing w:line="229" w:lineRule="exact"/>
              <w:rPr>
                <w:sz w:val="20"/>
              </w:rPr>
            </w:pPr>
            <w:r>
              <w:rPr>
                <w:sz w:val="20"/>
              </w:rPr>
              <w:t>Differential diagnosis in neurological</w:t>
            </w:r>
            <w:r>
              <w:rPr>
                <w:spacing w:val="-13"/>
                <w:sz w:val="20"/>
              </w:rPr>
              <w:t xml:space="preserve"> </w:t>
            </w:r>
            <w:r>
              <w:rPr>
                <w:sz w:val="20"/>
              </w:rPr>
              <w:t>disease</w:t>
            </w:r>
          </w:p>
          <w:p w14:paraId="3AFDFF2D" w14:textId="77777777" w:rsidR="005F7EA5" w:rsidRDefault="00E947E1">
            <w:pPr>
              <w:pStyle w:val="TableParagraph"/>
              <w:numPr>
                <w:ilvl w:val="0"/>
                <w:numId w:val="55"/>
              </w:numPr>
              <w:tabs>
                <w:tab w:val="left" w:pos="789"/>
              </w:tabs>
              <w:rPr>
                <w:sz w:val="20"/>
              </w:rPr>
            </w:pPr>
            <w:r>
              <w:rPr>
                <w:sz w:val="20"/>
              </w:rPr>
              <w:t>Cerebrovascular</w:t>
            </w:r>
            <w:r>
              <w:rPr>
                <w:spacing w:val="-7"/>
                <w:sz w:val="20"/>
              </w:rPr>
              <w:t xml:space="preserve"> </w:t>
            </w:r>
            <w:r>
              <w:rPr>
                <w:sz w:val="20"/>
              </w:rPr>
              <w:t>disease</w:t>
            </w:r>
          </w:p>
          <w:p w14:paraId="3D333CFC" w14:textId="77777777" w:rsidR="005F7EA5" w:rsidRDefault="00E947E1">
            <w:pPr>
              <w:pStyle w:val="TableParagraph"/>
              <w:numPr>
                <w:ilvl w:val="0"/>
                <w:numId w:val="55"/>
              </w:numPr>
              <w:tabs>
                <w:tab w:val="left" w:pos="789"/>
              </w:tabs>
              <w:rPr>
                <w:sz w:val="20"/>
              </w:rPr>
            </w:pPr>
            <w:r>
              <w:rPr>
                <w:sz w:val="20"/>
              </w:rPr>
              <w:t>Extrapyramidal system</w:t>
            </w:r>
            <w:r>
              <w:rPr>
                <w:spacing w:val="-14"/>
                <w:sz w:val="20"/>
              </w:rPr>
              <w:t xml:space="preserve"> </w:t>
            </w:r>
            <w:r>
              <w:rPr>
                <w:sz w:val="20"/>
              </w:rPr>
              <w:t>disease</w:t>
            </w:r>
          </w:p>
        </w:tc>
      </w:tr>
      <w:tr w:rsidR="005F7EA5" w14:paraId="47BDB016" w14:textId="77777777">
        <w:trPr>
          <w:trHeight w:hRule="exact" w:val="759"/>
        </w:trPr>
        <w:tc>
          <w:tcPr>
            <w:tcW w:w="3837" w:type="dxa"/>
            <w:gridSpan w:val="5"/>
          </w:tcPr>
          <w:p w14:paraId="252A62F0" w14:textId="77777777" w:rsidR="005F7EA5" w:rsidRDefault="005F7EA5">
            <w:pPr>
              <w:pStyle w:val="TableParagraph"/>
              <w:spacing w:before="8"/>
              <w:rPr>
                <w:b/>
                <w:sz w:val="21"/>
              </w:rPr>
            </w:pPr>
          </w:p>
          <w:p w14:paraId="6622687A" w14:textId="77777777" w:rsidR="005F7EA5" w:rsidRDefault="00E947E1">
            <w:pPr>
              <w:pStyle w:val="TableParagraph"/>
              <w:ind w:left="93"/>
              <w:rPr>
                <w:b/>
                <w:sz w:val="20"/>
              </w:rPr>
            </w:pPr>
            <w:r>
              <w:rPr>
                <w:b/>
                <w:sz w:val="20"/>
              </w:rPr>
              <w:t>TEXTBOOK</w:t>
            </w:r>
          </w:p>
        </w:tc>
        <w:tc>
          <w:tcPr>
            <w:tcW w:w="5880" w:type="dxa"/>
            <w:gridSpan w:val="5"/>
          </w:tcPr>
          <w:p w14:paraId="510F019C" w14:textId="77777777" w:rsidR="005F7EA5" w:rsidRDefault="00E947E1">
            <w:pPr>
              <w:pStyle w:val="TableParagraph"/>
              <w:spacing w:line="278" w:lineRule="auto"/>
              <w:ind w:left="788" w:right="408" w:hanging="360"/>
              <w:rPr>
                <w:sz w:val="20"/>
              </w:rPr>
            </w:pPr>
            <w:r>
              <w:rPr>
                <w:sz w:val="20"/>
              </w:rPr>
              <w:t>1) İstanbul University Medical Faculty Neurology Book Professor Emre Öge, Professor Betül Baykan</w:t>
            </w:r>
          </w:p>
        </w:tc>
      </w:tr>
      <w:tr w:rsidR="005F7EA5" w14:paraId="19FF4BAB" w14:textId="77777777">
        <w:trPr>
          <w:trHeight w:hRule="exact" w:val="569"/>
        </w:trPr>
        <w:tc>
          <w:tcPr>
            <w:tcW w:w="3837" w:type="dxa"/>
            <w:gridSpan w:val="5"/>
          </w:tcPr>
          <w:p w14:paraId="531923D8" w14:textId="77777777" w:rsidR="005F7EA5" w:rsidRDefault="00E947E1">
            <w:pPr>
              <w:pStyle w:val="TableParagraph"/>
              <w:spacing w:before="156"/>
              <w:ind w:left="93"/>
              <w:rPr>
                <w:b/>
                <w:sz w:val="20"/>
              </w:rPr>
            </w:pPr>
            <w:r>
              <w:rPr>
                <w:b/>
                <w:sz w:val="20"/>
              </w:rPr>
              <w:t>OTHER REFERENCES</w:t>
            </w:r>
          </w:p>
        </w:tc>
        <w:tc>
          <w:tcPr>
            <w:tcW w:w="5880" w:type="dxa"/>
            <w:gridSpan w:val="5"/>
          </w:tcPr>
          <w:p w14:paraId="0680E5DF" w14:textId="77777777" w:rsidR="005F7EA5" w:rsidRDefault="00E947E1">
            <w:pPr>
              <w:pStyle w:val="TableParagraph"/>
              <w:spacing w:line="276" w:lineRule="auto"/>
              <w:ind w:left="788" w:right="236" w:hanging="360"/>
              <w:rPr>
                <w:sz w:val="20"/>
              </w:rPr>
            </w:pPr>
            <w:r>
              <w:rPr>
                <w:sz w:val="20"/>
              </w:rPr>
              <w:t>1) Clinical neuroanatomy and neurological examination Professor Gazi Ozdemir, Professor Serhat Ozkan, Professor</w:t>
            </w:r>
          </w:p>
        </w:tc>
      </w:tr>
    </w:tbl>
    <w:p w14:paraId="7206A6AD" w14:textId="77777777" w:rsidR="005F7EA5" w:rsidRDefault="005F7EA5">
      <w:pPr>
        <w:spacing w:line="276" w:lineRule="auto"/>
        <w:rPr>
          <w:sz w:val="20"/>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061676DB" w14:textId="77777777">
        <w:trPr>
          <w:trHeight w:hRule="exact" w:val="533"/>
        </w:trPr>
        <w:tc>
          <w:tcPr>
            <w:tcW w:w="10178" w:type="dxa"/>
            <w:gridSpan w:val="2"/>
            <w:tcBorders>
              <w:bottom w:val="single" w:sz="6" w:space="0" w:color="000000"/>
            </w:tcBorders>
          </w:tcPr>
          <w:p w14:paraId="04352699"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0FBEB3FC" w14:textId="77777777">
        <w:trPr>
          <w:trHeight w:hRule="exact" w:val="245"/>
        </w:trPr>
        <w:tc>
          <w:tcPr>
            <w:tcW w:w="1100" w:type="dxa"/>
            <w:tcBorders>
              <w:top w:val="single" w:sz="6" w:space="0" w:color="000000"/>
              <w:bottom w:val="single" w:sz="6" w:space="0" w:color="000000"/>
              <w:right w:val="single" w:sz="6" w:space="0" w:color="000000"/>
            </w:tcBorders>
          </w:tcPr>
          <w:p w14:paraId="26DA56AC"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213BD748" w14:textId="77777777" w:rsidR="005F7EA5" w:rsidRDefault="00E947E1">
            <w:pPr>
              <w:pStyle w:val="TableParagraph"/>
              <w:spacing w:line="228" w:lineRule="exact"/>
              <w:ind w:left="103"/>
              <w:rPr>
                <w:b/>
                <w:sz w:val="20"/>
              </w:rPr>
            </w:pPr>
            <w:r>
              <w:rPr>
                <w:b/>
                <w:sz w:val="20"/>
              </w:rPr>
              <w:t>TOPICS</w:t>
            </w:r>
          </w:p>
        </w:tc>
      </w:tr>
      <w:tr w:rsidR="005F7EA5" w14:paraId="257920C7" w14:textId="77777777">
        <w:trPr>
          <w:trHeight w:hRule="exact" w:val="247"/>
        </w:trPr>
        <w:tc>
          <w:tcPr>
            <w:tcW w:w="1100" w:type="dxa"/>
            <w:tcBorders>
              <w:top w:val="single" w:sz="6" w:space="0" w:color="000000"/>
              <w:bottom w:val="single" w:sz="6" w:space="0" w:color="000000"/>
              <w:right w:val="single" w:sz="6" w:space="0" w:color="000000"/>
            </w:tcBorders>
          </w:tcPr>
          <w:p w14:paraId="220B8152" w14:textId="77777777" w:rsidR="005F7EA5" w:rsidRDefault="005F7EA5"/>
        </w:tc>
        <w:tc>
          <w:tcPr>
            <w:tcW w:w="9078" w:type="dxa"/>
            <w:tcBorders>
              <w:top w:val="single" w:sz="6" w:space="0" w:color="000000"/>
              <w:left w:val="single" w:sz="6" w:space="0" w:color="000000"/>
              <w:bottom w:val="single" w:sz="6" w:space="0" w:color="000000"/>
            </w:tcBorders>
          </w:tcPr>
          <w:p w14:paraId="2E6CF82A" w14:textId="77777777" w:rsidR="005F7EA5" w:rsidRDefault="005F7EA5"/>
        </w:tc>
      </w:tr>
      <w:tr w:rsidR="005F7EA5" w14:paraId="72338871" w14:textId="77777777">
        <w:trPr>
          <w:trHeight w:hRule="exact" w:val="245"/>
        </w:trPr>
        <w:tc>
          <w:tcPr>
            <w:tcW w:w="1100" w:type="dxa"/>
            <w:tcBorders>
              <w:top w:val="single" w:sz="6" w:space="0" w:color="000000"/>
              <w:bottom w:val="single" w:sz="6" w:space="0" w:color="000000"/>
              <w:right w:val="single" w:sz="6" w:space="0" w:color="000000"/>
            </w:tcBorders>
          </w:tcPr>
          <w:p w14:paraId="32EB2AA4" w14:textId="77777777" w:rsidR="005F7EA5" w:rsidRDefault="005F7EA5"/>
        </w:tc>
        <w:tc>
          <w:tcPr>
            <w:tcW w:w="9078" w:type="dxa"/>
            <w:tcBorders>
              <w:top w:val="single" w:sz="6" w:space="0" w:color="000000"/>
              <w:left w:val="single" w:sz="6" w:space="0" w:color="000000"/>
              <w:bottom w:val="single" w:sz="6" w:space="0" w:color="000000"/>
            </w:tcBorders>
          </w:tcPr>
          <w:p w14:paraId="02CF9FD6" w14:textId="77777777" w:rsidR="005F7EA5" w:rsidRDefault="005F7EA5"/>
        </w:tc>
      </w:tr>
      <w:tr w:rsidR="005F7EA5" w14:paraId="471A0D99" w14:textId="77777777">
        <w:trPr>
          <w:trHeight w:hRule="exact" w:val="245"/>
        </w:trPr>
        <w:tc>
          <w:tcPr>
            <w:tcW w:w="1100" w:type="dxa"/>
            <w:tcBorders>
              <w:top w:val="single" w:sz="6" w:space="0" w:color="000000"/>
              <w:bottom w:val="single" w:sz="6" w:space="0" w:color="000000"/>
              <w:right w:val="single" w:sz="6" w:space="0" w:color="000000"/>
            </w:tcBorders>
          </w:tcPr>
          <w:p w14:paraId="3E063DA1" w14:textId="77777777" w:rsidR="005F7EA5" w:rsidRDefault="005F7EA5"/>
        </w:tc>
        <w:tc>
          <w:tcPr>
            <w:tcW w:w="9078" w:type="dxa"/>
            <w:tcBorders>
              <w:top w:val="single" w:sz="6" w:space="0" w:color="000000"/>
              <w:left w:val="single" w:sz="6" w:space="0" w:color="000000"/>
              <w:bottom w:val="single" w:sz="6" w:space="0" w:color="000000"/>
            </w:tcBorders>
          </w:tcPr>
          <w:p w14:paraId="10772D85" w14:textId="77777777" w:rsidR="005F7EA5" w:rsidRDefault="005F7EA5"/>
        </w:tc>
      </w:tr>
      <w:tr w:rsidR="005F7EA5" w14:paraId="7AC15C75" w14:textId="77777777">
        <w:trPr>
          <w:trHeight w:hRule="exact" w:val="245"/>
        </w:trPr>
        <w:tc>
          <w:tcPr>
            <w:tcW w:w="1100" w:type="dxa"/>
            <w:tcBorders>
              <w:top w:val="single" w:sz="6" w:space="0" w:color="000000"/>
              <w:bottom w:val="single" w:sz="6" w:space="0" w:color="000000"/>
              <w:right w:val="single" w:sz="6" w:space="0" w:color="000000"/>
            </w:tcBorders>
          </w:tcPr>
          <w:p w14:paraId="4D888EF5" w14:textId="77777777" w:rsidR="005F7EA5" w:rsidRDefault="005F7EA5"/>
        </w:tc>
        <w:tc>
          <w:tcPr>
            <w:tcW w:w="9078" w:type="dxa"/>
            <w:tcBorders>
              <w:top w:val="single" w:sz="6" w:space="0" w:color="000000"/>
              <w:left w:val="single" w:sz="6" w:space="0" w:color="000000"/>
              <w:bottom w:val="single" w:sz="6" w:space="0" w:color="000000"/>
            </w:tcBorders>
          </w:tcPr>
          <w:p w14:paraId="0AE127D2" w14:textId="77777777" w:rsidR="005F7EA5" w:rsidRDefault="005F7EA5"/>
        </w:tc>
      </w:tr>
      <w:tr w:rsidR="005F7EA5" w14:paraId="75F69C94" w14:textId="77777777">
        <w:trPr>
          <w:trHeight w:hRule="exact" w:val="245"/>
        </w:trPr>
        <w:tc>
          <w:tcPr>
            <w:tcW w:w="1100" w:type="dxa"/>
            <w:tcBorders>
              <w:top w:val="single" w:sz="6" w:space="0" w:color="000000"/>
              <w:bottom w:val="single" w:sz="6" w:space="0" w:color="000000"/>
              <w:right w:val="single" w:sz="6" w:space="0" w:color="000000"/>
            </w:tcBorders>
          </w:tcPr>
          <w:p w14:paraId="6704E50B" w14:textId="77777777" w:rsidR="005F7EA5" w:rsidRDefault="005F7EA5"/>
        </w:tc>
        <w:tc>
          <w:tcPr>
            <w:tcW w:w="9078" w:type="dxa"/>
            <w:tcBorders>
              <w:top w:val="single" w:sz="6" w:space="0" w:color="000000"/>
              <w:left w:val="single" w:sz="6" w:space="0" w:color="000000"/>
              <w:bottom w:val="single" w:sz="6" w:space="0" w:color="000000"/>
            </w:tcBorders>
          </w:tcPr>
          <w:p w14:paraId="41D3D09B" w14:textId="77777777" w:rsidR="005F7EA5" w:rsidRDefault="005F7EA5"/>
        </w:tc>
      </w:tr>
      <w:tr w:rsidR="005F7EA5" w14:paraId="1A755BBC"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10E1C48B"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403DB5D4" w14:textId="77777777" w:rsidR="005F7EA5" w:rsidRDefault="005F7EA5"/>
        </w:tc>
      </w:tr>
      <w:tr w:rsidR="005F7EA5" w14:paraId="1D76F7BA" w14:textId="77777777">
        <w:trPr>
          <w:trHeight w:hRule="exact" w:val="252"/>
        </w:trPr>
        <w:tc>
          <w:tcPr>
            <w:tcW w:w="1100" w:type="dxa"/>
            <w:tcBorders>
              <w:top w:val="single" w:sz="6" w:space="0" w:color="000000"/>
              <w:right w:val="single" w:sz="6" w:space="0" w:color="000000"/>
            </w:tcBorders>
            <w:shd w:val="clear" w:color="auto" w:fill="E6E6E6"/>
          </w:tcPr>
          <w:p w14:paraId="234D0D58" w14:textId="77777777" w:rsidR="005F7EA5" w:rsidRDefault="005F7EA5"/>
        </w:tc>
        <w:tc>
          <w:tcPr>
            <w:tcW w:w="9078" w:type="dxa"/>
            <w:tcBorders>
              <w:top w:val="single" w:sz="6" w:space="0" w:color="000000"/>
              <w:left w:val="single" w:sz="6" w:space="0" w:color="000000"/>
            </w:tcBorders>
            <w:shd w:val="clear" w:color="auto" w:fill="E6E6E6"/>
          </w:tcPr>
          <w:p w14:paraId="5E05BED6" w14:textId="77777777" w:rsidR="005F7EA5" w:rsidRDefault="005F7EA5"/>
        </w:tc>
      </w:tr>
    </w:tbl>
    <w:p w14:paraId="780A6831" w14:textId="77777777" w:rsidR="005F7EA5" w:rsidRDefault="005F7EA5">
      <w:pPr>
        <w:pStyle w:val="GvdeMetni"/>
        <w:rPr>
          <w:b/>
          <w:sz w:val="20"/>
        </w:rPr>
      </w:pPr>
    </w:p>
    <w:p w14:paraId="424C26E6" w14:textId="77777777" w:rsidR="005F7EA5" w:rsidRDefault="005F7EA5">
      <w:pPr>
        <w:pStyle w:val="GvdeMetni"/>
        <w:spacing w:before="9" w:after="1"/>
        <w:rPr>
          <w:b/>
          <w:sz w:val="19"/>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763BE9DD" w14:textId="77777777">
        <w:trPr>
          <w:trHeight w:hRule="exact" w:val="252"/>
        </w:trPr>
        <w:tc>
          <w:tcPr>
            <w:tcW w:w="605" w:type="dxa"/>
            <w:tcBorders>
              <w:bottom w:val="single" w:sz="6" w:space="0" w:color="000000"/>
              <w:right w:val="single" w:sz="6" w:space="0" w:color="000000"/>
            </w:tcBorders>
          </w:tcPr>
          <w:p w14:paraId="7E7D0C35"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1E4A5879"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2530E051"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5F1A4C68"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0EF2087A" w14:textId="77777777" w:rsidR="005F7EA5" w:rsidRDefault="00E947E1">
            <w:pPr>
              <w:pStyle w:val="TableParagraph"/>
              <w:ind w:left="6"/>
              <w:jc w:val="center"/>
              <w:rPr>
                <w:b/>
                <w:sz w:val="20"/>
              </w:rPr>
            </w:pPr>
            <w:r>
              <w:rPr>
                <w:b/>
                <w:w w:val="99"/>
                <w:sz w:val="20"/>
              </w:rPr>
              <w:t>3</w:t>
            </w:r>
          </w:p>
        </w:tc>
      </w:tr>
      <w:tr w:rsidR="005F7EA5" w14:paraId="453BFB40" w14:textId="77777777">
        <w:trPr>
          <w:trHeight w:hRule="exact" w:val="497"/>
        </w:trPr>
        <w:tc>
          <w:tcPr>
            <w:tcW w:w="605" w:type="dxa"/>
            <w:tcBorders>
              <w:top w:val="single" w:sz="6" w:space="0" w:color="000000"/>
              <w:bottom w:val="single" w:sz="6" w:space="0" w:color="000000"/>
              <w:right w:val="single" w:sz="6" w:space="0" w:color="000000"/>
            </w:tcBorders>
          </w:tcPr>
          <w:p w14:paraId="7387B04E" w14:textId="77777777" w:rsidR="005F7EA5" w:rsidRDefault="00E947E1">
            <w:pPr>
              <w:pStyle w:val="TableParagraph"/>
              <w:spacing w:before="123"/>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37838544" w14:textId="77777777" w:rsidR="005F7EA5" w:rsidRDefault="00E947E1">
            <w:pPr>
              <w:pStyle w:val="TableParagraph"/>
              <w:spacing w:before="123"/>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4B9C4EF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68DCAE5" w14:textId="77777777" w:rsidR="005F7EA5" w:rsidRDefault="00E947E1">
            <w:pPr>
              <w:pStyle w:val="TableParagraph"/>
              <w:spacing w:before="4"/>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8AD8E61" w14:textId="77777777" w:rsidR="005F7EA5" w:rsidRDefault="005F7EA5"/>
        </w:tc>
      </w:tr>
      <w:tr w:rsidR="005F7EA5" w14:paraId="487F5ED1" w14:textId="77777777">
        <w:trPr>
          <w:trHeight w:hRule="exact" w:val="706"/>
        </w:trPr>
        <w:tc>
          <w:tcPr>
            <w:tcW w:w="605" w:type="dxa"/>
            <w:tcBorders>
              <w:top w:val="single" w:sz="6" w:space="0" w:color="000000"/>
              <w:bottom w:val="single" w:sz="6" w:space="0" w:color="000000"/>
              <w:right w:val="single" w:sz="6" w:space="0" w:color="000000"/>
            </w:tcBorders>
          </w:tcPr>
          <w:p w14:paraId="2922A230" w14:textId="77777777" w:rsidR="005F7EA5" w:rsidRDefault="005F7EA5">
            <w:pPr>
              <w:pStyle w:val="TableParagraph"/>
              <w:spacing w:before="7"/>
              <w:rPr>
                <w:b/>
                <w:sz w:val="19"/>
              </w:rPr>
            </w:pPr>
          </w:p>
          <w:p w14:paraId="30B4E068"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2611CEDF"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143A19B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3F9D0CF" w14:textId="77777777" w:rsidR="005F7EA5" w:rsidRDefault="00E947E1">
            <w:pPr>
              <w:pStyle w:val="TableParagraph"/>
              <w:spacing w:before="107"/>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71CC5FAD" w14:textId="77777777" w:rsidR="005F7EA5" w:rsidRDefault="005F7EA5"/>
        </w:tc>
      </w:tr>
      <w:tr w:rsidR="005F7EA5" w14:paraId="11D228E6" w14:textId="77777777">
        <w:trPr>
          <w:trHeight w:hRule="exact" w:val="494"/>
        </w:trPr>
        <w:tc>
          <w:tcPr>
            <w:tcW w:w="605" w:type="dxa"/>
            <w:tcBorders>
              <w:top w:val="single" w:sz="6" w:space="0" w:color="000000"/>
              <w:bottom w:val="single" w:sz="6" w:space="0" w:color="000000"/>
              <w:right w:val="single" w:sz="6" w:space="0" w:color="000000"/>
            </w:tcBorders>
          </w:tcPr>
          <w:p w14:paraId="59655237"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1F0FDD1A" w14:textId="77777777" w:rsidR="005F7EA5" w:rsidRDefault="00E947E1">
            <w:pPr>
              <w:pStyle w:val="TableParagraph"/>
              <w:spacing w:before="120"/>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3EA1EF1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55ED5A5"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0236F7EE" w14:textId="77777777" w:rsidR="005F7EA5" w:rsidRDefault="005F7EA5"/>
        </w:tc>
      </w:tr>
      <w:tr w:rsidR="005F7EA5" w14:paraId="2D709EDE" w14:textId="77777777">
        <w:trPr>
          <w:trHeight w:hRule="exact" w:val="497"/>
        </w:trPr>
        <w:tc>
          <w:tcPr>
            <w:tcW w:w="605" w:type="dxa"/>
            <w:tcBorders>
              <w:top w:val="single" w:sz="6" w:space="0" w:color="000000"/>
              <w:bottom w:val="single" w:sz="6" w:space="0" w:color="000000"/>
              <w:right w:val="single" w:sz="6" w:space="0" w:color="000000"/>
            </w:tcBorders>
          </w:tcPr>
          <w:p w14:paraId="4677C551" w14:textId="77777777" w:rsidR="005F7EA5" w:rsidRDefault="00E947E1">
            <w:pPr>
              <w:pStyle w:val="TableParagraph"/>
              <w:spacing w:before="123"/>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7BD98306" w14:textId="77777777" w:rsidR="005F7EA5" w:rsidRDefault="00E947E1">
            <w:pPr>
              <w:pStyle w:val="TableParagraph"/>
              <w:spacing w:before="123"/>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62846BC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D2768AB" w14:textId="77777777" w:rsidR="005F7EA5" w:rsidRDefault="00E947E1">
            <w:pPr>
              <w:pStyle w:val="TableParagraph"/>
              <w:spacing w:before="4"/>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BE72484" w14:textId="77777777" w:rsidR="005F7EA5" w:rsidRDefault="005F7EA5"/>
        </w:tc>
      </w:tr>
      <w:tr w:rsidR="005F7EA5" w14:paraId="4AA5821A" w14:textId="77777777">
        <w:trPr>
          <w:trHeight w:hRule="exact" w:val="494"/>
        </w:trPr>
        <w:tc>
          <w:tcPr>
            <w:tcW w:w="605" w:type="dxa"/>
            <w:tcBorders>
              <w:top w:val="single" w:sz="6" w:space="0" w:color="000000"/>
              <w:bottom w:val="single" w:sz="6" w:space="0" w:color="000000"/>
              <w:right w:val="single" w:sz="6" w:space="0" w:color="000000"/>
            </w:tcBorders>
          </w:tcPr>
          <w:p w14:paraId="548B65FE"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02D495B9"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3080828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D1BF784"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4F37392" w14:textId="77777777" w:rsidR="005F7EA5" w:rsidRDefault="005F7EA5"/>
        </w:tc>
      </w:tr>
      <w:tr w:rsidR="005F7EA5" w14:paraId="26A6C7AF" w14:textId="77777777">
        <w:trPr>
          <w:trHeight w:hRule="exact" w:val="497"/>
        </w:trPr>
        <w:tc>
          <w:tcPr>
            <w:tcW w:w="605" w:type="dxa"/>
            <w:tcBorders>
              <w:top w:val="single" w:sz="6" w:space="0" w:color="000000"/>
              <w:bottom w:val="single" w:sz="6" w:space="0" w:color="000000"/>
              <w:right w:val="single" w:sz="6" w:space="0" w:color="000000"/>
            </w:tcBorders>
          </w:tcPr>
          <w:p w14:paraId="4A7D0606" w14:textId="77777777" w:rsidR="005F7EA5" w:rsidRDefault="00E947E1">
            <w:pPr>
              <w:pStyle w:val="TableParagraph"/>
              <w:spacing w:before="123"/>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395CE135"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3B387D9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1376480" w14:textId="77777777" w:rsidR="005F7EA5" w:rsidRDefault="005F7EA5"/>
        </w:tc>
        <w:tc>
          <w:tcPr>
            <w:tcW w:w="566" w:type="dxa"/>
            <w:tcBorders>
              <w:top w:val="single" w:sz="6" w:space="0" w:color="000000"/>
              <w:left w:val="single" w:sz="6" w:space="0" w:color="000000"/>
              <w:bottom w:val="single" w:sz="6" w:space="0" w:color="000000"/>
            </w:tcBorders>
          </w:tcPr>
          <w:p w14:paraId="45173706" w14:textId="77777777" w:rsidR="005F7EA5" w:rsidRDefault="00E947E1">
            <w:pPr>
              <w:pStyle w:val="TableParagraph"/>
              <w:spacing w:before="4"/>
              <w:ind w:left="100"/>
              <w:rPr>
                <w:rFonts w:ascii="Calibri"/>
                <w:sz w:val="20"/>
              </w:rPr>
            </w:pPr>
            <w:r>
              <w:rPr>
                <w:rFonts w:ascii="Calibri"/>
                <w:w w:val="99"/>
                <w:sz w:val="20"/>
              </w:rPr>
              <w:t>*</w:t>
            </w:r>
          </w:p>
        </w:tc>
      </w:tr>
      <w:tr w:rsidR="005F7EA5" w14:paraId="15793287" w14:textId="77777777">
        <w:trPr>
          <w:trHeight w:hRule="exact" w:val="497"/>
        </w:trPr>
        <w:tc>
          <w:tcPr>
            <w:tcW w:w="605" w:type="dxa"/>
            <w:tcBorders>
              <w:top w:val="single" w:sz="6" w:space="0" w:color="000000"/>
              <w:bottom w:val="single" w:sz="6" w:space="0" w:color="000000"/>
              <w:right w:val="single" w:sz="6" w:space="0" w:color="000000"/>
            </w:tcBorders>
          </w:tcPr>
          <w:p w14:paraId="67475618" w14:textId="77777777" w:rsidR="005F7EA5" w:rsidRDefault="00E947E1">
            <w:pPr>
              <w:pStyle w:val="TableParagraph"/>
              <w:spacing w:before="121"/>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36BEC889" w14:textId="77777777" w:rsidR="005F7EA5" w:rsidRDefault="00E947E1">
            <w:pPr>
              <w:pStyle w:val="TableParagraph"/>
              <w:spacing w:before="121"/>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5020063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79C1D29"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B17A747" w14:textId="77777777" w:rsidR="005F7EA5" w:rsidRDefault="005F7EA5"/>
        </w:tc>
      </w:tr>
      <w:tr w:rsidR="005F7EA5" w14:paraId="6088B474" w14:textId="77777777">
        <w:trPr>
          <w:trHeight w:hRule="exact" w:val="494"/>
        </w:trPr>
        <w:tc>
          <w:tcPr>
            <w:tcW w:w="605" w:type="dxa"/>
            <w:tcBorders>
              <w:top w:val="single" w:sz="6" w:space="0" w:color="000000"/>
              <w:bottom w:val="single" w:sz="6" w:space="0" w:color="000000"/>
              <w:right w:val="single" w:sz="6" w:space="0" w:color="000000"/>
            </w:tcBorders>
          </w:tcPr>
          <w:p w14:paraId="65940F73" w14:textId="77777777" w:rsidR="005F7EA5" w:rsidRDefault="00E947E1">
            <w:pPr>
              <w:pStyle w:val="TableParagraph"/>
              <w:spacing w:before="120"/>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7C21A7A2" w14:textId="77777777" w:rsidR="005F7EA5" w:rsidRDefault="00E947E1">
            <w:pPr>
              <w:pStyle w:val="TableParagraph"/>
              <w:spacing w:before="120"/>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3228F18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7C6B5A9"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D340AA2" w14:textId="77777777" w:rsidR="005F7EA5" w:rsidRDefault="005F7EA5"/>
        </w:tc>
      </w:tr>
      <w:tr w:rsidR="005F7EA5" w14:paraId="7F07951B" w14:textId="77777777">
        <w:trPr>
          <w:trHeight w:hRule="exact" w:val="706"/>
        </w:trPr>
        <w:tc>
          <w:tcPr>
            <w:tcW w:w="605" w:type="dxa"/>
            <w:tcBorders>
              <w:top w:val="single" w:sz="6" w:space="0" w:color="000000"/>
              <w:bottom w:val="single" w:sz="6" w:space="0" w:color="000000"/>
              <w:right w:val="single" w:sz="6" w:space="0" w:color="000000"/>
            </w:tcBorders>
          </w:tcPr>
          <w:p w14:paraId="777FAA8B" w14:textId="77777777" w:rsidR="005F7EA5" w:rsidRDefault="005F7EA5">
            <w:pPr>
              <w:pStyle w:val="TableParagraph"/>
              <w:spacing w:before="7"/>
              <w:rPr>
                <w:b/>
                <w:sz w:val="19"/>
              </w:rPr>
            </w:pPr>
          </w:p>
          <w:p w14:paraId="77BE7F9E"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6232CA9B"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5193800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2A3D068" w14:textId="77777777" w:rsidR="005F7EA5" w:rsidRDefault="00E947E1">
            <w:pPr>
              <w:pStyle w:val="TableParagraph"/>
              <w:spacing w:before="107"/>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017EF848" w14:textId="77777777" w:rsidR="005F7EA5" w:rsidRDefault="005F7EA5"/>
        </w:tc>
      </w:tr>
      <w:tr w:rsidR="005F7EA5" w14:paraId="381F6A2E" w14:textId="77777777">
        <w:trPr>
          <w:trHeight w:hRule="exact" w:val="494"/>
        </w:trPr>
        <w:tc>
          <w:tcPr>
            <w:tcW w:w="605" w:type="dxa"/>
            <w:tcBorders>
              <w:top w:val="single" w:sz="6" w:space="0" w:color="000000"/>
              <w:bottom w:val="single" w:sz="6" w:space="0" w:color="000000"/>
              <w:right w:val="single" w:sz="6" w:space="0" w:color="000000"/>
            </w:tcBorders>
          </w:tcPr>
          <w:p w14:paraId="60F01A6E" w14:textId="77777777" w:rsidR="005F7EA5" w:rsidRDefault="00E947E1">
            <w:pPr>
              <w:pStyle w:val="TableParagraph"/>
              <w:spacing w:before="120"/>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7632C972" w14:textId="77777777" w:rsidR="005F7EA5" w:rsidRDefault="00E947E1">
            <w:pPr>
              <w:pStyle w:val="TableParagraph"/>
              <w:spacing w:before="5"/>
              <w:ind w:left="100" w:right="636"/>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1567124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E35DF6D"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3C92F10" w14:textId="77777777" w:rsidR="005F7EA5" w:rsidRDefault="005F7EA5"/>
        </w:tc>
      </w:tr>
      <w:tr w:rsidR="005F7EA5" w14:paraId="16407B0E" w14:textId="77777777">
        <w:trPr>
          <w:trHeight w:hRule="exact" w:val="497"/>
        </w:trPr>
        <w:tc>
          <w:tcPr>
            <w:tcW w:w="605" w:type="dxa"/>
            <w:tcBorders>
              <w:top w:val="single" w:sz="6" w:space="0" w:color="000000"/>
              <w:bottom w:val="single" w:sz="6" w:space="0" w:color="000000"/>
              <w:right w:val="single" w:sz="6" w:space="0" w:color="000000"/>
            </w:tcBorders>
          </w:tcPr>
          <w:p w14:paraId="283939BC" w14:textId="77777777" w:rsidR="005F7EA5" w:rsidRDefault="00E947E1">
            <w:pPr>
              <w:pStyle w:val="TableParagraph"/>
              <w:spacing w:before="123"/>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36689EAA" w14:textId="77777777" w:rsidR="005F7EA5" w:rsidRDefault="00E947E1">
            <w:pPr>
              <w:pStyle w:val="TableParagraph"/>
              <w:spacing w:before="123"/>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669BB08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DD023E6" w14:textId="77777777" w:rsidR="005F7EA5" w:rsidRDefault="00E947E1">
            <w:pPr>
              <w:pStyle w:val="TableParagraph"/>
              <w:spacing w:before="4"/>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4FE2E3C" w14:textId="77777777" w:rsidR="005F7EA5" w:rsidRDefault="005F7EA5"/>
        </w:tc>
      </w:tr>
      <w:tr w:rsidR="005F7EA5" w14:paraId="08CA26DD" w14:textId="77777777">
        <w:trPr>
          <w:trHeight w:hRule="exact" w:val="497"/>
        </w:trPr>
        <w:tc>
          <w:tcPr>
            <w:tcW w:w="605" w:type="dxa"/>
            <w:tcBorders>
              <w:top w:val="single" w:sz="6" w:space="0" w:color="000000"/>
              <w:bottom w:val="single" w:sz="6" w:space="0" w:color="000000"/>
              <w:right w:val="single" w:sz="6" w:space="0" w:color="000000"/>
            </w:tcBorders>
          </w:tcPr>
          <w:p w14:paraId="42BD97F6" w14:textId="77777777" w:rsidR="005F7EA5" w:rsidRDefault="00E947E1">
            <w:pPr>
              <w:pStyle w:val="TableParagraph"/>
              <w:spacing w:before="120"/>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7E7B83F7" w14:textId="77777777" w:rsidR="005F7EA5" w:rsidRDefault="00E947E1">
            <w:pPr>
              <w:pStyle w:val="TableParagraph"/>
              <w:spacing w:before="120"/>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6382A57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613E243"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3DBF81C" w14:textId="77777777" w:rsidR="005F7EA5" w:rsidRDefault="005F7EA5"/>
        </w:tc>
      </w:tr>
      <w:tr w:rsidR="005F7EA5" w14:paraId="23768269" w14:textId="77777777">
        <w:trPr>
          <w:trHeight w:hRule="exact" w:val="495"/>
        </w:trPr>
        <w:tc>
          <w:tcPr>
            <w:tcW w:w="605" w:type="dxa"/>
            <w:tcBorders>
              <w:top w:val="single" w:sz="6" w:space="0" w:color="000000"/>
              <w:bottom w:val="single" w:sz="6" w:space="0" w:color="000000"/>
              <w:right w:val="single" w:sz="6" w:space="0" w:color="000000"/>
            </w:tcBorders>
          </w:tcPr>
          <w:p w14:paraId="4E4193D9" w14:textId="77777777" w:rsidR="005F7EA5" w:rsidRDefault="00E947E1">
            <w:pPr>
              <w:pStyle w:val="TableParagraph"/>
              <w:spacing w:before="121"/>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44D1C213" w14:textId="77777777" w:rsidR="005F7EA5" w:rsidRDefault="00E947E1">
            <w:pPr>
              <w:pStyle w:val="TableParagraph"/>
              <w:spacing w:before="121"/>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3E0F2F5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798E22B"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F296E39" w14:textId="77777777" w:rsidR="005F7EA5" w:rsidRDefault="005F7EA5"/>
        </w:tc>
      </w:tr>
      <w:tr w:rsidR="005F7EA5" w14:paraId="763534FE" w14:textId="77777777">
        <w:trPr>
          <w:trHeight w:hRule="exact" w:val="497"/>
        </w:trPr>
        <w:tc>
          <w:tcPr>
            <w:tcW w:w="605" w:type="dxa"/>
            <w:tcBorders>
              <w:top w:val="single" w:sz="6" w:space="0" w:color="000000"/>
              <w:bottom w:val="single" w:sz="6" w:space="0" w:color="000000"/>
              <w:right w:val="single" w:sz="6" w:space="0" w:color="000000"/>
            </w:tcBorders>
          </w:tcPr>
          <w:p w14:paraId="1475B9CF" w14:textId="77777777" w:rsidR="005F7EA5" w:rsidRDefault="00E947E1">
            <w:pPr>
              <w:pStyle w:val="TableParagraph"/>
              <w:spacing w:before="123"/>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0365EE81" w14:textId="77777777" w:rsidR="005F7EA5" w:rsidRDefault="00E947E1">
            <w:pPr>
              <w:pStyle w:val="TableParagraph"/>
              <w:spacing w:before="123"/>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787B761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36E6F81"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EB87A36" w14:textId="77777777" w:rsidR="005F7EA5" w:rsidRDefault="005F7EA5"/>
        </w:tc>
      </w:tr>
      <w:tr w:rsidR="005F7EA5" w14:paraId="732D6252" w14:textId="77777777">
        <w:trPr>
          <w:trHeight w:hRule="exact" w:val="494"/>
        </w:trPr>
        <w:tc>
          <w:tcPr>
            <w:tcW w:w="605" w:type="dxa"/>
            <w:tcBorders>
              <w:top w:val="single" w:sz="6" w:space="0" w:color="000000"/>
              <w:bottom w:val="single" w:sz="6" w:space="0" w:color="000000"/>
              <w:right w:val="single" w:sz="6" w:space="0" w:color="000000"/>
            </w:tcBorders>
          </w:tcPr>
          <w:p w14:paraId="723EEA22" w14:textId="77777777" w:rsidR="005F7EA5" w:rsidRDefault="00E947E1">
            <w:pPr>
              <w:pStyle w:val="TableParagraph"/>
              <w:spacing w:before="120"/>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72A90FE9" w14:textId="77777777" w:rsidR="005F7EA5" w:rsidRDefault="00E947E1">
            <w:pPr>
              <w:pStyle w:val="TableParagraph"/>
              <w:spacing w:before="5"/>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5AD45DB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01B5FD7"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55387D57" w14:textId="77777777" w:rsidR="005F7EA5" w:rsidRDefault="005F7EA5"/>
        </w:tc>
      </w:tr>
      <w:tr w:rsidR="005F7EA5" w14:paraId="70EC641D" w14:textId="77777777">
        <w:trPr>
          <w:trHeight w:hRule="exact" w:val="706"/>
        </w:trPr>
        <w:tc>
          <w:tcPr>
            <w:tcW w:w="605" w:type="dxa"/>
            <w:tcBorders>
              <w:top w:val="single" w:sz="6" w:space="0" w:color="000000"/>
              <w:bottom w:val="single" w:sz="6" w:space="0" w:color="000000"/>
              <w:right w:val="single" w:sz="6" w:space="0" w:color="000000"/>
            </w:tcBorders>
          </w:tcPr>
          <w:p w14:paraId="2F21DD53" w14:textId="77777777" w:rsidR="005F7EA5" w:rsidRDefault="005F7EA5">
            <w:pPr>
              <w:pStyle w:val="TableParagraph"/>
              <w:spacing w:before="7"/>
              <w:rPr>
                <w:b/>
                <w:sz w:val="19"/>
              </w:rPr>
            </w:pPr>
          </w:p>
          <w:p w14:paraId="4134849B"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16D004C7"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4554114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2863A1" w14:textId="77777777" w:rsidR="005F7EA5" w:rsidRDefault="00E947E1">
            <w:pPr>
              <w:pStyle w:val="TableParagraph"/>
              <w:spacing w:before="107"/>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982FB38" w14:textId="77777777" w:rsidR="005F7EA5" w:rsidRDefault="005F7EA5"/>
        </w:tc>
      </w:tr>
      <w:tr w:rsidR="005F7EA5" w14:paraId="52DCE684" w14:textId="77777777">
        <w:trPr>
          <w:trHeight w:hRule="exact" w:val="497"/>
        </w:trPr>
        <w:tc>
          <w:tcPr>
            <w:tcW w:w="605" w:type="dxa"/>
            <w:tcBorders>
              <w:top w:val="single" w:sz="6" w:space="0" w:color="000000"/>
              <w:bottom w:val="single" w:sz="6" w:space="0" w:color="000000"/>
              <w:right w:val="single" w:sz="6" w:space="0" w:color="000000"/>
            </w:tcBorders>
          </w:tcPr>
          <w:p w14:paraId="37C9A565" w14:textId="77777777" w:rsidR="005F7EA5" w:rsidRDefault="00E947E1">
            <w:pPr>
              <w:pStyle w:val="TableParagraph"/>
              <w:spacing w:before="120"/>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4DDAED15"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62C60CD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2E7F94F"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78543E09" w14:textId="77777777" w:rsidR="005F7EA5" w:rsidRDefault="005F7EA5"/>
        </w:tc>
      </w:tr>
      <w:tr w:rsidR="005F7EA5" w14:paraId="38D8FC7D" w14:textId="77777777">
        <w:trPr>
          <w:trHeight w:hRule="exact" w:val="494"/>
        </w:trPr>
        <w:tc>
          <w:tcPr>
            <w:tcW w:w="605" w:type="dxa"/>
            <w:tcBorders>
              <w:top w:val="single" w:sz="6" w:space="0" w:color="000000"/>
              <w:bottom w:val="single" w:sz="6" w:space="0" w:color="000000"/>
              <w:right w:val="single" w:sz="6" w:space="0" w:color="000000"/>
            </w:tcBorders>
          </w:tcPr>
          <w:p w14:paraId="7F842A8B" w14:textId="77777777" w:rsidR="005F7EA5" w:rsidRDefault="00E947E1">
            <w:pPr>
              <w:pStyle w:val="TableParagraph"/>
              <w:spacing w:before="120"/>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0C611979" w14:textId="77777777" w:rsidR="005F7EA5" w:rsidRDefault="00E947E1">
            <w:pPr>
              <w:pStyle w:val="TableParagraph"/>
              <w:spacing w:before="120"/>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041AFDE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A8BD460"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015F1C9A" w14:textId="77777777" w:rsidR="005F7EA5" w:rsidRDefault="005F7EA5"/>
        </w:tc>
      </w:tr>
      <w:tr w:rsidR="005F7EA5" w14:paraId="1A68D209" w14:textId="77777777">
        <w:trPr>
          <w:trHeight w:hRule="exact" w:val="497"/>
        </w:trPr>
        <w:tc>
          <w:tcPr>
            <w:tcW w:w="605" w:type="dxa"/>
            <w:tcBorders>
              <w:top w:val="single" w:sz="6" w:space="0" w:color="000000"/>
              <w:bottom w:val="single" w:sz="6" w:space="0" w:color="000000"/>
              <w:right w:val="single" w:sz="6" w:space="0" w:color="000000"/>
            </w:tcBorders>
          </w:tcPr>
          <w:p w14:paraId="775B1842" w14:textId="77777777" w:rsidR="005F7EA5" w:rsidRDefault="00E947E1">
            <w:pPr>
              <w:pStyle w:val="TableParagraph"/>
              <w:spacing w:before="123"/>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7CBE80E7" w14:textId="77777777" w:rsidR="005F7EA5" w:rsidRDefault="00E947E1">
            <w:pPr>
              <w:pStyle w:val="TableParagraph"/>
              <w:spacing w:before="7"/>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3364118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10172BD"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F9B7874" w14:textId="77777777" w:rsidR="005F7EA5" w:rsidRDefault="005F7EA5"/>
        </w:tc>
      </w:tr>
      <w:tr w:rsidR="005F7EA5" w14:paraId="119727BF" w14:textId="77777777">
        <w:trPr>
          <w:trHeight w:hRule="exact" w:val="502"/>
        </w:trPr>
        <w:tc>
          <w:tcPr>
            <w:tcW w:w="605" w:type="dxa"/>
            <w:tcBorders>
              <w:top w:val="single" w:sz="6" w:space="0" w:color="000000"/>
              <w:right w:val="single" w:sz="6" w:space="0" w:color="000000"/>
            </w:tcBorders>
          </w:tcPr>
          <w:p w14:paraId="424E5938" w14:textId="77777777" w:rsidR="005F7EA5" w:rsidRDefault="00E947E1">
            <w:pPr>
              <w:pStyle w:val="TableParagraph"/>
              <w:spacing w:before="120"/>
              <w:ind w:left="88" w:right="89"/>
              <w:jc w:val="center"/>
              <w:rPr>
                <w:sz w:val="20"/>
              </w:rPr>
            </w:pPr>
            <w:r>
              <w:rPr>
                <w:sz w:val="20"/>
              </w:rPr>
              <w:t>20</w:t>
            </w:r>
          </w:p>
        </w:tc>
        <w:tc>
          <w:tcPr>
            <w:tcW w:w="7586" w:type="dxa"/>
            <w:tcBorders>
              <w:top w:val="single" w:sz="6" w:space="0" w:color="000000"/>
              <w:left w:val="single" w:sz="6" w:space="0" w:color="000000"/>
              <w:right w:val="single" w:sz="6" w:space="0" w:color="000000"/>
            </w:tcBorders>
          </w:tcPr>
          <w:p w14:paraId="52C18ACA"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right w:val="single" w:sz="6" w:space="0" w:color="000000"/>
            </w:tcBorders>
          </w:tcPr>
          <w:p w14:paraId="65F6523B" w14:textId="77777777" w:rsidR="005F7EA5" w:rsidRDefault="005F7EA5"/>
        </w:tc>
        <w:tc>
          <w:tcPr>
            <w:tcW w:w="569" w:type="dxa"/>
            <w:tcBorders>
              <w:top w:val="single" w:sz="6" w:space="0" w:color="000000"/>
              <w:left w:val="single" w:sz="6" w:space="0" w:color="000000"/>
              <w:right w:val="single" w:sz="6" w:space="0" w:color="000000"/>
            </w:tcBorders>
          </w:tcPr>
          <w:p w14:paraId="35BD7C06"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tcBorders>
          </w:tcPr>
          <w:p w14:paraId="414BBCCF" w14:textId="77777777" w:rsidR="005F7EA5" w:rsidRDefault="005F7EA5"/>
        </w:tc>
      </w:tr>
    </w:tbl>
    <w:p w14:paraId="6EDC75FE" w14:textId="77777777" w:rsidR="005F7EA5" w:rsidRDefault="005F7EA5">
      <w:p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08E010F" w14:textId="77777777">
        <w:trPr>
          <w:trHeight w:hRule="exact" w:val="504"/>
        </w:trPr>
        <w:tc>
          <w:tcPr>
            <w:tcW w:w="605" w:type="dxa"/>
            <w:tcBorders>
              <w:bottom w:val="single" w:sz="6" w:space="0" w:color="000000"/>
              <w:right w:val="single" w:sz="6" w:space="0" w:color="000000"/>
            </w:tcBorders>
          </w:tcPr>
          <w:p w14:paraId="1AA7868A" w14:textId="77777777" w:rsidR="005F7EA5" w:rsidRDefault="00E947E1">
            <w:pPr>
              <w:pStyle w:val="TableParagraph"/>
              <w:spacing w:before="121"/>
              <w:ind w:left="88" w:right="89"/>
              <w:jc w:val="center"/>
              <w:rPr>
                <w:sz w:val="20"/>
              </w:rPr>
            </w:pPr>
            <w:r>
              <w:rPr>
                <w:sz w:val="20"/>
              </w:rPr>
              <w:lastRenderedPageBreak/>
              <w:t>21</w:t>
            </w:r>
          </w:p>
        </w:tc>
        <w:tc>
          <w:tcPr>
            <w:tcW w:w="7586" w:type="dxa"/>
            <w:tcBorders>
              <w:left w:val="single" w:sz="6" w:space="0" w:color="000000"/>
              <w:bottom w:val="single" w:sz="6" w:space="0" w:color="000000"/>
              <w:right w:val="single" w:sz="6" w:space="0" w:color="000000"/>
            </w:tcBorders>
          </w:tcPr>
          <w:p w14:paraId="27E119F3"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6" w:type="dxa"/>
            <w:tcBorders>
              <w:left w:val="single" w:sz="6" w:space="0" w:color="000000"/>
              <w:bottom w:val="single" w:sz="6" w:space="0" w:color="000000"/>
              <w:right w:val="single" w:sz="6" w:space="0" w:color="000000"/>
            </w:tcBorders>
          </w:tcPr>
          <w:p w14:paraId="01AD5380" w14:textId="77777777" w:rsidR="005F7EA5" w:rsidRDefault="005F7EA5"/>
        </w:tc>
        <w:tc>
          <w:tcPr>
            <w:tcW w:w="569" w:type="dxa"/>
            <w:tcBorders>
              <w:left w:val="single" w:sz="6" w:space="0" w:color="000000"/>
              <w:bottom w:val="single" w:sz="6" w:space="0" w:color="000000"/>
              <w:right w:val="single" w:sz="6" w:space="0" w:color="000000"/>
            </w:tcBorders>
          </w:tcPr>
          <w:p w14:paraId="71690F44" w14:textId="77777777" w:rsidR="005F7EA5" w:rsidRDefault="00E947E1">
            <w:pPr>
              <w:pStyle w:val="TableParagraph"/>
              <w:spacing w:before="2"/>
              <w:ind w:left="103"/>
              <w:rPr>
                <w:rFonts w:ascii="Calibri"/>
                <w:sz w:val="20"/>
              </w:rPr>
            </w:pPr>
            <w:r>
              <w:rPr>
                <w:rFonts w:ascii="Calibri"/>
                <w:w w:val="99"/>
                <w:sz w:val="20"/>
              </w:rPr>
              <w:t>*</w:t>
            </w:r>
          </w:p>
        </w:tc>
        <w:tc>
          <w:tcPr>
            <w:tcW w:w="566" w:type="dxa"/>
            <w:tcBorders>
              <w:left w:val="single" w:sz="6" w:space="0" w:color="000000"/>
              <w:bottom w:val="single" w:sz="6" w:space="0" w:color="000000"/>
            </w:tcBorders>
          </w:tcPr>
          <w:p w14:paraId="667BA5A1" w14:textId="77777777" w:rsidR="005F7EA5" w:rsidRDefault="005F7EA5"/>
        </w:tc>
      </w:tr>
      <w:tr w:rsidR="005F7EA5" w14:paraId="46F54AFF" w14:textId="77777777">
        <w:trPr>
          <w:trHeight w:hRule="exact" w:val="706"/>
        </w:trPr>
        <w:tc>
          <w:tcPr>
            <w:tcW w:w="605" w:type="dxa"/>
            <w:tcBorders>
              <w:top w:val="single" w:sz="6" w:space="0" w:color="000000"/>
              <w:bottom w:val="single" w:sz="6" w:space="0" w:color="000000"/>
              <w:right w:val="single" w:sz="6" w:space="0" w:color="000000"/>
            </w:tcBorders>
          </w:tcPr>
          <w:p w14:paraId="52CB61AF" w14:textId="77777777" w:rsidR="005F7EA5" w:rsidRDefault="005F7EA5">
            <w:pPr>
              <w:pStyle w:val="TableParagraph"/>
              <w:spacing w:before="5"/>
              <w:rPr>
                <w:b/>
                <w:sz w:val="19"/>
              </w:rPr>
            </w:pPr>
          </w:p>
          <w:p w14:paraId="5F6F4A1E"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4B7B4F0B"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5494334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4804CA3" w14:textId="77777777" w:rsidR="005F7EA5" w:rsidRDefault="00E947E1">
            <w:pPr>
              <w:pStyle w:val="TableParagraph"/>
              <w:spacing w:before="104"/>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5908F03D" w14:textId="77777777" w:rsidR="005F7EA5" w:rsidRDefault="005F7EA5"/>
        </w:tc>
      </w:tr>
      <w:tr w:rsidR="005F7EA5" w14:paraId="45830218" w14:textId="77777777">
        <w:trPr>
          <w:trHeight w:hRule="exact" w:val="497"/>
        </w:trPr>
        <w:tc>
          <w:tcPr>
            <w:tcW w:w="605" w:type="dxa"/>
            <w:tcBorders>
              <w:top w:val="single" w:sz="6" w:space="0" w:color="000000"/>
              <w:bottom w:val="single" w:sz="6" w:space="0" w:color="000000"/>
              <w:right w:val="single" w:sz="6" w:space="0" w:color="000000"/>
            </w:tcBorders>
          </w:tcPr>
          <w:p w14:paraId="4B4AF59F"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15BDBE90"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2B44601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926707F" w14:textId="77777777" w:rsidR="005F7EA5" w:rsidRDefault="00E947E1">
            <w:pPr>
              <w:pStyle w:val="TableParagraph"/>
              <w:spacing w:line="243" w:lineRule="exact"/>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52B6AFCC" w14:textId="77777777" w:rsidR="005F7EA5" w:rsidRDefault="005F7EA5"/>
        </w:tc>
      </w:tr>
      <w:tr w:rsidR="005F7EA5" w14:paraId="2E69E477" w14:textId="77777777">
        <w:trPr>
          <w:trHeight w:hRule="exact" w:val="494"/>
        </w:trPr>
        <w:tc>
          <w:tcPr>
            <w:tcW w:w="605" w:type="dxa"/>
            <w:tcBorders>
              <w:top w:val="single" w:sz="6" w:space="0" w:color="000000"/>
              <w:bottom w:val="single" w:sz="6" w:space="0" w:color="000000"/>
              <w:right w:val="single" w:sz="6" w:space="0" w:color="000000"/>
            </w:tcBorders>
          </w:tcPr>
          <w:p w14:paraId="4DF43C84"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2DC28013"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19B836D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B1D8D95" w14:textId="77777777" w:rsidR="005F7EA5" w:rsidRDefault="00E947E1">
            <w:pPr>
              <w:pStyle w:val="TableParagraph"/>
              <w:spacing w:line="243" w:lineRule="exact"/>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7CD6A0A" w14:textId="77777777" w:rsidR="005F7EA5" w:rsidRDefault="005F7EA5"/>
        </w:tc>
      </w:tr>
      <w:tr w:rsidR="005F7EA5" w14:paraId="5A12D998" w14:textId="77777777">
        <w:trPr>
          <w:trHeight w:hRule="exact" w:val="497"/>
        </w:trPr>
        <w:tc>
          <w:tcPr>
            <w:tcW w:w="605" w:type="dxa"/>
            <w:tcBorders>
              <w:top w:val="single" w:sz="6" w:space="0" w:color="000000"/>
              <w:bottom w:val="single" w:sz="6" w:space="0" w:color="000000"/>
              <w:right w:val="single" w:sz="6" w:space="0" w:color="000000"/>
            </w:tcBorders>
          </w:tcPr>
          <w:p w14:paraId="2F6E731C" w14:textId="77777777" w:rsidR="005F7EA5" w:rsidRDefault="00E947E1">
            <w:pPr>
              <w:pStyle w:val="TableParagraph"/>
              <w:spacing w:before="118"/>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3B42D6C2"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0E35A54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B131FC3" w14:textId="77777777" w:rsidR="005F7EA5" w:rsidRDefault="00E947E1">
            <w:pPr>
              <w:pStyle w:val="TableParagraph"/>
              <w:spacing w:line="243" w:lineRule="exact"/>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7B65CCC" w14:textId="77777777" w:rsidR="005F7EA5" w:rsidRDefault="005F7EA5"/>
        </w:tc>
      </w:tr>
      <w:tr w:rsidR="005F7EA5" w14:paraId="3029F23F" w14:textId="77777777">
        <w:trPr>
          <w:trHeight w:hRule="exact" w:val="494"/>
        </w:trPr>
        <w:tc>
          <w:tcPr>
            <w:tcW w:w="605" w:type="dxa"/>
            <w:tcBorders>
              <w:top w:val="single" w:sz="6" w:space="0" w:color="000000"/>
              <w:bottom w:val="single" w:sz="6" w:space="0" w:color="000000"/>
              <w:right w:val="single" w:sz="6" w:space="0" w:color="000000"/>
            </w:tcBorders>
          </w:tcPr>
          <w:p w14:paraId="2032941B" w14:textId="77777777" w:rsidR="005F7EA5" w:rsidRDefault="00E947E1">
            <w:pPr>
              <w:pStyle w:val="TableParagraph"/>
              <w:spacing w:before="118"/>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4F689B43"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7B192FC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04BE335" w14:textId="77777777" w:rsidR="005F7EA5" w:rsidRDefault="00E947E1">
            <w:pPr>
              <w:pStyle w:val="TableParagraph"/>
              <w:spacing w:line="243" w:lineRule="exact"/>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A5814FC" w14:textId="77777777" w:rsidR="005F7EA5" w:rsidRDefault="005F7EA5"/>
        </w:tc>
      </w:tr>
      <w:tr w:rsidR="005F7EA5" w14:paraId="10B65DAB" w14:textId="77777777">
        <w:trPr>
          <w:trHeight w:hRule="exact" w:val="497"/>
        </w:trPr>
        <w:tc>
          <w:tcPr>
            <w:tcW w:w="605" w:type="dxa"/>
            <w:tcBorders>
              <w:top w:val="single" w:sz="6" w:space="0" w:color="000000"/>
              <w:bottom w:val="single" w:sz="6" w:space="0" w:color="000000"/>
              <w:right w:val="single" w:sz="6" w:space="0" w:color="000000"/>
            </w:tcBorders>
          </w:tcPr>
          <w:p w14:paraId="543F278A" w14:textId="77777777" w:rsidR="005F7EA5" w:rsidRDefault="00E947E1">
            <w:pPr>
              <w:pStyle w:val="TableParagraph"/>
              <w:spacing w:before="121"/>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15DCAC02" w14:textId="77777777" w:rsidR="005F7EA5" w:rsidRDefault="00E947E1">
            <w:pPr>
              <w:pStyle w:val="TableParagraph"/>
              <w:spacing w:before="121"/>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4DBF782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716F8C" w14:textId="77777777" w:rsidR="005F7EA5" w:rsidRDefault="00E947E1">
            <w:pPr>
              <w:pStyle w:val="TableParagraph"/>
              <w:spacing w:line="244" w:lineRule="exact"/>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BD11F9C" w14:textId="77777777" w:rsidR="005F7EA5" w:rsidRDefault="005F7EA5"/>
        </w:tc>
      </w:tr>
      <w:tr w:rsidR="005F7EA5" w14:paraId="291DD1D6" w14:textId="77777777">
        <w:trPr>
          <w:trHeight w:hRule="exact" w:val="706"/>
        </w:trPr>
        <w:tc>
          <w:tcPr>
            <w:tcW w:w="605" w:type="dxa"/>
            <w:tcBorders>
              <w:top w:val="single" w:sz="6" w:space="0" w:color="000000"/>
              <w:bottom w:val="single" w:sz="6" w:space="0" w:color="000000"/>
              <w:right w:val="single" w:sz="6" w:space="0" w:color="000000"/>
            </w:tcBorders>
          </w:tcPr>
          <w:p w14:paraId="3F34333A" w14:textId="77777777" w:rsidR="005F7EA5" w:rsidRDefault="005F7EA5">
            <w:pPr>
              <w:pStyle w:val="TableParagraph"/>
              <w:spacing w:before="5"/>
              <w:rPr>
                <w:b/>
                <w:sz w:val="19"/>
              </w:rPr>
            </w:pPr>
          </w:p>
          <w:p w14:paraId="509E0432"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5913E0FB"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6AAAEFD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ABF480C" w14:textId="77777777" w:rsidR="005F7EA5" w:rsidRDefault="00E947E1">
            <w:pPr>
              <w:pStyle w:val="TableParagraph"/>
              <w:spacing w:before="104"/>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573BB865" w14:textId="77777777" w:rsidR="005F7EA5" w:rsidRDefault="005F7EA5"/>
        </w:tc>
      </w:tr>
      <w:tr w:rsidR="005F7EA5" w14:paraId="5BB9EF97" w14:textId="77777777">
        <w:trPr>
          <w:trHeight w:hRule="exact" w:val="252"/>
        </w:trPr>
        <w:tc>
          <w:tcPr>
            <w:tcW w:w="9892" w:type="dxa"/>
            <w:gridSpan w:val="5"/>
            <w:tcBorders>
              <w:top w:val="single" w:sz="6" w:space="0" w:color="000000"/>
            </w:tcBorders>
          </w:tcPr>
          <w:p w14:paraId="7807BBBB"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07295B09" w14:textId="77777777" w:rsidR="005F7EA5" w:rsidRDefault="005F7EA5">
      <w:pPr>
        <w:pStyle w:val="GvdeMetni"/>
        <w:rPr>
          <w:b/>
          <w:sz w:val="20"/>
        </w:rPr>
      </w:pPr>
    </w:p>
    <w:p w14:paraId="58962051" w14:textId="77777777" w:rsidR="005F7EA5" w:rsidRDefault="005F7EA5">
      <w:pPr>
        <w:pStyle w:val="GvdeMetni"/>
        <w:rPr>
          <w:b/>
          <w:sz w:val="20"/>
        </w:rPr>
      </w:pPr>
    </w:p>
    <w:p w14:paraId="1262982C" w14:textId="77777777" w:rsidR="005F7EA5" w:rsidRDefault="005F7EA5">
      <w:pPr>
        <w:pStyle w:val="GvdeMetni"/>
        <w:rPr>
          <w:b/>
          <w:sz w:val="20"/>
        </w:rPr>
      </w:pPr>
    </w:p>
    <w:p w14:paraId="6B74942B" w14:textId="77777777" w:rsidR="005F7EA5" w:rsidRDefault="005F7EA5">
      <w:pPr>
        <w:pStyle w:val="GvdeMetni"/>
        <w:spacing w:before="8"/>
        <w:rPr>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2BBE2037" w14:textId="77777777">
        <w:trPr>
          <w:trHeight w:hRule="exact" w:val="355"/>
        </w:trPr>
        <w:tc>
          <w:tcPr>
            <w:tcW w:w="9919" w:type="dxa"/>
            <w:gridSpan w:val="2"/>
          </w:tcPr>
          <w:p w14:paraId="72651AB2" w14:textId="77777777" w:rsidR="005F7EA5" w:rsidRDefault="00E947E1">
            <w:pPr>
              <w:pStyle w:val="TableParagraph"/>
              <w:spacing w:before="3"/>
              <w:ind w:left="1632"/>
              <w:rPr>
                <w:b/>
                <w:sz w:val="20"/>
              </w:rPr>
            </w:pPr>
            <w:r>
              <w:rPr>
                <w:b/>
                <w:sz w:val="20"/>
              </w:rPr>
              <w:t>NEUROLOGY  DISEASES / LIST OF CLINICAL PROBLEMS</w:t>
            </w:r>
          </w:p>
        </w:tc>
      </w:tr>
      <w:tr w:rsidR="005F7EA5" w14:paraId="3B9F537A" w14:textId="77777777">
        <w:trPr>
          <w:trHeight w:hRule="exact" w:val="355"/>
        </w:trPr>
        <w:tc>
          <w:tcPr>
            <w:tcW w:w="8932" w:type="dxa"/>
          </w:tcPr>
          <w:p w14:paraId="37E6BA11" w14:textId="77777777" w:rsidR="005F7EA5" w:rsidRDefault="00E947E1">
            <w:pPr>
              <w:pStyle w:val="TableParagraph"/>
              <w:spacing w:line="226" w:lineRule="exact"/>
              <w:ind w:left="103"/>
              <w:rPr>
                <w:sz w:val="20"/>
              </w:rPr>
            </w:pPr>
            <w:r>
              <w:rPr>
                <w:sz w:val="20"/>
              </w:rPr>
              <w:t>Raised intracranial pressure</w:t>
            </w:r>
          </w:p>
        </w:tc>
        <w:tc>
          <w:tcPr>
            <w:tcW w:w="986" w:type="dxa"/>
          </w:tcPr>
          <w:p w14:paraId="297D0115" w14:textId="77777777" w:rsidR="005F7EA5" w:rsidRDefault="005F7EA5"/>
        </w:tc>
      </w:tr>
      <w:tr w:rsidR="005F7EA5" w14:paraId="4BAA319D" w14:textId="77777777">
        <w:trPr>
          <w:trHeight w:hRule="exact" w:val="356"/>
        </w:trPr>
        <w:tc>
          <w:tcPr>
            <w:tcW w:w="8932" w:type="dxa"/>
          </w:tcPr>
          <w:p w14:paraId="6A5248C8" w14:textId="77777777" w:rsidR="005F7EA5" w:rsidRDefault="00E947E1">
            <w:pPr>
              <w:pStyle w:val="TableParagraph"/>
              <w:spacing w:line="226" w:lineRule="exact"/>
              <w:ind w:left="103"/>
              <w:rPr>
                <w:sz w:val="20"/>
              </w:rPr>
            </w:pPr>
            <w:r>
              <w:rPr>
                <w:sz w:val="20"/>
              </w:rPr>
              <w:t>Cerebral edema</w:t>
            </w:r>
          </w:p>
        </w:tc>
        <w:tc>
          <w:tcPr>
            <w:tcW w:w="986" w:type="dxa"/>
          </w:tcPr>
          <w:p w14:paraId="71BF1C36" w14:textId="77777777" w:rsidR="005F7EA5" w:rsidRDefault="005F7EA5"/>
        </w:tc>
      </w:tr>
      <w:tr w:rsidR="005F7EA5" w14:paraId="72227D6D" w14:textId="77777777">
        <w:trPr>
          <w:trHeight w:hRule="exact" w:val="355"/>
        </w:trPr>
        <w:tc>
          <w:tcPr>
            <w:tcW w:w="8932" w:type="dxa"/>
          </w:tcPr>
          <w:p w14:paraId="5B3E2063" w14:textId="77777777" w:rsidR="005F7EA5" w:rsidRDefault="00E947E1">
            <w:pPr>
              <w:pStyle w:val="TableParagraph"/>
              <w:spacing w:line="226" w:lineRule="exact"/>
              <w:ind w:left="103"/>
              <w:rPr>
                <w:sz w:val="20"/>
              </w:rPr>
            </w:pPr>
            <w:r>
              <w:rPr>
                <w:sz w:val="20"/>
              </w:rPr>
              <w:t>Epilepsy</w:t>
            </w:r>
          </w:p>
        </w:tc>
        <w:tc>
          <w:tcPr>
            <w:tcW w:w="986" w:type="dxa"/>
          </w:tcPr>
          <w:p w14:paraId="796D5353" w14:textId="77777777" w:rsidR="005F7EA5" w:rsidRDefault="005F7EA5"/>
        </w:tc>
      </w:tr>
      <w:tr w:rsidR="005F7EA5" w14:paraId="143F2BFC" w14:textId="77777777">
        <w:trPr>
          <w:trHeight w:hRule="exact" w:val="355"/>
        </w:trPr>
        <w:tc>
          <w:tcPr>
            <w:tcW w:w="8932" w:type="dxa"/>
          </w:tcPr>
          <w:p w14:paraId="3032BC8E" w14:textId="77777777" w:rsidR="005F7EA5" w:rsidRDefault="00E947E1">
            <w:pPr>
              <w:pStyle w:val="TableParagraph"/>
              <w:spacing w:line="226" w:lineRule="exact"/>
              <w:ind w:left="103"/>
              <w:rPr>
                <w:sz w:val="20"/>
              </w:rPr>
            </w:pPr>
            <w:r>
              <w:rPr>
                <w:sz w:val="20"/>
              </w:rPr>
              <w:t>Stroke</w:t>
            </w:r>
          </w:p>
        </w:tc>
        <w:tc>
          <w:tcPr>
            <w:tcW w:w="986" w:type="dxa"/>
          </w:tcPr>
          <w:p w14:paraId="2578541A" w14:textId="77777777" w:rsidR="005F7EA5" w:rsidRDefault="005F7EA5"/>
        </w:tc>
      </w:tr>
      <w:tr w:rsidR="005F7EA5" w14:paraId="077024F8" w14:textId="77777777">
        <w:trPr>
          <w:trHeight w:hRule="exact" w:val="355"/>
        </w:trPr>
        <w:tc>
          <w:tcPr>
            <w:tcW w:w="8932" w:type="dxa"/>
          </w:tcPr>
          <w:p w14:paraId="56872169" w14:textId="77777777" w:rsidR="005F7EA5" w:rsidRDefault="00E947E1">
            <w:pPr>
              <w:pStyle w:val="TableParagraph"/>
              <w:spacing w:line="226" w:lineRule="exact"/>
              <w:ind w:left="103"/>
              <w:rPr>
                <w:sz w:val="20"/>
              </w:rPr>
            </w:pPr>
            <w:r>
              <w:rPr>
                <w:sz w:val="20"/>
              </w:rPr>
              <w:t>Guillean-Barre</w:t>
            </w:r>
          </w:p>
        </w:tc>
        <w:tc>
          <w:tcPr>
            <w:tcW w:w="986" w:type="dxa"/>
          </w:tcPr>
          <w:p w14:paraId="1919A232" w14:textId="77777777" w:rsidR="005F7EA5" w:rsidRDefault="005F7EA5"/>
        </w:tc>
      </w:tr>
      <w:tr w:rsidR="005F7EA5" w14:paraId="27637A6A" w14:textId="77777777">
        <w:trPr>
          <w:trHeight w:hRule="exact" w:val="355"/>
        </w:trPr>
        <w:tc>
          <w:tcPr>
            <w:tcW w:w="8932" w:type="dxa"/>
          </w:tcPr>
          <w:p w14:paraId="7446F889" w14:textId="77777777" w:rsidR="005F7EA5" w:rsidRDefault="00E947E1">
            <w:pPr>
              <w:pStyle w:val="TableParagraph"/>
              <w:spacing w:line="226" w:lineRule="exact"/>
              <w:ind w:left="103"/>
              <w:rPr>
                <w:sz w:val="20"/>
              </w:rPr>
            </w:pPr>
            <w:r>
              <w:rPr>
                <w:sz w:val="20"/>
              </w:rPr>
              <w:t>Febrile convulsion</w:t>
            </w:r>
          </w:p>
        </w:tc>
        <w:tc>
          <w:tcPr>
            <w:tcW w:w="986" w:type="dxa"/>
          </w:tcPr>
          <w:p w14:paraId="61B993AF" w14:textId="77777777" w:rsidR="005F7EA5" w:rsidRDefault="005F7EA5"/>
        </w:tc>
      </w:tr>
      <w:tr w:rsidR="005F7EA5" w14:paraId="301F6FAC" w14:textId="77777777">
        <w:trPr>
          <w:trHeight w:hRule="exact" w:val="355"/>
        </w:trPr>
        <w:tc>
          <w:tcPr>
            <w:tcW w:w="8932" w:type="dxa"/>
          </w:tcPr>
          <w:p w14:paraId="2E5C062E" w14:textId="77777777" w:rsidR="005F7EA5" w:rsidRDefault="00E947E1">
            <w:pPr>
              <w:pStyle w:val="TableParagraph"/>
              <w:spacing w:line="226" w:lineRule="exact"/>
              <w:ind w:left="103"/>
              <w:rPr>
                <w:sz w:val="20"/>
              </w:rPr>
            </w:pPr>
            <w:r>
              <w:rPr>
                <w:sz w:val="20"/>
              </w:rPr>
              <w:t>TIA</w:t>
            </w:r>
          </w:p>
        </w:tc>
        <w:tc>
          <w:tcPr>
            <w:tcW w:w="986" w:type="dxa"/>
          </w:tcPr>
          <w:p w14:paraId="1B65EC1A" w14:textId="77777777" w:rsidR="005F7EA5" w:rsidRDefault="005F7EA5"/>
        </w:tc>
      </w:tr>
      <w:tr w:rsidR="005F7EA5" w14:paraId="69121C98" w14:textId="77777777">
        <w:trPr>
          <w:trHeight w:hRule="exact" w:val="355"/>
        </w:trPr>
        <w:tc>
          <w:tcPr>
            <w:tcW w:w="8932" w:type="dxa"/>
          </w:tcPr>
          <w:p w14:paraId="410BE53D" w14:textId="77777777" w:rsidR="005F7EA5" w:rsidRDefault="00E947E1">
            <w:pPr>
              <w:pStyle w:val="TableParagraph"/>
              <w:spacing w:line="226" w:lineRule="exact"/>
              <w:ind w:left="103"/>
              <w:rPr>
                <w:sz w:val="20"/>
              </w:rPr>
            </w:pPr>
            <w:r>
              <w:rPr>
                <w:sz w:val="20"/>
              </w:rPr>
              <w:t>Space occupying lesion</w:t>
            </w:r>
          </w:p>
        </w:tc>
        <w:tc>
          <w:tcPr>
            <w:tcW w:w="986" w:type="dxa"/>
          </w:tcPr>
          <w:p w14:paraId="00662124" w14:textId="77777777" w:rsidR="005F7EA5" w:rsidRDefault="005F7EA5"/>
        </w:tc>
      </w:tr>
      <w:tr w:rsidR="005F7EA5" w14:paraId="2895F1AE" w14:textId="77777777">
        <w:trPr>
          <w:trHeight w:hRule="exact" w:val="353"/>
        </w:trPr>
        <w:tc>
          <w:tcPr>
            <w:tcW w:w="8932" w:type="dxa"/>
          </w:tcPr>
          <w:p w14:paraId="76DFEE19" w14:textId="77777777" w:rsidR="005F7EA5" w:rsidRDefault="00E947E1">
            <w:pPr>
              <w:pStyle w:val="TableParagraph"/>
              <w:spacing w:line="226" w:lineRule="exact"/>
              <w:ind w:left="103"/>
              <w:rPr>
                <w:sz w:val="20"/>
              </w:rPr>
            </w:pPr>
            <w:r>
              <w:rPr>
                <w:sz w:val="20"/>
              </w:rPr>
              <w:t>Hepatic coma</w:t>
            </w:r>
          </w:p>
        </w:tc>
        <w:tc>
          <w:tcPr>
            <w:tcW w:w="986" w:type="dxa"/>
          </w:tcPr>
          <w:p w14:paraId="07BE3F7A" w14:textId="77777777" w:rsidR="005F7EA5" w:rsidRDefault="005F7EA5"/>
        </w:tc>
      </w:tr>
      <w:tr w:rsidR="005F7EA5" w14:paraId="286CE8AF" w14:textId="77777777">
        <w:trPr>
          <w:trHeight w:hRule="exact" w:val="355"/>
        </w:trPr>
        <w:tc>
          <w:tcPr>
            <w:tcW w:w="8932" w:type="dxa"/>
          </w:tcPr>
          <w:p w14:paraId="1B656932" w14:textId="77777777" w:rsidR="005F7EA5" w:rsidRDefault="00E947E1">
            <w:pPr>
              <w:pStyle w:val="TableParagraph"/>
              <w:spacing w:line="228" w:lineRule="exact"/>
              <w:ind w:left="103"/>
              <w:rPr>
                <w:sz w:val="20"/>
              </w:rPr>
            </w:pPr>
            <w:r>
              <w:rPr>
                <w:sz w:val="20"/>
              </w:rPr>
              <w:t>Myastenia gravis and cholinergic crisis</w:t>
            </w:r>
          </w:p>
        </w:tc>
        <w:tc>
          <w:tcPr>
            <w:tcW w:w="986" w:type="dxa"/>
          </w:tcPr>
          <w:p w14:paraId="1C81537F" w14:textId="77777777" w:rsidR="005F7EA5" w:rsidRDefault="005F7EA5"/>
        </w:tc>
      </w:tr>
      <w:tr w:rsidR="005F7EA5" w14:paraId="5FE4B13D" w14:textId="77777777">
        <w:trPr>
          <w:trHeight w:hRule="exact" w:val="355"/>
        </w:trPr>
        <w:tc>
          <w:tcPr>
            <w:tcW w:w="8932" w:type="dxa"/>
          </w:tcPr>
          <w:p w14:paraId="7527483B" w14:textId="77777777" w:rsidR="005F7EA5" w:rsidRDefault="00E947E1">
            <w:pPr>
              <w:pStyle w:val="TableParagraph"/>
              <w:spacing w:line="228" w:lineRule="exact"/>
              <w:ind w:left="103"/>
              <w:rPr>
                <w:sz w:val="20"/>
              </w:rPr>
            </w:pPr>
            <w:r>
              <w:rPr>
                <w:sz w:val="20"/>
              </w:rPr>
              <w:t>Hyrocephalus</w:t>
            </w:r>
          </w:p>
        </w:tc>
        <w:tc>
          <w:tcPr>
            <w:tcW w:w="986" w:type="dxa"/>
          </w:tcPr>
          <w:p w14:paraId="7F0AE449" w14:textId="77777777" w:rsidR="005F7EA5" w:rsidRDefault="005F7EA5"/>
        </w:tc>
      </w:tr>
      <w:tr w:rsidR="005F7EA5" w14:paraId="54959062" w14:textId="77777777">
        <w:trPr>
          <w:trHeight w:hRule="exact" w:val="356"/>
        </w:trPr>
        <w:tc>
          <w:tcPr>
            <w:tcW w:w="8932" w:type="dxa"/>
          </w:tcPr>
          <w:p w14:paraId="63706094" w14:textId="77777777" w:rsidR="005F7EA5" w:rsidRDefault="00E947E1">
            <w:pPr>
              <w:pStyle w:val="TableParagraph"/>
              <w:spacing w:line="226" w:lineRule="exact"/>
              <w:ind w:left="103"/>
              <w:rPr>
                <w:sz w:val="20"/>
              </w:rPr>
            </w:pPr>
            <w:r>
              <w:rPr>
                <w:sz w:val="20"/>
              </w:rPr>
              <w:t>Intracranial enfections</w:t>
            </w:r>
          </w:p>
        </w:tc>
        <w:tc>
          <w:tcPr>
            <w:tcW w:w="986" w:type="dxa"/>
          </w:tcPr>
          <w:p w14:paraId="6935EB6C" w14:textId="77777777" w:rsidR="005F7EA5" w:rsidRDefault="005F7EA5"/>
        </w:tc>
      </w:tr>
      <w:tr w:rsidR="005F7EA5" w14:paraId="5070A90F" w14:textId="77777777">
        <w:trPr>
          <w:trHeight w:hRule="exact" w:val="355"/>
        </w:trPr>
        <w:tc>
          <w:tcPr>
            <w:tcW w:w="8932" w:type="dxa"/>
          </w:tcPr>
          <w:p w14:paraId="08D0ED00" w14:textId="77777777" w:rsidR="005F7EA5" w:rsidRDefault="00E947E1">
            <w:pPr>
              <w:pStyle w:val="TableParagraph"/>
              <w:spacing w:line="226" w:lineRule="exact"/>
              <w:ind w:left="103"/>
              <w:rPr>
                <w:sz w:val="20"/>
              </w:rPr>
            </w:pPr>
            <w:r>
              <w:rPr>
                <w:sz w:val="20"/>
              </w:rPr>
              <w:t>Optic neurit</w:t>
            </w:r>
          </w:p>
        </w:tc>
        <w:tc>
          <w:tcPr>
            <w:tcW w:w="986" w:type="dxa"/>
          </w:tcPr>
          <w:p w14:paraId="5220D3F8" w14:textId="77777777" w:rsidR="005F7EA5" w:rsidRDefault="005F7EA5"/>
        </w:tc>
      </w:tr>
      <w:tr w:rsidR="005F7EA5" w14:paraId="32747533" w14:textId="77777777">
        <w:trPr>
          <w:trHeight w:hRule="exact" w:val="355"/>
        </w:trPr>
        <w:tc>
          <w:tcPr>
            <w:tcW w:w="8932" w:type="dxa"/>
          </w:tcPr>
          <w:p w14:paraId="0D1287BC" w14:textId="77777777" w:rsidR="005F7EA5" w:rsidRDefault="00E947E1">
            <w:pPr>
              <w:pStyle w:val="TableParagraph"/>
              <w:spacing w:line="226" w:lineRule="exact"/>
              <w:ind w:left="103"/>
              <w:rPr>
                <w:sz w:val="20"/>
              </w:rPr>
            </w:pPr>
            <w:r>
              <w:rPr>
                <w:sz w:val="20"/>
              </w:rPr>
              <w:t>Cognitive dysfunction</w:t>
            </w:r>
          </w:p>
        </w:tc>
        <w:tc>
          <w:tcPr>
            <w:tcW w:w="986" w:type="dxa"/>
          </w:tcPr>
          <w:p w14:paraId="1AEDDE43" w14:textId="77777777" w:rsidR="005F7EA5" w:rsidRDefault="005F7EA5"/>
        </w:tc>
      </w:tr>
      <w:tr w:rsidR="005F7EA5" w14:paraId="4EDA25B9" w14:textId="77777777">
        <w:trPr>
          <w:trHeight w:hRule="exact" w:val="355"/>
        </w:trPr>
        <w:tc>
          <w:tcPr>
            <w:tcW w:w="8932" w:type="dxa"/>
          </w:tcPr>
          <w:p w14:paraId="38C0FC98" w14:textId="77777777" w:rsidR="005F7EA5" w:rsidRDefault="00E947E1">
            <w:pPr>
              <w:pStyle w:val="TableParagraph"/>
              <w:spacing w:line="226" w:lineRule="exact"/>
              <w:ind w:left="103"/>
              <w:rPr>
                <w:sz w:val="20"/>
              </w:rPr>
            </w:pPr>
            <w:r>
              <w:rPr>
                <w:sz w:val="20"/>
              </w:rPr>
              <w:t>Speech disorders</w:t>
            </w:r>
          </w:p>
        </w:tc>
        <w:tc>
          <w:tcPr>
            <w:tcW w:w="986" w:type="dxa"/>
          </w:tcPr>
          <w:p w14:paraId="5EA72F9B" w14:textId="77777777" w:rsidR="005F7EA5" w:rsidRDefault="005F7EA5"/>
        </w:tc>
      </w:tr>
      <w:tr w:rsidR="005F7EA5" w14:paraId="1CADBB7E" w14:textId="77777777">
        <w:trPr>
          <w:trHeight w:hRule="exact" w:val="355"/>
        </w:trPr>
        <w:tc>
          <w:tcPr>
            <w:tcW w:w="8932" w:type="dxa"/>
          </w:tcPr>
          <w:p w14:paraId="21E610F0" w14:textId="77777777" w:rsidR="005F7EA5" w:rsidRDefault="00E947E1">
            <w:pPr>
              <w:pStyle w:val="TableParagraph"/>
              <w:spacing w:line="226" w:lineRule="exact"/>
              <w:ind w:left="103"/>
              <w:rPr>
                <w:sz w:val="20"/>
              </w:rPr>
            </w:pPr>
            <w:r>
              <w:rPr>
                <w:sz w:val="20"/>
              </w:rPr>
              <w:t>Facial palsy</w:t>
            </w:r>
          </w:p>
        </w:tc>
        <w:tc>
          <w:tcPr>
            <w:tcW w:w="986" w:type="dxa"/>
          </w:tcPr>
          <w:p w14:paraId="12247BCA" w14:textId="77777777" w:rsidR="005F7EA5" w:rsidRDefault="005F7EA5"/>
        </w:tc>
      </w:tr>
      <w:tr w:rsidR="005F7EA5" w14:paraId="1B237806" w14:textId="77777777">
        <w:trPr>
          <w:trHeight w:hRule="exact" w:val="355"/>
        </w:trPr>
        <w:tc>
          <w:tcPr>
            <w:tcW w:w="8932" w:type="dxa"/>
          </w:tcPr>
          <w:p w14:paraId="4FFE92B6" w14:textId="77777777" w:rsidR="005F7EA5" w:rsidRDefault="00E947E1">
            <w:pPr>
              <w:pStyle w:val="TableParagraph"/>
              <w:spacing w:line="226" w:lineRule="exact"/>
              <w:ind w:left="103"/>
              <w:rPr>
                <w:sz w:val="20"/>
              </w:rPr>
            </w:pPr>
            <w:r>
              <w:rPr>
                <w:sz w:val="20"/>
              </w:rPr>
              <w:t>Muscular disorders</w:t>
            </w:r>
          </w:p>
        </w:tc>
        <w:tc>
          <w:tcPr>
            <w:tcW w:w="986" w:type="dxa"/>
          </w:tcPr>
          <w:p w14:paraId="744F23F6" w14:textId="77777777" w:rsidR="005F7EA5" w:rsidRDefault="005F7EA5"/>
        </w:tc>
      </w:tr>
      <w:tr w:rsidR="005F7EA5" w14:paraId="6A40A8FA" w14:textId="77777777">
        <w:trPr>
          <w:trHeight w:hRule="exact" w:val="355"/>
        </w:trPr>
        <w:tc>
          <w:tcPr>
            <w:tcW w:w="8932" w:type="dxa"/>
          </w:tcPr>
          <w:p w14:paraId="3AC04822" w14:textId="77777777" w:rsidR="005F7EA5" w:rsidRDefault="00E947E1">
            <w:pPr>
              <w:pStyle w:val="TableParagraph"/>
              <w:spacing w:line="226" w:lineRule="exact"/>
              <w:ind w:left="103"/>
              <w:rPr>
                <w:sz w:val="20"/>
              </w:rPr>
            </w:pPr>
            <w:r>
              <w:rPr>
                <w:sz w:val="20"/>
              </w:rPr>
              <w:t>Multiple sclerosis</w:t>
            </w:r>
          </w:p>
        </w:tc>
        <w:tc>
          <w:tcPr>
            <w:tcW w:w="986" w:type="dxa"/>
          </w:tcPr>
          <w:p w14:paraId="7D9C24E7" w14:textId="77777777" w:rsidR="005F7EA5" w:rsidRDefault="005F7EA5"/>
        </w:tc>
      </w:tr>
      <w:tr w:rsidR="005F7EA5" w14:paraId="140E1F5D" w14:textId="77777777">
        <w:trPr>
          <w:trHeight w:hRule="exact" w:val="353"/>
        </w:trPr>
        <w:tc>
          <w:tcPr>
            <w:tcW w:w="8932" w:type="dxa"/>
          </w:tcPr>
          <w:p w14:paraId="4D9F70C9" w14:textId="77777777" w:rsidR="005F7EA5" w:rsidRDefault="00E947E1">
            <w:pPr>
              <w:pStyle w:val="TableParagraph"/>
              <w:spacing w:line="226" w:lineRule="exact"/>
              <w:ind w:left="103"/>
              <w:rPr>
                <w:sz w:val="20"/>
              </w:rPr>
            </w:pPr>
            <w:r>
              <w:rPr>
                <w:sz w:val="20"/>
              </w:rPr>
              <w:t>Migraine</w:t>
            </w:r>
          </w:p>
        </w:tc>
        <w:tc>
          <w:tcPr>
            <w:tcW w:w="986" w:type="dxa"/>
          </w:tcPr>
          <w:p w14:paraId="78B6B36C" w14:textId="77777777" w:rsidR="005F7EA5" w:rsidRDefault="005F7EA5"/>
        </w:tc>
      </w:tr>
      <w:tr w:rsidR="005F7EA5" w14:paraId="69C1B760" w14:textId="77777777">
        <w:trPr>
          <w:trHeight w:hRule="exact" w:val="355"/>
        </w:trPr>
        <w:tc>
          <w:tcPr>
            <w:tcW w:w="8932" w:type="dxa"/>
          </w:tcPr>
          <w:p w14:paraId="7CD5E043" w14:textId="77777777" w:rsidR="005F7EA5" w:rsidRDefault="00E947E1">
            <w:pPr>
              <w:pStyle w:val="TableParagraph"/>
              <w:spacing w:line="228" w:lineRule="exact"/>
              <w:ind w:left="103"/>
              <w:rPr>
                <w:sz w:val="20"/>
              </w:rPr>
            </w:pPr>
            <w:r>
              <w:rPr>
                <w:sz w:val="20"/>
              </w:rPr>
              <w:t>Parkinson’s Disease</w:t>
            </w:r>
          </w:p>
        </w:tc>
        <w:tc>
          <w:tcPr>
            <w:tcW w:w="986" w:type="dxa"/>
          </w:tcPr>
          <w:p w14:paraId="3409745C" w14:textId="77777777" w:rsidR="005F7EA5" w:rsidRDefault="005F7EA5"/>
        </w:tc>
      </w:tr>
      <w:tr w:rsidR="005F7EA5" w14:paraId="6FA90CEB" w14:textId="77777777">
        <w:trPr>
          <w:trHeight w:hRule="exact" w:val="356"/>
        </w:trPr>
        <w:tc>
          <w:tcPr>
            <w:tcW w:w="8932" w:type="dxa"/>
          </w:tcPr>
          <w:p w14:paraId="47A4C26E" w14:textId="77777777" w:rsidR="005F7EA5" w:rsidRDefault="00E947E1">
            <w:pPr>
              <w:pStyle w:val="TableParagraph"/>
              <w:spacing w:line="228" w:lineRule="exact"/>
              <w:ind w:left="103"/>
              <w:rPr>
                <w:sz w:val="20"/>
              </w:rPr>
            </w:pPr>
            <w:r>
              <w:rPr>
                <w:sz w:val="20"/>
              </w:rPr>
              <w:t>Peripheral neurpopathy</w:t>
            </w:r>
          </w:p>
        </w:tc>
        <w:tc>
          <w:tcPr>
            <w:tcW w:w="986" w:type="dxa"/>
          </w:tcPr>
          <w:p w14:paraId="16C3C6A9" w14:textId="77777777" w:rsidR="005F7EA5" w:rsidRDefault="005F7EA5"/>
        </w:tc>
      </w:tr>
      <w:tr w:rsidR="005F7EA5" w14:paraId="6E48ACE9" w14:textId="77777777">
        <w:trPr>
          <w:trHeight w:hRule="exact" w:val="355"/>
        </w:trPr>
        <w:tc>
          <w:tcPr>
            <w:tcW w:w="8932" w:type="dxa"/>
          </w:tcPr>
          <w:p w14:paraId="4361972C" w14:textId="77777777" w:rsidR="005F7EA5" w:rsidRDefault="00E947E1">
            <w:pPr>
              <w:pStyle w:val="TableParagraph"/>
              <w:spacing w:line="226" w:lineRule="exact"/>
              <w:ind w:left="103"/>
              <w:rPr>
                <w:sz w:val="20"/>
              </w:rPr>
            </w:pPr>
            <w:r>
              <w:rPr>
                <w:sz w:val="20"/>
              </w:rPr>
              <w:t>Meniere Disease</w:t>
            </w:r>
          </w:p>
        </w:tc>
        <w:tc>
          <w:tcPr>
            <w:tcW w:w="986" w:type="dxa"/>
          </w:tcPr>
          <w:p w14:paraId="11F139F2" w14:textId="77777777" w:rsidR="005F7EA5" w:rsidRDefault="005F7EA5"/>
        </w:tc>
      </w:tr>
    </w:tbl>
    <w:p w14:paraId="751E6917" w14:textId="77777777" w:rsidR="005F7EA5" w:rsidRDefault="005F7EA5">
      <w:pPr>
        <w:sectPr w:rsidR="005F7EA5">
          <w:pgSz w:w="11910" w:h="16840"/>
          <w:pgMar w:top="1400" w:right="840" w:bottom="280" w:left="88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6"/>
      </w:tblGrid>
      <w:tr w:rsidR="005F7EA5" w14:paraId="223475AF" w14:textId="77777777">
        <w:trPr>
          <w:trHeight w:hRule="exact" w:val="356"/>
        </w:trPr>
        <w:tc>
          <w:tcPr>
            <w:tcW w:w="8932" w:type="dxa"/>
          </w:tcPr>
          <w:p w14:paraId="2AB2A0B3" w14:textId="77777777" w:rsidR="005F7EA5" w:rsidRDefault="00E947E1">
            <w:pPr>
              <w:pStyle w:val="TableParagraph"/>
              <w:spacing w:line="226" w:lineRule="exact"/>
              <w:ind w:left="103"/>
              <w:rPr>
                <w:sz w:val="20"/>
              </w:rPr>
            </w:pPr>
            <w:r>
              <w:rPr>
                <w:sz w:val="20"/>
              </w:rPr>
              <w:lastRenderedPageBreak/>
              <w:t>Polimyosistis, dermatomyosistis</w:t>
            </w:r>
          </w:p>
        </w:tc>
        <w:tc>
          <w:tcPr>
            <w:tcW w:w="986" w:type="dxa"/>
          </w:tcPr>
          <w:p w14:paraId="21CBCAEC" w14:textId="77777777" w:rsidR="005F7EA5" w:rsidRDefault="005F7EA5"/>
        </w:tc>
      </w:tr>
      <w:tr w:rsidR="005F7EA5" w14:paraId="658E0258" w14:textId="77777777">
        <w:trPr>
          <w:trHeight w:hRule="exact" w:val="355"/>
        </w:trPr>
        <w:tc>
          <w:tcPr>
            <w:tcW w:w="8932" w:type="dxa"/>
          </w:tcPr>
          <w:p w14:paraId="51938C05" w14:textId="77777777" w:rsidR="005F7EA5" w:rsidRDefault="00E947E1">
            <w:pPr>
              <w:pStyle w:val="TableParagraph"/>
              <w:spacing w:line="223" w:lineRule="exact"/>
              <w:ind w:left="103"/>
              <w:rPr>
                <w:sz w:val="20"/>
              </w:rPr>
            </w:pPr>
            <w:r>
              <w:rPr>
                <w:sz w:val="20"/>
              </w:rPr>
              <w:t>Polimyelitis</w:t>
            </w:r>
          </w:p>
        </w:tc>
        <w:tc>
          <w:tcPr>
            <w:tcW w:w="986" w:type="dxa"/>
          </w:tcPr>
          <w:p w14:paraId="246F86AB" w14:textId="77777777" w:rsidR="005F7EA5" w:rsidRDefault="005F7EA5"/>
        </w:tc>
      </w:tr>
      <w:tr w:rsidR="005F7EA5" w14:paraId="6148ED9D" w14:textId="77777777">
        <w:trPr>
          <w:trHeight w:hRule="exact" w:val="355"/>
        </w:trPr>
        <w:tc>
          <w:tcPr>
            <w:tcW w:w="8932" w:type="dxa"/>
          </w:tcPr>
          <w:p w14:paraId="13FCDAF7" w14:textId="77777777" w:rsidR="005F7EA5" w:rsidRDefault="00E947E1">
            <w:pPr>
              <w:pStyle w:val="TableParagraph"/>
              <w:spacing w:line="223" w:lineRule="exact"/>
              <w:ind w:left="103"/>
              <w:rPr>
                <w:sz w:val="20"/>
              </w:rPr>
            </w:pPr>
            <w:r>
              <w:rPr>
                <w:sz w:val="20"/>
              </w:rPr>
              <w:t>Paraneoplastic syndrome</w:t>
            </w:r>
          </w:p>
        </w:tc>
        <w:tc>
          <w:tcPr>
            <w:tcW w:w="986" w:type="dxa"/>
          </w:tcPr>
          <w:p w14:paraId="6668E5E8" w14:textId="77777777" w:rsidR="005F7EA5" w:rsidRDefault="005F7EA5"/>
        </w:tc>
      </w:tr>
      <w:tr w:rsidR="005F7EA5" w14:paraId="074A01BC" w14:textId="77777777">
        <w:trPr>
          <w:trHeight w:hRule="exact" w:val="355"/>
        </w:trPr>
        <w:tc>
          <w:tcPr>
            <w:tcW w:w="8932" w:type="dxa"/>
          </w:tcPr>
          <w:p w14:paraId="45D0954C" w14:textId="77777777" w:rsidR="005F7EA5" w:rsidRDefault="00E947E1">
            <w:pPr>
              <w:pStyle w:val="TableParagraph"/>
              <w:spacing w:line="223" w:lineRule="exact"/>
              <w:ind w:left="103"/>
              <w:rPr>
                <w:sz w:val="20"/>
              </w:rPr>
            </w:pPr>
            <w:r>
              <w:rPr>
                <w:sz w:val="20"/>
              </w:rPr>
              <w:t>Neuroblastoma</w:t>
            </w:r>
          </w:p>
        </w:tc>
        <w:tc>
          <w:tcPr>
            <w:tcW w:w="986" w:type="dxa"/>
          </w:tcPr>
          <w:p w14:paraId="6DFC68B6" w14:textId="77777777" w:rsidR="005F7EA5" w:rsidRDefault="005F7EA5"/>
        </w:tc>
      </w:tr>
      <w:tr w:rsidR="005F7EA5" w14:paraId="3F975B07" w14:textId="77777777">
        <w:trPr>
          <w:trHeight w:hRule="exact" w:val="355"/>
        </w:trPr>
        <w:tc>
          <w:tcPr>
            <w:tcW w:w="8932" w:type="dxa"/>
          </w:tcPr>
          <w:p w14:paraId="3D314743" w14:textId="77777777" w:rsidR="005F7EA5" w:rsidRDefault="00E947E1">
            <w:pPr>
              <w:pStyle w:val="TableParagraph"/>
              <w:spacing w:line="223" w:lineRule="exact"/>
              <w:ind w:left="103"/>
              <w:rPr>
                <w:sz w:val="20"/>
              </w:rPr>
            </w:pPr>
            <w:r>
              <w:rPr>
                <w:sz w:val="20"/>
              </w:rPr>
              <w:t>Neurocutaneous disease</w:t>
            </w:r>
          </w:p>
        </w:tc>
        <w:tc>
          <w:tcPr>
            <w:tcW w:w="986" w:type="dxa"/>
          </w:tcPr>
          <w:p w14:paraId="2687B77F" w14:textId="77777777" w:rsidR="005F7EA5" w:rsidRDefault="005F7EA5"/>
        </w:tc>
      </w:tr>
      <w:tr w:rsidR="005F7EA5" w14:paraId="59133736" w14:textId="77777777">
        <w:trPr>
          <w:trHeight w:hRule="exact" w:val="355"/>
        </w:trPr>
        <w:tc>
          <w:tcPr>
            <w:tcW w:w="8932" w:type="dxa"/>
          </w:tcPr>
          <w:p w14:paraId="2C8BF7DB" w14:textId="77777777" w:rsidR="005F7EA5" w:rsidRDefault="00E947E1">
            <w:pPr>
              <w:pStyle w:val="TableParagraph"/>
              <w:spacing w:line="223" w:lineRule="exact"/>
              <w:ind w:left="103"/>
              <w:rPr>
                <w:sz w:val="20"/>
              </w:rPr>
            </w:pPr>
            <w:r>
              <w:rPr>
                <w:sz w:val="20"/>
              </w:rPr>
              <w:t>Pysciatric disease</w:t>
            </w:r>
          </w:p>
        </w:tc>
        <w:tc>
          <w:tcPr>
            <w:tcW w:w="986" w:type="dxa"/>
          </w:tcPr>
          <w:p w14:paraId="10B05E02" w14:textId="77777777" w:rsidR="005F7EA5" w:rsidRDefault="005F7EA5"/>
        </w:tc>
      </w:tr>
      <w:tr w:rsidR="005F7EA5" w14:paraId="62ECB8A4" w14:textId="77777777">
        <w:trPr>
          <w:trHeight w:hRule="exact" w:val="355"/>
        </w:trPr>
        <w:tc>
          <w:tcPr>
            <w:tcW w:w="8932" w:type="dxa"/>
          </w:tcPr>
          <w:p w14:paraId="5139ED34" w14:textId="77777777" w:rsidR="005F7EA5" w:rsidRDefault="00E947E1">
            <w:pPr>
              <w:pStyle w:val="TableParagraph"/>
              <w:spacing w:line="223" w:lineRule="exact"/>
              <w:ind w:left="103"/>
              <w:rPr>
                <w:sz w:val="20"/>
              </w:rPr>
            </w:pPr>
            <w:r>
              <w:rPr>
                <w:sz w:val="20"/>
              </w:rPr>
              <w:t>Spinal cord disease</w:t>
            </w:r>
          </w:p>
        </w:tc>
        <w:tc>
          <w:tcPr>
            <w:tcW w:w="986" w:type="dxa"/>
          </w:tcPr>
          <w:p w14:paraId="364DD4E2" w14:textId="77777777" w:rsidR="005F7EA5" w:rsidRDefault="005F7EA5"/>
        </w:tc>
      </w:tr>
      <w:tr w:rsidR="005F7EA5" w14:paraId="5A266662" w14:textId="77777777">
        <w:trPr>
          <w:trHeight w:hRule="exact" w:val="355"/>
        </w:trPr>
        <w:tc>
          <w:tcPr>
            <w:tcW w:w="8932" w:type="dxa"/>
          </w:tcPr>
          <w:p w14:paraId="2E7463EA" w14:textId="77777777" w:rsidR="005F7EA5" w:rsidRDefault="00E947E1">
            <w:pPr>
              <w:pStyle w:val="TableParagraph"/>
              <w:spacing w:line="223" w:lineRule="exact"/>
              <w:ind w:left="103"/>
              <w:rPr>
                <w:sz w:val="20"/>
              </w:rPr>
            </w:pPr>
            <w:r>
              <w:rPr>
                <w:sz w:val="20"/>
              </w:rPr>
              <w:t>Sleep disorders</w:t>
            </w:r>
          </w:p>
        </w:tc>
        <w:tc>
          <w:tcPr>
            <w:tcW w:w="986" w:type="dxa"/>
          </w:tcPr>
          <w:p w14:paraId="4229D6E8" w14:textId="77777777" w:rsidR="005F7EA5" w:rsidRDefault="005F7EA5"/>
        </w:tc>
      </w:tr>
      <w:tr w:rsidR="005F7EA5" w14:paraId="36492BFC" w14:textId="77777777">
        <w:trPr>
          <w:trHeight w:hRule="exact" w:val="355"/>
        </w:trPr>
        <w:tc>
          <w:tcPr>
            <w:tcW w:w="8932" w:type="dxa"/>
          </w:tcPr>
          <w:p w14:paraId="0E32B138" w14:textId="77777777" w:rsidR="005F7EA5" w:rsidRDefault="00E947E1">
            <w:pPr>
              <w:pStyle w:val="TableParagraph"/>
              <w:spacing w:line="223" w:lineRule="exact"/>
              <w:ind w:left="103"/>
              <w:rPr>
                <w:sz w:val="20"/>
              </w:rPr>
            </w:pPr>
            <w:r>
              <w:rPr>
                <w:sz w:val="20"/>
              </w:rPr>
              <w:t>Sleep apnea synrome</w:t>
            </w:r>
          </w:p>
        </w:tc>
        <w:tc>
          <w:tcPr>
            <w:tcW w:w="986" w:type="dxa"/>
          </w:tcPr>
          <w:p w14:paraId="49C56F3C" w14:textId="77777777" w:rsidR="005F7EA5" w:rsidRDefault="005F7EA5"/>
        </w:tc>
      </w:tr>
      <w:tr w:rsidR="005F7EA5" w14:paraId="12A10C70" w14:textId="77777777">
        <w:trPr>
          <w:trHeight w:hRule="exact" w:val="353"/>
        </w:trPr>
        <w:tc>
          <w:tcPr>
            <w:tcW w:w="8932" w:type="dxa"/>
          </w:tcPr>
          <w:p w14:paraId="30293E8F" w14:textId="77777777" w:rsidR="005F7EA5" w:rsidRDefault="00E947E1">
            <w:pPr>
              <w:pStyle w:val="TableParagraph"/>
              <w:spacing w:line="224" w:lineRule="exact"/>
              <w:ind w:left="103"/>
              <w:rPr>
                <w:sz w:val="20"/>
              </w:rPr>
            </w:pPr>
            <w:r>
              <w:rPr>
                <w:sz w:val="20"/>
              </w:rPr>
              <w:t>Fibromyalgia</w:t>
            </w:r>
          </w:p>
        </w:tc>
        <w:tc>
          <w:tcPr>
            <w:tcW w:w="986" w:type="dxa"/>
          </w:tcPr>
          <w:p w14:paraId="3951CFE3" w14:textId="77777777" w:rsidR="005F7EA5" w:rsidRDefault="005F7EA5"/>
        </w:tc>
      </w:tr>
      <w:tr w:rsidR="005F7EA5" w14:paraId="1DC124F2" w14:textId="77777777">
        <w:trPr>
          <w:trHeight w:hRule="exact" w:val="358"/>
        </w:trPr>
        <w:tc>
          <w:tcPr>
            <w:tcW w:w="8932" w:type="dxa"/>
          </w:tcPr>
          <w:p w14:paraId="4766D76A" w14:textId="77777777" w:rsidR="005F7EA5" w:rsidRDefault="00E947E1">
            <w:pPr>
              <w:pStyle w:val="TableParagraph"/>
              <w:spacing w:line="226" w:lineRule="exact"/>
              <w:ind w:left="103"/>
              <w:rPr>
                <w:sz w:val="20"/>
              </w:rPr>
            </w:pPr>
            <w:r>
              <w:rPr>
                <w:sz w:val="20"/>
              </w:rPr>
              <w:t>Vestibular neuritis</w:t>
            </w:r>
          </w:p>
        </w:tc>
        <w:tc>
          <w:tcPr>
            <w:tcW w:w="986" w:type="dxa"/>
          </w:tcPr>
          <w:p w14:paraId="4F62D639" w14:textId="77777777" w:rsidR="005F7EA5" w:rsidRDefault="005F7EA5"/>
        </w:tc>
      </w:tr>
    </w:tbl>
    <w:p w14:paraId="15B32265" w14:textId="77777777" w:rsidR="005F7EA5" w:rsidRDefault="005F7EA5">
      <w:pPr>
        <w:sectPr w:rsidR="005F7EA5">
          <w:pgSz w:w="11910" w:h="16840"/>
          <w:pgMar w:top="1400" w:right="840" w:bottom="280" w:left="900" w:header="708" w:footer="708" w:gutter="0"/>
          <w:cols w:space="708"/>
        </w:sectPr>
      </w:pPr>
    </w:p>
    <w:p w14:paraId="143B454D" w14:textId="77777777" w:rsidR="005F7EA5" w:rsidRDefault="00E947E1">
      <w:pPr>
        <w:pStyle w:val="GvdeMetni"/>
        <w:ind w:left="4286"/>
        <w:rPr>
          <w:sz w:val="20"/>
        </w:rPr>
      </w:pPr>
      <w:r>
        <w:rPr>
          <w:noProof/>
          <w:sz w:val="20"/>
          <w:lang w:val="tr-TR" w:eastAsia="tr-TR"/>
        </w:rPr>
        <w:lastRenderedPageBreak/>
        <w:drawing>
          <wp:inline distT="0" distB="0" distL="0" distR="0" wp14:anchorId="64483A54" wp14:editId="41F28A72">
            <wp:extent cx="598073" cy="609600"/>
            <wp:effectExtent l="0" t="0" r="0" b="0"/>
            <wp:docPr id="87"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40DE4ED3" w14:textId="77777777" w:rsidR="005F7EA5" w:rsidRDefault="005F7EA5">
      <w:pPr>
        <w:pStyle w:val="GvdeMetni"/>
        <w:rPr>
          <w:b/>
          <w:sz w:val="20"/>
        </w:rPr>
      </w:pPr>
    </w:p>
    <w:p w14:paraId="2B82C2CE" w14:textId="77777777" w:rsidR="005F7EA5" w:rsidRDefault="005F7EA5">
      <w:pPr>
        <w:pStyle w:val="GvdeMetni"/>
        <w:spacing w:before="4"/>
        <w:rPr>
          <w:b/>
          <w:sz w:val="21"/>
        </w:rPr>
      </w:pPr>
    </w:p>
    <w:p w14:paraId="52781D9F" w14:textId="0E713994" w:rsidR="005F7EA5" w:rsidRDefault="0022244F">
      <w:pPr>
        <w:spacing w:before="57"/>
        <w:ind w:left="1979" w:right="1908"/>
        <w:jc w:val="center"/>
        <w:rPr>
          <w:rFonts w:ascii="Calibri"/>
          <w:b/>
        </w:rPr>
      </w:pPr>
      <w:r>
        <w:rPr>
          <w:rFonts w:ascii="Calibri"/>
          <w:b/>
        </w:rPr>
        <w:t>2020 - 2021</w:t>
      </w:r>
      <w:r w:rsidR="00E947E1">
        <w:rPr>
          <w:rFonts w:ascii="Calibri"/>
          <w:b/>
        </w:rPr>
        <w:t>EDUCATION IN ACADEMIC YEAR</w:t>
      </w:r>
    </w:p>
    <w:p w14:paraId="65152CDC" w14:textId="77777777" w:rsidR="005F7EA5" w:rsidRDefault="00E947E1">
      <w:pPr>
        <w:ind w:left="2978" w:right="2921"/>
        <w:jc w:val="center"/>
        <w:rPr>
          <w:rFonts w:ascii="Calibri" w:hAnsi="Calibri"/>
          <w:b/>
        </w:rPr>
      </w:pPr>
      <w:r>
        <w:rPr>
          <w:rFonts w:ascii="Calibri" w:hAnsi="Calibri"/>
          <w:b/>
        </w:rPr>
        <w:t>………</w:t>
      </w:r>
    </w:p>
    <w:p w14:paraId="7866D46D" w14:textId="77777777" w:rsidR="005F7EA5" w:rsidRDefault="005F7EA5">
      <w:pPr>
        <w:pStyle w:val="GvdeMetni"/>
        <w:spacing w:before="1"/>
        <w:rPr>
          <w:rFonts w:ascii="Calibri"/>
          <w:b/>
          <w:sz w:val="22"/>
        </w:rPr>
      </w:pPr>
    </w:p>
    <w:p w14:paraId="1BF05801" w14:textId="77777777" w:rsidR="005F7EA5" w:rsidRDefault="00E947E1">
      <w:pPr>
        <w:ind w:left="2977" w:right="2921"/>
        <w:jc w:val="center"/>
        <w:rPr>
          <w:b/>
          <w:sz w:val="20"/>
        </w:rPr>
      </w:pPr>
      <w:r>
        <w:rPr>
          <w:b/>
          <w:sz w:val="20"/>
        </w:rPr>
        <w:t>COURSE INFORMATION FORM</w:t>
      </w:r>
    </w:p>
    <w:p w14:paraId="6E6CE252" w14:textId="77777777" w:rsidR="005F7EA5" w:rsidRDefault="005F7EA5">
      <w:pPr>
        <w:pStyle w:val="GvdeMetni"/>
        <w:rPr>
          <w:b/>
          <w:sz w:val="20"/>
        </w:rPr>
      </w:pPr>
    </w:p>
    <w:p w14:paraId="62335A53" w14:textId="77777777" w:rsidR="005F7EA5" w:rsidRDefault="005F7EA5">
      <w:pPr>
        <w:pStyle w:val="GvdeMetni"/>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6CBF092F" w14:textId="77777777">
        <w:trPr>
          <w:trHeight w:hRule="exact" w:val="778"/>
        </w:trPr>
        <w:tc>
          <w:tcPr>
            <w:tcW w:w="9213" w:type="dxa"/>
          </w:tcPr>
          <w:p w14:paraId="671D09C7" w14:textId="77777777" w:rsidR="005F7EA5" w:rsidRDefault="005F7EA5">
            <w:pPr>
              <w:pStyle w:val="TableParagraph"/>
              <w:spacing w:before="4"/>
              <w:rPr>
                <w:b/>
                <w:sz w:val="23"/>
              </w:rPr>
            </w:pPr>
          </w:p>
          <w:p w14:paraId="600CF926" w14:textId="77777777" w:rsidR="005F7EA5" w:rsidRDefault="00E947E1">
            <w:pPr>
              <w:pStyle w:val="TableParagraph"/>
              <w:ind w:left="3265" w:right="3264"/>
              <w:jc w:val="center"/>
              <w:rPr>
                <w:rFonts w:ascii="Calibri"/>
                <w:b/>
              </w:rPr>
            </w:pPr>
            <w:r>
              <w:rPr>
                <w:rFonts w:ascii="Calibri"/>
                <w:b/>
              </w:rPr>
              <w:t>Radiation Oncology</w:t>
            </w:r>
          </w:p>
        </w:tc>
      </w:tr>
      <w:tr w:rsidR="005F7EA5" w14:paraId="69E9FE8B" w14:textId="77777777">
        <w:trPr>
          <w:trHeight w:hRule="exact" w:val="1850"/>
        </w:trPr>
        <w:tc>
          <w:tcPr>
            <w:tcW w:w="9213" w:type="dxa"/>
          </w:tcPr>
          <w:p w14:paraId="77D03CDE" w14:textId="77777777" w:rsidR="005F7EA5" w:rsidRDefault="005F7EA5">
            <w:pPr>
              <w:pStyle w:val="TableParagraph"/>
              <w:spacing w:before="3"/>
              <w:rPr>
                <w:b/>
                <w:sz w:val="23"/>
              </w:rPr>
            </w:pPr>
          </w:p>
          <w:p w14:paraId="0ABC06F7" w14:textId="77777777" w:rsidR="005F7EA5" w:rsidRDefault="00E947E1">
            <w:pPr>
              <w:pStyle w:val="TableParagraph"/>
              <w:ind w:left="3149"/>
              <w:rPr>
                <w:rFonts w:ascii="Calibri"/>
                <w:b/>
              </w:rPr>
            </w:pPr>
            <w:r>
              <w:rPr>
                <w:rFonts w:ascii="Calibri"/>
                <w:b/>
              </w:rPr>
              <w:t>DESCRIPTION OF CLINICAL APPLICATION</w:t>
            </w:r>
          </w:p>
          <w:p w14:paraId="6A63DE03" w14:textId="77777777" w:rsidR="005F7EA5" w:rsidRDefault="005F7EA5">
            <w:pPr>
              <w:pStyle w:val="TableParagraph"/>
              <w:spacing w:before="2"/>
              <w:rPr>
                <w:b/>
                <w:sz w:val="23"/>
              </w:rPr>
            </w:pPr>
          </w:p>
          <w:p w14:paraId="14490058" w14:textId="77777777" w:rsidR="005F7EA5" w:rsidRDefault="00E947E1">
            <w:pPr>
              <w:pStyle w:val="TableParagraph"/>
              <w:ind w:left="103"/>
              <w:rPr>
                <w:rFonts w:ascii="Calibri"/>
              </w:rPr>
            </w:pPr>
            <w:r>
              <w:rPr>
                <w:rFonts w:ascii="Calibri"/>
                <w:b/>
              </w:rPr>
              <w:t xml:space="preserve">CAMPUS: </w:t>
            </w:r>
            <w:r>
              <w:rPr>
                <w:rFonts w:ascii="Calibri"/>
              </w:rPr>
              <w:t>Eskisehir Osmangazi University / Meselik</w:t>
            </w:r>
          </w:p>
          <w:p w14:paraId="4F9EEEFC" w14:textId="77777777" w:rsidR="005F7EA5" w:rsidRDefault="005F7EA5">
            <w:pPr>
              <w:pStyle w:val="TableParagraph"/>
              <w:spacing w:before="2"/>
              <w:rPr>
                <w:b/>
                <w:sz w:val="23"/>
              </w:rPr>
            </w:pPr>
          </w:p>
          <w:p w14:paraId="1F430A2C" w14:textId="77777777" w:rsidR="005F7EA5" w:rsidRDefault="00E947E1">
            <w:pPr>
              <w:pStyle w:val="TableParagraph"/>
              <w:ind w:left="103"/>
              <w:rPr>
                <w:rFonts w:ascii="Calibri"/>
                <w:b/>
              </w:rPr>
            </w:pPr>
            <w:r>
              <w:rPr>
                <w:rFonts w:ascii="Calibri"/>
                <w:b/>
              </w:rPr>
              <w:t>EDUCATIONAL UNITS: Medical Faculty /Servet Bilir Oncology Center/ Dep of Radiation Oncology</w:t>
            </w:r>
          </w:p>
        </w:tc>
      </w:tr>
      <w:tr w:rsidR="005F7EA5" w14:paraId="19643BFD" w14:textId="77777777">
        <w:trPr>
          <w:trHeight w:hRule="exact" w:val="4229"/>
        </w:trPr>
        <w:tc>
          <w:tcPr>
            <w:tcW w:w="9213" w:type="dxa"/>
          </w:tcPr>
          <w:p w14:paraId="50D6FC0D" w14:textId="77777777" w:rsidR="005F7EA5" w:rsidRDefault="005F7EA5">
            <w:pPr>
              <w:pStyle w:val="TableParagraph"/>
              <w:spacing w:before="4"/>
              <w:rPr>
                <w:b/>
                <w:sz w:val="23"/>
              </w:rPr>
            </w:pPr>
          </w:p>
          <w:p w14:paraId="62906B97" w14:textId="77777777" w:rsidR="005F7EA5" w:rsidRDefault="00E947E1">
            <w:pPr>
              <w:pStyle w:val="TableParagraph"/>
              <w:spacing w:before="1"/>
              <w:ind w:left="3265" w:right="3266"/>
              <w:jc w:val="center"/>
              <w:rPr>
                <w:b/>
                <w:sz w:val="20"/>
              </w:rPr>
            </w:pPr>
            <w:r>
              <w:rPr>
                <w:b/>
                <w:color w:val="202020"/>
                <w:sz w:val="20"/>
              </w:rPr>
              <w:t>TRAINERS:</w:t>
            </w:r>
          </w:p>
          <w:p w14:paraId="597C7D22" w14:textId="77777777" w:rsidR="005F7EA5" w:rsidRDefault="005F7EA5">
            <w:pPr>
              <w:pStyle w:val="TableParagraph"/>
              <w:spacing w:before="3"/>
              <w:rPr>
                <w:b/>
                <w:sz w:val="23"/>
              </w:rPr>
            </w:pPr>
          </w:p>
          <w:p w14:paraId="17D9762B" w14:textId="77777777" w:rsidR="005F7EA5" w:rsidRDefault="00E947E1">
            <w:pPr>
              <w:pStyle w:val="TableParagraph"/>
              <w:ind w:left="103" w:right="5580"/>
              <w:rPr>
                <w:rFonts w:ascii="Calibri"/>
                <w:b/>
              </w:rPr>
            </w:pPr>
            <w:r>
              <w:rPr>
                <w:rFonts w:ascii="Calibri"/>
                <w:b/>
              </w:rPr>
              <w:t>Durmus ETIZ MD Professor Doctor Alaattin OZEN MD Associate Professor</w:t>
            </w:r>
          </w:p>
          <w:p w14:paraId="0C9709EB" w14:textId="77777777" w:rsidR="005F7EA5" w:rsidRDefault="00E947E1">
            <w:pPr>
              <w:pStyle w:val="TableParagraph"/>
              <w:spacing w:line="266" w:lineRule="exact"/>
              <w:ind w:left="103"/>
              <w:rPr>
                <w:rFonts w:ascii="Calibri"/>
                <w:b/>
              </w:rPr>
            </w:pPr>
            <w:r>
              <w:rPr>
                <w:rFonts w:ascii="Calibri"/>
                <w:b/>
              </w:rPr>
              <w:t>Melek COSAR AKCAY Assistant Professor doctor</w:t>
            </w:r>
          </w:p>
        </w:tc>
      </w:tr>
      <w:tr w:rsidR="005F7EA5" w14:paraId="14E7713E" w14:textId="77777777">
        <w:trPr>
          <w:trHeight w:hRule="exact" w:val="2007"/>
        </w:trPr>
        <w:tc>
          <w:tcPr>
            <w:tcW w:w="9213" w:type="dxa"/>
          </w:tcPr>
          <w:p w14:paraId="355E148E" w14:textId="77777777" w:rsidR="005F7EA5" w:rsidRDefault="005F7EA5">
            <w:pPr>
              <w:pStyle w:val="TableParagraph"/>
              <w:spacing w:before="1"/>
              <w:rPr>
                <w:b/>
                <w:sz w:val="20"/>
              </w:rPr>
            </w:pPr>
          </w:p>
          <w:p w14:paraId="7547558A" w14:textId="77777777" w:rsidR="005F7EA5" w:rsidRDefault="00E947E1">
            <w:pPr>
              <w:pStyle w:val="TableParagraph"/>
              <w:ind w:left="3265" w:right="3267"/>
              <w:jc w:val="center"/>
              <w:rPr>
                <w:b/>
                <w:sz w:val="20"/>
              </w:rPr>
            </w:pPr>
            <w:r>
              <w:rPr>
                <w:b/>
                <w:color w:val="202020"/>
                <w:sz w:val="20"/>
              </w:rPr>
              <w:t>CONTACT</w:t>
            </w:r>
          </w:p>
          <w:p w14:paraId="4CA973B0" w14:textId="77777777" w:rsidR="005F7EA5" w:rsidRDefault="005F7EA5">
            <w:pPr>
              <w:pStyle w:val="TableParagraph"/>
              <w:rPr>
                <w:b/>
                <w:sz w:val="20"/>
              </w:rPr>
            </w:pPr>
          </w:p>
          <w:p w14:paraId="1BC7F7CA" w14:textId="77777777" w:rsidR="005F7EA5" w:rsidRDefault="00E947E1">
            <w:pPr>
              <w:pStyle w:val="TableParagraph"/>
              <w:spacing w:line="520" w:lineRule="auto"/>
              <w:ind w:left="103" w:right="507"/>
              <w:rPr>
                <w:rFonts w:ascii="Calibri"/>
              </w:rPr>
            </w:pPr>
            <w:r>
              <w:rPr>
                <w:b/>
                <w:color w:val="202020"/>
                <w:sz w:val="20"/>
              </w:rPr>
              <w:t xml:space="preserve">ADDRESS: Eskisehir Osmangazi University School of Medicine Dep of Radiation Oncology TELEPHONE: </w:t>
            </w:r>
            <w:r>
              <w:rPr>
                <w:rFonts w:ascii="Calibri"/>
              </w:rPr>
              <w:t>0222 239 29 79</w:t>
            </w:r>
          </w:p>
          <w:p w14:paraId="6179B37B" w14:textId="77777777" w:rsidR="005F7EA5" w:rsidRDefault="00E947E1">
            <w:pPr>
              <w:pStyle w:val="TableParagraph"/>
              <w:spacing w:line="221" w:lineRule="exact"/>
              <w:ind w:left="103"/>
              <w:rPr>
                <w:rFonts w:ascii="Calibri"/>
              </w:rPr>
            </w:pPr>
            <w:r>
              <w:rPr>
                <w:rFonts w:ascii="Calibri"/>
                <w:b/>
              </w:rPr>
              <w:t xml:space="preserve">E-MAIL: </w:t>
            </w:r>
            <w:hyperlink r:id="rId18">
              <w:r>
                <w:rPr>
                  <w:rFonts w:ascii="Calibri"/>
                </w:rPr>
                <w:t>radonk@ogu.edu.tr</w:t>
              </w:r>
            </w:hyperlink>
          </w:p>
        </w:tc>
      </w:tr>
    </w:tbl>
    <w:p w14:paraId="0DF01F29" w14:textId="77777777" w:rsidR="005F7EA5" w:rsidRDefault="005F7EA5">
      <w:pPr>
        <w:spacing w:line="221" w:lineRule="exact"/>
        <w:rPr>
          <w:rFonts w:ascii="Calibri"/>
        </w:rPr>
        <w:sectPr w:rsidR="005F7EA5">
          <w:pgSz w:w="11910" w:h="16840"/>
          <w:pgMar w:top="1400" w:right="1260" w:bottom="280" w:left="1200" w:header="708" w:footer="708" w:gutter="0"/>
          <w:cols w:space="708"/>
        </w:sectPr>
      </w:pPr>
    </w:p>
    <w:p w14:paraId="4FE80DE2" w14:textId="77777777" w:rsidR="005F7EA5" w:rsidRDefault="005F7EA5">
      <w:pPr>
        <w:pStyle w:val="GvdeMetni"/>
        <w:spacing w:before="2"/>
        <w:rPr>
          <w:sz w:val="4"/>
        </w:r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6CBC97F5" w14:textId="77777777">
        <w:trPr>
          <w:trHeight w:hRule="exact" w:val="259"/>
        </w:trPr>
        <w:tc>
          <w:tcPr>
            <w:tcW w:w="1405" w:type="dxa"/>
          </w:tcPr>
          <w:p w14:paraId="14697477" w14:textId="77777777" w:rsidR="005F7EA5" w:rsidRDefault="00E947E1">
            <w:pPr>
              <w:pStyle w:val="TableParagraph"/>
              <w:spacing w:line="228" w:lineRule="exact"/>
              <w:ind w:left="93"/>
              <w:rPr>
                <w:sz w:val="20"/>
              </w:rPr>
            </w:pPr>
            <w:r>
              <w:rPr>
                <w:sz w:val="20"/>
              </w:rPr>
              <w:t>SEMESTER</w:t>
            </w:r>
          </w:p>
        </w:tc>
        <w:tc>
          <w:tcPr>
            <w:tcW w:w="1699" w:type="dxa"/>
          </w:tcPr>
          <w:p w14:paraId="2CA5B925" w14:textId="77777777" w:rsidR="005F7EA5" w:rsidRDefault="00E947E1">
            <w:pPr>
              <w:pStyle w:val="TableParagraph"/>
              <w:spacing w:line="228" w:lineRule="exact"/>
              <w:ind w:left="93"/>
              <w:rPr>
                <w:sz w:val="20"/>
              </w:rPr>
            </w:pPr>
            <w:r>
              <w:rPr>
                <w:sz w:val="20"/>
              </w:rPr>
              <w:t>Fall / Spring</w:t>
            </w:r>
          </w:p>
        </w:tc>
      </w:tr>
    </w:tbl>
    <w:p w14:paraId="1A1E71D7" w14:textId="77777777" w:rsidR="005F7EA5" w:rsidRDefault="005F7EA5">
      <w:pPr>
        <w:pStyle w:val="GvdeMetni"/>
        <w:spacing w:before="3"/>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2E210BBB" w14:textId="77777777">
        <w:trPr>
          <w:trHeight w:hRule="exact" w:val="259"/>
        </w:trPr>
        <w:tc>
          <w:tcPr>
            <w:tcW w:w="1810" w:type="dxa"/>
          </w:tcPr>
          <w:p w14:paraId="1D0204DF" w14:textId="77777777" w:rsidR="005F7EA5" w:rsidRDefault="00E947E1">
            <w:pPr>
              <w:pStyle w:val="TableParagraph"/>
              <w:ind w:left="158"/>
              <w:rPr>
                <w:b/>
                <w:sz w:val="20"/>
              </w:rPr>
            </w:pPr>
            <w:r>
              <w:rPr>
                <w:b/>
                <w:sz w:val="20"/>
              </w:rPr>
              <w:t>COURSE CODE</w:t>
            </w:r>
          </w:p>
        </w:tc>
        <w:tc>
          <w:tcPr>
            <w:tcW w:w="2619" w:type="dxa"/>
          </w:tcPr>
          <w:p w14:paraId="7181A897" w14:textId="77777777" w:rsidR="005F7EA5" w:rsidRDefault="005F7EA5"/>
        </w:tc>
        <w:tc>
          <w:tcPr>
            <w:tcW w:w="1776" w:type="dxa"/>
          </w:tcPr>
          <w:p w14:paraId="162D90EF" w14:textId="77777777" w:rsidR="005F7EA5" w:rsidRDefault="00E947E1">
            <w:pPr>
              <w:pStyle w:val="TableParagraph"/>
              <w:ind w:left="124"/>
              <w:rPr>
                <w:b/>
                <w:sz w:val="20"/>
              </w:rPr>
            </w:pPr>
            <w:r>
              <w:rPr>
                <w:b/>
                <w:sz w:val="20"/>
              </w:rPr>
              <w:t>COURSE NAME</w:t>
            </w:r>
          </w:p>
        </w:tc>
        <w:tc>
          <w:tcPr>
            <w:tcW w:w="3279" w:type="dxa"/>
          </w:tcPr>
          <w:p w14:paraId="6D1DDFD6" w14:textId="77777777" w:rsidR="005F7EA5" w:rsidRDefault="005F7EA5"/>
        </w:tc>
      </w:tr>
    </w:tbl>
    <w:p w14:paraId="44CBC97E" w14:textId="77777777" w:rsidR="005F7EA5" w:rsidRDefault="005F7EA5">
      <w:pPr>
        <w:pStyle w:val="GvdeMetni"/>
        <w:spacing w:before="2" w:after="1"/>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24D460E2" w14:textId="77777777">
        <w:trPr>
          <w:trHeight w:hRule="exact" w:val="403"/>
        </w:trPr>
        <w:tc>
          <w:tcPr>
            <w:tcW w:w="1219" w:type="dxa"/>
            <w:vMerge w:val="restart"/>
          </w:tcPr>
          <w:p w14:paraId="58FDC854" w14:textId="77777777" w:rsidR="005F7EA5" w:rsidRDefault="00E947E1">
            <w:pPr>
              <w:pStyle w:val="TableParagraph"/>
              <w:spacing w:before="76" w:line="182" w:lineRule="exact"/>
              <w:ind w:left="93"/>
              <w:rPr>
                <w:b/>
                <w:sz w:val="16"/>
              </w:rPr>
            </w:pPr>
            <w:r>
              <w:rPr>
                <w:b/>
                <w:sz w:val="16"/>
              </w:rPr>
              <w:t>SEMESTER</w:t>
            </w:r>
          </w:p>
          <w:p w14:paraId="1AFB2B64"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30BC4BE2"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42B7EB8D" w14:textId="77777777" w:rsidR="005F7EA5" w:rsidRDefault="00E947E1">
            <w:pPr>
              <w:pStyle w:val="TableParagraph"/>
              <w:spacing w:before="77"/>
              <w:ind w:left="2000" w:right="2001"/>
              <w:jc w:val="center"/>
              <w:rPr>
                <w:b/>
                <w:sz w:val="20"/>
              </w:rPr>
            </w:pPr>
            <w:r>
              <w:rPr>
                <w:b/>
                <w:sz w:val="20"/>
              </w:rPr>
              <w:t>COURSE OF</w:t>
            </w:r>
          </w:p>
        </w:tc>
      </w:tr>
      <w:tr w:rsidR="005F7EA5" w14:paraId="3A0223EB" w14:textId="77777777">
        <w:trPr>
          <w:trHeight w:hRule="exact" w:val="391"/>
        </w:trPr>
        <w:tc>
          <w:tcPr>
            <w:tcW w:w="1219" w:type="dxa"/>
            <w:vMerge/>
            <w:tcBorders>
              <w:bottom w:val="single" w:sz="4" w:space="0" w:color="000000"/>
            </w:tcBorders>
          </w:tcPr>
          <w:p w14:paraId="02957DB8" w14:textId="77777777" w:rsidR="005F7EA5" w:rsidRDefault="005F7EA5"/>
        </w:tc>
        <w:tc>
          <w:tcPr>
            <w:tcW w:w="835" w:type="dxa"/>
            <w:gridSpan w:val="2"/>
            <w:tcBorders>
              <w:top w:val="single" w:sz="4" w:space="0" w:color="000000"/>
              <w:bottom w:val="single" w:sz="4" w:space="0" w:color="000000"/>
              <w:right w:val="single" w:sz="4" w:space="0" w:color="000000"/>
            </w:tcBorders>
          </w:tcPr>
          <w:p w14:paraId="3C04B77D"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1C00005F"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471AEB58"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6EC35699" w14:textId="77777777" w:rsidR="005F7EA5" w:rsidRDefault="00E947E1">
            <w:pPr>
              <w:pStyle w:val="TableParagraph"/>
              <w:spacing w:before="75"/>
              <w:ind w:left="88" w:right="96"/>
              <w:jc w:val="center"/>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56DE1E4C"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223D270C"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1F0FBE3E" w14:textId="77777777" w:rsidR="005F7EA5" w:rsidRDefault="00E947E1">
            <w:pPr>
              <w:pStyle w:val="TableParagraph"/>
              <w:spacing w:before="86"/>
              <w:ind w:left="127"/>
              <w:rPr>
                <w:b/>
                <w:sz w:val="18"/>
              </w:rPr>
            </w:pPr>
            <w:r>
              <w:rPr>
                <w:b/>
                <w:sz w:val="18"/>
              </w:rPr>
              <w:t>LANGUAGE</w:t>
            </w:r>
          </w:p>
        </w:tc>
      </w:tr>
      <w:tr w:rsidR="005F7EA5" w14:paraId="06514B5C" w14:textId="77777777">
        <w:trPr>
          <w:trHeight w:hRule="exact" w:val="494"/>
        </w:trPr>
        <w:tc>
          <w:tcPr>
            <w:tcW w:w="1219" w:type="dxa"/>
            <w:tcBorders>
              <w:top w:val="single" w:sz="4" w:space="0" w:color="000000"/>
            </w:tcBorders>
          </w:tcPr>
          <w:p w14:paraId="7F28CE93" w14:textId="77777777" w:rsidR="005F7EA5" w:rsidRDefault="005F7EA5"/>
        </w:tc>
        <w:tc>
          <w:tcPr>
            <w:tcW w:w="835" w:type="dxa"/>
            <w:gridSpan w:val="2"/>
            <w:tcBorders>
              <w:top w:val="single" w:sz="4" w:space="0" w:color="000000"/>
              <w:right w:val="single" w:sz="4" w:space="0" w:color="000000"/>
            </w:tcBorders>
          </w:tcPr>
          <w:p w14:paraId="5B89E64C" w14:textId="77777777" w:rsidR="005F7EA5" w:rsidRDefault="00E947E1">
            <w:pPr>
              <w:pStyle w:val="TableParagraph"/>
              <w:spacing w:before="118"/>
              <w:ind w:right="5"/>
              <w:jc w:val="center"/>
              <w:rPr>
                <w:sz w:val="20"/>
              </w:rPr>
            </w:pPr>
            <w:r>
              <w:rPr>
                <w:w w:val="99"/>
                <w:sz w:val="20"/>
              </w:rPr>
              <w:t>9</w:t>
            </w:r>
          </w:p>
        </w:tc>
        <w:tc>
          <w:tcPr>
            <w:tcW w:w="1033" w:type="dxa"/>
            <w:tcBorders>
              <w:top w:val="single" w:sz="4" w:space="0" w:color="000000"/>
              <w:left w:val="single" w:sz="4" w:space="0" w:color="000000"/>
              <w:right w:val="single" w:sz="4" w:space="0" w:color="000000"/>
            </w:tcBorders>
          </w:tcPr>
          <w:p w14:paraId="5454C60D" w14:textId="77777777" w:rsidR="005F7EA5" w:rsidRDefault="00E947E1">
            <w:pPr>
              <w:pStyle w:val="TableParagraph"/>
              <w:spacing w:before="118"/>
              <w:ind w:left="4"/>
              <w:jc w:val="center"/>
              <w:rPr>
                <w:sz w:val="20"/>
              </w:rPr>
            </w:pPr>
            <w:r>
              <w:rPr>
                <w:w w:val="99"/>
                <w:sz w:val="20"/>
              </w:rPr>
              <w:t>9</w:t>
            </w:r>
          </w:p>
        </w:tc>
        <w:tc>
          <w:tcPr>
            <w:tcW w:w="1397" w:type="dxa"/>
            <w:gridSpan w:val="2"/>
            <w:tcBorders>
              <w:top w:val="single" w:sz="4" w:space="0" w:color="000000"/>
              <w:left w:val="single" w:sz="4" w:space="0" w:color="000000"/>
            </w:tcBorders>
          </w:tcPr>
          <w:p w14:paraId="533ED5C3" w14:textId="77777777" w:rsidR="005F7EA5" w:rsidRDefault="00E947E1">
            <w:pPr>
              <w:pStyle w:val="TableParagraph"/>
              <w:spacing w:before="118"/>
              <w:ind w:left="8"/>
              <w:jc w:val="center"/>
              <w:rPr>
                <w:sz w:val="20"/>
              </w:rPr>
            </w:pPr>
            <w:r>
              <w:rPr>
                <w:w w:val="99"/>
                <w:sz w:val="20"/>
              </w:rPr>
              <w:t>-</w:t>
            </w:r>
          </w:p>
        </w:tc>
        <w:tc>
          <w:tcPr>
            <w:tcW w:w="800" w:type="dxa"/>
            <w:tcBorders>
              <w:top w:val="single" w:sz="4" w:space="0" w:color="000000"/>
              <w:right w:val="single" w:sz="4" w:space="0" w:color="000000"/>
            </w:tcBorders>
          </w:tcPr>
          <w:p w14:paraId="2C9B690A" w14:textId="77777777" w:rsidR="005F7EA5" w:rsidRDefault="00E947E1">
            <w:pPr>
              <w:pStyle w:val="TableParagraph"/>
              <w:spacing w:before="118"/>
              <w:ind w:right="6"/>
              <w:jc w:val="center"/>
              <w:rPr>
                <w:sz w:val="20"/>
              </w:rPr>
            </w:pPr>
            <w:r>
              <w:rPr>
                <w:w w:val="99"/>
                <w:sz w:val="20"/>
              </w:rPr>
              <w:t>2</w:t>
            </w:r>
          </w:p>
        </w:tc>
        <w:tc>
          <w:tcPr>
            <w:tcW w:w="671" w:type="dxa"/>
            <w:tcBorders>
              <w:top w:val="single" w:sz="4" w:space="0" w:color="000000"/>
              <w:left w:val="single" w:sz="4" w:space="0" w:color="000000"/>
              <w:right w:val="single" w:sz="4" w:space="0" w:color="000000"/>
            </w:tcBorders>
          </w:tcPr>
          <w:p w14:paraId="61197E3F" w14:textId="77777777" w:rsidR="005F7EA5" w:rsidRDefault="005F7EA5"/>
        </w:tc>
        <w:tc>
          <w:tcPr>
            <w:tcW w:w="2462" w:type="dxa"/>
            <w:tcBorders>
              <w:top w:val="single" w:sz="4" w:space="0" w:color="000000"/>
              <w:left w:val="single" w:sz="4" w:space="0" w:color="000000"/>
              <w:right w:val="single" w:sz="4" w:space="0" w:color="000000"/>
            </w:tcBorders>
          </w:tcPr>
          <w:p w14:paraId="2A0D1A05" w14:textId="77777777" w:rsidR="005F7EA5" w:rsidRDefault="00E947E1">
            <w:pPr>
              <w:pStyle w:val="TableParagraph"/>
              <w:spacing w:before="13"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53ABF134" w14:textId="77777777" w:rsidR="005F7EA5" w:rsidRDefault="00E947E1">
            <w:pPr>
              <w:pStyle w:val="TableParagraph"/>
              <w:spacing w:line="226" w:lineRule="exact"/>
              <w:ind w:left="335"/>
              <w:rPr>
                <w:sz w:val="20"/>
              </w:rPr>
            </w:pPr>
            <w:r>
              <w:rPr>
                <w:sz w:val="20"/>
              </w:rPr>
              <w:t>Turkish</w:t>
            </w:r>
          </w:p>
        </w:tc>
      </w:tr>
      <w:tr w:rsidR="005F7EA5" w14:paraId="50E21E4E" w14:textId="77777777">
        <w:trPr>
          <w:trHeight w:hRule="exact" w:val="370"/>
        </w:trPr>
        <w:tc>
          <w:tcPr>
            <w:tcW w:w="9717" w:type="dxa"/>
            <w:gridSpan w:val="10"/>
          </w:tcPr>
          <w:p w14:paraId="77C4B85F" w14:textId="77777777" w:rsidR="005F7EA5" w:rsidRDefault="00E947E1">
            <w:pPr>
              <w:pStyle w:val="TableParagraph"/>
              <w:spacing w:before="55"/>
              <w:ind w:left="3635" w:right="3637"/>
              <w:jc w:val="center"/>
              <w:rPr>
                <w:b/>
                <w:sz w:val="20"/>
              </w:rPr>
            </w:pPr>
            <w:r>
              <w:rPr>
                <w:b/>
                <w:sz w:val="20"/>
              </w:rPr>
              <w:t>COURSE CATAGORY</w:t>
            </w:r>
          </w:p>
        </w:tc>
      </w:tr>
      <w:tr w:rsidR="005F7EA5" w14:paraId="0B06B1B1" w14:textId="77777777">
        <w:trPr>
          <w:trHeight w:hRule="exact" w:val="569"/>
        </w:trPr>
        <w:tc>
          <w:tcPr>
            <w:tcW w:w="1747" w:type="dxa"/>
            <w:gridSpan w:val="2"/>
            <w:tcBorders>
              <w:bottom w:val="single" w:sz="6" w:space="0" w:color="000000"/>
              <w:right w:val="single" w:sz="6" w:space="0" w:color="000000"/>
            </w:tcBorders>
          </w:tcPr>
          <w:p w14:paraId="0DB171AD" w14:textId="77777777" w:rsidR="005F7EA5" w:rsidRDefault="00E947E1">
            <w:pPr>
              <w:pStyle w:val="TableParagraph"/>
              <w:spacing w:before="159"/>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6B62BD6E" w14:textId="77777777" w:rsidR="005F7EA5" w:rsidRDefault="00E947E1">
            <w:pPr>
              <w:pStyle w:val="TableParagraph"/>
              <w:spacing w:before="159"/>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460A1F05" w14:textId="77777777" w:rsidR="005F7EA5" w:rsidRDefault="00E947E1">
            <w:pPr>
              <w:pStyle w:val="TableParagraph"/>
              <w:spacing w:before="151"/>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0D54D89D" w14:textId="77777777" w:rsidR="005F7EA5" w:rsidRDefault="00E947E1">
            <w:pPr>
              <w:pStyle w:val="TableParagraph"/>
              <w:spacing w:before="43"/>
              <w:ind w:left="328" w:firstLine="60"/>
              <w:rPr>
                <w:b/>
                <w:sz w:val="20"/>
              </w:rPr>
            </w:pPr>
            <w:r>
              <w:rPr>
                <w:b/>
                <w:sz w:val="20"/>
              </w:rPr>
              <w:t xml:space="preserve">Social </w:t>
            </w:r>
            <w:r>
              <w:rPr>
                <w:b/>
                <w:w w:val="95"/>
                <w:sz w:val="20"/>
              </w:rPr>
              <w:t>Science</w:t>
            </w:r>
          </w:p>
        </w:tc>
      </w:tr>
      <w:tr w:rsidR="005F7EA5" w14:paraId="794F6C2E" w14:textId="77777777">
        <w:trPr>
          <w:trHeight w:hRule="exact" w:val="269"/>
        </w:trPr>
        <w:tc>
          <w:tcPr>
            <w:tcW w:w="1747" w:type="dxa"/>
            <w:gridSpan w:val="2"/>
            <w:tcBorders>
              <w:top w:val="single" w:sz="6" w:space="0" w:color="000000"/>
              <w:right w:val="single" w:sz="4" w:space="0" w:color="000000"/>
            </w:tcBorders>
          </w:tcPr>
          <w:p w14:paraId="1ADB7EB0" w14:textId="77777777" w:rsidR="005F7EA5" w:rsidRDefault="00E947E1">
            <w:pPr>
              <w:pStyle w:val="TableParagraph"/>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7197DFEE" w14:textId="77777777" w:rsidR="005F7EA5" w:rsidRDefault="005F7EA5"/>
        </w:tc>
        <w:tc>
          <w:tcPr>
            <w:tcW w:w="4579" w:type="dxa"/>
            <w:gridSpan w:val="4"/>
            <w:tcBorders>
              <w:top w:val="single" w:sz="6" w:space="0" w:color="000000"/>
              <w:left w:val="single" w:sz="4" w:space="0" w:color="000000"/>
              <w:right w:val="single" w:sz="6" w:space="0" w:color="000000"/>
            </w:tcBorders>
          </w:tcPr>
          <w:p w14:paraId="6A769DED"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63957FA9" w14:textId="77777777" w:rsidR="005F7EA5" w:rsidRDefault="005F7EA5"/>
        </w:tc>
      </w:tr>
      <w:tr w:rsidR="005F7EA5" w14:paraId="58B32146" w14:textId="77777777">
        <w:trPr>
          <w:trHeight w:hRule="exact" w:val="353"/>
        </w:trPr>
        <w:tc>
          <w:tcPr>
            <w:tcW w:w="9717" w:type="dxa"/>
            <w:gridSpan w:val="10"/>
          </w:tcPr>
          <w:p w14:paraId="76F60F3A" w14:textId="77777777" w:rsidR="005F7EA5" w:rsidRDefault="00E947E1">
            <w:pPr>
              <w:pStyle w:val="TableParagraph"/>
              <w:spacing w:before="46"/>
              <w:ind w:left="3635" w:right="3639"/>
              <w:jc w:val="center"/>
              <w:rPr>
                <w:b/>
                <w:sz w:val="20"/>
              </w:rPr>
            </w:pPr>
            <w:r>
              <w:rPr>
                <w:b/>
                <w:sz w:val="20"/>
              </w:rPr>
              <w:t>ASSESSMENT CRITERIA</w:t>
            </w:r>
          </w:p>
        </w:tc>
      </w:tr>
      <w:tr w:rsidR="005F7EA5" w14:paraId="13037B52" w14:textId="77777777">
        <w:trPr>
          <w:trHeight w:hRule="exact" w:val="254"/>
        </w:trPr>
        <w:tc>
          <w:tcPr>
            <w:tcW w:w="3837" w:type="dxa"/>
            <w:gridSpan w:val="5"/>
            <w:vMerge w:val="restart"/>
          </w:tcPr>
          <w:p w14:paraId="6B106859" w14:textId="77777777" w:rsidR="005F7EA5" w:rsidRDefault="005F7EA5">
            <w:pPr>
              <w:pStyle w:val="TableParagraph"/>
            </w:pPr>
          </w:p>
          <w:p w14:paraId="6F800A14" w14:textId="77777777" w:rsidR="005F7EA5" w:rsidRDefault="005F7EA5">
            <w:pPr>
              <w:pStyle w:val="TableParagraph"/>
            </w:pPr>
          </w:p>
          <w:p w14:paraId="1E0F82E6"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541D7F1B"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0AA20894"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052FBA1C" w14:textId="77777777" w:rsidR="005F7EA5" w:rsidRDefault="00E947E1">
            <w:pPr>
              <w:pStyle w:val="TableParagraph"/>
              <w:ind w:left="7"/>
              <w:jc w:val="center"/>
              <w:rPr>
                <w:b/>
                <w:sz w:val="20"/>
              </w:rPr>
            </w:pPr>
            <w:r>
              <w:rPr>
                <w:b/>
                <w:w w:val="99"/>
                <w:sz w:val="20"/>
              </w:rPr>
              <w:t>%</w:t>
            </w:r>
          </w:p>
        </w:tc>
      </w:tr>
      <w:tr w:rsidR="005F7EA5" w14:paraId="57D9500B" w14:textId="77777777">
        <w:trPr>
          <w:trHeight w:hRule="exact" w:val="257"/>
        </w:trPr>
        <w:tc>
          <w:tcPr>
            <w:tcW w:w="3837" w:type="dxa"/>
            <w:gridSpan w:val="5"/>
            <w:vMerge/>
          </w:tcPr>
          <w:p w14:paraId="079EC6A5" w14:textId="77777777" w:rsidR="005F7EA5" w:rsidRDefault="005F7EA5"/>
        </w:tc>
        <w:tc>
          <w:tcPr>
            <w:tcW w:w="2117" w:type="dxa"/>
            <w:gridSpan w:val="3"/>
            <w:tcBorders>
              <w:top w:val="single" w:sz="8" w:space="0" w:color="000000"/>
              <w:bottom w:val="single" w:sz="4" w:space="0" w:color="000000"/>
              <w:right w:val="single" w:sz="4" w:space="0" w:color="000000"/>
            </w:tcBorders>
          </w:tcPr>
          <w:p w14:paraId="713750D9" w14:textId="77777777" w:rsidR="005F7EA5" w:rsidRDefault="00E947E1">
            <w:pPr>
              <w:pStyle w:val="TableParagraph"/>
              <w:spacing w:before="7"/>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72259BC6" w14:textId="77777777" w:rsidR="005F7EA5" w:rsidRDefault="00E947E1">
            <w:pPr>
              <w:pStyle w:val="TableParagraph"/>
              <w:spacing w:before="7"/>
              <w:ind w:left="150"/>
              <w:rPr>
                <w:sz w:val="20"/>
              </w:rPr>
            </w:pPr>
            <w:r>
              <w:rPr>
                <w:w w:val="99"/>
                <w:sz w:val="20"/>
              </w:rPr>
              <w:t>1</w:t>
            </w:r>
          </w:p>
        </w:tc>
        <w:tc>
          <w:tcPr>
            <w:tcW w:w="1301" w:type="dxa"/>
            <w:tcBorders>
              <w:top w:val="single" w:sz="8" w:space="0" w:color="000000"/>
              <w:left w:val="single" w:sz="8" w:space="0" w:color="000000"/>
              <w:bottom w:val="single" w:sz="4" w:space="0" w:color="000000"/>
            </w:tcBorders>
          </w:tcPr>
          <w:p w14:paraId="27D60061" w14:textId="77777777" w:rsidR="005F7EA5" w:rsidRDefault="00E947E1">
            <w:pPr>
              <w:pStyle w:val="TableParagraph"/>
              <w:spacing w:before="7"/>
              <w:ind w:left="100"/>
              <w:rPr>
                <w:sz w:val="20"/>
              </w:rPr>
            </w:pPr>
            <w:r>
              <w:rPr>
                <w:sz w:val="20"/>
              </w:rPr>
              <w:t>100</w:t>
            </w:r>
          </w:p>
        </w:tc>
      </w:tr>
      <w:tr w:rsidR="005F7EA5" w14:paraId="6C80FC48" w14:textId="77777777">
        <w:trPr>
          <w:trHeight w:hRule="exact" w:val="259"/>
        </w:trPr>
        <w:tc>
          <w:tcPr>
            <w:tcW w:w="3837" w:type="dxa"/>
            <w:gridSpan w:val="5"/>
            <w:vMerge/>
          </w:tcPr>
          <w:p w14:paraId="46E0A8C9" w14:textId="77777777" w:rsidR="005F7EA5" w:rsidRDefault="005F7EA5"/>
        </w:tc>
        <w:tc>
          <w:tcPr>
            <w:tcW w:w="2117" w:type="dxa"/>
            <w:gridSpan w:val="3"/>
            <w:tcBorders>
              <w:top w:val="single" w:sz="4" w:space="0" w:color="000000"/>
              <w:bottom w:val="single" w:sz="4" w:space="0" w:color="000000"/>
              <w:right w:val="single" w:sz="4" w:space="0" w:color="000000"/>
            </w:tcBorders>
          </w:tcPr>
          <w:p w14:paraId="33B80B59"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3698377D" w14:textId="77777777" w:rsidR="005F7EA5" w:rsidRDefault="005F7EA5"/>
        </w:tc>
        <w:tc>
          <w:tcPr>
            <w:tcW w:w="1301" w:type="dxa"/>
            <w:tcBorders>
              <w:top w:val="single" w:sz="4" w:space="0" w:color="000000"/>
              <w:left w:val="single" w:sz="8" w:space="0" w:color="000000"/>
              <w:bottom w:val="single" w:sz="4" w:space="0" w:color="000000"/>
            </w:tcBorders>
          </w:tcPr>
          <w:p w14:paraId="08958E4E" w14:textId="77777777" w:rsidR="005F7EA5" w:rsidRDefault="005F7EA5"/>
        </w:tc>
      </w:tr>
      <w:tr w:rsidR="005F7EA5" w14:paraId="7C12EAAE" w14:textId="77777777">
        <w:trPr>
          <w:trHeight w:hRule="exact" w:val="259"/>
        </w:trPr>
        <w:tc>
          <w:tcPr>
            <w:tcW w:w="3837" w:type="dxa"/>
            <w:gridSpan w:val="5"/>
            <w:vMerge/>
          </w:tcPr>
          <w:p w14:paraId="2B5B4DF8" w14:textId="77777777" w:rsidR="005F7EA5" w:rsidRDefault="005F7EA5"/>
        </w:tc>
        <w:tc>
          <w:tcPr>
            <w:tcW w:w="2117" w:type="dxa"/>
            <w:gridSpan w:val="3"/>
            <w:tcBorders>
              <w:top w:val="single" w:sz="4" w:space="0" w:color="000000"/>
              <w:bottom w:val="single" w:sz="4" w:space="0" w:color="000000"/>
              <w:right w:val="single" w:sz="4" w:space="0" w:color="000000"/>
            </w:tcBorders>
          </w:tcPr>
          <w:p w14:paraId="68CAE7A7"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4B25D339" w14:textId="77777777" w:rsidR="005F7EA5" w:rsidRDefault="005F7EA5"/>
        </w:tc>
        <w:tc>
          <w:tcPr>
            <w:tcW w:w="1301" w:type="dxa"/>
            <w:tcBorders>
              <w:top w:val="single" w:sz="4" w:space="0" w:color="000000"/>
              <w:left w:val="single" w:sz="8" w:space="0" w:color="000000"/>
              <w:bottom w:val="single" w:sz="4" w:space="0" w:color="000000"/>
            </w:tcBorders>
          </w:tcPr>
          <w:p w14:paraId="05251E95" w14:textId="77777777" w:rsidR="005F7EA5" w:rsidRDefault="005F7EA5"/>
        </w:tc>
      </w:tr>
      <w:tr w:rsidR="005F7EA5" w14:paraId="65B84A3E" w14:textId="77777777">
        <w:trPr>
          <w:trHeight w:hRule="exact" w:val="266"/>
        </w:trPr>
        <w:tc>
          <w:tcPr>
            <w:tcW w:w="3837" w:type="dxa"/>
            <w:gridSpan w:val="5"/>
            <w:vMerge/>
          </w:tcPr>
          <w:p w14:paraId="7CC20A05" w14:textId="77777777" w:rsidR="005F7EA5" w:rsidRDefault="005F7EA5"/>
        </w:tc>
        <w:tc>
          <w:tcPr>
            <w:tcW w:w="2117" w:type="dxa"/>
            <w:gridSpan w:val="3"/>
            <w:tcBorders>
              <w:top w:val="single" w:sz="4" w:space="0" w:color="000000"/>
              <w:bottom w:val="single" w:sz="8" w:space="0" w:color="000000"/>
              <w:right w:val="single" w:sz="4" w:space="0" w:color="000000"/>
            </w:tcBorders>
          </w:tcPr>
          <w:p w14:paraId="3B0768EA" w14:textId="77777777" w:rsidR="005F7EA5" w:rsidRDefault="00E947E1">
            <w:pPr>
              <w:pStyle w:val="TableParagraph"/>
              <w:spacing w:before="17"/>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26509FAB" w14:textId="77777777" w:rsidR="005F7EA5" w:rsidRDefault="005F7EA5"/>
        </w:tc>
        <w:tc>
          <w:tcPr>
            <w:tcW w:w="1301" w:type="dxa"/>
            <w:tcBorders>
              <w:top w:val="single" w:sz="4" w:space="0" w:color="000000"/>
              <w:left w:val="single" w:sz="8" w:space="0" w:color="000000"/>
              <w:bottom w:val="single" w:sz="8" w:space="0" w:color="000000"/>
            </w:tcBorders>
          </w:tcPr>
          <w:p w14:paraId="7E0A219C" w14:textId="77777777" w:rsidR="005F7EA5" w:rsidRDefault="005F7EA5"/>
        </w:tc>
      </w:tr>
      <w:tr w:rsidR="005F7EA5" w14:paraId="0A33BB44" w14:textId="77777777">
        <w:trPr>
          <w:trHeight w:hRule="exact" w:val="264"/>
        </w:trPr>
        <w:tc>
          <w:tcPr>
            <w:tcW w:w="3837" w:type="dxa"/>
            <w:gridSpan w:val="5"/>
            <w:vMerge/>
          </w:tcPr>
          <w:p w14:paraId="6A050E01" w14:textId="77777777" w:rsidR="005F7EA5" w:rsidRDefault="005F7EA5"/>
        </w:tc>
        <w:tc>
          <w:tcPr>
            <w:tcW w:w="2117" w:type="dxa"/>
            <w:gridSpan w:val="3"/>
            <w:tcBorders>
              <w:top w:val="single" w:sz="8" w:space="0" w:color="000000"/>
              <w:right w:val="single" w:sz="4" w:space="0" w:color="000000"/>
            </w:tcBorders>
          </w:tcPr>
          <w:p w14:paraId="5EF72244"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49EA65BE" w14:textId="77777777" w:rsidR="005F7EA5" w:rsidRDefault="005F7EA5"/>
        </w:tc>
        <w:tc>
          <w:tcPr>
            <w:tcW w:w="1301" w:type="dxa"/>
            <w:tcBorders>
              <w:top w:val="single" w:sz="8" w:space="0" w:color="000000"/>
              <w:left w:val="single" w:sz="8" w:space="0" w:color="000000"/>
            </w:tcBorders>
          </w:tcPr>
          <w:p w14:paraId="404DF819" w14:textId="77777777" w:rsidR="005F7EA5" w:rsidRDefault="005F7EA5"/>
        </w:tc>
      </w:tr>
      <w:tr w:rsidR="005F7EA5" w14:paraId="66F28A77" w14:textId="77777777">
        <w:trPr>
          <w:trHeight w:hRule="exact" w:val="422"/>
        </w:trPr>
        <w:tc>
          <w:tcPr>
            <w:tcW w:w="3837" w:type="dxa"/>
            <w:gridSpan w:val="5"/>
          </w:tcPr>
          <w:p w14:paraId="7DA3CD8E"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1011C716" w14:textId="77777777" w:rsidR="005F7EA5" w:rsidRDefault="005F7EA5"/>
        </w:tc>
        <w:tc>
          <w:tcPr>
            <w:tcW w:w="2462" w:type="dxa"/>
            <w:tcBorders>
              <w:left w:val="single" w:sz="4" w:space="0" w:color="000000"/>
              <w:right w:val="single" w:sz="8" w:space="0" w:color="000000"/>
            </w:tcBorders>
          </w:tcPr>
          <w:p w14:paraId="150F4C45" w14:textId="77777777" w:rsidR="005F7EA5" w:rsidRDefault="00E947E1">
            <w:pPr>
              <w:pStyle w:val="TableParagraph"/>
              <w:spacing w:line="226" w:lineRule="exact"/>
              <w:ind w:left="49"/>
              <w:jc w:val="center"/>
              <w:rPr>
                <w:sz w:val="20"/>
              </w:rPr>
            </w:pPr>
            <w:r>
              <w:rPr>
                <w:w w:val="99"/>
                <w:sz w:val="20"/>
              </w:rPr>
              <w:t>1</w:t>
            </w:r>
          </w:p>
        </w:tc>
        <w:tc>
          <w:tcPr>
            <w:tcW w:w="1301" w:type="dxa"/>
            <w:tcBorders>
              <w:left w:val="single" w:sz="8" w:space="0" w:color="000000"/>
            </w:tcBorders>
          </w:tcPr>
          <w:p w14:paraId="06EDAC2A" w14:textId="77777777" w:rsidR="005F7EA5" w:rsidRDefault="00E947E1">
            <w:pPr>
              <w:pStyle w:val="TableParagraph"/>
              <w:spacing w:line="226" w:lineRule="exact"/>
              <w:ind w:left="472" w:right="463"/>
              <w:jc w:val="center"/>
              <w:rPr>
                <w:sz w:val="20"/>
              </w:rPr>
            </w:pPr>
            <w:r>
              <w:rPr>
                <w:sz w:val="20"/>
              </w:rPr>
              <w:t>100</w:t>
            </w:r>
          </w:p>
        </w:tc>
      </w:tr>
      <w:tr w:rsidR="005F7EA5" w14:paraId="765A4BDA" w14:textId="77777777">
        <w:trPr>
          <w:trHeight w:hRule="exact" w:val="478"/>
        </w:trPr>
        <w:tc>
          <w:tcPr>
            <w:tcW w:w="3837" w:type="dxa"/>
            <w:gridSpan w:val="5"/>
          </w:tcPr>
          <w:p w14:paraId="01B6F4D0" w14:textId="77777777" w:rsidR="005F7EA5" w:rsidRDefault="00E947E1">
            <w:pPr>
              <w:pStyle w:val="TableParagraph"/>
              <w:spacing w:before="108"/>
              <w:ind w:left="93"/>
              <w:rPr>
                <w:b/>
                <w:sz w:val="20"/>
              </w:rPr>
            </w:pPr>
            <w:r>
              <w:rPr>
                <w:b/>
                <w:sz w:val="20"/>
              </w:rPr>
              <w:t>PREREQUIEITE(S)</w:t>
            </w:r>
          </w:p>
        </w:tc>
        <w:tc>
          <w:tcPr>
            <w:tcW w:w="5880" w:type="dxa"/>
            <w:gridSpan w:val="5"/>
          </w:tcPr>
          <w:p w14:paraId="62DA9385" w14:textId="77777777" w:rsidR="005F7EA5" w:rsidRDefault="00E947E1">
            <w:pPr>
              <w:pStyle w:val="TableParagraph"/>
              <w:spacing w:before="103"/>
              <w:ind w:left="68"/>
              <w:rPr>
                <w:sz w:val="20"/>
              </w:rPr>
            </w:pPr>
            <w:r>
              <w:rPr>
                <w:sz w:val="20"/>
              </w:rPr>
              <w:t>He/she must be a medical faculty student</w:t>
            </w:r>
          </w:p>
        </w:tc>
      </w:tr>
      <w:tr w:rsidR="005F7EA5" w14:paraId="065C617B" w14:textId="77777777">
        <w:trPr>
          <w:trHeight w:hRule="exact" w:val="476"/>
        </w:trPr>
        <w:tc>
          <w:tcPr>
            <w:tcW w:w="3837" w:type="dxa"/>
            <w:gridSpan w:val="5"/>
          </w:tcPr>
          <w:p w14:paraId="011CE8AE" w14:textId="77777777" w:rsidR="005F7EA5" w:rsidRDefault="00E947E1">
            <w:pPr>
              <w:pStyle w:val="TableParagraph"/>
              <w:spacing w:before="109"/>
              <w:ind w:left="93"/>
              <w:rPr>
                <w:b/>
                <w:sz w:val="20"/>
              </w:rPr>
            </w:pPr>
            <w:r>
              <w:rPr>
                <w:b/>
                <w:sz w:val="20"/>
              </w:rPr>
              <w:t>COURSE DESCRIPTION</w:t>
            </w:r>
          </w:p>
        </w:tc>
        <w:tc>
          <w:tcPr>
            <w:tcW w:w="5880" w:type="dxa"/>
            <w:gridSpan w:val="5"/>
          </w:tcPr>
          <w:p w14:paraId="4D16FFB3" w14:textId="77777777" w:rsidR="005F7EA5" w:rsidRDefault="00E947E1">
            <w:pPr>
              <w:pStyle w:val="TableParagraph"/>
              <w:spacing w:line="226" w:lineRule="exact"/>
              <w:ind w:left="68"/>
              <w:rPr>
                <w:sz w:val="20"/>
              </w:rPr>
            </w:pPr>
            <w:r>
              <w:rPr>
                <w:sz w:val="20"/>
              </w:rPr>
              <w:t>Basics of radiation oncology in cancer treatment</w:t>
            </w:r>
          </w:p>
        </w:tc>
      </w:tr>
      <w:tr w:rsidR="005F7EA5" w14:paraId="3F7D23DC" w14:textId="77777777">
        <w:trPr>
          <w:trHeight w:hRule="exact" w:val="490"/>
        </w:trPr>
        <w:tc>
          <w:tcPr>
            <w:tcW w:w="3837" w:type="dxa"/>
            <w:gridSpan w:val="5"/>
          </w:tcPr>
          <w:p w14:paraId="21145665" w14:textId="77777777" w:rsidR="005F7EA5" w:rsidRDefault="00E947E1">
            <w:pPr>
              <w:pStyle w:val="TableParagraph"/>
              <w:spacing w:before="118"/>
              <w:ind w:left="93"/>
              <w:rPr>
                <w:b/>
                <w:sz w:val="20"/>
              </w:rPr>
            </w:pPr>
            <w:r>
              <w:rPr>
                <w:b/>
                <w:sz w:val="20"/>
              </w:rPr>
              <w:t>COURSE OBJECTIVES</w:t>
            </w:r>
          </w:p>
        </w:tc>
        <w:tc>
          <w:tcPr>
            <w:tcW w:w="5880" w:type="dxa"/>
            <w:gridSpan w:val="5"/>
          </w:tcPr>
          <w:p w14:paraId="244328B3" w14:textId="77777777" w:rsidR="005F7EA5" w:rsidRDefault="00E947E1">
            <w:pPr>
              <w:pStyle w:val="TableParagraph"/>
              <w:ind w:left="68" w:right="75"/>
              <w:rPr>
                <w:sz w:val="20"/>
              </w:rPr>
            </w:pPr>
            <w:r>
              <w:rPr>
                <w:sz w:val="20"/>
              </w:rPr>
              <w:t>To teach radiotherapy indications in lung/breast/head and neck cancer gynecologic tumors and oncologic emergiencies treatment</w:t>
            </w:r>
          </w:p>
        </w:tc>
      </w:tr>
      <w:tr w:rsidR="005F7EA5" w14:paraId="314F9AC4" w14:textId="77777777">
        <w:trPr>
          <w:trHeight w:hRule="exact" w:val="1181"/>
        </w:trPr>
        <w:tc>
          <w:tcPr>
            <w:tcW w:w="3837" w:type="dxa"/>
            <w:gridSpan w:val="5"/>
          </w:tcPr>
          <w:p w14:paraId="3ED577AD" w14:textId="77777777" w:rsidR="005F7EA5" w:rsidRDefault="005F7EA5">
            <w:pPr>
              <w:pStyle w:val="TableParagraph"/>
              <w:spacing w:before="3"/>
              <w:rPr>
                <w:sz w:val="30"/>
              </w:rPr>
            </w:pPr>
          </w:p>
          <w:p w14:paraId="1E5D1000" w14:textId="77777777" w:rsidR="005F7EA5" w:rsidRDefault="00E947E1">
            <w:pPr>
              <w:pStyle w:val="TableParagraph"/>
              <w:ind w:left="93" w:right="428"/>
              <w:rPr>
                <w:b/>
                <w:sz w:val="20"/>
              </w:rPr>
            </w:pPr>
            <w:r>
              <w:rPr>
                <w:b/>
                <w:sz w:val="20"/>
              </w:rPr>
              <w:t>ADDITIVE OF COURSE TO APPLY PROFESSIONAL EDUATION</w:t>
            </w:r>
          </w:p>
        </w:tc>
        <w:tc>
          <w:tcPr>
            <w:tcW w:w="5880" w:type="dxa"/>
            <w:gridSpan w:val="5"/>
          </w:tcPr>
          <w:p w14:paraId="733B95E8" w14:textId="77777777" w:rsidR="005F7EA5" w:rsidRDefault="00E947E1">
            <w:pPr>
              <w:pStyle w:val="TableParagraph"/>
              <w:numPr>
                <w:ilvl w:val="0"/>
                <w:numId w:val="54"/>
              </w:numPr>
              <w:tabs>
                <w:tab w:val="left" w:pos="237"/>
              </w:tabs>
              <w:ind w:right="92" w:firstLine="0"/>
              <w:rPr>
                <w:sz w:val="20"/>
              </w:rPr>
            </w:pPr>
            <w:r>
              <w:rPr>
                <w:sz w:val="20"/>
              </w:rPr>
              <w:t>Diagnosis and staging in H &amp; N cancer/breast cancer/ gynecologic tumors</w:t>
            </w:r>
          </w:p>
          <w:p w14:paraId="4FF2D12D" w14:textId="77777777" w:rsidR="005F7EA5" w:rsidRDefault="00E947E1">
            <w:pPr>
              <w:pStyle w:val="TableParagraph"/>
              <w:numPr>
                <w:ilvl w:val="0"/>
                <w:numId w:val="54"/>
              </w:numPr>
              <w:tabs>
                <w:tab w:val="left" w:pos="354"/>
              </w:tabs>
              <w:ind w:right="93" w:firstLine="0"/>
              <w:rPr>
                <w:sz w:val="20"/>
              </w:rPr>
            </w:pPr>
            <w:r>
              <w:rPr>
                <w:sz w:val="20"/>
              </w:rPr>
              <w:t>The role of radiotherapy in the treatment of H &amp; N cancer 8Larynx)/breast cancer/ gynecologic</w:t>
            </w:r>
            <w:r>
              <w:rPr>
                <w:spacing w:val="-19"/>
                <w:sz w:val="20"/>
              </w:rPr>
              <w:t xml:space="preserve"> </w:t>
            </w:r>
            <w:r>
              <w:rPr>
                <w:sz w:val="20"/>
              </w:rPr>
              <w:t>tumors</w:t>
            </w:r>
          </w:p>
        </w:tc>
      </w:tr>
      <w:tr w:rsidR="005F7EA5" w14:paraId="29328FF0" w14:textId="77777777">
        <w:trPr>
          <w:trHeight w:hRule="exact" w:val="547"/>
        </w:trPr>
        <w:tc>
          <w:tcPr>
            <w:tcW w:w="3837" w:type="dxa"/>
            <w:gridSpan w:val="5"/>
          </w:tcPr>
          <w:p w14:paraId="55F12EDD" w14:textId="77777777" w:rsidR="005F7EA5" w:rsidRDefault="00E947E1">
            <w:pPr>
              <w:pStyle w:val="TableParagraph"/>
              <w:spacing w:before="144"/>
              <w:ind w:left="93"/>
              <w:rPr>
                <w:b/>
                <w:sz w:val="20"/>
              </w:rPr>
            </w:pPr>
            <w:r>
              <w:rPr>
                <w:b/>
                <w:sz w:val="20"/>
              </w:rPr>
              <w:t>COURSE OUTCOMES</w:t>
            </w:r>
          </w:p>
        </w:tc>
        <w:tc>
          <w:tcPr>
            <w:tcW w:w="5880" w:type="dxa"/>
            <w:gridSpan w:val="5"/>
          </w:tcPr>
          <w:p w14:paraId="209FB013" w14:textId="77777777" w:rsidR="005F7EA5" w:rsidRDefault="00E947E1">
            <w:pPr>
              <w:pStyle w:val="TableParagraph"/>
              <w:spacing w:line="226" w:lineRule="exact"/>
              <w:ind w:left="68"/>
              <w:rPr>
                <w:sz w:val="20"/>
              </w:rPr>
            </w:pPr>
            <w:r>
              <w:rPr>
                <w:sz w:val="20"/>
              </w:rPr>
              <w:t>To learn radiotherapy indications cancer treatment</w:t>
            </w:r>
          </w:p>
        </w:tc>
      </w:tr>
      <w:tr w:rsidR="005F7EA5" w14:paraId="019D1B19" w14:textId="77777777">
        <w:trPr>
          <w:trHeight w:hRule="exact" w:val="1921"/>
        </w:trPr>
        <w:tc>
          <w:tcPr>
            <w:tcW w:w="3837" w:type="dxa"/>
            <w:gridSpan w:val="5"/>
          </w:tcPr>
          <w:p w14:paraId="13C8A529" w14:textId="77777777" w:rsidR="005F7EA5" w:rsidRDefault="005F7EA5">
            <w:pPr>
              <w:pStyle w:val="TableParagraph"/>
            </w:pPr>
          </w:p>
          <w:p w14:paraId="1374C780" w14:textId="77777777" w:rsidR="005F7EA5" w:rsidRDefault="005F7EA5">
            <w:pPr>
              <w:pStyle w:val="TableParagraph"/>
            </w:pPr>
          </w:p>
          <w:p w14:paraId="0216366C" w14:textId="77777777" w:rsidR="005F7EA5" w:rsidRDefault="005F7EA5">
            <w:pPr>
              <w:pStyle w:val="TableParagraph"/>
              <w:spacing w:before="3"/>
              <w:rPr>
                <w:sz w:val="28"/>
              </w:rPr>
            </w:pPr>
          </w:p>
          <w:p w14:paraId="29327433" w14:textId="77777777" w:rsidR="005F7EA5" w:rsidRDefault="00E947E1">
            <w:pPr>
              <w:pStyle w:val="TableParagraph"/>
              <w:ind w:left="93"/>
              <w:rPr>
                <w:b/>
                <w:sz w:val="20"/>
              </w:rPr>
            </w:pPr>
            <w:r>
              <w:rPr>
                <w:b/>
                <w:sz w:val="20"/>
              </w:rPr>
              <w:t>TEXTBOOK</w:t>
            </w:r>
          </w:p>
        </w:tc>
        <w:tc>
          <w:tcPr>
            <w:tcW w:w="5880" w:type="dxa"/>
            <w:gridSpan w:val="5"/>
          </w:tcPr>
          <w:p w14:paraId="0FA08D64" w14:textId="77777777" w:rsidR="005F7EA5" w:rsidRDefault="00E947E1">
            <w:pPr>
              <w:pStyle w:val="TableParagraph"/>
              <w:spacing w:before="2"/>
              <w:ind w:left="68"/>
              <w:rPr>
                <w:rFonts w:ascii="Cambria"/>
                <w:sz w:val="24"/>
              </w:rPr>
            </w:pPr>
            <w:r>
              <w:rPr>
                <w:rFonts w:ascii="Cambria"/>
                <w:sz w:val="24"/>
              </w:rPr>
              <w:t>Clinical Radiation Oncology 4th Edition</w:t>
            </w:r>
          </w:p>
          <w:p w14:paraId="1D5CFD09" w14:textId="77777777" w:rsidR="005F7EA5" w:rsidRDefault="005F7EA5">
            <w:pPr>
              <w:pStyle w:val="TableParagraph"/>
              <w:spacing w:before="4"/>
              <w:rPr>
                <w:sz w:val="24"/>
              </w:rPr>
            </w:pPr>
          </w:p>
          <w:p w14:paraId="13641598" w14:textId="77777777" w:rsidR="005F7EA5" w:rsidRDefault="00E947E1">
            <w:pPr>
              <w:pStyle w:val="TableParagraph"/>
              <w:spacing w:line="369" w:lineRule="auto"/>
              <w:ind w:left="68" w:right="1553"/>
              <w:rPr>
                <w:rFonts w:ascii="Cambria"/>
                <w:sz w:val="24"/>
              </w:rPr>
            </w:pPr>
            <w:r>
              <w:rPr>
                <w:rFonts w:ascii="Cambria"/>
                <w:sz w:val="24"/>
              </w:rPr>
              <w:t>Authors: Leonard Gunderson Joel Tepper eBook ISBN: 9780323370172</w:t>
            </w:r>
          </w:p>
        </w:tc>
      </w:tr>
      <w:tr w:rsidR="005F7EA5" w14:paraId="2D355FF5" w14:textId="77777777">
        <w:trPr>
          <w:trHeight w:hRule="exact" w:val="569"/>
        </w:trPr>
        <w:tc>
          <w:tcPr>
            <w:tcW w:w="3837" w:type="dxa"/>
            <w:gridSpan w:val="5"/>
          </w:tcPr>
          <w:p w14:paraId="03254E60" w14:textId="77777777" w:rsidR="005F7EA5" w:rsidRDefault="00E947E1">
            <w:pPr>
              <w:pStyle w:val="TableParagraph"/>
              <w:spacing w:before="156"/>
              <w:ind w:left="93"/>
              <w:rPr>
                <w:b/>
                <w:sz w:val="20"/>
              </w:rPr>
            </w:pPr>
            <w:r>
              <w:rPr>
                <w:b/>
                <w:sz w:val="20"/>
              </w:rPr>
              <w:t>OTHER REFERENCES</w:t>
            </w:r>
          </w:p>
        </w:tc>
        <w:tc>
          <w:tcPr>
            <w:tcW w:w="5880" w:type="dxa"/>
            <w:gridSpan w:val="5"/>
          </w:tcPr>
          <w:p w14:paraId="493C6682" w14:textId="77777777" w:rsidR="005F7EA5" w:rsidRDefault="005F7EA5"/>
        </w:tc>
      </w:tr>
      <w:tr w:rsidR="005F7EA5" w14:paraId="1073AB1B" w14:textId="77777777">
        <w:trPr>
          <w:trHeight w:hRule="exact" w:val="720"/>
        </w:trPr>
        <w:tc>
          <w:tcPr>
            <w:tcW w:w="3837" w:type="dxa"/>
            <w:gridSpan w:val="5"/>
          </w:tcPr>
          <w:p w14:paraId="73AEF33F" w14:textId="77777777" w:rsidR="005F7EA5" w:rsidRDefault="00E947E1">
            <w:pPr>
              <w:pStyle w:val="TableParagraph"/>
              <w:spacing w:before="118"/>
              <w:ind w:left="93" w:right="1128"/>
              <w:rPr>
                <w:b/>
                <w:sz w:val="20"/>
              </w:rPr>
            </w:pPr>
            <w:r>
              <w:rPr>
                <w:b/>
                <w:sz w:val="20"/>
              </w:rPr>
              <w:t>TOOLS AND EQUIPMENTS REQUIRED</w:t>
            </w:r>
          </w:p>
        </w:tc>
        <w:tc>
          <w:tcPr>
            <w:tcW w:w="5880" w:type="dxa"/>
            <w:gridSpan w:val="5"/>
          </w:tcPr>
          <w:p w14:paraId="19B6AF66" w14:textId="77777777" w:rsidR="005F7EA5" w:rsidRDefault="00E947E1">
            <w:pPr>
              <w:pStyle w:val="TableParagraph"/>
              <w:ind w:left="68" w:right="94"/>
              <w:jc w:val="both"/>
              <w:rPr>
                <w:sz w:val="20"/>
              </w:rPr>
            </w:pPr>
            <w:r>
              <w:rPr>
                <w:sz w:val="20"/>
              </w:rPr>
              <w:t>Presentation possibilities in theoretical lectures, tools of the  department in relation to the applied courses, practice lessons per patient.</w:t>
            </w:r>
          </w:p>
        </w:tc>
      </w:tr>
    </w:tbl>
    <w:p w14:paraId="4077F67D" w14:textId="77777777" w:rsidR="005F7EA5" w:rsidRDefault="005F7EA5">
      <w:pPr>
        <w:jc w:val="both"/>
        <w:rPr>
          <w:sz w:val="20"/>
        </w:rPr>
        <w:sectPr w:rsidR="005F7EA5">
          <w:pgSz w:w="11910" w:h="16840"/>
          <w:pgMar w:top="158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5B5C93E0" w14:textId="77777777">
        <w:trPr>
          <w:trHeight w:hRule="exact" w:val="533"/>
        </w:trPr>
        <w:tc>
          <w:tcPr>
            <w:tcW w:w="10178" w:type="dxa"/>
            <w:gridSpan w:val="2"/>
            <w:tcBorders>
              <w:bottom w:val="single" w:sz="6" w:space="0" w:color="000000"/>
            </w:tcBorders>
          </w:tcPr>
          <w:p w14:paraId="5537DE6B"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0B36C55F" w14:textId="77777777">
        <w:trPr>
          <w:trHeight w:hRule="exact" w:val="245"/>
        </w:trPr>
        <w:tc>
          <w:tcPr>
            <w:tcW w:w="1100" w:type="dxa"/>
            <w:tcBorders>
              <w:top w:val="single" w:sz="6" w:space="0" w:color="000000"/>
              <w:bottom w:val="single" w:sz="6" w:space="0" w:color="000000"/>
              <w:right w:val="single" w:sz="6" w:space="0" w:color="000000"/>
            </w:tcBorders>
          </w:tcPr>
          <w:p w14:paraId="09A1CC86"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1F2FE37C" w14:textId="77777777" w:rsidR="005F7EA5" w:rsidRDefault="00E947E1">
            <w:pPr>
              <w:pStyle w:val="TableParagraph"/>
              <w:spacing w:line="228" w:lineRule="exact"/>
              <w:ind w:left="103"/>
              <w:rPr>
                <w:b/>
                <w:sz w:val="20"/>
              </w:rPr>
            </w:pPr>
            <w:r>
              <w:rPr>
                <w:b/>
                <w:sz w:val="20"/>
              </w:rPr>
              <w:t>TOPICS</w:t>
            </w:r>
          </w:p>
        </w:tc>
      </w:tr>
      <w:tr w:rsidR="005F7EA5" w14:paraId="17D733E1" w14:textId="77777777">
        <w:trPr>
          <w:trHeight w:hRule="exact" w:val="475"/>
        </w:trPr>
        <w:tc>
          <w:tcPr>
            <w:tcW w:w="1100" w:type="dxa"/>
            <w:tcBorders>
              <w:top w:val="single" w:sz="6" w:space="0" w:color="000000"/>
              <w:bottom w:val="single" w:sz="6" w:space="0" w:color="000000"/>
              <w:right w:val="single" w:sz="6" w:space="0" w:color="000000"/>
            </w:tcBorders>
          </w:tcPr>
          <w:p w14:paraId="4F3E7F43" w14:textId="77777777" w:rsidR="005F7EA5" w:rsidRDefault="005F7EA5"/>
        </w:tc>
        <w:tc>
          <w:tcPr>
            <w:tcW w:w="9078" w:type="dxa"/>
            <w:tcBorders>
              <w:top w:val="single" w:sz="6" w:space="0" w:color="000000"/>
              <w:left w:val="single" w:sz="6" w:space="0" w:color="000000"/>
              <w:bottom w:val="single" w:sz="6" w:space="0" w:color="000000"/>
            </w:tcBorders>
          </w:tcPr>
          <w:p w14:paraId="2BA51E8F" w14:textId="77777777" w:rsidR="005F7EA5" w:rsidRDefault="00E947E1">
            <w:pPr>
              <w:pStyle w:val="TableParagraph"/>
              <w:numPr>
                <w:ilvl w:val="0"/>
                <w:numId w:val="53"/>
              </w:numPr>
              <w:tabs>
                <w:tab w:val="left" w:pos="272"/>
              </w:tabs>
              <w:spacing w:line="225" w:lineRule="exact"/>
              <w:ind w:hanging="168"/>
              <w:rPr>
                <w:sz w:val="20"/>
              </w:rPr>
            </w:pPr>
            <w:r>
              <w:rPr>
                <w:sz w:val="20"/>
              </w:rPr>
              <w:t>Diagnosis and staging in H&amp;N cancer (45</w:t>
            </w:r>
            <w:r>
              <w:rPr>
                <w:spacing w:val="-19"/>
                <w:sz w:val="20"/>
              </w:rPr>
              <w:t xml:space="preserve"> </w:t>
            </w:r>
            <w:r>
              <w:rPr>
                <w:sz w:val="20"/>
              </w:rPr>
              <w:t>minute)</w:t>
            </w:r>
          </w:p>
          <w:p w14:paraId="78921908" w14:textId="77777777" w:rsidR="005F7EA5" w:rsidRDefault="00E947E1">
            <w:pPr>
              <w:pStyle w:val="TableParagraph"/>
              <w:numPr>
                <w:ilvl w:val="0"/>
                <w:numId w:val="53"/>
              </w:numPr>
              <w:tabs>
                <w:tab w:val="left" w:pos="320"/>
              </w:tabs>
              <w:spacing w:line="229" w:lineRule="exact"/>
              <w:ind w:left="319" w:hanging="216"/>
              <w:rPr>
                <w:sz w:val="20"/>
              </w:rPr>
            </w:pPr>
            <w:r>
              <w:rPr>
                <w:sz w:val="20"/>
              </w:rPr>
              <w:t>The role of radiotherapy in the treatment of H&amp;N cancer (45</w:t>
            </w:r>
            <w:r>
              <w:rPr>
                <w:spacing w:val="-20"/>
                <w:sz w:val="20"/>
              </w:rPr>
              <w:t xml:space="preserve"> </w:t>
            </w:r>
            <w:r>
              <w:rPr>
                <w:sz w:val="20"/>
              </w:rPr>
              <w:t>Minute)</w:t>
            </w:r>
          </w:p>
        </w:tc>
      </w:tr>
      <w:tr w:rsidR="005F7EA5" w14:paraId="6C429C21" w14:textId="77777777">
        <w:trPr>
          <w:trHeight w:hRule="exact" w:val="475"/>
        </w:trPr>
        <w:tc>
          <w:tcPr>
            <w:tcW w:w="1100" w:type="dxa"/>
            <w:tcBorders>
              <w:top w:val="single" w:sz="6" w:space="0" w:color="000000"/>
              <w:bottom w:val="single" w:sz="6" w:space="0" w:color="000000"/>
              <w:right w:val="single" w:sz="6" w:space="0" w:color="000000"/>
            </w:tcBorders>
          </w:tcPr>
          <w:p w14:paraId="35EE0ED6" w14:textId="77777777" w:rsidR="005F7EA5" w:rsidRDefault="005F7EA5"/>
        </w:tc>
        <w:tc>
          <w:tcPr>
            <w:tcW w:w="9078" w:type="dxa"/>
            <w:tcBorders>
              <w:top w:val="single" w:sz="6" w:space="0" w:color="000000"/>
              <w:left w:val="single" w:sz="6" w:space="0" w:color="000000"/>
              <w:bottom w:val="single" w:sz="6" w:space="0" w:color="000000"/>
            </w:tcBorders>
          </w:tcPr>
          <w:p w14:paraId="08BC0841" w14:textId="77777777" w:rsidR="005F7EA5" w:rsidRDefault="00E947E1">
            <w:pPr>
              <w:pStyle w:val="TableParagraph"/>
              <w:numPr>
                <w:ilvl w:val="0"/>
                <w:numId w:val="52"/>
              </w:numPr>
              <w:tabs>
                <w:tab w:val="left" w:pos="272"/>
              </w:tabs>
              <w:spacing w:line="223" w:lineRule="exact"/>
              <w:ind w:hanging="168"/>
              <w:rPr>
                <w:sz w:val="20"/>
              </w:rPr>
            </w:pPr>
            <w:r>
              <w:rPr>
                <w:sz w:val="20"/>
              </w:rPr>
              <w:t>Diagnosis and staging in gynecologic tumors (45</w:t>
            </w:r>
            <w:r>
              <w:rPr>
                <w:spacing w:val="-18"/>
                <w:sz w:val="20"/>
              </w:rPr>
              <w:t xml:space="preserve"> </w:t>
            </w:r>
            <w:r>
              <w:rPr>
                <w:sz w:val="20"/>
              </w:rPr>
              <w:t>minute)</w:t>
            </w:r>
          </w:p>
          <w:p w14:paraId="3095574B" w14:textId="77777777" w:rsidR="005F7EA5" w:rsidRDefault="00E947E1">
            <w:pPr>
              <w:pStyle w:val="TableParagraph"/>
              <w:numPr>
                <w:ilvl w:val="0"/>
                <w:numId w:val="52"/>
              </w:numPr>
              <w:tabs>
                <w:tab w:val="left" w:pos="320"/>
              </w:tabs>
              <w:ind w:left="319" w:hanging="216"/>
              <w:rPr>
                <w:sz w:val="20"/>
              </w:rPr>
            </w:pPr>
            <w:r>
              <w:rPr>
                <w:sz w:val="20"/>
              </w:rPr>
              <w:t>The role of radiotherapy and brachytherapy in the treatment gynecologic tumors (45</w:t>
            </w:r>
            <w:r>
              <w:rPr>
                <w:spacing w:val="-28"/>
                <w:sz w:val="20"/>
              </w:rPr>
              <w:t xml:space="preserve"> </w:t>
            </w:r>
            <w:r>
              <w:rPr>
                <w:sz w:val="20"/>
              </w:rPr>
              <w:t>Minute)</w:t>
            </w:r>
          </w:p>
        </w:tc>
      </w:tr>
      <w:tr w:rsidR="005F7EA5" w14:paraId="0E5E7770" w14:textId="77777777">
        <w:trPr>
          <w:trHeight w:hRule="exact" w:val="475"/>
        </w:trPr>
        <w:tc>
          <w:tcPr>
            <w:tcW w:w="1100" w:type="dxa"/>
            <w:tcBorders>
              <w:top w:val="single" w:sz="6" w:space="0" w:color="000000"/>
              <w:bottom w:val="single" w:sz="6" w:space="0" w:color="000000"/>
              <w:right w:val="single" w:sz="6" w:space="0" w:color="000000"/>
            </w:tcBorders>
          </w:tcPr>
          <w:p w14:paraId="526C8D8E" w14:textId="77777777" w:rsidR="005F7EA5" w:rsidRDefault="005F7EA5"/>
        </w:tc>
        <w:tc>
          <w:tcPr>
            <w:tcW w:w="9078" w:type="dxa"/>
            <w:tcBorders>
              <w:top w:val="single" w:sz="6" w:space="0" w:color="000000"/>
              <w:left w:val="single" w:sz="6" w:space="0" w:color="000000"/>
              <w:bottom w:val="single" w:sz="6" w:space="0" w:color="000000"/>
            </w:tcBorders>
          </w:tcPr>
          <w:p w14:paraId="297F6C42" w14:textId="77777777" w:rsidR="005F7EA5" w:rsidRDefault="00E947E1">
            <w:pPr>
              <w:pStyle w:val="TableParagraph"/>
              <w:numPr>
                <w:ilvl w:val="0"/>
                <w:numId w:val="51"/>
              </w:numPr>
              <w:tabs>
                <w:tab w:val="left" w:pos="272"/>
              </w:tabs>
              <w:spacing w:line="223" w:lineRule="exact"/>
              <w:ind w:hanging="168"/>
              <w:rPr>
                <w:sz w:val="20"/>
              </w:rPr>
            </w:pPr>
            <w:r>
              <w:rPr>
                <w:sz w:val="20"/>
              </w:rPr>
              <w:t>Diagnosis and staging in Breast cancer (45</w:t>
            </w:r>
            <w:r>
              <w:rPr>
                <w:spacing w:val="-20"/>
                <w:sz w:val="20"/>
              </w:rPr>
              <w:t xml:space="preserve"> </w:t>
            </w:r>
            <w:r>
              <w:rPr>
                <w:sz w:val="20"/>
              </w:rPr>
              <w:t>minute)</w:t>
            </w:r>
          </w:p>
          <w:p w14:paraId="1868FA7E" w14:textId="77777777" w:rsidR="005F7EA5" w:rsidRDefault="00E947E1">
            <w:pPr>
              <w:pStyle w:val="TableParagraph"/>
              <w:numPr>
                <w:ilvl w:val="0"/>
                <w:numId w:val="51"/>
              </w:numPr>
              <w:tabs>
                <w:tab w:val="left" w:pos="320"/>
              </w:tabs>
              <w:ind w:left="319" w:hanging="216"/>
              <w:rPr>
                <w:sz w:val="20"/>
              </w:rPr>
            </w:pPr>
            <w:r>
              <w:rPr>
                <w:sz w:val="20"/>
              </w:rPr>
              <w:t>The role of radiotherapy in the treatment of breast cancer (45</w:t>
            </w:r>
            <w:r>
              <w:rPr>
                <w:spacing w:val="-21"/>
                <w:sz w:val="20"/>
              </w:rPr>
              <w:t xml:space="preserve"> </w:t>
            </w:r>
            <w:r>
              <w:rPr>
                <w:sz w:val="20"/>
              </w:rPr>
              <w:t>Minute)</w:t>
            </w:r>
          </w:p>
        </w:tc>
      </w:tr>
      <w:tr w:rsidR="005F7EA5" w14:paraId="025CFF0D" w14:textId="77777777">
        <w:trPr>
          <w:trHeight w:hRule="exact" w:val="1395"/>
        </w:trPr>
        <w:tc>
          <w:tcPr>
            <w:tcW w:w="1100" w:type="dxa"/>
            <w:tcBorders>
              <w:top w:val="single" w:sz="6" w:space="0" w:color="000000"/>
              <w:bottom w:val="single" w:sz="6" w:space="0" w:color="000000"/>
              <w:right w:val="single" w:sz="6" w:space="0" w:color="000000"/>
            </w:tcBorders>
          </w:tcPr>
          <w:p w14:paraId="5918B7FC" w14:textId="77777777" w:rsidR="005F7EA5" w:rsidRDefault="005F7EA5"/>
        </w:tc>
        <w:tc>
          <w:tcPr>
            <w:tcW w:w="9078" w:type="dxa"/>
            <w:tcBorders>
              <w:top w:val="single" w:sz="6" w:space="0" w:color="000000"/>
              <w:left w:val="single" w:sz="6" w:space="0" w:color="000000"/>
              <w:bottom w:val="single" w:sz="6" w:space="0" w:color="000000"/>
            </w:tcBorders>
          </w:tcPr>
          <w:p w14:paraId="24573682" w14:textId="77777777" w:rsidR="005F7EA5" w:rsidRDefault="00E947E1">
            <w:pPr>
              <w:pStyle w:val="TableParagraph"/>
              <w:numPr>
                <w:ilvl w:val="0"/>
                <w:numId w:val="50"/>
              </w:numPr>
              <w:tabs>
                <w:tab w:val="left" w:pos="272"/>
              </w:tabs>
              <w:spacing w:line="223" w:lineRule="exact"/>
              <w:ind w:firstLine="0"/>
              <w:rPr>
                <w:sz w:val="20"/>
              </w:rPr>
            </w:pPr>
            <w:r>
              <w:rPr>
                <w:sz w:val="20"/>
              </w:rPr>
              <w:t>Ionized and non-ionizing radiation effects on</w:t>
            </w:r>
            <w:r>
              <w:rPr>
                <w:spacing w:val="-18"/>
                <w:sz w:val="20"/>
              </w:rPr>
              <w:t xml:space="preserve"> </w:t>
            </w:r>
            <w:r>
              <w:rPr>
                <w:sz w:val="20"/>
              </w:rPr>
              <w:t>health</w:t>
            </w:r>
          </w:p>
          <w:p w14:paraId="40D2EBA6" w14:textId="77777777" w:rsidR="005F7EA5" w:rsidRDefault="00E947E1">
            <w:pPr>
              <w:pStyle w:val="TableParagraph"/>
              <w:ind w:left="103"/>
              <w:rPr>
                <w:sz w:val="20"/>
              </w:rPr>
            </w:pPr>
            <w:r>
              <w:rPr>
                <w:sz w:val="20"/>
              </w:rPr>
              <w:t>to be able to evaluate, to train for conservation (45 Minute)</w:t>
            </w:r>
          </w:p>
          <w:p w14:paraId="76A711A6" w14:textId="77777777" w:rsidR="005F7EA5" w:rsidRDefault="00E947E1">
            <w:pPr>
              <w:pStyle w:val="TableParagraph"/>
              <w:numPr>
                <w:ilvl w:val="0"/>
                <w:numId w:val="50"/>
              </w:numPr>
              <w:tabs>
                <w:tab w:val="left" w:pos="322"/>
              </w:tabs>
              <w:ind w:right="171" w:firstLine="0"/>
              <w:rPr>
                <w:sz w:val="20"/>
              </w:rPr>
            </w:pPr>
            <w:r>
              <w:rPr>
                <w:sz w:val="20"/>
              </w:rPr>
              <w:t>Effects of radiation on tissues (ionizing and non ionizing electromagnetic radiation, cosmic rays and effects, cellular radiation, cellular mechanisms of radiation damage, acute effects, fibrosis development, carcinogenesis development) body exposure, effects of radiation therapy, effects on growth and development, stimulation of mutations, delayed radiation damage, morphological findings (45</w:t>
            </w:r>
            <w:r>
              <w:rPr>
                <w:spacing w:val="-26"/>
                <w:sz w:val="20"/>
              </w:rPr>
              <w:t xml:space="preserve"> </w:t>
            </w:r>
            <w:r>
              <w:rPr>
                <w:sz w:val="20"/>
              </w:rPr>
              <w:t>minute)</w:t>
            </w:r>
          </w:p>
        </w:tc>
      </w:tr>
      <w:tr w:rsidR="005F7EA5" w14:paraId="2EB682CA" w14:textId="77777777">
        <w:trPr>
          <w:trHeight w:hRule="exact" w:val="246"/>
        </w:trPr>
        <w:tc>
          <w:tcPr>
            <w:tcW w:w="1100" w:type="dxa"/>
            <w:tcBorders>
              <w:top w:val="single" w:sz="6" w:space="0" w:color="000000"/>
              <w:bottom w:val="single" w:sz="6" w:space="0" w:color="000000"/>
              <w:right w:val="single" w:sz="6" w:space="0" w:color="000000"/>
            </w:tcBorders>
          </w:tcPr>
          <w:p w14:paraId="44B13F02" w14:textId="77777777" w:rsidR="005F7EA5" w:rsidRDefault="005F7EA5"/>
        </w:tc>
        <w:tc>
          <w:tcPr>
            <w:tcW w:w="9078" w:type="dxa"/>
            <w:tcBorders>
              <w:top w:val="single" w:sz="6" w:space="0" w:color="000000"/>
              <w:left w:val="single" w:sz="6" w:space="0" w:color="000000"/>
              <w:bottom w:val="single" w:sz="6" w:space="0" w:color="000000"/>
            </w:tcBorders>
          </w:tcPr>
          <w:p w14:paraId="5ECB0CCA" w14:textId="77777777" w:rsidR="005F7EA5" w:rsidRDefault="005F7EA5"/>
        </w:tc>
      </w:tr>
      <w:tr w:rsidR="005F7EA5" w14:paraId="5918D031" w14:textId="77777777">
        <w:trPr>
          <w:trHeight w:hRule="exact" w:val="246"/>
        </w:trPr>
        <w:tc>
          <w:tcPr>
            <w:tcW w:w="1100" w:type="dxa"/>
            <w:tcBorders>
              <w:top w:val="single" w:sz="6" w:space="0" w:color="000000"/>
              <w:bottom w:val="single" w:sz="6" w:space="0" w:color="000000"/>
              <w:right w:val="single" w:sz="6" w:space="0" w:color="000000"/>
            </w:tcBorders>
            <w:shd w:val="clear" w:color="auto" w:fill="E6E6E6"/>
          </w:tcPr>
          <w:p w14:paraId="2AC45E52"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4A632896" w14:textId="77777777" w:rsidR="005F7EA5" w:rsidRDefault="005F7EA5"/>
        </w:tc>
      </w:tr>
      <w:tr w:rsidR="005F7EA5" w14:paraId="7F903069" w14:textId="77777777">
        <w:trPr>
          <w:trHeight w:hRule="exact" w:val="250"/>
        </w:trPr>
        <w:tc>
          <w:tcPr>
            <w:tcW w:w="1100" w:type="dxa"/>
            <w:tcBorders>
              <w:top w:val="single" w:sz="6" w:space="0" w:color="000000"/>
              <w:right w:val="single" w:sz="6" w:space="0" w:color="000000"/>
            </w:tcBorders>
            <w:shd w:val="clear" w:color="auto" w:fill="E6E6E6"/>
          </w:tcPr>
          <w:p w14:paraId="27F7CF81" w14:textId="77777777" w:rsidR="005F7EA5" w:rsidRDefault="005F7EA5"/>
        </w:tc>
        <w:tc>
          <w:tcPr>
            <w:tcW w:w="9078" w:type="dxa"/>
            <w:tcBorders>
              <w:top w:val="single" w:sz="6" w:space="0" w:color="000000"/>
              <w:left w:val="single" w:sz="6" w:space="0" w:color="000000"/>
            </w:tcBorders>
            <w:shd w:val="clear" w:color="auto" w:fill="E6E6E6"/>
          </w:tcPr>
          <w:p w14:paraId="68E04A53" w14:textId="77777777" w:rsidR="005F7EA5" w:rsidRDefault="005F7EA5"/>
        </w:tc>
      </w:tr>
    </w:tbl>
    <w:p w14:paraId="599E1950" w14:textId="77777777" w:rsidR="005F7EA5" w:rsidRDefault="005F7EA5">
      <w:pPr>
        <w:pStyle w:val="GvdeMetni"/>
        <w:rPr>
          <w:sz w:val="20"/>
        </w:rPr>
      </w:pPr>
    </w:p>
    <w:p w14:paraId="213E04EE" w14:textId="77777777" w:rsidR="005F7EA5" w:rsidRDefault="005F7EA5">
      <w:pPr>
        <w:pStyle w:val="GvdeMetni"/>
        <w:spacing w:after="1"/>
        <w:rPr>
          <w:sz w:val="20"/>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72A35556" w14:textId="77777777">
        <w:trPr>
          <w:trHeight w:hRule="exact" w:val="252"/>
        </w:trPr>
        <w:tc>
          <w:tcPr>
            <w:tcW w:w="605" w:type="dxa"/>
            <w:tcBorders>
              <w:bottom w:val="single" w:sz="6" w:space="0" w:color="000000"/>
              <w:right w:val="single" w:sz="6" w:space="0" w:color="000000"/>
            </w:tcBorders>
          </w:tcPr>
          <w:p w14:paraId="634FE365"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0AD377BB"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6DA4F2D5"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6C04D488"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105A48B1" w14:textId="77777777" w:rsidR="005F7EA5" w:rsidRDefault="00E947E1">
            <w:pPr>
              <w:pStyle w:val="TableParagraph"/>
              <w:ind w:left="6"/>
              <w:jc w:val="center"/>
              <w:rPr>
                <w:b/>
                <w:sz w:val="20"/>
              </w:rPr>
            </w:pPr>
            <w:r>
              <w:rPr>
                <w:b/>
                <w:w w:val="99"/>
                <w:sz w:val="20"/>
              </w:rPr>
              <w:t>3</w:t>
            </w:r>
          </w:p>
        </w:tc>
      </w:tr>
      <w:tr w:rsidR="005F7EA5" w14:paraId="3179BB0F" w14:textId="77777777">
        <w:trPr>
          <w:trHeight w:hRule="exact" w:val="497"/>
        </w:trPr>
        <w:tc>
          <w:tcPr>
            <w:tcW w:w="605" w:type="dxa"/>
            <w:tcBorders>
              <w:top w:val="single" w:sz="6" w:space="0" w:color="000000"/>
              <w:bottom w:val="single" w:sz="6" w:space="0" w:color="000000"/>
              <w:right w:val="single" w:sz="6" w:space="0" w:color="000000"/>
            </w:tcBorders>
          </w:tcPr>
          <w:p w14:paraId="7F0DB66E" w14:textId="77777777" w:rsidR="005F7EA5" w:rsidRDefault="00E947E1">
            <w:pPr>
              <w:pStyle w:val="TableParagraph"/>
              <w:spacing w:before="120"/>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4C1C9345" w14:textId="77777777" w:rsidR="005F7EA5" w:rsidRDefault="00E947E1">
            <w:pPr>
              <w:pStyle w:val="TableParagraph"/>
              <w:spacing w:before="120"/>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7F4A9AE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C256BC7" w14:textId="77777777" w:rsidR="005F7EA5" w:rsidRDefault="005F7EA5"/>
        </w:tc>
        <w:tc>
          <w:tcPr>
            <w:tcW w:w="566" w:type="dxa"/>
            <w:tcBorders>
              <w:top w:val="single" w:sz="6" w:space="0" w:color="000000"/>
              <w:left w:val="single" w:sz="6" w:space="0" w:color="000000"/>
              <w:bottom w:val="single" w:sz="6" w:space="0" w:color="000000"/>
            </w:tcBorders>
          </w:tcPr>
          <w:p w14:paraId="72A4A5CE" w14:textId="77777777" w:rsidR="005F7EA5" w:rsidRDefault="00E947E1">
            <w:pPr>
              <w:pStyle w:val="TableParagraph"/>
              <w:spacing w:before="1"/>
              <w:ind w:left="100"/>
              <w:rPr>
                <w:rFonts w:ascii="Calibri"/>
                <w:sz w:val="20"/>
              </w:rPr>
            </w:pPr>
            <w:r>
              <w:rPr>
                <w:rFonts w:ascii="Calibri"/>
                <w:w w:val="99"/>
                <w:sz w:val="20"/>
              </w:rPr>
              <w:t>x</w:t>
            </w:r>
          </w:p>
        </w:tc>
      </w:tr>
      <w:tr w:rsidR="005F7EA5" w14:paraId="0110F1EA" w14:textId="77777777">
        <w:trPr>
          <w:trHeight w:hRule="exact" w:val="703"/>
        </w:trPr>
        <w:tc>
          <w:tcPr>
            <w:tcW w:w="605" w:type="dxa"/>
            <w:tcBorders>
              <w:top w:val="single" w:sz="6" w:space="0" w:color="000000"/>
              <w:bottom w:val="single" w:sz="6" w:space="0" w:color="000000"/>
              <w:right w:val="single" w:sz="6" w:space="0" w:color="000000"/>
            </w:tcBorders>
          </w:tcPr>
          <w:p w14:paraId="260A0598" w14:textId="77777777" w:rsidR="005F7EA5" w:rsidRDefault="005F7EA5">
            <w:pPr>
              <w:pStyle w:val="TableParagraph"/>
              <w:spacing w:before="7"/>
              <w:rPr>
                <w:sz w:val="19"/>
              </w:rPr>
            </w:pPr>
          </w:p>
          <w:p w14:paraId="69855535"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3B22CCEA"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411BEDB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77C8FD3" w14:textId="77777777" w:rsidR="005F7EA5" w:rsidRDefault="005F7EA5"/>
        </w:tc>
        <w:tc>
          <w:tcPr>
            <w:tcW w:w="566" w:type="dxa"/>
            <w:tcBorders>
              <w:top w:val="single" w:sz="6" w:space="0" w:color="000000"/>
              <w:left w:val="single" w:sz="6" w:space="0" w:color="000000"/>
              <w:bottom w:val="single" w:sz="6" w:space="0" w:color="000000"/>
            </w:tcBorders>
          </w:tcPr>
          <w:p w14:paraId="30A690E2" w14:textId="77777777" w:rsidR="005F7EA5" w:rsidRDefault="00E947E1">
            <w:pPr>
              <w:pStyle w:val="TableParagraph"/>
              <w:spacing w:before="104"/>
              <w:ind w:left="100"/>
              <w:rPr>
                <w:rFonts w:ascii="Calibri"/>
                <w:sz w:val="20"/>
              </w:rPr>
            </w:pPr>
            <w:r>
              <w:rPr>
                <w:rFonts w:ascii="Calibri"/>
                <w:w w:val="99"/>
                <w:sz w:val="20"/>
              </w:rPr>
              <w:t>x</w:t>
            </w:r>
          </w:p>
        </w:tc>
      </w:tr>
      <w:tr w:rsidR="005F7EA5" w14:paraId="22454102" w14:textId="77777777">
        <w:trPr>
          <w:trHeight w:hRule="exact" w:val="497"/>
        </w:trPr>
        <w:tc>
          <w:tcPr>
            <w:tcW w:w="605" w:type="dxa"/>
            <w:tcBorders>
              <w:top w:val="single" w:sz="6" w:space="0" w:color="000000"/>
              <w:bottom w:val="single" w:sz="6" w:space="0" w:color="000000"/>
              <w:right w:val="single" w:sz="6" w:space="0" w:color="000000"/>
            </w:tcBorders>
          </w:tcPr>
          <w:p w14:paraId="021D6040" w14:textId="77777777" w:rsidR="005F7EA5" w:rsidRDefault="00E947E1">
            <w:pPr>
              <w:pStyle w:val="TableParagraph"/>
              <w:spacing w:before="123"/>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3C021A3E" w14:textId="77777777" w:rsidR="005F7EA5" w:rsidRDefault="00E947E1">
            <w:pPr>
              <w:pStyle w:val="TableParagraph"/>
              <w:spacing w:before="123"/>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37B59B3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D0F9026"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919EA7A" w14:textId="77777777" w:rsidR="005F7EA5" w:rsidRDefault="005F7EA5"/>
        </w:tc>
      </w:tr>
      <w:tr w:rsidR="005F7EA5" w14:paraId="4176DBB7" w14:textId="77777777">
        <w:trPr>
          <w:trHeight w:hRule="exact" w:val="497"/>
        </w:trPr>
        <w:tc>
          <w:tcPr>
            <w:tcW w:w="605" w:type="dxa"/>
            <w:tcBorders>
              <w:top w:val="single" w:sz="6" w:space="0" w:color="000000"/>
              <w:bottom w:val="single" w:sz="6" w:space="0" w:color="000000"/>
              <w:right w:val="single" w:sz="6" w:space="0" w:color="000000"/>
            </w:tcBorders>
          </w:tcPr>
          <w:p w14:paraId="55DBB8C6" w14:textId="77777777" w:rsidR="005F7EA5" w:rsidRDefault="00E947E1">
            <w:pPr>
              <w:pStyle w:val="TableParagraph"/>
              <w:spacing w:before="120"/>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694C75F8" w14:textId="77777777" w:rsidR="005F7EA5" w:rsidRDefault="00E947E1">
            <w:pPr>
              <w:pStyle w:val="TableParagraph"/>
              <w:spacing w:before="120"/>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3556967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5D7383C" w14:textId="77777777" w:rsidR="005F7EA5" w:rsidRDefault="005F7EA5"/>
        </w:tc>
        <w:tc>
          <w:tcPr>
            <w:tcW w:w="566" w:type="dxa"/>
            <w:tcBorders>
              <w:top w:val="single" w:sz="6" w:space="0" w:color="000000"/>
              <w:left w:val="single" w:sz="6" w:space="0" w:color="000000"/>
              <w:bottom w:val="single" w:sz="6" w:space="0" w:color="000000"/>
            </w:tcBorders>
          </w:tcPr>
          <w:p w14:paraId="3C9529F1" w14:textId="77777777" w:rsidR="005F7EA5" w:rsidRDefault="00E947E1">
            <w:pPr>
              <w:pStyle w:val="TableParagraph"/>
              <w:spacing w:before="1"/>
              <w:ind w:left="100"/>
              <w:rPr>
                <w:rFonts w:ascii="Calibri"/>
                <w:sz w:val="20"/>
              </w:rPr>
            </w:pPr>
            <w:r>
              <w:rPr>
                <w:rFonts w:ascii="Calibri"/>
                <w:w w:val="99"/>
                <w:sz w:val="20"/>
              </w:rPr>
              <w:t>x</w:t>
            </w:r>
          </w:p>
        </w:tc>
      </w:tr>
      <w:tr w:rsidR="005F7EA5" w14:paraId="6DFF7682" w14:textId="77777777">
        <w:trPr>
          <w:trHeight w:hRule="exact" w:val="494"/>
        </w:trPr>
        <w:tc>
          <w:tcPr>
            <w:tcW w:w="605" w:type="dxa"/>
            <w:tcBorders>
              <w:top w:val="single" w:sz="6" w:space="0" w:color="000000"/>
              <w:bottom w:val="single" w:sz="6" w:space="0" w:color="000000"/>
              <w:right w:val="single" w:sz="6" w:space="0" w:color="000000"/>
            </w:tcBorders>
          </w:tcPr>
          <w:p w14:paraId="07D7DB2B"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7EFFB25F"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326AD7B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7E2E618" w14:textId="77777777" w:rsidR="005F7EA5" w:rsidRDefault="005F7EA5"/>
        </w:tc>
        <w:tc>
          <w:tcPr>
            <w:tcW w:w="566" w:type="dxa"/>
            <w:tcBorders>
              <w:top w:val="single" w:sz="6" w:space="0" w:color="000000"/>
              <w:left w:val="single" w:sz="6" w:space="0" w:color="000000"/>
              <w:bottom w:val="single" w:sz="6" w:space="0" w:color="000000"/>
            </w:tcBorders>
          </w:tcPr>
          <w:p w14:paraId="66A1F34B" w14:textId="77777777" w:rsidR="005F7EA5" w:rsidRDefault="00E947E1">
            <w:pPr>
              <w:pStyle w:val="TableParagraph"/>
              <w:spacing w:before="1"/>
              <w:ind w:left="100"/>
              <w:rPr>
                <w:rFonts w:ascii="Calibri"/>
                <w:sz w:val="20"/>
              </w:rPr>
            </w:pPr>
            <w:r>
              <w:rPr>
                <w:rFonts w:ascii="Calibri"/>
                <w:w w:val="99"/>
                <w:sz w:val="20"/>
              </w:rPr>
              <w:t>x</w:t>
            </w:r>
          </w:p>
        </w:tc>
      </w:tr>
      <w:tr w:rsidR="005F7EA5" w14:paraId="0F5C1B07" w14:textId="77777777">
        <w:trPr>
          <w:trHeight w:hRule="exact" w:val="497"/>
        </w:trPr>
        <w:tc>
          <w:tcPr>
            <w:tcW w:w="605" w:type="dxa"/>
            <w:tcBorders>
              <w:top w:val="single" w:sz="6" w:space="0" w:color="000000"/>
              <w:bottom w:val="single" w:sz="6" w:space="0" w:color="000000"/>
              <w:right w:val="single" w:sz="6" w:space="0" w:color="000000"/>
            </w:tcBorders>
          </w:tcPr>
          <w:p w14:paraId="7C725980" w14:textId="77777777" w:rsidR="005F7EA5" w:rsidRDefault="00E947E1">
            <w:pPr>
              <w:pStyle w:val="TableParagraph"/>
              <w:spacing w:before="120"/>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49E08281"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44FB6435"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B401AD2" w14:textId="77777777" w:rsidR="005F7EA5" w:rsidRDefault="005F7EA5"/>
        </w:tc>
        <w:tc>
          <w:tcPr>
            <w:tcW w:w="566" w:type="dxa"/>
            <w:tcBorders>
              <w:top w:val="single" w:sz="6" w:space="0" w:color="000000"/>
              <w:left w:val="single" w:sz="6" w:space="0" w:color="000000"/>
              <w:bottom w:val="single" w:sz="6" w:space="0" w:color="000000"/>
            </w:tcBorders>
          </w:tcPr>
          <w:p w14:paraId="6551D4C3" w14:textId="77777777" w:rsidR="005F7EA5" w:rsidRDefault="005F7EA5"/>
        </w:tc>
      </w:tr>
      <w:tr w:rsidR="005F7EA5" w14:paraId="51582832" w14:textId="77777777">
        <w:trPr>
          <w:trHeight w:hRule="exact" w:val="494"/>
        </w:trPr>
        <w:tc>
          <w:tcPr>
            <w:tcW w:w="605" w:type="dxa"/>
            <w:tcBorders>
              <w:top w:val="single" w:sz="6" w:space="0" w:color="000000"/>
              <w:bottom w:val="single" w:sz="6" w:space="0" w:color="000000"/>
              <w:right w:val="single" w:sz="6" w:space="0" w:color="000000"/>
            </w:tcBorders>
          </w:tcPr>
          <w:p w14:paraId="5B859B61" w14:textId="77777777" w:rsidR="005F7EA5" w:rsidRDefault="00E947E1">
            <w:pPr>
              <w:pStyle w:val="TableParagraph"/>
              <w:spacing w:before="120"/>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2FA6CF27" w14:textId="77777777" w:rsidR="005F7EA5" w:rsidRDefault="00E947E1">
            <w:pPr>
              <w:pStyle w:val="TableParagraph"/>
              <w:spacing w:before="120"/>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2D65C8C3"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34D3A028" w14:textId="77777777" w:rsidR="005F7EA5" w:rsidRDefault="005F7EA5"/>
        </w:tc>
        <w:tc>
          <w:tcPr>
            <w:tcW w:w="566" w:type="dxa"/>
            <w:tcBorders>
              <w:top w:val="single" w:sz="6" w:space="0" w:color="000000"/>
              <w:left w:val="single" w:sz="6" w:space="0" w:color="000000"/>
              <w:bottom w:val="single" w:sz="6" w:space="0" w:color="000000"/>
            </w:tcBorders>
          </w:tcPr>
          <w:p w14:paraId="35B3E4AA" w14:textId="77777777" w:rsidR="005F7EA5" w:rsidRDefault="005F7EA5"/>
        </w:tc>
      </w:tr>
      <w:tr w:rsidR="005F7EA5" w14:paraId="14BE376D" w14:textId="77777777">
        <w:trPr>
          <w:trHeight w:hRule="exact" w:val="497"/>
        </w:trPr>
        <w:tc>
          <w:tcPr>
            <w:tcW w:w="605" w:type="dxa"/>
            <w:tcBorders>
              <w:top w:val="single" w:sz="6" w:space="0" w:color="000000"/>
              <w:bottom w:val="single" w:sz="6" w:space="0" w:color="000000"/>
              <w:right w:val="single" w:sz="6" w:space="0" w:color="000000"/>
            </w:tcBorders>
          </w:tcPr>
          <w:p w14:paraId="3E0AE938" w14:textId="77777777" w:rsidR="005F7EA5" w:rsidRDefault="00E947E1">
            <w:pPr>
              <w:pStyle w:val="TableParagraph"/>
              <w:spacing w:before="123"/>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43A1E821" w14:textId="77777777" w:rsidR="005F7EA5" w:rsidRDefault="00E947E1">
            <w:pPr>
              <w:pStyle w:val="TableParagraph"/>
              <w:spacing w:before="123"/>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35530B3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DE1EC8F"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F3D10E6" w14:textId="77777777" w:rsidR="005F7EA5" w:rsidRDefault="005F7EA5"/>
        </w:tc>
      </w:tr>
      <w:tr w:rsidR="005F7EA5" w14:paraId="486C6D3D" w14:textId="77777777">
        <w:trPr>
          <w:trHeight w:hRule="exact" w:val="706"/>
        </w:trPr>
        <w:tc>
          <w:tcPr>
            <w:tcW w:w="605" w:type="dxa"/>
            <w:tcBorders>
              <w:top w:val="single" w:sz="6" w:space="0" w:color="000000"/>
              <w:bottom w:val="single" w:sz="6" w:space="0" w:color="000000"/>
              <w:right w:val="single" w:sz="6" w:space="0" w:color="000000"/>
            </w:tcBorders>
          </w:tcPr>
          <w:p w14:paraId="60610B6A" w14:textId="77777777" w:rsidR="005F7EA5" w:rsidRDefault="005F7EA5">
            <w:pPr>
              <w:pStyle w:val="TableParagraph"/>
              <w:spacing w:before="7"/>
              <w:rPr>
                <w:sz w:val="19"/>
              </w:rPr>
            </w:pPr>
          </w:p>
          <w:p w14:paraId="05FFD1E7"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42245014"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0620DBD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59EB95F" w14:textId="77777777" w:rsidR="005F7EA5" w:rsidRDefault="005F7EA5"/>
        </w:tc>
        <w:tc>
          <w:tcPr>
            <w:tcW w:w="566" w:type="dxa"/>
            <w:tcBorders>
              <w:top w:val="single" w:sz="6" w:space="0" w:color="000000"/>
              <w:left w:val="single" w:sz="6" w:space="0" w:color="000000"/>
              <w:bottom w:val="single" w:sz="6" w:space="0" w:color="000000"/>
            </w:tcBorders>
          </w:tcPr>
          <w:p w14:paraId="253A4B6D" w14:textId="77777777" w:rsidR="005F7EA5" w:rsidRDefault="00E947E1">
            <w:pPr>
              <w:pStyle w:val="TableParagraph"/>
              <w:spacing w:before="107"/>
              <w:ind w:left="100"/>
              <w:rPr>
                <w:rFonts w:ascii="Calibri"/>
                <w:sz w:val="20"/>
              </w:rPr>
            </w:pPr>
            <w:r>
              <w:rPr>
                <w:rFonts w:ascii="Calibri"/>
                <w:w w:val="99"/>
                <w:sz w:val="20"/>
              </w:rPr>
              <w:t>x</w:t>
            </w:r>
          </w:p>
        </w:tc>
      </w:tr>
      <w:tr w:rsidR="005F7EA5" w14:paraId="73C0352F" w14:textId="77777777">
        <w:trPr>
          <w:trHeight w:hRule="exact" w:val="494"/>
        </w:trPr>
        <w:tc>
          <w:tcPr>
            <w:tcW w:w="605" w:type="dxa"/>
            <w:tcBorders>
              <w:top w:val="single" w:sz="6" w:space="0" w:color="000000"/>
              <w:bottom w:val="single" w:sz="6" w:space="0" w:color="000000"/>
              <w:right w:val="single" w:sz="6" w:space="0" w:color="000000"/>
            </w:tcBorders>
          </w:tcPr>
          <w:p w14:paraId="02A7926F" w14:textId="77777777" w:rsidR="005F7EA5" w:rsidRDefault="00E947E1">
            <w:pPr>
              <w:pStyle w:val="TableParagraph"/>
              <w:spacing w:before="120"/>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71A9548F"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081DE08D"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D3C294E" w14:textId="77777777" w:rsidR="005F7EA5" w:rsidRDefault="005F7EA5"/>
        </w:tc>
        <w:tc>
          <w:tcPr>
            <w:tcW w:w="566" w:type="dxa"/>
            <w:tcBorders>
              <w:top w:val="single" w:sz="6" w:space="0" w:color="000000"/>
              <w:left w:val="single" w:sz="6" w:space="0" w:color="000000"/>
              <w:bottom w:val="single" w:sz="6" w:space="0" w:color="000000"/>
            </w:tcBorders>
          </w:tcPr>
          <w:p w14:paraId="08099C5C" w14:textId="77777777" w:rsidR="005F7EA5" w:rsidRDefault="005F7EA5"/>
        </w:tc>
      </w:tr>
      <w:tr w:rsidR="005F7EA5" w14:paraId="08DCAEC7" w14:textId="77777777">
        <w:trPr>
          <w:trHeight w:hRule="exact" w:val="497"/>
        </w:trPr>
        <w:tc>
          <w:tcPr>
            <w:tcW w:w="605" w:type="dxa"/>
            <w:tcBorders>
              <w:top w:val="single" w:sz="6" w:space="0" w:color="000000"/>
              <w:bottom w:val="single" w:sz="6" w:space="0" w:color="000000"/>
              <w:right w:val="single" w:sz="6" w:space="0" w:color="000000"/>
            </w:tcBorders>
          </w:tcPr>
          <w:p w14:paraId="2FC53C05" w14:textId="77777777" w:rsidR="005F7EA5" w:rsidRDefault="00E947E1">
            <w:pPr>
              <w:pStyle w:val="TableParagraph"/>
              <w:spacing w:before="120"/>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3C9C4DAE" w14:textId="77777777" w:rsidR="005F7EA5" w:rsidRDefault="00E947E1">
            <w:pPr>
              <w:pStyle w:val="TableParagraph"/>
              <w:spacing w:before="120"/>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535CD91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C0108C5" w14:textId="77777777" w:rsidR="005F7EA5" w:rsidRDefault="005F7EA5"/>
        </w:tc>
        <w:tc>
          <w:tcPr>
            <w:tcW w:w="566" w:type="dxa"/>
            <w:tcBorders>
              <w:top w:val="single" w:sz="6" w:space="0" w:color="000000"/>
              <w:left w:val="single" w:sz="6" w:space="0" w:color="000000"/>
              <w:bottom w:val="single" w:sz="6" w:space="0" w:color="000000"/>
            </w:tcBorders>
          </w:tcPr>
          <w:p w14:paraId="3EBA36FF" w14:textId="77777777" w:rsidR="005F7EA5" w:rsidRDefault="00E947E1">
            <w:pPr>
              <w:pStyle w:val="TableParagraph"/>
              <w:spacing w:before="1"/>
              <w:ind w:left="100"/>
              <w:rPr>
                <w:rFonts w:ascii="Calibri"/>
                <w:sz w:val="20"/>
              </w:rPr>
            </w:pPr>
            <w:r>
              <w:rPr>
                <w:rFonts w:ascii="Calibri"/>
                <w:w w:val="99"/>
                <w:sz w:val="20"/>
              </w:rPr>
              <w:t>x</w:t>
            </w:r>
          </w:p>
        </w:tc>
      </w:tr>
      <w:tr w:rsidR="005F7EA5" w14:paraId="22E63B1D" w14:textId="77777777">
        <w:trPr>
          <w:trHeight w:hRule="exact" w:val="494"/>
        </w:trPr>
        <w:tc>
          <w:tcPr>
            <w:tcW w:w="605" w:type="dxa"/>
            <w:tcBorders>
              <w:top w:val="single" w:sz="6" w:space="0" w:color="000000"/>
              <w:bottom w:val="single" w:sz="6" w:space="0" w:color="000000"/>
              <w:right w:val="single" w:sz="6" w:space="0" w:color="000000"/>
            </w:tcBorders>
          </w:tcPr>
          <w:p w14:paraId="1529CF7A" w14:textId="77777777" w:rsidR="005F7EA5" w:rsidRDefault="00E947E1">
            <w:pPr>
              <w:pStyle w:val="TableParagraph"/>
              <w:spacing w:before="120"/>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0009443B" w14:textId="77777777" w:rsidR="005F7EA5" w:rsidRDefault="00E947E1">
            <w:pPr>
              <w:pStyle w:val="TableParagraph"/>
              <w:spacing w:before="120"/>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7E8B34C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D7533C7" w14:textId="77777777" w:rsidR="005F7EA5" w:rsidRDefault="005F7EA5"/>
        </w:tc>
        <w:tc>
          <w:tcPr>
            <w:tcW w:w="566" w:type="dxa"/>
            <w:tcBorders>
              <w:top w:val="single" w:sz="6" w:space="0" w:color="000000"/>
              <w:left w:val="single" w:sz="6" w:space="0" w:color="000000"/>
              <w:bottom w:val="single" w:sz="6" w:space="0" w:color="000000"/>
            </w:tcBorders>
          </w:tcPr>
          <w:p w14:paraId="54502D49" w14:textId="77777777" w:rsidR="005F7EA5" w:rsidRDefault="00E947E1">
            <w:pPr>
              <w:pStyle w:val="TableParagraph"/>
              <w:spacing w:before="1"/>
              <w:ind w:left="100"/>
              <w:rPr>
                <w:rFonts w:ascii="Calibri"/>
                <w:sz w:val="20"/>
              </w:rPr>
            </w:pPr>
            <w:r>
              <w:rPr>
                <w:rFonts w:ascii="Calibri"/>
                <w:w w:val="99"/>
                <w:sz w:val="20"/>
              </w:rPr>
              <w:t>x</w:t>
            </w:r>
          </w:p>
        </w:tc>
      </w:tr>
      <w:tr w:rsidR="005F7EA5" w14:paraId="2F1DCD9A" w14:textId="77777777">
        <w:trPr>
          <w:trHeight w:hRule="exact" w:val="497"/>
        </w:trPr>
        <w:tc>
          <w:tcPr>
            <w:tcW w:w="605" w:type="dxa"/>
            <w:tcBorders>
              <w:top w:val="single" w:sz="6" w:space="0" w:color="000000"/>
              <w:bottom w:val="single" w:sz="6" w:space="0" w:color="000000"/>
              <w:right w:val="single" w:sz="6" w:space="0" w:color="000000"/>
            </w:tcBorders>
          </w:tcPr>
          <w:p w14:paraId="75768918" w14:textId="77777777" w:rsidR="005F7EA5" w:rsidRDefault="00E947E1">
            <w:pPr>
              <w:pStyle w:val="TableParagraph"/>
              <w:spacing w:before="123"/>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5F765B72" w14:textId="77777777" w:rsidR="005F7EA5" w:rsidRDefault="00E947E1">
            <w:pPr>
              <w:pStyle w:val="TableParagraph"/>
              <w:spacing w:before="123"/>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5A9F1CD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521A086"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617EE4D" w14:textId="77777777" w:rsidR="005F7EA5" w:rsidRDefault="005F7EA5"/>
        </w:tc>
      </w:tr>
      <w:tr w:rsidR="005F7EA5" w14:paraId="118FF462" w14:textId="77777777">
        <w:trPr>
          <w:trHeight w:hRule="exact" w:val="494"/>
        </w:trPr>
        <w:tc>
          <w:tcPr>
            <w:tcW w:w="605" w:type="dxa"/>
            <w:tcBorders>
              <w:top w:val="single" w:sz="6" w:space="0" w:color="000000"/>
              <w:bottom w:val="single" w:sz="6" w:space="0" w:color="000000"/>
              <w:right w:val="single" w:sz="6" w:space="0" w:color="000000"/>
            </w:tcBorders>
          </w:tcPr>
          <w:p w14:paraId="25654751" w14:textId="77777777" w:rsidR="005F7EA5" w:rsidRDefault="00E947E1">
            <w:pPr>
              <w:pStyle w:val="TableParagraph"/>
              <w:spacing w:before="120"/>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396DB502" w14:textId="77777777" w:rsidR="005F7EA5" w:rsidRDefault="00E947E1">
            <w:pPr>
              <w:pStyle w:val="TableParagraph"/>
              <w:spacing w:before="120"/>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40C5EB9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3ECB05E" w14:textId="77777777" w:rsidR="005F7EA5" w:rsidRDefault="005F7EA5"/>
        </w:tc>
        <w:tc>
          <w:tcPr>
            <w:tcW w:w="566" w:type="dxa"/>
            <w:tcBorders>
              <w:top w:val="single" w:sz="6" w:space="0" w:color="000000"/>
              <w:left w:val="single" w:sz="6" w:space="0" w:color="000000"/>
              <w:bottom w:val="single" w:sz="6" w:space="0" w:color="000000"/>
            </w:tcBorders>
          </w:tcPr>
          <w:p w14:paraId="2A36C0D2" w14:textId="77777777" w:rsidR="005F7EA5" w:rsidRDefault="00E947E1">
            <w:pPr>
              <w:pStyle w:val="TableParagraph"/>
              <w:spacing w:before="1"/>
              <w:ind w:left="100"/>
              <w:rPr>
                <w:rFonts w:ascii="Calibri"/>
                <w:sz w:val="20"/>
              </w:rPr>
            </w:pPr>
            <w:r>
              <w:rPr>
                <w:rFonts w:ascii="Calibri"/>
                <w:w w:val="99"/>
                <w:sz w:val="20"/>
              </w:rPr>
              <w:t>x</w:t>
            </w:r>
          </w:p>
        </w:tc>
      </w:tr>
      <w:tr w:rsidR="005F7EA5" w14:paraId="4996A026" w14:textId="77777777">
        <w:trPr>
          <w:trHeight w:hRule="exact" w:val="497"/>
        </w:trPr>
        <w:tc>
          <w:tcPr>
            <w:tcW w:w="605" w:type="dxa"/>
            <w:tcBorders>
              <w:top w:val="single" w:sz="6" w:space="0" w:color="000000"/>
              <w:bottom w:val="single" w:sz="6" w:space="0" w:color="000000"/>
              <w:right w:val="single" w:sz="6" w:space="0" w:color="000000"/>
            </w:tcBorders>
          </w:tcPr>
          <w:p w14:paraId="5A9F2100" w14:textId="77777777" w:rsidR="005F7EA5" w:rsidRDefault="00E947E1">
            <w:pPr>
              <w:pStyle w:val="TableParagraph"/>
              <w:spacing w:before="123"/>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25C1EF31" w14:textId="77777777" w:rsidR="005F7EA5" w:rsidRDefault="00E947E1">
            <w:pPr>
              <w:pStyle w:val="TableParagraph"/>
              <w:spacing w:before="7"/>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1C01FDC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3706527" w14:textId="77777777" w:rsidR="005F7EA5" w:rsidRDefault="005F7EA5"/>
        </w:tc>
        <w:tc>
          <w:tcPr>
            <w:tcW w:w="566" w:type="dxa"/>
            <w:tcBorders>
              <w:top w:val="single" w:sz="6" w:space="0" w:color="000000"/>
              <w:left w:val="single" w:sz="6" w:space="0" w:color="000000"/>
              <w:bottom w:val="single" w:sz="6" w:space="0" w:color="000000"/>
            </w:tcBorders>
          </w:tcPr>
          <w:p w14:paraId="59E537B2" w14:textId="77777777" w:rsidR="005F7EA5" w:rsidRDefault="00E947E1">
            <w:pPr>
              <w:pStyle w:val="TableParagraph"/>
              <w:spacing w:before="4"/>
              <w:ind w:left="100"/>
              <w:rPr>
                <w:rFonts w:ascii="Calibri"/>
                <w:sz w:val="20"/>
              </w:rPr>
            </w:pPr>
            <w:r>
              <w:rPr>
                <w:rFonts w:ascii="Calibri"/>
                <w:w w:val="99"/>
                <w:sz w:val="20"/>
              </w:rPr>
              <w:t>X</w:t>
            </w:r>
          </w:p>
        </w:tc>
      </w:tr>
      <w:tr w:rsidR="005F7EA5" w14:paraId="2ACAE1B0" w14:textId="77777777">
        <w:trPr>
          <w:trHeight w:hRule="exact" w:val="711"/>
        </w:trPr>
        <w:tc>
          <w:tcPr>
            <w:tcW w:w="605" w:type="dxa"/>
            <w:tcBorders>
              <w:top w:val="single" w:sz="6" w:space="0" w:color="000000"/>
              <w:right w:val="single" w:sz="6" w:space="0" w:color="000000"/>
            </w:tcBorders>
          </w:tcPr>
          <w:p w14:paraId="328AAEA4" w14:textId="77777777" w:rsidR="005F7EA5" w:rsidRDefault="005F7EA5">
            <w:pPr>
              <w:pStyle w:val="TableParagraph"/>
              <w:spacing w:before="8"/>
              <w:rPr>
                <w:sz w:val="19"/>
              </w:rPr>
            </w:pPr>
          </w:p>
          <w:p w14:paraId="0D5AA572"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right w:val="single" w:sz="6" w:space="0" w:color="000000"/>
            </w:tcBorders>
          </w:tcPr>
          <w:p w14:paraId="6989AE0D" w14:textId="77777777" w:rsidR="005F7EA5" w:rsidRDefault="00E947E1">
            <w:pPr>
              <w:pStyle w:val="TableParagraph"/>
              <w:ind w:left="100" w:right="197"/>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right w:val="single" w:sz="6" w:space="0" w:color="000000"/>
            </w:tcBorders>
          </w:tcPr>
          <w:p w14:paraId="61E705EF" w14:textId="77777777" w:rsidR="005F7EA5" w:rsidRDefault="005F7EA5"/>
        </w:tc>
        <w:tc>
          <w:tcPr>
            <w:tcW w:w="569" w:type="dxa"/>
            <w:tcBorders>
              <w:top w:val="single" w:sz="6" w:space="0" w:color="000000"/>
              <w:left w:val="single" w:sz="6" w:space="0" w:color="000000"/>
              <w:right w:val="single" w:sz="6" w:space="0" w:color="000000"/>
            </w:tcBorders>
          </w:tcPr>
          <w:p w14:paraId="76DB7A29" w14:textId="77777777" w:rsidR="005F7EA5" w:rsidRDefault="005F7EA5"/>
        </w:tc>
        <w:tc>
          <w:tcPr>
            <w:tcW w:w="566" w:type="dxa"/>
            <w:tcBorders>
              <w:top w:val="single" w:sz="6" w:space="0" w:color="000000"/>
              <w:left w:val="single" w:sz="6" w:space="0" w:color="000000"/>
            </w:tcBorders>
          </w:tcPr>
          <w:p w14:paraId="5CEA7D04" w14:textId="77777777" w:rsidR="005F7EA5" w:rsidRDefault="00E947E1">
            <w:pPr>
              <w:pStyle w:val="TableParagraph"/>
              <w:spacing w:before="107"/>
              <w:ind w:left="100"/>
              <w:rPr>
                <w:rFonts w:ascii="Calibri"/>
                <w:sz w:val="20"/>
              </w:rPr>
            </w:pPr>
            <w:r>
              <w:rPr>
                <w:rFonts w:ascii="Calibri"/>
                <w:w w:val="99"/>
                <w:sz w:val="20"/>
              </w:rPr>
              <w:t>X</w:t>
            </w:r>
          </w:p>
        </w:tc>
      </w:tr>
    </w:tbl>
    <w:p w14:paraId="4440F19B" w14:textId="77777777" w:rsidR="005F7EA5" w:rsidRDefault="005F7EA5">
      <w:pPr>
        <w:rPr>
          <w:rFonts w:ascii="Calibri"/>
          <w:sz w:val="20"/>
        </w:r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B780706" w14:textId="77777777">
        <w:trPr>
          <w:trHeight w:hRule="exact" w:val="504"/>
        </w:trPr>
        <w:tc>
          <w:tcPr>
            <w:tcW w:w="605" w:type="dxa"/>
            <w:tcBorders>
              <w:bottom w:val="single" w:sz="6" w:space="0" w:color="000000"/>
              <w:right w:val="single" w:sz="6" w:space="0" w:color="000000"/>
            </w:tcBorders>
          </w:tcPr>
          <w:p w14:paraId="0A81AAE4" w14:textId="77777777" w:rsidR="005F7EA5" w:rsidRDefault="00E947E1">
            <w:pPr>
              <w:pStyle w:val="TableParagraph"/>
              <w:spacing w:before="121"/>
              <w:ind w:left="88" w:right="89"/>
              <w:jc w:val="center"/>
              <w:rPr>
                <w:sz w:val="20"/>
              </w:rPr>
            </w:pPr>
            <w:r>
              <w:rPr>
                <w:sz w:val="20"/>
              </w:rPr>
              <w:lastRenderedPageBreak/>
              <w:t>17</w:t>
            </w:r>
          </w:p>
        </w:tc>
        <w:tc>
          <w:tcPr>
            <w:tcW w:w="7586" w:type="dxa"/>
            <w:tcBorders>
              <w:left w:val="single" w:sz="6" w:space="0" w:color="000000"/>
              <w:bottom w:val="single" w:sz="6" w:space="0" w:color="000000"/>
              <w:right w:val="single" w:sz="6" w:space="0" w:color="000000"/>
            </w:tcBorders>
          </w:tcPr>
          <w:p w14:paraId="2B85AFAA"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6" w:type="dxa"/>
            <w:tcBorders>
              <w:left w:val="single" w:sz="6" w:space="0" w:color="000000"/>
              <w:bottom w:val="single" w:sz="6" w:space="0" w:color="000000"/>
              <w:right w:val="single" w:sz="6" w:space="0" w:color="000000"/>
            </w:tcBorders>
          </w:tcPr>
          <w:p w14:paraId="42B0E77F" w14:textId="77777777" w:rsidR="005F7EA5" w:rsidRDefault="005F7EA5"/>
        </w:tc>
        <w:tc>
          <w:tcPr>
            <w:tcW w:w="569" w:type="dxa"/>
            <w:tcBorders>
              <w:left w:val="single" w:sz="6" w:space="0" w:color="000000"/>
              <w:bottom w:val="single" w:sz="6" w:space="0" w:color="000000"/>
              <w:right w:val="single" w:sz="6" w:space="0" w:color="000000"/>
            </w:tcBorders>
          </w:tcPr>
          <w:p w14:paraId="17ADCBB4" w14:textId="77777777" w:rsidR="005F7EA5" w:rsidRDefault="00E947E1">
            <w:pPr>
              <w:pStyle w:val="TableParagraph"/>
              <w:spacing w:before="2"/>
              <w:ind w:left="103"/>
              <w:rPr>
                <w:rFonts w:ascii="Calibri"/>
                <w:sz w:val="20"/>
              </w:rPr>
            </w:pPr>
            <w:r>
              <w:rPr>
                <w:rFonts w:ascii="Calibri"/>
                <w:w w:val="99"/>
                <w:sz w:val="20"/>
              </w:rPr>
              <w:t>x</w:t>
            </w:r>
          </w:p>
        </w:tc>
        <w:tc>
          <w:tcPr>
            <w:tcW w:w="566" w:type="dxa"/>
            <w:tcBorders>
              <w:left w:val="single" w:sz="6" w:space="0" w:color="000000"/>
              <w:bottom w:val="single" w:sz="6" w:space="0" w:color="000000"/>
            </w:tcBorders>
          </w:tcPr>
          <w:p w14:paraId="016C86B2" w14:textId="77777777" w:rsidR="005F7EA5" w:rsidRDefault="005F7EA5"/>
        </w:tc>
      </w:tr>
      <w:tr w:rsidR="005F7EA5" w14:paraId="34B7E654" w14:textId="77777777">
        <w:trPr>
          <w:trHeight w:hRule="exact" w:val="497"/>
        </w:trPr>
        <w:tc>
          <w:tcPr>
            <w:tcW w:w="605" w:type="dxa"/>
            <w:tcBorders>
              <w:top w:val="single" w:sz="6" w:space="0" w:color="000000"/>
              <w:bottom w:val="single" w:sz="6" w:space="0" w:color="000000"/>
              <w:right w:val="single" w:sz="6" w:space="0" w:color="000000"/>
            </w:tcBorders>
          </w:tcPr>
          <w:p w14:paraId="06B2390A" w14:textId="77777777" w:rsidR="005F7EA5" w:rsidRDefault="00E947E1">
            <w:pPr>
              <w:pStyle w:val="TableParagraph"/>
              <w:spacing w:before="120"/>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7E42FAFD" w14:textId="77777777" w:rsidR="005F7EA5" w:rsidRDefault="00E947E1">
            <w:pPr>
              <w:pStyle w:val="TableParagraph"/>
              <w:spacing w:before="120"/>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6AA3AB40"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23EDB375" w14:textId="77777777" w:rsidR="005F7EA5" w:rsidRDefault="005F7EA5"/>
        </w:tc>
        <w:tc>
          <w:tcPr>
            <w:tcW w:w="566" w:type="dxa"/>
            <w:tcBorders>
              <w:top w:val="single" w:sz="6" w:space="0" w:color="000000"/>
              <w:left w:val="single" w:sz="6" w:space="0" w:color="000000"/>
              <w:bottom w:val="single" w:sz="6" w:space="0" w:color="000000"/>
            </w:tcBorders>
          </w:tcPr>
          <w:p w14:paraId="710A56FC" w14:textId="77777777" w:rsidR="005F7EA5" w:rsidRDefault="005F7EA5"/>
        </w:tc>
      </w:tr>
      <w:tr w:rsidR="005F7EA5" w14:paraId="7AF92842" w14:textId="77777777">
        <w:trPr>
          <w:trHeight w:hRule="exact" w:val="494"/>
        </w:trPr>
        <w:tc>
          <w:tcPr>
            <w:tcW w:w="605" w:type="dxa"/>
            <w:tcBorders>
              <w:top w:val="single" w:sz="6" w:space="0" w:color="000000"/>
              <w:bottom w:val="single" w:sz="6" w:space="0" w:color="000000"/>
              <w:right w:val="single" w:sz="6" w:space="0" w:color="000000"/>
            </w:tcBorders>
          </w:tcPr>
          <w:p w14:paraId="0E0BE3D5" w14:textId="77777777" w:rsidR="005F7EA5" w:rsidRDefault="00E947E1">
            <w:pPr>
              <w:pStyle w:val="TableParagraph"/>
              <w:spacing w:before="118"/>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79302882" w14:textId="77777777" w:rsidR="005F7EA5" w:rsidRDefault="00E947E1">
            <w:pPr>
              <w:pStyle w:val="TableParagraph"/>
              <w:spacing w:before="3"/>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478F040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49A63AC"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41EEA33D" w14:textId="77777777" w:rsidR="005F7EA5" w:rsidRDefault="005F7EA5"/>
        </w:tc>
      </w:tr>
      <w:tr w:rsidR="005F7EA5" w14:paraId="76747ADC" w14:textId="77777777">
        <w:trPr>
          <w:trHeight w:hRule="exact" w:val="497"/>
        </w:trPr>
        <w:tc>
          <w:tcPr>
            <w:tcW w:w="605" w:type="dxa"/>
            <w:tcBorders>
              <w:top w:val="single" w:sz="6" w:space="0" w:color="000000"/>
              <w:bottom w:val="single" w:sz="6" w:space="0" w:color="000000"/>
              <w:right w:val="single" w:sz="6" w:space="0" w:color="000000"/>
            </w:tcBorders>
          </w:tcPr>
          <w:p w14:paraId="438A68A8" w14:textId="77777777" w:rsidR="005F7EA5" w:rsidRDefault="00E947E1">
            <w:pPr>
              <w:pStyle w:val="TableParagraph"/>
              <w:spacing w:before="120"/>
              <w:ind w:left="88" w:right="89"/>
              <w:jc w:val="center"/>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2FDDD876"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6CC60221"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034C8EF9" w14:textId="77777777" w:rsidR="005F7EA5" w:rsidRDefault="005F7EA5"/>
        </w:tc>
        <w:tc>
          <w:tcPr>
            <w:tcW w:w="566" w:type="dxa"/>
            <w:tcBorders>
              <w:top w:val="single" w:sz="6" w:space="0" w:color="000000"/>
              <w:left w:val="single" w:sz="6" w:space="0" w:color="000000"/>
              <w:bottom w:val="single" w:sz="6" w:space="0" w:color="000000"/>
            </w:tcBorders>
          </w:tcPr>
          <w:p w14:paraId="2B1597FC" w14:textId="77777777" w:rsidR="005F7EA5" w:rsidRDefault="005F7EA5"/>
        </w:tc>
      </w:tr>
      <w:tr w:rsidR="005F7EA5" w14:paraId="0F4F3A3B" w14:textId="77777777">
        <w:trPr>
          <w:trHeight w:hRule="exact" w:val="497"/>
        </w:trPr>
        <w:tc>
          <w:tcPr>
            <w:tcW w:w="605" w:type="dxa"/>
            <w:tcBorders>
              <w:top w:val="single" w:sz="6" w:space="0" w:color="000000"/>
              <w:bottom w:val="single" w:sz="6" w:space="0" w:color="000000"/>
              <w:right w:val="single" w:sz="6" w:space="0" w:color="000000"/>
            </w:tcBorders>
          </w:tcPr>
          <w:p w14:paraId="6D9A325F" w14:textId="77777777" w:rsidR="005F7EA5" w:rsidRDefault="00E947E1">
            <w:pPr>
              <w:pStyle w:val="TableParagraph"/>
              <w:spacing w:before="118"/>
              <w:ind w:left="88" w:right="89"/>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4F8B4871" w14:textId="77777777" w:rsidR="005F7EA5" w:rsidRDefault="00E947E1">
            <w:pPr>
              <w:pStyle w:val="TableParagraph"/>
              <w:spacing w:before="3"/>
              <w:ind w:left="100"/>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2D67007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38A1199"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42D20D26" w14:textId="77777777" w:rsidR="005F7EA5" w:rsidRDefault="005F7EA5"/>
        </w:tc>
      </w:tr>
      <w:tr w:rsidR="005F7EA5" w14:paraId="202AD493" w14:textId="77777777">
        <w:trPr>
          <w:trHeight w:hRule="exact" w:val="703"/>
        </w:trPr>
        <w:tc>
          <w:tcPr>
            <w:tcW w:w="605" w:type="dxa"/>
            <w:tcBorders>
              <w:top w:val="single" w:sz="6" w:space="0" w:color="000000"/>
              <w:bottom w:val="single" w:sz="6" w:space="0" w:color="000000"/>
              <w:right w:val="single" w:sz="6" w:space="0" w:color="000000"/>
            </w:tcBorders>
          </w:tcPr>
          <w:p w14:paraId="6D79B196" w14:textId="77777777" w:rsidR="005F7EA5" w:rsidRDefault="005F7EA5">
            <w:pPr>
              <w:pStyle w:val="TableParagraph"/>
              <w:spacing w:before="2"/>
              <w:rPr>
                <w:sz w:val="19"/>
              </w:rPr>
            </w:pPr>
          </w:p>
          <w:p w14:paraId="709EC49F"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15E9EECB"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4A7A8BEE" w14:textId="77777777" w:rsidR="005F7EA5" w:rsidRDefault="00E947E1">
            <w:pPr>
              <w:pStyle w:val="TableParagraph"/>
              <w:spacing w:before="102"/>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5A570D6A" w14:textId="77777777" w:rsidR="005F7EA5" w:rsidRDefault="005F7EA5"/>
        </w:tc>
        <w:tc>
          <w:tcPr>
            <w:tcW w:w="566" w:type="dxa"/>
            <w:tcBorders>
              <w:top w:val="single" w:sz="6" w:space="0" w:color="000000"/>
              <w:left w:val="single" w:sz="6" w:space="0" w:color="000000"/>
              <w:bottom w:val="single" w:sz="6" w:space="0" w:color="000000"/>
            </w:tcBorders>
          </w:tcPr>
          <w:p w14:paraId="58AA812F" w14:textId="77777777" w:rsidR="005F7EA5" w:rsidRDefault="005F7EA5"/>
        </w:tc>
      </w:tr>
      <w:tr w:rsidR="005F7EA5" w14:paraId="7B4EFE8E" w14:textId="77777777">
        <w:trPr>
          <w:trHeight w:hRule="exact" w:val="497"/>
        </w:trPr>
        <w:tc>
          <w:tcPr>
            <w:tcW w:w="605" w:type="dxa"/>
            <w:tcBorders>
              <w:top w:val="single" w:sz="6" w:space="0" w:color="000000"/>
              <w:bottom w:val="single" w:sz="6" w:space="0" w:color="000000"/>
              <w:right w:val="single" w:sz="6" w:space="0" w:color="000000"/>
            </w:tcBorders>
          </w:tcPr>
          <w:p w14:paraId="2629BF7B" w14:textId="77777777" w:rsidR="005F7EA5" w:rsidRDefault="00E947E1">
            <w:pPr>
              <w:pStyle w:val="TableParagraph"/>
              <w:spacing w:before="121"/>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2AA38E61" w14:textId="77777777" w:rsidR="005F7EA5" w:rsidRDefault="00E947E1">
            <w:pPr>
              <w:pStyle w:val="TableParagraph"/>
              <w:spacing w:before="121"/>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5F99D7A8" w14:textId="77777777" w:rsidR="005F7EA5" w:rsidRDefault="00E947E1">
            <w:pPr>
              <w:pStyle w:val="TableParagraph"/>
              <w:spacing w:line="244"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2BF33F9E" w14:textId="77777777" w:rsidR="005F7EA5" w:rsidRDefault="005F7EA5"/>
        </w:tc>
        <w:tc>
          <w:tcPr>
            <w:tcW w:w="566" w:type="dxa"/>
            <w:tcBorders>
              <w:top w:val="single" w:sz="6" w:space="0" w:color="000000"/>
              <w:left w:val="single" w:sz="6" w:space="0" w:color="000000"/>
              <w:bottom w:val="single" w:sz="6" w:space="0" w:color="000000"/>
            </w:tcBorders>
          </w:tcPr>
          <w:p w14:paraId="2DDC6658" w14:textId="77777777" w:rsidR="005F7EA5" w:rsidRDefault="005F7EA5"/>
        </w:tc>
      </w:tr>
      <w:tr w:rsidR="005F7EA5" w14:paraId="4CBF6EC7" w14:textId="77777777">
        <w:trPr>
          <w:trHeight w:hRule="exact" w:val="494"/>
        </w:trPr>
        <w:tc>
          <w:tcPr>
            <w:tcW w:w="605" w:type="dxa"/>
            <w:tcBorders>
              <w:top w:val="single" w:sz="6" w:space="0" w:color="000000"/>
              <w:bottom w:val="single" w:sz="6" w:space="0" w:color="000000"/>
              <w:right w:val="single" w:sz="6" w:space="0" w:color="000000"/>
            </w:tcBorders>
          </w:tcPr>
          <w:p w14:paraId="20887D75"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2F41AC53"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057CB62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C65EE3C"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0D714061" w14:textId="77777777" w:rsidR="005F7EA5" w:rsidRDefault="005F7EA5"/>
        </w:tc>
      </w:tr>
      <w:tr w:rsidR="005F7EA5" w14:paraId="4E671D2B" w14:textId="77777777">
        <w:trPr>
          <w:trHeight w:hRule="exact" w:val="497"/>
        </w:trPr>
        <w:tc>
          <w:tcPr>
            <w:tcW w:w="605" w:type="dxa"/>
            <w:tcBorders>
              <w:top w:val="single" w:sz="6" w:space="0" w:color="000000"/>
              <w:bottom w:val="single" w:sz="6" w:space="0" w:color="000000"/>
              <w:right w:val="single" w:sz="6" w:space="0" w:color="000000"/>
            </w:tcBorders>
          </w:tcPr>
          <w:p w14:paraId="6709A234" w14:textId="77777777" w:rsidR="005F7EA5" w:rsidRDefault="00E947E1">
            <w:pPr>
              <w:pStyle w:val="TableParagraph"/>
              <w:spacing w:before="120"/>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77A0A3E4" w14:textId="77777777" w:rsidR="005F7EA5" w:rsidRDefault="00E947E1">
            <w:pPr>
              <w:pStyle w:val="TableParagraph"/>
              <w:spacing w:before="120"/>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68BC5D7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D5A469F" w14:textId="77777777" w:rsidR="005F7EA5" w:rsidRDefault="005F7EA5"/>
        </w:tc>
        <w:tc>
          <w:tcPr>
            <w:tcW w:w="566" w:type="dxa"/>
            <w:tcBorders>
              <w:top w:val="single" w:sz="6" w:space="0" w:color="000000"/>
              <w:left w:val="single" w:sz="6" w:space="0" w:color="000000"/>
              <w:bottom w:val="single" w:sz="6" w:space="0" w:color="000000"/>
            </w:tcBorders>
          </w:tcPr>
          <w:p w14:paraId="2B53F191" w14:textId="77777777" w:rsidR="005F7EA5" w:rsidRDefault="00E947E1">
            <w:pPr>
              <w:pStyle w:val="TableParagraph"/>
              <w:spacing w:before="1"/>
              <w:ind w:left="100"/>
              <w:rPr>
                <w:rFonts w:ascii="Calibri"/>
                <w:sz w:val="20"/>
              </w:rPr>
            </w:pPr>
            <w:r>
              <w:rPr>
                <w:rFonts w:ascii="Calibri"/>
                <w:w w:val="99"/>
                <w:sz w:val="20"/>
              </w:rPr>
              <w:t>x</w:t>
            </w:r>
          </w:p>
        </w:tc>
      </w:tr>
      <w:tr w:rsidR="005F7EA5" w14:paraId="560110B7" w14:textId="77777777">
        <w:trPr>
          <w:trHeight w:hRule="exact" w:val="494"/>
        </w:trPr>
        <w:tc>
          <w:tcPr>
            <w:tcW w:w="605" w:type="dxa"/>
            <w:tcBorders>
              <w:top w:val="single" w:sz="6" w:space="0" w:color="000000"/>
              <w:bottom w:val="single" w:sz="6" w:space="0" w:color="000000"/>
              <w:right w:val="single" w:sz="6" w:space="0" w:color="000000"/>
            </w:tcBorders>
          </w:tcPr>
          <w:p w14:paraId="64D6DE20" w14:textId="77777777" w:rsidR="005F7EA5" w:rsidRDefault="00E947E1">
            <w:pPr>
              <w:pStyle w:val="TableParagraph"/>
              <w:spacing w:before="118"/>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221453DC"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00E1D76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311FC0F" w14:textId="77777777" w:rsidR="005F7EA5" w:rsidRDefault="005F7EA5"/>
        </w:tc>
        <w:tc>
          <w:tcPr>
            <w:tcW w:w="566" w:type="dxa"/>
            <w:tcBorders>
              <w:top w:val="single" w:sz="6" w:space="0" w:color="000000"/>
              <w:left w:val="single" w:sz="6" w:space="0" w:color="000000"/>
              <w:bottom w:val="single" w:sz="6" w:space="0" w:color="000000"/>
            </w:tcBorders>
          </w:tcPr>
          <w:p w14:paraId="13FFC3A3"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69A3B88D" w14:textId="77777777">
        <w:trPr>
          <w:trHeight w:hRule="exact" w:val="497"/>
        </w:trPr>
        <w:tc>
          <w:tcPr>
            <w:tcW w:w="605" w:type="dxa"/>
            <w:tcBorders>
              <w:top w:val="single" w:sz="6" w:space="0" w:color="000000"/>
              <w:bottom w:val="single" w:sz="6" w:space="0" w:color="000000"/>
              <w:right w:val="single" w:sz="6" w:space="0" w:color="000000"/>
            </w:tcBorders>
          </w:tcPr>
          <w:p w14:paraId="01EB27C8" w14:textId="77777777" w:rsidR="005F7EA5" w:rsidRDefault="00E947E1">
            <w:pPr>
              <w:pStyle w:val="TableParagraph"/>
              <w:spacing w:before="120"/>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3561DB54" w14:textId="77777777" w:rsidR="005F7EA5" w:rsidRDefault="00E947E1">
            <w:pPr>
              <w:pStyle w:val="TableParagraph"/>
              <w:spacing w:before="120"/>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0627FDC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73FD173"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65302EA" w14:textId="77777777" w:rsidR="005F7EA5" w:rsidRDefault="005F7EA5"/>
        </w:tc>
      </w:tr>
      <w:tr w:rsidR="005F7EA5" w14:paraId="4502B12A" w14:textId="77777777">
        <w:trPr>
          <w:trHeight w:hRule="exact" w:val="706"/>
        </w:trPr>
        <w:tc>
          <w:tcPr>
            <w:tcW w:w="605" w:type="dxa"/>
            <w:tcBorders>
              <w:top w:val="single" w:sz="6" w:space="0" w:color="000000"/>
              <w:bottom w:val="single" w:sz="6" w:space="0" w:color="000000"/>
              <w:right w:val="single" w:sz="6" w:space="0" w:color="000000"/>
            </w:tcBorders>
          </w:tcPr>
          <w:p w14:paraId="48EBE8A4" w14:textId="77777777" w:rsidR="005F7EA5" w:rsidRDefault="005F7EA5">
            <w:pPr>
              <w:pStyle w:val="TableParagraph"/>
              <w:spacing w:before="5"/>
              <w:rPr>
                <w:sz w:val="19"/>
              </w:rPr>
            </w:pPr>
          </w:p>
          <w:p w14:paraId="1D48B93E"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09F734F3"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6BB7154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9B95907"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06995FF3" w14:textId="77777777" w:rsidR="005F7EA5" w:rsidRDefault="005F7EA5"/>
        </w:tc>
      </w:tr>
      <w:tr w:rsidR="005F7EA5" w14:paraId="00CED778" w14:textId="77777777">
        <w:trPr>
          <w:trHeight w:hRule="exact" w:val="252"/>
        </w:trPr>
        <w:tc>
          <w:tcPr>
            <w:tcW w:w="9892" w:type="dxa"/>
            <w:gridSpan w:val="5"/>
            <w:tcBorders>
              <w:top w:val="single" w:sz="6" w:space="0" w:color="000000"/>
              <w:bottom w:val="single" w:sz="12" w:space="0" w:color="000000"/>
            </w:tcBorders>
          </w:tcPr>
          <w:p w14:paraId="13536177"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1A2CC3C7" w14:textId="77777777" w:rsidR="005F7EA5" w:rsidRDefault="005F7EA5">
      <w:pPr>
        <w:pStyle w:val="GvdeMetni"/>
        <w:rPr>
          <w:sz w:val="20"/>
        </w:rPr>
      </w:pPr>
    </w:p>
    <w:p w14:paraId="425F7113" w14:textId="77777777" w:rsidR="005F7EA5" w:rsidRDefault="005F7EA5">
      <w:pPr>
        <w:pStyle w:val="GvdeMetni"/>
        <w:rPr>
          <w:sz w:val="20"/>
        </w:rPr>
      </w:pPr>
    </w:p>
    <w:p w14:paraId="6281CBB1" w14:textId="77777777" w:rsidR="005F7EA5" w:rsidRDefault="005F7EA5">
      <w:pPr>
        <w:pStyle w:val="GvdeMetni"/>
        <w:rPr>
          <w:sz w:val="20"/>
        </w:rPr>
      </w:pPr>
    </w:p>
    <w:p w14:paraId="2870291B" w14:textId="77777777" w:rsidR="005F7EA5" w:rsidRDefault="005F7EA5">
      <w:pPr>
        <w:pStyle w:val="GvdeMetni"/>
        <w:spacing w:before="10"/>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174B979A" w14:textId="77777777">
        <w:trPr>
          <w:trHeight w:hRule="exact" w:val="355"/>
        </w:trPr>
        <w:tc>
          <w:tcPr>
            <w:tcW w:w="9919" w:type="dxa"/>
            <w:gridSpan w:val="2"/>
          </w:tcPr>
          <w:p w14:paraId="71E5C88C" w14:textId="77777777" w:rsidR="005F7EA5" w:rsidRDefault="00E947E1">
            <w:pPr>
              <w:pStyle w:val="TableParagraph"/>
              <w:ind w:left="1666"/>
              <w:rPr>
                <w:b/>
                <w:sz w:val="20"/>
              </w:rPr>
            </w:pPr>
            <w:r>
              <w:rPr>
                <w:b/>
                <w:sz w:val="20"/>
              </w:rPr>
              <w:t>………………. İNTERSHIP / LIST OF CLINICAL PROBLEMS</w:t>
            </w:r>
          </w:p>
        </w:tc>
      </w:tr>
      <w:tr w:rsidR="005F7EA5" w14:paraId="6C2CCFAB" w14:textId="77777777">
        <w:trPr>
          <w:trHeight w:hRule="exact" w:val="353"/>
        </w:trPr>
        <w:tc>
          <w:tcPr>
            <w:tcW w:w="8932" w:type="dxa"/>
          </w:tcPr>
          <w:p w14:paraId="4A03A26C" w14:textId="77777777" w:rsidR="005F7EA5" w:rsidRDefault="00E947E1">
            <w:pPr>
              <w:pStyle w:val="TableParagraph"/>
              <w:ind w:left="103"/>
              <w:rPr>
                <w:b/>
                <w:sz w:val="20"/>
              </w:rPr>
            </w:pPr>
            <w:r>
              <w:rPr>
                <w:b/>
                <w:sz w:val="20"/>
              </w:rPr>
              <w:t>Head &amp; Neck cancer treatment</w:t>
            </w:r>
          </w:p>
        </w:tc>
        <w:tc>
          <w:tcPr>
            <w:tcW w:w="986" w:type="dxa"/>
          </w:tcPr>
          <w:p w14:paraId="087ADAE9" w14:textId="77777777" w:rsidR="005F7EA5" w:rsidRDefault="005F7EA5"/>
        </w:tc>
      </w:tr>
      <w:tr w:rsidR="005F7EA5" w14:paraId="5F68A2FD" w14:textId="77777777">
        <w:trPr>
          <w:trHeight w:hRule="exact" w:val="355"/>
        </w:trPr>
        <w:tc>
          <w:tcPr>
            <w:tcW w:w="8932" w:type="dxa"/>
          </w:tcPr>
          <w:p w14:paraId="0E27C7B6" w14:textId="77777777" w:rsidR="005F7EA5" w:rsidRDefault="00E947E1">
            <w:pPr>
              <w:pStyle w:val="TableParagraph"/>
              <w:spacing w:before="3"/>
              <w:ind w:left="103"/>
              <w:rPr>
                <w:b/>
                <w:sz w:val="20"/>
              </w:rPr>
            </w:pPr>
            <w:r>
              <w:rPr>
                <w:b/>
                <w:sz w:val="20"/>
              </w:rPr>
              <w:t>Treatment of gynecologic tumors</w:t>
            </w:r>
          </w:p>
        </w:tc>
        <w:tc>
          <w:tcPr>
            <w:tcW w:w="986" w:type="dxa"/>
          </w:tcPr>
          <w:p w14:paraId="27255CDF" w14:textId="77777777" w:rsidR="005F7EA5" w:rsidRDefault="005F7EA5"/>
        </w:tc>
      </w:tr>
      <w:tr w:rsidR="005F7EA5" w14:paraId="16EB0A59" w14:textId="77777777">
        <w:trPr>
          <w:trHeight w:hRule="exact" w:val="355"/>
        </w:trPr>
        <w:tc>
          <w:tcPr>
            <w:tcW w:w="8932" w:type="dxa"/>
          </w:tcPr>
          <w:p w14:paraId="4C41A4CB" w14:textId="77777777" w:rsidR="005F7EA5" w:rsidRDefault="00E947E1">
            <w:pPr>
              <w:pStyle w:val="TableParagraph"/>
              <w:spacing w:before="3"/>
              <w:ind w:left="103"/>
              <w:rPr>
                <w:b/>
                <w:sz w:val="20"/>
              </w:rPr>
            </w:pPr>
            <w:r>
              <w:rPr>
                <w:b/>
                <w:sz w:val="20"/>
              </w:rPr>
              <w:t>Breast cancer radiotherapy</w:t>
            </w:r>
          </w:p>
        </w:tc>
        <w:tc>
          <w:tcPr>
            <w:tcW w:w="986" w:type="dxa"/>
          </w:tcPr>
          <w:p w14:paraId="0D5BD445" w14:textId="77777777" w:rsidR="005F7EA5" w:rsidRDefault="005F7EA5"/>
        </w:tc>
      </w:tr>
      <w:tr w:rsidR="005F7EA5" w14:paraId="340090F6" w14:textId="77777777">
        <w:trPr>
          <w:trHeight w:hRule="exact" w:val="355"/>
        </w:trPr>
        <w:tc>
          <w:tcPr>
            <w:tcW w:w="8932" w:type="dxa"/>
          </w:tcPr>
          <w:p w14:paraId="51F8C369" w14:textId="77777777" w:rsidR="005F7EA5" w:rsidRDefault="00E947E1">
            <w:pPr>
              <w:pStyle w:val="TableParagraph"/>
              <w:ind w:left="103"/>
              <w:rPr>
                <w:b/>
                <w:sz w:val="20"/>
              </w:rPr>
            </w:pPr>
            <w:r>
              <w:rPr>
                <w:b/>
                <w:sz w:val="20"/>
              </w:rPr>
              <w:t>Ionizing radiation effects on health.</w:t>
            </w:r>
          </w:p>
        </w:tc>
        <w:tc>
          <w:tcPr>
            <w:tcW w:w="986" w:type="dxa"/>
          </w:tcPr>
          <w:p w14:paraId="4F6D6D22" w14:textId="77777777" w:rsidR="005F7EA5" w:rsidRDefault="005F7EA5"/>
        </w:tc>
      </w:tr>
      <w:tr w:rsidR="005F7EA5" w14:paraId="4A455B2B" w14:textId="77777777">
        <w:trPr>
          <w:trHeight w:hRule="exact" w:val="355"/>
        </w:trPr>
        <w:tc>
          <w:tcPr>
            <w:tcW w:w="8932" w:type="dxa"/>
          </w:tcPr>
          <w:p w14:paraId="14C5FE84" w14:textId="77777777" w:rsidR="005F7EA5" w:rsidRDefault="00E947E1">
            <w:pPr>
              <w:pStyle w:val="TableParagraph"/>
              <w:ind w:left="103"/>
              <w:rPr>
                <w:b/>
                <w:sz w:val="20"/>
              </w:rPr>
            </w:pPr>
            <w:r>
              <w:rPr>
                <w:b/>
                <w:sz w:val="20"/>
              </w:rPr>
              <w:t>Intensity-modulated radiotherapy method.</w:t>
            </w:r>
          </w:p>
        </w:tc>
        <w:tc>
          <w:tcPr>
            <w:tcW w:w="986" w:type="dxa"/>
          </w:tcPr>
          <w:p w14:paraId="0AC1DCEE" w14:textId="77777777" w:rsidR="005F7EA5" w:rsidRDefault="005F7EA5"/>
        </w:tc>
      </w:tr>
      <w:tr w:rsidR="005F7EA5" w14:paraId="12AB3BED" w14:textId="77777777">
        <w:trPr>
          <w:trHeight w:hRule="exact" w:val="356"/>
        </w:trPr>
        <w:tc>
          <w:tcPr>
            <w:tcW w:w="8932" w:type="dxa"/>
          </w:tcPr>
          <w:p w14:paraId="61C7701D" w14:textId="77777777" w:rsidR="005F7EA5" w:rsidRDefault="005F7EA5"/>
        </w:tc>
        <w:tc>
          <w:tcPr>
            <w:tcW w:w="986" w:type="dxa"/>
          </w:tcPr>
          <w:p w14:paraId="3B24ED2A" w14:textId="77777777" w:rsidR="005F7EA5" w:rsidRDefault="005F7EA5"/>
        </w:tc>
      </w:tr>
      <w:tr w:rsidR="005F7EA5" w14:paraId="76FEE435" w14:textId="77777777">
        <w:trPr>
          <w:trHeight w:hRule="exact" w:val="355"/>
        </w:trPr>
        <w:tc>
          <w:tcPr>
            <w:tcW w:w="8932" w:type="dxa"/>
          </w:tcPr>
          <w:p w14:paraId="4E26BA81" w14:textId="77777777" w:rsidR="005F7EA5" w:rsidRDefault="005F7EA5"/>
        </w:tc>
        <w:tc>
          <w:tcPr>
            <w:tcW w:w="986" w:type="dxa"/>
          </w:tcPr>
          <w:p w14:paraId="3ECDC4AD" w14:textId="77777777" w:rsidR="005F7EA5" w:rsidRDefault="005F7EA5"/>
        </w:tc>
      </w:tr>
      <w:tr w:rsidR="005F7EA5" w14:paraId="5EA963F3" w14:textId="77777777">
        <w:trPr>
          <w:trHeight w:hRule="exact" w:val="355"/>
        </w:trPr>
        <w:tc>
          <w:tcPr>
            <w:tcW w:w="8932" w:type="dxa"/>
          </w:tcPr>
          <w:p w14:paraId="2B85AA69" w14:textId="77777777" w:rsidR="005F7EA5" w:rsidRDefault="005F7EA5"/>
        </w:tc>
        <w:tc>
          <w:tcPr>
            <w:tcW w:w="986" w:type="dxa"/>
          </w:tcPr>
          <w:p w14:paraId="41E73A03" w14:textId="77777777" w:rsidR="005F7EA5" w:rsidRDefault="005F7EA5"/>
        </w:tc>
      </w:tr>
      <w:tr w:rsidR="005F7EA5" w14:paraId="44C903D5" w14:textId="77777777">
        <w:trPr>
          <w:trHeight w:hRule="exact" w:val="355"/>
        </w:trPr>
        <w:tc>
          <w:tcPr>
            <w:tcW w:w="8932" w:type="dxa"/>
          </w:tcPr>
          <w:p w14:paraId="236C3978" w14:textId="77777777" w:rsidR="005F7EA5" w:rsidRDefault="005F7EA5"/>
        </w:tc>
        <w:tc>
          <w:tcPr>
            <w:tcW w:w="986" w:type="dxa"/>
          </w:tcPr>
          <w:p w14:paraId="09E5826B" w14:textId="77777777" w:rsidR="005F7EA5" w:rsidRDefault="005F7EA5"/>
        </w:tc>
      </w:tr>
      <w:tr w:rsidR="005F7EA5" w14:paraId="3792F7EA" w14:textId="77777777">
        <w:trPr>
          <w:trHeight w:hRule="exact" w:val="355"/>
        </w:trPr>
        <w:tc>
          <w:tcPr>
            <w:tcW w:w="8932" w:type="dxa"/>
          </w:tcPr>
          <w:p w14:paraId="6EA4EEB9" w14:textId="77777777" w:rsidR="005F7EA5" w:rsidRDefault="005F7EA5"/>
        </w:tc>
        <w:tc>
          <w:tcPr>
            <w:tcW w:w="986" w:type="dxa"/>
          </w:tcPr>
          <w:p w14:paraId="48672212" w14:textId="77777777" w:rsidR="005F7EA5" w:rsidRDefault="005F7EA5"/>
        </w:tc>
      </w:tr>
      <w:tr w:rsidR="005F7EA5" w14:paraId="21BBD2F2" w14:textId="77777777">
        <w:trPr>
          <w:trHeight w:hRule="exact" w:val="355"/>
        </w:trPr>
        <w:tc>
          <w:tcPr>
            <w:tcW w:w="8932" w:type="dxa"/>
          </w:tcPr>
          <w:p w14:paraId="1C3D8AA6" w14:textId="77777777" w:rsidR="005F7EA5" w:rsidRDefault="005F7EA5"/>
        </w:tc>
        <w:tc>
          <w:tcPr>
            <w:tcW w:w="986" w:type="dxa"/>
          </w:tcPr>
          <w:p w14:paraId="7FFCD672" w14:textId="77777777" w:rsidR="005F7EA5" w:rsidRDefault="005F7EA5"/>
        </w:tc>
      </w:tr>
      <w:tr w:rsidR="005F7EA5" w14:paraId="4E43CFA4" w14:textId="77777777">
        <w:trPr>
          <w:trHeight w:hRule="exact" w:val="353"/>
        </w:trPr>
        <w:tc>
          <w:tcPr>
            <w:tcW w:w="8932" w:type="dxa"/>
          </w:tcPr>
          <w:p w14:paraId="3D984762" w14:textId="77777777" w:rsidR="005F7EA5" w:rsidRDefault="005F7EA5"/>
        </w:tc>
        <w:tc>
          <w:tcPr>
            <w:tcW w:w="986" w:type="dxa"/>
          </w:tcPr>
          <w:p w14:paraId="15F760A8" w14:textId="77777777" w:rsidR="005F7EA5" w:rsidRDefault="005F7EA5"/>
        </w:tc>
      </w:tr>
      <w:tr w:rsidR="005F7EA5" w14:paraId="2942D71A" w14:textId="77777777">
        <w:trPr>
          <w:trHeight w:hRule="exact" w:val="355"/>
        </w:trPr>
        <w:tc>
          <w:tcPr>
            <w:tcW w:w="8932" w:type="dxa"/>
          </w:tcPr>
          <w:p w14:paraId="1A81B2C7" w14:textId="77777777" w:rsidR="005F7EA5" w:rsidRDefault="005F7EA5"/>
        </w:tc>
        <w:tc>
          <w:tcPr>
            <w:tcW w:w="986" w:type="dxa"/>
          </w:tcPr>
          <w:p w14:paraId="7CB43ADB" w14:textId="77777777" w:rsidR="005F7EA5" w:rsidRDefault="005F7EA5"/>
        </w:tc>
      </w:tr>
      <w:tr w:rsidR="005F7EA5" w14:paraId="7350E7EB" w14:textId="77777777">
        <w:trPr>
          <w:trHeight w:hRule="exact" w:val="355"/>
        </w:trPr>
        <w:tc>
          <w:tcPr>
            <w:tcW w:w="8932" w:type="dxa"/>
          </w:tcPr>
          <w:p w14:paraId="0442B786" w14:textId="77777777" w:rsidR="005F7EA5" w:rsidRDefault="005F7EA5"/>
        </w:tc>
        <w:tc>
          <w:tcPr>
            <w:tcW w:w="986" w:type="dxa"/>
          </w:tcPr>
          <w:p w14:paraId="0E873034" w14:textId="77777777" w:rsidR="005F7EA5" w:rsidRDefault="005F7EA5"/>
        </w:tc>
      </w:tr>
      <w:tr w:rsidR="005F7EA5" w14:paraId="14D26201" w14:textId="77777777">
        <w:trPr>
          <w:trHeight w:hRule="exact" w:val="356"/>
        </w:trPr>
        <w:tc>
          <w:tcPr>
            <w:tcW w:w="8932" w:type="dxa"/>
          </w:tcPr>
          <w:p w14:paraId="01DE28F2" w14:textId="77777777" w:rsidR="005F7EA5" w:rsidRDefault="005F7EA5"/>
        </w:tc>
        <w:tc>
          <w:tcPr>
            <w:tcW w:w="986" w:type="dxa"/>
          </w:tcPr>
          <w:p w14:paraId="42D58815" w14:textId="77777777" w:rsidR="005F7EA5" w:rsidRDefault="005F7EA5"/>
        </w:tc>
      </w:tr>
    </w:tbl>
    <w:p w14:paraId="660678B5" w14:textId="77777777" w:rsidR="005F7EA5" w:rsidRDefault="005F7EA5">
      <w:pPr>
        <w:sectPr w:rsidR="005F7EA5">
          <w:pgSz w:w="11910" w:h="16840"/>
          <w:pgMar w:top="1400" w:right="840" w:bottom="280" w:left="880" w:header="708" w:footer="708" w:gutter="0"/>
          <w:cols w:space="708"/>
        </w:sectPr>
      </w:pPr>
    </w:p>
    <w:p w14:paraId="2151A860" w14:textId="77777777" w:rsidR="005F7EA5" w:rsidRDefault="00E947E1">
      <w:pPr>
        <w:pStyle w:val="GvdeMetni"/>
        <w:ind w:left="4286"/>
        <w:rPr>
          <w:sz w:val="20"/>
        </w:rPr>
      </w:pPr>
      <w:r>
        <w:rPr>
          <w:noProof/>
          <w:sz w:val="20"/>
          <w:lang w:val="tr-TR" w:eastAsia="tr-TR"/>
        </w:rPr>
        <w:lastRenderedPageBreak/>
        <w:drawing>
          <wp:inline distT="0" distB="0" distL="0" distR="0" wp14:anchorId="10B620C4" wp14:editId="3613C184">
            <wp:extent cx="598073" cy="609600"/>
            <wp:effectExtent l="0" t="0" r="0" b="0"/>
            <wp:docPr id="89"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54B51E93" w14:textId="77777777" w:rsidR="005F7EA5" w:rsidRDefault="005F7EA5">
      <w:pPr>
        <w:pStyle w:val="GvdeMetni"/>
        <w:rPr>
          <w:sz w:val="20"/>
        </w:rPr>
      </w:pPr>
    </w:p>
    <w:p w14:paraId="4362D3FB" w14:textId="77777777" w:rsidR="005F7EA5" w:rsidRDefault="005F7EA5">
      <w:pPr>
        <w:pStyle w:val="GvdeMetni"/>
        <w:spacing w:before="6"/>
        <w:rPr>
          <w:sz w:val="21"/>
        </w:rPr>
      </w:pPr>
    </w:p>
    <w:p w14:paraId="416B1136" w14:textId="1BB7BC74" w:rsidR="005F7EA5" w:rsidRDefault="0022244F">
      <w:pPr>
        <w:spacing w:before="57"/>
        <w:ind w:left="2729"/>
        <w:rPr>
          <w:rFonts w:ascii="Calibri"/>
          <w:b/>
        </w:rPr>
      </w:pPr>
      <w:r>
        <w:rPr>
          <w:rFonts w:ascii="Calibri"/>
          <w:b/>
        </w:rPr>
        <w:t>2020 - 2021</w:t>
      </w:r>
      <w:r w:rsidR="00E947E1">
        <w:rPr>
          <w:rFonts w:ascii="Calibri"/>
          <w:b/>
        </w:rPr>
        <w:t>EDUCATION IN ACADEMIC YEAR</w:t>
      </w:r>
    </w:p>
    <w:p w14:paraId="438013F7" w14:textId="77777777" w:rsidR="005F7EA5" w:rsidRDefault="00E947E1">
      <w:pPr>
        <w:spacing w:before="1"/>
        <w:ind w:left="3560" w:right="2860" w:firstLine="853"/>
        <w:rPr>
          <w:b/>
          <w:sz w:val="20"/>
        </w:rPr>
      </w:pPr>
      <w:r>
        <w:rPr>
          <w:b/>
          <w:sz w:val="20"/>
        </w:rPr>
        <w:t>PSYCHIATRY COURSE INFORMATION</w:t>
      </w:r>
      <w:r>
        <w:rPr>
          <w:b/>
          <w:spacing w:val="-12"/>
          <w:sz w:val="20"/>
        </w:rPr>
        <w:t xml:space="preserve"> </w:t>
      </w:r>
      <w:r>
        <w:rPr>
          <w:b/>
          <w:sz w:val="20"/>
        </w:rPr>
        <w:t>FORM</w:t>
      </w:r>
    </w:p>
    <w:p w14:paraId="238AD249" w14:textId="77777777" w:rsidR="005F7EA5" w:rsidRDefault="005F7EA5">
      <w:pPr>
        <w:pStyle w:val="GvdeMetni"/>
        <w:rPr>
          <w:b/>
          <w:sz w:val="20"/>
        </w:rPr>
      </w:pPr>
    </w:p>
    <w:p w14:paraId="1FB1EF0C" w14:textId="77777777" w:rsidR="005F7EA5" w:rsidRDefault="005F7EA5">
      <w:pPr>
        <w:pStyle w:val="GvdeMetni"/>
        <w:spacing w:before="9" w:after="1"/>
        <w:rPr>
          <w:b/>
          <w:sz w:val="19"/>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41EF7C6B" w14:textId="77777777">
        <w:trPr>
          <w:trHeight w:hRule="exact" w:val="778"/>
        </w:trPr>
        <w:tc>
          <w:tcPr>
            <w:tcW w:w="9213" w:type="dxa"/>
          </w:tcPr>
          <w:p w14:paraId="082C5F80" w14:textId="77777777" w:rsidR="005F7EA5" w:rsidRDefault="005F7EA5">
            <w:pPr>
              <w:pStyle w:val="TableParagraph"/>
              <w:spacing w:before="3"/>
              <w:rPr>
                <w:b/>
                <w:sz w:val="23"/>
              </w:rPr>
            </w:pPr>
          </w:p>
          <w:p w14:paraId="2958778F" w14:textId="77777777" w:rsidR="005F7EA5" w:rsidRDefault="00E947E1">
            <w:pPr>
              <w:pStyle w:val="TableParagraph"/>
              <w:ind w:left="2246" w:right="3401"/>
              <w:jc w:val="center"/>
              <w:rPr>
                <w:rFonts w:ascii="Calibri"/>
                <w:b/>
              </w:rPr>
            </w:pPr>
            <w:r>
              <w:rPr>
                <w:rFonts w:ascii="Calibri"/>
                <w:b/>
              </w:rPr>
              <w:t>PSYCHIATRY</w:t>
            </w:r>
          </w:p>
        </w:tc>
      </w:tr>
      <w:tr w:rsidR="005F7EA5" w14:paraId="7EBDD382" w14:textId="77777777">
        <w:trPr>
          <w:trHeight w:hRule="exact" w:val="1850"/>
        </w:trPr>
        <w:tc>
          <w:tcPr>
            <w:tcW w:w="9213" w:type="dxa"/>
          </w:tcPr>
          <w:p w14:paraId="1B84FC0D" w14:textId="77777777" w:rsidR="005F7EA5" w:rsidRDefault="005F7EA5">
            <w:pPr>
              <w:pStyle w:val="TableParagraph"/>
              <w:spacing w:before="10"/>
              <w:rPr>
                <w:b/>
              </w:rPr>
            </w:pPr>
          </w:p>
          <w:p w14:paraId="57C636C5" w14:textId="77777777" w:rsidR="005F7EA5" w:rsidRDefault="00E947E1">
            <w:pPr>
              <w:pStyle w:val="TableParagraph"/>
              <w:ind w:left="3146"/>
              <w:rPr>
                <w:rFonts w:ascii="Calibri"/>
                <w:b/>
              </w:rPr>
            </w:pPr>
            <w:r>
              <w:rPr>
                <w:rFonts w:ascii="Calibri"/>
                <w:b/>
              </w:rPr>
              <w:t>DESCRIPTION OF CLINICAL APPLICATION</w:t>
            </w:r>
          </w:p>
          <w:p w14:paraId="6A2FF84F" w14:textId="77777777" w:rsidR="005F7EA5" w:rsidRDefault="005F7EA5">
            <w:pPr>
              <w:pStyle w:val="TableParagraph"/>
              <w:spacing w:before="2"/>
              <w:rPr>
                <w:b/>
                <w:sz w:val="23"/>
              </w:rPr>
            </w:pPr>
          </w:p>
          <w:p w14:paraId="4D55D93F" w14:textId="77777777" w:rsidR="005F7EA5" w:rsidRDefault="00E947E1">
            <w:pPr>
              <w:pStyle w:val="TableParagraph"/>
              <w:spacing w:before="1"/>
              <w:ind w:left="100"/>
              <w:rPr>
                <w:rFonts w:ascii="Calibri"/>
              </w:rPr>
            </w:pPr>
            <w:r>
              <w:rPr>
                <w:rFonts w:ascii="Calibri"/>
                <w:b/>
              </w:rPr>
              <w:t xml:space="preserve">CAMPUS: </w:t>
            </w:r>
            <w:r>
              <w:rPr>
                <w:rFonts w:ascii="Calibri"/>
              </w:rPr>
              <w:t>Eskisehir Osmangazi University, School of Medicine</w:t>
            </w:r>
          </w:p>
          <w:p w14:paraId="717C2AF6" w14:textId="77777777" w:rsidR="005F7EA5" w:rsidRDefault="005F7EA5">
            <w:pPr>
              <w:pStyle w:val="TableParagraph"/>
              <w:spacing w:before="3"/>
              <w:rPr>
                <w:b/>
                <w:sz w:val="23"/>
              </w:rPr>
            </w:pPr>
          </w:p>
          <w:p w14:paraId="438920D8" w14:textId="77777777" w:rsidR="005F7EA5" w:rsidRDefault="00E947E1">
            <w:pPr>
              <w:pStyle w:val="TableParagraph"/>
              <w:ind w:left="100"/>
              <w:rPr>
                <w:rFonts w:ascii="Calibri"/>
              </w:rPr>
            </w:pPr>
            <w:r>
              <w:rPr>
                <w:rFonts w:ascii="Calibri"/>
                <w:b/>
              </w:rPr>
              <w:t xml:space="preserve">EDUCATIONAL UNITS: </w:t>
            </w:r>
            <w:r>
              <w:rPr>
                <w:rFonts w:ascii="Calibri"/>
              </w:rPr>
              <w:t>Department of Psychiatry</w:t>
            </w:r>
          </w:p>
        </w:tc>
      </w:tr>
      <w:tr w:rsidR="005F7EA5" w14:paraId="6939FCD0" w14:textId="77777777">
        <w:trPr>
          <w:trHeight w:hRule="exact" w:val="4767"/>
        </w:trPr>
        <w:tc>
          <w:tcPr>
            <w:tcW w:w="9213" w:type="dxa"/>
          </w:tcPr>
          <w:p w14:paraId="536828A6" w14:textId="77777777" w:rsidR="005F7EA5" w:rsidRDefault="005F7EA5">
            <w:pPr>
              <w:pStyle w:val="TableParagraph"/>
              <w:spacing w:before="4"/>
              <w:rPr>
                <w:b/>
                <w:sz w:val="23"/>
              </w:rPr>
            </w:pPr>
          </w:p>
          <w:p w14:paraId="5DEC3D0C" w14:textId="77777777" w:rsidR="005F7EA5" w:rsidRDefault="00E947E1">
            <w:pPr>
              <w:pStyle w:val="TableParagraph"/>
              <w:spacing w:before="1"/>
              <w:ind w:left="3265" w:right="3266"/>
              <w:jc w:val="center"/>
              <w:rPr>
                <w:b/>
                <w:sz w:val="20"/>
              </w:rPr>
            </w:pPr>
            <w:r>
              <w:rPr>
                <w:b/>
                <w:color w:val="202020"/>
                <w:sz w:val="20"/>
              </w:rPr>
              <w:t>TRAINERS:</w:t>
            </w:r>
          </w:p>
          <w:p w14:paraId="4AEEDFE8" w14:textId="77777777" w:rsidR="005F7EA5" w:rsidRDefault="005F7EA5">
            <w:pPr>
              <w:pStyle w:val="TableParagraph"/>
              <w:spacing w:before="2"/>
              <w:rPr>
                <w:b/>
                <w:sz w:val="23"/>
              </w:rPr>
            </w:pPr>
          </w:p>
          <w:p w14:paraId="4910AC5C" w14:textId="77777777" w:rsidR="005F7EA5" w:rsidRDefault="00E947E1">
            <w:pPr>
              <w:pStyle w:val="TableParagraph"/>
              <w:spacing w:before="1"/>
              <w:ind w:left="105" w:right="6772"/>
              <w:rPr>
                <w:rFonts w:ascii="Calibri" w:hAnsi="Calibri"/>
                <w:b/>
              </w:rPr>
            </w:pPr>
            <w:r>
              <w:rPr>
                <w:rFonts w:ascii="Calibri" w:hAnsi="Calibri"/>
                <w:b/>
              </w:rPr>
              <w:t>Prof. Dr. Gökay AKSARAY Prof. Dr. Çınar YENİLMEZ</w:t>
            </w:r>
          </w:p>
          <w:p w14:paraId="1FB12089" w14:textId="77777777" w:rsidR="005F7EA5" w:rsidRDefault="00E947E1">
            <w:pPr>
              <w:pStyle w:val="TableParagraph"/>
              <w:ind w:left="105" w:right="5704"/>
              <w:rPr>
                <w:rFonts w:ascii="Calibri" w:hAnsi="Calibri"/>
                <w:b/>
              </w:rPr>
            </w:pPr>
            <w:r>
              <w:rPr>
                <w:rFonts w:ascii="Calibri" w:hAnsi="Calibri"/>
                <w:b/>
              </w:rPr>
              <w:t>Prof. Dr. Gülcan KALENDER GÜLEÇ Associate Prof. Dr. Ferdi KÖŞGER Associate Prof. Dr. Ali Ercan ALTINÖZ</w:t>
            </w:r>
          </w:p>
        </w:tc>
      </w:tr>
      <w:tr w:rsidR="005F7EA5" w14:paraId="4FA1A28E" w14:textId="77777777">
        <w:trPr>
          <w:trHeight w:hRule="exact" w:val="2042"/>
        </w:trPr>
        <w:tc>
          <w:tcPr>
            <w:tcW w:w="9213" w:type="dxa"/>
          </w:tcPr>
          <w:p w14:paraId="70A4979E" w14:textId="77777777" w:rsidR="005F7EA5" w:rsidRDefault="005F7EA5">
            <w:pPr>
              <w:pStyle w:val="TableParagraph"/>
              <w:rPr>
                <w:b/>
                <w:sz w:val="20"/>
              </w:rPr>
            </w:pPr>
          </w:p>
          <w:p w14:paraId="7559835A" w14:textId="77777777" w:rsidR="005F7EA5" w:rsidRDefault="00E947E1">
            <w:pPr>
              <w:pStyle w:val="TableParagraph"/>
              <w:spacing w:before="1"/>
              <w:ind w:left="3265" w:right="3267"/>
              <w:jc w:val="center"/>
              <w:rPr>
                <w:b/>
                <w:sz w:val="20"/>
              </w:rPr>
            </w:pPr>
            <w:r>
              <w:rPr>
                <w:b/>
                <w:color w:val="202020"/>
                <w:sz w:val="20"/>
              </w:rPr>
              <w:t>CONTACT</w:t>
            </w:r>
          </w:p>
          <w:p w14:paraId="061116C0" w14:textId="77777777" w:rsidR="005F7EA5" w:rsidRDefault="005F7EA5">
            <w:pPr>
              <w:pStyle w:val="TableParagraph"/>
              <w:spacing w:before="11"/>
              <w:rPr>
                <w:b/>
                <w:sz w:val="19"/>
              </w:rPr>
            </w:pPr>
          </w:p>
          <w:p w14:paraId="58A26B63" w14:textId="77777777" w:rsidR="005F7EA5" w:rsidRDefault="00E947E1">
            <w:pPr>
              <w:pStyle w:val="TableParagraph"/>
              <w:ind w:left="103"/>
              <w:rPr>
                <w:rFonts w:ascii="Calibri"/>
              </w:rPr>
            </w:pPr>
            <w:r>
              <w:rPr>
                <w:b/>
                <w:color w:val="202020"/>
                <w:sz w:val="20"/>
              </w:rPr>
              <w:t xml:space="preserve">ADDRESS: </w:t>
            </w:r>
            <w:r>
              <w:rPr>
                <w:rFonts w:ascii="Calibri"/>
              </w:rPr>
              <w:t>Eskisehir Osmangazi University, School of Medicine, Department of Psychiatry</w:t>
            </w:r>
          </w:p>
          <w:p w14:paraId="69FE922C" w14:textId="77777777" w:rsidR="005F7EA5" w:rsidRDefault="005F7EA5">
            <w:pPr>
              <w:pStyle w:val="TableParagraph"/>
              <w:spacing w:before="1"/>
              <w:rPr>
                <w:b/>
                <w:sz w:val="23"/>
              </w:rPr>
            </w:pPr>
          </w:p>
          <w:p w14:paraId="663AA0B0" w14:textId="77777777" w:rsidR="005F7EA5" w:rsidRDefault="00E947E1">
            <w:pPr>
              <w:pStyle w:val="TableParagraph"/>
              <w:spacing w:before="1"/>
              <w:ind w:left="103"/>
              <w:rPr>
                <w:rFonts w:ascii="Calibri"/>
              </w:rPr>
            </w:pPr>
            <w:r>
              <w:rPr>
                <w:b/>
                <w:color w:val="202020"/>
                <w:sz w:val="20"/>
              </w:rPr>
              <w:t xml:space="preserve">TELEPHONE: </w:t>
            </w:r>
            <w:r>
              <w:rPr>
                <w:rFonts w:ascii="Calibri"/>
              </w:rPr>
              <w:t>0222 239 29 79</w:t>
            </w:r>
          </w:p>
          <w:p w14:paraId="72335FB1" w14:textId="77777777" w:rsidR="005F7EA5" w:rsidRDefault="005F7EA5">
            <w:pPr>
              <w:pStyle w:val="TableParagraph"/>
              <w:spacing w:before="4"/>
              <w:rPr>
                <w:b/>
                <w:sz w:val="23"/>
              </w:rPr>
            </w:pPr>
          </w:p>
          <w:p w14:paraId="37EB0EC0" w14:textId="77777777" w:rsidR="005F7EA5" w:rsidRDefault="00E947E1">
            <w:pPr>
              <w:pStyle w:val="TableParagraph"/>
              <w:ind w:left="103"/>
              <w:rPr>
                <w:rFonts w:ascii="Calibri"/>
              </w:rPr>
            </w:pPr>
            <w:r>
              <w:rPr>
                <w:rFonts w:ascii="Calibri"/>
                <w:b/>
              </w:rPr>
              <w:t xml:space="preserve">E-MAIL: </w:t>
            </w:r>
            <w:hyperlink r:id="rId19">
              <w:r>
                <w:rPr>
                  <w:rFonts w:ascii="Calibri"/>
                </w:rPr>
                <w:t>psikiyatri@ogu.edu.tr</w:t>
              </w:r>
            </w:hyperlink>
          </w:p>
        </w:tc>
      </w:tr>
    </w:tbl>
    <w:p w14:paraId="06E61461" w14:textId="77777777" w:rsidR="005F7EA5" w:rsidRDefault="005F7EA5">
      <w:pPr>
        <w:rPr>
          <w:rFonts w:ascii="Calibri"/>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4633A040" w14:textId="77777777">
        <w:trPr>
          <w:trHeight w:hRule="exact" w:val="260"/>
        </w:trPr>
        <w:tc>
          <w:tcPr>
            <w:tcW w:w="1405" w:type="dxa"/>
          </w:tcPr>
          <w:p w14:paraId="43A88B34" w14:textId="77777777" w:rsidR="005F7EA5" w:rsidRDefault="00E947E1">
            <w:pPr>
              <w:pStyle w:val="TableParagraph"/>
              <w:spacing w:line="226" w:lineRule="exact"/>
              <w:ind w:left="93"/>
              <w:rPr>
                <w:sz w:val="20"/>
              </w:rPr>
            </w:pPr>
            <w:r>
              <w:rPr>
                <w:sz w:val="20"/>
              </w:rPr>
              <w:lastRenderedPageBreak/>
              <w:t>SEMESTER</w:t>
            </w:r>
          </w:p>
        </w:tc>
        <w:tc>
          <w:tcPr>
            <w:tcW w:w="1699" w:type="dxa"/>
          </w:tcPr>
          <w:p w14:paraId="33F12C0C" w14:textId="77777777" w:rsidR="005F7EA5" w:rsidRDefault="00E947E1">
            <w:pPr>
              <w:pStyle w:val="TableParagraph"/>
              <w:spacing w:line="226" w:lineRule="exact"/>
              <w:ind w:left="93"/>
              <w:rPr>
                <w:sz w:val="20"/>
              </w:rPr>
            </w:pPr>
            <w:r>
              <w:rPr>
                <w:sz w:val="20"/>
              </w:rPr>
              <w:t>Fall / Spring</w:t>
            </w:r>
          </w:p>
        </w:tc>
      </w:tr>
    </w:tbl>
    <w:p w14:paraId="45979390"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630ACB35" w14:textId="77777777">
        <w:trPr>
          <w:trHeight w:hRule="exact" w:val="259"/>
        </w:trPr>
        <w:tc>
          <w:tcPr>
            <w:tcW w:w="1810" w:type="dxa"/>
          </w:tcPr>
          <w:p w14:paraId="6304CCC2" w14:textId="77777777" w:rsidR="005F7EA5" w:rsidRDefault="00E947E1">
            <w:pPr>
              <w:pStyle w:val="TableParagraph"/>
              <w:ind w:left="158"/>
              <w:rPr>
                <w:b/>
                <w:sz w:val="20"/>
              </w:rPr>
            </w:pPr>
            <w:r>
              <w:rPr>
                <w:b/>
                <w:sz w:val="20"/>
              </w:rPr>
              <w:t>COURSE CODE</w:t>
            </w:r>
          </w:p>
        </w:tc>
        <w:tc>
          <w:tcPr>
            <w:tcW w:w="2619" w:type="dxa"/>
          </w:tcPr>
          <w:p w14:paraId="4A301953" w14:textId="77777777" w:rsidR="005F7EA5" w:rsidRDefault="00E947E1">
            <w:pPr>
              <w:pStyle w:val="TableParagraph"/>
              <w:spacing w:line="226" w:lineRule="exact"/>
              <w:ind w:left="93"/>
              <w:rPr>
                <w:sz w:val="20"/>
              </w:rPr>
            </w:pPr>
            <w:r>
              <w:rPr>
                <w:sz w:val="20"/>
              </w:rPr>
              <w:t>111015078</w:t>
            </w:r>
          </w:p>
        </w:tc>
        <w:tc>
          <w:tcPr>
            <w:tcW w:w="1776" w:type="dxa"/>
          </w:tcPr>
          <w:p w14:paraId="32485FBE" w14:textId="77777777" w:rsidR="005F7EA5" w:rsidRDefault="00E947E1">
            <w:pPr>
              <w:pStyle w:val="TableParagraph"/>
              <w:ind w:left="124"/>
              <w:rPr>
                <w:b/>
                <w:sz w:val="20"/>
              </w:rPr>
            </w:pPr>
            <w:r>
              <w:rPr>
                <w:b/>
                <w:sz w:val="20"/>
              </w:rPr>
              <w:t>COURSE NAME</w:t>
            </w:r>
          </w:p>
        </w:tc>
        <w:tc>
          <w:tcPr>
            <w:tcW w:w="3279" w:type="dxa"/>
          </w:tcPr>
          <w:p w14:paraId="1D8DC6A8" w14:textId="77777777" w:rsidR="005F7EA5" w:rsidRDefault="005F7EA5"/>
        </w:tc>
      </w:tr>
    </w:tbl>
    <w:p w14:paraId="3022A897"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59A6AC17" w14:textId="77777777">
        <w:trPr>
          <w:trHeight w:hRule="exact" w:val="403"/>
        </w:trPr>
        <w:tc>
          <w:tcPr>
            <w:tcW w:w="1219" w:type="dxa"/>
            <w:vMerge w:val="restart"/>
          </w:tcPr>
          <w:p w14:paraId="3CAA77C1" w14:textId="77777777" w:rsidR="005F7EA5" w:rsidRDefault="00E947E1">
            <w:pPr>
              <w:pStyle w:val="TableParagraph"/>
              <w:spacing w:before="76" w:line="182" w:lineRule="exact"/>
              <w:ind w:left="93"/>
              <w:rPr>
                <w:b/>
                <w:sz w:val="16"/>
              </w:rPr>
            </w:pPr>
            <w:r>
              <w:rPr>
                <w:b/>
                <w:sz w:val="16"/>
              </w:rPr>
              <w:t>SEMESTER</w:t>
            </w:r>
          </w:p>
          <w:p w14:paraId="72C10B37"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72D83098"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6ACD1B8C" w14:textId="77777777" w:rsidR="005F7EA5" w:rsidRDefault="00E947E1">
            <w:pPr>
              <w:pStyle w:val="TableParagraph"/>
              <w:spacing w:before="77"/>
              <w:ind w:left="2000" w:right="2001"/>
              <w:jc w:val="center"/>
              <w:rPr>
                <w:b/>
                <w:sz w:val="20"/>
              </w:rPr>
            </w:pPr>
            <w:r>
              <w:rPr>
                <w:b/>
                <w:sz w:val="20"/>
              </w:rPr>
              <w:t>COURSE OF</w:t>
            </w:r>
          </w:p>
        </w:tc>
      </w:tr>
      <w:tr w:rsidR="005F7EA5" w14:paraId="5825E61F" w14:textId="77777777">
        <w:trPr>
          <w:trHeight w:hRule="exact" w:val="391"/>
        </w:trPr>
        <w:tc>
          <w:tcPr>
            <w:tcW w:w="1219" w:type="dxa"/>
            <w:vMerge/>
            <w:tcBorders>
              <w:bottom w:val="single" w:sz="4" w:space="0" w:color="000000"/>
            </w:tcBorders>
          </w:tcPr>
          <w:p w14:paraId="6A24CD4A" w14:textId="77777777" w:rsidR="005F7EA5" w:rsidRDefault="005F7EA5"/>
        </w:tc>
        <w:tc>
          <w:tcPr>
            <w:tcW w:w="835" w:type="dxa"/>
            <w:gridSpan w:val="2"/>
            <w:tcBorders>
              <w:top w:val="single" w:sz="4" w:space="0" w:color="000000"/>
              <w:bottom w:val="single" w:sz="4" w:space="0" w:color="000000"/>
              <w:right w:val="single" w:sz="4" w:space="0" w:color="000000"/>
            </w:tcBorders>
          </w:tcPr>
          <w:p w14:paraId="20E46F0B"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7684C6B2"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5EC7825D"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26E1129D" w14:textId="77777777" w:rsidR="005F7EA5" w:rsidRDefault="00E947E1">
            <w:pPr>
              <w:pStyle w:val="TableParagraph"/>
              <w:spacing w:before="75"/>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2393C8EF"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77903FA1"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73E5F647" w14:textId="77777777" w:rsidR="005F7EA5" w:rsidRDefault="00E947E1">
            <w:pPr>
              <w:pStyle w:val="TableParagraph"/>
              <w:spacing w:before="86"/>
              <w:ind w:left="127"/>
              <w:rPr>
                <w:b/>
                <w:sz w:val="18"/>
              </w:rPr>
            </w:pPr>
            <w:r>
              <w:rPr>
                <w:b/>
                <w:sz w:val="18"/>
              </w:rPr>
              <w:t>LANGUAGE</w:t>
            </w:r>
          </w:p>
        </w:tc>
      </w:tr>
      <w:tr w:rsidR="005F7EA5" w14:paraId="2655CB56" w14:textId="77777777">
        <w:trPr>
          <w:trHeight w:hRule="exact" w:val="494"/>
        </w:trPr>
        <w:tc>
          <w:tcPr>
            <w:tcW w:w="1219" w:type="dxa"/>
            <w:tcBorders>
              <w:top w:val="single" w:sz="4" w:space="0" w:color="000000"/>
            </w:tcBorders>
          </w:tcPr>
          <w:p w14:paraId="40FA157E"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551761A2" w14:textId="77777777" w:rsidR="005F7EA5" w:rsidRDefault="00E947E1">
            <w:pPr>
              <w:pStyle w:val="TableParagraph"/>
              <w:spacing w:before="118"/>
              <w:ind w:left="287" w:right="289"/>
              <w:jc w:val="center"/>
              <w:rPr>
                <w:sz w:val="20"/>
              </w:rPr>
            </w:pPr>
            <w:r>
              <w:rPr>
                <w:sz w:val="20"/>
              </w:rPr>
              <w:t>27</w:t>
            </w:r>
          </w:p>
        </w:tc>
        <w:tc>
          <w:tcPr>
            <w:tcW w:w="1033" w:type="dxa"/>
            <w:tcBorders>
              <w:top w:val="single" w:sz="4" w:space="0" w:color="000000"/>
              <w:left w:val="single" w:sz="4" w:space="0" w:color="000000"/>
              <w:right w:val="single" w:sz="4" w:space="0" w:color="000000"/>
            </w:tcBorders>
          </w:tcPr>
          <w:p w14:paraId="7D095C0A" w14:textId="77777777" w:rsidR="005F7EA5" w:rsidRDefault="00E947E1">
            <w:pPr>
              <w:pStyle w:val="TableParagraph"/>
              <w:spacing w:before="118"/>
              <w:ind w:left="141" w:right="136"/>
              <w:jc w:val="center"/>
              <w:rPr>
                <w:sz w:val="20"/>
              </w:rPr>
            </w:pPr>
            <w:r>
              <w:rPr>
                <w:sz w:val="20"/>
              </w:rPr>
              <w:t>72</w:t>
            </w:r>
          </w:p>
        </w:tc>
        <w:tc>
          <w:tcPr>
            <w:tcW w:w="1397" w:type="dxa"/>
            <w:gridSpan w:val="2"/>
            <w:tcBorders>
              <w:top w:val="single" w:sz="4" w:space="0" w:color="000000"/>
              <w:left w:val="single" w:sz="4" w:space="0" w:color="000000"/>
            </w:tcBorders>
          </w:tcPr>
          <w:p w14:paraId="6B1CE3D1" w14:textId="77777777" w:rsidR="005F7EA5" w:rsidRDefault="005F7EA5"/>
        </w:tc>
        <w:tc>
          <w:tcPr>
            <w:tcW w:w="800" w:type="dxa"/>
            <w:tcBorders>
              <w:top w:val="single" w:sz="4" w:space="0" w:color="000000"/>
              <w:right w:val="single" w:sz="4" w:space="0" w:color="000000"/>
            </w:tcBorders>
          </w:tcPr>
          <w:p w14:paraId="4E5CB040" w14:textId="77777777" w:rsidR="005F7EA5" w:rsidRDefault="005F7EA5"/>
        </w:tc>
        <w:tc>
          <w:tcPr>
            <w:tcW w:w="671" w:type="dxa"/>
            <w:tcBorders>
              <w:top w:val="single" w:sz="4" w:space="0" w:color="000000"/>
              <w:left w:val="single" w:sz="4" w:space="0" w:color="000000"/>
              <w:right w:val="single" w:sz="4" w:space="0" w:color="000000"/>
            </w:tcBorders>
          </w:tcPr>
          <w:p w14:paraId="54E273AC" w14:textId="77777777" w:rsidR="005F7EA5" w:rsidRDefault="005F7EA5"/>
        </w:tc>
        <w:tc>
          <w:tcPr>
            <w:tcW w:w="2462" w:type="dxa"/>
            <w:tcBorders>
              <w:top w:val="single" w:sz="4" w:space="0" w:color="000000"/>
              <w:left w:val="single" w:sz="4" w:space="0" w:color="000000"/>
              <w:right w:val="single" w:sz="4" w:space="0" w:color="000000"/>
            </w:tcBorders>
          </w:tcPr>
          <w:p w14:paraId="0E7C60F5"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54A057D1" w14:textId="77777777" w:rsidR="005F7EA5" w:rsidRDefault="00E947E1">
            <w:pPr>
              <w:pStyle w:val="TableParagraph"/>
              <w:spacing w:line="226" w:lineRule="exact"/>
              <w:ind w:left="335"/>
              <w:rPr>
                <w:sz w:val="20"/>
              </w:rPr>
            </w:pPr>
            <w:r>
              <w:rPr>
                <w:sz w:val="20"/>
              </w:rPr>
              <w:t>Turkish</w:t>
            </w:r>
          </w:p>
        </w:tc>
      </w:tr>
      <w:tr w:rsidR="005F7EA5" w14:paraId="29EF8C19" w14:textId="77777777">
        <w:trPr>
          <w:trHeight w:hRule="exact" w:val="370"/>
        </w:trPr>
        <w:tc>
          <w:tcPr>
            <w:tcW w:w="9717" w:type="dxa"/>
            <w:gridSpan w:val="10"/>
          </w:tcPr>
          <w:p w14:paraId="446676FC" w14:textId="77777777" w:rsidR="005F7EA5" w:rsidRDefault="00E947E1">
            <w:pPr>
              <w:pStyle w:val="TableParagraph"/>
              <w:spacing w:before="55"/>
              <w:ind w:left="3635" w:right="3637"/>
              <w:jc w:val="center"/>
              <w:rPr>
                <w:b/>
                <w:sz w:val="20"/>
              </w:rPr>
            </w:pPr>
            <w:r>
              <w:rPr>
                <w:b/>
                <w:sz w:val="20"/>
              </w:rPr>
              <w:t>COURSE CATAGORY</w:t>
            </w:r>
          </w:p>
        </w:tc>
      </w:tr>
      <w:tr w:rsidR="005F7EA5" w14:paraId="200C2BF2" w14:textId="77777777">
        <w:trPr>
          <w:trHeight w:hRule="exact" w:val="569"/>
        </w:trPr>
        <w:tc>
          <w:tcPr>
            <w:tcW w:w="1747" w:type="dxa"/>
            <w:gridSpan w:val="2"/>
            <w:tcBorders>
              <w:bottom w:val="single" w:sz="6" w:space="0" w:color="000000"/>
              <w:right w:val="single" w:sz="6" w:space="0" w:color="000000"/>
            </w:tcBorders>
          </w:tcPr>
          <w:p w14:paraId="65DE59CC" w14:textId="77777777" w:rsidR="005F7EA5" w:rsidRDefault="00E947E1">
            <w:pPr>
              <w:pStyle w:val="TableParagraph"/>
              <w:spacing w:before="161"/>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1E27C239" w14:textId="77777777" w:rsidR="005F7EA5" w:rsidRDefault="00E947E1">
            <w:pPr>
              <w:pStyle w:val="TableParagraph"/>
              <w:spacing w:before="161"/>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7652D9BF" w14:textId="77777777" w:rsidR="005F7EA5" w:rsidRDefault="00E947E1">
            <w:pPr>
              <w:pStyle w:val="TableParagraph"/>
              <w:spacing w:before="154"/>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63787ACE" w14:textId="77777777" w:rsidR="005F7EA5" w:rsidRDefault="00E947E1">
            <w:pPr>
              <w:pStyle w:val="TableParagraph"/>
              <w:spacing w:before="46"/>
              <w:ind w:left="328" w:firstLine="60"/>
              <w:rPr>
                <w:b/>
                <w:sz w:val="20"/>
              </w:rPr>
            </w:pPr>
            <w:r>
              <w:rPr>
                <w:b/>
                <w:sz w:val="20"/>
              </w:rPr>
              <w:t xml:space="preserve">Social </w:t>
            </w:r>
            <w:r>
              <w:rPr>
                <w:b/>
                <w:w w:val="95"/>
                <w:sz w:val="20"/>
              </w:rPr>
              <w:t>Science</w:t>
            </w:r>
          </w:p>
        </w:tc>
      </w:tr>
      <w:tr w:rsidR="005F7EA5" w14:paraId="204AEDB4" w14:textId="77777777">
        <w:trPr>
          <w:trHeight w:hRule="exact" w:val="269"/>
        </w:trPr>
        <w:tc>
          <w:tcPr>
            <w:tcW w:w="1747" w:type="dxa"/>
            <w:gridSpan w:val="2"/>
            <w:tcBorders>
              <w:top w:val="single" w:sz="6" w:space="0" w:color="000000"/>
              <w:right w:val="single" w:sz="4" w:space="0" w:color="000000"/>
            </w:tcBorders>
          </w:tcPr>
          <w:p w14:paraId="0DFEA71A" w14:textId="77777777" w:rsidR="005F7EA5" w:rsidRDefault="00E947E1">
            <w:pPr>
              <w:pStyle w:val="TableParagraph"/>
              <w:spacing w:before="3"/>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7D5D4F28" w14:textId="77777777" w:rsidR="005F7EA5" w:rsidRDefault="005F7EA5"/>
        </w:tc>
        <w:tc>
          <w:tcPr>
            <w:tcW w:w="4579" w:type="dxa"/>
            <w:gridSpan w:val="4"/>
            <w:tcBorders>
              <w:top w:val="single" w:sz="6" w:space="0" w:color="000000"/>
              <w:left w:val="single" w:sz="4" w:space="0" w:color="000000"/>
              <w:right w:val="single" w:sz="6" w:space="0" w:color="000000"/>
            </w:tcBorders>
          </w:tcPr>
          <w:p w14:paraId="7FB2B301"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058A28C6" w14:textId="77777777" w:rsidR="005F7EA5" w:rsidRDefault="005F7EA5"/>
        </w:tc>
      </w:tr>
      <w:tr w:rsidR="005F7EA5" w14:paraId="5B2EC458" w14:textId="77777777">
        <w:trPr>
          <w:trHeight w:hRule="exact" w:val="353"/>
        </w:trPr>
        <w:tc>
          <w:tcPr>
            <w:tcW w:w="9717" w:type="dxa"/>
            <w:gridSpan w:val="10"/>
          </w:tcPr>
          <w:p w14:paraId="758DC796" w14:textId="77777777" w:rsidR="005F7EA5" w:rsidRDefault="00E947E1">
            <w:pPr>
              <w:pStyle w:val="TableParagraph"/>
              <w:spacing w:before="48"/>
              <w:ind w:left="3635" w:right="3639"/>
              <w:jc w:val="center"/>
              <w:rPr>
                <w:b/>
                <w:sz w:val="20"/>
              </w:rPr>
            </w:pPr>
            <w:r>
              <w:rPr>
                <w:b/>
                <w:sz w:val="20"/>
              </w:rPr>
              <w:t>ASSESSMENT CRITERIA</w:t>
            </w:r>
          </w:p>
        </w:tc>
      </w:tr>
      <w:tr w:rsidR="005F7EA5" w14:paraId="52C2EA8C" w14:textId="77777777">
        <w:trPr>
          <w:trHeight w:hRule="exact" w:val="257"/>
        </w:trPr>
        <w:tc>
          <w:tcPr>
            <w:tcW w:w="3837" w:type="dxa"/>
            <w:gridSpan w:val="5"/>
            <w:vMerge w:val="restart"/>
          </w:tcPr>
          <w:p w14:paraId="2C2F51BD" w14:textId="77777777" w:rsidR="005F7EA5" w:rsidRDefault="005F7EA5">
            <w:pPr>
              <w:pStyle w:val="TableParagraph"/>
              <w:rPr>
                <w:b/>
              </w:rPr>
            </w:pPr>
          </w:p>
          <w:p w14:paraId="2E5F9D79" w14:textId="77777777" w:rsidR="005F7EA5" w:rsidRDefault="005F7EA5">
            <w:pPr>
              <w:pStyle w:val="TableParagraph"/>
              <w:rPr>
                <w:b/>
              </w:rPr>
            </w:pPr>
          </w:p>
          <w:p w14:paraId="2528EE52"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2E4B7E95" w14:textId="77777777" w:rsidR="005F7EA5" w:rsidRDefault="00E947E1">
            <w:pPr>
              <w:pStyle w:val="TableParagraph"/>
              <w:spacing w:before="3"/>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2143D5D9" w14:textId="77777777" w:rsidR="005F7EA5" w:rsidRDefault="00E947E1">
            <w:pPr>
              <w:pStyle w:val="TableParagraph"/>
              <w:spacing w:before="3"/>
              <w:ind w:left="841" w:right="795"/>
              <w:jc w:val="center"/>
              <w:rPr>
                <w:b/>
                <w:sz w:val="20"/>
              </w:rPr>
            </w:pPr>
            <w:r>
              <w:rPr>
                <w:b/>
                <w:sz w:val="20"/>
              </w:rPr>
              <w:t>Quantity</w:t>
            </w:r>
          </w:p>
        </w:tc>
        <w:tc>
          <w:tcPr>
            <w:tcW w:w="1301" w:type="dxa"/>
            <w:tcBorders>
              <w:left w:val="single" w:sz="8" w:space="0" w:color="000000"/>
              <w:bottom w:val="single" w:sz="8" w:space="0" w:color="000000"/>
            </w:tcBorders>
          </w:tcPr>
          <w:p w14:paraId="426FB6C1" w14:textId="77777777" w:rsidR="005F7EA5" w:rsidRDefault="00E947E1">
            <w:pPr>
              <w:pStyle w:val="TableParagraph"/>
              <w:spacing w:before="3"/>
              <w:ind w:left="7"/>
              <w:jc w:val="center"/>
              <w:rPr>
                <w:b/>
                <w:sz w:val="20"/>
              </w:rPr>
            </w:pPr>
            <w:r>
              <w:rPr>
                <w:b/>
                <w:w w:val="99"/>
                <w:sz w:val="20"/>
              </w:rPr>
              <w:t>%</w:t>
            </w:r>
          </w:p>
        </w:tc>
      </w:tr>
      <w:tr w:rsidR="005F7EA5" w14:paraId="622F2DA9" w14:textId="77777777">
        <w:trPr>
          <w:trHeight w:hRule="exact" w:val="254"/>
        </w:trPr>
        <w:tc>
          <w:tcPr>
            <w:tcW w:w="3837" w:type="dxa"/>
            <w:gridSpan w:val="5"/>
            <w:vMerge/>
          </w:tcPr>
          <w:p w14:paraId="1AACCDEF" w14:textId="77777777" w:rsidR="005F7EA5" w:rsidRDefault="005F7EA5"/>
        </w:tc>
        <w:tc>
          <w:tcPr>
            <w:tcW w:w="2117" w:type="dxa"/>
            <w:gridSpan w:val="3"/>
            <w:tcBorders>
              <w:top w:val="single" w:sz="8" w:space="0" w:color="000000"/>
              <w:bottom w:val="single" w:sz="4" w:space="0" w:color="000000"/>
              <w:right w:val="single" w:sz="4" w:space="0" w:color="000000"/>
            </w:tcBorders>
          </w:tcPr>
          <w:p w14:paraId="726511D4" w14:textId="77777777" w:rsidR="005F7EA5" w:rsidRDefault="00E947E1">
            <w:pPr>
              <w:pStyle w:val="TableParagraph"/>
              <w:spacing w:before="5"/>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2A69E136" w14:textId="77777777" w:rsidR="005F7EA5" w:rsidRDefault="005F7EA5"/>
        </w:tc>
        <w:tc>
          <w:tcPr>
            <w:tcW w:w="1301" w:type="dxa"/>
            <w:tcBorders>
              <w:top w:val="single" w:sz="8" w:space="0" w:color="000000"/>
              <w:left w:val="single" w:sz="8" w:space="0" w:color="000000"/>
              <w:bottom w:val="single" w:sz="4" w:space="0" w:color="000000"/>
            </w:tcBorders>
          </w:tcPr>
          <w:p w14:paraId="3AF19D60" w14:textId="77777777" w:rsidR="005F7EA5" w:rsidRDefault="00E947E1">
            <w:pPr>
              <w:pStyle w:val="TableParagraph"/>
              <w:spacing w:before="5"/>
              <w:ind w:left="100"/>
              <w:rPr>
                <w:sz w:val="20"/>
              </w:rPr>
            </w:pPr>
            <w:r>
              <w:rPr>
                <w:sz w:val="20"/>
              </w:rPr>
              <w:t>50</w:t>
            </w:r>
          </w:p>
        </w:tc>
      </w:tr>
      <w:tr w:rsidR="005F7EA5" w14:paraId="0B79FE75" w14:textId="77777777">
        <w:trPr>
          <w:trHeight w:hRule="exact" w:val="259"/>
        </w:trPr>
        <w:tc>
          <w:tcPr>
            <w:tcW w:w="3837" w:type="dxa"/>
            <w:gridSpan w:val="5"/>
            <w:vMerge/>
          </w:tcPr>
          <w:p w14:paraId="46F798AA" w14:textId="77777777" w:rsidR="005F7EA5" w:rsidRDefault="005F7EA5"/>
        </w:tc>
        <w:tc>
          <w:tcPr>
            <w:tcW w:w="2117" w:type="dxa"/>
            <w:gridSpan w:val="3"/>
            <w:tcBorders>
              <w:top w:val="single" w:sz="4" w:space="0" w:color="000000"/>
              <w:bottom w:val="single" w:sz="4" w:space="0" w:color="000000"/>
              <w:right w:val="single" w:sz="4" w:space="0" w:color="000000"/>
            </w:tcBorders>
          </w:tcPr>
          <w:p w14:paraId="23A89DA8"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16B4FF17" w14:textId="77777777" w:rsidR="005F7EA5" w:rsidRDefault="005F7EA5"/>
        </w:tc>
        <w:tc>
          <w:tcPr>
            <w:tcW w:w="1301" w:type="dxa"/>
            <w:tcBorders>
              <w:top w:val="single" w:sz="4" w:space="0" w:color="000000"/>
              <w:left w:val="single" w:sz="8" w:space="0" w:color="000000"/>
              <w:bottom w:val="single" w:sz="4" w:space="0" w:color="000000"/>
            </w:tcBorders>
          </w:tcPr>
          <w:p w14:paraId="38AACCA7" w14:textId="77777777" w:rsidR="005F7EA5" w:rsidRDefault="00E947E1">
            <w:pPr>
              <w:pStyle w:val="TableParagraph"/>
              <w:spacing w:before="15"/>
              <w:ind w:left="100"/>
              <w:rPr>
                <w:sz w:val="20"/>
              </w:rPr>
            </w:pPr>
            <w:r>
              <w:rPr>
                <w:sz w:val="20"/>
              </w:rPr>
              <w:t>40</w:t>
            </w:r>
          </w:p>
        </w:tc>
      </w:tr>
      <w:tr w:rsidR="005F7EA5" w14:paraId="0F78FCED" w14:textId="77777777">
        <w:trPr>
          <w:trHeight w:hRule="exact" w:val="262"/>
        </w:trPr>
        <w:tc>
          <w:tcPr>
            <w:tcW w:w="3837" w:type="dxa"/>
            <w:gridSpan w:val="5"/>
            <w:vMerge/>
          </w:tcPr>
          <w:p w14:paraId="62239589" w14:textId="77777777" w:rsidR="005F7EA5" w:rsidRDefault="005F7EA5"/>
        </w:tc>
        <w:tc>
          <w:tcPr>
            <w:tcW w:w="2117" w:type="dxa"/>
            <w:gridSpan w:val="3"/>
            <w:tcBorders>
              <w:top w:val="single" w:sz="4" w:space="0" w:color="000000"/>
              <w:bottom w:val="single" w:sz="4" w:space="0" w:color="000000"/>
              <w:right w:val="single" w:sz="4" w:space="0" w:color="000000"/>
            </w:tcBorders>
          </w:tcPr>
          <w:p w14:paraId="0A2C8A1B" w14:textId="77777777" w:rsidR="005F7EA5" w:rsidRDefault="00E947E1">
            <w:pPr>
              <w:pStyle w:val="TableParagraph"/>
              <w:spacing w:before="17"/>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69BADF69" w14:textId="77777777" w:rsidR="005F7EA5" w:rsidRDefault="005F7EA5"/>
        </w:tc>
        <w:tc>
          <w:tcPr>
            <w:tcW w:w="1301" w:type="dxa"/>
            <w:tcBorders>
              <w:top w:val="single" w:sz="4" w:space="0" w:color="000000"/>
              <w:left w:val="single" w:sz="8" w:space="0" w:color="000000"/>
              <w:bottom w:val="single" w:sz="4" w:space="0" w:color="000000"/>
            </w:tcBorders>
          </w:tcPr>
          <w:p w14:paraId="4119A26D" w14:textId="77777777" w:rsidR="005F7EA5" w:rsidRDefault="005F7EA5"/>
        </w:tc>
      </w:tr>
      <w:tr w:rsidR="005F7EA5" w14:paraId="32C24C51" w14:textId="77777777">
        <w:trPr>
          <w:trHeight w:hRule="exact" w:val="264"/>
        </w:trPr>
        <w:tc>
          <w:tcPr>
            <w:tcW w:w="3837" w:type="dxa"/>
            <w:gridSpan w:val="5"/>
            <w:vMerge/>
          </w:tcPr>
          <w:p w14:paraId="2F8BD4F5" w14:textId="77777777" w:rsidR="005F7EA5" w:rsidRDefault="005F7EA5"/>
        </w:tc>
        <w:tc>
          <w:tcPr>
            <w:tcW w:w="2117" w:type="dxa"/>
            <w:gridSpan w:val="3"/>
            <w:tcBorders>
              <w:top w:val="single" w:sz="4" w:space="0" w:color="000000"/>
              <w:bottom w:val="single" w:sz="8" w:space="0" w:color="000000"/>
              <w:right w:val="single" w:sz="4" w:space="0" w:color="000000"/>
            </w:tcBorders>
          </w:tcPr>
          <w:p w14:paraId="22759213" w14:textId="77777777" w:rsidR="005F7EA5" w:rsidRDefault="00E947E1">
            <w:pPr>
              <w:pStyle w:val="TableParagraph"/>
              <w:spacing w:before="15"/>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137198EE" w14:textId="77777777" w:rsidR="005F7EA5" w:rsidRDefault="005F7EA5"/>
        </w:tc>
        <w:tc>
          <w:tcPr>
            <w:tcW w:w="1301" w:type="dxa"/>
            <w:tcBorders>
              <w:top w:val="single" w:sz="4" w:space="0" w:color="000000"/>
              <w:left w:val="single" w:sz="8" w:space="0" w:color="000000"/>
              <w:bottom w:val="single" w:sz="8" w:space="0" w:color="000000"/>
            </w:tcBorders>
          </w:tcPr>
          <w:p w14:paraId="08049484" w14:textId="77777777" w:rsidR="005F7EA5" w:rsidRDefault="00E947E1">
            <w:pPr>
              <w:pStyle w:val="TableParagraph"/>
              <w:spacing w:before="15"/>
              <w:ind w:left="100"/>
              <w:rPr>
                <w:sz w:val="20"/>
              </w:rPr>
            </w:pPr>
            <w:r>
              <w:rPr>
                <w:sz w:val="20"/>
              </w:rPr>
              <w:t>10</w:t>
            </w:r>
          </w:p>
        </w:tc>
      </w:tr>
      <w:tr w:rsidR="005F7EA5" w14:paraId="313E69C0" w14:textId="77777777">
        <w:trPr>
          <w:trHeight w:hRule="exact" w:val="264"/>
        </w:trPr>
        <w:tc>
          <w:tcPr>
            <w:tcW w:w="3837" w:type="dxa"/>
            <w:gridSpan w:val="5"/>
            <w:vMerge/>
          </w:tcPr>
          <w:p w14:paraId="62F69A63" w14:textId="77777777" w:rsidR="005F7EA5" w:rsidRDefault="005F7EA5"/>
        </w:tc>
        <w:tc>
          <w:tcPr>
            <w:tcW w:w="2117" w:type="dxa"/>
            <w:gridSpan w:val="3"/>
            <w:tcBorders>
              <w:top w:val="single" w:sz="8" w:space="0" w:color="000000"/>
              <w:right w:val="single" w:sz="4" w:space="0" w:color="000000"/>
            </w:tcBorders>
          </w:tcPr>
          <w:p w14:paraId="298DB570"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3C764BA0" w14:textId="77777777" w:rsidR="005F7EA5" w:rsidRDefault="005F7EA5"/>
        </w:tc>
        <w:tc>
          <w:tcPr>
            <w:tcW w:w="1301" w:type="dxa"/>
            <w:tcBorders>
              <w:top w:val="single" w:sz="8" w:space="0" w:color="000000"/>
              <w:left w:val="single" w:sz="8" w:space="0" w:color="000000"/>
            </w:tcBorders>
          </w:tcPr>
          <w:p w14:paraId="21400CF9" w14:textId="77777777" w:rsidR="005F7EA5" w:rsidRDefault="005F7EA5"/>
        </w:tc>
      </w:tr>
      <w:tr w:rsidR="005F7EA5" w14:paraId="32548629" w14:textId="77777777">
        <w:trPr>
          <w:trHeight w:hRule="exact" w:val="422"/>
        </w:trPr>
        <w:tc>
          <w:tcPr>
            <w:tcW w:w="3837" w:type="dxa"/>
            <w:gridSpan w:val="5"/>
          </w:tcPr>
          <w:p w14:paraId="426BB48E"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38FA8234" w14:textId="77777777" w:rsidR="005F7EA5" w:rsidRDefault="005F7EA5"/>
        </w:tc>
        <w:tc>
          <w:tcPr>
            <w:tcW w:w="2462" w:type="dxa"/>
            <w:tcBorders>
              <w:left w:val="single" w:sz="4" w:space="0" w:color="000000"/>
              <w:right w:val="single" w:sz="8" w:space="0" w:color="000000"/>
            </w:tcBorders>
          </w:tcPr>
          <w:p w14:paraId="7D61DDD4" w14:textId="77777777" w:rsidR="005F7EA5" w:rsidRDefault="005F7EA5"/>
        </w:tc>
        <w:tc>
          <w:tcPr>
            <w:tcW w:w="1301" w:type="dxa"/>
            <w:tcBorders>
              <w:left w:val="single" w:sz="8" w:space="0" w:color="000000"/>
            </w:tcBorders>
          </w:tcPr>
          <w:p w14:paraId="2E87FF29" w14:textId="77777777" w:rsidR="005F7EA5" w:rsidRDefault="005F7EA5"/>
        </w:tc>
      </w:tr>
      <w:tr w:rsidR="005F7EA5" w14:paraId="506FF9BA" w14:textId="77777777">
        <w:trPr>
          <w:trHeight w:hRule="exact" w:val="478"/>
        </w:trPr>
        <w:tc>
          <w:tcPr>
            <w:tcW w:w="3837" w:type="dxa"/>
            <w:gridSpan w:val="5"/>
          </w:tcPr>
          <w:p w14:paraId="6FABAA8F" w14:textId="77777777" w:rsidR="005F7EA5" w:rsidRDefault="00E947E1">
            <w:pPr>
              <w:pStyle w:val="TableParagraph"/>
              <w:spacing w:before="111"/>
              <w:ind w:left="93"/>
              <w:rPr>
                <w:b/>
                <w:sz w:val="20"/>
              </w:rPr>
            </w:pPr>
            <w:r>
              <w:rPr>
                <w:b/>
                <w:sz w:val="20"/>
              </w:rPr>
              <w:t>PREREQUIEITE(S)</w:t>
            </w:r>
          </w:p>
        </w:tc>
        <w:tc>
          <w:tcPr>
            <w:tcW w:w="5880" w:type="dxa"/>
            <w:gridSpan w:val="5"/>
          </w:tcPr>
          <w:p w14:paraId="27BB1DB9" w14:textId="77777777" w:rsidR="005F7EA5" w:rsidRDefault="005F7EA5"/>
        </w:tc>
      </w:tr>
      <w:tr w:rsidR="005F7EA5" w14:paraId="45A3AB0B" w14:textId="77777777">
        <w:trPr>
          <w:trHeight w:hRule="exact" w:val="490"/>
        </w:trPr>
        <w:tc>
          <w:tcPr>
            <w:tcW w:w="3837" w:type="dxa"/>
            <w:gridSpan w:val="5"/>
          </w:tcPr>
          <w:p w14:paraId="72CC4542" w14:textId="77777777" w:rsidR="005F7EA5" w:rsidRDefault="00E947E1">
            <w:pPr>
              <w:pStyle w:val="TableParagraph"/>
              <w:spacing w:before="116"/>
              <w:ind w:left="93"/>
              <w:rPr>
                <w:b/>
                <w:sz w:val="20"/>
              </w:rPr>
            </w:pPr>
            <w:r>
              <w:rPr>
                <w:b/>
                <w:sz w:val="20"/>
              </w:rPr>
              <w:t>COURSE DESCRIPTION</w:t>
            </w:r>
          </w:p>
        </w:tc>
        <w:tc>
          <w:tcPr>
            <w:tcW w:w="5880" w:type="dxa"/>
            <w:gridSpan w:val="5"/>
          </w:tcPr>
          <w:p w14:paraId="2189FC60" w14:textId="77777777" w:rsidR="005F7EA5" w:rsidRDefault="00E947E1">
            <w:pPr>
              <w:pStyle w:val="TableParagraph"/>
              <w:ind w:left="68" w:right="408"/>
              <w:rPr>
                <w:sz w:val="20"/>
              </w:rPr>
            </w:pPr>
            <w:r>
              <w:rPr>
                <w:sz w:val="20"/>
              </w:rPr>
              <w:t>To develop adequate knowledge, skills and attitudes about mental health and illness</w:t>
            </w:r>
          </w:p>
        </w:tc>
      </w:tr>
      <w:tr w:rsidR="005F7EA5" w14:paraId="0295AB7A" w14:textId="77777777">
        <w:trPr>
          <w:trHeight w:hRule="exact" w:val="1181"/>
        </w:trPr>
        <w:tc>
          <w:tcPr>
            <w:tcW w:w="3837" w:type="dxa"/>
            <w:gridSpan w:val="5"/>
          </w:tcPr>
          <w:p w14:paraId="32E5995E" w14:textId="77777777" w:rsidR="005F7EA5" w:rsidRDefault="005F7EA5">
            <w:pPr>
              <w:pStyle w:val="TableParagraph"/>
              <w:rPr>
                <w:b/>
              </w:rPr>
            </w:pPr>
          </w:p>
          <w:p w14:paraId="2D3972DB" w14:textId="77777777" w:rsidR="005F7EA5" w:rsidRDefault="005F7EA5">
            <w:pPr>
              <w:pStyle w:val="TableParagraph"/>
              <w:spacing w:before="1"/>
              <w:rPr>
                <w:b/>
                <w:sz w:val="18"/>
              </w:rPr>
            </w:pPr>
          </w:p>
          <w:p w14:paraId="0FF80EE2" w14:textId="77777777" w:rsidR="005F7EA5" w:rsidRDefault="00E947E1">
            <w:pPr>
              <w:pStyle w:val="TableParagraph"/>
              <w:ind w:left="93"/>
              <w:rPr>
                <w:b/>
                <w:sz w:val="20"/>
              </w:rPr>
            </w:pPr>
            <w:r>
              <w:rPr>
                <w:b/>
                <w:sz w:val="20"/>
              </w:rPr>
              <w:t>COURSE OBJECTIVES</w:t>
            </w:r>
          </w:p>
        </w:tc>
        <w:tc>
          <w:tcPr>
            <w:tcW w:w="5880" w:type="dxa"/>
            <w:gridSpan w:val="5"/>
          </w:tcPr>
          <w:p w14:paraId="3A5FA6FB" w14:textId="77777777" w:rsidR="005F7EA5" w:rsidRDefault="00E947E1">
            <w:pPr>
              <w:pStyle w:val="TableParagraph"/>
              <w:ind w:left="68" w:right="91"/>
              <w:jc w:val="both"/>
              <w:rPr>
                <w:sz w:val="20"/>
              </w:rPr>
            </w:pPr>
            <w:r>
              <w:rPr>
                <w:sz w:val="20"/>
              </w:rPr>
              <w:t>To be informed about epidemiology, etiology, diagnosis and clinical features of mental illnesses, differential diagnosis and treatment, to be aware of the basic elements and ethical principles of patient-physician relation in psychiatry, to know the principles of psychiatric interview for diagnosis purposes and mental state examination,</w:t>
            </w:r>
          </w:p>
        </w:tc>
      </w:tr>
      <w:tr w:rsidR="005F7EA5" w14:paraId="7D01A0E5" w14:textId="77777777">
        <w:trPr>
          <w:trHeight w:hRule="exact" w:val="1639"/>
        </w:trPr>
        <w:tc>
          <w:tcPr>
            <w:tcW w:w="3837" w:type="dxa"/>
            <w:gridSpan w:val="5"/>
          </w:tcPr>
          <w:p w14:paraId="42E014F4" w14:textId="77777777" w:rsidR="005F7EA5" w:rsidRDefault="005F7EA5">
            <w:pPr>
              <w:pStyle w:val="TableParagraph"/>
              <w:rPr>
                <w:b/>
              </w:rPr>
            </w:pPr>
          </w:p>
          <w:p w14:paraId="29909FDF" w14:textId="77777777" w:rsidR="005F7EA5" w:rsidRDefault="005F7EA5">
            <w:pPr>
              <w:pStyle w:val="TableParagraph"/>
              <w:spacing w:before="10"/>
              <w:rPr>
                <w:b/>
                <w:sz w:val="27"/>
              </w:rPr>
            </w:pPr>
          </w:p>
          <w:p w14:paraId="2C520694" w14:textId="77777777" w:rsidR="005F7EA5" w:rsidRDefault="00E947E1">
            <w:pPr>
              <w:pStyle w:val="TableParagraph"/>
              <w:ind w:left="93" w:right="428"/>
              <w:rPr>
                <w:b/>
                <w:sz w:val="20"/>
              </w:rPr>
            </w:pPr>
            <w:r>
              <w:rPr>
                <w:b/>
                <w:sz w:val="20"/>
              </w:rPr>
              <w:t>ADDITIVE OF COURSE TO APPLY PROFESSIONAL EDUATION</w:t>
            </w:r>
          </w:p>
        </w:tc>
        <w:tc>
          <w:tcPr>
            <w:tcW w:w="5880" w:type="dxa"/>
            <w:gridSpan w:val="5"/>
          </w:tcPr>
          <w:p w14:paraId="61D32A10" w14:textId="77777777" w:rsidR="005F7EA5" w:rsidRDefault="00E947E1">
            <w:pPr>
              <w:pStyle w:val="TableParagraph"/>
              <w:ind w:left="68" w:right="91"/>
              <w:jc w:val="both"/>
              <w:rPr>
                <w:sz w:val="20"/>
              </w:rPr>
            </w:pPr>
            <w:r>
              <w:rPr>
                <w:sz w:val="20"/>
              </w:rPr>
              <w:t>It is aimed to train graduates who can apply basic treatment and interventions to mental disorders according to evidence based medical model. To comminicate empathicly, and to able to apply the elements of verbal and non-verbal communication in mental state examination. With the concept of the 'biopsychosocial model' to struggle to understand human, human behavior, relational, developmental, evolutionary and environmental determinants as a whole.</w:t>
            </w:r>
          </w:p>
        </w:tc>
      </w:tr>
      <w:tr w:rsidR="005F7EA5" w14:paraId="34F7EC35" w14:textId="77777777">
        <w:trPr>
          <w:trHeight w:hRule="exact" w:val="4170"/>
        </w:trPr>
        <w:tc>
          <w:tcPr>
            <w:tcW w:w="3837" w:type="dxa"/>
            <w:gridSpan w:val="5"/>
          </w:tcPr>
          <w:p w14:paraId="42865F69" w14:textId="77777777" w:rsidR="005F7EA5" w:rsidRDefault="005F7EA5">
            <w:pPr>
              <w:pStyle w:val="TableParagraph"/>
              <w:rPr>
                <w:b/>
              </w:rPr>
            </w:pPr>
          </w:p>
          <w:p w14:paraId="3807207A" w14:textId="77777777" w:rsidR="005F7EA5" w:rsidRDefault="005F7EA5">
            <w:pPr>
              <w:pStyle w:val="TableParagraph"/>
              <w:rPr>
                <w:b/>
              </w:rPr>
            </w:pPr>
          </w:p>
          <w:p w14:paraId="0475C04A" w14:textId="77777777" w:rsidR="005F7EA5" w:rsidRDefault="005F7EA5">
            <w:pPr>
              <w:pStyle w:val="TableParagraph"/>
              <w:rPr>
                <w:b/>
              </w:rPr>
            </w:pPr>
          </w:p>
          <w:p w14:paraId="345E93CD" w14:textId="77777777" w:rsidR="005F7EA5" w:rsidRDefault="005F7EA5">
            <w:pPr>
              <w:pStyle w:val="TableParagraph"/>
              <w:rPr>
                <w:b/>
              </w:rPr>
            </w:pPr>
          </w:p>
          <w:p w14:paraId="2B58ECCD" w14:textId="77777777" w:rsidR="005F7EA5" w:rsidRDefault="005F7EA5">
            <w:pPr>
              <w:pStyle w:val="TableParagraph"/>
              <w:rPr>
                <w:b/>
              </w:rPr>
            </w:pPr>
          </w:p>
          <w:p w14:paraId="0D813956" w14:textId="77777777" w:rsidR="005F7EA5" w:rsidRDefault="005F7EA5">
            <w:pPr>
              <w:pStyle w:val="TableParagraph"/>
              <w:rPr>
                <w:b/>
              </w:rPr>
            </w:pPr>
          </w:p>
          <w:p w14:paraId="318148F2" w14:textId="77777777" w:rsidR="005F7EA5" w:rsidRDefault="005F7EA5">
            <w:pPr>
              <w:pStyle w:val="TableParagraph"/>
              <w:rPr>
                <w:b/>
              </w:rPr>
            </w:pPr>
          </w:p>
          <w:p w14:paraId="47D8484D" w14:textId="77777777" w:rsidR="005F7EA5" w:rsidRDefault="00E947E1">
            <w:pPr>
              <w:pStyle w:val="TableParagraph"/>
              <w:spacing w:before="186"/>
              <w:ind w:left="93"/>
              <w:rPr>
                <w:b/>
                <w:sz w:val="20"/>
              </w:rPr>
            </w:pPr>
            <w:r>
              <w:rPr>
                <w:b/>
                <w:sz w:val="20"/>
              </w:rPr>
              <w:t>COURSE OUTCOMES</w:t>
            </w:r>
          </w:p>
        </w:tc>
        <w:tc>
          <w:tcPr>
            <w:tcW w:w="5880" w:type="dxa"/>
            <w:gridSpan w:val="5"/>
          </w:tcPr>
          <w:p w14:paraId="4F5A8A63" w14:textId="77777777" w:rsidR="005F7EA5" w:rsidRDefault="00E947E1">
            <w:pPr>
              <w:pStyle w:val="TableParagraph"/>
              <w:numPr>
                <w:ilvl w:val="0"/>
                <w:numId w:val="49"/>
              </w:numPr>
              <w:tabs>
                <w:tab w:val="left" w:pos="788"/>
                <w:tab w:val="left" w:pos="789"/>
              </w:tabs>
              <w:ind w:right="284"/>
              <w:rPr>
                <w:sz w:val="20"/>
              </w:rPr>
            </w:pPr>
            <w:r>
              <w:rPr>
                <w:sz w:val="20"/>
              </w:rPr>
              <w:t>Discuss declarations and laws that any physician is liable</w:t>
            </w:r>
            <w:r>
              <w:rPr>
                <w:spacing w:val="-16"/>
                <w:sz w:val="20"/>
              </w:rPr>
              <w:t xml:space="preserve"> </w:t>
            </w:r>
            <w:r>
              <w:rPr>
                <w:sz w:val="20"/>
              </w:rPr>
              <w:t>to obey.</w:t>
            </w:r>
          </w:p>
          <w:p w14:paraId="5F7BDEB1" w14:textId="77777777" w:rsidR="005F7EA5" w:rsidRDefault="00E947E1">
            <w:pPr>
              <w:pStyle w:val="TableParagraph"/>
              <w:numPr>
                <w:ilvl w:val="0"/>
                <w:numId w:val="49"/>
              </w:numPr>
              <w:tabs>
                <w:tab w:val="left" w:pos="788"/>
                <w:tab w:val="left" w:pos="789"/>
              </w:tabs>
              <w:spacing w:before="4"/>
              <w:ind w:right="399"/>
              <w:rPr>
                <w:sz w:val="20"/>
              </w:rPr>
            </w:pPr>
            <w:r>
              <w:rPr>
                <w:sz w:val="20"/>
              </w:rPr>
              <w:t>Understands some important concepts for getting a good psychiatric history and doing an mental state</w:t>
            </w:r>
            <w:r>
              <w:rPr>
                <w:spacing w:val="-20"/>
                <w:sz w:val="20"/>
              </w:rPr>
              <w:t xml:space="preserve"> </w:t>
            </w:r>
            <w:r>
              <w:rPr>
                <w:sz w:val="20"/>
              </w:rPr>
              <w:t>examination.</w:t>
            </w:r>
          </w:p>
          <w:p w14:paraId="2E1B0744" w14:textId="77777777" w:rsidR="005F7EA5" w:rsidRDefault="00E947E1">
            <w:pPr>
              <w:pStyle w:val="TableParagraph"/>
              <w:numPr>
                <w:ilvl w:val="0"/>
                <w:numId w:val="49"/>
              </w:numPr>
              <w:tabs>
                <w:tab w:val="left" w:pos="788"/>
                <w:tab w:val="left" w:pos="789"/>
              </w:tabs>
              <w:spacing w:line="228" w:lineRule="exact"/>
              <w:rPr>
                <w:sz w:val="20"/>
              </w:rPr>
            </w:pPr>
            <w:r>
              <w:rPr>
                <w:sz w:val="20"/>
              </w:rPr>
              <w:t>Knows the basic principles of physician-patient</w:t>
            </w:r>
            <w:r>
              <w:rPr>
                <w:spacing w:val="-16"/>
                <w:sz w:val="20"/>
              </w:rPr>
              <w:t xml:space="preserve"> </w:t>
            </w:r>
            <w:r>
              <w:rPr>
                <w:sz w:val="20"/>
              </w:rPr>
              <w:t>relationship.</w:t>
            </w:r>
          </w:p>
          <w:p w14:paraId="5DF282CF" w14:textId="77777777" w:rsidR="005F7EA5" w:rsidRDefault="00E947E1">
            <w:pPr>
              <w:pStyle w:val="TableParagraph"/>
              <w:numPr>
                <w:ilvl w:val="0"/>
                <w:numId w:val="49"/>
              </w:numPr>
              <w:tabs>
                <w:tab w:val="left" w:pos="788"/>
                <w:tab w:val="left" w:pos="789"/>
              </w:tabs>
              <w:spacing w:before="1"/>
              <w:ind w:right="229"/>
              <w:rPr>
                <w:sz w:val="20"/>
              </w:rPr>
            </w:pPr>
            <w:r>
              <w:rPr>
                <w:sz w:val="20"/>
              </w:rPr>
              <w:t>Knows that the information is bounded when helping a patient and realize that shoul be aware of own</w:t>
            </w:r>
            <w:r>
              <w:rPr>
                <w:spacing w:val="-24"/>
                <w:sz w:val="20"/>
              </w:rPr>
              <w:t xml:space="preserve"> </w:t>
            </w:r>
            <w:r>
              <w:rPr>
                <w:sz w:val="20"/>
              </w:rPr>
              <w:t>psychological blind</w:t>
            </w:r>
            <w:r>
              <w:rPr>
                <w:spacing w:val="-4"/>
                <w:sz w:val="20"/>
              </w:rPr>
              <w:t xml:space="preserve"> </w:t>
            </w:r>
            <w:r>
              <w:rPr>
                <w:sz w:val="20"/>
              </w:rPr>
              <w:t>spots.</w:t>
            </w:r>
          </w:p>
          <w:p w14:paraId="3B912780" w14:textId="77777777" w:rsidR="005F7EA5" w:rsidRDefault="00E947E1">
            <w:pPr>
              <w:pStyle w:val="TableParagraph"/>
              <w:numPr>
                <w:ilvl w:val="0"/>
                <w:numId w:val="49"/>
              </w:numPr>
              <w:tabs>
                <w:tab w:val="left" w:pos="788"/>
                <w:tab w:val="left" w:pos="789"/>
              </w:tabs>
              <w:ind w:right="872"/>
              <w:rPr>
                <w:sz w:val="20"/>
              </w:rPr>
            </w:pPr>
            <w:r>
              <w:rPr>
                <w:sz w:val="20"/>
              </w:rPr>
              <w:t>Pays attention not only to verbal but also non-verbal communication.</w:t>
            </w:r>
          </w:p>
          <w:p w14:paraId="4AA52D58" w14:textId="77777777" w:rsidR="005F7EA5" w:rsidRDefault="00E947E1">
            <w:pPr>
              <w:pStyle w:val="TableParagraph"/>
              <w:numPr>
                <w:ilvl w:val="0"/>
                <w:numId w:val="49"/>
              </w:numPr>
              <w:tabs>
                <w:tab w:val="left" w:pos="788"/>
                <w:tab w:val="left" w:pos="789"/>
              </w:tabs>
              <w:spacing w:line="228" w:lineRule="exact"/>
              <w:rPr>
                <w:sz w:val="20"/>
              </w:rPr>
            </w:pPr>
            <w:r>
              <w:rPr>
                <w:sz w:val="20"/>
              </w:rPr>
              <w:t>Defines the concept of</w:t>
            </w:r>
            <w:r>
              <w:rPr>
                <w:spacing w:val="-14"/>
                <w:sz w:val="20"/>
              </w:rPr>
              <w:t xml:space="preserve"> </w:t>
            </w:r>
            <w:r>
              <w:rPr>
                <w:sz w:val="20"/>
              </w:rPr>
              <w:t>empathy.</w:t>
            </w:r>
          </w:p>
          <w:p w14:paraId="3DC96CA0" w14:textId="77777777" w:rsidR="005F7EA5" w:rsidRDefault="00E947E1">
            <w:pPr>
              <w:pStyle w:val="TableParagraph"/>
              <w:numPr>
                <w:ilvl w:val="0"/>
                <w:numId w:val="49"/>
              </w:numPr>
              <w:tabs>
                <w:tab w:val="left" w:pos="788"/>
                <w:tab w:val="left" w:pos="789"/>
              </w:tabs>
              <w:ind w:right="858"/>
              <w:rPr>
                <w:sz w:val="20"/>
              </w:rPr>
            </w:pPr>
            <w:r>
              <w:rPr>
                <w:sz w:val="20"/>
              </w:rPr>
              <w:t>Knows the basic principles of patient rights. Detect abnormalities in the patient's emotions, thoughts</w:t>
            </w:r>
            <w:r>
              <w:rPr>
                <w:spacing w:val="-19"/>
                <w:sz w:val="20"/>
              </w:rPr>
              <w:t xml:space="preserve"> </w:t>
            </w:r>
            <w:r>
              <w:rPr>
                <w:sz w:val="20"/>
              </w:rPr>
              <w:t>and behaviors during the psychiatric</w:t>
            </w:r>
            <w:r>
              <w:rPr>
                <w:spacing w:val="-18"/>
                <w:sz w:val="20"/>
              </w:rPr>
              <w:t xml:space="preserve"> </w:t>
            </w:r>
            <w:r>
              <w:rPr>
                <w:sz w:val="20"/>
              </w:rPr>
              <w:t>interview.</w:t>
            </w:r>
          </w:p>
          <w:p w14:paraId="7358FFED" w14:textId="77777777" w:rsidR="005F7EA5" w:rsidRDefault="00E947E1">
            <w:pPr>
              <w:pStyle w:val="TableParagraph"/>
              <w:numPr>
                <w:ilvl w:val="0"/>
                <w:numId w:val="49"/>
              </w:numPr>
              <w:tabs>
                <w:tab w:val="left" w:pos="788"/>
                <w:tab w:val="left" w:pos="789"/>
              </w:tabs>
              <w:ind w:right="272"/>
              <w:rPr>
                <w:sz w:val="20"/>
              </w:rPr>
            </w:pPr>
            <w:r>
              <w:rPr>
                <w:sz w:val="20"/>
              </w:rPr>
              <w:t>Obtains practical information about pharmacological</w:t>
            </w:r>
            <w:r>
              <w:rPr>
                <w:spacing w:val="-19"/>
                <w:sz w:val="20"/>
              </w:rPr>
              <w:t xml:space="preserve"> </w:t>
            </w:r>
            <w:r>
              <w:rPr>
                <w:sz w:val="20"/>
              </w:rPr>
              <w:t>agents frequently</w:t>
            </w:r>
            <w:r>
              <w:rPr>
                <w:spacing w:val="41"/>
                <w:sz w:val="20"/>
              </w:rPr>
              <w:t xml:space="preserve"> </w:t>
            </w:r>
            <w:r>
              <w:rPr>
                <w:sz w:val="20"/>
              </w:rPr>
              <w:t>used.</w:t>
            </w:r>
          </w:p>
          <w:p w14:paraId="385F2414" w14:textId="77777777" w:rsidR="005F7EA5" w:rsidRDefault="00E947E1">
            <w:pPr>
              <w:pStyle w:val="TableParagraph"/>
              <w:numPr>
                <w:ilvl w:val="0"/>
                <w:numId w:val="49"/>
              </w:numPr>
              <w:tabs>
                <w:tab w:val="left" w:pos="788"/>
                <w:tab w:val="left" w:pos="789"/>
              </w:tabs>
              <w:ind w:right="175"/>
              <w:rPr>
                <w:sz w:val="20"/>
              </w:rPr>
            </w:pPr>
            <w:r>
              <w:rPr>
                <w:sz w:val="20"/>
              </w:rPr>
              <w:t>Has a general knowledge about psychotherapies, gain</w:t>
            </w:r>
            <w:r>
              <w:rPr>
                <w:spacing w:val="-18"/>
                <w:sz w:val="20"/>
              </w:rPr>
              <w:t xml:space="preserve"> </w:t>
            </w:r>
            <w:r>
              <w:rPr>
                <w:sz w:val="20"/>
              </w:rPr>
              <w:t>insight into practice and be able to guide clients</w:t>
            </w:r>
            <w:r>
              <w:rPr>
                <w:spacing w:val="-19"/>
                <w:sz w:val="20"/>
              </w:rPr>
              <w:t xml:space="preserve"> </w:t>
            </w:r>
            <w:r>
              <w:rPr>
                <w:sz w:val="20"/>
              </w:rPr>
              <w:t>appropriately.</w:t>
            </w:r>
          </w:p>
        </w:tc>
      </w:tr>
    </w:tbl>
    <w:p w14:paraId="262D7809" w14:textId="77777777" w:rsidR="005F7EA5" w:rsidRDefault="005F7EA5">
      <w:pPr>
        <w:rPr>
          <w:sz w:val="20"/>
        </w:rPr>
        <w:sectPr w:rsidR="005F7EA5">
          <w:pgSz w:w="11910" w:h="16840"/>
          <w:pgMar w:top="140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70B644BD" w14:textId="77777777">
        <w:trPr>
          <w:trHeight w:hRule="exact" w:val="13831"/>
        </w:trPr>
        <w:tc>
          <w:tcPr>
            <w:tcW w:w="3812" w:type="dxa"/>
          </w:tcPr>
          <w:p w14:paraId="3962AF63" w14:textId="77777777" w:rsidR="005F7EA5" w:rsidRDefault="005F7EA5"/>
        </w:tc>
        <w:tc>
          <w:tcPr>
            <w:tcW w:w="5905" w:type="dxa"/>
          </w:tcPr>
          <w:p w14:paraId="19EF32B2" w14:textId="77777777" w:rsidR="005F7EA5" w:rsidRDefault="00E947E1">
            <w:pPr>
              <w:pStyle w:val="TableParagraph"/>
              <w:numPr>
                <w:ilvl w:val="0"/>
                <w:numId w:val="48"/>
              </w:numPr>
              <w:tabs>
                <w:tab w:val="left" w:pos="814"/>
              </w:tabs>
              <w:ind w:right="135"/>
              <w:rPr>
                <w:sz w:val="20"/>
              </w:rPr>
            </w:pPr>
            <w:r>
              <w:rPr>
                <w:sz w:val="20"/>
              </w:rPr>
              <w:t>Makes differential diagnosis between somatization disorder, conversion disorder, pain disorder, body dysmorphic</w:t>
            </w:r>
            <w:r>
              <w:rPr>
                <w:spacing w:val="-18"/>
                <w:sz w:val="20"/>
              </w:rPr>
              <w:t xml:space="preserve"> </w:t>
            </w:r>
            <w:r>
              <w:rPr>
                <w:sz w:val="20"/>
              </w:rPr>
              <w:t>disorder and hypochondriasis. Knows the etiology of somatization disorder, conversion disorder, pain disorder, body dysmorphic disorder and hypochondriasis, know the methods used in the treatment of somatoform</w:t>
            </w:r>
            <w:r>
              <w:rPr>
                <w:spacing w:val="-16"/>
                <w:sz w:val="20"/>
              </w:rPr>
              <w:t xml:space="preserve"> </w:t>
            </w:r>
            <w:r>
              <w:rPr>
                <w:sz w:val="20"/>
              </w:rPr>
              <w:t>disorders.</w:t>
            </w:r>
          </w:p>
          <w:p w14:paraId="0878A651" w14:textId="77777777" w:rsidR="005F7EA5" w:rsidRDefault="00E947E1">
            <w:pPr>
              <w:pStyle w:val="TableParagraph"/>
              <w:numPr>
                <w:ilvl w:val="0"/>
                <w:numId w:val="48"/>
              </w:numPr>
              <w:tabs>
                <w:tab w:val="left" w:pos="814"/>
              </w:tabs>
              <w:spacing w:before="4"/>
              <w:ind w:right="354"/>
              <w:rPr>
                <w:sz w:val="20"/>
              </w:rPr>
            </w:pPr>
            <w:r>
              <w:rPr>
                <w:sz w:val="20"/>
              </w:rPr>
              <w:t>Knows the definition, history and scope, general</w:t>
            </w:r>
            <w:r>
              <w:rPr>
                <w:spacing w:val="-17"/>
                <w:sz w:val="20"/>
              </w:rPr>
              <w:t xml:space="preserve"> </w:t>
            </w:r>
            <w:r>
              <w:rPr>
                <w:sz w:val="20"/>
              </w:rPr>
              <w:t>approach, and approaches to etiology in psychosomatic</w:t>
            </w:r>
            <w:r>
              <w:rPr>
                <w:spacing w:val="-13"/>
                <w:sz w:val="20"/>
              </w:rPr>
              <w:t xml:space="preserve"> </w:t>
            </w:r>
            <w:r>
              <w:rPr>
                <w:sz w:val="20"/>
              </w:rPr>
              <w:t>disorders.</w:t>
            </w:r>
          </w:p>
          <w:p w14:paraId="17912820" w14:textId="77777777" w:rsidR="005F7EA5" w:rsidRDefault="00E947E1">
            <w:pPr>
              <w:pStyle w:val="TableParagraph"/>
              <w:numPr>
                <w:ilvl w:val="0"/>
                <w:numId w:val="48"/>
              </w:numPr>
              <w:tabs>
                <w:tab w:val="left" w:pos="814"/>
              </w:tabs>
              <w:ind w:right="121"/>
              <w:rPr>
                <w:sz w:val="20"/>
              </w:rPr>
            </w:pPr>
            <w:r>
              <w:rPr>
                <w:sz w:val="20"/>
              </w:rPr>
              <w:t>Learns ECT (Electroconvulsive Therapy), TMS</w:t>
            </w:r>
            <w:r>
              <w:rPr>
                <w:spacing w:val="-18"/>
                <w:sz w:val="20"/>
              </w:rPr>
              <w:t xml:space="preserve"> </w:t>
            </w:r>
            <w:r>
              <w:rPr>
                <w:sz w:val="20"/>
              </w:rPr>
              <w:t>(Transcranial Magnetic Stimulation), deep brain stimulation, nervous</w:t>
            </w:r>
            <w:r>
              <w:rPr>
                <w:spacing w:val="-21"/>
                <w:sz w:val="20"/>
              </w:rPr>
              <w:t xml:space="preserve"> </w:t>
            </w:r>
            <w:r>
              <w:rPr>
                <w:sz w:val="20"/>
              </w:rPr>
              <w:t>vagus stimulation, phototherapy, sleep deprivation and psychotherapy.</w:t>
            </w:r>
          </w:p>
          <w:p w14:paraId="36BD1E08" w14:textId="77777777" w:rsidR="005F7EA5" w:rsidRDefault="00E947E1">
            <w:pPr>
              <w:pStyle w:val="TableParagraph"/>
              <w:numPr>
                <w:ilvl w:val="0"/>
                <w:numId w:val="48"/>
              </w:numPr>
              <w:tabs>
                <w:tab w:val="left" w:pos="814"/>
              </w:tabs>
              <w:spacing w:before="2"/>
              <w:ind w:right="400"/>
              <w:rPr>
                <w:sz w:val="20"/>
              </w:rPr>
            </w:pPr>
            <w:r>
              <w:rPr>
                <w:sz w:val="20"/>
              </w:rPr>
              <w:t>Knows the frequency of mental disorders due to physical illness, concept of consultation liasion and manage</w:t>
            </w:r>
            <w:r>
              <w:rPr>
                <w:spacing w:val="-18"/>
                <w:sz w:val="20"/>
              </w:rPr>
              <w:t xml:space="preserve"> </w:t>
            </w:r>
            <w:r>
              <w:rPr>
                <w:sz w:val="20"/>
              </w:rPr>
              <w:t>mental disorders in medically</w:t>
            </w:r>
            <w:r>
              <w:rPr>
                <w:spacing w:val="-7"/>
                <w:sz w:val="20"/>
              </w:rPr>
              <w:t xml:space="preserve"> </w:t>
            </w:r>
            <w:r>
              <w:rPr>
                <w:sz w:val="20"/>
              </w:rPr>
              <w:t>ill.</w:t>
            </w:r>
          </w:p>
          <w:p w14:paraId="1035DA8C" w14:textId="77777777" w:rsidR="005F7EA5" w:rsidRDefault="00E947E1">
            <w:pPr>
              <w:pStyle w:val="TableParagraph"/>
              <w:numPr>
                <w:ilvl w:val="0"/>
                <w:numId w:val="48"/>
              </w:numPr>
              <w:tabs>
                <w:tab w:val="left" w:pos="814"/>
              </w:tabs>
              <w:rPr>
                <w:sz w:val="20"/>
              </w:rPr>
            </w:pPr>
            <w:r>
              <w:rPr>
                <w:sz w:val="20"/>
              </w:rPr>
              <w:t>Knows diagnostic criteria of</w:t>
            </w:r>
            <w:r>
              <w:rPr>
                <w:spacing w:val="-14"/>
                <w:sz w:val="20"/>
              </w:rPr>
              <w:t xml:space="preserve"> </w:t>
            </w:r>
            <w:r>
              <w:rPr>
                <w:sz w:val="20"/>
              </w:rPr>
              <w:t>schizophrenia.</w:t>
            </w:r>
          </w:p>
          <w:p w14:paraId="7D0DE4D4" w14:textId="77777777" w:rsidR="005F7EA5" w:rsidRDefault="00E947E1">
            <w:pPr>
              <w:pStyle w:val="TableParagraph"/>
              <w:numPr>
                <w:ilvl w:val="0"/>
                <w:numId w:val="48"/>
              </w:numPr>
              <w:tabs>
                <w:tab w:val="left" w:pos="814"/>
              </w:tabs>
              <w:rPr>
                <w:sz w:val="20"/>
              </w:rPr>
            </w:pPr>
            <w:r>
              <w:rPr>
                <w:sz w:val="20"/>
              </w:rPr>
              <w:t>Makes differential diagnosis for</w:t>
            </w:r>
            <w:r>
              <w:rPr>
                <w:spacing w:val="-20"/>
                <w:sz w:val="20"/>
              </w:rPr>
              <w:t xml:space="preserve"> </w:t>
            </w:r>
            <w:r>
              <w:rPr>
                <w:sz w:val="20"/>
              </w:rPr>
              <w:t>schizophrenia</w:t>
            </w:r>
          </w:p>
          <w:p w14:paraId="19108D28" w14:textId="77777777" w:rsidR="005F7EA5" w:rsidRDefault="00E947E1">
            <w:pPr>
              <w:pStyle w:val="TableParagraph"/>
              <w:numPr>
                <w:ilvl w:val="0"/>
                <w:numId w:val="48"/>
              </w:numPr>
              <w:tabs>
                <w:tab w:val="left" w:pos="814"/>
              </w:tabs>
              <w:ind w:right="282"/>
              <w:rPr>
                <w:sz w:val="20"/>
              </w:rPr>
            </w:pPr>
            <w:r>
              <w:rPr>
                <w:sz w:val="20"/>
              </w:rPr>
              <w:t>Knows the prodromal symptoms of schizophrenia, understand the importance of early diagnosis and</w:t>
            </w:r>
            <w:r>
              <w:rPr>
                <w:spacing w:val="-23"/>
                <w:sz w:val="20"/>
              </w:rPr>
              <w:t xml:space="preserve"> </w:t>
            </w:r>
            <w:r>
              <w:rPr>
                <w:sz w:val="20"/>
              </w:rPr>
              <w:t>treatment.</w:t>
            </w:r>
          </w:p>
          <w:p w14:paraId="2B03FFFD" w14:textId="77777777" w:rsidR="005F7EA5" w:rsidRDefault="00E947E1">
            <w:pPr>
              <w:pStyle w:val="TableParagraph"/>
              <w:numPr>
                <w:ilvl w:val="0"/>
                <w:numId w:val="48"/>
              </w:numPr>
              <w:tabs>
                <w:tab w:val="left" w:pos="814"/>
              </w:tabs>
              <w:ind w:right="793"/>
              <w:rPr>
                <w:sz w:val="20"/>
              </w:rPr>
            </w:pPr>
            <w:r>
              <w:rPr>
                <w:sz w:val="20"/>
              </w:rPr>
              <w:t>To be able to discuss the major etiological theories</w:t>
            </w:r>
            <w:r>
              <w:rPr>
                <w:spacing w:val="-15"/>
                <w:sz w:val="20"/>
              </w:rPr>
              <w:t xml:space="preserve"> </w:t>
            </w:r>
            <w:r>
              <w:rPr>
                <w:sz w:val="20"/>
              </w:rPr>
              <w:t>in schizophrenia.</w:t>
            </w:r>
          </w:p>
          <w:p w14:paraId="53805930" w14:textId="77777777" w:rsidR="005F7EA5" w:rsidRDefault="00E947E1">
            <w:pPr>
              <w:pStyle w:val="TableParagraph"/>
              <w:numPr>
                <w:ilvl w:val="0"/>
                <w:numId w:val="48"/>
              </w:numPr>
              <w:tabs>
                <w:tab w:val="left" w:pos="814"/>
              </w:tabs>
              <w:spacing w:before="2"/>
              <w:ind w:right="324"/>
              <w:rPr>
                <w:sz w:val="20"/>
              </w:rPr>
            </w:pPr>
            <w:r>
              <w:rPr>
                <w:sz w:val="20"/>
              </w:rPr>
              <w:t>Knows psychosocial treatments as well as</w:t>
            </w:r>
            <w:r>
              <w:rPr>
                <w:spacing w:val="-21"/>
                <w:sz w:val="20"/>
              </w:rPr>
              <w:t xml:space="preserve"> </w:t>
            </w:r>
            <w:r>
              <w:rPr>
                <w:sz w:val="20"/>
              </w:rPr>
              <w:t>pharmacological treatment.</w:t>
            </w:r>
          </w:p>
          <w:p w14:paraId="7DEA5CD4" w14:textId="77777777" w:rsidR="005F7EA5" w:rsidRDefault="00E947E1">
            <w:pPr>
              <w:pStyle w:val="TableParagraph"/>
              <w:numPr>
                <w:ilvl w:val="0"/>
                <w:numId w:val="48"/>
              </w:numPr>
              <w:tabs>
                <w:tab w:val="left" w:pos="814"/>
              </w:tabs>
              <w:ind w:right="147"/>
              <w:rPr>
                <w:sz w:val="20"/>
              </w:rPr>
            </w:pPr>
            <w:r>
              <w:rPr>
                <w:sz w:val="20"/>
              </w:rPr>
              <w:t>Understands the follow-up and the treatment of patients with schizophrenia in terms of the biopsychosocial</w:t>
            </w:r>
            <w:r>
              <w:rPr>
                <w:spacing w:val="-21"/>
                <w:sz w:val="20"/>
              </w:rPr>
              <w:t xml:space="preserve"> </w:t>
            </w:r>
            <w:r>
              <w:rPr>
                <w:sz w:val="20"/>
              </w:rPr>
              <w:t>aspects</w:t>
            </w:r>
          </w:p>
          <w:p w14:paraId="22F81B6A" w14:textId="77777777" w:rsidR="005F7EA5" w:rsidRDefault="00E947E1">
            <w:pPr>
              <w:pStyle w:val="TableParagraph"/>
              <w:numPr>
                <w:ilvl w:val="0"/>
                <w:numId w:val="48"/>
              </w:numPr>
              <w:tabs>
                <w:tab w:val="left" w:pos="814"/>
              </w:tabs>
              <w:ind w:right="227"/>
              <w:rPr>
                <w:sz w:val="20"/>
              </w:rPr>
            </w:pPr>
            <w:r>
              <w:rPr>
                <w:sz w:val="20"/>
              </w:rPr>
              <w:t>Knows definition, diagnostic criteria, clinic and treatment</w:t>
            </w:r>
            <w:r>
              <w:rPr>
                <w:spacing w:val="-18"/>
                <w:sz w:val="20"/>
              </w:rPr>
              <w:t xml:space="preserve"> </w:t>
            </w:r>
            <w:r>
              <w:rPr>
                <w:sz w:val="20"/>
              </w:rPr>
              <w:t>of the schizophreniform</w:t>
            </w:r>
            <w:r>
              <w:rPr>
                <w:spacing w:val="-12"/>
                <w:sz w:val="20"/>
              </w:rPr>
              <w:t xml:space="preserve"> </w:t>
            </w:r>
            <w:r>
              <w:rPr>
                <w:sz w:val="20"/>
              </w:rPr>
              <w:t>disorder.</w:t>
            </w:r>
          </w:p>
          <w:p w14:paraId="234088A7" w14:textId="77777777" w:rsidR="005F7EA5" w:rsidRDefault="00E947E1">
            <w:pPr>
              <w:pStyle w:val="TableParagraph"/>
              <w:numPr>
                <w:ilvl w:val="0"/>
                <w:numId w:val="48"/>
              </w:numPr>
              <w:tabs>
                <w:tab w:val="left" w:pos="814"/>
              </w:tabs>
              <w:spacing w:before="2"/>
              <w:ind w:right="227"/>
              <w:rPr>
                <w:sz w:val="20"/>
              </w:rPr>
            </w:pPr>
            <w:r>
              <w:rPr>
                <w:sz w:val="20"/>
              </w:rPr>
              <w:t>Knows definition, diagnostic criteria, clinic and treatment</w:t>
            </w:r>
            <w:r>
              <w:rPr>
                <w:spacing w:val="-18"/>
                <w:sz w:val="20"/>
              </w:rPr>
              <w:t xml:space="preserve"> </w:t>
            </w:r>
            <w:r>
              <w:rPr>
                <w:sz w:val="20"/>
              </w:rPr>
              <w:t>of the Schizoaffective</w:t>
            </w:r>
            <w:r>
              <w:rPr>
                <w:spacing w:val="-7"/>
                <w:sz w:val="20"/>
              </w:rPr>
              <w:t xml:space="preserve"> </w:t>
            </w:r>
            <w:r>
              <w:rPr>
                <w:sz w:val="20"/>
              </w:rPr>
              <w:t>disorder.</w:t>
            </w:r>
          </w:p>
          <w:p w14:paraId="7DC72BA8" w14:textId="77777777" w:rsidR="005F7EA5" w:rsidRDefault="00E947E1">
            <w:pPr>
              <w:pStyle w:val="TableParagraph"/>
              <w:numPr>
                <w:ilvl w:val="0"/>
                <w:numId w:val="48"/>
              </w:numPr>
              <w:tabs>
                <w:tab w:val="left" w:pos="814"/>
              </w:tabs>
              <w:ind w:right="227"/>
              <w:rPr>
                <w:sz w:val="20"/>
              </w:rPr>
            </w:pPr>
            <w:r>
              <w:rPr>
                <w:sz w:val="20"/>
              </w:rPr>
              <w:t>Knows definition, diagnostic criteria, clinic and treatment</w:t>
            </w:r>
            <w:r>
              <w:rPr>
                <w:spacing w:val="-18"/>
                <w:sz w:val="20"/>
              </w:rPr>
              <w:t xml:space="preserve"> </w:t>
            </w:r>
            <w:r>
              <w:rPr>
                <w:sz w:val="20"/>
              </w:rPr>
              <w:t>of the Brief Psychotic</w:t>
            </w:r>
            <w:r>
              <w:rPr>
                <w:spacing w:val="-10"/>
                <w:sz w:val="20"/>
              </w:rPr>
              <w:t xml:space="preserve"> </w:t>
            </w:r>
            <w:r>
              <w:rPr>
                <w:sz w:val="20"/>
              </w:rPr>
              <w:t>disorder.</w:t>
            </w:r>
          </w:p>
          <w:p w14:paraId="5CE2C6B0" w14:textId="77777777" w:rsidR="005F7EA5" w:rsidRDefault="00E947E1">
            <w:pPr>
              <w:pStyle w:val="TableParagraph"/>
              <w:numPr>
                <w:ilvl w:val="0"/>
                <w:numId w:val="48"/>
              </w:numPr>
              <w:tabs>
                <w:tab w:val="left" w:pos="814"/>
              </w:tabs>
              <w:rPr>
                <w:sz w:val="20"/>
              </w:rPr>
            </w:pPr>
            <w:r>
              <w:rPr>
                <w:sz w:val="20"/>
              </w:rPr>
              <w:t>To be able to evaluate emergency psychiatric</w:t>
            </w:r>
            <w:r>
              <w:rPr>
                <w:spacing w:val="-20"/>
                <w:sz w:val="20"/>
              </w:rPr>
              <w:t xml:space="preserve"> </w:t>
            </w:r>
            <w:r>
              <w:rPr>
                <w:sz w:val="20"/>
              </w:rPr>
              <w:t>conditions.</w:t>
            </w:r>
          </w:p>
          <w:p w14:paraId="02ED351E" w14:textId="77777777" w:rsidR="005F7EA5" w:rsidRDefault="00E947E1">
            <w:pPr>
              <w:pStyle w:val="TableParagraph"/>
              <w:numPr>
                <w:ilvl w:val="0"/>
                <w:numId w:val="48"/>
              </w:numPr>
              <w:tabs>
                <w:tab w:val="left" w:pos="814"/>
              </w:tabs>
              <w:ind w:right="786"/>
              <w:rPr>
                <w:sz w:val="20"/>
              </w:rPr>
            </w:pPr>
            <w:r>
              <w:rPr>
                <w:sz w:val="20"/>
              </w:rPr>
              <w:t>Pay attention to the safety of physicians and the</w:t>
            </w:r>
            <w:r>
              <w:rPr>
                <w:spacing w:val="-23"/>
                <w:sz w:val="20"/>
              </w:rPr>
              <w:t xml:space="preserve"> </w:t>
            </w:r>
            <w:r>
              <w:rPr>
                <w:sz w:val="20"/>
              </w:rPr>
              <w:t>other employees.</w:t>
            </w:r>
          </w:p>
          <w:p w14:paraId="611B77F1" w14:textId="77777777" w:rsidR="005F7EA5" w:rsidRDefault="00E947E1">
            <w:pPr>
              <w:pStyle w:val="TableParagraph"/>
              <w:numPr>
                <w:ilvl w:val="0"/>
                <w:numId w:val="48"/>
              </w:numPr>
              <w:tabs>
                <w:tab w:val="left" w:pos="814"/>
              </w:tabs>
              <w:ind w:right="819"/>
              <w:rPr>
                <w:sz w:val="20"/>
              </w:rPr>
            </w:pPr>
            <w:r>
              <w:rPr>
                <w:sz w:val="20"/>
              </w:rPr>
              <w:t>Assess organic conditions that may cause</w:t>
            </w:r>
            <w:r>
              <w:rPr>
                <w:spacing w:val="-16"/>
                <w:sz w:val="20"/>
              </w:rPr>
              <w:t xml:space="preserve"> </w:t>
            </w:r>
            <w:r>
              <w:rPr>
                <w:sz w:val="20"/>
              </w:rPr>
              <w:t>psychiatric manifestations</w:t>
            </w:r>
          </w:p>
          <w:p w14:paraId="75D553A8" w14:textId="77777777" w:rsidR="005F7EA5" w:rsidRDefault="00E947E1">
            <w:pPr>
              <w:pStyle w:val="TableParagraph"/>
              <w:numPr>
                <w:ilvl w:val="0"/>
                <w:numId w:val="48"/>
              </w:numPr>
              <w:tabs>
                <w:tab w:val="left" w:pos="814"/>
              </w:tabs>
              <w:ind w:right="103"/>
              <w:rPr>
                <w:sz w:val="20"/>
              </w:rPr>
            </w:pPr>
            <w:r>
              <w:rPr>
                <w:sz w:val="20"/>
              </w:rPr>
              <w:t>Distinguishes psychiatric conditions in which should not</w:t>
            </w:r>
            <w:r>
              <w:rPr>
                <w:spacing w:val="-22"/>
                <w:sz w:val="20"/>
              </w:rPr>
              <w:t xml:space="preserve"> </w:t>
            </w:r>
            <w:r>
              <w:rPr>
                <w:sz w:val="20"/>
              </w:rPr>
              <w:t>need inpatient</w:t>
            </w:r>
            <w:r>
              <w:rPr>
                <w:spacing w:val="-8"/>
                <w:sz w:val="20"/>
              </w:rPr>
              <w:t xml:space="preserve"> </w:t>
            </w:r>
            <w:r>
              <w:rPr>
                <w:sz w:val="20"/>
              </w:rPr>
              <w:t>treatment.</w:t>
            </w:r>
          </w:p>
          <w:p w14:paraId="13F75596" w14:textId="77777777" w:rsidR="005F7EA5" w:rsidRDefault="00E947E1">
            <w:pPr>
              <w:pStyle w:val="TableParagraph"/>
              <w:numPr>
                <w:ilvl w:val="0"/>
                <w:numId w:val="48"/>
              </w:numPr>
              <w:tabs>
                <w:tab w:val="left" w:pos="814"/>
              </w:tabs>
              <w:spacing w:before="3"/>
              <w:rPr>
                <w:sz w:val="20"/>
              </w:rPr>
            </w:pPr>
            <w:r>
              <w:rPr>
                <w:sz w:val="20"/>
              </w:rPr>
              <w:t>To be able to diagnose eating and sleeping</w:t>
            </w:r>
            <w:r>
              <w:rPr>
                <w:spacing w:val="-13"/>
                <w:sz w:val="20"/>
              </w:rPr>
              <w:t xml:space="preserve"> </w:t>
            </w:r>
            <w:r>
              <w:rPr>
                <w:sz w:val="20"/>
              </w:rPr>
              <w:t>disorders</w:t>
            </w:r>
          </w:p>
          <w:p w14:paraId="129B1138" w14:textId="77777777" w:rsidR="005F7EA5" w:rsidRDefault="00E947E1">
            <w:pPr>
              <w:pStyle w:val="TableParagraph"/>
              <w:numPr>
                <w:ilvl w:val="0"/>
                <w:numId w:val="48"/>
              </w:numPr>
              <w:tabs>
                <w:tab w:val="left" w:pos="814"/>
              </w:tabs>
              <w:ind w:right="700"/>
              <w:rPr>
                <w:sz w:val="20"/>
              </w:rPr>
            </w:pPr>
            <w:r>
              <w:rPr>
                <w:sz w:val="20"/>
              </w:rPr>
              <w:t>Know the etiology and epidemiology of the eating</w:t>
            </w:r>
            <w:r>
              <w:rPr>
                <w:spacing w:val="-19"/>
                <w:sz w:val="20"/>
              </w:rPr>
              <w:t xml:space="preserve"> </w:t>
            </w:r>
            <w:r>
              <w:rPr>
                <w:sz w:val="20"/>
              </w:rPr>
              <w:t>and sleeping</w:t>
            </w:r>
            <w:r>
              <w:rPr>
                <w:spacing w:val="-4"/>
                <w:sz w:val="20"/>
              </w:rPr>
              <w:t xml:space="preserve"> </w:t>
            </w:r>
            <w:r>
              <w:rPr>
                <w:sz w:val="20"/>
              </w:rPr>
              <w:t>disorders</w:t>
            </w:r>
          </w:p>
          <w:p w14:paraId="61F04DE2" w14:textId="77777777" w:rsidR="005F7EA5" w:rsidRDefault="00E947E1">
            <w:pPr>
              <w:pStyle w:val="TableParagraph"/>
              <w:numPr>
                <w:ilvl w:val="0"/>
                <w:numId w:val="48"/>
              </w:numPr>
              <w:tabs>
                <w:tab w:val="left" w:pos="814"/>
              </w:tabs>
              <w:ind w:right="406"/>
              <w:rPr>
                <w:sz w:val="20"/>
              </w:rPr>
            </w:pPr>
            <w:r>
              <w:rPr>
                <w:sz w:val="20"/>
              </w:rPr>
              <w:t>Know the treatment approach and</w:t>
            </w:r>
            <w:r>
              <w:rPr>
                <w:spacing w:val="-20"/>
                <w:sz w:val="20"/>
              </w:rPr>
              <w:t xml:space="preserve"> </w:t>
            </w:r>
            <w:r>
              <w:rPr>
                <w:sz w:val="20"/>
              </w:rPr>
              <w:t>psychopharmacological treatment of the eating and sleeping</w:t>
            </w:r>
            <w:r>
              <w:rPr>
                <w:spacing w:val="-16"/>
                <w:sz w:val="20"/>
              </w:rPr>
              <w:t xml:space="preserve"> </w:t>
            </w:r>
            <w:r>
              <w:rPr>
                <w:sz w:val="20"/>
              </w:rPr>
              <w:t>disorders</w:t>
            </w:r>
          </w:p>
          <w:p w14:paraId="5AE8CE50" w14:textId="77777777" w:rsidR="005F7EA5" w:rsidRDefault="00E947E1">
            <w:pPr>
              <w:pStyle w:val="TableParagraph"/>
              <w:numPr>
                <w:ilvl w:val="0"/>
                <w:numId w:val="48"/>
              </w:numPr>
              <w:tabs>
                <w:tab w:val="left" w:pos="814"/>
              </w:tabs>
              <w:spacing w:before="1"/>
              <w:ind w:right="466"/>
              <w:rPr>
                <w:sz w:val="20"/>
              </w:rPr>
            </w:pPr>
            <w:r>
              <w:rPr>
                <w:sz w:val="20"/>
              </w:rPr>
              <w:t>Evaluate substance dependency, substance abuse, and</w:t>
            </w:r>
            <w:r>
              <w:rPr>
                <w:spacing w:val="-19"/>
                <w:sz w:val="20"/>
              </w:rPr>
              <w:t xml:space="preserve"> </w:t>
            </w:r>
            <w:r>
              <w:rPr>
                <w:sz w:val="20"/>
              </w:rPr>
              <w:t>the substance use pattern of an</w:t>
            </w:r>
            <w:r>
              <w:rPr>
                <w:spacing w:val="-14"/>
                <w:sz w:val="20"/>
              </w:rPr>
              <w:t xml:space="preserve"> </w:t>
            </w:r>
            <w:r>
              <w:rPr>
                <w:sz w:val="20"/>
              </w:rPr>
              <w:t>individual.</w:t>
            </w:r>
          </w:p>
          <w:p w14:paraId="303FAC87" w14:textId="77777777" w:rsidR="005F7EA5" w:rsidRDefault="00E947E1">
            <w:pPr>
              <w:pStyle w:val="TableParagraph"/>
              <w:numPr>
                <w:ilvl w:val="0"/>
                <w:numId w:val="48"/>
              </w:numPr>
              <w:tabs>
                <w:tab w:val="left" w:pos="814"/>
              </w:tabs>
              <w:ind w:right="133"/>
              <w:rPr>
                <w:sz w:val="20"/>
              </w:rPr>
            </w:pPr>
            <w:r>
              <w:rPr>
                <w:sz w:val="20"/>
              </w:rPr>
              <w:t>Describe the biological approaches to psychoactive</w:t>
            </w:r>
            <w:r>
              <w:rPr>
                <w:spacing w:val="-22"/>
                <w:sz w:val="20"/>
              </w:rPr>
              <w:t xml:space="preserve"> </w:t>
            </w:r>
            <w:r>
              <w:rPr>
                <w:sz w:val="20"/>
              </w:rPr>
              <w:t>substance abuse as well as the personality and environmental</w:t>
            </w:r>
            <w:r>
              <w:rPr>
                <w:spacing w:val="-22"/>
                <w:sz w:val="20"/>
              </w:rPr>
              <w:t xml:space="preserve"> </w:t>
            </w:r>
            <w:r>
              <w:rPr>
                <w:sz w:val="20"/>
              </w:rPr>
              <w:t>factors.</w:t>
            </w:r>
          </w:p>
          <w:p w14:paraId="15CA8C3D" w14:textId="77777777" w:rsidR="005F7EA5" w:rsidRDefault="00E947E1">
            <w:pPr>
              <w:pStyle w:val="TableParagraph"/>
              <w:numPr>
                <w:ilvl w:val="0"/>
                <w:numId w:val="48"/>
              </w:numPr>
              <w:tabs>
                <w:tab w:val="left" w:pos="814"/>
              </w:tabs>
              <w:ind w:right="251"/>
              <w:jc w:val="both"/>
              <w:rPr>
                <w:sz w:val="20"/>
              </w:rPr>
            </w:pPr>
            <w:r>
              <w:rPr>
                <w:sz w:val="20"/>
              </w:rPr>
              <w:t>Know the clinical characteristics and treatment principles</w:t>
            </w:r>
            <w:r>
              <w:rPr>
                <w:spacing w:val="-22"/>
                <w:sz w:val="20"/>
              </w:rPr>
              <w:t xml:space="preserve"> </w:t>
            </w:r>
            <w:r>
              <w:rPr>
                <w:sz w:val="20"/>
              </w:rPr>
              <w:t>of high dose use and withdrawal syndrome due to the abuse of opioid, sedative hypnotic, anxiolytic, amphetamine, cocaine and</w:t>
            </w:r>
            <w:r>
              <w:rPr>
                <w:spacing w:val="-7"/>
                <w:sz w:val="20"/>
              </w:rPr>
              <w:t xml:space="preserve"> </w:t>
            </w:r>
            <w:r>
              <w:rPr>
                <w:sz w:val="20"/>
              </w:rPr>
              <w:t>inhalants.</w:t>
            </w:r>
          </w:p>
          <w:p w14:paraId="1672C7CB" w14:textId="77777777" w:rsidR="005F7EA5" w:rsidRDefault="00E947E1">
            <w:pPr>
              <w:pStyle w:val="TableParagraph"/>
              <w:numPr>
                <w:ilvl w:val="0"/>
                <w:numId w:val="48"/>
              </w:numPr>
              <w:tabs>
                <w:tab w:val="left" w:pos="814"/>
              </w:tabs>
              <w:ind w:right="735"/>
              <w:rPr>
                <w:sz w:val="20"/>
              </w:rPr>
            </w:pPr>
            <w:r>
              <w:rPr>
                <w:sz w:val="20"/>
              </w:rPr>
              <w:t>Know withdrawal syndrome and treatment of</w:t>
            </w:r>
            <w:r>
              <w:rPr>
                <w:spacing w:val="-22"/>
                <w:sz w:val="20"/>
              </w:rPr>
              <w:t xml:space="preserve"> </w:t>
            </w:r>
            <w:r>
              <w:rPr>
                <w:sz w:val="20"/>
              </w:rPr>
              <w:t>nicotine addiction.</w:t>
            </w:r>
          </w:p>
          <w:p w14:paraId="4C678319" w14:textId="77777777" w:rsidR="005F7EA5" w:rsidRDefault="00E947E1">
            <w:pPr>
              <w:pStyle w:val="TableParagraph"/>
              <w:numPr>
                <w:ilvl w:val="0"/>
                <w:numId w:val="48"/>
              </w:numPr>
              <w:tabs>
                <w:tab w:val="left" w:pos="814"/>
              </w:tabs>
              <w:ind w:right="150"/>
              <w:rPr>
                <w:sz w:val="20"/>
              </w:rPr>
            </w:pPr>
            <w:r>
              <w:rPr>
                <w:sz w:val="20"/>
              </w:rPr>
              <w:t>Know the principles of acute treatments as well as</w:t>
            </w:r>
            <w:r>
              <w:rPr>
                <w:spacing w:val="-20"/>
                <w:sz w:val="20"/>
              </w:rPr>
              <w:t xml:space="preserve"> </w:t>
            </w:r>
            <w:r>
              <w:rPr>
                <w:sz w:val="20"/>
              </w:rPr>
              <w:t>preventive treatment in psychoactive substance use</w:t>
            </w:r>
            <w:r>
              <w:rPr>
                <w:spacing w:val="-19"/>
                <w:sz w:val="20"/>
              </w:rPr>
              <w:t xml:space="preserve"> </w:t>
            </w:r>
            <w:r>
              <w:rPr>
                <w:sz w:val="20"/>
              </w:rPr>
              <w:t>disorders.</w:t>
            </w:r>
          </w:p>
          <w:p w14:paraId="3A1D3372" w14:textId="77777777" w:rsidR="005F7EA5" w:rsidRDefault="00E947E1">
            <w:pPr>
              <w:pStyle w:val="TableParagraph"/>
              <w:numPr>
                <w:ilvl w:val="0"/>
                <w:numId w:val="48"/>
              </w:numPr>
              <w:tabs>
                <w:tab w:val="left" w:pos="814"/>
              </w:tabs>
              <w:spacing w:before="3"/>
              <w:ind w:right="279"/>
              <w:rPr>
                <w:sz w:val="20"/>
              </w:rPr>
            </w:pPr>
            <w:r>
              <w:rPr>
                <w:sz w:val="20"/>
              </w:rPr>
              <w:t>Make diagnosis, and diferential diagnosis of depression</w:t>
            </w:r>
            <w:r>
              <w:rPr>
                <w:spacing w:val="-19"/>
                <w:sz w:val="20"/>
              </w:rPr>
              <w:t xml:space="preserve"> </w:t>
            </w:r>
            <w:r>
              <w:rPr>
                <w:sz w:val="20"/>
              </w:rPr>
              <w:t>and mania.</w:t>
            </w:r>
          </w:p>
          <w:p w14:paraId="0D4B5C55" w14:textId="77777777" w:rsidR="005F7EA5" w:rsidRDefault="00E947E1">
            <w:pPr>
              <w:pStyle w:val="TableParagraph"/>
              <w:numPr>
                <w:ilvl w:val="0"/>
                <w:numId w:val="48"/>
              </w:numPr>
              <w:tabs>
                <w:tab w:val="left" w:pos="814"/>
              </w:tabs>
              <w:spacing w:before="1"/>
              <w:ind w:right="282"/>
              <w:rPr>
                <w:sz w:val="20"/>
              </w:rPr>
            </w:pPr>
            <w:r>
              <w:rPr>
                <w:sz w:val="20"/>
              </w:rPr>
              <w:t>Know the prodromal symptoms of depression and mania, understand the importance of early diagnosis and</w:t>
            </w:r>
            <w:r>
              <w:rPr>
                <w:spacing w:val="-23"/>
                <w:sz w:val="20"/>
              </w:rPr>
              <w:t xml:space="preserve"> </w:t>
            </w:r>
            <w:r>
              <w:rPr>
                <w:sz w:val="20"/>
              </w:rPr>
              <w:t>treatment.</w:t>
            </w:r>
          </w:p>
          <w:p w14:paraId="1F21DA09" w14:textId="77777777" w:rsidR="005F7EA5" w:rsidRDefault="00E947E1">
            <w:pPr>
              <w:pStyle w:val="TableParagraph"/>
              <w:numPr>
                <w:ilvl w:val="0"/>
                <w:numId w:val="48"/>
              </w:numPr>
              <w:tabs>
                <w:tab w:val="left" w:pos="814"/>
              </w:tabs>
              <w:spacing w:line="228" w:lineRule="exact"/>
              <w:rPr>
                <w:sz w:val="20"/>
              </w:rPr>
            </w:pPr>
            <w:r>
              <w:rPr>
                <w:sz w:val="20"/>
              </w:rPr>
              <w:t>Know hospitalization criteria in mood</w:t>
            </w:r>
            <w:r>
              <w:rPr>
                <w:spacing w:val="-9"/>
                <w:sz w:val="20"/>
              </w:rPr>
              <w:t xml:space="preserve"> </w:t>
            </w:r>
            <w:r>
              <w:rPr>
                <w:sz w:val="20"/>
              </w:rPr>
              <w:t>disorders.</w:t>
            </w:r>
          </w:p>
        </w:tc>
      </w:tr>
    </w:tbl>
    <w:p w14:paraId="1B77ECB7" w14:textId="77777777" w:rsidR="005F7EA5" w:rsidRDefault="005F7EA5">
      <w:pPr>
        <w:spacing w:line="228" w:lineRule="exact"/>
        <w:rPr>
          <w:sz w:val="20"/>
        </w:rPr>
        <w:sectPr w:rsidR="005F7EA5">
          <w:pgSz w:w="11910" w:h="16840"/>
          <w:pgMar w:top="140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05F5F469" w14:textId="77777777">
        <w:trPr>
          <w:trHeight w:hRule="exact" w:val="6702"/>
        </w:trPr>
        <w:tc>
          <w:tcPr>
            <w:tcW w:w="3812" w:type="dxa"/>
          </w:tcPr>
          <w:p w14:paraId="62C0EB3D" w14:textId="77777777" w:rsidR="005F7EA5" w:rsidRDefault="005F7EA5"/>
        </w:tc>
        <w:tc>
          <w:tcPr>
            <w:tcW w:w="5905" w:type="dxa"/>
          </w:tcPr>
          <w:p w14:paraId="1E0D7D4C" w14:textId="77777777" w:rsidR="005F7EA5" w:rsidRDefault="00E947E1">
            <w:pPr>
              <w:pStyle w:val="TableParagraph"/>
              <w:numPr>
                <w:ilvl w:val="0"/>
                <w:numId w:val="47"/>
              </w:numPr>
              <w:tabs>
                <w:tab w:val="left" w:pos="814"/>
              </w:tabs>
              <w:spacing w:line="226" w:lineRule="exact"/>
              <w:rPr>
                <w:sz w:val="20"/>
              </w:rPr>
            </w:pPr>
            <w:r>
              <w:rPr>
                <w:sz w:val="20"/>
              </w:rPr>
              <w:t>Know the major etiological theories of depression and</w:t>
            </w:r>
            <w:r>
              <w:rPr>
                <w:spacing w:val="-19"/>
                <w:sz w:val="20"/>
              </w:rPr>
              <w:t xml:space="preserve"> </w:t>
            </w:r>
            <w:r>
              <w:rPr>
                <w:sz w:val="20"/>
              </w:rPr>
              <w:t>mania.</w:t>
            </w:r>
          </w:p>
          <w:p w14:paraId="068C82F0" w14:textId="77777777" w:rsidR="005F7EA5" w:rsidRDefault="00E947E1">
            <w:pPr>
              <w:pStyle w:val="TableParagraph"/>
              <w:numPr>
                <w:ilvl w:val="0"/>
                <w:numId w:val="47"/>
              </w:numPr>
              <w:tabs>
                <w:tab w:val="left" w:pos="814"/>
              </w:tabs>
              <w:ind w:right="100"/>
              <w:rPr>
                <w:sz w:val="20"/>
              </w:rPr>
            </w:pPr>
            <w:r>
              <w:rPr>
                <w:sz w:val="20"/>
              </w:rPr>
              <w:t xml:space="preserve">Be able to make the first intervention in case of </w:t>
            </w:r>
            <w:r>
              <w:rPr>
                <w:spacing w:val="4"/>
                <w:sz w:val="20"/>
              </w:rPr>
              <w:t>an</w:t>
            </w:r>
            <w:r>
              <w:rPr>
                <w:spacing w:val="-24"/>
                <w:sz w:val="20"/>
              </w:rPr>
              <w:t xml:space="preserve"> </w:t>
            </w:r>
            <w:r>
              <w:rPr>
                <w:sz w:val="20"/>
              </w:rPr>
              <w:t>emergency in mood</w:t>
            </w:r>
            <w:r>
              <w:rPr>
                <w:spacing w:val="-3"/>
                <w:sz w:val="20"/>
              </w:rPr>
              <w:t xml:space="preserve"> </w:t>
            </w:r>
            <w:r>
              <w:rPr>
                <w:sz w:val="20"/>
              </w:rPr>
              <w:t>disorders</w:t>
            </w:r>
          </w:p>
          <w:p w14:paraId="5787D8C0" w14:textId="77777777" w:rsidR="005F7EA5" w:rsidRDefault="00E947E1">
            <w:pPr>
              <w:pStyle w:val="TableParagraph"/>
              <w:numPr>
                <w:ilvl w:val="0"/>
                <w:numId w:val="47"/>
              </w:numPr>
              <w:tabs>
                <w:tab w:val="left" w:pos="814"/>
              </w:tabs>
              <w:ind w:right="325"/>
              <w:rPr>
                <w:sz w:val="20"/>
              </w:rPr>
            </w:pPr>
            <w:r>
              <w:rPr>
                <w:sz w:val="20"/>
              </w:rPr>
              <w:t>Know psychosocial treatment as well as psychopharmacological treatment in depression and</w:t>
            </w:r>
            <w:r>
              <w:rPr>
                <w:spacing w:val="-22"/>
                <w:sz w:val="20"/>
              </w:rPr>
              <w:t xml:space="preserve"> </w:t>
            </w:r>
            <w:r>
              <w:rPr>
                <w:sz w:val="20"/>
              </w:rPr>
              <w:t>mania.</w:t>
            </w:r>
          </w:p>
          <w:p w14:paraId="119313FF" w14:textId="77777777" w:rsidR="005F7EA5" w:rsidRDefault="00E947E1">
            <w:pPr>
              <w:pStyle w:val="TableParagraph"/>
              <w:numPr>
                <w:ilvl w:val="0"/>
                <w:numId w:val="47"/>
              </w:numPr>
              <w:tabs>
                <w:tab w:val="left" w:pos="814"/>
              </w:tabs>
              <w:rPr>
                <w:sz w:val="20"/>
              </w:rPr>
            </w:pPr>
            <w:r>
              <w:rPr>
                <w:sz w:val="20"/>
              </w:rPr>
              <w:t>Knows the biopsychosocial</w:t>
            </w:r>
            <w:r>
              <w:rPr>
                <w:spacing w:val="-12"/>
                <w:sz w:val="20"/>
              </w:rPr>
              <w:t xml:space="preserve"> </w:t>
            </w:r>
            <w:r>
              <w:rPr>
                <w:sz w:val="20"/>
              </w:rPr>
              <w:t>approach.</w:t>
            </w:r>
          </w:p>
          <w:p w14:paraId="5272D3BC" w14:textId="77777777" w:rsidR="005F7EA5" w:rsidRDefault="00E947E1">
            <w:pPr>
              <w:pStyle w:val="TableParagraph"/>
              <w:numPr>
                <w:ilvl w:val="0"/>
                <w:numId w:val="47"/>
              </w:numPr>
              <w:tabs>
                <w:tab w:val="left" w:pos="814"/>
              </w:tabs>
              <w:ind w:right="152"/>
              <w:rPr>
                <w:sz w:val="20"/>
              </w:rPr>
            </w:pPr>
            <w:r>
              <w:rPr>
                <w:sz w:val="20"/>
              </w:rPr>
              <w:t>Defines sexual identity and the factors affecting</w:t>
            </w:r>
            <w:r>
              <w:rPr>
                <w:spacing w:val="-23"/>
                <w:sz w:val="20"/>
              </w:rPr>
              <w:t xml:space="preserve"> </w:t>
            </w:r>
            <w:r>
              <w:rPr>
                <w:sz w:val="20"/>
              </w:rPr>
              <w:t>development of sexual</w:t>
            </w:r>
            <w:r>
              <w:rPr>
                <w:spacing w:val="-11"/>
                <w:sz w:val="20"/>
              </w:rPr>
              <w:t xml:space="preserve"> </w:t>
            </w:r>
            <w:r>
              <w:rPr>
                <w:sz w:val="20"/>
              </w:rPr>
              <w:t>identity.</w:t>
            </w:r>
          </w:p>
          <w:p w14:paraId="1A31B2AF" w14:textId="77777777" w:rsidR="005F7EA5" w:rsidRDefault="00E947E1">
            <w:pPr>
              <w:pStyle w:val="TableParagraph"/>
              <w:numPr>
                <w:ilvl w:val="0"/>
                <w:numId w:val="47"/>
              </w:numPr>
              <w:tabs>
                <w:tab w:val="left" w:pos="814"/>
              </w:tabs>
              <w:spacing w:line="228" w:lineRule="exact"/>
              <w:rPr>
                <w:sz w:val="20"/>
              </w:rPr>
            </w:pPr>
            <w:r>
              <w:rPr>
                <w:sz w:val="20"/>
              </w:rPr>
              <w:t>Knows the concept of</w:t>
            </w:r>
            <w:r>
              <w:rPr>
                <w:spacing w:val="-15"/>
                <w:sz w:val="20"/>
              </w:rPr>
              <w:t xml:space="preserve"> </w:t>
            </w:r>
            <w:r>
              <w:rPr>
                <w:sz w:val="20"/>
              </w:rPr>
              <w:t>personality.</w:t>
            </w:r>
          </w:p>
          <w:p w14:paraId="7FA09FD0" w14:textId="77777777" w:rsidR="005F7EA5" w:rsidRDefault="00E947E1">
            <w:pPr>
              <w:pStyle w:val="TableParagraph"/>
              <w:numPr>
                <w:ilvl w:val="0"/>
                <w:numId w:val="47"/>
              </w:numPr>
              <w:tabs>
                <w:tab w:val="left" w:pos="814"/>
              </w:tabs>
              <w:rPr>
                <w:sz w:val="20"/>
              </w:rPr>
            </w:pPr>
            <w:r>
              <w:rPr>
                <w:sz w:val="20"/>
              </w:rPr>
              <w:t>Knows common features of personality</w:t>
            </w:r>
            <w:r>
              <w:rPr>
                <w:spacing w:val="-17"/>
                <w:sz w:val="20"/>
              </w:rPr>
              <w:t xml:space="preserve"> </w:t>
            </w:r>
            <w:r>
              <w:rPr>
                <w:sz w:val="20"/>
              </w:rPr>
              <w:t>disorders.</w:t>
            </w:r>
          </w:p>
          <w:p w14:paraId="501FF043" w14:textId="77777777" w:rsidR="005F7EA5" w:rsidRDefault="00E947E1">
            <w:pPr>
              <w:pStyle w:val="TableParagraph"/>
              <w:numPr>
                <w:ilvl w:val="0"/>
                <w:numId w:val="47"/>
              </w:numPr>
              <w:tabs>
                <w:tab w:val="left" w:pos="814"/>
              </w:tabs>
              <w:rPr>
                <w:sz w:val="20"/>
              </w:rPr>
            </w:pPr>
            <w:r>
              <w:rPr>
                <w:sz w:val="20"/>
              </w:rPr>
              <w:t>Knows the types of personality</w:t>
            </w:r>
            <w:r>
              <w:rPr>
                <w:spacing w:val="-12"/>
                <w:sz w:val="20"/>
              </w:rPr>
              <w:t xml:space="preserve"> </w:t>
            </w:r>
            <w:r>
              <w:rPr>
                <w:sz w:val="20"/>
              </w:rPr>
              <w:t>disorders.</w:t>
            </w:r>
          </w:p>
          <w:p w14:paraId="7451245C" w14:textId="77777777" w:rsidR="005F7EA5" w:rsidRDefault="00E947E1">
            <w:pPr>
              <w:pStyle w:val="TableParagraph"/>
              <w:numPr>
                <w:ilvl w:val="0"/>
                <w:numId w:val="47"/>
              </w:numPr>
              <w:tabs>
                <w:tab w:val="left" w:pos="814"/>
              </w:tabs>
              <w:rPr>
                <w:sz w:val="20"/>
              </w:rPr>
            </w:pPr>
            <w:r>
              <w:rPr>
                <w:sz w:val="20"/>
              </w:rPr>
              <w:t>Knows etiology of personality</w:t>
            </w:r>
            <w:r>
              <w:rPr>
                <w:spacing w:val="-7"/>
                <w:sz w:val="20"/>
              </w:rPr>
              <w:t xml:space="preserve"> </w:t>
            </w:r>
            <w:r>
              <w:rPr>
                <w:sz w:val="20"/>
              </w:rPr>
              <w:t>disorder.</w:t>
            </w:r>
          </w:p>
          <w:p w14:paraId="67ECDE72" w14:textId="77777777" w:rsidR="005F7EA5" w:rsidRDefault="00E947E1">
            <w:pPr>
              <w:pStyle w:val="TableParagraph"/>
              <w:numPr>
                <w:ilvl w:val="0"/>
                <w:numId w:val="47"/>
              </w:numPr>
              <w:tabs>
                <w:tab w:val="left" w:pos="814"/>
              </w:tabs>
              <w:spacing w:line="229" w:lineRule="exact"/>
              <w:rPr>
                <w:sz w:val="20"/>
              </w:rPr>
            </w:pPr>
            <w:r>
              <w:rPr>
                <w:sz w:val="20"/>
              </w:rPr>
              <w:t>Describes the treatment of personality</w:t>
            </w:r>
            <w:r>
              <w:rPr>
                <w:spacing w:val="-16"/>
                <w:sz w:val="20"/>
              </w:rPr>
              <w:t xml:space="preserve"> </w:t>
            </w:r>
            <w:r>
              <w:rPr>
                <w:sz w:val="20"/>
              </w:rPr>
              <w:t>disorders.</w:t>
            </w:r>
          </w:p>
          <w:p w14:paraId="051EB387" w14:textId="77777777" w:rsidR="005F7EA5" w:rsidRDefault="00E947E1">
            <w:pPr>
              <w:pStyle w:val="TableParagraph"/>
              <w:numPr>
                <w:ilvl w:val="0"/>
                <w:numId w:val="47"/>
              </w:numPr>
              <w:tabs>
                <w:tab w:val="left" w:pos="814"/>
              </w:tabs>
              <w:ind w:right="528"/>
              <w:rPr>
                <w:sz w:val="20"/>
              </w:rPr>
            </w:pPr>
            <w:r>
              <w:rPr>
                <w:sz w:val="20"/>
              </w:rPr>
              <w:t>Knows psychodynamic and cognitive theories in anxiety disorders</w:t>
            </w:r>
          </w:p>
          <w:p w14:paraId="05D9FC0B" w14:textId="77777777" w:rsidR="005F7EA5" w:rsidRDefault="00E947E1">
            <w:pPr>
              <w:pStyle w:val="TableParagraph"/>
              <w:numPr>
                <w:ilvl w:val="0"/>
                <w:numId w:val="47"/>
              </w:numPr>
              <w:tabs>
                <w:tab w:val="left" w:pos="814"/>
              </w:tabs>
              <w:spacing w:before="1"/>
              <w:ind w:right="646"/>
              <w:jc w:val="both"/>
              <w:rPr>
                <w:sz w:val="20"/>
              </w:rPr>
            </w:pPr>
            <w:r>
              <w:rPr>
                <w:sz w:val="20"/>
              </w:rPr>
              <w:t>Describe psychotherapy methods, especially</w:t>
            </w:r>
            <w:r>
              <w:rPr>
                <w:spacing w:val="-14"/>
                <w:sz w:val="20"/>
              </w:rPr>
              <w:t xml:space="preserve"> </w:t>
            </w:r>
            <w:r>
              <w:rPr>
                <w:sz w:val="20"/>
              </w:rPr>
              <w:t>cognitive- behavioral techniques, used in the treatment of anxiety disorders.</w:t>
            </w:r>
          </w:p>
          <w:p w14:paraId="16A6D5BD" w14:textId="77777777" w:rsidR="005F7EA5" w:rsidRDefault="00E947E1">
            <w:pPr>
              <w:pStyle w:val="TableParagraph"/>
              <w:numPr>
                <w:ilvl w:val="0"/>
                <w:numId w:val="47"/>
              </w:numPr>
              <w:tabs>
                <w:tab w:val="left" w:pos="814"/>
              </w:tabs>
              <w:spacing w:line="229" w:lineRule="exact"/>
              <w:rPr>
                <w:sz w:val="20"/>
              </w:rPr>
            </w:pPr>
            <w:r>
              <w:rPr>
                <w:sz w:val="20"/>
              </w:rPr>
              <w:t>Describes the etiology of posttraumatic stress</w:t>
            </w:r>
            <w:r>
              <w:rPr>
                <w:spacing w:val="-16"/>
                <w:sz w:val="20"/>
              </w:rPr>
              <w:t xml:space="preserve"> </w:t>
            </w:r>
            <w:r>
              <w:rPr>
                <w:sz w:val="20"/>
              </w:rPr>
              <w:t>disorder.</w:t>
            </w:r>
          </w:p>
          <w:p w14:paraId="19627FCA" w14:textId="77777777" w:rsidR="005F7EA5" w:rsidRDefault="00E947E1">
            <w:pPr>
              <w:pStyle w:val="TableParagraph"/>
              <w:numPr>
                <w:ilvl w:val="0"/>
                <w:numId w:val="47"/>
              </w:numPr>
              <w:tabs>
                <w:tab w:val="left" w:pos="814"/>
              </w:tabs>
              <w:ind w:right="519"/>
              <w:rPr>
                <w:sz w:val="20"/>
              </w:rPr>
            </w:pPr>
            <w:r>
              <w:rPr>
                <w:sz w:val="20"/>
              </w:rPr>
              <w:t>Be able to make a differential diagnosis of</w:t>
            </w:r>
            <w:r>
              <w:rPr>
                <w:spacing w:val="-15"/>
                <w:sz w:val="20"/>
              </w:rPr>
              <w:t xml:space="preserve"> </w:t>
            </w:r>
            <w:r>
              <w:rPr>
                <w:sz w:val="20"/>
              </w:rPr>
              <w:t>Posttraumatic stress</w:t>
            </w:r>
            <w:r>
              <w:rPr>
                <w:spacing w:val="-4"/>
                <w:sz w:val="20"/>
              </w:rPr>
              <w:t xml:space="preserve"> </w:t>
            </w:r>
            <w:r>
              <w:rPr>
                <w:sz w:val="20"/>
              </w:rPr>
              <w:t>disorder.</w:t>
            </w:r>
          </w:p>
          <w:p w14:paraId="72CD30D6" w14:textId="77777777" w:rsidR="005F7EA5" w:rsidRDefault="00E947E1">
            <w:pPr>
              <w:pStyle w:val="TableParagraph"/>
              <w:numPr>
                <w:ilvl w:val="0"/>
                <w:numId w:val="47"/>
              </w:numPr>
              <w:tabs>
                <w:tab w:val="left" w:pos="814"/>
              </w:tabs>
              <w:spacing w:before="1"/>
              <w:rPr>
                <w:sz w:val="20"/>
              </w:rPr>
            </w:pPr>
            <w:r>
              <w:rPr>
                <w:sz w:val="20"/>
              </w:rPr>
              <w:t>Plans posttraumatic stress disorder</w:t>
            </w:r>
            <w:r>
              <w:rPr>
                <w:spacing w:val="-15"/>
                <w:sz w:val="20"/>
              </w:rPr>
              <w:t xml:space="preserve"> </w:t>
            </w:r>
            <w:r>
              <w:rPr>
                <w:sz w:val="20"/>
              </w:rPr>
              <w:t>treatment.</w:t>
            </w:r>
          </w:p>
          <w:p w14:paraId="44D77462" w14:textId="77777777" w:rsidR="005F7EA5" w:rsidRDefault="00E947E1">
            <w:pPr>
              <w:pStyle w:val="TableParagraph"/>
              <w:numPr>
                <w:ilvl w:val="0"/>
                <w:numId w:val="47"/>
              </w:numPr>
              <w:tabs>
                <w:tab w:val="left" w:pos="814"/>
              </w:tabs>
              <w:ind w:right="566"/>
              <w:rPr>
                <w:sz w:val="20"/>
              </w:rPr>
            </w:pPr>
            <w:r>
              <w:rPr>
                <w:sz w:val="20"/>
              </w:rPr>
              <w:t>Knows diferential diagnose of the obsessive</w:t>
            </w:r>
            <w:r>
              <w:rPr>
                <w:spacing w:val="-19"/>
                <w:sz w:val="20"/>
              </w:rPr>
              <w:t xml:space="preserve"> </w:t>
            </w:r>
            <w:r>
              <w:rPr>
                <w:sz w:val="20"/>
              </w:rPr>
              <w:t>compulsive disorder and other related</w:t>
            </w:r>
            <w:r>
              <w:rPr>
                <w:spacing w:val="-6"/>
                <w:sz w:val="20"/>
              </w:rPr>
              <w:t xml:space="preserve"> </w:t>
            </w:r>
            <w:r>
              <w:rPr>
                <w:sz w:val="20"/>
              </w:rPr>
              <w:t>disorders</w:t>
            </w:r>
          </w:p>
          <w:p w14:paraId="1898AA25" w14:textId="77777777" w:rsidR="005F7EA5" w:rsidRDefault="00E947E1">
            <w:pPr>
              <w:pStyle w:val="TableParagraph"/>
              <w:numPr>
                <w:ilvl w:val="0"/>
                <w:numId w:val="47"/>
              </w:numPr>
              <w:tabs>
                <w:tab w:val="left" w:pos="814"/>
              </w:tabs>
              <w:ind w:right="684"/>
              <w:rPr>
                <w:sz w:val="20"/>
              </w:rPr>
            </w:pPr>
            <w:r>
              <w:rPr>
                <w:sz w:val="20"/>
              </w:rPr>
              <w:t>Knows the etiology and epidemiology of the</w:t>
            </w:r>
            <w:r>
              <w:rPr>
                <w:spacing w:val="-17"/>
                <w:sz w:val="20"/>
              </w:rPr>
              <w:t xml:space="preserve"> </w:t>
            </w:r>
            <w:r>
              <w:rPr>
                <w:sz w:val="20"/>
              </w:rPr>
              <w:t>obsessive compulsive disorder and other related</w:t>
            </w:r>
            <w:r>
              <w:rPr>
                <w:spacing w:val="-9"/>
                <w:sz w:val="20"/>
              </w:rPr>
              <w:t xml:space="preserve"> </w:t>
            </w:r>
            <w:r>
              <w:rPr>
                <w:sz w:val="20"/>
              </w:rPr>
              <w:t>disorders</w:t>
            </w:r>
          </w:p>
          <w:p w14:paraId="33C41F6A" w14:textId="77777777" w:rsidR="005F7EA5" w:rsidRDefault="00E947E1">
            <w:pPr>
              <w:pStyle w:val="TableParagraph"/>
              <w:numPr>
                <w:ilvl w:val="0"/>
                <w:numId w:val="47"/>
              </w:numPr>
              <w:tabs>
                <w:tab w:val="left" w:pos="814"/>
              </w:tabs>
              <w:ind w:right="368"/>
              <w:rPr>
                <w:sz w:val="20"/>
              </w:rPr>
            </w:pPr>
            <w:r>
              <w:rPr>
                <w:sz w:val="20"/>
              </w:rPr>
              <w:t>Knows psychosocial treatment as well as psychopharmacological treatment in obsessive</w:t>
            </w:r>
            <w:r>
              <w:rPr>
                <w:spacing w:val="-21"/>
                <w:sz w:val="20"/>
              </w:rPr>
              <w:t xml:space="preserve"> </w:t>
            </w:r>
            <w:r>
              <w:rPr>
                <w:sz w:val="20"/>
              </w:rPr>
              <w:t>compulsive disorder and other related</w:t>
            </w:r>
            <w:r>
              <w:rPr>
                <w:spacing w:val="-7"/>
                <w:sz w:val="20"/>
              </w:rPr>
              <w:t xml:space="preserve"> </w:t>
            </w:r>
            <w:r>
              <w:rPr>
                <w:sz w:val="20"/>
              </w:rPr>
              <w:t>disorders.</w:t>
            </w:r>
          </w:p>
        </w:tc>
      </w:tr>
      <w:tr w:rsidR="005F7EA5" w14:paraId="1FCBC1A3" w14:textId="77777777">
        <w:trPr>
          <w:trHeight w:hRule="exact" w:val="758"/>
        </w:trPr>
        <w:tc>
          <w:tcPr>
            <w:tcW w:w="3812" w:type="dxa"/>
          </w:tcPr>
          <w:p w14:paraId="47AE1DE3" w14:textId="77777777" w:rsidR="005F7EA5" w:rsidRDefault="005F7EA5">
            <w:pPr>
              <w:pStyle w:val="TableParagraph"/>
              <w:spacing w:before="6"/>
              <w:rPr>
                <w:b/>
                <w:sz w:val="21"/>
              </w:rPr>
            </w:pPr>
          </w:p>
          <w:p w14:paraId="7DBD5AB6" w14:textId="77777777" w:rsidR="005F7EA5" w:rsidRDefault="00E947E1">
            <w:pPr>
              <w:pStyle w:val="TableParagraph"/>
              <w:ind w:left="93"/>
              <w:rPr>
                <w:b/>
                <w:sz w:val="20"/>
              </w:rPr>
            </w:pPr>
            <w:r>
              <w:rPr>
                <w:b/>
                <w:sz w:val="20"/>
              </w:rPr>
              <w:t>TEXTBOOK</w:t>
            </w:r>
          </w:p>
        </w:tc>
        <w:tc>
          <w:tcPr>
            <w:tcW w:w="5905" w:type="dxa"/>
          </w:tcPr>
          <w:p w14:paraId="644E02BC" w14:textId="77777777" w:rsidR="005F7EA5" w:rsidRDefault="00E947E1">
            <w:pPr>
              <w:pStyle w:val="TableParagraph"/>
              <w:spacing w:line="280" w:lineRule="auto"/>
              <w:ind w:left="93" w:right="425"/>
              <w:rPr>
                <w:sz w:val="20"/>
              </w:rPr>
            </w:pPr>
            <w:r>
              <w:rPr>
                <w:sz w:val="20"/>
              </w:rPr>
              <w:t>Kaplan&amp;Sadock’s Comprehensive Textbook of Psychiatry Sadock BJ,Sadock VA, Ruiz P. Tenth Edition,2017</w:t>
            </w:r>
          </w:p>
        </w:tc>
      </w:tr>
      <w:tr w:rsidR="005F7EA5" w14:paraId="66129856" w14:textId="77777777">
        <w:trPr>
          <w:trHeight w:hRule="exact" w:val="571"/>
        </w:trPr>
        <w:tc>
          <w:tcPr>
            <w:tcW w:w="3812" w:type="dxa"/>
          </w:tcPr>
          <w:p w14:paraId="66D04DCC" w14:textId="77777777" w:rsidR="005F7EA5" w:rsidRDefault="00E947E1">
            <w:pPr>
              <w:pStyle w:val="TableParagraph"/>
              <w:spacing w:before="154"/>
              <w:ind w:left="93"/>
              <w:rPr>
                <w:b/>
                <w:sz w:val="20"/>
              </w:rPr>
            </w:pPr>
            <w:r>
              <w:rPr>
                <w:b/>
                <w:sz w:val="20"/>
              </w:rPr>
              <w:t>OTHER REFERENCES</w:t>
            </w:r>
          </w:p>
        </w:tc>
        <w:tc>
          <w:tcPr>
            <w:tcW w:w="5905" w:type="dxa"/>
          </w:tcPr>
          <w:p w14:paraId="6045852A" w14:textId="77777777" w:rsidR="005F7EA5" w:rsidRDefault="005F7EA5"/>
        </w:tc>
      </w:tr>
      <w:tr w:rsidR="005F7EA5" w14:paraId="26A33EE8" w14:textId="77777777">
        <w:trPr>
          <w:trHeight w:hRule="exact" w:val="547"/>
        </w:trPr>
        <w:tc>
          <w:tcPr>
            <w:tcW w:w="3812" w:type="dxa"/>
          </w:tcPr>
          <w:p w14:paraId="726B13A6" w14:textId="77777777" w:rsidR="005F7EA5" w:rsidRDefault="00E947E1">
            <w:pPr>
              <w:pStyle w:val="TableParagraph"/>
              <w:spacing w:before="27"/>
              <w:ind w:left="93" w:right="1102"/>
              <w:rPr>
                <w:b/>
                <w:sz w:val="20"/>
              </w:rPr>
            </w:pPr>
            <w:r>
              <w:rPr>
                <w:b/>
                <w:sz w:val="20"/>
              </w:rPr>
              <w:t>TOOLS AND EQUIPMENTS REQUIRED</w:t>
            </w:r>
          </w:p>
        </w:tc>
        <w:tc>
          <w:tcPr>
            <w:tcW w:w="5905" w:type="dxa"/>
          </w:tcPr>
          <w:p w14:paraId="10DDC38A" w14:textId="77777777" w:rsidR="005F7EA5" w:rsidRDefault="005F7EA5"/>
        </w:tc>
      </w:tr>
    </w:tbl>
    <w:p w14:paraId="5FB0FF7B" w14:textId="77777777" w:rsidR="005F7EA5" w:rsidRDefault="005F7EA5">
      <w:p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26"/>
        <w:gridCol w:w="9052"/>
      </w:tblGrid>
      <w:tr w:rsidR="005F7EA5" w14:paraId="293587AE" w14:textId="77777777">
        <w:trPr>
          <w:trHeight w:hRule="exact" w:val="533"/>
        </w:trPr>
        <w:tc>
          <w:tcPr>
            <w:tcW w:w="10178" w:type="dxa"/>
            <w:gridSpan w:val="2"/>
            <w:tcBorders>
              <w:bottom w:val="single" w:sz="6" w:space="0" w:color="000000"/>
            </w:tcBorders>
          </w:tcPr>
          <w:p w14:paraId="2445EA2D"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2B9D5C75" w14:textId="77777777">
        <w:trPr>
          <w:trHeight w:hRule="exact" w:val="245"/>
        </w:trPr>
        <w:tc>
          <w:tcPr>
            <w:tcW w:w="1126" w:type="dxa"/>
            <w:tcBorders>
              <w:top w:val="single" w:sz="6" w:space="0" w:color="000000"/>
              <w:bottom w:val="single" w:sz="6" w:space="0" w:color="000000"/>
              <w:right w:val="single" w:sz="6" w:space="0" w:color="000000"/>
            </w:tcBorders>
          </w:tcPr>
          <w:p w14:paraId="05A2F50F" w14:textId="77777777" w:rsidR="005F7EA5" w:rsidRDefault="00E947E1">
            <w:pPr>
              <w:pStyle w:val="TableParagraph"/>
              <w:spacing w:line="228" w:lineRule="exact"/>
              <w:ind w:left="237"/>
              <w:rPr>
                <w:b/>
                <w:sz w:val="20"/>
              </w:rPr>
            </w:pPr>
            <w:r>
              <w:rPr>
                <w:b/>
                <w:sz w:val="20"/>
              </w:rPr>
              <w:t>WEEK</w:t>
            </w:r>
          </w:p>
        </w:tc>
        <w:tc>
          <w:tcPr>
            <w:tcW w:w="9052" w:type="dxa"/>
            <w:tcBorders>
              <w:top w:val="single" w:sz="6" w:space="0" w:color="000000"/>
              <w:left w:val="single" w:sz="6" w:space="0" w:color="000000"/>
              <w:bottom w:val="single" w:sz="6" w:space="0" w:color="000000"/>
            </w:tcBorders>
          </w:tcPr>
          <w:p w14:paraId="579FE191" w14:textId="77777777" w:rsidR="005F7EA5" w:rsidRDefault="00E947E1">
            <w:pPr>
              <w:pStyle w:val="TableParagraph"/>
              <w:spacing w:line="228" w:lineRule="exact"/>
              <w:ind w:left="100"/>
              <w:rPr>
                <w:b/>
                <w:sz w:val="20"/>
              </w:rPr>
            </w:pPr>
            <w:r>
              <w:rPr>
                <w:b/>
                <w:sz w:val="20"/>
              </w:rPr>
              <w:t>TOPICS</w:t>
            </w:r>
          </w:p>
        </w:tc>
      </w:tr>
      <w:tr w:rsidR="005F7EA5" w14:paraId="5940B0C8" w14:textId="77777777">
        <w:trPr>
          <w:trHeight w:hRule="exact" w:val="286"/>
        </w:trPr>
        <w:tc>
          <w:tcPr>
            <w:tcW w:w="1126" w:type="dxa"/>
            <w:tcBorders>
              <w:top w:val="single" w:sz="6" w:space="0" w:color="000000"/>
              <w:bottom w:val="single" w:sz="6" w:space="0" w:color="000000"/>
              <w:right w:val="single" w:sz="6" w:space="0" w:color="000000"/>
            </w:tcBorders>
          </w:tcPr>
          <w:p w14:paraId="4EF0B3BE" w14:textId="77777777" w:rsidR="005F7EA5" w:rsidRDefault="005F7EA5"/>
        </w:tc>
        <w:tc>
          <w:tcPr>
            <w:tcW w:w="9052" w:type="dxa"/>
            <w:tcBorders>
              <w:top w:val="single" w:sz="6" w:space="0" w:color="000000"/>
              <w:left w:val="single" w:sz="6" w:space="0" w:color="000000"/>
              <w:bottom w:val="single" w:sz="6" w:space="0" w:color="000000"/>
            </w:tcBorders>
          </w:tcPr>
          <w:p w14:paraId="032C658E" w14:textId="77777777" w:rsidR="005F7EA5" w:rsidRDefault="00E947E1">
            <w:pPr>
              <w:pStyle w:val="TableParagraph"/>
              <w:spacing w:line="268" w:lineRule="exact"/>
              <w:ind w:left="100"/>
              <w:rPr>
                <w:rFonts w:ascii="Calibri"/>
              </w:rPr>
            </w:pPr>
            <w:r>
              <w:rPr>
                <w:rFonts w:ascii="Calibri"/>
              </w:rPr>
              <w:t>General Psychiatric Semiology</w:t>
            </w:r>
          </w:p>
        </w:tc>
      </w:tr>
      <w:tr w:rsidR="005F7EA5" w14:paraId="7F474CFB" w14:textId="77777777">
        <w:trPr>
          <w:trHeight w:hRule="exact" w:val="283"/>
        </w:trPr>
        <w:tc>
          <w:tcPr>
            <w:tcW w:w="1126" w:type="dxa"/>
            <w:tcBorders>
              <w:top w:val="single" w:sz="6" w:space="0" w:color="000000"/>
              <w:bottom w:val="single" w:sz="6" w:space="0" w:color="000000"/>
              <w:right w:val="single" w:sz="6" w:space="0" w:color="000000"/>
            </w:tcBorders>
          </w:tcPr>
          <w:p w14:paraId="21CACB57" w14:textId="77777777" w:rsidR="005F7EA5" w:rsidRDefault="005F7EA5"/>
        </w:tc>
        <w:tc>
          <w:tcPr>
            <w:tcW w:w="9052" w:type="dxa"/>
            <w:tcBorders>
              <w:top w:val="single" w:sz="6" w:space="0" w:color="000000"/>
              <w:left w:val="single" w:sz="6" w:space="0" w:color="000000"/>
              <w:bottom w:val="single" w:sz="6" w:space="0" w:color="000000"/>
            </w:tcBorders>
          </w:tcPr>
          <w:p w14:paraId="7BE79B8C" w14:textId="77777777" w:rsidR="005F7EA5" w:rsidRDefault="00E947E1">
            <w:pPr>
              <w:pStyle w:val="TableParagraph"/>
              <w:spacing w:line="265" w:lineRule="exact"/>
              <w:ind w:left="100"/>
              <w:rPr>
                <w:rFonts w:ascii="Calibri"/>
              </w:rPr>
            </w:pPr>
            <w:r>
              <w:rPr>
                <w:rFonts w:ascii="Calibri"/>
              </w:rPr>
              <w:t>Diagnosis of Mental Disorders</w:t>
            </w:r>
          </w:p>
        </w:tc>
      </w:tr>
      <w:tr w:rsidR="005F7EA5" w14:paraId="2CCE198D" w14:textId="77777777">
        <w:trPr>
          <w:trHeight w:hRule="exact" w:val="283"/>
        </w:trPr>
        <w:tc>
          <w:tcPr>
            <w:tcW w:w="1126" w:type="dxa"/>
            <w:tcBorders>
              <w:top w:val="single" w:sz="6" w:space="0" w:color="000000"/>
              <w:bottom w:val="single" w:sz="6" w:space="0" w:color="000000"/>
              <w:right w:val="single" w:sz="6" w:space="0" w:color="000000"/>
            </w:tcBorders>
          </w:tcPr>
          <w:p w14:paraId="6D613497" w14:textId="77777777" w:rsidR="005F7EA5" w:rsidRDefault="005F7EA5"/>
        </w:tc>
        <w:tc>
          <w:tcPr>
            <w:tcW w:w="9052" w:type="dxa"/>
            <w:tcBorders>
              <w:top w:val="single" w:sz="6" w:space="0" w:color="000000"/>
              <w:left w:val="single" w:sz="6" w:space="0" w:color="000000"/>
              <w:bottom w:val="single" w:sz="6" w:space="0" w:color="000000"/>
            </w:tcBorders>
          </w:tcPr>
          <w:p w14:paraId="452B64FD" w14:textId="77777777" w:rsidR="005F7EA5" w:rsidRDefault="00E947E1">
            <w:pPr>
              <w:pStyle w:val="TableParagraph"/>
              <w:spacing w:line="265" w:lineRule="exact"/>
              <w:ind w:left="100"/>
              <w:rPr>
                <w:rFonts w:ascii="Calibri"/>
              </w:rPr>
            </w:pPr>
            <w:r>
              <w:rPr>
                <w:rFonts w:ascii="Calibri"/>
              </w:rPr>
              <w:t>Semiology in Mental Disorders</w:t>
            </w:r>
          </w:p>
        </w:tc>
      </w:tr>
      <w:tr w:rsidR="005F7EA5" w14:paraId="1B29374B" w14:textId="77777777">
        <w:trPr>
          <w:trHeight w:hRule="exact" w:val="283"/>
        </w:trPr>
        <w:tc>
          <w:tcPr>
            <w:tcW w:w="1126" w:type="dxa"/>
            <w:tcBorders>
              <w:top w:val="single" w:sz="6" w:space="0" w:color="000000"/>
              <w:bottom w:val="single" w:sz="6" w:space="0" w:color="000000"/>
              <w:right w:val="single" w:sz="6" w:space="0" w:color="000000"/>
            </w:tcBorders>
          </w:tcPr>
          <w:p w14:paraId="79B6EF51" w14:textId="77777777" w:rsidR="005F7EA5" w:rsidRDefault="005F7EA5"/>
        </w:tc>
        <w:tc>
          <w:tcPr>
            <w:tcW w:w="9052" w:type="dxa"/>
            <w:tcBorders>
              <w:top w:val="single" w:sz="6" w:space="0" w:color="000000"/>
              <w:left w:val="single" w:sz="6" w:space="0" w:color="000000"/>
              <w:bottom w:val="single" w:sz="6" w:space="0" w:color="000000"/>
            </w:tcBorders>
          </w:tcPr>
          <w:p w14:paraId="7A07DFFF" w14:textId="77777777" w:rsidR="005F7EA5" w:rsidRDefault="00E947E1">
            <w:pPr>
              <w:pStyle w:val="TableParagraph"/>
              <w:spacing w:line="265" w:lineRule="exact"/>
              <w:ind w:left="100"/>
              <w:rPr>
                <w:rFonts w:ascii="Calibri"/>
              </w:rPr>
            </w:pPr>
            <w:r>
              <w:rPr>
                <w:rFonts w:ascii="Calibri"/>
              </w:rPr>
              <w:t>Patient Physician Relation and Ethics in Psychiatry</w:t>
            </w:r>
          </w:p>
        </w:tc>
      </w:tr>
      <w:tr w:rsidR="005F7EA5" w14:paraId="518417CC" w14:textId="77777777">
        <w:trPr>
          <w:trHeight w:hRule="exact" w:val="283"/>
        </w:trPr>
        <w:tc>
          <w:tcPr>
            <w:tcW w:w="1126" w:type="dxa"/>
            <w:tcBorders>
              <w:top w:val="single" w:sz="6" w:space="0" w:color="000000"/>
              <w:bottom w:val="single" w:sz="6" w:space="0" w:color="000000"/>
              <w:right w:val="single" w:sz="6" w:space="0" w:color="000000"/>
            </w:tcBorders>
          </w:tcPr>
          <w:p w14:paraId="173B0341" w14:textId="77777777" w:rsidR="005F7EA5" w:rsidRDefault="005F7EA5"/>
        </w:tc>
        <w:tc>
          <w:tcPr>
            <w:tcW w:w="9052" w:type="dxa"/>
            <w:tcBorders>
              <w:top w:val="single" w:sz="6" w:space="0" w:color="000000"/>
              <w:left w:val="single" w:sz="6" w:space="0" w:color="000000"/>
              <w:bottom w:val="single" w:sz="6" w:space="0" w:color="000000"/>
            </w:tcBorders>
          </w:tcPr>
          <w:p w14:paraId="4DF88145" w14:textId="77777777" w:rsidR="005F7EA5" w:rsidRDefault="00E947E1">
            <w:pPr>
              <w:pStyle w:val="TableParagraph"/>
              <w:spacing w:line="265" w:lineRule="exact"/>
              <w:ind w:left="100"/>
              <w:rPr>
                <w:rFonts w:ascii="Calibri"/>
              </w:rPr>
            </w:pPr>
            <w:r>
              <w:rPr>
                <w:rFonts w:ascii="Calibri"/>
              </w:rPr>
              <w:t>Schizophrenia</w:t>
            </w:r>
          </w:p>
        </w:tc>
      </w:tr>
      <w:tr w:rsidR="005F7EA5" w14:paraId="22301BE6" w14:textId="77777777">
        <w:trPr>
          <w:trHeight w:hRule="exact" w:val="283"/>
        </w:trPr>
        <w:tc>
          <w:tcPr>
            <w:tcW w:w="1126" w:type="dxa"/>
            <w:tcBorders>
              <w:top w:val="single" w:sz="6" w:space="0" w:color="000000"/>
              <w:bottom w:val="single" w:sz="6" w:space="0" w:color="000000"/>
              <w:right w:val="single" w:sz="6" w:space="0" w:color="000000"/>
            </w:tcBorders>
          </w:tcPr>
          <w:p w14:paraId="5391BDE2" w14:textId="77777777" w:rsidR="005F7EA5" w:rsidRDefault="005F7EA5"/>
        </w:tc>
        <w:tc>
          <w:tcPr>
            <w:tcW w:w="9052" w:type="dxa"/>
            <w:tcBorders>
              <w:top w:val="single" w:sz="6" w:space="0" w:color="000000"/>
              <w:left w:val="single" w:sz="6" w:space="0" w:color="000000"/>
              <w:bottom w:val="single" w:sz="6" w:space="0" w:color="000000"/>
            </w:tcBorders>
          </w:tcPr>
          <w:p w14:paraId="192E599A" w14:textId="77777777" w:rsidR="005F7EA5" w:rsidRDefault="00E947E1">
            <w:pPr>
              <w:pStyle w:val="TableParagraph"/>
              <w:spacing w:line="265" w:lineRule="exact"/>
              <w:ind w:left="100"/>
              <w:rPr>
                <w:rFonts w:ascii="Calibri"/>
              </w:rPr>
            </w:pPr>
            <w:r>
              <w:rPr>
                <w:rFonts w:ascii="Calibri"/>
              </w:rPr>
              <w:t>Psychotic Disorders Out of Schizophrenia</w:t>
            </w:r>
          </w:p>
        </w:tc>
      </w:tr>
      <w:tr w:rsidR="005F7EA5" w14:paraId="7D3FF849" w14:textId="77777777">
        <w:trPr>
          <w:trHeight w:hRule="exact" w:val="286"/>
        </w:trPr>
        <w:tc>
          <w:tcPr>
            <w:tcW w:w="1126" w:type="dxa"/>
            <w:tcBorders>
              <w:top w:val="single" w:sz="6" w:space="0" w:color="000000"/>
              <w:bottom w:val="single" w:sz="6" w:space="0" w:color="000000"/>
              <w:right w:val="single" w:sz="6" w:space="0" w:color="000000"/>
            </w:tcBorders>
          </w:tcPr>
          <w:p w14:paraId="2AAB0DD0" w14:textId="77777777" w:rsidR="005F7EA5" w:rsidRDefault="005F7EA5"/>
        </w:tc>
        <w:tc>
          <w:tcPr>
            <w:tcW w:w="9052" w:type="dxa"/>
            <w:tcBorders>
              <w:top w:val="single" w:sz="6" w:space="0" w:color="000000"/>
              <w:left w:val="single" w:sz="6" w:space="0" w:color="000000"/>
              <w:bottom w:val="single" w:sz="6" w:space="0" w:color="000000"/>
            </w:tcBorders>
          </w:tcPr>
          <w:p w14:paraId="7F3DB46F" w14:textId="77777777" w:rsidR="005F7EA5" w:rsidRDefault="00E947E1">
            <w:pPr>
              <w:pStyle w:val="TableParagraph"/>
              <w:spacing w:line="268" w:lineRule="exact"/>
              <w:ind w:left="100"/>
              <w:rPr>
                <w:rFonts w:ascii="Calibri"/>
              </w:rPr>
            </w:pPr>
            <w:r>
              <w:rPr>
                <w:rFonts w:ascii="Calibri"/>
              </w:rPr>
              <w:t>Depression</w:t>
            </w:r>
          </w:p>
        </w:tc>
      </w:tr>
      <w:tr w:rsidR="005F7EA5" w14:paraId="7E719778" w14:textId="77777777">
        <w:trPr>
          <w:trHeight w:hRule="exact" w:val="283"/>
        </w:trPr>
        <w:tc>
          <w:tcPr>
            <w:tcW w:w="1126" w:type="dxa"/>
            <w:tcBorders>
              <w:top w:val="single" w:sz="6" w:space="0" w:color="000000"/>
              <w:bottom w:val="single" w:sz="6" w:space="0" w:color="000000"/>
              <w:right w:val="single" w:sz="6" w:space="0" w:color="000000"/>
            </w:tcBorders>
          </w:tcPr>
          <w:p w14:paraId="1A25135D" w14:textId="77777777" w:rsidR="005F7EA5" w:rsidRDefault="005F7EA5"/>
        </w:tc>
        <w:tc>
          <w:tcPr>
            <w:tcW w:w="9052" w:type="dxa"/>
            <w:tcBorders>
              <w:top w:val="single" w:sz="6" w:space="0" w:color="000000"/>
              <w:left w:val="single" w:sz="6" w:space="0" w:color="000000"/>
              <w:bottom w:val="single" w:sz="6" w:space="0" w:color="000000"/>
            </w:tcBorders>
          </w:tcPr>
          <w:p w14:paraId="1B64A098" w14:textId="77777777" w:rsidR="005F7EA5" w:rsidRDefault="00E947E1">
            <w:pPr>
              <w:pStyle w:val="TableParagraph"/>
              <w:spacing w:line="265" w:lineRule="exact"/>
              <w:ind w:left="100"/>
              <w:rPr>
                <w:rFonts w:ascii="Calibri"/>
              </w:rPr>
            </w:pPr>
            <w:r>
              <w:rPr>
                <w:rFonts w:ascii="Calibri"/>
              </w:rPr>
              <w:t>Bipolar Affective Disorder</w:t>
            </w:r>
          </w:p>
        </w:tc>
      </w:tr>
      <w:tr w:rsidR="005F7EA5" w14:paraId="5A27B83A" w14:textId="77777777">
        <w:trPr>
          <w:trHeight w:hRule="exact" w:val="283"/>
        </w:trPr>
        <w:tc>
          <w:tcPr>
            <w:tcW w:w="1126" w:type="dxa"/>
            <w:tcBorders>
              <w:top w:val="single" w:sz="6" w:space="0" w:color="000000"/>
              <w:bottom w:val="single" w:sz="6" w:space="0" w:color="000000"/>
              <w:right w:val="single" w:sz="6" w:space="0" w:color="000000"/>
            </w:tcBorders>
          </w:tcPr>
          <w:p w14:paraId="66CCD5E5" w14:textId="77777777" w:rsidR="005F7EA5" w:rsidRDefault="005F7EA5"/>
        </w:tc>
        <w:tc>
          <w:tcPr>
            <w:tcW w:w="9052" w:type="dxa"/>
            <w:tcBorders>
              <w:top w:val="single" w:sz="6" w:space="0" w:color="000000"/>
              <w:left w:val="single" w:sz="6" w:space="0" w:color="000000"/>
              <w:bottom w:val="single" w:sz="6" w:space="0" w:color="000000"/>
            </w:tcBorders>
          </w:tcPr>
          <w:p w14:paraId="5B36A368" w14:textId="77777777" w:rsidR="005F7EA5" w:rsidRDefault="00E947E1">
            <w:pPr>
              <w:pStyle w:val="TableParagraph"/>
              <w:spacing w:line="265" w:lineRule="exact"/>
              <w:ind w:left="100"/>
              <w:rPr>
                <w:rFonts w:ascii="Calibri"/>
              </w:rPr>
            </w:pPr>
            <w:r>
              <w:rPr>
                <w:rFonts w:ascii="Calibri"/>
              </w:rPr>
              <w:t>Anxiety Disorders</w:t>
            </w:r>
          </w:p>
        </w:tc>
      </w:tr>
      <w:tr w:rsidR="005F7EA5" w14:paraId="633A545B" w14:textId="77777777">
        <w:trPr>
          <w:trHeight w:hRule="exact" w:val="284"/>
        </w:trPr>
        <w:tc>
          <w:tcPr>
            <w:tcW w:w="1126" w:type="dxa"/>
            <w:tcBorders>
              <w:top w:val="single" w:sz="6" w:space="0" w:color="000000"/>
              <w:bottom w:val="single" w:sz="6" w:space="0" w:color="000000"/>
              <w:right w:val="single" w:sz="6" w:space="0" w:color="000000"/>
            </w:tcBorders>
          </w:tcPr>
          <w:p w14:paraId="40D3750B" w14:textId="77777777" w:rsidR="005F7EA5" w:rsidRDefault="005F7EA5"/>
        </w:tc>
        <w:tc>
          <w:tcPr>
            <w:tcW w:w="9052" w:type="dxa"/>
            <w:tcBorders>
              <w:top w:val="single" w:sz="6" w:space="0" w:color="000000"/>
              <w:left w:val="single" w:sz="6" w:space="0" w:color="000000"/>
              <w:bottom w:val="single" w:sz="6" w:space="0" w:color="000000"/>
            </w:tcBorders>
          </w:tcPr>
          <w:p w14:paraId="0B3DF706" w14:textId="77777777" w:rsidR="005F7EA5" w:rsidRDefault="00E947E1">
            <w:pPr>
              <w:pStyle w:val="TableParagraph"/>
              <w:spacing w:line="266" w:lineRule="exact"/>
              <w:ind w:left="100"/>
              <w:rPr>
                <w:rFonts w:ascii="Calibri"/>
              </w:rPr>
            </w:pPr>
            <w:r>
              <w:rPr>
                <w:rFonts w:ascii="Calibri"/>
              </w:rPr>
              <w:t>Obsessive Compulsive Disorder And Other Related Disorders</w:t>
            </w:r>
          </w:p>
        </w:tc>
      </w:tr>
      <w:tr w:rsidR="005F7EA5" w14:paraId="71BAE211" w14:textId="77777777">
        <w:trPr>
          <w:trHeight w:hRule="exact" w:val="283"/>
        </w:trPr>
        <w:tc>
          <w:tcPr>
            <w:tcW w:w="1126" w:type="dxa"/>
            <w:tcBorders>
              <w:top w:val="single" w:sz="6" w:space="0" w:color="000000"/>
              <w:bottom w:val="single" w:sz="6" w:space="0" w:color="000000"/>
              <w:right w:val="single" w:sz="6" w:space="0" w:color="000000"/>
            </w:tcBorders>
          </w:tcPr>
          <w:p w14:paraId="4FC30338" w14:textId="77777777" w:rsidR="005F7EA5" w:rsidRDefault="005F7EA5"/>
        </w:tc>
        <w:tc>
          <w:tcPr>
            <w:tcW w:w="9052" w:type="dxa"/>
            <w:tcBorders>
              <w:top w:val="single" w:sz="6" w:space="0" w:color="000000"/>
              <w:left w:val="single" w:sz="6" w:space="0" w:color="000000"/>
              <w:bottom w:val="single" w:sz="6" w:space="0" w:color="000000"/>
            </w:tcBorders>
          </w:tcPr>
          <w:p w14:paraId="075F6539" w14:textId="77777777" w:rsidR="005F7EA5" w:rsidRDefault="00E947E1">
            <w:pPr>
              <w:pStyle w:val="TableParagraph"/>
              <w:spacing w:line="265" w:lineRule="exact"/>
              <w:ind w:left="100"/>
              <w:rPr>
                <w:rFonts w:ascii="Calibri"/>
              </w:rPr>
            </w:pPr>
            <w:r>
              <w:rPr>
                <w:rFonts w:ascii="Calibri"/>
              </w:rPr>
              <w:t>Post Traumatic Stress Disorder - Adaptation Disorders.</w:t>
            </w:r>
          </w:p>
        </w:tc>
      </w:tr>
      <w:tr w:rsidR="005F7EA5" w14:paraId="3045ABE8" w14:textId="77777777">
        <w:trPr>
          <w:trHeight w:hRule="exact" w:val="283"/>
        </w:trPr>
        <w:tc>
          <w:tcPr>
            <w:tcW w:w="1126" w:type="dxa"/>
            <w:tcBorders>
              <w:top w:val="single" w:sz="6" w:space="0" w:color="000000"/>
              <w:bottom w:val="single" w:sz="6" w:space="0" w:color="000000"/>
              <w:right w:val="single" w:sz="6" w:space="0" w:color="000000"/>
            </w:tcBorders>
          </w:tcPr>
          <w:p w14:paraId="297FA661" w14:textId="77777777" w:rsidR="005F7EA5" w:rsidRDefault="005F7EA5"/>
        </w:tc>
        <w:tc>
          <w:tcPr>
            <w:tcW w:w="9052" w:type="dxa"/>
            <w:tcBorders>
              <w:top w:val="single" w:sz="6" w:space="0" w:color="000000"/>
              <w:left w:val="single" w:sz="6" w:space="0" w:color="000000"/>
              <w:bottom w:val="single" w:sz="6" w:space="0" w:color="000000"/>
            </w:tcBorders>
          </w:tcPr>
          <w:p w14:paraId="211EA8FD" w14:textId="77777777" w:rsidR="005F7EA5" w:rsidRDefault="00E947E1">
            <w:pPr>
              <w:pStyle w:val="TableParagraph"/>
              <w:spacing w:line="265" w:lineRule="exact"/>
              <w:ind w:left="100"/>
              <w:rPr>
                <w:rFonts w:ascii="Calibri"/>
              </w:rPr>
            </w:pPr>
            <w:r>
              <w:rPr>
                <w:rFonts w:ascii="Calibri"/>
              </w:rPr>
              <w:t>Emergency Psychiatry</w:t>
            </w:r>
          </w:p>
        </w:tc>
      </w:tr>
      <w:tr w:rsidR="005F7EA5" w14:paraId="4447102D" w14:textId="77777777">
        <w:trPr>
          <w:trHeight w:hRule="exact" w:val="283"/>
        </w:trPr>
        <w:tc>
          <w:tcPr>
            <w:tcW w:w="1126" w:type="dxa"/>
            <w:tcBorders>
              <w:top w:val="single" w:sz="6" w:space="0" w:color="000000"/>
              <w:bottom w:val="single" w:sz="6" w:space="0" w:color="000000"/>
              <w:right w:val="single" w:sz="6" w:space="0" w:color="000000"/>
            </w:tcBorders>
          </w:tcPr>
          <w:p w14:paraId="7BE0AD62" w14:textId="77777777" w:rsidR="005F7EA5" w:rsidRDefault="005F7EA5"/>
        </w:tc>
        <w:tc>
          <w:tcPr>
            <w:tcW w:w="9052" w:type="dxa"/>
            <w:tcBorders>
              <w:top w:val="single" w:sz="6" w:space="0" w:color="000000"/>
              <w:left w:val="single" w:sz="6" w:space="0" w:color="000000"/>
              <w:bottom w:val="single" w:sz="6" w:space="0" w:color="000000"/>
            </w:tcBorders>
          </w:tcPr>
          <w:p w14:paraId="75687B17" w14:textId="77777777" w:rsidR="005F7EA5" w:rsidRDefault="00E947E1">
            <w:pPr>
              <w:pStyle w:val="TableParagraph"/>
              <w:spacing w:line="265" w:lineRule="exact"/>
              <w:ind w:left="100"/>
              <w:rPr>
                <w:rFonts w:ascii="Calibri"/>
              </w:rPr>
            </w:pPr>
            <w:r>
              <w:rPr>
                <w:rFonts w:ascii="Calibri"/>
              </w:rPr>
              <w:t>Substance Use Disorders: Definition and Diagnostic Criteria</w:t>
            </w:r>
          </w:p>
        </w:tc>
      </w:tr>
      <w:tr w:rsidR="005F7EA5" w14:paraId="0BC35665" w14:textId="77777777">
        <w:trPr>
          <w:trHeight w:hRule="exact" w:val="286"/>
        </w:trPr>
        <w:tc>
          <w:tcPr>
            <w:tcW w:w="1126" w:type="dxa"/>
            <w:tcBorders>
              <w:top w:val="single" w:sz="6" w:space="0" w:color="000000"/>
              <w:bottom w:val="single" w:sz="6" w:space="0" w:color="000000"/>
              <w:right w:val="single" w:sz="6" w:space="0" w:color="000000"/>
            </w:tcBorders>
          </w:tcPr>
          <w:p w14:paraId="75445AB2" w14:textId="77777777" w:rsidR="005F7EA5" w:rsidRDefault="005F7EA5"/>
        </w:tc>
        <w:tc>
          <w:tcPr>
            <w:tcW w:w="9052" w:type="dxa"/>
            <w:tcBorders>
              <w:top w:val="single" w:sz="6" w:space="0" w:color="000000"/>
              <w:left w:val="single" w:sz="6" w:space="0" w:color="000000"/>
              <w:bottom w:val="single" w:sz="6" w:space="0" w:color="000000"/>
            </w:tcBorders>
          </w:tcPr>
          <w:p w14:paraId="5A586263" w14:textId="77777777" w:rsidR="005F7EA5" w:rsidRDefault="00E947E1">
            <w:pPr>
              <w:pStyle w:val="TableParagraph"/>
              <w:spacing w:line="268" w:lineRule="exact"/>
              <w:ind w:left="100"/>
              <w:rPr>
                <w:rFonts w:ascii="Calibri"/>
              </w:rPr>
            </w:pPr>
            <w:r>
              <w:rPr>
                <w:rFonts w:ascii="Calibri"/>
              </w:rPr>
              <w:t>Substance Use Disorders: Clinic Presentations</w:t>
            </w:r>
          </w:p>
        </w:tc>
      </w:tr>
      <w:tr w:rsidR="005F7EA5" w14:paraId="49853EB0" w14:textId="77777777">
        <w:trPr>
          <w:trHeight w:hRule="exact" w:val="283"/>
        </w:trPr>
        <w:tc>
          <w:tcPr>
            <w:tcW w:w="1126" w:type="dxa"/>
            <w:tcBorders>
              <w:top w:val="single" w:sz="6" w:space="0" w:color="000000"/>
              <w:bottom w:val="single" w:sz="6" w:space="0" w:color="000000"/>
              <w:right w:val="single" w:sz="6" w:space="0" w:color="000000"/>
            </w:tcBorders>
          </w:tcPr>
          <w:p w14:paraId="5FD61FC8" w14:textId="77777777" w:rsidR="005F7EA5" w:rsidRDefault="005F7EA5"/>
        </w:tc>
        <w:tc>
          <w:tcPr>
            <w:tcW w:w="9052" w:type="dxa"/>
            <w:tcBorders>
              <w:top w:val="single" w:sz="6" w:space="0" w:color="000000"/>
              <w:left w:val="single" w:sz="6" w:space="0" w:color="000000"/>
              <w:bottom w:val="single" w:sz="6" w:space="0" w:color="000000"/>
            </w:tcBorders>
          </w:tcPr>
          <w:p w14:paraId="348E1340" w14:textId="77777777" w:rsidR="005F7EA5" w:rsidRDefault="00E947E1">
            <w:pPr>
              <w:pStyle w:val="TableParagraph"/>
              <w:spacing w:line="265" w:lineRule="exact"/>
              <w:ind w:left="100"/>
              <w:rPr>
                <w:rFonts w:ascii="Calibri"/>
              </w:rPr>
            </w:pPr>
            <w:r>
              <w:rPr>
                <w:rFonts w:ascii="Calibri"/>
              </w:rPr>
              <w:t>Neurocognitive Disorders</w:t>
            </w:r>
          </w:p>
        </w:tc>
      </w:tr>
      <w:tr w:rsidR="005F7EA5" w14:paraId="4380B750" w14:textId="77777777">
        <w:trPr>
          <w:trHeight w:hRule="exact" w:val="283"/>
        </w:trPr>
        <w:tc>
          <w:tcPr>
            <w:tcW w:w="1126" w:type="dxa"/>
            <w:tcBorders>
              <w:top w:val="single" w:sz="6" w:space="0" w:color="000000"/>
              <w:bottom w:val="single" w:sz="6" w:space="0" w:color="000000"/>
              <w:right w:val="single" w:sz="6" w:space="0" w:color="000000"/>
            </w:tcBorders>
          </w:tcPr>
          <w:p w14:paraId="17C2C7DF" w14:textId="77777777" w:rsidR="005F7EA5" w:rsidRDefault="005F7EA5"/>
        </w:tc>
        <w:tc>
          <w:tcPr>
            <w:tcW w:w="9052" w:type="dxa"/>
            <w:tcBorders>
              <w:top w:val="single" w:sz="6" w:space="0" w:color="000000"/>
              <w:left w:val="single" w:sz="6" w:space="0" w:color="000000"/>
              <w:bottom w:val="single" w:sz="6" w:space="0" w:color="000000"/>
            </w:tcBorders>
          </w:tcPr>
          <w:p w14:paraId="267A7900" w14:textId="77777777" w:rsidR="005F7EA5" w:rsidRDefault="00E947E1">
            <w:pPr>
              <w:pStyle w:val="TableParagraph"/>
              <w:spacing w:line="265" w:lineRule="exact"/>
              <w:ind w:left="100"/>
              <w:rPr>
                <w:rFonts w:ascii="Calibri"/>
              </w:rPr>
            </w:pPr>
            <w:r>
              <w:rPr>
                <w:rFonts w:ascii="Calibri"/>
              </w:rPr>
              <w:t>Personality Disorders</w:t>
            </w:r>
          </w:p>
        </w:tc>
      </w:tr>
      <w:tr w:rsidR="005F7EA5" w14:paraId="4CE3DE21" w14:textId="77777777">
        <w:trPr>
          <w:trHeight w:hRule="exact" w:val="283"/>
        </w:trPr>
        <w:tc>
          <w:tcPr>
            <w:tcW w:w="1126" w:type="dxa"/>
            <w:tcBorders>
              <w:top w:val="single" w:sz="6" w:space="0" w:color="000000"/>
              <w:bottom w:val="single" w:sz="6" w:space="0" w:color="000000"/>
              <w:right w:val="single" w:sz="6" w:space="0" w:color="000000"/>
            </w:tcBorders>
          </w:tcPr>
          <w:p w14:paraId="3C054863" w14:textId="77777777" w:rsidR="005F7EA5" w:rsidRDefault="005F7EA5"/>
        </w:tc>
        <w:tc>
          <w:tcPr>
            <w:tcW w:w="9052" w:type="dxa"/>
            <w:tcBorders>
              <w:top w:val="single" w:sz="6" w:space="0" w:color="000000"/>
              <w:left w:val="single" w:sz="6" w:space="0" w:color="000000"/>
              <w:bottom w:val="single" w:sz="6" w:space="0" w:color="000000"/>
            </w:tcBorders>
          </w:tcPr>
          <w:p w14:paraId="31B6CD04" w14:textId="77777777" w:rsidR="005F7EA5" w:rsidRDefault="00E947E1">
            <w:pPr>
              <w:pStyle w:val="TableParagraph"/>
              <w:spacing w:line="265" w:lineRule="exact"/>
              <w:ind w:left="100"/>
              <w:rPr>
                <w:rFonts w:ascii="Calibri"/>
              </w:rPr>
            </w:pPr>
            <w:r>
              <w:rPr>
                <w:rFonts w:ascii="Calibri"/>
              </w:rPr>
              <w:t>Psychosomatic Disorders</w:t>
            </w:r>
          </w:p>
        </w:tc>
      </w:tr>
      <w:tr w:rsidR="005F7EA5" w14:paraId="3DB53ABE" w14:textId="77777777">
        <w:trPr>
          <w:trHeight w:hRule="exact" w:val="283"/>
        </w:trPr>
        <w:tc>
          <w:tcPr>
            <w:tcW w:w="1126" w:type="dxa"/>
            <w:tcBorders>
              <w:top w:val="single" w:sz="6" w:space="0" w:color="000000"/>
              <w:bottom w:val="single" w:sz="6" w:space="0" w:color="000000"/>
              <w:right w:val="single" w:sz="6" w:space="0" w:color="000000"/>
            </w:tcBorders>
          </w:tcPr>
          <w:p w14:paraId="5CCD835C" w14:textId="77777777" w:rsidR="005F7EA5" w:rsidRDefault="005F7EA5"/>
        </w:tc>
        <w:tc>
          <w:tcPr>
            <w:tcW w:w="9052" w:type="dxa"/>
            <w:tcBorders>
              <w:top w:val="single" w:sz="6" w:space="0" w:color="000000"/>
              <w:left w:val="single" w:sz="6" w:space="0" w:color="000000"/>
              <w:bottom w:val="single" w:sz="6" w:space="0" w:color="000000"/>
            </w:tcBorders>
          </w:tcPr>
          <w:p w14:paraId="5335456D" w14:textId="77777777" w:rsidR="005F7EA5" w:rsidRDefault="00E947E1">
            <w:pPr>
              <w:pStyle w:val="TableParagraph"/>
              <w:spacing w:line="265" w:lineRule="exact"/>
              <w:ind w:left="100"/>
              <w:rPr>
                <w:rFonts w:ascii="Calibri"/>
              </w:rPr>
            </w:pPr>
            <w:r>
              <w:rPr>
                <w:rFonts w:ascii="Calibri"/>
              </w:rPr>
              <w:t>Somatoform Disorders</w:t>
            </w:r>
          </w:p>
        </w:tc>
      </w:tr>
      <w:tr w:rsidR="005F7EA5" w14:paraId="06B72E75" w14:textId="77777777">
        <w:trPr>
          <w:trHeight w:hRule="exact" w:val="283"/>
        </w:trPr>
        <w:tc>
          <w:tcPr>
            <w:tcW w:w="1126" w:type="dxa"/>
            <w:tcBorders>
              <w:top w:val="single" w:sz="6" w:space="0" w:color="000000"/>
              <w:bottom w:val="single" w:sz="6" w:space="0" w:color="000000"/>
              <w:right w:val="single" w:sz="6" w:space="0" w:color="000000"/>
            </w:tcBorders>
          </w:tcPr>
          <w:p w14:paraId="6C9B6430" w14:textId="77777777" w:rsidR="005F7EA5" w:rsidRDefault="005F7EA5"/>
        </w:tc>
        <w:tc>
          <w:tcPr>
            <w:tcW w:w="9052" w:type="dxa"/>
            <w:tcBorders>
              <w:top w:val="single" w:sz="6" w:space="0" w:color="000000"/>
              <w:left w:val="single" w:sz="6" w:space="0" w:color="000000"/>
              <w:bottom w:val="single" w:sz="6" w:space="0" w:color="000000"/>
            </w:tcBorders>
          </w:tcPr>
          <w:p w14:paraId="205F6520" w14:textId="77777777" w:rsidR="005F7EA5" w:rsidRDefault="00E947E1">
            <w:pPr>
              <w:pStyle w:val="TableParagraph"/>
              <w:spacing w:line="265" w:lineRule="exact"/>
              <w:ind w:left="100"/>
              <w:rPr>
                <w:rFonts w:ascii="Calibri"/>
              </w:rPr>
            </w:pPr>
            <w:r>
              <w:rPr>
                <w:rFonts w:ascii="Calibri"/>
              </w:rPr>
              <w:t>Eating Disorders-Sleep Disorders</w:t>
            </w:r>
          </w:p>
        </w:tc>
      </w:tr>
      <w:tr w:rsidR="005F7EA5" w14:paraId="2A3497A6" w14:textId="77777777">
        <w:trPr>
          <w:trHeight w:hRule="exact" w:val="283"/>
        </w:trPr>
        <w:tc>
          <w:tcPr>
            <w:tcW w:w="1126" w:type="dxa"/>
            <w:tcBorders>
              <w:top w:val="single" w:sz="6" w:space="0" w:color="000000"/>
              <w:bottom w:val="single" w:sz="6" w:space="0" w:color="000000"/>
              <w:right w:val="single" w:sz="6" w:space="0" w:color="000000"/>
            </w:tcBorders>
          </w:tcPr>
          <w:p w14:paraId="3C7DE9F6" w14:textId="77777777" w:rsidR="005F7EA5" w:rsidRDefault="005F7EA5"/>
        </w:tc>
        <w:tc>
          <w:tcPr>
            <w:tcW w:w="9052" w:type="dxa"/>
            <w:tcBorders>
              <w:top w:val="single" w:sz="6" w:space="0" w:color="000000"/>
              <w:left w:val="single" w:sz="6" w:space="0" w:color="000000"/>
              <w:bottom w:val="single" w:sz="6" w:space="0" w:color="000000"/>
            </w:tcBorders>
          </w:tcPr>
          <w:p w14:paraId="458569B1" w14:textId="77777777" w:rsidR="005F7EA5" w:rsidRDefault="00E947E1">
            <w:pPr>
              <w:pStyle w:val="TableParagraph"/>
              <w:spacing w:line="265" w:lineRule="exact"/>
              <w:ind w:left="100"/>
              <w:rPr>
                <w:rFonts w:ascii="Calibri"/>
              </w:rPr>
            </w:pPr>
            <w:r>
              <w:rPr>
                <w:rFonts w:ascii="Calibri"/>
              </w:rPr>
              <w:t>Consultation-Liaison Psychiatry</w:t>
            </w:r>
          </w:p>
        </w:tc>
      </w:tr>
      <w:tr w:rsidR="005F7EA5" w14:paraId="4C855763" w14:textId="77777777">
        <w:trPr>
          <w:trHeight w:hRule="exact" w:val="286"/>
        </w:trPr>
        <w:tc>
          <w:tcPr>
            <w:tcW w:w="1126" w:type="dxa"/>
            <w:tcBorders>
              <w:top w:val="single" w:sz="6" w:space="0" w:color="000000"/>
              <w:bottom w:val="single" w:sz="6" w:space="0" w:color="000000"/>
              <w:right w:val="single" w:sz="6" w:space="0" w:color="000000"/>
            </w:tcBorders>
          </w:tcPr>
          <w:p w14:paraId="3EAA87CF" w14:textId="77777777" w:rsidR="005F7EA5" w:rsidRDefault="005F7EA5"/>
        </w:tc>
        <w:tc>
          <w:tcPr>
            <w:tcW w:w="9052" w:type="dxa"/>
            <w:tcBorders>
              <w:top w:val="single" w:sz="6" w:space="0" w:color="000000"/>
              <w:left w:val="single" w:sz="6" w:space="0" w:color="000000"/>
              <w:bottom w:val="single" w:sz="6" w:space="0" w:color="000000"/>
            </w:tcBorders>
          </w:tcPr>
          <w:p w14:paraId="2F28D522" w14:textId="77777777" w:rsidR="005F7EA5" w:rsidRDefault="00E947E1">
            <w:pPr>
              <w:pStyle w:val="TableParagraph"/>
              <w:spacing w:line="268" w:lineRule="exact"/>
              <w:ind w:left="100"/>
              <w:rPr>
                <w:rFonts w:ascii="Calibri"/>
              </w:rPr>
            </w:pPr>
            <w:r>
              <w:rPr>
                <w:rFonts w:ascii="Calibri"/>
              </w:rPr>
              <w:t>Forensic Psychiatry</w:t>
            </w:r>
          </w:p>
        </w:tc>
      </w:tr>
      <w:tr w:rsidR="005F7EA5" w14:paraId="13DAAEEA" w14:textId="77777777">
        <w:trPr>
          <w:trHeight w:hRule="exact" w:val="283"/>
        </w:trPr>
        <w:tc>
          <w:tcPr>
            <w:tcW w:w="1126" w:type="dxa"/>
            <w:tcBorders>
              <w:top w:val="single" w:sz="6" w:space="0" w:color="000000"/>
              <w:bottom w:val="single" w:sz="6" w:space="0" w:color="000000"/>
              <w:right w:val="single" w:sz="6" w:space="0" w:color="000000"/>
            </w:tcBorders>
          </w:tcPr>
          <w:p w14:paraId="3276493B" w14:textId="77777777" w:rsidR="005F7EA5" w:rsidRDefault="005F7EA5"/>
        </w:tc>
        <w:tc>
          <w:tcPr>
            <w:tcW w:w="9052" w:type="dxa"/>
            <w:tcBorders>
              <w:top w:val="single" w:sz="6" w:space="0" w:color="000000"/>
              <w:left w:val="single" w:sz="6" w:space="0" w:color="000000"/>
              <w:bottom w:val="single" w:sz="6" w:space="0" w:color="000000"/>
            </w:tcBorders>
          </w:tcPr>
          <w:p w14:paraId="7EE43538" w14:textId="77777777" w:rsidR="005F7EA5" w:rsidRDefault="00E947E1">
            <w:pPr>
              <w:pStyle w:val="TableParagraph"/>
              <w:spacing w:line="265" w:lineRule="exact"/>
              <w:ind w:left="100"/>
              <w:rPr>
                <w:rFonts w:ascii="Calibri"/>
              </w:rPr>
            </w:pPr>
            <w:r>
              <w:rPr>
                <w:rFonts w:ascii="Calibri"/>
              </w:rPr>
              <w:t>Sexuality And Sexual Disfunctions Disorders</w:t>
            </w:r>
          </w:p>
        </w:tc>
      </w:tr>
      <w:tr w:rsidR="005F7EA5" w14:paraId="296F00AF" w14:textId="77777777">
        <w:trPr>
          <w:trHeight w:hRule="exact" w:val="283"/>
        </w:trPr>
        <w:tc>
          <w:tcPr>
            <w:tcW w:w="1126" w:type="dxa"/>
            <w:tcBorders>
              <w:top w:val="single" w:sz="6" w:space="0" w:color="000000"/>
              <w:bottom w:val="single" w:sz="6" w:space="0" w:color="000000"/>
              <w:right w:val="single" w:sz="6" w:space="0" w:color="000000"/>
            </w:tcBorders>
          </w:tcPr>
          <w:p w14:paraId="47750D5E" w14:textId="77777777" w:rsidR="005F7EA5" w:rsidRDefault="005F7EA5"/>
        </w:tc>
        <w:tc>
          <w:tcPr>
            <w:tcW w:w="9052" w:type="dxa"/>
            <w:tcBorders>
              <w:top w:val="single" w:sz="6" w:space="0" w:color="000000"/>
              <w:left w:val="single" w:sz="6" w:space="0" w:color="000000"/>
              <w:bottom w:val="single" w:sz="6" w:space="0" w:color="000000"/>
            </w:tcBorders>
          </w:tcPr>
          <w:p w14:paraId="708E9820" w14:textId="77777777" w:rsidR="005F7EA5" w:rsidRDefault="00E947E1">
            <w:pPr>
              <w:pStyle w:val="TableParagraph"/>
              <w:spacing w:line="265" w:lineRule="exact"/>
              <w:ind w:left="100"/>
              <w:rPr>
                <w:rFonts w:ascii="Calibri"/>
              </w:rPr>
            </w:pPr>
            <w:r>
              <w:rPr>
                <w:rFonts w:ascii="Calibri"/>
              </w:rPr>
              <w:t>Psychopharmacological Treatments</w:t>
            </w:r>
          </w:p>
        </w:tc>
      </w:tr>
      <w:tr w:rsidR="005F7EA5" w14:paraId="5BD3301D" w14:textId="77777777">
        <w:trPr>
          <w:trHeight w:hRule="exact" w:val="283"/>
        </w:trPr>
        <w:tc>
          <w:tcPr>
            <w:tcW w:w="1126" w:type="dxa"/>
            <w:tcBorders>
              <w:top w:val="single" w:sz="6" w:space="0" w:color="000000"/>
              <w:bottom w:val="single" w:sz="6" w:space="0" w:color="000000"/>
              <w:right w:val="single" w:sz="6" w:space="0" w:color="000000"/>
            </w:tcBorders>
          </w:tcPr>
          <w:p w14:paraId="2279F332" w14:textId="77777777" w:rsidR="005F7EA5" w:rsidRDefault="005F7EA5"/>
        </w:tc>
        <w:tc>
          <w:tcPr>
            <w:tcW w:w="9052" w:type="dxa"/>
            <w:tcBorders>
              <w:top w:val="single" w:sz="6" w:space="0" w:color="000000"/>
              <w:left w:val="single" w:sz="6" w:space="0" w:color="000000"/>
              <w:bottom w:val="single" w:sz="6" w:space="0" w:color="000000"/>
            </w:tcBorders>
          </w:tcPr>
          <w:p w14:paraId="3B7392CA" w14:textId="77777777" w:rsidR="005F7EA5" w:rsidRDefault="00E947E1">
            <w:pPr>
              <w:pStyle w:val="TableParagraph"/>
              <w:spacing w:line="265" w:lineRule="exact"/>
              <w:ind w:left="100"/>
              <w:rPr>
                <w:rFonts w:ascii="Calibri"/>
              </w:rPr>
            </w:pPr>
            <w:r>
              <w:rPr>
                <w:rFonts w:ascii="Calibri"/>
              </w:rPr>
              <w:t>Introduction to Clinical Psychopharmacology</w:t>
            </w:r>
          </w:p>
        </w:tc>
      </w:tr>
      <w:tr w:rsidR="005F7EA5" w14:paraId="6EE9645E" w14:textId="77777777">
        <w:trPr>
          <w:trHeight w:hRule="exact" w:val="283"/>
        </w:trPr>
        <w:tc>
          <w:tcPr>
            <w:tcW w:w="1126" w:type="dxa"/>
            <w:tcBorders>
              <w:top w:val="single" w:sz="6" w:space="0" w:color="000000"/>
              <w:bottom w:val="single" w:sz="6" w:space="0" w:color="000000"/>
              <w:right w:val="single" w:sz="6" w:space="0" w:color="000000"/>
            </w:tcBorders>
          </w:tcPr>
          <w:p w14:paraId="4FE9B57B" w14:textId="77777777" w:rsidR="005F7EA5" w:rsidRDefault="005F7EA5"/>
        </w:tc>
        <w:tc>
          <w:tcPr>
            <w:tcW w:w="9052" w:type="dxa"/>
            <w:tcBorders>
              <w:top w:val="single" w:sz="6" w:space="0" w:color="000000"/>
              <w:left w:val="single" w:sz="6" w:space="0" w:color="000000"/>
              <w:bottom w:val="single" w:sz="6" w:space="0" w:color="000000"/>
            </w:tcBorders>
          </w:tcPr>
          <w:p w14:paraId="53E40D91" w14:textId="77777777" w:rsidR="005F7EA5" w:rsidRDefault="00E947E1">
            <w:pPr>
              <w:pStyle w:val="TableParagraph"/>
              <w:spacing w:line="265" w:lineRule="exact"/>
              <w:ind w:left="100"/>
              <w:rPr>
                <w:rFonts w:ascii="Calibri"/>
              </w:rPr>
            </w:pPr>
            <w:r>
              <w:rPr>
                <w:rFonts w:ascii="Calibri"/>
              </w:rPr>
              <w:t>Other Biological Treatments</w:t>
            </w:r>
          </w:p>
        </w:tc>
      </w:tr>
      <w:tr w:rsidR="005F7EA5" w14:paraId="47054CE5" w14:textId="77777777">
        <w:trPr>
          <w:trHeight w:hRule="exact" w:val="283"/>
        </w:trPr>
        <w:tc>
          <w:tcPr>
            <w:tcW w:w="1126" w:type="dxa"/>
            <w:tcBorders>
              <w:top w:val="single" w:sz="6" w:space="0" w:color="000000"/>
              <w:bottom w:val="single" w:sz="6" w:space="0" w:color="000000"/>
              <w:right w:val="single" w:sz="6" w:space="0" w:color="000000"/>
            </w:tcBorders>
          </w:tcPr>
          <w:p w14:paraId="0ABC4B2F" w14:textId="77777777" w:rsidR="005F7EA5" w:rsidRDefault="005F7EA5"/>
        </w:tc>
        <w:tc>
          <w:tcPr>
            <w:tcW w:w="9052" w:type="dxa"/>
            <w:tcBorders>
              <w:top w:val="single" w:sz="6" w:space="0" w:color="000000"/>
              <w:left w:val="single" w:sz="6" w:space="0" w:color="000000"/>
              <w:bottom w:val="single" w:sz="6" w:space="0" w:color="000000"/>
            </w:tcBorders>
          </w:tcPr>
          <w:p w14:paraId="749D063D" w14:textId="77777777" w:rsidR="005F7EA5" w:rsidRDefault="00E947E1">
            <w:pPr>
              <w:pStyle w:val="TableParagraph"/>
              <w:spacing w:line="265" w:lineRule="exact"/>
              <w:ind w:left="100"/>
              <w:rPr>
                <w:rFonts w:ascii="Calibri"/>
              </w:rPr>
            </w:pPr>
            <w:r>
              <w:rPr>
                <w:rFonts w:ascii="Calibri"/>
              </w:rPr>
              <w:t>Introduction to Psychotherapy</w:t>
            </w:r>
          </w:p>
        </w:tc>
      </w:tr>
      <w:tr w:rsidR="005F7EA5" w14:paraId="0C117466" w14:textId="77777777">
        <w:trPr>
          <w:trHeight w:hRule="exact" w:val="283"/>
        </w:trPr>
        <w:tc>
          <w:tcPr>
            <w:tcW w:w="1126" w:type="dxa"/>
            <w:tcBorders>
              <w:top w:val="single" w:sz="6" w:space="0" w:color="000000"/>
              <w:bottom w:val="single" w:sz="6" w:space="0" w:color="000000"/>
              <w:right w:val="single" w:sz="6" w:space="0" w:color="000000"/>
            </w:tcBorders>
          </w:tcPr>
          <w:p w14:paraId="3163B50D" w14:textId="77777777" w:rsidR="005F7EA5" w:rsidRDefault="005F7EA5"/>
        </w:tc>
        <w:tc>
          <w:tcPr>
            <w:tcW w:w="9052" w:type="dxa"/>
            <w:tcBorders>
              <w:top w:val="single" w:sz="6" w:space="0" w:color="000000"/>
              <w:left w:val="single" w:sz="6" w:space="0" w:color="000000"/>
              <w:bottom w:val="single" w:sz="6" w:space="0" w:color="000000"/>
            </w:tcBorders>
          </w:tcPr>
          <w:p w14:paraId="59256E9D" w14:textId="77777777" w:rsidR="005F7EA5" w:rsidRDefault="00E947E1">
            <w:pPr>
              <w:pStyle w:val="TableParagraph"/>
              <w:spacing w:line="265" w:lineRule="exact"/>
              <w:ind w:left="100"/>
              <w:rPr>
                <w:rFonts w:ascii="Calibri"/>
              </w:rPr>
            </w:pPr>
            <w:r>
              <w:rPr>
                <w:rFonts w:ascii="Calibri"/>
              </w:rPr>
              <w:t>Psychodynamic Psychotherapies</w:t>
            </w:r>
          </w:p>
        </w:tc>
      </w:tr>
      <w:tr w:rsidR="005F7EA5" w14:paraId="4C765DDD" w14:textId="77777777">
        <w:trPr>
          <w:trHeight w:hRule="exact" w:val="247"/>
        </w:trPr>
        <w:tc>
          <w:tcPr>
            <w:tcW w:w="1126" w:type="dxa"/>
            <w:tcBorders>
              <w:top w:val="single" w:sz="6" w:space="0" w:color="000000"/>
              <w:bottom w:val="single" w:sz="6" w:space="0" w:color="000000"/>
              <w:right w:val="single" w:sz="6" w:space="0" w:color="000000"/>
            </w:tcBorders>
          </w:tcPr>
          <w:p w14:paraId="14AB2E18" w14:textId="77777777" w:rsidR="005F7EA5" w:rsidRDefault="005F7EA5"/>
        </w:tc>
        <w:tc>
          <w:tcPr>
            <w:tcW w:w="9052" w:type="dxa"/>
            <w:tcBorders>
              <w:top w:val="single" w:sz="6" w:space="0" w:color="000000"/>
              <w:left w:val="single" w:sz="6" w:space="0" w:color="000000"/>
              <w:bottom w:val="single" w:sz="6" w:space="0" w:color="000000"/>
            </w:tcBorders>
          </w:tcPr>
          <w:p w14:paraId="06141BAD" w14:textId="77777777" w:rsidR="005F7EA5" w:rsidRDefault="005F7EA5"/>
        </w:tc>
      </w:tr>
      <w:tr w:rsidR="005F7EA5" w14:paraId="006A40FB" w14:textId="77777777">
        <w:trPr>
          <w:trHeight w:hRule="exact" w:val="245"/>
        </w:trPr>
        <w:tc>
          <w:tcPr>
            <w:tcW w:w="1126" w:type="dxa"/>
            <w:tcBorders>
              <w:top w:val="single" w:sz="6" w:space="0" w:color="000000"/>
              <w:bottom w:val="single" w:sz="6" w:space="0" w:color="000000"/>
              <w:right w:val="single" w:sz="6" w:space="0" w:color="000000"/>
            </w:tcBorders>
            <w:shd w:val="clear" w:color="auto" w:fill="E6E6E6"/>
          </w:tcPr>
          <w:p w14:paraId="73FBD2F4" w14:textId="77777777" w:rsidR="005F7EA5" w:rsidRDefault="005F7EA5"/>
        </w:tc>
        <w:tc>
          <w:tcPr>
            <w:tcW w:w="9052" w:type="dxa"/>
            <w:tcBorders>
              <w:top w:val="single" w:sz="6" w:space="0" w:color="000000"/>
              <w:left w:val="single" w:sz="6" w:space="0" w:color="000000"/>
              <w:bottom w:val="single" w:sz="6" w:space="0" w:color="000000"/>
            </w:tcBorders>
            <w:shd w:val="clear" w:color="auto" w:fill="E6E6E6"/>
          </w:tcPr>
          <w:p w14:paraId="1ED8DB85" w14:textId="77777777" w:rsidR="005F7EA5" w:rsidRDefault="005F7EA5"/>
        </w:tc>
      </w:tr>
      <w:tr w:rsidR="005F7EA5" w14:paraId="52137EDD" w14:textId="77777777">
        <w:trPr>
          <w:trHeight w:hRule="exact" w:val="250"/>
        </w:trPr>
        <w:tc>
          <w:tcPr>
            <w:tcW w:w="1126" w:type="dxa"/>
            <w:tcBorders>
              <w:top w:val="single" w:sz="6" w:space="0" w:color="000000"/>
              <w:right w:val="single" w:sz="6" w:space="0" w:color="000000"/>
            </w:tcBorders>
            <w:shd w:val="clear" w:color="auto" w:fill="E6E6E6"/>
          </w:tcPr>
          <w:p w14:paraId="074B917D" w14:textId="77777777" w:rsidR="005F7EA5" w:rsidRDefault="005F7EA5"/>
        </w:tc>
        <w:tc>
          <w:tcPr>
            <w:tcW w:w="9052" w:type="dxa"/>
            <w:tcBorders>
              <w:top w:val="single" w:sz="6" w:space="0" w:color="000000"/>
              <w:left w:val="single" w:sz="6" w:space="0" w:color="000000"/>
            </w:tcBorders>
            <w:shd w:val="clear" w:color="auto" w:fill="E6E6E6"/>
          </w:tcPr>
          <w:p w14:paraId="791913A4" w14:textId="77777777" w:rsidR="005F7EA5" w:rsidRDefault="005F7EA5"/>
        </w:tc>
      </w:tr>
    </w:tbl>
    <w:p w14:paraId="50F6C551" w14:textId="77777777" w:rsidR="005F7EA5" w:rsidRDefault="005F7EA5">
      <w:pPr>
        <w:pStyle w:val="GvdeMetni"/>
        <w:rPr>
          <w:b/>
          <w:sz w:val="20"/>
        </w:rPr>
      </w:pPr>
    </w:p>
    <w:p w14:paraId="25FC96E2" w14:textId="77777777" w:rsidR="005F7EA5" w:rsidRDefault="005F7EA5">
      <w:pPr>
        <w:pStyle w:val="GvdeMetni"/>
        <w:spacing w:after="1"/>
        <w:rPr>
          <w:b/>
          <w:sz w:val="20"/>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78BA7EA5" w14:textId="77777777">
        <w:trPr>
          <w:trHeight w:hRule="exact" w:val="253"/>
        </w:trPr>
        <w:tc>
          <w:tcPr>
            <w:tcW w:w="605" w:type="dxa"/>
            <w:tcBorders>
              <w:bottom w:val="single" w:sz="6" w:space="0" w:color="000000"/>
              <w:right w:val="single" w:sz="6" w:space="0" w:color="000000"/>
            </w:tcBorders>
          </w:tcPr>
          <w:p w14:paraId="66352980"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208605B1"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50952A3F"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05828FA7"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7CCDA832" w14:textId="77777777" w:rsidR="005F7EA5" w:rsidRDefault="00E947E1">
            <w:pPr>
              <w:pStyle w:val="TableParagraph"/>
              <w:ind w:left="6"/>
              <w:jc w:val="center"/>
              <w:rPr>
                <w:b/>
                <w:sz w:val="20"/>
              </w:rPr>
            </w:pPr>
            <w:r>
              <w:rPr>
                <w:b/>
                <w:w w:val="99"/>
                <w:sz w:val="20"/>
              </w:rPr>
              <w:t>3</w:t>
            </w:r>
          </w:p>
        </w:tc>
      </w:tr>
      <w:tr w:rsidR="005F7EA5" w14:paraId="3B540EE3" w14:textId="77777777">
        <w:trPr>
          <w:trHeight w:hRule="exact" w:val="497"/>
        </w:trPr>
        <w:tc>
          <w:tcPr>
            <w:tcW w:w="605" w:type="dxa"/>
            <w:tcBorders>
              <w:top w:val="single" w:sz="6" w:space="0" w:color="000000"/>
              <w:bottom w:val="single" w:sz="6" w:space="0" w:color="000000"/>
              <w:right w:val="single" w:sz="6" w:space="0" w:color="000000"/>
            </w:tcBorders>
          </w:tcPr>
          <w:p w14:paraId="25998325" w14:textId="77777777" w:rsidR="005F7EA5" w:rsidRDefault="00E947E1">
            <w:pPr>
              <w:pStyle w:val="TableParagraph"/>
              <w:spacing w:before="123"/>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0D48D805" w14:textId="77777777" w:rsidR="005F7EA5" w:rsidRDefault="00E947E1">
            <w:pPr>
              <w:pStyle w:val="TableParagraph"/>
              <w:spacing w:before="123"/>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3E93E66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AFB9653" w14:textId="77777777" w:rsidR="005F7EA5" w:rsidRDefault="005F7EA5"/>
        </w:tc>
        <w:tc>
          <w:tcPr>
            <w:tcW w:w="566" w:type="dxa"/>
            <w:tcBorders>
              <w:top w:val="single" w:sz="6" w:space="0" w:color="000000"/>
              <w:left w:val="single" w:sz="6" w:space="0" w:color="000000"/>
              <w:bottom w:val="single" w:sz="6" w:space="0" w:color="000000"/>
            </w:tcBorders>
          </w:tcPr>
          <w:p w14:paraId="30C2C6DE" w14:textId="77777777" w:rsidR="005F7EA5" w:rsidRDefault="00E947E1">
            <w:pPr>
              <w:pStyle w:val="TableParagraph"/>
              <w:spacing w:before="1"/>
              <w:ind w:left="100"/>
              <w:rPr>
                <w:rFonts w:ascii="Calibri"/>
                <w:sz w:val="20"/>
              </w:rPr>
            </w:pPr>
            <w:r>
              <w:rPr>
                <w:rFonts w:ascii="Calibri"/>
                <w:w w:val="99"/>
                <w:sz w:val="20"/>
              </w:rPr>
              <w:t>X</w:t>
            </w:r>
          </w:p>
        </w:tc>
      </w:tr>
      <w:tr w:rsidR="005F7EA5" w14:paraId="0B9660A3" w14:textId="77777777">
        <w:trPr>
          <w:trHeight w:hRule="exact" w:val="703"/>
        </w:trPr>
        <w:tc>
          <w:tcPr>
            <w:tcW w:w="605" w:type="dxa"/>
            <w:tcBorders>
              <w:top w:val="single" w:sz="6" w:space="0" w:color="000000"/>
              <w:bottom w:val="single" w:sz="6" w:space="0" w:color="000000"/>
              <w:right w:val="single" w:sz="6" w:space="0" w:color="000000"/>
            </w:tcBorders>
          </w:tcPr>
          <w:p w14:paraId="22CBE4F2" w14:textId="77777777" w:rsidR="005F7EA5" w:rsidRDefault="005F7EA5">
            <w:pPr>
              <w:pStyle w:val="TableParagraph"/>
              <w:spacing w:before="7"/>
              <w:rPr>
                <w:b/>
                <w:sz w:val="19"/>
              </w:rPr>
            </w:pPr>
          </w:p>
          <w:p w14:paraId="031AE086"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39242888"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3B33B78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A15C4BC" w14:textId="77777777" w:rsidR="005F7EA5" w:rsidRDefault="005F7EA5"/>
        </w:tc>
        <w:tc>
          <w:tcPr>
            <w:tcW w:w="566" w:type="dxa"/>
            <w:tcBorders>
              <w:top w:val="single" w:sz="6" w:space="0" w:color="000000"/>
              <w:left w:val="single" w:sz="6" w:space="0" w:color="000000"/>
              <w:bottom w:val="single" w:sz="6" w:space="0" w:color="000000"/>
            </w:tcBorders>
          </w:tcPr>
          <w:p w14:paraId="40294DB1" w14:textId="77777777" w:rsidR="005F7EA5" w:rsidRDefault="00E947E1">
            <w:pPr>
              <w:pStyle w:val="TableParagraph"/>
              <w:spacing w:before="107"/>
              <w:ind w:left="100"/>
              <w:rPr>
                <w:rFonts w:ascii="Calibri"/>
                <w:sz w:val="20"/>
              </w:rPr>
            </w:pPr>
            <w:r>
              <w:rPr>
                <w:rFonts w:ascii="Calibri"/>
                <w:w w:val="99"/>
                <w:sz w:val="20"/>
              </w:rPr>
              <w:t>X</w:t>
            </w:r>
          </w:p>
        </w:tc>
      </w:tr>
      <w:tr w:rsidR="005F7EA5" w14:paraId="09C0EC15" w14:textId="77777777">
        <w:trPr>
          <w:trHeight w:hRule="exact" w:val="497"/>
        </w:trPr>
        <w:tc>
          <w:tcPr>
            <w:tcW w:w="605" w:type="dxa"/>
            <w:tcBorders>
              <w:top w:val="single" w:sz="6" w:space="0" w:color="000000"/>
              <w:bottom w:val="single" w:sz="6" w:space="0" w:color="000000"/>
              <w:right w:val="single" w:sz="6" w:space="0" w:color="000000"/>
            </w:tcBorders>
          </w:tcPr>
          <w:p w14:paraId="2305FED2" w14:textId="77777777" w:rsidR="005F7EA5" w:rsidRDefault="00E947E1">
            <w:pPr>
              <w:pStyle w:val="TableParagraph"/>
              <w:spacing w:before="123"/>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380D7B35" w14:textId="77777777" w:rsidR="005F7EA5" w:rsidRDefault="00E947E1">
            <w:pPr>
              <w:pStyle w:val="TableParagraph"/>
              <w:spacing w:before="123"/>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783C6D9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144B1FD"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036D0E0E" w14:textId="77777777" w:rsidR="005F7EA5" w:rsidRDefault="005F7EA5"/>
        </w:tc>
      </w:tr>
      <w:tr w:rsidR="005F7EA5" w14:paraId="4A1FE5D1" w14:textId="77777777">
        <w:trPr>
          <w:trHeight w:hRule="exact" w:val="497"/>
        </w:trPr>
        <w:tc>
          <w:tcPr>
            <w:tcW w:w="605" w:type="dxa"/>
            <w:tcBorders>
              <w:top w:val="single" w:sz="6" w:space="0" w:color="000000"/>
              <w:bottom w:val="single" w:sz="6" w:space="0" w:color="000000"/>
              <w:right w:val="single" w:sz="6" w:space="0" w:color="000000"/>
            </w:tcBorders>
          </w:tcPr>
          <w:p w14:paraId="492D8F8F" w14:textId="77777777" w:rsidR="005F7EA5" w:rsidRDefault="00E947E1">
            <w:pPr>
              <w:pStyle w:val="TableParagraph"/>
              <w:spacing w:before="120"/>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73E9480C" w14:textId="77777777" w:rsidR="005F7EA5" w:rsidRDefault="00E947E1">
            <w:pPr>
              <w:pStyle w:val="TableParagraph"/>
              <w:spacing w:before="120"/>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577DF22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5C00E33" w14:textId="77777777" w:rsidR="005F7EA5" w:rsidRDefault="005F7EA5"/>
        </w:tc>
        <w:tc>
          <w:tcPr>
            <w:tcW w:w="566" w:type="dxa"/>
            <w:tcBorders>
              <w:top w:val="single" w:sz="6" w:space="0" w:color="000000"/>
              <w:left w:val="single" w:sz="6" w:space="0" w:color="000000"/>
              <w:bottom w:val="single" w:sz="6" w:space="0" w:color="000000"/>
            </w:tcBorders>
          </w:tcPr>
          <w:p w14:paraId="03ED854F" w14:textId="77777777" w:rsidR="005F7EA5" w:rsidRDefault="00E947E1">
            <w:pPr>
              <w:pStyle w:val="TableParagraph"/>
              <w:spacing w:before="1"/>
              <w:ind w:left="100"/>
              <w:rPr>
                <w:rFonts w:ascii="Calibri"/>
                <w:sz w:val="20"/>
              </w:rPr>
            </w:pPr>
            <w:r>
              <w:rPr>
                <w:rFonts w:ascii="Calibri"/>
                <w:w w:val="99"/>
                <w:sz w:val="20"/>
              </w:rPr>
              <w:t>X</w:t>
            </w:r>
          </w:p>
        </w:tc>
      </w:tr>
      <w:tr w:rsidR="005F7EA5" w14:paraId="4AE79593" w14:textId="77777777">
        <w:trPr>
          <w:trHeight w:hRule="exact" w:val="494"/>
        </w:trPr>
        <w:tc>
          <w:tcPr>
            <w:tcW w:w="605" w:type="dxa"/>
            <w:tcBorders>
              <w:top w:val="single" w:sz="6" w:space="0" w:color="000000"/>
              <w:bottom w:val="single" w:sz="6" w:space="0" w:color="000000"/>
              <w:right w:val="single" w:sz="6" w:space="0" w:color="000000"/>
            </w:tcBorders>
          </w:tcPr>
          <w:p w14:paraId="44C04CA8"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204998AF"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4273284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6DCCFD5" w14:textId="77777777" w:rsidR="005F7EA5" w:rsidRDefault="005F7EA5"/>
        </w:tc>
        <w:tc>
          <w:tcPr>
            <w:tcW w:w="566" w:type="dxa"/>
            <w:tcBorders>
              <w:top w:val="single" w:sz="6" w:space="0" w:color="000000"/>
              <w:left w:val="single" w:sz="6" w:space="0" w:color="000000"/>
              <w:bottom w:val="single" w:sz="6" w:space="0" w:color="000000"/>
            </w:tcBorders>
          </w:tcPr>
          <w:p w14:paraId="701E0660" w14:textId="77777777" w:rsidR="005F7EA5" w:rsidRDefault="00E947E1">
            <w:pPr>
              <w:pStyle w:val="TableParagraph"/>
              <w:spacing w:before="1"/>
              <w:ind w:left="100"/>
              <w:rPr>
                <w:rFonts w:ascii="Calibri"/>
                <w:sz w:val="20"/>
              </w:rPr>
            </w:pPr>
            <w:r>
              <w:rPr>
                <w:rFonts w:ascii="Calibri"/>
                <w:w w:val="99"/>
                <w:sz w:val="20"/>
              </w:rPr>
              <w:t>X</w:t>
            </w:r>
          </w:p>
        </w:tc>
      </w:tr>
      <w:tr w:rsidR="005F7EA5" w14:paraId="12F7BF60" w14:textId="77777777">
        <w:trPr>
          <w:trHeight w:hRule="exact" w:val="497"/>
        </w:trPr>
        <w:tc>
          <w:tcPr>
            <w:tcW w:w="605" w:type="dxa"/>
            <w:tcBorders>
              <w:top w:val="single" w:sz="6" w:space="0" w:color="000000"/>
              <w:bottom w:val="single" w:sz="6" w:space="0" w:color="000000"/>
              <w:right w:val="single" w:sz="6" w:space="0" w:color="000000"/>
            </w:tcBorders>
          </w:tcPr>
          <w:p w14:paraId="3161F641" w14:textId="77777777" w:rsidR="005F7EA5" w:rsidRDefault="00E947E1">
            <w:pPr>
              <w:pStyle w:val="TableParagraph"/>
              <w:spacing w:before="123"/>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1630EAE4"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6DAFE70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03F965F" w14:textId="77777777" w:rsidR="005F7EA5" w:rsidRDefault="005F7EA5"/>
        </w:tc>
        <w:tc>
          <w:tcPr>
            <w:tcW w:w="566" w:type="dxa"/>
            <w:tcBorders>
              <w:top w:val="single" w:sz="6" w:space="0" w:color="000000"/>
              <w:left w:val="single" w:sz="6" w:space="0" w:color="000000"/>
              <w:bottom w:val="single" w:sz="6" w:space="0" w:color="000000"/>
            </w:tcBorders>
          </w:tcPr>
          <w:p w14:paraId="72787A46" w14:textId="77777777" w:rsidR="005F7EA5" w:rsidRDefault="00E947E1">
            <w:pPr>
              <w:pStyle w:val="TableParagraph"/>
              <w:spacing w:before="1"/>
              <w:ind w:left="100"/>
              <w:rPr>
                <w:rFonts w:ascii="Calibri"/>
                <w:sz w:val="20"/>
              </w:rPr>
            </w:pPr>
            <w:r>
              <w:rPr>
                <w:rFonts w:ascii="Calibri"/>
                <w:w w:val="99"/>
                <w:sz w:val="20"/>
              </w:rPr>
              <w:t>X</w:t>
            </w:r>
          </w:p>
        </w:tc>
      </w:tr>
      <w:tr w:rsidR="005F7EA5" w14:paraId="1219935D" w14:textId="77777777">
        <w:trPr>
          <w:trHeight w:hRule="exact" w:val="502"/>
        </w:trPr>
        <w:tc>
          <w:tcPr>
            <w:tcW w:w="605" w:type="dxa"/>
            <w:tcBorders>
              <w:top w:val="single" w:sz="6" w:space="0" w:color="000000"/>
              <w:right w:val="single" w:sz="6" w:space="0" w:color="000000"/>
            </w:tcBorders>
          </w:tcPr>
          <w:p w14:paraId="457587BD" w14:textId="77777777" w:rsidR="005F7EA5" w:rsidRDefault="00E947E1">
            <w:pPr>
              <w:pStyle w:val="TableParagraph"/>
              <w:spacing w:before="121"/>
              <w:ind w:right="5"/>
              <w:jc w:val="center"/>
              <w:rPr>
                <w:sz w:val="20"/>
              </w:rPr>
            </w:pPr>
            <w:r>
              <w:rPr>
                <w:w w:val="99"/>
                <w:sz w:val="20"/>
              </w:rPr>
              <w:t>7</w:t>
            </w:r>
          </w:p>
        </w:tc>
        <w:tc>
          <w:tcPr>
            <w:tcW w:w="7586" w:type="dxa"/>
            <w:tcBorders>
              <w:top w:val="single" w:sz="6" w:space="0" w:color="000000"/>
              <w:left w:val="single" w:sz="6" w:space="0" w:color="000000"/>
              <w:right w:val="single" w:sz="6" w:space="0" w:color="000000"/>
            </w:tcBorders>
          </w:tcPr>
          <w:p w14:paraId="48E52A89" w14:textId="77777777" w:rsidR="005F7EA5" w:rsidRDefault="00E947E1">
            <w:pPr>
              <w:pStyle w:val="TableParagraph"/>
              <w:spacing w:before="121"/>
              <w:ind w:left="100"/>
              <w:rPr>
                <w:sz w:val="20"/>
              </w:rPr>
            </w:pPr>
            <w:r>
              <w:rPr>
                <w:sz w:val="20"/>
              </w:rPr>
              <w:t>Be knowledgeable about the health organization and system in our country</w:t>
            </w:r>
          </w:p>
        </w:tc>
        <w:tc>
          <w:tcPr>
            <w:tcW w:w="566" w:type="dxa"/>
            <w:tcBorders>
              <w:top w:val="single" w:sz="6" w:space="0" w:color="000000"/>
              <w:left w:val="single" w:sz="6" w:space="0" w:color="000000"/>
              <w:right w:val="single" w:sz="6" w:space="0" w:color="000000"/>
            </w:tcBorders>
          </w:tcPr>
          <w:p w14:paraId="1A9DB18C" w14:textId="77777777" w:rsidR="005F7EA5" w:rsidRDefault="005F7EA5"/>
        </w:tc>
        <w:tc>
          <w:tcPr>
            <w:tcW w:w="569" w:type="dxa"/>
            <w:tcBorders>
              <w:top w:val="single" w:sz="6" w:space="0" w:color="000000"/>
              <w:left w:val="single" w:sz="6" w:space="0" w:color="000000"/>
              <w:right w:val="single" w:sz="6" w:space="0" w:color="000000"/>
            </w:tcBorders>
          </w:tcPr>
          <w:p w14:paraId="2EB1114A" w14:textId="77777777" w:rsidR="005F7EA5" w:rsidRDefault="00E947E1">
            <w:pPr>
              <w:pStyle w:val="TableParagraph"/>
              <w:spacing w:before="2"/>
              <w:ind w:left="103"/>
              <w:rPr>
                <w:rFonts w:ascii="Calibri"/>
                <w:sz w:val="20"/>
              </w:rPr>
            </w:pPr>
            <w:r>
              <w:rPr>
                <w:rFonts w:ascii="Calibri"/>
                <w:w w:val="99"/>
                <w:sz w:val="20"/>
              </w:rPr>
              <w:t>X</w:t>
            </w:r>
          </w:p>
        </w:tc>
        <w:tc>
          <w:tcPr>
            <w:tcW w:w="566" w:type="dxa"/>
            <w:tcBorders>
              <w:top w:val="single" w:sz="6" w:space="0" w:color="000000"/>
              <w:left w:val="single" w:sz="6" w:space="0" w:color="000000"/>
            </w:tcBorders>
          </w:tcPr>
          <w:p w14:paraId="59F11E05" w14:textId="77777777" w:rsidR="005F7EA5" w:rsidRDefault="005F7EA5"/>
        </w:tc>
      </w:tr>
    </w:tbl>
    <w:p w14:paraId="7A371FB0" w14:textId="77777777" w:rsidR="005F7EA5" w:rsidRDefault="005F7EA5">
      <w:p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0D873BF8" w14:textId="77777777">
        <w:trPr>
          <w:trHeight w:hRule="exact" w:val="504"/>
        </w:trPr>
        <w:tc>
          <w:tcPr>
            <w:tcW w:w="605" w:type="dxa"/>
            <w:tcBorders>
              <w:bottom w:val="single" w:sz="6" w:space="0" w:color="000000"/>
              <w:right w:val="single" w:sz="6" w:space="0" w:color="000000"/>
            </w:tcBorders>
          </w:tcPr>
          <w:p w14:paraId="2FC79907" w14:textId="77777777" w:rsidR="005F7EA5" w:rsidRDefault="00E947E1">
            <w:pPr>
              <w:pStyle w:val="TableParagraph"/>
              <w:spacing w:before="121"/>
              <w:ind w:left="238"/>
              <w:rPr>
                <w:sz w:val="20"/>
              </w:rPr>
            </w:pPr>
            <w:r>
              <w:rPr>
                <w:w w:val="99"/>
                <w:sz w:val="20"/>
              </w:rPr>
              <w:lastRenderedPageBreak/>
              <w:t>8</w:t>
            </w:r>
          </w:p>
        </w:tc>
        <w:tc>
          <w:tcPr>
            <w:tcW w:w="7586" w:type="dxa"/>
            <w:tcBorders>
              <w:left w:val="single" w:sz="6" w:space="0" w:color="000000"/>
              <w:bottom w:val="single" w:sz="6" w:space="0" w:color="000000"/>
              <w:right w:val="single" w:sz="6" w:space="0" w:color="000000"/>
            </w:tcBorders>
          </w:tcPr>
          <w:p w14:paraId="17465F36" w14:textId="77777777" w:rsidR="005F7EA5" w:rsidRDefault="00E947E1">
            <w:pPr>
              <w:pStyle w:val="TableParagraph"/>
              <w:spacing w:before="121"/>
              <w:ind w:left="100"/>
              <w:rPr>
                <w:sz w:val="20"/>
              </w:rPr>
            </w:pPr>
            <w:r>
              <w:rPr>
                <w:sz w:val="20"/>
              </w:rPr>
              <w:t>Define the doctor’s responsibilities and legal responsibilities.</w:t>
            </w:r>
          </w:p>
        </w:tc>
        <w:tc>
          <w:tcPr>
            <w:tcW w:w="566" w:type="dxa"/>
            <w:tcBorders>
              <w:left w:val="single" w:sz="6" w:space="0" w:color="000000"/>
              <w:bottom w:val="single" w:sz="6" w:space="0" w:color="000000"/>
              <w:right w:val="single" w:sz="6" w:space="0" w:color="000000"/>
            </w:tcBorders>
          </w:tcPr>
          <w:p w14:paraId="01BF60E7" w14:textId="77777777" w:rsidR="005F7EA5" w:rsidRDefault="005F7EA5"/>
        </w:tc>
        <w:tc>
          <w:tcPr>
            <w:tcW w:w="569" w:type="dxa"/>
            <w:tcBorders>
              <w:left w:val="single" w:sz="6" w:space="0" w:color="000000"/>
              <w:bottom w:val="single" w:sz="6" w:space="0" w:color="000000"/>
              <w:right w:val="single" w:sz="6" w:space="0" w:color="000000"/>
            </w:tcBorders>
          </w:tcPr>
          <w:p w14:paraId="25F53FEF" w14:textId="77777777" w:rsidR="005F7EA5" w:rsidRDefault="005F7EA5"/>
        </w:tc>
        <w:tc>
          <w:tcPr>
            <w:tcW w:w="566" w:type="dxa"/>
            <w:tcBorders>
              <w:left w:val="single" w:sz="6" w:space="0" w:color="000000"/>
              <w:bottom w:val="single" w:sz="6" w:space="0" w:color="000000"/>
            </w:tcBorders>
          </w:tcPr>
          <w:p w14:paraId="4CA26847" w14:textId="77777777" w:rsidR="005F7EA5" w:rsidRDefault="00E947E1">
            <w:pPr>
              <w:pStyle w:val="TableParagraph"/>
              <w:spacing w:before="2"/>
              <w:ind w:left="100"/>
              <w:rPr>
                <w:rFonts w:ascii="Calibri"/>
                <w:sz w:val="20"/>
              </w:rPr>
            </w:pPr>
            <w:r>
              <w:rPr>
                <w:rFonts w:ascii="Calibri"/>
                <w:w w:val="99"/>
                <w:sz w:val="20"/>
              </w:rPr>
              <w:t>X</w:t>
            </w:r>
          </w:p>
        </w:tc>
      </w:tr>
      <w:tr w:rsidR="005F7EA5" w14:paraId="24A29E7D" w14:textId="77777777">
        <w:trPr>
          <w:trHeight w:hRule="exact" w:val="706"/>
        </w:trPr>
        <w:tc>
          <w:tcPr>
            <w:tcW w:w="605" w:type="dxa"/>
            <w:tcBorders>
              <w:top w:val="single" w:sz="6" w:space="0" w:color="000000"/>
              <w:bottom w:val="single" w:sz="6" w:space="0" w:color="000000"/>
              <w:right w:val="single" w:sz="6" w:space="0" w:color="000000"/>
            </w:tcBorders>
          </w:tcPr>
          <w:p w14:paraId="18145A36" w14:textId="77777777" w:rsidR="005F7EA5" w:rsidRDefault="005F7EA5">
            <w:pPr>
              <w:pStyle w:val="TableParagraph"/>
              <w:spacing w:before="5"/>
              <w:rPr>
                <w:b/>
                <w:sz w:val="19"/>
              </w:rPr>
            </w:pPr>
          </w:p>
          <w:p w14:paraId="5FD5772C" w14:textId="77777777" w:rsidR="005F7EA5" w:rsidRDefault="00E947E1">
            <w:pPr>
              <w:pStyle w:val="TableParagraph"/>
              <w:ind w:left="238"/>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1B49BD9C"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76FBCF5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54EAD0D"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651A138" w14:textId="77777777" w:rsidR="005F7EA5" w:rsidRDefault="005F7EA5"/>
        </w:tc>
      </w:tr>
      <w:tr w:rsidR="005F7EA5" w14:paraId="072D04C2" w14:textId="77777777">
        <w:trPr>
          <w:trHeight w:hRule="exact" w:val="497"/>
        </w:trPr>
        <w:tc>
          <w:tcPr>
            <w:tcW w:w="605" w:type="dxa"/>
            <w:tcBorders>
              <w:top w:val="single" w:sz="6" w:space="0" w:color="000000"/>
              <w:bottom w:val="single" w:sz="6" w:space="0" w:color="000000"/>
              <w:right w:val="single" w:sz="6" w:space="0" w:color="000000"/>
            </w:tcBorders>
          </w:tcPr>
          <w:p w14:paraId="0DA6DD48" w14:textId="77777777" w:rsidR="005F7EA5" w:rsidRDefault="00E947E1">
            <w:pPr>
              <w:pStyle w:val="TableParagraph"/>
              <w:spacing w:before="118"/>
              <w:ind w:left="190"/>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5583CBA7" w14:textId="77777777" w:rsidR="005F7EA5" w:rsidRDefault="00E947E1">
            <w:pPr>
              <w:pStyle w:val="TableParagraph"/>
              <w:spacing w:before="3"/>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3C289DDC"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D3CD2BD" w14:textId="77777777" w:rsidR="005F7EA5" w:rsidRDefault="005F7EA5"/>
        </w:tc>
        <w:tc>
          <w:tcPr>
            <w:tcW w:w="566" w:type="dxa"/>
            <w:tcBorders>
              <w:top w:val="single" w:sz="6" w:space="0" w:color="000000"/>
              <w:left w:val="single" w:sz="6" w:space="0" w:color="000000"/>
              <w:bottom w:val="single" w:sz="6" w:space="0" w:color="000000"/>
            </w:tcBorders>
          </w:tcPr>
          <w:p w14:paraId="216DAA5A" w14:textId="77777777" w:rsidR="005F7EA5" w:rsidRDefault="005F7EA5"/>
        </w:tc>
      </w:tr>
      <w:tr w:rsidR="005F7EA5" w14:paraId="00F374CC" w14:textId="77777777">
        <w:trPr>
          <w:trHeight w:hRule="exact" w:val="494"/>
        </w:trPr>
        <w:tc>
          <w:tcPr>
            <w:tcW w:w="605" w:type="dxa"/>
            <w:tcBorders>
              <w:top w:val="single" w:sz="6" w:space="0" w:color="000000"/>
              <w:bottom w:val="single" w:sz="6" w:space="0" w:color="000000"/>
              <w:right w:val="single" w:sz="6" w:space="0" w:color="000000"/>
            </w:tcBorders>
          </w:tcPr>
          <w:p w14:paraId="651C3395" w14:textId="77777777" w:rsidR="005F7EA5" w:rsidRDefault="00E947E1">
            <w:pPr>
              <w:pStyle w:val="TableParagraph"/>
              <w:spacing w:before="118"/>
              <w:ind w:left="190"/>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05F3C24F" w14:textId="77777777" w:rsidR="005F7EA5" w:rsidRDefault="00E947E1">
            <w:pPr>
              <w:pStyle w:val="TableParagraph"/>
              <w:spacing w:before="118"/>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737208B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8C65C21" w14:textId="77777777" w:rsidR="005F7EA5" w:rsidRDefault="005F7EA5"/>
        </w:tc>
        <w:tc>
          <w:tcPr>
            <w:tcW w:w="566" w:type="dxa"/>
            <w:tcBorders>
              <w:top w:val="single" w:sz="6" w:space="0" w:color="000000"/>
              <w:left w:val="single" w:sz="6" w:space="0" w:color="000000"/>
              <w:bottom w:val="single" w:sz="6" w:space="0" w:color="000000"/>
            </w:tcBorders>
          </w:tcPr>
          <w:p w14:paraId="6CC9489C"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0D8A3599" w14:textId="77777777">
        <w:trPr>
          <w:trHeight w:hRule="exact" w:val="497"/>
        </w:trPr>
        <w:tc>
          <w:tcPr>
            <w:tcW w:w="605" w:type="dxa"/>
            <w:tcBorders>
              <w:top w:val="single" w:sz="6" w:space="0" w:color="000000"/>
              <w:bottom w:val="single" w:sz="6" w:space="0" w:color="000000"/>
              <w:right w:val="single" w:sz="6" w:space="0" w:color="000000"/>
            </w:tcBorders>
          </w:tcPr>
          <w:p w14:paraId="16D46DC9" w14:textId="77777777" w:rsidR="005F7EA5" w:rsidRDefault="00E947E1">
            <w:pPr>
              <w:pStyle w:val="TableParagraph"/>
              <w:spacing w:before="118"/>
              <w:ind w:left="190"/>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6E8469EC" w14:textId="77777777" w:rsidR="005F7EA5" w:rsidRDefault="00E947E1">
            <w:pPr>
              <w:pStyle w:val="TableParagraph"/>
              <w:spacing w:before="118"/>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68E0670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3DD4326"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5A65C6D8" w14:textId="77777777" w:rsidR="005F7EA5" w:rsidRDefault="005F7EA5"/>
        </w:tc>
      </w:tr>
      <w:tr w:rsidR="005F7EA5" w14:paraId="2D07F558" w14:textId="77777777">
        <w:trPr>
          <w:trHeight w:hRule="exact" w:val="494"/>
        </w:trPr>
        <w:tc>
          <w:tcPr>
            <w:tcW w:w="605" w:type="dxa"/>
            <w:tcBorders>
              <w:top w:val="single" w:sz="6" w:space="0" w:color="000000"/>
              <w:bottom w:val="single" w:sz="6" w:space="0" w:color="000000"/>
              <w:right w:val="single" w:sz="6" w:space="0" w:color="000000"/>
            </w:tcBorders>
          </w:tcPr>
          <w:p w14:paraId="0A36DBFE" w14:textId="77777777" w:rsidR="005F7EA5" w:rsidRDefault="00E947E1">
            <w:pPr>
              <w:pStyle w:val="TableParagraph"/>
              <w:spacing w:before="118"/>
              <w:ind w:left="190"/>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75A25598" w14:textId="77777777" w:rsidR="005F7EA5" w:rsidRDefault="00E947E1">
            <w:pPr>
              <w:pStyle w:val="TableParagraph"/>
              <w:spacing w:before="118"/>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6FBA9C8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512FD78"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492C122" w14:textId="77777777" w:rsidR="005F7EA5" w:rsidRDefault="005F7EA5"/>
        </w:tc>
      </w:tr>
      <w:tr w:rsidR="005F7EA5" w14:paraId="2F725EBF" w14:textId="77777777">
        <w:trPr>
          <w:trHeight w:hRule="exact" w:val="497"/>
        </w:trPr>
        <w:tc>
          <w:tcPr>
            <w:tcW w:w="605" w:type="dxa"/>
            <w:tcBorders>
              <w:top w:val="single" w:sz="6" w:space="0" w:color="000000"/>
              <w:bottom w:val="single" w:sz="6" w:space="0" w:color="000000"/>
              <w:right w:val="single" w:sz="6" w:space="0" w:color="000000"/>
            </w:tcBorders>
          </w:tcPr>
          <w:p w14:paraId="255BE918" w14:textId="77777777" w:rsidR="005F7EA5" w:rsidRDefault="00E947E1">
            <w:pPr>
              <w:pStyle w:val="TableParagraph"/>
              <w:spacing w:before="121"/>
              <w:ind w:left="190"/>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5209F311" w14:textId="77777777" w:rsidR="005F7EA5" w:rsidRDefault="00E947E1">
            <w:pPr>
              <w:pStyle w:val="TableParagraph"/>
              <w:spacing w:before="121"/>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62BEB99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9E32E66" w14:textId="77777777" w:rsidR="005F7EA5" w:rsidRDefault="00E947E1">
            <w:pPr>
              <w:pStyle w:val="TableParagraph"/>
              <w:spacing w:line="244"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B77D6A6" w14:textId="77777777" w:rsidR="005F7EA5" w:rsidRDefault="005F7EA5"/>
        </w:tc>
      </w:tr>
      <w:tr w:rsidR="005F7EA5" w14:paraId="28A3C964" w14:textId="77777777">
        <w:trPr>
          <w:trHeight w:hRule="exact" w:val="494"/>
        </w:trPr>
        <w:tc>
          <w:tcPr>
            <w:tcW w:w="605" w:type="dxa"/>
            <w:tcBorders>
              <w:top w:val="single" w:sz="6" w:space="0" w:color="000000"/>
              <w:bottom w:val="single" w:sz="6" w:space="0" w:color="000000"/>
              <w:right w:val="single" w:sz="6" w:space="0" w:color="000000"/>
            </w:tcBorders>
          </w:tcPr>
          <w:p w14:paraId="51A980F4" w14:textId="77777777" w:rsidR="005F7EA5" w:rsidRDefault="00E947E1">
            <w:pPr>
              <w:pStyle w:val="TableParagraph"/>
              <w:spacing w:before="118"/>
              <w:ind w:left="190"/>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6EC4F9FD" w14:textId="77777777" w:rsidR="005F7EA5" w:rsidRDefault="00E947E1">
            <w:pPr>
              <w:pStyle w:val="TableParagraph"/>
              <w:spacing w:before="3"/>
              <w:ind w:left="100" w:right="431"/>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15B7479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34215E4" w14:textId="77777777" w:rsidR="005F7EA5" w:rsidRDefault="005F7EA5"/>
        </w:tc>
        <w:tc>
          <w:tcPr>
            <w:tcW w:w="566" w:type="dxa"/>
            <w:tcBorders>
              <w:top w:val="single" w:sz="6" w:space="0" w:color="000000"/>
              <w:left w:val="single" w:sz="6" w:space="0" w:color="000000"/>
              <w:bottom w:val="single" w:sz="6" w:space="0" w:color="000000"/>
            </w:tcBorders>
          </w:tcPr>
          <w:p w14:paraId="094EA1D9"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173A7548" w14:textId="77777777">
        <w:trPr>
          <w:trHeight w:hRule="exact" w:val="706"/>
        </w:trPr>
        <w:tc>
          <w:tcPr>
            <w:tcW w:w="605" w:type="dxa"/>
            <w:tcBorders>
              <w:top w:val="single" w:sz="6" w:space="0" w:color="000000"/>
              <w:bottom w:val="single" w:sz="6" w:space="0" w:color="000000"/>
              <w:right w:val="single" w:sz="6" w:space="0" w:color="000000"/>
            </w:tcBorders>
          </w:tcPr>
          <w:p w14:paraId="2E71C6B7" w14:textId="77777777" w:rsidR="005F7EA5" w:rsidRDefault="005F7EA5">
            <w:pPr>
              <w:pStyle w:val="TableParagraph"/>
              <w:spacing w:before="5"/>
              <w:rPr>
                <w:b/>
                <w:sz w:val="19"/>
              </w:rPr>
            </w:pPr>
          </w:p>
          <w:p w14:paraId="5DE11599" w14:textId="77777777" w:rsidR="005F7EA5" w:rsidRDefault="00E947E1">
            <w:pPr>
              <w:pStyle w:val="TableParagraph"/>
              <w:ind w:left="190"/>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1F06747D"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55AF941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BD0DE11"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6E4165B" w14:textId="77777777" w:rsidR="005F7EA5" w:rsidRDefault="005F7EA5"/>
        </w:tc>
      </w:tr>
      <w:tr w:rsidR="005F7EA5" w14:paraId="06CD9D20" w14:textId="77777777">
        <w:trPr>
          <w:trHeight w:hRule="exact" w:val="497"/>
        </w:trPr>
        <w:tc>
          <w:tcPr>
            <w:tcW w:w="605" w:type="dxa"/>
            <w:tcBorders>
              <w:top w:val="single" w:sz="6" w:space="0" w:color="000000"/>
              <w:bottom w:val="single" w:sz="6" w:space="0" w:color="000000"/>
              <w:right w:val="single" w:sz="6" w:space="0" w:color="000000"/>
            </w:tcBorders>
          </w:tcPr>
          <w:p w14:paraId="38B204ED" w14:textId="77777777" w:rsidR="005F7EA5" w:rsidRDefault="00E947E1">
            <w:pPr>
              <w:pStyle w:val="TableParagraph"/>
              <w:spacing w:before="118"/>
              <w:ind w:left="190"/>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2073D3AA" w14:textId="77777777" w:rsidR="005F7EA5" w:rsidRDefault="00E947E1">
            <w:pPr>
              <w:pStyle w:val="TableParagraph"/>
              <w:spacing w:before="3"/>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168BD2E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D2615CD" w14:textId="77777777" w:rsidR="005F7EA5" w:rsidRDefault="005F7EA5"/>
        </w:tc>
        <w:tc>
          <w:tcPr>
            <w:tcW w:w="566" w:type="dxa"/>
            <w:tcBorders>
              <w:top w:val="single" w:sz="6" w:space="0" w:color="000000"/>
              <w:left w:val="single" w:sz="6" w:space="0" w:color="000000"/>
              <w:bottom w:val="single" w:sz="6" w:space="0" w:color="000000"/>
            </w:tcBorders>
          </w:tcPr>
          <w:p w14:paraId="091F09F4"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5888356A" w14:textId="77777777">
        <w:trPr>
          <w:trHeight w:hRule="exact" w:val="494"/>
        </w:trPr>
        <w:tc>
          <w:tcPr>
            <w:tcW w:w="605" w:type="dxa"/>
            <w:tcBorders>
              <w:top w:val="single" w:sz="6" w:space="0" w:color="000000"/>
              <w:bottom w:val="single" w:sz="6" w:space="0" w:color="000000"/>
              <w:right w:val="single" w:sz="6" w:space="0" w:color="000000"/>
            </w:tcBorders>
          </w:tcPr>
          <w:p w14:paraId="1911930B" w14:textId="77777777" w:rsidR="005F7EA5" w:rsidRDefault="00E947E1">
            <w:pPr>
              <w:pStyle w:val="TableParagraph"/>
              <w:spacing w:before="118"/>
              <w:ind w:left="190"/>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5242CC3C" w14:textId="77777777" w:rsidR="005F7EA5" w:rsidRDefault="00E947E1">
            <w:pPr>
              <w:pStyle w:val="TableParagraph"/>
              <w:spacing w:before="118"/>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67A1FF5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CCCF1B6"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D61B5CC" w14:textId="77777777" w:rsidR="005F7EA5" w:rsidRDefault="005F7EA5"/>
        </w:tc>
      </w:tr>
      <w:tr w:rsidR="005F7EA5" w14:paraId="4EA54DE9" w14:textId="77777777">
        <w:trPr>
          <w:trHeight w:hRule="exact" w:val="497"/>
        </w:trPr>
        <w:tc>
          <w:tcPr>
            <w:tcW w:w="605" w:type="dxa"/>
            <w:tcBorders>
              <w:top w:val="single" w:sz="6" w:space="0" w:color="000000"/>
              <w:bottom w:val="single" w:sz="6" w:space="0" w:color="000000"/>
              <w:right w:val="single" w:sz="6" w:space="0" w:color="000000"/>
            </w:tcBorders>
          </w:tcPr>
          <w:p w14:paraId="7C760955" w14:textId="77777777" w:rsidR="005F7EA5" w:rsidRDefault="00E947E1">
            <w:pPr>
              <w:pStyle w:val="TableParagraph"/>
              <w:spacing w:before="120"/>
              <w:ind w:left="190"/>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5750FC50" w14:textId="77777777" w:rsidR="005F7EA5" w:rsidRDefault="00E947E1">
            <w:pPr>
              <w:pStyle w:val="TableParagraph"/>
              <w:spacing w:before="5"/>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58EC5B6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E7B9685"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64A622D" w14:textId="77777777" w:rsidR="005F7EA5" w:rsidRDefault="005F7EA5"/>
        </w:tc>
      </w:tr>
      <w:tr w:rsidR="005F7EA5" w14:paraId="49A9A815" w14:textId="77777777">
        <w:trPr>
          <w:trHeight w:hRule="exact" w:val="495"/>
        </w:trPr>
        <w:tc>
          <w:tcPr>
            <w:tcW w:w="605" w:type="dxa"/>
            <w:tcBorders>
              <w:top w:val="single" w:sz="6" w:space="0" w:color="000000"/>
              <w:bottom w:val="single" w:sz="6" w:space="0" w:color="000000"/>
              <w:right w:val="single" w:sz="6" w:space="0" w:color="000000"/>
            </w:tcBorders>
          </w:tcPr>
          <w:p w14:paraId="36AABD42" w14:textId="77777777" w:rsidR="005F7EA5" w:rsidRDefault="00E947E1">
            <w:pPr>
              <w:pStyle w:val="TableParagraph"/>
              <w:spacing w:before="118"/>
              <w:ind w:left="190"/>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4F2B701B" w14:textId="77777777" w:rsidR="005F7EA5" w:rsidRDefault="00E947E1">
            <w:pPr>
              <w:pStyle w:val="TableParagraph"/>
              <w:spacing w:before="3"/>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5078A18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EDADE6A"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D935ED3" w14:textId="77777777" w:rsidR="005F7EA5" w:rsidRDefault="005F7EA5"/>
        </w:tc>
      </w:tr>
      <w:tr w:rsidR="005F7EA5" w14:paraId="4066393A" w14:textId="77777777">
        <w:trPr>
          <w:trHeight w:hRule="exact" w:val="497"/>
        </w:trPr>
        <w:tc>
          <w:tcPr>
            <w:tcW w:w="605" w:type="dxa"/>
            <w:tcBorders>
              <w:top w:val="single" w:sz="6" w:space="0" w:color="000000"/>
              <w:bottom w:val="single" w:sz="6" w:space="0" w:color="000000"/>
              <w:right w:val="single" w:sz="6" w:space="0" w:color="000000"/>
            </w:tcBorders>
          </w:tcPr>
          <w:p w14:paraId="0CA208F8" w14:textId="77777777" w:rsidR="005F7EA5" w:rsidRDefault="00E947E1">
            <w:pPr>
              <w:pStyle w:val="TableParagraph"/>
              <w:spacing w:before="120"/>
              <w:ind w:left="190"/>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3F3ED5AE"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689847E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50B6500" w14:textId="77777777" w:rsidR="005F7EA5" w:rsidRDefault="005F7EA5"/>
        </w:tc>
        <w:tc>
          <w:tcPr>
            <w:tcW w:w="566" w:type="dxa"/>
            <w:tcBorders>
              <w:top w:val="single" w:sz="6" w:space="0" w:color="000000"/>
              <w:left w:val="single" w:sz="6" w:space="0" w:color="000000"/>
              <w:bottom w:val="single" w:sz="6" w:space="0" w:color="000000"/>
            </w:tcBorders>
          </w:tcPr>
          <w:p w14:paraId="112E830D" w14:textId="77777777" w:rsidR="005F7EA5" w:rsidRDefault="00E947E1">
            <w:pPr>
              <w:pStyle w:val="TableParagraph"/>
              <w:spacing w:before="1"/>
              <w:ind w:left="100"/>
              <w:rPr>
                <w:rFonts w:ascii="Calibri"/>
                <w:sz w:val="20"/>
              </w:rPr>
            </w:pPr>
            <w:r>
              <w:rPr>
                <w:rFonts w:ascii="Calibri"/>
                <w:w w:val="99"/>
                <w:sz w:val="20"/>
              </w:rPr>
              <w:t>X</w:t>
            </w:r>
          </w:p>
        </w:tc>
      </w:tr>
      <w:tr w:rsidR="005F7EA5" w14:paraId="697A0289" w14:textId="77777777">
        <w:trPr>
          <w:trHeight w:hRule="exact" w:val="706"/>
        </w:trPr>
        <w:tc>
          <w:tcPr>
            <w:tcW w:w="605" w:type="dxa"/>
            <w:tcBorders>
              <w:top w:val="single" w:sz="6" w:space="0" w:color="000000"/>
              <w:bottom w:val="single" w:sz="6" w:space="0" w:color="000000"/>
              <w:right w:val="single" w:sz="6" w:space="0" w:color="000000"/>
            </w:tcBorders>
          </w:tcPr>
          <w:p w14:paraId="2CAE460E" w14:textId="77777777" w:rsidR="005F7EA5" w:rsidRDefault="005F7EA5">
            <w:pPr>
              <w:pStyle w:val="TableParagraph"/>
              <w:spacing w:before="5"/>
              <w:rPr>
                <w:b/>
                <w:sz w:val="19"/>
              </w:rPr>
            </w:pPr>
          </w:p>
          <w:p w14:paraId="34C254B6" w14:textId="77777777" w:rsidR="005F7EA5" w:rsidRDefault="00E947E1">
            <w:pPr>
              <w:pStyle w:val="TableParagraph"/>
              <w:ind w:left="190"/>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1E38AADA"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7EFF33C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F72372E"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BBBAA1D" w14:textId="77777777" w:rsidR="005F7EA5" w:rsidRDefault="005F7EA5"/>
        </w:tc>
      </w:tr>
      <w:tr w:rsidR="005F7EA5" w14:paraId="637BC2E3" w14:textId="77777777">
        <w:trPr>
          <w:trHeight w:hRule="exact" w:val="494"/>
        </w:trPr>
        <w:tc>
          <w:tcPr>
            <w:tcW w:w="605" w:type="dxa"/>
            <w:tcBorders>
              <w:top w:val="single" w:sz="6" w:space="0" w:color="000000"/>
              <w:bottom w:val="single" w:sz="6" w:space="0" w:color="000000"/>
              <w:right w:val="single" w:sz="6" w:space="0" w:color="000000"/>
            </w:tcBorders>
          </w:tcPr>
          <w:p w14:paraId="08C0201C" w14:textId="77777777" w:rsidR="005F7EA5" w:rsidRDefault="00E947E1">
            <w:pPr>
              <w:pStyle w:val="TableParagraph"/>
              <w:spacing w:before="118"/>
              <w:ind w:left="190"/>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4D9C7995"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06F137C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EF671CF"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F791732" w14:textId="77777777" w:rsidR="005F7EA5" w:rsidRDefault="005F7EA5"/>
        </w:tc>
      </w:tr>
      <w:tr w:rsidR="005F7EA5" w14:paraId="6572B6FE" w14:textId="77777777">
        <w:trPr>
          <w:trHeight w:hRule="exact" w:val="497"/>
        </w:trPr>
        <w:tc>
          <w:tcPr>
            <w:tcW w:w="605" w:type="dxa"/>
            <w:tcBorders>
              <w:top w:val="single" w:sz="6" w:space="0" w:color="000000"/>
              <w:bottom w:val="single" w:sz="6" w:space="0" w:color="000000"/>
              <w:right w:val="single" w:sz="6" w:space="0" w:color="000000"/>
            </w:tcBorders>
          </w:tcPr>
          <w:p w14:paraId="1DF063B2" w14:textId="77777777" w:rsidR="005F7EA5" w:rsidRDefault="00E947E1">
            <w:pPr>
              <w:pStyle w:val="TableParagraph"/>
              <w:spacing w:before="120"/>
              <w:ind w:left="190"/>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2A2D665A" w14:textId="77777777" w:rsidR="005F7EA5" w:rsidRDefault="00E947E1">
            <w:pPr>
              <w:pStyle w:val="TableParagraph"/>
              <w:spacing w:before="120"/>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2ABC578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67583F2"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3553A877" w14:textId="77777777" w:rsidR="005F7EA5" w:rsidRDefault="005F7EA5"/>
        </w:tc>
      </w:tr>
      <w:tr w:rsidR="005F7EA5" w14:paraId="420AC8D9" w14:textId="77777777">
        <w:trPr>
          <w:trHeight w:hRule="exact" w:val="494"/>
        </w:trPr>
        <w:tc>
          <w:tcPr>
            <w:tcW w:w="605" w:type="dxa"/>
            <w:tcBorders>
              <w:top w:val="single" w:sz="6" w:space="0" w:color="000000"/>
              <w:bottom w:val="single" w:sz="6" w:space="0" w:color="000000"/>
              <w:right w:val="single" w:sz="6" w:space="0" w:color="000000"/>
            </w:tcBorders>
          </w:tcPr>
          <w:p w14:paraId="7CE31F56" w14:textId="77777777" w:rsidR="005F7EA5" w:rsidRDefault="00E947E1">
            <w:pPr>
              <w:pStyle w:val="TableParagraph"/>
              <w:spacing w:before="118"/>
              <w:ind w:left="190"/>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30362A1E"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28FA8EC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F432B07" w14:textId="77777777" w:rsidR="005F7EA5" w:rsidRDefault="005F7EA5"/>
        </w:tc>
        <w:tc>
          <w:tcPr>
            <w:tcW w:w="566" w:type="dxa"/>
            <w:tcBorders>
              <w:top w:val="single" w:sz="6" w:space="0" w:color="000000"/>
              <w:left w:val="single" w:sz="6" w:space="0" w:color="000000"/>
              <w:bottom w:val="single" w:sz="6" w:space="0" w:color="000000"/>
            </w:tcBorders>
          </w:tcPr>
          <w:p w14:paraId="3ED665C3"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5BDB4EE5" w14:textId="77777777">
        <w:trPr>
          <w:trHeight w:hRule="exact" w:val="497"/>
        </w:trPr>
        <w:tc>
          <w:tcPr>
            <w:tcW w:w="605" w:type="dxa"/>
            <w:tcBorders>
              <w:top w:val="single" w:sz="6" w:space="0" w:color="000000"/>
              <w:bottom w:val="single" w:sz="6" w:space="0" w:color="000000"/>
              <w:right w:val="single" w:sz="6" w:space="0" w:color="000000"/>
            </w:tcBorders>
          </w:tcPr>
          <w:p w14:paraId="32C812F6" w14:textId="77777777" w:rsidR="005F7EA5" w:rsidRDefault="00E947E1">
            <w:pPr>
              <w:pStyle w:val="TableParagraph"/>
              <w:spacing w:before="120"/>
              <w:ind w:left="190"/>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408C30F2" w14:textId="77777777" w:rsidR="005F7EA5" w:rsidRDefault="00E947E1">
            <w:pPr>
              <w:pStyle w:val="TableParagraph"/>
              <w:spacing w:before="120"/>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5D3E9BF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F31E37" w14:textId="77777777" w:rsidR="005F7EA5" w:rsidRDefault="005F7EA5"/>
        </w:tc>
        <w:tc>
          <w:tcPr>
            <w:tcW w:w="566" w:type="dxa"/>
            <w:tcBorders>
              <w:top w:val="single" w:sz="6" w:space="0" w:color="000000"/>
              <w:left w:val="single" w:sz="6" w:space="0" w:color="000000"/>
              <w:bottom w:val="single" w:sz="6" w:space="0" w:color="000000"/>
            </w:tcBorders>
          </w:tcPr>
          <w:p w14:paraId="1ADAEDA3" w14:textId="77777777" w:rsidR="005F7EA5" w:rsidRDefault="00E947E1">
            <w:pPr>
              <w:pStyle w:val="TableParagraph"/>
              <w:spacing w:before="1"/>
              <w:ind w:left="100"/>
              <w:rPr>
                <w:rFonts w:ascii="Calibri"/>
                <w:sz w:val="20"/>
              </w:rPr>
            </w:pPr>
            <w:r>
              <w:rPr>
                <w:rFonts w:ascii="Calibri"/>
                <w:w w:val="99"/>
                <w:sz w:val="20"/>
              </w:rPr>
              <w:t>X</w:t>
            </w:r>
          </w:p>
        </w:tc>
      </w:tr>
      <w:tr w:rsidR="005F7EA5" w14:paraId="5800E63E" w14:textId="77777777">
        <w:trPr>
          <w:trHeight w:hRule="exact" w:val="494"/>
        </w:trPr>
        <w:tc>
          <w:tcPr>
            <w:tcW w:w="605" w:type="dxa"/>
            <w:tcBorders>
              <w:top w:val="single" w:sz="6" w:space="0" w:color="000000"/>
              <w:bottom w:val="single" w:sz="6" w:space="0" w:color="000000"/>
              <w:right w:val="single" w:sz="6" w:space="0" w:color="000000"/>
            </w:tcBorders>
          </w:tcPr>
          <w:p w14:paraId="076E8861" w14:textId="77777777" w:rsidR="005F7EA5" w:rsidRDefault="00E947E1">
            <w:pPr>
              <w:pStyle w:val="TableParagraph"/>
              <w:spacing w:before="118"/>
              <w:ind w:left="190"/>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367294E8" w14:textId="77777777" w:rsidR="005F7EA5" w:rsidRDefault="00E947E1">
            <w:pPr>
              <w:pStyle w:val="TableParagraph"/>
              <w:spacing w:before="118"/>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64C74D7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CF2B4A1"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6085065" w14:textId="77777777" w:rsidR="005F7EA5" w:rsidRDefault="005F7EA5"/>
        </w:tc>
      </w:tr>
      <w:tr w:rsidR="005F7EA5" w14:paraId="1C9A00DC" w14:textId="77777777">
        <w:trPr>
          <w:trHeight w:hRule="exact" w:val="706"/>
        </w:trPr>
        <w:tc>
          <w:tcPr>
            <w:tcW w:w="605" w:type="dxa"/>
            <w:tcBorders>
              <w:top w:val="single" w:sz="6" w:space="0" w:color="000000"/>
              <w:bottom w:val="single" w:sz="6" w:space="0" w:color="000000"/>
              <w:right w:val="single" w:sz="6" w:space="0" w:color="000000"/>
            </w:tcBorders>
          </w:tcPr>
          <w:p w14:paraId="358DB12A" w14:textId="77777777" w:rsidR="005F7EA5" w:rsidRDefault="005F7EA5">
            <w:pPr>
              <w:pStyle w:val="TableParagraph"/>
              <w:spacing w:before="5"/>
              <w:rPr>
                <w:b/>
                <w:sz w:val="19"/>
              </w:rPr>
            </w:pPr>
          </w:p>
          <w:p w14:paraId="17D26D87" w14:textId="77777777" w:rsidR="005F7EA5" w:rsidRDefault="00E947E1">
            <w:pPr>
              <w:pStyle w:val="TableParagraph"/>
              <w:ind w:left="190"/>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7EC0A2A4"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3F2C5C2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3D8E1B9"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52583299" w14:textId="77777777" w:rsidR="005F7EA5" w:rsidRDefault="005F7EA5"/>
        </w:tc>
      </w:tr>
      <w:tr w:rsidR="005F7EA5" w14:paraId="6A2D0C25" w14:textId="77777777">
        <w:trPr>
          <w:trHeight w:hRule="exact" w:val="254"/>
        </w:trPr>
        <w:tc>
          <w:tcPr>
            <w:tcW w:w="9892" w:type="dxa"/>
            <w:gridSpan w:val="5"/>
            <w:tcBorders>
              <w:top w:val="single" w:sz="6" w:space="0" w:color="000000"/>
            </w:tcBorders>
          </w:tcPr>
          <w:p w14:paraId="5B1FB344"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5D37DC7A" w14:textId="77777777" w:rsidR="005F7EA5" w:rsidRDefault="005F7EA5">
      <w:pPr>
        <w:pStyle w:val="GvdeMetni"/>
        <w:rPr>
          <w:b/>
          <w:sz w:val="20"/>
        </w:rPr>
      </w:pPr>
    </w:p>
    <w:p w14:paraId="431229E2" w14:textId="77777777" w:rsidR="005F7EA5" w:rsidRDefault="005F7EA5">
      <w:pPr>
        <w:pStyle w:val="GvdeMetni"/>
        <w:rPr>
          <w:b/>
          <w:sz w:val="20"/>
        </w:rPr>
      </w:pPr>
    </w:p>
    <w:p w14:paraId="2ADD9CB8" w14:textId="77777777" w:rsidR="005F7EA5" w:rsidRDefault="005F7EA5">
      <w:pPr>
        <w:pStyle w:val="GvdeMetni"/>
        <w:rPr>
          <w:b/>
          <w:sz w:val="20"/>
        </w:rPr>
      </w:pPr>
    </w:p>
    <w:p w14:paraId="12D1FB9D" w14:textId="77777777" w:rsidR="005F7EA5" w:rsidRDefault="005F7EA5">
      <w:pPr>
        <w:pStyle w:val="GvdeMetni"/>
        <w:spacing w:before="8"/>
        <w:rPr>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6BDBA3B2" w14:textId="77777777">
        <w:trPr>
          <w:trHeight w:hRule="exact" w:val="355"/>
        </w:trPr>
        <w:tc>
          <w:tcPr>
            <w:tcW w:w="9919" w:type="dxa"/>
            <w:gridSpan w:val="2"/>
          </w:tcPr>
          <w:p w14:paraId="1CAE756D" w14:textId="77777777" w:rsidR="005F7EA5" w:rsidRDefault="00E947E1">
            <w:pPr>
              <w:pStyle w:val="TableParagraph"/>
              <w:ind w:left="1627"/>
              <w:rPr>
                <w:b/>
                <w:sz w:val="20"/>
              </w:rPr>
            </w:pPr>
            <w:r>
              <w:rPr>
                <w:b/>
                <w:sz w:val="20"/>
              </w:rPr>
              <w:t>PSYCHIATRY DISEASES / LIST OF CLINICAL PROBLEMS</w:t>
            </w:r>
          </w:p>
        </w:tc>
      </w:tr>
      <w:tr w:rsidR="005F7EA5" w14:paraId="0EF1EB52" w14:textId="77777777">
        <w:trPr>
          <w:trHeight w:hRule="exact" w:val="355"/>
        </w:trPr>
        <w:tc>
          <w:tcPr>
            <w:tcW w:w="8932" w:type="dxa"/>
          </w:tcPr>
          <w:p w14:paraId="6423E058" w14:textId="77777777" w:rsidR="005F7EA5" w:rsidRDefault="00E947E1">
            <w:pPr>
              <w:pStyle w:val="TableParagraph"/>
              <w:spacing w:line="226" w:lineRule="exact"/>
              <w:ind w:left="103"/>
              <w:rPr>
                <w:sz w:val="20"/>
              </w:rPr>
            </w:pPr>
            <w:r>
              <w:rPr>
                <w:sz w:val="20"/>
              </w:rPr>
              <w:t>Depression</w:t>
            </w:r>
          </w:p>
        </w:tc>
        <w:tc>
          <w:tcPr>
            <w:tcW w:w="986" w:type="dxa"/>
          </w:tcPr>
          <w:p w14:paraId="4F627366" w14:textId="77777777" w:rsidR="005F7EA5" w:rsidRDefault="005F7EA5"/>
        </w:tc>
      </w:tr>
      <w:tr w:rsidR="005F7EA5" w14:paraId="620AA8EC" w14:textId="77777777">
        <w:trPr>
          <w:trHeight w:hRule="exact" w:val="356"/>
        </w:trPr>
        <w:tc>
          <w:tcPr>
            <w:tcW w:w="8932" w:type="dxa"/>
          </w:tcPr>
          <w:p w14:paraId="71DD6567" w14:textId="77777777" w:rsidR="005F7EA5" w:rsidRDefault="00E947E1">
            <w:pPr>
              <w:pStyle w:val="TableParagraph"/>
              <w:spacing w:line="226" w:lineRule="exact"/>
              <w:ind w:left="103"/>
              <w:rPr>
                <w:sz w:val="20"/>
              </w:rPr>
            </w:pPr>
            <w:r>
              <w:rPr>
                <w:sz w:val="20"/>
              </w:rPr>
              <w:t>Stress type headache</w:t>
            </w:r>
          </w:p>
        </w:tc>
        <w:tc>
          <w:tcPr>
            <w:tcW w:w="986" w:type="dxa"/>
          </w:tcPr>
          <w:p w14:paraId="55881E99" w14:textId="77777777" w:rsidR="005F7EA5" w:rsidRDefault="005F7EA5"/>
        </w:tc>
      </w:tr>
      <w:tr w:rsidR="005F7EA5" w14:paraId="5200328B" w14:textId="77777777">
        <w:trPr>
          <w:trHeight w:hRule="exact" w:val="355"/>
        </w:trPr>
        <w:tc>
          <w:tcPr>
            <w:tcW w:w="8932" w:type="dxa"/>
          </w:tcPr>
          <w:p w14:paraId="4DFF61AA" w14:textId="77777777" w:rsidR="005F7EA5" w:rsidRDefault="00E947E1">
            <w:pPr>
              <w:pStyle w:val="TableParagraph"/>
              <w:spacing w:line="226" w:lineRule="exact"/>
              <w:ind w:left="103"/>
              <w:rPr>
                <w:sz w:val="20"/>
              </w:rPr>
            </w:pPr>
            <w:r>
              <w:rPr>
                <w:sz w:val="20"/>
              </w:rPr>
              <w:t>Neurocognitive disorders</w:t>
            </w:r>
          </w:p>
        </w:tc>
        <w:tc>
          <w:tcPr>
            <w:tcW w:w="986" w:type="dxa"/>
          </w:tcPr>
          <w:p w14:paraId="5952A13B" w14:textId="77777777" w:rsidR="005F7EA5" w:rsidRDefault="005F7EA5"/>
        </w:tc>
      </w:tr>
    </w:tbl>
    <w:p w14:paraId="6C9FDDBA" w14:textId="77777777" w:rsidR="005F7EA5" w:rsidRDefault="005F7EA5">
      <w:pPr>
        <w:sectPr w:rsidR="005F7EA5">
          <w:pgSz w:w="11910" w:h="16840"/>
          <w:pgMar w:top="1400" w:right="840" w:bottom="280" w:left="88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6"/>
      </w:tblGrid>
      <w:tr w:rsidR="005F7EA5" w14:paraId="1AADF39F" w14:textId="77777777">
        <w:trPr>
          <w:trHeight w:hRule="exact" w:val="356"/>
        </w:trPr>
        <w:tc>
          <w:tcPr>
            <w:tcW w:w="8932" w:type="dxa"/>
          </w:tcPr>
          <w:p w14:paraId="4C0A239A" w14:textId="77777777" w:rsidR="005F7EA5" w:rsidRDefault="00E947E1">
            <w:pPr>
              <w:pStyle w:val="TableParagraph"/>
              <w:spacing w:line="226" w:lineRule="exact"/>
              <w:ind w:left="103"/>
              <w:rPr>
                <w:sz w:val="20"/>
              </w:rPr>
            </w:pPr>
            <w:r>
              <w:rPr>
                <w:sz w:val="20"/>
              </w:rPr>
              <w:lastRenderedPageBreak/>
              <w:t>Migraine</w:t>
            </w:r>
          </w:p>
        </w:tc>
        <w:tc>
          <w:tcPr>
            <w:tcW w:w="986" w:type="dxa"/>
          </w:tcPr>
          <w:p w14:paraId="3C04AEAD" w14:textId="77777777" w:rsidR="005F7EA5" w:rsidRDefault="005F7EA5"/>
        </w:tc>
      </w:tr>
      <w:tr w:rsidR="005F7EA5" w14:paraId="3EFAC281" w14:textId="77777777">
        <w:trPr>
          <w:trHeight w:hRule="exact" w:val="355"/>
        </w:trPr>
        <w:tc>
          <w:tcPr>
            <w:tcW w:w="8932" w:type="dxa"/>
          </w:tcPr>
          <w:p w14:paraId="1E67ED43" w14:textId="77777777" w:rsidR="005F7EA5" w:rsidRDefault="00E947E1">
            <w:pPr>
              <w:pStyle w:val="TableParagraph"/>
              <w:spacing w:line="223" w:lineRule="exact"/>
              <w:ind w:left="103"/>
              <w:rPr>
                <w:sz w:val="20"/>
              </w:rPr>
            </w:pPr>
            <w:r>
              <w:rPr>
                <w:sz w:val="20"/>
              </w:rPr>
              <w:t>Alcohol and substance use problems</w:t>
            </w:r>
          </w:p>
        </w:tc>
        <w:tc>
          <w:tcPr>
            <w:tcW w:w="986" w:type="dxa"/>
          </w:tcPr>
          <w:p w14:paraId="1405D64B" w14:textId="77777777" w:rsidR="005F7EA5" w:rsidRDefault="005F7EA5"/>
        </w:tc>
      </w:tr>
      <w:tr w:rsidR="005F7EA5" w14:paraId="7EC0E2BE" w14:textId="77777777">
        <w:trPr>
          <w:trHeight w:hRule="exact" w:val="355"/>
        </w:trPr>
        <w:tc>
          <w:tcPr>
            <w:tcW w:w="8932" w:type="dxa"/>
          </w:tcPr>
          <w:p w14:paraId="35049EBD" w14:textId="77777777" w:rsidR="005F7EA5" w:rsidRDefault="00E947E1">
            <w:pPr>
              <w:pStyle w:val="TableParagraph"/>
              <w:spacing w:line="223" w:lineRule="exact"/>
              <w:ind w:left="103"/>
              <w:rPr>
                <w:sz w:val="20"/>
              </w:rPr>
            </w:pPr>
            <w:r>
              <w:rPr>
                <w:sz w:val="20"/>
              </w:rPr>
              <w:t>Bipolar disorder</w:t>
            </w:r>
          </w:p>
        </w:tc>
        <w:tc>
          <w:tcPr>
            <w:tcW w:w="986" w:type="dxa"/>
          </w:tcPr>
          <w:p w14:paraId="0D4A8444" w14:textId="77777777" w:rsidR="005F7EA5" w:rsidRDefault="005F7EA5"/>
        </w:tc>
      </w:tr>
      <w:tr w:rsidR="005F7EA5" w14:paraId="1FCA70F6" w14:textId="77777777">
        <w:trPr>
          <w:trHeight w:hRule="exact" w:val="355"/>
        </w:trPr>
        <w:tc>
          <w:tcPr>
            <w:tcW w:w="8932" w:type="dxa"/>
          </w:tcPr>
          <w:p w14:paraId="48C77C26" w14:textId="77777777" w:rsidR="005F7EA5" w:rsidRDefault="00E947E1">
            <w:pPr>
              <w:pStyle w:val="TableParagraph"/>
              <w:spacing w:line="223" w:lineRule="exact"/>
              <w:ind w:left="103"/>
              <w:rPr>
                <w:sz w:val="20"/>
              </w:rPr>
            </w:pPr>
            <w:r>
              <w:rPr>
                <w:sz w:val="20"/>
              </w:rPr>
              <w:t>Panic disorder</w:t>
            </w:r>
          </w:p>
        </w:tc>
        <w:tc>
          <w:tcPr>
            <w:tcW w:w="986" w:type="dxa"/>
          </w:tcPr>
          <w:p w14:paraId="27F291A7" w14:textId="77777777" w:rsidR="005F7EA5" w:rsidRDefault="005F7EA5"/>
        </w:tc>
      </w:tr>
      <w:tr w:rsidR="005F7EA5" w14:paraId="054231E4" w14:textId="77777777">
        <w:trPr>
          <w:trHeight w:hRule="exact" w:val="355"/>
        </w:trPr>
        <w:tc>
          <w:tcPr>
            <w:tcW w:w="8932" w:type="dxa"/>
          </w:tcPr>
          <w:p w14:paraId="345C572C" w14:textId="77777777" w:rsidR="005F7EA5" w:rsidRDefault="00E947E1">
            <w:pPr>
              <w:pStyle w:val="TableParagraph"/>
              <w:spacing w:line="223" w:lineRule="exact"/>
              <w:ind w:left="103"/>
              <w:rPr>
                <w:sz w:val="20"/>
              </w:rPr>
            </w:pPr>
            <w:r>
              <w:rPr>
                <w:sz w:val="20"/>
              </w:rPr>
              <w:t>Schizophrenia and other psychotic disorders</w:t>
            </w:r>
          </w:p>
        </w:tc>
        <w:tc>
          <w:tcPr>
            <w:tcW w:w="986" w:type="dxa"/>
          </w:tcPr>
          <w:p w14:paraId="5589099A" w14:textId="77777777" w:rsidR="005F7EA5" w:rsidRDefault="005F7EA5"/>
        </w:tc>
      </w:tr>
      <w:tr w:rsidR="005F7EA5" w14:paraId="483C7F18" w14:textId="77777777">
        <w:trPr>
          <w:trHeight w:hRule="exact" w:val="355"/>
        </w:trPr>
        <w:tc>
          <w:tcPr>
            <w:tcW w:w="8932" w:type="dxa"/>
          </w:tcPr>
          <w:p w14:paraId="57809C3E" w14:textId="77777777" w:rsidR="005F7EA5" w:rsidRDefault="00E947E1">
            <w:pPr>
              <w:pStyle w:val="TableParagraph"/>
              <w:spacing w:line="223" w:lineRule="exact"/>
              <w:ind w:left="103"/>
              <w:rPr>
                <w:sz w:val="20"/>
              </w:rPr>
            </w:pPr>
            <w:r>
              <w:rPr>
                <w:sz w:val="20"/>
              </w:rPr>
              <w:t>Posttraumatic stress disorder</w:t>
            </w:r>
          </w:p>
        </w:tc>
        <w:tc>
          <w:tcPr>
            <w:tcW w:w="986" w:type="dxa"/>
          </w:tcPr>
          <w:p w14:paraId="7BF6DB00" w14:textId="77777777" w:rsidR="005F7EA5" w:rsidRDefault="005F7EA5"/>
        </w:tc>
      </w:tr>
      <w:tr w:rsidR="005F7EA5" w14:paraId="42014C05" w14:textId="77777777">
        <w:trPr>
          <w:trHeight w:hRule="exact" w:val="355"/>
        </w:trPr>
        <w:tc>
          <w:tcPr>
            <w:tcW w:w="8932" w:type="dxa"/>
          </w:tcPr>
          <w:p w14:paraId="53E48B5E" w14:textId="77777777" w:rsidR="005F7EA5" w:rsidRDefault="00E947E1">
            <w:pPr>
              <w:pStyle w:val="TableParagraph"/>
              <w:spacing w:line="223" w:lineRule="exact"/>
              <w:ind w:left="103"/>
              <w:rPr>
                <w:sz w:val="20"/>
              </w:rPr>
            </w:pPr>
            <w:r>
              <w:rPr>
                <w:sz w:val="20"/>
              </w:rPr>
              <w:t>Tic disorders</w:t>
            </w:r>
          </w:p>
        </w:tc>
        <w:tc>
          <w:tcPr>
            <w:tcW w:w="986" w:type="dxa"/>
          </w:tcPr>
          <w:p w14:paraId="01C37237" w14:textId="77777777" w:rsidR="005F7EA5" w:rsidRDefault="005F7EA5"/>
        </w:tc>
      </w:tr>
      <w:tr w:rsidR="005F7EA5" w14:paraId="69205B69" w14:textId="77777777">
        <w:trPr>
          <w:trHeight w:hRule="exact" w:val="355"/>
        </w:trPr>
        <w:tc>
          <w:tcPr>
            <w:tcW w:w="8932" w:type="dxa"/>
          </w:tcPr>
          <w:p w14:paraId="46CE43D2" w14:textId="77777777" w:rsidR="005F7EA5" w:rsidRDefault="00E947E1">
            <w:pPr>
              <w:pStyle w:val="TableParagraph"/>
              <w:spacing w:line="223" w:lineRule="exact"/>
              <w:ind w:left="103"/>
              <w:rPr>
                <w:sz w:val="20"/>
              </w:rPr>
            </w:pPr>
            <w:r>
              <w:rPr>
                <w:sz w:val="20"/>
              </w:rPr>
              <w:t>Phobic disorders</w:t>
            </w:r>
          </w:p>
        </w:tc>
        <w:tc>
          <w:tcPr>
            <w:tcW w:w="986" w:type="dxa"/>
          </w:tcPr>
          <w:p w14:paraId="720C9E43" w14:textId="77777777" w:rsidR="005F7EA5" w:rsidRDefault="005F7EA5"/>
        </w:tc>
      </w:tr>
      <w:tr w:rsidR="005F7EA5" w14:paraId="4E831706" w14:textId="77777777">
        <w:trPr>
          <w:trHeight w:hRule="exact" w:val="355"/>
        </w:trPr>
        <w:tc>
          <w:tcPr>
            <w:tcW w:w="8932" w:type="dxa"/>
          </w:tcPr>
          <w:p w14:paraId="195FBAB7" w14:textId="77777777" w:rsidR="005F7EA5" w:rsidRDefault="00E947E1">
            <w:pPr>
              <w:pStyle w:val="TableParagraph"/>
              <w:spacing w:line="223" w:lineRule="exact"/>
              <w:ind w:left="103"/>
              <w:rPr>
                <w:sz w:val="20"/>
              </w:rPr>
            </w:pPr>
            <w:r>
              <w:rPr>
                <w:sz w:val="20"/>
              </w:rPr>
              <w:t>Speech disorders</w:t>
            </w:r>
          </w:p>
        </w:tc>
        <w:tc>
          <w:tcPr>
            <w:tcW w:w="986" w:type="dxa"/>
          </w:tcPr>
          <w:p w14:paraId="088AC3B8" w14:textId="77777777" w:rsidR="005F7EA5" w:rsidRDefault="005F7EA5"/>
        </w:tc>
      </w:tr>
      <w:tr w:rsidR="005F7EA5" w14:paraId="3B308D2C" w14:textId="77777777">
        <w:trPr>
          <w:trHeight w:hRule="exact" w:val="353"/>
        </w:trPr>
        <w:tc>
          <w:tcPr>
            <w:tcW w:w="8932" w:type="dxa"/>
          </w:tcPr>
          <w:p w14:paraId="16172F54" w14:textId="77777777" w:rsidR="005F7EA5" w:rsidRDefault="00E947E1">
            <w:pPr>
              <w:pStyle w:val="TableParagraph"/>
              <w:spacing w:line="224" w:lineRule="exact"/>
              <w:ind w:left="103"/>
              <w:rPr>
                <w:sz w:val="20"/>
              </w:rPr>
            </w:pPr>
            <w:r>
              <w:rPr>
                <w:sz w:val="20"/>
              </w:rPr>
              <w:t>Obsessive compulsive disorder</w:t>
            </w:r>
          </w:p>
        </w:tc>
        <w:tc>
          <w:tcPr>
            <w:tcW w:w="986" w:type="dxa"/>
          </w:tcPr>
          <w:p w14:paraId="127F5D72" w14:textId="77777777" w:rsidR="005F7EA5" w:rsidRDefault="005F7EA5"/>
        </w:tc>
      </w:tr>
      <w:tr w:rsidR="005F7EA5" w14:paraId="0F3E7848" w14:textId="77777777">
        <w:trPr>
          <w:trHeight w:hRule="exact" w:val="355"/>
        </w:trPr>
        <w:tc>
          <w:tcPr>
            <w:tcW w:w="8932" w:type="dxa"/>
          </w:tcPr>
          <w:p w14:paraId="50A491A6" w14:textId="77777777" w:rsidR="005F7EA5" w:rsidRDefault="00E947E1">
            <w:pPr>
              <w:pStyle w:val="TableParagraph"/>
              <w:spacing w:line="226" w:lineRule="exact"/>
              <w:ind w:left="103"/>
              <w:rPr>
                <w:sz w:val="20"/>
              </w:rPr>
            </w:pPr>
            <w:r>
              <w:rPr>
                <w:sz w:val="20"/>
              </w:rPr>
              <w:t>Neglect, abuse</w:t>
            </w:r>
          </w:p>
        </w:tc>
        <w:tc>
          <w:tcPr>
            <w:tcW w:w="986" w:type="dxa"/>
          </w:tcPr>
          <w:p w14:paraId="54745DC7" w14:textId="77777777" w:rsidR="005F7EA5" w:rsidRDefault="005F7EA5"/>
        </w:tc>
      </w:tr>
      <w:tr w:rsidR="005F7EA5" w14:paraId="1B733DC8" w14:textId="77777777">
        <w:trPr>
          <w:trHeight w:hRule="exact" w:val="355"/>
        </w:trPr>
        <w:tc>
          <w:tcPr>
            <w:tcW w:w="8932" w:type="dxa"/>
          </w:tcPr>
          <w:p w14:paraId="6A992597" w14:textId="77777777" w:rsidR="005F7EA5" w:rsidRDefault="00E947E1">
            <w:pPr>
              <w:pStyle w:val="TableParagraph"/>
              <w:spacing w:line="226" w:lineRule="exact"/>
              <w:ind w:left="103"/>
              <w:rPr>
                <w:sz w:val="20"/>
              </w:rPr>
            </w:pPr>
            <w:r>
              <w:rPr>
                <w:sz w:val="20"/>
              </w:rPr>
              <w:t>Mental retardation</w:t>
            </w:r>
          </w:p>
        </w:tc>
        <w:tc>
          <w:tcPr>
            <w:tcW w:w="986" w:type="dxa"/>
          </w:tcPr>
          <w:p w14:paraId="1043FDFB" w14:textId="77777777" w:rsidR="005F7EA5" w:rsidRDefault="005F7EA5"/>
        </w:tc>
      </w:tr>
      <w:tr w:rsidR="005F7EA5" w14:paraId="0C299F0E" w14:textId="77777777">
        <w:trPr>
          <w:trHeight w:hRule="exact" w:val="355"/>
        </w:trPr>
        <w:tc>
          <w:tcPr>
            <w:tcW w:w="8932" w:type="dxa"/>
          </w:tcPr>
          <w:p w14:paraId="2F15F2F4" w14:textId="77777777" w:rsidR="005F7EA5" w:rsidRDefault="00E947E1">
            <w:pPr>
              <w:pStyle w:val="TableParagraph"/>
              <w:spacing w:line="223" w:lineRule="exact"/>
              <w:ind w:left="103"/>
              <w:rPr>
                <w:sz w:val="20"/>
              </w:rPr>
            </w:pPr>
            <w:r>
              <w:rPr>
                <w:sz w:val="20"/>
              </w:rPr>
              <w:t>Eating disorders</w:t>
            </w:r>
          </w:p>
        </w:tc>
        <w:tc>
          <w:tcPr>
            <w:tcW w:w="986" w:type="dxa"/>
          </w:tcPr>
          <w:p w14:paraId="7816578C" w14:textId="77777777" w:rsidR="005F7EA5" w:rsidRDefault="005F7EA5"/>
        </w:tc>
      </w:tr>
      <w:tr w:rsidR="005F7EA5" w14:paraId="7975AC22" w14:textId="77777777">
        <w:trPr>
          <w:trHeight w:hRule="exact" w:val="355"/>
        </w:trPr>
        <w:tc>
          <w:tcPr>
            <w:tcW w:w="8932" w:type="dxa"/>
          </w:tcPr>
          <w:p w14:paraId="33C7A60B" w14:textId="77777777" w:rsidR="005F7EA5" w:rsidRDefault="00E947E1">
            <w:pPr>
              <w:pStyle w:val="TableParagraph"/>
              <w:spacing w:line="223" w:lineRule="exact"/>
              <w:ind w:left="103"/>
              <w:rPr>
                <w:sz w:val="20"/>
              </w:rPr>
            </w:pPr>
            <w:r>
              <w:rPr>
                <w:sz w:val="20"/>
              </w:rPr>
              <w:t>Somatization</w:t>
            </w:r>
          </w:p>
        </w:tc>
        <w:tc>
          <w:tcPr>
            <w:tcW w:w="986" w:type="dxa"/>
          </w:tcPr>
          <w:p w14:paraId="0D39B231" w14:textId="77777777" w:rsidR="005F7EA5" w:rsidRDefault="005F7EA5"/>
        </w:tc>
      </w:tr>
      <w:tr w:rsidR="005F7EA5" w14:paraId="56400540" w14:textId="77777777">
        <w:trPr>
          <w:trHeight w:hRule="exact" w:val="355"/>
        </w:trPr>
        <w:tc>
          <w:tcPr>
            <w:tcW w:w="8932" w:type="dxa"/>
          </w:tcPr>
          <w:p w14:paraId="3259863E" w14:textId="77777777" w:rsidR="005F7EA5" w:rsidRDefault="00E947E1">
            <w:pPr>
              <w:pStyle w:val="TableParagraph"/>
              <w:spacing w:line="223" w:lineRule="exact"/>
              <w:ind w:left="103"/>
              <w:rPr>
                <w:sz w:val="20"/>
              </w:rPr>
            </w:pPr>
            <w:r>
              <w:rPr>
                <w:sz w:val="20"/>
              </w:rPr>
              <w:t>Sexual dysfunctions</w:t>
            </w:r>
          </w:p>
        </w:tc>
        <w:tc>
          <w:tcPr>
            <w:tcW w:w="986" w:type="dxa"/>
          </w:tcPr>
          <w:p w14:paraId="2F7FD5F6" w14:textId="77777777" w:rsidR="005F7EA5" w:rsidRDefault="005F7EA5"/>
        </w:tc>
      </w:tr>
      <w:tr w:rsidR="005F7EA5" w14:paraId="459AD956" w14:textId="77777777">
        <w:trPr>
          <w:trHeight w:hRule="exact" w:val="355"/>
        </w:trPr>
        <w:tc>
          <w:tcPr>
            <w:tcW w:w="8932" w:type="dxa"/>
          </w:tcPr>
          <w:p w14:paraId="71163BA4" w14:textId="77777777" w:rsidR="005F7EA5" w:rsidRDefault="00E947E1">
            <w:pPr>
              <w:pStyle w:val="TableParagraph"/>
              <w:spacing w:line="223" w:lineRule="exact"/>
              <w:ind w:left="103"/>
              <w:rPr>
                <w:sz w:val="20"/>
              </w:rPr>
            </w:pPr>
            <w:r>
              <w:rPr>
                <w:sz w:val="20"/>
              </w:rPr>
              <w:t>Sexual orientation</w:t>
            </w:r>
          </w:p>
        </w:tc>
        <w:tc>
          <w:tcPr>
            <w:tcW w:w="986" w:type="dxa"/>
          </w:tcPr>
          <w:p w14:paraId="7CFB0925" w14:textId="77777777" w:rsidR="005F7EA5" w:rsidRDefault="005F7EA5"/>
        </w:tc>
      </w:tr>
      <w:tr w:rsidR="005F7EA5" w14:paraId="460DF83C" w14:textId="77777777">
        <w:trPr>
          <w:trHeight w:hRule="exact" w:val="355"/>
        </w:trPr>
        <w:tc>
          <w:tcPr>
            <w:tcW w:w="8932" w:type="dxa"/>
          </w:tcPr>
          <w:p w14:paraId="60908CAF" w14:textId="77777777" w:rsidR="005F7EA5" w:rsidRDefault="00E947E1">
            <w:pPr>
              <w:pStyle w:val="TableParagraph"/>
              <w:spacing w:line="223" w:lineRule="exact"/>
              <w:ind w:left="103"/>
              <w:rPr>
                <w:sz w:val="20"/>
              </w:rPr>
            </w:pPr>
            <w:r>
              <w:rPr>
                <w:sz w:val="20"/>
              </w:rPr>
              <w:t>Conduct disorders</w:t>
            </w:r>
          </w:p>
        </w:tc>
        <w:tc>
          <w:tcPr>
            <w:tcW w:w="986" w:type="dxa"/>
          </w:tcPr>
          <w:p w14:paraId="24720A9D" w14:textId="77777777" w:rsidR="005F7EA5" w:rsidRDefault="005F7EA5"/>
        </w:tc>
      </w:tr>
      <w:tr w:rsidR="005F7EA5" w14:paraId="30FDCD2F" w14:textId="77777777">
        <w:trPr>
          <w:trHeight w:hRule="exact" w:val="355"/>
        </w:trPr>
        <w:tc>
          <w:tcPr>
            <w:tcW w:w="8932" w:type="dxa"/>
          </w:tcPr>
          <w:p w14:paraId="20F8EF6A" w14:textId="77777777" w:rsidR="005F7EA5" w:rsidRDefault="00E947E1">
            <w:pPr>
              <w:pStyle w:val="TableParagraph"/>
              <w:spacing w:line="223" w:lineRule="exact"/>
              <w:ind w:left="103"/>
              <w:rPr>
                <w:sz w:val="20"/>
              </w:rPr>
            </w:pPr>
            <w:r>
              <w:rPr>
                <w:sz w:val="20"/>
              </w:rPr>
              <w:t>Attention deficit and hyperactivity disorder</w:t>
            </w:r>
          </w:p>
        </w:tc>
        <w:tc>
          <w:tcPr>
            <w:tcW w:w="986" w:type="dxa"/>
          </w:tcPr>
          <w:p w14:paraId="09057247" w14:textId="77777777" w:rsidR="005F7EA5" w:rsidRDefault="005F7EA5"/>
        </w:tc>
      </w:tr>
      <w:tr w:rsidR="005F7EA5" w14:paraId="1E64BA31" w14:textId="77777777">
        <w:trPr>
          <w:trHeight w:hRule="exact" w:val="356"/>
        </w:trPr>
        <w:tc>
          <w:tcPr>
            <w:tcW w:w="8932" w:type="dxa"/>
          </w:tcPr>
          <w:p w14:paraId="13B5512E" w14:textId="77777777" w:rsidR="005F7EA5" w:rsidRDefault="00E947E1">
            <w:pPr>
              <w:pStyle w:val="TableParagraph"/>
              <w:spacing w:line="223" w:lineRule="exact"/>
              <w:ind w:left="103"/>
              <w:rPr>
                <w:sz w:val="20"/>
              </w:rPr>
            </w:pPr>
            <w:r>
              <w:rPr>
                <w:sz w:val="20"/>
              </w:rPr>
              <w:t>Dissociative disorders</w:t>
            </w:r>
          </w:p>
        </w:tc>
        <w:tc>
          <w:tcPr>
            <w:tcW w:w="986" w:type="dxa"/>
          </w:tcPr>
          <w:p w14:paraId="2DF801AB" w14:textId="77777777" w:rsidR="005F7EA5" w:rsidRDefault="005F7EA5"/>
        </w:tc>
      </w:tr>
      <w:tr w:rsidR="005F7EA5" w14:paraId="785F508A" w14:textId="77777777">
        <w:trPr>
          <w:trHeight w:hRule="exact" w:val="355"/>
        </w:trPr>
        <w:tc>
          <w:tcPr>
            <w:tcW w:w="8932" w:type="dxa"/>
          </w:tcPr>
          <w:p w14:paraId="19479EB4" w14:textId="77777777" w:rsidR="005F7EA5" w:rsidRDefault="00E947E1">
            <w:pPr>
              <w:pStyle w:val="TableParagraph"/>
              <w:spacing w:line="223" w:lineRule="exact"/>
              <w:ind w:left="103"/>
              <w:rPr>
                <w:sz w:val="20"/>
              </w:rPr>
            </w:pPr>
            <w:r>
              <w:rPr>
                <w:sz w:val="20"/>
              </w:rPr>
              <w:t>Hypochondriasis</w:t>
            </w:r>
          </w:p>
        </w:tc>
        <w:tc>
          <w:tcPr>
            <w:tcW w:w="986" w:type="dxa"/>
          </w:tcPr>
          <w:p w14:paraId="6BA01C01" w14:textId="77777777" w:rsidR="005F7EA5" w:rsidRDefault="005F7EA5"/>
        </w:tc>
      </w:tr>
      <w:tr w:rsidR="005F7EA5" w14:paraId="29048AE8" w14:textId="77777777">
        <w:trPr>
          <w:trHeight w:hRule="exact" w:val="353"/>
        </w:trPr>
        <w:tc>
          <w:tcPr>
            <w:tcW w:w="8932" w:type="dxa"/>
          </w:tcPr>
          <w:p w14:paraId="7BA1B9D6" w14:textId="77777777" w:rsidR="005F7EA5" w:rsidRDefault="00E947E1">
            <w:pPr>
              <w:pStyle w:val="TableParagraph"/>
              <w:spacing w:line="223" w:lineRule="exact"/>
              <w:ind w:left="103"/>
              <w:rPr>
                <w:sz w:val="20"/>
              </w:rPr>
            </w:pPr>
            <w:r>
              <w:rPr>
                <w:sz w:val="20"/>
              </w:rPr>
              <w:t>Personality disorders</w:t>
            </w:r>
          </w:p>
        </w:tc>
        <w:tc>
          <w:tcPr>
            <w:tcW w:w="986" w:type="dxa"/>
          </w:tcPr>
          <w:p w14:paraId="066342C1" w14:textId="77777777" w:rsidR="005F7EA5" w:rsidRDefault="005F7EA5"/>
        </w:tc>
      </w:tr>
      <w:tr w:rsidR="005F7EA5" w14:paraId="6049CBCE" w14:textId="77777777">
        <w:trPr>
          <w:trHeight w:hRule="exact" w:val="355"/>
        </w:trPr>
        <w:tc>
          <w:tcPr>
            <w:tcW w:w="8932" w:type="dxa"/>
          </w:tcPr>
          <w:p w14:paraId="2E51A0E0" w14:textId="77777777" w:rsidR="005F7EA5" w:rsidRDefault="00E947E1">
            <w:pPr>
              <w:pStyle w:val="TableParagraph"/>
              <w:spacing w:line="226" w:lineRule="exact"/>
              <w:ind w:left="103"/>
              <w:rPr>
                <w:sz w:val="20"/>
              </w:rPr>
            </w:pPr>
            <w:r>
              <w:rPr>
                <w:sz w:val="20"/>
              </w:rPr>
              <w:t>Conversion disorder</w:t>
            </w:r>
          </w:p>
        </w:tc>
        <w:tc>
          <w:tcPr>
            <w:tcW w:w="986" w:type="dxa"/>
          </w:tcPr>
          <w:p w14:paraId="0C958CDE" w14:textId="77777777" w:rsidR="005F7EA5" w:rsidRDefault="005F7EA5"/>
        </w:tc>
      </w:tr>
      <w:tr w:rsidR="005F7EA5" w14:paraId="4DA099B8" w14:textId="77777777">
        <w:trPr>
          <w:trHeight w:hRule="exact" w:val="355"/>
        </w:trPr>
        <w:tc>
          <w:tcPr>
            <w:tcW w:w="8932" w:type="dxa"/>
          </w:tcPr>
          <w:p w14:paraId="0A1C8FA8" w14:textId="77777777" w:rsidR="005F7EA5" w:rsidRDefault="00E947E1">
            <w:pPr>
              <w:pStyle w:val="TableParagraph"/>
              <w:spacing w:line="223" w:lineRule="exact"/>
              <w:ind w:left="103"/>
              <w:rPr>
                <w:sz w:val="20"/>
              </w:rPr>
            </w:pPr>
            <w:r>
              <w:rPr>
                <w:sz w:val="20"/>
              </w:rPr>
              <w:t>Sleeping disorders</w:t>
            </w:r>
          </w:p>
        </w:tc>
        <w:tc>
          <w:tcPr>
            <w:tcW w:w="986" w:type="dxa"/>
          </w:tcPr>
          <w:p w14:paraId="04BFD024" w14:textId="77777777" w:rsidR="005F7EA5" w:rsidRDefault="005F7EA5"/>
        </w:tc>
      </w:tr>
      <w:tr w:rsidR="005F7EA5" w14:paraId="66036E39" w14:textId="77777777">
        <w:trPr>
          <w:trHeight w:hRule="exact" w:val="355"/>
        </w:trPr>
        <w:tc>
          <w:tcPr>
            <w:tcW w:w="8932" w:type="dxa"/>
          </w:tcPr>
          <w:p w14:paraId="2535FADE" w14:textId="77777777" w:rsidR="005F7EA5" w:rsidRDefault="00E947E1">
            <w:pPr>
              <w:pStyle w:val="TableParagraph"/>
              <w:spacing w:line="223" w:lineRule="exact"/>
              <w:ind w:left="103"/>
              <w:rPr>
                <w:sz w:val="20"/>
              </w:rPr>
            </w:pPr>
            <w:r>
              <w:rPr>
                <w:sz w:val="20"/>
              </w:rPr>
              <w:t>Generalized anxiety disorder</w:t>
            </w:r>
          </w:p>
        </w:tc>
        <w:tc>
          <w:tcPr>
            <w:tcW w:w="986" w:type="dxa"/>
          </w:tcPr>
          <w:p w14:paraId="22E5D404" w14:textId="77777777" w:rsidR="005F7EA5" w:rsidRDefault="005F7EA5"/>
        </w:tc>
      </w:tr>
      <w:tr w:rsidR="005F7EA5" w14:paraId="51303F88" w14:textId="77777777">
        <w:trPr>
          <w:trHeight w:hRule="exact" w:val="355"/>
        </w:trPr>
        <w:tc>
          <w:tcPr>
            <w:tcW w:w="8932" w:type="dxa"/>
          </w:tcPr>
          <w:p w14:paraId="2CA87991" w14:textId="77777777" w:rsidR="005F7EA5" w:rsidRDefault="00E947E1">
            <w:pPr>
              <w:pStyle w:val="TableParagraph"/>
              <w:spacing w:line="223" w:lineRule="exact"/>
              <w:ind w:left="103"/>
              <w:rPr>
                <w:sz w:val="20"/>
              </w:rPr>
            </w:pPr>
            <w:r>
              <w:rPr>
                <w:sz w:val="20"/>
              </w:rPr>
              <w:t>Suicide</w:t>
            </w:r>
          </w:p>
        </w:tc>
        <w:tc>
          <w:tcPr>
            <w:tcW w:w="986" w:type="dxa"/>
          </w:tcPr>
          <w:p w14:paraId="564C88FD" w14:textId="77777777" w:rsidR="005F7EA5" w:rsidRDefault="005F7EA5"/>
        </w:tc>
      </w:tr>
    </w:tbl>
    <w:p w14:paraId="43021448" w14:textId="77777777" w:rsidR="005F7EA5" w:rsidRDefault="005F7EA5">
      <w:pPr>
        <w:sectPr w:rsidR="005F7EA5">
          <w:pgSz w:w="11910" w:h="16840"/>
          <w:pgMar w:top="1400" w:right="840" w:bottom="280" w:left="900" w:header="708" w:footer="708" w:gutter="0"/>
          <w:cols w:space="708"/>
        </w:sectPr>
      </w:pPr>
    </w:p>
    <w:p w14:paraId="41D0D9C2" w14:textId="77777777" w:rsidR="005F7EA5" w:rsidRDefault="00E947E1">
      <w:pPr>
        <w:pStyle w:val="GvdeMetni"/>
        <w:ind w:left="4338"/>
        <w:rPr>
          <w:sz w:val="20"/>
        </w:rPr>
      </w:pPr>
      <w:r>
        <w:rPr>
          <w:noProof/>
          <w:sz w:val="20"/>
          <w:lang w:val="tr-TR" w:eastAsia="tr-TR"/>
        </w:rPr>
        <w:lastRenderedPageBreak/>
        <w:drawing>
          <wp:inline distT="0" distB="0" distL="0" distR="0" wp14:anchorId="2EF3B547" wp14:editId="567E33D7">
            <wp:extent cx="598073" cy="609600"/>
            <wp:effectExtent l="0" t="0" r="0" b="0"/>
            <wp:docPr id="91"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043ECBE2" w14:textId="77777777" w:rsidR="005F7EA5" w:rsidRDefault="005F7EA5">
      <w:pPr>
        <w:pStyle w:val="GvdeMetni"/>
        <w:rPr>
          <w:b/>
          <w:sz w:val="20"/>
        </w:rPr>
      </w:pPr>
    </w:p>
    <w:p w14:paraId="78205FDC" w14:textId="77777777" w:rsidR="005F7EA5" w:rsidRDefault="005F7EA5">
      <w:pPr>
        <w:pStyle w:val="GvdeMetni"/>
        <w:rPr>
          <w:b/>
          <w:sz w:val="20"/>
        </w:rPr>
      </w:pPr>
    </w:p>
    <w:p w14:paraId="0D0A750F" w14:textId="77777777" w:rsidR="005F7EA5" w:rsidRDefault="005F7EA5">
      <w:pPr>
        <w:pStyle w:val="GvdeMetni"/>
        <w:spacing w:before="5"/>
        <w:rPr>
          <w:b/>
          <w:sz w:val="26"/>
        </w:rPr>
      </w:pPr>
    </w:p>
    <w:p w14:paraId="653976EC" w14:textId="1ADCA973" w:rsidR="005F7EA5" w:rsidRDefault="0022244F">
      <w:pPr>
        <w:spacing w:before="56"/>
        <w:ind w:left="2966"/>
        <w:rPr>
          <w:rFonts w:ascii="Calibri"/>
          <w:b/>
        </w:rPr>
      </w:pPr>
      <w:r>
        <w:rPr>
          <w:rFonts w:ascii="Calibri"/>
          <w:b/>
        </w:rPr>
        <w:t>2020 - 2021</w:t>
      </w:r>
      <w:r w:rsidR="00E947E1">
        <w:rPr>
          <w:rFonts w:ascii="Calibri"/>
          <w:b/>
        </w:rPr>
        <w:t>EDUCATION IN ACADEMIC YEAR</w:t>
      </w:r>
    </w:p>
    <w:p w14:paraId="68941798" w14:textId="77777777" w:rsidR="005F7EA5" w:rsidRDefault="005F7EA5">
      <w:pPr>
        <w:pStyle w:val="GvdeMetni"/>
        <w:rPr>
          <w:rFonts w:ascii="Calibri"/>
          <w:b/>
          <w:sz w:val="18"/>
        </w:rPr>
      </w:pPr>
    </w:p>
    <w:p w14:paraId="145A1696" w14:textId="77777777" w:rsidR="005F7EA5" w:rsidRDefault="00E947E1">
      <w:pPr>
        <w:ind w:left="3707"/>
        <w:rPr>
          <w:b/>
          <w:sz w:val="20"/>
        </w:rPr>
      </w:pPr>
      <w:r>
        <w:rPr>
          <w:b/>
          <w:sz w:val="20"/>
        </w:rPr>
        <w:t>COURSE INFORMATION FORM</w:t>
      </w:r>
    </w:p>
    <w:p w14:paraId="5F212F57" w14:textId="77777777" w:rsidR="005F7EA5" w:rsidRDefault="005F7EA5">
      <w:pPr>
        <w:pStyle w:val="GvdeMetni"/>
        <w:rPr>
          <w:b/>
          <w:sz w:val="20"/>
        </w:rPr>
      </w:pPr>
    </w:p>
    <w:p w14:paraId="1721F4F3" w14:textId="77777777" w:rsidR="005F7EA5" w:rsidRDefault="005F7EA5">
      <w:pPr>
        <w:pStyle w:val="GvdeMetni"/>
        <w:rPr>
          <w:b/>
          <w:sz w:val="20"/>
        </w:rPr>
      </w:pPr>
    </w:p>
    <w:p w14:paraId="0CBEC7AD" w14:textId="77777777" w:rsidR="005F7EA5" w:rsidRDefault="005F7EA5">
      <w:pPr>
        <w:pStyle w:val="GvdeMetni"/>
        <w:rPr>
          <w:b/>
          <w:sz w:val="20"/>
        </w:rPr>
      </w:pPr>
    </w:p>
    <w:p w14:paraId="0DFEF092" w14:textId="77777777" w:rsidR="005F7EA5" w:rsidRDefault="005F7EA5">
      <w:pPr>
        <w:pStyle w:val="GvdeMetni"/>
        <w:spacing w:before="9"/>
        <w:rPr>
          <w:b/>
          <w:sz w:val="27"/>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04479A6B" w14:textId="77777777">
        <w:trPr>
          <w:trHeight w:hRule="exact" w:val="778"/>
        </w:trPr>
        <w:tc>
          <w:tcPr>
            <w:tcW w:w="9213" w:type="dxa"/>
          </w:tcPr>
          <w:p w14:paraId="085FD7C6" w14:textId="77777777" w:rsidR="005F7EA5" w:rsidRDefault="005F7EA5">
            <w:pPr>
              <w:pStyle w:val="TableParagraph"/>
              <w:spacing w:before="4"/>
              <w:rPr>
                <w:b/>
                <w:sz w:val="23"/>
              </w:rPr>
            </w:pPr>
          </w:p>
          <w:p w14:paraId="5FE58C63" w14:textId="77777777" w:rsidR="005F7EA5" w:rsidRDefault="00E947E1">
            <w:pPr>
              <w:pStyle w:val="TableParagraph"/>
              <w:ind w:left="3265" w:right="3265"/>
              <w:jc w:val="center"/>
              <w:rPr>
                <w:rFonts w:ascii="Calibri"/>
                <w:b/>
              </w:rPr>
            </w:pPr>
            <w:r>
              <w:rPr>
                <w:rFonts w:ascii="Calibri"/>
                <w:b/>
              </w:rPr>
              <w:t>THORACIC SURGERY</w:t>
            </w:r>
          </w:p>
        </w:tc>
      </w:tr>
      <w:tr w:rsidR="005F7EA5" w14:paraId="433B6D7B" w14:textId="77777777">
        <w:trPr>
          <w:trHeight w:hRule="exact" w:val="1582"/>
        </w:trPr>
        <w:tc>
          <w:tcPr>
            <w:tcW w:w="9213" w:type="dxa"/>
          </w:tcPr>
          <w:p w14:paraId="49FBB64A" w14:textId="77777777" w:rsidR="005F7EA5" w:rsidRDefault="005F7EA5">
            <w:pPr>
              <w:pStyle w:val="TableParagraph"/>
              <w:spacing w:before="7"/>
              <w:rPr>
                <w:b/>
                <w:sz w:val="23"/>
              </w:rPr>
            </w:pPr>
          </w:p>
          <w:p w14:paraId="588D104B" w14:textId="77777777" w:rsidR="005F7EA5" w:rsidRDefault="00E947E1">
            <w:pPr>
              <w:pStyle w:val="TableParagraph"/>
              <w:spacing w:line="267" w:lineRule="exact"/>
              <w:ind w:left="2809"/>
              <w:rPr>
                <w:rFonts w:ascii="Calibri"/>
                <w:b/>
              </w:rPr>
            </w:pPr>
            <w:r>
              <w:rPr>
                <w:rFonts w:ascii="Calibri"/>
                <w:b/>
              </w:rPr>
              <w:t>DESCRIPTION OF CLINICAL APPLICATION</w:t>
            </w:r>
          </w:p>
          <w:p w14:paraId="36B6FE2A" w14:textId="77777777" w:rsidR="005F7EA5" w:rsidRDefault="00E947E1">
            <w:pPr>
              <w:pStyle w:val="TableParagraph"/>
              <w:spacing w:line="267" w:lineRule="exact"/>
              <w:ind w:left="100"/>
              <w:rPr>
                <w:rFonts w:ascii="Calibri"/>
              </w:rPr>
            </w:pPr>
            <w:r>
              <w:rPr>
                <w:rFonts w:ascii="Calibri"/>
                <w:b/>
              </w:rPr>
              <w:t xml:space="preserve">CAMPUS: </w:t>
            </w:r>
            <w:r>
              <w:rPr>
                <w:rFonts w:ascii="Calibri"/>
              </w:rPr>
              <w:t>ESOGU MEDICINE FACULTY DEPARTMENT OF THORACIC SURGERY</w:t>
            </w:r>
          </w:p>
          <w:p w14:paraId="254160D5" w14:textId="77777777" w:rsidR="005F7EA5" w:rsidRDefault="005F7EA5">
            <w:pPr>
              <w:pStyle w:val="TableParagraph"/>
              <w:spacing w:before="4"/>
              <w:rPr>
                <w:b/>
                <w:sz w:val="23"/>
              </w:rPr>
            </w:pPr>
          </w:p>
          <w:p w14:paraId="582CA178" w14:textId="77777777" w:rsidR="005F7EA5" w:rsidRDefault="00E947E1">
            <w:pPr>
              <w:pStyle w:val="TableParagraph"/>
              <w:spacing w:before="1"/>
              <w:ind w:left="100"/>
              <w:rPr>
                <w:rFonts w:ascii="Calibri"/>
                <w:b/>
              </w:rPr>
            </w:pPr>
            <w:r>
              <w:rPr>
                <w:rFonts w:ascii="Calibri"/>
                <w:b/>
              </w:rPr>
              <w:t>EDUCATIONAL UNITS: CLINICS, POLYCLINICS, OPERATION ROOM</w:t>
            </w:r>
          </w:p>
        </w:tc>
      </w:tr>
      <w:tr w:rsidR="005F7EA5" w14:paraId="388410FE" w14:textId="77777777">
        <w:trPr>
          <w:trHeight w:hRule="exact" w:val="4498"/>
        </w:trPr>
        <w:tc>
          <w:tcPr>
            <w:tcW w:w="9213" w:type="dxa"/>
          </w:tcPr>
          <w:p w14:paraId="59E3EF4F" w14:textId="77777777" w:rsidR="005F7EA5" w:rsidRDefault="005F7EA5">
            <w:pPr>
              <w:pStyle w:val="TableParagraph"/>
              <w:spacing w:before="4"/>
              <w:rPr>
                <w:b/>
                <w:sz w:val="23"/>
              </w:rPr>
            </w:pPr>
          </w:p>
          <w:p w14:paraId="18608B8F" w14:textId="77777777" w:rsidR="005F7EA5" w:rsidRDefault="00E947E1">
            <w:pPr>
              <w:pStyle w:val="TableParagraph"/>
              <w:spacing w:before="1"/>
              <w:ind w:left="4051"/>
              <w:rPr>
                <w:b/>
                <w:sz w:val="20"/>
              </w:rPr>
            </w:pPr>
            <w:r>
              <w:rPr>
                <w:b/>
                <w:color w:val="202020"/>
                <w:sz w:val="20"/>
              </w:rPr>
              <w:t>TRAINERS:</w:t>
            </w:r>
          </w:p>
          <w:p w14:paraId="4AD6A8F7" w14:textId="77777777" w:rsidR="005F7EA5" w:rsidRDefault="005F7EA5">
            <w:pPr>
              <w:pStyle w:val="TableParagraph"/>
              <w:rPr>
                <w:b/>
              </w:rPr>
            </w:pPr>
          </w:p>
          <w:p w14:paraId="281CF887" w14:textId="77777777" w:rsidR="005F7EA5" w:rsidRDefault="005F7EA5">
            <w:pPr>
              <w:pStyle w:val="TableParagraph"/>
              <w:rPr>
                <w:b/>
              </w:rPr>
            </w:pPr>
          </w:p>
          <w:p w14:paraId="7A7722FD" w14:textId="77777777" w:rsidR="005F7EA5" w:rsidRDefault="005F7EA5">
            <w:pPr>
              <w:pStyle w:val="TableParagraph"/>
              <w:rPr>
                <w:b/>
              </w:rPr>
            </w:pPr>
          </w:p>
          <w:p w14:paraId="47863CD8" w14:textId="77777777" w:rsidR="005F7EA5" w:rsidRDefault="005F7EA5">
            <w:pPr>
              <w:pStyle w:val="TableParagraph"/>
              <w:spacing w:before="3"/>
              <w:rPr>
                <w:b/>
                <w:sz w:val="27"/>
              </w:rPr>
            </w:pPr>
          </w:p>
          <w:p w14:paraId="03D90AE8" w14:textId="77777777" w:rsidR="005F7EA5" w:rsidRDefault="00E947E1">
            <w:pPr>
              <w:pStyle w:val="TableParagraph"/>
              <w:ind w:left="103" w:right="5652"/>
              <w:rPr>
                <w:rFonts w:ascii="Calibri"/>
                <w:b/>
              </w:rPr>
            </w:pPr>
            <w:r>
              <w:rPr>
                <w:rFonts w:ascii="Calibri"/>
                <w:b/>
              </w:rPr>
              <w:t>M.D.PROF. DR. M.CUMHUR SIVRIKOZ ASS.PROF.DR .M.D.EGEMEN DONER DR. ERHAN DURCEYLAN</w:t>
            </w:r>
          </w:p>
        </w:tc>
      </w:tr>
      <w:tr w:rsidR="005F7EA5" w14:paraId="7E8D5384" w14:textId="77777777">
        <w:trPr>
          <w:trHeight w:hRule="exact" w:val="2007"/>
        </w:trPr>
        <w:tc>
          <w:tcPr>
            <w:tcW w:w="9213" w:type="dxa"/>
          </w:tcPr>
          <w:p w14:paraId="3D8CA848" w14:textId="77777777" w:rsidR="005F7EA5" w:rsidRDefault="005F7EA5">
            <w:pPr>
              <w:pStyle w:val="TableParagraph"/>
              <w:spacing w:before="1"/>
              <w:rPr>
                <w:b/>
                <w:sz w:val="20"/>
              </w:rPr>
            </w:pPr>
          </w:p>
          <w:p w14:paraId="58209AFC" w14:textId="77777777" w:rsidR="005F7EA5" w:rsidRDefault="00E947E1">
            <w:pPr>
              <w:pStyle w:val="TableParagraph"/>
              <w:ind w:left="3265" w:right="3267"/>
              <w:jc w:val="center"/>
              <w:rPr>
                <w:b/>
                <w:sz w:val="20"/>
              </w:rPr>
            </w:pPr>
            <w:r>
              <w:rPr>
                <w:b/>
                <w:color w:val="202020"/>
                <w:sz w:val="20"/>
              </w:rPr>
              <w:t>CONTACT</w:t>
            </w:r>
          </w:p>
          <w:p w14:paraId="75E6A4AA" w14:textId="77777777" w:rsidR="005F7EA5" w:rsidRDefault="005F7EA5">
            <w:pPr>
              <w:pStyle w:val="TableParagraph"/>
              <w:rPr>
                <w:b/>
                <w:sz w:val="20"/>
              </w:rPr>
            </w:pPr>
          </w:p>
          <w:p w14:paraId="2C47F5E9" w14:textId="77777777" w:rsidR="005F7EA5" w:rsidRDefault="00E947E1">
            <w:pPr>
              <w:pStyle w:val="TableParagraph"/>
              <w:ind w:left="103"/>
              <w:rPr>
                <w:b/>
                <w:sz w:val="20"/>
              </w:rPr>
            </w:pPr>
            <w:r>
              <w:rPr>
                <w:b/>
                <w:color w:val="202020"/>
                <w:sz w:val="20"/>
              </w:rPr>
              <w:t>ADDRESS:</w:t>
            </w:r>
          </w:p>
          <w:p w14:paraId="5FB1B1B3" w14:textId="77777777" w:rsidR="005F7EA5" w:rsidRDefault="005F7EA5">
            <w:pPr>
              <w:pStyle w:val="TableParagraph"/>
              <w:spacing w:before="3"/>
              <w:rPr>
                <w:b/>
                <w:sz w:val="23"/>
              </w:rPr>
            </w:pPr>
          </w:p>
          <w:p w14:paraId="3EFB19DC" w14:textId="77777777" w:rsidR="005F7EA5" w:rsidRDefault="00E947E1">
            <w:pPr>
              <w:pStyle w:val="TableParagraph"/>
              <w:ind w:left="103"/>
              <w:rPr>
                <w:rFonts w:ascii="Calibri"/>
              </w:rPr>
            </w:pPr>
            <w:r>
              <w:rPr>
                <w:b/>
                <w:color w:val="202020"/>
                <w:sz w:val="20"/>
              </w:rPr>
              <w:t xml:space="preserve">TELEPHONE: </w:t>
            </w:r>
            <w:r>
              <w:rPr>
                <w:rFonts w:ascii="Calibri"/>
              </w:rPr>
              <w:t>0222 239 29 79</w:t>
            </w:r>
          </w:p>
          <w:p w14:paraId="421BF419" w14:textId="77777777" w:rsidR="005F7EA5" w:rsidRDefault="005F7EA5">
            <w:pPr>
              <w:pStyle w:val="TableParagraph"/>
              <w:spacing w:before="1"/>
              <w:rPr>
                <w:b/>
                <w:sz w:val="23"/>
              </w:rPr>
            </w:pPr>
          </w:p>
          <w:p w14:paraId="4570417E" w14:textId="77777777" w:rsidR="005F7EA5" w:rsidRDefault="00E947E1">
            <w:pPr>
              <w:pStyle w:val="TableParagraph"/>
              <w:spacing w:before="1"/>
              <w:ind w:left="103"/>
              <w:rPr>
                <w:rFonts w:ascii="Calibri"/>
              </w:rPr>
            </w:pPr>
            <w:r>
              <w:rPr>
                <w:rFonts w:ascii="Calibri"/>
                <w:b/>
              </w:rPr>
              <w:t xml:space="preserve">E-MAIL: </w:t>
            </w:r>
            <w:hyperlink r:id="rId20">
              <w:r>
                <w:rPr>
                  <w:rFonts w:ascii="Calibri"/>
                </w:rPr>
                <w:t>goguscerrahisi@ogu.edu.tr</w:t>
              </w:r>
            </w:hyperlink>
          </w:p>
        </w:tc>
      </w:tr>
    </w:tbl>
    <w:p w14:paraId="0EC9D981" w14:textId="77777777" w:rsidR="005F7EA5" w:rsidRDefault="005F7EA5">
      <w:pPr>
        <w:rPr>
          <w:rFonts w:ascii="Calibri"/>
        </w:rPr>
        <w:sectPr w:rsidR="005F7EA5">
          <w:pgSz w:w="11910" w:h="16840"/>
          <w:pgMar w:top="880" w:right="1260" w:bottom="280" w:left="1200" w:header="708" w:footer="708" w:gutter="0"/>
          <w:cols w:space="708"/>
        </w:sectPr>
      </w:pPr>
    </w:p>
    <w:p w14:paraId="70A9E8BA" w14:textId="77777777" w:rsidR="005F7EA5" w:rsidRDefault="005F7EA5">
      <w:pPr>
        <w:pStyle w:val="GvdeMetni"/>
        <w:spacing w:before="2"/>
        <w:rPr>
          <w:sz w:val="4"/>
        </w:rPr>
      </w:pPr>
    </w:p>
    <w:tbl>
      <w:tblPr>
        <w:tblStyle w:val="TableNormal"/>
        <w:tblW w:w="0" w:type="auto"/>
        <w:tblInd w:w="64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3674E4DD" w14:textId="77777777">
        <w:trPr>
          <w:trHeight w:hRule="exact" w:val="262"/>
        </w:trPr>
        <w:tc>
          <w:tcPr>
            <w:tcW w:w="1405" w:type="dxa"/>
          </w:tcPr>
          <w:p w14:paraId="4152109F" w14:textId="77777777" w:rsidR="005F7EA5" w:rsidRDefault="00E947E1">
            <w:pPr>
              <w:pStyle w:val="TableParagraph"/>
              <w:spacing w:line="228" w:lineRule="exact"/>
              <w:ind w:left="100"/>
              <w:rPr>
                <w:sz w:val="20"/>
              </w:rPr>
            </w:pPr>
            <w:r>
              <w:rPr>
                <w:sz w:val="20"/>
              </w:rPr>
              <w:t>SEMESTER</w:t>
            </w:r>
          </w:p>
        </w:tc>
        <w:tc>
          <w:tcPr>
            <w:tcW w:w="1699" w:type="dxa"/>
          </w:tcPr>
          <w:p w14:paraId="045470B8" w14:textId="77777777" w:rsidR="005F7EA5" w:rsidRDefault="00E947E1">
            <w:pPr>
              <w:pStyle w:val="TableParagraph"/>
              <w:spacing w:line="228" w:lineRule="exact"/>
              <w:ind w:left="100"/>
              <w:rPr>
                <w:sz w:val="20"/>
              </w:rPr>
            </w:pPr>
            <w:r>
              <w:rPr>
                <w:sz w:val="20"/>
              </w:rPr>
              <w:t>Fall / Spring</w:t>
            </w:r>
          </w:p>
        </w:tc>
      </w:tr>
    </w:tbl>
    <w:p w14:paraId="3D7CB798" w14:textId="77777777" w:rsidR="005F7EA5" w:rsidRDefault="005F7EA5">
      <w:pPr>
        <w:pStyle w:val="GvdeMetni"/>
        <w:spacing w:after="1"/>
        <w:rPr>
          <w:sz w:val="20"/>
        </w:rPr>
      </w:pPr>
    </w:p>
    <w:tbl>
      <w:tblPr>
        <w:tblStyle w:val="TableNormal"/>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3E5F3C28" w14:textId="77777777">
        <w:trPr>
          <w:trHeight w:hRule="exact" w:val="262"/>
        </w:trPr>
        <w:tc>
          <w:tcPr>
            <w:tcW w:w="1810" w:type="dxa"/>
          </w:tcPr>
          <w:p w14:paraId="749C1CBB" w14:textId="77777777" w:rsidR="005F7EA5" w:rsidRDefault="00E947E1">
            <w:pPr>
              <w:pStyle w:val="TableParagraph"/>
              <w:ind w:left="158"/>
              <w:rPr>
                <w:b/>
                <w:sz w:val="20"/>
              </w:rPr>
            </w:pPr>
            <w:r>
              <w:rPr>
                <w:b/>
                <w:sz w:val="20"/>
              </w:rPr>
              <w:t>COURSE CODE</w:t>
            </w:r>
          </w:p>
        </w:tc>
        <w:tc>
          <w:tcPr>
            <w:tcW w:w="2619" w:type="dxa"/>
          </w:tcPr>
          <w:p w14:paraId="24071BF6" w14:textId="77777777" w:rsidR="005F7EA5" w:rsidRDefault="005F7EA5"/>
        </w:tc>
        <w:tc>
          <w:tcPr>
            <w:tcW w:w="1776" w:type="dxa"/>
          </w:tcPr>
          <w:p w14:paraId="3FC860BE" w14:textId="77777777" w:rsidR="005F7EA5" w:rsidRDefault="00E947E1">
            <w:pPr>
              <w:pStyle w:val="TableParagraph"/>
              <w:ind w:left="124"/>
              <w:rPr>
                <w:b/>
                <w:sz w:val="20"/>
              </w:rPr>
            </w:pPr>
            <w:r>
              <w:rPr>
                <w:b/>
                <w:sz w:val="20"/>
              </w:rPr>
              <w:t>COURSE NAME</w:t>
            </w:r>
          </w:p>
        </w:tc>
        <w:tc>
          <w:tcPr>
            <w:tcW w:w="3279" w:type="dxa"/>
          </w:tcPr>
          <w:p w14:paraId="05343198" w14:textId="77777777" w:rsidR="005F7EA5" w:rsidRDefault="005F7EA5"/>
        </w:tc>
      </w:tr>
    </w:tbl>
    <w:p w14:paraId="66939D40" w14:textId="77777777" w:rsidR="005F7EA5" w:rsidRDefault="005F7EA5">
      <w:pPr>
        <w:pStyle w:val="GvdeMetni"/>
        <w:rPr>
          <w:sz w:val="20"/>
        </w:rPr>
      </w:pPr>
    </w:p>
    <w:tbl>
      <w:tblPr>
        <w:tblStyle w:val="TableNormal"/>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3A62F0B7" w14:textId="77777777">
        <w:trPr>
          <w:trHeight w:hRule="exact" w:val="398"/>
        </w:trPr>
        <w:tc>
          <w:tcPr>
            <w:tcW w:w="1219" w:type="dxa"/>
            <w:vMerge w:val="restart"/>
          </w:tcPr>
          <w:p w14:paraId="48048E78" w14:textId="77777777" w:rsidR="005F7EA5" w:rsidRDefault="00E947E1">
            <w:pPr>
              <w:pStyle w:val="TableParagraph"/>
              <w:spacing w:before="83" w:line="182" w:lineRule="exact"/>
              <w:ind w:left="100"/>
              <w:rPr>
                <w:b/>
                <w:sz w:val="16"/>
              </w:rPr>
            </w:pPr>
            <w:r>
              <w:rPr>
                <w:b/>
                <w:sz w:val="16"/>
              </w:rPr>
              <w:t>SEMESTER</w:t>
            </w:r>
          </w:p>
          <w:p w14:paraId="71DA72D9" w14:textId="77777777" w:rsidR="005F7EA5" w:rsidRDefault="00E947E1">
            <w:pPr>
              <w:pStyle w:val="TableParagraph"/>
              <w:spacing w:line="205" w:lineRule="exact"/>
              <w:ind w:left="100"/>
              <w:rPr>
                <w:sz w:val="18"/>
              </w:rPr>
            </w:pPr>
            <w:r>
              <w:rPr>
                <w:sz w:val="18"/>
              </w:rPr>
              <w:t>Fall / Spring</w:t>
            </w:r>
          </w:p>
        </w:tc>
        <w:tc>
          <w:tcPr>
            <w:tcW w:w="3265" w:type="dxa"/>
            <w:gridSpan w:val="5"/>
            <w:tcBorders>
              <w:bottom w:val="single" w:sz="4" w:space="0" w:color="000000"/>
            </w:tcBorders>
          </w:tcPr>
          <w:p w14:paraId="6474E631" w14:textId="77777777" w:rsidR="005F7EA5" w:rsidRDefault="00E947E1">
            <w:pPr>
              <w:pStyle w:val="TableParagraph"/>
              <w:spacing w:before="75"/>
              <w:ind w:left="312"/>
              <w:rPr>
                <w:b/>
                <w:sz w:val="20"/>
              </w:rPr>
            </w:pPr>
            <w:r>
              <w:rPr>
                <w:b/>
                <w:sz w:val="20"/>
              </w:rPr>
              <w:t>WEEKLY COURSE PERIOD</w:t>
            </w:r>
          </w:p>
        </w:tc>
        <w:tc>
          <w:tcPr>
            <w:tcW w:w="5233" w:type="dxa"/>
            <w:gridSpan w:val="4"/>
            <w:tcBorders>
              <w:bottom w:val="single" w:sz="4" w:space="0" w:color="000000"/>
            </w:tcBorders>
          </w:tcPr>
          <w:p w14:paraId="73AFCD46" w14:textId="77777777" w:rsidR="005F7EA5" w:rsidRDefault="00E947E1">
            <w:pPr>
              <w:pStyle w:val="TableParagraph"/>
              <w:spacing w:before="75"/>
              <w:ind w:left="2000" w:right="2001"/>
              <w:jc w:val="center"/>
              <w:rPr>
                <w:b/>
                <w:sz w:val="20"/>
              </w:rPr>
            </w:pPr>
            <w:r>
              <w:rPr>
                <w:b/>
                <w:sz w:val="20"/>
              </w:rPr>
              <w:t>COURSE OF</w:t>
            </w:r>
          </w:p>
        </w:tc>
      </w:tr>
      <w:tr w:rsidR="005F7EA5" w14:paraId="4BA694A5" w14:textId="77777777">
        <w:trPr>
          <w:trHeight w:hRule="exact" w:val="410"/>
        </w:trPr>
        <w:tc>
          <w:tcPr>
            <w:tcW w:w="1219" w:type="dxa"/>
            <w:vMerge/>
            <w:tcBorders>
              <w:bottom w:val="single" w:sz="4" w:space="0" w:color="000000"/>
            </w:tcBorders>
          </w:tcPr>
          <w:p w14:paraId="00B960BF" w14:textId="77777777" w:rsidR="005F7EA5" w:rsidRDefault="005F7EA5"/>
        </w:tc>
        <w:tc>
          <w:tcPr>
            <w:tcW w:w="835" w:type="dxa"/>
            <w:gridSpan w:val="2"/>
            <w:tcBorders>
              <w:top w:val="single" w:sz="4" w:space="0" w:color="000000"/>
              <w:bottom w:val="single" w:sz="4" w:space="0" w:color="000000"/>
              <w:right w:val="single" w:sz="4" w:space="0" w:color="000000"/>
            </w:tcBorders>
          </w:tcPr>
          <w:p w14:paraId="62C11EB4" w14:textId="77777777" w:rsidR="005F7EA5" w:rsidRDefault="00E947E1">
            <w:pPr>
              <w:pStyle w:val="TableParagraph"/>
              <w:spacing w:before="108"/>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25C3DCC0" w14:textId="77777777" w:rsidR="005F7EA5" w:rsidRDefault="00E947E1">
            <w:pPr>
              <w:pStyle w:val="TableParagraph"/>
              <w:spacing w:before="96"/>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65F86C44" w14:textId="77777777" w:rsidR="005F7EA5" w:rsidRDefault="00E947E1">
            <w:pPr>
              <w:pStyle w:val="TableParagraph"/>
              <w:spacing w:before="96"/>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065E6797" w14:textId="77777777" w:rsidR="005F7EA5" w:rsidRDefault="00E947E1">
            <w:pPr>
              <w:pStyle w:val="TableParagraph"/>
              <w:spacing w:before="96"/>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6EB8BB22" w14:textId="77777777" w:rsidR="005F7EA5" w:rsidRDefault="00E947E1">
            <w:pPr>
              <w:pStyle w:val="TableParagraph"/>
              <w:spacing w:before="96"/>
              <w:ind w:left="28" w:right="70"/>
              <w:jc w:val="center"/>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3FEFF8CB" w14:textId="77777777" w:rsidR="005F7EA5" w:rsidRDefault="00E947E1">
            <w:pPr>
              <w:pStyle w:val="TableParagraph"/>
              <w:spacing w:before="96"/>
              <w:ind w:left="939"/>
              <w:rPr>
                <w:b/>
                <w:sz w:val="20"/>
              </w:rPr>
            </w:pPr>
            <w:r>
              <w:rPr>
                <w:b/>
                <w:sz w:val="20"/>
              </w:rPr>
              <w:t>TYPE</w:t>
            </w:r>
          </w:p>
        </w:tc>
        <w:tc>
          <w:tcPr>
            <w:tcW w:w="1301" w:type="dxa"/>
            <w:tcBorders>
              <w:top w:val="single" w:sz="4" w:space="0" w:color="000000"/>
              <w:left w:val="single" w:sz="4" w:space="0" w:color="000000"/>
              <w:bottom w:val="single" w:sz="4" w:space="0" w:color="000000"/>
            </w:tcBorders>
          </w:tcPr>
          <w:p w14:paraId="74285DE2" w14:textId="77777777" w:rsidR="005F7EA5" w:rsidRDefault="00E947E1">
            <w:pPr>
              <w:pStyle w:val="TableParagraph"/>
              <w:spacing w:before="108"/>
              <w:ind w:left="127"/>
              <w:rPr>
                <w:b/>
                <w:sz w:val="18"/>
              </w:rPr>
            </w:pPr>
            <w:r>
              <w:rPr>
                <w:b/>
                <w:sz w:val="18"/>
              </w:rPr>
              <w:t>LANGUAGE</w:t>
            </w:r>
          </w:p>
        </w:tc>
      </w:tr>
      <w:tr w:rsidR="005F7EA5" w14:paraId="472B12C3" w14:textId="77777777">
        <w:trPr>
          <w:trHeight w:hRule="exact" w:val="494"/>
        </w:trPr>
        <w:tc>
          <w:tcPr>
            <w:tcW w:w="1219" w:type="dxa"/>
            <w:tcBorders>
              <w:top w:val="single" w:sz="4" w:space="0" w:color="000000"/>
            </w:tcBorders>
          </w:tcPr>
          <w:p w14:paraId="50A16D5C"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5BED4015" w14:textId="77777777" w:rsidR="005F7EA5" w:rsidRDefault="00E947E1">
            <w:pPr>
              <w:pStyle w:val="TableParagraph"/>
              <w:spacing w:before="118"/>
              <w:ind w:right="5"/>
              <w:jc w:val="center"/>
              <w:rPr>
                <w:sz w:val="20"/>
              </w:rPr>
            </w:pPr>
            <w:r>
              <w:rPr>
                <w:w w:val="99"/>
                <w:sz w:val="20"/>
              </w:rPr>
              <w:t>4</w:t>
            </w:r>
          </w:p>
        </w:tc>
        <w:tc>
          <w:tcPr>
            <w:tcW w:w="1033" w:type="dxa"/>
            <w:tcBorders>
              <w:top w:val="single" w:sz="4" w:space="0" w:color="000000"/>
              <w:left w:val="single" w:sz="4" w:space="0" w:color="000000"/>
              <w:right w:val="single" w:sz="4" w:space="0" w:color="000000"/>
            </w:tcBorders>
          </w:tcPr>
          <w:p w14:paraId="37C0416B" w14:textId="77777777" w:rsidR="005F7EA5" w:rsidRDefault="00E947E1">
            <w:pPr>
              <w:pStyle w:val="TableParagraph"/>
              <w:spacing w:before="118"/>
              <w:ind w:left="141" w:right="136"/>
              <w:jc w:val="center"/>
              <w:rPr>
                <w:sz w:val="20"/>
              </w:rPr>
            </w:pPr>
            <w:r>
              <w:rPr>
                <w:sz w:val="20"/>
              </w:rPr>
              <w:t>24</w:t>
            </w:r>
          </w:p>
        </w:tc>
        <w:tc>
          <w:tcPr>
            <w:tcW w:w="1397" w:type="dxa"/>
            <w:gridSpan w:val="2"/>
            <w:tcBorders>
              <w:top w:val="single" w:sz="4" w:space="0" w:color="000000"/>
              <w:left w:val="single" w:sz="4" w:space="0" w:color="000000"/>
            </w:tcBorders>
          </w:tcPr>
          <w:p w14:paraId="659A6CE7" w14:textId="77777777" w:rsidR="005F7EA5" w:rsidRDefault="005F7EA5"/>
        </w:tc>
        <w:tc>
          <w:tcPr>
            <w:tcW w:w="800" w:type="dxa"/>
            <w:tcBorders>
              <w:top w:val="single" w:sz="4" w:space="0" w:color="000000"/>
              <w:right w:val="single" w:sz="4" w:space="0" w:color="000000"/>
            </w:tcBorders>
          </w:tcPr>
          <w:p w14:paraId="7050BB3F" w14:textId="77777777" w:rsidR="005F7EA5" w:rsidRDefault="005F7EA5"/>
        </w:tc>
        <w:tc>
          <w:tcPr>
            <w:tcW w:w="671" w:type="dxa"/>
            <w:tcBorders>
              <w:top w:val="single" w:sz="4" w:space="0" w:color="000000"/>
              <w:left w:val="single" w:sz="4" w:space="0" w:color="000000"/>
              <w:right w:val="single" w:sz="4" w:space="0" w:color="000000"/>
            </w:tcBorders>
          </w:tcPr>
          <w:p w14:paraId="642C5E37" w14:textId="77777777" w:rsidR="005F7EA5" w:rsidRDefault="00E947E1">
            <w:pPr>
              <w:pStyle w:val="TableParagraph"/>
              <w:spacing w:before="118"/>
              <w:ind w:right="41"/>
              <w:jc w:val="center"/>
              <w:rPr>
                <w:sz w:val="20"/>
              </w:rPr>
            </w:pPr>
            <w:r>
              <w:rPr>
                <w:w w:val="99"/>
                <w:sz w:val="20"/>
              </w:rPr>
              <w:t>1</w:t>
            </w:r>
          </w:p>
        </w:tc>
        <w:tc>
          <w:tcPr>
            <w:tcW w:w="2462" w:type="dxa"/>
            <w:tcBorders>
              <w:top w:val="single" w:sz="4" w:space="0" w:color="000000"/>
              <w:left w:val="single" w:sz="4" w:space="0" w:color="000000"/>
              <w:right w:val="single" w:sz="4" w:space="0" w:color="000000"/>
            </w:tcBorders>
          </w:tcPr>
          <w:p w14:paraId="1527476A" w14:textId="77777777" w:rsidR="005F7EA5" w:rsidRDefault="00E947E1">
            <w:pPr>
              <w:pStyle w:val="TableParagraph"/>
              <w:spacing w:before="12" w:line="230" w:lineRule="exact"/>
              <w:ind w:left="586" w:right="315" w:hanging="219"/>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1EEB6269" w14:textId="77777777" w:rsidR="005F7EA5" w:rsidRDefault="00E947E1">
            <w:pPr>
              <w:pStyle w:val="TableParagraph"/>
              <w:spacing w:line="226" w:lineRule="exact"/>
              <w:ind w:left="336"/>
              <w:rPr>
                <w:sz w:val="20"/>
              </w:rPr>
            </w:pPr>
            <w:r>
              <w:rPr>
                <w:sz w:val="20"/>
              </w:rPr>
              <w:t>Turkish</w:t>
            </w:r>
          </w:p>
        </w:tc>
      </w:tr>
      <w:tr w:rsidR="005F7EA5" w14:paraId="52E8F460" w14:textId="77777777">
        <w:trPr>
          <w:trHeight w:hRule="exact" w:val="370"/>
        </w:trPr>
        <w:tc>
          <w:tcPr>
            <w:tcW w:w="9717" w:type="dxa"/>
            <w:gridSpan w:val="10"/>
          </w:tcPr>
          <w:p w14:paraId="5A7B9AA8" w14:textId="77777777" w:rsidR="005F7EA5" w:rsidRDefault="00E947E1">
            <w:pPr>
              <w:pStyle w:val="TableParagraph"/>
              <w:spacing w:before="58"/>
              <w:ind w:left="3635" w:right="3637"/>
              <w:jc w:val="center"/>
              <w:rPr>
                <w:b/>
                <w:sz w:val="20"/>
              </w:rPr>
            </w:pPr>
            <w:r>
              <w:rPr>
                <w:b/>
                <w:sz w:val="20"/>
              </w:rPr>
              <w:t>COURSE CATAGORY</w:t>
            </w:r>
          </w:p>
        </w:tc>
      </w:tr>
      <w:tr w:rsidR="005F7EA5" w14:paraId="04687112" w14:textId="77777777">
        <w:trPr>
          <w:trHeight w:hRule="exact" w:val="562"/>
        </w:trPr>
        <w:tc>
          <w:tcPr>
            <w:tcW w:w="1747" w:type="dxa"/>
            <w:gridSpan w:val="2"/>
            <w:tcBorders>
              <w:bottom w:val="single" w:sz="4" w:space="0" w:color="000000"/>
              <w:right w:val="single" w:sz="4" w:space="0" w:color="000000"/>
            </w:tcBorders>
          </w:tcPr>
          <w:p w14:paraId="4DF3DC71" w14:textId="77777777" w:rsidR="005F7EA5" w:rsidRDefault="00E947E1">
            <w:pPr>
              <w:pStyle w:val="TableParagraph"/>
              <w:spacing w:before="156"/>
              <w:ind w:left="290"/>
              <w:rPr>
                <w:b/>
                <w:sz w:val="20"/>
              </w:rPr>
            </w:pPr>
            <w:r>
              <w:rPr>
                <w:b/>
                <w:sz w:val="20"/>
              </w:rPr>
              <w:t>Basic Science</w:t>
            </w:r>
          </w:p>
        </w:tc>
        <w:tc>
          <w:tcPr>
            <w:tcW w:w="2090" w:type="dxa"/>
            <w:gridSpan w:val="3"/>
            <w:tcBorders>
              <w:left w:val="single" w:sz="4" w:space="0" w:color="000000"/>
              <w:bottom w:val="single" w:sz="4" w:space="0" w:color="000000"/>
              <w:right w:val="single" w:sz="4" w:space="0" w:color="000000"/>
            </w:tcBorders>
          </w:tcPr>
          <w:p w14:paraId="1F5CC587" w14:textId="77777777" w:rsidR="005F7EA5" w:rsidRDefault="00E947E1">
            <w:pPr>
              <w:pStyle w:val="TableParagraph"/>
              <w:spacing w:before="156"/>
              <w:ind w:left="278"/>
              <w:rPr>
                <w:b/>
                <w:sz w:val="20"/>
              </w:rPr>
            </w:pPr>
            <w:r>
              <w:rPr>
                <w:b/>
                <w:sz w:val="20"/>
              </w:rPr>
              <w:t>Basic Engineering</w:t>
            </w:r>
          </w:p>
        </w:tc>
        <w:tc>
          <w:tcPr>
            <w:tcW w:w="4579" w:type="dxa"/>
            <w:gridSpan w:val="4"/>
            <w:tcBorders>
              <w:left w:val="single" w:sz="4" w:space="0" w:color="000000"/>
              <w:bottom w:val="single" w:sz="4" w:space="0" w:color="000000"/>
              <w:right w:val="single" w:sz="4" w:space="0" w:color="000000"/>
            </w:tcBorders>
          </w:tcPr>
          <w:p w14:paraId="451283CA" w14:textId="77777777" w:rsidR="005F7EA5" w:rsidRDefault="00E947E1">
            <w:pPr>
              <w:pStyle w:val="TableParagraph"/>
              <w:spacing w:before="149"/>
              <w:ind w:left="169"/>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4" w:space="0" w:color="000000"/>
              <w:bottom w:val="single" w:sz="4" w:space="0" w:color="000000"/>
            </w:tcBorders>
          </w:tcPr>
          <w:p w14:paraId="7256BB9D" w14:textId="77777777" w:rsidR="005F7EA5" w:rsidRDefault="00E947E1">
            <w:pPr>
              <w:pStyle w:val="TableParagraph"/>
              <w:spacing w:before="41"/>
              <w:ind w:left="331" w:firstLine="60"/>
              <w:rPr>
                <w:b/>
                <w:sz w:val="20"/>
              </w:rPr>
            </w:pPr>
            <w:r>
              <w:rPr>
                <w:b/>
                <w:sz w:val="20"/>
              </w:rPr>
              <w:t xml:space="preserve">Social </w:t>
            </w:r>
            <w:r>
              <w:rPr>
                <w:b/>
                <w:w w:val="95"/>
                <w:sz w:val="20"/>
              </w:rPr>
              <w:t>Science</w:t>
            </w:r>
          </w:p>
        </w:tc>
      </w:tr>
      <w:tr w:rsidR="005F7EA5" w14:paraId="0D0DDDAD" w14:textId="77777777">
        <w:trPr>
          <w:trHeight w:hRule="exact" w:val="264"/>
        </w:trPr>
        <w:tc>
          <w:tcPr>
            <w:tcW w:w="1747" w:type="dxa"/>
            <w:gridSpan w:val="2"/>
            <w:tcBorders>
              <w:top w:val="single" w:sz="4" w:space="0" w:color="000000"/>
              <w:right w:val="single" w:sz="4" w:space="0" w:color="000000"/>
            </w:tcBorders>
          </w:tcPr>
          <w:p w14:paraId="35C67CE8" w14:textId="77777777" w:rsidR="005F7EA5" w:rsidRDefault="00E947E1">
            <w:pPr>
              <w:pStyle w:val="TableParagraph"/>
              <w:ind w:right="8"/>
              <w:jc w:val="center"/>
              <w:rPr>
                <w:rFonts w:ascii="Symbol" w:hAnsi="Symbol"/>
                <w:b/>
                <w:sz w:val="20"/>
              </w:rPr>
            </w:pPr>
            <w:r>
              <w:rPr>
                <w:rFonts w:ascii="Symbol" w:hAnsi="Symbol"/>
                <w:b/>
                <w:w w:val="99"/>
                <w:sz w:val="20"/>
              </w:rPr>
              <w:t></w:t>
            </w:r>
          </w:p>
        </w:tc>
        <w:tc>
          <w:tcPr>
            <w:tcW w:w="2090" w:type="dxa"/>
            <w:gridSpan w:val="3"/>
            <w:tcBorders>
              <w:top w:val="single" w:sz="4" w:space="0" w:color="000000"/>
              <w:left w:val="single" w:sz="4" w:space="0" w:color="000000"/>
              <w:right w:val="single" w:sz="4" w:space="0" w:color="000000"/>
            </w:tcBorders>
          </w:tcPr>
          <w:p w14:paraId="1AB2A10E" w14:textId="77777777" w:rsidR="005F7EA5" w:rsidRDefault="005F7EA5"/>
        </w:tc>
        <w:tc>
          <w:tcPr>
            <w:tcW w:w="4579" w:type="dxa"/>
            <w:gridSpan w:val="4"/>
            <w:tcBorders>
              <w:top w:val="single" w:sz="4" w:space="0" w:color="000000"/>
              <w:left w:val="single" w:sz="4" w:space="0" w:color="000000"/>
              <w:right w:val="single" w:sz="4" w:space="0" w:color="000000"/>
            </w:tcBorders>
          </w:tcPr>
          <w:p w14:paraId="51D96895" w14:textId="77777777" w:rsidR="005F7EA5" w:rsidRDefault="00E947E1">
            <w:pPr>
              <w:pStyle w:val="TableParagraph"/>
              <w:spacing w:line="226" w:lineRule="exact"/>
              <w:ind w:left="2160" w:right="2135"/>
              <w:jc w:val="center"/>
              <w:rPr>
                <w:sz w:val="20"/>
              </w:rPr>
            </w:pPr>
            <w:r>
              <w:rPr>
                <w:sz w:val="20"/>
              </w:rPr>
              <w:t>(  )</w:t>
            </w:r>
          </w:p>
        </w:tc>
        <w:tc>
          <w:tcPr>
            <w:tcW w:w="1301" w:type="dxa"/>
            <w:tcBorders>
              <w:top w:val="single" w:sz="4" w:space="0" w:color="000000"/>
              <w:left w:val="single" w:sz="4" w:space="0" w:color="000000"/>
            </w:tcBorders>
          </w:tcPr>
          <w:p w14:paraId="1C8DF572" w14:textId="77777777" w:rsidR="005F7EA5" w:rsidRDefault="005F7EA5"/>
        </w:tc>
      </w:tr>
      <w:tr w:rsidR="005F7EA5" w14:paraId="116E9807" w14:textId="77777777">
        <w:trPr>
          <w:trHeight w:hRule="exact" w:val="350"/>
        </w:trPr>
        <w:tc>
          <w:tcPr>
            <w:tcW w:w="9717" w:type="dxa"/>
            <w:gridSpan w:val="10"/>
          </w:tcPr>
          <w:p w14:paraId="67FDDF5B" w14:textId="77777777" w:rsidR="005F7EA5" w:rsidRDefault="00E947E1">
            <w:pPr>
              <w:pStyle w:val="TableParagraph"/>
              <w:spacing w:before="46"/>
              <w:ind w:left="3635" w:right="3639"/>
              <w:jc w:val="center"/>
              <w:rPr>
                <w:b/>
                <w:sz w:val="20"/>
              </w:rPr>
            </w:pPr>
            <w:r>
              <w:rPr>
                <w:b/>
                <w:sz w:val="20"/>
              </w:rPr>
              <w:t>ASSESSMENT CRITERIA</w:t>
            </w:r>
          </w:p>
        </w:tc>
      </w:tr>
      <w:tr w:rsidR="005F7EA5" w14:paraId="14302684" w14:textId="77777777">
        <w:trPr>
          <w:trHeight w:hRule="exact" w:val="254"/>
        </w:trPr>
        <w:tc>
          <w:tcPr>
            <w:tcW w:w="3837" w:type="dxa"/>
            <w:gridSpan w:val="5"/>
            <w:vMerge w:val="restart"/>
          </w:tcPr>
          <w:p w14:paraId="5ACB0295" w14:textId="77777777" w:rsidR="005F7EA5" w:rsidRDefault="005F7EA5">
            <w:pPr>
              <w:pStyle w:val="TableParagraph"/>
            </w:pPr>
          </w:p>
          <w:p w14:paraId="392EF741" w14:textId="77777777" w:rsidR="005F7EA5" w:rsidRDefault="005F7EA5">
            <w:pPr>
              <w:pStyle w:val="TableParagraph"/>
            </w:pPr>
          </w:p>
          <w:p w14:paraId="59D04C62"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270F284A"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0B896CD0" w14:textId="77777777" w:rsidR="005F7EA5" w:rsidRDefault="00E947E1">
            <w:pPr>
              <w:pStyle w:val="TableParagraph"/>
              <w:ind w:left="865"/>
              <w:rPr>
                <w:b/>
                <w:sz w:val="20"/>
              </w:rPr>
            </w:pPr>
            <w:r>
              <w:rPr>
                <w:b/>
                <w:sz w:val="20"/>
              </w:rPr>
              <w:t>Quantity</w:t>
            </w:r>
          </w:p>
        </w:tc>
        <w:tc>
          <w:tcPr>
            <w:tcW w:w="1301" w:type="dxa"/>
            <w:tcBorders>
              <w:left w:val="single" w:sz="8" w:space="0" w:color="000000"/>
              <w:bottom w:val="single" w:sz="8" w:space="0" w:color="000000"/>
            </w:tcBorders>
          </w:tcPr>
          <w:p w14:paraId="32201771" w14:textId="77777777" w:rsidR="005F7EA5" w:rsidRDefault="00E947E1">
            <w:pPr>
              <w:pStyle w:val="TableParagraph"/>
              <w:ind w:left="7"/>
              <w:jc w:val="center"/>
              <w:rPr>
                <w:b/>
                <w:sz w:val="20"/>
              </w:rPr>
            </w:pPr>
            <w:r>
              <w:rPr>
                <w:b/>
                <w:w w:val="99"/>
                <w:sz w:val="20"/>
              </w:rPr>
              <w:t>%</w:t>
            </w:r>
          </w:p>
        </w:tc>
      </w:tr>
      <w:tr w:rsidR="005F7EA5" w14:paraId="173BC4D0" w14:textId="77777777">
        <w:trPr>
          <w:trHeight w:hRule="exact" w:val="257"/>
        </w:trPr>
        <w:tc>
          <w:tcPr>
            <w:tcW w:w="3837" w:type="dxa"/>
            <w:gridSpan w:val="5"/>
            <w:vMerge/>
          </w:tcPr>
          <w:p w14:paraId="16424EFA" w14:textId="77777777" w:rsidR="005F7EA5" w:rsidRDefault="005F7EA5"/>
        </w:tc>
        <w:tc>
          <w:tcPr>
            <w:tcW w:w="2117" w:type="dxa"/>
            <w:gridSpan w:val="3"/>
            <w:tcBorders>
              <w:top w:val="single" w:sz="8" w:space="0" w:color="000000"/>
              <w:bottom w:val="single" w:sz="4" w:space="0" w:color="000000"/>
              <w:right w:val="single" w:sz="4" w:space="0" w:color="000000"/>
            </w:tcBorders>
          </w:tcPr>
          <w:p w14:paraId="08DC8911" w14:textId="77777777" w:rsidR="005F7EA5" w:rsidRDefault="00E947E1">
            <w:pPr>
              <w:pStyle w:val="TableParagraph"/>
              <w:spacing w:before="7"/>
              <w:ind w:left="75"/>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0F830627" w14:textId="77777777" w:rsidR="005F7EA5" w:rsidRDefault="005F7EA5"/>
        </w:tc>
        <w:tc>
          <w:tcPr>
            <w:tcW w:w="1301" w:type="dxa"/>
            <w:tcBorders>
              <w:top w:val="single" w:sz="8" w:space="0" w:color="000000"/>
              <w:left w:val="single" w:sz="8" w:space="0" w:color="000000"/>
              <w:bottom w:val="single" w:sz="4" w:space="0" w:color="000000"/>
            </w:tcBorders>
          </w:tcPr>
          <w:p w14:paraId="308FC9C1" w14:textId="77777777" w:rsidR="005F7EA5" w:rsidRDefault="00E947E1">
            <w:pPr>
              <w:pStyle w:val="TableParagraph"/>
              <w:spacing w:before="7"/>
              <w:ind w:left="108"/>
              <w:rPr>
                <w:sz w:val="20"/>
              </w:rPr>
            </w:pPr>
            <w:r>
              <w:rPr>
                <w:sz w:val="20"/>
              </w:rPr>
              <w:t>40</w:t>
            </w:r>
          </w:p>
        </w:tc>
      </w:tr>
      <w:tr w:rsidR="005F7EA5" w14:paraId="6C1F0475" w14:textId="77777777">
        <w:trPr>
          <w:trHeight w:hRule="exact" w:val="259"/>
        </w:trPr>
        <w:tc>
          <w:tcPr>
            <w:tcW w:w="3837" w:type="dxa"/>
            <w:gridSpan w:val="5"/>
            <w:vMerge/>
          </w:tcPr>
          <w:p w14:paraId="6AFA0EEA" w14:textId="77777777" w:rsidR="005F7EA5" w:rsidRDefault="005F7EA5"/>
        </w:tc>
        <w:tc>
          <w:tcPr>
            <w:tcW w:w="2117" w:type="dxa"/>
            <w:gridSpan w:val="3"/>
            <w:tcBorders>
              <w:top w:val="single" w:sz="4" w:space="0" w:color="000000"/>
              <w:bottom w:val="single" w:sz="4" w:space="0" w:color="000000"/>
              <w:right w:val="single" w:sz="4" w:space="0" w:color="000000"/>
            </w:tcBorders>
          </w:tcPr>
          <w:p w14:paraId="161B1F6C" w14:textId="77777777" w:rsidR="005F7EA5" w:rsidRDefault="00E947E1">
            <w:pPr>
              <w:pStyle w:val="TableParagraph"/>
              <w:spacing w:before="15"/>
              <w:ind w:left="75"/>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299121D1" w14:textId="77777777" w:rsidR="005F7EA5" w:rsidRDefault="005F7EA5"/>
        </w:tc>
        <w:tc>
          <w:tcPr>
            <w:tcW w:w="1301" w:type="dxa"/>
            <w:tcBorders>
              <w:top w:val="single" w:sz="4" w:space="0" w:color="000000"/>
              <w:left w:val="single" w:sz="8" w:space="0" w:color="000000"/>
              <w:bottom w:val="single" w:sz="4" w:space="0" w:color="000000"/>
            </w:tcBorders>
          </w:tcPr>
          <w:p w14:paraId="3FCB0F84" w14:textId="77777777" w:rsidR="005F7EA5" w:rsidRDefault="00E947E1">
            <w:pPr>
              <w:pStyle w:val="TableParagraph"/>
              <w:spacing w:before="15"/>
              <w:ind w:left="108"/>
              <w:rPr>
                <w:sz w:val="20"/>
              </w:rPr>
            </w:pPr>
            <w:r>
              <w:rPr>
                <w:sz w:val="20"/>
              </w:rPr>
              <w:t>40</w:t>
            </w:r>
          </w:p>
        </w:tc>
      </w:tr>
      <w:tr w:rsidR="005F7EA5" w14:paraId="3D92B93A" w14:textId="77777777">
        <w:trPr>
          <w:trHeight w:hRule="exact" w:val="259"/>
        </w:trPr>
        <w:tc>
          <w:tcPr>
            <w:tcW w:w="3837" w:type="dxa"/>
            <w:gridSpan w:val="5"/>
            <w:vMerge/>
          </w:tcPr>
          <w:p w14:paraId="7CFADD9C" w14:textId="77777777" w:rsidR="005F7EA5" w:rsidRDefault="005F7EA5"/>
        </w:tc>
        <w:tc>
          <w:tcPr>
            <w:tcW w:w="2117" w:type="dxa"/>
            <w:gridSpan w:val="3"/>
            <w:tcBorders>
              <w:top w:val="single" w:sz="4" w:space="0" w:color="000000"/>
              <w:bottom w:val="single" w:sz="4" w:space="0" w:color="000000"/>
              <w:right w:val="single" w:sz="4" w:space="0" w:color="000000"/>
            </w:tcBorders>
          </w:tcPr>
          <w:p w14:paraId="3F149319" w14:textId="77777777" w:rsidR="005F7EA5" w:rsidRDefault="00E947E1">
            <w:pPr>
              <w:pStyle w:val="TableParagraph"/>
              <w:spacing w:before="15"/>
              <w:ind w:left="75"/>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135BEF71" w14:textId="77777777" w:rsidR="005F7EA5" w:rsidRDefault="005F7EA5"/>
        </w:tc>
        <w:tc>
          <w:tcPr>
            <w:tcW w:w="1301" w:type="dxa"/>
            <w:tcBorders>
              <w:top w:val="single" w:sz="4" w:space="0" w:color="000000"/>
              <w:left w:val="single" w:sz="8" w:space="0" w:color="000000"/>
              <w:bottom w:val="single" w:sz="4" w:space="0" w:color="000000"/>
            </w:tcBorders>
          </w:tcPr>
          <w:p w14:paraId="48FD6EDC" w14:textId="77777777" w:rsidR="005F7EA5" w:rsidRDefault="00E947E1">
            <w:pPr>
              <w:pStyle w:val="TableParagraph"/>
              <w:spacing w:before="15"/>
              <w:ind w:left="108"/>
              <w:rPr>
                <w:sz w:val="20"/>
              </w:rPr>
            </w:pPr>
            <w:r>
              <w:rPr>
                <w:sz w:val="20"/>
              </w:rPr>
              <w:t>10</w:t>
            </w:r>
          </w:p>
        </w:tc>
      </w:tr>
      <w:tr w:rsidR="005F7EA5" w14:paraId="14FD64C3" w14:textId="77777777">
        <w:trPr>
          <w:trHeight w:hRule="exact" w:val="266"/>
        </w:trPr>
        <w:tc>
          <w:tcPr>
            <w:tcW w:w="3837" w:type="dxa"/>
            <w:gridSpan w:val="5"/>
            <w:vMerge/>
          </w:tcPr>
          <w:p w14:paraId="40D8AE9A" w14:textId="77777777" w:rsidR="005F7EA5" w:rsidRDefault="005F7EA5"/>
        </w:tc>
        <w:tc>
          <w:tcPr>
            <w:tcW w:w="2117" w:type="dxa"/>
            <w:gridSpan w:val="3"/>
            <w:tcBorders>
              <w:top w:val="single" w:sz="4" w:space="0" w:color="000000"/>
              <w:bottom w:val="single" w:sz="8" w:space="0" w:color="000000"/>
              <w:right w:val="single" w:sz="4" w:space="0" w:color="000000"/>
            </w:tcBorders>
          </w:tcPr>
          <w:p w14:paraId="53AF1D31" w14:textId="77777777" w:rsidR="005F7EA5" w:rsidRDefault="00E947E1">
            <w:pPr>
              <w:pStyle w:val="TableParagraph"/>
              <w:spacing w:before="17"/>
              <w:ind w:left="75"/>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7FFFB312" w14:textId="77777777" w:rsidR="005F7EA5" w:rsidRDefault="005F7EA5"/>
        </w:tc>
        <w:tc>
          <w:tcPr>
            <w:tcW w:w="1301" w:type="dxa"/>
            <w:tcBorders>
              <w:top w:val="single" w:sz="4" w:space="0" w:color="000000"/>
              <w:left w:val="single" w:sz="8" w:space="0" w:color="000000"/>
              <w:bottom w:val="single" w:sz="8" w:space="0" w:color="000000"/>
            </w:tcBorders>
          </w:tcPr>
          <w:p w14:paraId="0F85A451" w14:textId="77777777" w:rsidR="005F7EA5" w:rsidRDefault="00E947E1">
            <w:pPr>
              <w:pStyle w:val="TableParagraph"/>
              <w:spacing w:before="17"/>
              <w:ind w:left="472" w:right="463"/>
              <w:jc w:val="center"/>
              <w:rPr>
                <w:sz w:val="20"/>
              </w:rPr>
            </w:pPr>
            <w:r>
              <w:rPr>
                <w:sz w:val="20"/>
              </w:rPr>
              <w:t>10</w:t>
            </w:r>
          </w:p>
        </w:tc>
      </w:tr>
      <w:tr w:rsidR="005F7EA5" w14:paraId="05BA2289" w14:textId="77777777">
        <w:trPr>
          <w:trHeight w:hRule="exact" w:val="264"/>
        </w:trPr>
        <w:tc>
          <w:tcPr>
            <w:tcW w:w="3837" w:type="dxa"/>
            <w:gridSpan w:val="5"/>
            <w:vMerge/>
          </w:tcPr>
          <w:p w14:paraId="580F3C32" w14:textId="77777777" w:rsidR="005F7EA5" w:rsidRDefault="005F7EA5"/>
        </w:tc>
        <w:tc>
          <w:tcPr>
            <w:tcW w:w="2117" w:type="dxa"/>
            <w:gridSpan w:val="3"/>
            <w:tcBorders>
              <w:top w:val="single" w:sz="8" w:space="0" w:color="000000"/>
              <w:right w:val="single" w:sz="4" w:space="0" w:color="000000"/>
            </w:tcBorders>
          </w:tcPr>
          <w:p w14:paraId="5B851C36" w14:textId="77777777" w:rsidR="005F7EA5" w:rsidRDefault="00E947E1">
            <w:pPr>
              <w:pStyle w:val="TableParagraph"/>
              <w:spacing w:before="5"/>
              <w:ind w:left="75"/>
              <w:rPr>
                <w:sz w:val="20"/>
              </w:rPr>
            </w:pPr>
            <w:r>
              <w:rPr>
                <w:sz w:val="20"/>
              </w:rPr>
              <w:t>Others (………)</w:t>
            </w:r>
          </w:p>
        </w:tc>
        <w:tc>
          <w:tcPr>
            <w:tcW w:w="2462" w:type="dxa"/>
            <w:tcBorders>
              <w:top w:val="single" w:sz="8" w:space="0" w:color="000000"/>
              <w:left w:val="single" w:sz="4" w:space="0" w:color="000000"/>
              <w:right w:val="single" w:sz="8" w:space="0" w:color="000000"/>
            </w:tcBorders>
          </w:tcPr>
          <w:p w14:paraId="1C98197D" w14:textId="77777777" w:rsidR="005F7EA5" w:rsidRDefault="005F7EA5"/>
        </w:tc>
        <w:tc>
          <w:tcPr>
            <w:tcW w:w="1301" w:type="dxa"/>
            <w:tcBorders>
              <w:top w:val="single" w:sz="8" w:space="0" w:color="000000"/>
              <w:left w:val="single" w:sz="8" w:space="0" w:color="000000"/>
            </w:tcBorders>
          </w:tcPr>
          <w:p w14:paraId="12168A08" w14:textId="77777777" w:rsidR="005F7EA5" w:rsidRDefault="005F7EA5"/>
        </w:tc>
      </w:tr>
      <w:tr w:rsidR="005F7EA5" w14:paraId="10C2E615" w14:textId="77777777">
        <w:trPr>
          <w:trHeight w:hRule="exact" w:val="410"/>
        </w:trPr>
        <w:tc>
          <w:tcPr>
            <w:tcW w:w="3837" w:type="dxa"/>
            <w:gridSpan w:val="5"/>
          </w:tcPr>
          <w:p w14:paraId="50CB9C23" w14:textId="77777777" w:rsidR="005F7EA5" w:rsidRDefault="00E947E1">
            <w:pPr>
              <w:pStyle w:val="TableParagraph"/>
              <w:spacing w:before="77"/>
              <w:ind w:left="100"/>
              <w:rPr>
                <w:b/>
                <w:sz w:val="20"/>
              </w:rPr>
            </w:pPr>
            <w:r>
              <w:rPr>
                <w:b/>
                <w:sz w:val="20"/>
              </w:rPr>
              <w:t>FINAL EXAM</w:t>
            </w:r>
          </w:p>
        </w:tc>
        <w:tc>
          <w:tcPr>
            <w:tcW w:w="2117" w:type="dxa"/>
            <w:gridSpan w:val="3"/>
            <w:tcBorders>
              <w:right w:val="single" w:sz="4" w:space="0" w:color="000000"/>
            </w:tcBorders>
          </w:tcPr>
          <w:p w14:paraId="2E31D7A9" w14:textId="77777777" w:rsidR="005F7EA5" w:rsidRDefault="005F7EA5"/>
        </w:tc>
        <w:tc>
          <w:tcPr>
            <w:tcW w:w="2462" w:type="dxa"/>
            <w:tcBorders>
              <w:left w:val="single" w:sz="4" w:space="0" w:color="000000"/>
              <w:right w:val="single" w:sz="8" w:space="0" w:color="000000"/>
            </w:tcBorders>
          </w:tcPr>
          <w:p w14:paraId="492B4C48" w14:textId="77777777" w:rsidR="005F7EA5" w:rsidRDefault="005F7EA5"/>
        </w:tc>
        <w:tc>
          <w:tcPr>
            <w:tcW w:w="1301" w:type="dxa"/>
            <w:tcBorders>
              <w:left w:val="single" w:sz="8" w:space="0" w:color="000000"/>
            </w:tcBorders>
          </w:tcPr>
          <w:p w14:paraId="1D1A307D" w14:textId="77777777" w:rsidR="005F7EA5" w:rsidRDefault="005F7EA5"/>
        </w:tc>
      </w:tr>
      <w:tr w:rsidR="005F7EA5" w14:paraId="7DD4017F" w14:textId="77777777">
        <w:trPr>
          <w:trHeight w:hRule="exact" w:val="470"/>
        </w:trPr>
        <w:tc>
          <w:tcPr>
            <w:tcW w:w="3837" w:type="dxa"/>
            <w:gridSpan w:val="5"/>
          </w:tcPr>
          <w:p w14:paraId="20016FB9" w14:textId="77777777" w:rsidR="005F7EA5" w:rsidRDefault="00E947E1">
            <w:pPr>
              <w:pStyle w:val="TableParagraph"/>
              <w:spacing w:before="106"/>
              <w:ind w:left="100"/>
              <w:rPr>
                <w:b/>
                <w:sz w:val="20"/>
              </w:rPr>
            </w:pPr>
            <w:r>
              <w:rPr>
                <w:b/>
                <w:sz w:val="20"/>
              </w:rPr>
              <w:t>PREREQUIEITE(S)</w:t>
            </w:r>
          </w:p>
        </w:tc>
        <w:tc>
          <w:tcPr>
            <w:tcW w:w="5880" w:type="dxa"/>
            <w:gridSpan w:val="5"/>
          </w:tcPr>
          <w:p w14:paraId="7227D99B" w14:textId="77777777" w:rsidR="005F7EA5" w:rsidRDefault="005F7EA5"/>
        </w:tc>
      </w:tr>
      <w:tr w:rsidR="005F7EA5" w14:paraId="7BAD2B1C" w14:textId="77777777">
        <w:trPr>
          <w:trHeight w:hRule="exact" w:val="490"/>
        </w:trPr>
        <w:tc>
          <w:tcPr>
            <w:tcW w:w="3837" w:type="dxa"/>
            <w:gridSpan w:val="5"/>
          </w:tcPr>
          <w:p w14:paraId="494A5E72" w14:textId="77777777" w:rsidR="005F7EA5" w:rsidRDefault="00E947E1">
            <w:pPr>
              <w:pStyle w:val="TableParagraph"/>
              <w:spacing w:before="116"/>
              <w:ind w:left="100"/>
              <w:rPr>
                <w:b/>
                <w:sz w:val="20"/>
              </w:rPr>
            </w:pPr>
            <w:r>
              <w:rPr>
                <w:b/>
                <w:sz w:val="20"/>
              </w:rPr>
              <w:t>COURSE DESCRIPTION</w:t>
            </w:r>
          </w:p>
        </w:tc>
        <w:tc>
          <w:tcPr>
            <w:tcW w:w="5880" w:type="dxa"/>
            <w:gridSpan w:val="5"/>
          </w:tcPr>
          <w:p w14:paraId="45161840" w14:textId="77777777" w:rsidR="005F7EA5" w:rsidRDefault="00E947E1">
            <w:pPr>
              <w:pStyle w:val="TableParagraph"/>
              <w:tabs>
                <w:tab w:val="left" w:pos="1375"/>
                <w:tab w:val="left" w:pos="3129"/>
                <w:tab w:val="left" w:pos="4381"/>
              </w:tabs>
              <w:ind w:left="75" w:right="101"/>
              <w:rPr>
                <w:sz w:val="20"/>
              </w:rPr>
            </w:pPr>
            <w:r>
              <w:rPr>
                <w:sz w:val="20"/>
              </w:rPr>
              <w:t>THORACIC</w:t>
            </w:r>
            <w:r>
              <w:rPr>
                <w:sz w:val="20"/>
              </w:rPr>
              <w:tab/>
              <w:t>TRAUMA,LUNG</w:t>
            </w:r>
            <w:r>
              <w:rPr>
                <w:sz w:val="20"/>
              </w:rPr>
              <w:tab/>
              <w:t>CANCERS,</w:t>
            </w:r>
            <w:r>
              <w:rPr>
                <w:sz w:val="20"/>
              </w:rPr>
              <w:tab/>
              <w:t>MEDIASTINAL MASSES LESIONS,CHEST WALL</w:t>
            </w:r>
            <w:r>
              <w:rPr>
                <w:spacing w:val="-11"/>
                <w:sz w:val="20"/>
              </w:rPr>
              <w:t xml:space="preserve"> </w:t>
            </w:r>
            <w:r>
              <w:rPr>
                <w:sz w:val="20"/>
              </w:rPr>
              <w:t>TUMOURS</w:t>
            </w:r>
          </w:p>
        </w:tc>
      </w:tr>
      <w:tr w:rsidR="005F7EA5" w14:paraId="3BD83C54" w14:textId="77777777">
        <w:trPr>
          <w:trHeight w:hRule="exact" w:val="950"/>
        </w:trPr>
        <w:tc>
          <w:tcPr>
            <w:tcW w:w="3837" w:type="dxa"/>
            <w:gridSpan w:val="5"/>
          </w:tcPr>
          <w:p w14:paraId="3D5BC589" w14:textId="77777777" w:rsidR="005F7EA5" w:rsidRDefault="005F7EA5">
            <w:pPr>
              <w:pStyle w:val="TableParagraph"/>
              <w:spacing w:before="1"/>
              <w:rPr>
                <w:sz w:val="30"/>
              </w:rPr>
            </w:pPr>
          </w:p>
          <w:p w14:paraId="04B5F60F" w14:textId="77777777" w:rsidR="005F7EA5" w:rsidRDefault="00E947E1">
            <w:pPr>
              <w:pStyle w:val="TableParagraph"/>
              <w:ind w:left="100"/>
              <w:rPr>
                <w:b/>
                <w:sz w:val="20"/>
              </w:rPr>
            </w:pPr>
            <w:r>
              <w:rPr>
                <w:b/>
                <w:sz w:val="20"/>
              </w:rPr>
              <w:t>COURSE OBJECTIVES</w:t>
            </w:r>
          </w:p>
        </w:tc>
        <w:tc>
          <w:tcPr>
            <w:tcW w:w="5880" w:type="dxa"/>
            <w:gridSpan w:val="5"/>
          </w:tcPr>
          <w:p w14:paraId="53AD5665" w14:textId="77777777" w:rsidR="005F7EA5" w:rsidRDefault="00E947E1">
            <w:pPr>
              <w:pStyle w:val="TableParagraph"/>
              <w:ind w:left="75" w:right="101"/>
              <w:jc w:val="both"/>
              <w:rPr>
                <w:sz w:val="20"/>
              </w:rPr>
            </w:pPr>
            <w:r>
              <w:rPr>
                <w:sz w:val="20"/>
              </w:rPr>
              <w:t>PRIMARY APPROACHES TO THORACIC TRAUMA, LUNG CANCER, MEDIASTINAL MASSES AND CHEST WALL TUMOURS AND TREATMENT PRINCIPLES ARE GIVEN TO STUDENTS.</w:t>
            </w:r>
          </w:p>
        </w:tc>
      </w:tr>
      <w:tr w:rsidR="005F7EA5" w14:paraId="6F7FE074" w14:textId="77777777">
        <w:trPr>
          <w:trHeight w:hRule="exact" w:val="948"/>
        </w:trPr>
        <w:tc>
          <w:tcPr>
            <w:tcW w:w="3837" w:type="dxa"/>
            <w:gridSpan w:val="5"/>
          </w:tcPr>
          <w:p w14:paraId="718F41F9" w14:textId="77777777" w:rsidR="005F7EA5" w:rsidRDefault="005F7EA5">
            <w:pPr>
              <w:pStyle w:val="TableParagraph"/>
              <w:rPr>
                <w:sz w:val="20"/>
              </w:rPr>
            </w:pPr>
          </w:p>
          <w:p w14:paraId="1FE2D709" w14:textId="77777777" w:rsidR="005F7EA5" w:rsidRDefault="00E947E1">
            <w:pPr>
              <w:pStyle w:val="TableParagraph"/>
              <w:spacing w:before="1"/>
              <w:ind w:left="100" w:right="421"/>
              <w:rPr>
                <w:b/>
                <w:sz w:val="20"/>
              </w:rPr>
            </w:pPr>
            <w:r>
              <w:rPr>
                <w:b/>
                <w:sz w:val="20"/>
              </w:rPr>
              <w:t>ADDITIVE OF COURSE TO APPLY PROFESSIONAL EDUATION</w:t>
            </w:r>
          </w:p>
        </w:tc>
        <w:tc>
          <w:tcPr>
            <w:tcW w:w="5880" w:type="dxa"/>
            <w:gridSpan w:val="5"/>
          </w:tcPr>
          <w:p w14:paraId="5C602532" w14:textId="77777777" w:rsidR="005F7EA5" w:rsidRDefault="00E947E1">
            <w:pPr>
              <w:pStyle w:val="TableParagraph"/>
              <w:ind w:left="75" w:right="98"/>
              <w:jc w:val="both"/>
              <w:rPr>
                <w:sz w:val="20"/>
              </w:rPr>
            </w:pPr>
            <w:r>
              <w:rPr>
                <w:sz w:val="20"/>
              </w:rPr>
              <w:t>ESPECIALLY APPROACHES TO THE THORACIC TRAUMAS AND MALIGNANCIES ARE VERY IMPORTANT İN PHYSICIAN’S LIFE. THESE IMPORTANT BASIC STEPS OF PRINCIPLES ARE OUR OBJECTIVES.</w:t>
            </w:r>
          </w:p>
        </w:tc>
      </w:tr>
      <w:tr w:rsidR="005F7EA5" w14:paraId="1F23410F" w14:textId="77777777">
        <w:trPr>
          <w:trHeight w:hRule="exact" w:val="1181"/>
        </w:trPr>
        <w:tc>
          <w:tcPr>
            <w:tcW w:w="3837" w:type="dxa"/>
            <w:gridSpan w:val="5"/>
          </w:tcPr>
          <w:p w14:paraId="17D2B48F" w14:textId="77777777" w:rsidR="005F7EA5" w:rsidRDefault="005F7EA5">
            <w:pPr>
              <w:pStyle w:val="TableParagraph"/>
            </w:pPr>
          </w:p>
          <w:p w14:paraId="09659384" w14:textId="77777777" w:rsidR="005F7EA5" w:rsidRDefault="005F7EA5">
            <w:pPr>
              <w:pStyle w:val="TableParagraph"/>
              <w:spacing w:before="1"/>
              <w:rPr>
                <w:sz w:val="18"/>
              </w:rPr>
            </w:pPr>
          </w:p>
          <w:p w14:paraId="18D8DFF5" w14:textId="77777777" w:rsidR="005F7EA5" w:rsidRDefault="00E947E1">
            <w:pPr>
              <w:pStyle w:val="TableParagraph"/>
              <w:ind w:left="100"/>
              <w:rPr>
                <w:b/>
                <w:sz w:val="20"/>
              </w:rPr>
            </w:pPr>
            <w:r>
              <w:rPr>
                <w:b/>
                <w:sz w:val="20"/>
              </w:rPr>
              <w:t>COURSE OUTCOMES</w:t>
            </w:r>
          </w:p>
        </w:tc>
        <w:tc>
          <w:tcPr>
            <w:tcW w:w="5880" w:type="dxa"/>
            <w:gridSpan w:val="5"/>
          </w:tcPr>
          <w:p w14:paraId="53148BE6" w14:textId="77777777" w:rsidR="005F7EA5" w:rsidRDefault="00E947E1">
            <w:pPr>
              <w:pStyle w:val="TableParagraph"/>
              <w:ind w:left="75" w:right="236"/>
              <w:rPr>
                <w:sz w:val="20"/>
              </w:rPr>
            </w:pPr>
            <w:r>
              <w:rPr>
                <w:sz w:val="20"/>
              </w:rPr>
              <w:t>THEORETICAL LESSONS ARE PERFORMED BY GUIDANCE OF SLIDES.</w:t>
            </w:r>
          </w:p>
          <w:p w14:paraId="5647E4D9" w14:textId="77777777" w:rsidR="005F7EA5" w:rsidRDefault="00E947E1">
            <w:pPr>
              <w:pStyle w:val="TableParagraph"/>
              <w:ind w:left="75" w:right="333"/>
              <w:rPr>
                <w:sz w:val="20"/>
              </w:rPr>
            </w:pPr>
            <w:r>
              <w:rPr>
                <w:sz w:val="20"/>
              </w:rPr>
              <w:t>PRACTISE IS PERFORMED BED SIDE WITH THE PATIENTS, STUDENTS ALSO ATTEND TO THE OPERATIONS IN OPERATION ROOM .</w:t>
            </w:r>
          </w:p>
        </w:tc>
      </w:tr>
      <w:tr w:rsidR="005F7EA5" w14:paraId="3E73BFE4" w14:textId="77777777">
        <w:trPr>
          <w:trHeight w:hRule="exact" w:val="571"/>
        </w:trPr>
        <w:tc>
          <w:tcPr>
            <w:tcW w:w="3837" w:type="dxa"/>
            <w:gridSpan w:val="5"/>
          </w:tcPr>
          <w:p w14:paraId="2683A954" w14:textId="77777777" w:rsidR="005F7EA5" w:rsidRDefault="00E947E1">
            <w:pPr>
              <w:pStyle w:val="TableParagraph"/>
              <w:spacing w:before="156"/>
              <w:ind w:left="100"/>
              <w:rPr>
                <w:b/>
                <w:sz w:val="20"/>
              </w:rPr>
            </w:pPr>
            <w:r>
              <w:rPr>
                <w:b/>
                <w:sz w:val="20"/>
              </w:rPr>
              <w:t>TEXTBOOK</w:t>
            </w:r>
          </w:p>
        </w:tc>
        <w:tc>
          <w:tcPr>
            <w:tcW w:w="5880" w:type="dxa"/>
            <w:gridSpan w:val="5"/>
          </w:tcPr>
          <w:p w14:paraId="2403BCEE" w14:textId="77777777" w:rsidR="005F7EA5" w:rsidRDefault="00E947E1">
            <w:pPr>
              <w:pStyle w:val="TableParagraph"/>
              <w:ind w:left="75"/>
              <w:rPr>
                <w:sz w:val="20"/>
              </w:rPr>
            </w:pPr>
            <w:r>
              <w:rPr>
                <w:sz w:val="20"/>
              </w:rPr>
              <w:t>THORACIC SURGERY (THOMAS.W.SHIELDS</w:t>
            </w:r>
          </w:p>
        </w:tc>
      </w:tr>
      <w:tr w:rsidR="005F7EA5" w14:paraId="025AD8DA" w14:textId="77777777">
        <w:trPr>
          <w:trHeight w:hRule="exact" w:val="569"/>
        </w:trPr>
        <w:tc>
          <w:tcPr>
            <w:tcW w:w="3837" w:type="dxa"/>
            <w:gridSpan w:val="5"/>
          </w:tcPr>
          <w:p w14:paraId="799567F7" w14:textId="77777777" w:rsidR="005F7EA5" w:rsidRDefault="00E947E1">
            <w:pPr>
              <w:pStyle w:val="TableParagraph"/>
              <w:spacing w:before="154"/>
              <w:ind w:left="100"/>
              <w:rPr>
                <w:b/>
                <w:sz w:val="20"/>
              </w:rPr>
            </w:pPr>
            <w:r>
              <w:rPr>
                <w:b/>
                <w:sz w:val="20"/>
              </w:rPr>
              <w:t>OTHER REFERENCES</w:t>
            </w:r>
          </w:p>
        </w:tc>
        <w:tc>
          <w:tcPr>
            <w:tcW w:w="5880" w:type="dxa"/>
            <w:gridSpan w:val="5"/>
          </w:tcPr>
          <w:p w14:paraId="73C25C46" w14:textId="77777777" w:rsidR="005F7EA5" w:rsidRDefault="00E947E1">
            <w:pPr>
              <w:pStyle w:val="TableParagraph"/>
              <w:spacing w:line="228" w:lineRule="exact"/>
              <w:ind w:left="75"/>
              <w:rPr>
                <w:sz w:val="20"/>
              </w:rPr>
            </w:pPr>
            <w:r>
              <w:rPr>
                <w:sz w:val="20"/>
              </w:rPr>
              <w:t>Pearson’s Thoracic and Esophageal Surgery</w:t>
            </w:r>
          </w:p>
        </w:tc>
      </w:tr>
      <w:tr w:rsidR="005F7EA5" w14:paraId="1C80AF51" w14:textId="77777777">
        <w:trPr>
          <w:trHeight w:hRule="exact" w:val="552"/>
        </w:trPr>
        <w:tc>
          <w:tcPr>
            <w:tcW w:w="3837" w:type="dxa"/>
            <w:gridSpan w:val="5"/>
          </w:tcPr>
          <w:p w14:paraId="723DDA91" w14:textId="77777777" w:rsidR="005F7EA5" w:rsidRDefault="00E947E1">
            <w:pPr>
              <w:pStyle w:val="TableParagraph"/>
              <w:spacing w:before="31"/>
              <w:ind w:left="100" w:right="1121"/>
              <w:rPr>
                <w:b/>
                <w:sz w:val="20"/>
              </w:rPr>
            </w:pPr>
            <w:r>
              <w:rPr>
                <w:b/>
                <w:sz w:val="20"/>
              </w:rPr>
              <w:t>TOOLS AND EQUIPMENTS REQUIRED</w:t>
            </w:r>
          </w:p>
        </w:tc>
        <w:tc>
          <w:tcPr>
            <w:tcW w:w="5880" w:type="dxa"/>
            <w:gridSpan w:val="5"/>
          </w:tcPr>
          <w:p w14:paraId="49F6CF6F" w14:textId="77777777" w:rsidR="005F7EA5" w:rsidRDefault="005F7EA5"/>
        </w:tc>
      </w:tr>
    </w:tbl>
    <w:p w14:paraId="0FD26FAD" w14:textId="77777777" w:rsidR="005F7EA5" w:rsidRDefault="005F7EA5">
      <w:pPr>
        <w:sectPr w:rsidR="005F7EA5">
          <w:pgSz w:w="11910" w:h="16840"/>
          <w:pgMar w:top="1580" w:right="740" w:bottom="280" w:left="1180" w:header="708" w:footer="708" w:gutter="0"/>
          <w:cols w:space="708"/>
        </w:sectPr>
      </w:pPr>
    </w:p>
    <w:p w14:paraId="1712EAA2" w14:textId="77777777" w:rsidR="005F7EA5" w:rsidRDefault="005F7EA5">
      <w:pPr>
        <w:pStyle w:val="GvdeMetni"/>
        <w:spacing w:before="3"/>
        <w:rPr>
          <w:sz w:val="7"/>
        </w:r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235EE4BA" w14:textId="77777777">
        <w:trPr>
          <w:trHeight w:hRule="exact" w:val="521"/>
        </w:trPr>
        <w:tc>
          <w:tcPr>
            <w:tcW w:w="10178" w:type="dxa"/>
            <w:gridSpan w:val="2"/>
            <w:tcBorders>
              <w:bottom w:val="single" w:sz="6" w:space="0" w:color="000000"/>
            </w:tcBorders>
          </w:tcPr>
          <w:p w14:paraId="4BC017D3" w14:textId="77777777" w:rsidR="005F7EA5" w:rsidRDefault="00E947E1">
            <w:pPr>
              <w:pStyle w:val="TableParagraph"/>
              <w:spacing w:before="135"/>
              <w:ind w:left="4236" w:right="3932"/>
              <w:jc w:val="center"/>
              <w:rPr>
                <w:b/>
                <w:sz w:val="20"/>
              </w:rPr>
            </w:pPr>
            <w:r>
              <w:rPr>
                <w:b/>
                <w:sz w:val="20"/>
              </w:rPr>
              <w:t>COURSE SYLLABUS</w:t>
            </w:r>
          </w:p>
        </w:tc>
      </w:tr>
      <w:tr w:rsidR="005F7EA5" w14:paraId="4BABDBB2" w14:textId="77777777">
        <w:trPr>
          <w:trHeight w:hRule="exact" w:val="247"/>
        </w:trPr>
        <w:tc>
          <w:tcPr>
            <w:tcW w:w="1100" w:type="dxa"/>
            <w:tcBorders>
              <w:top w:val="single" w:sz="6" w:space="0" w:color="000000"/>
              <w:bottom w:val="single" w:sz="6" w:space="0" w:color="000000"/>
              <w:right w:val="single" w:sz="6" w:space="0" w:color="000000"/>
            </w:tcBorders>
          </w:tcPr>
          <w:p w14:paraId="0A797CB4" w14:textId="77777777" w:rsidR="005F7EA5" w:rsidRDefault="00E947E1">
            <w:pPr>
              <w:pStyle w:val="TableParagraph"/>
              <w:spacing w:before="3"/>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71B1C3A7" w14:textId="77777777" w:rsidR="005F7EA5" w:rsidRDefault="00E947E1">
            <w:pPr>
              <w:pStyle w:val="TableParagraph"/>
              <w:spacing w:before="3"/>
              <w:ind w:left="110"/>
              <w:rPr>
                <w:b/>
                <w:sz w:val="20"/>
              </w:rPr>
            </w:pPr>
            <w:r>
              <w:rPr>
                <w:b/>
                <w:sz w:val="20"/>
              </w:rPr>
              <w:t>TOPICS</w:t>
            </w:r>
          </w:p>
        </w:tc>
      </w:tr>
      <w:tr w:rsidR="005F7EA5" w14:paraId="659386DB" w14:textId="77777777">
        <w:trPr>
          <w:trHeight w:hRule="exact" w:val="473"/>
        </w:trPr>
        <w:tc>
          <w:tcPr>
            <w:tcW w:w="1100" w:type="dxa"/>
            <w:tcBorders>
              <w:top w:val="single" w:sz="6" w:space="0" w:color="000000"/>
              <w:bottom w:val="single" w:sz="6" w:space="0" w:color="000000"/>
              <w:right w:val="single" w:sz="6" w:space="0" w:color="000000"/>
            </w:tcBorders>
          </w:tcPr>
          <w:p w14:paraId="1B182996" w14:textId="77777777" w:rsidR="005F7EA5" w:rsidRDefault="005F7EA5"/>
        </w:tc>
        <w:tc>
          <w:tcPr>
            <w:tcW w:w="9078" w:type="dxa"/>
            <w:tcBorders>
              <w:top w:val="single" w:sz="6" w:space="0" w:color="000000"/>
              <w:left w:val="single" w:sz="6" w:space="0" w:color="000000"/>
              <w:bottom w:val="single" w:sz="6" w:space="0" w:color="000000"/>
            </w:tcBorders>
          </w:tcPr>
          <w:p w14:paraId="090024E1" w14:textId="77777777" w:rsidR="005F7EA5" w:rsidRDefault="00E947E1">
            <w:pPr>
              <w:pStyle w:val="TableParagraph"/>
              <w:spacing w:line="226" w:lineRule="exact"/>
              <w:ind w:left="110"/>
              <w:rPr>
                <w:sz w:val="20"/>
              </w:rPr>
            </w:pPr>
            <w:r>
              <w:rPr>
                <w:sz w:val="20"/>
              </w:rPr>
              <w:t>THORACIC TRAUMA</w:t>
            </w:r>
          </w:p>
        </w:tc>
      </w:tr>
      <w:tr w:rsidR="005F7EA5" w14:paraId="4C2EA45B" w14:textId="77777777">
        <w:trPr>
          <w:trHeight w:hRule="exact" w:val="247"/>
        </w:trPr>
        <w:tc>
          <w:tcPr>
            <w:tcW w:w="1100" w:type="dxa"/>
            <w:tcBorders>
              <w:top w:val="single" w:sz="6" w:space="0" w:color="000000"/>
              <w:bottom w:val="single" w:sz="6" w:space="0" w:color="000000"/>
              <w:right w:val="single" w:sz="6" w:space="0" w:color="000000"/>
            </w:tcBorders>
          </w:tcPr>
          <w:p w14:paraId="67A96575" w14:textId="77777777" w:rsidR="005F7EA5" w:rsidRDefault="005F7EA5"/>
        </w:tc>
        <w:tc>
          <w:tcPr>
            <w:tcW w:w="9078" w:type="dxa"/>
            <w:tcBorders>
              <w:top w:val="single" w:sz="6" w:space="0" w:color="000000"/>
              <w:left w:val="single" w:sz="6" w:space="0" w:color="000000"/>
              <w:bottom w:val="single" w:sz="6" w:space="0" w:color="000000"/>
            </w:tcBorders>
          </w:tcPr>
          <w:p w14:paraId="68A63AE7" w14:textId="77777777" w:rsidR="005F7EA5" w:rsidRDefault="00E947E1">
            <w:pPr>
              <w:pStyle w:val="TableParagraph"/>
              <w:spacing w:line="228" w:lineRule="exact"/>
              <w:ind w:left="110"/>
              <w:rPr>
                <w:sz w:val="20"/>
              </w:rPr>
            </w:pPr>
            <w:r>
              <w:rPr>
                <w:sz w:val="20"/>
              </w:rPr>
              <w:t>LUNG CANCERS</w:t>
            </w:r>
          </w:p>
        </w:tc>
      </w:tr>
      <w:tr w:rsidR="005F7EA5" w14:paraId="646EB45F" w14:textId="77777777">
        <w:trPr>
          <w:trHeight w:hRule="exact" w:val="245"/>
        </w:trPr>
        <w:tc>
          <w:tcPr>
            <w:tcW w:w="1100" w:type="dxa"/>
            <w:tcBorders>
              <w:top w:val="single" w:sz="6" w:space="0" w:color="000000"/>
              <w:bottom w:val="single" w:sz="6" w:space="0" w:color="000000"/>
              <w:right w:val="single" w:sz="6" w:space="0" w:color="000000"/>
            </w:tcBorders>
          </w:tcPr>
          <w:p w14:paraId="34641B3D" w14:textId="77777777" w:rsidR="005F7EA5" w:rsidRDefault="005F7EA5"/>
        </w:tc>
        <w:tc>
          <w:tcPr>
            <w:tcW w:w="9078" w:type="dxa"/>
            <w:tcBorders>
              <w:top w:val="single" w:sz="6" w:space="0" w:color="000000"/>
              <w:left w:val="single" w:sz="6" w:space="0" w:color="000000"/>
              <w:bottom w:val="single" w:sz="6" w:space="0" w:color="000000"/>
            </w:tcBorders>
          </w:tcPr>
          <w:p w14:paraId="7F75C760" w14:textId="77777777" w:rsidR="005F7EA5" w:rsidRDefault="00E947E1">
            <w:pPr>
              <w:pStyle w:val="TableParagraph"/>
              <w:spacing w:line="226" w:lineRule="exact"/>
              <w:ind w:left="110"/>
              <w:rPr>
                <w:sz w:val="20"/>
              </w:rPr>
            </w:pPr>
            <w:r>
              <w:rPr>
                <w:sz w:val="20"/>
              </w:rPr>
              <w:t>MEDIASTINAL MASSES AND LESIONS</w:t>
            </w:r>
          </w:p>
        </w:tc>
      </w:tr>
      <w:tr w:rsidR="005F7EA5" w14:paraId="3222FCEA" w14:textId="77777777">
        <w:trPr>
          <w:trHeight w:hRule="exact" w:val="245"/>
        </w:trPr>
        <w:tc>
          <w:tcPr>
            <w:tcW w:w="1100" w:type="dxa"/>
            <w:tcBorders>
              <w:top w:val="single" w:sz="6" w:space="0" w:color="000000"/>
              <w:bottom w:val="single" w:sz="6" w:space="0" w:color="000000"/>
              <w:right w:val="single" w:sz="6" w:space="0" w:color="000000"/>
            </w:tcBorders>
          </w:tcPr>
          <w:p w14:paraId="060A7C27" w14:textId="77777777" w:rsidR="005F7EA5" w:rsidRDefault="005F7EA5"/>
        </w:tc>
        <w:tc>
          <w:tcPr>
            <w:tcW w:w="9078" w:type="dxa"/>
            <w:tcBorders>
              <w:top w:val="single" w:sz="6" w:space="0" w:color="000000"/>
              <w:left w:val="single" w:sz="6" w:space="0" w:color="000000"/>
              <w:bottom w:val="single" w:sz="6" w:space="0" w:color="000000"/>
            </w:tcBorders>
          </w:tcPr>
          <w:p w14:paraId="5B499D43" w14:textId="77777777" w:rsidR="005F7EA5" w:rsidRDefault="00E947E1">
            <w:pPr>
              <w:pStyle w:val="TableParagraph"/>
              <w:spacing w:line="226" w:lineRule="exact"/>
              <w:ind w:left="110"/>
              <w:rPr>
                <w:sz w:val="20"/>
              </w:rPr>
            </w:pPr>
            <w:r>
              <w:rPr>
                <w:sz w:val="20"/>
              </w:rPr>
              <w:t>CHEST WALL TUMOURS</w:t>
            </w:r>
          </w:p>
        </w:tc>
      </w:tr>
      <w:tr w:rsidR="005F7EA5" w14:paraId="73AB9814" w14:textId="77777777">
        <w:trPr>
          <w:trHeight w:hRule="exact" w:val="245"/>
        </w:trPr>
        <w:tc>
          <w:tcPr>
            <w:tcW w:w="1100" w:type="dxa"/>
            <w:tcBorders>
              <w:top w:val="single" w:sz="6" w:space="0" w:color="000000"/>
              <w:bottom w:val="single" w:sz="6" w:space="0" w:color="000000"/>
              <w:right w:val="single" w:sz="6" w:space="0" w:color="000000"/>
            </w:tcBorders>
          </w:tcPr>
          <w:p w14:paraId="034D743A" w14:textId="77777777" w:rsidR="005F7EA5" w:rsidRDefault="005F7EA5"/>
        </w:tc>
        <w:tc>
          <w:tcPr>
            <w:tcW w:w="9078" w:type="dxa"/>
            <w:tcBorders>
              <w:top w:val="single" w:sz="6" w:space="0" w:color="000000"/>
              <w:left w:val="single" w:sz="6" w:space="0" w:color="000000"/>
              <w:bottom w:val="single" w:sz="6" w:space="0" w:color="000000"/>
            </w:tcBorders>
          </w:tcPr>
          <w:p w14:paraId="4D709908" w14:textId="77777777" w:rsidR="005F7EA5" w:rsidRDefault="005F7EA5"/>
        </w:tc>
      </w:tr>
      <w:tr w:rsidR="005F7EA5" w14:paraId="084E2E9C"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18F635BF"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3878AB3E" w14:textId="77777777" w:rsidR="005F7EA5" w:rsidRDefault="005F7EA5"/>
        </w:tc>
      </w:tr>
      <w:tr w:rsidR="005F7EA5" w14:paraId="74696C3F" w14:textId="77777777">
        <w:trPr>
          <w:trHeight w:hRule="exact" w:val="252"/>
        </w:trPr>
        <w:tc>
          <w:tcPr>
            <w:tcW w:w="1100" w:type="dxa"/>
            <w:tcBorders>
              <w:top w:val="single" w:sz="6" w:space="0" w:color="000000"/>
              <w:right w:val="single" w:sz="6" w:space="0" w:color="000000"/>
            </w:tcBorders>
            <w:shd w:val="clear" w:color="auto" w:fill="E6E6E6"/>
          </w:tcPr>
          <w:p w14:paraId="3A5EDC48" w14:textId="77777777" w:rsidR="005F7EA5" w:rsidRDefault="005F7EA5"/>
        </w:tc>
        <w:tc>
          <w:tcPr>
            <w:tcW w:w="9078" w:type="dxa"/>
            <w:tcBorders>
              <w:top w:val="single" w:sz="6" w:space="0" w:color="000000"/>
              <w:left w:val="single" w:sz="6" w:space="0" w:color="000000"/>
            </w:tcBorders>
            <w:shd w:val="clear" w:color="auto" w:fill="E6E6E6"/>
          </w:tcPr>
          <w:p w14:paraId="6435862E" w14:textId="77777777" w:rsidR="005F7EA5" w:rsidRDefault="005F7EA5"/>
        </w:tc>
      </w:tr>
    </w:tbl>
    <w:p w14:paraId="0B6AAF6A" w14:textId="77777777" w:rsidR="005F7EA5" w:rsidRDefault="005F7EA5">
      <w:pPr>
        <w:pStyle w:val="GvdeMetni"/>
        <w:rPr>
          <w:sz w:val="20"/>
        </w:rPr>
      </w:pPr>
    </w:p>
    <w:p w14:paraId="16D8392C" w14:textId="77777777" w:rsidR="005F7EA5" w:rsidRDefault="005F7EA5">
      <w:pPr>
        <w:pStyle w:val="GvdeMetni"/>
        <w:spacing w:before="2"/>
        <w:rPr>
          <w:sz w:val="20"/>
        </w:rPr>
      </w:pPr>
    </w:p>
    <w:tbl>
      <w:tblPr>
        <w:tblStyle w:val="TableNormal"/>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62B93251" w14:textId="77777777">
        <w:trPr>
          <w:trHeight w:hRule="exact" w:val="252"/>
        </w:trPr>
        <w:tc>
          <w:tcPr>
            <w:tcW w:w="605" w:type="dxa"/>
            <w:tcBorders>
              <w:bottom w:val="single" w:sz="6" w:space="0" w:color="000000"/>
              <w:right w:val="single" w:sz="6" w:space="0" w:color="000000"/>
            </w:tcBorders>
          </w:tcPr>
          <w:p w14:paraId="0016014A" w14:textId="77777777" w:rsidR="005F7EA5" w:rsidRDefault="00E947E1">
            <w:pPr>
              <w:pStyle w:val="TableParagraph"/>
              <w:ind w:right="143"/>
              <w:jc w:val="right"/>
              <w:rPr>
                <w:b/>
                <w:sz w:val="20"/>
              </w:rPr>
            </w:pPr>
            <w:r>
              <w:rPr>
                <w:b/>
                <w:w w:val="95"/>
                <w:sz w:val="20"/>
              </w:rPr>
              <w:t>NO</w:t>
            </w:r>
          </w:p>
        </w:tc>
        <w:tc>
          <w:tcPr>
            <w:tcW w:w="7586" w:type="dxa"/>
            <w:tcBorders>
              <w:left w:val="single" w:sz="6" w:space="0" w:color="000000"/>
              <w:bottom w:val="single" w:sz="6" w:space="0" w:color="000000"/>
              <w:right w:val="single" w:sz="6" w:space="0" w:color="000000"/>
            </w:tcBorders>
          </w:tcPr>
          <w:p w14:paraId="673C1F1D" w14:textId="77777777" w:rsidR="005F7EA5" w:rsidRDefault="00E947E1">
            <w:pPr>
              <w:pStyle w:val="TableParagraph"/>
              <w:ind w:left="107"/>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08829453"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1480EDC6"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312E928E" w14:textId="77777777" w:rsidR="005F7EA5" w:rsidRDefault="00E947E1">
            <w:pPr>
              <w:pStyle w:val="TableParagraph"/>
              <w:ind w:left="6"/>
              <w:jc w:val="center"/>
              <w:rPr>
                <w:b/>
                <w:sz w:val="20"/>
              </w:rPr>
            </w:pPr>
            <w:r>
              <w:rPr>
                <w:b/>
                <w:w w:val="99"/>
                <w:sz w:val="20"/>
              </w:rPr>
              <w:t>3</w:t>
            </w:r>
          </w:p>
        </w:tc>
      </w:tr>
      <w:tr w:rsidR="005F7EA5" w14:paraId="6D933460" w14:textId="77777777">
        <w:trPr>
          <w:trHeight w:hRule="exact" w:val="497"/>
        </w:trPr>
        <w:tc>
          <w:tcPr>
            <w:tcW w:w="605" w:type="dxa"/>
            <w:tcBorders>
              <w:top w:val="single" w:sz="6" w:space="0" w:color="000000"/>
              <w:bottom w:val="single" w:sz="6" w:space="0" w:color="000000"/>
              <w:right w:val="single" w:sz="6" w:space="0" w:color="000000"/>
            </w:tcBorders>
          </w:tcPr>
          <w:p w14:paraId="75CC3A5E" w14:textId="77777777" w:rsidR="005F7EA5" w:rsidRDefault="00E947E1">
            <w:pPr>
              <w:pStyle w:val="TableParagraph"/>
              <w:spacing w:before="123"/>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36E82C66" w14:textId="77777777" w:rsidR="005F7EA5" w:rsidRDefault="00E947E1">
            <w:pPr>
              <w:pStyle w:val="TableParagraph"/>
              <w:spacing w:before="123"/>
              <w:ind w:left="107"/>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03FC0F7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7E9E380" w14:textId="77777777" w:rsidR="005F7EA5" w:rsidRDefault="005F7EA5"/>
        </w:tc>
        <w:tc>
          <w:tcPr>
            <w:tcW w:w="566" w:type="dxa"/>
            <w:tcBorders>
              <w:top w:val="single" w:sz="6" w:space="0" w:color="000000"/>
              <w:left w:val="single" w:sz="6" w:space="0" w:color="000000"/>
              <w:bottom w:val="single" w:sz="6" w:space="0" w:color="000000"/>
            </w:tcBorders>
          </w:tcPr>
          <w:p w14:paraId="62C9AA32" w14:textId="77777777" w:rsidR="005F7EA5" w:rsidRDefault="00E947E1">
            <w:pPr>
              <w:pStyle w:val="TableParagraph"/>
              <w:spacing w:before="4"/>
              <w:ind w:left="107"/>
              <w:rPr>
                <w:rFonts w:ascii="Calibri"/>
                <w:sz w:val="20"/>
              </w:rPr>
            </w:pPr>
            <w:r>
              <w:rPr>
                <w:rFonts w:ascii="Calibri"/>
                <w:w w:val="99"/>
                <w:sz w:val="20"/>
              </w:rPr>
              <w:t>X</w:t>
            </w:r>
          </w:p>
        </w:tc>
      </w:tr>
      <w:tr w:rsidR="005F7EA5" w14:paraId="2BE1E93C" w14:textId="77777777">
        <w:trPr>
          <w:trHeight w:hRule="exact" w:val="706"/>
        </w:trPr>
        <w:tc>
          <w:tcPr>
            <w:tcW w:w="605" w:type="dxa"/>
            <w:tcBorders>
              <w:top w:val="single" w:sz="6" w:space="0" w:color="000000"/>
              <w:bottom w:val="single" w:sz="6" w:space="0" w:color="000000"/>
              <w:right w:val="single" w:sz="6" w:space="0" w:color="000000"/>
            </w:tcBorders>
          </w:tcPr>
          <w:p w14:paraId="434D3C83" w14:textId="77777777" w:rsidR="005F7EA5" w:rsidRDefault="005F7EA5">
            <w:pPr>
              <w:pStyle w:val="TableParagraph"/>
              <w:spacing w:before="7"/>
              <w:rPr>
                <w:sz w:val="19"/>
              </w:rPr>
            </w:pPr>
          </w:p>
          <w:p w14:paraId="05174E54"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6A248CBC" w14:textId="77777777" w:rsidR="005F7EA5" w:rsidRDefault="00E947E1">
            <w:pPr>
              <w:pStyle w:val="TableParagraph"/>
              <w:ind w:left="107"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1737E62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6866367" w14:textId="77777777" w:rsidR="005F7EA5" w:rsidRDefault="00E947E1">
            <w:pPr>
              <w:pStyle w:val="TableParagraph"/>
              <w:spacing w:before="107"/>
              <w:ind w:left="11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CA04772" w14:textId="77777777" w:rsidR="005F7EA5" w:rsidRDefault="005F7EA5"/>
        </w:tc>
      </w:tr>
      <w:tr w:rsidR="005F7EA5" w14:paraId="70972F40" w14:textId="77777777">
        <w:trPr>
          <w:trHeight w:hRule="exact" w:val="494"/>
        </w:trPr>
        <w:tc>
          <w:tcPr>
            <w:tcW w:w="605" w:type="dxa"/>
            <w:tcBorders>
              <w:top w:val="single" w:sz="6" w:space="0" w:color="000000"/>
              <w:bottom w:val="single" w:sz="6" w:space="0" w:color="000000"/>
              <w:right w:val="single" w:sz="6" w:space="0" w:color="000000"/>
            </w:tcBorders>
          </w:tcPr>
          <w:p w14:paraId="14BD705A"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428BE019" w14:textId="77777777" w:rsidR="005F7EA5" w:rsidRDefault="00E947E1">
            <w:pPr>
              <w:pStyle w:val="TableParagraph"/>
              <w:spacing w:before="120"/>
              <w:ind w:left="107"/>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0B20E9C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8B5A189" w14:textId="77777777" w:rsidR="005F7EA5" w:rsidRDefault="005F7EA5"/>
        </w:tc>
        <w:tc>
          <w:tcPr>
            <w:tcW w:w="566" w:type="dxa"/>
            <w:tcBorders>
              <w:top w:val="single" w:sz="6" w:space="0" w:color="000000"/>
              <w:left w:val="single" w:sz="6" w:space="0" w:color="000000"/>
              <w:bottom w:val="single" w:sz="6" w:space="0" w:color="000000"/>
            </w:tcBorders>
          </w:tcPr>
          <w:p w14:paraId="3B02AC42" w14:textId="77777777" w:rsidR="005F7EA5" w:rsidRDefault="00E947E1">
            <w:pPr>
              <w:pStyle w:val="TableParagraph"/>
              <w:spacing w:before="1"/>
              <w:ind w:left="107"/>
              <w:rPr>
                <w:rFonts w:ascii="Calibri"/>
                <w:sz w:val="20"/>
              </w:rPr>
            </w:pPr>
            <w:r>
              <w:rPr>
                <w:rFonts w:ascii="Calibri"/>
                <w:w w:val="99"/>
                <w:sz w:val="20"/>
              </w:rPr>
              <w:t>X</w:t>
            </w:r>
          </w:p>
        </w:tc>
      </w:tr>
      <w:tr w:rsidR="005F7EA5" w14:paraId="5EA5CF73" w14:textId="77777777">
        <w:trPr>
          <w:trHeight w:hRule="exact" w:val="497"/>
        </w:trPr>
        <w:tc>
          <w:tcPr>
            <w:tcW w:w="605" w:type="dxa"/>
            <w:tcBorders>
              <w:top w:val="single" w:sz="6" w:space="0" w:color="000000"/>
              <w:bottom w:val="single" w:sz="6" w:space="0" w:color="000000"/>
              <w:right w:val="single" w:sz="6" w:space="0" w:color="000000"/>
            </w:tcBorders>
          </w:tcPr>
          <w:p w14:paraId="72FC8AD4" w14:textId="77777777" w:rsidR="005F7EA5" w:rsidRDefault="00E947E1">
            <w:pPr>
              <w:pStyle w:val="TableParagraph"/>
              <w:spacing w:before="123"/>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5D66EC76" w14:textId="77777777" w:rsidR="005F7EA5" w:rsidRDefault="00E947E1">
            <w:pPr>
              <w:pStyle w:val="TableParagraph"/>
              <w:spacing w:before="123"/>
              <w:ind w:left="107"/>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508A580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660440F" w14:textId="77777777" w:rsidR="005F7EA5" w:rsidRDefault="005F7EA5"/>
        </w:tc>
        <w:tc>
          <w:tcPr>
            <w:tcW w:w="566" w:type="dxa"/>
            <w:tcBorders>
              <w:top w:val="single" w:sz="6" w:space="0" w:color="000000"/>
              <w:left w:val="single" w:sz="6" w:space="0" w:color="000000"/>
              <w:bottom w:val="single" w:sz="6" w:space="0" w:color="000000"/>
            </w:tcBorders>
          </w:tcPr>
          <w:p w14:paraId="161FD7C8" w14:textId="77777777" w:rsidR="005F7EA5" w:rsidRDefault="00E947E1">
            <w:pPr>
              <w:pStyle w:val="TableParagraph"/>
              <w:spacing w:before="1"/>
              <w:ind w:left="107"/>
              <w:rPr>
                <w:rFonts w:ascii="Calibri"/>
                <w:sz w:val="20"/>
              </w:rPr>
            </w:pPr>
            <w:r>
              <w:rPr>
                <w:rFonts w:ascii="Calibri"/>
                <w:w w:val="99"/>
                <w:sz w:val="20"/>
              </w:rPr>
              <w:t>X</w:t>
            </w:r>
          </w:p>
        </w:tc>
      </w:tr>
      <w:tr w:rsidR="005F7EA5" w14:paraId="06786BB7" w14:textId="77777777">
        <w:trPr>
          <w:trHeight w:hRule="exact" w:val="494"/>
        </w:trPr>
        <w:tc>
          <w:tcPr>
            <w:tcW w:w="605" w:type="dxa"/>
            <w:tcBorders>
              <w:top w:val="single" w:sz="6" w:space="0" w:color="000000"/>
              <w:bottom w:val="single" w:sz="6" w:space="0" w:color="000000"/>
              <w:right w:val="single" w:sz="6" w:space="0" w:color="000000"/>
            </w:tcBorders>
          </w:tcPr>
          <w:p w14:paraId="1A1446AC"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16E7EA70" w14:textId="77777777" w:rsidR="005F7EA5" w:rsidRDefault="00E947E1">
            <w:pPr>
              <w:pStyle w:val="TableParagraph"/>
              <w:spacing w:before="120"/>
              <w:ind w:left="107"/>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5A1975C5" w14:textId="77777777" w:rsidR="005F7EA5" w:rsidRDefault="00E947E1">
            <w:pPr>
              <w:pStyle w:val="TableParagraph"/>
              <w:spacing w:before="1"/>
              <w:ind w:left="110"/>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1DC7F16B" w14:textId="77777777" w:rsidR="005F7EA5" w:rsidRDefault="005F7EA5"/>
        </w:tc>
        <w:tc>
          <w:tcPr>
            <w:tcW w:w="566" w:type="dxa"/>
            <w:tcBorders>
              <w:top w:val="single" w:sz="6" w:space="0" w:color="000000"/>
              <w:left w:val="single" w:sz="6" w:space="0" w:color="000000"/>
              <w:bottom w:val="single" w:sz="6" w:space="0" w:color="000000"/>
            </w:tcBorders>
          </w:tcPr>
          <w:p w14:paraId="1A854A19" w14:textId="77777777" w:rsidR="005F7EA5" w:rsidRDefault="005F7EA5"/>
        </w:tc>
      </w:tr>
      <w:tr w:rsidR="005F7EA5" w14:paraId="049E69F1" w14:textId="77777777">
        <w:trPr>
          <w:trHeight w:hRule="exact" w:val="497"/>
        </w:trPr>
        <w:tc>
          <w:tcPr>
            <w:tcW w:w="605" w:type="dxa"/>
            <w:tcBorders>
              <w:top w:val="single" w:sz="6" w:space="0" w:color="000000"/>
              <w:bottom w:val="single" w:sz="6" w:space="0" w:color="000000"/>
              <w:right w:val="single" w:sz="6" w:space="0" w:color="000000"/>
            </w:tcBorders>
          </w:tcPr>
          <w:p w14:paraId="54C8FBA9" w14:textId="77777777" w:rsidR="005F7EA5" w:rsidRDefault="00E947E1">
            <w:pPr>
              <w:pStyle w:val="TableParagraph"/>
              <w:spacing w:before="123"/>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3D6B545E" w14:textId="77777777" w:rsidR="005F7EA5" w:rsidRDefault="00E947E1">
            <w:pPr>
              <w:pStyle w:val="TableParagraph"/>
              <w:spacing w:before="7"/>
              <w:ind w:left="107"/>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5990690C" w14:textId="77777777" w:rsidR="005F7EA5" w:rsidRDefault="00E947E1">
            <w:pPr>
              <w:pStyle w:val="TableParagraph"/>
              <w:spacing w:before="4"/>
              <w:ind w:left="110"/>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141AD577" w14:textId="77777777" w:rsidR="005F7EA5" w:rsidRDefault="005F7EA5"/>
        </w:tc>
        <w:tc>
          <w:tcPr>
            <w:tcW w:w="566" w:type="dxa"/>
            <w:tcBorders>
              <w:top w:val="single" w:sz="6" w:space="0" w:color="000000"/>
              <w:left w:val="single" w:sz="6" w:space="0" w:color="000000"/>
              <w:bottom w:val="single" w:sz="6" w:space="0" w:color="000000"/>
            </w:tcBorders>
          </w:tcPr>
          <w:p w14:paraId="647C037B" w14:textId="77777777" w:rsidR="005F7EA5" w:rsidRDefault="005F7EA5"/>
        </w:tc>
      </w:tr>
      <w:tr w:rsidR="005F7EA5" w14:paraId="09CF519F" w14:textId="77777777">
        <w:trPr>
          <w:trHeight w:hRule="exact" w:val="494"/>
        </w:trPr>
        <w:tc>
          <w:tcPr>
            <w:tcW w:w="605" w:type="dxa"/>
            <w:tcBorders>
              <w:top w:val="single" w:sz="6" w:space="0" w:color="000000"/>
              <w:bottom w:val="single" w:sz="6" w:space="0" w:color="000000"/>
              <w:right w:val="single" w:sz="6" w:space="0" w:color="000000"/>
            </w:tcBorders>
          </w:tcPr>
          <w:p w14:paraId="4C52F760" w14:textId="77777777" w:rsidR="005F7EA5" w:rsidRDefault="00E947E1">
            <w:pPr>
              <w:pStyle w:val="TableParagraph"/>
              <w:spacing w:before="120"/>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25E8F9E4" w14:textId="77777777" w:rsidR="005F7EA5" w:rsidRDefault="00E947E1">
            <w:pPr>
              <w:pStyle w:val="TableParagraph"/>
              <w:spacing w:before="120"/>
              <w:ind w:left="107"/>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75C75566" w14:textId="77777777" w:rsidR="005F7EA5" w:rsidRDefault="00E947E1">
            <w:pPr>
              <w:pStyle w:val="TableParagraph"/>
              <w:spacing w:before="1"/>
              <w:ind w:left="110"/>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B242562" w14:textId="77777777" w:rsidR="005F7EA5" w:rsidRDefault="005F7EA5"/>
        </w:tc>
        <w:tc>
          <w:tcPr>
            <w:tcW w:w="566" w:type="dxa"/>
            <w:tcBorders>
              <w:top w:val="single" w:sz="6" w:space="0" w:color="000000"/>
              <w:left w:val="single" w:sz="6" w:space="0" w:color="000000"/>
              <w:bottom w:val="single" w:sz="6" w:space="0" w:color="000000"/>
            </w:tcBorders>
          </w:tcPr>
          <w:p w14:paraId="34BB2035" w14:textId="77777777" w:rsidR="005F7EA5" w:rsidRDefault="005F7EA5"/>
        </w:tc>
      </w:tr>
      <w:tr w:rsidR="005F7EA5" w14:paraId="774D1959" w14:textId="77777777">
        <w:trPr>
          <w:trHeight w:hRule="exact" w:val="497"/>
        </w:trPr>
        <w:tc>
          <w:tcPr>
            <w:tcW w:w="605" w:type="dxa"/>
            <w:tcBorders>
              <w:top w:val="single" w:sz="6" w:space="0" w:color="000000"/>
              <w:bottom w:val="single" w:sz="6" w:space="0" w:color="000000"/>
              <w:right w:val="single" w:sz="6" w:space="0" w:color="000000"/>
            </w:tcBorders>
          </w:tcPr>
          <w:p w14:paraId="717AF55C" w14:textId="77777777" w:rsidR="005F7EA5" w:rsidRDefault="00E947E1">
            <w:pPr>
              <w:pStyle w:val="TableParagraph"/>
              <w:spacing w:before="123"/>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1523B7E5" w14:textId="77777777" w:rsidR="005F7EA5" w:rsidRDefault="00E947E1">
            <w:pPr>
              <w:pStyle w:val="TableParagraph"/>
              <w:spacing w:before="123"/>
              <w:ind w:left="107"/>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16528E3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8263BB3" w14:textId="77777777" w:rsidR="005F7EA5" w:rsidRDefault="00E947E1">
            <w:pPr>
              <w:pStyle w:val="TableParagraph"/>
              <w:spacing w:before="4"/>
              <w:ind w:left="11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DCD47EC" w14:textId="77777777" w:rsidR="005F7EA5" w:rsidRDefault="005F7EA5"/>
        </w:tc>
      </w:tr>
      <w:tr w:rsidR="005F7EA5" w14:paraId="21A51C3A" w14:textId="77777777">
        <w:trPr>
          <w:trHeight w:hRule="exact" w:val="706"/>
        </w:trPr>
        <w:tc>
          <w:tcPr>
            <w:tcW w:w="605" w:type="dxa"/>
            <w:tcBorders>
              <w:top w:val="single" w:sz="6" w:space="0" w:color="000000"/>
              <w:bottom w:val="single" w:sz="6" w:space="0" w:color="000000"/>
              <w:right w:val="single" w:sz="6" w:space="0" w:color="000000"/>
            </w:tcBorders>
          </w:tcPr>
          <w:p w14:paraId="63D26BD5" w14:textId="77777777" w:rsidR="005F7EA5" w:rsidRDefault="005F7EA5">
            <w:pPr>
              <w:pStyle w:val="TableParagraph"/>
              <w:spacing w:before="7"/>
              <w:rPr>
                <w:sz w:val="19"/>
              </w:rPr>
            </w:pPr>
          </w:p>
          <w:p w14:paraId="1A7FB800"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30C2A7E0" w14:textId="77777777" w:rsidR="005F7EA5" w:rsidRDefault="00E947E1">
            <w:pPr>
              <w:pStyle w:val="TableParagraph"/>
              <w:ind w:left="107"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36AF07F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3D1E639" w14:textId="77777777" w:rsidR="005F7EA5" w:rsidRDefault="00E947E1">
            <w:pPr>
              <w:pStyle w:val="TableParagraph"/>
              <w:spacing w:before="107"/>
              <w:ind w:left="11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567A01D5" w14:textId="77777777" w:rsidR="005F7EA5" w:rsidRDefault="005F7EA5"/>
        </w:tc>
      </w:tr>
      <w:tr w:rsidR="005F7EA5" w14:paraId="115CD35C" w14:textId="77777777">
        <w:trPr>
          <w:trHeight w:hRule="exact" w:val="494"/>
        </w:trPr>
        <w:tc>
          <w:tcPr>
            <w:tcW w:w="605" w:type="dxa"/>
            <w:tcBorders>
              <w:top w:val="single" w:sz="6" w:space="0" w:color="000000"/>
              <w:bottom w:val="single" w:sz="6" w:space="0" w:color="000000"/>
              <w:right w:val="single" w:sz="6" w:space="0" w:color="000000"/>
            </w:tcBorders>
          </w:tcPr>
          <w:p w14:paraId="56389A5C" w14:textId="77777777" w:rsidR="005F7EA5" w:rsidRDefault="00E947E1">
            <w:pPr>
              <w:pStyle w:val="TableParagraph"/>
              <w:spacing w:before="120"/>
              <w:ind w:right="191"/>
              <w:jc w:val="right"/>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5486AB97" w14:textId="77777777" w:rsidR="005F7EA5" w:rsidRDefault="00E947E1">
            <w:pPr>
              <w:pStyle w:val="TableParagraph"/>
              <w:spacing w:before="5"/>
              <w:ind w:left="107"/>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4D719679" w14:textId="77777777" w:rsidR="005F7EA5" w:rsidRDefault="00E947E1">
            <w:pPr>
              <w:pStyle w:val="TableParagraph"/>
              <w:spacing w:before="1"/>
              <w:ind w:left="110"/>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19A678E6" w14:textId="77777777" w:rsidR="005F7EA5" w:rsidRDefault="005F7EA5"/>
        </w:tc>
        <w:tc>
          <w:tcPr>
            <w:tcW w:w="566" w:type="dxa"/>
            <w:tcBorders>
              <w:top w:val="single" w:sz="6" w:space="0" w:color="000000"/>
              <w:left w:val="single" w:sz="6" w:space="0" w:color="000000"/>
              <w:bottom w:val="single" w:sz="6" w:space="0" w:color="000000"/>
            </w:tcBorders>
          </w:tcPr>
          <w:p w14:paraId="2278DA56" w14:textId="77777777" w:rsidR="005F7EA5" w:rsidRDefault="005F7EA5"/>
        </w:tc>
      </w:tr>
      <w:tr w:rsidR="005F7EA5" w14:paraId="4A9F8BEE" w14:textId="77777777">
        <w:trPr>
          <w:trHeight w:hRule="exact" w:val="497"/>
        </w:trPr>
        <w:tc>
          <w:tcPr>
            <w:tcW w:w="605" w:type="dxa"/>
            <w:tcBorders>
              <w:top w:val="single" w:sz="6" w:space="0" w:color="000000"/>
              <w:bottom w:val="single" w:sz="6" w:space="0" w:color="000000"/>
              <w:right w:val="single" w:sz="6" w:space="0" w:color="000000"/>
            </w:tcBorders>
          </w:tcPr>
          <w:p w14:paraId="31253A27" w14:textId="77777777" w:rsidR="005F7EA5" w:rsidRDefault="00E947E1">
            <w:pPr>
              <w:pStyle w:val="TableParagraph"/>
              <w:spacing w:before="123"/>
              <w:ind w:right="191"/>
              <w:jc w:val="right"/>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7C34B9D0" w14:textId="77777777" w:rsidR="005F7EA5" w:rsidRDefault="00E947E1">
            <w:pPr>
              <w:pStyle w:val="TableParagraph"/>
              <w:spacing w:before="123"/>
              <w:ind w:left="107"/>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0DC963F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20DAB78" w14:textId="77777777" w:rsidR="005F7EA5" w:rsidRDefault="005F7EA5"/>
        </w:tc>
        <w:tc>
          <w:tcPr>
            <w:tcW w:w="566" w:type="dxa"/>
            <w:tcBorders>
              <w:top w:val="single" w:sz="6" w:space="0" w:color="000000"/>
              <w:left w:val="single" w:sz="6" w:space="0" w:color="000000"/>
              <w:bottom w:val="single" w:sz="6" w:space="0" w:color="000000"/>
            </w:tcBorders>
          </w:tcPr>
          <w:p w14:paraId="6177C3CD" w14:textId="77777777" w:rsidR="005F7EA5" w:rsidRDefault="00E947E1">
            <w:pPr>
              <w:pStyle w:val="TableParagraph"/>
              <w:spacing w:before="4"/>
              <w:ind w:left="107"/>
              <w:rPr>
                <w:rFonts w:ascii="Calibri"/>
                <w:sz w:val="20"/>
              </w:rPr>
            </w:pPr>
            <w:r>
              <w:rPr>
                <w:rFonts w:ascii="Calibri"/>
                <w:w w:val="99"/>
                <w:sz w:val="20"/>
              </w:rPr>
              <w:t>X</w:t>
            </w:r>
          </w:p>
        </w:tc>
      </w:tr>
      <w:tr w:rsidR="005F7EA5" w14:paraId="639A54C5" w14:textId="77777777">
        <w:trPr>
          <w:trHeight w:hRule="exact" w:val="495"/>
        </w:trPr>
        <w:tc>
          <w:tcPr>
            <w:tcW w:w="605" w:type="dxa"/>
            <w:tcBorders>
              <w:top w:val="single" w:sz="6" w:space="0" w:color="000000"/>
              <w:bottom w:val="single" w:sz="6" w:space="0" w:color="000000"/>
              <w:right w:val="single" w:sz="6" w:space="0" w:color="000000"/>
            </w:tcBorders>
          </w:tcPr>
          <w:p w14:paraId="65C80EFD" w14:textId="77777777" w:rsidR="005F7EA5" w:rsidRDefault="00E947E1">
            <w:pPr>
              <w:pStyle w:val="TableParagraph"/>
              <w:spacing w:before="121"/>
              <w:ind w:right="191"/>
              <w:jc w:val="right"/>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46F3DE78" w14:textId="77777777" w:rsidR="005F7EA5" w:rsidRDefault="00E947E1">
            <w:pPr>
              <w:pStyle w:val="TableParagraph"/>
              <w:spacing w:before="121"/>
              <w:ind w:left="107"/>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14AA844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CA153BC" w14:textId="77777777" w:rsidR="005F7EA5" w:rsidRDefault="005F7EA5"/>
        </w:tc>
        <w:tc>
          <w:tcPr>
            <w:tcW w:w="566" w:type="dxa"/>
            <w:tcBorders>
              <w:top w:val="single" w:sz="6" w:space="0" w:color="000000"/>
              <w:left w:val="single" w:sz="6" w:space="0" w:color="000000"/>
              <w:bottom w:val="single" w:sz="6" w:space="0" w:color="000000"/>
            </w:tcBorders>
          </w:tcPr>
          <w:p w14:paraId="04163921" w14:textId="77777777" w:rsidR="005F7EA5" w:rsidRDefault="00E947E1">
            <w:pPr>
              <w:pStyle w:val="TableParagraph"/>
              <w:spacing w:before="1"/>
              <w:ind w:left="107"/>
              <w:rPr>
                <w:rFonts w:ascii="Calibri"/>
                <w:sz w:val="20"/>
              </w:rPr>
            </w:pPr>
            <w:r>
              <w:rPr>
                <w:rFonts w:ascii="Calibri"/>
                <w:w w:val="99"/>
                <w:sz w:val="20"/>
              </w:rPr>
              <w:t>X</w:t>
            </w:r>
          </w:p>
        </w:tc>
      </w:tr>
      <w:tr w:rsidR="005F7EA5" w14:paraId="19108221" w14:textId="77777777">
        <w:trPr>
          <w:trHeight w:hRule="exact" w:val="497"/>
        </w:trPr>
        <w:tc>
          <w:tcPr>
            <w:tcW w:w="605" w:type="dxa"/>
            <w:tcBorders>
              <w:top w:val="single" w:sz="6" w:space="0" w:color="000000"/>
              <w:bottom w:val="single" w:sz="6" w:space="0" w:color="000000"/>
              <w:right w:val="single" w:sz="6" w:space="0" w:color="000000"/>
            </w:tcBorders>
          </w:tcPr>
          <w:p w14:paraId="32B2E2BB" w14:textId="77777777" w:rsidR="005F7EA5" w:rsidRDefault="00E947E1">
            <w:pPr>
              <w:pStyle w:val="TableParagraph"/>
              <w:spacing w:before="123"/>
              <w:ind w:right="191"/>
              <w:jc w:val="right"/>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13B0FF9F" w14:textId="77777777" w:rsidR="005F7EA5" w:rsidRDefault="00E947E1">
            <w:pPr>
              <w:pStyle w:val="TableParagraph"/>
              <w:spacing w:before="123"/>
              <w:ind w:left="107"/>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084B288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65E1ACE" w14:textId="77777777" w:rsidR="005F7EA5" w:rsidRDefault="005F7EA5"/>
        </w:tc>
        <w:tc>
          <w:tcPr>
            <w:tcW w:w="566" w:type="dxa"/>
            <w:tcBorders>
              <w:top w:val="single" w:sz="6" w:space="0" w:color="000000"/>
              <w:left w:val="single" w:sz="6" w:space="0" w:color="000000"/>
              <w:bottom w:val="single" w:sz="6" w:space="0" w:color="000000"/>
            </w:tcBorders>
          </w:tcPr>
          <w:p w14:paraId="23373C49" w14:textId="77777777" w:rsidR="005F7EA5" w:rsidRDefault="00E947E1">
            <w:pPr>
              <w:pStyle w:val="TableParagraph"/>
              <w:spacing w:before="4"/>
              <w:ind w:left="107"/>
              <w:rPr>
                <w:rFonts w:ascii="Calibri"/>
                <w:sz w:val="20"/>
              </w:rPr>
            </w:pPr>
            <w:r>
              <w:rPr>
                <w:rFonts w:ascii="Calibri"/>
                <w:w w:val="99"/>
                <w:sz w:val="20"/>
              </w:rPr>
              <w:t>X</w:t>
            </w:r>
          </w:p>
        </w:tc>
      </w:tr>
      <w:tr w:rsidR="005F7EA5" w14:paraId="1312A150" w14:textId="77777777">
        <w:trPr>
          <w:trHeight w:hRule="exact" w:val="497"/>
        </w:trPr>
        <w:tc>
          <w:tcPr>
            <w:tcW w:w="605" w:type="dxa"/>
            <w:tcBorders>
              <w:top w:val="single" w:sz="6" w:space="0" w:color="000000"/>
              <w:bottom w:val="single" w:sz="6" w:space="0" w:color="000000"/>
              <w:right w:val="single" w:sz="6" w:space="0" w:color="000000"/>
            </w:tcBorders>
          </w:tcPr>
          <w:p w14:paraId="295CFC03" w14:textId="77777777" w:rsidR="005F7EA5" w:rsidRDefault="00E947E1">
            <w:pPr>
              <w:pStyle w:val="TableParagraph"/>
              <w:spacing w:before="120"/>
              <w:ind w:right="191"/>
              <w:jc w:val="right"/>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6F3CD8A0" w14:textId="77777777" w:rsidR="005F7EA5" w:rsidRDefault="00E947E1">
            <w:pPr>
              <w:pStyle w:val="TableParagraph"/>
              <w:spacing w:before="120"/>
              <w:ind w:left="107"/>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0C4F74A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F3AEE54" w14:textId="77777777" w:rsidR="005F7EA5" w:rsidRDefault="005F7EA5"/>
        </w:tc>
        <w:tc>
          <w:tcPr>
            <w:tcW w:w="566" w:type="dxa"/>
            <w:tcBorders>
              <w:top w:val="single" w:sz="6" w:space="0" w:color="000000"/>
              <w:left w:val="single" w:sz="6" w:space="0" w:color="000000"/>
              <w:bottom w:val="single" w:sz="6" w:space="0" w:color="000000"/>
            </w:tcBorders>
          </w:tcPr>
          <w:p w14:paraId="72D5E72D" w14:textId="77777777" w:rsidR="005F7EA5" w:rsidRDefault="00E947E1">
            <w:pPr>
              <w:pStyle w:val="TableParagraph"/>
              <w:spacing w:before="1"/>
              <w:ind w:left="107"/>
              <w:rPr>
                <w:rFonts w:ascii="Calibri"/>
                <w:sz w:val="20"/>
              </w:rPr>
            </w:pPr>
            <w:r>
              <w:rPr>
                <w:rFonts w:ascii="Calibri"/>
                <w:w w:val="99"/>
                <w:sz w:val="20"/>
              </w:rPr>
              <w:t>X</w:t>
            </w:r>
          </w:p>
        </w:tc>
      </w:tr>
      <w:tr w:rsidR="005F7EA5" w14:paraId="786B42D2" w14:textId="77777777">
        <w:trPr>
          <w:trHeight w:hRule="exact" w:val="494"/>
        </w:trPr>
        <w:tc>
          <w:tcPr>
            <w:tcW w:w="605" w:type="dxa"/>
            <w:tcBorders>
              <w:top w:val="single" w:sz="6" w:space="0" w:color="000000"/>
              <w:bottom w:val="single" w:sz="6" w:space="0" w:color="000000"/>
              <w:right w:val="single" w:sz="6" w:space="0" w:color="000000"/>
            </w:tcBorders>
          </w:tcPr>
          <w:p w14:paraId="4CC32632" w14:textId="77777777" w:rsidR="005F7EA5" w:rsidRDefault="00E947E1">
            <w:pPr>
              <w:pStyle w:val="TableParagraph"/>
              <w:spacing w:before="120"/>
              <w:ind w:right="191"/>
              <w:jc w:val="right"/>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759D257A" w14:textId="77777777" w:rsidR="005F7EA5" w:rsidRDefault="00E947E1">
            <w:pPr>
              <w:pStyle w:val="TableParagraph"/>
              <w:spacing w:before="5"/>
              <w:ind w:left="107" w:right="424"/>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28B3A6F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F183B81" w14:textId="77777777" w:rsidR="005F7EA5" w:rsidRDefault="005F7EA5"/>
        </w:tc>
        <w:tc>
          <w:tcPr>
            <w:tcW w:w="566" w:type="dxa"/>
            <w:tcBorders>
              <w:top w:val="single" w:sz="6" w:space="0" w:color="000000"/>
              <w:left w:val="single" w:sz="6" w:space="0" w:color="000000"/>
              <w:bottom w:val="single" w:sz="6" w:space="0" w:color="000000"/>
            </w:tcBorders>
          </w:tcPr>
          <w:p w14:paraId="2FAF7013" w14:textId="77777777" w:rsidR="005F7EA5" w:rsidRDefault="00E947E1">
            <w:pPr>
              <w:pStyle w:val="TableParagraph"/>
              <w:spacing w:before="1"/>
              <w:ind w:left="107"/>
              <w:rPr>
                <w:rFonts w:ascii="Calibri"/>
                <w:sz w:val="20"/>
              </w:rPr>
            </w:pPr>
            <w:r>
              <w:rPr>
                <w:rFonts w:ascii="Calibri"/>
                <w:w w:val="99"/>
                <w:sz w:val="20"/>
              </w:rPr>
              <w:t>X</w:t>
            </w:r>
          </w:p>
        </w:tc>
      </w:tr>
      <w:tr w:rsidR="005F7EA5" w14:paraId="432227C0" w14:textId="77777777">
        <w:trPr>
          <w:trHeight w:hRule="exact" w:val="706"/>
        </w:trPr>
        <w:tc>
          <w:tcPr>
            <w:tcW w:w="605" w:type="dxa"/>
            <w:tcBorders>
              <w:top w:val="single" w:sz="6" w:space="0" w:color="000000"/>
              <w:bottom w:val="single" w:sz="6" w:space="0" w:color="000000"/>
              <w:right w:val="single" w:sz="6" w:space="0" w:color="000000"/>
            </w:tcBorders>
          </w:tcPr>
          <w:p w14:paraId="45EF5BCA" w14:textId="77777777" w:rsidR="005F7EA5" w:rsidRDefault="005F7EA5">
            <w:pPr>
              <w:pStyle w:val="TableParagraph"/>
              <w:spacing w:before="7"/>
              <w:rPr>
                <w:sz w:val="19"/>
              </w:rPr>
            </w:pPr>
          </w:p>
          <w:p w14:paraId="0AA124A2" w14:textId="77777777" w:rsidR="005F7EA5" w:rsidRDefault="00E947E1">
            <w:pPr>
              <w:pStyle w:val="TableParagraph"/>
              <w:ind w:right="191"/>
              <w:jc w:val="right"/>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630722EE" w14:textId="77777777" w:rsidR="005F7EA5" w:rsidRDefault="00E947E1">
            <w:pPr>
              <w:pStyle w:val="TableParagraph"/>
              <w:ind w:left="107"/>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23D3FAA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64290C3" w14:textId="77777777" w:rsidR="005F7EA5" w:rsidRDefault="00E947E1">
            <w:pPr>
              <w:pStyle w:val="TableParagraph"/>
              <w:spacing w:before="107"/>
              <w:ind w:left="11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2B84B01" w14:textId="77777777" w:rsidR="005F7EA5" w:rsidRDefault="005F7EA5"/>
        </w:tc>
      </w:tr>
      <w:tr w:rsidR="005F7EA5" w14:paraId="572A840D" w14:textId="77777777">
        <w:trPr>
          <w:trHeight w:hRule="exact" w:val="494"/>
        </w:trPr>
        <w:tc>
          <w:tcPr>
            <w:tcW w:w="605" w:type="dxa"/>
            <w:tcBorders>
              <w:top w:val="single" w:sz="6" w:space="0" w:color="000000"/>
              <w:bottom w:val="single" w:sz="6" w:space="0" w:color="000000"/>
              <w:right w:val="single" w:sz="6" w:space="0" w:color="000000"/>
            </w:tcBorders>
          </w:tcPr>
          <w:p w14:paraId="105BC80B" w14:textId="77777777" w:rsidR="005F7EA5" w:rsidRDefault="00E947E1">
            <w:pPr>
              <w:pStyle w:val="TableParagraph"/>
              <w:spacing w:before="120"/>
              <w:ind w:right="191"/>
              <w:jc w:val="right"/>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2C1618ED" w14:textId="77777777" w:rsidR="005F7EA5" w:rsidRDefault="00E947E1">
            <w:pPr>
              <w:pStyle w:val="TableParagraph"/>
              <w:spacing w:before="5"/>
              <w:ind w:left="107"/>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66C7082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C9081A7" w14:textId="77777777" w:rsidR="005F7EA5" w:rsidRDefault="005F7EA5"/>
        </w:tc>
        <w:tc>
          <w:tcPr>
            <w:tcW w:w="566" w:type="dxa"/>
            <w:tcBorders>
              <w:top w:val="single" w:sz="6" w:space="0" w:color="000000"/>
              <w:left w:val="single" w:sz="6" w:space="0" w:color="000000"/>
              <w:bottom w:val="single" w:sz="6" w:space="0" w:color="000000"/>
            </w:tcBorders>
          </w:tcPr>
          <w:p w14:paraId="4ECADA6E" w14:textId="77777777" w:rsidR="005F7EA5" w:rsidRDefault="00E947E1">
            <w:pPr>
              <w:pStyle w:val="TableParagraph"/>
              <w:spacing w:before="1"/>
              <w:ind w:left="107"/>
              <w:rPr>
                <w:rFonts w:ascii="Calibri"/>
                <w:sz w:val="20"/>
              </w:rPr>
            </w:pPr>
            <w:r>
              <w:rPr>
                <w:rFonts w:ascii="Calibri"/>
                <w:w w:val="99"/>
                <w:sz w:val="20"/>
              </w:rPr>
              <w:t>X</w:t>
            </w:r>
          </w:p>
        </w:tc>
      </w:tr>
      <w:tr w:rsidR="005F7EA5" w14:paraId="79512752" w14:textId="77777777">
        <w:trPr>
          <w:trHeight w:hRule="exact" w:val="497"/>
        </w:trPr>
        <w:tc>
          <w:tcPr>
            <w:tcW w:w="605" w:type="dxa"/>
            <w:tcBorders>
              <w:top w:val="single" w:sz="6" w:space="0" w:color="000000"/>
              <w:bottom w:val="single" w:sz="6" w:space="0" w:color="000000"/>
              <w:right w:val="single" w:sz="6" w:space="0" w:color="000000"/>
            </w:tcBorders>
          </w:tcPr>
          <w:p w14:paraId="1518DB9D" w14:textId="77777777" w:rsidR="005F7EA5" w:rsidRDefault="00E947E1">
            <w:pPr>
              <w:pStyle w:val="TableParagraph"/>
              <w:spacing w:before="123"/>
              <w:ind w:right="191"/>
              <w:jc w:val="right"/>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75ADD74B" w14:textId="77777777" w:rsidR="005F7EA5" w:rsidRDefault="00E947E1">
            <w:pPr>
              <w:pStyle w:val="TableParagraph"/>
              <w:spacing w:before="123"/>
              <w:ind w:left="107"/>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2929607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36697C3" w14:textId="77777777" w:rsidR="005F7EA5" w:rsidRDefault="005F7EA5"/>
        </w:tc>
        <w:tc>
          <w:tcPr>
            <w:tcW w:w="566" w:type="dxa"/>
            <w:tcBorders>
              <w:top w:val="single" w:sz="6" w:space="0" w:color="000000"/>
              <w:left w:val="single" w:sz="6" w:space="0" w:color="000000"/>
              <w:bottom w:val="single" w:sz="6" w:space="0" w:color="000000"/>
            </w:tcBorders>
          </w:tcPr>
          <w:p w14:paraId="01D8E837" w14:textId="77777777" w:rsidR="005F7EA5" w:rsidRDefault="00E947E1">
            <w:pPr>
              <w:pStyle w:val="TableParagraph"/>
              <w:spacing w:before="4"/>
              <w:ind w:left="107"/>
              <w:rPr>
                <w:rFonts w:ascii="Calibri"/>
                <w:sz w:val="20"/>
              </w:rPr>
            </w:pPr>
            <w:r>
              <w:rPr>
                <w:rFonts w:ascii="Calibri"/>
                <w:w w:val="99"/>
                <w:sz w:val="20"/>
              </w:rPr>
              <w:t>X</w:t>
            </w:r>
          </w:p>
        </w:tc>
      </w:tr>
      <w:tr w:rsidR="005F7EA5" w14:paraId="15AC00BA" w14:textId="77777777">
        <w:trPr>
          <w:trHeight w:hRule="exact" w:val="504"/>
        </w:trPr>
        <w:tc>
          <w:tcPr>
            <w:tcW w:w="605" w:type="dxa"/>
            <w:tcBorders>
              <w:top w:val="single" w:sz="6" w:space="0" w:color="000000"/>
              <w:right w:val="single" w:sz="6" w:space="0" w:color="000000"/>
            </w:tcBorders>
          </w:tcPr>
          <w:p w14:paraId="395E6E7A" w14:textId="77777777" w:rsidR="005F7EA5" w:rsidRDefault="00E947E1">
            <w:pPr>
              <w:pStyle w:val="TableParagraph"/>
              <w:spacing w:before="120"/>
              <w:ind w:right="191"/>
              <w:jc w:val="right"/>
              <w:rPr>
                <w:sz w:val="20"/>
              </w:rPr>
            </w:pPr>
            <w:r>
              <w:rPr>
                <w:sz w:val="20"/>
              </w:rPr>
              <w:t>19</w:t>
            </w:r>
          </w:p>
        </w:tc>
        <w:tc>
          <w:tcPr>
            <w:tcW w:w="7586" w:type="dxa"/>
            <w:tcBorders>
              <w:top w:val="single" w:sz="6" w:space="0" w:color="000000"/>
              <w:left w:val="single" w:sz="6" w:space="0" w:color="000000"/>
              <w:right w:val="single" w:sz="6" w:space="0" w:color="000000"/>
            </w:tcBorders>
          </w:tcPr>
          <w:p w14:paraId="76C10846" w14:textId="77777777" w:rsidR="005F7EA5" w:rsidRDefault="00E947E1">
            <w:pPr>
              <w:pStyle w:val="TableParagraph"/>
              <w:spacing w:before="5"/>
              <w:ind w:left="107" w:right="379"/>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right w:val="single" w:sz="6" w:space="0" w:color="000000"/>
            </w:tcBorders>
          </w:tcPr>
          <w:p w14:paraId="666749FB" w14:textId="77777777" w:rsidR="005F7EA5" w:rsidRDefault="005F7EA5"/>
        </w:tc>
        <w:tc>
          <w:tcPr>
            <w:tcW w:w="569" w:type="dxa"/>
            <w:tcBorders>
              <w:top w:val="single" w:sz="6" w:space="0" w:color="000000"/>
              <w:left w:val="single" w:sz="6" w:space="0" w:color="000000"/>
              <w:right w:val="single" w:sz="6" w:space="0" w:color="000000"/>
            </w:tcBorders>
          </w:tcPr>
          <w:p w14:paraId="238E1966" w14:textId="77777777" w:rsidR="005F7EA5" w:rsidRDefault="00E947E1">
            <w:pPr>
              <w:pStyle w:val="TableParagraph"/>
              <w:spacing w:before="1"/>
              <w:ind w:left="110"/>
              <w:rPr>
                <w:rFonts w:ascii="Calibri"/>
                <w:sz w:val="20"/>
              </w:rPr>
            </w:pPr>
            <w:r>
              <w:rPr>
                <w:rFonts w:ascii="Calibri"/>
                <w:w w:val="99"/>
                <w:sz w:val="20"/>
              </w:rPr>
              <w:t>X</w:t>
            </w:r>
          </w:p>
        </w:tc>
        <w:tc>
          <w:tcPr>
            <w:tcW w:w="566" w:type="dxa"/>
            <w:tcBorders>
              <w:top w:val="single" w:sz="6" w:space="0" w:color="000000"/>
              <w:left w:val="single" w:sz="6" w:space="0" w:color="000000"/>
            </w:tcBorders>
          </w:tcPr>
          <w:p w14:paraId="1D711129" w14:textId="77777777" w:rsidR="005F7EA5" w:rsidRDefault="005F7EA5"/>
        </w:tc>
      </w:tr>
    </w:tbl>
    <w:p w14:paraId="02A4A735" w14:textId="77777777" w:rsidR="005F7EA5" w:rsidRDefault="005F7EA5">
      <w:pPr>
        <w:sectPr w:rsidR="005F7EA5">
          <w:pgSz w:w="11910" w:h="16840"/>
          <w:pgMar w:top="1580" w:right="720" w:bottom="280" w:left="740" w:header="708" w:footer="708" w:gutter="0"/>
          <w:cols w:space="708"/>
        </w:sectPr>
      </w:pPr>
    </w:p>
    <w:tbl>
      <w:tblPr>
        <w:tblStyle w:val="TableNormal"/>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670B4359" w14:textId="77777777">
        <w:trPr>
          <w:trHeight w:hRule="exact" w:val="504"/>
        </w:trPr>
        <w:tc>
          <w:tcPr>
            <w:tcW w:w="605" w:type="dxa"/>
            <w:tcBorders>
              <w:bottom w:val="single" w:sz="6" w:space="0" w:color="000000"/>
              <w:right w:val="single" w:sz="6" w:space="0" w:color="000000"/>
            </w:tcBorders>
          </w:tcPr>
          <w:p w14:paraId="01AF423F" w14:textId="77777777" w:rsidR="005F7EA5" w:rsidRDefault="00E947E1">
            <w:pPr>
              <w:pStyle w:val="TableParagraph"/>
              <w:spacing w:before="121"/>
              <w:ind w:left="88" w:right="89"/>
              <w:jc w:val="center"/>
              <w:rPr>
                <w:sz w:val="20"/>
              </w:rPr>
            </w:pPr>
            <w:r>
              <w:rPr>
                <w:sz w:val="20"/>
              </w:rPr>
              <w:lastRenderedPageBreak/>
              <w:t>20</w:t>
            </w:r>
          </w:p>
        </w:tc>
        <w:tc>
          <w:tcPr>
            <w:tcW w:w="7586" w:type="dxa"/>
            <w:tcBorders>
              <w:left w:val="single" w:sz="6" w:space="0" w:color="000000"/>
              <w:bottom w:val="single" w:sz="6" w:space="0" w:color="000000"/>
              <w:right w:val="single" w:sz="6" w:space="0" w:color="000000"/>
            </w:tcBorders>
          </w:tcPr>
          <w:p w14:paraId="3B8D21E3" w14:textId="77777777" w:rsidR="005F7EA5" w:rsidRDefault="00E947E1">
            <w:pPr>
              <w:pStyle w:val="TableParagraph"/>
              <w:spacing w:before="5"/>
              <w:ind w:left="107"/>
              <w:rPr>
                <w:sz w:val="20"/>
              </w:rPr>
            </w:pPr>
            <w:r>
              <w:rPr>
                <w:sz w:val="20"/>
              </w:rPr>
              <w:t>Be able to plan and conduct a scientific research, be able to read and evaluate a medical article based on evidence based medicine.</w:t>
            </w:r>
          </w:p>
        </w:tc>
        <w:tc>
          <w:tcPr>
            <w:tcW w:w="566" w:type="dxa"/>
            <w:tcBorders>
              <w:left w:val="single" w:sz="6" w:space="0" w:color="000000"/>
              <w:bottom w:val="single" w:sz="6" w:space="0" w:color="000000"/>
              <w:right w:val="single" w:sz="6" w:space="0" w:color="000000"/>
            </w:tcBorders>
          </w:tcPr>
          <w:p w14:paraId="3059D861" w14:textId="77777777" w:rsidR="005F7EA5" w:rsidRDefault="00E947E1">
            <w:pPr>
              <w:pStyle w:val="TableParagraph"/>
              <w:spacing w:before="2"/>
              <w:ind w:left="110"/>
              <w:rPr>
                <w:rFonts w:ascii="Calibri"/>
                <w:sz w:val="20"/>
              </w:rPr>
            </w:pPr>
            <w:r>
              <w:rPr>
                <w:rFonts w:ascii="Calibri"/>
                <w:w w:val="99"/>
                <w:sz w:val="20"/>
              </w:rPr>
              <w:t>X</w:t>
            </w:r>
          </w:p>
        </w:tc>
        <w:tc>
          <w:tcPr>
            <w:tcW w:w="569" w:type="dxa"/>
            <w:tcBorders>
              <w:left w:val="single" w:sz="6" w:space="0" w:color="000000"/>
              <w:bottom w:val="single" w:sz="6" w:space="0" w:color="000000"/>
              <w:right w:val="single" w:sz="6" w:space="0" w:color="000000"/>
            </w:tcBorders>
          </w:tcPr>
          <w:p w14:paraId="01CEC80D" w14:textId="77777777" w:rsidR="005F7EA5" w:rsidRDefault="005F7EA5"/>
        </w:tc>
        <w:tc>
          <w:tcPr>
            <w:tcW w:w="566" w:type="dxa"/>
            <w:tcBorders>
              <w:left w:val="single" w:sz="6" w:space="0" w:color="000000"/>
              <w:bottom w:val="single" w:sz="6" w:space="0" w:color="000000"/>
            </w:tcBorders>
          </w:tcPr>
          <w:p w14:paraId="74DD40C9" w14:textId="77777777" w:rsidR="005F7EA5" w:rsidRDefault="005F7EA5"/>
        </w:tc>
      </w:tr>
      <w:tr w:rsidR="005F7EA5" w14:paraId="5665A7A2" w14:textId="77777777">
        <w:trPr>
          <w:trHeight w:hRule="exact" w:val="497"/>
        </w:trPr>
        <w:tc>
          <w:tcPr>
            <w:tcW w:w="605" w:type="dxa"/>
            <w:tcBorders>
              <w:top w:val="single" w:sz="6" w:space="0" w:color="000000"/>
              <w:bottom w:val="single" w:sz="6" w:space="0" w:color="000000"/>
              <w:right w:val="single" w:sz="6" w:space="0" w:color="000000"/>
            </w:tcBorders>
          </w:tcPr>
          <w:p w14:paraId="3623A67E" w14:textId="77777777" w:rsidR="005F7EA5" w:rsidRDefault="00E947E1">
            <w:pPr>
              <w:pStyle w:val="TableParagraph"/>
              <w:spacing w:before="120"/>
              <w:ind w:left="88" w:right="89"/>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10B6FE9A" w14:textId="77777777" w:rsidR="005F7EA5" w:rsidRDefault="00E947E1">
            <w:pPr>
              <w:pStyle w:val="TableParagraph"/>
              <w:spacing w:before="5"/>
              <w:ind w:left="107"/>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575210B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2583438" w14:textId="77777777" w:rsidR="005F7EA5" w:rsidRDefault="00E947E1">
            <w:pPr>
              <w:pStyle w:val="TableParagraph"/>
              <w:spacing w:line="243" w:lineRule="exact"/>
              <w:ind w:left="11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0CD805DD" w14:textId="77777777" w:rsidR="005F7EA5" w:rsidRDefault="005F7EA5"/>
        </w:tc>
      </w:tr>
      <w:tr w:rsidR="005F7EA5" w14:paraId="48551AB6" w14:textId="77777777">
        <w:trPr>
          <w:trHeight w:hRule="exact" w:val="706"/>
        </w:trPr>
        <w:tc>
          <w:tcPr>
            <w:tcW w:w="605" w:type="dxa"/>
            <w:tcBorders>
              <w:top w:val="single" w:sz="6" w:space="0" w:color="000000"/>
              <w:bottom w:val="single" w:sz="6" w:space="0" w:color="000000"/>
              <w:right w:val="single" w:sz="6" w:space="0" w:color="000000"/>
            </w:tcBorders>
          </w:tcPr>
          <w:p w14:paraId="14DCD31A" w14:textId="77777777" w:rsidR="005F7EA5" w:rsidRDefault="005F7EA5">
            <w:pPr>
              <w:pStyle w:val="TableParagraph"/>
              <w:spacing w:before="5"/>
              <w:rPr>
                <w:sz w:val="19"/>
              </w:rPr>
            </w:pPr>
          </w:p>
          <w:p w14:paraId="769B4E28"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3F1239D6" w14:textId="77777777" w:rsidR="005F7EA5" w:rsidRDefault="00E947E1">
            <w:pPr>
              <w:pStyle w:val="TableParagraph"/>
              <w:ind w:left="107"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39419066" w14:textId="77777777" w:rsidR="005F7EA5" w:rsidRDefault="00E947E1">
            <w:pPr>
              <w:pStyle w:val="TableParagraph"/>
              <w:spacing w:before="104"/>
              <w:ind w:left="110"/>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234D61BD" w14:textId="77777777" w:rsidR="005F7EA5" w:rsidRDefault="005F7EA5"/>
        </w:tc>
        <w:tc>
          <w:tcPr>
            <w:tcW w:w="566" w:type="dxa"/>
            <w:tcBorders>
              <w:top w:val="single" w:sz="6" w:space="0" w:color="000000"/>
              <w:left w:val="single" w:sz="6" w:space="0" w:color="000000"/>
              <w:bottom w:val="single" w:sz="6" w:space="0" w:color="000000"/>
            </w:tcBorders>
          </w:tcPr>
          <w:p w14:paraId="6AAB4A7A" w14:textId="77777777" w:rsidR="005F7EA5" w:rsidRDefault="005F7EA5"/>
        </w:tc>
      </w:tr>
      <w:tr w:rsidR="005F7EA5" w14:paraId="4A7B18A2" w14:textId="77777777">
        <w:trPr>
          <w:trHeight w:hRule="exact" w:val="494"/>
        </w:trPr>
        <w:tc>
          <w:tcPr>
            <w:tcW w:w="605" w:type="dxa"/>
            <w:tcBorders>
              <w:top w:val="single" w:sz="6" w:space="0" w:color="000000"/>
              <w:bottom w:val="single" w:sz="6" w:space="0" w:color="000000"/>
              <w:right w:val="single" w:sz="6" w:space="0" w:color="000000"/>
            </w:tcBorders>
          </w:tcPr>
          <w:p w14:paraId="03EEA3A5"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75089727" w14:textId="77777777" w:rsidR="005F7EA5" w:rsidRDefault="00E947E1">
            <w:pPr>
              <w:pStyle w:val="TableParagraph"/>
              <w:spacing w:before="118"/>
              <w:ind w:left="107"/>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659BA56F" w14:textId="77777777" w:rsidR="005F7EA5" w:rsidRDefault="00E947E1">
            <w:pPr>
              <w:pStyle w:val="TableParagraph"/>
              <w:spacing w:line="243" w:lineRule="exact"/>
              <w:ind w:left="110"/>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1F266D51" w14:textId="77777777" w:rsidR="005F7EA5" w:rsidRDefault="005F7EA5"/>
        </w:tc>
        <w:tc>
          <w:tcPr>
            <w:tcW w:w="566" w:type="dxa"/>
            <w:tcBorders>
              <w:top w:val="single" w:sz="6" w:space="0" w:color="000000"/>
              <w:left w:val="single" w:sz="6" w:space="0" w:color="000000"/>
              <w:bottom w:val="single" w:sz="6" w:space="0" w:color="000000"/>
            </w:tcBorders>
          </w:tcPr>
          <w:p w14:paraId="203C75AC" w14:textId="77777777" w:rsidR="005F7EA5" w:rsidRDefault="005F7EA5"/>
        </w:tc>
      </w:tr>
      <w:tr w:rsidR="005F7EA5" w14:paraId="2EF0F7A3" w14:textId="77777777">
        <w:trPr>
          <w:trHeight w:hRule="exact" w:val="497"/>
        </w:trPr>
        <w:tc>
          <w:tcPr>
            <w:tcW w:w="605" w:type="dxa"/>
            <w:tcBorders>
              <w:top w:val="single" w:sz="6" w:space="0" w:color="000000"/>
              <w:bottom w:val="single" w:sz="6" w:space="0" w:color="000000"/>
              <w:right w:val="single" w:sz="6" w:space="0" w:color="000000"/>
            </w:tcBorders>
          </w:tcPr>
          <w:p w14:paraId="6F6CCDD3"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3C2102BA" w14:textId="77777777" w:rsidR="005F7EA5" w:rsidRDefault="00E947E1">
            <w:pPr>
              <w:pStyle w:val="TableParagraph"/>
              <w:spacing w:before="118"/>
              <w:ind w:left="107"/>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597262C6" w14:textId="77777777" w:rsidR="005F7EA5" w:rsidRDefault="00E947E1">
            <w:pPr>
              <w:pStyle w:val="TableParagraph"/>
              <w:spacing w:line="243" w:lineRule="exact"/>
              <w:ind w:left="110"/>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14443188" w14:textId="77777777" w:rsidR="005F7EA5" w:rsidRDefault="005F7EA5"/>
        </w:tc>
        <w:tc>
          <w:tcPr>
            <w:tcW w:w="566" w:type="dxa"/>
            <w:tcBorders>
              <w:top w:val="single" w:sz="6" w:space="0" w:color="000000"/>
              <w:left w:val="single" w:sz="6" w:space="0" w:color="000000"/>
              <w:bottom w:val="single" w:sz="6" w:space="0" w:color="000000"/>
            </w:tcBorders>
          </w:tcPr>
          <w:p w14:paraId="172CDB97" w14:textId="77777777" w:rsidR="005F7EA5" w:rsidRDefault="005F7EA5"/>
        </w:tc>
      </w:tr>
      <w:tr w:rsidR="005F7EA5" w14:paraId="1C2EB57B" w14:textId="77777777">
        <w:trPr>
          <w:trHeight w:hRule="exact" w:val="494"/>
        </w:trPr>
        <w:tc>
          <w:tcPr>
            <w:tcW w:w="605" w:type="dxa"/>
            <w:tcBorders>
              <w:top w:val="single" w:sz="6" w:space="0" w:color="000000"/>
              <w:bottom w:val="single" w:sz="6" w:space="0" w:color="000000"/>
              <w:right w:val="single" w:sz="6" w:space="0" w:color="000000"/>
            </w:tcBorders>
          </w:tcPr>
          <w:p w14:paraId="6D590280" w14:textId="77777777" w:rsidR="005F7EA5" w:rsidRDefault="00E947E1">
            <w:pPr>
              <w:pStyle w:val="TableParagraph"/>
              <w:spacing w:before="118"/>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0AC1E3FC" w14:textId="77777777" w:rsidR="005F7EA5" w:rsidRDefault="00E947E1">
            <w:pPr>
              <w:pStyle w:val="TableParagraph"/>
              <w:spacing w:before="118"/>
              <w:ind w:left="107"/>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4B53FB3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FD91716" w14:textId="77777777" w:rsidR="005F7EA5" w:rsidRDefault="00E947E1">
            <w:pPr>
              <w:pStyle w:val="TableParagraph"/>
              <w:spacing w:line="243" w:lineRule="exact"/>
              <w:ind w:left="11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657AA57" w14:textId="77777777" w:rsidR="005F7EA5" w:rsidRDefault="005F7EA5"/>
        </w:tc>
      </w:tr>
      <w:tr w:rsidR="005F7EA5" w14:paraId="4AC6B457" w14:textId="77777777">
        <w:trPr>
          <w:trHeight w:hRule="exact" w:val="497"/>
        </w:trPr>
        <w:tc>
          <w:tcPr>
            <w:tcW w:w="605" w:type="dxa"/>
            <w:tcBorders>
              <w:top w:val="single" w:sz="6" w:space="0" w:color="000000"/>
              <w:bottom w:val="single" w:sz="6" w:space="0" w:color="000000"/>
              <w:right w:val="single" w:sz="6" w:space="0" w:color="000000"/>
            </w:tcBorders>
          </w:tcPr>
          <w:p w14:paraId="46F4FC7C" w14:textId="77777777" w:rsidR="005F7EA5" w:rsidRDefault="00E947E1">
            <w:pPr>
              <w:pStyle w:val="TableParagraph"/>
              <w:spacing w:before="121"/>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3F8701DB" w14:textId="77777777" w:rsidR="005F7EA5" w:rsidRDefault="00E947E1">
            <w:pPr>
              <w:pStyle w:val="TableParagraph"/>
              <w:spacing w:before="121"/>
              <w:ind w:left="107"/>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395EFC1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BFA97F1" w14:textId="77777777" w:rsidR="005F7EA5" w:rsidRDefault="005F7EA5"/>
        </w:tc>
        <w:tc>
          <w:tcPr>
            <w:tcW w:w="566" w:type="dxa"/>
            <w:tcBorders>
              <w:top w:val="single" w:sz="6" w:space="0" w:color="000000"/>
              <w:left w:val="single" w:sz="6" w:space="0" w:color="000000"/>
              <w:bottom w:val="single" w:sz="6" w:space="0" w:color="000000"/>
            </w:tcBorders>
          </w:tcPr>
          <w:p w14:paraId="27A39CE5" w14:textId="77777777" w:rsidR="005F7EA5" w:rsidRDefault="00E947E1">
            <w:pPr>
              <w:pStyle w:val="TableParagraph"/>
              <w:spacing w:line="244" w:lineRule="exact"/>
              <w:ind w:left="107"/>
              <w:rPr>
                <w:rFonts w:ascii="Calibri"/>
                <w:sz w:val="20"/>
              </w:rPr>
            </w:pPr>
            <w:r>
              <w:rPr>
                <w:rFonts w:ascii="Calibri"/>
                <w:w w:val="99"/>
                <w:sz w:val="20"/>
              </w:rPr>
              <w:t>X</w:t>
            </w:r>
          </w:p>
        </w:tc>
      </w:tr>
      <w:tr w:rsidR="005F7EA5" w14:paraId="72DB6A67" w14:textId="77777777">
        <w:trPr>
          <w:trHeight w:hRule="exact" w:val="494"/>
        </w:trPr>
        <w:tc>
          <w:tcPr>
            <w:tcW w:w="605" w:type="dxa"/>
            <w:tcBorders>
              <w:top w:val="single" w:sz="6" w:space="0" w:color="000000"/>
              <w:bottom w:val="single" w:sz="6" w:space="0" w:color="000000"/>
              <w:right w:val="single" w:sz="6" w:space="0" w:color="000000"/>
            </w:tcBorders>
          </w:tcPr>
          <w:p w14:paraId="44013B75" w14:textId="77777777" w:rsidR="005F7EA5" w:rsidRDefault="00E947E1">
            <w:pPr>
              <w:pStyle w:val="TableParagraph"/>
              <w:spacing w:before="118"/>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7E52C6C6" w14:textId="77777777" w:rsidR="005F7EA5" w:rsidRDefault="00E947E1">
            <w:pPr>
              <w:pStyle w:val="TableParagraph"/>
              <w:spacing w:before="118"/>
              <w:ind w:left="107"/>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48A0A0E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5489075" w14:textId="77777777" w:rsidR="005F7EA5" w:rsidRDefault="005F7EA5"/>
        </w:tc>
        <w:tc>
          <w:tcPr>
            <w:tcW w:w="566" w:type="dxa"/>
            <w:tcBorders>
              <w:top w:val="single" w:sz="6" w:space="0" w:color="000000"/>
              <w:left w:val="single" w:sz="6" w:space="0" w:color="000000"/>
              <w:bottom w:val="single" w:sz="6" w:space="0" w:color="000000"/>
            </w:tcBorders>
          </w:tcPr>
          <w:p w14:paraId="5BDAC599" w14:textId="77777777" w:rsidR="005F7EA5" w:rsidRDefault="00E947E1">
            <w:pPr>
              <w:pStyle w:val="TableParagraph"/>
              <w:spacing w:line="243" w:lineRule="exact"/>
              <w:ind w:left="107"/>
              <w:rPr>
                <w:rFonts w:ascii="Calibri"/>
                <w:sz w:val="20"/>
              </w:rPr>
            </w:pPr>
            <w:r>
              <w:rPr>
                <w:rFonts w:ascii="Calibri"/>
                <w:w w:val="99"/>
                <w:sz w:val="20"/>
              </w:rPr>
              <w:t>X</w:t>
            </w:r>
          </w:p>
        </w:tc>
      </w:tr>
      <w:tr w:rsidR="005F7EA5" w14:paraId="5C956FEB" w14:textId="77777777">
        <w:trPr>
          <w:trHeight w:hRule="exact" w:val="706"/>
        </w:trPr>
        <w:tc>
          <w:tcPr>
            <w:tcW w:w="605" w:type="dxa"/>
            <w:tcBorders>
              <w:top w:val="single" w:sz="6" w:space="0" w:color="000000"/>
              <w:bottom w:val="single" w:sz="6" w:space="0" w:color="000000"/>
              <w:right w:val="single" w:sz="6" w:space="0" w:color="000000"/>
            </w:tcBorders>
          </w:tcPr>
          <w:p w14:paraId="668DD9DE" w14:textId="77777777" w:rsidR="005F7EA5" w:rsidRDefault="005F7EA5">
            <w:pPr>
              <w:pStyle w:val="TableParagraph"/>
              <w:spacing w:before="5"/>
              <w:rPr>
                <w:sz w:val="19"/>
              </w:rPr>
            </w:pPr>
          </w:p>
          <w:p w14:paraId="6AEBFB94"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7A1F461D" w14:textId="77777777" w:rsidR="005F7EA5" w:rsidRDefault="00E947E1">
            <w:pPr>
              <w:pStyle w:val="TableParagraph"/>
              <w:ind w:left="107" w:right="301"/>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1CD1AF5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3413AC2" w14:textId="77777777" w:rsidR="005F7EA5" w:rsidRDefault="005F7EA5"/>
        </w:tc>
        <w:tc>
          <w:tcPr>
            <w:tcW w:w="566" w:type="dxa"/>
            <w:tcBorders>
              <w:top w:val="single" w:sz="6" w:space="0" w:color="000000"/>
              <w:left w:val="single" w:sz="6" w:space="0" w:color="000000"/>
              <w:bottom w:val="single" w:sz="6" w:space="0" w:color="000000"/>
            </w:tcBorders>
          </w:tcPr>
          <w:p w14:paraId="6877F240" w14:textId="77777777" w:rsidR="005F7EA5" w:rsidRDefault="00E947E1">
            <w:pPr>
              <w:pStyle w:val="TableParagraph"/>
              <w:spacing w:before="104"/>
              <w:ind w:left="107"/>
              <w:rPr>
                <w:rFonts w:ascii="Calibri"/>
                <w:sz w:val="20"/>
              </w:rPr>
            </w:pPr>
            <w:r>
              <w:rPr>
                <w:rFonts w:ascii="Calibri"/>
                <w:w w:val="99"/>
                <w:sz w:val="20"/>
              </w:rPr>
              <w:t>X</w:t>
            </w:r>
          </w:p>
        </w:tc>
      </w:tr>
      <w:tr w:rsidR="005F7EA5" w14:paraId="74F90A89" w14:textId="77777777">
        <w:trPr>
          <w:trHeight w:hRule="exact" w:val="254"/>
        </w:trPr>
        <w:tc>
          <w:tcPr>
            <w:tcW w:w="9892" w:type="dxa"/>
            <w:gridSpan w:val="5"/>
            <w:tcBorders>
              <w:top w:val="single" w:sz="6" w:space="0" w:color="000000"/>
            </w:tcBorders>
          </w:tcPr>
          <w:p w14:paraId="6BF36F13" w14:textId="77777777" w:rsidR="005F7EA5" w:rsidRDefault="00E947E1">
            <w:pPr>
              <w:pStyle w:val="TableParagraph"/>
              <w:spacing w:line="223" w:lineRule="exact"/>
              <w:ind w:left="103"/>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1116137F" w14:textId="77777777" w:rsidR="005F7EA5" w:rsidRDefault="005F7EA5">
      <w:pPr>
        <w:pStyle w:val="GvdeMetni"/>
        <w:rPr>
          <w:sz w:val="20"/>
        </w:rPr>
      </w:pPr>
    </w:p>
    <w:p w14:paraId="16F6AE01" w14:textId="77777777" w:rsidR="005F7EA5" w:rsidRDefault="005F7EA5">
      <w:pPr>
        <w:pStyle w:val="GvdeMetni"/>
        <w:rPr>
          <w:sz w:val="20"/>
        </w:rPr>
      </w:pPr>
    </w:p>
    <w:p w14:paraId="107E1F0D" w14:textId="77777777" w:rsidR="005F7EA5" w:rsidRDefault="005F7EA5">
      <w:pPr>
        <w:pStyle w:val="GvdeMetni"/>
        <w:rPr>
          <w:sz w:val="20"/>
        </w:rPr>
      </w:pPr>
    </w:p>
    <w:p w14:paraId="517A0286" w14:textId="77777777" w:rsidR="005F7EA5" w:rsidRDefault="005F7EA5">
      <w:pPr>
        <w:pStyle w:val="GvdeMetni"/>
        <w:spacing w:before="8"/>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64BC1BF6" w14:textId="77777777">
        <w:trPr>
          <w:trHeight w:hRule="exact" w:val="355"/>
        </w:trPr>
        <w:tc>
          <w:tcPr>
            <w:tcW w:w="9919" w:type="dxa"/>
            <w:gridSpan w:val="2"/>
          </w:tcPr>
          <w:p w14:paraId="50BFAF7D" w14:textId="77777777" w:rsidR="005F7EA5" w:rsidRDefault="005F7EA5"/>
        </w:tc>
      </w:tr>
      <w:tr w:rsidR="005F7EA5" w14:paraId="5D28A398" w14:textId="77777777">
        <w:trPr>
          <w:trHeight w:hRule="exact" w:val="356"/>
        </w:trPr>
        <w:tc>
          <w:tcPr>
            <w:tcW w:w="8932" w:type="dxa"/>
          </w:tcPr>
          <w:p w14:paraId="1F898622" w14:textId="77777777" w:rsidR="005F7EA5" w:rsidRDefault="00E947E1">
            <w:pPr>
              <w:pStyle w:val="TableParagraph"/>
              <w:ind w:left="103"/>
              <w:rPr>
                <w:b/>
                <w:sz w:val="20"/>
              </w:rPr>
            </w:pPr>
            <w:r>
              <w:rPr>
                <w:b/>
                <w:sz w:val="20"/>
              </w:rPr>
              <w:t>ASTHMA</w:t>
            </w:r>
          </w:p>
        </w:tc>
        <w:tc>
          <w:tcPr>
            <w:tcW w:w="986" w:type="dxa"/>
          </w:tcPr>
          <w:p w14:paraId="79EB910D" w14:textId="77777777" w:rsidR="005F7EA5" w:rsidRDefault="005F7EA5"/>
        </w:tc>
      </w:tr>
      <w:tr w:rsidR="005F7EA5" w14:paraId="72DBDD50" w14:textId="77777777">
        <w:trPr>
          <w:trHeight w:hRule="exact" w:val="355"/>
        </w:trPr>
        <w:tc>
          <w:tcPr>
            <w:tcW w:w="8932" w:type="dxa"/>
          </w:tcPr>
          <w:p w14:paraId="7B18F26E" w14:textId="77777777" w:rsidR="005F7EA5" w:rsidRDefault="00E947E1">
            <w:pPr>
              <w:pStyle w:val="TableParagraph"/>
              <w:ind w:left="103"/>
              <w:rPr>
                <w:b/>
                <w:sz w:val="20"/>
              </w:rPr>
            </w:pPr>
            <w:r>
              <w:rPr>
                <w:b/>
                <w:sz w:val="20"/>
              </w:rPr>
              <w:t>CANCER BASED DISEASE</w:t>
            </w:r>
          </w:p>
        </w:tc>
        <w:tc>
          <w:tcPr>
            <w:tcW w:w="986" w:type="dxa"/>
          </w:tcPr>
          <w:p w14:paraId="07195B9A" w14:textId="77777777" w:rsidR="005F7EA5" w:rsidRDefault="005F7EA5"/>
        </w:tc>
      </w:tr>
      <w:tr w:rsidR="005F7EA5" w14:paraId="4E735E2E" w14:textId="77777777">
        <w:trPr>
          <w:trHeight w:hRule="exact" w:val="355"/>
        </w:trPr>
        <w:tc>
          <w:tcPr>
            <w:tcW w:w="8932" w:type="dxa"/>
          </w:tcPr>
          <w:p w14:paraId="77C63301" w14:textId="77777777" w:rsidR="005F7EA5" w:rsidRDefault="00E947E1">
            <w:pPr>
              <w:pStyle w:val="TableParagraph"/>
              <w:ind w:left="103"/>
              <w:rPr>
                <w:b/>
                <w:sz w:val="20"/>
              </w:rPr>
            </w:pPr>
            <w:r>
              <w:rPr>
                <w:b/>
                <w:sz w:val="20"/>
              </w:rPr>
              <w:t>PNEUMONIA</w:t>
            </w:r>
          </w:p>
        </w:tc>
        <w:tc>
          <w:tcPr>
            <w:tcW w:w="986" w:type="dxa"/>
          </w:tcPr>
          <w:p w14:paraId="099FB1C4" w14:textId="77777777" w:rsidR="005F7EA5" w:rsidRDefault="005F7EA5"/>
        </w:tc>
      </w:tr>
      <w:tr w:rsidR="005F7EA5" w14:paraId="43A1C5F1" w14:textId="77777777">
        <w:trPr>
          <w:trHeight w:hRule="exact" w:val="353"/>
        </w:trPr>
        <w:tc>
          <w:tcPr>
            <w:tcW w:w="8932" w:type="dxa"/>
          </w:tcPr>
          <w:p w14:paraId="3AF0EA78" w14:textId="77777777" w:rsidR="005F7EA5" w:rsidRDefault="00E947E1">
            <w:pPr>
              <w:pStyle w:val="TableParagraph"/>
              <w:ind w:left="103"/>
              <w:rPr>
                <w:b/>
                <w:sz w:val="20"/>
              </w:rPr>
            </w:pPr>
            <w:r>
              <w:rPr>
                <w:b/>
                <w:sz w:val="20"/>
              </w:rPr>
              <w:t>GASTROEZOPHAGEAL REFLUX</w:t>
            </w:r>
          </w:p>
        </w:tc>
        <w:tc>
          <w:tcPr>
            <w:tcW w:w="986" w:type="dxa"/>
          </w:tcPr>
          <w:p w14:paraId="475FDCAD" w14:textId="77777777" w:rsidR="005F7EA5" w:rsidRDefault="005F7EA5"/>
        </w:tc>
      </w:tr>
      <w:tr w:rsidR="005F7EA5" w14:paraId="529BBD26" w14:textId="77777777">
        <w:trPr>
          <w:trHeight w:hRule="exact" w:val="355"/>
        </w:trPr>
        <w:tc>
          <w:tcPr>
            <w:tcW w:w="8932" w:type="dxa"/>
          </w:tcPr>
          <w:p w14:paraId="30339A60" w14:textId="77777777" w:rsidR="005F7EA5" w:rsidRDefault="00E947E1">
            <w:pPr>
              <w:pStyle w:val="TableParagraph"/>
              <w:spacing w:before="3"/>
              <w:ind w:left="103"/>
              <w:rPr>
                <w:b/>
                <w:sz w:val="20"/>
              </w:rPr>
            </w:pPr>
            <w:r>
              <w:rPr>
                <w:b/>
                <w:sz w:val="20"/>
              </w:rPr>
              <w:t>PNEUMOTHORAX</w:t>
            </w:r>
          </w:p>
        </w:tc>
        <w:tc>
          <w:tcPr>
            <w:tcW w:w="986" w:type="dxa"/>
          </w:tcPr>
          <w:p w14:paraId="46B616F6" w14:textId="77777777" w:rsidR="005F7EA5" w:rsidRDefault="005F7EA5"/>
        </w:tc>
      </w:tr>
      <w:tr w:rsidR="005F7EA5" w14:paraId="4D116321" w14:textId="77777777">
        <w:trPr>
          <w:trHeight w:hRule="exact" w:val="355"/>
        </w:trPr>
        <w:tc>
          <w:tcPr>
            <w:tcW w:w="8932" w:type="dxa"/>
          </w:tcPr>
          <w:p w14:paraId="3BB43638" w14:textId="77777777" w:rsidR="005F7EA5" w:rsidRDefault="00E947E1">
            <w:pPr>
              <w:pStyle w:val="TableParagraph"/>
              <w:spacing w:before="3"/>
              <w:ind w:left="103"/>
              <w:rPr>
                <w:b/>
                <w:sz w:val="20"/>
              </w:rPr>
            </w:pPr>
            <w:r>
              <w:rPr>
                <w:b/>
                <w:sz w:val="20"/>
              </w:rPr>
              <w:t>THORACIC TRAUMA</w:t>
            </w:r>
          </w:p>
        </w:tc>
        <w:tc>
          <w:tcPr>
            <w:tcW w:w="986" w:type="dxa"/>
          </w:tcPr>
          <w:p w14:paraId="0B90CCE7" w14:textId="77777777" w:rsidR="005F7EA5" w:rsidRDefault="005F7EA5"/>
        </w:tc>
      </w:tr>
      <w:tr w:rsidR="005F7EA5" w14:paraId="17635ACC" w14:textId="77777777">
        <w:trPr>
          <w:trHeight w:hRule="exact" w:val="355"/>
        </w:trPr>
        <w:tc>
          <w:tcPr>
            <w:tcW w:w="8932" w:type="dxa"/>
          </w:tcPr>
          <w:p w14:paraId="2F14BF15" w14:textId="77777777" w:rsidR="005F7EA5" w:rsidRDefault="00E947E1">
            <w:pPr>
              <w:pStyle w:val="TableParagraph"/>
              <w:ind w:left="103"/>
              <w:rPr>
                <w:b/>
                <w:sz w:val="20"/>
              </w:rPr>
            </w:pPr>
            <w:r>
              <w:rPr>
                <w:b/>
                <w:sz w:val="20"/>
              </w:rPr>
              <w:t>LUNG CANCER</w:t>
            </w:r>
          </w:p>
        </w:tc>
        <w:tc>
          <w:tcPr>
            <w:tcW w:w="986" w:type="dxa"/>
          </w:tcPr>
          <w:p w14:paraId="49F35727" w14:textId="77777777" w:rsidR="005F7EA5" w:rsidRDefault="005F7EA5"/>
        </w:tc>
      </w:tr>
      <w:tr w:rsidR="005F7EA5" w14:paraId="4EC6F1F3" w14:textId="77777777">
        <w:trPr>
          <w:trHeight w:hRule="exact" w:val="355"/>
        </w:trPr>
        <w:tc>
          <w:tcPr>
            <w:tcW w:w="8932" w:type="dxa"/>
          </w:tcPr>
          <w:p w14:paraId="599EFF9A" w14:textId="77777777" w:rsidR="005F7EA5" w:rsidRDefault="00E947E1">
            <w:pPr>
              <w:pStyle w:val="TableParagraph"/>
              <w:ind w:left="103"/>
              <w:rPr>
                <w:b/>
                <w:sz w:val="20"/>
              </w:rPr>
            </w:pPr>
            <w:r>
              <w:rPr>
                <w:b/>
                <w:sz w:val="20"/>
              </w:rPr>
              <w:t>PULMONARY EMBOLY</w:t>
            </w:r>
          </w:p>
        </w:tc>
        <w:tc>
          <w:tcPr>
            <w:tcW w:w="986" w:type="dxa"/>
          </w:tcPr>
          <w:p w14:paraId="43C09954" w14:textId="77777777" w:rsidR="005F7EA5" w:rsidRDefault="005F7EA5"/>
        </w:tc>
      </w:tr>
      <w:tr w:rsidR="005F7EA5" w14:paraId="340B49DD" w14:textId="77777777">
        <w:trPr>
          <w:trHeight w:hRule="exact" w:val="355"/>
        </w:trPr>
        <w:tc>
          <w:tcPr>
            <w:tcW w:w="8932" w:type="dxa"/>
          </w:tcPr>
          <w:p w14:paraId="413CC73A" w14:textId="77777777" w:rsidR="005F7EA5" w:rsidRDefault="00E947E1">
            <w:pPr>
              <w:pStyle w:val="TableParagraph"/>
              <w:ind w:left="103"/>
              <w:rPr>
                <w:b/>
                <w:sz w:val="20"/>
              </w:rPr>
            </w:pPr>
            <w:r>
              <w:rPr>
                <w:b/>
                <w:sz w:val="20"/>
              </w:rPr>
              <w:t>PLEURAL EFFUSION/EMPYEMA</w:t>
            </w:r>
          </w:p>
        </w:tc>
        <w:tc>
          <w:tcPr>
            <w:tcW w:w="986" w:type="dxa"/>
          </w:tcPr>
          <w:p w14:paraId="53B3CEA4" w14:textId="77777777" w:rsidR="005F7EA5" w:rsidRDefault="005F7EA5"/>
        </w:tc>
      </w:tr>
      <w:tr w:rsidR="005F7EA5" w14:paraId="57E51620" w14:textId="77777777">
        <w:trPr>
          <w:trHeight w:hRule="exact" w:val="356"/>
        </w:trPr>
        <w:tc>
          <w:tcPr>
            <w:tcW w:w="8932" w:type="dxa"/>
          </w:tcPr>
          <w:p w14:paraId="301D666C" w14:textId="77777777" w:rsidR="005F7EA5" w:rsidRDefault="00E947E1">
            <w:pPr>
              <w:pStyle w:val="TableParagraph"/>
              <w:ind w:left="103"/>
              <w:rPr>
                <w:b/>
                <w:sz w:val="20"/>
              </w:rPr>
            </w:pPr>
            <w:r>
              <w:rPr>
                <w:b/>
                <w:sz w:val="20"/>
              </w:rPr>
              <w:t>COPD</w:t>
            </w:r>
          </w:p>
        </w:tc>
        <w:tc>
          <w:tcPr>
            <w:tcW w:w="986" w:type="dxa"/>
          </w:tcPr>
          <w:p w14:paraId="72EF0D7B" w14:textId="77777777" w:rsidR="005F7EA5" w:rsidRDefault="005F7EA5"/>
        </w:tc>
      </w:tr>
      <w:tr w:rsidR="005F7EA5" w14:paraId="67CFEEC2" w14:textId="77777777">
        <w:trPr>
          <w:trHeight w:hRule="exact" w:val="355"/>
        </w:trPr>
        <w:tc>
          <w:tcPr>
            <w:tcW w:w="8932" w:type="dxa"/>
          </w:tcPr>
          <w:p w14:paraId="0A8EBFF1" w14:textId="77777777" w:rsidR="005F7EA5" w:rsidRDefault="00E947E1">
            <w:pPr>
              <w:pStyle w:val="TableParagraph"/>
              <w:ind w:left="103"/>
              <w:rPr>
                <w:b/>
                <w:sz w:val="20"/>
              </w:rPr>
            </w:pPr>
            <w:r>
              <w:rPr>
                <w:b/>
                <w:sz w:val="20"/>
              </w:rPr>
              <w:t>TUBERCULOSIS</w:t>
            </w:r>
          </w:p>
        </w:tc>
        <w:tc>
          <w:tcPr>
            <w:tcW w:w="986" w:type="dxa"/>
          </w:tcPr>
          <w:p w14:paraId="21662CC3" w14:textId="77777777" w:rsidR="005F7EA5" w:rsidRDefault="005F7EA5"/>
        </w:tc>
      </w:tr>
      <w:tr w:rsidR="005F7EA5" w14:paraId="2D21FE9F" w14:textId="77777777">
        <w:trPr>
          <w:trHeight w:hRule="exact" w:val="355"/>
        </w:trPr>
        <w:tc>
          <w:tcPr>
            <w:tcW w:w="8932" w:type="dxa"/>
          </w:tcPr>
          <w:p w14:paraId="2F0771FA" w14:textId="77777777" w:rsidR="005F7EA5" w:rsidRDefault="00E947E1">
            <w:pPr>
              <w:pStyle w:val="TableParagraph"/>
              <w:ind w:left="103"/>
              <w:rPr>
                <w:b/>
                <w:sz w:val="20"/>
              </w:rPr>
            </w:pPr>
            <w:r>
              <w:rPr>
                <w:b/>
                <w:sz w:val="20"/>
              </w:rPr>
              <w:t>UPPER BREATH WAY DISEASE</w:t>
            </w:r>
          </w:p>
        </w:tc>
        <w:tc>
          <w:tcPr>
            <w:tcW w:w="986" w:type="dxa"/>
          </w:tcPr>
          <w:p w14:paraId="4BAC5411" w14:textId="77777777" w:rsidR="005F7EA5" w:rsidRDefault="005F7EA5"/>
        </w:tc>
      </w:tr>
      <w:tr w:rsidR="005F7EA5" w14:paraId="52F01570" w14:textId="77777777">
        <w:trPr>
          <w:trHeight w:hRule="exact" w:val="355"/>
        </w:trPr>
        <w:tc>
          <w:tcPr>
            <w:tcW w:w="8932" w:type="dxa"/>
          </w:tcPr>
          <w:p w14:paraId="0C31E990" w14:textId="77777777" w:rsidR="005F7EA5" w:rsidRDefault="00E947E1">
            <w:pPr>
              <w:pStyle w:val="TableParagraph"/>
              <w:ind w:left="103"/>
              <w:rPr>
                <w:b/>
                <w:sz w:val="20"/>
              </w:rPr>
            </w:pPr>
            <w:r>
              <w:rPr>
                <w:b/>
                <w:sz w:val="20"/>
              </w:rPr>
              <w:t>FOREIGN BODY ASPIRATION</w:t>
            </w:r>
          </w:p>
        </w:tc>
        <w:tc>
          <w:tcPr>
            <w:tcW w:w="986" w:type="dxa"/>
          </w:tcPr>
          <w:p w14:paraId="71D9FDF2" w14:textId="77777777" w:rsidR="005F7EA5" w:rsidRDefault="005F7EA5"/>
        </w:tc>
      </w:tr>
      <w:tr w:rsidR="005F7EA5" w14:paraId="0BEAF702" w14:textId="77777777">
        <w:trPr>
          <w:trHeight w:hRule="exact" w:val="355"/>
        </w:trPr>
        <w:tc>
          <w:tcPr>
            <w:tcW w:w="8932" w:type="dxa"/>
          </w:tcPr>
          <w:p w14:paraId="5F735283" w14:textId="77777777" w:rsidR="005F7EA5" w:rsidRDefault="00E947E1">
            <w:pPr>
              <w:pStyle w:val="TableParagraph"/>
              <w:ind w:left="103"/>
              <w:rPr>
                <w:b/>
                <w:sz w:val="20"/>
              </w:rPr>
            </w:pPr>
            <w:r>
              <w:rPr>
                <w:b/>
                <w:sz w:val="20"/>
              </w:rPr>
              <w:t>BRONCHIECTASIS</w:t>
            </w:r>
          </w:p>
        </w:tc>
        <w:tc>
          <w:tcPr>
            <w:tcW w:w="986" w:type="dxa"/>
          </w:tcPr>
          <w:p w14:paraId="663149D9" w14:textId="77777777" w:rsidR="005F7EA5" w:rsidRDefault="005F7EA5"/>
        </w:tc>
      </w:tr>
      <w:tr w:rsidR="005F7EA5" w14:paraId="1D4EE247" w14:textId="77777777">
        <w:trPr>
          <w:trHeight w:hRule="exact" w:val="355"/>
        </w:trPr>
        <w:tc>
          <w:tcPr>
            <w:tcW w:w="8932" w:type="dxa"/>
          </w:tcPr>
          <w:p w14:paraId="5012ADCA" w14:textId="77777777" w:rsidR="005F7EA5" w:rsidRDefault="005F7EA5"/>
        </w:tc>
        <w:tc>
          <w:tcPr>
            <w:tcW w:w="986" w:type="dxa"/>
          </w:tcPr>
          <w:p w14:paraId="77A202B5" w14:textId="77777777" w:rsidR="005F7EA5" w:rsidRDefault="005F7EA5"/>
        </w:tc>
      </w:tr>
    </w:tbl>
    <w:p w14:paraId="764B6F78" w14:textId="77777777" w:rsidR="005F7EA5" w:rsidRDefault="005F7EA5">
      <w:pPr>
        <w:sectPr w:rsidR="005F7EA5">
          <w:pgSz w:w="11910" w:h="16840"/>
          <w:pgMar w:top="1400" w:right="840" w:bottom="280" w:left="880" w:header="708" w:footer="708" w:gutter="0"/>
          <w:cols w:space="708"/>
        </w:sectPr>
      </w:pPr>
    </w:p>
    <w:p w14:paraId="470038D8" w14:textId="77777777" w:rsidR="005F7EA5" w:rsidRDefault="00E947E1">
      <w:pPr>
        <w:pStyle w:val="GvdeMetni"/>
        <w:ind w:left="4186"/>
        <w:rPr>
          <w:sz w:val="20"/>
        </w:rPr>
      </w:pPr>
      <w:r>
        <w:rPr>
          <w:noProof/>
          <w:sz w:val="20"/>
          <w:lang w:val="tr-TR" w:eastAsia="tr-TR"/>
        </w:rPr>
        <w:lastRenderedPageBreak/>
        <w:drawing>
          <wp:inline distT="0" distB="0" distL="0" distR="0" wp14:anchorId="4297B126" wp14:editId="5073C3D0">
            <wp:extent cx="598073" cy="609600"/>
            <wp:effectExtent l="0" t="0" r="0" b="0"/>
            <wp:docPr id="93"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6E917FD2" w14:textId="77777777" w:rsidR="005F7EA5" w:rsidRDefault="005F7EA5">
      <w:pPr>
        <w:pStyle w:val="GvdeMetni"/>
        <w:rPr>
          <w:sz w:val="20"/>
        </w:rPr>
      </w:pPr>
    </w:p>
    <w:p w14:paraId="5EE194D2" w14:textId="77777777" w:rsidR="005F7EA5" w:rsidRDefault="005F7EA5">
      <w:pPr>
        <w:pStyle w:val="GvdeMetni"/>
        <w:spacing w:before="4"/>
        <w:rPr>
          <w:sz w:val="21"/>
        </w:rPr>
      </w:pPr>
    </w:p>
    <w:p w14:paraId="0F172E1C" w14:textId="007870A1" w:rsidR="005F7EA5" w:rsidRDefault="0022244F">
      <w:pPr>
        <w:spacing w:before="57"/>
        <w:ind w:left="2888" w:right="2886"/>
        <w:jc w:val="center"/>
        <w:rPr>
          <w:rFonts w:ascii="Calibri"/>
          <w:b/>
        </w:rPr>
      </w:pPr>
      <w:r>
        <w:rPr>
          <w:rFonts w:ascii="Calibri"/>
          <w:b/>
        </w:rPr>
        <w:t>2020 - 2021</w:t>
      </w:r>
      <w:r w:rsidR="00E947E1">
        <w:rPr>
          <w:rFonts w:ascii="Calibri"/>
          <w:b/>
        </w:rPr>
        <w:t>EDUCATION IN ACADEMIC YEAR EMERGENCY MEDICINE</w:t>
      </w:r>
    </w:p>
    <w:p w14:paraId="07509848" w14:textId="77777777" w:rsidR="005F7EA5" w:rsidRDefault="005F7EA5">
      <w:pPr>
        <w:pStyle w:val="GvdeMetni"/>
        <w:spacing w:before="1"/>
        <w:rPr>
          <w:rFonts w:ascii="Calibri"/>
          <w:b/>
          <w:sz w:val="22"/>
        </w:rPr>
      </w:pPr>
    </w:p>
    <w:p w14:paraId="39EEA6CC" w14:textId="77777777" w:rsidR="005F7EA5" w:rsidRDefault="00E947E1">
      <w:pPr>
        <w:ind w:left="2300" w:right="2301"/>
        <w:jc w:val="center"/>
        <w:rPr>
          <w:b/>
          <w:sz w:val="20"/>
        </w:rPr>
      </w:pPr>
      <w:r>
        <w:rPr>
          <w:b/>
          <w:sz w:val="20"/>
        </w:rPr>
        <w:t>COURSE INFORMATION FORM</w:t>
      </w:r>
    </w:p>
    <w:p w14:paraId="1381B322" w14:textId="77777777" w:rsidR="005F7EA5" w:rsidRDefault="005F7EA5">
      <w:pPr>
        <w:pStyle w:val="GvdeMetni"/>
        <w:rPr>
          <w:b/>
          <w:sz w:val="20"/>
        </w:rPr>
      </w:pPr>
    </w:p>
    <w:p w14:paraId="71C1DCB7" w14:textId="77777777" w:rsidR="005F7EA5" w:rsidRDefault="005F7EA5">
      <w:pPr>
        <w:pStyle w:val="GvdeMetni"/>
        <w:rPr>
          <w:b/>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4"/>
      </w:tblGrid>
      <w:tr w:rsidR="005F7EA5" w14:paraId="63C7143F" w14:textId="77777777">
        <w:trPr>
          <w:trHeight w:hRule="exact" w:val="778"/>
        </w:trPr>
        <w:tc>
          <w:tcPr>
            <w:tcW w:w="9064" w:type="dxa"/>
          </w:tcPr>
          <w:p w14:paraId="353D4F9E" w14:textId="77777777" w:rsidR="005F7EA5" w:rsidRDefault="005F7EA5">
            <w:pPr>
              <w:pStyle w:val="TableParagraph"/>
              <w:spacing w:before="4"/>
              <w:rPr>
                <w:b/>
                <w:sz w:val="23"/>
              </w:rPr>
            </w:pPr>
          </w:p>
          <w:p w14:paraId="0C24330C" w14:textId="77777777" w:rsidR="005F7EA5" w:rsidRDefault="00E947E1">
            <w:pPr>
              <w:pStyle w:val="TableParagraph"/>
              <w:ind w:left="318" w:right="312"/>
              <w:jc w:val="center"/>
              <w:rPr>
                <w:rFonts w:ascii="Calibri"/>
                <w:b/>
              </w:rPr>
            </w:pPr>
            <w:r>
              <w:rPr>
                <w:rFonts w:ascii="Calibri"/>
                <w:b/>
              </w:rPr>
              <w:t>EMERGENCY MEDICINE</w:t>
            </w:r>
          </w:p>
        </w:tc>
      </w:tr>
      <w:tr w:rsidR="005F7EA5" w14:paraId="0764F84D" w14:textId="77777777">
        <w:trPr>
          <w:trHeight w:hRule="exact" w:val="1582"/>
        </w:trPr>
        <w:tc>
          <w:tcPr>
            <w:tcW w:w="9064" w:type="dxa"/>
          </w:tcPr>
          <w:p w14:paraId="67609A43" w14:textId="77777777" w:rsidR="005F7EA5" w:rsidRDefault="005F7EA5">
            <w:pPr>
              <w:pStyle w:val="TableParagraph"/>
              <w:spacing w:before="3"/>
              <w:rPr>
                <w:b/>
                <w:sz w:val="23"/>
              </w:rPr>
            </w:pPr>
          </w:p>
          <w:p w14:paraId="000AF355" w14:textId="77777777" w:rsidR="005F7EA5" w:rsidRDefault="00E947E1">
            <w:pPr>
              <w:pStyle w:val="TableParagraph"/>
              <w:ind w:left="2670"/>
              <w:rPr>
                <w:rFonts w:ascii="Calibri"/>
                <w:b/>
              </w:rPr>
            </w:pPr>
            <w:r>
              <w:rPr>
                <w:rFonts w:ascii="Calibri"/>
                <w:b/>
              </w:rPr>
              <w:t>IDESCRIPTION OF CLINICAL APPLICATION</w:t>
            </w:r>
          </w:p>
          <w:p w14:paraId="3F25A213" w14:textId="77777777" w:rsidR="005F7EA5" w:rsidRDefault="005F7EA5">
            <w:pPr>
              <w:pStyle w:val="TableParagraph"/>
              <w:spacing w:before="3"/>
              <w:rPr>
                <w:b/>
                <w:sz w:val="23"/>
              </w:rPr>
            </w:pPr>
          </w:p>
          <w:p w14:paraId="21C79476" w14:textId="77777777" w:rsidR="005F7EA5" w:rsidRDefault="00E947E1">
            <w:pPr>
              <w:pStyle w:val="TableParagraph"/>
              <w:spacing w:before="1"/>
              <w:ind w:left="131"/>
              <w:rPr>
                <w:rFonts w:ascii="Calibri"/>
              </w:rPr>
            </w:pPr>
            <w:r>
              <w:rPr>
                <w:rFonts w:ascii="Calibri"/>
                <w:b/>
              </w:rPr>
              <w:t xml:space="preserve">CAMPUS: </w:t>
            </w:r>
            <w:r>
              <w:rPr>
                <w:rFonts w:ascii="Calibri"/>
              </w:rPr>
              <w:t>Osmangazi University School of Medicine</w:t>
            </w:r>
          </w:p>
          <w:p w14:paraId="00974704" w14:textId="77777777" w:rsidR="005F7EA5" w:rsidRDefault="005F7EA5">
            <w:pPr>
              <w:pStyle w:val="TableParagraph"/>
              <w:spacing w:before="4"/>
              <w:rPr>
                <w:b/>
                <w:sz w:val="23"/>
              </w:rPr>
            </w:pPr>
          </w:p>
          <w:p w14:paraId="468C1741" w14:textId="77777777" w:rsidR="005F7EA5" w:rsidRDefault="00E947E1">
            <w:pPr>
              <w:pStyle w:val="TableParagraph"/>
              <w:ind w:left="131"/>
              <w:rPr>
                <w:rFonts w:ascii="Calibri"/>
              </w:rPr>
            </w:pPr>
            <w:r>
              <w:rPr>
                <w:rFonts w:ascii="Calibri"/>
                <w:b/>
              </w:rPr>
              <w:t xml:space="preserve">EDUCATIONAL UNITS: </w:t>
            </w:r>
            <w:r>
              <w:rPr>
                <w:rFonts w:ascii="Calibri"/>
              </w:rPr>
              <w:t>Department of Emergency Medicine</w:t>
            </w:r>
          </w:p>
        </w:tc>
      </w:tr>
      <w:tr w:rsidR="005F7EA5" w14:paraId="03A7E834" w14:textId="77777777">
        <w:trPr>
          <w:trHeight w:hRule="exact" w:val="3156"/>
        </w:trPr>
        <w:tc>
          <w:tcPr>
            <w:tcW w:w="9064" w:type="dxa"/>
          </w:tcPr>
          <w:p w14:paraId="47965F30" w14:textId="77777777" w:rsidR="005F7EA5" w:rsidRDefault="005F7EA5">
            <w:pPr>
              <w:pStyle w:val="TableParagraph"/>
              <w:spacing w:before="4"/>
              <w:rPr>
                <w:b/>
                <w:sz w:val="23"/>
              </w:rPr>
            </w:pPr>
          </w:p>
          <w:p w14:paraId="6ECE9DA2" w14:textId="77777777" w:rsidR="005F7EA5" w:rsidRDefault="00E947E1">
            <w:pPr>
              <w:pStyle w:val="TableParagraph"/>
              <w:spacing w:before="1"/>
              <w:ind w:left="315" w:right="312"/>
              <w:jc w:val="center"/>
              <w:rPr>
                <w:b/>
                <w:sz w:val="20"/>
              </w:rPr>
            </w:pPr>
            <w:r>
              <w:rPr>
                <w:b/>
                <w:color w:val="202020"/>
                <w:sz w:val="20"/>
              </w:rPr>
              <w:t>TRAINERS:</w:t>
            </w:r>
          </w:p>
          <w:p w14:paraId="078250F5" w14:textId="77777777" w:rsidR="005F7EA5" w:rsidRDefault="005F7EA5">
            <w:pPr>
              <w:pStyle w:val="TableParagraph"/>
              <w:spacing w:before="2"/>
              <w:rPr>
                <w:b/>
                <w:sz w:val="18"/>
              </w:rPr>
            </w:pPr>
          </w:p>
          <w:p w14:paraId="2D687948" w14:textId="77777777" w:rsidR="005F7EA5" w:rsidRDefault="00E947E1">
            <w:pPr>
              <w:pStyle w:val="TableParagraph"/>
              <w:spacing w:line="264" w:lineRule="exact"/>
              <w:ind w:left="375" w:right="5119"/>
              <w:rPr>
                <w:rFonts w:ascii="Calibri" w:hAnsi="Calibri"/>
                <w:b/>
              </w:rPr>
            </w:pPr>
            <w:r>
              <w:rPr>
                <w:rFonts w:ascii="Calibri" w:hAnsi="Calibri"/>
                <w:b/>
              </w:rPr>
              <w:t>Prof. Dr. Muhammed Evvah KARAKILIÇ Doç. Dr. Nurdan ACAR</w:t>
            </w:r>
          </w:p>
          <w:p w14:paraId="1C01946D" w14:textId="77777777" w:rsidR="005F7EA5" w:rsidRDefault="00E947E1">
            <w:pPr>
              <w:pStyle w:val="TableParagraph"/>
              <w:spacing w:before="1" w:line="264" w:lineRule="exact"/>
              <w:ind w:left="375" w:right="5617"/>
              <w:rPr>
                <w:rFonts w:ascii="Calibri" w:hAnsi="Calibri"/>
                <w:b/>
              </w:rPr>
            </w:pPr>
            <w:r>
              <w:rPr>
                <w:rFonts w:ascii="Calibri" w:hAnsi="Calibri"/>
                <w:b/>
              </w:rPr>
              <w:t>Doç. Dr. Engin ÖZAKIN Dr.Öğr.Üyesi Filiz BALOĞLU KAYA</w:t>
            </w:r>
          </w:p>
        </w:tc>
      </w:tr>
      <w:tr w:rsidR="005F7EA5" w14:paraId="26B0E30E" w14:textId="77777777">
        <w:trPr>
          <w:trHeight w:hRule="exact" w:val="2043"/>
        </w:trPr>
        <w:tc>
          <w:tcPr>
            <w:tcW w:w="9064" w:type="dxa"/>
          </w:tcPr>
          <w:p w14:paraId="5B83B4C2" w14:textId="77777777" w:rsidR="005F7EA5" w:rsidRDefault="005F7EA5">
            <w:pPr>
              <w:pStyle w:val="TableParagraph"/>
              <w:rPr>
                <w:b/>
                <w:sz w:val="20"/>
              </w:rPr>
            </w:pPr>
          </w:p>
          <w:p w14:paraId="66BA5436" w14:textId="77777777" w:rsidR="005F7EA5" w:rsidRDefault="00E947E1">
            <w:pPr>
              <w:pStyle w:val="TableParagraph"/>
              <w:spacing w:before="1"/>
              <w:ind w:left="312" w:right="312"/>
              <w:jc w:val="center"/>
              <w:rPr>
                <w:b/>
                <w:sz w:val="20"/>
              </w:rPr>
            </w:pPr>
            <w:r>
              <w:rPr>
                <w:b/>
                <w:color w:val="202020"/>
                <w:sz w:val="20"/>
              </w:rPr>
              <w:t>CONTACT</w:t>
            </w:r>
          </w:p>
          <w:p w14:paraId="153D7E60" w14:textId="77777777" w:rsidR="005F7EA5" w:rsidRDefault="005F7EA5">
            <w:pPr>
              <w:pStyle w:val="TableParagraph"/>
              <w:spacing w:before="8"/>
              <w:rPr>
                <w:b/>
                <w:sz w:val="19"/>
              </w:rPr>
            </w:pPr>
          </w:p>
          <w:p w14:paraId="7325EBC8" w14:textId="77777777" w:rsidR="005F7EA5" w:rsidRDefault="00E947E1">
            <w:pPr>
              <w:pStyle w:val="TableParagraph"/>
              <w:spacing w:before="1"/>
              <w:ind w:left="105"/>
              <w:rPr>
                <w:rFonts w:ascii="Calibri"/>
              </w:rPr>
            </w:pPr>
            <w:r>
              <w:rPr>
                <w:b/>
                <w:color w:val="202020"/>
                <w:sz w:val="20"/>
              </w:rPr>
              <w:t xml:space="preserve">ADDRESS: </w:t>
            </w:r>
            <w:r>
              <w:rPr>
                <w:rFonts w:ascii="Calibri"/>
              </w:rPr>
              <w:t>Osmangazi University School of Medicine, Department of Emergency Medicine.</w:t>
            </w:r>
          </w:p>
          <w:p w14:paraId="10D35FBB" w14:textId="77777777" w:rsidR="005F7EA5" w:rsidRDefault="005F7EA5">
            <w:pPr>
              <w:pStyle w:val="TableParagraph"/>
              <w:spacing w:before="5"/>
              <w:rPr>
                <w:b/>
                <w:sz w:val="23"/>
              </w:rPr>
            </w:pPr>
          </w:p>
          <w:p w14:paraId="180C3704" w14:textId="77777777" w:rsidR="005F7EA5" w:rsidRDefault="00E947E1">
            <w:pPr>
              <w:pStyle w:val="TableParagraph"/>
              <w:ind w:left="105"/>
              <w:rPr>
                <w:rFonts w:ascii="Calibri"/>
              </w:rPr>
            </w:pPr>
            <w:r>
              <w:rPr>
                <w:b/>
                <w:color w:val="202020"/>
                <w:sz w:val="20"/>
              </w:rPr>
              <w:t xml:space="preserve">TELEPHONE: </w:t>
            </w:r>
            <w:r>
              <w:rPr>
                <w:rFonts w:ascii="Calibri"/>
              </w:rPr>
              <w:t>0222 239 29 79</w:t>
            </w:r>
          </w:p>
          <w:p w14:paraId="27A76321" w14:textId="77777777" w:rsidR="005F7EA5" w:rsidRDefault="005F7EA5">
            <w:pPr>
              <w:pStyle w:val="TableParagraph"/>
              <w:spacing w:before="4"/>
              <w:rPr>
                <w:b/>
                <w:sz w:val="23"/>
              </w:rPr>
            </w:pPr>
          </w:p>
          <w:p w14:paraId="5B92B830" w14:textId="77777777" w:rsidR="005F7EA5" w:rsidRDefault="00E947E1">
            <w:pPr>
              <w:pStyle w:val="TableParagraph"/>
              <w:ind w:left="105"/>
              <w:rPr>
                <w:rFonts w:ascii="Calibri"/>
              </w:rPr>
            </w:pPr>
            <w:r>
              <w:rPr>
                <w:rFonts w:ascii="Calibri"/>
                <w:b/>
              </w:rPr>
              <w:t xml:space="preserve">E-MAIL: </w:t>
            </w:r>
            <w:hyperlink r:id="rId21">
              <w:r>
                <w:rPr>
                  <w:rFonts w:ascii="Calibri"/>
                </w:rPr>
                <w:t>aciltip@ogu.edu.tr</w:t>
              </w:r>
            </w:hyperlink>
          </w:p>
        </w:tc>
      </w:tr>
    </w:tbl>
    <w:p w14:paraId="6B034CDA" w14:textId="77777777" w:rsidR="005F7EA5" w:rsidRDefault="005F7EA5">
      <w:pPr>
        <w:rPr>
          <w:rFonts w:ascii="Calibri"/>
        </w:rPr>
        <w:sectPr w:rsidR="005F7EA5">
          <w:pgSz w:w="11910" w:h="16840"/>
          <w:pgMar w:top="1400" w:right="1300" w:bottom="280" w:left="1300" w:header="708" w:footer="708" w:gutter="0"/>
          <w:cols w:space="708"/>
        </w:sectPr>
      </w:pPr>
    </w:p>
    <w:tbl>
      <w:tblPr>
        <w:tblStyle w:val="TableNormal"/>
        <w:tblW w:w="0" w:type="auto"/>
        <w:tblInd w:w="6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702"/>
      </w:tblGrid>
      <w:tr w:rsidR="005F7EA5" w14:paraId="02B2A660" w14:textId="77777777">
        <w:trPr>
          <w:trHeight w:hRule="exact" w:val="260"/>
        </w:trPr>
        <w:tc>
          <w:tcPr>
            <w:tcW w:w="1405" w:type="dxa"/>
          </w:tcPr>
          <w:p w14:paraId="78A82CF2" w14:textId="77777777" w:rsidR="005F7EA5" w:rsidRDefault="00E947E1">
            <w:pPr>
              <w:pStyle w:val="TableParagraph"/>
              <w:spacing w:line="226" w:lineRule="exact"/>
              <w:ind w:left="93"/>
              <w:rPr>
                <w:sz w:val="20"/>
              </w:rPr>
            </w:pPr>
            <w:r>
              <w:rPr>
                <w:sz w:val="20"/>
              </w:rPr>
              <w:lastRenderedPageBreak/>
              <w:t>SEMESTER</w:t>
            </w:r>
          </w:p>
        </w:tc>
        <w:tc>
          <w:tcPr>
            <w:tcW w:w="1702" w:type="dxa"/>
          </w:tcPr>
          <w:p w14:paraId="66D13387" w14:textId="77777777" w:rsidR="005F7EA5" w:rsidRDefault="00E947E1">
            <w:pPr>
              <w:pStyle w:val="TableParagraph"/>
              <w:spacing w:line="226" w:lineRule="exact"/>
              <w:ind w:left="93"/>
              <w:rPr>
                <w:sz w:val="20"/>
              </w:rPr>
            </w:pPr>
            <w:r>
              <w:rPr>
                <w:sz w:val="20"/>
              </w:rPr>
              <w:t>Fall / Spring</w:t>
            </w:r>
          </w:p>
        </w:tc>
      </w:tr>
    </w:tbl>
    <w:p w14:paraId="1AA56CAC" w14:textId="77777777" w:rsidR="005F7EA5" w:rsidRDefault="005F7EA5">
      <w:pPr>
        <w:pStyle w:val="GvdeMetni"/>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81"/>
      </w:tblGrid>
      <w:tr w:rsidR="005F7EA5" w14:paraId="66332543" w14:textId="77777777">
        <w:trPr>
          <w:trHeight w:hRule="exact" w:val="259"/>
        </w:trPr>
        <w:tc>
          <w:tcPr>
            <w:tcW w:w="1810" w:type="dxa"/>
          </w:tcPr>
          <w:p w14:paraId="5746B403" w14:textId="77777777" w:rsidR="005F7EA5" w:rsidRDefault="00E947E1">
            <w:pPr>
              <w:pStyle w:val="TableParagraph"/>
              <w:ind w:left="160"/>
              <w:rPr>
                <w:b/>
                <w:sz w:val="20"/>
              </w:rPr>
            </w:pPr>
            <w:r>
              <w:rPr>
                <w:b/>
                <w:sz w:val="20"/>
              </w:rPr>
              <w:t>COURSE CODE</w:t>
            </w:r>
          </w:p>
        </w:tc>
        <w:tc>
          <w:tcPr>
            <w:tcW w:w="2619" w:type="dxa"/>
          </w:tcPr>
          <w:p w14:paraId="4E74CA67" w14:textId="77777777" w:rsidR="005F7EA5" w:rsidRDefault="00E947E1">
            <w:pPr>
              <w:pStyle w:val="TableParagraph"/>
              <w:spacing w:line="226" w:lineRule="exact"/>
              <w:ind w:left="93"/>
              <w:rPr>
                <w:sz w:val="20"/>
              </w:rPr>
            </w:pPr>
            <w:r>
              <w:rPr>
                <w:sz w:val="20"/>
              </w:rPr>
              <w:t>111014017</w:t>
            </w:r>
          </w:p>
        </w:tc>
        <w:tc>
          <w:tcPr>
            <w:tcW w:w="1776" w:type="dxa"/>
          </w:tcPr>
          <w:p w14:paraId="7185C029" w14:textId="77777777" w:rsidR="005F7EA5" w:rsidRDefault="00E947E1">
            <w:pPr>
              <w:pStyle w:val="TableParagraph"/>
              <w:ind w:left="127"/>
              <w:rPr>
                <w:b/>
                <w:sz w:val="20"/>
              </w:rPr>
            </w:pPr>
            <w:r>
              <w:rPr>
                <w:b/>
                <w:sz w:val="20"/>
              </w:rPr>
              <w:t>COURSE NAME</w:t>
            </w:r>
          </w:p>
        </w:tc>
        <w:tc>
          <w:tcPr>
            <w:tcW w:w="3281" w:type="dxa"/>
          </w:tcPr>
          <w:p w14:paraId="3329D091" w14:textId="77777777" w:rsidR="005F7EA5" w:rsidRDefault="005F7EA5"/>
        </w:tc>
      </w:tr>
    </w:tbl>
    <w:p w14:paraId="53296C55" w14:textId="77777777" w:rsidR="005F7EA5" w:rsidRDefault="005F7EA5">
      <w:pPr>
        <w:pStyle w:val="GvdeMetni"/>
        <w:spacing w:before="2" w:after="1"/>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90"/>
        <w:gridCol w:w="514"/>
        <w:gridCol w:w="300"/>
        <w:gridCol w:w="1004"/>
        <w:gridCol w:w="731"/>
        <w:gridCol w:w="627"/>
        <w:gridCol w:w="780"/>
        <w:gridCol w:w="653"/>
        <w:gridCol w:w="2397"/>
        <w:gridCol w:w="1265"/>
      </w:tblGrid>
      <w:tr w:rsidR="005F7EA5" w14:paraId="086D2E77" w14:textId="77777777">
        <w:trPr>
          <w:trHeight w:hRule="exact" w:val="403"/>
        </w:trPr>
        <w:tc>
          <w:tcPr>
            <w:tcW w:w="1190" w:type="dxa"/>
            <w:vMerge w:val="restart"/>
          </w:tcPr>
          <w:p w14:paraId="772DCF6B" w14:textId="77777777" w:rsidR="005F7EA5" w:rsidRDefault="00E947E1">
            <w:pPr>
              <w:pStyle w:val="TableParagraph"/>
              <w:spacing w:before="76" w:line="182" w:lineRule="exact"/>
              <w:ind w:left="95"/>
              <w:rPr>
                <w:b/>
                <w:sz w:val="16"/>
              </w:rPr>
            </w:pPr>
            <w:r>
              <w:rPr>
                <w:b/>
                <w:sz w:val="16"/>
              </w:rPr>
              <w:t>SEMESTER</w:t>
            </w:r>
          </w:p>
          <w:p w14:paraId="337B3435" w14:textId="77777777" w:rsidR="005F7EA5" w:rsidRDefault="00E947E1">
            <w:pPr>
              <w:pStyle w:val="TableParagraph"/>
              <w:spacing w:line="205" w:lineRule="exact"/>
              <w:ind w:left="95"/>
              <w:rPr>
                <w:sz w:val="18"/>
              </w:rPr>
            </w:pPr>
            <w:r>
              <w:rPr>
                <w:sz w:val="18"/>
              </w:rPr>
              <w:t>Fall / Spring</w:t>
            </w:r>
          </w:p>
        </w:tc>
        <w:tc>
          <w:tcPr>
            <w:tcW w:w="3176" w:type="dxa"/>
            <w:gridSpan w:val="5"/>
            <w:tcBorders>
              <w:bottom w:val="single" w:sz="4" w:space="0" w:color="000000"/>
            </w:tcBorders>
          </w:tcPr>
          <w:p w14:paraId="188EA44E" w14:textId="77777777" w:rsidR="005F7EA5" w:rsidRDefault="00E947E1">
            <w:pPr>
              <w:pStyle w:val="TableParagraph"/>
              <w:spacing w:before="77"/>
              <w:ind w:left="266"/>
              <w:rPr>
                <w:b/>
                <w:sz w:val="20"/>
              </w:rPr>
            </w:pPr>
            <w:r>
              <w:rPr>
                <w:b/>
                <w:sz w:val="20"/>
              </w:rPr>
              <w:t>WEEKLY COURSE PERIOD</w:t>
            </w:r>
          </w:p>
        </w:tc>
        <w:tc>
          <w:tcPr>
            <w:tcW w:w="5094" w:type="dxa"/>
            <w:gridSpan w:val="4"/>
            <w:tcBorders>
              <w:bottom w:val="single" w:sz="4" w:space="0" w:color="000000"/>
            </w:tcBorders>
          </w:tcPr>
          <w:p w14:paraId="33421004" w14:textId="77777777" w:rsidR="005F7EA5" w:rsidRDefault="00E947E1">
            <w:pPr>
              <w:pStyle w:val="TableParagraph"/>
              <w:spacing w:before="77"/>
              <w:ind w:left="1870" w:right="1871"/>
              <w:jc w:val="center"/>
              <w:rPr>
                <w:b/>
                <w:sz w:val="20"/>
              </w:rPr>
            </w:pPr>
            <w:r>
              <w:rPr>
                <w:b/>
                <w:sz w:val="20"/>
              </w:rPr>
              <w:t>COURSE OF</w:t>
            </w:r>
          </w:p>
        </w:tc>
      </w:tr>
      <w:tr w:rsidR="005F7EA5" w14:paraId="4A35AC22" w14:textId="77777777">
        <w:trPr>
          <w:trHeight w:hRule="exact" w:val="391"/>
        </w:trPr>
        <w:tc>
          <w:tcPr>
            <w:tcW w:w="1190" w:type="dxa"/>
            <w:vMerge/>
            <w:tcBorders>
              <w:bottom w:val="single" w:sz="4" w:space="0" w:color="000000"/>
            </w:tcBorders>
          </w:tcPr>
          <w:p w14:paraId="5F9C49DE" w14:textId="77777777" w:rsidR="005F7EA5" w:rsidRDefault="005F7EA5"/>
        </w:tc>
        <w:tc>
          <w:tcPr>
            <w:tcW w:w="814" w:type="dxa"/>
            <w:gridSpan w:val="2"/>
            <w:tcBorders>
              <w:top w:val="single" w:sz="4" w:space="0" w:color="000000"/>
              <w:bottom w:val="single" w:sz="4" w:space="0" w:color="000000"/>
              <w:right w:val="single" w:sz="4" w:space="0" w:color="000000"/>
            </w:tcBorders>
          </w:tcPr>
          <w:p w14:paraId="09CAC429" w14:textId="77777777" w:rsidR="005F7EA5" w:rsidRDefault="00E947E1">
            <w:pPr>
              <w:pStyle w:val="TableParagraph"/>
              <w:spacing w:before="86"/>
              <w:ind w:left="112"/>
              <w:rPr>
                <w:b/>
                <w:sz w:val="18"/>
              </w:rPr>
            </w:pPr>
            <w:r>
              <w:rPr>
                <w:b/>
                <w:sz w:val="18"/>
              </w:rPr>
              <w:t>Theory</w:t>
            </w:r>
          </w:p>
        </w:tc>
        <w:tc>
          <w:tcPr>
            <w:tcW w:w="1004" w:type="dxa"/>
            <w:tcBorders>
              <w:top w:val="single" w:sz="4" w:space="0" w:color="000000"/>
              <w:left w:val="single" w:sz="4" w:space="0" w:color="000000"/>
              <w:bottom w:val="single" w:sz="4" w:space="0" w:color="000000"/>
              <w:right w:val="single" w:sz="4" w:space="0" w:color="000000"/>
            </w:tcBorders>
          </w:tcPr>
          <w:p w14:paraId="42D40BB2" w14:textId="77777777" w:rsidR="005F7EA5" w:rsidRDefault="00E947E1">
            <w:pPr>
              <w:pStyle w:val="TableParagraph"/>
              <w:spacing w:before="75"/>
              <w:ind w:left="126" w:right="127"/>
              <w:jc w:val="center"/>
              <w:rPr>
                <w:b/>
                <w:sz w:val="20"/>
              </w:rPr>
            </w:pPr>
            <w:r>
              <w:rPr>
                <w:b/>
                <w:sz w:val="20"/>
              </w:rPr>
              <w:t>Practice</w:t>
            </w:r>
          </w:p>
        </w:tc>
        <w:tc>
          <w:tcPr>
            <w:tcW w:w="1358" w:type="dxa"/>
            <w:gridSpan w:val="2"/>
            <w:tcBorders>
              <w:top w:val="single" w:sz="4" w:space="0" w:color="000000"/>
              <w:left w:val="single" w:sz="4" w:space="0" w:color="000000"/>
              <w:bottom w:val="single" w:sz="4" w:space="0" w:color="000000"/>
            </w:tcBorders>
          </w:tcPr>
          <w:p w14:paraId="5BD18B59" w14:textId="77777777" w:rsidR="005F7EA5" w:rsidRDefault="00E947E1">
            <w:pPr>
              <w:pStyle w:val="TableParagraph"/>
              <w:spacing w:before="75"/>
              <w:ind w:left="179"/>
              <w:rPr>
                <w:b/>
                <w:sz w:val="20"/>
              </w:rPr>
            </w:pPr>
            <w:r>
              <w:rPr>
                <w:b/>
                <w:sz w:val="20"/>
              </w:rPr>
              <w:t>Laboratory</w:t>
            </w:r>
          </w:p>
        </w:tc>
        <w:tc>
          <w:tcPr>
            <w:tcW w:w="780" w:type="dxa"/>
            <w:tcBorders>
              <w:top w:val="single" w:sz="4" w:space="0" w:color="000000"/>
              <w:bottom w:val="single" w:sz="4" w:space="0" w:color="000000"/>
              <w:right w:val="single" w:sz="4" w:space="0" w:color="000000"/>
            </w:tcBorders>
          </w:tcPr>
          <w:p w14:paraId="10DBAD73" w14:textId="77777777" w:rsidR="005F7EA5" w:rsidRDefault="00E947E1">
            <w:pPr>
              <w:pStyle w:val="TableParagraph"/>
              <w:spacing w:before="75"/>
              <w:ind w:left="98"/>
              <w:rPr>
                <w:b/>
                <w:sz w:val="20"/>
              </w:rPr>
            </w:pPr>
            <w:r>
              <w:rPr>
                <w:b/>
                <w:sz w:val="20"/>
              </w:rPr>
              <w:t>Credit</w:t>
            </w:r>
          </w:p>
        </w:tc>
        <w:tc>
          <w:tcPr>
            <w:tcW w:w="652" w:type="dxa"/>
            <w:tcBorders>
              <w:top w:val="single" w:sz="4" w:space="0" w:color="000000"/>
              <w:left w:val="single" w:sz="4" w:space="0" w:color="000000"/>
              <w:bottom w:val="single" w:sz="4" w:space="0" w:color="000000"/>
              <w:right w:val="single" w:sz="4" w:space="0" w:color="000000"/>
            </w:tcBorders>
          </w:tcPr>
          <w:p w14:paraId="5699DFA1" w14:textId="77777777" w:rsidR="005F7EA5" w:rsidRDefault="00E947E1">
            <w:pPr>
              <w:pStyle w:val="TableParagraph"/>
              <w:spacing w:before="75"/>
              <w:ind w:left="16" w:right="62"/>
              <w:jc w:val="center"/>
              <w:rPr>
                <w:b/>
                <w:sz w:val="20"/>
              </w:rPr>
            </w:pPr>
            <w:r>
              <w:rPr>
                <w:b/>
                <w:sz w:val="20"/>
              </w:rPr>
              <w:t>ECTS</w:t>
            </w:r>
          </w:p>
        </w:tc>
        <w:tc>
          <w:tcPr>
            <w:tcW w:w="2397" w:type="dxa"/>
            <w:tcBorders>
              <w:top w:val="single" w:sz="4" w:space="0" w:color="000000"/>
              <w:left w:val="single" w:sz="4" w:space="0" w:color="000000"/>
              <w:bottom w:val="single" w:sz="4" w:space="0" w:color="000000"/>
              <w:right w:val="single" w:sz="4" w:space="0" w:color="000000"/>
            </w:tcBorders>
          </w:tcPr>
          <w:p w14:paraId="68250EEF" w14:textId="77777777" w:rsidR="005F7EA5" w:rsidRDefault="00E947E1">
            <w:pPr>
              <w:pStyle w:val="TableParagraph"/>
              <w:spacing w:before="75"/>
              <w:ind w:left="886" w:right="928"/>
              <w:jc w:val="center"/>
              <w:rPr>
                <w:b/>
                <w:sz w:val="20"/>
              </w:rPr>
            </w:pPr>
            <w:r>
              <w:rPr>
                <w:b/>
                <w:sz w:val="20"/>
              </w:rPr>
              <w:t>TYPE</w:t>
            </w:r>
          </w:p>
        </w:tc>
        <w:tc>
          <w:tcPr>
            <w:tcW w:w="1265" w:type="dxa"/>
            <w:tcBorders>
              <w:top w:val="single" w:sz="4" w:space="0" w:color="000000"/>
              <w:left w:val="single" w:sz="4" w:space="0" w:color="000000"/>
              <w:bottom w:val="single" w:sz="4" w:space="0" w:color="000000"/>
            </w:tcBorders>
          </w:tcPr>
          <w:p w14:paraId="70BAD2CB" w14:textId="77777777" w:rsidR="005F7EA5" w:rsidRDefault="00E947E1">
            <w:pPr>
              <w:pStyle w:val="TableParagraph"/>
              <w:spacing w:before="86"/>
              <w:ind w:left="86" w:right="79"/>
              <w:jc w:val="center"/>
              <w:rPr>
                <w:b/>
                <w:sz w:val="18"/>
              </w:rPr>
            </w:pPr>
            <w:r>
              <w:rPr>
                <w:b/>
                <w:sz w:val="18"/>
              </w:rPr>
              <w:t>LANGUAGE</w:t>
            </w:r>
          </w:p>
        </w:tc>
      </w:tr>
      <w:tr w:rsidR="005F7EA5" w14:paraId="5AE42253" w14:textId="77777777">
        <w:trPr>
          <w:trHeight w:hRule="exact" w:val="494"/>
        </w:trPr>
        <w:tc>
          <w:tcPr>
            <w:tcW w:w="1190" w:type="dxa"/>
            <w:tcBorders>
              <w:top w:val="single" w:sz="4" w:space="0" w:color="000000"/>
            </w:tcBorders>
          </w:tcPr>
          <w:p w14:paraId="08196DE5" w14:textId="77777777" w:rsidR="005F7EA5" w:rsidRDefault="00E947E1">
            <w:pPr>
              <w:pStyle w:val="TableParagraph"/>
              <w:spacing w:before="118"/>
              <w:ind w:right="1"/>
              <w:jc w:val="center"/>
              <w:rPr>
                <w:sz w:val="20"/>
              </w:rPr>
            </w:pPr>
            <w:r>
              <w:rPr>
                <w:w w:val="99"/>
                <w:sz w:val="20"/>
              </w:rPr>
              <w:t>1</w:t>
            </w:r>
          </w:p>
        </w:tc>
        <w:tc>
          <w:tcPr>
            <w:tcW w:w="814" w:type="dxa"/>
            <w:gridSpan w:val="2"/>
            <w:tcBorders>
              <w:top w:val="single" w:sz="4" w:space="0" w:color="000000"/>
              <w:right w:val="single" w:sz="4" w:space="0" w:color="000000"/>
            </w:tcBorders>
          </w:tcPr>
          <w:p w14:paraId="52999FFD" w14:textId="77777777" w:rsidR="005F7EA5" w:rsidRDefault="00E947E1">
            <w:pPr>
              <w:pStyle w:val="TableParagraph"/>
              <w:spacing w:before="118"/>
              <w:ind w:right="11"/>
              <w:jc w:val="center"/>
              <w:rPr>
                <w:sz w:val="20"/>
              </w:rPr>
            </w:pPr>
            <w:r>
              <w:rPr>
                <w:w w:val="99"/>
                <w:sz w:val="20"/>
              </w:rPr>
              <w:t>7</w:t>
            </w:r>
          </w:p>
        </w:tc>
        <w:tc>
          <w:tcPr>
            <w:tcW w:w="1004" w:type="dxa"/>
            <w:tcBorders>
              <w:top w:val="single" w:sz="4" w:space="0" w:color="000000"/>
              <w:left w:val="single" w:sz="4" w:space="0" w:color="000000"/>
              <w:right w:val="single" w:sz="4" w:space="0" w:color="000000"/>
            </w:tcBorders>
          </w:tcPr>
          <w:p w14:paraId="6A9B96C8" w14:textId="77777777" w:rsidR="005F7EA5" w:rsidRDefault="00E947E1">
            <w:pPr>
              <w:pStyle w:val="TableParagraph"/>
              <w:spacing w:before="118"/>
              <w:ind w:left="126" w:right="126"/>
              <w:jc w:val="center"/>
              <w:rPr>
                <w:sz w:val="20"/>
              </w:rPr>
            </w:pPr>
            <w:r>
              <w:rPr>
                <w:sz w:val="20"/>
              </w:rPr>
              <w:t>24</w:t>
            </w:r>
          </w:p>
        </w:tc>
        <w:tc>
          <w:tcPr>
            <w:tcW w:w="1358" w:type="dxa"/>
            <w:gridSpan w:val="2"/>
            <w:tcBorders>
              <w:top w:val="single" w:sz="4" w:space="0" w:color="000000"/>
              <w:left w:val="single" w:sz="4" w:space="0" w:color="000000"/>
            </w:tcBorders>
          </w:tcPr>
          <w:p w14:paraId="6DF469BE" w14:textId="77777777" w:rsidR="005F7EA5" w:rsidRDefault="005F7EA5"/>
        </w:tc>
        <w:tc>
          <w:tcPr>
            <w:tcW w:w="780" w:type="dxa"/>
            <w:tcBorders>
              <w:top w:val="single" w:sz="4" w:space="0" w:color="000000"/>
              <w:right w:val="single" w:sz="4" w:space="0" w:color="000000"/>
            </w:tcBorders>
          </w:tcPr>
          <w:p w14:paraId="54899E3A" w14:textId="77777777" w:rsidR="005F7EA5" w:rsidRDefault="005F7EA5"/>
        </w:tc>
        <w:tc>
          <w:tcPr>
            <w:tcW w:w="652" w:type="dxa"/>
            <w:tcBorders>
              <w:top w:val="single" w:sz="4" w:space="0" w:color="000000"/>
              <w:left w:val="single" w:sz="4" w:space="0" w:color="000000"/>
              <w:right w:val="single" w:sz="4" w:space="0" w:color="000000"/>
            </w:tcBorders>
          </w:tcPr>
          <w:p w14:paraId="3E87E8D1" w14:textId="77777777" w:rsidR="005F7EA5" w:rsidRDefault="00E947E1">
            <w:pPr>
              <w:pStyle w:val="TableParagraph"/>
              <w:spacing w:before="118"/>
              <w:ind w:right="41"/>
              <w:jc w:val="center"/>
              <w:rPr>
                <w:sz w:val="20"/>
              </w:rPr>
            </w:pPr>
            <w:r>
              <w:rPr>
                <w:w w:val="99"/>
                <w:sz w:val="20"/>
              </w:rPr>
              <w:t>2</w:t>
            </w:r>
          </w:p>
        </w:tc>
        <w:tc>
          <w:tcPr>
            <w:tcW w:w="2397" w:type="dxa"/>
            <w:tcBorders>
              <w:top w:val="single" w:sz="4" w:space="0" w:color="000000"/>
              <w:left w:val="single" w:sz="4" w:space="0" w:color="000000"/>
              <w:right w:val="single" w:sz="4" w:space="0" w:color="000000"/>
            </w:tcBorders>
          </w:tcPr>
          <w:p w14:paraId="7EFB7A48" w14:textId="77777777" w:rsidR="005F7EA5" w:rsidRDefault="00E947E1">
            <w:pPr>
              <w:pStyle w:val="TableParagraph"/>
              <w:spacing w:before="12" w:line="230" w:lineRule="exact"/>
              <w:ind w:left="553" w:right="366" w:hanging="212"/>
              <w:rPr>
                <w:sz w:val="20"/>
              </w:rPr>
            </w:pPr>
            <w:r>
              <w:rPr>
                <w:sz w:val="20"/>
              </w:rPr>
              <w:t>COMPULSORY (</w:t>
            </w:r>
            <w:r>
              <w:rPr>
                <w:rFonts w:ascii="Symbol" w:hAnsi="Symbol"/>
                <w:b/>
                <w:sz w:val="20"/>
              </w:rPr>
              <w:t></w:t>
            </w:r>
            <w:r>
              <w:rPr>
                <w:sz w:val="20"/>
              </w:rPr>
              <w:t>) ELECTIVE ( )</w:t>
            </w:r>
          </w:p>
        </w:tc>
        <w:tc>
          <w:tcPr>
            <w:tcW w:w="1265" w:type="dxa"/>
            <w:tcBorders>
              <w:top w:val="single" w:sz="4" w:space="0" w:color="000000"/>
              <w:left w:val="single" w:sz="4" w:space="0" w:color="000000"/>
            </w:tcBorders>
          </w:tcPr>
          <w:p w14:paraId="108F0CA0" w14:textId="77777777" w:rsidR="005F7EA5" w:rsidRDefault="00E947E1">
            <w:pPr>
              <w:pStyle w:val="TableParagraph"/>
              <w:spacing w:line="226" w:lineRule="exact"/>
              <w:ind w:left="86" w:right="78"/>
              <w:jc w:val="center"/>
              <w:rPr>
                <w:sz w:val="20"/>
              </w:rPr>
            </w:pPr>
            <w:r>
              <w:rPr>
                <w:sz w:val="20"/>
              </w:rPr>
              <w:t>Turkish</w:t>
            </w:r>
          </w:p>
        </w:tc>
      </w:tr>
      <w:tr w:rsidR="005F7EA5" w14:paraId="60A148B4" w14:textId="77777777">
        <w:trPr>
          <w:trHeight w:hRule="exact" w:val="370"/>
        </w:trPr>
        <w:tc>
          <w:tcPr>
            <w:tcW w:w="9460" w:type="dxa"/>
            <w:gridSpan w:val="10"/>
          </w:tcPr>
          <w:p w14:paraId="7D05BFF0" w14:textId="77777777" w:rsidR="005F7EA5" w:rsidRDefault="00E947E1">
            <w:pPr>
              <w:pStyle w:val="TableParagraph"/>
              <w:spacing w:before="55"/>
              <w:ind w:left="3387" w:right="3388"/>
              <w:jc w:val="center"/>
              <w:rPr>
                <w:b/>
                <w:sz w:val="20"/>
              </w:rPr>
            </w:pPr>
            <w:r>
              <w:rPr>
                <w:b/>
                <w:sz w:val="20"/>
              </w:rPr>
              <w:t>COURSE CATAGORY</w:t>
            </w:r>
          </w:p>
        </w:tc>
      </w:tr>
      <w:tr w:rsidR="005F7EA5" w14:paraId="6D713D07" w14:textId="77777777">
        <w:trPr>
          <w:trHeight w:hRule="exact" w:val="569"/>
        </w:trPr>
        <w:tc>
          <w:tcPr>
            <w:tcW w:w="1704" w:type="dxa"/>
            <w:gridSpan w:val="2"/>
            <w:tcBorders>
              <w:bottom w:val="single" w:sz="6" w:space="0" w:color="000000"/>
              <w:right w:val="single" w:sz="6" w:space="0" w:color="000000"/>
            </w:tcBorders>
          </w:tcPr>
          <w:p w14:paraId="266F1E99" w14:textId="77777777" w:rsidR="005F7EA5" w:rsidRDefault="00E947E1">
            <w:pPr>
              <w:pStyle w:val="TableParagraph"/>
              <w:spacing w:before="161"/>
              <w:ind w:left="271"/>
              <w:rPr>
                <w:b/>
                <w:sz w:val="20"/>
              </w:rPr>
            </w:pPr>
            <w:r>
              <w:rPr>
                <w:b/>
                <w:sz w:val="20"/>
              </w:rPr>
              <w:t>Basic Science</w:t>
            </w:r>
          </w:p>
        </w:tc>
        <w:tc>
          <w:tcPr>
            <w:tcW w:w="2035" w:type="dxa"/>
            <w:gridSpan w:val="3"/>
            <w:tcBorders>
              <w:left w:val="single" w:sz="6" w:space="0" w:color="000000"/>
              <w:bottom w:val="single" w:sz="6" w:space="0" w:color="000000"/>
              <w:right w:val="single" w:sz="6" w:space="0" w:color="000000"/>
            </w:tcBorders>
          </w:tcPr>
          <w:p w14:paraId="0FF59B11" w14:textId="77777777" w:rsidR="005F7EA5" w:rsidRDefault="00E947E1">
            <w:pPr>
              <w:pStyle w:val="TableParagraph"/>
              <w:spacing w:before="161"/>
              <w:ind w:left="249"/>
              <w:rPr>
                <w:b/>
                <w:sz w:val="20"/>
              </w:rPr>
            </w:pPr>
            <w:r>
              <w:rPr>
                <w:b/>
                <w:sz w:val="20"/>
              </w:rPr>
              <w:t>Basic Engineering</w:t>
            </w:r>
          </w:p>
        </w:tc>
        <w:tc>
          <w:tcPr>
            <w:tcW w:w="4457" w:type="dxa"/>
            <w:gridSpan w:val="4"/>
            <w:tcBorders>
              <w:left w:val="single" w:sz="6" w:space="0" w:color="000000"/>
              <w:bottom w:val="single" w:sz="6" w:space="0" w:color="000000"/>
              <w:right w:val="single" w:sz="6" w:space="0" w:color="000000"/>
            </w:tcBorders>
          </w:tcPr>
          <w:p w14:paraId="5C4A9997" w14:textId="77777777" w:rsidR="005F7EA5" w:rsidRDefault="00E947E1">
            <w:pPr>
              <w:pStyle w:val="TableParagraph"/>
              <w:spacing w:before="39"/>
              <w:ind w:left="2077" w:right="271" w:hanging="1765"/>
              <w:rPr>
                <w:b/>
                <w:sz w:val="20"/>
              </w:rPr>
            </w:pPr>
            <w:r>
              <w:rPr>
                <w:b/>
                <w:sz w:val="20"/>
              </w:rPr>
              <w:t>[if it contains considerable design, mark with (</w:t>
            </w:r>
            <w:r>
              <w:rPr>
                <w:rFonts w:ascii="Symbol" w:hAnsi="Symbol"/>
                <w:b/>
                <w:sz w:val="20"/>
              </w:rPr>
              <w:t></w:t>
            </w:r>
            <w:r>
              <w:rPr>
                <w:b/>
                <w:sz w:val="20"/>
              </w:rPr>
              <w:t>)]</w:t>
            </w:r>
          </w:p>
        </w:tc>
        <w:tc>
          <w:tcPr>
            <w:tcW w:w="1265" w:type="dxa"/>
            <w:tcBorders>
              <w:left w:val="single" w:sz="6" w:space="0" w:color="000000"/>
              <w:bottom w:val="single" w:sz="6" w:space="0" w:color="000000"/>
            </w:tcBorders>
          </w:tcPr>
          <w:p w14:paraId="34F31B76" w14:textId="77777777" w:rsidR="005F7EA5" w:rsidRDefault="00E947E1">
            <w:pPr>
              <w:pStyle w:val="TableParagraph"/>
              <w:spacing w:before="46"/>
              <w:ind w:left="307" w:right="248" w:firstLine="62"/>
              <w:rPr>
                <w:b/>
                <w:sz w:val="20"/>
              </w:rPr>
            </w:pPr>
            <w:r>
              <w:rPr>
                <w:b/>
                <w:sz w:val="20"/>
              </w:rPr>
              <w:t xml:space="preserve">Social </w:t>
            </w:r>
            <w:r>
              <w:rPr>
                <w:b/>
                <w:w w:val="95"/>
                <w:sz w:val="20"/>
              </w:rPr>
              <w:t>Science</w:t>
            </w:r>
          </w:p>
        </w:tc>
      </w:tr>
      <w:tr w:rsidR="005F7EA5" w14:paraId="561CA948" w14:textId="77777777">
        <w:trPr>
          <w:trHeight w:hRule="exact" w:val="253"/>
        </w:trPr>
        <w:tc>
          <w:tcPr>
            <w:tcW w:w="1704" w:type="dxa"/>
            <w:gridSpan w:val="2"/>
            <w:tcBorders>
              <w:top w:val="single" w:sz="6" w:space="0" w:color="000000"/>
              <w:right w:val="single" w:sz="4" w:space="0" w:color="000000"/>
            </w:tcBorders>
          </w:tcPr>
          <w:p w14:paraId="2C3F3A78" w14:textId="77777777" w:rsidR="005F7EA5" w:rsidRDefault="00E947E1">
            <w:pPr>
              <w:pStyle w:val="TableParagraph"/>
              <w:spacing w:before="1"/>
              <w:ind w:left="671" w:right="673"/>
              <w:jc w:val="center"/>
              <w:rPr>
                <w:b/>
                <w:sz w:val="20"/>
              </w:rPr>
            </w:pPr>
            <w:r>
              <w:rPr>
                <w:b/>
                <w:sz w:val="20"/>
              </w:rPr>
              <w:t>100</w:t>
            </w:r>
          </w:p>
        </w:tc>
        <w:tc>
          <w:tcPr>
            <w:tcW w:w="2035" w:type="dxa"/>
            <w:gridSpan w:val="3"/>
            <w:tcBorders>
              <w:top w:val="single" w:sz="6" w:space="0" w:color="000000"/>
              <w:left w:val="single" w:sz="4" w:space="0" w:color="000000"/>
              <w:right w:val="single" w:sz="4" w:space="0" w:color="000000"/>
            </w:tcBorders>
          </w:tcPr>
          <w:p w14:paraId="10B2CA10" w14:textId="77777777" w:rsidR="005F7EA5" w:rsidRDefault="005F7EA5"/>
        </w:tc>
        <w:tc>
          <w:tcPr>
            <w:tcW w:w="4457" w:type="dxa"/>
            <w:gridSpan w:val="4"/>
            <w:tcBorders>
              <w:top w:val="single" w:sz="6" w:space="0" w:color="000000"/>
              <w:left w:val="single" w:sz="4" w:space="0" w:color="000000"/>
              <w:right w:val="single" w:sz="6" w:space="0" w:color="000000"/>
            </w:tcBorders>
          </w:tcPr>
          <w:p w14:paraId="35FE91B1" w14:textId="77777777" w:rsidR="005F7EA5" w:rsidRDefault="00E947E1">
            <w:pPr>
              <w:pStyle w:val="TableParagraph"/>
              <w:spacing w:line="226" w:lineRule="exact"/>
              <w:ind w:left="2083" w:right="2058"/>
              <w:jc w:val="center"/>
              <w:rPr>
                <w:sz w:val="20"/>
              </w:rPr>
            </w:pPr>
            <w:r>
              <w:rPr>
                <w:sz w:val="20"/>
              </w:rPr>
              <w:t>(  )</w:t>
            </w:r>
          </w:p>
        </w:tc>
        <w:tc>
          <w:tcPr>
            <w:tcW w:w="1265" w:type="dxa"/>
            <w:tcBorders>
              <w:top w:val="single" w:sz="6" w:space="0" w:color="000000"/>
              <w:left w:val="single" w:sz="6" w:space="0" w:color="000000"/>
            </w:tcBorders>
          </w:tcPr>
          <w:p w14:paraId="022810E4" w14:textId="77777777" w:rsidR="005F7EA5" w:rsidRDefault="005F7EA5"/>
        </w:tc>
      </w:tr>
      <w:tr w:rsidR="005F7EA5" w14:paraId="54CD5E72" w14:textId="77777777">
        <w:trPr>
          <w:trHeight w:hRule="exact" w:val="355"/>
        </w:trPr>
        <w:tc>
          <w:tcPr>
            <w:tcW w:w="9460" w:type="dxa"/>
            <w:gridSpan w:val="10"/>
          </w:tcPr>
          <w:p w14:paraId="249720AD" w14:textId="77777777" w:rsidR="005F7EA5" w:rsidRDefault="00E947E1">
            <w:pPr>
              <w:pStyle w:val="TableParagraph"/>
              <w:spacing w:before="48"/>
              <w:ind w:left="3389" w:right="3388"/>
              <w:jc w:val="center"/>
              <w:rPr>
                <w:b/>
                <w:sz w:val="20"/>
              </w:rPr>
            </w:pPr>
            <w:r>
              <w:rPr>
                <w:b/>
                <w:sz w:val="20"/>
              </w:rPr>
              <w:t>ASSESSMENT CRITERIA</w:t>
            </w:r>
          </w:p>
        </w:tc>
      </w:tr>
      <w:tr w:rsidR="005F7EA5" w14:paraId="67040631" w14:textId="77777777">
        <w:trPr>
          <w:trHeight w:hRule="exact" w:val="254"/>
        </w:trPr>
        <w:tc>
          <w:tcPr>
            <w:tcW w:w="3739" w:type="dxa"/>
            <w:gridSpan w:val="5"/>
            <w:vMerge w:val="restart"/>
          </w:tcPr>
          <w:p w14:paraId="65AD0DD5" w14:textId="77777777" w:rsidR="005F7EA5" w:rsidRDefault="005F7EA5">
            <w:pPr>
              <w:pStyle w:val="TableParagraph"/>
              <w:rPr>
                <w:b/>
              </w:rPr>
            </w:pPr>
          </w:p>
          <w:p w14:paraId="3AF89D17" w14:textId="77777777" w:rsidR="005F7EA5" w:rsidRDefault="005F7EA5">
            <w:pPr>
              <w:pStyle w:val="TableParagraph"/>
              <w:rPr>
                <w:b/>
              </w:rPr>
            </w:pPr>
          </w:p>
          <w:p w14:paraId="6EAF46BB" w14:textId="77777777" w:rsidR="005F7EA5" w:rsidRDefault="00E947E1">
            <w:pPr>
              <w:pStyle w:val="TableParagraph"/>
              <w:spacing w:before="145"/>
              <w:ind w:left="1227" w:right="1252"/>
              <w:jc w:val="center"/>
              <w:rPr>
                <w:b/>
                <w:sz w:val="20"/>
              </w:rPr>
            </w:pPr>
            <w:r>
              <w:rPr>
                <w:b/>
                <w:sz w:val="20"/>
              </w:rPr>
              <w:t>MID-TERM</w:t>
            </w:r>
          </w:p>
        </w:tc>
        <w:tc>
          <w:tcPr>
            <w:tcW w:w="2060" w:type="dxa"/>
            <w:gridSpan w:val="3"/>
            <w:tcBorders>
              <w:bottom w:val="single" w:sz="8" w:space="0" w:color="000000"/>
              <w:right w:val="single" w:sz="4" w:space="0" w:color="000000"/>
            </w:tcBorders>
          </w:tcPr>
          <w:p w14:paraId="553969CB" w14:textId="77777777" w:rsidR="005F7EA5" w:rsidRDefault="00E947E1">
            <w:pPr>
              <w:pStyle w:val="TableParagraph"/>
              <w:ind w:left="315"/>
              <w:rPr>
                <w:b/>
                <w:sz w:val="20"/>
              </w:rPr>
            </w:pPr>
            <w:r>
              <w:rPr>
                <w:b/>
                <w:sz w:val="20"/>
              </w:rPr>
              <w:t>Evaluation Type</w:t>
            </w:r>
          </w:p>
        </w:tc>
        <w:tc>
          <w:tcPr>
            <w:tcW w:w="2397" w:type="dxa"/>
            <w:tcBorders>
              <w:left w:val="single" w:sz="4" w:space="0" w:color="000000"/>
              <w:bottom w:val="single" w:sz="8" w:space="0" w:color="000000"/>
              <w:right w:val="single" w:sz="8" w:space="0" w:color="000000"/>
            </w:tcBorders>
          </w:tcPr>
          <w:p w14:paraId="169C8650" w14:textId="77777777" w:rsidR="005F7EA5" w:rsidRDefault="00E947E1">
            <w:pPr>
              <w:pStyle w:val="TableParagraph"/>
              <w:ind w:left="809" w:right="765"/>
              <w:jc w:val="center"/>
              <w:rPr>
                <w:b/>
                <w:sz w:val="20"/>
              </w:rPr>
            </w:pPr>
            <w:r>
              <w:rPr>
                <w:b/>
                <w:sz w:val="20"/>
              </w:rPr>
              <w:t>Quantity</w:t>
            </w:r>
          </w:p>
        </w:tc>
        <w:tc>
          <w:tcPr>
            <w:tcW w:w="1265" w:type="dxa"/>
            <w:tcBorders>
              <w:left w:val="single" w:sz="8" w:space="0" w:color="000000"/>
              <w:bottom w:val="single" w:sz="8" w:space="0" w:color="000000"/>
            </w:tcBorders>
          </w:tcPr>
          <w:p w14:paraId="0DD95E51" w14:textId="77777777" w:rsidR="005F7EA5" w:rsidRDefault="00E947E1">
            <w:pPr>
              <w:pStyle w:val="TableParagraph"/>
              <w:ind w:left="4"/>
              <w:jc w:val="center"/>
              <w:rPr>
                <w:b/>
                <w:sz w:val="20"/>
              </w:rPr>
            </w:pPr>
            <w:r>
              <w:rPr>
                <w:b/>
                <w:w w:val="99"/>
                <w:sz w:val="20"/>
              </w:rPr>
              <w:t>%</w:t>
            </w:r>
          </w:p>
        </w:tc>
      </w:tr>
      <w:tr w:rsidR="005F7EA5" w14:paraId="47512342" w14:textId="77777777">
        <w:trPr>
          <w:trHeight w:hRule="exact" w:val="257"/>
        </w:trPr>
        <w:tc>
          <w:tcPr>
            <w:tcW w:w="3739" w:type="dxa"/>
            <w:gridSpan w:val="5"/>
            <w:vMerge/>
          </w:tcPr>
          <w:p w14:paraId="206E6B8E" w14:textId="77777777" w:rsidR="005F7EA5" w:rsidRDefault="005F7EA5"/>
        </w:tc>
        <w:tc>
          <w:tcPr>
            <w:tcW w:w="2060" w:type="dxa"/>
            <w:gridSpan w:val="3"/>
            <w:tcBorders>
              <w:top w:val="single" w:sz="8" w:space="0" w:color="000000"/>
              <w:bottom w:val="single" w:sz="4" w:space="0" w:color="000000"/>
              <w:right w:val="single" w:sz="4" w:space="0" w:color="000000"/>
            </w:tcBorders>
          </w:tcPr>
          <w:p w14:paraId="4720F3B0" w14:textId="77777777" w:rsidR="005F7EA5" w:rsidRDefault="00E947E1">
            <w:pPr>
              <w:pStyle w:val="TableParagraph"/>
              <w:spacing w:before="7"/>
              <w:ind w:left="68"/>
              <w:rPr>
                <w:sz w:val="20"/>
              </w:rPr>
            </w:pPr>
            <w:r>
              <w:rPr>
                <w:sz w:val="20"/>
              </w:rPr>
              <w:t>Theoretical Exam</w:t>
            </w:r>
          </w:p>
        </w:tc>
        <w:tc>
          <w:tcPr>
            <w:tcW w:w="2397" w:type="dxa"/>
            <w:tcBorders>
              <w:top w:val="single" w:sz="8" w:space="0" w:color="000000"/>
              <w:left w:val="single" w:sz="4" w:space="0" w:color="000000"/>
              <w:bottom w:val="single" w:sz="4" w:space="0" w:color="000000"/>
              <w:right w:val="single" w:sz="8" w:space="0" w:color="000000"/>
            </w:tcBorders>
          </w:tcPr>
          <w:p w14:paraId="56317D41" w14:textId="77777777" w:rsidR="005F7EA5" w:rsidRDefault="005F7EA5"/>
        </w:tc>
        <w:tc>
          <w:tcPr>
            <w:tcW w:w="1265" w:type="dxa"/>
            <w:tcBorders>
              <w:top w:val="single" w:sz="8" w:space="0" w:color="000000"/>
              <w:left w:val="single" w:sz="8" w:space="0" w:color="000000"/>
              <w:bottom w:val="single" w:sz="4" w:space="0" w:color="000000"/>
            </w:tcBorders>
          </w:tcPr>
          <w:p w14:paraId="439F0A0B" w14:textId="1A8B9237" w:rsidR="005F7EA5" w:rsidRDefault="005F7EA5">
            <w:pPr>
              <w:pStyle w:val="TableParagraph"/>
              <w:spacing w:before="7"/>
              <w:ind w:left="500" w:right="493"/>
              <w:jc w:val="center"/>
              <w:rPr>
                <w:sz w:val="20"/>
              </w:rPr>
            </w:pPr>
          </w:p>
        </w:tc>
      </w:tr>
      <w:tr w:rsidR="005F7EA5" w14:paraId="2D5C6758" w14:textId="77777777">
        <w:trPr>
          <w:trHeight w:hRule="exact" w:val="259"/>
        </w:trPr>
        <w:tc>
          <w:tcPr>
            <w:tcW w:w="3739" w:type="dxa"/>
            <w:gridSpan w:val="5"/>
            <w:vMerge/>
          </w:tcPr>
          <w:p w14:paraId="0EC27DF6" w14:textId="77777777" w:rsidR="005F7EA5" w:rsidRDefault="005F7EA5"/>
        </w:tc>
        <w:tc>
          <w:tcPr>
            <w:tcW w:w="2060" w:type="dxa"/>
            <w:gridSpan w:val="3"/>
            <w:tcBorders>
              <w:top w:val="single" w:sz="4" w:space="0" w:color="000000"/>
              <w:bottom w:val="single" w:sz="4" w:space="0" w:color="000000"/>
              <w:right w:val="single" w:sz="4" w:space="0" w:color="000000"/>
            </w:tcBorders>
          </w:tcPr>
          <w:p w14:paraId="5666F7D2" w14:textId="77777777" w:rsidR="005F7EA5" w:rsidRDefault="00E947E1">
            <w:pPr>
              <w:pStyle w:val="TableParagraph"/>
              <w:spacing w:before="15"/>
              <w:ind w:left="68"/>
              <w:rPr>
                <w:sz w:val="20"/>
              </w:rPr>
            </w:pPr>
            <w:r>
              <w:rPr>
                <w:color w:val="202020"/>
                <w:sz w:val="20"/>
              </w:rPr>
              <w:t>Verbal Exam</w:t>
            </w:r>
          </w:p>
        </w:tc>
        <w:tc>
          <w:tcPr>
            <w:tcW w:w="2397" w:type="dxa"/>
            <w:tcBorders>
              <w:top w:val="single" w:sz="4" w:space="0" w:color="000000"/>
              <w:left w:val="single" w:sz="4" w:space="0" w:color="000000"/>
              <w:bottom w:val="single" w:sz="4" w:space="0" w:color="000000"/>
              <w:right w:val="single" w:sz="8" w:space="0" w:color="000000"/>
            </w:tcBorders>
          </w:tcPr>
          <w:p w14:paraId="473E08A2" w14:textId="77777777" w:rsidR="005F7EA5" w:rsidRDefault="005F7EA5"/>
        </w:tc>
        <w:tc>
          <w:tcPr>
            <w:tcW w:w="1265" w:type="dxa"/>
            <w:tcBorders>
              <w:top w:val="single" w:sz="4" w:space="0" w:color="000000"/>
              <w:left w:val="single" w:sz="8" w:space="0" w:color="000000"/>
              <w:bottom w:val="single" w:sz="4" w:space="0" w:color="000000"/>
            </w:tcBorders>
          </w:tcPr>
          <w:p w14:paraId="31DE046C" w14:textId="77750BB6" w:rsidR="005F7EA5" w:rsidRDefault="005F7EA5">
            <w:pPr>
              <w:pStyle w:val="TableParagraph"/>
              <w:spacing w:before="15"/>
              <w:ind w:left="500" w:right="493"/>
              <w:jc w:val="center"/>
              <w:rPr>
                <w:sz w:val="20"/>
              </w:rPr>
            </w:pPr>
          </w:p>
        </w:tc>
      </w:tr>
      <w:tr w:rsidR="005F7EA5" w14:paraId="19E7F71E" w14:textId="77777777">
        <w:trPr>
          <w:trHeight w:hRule="exact" w:val="259"/>
        </w:trPr>
        <w:tc>
          <w:tcPr>
            <w:tcW w:w="3739" w:type="dxa"/>
            <w:gridSpan w:val="5"/>
            <w:vMerge/>
          </w:tcPr>
          <w:p w14:paraId="4CF57914" w14:textId="77777777" w:rsidR="005F7EA5" w:rsidRDefault="005F7EA5"/>
        </w:tc>
        <w:tc>
          <w:tcPr>
            <w:tcW w:w="2060" w:type="dxa"/>
            <w:gridSpan w:val="3"/>
            <w:tcBorders>
              <w:top w:val="single" w:sz="4" w:space="0" w:color="000000"/>
              <w:bottom w:val="single" w:sz="4" w:space="0" w:color="000000"/>
              <w:right w:val="single" w:sz="4" w:space="0" w:color="000000"/>
            </w:tcBorders>
          </w:tcPr>
          <w:p w14:paraId="0032D381" w14:textId="77777777" w:rsidR="005F7EA5" w:rsidRDefault="00E947E1">
            <w:pPr>
              <w:pStyle w:val="TableParagraph"/>
              <w:spacing w:before="15"/>
              <w:ind w:left="68"/>
              <w:rPr>
                <w:sz w:val="20"/>
              </w:rPr>
            </w:pPr>
            <w:r>
              <w:rPr>
                <w:color w:val="202020"/>
                <w:sz w:val="20"/>
              </w:rPr>
              <w:t>Case Exam</w:t>
            </w:r>
          </w:p>
        </w:tc>
        <w:tc>
          <w:tcPr>
            <w:tcW w:w="2397" w:type="dxa"/>
            <w:tcBorders>
              <w:top w:val="single" w:sz="4" w:space="0" w:color="000000"/>
              <w:left w:val="single" w:sz="4" w:space="0" w:color="000000"/>
              <w:bottom w:val="single" w:sz="4" w:space="0" w:color="000000"/>
              <w:right w:val="single" w:sz="8" w:space="0" w:color="000000"/>
            </w:tcBorders>
          </w:tcPr>
          <w:p w14:paraId="38E8AA2B" w14:textId="77777777" w:rsidR="005F7EA5" w:rsidRDefault="005F7EA5"/>
        </w:tc>
        <w:tc>
          <w:tcPr>
            <w:tcW w:w="1265" w:type="dxa"/>
            <w:tcBorders>
              <w:top w:val="single" w:sz="4" w:space="0" w:color="000000"/>
              <w:left w:val="single" w:sz="8" w:space="0" w:color="000000"/>
              <w:bottom w:val="single" w:sz="4" w:space="0" w:color="000000"/>
            </w:tcBorders>
          </w:tcPr>
          <w:p w14:paraId="50D51734" w14:textId="604F4D1C" w:rsidR="005F7EA5" w:rsidRDefault="005F7EA5">
            <w:pPr>
              <w:pStyle w:val="TableParagraph"/>
              <w:spacing w:before="15"/>
              <w:ind w:left="500" w:right="493"/>
              <w:jc w:val="center"/>
              <w:rPr>
                <w:sz w:val="20"/>
              </w:rPr>
            </w:pPr>
          </w:p>
        </w:tc>
      </w:tr>
      <w:tr w:rsidR="005F7EA5" w14:paraId="5BA7CEAA" w14:textId="77777777">
        <w:trPr>
          <w:trHeight w:hRule="exact" w:val="266"/>
        </w:trPr>
        <w:tc>
          <w:tcPr>
            <w:tcW w:w="3739" w:type="dxa"/>
            <w:gridSpan w:val="5"/>
            <w:vMerge/>
          </w:tcPr>
          <w:p w14:paraId="72FFE97A" w14:textId="77777777" w:rsidR="005F7EA5" w:rsidRDefault="005F7EA5"/>
        </w:tc>
        <w:tc>
          <w:tcPr>
            <w:tcW w:w="2060" w:type="dxa"/>
            <w:gridSpan w:val="3"/>
            <w:tcBorders>
              <w:top w:val="single" w:sz="4" w:space="0" w:color="000000"/>
              <w:bottom w:val="single" w:sz="8" w:space="0" w:color="000000"/>
              <w:right w:val="single" w:sz="4" w:space="0" w:color="000000"/>
            </w:tcBorders>
          </w:tcPr>
          <w:p w14:paraId="5EACD445" w14:textId="77777777" w:rsidR="005F7EA5" w:rsidRDefault="00E947E1">
            <w:pPr>
              <w:pStyle w:val="TableParagraph"/>
              <w:spacing w:before="17"/>
              <w:ind w:left="68"/>
              <w:rPr>
                <w:sz w:val="20"/>
              </w:rPr>
            </w:pPr>
            <w:r>
              <w:rPr>
                <w:color w:val="202020"/>
                <w:sz w:val="20"/>
              </w:rPr>
              <w:t>Performance</w:t>
            </w:r>
          </w:p>
        </w:tc>
        <w:tc>
          <w:tcPr>
            <w:tcW w:w="2397" w:type="dxa"/>
            <w:tcBorders>
              <w:top w:val="single" w:sz="4" w:space="0" w:color="000000"/>
              <w:left w:val="single" w:sz="4" w:space="0" w:color="000000"/>
              <w:bottom w:val="single" w:sz="8" w:space="0" w:color="000000"/>
              <w:right w:val="single" w:sz="8" w:space="0" w:color="000000"/>
            </w:tcBorders>
          </w:tcPr>
          <w:p w14:paraId="27584B16" w14:textId="77777777" w:rsidR="005F7EA5" w:rsidRDefault="005F7EA5"/>
        </w:tc>
        <w:tc>
          <w:tcPr>
            <w:tcW w:w="1265" w:type="dxa"/>
            <w:tcBorders>
              <w:top w:val="single" w:sz="4" w:space="0" w:color="000000"/>
              <w:left w:val="single" w:sz="8" w:space="0" w:color="000000"/>
              <w:bottom w:val="single" w:sz="8" w:space="0" w:color="000000"/>
            </w:tcBorders>
          </w:tcPr>
          <w:p w14:paraId="014553AD" w14:textId="5D4E1F16" w:rsidR="005F7EA5" w:rsidRDefault="005F7EA5">
            <w:pPr>
              <w:pStyle w:val="TableParagraph"/>
              <w:spacing w:before="17"/>
              <w:ind w:left="500" w:right="493"/>
              <w:jc w:val="center"/>
              <w:rPr>
                <w:sz w:val="20"/>
              </w:rPr>
            </w:pPr>
          </w:p>
        </w:tc>
      </w:tr>
      <w:tr w:rsidR="005F7EA5" w14:paraId="2B3BFCB3" w14:textId="77777777">
        <w:trPr>
          <w:trHeight w:hRule="exact" w:val="264"/>
        </w:trPr>
        <w:tc>
          <w:tcPr>
            <w:tcW w:w="3739" w:type="dxa"/>
            <w:gridSpan w:val="5"/>
            <w:vMerge/>
          </w:tcPr>
          <w:p w14:paraId="4FB04027" w14:textId="77777777" w:rsidR="005F7EA5" w:rsidRDefault="005F7EA5"/>
        </w:tc>
        <w:tc>
          <w:tcPr>
            <w:tcW w:w="2060" w:type="dxa"/>
            <w:gridSpan w:val="3"/>
            <w:tcBorders>
              <w:top w:val="single" w:sz="8" w:space="0" w:color="000000"/>
              <w:right w:val="single" w:sz="4" w:space="0" w:color="000000"/>
            </w:tcBorders>
          </w:tcPr>
          <w:p w14:paraId="3799E8CB" w14:textId="77777777" w:rsidR="005F7EA5" w:rsidRDefault="00E947E1">
            <w:pPr>
              <w:pStyle w:val="TableParagraph"/>
              <w:spacing w:before="5"/>
              <w:ind w:left="68"/>
              <w:rPr>
                <w:sz w:val="20"/>
              </w:rPr>
            </w:pPr>
            <w:r>
              <w:rPr>
                <w:sz w:val="20"/>
              </w:rPr>
              <w:t>Others (………)</w:t>
            </w:r>
          </w:p>
        </w:tc>
        <w:tc>
          <w:tcPr>
            <w:tcW w:w="2397" w:type="dxa"/>
            <w:tcBorders>
              <w:top w:val="single" w:sz="8" w:space="0" w:color="000000"/>
              <w:left w:val="single" w:sz="4" w:space="0" w:color="000000"/>
              <w:right w:val="single" w:sz="8" w:space="0" w:color="000000"/>
            </w:tcBorders>
          </w:tcPr>
          <w:p w14:paraId="2684784F" w14:textId="77777777" w:rsidR="005F7EA5" w:rsidRDefault="005F7EA5"/>
        </w:tc>
        <w:tc>
          <w:tcPr>
            <w:tcW w:w="1265" w:type="dxa"/>
            <w:tcBorders>
              <w:top w:val="single" w:sz="8" w:space="0" w:color="000000"/>
              <w:left w:val="single" w:sz="8" w:space="0" w:color="000000"/>
            </w:tcBorders>
          </w:tcPr>
          <w:p w14:paraId="430829E5" w14:textId="77777777" w:rsidR="005F7EA5" w:rsidRDefault="005F7EA5"/>
        </w:tc>
      </w:tr>
      <w:tr w:rsidR="005F7EA5" w14:paraId="761D3E8C" w14:textId="77777777">
        <w:trPr>
          <w:trHeight w:hRule="exact" w:val="422"/>
        </w:trPr>
        <w:tc>
          <w:tcPr>
            <w:tcW w:w="3739" w:type="dxa"/>
            <w:gridSpan w:val="5"/>
          </w:tcPr>
          <w:p w14:paraId="375A35F2" w14:textId="77777777" w:rsidR="005F7EA5" w:rsidRDefault="00E947E1">
            <w:pPr>
              <w:pStyle w:val="TableParagraph"/>
              <w:spacing w:before="82"/>
              <w:ind w:left="95"/>
              <w:rPr>
                <w:b/>
                <w:sz w:val="20"/>
              </w:rPr>
            </w:pPr>
            <w:r>
              <w:rPr>
                <w:b/>
                <w:sz w:val="20"/>
              </w:rPr>
              <w:t>FINAL EXAM</w:t>
            </w:r>
          </w:p>
        </w:tc>
        <w:tc>
          <w:tcPr>
            <w:tcW w:w="2060" w:type="dxa"/>
            <w:gridSpan w:val="3"/>
            <w:tcBorders>
              <w:right w:val="single" w:sz="4" w:space="0" w:color="000000"/>
            </w:tcBorders>
          </w:tcPr>
          <w:p w14:paraId="1AD4535E" w14:textId="77777777" w:rsidR="005F7EA5" w:rsidRDefault="005F7EA5"/>
        </w:tc>
        <w:tc>
          <w:tcPr>
            <w:tcW w:w="2397" w:type="dxa"/>
            <w:tcBorders>
              <w:left w:val="single" w:sz="4" w:space="0" w:color="000000"/>
              <w:right w:val="single" w:sz="8" w:space="0" w:color="000000"/>
            </w:tcBorders>
          </w:tcPr>
          <w:p w14:paraId="5E8EF771" w14:textId="77777777" w:rsidR="005F7EA5" w:rsidRDefault="005F7EA5"/>
        </w:tc>
        <w:tc>
          <w:tcPr>
            <w:tcW w:w="1265" w:type="dxa"/>
            <w:tcBorders>
              <w:left w:val="single" w:sz="8" w:space="0" w:color="000000"/>
            </w:tcBorders>
          </w:tcPr>
          <w:p w14:paraId="2DB79008" w14:textId="77777777" w:rsidR="005F7EA5" w:rsidRDefault="005F7EA5"/>
        </w:tc>
      </w:tr>
      <w:tr w:rsidR="005F7EA5" w14:paraId="4982E17C" w14:textId="77777777">
        <w:trPr>
          <w:trHeight w:hRule="exact" w:val="475"/>
        </w:trPr>
        <w:tc>
          <w:tcPr>
            <w:tcW w:w="3739" w:type="dxa"/>
            <w:gridSpan w:val="5"/>
          </w:tcPr>
          <w:p w14:paraId="5AF5712D" w14:textId="77777777" w:rsidR="005F7EA5" w:rsidRDefault="00E947E1">
            <w:pPr>
              <w:pStyle w:val="TableParagraph"/>
              <w:spacing w:before="108"/>
              <w:ind w:left="95"/>
              <w:rPr>
                <w:b/>
                <w:sz w:val="20"/>
              </w:rPr>
            </w:pPr>
            <w:r>
              <w:rPr>
                <w:b/>
                <w:sz w:val="20"/>
              </w:rPr>
              <w:t>PREREQUIEITE(S)</w:t>
            </w:r>
          </w:p>
        </w:tc>
        <w:tc>
          <w:tcPr>
            <w:tcW w:w="5721" w:type="dxa"/>
            <w:gridSpan w:val="5"/>
          </w:tcPr>
          <w:p w14:paraId="1503AFFB" w14:textId="77777777" w:rsidR="005F7EA5" w:rsidRDefault="005F7EA5"/>
        </w:tc>
      </w:tr>
      <w:tr w:rsidR="005F7EA5" w14:paraId="73AD8192" w14:textId="77777777">
        <w:trPr>
          <w:trHeight w:hRule="exact" w:val="3022"/>
        </w:trPr>
        <w:tc>
          <w:tcPr>
            <w:tcW w:w="3739" w:type="dxa"/>
            <w:gridSpan w:val="5"/>
          </w:tcPr>
          <w:p w14:paraId="3D113FD1" w14:textId="77777777" w:rsidR="005F7EA5" w:rsidRDefault="005F7EA5">
            <w:pPr>
              <w:pStyle w:val="TableParagraph"/>
              <w:rPr>
                <w:b/>
              </w:rPr>
            </w:pPr>
          </w:p>
          <w:p w14:paraId="59CA12BC" w14:textId="77777777" w:rsidR="005F7EA5" w:rsidRDefault="005F7EA5">
            <w:pPr>
              <w:pStyle w:val="TableParagraph"/>
              <w:rPr>
                <w:b/>
              </w:rPr>
            </w:pPr>
          </w:p>
          <w:p w14:paraId="383DA006" w14:textId="77777777" w:rsidR="005F7EA5" w:rsidRDefault="005F7EA5">
            <w:pPr>
              <w:pStyle w:val="TableParagraph"/>
              <w:rPr>
                <w:b/>
              </w:rPr>
            </w:pPr>
          </w:p>
          <w:p w14:paraId="2F30C4F9" w14:textId="77777777" w:rsidR="005F7EA5" w:rsidRDefault="005F7EA5">
            <w:pPr>
              <w:pStyle w:val="TableParagraph"/>
              <w:rPr>
                <w:b/>
              </w:rPr>
            </w:pPr>
          </w:p>
          <w:p w14:paraId="7D01402C" w14:textId="77777777" w:rsidR="005F7EA5" w:rsidRDefault="005F7EA5">
            <w:pPr>
              <w:pStyle w:val="TableParagraph"/>
              <w:spacing w:before="3"/>
              <w:rPr>
                <w:b/>
                <w:sz w:val="32"/>
              </w:rPr>
            </w:pPr>
          </w:p>
          <w:p w14:paraId="3407CF45" w14:textId="77777777" w:rsidR="005F7EA5" w:rsidRDefault="00E947E1">
            <w:pPr>
              <w:pStyle w:val="TableParagraph"/>
              <w:ind w:left="95"/>
              <w:rPr>
                <w:b/>
                <w:sz w:val="20"/>
              </w:rPr>
            </w:pPr>
            <w:r>
              <w:rPr>
                <w:b/>
                <w:sz w:val="20"/>
              </w:rPr>
              <w:t>COURSE DESCRIPTION</w:t>
            </w:r>
          </w:p>
        </w:tc>
        <w:tc>
          <w:tcPr>
            <w:tcW w:w="5721" w:type="dxa"/>
            <w:gridSpan w:val="5"/>
          </w:tcPr>
          <w:p w14:paraId="2AA76A80" w14:textId="77777777" w:rsidR="005F7EA5" w:rsidRDefault="00E947E1">
            <w:pPr>
              <w:pStyle w:val="TableParagraph"/>
              <w:ind w:left="68" w:right="90"/>
              <w:jc w:val="both"/>
              <w:rPr>
                <w:sz w:val="20"/>
              </w:rPr>
            </w:pPr>
            <w:r>
              <w:rPr>
                <w:sz w:val="20"/>
              </w:rPr>
              <w:t>Lessons that management of adult trauma, details of pediatric trauma patients, hypotension, first aid, triage, basic life support, airway are explained in the scope of internship. Cardiopulmonary resuscitation, emergency respiratory support (adult and pediatric), electrocardiography, general approach to chest pain, dyspnea, abdominal pain, head pain, syncope, coma and altered mental status, fever, hypertensive emergencies, wound care and skin closure, approach to multiple trauma patients, environmental emergencies, toxicological</w:t>
            </w:r>
            <w:r>
              <w:rPr>
                <w:spacing w:val="-8"/>
                <w:sz w:val="20"/>
              </w:rPr>
              <w:t xml:space="preserve"> </w:t>
            </w:r>
            <w:r>
              <w:rPr>
                <w:sz w:val="20"/>
              </w:rPr>
              <w:t>emergencies,</w:t>
            </w:r>
            <w:r>
              <w:rPr>
                <w:spacing w:val="-8"/>
                <w:sz w:val="20"/>
              </w:rPr>
              <w:t xml:space="preserve"> </w:t>
            </w:r>
            <w:r>
              <w:rPr>
                <w:sz w:val="20"/>
              </w:rPr>
              <w:t>orthopedic</w:t>
            </w:r>
            <w:r>
              <w:rPr>
                <w:spacing w:val="-9"/>
                <w:sz w:val="20"/>
              </w:rPr>
              <w:t xml:space="preserve"> </w:t>
            </w:r>
            <w:r>
              <w:rPr>
                <w:sz w:val="20"/>
              </w:rPr>
              <w:t>trauma</w:t>
            </w:r>
            <w:r>
              <w:rPr>
                <w:spacing w:val="-6"/>
                <w:sz w:val="20"/>
              </w:rPr>
              <w:t xml:space="preserve"> </w:t>
            </w:r>
            <w:r>
              <w:rPr>
                <w:sz w:val="20"/>
              </w:rPr>
              <w:t>and</w:t>
            </w:r>
            <w:r>
              <w:rPr>
                <w:spacing w:val="-5"/>
                <w:sz w:val="20"/>
              </w:rPr>
              <w:t xml:space="preserve"> </w:t>
            </w:r>
            <w:r>
              <w:rPr>
                <w:sz w:val="20"/>
              </w:rPr>
              <w:t>simple</w:t>
            </w:r>
            <w:r>
              <w:rPr>
                <w:spacing w:val="-9"/>
                <w:sz w:val="20"/>
              </w:rPr>
              <w:t xml:space="preserve"> </w:t>
            </w:r>
            <w:r>
              <w:rPr>
                <w:sz w:val="20"/>
              </w:rPr>
              <w:t>procedures, pediatric</w:t>
            </w:r>
            <w:r>
              <w:rPr>
                <w:spacing w:val="-14"/>
                <w:sz w:val="20"/>
              </w:rPr>
              <w:t xml:space="preserve"> </w:t>
            </w:r>
            <w:r>
              <w:rPr>
                <w:sz w:val="20"/>
              </w:rPr>
              <w:t>trauma,</w:t>
            </w:r>
            <w:r>
              <w:rPr>
                <w:spacing w:val="-12"/>
                <w:sz w:val="20"/>
              </w:rPr>
              <w:t xml:space="preserve"> </w:t>
            </w:r>
            <w:r>
              <w:rPr>
                <w:sz w:val="20"/>
              </w:rPr>
              <w:t>fever</w:t>
            </w:r>
            <w:r>
              <w:rPr>
                <w:spacing w:val="-14"/>
                <w:sz w:val="20"/>
              </w:rPr>
              <w:t xml:space="preserve"> </w:t>
            </w:r>
            <w:r>
              <w:rPr>
                <w:sz w:val="20"/>
              </w:rPr>
              <w:t>in</w:t>
            </w:r>
            <w:r>
              <w:rPr>
                <w:spacing w:val="-14"/>
                <w:sz w:val="20"/>
              </w:rPr>
              <w:t xml:space="preserve"> </w:t>
            </w:r>
            <w:r>
              <w:rPr>
                <w:sz w:val="20"/>
              </w:rPr>
              <w:t>pediatric</w:t>
            </w:r>
            <w:r>
              <w:rPr>
                <w:spacing w:val="-14"/>
                <w:sz w:val="20"/>
              </w:rPr>
              <w:t xml:space="preserve"> </w:t>
            </w:r>
            <w:r>
              <w:rPr>
                <w:sz w:val="20"/>
              </w:rPr>
              <w:t>group,</w:t>
            </w:r>
            <w:r>
              <w:rPr>
                <w:spacing w:val="-14"/>
                <w:sz w:val="20"/>
              </w:rPr>
              <w:t xml:space="preserve"> </w:t>
            </w:r>
            <w:r>
              <w:rPr>
                <w:sz w:val="20"/>
              </w:rPr>
              <w:t>seizure</w:t>
            </w:r>
            <w:r>
              <w:rPr>
                <w:spacing w:val="-14"/>
                <w:sz w:val="20"/>
              </w:rPr>
              <w:t xml:space="preserve"> </w:t>
            </w:r>
            <w:r>
              <w:rPr>
                <w:sz w:val="20"/>
              </w:rPr>
              <w:t>in</w:t>
            </w:r>
            <w:r>
              <w:rPr>
                <w:spacing w:val="-15"/>
                <w:sz w:val="20"/>
              </w:rPr>
              <w:t xml:space="preserve"> </w:t>
            </w:r>
            <w:r>
              <w:rPr>
                <w:sz w:val="20"/>
              </w:rPr>
              <w:t>pediatric</w:t>
            </w:r>
            <w:r>
              <w:rPr>
                <w:spacing w:val="-14"/>
                <w:sz w:val="20"/>
              </w:rPr>
              <w:t xml:space="preserve"> </w:t>
            </w:r>
            <w:r>
              <w:rPr>
                <w:sz w:val="20"/>
              </w:rPr>
              <w:t>patients, pre-hospital emergency medical services, case reports, monitoring, patient care, procedures, evaluation of diagnostic tests, behavior and ethical</w:t>
            </w:r>
            <w:r>
              <w:rPr>
                <w:spacing w:val="-6"/>
                <w:sz w:val="20"/>
              </w:rPr>
              <w:t xml:space="preserve"> </w:t>
            </w:r>
            <w:r>
              <w:rPr>
                <w:sz w:val="20"/>
              </w:rPr>
              <w:t>issues.</w:t>
            </w:r>
          </w:p>
        </w:tc>
      </w:tr>
      <w:tr w:rsidR="005F7EA5" w14:paraId="79999A85" w14:textId="77777777">
        <w:trPr>
          <w:trHeight w:hRule="exact" w:val="2101"/>
        </w:trPr>
        <w:tc>
          <w:tcPr>
            <w:tcW w:w="3739" w:type="dxa"/>
            <w:gridSpan w:val="5"/>
          </w:tcPr>
          <w:p w14:paraId="6250AC68" w14:textId="77777777" w:rsidR="005F7EA5" w:rsidRDefault="005F7EA5">
            <w:pPr>
              <w:pStyle w:val="TableParagraph"/>
              <w:rPr>
                <w:b/>
              </w:rPr>
            </w:pPr>
          </w:p>
          <w:p w14:paraId="4BF3010D" w14:textId="77777777" w:rsidR="005F7EA5" w:rsidRDefault="005F7EA5">
            <w:pPr>
              <w:pStyle w:val="TableParagraph"/>
              <w:rPr>
                <w:b/>
              </w:rPr>
            </w:pPr>
          </w:p>
          <w:p w14:paraId="447C1F72" w14:textId="77777777" w:rsidR="005F7EA5" w:rsidRDefault="005F7EA5">
            <w:pPr>
              <w:pStyle w:val="TableParagraph"/>
              <w:rPr>
                <w:b/>
              </w:rPr>
            </w:pPr>
          </w:p>
          <w:p w14:paraId="68CF3C71" w14:textId="77777777" w:rsidR="005F7EA5" w:rsidRDefault="00E947E1">
            <w:pPr>
              <w:pStyle w:val="TableParagraph"/>
              <w:spacing w:before="161"/>
              <w:ind w:left="95"/>
              <w:rPr>
                <w:b/>
                <w:sz w:val="20"/>
              </w:rPr>
            </w:pPr>
            <w:r>
              <w:rPr>
                <w:b/>
                <w:sz w:val="20"/>
              </w:rPr>
              <w:t>COURSE OBJECTIVES</w:t>
            </w:r>
          </w:p>
        </w:tc>
        <w:tc>
          <w:tcPr>
            <w:tcW w:w="5721" w:type="dxa"/>
            <w:gridSpan w:val="5"/>
          </w:tcPr>
          <w:p w14:paraId="714EA7B2" w14:textId="77777777" w:rsidR="005F7EA5" w:rsidRDefault="00E947E1">
            <w:pPr>
              <w:pStyle w:val="TableParagraph"/>
              <w:ind w:left="68" w:right="97"/>
              <w:jc w:val="both"/>
              <w:rPr>
                <w:sz w:val="20"/>
              </w:rPr>
            </w:pPr>
            <w:r>
              <w:rPr>
                <w:sz w:val="20"/>
              </w:rPr>
              <w:t>According to emergency medicine point of view, comprehension of approaches in case of emergency</w:t>
            </w:r>
          </w:p>
          <w:p w14:paraId="71844009" w14:textId="77777777" w:rsidR="005F7EA5" w:rsidRDefault="00E947E1">
            <w:pPr>
              <w:pStyle w:val="TableParagraph"/>
              <w:spacing w:before="5"/>
              <w:ind w:left="68" w:right="92"/>
              <w:jc w:val="both"/>
              <w:rPr>
                <w:sz w:val="20"/>
              </w:rPr>
            </w:pPr>
            <w:r>
              <w:rPr>
                <w:sz w:val="20"/>
              </w:rPr>
              <w:t>The main objective of the course is to teach students listed below goals during the emergency rotation. There are 8 categories of practice objectives: Emergency medicine principles, resuscitation, approach of symptom, system based clinic problems, clinical skills, evaluation of tests, procedures, professionalism, social/ethical/legal issues. Learning the optimum care of emergency patients related to the above mentioned goals.</w:t>
            </w:r>
          </w:p>
        </w:tc>
      </w:tr>
      <w:tr w:rsidR="005F7EA5" w14:paraId="4578CABE" w14:textId="77777777">
        <w:trPr>
          <w:trHeight w:hRule="exact" w:val="948"/>
        </w:trPr>
        <w:tc>
          <w:tcPr>
            <w:tcW w:w="3739" w:type="dxa"/>
            <w:gridSpan w:val="5"/>
          </w:tcPr>
          <w:p w14:paraId="14C9C6E5" w14:textId="77777777" w:rsidR="005F7EA5" w:rsidRDefault="005F7EA5">
            <w:pPr>
              <w:pStyle w:val="TableParagraph"/>
              <w:rPr>
                <w:b/>
                <w:sz w:val="20"/>
              </w:rPr>
            </w:pPr>
          </w:p>
          <w:p w14:paraId="1BE00C4C" w14:textId="77777777" w:rsidR="005F7EA5" w:rsidRDefault="00E947E1">
            <w:pPr>
              <w:pStyle w:val="TableParagraph"/>
              <w:spacing w:before="1"/>
              <w:ind w:left="95"/>
              <w:rPr>
                <w:b/>
                <w:sz w:val="20"/>
              </w:rPr>
            </w:pPr>
            <w:r>
              <w:rPr>
                <w:b/>
                <w:sz w:val="20"/>
              </w:rPr>
              <w:t>ADDITIVE OF COURSE TO APPLY PROFESSIONAL EDUATION</w:t>
            </w:r>
          </w:p>
        </w:tc>
        <w:tc>
          <w:tcPr>
            <w:tcW w:w="5721" w:type="dxa"/>
            <w:gridSpan w:val="5"/>
          </w:tcPr>
          <w:p w14:paraId="7D446F8F" w14:textId="77777777" w:rsidR="005F7EA5" w:rsidRDefault="00E947E1">
            <w:pPr>
              <w:pStyle w:val="TableParagraph"/>
              <w:ind w:left="68" w:right="95"/>
              <w:jc w:val="both"/>
              <w:rPr>
                <w:sz w:val="20"/>
              </w:rPr>
            </w:pPr>
            <w:r>
              <w:rPr>
                <w:sz w:val="20"/>
              </w:rPr>
              <w:t>Gain to skills of basic life support, first aid practices, management of adult and pediatric trauma and perform triage. At the end of this internship; students gain to skills of emergency intervention of the diseases mentioned above</w:t>
            </w:r>
          </w:p>
        </w:tc>
      </w:tr>
      <w:tr w:rsidR="005F7EA5" w14:paraId="5B06B8FF" w14:textId="77777777">
        <w:trPr>
          <w:trHeight w:hRule="exact" w:val="1181"/>
        </w:trPr>
        <w:tc>
          <w:tcPr>
            <w:tcW w:w="3739" w:type="dxa"/>
            <w:gridSpan w:val="5"/>
          </w:tcPr>
          <w:p w14:paraId="4606B65C" w14:textId="77777777" w:rsidR="005F7EA5" w:rsidRDefault="005F7EA5">
            <w:pPr>
              <w:pStyle w:val="TableParagraph"/>
              <w:rPr>
                <w:b/>
              </w:rPr>
            </w:pPr>
          </w:p>
          <w:p w14:paraId="0A8ED160" w14:textId="77777777" w:rsidR="005F7EA5" w:rsidRDefault="005F7EA5">
            <w:pPr>
              <w:pStyle w:val="TableParagraph"/>
              <w:spacing w:before="1"/>
              <w:rPr>
                <w:b/>
                <w:sz w:val="18"/>
              </w:rPr>
            </w:pPr>
          </w:p>
          <w:p w14:paraId="2402FD35" w14:textId="77777777" w:rsidR="005F7EA5" w:rsidRDefault="00E947E1">
            <w:pPr>
              <w:pStyle w:val="TableParagraph"/>
              <w:ind w:left="95"/>
              <w:rPr>
                <w:b/>
                <w:sz w:val="20"/>
              </w:rPr>
            </w:pPr>
            <w:r>
              <w:rPr>
                <w:b/>
                <w:sz w:val="20"/>
              </w:rPr>
              <w:t>COURSE OUTCOMES</w:t>
            </w:r>
          </w:p>
        </w:tc>
        <w:tc>
          <w:tcPr>
            <w:tcW w:w="5721" w:type="dxa"/>
            <w:gridSpan w:val="5"/>
          </w:tcPr>
          <w:p w14:paraId="21B8AFF9" w14:textId="77777777" w:rsidR="005F7EA5" w:rsidRDefault="00E947E1">
            <w:pPr>
              <w:pStyle w:val="TableParagraph"/>
              <w:numPr>
                <w:ilvl w:val="0"/>
                <w:numId w:val="46"/>
              </w:numPr>
              <w:tabs>
                <w:tab w:val="left" w:pos="225"/>
              </w:tabs>
              <w:spacing w:line="228" w:lineRule="exact"/>
              <w:ind w:firstLine="0"/>
              <w:rPr>
                <w:sz w:val="20"/>
              </w:rPr>
            </w:pPr>
            <w:r>
              <w:rPr>
                <w:sz w:val="20"/>
              </w:rPr>
              <w:t>To gain skills to perform basic life</w:t>
            </w:r>
            <w:r>
              <w:rPr>
                <w:spacing w:val="-10"/>
                <w:sz w:val="20"/>
              </w:rPr>
              <w:t xml:space="preserve"> </w:t>
            </w:r>
            <w:r>
              <w:rPr>
                <w:sz w:val="20"/>
              </w:rPr>
              <w:t>support</w:t>
            </w:r>
          </w:p>
          <w:p w14:paraId="4543B581" w14:textId="77777777" w:rsidR="005F7EA5" w:rsidRDefault="00E947E1">
            <w:pPr>
              <w:pStyle w:val="TableParagraph"/>
              <w:numPr>
                <w:ilvl w:val="0"/>
                <w:numId w:val="46"/>
              </w:numPr>
              <w:tabs>
                <w:tab w:val="left" w:pos="225"/>
              </w:tabs>
              <w:ind w:right="669" w:firstLine="0"/>
              <w:rPr>
                <w:sz w:val="20"/>
              </w:rPr>
            </w:pPr>
            <w:r>
              <w:rPr>
                <w:sz w:val="20"/>
              </w:rPr>
              <w:t>To manage first and detail approach when encountered</w:t>
            </w:r>
            <w:r>
              <w:rPr>
                <w:spacing w:val="-17"/>
                <w:sz w:val="20"/>
              </w:rPr>
              <w:t xml:space="preserve"> </w:t>
            </w:r>
            <w:r>
              <w:rPr>
                <w:sz w:val="20"/>
              </w:rPr>
              <w:t>with trauma</w:t>
            </w:r>
            <w:r>
              <w:rPr>
                <w:spacing w:val="-7"/>
                <w:sz w:val="20"/>
              </w:rPr>
              <w:t xml:space="preserve"> </w:t>
            </w:r>
            <w:r>
              <w:rPr>
                <w:sz w:val="20"/>
              </w:rPr>
              <w:t>patient</w:t>
            </w:r>
          </w:p>
          <w:p w14:paraId="5196EBBB" w14:textId="77777777" w:rsidR="005F7EA5" w:rsidRDefault="00E947E1">
            <w:pPr>
              <w:pStyle w:val="TableParagraph"/>
              <w:numPr>
                <w:ilvl w:val="0"/>
                <w:numId w:val="46"/>
              </w:numPr>
              <w:tabs>
                <w:tab w:val="left" w:pos="225"/>
              </w:tabs>
              <w:ind w:left="224"/>
              <w:rPr>
                <w:sz w:val="20"/>
              </w:rPr>
            </w:pPr>
            <w:r>
              <w:rPr>
                <w:sz w:val="20"/>
              </w:rPr>
              <w:t>To be able to perform first aid practices correctly and</w:t>
            </w:r>
            <w:r>
              <w:rPr>
                <w:spacing w:val="-19"/>
                <w:sz w:val="20"/>
              </w:rPr>
              <w:t xml:space="preserve"> </w:t>
            </w:r>
            <w:r>
              <w:rPr>
                <w:sz w:val="20"/>
              </w:rPr>
              <w:t>completely</w:t>
            </w:r>
          </w:p>
          <w:p w14:paraId="25DE44EB" w14:textId="77777777" w:rsidR="005F7EA5" w:rsidRDefault="00E947E1">
            <w:pPr>
              <w:pStyle w:val="TableParagraph"/>
              <w:numPr>
                <w:ilvl w:val="0"/>
                <w:numId w:val="46"/>
              </w:numPr>
              <w:tabs>
                <w:tab w:val="left" w:pos="225"/>
              </w:tabs>
              <w:ind w:left="224"/>
              <w:rPr>
                <w:sz w:val="20"/>
              </w:rPr>
            </w:pPr>
            <w:r>
              <w:rPr>
                <w:sz w:val="20"/>
              </w:rPr>
              <w:t>To gain the skill of</w:t>
            </w:r>
            <w:r>
              <w:rPr>
                <w:spacing w:val="-11"/>
                <w:sz w:val="20"/>
              </w:rPr>
              <w:t xml:space="preserve"> </w:t>
            </w:r>
            <w:r>
              <w:rPr>
                <w:sz w:val="20"/>
              </w:rPr>
              <w:t>triage</w:t>
            </w:r>
          </w:p>
        </w:tc>
      </w:tr>
    </w:tbl>
    <w:p w14:paraId="2BF3EF5F" w14:textId="77777777" w:rsidR="005F7EA5" w:rsidRDefault="005F7EA5">
      <w:pPr>
        <w:rPr>
          <w:sz w:val="20"/>
        </w:rPr>
        <w:sectPr w:rsidR="005F7EA5">
          <w:pgSz w:w="11910" w:h="16840"/>
          <w:pgMar w:top="1400" w:right="860" w:bottom="280" w:left="1300" w:header="708" w:footer="708" w:gutter="0"/>
          <w:cols w:space="708"/>
        </w:sect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13"/>
        <w:gridCol w:w="5747"/>
      </w:tblGrid>
      <w:tr w:rsidR="005F7EA5" w14:paraId="4EDB0385" w14:textId="77777777">
        <w:trPr>
          <w:trHeight w:hRule="exact" w:val="6011"/>
        </w:trPr>
        <w:tc>
          <w:tcPr>
            <w:tcW w:w="3713" w:type="dxa"/>
          </w:tcPr>
          <w:p w14:paraId="4832D618" w14:textId="77777777" w:rsidR="005F7EA5" w:rsidRDefault="005F7EA5"/>
        </w:tc>
        <w:tc>
          <w:tcPr>
            <w:tcW w:w="5747" w:type="dxa"/>
          </w:tcPr>
          <w:p w14:paraId="614C349A" w14:textId="77777777" w:rsidR="005F7EA5" w:rsidRDefault="00E947E1">
            <w:pPr>
              <w:pStyle w:val="TableParagraph"/>
              <w:numPr>
                <w:ilvl w:val="0"/>
                <w:numId w:val="45"/>
              </w:numPr>
              <w:tabs>
                <w:tab w:val="left" w:pos="250"/>
              </w:tabs>
              <w:ind w:right="293" w:firstLine="0"/>
              <w:rPr>
                <w:sz w:val="20"/>
              </w:rPr>
            </w:pPr>
            <w:r>
              <w:rPr>
                <w:sz w:val="20"/>
              </w:rPr>
              <w:t>To evaluate the hypotensive patient and to be able to think about differential</w:t>
            </w:r>
            <w:r>
              <w:rPr>
                <w:spacing w:val="-9"/>
                <w:sz w:val="20"/>
              </w:rPr>
              <w:t xml:space="preserve"> </w:t>
            </w:r>
            <w:r>
              <w:rPr>
                <w:sz w:val="20"/>
              </w:rPr>
              <w:t>diagnosis</w:t>
            </w:r>
          </w:p>
          <w:p w14:paraId="438AE8A3" w14:textId="77777777" w:rsidR="005F7EA5" w:rsidRDefault="00E947E1">
            <w:pPr>
              <w:pStyle w:val="TableParagraph"/>
              <w:numPr>
                <w:ilvl w:val="0"/>
                <w:numId w:val="45"/>
              </w:numPr>
              <w:tabs>
                <w:tab w:val="left" w:pos="250"/>
              </w:tabs>
              <w:spacing w:before="2"/>
              <w:ind w:right="108" w:firstLine="0"/>
              <w:rPr>
                <w:sz w:val="20"/>
              </w:rPr>
            </w:pPr>
            <w:r>
              <w:rPr>
                <w:sz w:val="20"/>
              </w:rPr>
              <w:t>To determine the priority of diagnosis and treatment of the</w:t>
            </w:r>
            <w:r>
              <w:rPr>
                <w:spacing w:val="-24"/>
                <w:sz w:val="20"/>
              </w:rPr>
              <w:t xml:space="preserve"> </w:t>
            </w:r>
            <w:r>
              <w:rPr>
                <w:sz w:val="20"/>
              </w:rPr>
              <w:t>patients admitted to emergency</w:t>
            </w:r>
            <w:r>
              <w:rPr>
                <w:spacing w:val="-11"/>
                <w:sz w:val="20"/>
              </w:rPr>
              <w:t xml:space="preserve"> </w:t>
            </w:r>
            <w:r>
              <w:rPr>
                <w:sz w:val="20"/>
              </w:rPr>
              <w:t>department</w:t>
            </w:r>
          </w:p>
          <w:p w14:paraId="430B963F" w14:textId="77777777" w:rsidR="005F7EA5" w:rsidRDefault="00E947E1">
            <w:pPr>
              <w:pStyle w:val="TableParagraph"/>
              <w:numPr>
                <w:ilvl w:val="0"/>
                <w:numId w:val="45"/>
              </w:numPr>
              <w:tabs>
                <w:tab w:val="left" w:pos="250"/>
              </w:tabs>
              <w:ind w:right="103" w:firstLine="0"/>
              <w:jc w:val="both"/>
              <w:rPr>
                <w:sz w:val="20"/>
              </w:rPr>
            </w:pPr>
            <w:r>
              <w:rPr>
                <w:sz w:val="20"/>
              </w:rPr>
              <w:t>Takes medical history, perform physical examination and plans</w:t>
            </w:r>
            <w:r>
              <w:rPr>
                <w:spacing w:val="-23"/>
                <w:sz w:val="20"/>
              </w:rPr>
              <w:t xml:space="preserve"> </w:t>
            </w:r>
            <w:r>
              <w:rPr>
                <w:sz w:val="20"/>
              </w:rPr>
              <w:t>the diagnostic laboratory and imaging studies of the patients admitted to emergency</w:t>
            </w:r>
            <w:r>
              <w:rPr>
                <w:spacing w:val="-12"/>
                <w:sz w:val="20"/>
              </w:rPr>
              <w:t xml:space="preserve"> </w:t>
            </w:r>
            <w:r>
              <w:rPr>
                <w:sz w:val="20"/>
              </w:rPr>
              <w:t>department</w:t>
            </w:r>
          </w:p>
          <w:p w14:paraId="2E8FD158" w14:textId="77777777" w:rsidR="005F7EA5" w:rsidRDefault="00E947E1">
            <w:pPr>
              <w:pStyle w:val="TableParagraph"/>
              <w:numPr>
                <w:ilvl w:val="0"/>
                <w:numId w:val="45"/>
              </w:numPr>
              <w:tabs>
                <w:tab w:val="left" w:pos="250"/>
              </w:tabs>
              <w:ind w:right="176" w:firstLine="0"/>
              <w:rPr>
                <w:sz w:val="20"/>
              </w:rPr>
            </w:pPr>
            <w:r>
              <w:rPr>
                <w:sz w:val="20"/>
              </w:rPr>
              <w:t>Performs primary care in a trauma patient and takes</w:t>
            </w:r>
            <w:r>
              <w:rPr>
                <w:spacing w:val="-19"/>
                <w:sz w:val="20"/>
              </w:rPr>
              <w:t xml:space="preserve"> </w:t>
            </w:r>
            <w:r>
              <w:rPr>
                <w:sz w:val="20"/>
              </w:rPr>
              <w:t>precautionary measures for</w:t>
            </w:r>
            <w:r>
              <w:rPr>
                <w:spacing w:val="-14"/>
                <w:sz w:val="20"/>
              </w:rPr>
              <w:t xml:space="preserve"> </w:t>
            </w:r>
            <w:r>
              <w:rPr>
                <w:sz w:val="20"/>
              </w:rPr>
              <w:t>resuscitation.</w:t>
            </w:r>
          </w:p>
          <w:p w14:paraId="5E5EEA5E" w14:textId="77777777" w:rsidR="005F7EA5" w:rsidRDefault="00E947E1">
            <w:pPr>
              <w:pStyle w:val="TableParagraph"/>
              <w:numPr>
                <w:ilvl w:val="0"/>
                <w:numId w:val="45"/>
              </w:numPr>
              <w:tabs>
                <w:tab w:val="left" w:pos="250"/>
              </w:tabs>
              <w:ind w:right="99" w:firstLine="0"/>
              <w:rPr>
                <w:sz w:val="20"/>
              </w:rPr>
            </w:pPr>
            <w:r>
              <w:rPr>
                <w:sz w:val="20"/>
              </w:rPr>
              <w:t>Performs lifesaving interventions (access intavenouse line, suturation, to perform CPR, NG tube and foley catheter insertion, arterial blood gas sampling, endotracheal intubation, to perform non- invasive ventilation and using</w:t>
            </w:r>
            <w:r>
              <w:rPr>
                <w:spacing w:val="-18"/>
                <w:sz w:val="20"/>
              </w:rPr>
              <w:t xml:space="preserve"> </w:t>
            </w:r>
            <w:r>
              <w:rPr>
                <w:sz w:val="20"/>
              </w:rPr>
              <w:t>defibrillator)</w:t>
            </w:r>
          </w:p>
          <w:p w14:paraId="7A520A56" w14:textId="77777777" w:rsidR="005F7EA5" w:rsidRDefault="00E947E1">
            <w:pPr>
              <w:pStyle w:val="TableParagraph"/>
              <w:numPr>
                <w:ilvl w:val="0"/>
                <w:numId w:val="45"/>
              </w:numPr>
              <w:tabs>
                <w:tab w:val="left" w:pos="250"/>
              </w:tabs>
              <w:ind w:right="216" w:firstLine="0"/>
              <w:rPr>
                <w:sz w:val="20"/>
              </w:rPr>
            </w:pPr>
            <w:r>
              <w:rPr>
                <w:sz w:val="20"/>
              </w:rPr>
              <w:t>Makes differential diagnosis and plans treatment for patients</w:t>
            </w:r>
            <w:r>
              <w:rPr>
                <w:spacing w:val="-21"/>
                <w:sz w:val="20"/>
              </w:rPr>
              <w:t xml:space="preserve"> </w:t>
            </w:r>
            <w:r>
              <w:rPr>
                <w:sz w:val="20"/>
              </w:rPr>
              <w:t>with dyspnea</w:t>
            </w:r>
          </w:p>
          <w:p w14:paraId="38637E8D" w14:textId="77777777" w:rsidR="005F7EA5" w:rsidRDefault="00E947E1">
            <w:pPr>
              <w:pStyle w:val="TableParagraph"/>
              <w:numPr>
                <w:ilvl w:val="0"/>
                <w:numId w:val="45"/>
              </w:numPr>
              <w:tabs>
                <w:tab w:val="left" w:pos="250"/>
              </w:tabs>
              <w:spacing w:before="3"/>
              <w:ind w:right="494" w:firstLine="0"/>
              <w:rPr>
                <w:sz w:val="20"/>
              </w:rPr>
            </w:pPr>
            <w:r>
              <w:rPr>
                <w:sz w:val="20"/>
              </w:rPr>
              <w:t>Summaries Indications, doses and administration technique of commonly used drugs in emergency</w:t>
            </w:r>
            <w:r>
              <w:rPr>
                <w:spacing w:val="-18"/>
                <w:sz w:val="20"/>
              </w:rPr>
              <w:t xml:space="preserve"> </w:t>
            </w:r>
            <w:r>
              <w:rPr>
                <w:sz w:val="20"/>
              </w:rPr>
              <w:t>department</w:t>
            </w:r>
          </w:p>
          <w:p w14:paraId="5BFAC40F" w14:textId="77777777" w:rsidR="005F7EA5" w:rsidRDefault="00E947E1">
            <w:pPr>
              <w:pStyle w:val="TableParagraph"/>
              <w:numPr>
                <w:ilvl w:val="0"/>
                <w:numId w:val="45"/>
              </w:numPr>
              <w:tabs>
                <w:tab w:val="left" w:pos="250"/>
              </w:tabs>
              <w:ind w:right="406" w:firstLine="0"/>
              <w:rPr>
                <w:sz w:val="20"/>
              </w:rPr>
            </w:pPr>
            <w:r>
              <w:rPr>
                <w:sz w:val="20"/>
              </w:rPr>
              <w:t>Makes differential diagnosis and plan the treatment for</w:t>
            </w:r>
            <w:r>
              <w:rPr>
                <w:spacing w:val="-23"/>
                <w:sz w:val="20"/>
              </w:rPr>
              <w:t xml:space="preserve"> </w:t>
            </w:r>
            <w:r>
              <w:rPr>
                <w:sz w:val="20"/>
              </w:rPr>
              <w:t>patients with chest</w:t>
            </w:r>
            <w:r>
              <w:rPr>
                <w:spacing w:val="-8"/>
                <w:sz w:val="20"/>
              </w:rPr>
              <w:t xml:space="preserve"> </w:t>
            </w:r>
            <w:r>
              <w:rPr>
                <w:sz w:val="20"/>
              </w:rPr>
              <w:t>pain.</w:t>
            </w:r>
          </w:p>
          <w:p w14:paraId="3E404F50" w14:textId="77777777" w:rsidR="005F7EA5" w:rsidRDefault="00E947E1">
            <w:pPr>
              <w:pStyle w:val="TableParagraph"/>
              <w:numPr>
                <w:ilvl w:val="0"/>
                <w:numId w:val="45"/>
              </w:numPr>
              <w:tabs>
                <w:tab w:val="left" w:pos="250"/>
              </w:tabs>
              <w:ind w:right="600" w:firstLine="0"/>
              <w:rPr>
                <w:sz w:val="20"/>
              </w:rPr>
            </w:pPr>
            <w:r>
              <w:rPr>
                <w:sz w:val="20"/>
              </w:rPr>
              <w:t>Recognizes ventricular and supraventricular arrhythmias</w:t>
            </w:r>
            <w:r>
              <w:rPr>
                <w:spacing w:val="-15"/>
                <w:sz w:val="20"/>
              </w:rPr>
              <w:t xml:space="preserve"> </w:t>
            </w:r>
            <w:r>
              <w:rPr>
                <w:sz w:val="20"/>
              </w:rPr>
              <w:t>and explains stabilized or unstabilized</w:t>
            </w:r>
            <w:r>
              <w:rPr>
                <w:spacing w:val="-10"/>
                <w:sz w:val="20"/>
              </w:rPr>
              <w:t xml:space="preserve"> </w:t>
            </w:r>
            <w:r>
              <w:rPr>
                <w:sz w:val="20"/>
              </w:rPr>
              <w:t>concept</w:t>
            </w:r>
          </w:p>
          <w:p w14:paraId="442F7E10" w14:textId="77777777" w:rsidR="005F7EA5" w:rsidRDefault="00E947E1">
            <w:pPr>
              <w:pStyle w:val="TableParagraph"/>
              <w:numPr>
                <w:ilvl w:val="0"/>
                <w:numId w:val="45"/>
              </w:numPr>
              <w:tabs>
                <w:tab w:val="left" w:pos="250"/>
              </w:tabs>
              <w:spacing w:before="3"/>
              <w:ind w:right="352" w:firstLine="0"/>
              <w:rPr>
                <w:sz w:val="20"/>
              </w:rPr>
            </w:pPr>
            <w:r>
              <w:rPr>
                <w:sz w:val="20"/>
              </w:rPr>
              <w:t>Makes differential diagnosis of patient with abdominal pain</w:t>
            </w:r>
            <w:r>
              <w:rPr>
                <w:spacing w:val="-21"/>
                <w:sz w:val="20"/>
              </w:rPr>
              <w:t xml:space="preserve"> </w:t>
            </w:r>
            <w:r>
              <w:rPr>
                <w:sz w:val="20"/>
              </w:rPr>
              <w:t>and plans the</w:t>
            </w:r>
            <w:r>
              <w:rPr>
                <w:spacing w:val="-9"/>
                <w:sz w:val="20"/>
              </w:rPr>
              <w:t xml:space="preserve"> </w:t>
            </w:r>
            <w:r>
              <w:rPr>
                <w:sz w:val="20"/>
              </w:rPr>
              <w:t>treatment</w:t>
            </w:r>
          </w:p>
          <w:p w14:paraId="6D040905" w14:textId="77777777" w:rsidR="005F7EA5" w:rsidRDefault="00E947E1">
            <w:pPr>
              <w:pStyle w:val="TableParagraph"/>
              <w:numPr>
                <w:ilvl w:val="0"/>
                <w:numId w:val="45"/>
              </w:numPr>
              <w:tabs>
                <w:tab w:val="left" w:pos="250"/>
              </w:tabs>
              <w:ind w:right="880" w:firstLine="0"/>
              <w:rPr>
                <w:sz w:val="20"/>
              </w:rPr>
            </w:pPr>
            <w:r>
              <w:rPr>
                <w:sz w:val="20"/>
              </w:rPr>
              <w:t>Completes the secondary survey of the patients, plans</w:t>
            </w:r>
            <w:r>
              <w:rPr>
                <w:spacing w:val="-22"/>
                <w:sz w:val="20"/>
              </w:rPr>
              <w:t xml:space="preserve"> </w:t>
            </w:r>
            <w:r>
              <w:rPr>
                <w:sz w:val="20"/>
              </w:rPr>
              <w:t>the necessary and priority examination and consultates related department in</w:t>
            </w:r>
            <w:r>
              <w:rPr>
                <w:spacing w:val="-10"/>
                <w:sz w:val="20"/>
              </w:rPr>
              <w:t xml:space="preserve"> </w:t>
            </w:r>
            <w:r>
              <w:rPr>
                <w:sz w:val="20"/>
              </w:rPr>
              <w:t>time</w:t>
            </w:r>
          </w:p>
        </w:tc>
      </w:tr>
      <w:tr w:rsidR="005F7EA5" w14:paraId="3A03E79A" w14:textId="77777777">
        <w:trPr>
          <w:trHeight w:hRule="exact" w:val="761"/>
        </w:trPr>
        <w:tc>
          <w:tcPr>
            <w:tcW w:w="3713" w:type="dxa"/>
          </w:tcPr>
          <w:p w14:paraId="4322E526" w14:textId="77777777" w:rsidR="005F7EA5" w:rsidRDefault="005F7EA5">
            <w:pPr>
              <w:pStyle w:val="TableParagraph"/>
              <w:spacing w:before="8"/>
              <w:rPr>
                <w:b/>
                <w:sz w:val="21"/>
              </w:rPr>
            </w:pPr>
          </w:p>
          <w:p w14:paraId="2CBDC8DC" w14:textId="77777777" w:rsidR="005F7EA5" w:rsidRDefault="00E947E1">
            <w:pPr>
              <w:pStyle w:val="TableParagraph"/>
              <w:ind w:left="95"/>
              <w:rPr>
                <w:b/>
                <w:sz w:val="20"/>
              </w:rPr>
            </w:pPr>
            <w:r>
              <w:rPr>
                <w:b/>
                <w:sz w:val="20"/>
              </w:rPr>
              <w:t>TEXTBOOK</w:t>
            </w:r>
          </w:p>
        </w:tc>
        <w:tc>
          <w:tcPr>
            <w:tcW w:w="5747" w:type="dxa"/>
          </w:tcPr>
          <w:p w14:paraId="07CF6289" w14:textId="77777777" w:rsidR="005F7EA5" w:rsidRDefault="00E947E1">
            <w:pPr>
              <w:pStyle w:val="TableParagraph"/>
              <w:spacing w:line="278" w:lineRule="auto"/>
              <w:ind w:left="93"/>
              <w:rPr>
                <w:sz w:val="20"/>
              </w:rPr>
            </w:pPr>
            <w:r>
              <w:rPr>
                <w:sz w:val="20"/>
              </w:rPr>
              <w:t>Advanced Cardiac Life Support Guide, Advanced Trauma Life Support Guide</w:t>
            </w:r>
          </w:p>
        </w:tc>
      </w:tr>
      <w:tr w:rsidR="005F7EA5" w14:paraId="55CF5F82" w14:textId="77777777">
        <w:trPr>
          <w:trHeight w:hRule="exact" w:val="569"/>
        </w:trPr>
        <w:tc>
          <w:tcPr>
            <w:tcW w:w="3713" w:type="dxa"/>
          </w:tcPr>
          <w:p w14:paraId="42D8E3E0" w14:textId="77777777" w:rsidR="005F7EA5" w:rsidRDefault="00E947E1">
            <w:pPr>
              <w:pStyle w:val="TableParagraph"/>
              <w:spacing w:before="154"/>
              <w:ind w:left="95"/>
              <w:rPr>
                <w:b/>
                <w:sz w:val="20"/>
              </w:rPr>
            </w:pPr>
            <w:r>
              <w:rPr>
                <w:b/>
                <w:sz w:val="20"/>
              </w:rPr>
              <w:t>OTHER REFERENCES</w:t>
            </w:r>
          </w:p>
        </w:tc>
        <w:tc>
          <w:tcPr>
            <w:tcW w:w="5747" w:type="dxa"/>
          </w:tcPr>
          <w:p w14:paraId="15AAD58E" w14:textId="77777777" w:rsidR="005F7EA5" w:rsidRDefault="005F7EA5"/>
        </w:tc>
      </w:tr>
      <w:tr w:rsidR="005F7EA5" w14:paraId="3C0CF13E" w14:textId="77777777">
        <w:trPr>
          <w:trHeight w:hRule="exact" w:val="720"/>
        </w:trPr>
        <w:tc>
          <w:tcPr>
            <w:tcW w:w="3713" w:type="dxa"/>
          </w:tcPr>
          <w:p w14:paraId="0F8FDD8A" w14:textId="77777777" w:rsidR="005F7EA5" w:rsidRDefault="00E947E1">
            <w:pPr>
              <w:pStyle w:val="TableParagraph"/>
              <w:spacing w:before="113"/>
              <w:ind w:left="95" w:right="1002"/>
              <w:rPr>
                <w:b/>
                <w:sz w:val="20"/>
              </w:rPr>
            </w:pPr>
            <w:r>
              <w:rPr>
                <w:b/>
                <w:sz w:val="20"/>
              </w:rPr>
              <w:t>TOOLS AND EQUIPMENTS REQUIRED</w:t>
            </w:r>
          </w:p>
        </w:tc>
        <w:tc>
          <w:tcPr>
            <w:tcW w:w="5747" w:type="dxa"/>
          </w:tcPr>
          <w:p w14:paraId="1D32AC69" w14:textId="77777777" w:rsidR="005F7EA5" w:rsidRDefault="00E947E1">
            <w:pPr>
              <w:pStyle w:val="TableParagraph"/>
              <w:ind w:left="93" w:right="96"/>
              <w:jc w:val="both"/>
              <w:rPr>
                <w:sz w:val="20"/>
              </w:rPr>
            </w:pPr>
            <w:r>
              <w:rPr>
                <w:sz w:val="20"/>
              </w:rPr>
              <w:t>Models of basic life support for infants, children and adults,</w:t>
            </w:r>
            <w:r>
              <w:rPr>
                <w:spacing w:val="-23"/>
                <w:sz w:val="20"/>
              </w:rPr>
              <w:t xml:space="preserve"> </w:t>
            </w:r>
            <w:r>
              <w:rPr>
                <w:sz w:val="20"/>
              </w:rPr>
              <w:t>different materials to gain first aid skills (splint, bed sheet, etc.) Computer, projector.</w:t>
            </w:r>
          </w:p>
        </w:tc>
      </w:tr>
    </w:tbl>
    <w:p w14:paraId="578F9ABC" w14:textId="77777777" w:rsidR="005F7EA5" w:rsidRDefault="005F7EA5">
      <w:pPr>
        <w:jc w:val="both"/>
        <w:rPr>
          <w:sz w:val="20"/>
        </w:rPr>
        <w:sectPr w:rsidR="005F7EA5">
          <w:pgSz w:w="11910" w:h="16840"/>
          <w:pgMar w:top="1400" w:right="880" w:bottom="280" w:left="1300" w:header="708" w:footer="708" w:gutter="0"/>
          <w:cols w:space="708"/>
        </w:sectPr>
      </w:pPr>
    </w:p>
    <w:tbl>
      <w:tblPr>
        <w:tblStyle w:val="TableNormal"/>
        <w:tblW w:w="0" w:type="auto"/>
        <w:tblInd w:w="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5F7EA5" w14:paraId="39EA8CEA" w14:textId="77777777">
        <w:trPr>
          <w:trHeight w:hRule="exact" w:val="533"/>
        </w:trPr>
        <w:tc>
          <w:tcPr>
            <w:tcW w:w="9912" w:type="dxa"/>
            <w:gridSpan w:val="2"/>
            <w:tcBorders>
              <w:bottom w:val="single" w:sz="6" w:space="0" w:color="000000"/>
            </w:tcBorders>
          </w:tcPr>
          <w:p w14:paraId="3B2FF584" w14:textId="77777777" w:rsidR="005F7EA5" w:rsidRDefault="00E947E1">
            <w:pPr>
              <w:pStyle w:val="TableParagraph"/>
              <w:spacing w:before="140"/>
              <w:ind w:left="4004" w:right="3702"/>
              <w:jc w:val="center"/>
              <w:rPr>
                <w:b/>
                <w:sz w:val="20"/>
              </w:rPr>
            </w:pPr>
            <w:r>
              <w:rPr>
                <w:b/>
                <w:sz w:val="20"/>
              </w:rPr>
              <w:lastRenderedPageBreak/>
              <w:t>COURSE SYLLABUS</w:t>
            </w:r>
          </w:p>
        </w:tc>
      </w:tr>
      <w:tr w:rsidR="005F7EA5" w14:paraId="3536866F" w14:textId="77777777">
        <w:trPr>
          <w:trHeight w:hRule="exact" w:val="245"/>
        </w:trPr>
        <w:tc>
          <w:tcPr>
            <w:tcW w:w="1073" w:type="dxa"/>
            <w:tcBorders>
              <w:top w:val="single" w:sz="6" w:space="0" w:color="000000"/>
              <w:bottom w:val="single" w:sz="6" w:space="0" w:color="000000"/>
              <w:right w:val="single" w:sz="6" w:space="0" w:color="000000"/>
            </w:tcBorders>
          </w:tcPr>
          <w:p w14:paraId="762CBD2E" w14:textId="77777777" w:rsidR="005F7EA5" w:rsidRDefault="00E947E1">
            <w:pPr>
              <w:pStyle w:val="TableParagraph"/>
              <w:spacing w:line="228" w:lineRule="exact"/>
              <w:ind w:left="211"/>
              <w:rPr>
                <w:b/>
                <w:sz w:val="20"/>
              </w:rPr>
            </w:pPr>
            <w:r>
              <w:rPr>
                <w:b/>
                <w:sz w:val="20"/>
              </w:rPr>
              <w:t>WEEK</w:t>
            </w:r>
          </w:p>
        </w:tc>
        <w:tc>
          <w:tcPr>
            <w:tcW w:w="8838" w:type="dxa"/>
            <w:tcBorders>
              <w:top w:val="single" w:sz="6" w:space="0" w:color="000000"/>
              <w:left w:val="single" w:sz="6" w:space="0" w:color="000000"/>
              <w:bottom w:val="single" w:sz="6" w:space="0" w:color="000000"/>
            </w:tcBorders>
          </w:tcPr>
          <w:p w14:paraId="2D627530" w14:textId="77777777" w:rsidR="005F7EA5" w:rsidRDefault="00E947E1">
            <w:pPr>
              <w:pStyle w:val="TableParagraph"/>
              <w:spacing w:line="228" w:lineRule="exact"/>
              <w:ind w:left="100"/>
              <w:rPr>
                <w:b/>
                <w:sz w:val="20"/>
              </w:rPr>
            </w:pPr>
            <w:r>
              <w:rPr>
                <w:b/>
                <w:sz w:val="20"/>
              </w:rPr>
              <w:t>TOPICS</w:t>
            </w:r>
          </w:p>
        </w:tc>
      </w:tr>
      <w:tr w:rsidR="005F7EA5" w14:paraId="6F1A012B" w14:textId="77777777">
        <w:trPr>
          <w:trHeight w:hRule="exact" w:val="247"/>
        </w:trPr>
        <w:tc>
          <w:tcPr>
            <w:tcW w:w="1073" w:type="dxa"/>
            <w:tcBorders>
              <w:top w:val="single" w:sz="6" w:space="0" w:color="000000"/>
              <w:bottom w:val="single" w:sz="6" w:space="0" w:color="000000"/>
              <w:right w:val="single" w:sz="6" w:space="0" w:color="000000"/>
            </w:tcBorders>
          </w:tcPr>
          <w:p w14:paraId="07D01B8E" w14:textId="77777777" w:rsidR="005F7EA5" w:rsidRDefault="005F7EA5"/>
        </w:tc>
        <w:tc>
          <w:tcPr>
            <w:tcW w:w="8838" w:type="dxa"/>
            <w:tcBorders>
              <w:top w:val="single" w:sz="6" w:space="0" w:color="000000"/>
              <w:left w:val="single" w:sz="6" w:space="0" w:color="000000"/>
              <w:bottom w:val="single" w:sz="6" w:space="0" w:color="000000"/>
            </w:tcBorders>
          </w:tcPr>
          <w:p w14:paraId="55BDD826" w14:textId="77777777" w:rsidR="005F7EA5" w:rsidRDefault="00E947E1">
            <w:pPr>
              <w:pStyle w:val="TableParagraph"/>
              <w:spacing w:line="226" w:lineRule="exact"/>
              <w:ind w:left="100"/>
              <w:rPr>
                <w:sz w:val="20"/>
              </w:rPr>
            </w:pPr>
            <w:r>
              <w:rPr>
                <w:sz w:val="20"/>
              </w:rPr>
              <w:t>Management of Adult Trauma</w:t>
            </w:r>
          </w:p>
        </w:tc>
      </w:tr>
      <w:tr w:rsidR="005F7EA5" w14:paraId="24B3BF01" w14:textId="77777777">
        <w:trPr>
          <w:trHeight w:hRule="exact" w:val="245"/>
        </w:trPr>
        <w:tc>
          <w:tcPr>
            <w:tcW w:w="1073" w:type="dxa"/>
            <w:tcBorders>
              <w:top w:val="single" w:sz="6" w:space="0" w:color="000000"/>
              <w:bottom w:val="single" w:sz="6" w:space="0" w:color="000000"/>
              <w:right w:val="single" w:sz="6" w:space="0" w:color="000000"/>
            </w:tcBorders>
          </w:tcPr>
          <w:p w14:paraId="53ABC6E1" w14:textId="77777777" w:rsidR="005F7EA5" w:rsidRDefault="005F7EA5"/>
        </w:tc>
        <w:tc>
          <w:tcPr>
            <w:tcW w:w="8838" w:type="dxa"/>
            <w:tcBorders>
              <w:top w:val="single" w:sz="6" w:space="0" w:color="000000"/>
              <w:left w:val="single" w:sz="6" w:space="0" w:color="000000"/>
              <w:bottom w:val="single" w:sz="6" w:space="0" w:color="000000"/>
            </w:tcBorders>
          </w:tcPr>
          <w:p w14:paraId="7FF9941B" w14:textId="77777777" w:rsidR="005F7EA5" w:rsidRDefault="00E947E1">
            <w:pPr>
              <w:pStyle w:val="TableParagraph"/>
              <w:spacing w:line="223" w:lineRule="exact"/>
              <w:ind w:left="100"/>
              <w:rPr>
                <w:sz w:val="20"/>
              </w:rPr>
            </w:pPr>
            <w:r>
              <w:rPr>
                <w:sz w:val="20"/>
              </w:rPr>
              <w:t>Management of Pediatric Trauma</w:t>
            </w:r>
          </w:p>
        </w:tc>
      </w:tr>
      <w:tr w:rsidR="005F7EA5" w14:paraId="320085A2" w14:textId="77777777">
        <w:trPr>
          <w:trHeight w:hRule="exact" w:val="245"/>
        </w:trPr>
        <w:tc>
          <w:tcPr>
            <w:tcW w:w="1073" w:type="dxa"/>
            <w:tcBorders>
              <w:top w:val="single" w:sz="6" w:space="0" w:color="000000"/>
              <w:bottom w:val="single" w:sz="6" w:space="0" w:color="000000"/>
              <w:right w:val="single" w:sz="6" w:space="0" w:color="000000"/>
            </w:tcBorders>
          </w:tcPr>
          <w:p w14:paraId="1EB3521F" w14:textId="77777777" w:rsidR="005F7EA5" w:rsidRDefault="005F7EA5"/>
        </w:tc>
        <w:tc>
          <w:tcPr>
            <w:tcW w:w="8838" w:type="dxa"/>
            <w:tcBorders>
              <w:top w:val="single" w:sz="6" w:space="0" w:color="000000"/>
              <w:left w:val="single" w:sz="6" w:space="0" w:color="000000"/>
              <w:bottom w:val="single" w:sz="6" w:space="0" w:color="000000"/>
            </w:tcBorders>
          </w:tcPr>
          <w:p w14:paraId="6062310C" w14:textId="77777777" w:rsidR="005F7EA5" w:rsidRDefault="00E947E1">
            <w:pPr>
              <w:pStyle w:val="TableParagraph"/>
              <w:spacing w:line="223" w:lineRule="exact"/>
              <w:ind w:left="100"/>
              <w:rPr>
                <w:sz w:val="20"/>
              </w:rPr>
            </w:pPr>
            <w:r>
              <w:rPr>
                <w:sz w:val="20"/>
              </w:rPr>
              <w:t>Basic Life Support</w:t>
            </w:r>
          </w:p>
        </w:tc>
      </w:tr>
      <w:tr w:rsidR="005F7EA5" w14:paraId="2C8D657A" w14:textId="77777777">
        <w:trPr>
          <w:trHeight w:hRule="exact" w:val="245"/>
        </w:trPr>
        <w:tc>
          <w:tcPr>
            <w:tcW w:w="1073" w:type="dxa"/>
            <w:tcBorders>
              <w:top w:val="single" w:sz="6" w:space="0" w:color="000000"/>
              <w:bottom w:val="single" w:sz="6" w:space="0" w:color="000000"/>
              <w:right w:val="single" w:sz="6" w:space="0" w:color="000000"/>
            </w:tcBorders>
          </w:tcPr>
          <w:p w14:paraId="59135D62" w14:textId="77777777" w:rsidR="005F7EA5" w:rsidRDefault="005F7EA5"/>
        </w:tc>
        <w:tc>
          <w:tcPr>
            <w:tcW w:w="8838" w:type="dxa"/>
            <w:tcBorders>
              <w:top w:val="single" w:sz="6" w:space="0" w:color="000000"/>
              <w:left w:val="single" w:sz="6" w:space="0" w:color="000000"/>
              <w:bottom w:val="single" w:sz="6" w:space="0" w:color="000000"/>
            </w:tcBorders>
          </w:tcPr>
          <w:p w14:paraId="56F26805" w14:textId="77777777" w:rsidR="005F7EA5" w:rsidRDefault="00E947E1">
            <w:pPr>
              <w:pStyle w:val="TableParagraph"/>
              <w:spacing w:line="223" w:lineRule="exact"/>
              <w:ind w:left="100"/>
              <w:rPr>
                <w:sz w:val="20"/>
              </w:rPr>
            </w:pPr>
            <w:r>
              <w:rPr>
                <w:sz w:val="20"/>
              </w:rPr>
              <w:t>First Aid</w:t>
            </w:r>
          </w:p>
        </w:tc>
      </w:tr>
      <w:tr w:rsidR="005F7EA5" w14:paraId="2EE75E39" w14:textId="77777777">
        <w:trPr>
          <w:trHeight w:hRule="exact" w:val="245"/>
        </w:trPr>
        <w:tc>
          <w:tcPr>
            <w:tcW w:w="1073" w:type="dxa"/>
            <w:tcBorders>
              <w:top w:val="single" w:sz="6" w:space="0" w:color="000000"/>
              <w:bottom w:val="single" w:sz="6" w:space="0" w:color="000000"/>
              <w:right w:val="single" w:sz="6" w:space="0" w:color="000000"/>
            </w:tcBorders>
          </w:tcPr>
          <w:p w14:paraId="477AD51B" w14:textId="77777777" w:rsidR="005F7EA5" w:rsidRDefault="005F7EA5"/>
        </w:tc>
        <w:tc>
          <w:tcPr>
            <w:tcW w:w="8838" w:type="dxa"/>
            <w:tcBorders>
              <w:top w:val="single" w:sz="6" w:space="0" w:color="000000"/>
              <w:left w:val="single" w:sz="6" w:space="0" w:color="000000"/>
              <w:bottom w:val="single" w:sz="6" w:space="0" w:color="000000"/>
            </w:tcBorders>
          </w:tcPr>
          <w:p w14:paraId="4E4E5A34" w14:textId="77777777" w:rsidR="005F7EA5" w:rsidRDefault="00E947E1">
            <w:pPr>
              <w:pStyle w:val="TableParagraph"/>
              <w:spacing w:line="223" w:lineRule="exact"/>
              <w:ind w:left="100"/>
              <w:rPr>
                <w:sz w:val="20"/>
              </w:rPr>
            </w:pPr>
            <w:r>
              <w:rPr>
                <w:sz w:val="20"/>
              </w:rPr>
              <w:t>Airway/Hypotension</w:t>
            </w:r>
          </w:p>
        </w:tc>
      </w:tr>
      <w:tr w:rsidR="005F7EA5" w14:paraId="0664599C" w14:textId="77777777">
        <w:trPr>
          <w:trHeight w:hRule="exact" w:val="245"/>
        </w:trPr>
        <w:tc>
          <w:tcPr>
            <w:tcW w:w="1073" w:type="dxa"/>
            <w:tcBorders>
              <w:top w:val="single" w:sz="6" w:space="0" w:color="000000"/>
              <w:bottom w:val="single" w:sz="6" w:space="0" w:color="000000"/>
              <w:right w:val="single" w:sz="6" w:space="0" w:color="000000"/>
            </w:tcBorders>
            <w:shd w:val="clear" w:color="auto" w:fill="E6E6E6"/>
          </w:tcPr>
          <w:p w14:paraId="7D1688AB" w14:textId="77777777" w:rsidR="005F7EA5" w:rsidRDefault="005F7EA5"/>
        </w:tc>
        <w:tc>
          <w:tcPr>
            <w:tcW w:w="8838" w:type="dxa"/>
            <w:tcBorders>
              <w:top w:val="single" w:sz="6" w:space="0" w:color="000000"/>
              <w:left w:val="single" w:sz="6" w:space="0" w:color="000000"/>
              <w:bottom w:val="single" w:sz="6" w:space="0" w:color="000000"/>
            </w:tcBorders>
            <w:shd w:val="clear" w:color="auto" w:fill="E6E6E6"/>
          </w:tcPr>
          <w:p w14:paraId="648611C3" w14:textId="77777777" w:rsidR="005F7EA5" w:rsidRDefault="00E947E1">
            <w:pPr>
              <w:pStyle w:val="TableParagraph"/>
              <w:spacing w:line="223" w:lineRule="exact"/>
              <w:ind w:left="100"/>
              <w:rPr>
                <w:sz w:val="20"/>
              </w:rPr>
            </w:pPr>
            <w:r>
              <w:rPr>
                <w:sz w:val="20"/>
              </w:rPr>
              <w:t>Triage</w:t>
            </w:r>
          </w:p>
        </w:tc>
      </w:tr>
      <w:tr w:rsidR="005F7EA5" w14:paraId="6170D027" w14:textId="77777777">
        <w:trPr>
          <w:trHeight w:hRule="exact" w:val="252"/>
        </w:trPr>
        <w:tc>
          <w:tcPr>
            <w:tcW w:w="1073" w:type="dxa"/>
            <w:tcBorders>
              <w:top w:val="single" w:sz="6" w:space="0" w:color="000000"/>
              <w:right w:val="single" w:sz="6" w:space="0" w:color="000000"/>
            </w:tcBorders>
            <w:shd w:val="clear" w:color="auto" w:fill="E6E6E6"/>
          </w:tcPr>
          <w:p w14:paraId="52CE5B23" w14:textId="77777777" w:rsidR="005F7EA5" w:rsidRDefault="005F7EA5"/>
        </w:tc>
        <w:tc>
          <w:tcPr>
            <w:tcW w:w="8838" w:type="dxa"/>
            <w:tcBorders>
              <w:top w:val="single" w:sz="6" w:space="0" w:color="000000"/>
              <w:left w:val="single" w:sz="6" w:space="0" w:color="000000"/>
            </w:tcBorders>
            <w:shd w:val="clear" w:color="auto" w:fill="E6E6E6"/>
          </w:tcPr>
          <w:p w14:paraId="518B20A9" w14:textId="77777777" w:rsidR="005F7EA5" w:rsidRDefault="005F7EA5"/>
        </w:tc>
      </w:tr>
    </w:tbl>
    <w:p w14:paraId="3FEE636D" w14:textId="77777777" w:rsidR="005F7EA5" w:rsidRDefault="005F7EA5">
      <w:pPr>
        <w:pStyle w:val="GvdeMetni"/>
        <w:rPr>
          <w:b/>
          <w:sz w:val="20"/>
        </w:rPr>
      </w:pPr>
    </w:p>
    <w:p w14:paraId="37691EB8" w14:textId="77777777" w:rsidR="005F7EA5" w:rsidRDefault="005F7EA5">
      <w:pPr>
        <w:pStyle w:val="GvdeMetni"/>
        <w:spacing w:before="9" w:after="1"/>
        <w:rPr>
          <w:b/>
          <w:sz w:val="19"/>
        </w:rPr>
      </w:pPr>
    </w:p>
    <w:tbl>
      <w:tblPr>
        <w:tblStyle w:val="TableNormal"/>
        <w:tblW w:w="0" w:type="auto"/>
        <w:tblInd w:w="2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256FE32B" w14:textId="77777777">
        <w:trPr>
          <w:trHeight w:hRule="exact" w:val="252"/>
        </w:trPr>
        <w:tc>
          <w:tcPr>
            <w:tcW w:w="603" w:type="dxa"/>
            <w:tcBorders>
              <w:bottom w:val="single" w:sz="6" w:space="0" w:color="000000"/>
              <w:right w:val="single" w:sz="6" w:space="0" w:color="000000"/>
            </w:tcBorders>
          </w:tcPr>
          <w:p w14:paraId="56CC55AE" w14:textId="77777777" w:rsidR="005F7EA5" w:rsidRDefault="00E947E1">
            <w:pPr>
              <w:pStyle w:val="TableParagraph"/>
              <w:ind w:right="142"/>
              <w:jc w:val="right"/>
              <w:rPr>
                <w:b/>
                <w:sz w:val="20"/>
              </w:rPr>
            </w:pPr>
            <w:r>
              <w:rPr>
                <w:b/>
                <w:w w:val="95"/>
                <w:sz w:val="20"/>
              </w:rPr>
              <w:t>NO</w:t>
            </w:r>
          </w:p>
        </w:tc>
        <w:tc>
          <w:tcPr>
            <w:tcW w:w="7586" w:type="dxa"/>
            <w:tcBorders>
              <w:left w:val="single" w:sz="6" w:space="0" w:color="000000"/>
              <w:bottom w:val="single" w:sz="6" w:space="0" w:color="000000"/>
              <w:right w:val="single" w:sz="6" w:space="0" w:color="000000"/>
            </w:tcBorders>
          </w:tcPr>
          <w:p w14:paraId="77FFD012" w14:textId="77777777" w:rsidR="005F7EA5" w:rsidRDefault="00E947E1">
            <w:pPr>
              <w:pStyle w:val="TableParagraph"/>
              <w:ind w:left="100"/>
              <w:rPr>
                <w:b/>
                <w:sz w:val="20"/>
              </w:rPr>
            </w:pPr>
            <w:r>
              <w:rPr>
                <w:b/>
                <w:sz w:val="20"/>
              </w:rPr>
              <w:t>PROGRAM OUTCOMES</w:t>
            </w:r>
          </w:p>
        </w:tc>
        <w:tc>
          <w:tcPr>
            <w:tcW w:w="569" w:type="dxa"/>
            <w:tcBorders>
              <w:left w:val="single" w:sz="6" w:space="0" w:color="000000"/>
              <w:bottom w:val="single" w:sz="6" w:space="0" w:color="000000"/>
              <w:right w:val="single" w:sz="6" w:space="0" w:color="000000"/>
            </w:tcBorders>
          </w:tcPr>
          <w:p w14:paraId="2BDE36E7" w14:textId="77777777" w:rsidR="005F7EA5" w:rsidRDefault="00E947E1">
            <w:pPr>
              <w:pStyle w:val="TableParagraph"/>
              <w:ind w:left="1"/>
              <w:jc w:val="center"/>
              <w:rPr>
                <w:b/>
                <w:sz w:val="20"/>
              </w:rPr>
            </w:pPr>
            <w:r>
              <w:rPr>
                <w:b/>
                <w:w w:val="99"/>
                <w:sz w:val="20"/>
              </w:rPr>
              <w:t>1</w:t>
            </w:r>
          </w:p>
        </w:tc>
        <w:tc>
          <w:tcPr>
            <w:tcW w:w="566" w:type="dxa"/>
            <w:tcBorders>
              <w:left w:val="single" w:sz="6" w:space="0" w:color="000000"/>
              <w:bottom w:val="single" w:sz="6" w:space="0" w:color="000000"/>
              <w:right w:val="single" w:sz="6" w:space="0" w:color="000000"/>
            </w:tcBorders>
          </w:tcPr>
          <w:p w14:paraId="06ED1935" w14:textId="77777777" w:rsidR="005F7EA5" w:rsidRDefault="00E947E1">
            <w:pPr>
              <w:pStyle w:val="TableParagraph"/>
              <w:ind w:right="1"/>
              <w:jc w:val="center"/>
              <w:rPr>
                <w:b/>
                <w:sz w:val="20"/>
              </w:rPr>
            </w:pPr>
            <w:r>
              <w:rPr>
                <w:b/>
                <w:w w:val="99"/>
                <w:sz w:val="20"/>
              </w:rPr>
              <w:t>2</w:t>
            </w:r>
          </w:p>
        </w:tc>
        <w:tc>
          <w:tcPr>
            <w:tcW w:w="566" w:type="dxa"/>
            <w:tcBorders>
              <w:left w:val="single" w:sz="6" w:space="0" w:color="000000"/>
              <w:bottom w:val="single" w:sz="6" w:space="0" w:color="000000"/>
            </w:tcBorders>
          </w:tcPr>
          <w:p w14:paraId="50ECBF33" w14:textId="77777777" w:rsidR="005F7EA5" w:rsidRDefault="00E947E1">
            <w:pPr>
              <w:pStyle w:val="TableParagraph"/>
              <w:ind w:left="6"/>
              <w:jc w:val="center"/>
              <w:rPr>
                <w:b/>
                <w:sz w:val="20"/>
              </w:rPr>
            </w:pPr>
            <w:r>
              <w:rPr>
                <w:b/>
                <w:w w:val="99"/>
                <w:sz w:val="20"/>
              </w:rPr>
              <w:t>3</w:t>
            </w:r>
          </w:p>
        </w:tc>
      </w:tr>
      <w:tr w:rsidR="005F7EA5" w14:paraId="42A74E14" w14:textId="77777777">
        <w:trPr>
          <w:trHeight w:hRule="exact" w:val="497"/>
        </w:trPr>
        <w:tc>
          <w:tcPr>
            <w:tcW w:w="603" w:type="dxa"/>
            <w:tcBorders>
              <w:top w:val="single" w:sz="6" w:space="0" w:color="000000"/>
              <w:bottom w:val="single" w:sz="6" w:space="0" w:color="000000"/>
              <w:right w:val="single" w:sz="6" w:space="0" w:color="000000"/>
            </w:tcBorders>
          </w:tcPr>
          <w:p w14:paraId="506AA1B7" w14:textId="77777777" w:rsidR="005F7EA5" w:rsidRDefault="00E947E1">
            <w:pPr>
              <w:pStyle w:val="TableParagraph"/>
              <w:spacing w:before="123"/>
              <w:ind w:right="245"/>
              <w:jc w:val="right"/>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25CAD30E" w14:textId="77777777" w:rsidR="005F7EA5" w:rsidRDefault="00E947E1">
            <w:pPr>
              <w:pStyle w:val="TableParagraph"/>
              <w:spacing w:before="123"/>
              <w:ind w:left="100"/>
              <w:rPr>
                <w:sz w:val="20"/>
              </w:rPr>
            </w:pPr>
            <w:r>
              <w:rPr>
                <w:sz w:val="20"/>
              </w:rPr>
              <w:t>Has the basic and clinical medical knowledge.</w:t>
            </w:r>
          </w:p>
        </w:tc>
        <w:tc>
          <w:tcPr>
            <w:tcW w:w="569" w:type="dxa"/>
            <w:tcBorders>
              <w:top w:val="single" w:sz="6" w:space="0" w:color="000000"/>
              <w:left w:val="single" w:sz="6" w:space="0" w:color="000000"/>
              <w:bottom w:val="single" w:sz="6" w:space="0" w:color="000000"/>
              <w:right w:val="single" w:sz="6" w:space="0" w:color="000000"/>
            </w:tcBorders>
          </w:tcPr>
          <w:p w14:paraId="710F974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E2C4F4B" w14:textId="77777777" w:rsidR="005F7EA5" w:rsidRDefault="005F7EA5"/>
        </w:tc>
        <w:tc>
          <w:tcPr>
            <w:tcW w:w="566" w:type="dxa"/>
            <w:tcBorders>
              <w:top w:val="single" w:sz="6" w:space="0" w:color="000000"/>
              <w:left w:val="single" w:sz="6" w:space="0" w:color="000000"/>
              <w:bottom w:val="single" w:sz="6" w:space="0" w:color="000000"/>
            </w:tcBorders>
          </w:tcPr>
          <w:p w14:paraId="04EAE6DD" w14:textId="77777777" w:rsidR="005F7EA5" w:rsidRDefault="00E947E1">
            <w:pPr>
              <w:pStyle w:val="TableParagraph"/>
              <w:spacing w:before="4"/>
              <w:ind w:left="100"/>
              <w:rPr>
                <w:rFonts w:ascii="Calibri"/>
                <w:sz w:val="20"/>
              </w:rPr>
            </w:pPr>
            <w:r>
              <w:rPr>
                <w:rFonts w:ascii="Calibri"/>
                <w:w w:val="99"/>
                <w:sz w:val="20"/>
              </w:rPr>
              <w:t>X</w:t>
            </w:r>
          </w:p>
        </w:tc>
      </w:tr>
      <w:tr w:rsidR="005F7EA5" w14:paraId="508B3571" w14:textId="77777777">
        <w:trPr>
          <w:trHeight w:hRule="exact" w:val="706"/>
        </w:trPr>
        <w:tc>
          <w:tcPr>
            <w:tcW w:w="603" w:type="dxa"/>
            <w:tcBorders>
              <w:top w:val="single" w:sz="6" w:space="0" w:color="000000"/>
              <w:bottom w:val="single" w:sz="6" w:space="0" w:color="000000"/>
              <w:right w:val="single" w:sz="6" w:space="0" w:color="000000"/>
            </w:tcBorders>
          </w:tcPr>
          <w:p w14:paraId="276B2C09" w14:textId="77777777" w:rsidR="005F7EA5" w:rsidRDefault="005F7EA5">
            <w:pPr>
              <w:pStyle w:val="TableParagraph"/>
              <w:spacing w:before="7"/>
              <w:rPr>
                <w:b/>
                <w:sz w:val="19"/>
              </w:rPr>
            </w:pPr>
          </w:p>
          <w:p w14:paraId="558515C8" w14:textId="77777777" w:rsidR="005F7EA5" w:rsidRDefault="00E947E1">
            <w:pPr>
              <w:pStyle w:val="TableParagraph"/>
              <w:ind w:right="245"/>
              <w:jc w:val="right"/>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6DA1828E"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9" w:type="dxa"/>
            <w:tcBorders>
              <w:top w:val="single" w:sz="6" w:space="0" w:color="000000"/>
              <w:left w:val="single" w:sz="6" w:space="0" w:color="000000"/>
              <w:bottom w:val="single" w:sz="6" w:space="0" w:color="000000"/>
              <w:right w:val="single" w:sz="6" w:space="0" w:color="000000"/>
            </w:tcBorders>
          </w:tcPr>
          <w:p w14:paraId="681A66D0"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7E722B0" w14:textId="77777777" w:rsidR="005F7EA5" w:rsidRDefault="005F7EA5"/>
        </w:tc>
        <w:tc>
          <w:tcPr>
            <w:tcW w:w="566" w:type="dxa"/>
            <w:tcBorders>
              <w:top w:val="single" w:sz="6" w:space="0" w:color="000000"/>
              <w:left w:val="single" w:sz="6" w:space="0" w:color="000000"/>
              <w:bottom w:val="single" w:sz="6" w:space="0" w:color="000000"/>
            </w:tcBorders>
          </w:tcPr>
          <w:p w14:paraId="592A8DB5" w14:textId="77777777" w:rsidR="005F7EA5" w:rsidRDefault="00E947E1">
            <w:pPr>
              <w:pStyle w:val="TableParagraph"/>
              <w:spacing w:before="107"/>
              <w:ind w:left="100"/>
              <w:rPr>
                <w:rFonts w:ascii="Calibri"/>
                <w:sz w:val="20"/>
              </w:rPr>
            </w:pPr>
            <w:r>
              <w:rPr>
                <w:rFonts w:ascii="Calibri"/>
                <w:w w:val="99"/>
                <w:sz w:val="20"/>
              </w:rPr>
              <w:t>X</w:t>
            </w:r>
          </w:p>
        </w:tc>
      </w:tr>
      <w:tr w:rsidR="005F7EA5" w14:paraId="2D22B29D" w14:textId="77777777">
        <w:trPr>
          <w:trHeight w:hRule="exact" w:val="494"/>
        </w:trPr>
        <w:tc>
          <w:tcPr>
            <w:tcW w:w="603" w:type="dxa"/>
            <w:tcBorders>
              <w:top w:val="single" w:sz="6" w:space="0" w:color="000000"/>
              <w:bottom w:val="single" w:sz="6" w:space="0" w:color="000000"/>
              <w:right w:val="single" w:sz="6" w:space="0" w:color="000000"/>
            </w:tcBorders>
          </w:tcPr>
          <w:p w14:paraId="078DFDFB" w14:textId="77777777" w:rsidR="005F7EA5" w:rsidRDefault="00E947E1">
            <w:pPr>
              <w:pStyle w:val="TableParagraph"/>
              <w:spacing w:before="120"/>
              <w:ind w:right="245"/>
              <w:jc w:val="right"/>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6D55360F" w14:textId="77777777" w:rsidR="005F7EA5" w:rsidRDefault="00E947E1">
            <w:pPr>
              <w:pStyle w:val="TableParagraph"/>
              <w:spacing w:before="120"/>
              <w:ind w:left="100"/>
              <w:rPr>
                <w:sz w:val="20"/>
              </w:rPr>
            </w:pPr>
            <w:r>
              <w:rPr>
                <w:sz w:val="20"/>
              </w:rPr>
              <w:t>Identiify the normal function and structure of the human body.</w:t>
            </w:r>
          </w:p>
        </w:tc>
        <w:tc>
          <w:tcPr>
            <w:tcW w:w="569" w:type="dxa"/>
            <w:tcBorders>
              <w:top w:val="single" w:sz="6" w:space="0" w:color="000000"/>
              <w:left w:val="single" w:sz="6" w:space="0" w:color="000000"/>
              <w:bottom w:val="single" w:sz="6" w:space="0" w:color="000000"/>
              <w:right w:val="single" w:sz="6" w:space="0" w:color="000000"/>
            </w:tcBorders>
          </w:tcPr>
          <w:p w14:paraId="7907E04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E33BCF7" w14:textId="77777777" w:rsidR="005F7EA5" w:rsidRDefault="00E947E1">
            <w:pPr>
              <w:pStyle w:val="TableParagraph"/>
              <w:spacing w:before="1"/>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1E519FC" w14:textId="77777777" w:rsidR="005F7EA5" w:rsidRDefault="005F7EA5"/>
        </w:tc>
      </w:tr>
      <w:tr w:rsidR="005F7EA5" w14:paraId="47D42460" w14:textId="77777777">
        <w:trPr>
          <w:trHeight w:hRule="exact" w:val="497"/>
        </w:trPr>
        <w:tc>
          <w:tcPr>
            <w:tcW w:w="603" w:type="dxa"/>
            <w:tcBorders>
              <w:top w:val="single" w:sz="6" w:space="0" w:color="000000"/>
              <w:bottom w:val="single" w:sz="6" w:space="0" w:color="000000"/>
              <w:right w:val="single" w:sz="6" w:space="0" w:color="000000"/>
            </w:tcBorders>
          </w:tcPr>
          <w:p w14:paraId="272AF140" w14:textId="77777777" w:rsidR="005F7EA5" w:rsidRDefault="00E947E1">
            <w:pPr>
              <w:pStyle w:val="TableParagraph"/>
              <w:spacing w:before="123"/>
              <w:ind w:right="245"/>
              <w:jc w:val="right"/>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3575F147" w14:textId="77777777" w:rsidR="005F7EA5" w:rsidRDefault="00E947E1">
            <w:pPr>
              <w:pStyle w:val="TableParagraph"/>
              <w:spacing w:before="123"/>
              <w:ind w:left="100"/>
              <w:rPr>
                <w:sz w:val="20"/>
              </w:rPr>
            </w:pPr>
            <w:r>
              <w:rPr>
                <w:sz w:val="20"/>
              </w:rPr>
              <w:t>Explain the functional and structural differences secondary to diseases.</w:t>
            </w:r>
          </w:p>
        </w:tc>
        <w:tc>
          <w:tcPr>
            <w:tcW w:w="569" w:type="dxa"/>
            <w:tcBorders>
              <w:top w:val="single" w:sz="6" w:space="0" w:color="000000"/>
              <w:left w:val="single" w:sz="6" w:space="0" w:color="000000"/>
              <w:bottom w:val="single" w:sz="6" w:space="0" w:color="000000"/>
              <w:right w:val="single" w:sz="6" w:space="0" w:color="000000"/>
            </w:tcBorders>
          </w:tcPr>
          <w:p w14:paraId="08B6002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9304CA1" w14:textId="77777777" w:rsidR="005F7EA5" w:rsidRDefault="00E947E1">
            <w:pPr>
              <w:pStyle w:val="TableParagraph"/>
              <w:spacing w:before="4"/>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5CF89760" w14:textId="77777777" w:rsidR="005F7EA5" w:rsidRDefault="00E947E1">
            <w:pPr>
              <w:pStyle w:val="TableParagraph"/>
              <w:spacing w:before="4"/>
              <w:ind w:left="100"/>
              <w:rPr>
                <w:rFonts w:ascii="Calibri"/>
                <w:sz w:val="20"/>
              </w:rPr>
            </w:pPr>
            <w:r>
              <w:rPr>
                <w:rFonts w:ascii="Calibri"/>
                <w:w w:val="99"/>
                <w:sz w:val="20"/>
              </w:rPr>
              <w:t>X</w:t>
            </w:r>
          </w:p>
        </w:tc>
      </w:tr>
      <w:tr w:rsidR="005F7EA5" w14:paraId="6993E34B" w14:textId="77777777">
        <w:trPr>
          <w:trHeight w:hRule="exact" w:val="494"/>
        </w:trPr>
        <w:tc>
          <w:tcPr>
            <w:tcW w:w="603" w:type="dxa"/>
            <w:tcBorders>
              <w:top w:val="single" w:sz="6" w:space="0" w:color="000000"/>
              <w:bottom w:val="single" w:sz="6" w:space="0" w:color="000000"/>
              <w:right w:val="single" w:sz="6" w:space="0" w:color="000000"/>
            </w:tcBorders>
          </w:tcPr>
          <w:p w14:paraId="3084634C" w14:textId="77777777" w:rsidR="005F7EA5" w:rsidRDefault="00E947E1">
            <w:pPr>
              <w:pStyle w:val="TableParagraph"/>
              <w:spacing w:before="120"/>
              <w:ind w:right="245"/>
              <w:jc w:val="right"/>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61E22E14" w14:textId="77777777" w:rsidR="005F7EA5" w:rsidRDefault="00E947E1">
            <w:pPr>
              <w:pStyle w:val="TableParagraph"/>
              <w:spacing w:before="120"/>
              <w:ind w:left="100"/>
              <w:rPr>
                <w:sz w:val="20"/>
              </w:rPr>
            </w:pPr>
            <w:r>
              <w:rPr>
                <w:sz w:val="20"/>
              </w:rPr>
              <w:t>Define normal and abnormal human behaviour.</w:t>
            </w:r>
          </w:p>
        </w:tc>
        <w:tc>
          <w:tcPr>
            <w:tcW w:w="569" w:type="dxa"/>
            <w:tcBorders>
              <w:top w:val="single" w:sz="6" w:space="0" w:color="000000"/>
              <w:left w:val="single" w:sz="6" w:space="0" w:color="000000"/>
              <w:bottom w:val="single" w:sz="6" w:space="0" w:color="000000"/>
              <w:right w:val="single" w:sz="6" w:space="0" w:color="000000"/>
            </w:tcBorders>
          </w:tcPr>
          <w:p w14:paraId="3D0E9C71"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74947975" w14:textId="77777777" w:rsidR="005F7EA5" w:rsidRDefault="005F7EA5"/>
        </w:tc>
        <w:tc>
          <w:tcPr>
            <w:tcW w:w="566" w:type="dxa"/>
            <w:tcBorders>
              <w:top w:val="single" w:sz="6" w:space="0" w:color="000000"/>
              <w:left w:val="single" w:sz="6" w:space="0" w:color="000000"/>
              <w:bottom w:val="single" w:sz="6" w:space="0" w:color="000000"/>
            </w:tcBorders>
          </w:tcPr>
          <w:p w14:paraId="7F04789C" w14:textId="77777777" w:rsidR="005F7EA5" w:rsidRDefault="005F7EA5"/>
        </w:tc>
      </w:tr>
      <w:tr w:rsidR="005F7EA5" w14:paraId="4130D66F" w14:textId="77777777">
        <w:trPr>
          <w:trHeight w:hRule="exact" w:val="497"/>
        </w:trPr>
        <w:tc>
          <w:tcPr>
            <w:tcW w:w="603" w:type="dxa"/>
            <w:tcBorders>
              <w:top w:val="single" w:sz="6" w:space="0" w:color="000000"/>
              <w:bottom w:val="single" w:sz="6" w:space="0" w:color="000000"/>
              <w:right w:val="single" w:sz="6" w:space="0" w:color="000000"/>
            </w:tcBorders>
          </w:tcPr>
          <w:p w14:paraId="6983A05E" w14:textId="77777777" w:rsidR="005F7EA5" w:rsidRDefault="00E947E1">
            <w:pPr>
              <w:pStyle w:val="TableParagraph"/>
              <w:spacing w:before="123"/>
              <w:ind w:right="245"/>
              <w:jc w:val="right"/>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79AC141B"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9" w:type="dxa"/>
            <w:tcBorders>
              <w:top w:val="single" w:sz="6" w:space="0" w:color="000000"/>
              <w:left w:val="single" w:sz="6" w:space="0" w:color="000000"/>
              <w:bottom w:val="single" w:sz="6" w:space="0" w:color="000000"/>
              <w:right w:val="single" w:sz="6" w:space="0" w:color="000000"/>
            </w:tcBorders>
          </w:tcPr>
          <w:p w14:paraId="598C4778"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759EA394" w14:textId="77777777" w:rsidR="005F7EA5" w:rsidRDefault="005F7EA5"/>
        </w:tc>
        <w:tc>
          <w:tcPr>
            <w:tcW w:w="566" w:type="dxa"/>
            <w:tcBorders>
              <w:top w:val="single" w:sz="6" w:space="0" w:color="000000"/>
              <w:left w:val="single" w:sz="6" w:space="0" w:color="000000"/>
              <w:bottom w:val="single" w:sz="6" w:space="0" w:color="000000"/>
            </w:tcBorders>
          </w:tcPr>
          <w:p w14:paraId="61F64E90" w14:textId="77777777" w:rsidR="005F7EA5" w:rsidRDefault="005F7EA5"/>
        </w:tc>
      </w:tr>
      <w:tr w:rsidR="005F7EA5" w14:paraId="750005BD" w14:textId="77777777">
        <w:trPr>
          <w:trHeight w:hRule="exact" w:val="497"/>
        </w:trPr>
        <w:tc>
          <w:tcPr>
            <w:tcW w:w="603" w:type="dxa"/>
            <w:tcBorders>
              <w:top w:val="single" w:sz="6" w:space="0" w:color="000000"/>
              <w:bottom w:val="single" w:sz="6" w:space="0" w:color="000000"/>
              <w:right w:val="single" w:sz="6" w:space="0" w:color="000000"/>
            </w:tcBorders>
          </w:tcPr>
          <w:p w14:paraId="099F3E4A" w14:textId="77777777" w:rsidR="005F7EA5" w:rsidRDefault="00E947E1">
            <w:pPr>
              <w:pStyle w:val="TableParagraph"/>
              <w:spacing w:before="121"/>
              <w:ind w:right="245"/>
              <w:jc w:val="right"/>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3D2547D1" w14:textId="77777777" w:rsidR="005F7EA5" w:rsidRDefault="00E947E1">
            <w:pPr>
              <w:pStyle w:val="TableParagraph"/>
              <w:spacing w:before="121"/>
              <w:ind w:left="100"/>
              <w:rPr>
                <w:sz w:val="20"/>
              </w:rPr>
            </w:pPr>
            <w:r>
              <w:rPr>
                <w:sz w:val="20"/>
              </w:rPr>
              <w:t>Be knowledgeable about the health organization and system in our country</w:t>
            </w:r>
          </w:p>
        </w:tc>
        <w:tc>
          <w:tcPr>
            <w:tcW w:w="569" w:type="dxa"/>
            <w:tcBorders>
              <w:top w:val="single" w:sz="6" w:space="0" w:color="000000"/>
              <w:left w:val="single" w:sz="6" w:space="0" w:color="000000"/>
              <w:bottom w:val="single" w:sz="6" w:space="0" w:color="000000"/>
              <w:right w:val="single" w:sz="6" w:space="0" w:color="000000"/>
            </w:tcBorders>
          </w:tcPr>
          <w:p w14:paraId="5A40F9D6"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9BD6994" w14:textId="77777777" w:rsidR="005F7EA5" w:rsidRDefault="00E947E1">
            <w:pPr>
              <w:pStyle w:val="TableParagraph"/>
              <w:spacing w:before="1"/>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4287F648" w14:textId="77777777" w:rsidR="005F7EA5" w:rsidRDefault="005F7EA5"/>
        </w:tc>
      </w:tr>
      <w:tr w:rsidR="005F7EA5" w14:paraId="61FAF1DE" w14:textId="77777777">
        <w:trPr>
          <w:trHeight w:hRule="exact" w:val="494"/>
        </w:trPr>
        <w:tc>
          <w:tcPr>
            <w:tcW w:w="603" w:type="dxa"/>
            <w:tcBorders>
              <w:top w:val="single" w:sz="6" w:space="0" w:color="000000"/>
              <w:bottom w:val="single" w:sz="6" w:space="0" w:color="000000"/>
              <w:right w:val="single" w:sz="6" w:space="0" w:color="000000"/>
            </w:tcBorders>
          </w:tcPr>
          <w:p w14:paraId="1CE91ED8" w14:textId="77777777" w:rsidR="005F7EA5" w:rsidRDefault="00E947E1">
            <w:pPr>
              <w:pStyle w:val="TableParagraph"/>
              <w:spacing w:before="120"/>
              <w:ind w:right="245"/>
              <w:jc w:val="right"/>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36510F9F" w14:textId="77777777" w:rsidR="005F7EA5" w:rsidRDefault="00E947E1">
            <w:pPr>
              <w:pStyle w:val="TableParagraph"/>
              <w:spacing w:before="120"/>
              <w:ind w:left="100"/>
              <w:rPr>
                <w:sz w:val="20"/>
              </w:rPr>
            </w:pPr>
            <w:r>
              <w:rPr>
                <w:sz w:val="20"/>
              </w:rPr>
              <w:t>Define the doctor’s responsibilities and legal responsibilities.</w:t>
            </w:r>
          </w:p>
        </w:tc>
        <w:tc>
          <w:tcPr>
            <w:tcW w:w="569" w:type="dxa"/>
            <w:tcBorders>
              <w:top w:val="single" w:sz="6" w:space="0" w:color="000000"/>
              <w:left w:val="single" w:sz="6" w:space="0" w:color="000000"/>
              <w:bottom w:val="single" w:sz="6" w:space="0" w:color="000000"/>
              <w:right w:val="single" w:sz="6" w:space="0" w:color="000000"/>
            </w:tcBorders>
          </w:tcPr>
          <w:p w14:paraId="5ED127B8"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18ED9955" w14:textId="77777777" w:rsidR="005F7EA5" w:rsidRDefault="005F7EA5"/>
        </w:tc>
        <w:tc>
          <w:tcPr>
            <w:tcW w:w="566" w:type="dxa"/>
            <w:tcBorders>
              <w:top w:val="single" w:sz="6" w:space="0" w:color="000000"/>
              <w:left w:val="single" w:sz="6" w:space="0" w:color="000000"/>
              <w:bottom w:val="single" w:sz="6" w:space="0" w:color="000000"/>
            </w:tcBorders>
          </w:tcPr>
          <w:p w14:paraId="6E202366" w14:textId="77777777" w:rsidR="005F7EA5" w:rsidRDefault="005F7EA5"/>
        </w:tc>
      </w:tr>
      <w:tr w:rsidR="005F7EA5" w14:paraId="48332E6C" w14:textId="77777777">
        <w:trPr>
          <w:trHeight w:hRule="exact" w:val="706"/>
        </w:trPr>
        <w:tc>
          <w:tcPr>
            <w:tcW w:w="603" w:type="dxa"/>
            <w:tcBorders>
              <w:top w:val="single" w:sz="6" w:space="0" w:color="000000"/>
              <w:bottom w:val="single" w:sz="6" w:space="0" w:color="000000"/>
              <w:right w:val="single" w:sz="6" w:space="0" w:color="000000"/>
            </w:tcBorders>
          </w:tcPr>
          <w:p w14:paraId="731DCE8D" w14:textId="77777777" w:rsidR="005F7EA5" w:rsidRDefault="005F7EA5">
            <w:pPr>
              <w:pStyle w:val="TableParagraph"/>
              <w:spacing w:before="7"/>
              <w:rPr>
                <w:b/>
                <w:sz w:val="19"/>
              </w:rPr>
            </w:pPr>
          </w:p>
          <w:p w14:paraId="5989EF8E" w14:textId="77777777" w:rsidR="005F7EA5" w:rsidRDefault="00E947E1">
            <w:pPr>
              <w:pStyle w:val="TableParagraph"/>
              <w:ind w:right="245"/>
              <w:jc w:val="right"/>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1BB81000"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9" w:type="dxa"/>
            <w:tcBorders>
              <w:top w:val="single" w:sz="6" w:space="0" w:color="000000"/>
              <w:left w:val="single" w:sz="6" w:space="0" w:color="000000"/>
              <w:bottom w:val="single" w:sz="6" w:space="0" w:color="000000"/>
              <w:right w:val="single" w:sz="6" w:space="0" w:color="000000"/>
            </w:tcBorders>
          </w:tcPr>
          <w:p w14:paraId="7F4A9BAD" w14:textId="77777777" w:rsidR="005F7EA5" w:rsidRDefault="00E947E1">
            <w:pPr>
              <w:pStyle w:val="TableParagraph"/>
              <w:spacing w:before="107"/>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6C432738" w14:textId="77777777" w:rsidR="005F7EA5" w:rsidRDefault="005F7EA5"/>
        </w:tc>
        <w:tc>
          <w:tcPr>
            <w:tcW w:w="566" w:type="dxa"/>
            <w:tcBorders>
              <w:top w:val="single" w:sz="6" w:space="0" w:color="000000"/>
              <w:left w:val="single" w:sz="6" w:space="0" w:color="000000"/>
              <w:bottom w:val="single" w:sz="6" w:space="0" w:color="000000"/>
            </w:tcBorders>
          </w:tcPr>
          <w:p w14:paraId="6744746C" w14:textId="77777777" w:rsidR="005F7EA5" w:rsidRDefault="005F7EA5"/>
        </w:tc>
      </w:tr>
      <w:tr w:rsidR="005F7EA5" w14:paraId="0712BD97" w14:textId="77777777">
        <w:trPr>
          <w:trHeight w:hRule="exact" w:val="494"/>
        </w:trPr>
        <w:tc>
          <w:tcPr>
            <w:tcW w:w="603" w:type="dxa"/>
            <w:tcBorders>
              <w:top w:val="single" w:sz="6" w:space="0" w:color="000000"/>
              <w:bottom w:val="single" w:sz="6" w:space="0" w:color="000000"/>
              <w:right w:val="single" w:sz="6" w:space="0" w:color="000000"/>
            </w:tcBorders>
          </w:tcPr>
          <w:p w14:paraId="6E88C13E" w14:textId="77777777" w:rsidR="005F7EA5" w:rsidRDefault="00E947E1">
            <w:pPr>
              <w:pStyle w:val="TableParagraph"/>
              <w:spacing w:before="120"/>
              <w:ind w:right="191"/>
              <w:jc w:val="right"/>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0F6A69D4" w14:textId="77777777" w:rsidR="005F7EA5" w:rsidRDefault="00E947E1">
            <w:pPr>
              <w:pStyle w:val="TableParagraph"/>
              <w:spacing w:before="5"/>
              <w:ind w:left="100" w:right="636"/>
              <w:rPr>
                <w:sz w:val="20"/>
              </w:rPr>
            </w:pPr>
            <w:r>
              <w:rPr>
                <w:sz w:val="20"/>
              </w:rPr>
              <w:t>Describe basic grammar rules of Turkish and a foreign language, attain basic English language skills.</w:t>
            </w:r>
          </w:p>
        </w:tc>
        <w:tc>
          <w:tcPr>
            <w:tcW w:w="569" w:type="dxa"/>
            <w:tcBorders>
              <w:top w:val="single" w:sz="6" w:space="0" w:color="000000"/>
              <w:left w:val="single" w:sz="6" w:space="0" w:color="000000"/>
              <w:bottom w:val="single" w:sz="6" w:space="0" w:color="000000"/>
              <w:right w:val="single" w:sz="6" w:space="0" w:color="000000"/>
            </w:tcBorders>
          </w:tcPr>
          <w:p w14:paraId="006A98B3"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470C4BA" w14:textId="77777777" w:rsidR="005F7EA5" w:rsidRDefault="00E947E1">
            <w:pPr>
              <w:pStyle w:val="TableParagraph"/>
              <w:spacing w:before="1"/>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4537C1CD" w14:textId="77777777" w:rsidR="005F7EA5" w:rsidRDefault="005F7EA5"/>
        </w:tc>
      </w:tr>
      <w:tr w:rsidR="005F7EA5" w14:paraId="55B1533B" w14:textId="77777777">
        <w:trPr>
          <w:trHeight w:hRule="exact" w:val="497"/>
        </w:trPr>
        <w:tc>
          <w:tcPr>
            <w:tcW w:w="603" w:type="dxa"/>
            <w:tcBorders>
              <w:top w:val="single" w:sz="6" w:space="0" w:color="000000"/>
              <w:bottom w:val="single" w:sz="6" w:space="0" w:color="000000"/>
              <w:right w:val="single" w:sz="6" w:space="0" w:color="000000"/>
            </w:tcBorders>
          </w:tcPr>
          <w:p w14:paraId="74FFF90F" w14:textId="77777777" w:rsidR="005F7EA5" w:rsidRDefault="00E947E1">
            <w:pPr>
              <w:pStyle w:val="TableParagraph"/>
              <w:spacing w:before="123"/>
              <w:ind w:right="191"/>
              <w:jc w:val="right"/>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1B029EED" w14:textId="77777777" w:rsidR="005F7EA5" w:rsidRDefault="00E947E1">
            <w:pPr>
              <w:pStyle w:val="TableParagraph"/>
              <w:spacing w:before="123"/>
              <w:ind w:left="100"/>
              <w:rPr>
                <w:sz w:val="20"/>
              </w:rPr>
            </w:pPr>
            <w:r>
              <w:rPr>
                <w:sz w:val="20"/>
              </w:rPr>
              <w:t>Obtain a detailed medical history including the sociodemographic status of the patient.</w:t>
            </w:r>
          </w:p>
        </w:tc>
        <w:tc>
          <w:tcPr>
            <w:tcW w:w="569" w:type="dxa"/>
            <w:tcBorders>
              <w:top w:val="single" w:sz="6" w:space="0" w:color="000000"/>
              <w:left w:val="single" w:sz="6" w:space="0" w:color="000000"/>
              <w:bottom w:val="single" w:sz="6" w:space="0" w:color="000000"/>
              <w:right w:val="single" w:sz="6" w:space="0" w:color="000000"/>
            </w:tcBorders>
          </w:tcPr>
          <w:p w14:paraId="4E97A1EB"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A2B9A93" w14:textId="77777777" w:rsidR="005F7EA5" w:rsidRDefault="005F7EA5"/>
        </w:tc>
        <w:tc>
          <w:tcPr>
            <w:tcW w:w="566" w:type="dxa"/>
            <w:tcBorders>
              <w:top w:val="single" w:sz="6" w:space="0" w:color="000000"/>
              <w:left w:val="single" w:sz="6" w:space="0" w:color="000000"/>
              <w:bottom w:val="single" w:sz="6" w:space="0" w:color="000000"/>
            </w:tcBorders>
          </w:tcPr>
          <w:p w14:paraId="65D5C9F3" w14:textId="77777777" w:rsidR="005F7EA5" w:rsidRDefault="005F7EA5"/>
        </w:tc>
      </w:tr>
      <w:tr w:rsidR="005F7EA5" w14:paraId="6218A0D7" w14:textId="77777777">
        <w:trPr>
          <w:trHeight w:hRule="exact" w:val="497"/>
        </w:trPr>
        <w:tc>
          <w:tcPr>
            <w:tcW w:w="603" w:type="dxa"/>
            <w:tcBorders>
              <w:top w:val="single" w:sz="6" w:space="0" w:color="000000"/>
              <w:bottom w:val="single" w:sz="6" w:space="0" w:color="000000"/>
              <w:right w:val="single" w:sz="6" w:space="0" w:color="000000"/>
            </w:tcBorders>
          </w:tcPr>
          <w:p w14:paraId="0ED2E41D" w14:textId="77777777" w:rsidR="005F7EA5" w:rsidRDefault="00E947E1">
            <w:pPr>
              <w:pStyle w:val="TableParagraph"/>
              <w:spacing w:before="120"/>
              <w:ind w:right="191"/>
              <w:jc w:val="right"/>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4B85F2AB" w14:textId="77777777" w:rsidR="005F7EA5" w:rsidRDefault="00E947E1">
            <w:pPr>
              <w:pStyle w:val="TableParagraph"/>
              <w:spacing w:before="120"/>
              <w:ind w:left="100"/>
              <w:rPr>
                <w:sz w:val="20"/>
              </w:rPr>
            </w:pPr>
            <w:r>
              <w:rPr>
                <w:sz w:val="20"/>
              </w:rPr>
              <w:t>Perform systemic physical examination.</w:t>
            </w:r>
          </w:p>
        </w:tc>
        <w:tc>
          <w:tcPr>
            <w:tcW w:w="569" w:type="dxa"/>
            <w:tcBorders>
              <w:top w:val="single" w:sz="6" w:space="0" w:color="000000"/>
              <w:left w:val="single" w:sz="6" w:space="0" w:color="000000"/>
              <w:bottom w:val="single" w:sz="6" w:space="0" w:color="000000"/>
              <w:right w:val="single" w:sz="6" w:space="0" w:color="000000"/>
            </w:tcBorders>
          </w:tcPr>
          <w:p w14:paraId="6CBB648F"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C0DA501" w14:textId="77777777" w:rsidR="005F7EA5" w:rsidRDefault="005F7EA5"/>
        </w:tc>
        <w:tc>
          <w:tcPr>
            <w:tcW w:w="566" w:type="dxa"/>
            <w:tcBorders>
              <w:top w:val="single" w:sz="6" w:space="0" w:color="000000"/>
              <w:left w:val="single" w:sz="6" w:space="0" w:color="000000"/>
              <w:bottom w:val="single" w:sz="6" w:space="0" w:color="000000"/>
            </w:tcBorders>
          </w:tcPr>
          <w:p w14:paraId="627FF64C" w14:textId="77777777" w:rsidR="005F7EA5" w:rsidRDefault="00E947E1">
            <w:pPr>
              <w:pStyle w:val="TableParagraph"/>
              <w:spacing w:before="1"/>
              <w:ind w:left="100"/>
              <w:rPr>
                <w:rFonts w:ascii="Calibri"/>
                <w:sz w:val="20"/>
              </w:rPr>
            </w:pPr>
            <w:r>
              <w:rPr>
                <w:rFonts w:ascii="Calibri"/>
                <w:w w:val="99"/>
                <w:sz w:val="20"/>
              </w:rPr>
              <w:t>X</w:t>
            </w:r>
          </w:p>
        </w:tc>
      </w:tr>
      <w:tr w:rsidR="005F7EA5" w14:paraId="431F9178" w14:textId="77777777">
        <w:trPr>
          <w:trHeight w:hRule="exact" w:val="495"/>
        </w:trPr>
        <w:tc>
          <w:tcPr>
            <w:tcW w:w="603" w:type="dxa"/>
            <w:tcBorders>
              <w:top w:val="single" w:sz="6" w:space="0" w:color="000000"/>
              <w:bottom w:val="single" w:sz="6" w:space="0" w:color="000000"/>
              <w:right w:val="single" w:sz="6" w:space="0" w:color="000000"/>
            </w:tcBorders>
          </w:tcPr>
          <w:p w14:paraId="65DF5323" w14:textId="77777777" w:rsidR="005F7EA5" w:rsidRDefault="00E947E1">
            <w:pPr>
              <w:pStyle w:val="TableParagraph"/>
              <w:spacing w:before="121"/>
              <w:ind w:right="191"/>
              <w:jc w:val="right"/>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4385494B" w14:textId="77777777" w:rsidR="005F7EA5" w:rsidRDefault="00E947E1">
            <w:pPr>
              <w:pStyle w:val="TableParagraph"/>
              <w:spacing w:before="121"/>
              <w:ind w:left="100"/>
              <w:rPr>
                <w:sz w:val="20"/>
              </w:rPr>
            </w:pPr>
            <w:r>
              <w:rPr>
                <w:sz w:val="20"/>
              </w:rPr>
              <w:t>Perform medical skills frequently used in primary care.</w:t>
            </w:r>
          </w:p>
        </w:tc>
        <w:tc>
          <w:tcPr>
            <w:tcW w:w="569" w:type="dxa"/>
            <w:tcBorders>
              <w:top w:val="single" w:sz="6" w:space="0" w:color="000000"/>
              <w:left w:val="single" w:sz="6" w:space="0" w:color="000000"/>
              <w:bottom w:val="single" w:sz="6" w:space="0" w:color="000000"/>
              <w:right w:val="single" w:sz="6" w:space="0" w:color="000000"/>
            </w:tcBorders>
          </w:tcPr>
          <w:p w14:paraId="6B59AB7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A130F26" w14:textId="77777777" w:rsidR="005F7EA5" w:rsidRDefault="005F7EA5"/>
        </w:tc>
        <w:tc>
          <w:tcPr>
            <w:tcW w:w="566" w:type="dxa"/>
            <w:tcBorders>
              <w:top w:val="single" w:sz="6" w:space="0" w:color="000000"/>
              <w:left w:val="single" w:sz="6" w:space="0" w:color="000000"/>
              <w:bottom w:val="single" w:sz="6" w:space="0" w:color="000000"/>
            </w:tcBorders>
          </w:tcPr>
          <w:p w14:paraId="783923CE" w14:textId="77777777" w:rsidR="005F7EA5" w:rsidRDefault="00E947E1">
            <w:pPr>
              <w:pStyle w:val="TableParagraph"/>
              <w:spacing w:before="1"/>
              <w:ind w:left="100"/>
              <w:rPr>
                <w:rFonts w:ascii="Calibri"/>
                <w:sz w:val="20"/>
              </w:rPr>
            </w:pPr>
            <w:r>
              <w:rPr>
                <w:rFonts w:ascii="Calibri"/>
                <w:w w:val="99"/>
                <w:sz w:val="20"/>
              </w:rPr>
              <w:t>X</w:t>
            </w:r>
          </w:p>
        </w:tc>
      </w:tr>
      <w:tr w:rsidR="005F7EA5" w14:paraId="0BDD8B9E" w14:textId="77777777">
        <w:trPr>
          <w:trHeight w:hRule="exact" w:val="497"/>
        </w:trPr>
        <w:tc>
          <w:tcPr>
            <w:tcW w:w="603" w:type="dxa"/>
            <w:tcBorders>
              <w:top w:val="single" w:sz="6" w:space="0" w:color="000000"/>
              <w:bottom w:val="single" w:sz="6" w:space="0" w:color="000000"/>
              <w:right w:val="single" w:sz="6" w:space="0" w:color="000000"/>
            </w:tcBorders>
          </w:tcPr>
          <w:p w14:paraId="2D1C7758" w14:textId="77777777" w:rsidR="005F7EA5" w:rsidRDefault="00E947E1">
            <w:pPr>
              <w:pStyle w:val="TableParagraph"/>
              <w:spacing w:before="123"/>
              <w:ind w:right="191"/>
              <w:jc w:val="right"/>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381B4123" w14:textId="77777777" w:rsidR="005F7EA5" w:rsidRDefault="00E947E1">
            <w:pPr>
              <w:pStyle w:val="TableParagraph"/>
              <w:spacing w:before="123"/>
              <w:ind w:left="100"/>
              <w:rPr>
                <w:sz w:val="20"/>
              </w:rPr>
            </w:pPr>
            <w:r>
              <w:rPr>
                <w:sz w:val="20"/>
              </w:rPr>
              <w:t>Carry out practical procedures necessary for diagnosis and treatment</w:t>
            </w:r>
          </w:p>
        </w:tc>
        <w:tc>
          <w:tcPr>
            <w:tcW w:w="569" w:type="dxa"/>
            <w:tcBorders>
              <w:top w:val="single" w:sz="6" w:space="0" w:color="000000"/>
              <w:left w:val="single" w:sz="6" w:space="0" w:color="000000"/>
              <w:bottom w:val="single" w:sz="6" w:space="0" w:color="000000"/>
              <w:right w:val="single" w:sz="6" w:space="0" w:color="000000"/>
            </w:tcBorders>
          </w:tcPr>
          <w:p w14:paraId="089EB136"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B0121C2" w14:textId="77777777" w:rsidR="005F7EA5" w:rsidRDefault="005F7EA5"/>
        </w:tc>
        <w:tc>
          <w:tcPr>
            <w:tcW w:w="566" w:type="dxa"/>
            <w:tcBorders>
              <w:top w:val="single" w:sz="6" w:space="0" w:color="000000"/>
              <w:left w:val="single" w:sz="6" w:space="0" w:color="000000"/>
              <w:bottom w:val="single" w:sz="6" w:space="0" w:color="000000"/>
            </w:tcBorders>
          </w:tcPr>
          <w:p w14:paraId="0578F1B6" w14:textId="77777777" w:rsidR="005F7EA5" w:rsidRDefault="00E947E1">
            <w:pPr>
              <w:pStyle w:val="TableParagraph"/>
              <w:spacing w:before="1"/>
              <w:ind w:left="100"/>
              <w:rPr>
                <w:rFonts w:ascii="Calibri"/>
                <w:sz w:val="20"/>
              </w:rPr>
            </w:pPr>
            <w:r>
              <w:rPr>
                <w:rFonts w:ascii="Calibri"/>
                <w:w w:val="99"/>
                <w:sz w:val="20"/>
              </w:rPr>
              <w:t>X</w:t>
            </w:r>
          </w:p>
        </w:tc>
      </w:tr>
      <w:tr w:rsidR="005F7EA5" w14:paraId="037D6155" w14:textId="77777777">
        <w:trPr>
          <w:trHeight w:hRule="exact" w:val="494"/>
        </w:trPr>
        <w:tc>
          <w:tcPr>
            <w:tcW w:w="603" w:type="dxa"/>
            <w:tcBorders>
              <w:top w:val="single" w:sz="6" w:space="0" w:color="000000"/>
              <w:bottom w:val="single" w:sz="6" w:space="0" w:color="000000"/>
              <w:right w:val="single" w:sz="6" w:space="0" w:color="000000"/>
            </w:tcBorders>
          </w:tcPr>
          <w:p w14:paraId="4D41DE3A" w14:textId="77777777" w:rsidR="005F7EA5" w:rsidRDefault="00E947E1">
            <w:pPr>
              <w:pStyle w:val="TableParagraph"/>
              <w:spacing w:before="120"/>
              <w:ind w:right="191"/>
              <w:jc w:val="right"/>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72F728E4" w14:textId="77777777" w:rsidR="005F7EA5" w:rsidRDefault="00E947E1">
            <w:pPr>
              <w:pStyle w:val="TableParagraph"/>
              <w:spacing w:before="5"/>
              <w:ind w:left="100"/>
              <w:rPr>
                <w:sz w:val="20"/>
              </w:rPr>
            </w:pPr>
            <w:r>
              <w:rPr>
                <w:sz w:val="20"/>
              </w:rPr>
              <w:t>Apply necessary knowledge, skills and attitude for appropriate patient management in a modern medical context</w:t>
            </w:r>
          </w:p>
        </w:tc>
        <w:tc>
          <w:tcPr>
            <w:tcW w:w="569" w:type="dxa"/>
            <w:tcBorders>
              <w:top w:val="single" w:sz="6" w:space="0" w:color="000000"/>
              <w:left w:val="single" w:sz="6" w:space="0" w:color="000000"/>
              <w:bottom w:val="single" w:sz="6" w:space="0" w:color="000000"/>
              <w:right w:val="single" w:sz="6" w:space="0" w:color="000000"/>
            </w:tcBorders>
          </w:tcPr>
          <w:p w14:paraId="0EE89A2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C6EB698" w14:textId="77777777" w:rsidR="005F7EA5" w:rsidRDefault="005F7EA5"/>
        </w:tc>
        <w:tc>
          <w:tcPr>
            <w:tcW w:w="566" w:type="dxa"/>
            <w:tcBorders>
              <w:top w:val="single" w:sz="6" w:space="0" w:color="000000"/>
              <w:left w:val="single" w:sz="6" w:space="0" w:color="000000"/>
              <w:bottom w:val="single" w:sz="6" w:space="0" w:color="000000"/>
            </w:tcBorders>
          </w:tcPr>
          <w:p w14:paraId="0E5F9254" w14:textId="77777777" w:rsidR="005F7EA5" w:rsidRDefault="00E947E1">
            <w:pPr>
              <w:pStyle w:val="TableParagraph"/>
              <w:spacing w:before="1"/>
              <w:ind w:left="100"/>
              <w:rPr>
                <w:rFonts w:ascii="Calibri"/>
                <w:sz w:val="20"/>
              </w:rPr>
            </w:pPr>
            <w:r>
              <w:rPr>
                <w:rFonts w:ascii="Calibri"/>
                <w:w w:val="99"/>
                <w:sz w:val="20"/>
              </w:rPr>
              <w:t>X</w:t>
            </w:r>
          </w:p>
        </w:tc>
      </w:tr>
      <w:tr w:rsidR="005F7EA5" w14:paraId="34AA86ED" w14:textId="77777777">
        <w:trPr>
          <w:trHeight w:hRule="exact" w:val="706"/>
        </w:trPr>
        <w:tc>
          <w:tcPr>
            <w:tcW w:w="603" w:type="dxa"/>
            <w:tcBorders>
              <w:top w:val="single" w:sz="6" w:space="0" w:color="000000"/>
              <w:bottom w:val="single" w:sz="6" w:space="0" w:color="000000"/>
              <w:right w:val="single" w:sz="6" w:space="0" w:color="000000"/>
            </w:tcBorders>
          </w:tcPr>
          <w:p w14:paraId="7C0BB1EC" w14:textId="77777777" w:rsidR="005F7EA5" w:rsidRDefault="005F7EA5">
            <w:pPr>
              <w:pStyle w:val="TableParagraph"/>
              <w:spacing w:before="7"/>
              <w:rPr>
                <w:b/>
                <w:sz w:val="19"/>
              </w:rPr>
            </w:pPr>
          </w:p>
          <w:p w14:paraId="67B5A5D7" w14:textId="77777777" w:rsidR="005F7EA5" w:rsidRDefault="00E947E1">
            <w:pPr>
              <w:pStyle w:val="TableParagraph"/>
              <w:ind w:right="191"/>
              <w:jc w:val="right"/>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3EA813BB"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9" w:type="dxa"/>
            <w:tcBorders>
              <w:top w:val="single" w:sz="6" w:space="0" w:color="000000"/>
              <w:left w:val="single" w:sz="6" w:space="0" w:color="000000"/>
              <w:bottom w:val="single" w:sz="6" w:space="0" w:color="000000"/>
              <w:right w:val="single" w:sz="6" w:space="0" w:color="000000"/>
            </w:tcBorders>
          </w:tcPr>
          <w:p w14:paraId="5109B29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C162E63" w14:textId="77777777" w:rsidR="005F7EA5" w:rsidRDefault="00E947E1">
            <w:pPr>
              <w:pStyle w:val="TableParagraph"/>
              <w:spacing w:before="107"/>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9FE87BE" w14:textId="77777777" w:rsidR="005F7EA5" w:rsidRDefault="005F7EA5"/>
        </w:tc>
      </w:tr>
      <w:tr w:rsidR="005F7EA5" w14:paraId="5D5C5A60" w14:textId="77777777">
        <w:trPr>
          <w:trHeight w:hRule="exact" w:val="497"/>
        </w:trPr>
        <w:tc>
          <w:tcPr>
            <w:tcW w:w="603" w:type="dxa"/>
            <w:tcBorders>
              <w:top w:val="single" w:sz="6" w:space="0" w:color="000000"/>
              <w:bottom w:val="single" w:sz="6" w:space="0" w:color="000000"/>
              <w:right w:val="single" w:sz="6" w:space="0" w:color="000000"/>
            </w:tcBorders>
          </w:tcPr>
          <w:p w14:paraId="0D06F22A" w14:textId="77777777" w:rsidR="005F7EA5" w:rsidRDefault="00E947E1">
            <w:pPr>
              <w:pStyle w:val="TableParagraph"/>
              <w:spacing w:before="120"/>
              <w:ind w:right="191"/>
              <w:jc w:val="right"/>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5E84F459"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9" w:type="dxa"/>
            <w:tcBorders>
              <w:top w:val="single" w:sz="6" w:space="0" w:color="000000"/>
              <w:left w:val="single" w:sz="6" w:space="0" w:color="000000"/>
              <w:bottom w:val="single" w:sz="6" w:space="0" w:color="000000"/>
              <w:right w:val="single" w:sz="6" w:space="0" w:color="000000"/>
            </w:tcBorders>
          </w:tcPr>
          <w:p w14:paraId="2D9ED1E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0E83189" w14:textId="77777777" w:rsidR="005F7EA5" w:rsidRDefault="005F7EA5"/>
        </w:tc>
        <w:tc>
          <w:tcPr>
            <w:tcW w:w="566" w:type="dxa"/>
            <w:tcBorders>
              <w:top w:val="single" w:sz="6" w:space="0" w:color="000000"/>
              <w:left w:val="single" w:sz="6" w:space="0" w:color="000000"/>
              <w:bottom w:val="single" w:sz="6" w:space="0" w:color="000000"/>
            </w:tcBorders>
          </w:tcPr>
          <w:p w14:paraId="26C136B4" w14:textId="77777777" w:rsidR="005F7EA5" w:rsidRDefault="00E947E1">
            <w:pPr>
              <w:pStyle w:val="TableParagraph"/>
              <w:spacing w:before="1"/>
              <w:ind w:left="100"/>
              <w:rPr>
                <w:rFonts w:ascii="Calibri"/>
                <w:sz w:val="20"/>
              </w:rPr>
            </w:pPr>
            <w:r>
              <w:rPr>
                <w:rFonts w:ascii="Calibri"/>
                <w:w w:val="99"/>
                <w:sz w:val="20"/>
              </w:rPr>
              <w:t>X</w:t>
            </w:r>
          </w:p>
        </w:tc>
      </w:tr>
      <w:tr w:rsidR="005F7EA5" w14:paraId="19C817FA" w14:textId="77777777">
        <w:trPr>
          <w:trHeight w:hRule="exact" w:val="494"/>
        </w:trPr>
        <w:tc>
          <w:tcPr>
            <w:tcW w:w="603" w:type="dxa"/>
            <w:tcBorders>
              <w:top w:val="single" w:sz="6" w:space="0" w:color="000000"/>
              <w:bottom w:val="single" w:sz="6" w:space="0" w:color="000000"/>
              <w:right w:val="single" w:sz="6" w:space="0" w:color="000000"/>
            </w:tcBorders>
          </w:tcPr>
          <w:p w14:paraId="3B03FD8D" w14:textId="77777777" w:rsidR="005F7EA5" w:rsidRDefault="00E947E1">
            <w:pPr>
              <w:pStyle w:val="TableParagraph"/>
              <w:spacing w:before="120"/>
              <w:ind w:right="191"/>
              <w:jc w:val="right"/>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2322DA8C" w14:textId="77777777" w:rsidR="005F7EA5" w:rsidRDefault="00E947E1">
            <w:pPr>
              <w:pStyle w:val="TableParagraph"/>
              <w:spacing w:before="120"/>
              <w:ind w:left="100"/>
              <w:rPr>
                <w:sz w:val="20"/>
              </w:rPr>
            </w:pPr>
            <w:r>
              <w:rPr>
                <w:sz w:val="20"/>
              </w:rPr>
              <w:t>Provide immediate care and procedures in medical emergencies</w:t>
            </w:r>
          </w:p>
        </w:tc>
        <w:tc>
          <w:tcPr>
            <w:tcW w:w="569" w:type="dxa"/>
            <w:tcBorders>
              <w:top w:val="single" w:sz="6" w:space="0" w:color="000000"/>
              <w:left w:val="single" w:sz="6" w:space="0" w:color="000000"/>
              <w:bottom w:val="single" w:sz="6" w:space="0" w:color="000000"/>
              <w:right w:val="single" w:sz="6" w:space="0" w:color="000000"/>
            </w:tcBorders>
          </w:tcPr>
          <w:p w14:paraId="0B26FBE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19AE552" w14:textId="77777777" w:rsidR="005F7EA5" w:rsidRDefault="005F7EA5"/>
        </w:tc>
        <w:tc>
          <w:tcPr>
            <w:tcW w:w="566" w:type="dxa"/>
            <w:tcBorders>
              <w:top w:val="single" w:sz="6" w:space="0" w:color="000000"/>
              <w:left w:val="single" w:sz="6" w:space="0" w:color="000000"/>
              <w:bottom w:val="single" w:sz="6" w:space="0" w:color="000000"/>
            </w:tcBorders>
          </w:tcPr>
          <w:p w14:paraId="5E5C6629" w14:textId="77777777" w:rsidR="005F7EA5" w:rsidRDefault="00E947E1">
            <w:pPr>
              <w:pStyle w:val="TableParagraph"/>
              <w:spacing w:before="1"/>
              <w:ind w:left="100"/>
              <w:rPr>
                <w:rFonts w:ascii="Calibri"/>
                <w:sz w:val="20"/>
              </w:rPr>
            </w:pPr>
            <w:r>
              <w:rPr>
                <w:rFonts w:ascii="Calibri"/>
                <w:w w:val="99"/>
                <w:sz w:val="20"/>
              </w:rPr>
              <w:t>X</w:t>
            </w:r>
          </w:p>
        </w:tc>
      </w:tr>
      <w:tr w:rsidR="005F7EA5" w14:paraId="46899DC6" w14:textId="77777777">
        <w:trPr>
          <w:trHeight w:hRule="exact" w:val="497"/>
        </w:trPr>
        <w:tc>
          <w:tcPr>
            <w:tcW w:w="603" w:type="dxa"/>
            <w:tcBorders>
              <w:top w:val="single" w:sz="6" w:space="0" w:color="000000"/>
              <w:bottom w:val="single" w:sz="6" w:space="0" w:color="000000"/>
              <w:right w:val="single" w:sz="6" w:space="0" w:color="000000"/>
            </w:tcBorders>
          </w:tcPr>
          <w:p w14:paraId="2C4C8692" w14:textId="77777777" w:rsidR="005F7EA5" w:rsidRDefault="00E947E1">
            <w:pPr>
              <w:pStyle w:val="TableParagraph"/>
              <w:spacing w:before="123"/>
              <w:ind w:right="191"/>
              <w:jc w:val="right"/>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0ED36416" w14:textId="77777777" w:rsidR="005F7EA5" w:rsidRDefault="00E947E1">
            <w:pPr>
              <w:pStyle w:val="TableParagraph"/>
              <w:spacing w:before="7"/>
              <w:ind w:left="100" w:right="386"/>
              <w:rPr>
                <w:sz w:val="20"/>
              </w:rPr>
            </w:pPr>
            <w:r>
              <w:rPr>
                <w:sz w:val="20"/>
              </w:rPr>
              <w:t>Use science and technology of communication to promote and prevent health, diagnose- treat diseases and monitor public health consistently.</w:t>
            </w:r>
          </w:p>
        </w:tc>
        <w:tc>
          <w:tcPr>
            <w:tcW w:w="569" w:type="dxa"/>
            <w:tcBorders>
              <w:top w:val="single" w:sz="6" w:space="0" w:color="000000"/>
              <w:left w:val="single" w:sz="6" w:space="0" w:color="000000"/>
              <w:bottom w:val="single" w:sz="6" w:space="0" w:color="000000"/>
              <w:right w:val="single" w:sz="6" w:space="0" w:color="000000"/>
            </w:tcBorders>
          </w:tcPr>
          <w:p w14:paraId="5EB359AF"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21848989" w14:textId="77777777" w:rsidR="005F7EA5" w:rsidRDefault="005F7EA5"/>
        </w:tc>
        <w:tc>
          <w:tcPr>
            <w:tcW w:w="566" w:type="dxa"/>
            <w:tcBorders>
              <w:top w:val="single" w:sz="6" w:space="0" w:color="000000"/>
              <w:left w:val="single" w:sz="6" w:space="0" w:color="000000"/>
              <w:bottom w:val="single" w:sz="6" w:space="0" w:color="000000"/>
            </w:tcBorders>
          </w:tcPr>
          <w:p w14:paraId="749D0304" w14:textId="77777777" w:rsidR="005F7EA5" w:rsidRDefault="005F7EA5"/>
        </w:tc>
      </w:tr>
      <w:tr w:rsidR="005F7EA5" w14:paraId="360EE4A3" w14:textId="77777777">
        <w:trPr>
          <w:trHeight w:hRule="exact" w:val="502"/>
        </w:trPr>
        <w:tc>
          <w:tcPr>
            <w:tcW w:w="603" w:type="dxa"/>
            <w:tcBorders>
              <w:top w:val="single" w:sz="6" w:space="0" w:color="000000"/>
              <w:right w:val="single" w:sz="6" w:space="0" w:color="000000"/>
            </w:tcBorders>
          </w:tcPr>
          <w:p w14:paraId="28768F5F" w14:textId="77777777" w:rsidR="005F7EA5" w:rsidRDefault="00E947E1">
            <w:pPr>
              <w:pStyle w:val="TableParagraph"/>
              <w:spacing w:before="120"/>
              <w:ind w:right="191"/>
              <w:jc w:val="right"/>
              <w:rPr>
                <w:sz w:val="20"/>
              </w:rPr>
            </w:pPr>
            <w:r>
              <w:rPr>
                <w:sz w:val="20"/>
              </w:rPr>
              <w:t>20</w:t>
            </w:r>
          </w:p>
        </w:tc>
        <w:tc>
          <w:tcPr>
            <w:tcW w:w="7586" w:type="dxa"/>
            <w:tcBorders>
              <w:top w:val="single" w:sz="6" w:space="0" w:color="000000"/>
              <w:left w:val="single" w:sz="6" w:space="0" w:color="000000"/>
              <w:right w:val="single" w:sz="6" w:space="0" w:color="000000"/>
            </w:tcBorders>
          </w:tcPr>
          <w:p w14:paraId="6766EC34"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9" w:type="dxa"/>
            <w:tcBorders>
              <w:top w:val="single" w:sz="6" w:space="0" w:color="000000"/>
              <w:left w:val="single" w:sz="6" w:space="0" w:color="000000"/>
              <w:right w:val="single" w:sz="6" w:space="0" w:color="000000"/>
            </w:tcBorders>
          </w:tcPr>
          <w:p w14:paraId="728065AC"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right w:val="single" w:sz="6" w:space="0" w:color="000000"/>
            </w:tcBorders>
          </w:tcPr>
          <w:p w14:paraId="42C96F12" w14:textId="77777777" w:rsidR="005F7EA5" w:rsidRDefault="005F7EA5"/>
        </w:tc>
        <w:tc>
          <w:tcPr>
            <w:tcW w:w="566" w:type="dxa"/>
            <w:tcBorders>
              <w:top w:val="single" w:sz="6" w:space="0" w:color="000000"/>
              <w:left w:val="single" w:sz="6" w:space="0" w:color="000000"/>
            </w:tcBorders>
          </w:tcPr>
          <w:p w14:paraId="44B6DB7B" w14:textId="77777777" w:rsidR="005F7EA5" w:rsidRDefault="005F7EA5"/>
        </w:tc>
      </w:tr>
    </w:tbl>
    <w:p w14:paraId="74660AB7" w14:textId="77777777" w:rsidR="005F7EA5" w:rsidRDefault="005F7EA5">
      <w:pPr>
        <w:sectPr w:rsidR="005F7EA5">
          <w:pgSz w:w="11910" w:h="16840"/>
          <w:pgMar w:top="1400" w:right="740" w:bottom="280" w:left="880" w:header="708" w:footer="708" w:gutter="0"/>
          <w:cols w:space="708"/>
        </w:sectPr>
      </w:pP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66616AF0" w14:textId="77777777">
        <w:trPr>
          <w:trHeight w:hRule="exact" w:val="504"/>
        </w:trPr>
        <w:tc>
          <w:tcPr>
            <w:tcW w:w="603" w:type="dxa"/>
            <w:tcBorders>
              <w:bottom w:val="single" w:sz="6" w:space="0" w:color="000000"/>
              <w:right w:val="single" w:sz="6" w:space="0" w:color="000000"/>
            </w:tcBorders>
          </w:tcPr>
          <w:p w14:paraId="09B615F4" w14:textId="77777777" w:rsidR="005F7EA5" w:rsidRDefault="00E947E1">
            <w:pPr>
              <w:pStyle w:val="TableParagraph"/>
              <w:spacing w:before="121"/>
              <w:ind w:left="101" w:right="103"/>
              <w:jc w:val="center"/>
              <w:rPr>
                <w:sz w:val="20"/>
              </w:rPr>
            </w:pPr>
            <w:r>
              <w:rPr>
                <w:sz w:val="20"/>
              </w:rPr>
              <w:lastRenderedPageBreak/>
              <w:t>21</w:t>
            </w:r>
          </w:p>
        </w:tc>
        <w:tc>
          <w:tcPr>
            <w:tcW w:w="7586" w:type="dxa"/>
            <w:tcBorders>
              <w:left w:val="single" w:sz="6" w:space="0" w:color="000000"/>
              <w:bottom w:val="single" w:sz="6" w:space="0" w:color="000000"/>
              <w:right w:val="single" w:sz="6" w:space="0" w:color="000000"/>
            </w:tcBorders>
          </w:tcPr>
          <w:p w14:paraId="2974F4B4"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9" w:type="dxa"/>
            <w:tcBorders>
              <w:left w:val="single" w:sz="6" w:space="0" w:color="000000"/>
              <w:bottom w:val="single" w:sz="6" w:space="0" w:color="000000"/>
              <w:right w:val="single" w:sz="6" w:space="0" w:color="000000"/>
            </w:tcBorders>
          </w:tcPr>
          <w:p w14:paraId="06DC66AD" w14:textId="77777777" w:rsidR="005F7EA5" w:rsidRDefault="005F7EA5"/>
        </w:tc>
        <w:tc>
          <w:tcPr>
            <w:tcW w:w="566" w:type="dxa"/>
            <w:tcBorders>
              <w:left w:val="single" w:sz="6" w:space="0" w:color="000000"/>
              <w:bottom w:val="single" w:sz="6" w:space="0" w:color="000000"/>
              <w:right w:val="single" w:sz="6" w:space="0" w:color="000000"/>
            </w:tcBorders>
          </w:tcPr>
          <w:p w14:paraId="505BA0B0" w14:textId="77777777" w:rsidR="005F7EA5" w:rsidRDefault="005F7EA5"/>
        </w:tc>
        <w:tc>
          <w:tcPr>
            <w:tcW w:w="566" w:type="dxa"/>
            <w:tcBorders>
              <w:left w:val="single" w:sz="6" w:space="0" w:color="000000"/>
              <w:bottom w:val="single" w:sz="6" w:space="0" w:color="000000"/>
            </w:tcBorders>
          </w:tcPr>
          <w:p w14:paraId="66304F5C" w14:textId="77777777" w:rsidR="005F7EA5" w:rsidRDefault="00E947E1">
            <w:pPr>
              <w:pStyle w:val="TableParagraph"/>
              <w:spacing w:before="2"/>
              <w:ind w:left="100"/>
              <w:rPr>
                <w:rFonts w:ascii="Calibri"/>
                <w:sz w:val="20"/>
              </w:rPr>
            </w:pPr>
            <w:r>
              <w:rPr>
                <w:rFonts w:ascii="Calibri"/>
                <w:w w:val="99"/>
                <w:sz w:val="20"/>
              </w:rPr>
              <w:t>X</w:t>
            </w:r>
          </w:p>
        </w:tc>
      </w:tr>
      <w:tr w:rsidR="005F7EA5" w14:paraId="12F15CAE" w14:textId="77777777">
        <w:trPr>
          <w:trHeight w:hRule="exact" w:val="706"/>
        </w:trPr>
        <w:tc>
          <w:tcPr>
            <w:tcW w:w="603" w:type="dxa"/>
            <w:tcBorders>
              <w:top w:val="single" w:sz="6" w:space="0" w:color="000000"/>
              <w:bottom w:val="single" w:sz="6" w:space="0" w:color="000000"/>
              <w:right w:val="single" w:sz="6" w:space="0" w:color="000000"/>
            </w:tcBorders>
          </w:tcPr>
          <w:p w14:paraId="42507651" w14:textId="77777777" w:rsidR="005F7EA5" w:rsidRDefault="005F7EA5">
            <w:pPr>
              <w:pStyle w:val="TableParagraph"/>
              <w:spacing w:before="5"/>
              <w:rPr>
                <w:b/>
                <w:sz w:val="19"/>
              </w:rPr>
            </w:pPr>
          </w:p>
          <w:p w14:paraId="23D7E84E" w14:textId="77777777" w:rsidR="005F7EA5" w:rsidRDefault="00E947E1">
            <w:pPr>
              <w:pStyle w:val="TableParagraph"/>
              <w:ind w:left="101" w:right="103"/>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2CF7BAE0"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9" w:type="dxa"/>
            <w:tcBorders>
              <w:top w:val="single" w:sz="6" w:space="0" w:color="000000"/>
              <w:left w:val="single" w:sz="6" w:space="0" w:color="000000"/>
              <w:bottom w:val="single" w:sz="6" w:space="0" w:color="000000"/>
              <w:right w:val="single" w:sz="6" w:space="0" w:color="000000"/>
            </w:tcBorders>
          </w:tcPr>
          <w:p w14:paraId="36C8E23E"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539C2735" w14:textId="77777777" w:rsidR="005F7EA5" w:rsidRDefault="005F7EA5"/>
        </w:tc>
        <w:tc>
          <w:tcPr>
            <w:tcW w:w="566" w:type="dxa"/>
            <w:tcBorders>
              <w:top w:val="single" w:sz="6" w:space="0" w:color="000000"/>
              <w:left w:val="single" w:sz="6" w:space="0" w:color="000000"/>
              <w:bottom w:val="single" w:sz="6" w:space="0" w:color="000000"/>
            </w:tcBorders>
          </w:tcPr>
          <w:p w14:paraId="28990F6C" w14:textId="77777777" w:rsidR="005F7EA5" w:rsidRDefault="005F7EA5"/>
        </w:tc>
      </w:tr>
      <w:tr w:rsidR="005F7EA5" w14:paraId="4F667F46" w14:textId="77777777">
        <w:trPr>
          <w:trHeight w:hRule="exact" w:val="497"/>
        </w:trPr>
        <w:tc>
          <w:tcPr>
            <w:tcW w:w="603" w:type="dxa"/>
            <w:tcBorders>
              <w:top w:val="single" w:sz="6" w:space="0" w:color="000000"/>
              <w:bottom w:val="single" w:sz="6" w:space="0" w:color="000000"/>
              <w:right w:val="single" w:sz="6" w:space="0" w:color="000000"/>
            </w:tcBorders>
          </w:tcPr>
          <w:p w14:paraId="507D4CC3" w14:textId="77777777" w:rsidR="005F7EA5" w:rsidRDefault="00E947E1">
            <w:pPr>
              <w:pStyle w:val="TableParagraph"/>
              <w:spacing w:before="118"/>
              <w:ind w:left="101" w:right="103"/>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71F6AE9A" w14:textId="77777777" w:rsidR="005F7EA5" w:rsidRDefault="00E947E1">
            <w:pPr>
              <w:pStyle w:val="TableParagraph"/>
              <w:spacing w:before="118"/>
              <w:ind w:left="100"/>
              <w:rPr>
                <w:sz w:val="20"/>
              </w:rPr>
            </w:pPr>
            <w:r>
              <w:rPr>
                <w:sz w:val="20"/>
              </w:rPr>
              <w:t>Perform forensic science in primary care.</w:t>
            </w:r>
          </w:p>
        </w:tc>
        <w:tc>
          <w:tcPr>
            <w:tcW w:w="569" w:type="dxa"/>
            <w:tcBorders>
              <w:top w:val="single" w:sz="6" w:space="0" w:color="000000"/>
              <w:left w:val="single" w:sz="6" w:space="0" w:color="000000"/>
              <w:bottom w:val="single" w:sz="6" w:space="0" w:color="000000"/>
              <w:right w:val="single" w:sz="6" w:space="0" w:color="000000"/>
            </w:tcBorders>
          </w:tcPr>
          <w:p w14:paraId="1F953B04"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3B05BFAD" w14:textId="77777777" w:rsidR="005F7EA5" w:rsidRDefault="005F7EA5"/>
        </w:tc>
        <w:tc>
          <w:tcPr>
            <w:tcW w:w="566" w:type="dxa"/>
            <w:tcBorders>
              <w:top w:val="single" w:sz="6" w:space="0" w:color="000000"/>
              <w:left w:val="single" w:sz="6" w:space="0" w:color="000000"/>
              <w:bottom w:val="single" w:sz="6" w:space="0" w:color="000000"/>
            </w:tcBorders>
          </w:tcPr>
          <w:p w14:paraId="669724AA" w14:textId="77777777" w:rsidR="005F7EA5" w:rsidRDefault="005F7EA5"/>
        </w:tc>
      </w:tr>
      <w:tr w:rsidR="005F7EA5" w14:paraId="4D19A725" w14:textId="77777777">
        <w:trPr>
          <w:trHeight w:hRule="exact" w:val="494"/>
        </w:trPr>
        <w:tc>
          <w:tcPr>
            <w:tcW w:w="603" w:type="dxa"/>
            <w:tcBorders>
              <w:top w:val="single" w:sz="6" w:space="0" w:color="000000"/>
              <w:bottom w:val="single" w:sz="6" w:space="0" w:color="000000"/>
              <w:right w:val="single" w:sz="6" w:space="0" w:color="000000"/>
            </w:tcBorders>
          </w:tcPr>
          <w:p w14:paraId="2A2D8163" w14:textId="77777777" w:rsidR="005F7EA5" w:rsidRDefault="00E947E1">
            <w:pPr>
              <w:pStyle w:val="TableParagraph"/>
              <w:spacing w:before="118"/>
              <w:ind w:left="101" w:right="103"/>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2EC98E74" w14:textId="77777777" w:rsidR="005F7EA5" w:rsidRDefault="00E947E1">
            <w:pPr>
              <w:pStyle w:val="TableParagraph"/>
              <w:spacing w:before="118"/>
              <w:ind w:left="100"/>
              <w:rPr>
                <w:sz w:val="20"/>
              </w:rPr>
            </w:pPr>
            <w:r>
              <w:rPr>
                <w:sz w:val="20"/>
              </w:rPr>
              <w:t>Use Turkish in official correspondence and the scientific articles.</w:t>
            </w:r>
          </w:p>
        </w:tc>
        <w:tc>
          <w:tcPr>
            <w:tcW w:w="569" w:type="dxa"/>
            <w:tcBorders>
              <w:top w:val="single" w:sz="6" w:space="0" w:color="000000"/>
              <w:left w:val="single" w:sz="6" w:space="0" w:color="000000"/>
              <w:bottom w:val="single" w:sz="6" w:space="0" w:color="000000"/>
              <w:right w:val="single" w:sz="6" w:space="0" w:color="000000"/>
            </w:tcBorders>
          </w:tcPr>
          <w:p w14:paraId="056AC9AB"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6CC74A35" w14:textId="77777777" w:rsidR="005F7EA5" w:rsidRDefault="005F7EA5"/>
        </w:tc>
        <w:tc>
          <w:tcPr>
            <w:tcW w:w="566" w:type="dxa"/>
            <w:tcBorders>
              <w:top w:val="single" w:sz="6" w:space="0" w:color="000000"/>
              <w:left w:val="single" w:sz="6" w:space="0" w:color="000000"/>
              <w:bottom w:val="single" w:sz="6" w:space="0" w:color="000000"/>
            </w:tcBorders>
          </w:tcPr>
          <w:p w14:paraId="3476D016" w14:textId="77777777" w:rsidR="005F7EA5" w:rsidRDefault="005F7EA5"/>
        </w:tc>
      </w:tr>
      <w:tr w:rsidR="005F7EA5" w14:paraId="12250C0E" w14:textId="77777777">
        <w:trPr>
          <w:trHeight w:hRule="exact" w:val="497"/>
        </w:trPr>
        <w:tc>
          <w:tcPr>
            <w:tcW w:w="603" w:type="dxa"/>
            <w:tcBorders>
              <w:top w:val="single" w:sz="6" w:space="0" w:color="000000"/>
              <w:bottom w:val="single" w:sz="6" w:space="0" w:color="000000"/>
              <w:right w:val="single" w:sz="6" w:space="0" w:color="000000"/>
            </w:tcBorders>
          </w:tcPr>
          <w:p w14:paraId="6C2E1765" w14:textId="77777777" w:rsidR="005F7EA5" w:rsidRDefault="00E947E1">
            <w:pPr>
              <w:pStyle w:val="TableParagraph"/>
              <w:spacing w:before="118"/>
              <w:ind w:left="101" w:right="103"/>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3F447F8B"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9" w:type="dxa"/>
            <w:tcBorders>
              <w:top w:val="single" w:sz="6" w:space="0" w:color="000000"/>
              <w:left w:val="single" w:sz="6" w:space="0" w:color="000000"/>
              <w:bottom w:val="single" w:sz="6" w:space="0" w:color="000000"/>
              <w:right w:val="single" w:sz="6" w:space="0" w:color="000000"/>
            </w:tcBorders>
          </w:tcPr>
          <w:p w14:paraId="41DDC91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4787023" w14:textId="77777777" w:rsidR="005F7EA5" w:rsidRDefault="005F7EA5"/>
        </w:tc>
        <w:tc>
          <w:tcPr>
            <w:tcW w:w="566" w:type="dxa"/>
            <w:tcBorders>
              <w:top w:val="single" w:sz="6" w:space="0" w:color="000000"/>
              <w:left w:val="single" w:sz="6" w:space="0" w:color="000000"/>
              <w:bottom w:val="single" w:sz="6" w:space="0" w:color="000000"/>
            </w:tcBorders>
          </w:tcPr>
          <w:p w14:paraId="4B72E76D"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438D7FAD" w14:textId="77777777">
        <w:trPr>
          <w:trHeight w:hRule="exact" w:val="494"/>
        </w:trPr>
        <w:tc>
          <w:tcPr>
            <w:tcW w:w="603" w:type="dxa"/>
            <w:tcBorders>
              <w:top w:val="single" w:sz="6" w:space="0" w:color="000000"/>
              <w:bottom w:val="single" w:sz="6" w:space="0" w:color="000000"/>
              <w:right w:val="single" w:sz="6" w:space="0" w:color="000000"/>
            </w:tcBorders>
          </w:tcPr>
          <w:p w14:paraId="324C2531" w14:textId="77777777" w:rsidR="005F7EA5" w:rsidRDefault="00E947E1">
            <w:pPr>
              <w:pStyle w:val="TableParagraph"/>
              <w:spacing w:before="118"/>
              <w:ind w:left="101" w:right="103"/>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2E3B93CE"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9" w:type="dxa"/>
            <w:tcBorders>
              <w:top w:val="single" w:sz="6" w:space="0" w:color="000000"/>
              <w:left w:val="single" w:sz="6" w:space="0" w:color="000000"/>
              <w:bottom w:val="single" w:sz="6" w:space="0" w:color="000000"/>
              <w:right w:val="single" w:sz="6" w:space="0" w:color="000000"/>
            </w:tcBorders>
          </w:tcPr>
          <w:p w14:paraId="3EA218DB"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BA06D49" w14:textId="77777777" w:rsidR="005F7EA5" w:rsidRDefault="005F7EA5"/>
        </w:tc>
        <w:tc>
          <w:tcPr>
            <w:tcW w:w="566" w:type="dxa"/>
            <w:tcBorders>
              <w:top w:val="single" w:sz="6" w:space="0" w:color="000000"/>
              <w:left w:val="single" w:sz="6" w:space="0" w:color="000000"/>
              <w:bottom w:val="single" w:sz="6" w:space="0" w:color="000000"/>
            </w:tcBorders>
          </w:tcPr>
          <w:p w14:paraId="048D80A9"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604D5558" w14:textId="77777777">
        <w:trPr>
          <w:trHeight w:hRule="exact" w:val="497"/>
        </w:trPr>
        <w:tc>
          <w:tcPr>
            <w:tcW w:w="603" w:type="dxa"/>
            <w:tcBorders>
              <w:top w:val="single" w:sz="6" w:space="0" w:color="000000"/>
              <w:bottom w:val="single" w:sz="6" w:space="0" w:color="000000"/>
              <w:right w:val="single" w:sz="6" w:space="0" w:color="000000"/>
            </w:tcBorders>
          </w:tcPr>
          <w:p w14:paraId="2667F71A" w14:textId="77777777" w:rsidR="005F7EA5" w:rsidRDefault="00E947E1">
            <w:pPr>
              <w:pStyle w:val="TableParagraph"/>
              <w:spacing w:before="121"/>
              <w:ind w:left="101" w:right="103"/>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7D7F5F75" w14:textId="77777777" w:rsidR="005F7EA5" w:rsidRDefault="00E947E1">
            <w:pPr>
              <w:pStyle w:val="TableParagraph"/>
              <w:spacing w:before="121"/>
              <w:ind w:left="100"/>
              <w:rPr>
                <w:sz w:val="20"/>
              </w:rPr>
            </w:pPr>
            <w:r>
              <w:rPr>
                <w:sz w:val="20"/>
              </w:rPr>
              <w:t>Gain cultural education compatible with social environment and education level.</w:t>
            </w:r>
          </w:p>
        </w:tc>
        <w:tc>
          <w:tcPr>
            <w:tcW w:w="569" w:type="dxa"/>
            <w:tcBorders>
              <w:top w:val="single" w:sz="6" w:space="0" w:color="000000"/>
              <w:left w:val="single" w:sz="6" w:space="0" w:color="000000"/>
              <w:bottom w:val="single" w:sz="6" w:space="0" w:color="000000"/>
              <w:right w:val="single" w:sz="6" w:space="0" w:color="000000"/>
            </w:tcBorders>
          </w:tcPr>
          <w:p w14:paraId="1A7E027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F326055" w14:textId="77777777" w:rsidR="005F7EA5" w:rsidRDefault="005F7EA5"/>
        </w:tc>
        <w:tc>
          <w:tcPr>
            <w:tcW w:w="566" w:type="dxa"/>
            <w:tcBorders>
              <w:top w:val="single" w:sz="6" w:space="0" w:color="000000"/>
              <w:left w:val="single" w:sz="6" w:space="0" w:color="000000"/>
              <w:bottom w:val="single" w:sz="6" w:space="0" w:color="000000"/>
            </w:tcBorders>
          </w:tcPr>
          <w:p w14:paraId="7AA67E6F" w14:textId="77777777" w:rsidR="005F7EA5" w:rsidRDefault="00E947E1">
            <w:pPr>
              <w:pStyle w:val="TableParagraph"/>
              <w:spacing w:line="244" w:lineRule="exact"/>
              <w:ind w:left="100"/>
              <w:rPr>
                <w:rFonts w:ascii="Calibri"/>
                <w:sz w:val="20"/>
              </w:rPr>
            </w:pPr>
            <w:r>
              <w:rPr>
                <w:rFonts w:ascii="Calibri"/>
                <w:w w:val="99"/>
                <w:sz w:val="20"/>
              </w:rPr>
              <w:t>X</w:t>
            </w:r>
          </w:p>
        </w:tc>
      </w:tr>
      <w:tr w:rsidR="005F7EA5" w14:paraId="74BF8D85" w14:textId="77777777">
        <w:trPr>
          <w:trHeight w:hRule="exact" w:val="706"/>
        </w:trPr>
        <w:tc>
          <w:tcPr>
            <w:tcW w:w="603" w:type="dxa"/>
            <w:tcBorders>
              <w:top w:val="single" w:sz="6" w:space="0" w:color="000000"/>
              <w:bottom w:val="single" w:sz="6" w:space="0" w:color="000000"/>
              <w:right w:val="single" w:sz="6" w:space="0" w:color="000000"/>
            </w:tcBorders>
          </w:tcPr>
          <w:p w14:paraId="11CFF5E6" w14:textId="77777777" w:rsidR="005F7EA5" w:rsidRDefault="005F7EA5">
            <w:pPr>
              <w:pStyle w:val="TableParagraph"/>
              <w:spacing w:before="5"/>
              <w:rPr>
                <w:b/>
                <w:sz w:val="19"/>
              </w:rPr>
            </w:pPr>
          </w:p>
          <w:p w14:paraId="721945BA" w14:textId="77777777" w:rsidR="005F7EA5" w:rsidRDefault="00E947E1">
            <w:pPr>
              <w:pStyle w:val="TableParagraph"/>
              <w:ind w:left="101" w:right="103"/>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4E94F438"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9" w:type="dxa"/>
            <w:tcBorders>
              <w:top w:val="single" w:sz="6" w:space="0" w:color="000000"/>
              <w:left w:val="single" w:sz="6" w:space="0" w:color="000000"/>
              <w:bottom w:val="single" w:sz="6" w:space="0" w:color="000000"/>
              <w:right w:val="single" w:sz="6" w:space="0" w:color="000000"/>
            </w:tcBorders>
          </w:tcPr>
          <w:p w14:paraId="4369E7B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0EBAD2D" w14:textId="77777777" w:rsidR="005F7EA5" w:rsidRDefault="00E947E1">
            <w:pPr>
              <w:pStyle w:val="TableParagraph"/>
              <w:spacing w:before="104"/>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C5F72AF" w14:textId="77777777" w:rsidR="005F7EA5" w:rsidRDefault="005F7EA5"/>
        </w:tc>
      </w:tr>
      <w:tr w:rsidR="005F7EA5" w14:paraId="2103F569" w14:textId="77777777">
        <w:trPr>
          <w:trHeight w:hRule="exact" w:val="252"/>
        </w:trPr>
        <w:tc>
          <w:tcPr>
            <w:tcW w:w="9890" w:type="dxa"/>
            <w:gridSpan w:val="5"/>
            <w:tcBorders>
              <w:top w:val="single" w:sz="6" w:space="0" w:color="000000"/>
            </w:tcBorders>
          </w:tcPr>
          <w:p w14:paraId="73A52186" w14:textId="77777777" w:rsidR="005F7EA5" w:rsidRDefault="00E947E1">
            <w:pPr>
              <w:pStyle w:val="TableParagraph"/>
              <w:spacing w:line="223" w:lineRule="exact"/>
              <w:ind w:left="94"/>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2FEA8DFE" w14:textId="77777777" w:rsidR="005F7EA5" w:rsidRDefault="005F7EA5">
      <w:pPr>
        <w:pStyle w:val="GvdeMetni"/>
        <w:rPr>
          <w:b/>
          <w:sz w:val="20"/>
        </w:rPr>
      </w:pPr>
    </w:p>
    <w:p w14:paraId="545622BD" w14:textId="77777777" w:rsidR="005F7EA5" w:rsidRDefault="005F7EA5">
      <w:pPr>
        <w:pStyle w:val="GvdeMetni"/>
        <w:rPr>
          <w:b/>
          <w:sz w:val="20"/>
        </w:rPr>
      </w:pPr>
    </w:p>
    <w:p w14:paraId="077F81DB" w14:textId="77777777" w:rsidR="005F7EA5" w:rsidRDefault="005F7EA5">
      <w:pPr>
        <w:pStyle w:val="GvdeMetni"/>
        <w:rPr>
          <w:b/>
          <w:sz w:val="20"/>
        </w:rPr>
      </w:pPr>
    </w:p>
    <w:p w14:paraId="41A57631" w14:textId="77777777" w:rsidR="005F7EA5" w:rsidRDefault="005F7EA5">
      <w:pPr>
        <w:pStyle w:val="GvdeMetni"/>
        <w:spacing w:before="8"/>
        <w:rPr>
          <w:b/>
          <w:sz w:val="1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2BC36F88" w14:textId="77777777">
        <w:trPr>
          <w:trHeight w:hRule="exact" w:val="355"/>
        </w:trPr>
        <w:tc>
          <w:tcPr>
            <w:tcW w:w="9919" w:type="dxa"/>
            <w:gridSpan w:val="2"/>
          </w:tcPr>
          <w:p w14:paraId="03B40228" w14:textId="77777777" w:rsidR="005F7EA5" w:rsidRDefault="00E947E1">
            <w:pPr>
              <w:pStyle w:val="TableParagraph"/>
              <w:spacing w:before="3"/>
              <w:ind w:left="1082"/>
              <w:rPr>
                <w:b/>
                <w:sz w:val="20"/>
              </w:rPr>
            </w:pPr>
            <w:r>
              <w:rPr>
                <w:b/>
                <w:sz w:val="20"/>
              </w:rPr>
              <w:t>EMERGENCY MEDICINE DISEASES / LIST OF CLINICAL PROBLEMS</w:t>
            </w:r>
          </w:p>
        </w:tc>
      </w:tr>
      <w:tr w:rsidR="005F7EA5" w14:paraId="1608A12C" w14:textId="77777777">
        <w:trPr>
          <w:trHeight w:hRule="exact" w:val="355"/>
        </w:trPr>
        <w:tc>
          <w:tcPr>
            <w:tcW w:w="8932" w:type="dxa"/>
          </w:tcPr>
          <w:p w14:paraId="039A7453" w14:textId="77777777" w:rsidR="005F7EA5" w:rsidRDefault="00E947E1">
            <w:pPr>
              <w:pStyle w:val="TableParagraph"/>
              <w:ind w:left="103"/>
              <w:rPr>
                <w:b/>
                <w:sz w:val="20"/>
              </w:rPr>
            </w:pPr>
            <w:r>
              <w:rPr>
                <w:b/>
                <w:sz w:val="20"/>
              </w:rPr>
              <w:t>Crush Injury</w:t>
            </w:r>
          </w:p>
        </w:tc>
        <w:tc>
          <w:tcPr>
            <w:tcW w:w="986" w:type="dxa"/>
          </w:tcPr>
          <w:p w14:paraId="576D454E" w14:textId="77777777" w:rsidR="005F7EA5" w:rsidRDefault="005F7EA5"/>
        </w:tc>
      </w:tr>
      <w:tr w:rsidR="005F7EA5" w14:paraId="07837BB4" w14:textId="77777777">
        <w:trPr>
          <w:trHeight w:hRule="exact" w:val="356"/>
        </w:trPr>
        <w:tc>
          <w:tcPr>
            <w:tcW w:w="8932" w:type="dxa"/>
          </w:tcPr>
          <w:p w14:paraId="641BD4AC" w14:textId="77777777" w:rsidR="005F7EA5" w:rsidRDefault="00E947E1">
            <w:pPr>
              <w:pStyle w:val="TableParagraph"/>
              <w:ind w:left="103"/>
              <w:rPr>
                <w:b/>
                <w:sz w:val="20"/>
              </w:rPr>
            </w:pPr>
            <w:r>
              <w:rPr>
                <w:b/>
                <w:sz w:val="20"/>
              </w:rPr>
              <w:t>Compartman Sydrome</w:t>
            </w:r>
          </w:p>
        </w:tc>
        <w:tc>
          <w:tcPr>
            <w:tcW w:w="986" w:type="dxa"/>
          </w:tcPr>
          <w:p w14:paraId="1ABAB376" w14:textId="77777777" w:rsidR="005F7EA5" w:rsidRDefault="005F7EA5"/>
        </w:tc>
      </w:tr>
      <w:tr w:rsidR="005F7EA5" w14:paraId="419BCBFF" w14:textId="77777777">
        <w:trPr>
          <w:trHeight w:hRule="exact" w:val="355"/>
        </w:trPr>
        <w:tc>
          <w:tcPr>
            <w:tcW w:w="8932" w:type="dxa"/>
          </w:tcPr>
          <w:p w14:paraId="5A2D66F4" w14:textId="77777777" w:rsidR="005F7EA5" w:rsidRDefault="00E947E1">
            <w:pPr>
              <w:pStyle w:val="TableParagraph"/>
              <w:ind w:left="103"/>
              <w:rPr>
                <w:b/>
                <w:sz w:val="20"/>
              </w:rPr>
            </w:pPr>
            <w:r>
              <w:rPr>
                <w:b/>
                <w:sz w:val="20"/>
              </w:rPr>
              <w:t>Toxic gase inhalation</w:t>
            </w:r>
          </w:p>
        </w:tc>
        <w:tc>
          <w:tcPr>
            <w:tcW w:w="986" w:type="dxa"/>
          </w:tcPr>
          <w:p w14:paraId="1AD3922F" w14:textId="77777777" w:rsidR="005F7EA5" w:rsidRDefault="005F7EA5"/>
        </w:tc>
      </w:tr>
      <w:tr w:rsidR="005F7EA5" w14:paraId="52D3B7AE" w14:textId="77777777">
        <w:trPr>
          <w:trHeight w:hRule="exact" w:val="355"/>
        </w:trPr>
        <w:tc>
          <w:tcPr>
            <w:tcW w:w="8932" w:type="dxa"/>
          </w:tcPr>
          <w:p w14:paraId="10EDD4F3" w14:textId="77777777" w:rsidR="005F7EA5" w:rsidRDefault="00E947E1">
            <w:pPr>
              <w:pStyle w:val="TableParagraph"/>
              <w:ind w:left="103"/>
              <w:rPr>
                <w:b/>
                <w:sz w:val="20"/>
              </w:rPr>
            </w:pPr>
            <w:r>
              <w:rPr>
                <w:b/>
                <w:sz w:val="20"/>
              </w:rPr>
              <w:t>Heat injury</w:t>
            </w:r>
          </w:p>
        </w:tc>
        <w:tc>
          <w:tcPr>
            <w:tcW w:w="986" w:type="dxa"/>
          </w:tcPr>
          <w:p w14:paraId="0F0F238E" w14:textId="77777777" w:rsidR="005F7EA5" w:rsidRDefault="005F7EA5"/>
        </w:tc>
      </w:tr>
      <w:tr w:rsidR="005F7EA5" w14:paraId="51F7B51F" w14:textId="77777777">
        <w:trPr>
          <w:trHeight w:hRule="exact" w:val="355"/>
        </w:trPr>
        <w:tc>
          <w:tcPr>
            <w:tcW w:w="8932" w:type="dxa"/>
          </w:tcPr>
          <w:p w14:paraId="1F3A77CA" w14:textId="77777777" w:rsidR="005F7EA5" w:rsidRDefault="00E947E1">
            <w:pPr>
              <w:pStyle w:val="TableParagraph"/>
              <w:ind w:left="103"/>
              <w:rPr>
                <w:b/>
                <w:sz w:val="20"/>
              </w:rPr>
            </w:pPr>
            <w:r>
              <w:rPr>
                <w:b/>
                <w:sz w:val="20"/>
              </w:rPr>
              <w:t>Freeze injury</w:t>
            </w:r>
          </w:p>
        </w:tc>
        <w:tc>
          <w:tcPr>
            <w:tcW w:w="986" w:type="dxa"/>
          </w:tcPr>
          <w:p w14:paraId="2112313D" w14:textId="77777777" w:rsidR="005F7EA5" w:rsidRDefault="005F7EA5"/>
        </w:tc>
      </w:tr>
      <w:tr w:rsidR="005F7EA5" w14:paraId="1490B765" w14:textId="77777777">
        <w:trPr>
          <w:trHeight w:hRule="exact" w:val="355"/>
        </w:trPr>
        <w:tc>
          <w:tcPr>
            <w:tcW w:w="8932" w:type="dxa"/>
          </w:tcPr>
          <w:p w14:paraId="26EC3670" w14:textId="77777777" w:rsidR="005F7EA5" w:rsidRDefault="00E947E1">
            <w:pPr>
              <w:pStyle w:val="TableParagraph"/>
              <w:ind w:left="103"/>
              <w:rPr>
                <w:b/>
                <w:sz w:val="20"/>
              </w:rPr>
            </w:pPr>
            <w:r>
              <w:rPr>
                <w:b/>
                <w:sz w:val="20"/>
              </w:rPr>
              <w:t>Extremities trauma</w:t>
            </w:r>
          </w:p>
        </w:tc>
        <w:tc>
          <w:tcPr>
            <w:tcW w:w="986" w:type="dxa"/>
          </w:tcPr>
          <w:p w14:paraId="4EF127CD" w14:textId="77777777" w:rsidR="005F7EA5" w:rsidRDefault="005F7EA5"/>
        </w:tc>
      </w:tr>
      <w:tr w:rsidR="005F7EA5" w14:paraId="154AAE26" w14:textId="77777777">
        <w:trPr>
          <w:trHeight w:hRule="exact" w:val="355"/>
        </w:trPr>
        <w:tc>
          <w:tcPr>
            <w:tcW w:w="8932" w:type="dxa"/>
          </w:tcPr>
          <w:p w14:paraId="0ED861F4" w14:textId="77777777" w:rsidR="005F7EA5" w:rsidRDefault="00E947E1">
            <w:pPr>
              <w:pStyle w:val="TableParagraph"/>
              <w:ind w:left="103"/>
              <w:rPr>
                <w:b/>
                <w:sz w:val="20"/>
              </w:rPr>
            </w:pPr>
            <w:r>
              <w:rPr>
                <w:b/>
                <w:sz w:val="20"/>
              </w:rPr>
              <w:t>Shock</w:t>
            </w:r>
          </w:p>
        </w:tc>
        <w:tc>
          <w:tcPr>
            <w:tcW w:w="986" w:type="dxa"/>
          </w:tcPr>
          <w:p w14:paraId="1E329354" w14:textId="77777777" w:rsidR="005F7EA5" w:rsidRDefault="005F7EA5"/>
        </w:tc>
      </w:tr>
      <w:tr w:rsidR="005F7EA5" w14:paraId="66EF38EE" w14:textId="77777777">
        <w:trPr>
          <w:trHeight w:hRule="exact" w:val="355"/>
        </w:trPr>
        <w:tc>
          <w:tcPr>
            <w:tcW w:w="8932" w:type="dxa"/>
          </w:tcPr>
          <w:p w14:paraId="6D0796DB" w14:textId="77777777" w:rsidR="005F7EA5" w:rsidRDefault="00E947E1">
            <w:pPr>
              <w:pStyle w:val="TableParagraph"/>
              <w:ind w:left="103"/>
              <w:rPr>
                <w:b/>
                <w:sz w:val="20"/>
              </w:rPr>
            </w:pPr>
            <w:r>
              <w:rPr>
                <w:b/>
                <w:sz w:val="20"/>
              </w:rPr>
              <w:t>Foring body aspiration</w:t>
            </w:r>
          </w:p>
        </w:tc>
        <w:tc>
          <w:tcPr>
            <w:tcW w:w="986" w:type="dxa"/>
          </w:tcPr>
          <w:p w14:paraId="57335275" w14:textId="77777777" w:rsidR="005F7EA5" w:rsidRDefault="005F7EA5"/>
        </w:tc>
      </w:tr>
      <w:tr w:rsidR="005F7EA5" w14:paraId="0A1A7B64" w14:textId="77777777">
        <w:trPr>
          <w:trHeight w:hRule="exact" w:val="353"/>
        </w:trPr>
        <w:tc>
          <w:tcPr>
            <w:tcW w:w="8932" w:type="dxa"/>
          </w:tcPr>
          <w:p w14:paraId="0267E7EB" w14:textId="77777777" w:rsidR="005F7EA5" w:rsidRDefault="00E947E1">
            <w:pPr>
              <w:pStyle w:val="TableParagraph"/>
              <w:ind w:left="103"/>
              <w:rPr>
                <w:b/>
                <w:sz w:val="20"/>
              </w:rPr>
            </w:pPr>
            <w:r>
              <w:rPr>
                <w:b/>
                <w:sz w:val="20"/>
              </w:rPr>
              <w:t>Injuries (house, work, traffic, electricity, fall, drowning)</w:t>
            </w:r>
          </w:p>
        </w:tc>
        <w:tc>
          <w:tcPr>
            <w:tcW w:w="986" w:type="dxa"/>
          </w:tcPr>
          <w:p w14:paraId="6738D399" w14:textId="77777777" w:rsidR="005F7EA5" w:rsidRDefault="005F7EA5"/>
        </w:tc>
      </w:tr>
      <w:tr w:rsidR="005F7EA5" w14:paraId="3AFCF339" w14:textId="77777777">
        <w:trPr>
          <w:trHeight w:hRule="exact" w:val="355"/>
        </w:trPr>
        <w:tc>
          <w:tcPr>
            <w:tcW w:w="8932" w:type="dxa"/>
          </w:tcPr>
          <w:p w14:paraId="34FC5789" w14:textId="77777777" w:rsidR="005F7EA5" w:rsidRDefault="00E947E1">
            <w:pPr>
              <w:pStyle w:val="TableParagraph"/>
              <w:spacing w:before="3"/>
              <w:ind w:left="103"/>
              <w:rPr>
                <w:b/>
                <w:sz w:val="20"/>
              </w:rPr>
            </w:pPr>
            <w:r>
              <w:rPr>
                <w:b/>
                <w:sz w:val="20"/>
              </w:rPr>
              <w:t>Drowning and near drowning</w:t>
            </w:r>
          </w:p>
        </w:tc>
        <w:tc>
          <w:tcPr>
            <w:tcW w:w="986" w:type="dxa"/>
          </w:tcPr>
          <w:p w14:paraId="4FB7030D" w14:textId="77777777" w:rsidR="005F7EA5" w:rsidRDefault="005F7EA5"/>
        </w:tc>
      </w:tr>
      <w:tr w:rsidR="005F7EA5" w14:paraId="0FE3A7CB" w14:textId="77777777">
        <w:trPr>
          <w:trHeight w:hRule="exact" w:val="355"/>
        </w:trPr>
        <w:tc>
          <w:tcPr>
            <w:tcW w:w="8932" w:type="dxa"/>
          </w:tcPr>
          <w:p w14:paraId="150BA1F5" w14:textId="77777777" w:rsidR="005F7EA5" w:rsidRDefault="00E947E1">
            <w:pPr>
              <w:pStyle w:val="TableParagraph"/>
              <w:spacing w:before="3"/>
              <w:ind w:left="103"/>
              <w:rPr>
                <w:b/>
                <w:sz w:val="20"/>
              </w:rPr>
            </w:pPr>
            <w:r>
              <w:rPr>
                <w:b/>
                <w:sz w:val="20"/>
              </w:rPr>
              <w:t>Multy system trauma</w:t>
            </w:r>
          </w:p>
        </w:tc>
        <w:tc>
          <w:tcPr>
            <w:tcW w:w="986" w:type="dxa"/>
          </w:tcPr>
          <w:p w14:paraId="7A50FC15" w14:textId="77777777" w:rsidR="005F7EA5" w:rsidRDefault="005F7EA5"/>
        </w:tc>
      </w:tr>
      <w:tr w:rsidR="005F7EA5" w14:paraId="4B718B7B" w14:textId="77777777">
        <w:trPr>
          <w:trHeight w:hRule="exact" w:val="356"/>
        </w:trPr>
        <w:tc>
          <w:tcPr>
            <w:tcW w:w="8932" w:type="dxa"/>
          </w:tcPr>
          <w:p w14:paraId="2BA8DB75" w14:textId="77777777" w:rsidR="005F7EA5" w:rsidRDefault="00E947E1">
            <w:pPr>
              <w:pStyle w:val="TableParagraph"/>
              <w:spacing w:before="1"/>
              <w:ind w:left="103"/>
              <w:rPr>
                <w:b/>
                <w:sz w:val="20"/>
              </w:rPr>
            </w:pPr>
            <w:r>
              <w:rPr>
                <w:b/>
                <w:sz w:val="20"/>
              </w:rPr>
              <w:t>Cardiopulmaonary arrest</w:t>
            </w:r>
          </w:p>
        </w:tc>
        <w:tc>
          <w:tcPr>
            <w:tcW w:w="986" w:type="dxa"/>
          </w:tcPr>
          <w:p w14:paraId="07F7E0A3" w14:textId="77777777" w:rsidR="005F7EA5" w:rsidRDefault="005F7EA5"/>
        </w:tc>
      </w:tr>
      <w:tr w:rsidR="005F7EA5" w14:paraId="34BF2442" w14:textId="77777777">
        <w:trPr>
          <w:trHeight w:hRule="exact" w:val="355"/>
        </w:trPr>
        <w:tc>
          <w:tcPr>
            <w:tcW w:w="8932" w:type="dxa"/>
          </w:tcPr>
          <w:p w14:paraId="5E00C559" w14:textId="77777777" w:rsidR="005F7EA5" w:rsidRDefault="00E947E1">
            <w:pPr>
              <w:pStyle w:val="TableParagraph"/>
              <w:ind w:left="103"/>
              <w:rPr>
                <w:b/>
                <w:sz w:val="20"/>
              </w:rPr>
            </w:pPr>
            <w:r>
              <w:rPr>
                <w:b/>
                <w:sz w:val="20"/>
              </w:rPr>
              <w:t>Vertebral injury</w:t>
            </w:r>
          </w:p>
        </w:tc>
        <w:tc>
          <w:tcPr>
            <w:tcW w:w="986" w:type="dxa"/>
          </w:tcPr>
          <w:p w14:paraId="5E9FD51A" w14:textId="77777777" w:rsidR="005F7EA5" w:rsidRDefault="005F7EA5"/>
        </w:tc>
      </w:tr>
      <w:tr w:rsidR="005F7EA5" w14:paraId="66197FC5" w14:textId="77777777">
        <w:trPr>
          <w:trHeight w:hRule="exact" w:val="355"/>
        </w:trPr>
        <w:tc>
          <w:tcPr>
            <w:tcW w:w="8932" w:type="dxa"/>
          </w:tcPr>
          <w:p w14:paraId="23DEBB57" w14:textId="77777777" w:rsidR="005F7EA5" w:rsidRDefault="005F7EA5"/>
        </w:tc>
        <w:tc>
          <w:tcPr>
            <w:tcW w:w="986" w:type="dxa"/>
          </w:tcPr>
          <w:p w14:paraId="32C5B766" w14:textId="77777777" w:rsidR="005F7EA5" w:rsidRDefault="005F7EA5"/>
        </w:tc>
      </w:tr>
      <w:tr w:rsidR="005F7EA5" w14:paraId="09F147A4" w14:textId="77777777">
        <w:trPr>
          <w:trHeight w:hRule="exact" w:val="355"/>
        </w:trPr>
        <w:tc>
          <w:tcPr>
            <w:tcW w:w="8932" w:type="dxa"/>
          </w:tcPr>
          <w:p w14:paraId="7B479FD9" w14:textId="77777777" w:rsidR="005F7EA5" w:rsidRDefault="005F7EA5"/>
        </w:tc>
        <w:tc>
          <w:tcPr>
            <w:tcW w:w="986" w:type="dxa"/>
          </w:tcPr>
          <w:p w14:paraId="05CC4EA2" w14:textId="77777777" w:rsidR="005F7EA5" w:rsidRDefault="005F7EA5"/>
        </w:tc>
      </w:tr>
    </w:tbl>
    <w:p w14:paraId="08560731" w14:textId="77777777" w:rsidR="005F7EA5" w:rsidRDefault="005F7EA5">
      <w:pPr>
        <w:sectPr w:rsidR="005F7EA5">
          <w:pgSz w:w="11910" w:h="16840"/>
          <w:pgMar w:top="1400" w:right="740" w:bottom="280" w:left="1000" w:header="708" w:footer="708" w:gutter="0"/>
          <w:cols w:space="708"/>
        </w:sectPr>
      </w:pPr>
    </w:p>
    <w:p w14:paraId="675EA782" w14:textId="77777777" w:rsidR="005F7EA5" w:rsidRDefault="00E947E1">
      <w:pPr>
        <w:pStyle w:val="GvdeMetni"/>
        <w:ind w:left="4186"/>
        <w:rPr>
          <w:sz w:val="20"/>
        </w:rPr>
      </w:pPr>
      <w:r>
        <w:rPr>
          <w:noProof/>
          <w:sz w:val="20"/>
          <w:lang w:val="tr-TR" w:eastAsia="tr-TR"/>
        </w:rPr>
        <w:lastRenderedPageBreak/>
        <w:drawing>
          <wp:inline distT="0" distB="0" distL="0" distR="0" wp14:anchorId="042BE792" wp14:editId="235F79D3">
            <wp:extent cx="598073" cy="609600"/>
            <wp:effectExtent l="0" t="0" r="0" b="0"/>
            <wp:docPr id="95"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354D15B9" w14:textId="77777777" w:rsidR="005F7EA5" w:rsidRDefault="005F7EA5">
      <w:pPr>
        <w:pStyle w:val="GvdeMetni"/>
        <w:rPr>
          <w:b/>
          <w:sz w:val="20"/>
        </w:rPr>
      </w:pPr>
    </w:p>
    <w:p w14:paraId="69471878" w14:textId="77777777" w:rsidR="005F7EA5" w:rsidRDefault="005F7EA5">
      <w:pPr>
        <w:pStyle w:val="GvdeMetni"/>
        <w:spacing w:before="4"/>
        <w:rPr>
          <w:b/>
          <w:sz w:val="21"/>
        </w:rPr>
      </w:pPr>
    </w:p>
    <w:p w14:paraId="6782B19F" w14:textId="49499F36" w:rsidR="005F7EA5" w:rsidRDefault="0022244F">
      <w:pPr>
        <w:spacing w:before="57"/>
        <w:ind w:left="2632"/>
        <w:rPr>
          <w:rFonts w:ascii="Calibri"/>
          <w:b/>
        </w:rPr>
      </w:pPr>
      <w:r>
        <w:rPr>
          <w:rFonts w:ascii="Calibri"/>
          <w:b/>
        </w:rPr>
        <w:t>2020 - 2021</w:t>
      </w:r>
      <w:r w:rsidR="00E947E1">
        <w:rPr>
          <w:rFonts w:ascii="Calibri"/>
          <w:b/>
        </w:rPr>
        <w:t>EDUCATION IN ACADEMIC YEAR</w:t>
      </w:r>
    </w:p>
    <w:p w14:paraId="1BE50E89" w14:textId="77777777" w:rsidR="005F7EA5" w:rsidRDefault="00E947E1">
      <w:pPr>
        <w:spacing w:before="1"/>
        <w:ind w:left="3136" w:right="3120" w:firstLine="669"/>
        <w:rPr>
          <w:b/>
          <w:sz w:val="20"/>
        </w:rPr>
      </w:pPr>
      <w:r>
        <w:rPr>
          <w:b/>
          <w:color w:val="202020"/>
          <w:sz w:val="20"/>
        </w:rPr>
        <w:t xml:space="preserve">CHEST DISEASES </w:t>
      </w:r>
      <w:r>
        <w:rPr>
          <w:b/>
          <w:sz w:val="20"/>
        </w:rPr>
        <w:t>COURSE INFORMATION FORM</w:t>
      </w:r>
    </w:p>
    <w:p w14:paraId="3D6B5538" w14:textId="77777777" w:rsidR="005F7EA5" w:rsidRDefault="005F7EA5">
      <w:pPr>
        <w:pStyle w:val="GvdeMetni"/>
        <w:rPr>
          <w:b/>
          <w:sz w:val="20"/>
        </w:rPr>
      </w:pPr>
    </w:p>
    <w:p w14:paraId="59B108B4" w14:textId="77777777" w:rsidR="005F7EA5" w:rsidRDefault="005F7EA5">
      <w:pPr>
        <w:pStyle w:val="GvdeMetni"/>
        <w:rPr>
          <w:b/>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4"/>
      </w:tblGrid>
      <w:tr w:rsidR="005F7EA5" w14:paraId="014E92C4" w14:textId="77777777">
        <w:trPr>
          <w:trHeight w:hRule="exact" w:val="778"/>
        </w:trPr>
        <w:tc>
          <w:tcPr>
            <w:tcW w:w="9064" w:type="dxa"/>
          </w:tcPr>
          <w:p w14:paraId="77A7C68A" w14:textId="77777777" w:rsidR="005F7EA5" w:rsidRDefault="005F7EA5">
            <w:pPr>
              <w:pStyle w:val="TableParagraph"/>
              <w:spacing w:before="3"/>
              <w:rPr>
                <w:b/>
                <w:sz w:val="23"/>
              </w:rPr>
            </w:pPr>
          </w:p>
          <w:p w14:paraId="7A78A493" w14:textId="77777777" w:rsidR="005F7EA5" w:rsidRDefault="00E947E1">
            <w:pPr>
              <w:pStyle w:val="TableParagraph"/>
              <w:ind w:left="316" w:right="312"/>
              <w:jc w:val="center"/>
              <w:rPr>
                <w:rFonts w:ascii="Calibri"/>
                <w:b/>
              </w:rPr>
            </w:pPr>
            <w:r>
              <w:rPr>
                <w:rFonts w:ascii="Calibri"/>
                <w:b/>
                <w:color w:val="202020"/>
              </w:rPr>
              <w:t>CHEST DISEASES</w:t>
            </w:r>
          </w:p>
        </w:tc>
      </w:tr>
      <w:tr w:rsidR="005F7EA5" w14:paraId="2FE388E2" w14:textId="77777777">
        <w:trPr>
          <w:trHeight w:hRule="exact" w:val="2119"/>
        </w:trPr>
        <w:tc>
          <w:tcPr>
            <w:tcW w:w="9064" w:type="dxa"/>
          </w:tcPr>
          <w:p w14:paraId="3E612A51" w14:textId="77777777" w:rsidR="005F7EA5" w:rsidRDefault="005F7EA5">
            <w:pPr>
              <w:pStyle w:val="TableParagraph"/>
              <w:spacing w:before="7"/>
              <w:rPr>
                <w:b/>
                <w:sz w:val="23"/>
              </w:rPr>
            </w:pPr>
          </w:p>
          <w:p w14:paraId="30A13959" w14:textId="77777777" w:rsidR="005F7EA5" w:rsidRDefault="00E947E1">
            <w:pPr>
              <w:pStyle w:val="TableParagraph"/>
              <w:ind w:left="2583"/>
              <w:rPr>
                <w:rFonts w:ascii="Calibri"/>
                <w:b/>
              </w:rPr>
            </w:pPr>
            <w:r>
              <w:rPr>
                <w:rFonts w:ascii="Calibri"/>
                <w:b/>
              </w:rPr>
              <w:t>DESCRIPTION OF CLINICAL APPLICATION</w:t>
            </w:r>
          </w:p>
          <w:p w14:paraId="3421DB0F" w14:textId="77777777" w:rsidR="005F7EA5" w:rsidRDefault="005F7EA5">
            <w:pPr>
              <w:pStyle w:val="TableParagraph"/>
              <w:spacing w:before="1"/>
              <w:rPr>
                <w:b/>
                <w:sz w:val="23"/>
              </w:rPr>
            </w:pPr>
          </w:p>
          <w:p w14:paraId="11DD8C1E" w14:textId="77777777" w:rsidR="005F7EA5" w:rsidRDefault="00E947E1">
            <w:pPr>
              <w:pStyle w:val="TableParagraph"/>
              <w:ind w:left="105"/>
              <w:rPr>
                <w:rFonts w:ascii="Calibri"/>
              </w:rPr>
            </w:pPr>
            <w:r>
              <w:rPr>
                <w:rFonts w:ascii="Calibri"/>
                <w:b/>
              </w:rPr>
              <w:t xml:space="preserve">CAMPUS: </w:t>
            </w:r>
            <w:r>
              <w:rPr>
                <w:rFonts w:ascii="Calibri"/>
              </w:rPr>
              <w:t>Eskisehir Osmangazi University Research And Training Hospital</w:t>
            </w:r>
          </w:p>
          <w:p w14:paraId="7B55212E" w14:textId="77777777" w:rsidR="005F7EA5" w:rsidRDefault="005F7EA5">
            <w:pPr>
              <w:pStyle w:val="TableParagraph"/>
              <w:rPr>
                <w:b/>
                <w:sz w:val="23"/>
              </w:rPr>
            </w:pPr>
          </w:p>
          <w:p w14:paraId="0BE6CA17" w14:textId="77777777" w:rsidR="005F7EA5" w:rsidRDefault="00E947E1">
            <w:pPr>
              <w:pStyle w:val="TableParagraph"/>
              <w:ind w:left="105"/>
              <w:rPr>
                <w:rFonts w:ascii="Calibri"/>
              </w:rPr>
            </w:pPr>
            <w:r>
              <w:rPr>
                <w:rFonts w:ascii="Calibri"/>
                <w:b/>
              </w:rPr>
              <w:t xml:space="preserve">EDUCATIONAL UNITS:  </w:t>
            </w:r>
            <w:r>
              <w:rPr>
                <w:rFonts w:ascii="Calibri"/>
                <w:color w:val="202020"/>
              </w:rPr>
              <w:t>Department of Chest Diseases Clinic, Polyclinic, Operating Room</w:t>
            </w:r>
          </w:p>
        </w:tc>
      </w:tr>
      <w:tr w:rsidR="005F7EA5" w14:paraId="277EE1F3" w14:textId="77777777">
        <w:trPr>
          <w:trHeight w:hRule="exact" w:val="5574"/>
        </w:trPr>
        <w:tc>
          <w:tcPr>
            <w:tcW w:w="9064" w:type="dxa"/>
          </w:tcPr>
          <w:p w14:paraId="4707063D" w14:textId="77777777" w:rsidR="005F7EA5" w:rsidRDefault="005F7EA5">
            <w:pPr>
              <w:pStyle w:val="TableParagraph"/>
              <w:spacing w:before="4"/>
              <w:rPr>
                <w:b/>
                <w:sz w:val="23"/>
              </w:rPr>
            </w:pPr>
          </w:p>
          <w:p w14:paraId="73873E94" w14:textId="77777777" w:rsidR="005F7EA5" w:rsidRDefault="00E947E1">
            <w:pPr>
              <w:pStyle w:val="TableParagraph"/>
              <w:spacing w:before="1"/>
              <w:ind w:left="315" w:right="312"/>
              <w:jc w:val="center"/>
              <w:rPr>
                <w:b/>
                <w:sz w:val="20"/>
              </w:rPr>
            </w:pPr>
            <w:r>
              <w:rPr>
                <w:b/>
                <w:color w:val="202020"/>
                <w:sz w:val="20"/>
              </w:rPr>
              <w:t>TRAINERS:</w:t>
            </w:r>
          </w:p>
          <w:p w14:paraId="2678AD9A" w14:textId="77777777" w:rsidR="005F7EA5" w:rsidRDefault="005F7EA5">
            <w:pPr>
              <w:pStyle w:val="TableParagraph"/>
              <w:rPr>
                <w:b/>
              </w:rPr>
            </w:pPr>
          </w:p>
          <w:p w14:paraId="7EA8ADE8" w14:textId="77777777" w:rsidR="005F7EA5" w:rsidRDefault="005F7EA5">
            <w:pPr>
              <w:pStyle w:val="TableParagraph"/>
              <w:spacing w:before="6"/>
              <w:rPr>
                <w:b/>
                <w:sz w:val="24"/>
              </w:rPr>
            </w:pPr>
          </w:p>
          <w:p w14:paraId="282489A1" w14:textId="77777777" w:rsidR="005F7EA5" w:rsidRDefault="00E947E1">
            <w:pPr>
              <w:pStyle w:val="TableParagraph"/>
              <w:ind w:left="105" w:right="6269"/>
              <w:rPr>
                <w:rFonts w:ascii="Calibri" w:hAnsi="Calibri"/>
                <w:b/>
              </w:rPr>
            </w:pPr>
            <w:r>
              <w:rPr>
                <w:rFonts w:ascii="Calibri" w:hAnsi="Calibri"/>
                <w:b/>
              </w:rPr>
              <w:t>Prof. Dr. M. Sinan ERGİNEL Prof. Dr. Muzaffer METİNTAŞ Prof. Dr. Emel KURT</w:t>
            </w:r>
          </w:p>
          <w:p w14:paraId="1CC0B224" w14:textId="77777777" w:rsidR="005F7EA5" w:rsidRDefault="00E947E1">
            <w:pPr>
              <w:pStyle w:val="TableParagraph"/>
              <w:ind w:left="105" w:right="6421"/>
              <w:rPr>
                <w:rFonts w:ascii="Calibri" w:hAnsi="Calibri"/>
                <w:b/>
              </w:rPr>
            </w:pPr>
            <w:r>
              <w:rPr>
                <w:rFonts w:ascii="Calibri" w:hAnsi="Calibri"/>
                <w:b/>
              </w:rPr>
              <w:t>Prof. Dr. Füsun ALATAŞ Prof. Dr. Hüseyin YILDIRIM Prof. Dr. Güntülü AK Dr.Öğr.Üyesi Şenay YILMAZ</w:t>
            </w:r>
          </w:p>
        </w:tc>
      </w:tr>
      <w:tr w:rsidR="005F7EA5" w14:paraId="4FE14F35" w14:textId="77777777">
        <w:trPr>
          <w:trHeight w:hRule="exact" w:val="2043"/>
        </w:trPr>
        <w:tc>
          <w:tcPr>
            <w:tcW w:w="9064" w:type="dxa"/>
          </w:tcPr>
          <w:p w14:paraId="49AEFD12" w14:textId="77777777" w:rsidR="005F7EA5" w:rsidRDefault="005F7EA5">
            <w:pPr>
              <w:pStyle w:val="TableParagraph"/>
              <w:rPr>
                <w:b/>
                <w:sz w:val="20"/>
              </w:rPr>
            </w:pPr>
          </w:p>
          <w:p w14:paraId="592F748D" w14:textId="77777777" w:rsidR="005F7EA5" w:rsidRDefault="00E947E1">
            <w:pPr>
              <w:pStyle w:val="TableParagraph"/>
              <w:spacing w:before="1"/>
              <w:ind w:left="312" w:right="312"/>
              <w:jc w:val="center"/>
              <w:rPr>
                <w:b/>
                <w:sz w:val="20"/>
              </w:rPr>
            </w:pPr>
            <w:r>
              <w:rPr>
                <w:b/>
                <w:color w:val="202020"/>
                <w:sz w:val="20"/>
              </w:rPr>
              <w:t>CONTACT</w:t>
            </w:r>
          </w:p>
          <w:p w14:paraId="0C973D56" w14:textId="77777777" w:rsidR="005F7EA5" w:rsidRDefault="005F7EA5">
            <w:pPr>
              <w:pStyle w:val="TableParagraph"/>
              <w:spacing w:before="8"/>
              <w:rPr>
                <w:b/>
                <w:sz w:val="19"/>
              </w:rPr>
            </w:pPr>
          </w:p>
          <w:p w14:paraId="2118C63D" w14:textId="77777777" w:rsidR="005F7EA5" w:rsidRDefault="00E947E1">
            <w:pPr>
              <w:pStyle w:val="TableParagraph"/>
              <w:spacing w:before="1"/>
              <w:ind w:left="105"/>
              <w:rPr>
                <w:rFonts w:ascii="Calibri"/>
              </w:rPr>
            </w:pPr>
            <w:r>
              <w:rPr>
                <w:rFonts w:ascii="Calibri"/>
                <w:b/>
                <w:color w:val="202020"/>
              </w:rPr>
              <w:t>ADDRESS</w:t>
            </w:r>
            <w:r>
              <w:rPr>
                <w:rFonts w:ascii="Calibri"/>
                <w:b/>
                <w:i/>
                <w:color w:val="202020"/>
              </w:rPr>
              <w:t xml:space="preserve">:  </w:t>
            </w:r>
            <w:r>
              <w:rPr>
                <w:rFonts w:ascii="Calibri"/>
                <w:color w:val="202020"/>
              </w:rPr>
              <w:t>Osmangazi University Faculty of Medicine, Department of Chest Diseases</w:t>
            </w:r>
          </w:p>
          <w:p w14:paraId="4E79DC44" w14:textId="77777777" w:rsidR="005F7EA5" w:rsidRDefault="005F7EA5">
            <w:pPr>
              <w:pStyle w:val="TableParagraph"/>
              <w:spacing w:before="4"/>
              <w:rPr>
                <w:b/>
                <w:sz w:val="23"/>
              </w:rPr>
            </w:pPr>
          </w:p>
          <w:p w14:paraId="3403E8D5" w14:textId="77777777" w:rsidR="005F7EA5" w:rsidRDefault="00E947E1">
            <w:pPr>
              <w:pStyle w:val="TableParagraph"/>
              <w:ind w:left="105"/>
              <w:rPr>
                <w:rFonts w:ascii="Calibri"/>
              </w:rPr>
            </w:pPr>
            <w:r>
              <w:rPr>
                <w:rFonts w:ascii="Calibri"/>
                <w:b/>
                <w:color w:val="202020"/>
              </w:rPr>
              <w:t xml:space="preserve">TELEPHONE: </w:t>
            </w:r>
            <w:r>
              <w:rPr>
                <w:rFonts w:ascii="Calibri"/>
              </w:rPr>
              <w:t>+90 222 239 29 79</w:t>
            </w:r>
          </w:p>
          <w:p w14:paraId="1507FBD6" w14:textId="77777777" w:rsidR="005F7EA5" w:rsidRDefault="005F7EA5">
            <w:pPr>
              <w:pStyle w:val="TableParagraph"/>
              <w:spacing w:before="3"/>
              <w:rPr>
                <w:b/>
                <w:sz w:val="23"/>
              </w:rPr>
            </w:pPr>
          </w:p>
          <w:p w14:paraId="6E550D04" w14:textId="77777777" w:rsidR="005F7EA5" w:rsidRDefault="00E947E1">
            <w:pPr>
              <w:pStyle w:val="TableParagraph"/>
              <w:spacing w:before="1"/>
              <w:ind w:left="105"/>
              <w:rPr>
                <w:rFonts w:ascii="Calibri"/>
              </w:rPr>
            </w:pPr>
            <w:r>
              <w:rPr>
                <w:rFonts w:ascii="Calibri"/>
                <w:b/>
              </w:rPr>
              <w:t xml:space="preserve">E-MAIL: </w:t>
            </w:r>
            <w:hyperlink r:id="rId22">
              <w:r>
                <w:rPr>
                  <w:rFonts w:ascii="Calibri"/>
                </w:rPr>
                <w:t>gogus@ogu.edu.tr</w:t>
              </w:r>
            </w:hyperlink>
          </w:p>
        </w:tc>
      </w:tr>
    </w:tbl>
    <w:p w14:paraId="11A88EBB" w14:textId="77777777" w:rsidR="005F7EA5" w:rsidRDefault="005F7EA5">
      <w:pPr>
        <w:rPr>
          <w:rFonts w:ascii="Calibri"/>
        </w:rPr>
        <w:sectPr w:rsidR="005F7EA5">
          <w:pgSz w:w="11910" w:h="16840"/>
          <w:pgMar w:top="1400" w:right="1300" w:bottom="280" w:left="1300" w:header="708" w:footer="708" w:gutter="0"/>
          <w:cols w:space="708"/>
        </w:sectPr>
      </w:pPr>
    </w:p>
    <w:tbl>
      <w:tblPr>
        <w:tblStyle w:val="TableNormal"/>
        <w:tblW w:w="0" w:type="auto"/>
        <w:tblInd w:w="6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702"/>
      </w:tblGrid>
      <w:tr w:rsidR="005F7EA5" w14:paraId="3AEFFF15" w14:textId="77777777">
        <w:trPr>
          <w:trHeight w:hRule="exact" w:val="260"/>
        </w:trPr>
        <w:tc>
          <w:tcPr>
            <w:tcW w:w="1405" w:type="dxa"/>
          </w:tcPr>
          <w:p w14:paraId="0A7853AF" w14:textId="77777777" w:rsidR="005F7EA5" w:rsidRDefault="00E947E1">
            <w:pPr>
              <w:pStyle w:val="TableParagraph"/>
              <w:spacing w:line="226" w:lineRule="exact"/>
              <w:ind w:left="93"/>
              <w:rPr>
                <w:sz w:val="20"/>
              </w:rPr>
            </w:pPr>
            <w:r>
              <w:rPr>
                <w:sz w:val="20"/>
              </w:rPr>
              <w:lastRenderedPageBreak/>
              <w:t>SEMESTER</w:t>
            </w:r>
          </w:p>
        </w:tc>
        <w:tc>
          <w:tcPr>
            <w:tcW w:w="1702" w:type="dxa"/>
          </w:tcPr>
          <w:p w14:paraId="452F1972" w14:textId="77777777" w:rsidR="005F7EA5" w:rsidRDefault="00E947E1">
            <w:pPr>
              <w:pStyle w:val="TableParagraph"/>
              <w:spacing w:line="226" w:lineRule="exact"/>
              <w:ind w:left="93"/>
              <w:rPr>
                <w:sz w:val="20"/>
              </w:rPr>
            </w:pPr>
            <w:r>
              <w:rPr>
                <w:sz w:val="20"/>
              </w:rPr>
              <w:t>Fall / Spring</w:t>
            </w:r>
          </w:p>
        </w:tc>
      </w:tr>
    </w:tbl>
    <w:p w14:paraId="2419AC36" w14:textId="77777777" w:rsidR="005F7EA5" w:rsidRDefault="005F7EA5">
      <w:pPr>
        <w:pStyle w:val="GvdeMetni"/>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81"/>
      </w:tblGrid>
      <w:tr w:rsidR="005F7EA5" w14:paraId="45E577F0" w14:textId="77777777">
        <w:trPr>
          <w:trHeight w:hRule="exact" w:val="528"/>
        </w:trPr>
        <w:tc>
          <w:tcPr>
            <w:tcW w:w="1810" w:type="dxa"/>
          </w:tcPr>
          <w:p w14:paraId="07F05675" w14:textId="77777777" w:rsidR="005F7EA5" w:rsidRDefault="00E947E1">
            <w:pPr>
              <w:pStyle w:val="TableParagraph"/>
              <w:spacing w:before="135"/>
              <w:ind w:left="160"/>
              <w:rPr>
                <w:b/>
                <w:sz w:val="20"/>
              </w:rPr>
            </w:pPr>
            <w:r>
              <w:rPr>
                <w:b/>
                <w:sz w:val="20"/>
              </w:rPr>
              <w:t>COURSE CODE</w:t>
            </w:r>
          </w:p>
        </w:tc>
        <w:tc>
          <w:tcPr>
            <w:tcW w:w="2619" w:type="dxa"/>
          </w:tcPr>
          <w:p w14:paraId="2A317AE1" w14:textId="77777777" w:rsidR="005F7EA5" w:rsidRDefault="00E947E1">
            <w:pPr>
              <w:pStyle w:val="TableParagraph"/>
              <w:spacing w:before="140"/>
              <w:ind w:left="93"/>
              <w:rPr>
                <w:rFonts w:ascii="Calibri"/>
                <w:sz w:val="18"/>
              </w:rPr>
            </w:pPr>
            <w:r>
              <w:rPr>
                <w:rFonts w:ascii="Calibri"/>
                <w:sz w:val="18"/>
              </w:rPr>
              <w:t>111014023</w:t>
            </w:r>
          </w:p>
        </w:tc>
        <w:tc>
          <w:tcPr>
            <w:tcW w:w="1776" w:type="dxa"/>
          </w:tcPr>
          <w:p w14:paraId="4743E24E" w14:textId="77777777" w:rsidR="005F7EA5" w:rsidRDefault="00E947E1">
            <w:pPr>
              <w:pStyle w:val="TableParagraph"/>
              <w:spacing w:before="135"/>
              <w:ind w:left="127"/>
              <w:rPr>
                <w:b/>
                <w:sz w:val="20"/>
              </w:rPr>
            </w:pPr>
            <w:r>
              <w:rPr>
                <w:b/>
                <w:sz w:val="20"/>
              </w:rPr>
              <w:t>COURSE NAME</w:t>
            </w:r>
          </w:p>
        </w:tc>
        <w:tc>
          <w:tcPr>
            <w:tcW w:w="3281" w:type="dxa"/>
          </w:tcPr>
          <w:p w14:paraId="124D98A4" w14:textId="77777777" w:rsidR="005F7EA5" w:rsidRDefault="005F7EA5"/>
        </w:tc>
      </w:tr>
    </w:tbl>
    <w:p w14:paraId="0F36FA0C" w14:textId="77777777" w:rsidR="005F7EA5" w:rsidRDefault="005F7EA5">
      <w:pPr>
        <w:pStyle w:val="GvdeMetni"/>
        <w:spacing w:before="2" w:after="1"/>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90"/>
        <w:gridCol w:w="514"/>
        <w:gridCol w:w="300"/>
        <w:gridCol w:w="1004"/>
        <w:gridCol w:w="731"/>
        <w:gridCol w:w="627"/>
        <w:gridCol w:w="780"/>
        <w:gridCol w:w="653"/>
        <w:gridCol w:w="2397"/>
        <w:gridCol w:w="1265"/>
      </w:tblGrid>
      <w:tr w:rsidR="005F7EA5" w14:paraId="740A81F0" w14:textId="77777777">
        <w:trPr>
          <w:trHeight w:hRule="exact" w:val="403"/>
        </w:trPr>
        <w:tc>
          <w:tcPr>
            <w:tcW w:w="1190" w:type="dxa"/>
            <w:vMerge w:val="restart"/>
          </w:tcPr>
          <w:p w14:paraId="4B235941" w14:textId="77777777" w:rsidR="005F7EA5" w:rsidRDefault="00E947E1">
            <w:pPr>
              <w:pStyle w:val="TableParagraph"/>
              <w:spacing w:before="76" w:line="182" w:lineRule="exact"/>
              <w:ind w:left="95"/>
              <w:rPr>
                <w:b/>
                <w:sz w:val="16"/>
              </w:rPr>
            </w:pPr>
            <w:r>
              <w:rPr>
                <w:b/>
                <w:sz w:val="16"/>
              </w:rPr>
              <w:t>SEMESTER</w:t>
            </w:r>
          </w:p>
          <w:p w14:paraId="2623E39D" w14:textId="77777777" w:rsidR="005F7EA5" w:rsidRDefault="00E947E1">
            <w:pPr>
              <w:pStyle w:val="TableParagraph"/>
              <w:spacing w:line="205" w:lineRule="exact"/>
              <w:ind w:left="95"/>
              <w:rPr>
                <w:sz w:val="18"/>
              </w:rPr>
            </w:pPr>
            <w:r>
              <w:rPr>
                <w:sz w:val="18"/>
              </w:rPr>
              <w:t>Fall / Spring</w:t>
            </w:r>
          </w:p>
        </w:tc>
        <w:tc>
          <w:tcPr>
            <w:tcW w:w="3176" w:type="dxa"/>
            <w:gridSpan w:val="5"/>
            <w:tcBorders>
              <w:bottom w:val="single" w:sz="4" w:space="0" w:color="000000"/>
            </w:tcBorders>
          </w:tcPr>
          <w:p w14:paraId="49DFBF13" w14:textId="77777777" w:rsidR="005F7EA5" w:rsidRDefault="00E947E1">
            <w:pPr>
              <w:pStyle w:val="TableParagraph"/>
              <w:spacing w:before="77"/>
              <w:ind w:left="266"/>
              <w:rPr>
                <w:b/>
                <w:sz w:val="20"/>
              </w:rPr>
            </w:pPr>
            <w:r>
              <w:rPr>
                <w:b/>
                <w:sz w:val="20"/>
              </w:rPr>
              <w:t>WEEKLY COURSE PERIOD</w:t>
            </w:r>
          </w:p>
        </w:tc>
        <w:tc>
          <w:tcPr>
            <w:tcW w:w="5094" w:type="dxa"/>
            <w:gridSpan w:val="4"/>
            <w:tcBorders>
              <w:bottom w:val="single" w:sz="4" w:space="0" w:color="000000"/>
            </w:tcBorders>
          </w:tcPr>
          <w:p w14:paraId="27B208DB" w14:textId="77777777" w:rsidR="005F7EA5" w:rsidRDefault="00E947E1">
            <w:pPr>
              <w:pStyle w:val="TableParagraph"/>
              <w:spacing w:before="77"/>
              <w:ind w:left="1870" w:right="1871"/>
              <w:jc w:val="center"/>
              <w:rPr>
                <w:b/>
                <w:sz w:val="20"/>
              </w:rPr>
            </w:pPr>
            <w:r>
              <w:rPr>
                <w:b/>
                <w:sz w:val="20"/>
              </w:rPr>
              <w:t>COURSE OF</w:t>
            </w:r>
          </w:p>
        </w:tc>
      </w:tr>
      <w:tr w:rsidR="005F7EA5" w14:paraId="5EB16FA2" w14:textId="77777777">
        <w:trPr>
          <w:trHeight w:hRule="exact" w:val="391"/>
        </w:trPr>
        <w:tc>
          <w:tcPr>
            <w:tcW w:w="1190" w:type="dxa"/>
            <w:vMerge/>
            <w:tcBorders>
              <w:bottom w:val="single" w:sz="4" w:space="0" w:color="000000"/>
            </w:tcBorders>
          </w:tcPr>
          <w:p w14:paraId="5227BFDC" w14:textId="77777777" w:rsidR="005F7EA5" w:rsidRDefault="005F7EA5"/>
        </w:tc>
        <w:tc>
          <w:tcPr>
            <w:tcW w:w="814" w:type="dxa"/>
            <w:gridSpan w:val="2"/>
            <w:tcBorders>
              <w:top w:val="single" w:sz="4" w:space="0" w:color="000000"/>
              <w:bottom w:val="single" w:sz="4" w:space="0" w:color="000000"/>
              <w:right w:val="single" w:sz="4" w:space="0" w:color="000000"/>
            </w:tcBorders>
          </w:tcPr>
          <w:p w14:paraId="59F83582" w14:textId="77777777" w:rsidR="005F7EA5" w:rsidRDefault="00E947E1">
            <w:pPr>
              <w:pStyle w:val="TableParagraph"/>
              <w:spacing w:before="86"/>
              <w:ind w:left="112"/>
              <w:rPr>
                <w:b/>
                <w:sz w:val="18"/>
              </w:rPr>
            </w:pPr>
            <w:r>
              <w:rPr>
                <w:b/>
                <w:sz w:val="18"/>
              </w:rPr>
              <w:t>Theory</w:t>
            </w:r>
          </w:p>
        </w:tc>
        <w:tc>
          <w:tcPr>
            <w:tcW w:w="1004" w:type="dxa"/>
            <w:tcBorders>
              <w:top w:val="single" w:sz="4" w:space="0" w:color="000000"/>
              <w:left w:val="single" w:sz="4" w:space="0" w:color="000000"/>
              <w:bottom w:val="single" w:sz="4" w:space="0" w:color="000000"/>
              <w:right w:val="single" w:sz="4" w:space="0" w:color="000000"/>
            </w:tcBorders>
          </w:tcPr>
          <w:p w14:paraId="2229AD38" w14:textId="77777777" w:rsidR="005F7EA5" w:rsidRDefault="00E947E1">
            <w:pPr>
              <w:pStyle w:val="TableParagraph"/>
              <w:spacing w:before="75"/>
              <w:ind w:left="126" w:right="127"/>
              <w:jc w:val="center"/>
              <w:rPr>
                <w:b/>
                <w:sz w:val="20"/>
              </w:rPr>
            </w:pPr>
            <w:r>
              <w:rPr>
                <w:b/>
                <w:sz w:val="20"/>
              </w:rPr>
              <w:t>Practice</w:t>
            </w:r>
          </w:p>
        </w:tc>
        <w:tc>
          <w:tcPr>
            <w:tcW w:w="1358" w:type="dxa"/>
            <w:gridSpan w:val="2"/>
            <w:tcBorders>
              <w:top w:val="single" w:sz="4" w:space="0" w:color="000000"/>
              <w:left w:val="single" w:sz="4" w:space="0" w:color="000000"/>
              <w:bottom w:val="single" w:sz="4" w:space="0" w:color="000000"/>
            </w:tcBorders>
          </w:tcPr>
          <w:p w14:paraId="33E713E3" w14:textId="77777777" w:rsidR="005F7EA5" w:rsidRDefault="00E947E1">
            <w:pPr>
              <w:pStyle w:val="TableParagraph"/>
              <w:spacing w:before="75"/>
              <w:ind w:left="179"/>
              <w:rPr>
                <w:b/>
                <w:sz w:val="20"/>
              </w:rPr>
            </w:pPr>
            <w:r>
              <w:rPr>
                <w:b/>
                <w:sz w:val="20"/>
              </w:rPr>
              <w:t>Laboratory</w:t>
            </w:r>
          </w:p>
        </w:tc>
        <w:tc>
          <w:tcPr>
            <w:tcW w:w="780" w:type="dxa"/>
            <w:tcBorders>
              <w:top w:val="single" w:sz="4" w:space="0" w:color="000000"/>
              <w:bottom w:val="single" w:sz="4" w:space="0" w:color="000000"/>
              <w:right w:val="single" w:sz="4" w:space="0" w:color="000000"/>
            </w:tcBorders>
          </w:tcPr>
          <w:p w14:paraId="42F2BD70" w14:textId="77777777" w:rsidR="005F7EA5" w:rsidRDefault="00E947E1">
            <w:pPr>
              <w:pStyle w:val="TableParagraph"/>
              <w:spacing w:before="75"/>
              <w:ind w:left="98"/>
              <w:rPr>
                <w:b/>
                <w:sz w:val="20"/>
              </w:rPr>
            </w:pPr>
            <w:r>
              <w:rPr>
                <w:b/>
                <w:sz w:val="20"/>
              </w:rPr>
              <w:t>Credit</w:t>
            </w:r>
          </w:p>
        </w:tc>
        <w:tc>
          <w:tcPr>
            <w:tcW w:w="652" w:type="dxa"/>
            <w:tcBorders>
              <w:top w:val="single" w:sz="4" w:space="0" w:color="000000"/>
              <w:left w:val="single" w:sz="4" w:space="0" w:color="000000"/>
              <w:bottom w:val="single" w:sz="4" w:space="0" w:color="000000"/>
              <w:right w:val="single" w:sz="4" w:space="0" w:color="000000"/>
            </w:tcBorders>
          </w:tcPr>
          <w:p w14:paraId="755A4096" w14:textId="77777777" w:rsidR="005F7EA5" w:rsidRDefault="00E947E1">
            <w:pPr>
              <w:pStyle w:val="TableParagraph"/>
              <w:spacing w:before="75"/>
              <w:ind w:left="16" w:right="62"/>
              <w:jc w:val="center"/>
              <w:rPr>
                <w:b/>
                <w:sz w:val="20"/>
              </w:rPr>
            </w:pPr>
            <w:r>
              <w:rPr>
                <w:b/>
                <w:sz w:val="20"/>
              </w:rPr>
              <w:t>ECTS</w:t>
            </w:r>
          </w:p>
        </w:tc>
        <w:tc>
          <w:tcPr>
            <w:tcW w:w="2397" w:type="dxa"/>
            <w:tcBorders>
              <w:top w:val="single" w:sz="4" w:space="0" w:color="000000"/>
              <w:left w:val="single" w:sz="4" w:space="0" w:color="000000"/>
              <w:bottom w:val="single" w:sz="4" w:space="0" w:color="000000"/>
              <w:right w:val="single" w:sz="4" w:space="0" w:color="000000"/>
            </w:tcBorders>
          </w:tcPr>
          <w:p w14:paraId="226C9E99" w14:textId="77777777" w:rsidR="005F7EA5" w:rsidRDefault="00E947E1">
            <w:pPr>
              <w:pStyle w:val="TableParagraph"/>
              <w:spacing w:before="75"/>
              <w:ind w:left="886" w:right="928"/>
              <w:jc w:val="center"/>
              <w:rPr>
                <w:b/>
                <w:sz w:val="20"/>
              </w:rPr>
            </w:pPr>
            <w:r>
              <w:rPr>
                <w:b/>
                <w:sz w:val="20"/>
              </w:rPr>
              <w:t>TYPE</w:t>
            </w:r>
          </w:p>
        </w:tc>
        <w:tc>
          <w:tcPr>
            <w:tcW w:w="1265" w:type="dxa"/>
            <w:tcBorders>
              <w:top w:val="single" w:sz="4" w:space="0" w:color="000000"/>
              <w:left w:val="single" w:sz="4" w:space="0" w:color="000000"/>
              <w:bottom w:val="single" w:sz="4" w:space="0" w:color="000000"/>
            </w:tcBorders>
          </w:tcPr>
          <w:p w14:paraId="3C0D20D5" w14:textId="77777777" w:rsidR="005F7EA5" w:rsidRDefault="00E947E1">
            <w:pPr>
              <w:pStyle w:val="TableParagraph"/>
              <w:spacing w:before="86"/>
              <w:ind w:left="86" w:right="79"/>
              <w:jc w:val="center"/>
              <w:rPr>
                <w:b/>
                <w:sz w:val="18"/>
              </w:rPr>
            </w:pPr>
            <w:r>
              <w:rPr>
                <w:b/>
                <w:sz w:val="18"/>
              </w:rPr>
              <w:t>LANGUAGE</w:t>
            </w:r>
          </w:p>
        </w:tc>
      </w:tr>
      <w:tr w:rsidR="005F7EA5" w14:paraId="75E2574D" w14:textId="77777777">
        <w:trPr>
          <w:trHeight w:hRule="exact" w:val="494"/>
        </w:trPr>
        <w:tc>
          <w:tcPr>
            <w:tcW w:w="1190" w:type="dxa"/>
            <w:tcBorders>
              <w:top w:val="single" w:sz="4" w:space="0" w:color="000000"/>
            </w:tcBorders>
          </w:tcPr>
          <w:p w14:paraId="5814750A" w14:textId="77777777" w:rsidR="005F7EA5" w:rsidRDefault="00E947E1">
            <w:pPr>
              <w:pStyle w:val="TableParagraph"/>
              <w:spacing w:before="118"/>
              <w:ind w:left="218"/>
              <w:rPr>
                <w:sz w:val="20"/>
              </w:rPr>
            </w:pPr>
            <w:r>
              <w:rPr>
                <w:sz w:val="20"/>
              </w:rPr>
              <w:t>One year</w:t>
            </w:r>
          </w:p>
        </w:tc>
        <w:tc>
          <w:tcPr>
            <w:tcW w:w="814" w:type="dxa"/>
            <w:gridSpan w:val="2"/>
            <w:tcBorders>
              <w:top w:val="single" w:sz="4" w:space="0" w:color="000000"/>
              <w:right w:val="single" w:sz="4" w:space="0" w:color="000000"/>
            </w:tcBorders>
          </w:tcPr>
          <w:p w14:paraId="23DADCA6" w14:textId="77777777" w:rsidR="005F7EA5" w:rsidRDefault="00E947E1">
            <w:pPr>
              <w:pStyle w:val="TableParagraph"/>
              <w:spacing w:before="118"/>
              <w:ind w:left="274" w:right="279"/>
              <w:jc w:val="center"/>
              <w:rPr>
                <w:sz w:val="20"/>
              </w:rPr>
            </w:pPr>
            <w:r>
              <w:rPr>
                <w:sz w:val="20"/>
              </w:rPr>
              <w:t>28</w:t>
            </w:r>
          </w:p>
        </w:tc>
        <w:tc>
          <w:tcPr>
            <w:tcW w:w="1004" w:type="dxa"/>
            <w:tcBorders>
              <w:top w:val="single" w:sz="4" w:space="0" w:color="000000"/>
              <w:left w:val="single" w:sz="4" w:space="0" w:color="000000"/>
              <w:right w:val="single" w:sz="4" w:space="0" w:color="000000"/>
            </w:tcBorders>
          </w:tcPr>
          <w:p w14:paraId="1E4F81E1" w14:textId="77777777" w:rsidR="005F7EA5" w:rsidRDefault="00E947E1">
            <w:pPr>
              <w:pStyle w:val="TableParagraph"/>
              <w:spacing w:before="118"/>
              <w:ind w:left="126" w:right="126"/>
              <w:jc w:val="center"/>
              <w:rPr>
                <w:sz w:val="20"/>
              </w:rPr>
            </w:pPr>
            <w:r>
              <w:rPr>
                <w:sz w:val="20"/>
              </w:rPr>
              <w:t>88</w:t>
            </w:r>
          </w:p>
        </w:tc>
        <w:tc>
          <w:tcPr>
            <w:tcW w:w="1358" w:type="dxa"/>
            <w:gridSpan w:val="2"/>
            <w:tcBorders>
              <w:top w:val="single" w:sz="4" w:space="0" w:color="000000"/>
              <w:left w:val="single" w:sz="4" w:space="0" w:color="000000"/>
            </w:tcBorders>
          </w:tcPr>
          <w:p w14:paraId="6B3669B4" w14:textId="77777777" w:rsidR="005F7EA5" w:rsidRDefault="00E947E1">
            <w:pPr>
              <w:pStyle w:val="TableParagraph"/>
              <w:spacing w:before="118"/>
              <w:ind w:left="13"/>
              <w:jc w:val="center"/>
              <w:rPr>
                <w:sz w:val="20"/>
              </w:rPr>
            </w:pPr>
            <w:r>
              <w:rPr>
                <w:w w:val="99"/>
                <w:sz w:val="20"/>
              </w:rPr>
              <w:t>-</w:t>
            </w:r>
          </w:p>
        </w:tc>
        <w:tc>
          <w:tcPr>
            <w:tcW w:w="780" w:type="dxa"/>
            <w:tcBorders>
              <w:top w:val="single" w:sz="4" w:space="0" w:color="000000"/>
              <w:right w:val="single" w:sz="4" w:space="0" w:color="000000"/>
            </w:tcBorders>
          </w:tcPr>
          <w:p w14:paraId="21821DD9" w14:textId="77777777" w:rsidR="005F7EA5" w:rsidRDefault="005F7EA5"/>
        </w:tc>
        <w:tc>
          <w:tcPr>
            <w:tcW w:w="652" w:type="dxa"/>
            <w:tcBorders>
              <w:top w:val="single" w:sz="4" w:space="0" w:color="000000"/>
              <w:left w:val="single" w:sz="4" w:space="0" w:color="000000"/>
              <w:right w:val="single" w:sz="4" w:space="0" w:color="000000"/>
            </w:tcBorders>
          </w:tcPr>
          <w:p w14:paraId="17BFC043" w14:textId="77777777" w:rsidR="005F7EA5" w:rsidRDefault="00E947E1">
            <w:pPr>
              <w:pStyle w:val="TableParagraph"/>
              <w:spacing w:before="118"/>
              <w:ind w:right="41"/>
              <w:jc w:val="center"/>
              <w:rPr>
                <w:sz w:val="20"/>
              </w:rPr>
            </w:pPr>
            <w:r>
              <w:rPr>
                <w:w w:val="99"/>
                <w:sz w:val="20"/>
              </w:rPr>
              <w:t>5</w:t>
            </w:r>
          </w:p>
        </w:tc>
        <w:tc>
          <w:tcPr>
            <w:tcW w:w="2397" w:type="dxa"/>
            <w:tcBorders>
              <w:top w:val="single" w:sz="4" w:space="0" w:color="000000"/>
              <w:left w:val="single" w:sz="4" w:space="0" w:color="000000"/>
              <w:right w:val="single" w:sz="4" w:space="0" w:color="000000"/>
            </w:tcBorders>
          </w:tcPr>
          <w:p w14:paraId="323F872F" w14:textId="77777777" w:rsidR="005F7EA5" w:rsidRDefault="00E947E1">
            <w:pPr>
              <w:pStyle w:val="TableParagraph"/>
              <w:spacing w:before="13" w:line="230" w:lineRule="exact"/>
              <w:ind w:left="553" w:right="366" w:hanging="212"/>
              <w:rPr>
                <w:sz w:val="20"/>
              </w:rPr>
            </w:pPr>
            <w:r>
              <w:rPr>
                <w:sz w:val="20"/>
              </w:rPr>
              <w:t>COMPULSORY (</w:t>
            </w:r>
            <w:r>
              <w:rPr>
                <w:rFonts w:ascii="Symbol" w:hAnsi="Symbol"/>
                <w:b/>
                <w:sz w:val="20"/>
              </w:rPr>
              <w:t></w:t>
            </w:r>
            <w:r>
              <w:rPr>
                <w:sz w:val="20"/>
              </w:rPr>
              <w:t>) ELECTIVE ( )</w:t>
            </w:r>
          </w:p>
        </w:tc>
        <w:tc>
          <w:tcPr>
            <w:tcW w:w="1265" w:type="dxa"/>
            <w:tcBorders>
              <w:top w:val="single" w:sz="4" w:space="0" w:color="000000"/>
              <w:left w:val="single" w:sz="4" w:space="0" w:color="000000"/>
            </w:tcBorders>
          </w:tcPr>
          <w:p w14:paraId="4A31DC6E" w14:textId="77777777" w:rsidR="005F7EA5" w:rsidRDefault="00E947E1">
            <w:pPr>
              <w:pStyle w:val="TableParagraph"/>
              <w:spacing w:line="226" w:lineRule="exact"/>
              <w:ind w:left="86" w:right="78"/>
              <w:jc w:val="center"/>
              <w:rPr>
                <w:sz w:val="20"/>
              </w:rPr>
            </w:pPr>
            <w:r>
              <w:rPr>
                <w:sz w:val="20"/>
              </w:rPr>
              <w:t>Turkish</w:t>
            </w:r>
          </w:p>
        </w:tc>
      </w:tr>
      <w:tr w:rsidR="005F7EA5" w14:paraId="28F24687" w14:textId="77777777">
        <w:trPr>
          <w:trHeight w:hRule="exact" w:val="370"/>
        </w:trPr>
        <w:tc>
          <w:tcPr>
            <w:tcW w:w="9460" w:type="dxa"/>
            <w:gridSpan w:val="10"/>
          </w:tcPr>
          <w:p w14:paraId="073C2208" w14:textId="77777777" w:rsidR="005F7EA5" w:rsidRDefault="00E947E1">
            <w:pPr>
              <w:pStyle w:val="TableParagraph"/>
              <w:spacing w:before="55"/>
              <w:ind w:left="3387" w:right="3388"/>
              <w:jc w:val="center"/>
              <w:rPr>
                <w:b/>
                <w:sz w:val="20"/>
              </w:rPr>
            </w:pPr>
            <w:r>
              <w:rPr>
                <w:b/>
                <w:sz w:val="20"/>
              </w:rPr>
              <w:t>COURSE CATAGORY</w:t>
            </w:r>
          </w:p>
        </w:tc>
      </w:tr>
      <w:tr w:rsidR="005F7EA5" w14:paraId="708D5FF3" w14:textId="77777777">
        <w:trPr>
          <w:trHeight w:hRule="exact" w:val="569"/>
        </w:trPr>
        <w:tc>
          <w:tcPr>
            <w:tcW w:w="1704" w:type="dxa"/>
            <w:gridSpan w:val="2"/>
            <w:tcBorders>
              <w:bottom w:val="single" w:sz="6" w:space="0" w:color="000000"/>
              <w:right w:val="single" w:sz="6" w:space="0" w:color="000000"/>
            </w:tcBorders>
          </w:tcPr>
          <w:p w14:paraId="718876AA" w14:textId="77777777" w:rsidR="005F7EA5" w:rsidRDefault="00E947E1">
            <w:pPr>
              <w:pStyle w:val="TableParagraph"/>
              <w:spacing w:before="159"/>
              <w:ind w:left="271"/>
              <w:rPr>
                <w:b/>
                <w:sz w:val="20"/>
              </w:rPr>
            </w:pPr>
            <w:r>
              <w:rPr>
                <w:b/>
                <w:sz w:val="20"/>
              </w:rPr>
              <w:t>Basic Science</w:t>
            </w:r>
          </w:p>
        </w:tc>
        <w:tc>
          <w:tcPr>
            <w:tcW w:w="2035" w:type="dxa"/>
            <w:gridSpan w:val="3"/>
            <w:tcBorders>
              <w:left w:val="single" w:sz="6" w:space="0" w:color="000000"/>
              <w:bottom w:val="single" w:sz="6" w:space="0" w:color="000000"/>
              <w:right w:val="single" w:sz="6" w:space="0" w:color="000000"/>
            </w:tcBorders>
          </w:tcPr>
          <w:p w14:paraId="1B3D5EDB" w14:textId="77777777" w:rsidR="005F7EA5" w:rsidRDefault="00E947E1">
            <w:pPr>
              <w:pStyle w:val="TableParagraph"/>
              <w:spacing w:before="159"/>
              <w:ind w:left="249"/>
              <w:rPr>
                <w:b/>
                <w:sz w:val="20"/>
              </w:rPr>
            </w:pPr>
            <w:r>
              <w:rPr>
                <w:b/>
                <w:sz w:val="20"/>
              </w:rPr>
              <w:t>Basic Engineering</w:t>
            </w:r>
          </w:p>
        </w:tc>
        <w:tc>
          <w:tcPr>
            <w:tcW w:w="4457" w:type="dxa"/>
            <w:gridSpan w:val="4"/>
            <w:tcBorders>
              <w:left w:val="single" w:sz="6" w:space="0" w:color="000000"/>
              <w:bottom w:val="single" w:sz="6" w:space="0" w:color="000000"/>
              <w:right w:val="single" w:sz="6" w:space="0" w:color="000000"/>
            </w:tcBorders>
          </w:tcPr>
          <w:p w14:paraId="1C6CBE38" w14:textId="77777777" w:rsidR="005F7EA5" w:rsidRDefault="00E947E1">
            <w:pPr>
              <w:pStyle w:val="TableParagraph"/>
              <w:spacing w:before="36"/>
              <w:ind w:left="2077" w:right="271" w:hanging="1765"/>
              <w:rPr>
                <w:b/>
                <w:sz w:val="20"/>
              </w:rPr>
            </w:pPr>
            <w:r>
              <w:rPr>
                <w:b/>
                <w:sz w:val="20"/>
              </w:rPr>
              <w:t>[if it contains considerable design, mark with (</w:t>
            </w:r>
            <w:r>
              <w:rPr>
                <w:rFonts w:ascii="Symbol" w:hAnsi="Symbol"/>
                <w:b/>
                <w:sz w:val="20"/>
              </w:rPr>
              <w:t></w:t>
            </w:r>
            <w:r>
              <w:rPr>
                <w:b/>
                <w:sz w:val="20"/>
              </w:rPr>
              <w:t>)]</w:t>
            </w:r>
          </w:p>
        </w:tc>
        <w:tc>
          <w:tcPr>
            <w:tcW w:w="1265" w:type="dxa"/>
            <w:tcBorders>
              <w:left w:val="single" w:sz="6" w:space="0" w:color="000000"/>
              <w:bottom w:val="single" w:sz="6" w:space="0" w:color="000000"/>
            </w:tcBorders>
          </w:tcPr>
          <w:p w14:paraId="12CA28D6" w14:textId="77777777" w:rsidR="005F7EA5" w:rsidRDefault="00E947E1">
            <w:pPr>
              <w:pStyle w:val="TableParagraph"/>
              <w:spacing w:before="46"/>
              <w:ind w:left="307" w:right="248" w:firstLine="62"/>
              <w:rPr>
                <w:b/>
                <w:sz w:val="20"/>
              </w:rPr>
            </w:pPr>
            <w:r>
              <w:rPr>
                <w:b/>
                <w:sz w:val="20"/>
              </w:rPr>
              <w:t xml:space="preserve">Social </w:t>
            </w:r>
            <w:r>
              <w:rPr>
                <w:b/>
                <w:w w:val="95"/>
                <w:sz w:val="20"/>
              </w:rPr>
              <w:t>Science</w:t>
            </w:r>
          </w:p>
        </w:tc>
      </w:tr>
      <w:tr w:rsidR="005F7EA5" w14:paraId="2B18324C" w14:textId="77777777">
        <w:trPr>
          <w:trHeight w:hRule="exact" w:val="252"/>
        </w:trPr>
        <w:tc>
          <w:tcPr>
            <w:tcW w:w="1704" w:type="dxa"/>
            <w:gridSpan w:val="2"/>
            <w:tcBorders>
              <w:top w:val="single" w:sz="6" w:space="0" w:color="000000"/>
              <w:right w:val="single" w:sz="4" w:space="0" w:color="000000"/>
            </w:tcBorders>
          </w:tcPr>
          <w:p w14:paraId="7AA6CEAE" w14:textId="77777777" w:rsidR="005F7EA5" w:rsidRDefault="00E947E1">
            <w:pPr>
              <w:pStyle w:val="TableParagraph"/>
              <w:ind w:left="671" w:right="673"/>
              <w:jc w:val="center"/>
              <w:rPr>
                <w:b/>
                <w:sz w:val="20"/>
              </w:rPr>
            </w:pPr>
            <w:r>
              <w:rPr>
                <w:b/>
                <w:sz w:val="20"/>
              </w:rPr>
              <w:t>100</w:t>
            </w:r>
          </w:p>
        </w:tc>
        <w:tc>
          <w:tcPr>
            <w:tcW w:w="2035" w:type="dxa"/>
            <w:gridSpan w:val="3"/>
            <w:tcBorders>
              <w:top w:val="single" w:sz="6" w:space="0" w:color="000000"/>
              <w:left w:val="single" w:sz="4" w:space="0" w:color="000000"/>
              <w:right w:val="single" w:sz="4" w:space="0" w:color="000000"/>
            </w:tcBorders>
          </w:tcPr>
          <w:p w14:paraId="6C53EE82" w14:textId="77777777" w:rsidR="005F7EA5" w:rsidRDefault="005F7EA5"/>
        </w:tc>
        <w:tc>
          <w:tcPr>
            <w:tcW w:w="4457" w:type="dxa"/>
            <w:gridSpan w:val="4"/>
            <w:tcBorders>
              <w:top w:val="single" w:sz="6" w:space="0" w:color="000000"/>
              <w:left w:val="single" w:sz="4" w:space="0" w:color="000000"/>
              <w:right w:val="single" w:sz="6" w:space="0" w:color="000000"/>
            </w:tcBorders>
          </w:tcPr>
          <w:p w14:paraId="6AF1D075" w14:textId="77777777" w:rsidR="005F7EA5" w:rsidRDefault="00E947E1">
            <w:pPr>
              <w:pStyle w:val="TableParagraph"/>
              <w:spacing w:line="226" w:lineRule="exact"/>
              <w:ind w:left="2083" w:right="2058"/>
              <w:jc w:val="center"/>
              <w:rPr>
                <w:sz w:val="20"/>
              </w:rPr>
            </w:pPr>
            <w:r>
              <w:rPr>
                <w:sz w:val="20"/>
              </w:rPr>
              <w:t>(  )</w:t>
            </w:r>
          </w:p>
        </w:tc>
        <w:tc>
          <w:tcPr>
            <w:tcW w:w="1265" w:type="dxa"/>
            <w:tcBorders>
              <w:top w:val="single" w:sz="6" w:space="0" w:color="000000"/>
              <w:left w:val="single" w:sz="6" w:space="0" w:color="000000"/>
            </w:tcBorders>
          </w:tcPr>
          <w:p w14:paraId="59D7139C" w14:textId="77777777" w:rsidR="005F7EA5" w:rsidRDefault="005F7EA5"/>
        </w:tc>
      </w:tr>
      <w:tr w:rsidR="005F7EA5" w14:paraId="09DE3B3E" w14:textId="77777777">
        <w:trPr>
          <w:trHeight w:hRule="exact" w:val="355"/>
        </w:trPr>
        <w:tc>
          <w:tcPr>
            <w:tcW w:w="9460" w:type="dxa"/>
            <w:gridSpan w:val="10"/>
          </w:tcPr>
          <w:p w14:paraId="5A4E534B" w14:textId="77777777" w:rsidR="005F7EA5" w:rsidRDefault="00E947E1">
            <w:pPr>
              <w:pStyle w:val="TableParagraph"/>
              <w:spacing w:before="48"/>
              <w:ind w:left="3389" w:right="3388"/>
              <w:jc w:val="center"/>
              <w:rPr>
                <w:b/>
                <w:sz w:val="20"/>
              </w:rPr>
            </w:pPr>
            <w:r>
              <w:rPr>
                <w:b/>
                <w:sz w:val="20"/>
              </w:rPr>
              <w:t>ASSESSMENT CRITERIA</w:t>
            </w:r>
          </w:p>
        </w:tc>
      </w:tr>
      <w:tr w:rsidR="005F7EA5" w14:paraId="2B006422" w14:textId="77777777">
        <w:trPr>
          <w:trHeight w:hRule="exact" w:val="254"/>
        </w:trPr>
        <w:tc>
          <w:tcPr>
            <w:tcW w:w="3739" w:type="dxa"/>
            <w:gridSpan w:val="5"/>
            <w:vMerge w:val="restart"/>
          </w:tcPr>
          <w:p w14:paraId="2D936894" w14:textId="77777777" w:rsidR="005F7EA5" w:rsidRDefault="005F7EA5">
            <w:pPr>
              <w:pStyle w:val="TableParagraph"/>
              <w:rPr>
                <w:b/>
              </w:rPr>
            </w:pPr>
          </w:p>
          <w:p w14:paraId="0B1FD24E" w14:textId="77777777" w:rsidR="005F7EA5" w:rsidRDefault="005F7EA5">
            <w:pPr>
              <w:pStyle w:val="TableParagraph"/>
              <w:rPr>
                <w:b/>
              </w:rPr>
            </w:pPr>
          </w:p>
          <w:p w14:paraId="5ED3BA53" w14:textId="77777777" w:rsidR="005F7EA5" w:rsidRDefault="00E947E1">
            <w:pPr>
              <w:pStyle w:val="TableParagraph"/>
              <w:spacing w:before="145"/>
              <w:ind w:left="1227" w:right="1252"/>
              <w:jc w:val="center"/>
              <w:rPr>
                <w:b/>
                <w:sz w:val="20"/>
              </w:rPr>
            </w:pPr>
            <w:r>
              <w:rPr>
                <w:b/>
                <w:sz w:val="20"/>
              </w:rPr>
              <w:t>MID-TERM</w:t>
            </w:r>
          </w:p>
        </w:tc>
        <w:tc>
          <w:tcPr>
            <w:tcW w:w="2060" w:type="dxa"/>
            <w:gridSpan w:val="3"/>
            <w:tcBorders>
              <w:bottom w:val="single" w:sz="8" w:space="0" w:color="000000"/>
              <w:right w:val="single" w:sz="4" w:space="0" w:color="000000"/>
            </w:tcBorders>
          </w:tcPr>
          <w:p w14:paraId="7B9FE0A2" w14:textId="77777777" w:rsidR="005F7EA5" w:rsidRDefault="00E947E1">
            <w:pPr>
              <w:pStyle w:val="TableParagraph"/>
              <w:ind w:left="315"/>
              <w:rPr>
                <w:b/>
                <w:sz w:val="20"/>
              </w:rPr>
            </w:pPr>
            <w:r>
              <w:rPr>
                <w:b/>
                <w:sz w:val="20"/>
              </w:rPr>
              <w:t>Evaluation Type</w:t>
            </w:r>
          </w:p>
        </w:tc>
        <w:tc>
          <w:tcPr>
            <w:tcW w:w="2397" w:type="dxa"/>
            <w:tcBorders>
              <w:left w:val="single" w:sz="4" w:space="0" w:color="000000"/>
              <w:bottom w:val="single" w:sz="8" w:space="0" w:color="000000"/>
              <w:right w:val="single" w:sz="8" w:space="0" w:color="000000"/>
            </w:tcBorders>
          </w:tcPr>
          <w:p w14:paraId="3F79A8ED" w14:textId="77777777" w:rsidR="005F7EA5" w:rsidRDefault="00E947E1">
            <w:pPr>
              <w:pStyle w:val="TableParagraph"/>
              <w:ind w:left="809" w:right="765"/>
              <w:jc w:val="center"/>
              <w:rPr>
                <w:b/>
                <w:sz w:val="20"/>
              </w:rPr>
            </w:pPr>
            <w:r>
              <w:rPr>
                <w:b/>
                <w:sz w:val="20"/>
              </w:rPr>
              <w:t>Quantity</w:t>
            </w:r>
          </w:p>
        </w:tc>
        <w:tc>
          <w:tcPr>
            <w:tcW w:w="1265" w:type="dxa"/>
            <w:tcBorders>
              <w:left w:val="single" w:sz="8" w:space="0" w:color="000000"/>
              <w:bottom w:val="single" w:sz="8" w:space="0" w:color="000000"/>
            </w:tcBorders>
          </w:tcPr>
          <w:p w14:paraId="39527286" w14:textId="77777777" w:rsidR="005F7EA5" w:rsidRDefault="00E947E1">
            <w:pPr>
              <w:pStyle w:val="TableParagraph"/>
              <w:ind w:left="4"/>
              <w:jc w:val="center"/>
              <w:rPr>
                <w:b/>
                <w:sz w:val="20"/>
              </w:rPr>
            </w:pPr>
            <w:r>
              <w:rPr>
                <w:b/>
                <w:w w:val="99"/>
                <w:sz w:val="20"/>
              </w:rPr>
              <w:t>%</w:t>
            </w:r>
          </w:p>
        </w:tc>
      </w:tr>
      <w:tr w:rsidR="005F7EA5" w14:paraId="330016A2" w14:textId="77777777">
        <w:trPr>
          <w:trHeight w:hRule="exact" w:val="257"/>
        </w:trPr>
        <w:tc>
          <w:tcPr>
            <w:tcW w:w="3739" w:type="dxa"/>
            <w:gridSpan w:val="5"/>
            <w:vMerge/>
          </w:tcPr>
          <w:p w14:paraId="490E43F1" w14:textId="77777777" w:rsidR="005F7EA5" w:rsidRDefault="005F7EA5"/>
        </w:tc>
        <w:tc>
          <w:tcPr>
            <w:tcW w:w="2060" w:type="dxa"/>
            <w:gridSpan w:val="3"/>
            <w:tcBorders>
              <w:top w:val="single" w:sz="8" w:space="0" w:color="000000"/>
              <w:bottom w:val="single" w:sz="4" w:space="0" w:color="000000"/>
              <w:right w:val="single" w:sz="4" w:space="0" w:color="000000"/>
            </w:tcBorders>
          </w:tcPr>
          <w:p w14:paraId="43515B5A" w14:textId="77777777" w:rsidR="005F7EA5" w:rsidRDefault="00E947E1">
            <w:pPr>
              <w:pStyle w:val="TableParagraph"/>
              <w:spacing w:before="7"/>
              <w:ind w:left="68"/>
              <w:rPr>
                <w:sz w:val="20"/>
              </w:rPr>
            </w:pPr>
            <w:r>
              <w:rPr>
                <w:sz w:val="20"/>
              </w:rPr>
              <w:t>Theoretical Exam</w:t>
            </w:r>
          </w:p>
        </w:tc>
        <w:tc>
          <w:tcPr>
            <w:tcW w:w="2397" w:type="dxa"/>
            <w:tcBorders>
              <w:top w:val="single" w:sz="8" w:space="0" w:color="000000"/>
              <w:left w:val="single" w:sz="4" w:space="0" w:color="000000"/>
              <w:bottom w:val="single" w:sz="4" w:space="0" w:color="000000"/>
              <w:right w:val="single" w:sz="8" w:space="0" w:color="000000"/>
            </w:tcBorders>
          </w:tcPr>
          <w:p w14:paraId="232A6DA1" w14:textId="77777777" w:rsidR="005F7EA5" w:rsidRDefault="005F7EA5"/>
        </w:tc>
        <w:tc>
          <w:tcPr>
            <w:tcW w:w="1265" w:type="dxa"/>
            <w:tcBorders>
              <w:top w:val="single" w:sz="8" w:space="0" w:color="000000"/>
              <w:left w:val="single" w:sz="8" w:space="0" w:color="000000"/>
              <w:bottom w:val="single" w:sz="4" w:space="0" w:color="000000"/>
            </w:tcBorders>
          </w:tcPr>
          <w:p w14:paraId="2DBC7C7A" w14:textId="190B68C2" w:rsidR="005F7EA5" w:rsidRDefault="005F7EA5">
            <w:pPr>
              <w:pStyle w:val="TableParagraph"/>
              <w:spacing w:before="7"/>
              <w:ind w:left="500" w:right="493"/>
              <w:jc w:val="center"/>
              <w:rPr>
                <w:sz w:val="20"/>
              </w:rPr>
            </w:pPr>
          </w:p>
        </w:tc>
      </w:tr>
      <w:tr w:rsidR="005F7EA5" w14:paraId="31E27C15" w14:textId="77777777">
        <w:trPr>
          <w:trHeight w:hRule="exact" w:val="259"/>
        </w:trPr>
        <w:tc>
          <w:tcPr>
            <w:tcW w:w="3739" w:type="dxa"/>
            <w:gridSpan w:val="5"/>
            <w:vMerge/>
          </w:tcPr>
          <w:p w14:paraId="2571152D" w14:textId="77777777" w:rsidR="005F7EA5" w:rsidRDefault="005F7EA5"/>
        </w:tc>
        <w:tc>
          <w:tcPr>
            <w:tcW w:w="2060" w:type="dxa"/>
            <w:gridSpan w:val="3"/>
            <w:tcBorders>
              <w:top w:val="single" w:sz="4" w:space="0" w:color="000000"/>
              <w:bottom w:val="single" w:sz="4" w:space="0" w:color="000000"/>
              <w:right w:val="single" w:sz="4" w:space="0" w:color="000000"/>
            </w:tcBorders>
          </w:tcPr>
          <w:p w14:paraId="7E462E65" w14:textId="77777777" w:rsidR="005F7EA5" w:rsidRDefault="00E947E1">
            <w:pPr>
              <w:pStyle w:val="TableParagraph"/>
              <w:spacing w:before="15"/>
              <w:ind w:left="68"/>
              <w:rPr>
                <w:sz w:val="20"/>
              </w:rPr>
            </w:pPr>
            <w:r>
              <w:rPr>
                <w:color w:val="202020"/>
                <w:sz w:val="20"/>
              </w:rPr>
              <w:t>Verbal Exam</w:t>
            </w:r>
          </w:p>
        </w:tc>
        <w:tc>
          <w:tcPr>
            <w:tcW w:w="2397" w:type="dxa"/>
            <w:tcBorders>
              <w:top w:val="single" w:sz="4" w:space="0" w:color="000000"/>
              <w:left w:val="single" w:sz="4" w:space="0" w:color="000000"/>
              <w:bottom w:val="single" w:sz="4" w:space="0" w:color="000000"/>
              <w:right w:val="single" w:sz="8" w:space="0" w:color="000000"/>
            </w:tcBorders>
          </w:tcPr>
          <w:p w14:paraId="656ECABB" w14:textId="77777777" w:rsidR="005F7EA5" w:rsidRDefault="005F7EA5"/>
        </w:tc>
        <w:tc>
          <w:tcPr>
            <w:tcW w:w="1265" w:type="dxa"/>
            <w:tcBorders>
              <w:top w:val="single" w:sz="4" w:space="0" w:color="000000"/>
              <w:left w:val="single" w:sz="8" w:space="0" w:color="000000"/>
              <w:bottom w:val="single" w:sz="4" w:space="0" w:color="000000"/>
            </w:tcBorders>
          </w:tcPr>
          <w:p w14:paraId="66645374" w14:textId="65BEA52E" w:rsidR="005F7EA5" w:rsidRDefault="005F7EA5">
            <w:pPr>
              <w:pStyle w:val="TableParagraph"/>
              <w:spacing w:before="15"/>
              <w:ind w:left="500" w:right="493"/>
              <w:jc w:val="center"/>
              <w:rPr>
                <w:sz w:val="20"/>
              </w:rPr>
            </w:pPr>
          </w:p>
        </w:tc>
      </w:tr>
      <w:tr w:rsidR="005F7EA5" w14:paraId="0C0D7909" w14:textId="77777777">
        <w:trPr>
          <w:trHeight w:hRule="exact" w:val="259"/>
        </w:trPr>
        <w:tc>
          <w:tcPr>
            <w:tcW w:w="3739" w:type="dxa"/>
            <w:gridSpan w:val="5"/>
            <w:vMerge/>
          </w:tcPr>
          <w:p w14:paraId="58BEFD88" w14:textId="77777777" w:rsidR="005F7EA5" w:rsidRDefault="005F7EA5"/>
        </w:tc>
        <w:tc>
          <w:tcPr>
            <w:tcW w:w="2060" w:type="dxa"/>
            <w:gridSpan w:val="3"/>
            <w:tcBorders>
              <w:top w:val="single" w:sz="4" w:space="0" w:color="000000"/>
              <w:bottom w:val="single" w:sz="4" w:space="0" w:color="000000"/>
              <w:right w:val="single" w:sz="4" w:space="0" w:color="000000"/>
            </w:tcBorders>
          </w:tcPr>
          <w:p w14:paraId="32112452" w14:textId="77777777" w:rsidR="005F7EA5" w:rsidRDefault="00E947E1">
            <w:pPr>
              <w:pStyle w:val="TableParagraph"/>
              <w:spacing w:before="15"/>
              <w:ind w:left="68"/>
              <w:rPr>
                <w:sz w:val="20"/>
              </w:rPr>
            </w:pPr>
            <w:r>
              <w:rPr>
                <w:color w:val="202020"/>
                <w:sz w:val="20"/>
              </w:rPr>
              <w:t>Case Exam</w:t>
            </w:r>
          </w:p>
        </w:tc>
        <w:tc>
          <w:tcPr>
            <w:tcW w:w="2397" w:type="dxa"/>
            <w:tcBorders>
              <w:top w:val="single" w:sz="4" w:space="0" w:color="000000"/>
              <w:left w:val="single" w:sz="4" w:space="0" w:color="000000"/>
              <w:bottom w:val="single" w:sz="4" w:space="0" w:color="000000"/>
              <w:right w:val="single" w:sz="8" w:space="0" w:color="000000"/>
            </w:tcBorders>
          </w:tcPr>
          <w:p w14:paraId="56AB366E" w14:textId="77777777" w:rsidR="005F7EA5" w:rsidRDefault="005F7EA5"/>
        </w:tc>
        <w:tc>
          <w:tcPr>
            <w:tcW w:w="1265" w:type="dxa"/>
            <w:tcBorders>
              <w:top w:val="single" w:sz="4" w:space="0" w:color="000000"/>
              <w:left w:val="single" w:sz="8" w:space="0" w:color="000000"/>
              <w:bottom w:val="single" w:sz="4" w:space="0" w:color="000000"/>
            </w:tcBorders>
          </w:tcPr>
          <w:p w14:paraId="0153EF3C" w14:textId="5DD3B338" w:rsidR="005F7EA5" w:rsidRDefault="005F7EA5">
            <w:pPr>
              <w:pStyle w:val="TableParagraph"/>
              <w:spacing w:before="15"/>
              <w:ind w:left="500" w:right="493"/>
              <w:jc w:val="center"/>
              <w:rPr>
                <w:sz w:val="20"/>
              </w:rPr>
            </w:pPr>
          </w:p>
        </w:tc>
      </w:tr>
      <w:tr w:rsidR="005F7EA5" w14:paraId="145753CF" w14:textId="77777777">
        <w:trPr>
          <w:trHeight w:hRule="exact" w:val="264"/>
        </w:trPr>
        <w:tc>
          <w:tcPr>
            <w:tcW w:w="3739" w:type="dxa"/>
            <w:gridSpan w:val="5"/>
            <w:vMerge/>
          </w:tcPr>
          <w:p w14:paraId="7BE91680" w14:textId="77777777" w:rsidR="005F7EA5" w:rsidRDefault="005F7EA5"/>
        </w:tc>
        <w:tc>
          <w:tcPr>
            <w:tcW w:w="2060" w:type="dxa"/>
            <w:gridSpan w:val="3"/>
            <w:tcBorders>
              <w:top w:val="single" w:sz="4" w:space="0" w:color="000000"/>
              <w:bottom w:val="single" w:sz="8" w:space="0" w:color="000000"/>
              <w:right w:val="single" w:sz="4" w:space="0" w:color="000000"/>
            </w:tcBorders>
          </w:tcPr>
          <w:p w14:paraId="381115BD" w14:textId="77777777" w:rsidR="005F7EA5" w:rsidRDefault="00E947E1">
            <w:pPr>
              <w:pStyle w:val="TableParagraph"/>
              <w:spacing w:before="15"/>
              <w:ind w:left="68"/>
              <w:rPr>
                <w:sz w:val="20"/>
              </w:rPr>
            </w:pPr>
            <w:r>
              <w:rPr>
                <w:color w:val="202020"/>
                <w:sz w:val="20"/>
              </w:rPr>
              <w:t>Performance</w:t>
            </w:r>
          </w:p>
        </w:tc>
        <w:tc>
          <w:tcPr>
            <w:tcW w:w="2397" w:type="dxa"/>
            <w:tcBorders>
              <w:top w:val="single" w:sz="4" w:space="0" w:color="000000"/>
              <w:left w:val="single" w:sz="4" w:space="0" w:color="000000"/>
              <w:bottom w:val="single" w:sz="8" w:space="0" w:color="000000"/>
              <w:right w:val="single" w:sz="8" w:space="0" w:color="000000"/>
            </w:tcBorders>
          </w:tcPr>
          <w:p w14:paraId="027BBED1" w14:textId="77777777" w:rsidR="005F7EA5" w:rsidRDefault="005F7EA5"/>
        </w:tc>
        <w:tc>
          <w:tcPr>
            <w:tcW w:w="1265" w:type="dxa"/>
            <w:tcBorders>
              <w:top w:val="single" w:sz="4" w:space="0" w:color="000000"/>
              <w:left w:val="single" w:sz="8" w:space="0" w:color="000000"/>
              <w:bottom w:val="single" w:sz="8" w:space="0" w:color="000000"/>
            </w:tcBorders>
          </w:tcPr>
          <w:p w14:paraId="60541285" w14:textId="1D8F5F8F" w:rsidR="005F7EA5" w:rsidRDefault="005F7EA5">
            <w:pPr>
              <w:pStyle w:val="TableParagraph"/>
              <w:spacing w:before="15"/>
              <w:ind w:left="500" w:right="493"/>
              <w:jc w:val="center"/>
              <w:rPr>
                <w:sz w:val="20"/>
              </w:rPr>
            </w:pPr>
          </w:p>
        </w:tc>
      </w:tr>
      <w:tr w:rsidR="005F7EA5" w14:paraId="59F13E0A" w14:textId="77777777">
        <w:trPr>
          <w:trHeight w:hRule="exact" w:val="266"/>
        </w:trPr>
        <w:tc>
          <w:tcPr>
            <w:tcW w:w="3739" w:type="dxa"/>
            <w:gridSpan w:val="5"/>
            <w:vMerge/>
          </w:tcPr>
          <w:p w14:paraId="7536EE5C" w14:textId="77777777" w:rsidR="005F7EA5" w:rsidRDefault="005F7EA5"/>
        </w:tc>
        <w:tc>
          <w:tcPr>
            <w:tcW w:w="2060" w:type="dxa"/>
            <w:gridSpan w:val="3"/>
            <w:tcBorders>
              <w:top w:val="single" w:sz="8" w:space="0" w:color="000000"/>
              <w:right w:val="single" w:sz="4" w:space="0" w:color="000000"/>
            </w:tcBorders>
          </w:tcPr>
          <w:p w14:paraId="5763282C" w14:textId="77777777" w:rsidR="005F7EA5" w:rsidRDefault="00E947E1">
            <w:pPr>
              <w:pStyle w:val="TableParagraph"/>
              <w:spacing w:before="7"/>
              <w:ind w:left="68"/>
              <w:rPr>
                <w:sz w:val="20"/>
              </w:rPr>
            </w:pPr>
            <w:r>
              <w:rPr>
                <w:sz w:val="20"/>
              </w:rPr>
              <w:t>Others (………)</w:t>
            </w:r>
          </w:p>
        </w:tc>
        <w:tc>
          <w:tcPr>
            <w:tcW w:w="2397" w:type="dxa"/>
            <w:tcBorders>
              <w:top w:val="single" w:sz="8" w:space="0" w:color="000000"/>
              <w:left w:val="single" w:sz="4" w:space="0" w:color="000000"/>
              <w:right w:val="single" w:sz="8" w:space="0" w:color="000000"/>
            </w:tcBorders>
          </w:tcPr>
          <w:p w14:paraId="1208F76E" w14:textId="77777777" w:rsidR="005F7EA5" w:rsidRDefault="005F7EA5"/>
        </w:tc>
        <w:tc>
          <w:tcPr>
            <w:tcW w:w="1265" w:type="dxa"/>
            <w:tcBorders>
              <w:top w:val="single" w:sz="8" w:space="0" w:color="000000"/>
              <w:left w:val="single" w:sz="8" w:space="0" w:color="000000"/>
            </w:tcBorders>
          </w:tcPr>
          <w:p w14:paraId="7D08E976" w14:textId="77777777" w:rsidR="005F7EA5" w:rsidRDefault="005F7EA5"/>
        </w:tc>
      </w:tr>
      <w:tr w:rsidR="005F7EA5" w14:paraId="72F0028B" w14:textId="77777777">
        <w:trPr>
          <w:trHeight w:hRule="exact" w:val="422"/>
        </w:trPr>
        <w:tc>
          <w:tcPr>
            <w:tcW w:w="3739" w:type="dxa"/>
            <w:gridSpan w:val="5"/>
          </w:tcPr>
          <w:p w14:paraId="16E5EE4F" w14:textId="77777777" w:rsidR="005F7EA5" w:rsidRDefault="00E947E1">
            <w:pPr>
              <w:pStyle w:val="TableParagraph"/>
              <w:spacing w:before="82"/>
              <w:ind w:left="95"/>
              <w:rPr>
                <w:b/>
                <w:sz w:val="20"/>
              </w:rPr>
            </w:pPr>
            <w:r>
              <w:rPr>
                <w:b/>
                <w:sz w:val="20"/>
              </w:rPr>
              <w:t>FINAL EXAM</w:t>
            </w:r>
          </w:p>
        </w:tc>
        <w:tc>
          <w:tcPr>
            <w:tcW w:w="2060" w:type="dxa"/>
            <w:gridSpan w:val="3"/>
            <w:tcBorders>
              <w:right w:val="single" w:sz="4" w:space="0" w:color="000000"/>
            </w:tcBorders>
          </w:tcPr>
          <w:p w14:paraId="0DF41D07" w14:textId="77777777" w:rsidR="005F7EA5" w:rsidRDefault="005F7EA5"/>
        </w:tc>
        <w:tc>
          <w:tcPr>
            <w:tcW w:w="2397" w:type="dxa"/>
            <w:tcBorders>
              <w:left w:val="single" w:sz="4" w:space="0" w:color="000000"/>
              <w:right w:val="single" w:sz="8" w:space="0" w:color="000000"/>
            </w:tcBorders>
          </w:tcPr>
          <w:p w14:paraId="690A3E3A" w14:textId="77777777" w:rsidR="005F7EA5" w:rsidRDefault="005F7EA5"/>
        </w:tc>
        <w:tc>
          <w:tcPr>
            <w:tcW w:w="1265" w:type="dxa"/>
            <w:tcBorders>
              <w:left w:val="single" w:sz="8" w:space="0" w:color="000000"/>
            </w:tcBorders>
          </w:tcPr>
          <w:p w14:paraId="4902291C" w14:textId="77777777" w:rsidR="005F7EA5" w:rsidRDefault="005F7EA5"/>
        </w:tc>
      </w:tr>
      <w:tr w:rsidR="005F7EA5" w14:paraId="5661982E" w14:textId="77777777">
        <w:trPr>
          <w:trHeight w:hRule="exact" w:val="490"/>
        </w:trPr>
        <w:tc>
          <w:tcPr>
            <w:tcW w:w="3739" w:type="dxa"/>
            <w:gridSpan w:val="5"/>
          </w:tcPr>
          <w:p w14:paraId="7C9E737F" w14:textId="77777777" w:rsidR="005F7EA5" w:rsidRDefault="00E947E1">
            <w:pPr>
              <w:pStyle w:val="TableParagraph"/>
              <w:spacing w:before="115"/>
              <w:ind w:left="95"/>
              <w:rPr>
                <w:b/>
                <w:sz w:val="20"/>
              </w:rPr>
            </w:pPr>
            <w:r>
              <w:rPr>
                <w:b/>
                <w:sz w:val="20"/>
              </w:rPr>
              <w:t>PREREQUIEITE(S)</w:t>
            </w:r>
          </w:p>
        </w:tc>
        <w:tc>
          <w:tcPr>
            <w:tcW w:w="5721" w:type="dxa"/>
            <w:gridSpan w:val="5"/>
          </w:tcPr>
          <w:p w14:paraId="65C1C9A4" w14:textId="77777777" w:rsidR="005F7EA5" w:rsidRDefault="00E947E1">
            <w:pPr>
              <w:pStyle w:val="TableParagraph"/>
              <w:spacing w:line="226" w:lineRule="exact"/>
              <w:ind w:left="68"/>
              <w:rPr>
                <w:sz w:val="20"/>
              </w:rPr>
            </w:pPr>
            <w:r>
              <w:rPr>
                <w:color w:val="202020"/>
                <w:sz w:val="20"/>
              </w:rPr>
              <w:t>Current Status Suitable.</w:t>
            </w:r>
          </w:p>
        </w:tc>
      </w:tr>
      <w:tr w:rsidR="005F7EA5" w14:paraId="7276A6E5" w14:textId="77777777">
        <w:trPr>
          <w:trHeight w:hRule="exact" w:val="696"/>
        </w:trPr>
        <w:tc>
          <w:tcPr>
            <w:tcW w:w="3739" w:type="dxa"/>
            <w:gridSpan w:val="5"/>
          </w:tcPr>
          <w:p w14:paraId="7918035C" w14:textId="77777777" w:rsidR="005F7EA5" w:rsidRDefault="005F7EA5">
            <w:pPr>
              <w:pStyle w:val="TableParagraph"/>
              <w:rPr>
                <w:b/>
                <w:sz w:val="19"/>
              </w:rPr>
            </w:pPr>
          </w:p>
          <w:p w14:paraId="2945DAC8" w14:textId="77777777" w:rsidR="005F7EA5" w:rsidRDefault="00E947E1">
            <w:pPr>
              <w:pStyle w:val="TableParagraph"/>
              <w:ind w:left="95"/>
              <w:rPr>
                <w:b/>
                <w:sz w:val="20"/>
              </w:rPr>
            </w:pPr>
            <w:r>
              <w:rPr>
                <w:b/>
                <w:sz w:val="20"/>
              </w:rPr>
              <w:t>COURSE DESCRIPTION</w:t>
            </w:r>
          </w:p>
        </w:tc>
        <w:tc>
          <w:tcPr>
            <w:tcW w:w="5721" w:type="dxa"/>
            <w:gridSpan w:val="5"/>
          </w:tcPr>
          <w:p w14:paraId="77E6F5F5" w14:textId="77777777" w:rsidR="005F7EA5" w:rsidRDefault="00E947E1">
            <w:pPr>
              <w:pStyle w:val="TableParagraph"/>
              <w:ind w:left="68" w:right="233"/>
              <w:rPr>
                <w:sz w:val="20"/>
              </w:rPr>
            </w:pPr>
            <w:r>
              <w:rPr>
                <w:color w:val="202020"/>
                <w:sz w:val="20"/>
              </w:rPr>
              <w:t>Chest Diseases Basic-Emergency-Clinic Should Include All Problems.</w:t>
            </w:r>
          </w:p>
        </w:tc>
      </w:tr>
      <w:tr w:rsidR="005F7EA5" w14:paraId="283DBDAB" w14:textId="77777777">
        <w:trPr>
          <w:trHeight w:hRule="exact" w:val="490"/>
        </w:trPr>
        <w:tc>
          <w:tcPr>
            <w:tcW w:w="3739" w:type="dxa"/>
            <w:gridSpan w:val="5"/>
          </w:tcPr>
          <w:p w14:paraId="4CED98CD" w14:textId="77777777" w:rsidR="005F7EA5" w:rsidRDefault="00E947E1">
            <w:pPr>
              <w:pStyle w:val="TableParagraph"/>
              <w:spacing w:before="115"/>
              <w:ind w:left="95"/>
              <w:rPr>
                <w:b/>
                <w:sz w:val="20"/>
              </w:rPr>
            </w:pPr>
            <w:r>
              <w:rPr>
                <w:b/>
                <w:sz w:val="20"/>
              </w:rPr>
              <w:t>COURSE OBJECTIVES</w:t>
            </w:r>
          </w:p>
        </w:tc>
        <w:tc>
          <w:tcPr>
            <w:tcW w:w="5721" w:type="dxa"/>
            <w:gridSpan w:val="5"/>
          </w:tcPr>
          <w:p w14:paraId="520BC2D1" w14:textId="77777777" w:rsidR="005F7EA5" w:rsidRDefault="00E947E1">
            <w:pPr>
              <w:pStyle w:val="TableParagraph"/>
              <w:spacing w:line="228" w:lineRule="exact"/>
              <w:ind w:left="68"/>
              <w:rPr>
                <w:sz w:val="20"/>
              </w:rPr>
            </w:pPr>
            <w:r>
              <w:rPr>
                <w:color w:val="202020"/>
                <w:sz w:val="20"/>
              </w:rPr>
              <w:t>Providing Learning in Clinical and Practical-Clinical Practice.</w:t>
            </w:r>
          </w:p>
        </w:tc>
      </w:tr>
      <w:tr w:rsidR="005F7EA5" w14:paraId="3586891D" w14:textId="77777777">
        <w:trPr>
          <w:trHeight w:hRule="exact" w:val="550"/>
        </w:trPr>
        <w:tc>
          <w:tcPr>
            <w:tcW w:w="3739" w:type="dxa"/>
            <w:gridSpan w:val="5"/>
          </w:tcPr>
          <w:p w14:paraId="63A2189E" w14:textId="77777777" w:rsidR="005F7EA5" w:rsidRDefault="00E947E1">
            <w:pPr>
              <w:pStyle w:val="TableParagraph"/>
              <w:spacing w:before="31"/>
              <w:ind w:left="95"/>
              <w:rPr>
                <w:b/>
                <w:sz w:val="20"/>
              </w:rPr>
            </w:pPr>
            <w:r>
              <w:rPr>
                <w:b/>
                <w:sz w:val="20"/>
              </w:rPr>
              <w:t>ADDITIVE OF COURSE TO APPLY PROFESSIONAL EDUCATION</w:t>
            </w:r>
          </w:p>
        </w:tc>
        <w:tc>
          <w:tcPr>
            <w:tcW w:w="5721" w:type="dxa"/>
            <w:gridSpan w:val="5"/>
          </w:tcPr>
          <w:p w14:paraId="5C975AE2" w14:textId="77777777" w:rsidR="005F7EA5" w:rsidRDefault="00E947E1">
            <w:pPr>
              <w:pStyle w:val="TableParagraph"/>
              <w:spacing w:before="27"/>
              <w:ind w:left="68"/>
              <w:rPr>
                <w:sz w:val="20"/>
              </w:rPr>
            </w:pPr>
            <w:r>
              <w:rPr>
                <w:color w:val="202020"/>
                <w:sz w:val="20"/>
              </w:rPr>
              <w:t>Full Contribution to Vocational Education.</w:t>
            </w:r>
          </w:p>
        </w:tc>
      </w:tr>
      <w:tr w:rsidR="005F7EA5" w14:paraId="7BAEBCF3" w14:textId="77777777">
        <w:trPr>
          <w:trHeight w:hRule="exact" w:val="787"/>
        </w:trPr>
        <w:tc>
          <w:tcPr>
            <w:tcW w:w="3739" w:type="dxa"/>
            <w:gridSpan w:val="5"/>
          </w:tcPr>
          <w:p w14:paraId="0546DE6D" w14:textId="77777777" w:rsidR="005F7EA5" w:rsidRDefault="00E947E1">
            <w:pPr>
              <w:pStyle w:val="TableParagraph"/>
              <w:spacing w:before="149"/>
              <w:ind w:left="95" w:right="17"/>
              <w:rPr>
                <w:b/>
                <w:sz w:val="20"/>
              </w:rPr>
            </w:pPr>
            <w:r>
              <w:rPr>
                <w:b/>
                <w:sz w:val="20"/>
              </w:rPr>
              <w:t>COURSE OUTCOMES (EDUCATIONAL MATERİALS )</w:t>
            </w:r>
          </w:p>
        </w:tc>
        <w:tc>
          <w:tcPr>
            <w:tcW w:w="5721" w:type="dxa"/>
            <w:gridSpan w:val="5"/>
          </w:tcPr>
          <w:p w14:paraId="0ACFBA9E" w14:textId="77777777" w:rsidR="005F7EA5" w:rsidRDefault="00E947E1">
            <w:pPr>
              <w:pStyle w:val="TableParagraph"/>
              <w:numPr>
                <w:ilvl w:val="0"/>
                <w:numId w:val="44"/>
              </w:numPr>
              <w:tabs>
                <w:tab w:val="left" w:pos="198"/>
              </w:tabs>
              <w:spacing w:line="268" w:lineRule="exact"/>
              <w:rPr>
                <w:rFonts w:ascii="Calibri"/>
              </w:rPr>
            </w:pPr>
            <w:r>
              <w:rPr>
                <w:rFonts w:ascii="Calibri"/>
                <w:color w:val="202020"/>
              </w:rPr>
              <w:t>Should Should Be Presented To The Students In The</w:t>
            </w:r>
            <w:r>
              <w:rPr>
                <w:rFonts w:ascii="Calibri"/>
                <w:color w:val="202020"/>
                <w:spacing w:val="-24"/>
              </w:rPr>
              <w:t xml:space="preserve"> </w:t>
            </w:r>
            <w:r>
              <w:rPr>
                <w:rFonts w:ascii="Calibri"/>
                <w:color w:val="202020"/>
              </w:rPr>
              <w:t>Shape.</w:t>
            </w:r>
          </w:p>
          <w:p w14:paraId="5E36E9A8" w14:textId="77777777" w:rsidR="005F7EA5" w:rsidRDefault="00E947E1">
            <w:pPr>
              <w:pStyle w:val="TableParagraph"/>
              <w:numPr>
                <w:ilvl w:val="0"/>
                <w:numId w:val="44"/>
              </w:numPr>
              <w:tabs>
                <w:tab w:val="left" w:pos="198"/>
              </w:tabs>
              <w:rPr>
                <w:rFonts w:ascii="Calibri"/>
              </w:rPr>
            </w:pPr>
            <w:r>
              <w:rPr>
                <w:rFonts w:ascii="Calibri"/>
                <w:color w:val="202020"/>
              </w:rPr>
              <w:t>Some Ways Are Made As A Word</w:t>
            </w:r>
            <w:r>
              <w:rPr>
                <w:rFonts w:ascii="Calibri"/>
                <w:color w:val="202020"/>
                <w:spacing w:val="-12"/>
              </w:rPr>
              <w:t xml:space="preserve"> </w:t>
            </w:r>
            <w:r>
              <w:rPr>
                <w:rFonts w:ascii="Calibri"/>
                <w:color w:val="202020"/>
              </w:rPr>
              <w:t>Output.</w:t>
            </w:r>
          </w:p>
        </w:tc>
      </w:tr>
      <w:tr w:rsidR="005F7EA5" w14:paraId="43A6FD01" w14:textId="77777777">
        <w:trPr>
          <w:trHeight w:hRule="exact" w:val="569"/>
        </w:trPr>
        <w:tc>
          <w:tcPr>
            <w:tcW w:w="3739" w:type="dxa"/>
            <w:gridSpan w:val="5"/>
          </w:tcPr>
          <w:p w14:paraId="7993BE32" w14:textId="77777777" w:rsidR="005F7EA5" w:rsidRDefault="00E947E1">
            <w:pPr>
              <w:pStyle w:val="TableParagraph"/>
              <w:spacing w:before="154"/>
              <w:ind w:left="95"/>
              <w:rPr>
                <w:b/>
                <w:sz w:val="20"/>
              </w:rPr>
            </w:pPr>
            <w:r>
              <w:rPr>
                <w:b/>
                <w:sz w:val="20"/>
              </w:rPr>
              <w:t>TEXTBOOK</w:t>
            </w:r>
          </w:p>
        </w:tc>
        <w:tc>
          <w:tcPr>
            <w:tcW w:w="5721" w:type="dxa"/>
            <w:gridSpan w:val="5"/>
          </w:tcPr>
          <w:p w14:paraId="33F47130" w14:textId="77777777" w:rsidR="005F7EA5" w:rsidRDefault="00E947E1">
            <w:pPr>
              <w:pStyle w:val="TableParagraph"/>
              <w:ind w:left="68" w:right="398"/>
              <w:rPr>
                <w:rFonts w:ascii="Calibri"/>
              </w:rPr>
            </w:pPr>
            <w:r>
              <w:rPr>
                <w:rFonts w:ascii="Calibri"/>
                <w:color w:val="202020"/>
              </w:rPr>
              <w:t>All Resources Of Basic Respiratory Diseases-Radiology And Clinical Diseases.</w:t>
            </w:r>
          </w:p>
        </w:tc>
      </w:tr>
      <w:tr w:rsidR="005F7EA5" w14:paraId="3902DAAF" w14:textId="77777777">
        <w:trPr>
          <w:trHeight w:hRule="exact" w:val="848"/>
        </w:trPr>
        <w:tc>
          <w:tcPr>
            <w:tcW w:w="3739" w:type="dxa"/>
            <w:gridSpan w:val="5"/>
          </w:tcPr>
          <w:p w14:paraId="7844DC89" w14:textId="77777777" w:rsidR="005F7EA5" w:rsidRDefault="005F7EA5">
            <w:pPr>
              <w:pStyle w:val="TableParagraph"/>
              <w:spacing w:before="8"/>
              <w:rPr>
                <w:b/>
                <w:sz w:val="25"/>
              </w:rPr>
            </w:pPr>
          </w:p>
          <w:p w14:paraId="04CD776C" w14:textId="77777777" w:rsidR="005F7EA5" w:rsidRDefault="00E947E1">
            <w:pPr>
              <w:pStyle w:val="TableParagraph"/>
              <w:spacing w:before="1"/>
              <w:ind w:left="95"/>
              <w:rPr>
                <w:b/>
                <w:sz w:val="20"/>
              </w:rPr>
            </w:pPr>
            <w:r>
              <w:rPr>
                <w:b/>
                <w:sz w:val="20"/>
              </w:rPr>
              <w:t>OTHER REFERENCES</w:t>
            </w:r>
          </w:p>
        </w:tc>
        <w:tc>
          <w:tcPr>
            <w:tcW w:w="5721" w:type="dxa"/>
            <w:gridSpan w:val="5"/>
          </w:tcPr>
          <w:p w14:paraId="596B2341" w14:textId="77777777" w:rsidR="005F7EA5" w:rsidRDefault="005F7EA5">
            <w:pPr>
              <w:pStyle w:val="TableParagraph"/>
              <w:spacing w:before="10"/>
              <w:rPr>
                <w:b/>
                <w:sz w:val="26"/>
              </w:rPr>
            </w:pPr>
          </w:p>
          <w:p w14:paraId="7E345737" w14:textId="77777777" w:rsidR="005F7EA5" w:rsidRDefault="00E947E1">
            <w:pPr>
              <w:pStyle w:val="TableParagraph"/>
              <w:ind w:left="68"/>
              <w:rPr>
                <w:rFonts w:ascii="Calibri" w:hAnsi="Calibri"/>
              </w:rPr>
            </w:pPr>
            <w:r>
              <w:rPr>
                <w:rFonts w:ascii="Calibri" w:hAnsi="Calibri"/>
                <w:color w:val="202020"/>
              </w:rPr>
              <w:t>- Pubmed-On-Research Lıterature - Lıbrary Resources</w:t>
            </w:r>
          </w:p>
        </w:tc>
      </w:tr>
      <w:tr w:rsidR="005F7EA5" w14:paraId="7E46AAA6" w14:textId="77777777">
        <w:trPr>
          <w:trHeight w:hRule="exact" w:val="773"/>
        </w:trPr>
        <w:tc>
          <w:tcPr>
            <w:tcW w:w="3739" w:type="dxa"/>
            <w:gridSpan w:val="5"/>
          </w:tcPr>
          <w:p w14:paraId="3D8C2F3C" w14:textId="77777777" w:rsidR="005F7EA5" w:rsidRDefault="00E947E1">
            <w:pPr>
              <w:pStyle w:val="TableParagraph"/>
              <w:spacing w:before="144"/>
              <w:ind w:left="95" w:right="1027"/>
              <w:rPr>
                <w:b/>
                <w:sz w:val="20"/>
              </w:rPr>
            </w:pPr>
            <w:r>
              <w:rPr>
                <w:b/>
                <w:sz w:val="20"/>
              </w:rPr>
              <w:t>TOOLS AND EQUIPMENTS REQUIRED</w:t>
            </w:r>
          </w:p>
        </w:tc>
        <w:tc>
          <w:tcPr>
            <w:tcW w:w="5721" w:type="dxa"/>
            <w:gridSpan w:val="5"/>
          </w:tcPr>
          <w:p w14:paraId="45FCEB76" w14:textId="77777777" w:rsidR="005F7EA5" w:rsidRDefault="00E947E1">
            <w:pPr>
              <w:pStyle w:val="TableParagraph"/>
              <w:spacing w:before="1"/>
              <w:ind w:left="68"/>
              <w:rPr>
                <w:rFonts w:ascii="Calibri"/>
              </w:rPr>
            </w:pPr>
            <w:r>
              <w:rPr>
                <w:rFonts w:ascii="Calibri"/>
                <w:color w:val="202020"/>
              </w:rPr>
              <w:t>Abrams Needle To Be Used In Introduction,</w:t>
            </w:r>
          </w:p>
          <w:p w14:paraId="12E1DF78" w14:textId="77777777" w:rsidR="005F7EA5" w:rsidRDefault="00E947E1">
            <w:pPr>
              <w:pStyle w:val="TableParagraph"/>
              <w:ind w:left="68"/>
              <w:rPr>
                <w:rFonts w:ascii="Calibri"/>
              </w:rPr>
            </w:pPr>
            <w:r>
              <w:rPr>
                <w:rFonts w:ascii="Calibri"/>
                <w:color w:val="202020"/>
              </w:rPr>
              <w:t>Injectors Used For Chest Tube, Torasentez Or Blood Gas.</w:t>
            </w:r>
          </w:p>
        </w:tc>
      </w:tr>
    </w:tbl>
    <w:p w14:paraId="780D9B03" w14:textId="77777777" w:rsidR="005F7EA5" w:rsidRDefault="005F7EA5">
      <w:pPr>
        <w:rPr>
          <w:rFonts w:ascii="Calibri"/>
        </w:rPr>
        <w:sectPr w:rsidR="005F7EA5">
          <w:pgSz w:w="11910" w:h="16840"/>
          <w:pgMar w:top="1400" w:right="860" w:bottom="280" w:left="1300" w:header="708" w:footer="708" w:gutter="0"/>
          <w:cols w:space="708"/>
        </w:sectPr>
      </w:pPr>
    </w:p>
    <w:tbl>
      <w:tblPr>
        <w:tblStyle w:val="TableNormal"/>
        <w:tblW w:w="0" w:type="auto"/>
        <w:tblInd w:w="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5F7EA5" w14:paraId="5F02A1D2" w14:textId="77777777">
        <w:trPr>
          <w:trHeight w:hRule="exact" w:val="533"/>
        </w:trPr>
        <w:tc>
          <w:tcPr>
            <w:tcW w:w="9912" w:type="dxa"/>
            <w:gridSpan w:val="2"/>
            <w:tcBorders>
              <w:bottom w:val="single" w:sz="6" w:space="0" w:color="000000"/>
            </w:tcBorders>
          </w:tcPr>
          <w:p w14:paraId="3D00B3E8" w14:textId="77777777" w:rsidR="005F7EA5" w:rsidRDefault="00E947E1">
            <w:pPr>
              <w:pStyle w:val="TableParagraph"/>
              <w:spacing w:before="140"/>
              <w:ind w:left="4004" w:right="3702"/>
              <w:jc w:val="center"/>
              <w:rPr>
                <w:b/>
                <w:sz w:val="20"/>
              </w:rPr>
            </w:pPr>
            <w:r>
              <w:rPr>
                <w:b/>
                <w:sz w:val="20"/>
              </w:rPr>
              <w:lastRenderedPageBreak/>
              <w:t>COURSE SYLLABUS</w:t>
            </w:r>
          </w:p>
        </w:tc>
      </w:tr>
      <w:tr w:rsidR="005F7EA5" w14:paraId="3DA9E449" w14:textId="77777777">
        <w:trPr>
          <w:trHeight w:hRule="exact" w:val="245"/>
        </w:trPr>
        <w:tc>
          <w:tcPr>
            <w:tcW w:w="1073" w:type="dxa"/>
            <w:tcBorders>
              <w:top w:val="single" w:sz="6" w:space="0" w:color="000000"/>
              <w:bottom w:val="single" w:sz="6" w:space="0" w:color="000000"/>
              <w:right w:val="single" w:sz="6" w:space="0" w:color="000000"/>
            </w:tcBorders>
          </w:tcPr>
          <w:p w14:paraId="0306EDA1" w14:textId="77777777" w:rsidR="005F7EA5" w:rsidRDefault="00E947E1">
            <w:pPr>
              <w:pStyle w:val="TableParagraph"/>
              <w:spacing w:line="228" w:lineRule="exact"/>
              <w:ind w:left="211"/>
              <w:rPr>
                <w:b/>
                <w:sz w:val="20"/>
              </w:rPr>
            </w:pPr>
            <w:r>
              <w:rPr>
                <w:b/>
                <w:sz w:val="20"/>
              </w:rPr>
              <w:t>WEEK</w:t>
            </w:r>
          </w:p>
        </w:tc>
        <w:tc>
          <w:tcPr>
            <w:tcW w:w="8838" w:type="dxa"/>
            <w:tcBorders>
              <w:top w:val="single" w:sz="6" w:space="0" w:color="000000"/>
              <w:left w:val="single" w:sz="6" w:space="0" w:color="000000"/>
              <w:bottom w:val="single" w:sz="6" w:space="0" w:color="000000"/>
            </w:tcBorders>
          </w:tcPr>
          <w:p w14:paraId="3BD6E206" w14:textId="77777777" w:rsidR="005F7EA5" w:rsidRDefault="00E947E1">
            <w:pPr>
              <w:pStyle w:val="TableParagraph"/>
              <w:spacing w:line="228" w:lineRule="exact"/>
              <w:ind w:left="100"/>
              <w:rPr>
                <w:b/>
                <w:sz w:val="20"/>
              </w:rPr>
            </w:pPr>
            <w:r>
              <w:rPr>
                <w:b/>
                <w:sz w:val="20"/>
              </w:rPr>
              <w:t>TOPICS</w:t>
            </w:r>
          </w:p>
        </w:tc>
      </w:tr>
      <w:tr w:rsidR="005F7EA5" w14:paraId="2D394DE9" w14:textId="77777777">
        <w:trPr>
          <w:trHeight w:hRule="exact" w:val="286"/>
        </w:trPr>
        <w:tc>
          <w:tcPr>
            <w:tcW w:w="1073" w:type="dxa"/>
            <w:tcBorders>
              <w:top w:val="single" w:sz="6" w:space="0" w:color="000000"/>
              <w:bottom w:val="single" w:sz="6" w:space="0" w:color="000000"/>
              <w:right w:val="single" w:sz="6" w:space="0" w:color="000000"/>
            </w:tcBorders>
          </w:tcPr>
          <w:p w14:paraId="39A7A8C6" w14:textId="77777777" w:rsidR="005F7EA5" w:rsidRDefault="005F7EA5"/>
        </w:tc>
        <w:tc>
          <w:tcPr>
            <w:tcW w:w="8838" w:type="dxa"/>
            <w:tcBorders>
              <w:top w:val="single" w:sz="6" w:space="0" w:color="000000"/>
              <w:left w:val="single" w:sz="6" w:space="0" w:color="000000"/>
              <w:bottom w:val="single" w:sz="6" w:space="0" w:color="000000"/>
            </w:tcBorders>
          </w:tcPr>
          <w:p w14:paraId="70028F1D" w14:textId="77777777" w:rsidR="005F7EA5" w:rsidRDefault="00E947E1">
            <w:pPr>
              <w:pStyle w:val="TableParagraph"/>
              <w:spacing w:line="268" w:lineRule="exact"/>
              <w:ind w:left="100"/>
              <w:rPr>
                <w:rFonts w:ascii="Calibri" w:hAnsi="Calibri"/>
              </w:rPr>
            </w:pPr>
            <w:r>
              <w:rPr>
                <w:rFonts w:ascii="Calibri" w:hAnsi="Calibri"/>
                <w:color w:val="202020"/>
              </w:rPr>
              <w:t>Overvıew Of Respıratory System Dıseases-Öykü-Anamnez</w:t>
            </w:r>
          </w:p>
        </w:tc>
      </w:tr>
      <w:tr w:rsidR="005F7EA5" w14:paraId="23E3742C" w14:textId="77777777">
        <w:trPr>
          <w:trHeight w:hRule="exact" w:val="283"/>
        </w:trPr>
        <w:tc>
          <w:tcPr>
            <w:tcW w:w="1073" w:type="dxa"/>
            <w:tcBorders>
              <w:top w:val="single" w:sz="6" w:space="0" w:color="000000"/>
              <w:bottom w:val="single" w:sz="6" w:space="0" w:color="000000"/>
              <w:right w:val="single" w:sz="6" w:space="0" w:color="000000"/>
            </w:tcBorders>
          </w:tcPr>
          <w:p w14:paraId="0A6EBF96" w14:textId="77777777" w:rsidR="005F7EA5" w:rsidRDefault="005F7EA5"/>
        </w:tc>
        <w:tc>
          <w:tcPr>
            <w:tcW w:w="8838" w:type="dxa"/>
            <w:tcBorders>
              <w:top w:val="single" w:sz="6" w:space="0" w:color="000000"/>
              <w:left w:val="single" w:sz="6" w:space="0" w:color="000000"/>
              <w:bottom w:val="single" w:sz="6" w:space="0" w:color="000000"/>
            </w:tcBorders>
          </w:tcPr>
          <w:p w14:paraId="55B88C19" w14:textId="77777777" w:rsidR="005F7EA5" w:rsidRDefault="00E947E1">
            <w:pPr>
              <w:pStyle w:val="TableParagraph"/>
              <w:spacing w:line="265" w:lineRule="exact"/>
              <w:ind w:left="100"/>
              <w:rPr>
                <w:rFonts w:ascii="Calibri"/>
              </w:rPr>
            </w:pPr>
            <w:r>
              <w:rPr>
                <w:rFonts w:ascii="Calibri"/>
                <w:color w:val="202020"/>
              </w:rPr>
              <w:t>Copd-Asthma-Lung Cancer</w:t>
            </w:r>
          </w:p>
        </w:tc>
      </w:tr>
      <w:tr w:rsidR="005F7EA5" w14:paraId="0A7FC22F" w14:textId="77777777">
        <w:trPr>
          <w:trHeight w:hRule="exact" w:val="283"/>
        </w:trPr>
        <w:tc>
          <w:tcPr>
            <w:tcW w:w="1073" w:type="dxa"/>
            <w:tcBorders>
              <w:top w:val="single" w:sz="6" w:space="0" w:color="000000"/>
              <w:bottom w:val="single" w:sz="6" w:space="0" w:color="000000"/>
              <w:right w:val="single" w:sz="6" w:space="0" w:color="000000"/>
            </w:tcBorders>
          </w:tcPr>
          <w:p w14:paraId="67EC94B3" w14:textId="77777777" w:rsidR="005F7EA5" w:rsidRDefault="005F7EA5"/>
        </w:tc>
        <w:tc>
          <w:tcPr>
            <w:tcW w:w="8838" w:type="dxa"/>
            <w:tcBorders>
              <w:top w:val="single" w:sz="6" w:space="0" w:color="000000"/>
              <w:left w:val="single" w:sz="6" w:space="0" w:color="000000"/>
              <w:bottom w:val="single" w:sz="6" w:space="0" w:color="000000"/>
            </w:tcBorders>
          </w:tcPr>
          <w:p w14:paraId="7A117343" w14:textId="77777777" w:rsidR="005F7EA5" w:rsidRDefault="00E947E1">
            <w:pPr>
              <w:pStyle w:val="TableParagraph"/>
              <w:spacing w:line="265" w:lineRule="exact"/>
              <w:ind w:left="100"/>
              <w:rPr>
                <w:rFonts w:ascii="Calibri"/>
              </w:rPr>
            </w:pPr>
            <w:r>
              <w:rPr>
                <w:rFonts w:ascii="Calibri"/>
                <w:color w:val="202020"/>
              </w:rPr>
              <w:t>Osas-Intensive Care-Plevra Diseases</w:t>
            </w:r>
          </w:p>
        </w:tc>
      </w:tr>
      <w:tr w:rsidR="005F7EA5" w14:paraId="58628587" w14:textId="77777777">
        <w:trPr>
          <w:trHeight w:hRule="exact" w:val="290"/>
        </w:trPr>
        <w:tc>
          <w:tcPr>
            <w:tcW w:w="1073" w:type="dxa"/>
            <w:tcBorders>
              <w:top w:val="single" w:sz="6" w:space="0" w:color="000000"/>
              <w:right w:val="single" w:sz="6" w:space="0" w:color="000000"/>
            </w:tcBorders>
          </w:tcPr>
          <w:p w14:paraId="62494DD4" w14:textId="77777777" w:rsidR="005F7EA5" w:rsidRDefault="005F7EA5"/>
        </w:tc>
        <w:tc>
          <w:tcPr>
            <w:tcW w:w="8838" w:type="dxa"/>
            <w:tcBorders>
              <w:top w:val="single" w:sz="6" w:space="0" w:color="000000"/>
              <w:left w:val="single" w:sz="6" w:space="0" w:color="000000"/>
            </w:tcBorders>
          </w:tcPr>
          <w:p w14:paraId="313BA62B" w14:textId="77777777" w:rsidR="005F7EA5" w:rsidRDefault="00E947E1">
            <w:pPr>
              <w:pStyle w:val="TableParagraph"/>
              <w:spacing w:line="265" w:lineRule="exact"/>
              <w:ind w:left="100"/>
              <w:rPr>
                <w:rFonts w:ascii="Calibri"/>
              </w:rPr>
            </w:pPr>
            <w:r>
              <w:rPr>
                <w:rFonts w:ascii="Calibri"/>
                <w:color w:val="202020"/>
              </w:rPr>
              <w:t>High Climbing And Diving Physiology</w:t>
            </w:r>
          </w:p>
        </w:tc>
      </w:tr>
    </w:tbl>
    <w:p w14:paraId="56A977F0" w14:textId="77777777" w:rsidR="005F7EA5" w:rsidRDefault="005F7EA5">
      <w:pPr>
        <w:pStyle w:val="GvdeMetni"/>
        <w:rPr>
          <w:b/>
          <w:sz w:val="20"/>
        </w:rPr>
      </w:pPr>
    </w:p>
    <w:p w14:paraId="3E6B219B" w14:textId="77777777" w:rsidR="005F7EA5" w:rsidRDefault="005F7EA5">
      <w:pPr>
        <w:pStyle w:val="GvdeMetni"/>
        <w:spacing w:before="9" w:after="1"/>
        <w:rPr>
          <w:b/>
          <w:sz w:val="19"/>
        </w:rPr>
      </w:pPr>
    </w:p>
    <w:tbl>
      <w:tblPr>
        <w:tblStyle w:val="TableNormal"/>
        <w:tblW w:w="0" w:type="auto"/>
        <w:tblInd w:w="2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0908116B" w14:textId="77777777">
        <w:trPr>
          <w:trHeight w:hRule="exact" w:val="254"/>
        </w:trPr>
        <w:tc>
          <w:tcPr>
            <w:tcW w:w="603" w:type="dxa"/>
            <w:tcBorders>
              <w:bottom w:val="single" w:sz="6" w:space="0" w:color="000000"/>
              <w:right w:val="single" w:sz="6" w:space="0" w:color="000000"/>
            </w:tcBorders>
          </w:tcPr>
          <w:p w14:paraId="2EF514F8" w14:textId="77777777" w:rsidR="005F7EA5" w:rsidRDefault="00E947E1">
            <w:pPr>
              <w:pStyle w:val="TableParagraph"/>
              <w:spacing w:before="3"/>
              <w:ind w:right="142"/>
              <w:jc w:val="right"/>
              <w:rPr>
                <w:b/>
                <w:sz w:val="20"/>
              </w:rPr>
            </w:pPr>
            <w:r>
              <w:rPr>
                <w:b/>
                <w:w w:val="95"/>
                <w:sz w:val="20"/>
              </w:rPr>
              <w:t>NO</w:t>
            </w:r>
          </w:p>
        </w:tc>
        <w:tc>
          <w:tcPr>
            <w:tcW w:w="7586" w:type="dxa"/>
            <w:tcBorders>
              <w:left w:val="single" w:sz="6" w:space="0" w:color="000000"/>
              <w:bottom w:val="single" w:sz="6" w:space="0" w:color="000000"/>
              <w:right w:val="single" w:sz="6" w:space="0" w:color="000000"/>
            </w:tcBorders>
          </w:tcPr>
          <w:p w14:paraId="0B3249E2" w14:textId="77777777" w:rsidR="005F7EA5" w:rsidRDefault="00E947E1">
            <w:pPr>
              <w:pStyle w:val="TableParagraph"/>
              <w:spacing w:before="3"/>
              <w:ind w:left="100"/>
              <w:rPr>
                <w:b/>
                <w:sz w:val="20"/>
              </w:rPr>
            </w:pPr>
            <w:r>
              <w:rPr>
                <w:b/>
                <w:sz w:val="20"/>
              </w:rPr>
              <w:t>PROGRAM OUTCOMES</w:t>
            </w:r>
          </w:p>
        </w:tc>
        <w:tc>
          <w:tcPr>
            <w:tcW w:w="569" w:type="dxa"/>
            <w:tcBorders>
              <w:left w:val="single" w:sz="6" w:space="0" w:color="000000"/>
              <w:bottom w:val="single" w:sz="6" w:space="0" w:color="000000"/>
              <w:right w:val="single" w:sz="6" w:space="0" w:color="000000"/>
            </w:tcBorders>
          </w:tcPr>
          <w:p w14:paraId="23492A23" w14:textId="77777777" w:rsidR="005F7EA5" w:rsidRDefault="00E947E1">
            <w:pPr>
              <w:pStyle w:val="TableParagraph"/>
              <w:spacing w:before="3"/>
              <w:ind w:left="227"/>
              <w:rPr>
                <w:b/>
                <w:sz w:val="20"/>
              </w:rPr>
            </w:pPr>
            <w:r>
              <w:rPr>
                <w:b/>
                <w:w w:val="99"/>
                <w:sz w:val="20"/>
              </w:rPr>
              <w:t>1</w:t>
            </w:r>
          </w:p>
        </w:tc>
        <w:tc>
          <w:tcPr>
            <w:tcW w:w="566" w:type="dxa"/>
            <w:tcBorders>
              <w:left w:val="single" w:sz="6" w:space="0" w:color="000000"/>
              <w:bottom w:val="single" w:sz="6" w:space="0" w:color="000000"/>
              <w:right w:val="single" w:sz="6" w:space="0" w:color="000000"/>
            </w:tcBorders>
          </w:tcPr>
          <w:p w14:paraId="48E23BAF" w14:textId="77777777" w:rsidR="005F7EA5" w:rsidRDefault="00E947E1">
            <w:pPr>
              <w:pStyle w:val="TableParagraph"/>
              <w:spacing w:before="3"/>
              <w:ind w:right="1"/>
              <w:jc w:val="center"/>
              <w:rPr>
                <w:b/>
                <w:sz w:val="20"/>
              </w:rPr>
            </w:pPr>
            <w:r>
              <w:rPr>
                <w:b/>
                <w:w w:val="99"/>
                <w:sz w:val="20"/>
              </w:rPr>
              <w:t>2</w:t>
            </w:r>
          </w:p>
        </w:tc>
        <w:tc>
          <w:tcPr>
            <w:tcW w:w="566" w:type="dxa"/>
            <w:tcBorders>
              <w:left w:val="single" w:sz="6" w:space="0" w:color="000000"/>
              <w:bottom w:val="single" w:sz="6" w:space="0" w:color="000000"/>
            </w:tcBorders>
          </w:tcPr>
          <w:p w14:paraId="2A18808B" w14:textId="77777777" w:rsidR="005F7EA5" w:rsidRDefault="00E947E1">
            <w:pPr>
              <w:pStyle w:val="TableParagraph"/>
              <w:spacing w:before="3"/>
              <w:ind w:left="6"/>
              <w:jc w:val="center"/>
              <w:rPr>
                <w:b/>
                <w:sz w:val="20"/>
              </w:rPr>
            </w:pPr>
            <w:r>
              <w:rPr>
                <w:b/>
                <w:w w:val="99"/>
                <w:sz w:val="20"/>
              </w:rPr>
              <w:t>3</w:t>
            </w:r>
          </w:p>
        </w:tc>
      </w:tr>
      <w:tr w:rsidR="005F7EA5" w14:paraId="153686CF" w14:textId="77777777">
        <w:trPr>
          <w:trHeight w:hRule="exact" w:val="494"/>
        </w:trPr>
        <w:tc>
          <w:tcPr>
            <w:tcW w:w="603" w:type="dxa"/>
            <w:tcBorders>
              <w:top w:val="single" w:sz="6" w:space="0" w:color="000000"/>
              <w:bottom w:val="single" w:sz="6" w:space="0" w:color="000000"/>
              <w:right w:val="single" w:sz="6" w:space="0" w:color="000000"/>
            </w:tcBorders>
          </w:tcPr>
          <w:p w14:paraId="1590DCD6" w14:textId="77777777" w:rsidR="005F7EA5" w:rsidRDefault="00E947E1">
            <w:pPr>
              <w:pStyle w:val="TableParagraph"/>
              <w:spacing w:before="120"/>
              <w:ind w:right="245"/>
              <w:jc w:val="right"/>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7174C299" w14:textId="77777777" w:rsidR="005F7EA5" w:rsidRDefault="00E947E1">
            <w:pPr>
              <w:pStyle w:val="TableParagraph"/>
              <w:spacing w:before="120"/>
              <w:ind w:left="100"/>
              <w:rPr>
                <w:sz w:val="20"/>
              </w:rPr>
            </w:pPr>
            <w:r>
              <w:rPr>
                <w:sz w:val="20"/>
              </w:rPr>
              <w:t>Has the basic and clinical medical knowledge.</w:t>
            </w:r>
          </w:p>
        </w:tc>
        <w:tc>
          <w:tcPr>
            <w:tcW w:w="569" w:type="dxa"/>
            <w:tcBorders>
              <w:top w:val="single" w:sz="6" w:space="0" w:color="000000"/>
              <w:left w:val="single" w:sz="6" w:space="0" w:color="000000"/>
              <w:bottom w:val="single" w:sz="6" w:space="0" w:color="000000"/>
              <w:right w:val="single" w:sz="6" w:space="0" w:color="000000"/>
            </w:tcBorders>
          </w:tcPr>
          <w:p w14:paraId="275A650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1E200A0"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63EE07A" w14:textId="77777777" w:rsidR="005F7EA5" w:rsidRDefault="005F7EA5"/>
        </w:tc>
      </w:tr>
      <w:tr w:rsidR="005F7EA5" w14:paraId="3CDF6314" w14:textId="77777777">
        <w:trPr>
          <w:trHeight w:hRule="exact" w:val="706"/>
        </w:trPr>
        <w:tc>
          <w:tcPr>
            <w:tcW w:w="603" w:type="dxa"/>
            <w:tcBorders>
              <w:top w:val="single" w:sz="6" w:space="0" w:color="000000"/>
              <w:bottom w:val="single" w:sz="6" w:space="0" w:color="000000"/>
              <w:right w:val="single" w:sz="6" w:space="0" w:color="000000"/>
            </w:tcBorders>
          </w:tcPr>
          <w:p w14:paraId="67DE688C" w14:textId="77777777" w:rsidR="005F7EA5" w:rsidRDefault="005F7EA5">
            <w:pPr>
              <w:pStyle w:val="TableParagraph"/>
              <w:spacing w:before="8"/>
              <w:rPr>
                <w:b/>
                <w:sz w:val="19"/>
              </w:rPr>
            </w:pPr>
          </w:p>
          <w:p w14:paraId="5A5DA949" w14:textId="77777777" w:rsidR="005F7EA5" w:rsidRDefault="00E947E1">
            <w:pPr>
              <w:pStyle w:val="TableParagraph"/>
              <w:ind w:right="245"/>
              <w:jc w:val="right"/>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56343AF9" w14:textId="77777777" w:rsidR="005F7EA5" w:rsidRDefault="00E947E1">
            <w:pPr>
              <w:pStyle w:val="TableParagraph"/>
              <w:ind w:left="100" w:right="370"/>
              <w:rPr>
                <w:sz w:val="20"/>
              </w:rPr>
            </w:pPr>
            <w:r>
              <w:rPr>
                <w:sz w:val="20"/>
              </w:rPr>
              <w:t>Has knowledge of reaching scientific information in the field of health, monitoring the current literature, and can assess the accuracy, reliability, and validity of the information and apply.</w:t>
            </w:r>
          </w:p>
        </w:tc>
        <w:tc>
          <w:tcPr>
            <w:tcW w:w="569" w:type="dxa"/>
            <w:tcBorders>
              <w:top w:val="single" w:sz="6" w:space="0" w:color="000000"/>
              <w:left w:val="single" w:sz="6" w:space="0" w:color="000000"/>
              <w:bottom w:val="single" w:sz="6" w:space="0" w:color="000000"/>
              <w:right w:val="single" w:sz="6" w:space="0" w:color="000000"/>
            </w:tcBorders>
          </w:tcPr>
          <w:p w14:paraId="2CC73A0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20AC529" w14:textId="77777777" w:rsidR="005F7EA5" w:rsidRDefault="00E947E1">
            <w:pPr>
              <w:pStyle w:val="TableParagraph"/>
              <w:spacing w:before="107"/>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23A97D4" w14:textId="77777777" w:rsidR="005F7EA5" w:rsidRDefault="005F7EA5"/>
        </w:tc>
      </w:tr>
      <w:tr w:rsidR="005F7EA5" w14:paraId="5ACAAFAD" w14:textId="77777777">
        <w:trPr>
          <w:trHeight w:hRule="exact" w:val="494"/>
        </w:trPr>
        <w:tc>
          <w:tcPr>
            <w:tcW w:w="603" w:type="dxa"/>
            <w:tcBorders>
              <w:top w:val="single" w:sz="6" w:space="0" w:color="000000"/>
              <w:bottom w:val="single" w:sz="6" w:space="0" w:color="000000"/>
              <w:right w:val="single" w:sz="6" w:space="0" w:color="000000"/>
            </w:tcBorders>
          </w:tcPr>
          <w:p w14:paraId="60E8BF8B" w14:textId="77777777" w:rsidR="005F7EA5" w:rsidRDefault="00E947E1">
            <w:pPr>
              <w:pStyle w:val="TableParagraph"/>
              <w:spacing w:before="120"/>
              <w:ind w:right="245"/>
              <w:jc w:val="right"/>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5C092A0F" w14:textId="77777777" w:rsidR="005F7EA5" w:rsidRDefault="00E947E1">
            <w:pPr>
              <w:pStyle w:val="TableParagraph"/>
              <w:spacing w:before="120"/>
              <w:ind w:left="100"/>
              <w:rPr>
                <w:sz w:val="20"/>
              </w:rPr>
            </w:pPr>
            <w:r>
              <w:rPr>
                <w:sz w:val="20"/>
              </w:rPr>
              <w:t>Identiify the normal function and structure of the human body.</w:t>
            </w:r>
          </w:p>
        </w:tc>
        <w:tc>
          <w:tcPr>
            <w:tcW w:w="569" w:type="dxa"/>
            <w:tcBorders>
              <w:top w:val="single" w:sz="6" w:space="0" w:color="000000"/>
              <w:left w:val="single" w:sz="6" w:space="0" w:color="000000"/>
              <w:bottom w:val="single" w:sz="6" w:space="0" w:color="000000"/>
              <w:right w:val="single" w:sz="6" w:space="0" w:color="000000"/>
            </w:tcBorders>
          </w:tcPr>
          <w:p w14:paraId="669F773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EAE2752" w14:textId="77777777" w:rsidR="005F7EA5" w:rsidRDefault="005F7EA5"/>
        </w:tc>
        <w:tc>
          <w:tcPr>
            <w:tcW w:w="566" w:type="dxa"/>
            <w:tcBorders>
              <w:top w:val="single" w:sz="6" w:space="0" w:color="000000"/>
              <w:left w:val="single" w:sz="6" w:space="0" w:color="000000"/>
              <w:bottom w:val="single" w:sz="6" w:space="0" w:color="000000"/>
            </w:tcBorders>
          </w:tcPr>
          <w:p w14:paraId="4A272531"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0510C524" w14:textId="77777777">
        <w:trPr>
          <w:trHeight w:hRule="exact" w:val="497"/>
        </w:trPr>
        <w:tc>
          <w:tcPr>
            <w:tcW w:w="603" w:type="dxa"/>
            <w:tcBorders>
              <w:top w:val="single" w:sz="6" w:space="0" w:color="000000"/>
              <w:bottom w:val="single" w:sz="6" w:space="0" w:color="000000"/>
              <w:right w:val="single" w:sz="6" w:space="0" w:color="000000"/>
            </w:tcBorders>
          </w:tcPr>
          <w:p w14:paraId="2CC268C0" w14:textId="77777777" w:rsidR="005F7EA5" w:rsidRDefault="00E947E1">
            <w:pPr>
              <w:pStyle w:val="TableParagraph"/>
              <w:spacing w:before="123"/>
              <w:ind w:right="245"/>
              <w:jc w:val="right"/>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39394C9E" w14:textId="77777777" w:rsidR="005F7EA5" w:rsidRDefault="00E947E1">
            <w:pPr>
              <w:pStyle w:val="TableParagraph"/>
              <w:spacing w:before="123"/>
              <w:ind w:left="100"/>
              <w:rPr>
                <w:sz w:val="20"/>
              </w:rPr>
            </w:pPr>
            <w:r>
              <w:rPr>
                <w:sz w:val="20"/>
              </w:rPr>
              <w:t>Explain the functional and structural differences secondary to diseases.</w:t>
            </w:r>
          </w:p>
        </w:tc>
        <w:tc>
          <w:tcPr>
            <w:tcW w:w="569" w:type="dxa"/>
            <w:tcBorders>
              <w:top w:val="single" w:sz="6" w:space="0" w:color="000000"/>
              <w:left w:val="single" w:sz="6" w:space="0" w:color="000000"/>
              <w:bottom w:val="single" w:sz="6" w:space="0" w:color="000000"/>
              <w:right w:val="single" w:sz="6" w:space="0" w:color="000000"/>
            </w:tcBorders>
          </w:tcPr>
          <w:p w14:paraId="663D0C1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F0574CB" w14:textId="77777777" w:rsidR="005F7EA5" w:rsidRDefault="005F7EA5"/>
        </w:tc>
        <w:tc>
          <w:tcPr>
            <w:tcW w:w="566" w:type="dxa"/>
            <w:tcBorders>
              <w:top w:val="single" w:sz="6" w:space="0" w:color="000000"/>
              <w:left w:val="single" w:sz="6" w:space="0" w:color="000000"/>
              <w:bottom w:val="single" w:sz="6" w:space="0" w:color="000000"/>
            </w:tcBorders>
          </w:tcPr>
          <w:p w14:paraId="1F5E708E" w14:textId="77777777" w:rsidR="005F7EA5" w:rsidRDefault="00E947E1">
            <w:pPr>
              <w:pStyle w:val="TableParagraph"/>
              <w:spacing w:before="4"/>
              <w:ind w:left="5"/>
              <w:jc w:val="center"/>
              <w:rPr>
                <w:rFonts w:ascii="Calibri"/>
                <w:sz w:val="20"/>
              </w:rPr>
            </w:pPr>
            <w:r>
              <w:rPr>
                <w:rFonts w:ascii="Calibri"/>
                <w:w w:val="99"/>
                <w:sz w:val="20"/>
              </w:rPr>
              <w:t>+</w:t>
            </w:r>
          </w:p>
        </w:tc>
      </w:tr>
      <w:tr w:rsidR="005F7EA5" w14:paraId="1688ACA8" w14:textId="77777777">
        <w:trPr>
          <w:trHeight w:hRule="exact" w:val="497"/>
        </w:trPr>
        <w:tc>
          <w:tcPr>
            <w:tcW w:w="603" w:type="dxa"/>
            <w:tcBorders>
              <w:top w:val="single" w:sz="6" w:space="0" w:color="000000"/>
              <w:bottom w:val="single" w:sz="6" w:space="0" w:color="000000"/>
              <w:right w:val="single" w:sz="6" w:space="0" w:color="000000"/>
            </w:tcBorders>
          </w:tcPr>
          <w:p w14:paraId="6F67A97A" w14:textId="77777777" w:rsidR="005F7EA5" w:rsidRDefault="00E947E1">
            <w:pPr>
              <w:pStyle w:val="TableParagraph"/>
              <w:spacing w:before="120"/>
              <w:ind w:right="245"/>
              <w:jc w:val="right"/>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76DD9E62" w14:textId="77777777" w:rsidR="005F7EA5" w:rsidRDefault="00E947E1">
            <w:pPr>
              <w:pStyle w:val="TableParagraph"/>
              <w:spacing w:before="120"/>
              <w:ind w:left="100"/>
              <w:rPr>
                <w:sz w:val="20"/>
              </w:rPr>
            </w:pPr>
            <w:r>
              <w:rPr>
                <w:sz w:val="20"/>
              </w:rPr>
              <w:t>Define normal and abnormal human behaviour.</w:t>
            </w:r>
          </w:p>
        </w:tc>
        <w:tc>
          <w:tcPr>
            <w:tcW w:w="569" w:type="dxa"/>
            <w:tcBorders>
              <w:top w:val="single" w:sz="6" w:space="0" w:color="000000"/>
              <w:left w:val="single" w:sz="6" w:space="0" w:color="000000"/>
              <w:bottom w:val="single" w:sz="6" w:space="0" w:color="000000"/>
              <w:right w:val="single" w:sz="6" w:space="0" w:color="000000"/>
            </w:tcBorders>
          </w:tcPr>
          <w:p w14:paraId="2F12198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46B0B1D"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79965004" w14:textId="77777777" w:rsidR="005F7EA5" w:rsidRDefault="005F7EA5"/>
        </w:tc>
      </w:tr>
      <w:tr w:rsidR="005F7EA5" w14:paraId="70F062BC" w14:textId="77777777">
        <w:trPr>
          <w:trHeight w:hRule="exact" w:val="494"/>
        </w:trPr>
        <w:tc>
          <w:tcPr>
            <w:tcW w:w="603" w:type="dxa"/>
            <w:tcBorders>
              <w:top w:val="single" w:sz="6" w:space="0" w:color="000000"/>
              <w:bottom w:val="single" w:sz="6" w:space="0" w:color="000000"/>
              <w:right w:val="single" w:sz="6" w:space="0" w:color="000000"/>
            </w:tcBorders>
          </w:tcPr>
          <w:p w14:paraId="14545E9C" w14:textId="77777777" w:rsidR="005F7EA5" w:rsidRDefault="00E947E1">
            <w:pPr>
              <w:pStyle w:val="TableParagraph"/>
              <w:spacing w:before="120"/>
              <w:ind w:right="245"/>
              <w:jc w:val="right"/>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03BE3548" w14:textId="77777777" w:rsidR="005F7EA5" w:rsidRDefault="00E947E1">
            <w:pPr>
              <w:pStyle w:val="TableParagraph"/>
              <w:spacing w:before="5"/>
              <w:ind w:left="100"/>
              <w:rPr>
                <w:sz w:val="20"/>
              </w:rPr>
            </w:pPr>
            <w:r>
              <w:rPr>
                <w:sz w:val="20"/>
              </w:rPr>
              <w:t>Define the action mechanisms, side effects, pharmacodynamic and pharmacocinetic properties of drugs.</w:t>
            </w:r>
          </w:p>
        </w:tc>
        <w:tc>
          <w:tcPr>
            <w:tcW w:w="569" w:type="dxa"/>
            <w:tcBorders>
              <w:top w:val="single" w:sz="6" w:space="0" w:color="000000"/>
              <w:left w:val="single" w:sz="6" w:space="0" w:color="000000"/>
              <w:bottom w:val="single" w:sz="6" w:space="0" w:color="000000"/>
              <w:right w:val="single" w:sz="6" w:space="0" w:color="000000"/>
            </w:tcBorders>
          </w:tcPr>
          <w:p w14:paraId="330EBDE2"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7975FD1"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543B129" w14:textId="77777777" w:rsidR="005F7EA5" w:rsidRDefault="005F7EA5"/>
        </w:tc>
      </w:tr>
      <w:tr w:rsidR="005F7EA5" w14:paraId="3A055443" w14:textId="77777777">
        <w:trPr>
          <w:trHeight w:hRule="exact" w:val="497"/>
        </w:trPr>
        <w:tc>
          <w:tcPr>
            <w:tcW w:w="603" w:type="dxa"/>
            <w:tcBorders>
              <w:top w:val="single" w:sz="6" w:space="0" w:color="000000"/>
              <w:bottom w:val="single" w:sz="6" w:space="0" w:color="000000"/>
              <w:right w:val="single" w:sz="6" w:space="0" w:color="000000"/>
            </w:tcBorders>
          </w:tcPr>
          <w:p w14:paraId="5108B544" w14:textId="77777777" w:rsidR="005F7EA5" w:rsidRDefault="00E947E1">
            <w:pPr>
              <w:pStyle w:val="TableParagraph"/>
              <w:spacing w:before="120"/>
              <w:ind w:right="245"/>
              <w:jc w:val="right"/>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561ECBFE" w14:textId="77777777" w:rsidR="005F7EA5" w:rsidRDefault="00E947E1">
            <w:pPr>
              <w:pStyle w:val="TableParagraph"/>
              <w:spacing w:before="120"/>
              <w:ind w:left="100"/>
              <w:rPr>
                <w:sz w:val="20"/>
              </w:rPr>
            </w:pPr>
            <w:r>
              <w:rPr>
                <w:sz w:val="20"/>
              </w:rPr>
              <w:t>Be knowledgeable about the health organization and system in our country</w:t>
            </w:r>
          </w:p>
        </w:tc>
        <w:tc>
          <w:tcPr>
            <w:tcW w:w="569" w:type="dxa"/>
            <w:tcBorders>
              <w:top w:val="single" w:sz="6" w:space="0" w:color="000000"/>
              <w:left w:val="single" w:sz="6" w:space="0" w:color="000000"/>
              <w:bottom w:val="single" w:sz="6" w:space="0" w:color="000000"/>
              <w:right w:val="single" w:sz="6" w:space="0" w:color="000000"/>
            </w:tcBorders>
          </w:tcPr>
          <w:p w14:paraId="7684A464" w14:textId="77777777" w:rsidR="005F7EA5" w:rsidRDefault="00E947E1">
            <w:pPr>
              <w:pStyle w:val="TableParagraph"/>
              <w:spacing w:before="1"/>
              <w:ind w:left="227"/>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right w:val="single" w:sz="6" w:space="0" w:color="000000"/>
            </w:tcBorders>
          </w:tcPr>
          <w:p w14:paraId="59A3775A" w14:textId="77777777" w:rsidR="005F7EA5" w:rsidRDefault="005F7EA5"/>
        </w:tc>
        <w:tc>
          <w:tcPr>
            <w:tcW w:w="566" w:type="dxa"/>
            <w:tcBorders>
              <w:top w:val="single" w:sz="6" w:space="0" w:color="000000"/>
              <w:left w:val="single" w:sz="6" w:space="0" w:color="000000"/>
              <w:bottom w:val="single" w:sz="6" w:space="0" w:color="000000"/>
            </w:tcBorders>
          </w:tcPr>
          <w:p w14:paraId="6F26AE9B" w14:textId="77777777" w:rsidR="005F7EA5" w:rsidRDefault="005F7EA5"/>
        </w:tc>
      </w:tr>
      <w:tr w:rsidR="005F7EA5" w14:paraId="731D1952" w14:textId="77777777">
        <w:trPr>
          <w:trHeight w:hRule="exact" w:val="495"/>
        </w:trPr>
        <w:tc>
          <w:tcPr>
            <w:tcW w:w="603" w:type="dxa"/>
            <w:tcBorders>
              <w:top w:val="single" w:sz="6" w:space="0" w:color="000000"/>
              <w:bottom w:val="single" w:sz="6" w:space="0" w:color="000000"/>
              <w:right w:val="single" w:sz="6" w:space="0" w:color="000000"/>
            </w:tcBorders>
          </w:tcPr>
          <w:p w14:paraId="797E742A" w14:textId="77777777" w:rsidR="005F7EA5" w:rsidRDefault="00E947E1">
            <w:pPr>
              <w:pStyle w:val="TableParagraph"/>
              <w:spacing w:before="121"/>
              <w:ind w:right="245"/>
              <w:jc w:val="right"/>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033B69B2" w14:textId="77777777" w:rsidR="005F7EA5" w:rsidRDefault="00E947E1">
            <w:pPr>
              <w:pStyle w:val="TableParagraph"/>
              <w:spacing w:before="121"/>
              <w:ind w:left="100"/>
              <w:rPr>
                <w:sz w:val="20"/>
              </w:rPr>
            </w:pPr>
            <w:r>
              <w:rPr>
                <w:sz w:val="20"/>
              </w:rPr>
              <w:t>Define the doctor’s responsibilities and legal responsibilities.</w:t>
            </w:r>
          </w:p>
        </w:tc>
        <w:tc>
          <w:tcPr>
            <w:tcW w:w="569" w:type="dxa"/>
            <w:tcBorders>
              <w:top w:val="single" w:sz="6" w:space="0" w:color="000000"/>
              <w:left w:val="single" w:sz="6" w:space="0" w:color="000000"/>
              <w:bottom w:val="single" w:sz="6" w:space="0" w:color="000000"/>
              <w:right w:val="single" w:sz="6" w:space="0" w:color="000000"/>
            </w:tcBorders>
          </w:tcPr>
          <w:p w14:paraId="19527DA6"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CAB14B0"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1A456414" w14:textId="77777777" w:rsidR="005F7EA5" w:rsidRDefault="005F7EA5"/>
        </w:tc>
      </w:tr>
      <w:tr w:rsidR="005F7EA5" w14:paraId="43A8D1A0" w14:textId="77777777">
        <w:trPr>
          <w:trHeight w:hRule="exact" w:val="706"/>
        </w:trPr>
        <w:tc>
          <w:tcPr>
            <w:tcW w:w="603" w:type="dxa"/>
            <w:tcBorders>
              <w:top w:val="single" w:sz="6" w:space="0" w:color="000000"/>
              <w:bottom w:val="single" w:sz="6" w:space="0" w:color="000000"/>
              <w:right w:val="single" w:sz="6" w:space="0" w:color="000000"/>
            </w:tcBorders>
          </w:tcPr>
          <w:p w14:paraId="3E61589F" w14:textId="77777777" w:rsidR="005F7EA5" w:rsidRDefault="005F7EA5">
            <w:pPr>
              <w:pStyle w:val="TableParagraph"/>
              <w:spacing w:before="7"/>
              <w:rPr>
                <w:b/>
                <w:sz w:val="19"/>
              </w:rPr>
            </w:pPr>
          </w:p>
          <w:p w14:paraId="3791B317" w14:textId="77777777" w:rsidR="005F7EA5" w:rsidRDefault="00E947E1">
            <w:pPr>
              <w:pStyle w:val="TableParagraph"/>
              <w:ind w:right="245"/>
              <w:jc w:val="right"/>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6B903F56" w14:textId="77777777" w:rsidR="005F7EA5" w:rsidRDefault="00E947E1">
            <w:pPr>
              <w:pStyle w:val="TableParagraph"/>
              <w:ind w:left="100" w:right="125"/>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9" w:type="dxa"/>
            <w:tcBorders>
              <w:top w:val="single" w:sz="6" w:space="0" w:color="000000"/>
              <w:left w:val="single" w:sz="6" w:space="0" w:color="000000"/>
              <w:bottom w:val="single" w:sz="6" w:space="0" w:color="000000"/>
              <w:right w:val="single" w:sz="6" w:space="0" w:color="000000"/>
            </w:tcBorders>
          </w:tcPr>
          <w:p w14:paraId="17DAB91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CFC2C2E" w14:textId="77777777" w:rsidR="005F7EA5" w:rsidRDefault="00E947E1">
            <w:pPr>
              <w:pStyle w:val="TableParagraph"/>
              <w:spacing w:before="107"/>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137C5B7" w14:textId="77777777" w:rsidR="005F7EA5" w:rsidRDefault="005F7EA5"/>
        </w:tc>
      </w:tr>
      <w:tr w:rsidR="005F7EA5" w14:paraId="21B3A384" w14:textId="77777777">
        <w:trPr>
          <w:trHeight w:hRule="exact" w:val="497"/>
        </w:trPr>
        <w:tc>
          <w:tcPr>
            <w:tcW w:w="603" w:type="dxa"/>
            <w:tcBorders>
              <w:top w:val="single" w:sz="6" w:space="0" w:color="000000"/>
              <w:bottom w:val="single" w:sz="6" w:space="0" w:color="000000"/>
              <w:right w:val="single" w:sz="6" w:space="0" w:color="000000"/>
            </w:tcBorders>
          </w:tcPr>
          <w:p w14:paraId="3E7EC04A" w14:textId="77777777" w:rsidR="005F7EA5" w:rsidRDefault="00E947E1">
            <w:pPr>
              <w:pStyle w:val="TableParagraph"/>
              <w:spacing w:before="120"/>
              <w:ind w:right="191"/>
              <w:jc w:val="right"/>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1FA3B692"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9" w:type="dxa"/>
            <w:tcBorders>
              <w:top w:val="single" w:sz="6" w:space="0" w:color="000000"/>
              <w:left w:val="single" w:sz="6" w:space="0" w:color="000000"/>
              <w:bottom w:val="single" w:sz="6" w:space="0" w:color="000000"/>
              <w:right w:val="single" w:sz="6" w:space="0" w:color="000000"/>
            </w:tcBorders>
          </w:tcPr>
          <w:p w14:paraId="669FB0C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74E269A"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C2BA708" w14:textId="77777777" w:rsidR="005F7EA5" w:rsidRDefault="005F7EA5"/>
        </w:tc>
      </w:tr>
      <w:tr w:rsidR="005F7EA5" w14:paraId="329053FA" w14:textId="77777777">
        <w:trPr>
          <w:trHeight w:hRule="exact" w:val="494"/>
        </w:trPr>
        <w:tc>
          <w:tcPr>
            <w:tcW w:w="603" w:type="dxa"/>
            <w:tcBorders>
              <w:top w:val="single" w:sz="6" w:space="0" w:color="000000"/>
              <w:bottom w:val="single" w:sz="6" w:space="0" w:color="000000"/>
              <w:right w:val="single" w:sz="6" w:space="0" w:color="000000"/>
            </w:tcBorders>
          </w:tcPr>
          <w:p w14:paraId="0394CEFB" w14:textId="77777777" w:rsidR="005F7EA5" w:rsidRDefault="00E947E1">
            <w:pPr>
              <w:pStyle w:val="TableParagraph"/>
              <w:spacing w:before="120"/>
              <w:ind w:right="191"/>
              <w:jc w:val="right"/>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7ED5265B" w14:textId="77777777" w:rsidR="005F7EA5" w:rsidRDefault="00E947E1">
            <w:pPr>
              <w:pStyle w:val="TableParagraph"/>
              <w:spacing w:before="120"/>
              <w:ind w:left="100"/>
              <w:rPr>
                <w:sz w:val="20"/>
              </w:rPr>
            </w:pPr>
            <w:r>
              <w:rPr>
                <w:sz w:val="20"/>
              </w:rPr>
              <w:t>Obtain a detailed medical history including the sociodemographic status of the patient.</w:t>
            </w:r>
          </w:p>
        </w:tc>
        <w:tc>
          <w:tcPr>
            <w:tcW w:w="569" w:type="dxa"/>
            <w:tcBorders>
              <w:top w:val="single" w:sz="6" w:space="0" w:color="000000"/>
              <w:left w:val="single" w:sz="6" w:space="0" w:color="000000"/>
              <w:bottom w:val="single" w:sz="6" w:space="0" w:color="000000"/>
              <w:right w:val="single" w:sz="6" w:space="0" w:color="000000"/>
            </w:tcBorders>
          </w:tcPr>
          <w:p w14:paraId="522D739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4B80527" w14:textId="77777777" w:rsidR="005F7EA5" w:rsidRDefault="005F7EA5"/>
        </w:tc>
        <w:tc>
          <w:tcPr>
            <w:tcW w:w="566" w:type="dxa"/>
            <w:tcBorders>
              <w:top w:val="single" w:sz="6" w:space="0" w:color="000000"/>
              <w:left w:val="single" w:sz="6" w:space="0" w:color="000000"/>
              <w:bottom w:val="single" w:sz="6" w:space="0" w:color="000000"/>
            </w:tcBorders>
          </w:tcPr>
          <w:p w14:paraId="12AA83D6"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0D06F8BA" w14:textId="77777777">
        <w:trPr>
          <w:trHeight w:hRule="exact" w:val="497"/>
        </w:trPr>
        <w:tc>
          <w:tcPr>
            <w:tcW w:w="603" w:type="dxa"/>
            <w:tcBorders>
              <w:top w:val="single" w:sz="6" w:space="0" w:color="000000"/>
              <w:bottom w:val="single" w:sz="6" w:space="0" w:color="000000"/>
              <w:right w:val="single" w:sz="6" w:space="0" w:color="000000"/>
            </w:tcBorders>
          </w:tcPr>
          <w:p w14:paraId="65F2703D" w14:textId="77777777" w:rsidR="005F7EA5" w:rsidRDefault="00E947E1">
            <w:pPr>
              <w:pStyle w:val="TableParagraph"/>
              <w:spacing w:before="120"/>
              <w:ind w:right="191"/>
              <w:jc w:val="right"/>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20C8CCDF" w14:textId="77777777" w:rsidR="005F7EA5" w:rsidRDefault="00E947E1">
            <w:pPr>
              <w:pStyle w:val="TableParagraph"/>
              <w:spacing w:before="120"/>
              <w:ind w:left="100"/>
              <w:rPr>
                <w:sz w:val="20"/>
              </w:rPr>
            </w:pPr>
            <w:r>
              <w:rPr>
                <w:sz w:val="20"/>
              </w:rPr>
              <w:t>Perform systemic physical examination.</w:t>
            </w:r>
          </w:p>
        </w:tc>
        <w:tc>
          <w:tcPr>
            <w:tcW w:w="569" w:type="dxa"/>
            <w:tcBorders>
              <w:top w:val="single" w:sz="6" w:space="0" w:color="000000"/>
              <w:left w:val="single" w:sz="6" w:space="0" w:color="000000"/>
              <w:bottom w:val="single" w:sz="6" w:space="0" w:color="000000"/>
              <w:right w:val="single" w:sz="6" w:space="0" w:color="000000"/>
            </w:tcBorders>
          </w:tcPr>
          <w:p w14:paraId="5268526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72D95D5" w14:textId="77777777" w:rsidR="005F7EA5" w:rsidRDefault="005F7EA5"/>
        </w:tc>
        <w:tc>
          <w:tcPr>
            <w:tcW w:w="566" w:type="dxa"/>
            <w:tcBorders>
              <w:top w:val="single" w:sz="6" w:space="0" w:color="000000"/>
              <w:left w:val="single" w:sz="6" w:space="0" w:color="000000"/>
              <w:bottom w:val="single" w:sz="6" w:space="0" w:color="000000"/>
            </w:tcBorders>
          </w:tcPr>
          <w:p w14:paraId="7AD9B523"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7B262A45" w14:textId="77777777">
        <w:trPr>
          <w:trHeight w:hRule="exact" w:val="494"/>
        </w:trPr>
        <w:tc>
          <w:tcPr>
            <w:tcW w:w="603" w:type="dxa"/>
            <w:tcBorders>
              <w:top w:val="single" w:sz="6" w:space="0" w:color="000000"/>
              <w:bottom w:val="single" w:sz="6" w:space="0" w:color="000000"/>
              <w:right w:val="single" w:sz="6" w:space="0" w:color="000000"/>
            </w:tcBorders>
          </w:tcPr>
          <w:p w14:paraId="5F80B888" w14:textId="77777777" w:rsidR="005F7EA5" w:rsidRDefault="00E947E1">
            <w:pPr>
              <w:pStyle w:val="TableParagraph"/>
              <w:spacing w:before="120"/>
              <w:ind w:right="191"/>
              <w:jc w:val="right"/>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683425C0" w14:textId="77777777" w:rsidR="005F7EA5" w:rsidRDefault="00E947E1">
            <w:pPr>
              <w:pStyle w:val="TableParagraph"/>
              <w:spacing w:before="120"/>
              <w:ind w:left="100"/>
              <w:rPr>
                <w:sz w:val="20"/>
              </w:rPr>
            </w:pPr>
            <w:r>
              <w:rPr>
                <w:sz w:val="20"/>
              </w:rPr>
              <w:t>Perform medical skills frequently used in primary care.</w:t>
            </w:r>
          </w:p>
        </w:tc>
        <w:tc>
          <w:tcPr>
            <w:tcW w:w="569" w:type="dxa"/>
            <w:tcBorders>
              <w:top w:val="single" w:sz="6" w:space="0" w:color="000000"/>
              <w:left w:val="single" w:sz="6" w:space="0" w:color="000000"/>
              <w:bottom w:val="single" w:sz="6" w:space="0" w:color="000000"/>
              <w:right w:val="single" w:sz="6" w:space="0" w:color="000000"/>
            </w:tcBorders>
          </w:tcPr>
          <w:p w14:paraId="3399299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5DE5756" w14:textId="77777777" w:rsidR="005F7EA5" w:rsidRDefault="005F7EA5"/>
        </w:tc>
        <w:tc>
          <w:tcPr>
            <w:tcW w:w="566" w:type="dxa"/>
            <w:tcBorders>
              <w:top w:val="single" w:sz="6" w:space="0" w:color="000000"/>
              <w:left w:val="single" w:sz="6" w:space="0" w:color="000000"/>
              <w:bottom w:val="single" w:sz="6" w:space="0" w:color="000000"/>
            </w:tcBorders>
          </w:tcPr>
          <w:p w14:paraId="0DC935EB"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1648B100" w14:textId="77777777">
        <w:trPr>
          <w:trHeight w:hRule="exact" w:val="497"/>
        </w:trPr>
        <w:tc>
          <w:tcPr>
            <w:tcW w:w="603" w:type="dxa"/>
            <w:tcBorders>
              <w:top w:val="single" w:sz="6" w:space="0" w:color="000000"/>
              <w:bottom w:val="single" w:sz="6" w:space="0" w:color="000000"/>
              <w:right w:val="single" w:sz="6" w:space="0" w:color="000000"/>
            </w:tcBorders>
          </w:tcPr>
          <w:p w14:paraId="02309839" w14:textId="77777777" w:rsidR="005F7EA5" w:rsidRDefault="00E947E1">
            <w:pPr>
              <w:pStyle w:val="TableParagraph"/>
              <w:spacing w:before="123"/>
              <w:ind w:right="191"/>
              <w:jc w:val="right"/>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1D4C7FA0" w14:textId="77777777" w:rsidR="005F7EA5" w:rsidRDefault="00E947E1">
            <w:pPr>
              <w:pStyle w:val="TableParagraph"/>
              <w:spacing w:before="123"/>
              <w:ind w:left="100"/>
              <w:rPr>
                <w:sz w:val="20"/>
              </w:rPr>
            </w:pPr>
            <w:r>
              <w:rPr>
                <w:sz w:val="20"/>
              </w:rPr>
              <w:t>Carry out practical procedures necessary for diagnosis and treatment</w:t>
            </w:r>
          </w:p>
        </w:tc>
        <w:tc>
          <w:tcPr>
            <w:tcW w:w="569" w:type="dxa"/>
            <w:tcBorders>
              <w:top w:val="single" w:sz="6" w:space="0" w:color="000000"/>
              <w:left w:val="single" w:sz="6" w:space="0" w:color="000000"/>
              <w:bottom w:val="single" w:sz="6" w:space="0" w:color="000000"/>
              <w:right w:val="single" w:sz="6" w:space="0" w:color="000000"/>
            </w:tcBorders>
          </w:tcPr>
          <w:p w14:paraId="1AC8EA7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8D74001" w14:textId="77777777" w:rsidR="005F7EA5" w:rsidRDefault="005F7EA5"/>
        </w:tc>
        <w:tc>
          <w:tcPr>
            <w:tcW w:w="566" w:type="dxa"/>
            <w:tcBorders>
              <w:top w:val="single" w:sz="6" w:space="0" w:color="000000"/>
              <w:left w:val="single" w:sz="6" w:space="0" w:color="000000"/>
              <w:bottom w:val="single" w:sz="6" w:space="0" w:color="000000"/>
            </w:tcBorders>
          </w:tcPr>
          <w:p w14:paraId="64BF345D" w14:textId="77777777" w:rsidR="005F7EA5" w:rsidRDefault="00E947E1">
            <w:pPr>
              <w:pStyle w:val="TableParagraph"/>
              <w:spacing w:before="4"/>
              <w:ind w:left="5"/>
              <w:jc w:val="center"/>
              <w:rPr>
                <w:rFonts w:ascii="Calibri"/>
                <w:sz w:val="20"/>
              </w:rPr>
            </w:pPr>
            <w:r>
              <w:rPr>
                <w:rFonts w:ascii="Calibri"/>
                <w:w w:val="99"/>
                <w:sz w:val="20"/>
              </w:rPr>
              <w:t>+</w:t>
            </w:r>
          </w:p>
        </w:tc>
      </w:tr>
      <w:tr w:rsidR="005F7EA5" w14:paraId="435C643A" w14:textId="77777777">
        <w:trPr>
          <w:trHeight w:hRule="exact" w:val="494"/>
        </w:trPr>
        <w:tc>
          <w:tcPr>
            <w:tcW w:w="603" w:type="dxa"/>
            <w:tcBorders>
              <w:top w:val="single" w:sz="6" w:space="0" w:color="000000"/>
              <w:bottom w:val="single" w:sz="6" w:space="0" w:color="000000"/>
              <w:right w:val="single" w:sz="6" w:space="0" w:color="000000"/>
            </w:tcBorders>
          </w:tcPr>
          <w:p w14:paraId="7DBAFEF9" w14:textId="77777777" w:rsidR="005F7EA5" w:rsidRDefault="00E947E1">
            <w:pPr>
              <w:pStyle w:val="TableParagraph"/>
              <w:spacing w:before="120"/>
              <w:ind w:right="191"/>
              <w:jc w:val="right"/>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09D49C95" w14:textId="77777777" w:rsidR="005F7EA5" w:rsidRDefault="00E947E1">
            <w:pPr>
              <w:pStyle w:val="TableParagraph"/>
              <w:spacing w:before="5"/>
              <w:ind w:left="100"/>
              <w:rPr>
                <w:sz w:val="20"/>
              </w:rPr>
            </w:pPr>
            <w:r>
              <w:rPr>
                <w:sz w:val="20"/>
              </w:rPr>
              <w:t>Apply necessary knowledge, skills and attitude for appropriate patient management in a modern medical context</w:t>
            </w:r>
          </w:p>
        </w:tc>
        <w:tc>
          <w:tcPr>
            <w:tcW w:w="569" w:type="dxa"/>
            <w:tcBorders>
              <w:top w:val="single" w:sz="6" w:space="0" w:color="000000"/>
              <w:left w:val="single" w:sz="6" w:space="0" w:color="000000"/>
              <w:bottom w:val="single" w:sz="6" w:space="0" w:color="000000"/>
              <w:right w:val="single" w:sz="6" w:space="0" w:color="000000"/>
            </w:tcBorders>
          </w:tcPr>
          <w:p w14:paraId="3C87B900"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DD109AB" w14:textId="77777777" w:rsidR="005F7EA5" w:rsidRDefault="005F7EA5"/>
        </w:tc>
        <w:tc>
          <w:tcPr>
            <w:tcW w:w="566" w:type="dxa"/>
            <w:tcBorders>
              <w:top w:val="single" w:sz="6" w:space="0" w:color="000000"/>
              <w:left w:val="single" w:sz="6" w:space="0" w:color="000000"/>
              <w:bottom w:val="single" w:sz="6" w:space="0" w:color="000000"/>
            </w:tcBorders>
          </w:tcPr>
          <w:p w14:paraId="176CC8B4"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7743FEB8" w14:textId="77777777">
        <w:trPr>
          <w:trHeight w:hRule="exact" w:val="706"/>
        </w:trPr>
        <w:tc>
          <w:tcPr>
            <w:tcW w:w="603" w:type="dxa"/>
            <w:tcBorders>
              <w:top w:val="single" w:sz="6" w:space="0" w:color="000000"/>
              <w:bottom w:val="single" w:sz="6" w:space="0" w:color="000000"/>
              <w:right w:val="single" w:sz="6" w:space="0" w:color="000000"/>
            </w:tcBorders>
          </w:tcPr>
          <w:p w14:paraId="4A7DDFCF" w14:textId="77777777" w:rsidR="005F7EA5" w:rsidRDefault="005F7EA5">
            <w:pPr>
              <w:pStyle w:val="TableParagraph"/>
              <w:spacing w:before="7"/>
              <w:rPr>
                <w:b/>
                <w:sz w:val="19"/>
              </w:rPr>
            </w:pPr>
          </w:p>
          <w:p w14:paraId="59FFE0C3" w14:textId="77777777" w:rsidR="005F7EA5" w:rsidRDefault="00E947E1">
            <w:pPr>
              <w:pStyle w:val="TableParagraph"/>
              <w:ind w:right="191"/>
              <w:jc w:val="right"/>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485E8D81"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9" w:type="dxa"/>
            <w:tcBorders>
              <w:top w:val="single" w:sz="6" w:space="0" w:color="000000"/>
              <w:left w:val="single" w:sz="6" w:space="0" w:color="000000"/>
              <w:bottom w:val="single" w:sz="6" w:space="0" w:color="000000"/>
              <w:right w:val="single" w:sz="6" w:space="0" w:color="000000"/>
            </w:tcBorders>
          </w:tcPr>
          <w:p w14:paraId="6E67609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EF1225A" w14:textId="77777777" w:rsidR="005F7EA5" w:rsidRDefault="005F7EA5"/>
        </w:tc>
        <w:tc>
          <w:tcPr>
            <w:tcW w:w="566" w:type="dxa"/>
            <w:tcBorders>
              <w:top w:val="single" w:sz="6" w:space="0" w:color="000000"/>
              <w:left w:val="single" w:sz="6" w:space="0" w:color="000000"/>
              <w:bottom w:val="single" w:sz="6" w:space="0" w:color="000000"/>
            </w:tcBorders>
          </w:tcPr>
          <w:p w14:paraId="53BF91AA" w14:textId="77777777" w:rsidR="005F7EA5" w:rsidRDefault="00E947E1">
            <w:pPr>
              <w:pStyle w:val="TableParagraph"/>
              <w:spacing w:before="107"/>
              <w:ind w:left="5"/>
              <w:jc w:val="center"/>
              <w:rPr>
                <w:rFonts w:ascii="Calibri"/>
                <w:sz w:val="20"/>
              </w:rPr>
            </w:pPr>
            <w:r>
              <w:rPr>
                <w:rFonts w:ascii="Calibri"/>
                <w:w w:val="99"/>
                <w:sz w:val="20"/>
              </w:rPr>
              <w:t>+</w:t>
            </w:r>
          </w:p>
        </w:tc>
      </w:tr>
      <w:tr w:rsidR="005F7EA5" w14:paraId="4F0A7AB2" w14:textId="77777777">
        <w:trPr>
          <w:trHeight w:hRule="exact" w:val="497"/>
        </w:trPr>
        <w:tc>
          <w:tcPr>
            <w:tcW w:w="603" w:type="dxa"/>
            <w:tcBorders>
              <w:top w:val="single" w:sz="6" w:space="0" w:color="000000"/>
              <w:bottom w:val="single" w:sz="6" w:space="0" w:color="000000"/>
              <w:right w:val="single" w:sz="6" w:space="0" w:color="000000"/>
            </w:tcBorders>
          </w:tcPr>
          <w:p w14:paraId="068FE27E" w14:textId="77777777" w:rsidR="005F7EA5" w:rsidRDefault="00E947E1">
            <w:pPr>
              <w:pStyle w:val="TableParagraph"/>
              <w:spacing w:before="120"/>
              <w:ind w:right="191"/>
              <w:jc w:val="right"/>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58F0A2CF" w14:textId="77777777" w:rsidR="005F7EA5" w:rsidRDefault="00E947E1">
            <w:pPr>
              <w:pStyle w:val="TableParagraph"/>
              <w:spacing w:before="7"/>
              <w:ind w:left="100"/>
              <w:rPr>
                <w:sz w:val="20"/>
              </w:rPr>
            </w:pPr>
            <w:r>
              <w:rPr>
                <w:sz w:val="20"/>
              </w:rPr>
              <w:t>Identify the life-threatening medical emergencies and be able to perform the first step of treatment.</w:t>
            </w:r>
          </w:p>
        </w:tc>
        <w:tc>
          <w:tcPr>
            <w:tcW w:w="569" w:type="dxa"/>
            <w:tcBorders>
              <w:top w:val="single" w:sz="6" w:space="0" w:color="000000"/>
              <w:left w:val="single" w:sz="6" w:space="0" w:color="000000"/>
              <w:bottom w:val="single" w:sz="6" w:space="0" w:color="000000"/>
              <w:right w:val="single" w:sz="6" w:space="0" w:color="000000"/>
            </w:tcBorders>
          </w:tcPr>
          <w:p w14:paraId="22A2D16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B47BC46" w14:textId="77777777" w:rsidR="005F7EA5" w:rsidRDefault="005F7EA5"/>
        </w:tc>
        <w:tc>
          <w:tcPr>
            <w:tcW w:w="566" w:type="dxa"/>
            <w:tcBorders>
              <w:top w:val="single" w:sz="6" w:space="0" w:color="000000"/>
              <w:left w:val="single" w:sz="6" w:space="0" w:color="000000"/>
              <w:bottom w:val="single" w:sz="6" w:space="0" w:color="000000"/>
            </w:tcBorders>
          </w:tcPr>
          <w:p w14:paraId="6A0EA630"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30693511" w14:textId="77777777">
        <w:trPr>
          <w:trHeight w:hRule="exact" w:val="494"/>
        </w:trPr>
        <w:tc>
          <w:tcPr>
            <w:tcW w:w="603" w:type="dxa"/>
            <w:tcBorders>
              <w:top w:val="single" w:sz="6" w:space="0" w:color="000000"/>
              <w:bottom w:val="single" w:sz="6" w:space="0" w:color="000000"/>
              <w:right w:val="single" w:sz="6" w:space="0" w:color="000000"/>
            </w:tcBorders>
          </w:tcPr>
          <w:p w14:paraId="6011D0C9" w14:textId="77777777" w:rsidR="005F7EA5" w:rsidRDefault="00E947E1">
            <w:pPr>
              <w:pStyle w:val="TableParagraph"/>
              <w:spacing w:before="120"/>
              <w:ind w:right="191"/>
              <w:jc w:val="right"/>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26838BDC" w14:textId="77777777" w:rsidR="005F7EA5" w:rsidRDefault="00E947E1">
            <w:pPr>
              <w:pStyle w:val="TableParagraph"/>
              <w:spacing w:before="120"/>
              <w:ind w:left="100"/>
              <w:rPr>
                <w:sz w:val="20"/>
              </w:rPr>
            </w:pPr>
            <w:r>
              <w:rPr>
                <w:sz w:val="20"/>
              </w:rPr>
              <w:t>Provide immediate care and procedures in medical emergencies</w:t>
            </w:r>
          </w:p>
        </w:tc>
        <w:tc>
          <w:tcPr>
            <w:tcW w:w="569" w:type="dxa"/>
            <w:tcBorders>
              <w:top w:val="single" w:sz="6" w:space="0" w:color="000000"/>
              <w:left w:val="single" w:sz="6" w:space="0" w:color="000000"/>
              <w:bottom w:val="single" w:sz="6" w:space="0" w:color="000000"/>
              <w:right w:val="single" w:sz="6" w:space="0" w:color="000000"/>
            </w:tcBorders>
          </w:tcPr>
          <w:p w14:paraId="1F992C6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249F93C" w14:textId="77777777" w:rsidR="005F7EA5" w:rsidRDefault="005F7EA5"/>
        </w:tc>
        <w:tc>
          <w:tcPr>
            <w:tcW w:w="566" w:type="dxa"/>
            <w:tcBorders>
              <w:top w:val="single" w:sz="6" w:space="0" w:color="000000"/>
              <w:left w:val="single" w:sz="6" w:space="0" w:color="000000"/>
              <w:bottom w:val="single" w:sz="6" w:space="0" w:color="000000"/>
            </w:tcBorders>
          </w:tcPr>
          <w:p w14:paraId="7AEB5001"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60D4B5FC" w14:textId="77777777">
        <w:trPr>
          <w:trHeight w:hRule="exact" w:val="497"/>
        </w:trPr>
        <w:tc>
          <w:tcPr>
            <w:tcW w:w="603" w:type="dxa"/>
            <w:tcBorders>
              <w:top w:val="single" w:sz="6" w:space="0" w:color="000000"/>
              <w:bottom w:val="single" w:sz="6" w:space="0" w:color="000000"/>
              <w:right w:val="single" w:sz="6" w:space="0" w:color="000000"/>
            </w:tcBorders>
          </w:tcPr>
          <w:p w14:paraId="4F25AD02" w14:textId="77777777" w:rsidR="005F7EA5" w:rsidRDefault="00E947E1">
            <w:pPr>
              <w:pStyle w:val="TableParagraph"/>
              <w:spacing w:before="123"/>
              <w:ind w:right="191"/>
              <w:jc w:val="right"/>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736B0BC7" w14:textId="77777777" w:rsidR="005F7EA5" w:rsidRDefault="00E947E1">
            <w:pPr>
              <w:pStyle w:val="TableParagraph"/>
              <w:spacing w:before="7"/>
              <w:ind w:left="100" w:right="386"/>
              <w:rPr>
                <w:sz w:val="20"/>
              </w:rPr>
            </w:pPr>
            <w:r>
              <w:rPr>
                <w:sz w:val="20"/>
              </w:rPr>
              <w:t>Use science and technology of communication to promote and prevent health, diagnose- treat diseases and monitor public health consistently.</w:t>
            </w:r>
          </w:p>
        </w:tc>
        <w:tc>
          <w:tcPr>
            <w:tcW w:w="569" w:type="dxa"/>
            <w:tcBorders>
              <w:top w:val="single" w:sz="6" w:space="0" w:color="000000"/>
              <w:left w:val="single" w:sz="6" w:space="0" w:color="000000"/>
              <w:bottom w:val="single" w:sz="6" w:space="0" w:color="000000"/>
              <w:right w:val="single" w:sz="6" w:space="0" w:color="000000"/>
            </w:tcBorders>
          </w:tcPr>
          <w:p w14:paraId="6CAFBA4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C89AEFA"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90A726E" w14:textId="77777777" w:rsidR="005F7EA5" w:rsidRDefault="005F7EA5"/>
        </w:tc>
      </w:tr>
      <w:tr w:rsidR="005F7EA5" w14:paraId="0252FF1C" w14:textId="77777777">
        <w:trPr>
          <w:trHeight w:hRule="exact" w:val="495"/>
        </w:trPr>
        <w:tc>
          <w:tcPr>
            <w:tcW w:w="603" w:type="dxa"/>
            <w:tcBorders>
              <w:top w:val="single" w:sz="6" w:space="0" w:color="000000"/>
              <w:bottom w:val="single" w:sz="6" w:space="0" w:color="000000"/>
              <w:right w:val="single" w:sz="6" w:space="0" w:color="000000"/>
            </w:tcBorders>
          </w:tcPr>
          <w:p w14:paraId="5B565E16" w14:textId="77777777" w:rsidR="005F7EA5" w:rsidRDefault="00E947E1">
            <w:pPr>
              <w:pStyle w:val="TableParagraph"/>
              <w:spacing w:before="120"/>
              <w:ind w:right="191"/>
              <w:jc w:val="right"/>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1B644E28"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9" w:type="dxa"/>
            <w:tcBorders>
              <w:top w:val="single" w:sz="6" w:space="0" w:color="000000"/>
              <w:left w:val="single" w:sz="6" w:space="0" w:color="000000"/>
              <w:bottom w:val="single" w:sz="6" w:space="0" w:color="000000"/>
              <w:right w:val="single" w:sz="6" w:space="0" w:color="000000"/>
            </w:tcBorders>
          </w:tcPr>
          <w:p w14:paraId="7217180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B022AB8"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1D2DD50C" w14:textId="77777777" w:rsidR="005F7EA5" w:rsidRDefault="005F7EA5"/>
        </w:tc>
      </w:tr>
      <w:tr w:rsidR="005F7EA5" w14:paraId="450A49DE" w14:textId="77777777">
        <w:trPr>
          <w:trHeight w:hRule="exact" w:val="502"/>
        </w:trPr>
        <w:tc>
          <w:tcPr>
            <w:tcW w:w="603" w:type="dxa"/>
            <w:tcBorders>
              <w:top w:val="single" w:sz="6" w:space="0" w:color="000000"/>
              <w:right w:val="single" w:sz="6" w:space="0" w:color="000000"/>
            </w:tcBorders>
          </w:tcPr>
          <w:p w14:paraId="45118F2B" w14:textId="77777777" w:rsidR="005F7EA5" w:rsidRDefault="00E947E1">
            <w:pPr>
              <w:pStyle w:val="TableParagraph"/>
              <w:spacing w:before="123"/>
              <w:ind w:right="191"/>
              <w:jc w:val="right"/>
              <w:rPr>
                <w:sz w:val="20"/>
              </w:rPr>
            </w:pPr>
            <w:r>
              <w:rPr>
                <w:sz w:val="20"/>
              </w:rPr>
              <w:t>21</w:t>
            </w:r>
          </w:p>
        </w:tc>
        <w:tc>
          <w:tcPr>
            <w:tcW w:w="7586" w:type="dxa"/>
            <w:tcBorders>
              <w:top w:val="single" w:sz="6" w:space="0" w:color="000000"/>
              <w:left w:val="single" w:sz="6" w:space="0" w:color="000000"/>
              <w:right w:val="single" w:sz="6" w:space="0" w:color="000000"/>
            </w:tcBorders>
          </w:tcPr>
          <w:p w14:paraId="4DAE2EBA" w14:textId="77777777" w:rsidR="005F7EA5" w:rsidRDefault="00E947E1">
            <w:pPr>
              <w:pStyle w:val="TableParagraph"/>
              <w:spacing w:before="7"/>
              <w:ind w:left="100" w:right="170"/>
              <w:rPr>
                <w:sz w:val="20"/>
              </w:rPr>
            </w:pPr>
            <w:r>
              <w:rPr>
                <w:sz w:val="20"/>
              </w:rPr>
              <w:t>Be able to communicate with the patient, the patients’ families, coworkers and other health workers by using basic communication techniques.</w:t>
            </w:r>
          </w:p>
        </w:tc>
        <w:tc>
          <w:tcPr>
            <w:tcW w:w="569" w:type="dxa"/>
            <w:tcBorders>
              <w:top w:val="single" w:sz="6" w:space="0" w:color="000000"/>
              <w:left w:val="single" w:sz="6" w:space="0" w:color="000000"/>
              <w:right w:val="single" w:sz="6" w:space="0" w:color="000000"/>
            </w:tcBorders>
          </w:tcPr>
          <w:p w14:paraId="2E4378B4" w14:textId="77777777" w:rsidR="005F7EA5" w:rsidRDefault="005F7EA5"/>
        </w:tc>
        <w:tc>
          <w:tcPr>
            <w:tcW w:w="566" w:type="dxa"/>
            <w:tcBorders>
              <w:top w:val="single" w:sz="6" w:space="0" w:color="000000"/>
              <w:left w:val="single" w:sz="6" w:space="0" w:color="000000"/>
              <w:right w:val="single" w:sz="6" w:space="0" w:color="000000"/>
            </w:tcBorders>
          </w:tcPr>
          <w:p w14:paraId="6D7A50C7" w14:textId="77777777" w:rsidR="005F7EA5" w:rsidRDefault="005F7EA5"/>
        </w:tc>
        <w:tc>
          <w:tcPr>
            <w:tcW w:w="566" w:type="dxa"/>
            <w:tcBorders>
              <w:top w:val="single" w:sz="6" w:space="0" w:color="000000"/>
              <w:left w:val="single" w:sz="6" w:space="0" w:color="000000"/>
            </w:tcBorders>
          </w:tcPr>
          <w:p w14:paraId="0879D5C3" w14:textId="77777777" w:rsidR="005F7EA5" w:rsidRDefault="00E947E1">
            <w:pPr>
              <w:pStyle w:val="TableParagraph"/>
              <w:spacing w:before="4"/>
              <w:ind w:left="5"/>
              <w:jc w:val="center"/>
              <w:rPr>
                <w:rFonts w:ascii="Calibri"/>
                <w:sz w:val="20"/>
              </w:rPr>
            </w:pPr>
            <w:r>
              <w:rPr>
                <w:rFonts w:ascii="Calibri"/>
                <w:w w:val="99"/>
                <w:sz w:val="20"/>
              </w:rPr>
              <w:t>+</w:t>
            </w:r>
          </w:p>
        </w:tc>
      </w:tr>
    </w:tbl>
    <w:p w14:paraId="36C0B40C" w14:textId="77777777" w:rsidR="005F7EA5" w:rsidRDefault="005F7EA5">
      <w:pPr>
        <w:jc w:val="center"/>
        <w:rPr>
          <w:rFonts w:ascii="Calibri"/>
          <w:sz w:val="20"/>
        </w:rPr>
        <w:sectPr w:rsidR="005F7EA5">
          <w:pgSz w:w="11910" w:h="16840"/>
          <w:pgMar w:top="1400" w:right="740" w:bottom="280" w:left="880" w:header="708" w:footer="708" w:gutter="0"/>
          <w:cols w:space="708"/>
        </w:sectPr>
      </w:pP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5A3C5189" w14:textId="77777777">
        <w:trPr>
          <w:trHeight w:hRule="exact" w:val="713"/>
        </w:trPr>
        <w:tc>
          <w:tcPr>
            <w:tcW w:w="603" w:type="dxa"/>
            <w:tcBorders>
              <w:bottom w:val="single" w:sz="6" w:space="0" w:color="000000"/>
              <w:right w:val="single" w:sz="6" w:space="0" w:color="000000"/>
            </w:tcBorders>
          </w:tcPr>
          <w:p w14:paraId="19C80781" w14:textId="77777777" w:rsidR="005F7EA5" w:rsidRDefault="005F7EA5">
            <w:pPr>
              <w:pStyle w:val="TableParagraph"/>
              <w:spacing w:before="8"/>
              <w:rPr>
                <w:b/>
                <w:sz w:val="19"/>
              </w:rPr>
            </w:pPr>
          </w:p>
          <w:p w14:paraId="29D49CDB" w14:textId="77777777" w:rsidR="005F7EA5" w:rsidRDefault="00E947E1">
            <w:pPr>
              <w:pStyle w:val="TableParagraph"/>
              <w:ind w:left="101" w:right="103"/>
              <w:jc w:val="center"/>
              <w:rPr>
                <w:sz w:val="20"/>
              </w:rPr>
            </w:pPr>
            <w:r>
              <w:rPr>
                <w:sz w:val="20"/>
              </w:rPr>
              <w:t>22</w:t>
            </w:r>
          </w:p>
        </w:tc>
        <w:tc>
          <w:tcPr>
            <w:tcW w:w="7586" w:type="dxa"/>
            <w:tcBorders>
              <w:left w:val="single" w:sz="6" w:space="0" w:color="000000"/>
              <w:bottom w:val="single" w:sz="6" w:space="0" w:color="000000"/>
              <w:right w:val="single" w:sz="6" w:space="0" w:color="000000"/>
            </w:tcBorders>
          </w:tcPr>
          <w:p w14:paraId="5C9251DA"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9" w:type="dxa"/>
            <w:tcBorders>
              <w:left w:val="single" w:sz="6" w:space="0" w:color="000000"/>
              <w:bottom w:val="single" w:sz="6" w:space="0" w:color="000000"/>
              <w:right w:val="single" w:sz="6" w:space="0" w:color="000000"/>
            </w:tcBorders>
          </w:tcPr>
          <w:p w14:paraId="745AFF4B" w14:textId="77777777" w:rsidR="005F7EA5" w:rsidRDefault="005F7EA5"/>
        </w:tc>
        <w:tc>
          <w:tcPr>
            <w:tcW w:w="566" w:type="dxa"/>
            <w:tcBorders>
              <w:left w:val="single" w:sz="6" w:space="0" w:color="000000"/>
              <w:bottom w:val="single" w:sz="6" w:space="0" w:color="000000"/>
              <w:right w:val="single" w:sz="6" w:space="0" w:color="000000"/>
            </w:tcBorders>
          </w:tcPr>
          <w:p w14:paraId="6200DE0D" w14:textId="77777777" w:rsidR="005F7EA5" w:rsidRDefault="005F7EA5"/>
        </w:tc>
        <w:tc>
          <w:tcPr>
            <w:tcW w:w="566" w:type="dxa"/>
            <w:tcBorders>
              <w:left w:val="single" w:sz="6" w:space="0" w:color="000000"/>
              <w:bottom w:val="single" w:sz="6" w:space="0" w:color="000000"/>
            </w:tcBorders>
          </w:tcPr>
          <w:p w14:paraId="565371A9" w14:textId="77777777" w:rsidR="005F7EA5" w:rsidRDefault="00E947E1">
            <w:pPr>
              <w:pStyle w:val="TableParagraph"/>
              <w:spacing w:before="105"/>
              <w:ind w:left="5"/>
              <w:jc w:val="center"/>
              <w:rPr>
                <w:rFonts w:ascii="Calibri"/>
                <w:sz w:val="20"/>
              </w:rPr>
            </w:pPr>
            <w:r>
              <w:rPr>
                <w:rFonts w:ascii="Calibri"/>
                <w:w w:val="99"/>
                <w:sz w:val="20"/>
              </w:rPr>
              <w:t>+</w:t>
            </w:r>
          </w:p>
        </w:tc>
      </w:tr>
      <w:tr w:rsidR="005F7EA5" w14:paraId="026CA7E3" w14:textId="77777777">
        <w:trPr>
          <w:trHeight w:hRule="exact" w:val="497"/>
        </w:trPr>
        <w:tc>
          <w:tcPr>
            <w:tcW w:w="603" w:type="dxa"/>
            <w:tcBorders>
              <w:top w:val="single" w:sz="6" w:space="0" w:color="000000"/>
              <w:bottom w:val="single" w:sz="6" w:space="0" w:color="000000"/>
              <w:right w:val="single" w:sz="6" w:space="0" w:color="000000"/>
            </w:tcBorders>
          </w:tcPr>
          <w:p w14:paraId="5710D93F" w14:textId="77777777" w:rsidR="005F7EA5" w:rsidRDefault="00E947E1">
            <w:pPr>
              <w:pStyle w:val="TableParagraph"/>
              <w:spacing w:before="120"/>
              <w:ind w:left="101" w:right="103"/>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3C6B35FB" w14:textId="77777777" w:rsidR="005F7EA5" w:rsidRDefault="00E947E1">
            <w:pPr>
              <w:pStyle w:val="TableParagraph"/>
              <w:spacing w:before="120"/>
              <w:ind w:left="100"/>
              <w:rPr>
                <w:sz w:val="20"/>
              </w:rPr>
            </w:pPr>
            <w:r>
              <w:rPr>
                <w:sz w:val="20"/>
              </w:rPr>
              <w:t>Perform forensic science in primary care.</w:t>
            </w:r>
          </w:p>
        </w:tc>
        <w:tc>
          <w:tcPr>
            <w:tcW w:w="569" w:type="dxa"/>
            <w:tcBorders>
              <w:top w:val="single" w:sz="6" w:space="0" w:color="000000"/>
              <w:left w:val="single" w:sz="6" w:space="0" w:color="000000"/>
              <w:bottom w:val="single" w:sz="6" w:space="0" w:color="000000"/>
              <w:right w:val="single" w:sz="6" w:space="0" w:color="000000"/>
            </w:tcBorders>
          </w:tcPr>
          <w:p w14:paraId="7802ADD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9D3A171"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6E5369A" w14:textId="77777777" w:rsidR="005F7EA5" w:rsidRDefault="005F7EA5"/>
        </w:tc>
      </w:tr>
      <w:tr w:rsidR="005F7EA5" w14:paraId="2556A70C" w14:textId="77777777">
        <w:trPr>
          <w:trHeight w:hRule="exact" w:val="497"/>
        </w:trPr>
        <w:tc>
          <w:tcPr>
            <w:tcW w:w="603" w:type="dxa"/>
            <w:tcBorders>
              <w:top w:val="single" w:sz="6" w:space="0" w:color="000000"/>
              <w:bottom w:val="single" w:sz="6" w:space="0" w:color="000000"/>
              <w:right w:val="single" w:sz="6" w:space="0" w:color="000000"/>
            </w:tcBorders>
          </w:tcPr>
          <w:p w14:paraId="1D715F32" w14:textId="77777777" w:rsidR="005F7EA5" w:rsidRDefault="00E947E1">
            <w:pPr>
              <w:pStyle w:val="TableParagraph"/>
              <w:spacing w:before="118"/>
              <w:ind w:left="101" w:right="103"/>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215DCFB2" w14:textId="77777777" w:rsidR="005F7EA5" w:rsidRDefault="00E947E1">
            <w:pPr>
              <w:pStyle w:val="TableParagraph"/>
              <w:spacing w:before="118"/>
              <w:ind w:left="100"/>
              <w:rPr>
                <w:sz w:val="20"/>
              </w:rPr>
            </w:pPr>
            <w:r>
              <w:rPr>
                <w:sz w:val="20"/>
              </w:rPr>
              <w:t>Use Turkish in official correspondence and the scientific articles.</w:t>
            </w:r>
          </w:p>
        </w:tc>
        <w:tc>
          <w:tcPr>
            <w:tcW w:w="569" w:type="dxa"/>
            <w:tcBorders>
              <w:top w:val="single" w:sz="6" w:space="0" w:color="000000"/>
              <w:left w:val="single" w:sz="6" w:space="0" w:color="000000"/>
              <w:bottom w:val="single" w:sz="6" w:space="0" w:color="000000"/>
              <w:right w:val="single" w:sz="6" w:space="0" w:color="000000"/>
            </w:tcBorders>
          </w:tcPr>
          <w:p w14:paraId="26F5919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5DE4077" w14:textId="77777777" w:rsidR="005F7EA5" w:rsidRDefault="005F7EA5"/>
        </w:tc>
        <w:tc>
          <w:tcPr>
            <w:tcW w:w="566" w:type="dxa"/>
            <w:tcBorders>
              <w:top w:val="single" w:sz="6" w:space="0" w:color="000000"/>
              <w:left w:val="single" w:sz="6" w:space="0" w:color="000000"/>
              <w:bottom w:val="single" w:sz="6" w:space="0" w:color="000000"/>
            </w:tcBorders>
          </w:tcPr>
          <w:p w14:paraId="2A5BF870" w14:textId="77777777" w:rsidR="005F7EA5" w:rsidRDefault="00E947E1">
            <w:pPr>
              <w:pStyle w:val="TableParagraph"/>
              <w:spacing w:line="243" w:lineRule="exact"/>
              <w:ind w:left="5"/>
              <w:jc w:val="center"/>
              <w:rPr>
                <w:rFonts w:ascii="Calibri"/>
                <w:sz w:val="20"/>
              </w:rPr>
            </w:pPr>
            <w:r>
              <w:rPr>
                <w:rFonts w:ascii="Calibri"/>
                <w:w w:val="99"/>
                <w:sz w:val="20"/>
              </w:rPr>
              <w:t>+</w:t>
            </w:r>
          </w:p>
        </w:tc>
      </w:tr>
      <w:tr w:rsidR="005F7EA5" w14:paraId="43E8C746" w14:textId="77777777">
        <w:trPr>
          <w:trHeight w:hRule="exact" w:val="494"/>
        </w:trPr>
        <w:tc>
          <w:tcPr>
            <w:tcW w:w="603" w:type="dxa"/>
            <w:tcBorders>
              <w:top w:val="single" w:sz="6" w:space="0" w:color="000000"/>
              <w:bottom w:val="single" w:sz="6" w:space="0" w:color="000000"/>
              <w:right w:val="single" w:sz="6" w:space="0" w:color="000000"/>
            </w:tcBorders>
          </w:tcPr>
          <w:p w14:paraId="08534058" w14:textId="77777777" w:rsidR="005F7EA5" w:rsidRDefault="00E947E1">
            <w:pPr>
              <w:pStyle w:val="TableParagraph"/>
              <w:spacing w:before="118"/>
              <w:ind w:left="101" w:right="103"/>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7CD8204B"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9" w:type="dxa"/>
            <w:tcBorders>
              <w:top w:val="single" w:sz="6" w:space="0" w:color="000000"/>
              <w:left w:val="single" w:sz="6" w:space="0" w:color="000000"/>
              <w:bottom w:val="single" w:sz="6" w:space="0" w:color="000000"/>
              <w:right w:val="single" w:sz="6" w:space="0" w:color="000000"/>
            </w:tcBorders>
          </w:tcPr>
          <w:p w14:paraId="0A5BE38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2342BFA" w14:textId="77777777" w:rsidR="005F7EA5" w:rsidRDefault="005F7EA5"/>
        </w:tc>
        <w:tc>
          <w:tcPr>
            <w:tcW w:w="566" w:type="dxa"/>
            <w:tcBorders>
              <w:top w:val="single" w:sz="6" w:space="0" w:color="000000"/>
              <w:left w:val="single" w:sz="6" w:space="0" w:color="000000"/>
              <w:bottom w:val="single" w:sz="6" w:space="0" w:color="000000"/>
            </w:tcBorders>
          </w:tcPr>
          <w:p w14:paraId="2687D450" w14:textId="77777777" w:rsidR="005F7EA5" w:rsidRDefault="00E947E1">
            <w:pPr>
              <w:pStyle w:val="TableParagraph"/>
              <w:spacing w:line="243" w:lineRule="exact"/>
              <w:ind w:left="5"/>
              <w:jc w:val="center"/>
              <w:rPr>
                <w:rFonts w:ascii="Calibri"/>
                <w:sz w:val="20"/>
              </w:rPr>
            </w:pPr>
            <w:r>
              <w:rPr>
                <w:rFonts w:ascii="Calibri"/>
                <w:w w:val="99"/>
                <w:sz w:val="20"/>
              </w:rPr>
              <w:t>+</w:t>
            </w:r>
          </w:p>
        </w:tc>
      </w:tr>
      <w:tr w:rsidR="005F7EA5" w14:paraId="28D4AC9E" w14:textId="77777777">
        <w:trPr>
          <w:trHeight w:hRule="exact" w:val="497"/>
        </w:trPr>
        <w:tc>
          <w:tcPr>
            <w:tcW w:w="603" w:type="dxa"/>
            <w:tcBorders>
              <w:top w:val="single" w:sz="6" w:space="0" w:color="000000"/>
              <w:bottom w:val="single" w:sz="6" w:space="0" w:color="000000"/>
              <w:right w:val="single" w:sz="6" w:space="0" w:color="000000"/>
            </w:tcBorders>
          </w:tcPr>
          <w:p w14:paraId="54319A7A" w14:textId="77777777" w:rsidR="005F7EA5" w:rsidRDefault="00E947E1">
            <w:pPr>
              <w:pStyle w:val="TableParagraph"/>
              <w:spacing w:before="118"/>
              <w:ind w:left="101" w:right="103"/>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0E001031"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9" w:type="dxa"/>
            <w:tcBorders>
              <w:top w:val="single" w:sz="6" w:space="0" w:color="000000"/>
              <w:left w:val="single" w:sz="6" w:space="0" w:color="000000"/>
              <w:bottom w:val="single" w:sz="6" w:space="0" w:color="000000"/>
              <w:right w:val="single" w:sz="6" w:space="0" w:color="000000"/>
            </w:tcBorders>
          </w:tcPr>
          <w:p w14:paraId="3379E16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5C9B9DC" w14:textId="77777777" w:rsidR="005F7EA5" w:rsidRDefault="005F7EA5"/>
        </w:tc>
        <w:tc>
          <w:tcPr>
            <w:tcW w:w="566" w:type="dxa"/>
            <w:tcBorders>
              <w:top w:val="single" w:sz="6" w:space="0" w:color="000000"/>
              <w:left w:val="single" w:sz="6" w:space="0" w:color="000000"/>
              <w:bottom w:val="single" w:sz="6" w:space="0" w:color="000000"/>
            </w:tcBorders>
          </w:tcPr>
          <w:p w14:paraId="06EC0DA8" w14:textId="77777777" w:rsidR="005F7EA5" w:rsidRDefault="00E947E1">
            <w:pPr>
              <w:pStyle w:val="TableParagraph"/>
              <w:spacing w:line="243" w:lineRule="exact"/>
              <w:ind w:left="5"/>
              <w:jc w:val="center"/>
              <w:rPr>
                <w:rFonts w:ascii="Calibri"/>
                <w:sz w:val="20"/>
              </w:rPr>
            </w:pPr>
            <w:r>
              <w:rPr>
                <w:rFonts w:ascii="Calibri"/>
                <w:w w:val="99"/>
                <w:sz w:val="20"/>
              </w:rPr>
              <w:t>+</w:t>
            </w:r>
          </w:p>
        </w:tc>
      </w:tr>
      <w:tr w:rsidR="005F7EA5" w14:paraId="15F609C4" w14:textId="77777777">
        <w:trPr>
          <w:trHeight w:hRule="exact" w:val="494"/>
        </w:trPr>
        <w:tc>
          <w:tcPr>
            <w:tcW w:w="603" w:type="dxa"/>
            <w:tcBorders>
              <w:top w:val="single" w:sz="6" w:space="0" w:color="000000"/>
              <w:bottom w:val="single" w:sz="6" w:space="0" w:color="000000"/>
              <w:right w:val="single" w:sz="6" w:space="0" w:color="000000"/>
            </w:tcBorders>
          </w:tcPr>
          <w:p w14:paraId="01EEE0ED" w14:textId="77777777" w:rsidR="005F7EA5" w:rsidRDefault="00E947E1">
            <w:pPr>
              <w:pStyle w:val="TableParagraph"/>
              <w:spacing w:before="118"/>
              <w:ind w:left="101" w:right="103"/>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44378810" w14:textId="77777777" w:rsidR="005F7EA5" w:rsidRDefault="00E947E1">
            <w:pPr>
              <w:pStyle w:val="TableParagraph"/>
              <w:spacing w:before="118"/>
              <w:ind w:left="100"/>
              <w:rPr>
                <w:sz w:val="20"/>
              </w:rPr>
            </w:pPr>
            <w:r>
              <w:rPr>
                <w:sz w:val="20"/>
              </w:rPr>
              <w:t>Gain cultural education compatible with social environment and education level.</w:t>
            </w:r>
          </w:p>
        </w:tc>
        <w:tc>
          <w:tcPr>
            <w:tcW w:w="569" w:type="dxa"/>
            <w:tcBorders>
              <w:top w:val="single" w:sz="6" w:space="0" w:color="000000"/>
              <w:left w:val="single" w:sz="6" w:space="0" w:color="000000"/>
              <w:bottom w:val="single" w:sz="6" w:space="0" w:color="000000"/>
              <w:right w:val="single" w:sz="6" w:space="0" w:color="000000"/>
            </w:tcBorders>
          </w:tcPr>
          <w:p w14:paraId="216BAED9"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B1F8DEE" w14:textId="77777777" w:rsidR="005F7EA5" w:rsidRDefault="005F7EA5"/>
        </w:tc>
        <w:tc>
          <w:tcPr>
            <w:tcW w:w="566" w:type="dxa"/>
            <w:tcBorders>
              <w:top w:val="single" w:sz="6" w:space="0" w:color="000000"/>
              <w:left w:val="single" w:sz="6" w:space="0" w:color="000000"/>
              <w:bottom w:val="single" w:sz="6" w:space="0" w:color="000000"/>
            </w:tcBorders>
          </w:tcPr>
          <w:p w14:paraId="4494A7CC" w14:textId="77777777" w:rsidR="005F7EA5" w:rsidRDefault="00E947E1">
            <w:pPr>
              <w:pStyle w:val="TableParagraph"/>
              <w:spacing w:line="243" w:lineRule="exact"/>
              <w:ind w:left="5"/>
              <w:jc w:val="center"/>
              <w:rPr>
                <w:rFonts w:ascii="Calibri"/>
                <w:sz w:val="20"/>
              </w:rPr>
            </w:pPr>
            <w:r>
              <w:rPr>
                <w:rFonts w:ascii="Calibri"/>
                <w:w w:val="99"/>
                <w:sz w:val="20"/>
              </w:rPr>
              <w:t>+</w:t>
            </w:r>
          </w:p>
        </w:tc>
      </w:tr>
      <w:tr w:rsidR="005F7EA5" w14:paraId="61EE29F2" w14:textId="77777777">
        <w:trPr>
          <w:trHeight w:hRule="exact" w:val="704"/>
        </w:trPr>
        <w:tc>
          <w:tcPr>
            <w:tcW w:w="603" w:type="dxa"/>
            <w:tcBorders>
              <w:top w:val="single" w:sz="6" w:space="0" w:color="000000"/>
              <w:bottom w:val="single" w:sz="4" w:space="0" w:color="000000"/>
              <w:right w:val="single" w:sz="6" w:space="0" w:color="000000"/>
            </w:tcBorders>
          </w:tcPr>
          <w:p w14:paraId="1AE150B7" w14:textId="77777777" w:rsidR="005F7EA5" w:rsidRDefault="005F7EA5">
            <w:pPr>
              <w:pStyle w:val="TableParagraph"/>
              <w:spacing w:before="5"/>
              <w:rPr>
                <w:b/>
                <w:sz w:val="19"/>
              </w:rPr>
            </w:pPr>
          </w:p>
          <w:p w14:paraId="50E22BE9" w14:textId="77777777" w:rsidR="005F7EA5" w:rsidRDefault="00E947E1">
            <w:pPr>
              <w:pStyle w:val="TableParagraph"/>
              <w:ind w:left="101" w:right="103"/>
              <w:jc w:val="center"/>
              <w:rPr>
                <w:sz w:val="20"/>
              </w:rPr>
            </w:pPr>
            <w:r>
              <w:rPr>
                <w:sz w:val="20"/>
              </w:rPr>
              <w:t>28</w:t>
            </w:r>
          </w:p>
        </w:tc>
        <w:tc>
          <w:tcPr>
            <w:tcW w:w="7586" w:type="dxa"/>
            <w:tcBorders>
              <w:top w:val="single" w:sz="6" w:space="0" w:color="000000"/>
              <w:left w:val="single" w:sz="6" w:space="0" w:color="000000"/>
              <w:bottom w:val="single" w:sz="4" w:space="0" w:color="000000"/>
              <w:right w:val="single" w:sz="6" w:space="0" w:color="000000"/>
            </w:tcBorders>
          </w:tcPr>
          <w:p w14:paraId="0FBB62AA"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9" w:type="dxa"/>
            <w:tcBorders>
              <w:top w:val="single" w:sz="6" w:space="0" w:color="000000"/>
              <w:left w:val="single" w:sz="6" w:space="0" w:color="000000"/>
              <w:bottom w:val="single" w:sz="4" w:space="0" w:color="000000"/>
              <w:right w:val="single" w:sz="6" w:space="0" w:color="000000"/>
            </w:tcBorders>
          </w:tcPr>
          <w:p w14:paraId="22C4BF25" w14:textId="77777777" w:rsidR="005F7EA5" w:rsidRDefault="005F7EA5"/>
        </w:tc>
        <w:tc>
          <w:tcPr>
            <w:tcW w:w="566" w:type="dxa"/>
            <w:tcBorders>
              <w:top w:val="single" w:sz="6" w:space="0" w:color="000000"/>
              <w:left w:val="single" w:sz="6" w:space="0" w:color="000000"/>
              <w:bottom w:val="single" w:sz="4" w:space="0" w:color="000000"/>
              <w:right w:val="single" w:sz="6" w:space="0" w:color="000000"/>
            </w:tcBorders>
          </w:tcPr>
          <w:p w14:paraId="70E5A86F" w14:textId="77777777" w:rsidR="005F7EA5" w:rsidRDefault="005F7EA5"/>
        </w:tc>
        <w:tc>
          <w:tcPr>
            <w:tcW w:w="566" w:type="dxa"/>
            <w:tcBorders>
              <w:top w:val="single" w:sz="6" w:space="0" w:color="000000"/>
              <w:left w:val="single" w:sz="6" w:space="0" w:color="000000"/>
              <w:bottom w:val="single" w:sz="4" w:space="0" w:color="000000"/>
            </w:tcBorders>
          </w:tcPr>
          <w:p w14:paraId="357B9ACB" w14:textId="77777777" w:rsidR="005F7EA5" w:rsidRDefault="00E947E1">
            <w:pPr>
              <w:pStyle w:val="TableParagraph"/>
              <w:spacing w:before="105"/>
              <w:ind w:left="5"/>
              <w:jc w:val="center"/>
              <w:rPr>
                <w:rFonts w:ascii="Calibri"/>
                <w:sz w:val="20"/>
              </w:rPr>
            </w:pPr>
            <w:r>
              <w:rPr>
                <w:rFonts w:ascii="Calibri"/>
                <w:w w:val="99"/>
                <w:sz w:val="20"/>
              </w:rPr>
              <w:t>+</w:t>
            </w:r>
          </w:p>
        </w:tc>
      </w:tr>
      <w:tr w:rsidR="005F7EA5" w14:paraId="19C2A78D" w14:textId="77777777">
        <w:trPr>
          <w:trHeight w:hRule="exact" w:val="250"/>
        </w:trPr>
        <w:tc>
          <w:tcPr>
            <w:tcW w:w="9890" w:type="dxa"/>
            <w:gridSpan w:val="5"/>
            <w:tcBorders>
              <w:top w:val="single" w:sz="4" w:space="0" w:color="000000"/>
            </w:tcBorders>
          </w:tcPr>
          <w:p w14:paraId="08CC1EB4" w14:textId="77777777" w:rsidR="005F7EA5" w:rsidRDefault="00E947E1">
            <w:pPr>
              <w:pStyle w:val="TableParagraph"/>
              <w:spacing w:line="223" w:lineRule="exact"/>
              <w:ind w:left="94"/>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5BA27CA0" w14:textId="77777777" w:rsidR="005F7EA5" w:rsidRDefault="005F7EA5">
      <w:pPr>
        <w:pStyle w:val="GvdeMetni"/>
        <w:rPr>
          <w:b/>
          <w:sz w:val="20"/>
        </w:rPr>
      </w:pPr>
    </w:p>
    <w:p w14:paraId="0393ED01" w14:textId="77777777" w:rsidR="005F7EA5" w:rsidRDefault="005F7EA5">
      <w:pPr>
        <w:pStyle w:val="GvdeMetni"/>
        <w:rPr>
          <w:b/>
          <w:sz w:val="20"/>
        </w:rPr>
      </w:pPr>
    </w:p>
    <w:p w14:paraId="5CF801E6" w14:textId="77777777" w:rsidR="005F7EA5" w:rsidRDefault="005F7EA5">
      <w:pPr>
        <w:pStyle w:val="GvdeMetni"/>
        <w:rPr>
          <w:b/>
          <w:sz w:val="20"/>
        </w:rPr>
      </w:pPr>
    </w:p>
    <w:p w14:paraId="316DB9C9" w14:textId="77777777" w:rsidR="005F7EA5" w:rsidRDefault="005F7EA5">
      <w:pPr>
        <w:pStyle w:val="GvdeMetni"/>
        <w:spacing w:before="10"/>
        <w:rPr>
          <w:b/>
          <w:sz w:val="1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2EDCEA8F" w14:textId="77777777">
        <w:trPr>
          <w:trHeight w:hRule="exact" w:val="583"/>
        </w:trPr>
        <w:tc>
          <w:tcPr>
            <w:tcW w:w="9919" w:type="dxa"/>
            <w:gridSpan w:val="2"/>
          </w:tcPr>
          <w:p w14:paraId="597D16B4" w14:textId="77777777" w:rsidR="005F7EA5" w:rsidRDefault="00E947E1">
            <w:pPr>
              <w:pStyle w:val="TableParagraph"/>
              <w:ind w:left="2501"/>
              <w:rPr>
                <w:b/>
                <w:sz w:val="20"/>
              </w:rPr>
            </w:pPr>
            <w:r>
              <w:rPr>
                <w:b/>
                <w:color w:val="202020"/>
                <w:sz w:val="20"/>
              </w:rPr>
              <w:t>CHEST DISEASES /  LIST OF CLINICAL PROBLEMS</w:t>
            </w:r>
          </w:p>
        </w:tc>
      </w:tr>
      <w:tr w:rsidR="005F7EA5" w14:paraId="56564E5D" w14:textId="77777777">
        <w:trPr>
          <w:trHeight w:hRule="exact" w:val="413"/>
        </w:trPr>
        <w:tc>
          <w:tcPr>
            <w:tcW w:w="8932" w:type="dxa"/>
          </w:tcPr>
          <w:p w14:paraId="6C1F2A64" w14:textId="77777777" w:rsidR="005F7EA5" w:rsidRDefault="00E947E1">
            <w:pPr>
              <w:pStyle w:val="TableParagraph"/>
              <w:spacing w:before="1"/>
              <w:ind w:left="103"/>
              <w:rPr>
                <w:rFonts w:ascii="Calibri"/>
              </w:rPr>
            </w:pPr>
            <w:r>
              <w:rPr>
                <w:rFonts w:ascii="Calibri"/>
              </w:rPr>
              <w:t>Lung cancer</w:t>
            </w:r>
          </w:p>
        </w:tc>
        <w:tc>
          <w:tcPr>
            <w:tcW w:w="986" w:type="dxa"/>
          </w:tcPr>
          <w:p w14:paraId="02AA323F" w14:textId="77777777" w:rsidR="005F7EA5" w:rsidRDefault="005F7EA5"/>
        </w:tc>
      </w:tr>
      <w:tr w:rsidR="005F7EA5" w14:paraId="692EE3B6" w14:textId="77777777">
        <w:trPr>
          <w:trHeight w:hRule="exact" w:val="415"/>
        </w:trPr>
        <w:tc>
          <w:tcPr>
            <w:tcW w:w="8932" w:type="dxa"/>
          </w:tcPr>
          <w:p w14:paraId="48091776" w14:textId="77777777" w:rsidR="005F7EA5" w:rsidRDefault="00E947E1">
            <w:pPr>
              <w:pStyle w:val="TableParagraph"/>
              <w:spacing w:before="1"/>
              <w:ind w:left="103"/>
              <w:rPr>
                <w:rFonts w:ascii="Calibri"/>
              </w:rPr>
            </w:pPr>
            <w:r>
              <w:rPr>
                <w:rFonts w:ascii="Calibri"/>
                <w:color w:val="202020"/>
              </w:rPr>
              <w:t>Pulmonary edema</w:t>
            </w:r>
          </w:p>
        </w:tc>
        <w:tc>
          <w:tcPr>
            <w:tcW w:w="986" w:type="dxa"/>
          </w:tcPr>
          <w:p w14:paraId="1FD5D3E6" w14:textId="77777777" w:rsidR="005F7EA5" w:rsidRDefault="005F7EA5"/>
        </w:tc>
      </w:tr>
      <w:tr w:rsidR="005F7EA5" w14:paraId="7F1F859B" w14:textId="77777777">
        <w:trPr>
          <w:trHeight w:hRule="exact" w:val="413"/>
        </w:trPr>
        <w:tc>
          <w:tcPr>
            <w:tcW w:w="8932" w:type="dxa"/>
          </w:tcPr>
          <w:p w14:paraId="46E2B00F" w14:textId="77777777" w:rsidR="005F7EA5" w:rsidRDefault="00E947E1">
            <w:pPr>
              <w:pStyle w:val="TableParagraph"/>
              <w:spacing w:line="268" w:lineRule="exact"/>
              <w:ind w:left="103"/>
              <w:rPr>
                <w:rFonts w:ascii="Calibri"/>
              </w:rPr>
            </w:pPr>
            <w:r>
              <w:rPr>
                <w:rFonts w:ascii="Calibri"/>
                <w:color w:val="202020"/>
              </w:rPr>
              <w:t>Allergic reaction</w:t>
            </w:r>
          </w:p>
        </w:tc>
        <w:tc>
          <w:tcPr>
            <w:tcW w:w="986" w:type="dxa"/>
          </w:tcPr>
          <w:p w14:paraId="0188FB5B" w14:textId="77777777" w:rsidR="005F7EA5" w:rsidRDefault="005F7EA5"/>
        </w:tc>
      </w:tr>
      <w:tr w:rsidR="005F7EA5" w14:paraId="7312BB81" w14:textId="77777777">
        <w:trPr>
          <w:trHeight w:hRule="exact" w:val="413"/>
        </w:trPr>
        <w:tc>
          <w:tcPr>
            <w:tcW w:w="8932" w:type="dxa"/>
          </w:tcPr>
          <w:p w14:paraId="77558A4F" w14:textId="77777777" w:rsidR="005F7EA5" w:rsidRDefault="00E947E1">
            <w:pPr>
              <w:pStyle w:val="TableParagraph"/>
              <w:spacing w:line="268" w:lineRule="exact"/>
              <w:ind w:left="103"/>
              <w:rPr>
                <w:rFonts w:ascii="Calibri"/>
              </w:rPr>
            </w:pPr>
            <w:r>
              <w:rPr>
                <w:rFonts w:ascii="Calibri"/>
                <w:color w:val="202020"/>
              </w:rPr>
              <w:t>Allergic rhinitis</w:t>
            </w:r>
          </w:p>
        </w:tc>
        <w:tc>
          <w:tcPr>
            <w:tcW w:w="986" w:type="dxa"/>
          </w:tcPr>
          <w:p w14:paraId="27A7FFF2" w14:textId="77777777" w:rsidR="005F7EA5" w:rsidRDefault="005F7EA5"/>
        </w:tc>
      </w:tr>
      <w:tr w:rsidR="005F7EA5" w14:paraId="4056D92D" w14:textId="77777777">
        <w:trPr>
          <w:trHeight w:hRule="exact" w:val="413"/>
        </w:trPr>
        <w:tc>
          <w:tcPr>
            <w:tcW w:w="8932" w:type="dxa"/>
          </w:tcPr>
          <w:p w14:paraId="30B046D7" w14:textId="77777777" w:rsidR="005F7EA5" w:rsidRDefault="00E947E1">
            <w:pPr>
              <w:pStyle w:val="TableParagraph"/>
              <w:spacing w:line="268" w:lineRule="exact"/>
              <w:ind w:left="103"/>
              <w:rPr>
                <w:rFonts w:ascii="Calibri"/>
              </w:rPr>
            </w:pPr>
            <w:r>
              <w:rPr>
                <w:rFonts w:ascii="Calibri"/>
                <w:color w:val="202020"/>
              </w:rPr>
              <w:t>Anaphylaxis</w:t>
            </w:r>
          </w:p>
        </w:tc>
        <w:tc>
          <w:tcPr>
            <w:tcW w:w="986" w:type="dxa"/>
          </w:tcPr>
          <w:p w14:paraId="759A6D0F" w14:textId="77777777" w:rsidR="005F7EA5" w:rsidRDefault="005F7EA5"/>
        </w:tc>
      </w:tr>
      <w:tr w:rsidR="005F7EA5" w14:paraId="4A69F410" w14:textId="77777777">
        <w:trPr>
          <w:trHeight w:hRule="exact" w:val="413"/>
        </w:trPr>
        <w:tc>
          <w:tcPr>
            <w:tcW w:w="8932" w:type="dxa"/>
          </w:tcPr>
          <w:p w14:paraId="5ED66F95" w14:textId="77777777" w:rsidR="005F7EA5" w:rsidRDefault="00E947E1">
            <w:pPr>
              <w:pStyle w:val="TableParagraph"/>
              <w:spacing w:line="268" w:lineRule="exact"/>
              <w:ind w:left="103"/>
              <w:rPr>
                <w:rFonts w:ascii="Calibri"/>
              </w:rPr>
            </w:pPr>
            <w:r>
              <w:rPr>
                <w:rFonts w:ascii="Calibri"/>
                <w:color w:val="202020"/>
              </w:rPr>
              <w:t>ARDS</w:t>
            </w:r>
          </w:p>
        </w:tc>
        <w:tc>
          <w:tcPr>
            <w:tcW w:w="986" w:type="dxa"/>
          </w:tcPr>
          <w:p w14:paraId="638397F8" w14:textId="77777777" w:rsidR="005F7EA5" w:rsidRDefault="005F7EA5"/>
        </w:tc>
      </w:tr>
      <w:tr w:rsidR="005F7EA5" w14:paraId="1576A773" w14:textId="77777777">
        <w:trPr>
          <w:trHeight w:hRule="exact" w:val="413"/>
        </w:trPr>
        <w:tc>
          <w:tcPr>
            <w:tcW w:w="8932" w:type="dxa"/>
          </w:tcPr>
          <w:p w14:paraId="5DC4E406" w14:textId="77777777" w:rsidR="005F7EA5" w:rsidRDefault="00E947E1">
            <w:pPr>
              <w:pStyle w:val="TableParagraph"/>
              <w:spacing w:line="268" w:lineRule="exact"/>
              <w:ind w:left="103"/>
              <w:rPr>
                <w:rFonts w:ascii="Calibri"/>
              </w:rPr>
            </w:pPr>
            <w:r>
              <w:rPr>
                <w:rFonts w:ascii="Calibri"/>
                <w:color w:val="202020"/>
              </w:rPr>
              <w:t>Acid-base balance disorders</w:t>
            </w:r>
          </w:p>
        </w:tc>
        <w:tc>
          <w:tcPr>
            <w:tcW w:w="986" w:type="dxa"/>
          </w:tcPr>
          <w:p w14:paraId="656CAEB1" w14:textId="77777777" w:rsidR="005F7EA5" w:rsidRDefault="005F7EA5"/>
        </w:tc>
      </w:tr>
      <w:tr w:rsidR="005F7EA5" w14:paraId="5052A924" w14:textId="77777777">
        <w:trPr>
          <w:trHeight w:hRule="exact" w:val="413"/>
        </w:trPr>
        <w:tc>
          <w:tcPr>
            <w:tcW w:w="8932" w:type="dxa"/>
          </w:tcPr>
          <w:p w14:paraId="0402B6E1" w14:textId="77777777" w:rsidR="005F7EA5" w:rsidRDefault="00E947E1">
            <w:pPr>
              <w:pStyle w:val="TableParagraph"/>
              <w:spacing w:line="268" w:lineRule="exact"/>
              <w:ind w:left="103"/>
              <w:rPr>
                <w:rFonts w:ascii="Calibri"/>
              </w:rPr>
            </w:pPr>
            <w:r>
              <w:rPr>
                <w:rFonts w:ascii="Calibri"/>
                <w:color w:val="202020"/>
              </w:rPr>
              <w:t>Asthma</w:t>
            </w:r>
          </w:p>
        </w:tc>
        <w:tc>
          <w:tcPr>
            <w:tcW w:w="986" w:type="dxa"/>
          </w:tcPr>
          <w:p w14:paraId="772E8FE1" w14:textId="77777777" w:rsidR="005F7EA5" w:rsidRDefault="005F7EA5"/>
        </w:tc>
      </w:tr>
      <w:tr w:rsidR="005F7EA5" w14:paraId="4D18BF55" w14:textId="77777777">
        <w:trPr>
          <w:trHeight w:hRule="exact" w:val="413"/>
        </w:trPr>
        <w:tc>
          <w:tcPr>
            <w:tcW w:w="8932" w:type="dxa"/>
          </w:tcPr>
          <w:p w14:paraId="0E2FB468" w14:textId="77777777" w:rsidR="005F7EA5" w:rsidRDefault="00E947E1">
            <w:pPr>
              <w:pStyle w:val="TableParagraph"/>
              <w:spacing w:line="268" w:lineRule="exact"/>
              <w:ind w:left="103"/>
              <w:rPr>
                <w:rFonts w:ascii="Calibri"/>
              </w:rPr>
            </w:pPr>
            <w:r>
              <w:rPr>
                <w:rFonts w:ascii="Calibri"/>
                <w:color w:val="202020"/>
              </w:rPr>
              <w:t>and bronchiectasis</w:t>
            </w:r>
          </w:p>
        </w:tc>
        <w:tc>
          <w:tcPr>
            <w:tcW w:w="986" w:type="dxa"/>
          </w:tcPr>
          <w:p w14:paraId="5728A397" w14:textId="77777777" w:rsidR="005F7EA5" w:rsidRDefault="005F7EA5"/>
        </w:tc>
      </w:tr>
      <w:tr w:rsidR="005F7EA5" w14:paraId="4872C8FB" w14:textId="77777777">
        <w:trPr>
          <w:trHeight w:hRule="exact" w:val="413"/>
        </w:trPr>
        <w:tc>
          <w:tcPr>
            <w:tcW w:w="8932" w:type="dxa"/>
          </w:tcPr>
          <w:p w14:paraId="4970F3CC" w14:textId="77777777" w:rsidR="005F7EA5" w:rsidRDefault="00E947E1">
            <w:pPr>
              <w:pStyle w:val="TableParagraph"/>
              <w:spacing w:line="268" w:lineRule="exact"/>
              <w:ind w:left="103"/>
              <w:rPr>
                <w:rFonts w:ascii="Calibri"/>
              </w:rPr>
            </w:pPr>
            <w:r>
              <w:rPr>
                <w:rFonts w:ascii="Calibri"/>
                <w:color w:val="202020"/>
              </w:rPr>
              <w:t>bronchiolitis</w:t>
            </w:r>
          </w:p>
        </w:tc>
        <w:tc>
          <w:tcPr>
            <w:tcW w:w="986" w:type="dxa"/>
          </w:tcPr>
          <w:p w14:paraId="0D45C3BC" w14:textId="77777777" w:rsidR="005F7EA5" w:rsidRDefault="005F7EA5"/>
        </w:tc>
      </w:tr>
      <w:tr w:rsidR="005F7EA5" w14:paraId="6DD79EBD" w14:textId="77777777">
        <w:trPr>
          <w:trHeight w:hRule="exact" w:val="413"/>
        </w:trPr>
        <w:tc>
          <w:tcPr>
            <w:tcW w:w="8932" w:type="dxa"/>
          </w:tcPr>
          <w:p w14:paraId="76951C2C" w14:textId="77777777" w:rsidR="005F7EA5" w:rsidRDefault="00E947E1">
            <w:pPr>
              <w:pStyle w:val="TableParagraph"/>
              <w:ind w:left="103"/>
              <w:rPr>
                <w:rFonts w:ascii="Calibri"/>
              </w:rPr>
            </w:pPr>
            <w:r>
              <w:rPr>
                <w:rFonts w:ascii="Calibri"/>
                <w:color w:val="202020"/>
              </w:rPr>
              <w:t>Deep vein thrombosis</w:t>
            </w:r>
          </w:p>
        </w:tc>
        <w:tc>
          <w:tcPr>
            <w:tcW w:w="986" w:type="dxa"/>
          </w:tcPr>
          <w:p w14:paraId="5166BFC4" w14:textId="77777777" w:rsidR="005F7EA5" w:rsidRDefault="005F7EA5"/>
        </w:tc>
      </w:tr>
      <w:tr w:rsidR="005F7EA5" w14:paraId="051DE6DC" w14:textId="77777777">
        <w:trPr>
          <w:trHeight w:hRule="exact" w:val="413"/>
        </w:trPr>
        <w:tc>
          <w:tcPr>
            <w:tcW w:w="8932" w:type="dxa"/>
          </w:tcPr>
          <w:p w14:paraId="03F19F04" w14:textId="77777777" w:rsidR="005F7EA5" w:rsidRDefault="00E947E1">
            <w:pPr>
              <w:pStyle w:val="TableParagraph"/>
              <w:spacing w:line="268" w:lineRule="exact"/>
              <w:ind w:left="103"/>
              <w:rPr>
                <w:rFonts w:ascii="Calibri"/>
              </w:rPr>
            </w:pPr>
            <w:r>
              <w:rPr>
                <w:rFonts w:ascii="Calibri"/>
                <w:color w:val="202020"/>
              </w:rPr>
              <w:t>Drug Side Effects</w:t>
            </w:r>
          </w:p>
        </w:tc>
        <w:tc>
          <w:tcPr>
            <w:tcW w:w="986" w:type="dxa"/>
          </w:tcPr>
          <w:p w14:paraId="676E14B9" w14:textId="77777777" w:rsidR="005F7EA5" w:rsidRDefault="005F7EA5"/>
        </w:tc>
      </w:tr>
      <w:tr w:rsidR="005F7EA5" w14:paraId="468DE99E" w14:textId="77777777">
        <w:trPr>
          <w:trHeight w:hRule="exact" w:val="413"/>
        </w:trPr>
        <w:tc>
          <w:tcPr>
            <w:tcW w:w="8932" w:type="dxa"/>
          </w:tcPr>
          <w:p w14:paraId="672E3DBE" w14:textId="77777777" w:rsidR="005F7EA5" w:rsidRDefault="00E947E1">
            <w:pPr>
              <w:pStyle w:val="TableParagraph"/>
              <w:spacing w:line="268" w:lineRule="exact"/>
              <w:ind w:left="103"/>
              <w:rPr>
                <w:rFonts w:ascii="Calibri"/>
              </w:rPr>
            </w:pPr>
            <w:r>
              <w:rPr>
                <w:rFonts w:ascii="Calibri"/>
                <w:color w:val="202020"/>
              </w:rPr>
              <w:t>Interstitial lung diseases</w:t>
            </w:r>
          </w:p>
        </w:tc>
        <w:tc>
          <w:tcPr>
            <w:tcW w:w="986" w:type="dxa"/>
          </w:tcPr>
          <w:p w14:paraId="74038839" w14:textId="77777777" w:rsidR="005F7EA5" w:rsidRDefault="005F7EA5"/>
        </w:tc>
      </w:tr>
      <w:tr w:rsidR="005F7EA5" w14:paraId="141392E7" w14:textId="77777777">
        <w:trPr>
          <w:trHeight w:hRule="exact" w:val="413"/>
        </w:trPr>
        <w:tc>
          <w:tcPr>
            <w:tcW w:w="8932" w:type="dxa"/>
          </w:tcPr>
          <w:p w14:paraId="4D48366D" w14:textId="77777777" w:rsidR="005F7EA5" w:rsidRDefault="00E947E1">
            <w:pPr>
              <w:pStyle w:val="TableParagraph"/>
              <w:spacing w:line="268" w:lineRule="exact"/>
              <w:ind w:left="103"/>
              <w:rPr>
                <w:rFonts w:ascii="Calibri"/>
              </w:rPr>
            </w:pPr>
            <w:r>
              <w:rPr>
                <w:rFonts w:ascii="Calibri"/>
                <w:color w:val="202020"/>
              </w:rPr>
              <w:t>Hydatid disease</w:t>
            </w:r>
          </w:p>
        </w:tc>
        <w:tc>
          <w:tcPr>
            <w:tcW w:w="986" w:type="dxa"/>
          </w:tcPr>
          <w:p w14:paraId="665CE03E" w14:textId="77777777" w:rsidR="005F7EA5" w:rsidRDefault="005F7EA5"/>
        </w:tc>
      </w:tr>
      <w:tr w:rsidR="005F7EA5" w14:paraId="6E7340C0" w14:textId="77777777">
        <w:trPr>
          <w:trHeight w:hRule="exact" w:val="413"/>
        </w:trPr>
        <w:tc>
          <w:tcPr>
            <w:tcW w:w="8932" w:type="dxa"/>
          </w:tcPr>
          <w:p w14:paraId="4DF75C5E" w14:textId="77777777" w:rsidR="005F7EA5" w:rsidRDefault="00E947E1">
            <w:pPr>
              <w:pStyle w:val="TableParagraph"/>
              <w:spacing w:line="268" w:lineRule="exact"/>
              <w:ind w:left="103"/>
              <w:rPr>
                <w:rFonts w:ascii="Calibri"/>
              </w:rPr>
            </w:pPr>
            <w:r>
              <w:rPr>
                <w:rFonts w:ascii="Calibri"/>
                <w:color w:val="202020"/>
              </w:rPr>
              <w:t>Chronic obstructive pulmonary disease</w:t>
            </w:r>
          </w:p>
        </w:tc>
        <w:tc>
          <w:tcPr>
            <w:tcW w:w="986" w:type="dxa"/>
          </w:tcPr>
          <w:p w14:paraId="259F61AF" w14:textId="77777777" w:rsidR="005F7EA5" w:rsidRDefault="005F7EA5"/>
        </w:tc>
      </w:tr>
      <w:tr w:rsidR="005F7EA5" w14:paraId="2354032A" w14:textId="77777777">
        <w:trPr>
          <w:trHeight w:hRule="exact" w:val="413"/>
        </w:trPr>
        <w:tc>
          <w:tcPr>
            <w:tcW w:w="8932" w:type="dxa"/>
          </w:tcPr>
          <w:p w14:paraId="5687FF35" w14:textId="77777777" w:rsidR="005F7EA5" w:rsidRDefault="00E947E1">
            <w:pPr>
              <w:pStyle w:val="TableParagraph"/>
              <w:spacing w:line="268" w:lineRule="exact"/>
              <w:ind w:left="103"/>
              <w:rPr>
                <w:rFonts w:ascii="Calibri"/>
              </w:rPr>
            </w:pPr>
            <w:r>
              <w:rPr>
                <w:rFonts w:ascii="Calibri"/>
                <w:color w:val="202020"/>
              </w:rPr>
              <w:t>Occupational lung diseases</w:t>
            </w:r>
          </w:p>
        </w:tc>
        <w:tc>
          <w:tcPr>
            <w:tcW w:w="986" w:type="dxa"/>
          </w:tcPr>
          <w:p w14:paraId="3A567F07" w14:textId="77777777" w:rsidR="005F7EA5" w:rsidRDefault="005F7EA5"/>
        </w:tc>
      </w:tr>
      <w:tr w:rsidR="005F7EA5" w14:paraId="702DF9AF" w14:textId="77777777">
        <w:trPr>
          <w:trHeight w:hRule="exact" w:val="413"/>
        </w:trPr>
        <w:tc>
          <w:tcPr>
            <w:tcW w:w="8932" w:type="dxa"/>
          </w:tcPr>
          <w:p w14:paraId="690A3101" w14:textId="77777777" w:rsidR="005F7EA5" w:rsidRDefault="00E947E1">
            <w:pPr>
              <w:pStyle w:val="TableParagraph"/>
              <w:spacing w:line="268" w:lineRule="exact"/>
              <w:ind w:left="103"/>
              <w:rPr>
                <w:rFonts w:ascii="Calibri"/>
              </w:rPr>
            </w:pPr>
            <w:r>
              <w:rPr>
                <w:rFonts w:ascii="Calibri"/>
                <w:color w:val="202020"/>
              </w:rPr>
              <w:t>Oncological emergencies</w:t>
            </w:r>
          </w:p>
        </w:tc>
        <w:tc>
          <w:tcPr>
            <w:tcW w:w="986" w:type="dxa"/>
          </w:tcPr>
          <w:p w14:paraId="4706EFE5" w14:textId="77777777" w:rsidR="005F7EA5" w:rsidRDefault="005F7EA5"/>
        </w:tc>
      </w:tr>
      <w:tr w:rsidR="005F7EA5" w14:paraId="76D745FE" w14:textId="77777777">
        <w:trPr>
          <w:trHeight w:hRule="exact" w:val="413"/>
        </w:trPr>
        <w:tc>
          <w:tcPr>
            <w:tcW w:w="8932" w:type="dxa"/>
          </w:tcPr>
          <w:p w14:paraId="2ED09215" w14:textId="77777777" w:rsidR="005F7EA5" w:rsidRDefault="00E947E1">
            <w:pPr>
              <w:pStyle w:val="TableParagraph"/>
              <w:spacing w:line="268" w:lineRule="exact"/>
              <w:ind w:left="103"/>
              <w:rPr>
                <w:rFonts w:ascii="Calibri"/>
              </w:rPr>
            </w:pPr>
            <w:r>
              <w:rPr>
                <w:rFonts w:ascii="Calibri"/>
                <w:color w:val="202020"/>
              </w:rPr>
              <w:t>Paraneoplastic syndromes</w:t>
            </w:r>
          </w:p>
        </w:tc>
        <w:tc>
          <w:tcPr>
            <w:tcW w:w="986" w:type="dxa"/>
          </w:tcPr>
          <w:p w14:paraId="1280EB80" w14:textId="77777777" w:rsidR="005F7EA5" w:rsidRDefault="005F7EA5"/>
        </w:tc>
      </w:tr>
      <w:tr w:rsidR="005F7EA5" w14:paraId="762EADF0" w14:textId="77777777">
        <w:trPr>
          <w:trHeight w:hRule="exact" w:val="413"/>
        </w:trPr>
        <w:tc>
          <w:tcPr>
            <w:tcW w:w="8932" w:type="dxa"/>
          </w:tcPr>
          <w:p w14:paraId="3BA51FD4" w14:textId="77777777" w:rsidR="005F7EA5" w:rsidRDefault="00E947E1">
            <w:pPr>
              <w:pStyle w:val="TableParagraph"/>
              <w:spacing w:line="268" w:lineRule="exact"/>
              <w:ind w:left="103"/>
              <w:rPr>
                <w:rFonts w:ascii="Calibri"/>
              </w:rPr>
            </w:pPr>
            <w:r>
              <w:rPr>
                <w:rFonts w:ascii="Calibri"/>
                <w:color w:val="202020"/>
              </w:rPr>
              <w:t>Pleural effusion, empyema</w:t>
            </w:r>
          </w:p>
        </w:tc>
        <w:tc>
          <w:tcPr>
            <w:tcW w:w="986" w:type="dxa"/>
          </w:tcPr>
          <w:p w14:paraId="48C2D9E9" w14:textId="77777777" w:rsidR="005F7EA5" w:rsidRDefault="005F7EA5"/>
        </w:tc>
      </w:tr>
      <w:tr w:rsidR="005F7EA5" w14:paraId="62978252" w14:textId="77777777">
        <w:trPr>
          <w:trHeight w:hRule="exact" w:val="413"/>
        </w:trPr>
        <w:tc>
          <w:tcPr>
            <w:tcW w:w="8932" w:type="dxa"/>
          </w:tcPr>
          <w:p w14:paraId="77D3B869" w14:textId="77777777" w:rsidR="005F7EA5" w:rsidRDefault="00E947E1">
            <w:pPr>
              <w:pStyle w:val="TableParagraph"/>
              <w:spacing w:line="268" w:lineRule="exact"/>
              <w:ind w:left="103"/>
              <w:rPr>
                <w:rFonts w:ascii="Calibri"/>
              </w:rPr>
            </w:pPr>
            <w:r>
              <w:rPr>
                <w:rFonts w:ascii="Calibri"/>
                <w:color w:val="202020"/>
              </w:rPr>
              <w:t>pneumonia</w:t>
            </w:r>
          </w:p>
        </w:tc>
        <w:tc>
          <w:tcPr>
            <w:tcW w:w="986" w:type="dxa"/>
          </w:tcPr>
          <w:p w14:paraId="10568776" w14:textId="77777777" w:rsidR="005F7EA5" w:rsidRDefault="005F7EA5"/>
        </w:tc>
      </w:tr>
    </w:tbl>
    <w:p w14:paraId="696F766D" w14:textId="77777777" w:rsidR="005F7EA5" w:rsidRDefault="005F7EA5">
      <w:pPr>
        <w:sectPr w:rsidR="005F7EA5">
          <w:pgSz w:w="11910" w:h="16840"/>
          <w:pgMar w:top="1400" w:right="740" w:bottom="280" w:left="1000" w:header="708" w:footer="708" w:gutter="0"/>
          <w:cols w:space="708"/>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6"/>
      </w:tblGrid>
      <w:tr w:rsidR="005F7EA5" w14:paraId="61DE8ADC" w14:textId="77777777">
        <w:trPr>
          <w:trHeight w:hRule="exact" w:val="413"/>
        </w:trPr>
        <w:tc>
          <w:tcPr>
            <w:tcW w:w="8932" w:type="dxa"/>
          </w:tcPr>
          <w:p w14:paraId="741F305A" w14:textId="77777777" w:rsidR="005F7EA5" w:rsidRDefault="00E947E1">
            <w:pPr>
              <w:pStyle w:val="TableParagraph"/>
              <w:spacing w:line="266" w:lineRule="exact"/>
              <w:ind w:left="103"/>
              <w:rPr>
                <w:rFonts w:ascii="Calibri"/>
              </w:rPr>
            </w:pPr>
            <w:r>
              <w:rPr>
                <w:rFonts w:ascii="Calibri"/>
                <w:color w:val="202020"/>
              </w:rPr>
              <w:lastRenderedPageBreak/>
              <w:t>pneumothorax</w:t>
            </w:r>
          </w:p>
        </w:tc>
        <w:tc>
          <w:tcPr>
            <w:tcW w:w="986" w:type="dxa"/>
          </w:tcPr>
          <w:p w14:paraId="6B8ED717" w14:textId="77777777" w:rsidR="005F7EA5" w:rsidRDefault="005F7EA5"/>
        </w:tc>
      </w:tr>
      <w:tr w:rsidR="005F7EA5" w14:paraId="7685D9FB" w14:textId="77777777">
        <w:trPr>
          <w:trHeight w:hRule="exact" w:val="413"/>
        </w:trPr>
        <w:tc>
          <w:tcPr>
            <w:tcW w:w="8932" w:type="dxa"/>
          </w:tcPr>
          <w:p w14:paraId="3181FD5A" w14:textId="77777777" w:rsidR="005F7EA5" w:rsidRDefault="00E947E1">
            <w:pPr>
              <w:pStyle w:val="TableParagraph"/>
              <w:spacing w:line="265" w:lineRule="exact"/>
              <w:ind w:left="103"/>
              <w:rPr>
                <w:rFonts w:ascii="Calibri"/>
              </w:rPr>
            </w:pPr>
            <w:r>
              <w:rPr>
                <w:rFonts w:ascii="Calibri"/>
                <w:color w:val="202020"/>
              </w:rPr>
              <w:t>Pulmonary embolism</w:t>
            </w:r>
          </w:p>
        </w:tc>
        <w:tc>
          <w:tcPr>
            <w:tcW w:w="986" w:type="dxa"/>
          </w:tcPr>
          <w:p w14:paraId="62E140F5" w14:textId="77777777" w:rsidR="005F7EA5" w:rsidRDefault="005F7EA5"/>
        </w:tc>
      </w:tr>
      <w:tr w:rsidR="005F7EA5" w14:paraId="0659488F" w14:textId="77777777">
        <w:trPr>
          <w:trHeight w:hRule="exact" w:val="413"/>
        </w:trPr>
        <w:tc>
          <w:tcPr>
            <w:tcW w:w="8932" w:type="dxa"/>
          </w:tcPr>
          <w:p w14:paraId="0808705E" w14:textId="77777777" w:rsidR="005F7EA5" w:rsidRDefault="00E947E1">
            <w:pPr>
              <w:pStyle w:val="TableParagraph"/>
              <w:spacing w:line="268" w:lineRule="exact"/>
              <w:ind w:left="103"/>
              <w:rPr>
                <w:rFonts w:ascii="Calibri"/>
              </w:rPr>
            </w:pPr>
            <w:r>
              <w:rPr>
                <w:rFonts w:ascii="Calibri"/>
                <w:color w:val="202020"/>
              </w:rPr>
              <w:t>Pulmonary hypertension</w:t>
            </w:r>
          </w:p>
        </w:tc>
        <w:tc>
          <w:tcPr>
            <w:tcW w:w="986" w:type="dxa"/>
          </w:tcPr>
          <w:p w14:paraId="46CB7521" w14:textId="77777777" w:rsidR="005F7EA5" w:rsidRDefault="005F7EA5"/>
        </w:tc>
      </w:tr>
      <w:tr w:rsidR="005F7EA5" w14:paraId="40AF802F" w14:textId="77777777">
        <w:trPr>
          <w:trHeight w:hRule="exact" w:val="413"/>
        </w:trPr>
        <w:tc>
          <w:tcPr>
            <w:tcW w:w="8932" w:type="dxa"/>
          </w:tcPr>
          <w:p w14:paraId="2A415A10" w14:textId="77777777" w:rsidR="005F7EA5" w:rsidRDefault="00E947E1">
            <w:pPr>
              <w:pStyle w:val="TableParagraph"/>
              <w:spacing w:line="268" w:lineRule="exact"/>
              <w:ind w:left="103"/>
              <w:rPr>
                <w:rFonts w:ascii="Calibri"/>
              </w:rPr>
            </w:pPr>
            <w:r>
              <w:rPr>
                <w:rFonts w:ascii="Calibri"/>
                <w:color w:val="202020"/>
              </w:rPr>
              <w:t>Sarcoidosis</w:t>
            </w:r>
          </w:p>
        </w:tc>
        <w:tc>
          <w:tcPr>
            <w:tcW w:w="986" w:type="dxa"/>
          </w:tcPr>
          <w:p w14:paraId="2828CF90" w14:textId="77777777" w:rsidR="005F7EA5" w:rsidRDefault="005F7EA5"/>
        </w:tc>
      </w:tr>
      <w:tr w:rsidR="005F7EA5" w14:paraId="4B7D0025" w14:textId="77777777">
        <w:trPr>
          <w:trHeight w:hRule="exact" w:val="413"/>
        </w:trPr>
        <w:tc>
          <w:tcPr>
            <w:tcW w:w="8932" w:type="dxa"/>
          </w:tcPr>
          <w:p w14:paraId="27D55FBF" w14:textId="77777777" w:rsidR="005F7EA5" w:rsidRDefault="00E947E1">
            <w:pPr>
              <w:pStyle w:val="TableParagraph"/>
              <w:spacing w:line="268" w:lineRule="exact"/>
              <w:ind w:left="103"/>
              <w:rPr>
                <w:rFonts w:ascii="Calibri"/>
              </w:rPr>
            </w:pPr>
            <w:r>
              <w:rPr>
                <w:rFonts w:ascii="Calibri"/>
              </w:rPr>
              <w:t>Sepsis</w:t>
            </w:r>
          </w:p>
        </w:tc>
        <w:tc>
          <w:tcPr>
            <w:tcW w:w="986" w:type="dxa"/>
          </w:tcPr>
          <w:p w14:paraId="3FC6DF9A" w14:textId="77777777" w:rsidR="005F7EA5" w:rsidRDefault="005F7EA5"/>
        </w:tc>
      </w:tr>
      <w:tr w:rsidR="005F7EA5" w14:paraId="71823117" w14:textId="77777777">
        <w:trPr>
          <w:trHeight w:hRule="exact" w:val="413"/>
        </w:trPr>
        <w:tc>
          <w:tcPr>
            <w:tcW w:w="8932" w:type="dxa"/>
          </w:tcPr>
          <w:p w14:paraId="157B662F" w14:textId="77777777" w:rsidR="005F7EA5" w:rsidRDefault="00E947E1">
            <w:pPr>
              <w:pStyle w:val="TableParagraph"/>
              <w:spacing w:line="268" w:lineRule="exact"/>
              <w:ind w:left="103"/>
              <w:rPr>
                <w:rFonts w:ascii="Calibri"/>
              </w:rPr>
            </w:pPr>
            <w:r>
              <w:rPr>
                <w:rFonts w:ascii="Calibri"/>
                <w:color w:val="202020"/>
              </w:rPr>
              <w:t>Shortness of breath</w:t>
            </w:r>
          </w:p>
        </w:tc>
        <w:tc>
          <w:tcPr>
            <w:tcW w:w="986" w:type="dxa"/>
          </w:tcPr>
          <w:p w14:paraId="3A0BCB47" w14:textId="77777777" w:rsidR="005F7EA5" w:rsidRDefault="005F7EA5"/>
        </w:tc>
      </w:tr>
      <w:tr w:rsidR="005F7EA5" w14:paraId="62B4BB89" w14:textId="77777777">
        <w:trPr>
          <w:trHeight w:hRule="exact" w:val="415"/>
        </w:trPr>
        <w:tc>
          <w:tcPr>
            <w:tcW w:w="8932" w:type="dxa"/>
          </w:tcPr>
          <w:p w14:paraId="2AA23871" w14:textId="77777777" w:rsidR="005F7EA5" w:rsidRDefault="00E947E1">
            <w:pPr>
              <w:pStyle w:val="TableParagraph"/>
              <w:spacing w:line="268" w:lineRule="exact"/>
              <w:ind w:left="103"/>
              <w:rPr>
                <w:rFonts w:ascii="Calibri"/>
              </w:rPr>
            </w:pPr>
            <w:r>
              <w:rPr>
                <w:rFonts w:ascii="Calibri"/>
                <w:color w:val="202020"/>
              </w:rPr>
              <w:t>Tuberculosis</w:t>
            </w:r>
          </w:p>
        </w:tc>
        <w:tc>
          <w:tcPr>
            <w:tcW w:w="986" w:type="dxa"/>
          </w:tcPr>
          <w:p w14:paraId="2C5C0EE9" w14:textId="77777777" w:rsidR="005F7EA5" w:rsidRDefault="005F7EA5"/>
        </w:tc>
      </w:tr>
      <w:tr w:rsidR="005F7EA5" w14:paraId="207CFC48" w14:textId="77777777">
        <w:trPr>
          <w:trHeight w:hRule="exact" w:val="413"/>
        </w:trPr>
        <w:tc>
          <w:tcPr>
            <w:tcW w:w="8932" w:type="dxa"/>
          </w:tcPr>
          <w:p w14:paraId="4A8B6E21" w14:textId="77777777" w:rsidR="005F7EA5" w:rsidRDefault="00E947E1">
            <w:pPr>
              <w:pStyle w:val="TableParagraph"/>
              <w:spacing w:line="265" w:lineRule="exact"/>
              <w:ind w:left="103"/>
              <w:rPr>
                <w:rFonts w:ascii="Calibri"/>
              </w:rPr>
            </w:pPr>
            <w:r>
              <w:rPr>
                <w:rFonts w:ascii="Calibri"/>
                <w:color w:val="202020"/>
              </w:rPr>
              <w:t>Sleep sendrom apnea syndrome</w:t>
            </w:r>
          </w:p>
        </w:tc>
        <w:tc>
          <w:tcPr>
            <w:tcW w:w="986" w:type="dxa"/>
          </w:tcPr>
          <w:p w14:paraId="620CCF63" w14:textId="77777777" w:rsidR="005F7EA5" w:rsidRDefault="005F7EA5"/>
        </w:tc>
      </w:tr>
      <w:tr w:rsidR="005F7EA5" w14:paraId="02F31EA5" w14:textId="77777777">
        <w:trPr>
          <w:trHeight w:hRule="exact" w:val="413"/>
        </w:trPr>
        <w:tc>
          <w:tcPr>
            <w:tcW w:w="8932" w:type="dxa"/>
          </w:tcPr>
          <w:p w14:paraId="75E71E89" w14:textId="77777777" w:rsidR="005F7EA5" w:rsidRDefault="00E947E1">
            <w:pPr>
              <w:pStyle w:val="TableParagraph"/>
              <w:spacing w:line="266" w:lineRule="exact"/>
              <w:ind w:left="103"/>
              <w:rPr>
                <w:rFonts w:ascii="Calibri"/>
              </w:rPr>
            </w:pPr>
            <w:r>
              <w:rPr>
                <w:rFonts w:ascii="Calibri"/>
                <w:color w:val="202020"/>
              </w:rPr>
              <w:t>vasculitis</w:t>
            </w:r>
          </w:p>
        </w:tc>
        <w:tc>
          <w:tcPr>
            <w:tcW w:w="986" w:type="dxa"/>
          </w:tcPr>
          <w:p w14:paraId="3E8B5971" w14:textId="77777777" w:rsidR="005F7EA5" w:rsidRDefault="005F7EA5"/>
        </w:tc>
      </w:tr>
      <w:tr w:rsidR="005F7EA5" w14:paraId="482E2A15" w14:textId="77777777">
        <w:trPr>
          <w:trHeight w:hRule="exact" w:val="413"/>
        </w:trPr>
        <w:tc>
          <w:tcPr>
            <w:tcW w:w="8932" w:type="dxa"/>
          </w:tcPr>
          <w:p w14:paraId="43EB4435" w14:textId="77777777" w:rsidR="005F7EA5" w:rsidRDefault="00E947E1">
            <w:pPr>
              <w:pStyle w:val="TableParagraph"/>
              <w:spacing w:line="265" w:lineRule="exact"/>
              <w:ind w:left="103"/>
              <w:rPr>
                <w:rFonts w:ascii="Calibri"/>
              </w:rPr>
            </w:pPr>
            <w:r>
              <w:rPr>
                <w:rFonts w:ascii="Calibri"/>
                <w:color w:val="202020"/>
              </w:rPr>
              <w:t>Foreign body / aspiration</w:t>
            </w:r>
          </w:p>
        </w:tc>
        <w:tc>
          <w:tcPr>
            <w:tcW w:w="986" w:type="dxa"/>
          </w:tcPr>
          <w:p w14:paraId="33A47BCD" w14:textId="77777777" w:rsidR="005F7EA5" w:rsidRDefault="005F7EA5"/>
        </w:tc>
      </w:tr>
    </w:tbl>
    <w:p w14:paraId="2E1153D4" w14:textId="77777777" w:rsidR="005F7EA5" w:rsidRDefault="005F7EA5">
      <w:pPr>
        <w:sectPr w:rsidR="005F7EA5">
          <w:pgSz w:w="11910" w:h="16840"/>
          <w:pgMar w:top="1400" w:right="740" w:bottom="280" w:left="1020" w:header="708" w:footer="708" w:gutter="0"/>
          <w:cols w:space="708"/>
        </w:sectPr>
      </w:pPr>
    </w:p>
    <w:p w14:paraId="69C9AA94" w14:textId="77777777" w:rsidR="005F7EA5" w:rsidRDefault="00E947E1">
      <w:pPr>
        <w:pStyle w:val="GvdeMetni"/>
        <w:ind w:left="4286"/>
        <w:rPr>
          <w:sz w:val="20"/>
        </w:rPr>
      </w:pPr>
      <w:r>
        <w:rPr>
          <w:noProof/>
          <w:sz w:val="20"/>
          <w:lang w:val="tr-TR" w:eastAsia="tr-TR"/>
        </w:rPr>
        <w:lastRenderedPageBreak/>
        <w:drawing>
          <wp:inline distT="0" distB="0" distL="0" distR="0" wp14:anchorId="20D14675" wp14:editId="1788AFD4">
            <wp:extent cx="598073" cy="609600"/>
            <wp:effectExtent l="0" t="0" r="0" b="0"/>
            <wp:docPr id="97"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78A1E34D" w14:textId="1597F84C" w:rsidR="005F7EA5" w:rsidRDefault="0022244F">
      <w:pPr>
        <w:spacing w:before="74"/>
        <w:ind w:left="2980" w:right="2918"/>
        <w:jc w:val="center"/>
        <w:rPr>
          <w:rFonts w:ascii="Calibri"/>
          <w:b/>
        </w:rPr>
      </w:pPr>
      <w:r>
        <w:rPr>
          <w:rFonts w:ascii="Calibri"/>
          <w:b/>
        </w:rPr>
        <w:t>2020 - 2021</w:t>
      </w:r>
      <w:r w:rsidR="00E947E1">
        <w:rPr>
          <w:rFonts w:ascii="Calibri"/>
          <w:b/>
        </w:rPr>
        <w:t>EDUCATION IN ACADEMIC YEAR GENERAL SURGERY</w:t>
      </w:r>
    </w:p>
    <w:p w14:paraId="759A049E" w14:textId="77777777" w:rsidR="005F7EA5" w:rsidRDefault="005F7EA5">
      <w:pPr>
        <w:pStyle w:val="GvdeMetni"/>
        <w:spacing w:before="11"/>
        <w:rPr>
          <w:rFonts w:ascii="Calibri"/>
          <w:b/>
          <w:sz w:val="21"/>
        </w:rPr>
      </w:pPr>
    </w:p>
    <w:p w14:paraId="30B02726" w14:textId="77777777" w:rsidR="005F7EA5" w:rsidRDefault="00E947E1">
      <w:pPr>
        <w:ind w:left="2977" w:right="2921"/>
        <w:jc w:val="center"/>
        <w:rPr>
          <w:b/>
          <w:sz w:val="20"/>
        </w:rPr>
      </w:pPr>
      <w:r>
        <w:rPr>
          <w:b/>
          <w:sz w:val="20"/>
        </w:rPr>
        <w:t>COURSE INFORMATION FORM</w:t>
      </w:r>
    </w:p>
    <w:p w14:paraId="70DA991F" w14:textId="77777777" w:rsidR="005F7EA5" w:rsidRDefault="005F7EA5">
      <w:pPr>
        <w:pStyle w:val="GvdeMetni"/>
        <w:rPr>
          <w:b/>
          <w:sz w:val="20"/>
        </w:rPr>
      </w:pPr>
    </w:p>
    <w:p w14:paraId="0D311C92" w14:textId="77777777" w:rsidR="005F7EA5" w:rsidRDefault="005F7EA5">
      <w:pPr>
        <w:pStyle w:val="GvdeMetni"/>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2DF45706" w14:textId="77777777">
        <w:trPr>
          <w:trHeight w:hRule="exact" w:val="778"/>
        </w:trPr>
        <w:tc>
          <w:tcPr>
            <w:tcW w:w="9213" w:type="dxa"/>
          </w:tcPr>
          <w:p w14:paraId="3021CC81" w14:textId="77777777" w:rsidR="005F7EA5" w:rsidRDefault="005F7EA5">
            <w:pPr>
              <w:pStyle w:val="TableParagraph"/>
              <w:spacing w:before="3"/>
              <w:rPr>
                <w:b/>
                <w:sz w:val="23"/>
              </w:rPr>
            </w:pPr>
          </w:p>
          <w:p w14:paraId="1BAF44EF" w14:textId="77777777" w:rsidR="005F7EA5" w:rsidRDefault="00E947E1">
            <w:pPr>
              <w:pStyle w:val="TableParagraph"/>
              <w:ind w:left="3265" w:right="3262"/>
              <w:jc w:val="center"/>
              <w:rPr>
                <w:rFonts w:ascii="Calibri"/>
                <w:b/>
              </w:rPr>
            </w:pPr>
            <w:r>
              <w:rPr>
                <w:rFonts w:ascii="Calibri"/>
                <w:b/>
              </w:rPr>
              <w:t>GENERAL SURGERY</w:t>
            </w:r>
          </w:p>
        </w:tc>
      </w:tr>
      <w:tr w:rsidR="005F7EA5" w14:paraId="2EF38132" w14:textId="77777777">
        <w:trPr>
          <w:trHeight w:hRule="exact" w:val="2120"/>
        </w:trPr>
        <w:tc>
          <w:tcPr>
            <w:tcW w:w="9213" w:type="dxa"/>
          </w:tcPr>
          <w:p w14:paraId="11BB3EA0" w14:textId="77777777" w:rsidR="005F7EA5" w:rsidRDefault="005F7EA5">
            <w:pPr>
              <w:pStyle w:val="TableParagraph"/>
              <w:spacing w:before="4"/>
              <w:rPr>
                <w:b/>
                <w:sz w:val="23"/>
              </w:rPr>
            </w:pPr>
          </w:p>
          <w:p w14:paraId="575E3180" w14:textId="77777777" w:rsidR="005F7EA5" w:rsidRDefault="00E947E1">
            <w:pPr>
              <w:pStyle w:val="TableParagraph"/>
              <w:ind w:left="2553"/>
              <w:rPr>
                <w:rFonts w:ascii="Calibri"/>
                <w:b/>
              </w:rPr>
            </w:pPr>
            <w:r>
              <w:rPr>
                <w:rFonts w:ascii="Calibri"/>
                <w:b/>
              </w:rPr>
              <w:t>DESCRIPTION OF CLINICAL APPLICATION</w:t>
            </w:r>
          </w:p>
          <w:p w14:paraId="539DF03D" w14:textId="77777777" w:rsidR="005F7EA5" w:rsidRDefault="005F7EA5">
            <w:pPr>
              <w:pStyle w:val="TableParagraph"/>
              <w:spacing w:before="4"/>
              <w:rPr>
                <w:b/>
                <w:sz w:val="23"/>
              </w:rPr>
            </w:pPr>
          </w:p>
          <w:p w14:paraId="6D162DD9" w14:textId="77777777" w:rsidR="005F7EA5" w:rsidRDefault="00E947E1">
            <w:pPr>
              <w:pStyle w:val="TableParagraph"/>
              <w:ind w:left="103"/>
              <w:rPr>
                <w:rFonts w:ascii="Calibri"/>
                <w:b/>
              </w:rPr>
            </w:pPr>
            <w:r>
              <w:rPr>
                <w:rFonts w:ascii="Calibri"/>
                <w:b/>
              </w:rPr>
              <w:t>CAMPUS: Osmangazi University Faculty of Medicine</w:t>
            </w:r>
          </w:p>
          <w:p w14:paraId="06E9C7EF" w14:textId="77777777" w:rsidR="005F7EA5" w:rsidRDefault="005F7EA5">
            <w:pPr>
              <w:pStyle w:val="TableParagraph"/>
              <w:spacing w:before="1"/>
              <w:rPr>
                <w:b/>
                <w:sz w:val="23"/>
              </w:rPr>
            </w:pPr>
          </w:p>
          <w:p w14:paraId="51A7D717" w14:textId="77777777" w:rsidR="005F7EA5" w:rsidRDefault="00E947E1">
            <w:pPr>
              <w:pStyle w:val="TableParagraph"/>
              <w:spacing w:before="1"/>
              <w:ind w:left="103" w:right="507"/>
              <w:rPr>
                <w:rFonts w:ascii="Calibri"/>
                <w:b/>
              </w:rPr>
            </w:pPr>
            <w:r>
              <w:rPr>
                <w:rFonts w:ascii="Calibri"/>
                <w:b/>
              </w:rPr>
              <w:t>EDUCATIONAL UNITS: General Surgery Department, Surgical Oncology Clinic, Gastrointesitinal Surgery Clinic, Outpatient clinic, Operating Room</w:t>
            </w:r>
          </w:p>
        </w:tc>
      </w:tr>
      <w:tr w:rsidR="005F7EA5" w14:paraId="31D1910F" w14:textId="77777777">
        <w:trPr>
          <w:trHeight w:hRule="exact" w:val="5125"/>
        </w:trPr>
        <w:tc>
          <w:tcPr>
            <w:tcW w:w="9213" w:type="dxa"/>
          </w:tcPr>
          <w:p w14:paraId="4EB02DF6" w14:textId="77777777" w:rsidR="005F7EA5" w:rsidRDefault="005F7EA5">
            <w:pPr>
              <w:pStyle w:val="TableParagraph"/>
              <w:spacing w:before="4"/>
              <w:rPr>
                <w:b/>
                <w:sz w:val="23"/>
              </w:rPr>
            </w:pPr>
          </w:p>
          <w:p w14:paraId="57E00531" w14:textId="77777777" w:rsidR="005F7EA5" w:rsidRDefault="00E947E1">
            <w:pPr>
              <w:pStyle w:val="TableParagraph"/>
              <w:spacing w:before="1"/>
              <w:ind w:left="3265" w:right="3266"/>
              <w:jc w:val="center"/>
              <w:rPr>
                <w:b/>
                <w:sz w:val="20"/>
              </w:rPr>
            </w:pPr>
            <w:r>
              <w:rPr>
                <w:b/>
                <w:color w:val="202020"/>
                <w:sz w:val="20"/>
              </w:rPr>
              <w:t>TRAINERS:</w:t>
            </w:r>
          </w:p>
          <w:p w14:paraId="483405F0" w14:textId="77777777" w:rsidR="005F7EA5" w:rsidRDefault="005F7EA5">
            <w:pPr>
              <w:pStyle w:val="TableParagraph"/>
              <w:rPr>
                <w:b/>
              </w:rPr>
            </w:pPr>
          </w:p>
          <w:p w14:paraId="0ED49990" w14:textId="77777777" w:rsidR="005F7EA5" w:rsidRDefault="005F7EA5">
            <w:pPr>
              <w:pStyle w:val="TableParagraph"/>
              <w:spacing w:before="8"/>
              <w:rPr>
                <w:b/>
                <w:sz w:val="17"/>
              </w:rPr>
            </w:pPr>
          </w:p>
          <w:p w14:paraId="0D13E6D5" w14:textId="77777777" w:rsidR="005F7EA5" w:rsidRDefault="00E947E1">
            <w:pPr>
              <w:pStyle w:val="TableParagraph"/>
              <w:spacing w:line="230" w:lineRule="exact"/>
              <w:ind w:left="103"/>
              <w:rPr>
                <w:sz w:val="20"/>
              </w:rPr>
            </w:pPr>
            <w:r>
              <w:rPr>
                <w:sz w:val="20"/>
              </w:rPr>
              <w:t>Prof. Dr. Adnan ŞAHİN</w:t>
            </w:r>
          </w:p>
          <w:p w14:paraId="4F8B31B9" w14:textId="77777777" w:rsidR="005F7EA5" w:rsidRDefault="00E947E1">
            <w:pPr>
              <w:pStyle w:val="TableParagraph"/>
              <w:ind w:left="103" w:right="6404"/>
              <w:rPr>
                <w:sz w:val="20"/>
              </w:rPr>
            </w:pPr>
            <w:r>
              <w:rPr>
                <w:sz w:val="20"/>
              </w:rPr>
              <w:t>Prof. Dr. Ercüment PAŞAOĞLU Prof. Dr. Tarık ÇAĞA</w:t>
            </w:r>
          </w:p>
          <w:p w14:paraId="7B482B49" w14:textId="77777777" w:rsidR="00A85AC3" w:rsidRDefault="00E947E1">
            <w:pPr>
              <w:pStyle w:val="TableParagraph"/>
              <w:ind w:left="103" w:right="6239"/>
              <w:rPr>
                <w:sz w:val="20"/>
              </w:rPr>
            </w:pPr>
            <w:r>
              <w:rPr>
                <w:sz w:val="20"/>
              </w:rPr>
              <w:t xml:space="preserve">Prof. Dr. Ersin ATEŞ </w:t>
            </w:r>
          </w:p>
          <w:p w14:paraId="29A9D4F5" w14:textId="77777777" w:rsidR="00A85AC3" w:rsidRDefault="00E947E1">
            <w:pPr>
              <w:pStyle w:val="TableParagraph"/>
              <w:ind w:left="103" w:right="6239"/>
              <w:rPr>
                <w:sz w:val="20"/>
              </w:rPr>
            </w:pPr>
            <w:r>
              <w:rPr>
                <w:sz w:val="20"/>
              </w:rPr>
              <w:t>Prof. Dr.</w:t>
            </w:r>
            <w:r>
              <w:rPr>
                <w:spacing w:val="-16"/>
                <w:sz w:val="20"/>
              </w:rPr>
              <w:t xml:space="preserve"> </w:t>
            </w:r>
            <w:r>
              <w:rPr>
                <w:sz w:val="20"/>
              </w:rPr>
              <w:t xml:space="preserve">İlter ÖZER </w:t>
            </w:r>
          </w:p>
          <w:p w14:paraId="18FA3035" w14:textId="77777777" w:rsidR="00A85AC3" w:rsidRDefault="00E947E1">
            <w:pPr>
              <w:pStyle w:val="TableParagraph"/>
              <w:ind w:left="103" w:right="6239"/>
              <w:rPr>
                <w:sz w:val="20"/>
              </w:rPr>
            </w:pPr>
            <w:r>
              <w:rPr>
                <w:sz w:val="20"/>
              </w:rPr>
              <w:t xml:space="preserve">Prof. Dr. Bülent ÜNAL </w:t>
            </w:r>
          </w:p>
          <w:p w14:paraId="29FF76D3" w14:textId="735B8495" w:rsidR="005F7EA5" w:rsidRDefault="00E947E1">
            <w:pPr>
              <w:pStyle w:val="TableParagraph"/>
              <w:ind w:left="103" w:right="6239"/>
              <w:rPr>
                <w:sz w:val="20"/>
              </w:rPr>
            </w:pPr>
            <w:r>
              <w:rPr>
                <w:sz w:val="20"/>
              </w:rPr>
              <w:t>Prof. Dr. Murat</w:t>
            </w:r>
            <w:r>
              <w:rPr>
                <w:spacing w:val="-10"/>
                <w:sz w:val="20"/>
              </w:rPr>
              <w:t xml:space="preserve"> </w:t>
            </w:r>
            <w:r>
              <w:rPr>
                <w:sz w:val="20"/>
              </w:rPr>
              <w:t>ULAŞ</w:t>
            </w:r>
          </w:p>
          <w:p w14:paraId="487E56B7" w14:textId="77777777" w:rsidR="005F7EA5" w:rsidRDefault="00E947E1">
            <w:pPr>
              <w:pStyle w:val="TableParagraph"/>
              <w:ind w:left="103" w:right="6535"/>
              <w:rPr>
                <w:sz w:val="20"/>
              </w:rPr>
            </w:pPr>
            <w:r>
              <w:rPr>
                <w:sz w:val="20"/>
              </w:rPr>
              <w:t>Doç. Dr. Necdet Fatih YAŞAR Dr.Öğr.Üyesi Bartu BADAK</w:t>
            </w:r>
          </w:p>
        </w:tc>
      </w:tr>
      <w:tr w:rsidR="005F7EA5" w14:paraId="26A6C5A1" w14:textId="77777777">
        <w:trPr>
          <w:trHeight w:hRule="exact" w:val="2696"/>
        </w:trPr>
        <w:tc>
          <w:tcPr>
            <w:tcW w:w="9213" w:type="dxa"/>
          </w:tcPr>
          <w:p w14:paraId="4FB6B97A" w14:textId="77777777" w:rsidR="005F7EA5" w:rsidRDefault="005F7EA5">
            <w:pPr>
              <w:pStyle w:val="TableParagraph"/>
              <w:rPr>
                <w:b/>
                <w:sz w:val="20"/>
              </w:rPr>
            </w:pPr>
          </w:p>
          <w:p w14:paraId="2FF64CAC" w14:textId="77777777" w:rsidR="005F7EA5" w:rsidRDefault="00E947E1">
            <w:pPr>
              <w:pStyle w:val="TableParagraph"/>
              <w:spacing w:before="1"/>
              <w:ind w:left="3265" w:right="3267"/>
              <w:jc w:val="center"/>
              <w:rPr>
                <w:b/>
                <w:sz w:val="20"/>
              </w:rPr>
            </w:pPr>
            <w:r>
              <w:rPr>
                <w:b/>
                <w:color w:val="202020"/>
                <w:sz w:val="20"/>
              </w:rPr>
              <w:t>CONTACT</w:t>
            </w:r>
          </w:p>
          <w:p w14:paraId="16E823AD" w14:textId="77777777" w:rsidR="005F7EA5" w:rsidRDefault="005F7EA5">
            <w:pPr>
              <w:pStyle w:val="TableParagraph"/>
              <w:rPr>
                <w:b/>
                <w:sz w:val="20"/>
              </w:rPr>
            </w:pPr>
          </w:p>
          <w:p w14:paraId="62AD585F" w14:textId="77777777" w:rsidR="005F7EA5" w:rsidRDefault="00E947E1">
            <w:pPr>
              <w:pStyle w:val="TableParagraph"/>
              <w:spacing w:before="1" w:line="229" w:lineRule="exact"/>
              <w:ind w:left="103"/>
              <w:rPr>
                <w:b/>
                <w:sz w:val="20"/>
              </w:rPr>
            </w:pPr>
            <w:r>
              <w:rPr>
                <w:b/>
                <w:color w:val="202020"/>
                <w:sz w:val="20"/>
              </w:rPr>
              <w:t>ADDRESS:</w:t>
            </w:r>
          </w:p>
          <w:p w14:paraId="2F241B04" w14:textId="77777777" w:rsidR="005F7EA5" w:rsidRDefault="00E947E1">
            <w:pPr>
              <w:pStyle w:val="TableParagraph"/>
              <w:spacing w:line="520" w:lineRule="auto"/>
              <w:ind w:left="103" w:right="882"/>
              <w:rPr>
                <w:rFonts w:ascii="Calibri"/>
              </w:rPr>
            </w:pPr>
            <w:r>
              <w:rPr>
                <w:b/>
                <w:color w:val="202020"/>
                <w:sz w:val="20"/>
              </w:rPr>
              <w:t xml:space="preserve">Osmangazi University Medical Faculty Hospital, Department of General Surgery TELEPHONE: </w:t>
            </w:r>
            <w:r>
              <w:rPr>
                <w:rFonts w:ascii="Calibri"/>
              </w:rPr>
              <w:t>0222 239 29 79</w:t>
            </w:r>
          </w:p>
          <w:p w14:paraId="172D2E84" w14:textId="77777777" w:rsidR="005F7EA5" w:rsidRDefault="00E947E1">
            <w:pPr>
              <w:pStyle w:val="TableParagraph"/>
              <w:spacing w:before="1" w:line="222" w:lineRule="exact"/>
              <w:ind w:left="103"/>
              <w:rPr>
                <w:rFonts w:ascii="Calibri"/>
                <w:b/>
              </w:rPr>
            </w:pPr>
            <w:r>
              <w:rPr>
                <w:rFonts w:ascii="Calibri"/>
                <w:b/>
              </w:rPr>
              <w:t>E-MAIL:</w:t>
            </w:r>
          </w:p>
          <w:p w14:paraId="3B5E2B10" w14:textId="77777777" w:rsidR="005F7EA5" w:rsidRDefault="00E4657C">
            <w:pPr>
              <w:pStyle w:val="TableParagraph"/>
              <w:spacing w:line="228" w:lineRule="exact"/>
              <w:ind w:left="103"/>
              <w:rPr>
                <w:sz w:val="20"/>
              </w:rPr>
            </w:pPr>
            <w:hyperlink r:id="rId23">
              <w:r w:rsidR="00E947E1">
                <w:rPr>
                  <w:sz w:val="20"/>
                </w:rPr>
                <w:t>genelcerrahi@ogu.edu.tr</w:t>
              </w:r>
            </w:hyperlink>
          </w:p>
        </w:tc>
      </w:tr>
    </w:tbl>
    <w:p w14:paraId="66F86988" w14:textId="77777777" w:rsidR="005F7EA5" w:rsidRDefault="005F7EA5">
      <w:pPr>
        <w:spacing w:line="228" w:lineRule="exact"/>
        <w:rPr>
          <w:sz w:val="20"/>
        </w:rPr>
        <w:sectPr w:rsidR="005F7EA5">
          <w:pgSz w:w="11910" w:h="16840"/>
          <w:pgMar w:top="1400" w:right="1260" w:bottom="280" w:left="1200" w:header="708" w:footer="708" w:gutter="0"/>
          <w:cols w:space="708"/>
        </w:sectPr>
      </w:pPr>
    </w:p>
    <w:p w14:paraId="62F58183" w14:textId="77777777" w:rsidR="005F7EA5" w:rsidRDefault="005F7EA5">
      <w:pPr>
        <w:pStyle w:val="GvdeMetni"/>
        <w:spacing w:before="2"/>
        <w:rPr>
          <w:sz w:val="4"/>
        </w:r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78716EEE" w14:textId="77777777">
        <w:trPr>
          <w:trHeight w:hRule="exact" w:val="259"/>
        </w:trPr>
        <w:tc>
          <w:tcPr>
            <w:tcW w:w="1405" w:type="dxa"/>
          </w:tcPr>
          <w:p w14:paraId="7F766922" w14:textId="77777777" w:rsidR="005F7EA5" w:rsidRDefault="00E947E1">
            <w:pPr>
              <w:pStyle w:val="TableParagraph"/>
              <w:spacing w:line="228" w:lineRule="exact"/>
              <w:ind w:left="93"/>
              <w:rPr>
                <w:sz w:val="20"/>
              </w:rPr>
            </w:pPr>
            <w:r>
              <w:rPr>
                <w:sz w:val="20"/>
              </w:rPr>
              <w:t>SEMESTER</w:t>
            </w:r>
          </w:p>
        </w:tc>
        <w:tc>
          <w:tcPr>
            <w:tcW w:w="1699" w:type="dxa"/>
          </w:tcPr>
          <w:p w14:paraId="7CAC48CA" w14:textId="77777777" w:rsidR="005F7EA5" w:rsidRDefault="00E947E1">
            <w:pPr>
              <w:pStyle w:val="TableParagraph"/>
              <w:spacing w:line="228" w:lineRule="exact"/>
              <w:ind w:left="93"/>
              <w:rPr>
                <w:sz w:val="20"/>
              </w:rPr>
            </w:pPr>
            <w:r>
              <w:rPr>
                <w:sz w:val="20"/>
              </w:rPr>
              <w:t>Fall / Spring</w:t>
            </w:r>
          </w:p>
        </w:tc>
      </w:tr>
    </w:tbl>
    <w:p w14:paraId="32B9A2EA" w14:textId="77777777" w:rsidR="005F7EA5" w:rsidRDefault="005F7EA5">
      <w:pPr>
        <w:pStyle w:val="GvdeMetni"/>
        <w:spacing w:before="3"/>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055B38F4" w14:textId="77777777">
        <w:trPr>
          <w:trHeight w:hRule="exact" w:val="259"/>
        </w:trPr>
        <w:tc>
          <w:tcPr>
            <w:tcW w:w="1810" w:type="dxa"/>
          </w:tcPr>
          <w:p w14:paraId="16ABA7A1" w14:textId="77777777" w:rsidR="005F7EA5" w:rsidRDefault="00E947E1">
            <w:pPr>
              <w:pStyle w:val="TableParagraph"/>
              <w:ind w:left="158"/>
              <w:rPr>
                <w:b/>
                <w:sz w:val="20"/>
              </w:rPr>
            </w:pPr>
            <w:r>
              <w:rPr>
                <w:b/>
                <w:sz w:val="20"/>
              </w:rPr>
              <w:t>COURSE CODE</w:t>
            </w:r>
          </w:p>
        </w:tc>
        <w:tc>
          <w:tcPr>
            <w:tcW w:w="2619" w:type="dxa"/>
          </w:tcPr>
          <w:p w14:paraId="524A7CF1" w14:textId="77777777" w:rsidR="005F7EA5" w:rsidRDefault="005F7EA5"/>
        </w:tc>
        <w:tc>
          <w:tcPr>
            <w:tcW w:w="1776" w:type="dxa"/>
          </w:tcPr>
          <w:p w14:paraId="0EA7FEE6" w14:textId="77777777" w:rsidR="005F7EA5" w:rsidRDefault="00E947E1">
            <w:pPr>
              <w:pStyle w:val="TableParagraph"/>
              <w:ind w:left="124"/>
              <w:rPr>
                <w:b/>
                <w:sz w:val="20"/>
              </w:rPr>
            </w:pPr>
            <w:r>
              <w:rPr>
                <w:b/>
                <w:sz w:val="20"/>
              </w:rPr>
              <w:t>COURSE NAME</w:t>
            </w:r>
          </w:p>
        </w:tc>
        <w:tc>
          <w:tcPr>
            <w:tcW w:w="3279" w:type="dxa"/>
          </w:tcPr>
          <w:p w14:paraId="5DEA6CC2" w14:textId="77777777" w:rsidR="005F7EA5" w:rsidRDefault="005F7EA5"/>
        </w:tc>
      </w:tr>
    </w:tbl>
    <w:p w14:paraId="17A4A064" w14:textId="77777777" w:rsidR="005F7EA5" w:rsidRDefault="005F7EA5">
      <w:pPr>
        <w:pStyle w:val="GvdeMetni"/>
        <w:spacing w:before="2" w:after="1"/>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7C8F6A71" w14:textId="77777777">
        <w:trPr>
          <w:trHeight w:hRule="exact" w:val="403"/>
        </w:trPr>
        <w:tc>
          <w:tcPr>
            <w:tcW w:w="1219" w:type="dxa"/>
            <w:vMerge w:val="restart"/>
          </w:tcPr>
          <w:p w14:paraId="21A9D533" w14:textId="77777777" w:rsidR="005F7EA5" w:rsidRDefault="00E947E1">
            <w:pPr>
              <w:pStyle w:val="TableParagraph"/>
              <w:spacing w:before="76" w:line="182" w:lineRule="exact"/>
              <w:ind w:left="93"/>
              <w:rPr>
                <w:b/>
                <w:sz w:val="16"/>
              </w:rPr>
            </w:pPr>
            <w:r>
              <w:rPr>
                <w:b/>
                <w:sz w:val="16"/>
              </w:rPr>
              <w:t>SEMESTER</w:t>
            </w:r>
          </w:p>
          <w:p w14:paraId="0B64DA33"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371393BF"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0517C93A" w14:textId="77777777" w:rsidR="005F7EA5" w:rsidRDefault="00E947E1">
            <w:pPr>
              <w:pStyle w:val="TableParagraph"/>
              <w:spacing w:before="77"/>
              <w:ind w:left="2000" w:right="2001"/>
              <w:jc w:val="center"/>
              <w:rPr>
                <w:b/>
                <w:sz w:val="20"/>
              </w:rPr>
            </w:pPr>
            <w:r>
              <w:rPr>
                <w:b/>
                <w:sz w:val="20"/>
              </w:rPr>
              <w:t>COURSE OF</w:t>
            </w:r>
          </w:p>
        </w:tc>
      </w:tr>
      <w:tr w:rsidR="005F7EA5" w14:paraId="4940ED96" w14:textId="77777777">
        <w:trPr>
          <w:trHeight w:hRule="exact" w:val="391"/>
        </w:trPr>
        <w:tc>
          <w:tcPr>
            <w:tcW w:w="1219" w:type="dxa"/>
            <w:vMerge/>
            <w:tcBorders>
              <w:bottom w:val="single" w:sz="4" w:space="0" w:color="000000"/>
            </w:tcBorders>
          </w:tcPr>
          <w:p w14:paraId="24F36FFB" w14:textId="77777777" w:rsidR="005F7EA5" w:rsidRDefault="005F7EA5"/>
        </w:tc>
        <w:tc>
          <w:tcPr>
            <w:tcW w:w="835" w:type="dxa"/>
            <w:gridSpan w:val="2"/>
            <w:tcBorders>
              <w:top w:val="single" w:sz="4" w:space="0" w:color="000000"/>
              <w:bottom w:val="single" w:sz="4" w:space="0" w:color="000000"/>
              <w:right w:val="single" w:sz="4" w:space="0" w:color="000000"/>
            </w:tcBorders>
          </w:tcPr>
          <w:p w14:paraId="2A1BBEA3"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056D2D83"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4877BA34"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342F3EE6" w14:textId="77777777" w:rsidR="005F7EA5" w:rsidRDefault="00E947E1">
            <w:pPr>
              <w:pStyle w:val="TableParagraph"/>
              <w:spacing w:before="75"/>
              <w:ind w:left="88" w:right="96"/>
              <w:jc w:val="center"/>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138CC783"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1ACEAAC8"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057A8B5C" w14:textId="77777777" w:rsidR="005F7EA5" w:rsidRDefault="00E947E1">
            <w:pPr>
              <w:pStyle w:val="TableParagraph"/>
              <w:spacing w:before="86"/>
              <w:ind w:left="127"/>
              <w:rPr>
                <w:b/>
                <w:sz w:val="18"/>
              </w:rPr>
            </w:pPr>
            <w:r>
              <w:rPr>
                <w:b/>
                <w:sz w:val="18"/>
              </w:rPr>
              <w:t>LANGUAGE</w:t>
            </w:r>
          </w:p>
        </w:tc>
      </w:tr>
      <w:tr w:rsidR="005F7EA5" w14:paraId="0BD56F75" w14:textId="77777777">
        <w:trPr>
          <w:trHeight w:hRule="exact" w:val="494"/>
        </w:trPr>
        <w:tc>
          <w:tcPr>
            <w:tcW w:w="1219" w:type="dxa"/>
            <w:tcBorders>
              <w:top w:val="single" w:sz="4" w:space="0" w:color="000000"/>
            </w:tcBorders>
          </w:tcPr>
          <w:p w14:paraId="5AE770ED"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7BE42157" w14:textId="77777777" w:rsidR="005F7EA5" w:rsidRDefault="00E947E1">
            <w:pPr>
              <w:pStyle w:val="TableParagraph"/>
              <w:spacing w:before="118"/>
              <w:ind w:left="287" w:right="289"/>
              <w:jc w:val="center"/>
              <w:rPr>
                <w:sz w:val="20"/>
              </w:rPr>
            </w:pPr>
            <w:r>
              <w:rPr>
                <w:sz w:val="20"/>
              </w:rPr>
              <w:t>80</w:t>
            </w:r>
          </w:p>
        </w:tc>
        <w:tc>
          <w:tcPr>
            <w:tcW w:w="1033" w:type="dxa"/>
            <w:tcBorders>
              <w:top w:val="single" w:sz="4" w:space="0" w:color="000000"/>
              <w:left w:val="single" w:sz="4" w:space="0" w:color="000000"/>
              <w:right w:val="single" w:sz="4" w:space="0" w:color="000000"/>
            </w:tcBorders>
          </w:tcPr>
          <w:p w14:paraId="79E0005C" w14:textId="77777777" w:rsidR="005F7EA5" w:rsidRDefault="00E947E1">
            <w:pPr>
              <w:pStyle w:val="TableParagraph"/>
              <w:spacing w:before="118"/>
              <w:ind w:left="141" w:right="136"/>
              <w:jc w:val="center"/>
              <w:rPr>
                <w:sz w:val="20"/>
              </w:rPr>
            </w:pPr>
            <w:r>
              <w:rPr>
                <w:sz w:val="20"/>
              </w:rPr>
              <w:t>96</w:t>
            </w:r>
          </w:p>
        </w:tc>
        <w:tc>
          <w:tcPr>
            <w:tcW w:w="1397" w:type="dxa"/>
            <w:gridSpan w:val="2"/>
            <w:tcBorders>
              <w:top w:val="single" w:sz="4" w:space="0" w:color="000000"/>
              <w:left w:val="single" w:sz="4" w:space="0" w:color="000000"/>
            </w:tcBorders>
          </w:tcPr>
          <w:p w14:paraId="217AD012" w14:textId="77777777" w:rsidR="005F7EA5" w:rsidRDefault="005F7EA5"/>
        </w:tc>
        <w:tc>
          <w:tcPr>
            <w:tcW w:w="800" w:type="dxa"/>
            <w:tcBorders>
              <w:top w:val="single" w:sz="4" w:space="0" w:color="000000"/>
              <w:right w:val="single" w:sz="4" w:space="0" w:color="000000"/>
            </w:tcBorders>
          </w:tcPr>
          <w:p w14:paraId="7F8D05BF" w14:textId="77777777" w:rsidR="005F7EA5" w:rsidRDefault="00E947E1">
            <w:pPr>
              <w:pStyle w:val="TableParagraph"/>
              <w:spacing w:before="118"/>
              <w:ind w:right="6"/>
              <w:jc w:val="center"/>
              <w:rPr>
                <w:sz w:val="20"/>
              </w:rPr>
            </w:pPr>
            <w:r>
              <w:rPr>
                <w:w w:val="99"/>
                <w:sz w:val="20"/>
              </w:rPr>
              <w:t>8</w:t>
            </w:r>
          </w:p>
        </w:tc>
        <w:tc>
          <w:tcPr>
            <w:tcW w:w="671" w:type="dxa"/>
            <w:tcBorders>
              <w:top w:val="single" w:sz="4" w:space="0" w:color="000000"/>
              <w:left w:val="single" w:sz="4" w:space="0" w:color="000000"/>
              <w:right w:val="single" w:sz="4" w:space="0" w:color="000000"/>
            </w:tcBorders>
          </w:tcPr>
          <w:p w14:paraId="60226DF7" w14:textId="77777777" w:rsidR="005F7EA5" w:rsidRDefault="005F7EA5"/>
        </w:tc>
        <w:tc>
          <w:tcPr>
            <w:tcW w:w="2462" w:type="dxa"/>
            <w:tcBorders>
              <w:top w:val="single" w:sz="4" w:space="0" w:color="000000"/>
              <w:left w:val="single" w:sz="4" w:space="0" w:color="000000"/>
              <w:right w:val="single" w:sz="4" w:space="0" w:color="000000"/>
            </w:tcBorders>
          </w:tcPr>
          <w:p w14:paraId="23E1870E" w14:textId="77777777" w:rsidR="005F7EA5" w:rsidRDefault="00E947E1">
            <w:pPr>
              <w:pStyle w:val="TableParagraph"/>
              <w:spacing w:before="13"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1E06F443" w14:textId="77777777" w:rsidR="005F7EA5" w:rsidRDefault="00E947E1">
            <w:pPr>
              <w:pStyle w:val="TableParagraph"/>
              <w:spacing w:line="226" w:lineRule="exact"/>
              <w:ind w:left="335"/>
              <w:rPr>
                <w:sz w:val="20"/>
              </w:rPr>
            </w:pPr>
            <w:r>
              <w:rPr>
                <w:sz w:val="20"/>
              </w:rPr>
              <w:t>Turkish</w:t>
            </w:r>
          </w:p>
        </w:tc>
      </w:tr>
      <w:tr w:rsidR="005F7EA5" w14:paraId="1F93EF13" w14:textId="77777777">
        <w:trPr>
          <w:trHeight w:hRule="exact" w:val="370"/>
        </w:trPr>
        <w:tc>
          <w:tcPr>
            <w:tcW w:w="9717" w:type="dxa"/>
            <w:gridSpan w:val="10"/>
          </w:tcPr>
          <w:p w14:paraId="16218910" w14:textId="77777777" w:rsidR="005F7EA5" w:rsidRDefault="00E947E1">
            <w:pPr>
              <w:pStyle w:val="TableParagraph"/>
              <w:spacing w:before="55"/>
              <w:ind w:left="3635" w:right="3637"/>
              <w:jc w:val="center"/>
              <w:rPr>
                <w:b/>
                <w:sz w:val="20"/>
              </w:rPr>
            </w:pPr>
            <w:r>
              <w:rPr>
                <w:b/>
                <w:sz w:val="20"/>
              </w:rPr>
              <w:t>COURSE CATAGORY</w:t>
            </w:r>
          </w:p>
        </w:tc>
      </w:tr>
      <w:tr w:rsidR="005F7EA5" w14:paraId="6A45A28E" w14:textId="77777777">
        <w:trPr>
          <w:trHeight w:hRule="exact" w:val="569"/>
        </w:trPr>
        <w:tc>
          <w:tcPr>
            <w:tcW w:w="1747" w:type="dxa"/>
            <w:gridSpan w:val="2"/>
            <w:tcBorders>
              <w:bottom w:val="single" w:sz="6" w:space="0" w:color="000000"/>
              <w:right w:val="single" w:sz="6" w:space="0" w:color="000000"/>
            </w:tcBorders>
          </w:tcPr>
          <w:p w14:paraId="09477197" w14:textId="77777777" w:rsidR="005F7EA5" w:rsidRDefault="00E947E1">
            <w:pPr>
              <w:pStyle w:val="TableParagraph"/>
              <w:spacing w:before="159"/>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14DD5E7D" w14:textId="77777777" w:rsidR="005F7EA5" w:rsidRDefault="00E947E1">
            <w:pPr>
              <w:pStyle w:val="TableParagraph"/>
              <w:spacing w:before="159"/>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0B7E9078" w14:textId="77777777" w:rsidR="005F7EA5" w:rsidRDefault="00E947E1">
            <w:pPr>
              <w:pStyle w:val="TableParagraph"/>
              <w:spacing w:before="151"/>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117901C5" w14:textId="77777777" w:rsidR="005F7EA5" w:rsidRDefault="00E947E1">
            <w:pPr>
              <w:pStyle w:val="TableParagraph"/>
              <w:spacing w:before="43"/>
              <w:ind w:left="328" w:firstLine="60"/>
              <w:rPr>
                <w:b/>
                <w:sz w:val="20"/>
              </w:rPr>
            </w:pPr>
            <w:r>
              <w:rPr>
                <w:b/>
                <w:sz w:val="20"/>
              </w:rPr>
              <w:t xml:space="preserve">Social </w:t>
            </w:r>
            <w:r>
              <w:rPr>
                <w:b/>
                <w:w w:val="95"/>
                <w:sz w:val="20"/>
              </w:rPr>
              <w:t>Science</w:t>
            </w:r>
          </w:p>
        </w:tc>
      </w:tr>
      <w:tr w:rsidR="005F7EA5" w14:paraId="5B279690" w14:textId="77777777">
        <w:trPr>
          <w:trHeight w:hRule="exact" w:val="269"/>
        </w:trPr>
        <w:tc>
          <w:tcPr>
            <w:tcW w:w="1747" w:type="dxa"/>
            <w:gridSpan w:val="2"/>
            <w:tcBorders>
              <w:top w:val="single" w:sz="6" w:space="0" w:color="000000"/>
              <w:right w:val="single" w:sz="4" w:space="0" w:color="000000"/>
            </w:tcBorders>
          </w:tcPr>
          <w:p w14:paraId="0C7A0013" w14:textId="77777777" w:rsidR="005F7EA5" w:rsidRDefault="00E947E1">
            <w:pPr>
              <w:pStyle w:val="TableParagraph"/>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3F618E40" w14:textId="77777777" w:rsidR="005F7EA5" w:rsidRDefault="005F7EA5"/>
        </w:tc>
        <w:tc>
          <w:tcPr>
            <w:tcW w:w="4579" w:type="dxa"/>
            <w:gridSpan w:val="4"/>
            <w:tcBorders>
              <w:top w:val="single" w:sz="6" w:space="0" w:color="000000"/>
              <w:left w:val="single" w:sz="4" w:space="0" w:color="000000"/>
              <w:right w:val="single" w:sz="6" w:space="0" w:color="000000"/>
            </w:tcBorders>
          </w:tcPr>
          <w:p w14:paraId="1C9B13AE"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044EB94E" w14:textId="77777777" w:rsidR="005F7EA5" w:rsidRDefault="005F7EA5"/>
        </w:tc>
      </w:tr>
      <w:tr w:rsidR="005F7EA5" w14:paraId="4AACAF77" w14:textId="77777777">
        <w:trPr>
          <w:trHeight w:hRule="exact" w:val="353"/>
        </w:trPr>
        <w:tc>
          <w:tcPr>
            <w:tcW w:w="9717" w:type="dxa"/>
            <w:gridSpan w:val="10"/>
          </w:tcPr>
          <w:p w14:paraId="18C7F91E" w14:textId="77777777" w:rsidR="005F7EA5" w:rsidRDefault="00E947E1">
            <w:pPr>
              <w:pStyle w:val="TableParagraph"/>
              <w:spacing w:before="46"/>
              <w:ind w:left="3635" w:right="3639"/>
              <w:jc w:val="center"/>
              <w:rPr>
                <w:b/>
                <w:sz w:val="20"/>
              </w:rPr>
            </w:pPr>
            <w:r>
              <w:rPr>
                <w:b/>
                <w:sz w:val="20"/>
              </w:rPr>
              <w:t>ASSESSMENT CRITERIA</w:t>
            </w:r>
          </w:p>
        </w:tc>
      </w:tr>
      <w:tr w:rsidR="005F7EA5" w14:paraId="7C633BCA" w14:textId="77777777">
        <w:trPr>
          <w:trHeight w:hRule="exact" w:val="254"/>
        </w:trPr>
        <w:tc>
          <w:tcPr>
            <w:tcW w:w="3837" w:type="dxa"/>
            <w:gridSpan w:val="5"/>
            <w:vMerge w:val="restart"/>
          </w:tcPr>
          <w:p w14:paraId="5DD45194" w14:textId="77777777" w:rsidR="005F7EA5" w:rsidRDefault="005F7EA5">
            <w:pPr>
              <w:pStyle w:val="TableParagraph"/>
            </w:pPr>
          </w:p>
          <w:p w14:paraId="354A8371" w14:textId="77777777" w:rsidR="005F7EA5" w:rsidRDefault="005F7EA5">
            <w:pPr>
              <w:pStyle w:val="TableParagraph"/>
            </w:pPr>
          </w:p>
          <w:p w14:paraId="06A15661"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767B6FEC"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7881A2C6"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204E7174" w14:textId="77777777" w:rsidR="005F7EA5" w:rsidRDefault="00E947E1">
            <w:pPr>
              <w:pStyle w:val="TableParagraph"/>
              <w:ind w:left="7"/>
              <w:jc w:val="center"/>
              <w:rPr>
                <w:b/>
                <w:sz w:val="20"/>
              </w:rPr>
            </w:pPr>
            <w:r>
              <w:rPr>
                <w:b/>
                <w:w w:val="99"/>
                <w:sz w:val="20"/>
              </w:rPr>
              <w:t>%</w:t>
            </w:r>
          </w:p>
        </w:tc>
      </w:tr>
      <w:tr w:rsidR="005F7EA5" w14:paraId="04C37A54" w14:textId="77777777">
        <w:trPr>
          <w:trHeight w:hRule="exact" w:val="257"/>
        </w:trPr>
        <w:tc>
          <w:tcPr>
            <w:tcW w:w="3837" w:type="dxa"/>
            <w:gridSpan w:val="5"/>
            <w:vMerge/>
          </w:tcPr>
          <w:p w14:paraId="05F9AD9F" w14:textId="77777777" w:rsidR="005F7EA5" w:rsidRDefault="005F7EA5"/>
        </w:tc>
        <w:tc>
          <w:tcPr>
            <w:tcW w:w="2117" w:type="dxa"/>
            <w:gridSpan w:val="3"/>
            <w:tcBorders>
              <w:top w:val="single" w:sz="8" w:space="0" w:color="000000"/>
              <w:bottom w:val="single" w:sz="4" w:space="0" w:color="000000"/>
              <w:right w:val="single" w:sz="4" w:space="0" w:color="000000"/>
            </w:tcBorders>
          </w:tcPr>
          <w:p w14:paraId="56865C57" w14:textId="77777777" w:rsidR="005F7EA5" w:rsidRDefault="00E947E1">
            <w:pPr>
              <w:pStyle w:val="TableParagraph"/>
              <w:spacing w:before="7"/>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7B915C8E" w14:textId="77777777" w:rsidR="005F7EA5" w:rsidRDefault="005F7EA5"/>
        </w:tc>
        <w:tc>
          <w:tcPr>
            <w:tcW w:w="1301" w:type="dxa"/>
            <w:tcBorders>
              <w:top w:val="single" w:sz="8" w:space="0" w:color="000000"/>
              <w:left w:val="single" w:sz="8" w:space="0" w:color="000000"/>
              <w:bottom w:val="single" w:sz="4" w:space="0" w:color="000000"/>
            </w:tcBorders>
          </w:tcPr>
          <w:p w14:paraId="1298A375" w14:textId="51182045" w:rsidR="005F7EA5" w:rsidRDefault="005F7EA5">
            <w:pPr>
              <w:pStyle w:val="TableParagraph"/>
              <w:spacing w:before="7"/>
              <w:ind w:left="100"/>
              <w:rPr>
                <w:sz w:val="20"/>
              </w:rPr>
            </w:pPr>
          </w:p>
        </w:tc>
      </w:tr>
      <w:tr w:rsidR="005F7EA5" w14:paraId="677D5848" w14:textId="77777777">
        <w:trPr>
          <w:trHeight w:hRule="exact" w:val="259"/>
        </w:trPr>
        <w:tc>
          <w:tcPr>
            <w:tcW w:w="3837" w:type="dxa"/>
            <w:gridSpan w:val="5"/>
            <w:vMerge/>
          </w:tcPr>
          <w:p w14:paraId="5A388C2E" w14:textId="77777777" w:rsidR="005F7EA5" w:rsidRDefault="005F7EA5"/>
        </w:tc>
        <w:tc>
          <w:tcPr>
            <w:tcW w:w="2117" w:type="dxa"/>
            <w:gridSpan w:val="3"/>
            <w:tcBorders>
              <w:top w:val="single" w:sz="4" w:space="0" w:color="000000"/>
              <w:bottom w:val="single" w:sz="4" w:space="0" w:color="000000"/>
              <w:right w:val="single" w:sz="4" w:space="0" w:color="000000"/>
            </w:tcBorders>
          </w:tcPr>
          <w:p w14:paraId="4666AC3C"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6BEA465F" w14:textId="77777777" w:rsidR="005F7EA5" w:rsidRDefault="005F7EA5"/>
        </w:tc>
        <w:tc>
          <w:tcPr>
            <w:tcW w:w="1301" w:type="dxa"/>
            <w:tcBorders>
              <w:top w:val="single" w:sz="4" w:space="0" w:color="000000"/>
              <w:left w:val="single" w:sz="8" w:space="0" w:color="000000"/>
              <w:bottom w:val="single" w:sz="4" w:space="0" w:color="000000"/>
            </w:tcBorders>
          </w:tcPr>
          <w:p w14:paraId="159A9CC8" w14:textId="259AC7B1" w:rsidR="005F7EA5" w:rsidRDefault="005F7EA5">
            <w:pPr>
              <w:pStyle w:val="TableParagraph"/>
              <w:spacing w:before="15"/>
              <w:ind w:left="100"/>
              <w:rPr>
                <w:sz w:val="20"/>
              </w:rPr>
            </w:pPr>
          </w:p>
        </w:tc>
      </w:tr>
      <w:tr w:rsidR="005F7EA5" w14:paraId="53080A4B" w14:textId="77777777">
        <w:trPr>
          <w:trHeight w:hRule="exact" w:val="259"/>
        </w:trPr>
        <w:tc>
          <w:tcPr>
            <w:tcW w:w="3837" w:type="dxa"/>
            <w:gridSpan w:val="5"/>
            <w:vMerge/>
          </w:tcPr>
          <w:p w14:paraId="4EB0A1C4" w14:textId="77777777" w:rsidR="005F7EA5" w:rsidRDefault="005F7EA5"/>
        </w:tc>
        <w:tc>
          <w:tcPr>
            <w:tcW w:w="2117" w:type="dxa"/>
            <w:gridSpan w:val="3"/>
            <w:tcBorders>
              <w:top w:val="single" w:sz="4" w:space="0" w:color="000000"/>
              <w:bottom w:val="single" w:sz="4" w:space="0" w:color="000000"/>
              <w:right w:val="single" w:sz="4" w:space="0" w:color="000000"/>
            </w:tcBorders>
          </w:tcPr>
          <w:p w14:paraId="693AAD59"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0B1924AC" w14:textId="77777777" w:rsidR="005F7EA5" w:rsidRDefault="005F7EA5"/>
        </w:tc>
        <w:tc>
          <w:tcPr>
            <w:tcW w:w="1301" w:type="dxa"/>
            <w:tcBorders>
              <w:top w:val="single" w:sz="4" w:space="0" w:color="000000"/>
              <w:left w:val="single" w:sz="8" w:space="0" w:color="000000"/>
              <w:bottom w:val="single" w:sz="4" w:space="0" w:color="000000"/>
            </w:tcBorders>
          </w:tcPr>
          <w:p w14:paraId="5EA09F31" w14:textId="3DEB95DC" w:rsidR="005F7EA5" w:rsidRDefault="005F7EA5">
            <w:pPr>
              <w:pStyle w:val="TableParagraph"/>
              <w:spacing w:before="15"/>
              <w:ind w:left="100"/>
              <w:rPr>
                <w:sz w:val="20"/>
              </w:rPr>
            </w:pPr>
          </w:p>
        </w:tc>
      </w:tr>
      <w:tr w:rsidR="005F7EA5" w14:paraId="16D83C94" w14:textId="77777777">
        <w:trPr>
          <w:trHeight w:hRule="exact" w:val="266"/>
        </w:trPr>
        <w:tc>
          <w:tcPr>
            <w:tcW w:w="3837" w:type="dxa"/>
            <w:gridSpan w:val="5"/>
            <w:vMerge/>
          </w:tcPr>
          <w:p w14:paraId="767FC3DF" w14:textId="77777777" w:rsidR="005F7EA5" w:rsidRDefault="005F7EA5"/>
        </w:tc>
        <w:tc>
          <w:tcPr>
            <w:tcW w:w="2117" w:type="dxa"/>
            <w:gridSpan w:val="3"/>
            <w:tcBorders>
              <w:top w:val="single" w:sz="4" w:space="0" w:color="000000"/>
              <w:bottom w:val="single" w:sz="8" w:space="0" w:color="000000"/>
              <w:right w:val="single" w:sz="4" w:space="0" w:color="000000"/>
            </w:tcBorders>
          </w:tcPr>
          <w:p w14:paraId="1E8A400B" w14:textId="77777777" w:rsidR="005F7EA5" w:rsidRDefault="00E947E1">
            <w:pPr>
              <w:pStyle w:val="TableParagraph"/>
              <w:spacing w:before="17"/>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38C7AD8E" w14:textId="77777777" w:rsidR="005F7EA5" w:rsidRDefault="005F7EA5"/>
        </w:tc>
        <w:tc>
          <w:tcPr>
            <w:tcW w:w="1301" w:type="dxa"/>
            <w:tcBorders>
              <w:top w:val="single" w:sz="4" w:space="0" w:color="000000"/>
              <w:left w:val="single" w:sz="8" w:space="0" w:color="000000"/>
              <w:bottom w:val="single" w:sz="8" w:space="0" w:color="000000"/>
            </w:tcBorders>
          </w:tcPr>
          <w:p w14:paraId="5F59E5F8" w14:textId="11E0FA7B" w:rsidR="005F7EA5" w:rsidRDefault="005F7EA5">
            <w:pPr>
              <w:pStyle w:val="TableParagraph"/>
              <w:spacing w:before="17"/>
              <w:ind w:left="100"/>
              <w:rPr>
                <w:sz w:val="20"/>
              </w:rPr>
            </w:pPr>
          </w:p>
        </w:tc>
      </w:tr>
      <w:tr w:rsidR="005F7EA5" w14:paraId="4E4FCECE" w14:textId="77777777">
        <w:trPr>
          <w:trHeight w:hRule="exact" w:val="264"/>
        </w:trPr>
        <w:tc>
          <w:tcPr>
            <w:tcW w:w="3837" w:type="dxa"/>
            <w:gridSpan w:val="5"/>
            <w:vMerge/>
          </w:tcPr>
          <w:p w14:paraId="0098B94F" w14:textId="77777777" w:rsidR="005F7EA5" w:rsidRDefault="005F7EA5"/>
        </w:tc>
        <w:tc>
          <w:tcPr>
            <w:tcW w:w="2117" w:type="dxa"/>
            <w:gridSpan w:val="3"/>
            <w:tcBorders>
              <w:top w:val="single" w:sz="8" w:space="0" w:color="000000"/>
              <w:right w:val="single" w:sz="4" w:space="0" w:color="000000"/>
            </w:tcBorders>
          </w:tcPr>
          <w:p w14:paraId="7E09C05F"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5725F0F3" w14:textId="77777777" w:rsidR="005F7EA5" w:rsidRDefault="005F7EA5"/>
        </w:tc>
        <w:tc>
          <w:tcPr>
            <w:tcW w:w="1301" w:type="dxa"/>
            <w:tcBorders>
              <w:top w:val="single" w:sz="8" w:space="0" w:color="000000"/>
              <w:left w:val="single" w:sz="8" w:space="0" w:color="000000"/>
            </w:tcBorders>
          </w:tcPr>
          <w:p w14:paraId="659989FE" w14:textId="77777777" w:rsidR="005F7EA5" w:rsidRDefault="005F7EA5"/>
        </w:tc>
      </w:tr>
      <w:tr w:rsidR="005F7EA5" w14:paraId="6568EC46" w14:textId="77777777">
        <w:trPr>
          <w:trHeight w:hRule="exact" w:val="422"/>
        </w:trPr>
        <w:tc>
          <w:tcPr>
            <w:tcW w:w="3837" w:type="dxa"/>
            <w:gridSpan w:val="5"/>
          </w:tcPr>
          <w:p w14:paraId="66BDA680"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14A96B66" w14:textId="77777777" w:rsidR="005F7EA5" w:rsidRDefault="005F7EA5"/>
        </w:tc>
        <w:tc>
          <w:tcPr>
            <w:tcW w:w="2462" w:type="dxa"/>
            <w:tcBorders>
              <w:left w:val="single" w:sz="4" w:space="0" w:color="000000"/>
              <w:right w:val="single" w:sz="8" w:space="0" w:color="000000"/>
            </w:tcBorders>
          </w:tcPr>
          <w:p w14:paraId="4289D4F0" w14:textId="77777777" w:rsidR="005F7EA5" w:rsidRDefault="005F7EA5"/>
        </w:tc>
        <w:tc>
          <w:tcPr>
            <w:tcW w:w="1301" w:type="dxa"/>
            <w:tcBorders>
              <w:left w:val="single" w:sz="8" w:space="0" w:color="000000"/>
            </w:tcBorders>
          </w:tcPr>
          <w:p w14:paraId="3CBACD76" w14:textId="77777777" w:rsidR="005F7EA5" w:rsidRDefault="005F7EA5"/>
        </w:tc>
      </w:tr>
      <w:tr w:rsidR="005F7EA5" w14:paraId="0F7D1226" w14:textId="77777777">
        <w:trPr>
          <w:trHeight w:hRule="exact" w:val="478"/>
        </w:trPr>
        <w:tc>
          <w:tcPr>
            <w:tcW w:w="3837" w:type="dxa"/>
            <w:gridSpan w:val="5"/>
          </w:tcPr>
          <w:p w14:paraId="053D336B" w14:textId="77777777" w:rsidR="005F7EA5" w:rsidRDefault="00E947E1">
            <w:pPr>
              <w:pStyle w:val="TableParagraph"/>
              <w:spacing w:before="108"/>
              <w:ind w:left="93"/>
              <w:rPr>
                <w:b/>
                <w:sz w:val="20"/>
              </w:rPr>
            </w:pPr>
            <w:r>
              <w:rPr>
                <w:b/>
                <w:sz w:val="20"/>
              </w:rPr>
              <w:t>PREREQUIEITE(S)</w:t>
            </w:r>
          </w:p>
        </w:tc>
        <w:tc>
          <w:tcPr>
            <w:tcW w:w="5880" w:type="dxa"/>
            <w:gridSpan w:val="5"/>
          </w:tcPr>
          <w:p w14:paraId="17EA3843" w14:textId="77777777" w:rsidR="005F7EA5" w:rsidRDefault="005F7EA5"/>
        </w:tc>
      </w:tr>
      <w:tr w:rsidR="005F7EA5" w14:paraId="025196C0" w14:textId="77777777">
        <w:trPr>
          <w:trHeight w:hRule="exact" w:val="490"/>
        </w:trPr>
        <w:tc>
          <w:tcPr>
            <w:tcW w:w="3837" w:type="dxa"/>
            <w:gridSpan w:val="5"/>
          </w:tcPr>
          <w:p w14:paraId="4C2DEAEF" w14:textId="77777777" w:rsidR="005F7EA5" w:rsidRDefault="00E947E1">
            <w:pPr>
              <w:pStyle w:val="TableParagraph"/>
              <w:spacing w:before="116"/>
              <w:ind w:left="93"/>
              <w:rPr>
                <w:b/>
                <w:sz w:val="20"/>
              </w:rPr>
            </w:pPr>
            <w:r>
              <w:rPr>
                <w:b/>
                <w:sz w:val="20"/>
              </w:rPr>
              <w:t>COURSE DESCRIPTION</w:t>
            </w:r>
          </w:p>
        </w:tc>
        <w:tc>
          <w:tcPr>
            <w:tcW w:w="5880" w:type="dxa"/>
            <w:gridSpan w:val="5"/>
          </w:tcPr>
          <w:p w14:paraId="189AB655" w14:textId="77777777" w:rsidR="005F7EA5" w:rsidRDefault="00E947E1">
            <w:pPr>
              <w:pStyle w:val="TableParagraph"/>
              <w:ind w:left="68" w:right="75"/>
              <w:rPr>
                <w:sz w:val="20"/>
              </w:rPr>
            </w:pPr>
            <w:r>
              <w:rPr>
                <w:sz w:val="20"/>
              </w:rPr>
              <w:t>Gastrointestinal Surgery, Oncologic Surgery, Transplantation Surgery, Endocrine and Breast Surgery</w:t>
            </w:r>
          </w:p>
        </w:tc>
      </w:tr>
      <w:tr w:rsidR="005F7EA5" w14:paraId="23604918" w14:textId="77777777">
        <w:trPr>
          <w:trHeight w:hRule="exact" w:val="490"/>
        </w:trPr>
        <w:tc>
          <w:tcPr>
            <w:tcW w:w="3837" w:type="dxa"/>
            <w:gridSpan w:val="5"/>
          </w:tcPr>
          <w:p w14:paraId="0F10FC40" w14:textId="77777777" w:rsidR="005F7EA5" w:rsidRDefault="00E947E1">
            <w:pPr>
              <w:pStyle w:val="TableParagraph"/>
              <w:spacing w:before="115"/>
              <w:ind w:left="93"/>
              <w:rPr>
                <w:b/>
                <w:sz w:val="20"/>
              </w:rPr>
            </w:pPr>
            <w:r>
              <w:rPr>
                <w:b/>
                <w:sz w:val="20"/>
              </w:rPr>
              <w:t>COURSE OBJECTIVES</w:t>
            </w:r>
          </w:p>
        </w:tc>
        <w:tc>
          <w:tcPr>
            <w:tcW w:w="5880" w:type="dxa"/>
            <w:gridSpan w:val="5"/>
          </w:tcPr>
          <w:p w14:paraId="19A9D515" w14:textId="77777777" w:rsidR="005F7EA5" w:rsidRDefault="00E947E1">
            <w:pPr>
              <w:pStyle w:val="TableParagraph"/>
              <w:ind w:left="68" w:right="408"/>
              <w:rPr>
                <w:sz w:val="20"/>
              </w:rPr>
            </w:pPr>
            <w:r>
              <w:rPr>
                <w:sz w:val="20"/>
              </w:rPr>
              <w:t>Medical students have information about the basic general surgery topics</w:t>
            </w:r>
          </w:p>
        </w:tc>
      </w:tr>
      <w:tr w:rsidR="005F7EA5" w14:paraId="70531EAE" w14:textId="77777777">
        <w:trPr>
          <w:trHeight w:hRule="exact" w:val="720"/>
        </w:trPr>
        <w:tc>
          <w:tcPr>
            <w:tcW w:w="3837" w:type="dxa"/>
            <w:gridSpan w:val="5"/>
          </w:tcPr>
          <w:p w14:paraId="3FE0D59E" w14:textId="77777777" w:rsidR="005F7EA5" w:rsidRDefault="00E947E1">
            <w:pPr>
              <w:pStyle w:val="TableParagraph"/>
              <w:spacing w:before="115"/>
              <w:ind w:left="93" w:right="428"/>
              <w:rPr>
                <w:b/>
                <w:sz w:val="20"/>
              </w:rPr>
            </w:pPr>
            <w:r>
              <w:rPr>
                <w:b/>
                <w:sz w:val="20"/>
              </w:rPr>
              <w:t>ADDITIVE OF COURSE TO APPLY PROFESSIONAL EDUATION</w:t>
            </w:r>
          </w:p>
        </w:tc>
        <w:tc>
          <w:tcPr>
            <w:tcW w:w="5880" w:type="dxa"/>
            <w:gridSpan w:val="5"/>
          </w:tcPr>
          <w:p w14:paraId="2F6FD535" w14:textId="77777777" w:rsidR="005F7EA5" w:rsidRDefault="00E947E1">
            <w:pPr>
              <w:pStyle w:val="TableParagraph"/>
              <w:ind w:left="68" w:right="92"/>
              <w:jc w:val="both"/>
              <w:rPr>
                <w:sz w:val="20"/>
              </w:rPr>
            </w:pPr>
            <w:r>
              <w:rPr>
                <w:sz w:val="20"/>
              </w:rPr>
              <w:t>It is one of the most important internships of Medical Education. It provides the theoretical and practical knowledge about general  surgery.</w:t>
            </w:r>
          </w:p>
        </w:tc>
      </w:tr>
      <w:tr w:rsidR="005F7EA5" w14:paraId="65C8C921" w14:textId="77777777">
        <w:trPr>
          <w:trHeight w:hRule="exact" w:val="720"/>
        </w:trPr>
        <w:tc>
          <w:tcPr>
            <w:tcW w:w="3837" w:type="dxa"/>
            <w:gridSpan w:val="5"/>
          </w:tcPr>
          <w:p w14:paraId="3FCCDD8A" w14:textId="77777777" w:rsidR="005F7EA5" w:rsidRDefault="005F7EA5">
            <w:pPr>
              <w:pStyle w:val="TableParagraph"/>
              <w:rPr>
                <w:sz w:val="20"/>
              </w:rPr>
            </w:pPr>
          </w:p>
          <w:p w14:paraId="315BD95D" w14:textId="77777777" w:rsidR="005F7EA5" w:rsidRDefault="00E947E1">
            <w:pPr>
              <w:pStyle w:val="TableParagraph"/>
              <w:spacing w:before="1"/>
              <w:ind w:left="93"/>
              <w:rPr>
                <w:b/>
                <w:sz w:val="20"/>
              </w:rPr>
            </w:pPr>
            <w:r>
              <w:rPr>
                <w:b/>
                <w:sz w:val="20"/>
              </w:rPr>
              <w:t>COURSE OUTCOMES</w:t>
            </w:r>
          </w:p>
        </w:tc>
        <w:tc>
          <w:tcPr>
            <w:tcW w:w="5880" w:type="dxa"/>
            <w:gridSpan w:val="5"/>
          </w:tcPr>
          <w:p w14:paraId="2BAEA3A5" w14:textId="77777777" w:rsidR="005F7EA5" w:rsidRDefault="00E947E1">
            <w:pPr>
              <w:pStyle w:val="TableParagraph"/>
              <w:ind w:left="68" w:right="136"/>
              <w:rPr>
                <w:sz w:val="20"/>
              </w:rPr>
            </w:pPr>
            <w:r>
              <w:rPr>
                <w:sz w:val="20"/>
              </w:rPr>
              <w:t>Students have detailed information about patient evaluation, take anamnesis and physical examination. In addition, students are trained in the pathophysiology, diagnosis and treatment of diseases.</w:t>
            </w:r>
          </w:p>
        </w:tc>
      </w:tr>
      <w:tr w:rsidR="005F7EA5" w14:paraId="6E05D1DC" w14:textId="77777777">
        <w:trPr>
          <w:trHeight w:hRule="exact" w:val="1004"/>
        </w:trPr>
        <w:tc>
          <w:tcPr>
            <w:tcW w:w="3837" w:type="dxa"/>
            <w:gridSpan w:val="5"/>
          </w:tcPr>
          <w:p w14:paraId="62D8EF2C" w14:textId="77777777" w:rsidR="005F7EA5" w:rsidRDefault="005F7EA5">
            <w:pPr>
              <w:pStyle w:val="TableParagraph"/>
              <w:spacing w:before="4"/>
              <w:rPr>
                <w:sz w:val="32"/>
              </w:rPr>
            </w:pPr>
          </w:p>
          <w:p w14:paraId="375C5250" w14:textId="77777777" w:rsidR="005F7EA5" w:rsidRDefault="00E947E1">
            <w:pPr>
              <w:pStyle w:val="TableParagraph"/>
              <w:ind w:left="93"/>
              <w:rPr>
                <w:b/>
                <w:sz w:val="20"/>
              </w:rPr>
            </w:pPr>
            <w:r>
              <w:rPr>
                <w:b/>
                <w:sz w:val="20"/>
              </w:rPr>
              <w:t>TEXTBOOK</w:t>
            </w:r>
          </w:p>
        </w:tc>
        <w:tc>
          <w:tcPr>
            <w:tcW w:w="5880" w:type="dxa"/>
            <w:gridSpan w:val="5"/>
          </w:tcPr>
          <w:p w14:paraId="6BCE8D0B" w14:textId="77777777" w:rsidR="005F7EA5" w:rsidRDefault="00E947E1">
            <w:pPr>
              <w:pStyle w:val="TableParagraph"/>
              <w:spacing w:line="228" w:lineRule="exact"/>
              <w:ind w:left="68"/>
              <w:rPr>
                <w:b/>
                <w:sz w:val="20"/>
              </w:rPr>
            </w:pPr>
            <w:r>
              <w:rPr>
                <w:b/>
                <w:color w:val="111111"/>
                <w:sz w:val="20"/>
              </w:rPr>
              <w:t>Schwartz's Principles of Surgery</w:t>
            </w:r>
          </w:p>
        </w:tc>
      </w:tr>
      <w:tr w:rsidR="005F7EA5" w14:paraId="51781756" w14:textId="77777777">
        <w:trPr>
          <w:trHeight w:hRule="exact" w:val="1097"/>
        </w:trPr>
        <w:tc>
          <w:tcPr>
            <w:tcW w:w="3837" w:type="dxa"/>
            <w:gridSpan w:val="5"/>
          </w:tcPr>
          <w:p w14:paraId="7050D04B" w14:textId="77777777" w:rsidR="005F7EA5" w:rsidRDefault="005F7EA5">
            <w:pPr>
              <w:pStyle w:val="TableParagraph"/>
            </w:pPr>
          </w:p>
          <w:p w14:paraId="6753B253" w14:textId="77777777" w:rsidR="005F7EA5" w:rsidRDefault="00E947E1">
            <w:pPr>
              <w:pStyle w:val="TableParagraph"/>
              <w:spacing w:before="167"/>
              <w:ind w:left="93"/>
              <w:rPr>
                <w:b/>
                <w:sz w:val="20"/>
              </w:rPr>
            </w:pPr>
            <w:r>
              <w:rPr>
                <w:b/>
                <w:sz w:val="20"/>
              </w:rPr>
              <w:t>OTHER REFERENCES</w:t>
            </w:r>
          </w:p>
        </w:tc>
        <w:tc>
          <w:tcPr>
            <w:tcW w:w="5880" w:type="dxa"/>
            <w:gridSpan w:val="5"/>
          </w:tcPr>
          <w:p w14:paraId="10ECF558" w14:textId="77777777" w:rsidR="005F7EA5" w:rsidRDefault="005F7EA5">
            <w:pPr>
              <w:pStyle w:val="TableParagraph"/>
              <w:spacing w:before="5"/>
              <w:rPr>
                <w:sz w:val="29"/>
              </w:rPr>
            </w:pPr>
          </w:p>
          <w:p w14:paraId="6D8CE69D" w14:textId="77777777" w:rsidR="005F7EA5" w:rsidRDefault="00E947E1">
            <w:pPr>
              <w:pStyle w:val="TableParagraph"/>
              <w:spacing w:line="278" w:lineRule="auto"/>
              <w:ind w:left="68" w:right="75"/>
              <w:rPr>
                <w:b/>
                <w:sz w:val="20"/>
              </w:rPr>
            </w:pPr>
            <w:r>
              <w:rPr>
                <w:b/>
                <w:sz w:val="20"/>
              </w:rPr>
              <w:t>Sabiston Textbook of Surgery: The Biological Basis of Modern Surgical Practice</w:t>
            </w:r>
          </w:p>
        </w:tc>
      </w:tr>
      <w:tr w:rsidR="005F7EA5" w14:paraId="66037D5C" w14:textId="77777777">
        <w:trPr>
          <w:trHeight w:hRule="exact" w:val="550"/>
        </w:trPr>
        <w:tc>
          <w:tcPr>
            <w:tcW w:w="3837" w:type="dxa"/>
            <w:gridSpan w:val="5"/>
          </w:tcPr>
          <w:p w14:paraId="0724134A" w14:textId="77777777" w:rsidR="005F7EA5" w:rsidRDefault="00E947E1">
            <w:pPr>
              <w:pStyle w:val="TableParagraph"/>
              <w:spacing w:before="31"/>
              <w:ind w:left="93" w:right="1128"/>
              <w:rPr>
                <w:b/>
                <w:sz w:val="20"/>
              </w:rPr>
            </w:pPr>
            <w:r>
              <w:rPr>
                <w:b/>
                <w:sz w:val="20"/>
              </w:rPr>
              <w:t>TOOLS AND EQUIPMENTS REQUIRED</w:t>
            </w:r>
          </w:p>
        </w:tc>
        <w:tc>
          <w:tcPr>
            <w:tcW w:w="5880" w:type="dxa"/>
            <w:gridSpan w:val="5"/>
          </w:tcPr>
          <w:p w14:paraId="0E04B795" w14:textId="77777777" w:rsidR="005F7EA5" w:rsidRDefault="005F7EA5"/>
        </w:tc>
      </w:tr>
    </w:tbl>
    <w:p w14:paraId="2EED0F09" w14:textId="77777777" w:rsidR="005F7EA5" w:rsidRDefault="005F7EA5">
      <w:pPr>
        <w:sectPr w:rsidR="005F7EA5">
          <w:pgSz w:w="11910" w:h="16840"/>
          <w:pgMar w:top="158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152AF270" w14:textId="77777777">
        <w:trPr>
          <w:trHeight w:hRule="exact" w:val="533"/>
        </w:trPr>
        <w:tc>
          <w:tcPr>
            <w:tcW w:w="10178" w:type="dxa"/>
            <w:gridSpan w:val="2"/>
            <w:tcBorders>
              <w:bottom w:val="single" w:sz="6" w:space="0" w:color="000000"/>
            </w:tcBorders>
          </w:tcPr>
          <w:p w14:paraId="5766933A"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33232E92" w14:textId="77777777">
        <w:trPr>
          <w:trHeight w:hRule="exact" w:val="245"/>
        </w:trPr>
        <w:tc>
          <w:tcPr>
            <w:tcW w:w="1100" w:type="dxa"/>
            <w:tcBorders>
              <w:top w:val="single" w:sz="6" w:space="0" w:color="000000"/>
              <w:bottom w:val="single" w:sz="6" w:space="0" w:color="000000"/>
              <w:right w:val="single" w:sz="6" w:space="0" w:color="000000"/>
            </w:tcBorders>
          </w:tcPr>
          <w:p w14:paraId="2BA3686A"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36E9670D" w14:textId="77777777" w:rsidR="005F7EA5" w:rsidRDefault="00E947E1">
            <w:pPr>
              <w:pStyle w:val="TableParagraph"/>
              <w:spacing w:line="228" w:lineRule="exact"/>
              <w:ind w:left="103"/>
              <w:rPr>
                <w:b/>
                <w:sz w:val="20"/>
              </w:rPr>
            </w:pPr>
            <w:r>
              <w:rPr>
                <w:b/>
                <w:sz w:val="20"/>
              </w:rPr>
              <w:t>TOPICS</w:t>
            </w:r>
          </w:p>
        </w:tc>
      </w:tr>
      <w:tr w:rsidR="005F7EA5" w14:paraId="59303914" w14:textId="77777777">
        <w:trPr>
          <w:trHeight w:hRule="exact" w:val="247"/>
        </w:trPr>
        <w:tc>
          <w:tcPr>
            <w:tcW w:w="1100" w:type="dxa"/>
            <w:tcBorders>
              <w:top w:val="single" w:sz="6" w:space="0" w:color="000000"/>
              <w:bottom w:val="single" w:sz="6" w:space="0" w:color="000000"/>
              <w:right w:val="single" w:sz="6" w:space="0" w:color="000000"/>
            </w:tcBorders>
          </w:tcPr>
          <w:p w14:paraId="67BE7080" w14:textId="77777777" w:rsidR="005F7EA5" w:rsidRDefault="005F7EA5"/>
        </w:tc>
        <w:tc>
          <w:tcPr>
            <w:tcW w:w="9078" w:type="dxa"/>
            <w:tcBorders>
              <w:top w:val="single" w:sz="6" w:space="0" w:color="000000"/>
              <w:left w:val="single" w:sz="6" w:space="0" w:color="000000"/>
              <w:bottom w:val="single" w:sz="6" w:space="0" w:color="000000"/>
            </w:tcBorders>
          </w:tcPr>
          <w:p w14:paraId="0FEEDA0F" w14:textId="77777777" w:rsidR="005F7EA5" w:rsidRDefault="00E947E1">
            <w:pPr>
              <w:pStyle w:val="TableParagraph"/>
              <w:spacing w:line="226" w:lineRule="exact"/>
              <w:ind w:left="103"/>
              <w:rPr>
                <w:sz w:val="20"/>
              </w:rPr>
            </w:pPr>
            <w:r>
              <w:rPr>
                <w:sz w:val="20"/>
              </w:rPr>
              <w:t>Patient evaluation and taking amannesis in general surgery patient</w:t>
            </w:r>
          </w:p>
        </w:tc>
      </w:tr>
      <w:tr w:rsidR="005F7EA5" w14:paraId="337E62C6" w14:textId="77777777">
        <w:trPr>
          <w:trHeight w:hRule="exact" w:val="245"/>
        </w:trPr>
        <w:tc>
          <w:tcPr>
            <w:tcW w:w="1100" w:type="dxa"/>
            <w:tcBorders>
              <w:top w:val="single" w:sz="6" w:space="0" w:color="000000"/>
              <w:bottom w:val="single" w:sz="6" w:space="0" w:color="000000"/>
              <w:right w:val="single" w:sz="6" w:space="0" w:color="000000"/>
            </w:tcBorders>
          </w:tcPr>
          <w:p w14:paraId="2A0AA6FC" w14:textId="77777777" w:rsidR="005F7EA5" w:rsidRDefault="005F7EA5"/>
        </w:tc>
        <w:tc>
          <w:tcPr>
            <w:tcW w:w="9078" w:type="dxa"/>
            <w:tcBorders>
              <w:top w:val="single" w:sz="6" w:space="0" w:color="000000"/>
              <w:left w:val="single" w:sz="6" w:space="0" w:color="000000"/>
              <w:bottom w:val="single" w:sz="6" w:space="0" w:color="000000"/>
            </w:tcBorders>
          </w:tcPr>
          <w:p w14:paraId="75B4C88B" w14:textId="77777777" w:rsidR="005F7EA5" w:rsidRDefault="00E947E1">
            <w:pPr>
              <w:pStyle w:val="TableParagraph"/>
              <w:spacing w:line="223" w:lineRule="exact"/>
              <w:ind w:left="103"/>
              <w:rPr>
                <w:sz w:val="20"/>
              </w:rPr>
            </w:pPr>
            <w:r>
              <w:rPr>
                <w:sz w:val="20"/>
              </w:rPr>
              <w:t>Acute Abdomen</w:t>
            </w:r>
          </w:p>
        </w:tc>
      </w:tr>
      <w:tr w:rsidR="005F7EA5" w14:paraId="4DBC86D4" w14:textId="77777777">
        <w:trPr>
          <w:trHeight w:hRule="exact" w:val="245"/>
        </w:trPr>
        <w:tc>
          <w:tcPr>
            <w:tcW w:w="1100" w:type="dxa"/>
            <w:tcBorders>
              <w:top w:val="single" w:sz="6" w:space="0" w:color="000000"/>
              <w:bottom w:val="single" w:sz="6" w:space="0" w:color="000000"/>
              <w:right w:val="single" w:sz="6" w:space="0" w:color="000000"/>
            </w:tcBorders>
          </w:tcPr>
          <w:p w14:paraId="12A01D86" w14:textId="77777777" w:rsidR="005F7EA5" w:rsidRDefault="005F7EA5"/>
        </w:tc>
        <w:tc>
          <w:tcPr>
            <w:tcW w:w="9078" w:type="dxa"/>
            <w:tcBorders>
              <w:top w:val="single" w:sz="6" w:space="0" w:color="000000"/>
              <w:left w:val="single" w:sz="6" w:space="0" w:color="000000"/>
              <w:bottom w:val="single" w:sz="6" w:space="0" w:color="000000"/>
            </w:tcBorders>
          </w:tcPr>
          <w:p w14:paraId="23995E1F" w14:textId="77777777" w:rsidR="005F7EA5" w:rsidRDefault="00E947E1">
            <w:pPr>
              <w:pStyle w:val="TableParagraph"/>
              <w:spacing w:line="223" w:lineRule="exact"/>
              <w:ind w:left="103"/>
              <w:rPr>
                <w:sz w:val="20"/>
              </w:rPr>
            </w:pPr>
            <w:r>
              <w:rPr>
                <w:sz w:val="20"/>
              </w:rPr>
              <w:t>Gastrointestinal Tumors</w:t>
            </w:r>
          </w:p>
        </w:tc>
      </w:tr>
      <w:tr w:rsidR="005F7EA5" w14:paraId="53D83330" w14:textId="77777777">
        <w:trPr>
          <w:trHeight w:hRule="exact" w:val="245"/>
        </w:trPr>
        <w:tc>
          <w:tcPr>
            <w:tcW w:w="1100" w:type="dxa"/>
            <w:tcBorders>
              <w:top w:val="single" w:sz="6" w:space="0" w:color="000000"/>
              <w:bottom w:val="single" w:sz="6" w:space="0" w:color="000000"/>
              <w:right w:val="single" w:sz="6" w:space="0" w:color="000000"/>
            </w:tcBorders>
          </w:tcPr>
          <w:p w14:paraId="548D5C5D" w14:textId="77777777" w:rsidR="005F7EA5" w:rsidRDefault="005F7EA5"/>
        </w:tc>
        <w:tc>
          <w:tcPr>
            <w:tcW w:w="9078" w:type="dxa"/>
            <w:tcBorders>
              <w:top w:val="single" w:sz="6" w:space="0" w:color="000000"/>
              <w:left w:val="single" w:sz="6" w:space="0" w:color="000000"/>
              <w:bottom w:val="single" w:sz="6" w:space="0" w:color="000000"/>
            </w:tcBorders>
          </w:tcPr>
          <w:p w14:paraId="4E1D4476" w14:textId="77777777" w:rsidR="005F7EA5" w:rsidRDefault="00E947E1">
            <w:pPr>
              <w:pStyle w:val="TableParagraph"/>
              <w:spacing w:line="223" w:lineRule="exact"/>
              <w:ind w:left="103"/>
              <w:rPr>
                <w:sz w:val="20"/>
              </w:rPr>
            </w:pPr>
            <w:r>
              <w:rPr>
                <w:sz w:val="20"/>
              </w:rPr>
              <w:t>Breast Cancer</w:t>
            </w:r>
          </w:p>
        </w:tc>
      </w:tr>
      <w:tr w:rsidR="005F7EA5" w14:paraId="4B270962" w14:textId="77777777">
        <w:trPr>
          <w:trHeight w:hRule="exact" w:val="245"/>
        </w:trPr>
        <w:tc>
          <w:tcPr>
            <w:tcW w:w="1100" w:type="dxa"/>
            <w:tcBorders>
              <w:top w:val="single" w:sz="6" w:space="0" w:color="000000"/>
              <w:bottom w:val="single" w:sz="6" w:space="0" w:color="000000"/>
              <w:right w:val="single" w:sz="6" w:space="0" w:color="000000"/>
            </w:tcBorders>
          </w:tcPr>
          <w:p w14:paraId="2830ADDA" w14:textId="77777777" w:rsidR="005F7EA5" w:rsidRDefault="005F7EA5"/>
        </w:tc>
        <w:tc>
          <w:tcPr>
            <w:tcW w:w="9078" w:type="dxa"/>
            <w:tcBorders>
              <w:top w:val="single" w:sz="6" w:space="0" w:color="000000"/>
              <w:left w:val="single" w:sz="6" w:space="0" w:color="000000"/>
              <w:bottom w:val="single" w:sz="6" w:space="0" w:color="000000"/>
            </w:tcBorders>
          </w:tcPr>
          <w:p w14:paraId="6E8A4FDF" w14:textId="77777777" w:rsidR="005F7EA5" w:rsidRDefault="00E947E1">
            <w:pPr>
              <w:pStyle w:val="TableParagraph"/>
              <w:spacing w:line="223" w:lineRule="exact"/>
              <w:ind w:left="103"/>
              <w:rPr>
                <w:sz w:val="20"/>
              </w:rPr>
            </w:pPr>
            <w:r>
              <w:rPr>
                <w:sz w:val="20"/>
              </w:rPr>
              <w:t>Goitre</w:t>
            </w:r>
          </w:p>
        </w:tc>
      </w:tr>
      <w:tr w:rsidR="005F7EA5" w14:paraId="32481C32"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339FD9AE"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166EC354" w14:textId="77777777" w:rsidR="005F7EA5" w:rsidRDefault="00E947E1">
            <w:pPr>
              <w:pStyle w:val="TableParagraph"/>
              <w:spacing w:line="223" w:lineRule="exact"/>
              <w:ind w:left="103"/>
              <w:rPr>
                <w:sz w:val="20"/>
              </w:rPr>
            </w:pPr>
            <w:r>
              <w:rPr>
                <w:sz w:val="20"/>
              </w:rPr>
              <w:t>Surgical Emergencies</w:t>
            </w:r>
          </w:p>
        </w:tc>
      </w:tr>
      <w:tr w:rsidR="005F7EA5" w14:paraId="71A24395" w14:textId="77777777">
        <w:trPr>
          <w:trHeight w:hRule="exact" w:val="252"/>
        </w:trPr>
        <w:tc>
          <w:tcPr>
            <w:tcW w:w="1100" w:type="dxa"/>
            <w:tcBorders>
              <w:top w:val="single" w:sz="6" w:space="0" w:color="000000"/>
              <w:right w:val="single" w:sz="6" w:space="0" w:color="000000"/>
            </w:tcBorders>
            <w:shd w:val="clear" w:color="auto" w:fill="E6E6E6"/>
          </w:tcPr>
          <w:p w14:paraId="136E8A3A" w14:textId="77777777" w:rsidR="005F7EA5" w:rsidRDefault="005F7EA5"/>
        </w:tc>
        <w:tc>
          <w:tcPr>
            <w:tcW w:w="9078" w:type="dxa"/>
            <w:tcBorders>
              <w:top w:val="single" w:sz="6" w:space="0" w:color="000000"/>
              <w:left w:val="single" w:sz="6" w:space="0" w:color="000000"/>
            </w:tcBorders>
            <w:shd w:val="clear" w:color="auto" w:fill="E6E6E6"/>
          </w:tcPr>
          <w:p w14:paraId="12B9814E" w14:textId="77777777" w:rsidR="005F7EA5" w:rsidRDefault="00E947E1">
            <w:pPr>
              <w:pStyle w:val="TableParagraph"/>
              <w:spacing w:line="223" w:lineRule="exact"/>
              <w:ind w:left="103"/>
              <w:rPr>
                <w:sz w:val="20"/>
              </w:rPr>
            </w:pPr>
            <w:r>
              <w:rPr>
                <w:sz w:val="20"/>
              </w:rPr>
              <w:t>Fluid and Electrolyte Balance</w:t>
            </w:r>
          </w:p>
        </w:tc>
      </w:tr>
    </w:tbl>
    <w:p w14:paraId="79079872" w14:textId="77777777" w:rsidR="005F7EA5" w:rsidRDefault="005F7EA5">
      <w:pPr>
        <w:pStyle w:val="GvdeMetni"/>
        <w:rPr>
          <w:sz w:val="20"/>
        </w:rPr>
      </w:pPr>
    </w:p>
    <w:p w14:paraId="33704E38" w14:textId="77777777" w:rsidR="005F7EA5" w:rsidRDefault="005F7EA5">
      <w:pPr>
        <w:pStyle w:val="GvdeMetni"/>
        <w:spacing w:before="9" w:after="1"/>
        <w:rPr>
          <w:sz w:val="19"/>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539BA0F7" w14:textId="77777777">
        <w:trPr>
          <w:trHeight w:hRule="exact" w:val="252"/>
        </w:trPr>
        <w:tc>
          <w:tcPr>
            <w:tcW w:w="605" w:type="dxa"/>
            <w:tcBorders>
              <w:bottom w:val="single" w:sz="6" w:space="0" w:color="000000"/>
              <w:right w:val="single" w:sz="6" w:space="0" w:color="000000"/>
            </w:tcBorders>
          </w:tcPr>
          <w:p w14:paraId="7675771C"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136752ED"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7DE51B58"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59570996"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7B179AD4" w14:textId="77777777" w:rsidR="005F7EA5" w:rsidRDefault="00E947E1">
            <w:pPr>
              <w:pStyle w:val="TableParagraph"/>
              <w:ind w:left="6"/>
              <w:jc w:val="center"/>
              <w:rPr>
                <w:b/>
                <w:sz w:val="20"/>
              </w:rPr>
            </w:pPr>
            <w:r>
              <w:rPr>
                <w:b/>
                <w:w w:val="99"/>
                <w:sz w:val="20"/>
              </w:rPr>
              <w:t>3</w:t>
            </w:r>
          </w:p>
        </w:tc>
      </w:tr>
      <w:tr w:rsidR="005F7EA5" w14:paraId="70B704A7" w14:textId="77777777">
        <w:trPr>
          <w:trHeight w:hRule="exact" w:val="497"/>
        </w:trPr>
        <w:tc>
          <w:tcPr>
            <w:tcW w:w="605" w:type="dxa"/>
            <w:tcBorders>
              <w:top w:val="single" w:sz="6" w:space="0" w:color="000000"/>
              <w:bottom w:val="single" w:sz="6" w:space="0" w:color="000000"/>
              <w:right w:val="single" w:sz="6" w:space="0" w:color="000000"/>
            </w:tcBorders>
          </w:tcPr>
          <w:p w14:paraId="147AF794" w14:textId="77777777" w:rsidR="005F7EA5" w:rsidRDefault="00E947E1">
            <w:pPr>
              <w:pStyle w:val="TableParagraph"/>
              <w:spacing w:before="123"/>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4C78A60E" w14:textId="77777777" w:rsidR="005F7EA5" w:rsidRDefault="00E947E1">
            <w:pPr>
              <w:pStyle w:val="TableParagraph"/>
              <w:spacing w:before="123"/>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4B87574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22B2F3C" w14:textId="77777777" w:rsidR="005F7EA5" w:rsidRDefault="005F7EA5"/>
        </w:tc>
        <w:tc>
          <w:tcPr>
            <w:tcW w:w="566" w:type="dxa"/>
            <w:tcBorders>
              <w:top w:val="single" w:sz="6" w:space="0" w:color="000000"/>
              <w:left w:val="single" w:sz="6" w:space="0" w:color="000000"/>
              <w:bottom w:val="single" w:sz="6" w:space="0" w:color="000000"/>
            </w:tcBorders>
          </w:tcPr>
          <w:p w14:paraId="6DBFC35F" w14:textId="77777777" w:rsidR="005F7EA5" w:rsidRDefault="00E947E1">
            <w:pPr>
              <w:pStyle w:val="TableParagraph"/>
              <w:spacing w:before="4"/>
              <w:ind w:left="100"/>
              <w:rPr>
                <w:rFonts w:ascii="Calibri"/>
                <w:sz w:val="20"/>
              </w:rPr>
            </w:pPr>
            <w:r>
              <w:rPr>
                <w:rFonts w:ascii="Calibri"/>
                <w:w w:val="99"/>
                <w:sz w:val="20"/>
              </w:rPr>
              <w:t>X</w:t>
            </w:r>
          </w:p>
        </w:tc>
      </w:tr>
      <w:tr w:rsidR="005F7EA5" w14:paraId="11CB4218" w14:textId="77777777">
        <w:trPr>
          <w:trHeight w:hRule="exact" w:val="706"/>
        </w:trPr>
        <w:tc>
          <w:tcPr>
            <w:tcW w:w="605" w:type="dxa"/>
            <w:tcBorders>
              <w:top w:val="single" w:sz="6" w:space="0" w:color="000000"/>
              <w:bottom w:val="single" w:sz="6" w:space="0" w:color="000000"/>
              <w:right w:val="single" w:sz="6" w:space="0" w:color="000000"/>
            </w:tcBorders>
          </w:tcPr>
          <w:p w14:paraId="383A5F4C" w14:textId="77777777" w:rsidR="005F7EA5" w:rsidRDefault="005F7EA5">
            <w:pPr>
              <w:pStyle w:val="TableParagraph"/>
              <w:spacing w:before="7"/>
              <w:rPr>
                <w:sz w:val="19"/>
              </w:rPr>
            </w:pPr>
          </w:p>
          <w:p w14:paraId="3266BE5A"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2AA15112"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09AFF93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EF9102B" w14:textId="77777777" w:rsidR="005F7EA5" w:rsidRDefault="00E947E1">
            <w:pPr>
              <w:pStyle w:val="TableParagraph"/>
              <w:spacing w:before="107"/>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3EE2340" w14:textId="77777777" w:rsidR="005F7EA5" w:rsidRDefault="005F7EA5"/>
        </w:tc>
      </w:tr>
      <w:tr w:rsidR="005F7EA5" w14:paraId="071C9DE8" w14:textId="77777777">
        <w:trPr>
          <w:trHeight w:hRule="exact" w:val="494"/>
        </w:trPr>
        <w:tc>
          <w:tcPr>
            <w:tcW w:w="605" w:type="dxa"/>
            <w:tcBorders>
              <w:top w:val="single" w:sz="6" w:space="0" w:color="000000"/>
              <w:bottom w:val="single" w:sz="6" w:space="0" w:color="000000"/>
              <w:right w:val="single" w:sz="6" w:space="0" w:color="000000"/>
            </w:tcBorders>
          </w:tcPr>
          <w:p w14:paraId="3DB33F4D"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209049BC" w14:textId="77777777" w:rsidR="005F7EA5" w:rsidRDefault="00E947E1">
            <w:pPr>
              <w:pStyle w:val="TableParagraph"/>
              <w:spacing w:before="120"/>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5A69863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D4DD7ED" w14:textId="77777777" w:rsidR="005F7EA5" w:rsidRDefault="005F7EA5"/>
        </w:tc>
        <w:tc>
          <w:tcPr>
            <w:tcW w:w="566" w:type="dxa"/>
            <w:tcBorders>
              <w:top w:val="single" w:sz="6" w:space="0" w:color="000000"/>
              <w:left w:val="single" w:sz="6" w:space="0" w:color="000000"/>
              <w:bottom w:val="single" w:sz="6" w:space="0" w:color="000000"/>
            </w:tcBorders>
          </w:tcPr>
          <w:p w14:paraId="4E615592" w14:textId="77777777" w:rsidR="005F7EA5" w:rsidRDefault="00E947E1">
            <w:pPr>
              <w:pStyle w:val="TableParagraph"/>
              <w:spacing w:before="1"/>
              <w:ind w:left="100"/>
              <w:rPr>
                <w:rFonts w:ascii="Calibri"/>
                <w:sz w:val="20"/>
              </w:rPr>
            </w:pPr>
            <w:r>
              <w:rPr>
                <w:rFonts w:ascii="Calibri"/>
                <w:w w:val="99"/>
                <w:sz w:val="20"/>
              </w:rPr>
              <w:t>X</w:t>
            </w:r>
          </w:p>
        </w:tc>
      </w:tr>
      <w:tr w:rsidR="005F7EA5" w14:paraId="5F5A5563" w14:textId="77777777">
        <w:trPr>
          <w:trHeight w:hRule="exact" w:val="497"/>
        </w:trPr>
        <w:tc>
          <w:tcPr>
            <w:tcW w:w="605" w:type="dxa"/>
            <w:tcBorders>
              <w:top w:val="single" w:sz="6" w:space="0" w:color="000000"/>
              <w:bottom w:val="single" w:sz="6" w:space="0" w:color="000000"/>
              <w:right w:val="single" w:sz="6" w:space="0" w:color="000000"/>
            </w:tcBorders>
          </w:tcPr>
          <w:p w14:paraId="6FE274EA" w14:textId="77777777" w:rsidR="005F7EA5" w:rsidRDefault="00E947E1">
            <w:pPr>
              <w:pStyle w:val="TableParagraph"/>
              <w:spacing w:before="123"/>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5DAC3895" w14:textId="77777777" w:rsidR="005F7EA5" w:rsidRDefault="00E947E1">
            <w:pPr>
              <w:pStyle w:val="TableParagraph"/>
              <w:spacing w:before="123"/>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3303847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8FDCF5B" w14:textId="77777777" w:rsidR="005F7EA5" w:rsidRDefault="005F7EA5"/>
        </w:tc>
        <w:tc>
          <w:tcPr>
            <w:tcW w:w="566" w:type="dxa"/>
            <w:tcBorders>
              <w:top w:val="single" w:sz="6" w:space="0" w:color="000000"/>
              <w:left w:val="single" w:sz="6" w:space="0" w:color="000000"/>
              <w:bottom w:val="single" w:sz="6" w:space="0" w:color="000000"/>
            </w:tcBorders>
          </w:tcPr>
          <w:p w14:paraId="2C088EC8" w14:textId="77777777" w:rsidR="005F7EA5" w:rsidRDefault="00E947E1">
            <w:pPr>
              <w:pStyle w:val="TableParagraph"/>
              <w:spacing w:before="4"/>
              <w:ind w:left="100"/>
              <w:rPr>
                <w:rFonts w:ascii="Calibri"/>
                <w:sz w:val="20"/>
              </w:rPr>
            </w:pPr>
            <w:r>
              <w:rPr>
                <w:rFonts w:ascii="Calibri"/>
                <w:w w:val="99"/>
                <w:sz w:val="20"/>
              </w:rPr>
              <w:t>X</w:t>
            </w:r>
          </w:p>
        </w:tc>
      </w:tr>
      <w:tr w:rsidR="005F7EA5" w14:paraId="54DE0556" w14:textId="77777777">
        <w:trPr>
          <w:trHeight w:hRule="exact" w:val="494"/>
        </w:trPr>
        <w:tc>
          <w:tcPr>
            <w:tcW w:w="605" w:type="dxa"/>
            <w:tcBorders>
              <w:top w:val="single" w:sz="6" w:space="0" w:color="000000"/>
              <w:bottom w:val="single" w:sz="6" w:space="0" w:color="000000"/>
              <w:right w:val="single" w:sz="6" w:space="0" w:color="000000"/>
            </w:tcBorders>
          </w:tcPr>
          <w:p w14:paraId="278AA2CA"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0C93E179"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203D9A61"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76583049" w14:textId="77777777" w:rsidR="005F7EA5" w:rsidRDefault="005F7EA5"/>
        </w:tc>
        <w:tc>
          <w:tcPr>
            <w:tcW w:w="566" w:type="dxa"/>
            <w:tcBorders>
              <w:top w:val="single" w:sz="6" w:space="0" w:color="000000"/>
              <w:left w:val="single" w:sz="6" w:space="0" w:color="000000"/>
              <w:bottom w:val="single" w:sz="6" w:space="0" w:color="000000"/>
            </w:tcBorders>
          </w:tcPr>
          <w:p w14:paraId="30415170" w14:textId="77777777" w:rsidR="005F7EA5" w:rsidRDefault="005F7EA5"/>
        </w:tc>
      </w:tr>
      <w:tr w:rsidR="005F7EA5" w14:paraId="243D276D" w14:textId="77777777">
        <w:trPr>
          <w:trHeight w:hRule="exact" w:val="497"/>
        </w:trPr>
        <w:tc>
          <w:tcPr>
            <w:tcW w:w="605" w:type="dxa"/>
            <w:tcBorders>
              <w:top w:val="single" w:sz="6" w:space="0" w:color="000000"/>
              <w:bottom w:val="single" w:sz="6" w:space="0" w:color="000000"/>
              <w:right w:val="single" w:sz="6" w:space="0" w:color="000000"/>
            </w:tcBorders>
          </w:tcPr>
          <w:p w14:paraId="647F914D" w14:textId="77777777" w:rsidR="005F7EA5" w:rsidRDefault="00E947E1">
            <w:pPr>
              <w:pStyle w:val="TableParagraph"/>
              <w:spacing w:before="123"/>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0CF627BE" w14:textId="77777777" w:rsidR="005F7EA5" w:rsidRDefault="00E947E1">
            <w:pPr>
              <w:pStyle w:val="TableParagraph"/>
              <w:spacing w:before="7"/>
              <w:ind w:left="100" w:right="742"/>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5A5F65A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8CBE2BB"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60C5EDB5" w14:textId="77777777" w:rsidR="005F7EA5" w:rsidRDefault="005F7EA5"/>
        </w:tc>
      </w:tr>
      <w:tr w:rsidR="005F7EA5" w14:paraId="22F2D7D0" w14:textId="77777777">
        <w:trPr>
          <w:trHeight w:hRule="exact" w:val="497"/>
        </w:trPr>
        <w:tc>
          <w:tcPr>
            <w:tcW w:w="605" w:type="dxa"/>
            <w:tcBorders>
              <w:top w:val="single" w:sz="6" w:space="0" w:color="000000"/>
              <w:bottom w:val="single" w:sz="6" w:space="0" w:color="000000"/>
              <w:right w:val="single" w:sz="6" w:space="0" w:color="000000"/>
            </w:tcBorders>
          </w:tcPr>
          <w:p w14:paraId="591E3EF0" w14:textId="77777777" w:rsidR="005F7EA5" w:rsidRDefault="00E947E1">
            <w:pPr>
              <w:pStyle w:val="TableParagraph"/>
              <w:spacing w:before="121"/>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78615BD2" w14:textId="77777777" w:rsidR="005F7EA5" w:rsidRDefault="00E947E1">
            <w:pPr>
              <w:pStyle w:val="TableParagraph"/>
              <w:spacing w:before="121"/>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4A0C70F0"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5A558585" w14:textId="77777777" w:rsidR="005F7EA5" w:rsidRDefault="005F7EA5"/>
        </w:tc>
        <w:tc>
          <w:tcPr>
            <w:tcW w:w="566" w:type="dxa"/>
            <w:tcBorders>
              <w:top w:val="single" w:sz="6" w:space="0" w:color="000000"/>
              <w:left w:val="single" w:sz="6" w:space="0" w:color="000000"/>
              <w:bottom w:val="single" w:sz="6" w:space="0" w:color="000000"/>
            </w:tcBorders>
          </w:tcPr>
          <w:p w14:paraId="1DF03375" w14:textId="77777777" w:rsidR="005F7EA5" w:rsidRDefault="005F7EA5"/>
        </w:tc>
      </w:tr>
      <w:tr w:rsidR="005F7EA5" w14:paraId="4CE3ADB2" w14:textId="77777777">
        <w:trPr>
          <w:trHeight w:hRule="exact" w:val="494"/>
        </w:trPr>
        <w:tc>
          <w:tcPr>
            <w:tcW w:w="605" w:type="dxa"/>
            <w:tcBorders>
              <w:top w:val="single" w:sz="6" w:space="0" w:color="000000"/>
              <w:bottom w:val="single" w:sz="6" w:space="0" w:color="000000"/>
              <w:right w:val="single" w:sz="6" w:space="0" w:color="000000"/>
            </w:tcBorders>
          </w:tcPr>
          <w:p w14:paraId="594E04E7" w14:textId="77777777" w:rsidR="005F7EA5" w:rsidRDefault="00E947E1">
            <w:pPr>
              <w:pStyle w:val="TableParagraph"/>
              <w:spacing w:before="120"/>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211EF08E" w14:textId="77777777" w:rsidR="005F7EA5" w:rsidRDefault="00E947E1">
            <w:pPr>
              <w:pStyle w:val="TableParagraph"/>
              <w:spacing w:before="120"/>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3AFF3ADF"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6C825B32" w14:textId="77777777" w:rsidR="005F7EA5" w:rsidRDefault="005F7EA5"/>
        </w:tc>
        <w:tc>
          <w:tcPr>
            <w:tcW w:w="566" w:type="dxa"/>
            <w:tcBorders>
              <w:top w:val="single" w:sz="6" w:space="0" w:color="000000"/>
              <w:left w:val="single" w:sz="6" w:space="0" w:color="000000"/>
              <w:bottom w:val="single" w:sz="6" w:space="0" w:color="000000"/>
            </w:tcBorders>
          </w:tcPr>
          <w:p w14:paraId="5FF1735D" w14:textId="77777777" w:rsidR="005F7EA5" w:rsidRDefault="005F7EA5"/>
        </w:tc>
      </w:tr>
      <w:tr w:rsidR="005F7EA5" w14:paraId="15FE80B3" w14:textId="77777777">
        <w:trPr>
          <w:trHeight w:hRule="exact" w:val="706"/>
        </w:trPr>
        <w:tc>
          <w:tcPr>
            <w:tcW w:w="605" w:type="dxa"/>
            <w:tcBorders>
              <w:top w:val="single" w:sz="6" w:space="0" w:color="000000"/>
              <w:bottom w:val="single" w:sz="6" w:space="0" w:color="000000"/>
              <w:right w:val="single" w:sz="6" w:space="0" w:color="000000"/>
            </w:tcBorders>
          </w:tcPr>
          <w:p w14:paraId="558B699E" w14:textId="77777777" w:rsidR="005F7EA5" w:rsidRDefault="005F7EA5">
            <w:pPr>
              <w:pStyle w:val="TableParagraph"/>
              <w:spacing w:before="7"/>
              <w:rPr>
                <w:sz w:val="19"/>
              </w:rPr>
            </w:pPr>
          </w:p>
          <w:p w14:paraId="605FB813"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53259D66"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65142C7E" w14:textId="77777777" w:rsidR="005F7EA5" w:rsidRDefault="00E947E1">
            <w:pPr>
              <w:pStyle w:val="TableParagraph"/>
              <w:spacing w:before="107"/>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51FBC0D4" w14:textId="77777777" w:rsidR="005F7EA5" w:rsidRDefault="005F7EA5"/>
        </w:tc>
        <w:tc>
          <w:tcPr>
            <w:tcW w:w="566" w:type="dxa"/>
            <w:tcBorders>
              <w:top w:val="single" w:sz="6" w:space="0" w:color="000000"/>
              <w:left w:val="single" w:sz="6" w:space="0" w:color="000000"/>
              <w:bottom w:val="single" w:sz="6" w:space="0" w:color="000000"/>
            </w:tcBorders>
          </w:tcPr>
          <w:p w14:paraId="422163CD" w14:textId="77777777" w:rsidR="005F7EA5" w:rsidRDefault="005F7EA5"/>
        </w:tc>
      </w:tr>
      <w:tr w:rsidR="005F7EA5" w14:paraId="5BC3892F" w14:textId="77777777">
        <w:trPr>
          <w:trHeight w:hRule="exact" w:val="494"/>
        </w:trPr>
        <w:tc>
          <w:tcPr>
            <w:tcW w:w="605" w:type="dxa"/>
            <w:tcBorders>
              <w:top w:val="single" w:sz="6" w:space="0" w:color="000000"/>
              <w:bottom w:val="single" w:sz="6" w:space="0" w:color="000000"/>
              <w:right w:val="single" w:sz="6" w:space="0" w:color="000000"/>
            </w:tcBorders>
          </w:tcPr>
          <w:p w14:paraId="5F9C029B" w14:textId="77777777" w:rsidR="005F7EA5" w:rsidRDefault="00E947E1">
            <w:pPr>
              <w:pStyle w:val="TableParagraph"/>
              <w:spacing w:before="120"/>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7F1CDB42"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111462D9"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5620D9A6" w14:textId="77777777" w:rsidR="005F7EA5" w:rsidRDefault="005F7EA5"/>
        </w:tc>
        <w:tc>
          <w:tcPr>
            <w:tcW w:w="566" w:type="dxa"/>
            <w:tcBorders>
              <w:top w:val="single" w:sz="6" w:space="0" w:color="000000"/>
              <w:left w:val="single" w:sz="6" w:space="0" w:color="000000"/>
              <w:bottom w:val="single" w:sz="6" w:space="0" w:color="000000"/>
            </w:tcBorders>
          </w:tcPr>
          <w:p w14:paraId="454AA5B2" w14:textId="77777777" w:rsidR="005F7EA5" w:rsidRDefault="005F7EA5"/>
        </w:tc>
      </w:tr>
      <w:tr w:rsidR="005F7EA5" w14:paraId="4F74F87F" w14:textId="77777777">
        <w:trPr>
          <w:trHeight w:hRule="exact" w:val="497"/>
        </w:trPr>
        <w:tc>
          <w:tcPr>
            <w:tcW w:w="605" w:type="dxa"/>
            <w:tcBorders>
              <w:top w:val="single" w:sz="6" w:space="0" w:color="000000"/>
              <w:bottom w:val="single" w:sz="6" w:space="0" w:color="000000"/>
              <w:right w:val="single" w:sz="6" w:space="0" w:color="000000"/>
            </w:tcBorders>
          </w:tcPr>
          <w:p w14:paraId="7772C303" w14:textId="77777777" w:rsidR="005F7EA5" w:rsidRDefault="00E947E1">
            <w:pPr>
              <w:pStyle w:val="TableParagraph"/>
              <w:spacing w:before="123"/>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08B03C5C" w14:textId="77777777" w:rsidR="005F7EA5" w:rsidRDefault="00E947E1">
            <w:pPr>
              <w:pStyle w:val="TableParagraph"/>
              <w:spacing w:before="123"/>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6C08490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4E730F9" w14:textId="77777777" w:rsidR="005F7EA5" w:rsidRDefault="005F7EA5"/>
        </w:tc>
        <w:tc>
          <w:tcPr>
            <w:tcW w:w="566" w:type="dxa"/>
            <w:tcBorders>
              <w:top w:val="single" w:sz="6" w:space="0" w:color="000000"/>
              <w:left w:val="single" w:sz="6" w:space="0" w:color="000000"/>
              <w:bottom w:val="single" w:sz="6" w:space="0" w:color="000000"/>
            </w:tcBorders>
          </w:tcPr>
          <w:p w14:paraId="044E6B3F" w14:textId="77777777" w:rsidR="005F7EA5" w:rsidRDefault="00E947E1">
            <w:pPr>
              <w:pStyle w:val="TableParagraph"/>
              <w:spacing w:before="4"/>
              <w:ind w:left="100"/>
              <w:rPr>
                <w:rFonts w:ascii="Calibri"/>
                <w:sz w:val="20"/>
              </w:rPr>
            </w:pPr>
            <w:r>
              <w:rPr>
                <w:rFonts w:ascii="Calibri"/>
                <w:w w:val="99"/>
                <w:sz w:val="20"/>
              </w:rPr>
              <w:t>X</w:t>
            </w:r>
          </w:p>
        </w:tc>
      </w:tr>
      <w:tr w:rsidR="005F7EA5" w14:paraId="13D27FD3" w14:textId="77777777">
        <w:trPr>
          <w:trHeight w:hRule="exact" w:val="497"/>
        </w:trPr>
        <w:tc>
          <w:tcPr>
            <w:tcW w:w="605" w:type="dxa"/>
            <w:tcBorders>
              <w:top w:val="single" w:sz="6" w:space="0" w:color="000000"/>
              <w:bottom w:val="single" w:sz="6" w:space="0" w:color="000000"/>
              <w:right w:val="single" w:sz="6" w:space="0" w:color="000000"/>
            </w:tcBorders>
          </w:tcPr>
          <w:p w14:paraId="556E0B35" w14:textId="77777777" w:rsidR="005F7EA5" w:rsidRDefault="00E947E1">
            <w:pPr>
              <w:pStyle w:val="TableParagraph"/>
              <w:spacing w:before="120"/>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79B0DFBE" w14:textId="77777777" w:rsidR="005F7EA5" w:rsidRDefault="00E947E1">
            <w:pPr>
              <w:pStyle w:val="TableParagraph"/>
              <w:spacing w:before="120"/>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1184870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43C7C32" w14:textId="77777777" w:rsidR="005F7EA5" w:rsidRDefault="005F7EA5"/>
        </w:tc>
        <w:tc>
          <w:tcPr>
            <w:tcW w:w="566" w:type="dxa"/>
            <w:tcBorders>
              <w:top w:val="single" w:sz="6" w:space="0" w:color="000000"/>
              <w:left w:val="single" w:sz="6" w:space="0" w:color="000000"/>
              <w:bottom w:val="single" w:sz="6" w:space="0" w:color="000000"/>
            </w:tcBorders>
          </w:tcPr>
          <w:p w14:paraId="3F75588A" w14:textId="77777777" w:rsidR="005F7EA5" w:rsidRDefault="00E947E1">
            <w:pPr>
              <w:pStyle w:val="TableParagraph"/>
              <w:spacing w:before="1"/>
              <w:ind w:left="100"/>
              <w:rPr>
                <w:rFonts w:ascii="Calibri"/>
                <w:sz w:val="20"/>
              </w:rPr>
            </w:pPr>
            <w:r>
              <w:rPr>
                <w:rFonts w:ascii="Calibri"/>
                <w:w w:val="99"/>
                <w:sz w:val="20"/>
              </w:rPr>
              <w:t>X</w:t>
            </w:r>
          </w:p>
        </w:tc>
      </w:tr>
      <w:tr w:rsidR="005F7EA5" w14:paraId="158F5742" w14:textId="77777777">
        <w:trPr>
          <w:trHeight w:hRule="exact" w:val="495"/>
        </w:trPr>
        <w:tc>
          <w:tcPr>
            <w:tcW w:w="605" w:type="dxa"/>
            <w:tcBorders>
              <w:top w:val="single" w:sz="6" w:space="0" w:color="000000"/>
              <w:bottom w:val="single" w:sz="6" w:space="0" w:color="000000"/>
              <w:right w:val="single" w:sz="6" w:space="0" w:color="000000"/>
            </w:tcBorders>
          </w:tcPr>
          <w:p w14:paraId="0D7E8564" w14:textId="77777777" w:rsidR="005F7EA5" w:rsidRDefault="00E947E1">
            <w:pPr>
              <w:pStyle w:val="TableParagraph"/>
              <w:spacing w:before="121"/>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49D00899" w14:textId="77777777" w:rsidR="005F7EA5" w:rsidRDefault="00E947E1">
            <w:pPr>
              <w:pStyle w:val="TableParagraph"/>
              <w:spacing w:before="121"/>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4CE6A30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70A493F" w14:textId="77777777" w:rsidR="005F7EA5" w:rsidRDefault="005F7EA5"/>
        </w:tc>
        <w:tc>
          <w:tcPr>
            <w:tcW w:w="566" w:type="dxa"/>
            <w:tcBorders>
              <w:top w:val="single" w:sz="6" w:space="0" w:color="000000"/>
              <w:left w:val="single" w:sz="6" w:space="0" w:color="000000"/>
              <w:bottom w:val="single" w:sz="6" w:space="0" w:color="000000"/>
            </w:tcBorders>
          </w:tcPr>
          <w:p w14:paraId="70A8C4B5" w14:textId="77777777" w:rsidR="005F7EA5" w:rsidRDefault="00E947E1">
            <w:pPr>
              <w:pStyle w:val="TableParagraph"/>
              <w:spacing w:before="1"/>
              <w:ind w:left="100"/>
              <w:rPr>
                <w:rFonts w:ascii="Calibri"/>
                <w:sz w:val="20"/>
              </w:rPr>
            </w:pPr>
            <w:r>
              <w:rPr>
                <w:rFonts w:ascii="Calibri"/>
                <w:w w:val="99"/>
                <w:sz w:val="20"/>
              </w:rPr>
              <w:t>X</w:t>
            </w:r>
          </w:p>
        </w:tc>
      </w:tr>
      <w:tr w:rsidR="005F7EA5" w14:paraId="738FFEC3" w14:textId="77777777">
        <w:trPr>
          <w:trHeight w:hRule="exact" w:val="497"/>
        </w:trPr>
        <w:tc>
          <w:tcPr>
            <w:tcW w:w="605" w:type="dxa"/>
            <w:tcBorders>
              <w:top w:val="single" w:sz="6" w:space="0" w:color="000000"/>
              <w:bottom w:val="single" w:sz="6" w:space="0" w:color="000000"/>
              <w:right w:val="single" w:sz="6" w:space="0" w:color="000000"/>
            </w:tcBorders>
          </w:tcPr>
          <w:p w14:paraId="37132A10" w14:textId="77777777" w:rsidR="005F7EA5" w:rsidRDefault="00E947E1">
            <w:pPr>
              <w:pStyle w:val="TableParagraph"/>
              <w:spacing w:before="123"/>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75416C4B" w14:textId="77777777" w:rsidR="005F7EA5" w:rsidRDefault="00E947E1">
            <w:pPr>
              <w:pStyle w:val="TableParagraph"/>
              <w:spacing w:before="123"/>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69E47A3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D30C13A" w14:textId="77777777" w:rsidR="005F7EA5" w:rsidRDefault="005F7EA5"/>
        </w:tc>
        <w:tc>
          <w:tcPr>
            <w:tcW w:w="566" w:type="dxa"/>
            <w:tcBorders>
              <w:top w:val="single" w:sz="6" w:space="0" w:color="000000"/>
              <w:left w:val="single" w:sz="6" w:space="0" w:color="000000"/>
              <w:bottom w:val="single" w:sz="6" w:space="0" w:color="000000"/>
            </w:tcBorders>
          </w:tcPr>
          <w:p w14:paraId="5271D1F1" w14:textId="77777777" w:rsidR="005F7EA5" w:rsidRDefault="00E947E1">
            <w:pPr>
              <w:pStyle w:val="TableParagraph"/>
              <w:spacing w:before="1"/>
              <w:ind w:left="100"/>
              <w:rPr>
                <w:rFonts w:ascii="Calibri"/>
                <w:sz w:val="20"/>
              </w:rPr>
            </w:pPr>
            <w:r>
              <w:rPr>
                <w:rFonts w:ascii="Calibri"/>
                <w:w w:val="99"/>
                <w:sz w:val="20"/>
              </w:rPr>
              <w:t>X</w:t>
            </w:r>
          </w:p>
        </w:tc>
      </w:tr>
      <w:tr w:rsidR="005F7EA5" w14:paraId="03818B24" w14:textId="77777777">
        <w:trPr>
          <w:trHeight w:hRule="exact" w:val="494"/>
        </w:trPr>
        <w:tc>
          <w:tcPr>
            <w:tcW w:w="605" w:type="dxa"/>
            <w:tcBorders>
              <w:top w:val="single" w:sz="6" w:space="0" w:color="000000"/>
              <w:bottom w:val="single" w:sz="6" w:space="0" w:color="000000"/>
              <w:right w:val="single" w:sz="6" w:space="0" w:color="000000"/>
            </w:tcBorders>
          </w:tcPr>
          <w:p w14:paraId="762D7479" w14:textId="77777777" w:rsidR="005F7EA5" w:rsidRDefault="00E947E1">
            <w:pPr>
              <w:pStyle w:val="TableParagraph"/>
              <w:spacing w:before="120"/>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48DA4D0D" w14:textId="77777777" w:rsidR="005F7EA5" w:rsidRDefault="00E947E1">
            <w:pPr>
              <w:pStyle w:val="TableParagraph"/>
              <w:spacing w:before="5"/>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79CAD8B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5E9D5E0"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6BEDF19" w14:textId="77777777" w:rsidR="005F7EA5" w:rsidRDefault="005F7EA5"/>
        </w:tc>
      </w:tr>
      <w:tr w:rsidR="005F7EA5" w14:paraId="36F87CFE" w14:textId="77777777">
        <w:trPr>
          <w:trHeight w:hRule="exact" w:val="706"/>
        </w:trPr>
        <w:tc>
          <w:tcPr>
            <w:tcW w:w="605" w:type="dxa"/>
            <w:tcBorders>
              <w:top w:val="single" w:sz="6" w:space="0" w:color="000000"/>
              <w:bottom w:val="single" w:sz="6" w:space="0" w:color="000000"/>
              <w:right w:val="single" w:sz="6" w:space="0" w:color="000000"/>
            </w:tcBorders>
          </w:tcPr>
          <w:p w14:paraId="1BC39B61" w14:textId="77777777" w:rsidR="005F7EA5" w:rsidRDefault="005F7EA5">
            <w:pPr>
              <w:pStyle w:val="TableParagraph"/>
              <w:spacing w:before="7"/>
              <w:rPr>
                <w:sz w:val="19"/>
              </w:rPr>
            </w:pPr>
          </w:p>
          <w:p w14:paraId="3A2C8DAA"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5A4379CA"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69A41BB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7C81372" w14:textId="77777777" w:rsidR="005F7EA5" w:rsidRDefault="005F7EA5"/>
        </w:tc>
        <w:tc>
          <w:tcPr>
            <w:tcW w:w="566" w:type="dxa"/>
            <w:tcBorders>
              <w:top w:val="single" w:sz="6" w:space="0" w:color="000000"/>
              <w:left w:val="single" w:sz="6" w:space="0" w:color="000000"/>
              <w:bottom w:val="single" w:sz="6" w:space="0" w:color="000000"/>
            </w:tcBorders>
          </w:tcPr>
          <w:p w14:paraId="319EDFB2" w14:textId="77777777" w:rsidR="005F7EA5" w:rsidRDefault="00E947E1">
            <w:pPr>
              <w:pStyle w:val="TableParagraph"/>
              <w:spacing w:before="107"/>
              <w:ind w:left="100"/>
              <w:rPr>
                <w:rFonts w:ascii="Calibri"/>
                <w:sz w:val="20"/>
              </w:rPr>
            </w:pPr>
            <w:r>
              <w:rPr>
                <w:rFonts w:ascii="Calibri"/>
                <w:w w:val="99"/>
                <w:sz w:val="20"/>
              </w:rPr>
              <w:t>X</w:t>
            </w:r>
          </w:p>
        </w:tc>
      </w:tr>
      <w:tr w:rsidR="005F7EA5" w14:paraId="71E58C74" w14:textId="77777777">
        <w:trPr>
          <w:trHeight w:hRule="exact" w:val="497"/>
        </w:trPr>
        <w:tc>
          <w:tcPr>
            <w:tcW w:w="605" w:type="dxa"/>
            <w:tcBorders>
              <w:top w:val="single" w:sz="6" w:space="0" w:color="000000"/>
              <w:bottom w:val="single" w:sz="6" w:space="0" w:color="000000"/>
              <w:right w:val="single" w:sz="6" w:space="0" w:color="000000"/>
            </w:tcBorders>
          </w:tcPr>
          <w:p w14:paraId="75DFE121" w14:textId="77777777" w:rsidR="005F7EA5" w:rsidRDefault="00E947E1">
            <w:pPr>
              <w:pStyle w:val="TableParagraph"/>
              <w:spacing w:before="120"/>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28CCAC6C" w14:textId="77777777" w:rsidR="005F7EA5" w:rsidRDefault="00E947E1">
            <w:pPr>
              <w:pStyle w:val="TableParagraph"/>
              <w:spacing w:before="5"/>
              <w:ind w:left="100" w:right="392"/>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4EFF616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648B922" w14:textId="77777777" w:rsidR="005F7EA5" w:rsidRDefault="005F7EA5"/>
        </w:tc>
        <w:tc>
          <w:tcPr>
            <w:tcW w:w="566" w:type="dxa"/>
            <w:tcBorders>
              <w:top w:val="single" w:sz="6" w:space="0" w:color="000000"/>
              <w:left w:val="single" w:sz="6" w:space="0" w:color="000000"/>
              <w:bottom w:val="single" w:sz="6" w:space="0" w:color="000000"/>
            </w:tcBorders>
          </w:tcPr>
          <w:p w14:paraId="1EF32BD7" w14:textId="77777777" w:rsidR="005F7EA5" w:rsidRDefault="00E947E1">
            <w:pPr>
              <w:pStyle w:val="TableParagraph"/>
              <w:spacing w:before="1"/>
              <w:ind w:left="100"/>
              <w:rPr>
                <w:rFonts w:ascii="Calibri"/>
                <w:sz w:val="20"/>
              </w:rPr>
            </w:pPr>
            <w:r>
              <w:rPr>
                <w:rFonts w:ascii="Calibri"/>
                <w:w w:val="99"/>
                <w:sz w:val="20"/>
              </w:rPr>
              <w:t>X</w:t>
            </w:r>
          </w:p>
        </w:tc>
      </w:tr>
      <w:tr w:rsidR="005F7EA5" w14:paraId="12EA1BE7" w14:textId="77777777">
        <w:trPr>
          <w:trHeight w:hRule="exact" w:val="494"/>
        </w:trPr>
        <w:tc>
          <w:tcPr>
            <w:tcW w:w="605" w:type="dxa"/>
            <w:tcBorders>
              <w:top w:val="single" w:sz="6" w:space="0" w:color="000000"/>
              <w:bottom w:val="single" w:sz="6" w:space="0" w:color="000000"/>
              <w:right w:val="single" w:sz="6" w:space="0" w:color="000000"/>
            </w:tcBorders>
          </w:tcPr>
          <w:p w14:paraId="0E4A2492" w14:textId="77777777" w:rsidR="005F7EA5" w:rsidRDefault="00E947E1">
            <w:pPr>
              <w:pStyle w:val="TableParagraph"/>
              <w:spacing w:before="120"/>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4D69B434" w14:textId="77777777" w:rsidR="005F7EA5" w:rsidRDefault="00E947E1">
            <w:pPr>
              <w:pStyle w:val="TableParagraph"/>
              <w:spacing w:before="120"/>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6B330D7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097D776" w14:textId="77777777" w:rsidR="005F7EA5" w:rsidRDefault="005F7EA5"/>
        </w:tc>
        <w:tc>
          <w:tcPr>
            <w:tcW w:w="566" w:type="dxa"/>
            <w:tcBorders>
              <w:top w:val="single" w:sz="6" w:space="0" w:color="000000"/>
              <w:left w:val="single" w:sz="6" w:space="0" w:color="000000"/>
              <w:bottom w:val="single" w:sz="6" w:space="0" w:color="000000"/>
            </w:tcBorders>
          </w:tcPr>
          <w:p w14:paraId="7C3185E2" w14:textId="77777777" w:rsidR="005F7EA5" w:rsidRDefault="00E947E1">
            <w:pPr>
              <w:pStyle w:val="TableParagraph"/>
              <w:spacing w:before="1"/>
              <w:ind w:left="100"/>
              <w:rPr>
                <w:rFonts w:ascii="Calibri"/>
                <w:sz w:val="20"/>
              </w:rPr>
            </w:pPr>
            <w:r>
              <w:rPr>
                <w:rFonts w:ascii="Calibri"/>
                <w:w w:val="99"/>
                <w:sz w:val="20"/>
              </w:rPr>
              <w:t>X</w:t>
            </w:r>
          </w:p>
        </w:tc>
      </w:tr>
      <w:tr w:rsidR="005F7EA5" w14:paraId="00A89EF0" w14:textId="77777777">
        <w:trPr>
          <w:trHeight w:hRule="exact" w:val="497"/>
        </w:trPr>
        <w:tc>
          <w:tcPr>
            <w:tcW w:w="605" w:type="dxa"/>
            <w:tcBorders>
              <w:top w:val="single" w:sz="6" w:space="0" w:color="000000"/>
              <w:bottom w:val="single" w:sz="6" w:space="0" w:color="000000"/>
              <w:right w:val="single" w:sz="6" w:space="0" w:color="000000"/>
            </w:tcBorders>
          </w:tcPr>
          <w:p w14:paraId="3A3D1681" w14:textId="77777777" w:rsidR="005F7EA5" w:rsidRDefault="00E947E1">
            <w:pPr>
              <w:pStyle w:val="TableParagraph"/>
              <w:spacing w:before="123"/>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5495256F" w14:textId="77777777" w:rsidR="005F7EA5" w:rsidRDefault="00E947E1">
            <w:pPr>
              <w:pStyle w:val="TableParagraph"/>
              <w:spacing w:before="7"/>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78C9F39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6936ACE"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0755773" w14:textId="77777777" w:rsidR="005F7EA5" w:rsidRDefault="005F7EA5"/>
        </w:tc>
      </w:tr>
      <w:tr w:rsidR="005F7EA5" w14:paraId="775D723E" w14:textId="77777777">
        <w:trPr>
          <w:trHeight w:hRule="exact" w:val="502"/>
        </w:trPr>
        <w:tc>
          <w:tcPr>
            <w:tcW w:w="605" w:type="dxa"/>
            <w:tcBorders>
              <w:top w:val="single" w:sz="6" w:space="0" w:color="000000"/>
              <w:right w:val="single" w:sz="6" w:space="0" w:color="000000"/>
            </w:tcBorders>
          </w:tcPr>
          <w:p w14:paraId="5FE60D97" w14:textId="77777777" w:rsidR="005F7EA5" w:rsidRDefault="00E947E1">
            <w:pPr>
              <w:pStyle w:val="TableParagraph"/>
              <w:spacing w:before="120"/>
              <w:ind w:left="88" w:right="89"/>
              <w:jc w:val="center"/>
              <w:rPr>
                <w:sz w:val="20"/>
              </w:rPr>
            </w:pPr>
            <w:r>
              <w:rPr>
                <w:sz w:val="20"/>
              </w:rPr>
              <w:t>20</w:t>
            </w:r>
          </w:p>
        </w:tc>
        <w:tc>
          <w:tcPr>
            <w:tcW w:w="7586" w:type="dxa"/>
            <w:tcBorders>
              <w:top w:val="single" w:sz="6" w:space="0" w:color="000000"/>
              <w:left w:val="single" w:sz="6" w:space="0" w:color="000000"/>
              <w:right w:val="single" w:sz="6" w:space="0" w:color="000000"/>
            </w:tcBorders>
          </w:tcPr>
          <w:p w14:paraId="17A440BC"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right w:val="single" w:sz="6" w:space="0" w:color="000000"/>
            </w:tcBorders>
          </w:tcPr>
          <w:p w14:paraId="13543A4D" w14:textId="77777777" w:rsidR="005F7EA5" w:rsidRDefault="00E947E1">
            <w:pPr>
              <w:pStyle w:val="TableParagraph"/>
              <w:spacing w:before="1"/>
              <w:ind w:left="103"/>
              <w:rPr>
                <w:rFonts w:ascii="Calibri"/>
                <w:sz w:val="20"/>
              </w:rPr>
            </w:pPr>
            <w:r>
              <w:rPr>
                <w:rFonts w:ascii="Calibri"/>
                <w:w w:val="99"/>
                <w:sz w:val="20"/>
              </w:rPr>
              <w:t>X</w:t>
            </w:r>
          </w:p>
        </w:tc>
        <w:tc>
          <w:tcPr>
            <w:tcW w:w="569" w:type="dxa"/>
            <w:tcBorders>
              <w:top w:val="single" w:sz="6" w:space="0" w:color="000000"/>
              <w:left w:val="single" w:sz="6" w:space="0" w:color="000000"/>
              <w:right w:val="single" w:sz="6" w:space="0" w:color="000000"/>
            </w:tcBorders>
          </w:tcPr>
          <w:p w14:paraId="214D52D3" w14:textId="77777777" w:rsidR="005F7EA5" w:rsidRDefault="005F7EA5"/>
        </w:tc>
        <w:tc>
          <w:tcPr>
            <w:tcW w:w="566" w:type="dxa"/>
            <w:tcBorders>
              <w:top w:val="single" w:sz="6" w:space="0" w:color="000000"/>
              <w:left w:val="single" w:sz="6" w:space="0" w:color="000000"/>
            </w:tcBorders>
          </w:tcPr>
          <w:p w14:paraId="2E6F1AA2" w14:textId="77777777" w:rsidR="005F7EA5" w:rsidRDefault="005F7EA5"/>
        </w:tc>
      </w:tr>
    </w:tbl>
    <w:p w14:paraId="56F4B9F8" w14:textId="77777777" w:rsidR="005F7EA5" w:rsidRDefault="005F7EA5">
      <w:p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09449C22" w14:textId="77777777">
        <w:trPr>
          <w:trHeight w:hRule="exact" w:val="504"/>
        </w:trPr>
        <w:tc>
          <w:tcPr>
            <w:tcW w:w="605" w:type="dxa"/>
            <w:tcBorders>
              <w:bottom w:val="single" w:sz="6" w:space="0" w:color="000000"/>
              <w:right w:val="single" w:sz="6" w:space="0" w:color="000000"/>
            </w:tcBorders>
          </w:tcPr>
          <w:p w14:paraId="058F4C45" w14:textId="77777777" w:rsidR="005F7EA5" w:rsidRDefault="00E947E1">
            <w:pPr>
              <w:pStyle w:val="TableParagraph"/>
              <w:spacing w:before="121"/>
              <w:ind w:left="88" w:right="89"/>
              <w:jc w:val="center"/>
              <w:rPr>
                <w:sz w:val="20"/>
              </w:rPr>
            </w:pPr>
            <w:r>
              <w:rPr>
                <w:sz w:val="20"/>
              </w:rPr>
              <w:lastRenderedPageBreak/>
              <w:t>21</w:t>
            </w:r>
          </w:p>
        </w:tc>
        <w:tc>
          <w:tcPr>
            <w:tcW w:w="7586" w:type="dxa"/>
            <w:tcBorders>
              <w:left w:val="single" w:sz="6" w:space="0" w:color="000000"/>
              <w:bottom w:val="single" w:sz="6" w:space="0" w:color="000000"/>
              <w:right w:val="single" w:sz="6" w:space="0" w:color="000000"/>
            </w:tcBorders>
          </w:tcPr>
          <w:p w14:paraId="656D9921"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6" w:type="dxa"/>
            <w:tcBorders>
              <w:left w:val="single" w:sz="6" w:space="0" w:color="000000"/>
              <w:bottom w:val="single" w:sz="6" w:space="0" w:color="000000"/>
              <w:right w:val="single" w:sz="6" w:space="0" w:color="000000"/>
            </w:tcBorders>
          </w:tcPr>
          <w:p w14:paraId="38986B51" w14:textId="77777777" w:rsidR="005F7EA5" w:rsidRDefault="005F7EA5"/>
        </w:tc>
        <w:tc>
          <w:tcPr>
            <w:tcW w:w="569" w:type="dxa"/>
            <w:tcBorders>
              <w:left w:val="single" w:sz="6" w:space="0" w:color="000000"/>
              <w:bottom w:val="single" w:sz="6" w:space="0" w:color="000000"/>
              <w:right w:val="single" w:sz="6" w:space="0" w:color="000000"/>
            </w:tcBorders>
          </w:tcPr>
          <w:p w14:paraId="4A59E495" w14:textId="77777777" w:rsidR="005F7EA5" w:rsidRDefault="00E947E1">
            <w:pPr>
              <w:pStyle w:val="TableParagraph"/>
              <w:spacing w:before="2"/>
              <w:ind w:left="103"/>
              <w:rPr>
                <w:rFonts w:ascii="Calibri"/>
                <w:sz w:val="20"/>
              </w:rPr>
            </w:pPr>
            <w:r>
              <w:rPr>
                <w:rFonts w:ascii="Calibri"/>
                <w:w w:val="99"/>
                <w:sz w:val="20"/>
              </w:rPr>
              <w:t>X</w:t>
            </w:r>
          </w:p>
        </w:tc>
        <w:tc>
          <w:tcPr>
            <w:tcW w:w="566" w:type="dxa"/>
            <w:tcBorders>
              <w:left w:val="single" w:sz="6" w:space="0" w:color="000000"/>
              <w:bottom w:val="single" w:sz="6" w:space="0" w:color="000000"/>
            </w:tcBorders>
          </w:tcPr>
          <w:p w14:paraId="75A30004" w14:textId="77777777" w:rsidR="005F7EA5" w:rsidRDefault="005F7EA5"/>
        </w:tc>
      </w:tr>
      <w:tr w:rsidR="005F7EA5" w14:paraId="3103CA85" w14:textId="77777777">
        <w:trPr>
          <w:trHeight w:hRule="exact" w:val="706"/>
        </w:trPr>
        <w:tc>
          <w:tcPr>
            <w:tcW w:w="605" w:type="dxa"/>
            <w:tcBorders>
              <w:top w:val="single" w:sz="6" w:space="0" w:color="000000"/>
              <w:bottom w:val="single" w:sz="6" w:space="0" w:color="000000"/>
              <w:right w:val="single" w:sz="6" w:space="0" w:color="000000"/>
            </w:tcBorders>
          </w:tcPr>
          <w:p w14:paraId="28266F70" w14:textId="77777777" w:rsidR="005F7EA5" w:rsidRDefault="005F7EA5">
            <w:pPr>
              <w:pStyle w:val="TableParagraph"/>
              <w:spacing w:before="5"/>
              <w:rPr>
                <w:sz w:val="19"/>
              </w:rPr>
            </w:pPr>
          </w:p>
          <w:p w14:paraId="658DE02C"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0EDDD293"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6EE41C0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0143573" w14:textId="77777777" w:rsidR="005F7EA5" w:rsidRDefault="005F7EA5"/>
        </w:tc>
        <w:tc>
          <w:tcPr>
            <w:tcW w:w="566" w:type="dxa"/>
            <w:tcBorders>
              <w:top w:val="single" w:sz="6" w:space="0" w:color="000000"/>
              <w:left w:val="single" w:sz="6" w:space="0" w:color="000000"/>
              <w:bottom w:val="single" w:sz="6" w:space="0" w:color="000000"/>
            </w:tcBorders>
          </w:tcPr>
          <w:p w14:paraId="62534ED2" w14:textId="77777777" w:rsidR="005F7EA5" w:rsidRDefault="005F7EA5"/>
        </w:tc>
      </w:tr>
      <w:tr w:rsidR="005F7EA5" w14:paraId="4122CA5D" w14:textId="77777777">
        <w:trPr>
          <w:trHeight w:hRule="exact" w:val="497"/>
        </w:trPr>
        <w:tc>
          <w:tcPr>
            <w:tcW w:w="605" w:type="dxa"/>
            <w:tcBorders>
              <w:top w:val="single" w:sz="6" w:space="0" w:color="000000"/>
              <w:bottom w:val="single" w:sz="6" w:space="0" w:color="000000"/>
              <w:right w:val="single" w:sz="6" w:space="0" w:color="000000"/>
            </w:tcBorders>
          </w:tcPr>
          <w:p w14:paraId="797D304C"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52B2C799"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2FA01951"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2BF7FF03" w14:textId="77777777" w:rsidR="005F7EA5" w:rsidRDefault="005F7EA5"/>
        </w:tc>
        <w:tc>
          <w:tcPr>
            <w:tcW w:w="566" w:type="dxa"/>
            <w:tcBorders>
              <w:top w:val="single" w:sz="6" w:space="0" w:color="000000"/>
              <w:left w:val="single" w:sz="6" w:space="0" w:color="000000"/>
              <w:bottom w:val="single" w:sz="6" w:space="0" w:color="000000"/>
            </w:tcBorders>
          </w:tcPr>
          <w:p w14:paraId="63FECD9C" w14:textId="77777777" w:rsidR="005F7EA5" w:rsidRDefault="005F7EA5"/>
        </w:tc>
      </w:tr>
      <w:tr w:rsidR="005F7EA5" w14:paraId="79B7F971" w14:textId="77777777">
        <w:trPr>
          <w:trHeight w:hRule="exact" w:val="494"/>
        </w:trPr>
        <w:tc>
          <w:tcPr>
            <w:tcW w:w="605" w:type="dxa"/>
            <w:tcBorders>
              <w:top w:val="single" w:sz="6" w:space="0" w:color="000000"/>
              <w:bottom w:val="single" w:sz="6" w:space="0" w:color="000000"/>
              <w:right w:val="single" w:sz="6" w:space="0" w:color="000000"/>
            </w:tcBorders>
          </w:tcPr>
          <w:p w14:paraId="6EBA32D1"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783C5E61"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3EFDA327"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2368E902" w14:textId="77777777" w:rsidR="005F7EA5" w:rsidRDefault="005F7EA5"/>
        </w:tc>
        <w:tc>
          <w:tcPr>
            <w:tcW w:w="566" w:type="dxa"/>
            <w:tcBorders>
              <w:top w:val="single" w:sz="6" w:space="0" w:color="000000"/>
              <w:left w:val="single" w:sz="6" w:space="0" w:color="000000"/>
              <w:bottom w:val="single" w:sz="6" w:space="0" w:color="000000"/>
            </w:tcBorders>
          </w:tcPr>
          <w:p w14:paraId="0ABFC367" w14:textId="77777777" w:rsidR="005F7EA5" w:rsidRDefault="005F7EA5"/>
        </w:tc>
      </w:tr>
      <w:tr w:rsidR="005F7EA5" w14:paraId="7750FEAE" w14:textId="77777777">
        <w:trPr>
          <w:trHeight w:hRule="exact" w:val="497"/>
        </w:trPr>
        <w:tc>
          <w:tcPr>
            <w:tcW w:w="605" w:type="dxa"/>
            <w:tcBorders>
              <w:top w:val="single" w:sz="6" w:space="0" w:color="000000"/>
              <w:bottom w:val="single" w:sz="6" w:space="0" w:color="000000"/>
              <w:right w:val="single" w:sz="6" w:space="0" w:color="000000"/>
            </w:tcBorders>
          </w:tcPr>
          <w:p w14:paraId="21E958A4" w14:textId="77777777" w:rsidR="005F7EA5" w:rsidRDefault="00E947E1">
            <w:pPr>
              <w:pStyle w:val="TableParagraph"/>
              <w:spacing w:before="118"/>
              <w:ind w:left="88" w:right="89"/>
              <w:jc w:val="center"/>
              <w:rPr>
                <w:sz w:val="20"/>
              </w:rPr>
            </w:pPr>
            <w:r>
              <w:rPr>
                <w:sz w:val="20"/>
                <w:shd w:val="clear" w:color="auto" w:fill="C0C0C0"/>
              </w:rPr>
              <w:t>25</w:t>
            </w:r>
          </w:p>
        </w:tc>
        <w:tc>
          <w:tcPr>
            <w:tcW w:w="7586" w:type="dxa"/>
            <w:tcBorders>
              <w:top w:val="single" w:sz="6" w:space="0" w:color="000000"/>
              <w:left w:val="single" w:sz="6" w:space="0" w:color="000000"/>
              <w:bottom w:val="single" w:sz="6" w:space="0" w:color="000000"/>
              <w:right w:val="single" w:sz="6" w:space="0" w:color="000000"/>
            </w:tcBorders>
          </w:tcPr>
          <w:p w14:paraId="0FFA5755"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11F523DC" w14:textId="77777777" w:rsidR="005F7EA5" w:rsidRDefault="00E947E1">
            <w:pPr>
              <w:pStyle w:val="TableParagraph"/>
              <w:spacing w:line="243" w:lineRule="exact"/>
              <w:ind w:left="103"/>
              <w:rPr>
                <w:rFonts w:ascii="Calibri"/>
                <w:sz w:val="20"/>
              </w:rPr>
            </w:pPr>
            <w:r>
              <w:rPr>
                <w:rFonts w:ascii="Calibri"/>
                <w:w w:val="99"/>
                <w:sz w:val="20"/>
              </w:rPr>
              <w:t>X</w:t>
            </w:r>
          </w:p>
        </w:tc>
        <w:tc>
          <w:tcPr>
            <w:tcW w:w="569" w:type="dxa"/>
            <w:tcBorders>
              <w:top w:val="single" w:sz="6" w:space="0" w:color="000000"/>
              <w:left w:val="single" w:sz="6" w:space="0" w:color="000000"/>
              <w:bottom w:val="single" w:sz="6" w:space="0" w:color="000000"/>
              <w:right w:val="single" w:sz="6" w:space="0" w:color="000000"/>
            </w:tcBorders>
          </w:tcPr>
          <w:p w14:paraId="046D6972" w14:textId="77777777" w:rsidR="005F7EA5" w:rsidRDefault="005F7EA5"/>
        </w:tc>
        <w:tc>
          <w:tcPr>
            <w:tcW w:w="566" w:type="dxa"/>
            <w:tcBorders>
              <w:top w:val="single" w:sz="6" w:space="0" w:color="000000"/>
              <w:left w:val="single" w:sz="6" w:space="0" w:color="000000"/>
              <w:bottom w:val="single" w:sz="6" w:space="0" w:color="000000"/>
            </w:tcBorders>
          </w:tcPr>
          <w:p w14:paraId="7472E891" w14:textId="77777777" w:rsidR="005F7EA5" w:rsidRDefault="005F7EA5"/>
        </w:tc>
      </w:tr>
      <w:tr w:rsidR="005F7EA5" w14:paraId="55C1820C" w14:textId="77777777">
        <w:trPr>
          <w:trHeight w:hRule="exact" w:val="494"/>
        </w:trPr>
        <w:tc>
          <w:tcPr>
            <w:tcW w:w="605" w:type="dxa"/>
            <w:tcBorders>
              <w:top w:val="single" w:sz="6" w:space="0" w:color="000000"/>
              <w:bottom w:val="single" w:sz="6" w:space="0" w:color="000000"/>
              <w:right w:val="single" w:sz="6" w:space="0" w:color="000000"/>
            </w:tcBorders>
          </w:tcPr>
          <w:p w14:paraId="79474AB9" w14:textId="77777777" w:rsidR="005F7EA5" w:rsidRDefault="00E947E1">
            <w:pPr>
              <w:pStyle w:val="TableParagraph"/>
              <w:spacing w:before="118"/>
              <w:ind w:left="88" w:right="89"/>
              <w:jc w:val="center"/>
              <w:rPr>
                <w:sz w:val="20"/>
              </w:rPr>
            </w:pPr>
            <w:r>
              <w:rPr>
                <w:sz w:val="20"/>
                <w:shd w:val="clear" w:color="auto" w:fill="C0C0C0"/>
              </w:rPr>
              <w:t>26</w:t>
            </w:r>
          </w:p>
        </w:tc>
        <w:tc>
          <w:tcPr>
            <w:tcW w:w="7586" w:type="dxa"/>
            <w:tcBorders>
              <w:top w:val="single" w:sz="6" w:space="0" w:color="000000"/>
              <w:left w:val="single" w:sz="6" w:space="0" w:color="000000"/>
              <w:bottom w:val="single" w:sz="6" w:space="0" w:color="000000"/>
              <w:right w:val="single" w:sz="6" w:space="0" w:color="000000"/>
            </w:tcBorders>
          </w:tcPr>
          <w:p w14:paraId="3F0AA29A"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160CD07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4A6ACB2" w14:textId="77777777" w:rsidR="005F7EA5" w:rsidRDefault="005F7EA5"/>
        </w:tc>
        <w:tc>
          <w:tcPr>
            <w:tcW w:w="566" w:type="dxa"/>
            <w:tcBorders>
              <w:top w:val="single" w:sz="6" w:space="0" w:color="000000"/>
              <w:left w:val="single" w:sz="6" w:space="0" w:color="000000"/>
              <w:bottom w:val="single" w:sz="6" w:space="0" w:color="000000"/>
            </w:tcBorders>
          </w:tcPr>
          <w:p w14:paraId="093BCA03"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7C95411D" w14:textId="77777777">
        <w:trPr>
          <w:trHeight w:hRule="exact" w:val="497"/>
        </w:trPr>
        <w:tc>
          <w:tcPr>
            <w:tcW w:w="605" w:type="dxa"/>
            <w:tcBorders>
              <w:top w:val="single" w:sz="6" w:space="0" w:color="000000"/>
              <w:bottom w:val="single" w:sz="6" w:space="0" w:color="000000"/>
              <w:right w:val="single" w:sz="6" w:space="0" w:color="000000"/>
            </w:tcBorders>
          </w:tcPr>
          <w:p w14:paraId="7BA6DF98" w14:textId="77777777" w:rsidR="005F7EA5" w:rsidRDefault="00E947E1">
            <w:pPr>
              <w:pStyle w:val="TableParagraph"/>
              <w:spacing w:before="121"/>
              <w:ind w:left="88" w:right="89"/>
              <w:jc w:val="center"/>
              <w:rPr>
                <w:sz w:val="20"/>
              </w:rPr>
            </w:pPr>
            <w:r>
              <w:rPr>
                <w:sz w:val="20"/>
                <w:shd w:val="clear" w:color="auto" w:fill="C0C0C0"/>
              </w:rPr>
              <w:t>27</w:t>
            </w:r>
          </w:p>
        </w:tc>
        <w:tc>
          <w:tcPr>
            <w:tcW w:w="7586" w:type="dxa"/>
            <w:tcBorders>
              <w:top w:val="single" w:sz="6" w:space="0" w:color="000000"/>
              <w:left w:val="single" w:sz="6" w:space="0" w:color="000000"/>
              <w:bottom w:val="single" w:sz="6" w:space="0" w:color="000000"/>
              <w:right w:val="single" w:sz="6" w:space="0" w:color="000000"/>
            </w:tcBorders>
          </w:tcPr>
          <w:p w14:paraId="4BDCD73C" w14:textId="77777777" w:rsidR="005F7EA5" w:rsidRDefault="00E947E1">
            <w:pPr>
              <w:pStyle w:val="TableParagraph"/>
              <w:spacing w:before="121"/>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7239ECF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343B2B7" w14:textId="77777777" w:rsidR="005F7EA5" w:rsidRDefault="00E947E1">
            <w:pPr>
              <w:pStyle w:val="TableParagraph"/>
              <w:spacing w:line="244"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472BF650" w14:textId="77777777" w:rsidR="005F7EA5" w:rsidRDefault="005F7EA5"/>
        </w:tc>
      </w:tr>
      <w:tr w:rsidR="005F7EA5" w14:paraId="0B777427" w14:textId="77777777">
        <w:trPr>
          <w:trHeight w:hRule="exact" w:val="706"/>
        </w:trPr>
        <w:tc>
          <w:tcPr>
            <w:tcW w:w="605" w:type="dxa"/>
            <w:tcBorders>
              <w:top w:val="single" w:sz="6" w:space="0" w:color="000000"/>
              <w:bottom w:val="single" w:sz="6" w:space="0" w:color="000000"/>
              <w:right w:val="single" w:sz="6" w:space="0" w:color="000000"/>
            </w:tcBorders>
          </w:tcPr>
          <w:p w14:paraId="04EFDE83" w14:textId="77777777" w:rsidR="005F7EA5" w:rsidRDefault="005F7EA5">
            <w:pPr>
              <w:pStyle w:val="TableParagraph"/>
              <w:spacing w:before="5"/>
              <w:rPr>
                <w:sz w:val="19"/>
              </w:rPr>
            </w:pPr>
          </w:p>
          <w:p w14:paraId="01380D81"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5E6AAD08"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3D7CFB5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EC28846" w14:textId="77777777" w:rsidR="005F7EA5" w:rsidRDefault="005F7EA5"/>
        </w:tc>
        <w:tc>
          <w:tcPr>
            <w:tcW w:w="566" w:type="dxa"/>
            <w:tcBorders>
              <w:top w:val="single" w:sz="6" w:space="0" w:color="000000"/>
              <w:left w:val="single" w:sz="6" w:space="0" w:color="000000"/>
              <w:bottom w:val="single" w:sz="6" w:space="0" w:color="000000"/>
            </w:tcBorders>
          </w:tcPr>
          <w:p w14:paraId="07F2DF91" w14:textId="77777777" w:rsidR="005F7EA5" w:rsidRDefault="00E947E1">
            <w:pPr>
              <w:pStyle w:val="TableParagraph"/>
              <w:spacing w:before="104"/>
              <w:ind w:left="100"/>
              <w:rPr>
                <w:rFonts w:ascii="Calibri"/>
                <w:sz w:val="20"/>
              </w:rPr>
            </w:pPr>
            <w:r>
              <w:rPr>
                <w:rFonts w:ascii="Calibri"/>
                <w:w w:val="99"/>
                <w:sz w:val="20"/>
              </w:rPr>
              <w:t>X</w:t>
            </w:r>
          </w:p>
        </w:tc>
      </w:tr>
      <w:tr w:rsidR="005F7EA5" w14:paraId="6F3FBB1E" w14:textId="77777777">
        <w:trPr>
          <w:trHeight w:hRule="exact" w:val="252"/>
        </w:trPr>
        <w:tc>
          <w:tcPr>
            <w:tcW w:w="9892" w:type="dxa"/>
            <w:gridSpan w:val="5"/>
            <w:tcBorders>
              <w:top w:val="single" w:sz="6" w:space="0" w:color="000000"/>
            </w:tcBorders>
          </w:tcPr>
          <w:p w14:paraId="00AFB1AC"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7AFA7178" w14:textId="77777777" w:rsidR="005F7EA5" w:rsidRDefault="005F7EA5">
      <w:pPr>
        <w:pStyle w:val="GvdeMetni"/>
        <w:rPr>
          <w:sz w:val="20"/>
        </w:rPr>
      </w:pPr>
    </w:p>
    <w:p w14:paraId="74E012D5" w14:textId="77777777" w:rsidR="005F7EA5" w:rsidRDefault="005F7EA5">
      <w:pPr>
        <w:pStyle w:val="GvdeMetni"/>
        <w:rPr>
          <w:sz w:val="20"/>
        </w:rPr>
      </w:pPr>
    </w:p>
    <w:p w14:paraId="533F7A87" w14:textId="77777777" w:rsidR="005F7EA5" w:rsidRDefault="005F7EA5">
      <w:pPr>
        <w:pStyle w:val="GvdeMetni"/>
        <w:rPr>
          <w:sz w:val="20"/>
        </w:rPr>
      </w:pPr>
    </w:p>
    <w:p w14:paraId="454C5E57" w14:textId="77777777" w:rsidR="005F7EA5" w:rsidRDefault="005F7EA5">
      <w:pPr>
        <w:pStyle w:val="GvdeMetni"/>
        <w:spacing w:before="8"/>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380906C9" w14:textId="77777777">
        <w:trPr>
          <w:trHeight w:hRule="exact" w:val="288"/>
        </w:trPr>
        <w:tc>
          <w:tcPr>
            <w:tcW w:w="9919" w:type="dxa"/>
            <w:gridSpan w:val="2"/>
          </w:tcPr>
          <w:p w14:paraId="1DCC0C85" w14:textId="77777777" w:rsidR="005F7EA5" w:rsidRDefault="00E947E1">
            <w:pPr>
              <w:pStyle w:val="TableParagraph"/>
              <w:spacing w:before="2"/>
              <w:ind w:left="2016"/>
              <w:rPr>
                <w:b/>
                <w:sz w:val="16"/>
              </w:rPr>
            </w:pPr>
            <w:r>
              <w:rPr>
                <w:b/>
                <w:sz w:val="16"/>
              </w:rPr>
              <w:t>GENERAL SURGERY  DISEASES / LIST OF CLINICAL PROBLEMS</w:t>
            </w:r>
          </w:p>
        </w:tc>
      </w:tr>
      <w:tr w:rsidR="005F7EA5" w14:paraId="32B760E6" w14:textId="77777777">
        <w:trPr>
          <w:trHeight w:hRule="exact" w:val="293"/>
        </w:trPr>
        <w:tc>
          <w:tcPr>
            <w:tcW w:w="8932" w:type="dxa"/>
          </w:tcPr>
          <w:p w14:paraId="4D5616E6" w14:textId="77777777" w:rsidR="005F7EA5" w:rsidRDefault="00E947E1">
            <w:pPr>
              <w:pStyle w:val="TableParagraph"/>
              <w:spacing w:line="179" w:lineRule="exact"/>
              <w:ind w:left="103"/>
              <w:rPr>
                <w:sz w:val="16"/>
              </w:rPr>
            </w:pPr>
            <w:r>
              <w:rPr>
                <w:sz w:val="16"/>
              </w:rPr>
              <w:t>Achalasia</w:t>
            </w:r>
          </w:p>
        </w:tc>
        <w:tc>
          <w:tcPr>
            <w:tcW w:w="986" w:type="dxa"/>
          </w:tcPr>
          <w:p w14:paraId="7AB95323" w14:textId="77777777" w:rsidR="005F7EA5" w:rsidRDefault="005F7EA5"/>
        </w:tc>
      </w:tr>
      <w:tr w:rsidR="005F7EA5" w14:paraId="4319D39B" w14:textId="77777777">
        <w:trPr>
          <w:trHeight w:hRule="exact" w:val="288"/>
        </w:trPr>
        <w:tc>
          <w:tcPr>
            <w:tcW w:w="8932" w:type="dxa"/>
          </w:tcPr>
          <w:p w14:paraId="400D22B5" w14:textId="77777777" w:rsidR="005F7EA5" w:rsidRDefault="00E947E1">
            <w:pPr>
              <w:pStyle w:val="TableParagraph"/>
              <w:spacing w:line="181" w:lineRule="exact"/>
              <w:ind w:left="103"/>
              <w:rPr>
                <w:sz w:val="16"/>
              </w:rPr>
            </w:pPr>
            <w:r>
              <w:rPr>
                <w:sz w:val="16"/>
              </w:rPr>
              <w:t>Acute abdomen</w:t>
            </w:r>
          </w:p>
        </w:tc>
        <w:tc>
          <w:tcPr>
            <w:tcW w:w="986" w:type="dxa"/>
          </w:tcPr>
          <w:p w14:paraId="52F95AB6" w14:textId="77777777" w:rsidR="005F7EA5" w:rsidRDefault="005F7EA5"/>
        </w:tc>
      </w:tr>
      <w:tr w:rsidR="005F7EA5" w14:paraId="2333A1D9" w14:textId="77777777">
        <w:trPr>
          <w:trHeight w:hRule="exact" w:val="286"/>
        </w:trPr>
        <w:tc>
          <w:tcPr>
            <w:tcW w:w="8932" w:type="dxa"/>
          </w:tcPr>
          <w:p w14:paraId="50D7B2D4" w14:textId="77777777" w:rsidR="005F7EA5" w:rsidRDefault="00E947E1">
            <w:pPr>
              <w:pStyle w:val="TableParagraph"/>
              <w:spacing w:line="179" w:lineRule="exact"/>
              <w:ind w:left="103"/>
              <w:rPr>
                <w:sz w:val="16"/>
              </w:rPr>
            </w:pPr>
            <w:r>
              <w:rPr>
                <w:sz w:val="16"/>
              </w:rPr>
              <w:t>Lower gastrointestinal bleeding</w:t>
            </w:r>
          </w:p>
        </w:tc>
        <w:tc>
          <w:tcPr>
            <w:tcW w:w="986" w:type="dxa"/>
          </w:tcPr>
          <w:p w14:paraId="7DF460D4" w14:textId="77777777" w:rsidR="005F7EA5" w:rsidRDefault="005F7EA5"/>
        </w:tc>
      </w:tr>
      <w:tr w:rsidR="005F7EA5" w14:paraId="748DF059" w14:textId="77777777">
        <w:trPr>
          <w:trHeight w:hRule="exact" w:val="286"/>
        </w:trPr>
        <w:tc>
          <w:tcPr>
            <w:tcW w:w="8932" w:type="dxa"/>
          </w:tcPr>
          <w:p w14:paraId="0ED4CCFD" w14:textId="77777777" w:rsidR="005F7EA5" w:rsidRDefault="00E947E1">
            <w:pPr>
              <w:pStyle w:val="TableParagraph"/>
              <w:spacing w:line="181" w:lineRule="exact"/>
              <w:ind w:left="103"/>
              <w:rPr>
                <w:sz w:val="16"/>
              </w:rPr>
            </w:pPr>
            <w:r>
              <w:rPr>
                <w:sz w:val="16"/>
              </w:rPr>
              <w:t>Anal fissure</w:t>
            </w:r>
          </w:p>
        </w:tc>
        <w:tc>
          <w:tcPr>
            <w:tcW w:w="986" w:type="dxa"/>
          </w:tcPr>
          <w:p w14:paraId="14C8C082" w14:textId="77777777" w:rsidR="005F7EA5" w:rsidRDefault="005F7EA5"/>
        </w:tc>
      </w:tr>
      <w:tr w:rsidR="005F7EA5" w14:paraId="765A6993" w14:textId="77777777">
        <w:trPr>
          <w:trHeight w:hRule="exact" w:val="286"/>
        </w:trPr>
        <w:tc>
          <w:tcPr>
            <w:tcW w:w="8932" w:type="dxa"/>
          </w:tcPr>
          <w:p w14:paraId="044A7E39" w14:textId="77777777" w:rsidR="005F7EA5" w:rsidRDefault="00E947E1">
            <w:pPr>
              <w:pStyle w:val="TableParagraph"/>
              <w:spacing w:line="181" w:lineRule="exact"/>
              <w:ind w:left="103"/>
              <w:rPr>
                <w:sz w:val="16"/>
              </w:rPr>
            </w:pPr>
            <w:r>
              <w:rPr>
                <w:sz w:val="16"/>
              </w:rPr>
              <w:t>Appendicitis</w:t>
            </w:r>
          </w:p>
        </w:tc>
        <w:tc>
          <w:tcPr>
            <w:tcW w:w="986" w:type="dxa"/>
          </w:tcPr>
          <w:p w14:paraId="38D8F5CC" w14:textId="77777777" w:rsidR="005F7EA5" w:rsidRDefault="005F7EA5"/>
        </w:tc>
      </w:tr>
      <w:tr w:rsidR="005F7EA5" w14:paraId="66F0FB17" w14:textId="77777777">
        <w:trPr>
          <w:trHeight w:hRule="exact" w:val="286"/>
        </w:trPr>
        <w:tc>
          <w:tcPr>
            <w:tcW w:w="8932" w:type="dxa"/>
          </w:tcPr>
          <w:p w14:paraId="05911DC6" w14:textId="77777777" w:rsidR="005F7EA5" w:rsidRDefault="00E947E1">
            <w:pPr>
              <w:pStyle w:val="TableParagraph"/>
              <w:spacing w:line="181" w:lineRule="exact"/>
              <w:ind w:left="103"/>
              <w:rPr>
                <w:sz w:val="16"/>
              </w:rPr>
            </w:pPr>
            <w:r>
              <w:rPr>
                <w:sz w:val="16"/>
              </w:rPr>
              <w:t>Acid-base balance disorders</w:t>
            </w:r>
          </w:p>
        </w:tc>
        <w:tc>
          <w:tcPr>
            <w:tcW w:w="986" w:type="dxa"/>
          </w:tcPr>
          <w:p w14:paraId="2B2FE1AA" w14:textId="77777777" w:rsidR="005F7EA5" w:rsidRDefault="005F7EA5"/>
        </w:tc>
      </w:tr>
      <w:tr w:rsidR="005F7EA5" w14:paraId="55672C65" w14:textId="77777777">
        <w:trPr>
          <w:trHeight w:hRule="exact" w:val="286"/>
        </w:trPr>
        <w:tc>
          <w:tcPr>
            <w:tcW w:w="8932" w:type="dxa"/>
          </w:tcPr>
          <w:p w14:paraId="45DD945F" w14:textId="77777777" w:rsidR="005F7EA5" w:rsidRDefault="00E947E1">
            <w:pPr>
              <w:pStyle w:val="TableParagraph"/>
              <w:spacing w:line="181" w:lineRule="exact"/>
              <w:ind w:left="103"/>
              <w:rPr>
                <w:sz w:val="16"/>
              </w:rPr>
            </w:pPr>
            <w:r>
              <w:rPr>
                <w:sz w:val="16"/>
              </w:rPr>
              <w:t>Baby beet dermatitis</w:t>
            </w:r>
          </w:p>
        </w:tc>
        <w:tc>
          <w:tcPr>
            <w:tcW w:w="986" w:type="dxa"/>
          </w:tcPr>
          <w:p w14:paraId="6091D361" w14:textId="77777777" w:rsidR="005F7EA5" w:rsidRDefault="005F7EA5"/>
        </w:tc>
      </w:tr>
      <w:tr w:rsidR="005F7EA5" w14:paraId="26138AEF" w14:textId="77777777">
        <w:trPr>
          <w:trHeight w:hRule="exact" w:val="288"/>
        </w:trPr>
        <w:tc>
          <w:tcPr>
            <w:tcW w:w="8932" w:type="dxa"/>
          </w:tcPr>
          <w:p w14:paraId="721EF7B4" w14:textId="77777777" w:rsidR="005F7EA5" w:rsidRDefault="00E947E1">
            <w:pPr>
              <w:pStyle w:val="TableParagraph"/>
              <w:spacing w:line="181" w:lineRule="exact"/>
              <w:ind w:left="103"/>
              <w:rPr>
                <w:sz w:val="16"/>
              </w:rPr>
            </w:pPr>
            <w:r>
              <w:rPr>
                <w:sz w:val="16"/>
              </w:rPr>
              <w:t>Cystic diseases of the kidney</w:t>
            </w:r>
          </w:p>
        </w:tc>
        <w:tc>
          <w:tcPr>
            <w:tcW w:w="986" w:type="dxa"/>
          </w:tcPr>
          <w:p w14:paraId="2911AC81" w14:textId="77777777" w:rsidR="005F7EA5" w:rsidRDefault="005F7EA5"/>
        </w:tc>
      </w:tr>
      <w:tr w:rsidR="005F7EA5" w14:paraId="1DE35B25" w14:textId="77777777">
        <w:trPr>
          <w:trHeight w:hRule="exact" w:val="286"/>
        </w:trPr>
        <w:tc>
          <w:tcPr>
            <w:tcW w:w="8932" w:type="dxa"/>
          </w:tcPr>
          <w:p w14:paraId="56C5C3E5" w14:textId="77777777" w:rsidR="005F7EA5" w:rsidRDefault="00E947E1">
            <w:pPr>
              <w:pStyle w:val="TableParagraph"/>
              <w:spacing w:line="179" w:lineRule="exact"/>
              <w:ind w:left="103"/>
              <w:rPr>
                <w:sz w:val="16"/>
              </w:rPr>
            </w:pPr>
            <w:r>
              <w:rPr>
                <w:sz w:val="16"/>
              </w:rPr>
              <w:t>Kidney anomalies</w:t>
            </w:r>
          </w:p>
        </w:tc>
        <w:tc>
          <w:tcPr>
            <w:tcW w:w="986" w:type="dxa"/>
          </w:tcPr>
          <w:p w14:paraId="7BF9168F" w14:textId="77777777" w:rsidR="005F7EA5" w:rsidRDefault="005F7EA5"/>
        </w:tc>
      </w:tr>
      <w:tr w:rsidR="005F7EA5" w14:paraId="2396B256" w14:textId="77777777">
        <w:trPr>
          <w:trHeight w:hRule="exact" w:val="286"/>
        </w:trPr>
        <w:tc>
          <w:tcPr>
            <w:tcW w:w="8932" w:type="dxa"/>
          </w:tcPr>
          <w:p w14:paraId="362C6333" w14:textId="77777777" w:rsidR="005F7EA5" w:rsidRDefault="00E947E1">
            <w:pPr>
              <w:pStyle w:val="TableParagraph"/>
              <w:spacing w:line="181" w:lineRule="exact"/>
              <w:ind w:left="103"/>
              <w:rPr>
                <w:sz w:val="16"/>
              </w:rPr>
            </w:pPr>
            <w:r>
              <w:rPr>
                <w:sz w:val="16"/>
              </w:rPr>
              <w:t>Renal tumors</w:t>
            </w:r>
          </w:p>
        </w:tc>
        <w:tc>
          <w:tcPr>
            <w:tcW w:w="986" w:type="dxa"/>
          </w:tcPr>
          <w:p w14:paraId="5FE65D50" w14:textId="77777777" w:rsidR="005F7EA5" w:rsidRDefault="005F7EA5"/>
        </w:tc>
      </w:tr>
      <w:tr w:rsidR="005F7EA5" w14:paraId="7FC4E4FD" w14:textId="77777777">
        <w:trPr>
          <w:trHeight w:hRule="exact" w:val="286"/>
        </w:trPr>
        <w:tc>
          <w:tcPr>
            <w:tcW w:w="8932" w:type="dxa"/>
          </w:tcPr>
          <w:p w14:paraId="674452C6" w14:textId="77777777" w:rsidR="005F7EA5" w:rsidRDefault="00E947E1">
            <w:pPr>
              <w:pStyle w:val="TableParagraph"/>
              <w:spacing w:line="181" w:lineRule="exact"/>
              <w:ind w:left="103"/>
              <w:rPr>
                <w:sz w:val="16"/>
              </w:rPr>
            </w:pPr>
            <w:r>
              <w:rPr>
                <w:sz w:val="16"/>
              </w:rPr>
              <w:t>Disorders of excretion (Enuresis, encopresis)</w:t>
            </w:r>
          </w:p>
        </w:tc>
        <w:tc>
          <w:tcPr>
            <w:tcW w:w="986" w:type="dxa"/>
          </w:tcPr>
          <w:p w14:paraId="43286559" w14:textId="77777777" w:rsidR="005F7EA5" w:rsidRDefault="005F7EA5"/>
        </w:tc>
      </w:tr>
      <w:tr w:rsidR="005F7EA5" w14:paraId="746ADBAB" w14:textId="77777777">
        <w:trPr>
          <w:trHeight w:hRule="exact" w:val="286"/>
        </w:trPr>
        <w:tc>
          <w:tcPr>
            <w:tcW w:w="8932" w:type="dxa"/>
          </w:tcPr>
          <w:p w14:paraId="3F91C010" w14:textId="77777777" w:rsidR="005F7EA5" w:rsidRDefault="00E947E1">
            <w:pPr>
              <w:pStyle w:val="TableParagraph"/>
              <w:spacing w:line="181" w:lineRule="exact"/>
              <w:ind w:left="103"/>
              <w:rPr>
                <w:sz w:val="16"/>
              </w:rPr>
            </w:pPr>
            <w:r>
              <w:rPr>
                <w:sz w:val="16"/>
              </w:rPr>
              <w:t>Hernias of Diaphragma</w:t>
            </w:r>
          </w:p>
        </w:tc>
        <w:tc>
          <w:tcPr>
            <w:tcW w:w="986" w:type="dxa"/>
          </w:tcPr>
          <w:p w14:paraId="5581ECEB" w14:textId="77777777" w:rsidR="005F7EA5" w:rsidRDefault="005F7EA5"/>
        </w:tc>
      </w:tr>
      <w:tr w:rsidR="005F7EA5" w14:paraId="34A2C4A9" w14:textId="77777777">
        <w:trPr>
          <w:trHeight w:hRule="exact" w:val="286"/>
        </w:trPr>
        <w:tc>
          <w:tcPr>
            <w:tcW w:w="8932" w:type="dxa"/>
          </w:tcPr>
          <w:p w14:paraId="427A2954" w14:textId="77777777" w:rsidR="005F7EA5" w:rsidRDefault="00E947E1">
            <w:pPr>
              <w:pStyle w:val="TableParagraph"/>
              <w:spacing w:line="181" w:lineRule="exact"/>
              <w:ind w:left="103"/>
              <w:rPr>
                <w:sz w:val="16"/>
              </w:rPr>
            </w:pPr>
            <w:r>
              <w:rPr>
                <w:sz w:val="16"/>
              </w:rPr>
              <w:t>Phimosis and paraphimosis</w:t>
            </w:r>
          </w:p>
        </w:tc>
        <w:tc>
          <w:tcPr>
            <w:tcW w:w="986" w:type="dxa"/>
          </w:tcPr>
          <w:p w14:paraId="63905F3E" w14:textId="77777777" w:rsidR="005F7EA5" w:rsidRDefault="005F7EA5"/>
        </w:tc>
      </w:tr>
      <w:tr w:rsidR="005F7EA5" w14:paraId="4750A7B3" w14:textId="77777777">
        <w:trPr>
          <w:trHeight w:hRule="exact" w:val="288"/>
        </w:trPr>
        <w:tc>
          <w:tcPr>
            <w:tcW w:w="8932" w:type="dxa"/>
          </w:tcPr>
          <w:p w14:paraId="635F59E4" w14:textId="77777777" w:rsidR="005F7EA5" w:rsidRDefault="00E947E1">
            <w:pPr>
              <w:pStyle w:val="TableParagraph"/>
              <w:spacing w:line="181" w:lineRule="exact"/>
              <w:ind w:left="103"/>
              <w:rPr>
                <w:sz w:val="16"/>
              </w:rPr>
            </w:pPr>
            <w:r>
              <w:rPr>
                <w:sz w:val="16"/>
              </w:rPr>
              <w:t>Gastro-esophageal reflux</w:t>
            </w:r>
          </w:p>
        </w:tc>
        <w:tc>
          <w:tcPr>
            <w:tcW w:w="986" w:type="dxa"/>
          </w:tcPr>
          <w:p w14:paraId="5C085924" w14:textId="77777777" w:rsidR="005F7EA5" w:rsidRDefault="005F7EA5"/>
        </w:tc>
      </w:tr>
      <w:tr w:rsidR="005F7EA5" w14:paraId="03B36CCD" w14:textId="77777777">
        <w:trPr>
          <w:trHeight w:hRule="exact" w:val="291"/>
        </w:trPr>
        <w:tc>
          <w:tcPr>
            <w:tcW w:w="8932" w:type="dxa"/>
          </w:tcPr>
          <w:p w14:paraId="7C3E4DE6" w14:textId="77777777" w:rsidR="005F7EA5" w:rsidRDefault="00E947E1">
            <w:pPr>
              <w:pStyle w:val="TableParagraph"/>
              <w:spacing w:line="179" w:lineRule="exact"/>
              <w:ind w:left="103"/>
              <w:rPr>
                <w:sz w:val="16"/>
              </w:rPr>
            </w:pPr>
            <w:r>
              <w:rPr>
                <w:sz w:val="16"/>
              </w:rPr>
              <w:t>Genito-urinary system trauma</w:t>
            </w:r>
          </w:p>
        </w:tc>
        <w:tc>
          <w:tcPr>
            <w:tcW w:w="986" w:type="dxa"/>
          </w:tcPr>
          <w:p w14:paraId="7D3F6284" w14:textId="77777777" w:rsidR="005F7EA5" w:rsidRDefault="005F7EA5"/>
        </w:tc>
      </w:tr>
      <w:tr w:rsidR="005F7EA5" w14:paraId="16F04D11" w14:textId="77777777">
        <w:trPr>
          <w:trHeight w:hRule="exact" w:val="286"/>
        </w:trPr>
        <w:tc>
          <w:tcPr>
            <w:tcW w:w="8932" w:type="dxa"/>
          </w:tcPr>
          <w:p w14:paraId="156197EB" w14:textId="77777777" w:rsidR="005F7EA5" w:rsidRDefault="00E947E1">
            <w:pPr>
              <w:pStyle w:val="TableParagraph"/>
              <w:spacing w:line="181" w:lineRule="exact"/>
              <w:ind w:left="103"/>
              <w:rPr>
                <w:sz w:val="16"/>
              </w:rPr>
            </w:pPr>
            <w:r>
              <w:rPr>
                <w:sz w:val="16"/>
              </w:rPr>
              <w:t>Hydrocele</w:t>
            </w:r>
          </w:p>
        </w:tc>
        <w:tc>
          <w:tcPr>
            <w:tcW w:w="986" w:type="dxa"/>
          </w:tcPr>
          <w:p w14:paraId="5C0DC2A0" w14:textId="77777777" w:rsidR="005F7EA5" w:rsidRDefault="005F7EA5"/>
        </w:tc>
      </w:tr>
      <w:tr w:rsidR="005F7EA5" w14:paraId="34C8F6FE" w14:textId="77777777">
        <w:trPr>
          <w:trHeight w:hRule="exact" w:val="286"/>
        </w:trPr>
        <w:tc>
          <w:tcPr>
            <w:tcW w:w="8932" w:type="dxa"/>
          </w:tcPr>
          <w:p w14:paraId="1BC94FF5" w14:textId="77777777" w:rsidR="005F7EA5" w:rsidRDefault="00E947E1">
            <w:pPr>
              <w:pStyle w:val="TableParagraph"/>
              <w:spacing w:line="181" w:lineRule="exact"/>
              <w:ind w:left="103"/>
              <w:rPr>
                <w:sz w:val="16"/>
              </w:rPr>
            </w:pPr>
            <w:r>
              <w:rPr>
                <w:sz w:val="16"/>
              </w:rPr>
              <w:t>Hypospadiasis, epispadiasis</w:t>
            </w:r>
          </w:p>
        </w:tc>
        <w:tc>
          <w:tcPr>
            <w:tcW w:w="986" w:type="dxa"/>
          </w:tcPr>
          <w:p w14:paraId="150D281F" w14:textId="77777777" w:rsidR="005F7EA5" w:rsidRDefault="005F7EA5"/>
        </w:tc>
      </w:tr>
      <w:tr w:rsidR="005F7EA5" w14:paraId="38FD5384" w14:textId="77777777">
        <w:trPr>
          <w:trHeight w:hRule="exact" w:val="286"/>
        </w:trPr>
        <w:tc>
          <w:tcPr>
            <w:tcW w:w="8932" w:type="dxa"/>
          </w:tcPr>
          <w:p w14:paraId="1CB83DED" w14:textId="77777777" w:rsidR="005F7EA5" w:rsidRDefault="00E947E1">
            <w:pPr>
              <w:pStyle w:val="TableParagraph"/>
              <w:spacing w:line="181" w:lineRule="exact"/>
              <w:ind w:left="103"/>
              <w:rPr>
                <w:sz w:val="16"/>
              </w:rPr>
            </w:pPr>
            <w:r>
              <w:rPr>
                <w:sz w:val="16"/>
              </w:rPr>
              <w:t>Ileus</w:t>
            </w:r>
          </w:p>
        </w:tc>
        <w:tc>
          <w:tcPr>
            <w:tcW w:w="986" w:type="dxa"/>
          </w:tcPr>
          <w:p w14:paraId="632C63CB" w14:textId="77777777" w:rsidR="005F7EA5" w:rsidRDefault="005F7EA5"/>
        </w:tc>
      </w:tr>
      <w:tr w:rsidR="005F7EA5" w14:paraId="334E7894" w14:textId="77777777">
        <w:trPr>
          <w:trHeight w:hRule="exact" w:val="298"/>
        </w:trPr>
        <w:tc>
          <w:tcPr>
            <w:tcW w:w="8932" w:type="dxa"/>
          </w:tcPr>
          <w:p w14:paraId="6979B097" w14:textId="77777777" w:rsidR="005F7EA5" w:rsidRDefault="00E947E1">
            <w:pPr>
              <w:pStyle w:val="TableParagraph"/>
              <w:spacing w:line="181" w:lineRule="exact"/>
              <w:ind w:left="103"/>
              <w:rPr>
                <w:sz w:val="16"/>
              </w:rPr>
            </w:pPr>
            <w:r>
              <w:rPr>
                <w:sz w:val="16"/>
              </w:rPr>
              <w:t>Intussusception</w:t>
            </w:r>
          </w:p>
        </w:tc>
        <w:tc>
          <w:tcPr>
            <w:tcW w:w="986" w:type="dxa"/>
          </w:tcPr>
          <w:p w14:paraId="7C786F30" w14:textId="77777777" w:rsidR="005F7EA5" w:rsidRDefault="005F7EA5"/>
        </w:tc>
      </w:tr>
      <w:tr w:rsidR="005F7EA5" w14:paraId="7B1055F0" w14:textId="77777777">
        <w:trPr>
          <w:trHeight w:hRule="exact" w:val="286"/>
        </w:trPr>
        <w:tc>
          <w:tcPr>
            <w:tcW w:w="8932" w:type="dxa"/>
          </w:tcPr>
          <w:p w14:paraId="64748E38" w14:textId="77777777" w:rsidR="005F7EA5" w:rsidRDefault="00E947E1">
            <w:pPr>
              <w:pStyle w:val="TableParagraph"/>
              <w:spacing w:line="179" w:lineRule="exact"/>
              <w:ind w:left="103"/>
              <w:rPr>
                <w:sz w:val="16"/>
              </w:rPr>
            </w:pPr>
            <w:r>
              <w:rPr>
                <w:sz w:val="16"/>
              </w:rPr>
              <w:t>Abdominal wall / inguinal hernias</w:t>
            </w:r>
          </w:p>
        </w:tc>
        <w:tc>
          <w:tcPr>
            <w:tcW w:w="986" w:type="dxa"/>
          </w:tcPr>
          <w:p w14:paraId="6680ECFB" w14:textId="77777777" w:rsidR="005F7EA5" w:rsidRDefault="005F7EA5"/>
        </w:tc>
      </w:tr>
      <w:tr w:rsidR="005F7EA5" w14:paraId="3C36E935" w14:textId="77777777">
        <w:trPr>
          <w:trHeight w:hRule="exact" w:val="286"/>
        </w:trPr>
        <w:tc>
          <w:tcPr>
            <w:tcW w:w="8932" w:type="dxa"/>
          </w:tcPr>
          <w:p w14:paraId="3CBDC296" w14:textId="77777777" w:rsidR="005F7EA5" w:rsidRDefault="00E947E1">
            <w:pPr>
              <w:pStyle w:val="TableParagraph"/>
              <w:spacing w:line="181" w:lineRule="exact"/>
              <w:ind w:left="103"/>
              <w:rPr>
                <w:sz w:val="16"/>
              </w:rPr>
            </w:pPr>
            <w:r>
              <w:rPr>
                <w:sz w:val="16"/>
              </w:rPr>
              <w:t>Abdominal trauma</w:t>
            </w:r>
          </w:p>
        </w:tc>
        <w:tc>
          <w:tcPr>
            <w:tcW w:w="986" w:type="dxa"/>
          </w:tcPr>
          <w:p w14:paraId="56DECBA2" w14:textId="77777777" w:rsidR="005F7EA5" w:rsidRDefault="005F7EA5"/>
        </w:tc>
      </w:tr>
      <w:tr w:rsidR="005F7EA5" w14:paraId="2FC0ABCF" w14:textId="77777777">
        <w:trPr>
          <w:trHeight w:hRule="exact" w:val="286"/>
        </w:trPr>
        <w:tc>
          <w:tcPr>
            <w:tcW w:w="8932" w:type="dxa"/>
          </w:tcPr>
          <w:p w14:paraId="219D6A8D" w14:textId="77777777" w:rsidR="005F7EA5" w:rsidRDefault="00E947E1">
            <w:pPr>
              <w:pStyle w:val="TableParagraph"/>
              <w:spacing w:line="181" w:lineRule="exact"/>
              <w:ind w:left="103"/>
              <w:rPr>
                <w:sz w:val="16"/>
              </w:rPr>
            </w:pPr>
            <w:r>
              <w:rPr>
                <w:sz w:val="16"/>
              </w:rPr>
              <w:t>Hydatid Cyst Disease</w:t>
            </w:r>
          </w:p>
        </w:tc>
        <w:tc>
          <w:tcPr>
            <w:tcW w:w="986" w:type="dxa"/>
          </w:tcPr>
          <w:p w14:paraId="2F0D63F6" w14:textId="77777777" w:rsidR="005F7EA5" w:rsidRDefault="005F7EA5"/>
        </w:tc>
      </w:tr>
      <w:tr w:rsidR="005F7EA5" w14:paraId="752F0425" w14:textId="77777777">
        <w:trPr>
          <w:trHeight w:hRule="exact" w:val="286"/>
        </w:trPr>
        <w:tc>
          <w:tcPr>
            <w:tcW w:w="8932" w:type="dxa"/>
          </w:tcPr>
          <w:p w14:paraId="0D8BFD11" w14:textId="77777777" w:rsidR="005F7EA5" w:rsidRDefault="00E947E1">
            <w:pPr>
              <w:pStyle w:val="TableParagraph"/>
              <w:spacing w:line="181" w:lineRule="exact"/>
              <w:ind w:left="103"/>
              <w:rPr>
                <w:sz w:val="16"/>
              </w:rPr>
            </w:pPr>
            <w:r>
              <w:rPr>
                <w:sz w:val="16"/>
              </w:rPr>
              <w:t>Congenital adrenal hyperplasia</w:t>
            </w:r>
          </w:p>
        </w:tc>
        <w:tc>
          <w:tcPr>
            <w:tcW w:w="986" w:type="dxa"/>
          </w:tcPr>
          <w:p w14:paraId="4E7838FC" w14:textId="77777777" w:rsidR="005F7EA5" w:rsidRDefault="005F7EA5"/>
        </w:tc>
      </w:tr>
      <w:tr w:rsidR="005F7EA5" w14:paraId="3E22F65A" w14:textId="77777777">
        <w:trPr>
          <w:trHeight w:hRule="exact" w:val="286"/>
        </w:trPr>
        <w:tc>
          <w:tcPr>
            <w:tcW w:w="8932" w:type="dxa"/>
          </w:tcPr>
          <w:p w14:paraId="27BEEF29" w14:textId="77777777" w:rsidR="005F7EA5" w:rsidRDefault="00E947E1">
            <w:pPr>
              <w:pStyle w:val="TableParagraph"/>
              <w:spacing w:line="181" w:lineRule="exact"/>
              <w:ind w:left="103"/>
              <w:rPr>
                <w:sz w:val="16"/>
              </w:rPr>
            </w:pPr>
            <w:r>
              <w:rPr>
                <w:sz w:val="16"/>
              </w:rPr>
              <w:t>Neuroblastoma</w:t>
            </w:r>
          </w:p>
        </w:tc>
        <w:tc>
          <w:tcPr>
            <w:tcW w:w="986" w:type="dxa"/>
          </w:tcPr>
          <w:p w14:paraId="62E9CB23" w14:textId="77777777" w:rsidR="005F7EA5" w:rsidRDefault="005F7EA5"/>
        </w:tc>
      </w:tr>
      <w:tr w:rsidR="005F7EA5" w14:paraId="62D124B5" w14:textId="77777777">
        <w:trPr>
          <w:trHeight w:hRule="exact" w:val="288"/>
        </w:trPr>
        <w:tc>
          <w:tcPr>
            <w:tcW w:w="8932" w:type="dxa"/>
          </w:tcPr>
          <w:p w14:paraId="5E519F1A" w14:textId="77777777" w:rsidR="005F7EA5" w:rsidRDefault="00E947E1">
            <w:pPr>
              <w:pStyle w:val="TableParagraph"/>
              <w:spacing w:line="181" w:lineRule="exact"/>
              <w:ind w:left="103"/>
              <w:rPr>
                <w:sz w:val="16"/>
              </w:rPr>
            </w:pPr>
            <w:r>
              <w:rPr>
                <w:sz w:val="16"/>
              </w:rPr>
              <w:t>Obstructive uropathy</w:t>
            </w:r>
          </w:p>
        </w:tc>
        <w:tc>
          <w:tcPr>
            <w:tcW w:w="986" w:type="dxa"/>
          </w:tcPr>
          <w:p w14:paraId="7C51A26D" w14:textId="77777777" w:rsidR="005F7EA5" w:rsidRDefault="005F7EA5"/>
        </w:tc>
      </w:tr>
      <w:tr w:rsidR="005F7EA5" w14:paraId="39BA5E7C" w14:textId="77777777">
        <w:trPr>
          <w:trHeight w:hRule="exact" w:val="286"/>
        </w:trPr>
        <w:tc>
          <w:tcPr>
            <w:tcW w:w="8932" w:type="dxa"/>
          </w:tcPr>
          <w:p w14:paraId="0C7A305D" w14:textId="77777777" w:rsidR="005F7EA5" w:rsidRDefault="00E947E1">
            <w:pPr>
              <w:pStyle w:val="TableParagraph"/>
              <w:spacing w:line="179" w:lineRule="exact"/>
              <w:ind w:left="103"/>
              <w:rPr>
                <w:sz w:val="16"/>
              </w:rPr>
            </w:pPr>
            <w:r>
              <w:rPr>
                <w:sz w:val="16"/>
              </w:rPr>
              <w:t>Esophageal atresia</w:t>
            </w:r>
          </w:p>
        </w:tc>
        <w:tc>
          <w:tcPr>
            <w:tcW w:w="986" w:type="dxa"/>
          </w:tcPr>
          <w:p w14:paraId="469E15E2" w14:textId="77777777" w:rsidR="005F7EA5" w:rsidRDefault="005F7EA5"/>
        </w:tc>
      </w:tr>
      <w:tr w:rsidR="005F7EA5" w14:paraId="1AFF6F51" w14:textId="77777777">
        <w:trPr>
          <w:trHeight w:hRule="exact" w:val="286"/>
        </w:trPr>
        <w:tc>
          <w:tcPr>
            <w:tcW w:w="8932" w:type="dxa"/>
          </w:tcPr>
          <w:p w14:paraId="3DC79DA7" w14:textId="77777777" w:rsidR="005F7EA5" w:rsidRDefault="00E947E1">
            <w:pPr>
              <w:pStyle w:val="TableParagraph"/>
              <w:spacing w:line="181" w:lineRule="exact"/>
              <w:ind w:left="103"/>
              <w:rPr>
                <w:sz w:val="16"/>
              </w:rPr>
            </w:pPr>
            <w:r>
              <w:rPr>
                <w:sz w:val="16"/>
              </w:rPr>
              <w:t>Pelvic mass</w:t>
            </w:r>
          </w:p>
        </w:tc>
        <w:tc>
          <w:tcPr>
            <w:tcW w:w="986" w:type="dxa"/>
          </w:tcPr>
          <w:p w14:paraId="2DF7EB02" w14:textId="77777777" w:rsidR="005F7EA5" w:rsidRDefault="005F7EA5"/>
        </w:tc>
      </w:tr>
      <w:tr w:rsidR="005F7EA5" w14:paraId="0C7E1337" w14:textId="77777777">
        <w:trPr>
          <w:trHeight w:hRule="exact" w:val="286"/>
        </w:trPr>
        <w:tc>
          <w:tcPr>
            <w:tcW w:w="8932" w:type="dxa"/>
          </w:tcPr>
          <w:p w14:paraId="545E23C2" w14:textId="77777777" w:rsidR="005F7EA5" w:rsidRDefault="00E947E1">
            <w:pPr>
              <w:pStyle w:val="TableParagraph"/>
              <w:spacing w:line="181" w:lineRule="exact"/>
              <w:ind w:left="103"/>
              <w:rPr>
                <w:sz w:val="16"/>
              </w:rPr>
            </w:pPr>
            <w:r>
              <w:rPr>
                <w:sz w:val="16"/>
              </w:rPr>
              <w:t>Perianal abscess</w:t>
            </w:r>
          </w:p>
        </w:tc>
        <w:tc>
          <w:tcPr>
            <w:tcW w:w="986" w:type="dxa"/>
          </w:tcPr>
          <w:p w14:paraId="3A8E9F32" w14:textId="77777777" w:rsidR="005F7EA5" w:rsidRDefault="005F7EA5"/>
        </w:tc>
      </w:tr>
    </w:tbl>
    <w:p w14:paraId="5BB3D47C" w14:textId="77777777" w:rsidR="005F7EA5" w:rsidRDefault="005F7EA5">
      <w:pPr>
        <w:sectPr w:rsidR="005F7EA5">
          <w:pgSz w:w="11910" w:h="16840"/>
          <w:pgMar w:top="1400" w:right="840" w:bottom="280" w:left="88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6"/>
      </w:tblGrid>
      <w:tr w:rsidR="005F7EA5" w14:paraId="576E4323" w14:textId="77777777">
        <w:trPr>
          <w:trHeight w:hRule="exact" w:val="288"/>
        </w:trPr>
        <w:tc>
          <w:tcPr>
            <w:tcW w:w="8932" w:type="dxa"/>
          </w:tcPr>
          <w:p w14:paraId="1CEB7908" w14:textId="77777777" w:rsidR="005F7EA5" w:rsidRDefault="00E947E1">
            <w:pPr>
              <w:pStyle w:val="TableParagraph"/>
              <w:spacing w:line="179" w:lineRule="exact"/>
              <w:ind w:left="103"/>
              <w:rPr>
                <w:sz w:val="16"/>
              </w:rPr>
            </w:pPr>
            <w:r>
              <w:rPr>
                <w:sz w:val="16"/>
              </w:rPr>
              <w:lastRenderedPageBreak/>
              <w:t>Pyloric stenosis</w:t>
            </w:r>
          </w:p>
        </w:tc>
        <w:tc>
          <w:tcPr>
            <w:tcW w:w="986" w:type="dxa"/>
          </w:tcPr>
          <w:p w14:paraId="108EF589" w14:textId="77777777" w:rsidR="005F7EA5" w:rsidRDefault="005F7EA5"/>
        </w:tc>
      </w:tr>
      <w:tr w:rsidR="005F7EA5" w14:paraId="75BF737B" w14:textId="77777777">
        <w:trPr>
          <w:trHeight w:hRule="exact" w:val="286"/>
        </w:trPr>
        <w:tc>
          <w:tcPr>
            <w:tcW w:w="8932" w:type="dxa"/>
          </w:tcPr>
          <w:p w14:paraId="3C1282A9" w14:textId="77777777" w:rsidR="005F7EA5" w:rsidRDefault="00E947E1">
            <w:pPr>
              <w:pStyle w:val="TableParagraph"/>
              <w:spacing w:line="176" w:lineRule="exact"/>
              <w:ind w:left="103"/>
              <w:rPr>
                <w:sz w:val="16"/>
              </w:rPr>
            </w:pPr>
            <w:r>
              <w:rPr>
                <w:sz w:val="16"/>
              </w:rPr>
              <w:t>Pleural effusion, empyema</w:t>
            </w:r>
          </w:p>
        </w:tc>
        <w:tc>
          <w:tcPr>
            <w:tcW w:w="986" w:type="dxa"/>
          </w:tcPr>
          <w:p w14:paraId="2D2B6B48" w14:textId="77777777" w:rsidR="005F7EA5" w:rsidRDefault="005F7EA5"/>
        </w:tc>
      </w:tr>
      <w:tr w:rsidR="005F7EA5" w14:paraId="02BD087C" w14:textId="77777777">
        <w:trPr>
          <w:trHeight w:hRule="exact" w:val="286"/>
        </w:trPr>
        <w:tc>
          <w:tcPr>
            <w:tcW w:w="8932" w:type="dxa"/>
          </w:tcPr>
          <w:p w14:paraId="4CBE3D14" w14:textId="77777777" w:rsidR="005F7EA5" w:rsidRDefault="00E947E1">
            <w:pPr>
              <w:pStyle w:val="TableParagraph"/>
              <w:spacing w:line="179" w:lineRule="exact"/>
              <w:ind w:left="103"/>
              <w:rPr>
                <w:sz w:val="16"/>
              </w:rPr>
            </w:pPr>
            <w:r>
              <w:rPr>
                <w:sz w:val="16"/>
              </w:rPr>
              <w:t>Pneumothorax</w:t>
            </w:r>
          </w:p>
        </w:tc>
        <w:tc>
          <w:tcPr>
            <w:tcW w:w="986" w:type="dxa"/>
          </w:tcPr>
          <w:p w14:paraId="393A0ACC" w14:textId="77777777" w:rsidR="005F7EA5" w:rsidRDefault="005F7EA5"/>
        </w:tc>
      </w:tr>
      <w:tr w:rsidR="005F7EA5" w14:paraId="094A918D" w14:textId="77777777">
        <w:trPr>
          <w:trHeight w:hRule="exact" w:val="286"/>
        </w:trPr>
        <w:tc>
          <w:tcPr>
            <w:tcW w:w="8932" w:type="dxa"/>
          </w:tcPr>
          <w:p w14:paraId="28FB1E64" w14:textId="77777777" w:rsidR="005F7EA5" w:rsidRDefault="00E947E1">
            <w:pPr>
              <w:pStyle w:val="TableParagraph"/>
              <w:spacing w:line="179" w:lineRule="exact"/>
              <w:ind w:left="103"/>
              <w:rPr>
                <w:sz w:val="16"/>
              </w:rPr>
            </w:pPr>
            <w:r>
              <w:rPr>
                <w:sz w:val="16"/>
              </w:rPr>
              <w:t>Liquid and electrolyte (sodium, potassium, calcium, magnesium, phosphorus) balance disorders</w:t>
            </w:r>
          </w:p>
        </w:tc>
        <w:tc>
          <w:tcPr>
            <w:tcW w:w="986" w:type="dxa"/>
          </w:tcPr>
          <w:p w14:paraId="44C9B5A7" w14:textId="77777777" w:rsidR="005F7EA5" w:rsidRDefault="005F7EA5"/>
        </w:tc>
      </w:tr>
      <w:tr w:rsidR="005F7EA5" w14:paraId="4A7737F3" w14:textId="77777777">
        <w:trPr>
          <w:trHeight w:hRule="exact" w:val="286"/>
        </w:trPr>
        <w:tc>
          <w:tcPr>
            <w:tcW w:w="8932" w:type="dxa"/>
          </w:tcPr>
          <w:p w14:paraId="0CBE8573" w14:textId="77777777" w:rsidR="005F7EA5" w:rsidRDefault="00E947E1">
            <w:pPr>
              <w:pStyle w:val="TableParagraph"/>
              <w:spacing w:line="179" w:lineRule="exact"/>
              <w:ind w:left="103"/>
              <w:rPr>
                <w:sz w:val="16"/>
              </w:rPr>
            </w:pPr>
            <w:r>
              <w:rPr>
                <w:sz w:val="16"/>
              </w:rPr>
              <w:t>Shock</w:t>
            </w:r>
          </w:p>
        </w:tc>
        <w:tc>
          <w:tcPr>
            <w:tcW w:w="986" w:type="dxa"/>
          </w:tcPr>
          <w:p w14:paraId="04123B3D" w14:textId="77777777" w:rsidR="005F7EA5" w:rsidRDefault="005F7EA5"/>
        </w:tc>
      </w:tr>
      <w:tr w:rsidR="005F7EA5" w14:paraId="4F9C8D0A" w14:textId="77777777">
        <w:trPr>
          <w:trHeight w:hRule="exact" w:val="286"/>
        </w:trPr>
        <w:tc>
          <w:tcPr>
            <w:tcW w:w="8932" w:type="dxa"/>
          </w:tcPr>
          <w:p w14:paraId="5AAA463C" w14:textId="77777777" w:rsidR="005F7EA5" w:rsidRDefault="00E947E1">
            <w:pPr>
              <w:pStyle w:val="TableParagraph"/>
              <w:spacing w:line="179" w:lineRule="exact"/>
              <w:ind w:left="103"/>
              <w:rPr>
                <w:sz w:val="16"/>
              </w:rPr>
            </w:pPr>
            <w:r>
              <w:rPr>
                <w:sz w:val="16"/>
              </w:rPr>
              <w:t>Testis torsion</w:t>
            </w:r>
          </w:p>
        </w:tc>
        <w:tc>
          <w:tcPr>
            <w:tcW w:w="986" w:type="dxa"/>
          </w:tcPr>
          <w:p w14:paraId="51554749" w14:textId="77777777" w:rsidR="005F7EA5" w:rsidRDefault="005F7EA5"/>
        </w:tc>
      </w:tr>
      <w:tr w:rsidR="005F7EA5" w14:paraId="35A93FE4" w14:textId="77777777">
        <w:trPr>
          <w:trHeight w:hRule="exact" w:val="288"/>
        </w:trPr>
        <w:tc>
          <w:tcPr>
            <w:tcW w:w="8932" w:type="dxa"/>
          </w:tcPr>
          <w:p w14:paraId="43DBAA73" w14:textId="77777777" w:rsidR="005F7EA5" w:rsidRDefault="00E947E1">
            <w:pPr>
              <w:pStyle w:val="TableParagraph"/>
              <w:spacing w:line="179" w:lineRule="exact"/>
              <w:ind w:left="103"/>
              <w:rPr>
                <w:sz w:val="16"/>
              </w:rPr>
            </w:pPr>
            <w:r>
              <w:rPr>
                <w:sz w:val="16"/>
              </w:rPr>
              <w:t>Testicular tumor</w:t>
            </w:r>
          </w:p>
        </w:tc>
        <w:tc>
          <w:tcPr>
            <w:tcW w:w="986" w:type="dxa"/>
          </w:tcPr>
          <w:p w14:paraId="5D26D43E" w14:textId="77777777" w:rsidR="005F7EA5" w:rsidRDefault="005F7EA5"/>
        </w:tc>
      </w:tr>
      <w:tr w:rsidR="005F7EA5" w14:paraId="36450D16" w14:textId="77777777">
        <w:trPr>
          <w:trHeight w:hRule="exact" w:val="286"/>
        </w:trPr>
        <w:tc>
          <w:tcPr>
            <w:tcW w:w="8932" w:type="dxa"/>
          </w:tcPr>
          <w:p w14:paraId="3904E0D9" w14:textId="77777777" w:rsidR="005F7EA5" w:rsidRDefault="00E947E1">
            <w:pPr>
              <w:pStyle w:val="TableParagraph"/>
              <w:spacing w:line="176" w:lineRule="exact"/>
              <w:ind w:left="103"/>
              <w:rPr>
                <w:sz w:val="16"/>
              </w:rPr>
            </w:pPr>
            <w:r>
              <w:rPr>
                <w:sz w:val="16"/>
              </w:rPr>
              <w:t>Thorax trauma</w:t>
            </w:r>
          </w:p>
        </w:tc>
        <w:tc>
          <w:tcPr>
            <w:tcW w:w="986" w:type="dxa"/>
          </w:tcPr>
          <w:p w14:paraId="0B32C891" w14:textId="77777777" w:rsidR="005F7EA5" w:rsidRDefault="005F7EA5"/>
        </w:tc>
      </w:tr>
      <w:tr w:rsidR="005F7EA5" w14:paraId="65E839D3" w14:textId="77777777">
        <w:trPr>
          <w:trHeight w:hRule="exact" w:val="286"/>
        </w:trPr>
        <w:tc>
          <w:tcPr>
            <w:tcW w:w="8932" w:type="dxa"/>
          </w:tcPr>
          <w:p w14:paraId="1213D77E" w14:textId="77777777" w:rsidR="005F7EA5" w:rsidRDefault="00E947E1">
            <w:pPr>
              <w:pStyle w:val="TableParagraph"/>
              <w:spacing w:line="176" w:lineRule="exact"/>
              <w:ind w:left="103"/>
              <w:rPr>
                <w:sz w:val="16"/>
              </w:rPr>
            </w:pPr>
            <w:r>
              <w:rPr>
                <w:sz w:val="16"/>
              </w:rPr>
              <w:t>Torticollis</w:t>
            </w:r>
          </w:p>
        </w:tc>
        <w:tc>
          <w:tcPr>
            <w:tcW w:w="986" w:type="dxa"/>
          </w:tcPr>
          <w:p w14:paraId="1E3EAFBA" w14:textId="77777777" w:rsidR="005F7EA5" w:rsidRDefault="005F7EA5"/>
        </w:tc>
      </w:tr>
      <w:tr w:rsidR="005F7EA5" w14:paraId="04060F5E" w14:textId="77777777">
        <w:trPr>
          <w:trHeight w:hRule="exact" w:val="286"/>
        </w:trPr>
        <w:tc>
          <w:tcPr>
            <w:tcW w:w="8932" w:type="dxa"/>
          </w:tcPr>
          <w:p w14:paraId="18FF49E4" w14:textId="77777777" w:rsidR="005F7EA5" w:rsidRDefault="00E947E1">
            <w:pPr>
              <w:pStyle w:val="TableParagraph"/>
              <w:spacing w:line="179" w:lineRule="exact"/>
              <w:ind w:left="103"/>
              <w:rPr>
                <w:sz w:val="16"/>
              </w:rPr>
            </w:pPr>
            <w:r>
              <w:rPr>
                <w:sz w:val="16"/>
              </w:rPr>
              <w:t>Urinary system stone disease</w:t>
            </w:r>
          </w:p>
        </w:tc>
        <w:tc>
          <w:tcPr>
            <w:tcW w:w="986" w:type="dxa"/>
          </w:tcPr>
          <w:p w14:paraId="14C27B6F" w14:textId="77777777" w:rsidR="005F7EA5" w:rsidRDefault="005F7EA5"/>
        </w:tc>
      </w:tr>
      <w:tr w:rsidR="005F7EA5" w14:paraId="000AA859" w14:textId="77777777">
        <w:trPr>
          <w:trHeight w:hRule="exact" w:val="295"/>
        </w:trPr>
        <w:tc>
          <w:tcPr>
            <w:tcW w:w="8932" w:type="dxa"/>
          </w:tcPr>
          <w:p w14:paraId="77884BE8" w14:textId="77777777" w:rsidR="005F7EA5" w:rsidRDefault="00E947E1">
            <w:pPr>
              <w:pStyle w:val="TableParagraph"/>
              <w:spacing w:line="179" w:lineRule="exact"/>
              <w:ind w:left="103"/>
              <w:rPr>
                <w:sz w:val="16"/>
              </w:rPr>
            </w:pPr>
            <w:r>
              <w:rPr>
                <w:sz w:val="16"/>
              </w:rPr>
              <w:t>Varicocele</w:t>
            </w:r>
          </w:p>
        </w:tc>
        <w:tc>
          <w:tcPr>
            <w:tcW w:w="986" w:type="dxa"/>
          </w:tcPr>
          <w:p w14:paraId="42D4FD6A" w14:textId="77777777" w:rsidR="005F7EA5" w:rsidRDefault="005F7EA5"/>
        </w:tc>
      </w:tr>
      <w:tr w:rsidR="005F7EA5" w14:paraId="1FD79417" w14:textId="77777777">
        <w:trPr>
          <w:trHeight w:hRule="exact" w:val="286"/>
        </w:trPr>
        <w:tc>
          <w:tcPr>
            <w:tcW w:w="8932" w:type="dxa"/>
          </w:tcPr>
          <w:p w14:paraId="33E913D5" w14:textId="77777777" w:rsidR="005F7EA5" w:rsidRDefault="00E947E1">
            <w:pPr>
              <w:pStyle w:val="TableParagraph"/>
              <w:spacing w:line="179" w:lineRule="exact"/>
              <w:ind w:left="103"/>
              <w:rPr>
                <w:sz w:val="16"/>
              </w:rPr>
            </w:pPr>
            <w:r>
              <w:rPr>
                <w:sz w:val="16"/>
              </w:rPr>
              <w:t>Wilms tumor</w:t>
            </w:r>
          </w:p>
        </w:tc>
        <w:tc>
          <w:tcPr>
            <w:tcW w:w="986" w:type="dxa"/>
          </w:tcPr>
          <w:p w14:paraId="0FAAA062" w14:textId="77777777" w:rsidR="005F7EA5" w:rsidRDefault="005F7EA5"/>
        </w:tc>
      </w:tr>
      <w:tr w:rsidR="005F7EA5" w14:paraId="39F18905" w14:textId="77777777">
        <w:trPr>
          <w:trHeight w:hRule="exact" w:val="463"/>
        </w:trPr>
        <w:tc>
          <w:tcPr>
            <w:tcW w:w="8932" w:type="dxa"/>
          </w:tcPr>
          <w:p w14:paraId="2C58EA95" w14:textId="77777777" w:rsidR="005F7EA5" w:rsidRDefault="00E947E1">
            <w:pPr>
              <w:pStyle w:val="TableParagraph"/>
              <w:spacing w:line="179" w:lineRule="exact"/>
              <w:ind w:left="103"/>
              <w:rPr>
                <w:sz w:val="16"/>
              </w:rPr>
            </w:pPr>
            <w:r>
              <w:rPr>
                <w:sz w:val="16"/>
              </w:rPr>
              <w:t>Foreign body / aspiration</w:t>
            </w:r>
          </w:p>
        </w:tc>
        <w:tc>
          <w:tcPr>
            <w:tcW w:w="986" w:type="dxa"/>
          </w:tcPr>
          <w:p w14:paraId="6A2C20C1" w14:textId="77777777" w:rsidR="005F7EA5" w:rsidRDefault="005F7EA5"/>
        </w:tc>
      </w:tr>
      <w:tr w:rsidR="005F7EA5" w14:paraId="0F297844" w14:textId="77777777">
        <w:trPr>
          <w:trHeight w:hRule="exact" w:val="466"/>
        </w:trPr>
        <w:tc>
          <w:tcPr>
            <w:tcW w:w="8932" w:type="dxa"/>
          </w:tcPr>
          <w:p w14:paraId="022256CB" w14:textId="77777777" w:rsidR="005F7EA5" w:rsidRDefault="00E947E1">
            <w:pPr>
              <w:pStyle w:val="TableParagraph"/>
              <w:spacing w:line="179" w:lineRule="exact"/>
              <w:ind w:left="103"/>
              <w:rPr>
                <w:sz w:val="16"/>
              </w:rPr>
            </w:pPr>
            <w:r>
              <w:rPr>
                <w:sz w:val="16"/>
              </w:rPr>
              <w:t>Newborn intestinal obstruction</w:t>
            </w:r>
          </w:p>
        </w:tc>
        <w:tc>
          <w:tcPr>
            <w:tcW w:w="986" w:type="dxa"/>
          </w:tcPr>
          <w:p w14:paraId="7A685247" w14:textId="77777777" w:rsidR="005F7EA5" w:rsidRDefault="005F7EA5"/>
        </w:tc>
      </w:tr>
      <w:tr w:rsidR="005F7EA5" w14:paraId="0DA6EBB0" w14:textId="77777777">
        <w:trPr>
          <w:trHeight w:hRule="exact" w:val="463"/>
        </w:trPr>
        <w:tc>
          <w:tcPr>
            <w:tcW w:w="8932" w:type="dxa"/>
          </w:tcPr>
          <w:p w14:paraId="44F786AB" w14:textId="77777777" w:rsidR="005F7EA5" w:rsidRDefault="00E947E1">
            <w:pPr>
              <w:pStyle w:val="TableParagraph"/>
              <w:spacing w:line="179" w:lineRule="exact"/>
              <w:ind w:left="103"/>
              <w:rPr>
                <w:sz w:val="16"/>
              </w:rPr>
            </w:pPr>
            <w:r>
              <w:rPr>
                <w:sz w:val="16"/>
              </w:rPr>
              <w:t>Newborn necrotizing enterocolitis</w:t>
            </w:r>
          </w:p>
        </w:tc>
        <w:tc>
          <w:tcPr>
            <w:tcW w:w="986" w:type="dxa"/>
          </w:tcPr>
          <w:p w14:paraId="66F63046" w14:textId="77777777" w:rsidR="005F7EA5" w:rsidRDefault="005F7EA5"/>
        </w:tc>
      </w:tr>
    </w:tbl>
    <w:p w14:paraId="57AC74E2" w14:textId="77777777" w:rsidR="005F7EA5" w:rsidRDefault="005F7EA5">
      <w:pPr>
        <w:sectPr w:rsidR="005F7EA5">
          <w:pgSz w:w="11910" w:h="16840"/>
          <w:pgMar w:top="1400" w:right="840" w:bottom="280" w:left="900" w:header="708" w:footer="708" w:gutter="0"/>
          <w:cols w:space="708"/>
        </w:sectPr>
      </w:pPr>
    </w:p>
    <w:p w14:paraId="0E0CF9EA" w14:textId="77777777" w:rsidR="005F7EA5" w:rsidRDefault="00E947E1">
      <w:pPr>
        <w:pStyle w:val="GvdeMetni"/>
        <w:ind w:left="4286"/>
        <w:rPr>
          <w:sz w:val="20"/>
        </w:rPr>
      </w:pPr>
      <w:r>
        <w:rPr>
          <w:noProof/>
          <w:sz w:val="20"/>
          <w:lang w:val="tr-TR" w:eastAsia="tr-TR"/>
        </w:rPr>
        <w:lastRenderedPageBreak/>
        <w:drawing>
          <wp:inline distT="0" distB="0" distL="0" distR="0" wp14:anchorId="71CE09C4" wp14:editId="0859956C">
            <wp:extent cx="598073" cy="609600"/>
            <wp:effectExtent l="0" t="0" r="0" b="0"/>
            <wp:docPr id="99"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22DC4A7F" w14:textId="77777777" w:rsidR="005F7EA5" w:rsidRDefault="005F7EA5">
      <w:pPr>
        <w:pStyle w:val="GvdeMetni"/>
        <w:rPr>
          <w:sz w:val="20"/>
        </w:rPr>
      </w:pPr>
    </w:p>
    <w:p w14:paraId="78229E5C" w14:textId="77777777" w:rsidR="005F7EA5" w:rsidRDefault="005F7EA5">
      <w:pPr>
        <w:pStyle w:val="GvdeMetni"/>
        <w:spacing w:before="4"/>
        <w:rPr>
          <w:sz w:val="21"/>
        </w:rPr>
      </w:pPr>
    </w:p>
    <w:p w14:paraId="63222069" w14:textId="33E67933" w:rsidR="005F7EA5" w:rsidRDefault="0022244F">
      <w:pPr>
        <w:spacing w:before="57"/>
        <w:ind w:left="2980" w:right="2921"/>
        <w:jc w:val="center"/>
        <w:rPr>
          <w:rFonts w:ascii="Calibri"/>
          <w:b/>
        </w:rPr>
      </w:pPr>
      <w:r>
        <w:rPr>
          <w:rFonts w:ascii="Calibri"/>
          <w:b/>
        </w:rPr>
        <w:t>2020 - 2021</w:t>
      </w:r>
      <w:r w:rsidR="00E947E1">
        <w:rPr>
          <w:rFonts w:ascii="Calibri"/>
          <w:b/>
        </w:rPr>
        <w:t>EDUCATION IN ACADEMIC</w:t>
      </w:r>
    </w:p>
    <w:p w14:paraId="2F42590D" w14:textId="77777777" w:rsidR="005F7EA5" w:rsidRDefault="005F7EA5">
      <w:pPr>
        <w:pStyle w:val="GvdeMetni"/>
        <w:spacing w:before="1"/>
        <w:rPr>
          <w:rFonts w:ascii="Calibri"/>
          <w:b/>
          <w:sz w:val="22"/>
        </w:rPr>
      </w:pPr>
    </w:p>
    <w:p w14:paraId="1F5F19B2" w14:textId="77777777" w:rsidR="005F7EA5" w:rsidRDefault="00E947E1">
      <w:pPr>
        <w:ind w:left="2980" w:right="2921"/>
        <w:jc w:val="center"/>
        <w:rPr>
          <w:b/>
          <w:sz w:val="20"/>
        </w:rPr>
      </w:pPr>
      <w:r>
        <w:rPr>
          <w:b/>
          <w:sz w:val="20"/>
        </w:rPr>
        <w:t>COURSE INFORMATION FORM</w:t>
      </w:r>
    </w:p>
    <w:p w14:paraId="1E699091" w14:textId="77777777" w:rsidR="005F7EA5" w:rsidRDefault="005F7EA5">
      <w:pPr>
        <w:pStyle w:val="GvdeMetni"/>
        <w:rPr>
          <w:b/>
          <w:sz w:val="20"/>
        </w:rPr>
      </w:pPr>
    </w:p>
    <w:p w14:paraId="52DBC86A" w14:textId="77777777" w:rsidR="005F7EA5" w:rsidRDefault="005F7EA5">
      <w:pPr>
        <w:pStyle w:val="GvdeMetni"/>
        <w:rPr>
          <w:b/>
          <w:sz w:val="20"/>
        </w:rPr>
      </w:pPr>
    </w:p>
    <w:p w14:paraId="54A47E1F" w14:textId="77777777" w:rsidR="005F7EA5" w:rsidRDefault="005F7EA5">
      <w:pPr>
        <w:pStyle w:val="GvdeMetni"/>
        <w:spacing w:before="4"/>
        <w:rPr>
          <w:b/>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3BAF7F17" w14:textId="77777777">
        <w:trPr>
          <w:trHeight w:hRule="exact" w:val="778"/>
        </w:trPr>
        <w:tc>
          <w:tcPr>
            <w:tcW w:w="9213" w:type="dxa"/>
          </w:tcPr>
          <w:p w14:paraId="45874F84" w14:textId="77777777" w:rsidR="005F7EA5" w:rsidRDefault="005F7EA5">
            <w:pPr>
              <w:pStyle w:val="TableParagraph"/>
              <w:spacing w:before="4"/>
              <w:rPr>
                <w:b/>
                <w:sz w:val="23"/>
              </w:rPr>
            </w:pPr>
          </w:p>
          <w:p w14:paraId="73025623" w14:textId="77777777" w:rsidR="005F7EA5" w:rsidRDefault="00E947E1">
            <w:pPr>
              <w:pStyle w:val="TableParagraph"/>
              <w:ind w:left="3265" w:right="3265"/>
              <w:jc w:val="center"/>
              <w:rPr>
                <w:rFonts w:ascii="Calibri"/>
                <w:b/>
              </w:rPr>
            </w:pPr>
            <w:r>
              <w:rPr>
                <w:rFonts w:ascii="Calibri"/>
                <w:b/>
              </w:rPr>
              <w:t>FORENSIC MEDICINE</w:t>
            </w:r>
          </w:p>
        </w:tc>
      </w:tr>
      <w:tr w:rsidR="005F7EA5" w14:paraId="00288875" w14:textId="77777777">
        <w:trPr>
          <w:trHeight w:hRule="exact" w:val="1850"/>
        </w:trPr>
        <w:tc>
          <w:tcPr>
            <w:tcW w:w="9213" w:type="dxa"/>
          </w:tcPr>
          <w:p w14:paraId="56AB714B" w14:textId="77777777" w:rsidR="005F7EA5" w:rsidRDefault="005F7EA5">
            <w:pPr>
              <w:pStyle w:val="TableParagraph"/>
              <w:spacing w:before="2"/>
              <w:rPr>
                <w:b/>
                <w:sz w:val="23"/>
              </w:rPr>
            </w:pPr>
          </w:p>
          <w:p w14:paraId="0A261F38" w14:textId="77777777" w:rsidR="005F7EA5" w:rsidRDefault="00E947E1">
            <w:pPr>
              <w:pStyle w:val="TableParagraph"/>
              <w:ind w:left="2795"/>
              <w:rPr>
                <w:rFonts w:ascii="Calibri"/>
                <w:b/>
              </w:rPr>
            </w:pPr>
            <w:r>
              <w:rPr>
                <w:rFonts w:ascii="Calibri"/>
                <w:b/>
              </w:rPr>
              <w:t>DESCRIPTION OF CLINICAL APPLICATION</w:t>
            </w:r>
          </w:p>
          <w:p w14:paraId="73885A11" w14:textId="77777777" w:rsidR="005F7EA5" w:rsidRDefault="005F7EA5">
            <w:pPr>
              <w:pStyle w:val="TableParagraph"/>
              <w:spacing w:before="2"/>
              <w:rPr>
                <w:b/>
                <w:sz w:val="23"/>
              </w:rPr>
            </w:pPr>
          </w:p>
          <w:p w14:paraId="50F43D41" w14:textId="77777777" w:rsidR="005F7EA5" w:rsidRDefault="00E947E1">
            <w:pPr>
              <w:pStyle w:val="TableParagraph"/>
              <w:spacing w:before="1"/>
              <w:ind w:left="100"/>
              <w:rPr>
                <w:rFonts w:ascii="Calibri"/>
              </w:rPr>
            </w:pPr>
            <w:r>
              <w:rPr>
                <w:rFonts w:ascii="Calibri"/>
                <w:b/>
              </w:rPr>
              <w:t xml:space="preserve">CAMPUS: </w:t>
            </w:r>
            <w:r>
              <w:rPr>
                <w:rFonts w:ascii="Calibri"/>
              </w:rPr>
              <w:t>Eskisehir Osmangazi University Medical Faculty Hospital</w:t>
            </w:r>
          </w:p>
          <w:p w14:paraId="44DEC2DA" w14:textId="77777777" w:rsidR="005F7EA5" w:rsidRDefault="005F7EA5">
            <w:pPr>
              <w:pStyle w:val="TableParagraph"/>
              <w:spacing w:before="3"/>
              <w:rPr>
                <w:b/>
                <w:sz w:val="23"/>
              </w:rPr>
            </w:pPr>
          </w:p>
          <w:p w14:paraId="30E5EFAD" w14:textId="77777777" w:rsidR="005F7EA5" w:rsidRDefault="00E947E1">
            <w:pPr>
              <w:pStyle w:val="TableParagraph"/>
              <w:ind w:left="100"/>
              <w:rPr>
                <w:rFonts w:ascii="Calibri"/>
              </w:rPr>
            </w:pPr>
            <w:r>
              <w:rPr>
                <w:rFonts w:ascii="Calibri"/>
                <w:b/>
              </w:rPr>
              <w:t xml:space="preserve">EDUCATIONAL UNITS: </w:t>
            </w:r>
            <w:r>
              <w:rPr>
                <w:rFonts w:ascii="Calibri"/>
              </w:rPr>
              <w:t>Department of Forensic Medicine Clinics, Polyclinic</w:t>
            </w:r>
          </w:p>
        </w:tc>
      </w:tr>
      <w:tr w:rsidR="005F7EA5" w14:paraId="22648B36" w14:textId="77777777">
        <w:trPr>
          <w:trHeight w:hRule="exact" w:val="1275"/>
        </w:trPr>
        <w:tc>
          <w:tcPr>
            <w:tcW w:w="9213" w:type="dxa"/>
          </w:tcPr>
          <w:p w14:paraId="2E07A45B" w14:textId="77777777" w:rsidR="005F7EA5" w:rsidRDefault="005F7EA5">
            <w:pPr>
              <w:pStyle w:val="TableParagraph"/>
              <w:spacing w:before="4"/>
              <w:rPr>
                <w:b/>
                <w:sz w:val="23"/>
              </w:rPr>
            </w:pPr>
          </w:p>
          <w:p w14:paraId="76390535" w14:textId="77777777" w:rsidR="005F7EA5" w:rsidRDefault="00E947E1">
            <w:pPr>
              <w:pStyle w:val="TableParagraph"/>
              <w:spacing w:before="1"/>
              <w:ind w:left="3265" w:right="3266"/>
              <w:jc w:val="center"/>
              <w:rPr>
                <w:b/>
                <w:sz w:val="20"/>
              </w:rPr>
            </w:pPr>
            <w:r>
              <w:rPr>
                <w:b/>
                <w:color w:val="202020"/>
                <w:sz w:val="20"/>
              </w:rPr>
              <w:t>TRAINERS:</w:t>
            </w:r>
          </w:p>
          <w:p w14:paraId="0489BBCB" w14:textId="77777777" w:rsidR="005F7EA5" w:rsidRDefault="005F7EA5">
            <w:pPr>
              <w:pStyle w:val="TableParagraph"/>
              <w:spacing w:before="3"/>
              <w:rPr>
                <w:b/>
                <w:sz w:val="23"/>
              </w:rPr>
            </w:pPr>
          </w:p>
          <w:p w14:paraId="32F5FFD6" w14:textId="67A58B0A" w:rsidR="005F7EA5" w:rsidRDefault="00E947E1">
            <w:pPr>
              <w:pStyle w:val="TableParagraph"/>
              <w:ind w:left="103"/>
              <w:rPr>
                <w:rFonts w:ascii="Calibri"/>
              </w:rPr>
            </w:pPr>
            <w:r>
              <w:rPr>
                <w:rFonts w:ascii="Calibri"/>
                <w:b/>
              </w:rPr>
              <w:t xml:space="preserve">EDUCATIONAL DUTIES: </w:t>
            </w:r>
            <w:r w:rsidR="0089561B">
              <w:rPr>
                <w:rFonts w:ascii="Calibri"/>
              </w:rPr>
              <w:t xml:space="preserve">Prof.Dr. </w:t>
            </w:r>
            <w:r>
              <w:rPr>
                <w:rFonts w:ascii="Calibri"/>
              </w:rPr>
              <w:t>Kenan KARBEYAZ</w:t>
            </w:r>
          </w:p>
        </w:tc>
      </w:tr>
      <w:tr w:rsidR="005F7EA5" w14:paraId="6C6B944F" w14:textId="77777777">
        <w:trPr>
          <w:trHeight w:hRule="exact" w:val="2314"/>
        </w:trPr>
        <w:tc>
          <w:tcPr>
            <w:tcW w:w="9213" w:type="dxa"/>
          </w:tcPr>
          <w:p w14:paraId="063D61A0" w14:textId="77777777" w:rsidR="005F7EA5" w:rsidRDefault="005F7EA5">
            <w:pPr>
              <w:pStyle w:val="TableParagraph"/>
              <w:rPr>
                <w:b/>
                <w:sz w:val="20"/>
              </w:rPr>
            </w:pPr>
          </w:p>
          <w:p w14:paraId="7BD6E3C7" w14:textId="77777777" w:rsidR="005F7EA5" w:rsidRDefault="00E947E1">
            <w:pPr>
              <w:pStyle w:val="TableParagraph"/>
              <w:spacing w:before="1"/>
              <w:ind w:left="3265" w:right="3267"/>
              <w:jc w:val="center"/>
              <w:rPr>
                <w:b/>
                <w:sz w:val="20"/>
              </w:rPr>
            </w:pPr>
            <w:r>
              <w:rPr>
                <w:b/>
                <w:color w:val="202020"/>
                <w:sz w:val="20"/>
              </w:rPr>
              <w:t>CONTACT</w:t>
            </w:r>
          </w:p>
          <w:p w14:paraId="7DED5362" w14:textId="77777777" w:rsidR="005F7EA5" w:rsidRDefault="005F7EA5">
            <w:pPr>
              <w:pStyle w:val="TableParagraph"/>
              <w:spacing w:before="11"/>
              <w:rPr>
                <w:b/>
                <w:sz w:val="19"/>
              </w:rPr>
            </w:pPr>
          </w:p>
          <w:p w14:paraId="14A4CDD1" w14:textId="77777777" w:rsidR="005F7EA5" w:rsidRDefault="00E947E1">
            <w:pPr>
              <w:pStyle w:val="TableParagraph"/>
              <w:ind w:left="103" w:right="809"/>
              <w:rPr>
                <w:rFonts w:ascii="Calibri"/>
              </w:rPr>
            </w:pPr>
            <w:r>
              <w:rPr>
                <w:b/>
                <w:color w:val="202020"/>
                <w:sz w:val="20"/>
              </w:rPr>
              <w:t xml:space="preserve">ADDRESS: </w:t>
            </w:r>
            <w:r>
              <w:rPr>
                <w:rFonts w:ascii="Calibri"/>
              </w:rPr>
              <w:t>Eskisehir Osmangazi University Medical Faculty Hospital, Department of Forensic Medicine</w:t>
            </w:r>
          </w:p>
          <w:p w14:paraId="11787E1B" w14:textId="77777777" w:rsidR="005F7EA5" w:rsidRDefault="005F7EA5">
            <w:pPr>
              <w:pStyle w:val="TableParagraph"/>
              <w:spacing w:before="4"/>
              <w:rPr>
                <w:b/>
                <w:sz w:val="23"/>
              </w:rPr>
            </w:pPr>
          </w:p>
          <w:p w14:paraId="568A879B" w14:textId="77777777" w:rsidR="005F7EA5" w:rsidRDefault="00E947E1">
            <w:pPr>
              <w:pStyle w:val="TableParagraph"/>
              <w:ind w:left="103"/>
              <w:rPr>
                <w:rFonts w:ascii="Calibri"/>
              </w:rPr>
            </w:pPr>
            <w:r>
              <w:rPr>
                <w:b/>
                <w:color w:val="202020"/>
                <w:sz w:val="20"/>
              </w:rPr>
              <w:t xml:space="preserve">TELEPHONE: </w:t>
            </w:r>
            <w:r>
              <w:rPr>
                <w:rFonts w:ascii="Calibri"/>
              </w:rPr>
              <w:t>0222 239 29 79</w:t>
            </w:r>
          </w:p>
          <w:p w14:paraId="1B812F2F" w14:textId="77777777" w:rsidR="005F7EA5" w:rsidRDefault="005F7EA5">
            <w:pPr>
              <w:pStyle w:val="TableParagraph"/>
              <w:spacing w:before="1"/>
              <w:rPr>
                <w:b/>
                <w:sz w:val="23"/>
              </w:rPr>
            </w:pPr>
          </w:p>
          <w:p w14:paraId="45FBEACD" w14:textId="77777777" w:rsidR="005F7EA5" w:rsidRDefault="00E947E1">
            <w:pPr>
              <w:pStyle w:val="TableParagraph"/>
              <w:spacing w:before="1"/>
              <w:ind w:left="103"/>
              <w:rPr>
                <w:rFonts w:ascii="Calibri"/>
              </w:rPr>
            </w:pPr>
            <w:r>
              <w:rPr>
                <w:rFonts w:ascii="Calibri"/>
                <w:b/>
              </w:rPr>
              <w:t xml:space="preserve">E-MAIL: </w:t>
            </w:r>
            <w:hyperlink r:id="rId24">
              <w:r>
                <w:rPr>
                  <w:rFonts w:ascii="Calibri"/>
                </w:rPr>
                <w:t>adlitip@ogu.edu.tr</w:t>
              </w:r>
            </w:hyperlink>
          </w:p>
        </w:tc>
      </w:tr>
    </w:tbl>
    <w:p w14:paraId="762592BB" w14:textId="77777777" w:rsidR="005F7EA5" w:rsidRDefault="005F7EA5">
      <w:pPr>
        <w:rPr>
          <w:rFonts w:ascii="Calibri"/>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7B6447A9" w14:textId="77777777">
        <w:trPr>
          <w:trHeight w:hRule="exact" w:val="260"/>
        </w:trPr>
        <w:tc>
          <w:tcPr>
            <w:tcW w:w="1405" w:type="dxa"/>
          </w:tcPr>
          <w:p w14:paraId="1A7B0FD7" w14:textId="77777777" w:rsidR="005F7EA5" w:rsidRDefault="00E947E1">
            <w:pPr>
              <w:pStyle w:val="TableParagraph"/>
              <w:spacing w:line="226" w:lineRule="exact"/>
              <w:ind w:left="93"/>
              <w:rPr>
                <w:sz w:val="20"/>
              </w:rPr>
            </w:pPr>
            <w:r>
              <w:rPr>
                <w:sz w:val="20"/>
              </w:rPr>
              <w:lastRenderedPageBreak/>
              <w:t>SEMESTER</w:t>
            </w:r>
          </w:p>
        </w:tc>
        <w:tc>
          <w:tcPr>
            <w:tcW w:w="1699" w:type="dxa"/>
          </w:tcPr>
          <w:p w14:paraId="7E1B60FA" w14:textId="77777777" w:rsidR="005F7EA5" w:rsidRDefault="00E947E1">
            <w:pPr>
              <w:pStyle w:val="TableParagraph"/>
              <w:spacing w:line="226" w:lineRule="exact"/>
              <w:ind w:left="93"/>
              <w:rPr>
                <w:sz w:val="20"/>
              </w:rPr>
            </w:pPr>
            <w:r>
              <w:rPr>
                <w:sz w:val="20"/>
              </w:rPr>
              <w:t>Fall / Spring</w:t>
            </w:r>
          </w:p>
        </w:tc>
      </w:tr>
    </w:tbl>
    <w:p w14:paraId="511E0D83"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4541E55A" w14:textId="77777777">
        <w:trPr>
          <w:trHeight w:hRule="exact" w:val="259"/>
        </w:trPr>
        <w:tc>
          <w:tcPr>
            <w:tcW w:w="1810" w:type="dxa"/>
          </w:tcPr>
          <w:p w14:paraId="08F942D2" w14:textId="77777777" w:rsidR="005F7EA5" w:rsidRDefault="00E947E1">
            <w:pPr>
              <w:pStyle w:val="TableParagraph"/>
              <w:ind w:left="158"/>
              <w:rPr>
                <w:b/>
                <w:sz w:val="20"/>
              </w:rPr>
            </w:pPr>
            <w:r>
              <w:rPr>
                <w:b/>
                <w:sz w:val="20"/>
              </w:rPr>
              <w:t>COURSE CODE</w:t>
            </w:r>
          </w:p>
        </w:tc>
        <w:tc>
          <w:tcPr>
            <w:tcW w:w="2619" w:type="dxa"/>
          </w:tcPr>
          <w:p w14:paraId="5D8518CD" w14:textId="77777777" w:rsidR="005F7EA5" w:rsidRDefault="00E947E1">
            <w:pPr>
              <w:pStyle w:val="TableParagraph"/>
              <w:spacing w:line="226" w:lineRule="exact"/>
              <w:ind w:left="93"/>
              <w:rPr>
                <w:sz w:val="20"/>
              </w:rPr>
            </w:pPr>
            <w:r>
              <w:rPr>
                <w:sz w:val="20"/>
              </w:rPr>
              <w:t>111015081</w:t>
            </w:r>
          </w:p>
        </w:tc>
        <w:tc>
          <w:tcPr>
            <w:tcW w:w="1776" w:type="dxa"/>
          </w:tcPr>
          <w:p w14:paraId="5615583F" w14:textId="77777777" w:rsidR="005F7EA5" w:rsidRDefault="00E947E1">
            <w:pPr>
              <w:pStyle w:val="TableParagraph"/>
              <w:ind w:left="124"/>
              <w:rPr>
                <w:b/>
                <w:sz w:val="20"/>
              </w:rPr>
            </w:pPr>
            <w:r>
              <w:rPr>
                <w:b/>
                <w:sz w:val="20"/>
              </w:rPr>
              <w:t>COURSE NAME</w:t>
            </w:r>
          </w:p>
        </w:tc>
        <w:tc>
          <w:tcPr>
            <w:tcW w:w="3279" w:type="dxa"/>
          </w:tcPr>
          <w:p w14:paraId="0BE758AF" w14:textId="77777777" w:rsidR="005F7EA5" w:rsidRDefault="005F7EA5"/>
        </w:tc>
      </w:tr>
    </w:tbl>
    <w:p w14:paraId="0C0874E1"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4170F722" w14:textId="77777777">
        <w:trPr>
          <w:trHeight w:hRule="exact" w:val="403"/>
        </w:trPr>
        <w:tc>
          <w:tcPr>
            <w:tcW w:w="1219" w:type="dxa"/>
            <w:vMerge w:val="restart"/>
          </w:tcPr>
          <w:p w14:paraId="3B78A4A5" w14:textId="77777777" w:rsidR="005F7EA5" w:rsidRDefault="00E947E1">
            <w:pPr>
              <w:pStyle w:val="TableParagraph"/>
              <w:spacing w:before="76" w:line="182" w:lineRule="exact"/>
              <w:ind w:left="93"/>
              <w:rPr>
                <w:b/>
                <w:sz w:val="16"/>
              </w:rPr>
            </w:pPr>
            <w:r>
              <w:rPr>
                <w:b/>
                <w:sz w:val="16"/>
              </w:rPr>
              <w:t>SEMESTER</w:t>
            </w:r>
          </w:p>
          <w:p w14:paraId="1E511DAB"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28EBE6CA"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7D0199AA" w14:textId="77777777" w:rsidR="005F7EA5" w:rsidRDefault="00E947E1">
            <w:pPr>
              <w:pStyle w:val="TableParagraph"/>
              <w:spacing w:before="77"/>
              <w:ind w:left="2000" w:right="2001"/>
              <w:jc w:val="center"/>
              <w:rPr>
                <w:b/>
                <w:sz w:val="20"/>
              </w:rPr>
            </w:pPr>
            <w:r>
              <w:rPr>
                <w:b/>
                <w:sz w:val="20"/>
              </w:rPr>
              <w:t>COURSE OF</w:t>
            </w:r>
          </w:p>
        </w:tc>
      </w:tr>
      <w:tr w:rsidR="005F7EA5" w14:paraId="739B9968" w14:textId="77777777">
        <w:trPr>
          <w:trHeight w:hRule="exact" w:val="391"/>
        </w:trPr>
        <w:tc>
          <w:tcPr>
            <w:tcW w:w="1219" w:type="dxa"/>
            <w:vMerge/>
            <w:tcBorders>
              <w:bottom w:val="single" w:sz="4" w:space="0" w:color="000000"/>
            </w:tcBorders>
          </w:tcPr>
          <w:p w14:paraId="25C5AE3E" w14:textId="77777777" w:rsidR="005F7EA5" w:rsidRDefault="005F7EA5"/>
        </w:tc>
        <w:tc>
          <w:tcPr>
            <w:tcW w:w="835" w:type="dxa"/>
            <w:gridSpan w:val="2"/>
            <w:tcBorders>
              <w:top w:val="single" w:sz="4" w:space="0" w:color="000000"/>
              <w:bottom w:val="single" w:sz="4" w:space="0" w:color="000000"/>
              <w:right w:val="single" w:sz="4" w:space="0" w:color="000000"/>
            </w:tcBorders>
          </w:tcPr>
          <w:p w14:paraId="2BBA40AA"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234F7FD1"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3BE74865"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32D131DE" w14:textId="77777777" w:rsidR="005F7EA5" w:rsidRDefault="00E947E1">
            <w:pPr>
              <w:pStyle w:val="TableParagraph"/>
              <w:spacing w:before="75"/>
              <w:ind w:left="88" w:right="96"/>
              <w:jc w:val="center"/>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1E72F00F" w14:textId="77777777" w:rsidR="005F7EA5" w:rsidRDefault="00E947E1">
            <w:pPr>
              <w:pStyle w:val="TableParagraph"/>
              <w:spacing w:before="75"/>
              <w:ind w:left="28" w:right="70"/>
              <w:jc w:val="center"/>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3A704432"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7FF4F658" w14:textId="77777777" w:rsidR="005F7EA5" w:rsidRDefault="00E947E1">
            <w:pPr>
              <w:pStyle w:val="TableParagraph"/>
              <w:spacing w:before="86"/>
              <w:ind w:left="105" w:right="96"/>
              <w:jc w:val="center"/>
              <w:rPr>
                <w:b/>
                <w:sz w:val="18"/>
              </w:rPr>
            </w:pPr>
            <w:r>
              <w:rPr>
                <w:b/>
                <w:sz w:val="18"/>
              </w:rPr>
              <w:t>LANGUAGE</w:t>
            </w:r>
          </w:p>
        </w:tc>
      </w:tr>
      <w:tr w:rsidR="005F7EA5" w14:paraId="6C974231" w14:textId="77777777">
        <w:trPr>
          <w:trHeight w:hRule="exact" w:val="494"/>
        </w:trPr>
        <w:tc>
          <w:tcPr>
            <w:tcW w:w="1219" w:type="dxa"/>
            <w:tcBorders>
              <w:top w:val="single" w:sz="4" w:space="0" w:color="000000"/>
            </w:tcBorders>
          </w:tcPr>
          <w:p w14:paraId="33592C55"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7F0694F6" w14:textId="77777777" w:rsidR="005F7EA5" w:rsidRDefault="00E947E1">
            <w:pPr>
              <w:pStyle w:val="TableParagraph"/>
              <w:spacing w:before="118"/>
              <w:ind w:left="287" w:right="289"/>
              <w:jc w:val="center"/>
              <w:rPr>
                <w:sz w:val="20"/>
              </w:rPr>
            </w:pPr>
            <w:r>
              <w:rPr>
                <w:sz w:val="20"/>
              </w:rPr>
              <w:t>20</w:t>
            </w:r>
          </w:p>
        </w:tc>
        <w:tc>
          <w:tcPr>
            <w:tcW w:w="1033" w:type="dxa"/>
            <w:tcBorders>
              <w:top w:val="single" w:sz="4" w:space="0" w:color="000000"/>
              <w:left w:val="single" w:sz="4" w:space="0" w:color="000000"/>
              <w:right w:val="single" w:sz="4" w:space="0" w:color="000000"/>
            </w:tcBorders>
          </w:tcPr>
          <w:p w14:paraId="3A8DAAA3" w14:textId="77777777" w:rsidR="005F7EA5" w:rsidRDefault="00E947E1">
            <w:pPr>
              <w:pStyle w:val="TableParagraph"/>
              <w:spacing w:before="118"/>
              <w:ind w:left="141" w:right="136"/>
              <w:jc w:val="center"/>
              <w:rPr>
                <w:sz w:val="20"/>
              </w:rPr>
            </w:pPr>
            <w:r>
              <w:rPr>
                <w:sz w:val="20"/>
              </w:rPr>
              <w:t>20</w:t>
            </w:r>
          </w:p>
        </w:tc>
        <w:tc>
          <w:tcPr>
            <w:tcW w:w="1397" w:type="dxa"/>
            <w:gridSpan w:val="2"/>
            <w:tcBorders>
              <w:top w:val="single" w:sz="4" w:space="0" w:color="000000"/>
              <w:left w:val="single" w:sz="4" w:space="0" w:color="000000"/>
            </w:tcBorders>
          </w:tcPr>
          <w:p w14:paraId="67D8000F" w14:textId="77777777" w:rsidR="005F7EA5" w:rsidRDefault="00E947E1">
            <w:pPr>
              <w:pStyle w:val="TableParagraph"/>
              <w:spacing w:before="118"/>
              <w:ind w:left="8"/>
              <w:jc w:val="center"/>
              <w:rPr>
                <w:sz w:val="20"/>
              </w:rPr>
            </w:pPr>
            <w:r>
              <w:rPr>
                <w:w w:val="99"/>
                <w:sz w:val="20"/>
              </w:rPr>
              <w:t>-</w:t>
            </w:r>
          </w:p>
        </w:tc>
        <w:tc>
          <w:tcPr>
            <w:tcW w:w="800" w:type="dxa"/>
            <w:tcBorders>
              <w:top w:val="single" w:sz="4" w:space="0" w:color="000000"/>
              <w:right w:val="single" w:sz="4" w:space="0" w:color="000000"/>
            </w:tcBorders>
          </w:tcPr>
          <w:p w14:paraId="64873F46" w14:textId="77777777" w:rsidR="005F7EA5" w:rsidRDefault="00E947E1">
            <w:pPr>
              <w:pStyle w:val="TableParagraph"/>
              <w:spacing w:before="118"/>
              <w:ind w:right="6"/>
              <w:jc w:val="center"/>
              <w:rPr>
                <w:sz w:val="20"/>
              </w:rPr>
            </w:pPr>
            <w:r>
              <w:rPr>
                <w:w w:val="99"/>
                <w:sz w:val="20"/>
              </w:rPr>
              <w:t>2</w:t>
            </w:r>
          </w:p>
        </w:tc>
        <w:tc>
          <w:tcPr>
            <w:tcW w:w="671" w:type="dxa"/>
            <w:tcBorders>
              <w:top w:val="single" w:sz="4" w:space="0" w:color="000000"/>
              <w:left w:val="single" w:sz="4" w:space="0" w:color="000000"/>
              <w:right w:val="single" w:sz="4" w:space="0" w:color="000000"/>
            </w:tcBorders>
          </w:tcPr>
          <w:p w14:paraId="33935BFD" w14:textId="77777777" w:rsidR="005F7EA5" w:rsidRDefault="00E947E1">
            <w:pPr>
              <w:pStyle w:val="TableParagraph"/>
              <w:spacing w:before="118"/>
              <w:ind w:right="41"/>
              <w:jc w:val="center"/>
              <w:rPr>
                <w:sz w:val="20"/>
              </w:rPr>
            </w:pPr>
            <w:r>
              <w:rPr>
                <w:w w:val="99"/>
                <w:sz w:val="20"/>
              </w:rPr>
              <w:t>2</w:t>
            </w:r>
          </w:p>
        </w:tc>
        <w:tc>
          <w:tcPr>
            <w:tcW w:w="2462" w:type="dxa"/>
            <w:tcBorders>
              <w:top w:val="single" w:sz="4" w:space="0" w:color="000000"/>
              <w:left w:val="single" w:sz="4" w:space="0" w:color="000000"/>
              <w:right w:val="single" w:sz="4" w:space="0" w:color="000000"/>
            </w:tcBorders>
          </w:tcPr>
          <w:p w14:paraId="373CC08B"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30B360D9" w14:textId="77777777" w:rsidR="005F7EA5" w:rsidRDefault="00E947E1">
            <w:pPr>
              <w:pStyle w:val="TableParagraph"/>
              <w:spacing w:line="226" w:lineRule="exact"/>
              <w:ind w:left="105" w:right="95"/>
              <w:jc w:val="center"/>
              <w:rPr>
                <w:sz w:val="20"/>
              </w:rPr>
            </w:pPr>
            <w:r>
              <w:rPr>
                <w:sz w:val="20"/>
              </w:rPr>
              <w:t>Turkish</w:t>
            </w:r>
          </w:p>
        </w:tc>
      </w:tr>
      <w:tr w:rsidR="005F7EA5" w14:paraId="1F1B2EDC" w14:textId="77777777">
        <w:trPr>
          <w:trHeight w:hRule="exact" w:val="370"/>
        </w:trPr>
        <w:tc>
          <w:tcPr>
            <w:tcW w:w="9717" w:type="dxa"/>
            <w:gridSpan w:val="10"/>
          </w:tcPr>
          <w:p w14:paraId="01D33815" w14:textId="77777777" w:rsidR="005F7EA5" w:rsidRDefault="00E947E1">
            <w:pPr>
              <w:pStyle w:val="TableParagraph"/>
              <w:spacing w:before="55"/>
              <w:ind w:left="3635" w:right="3637"/>
              <w:jc w:val="center"/>
              <w:rPr>
                <w:b/>
                <w:sz w:val="20"/>
              </w:rPr>
            </w:pPr>
            <w:r>
              <w:rPr>
                <w:b/>
                <w:sz w:val="20"/>
              </w:rPr>
              <w:t>COURSE CATAGORY</w:t>
            </w:r>
          </w:p>
        </w:tc>
      </w:tr>
      <w:tr w:rsidR="005F7EA5" w14:paraId="617425EF" w14:textId="77777777">
        <w:trPr>
          <w:trHeight w:hRule="exact" w:val="569"/>
        </w:trPr>
        <w:tc>
          <w:tcPr>
            <w:tcW w:w="1747" w:type="dxa"/>
            <w:gridSpan w:val="2"/>
            <w:tcBorders>
              <w:bottom w:val="single" w:sz="6" w:space="0" w:color="000000"/>
              <w:right w:val="single" w:sz="6" w:space="0" w:color="000000"/>
            </w:tcBorders>
          </w:tcPr>
          <w:p w14:paraId="70E16E5C" w14:textId="77777777" w:rsidR="005F7EA5" w:rsidRDefault="00E947E1">
            <w:pPr>
              <w:pStyle w:val="TableParagraph"/>
              <w:spacing w:before="39"/>
              <w:ind w:left="270" w:right="276"/>
              <w:jc w:val="center"/>
              <w:rPr>
                <w:b/>
                <w:sz w:val="20"/>
              </w:rPr>
            </w:pPr>
            <w:r>
              <w:rPr>
                <w:b/>
                <w:sz w:val="20"/>
              </w:rPr>
              <w:t>Basic Science</w:t>
            </w:r>
          </w:p>
          <w:p w14:paraId="1353B85C" w14:textId="77777777" w:rsidR="005F7EA5" w:rsidRDefault="00E947E1">
            <w:pPr>
              <w:pStyle w:val="TableParagraph"/>
              <w:ind w:right="6"/>
              <w:jc w:val="center"/>
              <w:rPr>
                <w:rFonts w:ascii="Symbol" w:hAnsi="Symbol"/>
                <w:b/>
                <w:sz w:val="20"/>
              </w:rPr>
            </w:pPr>
            <w:r>
              <w:rPr>
                <w:rFonts w:ascii="Symbol" w:hAnsi="Symbol"/>
                <w:b/>
                <w:w w:val="99"/>
                <w:sz w:val="20"/>
              </w:rPr>
              <w:t></w:t>
            </w:r>
          </w:p>
        </w:tc>
        <w:tc>
          <w:tcPr>
            <w:tcW w:w="2090" w:type="dxa"/>
            <w:gridSpan w:val="3"/>
            <w:tcBorders>
              <w:left w:val="single" w:sz="6" w:space="0" w:color="000000"/>
              <w:bottom w:val="single" w:sz="6" w:space="0" w:color="000000"/>
              <w:right w:val="single" w:sz="6" w:space="0" w:color="000000"/>
            </w:tcBorders>
          </w:tcPr>
          <w:p w14:paraId="0DD45B7F" w14:textId="77777777" w:rsidR="005F7EA5" w:rsidRDefault="00E947E1">
            <w:pPr>
              <w:pStyle w:val="TableParagraph"/>
              <w:spacing w:before="161"/>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26C6C1D9" w14:textId="77777777" w:rsidR="005F7EA5" w:rsidRDefault="00E947E1">
            <w:pPr>
              <w:pStyle w:val="TableParagraph"/>
              <w:spacing w:before="154"/>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320769D7" w14:textId="77777777" w:rsidR="005F7EA5" w:rsidRDefault="00E947E1">
            <w:pPr>
              <w:pStyle w:val="TableParagraph"/>
              <w:spacing w:before="46"/>
              <w:ind w:left="328" w:firstLine="60"/>
              <w:rPr>
                <w:b/>
                <w:sz w:val="20"/>
              </w:rPr>
            </w:pPr>
            <w:r>
              <w:rPr>
                <w:b/>
                <w:sz w:val="20"/>
              </w:rPr>
              <w:t xml:space="preserve">Social </w:t>
            </w:r>
            <w:r>
              <w:rPr>
                <w:b/>
                <w:w w:val="95"/>
                <w:sz w:val="20"/>
              </w:rPr>
              <w:t>Science</w:t>
            </w:r>
          </w:p>
        </w:tc>
      </w:tr>
      <w:tr w:rsidR="005F7EA5" w14:paraId="061B3749" w14:textId="77777777">
        <w:trPr>
          <w:trHeight w:hRule="exact" w:val="253"/>
        </w:trPr>
        <w:tc>
          <w:tcPr>
            <w:tcW w:w="1747" w:type="dxa"/>
            <w:gridSpan w:val="2"/>
            <w:tcBorders>
              <w:top w:val="single" w:sz="6" w:space="0" w:color="000000"/>
              <w:right w:val="single" w:sz="4" w:space="0" w:color="000000"/>
            </w:tcBorders>
          </w:tcPr>
          <w:p w14:paraId="3FE030F1" w14:textId="77777777" w:rsidR="005F7EA5" w:rsidRDefault="00E947E1">
            <w:pPr>
              <w:pStyle w:val="TableParagraph"/>
              <w:spacing w:before="1"/>
              <w:ind w:left="609" w:right="616"/>
              <w:jc w:val="center"/>
              <w:rPr>
                <w:b/>
                <w:sz w:val="20"/>
              </w:rPr>
            </w:pPr>
            <w:r>
              <w:rPr>
                <w:b/>
                <w:sz w:val="20"/>
              </w:rPr>
              <w:t>100</w:t>
            </w:r>
          </w:p>
        </w:tc>
        <w:tc>
          <w:tcPr>
            <w:tcW w:w="2090" w:type="dxa"/>
            <w:gridSpan w:val="3"/>
            <w:tcBorders>
              <w:top w:val="single" w:sz="6" w:space="0" w:color="000000"/>
              <w:left w:val="single" w:sz="4" w:space="0" w:color="000000"/>
              <w:right w:val="single" w:sz="4" w:space="0" w:color="000000"/>
            </w:tcBorders>
          </w:tcPr>
          <w:p w14:paraId="16C275B4" w14:textId="77777777" w:rsidR="005F7EA5" w:rsidRDefault="005F7EA5"/>
        </w:tc>
        <w:tc>
          <w:tcPr>
            <w:tcW w:w="4579" w:type="dxa"/>
            <w:gridSpan w:val="4"/>
            <w:tcBorders>
              <w:top w:val="single" w:sz="6" w:space="0" w:color="000000"/>
              <w:left w:val="single" w:sz="4" w:space="0" w:color="000000"/>
              <w:right w:val="single" w:sz="6" w:space="0" w:color="000000"/>
            </w:tcBorders>
          </w:tcPr>
          <w:p w14:paraId="3D2A404D"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18F18F82" w14:textId="77777777" w:rsidR="005F7EA5" w:rsidRDefault="005F7EA5"/>
        </w:tc>
      </w:tr>
      <w:tr w:rsidR="005F7EA5" w14:paraId="618707B6" w14:textId="77777777">
        <w:trPr>
          <w:trHeight w:hRule="exact" w:val="355"/>
        </w:trPr>
        <w:tc>
          <w:tcPr>
            <w:tcW w:w="9717" w:type="dxa"/>
            <w:gridSpan w:val="10"/>
          </w:tcPr>
          <w:p w14:paraId="5D24A2D1" w14:textId="77777777" w:rsidR="005F7EA5" w:rsidRDefault="00E947E1">
            <w:pPr>
              <w:pStyle w:val="TableParagraph"/>
              <w:spacing w:before="48"/>
              <w:ind w:left="3635" w:right="3639"/>
              <w:jc w:val="center"/>
              <w:rPr>
                <w:b/>
                <w:sz w:val="20"/>
              </w:rPr>
            </w:pPr>
            <w:r>
              <w:rPr>
                <w:b/>
                <w:sz w:val="20"/>
              </w:rPr>
              <w:t>ASSESSMENT CRITERIA</w:t>
            </w:r>
          </w:p>
        </w:tc>
      </w:tr>
      <w:tr w:rsidR="005F7EA5" w14:paraId="72B31F1A" w14:textId="77777777">
        <w:trPr>
          <w:trHeight w:hRule="exact" w:val="254"/>
        </w:trPr>
        <w:tc>
          <w:tcPr>
            <w:tcW w:w="3837" w:type="dxa"/>
            <w:gridSpan w:val="5"/>
            <w:vMerge w:val="restart"/>
          </w:tcPr>
          <w:p w14:paraId="143FBE84" w14:textId="77777777" w:rsidR="005F7EA5" w:rsidRDefault="005F7EA5">
            <w:pPr>
              <w:pStyle w:val="TableParagraph"/>
              <w:rPr>
                <w:b/>
              </w:rPr>
            </w:pPr>
          </w:p>
          <w:p w14:paraId="6C7C88EB" w14:textId="77777777" w:rsidR="005F7EA5" w:rsidRDefault="005F7EA5">
            <w:pPr>
              <w:pStyle w:val="TableParagraph"/>
              <w:rPr>
                <w:b/>
              </w:rPr>
            </w:pPr>
          </w:p>
          <w:p w14:paraId="009D9DB4"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39B7BF75"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5938C6C4"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722E3BA5" w14:textId="77777777" w:rsidR="005F7EA5" w:rsidRDefault="00E947E1">
            <w:pPr>
              <w:pStyle w:val="TableParagraph"/>
              <w:ind w:left="7"/>
              <w:jc w:val="center"/>
              <w:rPr>
                <w:b/>
                <w:sz w:val="20"/>
              </w:rPr>
            </w:pPr>
            <w:r>
              <w:rPr>
                <w:b/>
                <w:w w:val="99"/>
                <w:sz w:val="20"/>
              </w:rPr>
              <w:t>%</w:t>
            </w:r>
          </w:p>
        </w:tc>
      </w:tr>
      <w:tr w:rsidR="005F7EA5" w14:paraId="1FFC5A5F" w14:textId="77777777">
        <w:trPr>
          <w:trHeight w:hRule="exact" w:val="257"/>
        </w:trPr>
        <w:tc>
          <w:tcPr>
            <w:tcW w:w="3837" w:type="dxa"/>
            <w:gridSpan w:val="5"/>
            <w:vMerge/>
          </w:tcPr>
          <w:p w14:paraId="5CBD1384" w14:textId="77777777" w:rsidR="005F7EA5" w:rsidRDefault="005F7EA5"/>
        </w:tc>
        <w:tc>
          <w:tcPr>
            <w:tcW w:w="2117" w:type="dxa"/>
            <w:gridSpan w:val="3"/>
            <w:tcBorders>
              <w:top w:val="single" w:sz="8" w:space="0" w:color="000000"/>
              <w:bottom w:val="single" w:sz="4" w:space="0" w:color="000000"/>
              <w:right w:val="single" w:sz="4" w:space="0" w:color="000000"/>
            </w:tcBorders>
          </w:tcPr>
          <w:p w14:paraId="5CA29E85" w14:textId="77777777" w:rsidR="005F7EA5" w:rsidRDefault="00E947E1">
            <w:pPr>
              <w:pStyle w:val="TableParagraph"/>
              <w:spacing w:before="7"/>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65A83FE9" w14:textId="77777777" w:rsidR="005F7EA5" w:rsidRDefault="005F7EA5"/>
        </w:tc>
        <w:tc>
          <w:tcPr>
            <w:tcW w:w="1301" w:type="dxa"/>
            <w:tcBorders>
              <w:top w:val="single" w:sz="8" w:space="0" w:color="000000"/>
              <w:left w:val="single" w:sz="8" w:space="0" w:color="000000"/>
              <w:bottom w:val="single" w:sz="4" w:space="0" w:color="000000"/>
            </w:tcBorders>
          </w:tcPr>
          <w:p w14:paraId="02A8C78F" w14:textId="54D3EDAD" w:rsidR="005F7EA5" w:rsidRDefault="005F7EA5">
            <w:pPr>
              <w:pStyle w:val="TableParagraph"/>
              <w:spacing w:before="7"/>
              <w:ind w:left="472" w:right="463"/>
              <w:jc w:val="center"/>
              <w:rPr>
                <w:sz w:val="20"/>
              </w:rPr>
            </w:pPr>
          </w:p>
        </w:tc>
      </w:tr>
      <w:tr w:rsidR="005F7EA5" w14:paraId="050193B7" w14:textId="77777777">
        <w:trPr>
          <w:trHeight w:hRule="exact" w:val="259"/>
        </w:trPr>
        <w:tc>
          <w:tcPr>
            <w:tcW w:w="3837" w:type="dxa"/>
            <w:gridSpan w:val="5"/>
            <w:vMerge/>
          </w:tcPr>
          <w:p w14:paraId="2F23A271" w14:textId="77777777" w:rsidR="005F7EA5" w:rsidRDefault="005F7EA5"/>
        </w:tc>
        <w:tc>
          <w:tcPr>
            <w:tcW w:w="2117" w:type="dxa"/>
            <w:gridSpan w:val="3"/>
            <w:tcBorders>
              <w:top w:val="single" w:sz="4" w:space="0" w:color="000000"/>
              <w:bottom w:val="single" w:sz="4" w:space="0" w:color="000000"/>
              <w:right w:val="single" w:sz="4" w:space="0" w:color="000000"/>
            </w:tcBorders>
          </w:tcPr>
          <w:p w14:paraId="051B8ED0"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0D42792A" w14:textId="77777777" w:rsidR="005F7EA5" w:rsidRDefault="005F7EA5"/>
        </w:tc>
        <w:tc>
          <w:tcPr>
            <w:tcW w:w="1301" w:type="dxa"/>
            <w:tcBorders>
              <w:top w:val="single" w:sz="4" w:space="0" w:color="000000"/>
              <w:left w:val="single" w:sz="8" w:space="0" w:color="000000"/>
              <w:bottom w:val="single" w:sz="4" w:space="0" w:color="000000"/>
            </w:tcBorders>
          </w:tcPr>
          <w:p w14:paraId="4A2EEB31" w14:textId="6151E707" w:rsidR="005F7EA5" w:rsidRDefault="005F7EA5">
            <w:pPr>
              <w:pStyle w:val="TableParagraph"/>
              <w:spacing w:before="15"/>
              <w:ind w:left="472" w:right="463"/>
              <w:jc w:val="center"/>
              <w:rPr>
                <w:sz w:val="20"/>
              </w:rPr>
            </w:pPr>
          </w:p>
        </w:tc>
      </w:tr>
      <w:tr w:rsidR="005F7EA5" w14:paraId="31E003FF" w14:textId="77777777">
        <w:trPr>
          <w:trHeight w:hRule="exact" w:val="259"/>
        </w:trPr>
        <w:tc>
          <w:tcPr>
            <w:tcW w:w="3837" w:type="dxa"/>
            <w:gridSpan w:val="5"/>
            <w:vMerge/>
          </w:tcPr>
          <w:p w14:paraId="288C8FF3" w14:textId="77777777" w:rsidR="005F7EA5" w:rsidRDefault="005F7EA5"/>
        </w:tc>
        <w:tc>
          <w:tcPr>
            <w:tcW w:w="2117" w:type="dxa"/>
            <w:gridSpan w:val="3"/>
            <w:tcBorders>
              <w:top w:val="single" w:sz="4" w:space="0" w:color="000000"/>
              <w:bottom w:val="single" w:sz="4" w:space="0" w:color="000000"/>
              <w:right w:val="single" w:sz="4" w:space="0" w:color="000000"/>
            </w:tcBorders>
          </w:tcPr>
          <w:p w14:paraId="337B2728"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169A071F" w14:textId="77777777" w:rsidR="005F7EA5" w:rsidRDefault="005F7EA5"/>
        </w:tc>
        <w:tc>
          <w:tcPr>
            <w:tcW w:w="1301" w:type="dxa"/>
            <w:tcBorders>
              <w:top w:val="single" w:sz="4" w:space="0" w:color="000000"/>
              <w:left w:val="single" w:sz="8" w:space="0" w:color="000000"/>
              <w:bottom w:val="single" w:sz="4" w:space="0" w:color="000000"/>
            </w:tcBorders>
          </w:tcPr>
          <w:p w14:paraId="2E0FDEB8" w14:textId="1E18E7F0" w:rsidR="005F7EA5" w:rsidRDefault="005F7EA5">
            <w:pPr>
              <w:pStyle w:val="TableParagraph"/>
              <w:spacing w:before="15"/>
              <w:ind w:left="8"/>
              <w:jc w:val="center"/>
              <w:rPr>
                <w:sz w:val="20"/>
              </w:rPr>
            </w:pPr>
          </w:p>
        </w:tc>
      </w:tr>
      <w:tr w:rsidR="005F7EA5" w14:paraId="3972F53F" w14:textId="77777777">
        <w:trPr>
          <w:trHeight w:hRule="exact" w:val="266"/>
        </w:trPr>
        <w:tc>
          <w:tcPr>
            <w:tcW w:w="3837" w:type="dxa"/>
            <w:gridSpan w:val="5"/>
            <w:vMerge/>
          </w:tcPr>
          <w:p w14:paraId="7A062E97" w14:textId="77777777" w:rsidR="005F7EA5" w:rsidRDefault="005F7EA5"/>
        </w:tc>
        <w:tc>
          <w:tcPr>
            <w:tcW w:w="2117" w:type="dxa"/>
            <w:gridSpan w:val="3"/>
            <w:tcBorders>
              <w:top w:val="single" w:sz="4" w:space="0" w:color="000000"/>
              <w:bottom w:val="single" w:sz="8" w:space="0" w:color="000000"/>
              <w:right w:val="single" w:sz="4" w:space="0" w:color="000000"/>
            </w:tcBorders>
          </w:tcPr>
          <w:p w14:paraId="5A3658B4" w14:textId="77777777" w:rsidR="005F7EA5" w:rsidRDefault="00E947E1">
            <w:pPr>
              <w:pStyle w:val="TableParagraph"/>
              <w:spacing w:before="17"/>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71F5E959" w14:textId="77777777" w:rsidR="005F7EA5" w:rsidRDefault="005F7EA5"/>
        </w:tc>
        <w:tc>
          <w:tcPr>
            <w:tcW w:w="1301" w:type="dxa"/>
            <w:tcBorders>
              <w:top w:val="single" w:sz="4" w:space="0" w:color="000000"/>
              <w:left w:val="single" w:sz="8" w:space="0" w:color="000000"/>
              <w:bottom w:val="single" w:sz="8" w:space="0" w:color="000000"/>
            </w:tcBorders>
          </w:tcPr>
          <w:p w14:paraId="0205F41F" w14:textId="3C86A759" w:rsidR="005F7EA5" w:rsidRDefault="005F7EA5">
            <w:pPr>
              <w:pStyle w:val="TableParagraph"/>
              <w:spacing w:before="17"/>
              <w:ind w:left="472" w:right="463"/>
              <w:jc w:val="center"/>
              <w:rPr>
                <w:sz w:val="20"/>
              </w:rPr>
            </w:pPr>
          </w:p>
        </w:tc>
      </w:tr>
      <w:tr w:rsidR="005F7EA5" w14:paraId="7072C794" w14:textId="77777777">
        <w:trPr>
          <w:trHeight w:hRule="exact" w:val="264"/>
        </w:trPr>
        <w:tc>
          <w:tcPr>
            <w:tcW w:w="3837" w:type="dxa"/>
            <w:gridSpan w:val="5"/>
            <w:vMerge/>
          </w:tcPr>
          <w:p w14:paraId="0A373D45" w14:textId="77777777" w:rsidR="005F7EA5" w:rsidRDefault="005F7EA5"/>
        </w:tc>
        <w:tc>
          <w:tcPr>
            <w:tcW w:w="2117" w:type="dxa"/>
            <w:gridSpan w:val="3"/>
            <w:tcBorders>
              <w:top w:val="single" w:sz="8" w:space="0" w:color="000000"/>
              <w:right w:val="single" w:sz="4" w:space="0" w:color="000000"/>
            </w:tcBorders>
          </w:tcPr>
          <w:p w14:paraId="04364036"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3049F750" w14:textId="77777777" w:rsidR="005F7EA5" w:rsidRDefault="005F7EA5"/>
        </w:tc>
        <w:tc>
          <w:tcPr>
            <w:tcW w:w="1301" w:type="dxa"/>
            <w:tcBorders>
              <w:top w:val="single" w:sz="8" w:space="0" w:color="000000"/>
              <w:left w:val="single" w:sz="8" w:space="0" w:color="000000"/>
            </w:tcBorders>
          </w:tcPr>
          <w:p w14:paraId="20A18B89" w14:textId="77777777" w:rsidR="005F7EA5" w:rsidRDefault="005F7EA5"/>
        </w:tc>
      </w:tr>
      <w:tr w:rsidR="005F7EA5" w14:paraId="138B94B8" w14:textId="77777777">
        <w:trPr>
          <w:trHeight w:hRule="exact" w:val="422"/>
        </w:trPr>
        <w:tc>
          <w:tcPr>
            <w:tcW w:w="3837" w:type="dxa"/>
            <w:gridSpan w:val="5"/>
          </w:tcPr>
          <w:p w14:paraId="7E5F7D89"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305FEBE1" w14:textId="77777777" w:rsidR="005F7EA5" w:rsidRDefault="005F7EA5"/>
        </w:tc>
        <w:tc>
          <w:tcPr>
            <w:tcW w:w="2462" w:type="dxa"/>
            <w:tcBorders>
              <w:left w:val="single" w:sz="4" w:space="0" w:color="000000"/>
              <w:right w:val="single" w:sz="8" w:space="0" w:color="000000"/>
            </w:tcBorders>
          </w:tcPr>
          <w:p w14:paraId="6AE8DAFF" w14:textId="77777777" w:rsidR="005F7EA5" w:rsidRDefault="005F7EA5"/>
        </w:tc>
        <w:tc>
          <w:tcPr>
            <w:tcW w:w="1301" w:type="dxa"/>
            <w:tcBorders>
              <w:left w:val="single" w:sz="8" w:space="0" w:color="000000"/>
            </w:tcBorders>
          </w:tcPr>
          <w:p w14:paraId="022654B0" w14:textId="77777777" w:rsidR="005F7EA5" w:rsidRDefault="005F7EA5"/>
        </w:tc>
      </w:tr>
      <w:tr w:rsidR="005F7EA5" w14:paraId="174731AC" w14:textId="77777777">
        <w:trPr>
          <w:trHeight w:hRule="exact" w:val="475"/>
        </w:trPr>
        <w:tc>
          <w:tcPr>
            <w:tcW w:w="3837" w:type="dxa"/>
            <w:gridSpan w:val="5"/>
          </w:tcPr>
          <w:p w14:paraId="6CD513D6" w14:textId="77777777" w:rsidR="005F7EA5" w:rsidRDefault="00E947E1">
            <w:pPr>
              <w:pStyle w:val="TableParagraph"/>
              <w:spacing w:before="108"/>
              <w:ind w:left="93"/>
              <w:rPr>
                <w:b/>
                <w:sz w:val="20"/>
              </w:rPr>
            </w:pPr>
            <w:r>
              <w:rPr>
                <w:b/>
                <w:sz w:val="20"/>
              </w:rPr>
              <w:t>PREREQUIEITE(S)</w:t>
            </w:r>
          </w:p>
        </w:tc>
        <w:tc>
          <w:tcPr>
            <w:tcW w:w="5880" w:type="dxa"/>
            <w:gridSpan w:val="5"/>
          </w:tcPr>
          <w:p w14:paraId="4566E40A" w14:textId="77777777" w:rsidR="005F7EA5" w:rsidRDefault="005F7EA5"/>
        </w:tc>
      </w:tr>
      <w:tr w:rsidR="005F7EA5" w14:paraId="45843251" w14:textId="77777777">
        <w:trPr>
          <w:trHeight w:hRule="exact" w:val="478"/>
        </w:trPr>
        <w:tc>
          <w:tcPr>
            <w:tcW w:w="3837" w:type="dxa"/>
            <w:gridSpan w:val="5"/>
          </w:tcPr>
          <w:p w14:paraId="21494564" w14:textId="77777777" w:rsidR="005F7EA5" w:rsidRDefault="00E947E1">
            <w:pPr>
              <w:pStyle w:val="TableParagraph"/>
              <w:spacing w:before="111"/>
              <w:ind w:left="93"/>
              <w:rPr>
                <w:b/>
                <w:sz w:val="20"/>
              </w:rPr>
            </w:pPr>
            <w:r>
              <w:rPr>
                <w:b/>
                <w:sz w:val="20"/>
              </w:rPr>
              <w:t>COURSE DESCRIPTION</w:t>
            </w:r>
          </w:p>
        </w:tc>
        <w:tc>
          <w:tcPr>
            <w:tcW w:w="5880" w:type="dxa"/>
            <w:gridSpan w:val="5"/>
          </w:tcPr>
          <w:p w14:paraId="12F7BFC2" w14:textId="77777777" w:rsidR="005F7EA5" w:rsidRDefault="00E947E1">
            <w:pPr>
              <w:pStyle w:val="TableParagraph"/>
              <w:spacing w:line="228" w:lineRule="exact"/>
              <w:ind w:left="68"/>
              <w:rPr>
                <w:sz w:val="20"/>
              </w:rPr>
            </w:pPr>
            <w:r>
              <w:rPr>
                <w:sz w:val="20"/>
              </w:rPr>
              <w:t>Forensic Medical Sciences</w:t>
            </w:r>
          </w:p>
        </w:tc>
      </w:tr>
      <w:tr w:rsidR="005F7EA5" w14:paraId="42C2D2C4" w14:textId="77777777">
        <w:trPr>
          <w:trHeight w:hRule="exact" w:val="720"/>
        </w:trPr>
        <w:tc>
          <w:tcPr>
            <w:tcW w:w="3837" w:type="dxa"/>
            <w:gridSpan w:val="5"/>
          </w:tcPr>
          <w:p w14:paraId="7B8B3A25" w14:textId="77777777" w:rsidR="005F7EA5" w:rsidRDefault="005F7EA5">
            <w:pPr>
              <w:pStyle w:val="TableParagraph"/>
              <w:rPr>
                <w:b/>
                <w:sz w:val="20"/>
              </w:rPr>
            </w:pPr>
          </w:p>
          <w:p w14:paraId="27428CC9" w14:textId="77777777" w:rsidR="005F7EA5" w:rsidRDefault="00E947E1">
            <w:pPr>
              <w:pStyle w:val="TableParagraph"/>
              <w:spacing w:before="1"/>
              <w:ind w:left="93"/>
              <w:rPr>
                <w:b/>
                <w:sz w:val="20"/>
              </w:rPr>
            </w:pPr>
            <w:r>
              <w:rPr>
                <w:b/>
                <w:sz w:val="20"/>
              </w:rPr>
              <w:t>COURSE OBJECTIVES</w:t>
            </w:r>
          </w:p>
        </w:tc>
        <w:tc>
          <w:tcPr>
            <w:tcW w:w="5880" w:type="dxa"/>
            <w:gridSpan w:val="5"/>
          </w:tcPr>
          <w:p w14:paraId="3F1FD1DD" w14:textId="77777777" w:rsidR="005F7EA5" w:rsidRDefault="00E947E1">
            <w:pPr>
              <w:pStyle w:val="TableParagraph"/>
              <w:ind w:left="68" w:right="95"/>
              <w:jc w:val="both"/>
              <w:rPr>
                <w:sz w:val="20"/>
              </w:rPr>
            </w:pPr>
            <w:r>
              <w:rPr>
                <w:sz w:val="20"/>
              </w:rPr>
              <w:t>The aim of the course is to enable the student to know the concepts of forensic medicine and forensic science, to know his responsibilities in clinical procedures and forensic examinations</w:t>
            </w:r>
          </w:p>
        </w:tc>
      </w:tr>
      <w:tr w:rsidR="005F7EA5" w14:paraId="67B3206B" w14:textId="77777777">
        <w:trPr>
          <w:trHeight w:hRule="exact" w:val="950"/>
        </w:trPr>
        <w:tc>
          <w:tcPr>
            <w:tcW w:w="3837" w:type="dxa"/>
            <w:gridSpan w:val="5"/>
          </w:tcPr>
          <w:p w14:paraId="471C8DFB" w14:textId="77777777" w:rsidR="005F7EA5" w:rsidRDefault="005F7EA5">
            <w:pPr>
              <w:pStyle w:val="TableParagraph"/>
              <w:rPr>
                <w:b/>
                <w:sz w:val="20"/>
              </w:rPr>
            </w:pPr>
          </w:p>
          <w:p w14:paraId="2D7FBBCA" w14:textId="77777777" w:rsidR="005F7EA5" w:rsidRDefault="00E947E1">
            <w:pPr>
              <w:pStyle w:val="TableParagraph"/>
              <w:spacing w:before="1"/>
              <w:ind w:left="93" w:right="428"/>
              <w:rPr>
                <w:b/>
                <w:sz w:val="20"/>
              </w:rPr>
            </w:pPr>
            <w:r>
              <w:rPr>
                <w:b/>
                <w:sz w:val="20"/>
              </w:rPr>
              <w:t>ADDITIVE OF COURSE TO APPLY PROFESSIONAL EDUATION</w:t>
            </w:r>
          </w:p>
        </w:tc>
        <w:tc>
          <w:tcPr>
            <w:tcW w:w="5880" w:type="dxa"/>
            <w:gridSpan w:val="5"/>
          </w:tcPr>
          <w:p w14:paraId="1853F38D" w14:textId="77777777" w:rsidR="005F7EA5" w:rsidRDefault="00E947E1">
            <w:pPr>
              <w:pStyle w:val="TableParagraph"/>
              <w:ind w:left="68" w:right="94"/>
              <w:jc w:val="both"/>
              <w:rPr>
                <w:sz w:val="20"/>
              </w:rPr>
            </w:pPr>
            <w:r>
              <w:rPr>
                <w:sz w:val="20"/>
              </w:rPr>
              <w:t>The student makes a general assessment of judicial events that he has encountered in the clinic, can define the findins in the light of causes  of event. Fulfills his responsibilities as a physician reporting on forensic</w:t>
            </w:r>
            <w:r>
              <w:rPr>
                <w:spacing w:val="-7"/>
                <w:sz w:val="20"/>
              </w:rPr>
              <w:t xml:space="preserve"> </w:t>
            </w:r>
            <w:r>
              <w:rPr>
                <w:sz w:val="20"/>
              </w:rPr>
              <w:t>basis.</w:t>
            </w:r>
          </w:p>
        </w:tc>
      </w:tr>
      <w:tr w:rsidR="005F7EA5" w14:paraId="7E5884D2" w14:textId="77777777">
        <w:trPr>
          <w:trHeight w:hRule="exact" w:val="950"/>
        </w:trPr>
        <w:tc>
          <w:tcPr>
            <w:tcW w:w="3837" w:type="dxa"/>
            <w:gridSpan w:val="5"/>
          </w:tcPr>
          <w:p w14:paraId="5DEF8B8D" w14:textId="77777777" w:rsidR="005F7EA5" w:rsidRDefault="005F7EA5">
            <w:pPr>
              <w:pStyle w:val="TableParagraph"/>
              <w:spacing w:before="1"/>
              <w:rPr>
                <w:b/>
                <w:sz w:val="30"/>
              </w:rPr>
            </w:pPr>
          </w:p>
          <w:p w14:paraId="49C98287" w14:textId="77777777" w:rsidR="005F7EA5" w:rsidRDefault="00E947E1">
            <w:pPr>
              <w:pStyle w:val="TableParagraph"/>
              <w:ind w:left="93"/>
              <w:rPr>
                <w:b/>
                <w:sz w:val="20"/>
              </w:rPr>
            </w:pPr>
            <w:r>
              <w:rPr>
                <w:b/>
                <w:sz w:val="20"/>
              </w:rPr>
              <w:t>COURSE OUTCOMES</w:t>
            </w:r>
          </w:p>
        </w:tc>
        <w:tc>
          <w:tcPr>
            <w:tcW w:w="5880" w:type="dxa"/>
            <w:gridSpan w:val="5"/>
          </w:tcPr>
          <w:p w14:paraId="52A15ADF" w14:textId="77777777" w:rsidR="005F7EA5" w:rsidRDefault="00E947E1">
            <w:pPr>
              <w:pStyle w:val="TableParagraph"/>
              <w:spacing w:line="226" w:lineRule="exact"/>
              <w:ind w:left="68"/>
              <w:rPr>
                <w:sz w:val="20"/>
              </w:rPr>
            </w:pPr>
            <w:r>
              <w:rPr>
                <w:sz w:val="20"/>
              </w:rPr>
              <w:t>The student recognizes, examines and reports of forensic case.</w:t>
            </w:r>
          </w:p>
          <w:p w14:paraId="1327F116" w14:textId="77777777" w:rsidR="005F7EA5" w:rsidRDefault="00E947E1">
            <w:pPr>
              <w:pStyle w:val="TableParagraph"/>
              <w:ind w:left="68" w:right="81"/>
              <w:rPr>
                <w:sz w:val="20"/>
              </w:rPr>
            </w:pPr>
            <w:r>
              <w:rPr>
                <w:sz w:val="20"/>
              </w:rPr>
              <w:t>The student can do a dead examination. The student recognize forensic deaths. The student may dispatch an autopsy in forensic deaths.</w:t>
            </w:r>
          </w:p>
        </w:tc>
      </w:tr>
      <w:tr w:rsidR="005F7EA5" w14:paraId="5061A9A2" w14:textId="77777777">
        <w:trPr>
          <w:trHeight w:hRule="exact" w:val="2218"/>
        </w:trPr>
        <w:tc>
          <w:tcPr>
            <w:tcW w:w="3837" w:type="dxa"/>
            <w:gridSpan w:val="5"/>
          </w:tcPr>
          <w:p w14:paraId="24EC7675" w14:textId="77777777" w:rsidR="005F7EA5" w:rsidRDefault="005F7EA5">
            <w:pPr>
              <w:pStyle w:val="TableParagraph"/>
              <w:rPr>
                <w:b/>
              </w:rPr>
            </w:pPr>
          </w:p>
          <w:p w14:paraId="1E893E3F" w14:textId="77777777" w:rsidR="005F7EA5" w:rsidRDefault="005F7EA5">
            <w:pPr>
              <w:pStyle w:val="TableParagraph"/>
              <w:rPr>
                <w:b/>
              </w:rPr>
            </w:pPr>
          </w:p>
          <w:p w14:paraId="1225C544" w14:textId="77777777" w:rsidR="005F7EA5" w:rsidRDefault="005F7EA5">
            <w:pPr>
              <w:pStyle w:val="TableParagraph"/>
              <w:rPr>
                <w:b/>
              </w:rPr>
            </w:pPr>
          </w:p>
          <w:p w14:paraId="4E0D7507" w14:textId="77777777" w:rsidR="005F7EA5" w:rsidRDefault="005F7EA5">
            <w:pPr>
              <w:pStyle w:val="TableParagraph"/>
              <w:spacing w:before="2"/>
              <w:rPr>
                <w:b/>
                <w:sz w:val="19"/>
              </w:rPr>
            </w:pPr>
          </w:p>
          <w:p w14:paraId="754F77A3" w14:textId="77777777" w:rsidR="005F7EA5" w:rsidRDefault="00E947E1">
            <w:pPr>
              <w:pStyle w:val="TableParagraph"/>
              <w:spacing w:before="1"/>
              <w:ind w:left="93"/>
              <w:rPr>
                <w:b/>
                <w:sz w:val="20"/>
              </w:rPr>
            </w:pPr>
            <w:r>
              <w:rPr>
                <w:b/>
                <w:sz w:val="20"/>
              </w:rPr>
              <w:t>TEXTBOOK</w:t>
            </w:r>
          </w:p>
        </w:tc>
        <w:tc>
          <w:tcPr>
            <w:tcW w:w="5880" w:type="dxa"/>
            <w:gridSpan w:val="5"/>
          </w:tcPr>
          <w:p w14:paraId="04ADB037" w14:textId="77777777" w:rsidR="005F7EA5" w:rsidRDefault="00E947E1">
            <w:pPr>
              <w:pStyle w:val="TableParagraph"/>
              <w:spacing w:line="280" w:lineRule="auto"/>
              <w:ind w:left="68" w:right="253"/>
              <w:rPr>
                <w:sz w:val="20"/>
              </w:rPr>
            </w:pPr>
            <w:r>
              <w:rPr>
                <w:sz w:val="20"/>
              </w:rPr>
              <w:t>-Forensic Medicine Text Book. İstanbul Cerrahpaşa Medical Faculty Publications 2011 eds. Sermet Koç.</w:t>
            </w:r>
          </w:p>
          <w:p w14:paraId="164DD52C" w14:textId="77777777" w:rsidR="005F7EA5" w:rsidRDefault="005F7EA5">
            <w:pPr>
              <w:pStyle w:val="TableParagraph"/>
              <w:spacing w:before="2"/>
              <w:rPr>
                <w:b/>
                <w:sz w:val="17"/>
              </w:rPr>
            </w:pPr>
          </w:p>
          <w:p w14:paraId="42F7AC63" w14:textId="77777777" w:rsidR="005F7EA5" w:rsidRDefault="00E947E1">
            <w:pPr>
              <w:pStyle w:val="TableParagraph"/>
              <w:spacing w:line="278" w:lineRule="auto"/>
              <w:ind w:left="68" w:right="408"/>
              <w:rPr>
                <w:sz w:val="20"/>
              </w:rPr>
            </w:pPr>
            <w:r>
              <w:rPr>
                <w:sz w:val="20"/>
              </w:rPr>
              <w:t>-Forensic Medicine I, II, III. Volume Istanbul Cerrahpaşa Medical Faculty Publications 1999 eds. Zeki Soysal Canser Çakalır</w:t>
            </w:r>
          </w:p>
          <w:p w14:paraId="329D1CAB" w14:textId="77777777" w:rsidR="005F7EA5" w:rsidRDefault="00E947E1">
            <w:pPr>
              <w:pStyle w:val="TableParagraph"/>
              <w:spacing w:before="197" w:line="278" w:lineRule="auto"/>
              <w:ind w:left="68" w:right="75"/>
              <w:rPr>
                <w:sz w:val="20"/>
              </w:rPr>
            </w:pPr>
            <w:r>
              <w:rPr>
                <w:sz w:val="20"/>
              </w:rPr>
              <w:t>- Forensic Medicine Simpson Bernard Knight Scientific and Technical Publications Translation Foundation 1995</w:t>
            </w:r>
          </w:p>
        </w:tc>
      </w:tr>
      <w:tr w:rsidR="005F7EA5" w14:paraId="2BFAE4D7" w14:textId="77777777">
        <w:trPr>
          <w:trHeight w:hRule="exact" w:val="1118"/>
        </w:trPr>
        <w:tc>
          <w:tcPr>
            <w:tcW w:w="3837" w:type="dxa"/>
            <w:gridSpan w:val="5"/>
          </w:tcPr>
          <w:p w14:paraId="4DB579B4" w14:textId="77777777" w:rsidR="005F7EA5" w:rsidRDefault="005F7EA5">
            <w:pPr>
              <w:pStyle w:val="TableParagraph"/>
              <w:rPr>
                <w:b/>
              </w:rPr>
            </w:pPr>
          </w:p>
          <w:p w14:paraId="460ABDAA" w14:textId="77777777" w:rsidR="005F7EA5" w:rsidRDefault="00E947E1">
            <w:pPr>
              <w:pStyle w:val="TableParagraph"/>
              <w:spacing w:before="177"/>
              <w:ind w:left="93"/>
              <w:rPr>
                <w:b/>
                <w:sz w:val="20"/>
              </w:rPr>
            </w:pPr>
            <w:r>
              <w:rPr>
                <w:b/>
                <w:sz w:val="20"/>
              </w:rPr>
              <w:t>OTHER REFERENCES</w:t>
            </w:r>
          </w:p>
        </w:tc>
        <w:tc>
          <w:tcPr>
            <w:tcW w:w="5880" w:type="dxa"/>
            <w:gridSpan w:val="5"/>
          </w:tcPr>
          <w:p w14:paraId="251B0358" w14:textId="77777777" w:rsidR="005F7EA5" w:rsidRDefault="00E947E1">
            <w:pPr>
              <w:pStyle w:val="TableParagraph"/>
              <w:numPr>
                <w:ilvl w:val="0"/>
                <w:numId w:val="43"/>
              </w:numPr>
              <w:tabs>
                <w:tab w:val="left" w:pos="186"/>
              </w:tabs>
              <w:spacing w:line="226" w:lineRule="exact"/>
              <w:ind w:firstLine="0"/>
              <w:rPr>
                <w:sz w:val="20"/>
              </w:rPr>
            </w:pPr>
            <w:r>
              <w:rPr>
                <w:sz w:val="20"/>
              </w:rPr>
              <w:t>Articles, Written material related to law and</w:t>
            </w:r>
            <w:r>
              <w:rPr>
                <w:spacing w:val="-16"/>
                <w:sz w:val="20"/>
              </w:rPr>
              <w:t xml:space="preserve"> </w:t>
            </w:r>
            <w:r>
              <w:rPr>
                <w:sz w:val="20"/>
              </w:rPr>
              <w:t>regulation</w:t>
            </w:r>
          </w:p>
          <w:p w14:paraId="185BFF9E" w14:textId="77777777" w:rsidR="005F7EA5" w:rsidRDefault="005F7EA5">
            <w:pPr>
              <w:pStyle w:val="TableParagraph"/>
              <w:spacing w:before="4"/>
              <w:rPr>
                <w:b/>
                <w:sz w:val="17"/>
              </w:rPr>
            </w:pPr>
          </w:p>
          <w:p w14:paraId="1C6A102A" w14:textId="77777777" w:rsidR="005F7EA5" w:rsidRDefault="00E947E1">
            <w:pPr>
              <w:pStyle w:val="TableParagraph"/>
              <w:numPr>
                <w:ilvl w:val="0"/>
                <w:numId w:val="43"/>
              </w:numPr>
              <w:tabs>
                <w:tab w:val="left" w:pos="184"/>
              </w:tabs>
              <w:ind w:right="804" w:firstLine="0"/>
              <w:rPr>
                <w:sz w:val="20"/>
              </w:rPr>
            </w:pPr>
            <w:r>
              <w:rPr>
                <w:sz w:val="20"/>
              </w:rPr>
              <w:t>Forensics medicine book for everyone. Eskişehir Osmangazi University Publications Professor Dr. Yasemin BALCI</w:t>
            </w:r>
            <w:r>
              <w:rPr>
                <w:spacing w:val="-16"/>
                <w:sz w:val="20"/>
              </w:rPr>
              <w:t xml:space="preserve"> </w:t>
            </w:r>
            <w:r>
              <w:rPr>
                <w:sz w:val="20"/>
              </w:rPr>
              <w:t>2008</w:t>
            </w:r>
          </w:p>
        </w:tc>
      </w:tr>
      <w:tr w:rsidR="005F7EA5" w14:paraId="257A9117" w14:textId="77777777">
        <w:trPr>
          <w:trHeight w:hRule="exact" w:val="550"/>
        </w:trPr>
        <w:tc>
          <w:tcPr>
            <w:tcW w:w="3837" w:type="dxa"/>
            <w:gridSpan w:val="5"/>
          </w:tcPr>
          <w:p w14:paraId="5329CDD1" w14:textId="77777777" w:rsidR="005F7EA5" w:rsidRDefault="00E947E1">
            <w:pPr>
              <w:pStyle w:val="TableParagraph"/>
              <w:spacing w:before="31"/>
              <w:ind w:left="93" w:right="1128"/>
              <w:rPr>
                <w:b/>
                <w:sz w:val="20"/>
              </w:rPr>
            </w:pPr>
            <w:r>
              <w:rPr>
                <w:b/>
                <w:sz w:val="20"/>
              </w:rPr>
              <w:t>TOOLS AND EQUIPMENTS REQUIRED</w:t>
            </w:r>
          </w:p>
        </w:tc>
        <w:tc>
          <w:tcPr>
            <w:tcW w:w="5880" w:type="dxa"/>
            <w:gridSpan w:val="5"/>
          </w:tcPr>
          <w:p w14:paraId="05C9B03C" w14:textId="77777777" w:rsidR="005F7EA5" w:rsidRDefault="00E947E1">
            <w:pPr>
              <w:pStyle w:val="TableParagraph"/>
              <w:spacing w:line="226" w:lineRule="exact"/>
              <w:ind w:left="68"/>
              <w:rPr>
                <w:sz w:val="20"/>
              </w:rPr>
            </w:pPr>
            <w:r>
              <w:rPr>
                <w:sz w:val="20"/>
              </w:rPr>
              <w:t>Writing board, Computer equipment and projection</w:t>
            </w:r>
          </w:p>
        </w:tc>
      </w:tr>
    </w:tbl>
    <w:p w14:paraId="6A1CE809" w14:textId="77777777" w:rsidR="005F7EA5" w:rsidRDefault="005F7EA5">
      <w:pPr>
        <w:spacing w:line="226" w:lineRule="exact"/>
        <w:rPr>
          <w:sz w:val="20"/>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4BDF662B" w14:textId="77777777">
        <w:trPr>
          <w:trHeight w:hRule="exact" w:val="533"/>
        </w:trPr>
        <w:tc>
          <w:tcPr>
            <w:tcW w:w="10178" w:type="dxa"/>
            <w:gridSpan w:val="2"/>
            <w:tcBorders>
              <w:bottom w:val="single" w:sz="6" w:space="0" w:color="000000"/>
            </w:tcBorders>
          </w:tcPr>
          <w:p w14:paraId="71FE8273"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2FB186B8" w14:textId="77777777">
        <w:trPr>
          <w:trHeight w:hRule="exact" w:val="245"/>
        </w:trPr>
        <w:tc>
          <w:tcPr>
            <w:tcW w:w="1100" w:type="dxa"/>
            <w:tcBorders>
              <w:top w:val="single" w:sz="6" w:space="0" w:color="000000"/>
              <w:bottom w:val="single" w:sz="6" w:space="0" w:color="000000"/>
              <w:right w:val="single" w:sz="6" w:space="0" w:color="000000"/>
            </w:tcBorders>
          </w:tcPr>
          <w:p w14:paraId="545F6B24" w14:textId="77777777" w:rsidR="005F7EA5" w:rsidRDefault="00E947E1">
            <w:pPr>
              <w:pStyle w:val="TableParagraph"/>
              <w:spacing w:line="228" w:lineRule="exact"/>
              <w:ind w:left="205" w:right="209"/>
              <w:jc w:val="center"/>
              <w:rPr>
                <w:b/>
                <w:sz w:val="20"/>
              </w:rPr>
            </w:pPr>
            <w:r>
              <w:rPr>
                <w:b/>
                <w:sz w:val="20"/>
              </w:rPr>
              <w:t>WEEK</w:t>
            </w:r>
          </w:p>
        </w:tc>
        <w:tc>
          <w:tcPr>
            <w:tcW w:w="9078" w:type="dxa"/>
            <w:tcBorders>
              <w:top w:val="single" w:sz="6" w:space="0" w:color="000000"/>
              <w:left w:val="single" w:sz="6" w:space="0" w:color="000000"/>
              <w:bottom w:val="single" w:sz="6" w:space="0" w:color="000000"/>
            </w:tcBorders>
          </w:tcPr>
          <w:p w14:paraId="6B9E3704" w14:textId="77777777" w:rsidR="005F7EA5" w:rsidRDefault="00E947E1">
            <w:pPr>
              <w:pStyle w:val="TableParagraph"/>
              <w:spacing w:line="228" w:lineRule="exact"/>
              <w:ind w:left="103"/>
              <w:rPr>
                <w:b/>
                <w:sz w:val="20"/>
              </w:rPr>
            </w:pPr>
            <w:r>
              <w:rPr>
                <w:b/>
                <w:sz w:val="20"/>
              </w:rPr>
              <w:t>TOPICS</w:t>
            </w:r>
          </w:p>
        </w:tc>
      </w:tr>
      <w:tr w:rsidR="005F7EA5" w14:paraId="7014870E" w14:textId="77777777">
        <w:trPr>
          <w:trHeight w:hRule="exact" w:val="485"/>
        </w:trPr>
        <w:tc>
          <w:tcPr>
            <w:tcW w:w="1100" w:type="dxa"/>
            <w:tcBorders>
              <w:top w:val="single" w:sz="6" w:space="0" w:color="000000"/>
              <w:bottom w:val="single" w:sz="6" w:space="0" w:color="000000"/>
              <w:right w:val="single" w:sz="6" w:space="0" w:color="000000"/>
            </w:tcBorders>
          </w:tcPr>
          <w:p w14:paraId="488A1AD5" w14:textId="77777777" w:rsidR="005F7EA5" w:rsidRDefault="00E947E1">
            <w:pPr>
              <w:pStyle w:val="TableParagraph"/>
              <w:spacing w:before="113"/>
              <w:ind w:right="5"/>
              <w:jc w:val="center"/>
              <w:rPr>
                <w:sz w:val="20"/>
              </w:rPr>
            </w:pPr>
            <w:r>
              <w:rPr>
                <w:w w:val="99"/>
                <w:sz w:val="20"/>
              </w:rPr>
              <w:t>1</w:t>
            </w:r>
          </w:p>
        </w:tc>
        <w:tc>
          <w:tcPr>
            <w:tcW w:w="9078" w:type="dxa"/>
            <w:tcBorders>
              <w:top w:val="single" w:sz="6" w:space="0" w:color="000000"/>
              <w:left w:val="single" w:sz="6" w:space="0" w:color="000000"/>
              <w:bottom w:val="single" w:sz="6" w:space="0" w:color="000000"/>
            </w:tcBorders>
          </w:tcPr>
          <w:p w14:paraId="75343CFC" w14:textId="77777777" w:rsidR="005F7EA5" w:rsidRDefault="00E947E1">
            <w:pPr>
              <w:pStyle w:val="TableParagraph"/>
              <w:spacing w:line="268" w:lineRule="exact"/>
              <w:ind w:left="103"/>
              <w:rPr>
                <w:rFonts w:ascii="Calibri"/>
              </w:rPr>
            </w:pPr>
            <w:r>
              <w:rPr>
                <w:rFonts w:ascii="Calibri"/>
              </w:rPr>
              <w:t>Principles of Forensic Medicine and History of Forensic Medicine in Turkey</w:t>
            </w:r>
          </w:p>
        </w:tc>
      </w:tr>
      <w:tr w:rsidR="005F7EA5" w14:paraId="01D6FC98" w14:textId="77777777">
        <w:trPr>
          <w:trHeight w:hRule="exact" w:val="482"/>
        </w:trPr>
        <w:tc>
          <w:tcPr>
            <w:tcW w:w="1100" w:type="dxa"/>
            <w:tcBorders>
              <w:top w:val="single" w:sz="6" w:space="0" w:color="000000"/>
              <w:bottom w:val="single" w:sz="6" w:space="0" w:color="000000"/>
              <w:right w:val="single" w:sz="6" w:space="0" w:color="000000"/>
            </w:tcBorders>
          </w:tcPr>
          <w:p w14:paraId="5E8E197F" w14:textId="77777777" w:rsidR="005F7EA5" w:rsidRDefault="00E947E1">
            <w:pPr>
              <w:pStyle w:val="TableParagraph"/>
              <w:spacing w:before="113"/>
              <w:ind w:right="5"/>
              <w:jc w:val="center"/>
              <w:rPr>
                <w:sz w:val="20"/>
              </w:rPr>
            </w:pPr>
            <w:r>
              <w:rPr>
                <w:w w:val="99"/>
                <w:sz w:val="20"/>
              </w:rPr>
              <w:t>2</w:t>
            </w:r>
          </w:p>
        </w:tc>
        <w:tc>
          <w:tcPr>
            <w:tcW w:w="9078" w:type="dxa"/>
            <w:tcBorders>
              <w:top w:val="single" w:sz="6" w:space="0" w:color="000000"/>
              <w:left w:val="single" w:sz="6" w:space="0" w:color="000000"/>
              <w:bottom w:val="single" w:sz="6" w:space="0" w:color="000000"/>
            </w:tcBorders>
          </w:tcPr>
          <w:p w14:paraId="0C750F42" w14:textId="77777777" w:rsidR="005F7EA5" w:rsidRDefault="00E947E1">
            <w:pPr>
              <w:pStyle w:val="TableParagraph"/>
              <w:spacing w:line="265" w:lineRule="exact"/>
              <w:ind w:left="103"/>
              <w:rPr>
                <w:rFonts w:ascii="Calibri"/>
              </w:rPr>
            </w:pPr>
            <w:r>
              <w:rPr>
                <w:rFonts w:ascii="Calibri"/>
              </w:rPr>
              <w:t>Legal Responsibility of Doctors</w:t>
            </w:r>
          </w:p>
        </w:tc>
      </w:tr>
      <w:tr w:rsidR="005F7EA5" w14:paraId="0B01315C" w14:textId="77777777">
        <w:trPr>
          <w:trHeight w:hRule="exact" w:val="485"/>
        </w:trPr>
        <w:tc>
          <w:tcPr>
            <w:tcW w:w="1100" w:type="dxa"/>
            <w:tcBorders>
              <w:top w:val="single" w:sz="6" w:space="0" w:color="000000"/>
              <w:bottom w:val="single" w:sz="6" w:space="0" w:color="000000"/>
              <w:right w:val="single" w:sz="6" w:space="0" w:color="000000"/>
            </w:tcBorders>
          </w:tcPr>
          <w:p w14:paraId="2FA50DBD" w14:textId="77777777" w:rsidR="005F7EA5" w:rsidRDefault="00E947E1">
            <w:pPr>
              <w:pStyle w:val="TableParagraph"/>
              <w:spacing w:before="113"/>
              <w:ind w:right="5"/>
              <w:jc w:val="center"/>
              <w:rPr>
                <w:sz w:val="20"/>
              </w:rPr>
            </w:pPr>
            <w:r>
              <w:rPr>
                <w:w w:val="99"/>
                <w:sz w:val="20"/>
              </w:rPr>
              <w:t>3</w:t>
            </w:r>
          </w:p>
        </w:tc>
        <w:tc>
          <w:tcPr>
            <w:tcW w:w="9078" w:type="dxa"/>
            <w:tcBorders>
              <w:top w:val="single" w:sz="6" w:space="0" w:color="000000"/>
              <w:left w:val="single" w:sz="6" w:space="0" w:color="000000"/>
              <w:bottom w:val="single" w:sz="6" w:space="0" w:color="000000"/>
            </w:tcBorders>
          </w:tcPr>
          <w:p w14:paraId="6A0CE02E" w14:textId="77777777" w:rsidR="005F7EA5" w:rsidRDefault="00E947E1">
            <w:pPr>
              <w:pStyle w:val="TableParagraph"/>
              <w:spacing w:line="268" w:lineRule="exact"/>
              <w:ind w:left="103"/>
              <w:rPr>
                <w:rFonts w:ascii="Calibri"/>
              </w:rPr>
            </w:pPr>
            <w:r>
              <w:rPr>
                <w:rFonts w:ascii="Calibri"/>
              </w:rPr>
              <w:t>Forensic Case Notion, Obligation of Urgent Intervention And Informing Liability</w:t>
            </w:r>
          </w:p>
        </w:tc>
      </w:tr>
      <w:tr w:rsidR="005F7EA5" w14:paraId="731A9F3F" w14:textId="77777777">
        <w:trPr>
          <w:trHeight w:hRule="exact" w:val="482"/>
        </w:trPr>
        <w:tc>
          <w:tcPr>
            <w:tcW w:w="1100" w:type="dxa"/>
            <w:tcBorders>
              <w:top w:val="single" w:sz="6" w:space="0" w:color="000000"/>
              <w:bottom w:val="single" w:sz="6" w:space="0" w:color="000000"/>
              <w:right w:val="single" w:sz="6" w:space="0" w:color="000000"/>
            </w:tcBorders>
          </w:tcPr>
          <w:p w14:paraId="47CF586F" w14:textId="77777777" w:rsidR="005F7EA5" w:rsidRDefault="00E947E1">
            <w:pPr>
              <w:pStyle w:val="TableParagraph"/>
              <w:spacing w:before="113"/>
              <w:ind w:right="5"/>
              <w:jc w:val="center"/>
              <w:rPr>
                <w:sz w:val="20"/>
              </w:rPr>
            </w:pPr>
            <w:r>
              <w:rPr>
                <w:w w:val="99"/>
                <w:sz w:val="20"/>
              </w:rPr>
              <w:t>4</w:t>
            </w:r>
          </w:p>
        </w:tc>
        <w:tc>
          <w:tcPr>
            <w:tcW w:w="9078" w:type="dxa"/>
            <w:tcBorders>
              <w:top w:val="single" w:sz="6" w:space="0" w:color="000000"/>
              <w:left w:val="single" w:sz="6" w:space="0" w:color="000000"/>
              <w:bottom w:val="single" w:sz="6" w:space="0" w:color="000000"/>
            </w:tcBorders>
          </w:tcPr>
          <w:p w14:paraId="78807522" w14:textId="77777777" w:rsidR="005F7EA5" w:rsidRDefault="00E947E1">
            <w:pPr>
              <w:pStyle w:val="TableParagraph"/>
              <w:spacing w:line="265" w:lineRule="exact"/>
              <w:ind w:left="103"/>
              <w:rPr>
                <w:rFonts w:ascii="Calibri"/>
              </w:rPr>
            </w:pPr>
            <w:r>
              <w:rPr>
                <w:rFonts w:ascii="Calibri"/>
              </w:rPr>
              <w:t>Death Scene Investigation and Autopys</w:t>
            </w:r>
          </w:p>
        </w:tc>
      </w:tr>
      <w:tr w:rsidR="005F7EA5" w14:paraId="7EA4448B" w14:textId="77777777">
        <w:trPr>
          <w:trHeight w:hRule="exact" w:val="485"/>
        </w:trPr>
        <w:tc>
          <w:tcPr>
            <w:tcW w:w="1100" w:type="dxa"/>
            <w:tcBorders>
              <w:top w:val="single" w:sz="6" w:space="0" w:color="000000"/>
              <w:bottom w:val="single" w:sz="6" w:space="0" w:color="000000"/>
              <w:right w:val="single" w:sz="6" w:space="0" w:color="000000"/>
            </w:tcBorders>
          </w:tcPr>
          <w:p w14:paraId="5F5C2481" w14:textId="77777777" w:rsidR="005F7EA5" w:rsidRDefault="00E947E1">
            <w:pPr>
              <w:pStyle w:val="TableParagraph"/>
              <w:spacing w:before="113"/>
              <w:ind w:right="5"/>
              <w:jc w:val="center"/>
              <w:rPr>
                <w:sz w:val="20"/>
              </w:rPr>
            </w:pPr>
            <w:r>
              <w:rPr>
                <w:w w:val="99"/>
                <w:sz w:val="20"/>
              </w:rPr>
              <w:t>5</w:t>
            </w:r>
          </w:p>
        </w:tc>
        <w:tc>
          <w:tcPr>
            <w:tcW w:w="9078" w:type="dxa"/>
            <w:tcBorders>
              <w:top w:val="single" w:sz="6" w:space="0" w:color="000000"/>
              <w:left w:val="single" w:sz="6" w:space="0" w:color="000000"/>
              <w:bottom w:val="single" w:sz="6" w:space="0" w:color="000000"/>
            </w:tcBorders>
          </w:tcPr>
          <w:p w14:paraId="6CF14300" w14:textId="77777777" w:rsidR="005F7EA5" w:rsidRDefault="00E947E1">
            <w:pPr>
              <w:pStyle w:val="TableParagraph"/>
              <w:spacing w:line="268" w:lineRule="exact"/>
              <w:ind w:left="103"/>
              <w:rPr>
                <w:rFonts w:ascii="Calibri"/>
              </w:rPr>
            </w:pPr>
            <w:r>
              <w:rPr>
                <w:rFonts w:ascii="Calibri"/>
              </w:rPr>
              <w:t>Death and Postmortem Changes</w:t>
            </w:r>
          </w:p>
        </w:tc>
      </w:tr>
      <w:tr w:rsidR="005F7EA5" w14:paraId="2AB540DB" w14:textId="77777777">
        <w:trPr>
          <w:trHeight w:hRule="exact" w:val="483"/>
        </w:trPr>
        <w:tc>
          <w:tcPr>
            <w:tcW w:w="1100" w:type="dxa"/>
            <w:tcBorders>
              <w:top w:val="single" w:sz="6" w:space="0" w:color="000000"/>
              <w:bottom w:val="single" w:sz="6" w:space="0" w:color="000000"/>
              <w:right w:val="single" w:sz="6" w:space="0" w:color="000000"/>
            </w:tcBorders>
          </w:tcPr>
          <w:p w14:paraId="7EE677E9" w14:textId="77777777" w:rsidR="005F7EA5" w:rsidRDefault="00E947E1">
            <w:pPr>
              <w:pStyle w:val="TableParagraph"/>
              <w:spacing w:before="114"/>
              <w:ind w:right="5"/>
              <w:jc w:val="center"/>
              <w:rPr>
                <w:sz w:val="20"/>
              </w:rPr>
            </w:pPr>
            <w:r>
              <w:rPr>
                <w:w w:val="99"/>
                <w:sz w:val="20"/>
              </w:rPr>
              <w:t>6</w:t>
            </w:r>
          </w:p>
        </w:tc>
        <w:tc>
          <w:tcPr>
            <w:tcW w:w="9078" w:type="dxa"/>
            <w:tcBorders>
              <w:top w:val="single" w:sz="6" w:space="0" w:color="000000"/>
              <w:left w:val="single" w:sz="6" w:space="0" w:color="000000"/>
              <w:bottom w:val="single" w:sz="6" w:space="0" w:color="000000"/>
            </w:tcBorders>
          </w:tcPr>
          <w:p w14:paraId="6A9329BE" w14:textId="77777777" w:rsidR="005F7EA5" w:rsidRDefault="00E947E1">
            <w:pPr>
              <w:pStyle w:val="TableParagraph"/>
              <w:spacing w:line="266" w:lineRule="exact"/>
              <w:ind w:left="103"/>
              <w:rPr>
                <w:rFonts w:ascii="Calibri" w:hAnsi="Calibri"/>
              </w:rPr>
            </w:pPr>
            <w:r>
              <w:rPr>
                <w:rFonts w:ascii="Calibri" w:hAnsi="Calibri"/>
              </w:rPr>
              <w:t>Putrefactive Periods and Exceptions, Determination of Death Time and Postmortem İnterval</w:t>
            </w:r>
          </w:p>
        </w:tc>
      </w:tr>
      <w:tr w:rsidR="005F7EA5" w14:paraId="32489340" w14:textId="77777777">
        <w:trPr>
          <w:trHeight w:hRule="exact" w:val="485"/>
        </w:trPr>
        <w:tc>
          <w:tcPr>
            <w:tcW w:w="1100" w:type="dxa"/>
            <w:tcBorders>
              <w:top w:val="single" w:sz="6" w:space="0" w:color="000000"/>
              <w:bottom w:val="single" w:sz="6" w:space="0" w:color="000000"/>
              <w:right w:val="single" w:sz="6" w:space="0" w:color="000000"/>
            </w:tcBorders>
          </w:tcPr>
          <w:p w14:paraId="0685DB71" w14:textId="77777777" w:rsidR="005F7EA5" w:rsidRDefault="00E947E1">
            <w:pPr>
              <w:pStyle w:val="TableParagraph"/>
              <w:spacing w:before="113"/>
              <w:ind w:right="5"/>
              <w:jc w:val="center"/>
              <w:rPr>
                <w:sz w:val="20"/>
              </w:rPr>
            </w:pPr>
            <w:r>
              <w:rPr>
                <w:w w:val="99"/>
                <w:sz w:val="20"/>
              </w:rPr>
              <w:t>7</w:t>
            </w:r>
          </w:p>
        </w:tc>
        <w:tc>
          <w:tcPr>
            <w:tcW w:w="9078" w:type="dxa"/>
            <w:tcBorders>
              <w:top w:val="single" w:sz="6" w:space="0" w:color="000000"/>
              <w:left w:val="single" w:sz="6" w:space="0" w:color="000000"/>
              <w:bottom w:val="single" w:sz="6" w:space="0" w:color="000000"/>
            </w:tcBorders>
          </w:tcPr>
          <w:p w14:paraId="58403546" w14:textId="77777777" w:rsidR="005F7EA5" w:rsidRDefault="00E947E1">
            <w:pPr>
              <w:pStyle w:val="TableParagraph"/>
              <w:spacing w:line="268" w:lineRule="exact"/>
              <w:ind w:left="103"/>
              <w:rPr>
                <w:rFonts w:ascii="Calibri"/>
              </w:rPr>
            </w:pPr>
            <w:r>
              <w:rPr>
                <w:rFonts w:ascii="Calibri"/>
              </w:rPr>
              <w:t>Causes and Origins of Death</w:t>
            </w:r>
          </w:p>
        </w:tc>
      </w:tr>
      <w:tr w:rsidR="005F7EA5" w14:paraId="68741F5C" w14:textId="77777777">
        <w:trPr>
          <w:trHeight w:hRule="exact" w:val="482"/>
        </w:trPr>
        <w:tc>
          <w:tcPr>
            <w:tcW w:w="1100" w:type="dxa"/>
            <w:tcBorders>
              <w:top w:val="single" w:sz="6" w:space="0" w:color="000000"/>
              <w:bottom w:val="single" w:sz="6" w:space="0" w:color="000000"/>
              <w:right w:val="single" w:sz="6" w:space="0" w:color="000000"/>
            </w:tcBorders>
          </w:tcPr>
          <w:p w14:paraId="2545C968" w14:textId="77777777" w:rsidR="005F7EA5" w:rsidRDefault="00E947E1">
            <w:pPr>
              <w:pStyle w:val="TableParagraph"/>
              <w:spacing w:before="113"/>
              <w:ind w:right="5"/>
              <w:jc w:val="center"/>
              <w:rPr>
                <w:sz w:val="20"/>
              </w:rPr>
            </w:pPr>
            <w:r>
              <w:rPr>
                <w:w w:val="99"/>
                <w:sz w:val="20"/>
              </w:rPr>
              <w:t>8</w:t>
            </w:r>
          </w:p>
        </w:tc>
        <w:tc>
          <w:tcPr>
            <w:tcW w:w="9078" w:type="dxa"/>
            <w:tcBorders>
              <w:top w:val="single" w:sz="6" w:space="0" w:color="000000"/>
              <w:left w:val="single" w:sz="6" w:space="0" w:color="000000"/>
              <w:bottom w:val="single" w:sz="6" w:space="0" w:color="000000"/>
            </w:tcBorders>
          </w:tcPr>
          <w:p w14:paraId="014C5561" w14:textId="77777777" w:rsidR="005F7EA5" w:rsidRDefault="00E947E1">
            <w:pPr>
              <w:pStyle w:val="TableParagraph"/>
              <w:spacing w:line="265" w:lineRule="exact"/>
              <w:ind w:left="103"/>
              <w:rPr>
                <w:rFonts w:ascii="Calibri"/>
              </w:rPr>
            </w:pPr>
            <w:r>
              <w:rPr>
                <w:rFonts w:ascii="Calibri"/>
              </w:rPr>
              <w:t>Evidence Collection in Autopsy</w:t>
            </w:r>
          </w:p>
        </w:tc>
      </w:tr>
      <w:tr w:rsidR="005F7EA5" w14:paraId="73C478D8" w14:textId="77777777">
        <w:trPr>
          <w:trHeight w:hRule="exact" w:val="485"/>
        </w:trPr>
        <w:tc>
          <w:tcPr>
            <w:tcW w:w="1100" w:type="dxa"/>
            <w:tcBorders>
              <w:top w:val="single" w:sz="6" w:space="0" w:color="000000"/>
              <w:bottom w:val="single" w:sz="6" w:space="0" w:color="000000"/>
              <w:right w:val="single" w:sz="6" w:space="0" w:color="000000"/>
            </w:tcBorders>
          </w:tcPr>
          <w:p w14:paraId="49E4044F" w14:textId="77777777" w:rsidR="005F7EA5" w:rsidRDefault="00E947E1">
            <w:pPr>
              <w:pStyle w:val="TableParagraph"/>
              <w:spacing w:before="113"/>
              <w:ind w:right="5"/>
              <w:jc w:val="center"/>
              <w:rPr>
                <w:sz w:val="20"/>
              </w:rPr>
            </w:pPr>
            <w:r>
              <w:rPr>
                <w:w w:val="99"/>
                <w:sz w:val="20"/>
              </w:rPr>
              <w:t>9</w:t>
            </w:r>
          </w:p>
        </w:tc>
        <w:tc>
          <w:tcPr>
            <w:tcW w:w="9078" w:type="dxa"/>
            <w:tcBorders>
              <w:top w:val="single" w:sz="6" w:space="0" w:color="000000"/>
              <w:left w:val="single" w:sz="6" w:space="0" w:color="000000"/>
              <w:bottom w:val="single" w:sz="6" w:space="0" w:color="000000"/>
            </w:tcBorders>
          </w:tcPr>
          <w:p w14:paraId="4B86219E" w14:textId="77777777" w:rsidR="005F7EA5" w:rsidRDefault="00E947E1">
            <w:pPr>
              <w:pStyle w:val="TableParagraph"/>
              <w:spacing w:line="268" w:lineRule="exact"/>
              <w:ind w:left="103"/>
              <w:rPr>
                <w:rFonts w:ascii="Calibri"/>
              </w:rPr>
            </w:pPr>
            <w:r>
              <w:rPr>
                <w:rFonts w:ascii="Calibri"/>
              </w:rPr>
              <w:t>The Autopsy Report</w:t>
            </w:r>
          </w:p>
        </w:tc>
      </w:tr>
      <w:tr w:rsidR="005F7EA5" w14:paraId="055099B7" w14:textId="77777777">
        <w:trPr>
          <w:trHeight w:hRule="exact" w:val="482"/>
        </w:trPr>
        <w:tc>
          <w:tcPr>
            <w:tcW w:w="1100" w:type="dxa"/>
            <w:tcBorders>
              <w:top w:val="single" w:sz="6" w:space="0" w:color="000000"/>
              <w:bottom w:val="single" w:sz="6" w:space="0" w:color="000000"/>
              <w:right w:val="single" w:sz="6" w:space="0" w:color="000000"/>
            </w:tcBorders>
          </w:tcPr>
          <w:p w14:paraId="535CFD7D" w14:textId="77777777" w:rsidR="005F7EA5" w:rsidRDefault="00E947E1">
            <w:pPr>
              <w:pStyle w:val="TableParagraph"/>
              <w:spacing w:before="113"/>
              <w:ind w:left="205" w:right="206"/>
              <w:jc w:val="center"/>
              <w:rPr>
                <w:sz w:val="20"/>
              </w:rPr>
            </w:pPr>
            <w:r>
              <w:rPr>
                <w:sz w:val="20"/>
              </w:rPr>
              <w:t>10</w:t>
            </w:r>
          </w:p>
        </w:tc>
        <w:tc>
          <w:tcPr>
            <w:tcW w:w="9078" w:type="dxa"/>
            <w:tcBorders>
              <w:top w:val="single" w:sz="6" w:space="0" w:color="000000"/>
              <w:left w:val="single" w:sz="6" w:space="0" w:color="000000"/>
              <w:bottom w:val="single" w:sz="6" w:space="0" w:color="000000"/>
            </w:tcBorders>
          </w:tcPr>
          <w:p w14:paraId="31758A8A" w14:textId="77777777" w:rsidR="005F7EA5" w:rsidRDefault="00E947E1">
            <w:pPr>
              <w:pStyle w:val="TableParagraph"/>
              <w:spacing w:line="265" w:lineRule="exact"/>
              <w:ind w:left="103"/>
              <w:rPr>
                <w:rFonts w:ascii="Calibri"/>
              </w:rPr>
            </w:pPr>
            <w:r>
              <w:rPr>
                <w:rFonts w:ascii="Calibri"/>
              </w:rPr>
              <w:t>Assessment, Classification and Documentation of Injury</w:t>
            </w:r>
          </w:p>
        </w:tc>
      </w:tr>
      <w:tr w:rsidR="005F7EA5" w14:paraId="6E161976" w14:textId="77777777">
        <w:trPr>
          <w:trHeight w:hRule="exact" w:val="485"/>
        </w:trPr>
        <w:tc>
          <w:tcPr>
            <w:tcW w:w="1100" w:type="dxa"/>
            <w:tcBorders>
              <w:top w:val="single" w:sz="6" w:space="0" w:color="000000"/>
              <w:bottom w:val="single" w:sz="6" w:space="0" w:color="000000"/>
              <w:right w:val="single" w:sz="6" w:space="0" w:color="000000"/>
            </w:tcBorders>
          </w:tcPr>
          <w:p w14:paraId="0025C332" w14:textId="77777777" w:rsidR="005F7EA5" w:rsidRDefault="00E947E1">
            <w:pPr>
              <w:pStyle w:val="TableParagraph"/>
              <w:spacing w:before="113"/>
              <w:ind w:left="205" w:right="206"/>
              <w:jc w:val="center"/>
              <w:rPr>
                <w:sz w:val="20"/>
              </w:rPr>
            </w:pPr>
            <w:r>
              <w:rPr>
                <w:sz w:val="20"/>
              </w:rPr>
              <w:t>11</w:t>
            </w:r>
          </w:p>
        </w:tc>
        <w:tc>
          <w:tcPr>
            <w:tcW w:w="9078" w:type="dxa"/>
            <w:tcBorders>
              <w:top w:val="single" w:sz="6" w:space="0" w:color="000000"/>
              <w:left w:val="single" w:sz="6" w:space="0" w:color="000000"/>
              <w:bottom w:val="single" w:sz="6" w:space="0" w:color="000000"/>
            </w:tcBorders>
          </w:tcPr>
          <w:p w14:paraId="43BE141B" w14:textId="77777777" w:rsidR="005F7EA5" w:rsidRDefault="00E947E1">
            <w:pPr>
              <w:pStyle w:val="TableParagraph"/>
              <w:spacing w:line="268" w:lineRule="exact"/>
              <w:ind w:left="103"/>
              <w:rPr>
                <w:rFonts w:ascii="Calibri"/>
              </w:rPr>
            </w:pPr>
            <w:r>
              <w:rPr>
                <w:rFonts w:ascii="Calibri"/>
              </w:rPr>
              <w:t>Firearm Injuries</w:t>
            </w:r>
          </w:p>
        </w:tc>
      </w:tr>
      <w:tr w:rsidR="005F7EA5" w14:paraId="55693ACB" w14:textId="77777777">
        <w:trPr>
          <w:trHeight w:hRule="exact" w:val="482"/>
        </w:trPr>
        <w:tc>
          <w:tcPr>
            <w:tcW w:w="1100" w:type="dxa"/>
            <w:tcBorders>
              <w:top w:val="single" w:sz="6" w:space="0" w:color="000000"/>
              <w:bottom w:val="single" w:sz="6" w:space="0" w:color="000000"/>
              <w:right w:val="single" w:sz="6" w:space="0" w:color="000000"/>
            </w:tcBorders>
          </w:tcPr>
          <w:p w14:paraId="60DBC14C" w14:textId="77777777" w:rsidR="005F7EA5" w:rsidRDefault="00E947E1">
            <w:pPr>
              <w:pStyle w:val="TableParagraph"/>
              <w:spacing w:before="113"/>
              <w:ind w:left="205" w:right="206"/>
              <w:jc w:val="center"/>
              <w:rPr>
                <w:sz w:val="20"/>
              </w:rPr>
            </w:pPr>
            <w:r>
              <w:rPr>
                <w:sz w:val="20"/>
              </w:rPr>
              <w:t>12</w:t>
            </w:r>
          </w:p>
        </w:tc>
        <w:tc>
          <w:tcPr>
            <w:tcW w:w="9078" w:type="dxa"/>
            <w:tcBorders>
              <w:top w:val="single" w:sz="6" w:space="0" w:color="000000"/>
              <w:left w:val="single" w:sz="6" w:space="0" w:color="000000"/>
              <w:bottom w:val="single" w:sz="6" w:space="0" w:color="000000"/>
            </w:tcBorders>
          </w:tcPr>
          <w:p w14:paraId="69935D25" w14:textId="77777777" w:rsidR="005F7EA5" w:rsidRDefault="00E947E1">
            <w:pPr>
              <w:pStyle w:val="TableParagraph"/>
              <w:spacing w:line="265" w:lineRule="exact"/>
              <w:ind w:left="103"/>
              <w:rPr>
                <w:rFonts w:ascii="Calibri"/>
              </w:rPr>
            </w:pPr>
            <w:r>
              <w:rPr>
                <w:rFonts w:ascii="Calibri"/>
              </w:rPr>
              <w:t>Electrical Trauma</w:t>
            </w:r>
          </w:p>
        </w:tc>
      </w:tr>
      <w:tr w:rsidR="005F7EA5" w14:paraId="5983B4DE" w14:textId="77777777">
        <w:trPr>
          <w:trHeight w:hRule="exact" w:val="485"/>
        </w:trPr>
        <w:tc>
          <w:tcPr>
            <w:tcW w:w="1100" w:type="dxa"/>
            <w:tcBorders>
              <w:top w:val="single" w:sz="6" w:space="0" w:color="000000"/>
              <w:bottom w:val="single" w:sz="6" w:space="0" w:color="000000"/>
              <w:right w:val="single" w:sz="6" w:space="0" w:color="000000"/>
            </w:tcBorders>
          </w:tcPr>
          <w:p w14:paraId="41015C3B" w14:textId="77777777" w:rsidR="005F7EA5" w:rsidRDefault="00E947E1">
            <w:pPr>
              <w:pStyle w:val="TableParagraph"/>
              <w:spacing w:before="113"/>
              <w:ind w:left="205" w:right="206"/>
              <w:jc w:val="center"/>
              <w:rPr>
                <w:sz w:val="20"/>
              </w:rPr>
            </w:pPr>
            <w:r>
              <w:rPr>
                <w:sz w:val="20"/>
              </w:rPr>
              <w:t>13</w:t>
            </w:r>
          </w:p>
        </w:tc>
        <w:tc>
          <w:tcPr>
            <w:tcW w:w="9078" w:type="dxa"/>
            <w:tcBorders>
              <w:top w:val="single" w:sz="6" w:space="0" w:color="000000"/>
              <w:left w:val="single" w:sz="6" w:space="0" w:color="000000"/>
              <w:bottom w:val="single" w:sz="6" w:space="0" w:color="000000"/>
            </w:tcBorders>
          </w:tcPr>
          <w:p w14:paraId="6C3C1F25" w14:textId="77777777" w:rsidR="005F7EA5" w:rsidRDefault="00E947E1">
            <w:pPr>
              <w:pStyle w:val="TableParagraph"/>
              <w:spacing w:line="268" w:lineRule="exact"/>
              <w:ind w:left="103"/>
              <w:rPr>
                <w:rFonts w:ascii="Calibri"/>
              </w:rPr>
            </w:pPr>
            <w:r>
              <w:rPr>
                <w:rFonts w:ascii="Calibri"/>
              </w:rPr>
              <w:t>Asphyxia</w:t>
            </w:r>
          </w:p>
        </w:tc>
      </w:tr>
      <w:tr w:rsidR="005F7EA5" w14:paraId="1CEAD0F7" w14:textId="77777777">
        <w:trPr>
          <w:trHeight w:hRule="exact" w:val="482"/>
        </w:trPr>
        <w:tc>
          <w:tcPr>
            <w:tcW w:w="1100" w:type="dxa"/>
            <w:tcBorders>
              <w:top w:val="single" w:sz="6" w:space="0" w:color="000000"/>
              <w:bottom w:val="single" w:sz="6" w:space="0" w:color="000000"/>
              <w:right w:val="single" w:sz="6" w:space="0" w:color="000000"/>
            </w:tcBorders>
          </w:tcPr>
          <w:p w14:paraId="2CBE8E2E" w14:textId="77777777" w:rsidR="005F7EA5" w:rsidRDefault="00E947E1">
            <w:pPr>
              <w:pStyle w:val="TableParagraph"/>
              <w:spacing w:before="113"/>
              <w:ind w:left="205" w:right="206"/>
              <w:jc w:val="center"/>
              <w:rPr>
                <w:sz w:val="20"/>
              </w:rPr>
            </w:pPr>
            <w:r>
              <w:rPr>
                <w:sz w:val="20"/>
              </w:rPr>
              <w:t>14</w:t>
            </w:r>
          </w:p>
        </w:tc>
        <w:tc>
          <w:tcPr>
            <w:tcW w:w="9078" w:type="dxa"/>
            <w:tcBorders>
              <w:top w:val="single" w:sz="6" w:space="0" w:color="000000"/>
              <w:left w:val="single" w:sz="6" w:space="0" w:color="000000"/>
              <w:bottom w:val="single" w:sz="6" w:space="0" w:color="000000"/>
            </w:tcBorders>
          </w:tcPr>
          <w:p w14:paraId="256132E9" w14:textId="77777777" w:rsidR="005F7EA5" w:rsidRDefault="00E947E1">
            <w:pPr>
              <w:pStyle w:val="TableParagraph"/>
              <w:spacing w:line="265" w:lineRule="exact"/>
              <w:ind w:left="103"/>
              <w:rPr>
                <w:rFonts w:ascii="Calibri"/>
              </w:rPr>
            </w:pPr>
            <w:r>
              <w:rPr>
                <w:rFonts w:ascii="Calibri"/>
              </w:rPr>
              <w:t>Chemical Asphyxia</w:t>
            </w:r>
          </w:p>
        </w:tc>
      </w:tr>
      <w:tr w:rsidR="005F7EA5" w14:paraId="3DD55435" w14:textId="77777777">
        <w:trPr>
          <w:trHeight w:hRule="exact" w:val="485"/>
        </w:trPr>
        <w:tc>
          <w:tcPr>
            <w:tcW w:w="1100" w:type="dxa"/>
            <w:tcBorders>
              <w:top w:val="single" w:sz="6" w:space="0" w:color="000000"/>
              <w:bottom w:val="single" w:sz="6" w:space="0" w:color="000000"/>
              <w:right w:val="single" w:sz="6" w:space="0" w:color="000000"/>
            </w:tcBorders>
          </w:tcPr>
          <w:p w14:paraId="775F4FAC" w14:textId="77777777" w:rsidR="005F7EA5" w:rsidRDefault="00E947E1">
            <w:pPr>
              <w:pStyle w:val="TableParagraph"/>
              <w:spacing w:before="113"/>
              <w:ind w:left="205" w:right="206"/>
              <w:jc w:val="center"/>
              <w:rPr>
                <w:sz w:val="20"/>
              </w:rPr>
            </w:pPr>
            <w:r>
              <w:rPr>
                <w:sz w:val="20"/>
              </w:rPr>
              <w:t>15</w:t>
            </w:r>
          </w:p>
        </w:tc>
        <w:tc>
          <w:tcPr>
            <w:tcW w:w="9078" w:type="dxa"/>
            <w:tcBorders>
              <w:top w:val="single" w:sz="6" w:space="0" w:color="000000"/>
              <w:left w:val="single" w:sz="6" w:space="0" w:color="000000"/>
              <w:bottom w:val="single" w:sz="6" w:space="0" w:color="000000"/>
            </w:tcBorders>
          </w:tcPr>
          <w:p w14:paraId="1E805F50" w14:textId="77777777" w:rsidR="005F7EA5" w:rsidRDefault="00E947E1">
            <w:pPr>
              <w:pStyle w:val="TableParagraph"/>
              <w:spacing w:line="265" w:lineRule="exact"/>
              <w:ind w:left="103"/>
              <w:rPr>
                <w:rFonts w:ascii="Calibri" w:hAnsi="Calibri"/>
              </w:rPr>
            </w:pPr>
            <w:r>
              <w:rPr>
                <w:rFonts w:ascii="Calibri" w:hAnsi="Calibri"/>
              </w:rPr>
              <w:t>İssues in Head Trauma in Forensic Medicine</w:t>
            </w:r>
          </w:p>
        </w:tc>
      </w:tr>
      <w:tr w:rsidR="005F7EA5" w14:paraId="2C51A5B4" w14:textId="77777777">
        <w:trPr>
          <w:trHeight w:hRule="exact" w:val="482"/>
        </w:trPr>
        <w:tc>
          <w:tcPr>
            <w:tcW w:w="1100" w:type="dxa"/>
            <w:tcBorders>
              <w:top w:val="single" w:sz="6" w:space="0" w:color="000000"/>
              <w:bottom w:val="single" w:sz="6" w:space="0" w:color="000000"/>
              <w:right w:val="single" w:sz="6" w:space="0" w:color="000000"/>
            </w:tcBorders>
          </w:tcPr>
          <w:p w14:paraId="3C0C4E6B" w14:textId="77777777" w:rsidR="005F7EA5" w:rsidRDefault="00E947E1">
            <w:pPr>
              <w:pStyle w:val="TableParagraph"/>
              <w:spacing w:before="111"/>
              <w:ind w:left="205" w:right="206"/>
              <w:jc w:val="center"/>
              <w:rPr>
                <w:sz w:val="20"/>
              </w:rPr>
            </w:pPr>
            <w:r>
              <w:rPr>
                <w:sz w:val="20"/>
              </w:rPr>
              <w:t>16</w:t>
            </w:r>
          </w:p>
        </w:tc>
        <w:tc>
          <w:tcPr>
            <w:tcW w:w="9078" w:type="dxa"/>
            <w:tcBorders>
              <w:top w:val="single" w:sz="6" w:space="0" w:color="000000"/>
              <w:left w:val="single" w:sz="6" w:space="0" w:color="000000"/>
              <w:bottom w:val="single" w:sz="6" w:space="0" w:color="000000"/>
            </w:tcBorders>
          </w:tcPr>
          <w:p w14:paraId="3F293E8E" w14:textId="77777777" w:rsidR="005F7EA5" w:rsidRDefault="00E947E1">
            <w:pPr>
              <w:pStyle w:val="TableParagraph"/>
              <w:spacing w:line="265" w:lineRule="exact"/>
              <w:ind w:left="103"/>
              <w:rPr>
                <w:rFonts w:ascii="Calibri"/>
              </w:rPr>
            </w:pPr>
            <w:r>
              <w:rPr>
                <w:rFonts w:ascii="Calibri"/>
              </w:rPr>
              <w:t>Hyperthermia and Hypothermia</w:t>
            </w:r>
          </w:p>
        </w:tc>
      </w:tr>
      <w:tr w:rsidR="005F7EA5" w14:paraId="4D8E7411" w14:textId="77777777">
        <w:trPr>
          <w:trHeight w:hRule="exact" w:val="485"/>
        </w:trPr>
        <w:tc>
          <w:tcPr>
            <w:tcW w:w="1100" w:type="dxa"/>
            <w:tcBorders>
              <w:top w:val="single" w:sz="6" w:space="0" w:color="000000"/>
              <w:bottom w:val="single" w:sz="6" w:space="0" w:color="000000"/>
              <w:right w:val="single" w:sz="6" w:space="0" w:color="000000"/>
            </w:tcBorders>
          </w:tcPr>
          <w:p w14:paraId="534EB53E" w14:textId="77777777" w:rsidR="005F7EA5" w:rsidRDefault="00E947E1">
            <w:pPr>
              <w:pStyle w:val="TableParagraph"/>
              <w:spacing w:before="113"/>
              <w:ind w:left="205" w:right="206"/>
              <w:jc w:val="center"/>
              <w:rPr>
                <w:sz w:val="20"/>
              </w:rPr>
            </w:pPr>
            <w:r>
              <w:rPr>
                <w:sz w:val="20"/>
              </w:rPr>
              <w:t>17</w:t>
            </w:r>
          </w:p>
        </w:tc>
        <w:tc>
          <w:tcPr>
            <w:tcW w:w="9078" w:type="dxa"/>
            <w:tcBorders>
              <w:top w:val="single" w:sz="6" w:space="0" w:color="000000"/>
              <w:left w:val="single" w:sz="6" w:space="0" w:color="000000"/>
              <w:bottom w:val="single" w:sz="6" w:space="0" w:color="000000"/>
            </w:tcBorders>
          </w:tcPr>
          <w:p w14:paraId="0D8BF6F9" w14:textId="77777777" w:rsidR="005F7EA5" w:rsidRDefault="00E947E1">
            <w:pPr>
              <w:pStyle w:val="TableParagraph"/>
              <w:spacing w:line="265" w:lineRule="exact"/>
              <w:ind w:left="103"/>
              <w:rPr>
                <w:rFonts w:ascii="Calibri"/>
              </w:rPr>
            </w:pPr>
            <w:r>
              <w:rPr>
                <w:rFonts w:ascii="Calibri"/>
              </w:rPr>
              <w:t>Ethanol (Alcohol) and Aspect in Forensic Medicine</w:t>
            </w:r>
          </w:p>
        </w:tc>
      </w:tr>
      <w:tr w:rsidR="005F7EA5" w14:paraId="2098AE6A" w14:textId="77777777">
        <w:trPr>
          <w:trHeight w:hRule="exact" w:val="482"/>
        </w:trPr>
        <w:tc>
          <w:tcPr>
            <w:tcW w:w="1100" w:type="dxa"/>
            <w:tcBorders>
              <w:top w:val="single" w:sz="6" w:space="0" w:color="000000"/>
              <w:bottom w:val="single" w:sz="6" w:space="0" w:color="000000"/>
              <w:right w:val="single" w:sz="6" w:space="0" w:color="000000"/>
            </w:tcBorders>
          </w:tcPr>
          <w:p w14:paraId="6D078032" w14:textId="77777777" w:rsidR="005F7EA5" w:rsidRDefault="00E947E1">
            <w:pPr>
              <w:pStyle w:val="TableParagraph"/>
              <w:spacing w:before="111"/>
              <w:ind w:left="205" w:right="206"/>
              <w:jc w:val="center"/>
              <w:rPr>
                <w:sz w:val="20"/>
              </w:rPr>
            </w:pPr>
            <w:r>
              <w:rPr>
                <w:sz w:val="20"/>
              </w:rPr>
              <w:t>18</w:t>
            </w:r>
          </w:p>
        </w:tc>
        <w:tc>
          <w:tcPr>
            <w:tcW w:w="9078" w:type="dxa"/>
            <w:tcBorders>
              <w:top w:val="single" w:sz="6" w:space="0" w:color="000000"/>
              <w:left w:val="single" w:sz="6" w:space="0" w:color="000000"/>
              <w:bottom w:val="single" w:sz="6" w:space="0" w:color="000000"/>
            </w:tcBorders>
          </w:tcPr>
          <w:p w14:paraId="53CDFE11" w14:textId="77777777" w:rsidR="005F7EA5" w:rsidRDefault="00E947E1">
            <w:pPr>
              <w:pStyle w:val="TableParagraph"/>
              <w:spacing w:line="265" w:lineRule="exact"/>
              <w:ind w:left="103"/>
              <w:rPr>
                <w:rFonts w:ascii="Calibri"/>
              </w:rPr>
            </w:pPr>
            <w:r>
              <w:rPr>
                <w:rFonts w:ascii="Calibri"/>
              </w:rPr>
              <w:t>Sexual Assault</w:t>
            </w:r>
          </w:p>
        </w:tc>
      </w:tr>
      <w:tr w:rsidR="005F7EA5" w14:paraId="2061BE2B" w14:textId="77777777">
        <w:trPr>
          <w:trHeight w:hRule="exact" w:val="485"/>
        </w:trPr>
        <w:tc>
          <w:tcPr>
            <w:tcW w:w="1100" w:type="dxa"/>
            <w:tcBorders>
              <w:top w:val="single" w:sz="6" w:space="0" w:color="000000"/>
              <w:bottom w:val="single" w:sz="6" w:space="0" w:color="000000"/>
              <w:right w:val="single" w:sz="6" w:space="0" w:color="000000"/>
            </w:tcBorders>
          </w:tcPr>
          <w:p w14:paraId="1C67E2FD" w14:textId="77777777" w:rsidR="005F7EA5" w:rsidRDefault="00E947E1">
            <w:pPr>
              <w:pStyle w:val="TableParagraph"/>
              <w:spacing w:before="113"/>
              <w:ind w:left="205" w:right="206"/>
              <w:jc w:val="center"/>
              <w:rPr>
                <w:sz w:val="20"/>
              </w:rPr>
            </w:pPr>
            <w:r>
              <w:rPr>
                <w:sz w:val="20"/>
              </w:rPr>
              <w:t>19</w:t>
            </w:r>
          </w:p>
        </w:tc>
        <w:tc>
          <w:tcPr>
            <w:tcW w:w="9078" w:type="dxa"/>
            <w:tcBorders>
              <w:top w:val="single" w:sz="6" w:space="0" w:color="000000"/>
              <w:left w:val="single" w:sz="6" w:space="0" w:color="000000"/>
              <w:bottom w:val="single" w:sz="6" w:space="0" w:color="000000"/>
            </w:tcBorders>
          </w:tcPr>
          <w:p w14:paraId="587BCC84" w14:textId="77777777" w:rsidR="005F7EA5" w:rsidRDefault="00E947E1">
            <w:pPr>
              <w:pStyle w:val="TableParagraph"/>
              <w:spacing w:line="265" w:lineRule="exact"/>
              <w:ind w:left="103"/>
              <w:rPr>
                <w:rFonts w:ascii="Calibri"/>
              </w:rPr>
            </w:pPr>
            <w:r>
              <w:rPr>
                <w:rFonts w:ascii="Calibri"/>
              </w:rPr>
              <w:t>Definations in Sexual Assault and Teaching Proper Documentation</w:t>
            </w:r>
          </w:p>
        </w:tc>
      </w:tr>
      <w:tr w:rsidR="005F7EA5" w14:paraId="572B1994" w14:textId="77777777">
        <w:trPr>
          <w:trHeight w:hRule="exact" w:val="490"/>
        </w:trPr>
        <w:tc>
          <w:tcPr>
            <w:tcW w:w="1100" w:type="dxa"/>
            <w:tcBorders>
              <w:top w:val="single" w:sz="6" w:space="0" w:color="000000"/>
              <w:right w:val="single" w:sz="6" w:space="0" w:color="000000"/>
            </w:tcBorders>
          </w:tcPr>
          <w:p w14:paraId="60C945C5" w14:textId="77777777" w:rsidR="005F7EA5" w:rsidRDefault="00E947E1">
            <w:pPr>
              <w:pStyle w:val="TableParagraph"/>
              <w:spacing w:before="111"/>
              <w:ind w:left="205" w:right="206"/>
              <w:jc w:val="center"/>
              <w:rPr>
                <w:sz w:val="20"/>
              </w:rPr>
            </w:pPr>
            <w:r>
              <w:rPr>
                <w:sz w:val="20"/>
              </w:rPr>
              <w:t>20</w:t>
            </w:r>
          </w:p>
        </w:tc>
        <w:tc>
          <w:tcPr>
            <w:tcW w:w="9078" w:type="dxa"/>
            <w:tcBorders>
              <w:top w:val="single" w:sz="6" w:space="0" w:color="000000"/>
              <w:left w:val="single" w:sz="6" w:space="0" w:color="000000"/>
            </w:tcBorders>
          </w:tcPr>
          <w:p w14:paraId="248681B7" w14:textId="77777777" w:rsidR="005F7EA5" w:rsidRDefault="00E947E1">
            <w:pPr>
              <w:pStyle w:val="TableParagraph"/>
              <w:spacing w:line="265" w:lineRule="exact"/>
              <w:ind w:left="103"/>
              <w:rPr>
                <w:rFonts w:ascii="Calibri"/>
              </w:rPr>
            </w:pPr>
            <w:r>
              <w:rPr>
                <w:rFonts w:ascii="Calibri"/>
              </w:rPr>
              <w:t>Forensic Psychiatry</w:t>
            </w:r>
          </w:p>
        </w:tc>
      </w:tr>
    </w:tbl>
    <w:p w14:paraId="2B812346" w14:textId="77777777" w:rsidR="005F7EA5" w:rsidRDefault="005F7EA5">
      <w:pPr>
        <w:spacing w:line="265" w:lineRule="exact"/>
        <w:rPr>
          <w:rFonts w:ascii="Calibri"/>
        </w:r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6"/>
        <w:gridCol w:w="7470"/>
        <w:gridCol w:w="559"/>
        <w:gridCol w:w="557"/>
        <w:gridCol w:w="559"/>
      </w:tblGrid>
      <w:tr w:rsidR="005F7EA5" w14:paraId="7D6A9120" w14:textId="77777777">
        <w:trPr>
          <w:trHeight w:hRule="exact" w:val="255"/>
        </w:trPr>
        <w:tc>
          <w:tcPr>
            <w:tcW w:w="596" w:type="dxa"/>
            <w:tcBorders>
              <w:bottom w:val="single" w:sz="6" w:space="0" w:color="000000"/>
              <w:right w:val="single" w:sz="6" w:space="0" w:color="000000"/>
            </w:tcBorders>
          </w:tcPr>
          <w:p w14:paraId="14330C79" w14:textId="77777777" w:rsidR="005F7EA5" w:rsidRDefault="00E947E1">
            <w:pPr>
              <w:pStyle w:val="TableParagraph"/>
              <w:spacing w:before="1"/>
              <w:ind w:right="138"/>
              <w:jc w:val="right"/>
              <w:rPr>
                <w:b/>
                <w:sz w:val="20"/>
              </w:rPr>
            </w:pPr>
            <w:r>
              <w:rPr>
                <w:b/>
                <w:w w:val="95"/>
                <w:sz w:val="20"/>
              </w:rPr>
              <w:lastRenderedPageBreak/>
              <w:t>NO</w:t>
            </w:r>
          </w:p>
        </w:tc>
        <w:tc>
          <w:tcPr>
            <w:tcW w:w="7470" w:type="dxa"/>
            <w:tcBorders>
              <w:left w:val="single" w:sz="6" w:space="0" w:color="000000"/>
              <w:bottom w:val="single" w:sz="6" w:space="0" w:color="000000"/>
              <w:right w:val="single" w:sz="6" w:space="0" w:color="000000"/>
            </w:tcBorders>
          </w:tcPr>
          <w:p w14:paraId="057241D9" w14:textId="77777777" w:rsidR="005F7EA5" w:rsidRDefault="00E947E1">
            <w:pPr>
              <w:pStyle w:val="TableParagraph"/>
              <w:spacing w:before="1"/>
              <w:ind w:left="100"/>
              <w:rPr>
                <w:b/>
                <w:sz w:val="20"/>
              </w:rPr>
            </w:pPr>
            <w:r>
              <w:rPr>
                <w:b/>
                <w:sz w:val="20"/>
              </w:rPr>
              <w:t>PROGRAM OUTCOMES</w:t>
            </w:r>
          </w:p>
        </w:tc>
        <w:tc>
          <w:tcPr>
            <w:tcW w:w="559" w:type="dxa"/>
            <w:tcBorders>
              <w:left w:val="single" w:sz="6" w:space="0" w:color="000000"/>
              <w:bottom w:val="single" w:sz="6" w:space="0" w:color="000000"/>
              <w:right w:val="single" w:sz="6" w:space="0" w:color="000000"/>
            </w:tcBorders>
          </w:tcPr>
          <w:p w14:paraId="0B54C4AD" w14:textId="77777777" w:rsidR="005F7EA5" w:rsidRDefault="00E947E1">
            <w:pPr>
              <w:pStyle w:val="TableParagraph"/>
              <w:spacing w:before="1"/>
              <w:ind w:right="1"/>
              <w:jc w:val="center"/>
              <w:rPr>
                <w:b/>
                <w:sz w:val="20"/>
              </w:rPr>
            </w:pPr>
            <w:r>
              <w:rPr>
                <w:b/>
                <w:w w:val="99"/>
                <w:sz w:val="20"/>
              </w:rPr>
              <w:t>1</w:t>
            </w:r>
          </w:p>
        </w:tc>
        <w:tc>
          <w:tcPr>
            <w:tcW w:w="557" w:type="dxa"/>
            <w:tcBorders>
              <w:left w:val="single" w:sz="6" w:space="0" w:color="000000"/>
              <w:bottom w:val="single" w:sz="6" w:space="0" w:color="000000"/>
              <w:right w:val="single" w:sz="6" w:space="0" w:color="000000"/>
            </w:tcBorders>
          </w:tcPr>
          <w:p w14:paraId="4E09E615" w14:textId="77777777" w:rsidR="005F7EA5" w:rsidRDefault="00E947E1">
            <w:pPr>
              <w:pStyle w:val="TableParagraph"/>
              <w:spacing w:before="1"/>
              <w:ind w:right="1"/>
              <w:jc w:val="center"/>
              <w:rPr>
                <w:b/>
                <w:sz w:val="20"/>
              </w:rPr>
            </w:pPr>
            <w:r>
              <w:rPr>
                <w:b/>
                <w:w w:val="99"/>
                <w:sz w:val="20"/>
              </w:rPr>
              <w:t>2</w:t>
            </w:r>
          </w:p>
        </w:tc>
        <w:tc>
          <w:tcPr>
            <w:tcW w:w="559" w:type="dxa"/>
            <w:tcBorders>
              <w:left w:val="single" w:sz="6" w:space="0" w:color="000000"/>
              <w:bottom w:val="single" w:sz="6" w:space="0" w:color="000000"/>
            </w:tcBorders>
          </w:tcPr>
          <w:p w14:paraId="6CCC872C" w14:textId="77777777" w:rsidR="005F7EA5" w:rsidRDefault="00E947E1">
            <w:pPr>
              <w:pStyle w:val="TableParagraph"/>
              <w:spacing w:before="1"/>
              <w:ind w:left="3"/>
              <w:jc w:val="center"/>
              <w:rPr>
                <w:b/>
                <w:sz w:val="20"/>
              </w:rPr>
            </w:pPr>
            <w:r>
              <w:rPr>
                <w:b/>
                <w:w w:val="99"/>
                <w:sz w:val="20"/>
              </w:rPr>
              <w:t>3</w:t>
            </w:r>
          </w:p>
        </w:tc>
      </w:tr>
      <w:tr w:rsidR="005F7EA5" w14:paraId="53F4C018" w14:textId="77777777">
        <w:trPr>
          <w:trHeight w:hRule="exact" w:val="523"/>
        </w:trPr>
        <w:tc>
          <w:tcPr>
            <w:tcW w:w="596" w:type="dxa"/>
            <w:tcBorders>
              <w:top w:val="single" w:sz="6" w:space="0" w:color="000000"/>
              <w:bottom w:val="single" w:sz="6" w:space="0" w:color="000000"/>
              <w:right w:val="single" w:sz="6" w:space="0" w:color="000000"/>
            </w:tcBorders>
          </w:tcPr>
          <w:p w14:paraId="7C4E796C" w14:textId="77777777" w:rsidR="005F7EA5" w:rsidRDefault="00E947E1">
            <w:pPr>
              <w:pStyle w:val="TableParagraph"/>
              <w:spacing w:before="132"/>
              <w:ind w:right="5"/>
              <w:jc w:val="center"/>
              <w:rPr>
                <w:sz w:val="20"/>
              </w:rPr>
            </w:pPr>
            <w:r>
              <w:rPr>
                <w:w w:val="99"/>
                <w:sz w:val="20"/>
              </w:rPr>
              <w:t>1</w:t>
            </w:r>
          </w:p>
        </w:tc>
        <w:tc>
          <w:tcPr>
            <w:tcW w:w="7470" w:type="dxa"/>
            <w:tcBorders>
              <w:top w:val="single" w:sz="6" w:space="0" w:color="000000"/>
              <w:left w:val="single" w:sz="6" w:space="0" w:color="000000"/>
              <w:bottom w:val="single" w:sz="6" w:space="0" w:color="000000"/>
              <w:right w:val="single" w:sz="6" w:space="0" w:color="000000"/>
            </w:tcBorders>
          </w:tcPr>
          <w:p w14:paraId="69952DBA" w14:textId="77777777" w:rsidR="005F7EA5" w:rsidRDefault="00E947E1">
            <w:pPr>
              <w:pStyle w:val="TableParagraph"/>
              <w:spacing w:before="132"/>
              <w:ind w:left="100"/>
              <w:rPr>
                <w:sz w:val="20"/>
              </w:rPr>
            </w:pPr>
            <w:r>
              <w:rPr>
                <w:sz w:val="20"/>
              </w:rPr>
              <w:t>Has the basic and clinical medical knowledge.</w:t>
            </w:r>
          </w:p>
        </w:tc>
        <w:tc>
          <w:tcPr>
            <w:tcW w:w="559" w:type="dxa"/>
            <w:tcBorders>
              <w:top w:val="single" w:sz="6" w:space="0" w:color="000000"/>
              <w:left w:val="single" w:sz="6" w:space="0" w:color="000000"/>
              <w:bottom w:val="single" w:sz="6" w:space="0" w:color="000000"/>
              <w:right w:val="single" w:sz="6" w:space="0" w:color="000000"/>
            </w:tcBorders>
          </w:tcPr>
          <w:p w14:paraId="1B081E67"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21830320" w14:textId="77777777" w:rsidR="005F7EA5" w:rsidRDefault="005F7EA5"/>
        </w:tc>
        <w:tc>
          <w:tcPr>
            <w:tcW w:w="559" w:type="dxa"/>
            <w:tcBorders>
              <w:top w:val="single" w:sz="6" w:space="0" w:color="000000"/>
              <w:left w:val="single" w:sz="6" w:space="0" w:color="000000"/>
              <w:bottom w:val="single" w:sz="6" w:space="0" w:color="000000"/>
            </w:tcBorders>
          </w:tcPr>
          <w:p w14:paraId="3A1BB4D2" w14:textId="77777777" w:rsidR="005F7EA5" w:rsidRDefault="00E947E1">
            <w:pPr>
              <w:pStyle w:val="TableParagraph"/>
              <w:spacing w:line="265" w:lineRule="exact"/>
              <w:ind w:left="6"/>
              <w:jc w:val="center"/>
              <w:rPr>
                <w:rFonts w:ascii="Calibri"/>
                <w:b/>
              </w:rPr>
            </w:pPr>
            <w:r>
              <w:rPr>
                <w:rFonts w:ascii="Calibri"/>
                <w:b/>
              </w:rPr>
              <w:t>X</w:t>
            </w:r>
          </w:p>
        </w:tc>
      </w:tr>
      <w:tr w:rsidR="005F7EA5" w14:paraId="2720B292" w14:textId="77777777">
        <w:trPr>
          <w:trHeight w:hRule="exact" w:val="706"/>
        </w:trPr>
        <w:tc>
          <w:tcPr>
            <w:tcW w:w="596" w:type="dxa"/>
            <w:tcBorders>
              <w:top w:val="single" w:sz="6" w:space="0" w:color="000000"/>
              <w:bottom w:val="single" w:sz="6" w:space="0" w:color="000000"/>
              <w:right w:val="single" w:sz="6" w:space="0" w:color="000000"/>
            </w:tcBorders>
          </w:tcPr>
          <w:p w14:paraId="6F7A3075" w14:textId="77777777" w:rsidR="005F7EA5" w:rsidRDefault="005F7EA5">
            <w:pPr>
              <w:pStyle w:val="TableParagraph"/>
              <w:spacing w:before="5"/>
              <w:rPr>
                <w:b/>
                <w:sz w:val="19"/>
              </w:rPr>
            </w:pPr>
          </w:p>
          <w:p w14:paraId="3DA1ED3E" w14:textId="77777777" w:rsidR="005F7EA5" w:rsidRDefault="00E947E1">
            <w:pPr>
              <w:pStyle w:val="TableParagraph"/>
              <w:ind w:right="5"/>
              <w:jc w:val="center"/>
              <w:rPr>
                <w:sz w:val="20"/>
              </w:rPr>
            </w:pPr>
            <w:r>
              <w:rPr>
                <w:w w:val="99"/>
                <w:sz w:val="20"/>
              </w:rPr>
              <w:t>2</w:t>
            </w:r>
          </w:p>
        </w:tc>
        <w:tc>
          <w:tcPr>
            <w:tcW w:w="7470" w:type="dxa"/>
            <w:tcBorders>
              <w:top w:val="single" w:sz="6" w:space="0" w:color="000000"/>
              <w:left w:val="single" w:sz="6" w:space="0" w:color="000000"/>
              <w:bottom w:val="single" w:sz="6" w:space="0" w:color="000000"/>
              <w:right w:val="single" w:sz="6" w:space="0" w:color="000000"/>
            </w:tcBorders>
          </w:tcPr>
          <w:p w14:paraId="08173D5E" w14:textId="77777777" w:rsidR="005F7EA5" w:rsidRDefault="00E947E1">
            <w:pPr>
              <w:pStyle w:val="TableParagraph"/>
              <w:ind w:left="100" w:right="99"/>
              <w:rPr>
                <w:sz w:val="20"/>
              </w:rPr>
            </w:pPr>
            <w:r>
              <w:rPr>
                <w:sz w:val="20"/>
              </w:rPr>
              <w:t>Has knowledge of reaching scientific information in the field of health, monitoring the current literature, and can assess the accuracy, reliability, and validity of the information and apply.</w:t>
            </w:r>
          </w:p>
        </w:tc>
        <w:tc>
          <w:tcPr>
            <w:tcW w:w="559" w:type="dxa"/>
            <w:tcBorders>
              <w:top w:val="single" w:sz="6" w:space="0" w:color="000000"/>
              <w:left w:val="single" w:sz="6" w:space="0" w:color="000000"/>
              <w:bottom w:val="single" w:sz="6" w:space="0" w:color="000000"/>
              <w:right w:val="single" w:sz="6" w:space="0" w:color="000000"/>
            </w:tcBorders>
          </w:tcPr>
          <w:p w14:paraId="7E99EA74"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71C463E4" w14:textId="77777777" w:rsidR="005F7EA5" w:rsidRDefault="005F7EA5"/>
        </w:tc>
        <w:tc>
          <w:tcPr>
            <w:tcW w:w="559" w:type="dxa"/>
            <w:tcBorders>
              <w:top w:val="single" w:sz="6" w:space="0" w:color="000000"/>
              <w:left w:val="single" w:sz="6" w:space="0" w:color="000000"/>
              <w:bottom w:val="single" w:sz="6" w:space="0" w:color="000000"/>
            </w:tcBorders>
          </w:tcPr>
          <w:p w14:paraId="1639167F" w14:textId="77777777" w:rsidR="005F7EA5" w:rsidRDefault="00E947E1">
            <w:pPr>
              <w:pStyle w:val="TableParagraph"/>
              <w:spacing w:line="265" w:lineRule="exact"/>
              <w:ind w:left="6"/>
              <w:jc w:val="center"/>
              <w:rPr>
                <w:rFonts w:ascii="Calibri"/>
                <w:b/>
              </w:rPr>
            </w:pPr>
            <w:r>
              <w:rPr>
                <w:rFonts w:ascii="Calibri"/>
                <w:b/>
              </w:rPr>
              <w:t>X</w:t>
            </w:r>
          </w:p>
        </w:tc>
      </w:tr>
      <w:tr w:rsidR="005F7EA5" w14:paraId="6DC72A0E" w14:textId="77777777">
        <w:trPr>
          <w:trHeight w:hRule="exact" w:val="523"/>
        </w:trPr>
        <w:tc>
          <w:tcPr>
            <w:tcW w:w="596" w:type="dxa"/>
            <w:tcBorders>
              <w:top w:val="single" w:sz="6" w:space="0" w:color="000000"/>
              <w:bottom w:val="single" w:sz="6" w:space="0" w:color="000000"/>
              <w:right w:val="single" w:sz="6" w:space="0" w:color="000000"/>
            </w:tcBorders>
          </w:tcPr>
          <w:p w14:paraId="2C6F59DD" w14:textId="77777777" w:rsidR="005F7EA5" w:rsidRDefault="00E947E1">
            <w:pPr>
              <w:pStyle w:val="TableParagraph"/>
              <w:spacing w:before="132"/>
              <w:ind w:right="5"/>
              <w:jc w:val="center"/>
              <w:rPr>
                <w:sz w:val="20"/>
              </w:rPr>
            </w:pPr>
            <w:r>
              <w:rPr>
                <w:w w:val="99"/>
                <w:sz w:val="20"/>
              </w:rPr>
              <w:t>3</w:t>
            </w:r>
          </w:p>
        </w:tc>
        <w:tc>
          <w:tcPr>
            <w:tcW w:w="7470" w:type="dxa"/>
            <w:tcBorders>
              <w:top w:val="single" w:sz="6" w:space="0" w:color="000000"/>
              <w:left w:val="single" w:sz="6" w:space="0" w:color="000000"/>
              <w:bottom w:val="single" w:sz="6" w:space="0" w:color="000000"/>
              <w:right w:val="single" w:sz="6" w:space="0" w:color="000000"/>
            </w:tcBorders>
          </w:tcPr>
          <w:p w14:paraId="46D7506C" w14:textId="77777777" w:rsidR="005F7EA5" w:rsidRDefault="00E947E1">
            <w:pPr>
              <w:pStyle w:val="TableParagraph"/>
              <w:spacing w:before="132"/>
              <w:ind w:left="100"/>
              <w:rPr>
                <w:sz w:val="20"/>
              </w:rPr>
            </w:pPr>
            <w:r>
              <w:rPr>
                <w:sz w:val="20"/>
              </w:rPr>
              <w:t>Identiify the normal function and structure of the human body.</w:t>
            </w:r>
          </w:p>
        </w:tc>
        <w:tc>
          <w:tcPr>
            <w:tcW w:w="559" w:type="dxa"/>
            <w:tcBorders>
              <w:top w:val="single" w:sz="6" w:space="0" w:color="000000"/>
              <w:left w:val="single" w:sz="6" w:space="0" w:color="000000"/>
              <w:bottom w:val="single" w:sz="6" w:space="0" w:color="000000"/>
              <w:right w:val="single" w:sz="6" w:space="0" w:color="000000"/>
            </w:tcBorders>
          </w:tcPr>
          <w:p w14:paraId="4D35109B"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7CAEE31" w14:textId="77777777" w:rsidR="005F7EA5" w:rsidRDefault="005F7EA5"/>
        </w:tc>
        <w:tc>
          <w:tcPr>
            <w:tcW w:w="559" w:type="dxa"/>
            <w:tcBorders>
              <w:top w:val="single" w:sz="6" w:space="0" w:color="000000"/>
              <w:left w:val="single" w:sz="6" w:space="0" w:color="000000"/>
              <w:bottom w:val="single" w:sz="6" w:space="0" w:color="000000"/>
            </w:tcBorders>
          </w:tcPr>
          <w:p w14:paraId="0F208626" w14:textId="77777777" w:rsidR="005F7EA5" w:rsidRDefault="00E947E1">
            <w:pPr>
              <w:pStyle w:val="TableParagraph"/>
              <w:spacing w:line="265" w:lineRule="exact"/>
              <w:ind w:left="6"/>
              <w:jc w:val="center"/>
              <w:rPr>
                <w:rFonts w:ascii="Calibri"/>
                <w:b/>
              </w:rPr>
            </w:pPr>
            <w:r>
              <w:rPr>
                <w:rFonts w:ascii="Calibri"/>
                <w:b/>
              </w:rPr>
              <w:t>X</w:t>
            </w:r>
          </w:p>
        </w:tc>
      </w:tr>
      <w:tr w:rsidR="005F7EA5" w14:paraId="3E3C47F8" w14:textId="77777777">
        <w:trPr>
          <w:trHeight w:hRule="exact" w:val="523"/>
        </w:trPr>
        <w:tc>
          <w:tcPr>
            <w:tcW w:w="596" w:type="dxa"/>
            <w:tcBorders>
              <w:top w:val="single" w:sz="6" w:space="0" w:color="000000"/>
              <w:bottom w:val="single" w:sz="6" w:space="0" w:color="000000"/>
              <w:right w:val="single" w:sz="6" w:space="0" w:color="000000"/>
            </w:tcBorders>
          </w:tcPr>
          <w:p w14:paraId="0CA55B84" w14:textId="77777777" w:rsidR="005F7EA5" w:rsidRDefault="00E947E1">
            <w:pPr>
              <w:pStyle w:val="TableParagraph"/>
              <w:spacing w:before="132"/>
              <w:ind w:right="5"/>
              <w:jc w:val="center"/>
              <w:rPr>
                <w:sz w:val="20"/>
              </w:rPr>
            </w:pPr>
            <w:r>
              <w:rPr>
                <w:w w:val="99"/>
                <w:sz w:val="20"/>
              </w:rPr>
              <w:t>4</w:t>
            </w:r>
          </w:p>
        </w:tc>
        <w:tc>
          <w:tcPr>
            <w:tcW w:w="7470" w:type="dxa"/>
            <w:tcBorders>
              <w:top w:val="single" w:sz="6" w:space="0" w:color="000000"/>
              <w:left w:val="single" w:sz="6" w:space="0" w:color="000000"/>
              <w:bottom w:val="single" w:sz="6" w:space="0" w:color="000000"/>
              <w:right w:val="single" w:sz="6" w:space="0" w:color="000000"/>
            </w:tcBorders>
          </w:tcPr>
          <w:p w14:paraId="3EB49751" w14:textId="77777777" w:rsidR="005F7EA5" w:rsidRDefault="00E947E1">
            <w:pPr>
              <w:pStyle w:val="TableParagraph"/>
              <w:spacing w:before="132"/>
              <w:ind w:left="100"/>
              <w:rPr>
                <w:sz w:val="20"/>
              </w:rPr>
            </w:pPr>
            <w:r>
              <w:rPr>
                <w:sz w:val="20"/>
              </w:rPr>
              <w:t>Explain the functional and structural differences secondary to diseases.</w:t>
            </w:r>
          </w:p>
        </w:tc>
        <w:tc>
          <w:tcPr>
            <w:tcW w:w="559" w:type="dxa"/>
            <w:tcBorders>
              <w:top w:val="single" w:sz="6" w:space="0" w:color="000000"/>
              <w:left w:val="single" w:sz="6" w:space="0" w:color="000000"/>
              <w:bottom w:val="single" w:sz="6" w:space="0" w:color="000000"/>
              <w:right w:val="single" w:sz="6" w:space="0" w:color="000000"/>
            </w:tcBorders>
          </w:tcPr>
          <w:p w14:paraId="311DD964"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6129986F" w14:textId="77777777" w:rsidR="005F7EA5" w:rsidRDefault="005F7EA5"/>
        </w:tc>
        <w:tc>
          <w:tcPr>
            <w:tcW w:w="559" w:type="dxa"/>
            <w:tcBorders>
              <w:top w:val="single" w:sz="6" w:space="0" w:color="000000"/>
              <w:left w:val="single" w:sz="6" w:space="0" w:color="000000"/>
              <w:bottom w:val="single" w:sz="6" w:space="0" w:color="000000"/>
            </w:tcBorders>
          </w:tcPr>
          <w:p w14:paraId="13C9C2A1" w14:textId="77777777" w:rsidR="005F7EA5" w:rsidRDefault="00E947E1">
            <w:pPr>
              <w:pStyle w:val="TableParagraph"/>
              <w:spacing w:line="265" w:lineRule="exact"/>
              <w:ind w:left="6"/>
              <w:jc w:val="center"/>
              <w:rPr>
                <w:rFonts w:ascii="Calibri"/>
                <w:b/>
              </w:rPr>
            </w:pPr>
            <w:r>
              <w:rPr>
                <w:rFonts w:ascii="Calibri"/>
                <w:b/>
              </w:rPr>
              <w:t>X</w:t>
            </w:r>
          </w:p>
        </w:tc>
      </w:tr>
      <w:tr w:rsidR="005F7EA5" w14:paraId="1DE928E3" w14:textId="77777777">
        <w:trPr>
          <w:trHeight w:hRule="exact" w:val="526"/>
        </w:trPr>
        <w:tc>
          <w:tcPr>
            <w:tcW w:w="596" w:type="dxa"/>
            <w:tcBorders>
              <w:top w:val="single" w:sz="6" w:space="0" w:color="000000"/>
              <w:bottom w:val="single" w:sz="6" w:space="0" w:color="000000"/>
              <w:right w:val="single" w:sz="6" w:space="0" w:color="000000"/>
            </w:tcBorders>
          </w:tcPr>
          <w:p w14:paraId="29A1D8C0" w14:textId="77777777" w:rsidR="005F7EA5" w:rsidRDefault="00E947E1">
            <w:pPr>
              <w:pStyle w:val="TableParagraph"/>
              <w:spacing w:before="132"/>
              <w:ind w:right="5"/>
              <w:jc w:val="center"/>
              <w:rPr>
                <w:sz w:val="20"/>
              </w:rPr>
            </w:pPr>
            <w:r>
              <w:rPr>
                <w:w w:val="99"/>
                <w:sz w:val="20"/>
              </w:rPr>
              <w:t>5</w:t>
            </w:r>
          </w:p>
        </w:tc>
        <w:tc>
          <w:tcPr>
            <w:tcW w:w="7470" w:type="dxa"/>
            <w:tcBorders>
              <w:top w:val="single" w:sz="6" w:space="0" w:color="000000"/>
              <w:left w:val="single" w:sz="6" w:space="0" w:color="000000"/>
              <w:bottom w:val="single" w:sz="6" w:space="0" w:color="000000"/>
              <w:right w:val="single" w:sz="6" w:space="0" w:color="000000"/>
            </w:tcBorders>
          </w:tcPr>
          <w:p w14:paraId="4105078E" w14:textId="77777777" w:rsidR="005F7EA5" w:rsidRDefault="00E947E1">
            <w:pPr>
              <w:pStyle w:val="TableParagraph"/>
              <w:spacing w:before="132"/>
              <w:ind w:left="100"/>
              <w:rPr>
                <w:sz w:val="20"/>
              </w:rPr>
            </w:pPr>
            <w:r>
              <w:rPr>
                <w:sz w:val="20"/>
              </w:rPr>
              <w:t>Define normal and abnormal human behaviour.</w:t>
            </w:r>
          </w:p>
        </w:tc>
        <w:tc>
          <w:tcPr>
            <w:tcW w:w="559" w:type="dxa"/>
            <w:tcBorders>
              <w:top w:val="single" w:sz="6" w:space="0" w:color="000000"/>
              <w:left w:val="single" w:sz="6" w:space="0" w:color="000000"/>
              <w:bottom w:val="single" w:sz="6" w:space="0" w:color="000000"/>
              <w:right w:val="single" w:sz="6" w:space="0" w:color="000000"/>
            </w:tcBorders>
          </w:tcPr>
          <w:p w14:paraId="78FFA933"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30B08D6" w14:textId="77777777" w:rsidR="005F7EA5" w:rsidRDefault="005F7EA5"/>
        </w:tc>
        <w:tc>
          <w:tcPr>
            <w:tcW w:w="559" w:type="dxa"/>
            <w:tcBorders>
              <w:top w:val="single" w:sz="6" w:space="0" w:color="000000"/>
              <w:left w:val="single" w:sz="6" w:space="0" w:color="000000"/>
              <w:bottom w:val="single" w:sz="6" w:space="0" w:color="000000"/>
            </w:tcBorders>
          </w:tcPr>
          <w:p w14:paraId="595E9E3B" w14:textId="77777777" w:rsidR="005F7EA5" w:rsidRDefault="00E947E1">
            <w:pPr>
              <w:pStyle w:val="TableParagraph"/>
              <w:spacing w:line="268" w:lineRule="exact"/>
              <w:ind w:left="6"/>
              <w:jc w:val="center"/>
              <w:rPr>
                <w:rFonts w:ascii="Calibri"/>
                <w:b/>
              </w:rPr>
            </w:pPr>
            <w:r>
              <w:rPr>
                <w:rFonts w:ascii="Calibri"/>
                <w:b/>
              </w:rPr>
              <w:t>X</w:t>
            </w:r>
          </w:p>
        </w:tc>
      </w:tr>
      <w:tr w:rsidR="005F7EA5" w14:paraId="288BCEA8" w14:textId="77777777">
        <w:trPr>
          <w:trHeight w:hRule="exact" w:val="524"/>
        </w:trPr>
        <w:tc>
          <w:tcPr>
            <w:tcW w:w="596" w:type="dxa"/>
            <w:tcBorders>
              <w:top w:val="single" w:sz="6" w:space="0" w:color="000000"/>
              <w:bottom w:val="single" w:sz="6" w:space="0" w:color="000000"/>
              <w:right w:val="single" w:sz="6" w:space="0" w:color="000000"/>
            </w:tcBorders>
          </w:tcPr>
          <w:p w14:paraId="14D242B7" w14:textId="77777777" w:rsidR="005F7EA5" w:rsidRDefault="00E947E1">
            <w:pPr>
              <w:pStyle w:val="TableParagraph"/>
              <w:spacing w:before="133"/>
              <w:ind w:right="5"/>
              <w:jc w:val="center"/>
              <w:rPr>
                <w:sz w:val="20"/>
              </w:rPr>
            </w:pPr>
            <w:r>
              <w:rPr>
                <w:w w:val="99"/>
                <w:sz w:val="20"/>
              </w:rPr>
              <w:t>6</w:t>
            </w:r>
          </w:p>
        </w:tc>
        <w:tc>
          <w:tcPr>
            <w:tcW w:w="7470" w:type="dxa"/>
            <w:tcBorders>
              <w:top w:val="single" w:sz="6" w:space="0" w:color="000000"/>
              <w:left w:val="single" w:sz="6" w:space="0" w:color="000000"/>
              <w:bottom w:val="single" w:sz="6" w:space="0" w:color="000000"/>
              <w:right w:val="single" w:sz="6" w:space="0" w:color="000000"/>
            </w:tcBorders>
          </w:tcPr>
          <w:p w14:paraId="61562D70" w14:textId="77777777" w:rsidR="005F7EA5" w:rsidRDefault="00E947E1">
            <w:pPr>
              <w:pStyle w:val="TableParagraph"/>
              <w:spacing w:before="17"/>
              <w:ind w:left="100"/>
              <w:rPr>
                <w:sz w:val="20"/>
              </w:rPr>
            </w:pPr>
            <w:r>
              <w:rPr>
                <w:sz w:val="20"/>
              </w:rPr>
              <w:t>Define the action mechanisms, side effects, pharmacodynamic and pharmacocinetic properties of drugs.</w:t>
            </w:r>
          </w:p>
        </w:tc>
        <w:tc>
          <w:tcPr>
            <w:tcW w:w="559" w:type="dxa"/>
            <w:tcBorders>
              <w:top w:val="single" w:sz="6" w:space="0" w:color="000000"/>
              <w:left w:val="single" w:sz="6" w:space="0" w:color="000000"/>
              <w:bottom w:val="single" w:sz="6" w:space="0" w:color="000000"/>
              <w:right w:val="single" w:sz="6" w:space="0" w:color="000000"/>
            </w:tcBorders>
          </w:tcPr>
          <w:p w14:paraId="4219FC0D"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79E75ACE" w14:textId="77777777" w:rsidR="005F7EA5" w:rsidRDefault="005F7EA5"/>
        </w:tc>
        <w:tc>
          <w:tcPr>
            <w:tcW w:w="559" w:type="dxa"/>
            <w:tcBorders>
              <w:top w:val="single" w:sz="6" w:space="0" w:color="000000"/>
              <w:left w:val="single" w:sz="6" w:space="0" w:color="000000"/>
              <w:bottom w:val="single" w:sz="6" w:space="0" w:color="000000"/>
            </w:tcBorders>
          </w:tcPr>
          <w:p w14:paraId="3B939A1B" w14:textId="77777777" w:rsidR="005F7EA5" w:rsidRDefault="00E947E1">
            <w:pPr>
              <w:pStyle w:val="TableParagraph"/>
              <w:spacing w:line="265" w:lineRule="exact"/>
              <w:ind w:left="6"/>
              <w:jc w:val="center"/>
              <w:rPr>
                <w:rFonts w:ascii="Calibri"/>
                <w:b/>
              </w:rPr>
            </w:pPr>
            <w:r>
              <w:rPr>
                <w:rFonts w:ascii="Calibri"/>
                <w:b/>
              </w:rPr>
              <w:t>X</w:t>
            </w:r>
          </w:p>
        </w:tc>
      </w:tr>
      <w:tr w:rsidR="005F7EA5" w14:paraId="6035E4EC" w14:textId="77777777">
        <w:trPr>
          <w:trHeight w:hRule="exact" w:val="523"/>
        </w:trPr>
        <w:tc>
          <w:tcPr>
            <w:tcW w:w="596" w:type="dxa"/>
            <w:tcBorders>
              <w:top w:val="single" w:sz="6" w:space="0" w:color="000000"/>
              <w:bottom w:val="single" w:sz="6" w:space="0" w:color="000000"/>
              <w:right w:val="single" w:sz="6" w:space="0" w:color="000000"/>
            </w:tcBorders>
          </w:tcPr>
          <w:p w14:paraId="1683DC80" w14:textId="77777777" w:rsidR="005F7EA5" w:rsidRDefault="00E947E1">
            <w:pPr>
              <w:pStyle w:val="TableParagraph"/>
              <w:spacing w:before="132"/>
              <w:ind w:right="5"/>
              <w:jc w:val="center"/>
              <w:rPr>
                <w:sz w:val="20"/>
              </w:rPr>
            </w:pPr>
            <w:r>
              <w:rPr>
                <w:w w:val="99"/>
                <w:sz w:val="20"/>
              </w:rPr>
              <w:t>7</w:t>
            </w:r>
          </w:p>
        </w:tc>
        <w:tc>
          <w:tcPr>
            <w:tcW w:w="7470" w:type="dxa"/>
            <w:tcBorders>
              <w:top w:val="single" w:sz="6" w:space="0" w:color="000000"/>
              <w:left w:val="single" w:sz="6" w:space="0" w:color="000000"/>
              <w:bottom w:val="single" w:sz="6" w:space="0" w:color="000000"/>
              <w:right w:val="single" w:sz="6" w:space="0" w:color="000000"/>
            </w:tcBorders>
          </w:tcPr>
          <w:p w14:paraId="5BAEC954" w14:textId="77777777" w:rsidR="005F7EA5" w:rsidRDefault="00E947E1">
            <w:pPr>
              <w:pStyle w:val="TableParagraph"/>
              <w:spacing w:before="132"/>
              <w:ind w:left="100"/>
              <w:rPr>
                <w:sz w:val="20"/>
              </w:rPr>
            </w:pPr>
            <w:r>
              <w:rPr>
                <w:sz w:val="20"/>
              </w:rPr>
              <w:t>Be knowledgeable about the health organization and system in our country</w:t>
            </w:r>
          </w:p>
        </w:tc>
        <w:tc>
          <w:tcPr>
            <w:tcW w:w="559" w:type="dxa"/>
            <w:tcBorders>
              <w:top w:val="single" w:sz="6" w:space="0" w:color="000000"/>
              <w:left w:val="single" w:sz="6" w:space="0" w:color="000000"/>
              <w:bottom w:val="single" w:sz="6" w:space="0" w:color="000000"/>
              <w:right w:val="single" w:sz="6" w:space="0" w:color="000000"/>
            </w:tcBorders>
          </w:tcPr>
          <w:p w14:paraId="5B6E8982"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3A9E32F1" w14:textId="77777777" w:rsidR="005F7EA5" w:rsidRDefault="005F7EA5"/>
        </w:tc>
        <w:tc>
          <w:tcPr>
            <w:tcW w:w="559" w:type="dxa"/>
            <w:tcBorders>
              <w:top w:val="single" w:sz="6" w:space="0" w:color="000000"/>
              <w:left w:val="single" w:sz="6" w:space="0" w:color="000000"/>
              <w:bottom w:val="single" w:sz="6" w:space="0" w:color="000000"/>
            </w:tcBorders>
          </w:tcPr>
          <w:p w14:paraId="621524E9" w14:textId="77777777" w:rsidR="005F7EA5" w:rsidRDefault="00E947E1">
            <w:pPr>
              <w:pStyle w:val="TableParagraph"/>
              <w:spacing w:line="265" w:lineRule="exact"/>
              <w:ind w:left="6"/>
              <w:jc w:val="center"/>
              <w:rPr>
                <w:rFonts w:ascii="Calibri"/>
                <w:b/>
              </w:rPr>
            </w:pPr>
            <w:r>
              <w:rPr>
                <w:rFonts w:ascii="Calibri"/>
                <w:b/>
              </w:rPr>
              <w:t>X</w:t>
            </w:r>
          </w:p>
        </w:tc>
      </w:tr>
      <w:tr w:rsidR="005F7EA5" w14:paraId="68DA85FE" w14:textId="77777777">
        <w:trPr>
          <w:trHeight w:hRule="exact" w:val="523"/>
        </w:trPr>
        <w:tc>
          <w:tcPr>
            <w:tcW w:w="596" w:type="dxa"/>
            <w:tcBorders>
              <w:top w:val="single" w:sz="6" w:space="0" w:color="000000"/>
              <w:bottom w:val="single" w:sz="6" w:space="0" w:color="000000"/>
              <w:right w:val="single" w:sz="6" w:space="0" w:color="000000"/>
            </w:tcBorders>
          </w:tcPr>
          <w:p w14:paraId="0E9C0941" w14:textId="77777777" w:rsidR="005F7EA5" w:rsidRDefault="00E947E1">
            <w:pPr>
              <w:pStyle w:val="TableParagraph"/>
              <w:spacing w:before="132"/>
              <w:ind w:right="5"/>
              <w:jc w:val="center"/>
              <w:rPr>
                <w:sz w:val="20"/>
              </w:rPr>
            </w:pPr>
            <w:r>
              <w:rPr>
                <w:w w:val="99"/>
                <w:sz w:val="20"/>
              </w:rPr>
              <w:t>8</w:t>
            </w:r>
          </w:p>
        </w:tc>
        <w:tc>
          <w:tcPr>
            <w:tcW w:w="7470" w:type="dxa"/>
            <w:tcBorders>
              <w:top w:val="single" w:sz="6" w:space="0" w:color="000000"/>
              <w:left w:val="single" w:sz="6" w:space="0" w:color="000000"/>
              <w:bottom w:val="single" w:sz="6" w:space="0" w:color="000000"/>
              <w:right w:val="single" w:sz="6" w:space="0" w:color="000000"/>
            </w:tcBorders>
          </w:tcPr>
          <w:p w14:paraId="131BBC16" w14:textId="77777777" w:rsidR="005F7EA5" w:rsidRDefault="00E947E1">
            <w:pPr>
              <w:pStyle w:val="TableParagraph"/>
              <w:spacing w:before="132"/>
              <w:ind w:left="100"/>
              <w:rPr>
                <w:sz w:val="20"/>
              </w:rPr>
            </w:pPr>
            <w:r>
              <w:rPr>
                <w:sz w:val="20"/>
              </w:rPr>
              <w:t>Define the doctor’s responsibilities and legal responsibilities.</w:t>
            </w:r>
          </w:p>
        </w:tc>
        <w:tc>
          <w:tcPr>
            <w:tcW w:w="559" w:type="dxa"/>
            <w:tcBorders>
              <w:top w:val="single" w:sz="6" w:space="0" w:color="000000"/>
              <w:left w:val="single" w:sz="6" w:space="0" w:color="000000"/>
              <w:bottom w:val="single" w:sz="6" w:space="0" w:color="000000"/>
              <w:right w:val="single" w:sz="6" w:space="0" w:color="000000"/>
            </w:tcBorders>
          </w:tcPr>
          <w:p w14:paraId="2A0B57AF"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102F9730" w14:textId="77777777" w:rsidR="005F7EA5" w:rsidRDefault="005F7EA5"/>
        </w:tc>
        <w:tc>
          <w:tcPr>
            <w:tcW w:w="559" w:type="dxa"/>
            <w:tcBorders>
              <w:top w:val="single" w:sz="6" w:space="0" w:color="000000"/>
              <w:left w:val="single" w:sz="6" w:space="0" w:color="000000"/>
              <w:bottom w:val="single" w:sz="6" w:space="0" w:color="000000"/>
            </w:tcBorders>
          </w:tcPr>
          <w:p w14:paraId="0CC7D246" w14:textId="77777777" w:rsidR="005F7EA5" w:rsidRDefault="00E947E1">
            <w:pPr>
              <w:pStyle w:val="TableParagraph"/>
              <w:spacing w:line="265" w:lineRule="exact"/>
              <w:ind w:left="6"/>
              <w:jc w:val="center"/>
              <w:rPr>
                <w:rFonts w:ascii="Calibri"/>
                <w:b/>
              </w:rPr>
            </w:pPr>
            <w:r>
              <w:rPr>
                <w:rFonts w:ascii="Calibri"/>
                <w:b/>
              </w:rPr>
              <w:t>X</w:t>
            </w:r>
          </w:p>
        </w:tc>
      </w:tr>
      <w:tr w:rsidR="005F7EA5" w14:paraId="60D9D30E" w14:textId="77777777">
        <w:trPr>
          <w:trHeight w:hRule="exact" w:val="936"/>
        </w:trPr>
        <w:tc>
          <w:tcPr>
            <w:tcW w:w="596" w:type="dxa"/>
            <w:tcBorders>
              <w:top w:val="single" w:sz="6" w:space="0" w:color="000000"/>
              <w:bottom w:val="single" w:sz="6" w:space="0" w:color="000000"/>
              <w:right w:val="single" w:sz="6" w:space="0" w:color="000000"/>
            </w:tcBorders>
          </w:tcPr>
          <w:p w14:paraId="225354D1" w14:textId="77777777" w:rsidR="005F7EA5" w:rsidRDefault="005F7EA5">
            <w:pPr>
              <w:pStyle w:val="TableParagraph"/>
              <w:spacing w:before="5"/>
              <w:rPr>
                <w:b/>
                <w:sz w:val="29"/>
              </w:rPr>
            </w:pPr>
          </w:p>
          <w:p w14:paraId="71E98CD8" w14:textId="77777777" w:rsidR="005F7EA5" w:rsidRDefault="00E947E1">
            <w:pPr>
              <w:pStyle w:val="TableParagraph"/>
              <w:ind w:right="5"/>
              <w:jc w:val="center"/>
              <w:rPr>
                <w:sz w:val="20"/>
              </w:rPr>
            </w:pPr>
            <w:r>
              <w:rPr>
                <w:w w:val="99"/>
                <w:sz w:val="20"/>
              </w:rPr>
              <w:t>9</w:t>
            </w:r>
          </w:p>
        </w:tc>
        <w:tc>
          <w:tcPr>
            <w:tcW w:w="7470" w:type="dxa"/>
            <w:tcBorders>
              <w:top w:val="single" w:sz="6" w:space="0" w:color="000000"/>
              <w:left w:val="single" w:sz="6" w:space="0" w:color="000000"/>
              <w:bottom w:val="single" w:sz="6" w:space="0" w:color="000000"/>
              <w:right w:val="single" w:sz="6" w:space="0" w:color="000000"/>
            </w:tcBorders>
          </w:tcPr>
          <w:p w14:paraId="27CD4025" w14:textId="77777777" w:rsidR="005F7EA5" w:rsidRDefault="00E947E1">
            <w:pPr>
              <w:pStyle w:val="TableParagraph"/>
              <w:ind w:left="100" w:right="99"/>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59" w:type="dxa"/>
            <w:tcBorders>
              <w:top w:val="single" w:sz="6" w:space="0" w:color="000000"/>
              <w:left w:val="single" w:sz="6" w:space="0" w:color="000000"/>
              <w:bottom w:val="single" w:sz="6" w:space="0" w:color="000000"/>
              <w:right w:val="single" w:sz="6" w:space="0" w:color="000000"/>
            </w:tcBorders>
          </w:tcPr>
          <w:p w14:paraId="082280B8"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2EB0CBF1" w14:textId="77777777" w:rsidR="005F7EA5" w:rsidRDefault="005F7EA5"/>
        </w:tc>
        <w:tc>
          <w:tcPr>
            <w:tcW w:w="559" w:type="dxa"/>
            <w:tcBorders>
              <w:top w:val="single" w:sz="6" w:space="0" w:color="000000"/>
              <w:left w:val="single" w:sz="6" w:space="0" w:color="000000"/>
              <w:bottom w:val="single" w:sz="6" w:space="0" w:color="000000"/>
            </w:tcBorders>
          </w:tcPr>
          <w:p w14:paraId="4F8C9FC3" w14:textId="77777777" w:rsidR="005F7EA5" w:rsidRDefault="00E947E1">
            <w:pPr>
              <w:pStyle w:val="TableParagraph"/>
              <w:spacing w:line="268" w:lineRule="exact"/>
              <w:ind w:left="6"/>
              <w:jc w:val="center"/>
              <w:rPr>
                <w:rFonts w:ascii="Calibri"/>
                <w:b/>
              </w:rPr>
            </w:pPr>
            <w:r>
              <w:rPr>
                <w:rFonts w:ascii="Calibri"/>
                <w:b/>
              </w:rPr>
              <w:t>X</w:t>
            </w:r>
          </w:p>
        </w:tc>
      </w:tr>
      <w:tr w:rsidR="005F7EA5" w14:paraId="648C6AB8" w14:textId="77777777">
        <w:trPr>
          <w:trHeight w:hRule="exact" w:val="523"/>
        </w:trPr>
        <w:tc>
          <w:tcPr>
            <w:tcW w:w="596" w:type="dxa"/>
            <w:tcBorders>
              <w:top w:val="single" w:sz="6" w:space="0" w:color="000000"/>
              <w:bottom w:val="single" w:sz="6" w:space="0" w:color="000000"/>
              <w:right w:val="single" w:sz="6" w:space="0" w:color="000000"/>
            </w:tcBorders>
          </w:tcPr>
          <w:p w14:paraId="1F82AA69" w14:textId="77777777" w:rsidR="005F7EA5" w:rsidRDefault="00E947E1">
            <w:pPr>
              <w:pStyle w:val="TableParagraph"/>
              <w:spacing w:before="132"/>
              <w:ind w:right="185"/>
              <w:jc w:val="right"/>
              <w:rPr>
                <w:sz w:val="20"/>
              </w:rPr>
            </w:pPr>
            <w:r>
              <w:rPr>
                <w:sz w:val="20"/>
              </w:rPr>
              <w:t>10</w:t>
            </w:r>
          </w:p>
        </w:tc>
        <w:tc>
          <w:tcPr>
            <w:tcW w:w="7470" w:type="dxa"/>
            <w:tcBorders>
              <w:top w:val="single" w:sz="6" w:space="0" w:color="000000"/>
              <w:left w:val="single" w:sz="6" w:space="0" w:color="000000"/>
              <w:bottom w:val="single" w:sz="6" w:space="0" w:color="000000"/>
              <w:right w:val="single" w:sz="6" w:space="0" w:color="000000"/>
            </w:tcBorders>
          </w:tcPr>
          <w:p w14:paraId="72D04E51" w14:textId="77777777" w:rsidR="005F7EA5" w:rsidRDefault="00E947E1">
            <w:pPr>
              <w:pStyle w:val="TableParagraph"/>
              <w:spacing w:before="17"/>
              <w:ind w:left="100" w:right="521"/>
              <w:rPr>
                <w:sz w:val="20"/>
              </w:rPr>
            </w:pPr>
            <w:r>
              <w:rPr>
                <w:sz w:val="20"/>
              </w:rPr>
              <w:t>Describe basic grammar rules of Turkish and a foreign language, attain basic English language skills.</w:t>
            </w:r>
          </w:p>
        </w:tc>
        <w:tc>
          <w:tcPr>
            <w:tcW w:w="559" w:type="dxa"/>
            <w:tcBorders>
              <w:top w:val="single" w:sz="6" w:space="0" w:color="000000"/>
              <w:left w:val="single" w:sz="6" w:space="0" w:color="000000"/>
              <w:bottom w:val="single" w:sz="6" w:space="0" w:color="000000"/>
              <w:right w:val="single" w:sz="6" w:space="0" w:color="000000"/>
            </w:tcBorders>
          </w:tcPr>
          <w:p w14:paraId="3C5960E7"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4BE751EA" w14:textId="77777777" w:rsidR="005F7EA5" w:rsidRDefault="005F7EA5"/>
        </w:tc>
        <w:tc>
          <w:tcPr>
            <w:tcW w:w="559" w:type="dxa"/>
            <w:tcBorders>
              <w:top w:val="single" w:sz="6" w:space="0" w:color="000000"/>
              <w:left w:val="single" w:sz="6" w:space="0" w:color="000000"/>
              <w:bottom w:val="single" w:sz="6" w:space="0" w:color="000000"/>
            </w:tcBorders>
          </w:tcPr>
          <w:p w14:paraId="043E493D" w14:textId="77777777" w:rsidR="005F7EA5" w:rsidRDefault="00E947E1">
            <w:pPr>
              <w:pStyle w:val="TableParagraph"/>
              <w:spacing w:line="265" w:lineRule="exact"/>
              <w:ind w:left="6"/>
              <w:jc w:val="center"/>
              <w:rPr>
                <w:rFonts w:ascii="Calibri"/>
                <w:b/>
              </w:rPr>
            </w:pPr>
            <w:r>
              <w:rPr>
                <w:rFonts w:ascii="Calibri"/>
                <w:b/>
              </w:rPr>
              <w:t>X</w:t>
            </w:r>
          </w:p>
        </w:tc>
      </w:tr>
      <w:tr w:rsidR="005F7EA5" w14:paraId="7404F167" w14:textId="77777777">
        <w:trPr>
          <w:trHeight w:hRule="exact" w:val="523"/>
        </w:trPr>
        <w:tc>
          <w:tcPr>
            <w:tcW w:w="596" w:type="dxa"/>
            <w:tcBorders>
              <w:top w:val="single" w:sz="6" w:space="0" w:color="000000"/>
              <w:bottom w:val="single" w:sz="6" w:space="0" w:color="000000"/>
              <w:right w:val="single" w:sz="6" w:space="0" w:color="000000"/>
            </w:tcBorders>
          </w:tcPr>
          <w:p w14:paraId="79E71292" w14:textId="77777777" w:rsidR="005F7EA5" w:rsidRDefault="00E947E1">
            <w:pPr>
              <w:pStyle w:val="TableParagraph"/>
              <w:spacing w:before="132"/>
              <w:ind w:right="185"/>
              <w:jc w:val="right"/>
              <w:rPr>
                <w:sz w:val="20"/>
              </w:rPr>
            </w:pPr>
            <w:r>
              <w:rPr>
                <w:sz w:val="20"/>
              </w:rPr>
              <w:t>11</w:t>
            </w:r>
          </w:p>
        </w:tc>
        <w:tc>
          <w:tcPr>
            <w:tcW w:w="7470" w:type="dxa"/>
            <w:tcBorders>
              <w:top w:val="single" w:sz="6" w:space="0" w:color="000000"/>
              <w:left w:val="single" w:sz="6" w:space="0" w:color="000000"/>
              <w:bottom w:val="single" w:sz="6" w:space="0" w:color="000000"/>
              <w:right w:val="single" w:sz="6" w:space="0" w:color="000000"/>
            </w:tcBorders>
          </w:tcPr>
          <w:p w14:paraId="30C0634D" w14:textId="77777777" w:rsidR="005F7EA5" w:rsidRDefault="00E947E1">
            <w:pPr>
              <w:pStyle w:val="TableParagraph"/>
              <w:spacing w:before="132"/>
              <w:ind w:left="100"/>
              <w:rPr>
                <w:sz w:val="20"/>
              </w:rPr>
            </w:pPr>
            <w:r>
              <w:rPr>
                <w:sz w:val="20"/>
              </w:rPr>
              <w:t>Obtain a detailed medical history including the sociodemographic status of the patient.</w:t>
            </w:r>
          </w:p>
        </w:tc>
        <w:tc>
          <w:tcPr>
            <w:tcW w:w="559" w:type="dxa"/>
            <w:tcBorders>
              <w:top w:val="single" w:sz="6" w:space="0" w:color="000000"/>
              <w:left w:val="single" w:sz="6" w:space="0" w:color="000000"/>
              <w:bottom w:val="single" w:sz="6" w:space="0" w:color="000000"/>
              <w:right w:val="single" w:sz="6" w:space="0" w:color="000000"/>
            </w:tcBorders>
          </w:tcPr>
          <w:p w14:paraId="5FAE48FA"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3C328E04" w14:textId="77777777" w:rsidR="005F7EA5" w:rsidRDefault="005F7EA5"/>
        </w:tc>
        <w:tc>
          <w:tcPr>
            <w:tcW w:w="559" w:type="dxa"/>
            <w:tcBorders>
              <w:top w:val="single" w:sz="6" w:space="0" w:color="000000"/>
              <w:left w:val="single" w:sz="6" w:space="0" w:color="000000"/>
              <w:bottom w:val="single" w:sz="6" w:space="0" w:color="000000"/>
            </w:tcBorders>
          </w:tcPr>
          <w:p w14:paraId="7A7EF835" w14:textId="77777777" w:rsidR="005F7EA5" w:rsidRDefault="00E947E1">
            <w:pPr>
              <w:pStyle w:val="TableParagraph"/>
              <w:spacing w:line="265" w:lineRule="exact"/>
              <w:ind w:left="6"/>
              <w:jc w:val="center"/>
              <w:rPr>
                <w:rFonts w:ascii="Calibri"/>
                <w:b/>
              </w:rPr>
            </w:pPr>
            <w:r>
              <w:rPr>
                <w:rFonts w:ascii="Calibri"/>
                <w:b/>
              </w:rPr>
              <w:t>X</w:t>
            </w:r>
          </w:p>
        </w:tc>
      </w:tr>
      <w:tr w:rsidR="005F7EA5" w14:paraId="037DC07B" w14:textId="77777777">
        <w:trPr>
          <w:trHeight w:hRule="exact" w:val="526"/>
        </w:trPr>
        <w:tc>
          <w:tcPr>
            <w:tcW w:w="596" w:type="dxa"/>
            <w:tcBorders>
              <w:top w:val="single" w:sz="6" w:space="0" w:color="000000"/>
              <w:bottom w:val="single" w:sz="6" w:space="0" w:color="000000"/>
              <w:right w:val="single" w:sz="6" w:space="0" w:color="000000"/>
            </w:tcBorders>
          </w:tcPr>
          <w:p w14:paraId="7CADE8D6" w14:textId="77777777" w:rsidR="005F7EA5" w:rsidRDefault="00E947E1">
            <w:pPr>
              <w:pStyle w:val="TableParagraph"/>
              <w:spacing w:before="135"/>
              <w:ind w:right="185"/>
              <w:jc w:val="right"/>
              <w:rPr>
                <w:sz w:val="20"/>
              </w:rPr>
            </w:pPr>
            <w:r>
              <w:rPr>
                <w:sz w:val="20"/>
              </w:rPr>
              <w:t>12</w:t>
            </w:r>
          </w:p>
        </w:tc>
        <w:tc>
          <w:tcPr>
            <w:tcW w:w="7470" w:type="dxa"/>
            <w:tcBorders>
              <w:top w:val="single" w:sz="6" w:space="0" w:color="000000"/>
              <w:left w:val="single" w:sz="6" w:space="0" w:color="000000"/>
              <w:bottom w:val="single" w:sz="6" w:space="0" w:color="000000"/>
              <w:right w:val="single" w:sz="6" w:space="0" w:color="000000"/>
            </w:tcBorders>
          </w:tcPr>
          <w:p w14:paraId="36CA53A7" w14:textId="77777777" w:rsidR="005F7EA5" w:rsidRDefault="00E947E1">
            <w:pPr>
              <w:pStyle w:val="TableParagraph"/>
              <w:spacing w:before="135"/>
              <w:ind w:left="100"/>
              <w:rPr>
                <w:sz w:val="20"/>
              </w:rPr>
            </w:pPr>
            <w:r>
              <w:rPr>
                <w:sz w:val="20"/>
              </w:rPr>
              <w:t>Perform systemic physical examination.</w:t>
            </w:r>
          </w:p>
        </w:tc>
        <w:tc>
          <w:tcPr>
            <w:tcW w:w="559" w:type="dxa"/>
            <w:tcBorders>
              <w:top w:val="single" w:sz="6" w:space="0" w:color="000000"/>
              <w:left w:val="single" w:sz="6" w:space="0" w:color="000000"/>
              <w:bottom w:val="single" w:sz="6" w:space="0" w:color="000000"/>
              <w:right w:val="single" w:sz="6" w:space="0" w:color="000000"/>
            </w:tcBorders>
          </w:tcPr>
          <w:p w14:paraId="0AF7F587"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6592F6EF" w14:textId="77777777" w:rsidR="005F7EA5" w:rsidRDefault="005F7EA5"/>
        </w:tc>
        <w:tc>
          <w:tcPr>
            <w:tcW w:w="559" w:type="dxa"/>
            <w:tcBorders>
              <w:top w:val="single" w:sz="6" w:space="0" w:color="000000"/>
              <w:left w:val="single" w:sz="6" w:space="0" w:color="000000"/>
              <w:bottom w:val="single" w:sz="6" w:space="0" w:color="000000"/>
            </w:tcBorders>
          </w:tcPr>
          <w:p w14:paraId="5218262F" w14:textId="77777777" w:rsidR="005F7EA5" w:rsidRDefault="00E947E1">
            <w:pPr>
              <w:pStyle w:val="TableParagraph"/>
              <w:spacing w:line="268" w:lineRule="exact"/>
              <w:ind w:left="6"/>
              <w:jc w:val="center"/>
              <w:rPr>
                <w:rFonts w:ascii="Calibri"/>
                <w:b/>
              </w:rPr>
            </w:pPr>
            <w:r>
              <w:rPr>
                <w:rFonts w:ascii="Calibri"/>
                <w:b/>
              </w:rPr>
              <w:t>X</w:t>
            </w:r>
          </w:p>
        </w:tc>
      </w:tr>
      <w:tr w:rsidR="005F7EA5" w14:paraId="15B57D22" w14:textId="77777777">
        <w:trPr>
          <w:trHeight w:hRule="exact" w:val="523"/>
        </w:trPr>
        <w:tc>
          <w:tcPr>
            <w:tcW w:w="596" w:type="dxa"/>
            <w:tcBorders>
              <w:top w:val="single" w:sz="6" w:space="0" w:color="000000"/>
              <w:bottom w:val="single" w:sz="6" w:space="0" w:color="000000"/>
              <w:right w:val="single" w:sz="6" w:space="0" w:color="000000"/>
            </w:tcBorders>
          </w:tcPr>
          <w:p w14:paraId="0A4DD546" w14:textId="77777777" w:rsidR="005F7EA5" w:rsidRDefault="00E947E1">
            <w:pPr>
              <w:pStyle w:val="TableParagraph"/>
              <w:spacing w:before="132"/>
              <w:ind w:right="185"/>
              <w:jc w:val="right"/>
              <w:rPr>
                <w:sz w:val="20"/>
              </w:rPr>
            </w:pPr>
            <w:r>
              <w:rPr>
                <w:sz w:val="20"/>
              </w:rPr>
              <w:t>13</w:t>
            </w:r>
          </w:p>
        </w:tc>
        <w:tc>
          <w:tcPr>
            <w:tcW w:w="7470" w:type="dxa"/>
            <w:tcBorders>
              <w:top w:val="single" w:sz="6" w:space="0" w:color="000000"/>
              <w:left w:val="single" w:sz="6" w:space="0" w:color="000000"/>
              <w:bottom w:val="single" w:sz="6" w:space="0" w:color="000000"/>
              <w:right w:val="single" w:sz="6" w:space="0" w:color="000000"/>
            </w:tcBorders>
          </w:tcPr>
          <w:p w14:paraId="66FBA6CF" w14:textId="77777777" w:rsidR="005F7EA5" w:rsidRDefault="00E947E1">
            <w:pPr>
              <w:pStyle w:val="TableParagraph"/>
              <w:spacing w:before="132"/>
              <w:ind w:left="100"/>
              <w:rPr>
                <w:sz w:val="20"/>
              </w:rPr>
            </w:pPr>
            <w:r>
              <w:rPr>
                <w:sz w:val="20"/>
              </w:rPr>
              <w:t>Perform medical skills frequently used in primary care.</w:t>
            </w:r>
          </w:p>
        </w:tc>
        <w:tc>
          <w:tcPr>
            <w:tcW w:w="559" w:type="dxa"/>
            <w:tcBorders>
              <w:top w:val="single" w:sz="6" w:space="0" w:color="000000"/>
              <w:left w:val="single" w:sz="6" w:space="0" w:color="000000"/>
              <w:bottom w:val="single" w:sz="6" w:space="0" w:color="000000"/>
              <w:right w:val="single" w:sz="6" w:space="0" w:color="000000"/>
            </w:tcBorders>
          </w:tcPr>
          <w:p w14:paraId="5F3B3EDF"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7EE7CB86" w14:textId="77777777" w:rsidR="005F7EA5" w:rsidRDefault="005F7EA5"/>
        </w:tc>
        <w:tc>
          <w:tcPr>
            <w:tcW w:w="559" w:type="dxa"/>
            <w:tcBorders>
              <w:top w:val="single" w:sz="6" w:space="0" w:color="000000"/>
              <w:left w:val="single" w:sz="6" w:space="0" w:color="000000"/>
              <w:bottom w:val="single" w:sz="6" w:space="0" w:color="000000"/>
            </w:tcBorders>
          </w:tcPr>
          <w:p w14:paraId="1D77BDB5" w14:textId="77777777" w:rsidR="005F7EA5" w:rsidRDefault="00E947E1">
            <w:pPr>
              <w:pStyle w:val="TableParagraph"/>
              <w:spacing w:line="265" w:lineRule="exact"/>
              <w:ind w:left="6"/>
              <w:jc w:val="center"/>
              <w:rPr>
                <w:rFonts w:ascii="Calibri"/>
                <w:b/>
              </w:rPr>
            </w:pPr>
            <w:r>
              <w:rPr>
                <w:rFonts w:ascii="Calibri"/>
                <w:b/>
              </w:rPr>
              <w:t>X</w:t>
            </w:r>
          </w:p>
        </w:tc>
      </w:tr>
      <w:tr w:rsidR="005F7EA5" w14:paraId="16686C11" w14:textId="77777777">
        <w:trPr>
          <w:trHeight w:hRule="exact" w:val="523"/>
        </w:trPr>
        <w:tc>
          <w:tcPr>
            <w:tcW w:w="596" w:type="dxa"/>
            <w:tcBorders>
              <w:top w:val="single" w:sz="6" w:space="0" w:color="000000"/>
              <w:bottom w:val="single" w:sz="6" w:space="0" w:color="000000"/>
              <w:right w:val="single" w:sz="6" w:space="0" w:color="000000"/>
            </w:tcBorders>
          </w:tcPr>
          <w:p w14:paraId="6E8E338D" w14:textId="77777777" w:rsidR="005F7EA5" w:rsidRDefault="00E947E1">
            <w:pPr>
              <w:pStyle w:val="TableParagraph"/>
              <w:spacing w:before="132"/>
              <w:ind w:right="185"/>
              <w:jc w:val="right"/>
              <w:rPr>
                <w:sz w:val="20"/>
              </w:rPr>
            </w:pPr>
            <w:r>
              <w:rPr>
                <w:sz w:val="20"/>
              </w:rPr>
              <w:t>14</w:t>
            </w:r>
          </w:p>
        </w:tc>
        <w:tc>
          <w:tcPr>
            <w:tcW w:w="7470" w:type="dxa"/>
            <w:tcBorders>
              <w:top w:val="single" w:sz="6" w:space="0" w:color="000000"/>
              <w:left w:val="single" w:sz="6" w:space="0" w:color="000000"/>
              <w:bottom w:val="single" w:sz="6" w:space="0" w:color="000000"/>
              <w:right w:val="single" w:sz="6" w:space="0" w:color="000000"/>
            </w:tcBorders>
          </w:tcPr>
          <w:p w14:paraId="605C9CE2" w14:textId="77777777" w:rsidR="005F7EA5" w:rsidRDefault="00E947E1">
            <w:pPr>
              <w:pStyle w:val="TableParagraph"/>
              <w:spacing w:before="132"/>
              <w:ind w:left="100"/>
              <w:rPr>
                <w:sz w:val="20"/>
              </w:rPr>
            </w:pPr>
            <w:r>
              <w:rPr>
                <w:sz w:val="20"/>
              </w:rPr>
              <w:t>Carry out practical procedures necessary for diagnosis and treatment</w:t>
            </w:r>
          </w:p>
        </w:tc>
        <w:tc>
          <w:tcPr>
            <w:tcW w:w="559" w:type="dxa"/>
            <w:tcBorders>
              <w:top w:val="single" w:sz="6" w:space="0" w:color="000000"/>
              <w:left w:val="single" w:sz="6" w:space="0" w:color="000000"/>
              <w:bottom w:val="single" w:sz="6" w:space="0" w:color="000000"/>
              <w:right w:val="single" w:sz="6" w:space="0" w:color="000000"/>
            </w:tcBorders>
          </w:tcPr>
          <w:p w14:paraId="5BFB8342"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5AE7702A" w14:textId="77777777" w:rsidR="005F7EA5" w:rsidRDefault="005F7EA5"/>
        </w:tc>
        <w:tc>
          <w:tcPr>
            <w:tcW w:w="559" w:type="dxa"/>
            <w:tcBorders>
              <w:top w:val="single" w:sz="6" w:space="0" w:color="000000"/>
              <w:left w:val="single" w:sz="6" w:space="0" w:color="000000"/>
              <w:bottom w:val="single" w:sz="6" w:space="0" w:color="000000"/>
            </w:tcBorders>
          </w:tcPr>
          <w:p w14:paraId="7BC6D864" w14:textId="77777777" w:rsidR="005F7EA5" w:rsidRDefault="00E947E1">
            <w:pPr>
              <w:pStyle w:val="TableParagraph"/>
              <w:spacing w:line="265" w:lineRule="exact"/>
              <w:ind w:left="6"/>
              <w:jc w:val="center"/>
              <w:rPr>
                <w:rFonts w:ascii="Calibri"/>
                <w:b/>
              </w:rPr>
            </w:pPr>
            <w:r>
              <w:rPr>
                <w:rFonts w:ascii="Calibri"/>
                <w:b/>
              </w:rPr>
              <w:t>X</w:t>
            </w:r>
          </w:p>
        </w:tc>
      </w:tr>
      <w:tr w:rsidR="005F7EA5" w14:paraId="504707C7" w14:textId="77777777">
        <w:trPr>
          <w:trHeight w:hRule="exact" w:val="523"/>
        </w:trPr>
        <w:tc>
          <w:tcPr>
            <w:tcW w:w="596" w:type="dxa"/>
            <w:tcBorders>
              <w:top w:val="single" w:sz="6" w:space="0" w:color="000000"/>
              <w:bottom w:val="single" w:sz="6" w:space="0" w:color="000000"/>
              <w:right w:val="single" w:sz="6" w:space="0" w:color="000000"/>
            </w:tcBorders>
          </w:tcPr>
          <w:p w14:paraId="3F0685D8" w14:textId="77777777" w:rsidR="005F7EA5" w:rsidRDefault="00E947E1">
            <w:pPr>
              <w:pStyle w:val="TableParagraph"/>
              <w:spacing w:before="132"/>
              <w:ind w:right="185"/>
              <w:jc w:val="right"/>
              <w:rPr>
                <w:sz w:val="20"/>
              </w:rPr>
            </w:pPr>
            <w:r>
              <w:rPr>
                <w:sz w:val="20"/>
              </w:rPr>
              <w:t>15</w:t>
            </w:r>
          </w:p>
        </w:tc>
        <w:tc>
          <w:tcPr>
            <w:tcW w:w="7470" w:type="dxa"/>
            <w:tcBorders>
              <w:top w:val="single" w:sz="6" w:space="0" w:color="000000"/>
              <w:left w:val="single" w:sz="6" w:space="0" w:color="000000"/>
              <w:bottom w:val="single" w:sz="6" w:space="0" w:color="000000"/>
              <w:right w:val="single" w:sz="6" w:space="0" w:color="000000"/>
            </w:tcBorders>
          </w:tcPr>
          <w:p w14:paraId="784975C0" w14:textId="77777777" w:rsidR="005F7EA5" w:rsidRDefault="00E947E1">
            <w:pPr>
              <w:pStyle w:val="TableParagraph"/>
              <w:spacing w:before="17"/>
              <w:ind w:left="100"/>
              <w:rPr>
                <w:sz w:val="20"/>
              </w:rPr>
            </w:pPr>
            <w:r>
              <w:rPr>
                <w:sz w:val="20"/>
              </w:rPr>
              <w:t>Apply necessary knowledge, skills and attitude for appropriate patient management in a modern medical context</w:t>
            </w:r>
          </w:p>
        </w:tc>
        <w:tc>
          <w:tcPr>
            <w:tcW w:w="559" w:type="dxa"/>
            <w:tcBorders>
              <w:top w:val="single" w:sz="6" w:space="0" w:color="000000"/>
              <w:left w:val="single" w:sz="6" w:space="0" w:color="000000"/>
              <w:bottom w:val="single" w:sz="6" w:space="0" w:color="000000"/>
              <w:right w:val="single" w:sz="6" w:space="0" w:color="000000"/>
            </w:tcBorders>
          </w:tcPr>
          <w:p w14:paraId="35372F20"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2117B984" w14:textId="77777777" w:rsidR="005F7EA5" w:rsidRDefault="005F7EA5"/>
        </w:tc>
        <w:tc>
          <w:tcPr>
            <w:tcW w:w="559" w:type="dxa"/>
            <w:tcBorders>
              <w:top w:val="single" w:sz="6" w:space="0" w:color="000000"/>
              <w:left w:val="single" w:sz="6" w:space="0" w:color="000000"/>
              <w:bottom w:val="single" w:sz="6" w:space="0" w:color="000000"/>
            </w:tcBorders>
          </w:tcPr>
          <w:p w14:paraId="2634BD18" w14:textId="77777777" w:rsidR="005F7EA5" w:rsidRDefault="00E947E1">
            <w:pPr>
              <w:pStyle w:val="TableParagraph"/>
              <w:spacing w:line="265" w:lineRule="exact"/>
              <w:ind w:left="6"/>
              <w:jc w:val="center"/>
              <w:rPr>
                <w:rFonts w:ascii="Calibri"/>
                <w:b/>
              </w:rPr>
            </w:pPr>
            <w:r>
              <w:rPr>
                <w:rFonts w:ascii="Calibri"/>
                <w:b/>
              </w:rPr>
              <w:t>X</w:t>
            </w:r>
          </w:p>
        </w:tc>
      </w:tr>
      <w:tr w:rsidR="005F7EA5" w14:paraId="15E2A755" w14:textId="77777777">
        <w:trPr>
          <w:trHeight w:hRule="exact" w:val="706"/>
        </w:trPr>
        <w:tc>
          <w:tcPr>
            <w:tcW w:w="596" w:type="dxa"/>
            <w:tcBorders>
              <w:top w:val="single" w:sz="6" w:space="0" w:color="000000"/>
              <w:bottom w:val="single" w:sz="6" w:space="0" w:color="000000"/>
              <w:right w:val="single" w:sz="6" w:space="0" w:color="000000"/>
            </w:tcBorders>
          </w:tcPr>
          <w:p w14:paraId="500230C3" w14:textId="77777777" w:rsidR="005F7EA5" w:rsidRDefault="005F7EA5">
            <w:pPr>
              <w:pStyle w:val="TableParagraph"/>
              <w:spacing w:before="5"/>
              <w:rPr>
                <w:b/>
                <w:sz w:val="19"/>
              </w:rPr>
            </w:pPr>
          </w:p>
          <w:p w14:paraId="7F159003" w14:textId="77777777" w:rsidR="005F7EA5" w:rsidRDefault="00E947E1">
            <w:pPr>
              <w:pStyle w:val="TableParagraph"/>
              <w:ind w:right="185"/>
              <w:jc w:val="right"/>
              <w:rPr>
                <w:sz w:val="20"/>
              </w:rPr>
            </w:pPr>
            <w:r>
              <w:rPr>
                <w:sz w:val="20"/>
              </w:rPr>
              <w:t>16</w:t>
            </w:r>
          </w:p>
        </w:tc>
        <w:tc>
          <w:tcPr>
            <w:tcW w:w="7470" w:type="dxa"/>
            <w:tcBorders>
              <w:top w:val="single" w:sz="6" w:space="0" w:color="000000"/>
              <w:left w:val="single" w:sz="6" w:space="0" w:color="000000"/>
              <w:bottom w:val="single" w:sz="6" w:space="0" w:color="000000"/>
              <w:right w:val="single" w:sz="6" w:space="0" w:color="000000"/>
            </w:tcBorders>
          </w:tcPr>
          <w:p w14:paraId="7942C7DC"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59" w:type="dxa"/>
            <w:tcBorders>
              <w:top w:val="single" w:sz="6" w:space="0" w:color="000000"/>
              <w:left w:val="single" w:sz="6" w:space="0" w:color="000000"/>
              <w:bottom w:val="single" w:sz="6" w:space="0" w:color="000000"/>
              <w:right w:val="single" w:sz="6" w:space="0" w:color="000000"/>
            </w:tcBorders>
          </w:tcPr>
          <w:p w14:paraId="11FA3E08"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482A7D2A" w14:textId="77777777" w:rsidR="005F7EA5" w:rsidRDefault="005F7EA5"/>
        </w:tc>
        <w:tc>
          <w:tcPr>
            <w:tcW w:w="559" w:type="dxa"/>
            <w:tcBorders>
              <w:top w:val="single" w:sz="6" w:space="0" w:color="000000"/>
              <w:left w:val="single" w:sz="6" w:space="0" w:color="000000"/>
              <w:bottom w:val="single" w:sz="6" w:space="0" w:color="000000"/>
            </w:tcBorders>
          </w:tcPr>
          <w:p w14:paraId="2110A04E" w14:textId="77777777" w:rsidR="005F7EA5" w:rsidRDefault="00E947E1">
            <w:pPr>
              <w:pStyle w:val="TableParagraph"/>
              <w:spacing w:line="268" w:lineRule="exact"/>
              <w:ind w:left="6"/>
              <w:jc w:val="center"/>
              <w:rPr>
                <w:rFonts w:ascii="Calibri"/>
                <w:b/>
              </w:rPr>
            </w:pPr>
            <w:r>
              <w:rPr>
                <w:rFonts w:ascii="Calibri"/>
                <w:b/>
              </w:rPr>
              <w:t>X</w:t>
            </w:r>
          </w:p>
        </w:tc>
      </w:tr>
      <w:tr w:rsidR="005F7EA5" w14:paraId="7986B0C4" w14:textId="77777777">
        <w:trPr>
          <w:trHeight w:hRule="exact" w:val="524"/>
        </w:trPr>
        <w:tc>
          <w:tcPr>
            <w:tcW w:w="596" w:type="dxa"/>
            <w:tcBorders>
              <w:top w:val="single" w:sz="6" w:space="0" w:color="000000"/>
              <w:bottom w:val="single" w:sz="6" w:space="0" w:color="000000"/>
              <w:right w:val="single" w:sz="6" w:space="0" w:color="000000"/>
            </w:tcBorders>
          </w:tcPr>
          <w:p w14:paraId="333A16EF" w14:textId="77777777" w:rsidR="005F7EA5" w:rsidRDefault="00E947E1">
            <w:pPr>
              <w:pStyle w:val="TableParagraph"/>
              <w:spacing w:before="132"/>
              <w:ind w:right="185"/>
              <w:jc w:val="right"/>
              <w:rPr>
                <w:sz w:val="20"/>
              </w:rPr>
            </w:pPr>
            <w:r>
              <w:rPr>
                <w:sz w:val="20"/>
              </w:rPr>
              <w:t>17</w:t>
            </w:r>
          </w:p>
        </w:tc>
        <w:tc>
          <w:tcPr>
            <w:tcW w:w="7470" w:type="dxa"/>
            <w:tcBorders>
              <w:top w:val="single" w:sz="6" w:space="0" w:color="000000"/>
              <w:left w:val="single" w:sz="6" w:space="0" w:color="000000"/>
              <w:bottom w:val="single" w:sz="6" w:space="0" w:color="000000"/>
              <w:right w:val="single" w:sz="6" w:space="0" w:color="000000"/>
            </w:tcBorders>
          </w:tcPr>
          <w:p w14:paraId="568EAB5C" w14:textId="77777777" w:rsidR="005F7EA5" w:rsidRDefault="00E947E1">
            <w:pPr>
              <w:pStyle w:val="TableParagraph"/>
              <w:spacing w:before="17"/>
              <w:ind w:left="100"/>
              <w:rPr>
                <w:sz w:val="20"/>
              </w:rPr>
            </w:pPr>
            <w:r>
              <w:rPr>
                <w:sz w:val="20"/>
              </w:rPr>
              <w:t>Identify the life-threatening medical emergencies and be able to perform the first step of treatment.</w:t>
            </w:r>
          </w:p>
        </w:tc>
        <w:tc>
          <w:tcPr>
            <w:tcW w:w="559" w:type="dxa"/>
            <w:tcBorders>
              <w:top w:val="single" w:sz="6" w:space="0" w:color="000000"/>
              <w:left w:val="single" w:sz="6" w:space="0" w:color="000000"/>
              <w:bottom w:val="single" w:sz="6" w:space="0" w:color="000000"/>
              <w:right w:val="single" w:sz="6" w:space="0" w:color="000000"/>
            </w:tcBorders>
          </w:tcPr>
          <w:p w14:paraId="3A50CEC6"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4919606A" w14:textId="77777777" w:rsidR="005F7EA5" w:rsidRDefault="005F7EA5"/>
        </w:tc>
        <w:tc>
          <w:tcPr>
            <w:tcW w:w="559" w:type="dxa"/>
            <w:tcBorders>
              <w:top w:val="single" w:sz="6" w:space="0" w:color="000000"/>
              <w:left w:val="single" w:sz="6" w:space="0" w:color="000000"/>
              <w:bottom w:val="single" w:sz="6" w:space="0" w:color="000000"/>
            </w:tcBorders>
          </w:tcPr>
          <w:p w14:paraId="6D949E38" w14:textId="77777777" w:rsidR="005F7EA5" w:rsidRDefault="00E947E1">
            <w:pPr>
              <w:pStyle w:val="TableParagraph"/>
              <w:spacing w:line="265" w:lineRule="exact"/>
              <w:ind w:left="6"/>
              <w:jc w:val="center"/>
              <w:rPr>
                <w:rFonts w:ascii="Calibri"/>
                <w:b/>
              </w:rPr>
            </w:pPr>
            <w:r>
              <w:rPr>
                <w:rFonts w:ascii="Calibri"/>
                <w:b/>
              </w:rPr>
              <w:t>X</w:t>
            </w:r>
          </w:p>
        </w:tc>
      </w:tr>
      <w:tr w:rsidR="005F7EA5" w14:paraId="20FC48D8" w14:textId="77777777">
        <w:trPr>
          <w:trHeight w:hRule="exact" w:val="526"/>
        </w:trPr>
        <w:tc>
          <w:tcPr>
            <w:tcW w:w="596" w:type="dxa"/>
            <w:tcBorders>
              <w:top w:val="single" w:sz="6" w:space="0" w:color="000000"/>
              <w:bottom w:val="single" w:sz="6" w:space="0" w:color="000000"/>
              <w:right w:val="single" w:sz="6" w:space="0" w:color="000000"/>
            </w:tcBorders>
          </w:tcPr>
          <w:p w14:paraId="3F385B18" w14:textId="77777777" w:rsidR="005F7EA5" w:rsidRDefault="00E947E1">
            <w:pPr>
              <w:pStyle w:val="TableParagraph"/>
              <w:spacing w:before="135"/>
              <w:ind w:right="185"/>
              <w:jc w:val="right"/>
              <w:rPr>
                <w:sz w:val="20"/>
              </w:rPr>
            </w:pPr>
            <w:r>
              <w:rPr>
                <w:sz w:val="20"/>
              </w:rPr>
              <w:t>18</w:t>
            </w:r>
          </w:p>
        </w:tc>
        <w:tc>
          <w:tcPr>
            <w:tcW w:w="7470" w:type="dxa"/>
            <w:tcBorders>
              <w:top w:val="single" w:sz="6" w:space="0" w:color="000000"/>
              <w:left w:val="single" w:sz="6" w:space="0" w:color="000000"/>
              <w:bottom w:val="single" w:sz="6" w:space="0" w:color="000000"/>
              <w:right w:val="single" w:sz="6" w:space="0" w:color="000000"/>
            </w:tcBorders>
          </w:tcPr>
          <w:p w14:paraId="700B865A" w14:textId="77777777" w:rsidR="005F7EA5" w:rsidRDefault="00E947E1">
            <w:pPr>
              <w:pStyle w:val="TableParagraph"/>
              <w:spacing w:before="135"/>
              <w:ind w:left="100"/>
              <w:rPr>
                <w:sz w:val="20"/>
              </w:rPr>
            </w:pPr>
            <w:r>
              <w:rPr>
                <w:sz w:val="20"/>
              </w:rPr>
              <w:t>Provide immediate care and procedures in medical emergencies</w:t>
            </w:r>
          </w:p>
        </w:tc>
        <w:tc>
          <w:tcPr>
            <w:tcW w:w="559" w:type="dxa"/>
            <w:tcBorders>
              <w:top w:val="single" w:sz="6" w:space="0" w:color="000000"/>
              <w:left w:val="single" w:sz="6" w:space="0" w:color="000000"/>
              <w:bottom w:val="single" w:sz="6" w:space="0" w:color="000000"/>
              <w:right w:val="single" w:sz="6" w:space="0" w:color="000000"/>
            </w:tcBorders>
          </w:tcPr>
          <w:p w14:paraId="052E1459"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53CF524D" w14:textId="77777777" w:rsidR="005F7EA5" w:rsidRDefault="005F7EA5"/>
        </w:tc>
        <w:tc>
          <w:tcPr>
            <w:tcW w:w="559" w:type="dxa"/>
            <w:tcBorders>
              <w:top w:val="single" w:sz="6" w:space="0" w:color="000000"/>
              <w:left w:val="single" w:sz="6" w:space="0" w:color="000000"/>
              <w:bottom w:val="single" w:sz="6" w:space="0" w:color="000000"/>
            </w:tcBorders>
          </w:tcPr>
          <w:p w14:paraId="5395481C" w14:textId="77777777" w:rsidR="005F7EA5" w:rsidRDefault="00E947E1">
            <w:pPr>
              <w:pStyle w:val="TableParagraph"/>
              <w:spacing w:line="268" w:lineRule="exact"/>
              <w:ind w:left="6"/>
              <w:jc w:val="center"/>
              <w:rPr>
                <w:rFonts w:ascii="Calibri"/>
                <w:b/>
              </w:rPr>
            </w:pPr>
            <w:r>
              <w:rPr>
                <w:rFonts w:ascii="Calibri"/>
                <w:b/>
              </w:rPr>
              <w:t>X</w:t>
            </w:r>
          </w:p>
        </w:tc>
      </w:tr>
      <w:tr w:rsidR="005F7EA5" w14:paraId="60CE377A" w14:textId="77777777">
        <w:trPr>
          <w:trHeight w:hRule="exact" w:val="523"/>
        </w:trPr>
        <w:tc>
          <w:tcPr>
            <w:tcW w:w="596" w:type="dxa"/>
            <w:tcBorders>
              <w:top w:val="single" w:sz="6" w:space="0" w:color="000000"/>
              <w:bottom w:val="single" w:sz="6" w:space="0" w:color="000000"/>
              <w:right w:val="single" w:sz="6" w:space="0" w:color="000000"/>
            </w:tcBorders>
          </w:tcPr>
          <w:p w14:paraId="098344D0" w14:textId="77777777" w:rsidR="005F7EA5" w:rsidRDefault="00E947E1">
            <w:pPr>
              <w:pStyle w:val="TableParagraph"/>
              <w:spacing w:before="132"/>
              <w:ind w:right="185"/>
              <w:jc w:val="right"/>
              <w:rPr>
                <w:sz w:val="20"/>
              </w:rPr>
            </w:pPr>
            <w:r>
              <w:rPr>
                <w:sz w:val="20"/>
              </w:rPr>
              <w:t>19</w:t>
            </w:r>
          </w:p>
        </w:tc>
        <w:tc>
          <w:tcPr>
            <w:tcW w:w="7470" w:type="dxa"/>
            <w:tcBorders>
              <w:top w:val="single" w:sz="6" w:space="0" w:color="000000"/>
              <w:left w:val="single" w:sz="6" w:space="0" w:color="000000"/>
              <w:bottom w:val="single" w:sz="6" w:space="0" w:color="000000"/>
              <w:right w:val="single" w:sz="6" w:space="0" w:color="000000"/>
            </w:tcBorders>
          </w:tcPr>
          <w:p w14:paraId="0BF397D6" w14:textId="77777777" w:rsidR="005F7EA5" w:rsidRDefault="00E947E1">
            <w:pPr>
              <w:pStyle w:val="TableParagraph"/>
              <w:spacing w:before="17"/>
              <w:ind w:left="100" w:right="271"/>
              <w:rPr>
                <w:sz w:val="20"/>
              </w:rPr>
            </w:pPr>
            <w:r>
              <w:rPr>
                <w:sz w:val="20"/>
              </w:rPr>
              <w:t>Use science and technology of communication to promote and prevent health, diagnose- treat diseases and monitor public health consistently.</w:t>
            </w:r>
          </w:p>
        </w:tc>
        <w:tc>
          <w:tcPr>
            <w:tcW w:w="559" w:type="dxa"/>
            <w:tcBorders>
              <w:top w:val="single" w:sz="6" w:space="0" w:color="000000"/>
              <w:left w:val="single" w:sz="6" w:space="0" w:color="000000"/>
              <w:bottom w:val="single" w:sz="6" w:space="0" w:color="000000"/>
              <w:right w:val="single" w:sz="6" w:space="0" w:color="000000"/>
            </w:tcBorders>
          </w:tcPr>
          <w:p w14:paraId="1B14B008"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3B1DABB" w14:textId="77777777" w:rsidR="005F7EA5" w:rsidRDefault="005F7EA5"/>
        </w:tc>
        <w:tc>
          <w:tcPr>
            <w:tcW w:w="559" w:type="dxa"/>
            <w:tcBorders>
              <w:top w:val="single" w:sz="6" w:space="0" w:color="000000"/>
              <w:left w:val="single" w:sz="6" w:space="0" w:color="000000"/>
              <w:bottom w:val="single" w:sz="6" w:space="0" w:color="000000"/>
            </w:tcBorders>
          </w:tcPr>
          <w:p w14:paraId="5920F7C5" w14:textId="77777777" w:rsidR="005F7EA5" w:rsidRDefault="00E947E1">
            <w:pPr>
              <w:pStyle w:val="TableParagraph"/>
              <w:spacing w:line="265" w:lineRule="exact"/>
              <w:ind w:left="6"/>
              <w:jc w:val="center"/>
              <w:rPr>
                <w:rFonts w:ascii="Calibri"/>
                <w:b/>
              </w:rPr>
            </w:pPr>
            <w:r>
              <w:rPr>
                <w:rFonts w:ascii="Calibri"/>
                <w:b/>
              </w:rPr>
              <w:t>X</w:t>
            </w:r>
          </w:p>
        </w:tc>
      </w:tr>
      <w:tr w:rsidR="005F7EA5" w14:paraId="38E35855" w14:textId="77777777">
        <w:trPr>
          <w:trHeight w:hRule="exact" w:val="523"/>
        </w:trPr>
        <w:tc>
          <w:tcPr>
            <w:tcW w:w="596" w:type="dxa"/>
            <w:tcBorders>
              <w:top w:val="single" w:sz="6" w:space="0" w:color="000000"/>
              <w:bottom w:val="single" w:sz="6" w:space="0" w:color="000000"/>
              <w:right w:val="single" w:sz="6" w:space="0" w:color="000000"/>
            </w:tcBorders>
          </w:tcPr>
          <w:p w14:paraId="62332746" w14:textId="77777777" w:rsidR="005F7EA5" w:rsidRDefault="00E947E1">
            <w:pPr>
              <w:pStyle w:val="TableParagraph"/>
              <w:spacing w:before="132"/>
              <w:ind w:right="185"/>
              <w:jc w:val="right"/>
              <w:rPr>
                <w:sz w:val="20"/>
              </w:rPr>
            </w:pPr>
            <w:r>
              <w:rPr>
                <w:sz w:val="20"/>
              </w:rPr>
              <w:t>20</w:t>
            </w:r>
          </w:p>
        </w:tc>
        <w:tc>
          <w:tcPr>
            <w:tcW w:w="7470" w:type="dxa"/>
            <w:tcBorders>
              <w:top w:val="single" w:sz="6" w:space="0" w:color="000000"/>
              <w:left w:val="single" w:sz="6" w:space="0" w:color="000000"/>
              <w:bottom w:val="single" w:sz="6" w:space="0" w:color="000000"/>
              <w:right w:val="single" w:sz="6" w:space="0" w:color="000000"/>
            </w:tcBorders>
          </w:tcPr>
          <w:p w14:paraId="5F768E1B" w14:textId="77777777" w:rsidR="005F7EA5" w:rsidRDefault="00E947E1">
            <w:pPr>
              <w:pStyle w:val="TableParagraph"/>
              <w:spacing w:before="17"/>
              <w:ind w:left="100"/>
              <w:rPr>
                <w:sz w:val="20"/>
              </w:rPr>
            </w:pPr>
            <w:r>
              <w:rPr>
                <w:sz w:val="20"/>
              </w:rPr>
              <w:t>Be able to plan and conduct a scientific research, be able to read and evaluate a medical article based on evidence based medicine.</w:t>
            </w:r>
          </w:p>
        </w:tc>
        <w:tc>
          <w:tcPr>
            <w:tcW w:w="559" w:type="dxa"/>
            <w:tcBorders>
              <w:top w:val="single" w:sz="6" w:space="0" w:color="000000"/>
              <w:left w:val="single" w:sz="6" w:space="0" w:color="000000"/>
              <w:bottom w:val="single" w:sz="6" w:space="0" w:color="000000"/>
              <w:right w:val="single" w:sz="6" w:space="0" w:color="000000"/>
            </w:tcBorders>
          </w:tcPr>
          <w:p w14:paraId="62368E4E"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61FE20C6" w14:textId="77777777" w:rsidR="005F7EA5" w:rsidRDefault="005F7EA5"/>
        </w:tc>
        <w:tc>
          <w:tcPr>
            <w:tcW w:w="559" w:type="dxa"/>
            <w:tcBorders>
              <w:top w:val="single" w:sz="6" w:space="0" w:color="000000"/>
              <w:left w:val="single" w:sz="6" w:space="0" w:color="000000"/>
              <w:bottom w:val="single" w:sz="6" w:space="0" w:color="000000"/>
            </w:tcBorders>
          </w:tcPr>
          <w:p w14:paraId="6D3C2EFC" w14:textId="77777777" w:rsidR="005F7EA5" w:rsidRDefault="00E947E1">
            <w:pPr>
              <w:pStyle w:val="TableParagraph"/>
              <w:spacing w:line="265" w:lineRule="exact"/>
              <w:ind w:left="6"/>
              <w:jc w:val="center"/>
              <w:rPr>
                <w:rFonts w:ascii="Calibri"/>
                <w:b/>
              </w:rPr>
            </w:pPr>
            <w:r>
              <w:rPr>
                <w:rFonts w:ascii="Calibri"/>
                <w:b/>
              </w:rPr>
              <w:t>X</w:t>
            </w:r>
          </w:p>
        </w:tc>
      </w:tr>
      <w:tr w:rsidR="005F7EA5" w14:paraId="27F56A04" w14:textId="77777777">
        <w:trPr>
          <w:trHeight w:hRule="exact" w:val="526"/>
        </w:trPr>
        <w:tc>
          <w:tcPr>
            <w:tcW w:w="596" w:type="dxa"/>
            <w:tcBorders>
              <w:top w:val="single" w:sz="6" w:space="0" w:color="000000"/>
              <w:bottom w:val="single" w:sz="6" w:space="0" w:color="000000"/>
              <w:right w:val="single" w:sz="6" w:space="0" w:color="000000"/>
            </w:tcBorders>
          </w:tcPr>
          <w:p w14:paraId="04C0862E" w14:textId="77777777" w:rsidR="005F7EA5" w:rsidRDefault="00E947E1">
            <w:pPr>
              <w:pStyle w:val="TableParagraph"/>
              <w:spacing w:before="132"/>
              <w:ind w:right="185"/>
              <w:jc w:val="right"/>
              <w:rPr>
                <w:sz w:val="20"/>
              </w:rPr>
            </w:pPr>
            <w:r>
              <w:rPr>
                <w:sz w:val="20"/>
              </w:rPr>
              <w:t>21</w:t>
            </w:r>
          </w:p>
        </w:tc>
        <w:tc>
          <w:tcPr>
            <w:tcW w:w="7470" w:type="dxa"/>
            <w:tcBorders>
              <w:top w:val="single" w:sz="6" w:space="0" w:color="000000"/>
              <w:left w:val="single" w:sz="6" w:space="0" w:color="000000"/>
              <w:bottom w:val="single" w:sz="6" w:space="0" w:color="000000"/>
              <w:right w:val="single" w:sz="6" w:space="0" w:color="000000"/>
            </w:tcBorders>
          </w:tcPr>
          <w:p w14:paraId="68E84942" w14:textId="77777777" w:rsidR="005F7EA5" w:rsidRDefault="00E947E1">
            <w:pPr>
              <w:pStyle w:val="TableParagraph"/>
              <w:spacing w:before="19"/>
              <w:ind w:left="100" w:right="521"/>
              <w:rPr>
                <w:sz w:val="20"/>
              </w:rPr>
            </w:pPr>
            <w:r>
              <w:rPr>
                <w:sz w:val="20"/>
              </w:rPr>
              <w:t>Be able to communicate with the patient, the patients’ families, coworkers and other health workers by using basic communication techniques.</w:t>
            </w:r>
          </w:p>
        </w:tc>
        <w:tc>
          <w:tcPr>
            <w:tcW w:w="559" w:type="dxa"/>
            <w:tcBorders>
              <w:top w:val="single" w:sz="6" w:space="0" w:color="000000"/>
              <w:left w:val="single" w:sz="6" w:space="0" w:color="000000"/>
              <w:bottom w:val="single" w:sz="6" w:space="0" w:color="000000"/>
              <w:right w:val="single" w:sz="6" w:space="0" w:color="000000"/>
            </w:tcBorders>
          </w:tcPr>
          <w:p w14:paraId="324F4BCF"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271C0E15" w14:textId="77777777" w:rsidR="005F7EA5" w:rsidRDefault="005F7EA5"/>
        </w:tc>
        <w:tc>
          <w:tcPr>
            <w:tcW w:w="559" w:type="dxa"/>
            <w:tcBorders>
              <w:top w:val="single" w:sz="6" w:space="0" w:color="000000"/>
              <w:left w:val="single" w:sz="6" w:space="0" w:color="000000"/>
              <w:bottom w:val="single" w:sz="6" w:space="0" w:color="000000"/>
            </w:tcBorders>
          </w:tcPr>
          <w:p w14:paraId="7A54F2D9" w14:textId="77777777" w:rsidR="005F7EA5" w:rsidRDefault="00E947E1">
            <w:pPr>
              <w:pStyle w:val="TableParagraph"/>
              <w:spacing w:line="268" w:lineRule="exact"/>
              <w:ind w:left="6"/>
              <w:jc w:val="center"/>
              <w:rPr>
                <w:rFonts w:ascii="Calibri"/>
                <w:b/>
              </w:rPr>
            </w:pPr>
            <w:r>
              <w:rPr>
                <w:rFonts w:ascii="Calibri"/>
                <w:b/>
              </w:rPr>
              <w:t>X</w:t>
            </w:r>
          </w:p>
        </w:tc>
      </w:tr>
      <w:tr w:rsidR="005F7EA5" w14:paraId="2EBBD9C3" w14:textId="77777777">
        <w:trPr>
          <w:trHeight w:hRule="exact" w:val="703"/>
        </w:trPr>
        <w:tc>
          <w:tcPr>
            <w:tcW w:w="596" w:type="dxa"/>
            <w:tcBorders>
              <w:top w:val="single" w:sz="6" w:space="0" w:color="000000"/>
              <w:bottom w:val="single" w:sz="6" w:space="0" w:color="000000"/>
              <w:right w:val="single" w:sz="6" w:space="0" w:color="000000"/>
            </w:tcBorders>
          </w:tcPr>
          <w:p w14:paraId="0CF0E69C" w14:textId="77777777" w:rsidR="005F7EA5" w:rsidRDefault="005F7EA5">
            <w:pPr>
              <w:pStyle w:val="TableParagraph"/>
              <w:spacing w:before="2"/>
              <w:rPr>
                <w:b/>
                <w:sz w:val="19"/>
              </w:rPr>
            </w:pPr>
          </w:p>
          <w:p w14:paraId="10CBA945" w14:textId="77777777" w:rsidR="005F7EA5" w:rsidRDefault="00E947E1">
            <w:pPr>
              <w:pStyle w:val="TableParagraph"/>
              <w:ind w:right="185"/>
              <w:jc w:val="right"/>
              <w:rPr>
                <w:sz w:val="20"/>
              </w:rPr>
            </w:pPr>
            <w:r>
              <w:rPr>
                <w:sz w:val="20"/>
              </w:rPr>
              <w:t>22</w:t>
            </w:r>
          </w:p>
        </w:tc>
        <w:tc>
          <w:tcPr>
            <w:tcW w:w="7470" w:type="dxa"/>
            <w:tcBorders>
              <w:top w:val="single" w:sz="6" w:space="0" w:color="000000"/>
              <w:left w:val="single" w:sz="6" w:space="0" w:color="000000"/>
              <w:bottom w:val="single" w:sz="6" w:space="0" w:color="000000"/>
              <w:right w:val="single" w:sz="6" w:space="0" w:color="000000"/>
            </w:tcBorders>
          </w:tcPr>
          <w:p w14:paraId="70297130" w14:textId="77777777" w:rsidR="005F7EA5" w:rsidRDefault="00E947E1">
            <w:pPr>
              <w:pStyle w:val="TableParagraph"/>
              <w:ind w:left="100" w:right="99"/>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59" w:type="dxa"/>
            <w:tcBorders>
              <w:top w:val="single" w:sz="6" w:space="0" w:color="000000"/>
              <w:left w:val="single" w:sz="6" w:space="0" w:color="000000"/>
              <w:bottom w:val="single" w:sz="6" w:space="0" w:color="000000"/>
              <w:right w:val="single" w:sz="6" w:space="0" w:color="000000"/>
            </w:tcBorders>
          </w:tcPr>
          <w:p w14:paraId="00E83654"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6778D99A" w14:textId="77777777" w:rsidR="005F7EA5" w:rsidRDefault="005F7EA5"/>
        </w:tc>
        <w:tc>
          <w:tcPr>
            <w:tcW w:w="559" w:type="dxa"/>
            <w:tcBorders>
              <w:top w:val="single" w:sz="6" w:space="0" w:color="000000"/>
              <w:left w:val="single" w:sz="6" w:space="0" w:color="000000"/>
              <w:bottom w:val="single" w:sz="6" w:space="0" w:color="000000"/>
            </w:tcBorders>
          </w:tcPr>
          <w:p w14:paraId="2240E5C7" w14:textId="77777777" w:rsidR="005F7EA5" w:rsidRDefault="00E947E1">
            <w:pPr>
              <w:pStyle w:val="TableParagraph"/>
              <w:spacing w:line="265" w:lineRule="exact"/>
              <w:ind w:left="6"/>
              <w:jc w:val="center"/>
              <w:rPr>
                <w:rFonts w:ascii="Calibri"/>
                <w:b/>
              </w:rPr>
            </w:pPr>
            <w:r>
              <w:rPr>
                <w:rFonts w:ascii="Calibri"/>
                <w:b/>
              </w:rPr>
              <w:t>X</w:t>
            </w:r>
          </w:p>
        </w:tc>
      </w:tr>
      <w:tr w:rsidR="005F7EA5" w14:paraId="2621E382" w14:textId="77777777">
        <w:trPr>
          <w:trHeight w:hRule="exact" w:val="526"/>
        </w:trPr>
        <w:tc>
          <w:tcPr>
            <w:tcW w:w="596" w:type="dxa"/>
            <w:tcBorders>
              <w:top w:val="single" w:sz="6" w:space="0" w:color="000000"/>
              <w:bottom w:val="single" w:sz="6" w:space="0" w:color="000000"/>
              <w:right w:val="single" w:sz="6" w:space="0" w:color="000000"/>
            </w:tcBorders>
          </w:tcPr>
          <w:p w14:paraId="779DD8D7" w14:textId="77777777" w:rsidR="005F7EA5" w:rsidRDefault="00E947E1">
            <w:pPr>
              <w:pStyle w:val="TableParagraph"/>
              <w:spacing w:before="132"/>
              <w:ind w:right="185"/>
              <w:jc w:val="right"/>
              <w:rPr>
                <w:sz w:val="20"/>
              </w:rPr>
            </w:pPr>
            <w:r>
              <w:rPr>
                <w:sz w:val="20"/>
              </w:rPr>
              <w:t>23</w:t>
            </w:r>
          </w:p>
        </w:tc>
        <w:tc>
          <w:tcPr>
            <w:tcW w:w="7470" w:type="dxa"/>
            <w:tcBorders>
              <w:top w:val="single" w:sz="6" w:space="0" w:color="000000"/>
              <w:left w:val="single" w:sz="6" w:space="0" w:color="000000"/>
              <w:bottom w:val="single" w:sz="6" w:space="0" w:color="000000"/>
              <w:right w:val="single" w:sz="6" w:space="0" w:color="000000"/>
            </w:tcBorders>
          </w:tcPr>
          <w:p w14:paraId="7D94A97C" w14:textId="77777777" w:rsidR="005F7EA5" w:rsidRDefault="00E947E1">
            <w:pPr>
              <w:pStyle w:val="TableParagraph"/>
              <w:spacing w:before="132"/>
              <w:ind w:left="100"/>
              <w:rPr>
                <w:sz w:val="20"/>
              </w:rPr>
            </w:pPr>
            <w:r>
              <w:rPr>
                <w:sz w:val="20"/>
              </w:rPr>
              <w:t>Perform forensic science in primary care.</w:t>
            </w:r>
          </w:p>
        </w:tc>
        <w:tc>
          <w:tcPr>
            <w:tcW w:w="559" w:type="dxa"/>
            <w:tcBorders>
              <w:top w:val="single" w:sz="6" w:space="0" w:color="000000"/>
              <w:left w:val="single" w:sz="6" w:space="0" w:color="000000"/>
              <w:bottom w:val="single" w:sz="6" w:space="0" w:color="000000"/>
              <w:right w:val="single" w:sz="6" w:space="0" w:color="000000"/>
            </w:tcBorders>
          </w:tcPr>
          <w:p w14:paraId="4B370424"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18A6A9EE" w14:textId="77777777" w:rsidR="005F7EA5" w:rsidRDefault="005F7EA5"/>
        </w:tc>
        <w:tc>
          <w:tcPr>
            <w:tcW w:w="559" w:type="dxa"/>
            <w:tcBorders>
              <w:top w:val="single" w:sz="6" w:space="0" w:color="000000"/>
              <w:left w:val="single" w:sz="6" w:space="0" w:color="000000"/>
              <w:bottom w:val="single" w:sz="6" w:space="0" w:color="000000"/>
            </w:tcBorders>
          </w:tcPr>
          <w:p w14:paraId="4CD1C290" w14:textId="77777777" w:rsidR="005F7EA5" w:rsidRDefault="00E947E1">
            <w:pPr>
              <w:pStyle w:val="TableParagraph"/>
              <w:spacing w:line="268" w:lineRule="exact"/>
              <w:ind w:left="6"/>
              <w:jc w:val="center"/>
              <w:rPr>
                <w:rFonts w:ascii="Calibri"/>
                <w:b/>
              </w:rPr>
            </w:pPr>
            <w:r>
              <w:rPr>
                <w:rFonts w:ascii="Calibri"/>
                <w:b/>
              </w:rPr>
              <w:t>X</w:t>
            </w:r>
          </w:p>
        </w:tc>
      </w:tr>
      <w:tr w:rsidR="005F7EA5" w14:paraId="5650EA6C" w14:textId="77777777">
        <w:trPr>
          <w:trHeight w:hRule="exact" w:val="528"/>
        </w:trPr>
        <w:tc>
          <w:tcPr>
            <w:tcW w:w="596" w:type="dxa"/>
            <w:tcBorders>
              <w:top w:val="single" w:sz="6" w:space="0" w:color="000000"/>
              <w:right w:val="single" w:sz="6" w:space="0" w:color="000000"/>
            </w:tcBorders>
          </w:tcPr>
          <w:p w14:paraId="7D21B9DB" w14:textId="77777777" w:rsidR="005F7EA5" w:rsidRDefault="00E947E1">
            <w:pPr>
              <w:pStyle w:val="TableParagraph"/>
              <w:spacing w:before="132"/>
              <w:ind w:right="185"/>
              <w:jc w:val="right"/>
              <w:rPr>
                <w:sz w:val="20"/>
              </w:rPr>
            </w:pPr>
            <w:r>
              <w:rPr>
                <w:sz w:val="20"/>
              </w:rPr>
              <w:t>24</w:t>
            </w:r>
          </w:p>
        </w:tc>
        <w:tc>
          <w:tcPr>
            <w:tcW w:w="7470" w:type="dxa"/>
            <w:tcBorders>
              <w:top w:val="single" w:sz="6" w:space="0" w:color="000000"/>
              <w:left w:val="single" w:sz="6" w:space="0" w:color="000000"/>
              <w:right w:val="single" w:sz="6" w:space="0" w:color="000000"/>
            </w:tcBorders>
          </w:tcPr>
          <w:p w14:paraId="11E3F947" w14:textId="77777777" w:rsidR="005F7EA5" w:rsidRDefault="00E947E1">
            <w:pPr>
              <w:pStyle w:val="TableParagraph"/>
              <w:spacing w:before="132"/>
              <w:ind w:left="100"/>
              <w:rPr>
                <w:sz w:val="20"/>
              </w:rPr>
            </w:pPr>
            <w:r>
              <w:rPr>
                <w:sz w:val="20"/>
              </w:rPr>
              <w:t>Use Turkish in official correspondence and the scientific articles.</w:t>
            </w:r>
          </w:p>
        </w:tc>
        <w:tc>
          <w:tcPr>
            <w:tcW w:w="559" w:type="dxa"/>
            <w:tcBorders>
              <w:top w:val="single" w:sz="6" w:space="0" w:color="000000"/>
              <w:left w:val="single" w:sz="6" w:space="0" w:color="000000"/>
              <w:right w:val="single" w:sz="6" w:space="0" w:color="000000"/>
            </w:tcBorders>
          </w:tcPr>
          <w:p w14:paraId="71DECFDD" w14:textId="77777777" w:rsidR="005F7EA5" w:rsidRDefault="005F7EA5"/>
        </w:tc>
        <w:tc>
          <w:tcPr>
            <w:tcW w:w="557" w:type="dxa"/>
            <w:tcBorders>
              <w:top w:val="single" w:sz="6" w:space="0" w:color="000000"/>
              <w:left w:val="single" w:sz="6" w:space="0" w:color="000000"/>
              <w:right w:val="single" w:sz="6" w:space="0" w:color="000000"/>
            </w:tcBorders>
          </w:tcPr>
          <w:p w14:paraId="0BD93E89" w14:textId="77777777" w:rsidR="005F7EA5" w:rsidRDefault="005F7EA5"/>
        </w:tc>
        <w:tc>
          <w:tcPr>
            <w:tcW w:w="559" w:type="dxa"/>
            <w:tcBorders>
              <w:top w:val="single" w:sz="6" w:space="0" w:color="000000"/>
              <w:left w:val="single" w:sz="6" w:space="0" w:color="000000"/>
            </w:tcBorders>
          </w:tcPr>
          <w:p w14:paraId="2840BAF4" w14:textId="77777777" w:rsidR="005F7EA5" w:rsidRDefault="00E947E1">
            <w:pPr>
              <w:pStyle w:val="TableParagraph"/>
              <w:spacing w:line="265" w:lineRule="exact"/>
              <w:ind w:left="6"/>
              <w:jc w:val="center"/>
              <w:rPr>
                <w:rFonts w:ascii="Calibri"/>
                <w:b/>
              </w:rPr>
            </w:pPr>
            <w:r>
              <w:rPr>
                <w:rFonts w:ascii="Calibri"/>
                <w:b/>
              </w:rPr>
              <w:t>X</w:t>
            </w:r>
          </w:p>
        </w:tc>
      </w:tr>
    </w:tbl>
    <w:p w14:paraId="793E0B85" w14:textId="77777777" w:rsidR="005F7EA5" w:rsidRDefault="005F7EA5">
      <w:pPr>
        <w:spacing w:line="265" w:lineRule="exact"/>
        <w:jc w:val="center"/>
        <w:rPr>
          <w:rFonts w:ascii="Calibri"/>
        </w:rPr>
        <w:sectPr w:rsidR="005F7EA5">
          <w:pgSz w:w="11910" w:h="16840"/>
          <w:pgMar w:top="1400" w:right="1020" w:bottom="280" w:left="88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6"/>
        <w:gridCol w:w="7470"/>
        <w:gridCol w:w="559"/>
        <w:gridCol w:w="557"/>
        <w:gridCol w:w="559"/>
      </w:tblGrid>
      <w:tr w:rsidR="005F7EA5" w14:paraId="333D0E07" w14:textId="77777777">
        <w:trPr>
          <w:trHeight w:hRule="exact" w:val="533"/>
        </w:trPr>
        <w:tc>
          <w:tcPr>
            <w:tcW w:w="596" w:type="dxa"/>
            <w:tcBorders>
              <w:bottom w:val="single" w:sz="6" w:space="0" w:color="000000"/>
              <w:right w:val="single" w:sz="6" w:space="0" w:color="000000"/>
            </w:tcBorders>
          </w:tcPr>
          <w:p w14:paraId="5C4CE8CC" w14:textId="77777777" w:rsidR="005F7EA5" w:rsidRDefault="00E947E1">
            <w:pPr>
              <w:pStyle w:val="TableParagraph"/>
              <w:spacing w:before="135"/>
              <w:ind w:left="166" w:right="167"/>
              <w:jc w:val="center"/>
              <w:rPr>
                <w:sz w:val="20"/>
              </w:rPr>
            </w:pPr>
            <w:r>
              <w:rPr>
                <w:sz w:val="20"/>
                <w:shd w:val="clear" w:color="auto" w:fill="D2D2D2"/>
              </w:rPr>
              <w:lastRenderedPageBreak/>
              <w:t>25</w:t>
            </w:r>
          </w:p>
        </w:tc>
        <w:tc>
          <w:tcPr>
            <w:tcW w:w="7470" w:type="dxa"/>
            <w:tcBorders>
              <w:left w:val="single" w:sz="6" w:space="0" w:color="000000"/>
              <w:bottom w:val="single" w:sz="6" w:space="0" w:color="000000"/>
              <w:right w:val="single" w:sz="6" w:space="0" w:color="000000"/>
            </w:tcBorders>
          </w:tcPr>
          <w:p w14:paraId="0D8BC124" w14:textId="77777777" w:rsidR="005F7EA5" w:rsidRDefault="00E947E1">
            <w:pPr>
              <w:pStyle w:val="TableParagraph"/>
              <w:spacing w:before="135"/>
              <w:ind w:left="100"/>
              <w:rPr>
                <w:sz w:val="20"/>
              </w:rPr>
            </w:pPr>
            <w:r>
              <w:rPr>
                <w:sz w:val="20"/>
              </w:rPr>
              <w:t>Care about the privacy of patient’s information, care about ethical and legal issues.</w:t>
            </w:r>
          </w:p>
        </w:tc>
        <w:tc>
          <w:tcPr>
            <w:tcW w:w="559" w:type="dxa"/>
            <w:tcBorders>
              <w:left w:val="single" w:sz="6" w:space="0" w:color="000000"/>
              <w:bottom w:val="single" w:sz="6" w:space="0" w:color="000000"/>
              <w:right w:val="single" w:sz="6" w:space="0" w:color="000000"/>
            </w:tcBorders>
          </w:tcPr>
          <w:p w14:paraId="457D2C30" w14:textId="77777777" w:rsidR="005F7EA5" w:rsidRDefault="005F7EA5"/>
        </w:tc>
        <w:tc>
          <w:tcPr>
            <w:tcW w:w="557" w:type="dxa"/>
            <w:tcBorders>
              <w:left w:val="single" w:sz="6" w:space="0" w:color="000000"/>
              <w:bottom w:val="single" w:sz="6" w:space="0" w:color="000000"/>
              <w:right w:val="single" w:sz="6" w:space="0" w:color="000000"/>
            </w:tcBorders>
          </w:tcPr>
          <w:p w14:paraId="6E150A6C" w14:textId="77777777" w:rsidR="005F7EA5" w:rsidRDefault="005F7EA5"/>
        </w:tc>
        <w:tc>
          <w:tcPr>
            <w:tcW w:w="559" w:type="dxa"/>
            <w:tcBorders>
              <w:left w:val="single" w:sz="6" w:space="0" w:color="000000"/>
              <w:bottom w:val="single" w:sz="6" w:space="0" w:color="000000"/>
            </w:tcBorders>
          </w:tcPr>
          <w:p w14:paraId="383DBB09" w14:textId="77777777" w:rsidR="005F7EA5" w:rsidRDefault="00E947E1">
            <w:pPr>
              <w:pStyle w:val="TableParagraph"/>
              <w:spacing w:line="268" w:lineRule="exact"/>
              <w:ind w:right="202"/>
              <w:jc w:val="right"/>
              <w:rPr>
                <w:rFonts w:ascii="Calibri"/>
                <w:b/>
              </w:rPr>
            </w:pPr>
            <w:r>
              <w:rPr>
                <w:rFonts w:ascii="Calibri"/>
                <w:b/>
              </w:rPr>
              <w:t>X</w:t>
            </w:r>
          </w:p>
        </w:tc>
      </w:tr>
      <w:tr w:rsidR="005F7EA5" w14:paraId="0754F397" w14:textId="77777777">
        <w:trPr>
          <w:trHeight w:hRule="exact" w:val="523"/>
        </w:trPr>
        <w:tc>
          <w:tcPr>
            <w:tcW w:w="596" w:type="dxa"/>
            <w:tcBorders>
              <w:top w:val="single" w:sz="6" w:space="0" w:color="000000"/>
              <w:bottom w:val="single" w:sz="6" w:space="0" w:color="000000"/>
              <w:right w:val="single" w:sz="6" w:space="0" w:color="000000"/>
            </w:tcBorders>
          </w:tcPr>
          <w:p w14:paraId="48500081" w14:textId="77777777" w:rsidR="005F7EA5" w:rsidRDefault="00E947E1">
            <w:pPr>
              <w:pStyle w:val="TableParagraph"/>
              <w:spacing w:before="132"/>
              <w:ind w:left="166" w:right="167"/>
              <w:jc w:val="center"/>
              <w:rPr>
                <w:sz w:val="20"/>
              </w:rPr>
            </w:pPr>
            <w:r>
              <w:rPr>
                <w:sz w:val="20"/>
                <w:shd w:val="clear" w:color="auto" w:fill="D2D2D2"/>
              </w:rPr>
              <w:t>26</w:t>
            </w:r>
          </w:p>
        </w:tc>
        <w:tc>
          <w:tcPr>
            <w:tcW w:w="7470" w:type="dxa"/>
            <w:tcBorders>
              <w:top w:val="single" w:sz="6" w:space="0" w:color="000000"/>
              <w:left w:val="single" w:sz="6" w:space="0" w:color="000000"/>
              <w:bottom w:val="single" w:sz="6" w:space="0" w:color="000000"/>
              <w:right w:val="single" w:sz="6" w:space="0" w:color="000000"/>
            </w:tcBorders>
          </w:tcPr>
          <w:p w14:paraId="40302629" w14:textId="77777777" w:rsidR="005F7EA5" w:rsidRDefault="00E947E1">
            <w:pPr>
              <w:pStyle w:val="TableParagraph"/>
              <w:spacing w:before="132"/>
              <w:ind w:left="100"/>
              <w:rPr>
                <w:sz w:val="20"/>
              </w:rPr>
            </w:pPr>
            <w:r>
              <w:rPr>
                <w:sz w:val="20"/>
              </w:rPr>
              <w:t>Obey the deontological rules in the relations with other colleagues and health care staff.</w:t>
            </w:r>
          </w:p>
        </w:tc>
        <w:tc>
          <w:tcPr>
            <w:tcW w:w="559" w:type="dxa"/>
            <w:tcBorders>
              <w:top w:val="single" w:sz="6" w:space="0" w:color="000000"/>
              <w:left w:val="single" w:sz="6" w:space="0" w:color="000000"/>
              <w:bottom w:val="single" w:sz="6" w:space="0" w:color="000000"/>
              <w:right w:val="single" w:sz="6" w:space="0" w:color="000000"/>
            </w:tcBorders>
          </w:tcPr>
          <w:p w14:paraId="1234CFCF"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F14F4AB" w14:textId="77777777" w:rsidR="005F7EA5" w:rsidRDefault="005F7EA5"/>
        </w:tc>
        <w:tc>
          <w:tcPr>
            <w:tcW w:w="559" w:type="dxa"/>
            <w:tcBorders>
              <w:top w:val="single" w:sz="6" w:space="0" w:color="000000"/>
              <w:left w:val="single" w:sz="6" w:space="0" w:color="000000"/>
              <w:bottom w:val="single" w:sz="6" w:space="0" w:color="000000"/>
            </w:tcBorders>
          </w:tcPr>
          <w:p w14:paraId="31FB0E00" w14:textId="77777777" w:rsidR="005F7EA5" w:rsidRDefault="00E947E1">
            <w:pPr>
              <w:pStyle w:val="TableParagraph"/>
              <w:spacing w:line="265" w:lineRule="exact"/>
              <w:ind w:right="202"/>
              <w:jc w:val="right"/>
              <w:rPr>
                <w:rFonts w:ascii="Calibri"/>
                <w:b/>
              </w:rPr>
            </w:pPr>
            <w:r>
              <w:rPr>
                <w:rFonts w:ascii="Calibri"/>
                <w:b/>
              </w:rPr>
              <w:t>X</w:t>
            </w:r>
          </w:p>
        </w:tc>
      </w:tr>
      <w:tr w:rsidR="005F7EA5" w14:paraId="3B4A7FBF" w14:textId="77777777">
        <w:trPr>
          <w:trHeight w:hRule="exact" w:val="523"/>
        </w:trPr>
        <w:tc>
          <w:tcPr>
            <w:tcW w:w="596" w:type="dxa"/>
            <w:tcBorders>
              <w:top w:val="single" w:sz="6" w:space="0" w:color="000000"/>
              <w:bottom w:val="single" w:sz="6" w:space="0" w:color="000000"/>
              <w:right w:val="single" w:sz="6" w:space="0" w:color="000000"/>
            </w:tcBorders>
          </w:tcPr>
          <w:p w14:paraId="6111964F" w14:textId="77777777" w:rsidR="005F7EA5" w:rsidRDefault="00E947E1">
            <w:pPr>
              <w:pStyle w:val="TableParagraph"/>
              <w:spacing w:before="132"/>
              <w:ind w:left="166" w:right="167"/>
              <w:jc w:val="center"/>
              <w:rPr>
                <w:sz w:val="20"/>
              </w:rPr>
            </w:pPr>
            <w:r>
              <w:rPr>
                <w:sz w:val="20"/>
                <w:shd w:val="clear" w:color="auto" w:fill="D2D2D2"/>
              </w:rPr>
              <w:t>27</w:t>
            </w:r>
          </w:p>
        </w:tc>
        <w:tc>
          <w:tcPr>
            <w:tcW w:w="7470" w:type="dxa"/>
            <w:tcBorders>
              <w:top w:val="single" w:sz="6" w:space="0" w:color="000000"/>
              <w:left w:val="single" w:sz="6" w:space="0" w:color="000000"/>
              <w:bottom w:val="single" w:sz="6" w:space="0" w:color="000000"/>
              <w:right w:val="single" w:sz="6" w:space="0" w:color="000000"/>
            </w:tcBorders>
          </w:tcPr>
          <w:p w14:paraId="7AC04636" w14:textId="77777777" w:rsidR="005F7EA5" w:rsidRDefault="00E947E1">
            <w:pPr>
              <w:pStyle w:val="TableParagraph"/>
              <w:spacing w:before="132"/>
              <w:ind w:left="100"/>
              <w:rPr>
                <w:sz w:val="20"/>
              </w:rPr>
            </w:pPr>
            <w:r>
              <w:rPr>
                <w:sz w:val="20"/>
              </w:rPr>
              <w:t>Gain cultural education compatible with social environment and education level.</w:t>
            </w:r>
          </w:p>
        </w:tc>
        <w:tc>
          <w:tcPr>
            <w:tcW w:w="559" w:type="dxa"/>
            <w:tcBorders>
              <w:top w:val="single" w:sz="6" w:space="0" w:color="000000"/>
              <w:left w:val="single" w:sz="6" w:space="0" w:color="000000"/>
              <w:bottom w:val="single" w:sz="6" w:space="0" w:color="000000"/>
              <w:right w:val="single" w:sz="6" w:space="0" w:color="000000"/>
            </w:tcBorders>
          </w:tcPr>
          <w:p w14:paraId="3D528CF0"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22F5AED4" w14:textId="77777777" w:rsidR="005F7EA5" w:rsidRDefault="005F7EA5"/>
        </w:tc>
        <w:tc>
          <w:tcPr>
            <w:tcW w:w="559" w:type="dxa"/>
            <w:tcBorders>
              <w:top w:val="single" w:sz="6" w:space="0" w:color="000000"/>
              <w:left w:val="single" w:sz="6" w:space="0" w:color="000000"/>
              <w:bottom w:val="single" w:sz="6" w:space="0" w:color="000000"/>
            </w:tcBorders>
          </w:tcPr>
          <w:p w14:paraId="4640B41C" w14:textId="77777777" w:rsidR="005F7EA5" w:rsidRDefault="00E947E1">
            <w:pPr>
              <w:pStyle w:val="TableParagraph"/>
              <w:spacing w:line="265" w:lineRule="exact"/>
              <w:ind w:right="202"/>
              <w:jc w:val="right"/>
              <w:rPr>
                <w:rFonts w:ascii="Calibri"/>
                <w:b/>
              </w:rPr>
            </w:pPr>
            <w:r>
              <w:rPr>
                <w:rFonts w:ascii="Calibri"/>
                <w:b/>
              </w:rPr>
              <w:t>X</w:t>
            </w:r>
          </w:p>
        </w:tc>
      </w:tr>
      <w:tr w:rsidR="005F7EA5" w14:paraId="4590C4E9" w14:textId="77777777">
        <w:trPr>
          <w:trHeight w:hRule="exact" w:val="706"/>
        </w:trPr>
        <w:tc>
          <w:tcPr>
            <w:tcW w:w="596" w:type="dxa"/>
            <w:tcBorders>
              <w:top w:val="single" w:sz="6" w:space="0" w:color="000000"/>
              <w:bottom w:val="single" w:sz="6" w:space="0" w:color="000000"/>
              <w:right w:val="single" w:sz="6" w:space="0" w:color="000000"/>
            </w:tcBorders>
          </w:tcPr>
          <w:p w14:paraId="3413999B" w14:textId="77777777" w:rsidR="005F7EA5" w:rsidRDefault="005F7EA5">
            <w:pPr>
              <w:pStyle w:val="TableParagraph"/>
              <w:spacing w:before="5"/>
              <w:rPr>
                <w:b/>
                <w:sz w:val="19"/>
              </w:rPr>
            </w:pPr>
          </w:p>
          <w:p w14:paraId="6EF89344" w14:textId="77777777" w:rsidR="005F7EA5" w:rsidRDefault="00E947E1">
            <w:pPr>
              <w:pStyle w:val="TableParagraph"/>
              <w:ind w:left="166" w:right="167"/>
              <w:jc w:val="center"/>
              <w:rPr>
                <w:sz w:val="20"/>
              </w:rPr>
            </w:pPr>
            <w:r>
              <w:rPr>
                <w:sz w:val="20"/>
              </w:rPr>
              <w:t>28</w:t>
            </w:r>
          </w:p>
        </w:tc>
        <w:tc>
          <w:tcPr>
            <w:tcW w:w="7470" w:type="dxa"/>
            <w:tcBorders>
              <w:top w:val="single" w:sz="6" w:space="0" w:color="000000"/>
              <w:left w:val="single" w:sz="6" w:space="0" w:color="000000"/>
              <w:bottom w:val="single" w:sz="6" w:space="0" w:color="000000"/>
              <w:right w:val="single" w:sz="6" w:space="0" w:color="000000"/>
            </w:tcBorders>
          </w:tcPr>
          <w:p w14:paraId="51368E3D" w14:textId="77777777" w:rsidR="005F7EA5" w:rsidRDefault="00E947E1">
            <w:pPr>
              <w:pStyle w:val="TableParagraph"/>
              <w:ind w:left="100" w:right="193"/>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59" w:type="dxa"/>
            <w:tcBorders>
              <w:top w:val="single" w:sz="6" w:space="0" w:color="000000"/>
              <w:left w:val="single" w:sz="6" w:space="0" w:color="000000"/>
              <w:bottom w:val="single" w:sz="6" w:space="0" w:color="000000"/>
              <w:right w:val="single" w:sz="6" w:space="0" w:color="000000"/>
            </w:tcBorders>
          </w:tcPr>
          <w:p w14:paraId="34FBA1C9"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347A7DE0" w14:textId="77777777" w:rsidR="005F7EA5" w:rsidRDefault="005F7EA5"/>
        </w:tc>
        <w:tc>
          <w:tcPr>
            <w:tcW w:w="559" w:type="dxa"/>
            <w:tcBorders>
              <w:top w:val="single" w:sz="6" w:space="0" w:color="000000"/>
              <w:left w:val="single" w:sz="6" w:space="0" w:color="000000"/>
              <w:bottom w:val="single" w:sz="6" w:space="0" w:color="000000"/>
            </w:tcBorders>
          </w:tcPr>
          <w:p w14:paraId="5A3BDCC1" w14:textId="77777777" w:rsidR="005F7EA5" w:rsidRDefault="00E947E1">
            <w:pPr>
              <w:pStyle w:val="TableParagraph"/>
              <w:spacing w:line="268" w:lineRule="exact"/>
              <w:ind w:right="202"/>
              <w:jc w:val="right"/>
              <w:rPr>
                <w:rFonts w:ascii="Calibri"/>
                <w:b/>
              </w:rPr>
            </w:pPr>
            <w:r>
              <w:rPr>
                <w:rFonts w:ascii="Calibri"/>
                <w:b/>
              </w:rPr>
              <w:t>X</w:t>
            </w:r>
          </w:p>
        </w:tc>
      </w:tr>
      <w:tr w:rsidR="005F7EA5" w14:paraId="4C740FCA" w14:textId="77777777">
        <w:trPr>
          <w:trHeight w:hRule="exact" w:val="254"/>
        </w:trPr>
        <w:tc>
          <w:tcPr>
            <w:tcW w:w="9741" w:type="dxa"/>
            <w:gridSpan w:val="5"/>
            <w:tcBorders>
              <w:top w:val="single" w:sz="6" w:space="0" w:color="000000"/>
            </w:tcBorders>
          </w:tcPr>
          <w:p w14:paraId="5DDEEE97"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1B8E98AB" w14:textId="77777777" w:rsidR="005F7EA5" w:rsidRDefault="005F7EA5">
      <w:pPr>
        <w:pStyle w:val="GvdeMetni"/>
        <w:rPr>
          <w:b/>
          <w:sz w:val="20"/>
        </w:rPr>
      </w:pPr>
    </w:p>
    <w:p w14:paraId="48839B42" w14:textId="77777777" w:rsidR="005F7EA5" w:rsidRDefault="005F7EA5">
      <w:pPr>
        <w:pStyle w:val="GvdeMetni"/>
        <w:rPr>
          <w:b/>
          <w:sz w:val="20"/>
        </w:rPr>
      </w:pPr>
    </w:p>
    <w:p w14:paraId="7BE80339" w14:textId="77777777" w:rsidR="005F7EA5" w:rsidRDefault="005F7EA5">
      <w:pPr>
        <w:pStyle w:val="GvdeMetni"/>
        <w:rPr>
          <w:b/>
          <w:sz w:val="20"/>
        </w:rPr>
      </w:pPr>
    </w:p>
    <w:p w14:paraId="0ED09028" w14:textId="77777777" w:rsidR="005F7EA5" w:rsidRDefault="005F7EA5">
      <w:pPr>
        <w:pStyle w:val="GvdeMetni"/>
        <w:spacing w:before="8" w:after="1"/>
        <w:rPr>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41D96978" w14:textId="77777777">
        <w:trPr>
          <w:trHeight w:hRule="exact" w:val="355"/>
        </w:trPr>
        <w:tc>
          <w:tcPr>
            <w:tcW w:w="9919" w:type="dxa"/>
            <w:gridSpan w:val="2"/>
          </w:tcPr>
          <w:p w14:paraId="7236F81D" w14:textId="77777777" w:rsidR="005F7EA5" w:rsidRDefault="00E947E1">
            <w:pPr>
              <w:pStyle w:val="TableParagraph"/>
              <w:ind w:left="1226"/>
              <w:rPr>
                <w:b/>
                <w:sz w:val="20"/>
              </w:rPr>
            </w:pPr>
            <w:r>
              <w:rPr>
                <w:b/>
                <w:sz w:val="20"/>
              </w:rPr>
              <w:t>FORENSIC MEDICINE  DISEASES / LIST OF CLINICAL PROBLEMS</w:t>
            </w:r>
          </w:p>
        </w:tc>
      </w:tr>
      <w:tr w:rsidR="005F7EA5" w14:paraId="63E98767" w14:textId="77777777">
        <w:trPr>
          <w:trHeight w:hRule="exact" w:val="355"/>
        </w:trPr>
        <w:tc>
          <w:tcPr>
            <w:tcW w:w="8932" w:type="dxa"/>
          </w:tcPr>
          <w:p w14:paraId="4CB00107" w14:textId="77777777" w:rsidR="005F7EA5" w:rsidRDefault="00E947E1">
            <w:pPr>
              <w:pStyle w:val="TableParagraph"/>
              <w:spacing w:line="226" w:lineRule="exact"/>
              <w:ind w:left="103"/>
              <w:rPr>
                <w:sz w:val="20"/>
              </w:rPr>
            </w:pPr>
            <w:r>
              <w:rPr>
                <w:sz w:val="20"/>
              </w:rPr>
              <w:t>Sudden Death</w:t>
            </w:r>
          </w:p>
        </w:tc>
        <w:tc>
          <w:tcPr>
            <w:tcW w:w="986" w:type="dxa"/>
          </w:tcPr>
          <w:p w14:paraId="17243A9E" w14:textId="77777777" w:rsidR="005F7EA5" w:rsidRDefault="005F7EA5"/>
        </w:tc>
      </w:tr>
      <w:tr w:rsidR="005F7EA5" w14:paraId="61C95188" w14:textId="77777777">
        <w:trPr>
          <w:trHeight w:hRule="exact" w:val="355"/>
        </w:trPr>
        <w:tc>
          <w:tcPr>
            <w:tcW w:w="8932" w:type="dxa"/>
          </w:tcPr>
          <w:p w14:paraId="10FC699D" w14:textId="77777777" w:rsidR="005F7EA5" w:rsidRDefault="00E947E1">
            <w:pPr>
              <w:pStyle w:val="TableParagraph"/>
              <w:spacing w:line="226" w:lineRule="exact"/>
              <w:ind w:left="103"/>
              <w:rPr>
                <w:sz w:val="20"/>
              </w:rPr>
            </w:pPr>
            <w:r>
              <w:rPr>
                <w:sz w:val="20"/>
              </w:rPr>
              <w:t>Shaken baby syndrome</w:t>
            </w:r>
          </w:p>
        </w:tc>
        <w:tc>
          <w:tcPr>
            <w:tcW w:w="986" w:type="dxa"/>
          </w:tcPr>
          <w:p w14:paraId="3E6C74CA" w14:textId="77777777" w:rsidR="005F7EA5" w:rsidRDefault="005F7EA5"/>
        </w:tc>
      </w:tr>
      <w:tr w:rsidR="005F7EA5" w14:paraId="058AEA73" w14:textId="77777777">
        <w:trPr>
          <w:trHeight w:hRule="exact" w:val="355"/>
        </w:trPr>
        <w:tc>
          <w:tcPr>
            <w:tcW w:w="8932" w:type="dxa"/>
          </w:tcPr>
          <w:p w14:paraId="0349BAAF" w14:textId="77777777" w:rsidR="005F7EA5" w:rsidRDefault="00E947E1">
            <w:pPr>
              <w:pStyle w:val="TableParagraph"/>
              <w:spacing w:line="226" w:lineRule="exact"/>
              <w:ind w:left="103"/>
              <w:rPr>
                <w:sz w:val="20"/>
              </w:rPr>
            </w:pPr>
            <w:r>
              <w:rPr>
                <w:sz w:val="20"/>
              </w:rPr>
              <w:t>Problems use alcohol and substance.</w:t>
            </w:r>
          </w:p>
        </w:tc>
        <w:tc>
          <w:tcPr>
            <w:tcW w:w="986" w:type="dxa"/>
          </w:tcPr>
          <w:p w14:paraId="3E8B6ABF" w14:textId="77777777" w:rsidR="005F7EA5" w:rsidRDefault="005F7EA5"/>
        </w:tc>
      </w:tr>
      <w:tr w:rsidR="005F7EA5" w14:paraId="2AA242C0" w14:textId="77777777">
        <w:trPr>
          <w:trHeight w:hRule="exact" w:val="355"/>
        </w:trPr>
        <w:tc>
          <w:tcPr>
            <w:tcW w:w="8932" w:type="dxa"/>
          </w:tcPr>
          <w:p w14:paraId="3D50E5B7" w14:textId="77777777" w:rsidR="005F7EA5" w:rsidRDefault="00E947E1">
            <w:pPr>
              <w:pStyle w:val="TableParagraph"/>
              <w:spacing w:line="226" w:lineRule="exact"/>
              <w:ind w:left="103"/>
              <w:rPr>
                <w:sz w:val="20"/>
              </w:rPr>
            </w:pPr>
            <w:r>
              <w:rPr>
                <w:sz w:val="20"/>
              </w:rPr>
              <w:t>Food poisoning</w:t>
            </w:r>
          </w:p>
        </w:tc>
        <w:tc>
          <w:tcPr>
            <w:tcW w:w="986" w:type="dxa"/>
          </w:tcPr>
          <w:p w14:paraId="63897033" w14:textId="77777777" w:rsidR="005F7EA5" w:rsidRDefault="005F7EA5"/>
        </w:tc>
      </w:tr>
      <w:tr w:rsidR="005F7EA5" w14:paraId="0020CA98" w14:textId="77777777">
        <w:trPr>
          <w:trHeight w:hRule="exact" w:val="353"/>
        </w:trPr>
        <w:tc>
          <w:tcPr>
            <w:tcW w:w="8932" w:type="dxa"/>
          </w:tcPr>
          <w:p w14:paraId="2DE77AA5" w14:textId="77777777" w:rsidR="005F7EA5" w:rsidRDefault="00E947E1">
            <w:pPr>
              <w:pStyle w:val="TableParagraph"/>
              <w:spacing w:line="226" w:lineRule="exact"/>
              <w:ind w:left="103"/>
              <w:rPr>
                <w:sz w:val="20"/>
              </w:rPr>
            </w:pPr>
            <w:r>
              <w:rPr>
                <w:sz w:val="20"/>
              </w:rPr>
              <w:t>Neglect and abuse</w:t>
            </w:r>
          </w:p>
        </w:tc>
        <w:tc>
          <w:tcPr>
            <w:tcW w:w="986" w:type="dxa"/>
          </w:tcPr>
          <w:p w14:paraId="2458DCF1" w14:textId="77777777" w:rsidR="005F7EA5" w:rsidRDefault="005F7EA5"/>
        </w:tc>
      </w:tr>
      <w:tr w:rsidR="005F7EA5" w14:paraId="603827CF" w14:textId="77777777">
        <w:trPr>
          <w:trHeight w:hRule="exact" w:val="355"/>
        </w:trPr>
        <w:tc>
          <w:tcPr>
            <w:tcW w:w="8932" w:type="dxa"/>
          </w:tcPr>
          <w:p w14:paraId="0508CFD0" w14:textId="77777777" w:rsidR="005F7EA5" w:rsidRDefault="00E947E1">
            <w:pPr>
              <w:pStyle w:val="TableParagraph"/>
              <w:spacing w:line="228" w:lineRule="exact"/>
              <w:ind w:left="103"/>
              <w:rPr>
                <w:sz w:val="20"/>
              </w:rPr>
            </w:pPr>
            <w:r>
              <w:rPr>
                <w:sz w:val="20"/>
              </w:rPr>
              <w:t>Torture (Istanbul Protocol)</w:t>
            </w:r>
          </w:p>
        </w:tc>
        <w:tc>
          <w:tcPr>
            <w:tcW w:w="986" w:type="dxa"/>
          </w:tcPr>
          <w:p w14:paraId="3E190095" w14:textId="77777777" w:rsidR="005F7EA5" w:rsidRDefault="005F7EA5"/>
        </w:tc>
      </w:tr>
      <w:tr w:rsidR="005F7EA5" w14:paraId="07C6B01C" w14:textId="77777777">
        <w:trPr>
          <w:trHeight w:hRule="exact" w:val="355"/>
        </w:trPr>
        <w:tc>
          <w:tcPr>
            <w:tcW w:w="8932" w:type="dxa"/>
          </w:tcPr>
          <w:p w14:paraId="655C156D" w14:textId="77777777" w:rsidR="005F7EA5" w:rsidRDefault="00E947E1">
            <w:pPr>
              <w:pStyle w:val="TableParagraph"/>
              <w:spacing w:line="228" w:lineRule="exact"/>
              <w:ind w:left="103"/>
              <w:rPr>
                <w:sz w:val="20"/>
              </w:rPr>
            </w:pPr>
            <w:r>
              <w:rPr>
                <w:sz w:val="20"/>
              </w:rPr>
              <w:t>Suicide / self-harm</w:t>
            </w:r>
          </w:p>
        </w:tc>
        <w:tc>
          <w:tcPr>
            <w:tcW w:w="986" w:type="dxa"/>
          </w:tcPr>
          <w:p w14:paraId="18AEDFA6" w14:textId="77777777" w:rsidR="005F7EA5" w:rsidRDefault="005F7EA5"/>
        </w:tc>
      </w:tr>
      <w:tr w:rsidR="005F7EA5" w14:paraId="2474521E" w14:textId="77777777">
        <w:trPr>
          <w:trHeight w:hRule="exact" w:val="356"/>
        </w:trPr>
        <w:tc>
          <w:tcPr>
            <w:tcW w:w="8932" w:type="dxa"/>
          </w:tcPr>
          <w:p w14:paraId="6C5EDC9D" w14:textId="77777777" w:rsidR="005F7EA5" w:rsidRDefault="00E947E1">
            <w:pPr>
              <w:pStyle w:val="TableParagraph"/>
              <w:spacing w:line="226" w:lineRule="exact"/>
              <w:ind w:left="103"/>
              <w:rPr>
                <w:sz w:val="20"/>
              </w:rPr>
            </w:pPr>
            <w:r>
              <w:rPr>
                <w:sz w:val="20"/>
              </w:rPr>
              <w:t>Accidents (home-work-electric injury-fall-drowning)</w:t>
            </w:r>
          </w:p>
        </w:tc>
        <w:tc>
          <w:tcPr>
            <w:tcW w:w="986" w:type="dxa"/>
          </w:tcPr>
          <w:p w14:paraId="0E4266F4" w14:textId="77777777" w:rsidR="005F7EA5" w:rsidRDefault="005F7EA5"/>
        </w:tc>
      </w:tr>
      <w:tr w:rsidR="005F7EA5" w14:paraId="03544631" w14:textId="77777777">
        <w:trPr>
          <w:trHeight w:hRule="exact" w:val="355"/>
        </w:trPr>
        <w:tc>
          <w:tcPr>
            <w:tcW w:w="8932" w:type="dxa"/>
          </w:tcPr>
          <w:p w14:paraId="1D7F1A93" w14:textId="77777777" w:rsidR="005F7EA5" w:rsidRDefault="00E947E1">
            <w:pPr>
              <w:pStyle w:val="TableParagraph"/>
              <w:spacing w:line="226" w:lineRule="exact"/>
              <w:ind w:left="103"/>
              <w:rPr>
                <w:sz w:val="20"/>
              </w:rPr>
            </w:pPr>
            <w:r>
              <w:rPr>
                <w:sz w:val="20"/>
              </w:rPr>
              <w:t>Hipotermy</w:t>
            </w:r>
          </w:p>
        </w:tc>
        <w:tc>
          <w:tcPr>
            <w:tcW w:w="986" w:type="dxa"/>
          </w:tcPr>
          <w:p w14:paraId="302B2C6E" w14:textId="77777777" w:rsidR="005F7EA5" w:rsidRDefault="005F7EA5"/>
        </w:tc>
      </w:tr>
      <w:tr w:rsidR="005F7EA5" w14:paraId="4F7D842D" w14:textId="77777777">
        <w:trPr>
          <w:trHeight w:hRule="exact" w:val="355"/>
        </w:trPr>
        <w:tc>
          <w:tcPr>
            <w:tcW w:w="8932" w:type="dxa"/>
          </w:tcPr>
          <w:p w14:paraId="53156B30" w14:textId="77777777" w:rsidR="005F7EA5" w:rsidRDefault="00E947E1">
            <w:pPr>
              <w:pStyle w:val="TableParagraph"/>
              <w:spacing w:line="226" w:lineRule="exact"/>
              <w:ind w:left="103"/>
              <w:rPr>
                <w:sz w:val="20"/>
              </w:rPr>
            </w:pPr>
            <w:r>
              <w:rPr>
                <w:sz w:val="20"/>
              </w:rPr>
              <w:t>Burns</w:t>
            </w:r>
          </w:p>
        </w:tc>
        <w:tc>
          <w:tcPr>
            <w:tcW w:w="986" w:type="dxa"/>
          </w:tcPr>
          <w:p w14:paraId="77BE02C7" w14:textId="77777777" w:rsidR="005F7EA5" w:rsidRDefault="005F7EA5"/>
        </w:tc>
      </w:tr>
      <w:tr w:rsidR="005F7EA5" w14:paraId="4BFA6B93" w14:textId="77777777">
        <w:trPr>
          <w:trHeight w:hRule="exact" w:val="355"/>
        </w:trPr>
        <w:tc>
          <w:tcPr>
            <w:tcW w:w="8932" w:type="dxa"/>
          </w:tcPr>
          <w:p w14:paraId="1D44A42B" w14:textId="77777777" w:rsidR="005F7EA5" w:rsidRDefault="00E947E1">
            <w:pPr>
              <w:pStyle w:val="TableParagraph"/>
              <w:spacing w:line="226" w:lineRule="exact"/>
              <w:ind w:left="103"/>
              <w:rPr>
                <w:sz w:val="20"/>
              </w:rPr>
            </w:pPr>
            <w:r>
              <w:rPr>
                <w:sz w:val="20"/>
              </w:rPr>
              <w:t>Head traumas</w:t>
            </w:r>
          </w:p>
        </w:tc>
        <w:tc>
          <w:tcPr>
            <w:tcW w:w="986" w:type="dxa"/>
          </w:tcPr>
          <w:p w14:paraId="6D5AB5B9" w14:textId="77777777" w:rsidR="005F7EA5" w:rsidRDefault="005F7EA5"/>
        </w:tc>
      </w:tr>
      <w:tr w:rsidR="005F7EA5" w14:paraId="337F0965" w14:textId="77777777">
        <w:trPr>
          <w:trHeight w:hRule="exact" w:val="355"/>
        </w:trPr>
        <w:tc>
          <w:tcPr>
            <w:tcW w:w="8932" w:type="dxa"/>
          </w:tcPr>
          <w:p w14:paraId="60FDB97F" w14:textId="77777777" w:rsidR="005F7EA5" w:rsidRDefault="00E947E1">
            <w:pPr>
              <w:pStyle w:val="TableParagraph"/>
              <w:spacing w:line="226" w:lineRule="exact"/>
              <w:ind w:left="103"/>
              <w:rPr>
                <w:sz w:val="20"/>
              </w:rPr>
            </w:pPr>
            <w:r>
              <w:rPr>
                <w:sz w:val="20"/>
              </w:rPr>
              <w:t>Thoracic Traumas</w:t>
            </w:r>
          </w:p>
        </w:tc>
        <w:tc>
          <w:tcPr>
            <w:tcW w:w="986" w:type="dxa"/>
          </w:tcPr>
          <w:p w14:paraId="00C227D7" w14:textId="77777777" w:rsidR="005F7EA5" w:rsidRDefault="005F7EA5"/>
        </w:tc>
      </w:tr>
      <w:tr w:rsidR="005F7EA5" w14:paraId="775E2CF8" w14:textId="77777777">
        <w:trPr>
          <w:trHeight w:hRule="exact" w:val="355"/>
        </w:trPr>
        <w:tc>
          <w:tcPr>
            <w:tcW w:w="8932" w:type="dxa"/>
          </w:tcPr>
          <w:p w14:paraId="2B983A91" w14:textId="77777777" w:rsidR="005F7EA5" w:rsidRDefault="00E947E1">
            <w:pPr>
              <w:pStyle w:val="TableParagraph"/>
              <w:spacing w:line="226" w:lineRule="exact"/>
              <w:ind w:left="103"/>
              <w:rPr>
                <w:sz w:val="20"/>
              </w:rPr>
            </w:pPr>
            <w:r>
              <w:rPr>
                <w:sz w:val="20"/>
              </w:rPr>
              <w:t>Abdomen Traumas</w:t>
            </w:r>
          </w:p>
        </w:tc>
        <w:tc>
          <w:tcPr>
            <w:tcW w:w="986" w:type="dxa"/>
          </w:tcPr>
          <w:p w14:paraId="0A0B879C" w14:textId="77777777" w:rsidR="005F7EA5" w:rsidRDefault="005F7EA5"/>
        </w:tc>
      </w:tr>
      <w:tr w:rsidR="005F7EA5" w14:paraId="482FA4A2" w14:textId="77777777">
        <w:trPr>
          <w:trHeight w:hRule="exact" w:val="355"/>
        </w:trPr>
        <w:tc>
          <w:tcPr>
            <w:tcW w:w="8932" w:type="dxa"/>
          </w:tcPr>
          <w:p w14:paraId="72F01E9D" w14:textId="77777777" w:rsidR="005F7EA5" w:rsidRDefault="00E947E1">
            <w:pPr>
              <w:pStyle w:val="TableParagraph"/>
              <w:spacing w:line="226" w:lineRule="exact"/>
              <w:ind w:left="103"/>
              <w:rPr>
                <w:sz w:val="20"/>
              </w:rPr>
            </w:pPr>
            <w:r>
              <w:rPr>
                <w:sz w:val="20"/>
              </w:rPr>
              <w:t>Extremity Traumas</w:t>
            </w:r>
          </w:p>
        </w:tc>
        <w:tc>
          <w:tcPr>
            <w:tcW w:w="986" w:type="dxa"/>
          </w:tcPr>
          <w:p w14:paraId="00D360A7" w14:textId="77777777" w:rsidR="005F7EA5" w:rsidRDefault="005F7EA5"/>
        </w:tc>
      </w:tr>
      <w:tr w:rsidR="005F7EA5" w14:paraId="077ACEED" w14:textId="77777777">
        <w:trPr>
          <w:trHeight w:hRule="exact" w:val="355"/>
        </w:trPr>
        <w:tc>
          <w:tcPr>
            <w:tcW w:w="8932" w:type="dxa"/>
          </w:tcPr>
          <w:p w14:paraId="66CBBD02" w14:textId="77777777" w:rsidR="005F7EA5" w:rsidRDefault="00E947E1">
            <w:pPr>
              <w:pStyle w:val="TableParagraph"/>
              <w:spacing w:line="226" w:lineRule="exact"/>
              <w:ind w:left="103"/>
              <w:rPr>
                <w:sz w:val="20"/>
              </w:rPr>
            </w:pPr>
            <w:r>
              <w:rPr>
                <w:sz w:val="20"/>
              </w:rPr>
              <w:t>Foreign body aspiration</w:t>
            </w:r>
          </w:p>
        </w:tc>
        <w:tc>
          <w:tcPr>
            <w:tcW w:w="986" w:type="dxa"/>
          </w:tcPr>
          <w:p w14:paraId="311ED915" w14:textId="77777777" w:rsidR="005F7EA5" w:rsidRDefault="005F7EA5"/>
        </w:tc>
      </w:tr>
      <w:tr w:rsidR="005F7EA5" w14:paraId="3C69F2F1" w14:textId="77777777">
        <w:trPr>
          <w:trHeight w:hRule="exact" w:val="353"/>
        </w:trPr>
        <w:tc>
          <w:tcPr>
            <w:tcW w:w="8932" w:type="dxa"/>
          </w:tcPr>
          <w:p w14:paraId="0D611AD7" w14:textId="77777777" w:rsidR="005F7EA5" w:rsidRDefault="00E947E1">
            <w:pPr>
              <w:pStyle w:val="TableParagraph"/>
              <w:spacing w:line="226" w:lineRule="exact"/>
              <w:ind w:left="103"/>
              <w:rPr>
                <w:sz w:val="20"/>
              </w:rPr>
            </w:pPr>
            <w:r>
              <w:rPr>
                <w:sz w:val="20"/>
              </w:rPr>
              <w:t>Dating violance</w:t>
            </w:r>
          </w:p>
        </w:tc>
        <w:tc>
          <w:tcPr>
            <w:tcW w:w="986" w:type="dxa"/>
          </w:tcPr>
          <w:p w14:paraId="614F5B2F" w14:textId="77777777" w:rsidR="005F7EA5" w:rsidRDefault="005F7EA5"/>
        </w:tc>
      </w:tr>
      <w:tr w:rsidR="005F7EA5" w14:paraId="21CBBC89" w14:textId="77777777">
        <w:trPr>
          <w:trHeight w:hRule="exact" w:val="355"/>
        </w:trPr>
        <w:tc>
          <w:tcPr>
            <w:tcW w:w="8932" w:type="dxa"/>
          </w:tcPr>
          <w:p w14:paraId="4799CB5C" w14:textId="77777777" w:rsidR="005F7EA5" w:rsidRDefault="00E947E1">
            <w:pPr>
              <w:pStyle w:val="TableParagraph"/>
              <w:spacing w:line="228" w:lineRule="exact"/>
              <w:ind w:left="103"/>
              <w:rPr>
                <w:sz w:val="20"/>
              </w:rPr>
            </w:pPr>
            <w:r>
              <w:rPr>
                <w:sz w:val="20"/>
              </w:rPr>
              <w:t>Gender inequality</w:t>
            </w:r>
          </w:p>
        </w:tc>
        <w:tc>
          <w:tcPr>
            <w:tcW w:w="986" w:type="dxa"/>
          </w:tcPr>
          <w:p w14:paraId="721B7105" w14:textId="77777777" w:rsidR="005F7EA5" w:rsidRDefault="005F7EA5"/>
        </w:tc>
      </w:tr>
      <w:tr w:rsidR="005F7EA5" w14:paraId="0724A1FC" w14:textId="77777777">
        <w:trPr>
          <w:trHeight w:hRule="exact" w:val="356"/>
        </w:trPr>
        <w:tc>
          <w:tcPr>
            <w:tcW w:w="8932" w:type="dxa"/>
          </w:tcPr>
          <w:p w14:paraId="200CA704" w14:textId="77777777" w:rsidR="005F7EA5" w:rsidRDefault="00E947E1">
            <w:pPr>
              <w:pStyle w:val="TableParagraph"/>
              <w:spacing w:line="229" w:lineRule="exact"/>
              <w:ind w:left="103"/>
              <w:rPr>
                <w:sz w:val="20"/>
              </w:rPr>
            </w:pPr>
            <w:r>
              <w:rPr>
                <w:sz w:val="20"/>
              </w:rPr>
              <w:t>Malpractice</w:t>
            </w:r>
          </w:p>
        </w:tc>
        <w:tc>
          <w:tcPr>
            <w:tcW w:w="986" w:type="dxa"/>
          </w:tcPr>
          <w:p w14:paraId="207016BA" w14:textId="77777777" w:rsidR="005F7EA5" w:rsidRDefault="005F7EA5"/>
        </w:tc>
      </w:tr>
    </w:tbl>
    <w:p w14:paraId="2366EDCE" w14:textId="77777777" w:rsidR="005F7EA5" w:rsidRDefault="005F7EA5">
      <w:pPr>
        <w:sectPr w:rsidR="005F7EA5">
          <w:pgSz w:w="11910" w:h="16840"/>
          <w:pgMar w:top="1400" w:right="840" w:bottom="280" w:left="880" w:header="708" w:footer="708" w:gutter="0"/>
          <w:cols w:space="708"/>
        </w:sectPr>
      </w:pPr>
    </w:p>
    <w:p w14:paraId="3EBDC696" w14:textId="77777777" w:rsidR="005F7EA5" w:rsidRDefault="00E947E1">
      <w:pPr>
        <w:pStyle w:val="GvdeMetni"/>
        <w:ind w:left="4286"/>
        <w:rPr>
          <w:sz w:val="20"/>
        </w:rPr>
      </w:pPr>
      <w:r>
        <w:rPr>
          <w:noProof/>
          <w:sz w:val="20"/>
          <w:lang w:val="tr-TR" w:eastAsia="tr-TR"/>
        </w:rPr>
        <w:lastRenderedPageBreak/>
        <w:drawing>
          <wp:inline distT="0" distB="0" distL="0" distR="0" wp14:anchorId="6FC61564" wp14:editId="1D2F9045">
            <wp:extent cx="598073" cy="609600"/>
            <wp:effectExtent l="0" t="0" r="0" b="0"/>
            <wp:docPr id="101"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11783EAA" w14:textId="77777777" w:rsidR="005F7EA5" w:rsidRDefault="005F7EA5">
      <w:pPr>
        <w:pStyle w:val="GvdeMetni"/>
        <w:rPr>
          <w:b/>
          <w:sz w:val="20"/>
        </w:rPr>
      </w:pPr>
    </w:p>
    <w:p w14:paraId="4D08AEE3" w14:textId="77777777" w:rsidR="005F7EA5" w:rsidRDefault="005F7EA5">
      <w:pPr>
        <w:pStyle w:val="GvdeMetni"/>
        <w:spacing w:before="4"/>
        <w:rPr>
          <w:b/>
          <w:sz w:val="21"/>
        </w:rPr>
      </w:pPr>
    </w:p>
    <w:p w14:paraId="612A1DF8" w14:textId="2AFDC0A7" w:rsidR="005F7EA5" w:rsidRDefault="0022244F">
      <w:pPr>
        <w:spacing w:before="57"/>
        <w:ind w:left="2980" w:right="2913"/>
        <w:jc w:val="center"/>
        <w:rPr>
          <w:rFonts w:ascii="Calibri" w:hAnsi="Calibri"/>
          <w:b/>
        </w:rPr>
      </w:pPr>
      <w:r>
        <w:rPr>
          <w:rFonts w:ascii="Calibri" w:hAnsi="Calibri"/>
          <w:b/>
        </w:rPr>
        <w:t>2020 - 2021</w:t>
      </w:r>
      <w:r w:rsidR="00E947E1">
        <w:rPr>
          <w:rFonts w:ascii="Calibri" w:hAnsi="Calibri"/>
          <w:b/>
        </w:rPr>
        <w:t>EDUCATION IN ACADEMIC YEAR FAMILY MEDİCİNE</w:t>
      </w:r>
    </w:p>
    <w:p w14:paraId="27CC9554" w14:textId="77777777" w:rsidR="005F7EA5" w:rsidRDefault="005F7EA5">
      <w:pPr>
        <w:pStyle w:val="GvdeMetni"/>
        <w:spacing w:before="1"/>
        <w:rPr>
          <w:rFonts w:ascii="Calibri"/>
          <w:b/>
          <w:sz w:val="22"/>
        </w:rPr>
      </w:pPr>
    </w:p>
    <w:p w14:paraId="6E897002" w14:textId="77777777" w:rsidR="005F7EA5" w:rsidRDefault="00E947E1">
      <w:pPr>
        <w:ind w:left="2977" w:right="2921"/>
        <w:jc w:val="center"/>
        <w:rPr>
          <w:b/>
          <w:sz w:val="20"/>
        </w:rPr>
      </w:pPr>
      <w:r>
        <w:rPr>
          <w:b/>
          <w:sz w:val="20"/>
        </w:rPr>
        <w:t>COURSE INFORMATION FORM</w:t>
      </w:r>
    </w:p>
    <w:p w14:paraId="299AFB48" w14:textId="77777777" w:rsidR="005F7EA5" w:rsidRDefault="005F7EA5">
      <w:pPr>
        <w:pStyle w:val="GvdeMetni"/>
        <w:rPr>
          <w:b/>
          <w:sz w:val="20"/>
        </w:rPr>
      </w:pPr>
    </w:p>
    <w:p w14:paraId="39A6CB0E" w14:textId="77777777" w:rsidR="005F7EA5" w:rsidRDefault="005F7EA5">
      <w:pPr>
        <w:pStyle w:val="GvdeMetni"/>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49DA5D16" w14:textId="77777777">
        <w:trPr>
          <w:trHeight w:hRule="exact" w:val="778"/>
        </w:trPr>
        <w:tc>
          <w:tcPr>
            <w:tcW w:w="9213" w:type="dxa"/>
          </w:tcPr>
          <w:p w14:paraId="4EC8A004" w14:textId="77777777" w:rsidR="005F7EA5" w:rsidRDefault="005F7EA5">
            <w:pPr>
              <w:pStyle w:val="TableParagraph"/>
              <w:spacing w:before="4"/>
              <w:rPr>
                <w:b/>
                <w:sz w:val="23"/>
              </w:rPr>
            </w:pPr>
          </w:p>
          <w:p w14:paraId="01AFA1AF" w14:textId="77777777" w:rsidR="005F7EA5" w:rsidRDefault="00E947E1">
            <w:pPr>
              <w:pStyle w:val="TableParagraph"/>
              <w:ind w:left="3265" w:right="3265"/>
              <w:jc w:val="center"/>
              <w:rPr>
                <w:rFonts w:ascii="Calibri"/>
                <w:b/>
              </w:rPr>
            </w:pPr>
            <w:r>
              <w:rPr>
                <w:rFonts w:ascii="Calibri"/>
                <w:b/>
              </w:rPr>
              <w:t>FAMILY MEDICINE</w:t>
            </w:r>
          </w:p>
        </w:tc>
      </w:tr>
      <w:tr w:rsidR="005F7EA5" w14:paraId="6F7C32DB" w14:textId="77777777">
        <w:trPr>
          <w:trHeight w:hRule="exact" w:val="1582"/>
        </w:trPr>
        <w:tc>
          <w:tcPr>
            <w:tcW w:w="9213" w:type="dxa"/>
          </w:tcPr>
          <w:p w14:paraId="5931FCC5" w14:textId="77777777" w:rsidR="005F7EA5" w:rsidRDefault="005F7EA5">
            <w:pPr>
              <w:pStyle w:val="TableParagraph"/>
              <w:spacing w:before="5"/>
              <w:rPr>
                <w:b/>
                <w:sz w:val="23"/>
              </w:rPr>
            </w:pPr>
          </w:p>
          <w:p w14:paraId="6DBAF1FF" w14:textId="77777777" w:rsidR="005F7EA5" w:rsidRDefault="00E947E1">
            <w:pPr>
              <w:pStyle w:val="TableParagraph"/>
              <w:spacing w:before="1" w:line="267" w:lineRule="exact"/>
              <w:ind w:left="2483"/>
              <w:rPr>
                <w:rFonts w:ascii="Calibri"/>
                <w:b/>
              </w:rPr>
            </w:pPr>
            <w:r>
              <w:rPr>
                <w:rFonts w:ascii="Calibri"/>
                <w:b/>
              </w:rPr>
              <w:t>DESCRIPTION OF CLINICAL APPLICATION</w:t>
            </w:r>
          </w:p>
          <w:p w14:paraId="37E2BB13" w14:textId="77777777" w:rsidR="005F7EA5" w:rsidRDefault="00E947E1">
            <w:pPr>
              <w:pStyle w:val="TableParagraph"/>
              <w:spacing w:line="267" w:lineRule="exact"/>
              <w:ind w:left="100"/>
              <w:rPr>
                <w:rFonts w:ascii="Calibri" w:hAnsi="Calibri"/>
                <w:sz w:val="20"/>
              </w:rPr>
            </w:pPr>
            <w:r>
              <w:rPr>
                <w:rFonts w:ascii="Calibri" w:hAnsi="Calibri"/>
                <w:b/>
              </w:rPr>
              <w:t xml:space="preserve">CAMPUS: </w:t>
            </w:r>
            <w:r>
              <w:rPr>
                <w:rFonts w:ascii="Calibri" w:hAnsi="Calibri"/>
                <w:sz w:val="20"/>
              </w:rPr>
              <w:t>ESKİŞEHİR OSMANGAZİ UNİVERSİTY MEDICAL FACULTY</w:t>
            </w:r>
          </w:p>
          <w:p w14:paraId="102F9010" w14:textId="77777777" w:rsidR="005F7EA5" w:rsidRDefault="005F7EA5">
            <w:pPr>
              <w:pStyle w:val="TableParagraph"/>
              <w:spacing w:before="4"/>
              <w:rPr>
                <w:b/>
                <w:sz w:val="23"/>
              </w:rPr>
            </w:pPr>
          </w:p>
          <w:p w14:paraId="0BB66638" w14:textId="77777777" w:rsidR="005F7EA5" w:rsidRDefault="00E947E1">
            <w:pPr>
              <w:pStyle w:val="TableParagraph"/>
              <w:ind w:left="100"/>
              <w:rPr>
                <w:rFonts w:ascii="Calibri"/>
                <w:b/>
              </w:rPr>
            </w:pPr>
            <w:r>
              <w:rPr>
                <w:rFonts w:ascii="Calibri"/>
                <w:b/>
              </w:rPr>
              <w:t>EDUCATIONAL UNITS: DEPARTMENT OF FAMILY MEDICINE</w:t>
            </w:r>
          </w:p>
        </w:tc>
      </w:tr>
      <w:tr w:rsidR="005F7EA5" w14:paraId="13E1F4A2" w14:textId="77777777">
        <w:trPr>
          <w:trHeight w:hRule="exact" w:val="2235"/>
        </w:trPr>
        <w:tc>
          <w:tcPr>
            <w:tcW w:w="9213" w:type="dxa"/>
          </w:tcPr>
          <w:p w14:paraId="0AB7E476" w14:textId="77777777" w:rsidR="005F7EA5" w:rsidRDefault="005F7EA5">
            <w:pPr>
              <w:pStyle w:val="TableParagraph"/>
              <w:spacing w:before="4"/>
              <w:rPr>
                <w:b/>
                <w:sz w:val="23"/>
              </w:rPr>
            </w:pPr>
          </w:p>
          <w:p w14:paraId="4BC441BB" w14:textId="77777777" w:rsidR="005F7EA5" w:rsidRDefault="00E947E1">
            <w:pPr>
              <w:pStyle w:val="TableParagraph"/>
              <w:spacing w:before="1"/>
              <w:ind w:left="3265" w:right="3266"/>
              <w:jc w:val="center"/>
              <w:rPr>
                <w:b/>
                <w:sz w:val="20"/>
              </w:rPr>
            </w:pPr>
            <w:r>
              <w:rPr>
                <w:b/>
                <w:color w:val="202020"/>
                <w:sz w:val="20"/>
              </w:rPr>
              <w:t>TRAINERS:</w:t>
            </w:r>
          </w:p>
          <w:p w14:paraId="431A8BFC" w14:textId="77777777" w:rsidR="005F7EA5" w:rsidRDefault="005F7EA5">
            <w:pPr>
              <w:pStyle w:val="TableParagraph"/>
              <w:rPr>
                <w:b/>
                <w:sz w:val="23"/>
              </w:rPr>
            </w:pPr>
          </w:p>
          <w:p w14:paraId="6C790F59" w14:textId="77777777" w:rsidR="005F7EA5" w:rsidRDefault="00E947E1">
            <w:pPr>
              <w:pStyle w:val="TableParagraph"/>
              <w:ind w:left="103" w:right="6535"/>
              <w:rPr>
                <w:sz w:val="20"/>
              </w:rPr>
            </w:pPr>
            <w:r>
              <w:rPr>
                <w:sz w:val="20"/>
              </w:rPr>
              <w:t>Prof. Dr. İlhami ÜNLÜOĞLU, Doç.Dr.Uğur BİLGE</w:t>
            </w:r>
          </w:p>
          <w:p w14:paraId="7B4EAA23" w14:textId="5DAF094E" w:rsidR="005F7EA5" w:rsidRDefault="0089561B">
            <w:pPr>
              <w:pStyle w:val="TableParagraph"/>
              <w:ind w:left="103"/>
              <w:rPr>
                <w:sz w:val="20"/>
              </w:rPr>
            </w:pPr>
            <w:r>
              <w:rPr>
                <w:sz w:val="20"/>
              </w:rPr>
              <w:t xml:space="preserve">Doç.Dr </w:t>
            </w:r>
            <w:r w:rsidR="00E947E1">
              <w:rPr>
                <w:sz w:val="20"/>
              </w:rPr>
              <w:t>Hüseyin BALCIOĞLU</w:t>
            </w:r>
          </w:p>
        </w:tc>
      </w:tr>
      <w:tr w:rsidR="005F7EA5" w14:paraId="2957F351" w14:textId="77777777">
        <w:trPr>
          <w:trHeight w:hRule="exact" w:val="2018"/>
        </w:trPr>
        <w:tc>
          <w:tcPr>
            <w:tcW w:w="9213" w:type="dxa"/>
          </w:tcPr>
          <w:p w14:paraId="5E729E53" w14:textId="77777777" w:rsidR="005F7EA5" w:rsidRDefault="005F7EA5">
            <w:pPr>
              <w:pStyle w:val="TableParagraph"/>
              <w:rPr>
                <w:b/>
                <w:sz w:val="20"/>
              </w:rPr>
            </w:pPr>
          </w:p>
          <w:p w14:paraId="6E30CE2F" w14:textId="77777777" w:rsidR="005F7EA5" w:rsidRDefault="00E947E1">
            <w:pPr>
              <w:pStyle w:val="TableParagraph"/>
              <w:spacing w:before="1" w:line="491" w:lineRule="auto"/>
              <w:ind w:left="103" w:right="3493" w:firstLine="3996"/>
              <w:rPr>
                <w:rFonts w:ascii="Calibri" w:hAnsi="Calibri"/>
              </w:rPr>
            </w:pPr>
            <w:r>
              <w:rPr>
                <w:b/>
                <w:color w:val="202020"/>
                <w:sz w:val="20"/>
              </w:rPr>
              <w:t xml:space="preserve">CONTACT ADDRESS: </w:t>
            </w:r>
            <w:r>
              <w:rPr>
                <w:rFonts w:ascii="Calibri" w:hAnsi="Calibri"/>
                <w:sz w:val="20"/>
              </w:rPr>
              <w:t xml:space="preserve">ESKİŞEHİR OSMANGAZİ UNIVERSITY MEDICINE FACULTY </w:t>
            </w:r>
            <w:r>
              <w:rPr>
                <w:b/>
                <w:color w:val="202020"/>
                <w:sz w:val="20"/>
              </w:rPr>
              <w:t xml:space="preserve">TELEPHONE: </w:t>
            </w:r>
            <w:r>
              <w:rPr>
                <w:rFonts w:ascii="Calibri" w:hAnsi="Calibri"/>
              </w:rPr>
              <w:t>0222 239 29 79</w:t>
            </w:r>
          </w:p>
          <w:p w14:paraId="6162E0D3" w14:textId="77777777" w:rsidR="005F7EA5" w:rsidRDefault="00E947E1">
            <w:pPr>
              <w:pStyle w:val="TableParagraph"/>
              <w:spacing w:line="256" w:lineRule="exact"/>
              <w:ind w:left="103"/>
              <w:rPr>
                <w:rFonts w:ascii="Calibri"/>
                <w:sz w:val="20"/>
              </w:rPr>
            </w:pPr>
            <w:r>
              <w:rPr>
                <w:rFonts w:ascii="Calibri"/>
                <w:b/>
              </w:rPr>
              <w:t xml:space="preserve">E-MAIL: </w:t>
            </w:r>
            <w:hyperlink r:id="rId25">
              <w:r>
                <w:rPr>
                  <w:rFonts w:ascii="Calibri"/>
                  <w:sz w:val="20"/>
                </w:rPr>
                <w:t>huseyinbalcioglu@hotmail.com</w:t>
              </w:r>
            </w:hyperlink>
          </w:p>
        </w:tc>
      </w:tr>
    </w:tbl>
    <w:p w14:paraId="2E1E3D26" w14:textId="77777777" w:rsidR="005F7EA5" w:rsidRDefault="005F7EA5">
      <w:pPr>
        <w:spacing w:line="256" w:lineRule="exact"/>
        <w:rPr>
          <w:rFonts w:ascii="Calibri"/>
          <w:sz w:val="20"/>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1CD3EDAB" w14:textId="77777777">
        <w:trPr>
          <w:trHeight w:hRule="exact" w:val="260"/>
        </w:trPr>
        <w:tc>
          <w:tcPr>
            <w:tcW w:w="1405" w:type="dxa"/>
          </w:tcPr>
          <w:p w14:paraId="591CA2A9" w14:textId="77777777" w:rsidR="005F7EA5" w:rsidRDefault="00E947E1">
            <w:pPr>
              <w:pStyle w:val="TableParagraph"/>
              <w:spacing w:line="226" w:lineRule="exact"/>
              <w:ind w:left="93"/>
              <w:rPr>
                <w:sz w:val="20"/>
              </w:rPr>
            </w:pPr>
            <w:r>
              <w:rPr>
                <w:sz w:val="20"/>
              </w:rPr>
              <w:lastRenderedPageBreak/>
              <w:t>SEMESTER</w:t>
            </w:r>
          </w:p>
        </w:tc>
        <w:tc>
          <w:tcPr>
            <w:tcW w:w="1699" w:type="dxa"/>
          </w:tcPr>
          <w:p w14:paraId="3A990EA7" w14:textId="77777777" w:rsidR="005F7EA5" w:rsidRDefault="00E947E1">
            <w:pPr>
              <w:pStyle w:val="TableParagraph"/>
              <w:spacing w:line="226" w:lineRule="exact"/>
              <w:ind w:left="93"/>
              <w:rPr>
                <w:sz w:val="20"/>
              </w:rPr>
            </w:pPr>
            <w:r>
              <w:rPr>
                <w:sz w:val="20"/>
              </w:rPr>
              <w:t>Fall / Spring</w:t>
            </w:r>
          </w:p>
        </w:tc>
      </w:tr>
    </w:tbl>
    <w:p w14:paraId="09517A2A"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22C928B8" w14:textId="77777777">
        <w:trPr>
          <w:trHeight w:hRule="exact" w:val="259"/>
        </w:trPr>
        <w:tc>
          <w:tcPr>
            <w:tcW w:w="1810" w:type="dxa"/>
          </w:tcPr>
          <w:p w14:paraId="15C843D9" w14:textId="77777777" w:rsidR="005F7EA5" w:rsidRDefault="00E947E1">
            <w:pPr>
              <w:pStyle w:val="TableParagraph"/>
              <w:ind w:left="158"/>
              <w:rPr>
                <w:b/>
                <w:sz w:val="20"/>
              </w:rPr>
            </w:pPr>
            <w:r>
              <w:rPr>
                <w:b/>
                <w:sz w:val="20"/>
              </w:rPr>
              <w:t>COURSE CODE</w:t>
            </w:r>
          </w:p>
        </w:tc>
        <w:tc>
          <w:tcPr>
            <w:tcW w:w="2619" w:type="dxa"/>
          </w:tcPr>
          <w:p w14:paraId="3EDFA437" w14:textId="77777777" w:rsidR="005F7EA5" w:rsidRDefault="005F7EA5"/>
        </w:tc>
        <w:tc>
          <w:tcPr>
            <w:tcW w:w="1776" w:type="dxa"/>
          </w:tcPr>
          <w:p w14:paraId="24AB974B" w14:textId="77777777" w:rsidR="005F7EA5" w:rsidRDefault="00E947E1">
            <w:pPr>
              <w:pStyle w:val="TableParagraph"/>
              <w:ind w:left="124"/>
              <w:rPr>
                <w:b/>
                <w:sz w:val="20"/>
              </w:rPr>
            </w:pPr>
            <w:r>
              <w:rPr>
                <w:b/>
                <w:sz w:val="20"/>
              </w:rPr>
              <w:t>COURSE NAME</w:t>
            </w:r>
          </w:p>
        </w:tc>
        <w:tc>
          <w:tcPr>
            <w:tcW w:w="3279" w:type="dxa"/>
          </w:tcPr>
          <w:p w14:paraId="65D7CC65" w14:textId="77777777" w:rsidR="005F7EA5" w:rsidRDefault="005F7EA5"/>
        </w:tc>
      </w:tr>
    </w:tbl>
    <w:p w14:paraId="1A2BCF25"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22"/>
        <w:gridCol w:w="528"/>
        <w:gridCol w:w="307"/>
        <w:gridCol w:w="1033"/>
        <w:gridCol w:w="749"/>
        <w:gridCol w:w="645"/>
        <w:gridCol w:w="802"/>
        <w:gridCol w:w="671"/>
        <w:gridCol w:w="2462"/>
        <w:gridCol w:w="1299"/>
      </w:tblGrid>
      <w:tr w:rsidR="005F7EA5" w14:paraId="6D91EEC2" w14:textId="77777777">
        <w:trPr>
          <w:trHeight w:hRule="exact" w:val="403"/>
        </w:trPr>
        <w:tc>
          <w:tcPr>
            <w:tcW w:w="1222" w:type="dxa"/>
            <w:vMerge w:val="restart"/>
          </w:tcPr>
          <w:p w14:paraId="1DB6900A" w14:textId="77777777" w:rsidR="005F7EA5" w:rsidRDefault="00E947E1">
            <w:pPr>
              <w:pStyle w:val="TableParagraph"/>
              <w:spacing w:before="76" w:line="182" w:lineRule="exact"/>
              <w:ind w:left="93"/>
              <w:rPr>
                <w:b/>
                <w:sz w:val="16"/>
              </w:rPr>
            </w:pPr>
            <w:r>
              <w:rPr>
                <w:b/>
                <w:sz w:val="16"/>
              </w:rPr>
              <w:t>SEMESTER</w:t>
            </w:r>
          </w:p>
          <w:p w14:paraId="7FC0A20D" w14:textId="77777777" w:rsidR="005F7EA5" w:rsidRDefault="00E947E1">
            <w:pPr>
              <w:pStyle w:val="TableParagraph"/>
              <w:spacing w:line="205" w:lineRule="exact"/>
              <w:ind w:left="93"/>
              <w:rPr>
                <w:sz w:val="18"/>
              </w:rPr>
            </w:pPr>
            <w:r>
              <w:rPr>
                <w:sz w:val="18"/>
              </w:rPr>
              <w:t>Fall / Spring</w:t>
            </w:r>
          </w:p>
        </w:tc>
        <w:tc>
          <w:tcPr>
            <w:tcW w:w="3262" w:type="dxa"/>
            <w:gridSpan w:val="5"/>
            <w:tcBorders>
              <w:bottom w:val="single" w:sz="4" w:space="0" w:color="000000"/>
            </w:tcBorders>
          </w:tcPr>
          <w:p w14:paraId="1C15C56F"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0A43FEC8" w14:textId="77777777" w:rsidR="005F7EA5" w:rsidRDefault="00E947E1">
            <w:pPr>
              <w:pStyle w:val="TableParagraph"/>
              <w:spacing w:before="77"/>
              <w:ind w:left="2001" w:right="2001"/>
              <w:jc w:val="center"/>
              <w:rPr>
                <w:b/>
                <w:sz w:val="20"/>
              </w:rPr>
            </w:pPr>
            <w:r>
              <w:rPr>
                <w:b/>
                <w:sz w:val="20"/>
              </w:rPr>
              <w:t>COURSE OF</w:t>
            </w:r>
          </w:p>
        </w:tc>
      </w:tr>
      <w:tr w:rsidR="005F7EA5" w14:paraId="54CEE4B2" w14:textId="77777777">
        <w:trPr>
          <w:trHeight w:hRule="exact" w:val="391"/>
        </w:trPr>
        <w:tc>
          <w:tcPr>
            <w:tcW w:w="1222" w:type="dxa"/>
            <w:vMerge/>
            <w:tcBorders>
              <w:bottom w:val="single" w:sz="4" w:space="0" w:color="000000"/>
            </w:tcBorders>
          </w:tcPr>
          <w:p w14:paraId="128179D9" w14:textId="77777777" w:rsidR="005F7EA5" w:rsidRDefault="005F7EA5"/>
        </w:tc>
        <w:tc>
          <w:tcPr>
            <w:tcW w:w="835" w:type="dxa"/>
            <w:gridSpan w:val="2"/>
            <w:tcBorders>
              <w:top w:val="single" w:sz="4" w:space="0" w:color="000000"/>
              <w:bottom w:val="single" w:sz="4" w:space="0" w:color="000000"/>
              <w:right w:val="single" w:sz="4" w:space="0" w:color="000000"/>
            </w:tcBorders>
          </w:tcPr>
          <w:p w14:paraId="0C2C2691"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14D04D03" w14:textId="77777777" w:rsidR="005F7EA5" w:rsidRDefault="00E947E1">
            <w:pPr>
              <w:pStyle w:val="TableParagraph"/>
              <w:spacing w:before="75"/>
              <w:ind w:left="139" w:right="140"/>
              <w:jc w:val="center"/>
              <w:rPr>
                <w:b/>
                <w:sz w:val="20"/>
              </w:rPr>
            </w:pPr>
            <w:r>
              <w:rPr>
                <w:b/>
                <w:sz w:val="20"/>
              </w:rPr>
              <w:t>Practice</w:t>
            </w:r>
          </w:p>
        </w:tc>
        <w:tc>
          <w:tcPr>
            <w:tcW w:w="1394" w:type="dxa"/>
            <w:gridSpan w:val="2"/>
            <w:tcBorders>
              <w:top w:val="single" w:sz="4" w:space="0" w:color="000000"/>
              <w:left w:val="single" w:sz="4" w:space="0" w:color="000000"/>
              <w:bottom w:val="single" w:sz="4" w:space="0" w:color="000000"/>
            </w:tcBorders>
          </w:tcPr>
          <w:p w14:paraId="162738BF" w14:textId="77777777" w:rsidR="005F7EA5" w:rsidRDefault="00E947E1">
            <w:pPr>
              <w:pStyle w:val="TableParagraph"/>
              <w:spacing w:before="75"/>
              <w:ind w:left="199"/>
              <w:rPr>
                <w:b/>
                <w:sz w:val="20"/>
              </w:rPr>
            </w:pPr>
            <w:r>
              <w:rPr>
                <w:b/>
                <w:sz w:val="20"/>
              </w:rPr>
              <w:t>Laboratory</w:t>
            </w:r>
          </w:p>
        </w:tc>
        <w:tc>
          <w:tcPr>
            <w:tcW w:w="802" w:type="dxa"/>
            <w:tcBorders>
              <w:top w:val="single" w:sz="4" w:space="0" w:color="000000"/>
              <w:bottom w:val="single" w:sz="4" w:space="0" w:color="000000"/>
              <w:right w:val="single" w:sz="4" w:space="0" w:color="000000"/>
            </w:tcBorders>
          </w:tcPr>
          <w:p w14:paraId="79B8A3E4" w14:textId="77777777" w:rsidR="005F7EA5" w:rsidRDefault="00E947E1">
            <w:pPr>
              <w:pStyle w:val="TableParagraph"/>
              <w:spacing w:before="75"/>
              <w:ind w:left="110"/>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3B745DFC"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7A4665A2" w14:textId="77777777" w:rsidR="005F7EA5" w:rsidRDefault="00E947E1">
            <w:pPr>
              <w:pStyle w:val="TableParagraph"/>
              <w:spacing w:before="75"/>
              <w:ind w:left="914" w:right="958"/>
              <w:jc w:val="center"/>
              <w:rPr>
                <w:b/>
                <w:sz w:val="20"/>
              </w:rPr>
            </w:pPr>
            <w:r>
              <w:rPr>
                <w:b/>
                <w:sz w:val="20"/>
              </w:rPr>
              <w:t>TYPE</w:t>
            </w:r>
          </w:p>
        </w:tc>
        <w:tc>
          <w:tcPr>
            <w:tcW w:w="1298" w:type="dxa"/>
            <w:tcBorders>
              <w:top w:val="single" w:sz="4" w:space="0" w:color="000000"/>
              <w:left w:val="single" w:sz="4" w:space="0" w:color="000000"/>
              <w:bottom w:val="single" w:sz="4" w:space="0" w:color="000000"/>
            </w:tcBorders>
          </w:tcPr>
          <w:p w14:paraId="79B5F6ED" w14:textId="77777777" w:rsidR="005F7EA5" w:rsidRDefault="00E947E1">
            <w:pPr>
              <w:pStyle w:val="TableParagraph"/>
              <w:spacing w:before="86"/>
              <w:ind w:left="103" w:right="96"/>
              <w:jc w:val="center"/>
              <w:rPr>
                <w:b/>
                <w:sz w:val="18"/>
              </w:rPr>
            </w:pPr>
            <w:r>
              <w:rPr>
                <w:b/>
                <w:sz w:val="18"/>
              </w:rPr>
              <w:t>LANGUAGE</w:t>
            </w:r>
          </w:p>
        </w:tc>
      </w:tr>
      <w:tr w:rsidR="005F7EA5" w14:paraId="19660149" w14:textId="77777777">
        <w:trPr>
          <w:trHeight w:hRule="exact" w:val="494"/>
        </w:trPr>
        <w:tc>
          <w:tcPr>
            <w:tcW w:w="1222" w:type="dxa"/>
            <w:tcBorders>
              <w:top w:val="single" w:sz="4" w:space="0" w:color="000000"/>
            </w:tcBorders>
          </w:tcPr>
          <w:p w14:paraId="20287195" w14:textId="77777777" w:rsidR="005F7EA5" w:rsidRDefault="005F7EA5"/>
        </w:tc>
        <w:tc>
          <w:tcPr>
            <w:tcW w:w="835" w:type="dxa"/>
            <w:gridSpan w:val="2"/>
            <w:tcBorders>
              <w:top w:val="single" w:sz="4" w:space="0" w:color="000000"/>
              <w:right w:val="single" w:sz="4" w:space="0" w:color="000000"/>
            </w:tcBorders>
          </w:tcPr>
          <w:p w14:paraId="4A9A30B4" w14:textId="77777777" w:rsidR="005F7EA5" w:rsidRDefault="00E947E1">
            <w:pPr>
              <w:pStyle w:val="TableParagraph"/>
              <w:spacing w:before="118"/>
              <w:ind w:left="287" w:right="289"/>
              <w:jc w:val="center"/>
              <w:rPr>
                <w:sz w:val="20"/>
              </w:rPr>
            </w:pPr>
            <w:r>
              <w:rPr>
                <w:sz w:val="20"/>
              </w:rPr>
              <w:t>19</w:t>
            </w:r>
          </w:p>
        </w:tc>
        <w:tc>
          <w:tcPr>
            <w:tcW w:w="1033" w:type="dxa"/>
            <w:tcBorders>
              <w:top w:val="single" w:sz="4" w:space="0" w:color="000000"/>
              <w:left w:val="single" w:sz="4" w:space="0" w:color="000000"/>
              <w:right w:val="single" w:sz="4" w:space="0" w:color="000000"/>
            </w:tcBorders>
          </w:tcPr>
          <w:p w14:paraId="184B3F7C" w14:textId="77777777" w:rsidR="005F7EA5" w:rsidRDefault="00E947E1">
            <w:pPr>
              <w:pStyle w:val="TableParagraph"/>
              <w:spacing w:before="118"/>
              <w:ind w:left="140" w:right="140"/>
              <w:jc w:val="center"/>
              <w:rPr>
                <w:sz w:val="20"/>
              </w:rPr>
            </w:pPr>
            <w:r>
              <w:rPr>
                <w:sz w:val="20"/>
              </w:rPr>
              <w:t>56</w:t>
            </w:r>
          </w:p>
        </w:tc>
        <w:tc>
          <w:tcPr>
            <w:tcW w:w="1394" w:type="dxa"/>
            <w:gridSpan w:val="2"/>
            <w:tcBorders>
              <w:top w:val="single" w:sz="4" w:space="0" w:color="000000"/>
              <w:left w:val="single" w:sz="4" w:space="0" w:color="000000"/>
            </w:tcBorders>
          </w:tcPr>
          <w:p w14:paraId="19CF4693" w14:textId="77777777" w:rsidR="005F7EA5" w:rsidRDefault="005F7EA5"/>
        </w:tc>
        <w:tc>
          <w:tcPr>
            <w:tcW w:w="802" w:type="dxa"/>
            <w:tcBorders>
              <w:top w:val="single" w:sz="4" w:space="0" w:color="000000"/>
              <w:right w:val="single" w:sz="4" w:space="0" w:color="000000"/>
            </w:tcBorders>
          </w:tcPr>
          <w:p w14:paraId="3FD336AA" w14:textId="77777777" w:rsidR="005F7EA5" w:rsidRDefault="005F7EA5"/>
        </w:tc>
        <w:tc>
          <w:tcPr>
            <w:tcW w:w="671" w:type="dxa"/>
            <w:tcBorders>
              <w:top w:val="single" w:sz="4" w:space="0" w:color="000000"/>
              <w:left w:val="single" w:sz="4" w:space="0" w:color="000000"/>
              <w:right w:val="single" w:sz="4" w:space="0" w:color="000000"/>
            </w:tcBorders>
          </w:tcPr>
          <w:p w14:paraId="24E4F99E" w14:textId="77777777" w:rsidR="005F7EA5" w:rsidRDefault="005F7EA5"/>
        </w:tc>
        <w:tc>
          <w:tcPr>
            <w:tcW w:w="2462" w:type="dxa"/>
            <w:tcBorders>
              <w:top w:val="single" w:sz="4" w:space="0" w:color="000000"/>
              <w:left w:val="single" w:sz="4" w:space="0" w:color="000000"/>
              <w:right w:val="single" w:sz="4" w:space="0" w:color="000000"/>
            </w:tcBorders>
          </w:tcPr>
          <w:p w14:paraId="7F48DE6A" w14:textId="77777777" w:rsidR="005F7EA5" w:rsidRDefault="00E947E1">
            <w:pPr>
              <w:pStyle w:val="TableParagraph"/>
              <w:spacing w:before="12" w:line="230" w:lineRule="exact"/>
              <w:ind w:left="584" w:right="402" w:hanging="214"/>
              <w:rPr>
                <w:sz w:val="20"/>
              </w:rPr>
            </w:pPr>
            <w:r>
              <w:rPr>
                <w:sz w:val="20"/>
              </w:rPr>
              <w:t>COMPULSORY (</w:t>
            </w:r>
            <w:r>
              <w:rPr>
                <w:rFonts w:ascii="Symbol" w:hAnsi="Symbol"/>
                <w:b/>
                <w:sz w:val="20"/>
              </w:rPr>
              <w:t></w:t>
            </w:r>
            <w:r>
              <w:rPr>
                <w:sz w:val="20"/>
              </w:rPr>
              <w:t>) ELECTIVE ( )</w:t>
            </w:r>
          </w:p>
        </w:tc>
        <w:tc>
          <w:tcPr>
            <w:tcW w:w="1298" w:type="dxa"/>
            <w:tcBorders>
              <w:top w:val="single" w:sz="4" w:space="0" w:color="000000"/>
              <w:left w:val="single" w:sz="4" w:space="0" w:color="000000"/>
            </w:tcBorders>
          </w:tcPr>
          <w:p w14:paraId="2989754E" w14:textId="77777777" w:rsidR="005F7EA5" w:rsidRDefault="00E947E1">
            <w:pPr>
              <w:pStyle w:val="TableParagraph"/>
              <w:spacing w:line="226" w:lineRule="exact"/>
              <w:ind w:left="103" w:right="95"/>
              <w:jc w:val="center"/>
              <w:rPr>
                <w:sz w:val="20"/>
              </w:rPr>
            </w:pPr>
            <w:r>
              <w:rPr>
                <w:sz w:val="20"/>
              </w:rPr>
              <w:t>Turkish</w:t>
            </w:r>
          </w:p>
        </w:tc>
      </w:tr>
      <w:tr w:rsidR="005F7EA5" w14:paraId="7877F2A3" w14:textId="77777777">
        <w:trPr>
          <w:trHeight w:hRule="exact" w:val="370"/>
        </w:trPr>
        <w:tc>
          <w:tcPr>
            <w:tcW w:w="9717" w:type="dxa"/>
            <w:gridSpan w:val="10"/>
          </w:tcPr>
          <w:p w14:paraId="794C2016" w14:textId="77777777" w:rsidR="005F7EA5" w:rsidRDefault="00E947E1">
            <w:pPr>
              <w:pStyle w:val="TableParagraph"/>
              <w:spacing w:before="55"/>
              <w:ind w:left="3635" w:right="3637"/>
              <w:jc w:val="center"/>
              <w:rPr>
                <w:b/>
                <w:sz w:val="20"/>
              </w:rPr>
            </w:pPr>
            <w:r>
              <w:rPr>
                <w:b/>
                <w:sz w:val="20"/>
              </w:rPr>
              <w:t>COURSE CATAGORY</w:t>
            </w:r>
          </w:p>
        </w:tc>
      </w:tr>
      <w:tr w:rsidR="005F7EA5" w14:paraId="0E19F8E6" w14:textId="77777777">
        <w:trPr>
          <w:trHeight w:hRule="exact" w:val="569"/>
        </w:trPr>
        <w:tc>
          <w:tcPr>
            <w:tcW w:w="1750" w:type="dxa"/>
            <w:gridSpan w:val="2"/>
            <w:tcBorders>
              <w:bottom w:val="single" w:sz="6" w:space="0" w:color="000000"/>
              <w:right w:val="single" w:sz="6" w:space="0" w:color="000000"/>
            </w:tcBorders>
          </w:tcPr>
          <w:p w14:paraId="2CA440CA" w14:textId="77777777" w:rsidR="005F7EA5" w:rsidRDefault="00E947E1">
            <w:pPr>
              <w:pStyle w:val="TableParagraph"/>
              <w:spacing w:before="161"/>
              <w:ind w:left="290"/>
              <w:rPr>
                <w:b/>
                <w:sz w:val="20"/>
              </w:rPr>
            </w:pPr>
            <w:r>
              <w:rPr>
                <w:b/>
                <w:sz w:val="20"/>
              </w:rPr>
              <w:t>Basic Science</w:t>
            </w:r>
          </w:p>
        </w:tc>
        <w:tc>
          <w:tcPr>
            <w:tcW w:w="2089" w:type="dxa"/>
            <w:gridSpan w:val="3"/>
            <w:tcBorders>
              <w:left w:val="single" w:sz="6" w:space="0" w:color="000000"/>
              <w:bottom w:val="single" w:sz="6" w:space="0" w:color="000000"/>
              <w:right w:val="single" w:sz="6" w:space="0" w:color="000000"/>
            </w:tcBorders>
          </w:tcPr>
          <w:p w14:paraId="34565CAD" w14:textId="77777777" w:rsidR="005F7EA5" w:rsidRDefault="00E947E1">
            <w:pPr>
              <w:pStyle w:val="TableParagraph"/>
              <w:spacing w:before="161"/>
              <w:ind w:left="276"/>
              <w:rPr>
                <w:b/>
                <w:sz w:val="20"/>
              </w:rPr>
            </w:pPr>
            <w:r>
              <w:rPr>
                <w:b/>
                <w:sz w:val="20"/>
              </w:rPr>
              <w:t>Basic Engineering</w:t>
            </w:r>
          </w:p>
        </w:tc>
        <w:tc>
          <w:tcPr>
            <w:tcW w:w="4580" w:type="dxa"/>
            <w:gridSpan w:val="4"/>
            <w:tcBorders>
              <w:left w:val="single" w:sz="6" w:space="0" w:color="000000"/>
              <w:bottom w:val="single" w:sz="6" w:space="0" w:color="000000"/>
              <w:right w:val="single" w:sz="6" w:space="0" w:color="000000"/>
            </w:tcBorders>
          </w:tcPr>
          <w:p w14:paraId="702E23C6" w14:textId="77777777" w:rsidR="005F7EA5" w:rsidRDefault="00E947E1">
            <w:pPr>
              <w:pStyle w:val="TableParagraph"/>
              <w:spacing w:before="154"/>
              <w:ind w:left="170"/>
              <w:rPr>
                <w:b/>
                <w:sz w:val="20"/>
              </w:rPr>
            </w:pPr>
            <w:r>
              <w:rPr>
                <w:b/>
                <w:sz w:val="20"/>
              </w:rPr>
              <w:t>[if it contains considerable design, mark with (</w:t>
            </w:r>
            <w:r>
              <w:rPr>
                <w:rFonts w:ascii="Symbol" w:hAnsi="Symbol"/>
                <w:b/>
                <w:sz w:val="20"/>
              </w:rPr>
              <w:t></w:t>
            </w:r>
            <w:r>
              <w:rPr>
                <w:b/>
                <w:sz w:val="20"/>
              </w:rPr>
              <w:t>)]</w:t>
            </w:r>
          </w:p>
        </w:tc>
        <w:tc>
          <w:tcPr>
            <w:tcW w:w="1298" w:type="dxa"/>
            <w:tcBorders>
              <w:left w:val="single" w:sz="6" w:space="0" w:color="000000"/>
              <w:bottom w:val="single" w:sz="6" w:space="0" w:color="000000"/>
            </w:tcBorders>
          </w:tcPr>
          <w:p w14:paraId="351F5559" w14:textId="77777777" w:rsidR="005F7EA5" w:rsidRDefault="00E947E1">
            <w:pPr>
              <w:pStyle w:val="TableParagraph"/>
              <w:spacing w:before="46"/>
              <w:ind w:left="326" w:firstLine="62"/>
              <w:rPr>
                <w:b/>
                <w:sz w:val="20"/>
              </w:rPr>
            </w:pPr>
            <w:r>
              <w:rPr>
                <w:b/>
                <w:sz w:val="20"/>
              </w:rPr>
              <w:t xml:space="preserve">Social </w:t>
            </w:r>
            <w:r>
              <w:rPr>
                <w:b/>
                <w:w w:val="95"/>
                <w:sz w:val="20"/>
              </w:rPr>
              <w:t>Science</w:t>
            </w:r>
          </w:p>
        </w:tc>
      </w:tr>
      <w:tr w:rsidR="005F7EA5" w14:paraId="46957D0D" w14:textId="77777777">
        <w:trPr>
          <w:trHeight w:hRule="exact" w:val="269"/>
        </w:trPr>
        <w:tc>
          <w:tcPr>
            <w:tcW w:w="1750" w:type="dxa"/>
            <w:gridSpan w:val="2"/>
            <w:tcBorders>
              <w:top w:val="single" w:sz="6" w:space="0" w:color="000000"/>
              <w:right w:val="single" w:sz="4" w:space="0" w:color="000000"/>
            </w:tcBorders>
          </w:tcPr>
          <w:p w14:paraId="156E4090" w14:textId="77777777" w:rsidR="005F7EA5" w:rsidRDefault="00E947E1">
            <w:pPr>
              <w:pStyle w:val="TableParagraph"/>
              <w:spacing w:before="3"/>
              <w:ind w:right="11"/>
              <w:jc w:val="center"/>
              <w:rPr>
                <w:rFonts w:ascii="Symbol" w:hAnsi="Symbol"/>
                <w:b/>
                <w:sz w:val="20"/>
              </w:rPr>
            </w:pPr>
            <w:r>
              <w:rPr>
                <w:rFonts w:ascii="Symbol" w:hAnsi="Symbol"/>
                <w:b/>
                <w:w w:val="99"/>
                <w:sz w:val="20"/>
              </w:rPr>
              <w:t></w:t>
            </w:r>
          </w:p>
        </w:tc>
        <w:tc>
          <w:tcPr>
            <w:tcW w:w="2089" w:type="dxa"/>
            <w:gridSpan w:val="3"/>
            <w:tcBorders>
              <w:top w:val="single" w:sz="6" w:space="0" w:color="000000"/>
              <w:left w:val="single" w:sz="4" w:space="0" w:color="000000"/>
              <w:right w:val="single" w:sz="4" w:space="0" w:color="000000"/>
            </w:tcBorders>
          </w:tcPr>
          <w:p w14:paraId="41AF7FD9" w14:textId="77777777" w:rsidR="005F7EA5" w:rsidRDefault="005F7EA5"/>
        </w:tc>
        <w:tc>
          <w:tcPr>
            <w:tcW w:w="4580" w:type="dxa"/>
            <w:gridSpan w:val="4"/>
            <w:tcBorders>
              <w:top w:val="single" w:sz="6" w:space="0" w:color="000000"/>
              <w:left w:val="single" w:sz="4" w:space="0" w:color="000000"/>
              <w:right w:val="single" w:sz="6" w:space="0" w:color="000000"/>
            </w:tcBorders>
          </w:tcPr>
          <w:p w14:paraId="04C86FC4" w14:textId="77777777" w:rsidR="005F7EA5" w:rsidRDefault="00E947E1">
            <w:pPr>
              <w:pStyle w:val="TableParagraph"/>
              <w:spacing w:line="226" w:lineRule="exact"/>
              <w:ind w:left="2159" w:right="2135"/>
              <w:jc w:val="center"/>
              <w:rPr>
                <w:sz w:val="20"/>
              </w:rPr>
            </w:pPr>
            <w:r>
              <w:rPr>
                <w:sz w:val="20"/>
              </w:rPr>
              <w:t>(  )</w:t>
            </w:r>
          </w:p>
        </w:tc>
        <w:tc>
          <w:tcPr>
            <w:tcW w:w="1298" w:type="dxa"/>
            <w:tcBorders>
              <w:top w:val="single" w:sz="6" w:space="0" w:color="000000"/>
              <w:left w:val="single" w:sz="6" w:space="0" w:color="000000"/>
            </w:tcBorders>
          </w:tcPr>
          <w:p w14:paraId="18747411" w14:textId="77777777" w:rsidR="005F7EA5" w:rsidRDefault="005F7EA5"/>
        </w:tc>
      </w:tr>
      <w:tr w:rsidR="005F7EA5" w14:paraId="2F894EEE" w14:textId="77777777">
        <w:trPr>
          <w:trHeight w:hRule="exact" w:val="353"/>
        </w:trPr>
        <w:tc>
          <w:tcPr>
            <w:tcW w:w="9717" w:type="dxa"/>
            <w:gridSpan w:val="10"/>
          </w:tcPr>
          <w:p w14:paraId="6FEB437F" w14:textId="77777777" w:rsidR="005F7EA5" w:rsidRDefault="00E947E1">
            <w:pPr>
              <w:pStyle w:val="TableParagraph"/>
              <w:spacing w:before="48"/>
              <w:ind w:left="3635" w:right="3639"/>
              <w:jc w:val="center"/>
              <w:rPr>
                <w:b/>
                <w:sz w:val="20"/>
              </w:rPr>
            </w:pPr>
            <w:r>
              <w:rPr>
                <w:b/>
                <w:sz w:val="20"/>
              </w:rPr>
              <w:t>ASSESSMENT CRITERIA</w:t>
            </w:r>
          </w:p>
        </w:tc>
      </w:tr>
      <w:tr w:rsidR="005F7EA5" w14:paraId="08B7EA63" w14:textId="77777777">
        <w:trPr>
          <w:trHeight w:hRule="exact" w:val="257"/>
        </w:trPr>
        <w:tc>
          <w:tcPr>
            <w:tcW w:w="3838" w:type="dxa"/>
            <w:gridSpan w:val="5"/>
            <w:vMerge w:val="restart"/>
          </w:tcPr>
          <w:p w14:paraId="41A5DA9A" w14:textId="77777777" w:rsidR="005F7EA5" w:rsidRDefault="005F7EA5">
            <w:pPr>
              <w:pStyle w:val="TableParagraph"/>
              <w:rPr>
                <w:b/>
              </w:rPr>
            </w:pPr>
          </w:p>
          <w:p w14:paraId="12C00D21" w14:textId="77777777" w:rsidR="005F7EA5" w:rsidRDefault="005F7EA5">
            <w:pPr>
              <w:pStyle w:val="TableParagraph"/>
              <w:rPr>
                <w:b/>
              </w:rPr>
            </w:pPr>
          </w:p>
          <w:p w14:paraId="6CC473E4" w14:textId="77777777" w:rsidR="005F7EA5" w:rsidRDefault="00E947E1">
            <w:pPr>
              <w:pStyle w:val="TableParagraph"/>
              <w:spacing w:before="145"/>
              <w:ind w:left="1331" w:right="1360"/>
              <w:jc w:val="center"/>
              <w:rPr>
                <w:b/>
                <w:sz w:val="20"/>
              </w:rPr>
            </w:pPr>
            <w:r>
              <w:rPr>
                <w:b/>
                <w:sz w:val="20"/>
              </w:rPr>
              <w:t>MID-TERM</w:t>
            </w:r>
          </w:p>
        </w:tc>
        <w:tc>
          <w:tcPr>
            <w:tcW w:w="2118" w:type="dxa"/>
            <w:gridSpan w:val="3"/>
            <w:tcBorders>
              <w:bottom w:val="single" w:sz="8" w:space="0" w:color="000000"/>
              <w:right w:val="single" w:sz="4" w:space="0" w:color="000000"/>
            </w:tcBorders>
          </w:tcPr>
          <w:p w14:paraId="479EE7EA" w14:textId="77777777" w:rsidR="005F7EA5" w:rsidRDefault="00E947E1">
            <w:pPr>
              <w:pStyle w:val="TableParagraph"/>
              <w:spacing w:before="3"/>
              <w:ind w:left="347"/>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3633E00A" w14:textId="77777777" w:rsidR="005F7EA5" w:rsidRDefault="00E947E1">
            <w:pPr>
              <w:pStyle w:val="TableParagraph"/>
              <w:spacing w:before="3"/>
              <w:ind w:left="839" w:right="797"/>
              <w:jc w:val="center"/>
              <w:rPr>
                <w:b/>
                <w:sz w:val="20"/>
              </w:rPr>
            </w:pPr>
            <w:r>
              <w:rPr>
                <w:b/>
                <w:sz w:val="20"/>
              </w:rPr>
              <w:t>Quantity</w:t>
            </w:r>
          </w:p>
        </w:tc>
        <w:tc>
          <w:tcPr>
            <w:tcW w:w="1298" w:type="dxa"/>
            <w:tcBorders>
              <w:left w:val="single" w:sz="8" w:space="0" w:color="000000"/>
              <w:bottom w:val="single" w:sz="8" w:space="0" w:color="000000"/>
            </w:tcBorders>
          </w:tcPr>
          <w:p w14:paraId="7F26A5E9" w14:textId="77777777" w:rsidR="005F7EA5" w:rsidRDefault="00E947E1">
            <w:pPr>
              <w:pStyle w:val="TableParagraph"/>
              <w:spacing w:before="3"/>
              <w:ind w:left="4"/>
              <w:jc w:val="center"/>
              <w:rPr>
                <w:b/>
                <w:sz w:val="20"/>
              </w:rPr>
            </w:pPr>
            <w:r>
              <w:rPr>
                <w:b/>
                <w:w w:val="99"/>
                <w:sz w:val="20"/>
              </w:rPr>
              <w:t>%</w:t>
            </w:r>
          </w:p>
        </w:tc>
      </w:tr>
      <w:tr w:rsidR="005F7EA5" w14:paraId="5FA36444" w14:textId="77777777">
        <w:trPr>
          <w:trHeight w:hRule="exact" w:val="254"/>
        </w:trPr>
        <w:tc>
          <w:tcPr>
            <w:tcW w:w="3838" w:type="dxa"/>
            <w:gridSpan w:val="5"/>
            <w:vMerge/>
          </w:tcPr>
          <w:p w14:paraId="12A78C7E" w14:textId="77777777" w:rsidR="005F7EA5" w:rsidRDefault="005F7EA5"/>
        </w:tc>
        <w:tc>
          <w:tcPr>
            <w:tcW w:w="2118" w:type="dxa"/>
            <w:gridSpan w:val="3"/>
            <w:tcBorders>
              <w:top w:val="single" w:sz="8" w:space="0" w:color="000000"/>
              <w:bottom w:val="single" w:sz="4" w:space="0" w:color="000000"/>
              <w:right w:val="single" w:sz="4" w:space="0" w:color="000000"/>
            </w:tcBorders>
          </w:tcPr>
          <w:p w14:paraId="40C57DEA" w14:textId="77777777" w:rsidR="005F7EA5" w:rsidRDefault="00E947E1">
            <w:pPr>
              <w:pStyle w:val="TableParagraph"/>
              <w:spacing w:before="5"/>
              <w:ind w:left="69"/>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737C4010" w14:textId="77777777" w:rsidR="005F7EA5" w:rsidRDefault="005F7EA5"/>
        </w:tc>
        <w:tc>
          <w:tcPr>
            <w:tcW w:w="1298" w:type="dxa"/>
            <w:tcBorders>
              <w:top w:val="single" w:sz="8" w:space="0" w:color="000000"/>
              <w:left w:val="single" w:sz="8" w:space="0" w:color="000000"/>
              <w:bottom w:val="single" w:sz="4" w:space="0" w:color="000000"/>
            </w:tcBorders>
          </w:tcPr>
          <w:p w14:paraId="00B29FA6" w14:textId="77777777" w:rsidR="005F7EA5" w:rsidRDefault="00E947E1">
            <w:pPr>
              <w:pStyle w:val="TableParagraph"/>
              <w:spacing w:before="5"/>
              <w:ind w:left="520" w:right="513"/>
              <w:jc w:val="center"/>
              <w:rPr>
                <w:sz w:val="20"/>
              </w:rPr>
            </w:pPr>
            <w:r>
              <w:rPr>
                <w:sz w:val="20"/>
              </w:rPr>
              <w:t>40</w:t>
            </w:r>
          </w:p>
        </w:tc>
      </w:tr>
      <w:tr w:rsidR="005F7EA5" w14:paraId="7FC12657" w14:textId="77777777">
        <w:trPr>
          <w:trHeight w:hRule="exact" w:val="259"/>
        </w:trPr>
        <w:tc>
          <w:tcPr>
            <w:tcW w:w="3838" w:type="dxa"/>
            <w:gridSpan w:val="5"/>
            <w:vMerge/>
          </w:tcPr>
          <w:p w14:paraId="1A4A710E" w14:textId="77777777" w:rsidR="005F7EA5" w:rsidRDefault="005F7EA5"/>
        </w:tc>
        <w:tc>
          <w:tcPr>
            <w:tcW w:w="2118" w:type="dxa"/>
            <w:gridSpan w:val="3"/>
            <w:tcBorders>
              <w:top w:val="single" w:sz="4" w:space="0" w:color="000000"/>
              <w:bottom w:val="single" w:sz="4" w:space="0" w:color="000000"/>
              <w:right w:val="single" w:sz="4" w:space="0" w:color="000000"/>
            </w:tcBorders>
          </w:tcPr>
          <w:p w14:paraId="34DFD7B1" w14:textId="77777777" w:rsidR="005F7EA5" w:rsidRDefault="00E947E1">
            <w:pPr>
              <w:pStyle w:val="TableParagraph"/>
              <w:spacing w:before="15"/>
              <w:ind w:left="69"/>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0A625E39" w14:textId="77777777" w:rsidR="005F7EA5" w:rsidRDefault="005F7EA5"/>
        </w:tc>
        <w:tc>
          <w:tcPr>
            <w:tcW w:w="1298" w:type="dxa"/>
            <w:tcBorders>
              <w:top w:val="single" w:sz="4" w:space="0" w:color="000000"/>
              <w:left w:val="single" w:sz="8" w:space="0" w:color="000000"/>
              <w:bottom w:val="single" w:sz="4" w:space="0" w:color="000000"/>
            </w:tcBorders>
          </w:tcPr>
          <w:p w14:paraId="7AC557AB" w14:textId="77777777" w:rsidR="005F7EA5" w:rsidRDefault="00E947E1">
            <w:pPr>
              <w:pStyle w:val="TableParagraph"/>
              <w:spacing w:before="15"/>
              <w:ind w:left="520" w:right="513"/>
              <w:jc w:val="center"/>
              <w:rPr>
                <w:sz w:val="20"/>
              </w:rPr>
            </w:pPr>
            <w:r>
              <w:rPr>
                <w:sz w:val="20"/>
              </w:rPr>
              <w:t>40</w:t>
            </w:r>
          </w:p>
        </w:tc>
      </w:tr>
      <w:tr w:rsidR="005F7EA5" w14:paraId="4A4ECE9D" w14:textId="77777777">
        <w:trPr>
          <w:trHeight w:hRule="exact" w:val="262"/>
        </w:trPr>
        <w:tc>
          <w:tcPr>
            <w:tcW w:w="3838" w:type="dxa"/>
            <w:gridSpan w:val="5"/>
            <w:vMerge/>
          </w:tcPr>
          <w:p w14:paraId="2FE8D51D" w14:textId="77777777" w:rsidR="005F7EA5" w:rsidRDefault="005F7EA5"/>
        </w:tc>
        <w:tc>
          <w:tcPr>
            <w:tcW w:w="2118" w:type="dxa"/>
            <w:gridSpan w:val="3"/>
            <w:tcBorders>
              <w:top w:val="single" w:sz="4" w:space="0" w:color="000000"/>
              <w:bottom w:val="single" w:sz="4" w:space="0" w:color="000000"/>
              <w:right w:val="single" w:sz="4" w:space="0" w:color="000000"/>
            </w:tcBorders>
          </w:tcPr>
          <w:p w14:paraId="1244769B" w14:textId="77777777" w:rsidR="005F7EA5" w:rsidRDefault="00E947E1">
            <w:pPr>
              <w:pStyle w:val="TableParagraph"/>
              <w:spacing w:before="17"/>
              <w:ind w:left="69"/>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6786CD35" w14:textId="77777777" w:rsidR="005F7EA5" w:rsidRDefault="005F7EA5"/>
        </w:tc>
        <w:tc>
          <w:tcPr>
            <w:tcW w:w="1298" w:type="dxa"/>
            <w:tcBorders>
              <w:top w:val="single" w:sz="4" w:space="0" w:color="000000"/>
              <w:left w:val="single" w:sz="8" w:space="0" w:color="000000"/>
              <w:bottom w:val="single" w:sz="4" w:space="0" w:color="000000"/>
            </w:tcBorders>
          </w:tcPr>
          <w:p w14:paraId="397B4D3C" w14:textId="77777777" w:rsidR="005F7EA5" w:rsidRDefault="005F7EA5"/>
        </w:tc>
      </w:tr>
      <w:tr w:rsidR="005F7EA5" w14:paraId="188BC170" w14:textId="77777777">
        <w:trPr>
          <w:trHeight w:hRule="exact" w:val="264"/>
        </w:trPr>
        <w:tc>
          <w:tcPr>
            <w:tcW w:w="3838" w:type="dxa"/>
            <w:gridSpan w:val="5"/>
            <w:vMerge/>
          </w:tcPr>
          <w:p w14:paraId="4C593261" w14:textId="77777777" w:rsidR="005F7EA5" w:rsidRDefault="005F7EA5"/>
        </w:tc>
        <w:tc>
          <w:tcPr>
            <w:tcW w:w="2118" w:type="dxa"/>
            <w:gridSpan w:val="3"/>
            <w:tcBorders>
              <w:top w:val="single" w:sz="4" w:space="0" w:color="000000"/>
              <w:bottom w:val="single" w:sz="8" w:space="0" w:color="000000"/>
              <w:right w:val="single" w:sz="4" w:space="0" w:color="000000"/>
            </w:tcBorders>
          </w:tcPr>
          <w:p w14:paraId="14EE88CF" w14:textId="77777777" w:rsidR="005F7EA5" w:rsidRDefault="00E947E1">
            <w:pPr>
              <w:pStyle w:val="TableParagraph"/>
              <w:spacing w:before="15"/>
              <w:ind w:left="69"/>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1E033150" w14:textId="77777777" w:rsidR="005F7EA5" w:rsidRDefault="005F7EA5"/>
        </w:tc>
        <w:tc>
          <w:tcPr>
            <w:tcW w:w="1298" w:type="dxa"/>
            <w:tcBorders>
              <w:top w:val="single" w:sz="4" w:space="0" w:color="000000"/>
              <w:left w:val="single" w:sz="8" w:space="0" w:color="000000"/>
              <w:bottom w:val="single" w:sz="8" w:space="0" w:color="000000"/>
            </w:tcBorders>
          </w:tcPr>
          <w:p w14:paraId="7B8781CE" w14:textId="77777777" w:rsidR="005F7EA5" w:rsidRDefault="00E947E1">
            <w:pPr>
              <w:pStyle w:val="TableParagraph"/>
              <w:spacing w:before="15"/>
              <w:ind w:left="520" w:right="513"/>
              <w:jc w:val="center"/>
              <w:rPr>
                <w:sz w:val="20"/>
              </w:rPr>
            </w:pPr>
            <w:r>
              <w:rPr>
                <w:sz w:val="20"/>
              </w:rPr>
              <w:t>20</w:t>
            </w:r>
          </w:p>
        </w:tc>
      </w:tr>
      <w:tr w:rsidR="005F7EA5" w14:paraId="71000AE4" w14:textId="77777777">
        <w:trPr>
          <w:trHeight w:hRule="exact" w:val="264"/>
        </w:trPr>
        <w:tc>
          <w:tcPr>
            <w:tcW w:w="3838" w:type="dxa"/>
            <w:gridSpan w:val="5"/>
            <w:vMerge/>
          </w:tcPr>
          <w:p w14:paraId="44889411" w14:textId="77777777" w:rsidR="005F7EA5" w:rsidRDefault="005F7EA5"/>
        </w:tc>
        <w:tc>
          <w:tcPr>
            <w:tcW w:w="2118" w:type="dxa"/>
            <w:gridSpan w:val="3"/>
            <w:tcBorders>
              <w:top w:val="single" w:sz="8" w:space="0" w:color="000000"/>
              <w:right w:val="single" w:sz="4" w:space="0" w:color="000000"/>
            </w:tcBorders>
          </w:tcPr>
          <w:p w14:paraId="46A53AB9" w14:textId="77777777" w:rsidR="005F7EA5" w:rsidRDefault="00E947E1">
            <w:pPr>
              <w:pStyle w:val="TableParagraph"/>
              <w:spacing w:before="5"/>
              <w:ind w:left="69"/>
              <w:rPr>
                <w:sz w:val="20"/>
              </w:rPr>
            </w:pPr>
            <w:r>
              <w:rPr>
                <w:sz w:val="20"/>
              </w:rPr>
              <w:t>Others (………)</w:t>
            </w:r>
          </w:p>
        </w:tc>
        <w:tc>
          <w:tcPr>
            <w:tcW w:w="2462" w:type="dxa"/>
            <w:tcBorders>
              <w:top w:val="single" w:sz="8" w:space="0" w:color="000000"/>
              <w:left w:val="single" w:sz="4" w:space="0" w:color="000000"/>
              <w:right w:val="single" w:sz="8" w:space="0" w:color="000000"/>
            </w:tcBorders>
          </w:tcPr>
          <w:p w14:paraId="4BCAB049" w14:textId="77777777" w:rsidR="005F7EA5" w:rsidRDefault="005F7EA5"/>
        </w:tc>
        <w:tc>
          <w:tcPr>
            <w:tcW w:w="1298" w:type="dxa"/>
            <w:tcBorders>
              <w:top w:val="single" w:sz="8" w:space="0" w:color="000000"/>
              <w:left w:val="single" w:sz="8" w:space="0" w:color="000000"/>
            </w:tcBorders>
          </w:tcPr>
          <w:p w14:paraId="39D9BBA2" w14:textId="77777777" w:rsidR="005F7EA5" w:rsidRDefault="005F7EA5"/>
        </w:tc>
      </w:tr>
      <w:tr w:rsidR="005F7EA5" w14:paraId="0E465E57" w14:textId="77777777">
        <w:trPr>
          <w:trHeight w:hRule="exact" w:val="422"/>
        </w:trPr>
        <w:tc>
          <w:tcPr>
            <w:tcW w:w="3838" w:type="dxa"/>
            <w:gridSpan w:val="5"/>
          </w:tcPr>
          <w:p w14:paraId="29AED340" w14:textId="77777777" w:rsidR="005F7EA5" w:rsidRDefault="00E947E1">
            <w:pPr>
              <w:pStyle w:val="TableParagraph"/>
              <w:spacing w:before="82"/>
              <w:ind w:left="93"/>
              <w:rPr>
                <w:b/>
                <w:sz w:val="20"/>
              </w:rPr>
            </w:pPr>
            <w:r>
              <w:rPr>
                <w:b/>
                <w:sz w:val="20"/>
              </w:rPr>
              <w:t>FINAL EXAM</w:t>
            </w:r>
          </w:p>
        </w:tc>
        <w:tc>
          <w:tcPr>
            <w:tcW w:w="2118" w:type="dxa"/>
            <w:gridSpan w:val="3"/>
            <w:tcBorders>
              <w:right w:val="single" w:sz="4" w:space="0" w:color="000000"/>
            </w:tcBorders>
          </w:tcPr>
          <w:p w14:paraId="32EB12FF" w14:textId="77777777" w:rsidR="005F7EA5" w:rsidRDefault="005F7EA5"/>
        </w:tc>
        <w:tc>
          <w:tcPr>
            <w:tcW w:w="2462" w:type="dxa"/>
            <w:tcBorders>
              <w:left w:val="single" w:sz="4" w:space="0" w:color="000000"/>
              <w:right w:val="single" w:sz="8" w:space="0" w:color="000000"/>
            </w:tcBorders>
          </w:tcPr>
          <w:p w14:paraId="7F4484D1" w14:textId="77777777" w:rsidR="005F7EA5" w:rsidRDefault="005F7EA5"/>
        </w:tc>
        <w:tc>
          <w:tcPr>
            <w:tcW w:w="1298" w:type="dxa"/>
            <w:tcBorders>
              <w:left w:val="single" w:sz="8" w:space="0" w:color="000000"/>
            </w:tcBorders>
          </w:tcPr>
          <w:p w14:paraId="02A8515F" w14:textId="77777777" w:rsidR="005F7EA5" w:rsidRDefault="005F7EA5"/>
        </w:tc>
      </w:tr>
      <w:tr w:rsidR="005F7EA5" w14:paraId="5589D07D" w14:textId="77777777">
        <w:trPr>
          <w:trHeight w:hRule="exact" w:val="478"/>
        </w:trPr>
        <w:tc>
          <w:tcPr>
            <w:tcW w:w="3838" w:type="dxa"/>
            <w:gridSpan w:val="5"/>
          </w:tcPr>
          <w:p w14:paraId="3C9DE542" w14:textId="77777777" w:rsidR="005F7EA5" w:rsidRDefault="00E947E1">
            <w:pPr>
              <w:pStyle w:val="TableParagraph"/>
              <w:spacing w:before="111"/>
              <w:ind w:left="93"/>
              <w:rPr>
                <w:b/>
                <w:sz w:val="20"/>
              </w:rPr>
            </w:pPr>
            <w:r>
              <w:rPr>
                <w:b/>
                <w:sz w:val="20"/>
              </w:rPr>
              <w:t>PREREQUIEITE(S)</w:t>
            </w:r>
          </w:p>
        </w:tc>
        <w:tc>
          <w:tcPr>
            <w:tcW w:w="5879" w:type="dxa"/>
            <w:gridSpan w:val="5"/>
          </w:tcPr>
          <w:p w14:paraId="1070E18E" w14:textId="77777777" w:rsidR="005F7EA5" w:rsidRDefault="005F7EA5"/>
        </w:tc>
      </w:tr>
      <w:tr w:rsidR="005F7EA5" w14:paraId="3C4E7586" w14:textId="77777777">
        <w:trPr>
          <w:trHeight w:hRule="exact" w:val="5319"/>
        </w:trPr>
        <w:tc>
          <w:tcPr>
            <w:tcW w:w="3838" w:type="dxa"/>
            <w:gridSpan w:val="5"/>
          </w:tcPr>
          <w:p w14:paraId="23102554" w14:textId="77777777" w:rsidR="005F7EA5" w:rsidRDefault="005F7EA5">
            <w:pPr>
              <w:pStyle w:val="TableParagraph"/>
              <w:rPr>
                <w:b/>
              </w:rPr>
            </w:pPr>
          </w:p>
          <w:p w14:paraId="3D74B9CB" w14:textId="77777777" w:rsidR="005F7EA5" w:rsidRDefault="005F7EA5">
            <w:pPr>
              <w:pStyle w:val="TableParagraph"/>
              <w:rPr>
                <w:b/>
              </w:rPr>
            </w:pPr>
          </w:p>
          <w:p w14:paraId="42087604" w14:textId="77777777" w:rsidR="005F7EA5" w:rsidRDefault="005F7EA5">
            <w:pPr>
              <w:pStyle w:val="TableParagraph"/>
              <w:rPr>
                <w:b/>
              </w:rPr>
            </w:pPr>
          </w:p>
          <w:p w14:paraId="59A4460D" w14:textId="77777777" w:rsidR="005F7EA5" w:rsidRDefault="005F7EA5">
            <w:pPr>
              <w:pStyle w:val="TableParagraph"/>
              <w:rPr>
                <w:b/>
              </w:rPr>
            </w:pPr>
          </w:p>
          <w:p w14:paraId="0E204F52" w14:textId="77777777" w:rsidR="005F7EA5" w:rsidRDefault="005F7EA5">
            <w:pPr>
              <w:pStyle w:val="TableParagraph"/>
              <w:rPr>
                <w:b/>
              </w:rPr>
            </w:pPr>
          </w:p>
          <w:p w14:paraId="088FB42A" w14:textId="77777777" w:rsidR="005F7EA5" w:rsidRDefault="005F7EA5">
            <w:pPr>
              <w:pStyle w:val="TableParagraph"/>
              <w:rPr>
                <w:b/>
              </w:rPr>
            </w:pPr>
          </w:p>
          <w:p w14:paraId="0BFF6BA7" w14:textId="77777777" w:rsidR="005F7EA5" w:rsidRDefault="005F7EA5">
            <w:pPr>
              <w:pStyle w:val="TableParagraph"/>
              <w:rPr>
                <w:b/>
              </w:rPr>
            </w:pPr>
          </w:p>
          <w:p w14:paraId="60D1A894" w14:textId="77777777" w:rsidR="005F7EA5" w:rsidRDefault="005F7EA5">
            <w:pPr>
              <w:pStyle w:val="TableParagraph"/>
              <w:rPr>
                <w:b/>
              </w:rPr>
            </w:pPr>
          </w:p>
          <w:p w14:paraId="663D1778" w14:textId="77777777" w:rsidR="005F7EA5" w:rsidRDefault="005F7EA5">
            <w:pPr>
              <w:pStyle w:val="TableParagraph"/>
              <w:rPr>
                <w:b/>
              </w:rPr>
            </w:pPr>
          </w:p>
          <w:p w14:paraId="50BA5167" w14:textId="77777777" w:rsidR="005F7EA5" w:rsidRDefault="005F7EA5">
            <w:pPr>
              <w:pStyle w:val="TableParagraph"/>
              <w:rPr>
                <w:b/>
              </w:rPr>
            </w:pPr>
          </w:p>
          <w:p w14:paraId="16D1AB18" w14:textId="77777777" w:rsidR="005F7EA5" w:rsidRDefault="00E947E1">
            <w:pPr>
              <w:pStyle w:val="TableParagraph"/>
              <w:ind w:left="93"/>
              <w:rPr>
                <w:b/>
                <w:sz w:val="20"/>
              </w:rPr>
            </w:pPr>
            <w:r>
              <w:rPr>
                <w:b/>
                <w:sz w:val="20"/>
              </w:rPr>
              <w:t>COURSE DESCRIPTION</w:t>
            </w:r>
          </w:p>
        </w:tc>
        <w:tc>
          <w:tcPr>
            <w:tcW w:w="5879" w:type="dxa"/>
            <w:gridSpan w:val="5"/>
          </w:tcPr>
          <w:p w14:paraId="049D86EC" w14:textId="77777777" w:rsidR="005F7EA5" w:rsidRDefault="00E947E1">
            <w:pPr>
              <w:pStyle w:val="TableParagraph"/>
              <w:numPr>
                <w:ilvl w:val="0"/>
                <w:numId w:val="42"/>
              </w:numPr>
              <w:tabs>
                <w:tab w:val="left" w:pos="272"/>
              </w:tabs>
              <w:spacing w:line="226" w:lineRule="exact"/>
              <w:ind w:firstLine="0"/>
              <w:rPr>
                <w:sz w:val="20"/>
              </w:rPr>
            </w:pPr>
            <w:r>
              <w:rPr>
                <w:sz w:val="20"/>
              </w:rPr>
              <w:t>Development of family medicine in the</w:t>
            </w:r>
            <w:r>
              <w:rPr>
                <w:spacing w:val="-15"/>
                <w:sz w:val="20"/>
              </w:rPr>
              <w:t xml:space="preserve"> </w:t>
            </w:r>
            <w:r>
              <w:rPr>
                <w:sz w:val="20"/>
              </w:rPr>
              <w:t>World</w:t>
            </w:r>
          </w:p>
          <w:p w14:paraId="2A4DBEFD" w14:textId="77777777" w:rsidR="005F7EA5" w:rsidRDefault="00E947E1">
            <w:pPr>
              <w:pStyle w:val="TableParagraph"/>
              <w:numPr>
                <w:ilvl w:val="0"/>
                <w:numId w:val="42"/>
              </w:numPr>
              <w:tabs>
                <w:tab w:val="left" w:pos="269"/>
              </w:tabs>
              <w:spacing w:before="1"/>
              <w:ind w:left="268" w:hanging="199"/>
              <w:rPr>
                <w:sz w:val="20"/>
              </w:rPr>
            </w:pPr>
            <w:r>
              <w:rPr>
                <w:sz w:val="20"/>
              </w:rPr>
              <w:t>The development of family medicine in</w:t>
            </w:r>
            <w:r>
              <w:rPr>
                <w:spacing w:val="-13"/>
                <w:sz w:val="20"/>
              </w:rPr>
              <w:t xml:space="preserve"> </w:t>
            </w:r>
            <w:r>
              <w:rPr>
                <w:sz w:val="20"/>
              </w:rPr>
              <w:t>Turkey</w:t>
            </w:r>
          </w:p>
          <w:p w14:paraId="03A4ACAE" w14:textId="77777777" w:rsidR="005F7EA5" w:rsidRDefault="00E947E1">
            <w:pPr>
              <w:pStyle w:val="TableParagraph"/>
              <w:numPr>
                <w:ilvl w:val="0"/>
                <w:numId w:val="42"/>
              </w:numPr>
              <w:tabs>
                <w:tab w:val="left" w:pos="272"/>
              </w:tabs>
              <w:ind w:left="271"/>
              <w:rPr>
                <w:sz w:val="20"/>
              </w:rPr>
            </w:pPr>
            <w:r>
              <w:rPr>
                <w:sz w:val="20"/>
              </w:rPr>
              <w:t>Quality in Health</w:t>
            </w:r>
            <w:r>
              <w:rPr>
                <w:spacing w:val="-9"/>
                <w:sz w:val="20"/>
              </w:rPr>
              <w:t xml:space="preserve"> </w:t>
            </w:r>
            <w:r>
              <w:rPr>
                <w:sz w:val="20"/>
              </w:rPr>
              <w:t>Services</w:t>
            </w:r>
          </w:p>
          <w:p w14:paraId="5F814E99" w14:textId="77777777" w:rsidR="005F7EA5" w:rsidRDefault="00E947E1">
            <w:pPr>
              <w:pStyle w:val="TableParagraph"/>
              <w:numPr>
                <w:ilvl w:val="0"/>
                <w:numId w:val="42"/>
              </w:numPr>
              <w:tabs>
                <w:tab w:val="left" w:pos="272"/>
              </w:tabs>
              <w:spacing w:line="229" w:lineRule="exact"/>
              <w:ind w:left="271"/>
              <w:rPr>
                <w:sz w:val="20"/>
              </w:rPr>
            </w:pPr>
            <w:r>
              <w:rPr>
                <w:sz w:val="20"/>
              </w:rPr>
              <w:t>Home Care</w:t>
            </w:r>
            <w:r>
              <w:rPr>
                <w:spacing w:val="-9"/>
                <w:sz w:val="20"/>
              </w:rPr>
              <w:t xml:space="preserve"> </w:t>
            </w:r>
            <w:r>
              <w:rPr>
                <w:sz w:val="20"/>
              </w:rPr>
              <w:t>Services</w:t>
            </w:r>
          </w:p>
          <w:p w14:paraId="7EB1370B" w14:textId="77777777" w:rsidR="005F7EA5" w:rsidRDefault="00E947E1">
            <w:pPr>
              <w:pStyle w:val="TableParagraph"/>
              <w:numPr>
                <w:ilvl w:val="0"/>
                <w:numId w:val="42"/>
              </w:numPr>
              <w:tabs>
                <w:tab w:val="left" w:pos="272"/>
              </w:tabs>
              <w:spacing w:line="229" w:lineRule="exact"/>
              <w:ind w:left="271"/>
              <w:rPr>
                <w:sz w:val="20"/>
              </w:rPr>
            </w:pPr>
            <w:r>
              <w:rPr>
                <w:sz w:val="20"/>
              </w:rPr>
              <w:t>Family medicine</w:t>
            </w:r>
            <w:r>
              <w:rPr>
                <w:spacing w:val="-10"/>
                <w:sz w:val="20"/>
              </w:rPr>
              <w:t xml:space="preserve"> </w:t>
            </w:r>
            <w:r>
              <w:rPr>
                <w:sz w:val="20"/>
              </w:rPr>
              <w:t>practice</w:t>
            </w:r>
          </w:p>
          <w:p w14:paraId="6F999DAD" w14:textId="77777777" w:rsidR="005F7EA5" w:rsidRDefault="00E947E1">
            <w:pPr>
              <w:pStyle w:val="TableParagraph"/>
              <w:numPr>
                <w:ilvl w:val="0"/>
                <w:numId w:val="42"/>
              </w:numPr>
              <w:tabs>
                <w:tab w:val="left" w:pos="336"/>
              </w:tabs>
              <w:ind w:right="97" w:firstLine="0"/>
              <w:rPr>
                <w:sz w:val="20"/>
              </w:rPr>
            </w:pPr>
            <w:r>
              <w:rPr>
                <w:sz w:val="20"/>
              </w:rPr>
              <w:t>Approach to dyspepsia and gastroesophageal reflux disease in family</w:t>
            </w:r>
            <w:r>
              <w:rPr>
                <w:spacing w:val="-8"/>
                <w:sz w:val="20"/>
              </w:rPr>
              <w:t xml:space="preserve"> </w:t>
            </w:r>
            <w:r>
              <w:rPr>
                <w:sz w:val="20"/>
              </w:rPr>
              <w:t>medicine</w:t>
            </w:r>
          </w:p>
          <w:p w14:paraId="7342D946" w14:textId="77777777" w:rsidR="005F7EA5" w:rsidRDefault="00E947E1">
            <w:pPr>
              <w:pStyle w:val="TableParagraph"/>
              <w:numPr>
                <w:ilvl w:val="0"/>
                <w:numId w:val="42"/>
              </w:numPr>
              <w:tabs>
                <w:tab w:val="left" w:pos="272"/>
              </w:tabs>
              <w:ind w:left="271"/>
              <w:rPr>
                <w:sz w:val="20"/>
              </w:rPr>
            </w:pPr>
            <w:r>
              <w:rPr>
                <w:sz w:val="20"/>
              </w:rPr>
              <w:t>Approach to dyslipidemia patient in family</w:t>
            </w:r>
            <w:r>
              <w:rPr>
                <w:spacing w:val="-23"/>
                <w:sz w:val="20"/>
              </w:rPr>
              <w:t xml:space="preserve"> </w:t>
            </w:r>
            <w:r>
              <w:rPr>
                <w:sz w:val="20"/>
              </w:rPr>
              <w:t>medicine</w:t>
            </w:r>
          </w:p>
          <w:p w14:paraId="66965421" w14:textId="77777777" w:rsidR="005F7EA5" w:rsidRDefault="00E947E1">
            <w:pPr>
              <w:pStyle w:val="TableParagraph"/>
              <w:numPr>
                <w:ilvl w:val="0"/>
                <w:numId w:val="42"/>
              </w:numPr>
              <w:tabs>
                <w:tab w:val="left" w:pos="272"/>
              </w:tabs>
              <w:ind w:left="271"/>
              <w:rPr>
                <w:sz w:val="20"/>
              </w:rPr>
            </w:pPr>
            <w:r>
              <w:rPr>
                <w:sz w:val="20"/>
              </w:rPr>
              <w:t>Approach to obesity patient in family</w:t>
            </w:r>
            <w:r>
              <w:rPr>
                <w:spacing w:val="-16"/>
                <w:sz w:val="20"/>
              </w:rPr>
              <w:t xml:space="preserve"> </w:t>
            </w:r>
            <w:r>
              <w:rPr>
                <w:sz w:val="20"/>
              </w:rPr>
              <w:t>medicine</w:t>
            </w:r>
          </w:p>
          <w:p w14:paraId="30266003" w14:textId="77777777" w:rsidR="005F7EA5" w:rsidRDefault="00E947E1">
            <w:pPr>
              <w:pStyle w:val="TableParagraph"/>
              <w:numPr>
                <w:ilvl w:val="0"/>
                <w:numId w:val="42"/>
              </w:numPr>
              <w:tabs>
                <w:tab w:val="left" w:pos="272"/>
              </w:tabs>
              <w:spacing w:line="229" w:lineRule="exact"/>
              <w:ind w:left="271"/>
              <w:rPr>
                <w:sz w:val="20"/>
              </w:rPr>
            </w:pPr>
            <w:r>
              <w:rPr>
                <w:sz w:val="20"/>
              </w:rPr>
              <w:t>Approach to family history of diabetes</w:t>
            </w:r>
            <w:r>
              <w:rPr>
                <w:spacing w:val="-16"/>
                <w:sz w:val="20"/>
              </w:rPr>
              <w:t xml:space="preserve"> </w:t>
            </w:r>
            <w:r>
              <w:rPr>
                <w:sz w:val="20"/>
              </w:rPr>
              <w:t>mellitus</w:t>
            </w:r>
          </w:p>
          <w:p w14:paraId="4B3E2DC1" w14:textId="77777777" w:rsidR="005F7EA5" w:rsidRDefault="00E947E1">
            <w:pPr>
              <w:pStyle w:val="TableParagraph"/>
              <w:numPr>
                <w:ilvl w:val="0"/>
                <w:numId w:val="42"/>
              </w:numPr>
              <w:tabs>
                <w:tab w:val="left" w:pos="372"/>
              </w:tabs>
              <w:spacing w:line="229" w:lineRule="exact"/>
              <w:ind w:left="372" w:hanging="303"/>
              <w:rPr>
                <w:sz w:val="20"/>
              </w:rPr>
            </w:pPr>
            <w:r>
              <w:rPr>
                <w:sz w:val="20"/>
              </w:rPr>
              <w:t>Approach to upper respiratory tract infections in family</w:t>
            </w:r>
            <w:r>
              <w:rPr>
                <w:spacing w:val="-29"/>
                <w:sz w:val="20"/>
              </w:rPr>
              <w:t xml:space="preserve"> </w:t>
            </w:r>
            <w:r>
              <w:rPr>
                <w:sz w:val="20"/>
              </w:rPr>
              <w:t>medicine</w:t>
            </w:r>
          </w:p>
          <w:p w14:paraId="2B6E16B6" w14:textId="77777777" w:rsidR="005F7EA5" w:rsidRDefault="00E947E1">
            <w:pPr>
              <w:pStyle w:val="TableParagraph"/>
              <w:numPr>
                <w:ilvl w:val="0"/>
                <w:numId w:val="42"/>
              </w:numPr>
              <w:tabs>
                <w:tab w:val="left" w:pos="372"/>
              </w:tabs>
              <w:ind w:left="372" w:hanging="303"/>
              <w:rPr>
                <w:sz w:val="20"/>
              </w:rPr>
            </w:pPr>
            <w:r>
              <w:rPr>
                <w:sz w:val="20"/>
              </w:rPr>
              <w:t>Approach to celiac disease in family</w:t>
            </w:r>
            <w:r>
              <w:rPr>
                <w:spacing w:val="-20"/>
                <w:sz w:val="20"/>
              </w:rPr>
              <w:t xml:space="preserve"> </w:t>
            </w:r>
            <w:r>
              <w:rPr>
                <w:sz w:val="20"/>
              </w:rPr>
              <w:t>medicine</w:t>
            </w:r>
          </w:p>
          <w:p w14:paraId="396A168A" w14:textId="77777777" w:rsidR="005F7EA5" w:rsidRDefault="00E947E1">
            <w:pPr>
              <w:pStyle w:val="TableParagraph"/>
              <w:numPr>
                <w:ilvl w:val="0"/>
                <w:numId w:val="42"/>
              </w:numPr>
              <w:tabs>
                <w:tab w:val="left" w:pos="372"/>
              </w:tabs>
              <w:ind w:left="372" w:hanging="303"/>
              <w:rPr>
                <w:sz w:val="20"/>
              </w:rPr>
            </w:pPr>
            <w:r>
              <w:rPr>
                <w:sz w:val="20"/>
              </w:rPr>
              <w:t>Approach to hypertension patient in family</w:t>
            </w:r>
            <w:r>
              <w:rPr>
                <w:spacing w:val="-22"/>
                <w:sz w:val="20"/>
              </w:rPr>
              <w:t xml:space="preserve"> </w:t>
            </w:r>
            <w:r>
              <w:rPr>
                <w:sz w:val="20"/>
              </w:rPr>
              <w:t>medicine</w:t>
            </w:r>
          </w:p>
          <w:p w14:paraId="35EF7E7B" w14:textId="77777777" w:rsidR="005F7EA5" w:rsidRDefault="00E947E1">
            <w:pPr>
              <w:pStyle w:val="TableParagraph"/>
              <w:numPr>
                <w:ilvl w:val="0"/>
                <w:numId w:val="42"/>
              </w:numPr>
              <w:tabs>
                <w:tab w:val="left" w:pos="396"/>
              </w:tabs>
              <w:ind w:right="90" w:firstLine="0"/>
              <w:rPr>
                <w:sz w:val="20"/>
              </w:rPr>
            </w:pPr>
            <w:r>
              <w:rPr>
                <w:sz w:val="20"/>
              </w:rPr>
              <w:t>Fibromyalgia, myofascial pain and approach to low back pain in family</w:t>
            </w:r>
            <w:r>
              <w:rPr>
                <w:spacing w:val="-8"/>
                <w:sz w:val="20"/>
              </w:rPr>
              <w:t xml:space="preserve"> </w:t>
            </w:r>
            <w:r>
              <w:rPr>
                <w:sz w:val="20"/>
              </w:rPr>
              <w:t>medicine</w:t>
            </w:r>
          </w:p>
          <w:p w14:paraId="3FD40010" w14:textId="77777777" w:rsidR="005F7EA5" w:rsidRDefault="00E947E1">
            <w:pPr>
              <w:pStyle w:val="TableParagraph"/>
              <w:numPr>
                <w:ilvl w:val="0"/>
                <w:numId w:val="42"/>
              </w:numPr>
              <w:tabs>
                <w:tab w:val="left" w:pos="370"/>
              </w:tabs>
              <w:spacing w:line="229" w:lineRule="exact"/>
              <w:ind w:left="369" w:hanging="300"/>
              <w:rPr>
                <w:sz w:val="20"/>
              </w:rPr>
            </w:pPr>
            <w:r>
              <w:rPr>
                <w:sz w:val="20"/>
              </w:rPr>
              <w:t>Pregnancy follow-up in family</w:t>
            </w:r>
            <w:r>
              <w:rPr>
                <w:spacing w:val="-15"/>
                <w:sz w:val="20"/>
              </w:rPr>
              <w:t xml:space="preserve"> </w:t>
            </w:r>
            <w:r>
              <w:rPr>
                <w:sz w:val="20"/>
              </w:rPr>
              <w:t>medicine</w:t>
            </w:r>
          </w:p>
          <w:p w14:paraId="43133550" w14:textId="77777777" w:rsidR="005F7EA5" w:rsidRDefault="00E947E1">
            <w:pPr>
              <w:pStyle w:val="TableParagraph"/>
              <w:numPr>
                <w:ilvl w:val="0"/>
                <w:numId w:val="42"/>
              </w:numPr>
              <w:tabs>
                <w:tab w:val="left" w:pos="372"/>
              </w:tabs>
              <w:spacing w:before="1"/>
              <w:ind w:left="372" w:hanging="303"/>
              <w:rPr>
                <w:sz w:val="20"/>
              </w:rPr>
            </w:pPr>
            <w:r>
              <w:rPr>
                <w:sz w:val="20"/>
              </w:rPr>
              <w:t>Family planning practices in family</w:t>
            </w:r>
            <w:r>
              <w:rPr>
                <w:spacing w:val="-19"/>
                <w:sz w:val="20"/>
              </w:rPr>
              <w:t xml:space="preserve"> </w:t>
            </w:r>
            <w:r>
              <w:rPr>
                <w:sz w:val="20"/>
              </w:rPr>
              <w:t>medicine</w:t>
            </w:r>
          </w:p>
          <w:p w14:paraId="52F10D30" w14:textId="77777777" w:rsidR="005F7EA5" w:rsidRDefault="00E947E1">
            <w:pPr>
              <w:pStyle w:val="TableParagraph"/>
              <w:numPr>
                <w:ilvl w:val="0"/>
                <w:numId w:val="42"/>
              </w:numPr>
              <w:tabs>
                <w:tab w:val="left" w:pos="370"/>
              </w:tabs>
              <w:ind w:left="369" w:hanging="300"/>
              <w:rPr>
                <w:sz w:val="20"/>
              </w:rPr>
            </w:pPr>
            <w:r>
              <w:rPr>
                <w:sz w:val="20"/>
              </w:rPr>
              <w:t>Periodical health examination in family</w:t>
            </w:r>
            <w:r>
              <w:rPr>
                <w:spacing w:val="-18"/>
                <w:sz w:val="20"/>
              </w:rPr>
              <w:t xml:space="preserve"> </w:t>
            </w:r>
            <w:r>
              <w:rPr>
                <w:sz w:val="20"/>
              </w:rPr>
              <w:t>medicine</w:t>
            </w:r>
          </w:p>
          <w:p w14:paraId="0493BD16" w14:textId="77777777" w:rsidR="005F7EA5" w:rsidRDefault="00E947E1">
            <w:pPr>
              <w:pStyle w:val="TableParagraph"/>
              <w:numPr>
                <w:ilvl w:val="0"/>
                <w:numId w:val="42"/>
              </w:numPr>
              <w:tabs>
                <w:tab w:val="left" w:pos="423"/>
              </w:tabs>
              <w:ind w:right="94" w:firstLine="0"/>
              <w:rPr>
                <w:sz w:val="20"/>
              </w:rPr>
            </w:pPr>
            <w:r>
              <w:rPr>
                <w:sz w:val="20"/>
              </w:rPr>
              <w:t>Colon, cervix and breast cancer screenings and cancer related examinations in family</w:t>
            </w:r>
            <w:r>
              <w:rPr>
                <w:spacing w:val="-13"/>
                <w:sz w:val="20"/>
              </w:rPr>
              <w:t xml:space="preserve"> </w:t>
            </w:r>
            <w:r>
              <w:rPr>
                <w:sz w:val="20"/>
              </w:rPr>
              <w:t>medicine</w:t>
            </w:r>
          </w:p>
          <w:p w14:paraId="32C9B5E2" w14:textId="77777777" w:rsidR="005F7EA5" w:rsidRDefault="00E947E1">
            <w:pPr>
              <w:pStyle w:val="TableParagraph"/>
              <w:numPr>
                <w:ilvl w:val="0"/>
                <w:numId w:val="42"/>
              </w:numPr>
              <w:tabs>
                <w:tab w:val="left" w:pos="396"/>
              </w:tabs>
              <w:ind w:right="95" w:firstLine="0"/>
              <w:rPr>
                <w:sz w:val="20"/>
              </w:rPr>
            </w:pPr>
            <w:r>
              <w:rPr>
                <w:sz w:val="20"/>
              </w:rPr>
              <w:t>Geriatric assessment with anamnesis and examination features in the</w:t>
            </w:r>
            <w:r>
              <w:rPr>
                <w:spacing w:val="-2"/>
                <w:sz w:val="20"/>
              </w:rPr>
              <w:t xml:space="preserve"> </w:t>
            </w:r>
            <w:r>
              <w:rPr>
                <w:sz w:val="20"/>
              </w:rPr>
              <w:t>elderly</w:t>
            </w:r>
          </w:p>
          <w:p w14:paraId="7F535E1D" w14:textId="77777777" w:rsidR="005F7EA5" w:rsidRDefault="00E947E1">
            <w:pPr>
              <w:pStyle w:val="TableParagraph"/>
              <w:numPr>
                <w:ilvl w:val="0"/>
                <w:numId w:val="42"/>
              </w:numPr>
              <w:tabs>
                <w:tab w:val="left" w:pos="372"/>
              </w:tabs>
              <w:ind w:left="372" w:hanging="303"/>
              <w:rPr>
                <w:sz w:val="20"/>
              </w:rPr>
            </w:pPr>
            <w:r>
              <w:rPr>
                <w:sz w:val="20"/>
              </w:rPr>
              <w:t>Use of polypharmacy and inappropriate drugs in family</w:t>
            </w:r>
            <w:r>
              <w:rPr>
                <w:spacing w:val="-30"/>
                <w:sz w:val="20"/>
              </w:rPr>
              <w:t xml:space="preserve"> </w:t>
            </w:r>
            <w:r>
              <w:rPr>
                <w:sz w:val="20"/>
              </w:rPr>
              <w:t>medicine</w:t>
            </w:r>
          </w:p>
        </w:tc>
      </w:tr>
      <w:tr w:rsidR="005F7EA5" w14:paraId="3040579D" w14:textId="77777777">
        <w:trPr>
          <w:trHeight w:hRule="exact" w:val="950"/>
        </w:trPr>
        <w:tc>
          <w:tcPr>
            <w:tcW w:w="3838" w:type="dxa"/>
            <w:gridSpan w:val="5"/>
          </w:tcPr>
          <w:p w14:paraId="28FF5A3E" w14:textId="77777777" w:rsidR="005F7EA5" w:rsidRDefault="005F7EA5">
            <w:pPr>
              <w:pStyle w:val="TableParagraph"/>
              <w:spacing w:before="1"/>
              <w:rPr>
                <w:b/>
                <w:sz w:val="30"/>
              </w:rPr>
            </w:pPr>
          </w:p>
          <w:p w14:paraId="6735B7B7" w14:textId="77777777" w:rsidR="005F7EA5" w:rsidRDefault="00E947E1">
            <w:pPr>
              <w:pStyle w:val="TableParagraph"/>
              <w:ind w:left="93"/>
              <w:rPr>
                <w:b/>
                <w:sz w:val="20"/>
              </w:rPr>
            </w:pPr>
            <w:r>
              <w:rPr>
                <w:b/>
                <w:sz w:val="20"/>
              </w:rPr>
              <w:t>COURSE OBJECTIVES</w:t>
            </w:r>
          </w:p>
        </w:tc>
        <w:tc>
          <w:tcPr>
            <w:tcW w:w="5879" w:type="dxa"/>
            <w:gridSpan w:val="5"/>
          </w:tcPr>
          <w:p w14:paraId="12D5D45B" w14:textId="77777777" w:rsidR="005F7EA5" w:rsidRDefault="00E947E1">
            <w:pPr>
              <w:pStyle w:val="TableParagraph"/>
              <w:ind w:left="69" w:right="93"/>
              <w:jc w:val="both"/>
              <w:rPr>
                <w:sz w:val="20"/>
              </w:rPr>
            </w:pPr>
            <w:r>
              <w:rPr>
                <w:sz w:val="20"/>
              </w:rPr>
              <w:t>The main aim of the course is to explain the causes of  illnesses, clinical findings, differential diagnosis and treatments related to the following sections in medical students, who have knowledge about the basic subjects of family medicine.</w:t>
            </w:r>
          </w:p>
        </w:tc>
      </w:tr>
      <w:tr w:rsidR="005F7EA5" w14:paraId="1874D05F" w14:textId="77777777">
        <w:trPr>
          <w:trHeight w:hRule="exact" w:val="547"/>
        </w:trPr>
        <w:tc>
          <w:tcPr>
            <w:tcW w:w="3838" w:type="dxa"/>
            <w:gridSpan w:val="5"/>
            <w:tcBorders>
              <w:bottom w:val="single" w:sz="12" w:space="0" w:color="000000"/>
            </w:tcBorders>
          </w:tcPr>
          <w:p w14:paraId="2F6DF07D" w14:textId="77777777" w:rsidR="005F7EA5" w:rsidRDefault="00E947E1">
            <w:pPr>
              <w:pStyle w:val="TableParagraph"/>
              <w:spacing w:before="29"/>
              <w:ind w:left="93"/>
              <w:rPr>
                <w:b/>
                <w:sz w:val="20"/>
              </w:rPr>
            </w:pPr>
            <w:r>
              <w:rPr>
                <w:b/>
                <w:sz w:val="20"/>
              </w:rPr>
              <w:t>ADDITIVE OF COURSE TO APPLY PROFESSIONAL EDUCATION</w:t>
            </w:r>
          </w:p>
        </w:tc>
        <w:tc>
          <w:tcPr>
            <w:tcW w:w="5879" w:type="dxa"/>
            <w:gridSpan w:val="5"/>
            <w:tcBorders>
              <w:bottom w:val="single" w:sz="12" w:space="0" w:color="000000"/>
            </w:tcBorders>
          </w:tcPr>
          <w:p w14:paraId="27AFA5B5" w14:textId="77777777" w:rsidR="005F7EA5" w:rsidRDefault="005F7EA5"/>
        </w:tc>
      </w:tr>
      <w:tr w:rsidR="005F7EA5" w14:paraId="4872BB07" w14:textId="77777777">
        <w:trPr>
          <w:trHeight w:hRule="exact" w:val="720"/>
        </w:trPr>
        <w:tc>
          <w:tcPr>
            <w:tcW w:w="3838" w:type="dxa"/>
            <w:gridSpan w:val="5"/>
            <w:tcBorders>
              <w:top w:val="single" w:sz="12" w:space="0" w:color="000000"/>
            </w:tcBorders>
          </w:tcPr>
          <w:p w14:paraId="546A8827" w14:textId="77777777" w:rsidR="005F7EA5" w:rsidRDefault="005F7EA5">
            <w:pPr>
              <w:pStyle w:val="TableParagraph"/>
              <w:spacing w:before="3"/>
              <w:rPr>
                <w:b/>
                <w:sz w:val="20"/>
              </w:rPr>
            </w:pPr>
          </w:p>
          <w:p w14:paraId="15F6307D" w14:textId="77777777" w:rsidR="005F7EA5" w:rsidRDefault="00E947E1">
            <w:pPr>
              <w:pStyle w:val="TableParagraph"/>
              <w:ind w:left="93"/>
              <w:rPr>
                <w:b/>
                <w:sz w:val="20"/>
              </w:rPr>
            </w:pPr>
            <w:r>
              <w:rPr>
                <w:b/>
                <w:sz w:val="20"/>
              </w:rPr>
              <w:t>COURSE OUTCOMES</w:t>
            </w:r>
          </w:p>
        </w:tc>
        <w:tc>
          <w:tcPr>
            <w:tcW w:w="5879" w:type="dxa"/>
            <w:gridSpan w:val="5"/>
            <w:tcBorders>
              <w:top w:val="single" w:sz="12" w:space="0" w:color="000000"/>
            </w:tcBorders>
          </w:tcPr>
          <w:p w14:paraId="20AEE99A" w14:textId="77777777" w:rsidR="005F7EA5" w:rsidRDefault="00E947E1">
            <w:pPr>
              <w:pStyle w:val="TableParagraph"/>
              <w:numPr>
                <w:ilvl w:val="0"/>
                <w:numId w:val="41"/>
              </w:numPr>
              <w:tabs>
                <w:tab w:val="left" w:pos="286"/>
              </w:tabs>
              <w:spacing w:line="228" w:lineRule="exact"/>
              <w:rPr>
                <w:sz w:val="20"/>
              </w:rPr>
            </w:pPr>
            <w:r>
              <w:rPr>
                <w:sz w:val="20"/>
              </w:rPr>
              <w:t>He/She takes</w:t>
            </w:r>
            <w:r>
              <w:rPr>
                <w:spacing w:val="-7"/>
                <w:sz w:val="20"/>
              </w:rPr>
              <w:t xml:space="preserve"> </w:t>
            </w:r>
            <w:r>
              <w:rPr>
                <w:sz w:val="20"/>
              </w:rPr>
              <w:t>anamnesis.</w:t>
            </w:r>
          </w:p>
          <w:p w14:paraId="714489A4" w14:textId="77777777" w:rsidR="005F7EA5" w:rsidRDefault="00E947E1">
            <w:pPr>
              <w:pStyle w:val="TableParagraph"/>
              <w:numPr>
                <w:ilvl w:val="0"/>
                <w:numId w:val="41"/>
              </w:numPr>
              <w:tabs>
                <w:tab w:val="left" w:pos="286"/>
              </w:tabs>
              <w:spacing w:line="229" w:lineRule="exact"/>
              <w:rPr>
                <w:sz w:val="20"/>
              </w:rPr>
            </w:pPr>
            <w:r>
              <w:rPr>
                <w:sz w:val="20"/>
              </w:rPr>
              <w:t>Evaluates family medicine</w:t>
            </w:r>
            <w:r>
              <w:rPr>
                <w:spacing w:val="-11"/>
                <w:sz w:val="20"/>
              </w:rPr>
              <w:t xml:space="preserve"> </w:t>
            </w:r>
            <w:r>
              <w:rPr>
                <w:sz w:val="20"/>
              </w:rPr>
              <w:t>patient.</w:t>
            </w:r>
          </w:p>
          <w:p w14:paraId="6D614A77" w14:textId="77777777" w:rsidR="005F7EA5" w:rsidRDefault="00E947E1">
            <w:pPr>
              <w:pStyle w:val="TableParagraph"/>
              <w:spacing w:line="229" w:lineRule="exact"/>
              <w:ind w:left="69"/>
              <w:rPr>
                <w:sz w:val="20"/>
              </w:rPr>
            </w:pPr>
            <w:r>
              <w:rPr>
                <w:sz w:val="20"/>
              </w:rPr>
              <w:t>3. Explain how systemic physical examination is done.</w:t>
            </w:r>
          </w:p>
        </w:tc>
      </w:tr>
    </w:tbl>
    <w:p w14:paraId="747DE8DC" w14:textId="77777777" w:rsidR="005F7EA5" w:rsidRDefault="005F7EA5">
      <w:pPr>
        <w:spacing w:line="229" w:lineRule="exact"/>
        <w:rPr>
          <w:sz w:val="20"/>
        </w:rPr>
        <w:sectPr w:rsidR="005F7EA5">
          <w:pgSz w:w="11910" w:h="16840"/>
          <w:pgMar w:top="140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2086C6EA" w14:textId="77777777">
        <w:trPr>
          <w:trHeight w:hRule="exact" w:val="2331"/>
        </w:trPr>
        <w:tc>
          <w:tcPr>
            <w:tcW w:w="3812" w:type="dxa"/>
          </w:tcPr>
          <w:p w14:paraId="1D5B40A7" w14:textId="77777777" w:rsidR="005F7EA5" w:rsidRDefault="005F7EA5"/>
        </w:tc>
        <w:tc>
          <w:tcPr>
            <w:tcW w:w="5905" w:type="dxa"/>
          </w:tcPr>
          <w:p w14:paraId="50CBFC8A" w14:textId="77777777" w:rsidR="005F7EA5" w:rsidRDefault="00E947E1">
            <w:pPr>
              <w:pStyle w:val="TableParagraph"/>
              <w:ind w:left="95" w:right="208"/>
              <w:jc w:val="both"/>
              <w:rPr>
                <w:sz w:val="20"/>
              </w:rPr>
            </w:pPr>
            <w:r>
              <w:rPr>
                <w:sz w:val="20"/>
              </w:rPr>
              <w:t>4- Familiarize with common family medicine diseases in our</w:t>
            </w:r>
            <w:r>
              <w:rPr>
                <w:spacing w:val="-23"/>
                <w:sz w:val="20"/>
              </w:rPr>
              <w:t xml:space="preserve"> </w:t>
            </w:r>
            <w:r>
              <w:rPr>
                <w:sz w:val="20"/>
              </w:rPr>
              <w:t>country. 5-Recognize the diseases and explain which organ system originated. 6- Know the post-treatment follow-up algorithms of</w:t>
            </w:r>
            <w:r>
              <w:rPr>
                <w:spacing w:val="-19"/>
                <w:sz w:val="20"/>
              </w:rPr>
              <w:t xml:space="preserve"> </w:t>
            </w:r>
            <w:r>
              <w:rPr>
                <w:sz w:val="20"/>
              </w:rPr>
              <w:t>diseases.</w:t>
            </w:r>
          </w:p>
          <w:p w14:paraId="3CA42AFA" w14:textId="77777777" w:rsidR="005F7EA5" w:rsidRDefault="00E947E1">
            <w:pPr>
              <w:pStyle w:val="TableParagraph"/>
              <w:numPr>
                <w:ilvl w:val="0"/>
                <w:numId w:val="40"/>
              </w:numPr>
              <w:tabs>
                <w:tab w:val="left" w:pos="312"/>
              </w:tabs>
              <w:spacing w:before="4"/>
              <w:ind w:firstLine="0"/>
              <w:jc w:val="both"/>
              <w:rPr>
                <w:sz w:val="20"/>
              </w:rPr>
            </w:pPr>
            <w:r>
              <w:rPr>
                <w:sz w:val="20"/>
              </w:rPr>
              <w:t>Know family planning practices and</w:t>
            </w:r>
            <w:r>
              <w:rPr>
                <w:spacing w:val="-18"/>
                <w:sz w:val="20"/>
              </w:rPr>
              <w:t xml:space="preserve"> </w:t>
            </w:r>
            <w:r>
              <w:rPr>
                <w:sz w:val="20"/>
              </w:rPr>
              <w:t>indications</w:t>
            </w:r>
          </w:p>
          <w:p w14:paraId="0111816E" w14:textId="77777777" w:rsidR="005F7EA5" w:rsidRDefault="00E947E1">
            <w:pPr>
              <w:pStyle w:val="TableParagraph"/>
              <w:numPr>
                <w:ilvl w:val="0"/>
                <w:numId w:val="40"/>
              </w:numPr>
              <w:tabs>
                <w:tab w:val="left" w:pos="312"/>
              </w:tabs>
              <w:ind w:right="531" w:firstLine="0"/>
              <w:rPr>
                <w:sz w:val="20"/>
              </w:rPr>
            </w:pPr>
            <w:r>
              <w:rPr>
                <w:sz w:val="20"/>
              </w:rPr>
              <w:t>Know the importance of cancer screening and the frequency</w:t>
            </w:r>
            <w:r>
              <w:rPr>
                <w:spacing w:val="-20"/>
                <w:sz w:val="20"/>
              </w:rPr>
              <w:t xml:space="preserve"> </w:t>
            </w:r>
            <w:r>
              <w:rPr>
                <w:sz w:val="20"/>
              </w:rPr>
              <w:t>of cancer</w:t>
            </w:r>
            <w:r>
              <w:rPr>
                <w:spacing w:val="-9"/>
                <w:sz w:val="20"/>
              </w:rPr>
              <w:t xml:space="preserve"> </w:t>
            </w:r>
            <w:r>
              <w:rPr>
                <w:sz w:val="20"/>
              </w:rPr>
              <w:t>screening.</w:t>
            </w:r>
          </w:p>
          <w:p w14:paraId="179F0CD0" w14:textId="77777777" w:rsidR="005F7EA5" w:rsidRDefault="00E947E1">
            <w:pPr>
              <w:pStyle w:val="TableParagraph"/>
              <w:numPr>
                <w:ilvl w:val="0"/>
                <w:numId w:val="40"/>
              </w:numPr>
              <w:tabs>
                <w:tab w:val="left" w:pos="312"/>
              </w:tabs>
              <w:ind w:right="207" w:firstLine="0"/>
              <w:rPr>
                <w:sz w:val="20"/>
              </w:rPr>
            </w:pPr>
            <w:r>
              <w:rPr>
                <w:sz w:val="20"/>
              </w:rPr>
              <w:t>Knowing the progress of family medicine in our country and in</w:t>
            </w:r>
            <w:r>
              <w:rPr>
                <w:spacing w:val="-22"/>
                <w:sz w:val="20"/>
              </w:rPr>
              <w:t xml:space="preserve"> </w:t>
            </w:r>
            <w:r>
              <w:rPr>
                <w:sz w:val="20"/>
              </w:rPr>
              <w:t>the world</w:t>
            </w:r>
          </w:p>
          <w:p w14:paraId="4BBB55B7" w14:textId="77777777" w:rsidR="005F7EA5" w:rsidRDefault="00E947E1">
            <w:pPr>
              <w:pStyle w:val="TableParagraph"/>
              <w:numPr>
                <w:ilvl w:val="0"/>
                <w:numId w:val="40"/>
              </w:numPr>
              <w:tabs>
                <w:tab w:val="left" w:pos="413"/>
              </w:tabs>
              <w:spacing w:line="228" w:lineRule="exact"/>
              <w:ind w:left="412" w:hanging="316"/>
              <w:jc w:val="both"/>
              <w:rPr>
                <w:sz w:val="20"/>
              </w:rPr>
            </w:pPr>
            <w:r>
              <w:rPr>
                <w:sz w:val="20"/>
              </w:rPr>
              <w:t>Know the importance of home care</w:t>
            </w:r>
            <w:r>
              <w:rPr>
                <w:spacing w:val="-14"/>
                <w:sz w:val="20"/>
              </w:rPr>
              <w:t xml:space="preserve"> </w:t>
            </w:r>
            <w:r>
              <w:rPr>
                <w:sz w:val="20"/>
              </w:rPr>
              <w:t>services</w:t>
            </w:r>
          </w:p>
          <w:p w14:paraId="6CD41DC4" w14:textId="77777777" w:rsidR="005F7EA5" w:rsidRDefault="00E947E1">
            <w:pPr>
              <w:pStyle w:val="TableParagraph"/>
              <w:numPr>
                <w:ilvl w:val="0"/>
                <w:numId w:val="40"/>
              </w:numPr>
              <w:tabs>
                <w:tab w:val="left" w:pos="413"/>
              </w:tabs>
              <w:ind w:left="412" w:hanging="316"/>
              <w:jc w:val="both"/>
              <w:rPr>
                <w:sz w:val="20"/>
              </w:rPr>
            </w:pPr>
            <w:r>
              <w:rPr>
                <w:sz w:val="20"/>
              </w:rPr>
              <w:t>Has an idea about the development of quality in health</w:t>
            </w:r>
            <w:r>
              <w:rPr>
                <w:spacing w:val="-24"/>
                <w:sz w:val="20"/>
              </w:rPr>
              <w:t xml:space="preserve"> </w:t>
            </w:r>
            <w:r>
              <w:rPr>
                <w:sz w:val="20"/>
              </w:rPr>
              <w:t>services</w:t>
            </w:r>
          </w:p>
        </w:tc>
      </w:tr>
      <w:tr w:rsidR="005F7EA5" w14:paraId="38C28DAD" w14:textId="77777777">
        <w:trPr>
          <w:trHeight w:hRule="exact" w:val="2696"/>
        </w:trPr>
        <w:tc>
          <w:tcPr>
            <w:tcW w:w="3812" w:type="dxa"/>
          </w:tcPr>
          <w:p w14:paraId="6D89C942" w14:textId="77777777" w:rsidR="005F7EA5" w:rsidRDefault="005F7EA5">
            <w:pPr>
              <w:pStyle w:val="TableParagraph"/>
              <w:rPr>
                <w:b/>
              </w:rPr>
            </w:pPr>
          </w:p>
          <w:p w14:paraId="59FAE967" w14:textId="77777777" w:rsidR="005F7EA5" w:rsidRDefault="005F7EA5">
            <w:pPr>
              <w:pStyle w:val="TableParagraph"/>
              <w:rPr>
                <w:b/>
              </w:rPr>
            </w:pPr>
          </w:p>
          <w:p w14:paraId="09D8FB26" w14:textId="77777777" w:rsidR="005F7EA5" w:rsidRDefault="005F7EA5">
            <w:pPr>
              <w:pStyle w:val="TableParagraph"/>
              <w:rPr>
                <w:b/>
              </w:rPr>
            </w:pPr>
          </w:p>
          <w:p w14:paraId="64279567" w14:textId="77777777" w:rsidR="005F7EA5" w:rsidRDefault="005F7EA5">
            <w:pPr>
              <w:pStyle w:val="TableParagraph"/>
              <w:rPr>
                <w:b/>
              </w:rPr>
            </w:pPr>
          </w:p>
          <w:p w14:paraId="5D9B7DE3" w14:textId="77777777" w:rsidR="005F7EA5" w:rsidRDefault="005F7EA5">
            <w:pPr>
              <w:pStyle w:val="TableParagraph"/>
              <w:spacing w:before="10"/>
              <w:rPr>
                <w:b/>
                <w:sz w:val="17"/>
              </w:rPr>
            </w:pPr>
          </w:p>
          <w:p w14:paraId="313955C4" w14:textId="77777777" w:rsidR="005F7EA5" w:rsidRDefault="00E947E1">
            <w:pPr>
              <w:pStyle w:val="TableParagraph"/>
              <w:ind w:left="93"/>
              <w:rPr>
                <w:b/>
                <w:sz w:val="20"/>
              </w:rPr>
            </w:pPr>
            <w:r>
              <w:rPr>
                <w:b/>
                <w:sz w:val="20"/>
              </w:rPr>
              <w:t>TEXTBOOK</w:t>
            </w:r>
          </w:p>
        </w:tc>
        <w:tc>
          <w:tcPr>
            <w:tcW w:w="5905" w:type="dxa"/>
          </w:tcPr>
          <w:p w14:paraId="7F9C140B" w14:textId="77777777" w:rsidR="005F7EA5" w:rsidRDefault="00E947E1">
            <w:pPr>
              <w:pStyle w:val="TableParagraph"/>
              <w:numPr>
                <w:ilvl w:val="0"/>
                <w:numId w:val="39"/>
              </w:numPr>
              <w:tabs>
                <w:tab w:val="left" w:pos="295"/>
              </w:tabs>
              <w:spacing w:before="12"/>
              <w:ind w:right="578" w:firstLine="0"/>
              <w:rPr>
                <w:sz w:val="20"/>
              </w:rPr>
            </w:pPr>
            <w:r>
              <w:rPr>
                <w:sz w:val="20"/>
              </w:rPr>
              <w:t>İlhami Ünlüoğlu, Esra Saatçi. Aile Hekimliğinde Evde</w:t>
            </w:r>
            <w:r>
              <w:rPr>
                <w:spacing w:val="-28"/>
                <w:sz w:val="20"/>
              </w:rPr>
              <w:t xml:space="preserve"> </w:t>
            </w:r>
            <w:r>
              <w:rPr>
                <w:sz w:val="20"/>
              </w:rPr>
              <w:t>Bakım. 2015</w:t>
            </w:r>
          </w:p>
          <w:p w14:paraId="21B9F404" w14:textId="77777777" w:rsidR="005F7EA5" w:rsidRDefault="005F7EA5">
            <w:pPr>
              <w:pStyle w:val="TableParagraph"/>
              <w:spacing w:before="6"/>
              <w:rPr>
                <w:b/>
              </w:rPr>
            </w:pPr>
          </w:p>
          <w:p w14:paraId="75D30768" w14:textId="77777777" w:rsidR="005F7EA5" w:rsidRDefault="00E947E1">
            <w:pPr>
              <w:pStyle w:val="TableParagraph"/>
              <w:numPr>
                <w:ilvl w:val="0"/>
                <w:numId w:val="39"/>
              </w:numPr>
              <w:tabs>
                <w:tab w:val="left" w:pos="293"/>
              </w:tabs>
              <w:ind w:left="292" w:hanging="199"/>
              <w:rPr>
                <w:sz w:val="20"/>
              </w:rPr>
            </w:pPr>
            <w:r>
              <w:rPr>
                <w:sz w:val="20"/>
              </w:rPr>
              <w:t>Thomas R. FREEMAN.  McWhinney’in Aile Hekimliği.</w:t>
            </w:r>
            <w:r>
              <w:rPr>
                <w:spacing w:val="-17"/>
                <w:sz w:val="20"/>
              </w:rPr>
              <w:t xml:space="preserve"> </w:t>
            </w:r>
            <w:r>
              <w:rPr>
                <w:sz w:val="20"/>
              </w:rPr>
              <w:t>2017</w:t>
            </w:r>
          </w:p>
          <w:p w14:paraId="3BD00556" w14:textId="77777777" w:rsidR="005F7EA5" w:rsidRDefault="005F7EA5">
            <w:pPr>
              <w:pStyle w:val="TableParagraph"/>
              <w:spacing w:before="7"/>
              <w:rPr>
                <w:b/>
              </w:rPr>
            </w:pPr>
          </w:p>
          <w:p w14:paraId="36698517" w14:textId="77777777" w:rsidR="005F7EA5" w:rsidRDefault="00E947E1">
            <w:pPr>
              <w:pStyle w:val="TableParagraph"/>
              <w:numPr>
                <w:ilvl w:val="0"/>
                <w:numId w:val="39"/>
              </w:numPr>
              <w:tabs>
                <w:tab w:val="left" w:pos="293"/>
              </w:tabs>
              <w:ind w:right="792" w:firstLine="0"/>
              <w:rPr>
                <w:sz w:val="20"/>
              </w:rPr>
            </w:pPr>
            <w:r>
              <w:rPr>
                <w:sz w:val="20"/>
              </w:rPr>
              <w:t>Thomas Bodenheimer, Kevın Grunbach. Birinci</w:t>
            </w:r>
            <w:r>
              <w:rPr>
                <w:spacing w:val="-17"/>
                <w:sz w:val="20"/>
              </w:rPr>
              <w:t xml:space="preserve"> </w:t>
            </w:r>
            <w:r>
              <w:rPr>
                <w:sz w:val="20"/>
              </w:rPr>
              <w:t>Basamağın Geliştirilmesi.</w:t>
            </w:r>
            <w:r>
              <w:rPr>
                <w:spacing w:val="-4"/>
                <w:sz w:val="20"/>
              </w:rPr>
              <w:t xml:space="preserve"> </w:t>
            </w:r>
            <w:r>
              <w:rPr>
                <w:sz w:val="20"/>
              </w:rPr>
              <w:t>2009</w:t>
            </w:r>
          </w:p>
          <w:p w14:paraId="09239CD3" w14:textId="77777777" w:rsidR="005F7EA5" w:rsidRDefault="005F7EA5">
            <w:pPr>
              <w:pStyle w:val="TableParagraph"/>
              <w:spacing w:before="6"/>
              <w:rPr>
                <w:b/>
              </w:rPr>
            </w:pPr>
          </w:p>
          <w:p w14:paraId="3643F97C" w14:textId="77777777" w:rsidR="005F7EA5" w:rsidRDefault="00E947E1">
            <w:pPr>
              <w:pStyle w:val="TableParagraph"/>
              <w:numPr>
                <w:ilvl w:val="0"/>
                <w:numId w:val="39"/>
              </w:numPr>
              <w:tabs>
                <w:tab w:val="left" w:pos="295"/>
              </w:tabs>
              <w:ind w:left="294"/>
              <w:rPr>
                <w:sz w:val="20"/>
              </w:rPr>
            </w:pPr>
            <w:r>
              <w:rPr>
                <w:sz w:val="20"/>
              </w:rPr>
              <w:t>Philip D. Salone, Lisa M. Slatt. Aile Hekimliğinin Esasları.</w:t>
            </w:r>
            <w:r>
              <w:rPr>
                <w:spacing w:val="-24"/>
                <w:sz w:val="20"/>
              </w:rPr>
              <w:t xml:space="preserve"> </w:t>
            </w:r>
            <w:r>
              <w:rPr>
                <w:sz w:val="20"/>
              </w:rPr>
              <w:t>2015</w:t>
            </w:r>
          </w:p>
          <w:p w14:paraId="68C6D1AD" w14:textId="77777777" w:rsidR="005F7EA5" w:rsidRDefault="005F7EA5">
            <w:pPr>
              <w:pStyle w:val="TableParagraph"/>
              <w:spacing w:before="6"/>
              <w:rPr>
                <w:b/>
              </w:rPr>
            </w:pPr>
          </w:p>
          <w:p w14:paraId="2E66CC90" w14:textId="77777777" w:rsidR="005F7EA5" w:rsidRDefault="00E947E1">
            <w:pPr>
              <w:pStyle w:val="TableParagraph"/>
              <w:numPr>
                <w:ilvl w:val="0"/>
                <w:numId w:val="39"/>
              </w:numPr>
              <w:tabs>
                <w:tab w:val="left" w:pos="295"/>
              </w:tabs>
              <w:ind w:left="294"/>
              <w:rPr>
                <w:sz w:val="20"/>
              </w:rPr>
            </w:pPr>
            <w:r>
              <w:rPr>
                <w:sz w:val="20"/>
              </w:rPr>
              <w:t>Ümit Aydoğan, Bayram Koç. Temel Aile Hekimliği.</w:t>
            </w:r>
            <w:r>
              <w:rPr>
                <w:spacing w:val="-19"/>
                <w:sz w:val="20"/>
              </w:rPr>
              <w:t xml:space="preserve"> </w:t>
            </w:r>
            <w:r>
              <w:rPr>
                <w:sz w:val="20"/>
              </w:rPr>
              <w:t>2016</w:t>
            </w:r>
          </w:p>
        </w:tc>
      </w:tr>
      <w:tr w:rsidR="005F7EA5" w14:paraId="3B101FE4" w14:textId="77777777">
        <w:trPr>
          <w:trHeight w:hRule="exact" w:val="571"/>
        </w:trPr>
        <w:tc>
          <w:tcPr>
            <w:tcW w:w="3812" w:type="dxa"/>
          </w:tcPr>
          <w:p w14:paraId="1AC1E5C4" w14:textId="77777777" w:rsidR="005F7EA5" w:rsidRDefault="00E947E1">
            <w:pPr>
              <w:pStyle w:val="TableParagraph"/>
              <w:spacing w:before="154"/>
              <w:ind w:left="93"/>
              <w:rPr>
                <w:b/>
                <w:sz w:val="20"/>
              </w:rPr>
            </w:pPr>
            <w:r>
              <w:rPr>
                <w:b/>
                <w:sz w:val="20"/>
              </w:rPr>
              <w:t>OTHER REFERENCES</w:t>
            </w:r>
          </w:p>
        </w:tc>
        <w:tc>
          <w:tcPr>
            <w:tcW w:w="5905" w:type="dxa"/>
          </w:tcPr>
          <w:p w14:paraId="1B98415C" w14:textId="77777777" w:rsidR="005F7EA5" w:rsidRDefault="005F7EA5"/>
        </w:tc>
      </w:tr>
      <w:tr w:rsidR="005F7EA5" w14:paraId="3A247D64" w14:textId="77777777">
        <w:trPr>
          <w:trHeight w:hRule="exact" w:val="547"/>
        </w:trPr>
        <w:tc>
          <w:tcPr>
            <w:tcW w:w="3812" w:type="dxa"/>
          </w:tcPr>
          <w:p w14:paraId="74A453E1" w14:textId="77777777" w:rsidR="005F7EA5" w:rsidRDefault="00E947E1">
            <w:pPr>
              <w:pStyle w:val="TableParagraph"/>
              <w:spacing w:before="27"/>
              <w:ind w:left="93" w:right="1102"/>
              <w:rPr>
                <w:b/>
                <w:sz w:val="20"/>
              </w:rPr>
            </w:pPr>
            <w:r>
              <w:rPr>
                <w:b/>
                <w:sz w:val="20"/>
              </w:rPr>
              <w:t>TOOLS AND EQUIPMENTS REQUIRED</w:t>
            </w:r>
          </w:p>
        </w:tc>
        <w:tc>
          <w:tcPr>
            <w:tcW w:w="5905" w:type="dxa"/>
          </w:tcPr>
          <w:p w14:paraId="5F32C7B6" w14:textId="77777777" w:rsidR="005F7EA5" w:rsidRDefault="00E947E1">
            <w:pPr>
              <w:pStyle w:val="TableParagraph"/>
              <w:spacing w:line="223" w:lineRule="exact"/>
              <w:ind w:left="95"/>
              <w:rPr>
                <w:sz w:val="20"/>
              </w:rPr>
            </w:pPr>
            <w:r>
              <w:rPr>
                <w:sz w:val="20"/>
              </w:rPr>
              <w:t>Computer, Projector, Collar microphone, Pointer</w:t>
            </w:r>
          </w:p>
        </w:tc>
      </w:tr>
    </w:tbl>
    <w:p w14:paraId="24EB2ADD" w14:textId="77777777" w:rsidR="005F7EA5" w:rsidRDefault="005F7EA5">
      <w:pPr>
        <w:spacing w:line="223" w:lineRule="exact"/>
        <w:rPr>
          <w:sz w:val="20"/>
        </w:rPr>
        <w:sectPr w:rsidR="005F7EA5">
          <w:pgSz w:w="11910" w:h="16840"/>
          <w:pgMar w:top="1400" w:right="740" w:bottom="280" w:left="1180" w:header="708" w:footer="708" w:gutter="0"/>
          <w:cols w:space="708"/>
        </w:sectPr>
      </w:pPr>
    </w:p>
    <w:p w14:paraId="6CD82956" w14:textId="77777777" w:rsidR="005F7EA5" w:rsidRDefault="005F7EA5">
      <w:pPr>
        <w:pStyle w:val="GvdeMetni"/>
        <w:spacing w:before="7"/>
        <w:rPr>
          <w:sz w:val="28"/>
        </w:rPr>
      </w:pPr>
    </w:p>
    <w:tbl>
      <w:tblPr>
        <w:tblStyle w:val="TableNormal"/>
        <w:tblW w:w="0" w:type="auto"/>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12"/>
      </w:tblGrid>
      <w:tr w:rsidR="005F7EA5" w14:paraId="6EC728A3" w14:textId="77777777">
        <w:trPr>
          <w:trHeight w:hRule="exact" w:val="1032"/>
        </w:trPr>
        <w:tc>
          <w:tcPr>
            <w:tcW w:w="9885" w:type="dxa"/>
            <w:gridSpan w:val="2"/>
            <w:tcBorders>
              <w:bottom w:val="single" w:sz="6" w:space="0" w:color="000000"/>
            </w:tcBorders>
          </w:tcPr>
          <w:p w14:paraId="3BB6CC44" w14:textId="77777777" w:rsidR="005F7EA5" w:rsidRDefault="00E947E1">
            <w:pPr>
              <w:pStyle w:val="TableParagraph"/>
              <w:spacing w:before="142"/>
              <w:ind w:left="3935" w:right="3941"/>
              <w:jc w:val="center"/>
              <w:rPr>
                <w:b/>
                <w:sz w:val="20"/>
              </w:rPr>
            </w:pPr>
            <w:r>
              <w:rPr>
                <w:b/>
                <w:sz w:val="20"/>
              </w:rPr>
              <w:t>COURSE SYLLABUS</w:t>
            </w:r>
          </w:p>
        </w:tc>
      </w:tr>
      <w:tr w:rsidR="005F7EA5" w14:paraId="3B1D19BC" w14:textId="77777777">
        <w:trPr>
          <w:trHeight w:hRule="exact" w:val="636"/>
        </w:trPr>
        <w:tc>
          <w:tcPr>
            <w:tcW w:w="1073" w:type="dxa"/>
            <w:tcBorders>
              <w:top w:val="single" w:sz="6" w:space="0" w:color="000000"/>
              <w:bottom w:val="single" w:sz="6" w:space="0" w:color="000000"/>
              <w:right w:val="single" w:sz="6" w:space="0" w:color="000000"/>
            </w:tcBorders>
          </w:tcPr>
          <w:p w14:paraId="696EF08B" w14:textId="77777777" w:rsidR="005F7EA5" w:rsidRDefault="00E947E1">
            <w:pPr>
              <w:pStyle w:val="TableParagraph"/>
              <w:spacing w:line="226" w:lineRule="exact"/>
              <w:ind w:left="187"/>
              <w:rPr>
                <w:b/>
                <w:sz w:val="20"/>
              </w:rPr>
            </w:pPr>
            <w:r>
              <w:rPr>
                <w:b/>
                <w:sz w:val="20"/>
              </w:rPr>
              <w:t>WEEK</w:t>
            </w:r>
          </w:p>
        </w:tc>
        <w:tc>
          <w:tcPr>
            <w:tcW w:w="8812" w:type="dxa"/>
            <w:tcBorders>
              <w:top w:val="single" w:sz="6" w:space="0" w:color="000000"/>
              <w:left w:val="single" w:sz="6" w:space="0" w:color="000000"/>
              <w:bottom w:val="single" w:sz="6" w:space="0" w:color="000000"/>
            </w:tcBorders>
          </w:tcPr>
          <w:p w14:paraId="600F0419" w14:textId="77777777" w:rsidR="005F7EA5" w:rsidRDefault="00E947E1">
            <w:pPr>
              <w:pStyle w:val="TableParagraph"/>
              <w:spacing w:line="226" w:lineRule="exact"/>
              <w:ind w:left="100"/>
              <w:rPr>
                <w:b/>
                <w:sz w:val="20"/>
              </w:rPr>
            </w:pPr>
            <w:r>
              <w:rPr>
                <w:b/>
                <w:sz w:val="20"/>
              </w:rPr>
              <w:t>TOPICS</w:t>
            </w:r>
          </w:p>
        </w:tc>
      </w:tr>
      <w:tr w:rsidR="005F7EA5" w14:paraId="1A546EE3" w14:textId="77777777">
        <w:trPr>
          <w:trHeight w:hRule="exact" w:val="487"/>
        </w:trPr>
        <w:tc>
          <w:tcPr>
            <w:tcW w:w="1073" w:type="dxa"/>
            <w:tcBorders>
              <w:top w:val="single" w:sz="6" w:space="0" w:color="000000"/>
              <w:bottom w:val="single" w:sz="6" w:space="0" w:color="000000"/>
              <w:right w:val="single" w:sz="6" w:space="0" w:color="000000"/>
            </w:tcBorders>
          </w:tcPr>
          <w:p w14:paraId="6671154A" w14:textId="77777777" w:rsidR="005F7EA5" w:rsidRDefault="005F7EA5"/>
        </w:tc>
        <w:tc>
          <w:tcPr>
            <w:tcW w:w="8812" w:type="dxa"/>
            <w:tcBorders>
              <w:top w:val="single" w:sz="6" w:space="0" w:color="000000"/>
              <w:left w:val="single" w:sz="6" w:space="0" w:color="000000"/>
              <w:bottom w:val="single" w:sz="6" w:space="0" w:color="000000"/>
            </w:tcBorders>
          </w:tcPr>
          <w:p w14:paraId="1B4AA97A" w14:textId="77777777" w:rsidR="005F7EA5" w:rsidRDefault="00E947E1">
            <w:pPr>
              <w:pStyle w:val="TableParagraph"/>
              <w:spacing w:line="268" w:lineRule="exact"/>
              <w:rPr>
                <w:rFonts w:ascii="Calibri"/>
              </w:rPr>
            </w:pPr>
            <w:r>
              <w:rPr>
                <w:rFonts w:ascii="Calibri"/>
              </w:rPr>
              <w:t>Development of family medicine in the World</w:t>
            </w:r>
          </w:p>
        </w:tc>
      </w:tr>
      <w:tr w:rsidR="005F7EA5" w14:paraId="09A165B5" w14:textId="77777777">
        <w:trPr>
          <w:trHeight w:hRule="exact" w:val="482"/>
        </w:trPr>
        <w:tc>
          <w:tcPr>
            <w:tcW w:w="1073" w:type="dxa"/>
            <w:tcBorders>
              <w:top w:val="single" w:sz="6" w:space="0" w:color="000000"/>
              <w:bottom w:val="single" w:sz="6" w:space="0" w:color="000000"/>
              <w:right w:val="single" w:sz="6" w:space="0" w:color="000000"/>
            </w:tcBorders>
          </w:tcPr>
          <w:p w14:paraId="342EAB78" w14:textId="77777777" w:rsidR="005F7EA5" w:rsidRDefault="005F7EA5"/>
        </w:tc>
        <w:tc>
          <w:tcPr>
            <w:tcW w:w="8812" w:type="dxa"/>
            <w:tcBorders>
              <w:top w:val="single" w:sz="6" w:space="0" w:color="000000"/>
              <w:left w:val="single" w:sz="6" w:space="0" w:color="000000"/>
              <w:bottom w:val="single" w:sz="6" w:space="0" w:color="000000"/>
            </w:tcBorders>
          </w:tcPr>
          <w:p w14:paraId="7D74EC7D" w14:textId="77777777" w:rsidR="005F7EA5" w:rsidRDefault="00E947E1">
            <w:pPr>
              <w:pStyle w:val="TableParagraph"/>
              <w:spacing w:line="268" w:lineRule="exact"/>
              <w:rPr>
                <w:rFonts w:ascii="Calibri"/>
              </w:rPr>
            </w:pPr>
            <w:r>
              <w:rPr>
                <w:rFonts w:ascii="Calibri"/>
              </w:rPr>
              <w:t>The development of family medicine in Turkey</w:t>
            </w:r>
          </w:p>
        </w:tc>
      </w:tr>
      <w:tr w:rsidR="005F7EA5" w14:paraId="09EF5936" w14:textId="77777777">
        <w:trPr>
          <w:trHeight w:hRule="exact" w:val="481"/>
        </w:trPr>
        <w:tc>
          <w:tcPr>
            <w:tcW w:w="1073" w:type="dxa"/>
            <w:tcBorders>
              <w:top w:val="single" w:sz="6" w:space="0" w:color="000000"/>
              <w:bottom w:val="single" w:sz="6" w:space="0" w:color="000000"/>
              <w:right w:val="single" w:sz="6" w:space="0" w:color="000000"/>
            </w:tcBorders>
          </w:tcPr>
          <w:p w14:paraId="0FC7929F" w14:textId="77777777" w:rsidR="005F7EA5" w:rsidRDefault="005F7EA5"/>
        </w:tc>
        <w:tc>
          <w:tcPr>
            <w:tcW w:w="8812" w:type="dxa"/>
            <w:tcBorders>
              <w:top w:val="single" w:sz="6" w:space="0" w:color="000000"/>
              <w:left w:val="single" w:sz="6" w:space="0" w:color="000000"/>
              <w:bottom w:val="single" w:sz="6" w:space="0" w:color="000000"/>
            </w:tcBorders>
          </w:tcPr>
          <w:p w14:paraId="76508446" w14:textId="77777777" w:rsidR="005F7EA5" w:rsidRDefault="00E947E1">
            <w:pPr>
              <w:pStyle w:val="TableParagraph"/>
              <w:spacing w:line="268" w:lineRule="exact"/>
              <w:rPr>
                <w:rFonts w:ascii="Calibri"/>
              </w:rPr>
            </w:pPr>
            <w:r>
              <w:rPr>
                <w:rFonts w:ascii="Calibri"/>
              </w:rPr>
              <w:t>Quality in Health Services</w:t>
            </w:r>
          </w:p>
        </w:tc>
      </w:tr>
      <w:tr w:rsidR="005F7EA5" w14:paraId="143F4B8E" w14:textId="77777777">
        <w:trPr>
          <w:trHeight w:hRule="exact" w:val="482"/>
        </w:trPr>
        <w:tc>
          <w:tcPr>
            <w:tcW w:w="1073" w:type="dxa"/>
            <w:tcBorders>
              <w:top w:val="single" w:sz="6" w:space="0" w:color="000000"/>
              <w:bottom w:val="single" w:sz="6" w:space="0" w:color="000000"/>
              <w:right w:val="single" w:sz="6" w:space="0" w:color="000000"/>
            </w:tcBorders>
          </w:tcPr>
          <w:p w14:paraId="3E3E0FC2" w14:textId="77777777" w:rsidR="005F7EA5" w:rsidRDefault="005F7EA5"/>
        </w:tc>
        <w:tc>
          <w:tcPr>
            <w:tcW w:w="8812" w:type="dxa"/>
            <w:tcBorders>
              <w:top w:val="single" w:sz="6" w:space="0" w:color="000000"/>
              <w:left w:val="single" w:sz="6" w:space="0" w:color="000000"/>
              <w:bottom w:val="single" w:sz="6" w:space="0" w:color="000000"/>
            </w:tcBorders>
          </w:tcPr>
          <w:p w14:paraId="6DEF6695" w14:textId="77777777" w:rsidR="005F7EA5" w:rsidRDefault="00E947E1">
            <w:pPr>
              <w:pStyle w:val="TableParagraph"/>
              <w:spacing w:before="1"/>
              <w:rPr>
                <w:rFonts w:ascii="Calibri"/>
              </w:rPr>
            </w:pPr>
            <w:r>
              <w:rPr>
                <w:rFonts w:ascii="Calibri"/>
              </w:rPr>
              <w:t>Home Care Services</w:t>
            </w:r>
          </w:p>
        </w:tc>
      </w:tr>
      <w:tr w:rsidR="005F7EA5" w14:paraId="4BF2BB82" w14:textId="77777777">
        <w:trPr>
          <w:trHeight w:hRule="exact" w:val="494"/>
        </w:trPr>
        <w:tc>
          <w:tcPr>
            <w:tcW w:w="1073" w:type="dxa"/>
            <w:tcBorders>
              <w:top w:val="single" w:sz="6" w:space="0" w:color="000000"/>
              <w:bottom w:val="single" w:sz="6" w:space="0" w:color="000000"/>
              <w:right w:val="single" w:sz="6" w:space="0" w:color="000000"/>
            </w:tcBorders>
            <w:shd w:val="clear" w:color="auto" w:fill="E6E6E6"/>
          </w:tcPr>
          <w:p w14:paraId="5B424FF0"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1A01A3B9" w14:textId="77777777" w:rsidR="005F7EA5" w:rsidRDefault="00E947E1">
            <w:pPr>
              <w:pStyle w:val="TableParagraph"/>
              <w:spacing w:line="268" w:lineRule="exact"/>
              <w:rPr>
                <w:rFonts w:ascii="Calibri"/>
              </w:rPr>
            </w:pPr>
            <w:r>
              <w:rPr>
                <w:rFonts w:ascii="Calibri"/>
              </w:rPr>
              <w:t>Family medicine practice</w:t>
            </w:r>
          </w:p>
        </w:tc>
      </w:tr>
      <w:tr w:rsidR="005F7EA5" w14:paraId="17D3C680" w14:textId="77777777">
        <w:trPr>
          <w:trHeight w:hRule="exact" w:val="487"/>
        </w:trPr>
        <w:tc>
          <w:tcPr>
            <w:tcW w:w="1073" w:type="dxa"/>
            <w:tcBorders>
              <w:top w:val="single" w:sz="6" w:space="0" w:color="000000"/>
              <w:bottom w:val="single" w:sz="6" w:space="0" w:color="000000"/>
              <w:right w:val="single" w:sz="6" w:space="0" w:color="000000"/>
            </w:tcBorders>
            <w:shd w:val="clear" w:color="auto" w:fill="E6E6E6"/>
          </w:tcPr>
          <w:p w14:paraId="3A10591F"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2037CD82" w14:textId="77777777" w:rsidR="005F7EA5" w:rsidRDefault="00E947E1">
            <w:pPr>
              <w:pStyle w:val="TableParagraph"/>
              <w:spacing w:line="268" w:lineRule="exact"/>
              <w:rPr>
                <w:rFonts w:ascii="Calibri"/>
              </w:rPr>
            </w:pPr>
            <w:r>
              <w:rPr>
                <w:rFonts w:ascii="Calibri"/>
              </w:rPr>
              <w:t>Approach to dyspepsia and gastroesophageal reflux disease in family medicine</w:t>
            </w:r>
          </w:p>
        </w:tc>
      </w:tr>
      <w:tr w:rsidR="005F7EA5" w14:paraId="1D34E575" w14:textId="77777777">
        <w:trPr>
          <w:trHeight w:hRule="exact" w:val="494"/>
        </w:trPr>
        <w:tc>
          <w:tcPr>
            <w:tcW w:w="1073" w:type="dxa"/>
            <w:tcBorders>
              <w:top w:val="single" w:sz="6" w:space="0" w:color="000000"/>
              <w:bottom w:val="single" w:sz="6" w:space="0" w:color="000000"/>
              <w:right w:val="single" w:sz="6" w:space="0" w:color="000000"/>
            </w:tcBorders>
            <w:shd w:val="clear" w:color="auto" w:fill="E6E6E6"/>
          </w:tcPr>
          <w:p w14:paraId="3272E0E9"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7C2B1E43" w14:textId="77777777" w:rsidR="005F7EA5" w:rsidRDefault="00E947E1">
            <w:pPr>
              <w:pStyle w:val="TableParagraph"/>
              <w:spacing w:line="268" w:lineRule="exact"/>
              <w:rPr>
                <w:rFonts w:ascii="Calibri"/>
              </w:rPr>
            </w:pPr>
            <w:r>
              <w:rPr>
                <w:rFonts w:ascii="Calibri"/>
              </w:rPr>
              <w:t>Approach to dyslipidemia patient in family medicine</w:t>
            </w:r>
          </w:p>
        </w:tc>
      </w:tr>
      <w:tr w:rsidR="005F7EA5" w14:paraId="10DB9233" w14:textId="77777777">
        <w:trPr>
          <w:trHeight w:hRule="exact" w:val="497"/>
        </w:trPr>
        <w:tc>
          <w:tcPr>
            <w:tcW w:w="1073" w:type="dxa"/>
            <w:tcBorders>
              <w:top w:val="single" w:sz="6" w:space="0" w:color="000000"/>
              <w:bottom w:val="single" w:sz="6" w:space="0" w:color="000000"/>
              <w:right w:val="single" w:sz="6" w:space="0" w:color="000000"/>
            </w:tcBorders>
            <w:shd w:val="clear" w:color="auto" w:fill="E6E6E6"/>
          </w:tcPr>
          <w:p w14:paraId="11536963"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47FEB110" w14:textId="77777777" w:rsidR="005F7EA5" w:rsidRDefault="00E947E1">
            <w:pPr>
              <w:pStyle w:val="TableParagraph"/>
              <w:spacing w:line="268" w:lineRule="exact"/>
              <w:rPr>
                <w:rFonts w:ascii="Calibri"/>
              </w:rPr>
            </w:pPr>
            <w:r>
              <w:rPr>
                <w:rFonts w:ascii="Calibri"/>
              </w:rPr>
              <w:t>Approach to obesity patient in family medicine</w:t>
            </w:r>
          </w:p>
        </w:tc>
      </w:tr>
      <w:tr w:rsidR="005F7EA5" w14:paraId="660DA1DD" w14:textId="77777777">
        <w:trPr>
          <w:trHeight w:hRule="exact" w:val="494"/>
        </w:trPr>
        <w:tc>
          <w:tcPr>
            <w:tcW w:w="1073" w:type="dxa"/>
            <w:tcBorders>
              <w:top w:val="single" w:sz="6" w:space="0" w:color="000000"/>
              <w:bottom w:val="single" w:sz="6" w:space="0" w:color="000000"/>
              <w:right w:val="single" w:sz="6" w:space="0" w:color="000000"/>
            </w:tcBorders>
            <w:shd w:val="clear" w:color="auto" w:fill="E6E6E6"/>
          </w:tcPr>
          <w:p w14:paraId="52846AC5"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3D00E2E8" w14:textId="77777777" w:rsidR="005F7EA5" w:rsidRDefault="00E947E1">
            <w:pPr>
              <w:pStyle w:val="TableParagraph"/>
              <w:spacing w:line="268" w:lineRule="exact"/>
              <w:rPr>
                <w:rFonts w:ascii="Calibri"/>
              </w:rPr>
            </w:pPr>
            <w:r>
              <w:rPr>
                <w:rFonts w:ascii="Calibri"/>
              </w:rPr>
              <w:t>Approach to family history of diabetes mellitus</w:t>
            </w:r>
          </w:p>
        </w:tc>
      </w:tr>
      <w:tr w:rsidR="005F7EA5" w14:paraId="6E4DFFFB" w14:textId="77777777">
        <w:trPr>
          <w:trHeight w:hRule="exact" w:val="495"/>
        </w:trPr>
        <w:tc>
          <w:tcPr>
            <w:tcW w:w="1073" w:type="dxa"/>
            <w:tcBorders>
              <w:top w:val="single" w:sz="6" w:space="0" w:color="000000"/>
              <w:bottom w:val="single" w:sz="6" w:space="0" w:color="000000"/>
              <w:right w:val="single" w:sz="6" w:space="0" w:color="000000"/>
            </w:tcBorders>
            <w:shd w:val="clear" w:color="auto" w:fill="E6E6E6"/>
          </w:tcPr>
          <w:p w14:paraId="34079558"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21F926B0" w14:textId="77777777" w:rsidR="005F7EA5" w:rsidRDefault="00E947E1">
            <w:pPr>
              <w:pStyle w:val="TableParagraph"/>
              <w:spacing w:line="268" w:lineRule="exact"/>
              <w:rPr>
                <w:rFonts w:ascii="Calibri"/>
              </w:rPr>
            </w:pPr>
            <w:r>
              <w:rPr>
                <w:rFonts w:ascii="Calibri"/>
              </w:rPr>
              <w:t>Approach to upper respiratory tract infections in family medicine</w:t>
            </w:r>
          </w:p>
        </w:tc>
      </w:tr>
      <w:tr w:rsidR="005F7EA5" w14:paraId="59D10524" w14:textId="77777777">
        <w:trPr>
          <w:trHeight w:hRule="exact" w:val="493"/>
        </w:trPr>
        <w:tc>
          <w:tcPr>
            <w:tcW w:w="1073" w:type="dxa"/>
            <w:tcBorders>
              <w:top w:val="single" w:sz="6" w:space="0" w:color="000000"/>
              <w:bottom w:val="single" w:sz="6" w:space="0" w:color="000000"/>
              <w:right w:val="single" w:sz="6" w:space="0" w:color="000000"/>
            </w:tcBorders>
            <w:shd w:val="clear" w:color="auto" w:fill="E6E6E6"/>
          </w:tcPr>
          <w:p w14:paraId="41623C6A"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70B48EA3" w14:textId="77777777" w:rsidR="005F7EA5" w:rsidRDefault="00E947E1">
            <w:pPr>
              <w:pStyle w:val="TableParagraph"/>
              <w:spacing w:line="268" w:lineRule="exact"/>
              <w:rPr>
                <w:rFonts w:ascii="Calibri"/>
              </w:rPr>
            </w:pPr>
            <w:r>
              <w:rPr>
                <w:rFonts w:ascii="Calibri"/>
              </w:rPr>
              <w:t>Approach to celiac disease in family medicine</w:t>
            </w:r>
          </w:p>
        </w:tc>
      </w:tr>
      <w:tr w:rsidR="005F7EA5" w14:paraId="5F86ED22" w14:textId="77777777">
        <w:trPr>
          <w:trHeight w:hRule="exact" w:val="497"/>
        </w:trPr>
        <w:tc>
          <w:tcPr>
            <w:tcW w:w="1073" w:type="dxa"/>
            <w:tcBorders>
              <w:top w:val="single" w:sz="6" w:space="0" w:color="000000"/>
              <w:bottom w:val="single" w:sz="6" w:space="0" w:color="000000"/>
              <w:right w:val="single" w:sz="6" w:space="0" w:color="000000"/>
            </w:tcBorders>
            <w:shd w:val="clear" w:color="auto" w:fill="E6E6E6"/>
          </w:tcPr>
          <w:p w14:paraId="42BF0EB8"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36A47E1D" w14:textId="77777777" w:rsidR="005F7EA5" w:rsidRDefault="00E947E1">
            <w:pPr>
              <w:pStyle w:val="TableParagraph"/>
              <w:rPr>
                <w:rFonts w:ascii="Calibri"/>
              </w:rPr>
            </w:pPr>
            <w:r>
              <w:rPr>
                <w:rFonts w:ascii="Calibri"/>
              </w:rPr>
              <w:t>Approach to hypertension patient in family medicine</w:t>
            </w:r>
          </w:p>
        </w:tc>
      </w:tr>
      <w:tr w:rsidR="005F7EA5" w14:paraId="6E44170F" w14:textId="77777777">
        <w:trPr>
          <w:trHeight w:hRule="exact" w:val="494"/>
        </w:trPr>
        <w:tc>
          <w:tcPr>
            <w:tcW w:w="1073" w:type="dxa"/>
            <w:tcBorders>
              <w:top w:val="single" w:sz="6" w:space="0" w:color="000000"/>
              <w:bottom w:val="single" w:sz="6" w:space="0" w:color="000000"/>
              <w:right w:val="single" w:sz="6" w:space="0" w:color="000000"/>
            </w:tcBorders>
            <w:shd w:val="clear" w:color="auto" w:fill="E6E6E6"/>
          </w:tcPr>
          <w:p w14:paraId="56441FF2"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0E8A64A7" w14:textId="77777777" w:rsidR="005F7EA5" w:rsidRDefault="00E947E1">
            <w:pPr>
              <w:pStyle w:val="TableParagraph"/>
              <w:rPr>
                <w:rFonts w:ascii="Calibri"/>
              </w:rPr>
            </w:pPr>
            <w:r>
              <w:rPr>
                <w:rFonts w:ascii="Calibri"/>
              </w:rPr>
              <w:t>Approach to fibromyalgia, myofascial pain and approach to low back pain in Family medicine</w:t>
            </w:r>
          </w:p>
        </w:tc>
      </w:tr>
      <w:tr w:rsidR="005F7EA5" w14:paraId="15899253" w14:textId="77777777">
        <w:trPr>
          <w:trHeight w:hRule="exact" w:val="488"/>
        </w:trPr>
        <w:tc>
          <w:tcPr>
            <w:tcW w:w="1073" w:type="dxa"/>
            <w:tcBorders>
              <w:top w:val="single" w:sz="6" w:space="0" w:color="000000"/>
              <w:bottom w:val="single" w:sz="6" w:space="0" w:color="000000"/>
              <w:right w:val="single" w:sz="6" w:space="0" w:color="000000"/>
            </w:tcBorders>
            <w:shd w:val="clear" w:color="auto" w:fill="E6E6E6"/>
          </w:tcPr>
          <w:p w14:paraId="453583B9"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310B31FD" w14:textId="77777777" w:rsidR="005F7EA5" w:rsidRDefault="00E947E1">
            <w:pPr>
              <w:pStyle w:val="TableParagraph"/>
              <w:rPr>
                <w:rFonts w:ascii="Calibri"/>
              </w:rPr>
            </w:pPr>
            <w:r>
              <w:rPr>
                <w:rFonts w:ascii="Calibri"/>
              </w:rPr>
              <w:t>Pregnancy follow-up in family medicine</w:t>
            </w:r>
          </w:p>
        </w:tc>
      </w:tr>
      <w:tr w:rsidR="005F7EA5" w14:paraId="4E75A39C" w14:textId="77777777">
        <w:trPr>
          <w:trHeight w:hRule="exact" w:val="701"/>
        </w:trPr>
        <w:tc>
          <w:tcPr>
            <w:tcW w:w="1073" w:type="dxa"/>
            <w:tcBorders>
              <w:top w:val="single" w:sz="6" w:space="0" w:color="000000"/>
              <w:bottom w:val="single" w:sz="6" w:space="0" w:color="000000"/>
              <w:right w:val="single" w:sz="6" w:space="0" w:color="000000"/>
            </w:tcBorders>
            <w:shd w:val="clear" w:color="auto" w:fill="E6E6E6"/>
          </w:tcPr>
          <w:p w14:paraId="59BF44B4"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19BBA355" w14:textId="77777777" w:rsidR="005F7EA5" w:rsidRDefault="00E947E1">
            <w:pPr>
              <w:pStyle w:val="TableParagraph"/>
              <w:spacing w:line="268" w:lineRule="exact"/>
              <w:rPr>
                <w:rFonts w:ascii="Calibri"/>
              </w:rPr>
            </w:pPr>
            <w:r>
              <w:rPr>
                <w:rFonts w:ascii="Calibri"/>
              </w:rPr>
              <w:t>Family planning practices in family medicine</w:t>
            </w:r>
          </w:p>
        </w:tc>
      </w:tr>
      <w:tr w:rsidR="005F7EA5" w14:paraId="5851EE3D" w14:textId="77777777">
        <w:trPr>
          <w:trHeight w:hRule="exact" w:val="541"/>
        </w:trPr>
        <w:tc>
          <w:tcPr>
            <w:tcW w:w="1073" w:type="dxa"/>
            <w:tcBorders>
              <w:top w:val="single" w:sz="6" w:space="0" w:color="000000"/>
              <w:bottom w:val="single" w:sz="6" w:space="0" w:color="000000"/>
              <w:right w:val="single" w:sz="6" w:space="0" w:color="000000"/>
            </w:tcBorders>
            <w:shd w:val="clear" w:color="auto" w:fill="E6E6E6"/>
          </w:tcPr>
          <w:p w14:paraId="12126633"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66E773CA" w14:textId="77777777" w:rsidR="005F7EA5" w:rsidRDefault="00E947E1">
            <w:pPr>
              <w:pStyle w:val="TableParagraph"/>
              <w:rPr>
                <w:rFonts w:ascii="Calibri"/>
              </w:rPr>
            </w:pPr>
            <w:r>
              <w:rPr>
                <w:rFonts w:ascii="Calibri"/>
              </w:rPr>
              <w:t>Periodical health examination in family medicine</w:t>
            </w:r>
          </w:p>
        </w:tc>
      </w:tr>
      <w:tr w:rsidR="005F7EA5" w14:paraId="5983C868" w14:textId="77777777">
        <w:trPr>
          <w:trHeight w:hRule="exact" w:val="593"/>
        </w:trPr>
        <w:tc>
          <w:tcPr>
            <w:tcW w:w="1073" w:type="dxa"/>
            <w:tcBorders>
              <w:top w:val="single" w:sz="6" w:space="0" w:color="000000"/>
              <w:bottom w:val="single" w:sz="6" w:space="0" w:color="000000"/>
              <w:right w:val="single" w:sz="6" w:space="0" w:color="000000"/>
            </w:tcBorders>
            <w:shd w:val="clear" w:color="auto" w:fill="E6E6E6"/>
          </w:tcPr>
          <w:p w14:paraId="5A2D7C8A"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1E0FA6EE" w14:textId="77777777" w:rsidR="005F7EA5" w:rsidRDefault="00E947E1">
            <w:pPr>
              <w:pStyle w:val="TableParagraph"/>
              <w:spacing w:before="18"/>
              <w:rPr>
                <w:rFonts w:ascii="Calibri"/>
                <w:sz w:val="24"/>
              </w:rPr>
            </w:pPr>
            <w:r>
              <w:rPr>
                <w:rFonts w:ascii="Calibri"/>
              </w:rPr>
              <w:t xml:space="preserve">Colon, cervix and breast cancer screenings and cancer related examinations in </w:t>
            </w:r>
            <w:r>
              <w:rPr>
                <w:rFonts w:ascii="Calibri"/>
                <w:sz w:val="20"/>
              </w:rPr>
              <w:t>f</w:t>
            </w:r>
            <w:r>
              <w:rPr>
                <w:rFonts w:ascii="Calibri"/>
                <w:sz w:val="24"/>
              </w:rPr>
              <w:t>amily medicine</w:t>
            </w:r>
          </w:p>
        </w:tc>
      </w:tr>
      <w:tr w:rsidR="005F7EA5" w14:paraId="502A2457" w14:textId="77777777">
        <w:trPr>
          <w:trHeight w:hRule="exact" w:val="557"/>
        </w:trPr>
        <w:tc>
          <w:tcPr>
            <w:tcW w:w="1073" w:type="dxa"/>
            <w:tcBorders>
              <w:top w:val="single" w:sz="6" w:space="0" w:color="000000"/>
              <w:bottom w:val="single" w:sz="6" w:space="0" w:color="000000"/>
              <w:right w:val="single" w:sz="6" w:space="0" w:color="000000"/>
            </w:tcBorders>
            <w:shd w:val="clear" w:color="auto" w:fill="E6E6E6"/>
          </w:tcPr>
          <w:p w14:paraId="2FAC36B8"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7CBBEAC3" w14:textId="77777777" w:rsidR="005F7EA5" w:rsidRDefault="00E947E1">
            <w:pPr>
              <w:pStyle w:val="TableParagraph"/>
              <w:spacing w:line="268" w:lineRule="exact"/>
              <w:rPr>
                <w:rFonts w:ascii="Calibri"/>
              </w:rPr>
            </w:pPr>
            <w:r>
              <w:rPr>
                <w:rFonts w:ascii="Calibri"/>
              </w:rPr>
              <w:t>Geriatric assessment with anamnesis and examination features in the elderly</w:t>
            </w:r>
          </w:p>
        </w:tc>
      </w:tr>
      <w:tr w:rsidR="005F7EA5" w14:paraId="2BDF0D87" w14:textId="77777777">
        <w:trPr>
          <w:trHeight w:hRule="exact" w:val="862"/>
        </w:trPr>
        <w:tc>
          <w:tcPr>
            <w:tcW w:w="1073" w:type="dxa"/>
            <w:tcBorders>
              <w:top w:val="single" w:sz="6" w:space="0" w:color="000000"/>
              <w:bottom w:val="single" w:sz="6" w:space="0" w:color="000000"/>
              <w:right w:val="single" w:sz="6" w:space="0" w:color="000000"/>
            </w:tcBorders>
            <w:shd w:val="clear" w:color="auto" w:fill="E6E6E6"/>
          </w:tcPr>
          <w:p w14:paraId="7BC0EDDA" w14:textId="77777777" w:rsidR="005F7EA5" w:rsidRDefault="005F7EA5"/>
        </w:tc>
        <w:tc>
          <w:tcPr>
            <w:tcW w:w="8812" w:type="dxa"/>
            <w:tcBorders>
              <w:top w:val="single" w:sz="6" w:space="0" w:color="000000"/>
              <w:left w:val="single" w:sz="6" w:space="0" w:color="000000"/>
              <w:bottom w:val="single" w:sz="6" w:space="0" w:color="000000"/>
            </w:tcBorders>
            <w:shd w:val="clear" w:color="auto" w:fill="E6E6E6"/>
          </w:tcPr>
          <w:p w14:paraId="3371B2A4" w14:textId="77777777" w:rsidR="005F7EA5" w:rsidRDefault="00E947E1">
            <w:pPr>
              <w:pStyle w:val="TableParagraph"/>
              <w:spacing w:line="268" w:lineRule="exact"/>
              <w:rPr>
                <w:rFonts w:ascii="Calibri"/>
              </w:rPr>
            </w:pPr>
            <w:r>
              <w:rPr>
                <w:rFonts w:ascii="Calibri"/>
              </w:rPr>
              <w:t>Use of polypharmacy and inappropriate drugs in family medicine</w:t>
            </w:r>
          </w:p>
        </w:tc>
      </w:tr>
    </w:tbl>
    <w:p w14:paraId="2716C69E" w14:textId="77777777" w:rsidR="005F7EA5" w:rsidRDefault="005F7EA5">
      <w:pPr>
        <w:spacing w:line="268" w:lineRule="exact"/>
        <w:rPr>
          <w:rFonts w:ascii="Calibri"/>
        </w:rPr>
        <w:sectPr w:rsidR="005F7EA5">
          <w:pgSz w:w="11910" w:h="16840"/>
          <w:pgMar w:top="1580" w:right="480" w:bottom="280" w:left="128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6FE7B413" w14:textId="77777777">
        <w:trPr>
          <w:trHeight w:hRule="exact" w:val="300"/>
        </w:trPr>
        <w:tc>
          <w:tcPr>
            <w:tcW w:w="605" w:type="dxa"/>
            <w:tcBorders>
              <w:bottom w:val="single" w:sz="6" w:space="0" w:color="000000"/>
              <w:right w:val="single" w:sz="6" w:space="0" w:color="000000"/>
            </w:tcBorders>
          </w:tcPr>
          <w:p w14:paraId="2FCE5552" w14:textId="77777777" w:rsidR="005F7EA5" w:rsidRDefault="00E947E1">
            <w:pPr>
              <w:pStyle w:val="TableParagraph"/>
              <w:spacing w:line="276" w:lineRule="exact"/>
              <w:ind w:left="88" w:right="94"/>
              <w:jc w:val="center"/>
              <w:rPr>
                <w:b/>
                <w:sz w:val="24"/>
              </w:rPr>
            </w:pPr>
            <w:r>
              <w:rPr>
                <w:b/>
                <w:sz w:val="24"/>
              </w:rPr>
              <w:lastRenderedPageBreak/>
              <w:t>NO</w:t>
            </w:r>
          </w:p>
        </w:tc>
        <w:tc>
          <w:tcPr>
            <w:tcW w:w="7586" w:type="dxa"/>
            <w:tcBorders>
              <w:left w:val="single" w:sz="6" w:space="0" w:color="000000"/>
              <w:bottom w:val="single" w:sz="6" w:space="0" w:color="000000"/>
              <w:right w:val="single" w:sz="6" w:space="0" w:color="000000"/>
            </w:tcBorders>
          </w:tcPr>
          <w:p w14:paraId="19ABEDED" w14:textId="77777777" w:rsidR="005F7EA5" w:rsidRDefault="00E947E1">
            <w:pPr>
              <w:pStyle w:val="TableParagraph"/>
              <w:spacing w:line="276" w:lineRule="exact"/>
              <w:ind w:left="100"/>
              <w:rPr>
                <w:b/>
                <w:sz w:val="24"/>
              </w:rPr>
            </w:pPr>
            <w:r>
              <w:rPr>
                <w:b/>
                <w:sz w:val="24"/>
              </w:rPr>
              <w:t>PROGRAM OUTCOMES</w:t>
            </w:r>
          </w:p>
        </w:tc>
        <w:tc>
          <w:tcPr>
            <w:tcW w:w="566" w:type="dxa"/>
            <w:tcBorders>
              <w:left w:val="single" w:sz="6" w:space="0" w:color="000000"/>
              <w:bottom w:val="single" w:sz="6" w:space="0" w:color="000000"/>
              <w:right w:val="single" w:sz="6" w:space="0" w:color="000000"/>
            </w:tcBorders>
          </w:tcPr>
          <w:p w14:paraId="73D36D58" w14:textId="77777777" w:rsidR="005F7EA5" w:rsidRDefault="00E947E1">
            <w:pPr>
              <w:pStyle w:val="TableParagraph"/>
              <w:spacing w:line="276" w:lineRule="exact"/>
              <w:ind w:left="4"/>
              <w:jc w:val="center"/>
              <w:rPr>
                <w:b/>
                <w:sz w:val="24"/>
              </w:rPr>
            </w:pPr>
            <w:r>
              <w:rPr>
                <w:b/>
                <w:sz w:val="24"/>
              </w:rPr>
              <w:t>1</w:t>
            </w:r>
          </w:p>
        </w:tc>
        <w:tc>
          <w:tcPr>
            <w:tcW w:w="569" w:type="dxa"/>
            <w:tcBorders>
              <w:left w:val="single" w:sz="6" w:space="0" w:color="000000"/>
              <w:bottom w:val="single" w:sz="6" w:space="0" w:color="000000"/>
              <w:right w:val="single" w:sz="6" w:space="0" w:color="000000"/>
            </w:tcBorders>
          </w:tcPr>
          <w:p w14:paraId="1116B76B" w14:textId="77777777" w:rsidR="005F7EA5" w:rsidRDefault="00E947E1">
            <w:pPr>
              <w:pStyle w:val="TableParagraph"/>
              <w:spacing w:line="276" w:lineRule="exact"/>
              <w:ind w:left="2"/>
              <w:jc w:val="center"/>
              <w:rPr>
                <w:b/>
                <w:sz w:val="24"/>
              </w:rPr>
            </w:pPr>
            <w:r>
              <w:rPr>
                <w:b/>
                <w:sz w:val="24"/>
              </w:rPr>
              <w:t>2</w:t>
            </w:r>
          </w:p>
        </w:tc>
        <w:tc>
          <w:tcPr>
            <w:tcW w:w="566" w:type="dxa"/>
            <w:tcBorders>
              <w:left w:val="single" w:sz="6" w:space="0" w:color="000000"/>
              <w:bottom w:val="single" w:sz="6" w:space="0" w:color="000000"/>
            </w:tcBorders>
          </w:tcPr>
          <w:p w14:paraId="2F872D75" w14:textId="77777777" w:rsidR="005F7EA5" w:rsidRDefault="00E947E1">
            <w:pPr>
              <w:pStyle w:val="TableParagraph"/>
              <w:spacing w:line="276" w:lineRule="exact"/>
              <w:ind w:left="7"/>
              <w:jc w:val="center"/>
              <w:rPr>
                <w:b/>
                <w:sz w:val="24"/>
              </w:rPr>
            </w:pPr>
            <w:r>
              <w:rPr>
                <w:b/>
                <w:sz w:val="24"/>
              </w:rPr>
              <w:t>3</w:t>
            </w:r>
          </w:p>
        </w:tc>
      </w:tr>
      <w:tr w:rsidR="005F7EA5" w14:paraId="3A27DC60" w14:textId="77777777">
        <w:trPr>
          <w:trHeight w:hRule="exact" w:val="552"/>
        </w:trPr>
        <w:tc>
          <w:tcPr>
            <w:tcW w:w="605" w:type="dxa"/>
            <w:tcBorders>
              <w:top w:val="single" w:sz="6" w:space="0" w:color="000000"/>
              <w:bottom w:val="single" w:sz="6" w:space="0" w:color="000000"/>
              <w:right w:val="single" w:sz="6" w:space="0" w:color="000000"/>
            </w:tcBorders>
          </w:tcPr>
          <w:p w14:paraId="26F41D30" w14:textId="77777777" w:rsidR="005F7EA5" w:rsidRDefault="00E947E1">
            <w:pPr>
              <w:pStyle w:val="TableParagraph"/>
              <w:spacing w:before="124"/>
              <w:ind w:right="4"/>
              <w:jc w:val="center"/>
              <w:rPr>
                <w:sz w:val="24"/>
              </w:rPr>
            </w:pPr>
            <w:r>
              <w:rPr>
                <w:sz w:val="24"/>
              </w:rPr>
              <w:t>1</w:t>
            </w:r>
          </w:p>
        </w:tc>
        <w:tc>
          <w:tcPr>
            <w:tcW w:w="7586" w:type="dxa"/>
            <w:tcBorders>
              <w:top w:val="single" w:sz="6" w:space="0" w:color="000000"/>
              <w:left w:val="single" w:sz="6" w:space="0" w:color="000000"/>
              <w:bottom w:val="single" w:sz="6" w:space="0" w:color="000000"/>
              <w:right w:val="single" w:sz="6" w:space="0" w:color="000000"/>
            </w:tcBorders>
          </w:tcPr>
          <w:p w14:paraId="7E107DA5" w14:textId="77777777" w:rsidR="005F7EA5" w:rsidRDefault="00E947E1">
            <w:pPr>
              <w:pStyle w:val="TableParagraph"/>
              <w:spacing w:before="124"/>
              <w:ind w:left="100"/>
              <w:rPr>
                <w:sz w:val="24"/>
              </w:rPr>
            </w:pPr>
            <w:r>
              <w:rPr>
                <w:sz w:val="24"/>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59B1208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B3978A3" w14:textId="77777777" w:rsidR="005F7EA5" w:rsidRDefault="005F7EA5"/>
        </w:tc>
        <w:tc>
          <w:tcPr>
            <w:tcW w:w="566" w:type="dxa"/>
            <w:tcBorders>
              <w:top w:val="single" w:sz="6" w:space="0" w:color="000000"/>
              <w:left w:val="single" w:sz="6" w:space="0" w:color="000000"/>
              <w:bottom w:val="single" w:sz="6" w:space="0" w:color="000000"/>
            </w:tcBorders>
          </w:tcPr>
          <w:p w14:paraId="66D5FBC0" w14:textId="77777777" w:rsidR="005F7EA5" w:rsidRDefault="00E947E1">
            <w:pPr>
              <w:pStyle w:val="TableParagraph"/>
              <w:spacing w:line="292" w:lineRule="exact"/>
              <w:ind w:left="100"/>
              <w:rPr>
                <w:rFonts w:ascii="Calibri"/>
                <w:sz w:val="24"/>
              </w:rPr>
            </w:pPr>
            <w:r>
              <w:rPr>
                <w:rFonts w:ascii="Calibri"/>
                <w:sz w:val="24"/>
              </w:rPr>
              <w:t>X</w:t>
            </w:r>
          </w:p>
        </w:tc>
      </w:tr>
      <w:tr w:rsidR="005F7EA5" w14:paraId="55B902A4" w14:textId="77777777">
        <w:trPr>
          <w:trHeight w:hRule="exact" w:val="842"/>
        </w:trPr>
        <w:tc>
          <w:tcPr>
            <w:tcW w:w="605" w:type="dxa"/>
            <w:tcBorders>
              <w:top w:val="single" w:sz="6" w:space="0" w:color="000000"/>
              <w:bottom w:val="single" w:sz="6" w:space="0" w:color="000000"/>
              <w:right w:val="single" w:sz="6" w:space="0" w:color="000000"/>
            </w:tcBorders>
          </w:tcPr>
          <w:p w14:paraId="263E30BC" w14:textId="77777777" w:rsidR="005F7EA5" w:rsidRDefault="005F7EA5">
            <w:pPr>
              <w:pStyle w:val="TableParagraph"/>
              <w:spacing w:before="3"/>
              <w:rPr>
                <w:sz w:val="23"/>
              </w:rPr>
            </w:pPr>
          </w:p>
          <w:p w14:paraId="3AE05851" w14:textId="77777777" w:rsidR="005F7EA5" w:rsidRDefault="00E947E1">
            <w:pPr>
              <w:pStyle w:val="TableParagraph"/>
              <w:ind w:right="4"/>
              <w:jc w:val="center"/>
              <w:rPr>
                <w:sz w:val="24"/>
              </w:rPr>
            </w:pPr>
            <w:r>
              <w:rPr>
                <w:sz w:val="24"/>
              </w:rPr>
              <w:t>2</w:t>
            </w:r>
          </w:p>
        </w:tc>
        <w:tc>
          <w:tcPr>
            <w:tcW w:w="7586" w:type="dxa"/>
            <w:tcBorders>
              <w:top w:val="single" w:sz="6" w:space="0" w:color="000000"/>
              <w:left w:val="single" w:sz="6" w:space="0" w:color="000000"/>
              <w:bottom w:val="single" w:sz="6" w:space="0" w:color="000000"/>
              <w:right w:val="single" w:sz="6" w:space="0" w:color="000000"/>
            </w:tcBorders>
          </w:tcPr>
          <w:p w14:paraId="4BA8E1DC" w14:textId="77777777" w:rsidR="005F7EA5" w:rsidRDefault="00E947E1">
            <w:pPr>
              <w:pStyle w:val="TableParagraph"/>
              <w:ind w:left="100" w:right="236"/>
              <w:rPr>
                <w:sz w:val="24"/>
              </w:rPr>
            </w:pPr>
            <w:r>
              <w:rPr>
                <w:sz w:val="24"/>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28ED84D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B0F3195" w14:textId="77777777" w:rsidR="005F7EA5" w:rsidRDefault="005F7EA5"/>
        </w:tc>
        <w:tc>
          <w:tcPr>
            <w:tcW w:w="566" w:type="dxa"/>
            <w:tcBorders>
              <w:top w:val="single" w:sz="6" w:space="0" w:color="000000"/>
              <w:left w:val="single" w:sz="6" w:space="0" w:color="000000"/>
              <w:bottom w:val="single" w:sz="6" w:space="0" w:color="000000"/>
            </w:tcBorders>
          </w:tcPr>
          <w:p w14:paraId="50EE0169" w14:textId="77777777" w:rsidR="005F7EA5" w:rsidRDefault="00E947E1">
            <w:pPr>
              <w:pStyle w:val="TableParagraph"/>
              <w:spacing w:before="146"/>
              <w:ind w:left="100"/>
              <w:rPr>
                <w:rFonts w:ascii="Calibri"/>
                <w:sz w:val="24"/>
              </w:rPr>
            </w:pPr>
            <w:r>
              <w:rPr>
                <w:rFonts w:ascii="Calibri"/>
                <w:sz w:val="24"/>
              </w:rPr>
              <w:t>X</w:t>
            </w:r>
          </w:p>
        </w:tc>
      </w:tr>
      <w:tr w:rsidR="005F7EA5" w14:paraId="4772CD07" w14:textId="77777777">
        <w:trPr>
          <w:trHeight w:hRule="exact" w:val="552"/>
        </w:trPr>
        <w:tc>
          <w:tcPr>
            <w:tcW w:w="605" w:type="dxa"/>
            <w:tcBorders>
              <w:top w:val="single" w:sz="6" w:space="0" w:color="000000"/>
              <w:bottom w:val="single" w:sz="6" w:space="0" w:color="000000"/>
              <w:right w:val="single" w:sz="6" w:space="0" w:color="000000"/>
            </w:tcBorders>
          </w:tcPr>
          <w:p w14:paraId="35A74431" w14:textId="77777777" w:rsidR="005F7EA5" w:rsidRDefault="00E947E1">
            <w:pPr>
              <w:pStyle w:val="TableParagraph"/>
              <w:spacing w:before="124"/>
              <w:ind w:right="4"/>
              <w:jc w:val="center"/>
              <w:rPr>
                <w:sz w:val="24"/>
              </w:rPr>
            </w:pPr>
            <w:r>
              <w:rPr>
                <w:sz w:val="24"/>
              </w:rPr>
              <w:t>3</w:t>
            </w:r>
          </w:p>
        </w:tc>
        <w:tc>
          <w:tcPr>
            <w:tcW w:w="7586" w:type="dxa"/>
            <w:tcBorders>
              <w:top w:val="single" w:sz="6" w:space="0" w:color="000000"/>
              <w:left w:val="single" w:sz="6" w:space="0" w:color="000000"/>
              <w:bottom w:val="single" w:sz="6" w:space="0" w:color="000000"/>
              <w:right w:val="single" w:sz="6" w:space="0" w:color="000000"/>
            </w:tcBorders>
          </w:tcPr>
          <w:p w14:paraId="6CEFD3E1" w14:textId="77777777" w:rsidR="005F7EA5" w:rsidRDefault="00E947E1">
            <w:pPr>
              <w:pStyle w:val="TableParagraph"/>
              <w:spacing w:before="124"/>
              <w:ind w:left="100"/>
              <w:rPr>
                <w:sz w:val="24"/>
              </w:rPr>
            </w:pPr>
            <w:r>
              <w:rPr>
                <w:sz w:val="24"/>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47A054E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CE5E6A0" w14:textId="77777777" w:rsidR="005F7EA5" w:rsidRDefault="005F7EA5"/>
        </w:tc>
        <w:tc>
          <w:tcPr>
            <w:tcW w:w="566" w:type="dxa"/>
            <w:tcBorders>
              <w:top w:val="single" w:sz="6" w:space="0" w:color="000000"/>
              <w:left w:val="single" w:sz="6" w:space="0" w:color="000000"/>
              <w:bottom w:val="single" w:sz="6" w:space="0" w:color="000000"/>
            </w:tcBorders>
          </w:tcPr>
          <w:p w14:paraId="4ACD779E" w14:textId="77777777" w:rsidR="005F7EA5" w:rsidRDefault="00E947E1">
            <w:pPr>
              <w:pStyle w:val="TableParagraph"/>
              <w:spacing w:line="292" w:lineRule="exact"/>
              <w:ind w:left="100"/>
              <w:rPr>
                <w:rFonts w:ascii="Calibri"/>
                <w:sz w:val="24"/>
              </w:rPr>
            </w:pPr>
            <w:r>
              <w:rPr>
                <w:rFonts w:ascii="Calibri"/>
                <w:sz w:val="24"/>
              </w:rPr>
              <w:t>X</w:t>
            </w:r>
          </w:p>
        </w:tc>
      </w:tr>
      <w:tr w:rsidR="005F7EA5" w14:paraId="2536A699" w14:textId="77777777">
        <w:trPr>
          <w:trHeight w:hRule="exact" w:val="552"/>
        </w:trPr>
        <w:tc>
          <w:tcPr>
            <w:tcW w:w="605" w:type="dxa"/>
            <w:tcBorders>
              <w:top w:val="single" w:sz="6" w:space="0" w:color="000000"/>
              <w:bottom w:val="single" w:sz="6" w:space="0" w:color="000000"/>
              <w:right w:val="single" w:sz="6" w:space="0" w:color="000000"/>
            </w:tcBorders>
          </w:tcPr>
          <w:p w14:paraId="1A305D36" w14:textId="77777777" w:rsidR="005F7EA5" w:rsidRDefault="00E947E1">
            <w:pPr>
              <w:pStyle w:val="TableParagraph"/>
              <w:spacing w:before="124"/>
              <w:ind w:right="4"/>
              <w:jc w:val="center"/>
              <w:rPr>
                <w:sz w:val="24"/>
              </w:rPr>
            </w:pPr>
            <w:r>
              <w:rPr>
                <w:sz w:val="24"/>
              </w:rPr>
              <w:t>4</w:t>
            </w:r>
          </w:p>
        </w:tc>
        <w:tc>
          <w:tcPr>
            <w:tcW w:w="7586" w:type="dxa"/>
            <w:tcBorders>
              <w:top w:val="single" w:sz="6" w:space="0" w:color="000000"/>
              <w:left w:val="single" w:sz="6" w:space="0" w:color="000000"/>
              <w:bottom w:val="single" w:sz="6" w:space="0" w:color="000000"/>
              <w:right w:val="single" w:sz="6" w:space="0" w:color="000000"/>
            </w:tcBorders>
          </w:tcPr>
          <w:p w14:paraId="4C74A806" w14:textId="77777777" w:rsidR="005F7EA5" w:rsidRDefault="00E947E1">
            <w:pPr>
              <w:pStyle w:val="TableParagraph"/>
              <w:spacing w:before="124"/>
              <w:ind w:left="100"/>
              <w:rPr>
                <w:sz w:val="24"/>
              </w:rPr>
            </w:pPr>
            <w:r>
              <w:rPr>
                <w:sz w:val="24"/>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325ECBF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9C492A1" w14:textId="77777777" w:rsidR="005F7EA5" w:rsidRDefault="005F7EA5"/>
        </w:tc>
        <w:tc>
          <w:tcPr>
            <w:tcW w:w="566" w:type="dxa"/>
            <w:tcBorders>
              <w:top w:val="single" w:sz="6" w:space="0" w:color="000000"/>
              <w:left w:val="single" w:sz="6" w:space="0" w:color="000000"/>
              <w:bottom w:val="single" w:sz="6" w:space="0" w:color="000000"/>
            </w:tcBorders>
          </w:tcPr>
          <w:p w14:paraId="053A3602" w14:textId="77777777" w:rsidR="005F7EA5" w:rsidRDefault="00E947E1">
            <w:pPr>
              <w:pStyle w:val="TableParagraph"/>
              <w:spacing w:line="292" w:lineRule="exact"/>
              <w:ind w:left="100"/>
              <w:rPr>
                <w:rFonts w:ascii="Calibri"/>
                <w:sz w:val="24"/>
              </w:rPr>
            </w:pPr>
            <w:r>
              <w:rPr>
                <w:rFonts w:ascii="Calibri"/>
                <w:sz w:val="24"/>
              </w:rPr>
              <w:t>X</w:t>
            </w:r>
          </w:p>
        </w:tc>
      </w:tr>
      <w:tr w:rsidR="005F7EA5" w14:paraId="28CAE3A1" w14:textId="77777777">
        <w:trPr>
          <w:trHeight w:hRule="exact" w:val="552"/>
        </w:trPr>
        <w:tc>
          <w:tcPr>
            <w:tcW w:w="605" w:type="dxa"/>
            <w:tcBorders>
              <w:top w:val="single" w:sz="6" w:space="0" w:color="000000"/>
              <w:bottom w:val="single" w:sz="6" w:space="0" w:color="000000"/>
              <w:right w:val="single" w:sz="6" w:space="0" w:color="000000"/>
            </w:tcBorders>
          </w:tcPr>
          <w:p w14:paraId="3CA1F414" w14:textId="77777777" w:rsidR="005F7EA5" w:rsidRDefault="00E947E1">
            <w:pPr>
              <w:pStyle w:val="TableParagraph"/>
              <w:spacing w:before="124"/>
              <w:ind w:right="4"/>
              <w:jc w:val="center"/>
              <w:rPr>
                <w:sz w:val="24"/>
              </w:rPr>
            </w:pPr>
            <w:r>
              <w:rPr>
                <w:sz w:val="24"/>
              </w:rPr>
              <w:t>5</w:t>
            </w:r>
          </w:p>
        </w:tc>
        <w:tc>
          <w:tcPr>
            <w:tcW w:w="7586" w:type="dxa"/>
            <w:tcBorders>
              <w:top w:val="single" w:sz="6" w:space="0" w:color="000000"/>
              <w:left w:val="single" w:sz="6" w:space="0" w:color="000000"/>
              <w:bottom w:val="single" w:sz="6" w:space="0" w:color="000000"/>
              <w:right w:val="single" w:sz="6" w:space="0" w:color="000000"/>
            </w:tcBorders>
          </w:tcPr>
          <w:p w14:paraId="2C1D7B75" w14:textId="77777777" w:rsidR="005F7EA5" w:rsidRDefault="00E947E1">
            <w:pPr>
              <w:pStyle w:val="TableParagraph"/>
              <w:spacing w:before="124"/>
              <w:ind w:left="100"/>
              <w:rPr>
                <w:sz w:val="24"/>
              </w:rPr>
            </w:pPr>
            <w:r>
              <w:rPr>
                <w:sz w:val="24"/>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0216095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2709C7B" w14:textId="77777777" w:rsidR="005F7EA5" w:rsidRDefault="005F7EA5"/>
        </w:tc>
        <w:tc>
          <w:tcPr>
            <w:tcW w:w="566" w:type="dxa"/>
            <w:tcBorders>
              <w:top w:val="single" w:sz="6" w:space="0" w:color="000000"/>
              <w:left w:val="single" w:sz="6" w:space="0" w:color="000000"/>
              <w:bottom w:val="single" w:sz="6" w:space="0" w:color="000000"/>
            </w:tcBorders>
          </w:tcPr>
          <w:p w14:paraId="552FE0AB" w14:textId="77777777" w:rsidR="005F7EA5" w:rsidRDefault="00E947E1">
            <w:pPr>
              <w:pStyle w:val="TableParagraph"/>
              <w:spacing w:line="292" w:lineRule="exact"/>
              <w:ind w:left="100"/>
              <w:rPr>
                <w:rFonts w:ascii="Calibri"/>
                <w:sz w:val="24"/>
              </w:rPr>
            </w:pPr>
            <w:r>
              <w:rPr>
                <w:rFonts w:ascii="Calibri"/>
                <w:sz w:val="24"/>
              </w:rPr>
              <w:t>X</w:t>
            </w:r>
          </w:p>
        </w:tc>
      </w:tr>
      <w:tr w:rsidR="005F7EA5" w14:paraId="42FD0532" w14:textId="77777777">
        <w:trPr>
          <w:trHeight w:hRule="exact" w:val="567"/>
        </w:trPr>
        <w:tc>
          <w:tcPr>
            <w:tcW w:w="605" w:type="dxa"/>
            <w:tcBorders>
              <w:top w:val="single" w:sz="6" w:space="0" w:color="000000"/>
              <w:bottom w:val="single" w:sz="6" w:space="0" w:color="000000"/>
              <w:right w:val="single" w:sz="6" w:space="0" w:color="000000"/>
            </w:tcBorders>
          </w:tcPr>
          <w:p w14:paraId="0A8B535C" w14:textId="77777777" w:rsidR="005F7EA5" w:rsidRDefault="00E947E1">
            <w:pPr>
              <w:pStyle w:val="TableParagraph"/>
              <w:spacing w:before="131"/>
              <w:ind w:right="4"/>
              <w:jc w:val="center"/>
              <w:rPr>
                <w:sz w:val="24"/>
              </w:rPr>
            </w:pPr>
            <w:r>
              <w:rPr>
                <w:sz w:val="24"/>
              </w:rPr>
              <w:t>6</w:t>
            </w:r>
          </w:p>
        </w:tc>
        <w:tc>
          <w:tcPr>
            <w:tcW w:w="7586" w:type="dxa"/>
            <w:tcBorders>
              <w:top w:val="single" w:sz="6" w:space="0" w:color="000000"/>
              <w:left w:val="single" w:sz="6" w:space="0" w:color="000000"/>
              <w:bottom w:val="single" w:sz="6" w:space="0" w:color="000000"/>
              <w:right w:val="single" w:sz="6" w:space="0" w:color="000000"/>
            </w:tcBorders>
          </w:tcPr>
          <w:p w14:paraId="1E09A8EC" w14:textId="77777777" w:rsidR="005F7EA5" w:rsidRDefault="00E947E1">
            <w:pPr>
              <w:pStyle w:val="TableParagraph"/>
              <w:ind w:left="100"/>
              <w:rPr>
                <w:sz w:val="24"/>
              </w:rPr>
            </w:pPr>
            <w:r>
              <w:rPr>
                <w:sz w:val="24"/>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73A2178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C6EC123" w14:textId="77777777" w:rsidR="005F7EA5" w:rsidRDefault="005F7EA5"/>
        </w:tc>
        <w:tc>
          <w:tcPr>
            <w:tcW w:w="566" w:type="dxa"/>
            <w:tcBorders>
              <w:top w:val="single" w:sz="6" w:space="0" w:color="000000"/>
              <w:left w:val="single" w:sz="6" w:space="0" w:color="000000"/>
              <w:bottom w:val="single" w:sz="6" w:space="0" w:color="000000"/>
            </w:tcBorders>
          </w:tcPr>
          <w:p w14:paraId="2FF41CAE" w14:textId="77777777" w:rsidR="005F7EA5" w:rsidRDefault="00E947E1">
            <w:pPr>
              <w:pStyle w:val="TableParagraph"/>
              <w:spacing w:before="7"/>
              <w:ind w:left="100"/>
              <w:rPr>
                <w:rFonts w:ascii="Calibri"/>
                <w:sz w:val="24"/>
              </w:rPr>
            </w:pPr>
            <w:r>
              <w:rPr>
                <w:rFonts w:ascii="Calibri"/>
                <w:sz w:val="24"/>
              </w:rPr>
              <w:t>X</w:t>
            </w:r>
          </w:p>
        </w:tc>
      </w:tr>
      <w:tr w:rsidR="005F7EA5" w14:paraId="522B2195" w14:textId="77777777">
        <w:trPr>
          <w:trHeight w:hRule="exact" w:val="552"/>
        </w:trPr>
        <w:tc>
          <w:tcPr>
            <w:tcW w:w="605" w:type="dxa"/>
            <w:tcBorders>
              <w:top w:val="single" w:sz="6" w:space="0" w:color="000000"/>
              <w:bottom w:val="single" w:sz="6" w:space="0" w:color="000000"/>
              <w:right w:val="single" w:sz="6" w:space="0" w:color="000000"/>
            </w:tcBorders>
          </w:tcPr>
          <w:p w14:paraId="7FBD1BAA" w14:textId="77777777" w:rsidR="005F7EA5" w:rsidRDefault="00E947E1">
            <w:pPr>
              <w:pStyle w:val="TableParagraph"/>
              <w:spacing w:before="124"/>
              <w:ind w:right="4"/>
              <w:jc w:val="center"/>
              <w:rPr>
                <w:sz w:val="24"/>
              </w:rPr>
            </w:pPr>
            <w:r>
              <w:rPr>
                <w:sz w:val="24"/>
              </w:rPr>
              <w:t>7</w:t>
            </w:r>
          </w:p>
        </w:tc>
        <w:tc>
          <w:tcPr>
            <w:tcW w:w="7586" w:type="dxa"/>
            <w:tcBorders>
              <w:top w:val="single" w:sz="6" w:space="0" w:color="000000"/>
              <w:left w:val="single" w:sz="6" w:space="0" w:color="000000"/>
              <w:bottom w:val="single" w:sz="6" w:space="0" w:color="000000"/>
              <w:right w:val="single" w:sz="6" w:space="0" w:color="000000"/>
            </w:tcBorders>
          </w:tcPr>
          <w:p w14:paraId="14DB340F" w14:textId="77777777" w:rsidR="005F7EA5" w:rsidRDefault="00E947E1">
            <w:pPr>
              <w:pStyle w:val="TableParagraph"/>
              <w:spacing w:before="124"/>
              <w:ind w:left="100"/>
              <w:rPr>
                <w:sz w:val="24"/>
              </w:rPr>
            </w:pPr>
            <w:r>
              <w:rPr>
                <w:sz w:val="24"/>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3868DB1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9AB0C87" w14:textId="77777777" w:rsidR="005F7EA5" w:rsidRDefault="00E947E1">
            <w:pPr>
              <w:pStyle w:val="TableParagraph"/>
              <w:spacing w:line="292" w:lineRule="exact"/>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220C6FD6" w14:textId="77777777" w:rsidR="005F7EA5" w:rsidRDefault="005F7EA5"/>
        </w:tc>
      </w:tr>
      <w:tr w:rsidR="005F7EA5" w14:paraId="03EFB907" w14:textId="77777777">
        <w:trPr>
          <w:trHeight w:hRule="exact" w:val="552"/>
        </w:trPr>
        <w:tc>
          <w:tcPr>
            <w:tcW w:w="605" w:type="dxa"/>
            <w:tcBorders>
              <w:top w:val="single" w:sz="6" w:space="0" w:color="000000"/>
              <w:bottom w:val="single" w:sz="6" w:space="0" w:color="000000"/>
              <w:right w:val="single" w:sz="6" w:space="0" w:color="000000"/>
            </w:tcBorders>
          </w:tcPr>
          <w:p w14:paraId="5BB43DD9" w14:textId="77777777" w:rsidR="005F7EA5" w:rsidRDefault="00E947E1">
            <w:pPr>
              <w:pStyle w:val="TableParagraph"/>
              <w:spacing w:before="124"/>
              <w:ind w:right="4"/>
              <w:jc w:val="center"/>
              <w:rPr>
                <w:sz w:val="24"/>
              </w:rPr>
            </w:pPr>
            <w:r>
              <w:rPr>
                <w:sz w:val="24"/>
              </w:rPr>
              <w:t>8</w:t>
            </w:r>
          </w:p>
        </w:tc>
        <w:tc>
          <w:tcPr>
            <w:tcW w:w="7586" w:type="dxa"/>
            <w:tcBorders>
              <w:top w:val="single" w:sz="6" w:space="0" w:color="000000"/>
              <w:left w:val="single" w:sz="6" w:space="0" w:color="000000"/>
              <w:bottom w:val="single" w:sz="6" w:space="0" w:color="000000"/>
              <w:right w:val="single" w:sz="6" w:space="0" w:color="000000"/>
            </w:tcBorders>
          </w:tcPr>
          <w:p w14:paraId="2CB59D2D" w14:textId="77777777" w:rsidR="005F7EA5" w:rsidRDefault="00E947E1">
            <w:pPr>
              <w:pStyle w:val="TableParagraph"/>
              <w:spacing w:before="124"/>
              <w:ind w:left="100"/>
              <w:rPr>
                <w:sz w:val="24"/>
              </w:rPr>
            </w:pPr>
            <w:r>
              <w:rPr>
                <w:sz w:val="24"/>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4E5B9E0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BCAC58B" w14:textId="77777777" w:rsidR="005F7EA5" w:rsidRDefault="00E947E1">
            <w:pPr>
              <w:pStyle w:val="TableParagraph"/>
              <w:spacing w:line="292" w:lineRule="exact"/>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1D092C28" w14:textId="77777777" w:rsidR="005F7EA5" w:rsidRDefault="005F7EA5"/>
        </w:tc>
      </w:tr>
      <w:tr w:rsidR="005F7EA5" w14:paraId="5CA2D809" w14:textId="77777777">
        <w:trPr>
          <w:trHeight w:hRule="exact" w:val="1118"/>
        </w:trPr>
        <w:tc>
          <w:tcPr>
            <w:tcW w:w="605" w:type="dxa"/>
            <w:tcBorders>
              <w:top w:val="single" w:sz="6" w:space="0" w:color="000000"/>
              <w:bottom w:val="single" w:sz="6" w:space="0" w:color="000000"/>
              <w:right w:val="single" w:sz="6" w:space="0" w:color="000000"/>
            </w:tcBorders>
          </w:tcPr>
          <w:p w14:paraId="1E99E164" w14:textId="77777777" w:rsidR="005F7EA5" w:rsidRDefault="005F7EA5">
            <w:pPr>
              <w:pStyle w:val="TableParagraph"/>
              <w:spacing w:before="4"/>
              <w:rPr>
                <w:sz w:val="35"/>
              </w:rPr>
            </w:pPr>
          </w:p>
          <w:p w14:paraId="10687460" w14:textId="77777777" w:rsidR="005F7EA5" w:rsidRDefault="00E947E1">
            <w:pPr>
              <w:pStyle w:val="TableParagraph"/>
              <w:ind w:right="4"/>
              <w:jc w:val="center"/>
              <w:rPr>
                <w:sz w:val="24"/>
              </w:rPr>
            </w:pPr>
            <w:r>
              <w:rPr>
                <w:sz w:val="24"/>
              </w:rPr>
              <w:t>9</w:t>
            </w:r>
          </w:p>
        </w:tc>
        <w:tc>
          <w:tcPr>
            <w:tcW w:w="7586" w:type="dxa"/>
            <w:tcBorders>
              <w:top w:val="single" w:sz="6" w:space="0" w:color="000000"/>
              <w:left w:val="single" w:sz="6" w:space="0" w:color="000000"/>
              <w:bottom w:val="single" w:sz="6" w:space="0" w:color="000000"/>
              <w:right w:val="single" w:sz="6" w:space="0" w:color="000000"/>
            </w:tcBorders>
          </w:tcPr>
          <w:p w14:paraId="12453F73" w14:textId="77777777" w:rsidR="005F7EA5" w:rsidRDefault="00E947E1">
            <w:pPr>
              <w:pStyle w:val="TableParagraph"/>
              <w:ind w:left="100" w:right="180"/>
              <w:rPr>
                <w:sz w:val="24"/>
              </w:rPr>
            </w:pPr>
            <w:r>
              <w:rPr>
                <w:sz w:val="24"/>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059FD79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01DF01A" w14:textId="77777777" w:rsidR="005F7EA5" w:rsidRDefault="005F7EA5"/>
        </w:tc>
        <w:tc>
          <w:tcPr>
            <w:tcW w:w="566" w:type="dxa"/>
            <w:tcBorders>
              <w:top w:val="single" w:sz="6" w:space="0" w:color="000000"/>
              <w:left w:val="single" w:sz="6" w:space="0" w:color="000000"/>
              <w:bottom w:val="single" w:sz="6" w:space="0" w:color="000000"/>
            </w:tcBorders>
          </w:tcPr>
          <w:p w14:paraId="7790FD25" w14:textId="77777777" w:rsidR="005F7EA5" w:rsidRDefault="005F7EA5">
            <w:pPr>
              <w:pStyle w:val="TableParagraph"/>
              <w:spacing w:before="9"/>
              <w:rPr>
                <w:sz w:val="24"/>
              </w:rPr>
            </w:pPr>
          </w:p>
          <w:p w14:paraId="104C5D45" w14:textId="77777777" w:rsidR="005F7EA5" w:rsidRDefault="00E947E1">
            <w:pPr>
              <w:pStyle w:val="TableParagraph"/>
              <w:ind w:left="100"/>
              <w:rPr>
                <w:rFonts w:ascii="Calibri"/>
                <w:sz w:val="24"/>
              </w:rPr>
            </w:pPr>
            <w:r>
              <w:rPr>
                <w:rFonts w:ascii="Calibri"/>
                <w:sz w:val="24"/>
              </w:rPr>
              <w:t>X</w:t>
            </w:r>
          </w:p>
        </w:tc>
      </w:tr>
      <w:tr w:rsidR="005F7EA5" w14:paraId="0AFB07F3" w14:textId="77777777">
        <w:trPr>
          <w:trHeight w:hRule="exact" w:val="569"/>
        </w:trPr>
        <w:tc>
          <w:tcPr>
            <w:tcW w:w="605" w:type="dxa"/>
            <w:tcBorders>
              <w:top w:val="single" w:sz="6" w:space="0" w:color="000000"/>
              <w:bottom w:val="single" w:sz="6" w:space="0" w:color="000000"/>
              <w:right w:val="single" w:sz="6" w:space="0" w:color="000000"/>
            </w:tcBorders>
          </w:tcPr>
          <w:p w14:paraId="6E46C568" w14:textId="77777777" w:rsidR="005F7EA5" w:rsidRDefault="00E947E1">
            <w:pPr>
              <w:pStyle w:val="TableParagraph"/>
              <w:spacing w:before="131"/>
              <w:ind w:left="88" w:right="92"/>
              <w:jc w:val="center"/>
              <w:rPr>
                <w:sz w:val="24"/>
              </w:rPr>
            </w:pPr>
            <w:r>
              <w:rPr>
                <w:sz w:val="24"/>
              </w:rPr>
              <w:t>10</w:t>
            </w:r>
          </w:p>
        </w:tc>
        <w:tc>
          <w:tcPr>
            <w:tcW w:w="7586" w:type="dxa"/>
            <w:tcBorders>
              <w:top w:val="single" w:sz="6" w:space="0" w:color="000000"/>
              <w:left w:val="single" w:sz="6" w:space="0" w:color="000000"/>
              <w:bottom w:val="single" w:sz="6" w:space="0" w:color="000000"/>
              <w:right w:val="single" w:sz="6" w:space="0" w:color="000000"/>
            </w:tcBorders>
          </w:tcPr>
          <w:p w14:paraId="2C101574" w14:textId="77777777" w:rsidR="005F7EA5" w:rsidRDefault="00E947E1">
            <w:pPr>
              <w:pStyle w:val="TableParagraph"/>
              <w:ind w:left="100" w:right="620"/>
              <w:rPr>
                <w:sz w:val="24"/>
              </w:rPr>
            </w:pPr>
            <w:r>
              <w:rPr>
                <w:sz w:val="24"/>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0013C18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0F54A31" w14:textId="77777777" w:rsidR="005F7EA5" w:rsidRDefault="00E947E1">
            <w:pPr>
              <w:pStyle w:val="TableParagraph"/>
              <w:spacing w:before="9"/>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2D2BF8F8" w14:textId="77777777" w:rsidR="005F7EA5" w:rsidRDefault="005F7EA5"/>
        </w:tc>
      </w:tr>
      <w:tr w:rsidR="005F7EA5" w14:paraId="2A3D28A9" w14:textId="77777777">
        <w:trPr>
          <w:trHeight w:hRule="exact" w:val="566"/>
        </w:trPr>
        <w:tc>
          <w:tcPr>
            <w:tcW w:w="605" w:type="dxa"/>
            <w:tcBorders>
              <w:top w:val="single" w:sz="6" w:space="0" w:color="000000"/>
              <w:bottom w:val="single" w:sz="6" w:space="0" w:color="000000"/>
              <w:right w:val="single" w:sz="6" w:space="0" w:color="000000"/>
            </w:tcBorders>
          </w:tcPr>
          <w:p w14:paraId="5B6CABF9" w14:textId="77777777" w:rsidR="005F7EA5" w:rsidRDefault="00E947E1">
            <w:pPr>
              <w:pStyle w:val="TableParagraph"/>
              <w:spacing w:before="128"/>
              <w:ind w:left="88" w:right="92"/>
              <w:jc w:val="center"/>
              <w:rPr>
                <w:sz w:val="24"/>
              </w:rPr>
            </w:pPr>
            <w:r>
              <w:rPr>
                <w:sz w:val="24"/>
              </w:rPr>
              <w:t>11</w:t>
            </w:r>
          </w:p>
        </w:tc>
        <w:tc>
          <w:tcPr>
            <w:tcW w:w="7586" w:type="dxa"/>
            <w:tcBorders>
              <w:top w:val="single" w:sz="6" w:space="0" w:color="000000"/>
              <w:left w:val="single" w:sz="6" w:space="0" w:color="000000"/>
              <w:bottom w:val="single" w:sz="6" w:space="0" w:color="000000"/>
              <w:right w:val="single" w:sz="6" w:space="0" w:color="000000"/>
            </w:tcBorders>
          </w:tcPr>
          <w:p w14:paraId="730E6039" w14:textId="77777777" w:rsidR="005F7EA5" w:rsidRDefault="00E947E1">
            <w:pPr>
              <w:pStyle w:val="TableParagraph"/>
              <w:ind w:left="100" w:right="236"/>
              <w:rPr>
                <w:sz w:val="24"/>
              </w:rPr>
            </w:pPr>
            <w:r>
              <w:rPr>
                <w:sz w:val="24"/>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098E52B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407C817" w14:textId="77777777" w:rsidR="005F7EA5" w:rsidRDefault="00E947E1">
            <w:pPr>
              <w:pStyle w:val="TableParagraph"/>
              <w:spacing w:before="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2993E822" w14:textId="77777777" w:rsidR="005F7EA5" w:rsidRDefault="005F7EA5"/>
        </w:tc>
      </w:tr>
      <w:tr w:rsidR="005F7EA5" w14:paraId="5192E2E3" w14:textId="77777777">
        <w:trPr>
          <w:trHeight w:hRule="exact" w:val="552"/>
        </w:trPr>
        <w:tc>
          <w:tcPr>
            <w:tcW w:w="605" w:type="dxa"/>
            <w:tcBorders>
              <w:top w:val="single" w:sz="6" w:space="0" w:color="000000"/>
              <w:bottom w:val="single" w:sz="6" w:space="0" w:color="000000"/>
              <w:right w:val="single" w:sz="6" w:space="0" w:color="000000"/>
            </w:tcBorders>
          </w:tcPr>
          <w:p w14:paraId="074D99BD" w14:textId="77777777" w:rsidR="005F7EA5" w:rsidRDefault="00E947E1">
            <w:pPr>
              <w:pStyle w:val="TableParagraph"/>
              <w:spacing w:before="121"/>
              <w:ind w:left="88" w:right="92"/>
              <w:jc w:val="center"/>
              <w:rPr>
                <w:sz w:val="24"/>
              </w:rPr>
            </w:pPr>
            <w:r>
              <w:rPr>
                <w:sz w:val="24"/>
              </w:rPr>
              <w:t>12</w:t>
            </w:r>
          </w:p>
        </w:tc>
        <w:tc>
          <w:tcPr>
            <w:tcW w:w="7586" w:type="dxa"/>
            <w:tcBorders>
              <w:top w:val="single" w:sz="6" w:space="0" w:color="000000"/>
              <w:left w:val="single" w:sz="6" w:space="0" w:color="000000"/>
              <w:bottom w:val="single" w:sz="6" w:space="0" w:color="000000"/>
              <w:right w:val="single" w:sz="6" w:space="0" w:color="000000"/>
            </w:tcBorders>
          </w:tcPr>
          <w:p w14:paraId="470F9FEE" w14:textId="77777777" w:rsidR="005F7EA5" w:rsidRDefault="00E947E1">
            <w:pPr>
              <w:pStyle w:val="TableParagraph"/>
              <w:spacing w:before="121"/>
              <w:ind w:left="100"/>
              <w:rPr>
                <w:sz w:val="24"/>
              </w:rPr>
            </w:pPr>
            <w:r>
              <w:rPr>
                <w:sz w:val="24"/>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3D77571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655AB5C" w14:textId="77777777" w:rsidR="005F7EA5" w:rsidRDefault="005F7EA5"/>
        </w:tc>
        <w:tc>
          <w:tcPr>
            <w:tcW w:w="566" w:type="dxa"/>
            <w:tcBorders>
              <w:top w:val="single" w:sz="6" w:space="0" w:color="000000"/>
              <w:left w:val="single" w:sz="6" w:space="0" w:color="000000"/>
              <w:bottom w:val="single" w:sz="6" w:space="0" w:color="000000"/>
            </w:tcBorders>
          </w:tcPr>
          <w:p w14:paraId="3F9BA843" w14:textId="77777777" w:rsidR="005F7EA5" w:rsidRDefault="00E947E1">
            <w:pPr>
              <w:pStyle w:val="TableParagraph"/>
              <w:spacing w:line="292" w:lineRule="exact"/>
              <w:ind w:left="100"/>
              <w:rPr>
                <w:rFonts w:ascii="Calibri"/>
                <w:sz w:val="24"/>
              </w:rPr>
            </w:pPr>
            <w:r>
              <w:rPr>
                <w:rFonts w:ascii="Calibri"/>
                <w:sz w:val="24"/>
              </w:rPr>
              <w:t>X</w:t>
            </w:r>
          </w:p>
        </w:tc>
      </w:tr>
      <w:tr w:rsidR="005F7EA5" w14:paraId="40ED4575" w14:textId="77777777">
        <w:trPr>
          <w:trHeight w:hRule="exact" w:val="552"/>
        </w:trPr>
        <w:tc>
          <w:tcPr>
            <w:tcW w:w="605" w:type="dxa"/>
            <w:tcBorders>
              <w:top w:val="single" w:sz="6" w:space="0" w:color="000000"/>
              <w:bottom w:val="single" w:sz="6" w:space="0" w:color="000000"/>
              <w:right w:val="single" w:sz="6" w:space="0" w:color="000000"/>
            </w:tcBorders>
          </w:tcPr>
          <w:p w14:paraId="0B17026C" w14:textId="77777777" w:rsidR="005F7EA5" w:rsidRDefault="00E947E1">
            <w:pPr>
              <w:pStyle w:val="TableParagraph"/>
              <w:spacing w:before="121"/>
              <w:ind w:left="88" w:right="92"/>
              <w:jc w:val="center"/>
              <w:rPr>
                <w:sz w:val="24"/>
              </w:rPr>
            </w:pPr>
            <w:r>
              <w:rPr>
                <w:sz w:val="24"/>
              </w:rPr>
              <w:t>13</w:t>
            </w:r>
          </w:p>
        </w:tc>
        <w:tc>
          <w:tcPr>
            <w:tcW w:w="7586" w:type="dxa"/>
            <w:tcBorders>
              <w:top w:val="single" w:sz="6" w:space="0" w:color="000000"/>
              <w:left w:val="single" w:sz="6" w:space="0" w:color="000000"/>
              <w:bottom w:val="single" w:sz="6" w:space="0" w:color="000000"/>
              <w:right w:val="single" w:sz="6" w:space="0" w:color="000000"/>
            </w:tcBorders>
          </w:tcPr>
          <w:p w14:paraId="0CC4A88D" w14:textId="77777777" w:rsidR="005F7EA5" w:rsidRDefault="00E947E1">
            <w:pPr>
              <w:pStyle w:val="TableParagraph"/>
              <w:spacing w:before="121"/>
              <w:ind w:left="100"/>
              <w:rPr>
                <w:sz w:val="24"/>
              </w:rPr>
            </w:pPr>
            <w:r>
              <w:rPr>
                <w:sz w:val="24"/>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6F82EF5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D255080" w14:textId="77777777" w:rsidR="005F7EA5" w:rsidRDefault="005F7EA5"/>
        </w:tc>
        <w:tc>
          <w:tcPr>
            <w:tcW w:w="566" w:type="dxa"/>
            <w:tcBorders>
              <w:top w:val="single" w:sz="6" w:space="0" w:color="000000"/>
              <w:left w:val="single" w:sz="6" w:space="0" w:color="000000"/>
              <w:bottom w:val="single" w:sz="6" w:space="0" w:color="000000"/>
            </w:tcBorders>
          </w:tcPr>
          <w:p w14:paraId="6B8DFB44" w14:textId="77777777" w:rsidR="005F7EA5" w:rsidRDefault="00E947E1">
            <w:pPr>
              <w:pStyle w:val="TableParagraph"/>
              <w:spacing w:line="292" w:lineRule="exact"/>
              <w:ind w:left="100"/>
              <w:rPr>
                <w:rFonts w:ascii="Calibri"/>
                <w:sz w:val="24"/>
              </w:rPr>
            </w:pPr>
            <w:r>
              <w:rPr>
                <w:rFonts w:ascii="Calibri"/>
                <w:sz w:val="24"/>
              </w:rPr>
              <w:t>X</w:t>
            </w:r>
          </w:p>
        </w:tc>
      </w:tr>
      <w:tr w:rsidR="005F7EA5" w14:paraId="6DA57530" w14:textId="77777777">
        <w:trPr>
          <w:trHeight w:hRule="exact" w:val="552"/>
        </w:trPr>
        <w:tc>
          <w:tcPr>
            <w:tcW w:w="605" w:type="dxa"/>
            <w:tcBorders>
              <w:top w:val="single" w:sz="6" w:space="0" w:color="000000"/>
              <w:bottom w:val="single" w:sz="6" w:space="0" w:color="000000"/>
              <w:right w:val="single" w:sz="6" w:space="0" w:color="000000"/>
            </w:tcBorders>
          </w:tcPr>
          <w:p w14:paraId="698E66C1" w14:textId="77777777" w:rsidR="005F7EA5" w:rsidRDefault="00E947E1">
            <w:pPr>
              <w:pStyle w:val="TableParagraph"/>
              <w:spacing w:before="121"/>
              <w:ind w:left="88" w:right="92"/>
              <w:jc w:val="center"/>
              <w:rPr>
                <w:sz w:val="24"/>
              </w:rPr>
            </w:pPr>
            <w:r>
              <w:rPr>
                <w:sz w:val="24"/>
              </w:rPr>
              <w:t>14</w:t>
            </w:r>
          </w:p>
        </w:tc>
        <w:tc>
          <w:tcPr>
            <w:tcW w:w="7586" w:type="dxa"/>
            <w:tcBorders>
              <w:top w:val="single" w:sz="6" w:space="0" w:color="000000"/>
              <w:left w:val="single" w:sz="6" w:space="0" w:color="000000"/>
              <w:bottom w:val="single" w:sz="6" w:space="0" w:color="000000"/>
              <w:right w:val="single" w:sz="6" w:space="0" w:color="000000"/>
            </w:tcBorders>
          </w:tcPr>
          <w:p w14:paraId="1708DE5F" w14:textId="77777777" w:rsidR="005F7EA5" w:rsidRDefault="00E947E1">
            <w:pPr>
              <w:pStyle w:val="TableParagraph"/>
              <w:spacing w:before="121"/>
              <w:ind w:left="100"/>
              <w:rPr>
                <w:sz w:val="24"/>
              </w:rPr>
            </w:pPr>
            <w:r>
              <w:rPr>
                <w:sz w:val="24"/>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4A47975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7859A41" w14:textId="77777777" w:rsidR="005F7EA5" w:rsidRDefault="005F7EA5"/>
        </w:tc>
        <w:tc>
          <w:tcPr>
            <w:tcW w:w="566" w:type="dxa"/>
            <w:tcBorders>
              <w:top w:val="single" w:sz="6" w:space="0" w:color="000000"/>
              <w:left w:val="single" w:sz="6" w:space="0" w:color="000000"/>
              <w:bottom w:val="single" w:sz="6" w:space="0" w:color="000000"/>
            </w:tcBorders>
          </w:tcPr>
          <w:p w14:paraId="1B7B8B8E" w14:textId="77777777" w:rsidR="005F7EA5" w:rsidRDefault="00E947E1">
            <w:pPr>
              <w:pStyle w:val="TableParagraph"/>
              <w:spacing w:line="292" w:lineRule="exact"/>
              <w:ind w:left="100"/>
              <w:rPr>
                <w:rFonts w:ascii="Calibri"/>
                <w:sz w:val="24"/>
              </w:rPr>
            </w:pPr>
            <w:r>
              <w:rPr>
                <w:rFonts w:ascii="Calibri"/>
                <w:sz w:val="24"/>
              </w:rPr>
              <w:t>X</w:t>
            </w:r>
          </w:p>
        </w:tc>
      </w:tr>
      <w:tr w:rsidR="005F7EA5" w14:paraId="3667BB3B" w14:textId="77777777">
        <w:trPr>
          <w:trHeight w:hRule="exact" w:val="566"/>
        </w:trPr>
        <w:tc>
          <w:tcPr>
            <w:tcW w:w="605" w:type="dxa"/>
            <w:tcBorders>
              <w:top w:val="single" w:sz="6" w:space="0" w:color="000000"/>
              <w:bottom w:val="single" w:sz="6" w:space="0" w:color="000000"/>
              <w:right w:val="single" w:sz="6" w:space="0" w:color="000000"/>
            </w:tcBorders>
          </w:tcPr>
          <w:p w14:paraId="7F8DB1E3" w14:textId="77777777" w:rsidR="005F7EA5" w:rsidRDefault="00E947E1">
            <w:pPr>
              <w:pStyle w:val="TableParagraph"/>
              <w:spacing w:before="128"/>
              <w:ind w:left="88" w:right="92"/>
              <w:jc w:val="center"/>
              <w:rPr>
                <w:sz w:val="24"/>
              </w:rPr>
            </w:pPr>
            <w:r>
              <w:rPr>
                <w:sz w:val="24"/>
              </w:rPr>
              <w:t>15</w:t>
            </w:r>
          </w:p>
        </w:tc>
        <w:tc>
          <w:tcPr>
            <w:tcW w:w="7586" w:type="dxa"/>
            <w:tcBorders>
              <w:top w:val="single" w:sz="6" w:space="0" w:color="000000"/>
              <w:left w:val="single" w:sz="6" w:space="0" w:color="000000"/>
              <w:bottom w:val="single" w:sz="6" w:space="0" w:color="000000"/>
              <w:right w:val="single" w:sz="6" w:space="0" w:color="000000"/>
            </w:tcBorders>
          </w:tcPr>
          <w:p w14:paraId="79EE509D" w14:textId="77777777" w:rsidR="005F7EA5" w:rsidRDefault="00E947E1">
            <w:pPr>
              <w:pStyle w:val="TableParagraph"/>
              <w:ind w:left="100"/>
              <w:rPr>
                <w:sz w:val="24"/>
              </w:rPr>
            </w:pPr>
            <w:r>
              <w:rPr>
                <w:sz w:val="24"/>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4697A0A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1FC009D" w14:textId="77777777" w:rsidR="005F7EA5" w:rsidRDefault="00E947E1">
            <w:pPr>
              <w:pStyle w:val="TableParagraph"/>
              <w:spacing w:before="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7BB052DC" w14:textId="77777777" w:rsidR="005F7EA5" w:rsidRDefault="005F7EA5"/>
        </w:tc>
      </w:tr>
      <w:tr w:rsidR="005F7EA5" w14:paraId="0A19E578" w14:textId="77777777">
        <w:trPr>
          <w:trHeight w:hRule="exact" w:val="843"/>
        </w:trPr>
        <w:tc>
          <w:tcPr>
            <w:tcW w:w="605" w:type="dxa"/>
            <w:tcBorders>
              <w:top w:val="single" w:sz="6" w:space="0" w:color="000000"/>
              <w:bottom w:val="single" w:sz="6" w:space="0" w:color="000000"/>
              <w:right w:val="single" w:sz="6" w:space="0" w:color="000000"/>
            </w:tcBorders>
          </w:tcPr>
          <w:p w14:paraId="4486A345" w14:textId="77777777" w:rsidR="005F7EA5" w:rsidRDefault="005F7EA5">
            <w:pPr>
              <w:pStyle w:val="TableParagraph"/>
              <w:spacing w:before="4"/>
              <w:rPr>
                <w:sz w:val="23"/>
              </w:rPr>
            </w:pPr>
          </w:p>
          <w:p w14:paraId="7C3269ED" w14:textId="77777777" w:rsidR="005F7EA5" w:rsidRDefault="00E947E1">
            <w:pPr>
              <w:pStyle w:val="TableParagraph"/>
              <w:ind w:left="88" w:right="92"/>
              <w:jc w:val="center"/>
              <w:rPr>
                <w:sz w:val="24"/>
              </w:rPr>
            </w:pPr>
            <w:r>
              <w:rPr>
                <w:sz w:val="24"/>
              </w:rPr>
              <w:t>16</w:t>
            </w:r>
          </w:p>
        </w:tc>
        <w:tc>
          <w:tcPr>
            <w:tcW w:w="7586" w:type="dxa"/>
            <w:tcBorders>
              <w:top w:val="single" w:sz="6" w:space="0" w:color="000000"/>
              <w:left w:val="single" w:sz="6" w:space="0" w:color="000000"/>
              <w:bottom w:val="single" w:sz="6" w:space="0" w:color="000000"/>
              <w:right w:val="single" w:sz="6" w:space="0" w:color="000000"/>
            </w:tcBorders>
          </w:tcPr>
          <w:p w14:paraId="35169D76" w14:textId="77777777" w:rsidR="005F7EA5" w:rsidRDefault="00E947E1">
            <w:pPr>
              <w:pStyle w:val="TableParagraph"/>
              <w:ind w:left="100" w:right="140"/>
              <w:rPr>
                <w:sz w:val="24"/>
              </w:rPr>
            </w:pPr>
            <w:r>
              <w:rPr>
                <w:sz w:val="24"/>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3FA3952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19DD87B" w14:textId="77777777" w:rsidR="005F7EA5" w:rsidRDefault="00E947E1">
            <w:pPr>
              <w:pStyle w:val="TableParagraph"/>
              <w:spacing w:before="14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1F869BF6" w14:textId="77777777" w:rsidR="005F7EA5" w:rsidRDefault="005F7EA5"/>
        </w:tc>
      </w:tr>
      <w:tr w:rsidR="005F7EA5" w14:paraId="48FFC2C0" w14:textId="77777777">
        <w:trPr>
          <w:trHeight w:hRule="exact" w:val="566"/>
        </w:trPr>
        <w:tc>
          <w:tcPr>
            <w:tcW w:w="605" w:type="dxa"/>
            <w:tcBorders>
              <w:top w:val="single" w:sz="6" w:space="0" w:color="000000"/>
              <w:bottom w:val="single" w:sz="6" w:space="0" w:color="000000"/>
              <w:right w:val="single" w:sz="6" w:space="0" w:color="000000"/>
            </w:tcBorders>
          </w:tcPr>
          <w:p w14:paraId="1E84D4F2" w14:textId="77777777" w:rsidR="005F7EA5" w:rsidRDefault="00E947E1">
            <w:pPr>
              <w:pStyle w:val="TableParagraph"/>
              <w:spacing w:before="131"/>
              <w:ind w:left="88" w:right="92"/>
              <w:jc w:val="center"/>
              <w:rPr>
                <w:sz w:val="24"/>
              </w:rPr>
            </w:pPr>
            <w:r>
              <w:rPr>
                <w:sz w:val="24"/>
              </w:rPr>
              <w:t>17</w:t>
            </w:r>
          </w:p>
        </w:tc>
        <w:tc>
          <w:tcPr>
            <w:tcW w:w="7586" w:type="dxa"/>
            <w:tcBorders>
              <w:top w:val="single" w:sz="6" w:space="0" w:color="000000"/>
              <w:left w:val="single" w:sz="6" w:space="0" w:color="000000"/>
              <w:bottom w:val="single" w:sz="6" w:space="0" w:color="000000"/>
              <w:right w:val="single" w:sz="6" w:space="0" w:color="000000"/>
            </w:tcBorders>
          </w:tcPr>
          <w:p w14:paraId="68EA076A" w14:textId="77777777" w:rsidR="005F7EA5" w:rsidRDefault="00E947E1">
            <w:pPr>
              <w:pStyle w:val="TableParagraph"/>
              <w:ind w:left="100" w:right="134"/>
              <w:rPr>
                <w:sz w:val="24"/>
              </w:rPr>
            </w:pPr>
            <w:r>
              <w:rPr>
                <w:sz w:val="24"/>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752B583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AE525E2" w14:textId="77777777" w:rsidR="005F7EA5" w:rsidRDefault="00E947E1">
            <w:pPr>
              <w:pStyle w:val="TableParagraph"/>
              <w:spacing w:before="9"/>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63EAFD2E" w14:textId="77777777" w:rsidR="005F7EA5" w:rsidRDefault="005F7EA5"/>
        </w:tc>
      </w:tr>
      <w:tr w:rsidR="005F7EA5" w14:paraId="739A6D28" w14:textId="77777777">
        <w:trPr>
          <w:trHeight w:hRule="exact" w:val="552"/>
        </w:trPr>
        <w:tc>
          <w:tcPr>
            <w:tcW w:w="605" w:type="dxa"/>
            <w:tcBorders>
              <w:top w:val="single" w:sz="6" w:space="0" w:color="000000"/>
              <w:bottom w:val="single" w:sz="6" w:space="0" w:color="000000"/>
              <w:right w:val="single" w:sz="6" w:space="0" w:color="000000"/>
            </w:tcBorders>
          </w:tcPr>
          <w:p w14:paraId="16DF0EF4" w14:textId="77777777" w:rsidR="005F7EA5" w:rsidRDefault="00E947E1">
            <w:pPr>
              <w:pStyle w:val="TableParagraph"/>
              <w:spacing w:before="124"/>
              <w:ind w:left="88" w:right="92"/>
              <w:jc w:val="center"/>
              <w:rPr>
                <w:sz w:val="24"/>
              </w:rPr>
            </w:pPr>
            <w:r>
              <w:rPr>
                <w:sz w:val="24"/>
              </w:rPr>
              <w:t>18</w:t>
            </w:r>
          </w:p>
        </w:tc>
        <w:tc>
          <w:tcPr>
            <w:tcW w:w="7586" w:type="dxa"/>
            <w:tcBorders>
              <w:top w:val="single" w:sz="6" w:space="0" w:color="000000"/>
              <w:left w:val="single" w:sz="6" w:space="0" w:color="000000"/>
              <w:bottom w:val="single" w:sz="6" w:space="0" w:color="000000"/>
              <w:right w:val="single" w:sz="6" w:space="0" w:color="000000"/>
            </w:tcBorders>
          </w:tcPr>
          <w:p w14:paraId="064D59E5" w14:textId="77777777" w:rsidR="005F7EA5" w:rsidRDefault="00E947E1">
            <w:pPr>
              <w:pStyle w:val="TableParagraph"/>
              <w:spacing w:before="124"/>
              <w:ind w:left="100"/>
              <w:rPr>
                <w:sz w:val="24"/>
              </w:rPr>
            </w:pPr>
            <w:r>
              <w:rPr>
                <w:sz w:val="24"/>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607E62F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BA736C1" w14:textId="77777777" w:rsidR="005F7EA5" w:rsidRDefault="00E947E1">
            <w:pPr>
              <w:pStyle w:val="TableParagraph"/>
              <w:spacing w:before="2"/>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08EC7D95" w14:textId="77777777" w:rsidR="005F7EA5" w:rsidRDefault="005F7EA5"/>
        </w:tc>
      </w:tr>
      <w:tr w:rsidR="005F7EA5" w14:paraId="58327047" w14:textId="77777777">
        <w:trPr>
          <w:trHeight w:hRule="exact" w:val="569"/>
        </w:trPr>
        <w:tc>
          <w:tcPr>
            <w:tcW w:w="605" w:type="dxa"/>
            <w:tcBorders>
              <w:top w:val="single" w:sz="6" w:space="0" w:color="000000"/>
              <w:bottom w:val="single" w:sz="6" w:space="0" w:color="000000"/>
              <w:right w:val="single" w:sz="6" w:space="0" w:color="000000"/>
            </w:tcBorders>
          </w:tcPr>
          <w:p w14:paraId="065A81EF" w14:textId="77777777" w:rsidR="005F7EA5" w:rsidRDefault="00E947E1">
            <w:pPr>
              <w:pStyle w:val="TableParagraph"/>
              <w:spacing w:before="131"/>
              <w:ind w:left="88" w:right="92"/>
              <w:jc w:val="center"/>
              <w:rPr>
                <w:sz w:val="24"/>
              </w:rPr>
            </w:pPr>
            <w:r>
              <w:rPr>
                <w:sz w:val="24"/>
              </w:rPr>
              <w:t>19</w:t>
            </w:r>
          </w:p>
        </w:tc>
        <w:tc>
          <w:tcPr>
            <w:tcW w:w="7586" w:type="dxa"/>
            <w:tcBorders>
              <w:top w:val="single" w:sz="6" w:space="0" w:color="000000"/>
              <w:left w:val="single" w:sz="6" w:space="0" w:color="000000"/>
              <w:bottom w:val="single" w:sz="6" w:space="0" w:color="000000"/>
              <w:right w:val="single" w:sz="6" w:space="0" w:color="000000"/>
            </w:tcBorders>
          </w:tcPr>
          <w:p w14:paraId="59375E9A" w14:textId="77777777" w:rsidR="005F7EA5" w:rsidRDefault="00E947E1">
            <w:pPr>
              <w:pStyle w:val="TableParagraph"/>
              <w:ind w:left="100" w:right="673"/>
              <w:rPr>
                <w:sz w:val="24"/>
              </w:rPr>
            </w:pPr>
            <w:r>
              <w:rPr>
                <w:sz w:val="24"/>
              </w:rPr>
              <w:t>Use science and technology of communication to promote and prevent health, diagnose-treat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3C351D4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CB1E744" w14:textId="77777777" w:rsidR="005F7EA5" w:rsidRDefault="00E947E1">
            <w:pPr>
              <w:pStyle w:val="TableParagraph"/>
              <w:spacing w:before="9"/>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300202CE" w14:textId="77777777" w:rsidR="005F7EA5" w:rsidRDefault="005F7EA5"/>
        </w:tc>
      </w:tr>
      <w:tr w:rsidR="005F7EA5" w14:paraId="5335C659" w14:textId="77777777">
        <w:trPr>
          <w:trHeight w:hRule="exact" w:val="566"/>
        </w:trPr>
        <w:tc>
          <w:tcPr>
            <w:tcW w:w="605" w:type="dxa"/>
            <w:tcBorders>
              <w:top w:val="single" w:sz="6" w:space="0" w:color="000000"/>
              <w:bottom w:val="single" w:sz="6" w:space="0" w:color="000000"/>
              <w:right w:val="single" w:sz="6" w:space="0" w:color="000000"/>
            </w:tcBorders>
          </w:tcPr>
          <w:p w14:paraId="220A2CA9" w14:textId="77777777" w:rsidR="005F7EA5" w:rsidRDefault="00E947E1">
            <w:pPr>
              <w:pStyle w:val="TableParagraph"/>
              <w:spacing w:before="128"/>
              <w:ind w:left="88" w:right="92"/>
              <w:jc w:val="center"/>
              <w:rPr>
                <w:sz w:val="24"/>
              </w:rPr>
            </w:pPr>
            <w:r>
              <w:rPr>
                <w:sz w:val="24"/>
              </w:rPr>
              <w:t>20</w:t>
            </w:r>
          </w:p>
        </w:tc>
        <w:tc>
          <w:tcPr>
            <w:tcW w:w="7586" w:type="dxa"/>
            <w:tcBorders>
              <w:top w:val="single" w:sz="6" w:space="0" w:color="000000"/>
              <w:left w:val="single" w:sz="6" w:space="0" w:color="000000"/>
              <w:bottom w:val="single" w:sz="6" w:space="0" w:color="000000"/>
              <w:right w:val="single" w:sz="6" w:space="0" w:color="000000"/>
            </w:tcBorders>
          </w:tcPr>
          <w:p w14:paraId="7B601334" w14:textId="77777777" w:rsidR="005F7EA5" w:rsidRDefault="00E947E1">
            <w:pPr>
              <w:pStyle w:val="TableParagraph"/>
              <w:ind w:left="100" w:right="236"/>
              <w:rPr>
                <w:sz w:val="24"/>
              </w:rPr>
            </w:pPr>
            <w:r>
              <w:rPr>
                <w:sz w:val="24"/>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2FCD9A7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DAC9D20" w14:textId="77777777" w:rsidR="005F7EA5" w:rsidRDefault="00E947E1">
            <w:pPr>
              <w:pStyle w:val="TableParagraph"/>
              <w:spacing w:before="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6214CE28" w14:textId="77777777" w:rsidR="005F7EA5" w:rsidRDefault="005F7EA5"/>
        </w:tc>
      </w:tr>
      <w:tr w:rsidR="005F7EA5" w14:paraId="0F0970F4" w14:textId="77777777">
        <w:trPr>
          <w:trHeight w:hRule="exact" w:val="566"/>
        </w:trPr>
        <w:tc>
          <w:tcPr>
            <w:tcW w:w="605" w:type="dxa"/>
            <w:tcBorders>
              <w:top w:val="single" w:sz="6" w:space="0" w:color="000000"/>
              <w:bottom w:val="single" w:sz="6" w:space="0" w:color="000000"/>
              <w:right w:val="single" w:sz="6" w:space="0" w:color="000000"/>
            </w:tcBorders>
          </w:tcPr>
          <w:p w14:paraId="51071ACC" w14:textId="77777777" w:rsidR="005F7EA5" w:rsidRDefault="00E947E1">
            <w:pPr>
              <w:pStyle w:val="TableParagraph"/>
              <w:spacing w:before="131"/>
              <w:ind w:left="88" w:right="92"/>
              <w:jc w:val="center"/>
              <w:rPr>
                <w:sz w:val="24"/>
              </w:rPr>
            </w:pPr>
            <w:r>
              <w:rPr>
                <w:sz w:val="24"/>
              </w:rPr>
              <w:t>21</w:t>
            </w:r>
          </w:p>
        </w:tc>
        <w:tc>
          <w:tcPr>
            <w:tcW w:w="7586" w:type="dxa"/>
            <w:tcBorders>
              <w:top w:val="single" w:sz="6" w:space="0" w:color="000000"/>
              <w:left w:val="single" w:sz="6" w:space="0" w:color="000000"/>
              <w:bottom w:val="single" w:sz="6" w:space="0" w:color="000000"/>
              <w:right w:val="single" w:sz="6" w:space="0" w:color="000000"/>
            </w:tcBorders>
          </w:tcPr>
          <w:p w14:paraId="189BF57B" w14:textId="77777777" w:rsidR="005F7EA5" w:rsidRDefault="00E947E1">
            <w:pPr>
              <w:pStyle w:val="TableParagraph"/>
              <w:ind w:left="100" w:right="320"/>
              <w:rPr>
                <w:sz w:val="24"/>
              </w:rPr>
            </w:pPr>
            <w:r>
              <w:rPr>
                <w:sz w:val="24"/>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32251C5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4BD1956" w14:textId="77777777" w:rsidR="005F7EA5" w:rsidRDefault="005F7EA5"/>
        </w:tc>
        <w:tc>
          <w:tcPr>
            <w:tcW w:w="566" w:type="dxa"/>
            <w:tcBorders>
              <w:top w:val="single" w:sz="6" w:space="0" w:color="000000"/>
              <w:left w:val="single" w:sz="6" w:space="0" w:color="000000"/>
              <w:bottom w:val="single" w:sz="6" w:space="0" w:color="000000"/>
            </w:tcBorders>
          </w:tcPr>
          <w:p w14:paraId="7581C903" w14:textId="77777777" w:rsidR="005F7EA5" w:rsidRDefault="00E947E1">
            <w:pPr>
              <w:pStyle w:val="TableParagraph"/>
              <w:spacing w:before="6"/>
              <w:ind w:left="100"/>
              <w:rPr>
                <w:rFonts w:ascii="Calibri"/>
                <w:sz w:val="24"/>
              </w:rPr>
            </w:pPr>
            <w:r>
              <w:rPr>
                <w:rFonts w:ascii="Calibri"/>
                <w:sz w:val="24"/>
              </w:rPr>
              <w:t>X</w:t>
            </w:r>
          </w:p>
        </w:tc>
      </w:tr>
      <w:tr w:rsidR="005F7EA5" w14:paraId="696ABE3F" w14:textId="77777777">
        <w:trPr>
          <w:trHeight w:hRule="exact" w:val="780"/>
        </w:trPr>
        <w:tc>
          <w:tcPr>
            <w:tcW w:w="605" w:type="dxa"/>
            <w:tcBorders>
              <w:top w:val="single" w:sz="6" w:space="0" w:color="000000"/>
              <w:right w:val="single" w:sz="6" w:space="0" w:color="000000"/>
            </w:tcBorders>
          </w:tcPr>
          <w:p w14:paraId="783EF3AA" w14:textId="77777777" w:rsidR="005F7EA5" w:rsidRDefault="005F7EA5">
            <w:pPr>
              <w:pStyle w:val="TableParagraph"/>
              <w:spacing w:before="4"/>
              <w:rPr>
                <w:sz w:val="20"/>
              </w:rPr>
            </w:pPr>
          </w:p>
          <w:p w14:paraId="2216B559" w14:textId="77777777" w:rsidR="005F7EA5" w:rsidRDefault="00E947E1">
            <w:pPr>
              <w:pStyle w:val="TableParagraph"/>
              <w:ind w:left="88" w:right="92"/>
              <w:jc w:val="center"/>
              <w:rPr>
                <w:sz w:val="24"/>
              </w:rPr>
            </w:pPr>
            <w:r>
              <w:rPr>
                <w:sz w:val="24"/>
              </w:rPr>
              <w:t>22</w:t>
            </w:r>
          </w:p>
        </w:tc>
        <w:tc>
          <w:tcPr>
            <w:tcW w:w="7586" w:type="dxa"/>
            <w:tcBorders>
              <w:top w:val="single" w:sz="6" w:space="0" w:color="000000"/>
              <w:left w:val="single" w:sz="6" w:space="0" w:color="000000"/>
              <w:right w:val="single" w:sz="6" w:space="0" w:color="000000"/>
            </w:tcBorders>
          </w:tcPr>
          <w:p w14:paraId="5C37E315" w14:textId="77777777" w:rsidR="005F7EA5" w:rsidRDefault="00E947E1">
            <w:pPr>
              <w:pStyle w:val="TableParagraph"/>
              <w:ind w:left="100" w:right="113"/>
            </w:pPr>
            <w: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right w:val="single" w:sz="6" w:space="0" w:color="000000"/>
            </w:tcBorders>
          </w:tcPr>
          <w:p w14:paraId="670F8EF8" w14:textId="77777777" w:rsidR="005F7EA5" w:rsidRDefault="005F7EA5"/>
        </w:tc>
        <w:tc>
          <w:tcPr>
            <w:tcW w:w="569" w:type="dxa"/>
            <w:tcBorders>
              <w:top w:val="single" w:sz="6" w:space="0" w:color="000000"/>
              <w:left w:val="single" w:sz="6" w:space="0" w:color="000000"/>
              <w:right w:val="single" w:sz="6" w:space="0" w:color="000000"/>
            </w:tcBorders>
          </w:tcPr>
          <w:p w14:paraId="5AECA0FA" w14:textId="77777777" w:rsidR="005F7EA5" w:rsidRDefault="005F7EA5"/>
        </w:tc>
        <w:tc>
          <w:tcPr>
            <w:tcW w:w="566" w:type="dxa"/>
            <w:tcBorders>
              <w:top w:val="single" w:sz="6" w:space="0" w:color="000000"/>
              <w:left w:val="single" w:sz="6" w:space="0" w:color="000000"/>
            </w:tcBorders>
          </w:tcPr>
          <w:p w14:paraId="42E86B57" w14:textId="77777777" w:rsidR="005F7EA5" w:rsidRDefault="00E947E1">
            <w:pPr>
              <w:pStyle w:val="TableParagraph"/>
              <w:spacing w:before="112"/>
              <w:ind w:left="100"/>
              <w:rPr>
                <w:rFonts w:ascii="Calibri"/>
                <w:sz w:val="24"/>
              </w:rPr>
            </w:pPr>
            <w:r>
              <w:rPr>
                <w:rFonts w:ascii="Calibri"/>
                <w:sz w:val="24"/>
              </w:rPr>
              <w:t>X</w:t>
            </w:r>
          </w:p>
        </w:tc>
      </w:tr>
    </w:tbl>
    <w:p w14:paraId="3F116854" w14:textId="77777777" w:rsidR="005F7EA5" w:rsidRDefault="005F7EA5">
      <w:pPr>
        <w:rPr>
          <w:rFonts w:ascii="Calibri"/>
          <w:sz w:val="24"/>
        </w:rPr>
        <w:sectPr w:rsidR="005F7EA5">
          <w:pgSz w:w="11910" w:h="16840"/>
          <w:pgMar w:top="1400" w:right="860" w:bottom="280" w:left="88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01457B11" w14:textId="77777777">
        <w:trPr>
          <w:trHeight w:hRule="exact" w:val="562"/>
        </w:trPr>
        <w:tc>
          <w:tcPr>
            <w:tcW w:w="605" w:type="dxa"/>
            <w:tcBorders>
              <w:bottom w:val="single" w:sz="6" w:space="0" w:color="000000"/>
              <w:right w:val="single" w:sz="6" w:space="0" w:color="000000"/>
            </w:tcBorders>
          </w:tcPr>
          <w:p w14:paraId="19DC3882" w14:textId="77777777" w:rsidR="005F7EA5" w:rsidRDefault="00E947E1">
            <w:pPr>
              <w:pStyle w:val="TableParagraph"/>
              <w:spacing w:before="124"/>
              <w:ind w:left="88" w:right="92"/>
              <w:jc w:val="center"/>
              <w:rPr>
                <w:sz w:val="24"/>
              </w:rPr>
            </w:pPr>
            <w:r>
              <w:rPr>
                <w:sz w:val="24"/>
              </w:rPr>
              <w:lastRenderedPageBreak/>
              <w:t>23</w:t>
            </w:r>
          </w:p>
        </w:tc>
        <w:tc>
          <w:tcPr>
            <w:tcW w:w="7586" w:type="dxa"/>
            <w:tcBorders>
              <w:left w:val="single" w:sz="6" w:space="0" w:color="000000"/>
              <w:bottom w:val="single" w:sz="6" w:space="0" w:color="000000"/>
              <w:right w:val="single" w:sz="6" w:space="0" w:color="000000"/>
            </w:tcBorders>
          </w:tcPr>
          <w:p w14:paraId="30708C79" w14:textId="77777777" w:rsidR="005F7EA5" w:rsidRDefault="00E947E1">
            <w:pPr>
              <w:pStyle w:val="TableParagraph"/>
              <w:spacing w:before="124"/>
              <w:ind w:left="100"/>
              <w:rPr>
                <w:sz w:val="24"/>
              </w:rPr>
            </w:pPr>
            <w:r>
              <w:rPr>
                <w:sz w:val="24"/>
              </w:rPr>
              <w:t>Perform forensic science in primary care.</w:t>
            </w:r>
          </w:p>
        </w:tc>
        <w:tc>
          <w:tcPr>
            <w:tcW w:w="566" w:type="dxa"/>
            <w:tcBorders>
              <w:left w:val="single" w:sz="6" w:space="0" w:color="000000"/>
              <w:bottom w:val="single" w:sz="6" w:space="0" w:color="000000"/>
              <w:right w:val="single" w:sz="6" w:space="0" w:color="000000"/>
            </w:tcBorders>
          </w:tcPr>
          <w:p w14:paraId="68C9CF1A" w14:textId="77777777" w:rsidR="005F7EA5" w:rsidRDefault="005F7EA5"/>
        </w:tc>
        <w:tc>
          <w:tcPr>
            <w:tcW w:w="569" w:type="dxa"/>
            <w:tcBorders>
              <w:left w:val="single" w:sz="6" w:space="0" w:color="000000"/>
              <w:bottom w:val="single" w:sz="6" w:space="0" w:color="000000"/>
              <w:right w:val="single" w:sz="6" w:space="0" w:color="000000"/>
            </w:tcBorders>
          </w:tcPr>
          <w:p w14:paraId="211B0DC9" w14:textId="77777777" w:rsidR="005F7EA5" w:rsidRDefault="00E947E1">
            <w:pPr>
              <w:pStyle w:val="TableParagraph"/>
              <w:spacing w:before="2"/>
              <w:ind w:left="103"/>
              <w:rPr>
                <w:rFonts w:ascii="Calibri"/>
                <w:sz w:val="24"/>
              </w:rPr>
            </w:pPr>
            <w:r>
              <w:rPr>
                <w:rFonts w:ascii="Calibri"/>
                <w:sz w:val="24"/>
              </w:rPr>
              <w:t>X</w:t>
            </w:r>
          </w:p>
        </w:tc>
        <w:tc>
          <w:tcPr>
            <w:tcW w:w="566" w:type="dxa"/>
            <w:tcBorders>
              <w:left w:val="single" w:sz="6" w:space="0" w:color="000000"/>
              <w:bottom w:val="single" w:sz="6" w:space="0" w:color="000000"/>
            </w:tcBorders>
          </w:tcPr>
          <w:p w14:paraId="25EC9CBB" w14:textId="77777777" w:rsidR="005F7EA5" w:rsidRDefault="005F7EA5"/>
        </w:tc>
      </w:tr>
      <w:tr w:rsidR="005F7EA5" w14:paraId="74951B28" w14:textId="77777777">
        <w:trPr>
          <w:trHeight w:hRule="exact" w:val="552"/>
        </w:trPr>
        <w:tc>
          <w:tcPr>
            <w:tcW w:w="605" w:type="dxa"/>
            <w:tcBorders>
              <w:top w:val="single" w:sz="6" w:space="0" w:color="000000"/>
              <w:bottom w:val="single" w:sz="6" w:space="0" w:color="000000"/>
              <w:right w:val="single" w:sz="6" w:space="0" w:color="000000"/>
            </w:tcBorders>
          </w:tcPr>
          <w:p w14:paraId="618EF971" w14:textId="77777777" w:rsidR="005F7EA5" w:rsidRDefault="00E947E1">
            <w:pPr>
              <w:pStyle w:val="TableParagraph"/>
              <w:spacing w:before="121"/>
              <w:ind w:left="88" w:right="92"/>
              <w:jc w:val="center"/>
              <w:rPr>
                <w:sz w:val="24"/>
              </w:rPr>
            </w:pPr>
            <w:r>
              <w:rPr>
                <w:sz w:val="24"/>
              </w:rPr>
              <w:t>24</w:t>
            </w:r>
          </w:p>
        </w:tc>
        <w:tc>
          <w:tcPr>
            <w:tcW w:w="7586" w:type="dxa"/>
            <w:tcBorders>
              <w:top w:val="single" w:sz="6" w:space="0" w:color="000000"/>
              <w:left w:val="single" w:sz="6" w:space="0" w:color="000000"/>
              <w:bottom w:val="single" w:sz="6" w:space="0" w:color="000000"/>
              <w:right w:val="single" w:sz="6" w:space="0" w:color="000000"/>
            </w:tcBorders>
          </w:tcPr>
          <w:p w14:paraId="45043BB8" w14:textId="77777777" w:rsidR="005F7EA5" w:rsidRDefault="00E947E1">
            <w:pPr>
              <w:pStyle w:val="TableParagraph"/>
              <w:spacing w:before="121"/>
              <w:ind w:left="100"/>
              <w:rPr>
                <w:sz w:val="24"/>
              </w:rPr>
            </w:pPr>
            <w:r>
              <w:rPr>
                <w:sz w:val="24"/>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4E73D4B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CB44646" w14:textId="77777777" w:rsidR="005F7EA5" w:rsidRDefault="00E947E1">
            <w:pPr>
              <w:pStyle w:val="TableParagraph"/>
              <w:spacing w:line="292" w:lineRule="exact"/>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3AF8C472" w14:textId="77777777" w:rsidR="005F7EA5" w:rsidRDefault="005F7EA5"/>
        </w:tc>
      </w:tr>
      <w:tr w:rsidR="005F7EA5" w14:paraId="784DE7A6" w14:textId="77777777">
        <w:trPr>
          <w:trHeight w:hRule="exact" w:val="566"/>
        </w:trPr>
        <w:tc>
          <w:tcPr>
            <w:tcW w:w="605" w:type="dxa"/>
            <w:tcBorders>
              <w:top w:val="single" w:sz="6" w:space="0" w:color="000000"/>
              <w:bottom w:val="single" w:sz="6" w:space="0" w:color="000000"/>
              <w:right w:val="single" w:sz="6" w:space="0" w:color="000000"/>
            </w:tcBorders>
          </w:tcPr>
          <w:p w14:paraId="173FD441" w14:textId="77777777" w:rsidR="005F7EA5" w:rsidRDefault="00E947E1">
            <w:pPr>
              <w:pStyle w:val="TableParagraph"/>
              <w:spacing w:before="128"/>
              <w:ind w:left="88" w:right="92"/>
              <w:jc w:val="center"/>
              <w:rPr>
                <w:sz w:val="24"/>
              </w:rPr>
            </w:pPr>
            <w:r>
              <w:rPr>
                <w:sz w:val="24"/>
              </w:rPr>
              <w:t>25</w:t>
            </w:r>
          </w:p>
        </w:tc>
        <w:tc>
          <w:tcPr>
            <w:tcW w:w="7586" w:type="dxa"/>
            <w:tcBorders>
              <w:top w:val="single" w:sz="6" w:space="0" w:color="000000"/>
              <w:left w:val="single" w:sz="6" w:space="0" w:color="000000"/>
              <w:bottom w:val="single" w:sz="6" w:space="0" w:color="000000"/>
              <w:right w:val="single" w:sz="6" w:space="0" w:color="000000"/>
            </w:tcBorders>
          </w:tcPr>
          <w:p w14:paraId="06BE8BDF" w14:textId="77777777" w:rsidR="005F7EA5" w:rsidRDefault="00E947E1">
            <w:pPr>
              <w:pStyle w:val="TableParagraph"/>
              <w:ind w:left="100"/>
              <w:rPr>
                <w:sz w:val="24"/>
              </w:rPr>
            </w:pPr>
            <w:r>
              <w:rPr>
                <w:sz w:val="24"/>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57089DB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09735B3" w14:textId="77777777" w:rsidR="005F7EA5" w:rsidRDefault="00E947E1">
            <w:pPr>
              <w:pStyle w:val="TableParagraph"/>
              <w:spacing w:before="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43F3BAB1" w14:textId="77777777" w:rsidR="005F7EA5" w:rsidRDefault="005F7EA5"/>
        </w:tc>
      </w:tr>
      <w:tr w:rsidR="005F7EA5" w14:paraId="39498C10" w14:textId="77777777">
        <w:trPr>
          <w:trHeight w:hRule="exact" w:val="566"/>
        </w:trPr>
        <w:tc>
          <w:tcPr>
            <w:tcW w:w="605" w:type="dxa"/>
            <w:tcBorders>
              <w:top w:val="single" w:sz="6" w:space="0" w:color="000000"/>
              <w:bottom w:val="single" w:sz="6" w:space="0" w:color="000000"/>
              <w:right w:val="single" w:sz="6" w:space="0" w:color="000000"/>
            </w:tcBorders>
          </w:tcPr>
          <w:p w14:paraId="5FBCBE51" w14:textId="77777777" w:rsidR="005F7EA5" w:rsidRDefault="00E947E1">
            <w:pPr>
              <w:pStyle w:val="TableParagraph"/>
              <w:spacing w:before="131"/>
              <w:ind w:left="88" w:right="92"/>
              <w:jc w:val="center"/>
              <w:rPr>
                <w:sz w:val="24"/>
              </w:rPr>
            </w:pPr>
            <w:r>
              <w:rPr>
                <w:sz w:val="24"/>
              </w:rPr>
              <w:t>26</w:t>
            </w:r>
          </w:p>
        </w:tc>
        <w:tc>
          <w:tcPr>
            <w:tcW w:w="7586" w:type="dxa"/>
            <w:tcBorders>
              <w:top w:val="single" w:sz="6" w:space="0" w:color="000000"/>
              <w:left w:val="single" w:sz="6" w:space="0" w:color="000000"/>
              <w:bottom w:val="single" w:sz="6" w:space="0" w:color="000000"/>
              <w:right w:val="single" w:sz="6" w:space="0" w:color="000000"/>
            </w:tcBorders>
          </w:tcPr>
          <w:p w14:paraId="66DE22BC" w14:textId="77777777" w:rsidR="005F7EA5" w:rsidRDefault="00E947E1">
            <w:pPr>
              <w:pStyle w:val="TableParagraph"/>
              <w:ind w:left="100" w:right="236"/>
              <w:rPr>
                <w:sz w:val="24"/>
              </w:rPr>
            </w:pPr>
            <w:r>
              <w:rPr>
                <w:sz w:val="24"/>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72E7630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1D00B58" w14:textId="77777777" w:rsidR="005F7EA5" w:rsidRDefault="00E947E1">
            <w:pPr>
              <w:pStyle w:val="TableParagraph"/>
              <w:spacing w:before="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1550012B" w14:textId="77777777" w:rsidR="005F7EA5" w:rsidRDefault="005F7EA5"/>
        </w:tc>
      </w:tr>
      <w:tr w:rsidR="005F7EA5" w14:paraId="60C32AFD" w14:textId="77777777">
        <w:trPr>
          <w:trHeight w:hRule="exact" w:val="566"/>
        </w:trPr>
        <w:tc>
          <w:tcPr>
            <w:tcW w:w="605" w:type="dxa"/>
            <w:tcBorders>
              <w:top w:val="single" w:sz="6" w:space="0" w:color="000000"/>
              <w:bottom w:val="single" w:sz="6" w:space="0" w:color="000000"/>
              <w:right w:val="single" w:sz="6" w:space="0" w:color="000000"/>
            </w:tcBorders>
          </w:tcPr>
          <w:p w14:paraId="558F198D" w14:textId="77777777" w:rsidR="005F7EA5" w:rsidRDefault="00E947E1">
            <w:pPr>
              <w:pStyle w:val="TableParagraph"/>
              <w:spacing w:before="131"/>
              <w:ind w:left="88" w:right="92"/>
              <w:jc w:val="center"/>
              <w:rPr>
                <w:sz w:val="24"/>
              </w:rPr>
            </w:pPr>
            <w:r>
              <w:rPr>
                <w:sz w:val="24"/>
              </w:rPr>
              <w:t>27</w:t>
            </w:r>
          </w:p>
        </w:tc>
        <w:tc>
          <w:tcPr>
            <w:tcW w:w="7586" w:type="dxa"/>
            <w:tcBorders>
              <w:top w:val="single" w:sz="6" w:space="0" w:color="000000"/>
              <w:left w:val="single" w:sz="6" w:space="0" w:color="000000"/>
              <w:bottom w:val="single" w:sz="6" w:space="0" w:color="000000"/>
              <w:right w:val="single" w:sz="6" w:space="0" w:color="000000"/>
            </w:tcBorders>
          </w:tcPr>
          <w:p w14:paraId="6DD42AF5" w14:textId="77777777" w:rsidR="005F7EA5" w:rsidRDefault="00E947E1">
            <w:pPr>
              <w:pStyle w:val="TableParagraph"/>
              <w:ind w:left="100" w:right="293"/>
              <w:rPr>
                <w:sz w:val="24"/>
              </w:rPr>
            </w:pPr>
            <w:r>
              <w:rPr>
                <w:sz w:val="24"/>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7F80F90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1DF7843" w14:textId="77777777" w:rsidR="005F7EA5" w:rsidRDefault="00E947E1">
            <w:pPr>
              <w:pStyle w:val="TableParagraph"/>
              <w:spacing w:before="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451564A7" w14:textId="77777777" w:rsidR="005F7EA5" w:rsidRDefault="005F7EA5"/>
        </w:tc>
      </w:tr>
      <w:tr w:rsidR="005F7EA5" w14:paraId="4EF38AEE" w14:textId="77777777">
        <w:trPr>
          <w:trHeight w:hRule="exact" w:val="845"/>
        </w:trPr>
        <w:tc>
          <w:tcPr>
            <w:tcW w:w="605" w:type="dxa"/>
            <w:tcBorders>
              <w:top w:val="single" w:sz="6" w:space="0" w:color="000000"/>
              <w:bottom w:val="single" w:sz="6" w:space="0" w:color="000000"/>
              <w:right w:val="single" w:sz="6" w:space="0" w:color="000000"/>
            </w:tcBorders>
          </w:tcPr>
          <w:p w14:paraId="3A552153" w14:textId="77777777" w:rsidR="005F7EA5" w:rsidRDefault="005F7EA5">
            <w:pPr>
              <w:pStyle w:val="TableParagraph"/>
              <w:spacing w:before="5"/>
              <w:rPr>
                <w:sz w:val="23"/>
              </w:rPr>
            </w:pPr>
          </w:p>
          <w:p w14:paraId="6EEC38D4" w14:textId="77777777" w:rsidR="005F7EA5" w:rsidRDefault="00E947E1">
            <w:pPr>
              <w:pStyle w:val="TableParagraph"/>
              <w:spacing w:before="1"/>
              <w:ind w:left="88" w:right="92"/>
              <w:jc w:val="center"/>
              <w:rPr>
                <w:sz w:val="24"/>
              </w:rPr>
            </w:pPr>
            <w:r>
              <w:rPr>
                <w:sz w:val="24"/>
              </w:rPr>
              <w:t>28</w:t>
            </w:r>
          </w:p>
        </w:tc>
        <w:tc>
          <w:tcPr>
            <w:tcW w:w="7586" w:type="dxa"/>
            <w:tcBorders>
              <w:top w:val="single" w:sz="6" w:space="0" w:color="000000"/>
              <w:left w:val="single" w:sz="6" w:space="0" w:color="000000"/>
              <w:bottom w:val="single" w:sz="6" w:space="0" w:color="000000"/>
              <w:right w:val="single" w:sz="6" w:space="0" w:color="000000"/>
            </w:tcBorders>
          </w:tcPr>
          <w:p w14:paraId="774D0863" w14:textId="77777777" w:rsidR="005F7EA5" w:rsidRDefault="00E947E1">
            <w:pPr>
              <w:pStyle w:val="TableParagraph"/>
              <w:ind w:left="100" w:right="139"/>
              <w:rPr>
                <w:sz w:val="24"/>
              </w:rPr>
            </w:pPr>
            <w:r>
              <w:rPr>
                <w:sz w:val="24"/>
              </w:rPr>
              <w:t>Develops positive attitude towards lifelong learning. In this context, decides and implements ways to access information. Post graduation, attends in- 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6147A30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446B830" w14:textId="77777777" w:rsidR="005F7EA5" w:rsidRDefault="00E947E1">
            <w:pPr>
              <w:pStyle w:val="TableParagraph"/>
              <w:spacing w:before="146"/>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7814BF15" w14:textId="77777777" w:rsidR="005F7EA5" w:rsidRDefault="005F7EA5"/>
        </w:tc>
      </w:tr>
      <w:tr w:rsidR="005F7EA5" w14:paraId="6EB1B1EB" w14:textId="77777777">
        <w:trPr>
          <w:trHeight w:hRule="exact" w:val="298"/>
        </w:trPr>
        <w:tc>
          <w:tcPr>
            <w:tcW w:w="9892" w:type="dxa"/>
            <w:gridSpan w:val="5"/>
            <w:tcBorders>
              <w:top w:val="single" w:sz="6" w:space="0" w:color="000000"/>
            </w:tcBorders>
          </w:tcPr>
          <w:p w14:paraId="7025A180" w14:textId="77777777" w:rsidR="005F7EA5" w:rsidRDefault="00E947E1">
            <w:pPr>
              <w:pStyle w:val="TableParagraph"/>
              <w:spacing w:line="268" w:lineRule="exact"/>
              <w:ind w:left="96"/>
              <w:rPr>
                <w:sz w:val="24"/>
              </w:rPr>
            </w:pPr>
            <w:r>
              <w:rPr>
                <w:b/>
                <w:sz w:val="24"/>
              </w:rPr>
              <w:t>1</w:t>
            </w:r>
            <w:r>
              <w:rPr>
                <w:sz w:val="24"/>
              </w:rPr>
              <w:t xml:space="preserve">:None. </w:t>
            </w:r>
            <w:r>
              <w:rPr>
                <w:b/>
                <w:sz w:val="24"/>
              </w:rPr>
              <w:t>2</w:t>
            </w:r>
            <w:r>
              <w:rPr>
                <w:sz w:val="24"/>
              </w:rPr>
              <w:t xml:space="preserve">:Partially contribution. </w:t>
            </w:r>
            <w:r>
              <w:rPr>
                <w:b/>
                <w:sz w:val="24"/>
              </w:rPr>
              <w:t>3</w:t>
            </w:r>
            <w:r>
              <w:rPr>
                <w:sz w:val="24"/>
              </w:rPr>
              <w:t>: Completely contribution.</w:t>
            </w:r>
          </w:p>
        </w:tc>
      </w:tr>
    </w:tbl>
    <w:p w14:paraId="32037F7B" w14:textId="77777777" w:rsidR="005F7EA5" w:rsidRDefault="005F7EA5">
      <w:pPr>
        <w:pStyle w:val="GvdeMetni"/>
        <w:rPr>
          <w:sz w:val="20"/>
        </w:rPr>
      </w:pPr>
    </w:p>
    <w:p w14:paraId="4B3E55F1" w14:textId="77777777" w:rsidR="005F7EA5" w:rsidRDefault="005F7EA5">
      <w:pPr>
        <w:pStyle w:val="GvdeMetni"/>
        <w:rPr>
          <w:sz w:val="20"/>
        </w:rPr>
      </w:pPr>
    </w:p>
    <w:p w14:paraId="3173EA99" w14:textId="77777777" w:rsidR="005F7EA5" w:rsidRDefault="005F7EA5">
      <w:pPr>
        <w:pStyle w:val="GvdeMetni"/>
        <w:rPr>
          <w:sz w:val="20"/>
        </w:rPr>
      </w:pPr>
    </w:p>
    <w:p w14:paraId="46FBC693" w14:textId="77777777" w:rsidR="005F7EA5" w:rsidRDefault="005F7EA5">
      <w:pPr>
        <w:pStyle w:val="GvdeMetni"/>
        <w:rPr>
          <w:sz w:val="20"/>
        </w:rPr>
      </w:pPr>
    </w:p>
    <w:p w14:paraId="43FDCAD2" w14:textId="77777777" w:rsidR="005F7EA5" w:rsidRDefault="005F7EA5">
      <w:pPr>
        <w:pStyle w:val="GvdeMetni"/>
        <w:rPr>
          <w:sz w:val="20"/>
        </w:rPr>
      </w:pPr>
    </w:p>
    <w:p w14:paraId="7A5AB6D3" w14:textId="77777777" w:rsidR="005F7EA5" w:rsidRDefault="005F7EA5">
      <w:pPr>
        <w:pStyle w:val="GvdeMetni"/>
        <w:spacing w:before="9"/>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3114"/>
      </w:tblGrid>
      <w:tr w:rsidR="005F7EA5" w14:paraId="698E3BFF" w14:textId="77777777">
        <w:trPr>
          <w:trHeight w:hRule="exact" w:val="355"/>
        </w:trPr>
        <w:tc>
          <w:tcPr>
            <w:tcW w:w="9919" w:type="dxa"/>
            <w:gridSpan w:val="2"/>
          </w:tcPr>
          <w:p w14:paraId="0524A302" w14:textId="77777777" w:rsidR="005F7EA5" w:rsidRDefault="00E947E1">
            <w:pPr>
              <w:pStyle w:val="TableParagraph"/>
              <w:ind w:left="2006" w:right="2006"/>
              <w:jc w:val="center"/>
              <w:rPr>
                <w:b/>
                <w:sz w:val="20"/>
              </w:rPr>
            </w:pPr>
            <w:r>
              <w:rPr>
                <w:b/>
                <w:sz w:val="20"/>
              </w:rPr>
              <w:t>FAMILY MEDICINE</w:t>
            </w:r>
          </w:p>
        </w:tc>
      </w:tr>
      <w:tr w:rsidR="005F7EA5" w14:paraId="4404FC98" w14:textId="77777777" w:rsidTr="0089561B">
        <w:trPr>
          <w:trHeight w:hRule="exact" w:val="518"/>
        </w:trPr>
        <w:tc>
          <w:tcPr>
            <w:tcW w:w="6805" w:type="dxa"/>
          </w:tcPr>
          <w:p w14:paraId="10A08F4A" w14:textId="77777777" w:rsidR="005F7EA5" w:rsidRDefault="00E947E1">
            <w:pPr>
              <w:pStyle w:val="TableParagraph"/>
              <w:spacing w:line="268" w:lineRule="exact"/>
              <w:ind w:left="103"/>
              <w:rPr>
                <w:rFonts w:ascii="Calibri"/>
              </w:rPr>
            </w:pPr>
            <w:r>
              <w:rPr>
                <w:rFonts w:ascii="Calibri"/>
              </w:rPr>
              <w:t>Development of family medicine in the World</w:t>
            </w:r>
          </w:p>
        </w:tc>
        <w:tc>
          <w:tcPr>
            <w:tcW w:w="3114" w:type="dxa"/>
          </w:tcPr>
          <w:p w14:paraId="7AA5C1B3" w14:textId="77777777" w:rsidR="005F7EA5" w:rsidRDefault="00E947E1">
            <w:pPr>
              <w:pStyle w:val="TableParagraph"/>
              <w:spacing w:before="1"/>
              <w:ind w:left="103"/>
              <w:rPr>
                <w:rFonts w:ascii="Calibri" w:hAnsi="Calibri"/>
                <w:sz w:val="20"/>
              </w:rPr>
            </w:pPr>
            <w:r>
              <w:rPr>
                <w:rFonts w:ascii="Calibri" w:hAnsi="Calibri"/>
                <w:sz w:val="20"/>
              </w:rPr>
              <w:t>Prof. Dr. İlhami ÜNLÜOĞLU</w:t>
            </w:r>
          </w:p>
        </w:tc>
      </w:tr>
      <w:tr w:rsidR="005F7EA5" w14:paraId="6AC4B635" w14:textId="77777777" w:rsidTr="0089561B">
        <w:trPr>
          <w:trHeight w:hRule="exact" w:val="519"/>
        </w:trPr>
        <w:tc>
          <w:tcPr>
            <w:tcW w:w="6805" w:type="dxa"/>
          </w:tcPr>
          <w:p w14:paraId="0E5B23C5" w14:textId="77777777" w:rsidR="005F7EA5" w:rsidRDefault="00E947E1">
            <w:pPr>
              <w:pStyle w:val="TableParagraph"/>
              <w:spacing w:line="268" w:lineRule="exact"/>
              <w:ind w:left="103"/>
              <w:rPr>
                <w:rFonts w:ascii="Calibri"/>
              </w:rPr>
            </w:pPr>
            <w:r>
              <w:rPr>
                <w:rFonts w:ascii="Calibri"/>
              </w:rPr>
              <w:t>The development of family medicine in Turkey</w:t>
            </w:r>
          </w:p>
        </w:tc>
        <w:tc>
          <w:tcPr>
            <w:tcW w:w="3114" w:type="dxa"/>
          </w:tcPr>
          <w:p w14:paraId="5977FA28" w14:textId="77777777" w:rsidR="005F7EA5" w:rsidRDefault="00E947E1">
            <w:pPr>
              <w:pStyle w:val="TableParagraph"/>
              <w:spacing w:before="1"/>
              <w:ind w:left="103"/>
              <w:rPr>
                <w:rFonts w:ascii="Calibri" w:hAnsi="Calibri"/>
                <w:sz w:val="20"/>
              </w:rPr>
            </w:pPr>
            <w:r>
              <w:rPr>
                <w:rFonts w:ascii="Calibri" w:hAnsi="Calibri"/>
                <w:sz w:val="20"/>
              </w:rPr>
              <w:t>Prof. Dr. İlhami ÜNLÜOĞLU</w:t>
            </w:r>
          </w:p>
        </w:tc>
      </w:tr>
      <w:tr w:rsidR="005F7EA5" w14:paraId="7A85477D" w14:textId="77777777" w:rsidTr="0089561B">
        <w:trPr>
          <w:trHeight w:hRule="exact" w:val="521"/>
        </w:trPr>
        <w:tc>
          <w:tcPr>
            <w:tcW w:w="6805" w:type="dxa"/>
          </w:tcPr>
          <w:p w14:paraId="178EFBC1" w14:textId="77777777" w:rsidR="005F7EA5" w:rsidRDefault="00E947E1">
            <w:pPr>
              <w:pStyle w:val="TableParagraph"/>
              <w:spacing w:before="1"/>
              <w:ind w:left="103"/>
              <w:rPr>
                <w:rFonts w:ascii="Calibri"/>
              </w:rPr>
            </w:pPr>
            <w:r>
              <w:rPr>
                <w:rFonts w:ascii="Calibri"/>
              </w:rPr>
              <w:t>Quality in Health Services</w:t>
            </w:r>
          </w:p>
        </w:tc>
        <w:tc>
          <w:tcPr>
            <w:tcW w:w="3114" w:type="dxa"/>
          </w:tcPr>
          <w:p w14:paraId="635CCF30" w14:textId="77777777" w:rsidR="005F7EA5" w:rsidRDefault="00E947E1">
            <w:pPr>
              <w:pStyle w:val="TableParagraph"/>
              <w:spacing w:before="4"/>
              <w:ind w:left="103"/>
              <w:rPr>
                <w:rFonts w:ascii="Calibri" w:hAnsi="Calibri"/>
                <w:sz w:val="20"/>
              </w:rPr>
            </w:pPr>
            <w:r>
              <w:rPr>
                <w:rFonts w:ascii="Calibri" w:hAnsi="Calibri"/>
                <w:sz w:val="20"/>
              </w:rPr>
              <w:t>Prof. Dr. İlhami ÜNLÜOĞLU</w:t>
            </w:r>
          </w:p>
        </w:tc>
      </w:tr>
      <w:tr w:rsidR="005F7EA5" w14:paraId="11A153CD" w14:textId="77777777" w:rsidTr="0089561B">
        <w:trPr>
          <w:trHeight w:hRule="exact" w:val="518"/>
        </w:trPr>
        <w:tc>
          <w:tcPr>
            <w:tcW w:w="6805" w:type="dxa"/>
          </w:tcPr>
          <w:p w14:paraId="66148B8E" w14:textId="77777777" w:rsidR="005F7EA5" w:rsidRDefault="00E947E1">
            <w:pPr>
              <w:pStyle w:val="TableParagraph"/>
              <w:spacing w:line="268" w:lineRule="exact"/>
              <w:ind w:left="103"/>
              <w:rPr>
                <w:rFonts w:ascii="Calibri"/>
              </w:rPr>
            </w:pPr>
            <w:r>
              <w:rPr>
                <w:rFonts w:ascii="Calibri"/>
              </w:rPr>
              <w:t>Home Care Services</w:t>
            </w:r>
          </w:p>
        </w:tc>
        <w:tc>
          <w:tcPr>
            <w:tcW w:w="3114" w:type="dxa"/>
          </w:tcPr>
          <w:p w14:paraId="3D3ABE3F" w14:textId="77777777" w:rsidR="005F7EA5" w:rsidRDefault="00E947E1">
            <w:pPr>
              <w:pStyle w:val="TableParagraph"/>
              <w:spacing w:before="1"/>
              <w:ind w:left="103"/>
              <w:rPr>
                <w:rFonts w:ascii="Calibri" w:hAnsi="Calibri"/>
                <w:sz w:val="20"/>
              </w:rPr>
            </w:pPr>
            <w:r>
              <w:rPr>
                <w:rFonts w:ascii="Calibri" w:hAnsi="Calibri"/>
                <w:sz w:val="20"/>
              </w:rPr>
              <w:t>Prof. Dr. İlhami ÜNLÜOĞLU</w:t>
            </w:r>
          </w:p>
        </w:tc>
      </w:tr>
      <w:tr w:rsidR="005F7EA5" w14:paraId="7DEBF7B1" w14:textId="77777777" w:rsidTr="0089561B">
        <w:trPr>
          <w:trHeight w:hRule="exact" w:val="518"/>
        </w:trPr>
        <w:tc>
          <w:tcPr>
            <w:tcW w:w="6805" w:type="dxa"/>
          </w:tcPr>
          <w:p w14:paraId="75189BF0" w14:textId="77777777" w:rsidR="005F7EA5" w:rsidRDefault="00E947E1">
            <w:pPr>
              <w:pStyle w:val="TableParagraph"/>
              <w:spacing w:line="268" w:lineRule="exact"/>
              <w:ind w:left="103"/>
              <w:rPr>
                <w:rFonts w:ascii="Calibri"/>
              </w:rPr>
            </w:pPr>
            <w:r>
              <w:rPr>
                <w:rFonts w:ascii="Calibri"/>
              </w:rPr>
              <w:t>Family medicine practice</w:t>
            </w:r>
          </w:p>
        </w:tc>
        <w:tc>
          <w:tcPr>
            <w:tcW w:w="3114" w:type="dxa"/>
          </w:tcPr>
          <w:p w14:paraId="4C23366E" w14:textId="1C6553CF" w:rsidR="005F7EA5" w:rsidRDefault="0089561B">
            <w:pPr>
              <w:pStyle w:val="TableParagraph"/>
              <w:spacing w:before="1"/>
              <w:ind w:left="103"/>
              <w:rPr>
                <w:rFonts w:ascii="Calibri" w:hAnsi="Calibri"/>
                <w:sz w:val="20"/>
              </w:rPr>
            </w:pPr>
            <w:r>
              <w:rPr>
                <w:rFonts w:ascii="Calibri" w:hAnsi="Calibri"/>
                <w:sz w:val="20"/>
              </w:rPr>
              <w:t>Doç.</w:t>
            </w:r>
            <w:r w:rsidR="00E947E1">
              <w:rPr>
                <w:rFonts w:ascii="Calibri" w:hAnsi="Calibri"/>
                <w:sz w:val="20"/>
              </w:rPr>
              <w:t>Dr. Hüseyin BALCIOĞLU</w:t>
            </w:r>
          </w:p>
        </w:tc>
      </w:tr>
      <w:tr w:rsidR="0089561B" w14:paraId="5BBE30E3" w14:textId="77777777" w:rsidTr="0089561B">
        <w:trPr>
          <w:trHeight w:hRule="exact" w:val="828"/>
        </w:trPr>
        <w:tc>
          <w:tcPr>
            <w:tcW w:w="6805" w:type="dxa"/>
          </w:tcPr>
          <w:p w14:paraId="608A4A6B" w14:textId="77777777" w:rsidR="0089561B" w:rsidRDefault="0089561B" w:rsidP="0089561B">
            <w:pPr>
              <w:pStyle w:val="TableParagraph"/>
              <w:spacing w:line="276" w:lineRule="auto"/>
              <w:ind w:left="103" w:right="529"/>
              <w:rPr>
                <w:rFonts w:ascii="Calibri"/>
              </w:rPr>
            </w:pPr>
            <w:r>
              <w:rPr>
                <w:rFonts w:ascii="Calibri"/>
              </w:rPr>
              <w:t>Approach to dyspepsia and gastroesophageal reflux disease in family medicine</w:t>
            </w:r>
          </w:p>
        </w:tc>
        <w:tc>
          <w:tcPr>
            <w:tcW w:w="3114" w:type="dxa"/>
          </w:tcPr>
          <w:p w14:paraId="3455D44C" w14:textId="3180212B"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40EE1E09" w14:textId="77777777" w:rsidTr="0089561B">
        <w:trPr>
          <w:trHeight w:hRule="exact" w:val="518"/>
        </w:trPr>
        <w:tc>
          <w:tcPr>
            <w:tcW w:w="6805" w:type="dxa"/>
          </w:tcPr>
          <w:p w14:paraId="2A666708" w14:textId="77777777" w:rsidR="0089561B" w:rsidRDefault="0089561B" w:rsidP="0089561B">
            <w:pPr>
              <w:pStyle w:val="TableParagraph"/>
              <w:spacing w:line="268" w:lineRule="exact"/>
              <w:ind w:left="103"/>
              <w:rPr>
                <w:rFonts w:ascii="Calibri"/>
              </w:rPr>
            </w:pPr>
            <w:r>
              <w:rPr>
                <w:rFonts w:ascii="Calibri"/>
              </w:rPr>
              <w:t>Approach to dyslipidemia patient in family medicine</w:t>
            </w:r>
          </w:p>
        </w:tc>
        <w:tc>
          <w:tcPr>
            <w:tcW w:w="3114" w:type="dxa"/>
          </w:tcPr>
          <w:p w14:paraId="358B6D55" w14:textId="39972E67"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1A69FA58" w14:textId="77777777" w:rsidTr="0089561B">
        <w:trPr>
          <w:trHeight w:hRule="exact" w:val="519"/>
        </w:trPr>
        <w:tc>
          <w:tcPr>
            <w:tcW w:w="6805" w:type="dxa"/>
          </w:tcPr>
          <w:p w14:paraId="0A03160A" w14:textId="77777777" w:rsidR="0089561B" w:rsidRDefault="0089561B" w:rsidP="0089561B">
            <w:pPr>
              <w:pStyle w:val="TableParagraph"/>
              <w:spacing w:line="268" w:lineRule="exact"/>
              <w:ind w:left="103"/>
              <w:rPr>
                <w:rFonts w:ascii="Calibri"/>
              </w:rPr>
            </w:pPr>
            <w:r>
              <w:rPr>
                <w:rFonts w:ascii="Calibri"/>
              </w:rPr>
              <w:t>Approach to obesity patient in family medicine</w:t>
            </w:r>
          </w:p>
        </w:tc>
        <w:tc>
          <w:tcPr>
            <w:tcW w:w="3114" w:type="dxa"/>
          </w:tcPr>
          <w:p w14:paraId="33713E26" w14:textId="32085AA3"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7D520CE9" w14:textId="77777777" w:rsidTr="0089561B">
        <w:trPr>
          <w:trHeight w:hRule="exact" w:val="518"/>
        </w:trPr>
        <w:tc>
          <w:tcPr>
            <w:tcW w:w="6805" w:type="dxa"/>
          </w:tcPr>
          <w:p w14:paraId="6EB5C0D5" w14:textId="77777777" w:rsidR="0089561B" w:rsidRDefault="0089561B" w:rsidP="0089561B">
            <w:pPr>
              <w:pStyle w:val="TableParagraph"/>
              <w:spacing w:line="268" w:lineRule="exact"/>
              <w:ind w:left="103"/>
              <w:rPr>
                <w:rFonts w:ascii="Calibri"/>
              </w:rPr>
            </w:pPr>
            <w:r>
              <w:rPr>
                <w:rFonts w:ascii="Calibri"/>
              </w:rPr>
              <w:t>Approach to family history of diabetes mellitus</w:t>
            </w:r>
          </w:p>
        </w:tc>
        <w:tc>
          <w:tcPr>
            <w:tcW w:w="3114" w:type="dxa"/>
          </w:tcPr>
          <w:p w14:paraId="4DB3946E" w14:textId="767C4338"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15A6C179" w14:textId="77777777" w:rsidTr="0089561B">
        <w:trPr>
          <w:trHeight w:hRule="exact" w:val="521"/>
        </w:trPr>
        <w:tc>
          <w:tcPr>
            <w:tcW w:w="6805" w:type="dxa"/>
          </w:tcPr>
          <w:p w14:paraId="4FC63563" w14:textId="77777777" w:rsidR="0089561B" w:rsidRDefault="0089561B" w:rsidP="0089561B">
            <w:pPr>
              <w:pStyle w:val="TableParagraph"/>
              <w:spacing w:before="1"/>
              <w:ind w:left="103"/>
              <w:rPr>
                <w:rFonts w:ascii="Calibri"/>
              </w:rPr>
            </w:pPr>
            <w:r>
              <w:rPr>
                <w:rFonts w:ascii="Calibri"/>
              </w:rPr>
              <w:t>Approach to upper respiratory tract infections in family medicine</w:t>
            </w:r>
          </w:p>
        </w:tc>
        <w:tc>
          <w:tcPr>
            <w:tcW w:w="3114" w:type="dxa"/>
          </w:tcPr>
          <w:p w14:paraId="01FB02CA" w14:textId="33528896" w:rsidR="0089561B" w:rsidRDefault="0089561B" w:rsidP="0089561B">
            <w:pPr>
              <w:pStyle w:val="TableParagraph"/>
              <w:spacing w:before="4"/>
              <w:ind w:left="103"/>
              <w:rPr>
                <w:rFonts w:ascii="Calibri" w:hAnsi="Calibri"/>
                <w:sz w:val="20"/>
              </w:rPr>
            </w:pPr>
            <w:r>
              <w:rPr>
                <w:rFonts w:ascii="Calibri" w:hAnsi="Calibri"/>
                <w:sz w:val="20"/>
              </w:rPr>
              <w:t>Doç.Dr. Hüseyin BALCIOĞLU</w:t>
            </w:r>
          </w:p>
        </w:tc>
      </w:tr>
      <w:tr w:rsidR="0089561B" w14:paraId="401229BC" w14:textId="77777777" w:rsidTr="0089561B">
        <w:trPr>
          <w:trHeight w:hRule="exact" w:val="518"/>
        </w:trPr>
        <w:tc>
          <w:tcPr>
            <w:tcW w:w="6805" w:type="dxa"/>
          </w:tcPr>
          <w:p w14:paraId="3958FA61" w14:textId="77777777" w:rsidR="0089561B" w:rsidRDefault="0089561B" w:rsidP="0089561B">
            <w:pPr>
              <w:pStyle w:val="TableParagraph"/>
              <w:spacing w:line="268" w:lineRule="exact"/>
              <w:ind w:left="103"/>
              <w:rPr>
                <w:rFonts w:ascii="Calibri"/>
              </w:rPr>
            </w:pPr>
            <w:r>
              <w:rPr>
                <w:rFonts w:ascii="Calibri"/>
              </w:rPr>
              <w:t>Approach to celiac disease in family medicine</w:t>
            </w:r>
          </w:p>
        </w:tc>
        <w:tc>
          <w:tcPr>
            <w:tcW w:w="3114" w:type="dxa"/>
          </w:tcPr>
          <w:p w14:paraId="258A274B" w14:textId="6719931D"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2A69E422" w14:textId="77777777" w:rsidTr="0089561B">
        <w:trPr>
          <w:trHeight w:hRule="exact" w:val="518"/>
        </w:trPr>
        <w:tc>
          <w:tcPr>
            <w:tcW w:w="6805" w:type="dxa"/>
          </w:tcPr>
          <w:p w14:paraId="13D7E1B3" w14:textId="77777777" w:rsidR="0089561B" w:rsidRDefault="0089561B" w:rsidP="0089561B">
            <w:pPr>
              <w:pStyle w:val="TableParagraph"/>
              <w:spacing w:line="268" w:lineRule="exact"/>
              <w:ind w:left="103"/>
              <w:rPr>
                <w:rFonts w:ascii="Calibri"/>
              </w:rPr>
            </w:pPr>
            <w:r>
              <w:rPr>
                <w:rFonts w:ascii="Calibri"/>
              </w:rPr>
              <w:t>Approach to hypertension patient in family medicine</w:t>
            </w:r>
          </w:p>
        </w:tc>
        <w:tc>
          <w:tcPr>
            <w:tcW w:w="3114" w:type="dxa"/>
          </w:tcPr>
          <w:p w14:paraId="5BFA3FAE" w14:textId="444011DC"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5F636A32" w14:textId="77777777" w:rsidTr="0089561B">
        <w:trPr>
          <w:trHeight w:hRule="exact" w:val="883"/>
        </w:trPr>
        <w:tc>
          <w:tcPr>
            <w:tcW w:w="6805" w:type="dxa"/>
          </w:tcPr>
          <w:p w14:paraId="3B61B1BC" w14:textId="77777777" w:rsidR="0089561B" w:rsidRDefault="0089561B" w:rsidP="0089561B">
            <w:pPr>
              <w:pStyle w:val="TableParagraph"/>
              <w:spacing w:line="278" w:lineRule="auto"/>
              <w:ind w:left="103" w:right="374"/>
              <w:rPr>
                <w:rFonts w:ascii="Calibri"/>
                <w:sz w:val="24"/>
              </w:rPr>
            </w:pPr>
            <w:r>
              <w:rPr>
                <w:rFonts w:ascii="Calibri"/>
              </w:rPr>
              <w:t xml:space="preserve">Fibromyalgia, myofascial pain and approach to low back pain in </w:t>
            </w:r>
            <w:r>
              <w:rPr>
                <w:rFonts w:ascii="Calibri"/>
                <w:sz w:val="24"/>
              </w:rPr>
              <w:t>family medicine</w:t>
            </w:r>
          </w:p>
        </w:tc>
        <w:tc>
          <w:tcPr>
            <w:tcW w:w="3114" w:type="dxa"/>
          </w:tcPr>
          <w:p w14:paraId="2DEC5AC8" w14:textId="43D5A960"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15AD12EA" w14:textId="77777777" w:rsidTr="0089561B">
        <w:trPr>
          <w:trHeight w:hRule="exact" w:val="521"/>
        </w:trPr>
        <w:tc>
          <w:tcPr>
            <w:tcW w:w="6805" w:type="dxa"/>
          </w:tcPr>
          <w:p w14:paraId="03EDDB35" w14:textId="77777777" w:rsidR="0089561B" w:rsidRDefault="0089561B" w:rsidP="0089561B">
            <w:pPr>
              <w:pStyle w:val="TableParagraph"/>
              <w:spacing w:line="268" w:lineRule="exact"/>
              <w:ind w:left="103"/>
              <w:rPr>
                <w:rFonts w:ascii="Calibri"/>
              </w:rPr>
            </w:pPr>
            <w:r>
              <w:rPr>
                <w:rFonts w:ascii="Calibri"/>
              </w:rPr>
              <w:t>Pregnancy follow-up in family medicine</w:t>
            </w:r>
          </w:p>
        </w:tc>
        <w:tc>
          <w:tcPr>
            <w:tcW w:w="3114" w:type="dxa"/>
          </w:tcPr>
          <w:p w14:paraId="56FF27F7" w14:textId="2EB122E2" w:rsidR="0089561B" w:rsidRDefault="0089561B" w:rsidP="0089561B">
            <w:pPr>
              <w:pStyle w:val="TableParagraph"/>
              <w:spacing w:before="2"/>
              <w:ind w:left="103"/>
              <w:rPr>
                <w:rFonts w:ascii="Calibri" w:hAnsi="Calibri"/>
                <w:sz w:val="20"/>
              </w:rPr>
            </w:pPr>
            <w:r>
              <w:rPr>
                <w:rFonts w:ascii="Calibri" w:hAnsi="Calibri"/>
                <w:sz w:val="20"/>
              </w:rPr>
              <w:t>Doç.Dr. Hüseyin BALCIOĞLU</w:t>
            </w:r>
          </w:p>
        </w:tc>
      </w:tr>
    </w:tbl>
    <w:p w14:paraId="2BBB48DE" w14:textId="77777777" w:rsidR="005F7EA5" w:rsidRDefault="005F7EA5">
      <w:pPr>
        <w:rPr>
          <w:rFonts w:ascii="Calibri" w:hAnsi="Calibri"/>
          <w:sz w:val="20"/>
        </w:rPr>
        <w:sectPr w:rsidR="005F7EA5">
          <w:pgSz w:w="11910" w:h="16840"/>
          <w:pgMar w:top="1400" w:right="840" w:bottom="280" w:left="88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3113"/>
      </w:tblGrid>
      <w:tr w:rsidR="0089561B" w14:paraId="0EFF24D1" w14:textId="77777777">
        <w:trPr>
          <w:trHeight w:hRule="exact" w:val="521"/>
        </w:trPr>
        <w:tc>
          <w:tcPr>
            <w:tcW w:w="6805" w:type="dxa"/>
          </w:tcPr>
          <w:p w14:paraId="4AE7266B" w14:textId="77777777" w:rsidR="0089561B" w:rsidRDefault="0089561B" w:rsidP="0089561B">
            <w:pPr>
              <w:pStyle w:val="TableParagraph"/>
              <w:spacing w:line="268" w:lineRule="exact"/>
              <w:ind w:left="103"/>
              <w:rPr>
                <w:rFonts w:ascii="Calibri"/>
              </w:rPr>
            </w:pPr>
            <w:r>
              <w:rPr>
                <w:rFonts w:ascii="Calibri"/>
              </w:rPr>
              <w:lastRenderedPageBreak/>
              <w:t>Family planning practices in family medicine</w:t>
            </w:r>
          </w:p>
        </w:tc>
        <w:tc>
          <w:tcPr>
            <w:tcW w:w="3113" w:type="dxa"/>
          </w:tcPr>
          <w:p w14:paraId="20B9B270" w14:textId="141AC7B7" w:rsidR="0089561B" w:rsidRDefault="0089561B" w:rsidP="0089561B">
            <w:pPr>
              <w:pStyle w:val="TableParagraph"/>
              <w:spacing w:before="2"/>
              <w:ind w:left="103"/>
              <w:rPr>
                <w:rFonts w:ascii="Calibri" w:hAnsi="Calibri"/>
                <w:sz w:val="20"/>
              </w:rPr>
            </w:pPr>
            <w:r>
              <w:rPr>
                <w:rFonts w:ascii="Calibri" w:hAnsi="Calibri"/>
                <w:sz w:val="20"/>
              </w:rPr>
              <w:t>Doç.Dr. Hüseyin BALCIOĞLU</w:t>
            </w:r>
          </w:p>
        </w:tc>
      </w:tr>
      <w:tr w:rsidR="0089561B" w14:paraId="283A26D9" w14:textId="77777777">
        <w:trPr>
          <w:trHeight w:hRule="exact" w:val="518"/>
        </w:trPr>
        <w:tc>
          <w:tcPr>
            <w:tcW w:w="6805" w:type="dxa"/>
          </w:tcPr>
          <w:p w14:paraId="6D342D41" w14:textId="77777777" w:rsidR="0089561B" w:rsidRDefault="0089561B" w:rsidP="0089561B">
            <w:pPr>
              <w:pStyle w:val="TableParagraph"/>
              <w:spacing w:line="265" w:lineRule="exact"/>
              <w:ind w:left="103"/>
              <w:rPr>
                <w:rFonts w:ascii="Calibri"/>
              </w:rPr>
            </w:pPr>
            <w:r>
              <w:rPr>
                <w:rFonts w:ascii="Calibri"/>
              </w:rPr>
              <w:t>Periodical health examination in family medicine</w:t>
            </w:r>
          </w:p>
        </w:tc>
        <w:tc>
          <w:tcPr>
            <w:tcW w:w="3113" w:type="dxa"/>
          </w:tcPr>
          <w:p w14:paraId="05B913D3" w14:textId="73EB1A94" w:rsidR="0089561B" w:rsidRDefault="0089561B" w:rsidP="0089561B">
            <w:pPr>
              <w:pStyle w:val="TableParagraph"/>
              <w:spacing w:line="243" w:lineRule="exact"/>
              <w:ind w:left="103"/>
              <w:rPr>
                <w:rFonts w:ascii="Calibri" w:hAnsi="Calibri"/>
                <w:sz w:val="20"/>
              </w:rPr>
            </w:pPr>
            <w:r>
              <w:rPr>
                <w:rFonts w:ascii="Calibri" w:hAnsi="Calibri"/>
                <w:sz w:val="20"/>
              </w:rPr>
              <w:t>Doç.Dr. Hüseyin BALCIOĞLU</w:t>
            </w:r>
          </w:p>
        </w:tc>
      </w:tr>
      <w:tr w:rsidR="0089561B" w14:paraId="1968AFC6" w14:textId="77777777">
        <w:trPr>
          <w:trHeight w:hRule="exact" w:val="854"/>
        </w:trPr>
        <w:tc>
          <w:tcPr>
            <w:tcW w:w="6805" w:type="dxa"/>
          </w:tcPr>
          <w:p w14:paraId="59F11837" w14:textId="77777777" w:rsidR="0089561B" w:rsidRDefault="0089561B" w:rsidP="0089561B">
            <w:pPr>
              <w:pStyle w:val="TableParagraph"/>
              <w:spacing w:line="278" w:lineRule="auto"/>
              <w:ind w:left="103" w:right="1167"/>
              <w:rPr>
                <w:rFonts w:ascii="Calibri"/>
                <w:sz w:val="24"/>
              </w:rPr>
            </w:pPr>
            <w:r>
              <w:rPr>
                <w:rFonts w:ascii="Calibri"/>
              </w:rPr>
              <w:t xml:space="preserve">Colon, cervix and breast cancer screenings and cancer related examinations in </w:t>
            </w:r>
            <w:r>
              <w:rPr>
                <w:rFonts w:ascii="Calibri"/>
                <w:sz w:val="24"/>
              </w:rPr>
              <w:t>family medicine</w:t>
            </w:r>
          </w:p>
        </w:tc>
        <w:tc>
          <w:tcPr>
            <w:tcW w:w="3113" w:type="dxa"/>
          </w:tcPr>
          <w:p w14:paraId="113AD777" w14:textId="1526A5B7" w:rsidR="0089561B" w:rsidRDefault="0089561B" w:rsidP="0089561B">
            <w:pPr>
              <w:pStyle w:val="TableParagraph"/>
              <w:spacing w:line="243" w:lineRule="exact"/>
              <w:ind w:left="103"/>
              <w:rPr>
                <w:rFonts w:ascii="Calibri" w:hAnsi="Calibri"/>
                <w:sz w:val="20"/>
              </w:rPr>
            </w:pPr>
            <w:r>
              <w:rPr>
                <w:rFonts w:ascii="Calibri" w:hAnsi="Calibri"/>
                <w:sz w:val="20"/>
              </w:rPr>
              <w:t>Doç.Dr. Hüseyin BALCIOĞLU</w:t>
            </w:r>
          </w:p>
        </w:tc>
      </w:tr>
      <w:tr w:rsidR="0089561B" w14:paraId="124B46C9" w14:textId="77777777">
        <w:trPr>
          <w:trHeight w:hRule="exact" w:val="828"/>
        </w:trPr>
        <w:tc>
          <w:tcPr>
            <w:tcW w:w="6805" w:type="dxa"/>
          </w:tcPr>
          <w:p w14:paraId="602BF39A" w14:textId="77777777" w:rsidR="0089561B" w:rsidRDefault="0089561B" w:rsidP="0089561B">
            <w:pPr>
              <w:pStyle w:val="TableParagraph"/>
              <w:spacing w:line="273" w:lineRule="auto"/>
              <w:ind w:left="103" w:right="462"/>
              <w:rPr>
                <w:rFonts w:ascii="Calibri"/>
              </w:rPr>
            </w:pPr>
            <w:r>
              <w:rPr>
                <w:rFonts w:ascii="Calibri"/>
              </w:rPr>
              <w:t>Geriatric assessment with anamnesis and examination features in the elderly</w:t>
            </w:r>
          </w:p>
        </w:tc>
        <w:tc>
          <w:tcPr>
            <w:tcW w:w="3113" w:type="dxa"/>
          </w:tcPr>
          <w:p w14:paraId="112D4F63" w14:textId="3D6A8D6D" w:rsidR="0089561B" w:rsidRDefault="0089561B" w:rsidP="0089561B">
            <w:pPr>
              <w:pStyle w:val="TableParagraph"/>
              <w:spacing w:before="1"/>
              <w:ind w:left="103"/>
              <w:rPr>
                <w:rFonts w:ascii="Calibri" w:hAnsi="Calibri"/>
                <w:sz w:val="20"/>
              </w:rPr>
            </w:pPr>
            <w:r>
              <w:rPr>
                <w:rFonts w:ascii="Calibri" w:hAnsi="Calibri"/>
                <w:sz w:val="20"/>
              </w:rPr>
              <w:t>Doç.Dr. Hüseyin BALCIOĞLU</w:t>
            </w:r>
          </w:p>
        </w:tc>
      </w:tr>
      <w:tr w:rsidR="0089561B" w14:paraId="5D23EDDD" w14:textId="77777777">
        <w:trPr>
          <w:trHeight w:hRule="exact" w:val="521"/>
        </w:trPr>
        <w:tc>
          <w:tcPr>
            <w:tcW w:w="6805" w:type="dxa"/>
          </w:tcPr>
          <w:p w14:paraId="6CE73AE0" w14:textId="77777777" w:rsidR="0089561B" w:rsidRDefault="0089561B" w:rsidP="0089561B">
            <w:pPr>
              <w:pStyle w:val="TableParagraph"/>
              <w:spacing w:line="265" w:lineRule="exact"/>
              <w:ind w:left="103"/>
              <w:rPr>
                <w:rFonts w:ascii="Calibri"/>
              </w:rPr>
            </w:pPr>
            <w:r>
              <w:rPr>
                <w:rFonts w:ascii="Calibri"/>
              </w:rPr>
              <w:t>Use of polypharmacy and inappropriate drugs in family medicine</w:t>
            </w:r>
          </w:p>
        </w:tc>
        <w:tc>
          <w:tcPr>
            <w:tcW w:w="3113" w:type="dxa"/>
          </w:tcPr>
          <w:p w14:paraId="7DCA8381" w14:textId="0427F34D" w:rsidR="0089561B" w:rsidRDefault="0089561B" w:rsidP="0089561B">
            <w:pPr>
              <w:pStyle w:val="TableParagraph"/>
              <w:spacing w:line="243" w:lineRule="exact"/>
              <w:ind w:left="103"/>
              <w:rPr>
                <w:rFonts w:ascii="Calibri" w:hAnsi="Calibri"/>
                <w:sz w:val="20"/>
              </w:rPr>
            </w:pPr>
            <w:r>
              <w:rPr>
                <w:rFonts w:ascii="Calibri" w:hAnsi="Calibri"/>
                <w:sz w:val="20"/>
              </w:rPr>
              <w:t>Doç.Dr. Hüseyin BALCIOĞLU</w:t>
            </w:r>
          </w:p>
        </w:tc>
      </w:tr>
    </w:tbl>
    <w:p w14:paraId="466916D2" w14:textId="77777777" w:rsidR="005F7EA5" w:rsidRDefault="005F7EA5">
      <w:pPr>
        <w:spacing w:line="243" w:lineRule="exact"/>
        <w:rPr>
          <w:rFonts w:ascii="Calibri" w:hAnsi="Calibri"/>
          <w:sz w:val="20"/>
        </w:rPr>
        <w:sectPr w:rsidR="005F7EA5">
          <w:pgSz w:w="11910" w:h="16840"/>
          <w:pgMar w:top="1400" w:right="840" w:bottom="280" w:left="900" w:header="708" w:footer="708" w:gutter="0"/>
          <w:cols w:space="708"/>
        </w:sectPr>
      </w:pPr>
    </w:p>
    <w:p w14:paraId="489D4078" w14:textId="17934B44" w:rsidR="005F7EA5" w:rsidRDefault="00A85AC3">
      <w:pPr>
        <w:pStyle w:val="GvdeMetni"/>
        <w:ind w:left="4286"/>
        <w:rPr>
          <w:sz w:val="20"/>
        </w:rPr>
      </w:pPr>
      <w:r>
        <w:rPr>
          <w:noProof/>
          <w:lang w:val="tr-TR" w:eastAsia="tr-TR"/>
        </w:rPr>
        <w:lastRenderedPageBreak/>
        <mc:AlternateContent>
          <mc:Choice Requires="wps">
            <w:drawing>
              <wp:anchor distT="0" distB="0" distL="114300" distR="114300" simplePos="0" relativeHeight="502046720" behindDoc="1" locked="0" layoutInCell="1" allowOverlap="1" wp14:anchorId="44BE731E" wp14:editId="5F6A9998">
                <wp:simplePos x="0" y="0"/>
                <wp:positionH relativeFrom="page">
                  <wp:posOffset>881380</wp:posOffset>
                </wp:positionH>
                <wp:positionV relativeFrom="page">
                  <wp:posOffset>4484370</wp:posOffset>
                </wp:positionV>
                <wp:extent cx="5749290" cy="146050"/>
                <wp:effectExtent l="0" t="0" r="0" b="0"/>
                <wp:wrapNone/>
                <wp:docPr id="189"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1FB673" id="Rectangle 130" o:spid="_x0000_s1026" style="position:absolute;margin-left:69.4pt;margin-top:353.1pt;width:452.7pt;height:11.5pt;z-index:-126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" stroked="f">
                <w10:wrap anchorx="page" anchory="page"/>
              </v:rect>
            </w:pict>
          </mc:Fallback>
        </mc:AlternateContent>
      </w:r>
      <w:r w:rsidR="00E947E1">
        <w:rPr>
          <w:noProof/>
          <w:sz w:val="20"/>
          <w:lang w:val="tr-TR" w:eastAsia="tr-TR"/>
        </w:rPr>
        <w:drawing>
          <wp:inline distT="0" distB="0" distL="0" distR="0" wp14:anchorId="59532DBF" wp14:editId="670EEF25">
            <wp:extent cx="598073" cy="609600"/>
            <wp:effectExtent l="0" t="0" r="0" b="0"/>
            <wp:docPr id="103"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53BF0EB0" w14:textId="77777777" w:rsidR="005F7EA5" w:rsidRDefault="005F7EA5">
      <w:pPr>
        <w:pStyle w:val="GvdeMetni"/>
        <w:rPr>
          <w:sz w:val="20"/>
        </w:rPr>
      </w:pPr>
    </w:p>
    <w:p w14:paraId="63A360A2" w14:textId="77777777" w:rsidR="005F7EA5" w:rsidRDefault="005F7EA5">
      <w:pPr>
        <w:pStyle w:val="GvdeMetni"/>
        <w:spacing w:before="4"/>
        <w:rPr>
          <w:sz w:val="21"/>
        </w:rPr>
      </w:pPr>
    </w:p>
    <w:p w14:paraId="0DBF19DF" w14:textId="6BFC70FA" w:rsidR="005F7EA5" w:rsidRDefault="0022244F">
      <w:pPr>
        <w:spacing w:before="57"/>
        <w:ind w:left="2792" w:right="2731"/>
        <w:jc w:val="center"/>
        <w:rPr>
          <w:rFonts w:ascii="Calibri"/>
          <w:b/>
          <w:sz w:val="20"/>
        </w:rPr>
      </w:pPr>
      <w:r>
        <w:rPr>
          <w:rFonts w:ascii="Calibri"/>
          <w:b/>
        </w:rPr>
        <w:t>2020 - 2021</w:t>
      </w:r>
      <w:r w:rsidR="00E947E1">
        <w:rPr>
          <w:rFonts w:ascii="Calibri"/>
          <w:b/>
        </w:rPr>
        <w:t xml:space="preserve">EDUCATION IN ACADEMIC YEAR ANESTHESIOLOGY AND REANIMATION </w:t>
      </w:r>
      <w:r w:rsidR="00E947E1">
        <w:rPr>
          <w:rFonts w:ascii="Calibri"/>
          <w:b/>
          <w:sz w:val="20"/>
        </w:rPr>
        <w:t>COURSE INFORMATION FORM</w:t>
      </w:r>
    </w:p>
    <w:p w14:paraId="77502C84" w14:textId="77777777" w:rsidR="005F7EA5" w:rsidRDefault="005F7EA5">
      <w:pPr>
        <w:pStyle w:val="GvdeMetni"/>
        <w:rPr>
          <w:rFonts w:ascii="Calibri"/>
          <w:b/>
          <w:sz w:val="20"/>
        </w:rPr>
      </w:pPr>
    </w:p>
    <w:p w14:paraId="59C8C01C" w14:textId="77777777" w:rsidR="005F7EA5" w:rsidRDefault="005F7EA5">
      <w:pPr>
        <w:pStyle w:val="GvdeMetni"/>
        <w:spacing w:before="10"/>
        <w:rPr>
          <w:rFonts w:ascii="Calibri"/>
          <w:b/>
          <w:sz w:val="15"/>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397DCF53" w14:textId="77777777">
        <w:trPr>
          <w:trHeight w:hRule="exact" w:val="778"/>
        </w:trPr>
        <w:tc>
          <w:tcPr>
            <w:tcW w:w="9213" w:type="dxa"/>
          </w:tcPr>
          <w:p w14:paraId="057ECB44" w14:textId="77777777" w:rsidR="005F7EA5" w:rsidRDefault="005F7EA5">
            <w:pPr>
              <w:pStyle w:val="TableParagraph"/>
              <w:spacing w:before="11"/>
              <w:rPr>
                <w:rFonts w:ascii="Calibri"/>
                <w:b/>
                <w:sz w:val="21"/>
              </w:rPr>
            </w:pPr>
          </w:p>
          <w:p w14:paraId="6C48A20D" w14:textId="77777777" w:rsidR="005F7EA5" w:rsidRDefault="00E947E1">
            <w:pPr>
              <w:pStyle w:val="TableParagraph"/>
              <w:ind w:left="2834"/>
              <w:rPr>
                <w:rFonts w:ascii="Calibri"/>
                <w:b/>
              </w:rPr>
            </w:pPr>
            <w:r>
              <w:rPr>
                <w:rFonts w:ascii="Calibri"/>
                <w:b/>
              </w:rPr>
              <w:t>ANESTHESIOLOGY AND REANIMATION</w:t>
            </w:r>
          </w:p>
        </w:tc>
      </w:tr>
      <w:tr w:rsidR="005F7EA5" w14:paraId="2C097D8B" w14:textId="77777777">
        <w:trPr>
          <w:trHeight w:hRule="exact" w:val="1850"/>
        </w:trPr>
        <w:tc>
          <w:tcPr>
            <w:tcW w:w="9213" w:type="dxa"/>
          </w:tcPr>
          <w:p w14:paraId="2A876DB5" w14:textId="77777777" w:rsidR="005F7EA5" w:rsidRDefault="005F7EA5">
            <w:pPr>
              <w:pStyle w:val="TableParagraph"/>
              <w:spacing w:before="11"/>
              <w:rPr>
                <w:rFonts w:ascii="Calibri"/>
                <w:b/>
                <w:sz w:val="21"/>
              </w:rPr>
            </w:pPr>
          </w:p>
          <w:p w14:paraId="28888854" w14:textId="77777777" w:rsidR="005F7EA5" w:rsidRDefault="00E947E1">
            <w:pPr>
              <w:pStyle w:val="TableParagraph"/>
              <w:ind w:left="3149"/>
              <w:rPr>
                <w:rFonts w:ascii="Calibri"/>
                <w:b/>
              </w:rPr>
            </w:pPr>
            <w:r>
              <w:rPr>
                <w:rFonts w:ascii="Calibri"/>
                <w:b/>
              </w:rPr>
              <w:t>DESCRIPTION OF CLINICAL APPLICATION</w:t>
            </w:r>
          </w:p>
          <w:p w14:paraId="18E2D49C" w14:textId="77777777" w:rsidR="005F7EA5" w:rsidRDefault="005F7EA5">
            <w:pPr>
              <w:pStyle w:val="TableParagraph"/>
              <w:spacing w:before="10"/>
              <w:rPr>
                <w:rFonts w:ascii="Calibri"/>
                <w:b/>
                <w:sz w:val="21"/>
              </w:rPr>
            </w:pPr>
          </w:p>
          <w:p w14:paraId="51033332" w14:textId="77777777" w:rsidR="005F7EA5" w:rsidRDefault="00E947E1">
            <w:pPr>
              <w:pStyle w:val="TableParagraph"/>
              <w:ind w:left="103"/>
              <w:rPr>
                <w:rFonts w:ascii="Calibri" w:hAnsi="Calibri"/>
                <w:b/>
              </w:rPr>
            </w:pPr>
            <w:r>
              <w:rPr>
                <w:rFonts w:ascii="Calibri" w:hAnsi="Calibri"/>
                <w:b/>
              </w:rPr>
              <w:t>CAMPUS: ESKISEHIR OSMANGAZI UNIVERSITY MEDİCAL FACULTY</w:t>
            </w:r>
          </w:p>
          <w:p w14:paraId="02CFECCB" w14:textId="77777777" w:rsidR="005F7EA5" w:rsidRDefault="005F7EA5">
            <w:pPr>
              <w:pStyle w:val="TableParagraph"/>
              <w:spacing w:before="10"/>
              <w:rPr>
                <w:rFonts w:ascii="Calibri"/>
                <w:b/>
                <w:sz w:val="21"/>
              </w:rPr>
            </w:pPr>
          </w:p>
          <w:p w14:paraId="7DBBE33C" w14:textId="77777777" w:rsidR="005F7EA5" w:rsidRDefault="00E947E1">
            <w:pPr>
              <w:pStyle w:val="TableParagraph"/>
              <w:ind w:left="103"/>
              <w:rPr>
                <w:rFonts w:ascii="Calibri"/>
              </w:rPr>
            </w:pPr>
            <w:r>
              <w:rPr>
                <w:rFonts w:ascii="Calibri"/>
                <w:b/>
              </w:rPr>
              <w:t xml:space="preserve">EDUCATIONAL UNITS: </w:t>
            </w:r>
            <w:r>
              <w:rPr>
                <w:rFonts w:ascii="Calibri"/>
              </w:rPr>
              <w:t>Anesthesiology and Reanimation clinic, policlinic and operating</w:t>
            </w:r>
          </w:p>
        </w:tc>
      </w:tr>
      <w:tr w:rsidR="005F7EA5" w14:paraId="151F5416" w14:textId="77777777">
        <w:trPr>
          <w:trHeight w:hRule="exact" w:val="5535"/>
        </w:trPr>
        <w:tc>
          <w:tcPr>
            <w:tcW w:w="9213" w:type="dxa"/>
          </w:tcPr>
          <w:p w14:paraId="03221AF0" w14:textId="77777777" w:rsidR="005F7EA5" w:rsidRDefault="00E947E1">
            <w:pPr>
              <w:pStyle w:val="TableParagraph"/>
              <w:spacing w:before="27" w:line="255" w:lineRule="exact"/>
              <w:ind w:left="103"/>
              <w:rPr>
                <w:rFonts w:ascii="Calibri"/>
              </w:rPr>
            </w:pPr>
            <w:r>
              <w:rPr>
                <w:rFonts w:ascii="Calibri"/>
              </w:rPr>
              <w:t>rooms</w:t>
            </w:r>
          </w:p>
          <w:p w14:paraId="4E7009B5" w14:textId="77777777" w:rsidR="005F7EA5" w:rsidRDefault="00E947E1">
            <w:pPr>
              <w:pStyle w:val="TableParagraph"/>
              <w:spacing w:line="217" w:lineRule="exact"/>
              <w:ind w:left="3265" w:right="3266"/>
              <w:jc w:val="center"/>
              <w:rPr>
                <w:b/>
                <w:sz w:val="20"/>
              </w:rPr>
            </w:pPr>
            <w:r>
              <w:rPr>
                <w:b/>
                <w:color w:val="202020"/>
                <w:sz w:val="20"/>
              </w:rPr>
              <w:t>TRAINERS:</w:t>
            </w:r>
          </w:p>
          <w:p w14:paraId="3B313827" w14:textId="77777777" w:rsidR="005F7EA5" w:rsidRDefault="005F7EA5">
            <w:pPr>
              <w:pStyle w:val="TableParagraph"/>
              <w:spacing w:before="9"/>
              <w:rPr>
                <w:rFonts w:ascii="Calibri"/>
                <w:b/>
                <w:sz w:val="18"/>
              </w:rPr>
            </w:pPr>
          </w:p>
          <w:p w14:paraId="6BBFF24D" w14:textId="77777777" w:rsidR="0089561B" w:rsidRPr="00675CD6" w:rsidRDefault="0089561B" w:rsidP="0089561B">
            <w:pPr>
              <w:pStyle w:val="TableParagraph"/>
              <w:spacing w:before="1"/>
              <w:ind w:left="123"/>
              <w:rPr>
                <w:sz w:val="20"/>
                <w:szCs w:val="20"/>
              </w:rPr>
            </w:pPr>
            <w:bookmarkStart w:id="17" w:name="_Hlk50981484"/>
            <w:r w:rsidRPr="00675CD6">
              <w:rPr>
                <w:sz w:val="20"/>
                <w:szCs w:val="20"/>
              </w:rPr>
              <w:t>Prof. Dr. Mehmet Sacit GÜLEÇ</w:t>
            </w:r>
          </w:p>
          <w:p w14:paraId="3DBF6590" w14:textId="77777777" w:rsidR="0089561B" w:rsidRPr="00675CD6" w:rsidRDefault="0089561B" w:rsidP="0089561B">
            <w:pPr>
              <w:pStyle w:val="TableParagraph"/>
              <w:spacing w:before="1"/>
              <w:ind w:left="123"/>
              <w:rPr>
                <w:sz w:val="20"/>
                <w:szCs w:val="20"/>
              </w:rPr>
            </w:pPr>
            <w:r w:rsidRPr="00675CD6">
              <w:rPr>
                <w:sz w:val="20"/>
                <w:szCs w:val="20"/>
              </w:rPr>
              <w:t>Prof. Dr. Birgül YELKEN</w:t>
            </w:r>
          </w:p>
          <w:p w14:paraId="72A82D3C" w14:textId="77777777" w:rsidR="0089561B" w:rsidRPr="00675CD6" w:rsidRDefault="0089561B" w:rsidP="0089561B">
            <w:pPr>
              <w:pStyle w:val="TableParagraph"/>
              <w:ind w:left="123" w:right="6745"/>
              <w:rPr>
                <w:sz w:val="20"/>
                <w:szCs w:val="20"/>
              </w:rPr>
            </w:pPr>
            <w:r w:rsidRPr="00675CD6">
              <w:rPr>
                <w:sz w:val="20"/>
                <w:szCs w:val="20"/>
              </w:rPr>
              <w:t>Prof. Dr. Ayten BİLİR</w:t>
            </w:r>
          </w:p>
          <w:p w14:paraId="38DC5487" w14:textId="77777777" w:rsidR="0089561B" w:rsidRPr="00675CD6" w:rsidRDefault="0089561B" w:rsidP="0089561B">
            <w:pPr>
              <w:pStyle w:val="TableParagraph"/>
              <w:ind w:left="123"/>
              <w:rPr>
                <w:sz w:val="20"/>
                <w:szCs w:val="20"/>
              </w:rPr>
            </w:pPr>
            <w:r w:rsidRPr="00675CD6">
              <w:rPr>
                <w:sz w:val="20"/>
                <w:szCs w:val="20"/>
              </w:rPr>
              <w:t>Prof. Dr. Gülay ERDOĞAN KAYHAN</w:t>
            </w:r>
          </w:p>
          <w:p w14:paraId="77A39116" w14:textId="77777777" w:rsidR="0089561B" w:rsidRPr="00675CD6" w:rsidRDefault="0089561B" w:rsidP="0089561B">
            <w:pPr>
              <w:pStyle w:val="TableParagraph"/>
              <w:ind w:left="123"/>
              <w:rPr>
                <w:sz w:val="20"/>
                <w:szCs w:val="20"/>
              </w:rPr>
            </w:pPr>
            <w:r w:rsidRPr="00675CD6">
              <w:rPr>
                <w:sz w:val="20"/>
                <w:szCs w:val="20"/>
              </w:rPr>
              <w:t>Doç. Dr. Serdar EKEMEN</w:t>
            </w:r>
          </w:p>
          <w:p w14:paraId="17C2540E" w14:textId="5901F539" w:rsidR="005F7EA5" w:rsidRDefault="0089561B" w:rsidP="0089561B">
            <w:pPr>
              <w:pStyle w:val="TableParagraph"/>
              <w:ind w:left="103" w:right="6169"/>
              <w:rPr>
                <w:rFonts w:ascii="Calibri" w:hAnsi="Calibri"/>
              </w:rPr>
            </w:pPr>
            <w:r w:rsidRPr="00675CD6">
              <w:rPr>
                <w:sz w:val="20"/>
                <w:szCs w:val="20"/>
              </w:rPr>
              <w:t>Doç. Dr. Dilek ÇETİNKAYA Dr.Öğr.Üyesi Sema ŞANAL BAŞ Dr.Öğr.Üyesi Yeliz KILIÇ Dr.Öğr.Üyesi Ferda YAMAN Öğr.Gör.Dr.Meryem ONAY</w:t>
            </w:r>
            <w:bookmarkEnd w:id="17"/>
          </w:p>
        </w:tc>
      </w:tr>
      <w:tr w:rsidR="005F7EA5" w14:paraId="60FBED4F" w14:textId="77777777">
        <w:trPr>
          <w:trHeight w:hRule="exact" w:val="2004"/>
        </w:trPr>
        <w:tc>
          <w:tcPr>
            <w:tcW w:w="9213" w:type="dxa"/>
          </w:tcPr>
          <w:p w14:paraId="6DE98FE7" w14:textId="77777777" w:rsidR="005F7EA5" w:rsidRDefault="005F7EA5">
            <w:pPr>
              <w:pStyle w:val="TableParagraph"/>
              <w:spacing w:before="11"/>
              <w:rPr>
                <w:rFonts w:ascii="Calibri"/>
                <w:b/>
                <w:sz w:val="18"/>
              </w:rPr>
            </w:pPr>
          </w:p>
          <w:p w14:paraId="34428ECC" w14:textId="77777777" w:rsidR="005F7EA5" w:rsidRDefault="00E947E1">
            <w:pPr>
              <w:pStyle w:val="TableParagraph"/>
              <w:ind w:left="3265" w:right="3267"/>
              <w:jc w:val="center"/>
              <w:rPr>
                <w:b/>
                <w:sz w:val="20"/>
              </w:rPr>
            </w:pPr>
            <w:r>
              <w:rPr>
                <w:b/>
                <w:color w:val="202020"/>
                <w:sz w:val="20"/>
              </w:rPr>
              <w:t>CONTACT</w:t>
            </w:r>
          </w:p>
          <w:p w14:paraId="786D07F1" w14:textId="77777777" w:rsidR="005F7EA5" w:rsidRDefault="005F7EA5">
            <w:pPr>
              <w:pStyle w:val="TableParagraph"/>
              <w:spacing w:before="3"/>
              <w:rPr>
                <w:rFonts w:ascii="Calibri"/>
                <w:b/>
                <w:sz w:val="18"/>
              </w:rPr>
            </w:pPr>
          </w:p>
          <w:p w14:paraId="09D68E9B" w14:textId="77777777" w:rsidR="005F7EA5" w:rsidRDefault="00E947E1">
            <w:pPr>
              <w:pStyle w:val="TableParagraph"/>
              <w:spacing w:line="525" w:lineRule="auto"/>
              <w:ind w:left="103" w:right="842"/>
              <w:rPr>
                <w:rFonts w:ascii="Calibri"/>
              </w:rPr>
            </w:pPr>
            <w:r>
              <w:rPr>
                <w:b/>
                <w:color w:val="202020"/>
                <w:sz w:val="20"/>
              </w:rPr>
              <w:t xml:space="preserve">ADDRESS: </w:t>
            </w:r>
            <w:r>
              <w:rPr>
                <w:color w:val="202020"/>
                <w:sz w:val="20"/>
              </w:rPr>
              <w:t>Eskisehir Osmangazi University Medical Faculty, Anesthesiology and Reanimation Dept</w:t>
            </w:r>
            <w:r>
              <w:rPr>
                <w:b/>
                <w:color w:val="202020"/>
                <w:sz w:val="20"/>
              </w:rPr>
              <w:t xml:space="preserve">. TELEPHONE: </w:t>
            </w:r>
            <w:r>
              <w:rPr>
                <w:rFonts w:ascii="Calibri"/>
              </w:rPr>
              <w:t>0222 239 29 79</w:t>
            </w:r>
          </w:p>
          <w:p w14:paraId="07299313" w14:textId="77777777" w:rsidR="005F7EA5" w:rsidRDefault="00E947E1">
            <w:pPr>
              <w:pStyle w:val="TableParagraph"/>
              <w:spacing w:line="218" w:lineRule="exact"/>
              <w:ind w:left="103"/>
            </w:pPr>
            <w:r>
              <w:rPr>
                <w:rFonts w:ascii="Calibri"/>
                <w:b/>
              </w:rPr>
              <w:t xml:space="preserve">E-MAIL: </w:t>
            </w:r>
            <w:hyperlink r:id="rId26">
              <w:r>
                <w:t>anestezi@ogu.edu.tr</w:t>
              </w:r>
            </w:hyperlink>
          </w:p>
        </w:tc>
      </w:tr>
    </w:tbl>
    <w:p w14:paraId="3BCBCC63" w14:textId="77777777" w:rsidR="005F7EA5" w:rsidRDefault="005F7EA5">
      <w:pPr>
        <w:spacing w:line="218" w:lineRule="exact"/>
        <w:sectPr w:rsidR="005F7EA5">
          <w:pgSz w:w="11910" w:h="16840"/>
          <w:pgMar w:top="1400" w:right="1260" w:bottom="280" w:left="1200" w:header="708" w:footer="708" w:gutter="0"/>
          <w:cols w:space="708"/>
        </w:sectPr>
      </w:pPr>
    </w:p>
    <w:p w14:paraId="146CBFE5" w14:textId="77777777" w:rsidR="005F7EA5" w:rsidRDefault="005F7EA5">
      <w:pPr>
        <w:pStyle w:val="GvdeMetni"/>
        <w:rPr>
          <w:sz w:val="20"/>
        </w:rPr>
      </w:pPr>
    </w:p>
    <w:p w14:paraId="2B0A6412" w14:textId="77777777" w:rsidR="005F7EA5" w:rsidRDefault="005F7EA5">
      <w:pPr>
        <w:pStyle w:val="GvdeMetni"/>
        <w:spacing w:before="3"/>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2600D036" w14:textId="77777777">
        <w:trPr>
          <w:trHeight w:hRule="exact" w:val="259"/>
        </w:trPr>
        <w:tc>
          <w:tcPr>
            <w:tcW w:w="1405" w:type="dxa"/>
          </w:tcPr>
          <w:p w14:paraId="48ADE300" w14:textId="77777777" w:rsidR="005F7EA5" w:rsidRDefault="00E947E1">
            <w:pPr>
              <w:pStyle w:val="TableParagraph"/>
              <w:spacing w:line="226" w:lineRule="exact"/>
              <w:ind w:left="93"/>
              <w:rPr>
                <w:sz w:val="20"/>
              </w:rPr>
            </w:pPr>
            <w:r>
              <w:rPr>
                <w:sz w:val="20"/>
              </w:rPr>
              <w:t>SEMESTER</w:t>
            </w:r>
          </w:p>
        </w:tc>
        <w:tc>
          <w:tcPr>
            <w:tcW w:w="1699" w:type="dxa"/>
          </w:tcPr>
          <w:p w14:paraId="51EA5662" w14:textId="77777777" w:rsidR="005F7EA5" w:rsidRDefault="00E947E1">
            <w:pPr>
              <w:pStyle w:val="TableParagraph"/>
              <w:spacing w:line="226" w:lineRule="exact"/>
              <w:ind w:left="93"/>
              <w:rPr>
                <w:sz w:val="20"/>
              </w:rPr>
            </w:pPr>
            <w:r>
              <w:rPr>
                <w:sz w:val="20"/>
              </w:rPr>
              <w:t>Fall / Spring</w:t>
            </w:r>
          </w:p>
        </w:tc>
      </w:tr>
    </w:tbl>
    <w:p w14:paraId="08405C98" w14:textId="77777777" w:rsidR="005F7EA5" w:rsidRDefault="005F7EA5">
      <w:pPr>
        <w:pStyle w:val="GvdeMetni"/>
        <w:spacing w:before="2" w:after="1"/>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6E23245A" w14:textId="77777777">
        <w:trPr>
          <w:trHeight w:hRule="exact" w:val="257"/>
        </w:trPr>
        <w:tc>
          <w:tcPr>
            <w:tcW w:w="1810" w:type="dxa"/>
          </w:tcPr>
          <w:p w14:paraId="282CF6CE" w14:textId="77777777" w:rsidR="005F7EA5" w:rsidRDefault="00E947E1">
            <w:pPr>
              <w:pStyle w:val="TableParagraph"/>
              <w:ind w:left="158"/>
              <w:rPr>
                <w:b/>
                <w:sz w:val="20"/>
              </w:rPr>
            </w:pPr>
            <w:r>
              <w:rPr>
                <w:b/>
                <w:sz w:val="20"/>
              </w:rPr>
              <w:t>COURSE CODE</w:t>
            </w:r>
          </w:p>
        </w:tc>
        <w:tc>
          <w:tcPr>
            <w:tcW w:w="2619" w:type="dxa"/>
          </w:tcPr>
          <w:p w14:paraId="60051087" w14:textId="77777777" w:rsidR="005F7EA5" w:rsidRDefault="005F7EA5"/>
        </w:tc>
        <w:tc>
          <w:tcPr>
            <w:tcW w:w="1776" w:type="dxa"/>
          </w:tcPr>
          <w:p w14:paraId="3D580720" w14:textId="77777777" w:rsidR="005F7EA5" w:rsidRDefault="00E947E1">
            <w:pPr>
              <w:pStyle w:val="TableParagraph"/>
              <w:ind w:left="124"/>
              <w:rPr>
                <w:b/>
                <w:sz w:val="20"/>
              </w:rPr>
            </w:pPr>
            <w:r>
              <w:rPr>
                <w:b/>
                <w:sz w:val="20"/>
              </w:rPr>
              <w:t>COURSE NAME</w:t>
            </w:r>
          </w:p>
        </w:tc>
        <w:tc>
          <w:tcPr>
            <w:tcW w:w="3279" w:type="dxa"/>
          </w:tcPr>
          <w:p w14:paraId="751628AB" w14:textId="77777777" w:rsidR="005F7EA5" w:rsidRDefault="005F7EA5"/>
        </w:tc>
      </w:tr>
    </w:tbl>
    <w:p w14:paraId="553670D4" w14:textId="77777777" w:rsidR="005F7EA5" w:rsidRDefault="005F7EA5">
      <w:pPr>
        <w:pStyle w:val="GvdeMetni"/>
        <w:spacing w:before="2" w:after="1"/>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3145FD59" w14:textId="77777777">
        <w:trPr>
          <w:trHeight w:hRule="exact" w:val="403"/>
        </w:trPr>
        <w:tc>
          <w:tcPr>
            <w:tcW w:w="1219" w:type="dxa"/>
            <w:vMerge w:val="restart"/>
          </w:tcPr>
          <w:p w14:paraId="249350A8" w14:textId="77777777" w:rsidR="005F7EA5" w:rsidRDefault="00E947E1">
            <w:pPr>
              <w:pStyle w:val="TableParagraph"/>
              <w:spacing w:before="76" w:line="182" w:lineRule="exact"/>
              <w:ind w:left="93"/>
              <w:rPr>
                <w:b/>
                <w:sz w:val="16"/>
              </w:rPr>
            </w:pPr>
            <w:r>
              <w:rPr>
                <w:b/>
                <w:sz w:val="16"/>
              </w:rPr>
              <w:t>SEMESTER</w:t>
            </w:r>
          </w:p>
          <w:p w14:paraId="4289F620"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41B41333"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345162BF" w14:textId="77777777" w:rsidR="005F7EA5" w:rsidRDefault="00E947E1">
            <w:pPr>
              <w:pStyle w:val="TableParagraph"/>
              <w:spacing w:before="77"/>
              <w:ind w:left="2000" w:right="2001"/>
              <w:jc w:val="center"/>
              <w:rPr>
                <w:b/>
                <w:sz w:val="20"/>
              </w:rPr>
            </w:pPr>
            <w:r>
              <w:rPr>
                <w:b/>
                <w:sz w:val="20"/>
              </w:rPr>
              <w:t>COURSE OF</w:t>
            </w:r>
          </w:p>
        </w:tc>
      </w:tr>
      <w:tr w:rsidR="005F7EA5" w14:paraId="21A18D95" w14:textId="77777777">
        <w:trPr>
          <w:trHeight w:hRule="exact" w:val="394"/>
        </w:trPr>
        <w:tc>
          <w:tcPr>
            <w:tcW w:w="1219" w:type="dxa"/>
            <w:vMerge/>
            <w:tcBorders>
              <w:bottom w:val="single" w:sz="4" w:space="0" w:color="000000"/>
            </w:tcBorders>
          </w:tcPr>
          <w:p w14:paraId="65150F81" w14:textId="77777777" w:rsidR="005F7EA5" w:rsidRDefault="005F7EA5"/>
        </w:tc>
        <w:tc>
          <w:tcPr>
            <w:tcW w:w="835" w:type="dxa"/>
            <w:gridSpan w:val="2"/>
            <w:tcBorders>
              <w:top w:val="single" w:sz="4" w:space="0" w:color="000000"/>
              <w:bottom w:val="single" w:sz="4" w:space="0" w:color="000000"/>
              <w:right w:val="single" w:sz="4" w:space="0" w:color="000000"/>
            </w:tcBorders>
          </w:tcPr>
          <w:p w14:paraId="7400AF56" w14:textId="77777777" w:rsidR="005F7EA5" w:rsidRDefault="00E947E1">
            <w:pPr>
              <w:pStyle w:val="TableParagraph"/>
              <w:spacing w:before="88"/>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59537086" w14:textId="77777777" w:rsidR="005F7EA5" w:rsidRDefault="00E947E1">
            <w:pPr>
              <w:pStyle w:val="TableParagraph"/>
              <w:spacing w:before="77"/>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7110AF4D" w14:textId="77777777" w:rsidR="005F7EA5" w:rsidRDefault="00E947E1">
            <w:pPr>
              <w:pStyle w:val="TableParagraph"/>
              <w:spacing w:before="77"/>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28220905" w14:textId="77777777" w:rsidR="005F7EA5" w:rsidRDefault="00E947E1">
            <w:pPr>
              <w:pStyle w:val="TableParagraph"/>
              <w:spacing w:before="77"/>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3CC0DBF5" w14:textId="77777777" w:rsidR="005F7EA5" w:rsidRDefault="00E947E1">
            <w:pPr>
              <w:pStyle w:val="TableParagraph"/>
              <w:spacing w:before="77"/>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4DC3295C" w14:textId="77777777" w:rsidR="005F7EA5" w:rsidRDefault="00E947E1">
            <w:pPr>
              <w:pStyle w:val="TableParagraph"/>
              <w:spacing w:before="77"/>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531682B7" w14:textId="77777777" w:rsidR="005F7EA5" w:rsidRDefault="00E947E1">
            <w:pPr>
              <w:pStyle w:val="TableParagraph"/>
              <w:spacing w:before="88"/>
              <w:ind w:left="105" w:right="96"/>
              <w:jc w:val="center"/>
              <w:rPr>
                <w:b/>
                <w:sz w:val="18"/>
              </w:rPr>
            </w:pPr>
            <w:r>
              <w:rPr>
                <w:b/>
                <w:sz w:val="18"/>
              </w:rPr>
              <w:t>LANGUAGE</w:t>
            </w:r>
          </w:p>
        </w:tc>
      </w:tr>
      <w:tr w:rsidR="005F7EA5" w14:paraId="4C290CDD" w14:textId="77777777">
        <w:trPr>
          <w:trHeight w:hRule="exact" w:val="494"/>
        </w:trPr>
        <w:tc>
          <w:tcPr>
            <w:tcW w:w="1219" w:type="dxa"/>
            <w:tcBorders>
              <w:top w:val="single" w:sz="4" w:space="0" w:color="000000"/>
            </w:tcBorders>
          </w:tcPr>
          <w:p w14:paraId="4DC16492"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0F3C0DE8" w14:textId="77777777" w:rsidR="005F7EA5" w:rsidRDefault="00E947E1">
            <w:pPr>
              <w:pStyle w:val="TableParagraph"/>
              <w:spacing w:before="118"/>
              <w:ind w:left="287" w:right="289"/>
              <w:jc w:val="center"/>
              <w:rPr>
                <w:sz w:val="20"/>
              </w:rPr>
            </w:pPr>
            <w:r>
              <w:rPr>
                <w:sz w:val="20"/>
              </w:rPr>
              <w:t>27</w:t>
            </w:r>
          </w:p>
        </w:tc>
        <w:tc>
          <w:tcPr>
            <w:tcW w:w="1033" w:type="dxa"/>
            <w:tcBorders>
              <w:top w:val="single" w:sz="4" w:space="0" w:color="000000"/>
              <w:left w:val="single" w:sz="4" w:space="0" w:color="000000"/>
              <w:right w:val="single" w:sz="4" w:space="0" w:color="000000"/>
            </w:tcBorders>
          </w:tcPr>
          <w:p w14:paraId="0DEE4118" w14:textId="77777777" w:rsidR="005F7EA5" w:rsidRDefault="00E947E1">
            <w:pPr>
              <w:pStyle w:val="TableParagraph"/>
              <w:spacing w:before="118"/>
              <w:ind w:left="141" w:right="136"/>
              <w:jc w:val="center"/>
              <w:rPr>
                <w:sz w:val="20"/>
              </w:rPr>
            </w:pPr>
            <w:r>
              <w:rPr>
                <w:sz w:val="20"/>
              </w:rPr>
              <w:t>76</w:t>
            </w:r>
          </w:p>
        </w:tc>
        <w:tc>
          <w:tcPr>
            <w:tcW w:w="1397" w:type="dxa"/>
            <w:gridSpan w:val="2"/>
            <w:tcBorders>
              <w:top w:val="single" w:sz="4" w:space="0" w:color="000000"/>
              <w:left w:val="single" w:sz="4" w:space="0" w:color="000000"/>
            </w:tcBorders>
          </w:tcPr>
          <w:p w14:paraId="0843F7F6" w14:textId="77777777" w:rsidR="005F7EA5" w:rsidRDefault="00E947E1">
            <w:pPr>
              <w:pStyle w:val="TableParagraph"/>
              <w:spacing w:before="118"/>
              <w:ind w:left="8"/>
              <w:jc w:val="center"/>
              <w:rPr>
                <w:sz w:val="20"/>
              </w:rPr>
            </w:pPr>
            <w:r>
              <w:rPr>
                <w:w w:val="99"/>
                <w:sz w:val="20"/>
              </w:rPr>
              <w:t>4</w:t>
            </w:r>
          </w:p>
        </w:tc>
        <w:tc>
          <w:tcPr>
            <w:tcW w:w="800" w:type="dxa"/>
            <w:tcBorders>
              <w:top w:val="single" w:sz="4" w:space="0" w:color="000000"/>
              <w:right w:val="single" w:sz="4" w:space="0" w:color="000000"/>
            </w:tcBorders>
          </w:tcPr>
          <w:p w14:paraId="328C3B5C" w14:textId="77777777" w:rsidR="005F7EA5" w:rsidRDefault="005F7EA5"/>
        </w:tc>
        <w:tc>
          <w:tcPr>
            <w:tcW w:w="671" w:type="dxa"/>
            <w:tcBorders>
              <w:top w:val="single" w:sz="4" w:space="0" w:color="000000"/>
              <w:left w:val="single" w:sz="4" w:space="0" w:color="000000"/>
              <w:right w:val="single" w:sz="4" w:space="0" w:color="000000"/>
            </w:tcBorders>
          </w:tcPr>
          <w:p w14:paraId="48CE0B98" w14:textId="77777777" w:rsidR="005F7EA5" w:rsidRDefault="005F7EA5"/>
        </w:tc>
        <w:tc>
          <w:tcPr>
            <w:tcW w:w="2462" w:type="dxa"/>
            <w:tcBorders>
              <w:top w:val="single" w:sz="4" w:space="0" w:color="000000"/>
              <w:left w:val="single" w:sz="4" w:space="0" w:color="000000"/>
              <w:right w:val="single" w:sz="4" w:space="0" w:color="000000"/>
            </w:tcBorders>
          </w:tcPr>
          <w:p w14:paraId="239F9186"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3B9E8A36" w14:textId="77777777" w:rsidR="005F7EA5" w:rsidRDefault="00E947E1">
            <w:pPr>
              <w:pStyle w:val="TableParagraph"/>
              <w:spacing w:line="226" w:lineRule="exact"/>
              <w:ind w:left="105" w:right="95"/>
              <w:jc w:val="center"/>
              <w:rPr>
                <w:sz w:val="20"/>
              </w:rPr>
            </w:pPr>
            <w:r>
              <w:rPr>
                <w:sz w:val="20"/>
              </w:rPr>
              <w:t>Turkish</w:t>
            </w:r>
          </w:p>
        </w:tc>
      </w:tr>
      <w:tr w:rsidR="005F7EA5" w14:paraId="5A88CE5C" w14:textId="77777777">
        <w:trPr>
          <w:trHeight w:hRule="exact" w:val="370"/>
        </w:trPr>
        <w:tc>
          <w:tcPr>
            <w:tcW w:w="9717" w:type="dxa"/>
            <w:gridSpan w:val="10"/>
          </w:tcPr>
          <w:p w14:paraId="5DDF4C8E" w14:textId="77777777" w:rsidR="005F7EA5" w:rsidRDefault="00E947E1">
            <w:pPr>
              <w:pStyle w:val="TableParagraph"/>
              <w:spacing w:before="55"/>
              <w:ind w:left="3635" w:right="3637"/>
              <w:jc w:val="center"/>
              <w:rPr>
                <w:b/>
                <w:sz w:val="20"/>
              </w:rPr>
            </w:pPr>
            <w:r>
              <w:rPr>
                <w:b/>
                <w:sz w:val="20"/>
              </w:rPr>
              <w:t>COURSE CATAGORY</w:t>
            </w:r>
          </w:p>
        </w:tc>
      </w:tr>
      <w:tr w:rsidR="005F7EA5" w14:paraId="706C6FC5" w14:textId="77777777">
        <w:trPr>
          <w:trHeight w:hRule="exact" w:val="569"/>
        </w:trPr>
        <w:tc>
          <w:tcPr>
            <w:tcW w:w="1747" w:type="dxa"/>
            <w:gridSpan w:val="2"/>
            <w:tcBorders>
              <w:bottom w:val="single" w:sz="6" w:space="0" w:color="000000"/>
              <w:right w:val="single" w:sz="6" w:space="0" w:color="000000"/>
            </w:tcBorders>
          </w:tcPr>
          <w:p w14:paraId="4D61730B" w14:textId="77777777" w:rsidR="005F7EA5" w:rsidRDefault="00E947E1">
            <w:pPr>
              <w:pStyle w:val="TableParagraph"/>
              <w:spacing w:before="159"/>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2E873BBF" w14:textId="77777777" w:rsidR="005F7EA5" w:rsidRDefault="00E947E1">
            <w:pPr>
              <w:pStyle w:val="TableParagraph"/>
              <w:spacing w:before="159"/>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150BE48F" w14:textId="77777777" w:rsidR="005F7EA5" w:rsidRDefault="00E947E1">
            <w:pPr>
              <w:pStyle w:val="TableParagraph"/>
              <w:spacing w:before="151"/>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044BF115" w14:textId="77777777" w:rsidR="005F7EA5" w:rsidRDefault="00E947E1">
            <w:pPr>
              <w:pStyle w:val="TableParagraph"/>
              <w:spacing w:before="43"/>
              <w:ind w:left="328" w:firstLine="60"/>
              <w:rPr>
                <w:b/>
                <w:sz w:val="20"/>
              </w:rPr>
            </w:pPr>
            <w:r>
              <w:rPr>
                <w:b/>
                <w:sz w:val="20"/>
              </w:rPr>
              <w:t xml:space="preserve">Social </w:t>
            </w:r>
            <w:r>
              <w:rPr>
                <w:b/>
                <w:w w:val="95"/>
                <w:sz w:val="20"/>
              </w:rPr>
              <w:t>Science</w:t>
            </w:r>
          </w:p>
        </w:tc>
      </w:tr>
      <w:tr w:rsidR="005F7EA5" w14:paraId="4CE05722" w14:textId="77777777">
        <w:trPr>
          <w:trHeight w:hRule="exact" w:val="266"/>
        </w:trPr>
        <w:tc>
          <w:tcPr>
            <w:tcW w:w="1747" w:type="dxa"/>
            <w:gridSpan w:val="2"/>
            <w:tcBorders>
              <w:top w:val="single" w:sz="6" w:space="0" w:color="000000"/>
              <w:right w:val="single" w:sz="4" w:space="0" w:color="000000"/>
            </w:tcBorders>
          </w:tcPr>
          <w:p w14:paraId="0B08BACD" w14:textId="77777777" w:rsidR="005F7EA5" w:rsidRDefault="00E947E1">
            <w:pPr>
              <w:pStyle w:val="TableParagraph"/>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68F3030B" w14:textId="77777777" w:rsidR="005F7EA5" w:rsidRDefault="005F7EA5"/>
        </w:tc>
        <w:tc>
          <w:tcPr>
            <w:tcW w:w="4579" w:type="dxa"/>
            <w:gridSpan w:val="4"/>
            <w:tcBorders>
              <w:top w:val="single" w:sz="6" w:space="0" w:color="000000"/>
              <w:left w:val="single" w:sz="4" w:space="0" w:color="000000"/>
              <w:right w:val="single" w:sz="6" w:space="0" w:color="000000"/>
            </w:tcBorders>
          </w:tcPr>
          <w:p w14:paraId="4DC89C28"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241B783C" w14:textId="77777777" w:rsidR="005F7EA5" w:rsidRDefault="005F7EA5"/>
        </w:tc>
      </w:tr>
      <w:tr w:rsidR="005F7EA5" w14:paraId="0223489D" w14:textId="77777777">
        <w:trPr>
          <w:trHeight w:hRule="exact" w:val="355"/>
        </w:trPr>
        <w:tc>
          <w:tcPr>
            <w:tcW w:w="9717" w:type="dxa"/>
            <w:gridSpan w:val="10"/>
          </w:tcPr>
          <w:p w14:paraId="557B9C2D" w14:textId="77777777" w:rsidR="005F7EA5" w:rsidRDefault="00E947E1">
            <w:pPr>
              <w:pStyle w:val="TableParagraph"/>
              <w:spacing w:before="48"/>
              <w:ind w:left="3635" w:right="3639"/>
              <w:jc w:val="center"/>
              <w:rPr>
                <w:b/>
                <w:sz w:val="20"/>
              </w:rPr>
            </w:pPr>
            <w:r>
              <w:rPr>
                <w:b/>
                <w:sz w:val="20"/>
              </w:rPr>
              <w:t>ASSESSMENT CRITERIA</w:t>
            </w:r>
          </w:p>
        </w:tc>
      </w:tr>
      <w:tr w:rsidR="005F7EA5" w14:paraId="705EB616" w14:textId="77777777">
        <w:trPr>
          <w:trHeight w:hRule="exact" w:val="254"/>
        </w:trPr>
        <w:tc>
          <w:tcPr>
            <w:tcW w:w="3837" w:type="dxa"/>
            <w:gridSpan w:val="5"/>
            <w:vMerge w:val="restart"/>
          </w:tcPr>
          <w:p w14:paraId="1EA54F7B" w14:textId="77777777" w:rsidR="005F7EA5" w:rsidRDefault="005F7EA5">
            <w:pPr>
              <w:pStyle w:val="TableParagraph"/>
            </w:pPr>
          </w:p>
          <w:p w14:paraId="46E6EE1D" w14:textId="77777777" w:rsidR="005F7EA5" w:rsidRDefault="005F7EA5">
            <w:pPr>
              <w:pStyle w:val="TableParagraph"/>
            </w:pPr>
          </w:p>
          <w:p w14:paraId="2449A381"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381264F4"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34B7BD5B"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07E8284D" w14:textId="77777777" w:rsidR="005F7EA5" w:rsidRDefault="00E947E1">
            <w:pPr>
              <w:pStyle w:val="TableParagraph"/>
              <w:ind w:left="7"/>
              <w:jc w:val="center"/>
              <w:rPr>
                <w:b/>
                <w:sz w:val="20"/>
              </w:rPr>
            </w:pPr>
            <w:r>
              <w:rPr>
                <w:b/>
                <w:w w:val="99"/>
                <w:sz w:val="20"/>
              </w:rPr>
              <w:t>%</w:t>
            </w:r>
          </w:p>
        </w:tc>
      </w:tr>
      <w:tr w:rsidR="005F7EA5" w14:paraId="5CF25ABE" w14:textId="77777777">
        <w:trPr>
          <w:trHeight w:hRule="exact" w:val="254"/>
        </w:trPr>
        <w:tc>
          <w:tcPr>
            <w:tcW w:w="3837" w:type="dxa"/>
            <w:gridSpan w:val="5"/>
            <w:vMerge/>
          </w:tcPr>
          <w:p w14:paraId="7C7C58F5" w14:textId="77777777" w:rsidR="005F7EA5" w:rsidRDefault="005F7EA5"/>
        </w:tc>
        <w:tc>
          <w:tcPr>
            <w:tcW w:w="2117" w:type="dxa"/>
            <w:gridSpan w:val="3"/>
            <w:tcBorders>
              <w:top w:val="single" w:sz="8" w:space="0" w:color="000000"/>
              <w:bottom w:val="single" w:sz="4" w:space="0" w:color="000000"/>
              <w:right w:val="single" w:sz="4" w:space="0" w:color="000000"/>
            </w:tcBorders>
          </w:tcPr>
          <w:p w14:paraId="496DAFA8" w14:textId="77777777" w:rsidR="005F7EA5" w:rsidRDefault="00E947E1">
            <w:pPr>
              <w:pStyle w:val="TableParagraph"/>
              <w:spacing w:before="5"/>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0FF8953A" w14:textId="77777777" w:rsidR="005F7EA5" w:rsidRDefault="005F7EA5"/>
        </w:tc>
        <w:tc>
          <w:tcPr>
            <w:tcW w:w="1301" w:type="dxa"/>
            <w:tcBorders>
              <w:top w:val="single" w:sz="8" w:space="0" w:color="000000"/>
              <w:left w:val="single" w:sz="8" w:space="0" w:color="000000"/>
              <w:bottom w:val="single" w:sz="4" w:space="0" w:color="000000"/>
            </w:tcBorders>
          </w:tcPr>
          <w:p w14:paraId="4E8199B4" w14:textId="594234FD" w:rsidR="005F7EA5" w:rsidRDefault="005F7EA5">
            <w:pPr>
              <w:pStyle w:val="TableParagraph"/>
              <w:spacing w:before="5"/>
              <w:ind w:left="472" w:right="463"/>
              <w:jc w:val="center"/>
              <w:rPr>
                <w:sz w:val="20"/>
              </w:rPr>
            </w:pPr>
          </w:p>
        </w:tc>
      </w:tr>
      <w:tr w:rsidR="005F7EA5" w14:paraId="5984BC77" w14:textId="77777777">
        <w:trPr>
          <w:trHeight w:hRule="exact" w:val="262"/>
        </w:trPr>
        <w:tc>
          <w:tcPr>
            <w:tcW w:w="3837" w:type="dxa"/>
            <w:gridSpan w:val="5"/>
            <w:vMerge/>
          </w:tcPr>
          <w:p w14:paraId="58900862" w14:textId="77777777" w:rsidR="005F7EA5" w:rsidRDefault="005F7EA5"/>
        </w:tc>
        <w:tc>
          <w:tcPr>
            <w:tcW w:w="2117" w:type="dxa"/>
            <w:gridSpan w:val="3"/>
            <w:tcBorders>
              <w:top w:val="single" w:sz="4" w:space="0" w:color="000000"/>
              <w:bottom w:val="single" w:sz="4" w:space="0" w:color="000000"/>
              <w:right w:val="single" w:sz="4" w:space="0" w:color="000000"/>
            </w:tcBorders>
          </w:tcPr>
          <w:p w14:paraId="289E7DE1" w14:textId="77777777" w:rsidR="005F7EA5" w:rsidRDefault="00E947E1">
            <w:pPr>
              <w:pStyle w:val="TableParagraph"/>
              <w:spacing w:before="17"/>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634FF841" w14:textId="77777777" w:rsidR="005F7EA5" w:rsidRDefault="005F7EA5"/>
        </w:tc>
        <w:tc>
          <w:tcPr>
            <w:tcW w:w="1301" w:type="dxa"/>
            <w:tcBorders>
              <w:top w:val="single" w:sz="4" w:space="0" w:color="000000"/>
              <w:left w:val="single" w:sz="8" w:space="0" w:color="000000"/>
              <w:bottom w:val="single" w:sz="4" w:space="0" w:color="000000"/>
            </w:tcBorders>
          </w:tcPr>
          <w:p w14:paraId="0DF3B573" w14:textId="5BF7BBC1" w:rsidR="005F7EA5" w:rsidRDefault="005F7EA5">
            <w:pPr>
              <w:pStyle w:val="TableParagraph"/>
              <w:spacing w:before="17"/>
              <w:ind w:left="472" w:right="463"/>
              <w:jc w:val="center"/>
              <w:rPr>
                <w:sz w:val="20"/>
              </w:rPr>
            </w:pPr>
          </w:p>
        </w:tc>
      </w:tr>
      <w:tr w:rsidR="005F7EA5" w14:paraId="14ED76EF" w14:textId="77777777">
        <w:trPr>
          <w:trHeight w:hRule="exact" w:val="259"/>
        </w:trPr>
        <w:tc>
          <w:tcPr>
            <w:tcW w:w="3837" w:type="dxa"/>
            <w:gridSpan w:val="5"/>
            <w:vMerge/>
          </w:tcPr>
          <w:p w14:paraId="543F0A34" w14:textId="77777777" w:rsidR="005F7EA5" w:rsidRDefault="005F7EA5"/>
        </w:tc>
        <w:tc>
          <w:tcPr>
            <w:tcW w:w="2117" w:type="dxa"/>
            <w:gridSpan w:val="3"/>
            <w:tcBorders>
              <w:top w:val="single" w:sz="4" w:space="0" w:color="000000"/>
              <w:bottom w:val="single" w:sz="4" w:space="0" w:color="000000"/>
              <w:right w:val="single" w:sz="4" w:space="0" w:color="000000"/>
            </w:tcBorders>
          </w:tcPr>
          <w:p w14:paraId="11775917"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2AA185EC" w14:textId="77777777" w:rsidR="005F7EA5" w:rsidRDefault="005F7EA5"/>
        </w:tc>
        <w:tc>
          <w:tcPr>
            <w:tcW w:w="1301" w:type="dxa"/>
            <w:tcBorders>
              <w:top w:val="single" w:sz="4" w:space="0" w:color="000000"/>
              <w:left w:val="single" w:sz="8" w:space="0" w:color="000000"/>
              <w:bottom w:val="single" w:sz="4" w:space="0" w:color="000000"/>
            </w:tcBorders>
          </w:tcPr>
          <w:p w14:paraId="119B7BEA" w14:textId="49EABFE4" w:rsidR="005F7EA5" w:rsidRDefault="005F7EA5">
            <w:pPr>
              <w:pStyle w:val="TableParagraph"/>
              <w:spacing w:before="15"/>
              <w:ind w:left="472" w:right="463"/>
              <w:jc w:val="center"/>
              <w:rPr>
                <w:sz w:val="20"/>
              </w:rPr>
            </w:pPr>
          </w:p>
        </w:tc>
      </w:tr>
      <w:tr w:rsidR="005F7EA5" w14:paraId="08F03E43" w14:textId="77777777">
        <w:trPr>
          <w:trHeight w:hRule="exact" w:val="264"/>
        </w:trPr>
        <w:tc>
          <w:tcPr>
            <w:tcW w:w="3837" w:type="dxa"/>
            <w:gridSpan w:val="5"/>
            <w:vMerge/>
          </w:tcPr>
          <w:p w14:paraId="74F867C4" w14:textId="77777777" w:rsidR="005F7EA5" w:rsidRDefault="005F7EA5"/>
        </w:tc>
        <w:tc>
          <w:tcPr>
            <w:tcW w:w="2117" w:type="dxa"/>
            <w:gridSpan w:val="3"/>
            <w:tcBorders>
              <w:top w:val="single" w:sz="4" w:space="0" w:color="000000"/>
              <w:bottom w:val="single" w:sz="8" w:space="0" w:color="000000"/>
              <w:right w:val="single" w:sz="4" w:space="0" w:color="000000"/>
            </w:tcBorders>
          </w:tcPr>
          <w:p w14:paraId="78B1CC33" w14:textId="77777777" w:rsidR="005F7EA5" w:rsidRDefault="00E947E1">
            <w:pPr>
              <w:pStyle w:val="TableParagraph"/>
              <w:spacing w:before="15"/>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57F3C66C" w14:textId="77777777" w:rsidR="005F7EA5" w:rsidRDefault="005F7EA5"/>
        </w:tc>
        <w:tc>
          <w:tcPr>
            <w:tcW w:w="1301" w:type="dxa"/>
            <w:tcBorders>
              <w:top w:val="single" w:sz="4" w:space="0" w:color="000000"/>
              <w:left w:val="single" w:sz="8" w:space="0" w:color="000000"/>
              <w:bottom w:val="single" w:sz="8" w:space="0" w:color="000000"/>
            </w:tcBorders>
          </w:tcPr>
          <w:p w14:paraId="3E100DDA" w14:textId="77777777" w:rsidR="005F7EA5" w:rsidRDefault="005F7EA5"/>
        </w:tc>
      </w:tr>
      <w:tr w:rsidR="005F7EA5" w14:paraId="5DA7A7ED" w14:textId="77777777">
        <w:trPr>
          <w:trHeight w:hRule="exact" w:val="266"/>
        </w:trPr>
        <w:tc>
          <w:tcPr>
            <w:tcW w:w="3837" w:type="dxa"/>
            <w:gridSpan w:val="5"/>
            <w:vMerge/>
          </w:tcPr>
          <w:p w14:paraId="0391508F" w14:textId="77777777" w:rsidR="005F7EA5" w:rsidRDefault="005F7EA5"/>
        </w:tc>
        <w:tc>
          <w:tcPr>
            <w:tcW w:w="2117" w:type="dxa"/>
            <w:gridSpan w:val="3"/>
            <w:tcBorders>
              <w:top w:val="single" w:sz="8" w:space="0" w:color="000000"/>
              <w:right w:val="single" w:sz="4" w:space="0" w:color="000000"/>
            </w:tcBorders>
          </w:tcPr>
          <w:p w14:paraId="78CC249C" w14:textId="77777777" w:rsidR="005F7EA5" w:rsidRDefault="00E947E1">
            <w:pPr>
              <w:pStyle w:val="TableParagraph"/>
              <w:spacing w:before="7"/>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4AA56A62" w14:textId="77777777" w:rsidR="005F7EA5" w:rsidRDefault="005F7EA5"/>
        </w:tc>
        <w:tc>
          <w:tcPr>
            <w:tcW w:w="1301" w:type="dxa"/>
            <w:tcBorders>
              <w:top w:val="single" w:sz="8" w:space="0" w:color="000000"/>
              <w:left w:val="single" w:sz="8" w:space="0" w:color="000000"/>
            </w:tcBorders>
          </w:tcPr>
          <w:p w14:paraId="46EF193A" w14:textId="77777777" w:rsidR="005F7EA5" w:rsidRDefault="005F7EA5"/>
        </w:tc>
      </w:tr>
      <w:tr w:rsidR="005F7EA5" w14:paraId="471612B3" w14:textId="77777777">
        <w:trPr>
          <w:trHeight w:hRule="exact" w:val="420"/>
        </w:trPr>
        <w:tc>
          <w:tcPr>
            <w:tcW w:w="3837" w:type="dxa"/>
            <w:gridSpan w:val="5"/>
          </w:tcPr>
          <w:p w14:paraId="03E2117C"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12C5621F" w14:textId="77777777" w:rsidR="005F7EA5" w:rsidRDefault="005F7EA5"/>
        </w:tc>
        <w:tc>
          <w:tcPr>
            <w:tcW w:w="2462" w:type="dxa"/>
            <w:tcBorders>
              <w:left w:val="single" w:sz="4" w:space="0" w:color="000000"/>
              <w:right w:val="single" w:sz="8" w:space="0" w:color="000000"/>
            </w:tcBorders>
          </w:tcPr>
          <w:p w14:paraId="3951E8D9" w14:textId="77777777" w:rsidR="005F7EA5" w:rsidRDefault="005F7EA5"/>
        </w:tc>
        <w:tc>
          <w:tcPr>
            <w:tcW w:w="1301" w:type="dxa"/>
            <w:tcBorders>
              <w:left w:val="single" w:sz="8" w:space="0" w:color="000000"/>
            </w:tcBorders>
          </w:tcPr>
          <w:p w14:paraId="165E9F68" w14:textId="77777777" w:rsidR="005F7EA5" w:rsidRDefault="005F7EA5"/>
        </w:tc>
      </w:tr>
      <w:tr w:rsidR="005F7EA5" w14:paraId="4137FA54" w14:textId="77777777">
        <w:trPr>
          <w:trHeight w:hRule="exact" w:val="478"/>
        </w:trPr>
        <w:tc>
          <w:tcPr>
            <w:tcW w:w="3837" w:type="dxa"/>
            <w:gridSpan w:val="5"/>
          </w:tcPr>
          <w:p w14:paraId="34D84687" w14:textId="77777777" w:rsidR="005F7EA5" w:rsidRDefault="00E947E1">
            <w:pPr>
              <w:pStyle w:val="TableParagraph"/>
              <w:spacing w:before="111"/>
              <w:ind w:left="93"/>
              <w:rPr>
                <w:b/>
                <w:sz w:val="20"/>
              </w:rPr>
            </w:pPr>
            <w:r>
              <w:rPr>
                <w:b/>
                <w:sz w:val="20"/>
              </w:rPr>
              <w:t>PREREQUIEITE(S)</w:t>
            </w:r>
          </w:p>
        </w:tc>
        <w:tc>
          <w:tcPr>
            <w:tcW w:w="5880" w:type="dxa"/>
            <w:gridSpan w:val="5"/>
          </w:tcPr>
          <w:p w14:paraId="6816794A" w14:textId="77777777" w:rsidR="005F7EA5" w:rsidRDefault="005F7EA5"/>
        </w:tc>
      </w:tr>
      <w:tr w:rsidR="005F7EA5" w14:paraId="563267F9" w14:textId="77777777">
        <w:trPr>
          <w:trHeight w:hRule="exact" w:val="478"/>
        </w:trPr>
        <w:tc>
          <w:tcPr>
            <w:tcW w:w="3837" w:type="dxa"/>
            <w:gridSpan w:val="5"/>
          </w:tcPr>
          <w:p w14:paraId="1B8B3851" w14:textId="77777777" w:rsidR="005F7EA5" w:rsidRDefault="00E947E1">
            <w:pPr>
              <w:pStyle w:val="TableParagraph"/>
              <w:spacing w:before="111"/>
              <w:ind w:left="93"/>
              <w:rPr>
                <w:b/>
                <w:sz w:val="20"/>
              </w:rPr>
            </w:pPr>
            <w:r>
              <w:rPr>
                <w:b/>
                <w:sz w:val="20"/>
              </w:rPr>
              <w:t>COURSE DESCRIPTION</w:t>
            </w:r>
          </w:p>
        </w:tc>
        <w:tc>
          <w:tcPr>
            <w:tcW w:w="5880" w:type="dxa"/>
            <w:gridSpan w:val="5"/>
          </w:tcPr>
          <w:p w14:paraId="46FC400F" w14:textId="77777777" w:rsidR="005F7EA5" w:rsidRDefault="00E947E1">
            <w:pPr>
              <w:pStyle w:val="TableParagraph"/>
              <w:spacing w:before="1"/>
              <w:ind w:left="68"/>
              <w:rPr>
                <w:rFonts w:ascii="Calibri"/>
              </w:rPr>
            </w:pPr>
            <w:r>
              <w:rPr>
                <w:rFonts w:ascii="Calibri"/>
              </w:rPr>
              <w:t>Anesthesiology and Reanimation</w:t>
            </w:r>
          </w:p>
        </w:tc>
      </w:tr>
      <w:tr w:rsidR="005F7EA5" w14:paraId="5AE6254B" w14:textId="77777777">
        <w:trPr>
          <w:trHeight w:hRule="exact" w:val="950"/>
        </w:trPr>
        <w:tc>
          <w:tcPr>
            <w:tcW w:w="3837" w:type="dxa"/>
            <w:gridSpan w:val="5"/>
          </w:tcPr>
          <w:p w14:paraId="66CBA434" w14:textId="77777777" w:rsidR="005F7EA5" w:rsidRDefault="005F7EA5">
            <w:pPr>
              <w:pStyle w:val="TableParagraph"/>
              <w:spacing w:before="1"/>
              <w:rPr>
                <w:sz w:val="30"/>
              </w:rPr>
            </w:pPr>
          </w:p>
          <w:p w14:paraId="2D675C8C" w14:textId="77777777" w:rsidR="005F7EA5" w:rsidRDefault="00E947E1">
            <w:pPr>
              <w:pStyle w:val="TableParagraph"/>
              <w:ind w:left="93"/>
              <w:rPr>
                <w:b/>
                <w:sz w:val="20"/>
              </w:rPr>
            </w:pPr>
            <w:r>
              <w:rPr>
                <w:b/>
                <w:sz w:val="20"/>
              </w:rPr>
              <w:t>COURSE OBJECTIVES</w:t>
            </w:r>
          </w:p>
        </w:tc>
        <w:tc>
          <w:tcPr>
            <w:tcW w:w="5880" w:type="dxa"/>
            <w:gridSpan w:val="5"/>
          </w:tcPr>
          <w:p w14:paraId="715631C9" w14:textId="77777777" w:rsidR="005F7EA5" w:rsidRDefault="00E947E1">
            <w:pPr>
              <w:pStyle w:val="TableParagraph"/>
              <w:spacing w:line="226" w:lineRule="exact"/>
              <w:ind w:left="68"/>
              <w:rPr>
                <w:sz w:val="20"/>
              </w:rPr>
            </w:pPr>
            <w:r>
              <w:rPr>
                <w:sz w:val="20"/>
              </w:rPr>
              <w:t>Anesthesia applications: Airway management</w:t>
            </w:r>
          </w:p>
          <w:p w14:paraId="12C0DE70" w14:textId="77777777" w:rsidR="005F7EA5" w:rsidRDefault="00E947E1">
            <w:pPr>
              <w:pStyle w:val="TableParagraph"/>
              <w:ind w:left="68"/>
              <w:rPr>
                <w:sz w:val="20"/>
              </w:rPr>
            </w:pPr>
            <w:r>
              <w:rPr>
                <w:sz w:val="20"/>
              </w:rPr>
              <w:t>-Intensive care</w:t>
            </w:r>
          </w:p>
          <w:p w14:paraId="0C223041" w14:textId="77777777" w:rsidR="005F7EA5" w:rsidRDefault="00E947E1">
            <w:pPr>
              <w:pStyle w:val="TableParagraph"/>
              <w:ind w:left="68"/>
              <w:rPr>
                <w:sz w:val="20"/>
              </w:rPr>
            </w:pPr>
            <w:r>
              <w:rPr>
                <w:sz w:val="20"/>
              </w:rPr>
              <w:t>-Algology</w:t>
            </w:r>
          </w:p>
          <w:p w14:paraId="16A1DE9F" w14:textId="77777777" w:rsidR="005F7EA5" w:rsidRDefault="00E947E1">
            <w:pPr>
              <w:pStyle w:val="TableParagraph"/>
              <w:ind w:left="68"/>
              <w:rPr>
                <w:sz w:val="20"/>
              </w:rPr>
            </w:pPr>
            <w:r>
              <w:rPr>
                <w:sz w:val="20"/>
              </w:rPr>
              <w:t>-Cardiopulmonary resuscitation (CPR)</w:t>
            </w:r>
          </w:p>
        </w:tc>
      </w:tr>
      <w:tr w:rsidR="005F7EA5" w14:paraId="37B1904D" w14:textId="77777777">
        <w:trPr>
          <w:trHeight w:hRule="exact" w:val="547"/>
        </w:trPr>
        <w:tc>
          <w:tcPr>
            <w:tcW w:w="3837" w:type="dxa"/>
            <w:gridSpan w:val="5"/>
          </w:tcPr>
          <w:p w14:paraId="4A319C8A" w14:textId="77777777" w:rsidR="005F7EA5" w:rsidRDefault="00E947E1">
            <w:pPr>
              <w:pStyle w:val="TableParagraph"/>
              <w:spacing w:before="29"/>
              <w:ind w:left="93" w:right="428"/>
              <w:rPr>
                <w:b/>
                <w:sz w:val="20"/>
              </w:rPr>
            </w:pPr>
            <w:r>
              <w:rPr>
                <w:b/>
                <w:sz w:val="20"/>
              </w:rPr>
              <w:t>ADDITIVE OF COURSE TO APPLY PROFESSIONAL EDUATION</w:t>
            </w:r>
          </w:p>
        </w:tc>
        <w:tc>
          <w:tcPr>
            <w:tcW w:w="5880" w:type="dxa"/>
            <w:gridSpan w:val="5"/>
          </w:tcPr>
          <w:p w14:paraId="6C4F425B" w14:textId="77777777" w:rsidR="005F7EA5" w:rsidRDefault="00E947E1">
            <w:pPr>
              <w:pStyle w:val="TableParagraph"/>
              <w:spacing w:before="24"/>
              <w:ind w:left="68" w:right="2730"/>
              <w:rPr>
                <w:sz w:val="20"/>
              </w:rPr>
            </w:pPr>
            <w:r>
              <w:rPr>
                <w:sz w:val="20"/>
              </w:rPr>
              <w:t>Airway management Cardiopulmonary resuscitation (CPR)</w:t>
            </w:r>
          </w:p>
        </w:tc>
      </w:tr>
      <w:tr w:rsidR="005F7EA5" w14:paraId="3F09C42D" w14:textId="77777777">
        <w:trPr>
          <w:trHeight w:hRule="exact" w:val="4724"/>
        </w:trPr>
        <w:tc>
          <w:tcPr>
            <w:tcW w:w="3837" w:type="dxa"/>
            <w:gridSpan w:val="5"/>
          </w:tcPr>
          <w:p w14:paraId="31F99B89" w14:textId="77777777" w:rsidR="005F7EA5" w:rsidRDefault="005F7EA5">
            <w:pPr>
              <w:pStyle w:val="TableParagraph"/>
              <w:rPr>
                <w:sz w:val="26"/>
              </w:rPr>
            </w:pPr>
          </w:p>
          <w:p w14:paraId="4FD0AE23" w14:textId="77777777" w:rsidR="005F7EA5" w:rsidRDefault="005F7EA5">
            <w:pPr>
              <w:pStyle w:val="TableParagraph"/>
              <w:rPr>
                <w:sz w:val="26"/>
              </w:rPr>
            </w:pPr>
          </w:p>
          <w:p w14:paraId="13B5469D" w14:textId="77777777" w:rsidR="005F7EA5" w:rsidRDefault="005F7EA5">
            <w:pPr>
              <w:pStyle w:val="TableParagraph"/>
              <w:rPr>
                <w:sz w:val="26"/>
              </w:rPr>
            </w:pPr>
          </w:p>
          <w:p w14:paraId="2C62BCF8" w14:textId="77777777" w:rsidR="005F7EA5" w:rsidRDefault="005F7EA5">
            <w:pPr>
              <w:pStyle w:val="TableParagraph"/>
              <w:rPr>
                <w:sz w:val="26"/>
              </w:rPr>
            </w:pPr>
          </w:p>
          <w:p w14:paraId="62F837F4" w14:textId="77777777" w:rsidR="005F7EA5" w:rsidRDefault="005F7EA5">
            <w:pPr>
              <w:pStyle w:val="TableParagraph"/>
              <w:rPr>
                <w:sz w:val="26"/>
              </w:rPr>
            </w:pPr>
          </w:p>
          <w:p w14:paraId="67877EE1" w14:textId="77777777" w:rsidR="005F7EA5" w:rsidRDefault="005F7EA5">
            <w:pPr>
              <w:pStyle w:val="TableParagraph"/>
              <w:rPr>
                <w:sz w:val="26"/>
              </w:rPr>
            </w:pPr>
          </w:p>
          <w:p w14:paraId="541B6583" w14:textId="77777777" w:rsidR="005F7EA5" w:rsidRDefault="005F7EA5">
            <w:pPr>
              <w:pStyle w:val="TableParagraph"/>
              <w:spacing w:before="2"/>
              <w:rPr>
                <w:sz w:val="36"/>
              </w:rPr>
            </w:pPr>
          </w:p>
          <w:p w14:paraId="3A124262" w14:textId="77777777" w:rsidR="005F7EA5" w:rsidRDefault="00E947E1">
            <w:pPr>
              <w:pStyle w:val="TableParagraph"/>
              <w:ind w:left="93"/>
              <w:rPr>
                <w:b/>
                <w:sz w:val="24"/>
              </w:rPr>
            </w:pPr>
            <w:r>
              <w:rPr>
                <w:b/>
                <w:sz w:val="24"/>
              </w:rPr>
              <w:t>COURSE OUTCOMES</w:t>
            </w:r>
          </w:p>
        </w:tc>
        <w:tc>
          <w:tcPr>
            <w:tcW w:w="5880" w:type="dxa"/>
            <w:gridSpan w:val="5"/>
          </w:tcPr>
          <w:p w14:paraId="698983BD" w14:textId="77777777" w:rsidR="005F7EA5" w:rsidRDefault="00E947E1">
            <w:pPr>
              <w:pStyle w:val="TableParagraph"/>
              <w:ind w:left="68" w:right="471"/>
              <w:rPr>
                <w:sz w:val="24"/>
              </w:rPr>
            </w:pPr>
            <w:r>
              <w:rPr>
                <w:rFonts w:ascii="Arial"/>
                <w:sz w:val="24"/>
              </w:rPr>
              <w:t>-</w:t>
            </w:r>
            <w:r>
              <w:rPr>
                <w:sz w:val="24"/>
              </w:rPr>
              <w:t>learning pharmacological and interventional treatment principles of chronic pain</w:t>
            </w:r>
          </w:p>
          <w:p w14:paraId="5B8FD734" w14:textId="77777777" w:rsidR="005F7EA5" w:rsidRDefault="00E947E1">
            <w:pPr>
              <w:pStyle w:val="TableParagraph"/>
              <w:spacing w:before="4"/>
              <w:ind w:left="68"/>
              <w:rPr>
                <w:sz w:val="24"/>
              </w:rPr>
            </w:pPr>
            <w:r>
              <w:rPr>
                <w:sz w:val="24"/>
              </w:rPr>
              <w:t>-learning about the pain and pain mechanisms</w:t>
            </w:r>
          </w:p>
          <w:p w14:paraId="383FD529" w14:textId="77777777" w:rsidR="005F7EA5" w:rsidRDefault="00E947E1">
            <w:pPr>
              <w:pStyle w:val="TableParagraph"/>
              <w:ind w:left="68" w:right="408"/>
              <w:rPr>
                <w:sz w:val="24"/>
              </w:rPr>
            </w:pPr>
            <w:r>
              <w:rPr>
                <w:sz w:val="24"/>
              </w:rPr>
              <w:t>-learning neuropathic pain and treatment principles of neuropathic pain</w:t>
            </w:r>
          </w:p>
          <w:p w14:paraId="03E1559F" w14:textId="77777777" w:rsidR="005F7EA5" w:rsidRDefault="00E947E1">
            <w:pPr>
              <w:pStyle w:val="TableParagraph"/>
              <w:ind w:left="68"/>
              <w:rPr>
                <w:sz w:val="24"/>
              </w:rPr>
            </w:pPr>
            <w:r>
              <w:rPr>
                <w:sz w:val="24"/>
              </w:rPr>
              <w:t>-</w:t>
            </w:r>
            <w:r>
              <w:rPr>
                <w:color w:val="202020"/>
                <w:sz w:val="24"/>
              </w:rPr>
              <w:t>learning acute respiratory insufficiency and ARDS</w:t>
            </w:r>
          </w:p>
          <w:p w14:paraId="769E726D" w14:textId="77777777" w:rsidR="005F7EA5" w:rsidRDefault="00E947E1">
            <w:pPr>
              <w:pStyle w:val="TableParagraph"/>
              <w:ind w:left="68"/>
              <w:rPr>
                <w:sz w:val="24"/>
              </w:rPr>
            </w:pPr>
            <w:r>
              <w:rPr>
                <w:color w:val="202020"/>
                <w:sz w:val="24"/>
              </w:rPr>
              <w:t>-learning general approach to poisoning</w:t>
            </w:r>
          </w:p>
          <w:p w14:paraId="3798AC3F" w14:textId="77777777" w:rsidR="005F7EA5" w:rsidRDefault="00E947E1">
            <w:pPr>
              <w:pStyle w:val="TableParagraph"/>
              <w:ind w:left="68"/>
              <w:rPr>
                <w:sz w:val="24"/>
              </w:rPr>
            </w:pPr>
            <w:r>
              <w:rPr>
                <w:sz w:val="24"/>
              </w:rPr>
              <w:t>-</w:t>
            </w:r>
            <w:r>
              <w:rPr>
                <w:color w:val="202020"/>
                <w:sz w:val="24"/>
              </w:rPr>
              <w:t>learning clinical nutrition</w:t>
            </w:r>
          </w:p>
          <w:p w14:paraId="7714AF0C" w14:textId="77777777" w:rsidR="005F7EA5" w:rsidRDefault="00E947E1">
            <w:pPr>
              <w:pStyle w:val="TableParagraph"/>
              <w:ind w:left="68"/>
              <w:rPr>
                <w:sz w:val="24"/>
              </w:rPr>
            </w:pPr>
            <w:r>
              <w:rPr>
                <w:color w:val="202020"/>
                <w:sz w:val="24"/>
              </w:rPr>
              <w:t>-leaning about the sepsis</w:t>
            </w:r>
          </w:p>
          <w:p w14:paraId="6F8C481B" w14:textId="77777777" w:rsidR="005F7EA5" w:rsidRDefault="00E947E1">
            <w:pPr>
              <w:pStyle w:val="TableParagraph"/>
              <w:ind w:left="68"/>
              <w:rPr>
                <w:sz w:val="24"/>
              </w:rPr>
            </w:pPr>
            <w:r>
              <w:rPr>
                <w:color w:val="202020"/>
                <w:sz w:val="24"/>
              </w:rPr>
              <w:t>-learning local anesthetics</w:t>
            </w:r>
          </w:p>
          <w:p w14:paraId="73B7319C" w14:textId="77777777" w:rsidR="005F7EA5" w:rsidRDefault="00E947E1">
            <w:pPr>
              <w:pStyle w:val="TableParagraph"/>
              <w:ind w:left="68"/>
              <w:rPr>
                <w:sz w:val="24"/>
              </w:rPr>
            </w:pPr>
            <w:r>
              <w:rPr>
                <w:color w:val="202020"/>
                <w:sz w:val="24"/>
              </w:rPr>
              <w:t>-learning local anesthesia techniques</w:t>
            </w:r>
          </w:p>
          <w:p w14:paraId="55F72CF9" w14:textId="77777777" w:rsidR="005F7EA5" w:rsidRDefault="00E947E1">
            <w:pPr>
              <w:pStyle w:val="TableParagraph"/>
              <w:ind w:left="68"/>
              <w:rPr>
                <w:sz w:val="24"/>
              </w:rPr>
            </w:pPr>
            <w:r>
              <w:rPr>
                <w:color w:val="202020"/>
                <w:sz w:val="24"/>
              </w:rPr>
              <w:t>-learning the central blocks</w:t>
            </w:r>
          </w:p>
          <w:p w14:paraId="06853DAD" w14:textId="77777777" w:rsidR="005F7EA5" w:rsidRDefault="00E947E1">
            <w:pPr>
              <w:pStyle w:val="TableParagraph"/>
              <w:ind w:left="68"/>
              <w:rPr>
                <w:sz w:val="24"/>
              </w:rPr>
            </w:pPr>
            <w:r>
              <w:rPr>
                <w:color w:val="202020"/>
                <w:sz w:val="24"/>
              </w:rPr>
              <w:t>-learning the postoperative pain</w:t>
            </w:r>
          </w:p>
          <w:p w14:paraId="409BDAEF" w14:textId="77777777" w:rsidR="005F7EA5" w:rsidRDefault="00E947E1">
            <w:pPr>
              <w:pStyle w:val="TableParagraph"/>
              <w:spacing w:line="275" w:lineRule="exact"/>
              <w:ind w:left="68"/>
              <w:rPr>
                <w:sz w:val="24"/>
              </w:rPr>
            </w:pPr>
            <w:r>
              <w:rPr>
                <w:color w:val="202020"/>
                <w:sz w:val="24"/>
              </w:rPr>
              <w:t>-apply advanced life support</w:t>
            </w:r>
          </w:p>
          <w:p w14:paraId="362AC86F" w14:textId="77777777" w:rsidR="005F7EA5" w:rsidRDefault="00E947E1">
            <w:pPr>
              <w:pStyle w:val="TableParagraph"/>
              <w:spacing w:line="276" w:lineRule="exact"/>
              <w:ind w:left="68"/>
              <w:rPr>
                <w:sz w:val="24"/>
              </w:rPr>
            </w:pPr>
            <w:r>
              <w:rPr>
                <w:rFonts w:ascii="Arial"/>
                <w:color w:val="202020"/>
                <w:sz w:val="24"/>
              </w:rPr>
              <w:t>-</w:t>
            </w:r>
            <w:r>
              <w:rPr>
                <w:color w:val="202020"/>
                <w:sz w:val="24"/>
              </w:rPr>
              <w:t>learning acid/base and electrolyte disorders</w:t>
            </w:r>
          </w:p>
          <w:p w14:paraId="22581A5A" w14:textId="77777777" w:rsidR="005F7EA5" w:rsidRDefault="00E947E1">
            <w:pPr>
              <w:pStyle w:val="TableParagraph"/>
              <w:spacing w:line="277" w:lineRule="exact"/>
              <w:ind w:left="68"/>
              <w:rPr>
                <w:sz w:val="24"/>
              </w:rPr>
            </w:pPr>
            <w:r>
              <w:rPr>
                <w:rFonts w:ascii="Arial"/>
                <w:color w:val="202020"/>
                <w:sz w:val="24"/>
              </w:rPr>
              <w:t>-</w:t>
            </w:r>
            <w:r>
              <w:rPr>
                <w:color w:val="202020"/>
                <w:sz w:val="24"/>
              </w:rPr>
              <w:t>learning the intravenous anesthetics</w:t>
            </w:r>
          </w:p>
          <w:p w14:paraId="28F7A1E0" w14:textId="77777777" w:rsidR="005F7EA5" w:rsidRDefault="00E947E1">
            <w:pPr>
              <w:pStyle w:val="TableParagraph"/>
              <w:spacing w:before="2"/>
              <w:ind w:left="68"/>
              <w:rPr>
                <w:sz w:val="24"/>
              </w:rPr>
            </w:pPr>
            <w:r>
              <w:rPr>
                <w:color w:val="202020"/>
                <w:sz w:val="24"/>
              </w:rPr>
              <w:t>-learning the inhalation anesthetics</w:t>
            </w:r>
          </w:p>
        </w:tc>
      </w:tr>
    </w:tbl>
    <w:p w14:paraId="74B7B5DB" w14:textId="77777777" w:rsidR="005F7EA5" w:rsidRDefault="005F7EA5">
      <w:pPr>
        <w:rPr>
          <w:sz w:val="24"/>
        </w:rPr>
        <w:sectPr w:rsidR="005F7EA5">
          <w:pgSz w:w="11910" w:h="16840"/>
          <w:pgMar w:top="158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1260C92C" w14:textId="77777777">
        <w:trPr>
          <w:trHeight w:hRule="exact" w:val="3620"/>
        </w:trPr>
        <w:tc>
          <w:tcPr>
            <w:tcW w:w="3812" w:type="dxa"/>
          </w:tcPr>
          <w:p w14:paraId="46C885A6" w14:textId="77777777" w:rsidR="005F7EA5" w:rsidRDefault="005F7EA5"/>
        </w:tc>
        <w:tc>
          <w:tcPr>
            <w:tcW w:w="5905" w:type="dxa"/>
          </w:tcPr>
          <w:p w14:paraId="15BC0B26" w14:textId="77777777" w:rsidR="005F7EA5" w:rsidRDefault="00E947E1">
            <w:pPr>
              <w:pStyle w:val="TableParagraph"/>
              <w:spacing w:line="271" w:lineRule="exact"/>
              <w:ind w:left="93"/>
              <w:rPr>
                <w:sz w:val="24"/>
              </w:rPr>
            </w:pPr>
            <w:r>
              <w:rPr>
                <w:color w:val="202020"/>
                <w:sz w:val="24"/>
              </w:rPr>
              <w:t>-learning patient monitoring</w:t>
            </w:r>
          </w:p>
          <w:p w14:paraId="6A045C1C" w14:textId="77777777" w:rsidR="005F7EA5" w:rsidRDefault="00E947E1">
            <w:pPr>
              <w:pStyle w:val="TableParagraph"/>
              <w:ind w:left="93"/>
              <w:rPr>
                <w:sz w:val="24"/>
              </w:rPr>
            </w:pPr>
            <w:r>
              <w:rPr>
                <w:color w:val="202020"/>
                <w:sz w:val="24"/>
              </w:rPr>
              <w:t>-learning anesthesia systems</w:t>
            </w:r>
          </w:p>
          <w:p w14:paraId="444E9DED" w14:textId="77777777" w:rsidR="005F7EA5" w:rsidRDefault="00E947E1">
            <w:pPr>
              <w:pStyle w:val="TableParagraph"/>
              <w:ind w:left="93"/>
              <w:rPr>
                <w:sz w:val="24"/>
              </w:rPr>
            </w:pPr>
            <w:r>
              <w:rPr>
                <w:color w:val="202020"/>
                <w:sz w:val="24"/>
              </w:rPr>
              <w:t>-learning the neuromuscular blockers</w:t>
            </w:r>
          </w:p>
          <w:p w14:paraId="170D5B53" w14:textId="77777777" w:rsidR="005F7EA5" w:rsidRDefault="00E947E1">
            <w:pPr>
              <w:pStyle w:val="TableParagraph"/>
              <w:ind w:left="93"/>
              <w:rPr>
                <w:sz w:val="24"/>
              </w:rPr>
            </w:pPr>
            <w:r>
              <w:rPr>
                <w:color w:val="202020"/>
                <w:sz w:val="24"/>
              </w:rPr>
              <w:t>-learning the mechanical ventilation and oxygenation</w:t>
            </w:r>
          </w:p>
          <w:p w14:paraId="76754AE7" w14:textId="77777777" w:rsidR="005F7EA5" w:rsidRDefault="00E947E1">
            <w:pPr>
              <w:pStyle w:val="TableParagraph"/>
              <w:ind w:left="93"/>
              <w:rPr>
                <w:sz w:val="24"/>
              </w:rPr>
            </w:pPr>
            <w:r>
              <w:rPr>
                <w:color w:val="202020"/>
                <w:sz w:val="24"/>
              </w:rPr>
              <w:t>-learning the basic life support</w:t>
            </w:r>
          </w:p>
          <w:p w14:paraId="0CC77243" w14:textId="77777777" w:rsidR="005F7EA5" w:rsidRDefault="00E947E1">
            <w:pPr>
              <w:pStyle w:val="TableParagraph"/>
              <w:ind w:left="93"/>
              <w:rPr>
                <w:sz w:val="24"/>
              </w:rPr>
            </w:pPr>
            <w:r>
              <w:rPr>
                <w:color w:val="202020"/>
                <w:sz w:val="24"/>
              </w:rPr>
              <w:t>-learning the advanced life support</w:t>
            </w:r>
          </w:p>
          <w:p w14:paraId="5A772F02" w14:textId="77777777" w:rsidR="005F7EA5" w:rsidRDefault="00E947E1">
            <w:pPr>
              <w:pStyle w:val="TableParagraph"/>
              <w:ind w:left="93"/>
              <w:rPr>
                <w:sz w:val="24"/>
              </w:rPr>
            </w:pPr>
            <w:r>
              <w:rPr>
                <w:color w:val="202020"/>
                <w:sz w:val="24"/>
              </w:rPr>
              <w:t>-learning the defibrilation</w:t>
            </w:r>
          </w:p>
          <w:p w14:paraId="2953422F" w14:textId="77777777" w:rsidR="005F7EA5" w:rsidRDefault="00E947E1">
            <w:pPr>
              <w:pStyle w:val="TableParagraph"/>
              <w:ind w:left="93"/>
              <w:rPr>
                <w:sz w:val="24"/>
              </w:rPr>
            </w:pPr>
            <w:r>
              <w:rPr>
                <w:color w:val="202020"/>
                <w:sz w:val="24"/>
              </w:rPr>
              <w:t>-leaning the applying advanced life support</w:t>
            </w:r>
          </w:p>
          <w:p w14:paraId="7A1ED279" w14:textId="77777777" w:rsidR="005F7EA5" w:rsidRDefault="00E947E1">
            <w:pPr>
              <w:pStyle w:val="TableParagraph"/>
              <w:ind w:left="93"/>
              <w:rPr>
                <w:sz w:val="24"/>
              </w:rPr>
            </w:pPr>
            <w:r>
              <w:rPr>
                <w:color w:val="202020"/>
                <w:sz w:val="24"/>
              </w:rPr>
              <w:t>-learning general anesthesia</w:t>
            </w:r>
          </w:p>
          <w:p w14:paraId="0B7D5E27" w14:textId="77777777" w:rsidR="005F7EA5" w:rsidRDefault="00E947E1">
            <w:pPr>
              <w:pStyle w:val="TableParagraph"/>
              <w:ind w:left="93"/>
              <w:rPr>
                <w:sz w:val="24"/>
              </w:rPr>
            </w:pPr>
            <w:r>
              <w:rPr>
                <w:color w:val="202020"/>
                <w:sz w:val="24"/>
              </w:rPr>
              <w:t>-learning sedation and analgesia in intensive care unit</w:t>
            </w:r>
          </w:p>
          <w:p w14:paraId="6391AAC0" w14:textId="77777777" w:rsidR="005F7EA5" w:rsidRDefault="00E947E1">
            <w:pPr>
              <w:pStyle w:val="TableParagraph"/>
              <w:ind w:left="93"/>
              <w:rPr>
                <w:sz w:val="24"/>
              </w:rPr>
            </w:pPr>
            <w:r>
              <w:rPr>
                <w:color w:val="202020"/>
                <w:sz w:val="24"/>
              </w:rPr>
              <w:t>-learning the advanced life support in special cases</w:t>
            </w:r>
          </w:p>
          <w:p w14:paraId="66506482" w14:textId="77777777" w:rsidR="005F7EA5" w:rsidRDefault="00E947E1">
            <w:pPr>
              <w:pStyle w:val="TableParagraph"/>
              <w:ind w:left="93"/>
              <w:rPr>
                <w:sz w:val="24"/>
              </w:rPr>
            </w:pPr>
            <w:r>
              <w:rPr>
                <w:color w:val="202020"/>
                <w:sz w:val="24"/>
              </w:rPr>
              <w:t>-learning airway management</w:t>
            </w:r>
          </w:p>
          <w:p w14:paraId="352CCA7C" w14:textId="77777777" w:rsidR="005F7EA5" w:rsidRDefault="00E947E1">
            <w:pPr>
              <w:pStyle w:val="TableParagraph"/>
              <w:ind w:left="93"/>
              <w:rPr>
                <w:sz w:val="24"/>
              </w:rPr>
            </w:pPr>
            <w:r>
              <w:rPr>
                <w:color w:val="202020"/>
                <w:sz w:val="24"/>
              </w:rPr>
              <w:t>-learning fluid therapy and blood transfusion</w:t>
            </w:r>
          </w:p>
        </w:tc>
      </w:tr>
      <w:tr w:rsidR="005F7EA5" w14:paraId="50A76326" w14:textId="77777777">
        <w:trPr>
          <w:trHeight w:hRule="exact" w:val="569"/>
        </w:trPr>
        <w:tc>
          <w:tcPr>
            <w:tcW w:w="3812" w:type="dxa"/>
          </w:tcPr>
          <w:p w14:paraId="26125376" w14:textId="77777777" w:rsidR="005F7EA5" w:rsidRDefault="00E947E1">
            <w:pPr>
              <w:pStyle w:val="TableParagraph"/>
              <w:spacing w:before="154"/>
              <w:ind w:left="93"/>
              <w:rPr>
                <w:b/>
                <w:sz w:val="20"/>
              </w:rPr>
            </w:pPr>
            <w:r>
              <w:rPr>
                <w:b/>
                <w:sz w:val="20"/>
              </w:rPr>
              <w:t>TEXTBOOK</w:t>
            </w:r>
          </w:p>
        </w:tc>
        <w:tc>
          <w:tcPr>
            <w:tcW w:w="5905" w:type="dxa"/>
          </w:tcPr>
          <w:p w14:paraId="28188B5E" w14:textId="77777777" w:rsidR="005F7EA5" w:rsidRDefault="00E947E1">
            <w:pPr>
              <w:pStyle w:val="TableParagraph"/>
              <w:spacing w:line="270" w:lineRule="exact"/>
              <w:ind w:left="93"/>
              <w:rPr>
                <w:sz w:val="24"/>
              </w:rPr>
            </w:pPr>
            <w:r>
              <w:rPr>
                <w:color w:val="202020"/>
                <w:sz w:val="24"/>
              </w:rPr>
              <w:t>intensive care course book(in print)</w:t>
            </w:r>
          </w:p>
        </w:tc>
      </w:tr>
      <w:tr w:rsidR="005F7EA5" w14:paraId="05958E82" w14:textId="77777777">
        <w:trPr>
          <w:trHeight w:hRule="exact" w:val="571"/>
        </w:trPr>
        <w:tc>
          <w:tcPr>
            <w:tcW w:w="3812" w:type="dxa"/>
          </w:tcPr>
          <w:p w14:paraId="40938604" w14:textId="77777777" w:rsidR="005F7EA5" w:rsidRDefault="00E947E1">
            <w:pPr>
              <w:pStyle w:val="TableParagraph"/>
              <w:spacing w:before="154"/>
              <w:ind w:left="93"/>
              <w:rPr>
                <w:b/>
                <w:sz w:val="20"/>
              </w:rPr>
            </w:pPr>
            <w:r>
              <w:rPr>
                <w:b/>
                <w:sz w:val="20"/>
              </w:rPr>
              <w:t>OTHER REFERENCES</w:t>
            </w:r>
          </w:p>
        </w:tc>
        <w:tc>
          <w:tcPr>
            <w:tcW w:w="5905" w:type="dxa"/>
          </w:tcPr>
          <w:p w14:paraId="76891FCA" w14:textId="77777777" w:rsidR="005F7EA5" w:rsidRDefault="00E947E1">
            <w:pPr>
              <w:pStyle w:val="TableParagraph"/>
              <w:spacing w:line="273" w:lineRule="exact"/>
              <w:ind w:left="93"/>
              <w:rPr>
                <w:sz w:val="24"/>
              </w:rPr>
            </w:pPr>
            <w:r>
              <w:rPr>
                <w:color w:val="212121"/>
                <w:sz w:val="24"/>
              </w:rPr>
              <w:t>anesthesia course notes</w:t>
            </w:r>
          </w:p>
        </w:tc>
      </w:tr>
      <w:tr w:rsidR="005F7EA5" w14:paraId="4189AA54" w14:textId="77777777">
        <w:trPr>
          <w:trHeight w:hRule="exact" w:val="581"/>
        </w:trPr>
        <w:tc>
          <w:tcPr>
            <w:tcW w:w="3812" w:type="dxa"/>
          </w:tcPr>
          <w:p w14:paraId="5588CA19" w14:textId="77777777" w:rsidR="005F7EA5" w:rsidRDefault="00E947E1">
            <w:pPr>
              <w:pStyle w:val="TableParagraph"/>
              <w:spacing w:before="43"/>
              <w:ind w:left="93" w:right="1102"/>
              <w:rPr>
                <w:b/>
                <w:sz w:val="20"/>
              </w:rPr>
            </w:pPr>
            <w:r>
              <w:rPr>
                <w:b/>
                <w:sz w:val="20"/>
              </w:rPr>
              <w:t>TOOLS AND EQUIPMENTS REQUIRED</w:t>
            </w:r>
          </w:p>
        </w:tc>
        <w:tc>
          <w:tcPr>
            <w:tcW w:w="5905" w:type="dxa"/>
          </w:tcPr>
          <w:p w14:paraId="7BBDF5BF" w14:textId="77777777" w:rsidR="005F7EA5" w:rsidRDefault="00E947E1">
            <w:pPr>
              <w:pStyle w:val="TableParagraph"/>
              <w:tabs>
                <w:tab w:val="left" w:pos="1691"/>
                <w:tab w:val="left" w:pos="2740"/>
                <w:tab w:val="left" w:pos="4100"/>
                <w:tab w:val="left" w:pos="4964"/>
              </w:tabs>
              <w:ind w:left="93" w:right="91"/>
              <w:rPr>
                <w:sz w:val="24"/>
              </w:rPr>
            </w:pPr>
            <w:r>
              <w:rPr>
                <w:color w:val="212121"/>
                <w:sz w:val="24"/>
              </w:rPr>
              <w:t>resuscitation</w:t>
            </w:r>
            <w:r>
              <w:rPr>
                <w:color w:val="212121"/>
                <w:sz w:val="24"/>
              </w:rPr>
              <w:tab/>
              <w:t>model,</w:t>
            </w:r>
            <w:r>
              <w:rPr>
                <w:color w:val="212121"/>
                <w:sz w:val="24"/>
              </w:rPr>
              <w:tab/>
              <w:t>intubation</w:t>
            </w:r>
            <w:r>
              <w:rPr>
                <w:color w:val="212121"/>
                <w:sz w:val="24"/>
              </w:rPr>
              <w:tab/>
              <w:t>tube,</w:t>
            </w:r>
            <w:r>
              <w:rPr>
                <w:color w:val="212121"/>
                <w:sz w:val="24"/>
              </w:rPr>
              <w:tab/>
              <w:t>catheter,</w:t>
            </w:r>
            <w:r>
              <w:rPr>
                <w:color w:val="212121"/>
                <w:w w:val="99"/>
                <w:sz w:val="24"/>
              </w:rPr>
              <w:t xml:space="preserve"> </w:t>
            </w:r>
            <w:r>
              <w:rPr>
                <w:color w:val="212121"/>
                <w:sz w:val="24"/>
              </w:rPr>
              <w:t>laryngoscope</w:t>
            </w:r>
          </w:p>
        </w:tc>
      </w:tr>
    </w:tbl>
    <w:p w14:paraId="595841CA" w14:textId="77777777" w:rsidR="005F7EA5" w:rsidRDefault="005F7EA5">
      <w:pPr>
        <w:rPr>
          <w:sz w:val="24"/>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2ECF7ACD" w14:textId="77777777">
        <w:trPr>
          <w:trHeight w:hRule="exact" w:val="533"/>
        </w:trPr>
        <w:tc>
          <w:tcPr>
            <w:tcW w:w="10178" w:type="dxa"/>
            <w:gridSpan w:val="2"/>
            <w:tcBorders>
              <w:bottom w:val="single" w:sz="6" w:space="0" w:color="000000"/>
            </w:tcBorders>
          </w:tcPr>
          <w:p w14:paraId="29E0C417"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70213DFA" w14:textId="77777777">
        <w:trPr>
          <w:trHeight w:hRule="exact" w:val="245"/>
        </w:trPr>
        <w:tc>
          <w:tcPr>
            <w:tcW w:w="1100" w:type="dxa"/>
            <w:tcBorders>
              <w:top w:val="single" w:sz="6" w:space="0" w:color="000000"/>
              <w:bottom w:val="single" w:sz="6" w:space="0" w:color="000000"/>
              <w:right w:val="single" w:sz="6" w:space="0" w:color="000000"/>
            </w:tcBorders>
          </w:tcPr>
          <w:p w14:paraId="68A6D925"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63E55601" w14:textId="77777777" w:rsidR="005F7EA5" w:rsidRDefault="00E947E1">
            <w:pPr>
              <w:pStyle w:val="TableParagraph"/>
              <w:spacing w:line="228" w:lineRule="exact"/>
              <w:ind w:left="103"/>
              <w:rPr>
                <w:b/>
                <w:sz w:val="20"/>
              </w:rPr>
            </w:pPr>
            <w:r>
              <w:rPr>
                <w:b/>
                <w:sz w:val="20"/>
              </w:rPr>
              <w:t>TOPICS</w:t>
            </w:r>
          </w:p>
        </w:tc>
      </w:tr>
      <w:tr w:rsidR="005F7EA5" w14:paraId="0F46EFBE" w14:textId="77777777">
        <w:trPr>
          <w:trHeight w:hRule="exact" w:val="13154"/>
        </w:trPr>
        <w:tc>
          <w:tcPr>
            <w:tcW w:w="1100" w:type="dxa"/>
            <w:tcBorders>
              <w:top w:val="single" w:sz="6" w:space="0" w:color="000000"/>
              <w:right w:val="single" w:sz="6" w:space="0" w:color="000000"/>
            </w:tcBorders>
          </w:tcPr>
          <w:p w14:paraId="465382F3" w14:textId="77777777" w:rsidR="005F7EA5" w:rsidRDefault="005F7EA5"/>
        </w:tc>
        <w:tc>
          <w:tcPr>
            <w:tcW w:w="9078" w:type="dxa"/>
            <w:tcBorders>
              <w:top w:val="single" w:sz="6" w:space="0" w:color="000000"/>
              <w:left w:val="single" w:sz="6" w:space="0" w:color="000000"/>
            </w:tcBorders>
          </w:tcPr>
          <w:p w14:paraId="0CD38A1C" w14:textId="77777777" w:rsidR="005F7EA5" w:rsidRDefault="00E947E1">
            <w:pPr>
              <w:pStyle w:val="TableParagraph"/>
              <w:spacing w:line="268" w:lineRule="exact"/>
              <w:ind w:left="103"/>
              <w:rPr>
                <w:rFonts w:ascii="Calibri" w:hAnsi="Calibri"/>
                <w:b/>
              </w:rPr>
            </w:pPr>
            <w:r>
              <w:rPr>
                <w:rFonts w:ascii="Calibri" w:hAnsi="Calibri"/>
                <w:b/>
              </w:rPr>
              <w:t>Prof.Dr. BİRGÜL YELKEN</w:t>
            </w:r>
          </w:p>
          <w:p w14:paraId="2A6601E1" w14:textId="77777777" w:rsidR="005F7EA5" w:rsidRDefault="00E947E1">
            <w:pPr>
              <w:pStyle w:val="TableParagraph"/>
              <w:tabs>
                <w:tab w:val="left" w:pos="873"/>
              </w:tabs>
              <w:spacing w:before="2" w:line="237" w:lineRule="auto"/>
              <w:ind w:left="463" w:right="1185"/>
              <w:rPr>
                <w:rFonts w:ascii="Calibri"/>
              </w:rPr>
            </w:pPr>
            <w:r>
              <w:rPr>
                <w:rFonts w:ascii="Calibri"/>
              </w:rPr>
              <w:t>1- ARDS- Acute respiratory failure and ARDS(acute respiratory distress syndrome) 2-</w:t>
            </w:r>
            <w:r>
              <w:rPr>
                <w:rFonts w:ascii="Calibri"/>
              </w:rPr>
              <w:tab/>
              <w:t>Intoxication management in intensive care</w:t>
            </w:r>
            <w:r>
              <w:rPr>
                <w:rFonts w:ascii="Calibri"/>
                <w:spacing w:val="-14"/>
              </w:rPr>
              <w:t xml:space="preserve"> </w:t>
            </w:r>
            <w:r>
              <w:rPr>
                <w:rFonts w:ascii="Calibri"/>
              </w:rPr>
              <w:t>unit</w:t>
            </w:r>
          </w:p>
          <w:p w14:paraId="2662E6F0" w14:textId="77777777" w:rsidR="005F7EA5" w:rsidRDefault="00E947E1">
            <w:pPr>
              <w:pStyle w:val="TableParagraph"/>
              <w:tabs>
                <w:tab w:val="left" w:pos="873"/>
              </w:tabs>
              <w:ind w:left="463" w:right="4792"/>
              <w:rPr>
                <w:rFonts w:ascii="Calibri"/>
              </w:rPr>
            </w:pPr>
            <w:r>
              <w:rPr>
                <w:rFonts w:ascii="Calibri"/>
              </w:rPr>
              <w:t>3-</w:t>
            </w:r>
            <w:r>
              <w:rPr>
                <w:rFonts w:ascii="Calibri"/>
              </w:rPr>
              <w:tab/>
              <w:t>Clinical nutrition in intensive</w:t>
            </w:r>
            <w:r>
              <w:rPr>
                <w:rFonts w:ascii="Calibri"/>
                <w:spacing w:val="-10"/>
              </w:rPr>
              <w:t xml:space="preserve"> </w:t>
            </w:r>
            <w:r>
              <w:rPr>
                <w:rFonts w:ascii="Calibri"/>
              </w:rPr>
              <w:t>care</w:t>
            </w:r>
            <w:r>
              <w:rPr>
                <w:rFonts w:ascii="Calibri"/>
                <w:spacing w:val="-2"/>
              </w:rPr>
              <w:t xml:space="preserve"> </w:t>
            </w:r>
            <w:r>
              <w:rPr>
                <w:rFonts w:ascii="Calibri"/>
              </w:rPr>
              <w:t xml:space="preserve">unit 4-  </w:t>
            </w:r>
            <w:r>
              <w:rPr>
                <w:rFonts w:ascii="Calibri"/>
                <w:spacing w:val="26"/>
              </w:rPr>
              <w:t xml:space="preserve"> </w:t>
            </w:r>
            <w:r>
              <w:rPr>
                <w:rFonts w:ascii="Calibri"/>
              </w:rPr>
              <w:t>Sepsis</w:t>
            </w:r>
          </w:p>
          <w:p w14:paraId="3B4242A1" w14:textId="77777777" w:rsidR="005F7EA5" w:rsidRDefault="005F7EA5">
            <w:pPr>
              <w:pStyle w:val="TableParagraph"/>
              <w:spacing w:before="4"/>
              <w:rPr>
                <w:sz w:val="23"/>
              </w:rPr>
            </w:pPr>
          </w:p>
          <w:p w14:paraId="7802F23A" w14:textId="77777777" w:rsidR="005F7EA5" w:rsidRDefault="00E947E1">
            <w:pPr>
              <w:pStyle w:val="TableParagraph"/>
              <w:ind w:left="103"/>
              <w:rPr>
                <w:rFonts w:ascii="Calibri" w:hAnsi="Calibri"/>
                <w:b/>
              </w:rPr>
            </w:pPr>
            <w:r>
              <w:rPr>
                <w:rFonts w:ascii="Calibri" w:hAnsi="Calibri"/>
                <w:b/>
              </w:rPr>
              <w:t>Prof.Dr.M.SACİT GÜLEÇ</w:t>
            </w:r>
          </w:p>
          <w:p w14:paraId="24138FD0" w14:textId="77777777" w:rsidR="005F7EA5" w:rsidRDefault="00E947E1">
            <w:pPr>
              <w:pStyle w:val="TableParagraph"/>
              <w:ind w:left="463" w:right="2696"/>
              <w:rPr>
                <w:rFonts w:ascii="Calibri"/>
              </w:rPr>
            </w:pPr>
            <w:r>
              <w:rPr>
                <w:rFonts w:ascii="Calibri"/>
              </w:rPr>
              <w:t>1- Basic principles of pharmacological chronic pain management 2-    Principles of interventional pain management</w:t>
            </w:r>
          </w:p>
          <w:p w14:paraId="1D80D20A" w14:textId="77777777" w:rsidR="005F7EA5" w:rsidRDefault="00E947E1">
            <w:pPr>
              <w:pStyle w:val="TableParagraph"/>
              <w:ind w:left="463" w:right="5835"/>
              <w:rPr>
                <w:rFonts w:ascii="Calibri"/>
              </w:rPr>
            </w:pPr>
            <w:r>
              <w:rPr>
                <w:rFonts w:ascii="Calibri"/>
              </w:rPr>
              <w:t>3- Pain and pain mechanisms 4-    Neuropathic pain</w:t>
            </w:r>
          </w:p>
          <w:p w14:paraId="72069B4D" w14:textId="77777777" w:rsidR="005F7EA5" w:rsidRDefault="005F7EA5">
            <w:pPr>
              <w:pStyle w:val="TableParagraph"/>
              <w:spacing w:before="1"/>
              <w:rPr>
                <w:sz w:val="23"/>
              </w:rPr>
            </w:pPr>
          </w:p>
          <w:p w14:paraId="0280D8BB" w14:textId="77777777" w:rsidR="005F7EA5" w:rsidRDefault="00E947E1">
            <w:pPr>
              <w:pStyle w:val="TableParagraph"/>
              <w:ind w:left="103"/>
              <w:rPr>
                <w:rFonts w:ascii="Calibri" w:hAnsi="Calibri"/>
                <w:b/>
              </w:rPr>
            </w:pPr>
            <w:r>
              <w:rPr>
                <w:rFonts w:ascii="Calibri" w:hAnsi="Calibri"/>
                <w:b/>
              </w:rPr>
              <w:t>Prof.Dr.AYTEN BİLİR</w:t>
            </w:r>
          </w:p>
          <w:p w14:paraId="240725DF" w14:textId="77777777" w:rsidR="005F7EA5" w:rsidRDefault="00E947E1">
            <w:pPr>
              <w:pStyle w:val="TableParagraph"/>
              <w:numPr>
                <w:ilvl w:val="0"/>
                <w:numId w:val="38"/>
              </w:numPr>
              <w:tabs>
                <w:tab w:val="left" w:pos="873"/>
                <w:tab w:val="left" w:pos="874"/>
              </w:tabs>
              <w:ind w:firstLine="0"/>
              <w:rPr>
                <w:rFonts w:ascii="Calibri"/>
              </w:rPr>
            </w:pPr>
            <w:r>
              <w:rPr>
                <w:rFonts w:ascii="Calibri"/>
              </w:rPr>
              <w:t>Local</w:t>
            </w:r>
            <w:r>
              <w:rPr>
                <w:rFonts w:ascii="Calibri"/>
                <w:spacing w:val="-2"/>
              </w:rPr>
              <w:t xml:space="preserve"> </w:t>
            </w:r>
            <w:r>
              <w:rPr>
                <w:rFonts w:ascii="Calibri"/>
              </w:rPr>
              <w:t>anesthetics</w:t>
            </w:r>
          </w:p>
          <w:p w14:paraId="4144AEBC" w14:textId="77777777" w:rsidR="005F7EA5" w:rsidRDefault="00E947E1">
            <w:pPr>
              <w:pStyle w:val="TableParagraph"/>
              <w:numPr>
                <w:ilvl w:val="0"/>
                <w:numId w:val="38"/>
              </w:numPr>
              <w:tabs>
                <w:tab w:val="left" w:pos="873"/>
                <w:tab w:val="left" w:pos="874"/>
              </w:tabs>
              <w:ind w:right="5707" w:firstLine="0"/>
              <w:rPr>
                <w:rFonts w:ascii="Calibri"/>
              </w:rPr>
            </w:pPr>
            <w:r>
              <w:rPr>
                <w:rFonts w:ascii="Calibri"/>
              </w:rPr>
              <w:t>Local anesthetic techniques 3-</w:t>
            </w:r>
            <w:r>
              <w:rPr>
                <w:rFonts w:ascii="Calibri"/>
              </w:rPr>
              <w:tab/>
              <w:t>Regional</w:t>
            </w:r>
            <w:r>
              <w:rPr>
                <w:rFonts w:ascii="Calibri"/>
                <w:spacing w:val="-2"/>
              </w:rPr>
              <w:t xml:space="preserve"> </w:t>
            </w:r>
            <w:r>
              <w:rPr>
                <w:rFonts w:ascii="Calibri"/>
              </w:rPr>
              <w:t>blockades</w:t>
            </w:r>
          </w:p>
          <w:p w14:paraId="02F04129" w14:textId="77777777" w:rsidR="005F7EA5" w:rsidRDefault="00E947E1">
            <w:pPr>
              <w:pStyle w:val="TableParagraph"/>
              <w:numPr>
                <w:ilvl w:val="0"/>
                <w:numId w:val="37"/>
              </w:numPr>
              <w:tabs>
                <w:tab w:val="left" w:pos="873"/>
                <w:tab w:val="left" w:pos="874"/>
              </w:tabs>
              <w:ind w:hanging="410"/>
              <w:rPr>
                <w:rFonts w:ascii="Calibri"/>
              </w:rPr>
            </w:pPr>
            <w:r>
              <w:rPr>
                <w:rFonts w:ascii="Calibri"/>
              </w:rPr>
              <w:t>Postoperative</w:t>
            </w:r>
            <w:r>
              <w:rPr>
                <w:rFonts w:ascii="Calibri"/>
                <w:spacing w:val="-7"/>
              </w:rPr>
              <w:t xml:space="preserve"> </w:t>
            </w:r>
            <w:r>
              <w:rPr>
                <w:rFonts w:ascii="Calibri"/>
              </w:rPr>
              <w:t>pain</w:t>
            </w:r>
          </w:p>
          <w:p w14:paraId="560073B9" w14:textId="77777777" w:rsidR="005F7EA5" w:rsidRDefault="00E947E1">
            <w:pPr>
              <w:pStyle w:val="TableParagraph"/>
              <w:numPr>
                <w:ilvl w:val="0"/>
                <w:numId w:val="37"/>
              </w:numPr>
              <w:tabs>
                <w:tab w:val="left" w:pos="873"/>
                <w:tab w:val="left" w:pos="874"/>
              </w:tabs>
              <w:ind w:hanging="410"/>
              <w:rPr>
                <w:rFonts w:ascii="Calibri"/>
              </w:rPr>
            </w:pPr>
            <w:r>
              <w:rPr>
                <w:rFonts w:ascii="Calibri"/>
              </w:rPr>
              <w:t>Advanced life</w:t>
            </w:r>
            <w:r>
              <w:rPr>
                <w:rFonts w:ascii="Calibri"/>
                <w:spacing w:val="-7"/>
              </w:rPr>
              <w:t xml:space="preserve"> </w:t>
            </w:r>
            <w:r>
              <w:rPr>
                <w:rFonts w:ascii="Calibri"/>
              </w:rPr>
              <w:t>support</w:t>
            </w:r>
          </w:p>
          <w:p w14:paraId="6A645207" w14:textId="77777777" w:rsidR="005F7EA5" w:rsidRDefault="005F7EA5">
            <w:pPr>
              <w:pStyle w:val="TableParagraph"/>
              <w:spacing w:before="4"/>
              <w:rPr>
                <w:sz w:val="23"/>
              </w:rPr>
            </w:pPr>
          </w:p>
          <w:p w14:paraId="25ABD4E0" w14:textId="77777777" w:rsidR="005F7EA5" w:rsidRDefault="00E947E1">
            <w:pPr>
              <w:pStyle w:val="TableParagraph"/>
              <w:ind w:left="103"/>
              <w:rPr>
                <w:rFonts w:ascii="Calibri" w:hAnsi="Calibri"/>
                <w:b/>
              </w:rPr>
            </w:pPr>
            <w:r>
              <w:rPr>
                <w:rFonts w:ascii="Calibri" w:hAnsi="Calibri"/>
                <w:b/>
              </w:rPr>
              <w:t>Doç.Dr.SERDAR EKEMEN</w:t>
            </w:r>
          </w:p>
          <w:p w14:paraId="4C12524B" w14:textId="77777777" w:rsidR="005F7EA5" w:rsidRDefault="00E947E1">
            <w:pPr>
              <w:pStyle w:val="TableParagraph"/>
              <w:numPr>
                <w:ilvl w:val="0"/>
                <w:numId w:val="36"/>
              </w:numPr>
              <w:tabs>
                <w:tab w:val="left" w:pos="824"/>
              </w:tabs>
              <w:spacing w:line="267" w:lineRule="exact"/>
              <w:ind w:firstLine="0"/>
              <w:rPr>
                <w:rFonts w:ascii="Calibri"/>
              </w:rPr>
            </w:pPr>
            <w:r>
              <w:rPr>
                <w:rFonts w:ascii="Calibri"/>
              </w:rPr>
              <w:t>Acid base and electrolyte</w:t>
            </w:r>
            <w:r>
              <w:rPr>
                <w:rFonts w:ascii="Calibri"/>
                <w:spacing w:val="-7"/>
              </w:rPr>
              <w:t xml:space="preserve"> </w:t>
            </w:r>
            <w:r>
              <w:rPr>
                <w:rFonts w:ascii="Calibri"/>
              </w:rPr>
              <w:t>disorders</w:t>
            </w:r>
          </w:p>
          <w:p w14:paraId="75EBD492" w14:textId="77777777" w:rsidR="005F7EA5" w:rsidRDefault="00E947E1">
            <w:pPr>
              <w:pStyle w:val="TableParagraph"/>
              <w:numPr>
                <w:ilvl w:val="0"/>
                <w:numId w:val="36"/>
              </w:numPr>
              <w:tabs>
                <w:tab w:val="left" w:pos="824"/>
              </w:tabs>
              <w:ind w:right="4655" w:firstLine="0"/>
              <w:rPr>
                <w:rFonts w:ascii="Calibri"/>
              </w:rPr>
            </w:pPr>
            <w:r>
              <w:rPr>
                <w:rFonts w:ascii="Calibri"/>
              </w:rPr>
              <w:t>Mechanical ventilation and oxygenation 3-   Neuromuscular</w:t>
            </w:r>
            <w:r>
              <w:rPr>
                <w:rFonts w:ascii="Calibri"/>
                <w:spacing w:val="24"/>
              </w:rPr>
              <w:t xml:space="preserve"> </w:t>
            </w:r>
            <w:r>
              <w:rPr>
                <w:rFonts w:ascii="Calibri"/>
              </w:rPr>
              <w:t>blockers</w:t>
            </w:r>
          </w:p>
          <w:p w14:paraId="7346D042" w14:textId="77777777" w:rsidR="005F7EA5" w:rsidRDefault="00E947E1">
            <w:pPr>
              <w:pStyle w:val="TableParagraph"/>
              <w:spacing w:before="1"/>
              <w:ind w:left="463"/>
              <w:rPr>
                <w:rFonts w:ascii="Calibri"/>
              </w:rPr>
            </w:pPr>
            <w:r>
              <w:rPr>
                <w:rFonts w:ascii="Calibri"/>
              </w:rPr>
              <w:t>4-   Monitoring</w:t>
            </w:r>
          </w:p>
          <w:p w14:paraId="7EB0717A" w14:textId="77777777" w:rsidR="005F7EA5" w:rsidRDefault="005F7EA5">
            <w:pPr>
              <w:pStyle w:val="TableParagraph"/>
              <w:spacing w:before="4"/>
              <w:rPr>
                <w:sz w:val="23"/>
              </w:rPr>
            </w:pPr>
          </w:p>
          <w:p w14:paraId="51FE5F1D" w14:textId="77777777" w:rsidR="005F7EA5" w:rsidRDefault="00E947E1">
            <w:pPr>
              <w:pStyle w:val="TableParagraph"/>
              <w:ind w:left="103"/>
              <w:rPr>
                <w:rFonts w:ascii="Calibri" w:hAnsi="Calibri"/>
                <w:b/>
              </w:rPr>
            </w:pPr>
            <w:r>
              <w:rPr>
                <w:rFonts w:ascii="Calibri" w:hAnsi="Calibri"/>
                <w:b/>
              </w:rPr>
              <w:t>Doç.Dr.GÜLAY ERDOĞAN KAYHAN</w:t>
            </w:r>
          </w:p>
          <w:p w14:paraId="2693B6E0" w14:textId="77777777" w:rsidR="005F7EA5" w:rsidRDefault="00E947E1">
            <w:pPr>
              <w:pStyle w:val="TableParagraph"/>
              <w:numPr>
                <w:ilvl w:val="0"/>
                <w:numId w:val="35"/>
              </w:numPr>
              <w:tabs>
                <w:tab w:val="left" w:pos="873"/>
                <w:tab w:val="left" w:pos="874"/>
              </w:tabs>
              <w:ind w:hanging="410"/>
              <w:rPr>
                <w:rFonts w:ascii="Calibri"/>
              </w:rPr>
            </w:pPr>
            <w:r>
              <w:rPr>
                <w:rFonts w:ascii="Calibri"/>
              </w:rPr>
              <w:t>Anesthesia</w:t>
            </w:r>
            <w:r>
              <w:rPr>
                <w:rFonts w:ascii="Calibri"/>
                <w:spacing w:val="-5"/>
              </w:rPr>
              <w:t xml:space="preserve"> </w:t>
            </w:r>
            <w:r>
              <w:rPr>
                <w:rFonts w:ascii="Calibri"/>
              </w:rPr>
              <w:t>equipment</w:t>
            </w:r>
          </w:p>
          <w:p w14:paraId="0BDB72F7" w14:textId="77777777" w:rsidR="005F7EA5" w:rsidRDefault="00E947E1">
            <w:pPr>
              <w:pStyle w:val="TableParagraph"/>
              <w:numPr>
                <w:ilvl w:val="0"/>
                <w:numId w:val="35"/>
              </w:numPr>
              <w:tabs>
                <w:tab w:val="left" w:pos="873"/>
                <w:tab w:val="left" w:pos="874"/>
              </w:tabs>
              <w:ind w:hanging="410"/>
              <w:rPr>
                <w:rFonts w:ascii="Calibri"/>
              </w:rPr>
            </w:pPr>
            <w:r>
              <w:rPr>
                <w:rFonts w:ascii="Calibri"/>
              </w:rPr>
              <w:t>Intravenous</w:t>
            </w:r>
            <w:r>
              <w:rPr>
                <w:rFonts w:ascii="Calibri"/>
                <w:spacing w:val="-2"/>
              </w:rPr>
              <w:t xml:space="preserve"> </w:t>
            </w:r>
            <w:r>
              <w:rPr>
                <w:rFonts w:ascii="Calibri"/>
              </w:rPr>
              <w:t>Anesthetics</w:t>
            </w:r>
          </w:p>
          <w:p w14:paraId="7CD61B0F" w14:textId="77777777" w:rsidR="005F7EA5" w:rsidRDefault="00E947E1">
            <w:pPr>
              <w:pStyle w:val="TableParagraph"/>
              <w:numPr>
                <w:ilvl w:val="0"/>
                <w:numId w:val="35"/>
              </w:numPr>
              <w:tabs>
                <w:tab w:val="left" w:pos="873"/>
                <w:tab w:val="left" w:pos="874"/>
              </w:tabs>
              <w:ind w:hanging="410"/>
              <w:rPr>
                <w:rFonts w:ascii="Calibri"/>
              </w:rPr>
            </w:pPr>
            <w:r>
              <w:rPr>
                <w:rFonts w:ascii="Calibri"/>
              </w:rPr>
              <w:t>inhalation</w:t>
            </w:r>
            <w:r>
              <w:rPr>
                <w:rFonts w:ascii="Calibri"/>
                <w:spacing w:val="-2"/>
              </w:rPr>
              <w:t xml:space="preserve"> </w:t>
            </w:r>
            <w:r>
              <w:rPr>
                <w:rFonts w:ascii="Calibri"/>
              </w:rPr>
              <w:t>Anesthetics</w:t>
            </w:r>
          </w:p>
          <w:p w14:paraId="3CD90A88" w14:textId="77777777" w:rsidR="005F7EA5" w:rsidRDefault="00E947E1">
            <w:pPr>
              <w:pStyle w:val="TableParagraph"/>
              <w:numPr>
                <w:ilvl w:val="0"/>
                <w:numId w:val="35"/>
              </w:numPr>
              <w:tabs>
                <w:tab w:val="left" w:pos="824"/>
              </w:tabs>
              <w:ind w:left="823" w:hanging="360"/>
              <w:rPr>
                <w:rFonts w:ascii="Calibri"/>
              </w:rPr>
            </w:pPr>
            <w:r>
              <w:rPr>
                <w:rFonts w:ascii="Calibri"/>
              </w:rPr>
              <w:t>Drugs used in peri-arrest</w:t>
            </w:r>
            <w:r>
              <w:rPr>
                <w:rFonts w:ascii="Calibri"/>
                <w:spacing w:val="-7"/>
              </w:rPr>
              <w:t xml:space="preserve"> </w:t>
            </w:r>
            <w:r>
              <w:rPr>
                <w:rFonts w:ascii="Calibri"/>
              </w:rPr>
              <w:t>period</w:t>
            </w:r>
          </w:p>
          <w:p w14:paraId="6D75D573" w14:textId="77777777" w:rsidR="005F7EA5" w:rsidRDefault="005F7EA5">
            <w:pPr>
              <w:pStyle w:val="TableParagraph"/>
              <w:spacing w:before="2"/>
              <w:rPr>
                <w:sz w:val="23"/>
              </w:rPr>
            </w:pPr>
          </w:p>
          <w:p w14:paraId="5C8A9902" w14:textId="77777777" w:rsidR="005F7EA5" w:rsidRDefault="00E947E1">
            <w:pPr>
              <w:pStyle w:val="TableParagraph"/>
              <w:ind w:left="103"/>
              <w:rPr>
                <w:rFonts w:ascii="Calibri" w:hAnsi="Calibri"/>
                <w:b/>
              </w:rPr>
            </w:pPr>
            <w:r>
              <w:rPr>
                <w:rFonts w:ascii="Calibri" w:hAnsi="Calibri"/>
                <w:b/>
              </w:rPr>
              <w:t>Dr.Öğr.Üyesi DİLEK CEYHAN</w:t>
            </w:r>
          </w:p>
          <w:p w14:paraId="4C1CC1DC" w14:textId="77777777" w:rsidR="005F7EA5" w:rsidRDefault="00E947E1">
            <w:pPr>
              <w:pStyle w:val="TableParagraph"/>
              <w:numPr>
                <w:ilvl w:val="0"/>
                <w:numId w:val="34"/>
              </w:numPr>
              <w:tabs>
                <w:tab w:val="left" w:pos="873"/>
                <w:tab w:val="left" w:pos="874"/>
              </w:tabs>
              <w:ind w:firstLine="0"/>
              <w:rPr>
                <w:rFonts w:ascii="Calibri"/>
              </w:rPr>
            </w:pPr>
            <w:r>
              <w:rPr>
                <w:rFonts w:ascii="Calibri"/>
              </w:rPr>
              <w:t>Basic life</w:t>
            </w:r>
            <w:r>
              <w:rPr>
                <w:rFonts w:ascii="Calibri"/>
                <w:spacing w:val="-3"/>
              </w:rPr>
              <w:t xml:space="preserve"> </w:t>
            </w:r>
            <w:r>
              <w:rPr>
                <w:rFonts w:ascii="Calibri"/>
              </w:rPr>
              <w:t>support</w:t>
            </w:r>
          </w:p>
          <w:p w14:paraId="0645F07D" w14:textId="77777777" w:rsidR="005F7EA5" w:rsidRDefault="00E947E1">
            <w:pPr>
              <w:pStyle w:val="TableParagraph"/>
              <w:numPr>
                <w:ilvl w:val="0"/>
                <w:numId w:val="34"/>
              </w:numPr>
              <w:tabs>
                <w:tab w:val="left" w:pos="873"/>
                <w:tab w:val="left" w:pos="874"/>
              </w:tabs>
              <w:ind w:right="5714" w:firstLine="0"/>
              <w:rPr>
                <w:rFonts w:ascii="Calibri"/>
              </w:rPr>
            </w:pPr>
            <w:r>
              <w:rPr>
                <w:rFonts w:ascii="Calibri"/>
              </w:rPr>
              <w:t>Adult advanced life</w:t>
            </w:r>
            <w:r>
              <w:rPr>
                <w:rFonts w:ascii="Calibri"/>
                <w:spacing w:val="-10"/>
              </w:rPr>
              <w:t xml:space="preserve"> </w:t>
            </w:r>
            <w:r>
              <w:rPr>
                <w:rFonts w:ascii="Calibri"/>
              </w:rPr>
              <w:t xml:space="preserve">support 3-  </w:t>
            </w:r>
            <w:r>
              <w:rPr>
                <w:rFonts w:ascii="Calibri"/>
                <w:spacing w:val="29"/>
              </w:rPr>
              <w:t xml:space="preserve"> </w:t>
            </w:r>
            <w:r>
              <w:rPr>
                <w:rFonts w:ascii="Calibri"/>
              </w:rPr>
              <w:t>Defibrillation</w:t>
            </w:r>
          </w:p>
          <w:p w14:paraId="44279D8A" w14:textId="77777777" w:rsidR="005F7EA5" w:rsidRDefault="00E947E1">
            <w:pPr>
              <w:pStyle w:val="TableParagraph"/>
              <w:ind w:left="463"/>
              <w:rPr>
                <w:rFonts w:ascii="Calibri"/>
              </w:rPr>
            </w:pPr>
            <w:r>
              <w:rPr>
                <w:rFonts w:ascii="Calibri"/>
              </w:rPr>
              <w:t>4-    Advanced life support</w:t>
            </w:r>
          </w:p>
          <w:p w14:paraId="3ED37E77" w14:textId="77777777" w:rsidR="005F7EA5" w:rsidRDefault="005F7EA5">
            <w:pPr>
              <w:pStyle w:val="TableParagraph"/>
              <w:spacing w:before="4"/>
              <w:rPr>
                <w:sz w:val="23"/>
              </w:rPr>
            </w:pPr>
          </w:p>
          <w:p w14:paraId="52A77212" w14:textId="77777777" w:rsidR="005F7EA5" w:rsidRDefault="00E947E1">
            <w:pPr>
              <w:pStyle w:val="TableParagraph"/>
              <w:ind w:left="103"/>
              <w:rPr>
                <w:rFonts w:ascii="Calibri" w:hAnsi="Calibri"/>
                <w:b/>
              </w:rPr>
            </w:pPr>
            <w:r>
              <w:rPr>
                <w:rFonts w:ascii="Calibri" w:hAnsi="Calibri"/>
                <w:b/>
              </w:rPr>
              <w:t>Dr.Öğr.Üyesi SEMA ŞANAL BAŞ</w:t>
            </w:r>
          </w:p>
          <w:p w14:paraId="7CD00A61" w14:textId="77777777" w:rsidR="005F7EA5" w:rsidRDefault="00E947E1">
            <w:pPr>
              <w:pStyle w:val="TableParagraph"/>
              <w:ind w:left="463" w:right="3899"/>
              <w:rPr>
                <w:rFonts w:ascii="Calibri"/>
              </w:rPr>
            </w:pPr>
            <w:r>
              <w:rPr>
                <w:rFonts w:ascii="Calibri"/>
              </w:rPr>
              <w:t>1- Sedationand and analgesia in intensive care unit 2-    Resuscitation in special circumstances</w:t>
            </w:r>
          </w:p>
          <w:p w14:paraId="542B3661" w14:textId="77777777" w:rsidR="005F7EA5" w:rsidRDefault="00E947E1">
            <w:pPr>
              <w:pStyle w:val="TableParagraph"/>
              <w:numPr>
                <w:ilvl w:val="0"/>
                <w:numId w:val="33"/>
              </w:numPr>
              <w:tabs>
                <w:tab w:val="left" w:pos="824"/>
              </w:tabs>
              <w:spacing w:line="267" w:lineRule="exact"/>
              <w:rPr>
                <w:rFonts w:ascii="Calibri"/>
              </w:rPr>
            </w:pPr>
            <w:r>
              <w:rPr>
                <w:rFonts w:ascii="Calibri"/>
              </w:rPr>
              <w:t>General</w:t>
            </w:r>
            <w:r>
              <w:rPr>
                <w:rFonts w:ascii="Calibri"/>
                <w:spacing w:val="2"/>
              </w:rPr>
              <w:t xml:space="preserve"> </w:t>
            </w:r>
            <w:r>
              <w:rPr>
                <w:rFonts w:ascii="Calibri"/>
              </w:rPr>
              <w:t>Anesthesia</w:t>
            </w:r>
          </w:p>
          <w:p w14:paraId="18D20CEB" w14:textId="77777777" w:rsidR="005F7EA5" w:rsidRDefault="00E947E1">
            <w:pPr>
              <w:pStyle w:val="TableParagraph"/>
              <w:numPr>
                <w:ilvl w:val="0"/>
                <w:numId w:val="33"/>
              </w:numPr>
              <w:tabs>
                <w:tab w:val="left" w:pos="873"/>
                <w:tab w:val="left" w:pos="874"/>
              </w:tabs>
              <w:spacing w:line="267" w:lineRule="exact"/>
              <w:ind w:left="873" w:hanging="410"/>
              <w:rPr>
                <w:rFonts w:ascii="Calibri"/>
              </w:rPr>
            </w:pPr>
            <w:r>
              <w:rPr>
                <w:rFonts w:ascii="Calibri"/>
              </w:rPr>
              <w:t>Advanced life</w:t>
            </w:r>
            <w:r>
              <w:rPr>
                <w:rFonts w:ascii="Calibri"/>
                <w:spacing w:val="-7"/>
              </w:rPr>
              <w:t xml:space="preserve"> </w:t>
            </w:r>
            <w:r>
              <w:rPr>
                <w:rFonts w:ascii="Calibri"/>
              </w:rPr>
              <w:t>support</w:t>
            </w:r>
          </w:p>
          <w:p w14:paraId="4D465981" w14:textId="77777777" w:rsidR="005F7EA5" w:rsidRDefault="005F7EA5">
            <w:pPr>
              <w:pStyle w:val="TableParagraph"/>
              <w:spacing w:before="5"/>
              <w:rPr>
                <w:sz w:val="23"/>
              </w:rPr>
            </w:pPr>
          </w:p>
          <w:p w14:paraId="1EE4844E" w14:textId="77777777" w:rsidR="005F7EA5" w:rsidRDefault="00E947E1">
            <w:pPr>
              <w:pStyle w:val="TableParagraph"/>
              <w:ind w:left="103"/>
              <w:rPr>
                <w:rFonts w:ascii="Calibri" w:hAnsi="Calibri"/>
                <w:b/>
              </w:rPr>
            </w:pPr>
            <w:r>
              <w:rPr>
                <w:rFonts w:ascii="Calibri" w:hAnsi="Calibri"/>
                <w:b/>
              </w:rPr>
              <w:t>Dr.Öğr.Üyesi YELİZ KILIÇ</w:t>
            </w:r>
          </w:p>
          <w:p w14:paraId="3FB46107" w14:textId="77777777" w:rsidR="005F7EA5" w:rsidRDefault="00E947E1">
            <w:pPr>
              <w:pStyle w:val="TableParagraph"/>
              <w:numPr>
                <w:ilvl w:val="0"/>
                <w:numId w:val="32"/>
              </w:numPr>
              <w:tabs>
                <w:tab w:val="left" w:pos="824"/>
              </w:tabs>
              <w:rPr>
                <w:rFonts w:ascii="Calibri"/>
              </w:rPr>
            </w:pPr>
            <w:r>
              <w:rPr>
                <w:rFonts w:ascii="Calibri"/>
              </w:rPr>
              <w:t>Airway</w:t>
            </w:r>
            <w:r>
              <w:rPr>
                <w:rFonts w:ascii="Calibri"/>
                <w:spacing w:val="-4"/>
              </w:rPr>
              <w:t xml:space="preserve"> </w:t>
            </w:r>
            <w:r>
              <w:rPr>
                <w:rFonts w:ascii="Calibri"/>
              </w:rPr>
              <w:t>management</w:t>
            </w:r>
          </w:p>
          <w:p w14:paraId="05FB2855" w14:textId="77777777" w:rsidR="005F7EA5" w:rsidRDefault="00E947E1">
            <w:pPr>
              <w:pStyle w:val="TableParagraph"/>
              <w:numPr>
                <w:ilvl w:val="0"/>
                <w:numId w:val="32"/>
              </w:numPr>
              <w:tabs>
                <w:tab w:val="left" w:pos="824"/>
              </w:tabs>
              <w:rPr>
                <w:rFonts w:ascii="Calibri"/>
              </w:rPr>
            </w:pPr>
            <w:r>
              <w:rPr>
                <w:rFonts w:ascii="Calibri"/>
              </w:rPr>
              <w:t>Fluid management and blood component</w:t>
            </w:r>
            <w:r>
              <w:rPr>
                <w:rFonts w:ascii="Calibri"/>
                <w:spacing w:val="-14"/>
              </w:rPr>
              <w:t xml:space="preserve"> </w:t>
            </w:r>
            <w:r>
              <w:rPr>
                <w:rFonts w:ascii="Calibri"/>
              </w:rPr>
              <w:t>therapy</w:t>
            </w:r>
          </w:p>
        </w:tc>
      </w:tr>
    </w:tbl>
    <w:p w14:paraId="2F67FB9B" w14:textId="77777777" w:rsidR="005F7EA5" w:rsidRDefault="005F7EA5">
      <w:pPr>
        <w:rPr>
          <w:rFonts w:ascii="Calibri"/>
        </w:rPr>
        <w:sectPr w:rsidR="005F7EA5">
          <w:pgSz w:w="11910" w:h="16840"/>
          <w:pgMar w:top="1400" w:right="720" w:bottom="280" w:left="74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6DD0EE8E" w14:textId="77777777">
        <w:trPr>
          <w:trHeight w:hRule="exact" w:val="260"/>
        </w:trPr>
        <w:tc>
          <w:tcPr>
            <w:tcW w:w="1100" w:type="dxa"/>
            <w:tcBorders>
              <w:right w:val="single" w:sz="6" w:space="0" w:color="000000"/>
            </w:tcBorders>
          </w:tcPr>
          <w:p w14:paraId="432C29E6" w14:textId="77777777" w:rsidR="005F7EA5" w:rsidRDefault="005F7EA5"/>
        </w:tc>
        <w:tc>
          <w:tcPr>
            <w:tcW w:w="9078" w:type="dxa"/>
            <w:tcBorders>
              <w:left w:val="single" w:sz="6" w:space="0" w:color="000000"/>
            </w:tcBorders>
          </w:tcPr>
          <w:p w14:paraId="10502610" w14:textId="77777777" w:rsidR="005F7EA5" w:rsidRDefault="005F7EA5"/>
        </w:tc>
      </w:tr>
    </w:tbl>
    <w:p w14:paraId="035CA704" w14:textId="77777777" w:rsidR="005F7EA5" w:rsidRDefault="005F7EA5">
      <w:pPr>
        <w:pStyle w:val="GvdeMetni"/>
        <w:rPr>
          <w:sz w:val="20"/>
        </w:rPr>
      </w:pPr>
    </w:p>
    <w:p w14:paraId="147FE773" w14:textId="77777777" w:rsidR="005F7EA5" w:rsidRDefault="005F7EA5">
      <w:pPr>
        <w:pStyle w:val="GvdeMetni"/>
        <w:spacing w:after="1"/>
        <w:rPr>
          <w:sz w:val="20"/>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56947CA8" w14:textId="77777777">
        <w:trPr>
          <w:trHeight w:hRule="exact" w:val="252"/>
        </w:trPr>
        <w:tc>
          <w:tcPr>
            <w:tcW w:w="605" w:type="dxa"/>
            <w:tcBorders>
              <w:bottom w:val="single" w:sz="6" w:space="0" w:color="000000"/>
              <w:right w:val="single" w:sz="6" w:space="0" w:color="000000"/>
            </w:tcBorders>
          </w:tcPr>
          <w:p w14:paraId="09DED397"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4467ECCC"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61F416A3"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6C1564D2"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0BC9C4ED" w14:textId="77777777" w:rsidR="005F7EA5" w:rsidRDefault="00E947E1">
            <w:pPr>
              <w:pStyle w:val="TableParagraph"/>
              <w:ind w:left="6"/>
              <w:jc w:val="center"/>
              <w:rPr>
                <w:b/>
                <w:sz w:val="20"/>
              </w:rPr>
            </w:pPr>
            <w:r>
              <w:rPr>
                <w:b/>
                <w:w w:val="99"/>
                <w:sz w:val="20"/>
              </w:rPr>
              <w:t>3</w:t>
            </w:r>
          </w:p>
        </w:tc>
      </w:tr>
      <w:tr w:rsidR="005F7EA5" w14:paraId="5D95FCC3" w14:textId="77777777">
        <w:trPr>
          <w:trHeight w:hRule="exact" w:val="552"/>
        </w:trPr>
        <w:tc>
          <w:tcPr>
            <w:tcW w:w="605" w:type="dxa"/>
            <w:tcBorders>
              <w:top w:val="single" w:sz="6" w:space="0" w:color="000000"/>
              <w:bottom w:val="single" w:sz="6" w:space="0" w:color="000000"/>
              <w:right w:val="single" w:sz="6" w:space="0" w:color="000000"/>
            </w:tcBorders>
          </w:tcPr>
          <w:p w14:paraId="197F1A97" w14:textId="77777777" w:rsidR="005F7EA5" w:rsidRDefault="00E947E1">
            <w:pPr>
              <w:pStyle w:val="TableParagraph"/>
              <w:spacing w:before="149"/>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3C2BD95D" w14:textId="77777777" w:rsidR="005F7EA5" w:rsidRDefault="00E947E1">
            <w:pPr>
              <w:pStyle w:val="TableParagraph"/>
              <w:spacing w:before="149"/>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793E9BB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1E816D6" w14:textId="77777777" w:rsidR="005F7EA5" w:rsidRDefault="005F7EA5"/>
        </w:tc>
        <w:tc>
          <w:tcPr>
            <w:tcW w:w="566" w:type="dxa"/>
            <w:tcBorders>
              <w:top w:val="single" w:sz="6" w:space="0" w:color="000000"/>
              <w:left w:val="single" w:sz="6" w:space="0" w:color="000000"/>
              <w:bottom w:val="single" w:sz="6" w:space="0" w:color="000000"/>
            </w:tcBorders>
          </w:tcPr>
          <w:p w14:paraId="6FC116D6" w14:textId="77777777" w:rsidR="005F7EA5" w:rsidRDefault="00E947E1">
            <w:pPr>
              <w:pStyle w:val="TableParagraph"/>
              <w:spacing w:before="2"/>
              <w:ind w:left="100"/>
              <w:rPr>
                <w:rFonts w:ascii="Calibri"/>
                <w:sz w:val="24"/>
              </w:rPr>
            </w:pPr>
            <w:r>
              <w:rPr>
                <w:rFonts w:ascii="Calibri"/>
                <w:sz w:val="24"/>
              </w:rPr>
              <w:t>X</w:t>
            </w:r>
          </w:p>
        </w:tc>
      </w:tr>
      <w:tr w:rsidR="005F7EA5" w14:paraId="7FDF4E4C" w14:textId="77777777">
        <w:trPr>
          <w:trHeight w:hRule="exact" w:val="706"/>
        </w:trPr>
        <w:tc>
          <w:tcPr>
            <w:tcW w:w="605" w:type="dxa"/>
            <w:tcBorders>
              <w:top w:val="single" w:sz="6" w:space="0" w:color="000000"/>
              <w:bottom w:val="single" w:sz="6" w:space="0" w:color="000000"/>
              <w:right w:val="single" w:sz="6" w:space="0" w:color="000000"/>
            </w:tcBorders>
          </w:tcPr>
          <w:p w14:paraId="5E0EA9C4" w14:textId="77777777" w:rsidR="005F7EA5" w:rsidRDefault="005F7EA5">
            <w:pPr>
              <w:pStyle w:val="TableParagraph"/>
              <w:spacing w:before="7"/>
              <w:rPr>
                <w:sz w:val="19"/>
              </w:rPr>
            </w:pPr>
          </w:p>
          <w:p w14:paraId="7393B7BD"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04FCD150"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71F6A31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DDB3F3D" w14:textId="77777777" w:rsidR="005F7EA5" w:rsidRDefault="005F7EA5"/>
        </w:tc>
        <w:tc>
          <w:tcPr>
            <w:tcW w:w="566" w:type="dxa"/>
            <w:tcBorders>
              <w:top w:val="single" w:sz="6" w:space="0" w:color="000000"/>
              <w:left w:val="single" w:sz="6" w:space="0" w:color="000000"/>
              <w:bottom w:val="single" w:sz="6" w:space="0" w:color="000000"/>
            </w:tcBorders>
          </w:tcPr>
          <w:p w14:paraId="7F15BC22" w14:textId="77777777" w:rsidR="005F7EA5" w:rsidRDefault="00E947E1">
            <w:pPr>
              <w:pStyle w:val="TableParagraph"/>
              <w:spacing w:before="78"/>
              <w:ind w:left="100"/>
              <w:rPr>
                <w:rFonts w:ascii="Calibri"/>
                <w:sz w:val="24"/>
              </w:rPr>
            </w:pPr>
            <w:r>
              <w:rPr>
                <w:rFonts w:ascii="Calibri"/>
                <w:sz w:val="24"/>
              </w:rPr>
              <w:t>X</w:t>
            </w:r>
          </w:p>
        </w:tc>
      </w:tr>
      <w:tr w:rsidR="005F7EA5" w14:paraId="5C7A894A" w14:textId="77777777">
        <w:trPr>
          <w:trHeight w:hRule="exact" w:val="552"/>
        </w:trPr>
        <w:tc>
          <w:tcPr>
            <w:tcW w:w="605" w:type="dxa"/>
            <w:tcBorders>
              <w:top w:val="single" w:sz="6" w:space="0" w:color="000000"/>
              <w:bottom w:val="single" w:sz="6" w:space="0" w:color="000000"/>
              <w:right w:val="single" w:sz="6" w:space="0" w:color="000000"/>
            </w:tcBorders>
          </w:tcPr>
          <w:p w14:paraId="34CBB3D2" w14:textId="77777777" w:rsidR="005F7EA5" w:rsidRDefault="00E947E1">
            <w:pPr>
              <w:pStyle w:val="TableParagraph"/>
              <w:spacing w:before="149"/>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05BE3CA9" w14:textId="77777777" w:rsidR="005F7EA5" w:rsidRDefault="00E947E1">
            <w:pPr>
              <w:pStyle w:val="TableParagraph"/>
              <w:spacing w:before="149"/>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6E29C9C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42FB655" w14:textId="77777777" w:rsidR="005F7EA5" w:rsidRDefault="005F7EA5"/>
        </w:tc>
        <w:tc>
          <w:tcPr>
            <w:tcW w:w="566" w:type="dxa"/>
            <w:tcBorders>
              <w:top w:val="single" w:sz="6" w:space="0" w:color="000000"/>
              <w:left w:val="single" w:sz="6" w:space="0" w:color="000000"/>
              <w:bottom w:val="single" w:sz="6" w:space="0" w:color="000000"/>
            </w:tcBorders>
          </w:tcPr>
          <w:p w14:paraId="4572B445" w14:textId="77777777" w:rsidR="005F7EA5" w:rsidRDefault="00E947E1">
            <w:pPr>
              <w:pStyle w:val="TableParagraph"/>
              <w:spacing w:before="2"/>
              <w:ind w:left="100"/>
              <w:rPr>
                <w:rFonts w:ascii="Calibri"/>
                <w:sz w:val="24"/>
              </w:rPr>
            </w:pPr>
            <w:r>
              <w:rPr>
                <w:rFonts w:ascii="Calibri"/>
                <w:sz w:val="24"/>
              </w:rPr>
              <w:t>X</w:t>
            </w:r>
          </w:p>
        </w:tc>
      </w:tr>
      <w:tr w:rsidR="005F7EA5" w14:paraId="03BFBAF7" w14:textId="77777777">
        <w:trPr>
          <w:trHeight w:hRule="exact" w:val="552"/>
        </w:trPr>
        <w:tc>
          <w:tcPr>
            <w:tcW w:w="605" w:type="dxa"/>
            <w:tcBorders>
              <w:top w:val="single" w:sz="6" w:space="0" w:color="000000"/>
              <w:bottom w:val="single" w:sz="6" w:space="0" w:color="000000"/>
              <w:right w:val="single" w:sz="6" w:space="0" w:color="000000"/>
            </w:tcBorders>
          </w:tcPr>
          <w:p w14:paraId="63F1CDFF" w14:textId="77777777" w:rsidR="005F7EA5" w:rsidRDefault="00E947E1">
            <w:pPr>
              <w:pStyle w:val="TableParagraph"/>
              <w:spacing w:before="149"/>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4E78A1FA" w14:textId="77777777" w:rsidR="005F7EA5" w:rsidRDefault="00E947E1">
            <w:pPr>
              <w:pStyle w:val="TableParagraph"/>
              <w:spacing w:before="149"/>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04EAD4B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FEED1E9" w14:textId="77777777" w:rsidR="005F7EA5" w:rsidRDefault="005F7EA5"/>
        </w:tc>
        <w:tc>
          <w:tcPr>
            <w:tcW w:w="566" w:type="dxa"/>
            <w:tcBorders>
              <w:top w:val="single" w:sz="6" w:space="0" w:color="000000"/>
              <w:left w:val="single" w:sz="6" w:space="0" w:color="000000"/>
              <w:bottom w:val="single" w:sz="6" w:space="0" w:color="000000"/>
            </w:tcBorders>
          </w:tcPr>
          <w:p w14:paraId="47F7AD4A" w14:textId="77777777" w:rsidR="005F7EA5" w:rsidRDefault="00E947E1">
            <w:pPr>
              <w:pStyle w:val="TableParagraph"/>
              <w:spacing w:before="2"/>
              <w:ind w:left="100"/>
              <w:rPr>
                <w:rFonts w:ascii="Calibri"/>
                <w:sz w:val="24"/>
              </w:rPr>
            </w:pPr>
            <w:r>
              <w:rPr>
                <w:rFonts w:ascii="Calibri"/>
                <w:sz w:val="24"/>
              </w:rPr>
              <w:t>X</w:t>
            </w:r>
          </w:p>
        </w:tc>
      </w:tr>
      <w:tr w:rsidR="005F7EA5" w14:paraId="5F992CE2" w14:textId="77777777">
        <w:trPr>
          <w:trHeight w:hRule="exact" w:val="552"/>
        </w:trPr>
        <w:tc>
          <w:tcPr>
            <w:tcW w:w="605" w:type="dxa"/>
            <w:tcBorders>
              <w:top w:val="single" w:sz="6" w:space="0" w:color="000000"/>
              <w:bottom w:val="single" w:sz="6" w:space="0" w:color="000000"/>
              <w:right w:val="single" w:sz="6" w:space="0" w:color="000000"/>
            </w:tcBorders>
          </w:tcPr>
          <w:p w14:paraId="6D74495B" w14:textId="77777777" w:rsidR="005F7EA5" w:rsidRDefault="00E947E1">
            <w:pPr>
              <w:pStyle w:val="TableParagraph"/>
              <w:spacing w:before="149"/>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212F07AB" w14:textId="77777777" w:rsidR="005F7EA5" w:rsidRDefault="00E947E1">
            <w:pPr>
              <w:pStyle w:val="TableParagraph"/>
              <w:spacing w:before="149"/>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2445FC4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BEBB20B" w14:textId="77777777" w:rsidR="005F7EA5" w:rsidRDefault="005F7EA5"/>
        </w:tc>
        <w:tc>
          <w:tcPr>
            <w:tcW w:w="566" w:type="dxa"/>
            <w:tcBorders>
              <w:top w:val="single" w:sz="6" w:space="0" w:color="000000"/>
              <w:left w:val="single" w:sz="6" w:space="0" w:color="000000"/>
              <w:bottom w:val="single" w:sz="6" w:space="0" w:color="000000"/>
            </w:tcBorders>
          </w:tcPr>
          <w:p w14:paraId="0C1A14B5" w14:textId="77777777" w:rsidR="005F7EA5" w:rsidRDefault="00E947E1">
            <w:pPr>
              <w:pStyle w:val="TableParagraph"/>
              <w:spacing w:before="2"/>
              <w:ind w:left="100"/>
              <w:rPr>
                <w:rFonts w:ascii="Calibri"/>
                <w:sz w:val="24"/>
              </w:rPr>
            </w:pPr>
            <w:r>
              <w:rPr>
                <w:rFonts w:ascii="Calibri"/>
                <w:sz w:val="24"/>
              </w:rPr>
              <w:t>X</w:t>
            </w:r>
          </w:p>
        </w:tc>
      </w:tr>
      <w:tr w:rsidR="005F7EA5" w14:paraId="6CBA29A5" w14:textId="77777777">
        <w:trPr>
          <w:trHeight w:hRule="exact" w:val="552"/>
        </w:trPr>
        <w:tc>
          <w:tcPr>
            <w:tcW w:w="605" w:type="dxa"/>
            <w:tcBorders>
              <w:top w:val="single" w:sz="6" w:space="0" w:color="000000"/>
              <w:bottom w:val="single" w:sz="6" w:space="0" w:color="000000"/>
              <w:right w:val="single" w:sz="6" w:space="0" w:color="000000"/>
            </w:tcBorders>
          </w:tcPr>
          <w:p w14:paraId="125BBEBC" w14:textId="77777777" w:rsidR="005F7EA5" w:rsidRDefault="00E947E1">
            <w:pPr>
              <w:pStyle w:val="TableParagraph"/>
              <w:spacing w:before="149"/>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64B0E399" w14:textId="77777777" w:rsidR="005F7EA5" w:rsidRDefault="00E947E1">
            <w:pPr>
              <w:pStyle w:val="TableParagraph"/>
              <w:spacing w:before="34"/>
              <w:ind w:left="100" w:right="742"/>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7118525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D1C2481" w14:textId="77777777" w:rsidR="005F7EA5" w:rsidRDefault="005F7EA5"/>
        </w:tc>
        <w:tc>
          <w:tcPr>
            <w:tcW w:w="566" w:type="dxa"/>
            <w:tcBorders>
              <w:top w:val="single" w:sz="6" w:space="0" w:color="000000"/>
              <w:left w:val="single" w:sz="6" w:space="0" w:color="000000"/>
              <w:bottom w:val="single" w:sz="6" w:space="0" w:color="000000"/>
            </w:tcBorders>
          </w:tcPr>
          <w:p w14:paraId="4BB15296" w14:textId="77777777" w:rsidR="005F7EA5" w:rsidRDefault="00E947E1">
            <w:pPr>
              <w:pStyle w:val="TableParagraph"/>
              <w:spacing w:before="2"/>
              <w:ind w:left="100"/>
              <w:rPr>
                <w:rFonts w:ascii="Calibri"/>
                <w:sz w:val="24"/>
              </w:rPr>
            </w:pPr>
            <w:r>
              <w:rPr>
                <w:rFonts w:ascii="Calibri"/>
                <w:sz w:val="24"/>
              </w:rPr>
              <w:t>X</w:t>
            </w:r>
          </w:p>
        </w:tc>
      </w:tr>
      <w:tr w:rsidR="005F7EA5" w14:paraId="20AC3D3E" w14:textId="77777777">
        <w:trPr>
          <w:trHeight w:hRule="exact" w:val="552"/>
        </w:trPr>
        <w:tc>
          <w:tcPr>
            <w:tcW w:w="605" w:type="dxa"/>
            <w:tcBorders>
              <w:top w:val="single" w:sz="6" w:space="0" w:color="000000"/>
              <w:bottom w:val="single" w:sz="6" w:space="0" w:color="000000"/>
              <w:right w:val="single" w:sz="6" w:space="0" w:color="000000"/>
            </w:tcBorders>
          </w:tcPr>
          <w:p w14:paraId="3CDC8106" w14:textId="77777777" w:rsidR="005F7EA5" w:rsidRDefault="00E947E1">
            <w:pPr>
              <w:pStyle w:val="TableParagraph"/>
              <w:spacing w:before="149"/>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724E942D" w14:textId="77777777" w:rsidR="005F7EA5" w:rsidRDefault="00E947E1">
            <w:pPr>
              <w:pStyle w:val="TableParagraph"/>
              <w:spacing w:before="149"/>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4B9769C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AC0B7B4" w14:textId="77777777" w:rsidR="005F7EA5" w:rsidRDefault="00E947E1">
            <w:pPr>
              <w:pStyle w:val="TableParagraph"/>
              <w:spacing w:before="2"/>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1E543CC6" w14:textId="77777777" w:rsidR="005F7EA5" w:rsidRDefault="005F7EA5"/>
        </w:tc>
      </w:tr>
      <w:tr w:rsidR="005F7EA5" w14:paraId="1A3A6A2A" w14:textId="77777777">
        <w:trPr>
          <w:trHeight w:hRule="exact" w:val="552"/>
        </w:trPr>
        <w:tc>
          <w:tcPr>
            <w:tcW w:w="605" w:type="dxa"/>
            <w:tcBorders>
              <w:top w:val="single" w:sz="6" w:space="0" w:color="000000"/>
              <w:bottom w:val="single" w:sz="6" w:space="0" w:color="000000"/>
              <w:right w:val="single" w:sz="6" w:space="0" w:color="000000"/>
            </w:tcBorders>
          </w:tcPr>
          <w:p w14:paraId="0AB627AD" w14:textId="77777777" w:rsidR="005F7EA5" w:rsidRDefault="00E947E1">
            <w:pPr>
              <w:pStyle w:val="TableParagraph"/>
              <w:spacing w:before="149"/>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091CDB83" w14:textId="77777777" w:rsidR="005F7EA5" w:rsidRDefault="00E947E1">
            <w:pPr>
              <w:pStyle w:val="TableParagraph"/>
              <w:spacing w:before="149"/>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331DE4E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CE2D06D" w14:textId="77777777" w:rsidR="005F7EA5" w:rsidRDefault="005F7EA5"/>
        </w:tc>
        <w:tc>
          <w:tcPr>
            <w:tcW w:w="566" w:type="dxa"/>
            <w:tcBorders>
              <w:top w:val="single" w:sz="6" w:space="0" w:color="000000"/>
              <w:left w:val="single" w:sz="6" w:space="0" w:color="000000"/>
              <w:bottom w:val="single" w:sz="6" w:space="0" w:color="000000"/>
            </w:tcBorders>
          </w:tcPr>
          <w:p w14:paraId="4462B805" w14:textId="77777777" w:rsidR="005F7EA5" w:rsidRDefault="00E947E1">
            <w:pPr>
              <w:pStyle w:val="TableParagraph"/>
              <w:spacing w:before="2"/>
              <w:ind w:left="100"/>
              <w:rPr>
                <w:rFonts w:ascii="Calibri"/>
                <w:sz w:val="24"/>
              </w:rPr>
            </w:pPr>
            <w:r>
              <w:rPr>
                <w:rFonts w:ascii="Calibri"/>
                <w:sz w:val="24"/>
              </w:rPr>
              <w:t>X</w:t>
            </w:r>
          </w:p>
        </w:tc>
      </w:tr>
      <w:tr w:rsidR="005F7EA5" w14:paraId="73AECBE0" w14:textId="77777777">
        <w:trPr>
          <w:trHeight w:hRule="exact" w:val="703"/>
        </w:trPr>
        <w:tc>
          <w:tcPr>
            <w:tcW w:w="605" w:type="dxa"/>
            <w:tcBorders>
              <w:top w:val="single" w:sz="6" w:space="0" w:color="000000"/>
              <w:bottom w:val="single" w:sz="6" w:space="0" w:color="000000"/>
              <w:right w:val="single" w:sz="6" w:space="0" w:color="000000"/>
            </w:tcBorders>
          </w:tcPr>
          <w:p w14:paraId="4E0798A3" w14:textId="77777777" w:rsidR="005F7EA5" w:rsidRDefault="005F7EA5">
            <w:pPr>
              <w:pStyle w:val="TableParagraph"/>
              <w:spacing w:before="7"/>
              <w:rPr>
                <w:sz w:val="19"/>
              </w:rPr>
            </w:pPr>
          </w:p>
          <w:p w14:paraId="147774B7"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45C55F9B"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3FF18FF4" w14:textId="77777777" w:rsidR="005F7EA5" w:rsidRDefault="00E947E1">
            <w:pPr>
              <w:pStyle w:val="TableParagraph"/>
              <w:spacing w:before="78"/>
              <w:ind w:left="103"/>
              <w:rPr>
                <w:rFonts w:ascii="Calibri"/>
                <w:sz w:val="24"/>
              </w:rPr>
            </w:pPr>
            <w:r>
              <w:rPr>
                <w:rFonts w:ascii="Calibri"/>
                <w:sz w:val="24"/>
              </w:rPr>
              <w:t>X</w:t>
            </w:r>
          </w:p>
        </w:tc>
        <w:tc>
          <w:tcPr>
            <w:tcW w:w="569" w:type="dxa"/>
            <w:tcBorders>
              <w:top w:val="single" w:sz="6" w:space="0" w:color="000000"/>
              <w:left w:val="single" w:sz="6" w:space="0" w:color="000000"/>
              <w:bottom w:val="single" w:sz="6" w:space="0" w:color="000000"/>
              <w:right w:val="single" w:sz="6" w:space="0" w:color="000000"/>
            </w:tcBorders>
          </w:tcPr>
          <w:p w14:paraId="312C6AE5" w14:textId="77777777" w:rsidR="005F7EA5" w:rsidRDefault="005F7EA5"/>
        </w:tc>
        <w:tc>
          <w:tcPr>
            <w:tcW w:w="566" w:type="dxa"/>
            <w:tcBorders>
              <w:top w:val="single" w:sz="6" w:space="0" w:color="000000"/>
              <w:left w:val="single" w:sz="6" w:space="0" w:color="000000"/>
              <w:bottom w:val="single" w:sz="6" w:space="0" w:color="000000"/>
            </w:tcBorders>
          </w:tcPr>
          <w:p w14:paraId="100D9236" w14:textId="77777777" w:rsidR="005F7EA5" w:rsidRDefault="005F7EA5"/>
        </w:tc>
      </w:tr>
      <w:tr w:rsidR="005F7EA5" w14:paraId="3E29DBF6" w14:textId="77777777">
        <w:trPr>
          <w:trHeight w:hRule="exact" w:val="552"/>
        </w:trPr>
        <w:tc>
          <w:tcPr>
            <w:tcW w:w="605" w:type="dxa"/>
            <w:tcBorders>
              <w:top w:val="single" w:sz="6" w:space="0" w:color="000000"/>
              <w:bottom w:val="single" w:sz="6" w:space="0" w:color="000000"/>
              <w:right w:val="single" w:sz="6" w:space="0" w:color="000000"/>
            </w:tcBorders>
          </w:tcPr>
          <w:p w14:paraId="13D03B4D" w14:textId="77777777" w:rsidR="005F7EA5" w:rsidRDefault="00E947E1">
            <w:pPr>
              <w:pStyle w:val="TableParagraph"/>
              <w:spacing w:before="149"/>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367FB43E" w14:textId="77777777" w:rsidR="005F7EA5" w:rsidRDefault="00E947E1">
            <w:pPr>
              <w:pStyle w:val="TableParagraph"/>
              <w:spacing w:before="36"/>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5C327BFF" w14:textId="77777777" w:rsidR="005F7EA5" w:rsidRDefault="00E947E1">
            <w:pPr>
              <w:pStyle w:val="TableParagraph"/>
              <w:spacing w:before="4"/>
              <w:ind w:left="103"/>
              <w:rPr>
                <w:rFonts w:ascii="Calibri"/>
                <w:sz w:val="24"/>
              </w:rPr>
            </w:pPr>
            <w:r>
              <w:rPr>
                <w:rFonts w:ascii="Calibri"/>
                <w:sz w:val="24"/>
              </w:rPr>
              <w:t>X</w:t>
            </w:r>
          </w:p>
        </w:tc>
        <w:tc>
          <w:tcPr>
            <w:tcW w:w="569" w:type="dxa"/>
            <w:tcBorders>
              <w:top w:val="single" w:sz="6" w:space="0" w:color="000000"/>
              <w:left w:val="single" w:sz="6" w:space="0" w:color="000000"/>
              <w:bottom w:val="single" w:sz="6" w:space="0" w:color="000000"/>
              <w:right w:val="single" w:sz="6" w:space="0" w:color="000000"/>
            </w:tcBorders>
          </w:tcPr>
          <w:p w14:paraId="17CBDECC" w14:textId="77777777" w:rsidR="005F7EA5" w:rsidRDefault="005F7EA5"/>
        </w:tc>
        <w:tc>
          <w:tcPr>
            <w:tcW w:w="566" w:type="dxa"/>
            <w:tcBorders>
              <w:top w:val="single" w:sz="6" w:space="0" w:color="000000"/>
              <w:left w:val="single" w:sz="6" w:space="0" w:color="000000"/>
              <w:bottom w:val="single" w:sz="6" w:space="0" w:color="000000"/>
            </w:tcBorders>
          </w:tcPr>
          <w:p w14:paraId="032F06F0" w14:textId="77777777" w:rsidR="005F7EA5" w:rsidRDefault="005F7EA5"/>
        </w:tc>
      </w:tr>
      <w:tr w:rsidR="005F7EA5" w14:paraId="4EFF07F7" w14:textId="77777777">
        <w:trPr>
          <w:trHeight w:hRule="exact" w:val="552"/>
        </w:trPr>
        <w:tc>
          <w:tcPr>
            <w:tcW w:w="605" w:type="dxa"/>
            <w:tcBorders>
              <w:top w:val="single" w:sz="6" w:space="0" w:color="000000"/>
              <w:bottom w:val="single" w:sz="6" w:space="0" w:color="000000"/>
              <w:right w:val="single" w:sz="6" w:space="0" w:color="000000"/>
            </w:tcBorders>
          </w:tcPr>
          <w:p w14:paraId="66E83DBD" w14:textId="77777777" w:rsidR="005F7EA5" w:rsidRDefault="00E947E1">
            <w:pPr>
              <w:pStyle w:val="TableParagraph"/>
              <w:spacing w:before="149"/>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7695768A" w14:textId="77777777" w:rsidR="005F7EA5" w:rsidRDefault="00E947E1">
            <w:pPr>
              <w:pStyle w:val="TableParagraph"/>
              <w:spacing w:before="149"/>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5EF1882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300983A" w14:textId="77777777" w:rsidR="005F7EA5" w:rsidRDefault="00E947E1">
            <w:pPr>
              <w:pStyle w:val="TableParagraph"/>
              <w:spacing w:before="4"/>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78DCF063" w14:textId="77777777" w:rsidR="005F7EA5" w:rsidRDefault="005F7EA5"/>
        </w:tc>
      </w:tr>
      <w:tr w:rsidR="005F7EA5" w14:paraId="50B622D2" w14:textId="77777777">
        <w:trPr>
          <w:trHeight w:hRule="exact" w:val="552"/>
        </w:trPr>
        <w:tc>
          <w:tcPr>
            <w:tcW w:w="605" w:type="dxa"/>
            <w:tcBorders>
              <w:top w:val="single" w:sz="6" w:space="0" w:color="000000"/>
              <w:bottom w:val="single" w:sz="6" w:space="0" w:color="000000"/>
              <w:right w:val="single" w:sz="6" w:space="0" w:color="000000"/>
            </w:tcBorders>
          </w:tcPr>
          <w:p w14:paraId="28E16E44" w14:textId="77777777" w:rsidR="005F7EA5" w:rsidRDefault="00E947E1">
            <w:pPr>
              <w:pStyle w:val="TableParagraph"/>
              <w:spacing w:before="149"/>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6B4FF0E1" w14:textId="77777777" w:rsidR="005F7EA5" w:rsidRDefault="00E947E1">
            <w:pPr>
              <w:pStyle w:val="TableParagraph"/>
              <w:spacing w:before="149"/>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74D8E13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F4425F0" w14:textId="77777777" w:rsidR="005F7EA5" w:rsidRDefault="005F7EA5"/>
        </w:tc>
        <w:tc>
          <w:tcPr>
            <w:tcW w:w="566" w:type="dxa"/>
            <w:tcBorders>
              <w:top w:val="single" w:sz="6" w:space="0" w:color="000000"/>
              <w:left w:val="single" w:sz="6" w:space="0" w:color="000000"/>
              <w:bottom w:val="single" w:sz="6" w:space="0" w:color="000000"/>
            </w:tcBorders>
          </w:tcPr>
          <w:p w14:paraId="34703BE2" w14:textId="77777777" w:rsidR="005F7EA5" w:rsidRDefault="00E947E1">
            <w:pPr>
              <w:pStyle w:val="TableParagraph"/>
              <w:spacing w:before="4"/>
              <w:ind w:left="100"/>
              <w:rPr>
                <w:rFonts w:ascii="Calibri"/>
                <w:sz w:val="24"/>
              </w:rPr>
            </w:pPr>
            <w:r>
              <w:rPr>
                <w:rFonts w:ascii="Calibri"/>
                <w:sz w:val="24"/>
              </w:rPr>
              <w:t>X</w:t>
            </w:r>
          </w:p>
        </w:tc>
      </w:tr>
      <w:tr w:rsidR="005F7EA5" w14:paraId="6998FDB0" w14:textId="77777777">
        <w:trPr>
          <w:trHeight w:hRule="exact" w:val="552"/>
        </w:trPr>
        <w:tc>
          <w:tcPr>
            <w:tcW w:w="605" w:type="dxa"/>
            <w:tcBorders>
              <w:top w:val="single" w:sz="6" w:space="0" w:color="000000"/>
              <w:bottom w:val="single" w:sz="6" w:space="0" w:color="000000"/>
              <w:right w:val="single" w:sz="6" w:space="0" w:color="000000"/>
            </w:tcBorders>
          </w:tcPr>
          <w:p w14:paraId="7662A455" w14:textId="77777777" w:rsidR="005F7EA5" w:rsidRDefault="00E947E1">
            <w:pPr>
              <w:pStyle w:val="TableParagraph"/>
              <w:spacing w:before="149"/>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41474D1C" w14:textId="77777777" w:rsidR="005F7EA5" w:rsidRDefault="00E947E1">
            <w:pPr>
              <w:pStyle w:val="TableParagraph"/>
              <w:spacing w:before="149"/>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67660B4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0CC8AE6" w14:textId="77777777" w:rsidR="005F7EA5" w:rsidRDefault="00E947E1">
            <w:pPr>
              <w:pStyle w:val="TableParagraph"/>
              <w:spacing w:before="4"/>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51F9720B" w14:textId="77777777" w:rsidR="005F7EA5" w:rsidRDefault="005F7EA5"/>
        </w:tc>
      </w:tr>
      <w:tr w:rsidR="005F7EA5" w14:paraId="14AF10F8" w14:textId="77777777">
        <w:trPr>
          <w:trHeight w:hRule="exact" w:val="552"/>
        </w:trPr>
        <w:tc>
          <w:tcPr>
            <w:tcW w:w="605" w:type="dxa"/>
            <w:tcBorders>
              <w:top w:val="single" w:sz="6" w:space="0" w:color="000000"/>
              <w:bottom w:val="single" w:sz="6" w:space="0" w:color="000000"/>
              <w:right w:val="single" w:sz="6" w:space="0" w:color="000000"/>
            </w:tcBorders>
          </w:tcPr>
          <w:p w14:paraId="2D494625" w14:textId="77777777" w:rsidR="005F7EA5" w:rsidRDefault="00E947E1">
            <w:pPr>
              <w:pStyle w:val="TableParagraph"/>
              <w:spacing w:before="149"/>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6F14C0EC" w14:textId="77777777" w:rsidR="005F7EA5" w:rsidRDefault="00E947E1">
            <w:pPr>
              <w:pStyle w:val="TableParagraph"/>
              <w:spacing w:before="149"/>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0A3A028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E7F4144" w14:textId="77777777" w:rsidR="005F7EA5" w:rsidRDefault="005F7EA5"/>
        </w:tc>
        <w:tc>
          <w:tcPr>
            <w:tcW w:w="566" w:type="dxa"/>
            <w:tcBorders>
              <w:top w:val="single" w:sz="6" w:space="0" w:color="000000"/>
              <w:left w:val="single" w:sz="6" w:space="0" w:color="000000"/>
              <w:bottom w:val="single" w:sz="6" w:space="0" w:color="000000"/>
            </w:tcBorders>
          </w:tcPr>
          <w:p w14:paraId="22F7BA34" w14:textId="77777777" w:rsidR="005F7EA5" w:rsidRDefault="00E947E1">
            <w:pPr>
              <w:pStyle w:val="TableParagraph"/>
              <w:spacing w:before="4"/>
              <w:ind w:left="100"/>
              <w:rPr>
                <w:rFonts w:ascii="Calibri"/>
                <w:sz w:val="24"/>
              </w:rPr>
            </w:pPr>
            <w:r>
              <w:rPr>
                <w:rFonts w:ascii="Calibri"/>
                <w:sz w:val="24"/>
              </w:rPr>
              <w:t>X</w:t>
            </w:r>
          </w:p>
        </w:tc>
      </w:tr>
      <w:tr w:rsidR="005F7EA5" w14:paraId="2FB419AA" w14:textId="77777777">
        <w:trPr>
          <w:trHeight w:hRule="exact" w:val="552"/>
        </w:trPr>
        <w:tc>
          <w:tcPr>
            <w:tcW w:w="605" w:type="dxa"/>
            <w:tcBorders>
              <w:top w:val="single" w:sz="6" w:space="0" w:color="000000"/>
              <w:bottom w:val="single" w:sz="6" w:space="0" w:color="000000"/>
              <w:right w:val="single" w:sz="6" w:space="0" w:color="000000"/>
            </w:tcBorders>
          </w:tcPr>
          <w:p w14:paraId="1B2AB6CA" w14:textId="77777777" w:rsidR="005F7EA5" w:rsidRDefault="00E947E1">
            <w:pPr>
              <w:pStyle w:val="TableParagraph"/>
              <w:spacing w:before="149"/>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50B31BCE" w14:textId="77777777" w:rsidR="005F7EA5" w:rsidRDefault="00E947E1">
            <w:pPr>
              <w:pStyle w:val="TableParagraph"/>
              <w:spacing w:before="34"/>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023E7F1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29D3865" w14:textId="77777777" w:rsidR="005F7EA5" w:rsidRDefault="005F7EA5"/>
        </w:tc>
        <w:tc>
          <w:tcPr>
            <w:tcW w:w="566" w:type="dxa"/>
            <w:tcBorders>
              <w:top w:val="single" w:sz="6" w:space="0" w:color="000000"/>
              <w:left w:val="single" w:sz="6" w:space="0" w:color="000000"/>
              <w:bottom w:val="single" w:sz="6" w:space="0" w:color="000000"/>
            </w:tcBorders>
          </w:tcPr>
          <w:p w14:paraId="54893B48" w14:textId="77777777" w:rsidR="005F7EA5" w:rsidRDefault="00E947E1">
            <w:pPr>
              <w:pStyle w:val="TableParagraph"/>
              <w:spacing w:before="2"/>
              <w:ind w:left="100"/>
              <w:rPr>
                <w:rFonts w:ascii="Calibri"/>
                <w:sz w:val="24"/>
              </w:rPr>
            </w:pPr>
            <w:r>
              <w:rPr>
                <w:rFonts w:ascii="Calibri"/>
                <w:sz w:val="24"/>
              </w:rPr>
              <w:t>X</w:t>
            </w:r>
          </w:p>
        </w:tc>
      </w:tr>
      <w:tr w:rsidR="005F7EA5" w14:paraId="44858B7B" w14:textId="77777777">
        <w:trPr>
          <w:trHeight w:hRule="exact" w:val="706"/>
        </w:trPr>
        <w:tc>
          <w:tcPr>
            <w:tcW w:w="605" w:type="dxa"/>
            <w:tcBorders>
              <w:top w:val="single" w:sz="6" w:space="0" w:color="000000"/>
              <w:bottom w:val="single" w:sz="6" w:space="0" w:color="000000"/>
              <w:right w:val="single" w:sz="6" w:space="0" w:color="000000"/>
            </w:tcBorders>
          </w:tcPr>
          <w:p w14:paraId="2B4966CD" w14:textId="77777777" w:rsidR="005F7EA5" w:rsidRDefault="005F7EA5">
            <w:pPr>
              <w:pStyle w:val="TableParagraph"/>
              <w:spacing w:before="8"/>
              <w:rPr>
                <w:sz w:val="19"/>
              </w:rPr>
            </w:pPr>
          </w:p>
          <w:p w14:paraId="39F98A5C"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353DB4A1"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1B4749B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8E411C1" w14:textId="77777777" w:rsidR="005F7EA5" w:rsidRDefault="00E947E1">
            <w:pPr>
              <w:pStyle w:val="TableParagraph"/>
              <w:spacing w:before="78"/>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0089E0E6" w14:textId="77777777" w:rsidR="005F7EA5" w:rsidRDefault="005F7EA5"/>
        </w:tc>
      </w:tr>
      <w:tr w:rsidR="005F7EA5" w14:paraId="51995469" w14:textId="77777777">
        <w:trPr>
          <w:trHeight w:hRule="exact" w:val="552"/>
        </w:trPr>
        <w:tc>
          <w:tcPr>
            <w:tcW w:w="605" w:type="dxa"/>
            <w:tcBorders>
              <w:top w:val="single" w:sz="6" w:space="0" w:color="000000"/>
              <w:bottom w:val="single" w:sz="6" w:space="0" w:color="000000"/>
              <w:right w:val="single" w:sz="6" w:space="0" w:color="000000"/>
            </w:tcBorders>
          </w:tcPr>
          <w:p w14:paraId="5244C2CD" w14:textId="77777777" w:rsidR="005F7EA5" w:rsidRDefault="00E947E1">
            <w:pPr>
              <w:pStyle w:val="TableParagraph"/>
              <w:spacing w:before="149"/>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32F224F7" w14:textId="77777777" w:rsidR="005F7EA5" w:rsidRDefault="00E947E1">
            <w:pPr>
              <w:pStyle w:val="TableParagraph"/>
              <w:spacing w:before="34"/>
              <w:ind w:left="100" w:right="392"/>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0E80E03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1255DB8" w14:textId="77777777" w:rsidR="005F7EA5" w:rsidRDefault="005F7EA5"/>
        </w:tc>
        <w:tc>
          <w:tcPr>
            <w:tcW w:w="566" w:type="dxa"/>
            <w:tcBorders>
              <w:top w:val="single" w:sz="6" w:space="0" w:color="000000"/>
              <w:left w:val="single" w:sz="6" w:space="0" w:color="000000"/>
              <w:bottom w:val="single" w:sz="6" w:space="0" w:color="000000"/>
            </w:tcBorders>
          </w:tcPr>
          <w:p w14:paraId="11890BE0" w14:textId="77777777" w:rsidR="005F7EA5" w:rsidRDefault="00E947E1">
            <w:pPr>
              <w:pStyle w:val="TableParagraph"/>
              <w:spacing w:before="2"/>
              <w:ind w:left="100"/>
              <w:rPr>
                <w:rFonts w:ascii="Calibri"/>
                <w:sz w:val="24"/>
              </w:rPr>
            </w:pPr>
            <w:r>
              <w:rPr>
                <w:rFonts w:ascii="Calibri"/>
                <w:sz w:val="24"/>
              </w:rPr>
              <w:t>X</w:t>
            </w:r>
          </w:p>
        </w:tc>
      </w:tr>
      <w:tr w:rsidR="005F7EA5" w14:paraId="0F2A3114" w14:textId="77777777">
        <w:trPr>
          <w:trHeight w:hRule="exact" w:val="552"/>
        </w:trPr>
        <w:tc>
          <w:tcPr>
            <w:tcW w:w="605" w:type="dxa"/>
            <w:tcBorders>
              <w:top w:val="single" w:sz="6" w:space="0" w:color="000000"/>
              <w:bottom w:val="single" w:sz="6" w:space="0" w:color="000000"/>
              <w:right w:val="single" w:sz="6" w:space="0" w:color="000000"/>
            </w:tcBorders>
          </w:tcPr>
          <w:p w14:paraId="024822CB" w14:textId="77777777" w:rsidR="005F7EA5" w:rsidRDefault="00E947E1">
            <w:pPr>
              <w:pStyle w:val="TableParagraph"/>
              <w:spacing w:before="149"/>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246B6B10" w14:textId="77777777" w:rsidR="005F7EA5" w:rsidRDefault="00E947E1">
            <w:pPr>
              <w:pStyle w:val="TableParagraph"/>
              <w:spacing w:before="149"/>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47F709D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B40B94B" w14:textId="77777777" w:rsidR="005F7EA5" w:rsidRDefault="005F7EA5"/>
        </w:tc>
        <w:tc>
          <w:tcPr>
            <w:tcW w:w="566" w:type="dxa"/>
            <w:tcBorders>
              <w:top w:val="single" w:sz="6" w:space="0" w:color="000000"/>
              <w:left w:val="single" w:sz="6" w:space="0" w:color="000000"/>
              <w:bottom w:val="single" w:sz="6" w:space="0" w:color="000000"/>
            </w:tcBorders>
          </w:tcPr>
          <w:p w14:paraId="2D1163B0" w14:textId="77777777" w:rsidR="005F7EA5" w:rsidRDefault="00E947E1">
            <w:pPr>
              <w:pStyle w:val="TableParagraph"/>
              <w:spacing w:before="2"/>
              <w:ind w:left="100"/>
              <w:rPr>
                <w:rFonts w:ascii="Calibri"/>
                <w:sz w:val="24"/>
              </w:rPr>
            </w:pPr>
            <w:r>
              <w:rPr>
                <w:rFonts w:ascii="Calibri"/>
                <w:sz w:val="24"/>
              </w:rPr>
              <w:t>X</w:t>
            </w:r>
          </w:p>
        </w:tc>
      </w:tr>
      <w:tr w:rsidR="005F7EA5" w14:paraId="46497C4C" w14:textId="77777777">
        <w:trPr>
          <w:trHeight w:hRule="exact" w:val="552"/>
        </w:trPr>
        <w:tc>
          <w:tcPr>
            <w:tcW w:w="605" w:type="dxa"/>
            <w:tcBorders>
              <w:top w:val="single" w:sz="6" w:space="0" w:color="000000"/>
              <w:bottom w:val="single" w:sz="6" w:space="0" w:color="000000"/>
              <w:right w:val="single" w:sz="6" w:space="0" w:color="000000"/>
            </w:tcBorders>
          </w:tcPr>
          <w:p w14:paraId="60A99372" w14:textId="77777777" w:rsidR="005F7EA5" w:rsidRDefault="00E947E1">
            <w:pPr>
              <w:pStyle w:val="TableParagraph"/>
              <w:spacing w:before="149"/>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648A6BAE" w14:textId="77777777" w:rsidR="005F7EA5" w:rsidRDefault="00E947E1">
            <w:pPr>
              <w:pStyle w:val="TableParagraph"/>
              <w:spacing w:before="34"/>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2D51E84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A498FA4" w14:textId="77777777" w:rsidR="005F7EA5" w:rsidRDefault="00E947E1">
            <w:pPr>
              <w:pStyle w:val="TableParagraph"/>
              <w:spacing w:before="2"/>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33184CDD" w14:textId="77777777" w:rsidR="005F7EA5" w:rsidRDefault="005F7EA5"/>
        </w:tc>
      </w:tr>
      <w:tr w:rsidR="005F7EA5" w14:paraId="645DB56C" w14:textId="77777777">
        <w:trPr>
          <w:trHeight w:hRule="exact" w:val="552"/>
        </w:trPr>
        <w:tc>
          <w:tcPr>
            <w:tcW w:w="605" w:type="dxa"/>
            <w:tcBorders>
              <w:top w:val="single" w:sz="6" w:space="0" w:color="000000"/>
              <w:bottom w:val="single" w:sz="6" w:space="0" w:color="000000"/>
              <w:right w:val="single" w:sz="6" w:space="0" w:color="000000"/>
            </w:tcBorders>
          </w:tcPr>
          <w:p w14:paraId="0C324A6D" w14:textId="77777777" w:rsidR="005F7EA5" w:rsidRDefault="00E947E1">
            <w:pPr>
              <w:pStyle w:val="TableParagraph"/>
              <w:spacing w:before="149"/>
              <w:ind w:left="88" w:right="89"/>
              <w:jc w:val="center"/>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005DF0C6" w14:textId="77777777" w:rsidR="005F7EA5" w:rsidRDefault="00E947E1">
            <w:pPr>
              <w:pStyle w:val="TableParagraph"/>
              <w:spacing w:before="34"/>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2EEA7FBF" w14:textId="77777777" w:rsidR="005F7EA5" w:rsidRDefault="00E947E1">
            <w:pPr>
              <w:pStyle w:val="TableParagraph"/>
              <w:spacing w:before="2"/>
              <w:ind w:left="103"/>
              <w:rPr>
                <w:rFonts w:ascii="Calibri"/>
                <w:sz w:val="24"/>
              </w:rPr>
            </w:pPr>
            <w:r>
              <w:rPr>
                <w:rFonts w:ascii="Calibri"/>
                <w:sz w:val="24"/>
              </w:rPr>
              <w:t>X</w:t>
            </w:r>
          </w:p>
        </w:tc>
        <w:tc>
          <w:tcPr>
            <w:tcW w:w="569" w:type="dxa"/>
            <w:tcBorders>
              <w:top w:val="single" w:sz="6" w:space="0" w:color="000000"/>
              <w:left w:val="single" w:sz="6" w:space="0" w:color="000000"/>
              <w:bottom w:val="single" w:sz="6" w:space="0" w:color="000000"/>
              <w:right w:val="single" w:sz="6" w:space="0" w:color="000000"/>
            </w:tcBorders>
          </w:tcPr>
          <w:p w14:paraId="7533957B" w14:textId="77777777" w:rsidR="005F7EA5" w:rsidRDefault="005F7EA5"/>
        </w:tc>
        <w:tc>
          <w:tcPr>
            <w:tcW w:w="566" w:type="dxa"/>
            <w:tcBorders>
              <w:top w:val="single" w:sz="6" w:space="0" w:color="000000"/>
              <w:left w:val="single" w:sz="6" w:space="0" w:color="000000"/>
              <w:bottom w:val="single" w:sz="6" w:space="0" w:color="000000"/>
            </w:tcBorders>
          </w:tcPr>
          <w:p w14:paraId="56FA88C4" w14:textId="77777777" w:rsidR="005F7EA5" w:rsidRDefault="005F7EA5"/>
        </w:tc>
      </w:tr>
      <w:tr w:rsidR="005F7EA5" w14:paraId="43E02C9C" w14:textId="77777777">
        <w:trPr>
          <w:trHeight w:hRule="exact" w:val="552"/>
        </w:trPr>
        <w:tc>
          <w:tcPr>
            <w:tcW w:w="605" w:type="dxa"/>
            <w:tcBorders>
              <w:top w:val="single" w:sz="6" w:space="0" w:color="000000"/>
              <w:bottom w:val="single" w:sz="6" w:space="0" w:color="000000"/>
              <w:right w:val="single" w:sz="6" w:space="0" w:color="000000"/>
            </w:tcBorders>
          </w:tcPr>
          <w:p w14:paraId="7A05D17D" w14:textId="77777777" w:rsidR="005F7EA5" w:rsidRDefault="00E947E1">
            <w:pPr>
              <w:pStyle w:val="TableParagraph"/>
              <w:spacing w:before="149"/>
              <w:ind w:left="88" w:right="89"/>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4C429FC5" w14:textId="77777777" w:rsidR="005F7EA5" w:rsidRDefault="00E947E1">
            <w:pPr>
              <w:pStyle w:val="TableParagraph"/>
              <w:spacing w:before="34"/>
              <w:ind w:left="100"/>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32F8300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657E9EA" w14:textId="77777777" w:rsidR="005F7EA5" w:rsidRDefault="00E947E1">
            <w:pPr>
              <w:pStyle w:val="TableParagraph"/>
              <w:spacing w:before="2"/>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25B5A0A2" w14:textId="77777777" w:rsidR="005F7EA5" w:rsidRDefault="005F7EA5"/>
        </w:tc>
      </w:tr>
      <w:tr w:rsidR="005F7EA5" w14:paraId="3C631389" w14:textId="77777777">
        <w:trPr>
          <w:trHeight w:hRule="exact" w:val="711"/>
        </w:trPr>
        <w:tc>
          <w:tcPr>
            <w:tcW w:w="605" w:type="dxa"/>
            <w:tcBorders>
              <w:top w:val="single" w:sz="6" w:space="0" w:color="000000"/>
              <w:right w:val="single" w:sz="6" w:space="0" w:color="000000"/>
            </w:tcBorders>
          </w:tcPr>
          <w:p w14:paraId="0A1C3AA3" w14:textId="77777777" w:rsidR="005F7EA5" w:rsidRDefault="005F7EA5">
            <w:pPr>
              <w:pStyle w:val="TableParagraph"/>
              <w:spacing w:before="8"/>
              <w:rPr>
                <w:sz w:val="19"/>
              </w:rPr>
            </w:pPr>
          </w:p>
          <w:p w14:paraId="78022A25"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right w:val="single" w:sz="6" w:space="0" w:color="000000"/>
            </w:tcBorders>
          </w:tcPr>
          <w:p w14:paraId="0617D0B8"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right w:val="single" w:sz="6" w:space="0" w:color="000000"/>
            </w:tcBorders>
          </w:tcPr>
          <w:p w14:paraId="5AAEDF4F" w14:textId="77777777" w:rsidR="005F7EA5" w:rsidRDefault="00E947E1">
            <w:pPr>
              <w:pStyle w:val="TableParagraph"/>
              <w:spacing w:before="79"/>
              <w:ind w:left="103"/>
              <w:rPr>
                <w:rFonts w:ascii="Calibri"/>
                <w:sz w:val="24"/>
              </w:rPr>
            </w:pPr>
            <w:r>
              <w:rPr>
                <w:rFonts w:ascii="Calibri"/>
                <w:sz w:val="24"/>
              </w:rPr>
              <w:t>X</w:t>
            </w:r>
          </w:p>
        </w:tc>
        <w:tc>
          <w:tcPr>
            <w:tcW w:w="569" w:type="dxa"/>
            <w:tcBorders>
              <w:top w:val="single" w:sz="6" w:space="0" w:color="000000"/>
              <w:left w:val="single" w:sz="6" w:space="0" w:color="000000"/>
              <w:right w:val="single" w:sz="6" w:space="0" w:color="000000"/>
            </w:tcBorders>
          </w:tcPr>
          <w:p w14:paraId="01B9C9F2" w14:textId="77777777" w:rsidR="005F7EA5" w:rsidRDefault="005F7EA5"/>
        </w:tc>
        <w:tc>
          <w:tcPr>
            <w:tcW w:w="566" w:type="dxa"/>
            <w:tcBorders>
              <w:top w:val="single" w:sz="6" w:space="0" w:color="000000"/>
              <w:left w:val="single" w:sz="6" w:space="0" w:color="000000"/>
            </w:tcBorders>
          </w:tcPr>
          <w:p w14:paraId="4F850023" w14:textId="77777777" w:rsidR="005F7EA5" w:rsidRDefault="005F7EA5"/>
        </w:tc>
      </w:tr>
    </w:tbl>
    <w:p w14:paraId="3FF150ED" w14:textId="77777777" w:rsidR="005F7EA5" w:rsidRDefault="005F7EA5">
      <w:p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5C6D30A0" w14:textId="77777777">
        <w:trPr>
          <w:trHeight w:hRule="exact" w:val="562"/>
        </w:trPr>
        <w:tc>
          <w:tcPr>
            <w:tcW w:w="605" w:type="dxa"/>
            <w:tcBorders>
              <w:bottom w:val="single" w:sz="6" w:space="0" w:color="000000"/>
              <w:right w:val="single" w:sz="6" w:space="0" w:color="000000"/>
            </w:tcBorders>
          </w:tcPr>
          <w:p w14:paraId="27BA6BFE" w14:textId="77777777" w:rsidR="005F7EA5" w:rsidRDefault="00E947E1">
            <w:pPr>
              <w:pStyle w:val="TableParagraph"/>
              <w:spacing w:before="149"/>
              <w:ind w:left="88" w:right="89"/>
              <w:jc w:val="center"/>
              <w:rPr>
                <w:sz w:val="20"/>
              </w:rPr>
            </w:pPr>
            <w:r>
              <w:rPr>
                <w:sz w:val="20"/>
              </w:rPr>
              <w:lastRenderedPageBreak/>
              <w:t>23</w:t>
            </w:r>
          </w:p>
        </w:tc>
        <w:tc>
          <w:tcPr>
            <w:tcW w:w="7586" w:type="dxa"/>
            <w:tcBorders>
              <w:left w:val="single" w:sz="6" w:space="0" w:color="000000"/>
              <w:bottom w:val="single" w:sz="6" w:space="0" w:color="000000"/>
              <w:right w:val="single" w:sz="6" w:space="0" w:color="000000"/>
            </w:tcBorders>
          </w:tcPr>
          <w:p w14:paraId="35CDA539" w14:textId="77777777" w:rsidR="005F7EA5" w:rsidRDefault="00E947E1">
            <w:pPr>
              <w:pStyle w:val="TableParagraph"/>
              <w:spacing w:before="149"/>
              <w:ind w:left="100"/>
              <w:rPr>
                <w:sz w:val="20"/>
              </w:rPr>
            </w:pPr>
            <w:r>
              <w:rPr>
                <w:sz w:val="20"/>
              </w:rPr>
              <w:t>Perform forensic science in primary care.</w:t>
            </w:r>
          </w:p>
        </w:tc>
        <w:tc>
          <w:tcPr>
            <w:tcW w:w="566" w:type="dxa"/>
            <w:tcBorders>
              <w:left w:val="single" w:sz="6" w:space="0" w:color="000000"/>
              <w:bottom w:val="single" w:sz="6" w:space="0" w:color="000000"/>
              <w:right w:val="single" w:sz="6" w:space="0" w:color="000000"/>
            </w:tcBorders>
          </w:tcPr>
          <w:p w14:paraId="2D484D28" w14:textId="77777777" w:rsidR="005F7EA5" w:rsidRDefault="00E947E1">
            <w:pPr>
              <w:pStyle w:val="TableParagraph"/>
              <w:spacing w:before="2"/>
              <w:ind w:left="103"/>
              <w:rPr>
                <w:rFonts w:ascii="Calibri"/>
                <w:sz w:val="24"/>
              </w:rPr>
            </w:pPr>
            <w:r>
              <w:rPr>
                <w:rFonts w:ascii="Calibri"/>
                <w:sz w:val="24"/>
              </w:rPr>
              <w:t>X</w:t>
            </w:r>
          </w:p>
        </w:tc>
        <w:tc>
          <w:tcPr>
            <w:tcW w:w="569" w:type="dxa"/>
            <w:tcBorders>
              <w:left w:val="single" w:sz="6" w:space="0" w:color="000000"/>
              <w:bottom w:val="single" w:sz="6" w:space="0" w:color="000000"/>
              <w:right w:val="single" w:sz="6" w:space="0" w:color="000000"/>
            </w:tcBorders>
          </w:tcPr>
          <w:p w14:paraId="49C4BC04" w14:textId="77777777" w:rsidR="005F7EA5" w:rsidRDefault="005F7EA5"/>
        </w:tc>
        <w:tc>
          <w:tcPr>
            <w:tcW w:w="566" w:type="dxa"/>
            <w:tcBorders>
              <w:left w:val="single" w:sz="6" w:space="0" w:color="000000"/>
              <w:bottom w:val="single" w:sz="6" w:space="0" w:color="000000"/>
            </w:tcBorders>
          </w:tcPr>
          <w:p w14:paraId="1B6DC00B" w14:textId="77777777" w:rsidR="005F7EA5" w:rsidRDefault="005F7EA5"/>
        </w:tc>
      </w:tr>
      <w:tr w:rsidR="005F7EA5" w14:paraId="7D5C2EAD" w14:textId="77777777">
        <w:trPr>
          <w:trHeight w:hRule="exact" w:val="552"/>
        </w:trPr>
        <w:tc>
          <w:tcPr>
            <w:tcW w:w="605" w:type="dxa"/>
            <w:tcBorders>
              <w:top w:val="single" w:sz="6" w:space="0" w:color="000000"/>
              <w:bottom w:val="single" w:sz="6" w:space="0" w:color="000000"/>
              <w:right w:val="single" w:sz="6" w:space="0" w:color="000000"/>
            </w:tcBorders>
          </w:tcPr>
          <w:p w14:paraId="63EF40AA" w14:textId="77777777" w:rsidR="005F7EA5" w:rsidRDefault="00E947E1">
            <w:pPr>
              <w:pStyle w:val="TableParagraph"/>
              <w:spacing w:before="147"/>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6C90B217" w14:textId="77777777" w:rsidR="005F7EA5" w:rsidRDefault="00E947E1">
            <w:pPr>
              <w:pStyle w:val="TableParagraph"/>
              <w:spacing w:before="147"/>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060D119F" w14:textId="77777777" w:rsidR="005F7EA5" w:rsidRDefault="00E947E1">
            <w:pPr>
              <w:pStyle w:val="TableParagraph"/>
              <w:spacing w:line="292" w:lineRule="exact"/>
              <w:ind w:left="103"/>
              <w:rPr>
                <w:rFonts w:ascii="Calibri"/>
                <w:sz w:val="24"/>
              </w:rPr>
            </w:pPr>
            <w:r>
              <w:rPr>
                <w:rFonts w:ascii="Calibri"/>
                <w:sz w:val="24"/>
              </w:rPr>
              <w:t>X</w:t>
            </w:r>
          </w:p>
        </w:tc>
        <w:tc>
          <w:tcPr>
            <w:tcW w:w="569" w:type="dxa"/>
            <w:tcBorders>
              <w:top w:val="single" w:sz="6" w:space="0" w:color="000000"/>
              <w:left w:val="single" w:sz="6" w:space="0" w:color="000000"/>
              <w:bottom w:val="single" w:sz="6" w:space="0" w:color="000000"/>
              <w:right w:val="single" w:sz="6" w:space="0" w:color="000000"/>
            </w:tcBorders>
          </w:tcPr>
          <w:p w14:paraId="3E69BE94" w14:textId="77777777" w:rsidR="005F7EA5" w:rsidRDefault="005F7EA5"/>
        </w:tc>
        <w:tc>
          <w:tcPr>
            <w:tcW w:w="566" w:type="dxa"/>
            <w:tcBorders>
              <w:top w:val="single" w:sz="6" w:space="0" w:color="000000"/>
              <w:left w:val="single" w:sz="6" w:space="0" w:color="000000"/>
              <w:bottom w:val="single" w:sz="6" w:space="0" w:color="000000"/>
            </w:tcBorders>
          </w:tcPr>
          <w:p w14:paraId="79C107FB" w14:textId="77777777" w:rsidR="005F7EA5" w:rsidRDefault="005F7EA5"/>
        </w:tc>
      </w:tr>
      <w:tr w:rsidR="005F7EA5" w14:paraId="5BE89129" w14:textId="77777777">
        <w:trPr>
          <w:trHeight w:hRule="exact" w:val="552"/>
        </w:trPr>
        <w:tc>
          <w:tcPr>
            <w:tcW w:w="605" w:type="dxa"/>
            <w:tcBorders>
              <w:top w:val="single" w:sz="6" w:space="0" w:color="000000"/>
              <w:bottom w:val="single" w:sz="6" w:space="0" w:color="000000"/>
              <w:right w:val="single" w:sz="6" w:space="0" w:color="000000"/>
            </w:tcBorders>
          </w:tcPr>
          <w:p w14:paraId="5477A4D9" w14:textId="77777777" w:rsidR="005F7EA5" w:rsidRDefault="00E947E1">
            <w:pPr>
              <w:pStyle w:val="TableParagraph"/>
              <w:spacing w:before="147"/>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0CFBF85E" w14:textId="77777777" w:rsidR="005F7EA5" w:rsidRDefault="00E947E1">
            <w:pPr>
              <w:pStyle w:val="TableParagraph"/>
              <w:spacing w:before="147"/>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3973F85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10A819D" w14:textId="77777777" w:rsidR="005F7EA5" w:rsidRDefault="005F7EA5"/>
        </w:tc>
        <w:tc>
          <w:tcPr>
            <w:tcW w:w="566" w:type="dxa"/>
            <w:tcBorders>
              <w:top w:val="single" w:sz="6" w:space="0" w:color="000000"/>
              <w:left w:val="single" w:sz="6" w:space="0" w:color="000000"/>
              <w:bottom w:val="single" w:sz="6" w:space="0" w:color="000000"/>
            </w:tcBorders>
          </w:tcPr>
          <w:p w14:paraId="7B1B285E" w14:textId="77777777" w:rsidR="005F7EA5" w:rsidRDefault="00E947E1">
            <w:pPr>
              <w:pStyle w:val="TableParagraph"/>
              <w:spacing w:line="292" w:lineRule="exact"/>
              <w:ind w:left="100"/>
              <w:rPr>
                <w:rFonts w:ascii="Calibri"/>
                <w:sz w:val="24"/>
              </w:rPr>
            </w:pPr>
            <w:r>
              <w:rPr>
                <w:rFonts w:ascii="Calibri"/>
                <w:sz w:val="24"/>
              </w:rPr>
              <w:t>X</w:t>
            </w:r>
          </w:p>
        </w:tc>
      </w:tr>
      <w:tr w:rsidR="005F7EA5" w14:paraId="4D17C6C2" w14:textId="77777777">
        <w:trPr>
          <w:trHeight w:hRule="exact" w:val="552"/>
        </w:trPr>
        <w:tc>
          <w:tcPr>
            <w:tcW w:w="605" w:type="dxa"/>
            <w:tcBorders>
              <w:top w:val="single" w:sz="6" w:space="0" w:color="000000"/>
              <w:bottom w:val="single" w:sz="6" w:space="0" w:color="000000"/>
              <w:right w:val="single" w:sz="6" w:space="0" w:color="000000"/>
            </w:tcBorders>
          </w:tcPr>
          <w:p w14:paraId="0415CB35" w14:textId="77777777" w:rsidR="005F7EA5" w:rsidRDefault="00E947E1">
            <w:pPr>
              <w:pStyle w:val="TableParagraph"/>
              <w:spacing w:before="147"/>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532166A7" w14:textId="77777777" w:rsidR="005F7EA5" w:rsidRDefault="00E947E1">
            <w:pPr>
              <w:pStyle w:val="TableParagraph"/>
              <w:spacing w:before="147"/>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436BE99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DEC0B70" w14:textId="77777777" w:rsidR="005F7EA5" w:rsidRDefault="00E947E1">
            <w:pPr>
              <w:pStyle w:val="TableParagraph"/>
              <w:spacing w:line="292" w:lineRule="exact"/>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037F7E2A" w14:textId="77777777" w:rsidR="005F7EA5" w:rsidRDefault="005F7EA5"/>
        </w:tc>
      </w:tr>
      <w:tr w:rsidR="005F7EA5" w14:paraId="7220ACAA" w14:textId="77777777">
        <w:trPr>
          <w:trHeight w:hRule="exact" w:val="550"/>
        </w:trPr>
        <w:tc>
          <w:tcPr>
            <w:tcW w:w="605" w:type="dxa"/>
            <w:tcBorders>
              <w:top w:val="single" w:sz="6" w:space="0" w:color="000000"/>
              <w:bottom w:val="single" w:sz="6" w:space="0" w:color="000000"/>
              <w:right w:val="single" w:sz="6" w:space="0" w:color="000000"/>
            </w:tcBorders>
          </w:tcPr>
          <w:p w14:paraId="2430CE7B" w14:textId="77777777" w:rsidR="005F7EA5" w:rsidRDefault="00E947E1">
            <w:pPr>
              <w:pStyle w:val="TableParagraph"/>
              <w:spacing w:before="147"/>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7F6DFB87" w14:textId="77777777" w:rsidR="005F7EA5" w:rsidRDefault="00E947E1">
            <w:pPr>
              <w:pStyle w:val="TableParagraph"/>
              <w:spacing w:before="147"/>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395768B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95A4738" w14:textId="77777777" w:rsidR="005F7EA5" w:rsidRDefault="00E947E1">
            <w:pPr>
              <w:pStyle w:val="TableParagraph"/>
              <w:spacing w:line="292" w:lineRule="exact"/>
              <w:ind w:left="103"/>
              <w:rPr>
                <w:rFonts w:ascii="Calibri"/>
                <w:sz w:val="24"/>
              </w:rPr>
            </w:pPr>
            <w:r>
              <w:rPr>
                <w:rFonts w:ascii="Calibri"/>
                <w:sz w:val="24"/>
              </w:rPr>
              <w:t>X</w:t>
            </w:r>
          </w:p>
        </w:tc>
        <w:tc>
          <w:tcPr>
            <w:tcW w:w="566" w:type="dxa"/>
            <w:tcBorders>
              <w:top w:val="single" w:sz="6" w:space="0" w:color="000000"/>
              <w:left w:val="single" w:sz="6" w:space="0" w:color="000000"/>
              <w:bottom w:val="single" w:sz="6" w:space="0" w:color="000000"/>
            </w:tcBorders>
          </w:tcPr>
          <w:p w14:paraId="476B1565" w14:textId="77777777" w:rsidR="005F7EA5" w:rsidRDefault="005F7EA5"/>
        </w:tc>
      </w:tr>
      <w:tr w:rsidR="005F7EA5" w14:paraId="0D988408" w14:textId="77777777">
        <w:trPr>
          <w:trHeight w:hRule="exact" w:val="706"/>
        </w:trPr>
        <w:tc>
          <w:tcPr>
            <w:tcW w:w="605" w:type="dxa"/>
            <w:tcBorders>
              <w:top w:val="single" w:sz="6" w:space="0" w:color="000000"/>
              <w:bottom w:val="single" w:sz="6" w:space="0" w:color="000000"/>
              <w:right w:val="single" w:sz="6" w:space="0" w:color="000000"/>
            </w:tcBorders>
          </w:tcPr>
          <w:p w14:paraId="6A8CE1F4" w14:textId="77777777" w:rsidR="005F7EA5" w:rsidRDefault="005F7EA5">
            <w:pPr>
              <w:pStyle w:val="TableParagraph"/>
              <w:spacing w:before="5"/>
              <w:rPr>
                <w:sz w:val="19"/>
              </w:rPr>
            </w:pPr>
          </w:p>
          <w:p w14:paraId="39C53292"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5D31D837"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5C40934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45E7703" w14:textId="77777777" w:rsidR="005F7EA5" w:rsidRDefault="005F7EA5"/>
        </w:tc>
        <w:tc>
          <w:tcPr>
            <w:tcW w:w="566" w:type="dxa"/>
            <w:tcBorders>
              <w:top w:val="single" w:sz="6" w:space="0" w:color="000000"/>
              <w:left w:val="single" w:sz="6" w:space="0" w:color="000000"/>
              <w:bottom w:val="single" w:sz="6" w:space="0" w:color="000000"/>
            </w:tcBorders>
          </w:tcPr>
          <w:p w14:paraId="270889BB" w14:textId="77777777" w:rsidR="005F7EA5" w:rsidRDefault="00E947E1">
            <w:pPr>
              <w:pStyle w:val="TableParagraph"/>
              <w:spacing w:before="78"/>
              <w:ind w:left="100"/>
              <w:rPr>
                <w:rFonts w:ascii="Calibri"/>
                <w:sz w:val="24"/>
              </w:rPr>
            </w:pPr>
            <w:r>
              <w:rPr>
                <w:rFonts w:ascii="Calibri"/>
                <w:sz w:val="24"/>
              </w:rPr>
              <w:t>X</w:t>
            </w:r>
          </w:p>
        </w:tc>
      </w:tr>
      <w:tr w:rsidR="005F7EA5" w14:paraId="43DB581D" w14:textId="77777777">
        <w:trPr>
          <w:trHeight w:hRule="exact" w:val="254"/>
        </w:trPr>
        <w:tc>
          <w:tcPr>
            <w:tcW w:w="9892" w:type="dxa"/>
            <w:gridSpan w:val="5"/>
            <w:tcBorders>
              <w:top w:val="single" w:sz="6" w:space="0" w:color="000000"/>
            </w:tcBorders>
          </w:tcPr>
          <w:p w14:paraId="2F0DEA1E"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50D03ADC" w14:textId="77777777" w:rsidR="005F7EA5" w:rsidRDefault="005F7EA5">
      <w:pPr>
        <w:pStyle w:val="GvdeMetni"/>
        <w:rPr>
          <w:sz w:val="20"/>
        </w:rPr>
      </w:pPr>
    </w:p>
    <w:p w14:paraId="5F6EDA18" w14:textId="77777777" w:rsidR="005F7EA5" w:rsidRDefault="005F7EA5">
      <w:pPr>
        <w:pStyle w:val="GvdeMetni"/>
        <w:rPr>
          <w:sz w:val="20"/>
        </w:rPr>
      </w:pPr>
    </w:p>
    <w:p w14:paraId="3AB1B232" w14:textId="77777777" w:rsidR="005F7EA5" w:rsidRDefault="005F7EA5">
      <w:pPr>
        <w:pStyle w:val="GvdeMetni"/>
        <w:rPr>
          <w:sz w:val="20"/>
        </w:rPr>
      </w:pPr>
    </w:p>
    <w:p w14:paraId="4E0DFC15" w14:textId="77777777" w:rsidR="005F7EA5" w:rsidRDefault="005F7EA5">
      <w:pPr>
        <w:pStyle w:val="GvdeMetni"/>
        <w:spacing w:before="8"/>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72532F4B" w14:textId="77777777">
        <w:trPr>
          <w:trHeight w:hRule="exact" w:val="413"/>
        </w:trPr>
        <w:tc>
          <w:tcPr>
            <w:tcW w:w="9919" w:type="dxa"/>
            <w:gridSpan w:val="2"/>
          </w:tcPr>
          <w:p w14:paraId="098C9C41" w14:textId="77777777" w:rsidR="005F7EA5" w:rsidRDefault="00E947E1">
            <w:pPr>
              <w:pStyle w:val="TableParagraph"/>
              <w:spacing w:line="268" w:lineRule="exact"/>
              <w:ind w:left="526"/>
              <w:rPr>
                <w:b/>
                <w:sz w:val="20"/>
              </w:rPr>
            </w:pPr>
            <w:r>
              <w:rPr>
                <w:rFonts w:ascii="Calibri"/>
              </w:rPr>
              <w:t xml:space="preserve">ANESTHESIOLOGY AND REANIMATION  </w:t>
            </w:r>
            <w:r>
              <w:rPr>
                <w:b/>
                <w:sz w:val="20"/>
              </w:rPr>
              <w:t>DISEASES / LIST OF CLINICAL PROBLEMS</w:t>
            </w:r>
          </w:p>
        </w:tc>
      </w:tr>
      <w:tr w:rsidR="005F7EA5" w14:paraId="2FEEC645" w14:textId="77777777">
        <w:trPr>
          <w:trHeight w:hRule="exact" w:val="425"/>
        </w:trPr>
        <w:tc>
          <w:tcPr>
            <w:tcW w:w="8932" w:type="dxa"/>
          </w:tcPr>
          <w:p w14:paraId="7C4A4D99" w14:textId="77777777" w:rsidR="005F7EA5" w:rsidRDefault="00E947E1">
            <w:pPr>
              <w:pStyle w:val="TableParagraph"/>
              <w:spacing w:line="270" w:lineRule="exact"/>
              <w:ind w:left="103"/>
              <w:rPr>
                <w:sz w:val="24"/>
              </w:rPr>
            </w:pPr>
            <w:r>
              <w:rPr>
                <w:sz w:val="24"/>
              </w:rPr>
              <w:t>Drug side effect</w:t>
            </w:r>
          </w:p>
        </w:tc>
        <w:tc>
          <w:tcPr>
            <w:tcW w:w="986" w:type="dxa"/>
          </w:tcPr>
          <w:p w14:paraId="498FE270" w14:textId="77777777" w:rsidR="005F7EA5" w:rsidRDefault="00E947E1">
            <w:pPr>
              <w:pStyle w:val="TableParagraph"/>
              <w:spacing w:line="268" w:lineRule="exact"/>
              <w:ind w:left="103"/>
              <w:rPr>
                <w:rFonts w:ascii="Calibri" w:hAnsi="Calibri"/>
              </w:rPr>
            </w:pPr>
            <w:r>
              <w:rPr>
                <w:rFonts w:ascii="Calibri" w:hAnsi="Calibri"/>
              </w:rPr>
              <w:t>TT-A-K-İ</w:t>
            </w:r>
          </w:p>
        </w:tc>
      </w:tr>
      <w:tr w:rsidR="005F7EA5" w14:paraId="2D261CAC" w14:textId="77777777">
        <w:trPr>
          <w:trHeight w:hRule="exact" w:val="422"/>
        </w:trPr>
        <w:tc>
          <w:tcPr>
            <w:tcW w:w="8932" w:type="dxa"/>
          </w:tcPr>
          <w:p w14:paraId="763907E6" w14:textId="77777777" w:rsidR="005F7EA5" w:rsidRDefault="00E947E1">
            <w:pPr>
              <w:pStyle w:val="TableParagraph"/>
              <w:spacing w:line="270" w:lineRule="exact"/>
              <w:ind w:left="103"/>
              <w:rPr>
                <w:sz w:val="24"/>
              </w:rPr>
            </w:pPr>
            <w:r>
              <w:rPr>
                <w:sz w:val="24"/>
              </w:rPr>
              <w:t>Toxic gas inhalations</w:t>
            </w:r>
          </w:p>
        </w:tc>
        <w:tc>
          <w:tcPr>
            <w:tcW w:w="986" w:type="dxa"/>
          </w:tcPr>
          <w:p w14:paraId="04F103A9" w14:textId="77777777" w:rsidR="005F7EA5" w:rsidRDefault="00E947E1">
            <w:pPr>
              <w:pStyle w:val="TableParagraph"/>
              <w:spacing w:line="268" w:lineRule="exact"/>
              <w:ind w:left="103"/>
              <w:rPr>
                <w:rFonts w:ascii="Calibri"/>
              </w:rPr>
            </w:pPr>
            <w:r>
              <w:rPr>
                <w:rFonts w:ascii="Calibri"/>
              </w:rPr>
              <w:t>T-A-K</w:t>
            </w:r>
          </w:p>
        </w:tc>
      </w:tr>
      <w:tr w:rsidR="005F7EA5" w14:paraId="5D4A05B6" w14:textId="77777777">
        <w:trPr>
          <w:trHeight w:hRule="exact" w:val="425"/>
        </w:trPr>
        <w:tc>
          <w:tcPr>
            <w:tcW w:w="8932" w:type="dxa"/>
          </w:tcPr>
          <w:p w14:paraId="2A26C7C1" w14:textId="77777777" w:rsidR="005F7EA5" w:rsidRDefault="00E947E1">
            <w:pPr>
              <w:pStyle w:val="TableParagraph"/>
              <w:spacing w:line="273" w:lineRule="exact"/>
              <w:ind w:left="103"/>
              <w:rPr>
                <w:sz w:val="24"/>
              </w:rPr>
            </w:pPr>
            <w:r>
              <w:rPr>
                <w:sz w:val="24"/>
              </w:rPr>
              <w:t>Fluid and electrolyte (Na,K,Ca,Mg,P) balance disorders</w:t>
            </w:r>
          </w:p>
        </w:tc>
        <w:tc>
          <w:tcPr>
            <w:tcW w:w="986" w:type="dxa"/>
          </w:tcPr>
          <w:p w14:paraId="2CCA05B7" w14:textId="77777777" w:rsidR="005F7EA5" w:rsidRDefault="00E947E1">
            <w:pPr>
              <w:pStyle w:val="TableParagraph"/>
              <w:spacing w:before="1"/>
              <w:ind w:left="103"/>
              <w:rPr>
                <w:rFonts w:ascii="Calibri"/>
              </w:rPr>
            </w:pPr>
            <w:r>
              <w:rPr>
                <w:rFonts w:ascii="Calibri"/>
              </w:rPr>
              <w:t>T-A-K</w:t>
            </w:r>
          </w:p>
        </w:tc>
      </w:tr>
      <w:tr w:rsidR="005F7EA5" w14:paraId="146020B4" w14:textId="77777777">
        <w:trPr>
          <w:trHeight w:hRule="exact" w:val="425"/>
        </w:trPr>
        <w:tc>
          <w:tcPr>
            <w:tcW w:w="8932" w:type="dxa"/>
          </w:tcPr>
          <w:p w14:paraId="7BC9F4D9" w14:textId="77777777" w:rsidR="005F7EA5" w:rsidRDefault="00E947E1">
            <w:pPr>
              <w:pStyle w:val="TableParagraph"/>
              <w:spacing w:line="270" w:lineRule="exact"/>
              <w:ind w:left="103"/>
              <w:rPr>
                <w:sz w:val="24"/>
              </w:rPr>
            </w:pPr>
            <w:r>
              <w:rPr>
                <w:sz w:val="24"/>
              </w:rPr>
              <w:t>Sudden death</w:t>
            </w:r>
          </w:p>
        </w:tc>
        <w:tc>
          <w:tcPr>
            <w:tcW w:w="986" w:type="dxa"/>
          </w:tcPr>
          <w:p w14:paraId="0DC331F4" w14:textId="77777777" w:rsidR="005F7EA5" w:rsidRDefault="00E947E1">
            <w:pPr>
              <w:pStyle w:val="TableParagraph"/>
              <w:spacing w:line="268" w:lineRule="exact"/>
              <w:ind w:left="103"/>
              <w:rPr>
                <w:rFonts w:ascii="Calibri"/>
              </w:rPr>
            </w:pPr>
            <w:r>
              <w:rPr>
                <w:rFonts w:ascii="Calibri"/>
              </w:rPr>
              <w:t>T-A</w:t>
            </w:r>
          </w:p>
        </w:tc>
      </w:tr>
      <w:tr w:rsidR="005F7EA5" w14:paraId="7B282B5C" w14:textId="77777777">
        <w:trPr>
          <w:trHeight w:hRule="exact" w:val="422"/>
        </w:trPr>
        <w:tc>
          <w:tcPr>
            <w:tcW w:w="8932" w:type="dxa"/>
          </w:tcPr>
          <w:p w14:paraId="46D362AC" w14:textId="77777777" w:rsidR="005F7EA5" w:rsidRDefault="00E947E1">
            <w:pPr>
              <w:pStyle w:val="TableParagraph"/>
              <w:spacing w:line="270" w:lineRule="exact"/>
              <w:ind w:left="103"/>
              <w:rPr>
                <w:sz w:val="24"/>
              </w:rPr>
            </w:pPr>
            <w:r>
              <w:rPr>
                <w:sz w:val="24"/>
              </w:rPr>
              <w:t>Freezing</w:t>
            </w:r>
          </w:p>
        </w:tc>
        <w:tc>
          <w:tcPr>
            <w:tcW w:w="986" w:type="dxa"/>
          </w:tcPr>
          <w:p w14:paraId="367D2CB0" w14:textId="77777777" w:rsidR="005F7EA5" w:rsidRDefault="00E947E1">
            <w:pPr>
              <w:pStyle w:val="TableParagraph"/>
              <w:spacing w:line="268" w:lineRule="exact"/>
              <w:ind w:left="103"/>
              <w:rPr>
                <w:rFonts w:ascii="Calibri"/>
              </w:rPr>
            </w:pPr>
            <w:r>
              <w:rPr>
                <w:rFonts w:ascii="Calibri"/>
              </w:rPr>
              <w:t>T-A</w:t>
            </w:r>
          </w:p>
        </w:tc>
      </w:tr>
      <w:tr w:rsidR="005F7EA5" w14:paraId="0492142D" w14:textId="77777777">
        <w:trPr>
          <w:trHeight w:hRule="exact" w:val="425"/>
        </w:trPr>
        <w:tc>
          <w:tcPr>
            <w:tcW w:w="8932" w:type="dxa"/>
          </w:tcPr>
          <w:p w14:paraId="4F1456F1" w14:textId="77777777" w:rsidR="005F7EA5" w:rsidRDefault="00E947E1">
            <w:pPr>
              <w:pStyle w:val="TableParagraph"/>
              <w:spacing w:line="273" w:lineRule="exact"/>
              <w:ind w:left="103"/>
              <w:rPr>
                <w:sz w:val="24"/>
              </w:rPr>
            </w:pPr>
            <w:r>
              <w:rPr>
                <w:sz w:val="24"/>
              </w:rPr>
              <w:t>Sepsis</w:t>
            </w:r>
          </w:p>
        </w:tc>
        <w:tc>
          <w:tcPr>
            <w:tcW w:w="986" w:type="dxa"/>
          </w:tcPr>
          <w:p w14:paraId="5A583264" w14:textId="77777777" w:rsidR="005F7EA5" w:rsidRDefault="00E947E1">
            <w:pPr>
              <w:pStyle w:val="TableParagraph"/>
              <w:spacing w:before="1"/>
              <w:ind w:left="103"/>
              <w:rPr>
                <w:rFonts w:ascii="Calibri"/>
              </w:rPr>
            </w:pPr>
            <w:r>
              <w:rPr>
                <w:rFonts w:ascii="Calibri"/>
              </w:rPr>
              <w:t>T-A</w:t>
            </w:r>
          </w:p>
        </w:tc>
      </w:tr>
      <w:tr w:rsidR="005F7EA5" w14:paraId="15317A95" w14:textId="77777777">
        <w:trPr>
          <w:trHeight w:hRule="exact" w:val="425"/>
        </w:trPr>
        <w:tc>
          <w:tcPr>
            <w:tcW w:w="8932" w:type="dxa"/>
          </w:tcPr>
          <w:p w14:paraId="731CC0C3" w14:textId="77777777" w:rsidR="005F7EA5" w:rsidRDefault="00E947E1">
            <w:pPr>
              <w:pStyle w:val="TableParagraph"/>
              <w:spacing w:line="270" w:lineRule="exact"/>
              <w:ind w:left="103"/>
              <w:rPr>
                <w:sz w:val="24"/>
              </w:rPr>
            </w:pPr>
            <w:r>
              <w:rPr>
                <w:sz w:val="24"/>
              </w:rPr>
              <w:t>Shock</w:t>
            </w:r>
          </w:p>
        </w:tc>
        <w:tc>
          <w:tcPr>
            <w:tcW w:w="986" w:type="dxa"/>
          </w:tcPr>
          <w:p w14:paraId="311BDE72" w14:textId="77777777" w:rsidR="005F7EA5" w:rsidRDefault="00E947E1">
            <w:pPr>
              <w:pStyle w:val="TableParagraph"/>
              <w:spacing w:line="268" w:lineRule="exact"/>
              <w:ind w:left="103"/>
              <w:rPr>
                <w:rFonts w:ascii="Calibri"/>
              </w:rPr>
            </w:pPr>
            <w:r>
              <w:rPr>
                <w:rFonts w:ascii="Calibri"/>
              </w:rPr>
              <w:t>T-A</w:t>
            </w:r>
          </w:p>
        </w:tc>
      </w:tr>
      <w:tr w:rsidR="005F7EA5" w14:paraId="773365AF" w14:textId="77777777">
        <w:trPr>
          <w:trHeight w:hRule="exact" w:val="422"/>
        </w:trPr>
        <w:tc>
          <w:tcPr>
            <w:tcW w:w="8932" w:type="dxa"/>
          </w:tcPr>
          <w:p w14:paraId="26385E54" w14:textId="77777777" w:rsidR="005F7EA5" w:rsidRDefault="00E947E1">
            <w:pPr>
              <w:pStyle w:val="TableParagraph"/>
              <w:spacing w:line="270" w:lineRule="exact"/>
              <w:ind w:left="103"/>
              <w:rPr>
                <w:sz w:val="24"/>
              </w:rPr>
            </w:pPr>
            <w:r>
              <w:rPr>
                <w:sz w:val="24"/>
              </w:rPr>
              <w:t>Foreign body aspirations</w:t>
            </w:r>
          </w:p>
        </w:tc>
        <w:tc>
          <w:tcPr>
            <w:tcW w:w="986" w:type="dxa"/>
          </w:tcPr>
          <w:p w14:paraId="5B8778D5" w14:textId="77777777" w:rsidR="005F7EA5" w:rsidRDefault="00E947E1">
            <w:pPr>
              <w:pStyle w:val="TableParagraph"/>
              <w:spacing w:line="268" w:lineRule="exact"/>
              <w:ind w:left="103"/>
              <w:rPr>
                <w:rFonts w:ascii="Calibri"/>
              </w:rPr>
            </w:pPr>
            <w:r>
              <w:rPr>
                <w:rFonts w:ascii="Calibri"/>
              </w:rPr>
              <w:t>T-A</w:t>
            </w:r>
          </w:p>
        </w:tc>
      </w:tr>
      <w:tr w:rsidR="005F7EA5" w14:paraId="34DC147A" w14:textId="77777777">
        <w:trPr>
          <w:trHeight w:hRule="exact" w:val="514"/>
        </w:trPr>
        <w:tc>
          <w:tcPr>
            <w:tcW w:w="8932" w:type="dxa"/>
          </w:tcPr>
          <w:p w14:paraId="09D0D068" w14:textId="77777777" w:rsidR="005F7EA5" w:rsidRDefault="00E947E1">
            <w:pPr>
              <w:pStyle w:val="TableParagraph"/>
              <w:spacing w:line="270" w:lineRule="exact"/>
              <w:ind w:left="103"/>
              <w:rPr>
                <w:sz w:val="24"/>
              </w:rPr>
            </w:pPr>
            <w:r>
              <w:rPr>
                <w:sz w:val="24"/>
              </w:rPr>
              <w:t>Disc hernia</w:t>
            </w:r>
          </w:p>
        </w:tc>
        <w:tc>
          <w:tcPr>
            <w:tcW w:w="986" w:type="dxa"/>
          </w:tcPr>
          <w:p w14:paraId="2AD7D390" w14:textId="77777777" w:rsidR="005F7EA5" w:rsidRDefault="00E947E1">
            <w:pPr>
              <w:pStyle w:val="TableParagraph"/>
              <w:spacing w:line="268" w:lineRule="exact"/>
              <w:ind w:left="103"/>
              <w:rPr>
                <w:rFonts w:ascii="Calibri" w:hAnsi="Calibri"/>
              </w:rPr>
            </w:pPr>
            <w:r>
              <w:rPr>
                <w:rFonts w:ascii="Calibri" w:hAnsi="Calibri"/>
              </w:rPr>
              <w:t>ÖnT-K</w:t>
            </w:r>
          </w:p>
        </w:tc>
      </w:tr>
      <w:tr w:rsidR="005F7EA5" w14:paraId="74764B89" w14:textId="77777777">
        <w:trPr>
          <w:trHeight w:hRule="exact" w:val="422"/>
        </w:trPr>
        <w:tc>
          <w:tcPr>
            <w:tcW w:w="8932" w:type="dxa"/>
          </w:tcPr>
          <w:p w14:paraId="7A0A6C00" w14:textId="77777777" w:rsidR="005F7EA5" w:rsidRDefault="00E947E1">
            <w:pPr>
              <w:pStyle w:val="TableParagraph"/>
              <w:spacing w:line="270" w:lineRule="exact"/>
              <w:ind w:left="103"/>
              <w:rPr>
                <w:sz w:val="24"/>
              </w:rPr>
            </w:pPr>
            <w:r>
              <w:rPr>
                <w:sz w:val="24"/>
              </w:rPr>
              <w:t>Complications of blood and blood products transfusion</w:t>
            </w:r>
          </w:p>
        </w:tc>
        <w:tc>
          <w:tcPr>
            <w:tcW w:w="986" w:type="dxa"/>
          </w:tcPr>
          <w:p w14:paraId="7CDE3A7A" w14:textId="77777777" w:rsidR="005F7EA5" w:rsidRDefault="00E947E1">
            <w:pPr>
              <w:pStyle w:val="TableParagraph"/>
              <w:spacing w:line="268" w:lineRule="exact"/>
              <w:ind w:left="103"/>
              <w:rPr>
                <w:rFonts w:ascii="Calibri" w:hAnsi="Calibri"/>
              </w:rPr>
            </w:pPr>
            <w:r>
              <w:rPr>
                <w:rFonts w:ascii="Calibri" w:hAnsi="Calibri"/>
              </w:rPr>
              <w:t>ÖnT</w:t>
            </w:r>
          </w:p>
        </w:tc>
      </w:tr>
      <w:tr w:rsidR="005F7EA5" w14:paraId="52525180" w14:textId="77777777">
        <w:trPr>
          <w:trHeight w:hRule="exact" w:val="425"/>
        </w:trPr>
        <w:tc>
          <w:tcPr>
            <w:tcW w:w="8932" w:type="dxa"/>
          </w:tcPr>
          <w:p w14:paraId="793CB24A" w14:textId="77777777" w:rsidR="005F7EA5" w:rsidRDefault="00E947E1">
            <w:pPr>
              <w:pStyle w:val="TableParagraph"/>
              <w:spacing w:line="270" w:lineRule="exact"/>
              <w:ind w:left="103"/>
              <w:rPr>
                <w:sz w:val="24"/>
              </w:rPr>
            </w:pPr>
            <w:r>
              <w:rPr>
                <w:sz w:val="24"/>
              </w:rPr>
              <w:t>Anaphylaxis</w:t>
            </w:r>
          </w:p>
        </w:tc>
        <w:tc>
          <w:tcPr>
            <w:tcW w:w="986" w:type="dxa"/>
          </w:tcPr>
          <w:p w14:paraId="2890B3E6" w14:textId="77777777" w:rsidR="005F7EA5" w:rsidRDefault="00E947E1">
            <w:pPr>
              <w:pStyle w:val="TableParagraph"/>
              <w:spacing w:line="268" w:lineRule="exact"/>
              <w:ind w:left="103"/>
              <w:rPr>
                <w:rFonts w:ascii="Calibri"/>
              </w:rPr>
            </w:pPr>
            <w:r>
              <w:rPr>
                <w:rFonts w:ascii="Calibri"/>
              </w:rPr>
              <w:t>A-K</w:t>
            </w:r>
          </w:p>
        </w:tc>
      </w:tr>
      <w:tr w:rsidR="005F7EA5" w14:paraId="2EAA0AEB" w14:textId="77777777">
        <w:trPr>
          <w:trHeight w:hRule="exact" w:val="425"/>
        </w:trPr>
        <w:tc>
          <w:tcPr>
            <w:tcW w:w="8932" w:type="dxa"/>
          </w:tcPr>
          <w:p w14:paraId="3B0D7843" w14:textId="77777777" w:rsidR="005F7EA5" w:rsidRDefault="00E947E1">
            <w:pPr>
              <w:pStyle w:val="TableParagraph"/>
              <w:spacing w:line="271" w:lineRule="exact"/>
              <w:ind w:left="103"/>
              <w:rPr>
                <w:sz w:val="24"/>
              </w:rPr>
            </w:pPr>
            <w:r>
              <w:rPr>
                <w:sz w:val="24"/>
              </w:rPr>
              <w:t>Food poisoning</w:t>
            </w:r>
          </w:p>
        </w:tc>
        <w:tc>
          <w:tcPr>
            <w:tcW w:w="986" w:type="dxa"/>
          </w:tcPr>
          <w:p w14:paraId="0ECB773D" w14:textId="77777777" w:rsidR="005F7EA5" w:rsidRDefault="00E947E1">
            <w:pPr>
              <w:pStyle w:val="TableParagraph"/>
              <w:ind w:left="103"/>
              <w:rPr>
                <w:rFonts w:ascii="Calibri"/>
              </w:rPr>
            </w:pPr>
            <w:r>
              <w:rPr>
                <w:rFonts w:ascii="Calibri"/>
              </w:rPr>
              <w:t>A-K</w:t>
            </w:r>
          </w:p>
        </w:tc>
      </w:tr>
      <w:tr w:rsidR="005F7EA5" w14:paraId="4AB3ABE6" w14:textId="77777777">
        <w:trPr>
          <w:trHeight w:hRule="exact" w:val="422"/>
        </w:trPr>
        <w:tc>
          <w:tcPr>
            <w:tcW w:w="8932" w:type="dxa"/>
          </w:tcPr>
          <w:p w14:paraId="4C71B635" w14:textId="77777777" w:rsidR="005F7EA5" w:rsidRDefault="00E947E1">
            <w:pPr>
              <w:pStyle w:val="TableParagraph"/>
              <w:spacing w:line="270" w:lineRule="exact"/>
              <w:ind w:left="103"/>
              <w:rPr>
                <w:sz w:val="24"/>
              </w:rPr>
            </w:pPr>
            <w:r>
              <w:rPr>
                <w:sz w:val="24"/>
              </w:rPr>
              <w:t>Accidents(accidents (home-work-traffic accidents, electric shocks, asphyxia)</w:t>
            </w:r>
          </w:p>
        </w:tc>
        <w:tc>
          <w:tcPr>
            <w:tcW w:w="986" w:type="dxa"/>
          </w:tcPr>
          <w:p w14:paraId="4167EB1E" w14:textId="77777777" w:rsidR="005F7EA5" w:rsidRDefault="00E947E1">
            <w:pPr>
              <w:pStyle w:val="TableParagraph"/>
              <w:spacing w:line="268" w:lineRule="exact"/>
              <w:ind w:left="103"/>
              <w:rPr>
                <w:rFonts w:ascii="Calibri"/>
              </w:rPr>
            </w:pPr>
            <w:r>
              <w:rPr>
                <w:rFonts w:ascii="Calibri"/>
              </w:rPr>
              <w:t>A-K</w:t>
            </w:r>
          </w:p>
        </w:tc>
      </w:tr>
      <w:tr w:rsidR="005F7EA5" w14:paraId="76E8FA40" w14:textId="77777777">
        <w:trPr>
          <w:trHeight w:hRule="exact" w:val="425"/>
        </w:trPr>
        <w:tc>
          <w:tcPr>
            <w:tcW w:w="8932" w:type="dxa"/>
          </w:tcPr>
          <w:p w14:paraId="69D673C3" w14:textId="77777777" w:rsidR="005F7EA5" w:rsidRDefault="00E947E1">
            <w:pPr>
              <w:pStyle w:val="TableParagraph"/>
              <w:spacing w:line="270" w:lineRule="exact"/>
              <w:ind w:left="103"/>
              <w:rPr>
                <w:sz w:val="24"/>
              </w:rPr>
            </w:pPr>
            <w:r>
              <w:rPr>
                <w:sz w:val="24"/>
              </w:rPr>
              <w:t>Ards</w:t>
            </w:r>
          </w:p>
        </w:tc>
        <w:tc>
          <w:tcPr>
            <w:tcW w:w="986" w:type="dxa"/>
          </w:tcPr>
          <w:p w14:paraId="6323FE8B" w14:textId="77777777" w:rsidR="005F7EA5" w:rsidRDefault="00E947E1">
            <w:pPr>
              <w:pStyle w:val="TableParagraph"/>
              <w:spacing w:line="268" w:lineRule="exact"/>
              <w:ind w:left="103"/>
              <w:rPr>
                <w:rFonts w:ascii="Calibri"/>
              </w:rPr>
            </w:pPr>
            <w:r>
              <w:rPr>
                <w:rFonts w:ascii="Calibri"/>
              </w:rPr>
              <w:t>A</w:t>
            </w:r>
          </w:p>
        </w:tc>
      </w:tr>
      <w:tr w:rsidR="005F7EA5" w14:paraId="170ED12C" w14:textId="77777777">
        <w:trPr>
          <w:trHeight w:hRule="exact" w:val="425"/>
        </w:trPr>
        <w:tc>
          <w:tcPr>
            <w:tcW w:w="8932" w:type="dxa"/>
          </w:tcPr>
          <w:p w14:paraId="62D56EB2" w14:textId="77777777" w:rsidR="005F7EA5" w:rsidRDefault="00E947E1">
            <w:pPr>
              <w:pStyle w:val="TableParagraph"/>
              <w:spacing w:line="270" w:lineRule="exact"/>
              <w:ind w:left="103"/>
              <w:rPr>
                <w:sz w:val="24"/>
              </w:rPr>
            </w:pPr>
            <w:r>
              <w:rPr>
                <w:sz w:val="24"/>
              </w:rPr>
              <w:t>Asphyxia</w:t>
            </w:r>
          </w:p>
        </w:tc>
        <w:tc>
          <w:tcPr>
            <w:tcW w:w="986" w:type="dxa"/>
          </w:tcPr>
          <w:p w14:paraId="31048FD6" w14:textId="77777777" w:rsidR="005F7EA5" w:rsidRDefault="00E947E1">
            <w:pPr>
              <w:pStyle w:val="TableParagraph"/>
              <w:ind w:left="103"/>
              <w:rPr>
                <w:b/>
                <w:sz w:val="20"/>
              </w:rPr>
            </w:pPr>
            <w:r>
              <w:rPr>
                <w:b/>
                <w:w w:val="99"/>
                <w:sz w:val="20"/>
              </w:rPr>
              <w:t>A</w:t>
            </w:r>
          </w:p>
        </w:tc>
      </w:tr>
      <w:tr w:rsidR="005F7EA5" w14:paraId="09CEE838" w14:textId="77777777">
        <w:trPr>
          <w:trHeight w:hRule="exact" w:val="422"/>
        </w:trPr>
        <w:tc>
          <w:tcPr>
            <w:tcW w:w="8932" w:type="dxa"/>
          </w:tcPr>
          <w:p w14:paraId="2E7B42F4" w14:textId="77777777" w:rsidR="005F7EA5" w:rsidRDefault="00E947E1">
            <w:pPr>
              <w:pStyle w:val="TableParagraph"/>
              <w:spacing w:line="270" w:lineRule="exact"/>
              <w:ind w:left="103"/>
              <w:rPr>
                <w:sz w:val="24"/>
              </w:rPr>
            </w:pPr>
            <w:r>
              <w:rPr>
                <w:sz w:val="24"/>
              </w:rPr>
              <w:t>Decompression sicknes</w:t>
            </w:r>
          </w:p>
        </w:tc>
        <w:tc>
          <w:tcPr>
            <w:tcW w:w="986" w:type="dxa"/>
          </w:tcPr>
          <w:p w14:paraId="49C4466F" w14:textId="77777777" w:rsidR="005F7EA5" w:rsidRDefault="00E947E1">
            <w:pPr>
              <w:pStyle w:val="TableParagraph"/>
              <w:spacing w:line="268" w:lineRule="exact"/>
              <w:ind w:left="103"/>
              <w:rPr>
                <w:rFonts w:ascii="Calibri"/>
              </w:rPr>
            </w:pPr>
            <w:r>
              <w:rPr>
                <w:rFonts w:ascii="Calibri"/>
              </w:rPr>
              <w:t>A</w:t>
            </w:r>
          </w:p>
        </w:tc>
      </w:tr>
      <w:tr w:rsidR="005F7EA5" w14:paraId="51067926" w14:textId="77777777">
        <w:trPr>
          <w:trHeight w:hRule="exact" w:val="425"/>
        </w:trPr>
        <w:tc>
          <w:tcPr>
            <w:tcW w:w="8932" w:type="dxa"/>
          </w:tcPr>
          <w:p w14:paraId="61AF624A" w14:textId="77777777" w:rsidR="005F7EA5" w:rsidRDefault="00E947E1">
            <w:pPr>
              <w:pStyle w:val="TableParagraph"/>
              <w:spacing w:line="270" w:lineRule="exact"/>
              <w:ind w:left="103"/>
              <w:rPr>
                <w:sz w:val="24"/>
              </w:rPr>
            </w:pPr>
            <w:r>
              <w:rPr>
                <w:sz w:val="24"/>
              </w:rPr>
              <w:t>Cardiopulmonary arrest</w:t>
            </w:r>
          </w:p>
        </w:tc>
        <w:tc>
          <w:tcPr>
            <w:tcW w:w="986" w:type="dxa"/>
          </w:tcPr>
          <w:p w14:paraId="205AA8B2" w14:textId="77777777" w:rsidR="005F7EA5" w:rsidRDefault="00E947E1">
            <w:pPr>
              <w:pStyle w:val="TableParagraph"/>
              <w:spacing w:line="268" w:lineRule="exact"/>
              <w:ind w:left="103"/>
              <w:rPr>
                <w:rFonts w:ascii="Calibri"/>
              </w:rPr>
            </w:pPr>
            <w:r>
              <w:rPr>
                <w:rFonts w:ascii="Calibri"/>
              </w:rPr>
              <w:t>A</w:t>
            </w:r>
          </w:p>
        </w:tc>
      </w:tr>
      <w:tr w:rsidR="005F7EA5" w14:paraId="5F008255" w14:textId="77777777">
        <w:trPr>
          <w:trHeight w:hRule="exact" w:val="425"/>
        </w:trPr>
        <w:tc>
          <w:tcPr>
            <w:tcW w:w="8932" w:type="dxa"/>
          </w:tcPr>
          <w:p w14:paraId="00628166" w14:textId="77777777" w:rsidR="005F7EA5" w:rsidRDefault="00E947E1">
            <w:pPr>
              <w:pStyle w:val="TableParagraph"/>
              <w:spacing w:line="270" w:lineRule="exact"/>
              <w:ind w:left="103"/>
              <w:rPr>
                <w:sz w:val="24"/>
              </w:rPr>
            </w:pPr>
            <w:r>
              <w:rPr>
                <w:sz w:val="24"/>
              </w:rPr>
              <w:t>Respiratory failure</w:t>
            </w:r>
          </w:p>
        </w:tc>
        <w:tc>
          <w:tcPr>
            <w:tcW w:w="986" w:type="dxa"/>
          </w:tcPr>
          <w:p w14:paraId="5E0ACA52" w14:textId="77777777" w:rsidR="005F7EA5" w:rsidRDefault="00E947E1">
            <w:pPr>
              <w:pStyle w:val="TableParagraph"/>
              <w:spacing w:line="268" w:lineRule="exact"/>
              <w:ind w:left="103"/>
              <w:rPr>
                <w:rFonts w:ascii="Calibri"/>
              </w:rPr>
            </w:pPr>
            <w:r>
              <w:rPr>
                <w:rFonts w:ascii="Calibri"/>
              </w:rPr>
              <w:t>A</w:t>
            </w:r>
          </w:p>
        </w:tc>
      </w:tr>
    </w:tbl>
    <w:p w14:paraId="3194D73D" w14:textId="77777777" w:rsidR="005F7EA5" w:rsidRDefault="005F7EA5">
      <w:pPr>
        <w:spacing w:line="268" w:lineRule="exact"/>
        <w:rPr>
          <w:rFonts w:ascii="Calibri"/>
        </w:rPr>
        <w:sectPr w:rsidR="005F7EA5">
          <w:pgSz w:w="11910" w:h="16840"/>
          <w:pgMar w:top="1400" w:right="840" w:bottom="280" w:left="880" w:header="708" w:footer="708" w:gutter="0"/>
          <w:cols w:space="708"/>
        </w:sectPr>
      </w:pPr>
    </w:p>
    <w:p w14:paraId="36120944" w14:textId="77777777" w:rsidR="005F7EA5" w:rsidRDefault="00E947E1">
      <w:pPr>
        <w:pStyle w:val="GvdeMetni"/>
        <w:ind w:left="4286"/>
        <w:rPr>
          <w:sz w:val="20"/>
        </w:rPr>
      </w:pPr>
      <w:r>
        <w:rPr>
          <w:noProof/>
          <w:sz w:val="20"/>
          <w:lang w:val="tr-TR" w:eastAsia="tr-TR"/>
        </w:rPr>
        <w:lastRenderedPageBreak/>
        <w:drawing>
          <wp:inline distT="0" distB="0" distL="0" distR="0" wp14:anchorId="42F95AD3" wp14:editId="731E1835">
            <wp:extent cx="598073" cy="609600"/>
            <wp:effectExtent l="0" t="0" r="0" b="0"/>
            <wp:docPr id="105"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6CFA41D4" w14:textId="77777777" w:rsidR="005F7EA5" w:rsidRDefault="005F7EA5">
      <w:pPr>
        <w:pStyle w:val="GvdeMetni"/>
        <w:rPr>
          <w:sz w:val="20"/>
        </w:rPr>
      </w:pPr>
    </w:p>
    <w:p w14:paraId="57BC50D5" w14:textId="77777777" w:rsidR="005F7EA5" w:rsidRDefault="005F7EA5">
      <w:pPr>
        <w:pStyle w:val="GvdeMetni"/>
        <w:spacing w:before="4"/>
        <w:rPr>
          <w:sz w:val="21"/>
        </w:rPr>
      </w:pPr>
    </w:p>
    <w:p w14:paraId="6E75EE17" w14:textId="31B485B8" w:rsidR="005F7EA5" w:rsidRDefault="0022244F">
      <w:pPr>
        <w:spacing w:before="57"/>
        <w:ind w:left="1979" w:right="1908"/>
        <w:jc w:val="center"/>
        <w:rPr>
          <w:rFonts w:ascii="Calibri"/>
          <w:b/>
        </w:rPr>
      </w:pPr>
      <w:r>
        <w:rPr>
          <w:rFonts w:ascii="Calibri"/>
          <w:b/>
        </w:rPr>
        <w:t>2020 - 2021</w:t>
      </w:r>
      <w:r w:rsidR="00E947E1">
        <w:rPr>
          <w:rFonts w:ascii="Calibri"/>
          <w:b/>
        </w:rPr>
        <w:t>EDUCATION IN ACADEMIC YEAR</w:t>
      </w:r>
    </w:p>
    <w:p w14:paraId="3D3BEC14" w14:textId="77777777" w:rsidR="005F7EA5" w:rsidRDefault="005F7EA5">
      <w:pPr>
        <w:pStyle w:val="GvdeMetni"/>
        <w:rPr>
          <w:rFonts w:ascii="Calibri"/>
          <w:b/>
          <w:sz w:val="22"/>
        </w:rPr>
      </w:pPr>
    </w:p>
    <w:p w14:paraId="3EDCA1B1" w14:textId="77777777" w:rsidR="005F7EA5" w:rsidRDefault="005F7EA5">
      <w:pPr>
        <w:pStyle w:val="GvdeMetni"/>
        <w:spacing w:before="1"/>
        <w:rPr>
          <w:rFonts w:ascii="Calibri"/>
          <w:b/>
          <w:sz w:val="22"/>
        </w:rPr>
      </w:pPr>
    </w:p>
    <w:p w14:paraId="3133E8C1" w14:textId="77777777" w:rsidR="005F7EA5" w:rsidRDefault="00E947E1">
      <w:pPr>
        <w:spacing w:before="1"/>
        <w:ind w:left="2977" w:right="2921"/>
        <w:jc w:val="center"/>
        <w:rPr>
          <w:b/>
          <w:sz w:val="20"/>
        </w:rPr>
      </w:pPr>
      <w:r>
        <w:rPr>
          <w:b/>
          <w:sz w:val="20"/>
        </w:rPr>
        <w:t>COURSE INFORMATION FORM</w:t>
      </w:r>
    </w:p>
    <w:p w14:paraId="2F750BB5" w14:textId="77777777" w:rsidR="005F7EA5" w:rsidRDefault="005F7EA5">
      <w:pPr>
        <w:pStyle w:val="GvdeMetni"/>
        <w:rPr>
          <w:b/>
          <w:sz w:val="20"/>
        </w:rPr>
      </w:pPr>
    </w:p>
    <w:p w14:paraId="384EDF31" w14:textId="77777777" w:rsidR="005F7EA5" w:rsidRDefault="005F7EA5">
      <w:pPr>
        <w:pStyle w:val="GvdeMetni"/>
        <w:spacing w:after="1"/>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36D538B4" w14:textId="77777777">
        <w:trPr>
          <w:trHeight w:hRule="exact" w:val="1174"/>
        </w:trPr>
        <w:tc>
          <w:tcPr>
            <w:tcW w:w="9213" w:type="dxa"/>
          </w:tcPr>
          <w:p w14:paraId="44D53CBB" w14:textId="77777777" w:rsidR="005F7EA5" w:rsidRDefault="005F7EA5">
            <w:pPr>
              <w:pStyle w:val="TableParagraph"/>
              <w:spacing w:before="6"/>
              <w:rPr>
                <w:b/>
                <w:sz w:val="23"/>
              </w:rPr>
            </w:pPr>
          </w:p>
          <w:p w14:paraId="4387BB48" w14:textId="77777777" w:rsidR="005F7EA5" w:rsidRDefault="00E947E1">
            <w:pPr>
              <w:pStyle w:val="TableParagraph"/>
              <w:tabs>
                <w:tab w:val="left" w:pos="1430"/>
                <w:tab w:val="left" w:pos="9128"/>
              </w:tabs>
              <w:spacing w:before="1"/>
              <w:ind w:left="74"/>
              <w:rPr>
                <w:rFonts w:ascii="Arial"/>
                <w:sz w:val="24"/>
              </w:rPr>
            </w:pPr>
            <w:r>
              <w:rPr>
                <w:rFonts w:ascii="Arial"/>
                <w:color w:val="212121"/>
                <w:sz w:val="24"/>
                <w:shd w:val="clear" w:color="auto" w:fill="F5F5F5"/>
              </w:rPr>
              <w:t xml:space="preserve"> </w:t>
            </w:r>
            <w:r>
              <w:rPr>
                <w:rFonts w:ascii="Arial"/>
                <w:color w:val="212121"/>
                <w:sz w:val="24"/>
                <w:shd w:val="clear" w:color="auto" w:fill="F5F5F5"/>
              </w:rPr>
              <w:tab/>
              <w:t>INFECTIOUS DISEASES AND CLINICAL</w:t>
            </w:r>
            <w:r>
              <w:rPr>
                <w:rFonts w:ascii="Arial"/>
                <w:color w:val="212121"/>
                <w:spacing w:val="-5"/>
                <w:sz w:val="24"/>
                <w:shd w:val="clear" w:color="auto" w:fill="F5F5F5"/>
              </w:rPr>
              <w:t xml:space="preserve"> </w:t>
            </w:r>
            <w:r>
              <w:rPr>
                <w:rFonts w:ascii="Arial"/>
                <w:color w:val="212121"/>
                <w:sz w:val="24"/>
                <w:shd w:val="clear" w:color="auto" w:fill="F5F5F5"/>
              </w:rPr>
              <w:t>MICROBIOLOGY</w:t>
            </w:r>
            <w:r>
              <w:rPr>
                <w:rFonts w:ascii="Arial"/>
                <w:color w:val="212121"/>
                <w:sz w:val="24"/>
                <w:shd w:val="clear" w:color="auto" w:fill="F5F5F5"/>
              </w:rPr>
              <w:tab/>
            </w:r>
          </w:p>
          <w:p w14:paraId="4928A1D5" w14:textId="77777777" w:rsidR="005F7EA5" w:rsidRDefault="00E947E1">
            <w:pPr>
              <w:pStyle w:val="TableParagraph"/>
              <w:spacing w:before="130"/>
              <w:ind w:left="2480"/>
              <w:rPr>
                <w:rFonts w:ascii="Calibri"/>
                <w:b/>
              </w:rPr>
            </w:pPr>
            <w:r>
              <w:rPr>
                <w:rFonts w:ascii="Calibri"/>
                <w:b/>
              </w:rPr>
              <w:t>DESCRIPTION OF CLINICAL APPLICATION</w:t>
            </w:r>
          </w:p>
        </w:tc>
      </w:tr>
      <w:tr w:rsidR="005F7EA5" w14:paraId="4440AC19" w14:textId="77777777">
        <w:trPr>
          <w:trHeight w:hRule="exact" w:val="2102"/>
        </w:trPr>
        <w:tc>
          <w:tcPr>
            <w:tcW w:w="9213" w:type="dxa"/>
          </w:tcPr>
          <w:p w14:paraId="2CED2071" w14:textId="77777777" w:rsidR="005F7EA5" w:rsidRDefault="005F7EA5">
            <w:pPr>
              <w:pStyle w:val="TableParagraph"/>
              <w:rPr>
                <w:b/>
                <w:sz w:val="26"/>
              </w:rPr>
            </w:pPr>
          </w:p>
          <w:p w14:paraId="20025ABB" w14:textId="77777777" w:rsidR="005F7EA5" w:rsidRDefault="005F7EA5">
            <w:pPr>
              <w:pStyle w:val="TableParagraph"/>
              <w:rPr>
                <w:b/>
                <w:sz w:val="26"/>
              </w:rPr>
            </w:pPr>
          </w:p>
          <w:p w14:paraId="155F7CF2" w14:textId="77777777" w:rsidR="005F7EA5" w:rsidRDefault="00E947E1">
            <w:pPr>
              <w:pStyle w:val="TableParagraph"/>
              <w:spacing w:before="205"/>
              <w:ind w:left="103"/>
              <w:rPr>
                <w:rFonts w:ascii="Arial"/>
              </w:rPr>
            </w:pPr>
            <w:r>
              <w:rPr>
                <w:rFonts w:ascii="Calibri"/>
                <w:b/>
              </w:rPr>
              <w:t xml:space="preserve">CAMPUS: </w:t>
            </w:r>
            <w:r>
              <w:rPr>
                <w:rFonts w:ascii="Arial"/>
                <w:color w:val="212121"/>
              </w:rPr>
              <w:t>Osmangazi University Medical Faculty Hospital</w:t>
            </w:r>
          </w:p>
          <w:p w14:paraId="0B490E8F" w14:textId="77777777" w:rsidR="005F7EA5" w:rsidRDefault="005F7EA5">
            <w:pPr>
              <w:pStyle w:val="TableParagraph"/>
              <w:spacing w:before="1"/>
              <w:rPr>
                <w:b/>
                <w:sz w:val="24"/>
              </w:rPr>
            </w:pPr>
          </w:p>
          <w:p w14:paraId="0CC031BC" w14:textId="77777777" w:rsidR="005F7EA5" w:rsidRDefault="00E947E1">
            <w:pPr>
              <w:pStyle w:val="TableParagraph"/>
              <w:ind w:left="103" w:right="735"/>
              <w:rPr>
                <w:rFonts w:ascii="Arial"/>
              </w:rPr>
            </w:pPr>
            <w:r>
              <w:rPr>
                <w:rFonts w:ascii="Calibri"/>
                <w:b/>
              </w:rPr>
              <w:t xml:space="preserve">EDUCATIONAL UNITS: </w:t>
            </w:r>
            <w:r>
              <w:rPr>
                <w:rFonts w:ascii="Arial"/>
                <w:color w:val="212121"/>
              </w:rPr>
              <w:t>Clinic of Infectious Diseases &amp; Clinical Microbiology Department, Policlinic</w:t>
            </w:r>
          </w:p>
        </w:tc>
      </w:tr>
      <w:tr w:rsidR="005F7EA5" w14:paraId="3B84DDD2" w14:textId="77777777">
        <w:trPr>
          <w:trHeight w:hRule="exact" w:val="4422"/>
        </w:trPr>
        <w:tc>
          <w:tcPr>
            <w:tcW w:w="9213" w:type="dxa"/>
          </w:tcPr>
          <w:p w14:paraId="00171AC5" w14:textId="77777777" w:rsidR="005F7EA5" w:rsidRDefault="005F7EA5">
            <w:pPr>
              <w:pStyle w:val="TableParagraph"/>
              <w:spacing w:before="5"/>
              <w:rPr>
                <w:b/>
                <w:sz w:val="23"/>
              </w:rPr>
            </w:pPr>
          </w:p>
          <w:p w14:paraId="116AA952" w14:textId="77777777" w:rsidR="005F7EA5" w:rsidRDefault="00E947E1">
            <w:pPr>
              <w:pStyle w:val="TableParagraph"/>
              <w:ind w:left="3265" w:right="3266"/>
              <w:jc w:val="center"/>
              <w:rPr>
                <w:b/>
                <w:sz w:val="20"/>
              </w:rPr>
            </w:pPr>
            <w:r>
              <w:rPr>
                <w:b/>
                <w:color w:val="202020"/>
                <w:sz w:val="20"/>
              </w:rPr>
              <w:t>TRAINERS:</w:t>
            </w:r>
          </w:p>
          <w:p w14:paraId="43EE79A5" w14:textId="77777777" w:rsidR="005F7EA5" w:rsidRDefault="005F7EA5">
            <w:pPr>
              <w:pStyle w:val="TableParagraph"/>
              <w:rPr>
                <w:b/>
              </w:rPr>
            </w:pPr>
          </w:p>
          <w:p w14:paraId="2EBD81AF" w14:textId="77777777" w:rsidR="005F7EA5" w:rsidRDefault="005F7EA5">
            <w:pPr>
              <w:pStyle w:val="TableParagraph"/>
              <w:spacing w:before="2"/>
              <w:rPr>
                <w:b/>
                <w:sz w:val="24"/>
              </w:rPr>
            </w:pPr>
          </w:p>
          <w:p w14:paraId="3724D690" w14:textId="77777777" w:rsidR="005F7EA5" w:rsidRDefault="00E947E1">
            <w:pPr>
              <w:pStyle w:val="TableParagraph"/>
              <w:spacing w:line="242" w:lineRule="auto"/>
              <w:ind w:left="107" w:right="5444"/>
              <w:rPr>
                <w:rFonts w:ascii="Arial"/>
              </w:rPr>
            </w:pPr>
            <w:r>
              <w:rPr>
                <w:rFonts w:ascii="Arial"/>
                <w:color w:val="212121"/>
              </w:rPr>
              <w:t>Professor Dr. Nurettin ERBEN Professor Dr. Gaye USLUER Professor Dr. Elif DOYUK KARTAL</w:t>
            </w:r>
          </w:p>
          <w:p w14:paraId="1B4830CD" w14:textId="77777777" w:rsidR="005F7EA5" w:rsidRDefault="00E947E1">
            <w:pPr>
              <w:pStyle w:val="TableParagraph"/>
              <w:ind w:left="107"/>
              <w:rPr>
                <w:rFonts w:ascii="Arial" w:hAnsi="Arial"/>
              </w:rPr>
            </w:pPr>
            <w:r>
              <w:rPr>
                <w:rFonts w:ascii="Arial" w:hAnsi="Arial"/>
                <w:color w:val="212121"/>
              </w:rPr>
              <w:t>Associate Professor Dr.Saygın NAYMAN ALPAT</w:t>
            </w:r>
          </w:p>
        </w:tc>
      </w:tr>
      <w:tr w:rsidR="005F7EA5" w14:paraId="1A544C83" w14:textId="77777777">
        <w:trPr>
          <w:trHeight w:hRule="exact" w:val="2741"/>
        </w:trPr>
        <w:tc>
          <w:tcPr>
            <w:tcW w:w="9213" w:type="dxa"/>
          </w:tcPr>
          <w:p w14:paraId="733EA7B7" w14:textId="77777777" w:rsidR="005F7EA5" w:rsidRDefault="005F7EA5">
            <w:pPr>
              <w:pStyle w:val="TableParagraph"/>
              <w:rPr>
                <w:b/>
                <w:sz w:val="20"/>
              </w:rPr>
            </w:pPr>
          </w:p>
          <w:p w14:paraId="45B4FCEF" w14:textId="77777777" w:rsidR="005F7EA5" w:rsidRDefault="00E947E1">
            <w:pPr>
              <w:pStyle w:val="TableParagraph"/>
              <w:spacing w:before="1"/>
              <w:ind w:left="3265" w:right="3267"/>
              <w:jc w:val="center"/>
              <w:rPr>
                <w:b/>
                <w:sz w:val="20"/>
              </w:rPr>
            </w:pPr>
            <w:r>
              <w:rPr>
                <w:b/>
                <w:color w:val="202020"/>
                <w:sz w:val="20"/>
              </w:rPr>
              <w:t>CONTACT</w:t>
            </w:r>
          </w:p>
          <w:p w14:paraId="4B583491" w14:textId="77777777" w:rsidR="005F7EA5" w:rsidRDefault="005F7EA5">
            <w:pPr>
              <w:pStyle w:val="TableParagraph"/>
              <w:spacing w:before="9"/>
              <w:rPr>
                <w:b/>
                <w:sz w:val="19"/>
              </w:rPr>
            </w:pPr>
          </w:p>
          <w:p w14:paraId="11E56D0E" w14:textId="77777777" w:rsidR="005F7EA5" w:rsidRDefault="00E947E1">
            <w:pPr>
              <w:pStyle w:val="TableParagraph"/>
              <w:ind w:left="103" w:right="681"/>
              <w:rPr>
                <w:rFonts w:ascii="Arial"/>
              </w:rPr>
            </w:pPr>
            <w:r>
              <w:rPr>
                <w:b/>
                <w:color w:val="202020"/>
                <w:sz w:val="20"/>
              </w:rPr>
              <w:t xml:space="preserve">ADDRESS: </w:t>
            </w:r>
            <w:r>
              <w:rPr>
                <w:rFonts w:ascii="Arial"/>
                <w:color w:val="212121"/>
              </w:rPr>
              <w:t>Osmangazi University Faculty of Medicine Hospital Infectious Diseases and Clinical Microbiology Department</w:t>
            </w:r>
          </w:p>
          <w:p w14:paraId="2995656A" w14:textId="77777777" w:rsidR="005F7EA5" w:rsidRDefault="005F7EA5">
            <w:pPr>
              <w:pStyle w:val="TableParagraph"/>
              <w:spacing w:before="4"/>
              <w:rPr>
                <w:b/>
                <w:sz w:val="23"/>
              </w:rPr>
            </w:pPr>
          </w:p>
          <w:p w14:paraId="6360573E" w14:textId="77777777" w:rsidR="005F7EA5" w:rsidRDefault="00E947E1">
            <w:pPr>
              <w:pStyle w:val="TableParagraph"/>
              <w:ind w:left="103"/>
              <w:rPr>
                <w:rFonts w:ascii="Calibri"/>
              </w:rPr>
            </w:pPr>
            <w:r>
              <w:rPr>
                <w:b/>
                <w:color w:val="202020"/>
                <w:sz w:val="20"/>
              </w:rPr>
              <w:t xml:space="preserve">TELEPHONE: </w:t>
            </w:r>
            <w:r>
              <w:rPr>
                <w:rFonts w:ascii="Calibri"/>
              </w:rPr>
              <w:t>0222 239 29 79</w:t>
            </w:r>
          </w:p>
          <w:p w14:paraId="01FFC729" w14:textId="77777777" w:rsidR="005F7EA5" w:rsidRDefault="005F7EA5">
            <w:pPr>
              <w:pStyle w:val="TableParagraph"/>
              <w:spacing w:before="4"/>
              <w:rPr>
                <w:b/>
                <w:sz w:val="23"/>
              </w:rPr>
            </w:pPr>
          </w:p>
          <w:p w14:paraId="4C881702" w14:textId="77777777" w:rsidR="005F7EA5" w:rsidRDefault="00E947E1">
            <w:pPr>
              <w:pStyle w:val="TableParagraph"/>
              <w:spacing w:line="267" w:lineRule="exact"/>
              <w:ind w:left="103"/>
              <w:rPr>
                <w:rFonts w:ascii="Calibri"/>
                <w:b/>
              </w:rPr>
            </w:pPr>
            <w:r>
              <w:rPr>
                <w:rFonts w:ascii="Calibri"/>
                <w:b/>
              </w:rPr>
              <w:t>E-MAIL:</w:t>
            </w:r>
          </w:p>
          <w:p w14:paraId="1BE77A87" w14:textId="77777777" w:rsidR="005F7EA5" w:rsidRDefault="00E4657C">
            <w:pPr>
              <w:pStyle w:val="TableParagraph"/>
              <w:spacing w:line="228" w:lineRule="exact"/>
              <w:ind w:left="103"/>
              <w:rPr>
                <w:sz w:val="20"/>
              </w:rPr>
            </w:pPr>
            <w:hyperlink r:id="rId27">
              <w:r w:rsidR="00E947E1">
                <w:rPr>
                  <w:sz w:val="20"/>
                </w:rPr>
                <w:t>enfeksiyon@ogu.edu.tr</w:t>
              </w:r>
            </w:hyperlink>
          </w:p>
        </w:tc>
      </w:tr>
    </w:tbl>
    <w:p w14:paraId="2F07EB4C" w14:textId="77777777" w:rsidR="005F7EA5" w:rsidRDefault="005F7EA5">
      <w:pPr>
        <w:spacing w:line="228" w:lineRule="exact"/>
        <w:rPr>
          <w:sz w:val="20"/>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74B91951" w14:textId="77777777">
        <w:trPr>
          <w:trHeight w:hRule="exact" w:val="260"/>
        </w:trPr>
        <w:tc>
          <w:tcPr>
            <w:tcW w:w="1405" w:type="dxa"/>
          </w:tcPr>
          <w:p w14:paraId="5DDA94CE" w14:textId="77777777" w:rsidR="005F7EA5" w:rsidRDefault="00E947E1">
            <w:pPr>
              <w:pStyle w:val="TableParagraph"/>
              <w:spacing w:line="226" w:lineRule="exact"/>
              <w:ind w:left="93"/>
              <w:rPr>
                <w:sz w:val="20"/>
              </w:rPr>
            </w:pPr>
            <w:r>
              <w:rPr>
                <w:sz w:val="20"/>
              </w:rPr>
              <w:lastRenderedPageBreak/>
              <w:t>SEMESTER</w:t>
            </w:r>
          </w:p>
        </w:tc>
        <w:tc>
          <w:tcPr>
            <w:tcW w:w="1699" w:type="dxa"/>
          </w:tcPr>
          <w:p w14:paraId="258B86A4" w14:textId="77777777" w:rsidR="005F7EA5" w:rsidRDefault="00E947E1">
            <w:pPr>
              <w:pStyle w:val="TableParagraph"/>
              <w:spacing w:line="226" w:lineRule="exact"/>
              <w:ind w:left="93"/>
              <w:rPr>
                <w:sz w:val="20"/>
              </w:rPr>
            </w:pPr>
            <w:r>
              <w:rPr>
                <w:sz w:val="20"/>
              </w:rPr>
              <w:t>Fall / Spring</w:t>
            </w:r>
          </w:p>
        </w:tc>
      </w:tr>
    </w:tbl>
    <w:p w14:paraId="7C0D2D29"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1513600E" w14:textId="77777777">
        <w:trPr>
          <w:trHeight w:hRule="exact" w:val="535"/>
        </w:trPr>
        <w:tc>
          <w:tcPr>
            <w:tcW w:w="1810" w:type="dxa"/>
          </w:tcPr>
          <w:p w14:paraId="208A7E19" w14:textId="77777777" w:rsidR="005F7EA5" w:rsidRDefault="00E947E1">
            <w:pPr>
              <w:pStyle w:val="TableParagraph"/>
              <w:spacing w:before="139"/>
              <w:ind w:left="158"/>
              <w:rPr>
                <w:b/>
                <w:sz w:val="20"/>
              </w:rPr>
            </w:pPr>
            <w:r>
              <w:rPr>
                <w:b/>
                <w:sz w:val="20"/>
              </w:rPr>
              <w:t>COURSE CODE</w:t>
            </w:r>
          </w:p>
        </w:tc>
        <w:tc>
          <w:tcPr>
            <w:tcW w:w="2619" w:type="dxa"/>
          </w:tcPr>
          <w:p w14:paraId="7C1456D3" w14:textId="77777777" w:rsidR="005F7EA5" w:rsidRDefault="005F7EA5"/>
        </w:tc>
        <w:tc>
          <w:tcPr>
            <w:tcW w:w="1776" w:type="dxa"/>
          </w:tcPr>
          <w:p w14:paraId="3353E360" w14:textId="77777777" w:rsidR="005F7EA5" w:rsidRDefault="00E947E1">
            <w:pPr>
              <w:pStyle w:val="TableParagraph"/>
              <w:spacing w:before="139"/>
              <w:ind w:left="124"/>
              <w:rPr>
                <w:b/>
                <w:sz w:val="20"/>
              </w:rPr>
            </w:pPr>
            <w:r>
              <w:rPr>
                <w:b/>
                <w:sz w:val="20"/>
              </w:rPr>
              <w:t>COURSE NAME</w:t>
            </w:r>
          </w:p>
        </w:tc>
        <w:tc>
          <w:tcPr>
            <w:tcW w:w="3279" w:type="dxa"/>
          </w:tcPr>
          <w:p w14:paraId="3446A421" w14:textId="77777777" w:rsidR="005F7EA5" w:rsidRDefault="005F7EA5"/>
        </w:tc>
      </w:tr>
    </w:tbl>
    <w:p w14:paraId="2358B94D"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22F5E47D" w14:textId="77777777">
        <w:trPr>
          <w:trHeight w:hRule="exact" w:val="403"/>
        </w:trPr>
        <w:tc>
          <w:tcPr>
            <w:tcW w:w="1219" w:type="dxa"/>
            <w:vMerge w:val="restart"/>
          </w:tcPr>
          <w:p w14:paraId="1DC98C00" w14:textId="77777777" w:rsidR="005F7EA5" w:rsidRDefault="00E947E1">
            <w:pPr>
              <w:pStyle w:val="TableParagraph"/>
              <w:spacing w:before="76" w:line="182" w:lineRule="exact"/>
              <w:ind w:left="93"/>
              <w:rPr>
                <w:b/>
                <w:sz w:val="16"/>
              </w:rPr>
            </w:pPr>
            <w:r>
              <w:rPr>
                <w:b/>
                <w:sz w:val="16"/>
              </w:rPr>
              <w:t>SEMESTER</w:t>
            </w:r>
          </w:p>
          <w:p w14:paraId="580CAB59"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79165CE1"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69F624FD" w14:textId="77777777" w:rsidR="005F7EA5" w:rsidRDefault="00E947E1">
            <w:pPr>
              <w:pStyle w:val="TableParagraph"/>
              <w:spacing w:before="77"/>
              <w:ind w:left="2000" w:right="2001"/>
              <w:jc w:val="center"/>
              <w:rPr>
                <w:b/>
                <w:sz w:val="20"/>
              </w:rPr>
            </w:pPr>
            <w:r>
              <w:rPr>
                <w:b/>
                <w:sz w:val="20"/>
              </w:rPr>
              <w:t>COURSE OF</w:t>
            </w:r>
          </w:p>
        </w:tc>
      </w:tr>
      <w:tr w:rsidR="005F7EA5" w14:paraId="5D78763E" w14:textId="77777777">
        <w:trPr>
          <w:trHeight w:hRule="exact" w:val="391"/>
        </w:trPr>
        <w:tc>
          <w:tcPr>
            <w:tcW w:w="1219" w:type="dxa"/>
            <w:vMerge/>
            <w:tcBorders>
              <w:bottom w:val="single" w:sz="4" w:space="0" w:color="000000"/>
            </w:tcBorders>
          </w:tcPr>
          <w:p w14:paraId="4E4B5C70" w14:textId="77777777" w:rsidR="005F7EA5" w:rsidRDefault="005F7EA5"/>
        </w:tc>
        <w:tc>
          <w:tcPr>
            <w:tcW w:w="835" w:type="dxa"/>
            <w:gridSpan w:val="2"/>
            <w:tcBorders>
              <w:top w:val="single" w:sz="4" w:space="0" w:color="000000"/>
              <w:bottom w:val="single" w:sz="4" w:space="0" w:color="000000"/>
              <w:right w:val="single" w:sz="4" w:space="0" w:color="000000"/>
            </w:tcBorders>
          </w:tcPr>
          <w:p w14:paraId="3C26040A"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1975B4D3" w14:textId="77777777" w:rsidR="005F7EA5" w:rsidRDefault="00E947E1">
            <w:pPr>
              <w:pStyle w:val="TableParagraph"/>
              <w:spacing w:before="75"/>
              <w:ind w:left="163"/>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53A6B72D"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3DCE1FDA" w14:textId="77777777" w:rsidR="005F7EA5" w:rsidRDefault="00E947E1">
            <w:pPr>
              <w:pStyle w:val="TableParagraph"/>
              <w:spacing w:before="75"/>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27A8B441"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0E17F516"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48220DCE" w14:textId="77777777" w:rsidR="005F7EA5" w:rsidRDefault="00E947E1">
            <w:pPr>
              <w:pStyle w:val="TableParagraph"/>
              <w:spacing w:before="86"/>
              <w:ind w:left="105" w:right="96"/>
              <w:jc w:val="center"/>
              <w:rPr>
                <w:b/>
                <w:sz w:val="18"/>
              </w:rPr>
            </w:pPr>
            <w:r>
              <w:rPr>
                <w:b/>
                <w:sz w:val="18"/>
              </w:rPr>
              <w:t>LANGUAGE</w:t>
            </w:r>
          </w:p>
        </w:tc>
      </w:tr>
      <w:tr w:rsidR="005F7EA5" w14:paraId="0027A755" w14:textId="77777777">
        <w:trPr>
          <w:trHeight w:hRule="exact" w:val="494"/>
        </w:trPr>
        <w:tc>
          <w:tcPr>
            <w:tcW w:w="1219" w:type="dxa"/>
            <w:tcBorders>
              <w:top w:val="single" w:sz="4" w:space="0" w:color="000000"/>
            </w:tcBorders>
          </w:tcPr>
          <w:p w14:paraId="715D23A1" w14:textId="77777777" w:rsidR="005F7EA5" w:rsidRDefault="005F7EA5"/>
        </w:tc>
        <w:tc>
          <w:tcPr>
            <w:tcW w:w="835" w:type="dxa"/>
            <w:gridSpan w:val="2"/>
            <w:tcBorders>
              <w:top w:val="single" w:sz="4" w:space="0" w:color="000000"/>
              <w:right w:val="single" w:sz="4" w:space="0" w:color="000000"/>
            </w:tcBorders>
          </w:tcPr>
          <w:p w14:paraId="1D2CC20A" w14:textId="77777777" w:rsidR="005F7EA5" w:rsidRDefault="005F7EA5"/>
        </w:tc>
        <w:tc>
          <w:tcPr>
            <w:tcW w:w="1033" w:type="dxa"/>
            <w:tcBorders>
              <w:top w:val="single" w:sz="4" w:space="0" w:color="000000"/>
              <w:left w:val="single" w:sz="4" w:space="0" w:color="000000"/>
              <w:right w:val="single" w:sz="4" w:space="0" w:color="000000"/>
            </w:tcBorders>
          </w:tcPr>
          <w:p w14:paraId="591CB87F" w14:textId="77777777" w:rsidR="005F7EA5" w:rsidRDefault="005F7EA5"/>
        </w:tc>
        <w:tc>
          <w:tcPr>
            <w:tcW w:w="1397" w:type="dxa"/>
            <w:gridSpan w:val="2"/>
            <w:tcBorders>
              <w:top w:val="single" w:sz="4" w:space="0" w:color="000000"/>
              <w:left w:val="single" w:sz="4" w:space="0" w:color="000000"/>
            </w:tcBorders>
          </w:tcPr>
          <w:p w14:paraId="3DDEC930" w14:textId="77777777" w:rsidR="005F7EA5" w:rsidRDefault="005F7EA5"/>
        </w:tc>
        <w:tc>
          <w:tcPr>
            <w:tcW w:w="800" w:type="dxa"/>
            <w:tcBorders>
              <w:top w:val="single" w:sz="4" w:space="0" w:color="000000"/>
              <w:right w:val="single" w:sz="4" w:space="0" w:color="000000"/>
            </w:tcBorders>
          </w:tcPr>
          <w:p w14:paraId="26D9033E" w14:textId="77777777" w:rsidR="005F7EA5" w:rsidRDefault="005F7EA5"/>
        </w:tc>
        <w:tc>
          <w:tcPr>
            <w:tcW w:w="671" w:type="dxa"/>
            <w:tcBorders>
              <w:top w:val="single" w:sz="4" w:space="0" w:color="000000"/>
              <w:left w:val="single" w:sz="4" w:space="0" w:color="000000"/>
              <w:right w:val="single" w:sz="4" w:space="0" w:color="000000"/>
            </w:tcBorders>
          </w:tcPr>
          <w:p w14:paraId="6E5E1BF7" w14:textId="77777777" w:rsidR="005F7EA5" w:rsidRDefault="005F7EA5"/>
        </w:tc>
        <w:tc>
          <w:tcPr>
            <w:tcW w:w="2462" w:type="dxa"/>
            <w:tcBorders>
              <w:top w:val="single" w:sz="4" w:space="0" w:color="000000"/>
              <w:left w:val="single" w:sz="4" w:space="0" w:color="000000"/>
              <w:right w:val="single" w:sz="4" w:space="0" w:color="000000"/>
            </w:tcBorders>
          </w:tcPr>
          <w:p w14:paraId="2B63C6A5"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2DC881C8" w14:textId="77777777" w:rsidR="005F7EA5" w:rsidRDefault="00E947E1">
            <w:pPr>
              <w:pStyle w:val="TableParagraph"/>
              <w:spacing w:line="226" w:lineRule="exact"/>
              <w:ind w:left="105" w:right="95"/>
              <w:jc w:val="center"/>
              <w:rPr>
                <w:sz w:val="20"/>
              </w:rPr>
            </w:pPr>
            <w:r>
              <w:rPr>
                <w:sz w:val="20"/>
              </w:rPr>
              <w:t>Turkish</w:t>
            </w:r>
          </w:p>
        </w:tc>
      </w:tr>
      <w:tr w:rsidR="005F7EA5" w14:paraId="38540482" w14:textId="77777777">
        <w:trPr>
          <w:trHeight w:hRule="exact" w:val="370"/>
        </w:trPr>
        <w:tc>
          <w:tcPr>
            <w:tcW w:w="9717" w:type="dxa"/>
            <w:gridSpan w:val="10"/>
          </w:tcPr>
          <w:p w14:paraId="0C4B1AE9" w14:textId="77777777" w:rsidR="005F7EA5" w:rsidRDefault="00E947E1">
            <w:pPr>
              <w:pStyle w:val="TableParagraph"/>
              <w:spacing w:before="55"/>
              <w:ind w:left="3635" w:right="3637"/>
              <w:jc w:val="center"/>
              <w:rPr>
                <w:b/>
                <w:sz w:val="20"/>
              </w:rPr>
            </w:pPr>
            <w:r>
              <w:rPr>
                <w:b/>
                <w:sz w:val="20"/>
              </w:rPr>
              <w:t>COURSE CATAGORY</w:t>
            </w:r>
          </w:p>
        </w:tc>
      </w:tr>
      <w:tr w:rsidR="005F7EA5" w14:paraId="63C0D0ED" w14:textId="77777777">
        <w:trPr>
          <w:trHeight w:hRule="exact" w:val="569"/>
        </w:trPr>
        <w:tc>
          <w:tcPr>
            <w:tcW w:w="1747" w:type="dxa"/>
            <w:gridSpan w:val="2"/>
            <w:tcBorders>
              <w:bottom w:val="single" w:sz="6" w:space="0" w:color="000000"/>
              <w:right w:val="single" w:sz="6" w:space="0" w:color="000000"/>
            </w:tcBorders>
          </w:tcPr>
          <w:p w14:paraId="0A3DC95C" w14:textId="77777777" w:rsidR="005F7EA5" w:rsidRDefault="00E947E1">
            <w:pPr>
              <w:pStyle w:val="TableParagraph"/>
              <w:spacing w:before="161"/>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7F628651" w14:textId="77777777" w:rsidR="005F7EA5" w:rsidRDefault="00E947E1">
            <w:pPr>
              <w:pStyle w:val="TableParagraph"/>
              <w:spacing w:before="161"/>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01C7BE9A" w14:textId="77777777" w:rsidR="005F7EA5" w:rsidRDefault="00E947E1">
            <w:pPr>
              <w:pStyle w:val="TableParagraph"/>
              <w:spacing w:before="154"/>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66E7C015" w14:textId="77777777" w:rsidR="005F7EA5" w:rsidRDefault="00E947E1">
            <w:pPr>
              <w:pStyle w:val="TableParagraph"/>
              <w:spacing w:before="46"/>
              <w:ind w:left="328" w:firstLine="60"/>
              <w:rPr>
                <w:b/>
                <w:sz w:val="20"/>
              </w:rPr>
            </w:pPr>
            <w:r>
              <w:rPr>
                <w:b/>
                <w:sz w:val="20"/>
              </w:rPr>
              <w:t xml:space="preserve">Social </w:t>
            </w:r>
            <w:r>
              <w:rPr>
                <w:b/>
                <w:w w:val="95"/>
                <w:sz w:val="20"/>
              </w:rPr>
              <w:t>Science</w:t>
            </w:r>
          </w:p>
        </w:tc>
      </w:tr>
      <w:tr w:rsidR="005F7EA5" w14:paraId="2534EC79" w14:textId="77777777">
        <w:trPr>
          <w:trHeight w:hRule="exact" w:val="269"/>
        </w:trPr>
        <w:tc>
          <w:tcPr>
            <w:tcW w:w="1747" w:type="dxa"/>
            <w:gridSpan w:val="2"/>
            <w:tcBorders>
              <w:top w:val="single" w:sz="6" w:space="0" w:color="000000"/>
              <w:right w:val="single" w:sz="4" w:space="0" w:color="000000"/>
            </w:tcBorders>
          </w:tcPr>
          <w:p w14:paraId="771C0922" w14:textId="77777777" w:rsidR="005F7EA5" w:rsidRDefault="00E947E1">
            <w:pPr>
              <w:pStyle w:val="TableParagraph"/>
              <w:spacing w:before="3"/>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099752EB" w14:textId="77777777" w:rsidR="005F7EA5" w:rsidRDefault="005F7EA5"/>
        </w:tc>
        <w:tc>
          <w:tcPr>
            <w:tcW w:w="4579" w:type="dxa"/>
            <w:gridSpan w:val="4"/>
            <w:tcBorders>
              <w:top w:val="single" w:sz="6" w:space="0" w:color="000000"/>
              <w:left w:val="single" w:sz="4" w:space="0" w:color="000000"/>
              <w:right w:val="single" w:sz="6" w:space="0" w:color="000000"/>
            </w:tcBorders>
          </w:tcPr>
          <w:p w14:paraId="0D54B4B3"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05A4FAC4" w14:textId="77777777" w:rsidR="005F7EA5" w:rsidRDefault="005F7EA5"/>
        </w:tc>
      </w:tr>
      <w:tr w:rsidR="005F7EA5" w14:paraId="699D941E" w14:textId="77777777">
        <w:trPr>
          <w:trHeight w:hRule="exact" w:val="353"/>
        </w:trPr>
        <w:tc>
          <w:tcPr>
            <w:tcW w:w="9717" w:type="dxa"/>
            <w:gridSpan w:val="10"/>
          </w:tcPr>
          <w:p w14:paraId="7A60AB6E" w14:textId="77777777" w:rsidR="005F7EA5" w:rsidRDefault="00E947E1">
            <w:pPr>
              <w:pStyle w:val="TableParagraph"/>
              <w:spacing w:before="48"/>
              <w:ind w:left="3635" w:right="3639"/>
              <w:jc w:val="center"/>
              <w:rPr>
                <w:b/>
                <w:sz w:val="20"/>
              </w:rPr>
            </w:pPr>
            <w:r>
              <w:rPr>
                <w:b/>
                <w:sz w:val="20"/>
              </w:rPr>
              <w:t>ASSESSMENT CRITERIA</w:t>
            </w:r>
          </w:p>
        </w:tc>
      </w:tr>
      <w:tr w:rsidR="005F7EA5" w14:paraId="61131F3B" w14:textId="77777777">
        <w:trPr>
          <w:trHeight w:hRule="exact" w:val="257"/>
        </w:trPr>
        <w:tc>
          <w:tcPr>
            <w:tcW w:w="3837" w:type="dxa"/>
            <w:gridSpan w:val="5"/>
            <w:vMerge w:val="restart"/>
          </w:tcPr>
          <w:p w14:paraId="5D483829" w14:textId="77777777" w:rsidR="005F7EA5" w:rsidRDefault="005F7EA5">
            <w:pPr>
              <w:pStyle w:val="TableParagraph"/>
              <w:rPr>
                <w:b/>
              </w:rPr>
            </w:pPr>
          </w:p>
          <w:p w14:paraId="369F6100" w14:textId="77777777" w:rsidR="005F7EA5" w:rsidRDefault="005F7EA5">
            <w:pPr>
              <w:pStyle w:val="TableParagraph"/>
              <w:rPr>
                <w:b/>
              </w:rPr>
            </w:pPr>
          </w:p>
          <w:p w14:paraId="1B590A41"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41EB1D81" w14:textId="77777777" w:rsidR="005F7EA5" w:rsidRDefault="00E947E1">
            <w:pPr>
              <w:pStyle w:val="TableParagraph"/>
              <w:spacing w:before="3"/>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73D7B90C" w14:textId="77777777" w:rsidR="005F7EA5" w:rsidRDefault="00E947E1">
            <w:pPr>
              <w:pStyle w:val="TableParagraph"/>
              <w:spacing w:before="3"/>
              <w:ind w:left="841" w:right="795"/>
              <w:jc w:val="center"/>
              <w:rPr>
                <w:b/>
                <w:sz w:val="20"/>
              </w:rPr>
            </w:pPr>
            <w:r>
              <w:rPr>
                <w:b/>
                <w:sz w:val="20"/>
              </w:rPr>
              <w:t>Quantity</w:t>
            </w:r>
          </w:p>
        </w:tc>
        <w:tc>
          <w:tcPr>
            <w:tcW w:w="1301" w:type="dxa"/>
            <w:tcBorders>
              <w:left w:val="single" w:sz="8" w:space="0" w:color="000000"/>
              <w:bottom w:val="single" w:sz="8" w:space="0" w:color="000000"/>
            </w:tcBorders>
          </w:tcPr>
          <w:p w14:paraId="35E303BC" w14:textId="77777777" w:rsidR="005F7EA5" w:rsidRDefault="00E947E1">
            <w:pPr>
              <w:pStyle w:val="TableParagraph"/>
              <w:spacing w:before="3"/>
              <w:ind w:left="7"/>
              <w:jc w:val="center"/>
              <w:rPr>
                <w:b/>
                <w:sz w:val="20"/>
              </w:rPr>
            </w:pPr>
            <w:r>
              <w:rPr>
                <w:b/>
                <w:w w:val="99"/>
                <w:sz w:val="20"/>
              </w:rPr>
              <w:t>%</w:t>
            </w:r>
          </w:p>
        </w:tc>
      </w:tr>
      <w:tr w:rsidR="005F7EA5" w14:paraId="616CF3C9" w14:textId="77777777">
        <w:trPr>
          <w:trHeight w:hRule="exact" w:val="254"/>
        </w:trPr>
        <w:tc>
          <w:tcPr>
            <w:tcW w:w="3837" w:type="dxa"/>
            <w:gridSpan w:val="5"/>
            <w:vMerge/>
          </w:tcPr>
          <w:p w14:paraId="35A215C4" w14:textId="77777777" w:rsidR="005F7EA5" w:rsidRDefault="005F7EA5"/>
        </w:tc>
        <w:tc>
          <w:tcPr>
            <w:tcW w:w="2117" w:type="dxa"/>
            <w:gridSpan w:val="3"/>
            <w:tcBorders>
              <w:top w:val="single" w:sz="8" w:space="0" w:color="000000"/>
              <w:bottom w:val="single" w:sz="4" w:space="0" w:color="000000"/>
              <w:right w:val="single" w:sz="4" w:space="0" w:color="000000"/>
            </w:tcBorders>
          </w:tcPr>
          <w:p w14:paraId="2629D94B" w14:textId="77777777" w:rsidR="005F7EA5" w:rsidRDefault="00E947E1">
            <w:pPr>
              <w:pStyle w:val="TableParagraph"/>
              <w:spacing w:before="5"/>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2E81EAF6" w14:textId="77777777" w:rsidR="005F7EA5" w:rsidRDefault="005F7EA5"/>
        </w:tc>
        <w:tc>
          <w:tcPr>
            <w:tcW w:w="1301" w:type="dxa"/>
            <w:tcBorders>
              <w:top w:val="single" w:sz="8" w:space="0" w:color="000000"/>
              <w:left w:val="single" w:sz="8" w:space="0" w:color="000000"/>
              <w:bottom w:val="single" w:sz="4" w:space="0" w:color="000000"/>
            </w:tcBorders>
          </w:tcPr>
          <w:p w14:paraId="491FBB9B" w14:textId="77777777" w:rsidR="005F7EA5" w:rsidRDefault="005F7EA5"/>
        </w:tc>
      </w:tr>
      <w:tr w:rsidR="005F7EA5" w14:paraId="6D88335D" w14:textId="77777777">
        <w:trPr>
          <w:trHeight w:hRule="exact" w:val="259"/>
        </w:trPr>
        <w:tc>
          <w:tcPr>
            <w:tcW w:w="3837" w:type="dxa"/>
            <w:gridSpan w:val="5"/>
            <w:vMerge/>
          </w:tcPr>
          <w:p w14:paraId="2BD154FD" w14:textId="77777777" w:rsidR="005F7EA5" w:rsidRDefault="005F7EA5"/>
        </w:tc>
        <w:tc>
          <w:tcPr>
            <w:tcW w:w="2117" w:type="dxa"/>
            <w:gridSpan w:val="3"/>
            <w:tcBorders>
              <w:top w:val="single" w:sz="4" w:space="0" w:color="000000"/>
              <w:bottom w:val="single" w:sz="4" w:space="0" w:color="000000"/>
              <w:right w:val="single" w:sz="4" w:space="0" w:color="000000"/>
            </w:tcBorders>
          </w:tcPr>
          <w:p w14:paraId="18B64820"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23F9C1C7" w14:textId="77777777" w:rsidR="005F7EA5" w:rsidRDefault="005F7EA5"/>
        </w:tc>
        <w:tc>
          <w:tcPr>
            <w:tcW w:w="1301" w:type="dxa"/>
            <w:tcBorders>
              <w:top w:val="single" w:sz="4" w:space="0" w:color="000000"/>
              <w:left w:val="single" w:sz="8" w:space="0" w:color="000000"/>
              <w:bottom w:val="single" w:sz="4" w:space="0" w:color="000000"/>
            </w:tcBorders>
          </w:tcPr>
          <w:p w14:paraId="3F8BB414" w14:textId="77777777" w:rsidR="005F7EA5" w:rsidRDefault="005F7EA5"/>
        </w:tc>
      </w:tr>
      <w:tr w:rsidR="005F7EA5" w14:paraId="70C86129" w14:textId="77777777">
        <w:trPr>
          <w:trHeight w:hRule="exact" w:val="262"/>
        </w:trPr>
        <w:tc>
          <w:tcPr>
            <w:tcW w:w="3837" w:type="dxa"/>
            <w:gridSpan w:val="5"/>
            <w:vMerge/>
          </w:tcPr>
          <w:p w14:paraId="1D27574C" w14:textId="77777777" w:rsidR="005F7EA5" w:rsidRDefault="005F7EA5"/>
        </w:tc>
        <w:tc>
          <w:tcPr>
            <w:tcW w:w="2117" w:type="dxa"/>
            <w:gridSpan w:val="3"/>
            <w:tcBorders>
              <w:top w:val="single" w:sz="4" w:space="0" w:color="000000"/>
              <w:bottom w:val="single" w:sz="4" w:space="0" w:color="000000"/>
              <w:right w:val="single" w:sz="4" w:space="0" w:color="000000"/>
            </w:tcBorders>
          </w:tcPr>
          <w:p w14:paraId="094CB04A" w14:textId="77777777" w:rsidR="005F7EA5" w:rsidRDefault="00E947E1">
            <w:pPr>
              <w:pStyle w:val="TableParagraph"/>
              <w:spacing w:before="17"/>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5E13CAC4" w14:textId="77777777" w:rsidR="005F7EA5" w:rsidRDefault="005F7EA5"/>
        </w:tc>
        <w:tc>
          <w:tcPr>
            <w:tcW w:w="1301" w:type="dxa"/>
            <w:tcBorders>
              <w:top w:val="single" w:sz="4" w:space="0" w:color="000000"/>
              <w:left w:val="single" w:sz="8" w:space="0" w:color="000000"/>
              <w:bottom w:val="single" w:sz="4" w:space="0" w:color="000000"/>
            </w:tcBorders>
          </w:tcPr>
          <w:p w14:paraId="3856B0C6" w14:textId="77777777" w:rsidR="005F7EA5" w:rsidRDefault="005F7EA5"/>
        </w:tc>
      </w:tr>
      <w:tr w:rsidR="005F7EA5" w14:paraId="4BC61951" w14:textId="77777777">
        <w:trPr>
          <w:trHeight w:hRule="exact" w:val="264"/>
        </w:trPr>
        <w:tc>
          <w:tcPr>
            <w:tcW w:w="3837" w:type="dxa"/>
            <w:gridSpan w:val="5"/>
            <w:vMerge/>
          </w:tcPr>
          <w:p w14:paraId="52445BCD" w14:textId="77777777" w:rsidR="005F7EA5" w:rsidRDefault="005F7EA5"/>
        </w:tc>
        <w:tc>
          <w:tcPr>
            <w:tcW w:w="2117" w:type="dxa"/>
            <w:gridSpan w:val="3"/>
            <w:tcBorders>
              <w:top w:val="single" w:sz="4" w:space="0" w:color="000000"/>
              <w:bottom w:val="single" w:sz="8" w:space="0" w:color="000000"/>
              <w:right w:val="single" w:sz="4" w:space="0" w:color="000000"/>
            </w:tcBorders>
          </w:tcPr>
          <w:p w14:paraId="2382B5B2" w14:textId="77777777" w:rsidR="005F7EA5" w:rsidRDefault="00E947E1">
            <w:pPr>
              <w:pStyle w:val="TableParagraph"/>
              <w:spacing w:before="15"/>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6881288E" w14:textId="77777777" w:rsidR="005F7EA5" w:rsidRDefault="005F7EA5"/>
        </w:tc>
        <w:tc>
          <w:tcPr>
            <w:tcW w:w="1301" w:type="dxa"/>
            <w:tcBorders>
              <w:top w:val="single" w:sz="4" w:space="0" w:color="000000"/>
              <w:left w:val="single" w:sz="8" w:space="0" w:color="000000"/>
              <w:bottom w:val="single" w:sz="8" w:space="0" w:color="000000"/>
            </w:tcBorders>
          </w:tcPr>
          <w:p w14:paraId="3DFDC6F2" w14:textId="77777777" w:rsidR="005F7EA5" w:rsidRDefault="005F7EA5"/>
        </w:tc>
      </w:tr>
      <w:tr w:rsidR="005F7EA5" w14:paraId="22D1E0C0" w14:textId="77777777">
        <w:trPr>
          <w:trHeight w:hRule="exact" w:val="264"/>
        </w:trPr>
        <w:tc>
          <w:tcPr>
            <w:tcW w:w="3837" w:type="dxa"/>
            <w:gridSpan w:val="5"/>
            <w:vMerge/>
          </w:tcPr>
          <w:p w14:paraId="09C60561" w14:textId="77777777" w:rsidR="005F7EA5" w:rsidRDefault="005F7EA5"/>
        </w:tc>
        <w:tc>
          <w:tcPr>
            <w:tcW w:w="2117" w:type="dxa"/>
            <w:gridSpan w:val="3"/>
            <w:tcBorders>
              <w:top w:val="single" w:sz="8" w:space="0" w:color="000000"/>
              <w:right w:val="single" w:sz="4" w:space="0" w:color="000000"/>
            </w:tcBorders>
          </w:tcPr>
          <w:p w14:paraId="0CC9229F"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1B41F313" w14:textId="77777777" w:rsidR="005F7EA5" w:rsidRDefault="005F7EA5"/>
        </w:tc>
        <w:tc>
          <w:tcPr>
            <w:tcW w:w="1301" w:type="dxa"/>
            <w:tcBorders>
              <w:top w:val="single" w:sz="8" w:space="0" w:color="000000"/>
              <w:left w:val="single" w:sz="8" w:space="0" w:color="000000"/>
            </w:tcBorders>
          </w:tcPr>
          <w:p w14:paraId="4C16D40D" w14:textId="77777777" w:rsidR="005F7EA5" w:rsidRDefault="005F7EA5"/>
        </w:tc>
      </w:tr>
      <w:tr w:rsidR="005F7EA5" w14:paraId="16EC3E1C" w14:textId="77777777">
        <w:trPr>
          <w:trHeight w:hRule="exact" w:val="422"/>
        </w:trPr>
        <w:tc>
          <w:tcPr>
            <w:tcW w:w="3837" w:type="dxa"/>
            <w:gridSpan w:val="5"/>
          </w:tcPr>
          <w:p w14:paraId="68A7DA0C"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0A64F653" w14:textId="77777777" w:rsidR="005F7EA5" w:rsidRDefault="005F7EA5"/>
        </w:tc>
        <w:tc>
          <w:tcPr>
            <w:tcW w:w="2462" w:type="dxa"/>
            <w:tcBorders>
              <w:left w:val="single" w:sz="4" w:space="0" w:color="000000"/>
              <w:right w:val="single" w:sz="8" w:space="0" w:color="000000"/>
            </w:tcBorders>
          </w:tcPr>
          <w:p w14:paraId="5E4A7A35" w14:textId="77777777" w:rsidR="005F7EA5" w:rsidRDefault="005F7EA5"/>
        </w:tc>
        <w:tc>
          <w:tcPr>
            <w:tcW w:w="1301" w:type="dxa"/>
            <w:tcBorders>
              <w:left w:val="single" w:sz="8" w:space="0" w:color="000000"/>
            </w:tcBorders>
          </w:tcPr>
          <w:p w14:paraId="6A3F3BF6" w14:textId="77777777" w:rsidR="005F7EA5" w:rsidRDefault="005F7EA5"/>
        </w:tc>
      </w:tr>
      <w:tr w:rsidR="005F7EA5" w14:paraId="5C6A5351" w14:textId="77777777">
        <w:trPr>
          <w:trHeight w:hRule="exact" w:val="478"/>
        </w:trPr>
        <w:tc>
          <w:tcPr>
            <w:tcW w:w="3837" w:type="dxa"/>
            <w:gridSpan w:val="5"/>
            <w:tcBorders>
              <w:bottom w:val="single" w:sz="12" w:space="0" w:color="000000"/>
            </w:tcBorders>
          </w:tcPr>
          <w:p w14:paraId="001787AD" w14:textId="77777777" w:rsidR="005F7EA5" w:rsidRDefault="00E947E1">
            <w:pPr>
              <w:pStyle w:val="TableParagraph"/>
              <w:spacing w:before="111"/>
              <w:ind w:left="93"/>
              <w:rPr>
                <w:b/>
                <w:sz w:val="20"/>
              </w:rPr>
            </w:pPr>
            <w:r>
              <w:rPr>
                <w:b/>
                <w:sz w:val="20"/>
              </w:rPr>
              <w:t>PREREQUIEITE(S)</w:t>
            </w:r>
          </w:p>
        </w:tc>
        <w:tc>
          <w:tcPr>
            <w:tcW w:w="5880" w:type="dxa"/>
            <w:gridSpan w:val="5"/>
            <w:tcBorders>
              <w:bottom w:val="single" w:sz="12" w:space="0" w:color="000000"/>
            </w:tcBorders>
          </w:tcPr>
          <w:p w14:paraId="21BCA09C" w14:textId="77777777" w:rsidR="005F7EA5" w:rsidRDefault="005F7EA5"/>
        </w:tc>
      </w:tr>
      <w:tr w:rsidR="005F7EA5" w14:paraId="22618CDF" w14:textId="77777777">
        <w:trPr>
          <w:trHeight w:hRule="exact" w:val="478"/>
        </w:trPr>
        <w:tc>
          <w:tcPr>
            <w:tcW w:w="3837" w:type="dxa"/>
            <w:gridSpan w:val="5"/>
            <w:tcBorders>
              <w:top w:val="single" w:sz="12" w:space="0" w:color="000000"/>
            </w:tcBorders>
          </w:tcPr>
          <w:p w14:paraId="760B3F50" w14:textId="77777777" w:rsidR="005F7EA5" w:rsidRDefault="00E947E1">
            <w:pPr>
              <w:pStyle w:val="TableParagraph"/>
              <w:spacing w:before="108"/>
              <w:ind w:left="93"/>
              <w:rPr>
                <w:b/>
                <w:sz w:val="20"/>
              </w:rPr>
            </w:pPr>
            <w:r>
              <w:rPr>
                <w:b/>
                <w:sz w:val="20"/>
              </w:rPr>
              <w:t>COURSE DESCRIPTION</w:t>
            </w:r>
          </w:p>
        </w:tc>
        <w:tc>
          <w:tcPr>
            <w:tcW w:w="5880" w:type="dxa"/>
            <w:gridSpan w:val="5"/>
            <w:tcBorders>
              <w:top w:val="single" w:sz="12" w:space="0" w:color="000000"/>
            </w:tcBorders>
          </w:tcPr>
          <w:p w14:paraId="2888C7B1" w14:textId="77777777" w:rsidR="005F7EA5" w:rsidRDefault="00E947E1">
            <w:pPr>
              <w:pStyle w:val="TableParagraph"/>
              <w:spacing w:line="251" w:lineRule="exact"/>
              <w:ind w:left="68"/>
              <w:rPr>
                <w:rFonts w:ascii="Arial"/>
              </w:rPr>
            </w:pPr>
            <w:r>
              <w:rPr>
                <w:rFonts w:ascii="Arial"/>
                <w:color w:val="212121"/>
              </w:rPr>
              <w:t>Infectious Diseases and Clinical Microbiology</w:t>
            </w:r>
          </w:p>
        </w:tc>
      </w:tr>
      <w:tr w:rsidR="005F7EA5" w14:paraId="208C3F22" w14:textId="77777777">
        <w:trPr>
          <w:trHeight w:hRule="exact" w:val="1294"/>
        </w:trPr>
        <w:tc>
          <w:tcPr>
            <w:tcW w:w="3837" w:type="dxa"/>
            <w:gridSpan w:val="5"/>
          </w:tcPr>
          <w:p w14:paraId="13660A00" w14:textId="77777777" w:rsidR="005F7EA5" w:rsidRDefault="005F7EA5">
            <w:pPr>
              <w:pStyle w:val="TableParagraph"/>
              <w:rPr>
                <w:b/>
              </w:rPr>
            </w:pPr>
          </w:p>
          <w:p w14:paraId="4C9A6450" w14:textId="77777777" w:rsidR="005F7EA5" w:rsidRDefault="005F7EA5">
            <w:pPr>
              <w:pStyle w:val="TableParagraph"/>
              <w:spacing w:before="10"/>
              <w:rPr>
                <w:b/>
              </w:rPr>
            </w:pPr>
          </w:p>
          <w:p w14:paraId="5A072162" w14:textId="77777777" w:rsidR="005F7EA5" w:rsidRDefault="00E947E1">
            <w:pPr>
              <w:pStyle w:val="TableParagraph"/>
              <w:ind w:left="93"/>
              <w:rPr>
                <w:b/>
                <w:sz w:val="20"/>
              </w:rPr>
            </w:pPr>
            <w:r>
              <w:rPr>
                <w:b/>
                <w:sz w:val="20"/>
              </w:rPr>
              <w:t>COURSE OBJECTIVES</w:t>
            </w:r>
          </w:p>
        </w:tc>
        <w:tc>
          <w:tcPr>
            <w:tcW w:w="5880" w:type="dxa"/>
            <w:gridSpan w:val="5"/>
          </w:tcPr>
          <w:p w14:paraId="5E98A203" w14:textId="77777777" w:rsidR="005F7EA5" w:rsidRDefault="00E947E1">
            <w:pPr>
              <w:pStyle w:val="TableParagraph"/>
              <w:ind w:left="68" w:right="89"/>
              <w:jc w:val="both"/>
              <w:rPr>
                <w:rFonts w:ascii="Arial"/>
              </w:rPr>
            </w:pPr>
            <w:r>
              <w:rPr>
                <w:rFonts w:ascii="Arial"/>
                <w:color w:val="212121"/>
              </w:rPr>
              <w:t>Ensure that the major infectious diseases that they often face are adequately knowledge and skills for  epidemiology, pathophysiology, diagnosis, treatment and follow-up, as well as for the diagnosis and emergency treatment of infectious</w:t>
            </w:r>
            <w:r>
              <w:rPr>
                <w:rFonts w:ascii="Arial"/>
                <w:color w:val="212121"/>
                <w:spacing w:val="-8"/>
              </w:rPr>
              <w:t xml:space="preserve"> </w:t>
            </w:r>
            <w:r>
              <w:rPr>
                <w:rFonts w:ascii="Arial"/>
                <w:color w:val="212121"/>
              </w:rPr>
              <w:t>diseases.</w:t>
            </w:r>
          </w:p>
        </w:tc>
      </w:tr>
      <w:tr w:rsidR="005F7EA5" w14:paraId="5EC71FBE" w14:textId="77777777">
        <w:trPr>
          <w:trHeight w:hRule="exact" w:val="547"/>
        </w:trPr>
        <w:tc>
          <w:tcPr>
            <w:tcW w:w="3837" w:type="dxa"/>
            <w:gridSpan w:val="5"/>
          </w:tcPr>
          <w:p w14:paraId="3F5EC05C" w14:textId="77777777" w:rsidR="005F7EA5" w:rsidRDefault="00E947E1">
            <w:pPr>
              <w:pStyle w:val="TableParagraph"/>
              <w:spacing w:before="29"/>
              <w:ind w:left="93" w:right="428"/>
              <w:rPr>
                <w:b/>
                <w:sz w:val="20"/>
              </w:rPr>
            </w:pPr>
            <w:r>
              <w:rPr>
                <w:b/>
                <w:sz w:val="20"/>
              </w:rPr>
              <w:t>ADDITIVE OF COURSE TO APPLY PROFESSIONAL EDUATION</w:t>
            </w:r>
          </w:p>
        </w:tc>
        <w:tc>
          <w:tcPr>
            <w:tcW w:w="5880" w:type="dxa"/>
            <w:gridSpan w:val="5"/>
          </w:tcPr>
          <w:p w14:paraId="31066E6D" w14:textId="77777777" w:rsidR="005F7EA5" w:rsidRDefault="005F7EA5"/>
        </w:tc>
      </w:tr>
      <w:tr w:rsidR="005F7EA5" w14:paraId="0E69E7AA" w14:textId="77777777">
        <w:trPr>
          <w:trHeight w:hRule="exact" w:val="4333"/>
        </w:trPr>
        <w:tc>
          <w:tcPr>
            <w:tcW w:w="3837" w:type="dxa"/>
            <w:gridSpan w:val="5"/>
          </w:tcPr>
          <w:p w14:paraId="18199531" w14:textId="77777777" w:rsidR="005F7EA5" w:rsidRDefault="005F7EA5">
            <w:pPr>
              <w:pStyle w:val="TableParagraph"/>
              <w:rPr>
                <w:b/>
              </w:rPr>
            </w:pPr>
          </w:p>
          <w:p w14:paraId="287D321F" w14:textId="77777777" w:rsidR="005F7EA5" w:rsidRDefault="005F7EA5">
            <w:pPr>
              <w:pStyle w:val="TableParagraph"/>
              <w:rPr>
                <w:b/>
              </w:rPr>
            </w:pPr>
          </w:p>
          <w:p w14:paraId="65F8A760" w14:textId="77777777" w:rsidR="005F7EA5" w:rsidRDefault="005F7EA5">
            <w:pPr>
              <w:pStyle w:val="TableParagraph"/>
              <w:rPr>
                <w:b/>
              </w:rPr>
            </w:pPr>
          </w:p>
          <w:p w14:paraId="0F39FF18" w14:textId="77777777" w:rsidR="005F7EA5" w:rsidRDefault="005F7EA5">
            <w:pPr>
              <w:pStyle w:val="TableParagraph"/>
              <w:rPr>
                <w:b/>
              </w:rPr>
            </w:pPr>
          </w:p>
          <w:p w14:paraId="3EFC00CE" w14:textId="77777777" w:rsidR="005F7EA5" w:rsidRDefault="005F7EA5">
            <w:pPr>
              <w:pStyle w:val="TableParagraph"/>
              <w:rPr>
                <w:b/>
              </w:rPr>
            </w:pPr>
          </w:p>
          <w:p w14:paraId="64B7A471" w14:textId="77777777" w:rsidR="005F7EA5" w:rsidRDefault="005F7EA5">
            <w:pPr>
              <w:pStyle w:val="TableParagraph"/>
              <w:rPr>
                <w:b/>
              </w:rPr>
            </w:pPr>
          </w:p>
          <w:p w14:paraId="742C796F" w14:textId="77777777" w:rsidR="005F7EA5" w:rsidRDefault="005F7EA5">
            <w:pPr>
              <w:pStyle w:val="TableParagraph"/>
              <w:rPr>
                <w:b/>
              </w:rPr>
            </w:pPr>
          </w:p>
          <w:p w14:paraId="693B973A" w14:textId="77777777" w:rsidR="005F7EA5" w:rsidRDefault="005F7EA5">
            <w:pPr>
              <w:pStyle w:val="TableParagraph"/>
              <w:spacing w:before="3"/>
              <w:rPr>
                <w:b/>
                <w:sz w:val="23"/>
              </w:rPr>
            </w:pPr>
          </w:p>
          <w:p w14:paraId="2E25684F" w14:textId="77777777" w:rsidR="005F7EA5" w:rsidRDefault="00E947E1">
            <w:pPr>
              <w:pStyle w:val="TableParagraph"/>
              <w:ind w:left="93"/>
              <w:rPr>
                <w:b/>
                <w:sz w:val="20"/>
              </w:rPr>
            </w:pPr>
            <w:r>
              <w:rPr>
                <w:b/>
                <w:sz w:val="20"/>
              </w:rPr>
              <w:t>COURSE OUTCOMES</w:t>
            </w:r>
          </w:p>
        </w:tc>
        <w:tc>
          <w:tcPr>
            <w:tcW w:w="5880" w:type="dxa"/>
            <w:gridSpan w:val="5"/>
          </w:tcPr>
          <w:p w14:paraId="6C1F692D" w14:textId="77777777" w:rsidR="005F7EA5" w:rsidRDefault="00E947E1">
            <w:pPr>
              <w:pStyle w:val="TableParagraph"/>
              <w:numPr>
                <w:ilvl w:val="0"/>
                <w:numId w:val="31"/>
              </w:numPr>
              <w:tabs>
                <w:tab w:val="left" w:pos="314"/>
              </w:tabs>
              <w:ind w:right="473" w:firstLine="0"/>
              <w:rPr>
                <w:rFonts w:ascii="Arial"/>
              </w:rPr>
            </w:pPr>
            <w:r>
              <w:rPr>
                <w:rFonts w:ascii="Arial"/>
                <w:color w:val="212121"/>
              </w:rPr>
              <w:t>Take anamnesis for infectious diseases and make a physical</w:t>
            </w:r>
            <w:r>
              <w:rPr>
                <w:rFonts w:ascii="Arial"/>
                <w:color w:val="212121"/>
                <w:spacing w:val="-5"/>
              </w:rPr>
              <w:t xml:space="preserve"> </w:t>
            </w:r>
            <w:r>
              <w:rPr>
                <w:rFonts w:ascii="Arial"/>
                <w:color w:val="212121"/>
              </w:rPr>
              <w:t>examination.</w:t>
            </w:r>
          </w:p>
          <w:p w14:paraId="0C12D252" w14:textId="77777777" w:rsidR="005F7EA5" w:rsidRDefault="00E947E1">
            <w:pPr>
              <w:pStyle w:val="TableParagraph"/>
              <w:numPr>
                <w:ilvl w:val="0"/>
                <w:numId w:val="31"/>
              </w:numPr>
              <w:tabs>
                <w:tab w:val="left" w:pos="316"/>
              </w:tabs>
              <w:spacing w:before="1" w:line="253" w:lineRule="exact"/>
              <w:ind w:left="315" w:hanging="247"/>
              <w:rPr>
                <w:rFonts w:ascii="Arial"/>
              </w:rPr>
            </w:pPr>
            <w:r>
              <w:rPr>
                <w:rFonts w:ascii="Arial"/>
                <w:color w:val="212121"/>
              </w:rPr>
              <w:t>Make a differential diagnosis in a febrile</w:t>
            </w:r>
            <w:r>
              <w:rPr>
                <w:rFonts w:ascii="Arial"/>
                <w:color w:val="212121"/>
                <w:spacing w:val="-23"/>
              </w:rPr>
              <w:t xml:space="preserve"> </w:t>
            </w:r>
            <w:r>
              <w:rPr>
                <w:rFonts w:ascii="Arial"/>
                <w:color w:val="212121"/>
              </w:rPr>
              <w:t>patient.</w:t>
            </w:r>
          </w:p>
          <w:p w14:paraId="491B47B7" w14:textId="77777777" w:rsidR="005F7EA5" w:rsidRDefault="00E947E1">
            <w:pPr>
              <w:pStyle w:val="TableParagraph"/>
              <w:numPr>
                <w:ilvl w:val="0"/>
                <w:numId w:val="31"/>
              </w:numPr>
              <w:tabs>
                <w:tab w:val="left" w:pos="316"/>
              </w:tabs>
              <w:ind w:left="315" w:hanging="247"/>
              <w:rPr>
                <w:rFonts w:ascii="Arial"/>
              </w:rPr>
            </w:pPr>
            <w:r>
              <w:rPr>
                <w:rFonts w:ascii="Arial"/>
                <w:color w:val="212121"/>
              </w:rPr>
              <w:t>Make a differential diagnosis of infectious</w:t>
            </w:r>
            <w:r>
              <w:rPr>
                <w:rFonts w:ascii="Arial"/>
                <w:color w:val="212121"/>
                <w:spacing w:val="-17"/>
              </w:rPr>
              <w:t xml:space="preserve"> </w:t>
            </w:r>
            <w:r>
              <w:rPr>
                <w:rFonts w:ascii="Arial"/>
                <w:color w:val="212121"/>
              </w:rPr>
              <w:t>diseases.</w:t>
            </w:r>
          </w:p>
          <w:p w14:paraId="369B0C9A" w14:textId="77777777" w:rsidR="005F7EA5" w:rsidRDefault="00E947E1">
            <w:pPr>
              <w:pStyle w:val="TableParagraph"/>
              <w:numPr>
                <w:ilvl w:val="0"/>
                <w:numId w:val="31"/>
              </w:numPr>
              <w:tabs>
                <w:tab w:val="left" w:pos="316"/>
              </w:tabs>
              <w:spacing w:before="2"/>
              <w:ind w:right="618" w:firstLine="0"/>
              <w:rPr>
                <w:rFonts w:ascii="Arial"/>
              </w:rPr>
            </w:pPr>
            <w:r>
              <w:rPr>
                <w:rFonts w:ascii="Arial"/>
                <w:color w:val="212121"/>
              </w:rPr>
              <w:t>Plans and explains the laboratory tests used in</w:t>
            </w:r>
            <w:r>
              <w:rPr>
                <w:rFonts w:ascii="Arial"/>
                <w:color w:val="212121"/>
                <w:spacing w:val="-14"/>
              </w:rPr>
              <w:t xml:space="preserve"> </w:t>
            </w:r>
            <w:r>
              <w:rPr>
                <w:rFonts w:ascii="Arial"/>
                <w:color w:val="212121"/>
              </w:rPr>
              <w:t>the diagnosis of infectious</w:t>
            </w:r>
            <w:r>
              <w:rPr>
                <w:rFonts w:ascii="Arial"/>
                <w:color w:val="212121"/>
                <w:spacing w:val="-7"/>
              </w:rPr>
              <w:t xml:space="preserve"> </w:t>
            </w:r>
            <w:r>
              <w:rPr>
                <w:rFonts w:ascii="Arial"/>
                <w:color w:val="212121"/>
              </w:rPr>
              <w:t>diseases.</w:t>
            </w:r>
          </w:p>
          <w:p w14:paraId="753F309B" w14:textId="77777777" w:rsidR="005F7EA5" w:rsidRDefault="00E947E1">
            <w:pPr>
              <w:pStyle w:val="TableParagraph"/>
              <w:numPr>
                <w:ilvl w:val="0"/>
                <w:numId w:val="31"/>
              </w:numPr>
              <w:tabs>
                <w:tab w:val="left" w:pos="316"/>
              </w:tabs>
              <w:ind w:right="1036" w:firstLine="0"/>
              <w:rPr>
                <w:rFonts w:ascii="Arial"/>
              </w:rPr>
            </w:pPr>
            <w:r>
              <w:rPr>
                <w:rFonts w:ascii="Arial"/>
                <w:color w:val="212121"/>
              </w:rPr>
              <w:t>Counts patient follow-up and referral criteria</w:t>
            </w:r>
            <w:r>
              <w:rPr>
                <w:rFonts w:ascii="Arial"/>
                <w:color w:val="212121"/>
                <w:spacing w:val="-21"/>
              </w:rPr>
              <w:t xml:space="preserve"> </w:t>
            </w:r>
            <w:r>
              <w:rPr>
                <w:rFonts w:ascii="Arial"/>
                <w:color w:val="212121"/>
              </w:rPr>
              <w:t>in infectious</w:t>
            </w:r>
            <w:r>
              <w:rPr>
                <w:rFonts w:ascii="Arial"/>
                <w:color w:val="212121"/>
                <w:spacing w:val="-5"/>
              </w:rPr>
              <w:t xml:space="preserve"> </w:t>
            </w:r>
            <w:r>
              <w:rPr>
                <w:rFonts w:ascii="Arial"/>
                <w:color w:val="212121"/>
              </w:rPr>
              <w:t>diseases.</w:t>
            </w:r>
          </w:p>
          <w:p w14:paraId="1438A126" w14:textId="77777777" w:rsidR="005F7EA5" w:rsidRDefault="00E947E1">
            <w:pPr>
              <w:pStyle w:val="TableParagraph"/>
              <w:numPr>
                <w:ilvl w:val="0"/>
                <w:numId w:val="31"/>
              </w:numPr>
              <w:tabs>
                <w:tab w:val="left" w:pos="314"/>
              </w:tabs>
              <w:ind w:right="140" w:firstLine="0"/>
              <w:rPr>
                <w:rFonts w:ascii="Arial"/>
              </w:rPr>
            </w:pPr>
            <w:r>
              <w:rPr>
                <w:rFonts w:ascii="Arial"/>
                <w:color w:val="212121"/>
              </w:rPr>
              <w:t>Identify emergency patients in infectious diseases and count indications for intensive care, intensive care</w:t>
            </w:r>
            <w:r>
              <w:rPr>
                <w:rFonts w:ascii="Arial"/>
                <w:color w:val="212121"/>
                <w:spacing w:val="-15"/>
              </w:rPr>
              <w:t xml:space="preserve"> </w:t>
            </w:r>
            <w:r>
              <w:rPr>
                <w:rFonts w:ascii="Arial"/>
                <w:color w:val="212121"/>
              </w:rPr>
              <w:t>criteria.</w:t>
            </w:r>
          </w:p>
          <w:p w14:paraId="5B8AE593" w14:textId="77777777" w:rsidR="005F7EA5" w:rsidRDefault="00E947E1">
            <w:pPr>
              <w:pStyle w:val="TableParagraph"/>
              <w:numPr>
                <w:ilvl w:val="0"/>
                <w:numId w:val="31"/>
              </w:numPr>
              <w:tabs>
                <w:tab w:val="left" w:pos="316"/>
              </w:tabs>
              <w:ind w:right="176" w:firstLine="0"/>
              <w:rPr>
                <w:rFonts w:ascii="Arial"/>
              </w:rPr>
            </w:pPr>
            <w:r>
              <w:rPr>
                <w:rFonts w:ascii="Arial"/>
                <w:color w:val="212121"/>
              </w:rPr>
              <w:t>Summarize the basic treatment methods in infectious diseases, know empirical treatment options and count the basic principles of rational antibiotic</w:t>
            </w:r>
            <w:r>
              <w:rPr>
                <w:rFonts w:ascii="Arial"/>
                <w:color w:val="212121"/>
                <w:spacing w:val="-14"/>
              </w:rPr>
              <w:t xml:space="preserve"> </w:t>
            </w:r>
            <w:r>
              <w:rPr>
                <w:rFonts w:ascii="Arial"/>
                <w:color w:val="212121"/>
              </w:rPr>
              <w:t>use.</w:t>
            </w:r>
          </w:p>
          <w:p w14:paraId="7A963022" w14:textId="77777777" w:rsidR="005F7EA5" w:rsidRDefault="00E947E1">
            <w:pPr>
              <w:pStyle w:val="TableParagraph"/>
              <w:numPr>
                <w:ilvl w:val="0"/>
                <w:numId w:val="31"/>
              </w:numPr>
              <w:tabs>
                <w:tab w:val="left" w:pos="316"/>
              </w:tabs>
              <w:spacing w:before="1" w:line="252" w:lineRule="exact"/>
              <w:ind w:left="315" w:hanging="247"/>
              <w:rPr>
                <w:rFonts w:ascii="Arial"/>
              </w:rPr>
            </w:pPr>
            <w:r>
              <w:rPr>
                <w:rFonts w:ascii="Arial"/>
                <w:color w:val="212121"/>
              </w:rPr>
              <w:t>Explain the active and passive immunization</w:t>
            </w:r>
            <w:r>
              <w:rPr>
                <w:rFonts w:ascii="Arial"/>
                <w:color w:val="212121"/>
                <w:spacing w:val="-13"/>
              </w:rPr>
              <w:t xml:space="preserve"> </w:t>
            </w:r>
            <w:r>
              <w:rPr>
                <w:rFonts w:ascii="Arial"/>
                <w:color w:val="212121"/>
              </w:rPr>
              <w:t>scheme.</w:t>
            </w:r>
          </w:p>
          <w:p w14:paraId="6EC19297" w14:textId="77777777" w:rsidR="005F7EA5" w:rsidRDefault="00E947E1">
            <w:pPr>
              <w:pStyle w:val="TableParagraph"/>
              <w:numPr>
                <w:ilvl w:val="0"/>
                <w:numId w:val="31"/>
              </w:numPr>
              <w:tabs>
                <w:tab w:val="left" w:pos="316"/>
              </w:tabs>
              <w:spacing w:before="1"/>
              <w:ind w:right="1106" w:firstLine="0"/>
              <w:rPr>
                <w:rFonts w:ascii="Arial"/>
              </w:rPr>
            </w:pPr>
            <w:r>
              <w:rPr>
                <w:rFonts w:ascii="Arial"/>
                <w:color w:val="212121"/>
              </w:rPr>
              <w:t>Define hospital infections. It counts protection measures.</w:t>
            </w:r>
          </w:p>
          <w:p w14:paraId="1321B002" w14:textId="77777777" w:rsidR="005F7EA5" w:rsidRDefault="00E947E1">
            <w:pPr>
              <w:pStyle w:val="TableParagraph"/>
              <w:numPr>
                <w:ilvl w:val="0"/>
                <w:numId w:val="31"/>
              </w:numPr>
              <w:tabs>
                <w:tab w:val="left" w:pos="438"/>
              </w:tabs>
              <w:spacing w:line="252" w:lineRule="exact"/>
              <w:ind w:left="437" w:hanging="369"/>
              <w:rPr>
                <w:rFonts w:ascii="Arial"/>
              </w:rPr>
            </w:pPr>
            <w:r>
              <w:rPr>
                <w:rFonts w:ascii="Arial"/>
                <w:color w:val="212121"/>
              </w:rPr>
              <w:t>Explains isolation</w:t>
            </w:r>
            <w:r>
              <w:rPr>
                <w:rFonts w:ascii="Arial"/>
                <w:color w:val="212121"/>
                <w:spacing w:val="-7"/>
              </w:rPr>
              <w:t xml:space="preserve"> </w:t>
            </w:r>
            <w:r>
              <w:rPr>
                <w:rFonts w:ascii="Arial"/>
                <w:color w:val="212121"/>
              </w:rPr>
              <w:t>methods.</w:t>
            </w:r>
          </w:p>
        </w:tc>
      </w:tr>
      <w:tr w:rsidR="005F7EA5" w14:paraId="54C7D580" w14:textId="77777777">
        <w:trPr>
          <w:trHeight w:hRule="exact" w:val="610"/>
        </w:trPr>
        <w:tc>
          <w:tcPr>
            <w:tcW w:w="3837" w:type="dxa"/>
            <w:gridSpan w:val="5"/>
          </w:tcPr>
          <w:p w14:paraId="0FE91B4F" w14:textId="77777777" w:rsidR="005F7EA5" w:rsidRDefault="00E947E1">
            <w:pPr>
              <w:pStyle w:val="TableParagraph"/>
              <w:spacing w:before="175"/>
              <w:ind w:left="93"/>
              <w:rPr>
                <w:b/>
                <w:sz w:val="20"/>
              </w:rPr>
            </w:pPr>
            <w:r>
              <w:rPr>
                <w:b/>
                <w:sz w:val="20"/>
              </w:rPr>
              <w:t>TEXTBOOK</w:t>
            </w:r>
          </w:p>
        </w:tc>
        <w:tc>
          <w:tcPr>
            <w:tcW w:w="5880" w:type="dxa"/>
            <w:gridSpan w:val="5"/>
          </w:tcPr>
          <w:p w14:paraId="7CC9622A" w14:textId="77777777" w:rsidR="005F7EA5" w:rsidRDefault="00E947E1">
            <w:pPr>
              <w:pStyle w:val="TableParagraph"/>
              <w:spacing w:line="278" w:lineRule="auto"/>
              <w:ind w:left="68" w:right="737"/>
              <w:rPr>
                <w:rFonts w:ascii="Arial" w:hAnsi="Arial"/>
              </w:rPr>
            </w:pPr>
            <w:r>
              <w:rPr>
                <w:rFonts w:ascii="Arial" w:hAnsi="Arial"/>
                <w:color w:val="212121"/>
              </w:rPr>
              <w:t>Infectious Diseases and Microbiology (1-2 Vol.), 4th Edition. Editors: Ayşe WILLKE TOPÇU, Güner</w:t>
            </w:r>
          </w:p>
        </w:tc>
      </w:tr>
    </w:tbl>
    <w:p w14:paraId="11566D3D" w14:textId="77777777" w:rsidR="005F7EA5" w:rsidRDefault="005F7EA5">
      <w:pPr>
        <w:spacing w:line="278" w:lineRule="auto"/>
        <w:rPr>
          <w:rFonts w:ascii="Arial" w:hAnsi="Arial"/>
        </w:rPr>
        <w:sectPr w:rsidR="005F7EA5">
          <w:pgSz w:w="11910" w:h="16840"/>
          <w:pgMar w:top="140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415E8CD8" w14:textId="77777777">
        <w:trPr>
          <w:trHeight w:hRule="exact" w:val="572"/>
        </w:trPr>
        <w:tc>
          <w:tcPr>
            <w:tcW w:w="3812" w:type="dxa"/>
          </w:tcPr>
          <w:p w14:paraId="3BA9798E" w14:textId="77777777" w:rsidR="005F7EA5" w:rsidRDefault="005F7EA5"/>
        </w:tc>
        <w:tc>
          <w:tcPr>
            <w:tcW w:w="5905" w:type="dxa"/>
          </w:tcPr>
          <w:p w14:paraId="6FA8FF7F" w14:textId="77777777" w:rsidR="005F7EA5" w:rsidRDefault="00E947E1">
            <w:pPr>
              <w:pStyle w:val="TableParagraph"/>
              <w:ind w:left="93"/>
              <w:rPr>
                <w:rFonts w:ascii="Arial" w:hAnsi="Arial"/>
              </w:rPr>
            </w:pPr>
            <w:r>
              <w:rPr>
                <w:rFonts w:ascii="Arial" w:hAnsi="Arial"/>
                <w:color w:val="212121"/>
              </w:rPr>
              <w:t>SÖYLETİR, Mehmet DOĞANAY, 2017</w:t>
            </w:r>
          </w:p>
        </w:tc>
      </w:tr>
      <w:tr w:rsidR="005F7EA5" w14:paraId="214409C7" w14:textId="77777777">
        <w:trPr>
          <w:trHeight w:hRule="exact" w:val="569"/>
        </w:trPr>
        <w:tc>
          <w:tcPr>
            <w:tcW w:w="3812" w:type="dxa"/>
          </w:tcPr>
          <w:p w14:paraId="634E0EE9" w14:textId="77777777" w:rsidR="005F7EA5" w:rsidRDefault="00E947E1">
            <w:pPr>
              <w:pStyle w:val="TableParagraph"/>
              <w:spacing w:before="154"/>
              <w:ind w:left="93"/>
              <w:rPr>
                <w:b/>
                <w:sz w:val="20"/>
              </w:rPr>
            </w:pPr>
            <w:r>
              <w:rPr>
                <w:b/>
                <w:sz w:val="20"/>
              </w:rPr>
              <w:t>OTHER REFERENCES</w:t>
            </w:r>
          </w:p>
        </w:tc>
        <w:tc>
          <w:tcPr>
            <w:tcW w:w="5905" w:type="dxa"/>
          </w:tcPr>
          <w:p w14:paraId="449EF5AF" w14:textId="77777777" w:rsidR="005F7EA5" w:rsidRDefault="005F7EA5"/>
        </w:tc>
      </w:tr>
      <w:tr w:rsidR="005F7EA5" w14:paraId="237DF4E1" w14:textId="77777777">
        <w:trPr>
          <w:trHeight w:hRule="exact" w:val="550"/>
        </w:trPr>
        <w:tc>
          <w:tcPr>
            <w:tcW w:w="3812" w:type="dxa"/>
          </w:tcPr>
          <w:p w14:paraId="4A37CA8B" w14:textId="77777777" w:rsidR="005F7EA5" w:rsidRDefault="00E947E1">
            <w:pPr>
              <w:pStyle w:val="TableParagraph"/>
              <w:spacing w:before="29"/>
              <w:ind w:left="93" w:right="1102"/>
              <w:rPr>
                <w:b/>
                <w:sz w:val="20"/>
              </w:rPr>
            </w:pPr>
            <w:r>
              <w:rPr>
                <w:b/>
                <w:sz w:val="20"/>
              </w:rPr>
              <w:t>TOOLS AND EQUIPMENTS REQUIRED</w:t>
            </w:r>
          </w:p>
        </w:tc>
        <w:tc>
          <w:tcPr>
            <w:tcW w:w="5905" w:type="dxa"/>
          </w:tcPr>
          <w:p w14:paraId="596219A0" w14:textId="77777777" w:rsidR="005F7EA5" w:rsidRDefault="00E947E1">
            <w:pPr>
              <w:pStyle w:val="TableParagraph"/>
              <w:spacing w:before="2" w:line="252" w:lineRule="exact"/>
              <w:ind w:left="93" w:right="144"/>
              <w:rPr>
                <w:rFonts w:ascii="Arial"/>
              </w:rPr>
            </w:pPr>
            <w:r>
              <w:rPr>
                <w:rFonts w:ascii="Arial"/>
                <w:color w:val="212121"/>
              </w:rPr>
              <w:t>Infectious Diseases and Clinical Microbiology In-service laboratory</w:t>
            </w:r>
          </w:p>
        </w:tc>
      </w:tr>
    </w:tbl>
    <w:p w14:paraId="322828D7" w14:textId="77777777" w:rsidR="005F7EA5" w:rsidRDefault="005F7EA5">
      <w:pPr>
        <w:spacing w:line="252" w:lineRule="exact"/>
        <w:rPr>
          <w:rFonts w:ascii="Arial"/>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099E90AB" w14:textId="77777777">
        <w:trPr>
          <w:trHeight w:hRule="exact" w:val="533"/>
        </w:trPr>
        <w:tc>
          <w:tcPr>
            <w:tcW w:w="10178" w:type="dxa"/>
            <w:gridSpan w:val="2"/>
            <w:tcBorders>
              <w:bottom w:val="single" w:sz="6" w:space="0" w:color="000000"/>
            </w:tcBorders>
          </w:tcPr>
          <w:p w14:paraId="49B3966C"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3E9DD0ED" w14:textId="77777777">
        <w:trPr>
          <w:trHeight w:hRule="exact" w:val="245"/>
        </w:trPr>
        <w:tc>
          <w:tcPr>
            <w:tcW w:w="1100" w:type="dxa"/>
            <w:tcBorders>
              <w:top w:val="single" w:sz="6" w:space="0" w:color="000000"/>
              <w:bottom w:val="single" w:sz="6" w:space="0" w:color="000000"/>
              <w:right w:val="single" w:sz="6" w:space="0" w:color="000000"/>
            </w:tcBorders>
          </w:tcPr>
          <w:p w14:paraId="2320A506"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366793CC" w14:textId="77777777" w:rsidR="005F7EA5" w:rsidRDefault="00E947E1">
            <w:pPr>
              <w:pStyle w:val="TableParagraph"/>
              <w:spacing w:line="228" w:lineRule="exact"/>
              <w:ind w:left="103"/>
              <w:rPr>
                <w:b/>
                <w:sz w:val="20"/>
              </w:rPr>
            </w:pPr>
            <w:r>
              <w:rPr>
                <w:b/>
                <w:sz w:val="20"/>
              </w:rPr>
              <w:t>TOPICS</w:t>
            </w:r>
          </w:p>
        </w:tc>
      </w:tr>
      <w:tr w:rsidR="005F7EA5" w14:paraId="0222739B" w14:textId="77777777">
        <w:trPr>
          <w:trHeight w:hRule="exact" w:val="6342"/>
        </w:trPr>
        <w:tc>
          <w:tcPr>
            <w:tcW w:w="1100" w:type="dxa"/>
            <w:tcBorders>
              <w:top w:val="single" w:sz="6" w:space="0" w:color="000000"/>
              <w:bottom w:val="single" w:sz="6" w:space="0" w:color="000000"/>
              <w:right w:val="single" w:sz="6" w:space="0" w:color="000000"/>
            </w:tcBorders>
          </w:tcPr>
          <w:p w14:paraId="4764E971" w14:textId="77777777" w:rsidR="005F7EA5" w:rsidRDefault="005F7EA5"/>
        </w:tc>
        <w:tc>
          <w:tcPr>
            <w:tcW w:w="9078" w:type="dxa"/>
            <w:tcBorders>
              <w:top w:val="single" w:sz="6" w:space="0" w:color="000000"/>
              <w:left w:val="single" w:sz="6" w:space="0" w:color="000000"/>
              <w:bottom w:val="single" w:sz="6" w:space="0" w:color="000000"/>
            </w:tcBorders>
          </w:tcPr>
          <w:p w14:paraId="055C699F" w14:textId="77777777" w:rsidR="005F7EA5" w:rsidRDefault="00E947E1">
            <w:pPr>
              <w:pStyle w:val="TableParagraph"/>
              <w:spacing w:before="2" w:line="252" w:lineRule="exact"/>
              <w:ind w:left="103" w:right="3810"/>
              <w:rPr>
                <w:rFonts w:ascii="Arial"/>
              </w:rPr>
            </w:pPr>
            <w:r>
              <w:rPr>
                <w:rFonts w:ascii="Arial"/>
                <w:color w:val="212121"/>
              </w:rPr>
              <w:t>Taking Stories and Infection in Infection Diseases Current Infection Diseases, New Emerging Diseases</w:t>
            </w:r>
          </w:p>
          <w:p w14:paraId="454CBCDF" w14:textId="77777777" w:rsidR="005F7EA5" w:rsidRDefault="00E947E1">
            <w:pPr>
              <w:pStyle w:val="TableParagraph"/>
              <w:spacing w:before="2" w:line="252" w:lineRule="exact"/>
              <w:ind w:left="103" w:right="2880"/>
              <w:rPr>
                <w:rFonts w:ascii="Arial"/>
              </w:rPr>
            </w:pPr>
            <w:r>
              <w:rPr>
                <w:rFonts w:ascii="Arial"/>
                <w:color w:val="212121"/>
              </w:rPr>
              <w:t>Signs and Findings Specific to Infection Diseases and Physics Fever and Unknown Fever</w:t>
            </w:r>
          </w:p>
          <w:p w14:paraId="2BF69520" w14:textId="77777777" w:rsidR="005F7EA5" w:rsidRDefault="00E947E1">
            <w:pPr>
              <w:pStyle w:val="TableParagraph"/>
              <w:spacing w:line="242" w:lineRule="auto"/>
              <w:ind w:left="103" w:right="5583"/>
              <w:rPr>
                <w:rFonts w:ascii="Arial"/>
              </w:rPr>
            </w:pPr>
            <w:r>
              <w:rPr>
                <w:rFonts w:ascii="Arial"/>
                <w:color w:val="212121"/>
              </w:rPr>
              <w:t>Upper Respiratory Tract Infections Brusella Infection</w:t>
            </w:r>
          </w:p>
          <w:p w14:paraId="2DC3A57F" w14:textId="77777777" w:rsidR="005F7EA5" w:rsidRDefault="00E947E1">
            <w:pPr>
              <w:pStyle w:val="TableParagraph"/>
              <w:spacing w:before="1" w:line="242" w:lineRule="auto"/>
              <w:ind w:left="103" w:right="752"/>
              <w:rPr>
                <w:rFonts w:ascii="Arial"/>
              </w:rPr>
            </w:pPr>
            <w:r>
              <w:rPr>
                <w:rFonts w:ascii="Arial"/>
                <w:color w:val="212121"/>
              </w:rPr>
              <w:t>Evaluation of the General Situation in Infection Diseases, Planning of Investigations, Evaluation of Laboratory Results, Diagnosis / Recognition</w:t>
            </w:r>
          </w:p>
          <w:p w14:paraId="45B0CDCE" w14:textId="77777777" w:rsidR="005F7EA5" w:rsidRDefault="00E947E1">
            <w:pPr>
              <w:pStyle w:val="TableParagraph"/>
              <w:ind w:left="103" w:right="5277"/>
              <w:rPr>
                <w:rFonts w:ascii="Arial"/>
              </w:rPr>
            </w:pPr>
            <w:r>
              <w:rPr>
                <w:rFonts w:ascii="Arial"/>
                <w:color w:val="212121"/>
              </w:rPr>
              <w:t>Immune-compromised host infections Antimicrobial Treatment Principles chemoprophylaxis</w:t>
            </w:r>
          </w:p>
          <w:p w14:paraId="2AD43B6B" w14:textId="77777777" w:rsidR="005F7EA5" w:rsidRDefault="00E947E1">
            <w:pPr>
              <w:pStyle w:val="TableParagraph"/>
              <w:spacing w:before="3" w:line="252" w:lineRule="exact"/>
              <w:ind w:left="103"/>
              <w:rPr>
                <w:rFonts w:ascii="Arial"/>
              </w:rPr>
            </w:pPr>
            <w:r>
              <w:rPr>
                <w:rFonts w:ascii="Arial"/>
                <w:color w:val="212121"/>
              </w:rPr>
              <w:t>sepsis</w:t>
            </w:r>
          </w:p>
          <w:p w14:paraId="2AF83AB5" w14:textId="77777777" w:rsidR="005F7EA5" w:rsidRDefault="00E947E1">
            <w:pPr>
              <w:pStyle w:val="TableParagraph"/>
              <w:spacing w:line="252" w:lineRule="exact"/>
              <w:ind w:left="103"/>
              <w:rPr>
                <w:rFonts w:ascii="Arial"/>
              </w:rPr>
            </w:pPr>
            <w:r>
              <w:rPr>
                <w:rFonts w:ascii="Arial"/>
                <w:color w:val="212121"/>
              </w:rPr>
              <w:t>Hospital Infections; Risk factors</w:t>
            </w:r>
          </w:p>
          <w:p w14:paraId="0FF10C7F" w14:textId="77777777" w:rsidR="005F7EA5" w:rsidRDefault="00E947E1">
            <w:pPr>
              <w:pStyle w:val="TableParagraph"/>
              <w:ind w:left="103" w:right="2355"/>
              <w:rPr>
                <w:rFonts w:ascii="Arial"/>
              </w:rPr>
            </w:pPr>
            <w:r>
              <w:rPr>
                <w:rFonts w:ascii="Arial"/>
                <w:color w:val="212121"/>
              </w:rPr>
              <w:t>Hospital Infections; Problem Microorganisms and Control Measures immunoprophylaxis</w:t>
            </w:r>
          </w:p>
          <w:p w14:paraId="2D791657" w14:textId="77777777" w:rsidR="005F7EA5" w:rsidRDefault="00E947E1">
            <w:pPr>
              <w:pStyle w:val="TableParagraph"/>
              <w:spacing w:before="2"/>
              <w:ind w:left="103" w:right="7123"/>
              <w:rPr>
                <w:rFonts w:ascii="Arial"/>
              </w:rPr>
            </w:pPr>
            <w:r>
              <w:rPr>
                <w:rFonts w:ascii="Arial"/>
                <w:color w:val="212121"/>
              </w:rPr>
              <w:t>gastroenteritis Food Poisoning Febril Neutropenia</w:t>
            </w:r>
          </w:p>
          <w:p w14:paraId="195AD5E9" w14:textId="77777777" w:rsidR="005F7EA5" w:rsidRDefault="00E947E1">
            <w:pPr>
              <w:pStyle w:val="TableParagraph"/>
              <w:ind w:left="103" w:right="6427"/>
              <w:rPr>
                <w:rFonts w:ascii="Arial"/>
              </w:rPr>
            </w:pPr>
            <w:r>
              <w:rPr>
                <w:rFonts w:ascii="Arial"/>
                <w:color w:val="212121"/>
              </w:rPr>
              <w:t>Urinary System Infections Acute Viral Hepatitis Chronic Viral Hepatitis Travel Infections</w:t>
            </w:r>
          </w:p>
          <w:p w14:paraId="4CCCF800" w14:textId="77777777" w:rsidR="005F7EA5" w:rsidRDefault="00E947E1">
            <w:pPr>
              <w:pStyle w:val="TableParagraph"/>
              <w:spacing w:before="3" w:line="253" w:lineRule="exact"/>
              <w:ind w:left="103"/>
              <w:rPr>
                <w:rFonts w:ascii="Arial"/>
              </w:rPr>
            </w:pPr>
            <w:r>
              <w:rPr>
                <w:rFonts w:ascii="Arial"/>
                <w:color w:val="212121"/>
              </w:rPr>
              <w:t>Current Infection Diseases, Risk Factors</w:t>
            </w:r>
          </w:p>
          <w:p w14:paraId="6E530638" w14:textId="77777777" w:rsidR="005F7EA5" w:rsidRDefault="00E947E1">
            <w:pPr>
              <w:pStyle w:val="TableParagraph"/>
              <w:ind w:left="103" w:right="728"/>
              <w:rPr>
                <w:rFonts w:ascii="Arial"/>
              </w:rPr>
            </w:pPr>
            <w:r>
              <w:rPr>
                <w:rFonts w:ascii="Arial"/>
                <w:color w:val="212121"/>
              </w:rPr>
              <w:t>Central nervous system infections; Etiology and Pathogenesis, Clinic, Diagnosis and Treatment</w:t>
            </w:r>
          </w:p>
        </w:tc>
      </w:tr>
      <w:tr w:rsidR="005F7EA5" w14:paraId="4F239551" w14:textId="77777777">
        <w:trPr>
          <w:trHeight w:hRule="exact" w:val="1027"/>
        </w:trPr>
        <w:tc>
          <w:tcPr>
            <w:tcW w:w="1100" w:type="dxa"/>
            <w:tcBorders>
              <w:top w:val="single" w:sz="6" w:space="0" w:color="000000"/>
              <w:bottom w:val="single" w:sz="6" w:space="0" w:color="000000"/>
              <w:right w:val="single" w:sz="6" w:space="0" w:color="000000"/>
            </w:tcBorders>
          </w:tcPr>
          <w:p w14:paraId="7EB9AC17" w14:textId="77777777" w:rsidR="005F7EA5" w:rsidRDefault="005F7EA5"/>
        </w:tc>
        <w:tc>
          <w:tcPr>
            <w:tcW w:w="9078" w:type="dxa"/>
            <w:tcBorders>
              <w:top w:val="single" w:sz="6" w:space="0" w:color="000000"/>
              <w:left w:val="single" w:sz="6" w:space="0" w:color="000000"/>
              <w:bottom w:val="single" w:sz="6" w:space="0" w:color="000000"/>
            </w:tcBorders>
          </w:tcPr>
          <w:p w14:paraId="340BE3B2" w14:textId="77777777" w:rsidR="005F7EA5" w:rsidRDefault="00E947E1">
            <w:pPr>
              <w:pStyle w:val="TableParagraph"/>
              <w:spacing w:line="242" w:lineRule="auto"/>
              <w:ind w:left="103" w:right="7068"/>
              <w:rPr>
                <w:rFonts w:ascii="Arial"/>
              </w:rPr>
            </w:pPr>
            <w:r>
              <w:rPr>
                <w:rFonts w:ascii="Arial"/>
                <w:color w:val="212121"/>
              </w:rPr>
              <w:t>Patient Visit Clinical</w:t>
            </w:r>
            <w:r>
              <w:rPr>
                <w:rFonts w:ascii="Arial"/>
                <w:color w:val="212121"/>
                <w:spacing w:val="-7"/>
              </w:rPr>
              <w:t xml:space="preserve"> </w:t>
            </w:r>
            <w:r>
              <w:rPr>
                <w:rFonts w:ascii="Arial"/>
                <w:color w:val="212121"/>
              </w:rPr>
              <w:t>application,</w:t>
            </w:r>
          </w:p>
          <w:p w14:paraId="472AFF73" w14:textId="77777777" w:rsidR="005F7EA5" w:rsidRDefault="00E947E1">
            <w:pPr>
              <w:pStyle w:val="TableParagraph"/>
              <w:spacing w:before="4" w:line="249" w:lineRule="exact"/>
              <w:ind w:left="103"/>
              <w:rPr>
                <w:rFonts w:ascii="Arial"/>
              </w:rPr>
            </w:pPr>
            <w:r>
              <w:rPr>
                <w:rFonts w:ascii="Arial"/>
                <w:color w:val="212121"/>
              </w:rPr>
              <w:t>Service and outpatient work</w:t>
            </w:r>
          </w:p>
          <w:p w14:paraId="5796CC2C" w14:textId="77777777" w:rsidR="005F7EA5" w:rsidRDefault="00E947E1">
            <w:pPr>
              <w:pStyle w:val="TableParagraph"/>
              <w:spacing w:line="252" w:lineRule="exact"/>
              <w:ind w:left="103"/>
              <w:rPr>
                <w:rFonts w:ascii="Arial"/>
              </w:rPr>
            </w:pPr>
            <w:r>
              <w:rPr>
                <w:rFonts w:ascii="Arial"/>
                <w:color w:val="212121"/>
              </w:rPr>
              <w:t>Evening meeting, Evaluation of the day</w:t>
            </w:r>
          </w:p>
        </w:tc>
      </w:tr>
      <w:tr w:rsidR="005F7EA5" w14:paraId="3B642D00" w14:textId="77777777">
        <w:trPr>
          <w:trHeight w:hRule="exact" w:val="245"/>
        </w:trPr>
        <w:tc>
          <w:tcPr>
            <w:tcW w:w="1100" w:type="dxa"/>
            <w:tcBorders>
              <w:top w:val="single" w:sz="6" w:space="0" w:color="000000"/>
              <w:bottom w:val="single" w:sz="6" w:space="0" w:color="000000"/>
              <w:right w:val="single" w:sz="6" w:space="0" w:color="000000"/>
            </w:tcBorders>
          </w:tcPr>
          <w:p w14:paraId="23241C65" w14:textId="77777777" w:rsidR="005F7EA5" w:rsidRDefault="005F7EA5"/>
        </w:tc>
        <w:tc>
          <w:tcPr>
            <w:tcW w:w="9078" w:type="dxa"/>
            <w:tcBorders>
              <w:top w:val="single" w:sz="6" w:space="0" w:color="000000"/>
              <w:left w:val="single" w:sz="6" w:space="0" w:color="000000"/>
              <w:bottom w:val="single" w:sz="6" w:space="0" w:color="000000"/>
            </w:tcBorders>
          </w:tcPr>
          <w:p w14:paraId="3B620B9C" w14:textId="77777777" w:rsidR="005F7EA5" w:rsidRDefault="005F7EA5"/>
        </w:tc>
      </w:tr>
      <w:tr w:rsidR="005F7EA5" w14:paraId="3041614C" w14:textId="77777777">
        <w:trPr>
          <w:trHeight w:hRule="exact" w:val="245"/>
        </w:trPr>
        <w:tc>
          <w:tcPr>
            <w:tcW w:w="1100" w:type="dxa"/>
            <w:tcBorders>
              <w:top w:val="single" w:sz="6" w:space="0" w:color="000000"/>
              <w:bottom w:val="single" w:sz="6" w:space="0" w:color="000000"/>
              <w:right w:val="single" w:sz="6" w:space="0" w:color="000000"/>
            </w:tcBorders>
          </w:tcPr>
          <w:p w14:paraId="0D1F1DDD" w14:textId="77777777" w:rsidR="005F7EA5" w:rsidRDefault="005F7EA5"/>
        </w:tc>
        <w:tc>
          <w:tcPr>
            <w:tcW w:w="9078" w:type="dxa"/>
            <w:tcBorders>
              <w:top w:val="single" w:sz="6" w:space="0" w:color="000000"/>
              <w:left w:val="single" w:sz="6" w:space="0" w:color="000000"/>
              <w:bottom w:val="single" w:sz="6" w:space="0" w:color="000000"/>
            </w:tcBorders>
          </w:tcPr>
          <w:p w14:paraId="7DC957FC" w14:textId="77777777" w:rsidR="005F7EA5" w:rsidRDefault="005F7EA5"/>
        </w:tc>
      </w:tr>
      <w:tr w:rsidR="005F7EA5" w14:paraId="50232622" w14:textId="77777777">
        <w:trPr>
          <w:trHeight w:hRule="exact" w:val="245"/>
        </w:trPr>
        <w:tc>
          <w:tcPr>
            <w:tcW w:w="1100" w:type="dxa"/>
            <w:tcBorders>
              <w:top w:val="single" w:sz="6" w:space="0" w:color="000000"/>
              <w:bottom w:val="single" w:sz="6" w:space="0" w:color="000000"/>
              <w:right w:val="single" w:sz="6" w:space="0" w:color="000000"/>
            </w:tcBorders>
          </w:tcPr>
          <w:p w14:paraId="573E7919" w14:textId="77777777" w:rsidR="005F7EA5" w:rsidRDefault="005F7EA5"/>
        </w:tc>
        <w:tc>
          <w:tcPr>
            <w:tcW w:w="9078" w:type="dxa"/>
            <w:tcBorders>
              <w:top w:val="single" w:sz="6" w:space="0" w:color="000000"/>
              <w:left w:val="single" w:sz="6" w:space="0" w:color="000000"/>
              <w:bottom w:val="single" w:sz="6" w:space="0" w:color="000000"/>
            </w:tcBorders>
          </w:tcPr>
          <w:p w14:paraId="12B8A1C8" w14:textId="77777777" w:rsidR="005F7EA5" w:rsidRDefault="005F7EA5"/>
        </w:tc>
      </w:tr>
      <w:tr w:rsidR="005F7EA5" w14:paraId="5A19113A"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6F7AD432"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562B66F1" w14:textId="77777777" w:rsidR="005F7EA5" w:rsidRDefault="005F7EA5"/>
        </w:tc>
      </w:tr>
      <w:tr w:rsidR="005F7EA5" w14:paraId="4F65F697" w14:textId="77777777">
        <w:trPr>
          <w:trHeight w:hRule="exact" w:val="252"/>
        </w:trPr>
        <w:tc>
          <w:tcPr>
            <w:tcW w:w="1100" w:type="dxa"/>
            <w:tcBorders>
              <w:top w:val="single" w:sz="6" w:space="0" w:color="000000"/>
              <w:right w:val="single" w:sz="6" w:space="0" w:color="000000"/>
            </w:tcBorders>
            <w:shd w:val="clear" w:color="auto" w:fill="E6E6E6"/>
          </w:tcPr>
          <w:p w14:paraId="0EB6CA92" w14:textId="77777777" w:rsidR="005F7EA5" w:rsidRDefault="005F7EA5"/>
        </w:tc>
        <w:tc>
          <w:tcPr>
            <w:tcW w:w="9078" w:type="dxa"/>
            <w:tcBorders>
              <w:top w:val="single" w:sz="6" w:space="0" w:color="000000"/>
              <w:left w:val="single" w:sz="6" w:space="0" w:color="000000"/>
            </w:tcBorders>
            <w:shd w:val="clear" w:color="auto" w:fill="E6E6E6"/>
          </w:tcPr>
          <w:p w14:paraId="1585F71E" w14:textId="77777777" w:rsidR="005F7EA5" w:rsidRDefault="005F7EA5"/>
        </w:tc>
      </w:tr>
    </w:tbl>
    <w:p w14:paraId="15B1DDA5" w14:textId="77777777" w:rsidR="005F7EA5" w:rsidRDefault="005F7EA5">
      <w:pPr>
        <w:pStyle w:val="GvdeMetni"/>
        <w:rPr>
          <w:b/>
          <w:sz w:val="20"/>
        </w:rPr>
      </w:pPr>
    </w:p>
    <w:p w14:paraId="6390ADCC" w14:textId="77777777" w:rsidR="005F7EA5" w:rsidRDefault="005F7EA5">
      <w:pPr>
        <w:pStyle w:val="GvdeMetni"/>
        <w:spacing w:before="9" w:after="1"/>
        <w:rPr>
          <w:b/>
          <w:sz w:val="19"/>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A985E1A" w14:textId="77777777">
        <w:trPr>
          <w:trHeight w:hRule="exact" w:val="255"/>
        </w:trPr>
        <w:tc>
          <w:tcPr>
            <w:tcW w:w="605" w:type="dxa"/>
            <w:tcBorders>
              <w:bottom w:val="single" w:sz="6" w:space="0" w:color="000000"/>
              <w:right w:val="single" w:sz="6" w:space="0" w:color="000000"/>
            </w:tcBorders>
          </w:tcPr>
          <w:p w14:paraId="4068676A" w14:textId="77777777" w:rsidR="005F7EA5" w:rsidRDefault="00E947E1">
            <w:pPr>
              <w:pStyle w:val="TableParagraph"/>
              <w:spacing w:before="3"/>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00543477" w14:textId="77777777" w:rsidR="005F7EA5" w:rsidRDefault="00E947E1">
            <w:pPr>
              <w:pStyle w:val="TableParagraph"/>
              <w:spacing w:before="3"/>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396D5C5F" w14:textId="77777777" w:rsidR="005F7EA5" w:rsidRDefault="00E947E1">
            <w:pPr>
              <w:pStyle w:val="TableParagraph"/>
              <w:spacing w:before="3"/>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337D899F" w14:textId="77777777" w:rsidR="005F7EA5" w:rsidRDefault="00E947E1">
            <w:pPr>
              <w:pStyle w:val="TableParagraph"/>
              <w:spacing w:before="3"/>
              <w:ind w:left="1"/>
              <w:jc w:val="center"/>
              <w:rPr>
                <w:b/>
                <w:sz w:val="20"/>
              </w:rPr>
            </w:pPr>
            <w:r>
              <w:rPr>
                <w:b/>
                <w:w w:val="99"/>
                <w:sz w:val="20"/>
              </w:rPr>
              <w:t>2</w:t>
            </w:r>
          </w:p>
        </w:tc>
        <w:tc>
          <w:tcPr>
            <w:tcW w:w="566" w:type="dxa"/>
            <w:tcBorders>
              <w:left w:val="single" w:sz="6" w:space="0" w:color="000000"/>
              <w:bottom w:val="single" w:sz="6" w:space="0" w:color="000000"/>
            </w:tcBorders>
          </w:tcPr>
          <w:p w14:paraId="72156A35" w14:textId="77777777" w:rsidR="005F7EA5" w:rsidRDefault="00E947E1">
            <w:pPr>
              <w:pStyle w:val="TableParagraph"/>
              <w:spacing w:before="3"/>
              <w:ind w:left="6"/>
              <w:jc w:val="center"/>
              <w:rPr>
                <w:b/>
                <w:sz w:val="20"/>
              </w:rPr>
            </w:pPr>
            <w:r>
              <w:rPr>
                <w:b/>
                <w:w w:val="99"/>
                <w:sz w:val="20"/>
              </w:rPr>
              <w:t>3</w:t>
            </w:r>
          </w:p>
        </w:tc>
      </w:tr>
      <w:tr w:rsidR="005F7EA5" w14:paraId="4374D4C5" w14:textId="77777777">
        <w:trPr>
          <w:trHeight w:hRule="exact" w:val="494"/>
        </w:trPr>
        <w:tc>
          <w:tcPr>
            <w:tcW w:w="605" w:type="dxa"/>
            <w:tcBorders>
              <w:top w:val="single" w:sz="6" w:space="0" w:color="000000"/>
              <w:bottom w:val="single" w:sz="6" w:space="0" w:color="000000"/>
              <w:right w:val="single" w:sz="6" w:space="0" w:color="000000"/>
            </w:tcBorders>
          </w:tcPr>
          <w:p w14:paraId="025EE630" w14:textId="77777777" w:rsidR="005F7EA5" w:rsidRDefault="00E947E1">
            <w:pPr>
              <w:pStyle w:val="TableParagraph"/>
              <w:spacing w:before="120"/>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0DB171A5" w14:textId="77777777" w:rsidR="005F7EA5" w:rsidRDefault="00E947E1">
            <w:pPr>
              <w:pStyle w:val="TableParagraph"/>
              <w:spacing w:before="120"/>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6B616EE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3E79777" w14:textId="77777777" w:rsidR="005F7EA5" w:rsidRDefault="005F7EA5"/>
        </w:tc>
        <w:tc>
          <w:tcPr>
            <w:tcW w:w="566" w:type="dxa"/>
            <w:tcBorders>
              <w:top w:val="single" w:sz="6" w:space="0" w:color="000000"/>
              <w:left w:val="single" w:sz="6" w:space="0" w:color="000000"/>
              <w:bottom w:val="single" w:sz="6" w:space="0" w:color="000000"/>
            </w:tcBorders>
          </w:tcPr>
          <w:p w14:paraId="36AA6F19" w14:textId="77777777" w:rsidR="005F7EA5" w:rsidRDefault="005F7EA5"/>
        </w:tc>
      </w:tr>
      <w:tr w:rsidR="005F7EA5" w14:paraId="1F69A287" w14:textId="77777777">
        <w:trPr>
          <w:trHeight w:hRule="exact" w:val="706"/>
        </w:trPr>
        <w:tc>
          <w:tcPr>
            <w:tcW w:w="605" w:type="dxa"/>
            <w:tcBorders>
              <w:top w:val="single" w:sz="6" w:space="0" w:color="000000"/>
              <w:bottom w:val="single" w:sz="6" w:space="0" w:color="000000"/>
              <w:right w:val="single" w:sz="6" w:space="0" w:color="000000"/>
            </w:tcBorders>
          </w:tcPr>
          <w:p w14:paraId="7413565D" w14:textId="77777777" w:rsidR="005F7EA5" w:rsidRDefault="005F7EA5">
            <w:pPr>
              <w:pStyle w:val="TableParagraph"/>
              <w:spacing w:before="7"/>
              <w:rPr>
                <w:b/>
                <w:sz w:val="19"/>
              </w:rPr>
            </w:pPr>
          </w:p>
          <w:p w14:paraId="24E534F5"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082D688F"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5110E95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0D4EC67" w14:textId="77777777" w:rsidR="005F7EA5" w:rsidRDefault="005F7EA5"/>
        </w:tc>
        <w:tc>
          <w:tcPr>
            <w:tcW w:w="566" w:type="dxa"/>
            <w:tcBorders>
              <w:top w:val="single" w:sz="6" w:space="0" w:color="000000"/>
              <w:left w:val="single" w:sz="6" w:space="0" w:color="000000"/>
              <w:bottom w:val="single" w:sz="6" w:space="0" w:color="000000"/>
            </w:tcBorders>
          </w:tcPr>
          <w:p w14:paraId="537DE290" w14:textId="77777777" w:rsidR="005F7EA5" w:rsidRDefault="005F7EA5"/>
        </w:tc>
      </w:tr>
      <w:tr w:rsidR="005F7EA5" w14:paraId="088F1A4C" w14:textId="77777777">
        <w:trPr>
          <w:trHeight w:hRule="exact" w:val="497"/>
        </w:trPr>
        <w:tc>
          <w:tcPr>
            <w:tcW w:w="605" w:type="dxa"/>
            <w:tcBorders>
              <w:top w:val="single" w:sz="6" w:space="0" w:color="000000"/>
              <w:bottom w:val="single" w:sz="6" w:space="0" w:color="000000"/>
              <w:right w:val="single" w:sz="6" w:space="0" w:color="000000"/>
            </w:tcBorders>
          </w:tcPr>
          <w:p w14:paraId="328CE451"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621FD802" w14:textId="77777777" w:rsidR="005F7EA5" w:rsidRDefault="00E947E1">
            <w:pPr>
              <w:pStyle w:val="TableParagraph"/>
              <w:spacing w:before="120"/>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7AAEA3B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8CC496D" w14:textId="77777777" w:rsidR="005F7EA5" w:rsidRDefault="005F7EA5"/>
        </w:tc>
        <w:tc>
          <w:tcPr>
            <w:tcW w:w="566" w:type="dxa"/>
            <w:tcBorders>
              <w:top w:val="single" w:sz="6" w:space="0" w:color="000000"/>
              <w:left w:val="single" w:sz="6" w:space="0" w:color="000000"/>
              <w:bottom w:val="single" w:sz="6" w:space="0" w:color="000000"/>
            </w:tcBorders>
          </w:tcPr>
          <w:p w14:paraId="7029A440" w14:textId="77777777" w:rsidR="005F7EA5" w:rsidRDefault="005F7EA5"/>
        </w:tc>
      </w:tr>
      <w:tr w:rsidR="005F7EA5" w14:paraId="5635C96C" w14:textId="77777777">
        <w:trPr>
          <w:trHeight w:hRule="exact" w:val="494"/>
        </w:trPr>
        <w:tc>
          <w:tcPr>
            <w:tcW w:w="605" w:type="dxa"/>
            <w:tcBorders>
              <w:top w:val="single" w:sz="6" w:space="0" w:color="000000"/>
              <w:bottom w:val="single" w:sz="6" w:space="0" w:color="000000"/>
              <w:right w:val="single" w:sz="6" w:space="0" w:color="000000"/>
            </w:tcBorders>
          </w:tcPr>
          <w:p w14:paraId="74F09093" w14:textId="77777777" w:rsidR="005F7EA5" w:rsidRDefault="00E947E1">
            <w:pPr>
              <w:pStyle w:val="TableParagraph"/>
              <w:spacing w:before="120"/>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4BE755BB" w14:textId="77777777" w:rsidR="005F7EA5" w:rsidRDefault="00E947E1">
            <w:pPr>
              <w:pStyle w:val="TableParagraph"/>
              <w:spacing w:before="120"/>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04D0CA5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8F02D0C" w14:textId="77777777" w:rsidR="005F7EA5" w:rsidRDefault="005F7EA5"/>
        </w:tc>
        <w:tc>
          <w:tcPr>
            <w:tcW w:w="566" w:type="dxa"/>
            <w:tcBorders>
              <w:top w:val="single" w:sz="6" w:space="0" w:color="000000"/>
              <w:left w:val="single" w:sz="6" w:space="0" w:color="000000"/>
              <w:bottom w:val="single" w:sz="6" w:space="0" w:color="000000"/>
            </w:tcBorders>
          </w:tcPr>
          <w:p w14:paraId="10FD0858" w14:textId="77777777" w:rsidR="005F7EA5" w:rsidRDefault="005F7EA5"/>
        </w:tc>
      </w:tr>
      <w:tr w:rsidR="005F7EA5" w14:paraId="5B6A4235" w14:textId="77777777">
        <w:trPr>
          <w:trHeight w:hRule="exact" w:val="497"/>
        </w:trPr>
        <w:tc>
          <w:tcPr>
            <w:tcW w:w="605" w:type="dxa"/>
            <w:tcBorders>
              <w:top w:val="single" w:sz="6" w:space="0" w:color="000000"/>
              <w:bottom w:val="single" w:sz="6" w:space="0" w:color="000000"/>
              <w:right w:val="single" w:sz="6" w:space="0" w:color="000000"/>
            </w:tcBorders>
          </w:tcPr>
          <w:p w14:paraId="687D0993"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1FE54856"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3A14CF5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B638DCE" w14:textId="77777777" w:rsidR="005F7EA5" w:rsidRDefault="005F7EA5"/>
        </w:tc>
        <w:tc>
          <w:tcPr>
            <w:tcW w:w="566" w:type="dxa"/>
            <w:tcBorders>
              <w:top w:val="single" w:sz="6" w:space="0" w:color="000000"/>
              <w:left w:val="single" w:sz="6" w:space="0" w:color="000000"/>
              <w:bottom w:val="single" w:sz="6" w:space="0" w:color="000000"/>
            </w:tcBorders>
          </w:tcPr>
          <w:p w14:paraId="4543F712" w14:textId="77777777" w:rsidR="005F7EA5" w:rsidRDefault="005F7EA5"/>
        </w:tc>
      </w:tr>
      <w:tr w:rsidR="005F7EA5" w14:paraId="2A27ED4F" w14:textId="77777777">
        <w:trPr>
          <w:trHeight w:hRule="exact" w:val="495"/>
        </w:trPr>
        <w:tc>
          <w:tcPr>
            <w:tcW w:w="605" w:type="dxa"/>
            <w:tcBorders>
              <w:top w:val="single" w:sz="6" w:space="0" w:color="000000"/>
              <w:bottom w:val="single" w:sz="6" w:space="0" w:color="000000"/>
              <w:right w:val="single" w:sz="6" w:space="0" w:color="000000"/>
            </w:tcBorders>
          </w:tcPr>
          <w:p w14:paraId="167ACED6" w14:textId="77777777" w:rsidR="005F7EA5" w:rsidRDefault="00E947E1">
            <w:pPr>
              <w:pStyle w:val="TableParagraph"/>
              <w:spacing w:before="120"/>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005DAA95" w14:textId="77777777" w:rsidR="005F7EA5" w:rsidRDefault="00E947E1">
            <w:pPr>
              <w:pStyle w:val="TableParagraph"/>
              <w:spacing w:before="5"/>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2465CA8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0168F6D" w14:textId="77777777" w:rsidR="005F7EA5" w:rsidRDefault="005F7EA5"/>
        </w:tc>
        <w:tc>
          <w:tcPr>
            <w:tcW w:w="566" w:type="dxa"/>
            <w:tcBorders>
              <w:top w:val="single" w:sz="6" w:space="0" w:color="000000"/>
              <w:left w:val="single" w:sz="6" w:space="0" w:color="000000"/>
              <w:bottom w:val="single" w:sz="6" w:space="0" w:color="000000"/>
            </w:tcBorders>
          </w:tcPr>
          <w:p w14:paraId="2C894BA6" w14:textId="77777777" w:rsidR="005F7EA5" w:rsidRDefault="005F7EA5"/>
        </w:tc>
      </w:tr>
      <w:tr w:rsidR="005F7EA5" w14:paraId="1622881C" w14:textId="77777777">
        <w:trPr>
          <w:trHeight w:hRule="exact" w:val="502"/>
        </w:trPr>
        <w:tc>
          <w:tcPr>
            <w:tcW w:w="605" w:type="dxa"/>
            <w:tcBorders>
              <w:top w:val="single" w:sz="6" w:space="0" w:color="000000"/>
              <w:right w:val="single" w:sz="6" w:space="0" w:color="000000"/>
            </w:tcBorders>
          </w:tcPr>
          <w:p w14:paraId="58C7A68C" w14:textId="77777777" w:rsidR="005F7EA5" w:rsidRDefault="00E947E1">
            <w:pPr>
              <w:pStyle w:val="TableParagraph"/>
              <w:spacing w:before="123"/>
              <w:ind w:right="5"/>
              <w:jc w:val="center"/>
              <w:rPr>
                <w:sz w:val="20"/>
              </w:rPr>
            </w:pPr>
            <w:r>
              <w:rPr>
                <w:w w:val="99"/>
                <w:sz w:val="20"/>
              </w:rPr>
              <w:t>7</w:t>
            </w:r>
          </w:p>
        </w:tc>
        <w:tc>
          <w:tcPr>
            <w:tcW w:w="7586" w:type="dxa"/>
            <w:tcBorders>
              <w:top w:val="single" w:sz="6" w:space="0" w:color="000000"/>
              <w:left w:val="single" w:sz="6" w:space="0" w:color="000000"/>
              <w:right w:val="single" w:sz="6" w:space="0" w:color="000000"/>
            </w:tcBorders>
          </w:tcPr>
          <w:p w14:paraId="7E4D2132" w14:textId="77777777" w:rsidR="005F7EA5" w:rsidRDefault="00E947E1">
            <w:pPr>
              <w:pStyle w:val="TableParagraph"/>
              <w:spacing w:before="123"/>
              <w:ind w:left="100"/>
              <w:rPr>
                <w:sz w:val="20"/>
              </w:rPr>
            </w:pPr>
            <w:r>
              <w:rPr>
                <w:sz w:val="20"/>
              </w:rPr>
              <w:t>Be knowledgeable about the health organization and system in our country</w:t>
            </w:r>
          </w:p>
        </w:tc>
        <w:tc>
          <w:tcPr>
            <w:tcW w:w="566" w:type="dxa"/>
            <w:tcBorders>
              <w:top w:val="single" w:sz="6" w:space="0" w:color="000000"/>
              <w:left w:val="single" w:sz="6" w:space="0" w:color="000000"/>
              <w:right w:val="single" w:sz="6" w:space="0" w:color="000000"/>
            </w:tcBorders>
          </w:tcPr>
          <w:p w14:paraId="6FFF8148" w14:textId="77777777" w:rsidR="005F7EA5" w:rsidRDefault="005F7EA5"/>
        </w:tc>
        <w:tc>
          <w:tcPr>
            <w:tcW w:w="569" w:type="dxa"/>
            <w:tcBorders>
              <w:top w:val="single" w:sz="6" w:space="0" w:color="000000"/>
              <w:left w:val="single" w:sz="6" w:space="0" w:color="000000"/>
              <w:right w:val="single" w:sz="6" w:space="0" w:color="000000"/>
            </w:tcBorders>
          </w:tcPr>
          <w:p w14:paraId="380FACC1" w14:textId="77777777" w:rsidR="005F7EA5" w:rsidRDefault="005F7EA5"/>
        </w:tc>
        <w:tc>
          <w:tcPr>
            <w:tcW w:w="566" w:type="dxa"/>
            <w:tcBorders>
              <w:top w:val="single" w:sz="6" w:space="0" w:color="000000"/>
              <w:left w:val="single" w:sz="6" w:space="0" w:color="000000"/>
            </w:tcBorders>
          </w:tcPr>
          <w:p w14:paraId="4C633CDB" w14:textId="77777777" w:rsidR="005F7EA5" w:rsidRDefault="005F7EA5"/>
        </w:tc>
      </w:tr>
    </w:tbl>
    <w:p w14:paraId="45CC58E3" w14:textId="77777777" w:rsidR="005F7EA5" w:rsidRDefault="005F7EA5">
      <w:p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94414A0" w14:textId="77777777">
        <w:trPr>
          <w:trHeight w:hRule="exact" w:val="504"/>
        </w:trPr>
        <w:tc>
          <w:tcPr>
            <w:tcW w:w="605" w:type="dxa"/>
            <w:tcBorders>
              <w:bottom w:val="single" w:sz="6" w:space="0" w:color="000000"/>
              <w:right w:val="single" w:sz="6" w:space="0" w:color="000000"/>
            </w:tcBorders>
          </w:tcPr>
          <w:p w14:paraId="4B7AD794" w14:textId="77777777" w:rsidR="005F7EA5" w:rsidRDefault="00E947E1">
            <w:pPr>
              <w:pStyle w:val="TableParagraph"/>
              <w:spacing w:before="121"/>
              <w:ind w:left="238"/>
              <w:rPr>
                <w:sz w:val="20"/>
              </w:rPr>
            </w:pPr>
            <w:r>
              <w:rPr>
                <w:w w:val="99"/>
                <w:sz w:val="20"/>
              </w:rPr>
              <w:lastRenderedPageBreak/>
              <w:t>8</w:t>
            </w:r>
          </w:p>
        </w:tc>
        <w:tc>
          <w:tcPr>
            <w:tcW w:w="7586" w:type="dxa"/>
            <w:tcBorders>
              <w:left w:val="single" w:sz="6" w:space="0" w:color="000000"/>
              <w:bottom w:val="single" w:sz="6" w:space="0" w:color="000000"/>
              <w:right w:val="single" w:sz="6" w:space="0" w:color="000000"/>
            </w:tcBorders>
          </w:tcPr>
          <w:p w14:paraId="42AD1DCF" w14:textId="77777777" w:rsidR="005F7EA5" w:rsidRDefault="00E947E1">
            <w:pPr>
              <w:pStyle w:val="TableParagraph"/>
              <w:spacing w:before="121"/>
              <w:ind w:left="100"/>
              <w:rPr>
                <w:sz w:val="20"/>
              </w:rPr>
            </w:pPr>
            <w:r>
              <w:rPr>
                <w:sz w:val="20"/>
              </w:rPr>
              <w:t>Define the doctor’s responsibilities and legal responsibilities.</w:t>
            </w:r>
          </w:p>
        </w:tc>
        <w:tc>
          <w:tcPr>
            <w:tcW w:w="566" w:type="dxa"/>
            <w:tcBorders>
              <w:left w:val="single" w:sz="6" w:space="0" w:color="000000"/>
              <w:bottom w:val="single" w:sz="6" w:space="0" w:color="000000"/>
              <w:right w:val="single" w:sz="6" w:space="0" w:color="000000"/>
            </w:tcBorders>
          </w:tcPr>
          <w:p w14:paraId="065D6E43" w14:textId="77777777" w:rsidR="005F7EA5" w:rsidRDefault="005F7EA5"/>
        </w:tc>
        <w:tc>
          <w:tcPr>
            <w:tcW w:w="569" w:type="dxa"/>
            <w:tcBorders>
              <w:left w:val="single" w:sz="6" w:space="0" w:color="000000"/>
              <w:bottom w:val="single" w:sz="6" w:space="0" w:color="000000"/>
              <w:right w:val="single" w:sz="6" w:space="0" w:color="000000"/>
            </w:tcBorders>
          </w:tcPr>
          <w:p w14:paraId="495BAE92" w14:textId="77777777" w:rsidR="005F7EA5" w:rsidRDefault="005F7EA5"/>
        </w:tc>
        <w:tc>
          <w:tcPr>
            <w:tcW w:w="566" w:type="dxa"/>
            <w:tcBorders>
              <w:left w:val="single" w:sz="6" w:space="0" w:color="000000"/>
              <w:bottom w:val="single" w:sz="6" w:space="0" w:color="000000"/>
            </w:tcBorders>
          </w:tcPr>
          <w:p w14:paraId="5D44F3A6" w14:textId="77777777" w:rsidR="005F7EA5" w:rsidRDefault="005F7EA5"/>
        </w:tc>
      </w:tr>
      <w:tr w:rsidR="005F7EA5" w14:paraId="444A5073" w14:textId="77777777">
        <w:trPr>
          <w:trHeight w:hRule="exact" w:val="706"/>
        </w:trPr>
        <w:tc>
          <w:tcPr>
            <w:tcW w:w="605" w:type="dxa"/>
            <w:tcBorders>
              <w:top w:val="single" w:sz="6" w:space="0" w:color="000000"/>
              <w:bottom w:val="single" w:sz="6" w:space="0" w:color="000000"/>
              <w:right w:val="single" w:sz="6" w:space="0" w:color="000000"/>
            </w:tcBorders>
          </w:tcPr>
          <w:p w14:paraId="03D8187E" w14:textId="77777777" w:rsidR="005F7EA5" w:rsidRDefault="005F7EA5">
            <w:pPr>
              <w:pStyle w:val="TableParagraph"/>
              <w:spacing w:before="5"/>
              <w:rPr>
                <w:b/>
                <w:sz w:val="19"/>
              </w:rPr>
            </w:pPr>
          </w:p>
          <w:p w14:paraId="14304F80" w14:textId="77777777" w:rsidR="005F7EA5" w:rsidRDefault="00E947E1">
            <w:pPr>
              <w:pStyle w:val="TableParagraph"/>
              <w:ind w:left="238"/>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1C669E0B"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27C9DCD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62A23F0" w14:textId="77777777" w:rsidR="005F7EA5" w:rsidRDefault="005F7EA5"/>
        </w:tc>
        <w:tc>
          <w:tcPr>
            <w:tcW w:w="566" w:type="dxa"/>
            <w:tcBorders>
              <w:top w:val="single" w:sz="6" w:space="0" w:color="000000"/>
              <w:left w:val="single" w:sz="6" w:space="0" w:color="000000"/>
              <w:bottom w:val="single" w:sz="6" w:space="0" w:color="000000"/>
            </w:tcBorders>
          </w:tcPr>
          <w:p w14:paraId="19B15D05" w14:textId="77777777" w:rsidR="005F7EA5" w:rsidRDefault="005F7EA5"/>
        </w:tc>
      </w:tr>
      <w:tr w:rsidR="005F7EA5" w14:paraId="1A6D659A" w14:textId="77777777">
        <w:trPr>
          <w:trHeight w:hRule="exact" w:val="497"/>
        </w:trPr>
        <w:tc>
          <w:tcPr>
            <w:tcW w:w="605" w:type="dxa"/>
            <w:tcBorders>
              <w:top w:val="single" w:sz="6" w:space="0" w:color="000000"/>
              <w:bottom w:val="single" w:sz="6" w:space="0" w:color="000000"/>
              <w:right w:val="single" w:sz="6" w:space="0" w:color="000000"/>
            </w:tcBorders>
          </w:tcPr>
          <w:p w14:paraId="71FD1820" w14:textId="77777777" w:rsidR="005F7EA5" w:rsidRDefault="00E947E1">
            <w:pPr>
              <w:pStyle w:val="TableParagraph"/>
              <w:spacing w:before="118"/>
              <w:ind w:left="190"/>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1593875A" w14:textId="77777777" w:rsidR="005F7EA5" w:rsidRDefault="00E947E1">
            <w:pPr>
              <w:pStyle w:val="TableParagraph"/>
              <w:spacing w:before="3"/>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57BC47C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D19C2ED" w14:textId="77777777" w:rsidR="005F7EA5" w:rsidRDefault="005F7EA5"/>
        </w:tc>
        <w:tc>
          <w:tcPr>
            <w:tcW w:w="566" w:type="dxa"/>
            <w:tcBorders>
              <w:top w:val="single" w:sz="6" w:space="0" w:color="000000"/>
              <w:left w:val="single" w:sz="6" w:space="0" w:color="000000"/>
              <w:bottom w:val="single" w:sz="6" w:space="0" w:color="000000"/>
            </w:tcBorders>
          </w:tcPr>
          <w:p w14:paraId="1057FC0E" w14:textId="77777777" w:rsidR="005F7EA5" w:rsidRDefault="005F7EA5"/>
        </w:tc>
      </w:tr>
      <w:tr w:rsidR="005F7EA5" w14:paraId="06AC9964" w14:textId="77777777">
        <w:trPr>
          <w:trHeight w:hRule="exact" w:val="494"/>
        </w:trPr>
        <w:tc>
          <w:tcPr>
            <w:tcW w:w="605" w:type="dxa"/>
            <w:tcBorders>
              <w:top w:val="single" w:sz="6" w:space="0" w:color="000000"/>
              <w:bottom w:val="single" w:sz="6" w:space="0" w:color="000000"/>
              <w:right w:val="single" w:sz="6" w:space="0" w:color="000000"/>
            </w:tcBorders>
          </w:tcPr>
          <w:p w14:paraId="71DF877B" w14:textId="77777777" w:rsidR="005F7EA5" w:rsidRDefault="00E947E1">
            <w:pPr>
              <w:pStyle w:val="TableParagraph"/>
              <w:spacing w:before="118"/>
              <w:ind w:left="190"/>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275D5EEA" w14:textId="77777777" w:rsidR="005F7EA5" w:rsidRDefault="00E947E1">
            <w:pPr>
              <w:pStyle w:val="TableParagraph"/>
              <w:spacing w:before="118"/>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440EF9C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D90CE57" w14:textId="77777777" w:rsidR="005F7EA5" w:rsidRDefault="005F7EA5"/>
        </w:tc>
        <w:tc>
          <w:tcPr>
            <w:tcW w:w="566" w:type="dxa"/>
            <w:tcBorders>
              <w:top w:val="single" w:sz="6" w:space="0" w:color="000000"/>
              <w:left w:val="single" w:sz="6" w:space="0" w:color="000000"/>
              <w:bottom w:val="single" w:sz="6" w:space="0" w:color="000000"/>
            </w:tcBorders>
          </w:tcPr>
          <w:p w14:paraId="074895EF" w14:textId="77777777" w:rsidR="005F7EA5" w:rsidRDefault="005F7EA5"/>
        </w:tc>
      </w:tr>
      <w:tr w:rsidR="005F7EA5" w14:paraId="641B6448" w14:textId="77777777">
        <w:trPr>
          <w:trHeight w:hRule="exact" w:val="497"/>
        </w:trPr>
        <w:tc>
          <w:tcPr>
            <w:tcW w:w="605" w:type="dxa"/>
            <w:tcBorders>
              <w:top w:val="single" w:sz="6" w:space="0" w:color="000000"/>
              <w:bottom w:val="single" w:sz="6" w:space="0" w:color="000000"/>
              <w:right w:val="single" w:sz="6" w:space="0" w:color="000000"/>
            </w:tcBorders>
          </w:tcPr>
          <w:p w14:paraId="26854136" w14:textId="77777777" w:rsidR="005F7EA5" w:rsidRDefault="00E947E1">
            <w:pPr>
              <w:pStyle w:val="TableParagraph"/>
              <w:spacing w:before="118"/>
              <w:ind w:left="190"/>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61236AB7" w14:textId="77777777" w:rsidR="005F7EA5" w:rsidRDefault="00E947E1">
            <w:pPr>
              <w:pStyle w:val="TableParagraph"/>
              <w:spacing w:before="118"/>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26C1CDD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40379E3" w14:textId="77777777" w:rsidR="005F7EA5" w:rsidRDefault="005F7EA5"/>
        </w:tc>
        <w:tc>
          <w:tcPr>
            <w:tcW w:w="566" w:type="dxa"/>
            <w:tcBorders>
              <w:top w:val="single" w:sz="6" w:space="0" w:color="000000"/>
              <w:left w:val="single" w:sz="6" w:space="0" w:color="000000"/>
              <w:bottom w:val="single" w:sz="6" w:space="0" w:color="000000"/>
            </w:tcBorders>
          </w:tcPr>
          <w:p w14:paraId="4467FB2A" w14:textId="77777777" w:rsidR="005F7EA5" w:rsidRDefault="005F7EA5"/>
        </w:tc>
      </w:tr>
      <w:tr w:rsidR="005F7EA5" w14:paraId="1D51B00D" w14:textId="77777777">
        <w:trPr>
          <w:trHeight w:hRule="exact" w:val="494"/>
        </w:trPr>
        <w:tc>
          <w:tcPr>
            <w:tcW w:w="605" w:type="dxa"/>
            <w:tcBorders>
              <w:top w:val="single" w:sz="6" w:space="0" w:color="000000"/>
              <w:bottom w:val="single" w:sz="6" w:space="0" w:color="000000"/>
              <w:right w:val="single" w:sz="6" w:space="0" w:color="000000"/>
            </w:tcBorders>
          </w:tcPr>
          <w:p w14:paraId="09E2F8D3" w14:textId="77777777" w:rsidR="005F7EA5" w:rsidRDefault="00E947E1">
            <w:pPr>
              <w:pStyle w:val="TableParagraph"/>
              <w:spacing w:before="118"/>
              <w:ind w:left="190"/>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637061E2" w14:textId="77777777" w:rsidR="005F7EA5" w:rsidRDefault="00E947E1">
            <w:pPr>
              <w:pStyle w:val="TableParagraph"/>
              <w:spacing w:before="118"/>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696813E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8CFBDCF" w14:textId="77777777" w:rsidR="005F7EA5" w:rsidRDefault="005F7EA5"/>
        </w:tc>
        <w:tc>
          <w:tcPr>
            <w:tcW w:w="566" w:type="dxa"/>
            <w:tcBorders>
              <w:top w:val="single" w:sz="6" w:space="0" w:color="000000"/>
              <w:left w:val="single" w:sz="6" w:space="0" w:color="000000"/>
              <w:bottom w:val="single" w:sz="6" w:space="0" w:color="000000"/>
            </w:tcBorders>
          </w:tcPr>
          <w:p w14:paraId="34B19FF1" w14:textId="77777777" w:rsidR="005F7EA5" w:rsidRDefault="005F7EA5"/>
        </w:tc>
      </w:tr>
      <w:tr w:rsidR="005F7EA5" w14:paraId="1D03E6B3" w14:textId="77777777">
        <w:trPr>
          <w:trHeight w:hRule="exact" w:val="497"/>
        </w:trPr>
        <w:tc>
          <w:tcPr>
            <w:tcW w:w="605" w:type="dxa"/>
            <w:tcBorders>
              <w:top w:val="single" w:sz="6" w:space="0" w:color="000000"/>
              <w:bottom w:val="single" w:sz="6" w:space="0" w:color="000000"/>
              <w:right w:val="single" w:sz="6" w:space="0" w:color="000000"/>
            </w:tcBorders>
          </w:tcPr>
          <w:p w14:paraId="61DBB1D8" w14:textId="77777777" w:rsidR="005F7EA5" w:rsidRDefault="00E947E1">
            <w:pPr>
              <w:pStyle w:val="TableParagraph"/>
              <w:spacing w:before="121"/>
              <w:ind w:left="190"/>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4442A47A" w14:textId="77777777" w:rsidR="005F7EA5" w:rsidRDefault="00E947E1">
            <w:pPr>
              <w:pStyle w:val="TableParagraph"/>
              <w:spacing w:before="121"/>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4BACC39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DD79D6B" w14:textId="77777777" w:rsidR="005F7EA5" w:rsidRDefault="005F7EA5"/>
        </w:tc>
        <w:tc>
          <w:tcPr>
            <w:tcW w:w="566" w:type="dxa"/>
            <w:tcBorders>
              <w:top w:val="single" w:sz="6" w:space="0" w:color="000000"/>
              <w:left w:val="single" w:sz="6" w:space="0" w:color="000000"/>
              <w:bottom w:val="single" w:sz="6" w:space="0" w:color="000000"/>
            </w:tcBorders>
          </w:tcPr>
          <w:p w14:paraId="13BEE27F" w14:textId="77777777" w:rsidR="005F7EA5" w:rsidRDefault="005F7EA5"/>
        </w:tc>
      </w:tr>
      <w:tr w:rsidR="005F7EA5" w14:paraId="53CE97F1" w14:textId="77777777">
        <w:trPr>
          <w:trHeight w:hRule="exact" w:val="494"/>
        </w:trPr>
        <w:tc>
          <w:tcPr>
            <w:tcW w:w="605" w:type="dxa"/>
            <w:tcBorders>
              <w:top w:val="single" w:sz="6" w:space="0" w:color="000000"/>
              <w:bottom w:val="single" w:sz="6" w:space="0" w:color="000000"/>
              <w:right w:val="single" w:sz="6" w:space="0" w:color="000000"/>
            </w:tcBorders>
          </w:tcPr>
          <w:p w14:paraId="39B61C39" w14:textId="77777777" w:rsidR="005F7EA5" w:rsidRDefault="00E947E1">
            <w:pPr>
              <w:pStyle w:val="TableParagraph"/>
              <w:spacing w:before="118"/>
              <w:ind w:left="190"/>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1A657D38" w14:textId="77777777" w:rsidR="005F7EA5" w:rsidRDefault="00E947E1">
            <w:pPr>
              <w:pStyle w:val="TableParagraph"/>
              <w:spacing w:before="3"/>
              <w:ind w:left="100" w:right="431"/>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42817DE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CC7AF00" w14:textId="77777777" w:rsidR="005F7EA5" w:rsidRDefault="005F7EA5"/>
        </w:tc>
        <w:tc>
          <w:tcPr>
            <w:tcW w:w="566" w:type="dxa"/>
            <w:tcBorders>
              <w:top w:val="single" w:sz="6" w:space="0" w:color="000000"/>
              <w:left w:val="single" w:sz="6" w:space="0" w:color="000000"/>
              <w:bottom w:val="single" w:sz="6" w:space="0" w:color="000000"/>
            </w:tcBorders>
          </w:tcPr>
          <w:p w14:paraId="13919A06" w14:textId="77777777" w:rsidR="005F7EA5" w:rsidRDefault="005F7EA5"/>
        </w:tc>
      </w:tr>
      <w:tr w:rsidR="005F7EA5" w14:paraId="374E8B57" w14:textId="77777777">
        <w:trPr>
          <w:trHeight w:hRule="exact" w:val="706"/>
        </w:trPr>
        <w:tc>
          <w:tcPr>
            <w:tcW w:w="605" w:type="dxa"/>
            <w:tcBorders>
              <w:top w:val="single" w:sz="6" w:space="0" w:color="000000"/>
              <w:bottom w:val="single" w:sz="6" w:space="0" w:color="000000"/>
              <w:right w:val="single" w:sz="6" w:space="0" w:color="000000"/>
            </w:tcBorders>
          </w:tcPr>
          <w:p w14:paraId="37A7E87F" w14:textId="77777777" w:rsidR="005F7EA5" w:rsidRDefault="005F7EA5">
            <w:pPr>
              <w:pStyle w:val="TableParagraph"/>
              <w:spacing w:before="5"/>
              <w:rPr>
                <w:b/>
                <w:sz w:val="19"/>
              </w:rPr>
            </w:pPr>
          </w:p>
          <w:p w14:paraId="3F8F11D9" w14:textId="77777777" w:rsidR="005F7EA5" w:rsidRDefault="00E947E1">
            <w:pPr>
              <w:pStyle w:val="TableParagraph"/>
              <w:ind w:left="190"/>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6EAC9722"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6E2EE35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7D57C45" w14:textId="77777777" w:rsidR="005F7EA5" w:rsidRDefault="005F7EA5"/>
        </w:tc>
        <w:tc>
          <w:tcPr>
            <w:tcW w:w="566" w:type="dxa"/>
            <w:tcBorders>
              <w:top w:val="single" w:sz="6" w:space="0" w:color="000000"/>
              <w:left w:val="single" w:sz="6" w:space="0" w:color="000000"/>
              <w:bottom w:val="single" w:sz="6" w:space="0" w:color="000000"/>
            </w:tcBorders>
          </w:tcPr>
          <w:p w14:paraId="740D24ED" w14:textId="77777777" w:rsidR="005F7EA5" w:rsidRDefault="005F7EA5"/>
        </w:tc>
      </w:tr>
      <w:tr w:rsidR="005F7EA5" w14:paraId="4E0622DB" w14:textId="77777777">
        <w:trPr>
          <w:trHeight w:hRule="exact" w:val="497"/>
        </w:trPr>
        <w:tc>
          <w:tcPr>
            <w:tcW w:w="605" w:type="dxa"/>
            <w:tcBorders>
              <w:top w:val="single" w:sz="6" w:space="0" w:color="000000"/>
              <w:bottom w:val="single" w:sz="6" w:space="0" w:color="000000"/>
              <w:right w:val="single" w:sz="6" w:space="0" w:color="000000"/>
            </w:tcBorders>
          </w:tcPr>
          <w:p w14:paraId="5B444A2B" w14:textId="77777777" w:rsidR="005F7EA5" w:rsidRDefault="00E947E1">
            <w:pPr>
              <w:pStyle w:val="TableParagraph"/>
              <w:spacing w:before="118"/>
              <w:ind w:left="190"/>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65DE2AFC" w14:textId="77777777" w:rsidR="005F7EA5" w:rsidRDefault="00E947E1">
            <w:pPr>
              <w:pStyle w:val="TableParagraph"/>
              <w:spacing w:before="3"/>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1723FDC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ACCB621" w14:textId="77777777" w:rsidR="005F7EA5" w:rsidRDefault="005F7EA5"/>
        </w:tc>
        <w:tc>
          <w:tcPr>
            <w:tcW w:w="566" w:type="dxa"/>
            <w:tcBorders>
              <w:top w:val="single" w:sz="6" w:space="0" w:color="000000"/>
              <w:left w:val="single" w:sz="6" w:space="0" w:color="000000"/>
              <w:bottom w:val="single" w:sz="6" w:space="0" w:color="000000"/>
            </w:tcBorders>
          </w:tcPr>
          <w:p w14:paraId="7A73F836" w14:textId="77777777" w:rsidR="005F7EA5" w:rsidRDefault="005F7EA5"/>
        </w:tc>
      </w:tr>
      <w:tr w:rsidR="005F7EA5" w14:paraId="536F68BC" w14:textId="77777777">
        <w:trPr>
          <w:trHeight w:hRule="exact" w:val="494"/>
        </w:trPr>
        <w:tc>
          <w:tcPr>
            <w:tcW w:w="605" w:type="dxa"/>
            <w:tcBorders>
              <w:top w:val="single" w:sz="6" w:space="0" w:color="000000"/>
              <w:bottom w:val="single" w:sz="6" w:space="0" w:color="000000"/>
              <w:right w:val="single" w:sz="6" w:space="0" w:color="000000"/>
            </w:tcBorders>
          </w:tcPr>
          <w:p w14:paraId="5C74137C" w14:textId="77777777" w:rsidR="005F7EA5" w:rsidRDefault="00E947E1">
            <w:pPr>
              <w:pStyle w:val="TableParagraph"/>
              <w:spacing w:before="118"/>
              <w:ind w:left="190"/>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6C1C5369" w14:textId="77777777" w:rsidR="005F7EA5" w:rsidRDefault="00E947E1">
            <w:pPr>
              <w:pStyle w:val="TableParagraph"/>
              <w:spacing w:before="118"/>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15B8DB6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FC5ECC9" w14:textId="77777777" w:rsidR="005F7EA5" w:rsidRDefault="005F7EA5"/>
        </w:tc>
        <w:tc>
          <w:tcPr>
            <w:tcW w:w="566" w:type="dxa"/>
            <w:tcBorders>
              <w:top w:val="single" w:sz="6" w:space="0" w:color="000000"/>
              <w:left w:val="single" w:sz="6" w:space="0" w:color="000000"/>
              <w:bottom w:val="single" w:sz="6" w:space="0" w:color="000000"/>
            </w:tcBorders>
          </w:tcPr>
          <w:p w14:paraId="1719CA37" w14:textId="77777777" w:rsidR="005F7EA5" w:rsidRDefault="005F7EA5"/>
        </w:tc>
      </w:tr>
      <w:tr w:rsidR="005F7EA5" w14:paraId="59E224A1" w14:textId="77777777">
        <w:trPr>
          <w:trHeight w:hRule="exact" w:val="497"/>
        </w:trPr>
        <w:tc>
          <w:tcPr>
            <w:tcW w:w="605" w:type="dxa"/>
            <w:tcBorders>
              <w:top w:val="single" w:sz="6" w:space="0" w:color="000000"/>
              <w:bottom w:val="single" w:sz="6" w:space="0" w:color="000000"/>
              <w:right w:val="single" w:sz="6" w:space="0" w:color="000000"/>
            </w:tcBorders>
          </w:tcPr>
          <w:p w14:paraId="7411DC72" w14:textId="77777777" w:rsidR="005F7EA5" w:rsidRDefault="00E947E1">
            <w:pPr>
              <w:pStyle w:val="TableParagraph"/>
              <w:spacing w:before="120"/>
              <w:ind w:left="190"/>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6C42EDAF" w14:textId="77777777" w:rsidR="005F7EA5" w:rsidRDefault="00E947E1">
            <w:pPr>
              <w:pStyle w:val="TableParagraph"/>
              <w:spacing w:before="5"/>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5EA53E8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45D50F6" w14:textId="77777777" w:rsidR="005F7EA5" w:rsidRDefault="005F7EA5"/>
        </w:tc>
        <w:tc>
          <w:tcPr>
            <w:tcW w:w="566" w:type="dxa"/>
            <w:tcBorders>
              <w:top w:val="single" w:sz="6" w:space="0" w:color="000000"/>
              <w:left w:val="single" w:sz="6" w:space="0" w:color="000000"/>
              <w:bottom w:val="single" w:sz="6" w:space="0" w:color="000000"/>
            </w:tcBorders>
          </w:tcPr>
          <w:p w14:paraId="0AF7A784" w14:textId="77777777" w:rsidR="005F7EA5" w:rsidRDefault="005F7EA5"/>
        </w:tc>
      </w:tr>
      <w:tr w:rsidR="005F7EA5" w14:paraId="47562548" w14:textId="77777777">
        <w:trPr>
          <w:trHeight w:hRule="exact" w:val="495"/>
        </w:trPr>
        <w:tc>
          <w:tcPr>
            <w:tcW w:w="605" w:type="dxa"/>
            <w:tcBorders>
              <w:top w:val="single" w:sz="6" w:space="0" w:color="000000"/>
              <w:bottom w:val="single" w:sz="6" w:space="0" w:color="000000"/>
              <w:right w:val="single" w:sz="6" w:space="0" w:color="000000"/>
            </w:tcBorders>
          </w:tcPr>
          <w:p w14:paraId="53A41EBC" w14:textId="77777777" w:rsidR="005F7EA5" w:rsidRDefault="00E947E1">
            <w:pPr>
              <w:pStyle w:val="TableParagraph"/>
              <w:spacing w:before="118"/>
              <w:ind w:left="190"/>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5A3C01DD" w14:textId="77777777" w:rsidR="005F7EA5" w:rsidRDefault="00E947E1">
            <w:pPr>
              <w:pStyle w:val="TableParagraph"/>
              <w:spacing w:before="3"/>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4B2066E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517BFA6" w14:textId="77777777" w:rsidR="005F7EA5" w:rsidRDefault="005F7EA5"/>
        </w:tc>
        <w:tc>
          <w:tcPr>
            <w:tcW w:w="566" w:type="dxa"/>
            <w:tcBorders>
              <w:top w:val="single" w:sz="6" w:space="0" w:color="000000"/>
              <w:left w:val="single" w:sz="6" w:space="0" w:color="000000"/>
              <w:bottom w:val="single" w:sz="6" w:space="0" w:color="000000"/>
            </w:tcBorders>
          </w:tcPr>
          <w:p w14:paraId="6B200B15" w14:textId="77777777" w:rsidR="005F7EA5" w:rsidRDefault="005F7EA5"/>
        </w:tc>
      </w:tr>
      <w:tr w:rsidR="005F7EA5" w14:paraId="2AB574E2" w14:textId="77777777">
        <w:trPr>
          <w:trHeight w:hRule="exact" w:val="497"/>
        </w:trPr>
        <w:tc>
          <w:tcPr>
            <w:tcW w:w="605" w:type="dxa"/>
            <w:tcBorders>
              <w:top w:val="single" w:sz="6" w:space="0" w:color="000000"/>
              <w:bottom w:val="single" w:sz="6" w:space="0" w:color="000000"/>
              <w:right w:val="single" w:sz="6" w:space="0" w:color="000000"/>
            </w:tcBorders>
          </w:tcPr>
          <w:p w14:paraId="4EE11059" w14:textId="77777777" w:rsidR="005F7EA5" w:rsidRDefault="00E947E1">
            <w:pPr>
              <w:pStyle w:val="TableParagraph"/>
              <w:spacing w:before="120"/>
              <w:ind w:left="190"/>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2B3D1454"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6141A6D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EAB7003" w14:textId="77777777" w:rsidR="005F7EA5" w:rsidRDefault="005F7EA5"/>
        </w:tc>
        <w:tc>
          <w:tcPr>
            <w:tcW w:w="566" w:type="dxa"/>
            <w:tcBorders>
              <w:top w:val="single" w:sz="6" w:space="0" w:color="000000"/>
              <w:left w:val="single" w:sz="6" w:space="0" w:color="000000"/>
              <w:bottom w:val="single" w:sz="6" w:space="0" w:color="000000"/>
            </w:tcBorders>
          </w:tcPr>
          <w:p w14:paraId="01F4E302" w14:textId="77777777" w:rsidR="005F7EA5" w:rsidRDefault="005F7EA5"/>
        </w:tc>
      </w:tr>
      <w:tr w:rsidR="005F7EA5" w14:paraId="04584C56" w14:textId="77777777">
        <w:trPr>
          <w:trHeight w:hRule="exact" w:val="706"/>
        </w:trPr>
        <w:tc>
          <w:tcPr>
            <w:tcW w:w="605" w:type="dxa"/>
            <w:tcBorders>
              <w:top w:val="single" w:sz="6" w:space="0" w:color="000000"/>
              <w:bottom w:val="single" w:sz="6" w:space="0" w:color="000000"/>
              <w:right w:val="single" w:sz="6" w:space="0" w:color="000000"/>
            </w:tcBorders>
          </w:tcPr>
          <w:p w14:paraId="0E51BB94" w14:textId="77777777" w:rsidR="005F7EA5" w:rsidRDefault="005F7EA5">
            <w:pPr>
              <w:pStyle w:val="TableParagraph"/>
              <w:spacing w:before="5"/>
              <w:rPr>
                <w:b/>
                <w:sz w:val="19"/>
              </w:rPr>
            </w:pPr>
          </w:p>
          <w:p w14:paraId="7095CD17" w14:textId="77777777" w:rsidR="005F7EA5" w:rsidRDefault="00E947E1">
            <w:pPr>
              <w:pStyle w:val="TableParagraph"/>
              <w:ind w:left="190"/>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3DE9F1A1"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52E7742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45F944C" w14:textId="77777777" w:rsidR="005F7EA5" w:rsidRDefault="005F7EA5"/>
        </w:tc>
        <w:tc>
          <w:tcPr>
            <w:tcW w:w="566" w:type="dxa"/>
            <w:tcBorders>
              <w:top w:val="single" w:sz="6" w:space="0" w:color="000000"/>
              <w:left w:val="single" w:sz="6" w:space="0" w:color="000000"/>
              <w:bottom w:val="single" w:sz="6" w:space="0" w:color="000000"/>
            </w:tcBorders>
          </w:tcPr>
          <w:p w14:paraId="31C8EDD2" w14:textId="77777777" w:rsidR="005F7EA5" w:rsidRDefault="005F7EA5"/>
        </w:tc>
      </w:tr>
      <w:tr w:rsidR="005F7EA5" w14:paraId="4954CEFC" w14:textId="77777777">
        <w:trPr>
          <w:trHeight w:hRule="exact" w:val="494"/>
        </w:trPr>
        <w:tc>
          <w:tcPr>
            <w:tcW w:w="605" w:type="dxa"/>
            <w:tcBorders>
              <w:top w:val="single" w:sz="6" w:space="0" w:color="000000"/>
              <w:bottom w:val="single" w:sz="6" w:space="0" w:color="000000"/>
              <w:right w:val="single" w:sz="6" w:space="0" w:color="000000"/>
            </w:tcBorders>
          </w:tcPr>
          <w:p w14:paraId="4A7537D0" w14:textId="77777777" w:rsidR="005F7EA5" w:rsidRDefault="00E947E1">
            <w:pPr>
              <w:pStyle w:val="TableParagraph"/>
              <w:spacing w:before="118"/>
              <w:ind w:left="190"/>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0DEB05BA"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0C4757E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80446FC" w14:textId="77777777" w:rsidR="005F7EA5" w:rsidRDefault="005F7EA5"/>
        </w:tc>
        <w:tc>
          <w:tcPr>
            <w:tcW w:w="566" w:type="dxa"/>
            <w:tcBorders>
              <w:top w:val="single" w:sz="6" w:space="0" w:color="000000"/>
              <w:left w:val="single" w:sz="6" w:space="0" w:color="000000"/>
              <w:bottom w:val="single" w:sz="6" w:space="0" w:color="000000"/>
            </w:tcBorders>
          </w:tcPr>
          <w:p w14:paraId="4723F402" w14:textId="77777777" w:rsidR="005F7EA5" w:rsidRDefault="005F7EA5"/>
        </w:tc>
      </w:tr>
      <w:tr w:rsidR="005F7EA5" w14:paraId="60CDE984" w14:textId="77777777">
        <w:trPr>
          <w:trHeight w:hRule="exact" w:val="497"/>
        </w:trPr>
        <w:tc>
          <w:tcPr>
            <w:tcW w:w="605" w:type="dxa"/>
            <w:tcBorders>
              <w:top w:val="single" w:sz="6" w:space="0" w:color="000000"/>
              <w:bottom w:val="single" w:sz="6" w:space="0" w:color="000000"/>
              <w:right w:val="single" w:sz="6" w:space="0" w:color="000000"/>
            </w:tcBorders>
          </w:tcPr>
          <w:p w14:paraId="559586B7" w14:textId="77777777" w:rsidR="005F7EA5" w:rsidRDefault="00E947E1">
            <w:pPr>
              <w:pStyle w:val="TableParagraph"/>
              <w:spacing w:before="120"/>
              <w:ind w:left="190"/>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645E0D45" w14:textId="77777777" w:rsidR="005F7EA5" w:rsidRDefault="00E947E1">
            <w:pPr>
              <w:pStyle w:val="TableParagraph"/>
              <w:spacing w:before="120"/>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072FF46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5BFA8D9" w14:textId="77777777" w:rsidR="005F7EA5" w:rsidRDefault="005F7EA5"/>
        </w:tc>
        <w:tc>
          <w:tcPr>
            <w:tcW w:w="566" w:type="dxa"/>
            <w:tcBorders>
              <w:top w:val="single" w:sz="6" w:space="0" w:color="000000"/>
              <w:left w:val="single" w:sz="6" w:space="0" w:color="000000"/>
              <w:bottom w:val="single" w:sz="6" w:space="0" w:color="000000"/>
            </w:tcBorders>
          </w:tcPr>
          <w:p w14:paraId="34BD64B9" w14:textId="77777777" w:rsidR="005F7EA5" w:rsidRDefault="005F7EA5"/>
        </w:tc>
      </w:tr>
      <w:tr w:rsidR="005F7EA5" w14:paraId="62913484" w14:textId="77777777">
        <w:trPr>
          <w:trHeight w:hRule="exact" w:val="494"/>
        </w:trPr>
        <w:tc>
          <w:tcPr>
            <w:tcW w:w="605" w:type="dxa"/>
            <w:tcBorders>
              <w:top w:val="single" w:sz="6" w:space="0" w:color="000000"/>
              <w:bottom w:val="single" w:sz="6" w:space="0" w:color="000000"/>
              <w:right w:val="single" w:sz="6" w:space="0" w:color="000000"/>
            </w:tcBorders>
          </w:tcPr>
          <w:p w14:paraId="568464C3" w14:textId="77777777" w:rsidR="005F7EA5" w:rsidRDefault="00E947E1">
            <w:pPr>
              <w:pStyle w:val="TableParagraph"/>
              <w:spacing w:before="118"/>
              <w:ind w:left="190"/>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301A77B0"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026E758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29F86AB" w14:textId="77777777" w:rsidR="005F7EA5" w:rsidRDefault="005F7EA5"/>
        </w:tc>
        <w:tc>
          <w:tcPr>
            <w:tcW w:w="566" w:type="dxa"/>
            <w:tcBorders>
              <w:top w:val="single" w:sz="6" w:space="0" w:color="000000"/>
              <w:left w:val="single" w:sz="6" w:space="0" w:color="000000"/>
              <w:bottom w:val="single" w:sz="6" w:space="0" w:color="000000"/>
            </w:tcBorders>
          </w:tcPr>
          <w:p w14:paraId="1CFE4B08" w14:textId="77777777" w:rsidR="005F7EA5" w:rsidRDefault="005F7EA5"/>
        </w:tc>
      </w:tr>
      <w:tr w:rsidR="005F7EA5" w14:paraId="5FF53E38" w14:textId="77777777">
        <w:trPr>
          <w:trHeight w:hRule="exact" w:val="497"/>
        </w:trPr>
        <w:tc>
          <w:tcPr>
            <w:tcW w:w="605" w:type="dxa"/>
            <w:tcBorders>
              <w:top w:val="single" w:sz="6" w:space="0" w:color="000000"/>
              <w:bottom w:val="single" w:sz="6" w:space="0" w:color="000000"/>
              <w:right w:val="single" w:sz="6" w:space="0" w:color="000000"/>
            </w:tcBorders>
          </w:tcPr>
          <w:p w14:paraId="77989826" w14:textId="77777777" w:rsidR="005F7EA5" w:rsidRDefault="00E947E1">
            <w:pPr>
              <w:pStyle w:val="TableParagraph"/>
              <w:spacing w:before="120"/>
              <w:ind w:left="190"/>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3411CEBC" w14:textId="77777777" w:rsidR="005F7EA5" w:rsidRDefault="00E947E1">
            <w:pPr>
              <w:pStyle w:val="TableParagraph"/>
              <w:spacing w:before="120"/>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2A34CF8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70B121D" w14:textId="77777777" w:rsidR="005F7EA5" w:rsidRDefault="005F7EA5"/>
        </w:tc>
        <w:tc>
          <w:tcPr>
            <w:tcW w:w="566" w:type="dxa"/>
            <w:tcBorders>
              <w:top w:val="single" w:sz="6" w:space="0" w:color="000000"/>
              <w:left w:val="single" w:sz="6" w:space="0" w:color="000000"/>
              <w:bottom w:val="single" w:sz="6" w:space="0" w:color="000000"/>
            </w:tcBorders>
          </w:tcPr>
          <w:p w14:paraId="0EC2BDBA" w14:textId="77777777" w:rsidR="005F7EA5" w:rsidRDefault="005F7EA5"/>
        </w:tc>
      </w:tr>
      <w:tr w:rsidR="005F7EA5" w14:paraId="7F2569E5" w14:textId="77777777">
        <w:trPr>
          <w:trHeight w:hRule="exact" w:val="494"/>
        </w:trPr>
        <w:tc>
          <w:tcPr>
            <w:tcW w:w="605" w:type="dxa"/>
            <w:tcBorders>
              <w:top w:val="single" w:sz="6" w:space="0" w:color="000000"/>
              <w:bottom w:val="single" w:sz="6" w:space="0" w:color="000000"/>
              <w:right w:val="single" w:sz="6" w:space="0" w:color="000000"/>
            </w:tcBorders>
          </w:tcPr>
          <w:p w14:paraId="5E60C647" w14:textId="77777777" w:rsidR="005F7EA5" w:rsidRDefault="00E947E1">
            <w:pPr>
              <w:pStyle w:val="TableParagraph"/>
              <w:spacing w:before="118"/>
              <w:ind w:left="190"/>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41A38D20" w14:textId="77777777" w:rsidR="005F7EA5" w:rsidRDefault="00E947E1">
            <w:pPr>
              <w:pStyle w:val="TableParagraph"/>
              <w:spacing w:before="118"/>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3A69DDB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A6B8E33" w14:textId="77777777" w:rsidR="005F7EA5" w:rsidRDefault="005F7EA5"/>
        </w:tc>
        <w:tc>
          <w:tcPr>
            <w:tcW w:w="566" w:type="dxa"/>
            <w:tcBorders>
              <w:top w:val="single" w:sz="6" w:space="0" w:color="000000"/>
              <w:left w:val="single" w:sz="6" w:space="0" w:color="000000"/>
              <w:bottom w:val="single" w:sz="6" w:space="0" w:color="000000"/>
            </w:tcBorders>
          </w:tcPr>
          <w:p w14:paraId="5B3AF066" w14:textId="77777777" w:rsidR="005F7EA5" w:rsidRDefault="005F7EA5"/>
        </w:tc>
      </w:tr>
      <w:tr w:rsidR="005F7EA5" w14:paraId="268DB162" w14:textId="77777777">
        <w:trPr>
          <w:trHeight w:hRule="exact" w:val="706"/>
        </w:trPr>
        <w:tc>
          <w:tcPr>
            <w:tcW w:w="605" w:type="dxa"/>
            <w:tcBorders>
              <w:top w:val="single" w:sz="6" w:space="0" w:color="000000"/>
              <w:bottom w:val="single" w:sz="6" w:space="0" w:color="000000"/>
              <w:right w:val="single" w:sz="6" w:space="0" w:color="000000"/>
            </w:tcBorders>
          </w:tcPr>
          <w:p w14:paraId="595C6529" w14:textId="77777777" w:rsidR="005F7EA5" w:rsidRDefault="005F7EA5">
            <w:pPr>
              <w:pStyle w:val="TableParagraph"/>
              <w:spacing w:before="5"/>
              <w:rPr>
                <w:b/>
                <w:sz w:val="19"/>
              </w:rPr>
            </w:pPr>
          </w:p>
          <w:p w14:paraId="48A1B02F" w14:textId="77777777" w:rsidR="005F7EA5" w:rsidRDefault="00E947E1">
            <w:pPr>
              <w:pStyle w:val="TableParagraph"/>
              <w:ind w:left="190"/>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7DF0D030"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1A6FCED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E5E6B90" w14:textId="77777777" w:rsidR="005F7EA5" w:rsidRDefault="005F7EA5"/>
        </w:tc>
        <w:tc>
          <w:tcPr>
            <w:tcW w:w="566" w:type="dxa"/>
            <w:tcBorders>
              <w:top w:val="single" w:sz="6" w:space="0" w:color="000000"/>
              <w:left w:val="single" w:sz="6" w:space="0" w:color="000000"/>
              <w:bottom w:val="single" w:sz="6" w:space="0" w:color="000000"/>
            </w:tcBorders>
          </w:tcPr>
          <w:p w14:paraId="17515745" w14:textId="77777777" w:rsidR="005F7EA5" w:rsidRDefault="005F7EA5"/>
        </w:tc>
      </w:tr>
      <w:tr w:rsidR="005F7EA5" w14:paraId="776D80BB" w14:textId="77777777">
        <w:trPr>
          <w:trHeight w:hRule="exact" w:val="254"/>
        </w:trPr>
        <w:tc>
          <w:tcPr>
            <w:tcW w:w="9892" w:type="dxa"/>
            <w:gridSpan w:val="5"/>
            <w:tcBorders>
              <w:top w:val="single" w:sz="6" w:space="0" w:color="000000"/>
            </w:tcBorders>
          </w:tcPr>
          <w:p w14:paraId="24DAC2BD"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3EF08F5A" w14:textId="77777777" w:rsidR="005F7EA5" w:rsidRDefault="005F7EA5">
      <w:pPr>
        <w:pStyle w:val="GvdeMetni"/>
        <w:rPr>
          <w:b/>
          <w:sz w:val="20"/>
        </w:rPr>
      </w:pPr>
    </w:p>
    <w:p w14:paraId="2DB84EA2" w14:textId="77777777" w:rsidR="005F7EA5" w:rsidRDefault="005F7EA5">
      <w:pPr>
        <w:pStyle w:val="GvdeMetni"/>
        <w:rPr>
          <w:b/>
          <w:sz w:val="20"/>
        </w:rPr>
      </w:pPr>
    </w:p>
    <w:p w14:paraId="12AD55A6" w14:textId="77777777" w:rsidR="005F7EA5" w:rsidRDefault="005F7EA5">
      <w:pPr>
        <w:pStyle w:val="GvdeMetni"/>
        <w:rPr>
          <w:b/>
          <w:sz w:val="20"/>
        </w:rPr>
      </w:pPr>
    </w:p>
    <w:p w14:paraId="1EBB8F02" w14:textId="77777777" w:rsidR="005F7EA5" w:rsidRDefault="005F7EA5">
      <w:pPr>
        <w:pStyle w:val="GvdeMetni"/>
        <w:spacing w:before="8"/>
        <w:rPr>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06406A7A" w14:textId="77777777">
        <w:trPr>
          <w:trHeight w:hRule="exact" w:val="735"/>
        </w:trPr>
        <w:tc>
          <w:tcPr>
            <w:tcW w:w="9919" w:type="dxa"/>
            <w:gridSpan w:val="2"/>
          </w:tcPr>
          <w:p w14:paraId="1C6A0111" w14:textId="77777777" w:rsidR="005F7EA5" w:rsidRDefault="00E947E1">
            <w:pPr>
              <w:pStyle w:val="TableParagraph"/>
              <w:spacing w:line="251" w:lineRule="exact"/>
              <w:ind w:left="2006" w:right="2007"/>
              <w:jc w:val="center"/>
              <w:rPr>
                <w:rFonts w:ascii="Arial"/>
              </w:rPr>
            </w:pPr>
            <w:r>
              <w:rPr>
                <w:rFonts w:ascii="Arial"/>
                <w:color w:val="212121"/>
              </w:rPr>
              <w:t>INFECTIOUS DISEASES AND CLINICAL MICROBIOLOGY</w:t>
            </w:r>
          </w:p>
          <w:p w14:paraId="29B7ABA4" w14:textId="77777777" w:rsidR="005F7EA5" w:rsidRDefault="00E947E1">
            <w:pPr>
              <w:pStyle w:val="TableParagraph"/>
              <w:spacing w:before="13"/>
              <w:ind w:left="2006" w:right="2007"/>
              <w:jc w:val="center"/>
              <w:rPr>
                <w:b/>
                <w:sz w:val="20"/>
              </w:rPr>
            </w:pPr>
            <w:r>
              <w:rPr>
                <w:b/>
                <w:sz w:val="20"/>
              </w:rPr>
              <w:t>DISEASES / LIST OF CLINICAL PROBLEMS</w:t>
            </w:r>
          </w:p>
        </w:tc>
      </w:tr>
      <w:tr w:rsidR="005F7EA5" w14:paraId="4D4AA5D6" w14:textId="77777777">
        <w:trPr>
          <w:trHeight w:hRule="exact" w:val="770"/>
        </w:trPr>
        <w:tc>
          <w:tcPr>
            <w:tcW w:w="8932" w:type="dxa"/>
          </w:tcPr>
          <w:p w14:paraId="70419120" w14:textId="77777777" w:rsidR="005F7EA5" w:rsidRDefault="00E947E1">
            <w:pPr>
              <w:pStyle w:val="TableParagraph"/>
              <w:spacing w:line="360" w:lineRule="auto"/>
              <w:ind w:left="103" w:right="7503"/>
              <w:rPr>
                <w:rFonts w:ascii="Arial"/>
              </w:rPr>
            </w:pPr>
            <w:r>
              <w:rPr>
                <w:rFonts w:ascii="Arial"/>
              </w:rPr>
              <w:t xml:space="preserve">Fever </w:t>
            </w:r>
            <w:r>
              <w:rPr>
                <w:rFonts w:ascii="Arial"/>
                <w:color w:val="212121"/>
              </w:rPr>
              <w:t>immunization</w:t>
            </w:r>
          </w:p>
        </w:tc>
        <w:tc>
          <w:tcPr>
            <w:tcW w:w="986" w:type="dxa"/>
          </w:tcPr>
          <w:p w14:paraId="1E696B6B" w14:textId="77777777" w:rsidR="005F7EA5" w:rsidRDefault="005F7EA5"/>
        </w:tc>
      </w:tr>
    </w:tbl>
    <w:p w14:paraId="43C8E4E6" w14:textId="77777777" w:rsidR="005F7EA5" w:rsidRDefault="005F7EA5">
      <w:pPr>
        <w:sectPr w:rsidR="005F7EA5">
          <w:pgSz w:w="11910" w:h="16840"/>
          <w:pgMar w:top="1400" w:right="840" w:bottom="280" w:left="88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6"/>
      </w:tblGrid>
      <w:tr w:rsidR="005F7EA5" w14:paraId="191025B9" w14:textId="77777777">
        <w:trPr>
          <w:trHeight w:hRule="exact" w:val="11776"/>
        </w:trPr>
        <w:tc>
          <w:tcPr>
            <w:tcW w:w="8932" w:type="dxa"/>
          </w:tcPr>
          <w:p w14:paraId="0D022373" w14:textId="77777777" w:rsidR="005F7EA5" w:rsidRDefault="00E947E1">
            <w:pPr>
              <w:pStyle w:val="TableParagraph"/>
              <w:spacing w:line="360" w:lineRule="auto"/>
              <w:ind w:left="103" w:right="7625"/>
              <w:rPr>
                <w:rFonts w:ascii="Arial"/>
              </w:rPr>
            </w:pPr>
            <w:r>
              <w:rPr>
                <w:rFonts w:ascii="Arial"/>
                <w:color w:val="212121"/>
              </w:rPr>
              <w:lastRenderedPageBreak/>
              <w:t>Headache Throat ache</w:t>
            </w:r>
          </w:p>
          <w:p w14:paraId="2616A8BA" w14:textId="77777777" w:rsidR="005F7EA5" w:rsidRDefault="00E947E1">
            <w:pPr>
              <w:pStyle w:val="TableParagraph"/>
              <w:spacing w:before="5"/>
              <w:ind w:left="103"/>
              <w:rPr>
                <w:rFonts w:ascii="Arial"/>
              </w:rPr>
            </w:pPr>
            <w:r>
              <w:rPr>
                <w:rFonts w:ascii="Arial"/>
                <w:color w:val="212121"/>
              </w:rPr>
              <w:t>Nausea and vomiting</w:t>
            </w:r>
          </w:p>
          <w:p w14:paraId="4E53B904" w14:textId="77777777" w:rsidR="005F7EA5" w:rsidRDefault="00E947E1">
            <w:pPr>
              <w:pStyle w:val="TableParagraph"/>
              <w:spacing w:before="126" w:line="360" w:lineRule="auto"/>
              <w:ind w:left="103" w:right="5962"/>
              <w:rPr>
                <w:rFonts w:ascii="Arial"/>
              </w:rPr>
            </w:pPr>
            <w:r>
              <w:rPr>
                <w:rFonts w:ascii="Arial"/>
                <w:color w:val="212121"/>
              </w:rPr>
              <w:t>Nasal discharge / obstruction Employee health</w:t>
            </w:r>
          </w:p>
          <w:p w14:paraId="7CEDB94C" w14:textId="77777777" w:rsidR="005F7EA5" w:rsidRDefault="00E947E1">
            <w:pPr>
              <w:pStyle w:val="TableParagraph"/>
              <w:spacing w:before="3"/>
              <w:ind w:left="103"/>
              <w:rPr>
                <w:rFonts w:ascii="Arial"/>
              </w:rPr>
            </w:pPr>
            <w:r>
              <w:rPr>
                <w:rFonts w:ascii="Arial"/>
                <w:color w:val="212121"/>
              </w:rPr>
              <w:t>Skin rash / lesions (maculopapular, bullosa, vesicular, ulcerative)</w:t>
            </w:r>
          </w:p>
          <w:p w14:paraId="46EA9990" w14:textId="77777777" w:rsidR="005F7EA5" w:rsidRDefault="00E947E1">
            <w:pPr>
              <w:pStyle w:val="TableParagraph"/>
              <w:spacing w:before="126" w:line="360" w:lineRule="auto"/>
              <w:ind w:left="103" w:right="7956"/>
              <w:rPr>
                <w:rFonts w:ascii="Arial"/>
              </w:rPr>
            </w:pPr>
            <w:r>
              <w:rPr>
                <w:rFonts w:ascii="Arial"/>
                <w:color w:val="212121"/>
              </w:rPr>
              <w:t>Diarrhea dysuria</w:t>
            </w:r>
          </w:p>
          <w:p w14:paraId="3111F404" w14:textId="77777777" w:rsidR="005F7EA5" w:rsidRDefault="00E947E1">
            <w:pPr>
              <w:pStyle w:val="TableParagraph"/>
              <w:spacing w:before="3"/>
              <w:ind w:left="103"/>
              <w:rPr>
                <w:rFonts w:ascii="Arial"/>
              </w:rPr>
            </w:pPr>
            <w:r>
              <w:rPr>
                <w:rFonts w:ascii="Arial"/>
                <w:color w:val="212121"/>
              </w:rPr>
              <w:t>Neck stiffness</w:t>
            </w:r>
          </w:p>
          <w:p w14:paraId="18CB1AF7" w14:textId="77777777" w:rsidR="005F7EA5" w:rsidRDefault="00E947E1">
            <w:pPr>
              <w:pStyle w:val="TableParagraph"/>
              <w:spacing w:before="128" w:line="360" w:lineRule="auto"/>
              <w:ind w:left="103" w:right="6659"/>
              <w:rPr>
                <w:rFonts w:ascii="Arial"/>
              </w:rPr>
            </w:pPr>
            <w:r>
              <w:rPr>
                <w:rFonts w:ascii="Arial"/>
                <w:color w:val="212121"/>
              </w:rPr>
              <w:t>Wound in genital area Migration issues Weakness hepatomegaly</w:t>
            </w:r>
          </w:p>
          <w:p w14:paraId="42D64395" w14:textId="77777777" w:rsidR="005F7EA5" w:rsidRDefault="00E947E1">
            <w:pPr>
              <w:pStyle w:val="TableParagraph"/>
              <w:spacing w:before="2"/>
              <w:ind w:left="103"/>
              <w:rPr>
                <w:rFonts w:ascii="Arial"/>
              </w:rPr>
            </w:pPr>
            <w:r>
              <w:rPr>
                <w:rFonts w:ascii="Arial"/>
                <w:color w:val="212121"/>
              </w:rPr>
              <w:t>Hypothermia / Hyperthermia</w:t>
            </w:r>
          </w:p>
          <w:p w14:paraId="30EB7A67" w14:textId="77777777" w:rsidR="005F7EA5" w:rsidRDefault="00E947E1">
            <w:pPr>
              <w:pStyle w:val="TableParagraph"/>
              <w:spacing w:before="125" w:line="360" w:lineRule="auto"/>
              <w:ind w:left="103" w:right="4250"/>
              <w:rPr>
                <w:rFonts w:ascii="Arial"/>
              </w:rPr>
            </w:pPr>
            <w:r>
              <w:rPr>
                <w:rFonts w:ascii="Arial"/>
                <w:color w:val="212121"/>
              </w:rPr>
              <w:t>Undesirable effects of drugs / drug interactions Anorexia</w:t>
            </w:r>
          </w:p>
          <w:p w14:paraId="54C3A200" w14:textId="77777777" w:rsidR="005F7EA5" w:rsidRDefault="00E947E1">
            <w:pPr>
              <w:pStyle w:val="TableParagraph"/>
              <w:spacing w:before="2" w:line="360" w:lineRule="auto"/>
              <w:ind w:left="103" w:right="5852"/>
              <w:rPr>
                <w:rFonts w:ascii="Arial"/>
              </w:rPr>
            </w:pPr>
            <w:r>
              <w:rPr>
                <w:rFonts w:ascii="Arial"/>
                <w:color w:val="212121"/>
              </w:rPr>
              <w:t>Abdominal pain Musculoskeletal system pain Weight loss / not being able to Ear pain</w:t>
            </w:r>
          </w:p>
          <w:p w14:paraId="702AB902" w14:textId="77777777" w:rsidR="005F7EA5" w:rsidRDefault="00E947E1">
            <w:pPr>
              <w:pStyle w:val="TableParagraph"/>
              <w:spacing w:before="2"/>
              <w:ind w:left="103"/>
              <w:rPr>
                <w:rFonts w:ascii="Arial"/>
              </w:rPr>
            </w:pPr>
            <w:r>
              <w:rPr>
                <w:rFonts w:ascii="Arial"/>
                <w:color w:val="212121"/>
              </w:rPr>
              <w:t>lymphadenopathy</w:t>
            </w:r>
          </w:p>
          <w:p w14:paraId="320867DB" w14:textId="77777777" w:rsidR="005F7EA5" w:rsidRDefault="00E947E1">
            <w:pPr>
              <w:pStyle w:val="TableParagraph"/>
              <w:spacing w:before="125" w:line="360" w:lineRule="auto"/>
              <w:ind w:left="103" w:right="3553"/>
              <w:rPr>
                <w:rFonts w:ascii="Arial"/>
              </w:rPr>
            </w:pPr>
            <w:r>
              <w:rPr>
                <w:rFonts w:ascii="Arial"/>
                <w:color w:val="212121"/>
              </w:rPr>
              <w:t>Unusual health services (earthquake, flood, epidemic) Cough</w:t>
            </w:r>
          </w:p>
          <w:p w14:paraId="07850638" w14:textId="77777777" w:rsidR="005F7EA5" w:rsidRDefault="00E947E1">
            <w:pPr>
              <w:pStyle w:val="TableParagraph"/>
              <w:spacing w:before="2" w:line="360" w:lineRule="auto"/>
              <w:ind w:left="103" w:right="5718"/>
              <w:rPr>
                <w:rFonts w:ascii="Arial"/>
              </w:rPr>
            </w:pPr>
            <w:r>
              <w:rPr>
                <w:rFonts w:ascii="Arial"/>
                <w:color w:val="212121"/>
              </w:rPr>
              <w:t>Pheasant, purpura, ecchymosis Jaundice</w:t>
            </w:r>
          </w:p>
          <w:p w14:paraId="154C34AA" w14:textId="77777777" w:rsidR="005F7EA5" w:rsidRDefault="00E947E1">
            <w:pPr>
              <w:pStyle w:val="TableParagraph"/>
              <w:spacing w:before="2" w:line="360" w:lineRule="auto"/>
              <w:ind w:left="103" w:right="7442"/>
              <w:rPr>
                <w:rFonts w:ascii="Arial"/>
              </w:rPr>
            </w:pPr>
            <w:r>
              <w:rPr>
                <w:rFonts w:ascii="Arial"/>
                <w:color w:val="212121"/>
              </w:rPr>
              <w:t>Travel health splenomegaly tetany</w:t>
            </w:r>
          </w:p>
          <w:p w14:paraId="278D1894" w14:textId="77777777" w:rsidR="005F7EA5" w:rsidRDefault="00E947E1">
            <w:pPr>
              <w:pStyle w:val="TableParagraph"/>
              <w:spacing w:before="2" w:line="360" w:lineRule="auto"/>
              <w:ind w:left="103" w:right="3884"/>
              <w:rPr>
                <w:rFonts w:ascii="Arial"/>
              </w:rPr>
            </w:pPr>
            <w:r>
              <w:rPr>
                <w:rFonts w:ascii="Arial"/>
                <w:color w:val="212121"/>
              </w:rPr>
              <w:t>Fighting communicable diseases in the community Urethral discharge</w:t>
            </w:r>
          </w:p>
          <w:p w14:paraId="6AF4AFCB" w14:textId="77777777" w:rsidR="005F7EA5" w:rsidRDefault="00E947E1">
            <w:pPr>
              <w:pStyle w:val="TableParagraph"/>
              <w:spacing w:before="2"/>
              <w:ind w:left="103"/>
              <w:rPr>
                <w:rFonts w:ascii="Arial"/>
              </w:rPr>
            </w:pPr>
            <w:r>
              <w:rPr>
                <w:rFonts w:ascii="Arial"/>
                <w:color w:val="212121"/>
              </w:rPr>
              <w:t>Vaginal discharge</w:t>
            </w:r>
          </w:p>
        </w:tc>
        <w:tc>
          <w:tcPr>
            <w:tcW w:w="986" w:type="dxa"/>
          </w:tcPr>
          <w:p w14:paraId="4808EA45" w14:textId="77777777" w:rsidR="005F7EA5" w:rsidRDefault="005F7EA5"/>
        </w:tc>
      </w:tr>
    </w:tbl>
    <w:p w14:paraId="1B83D6B8" w14:textId="77777777" w:rsidR="005F7EA5" w:rsidRDefault="005F7EA5">
      <w:pPr>
        <w:sectPr w:rsidR="005F7EA5">
          <w:pgSz w:w="11910" w:h="16840"/>
          <w:pgMar w:top="1400" w:right="840" w:bottom="280" w:left="900" w:header="708" w:footer="708" w:gutter="0"/>
          <w:cols w:space="708"/>
        </w:sectPr>
      </w:pPr>
    </w:p>
    <w:p w14:paraId="2BD10046" w14:textId="77777777" w:rsidR="005F7EA5" w:rsidRDefault="00E947E1">
      <w:pPr>
        <w:pStyle w:val="GvdeMetni"/>
        <w:ind w:left="4286"/>
        <w:rPr>
          <w:sz w:val="20"/>
        </w:rPr>
      </w:pPr>
      <w:r>
        <w:rPr>
          <w:noProof/>
          <w:sz w:val="20"/>
          <w:lang w:val="tr-TR" w:eastAsia="tr-TR"/>
        </w:rPr>
        <w:lastRenderedPageBreak/>
        <w:drawing>
          <wp:inline distT="0" distB="0" distL="0" distR="0" wp14:anchorId="64939500" wp14:editId="0CC802A3">
            <wp:extent cx="598073" cy="609600"/>
            <wp:effectExtent l="0" t="0" r="0" b="0"/>
            <wp:docPr id="107"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0C045673" w14:textId="77777777" w:rsidR="005F7EA5" w:rsidRDefault="005F7EA5">
      <w:pPr>
        <w:pStyle w:val="GvdeMetni"/>
        <w:rPr>
          <w:b/>
          <w:sz w:val="20"/>
        </w:rPr>
      </w:pPr>
    </w:p>
    <w:p w14:paraId="1D75252A" w14:textId="77777777" w:rsidR="005F7EA5" w:rsidRDefault="005F7EA5">
      <w:pPr>
        <w:pStyle w:val="GvdeMetni"/>
        <w:spacing w:before="4"/>
        <w:rPr>
          <w:b/>
          <w:sz w:val="21"/>
        </w:rPr>
      </w:pPr>
    </w:p>
    <w:p w14:paraId="321F7641" w14:textId="7E89EE3D" w:rsidR="005F7EA5" w:rsidRDefault="0022244F">
      <w:pPr>
        <w:spacing w:before="57"/>
        <w:ind w:left="2992" w:right="3210"/>
        <w:jc w:val="center"/>
        <w:rPr>
          <w:rFonts w:ascii="Calibri"/>
          <w:b/>
        </w:rPr>
      </w:pPr>
      <w:r>
        <w:rPr>
          <w:rFonts w:ascii="Calibri"/>
          <w:b/>
        </w:rPr>
        <w:t>2020 - 2021</w:t>
      </w:r>
      <w:r w:rsidR="00E947E1">
        <w:rPr>
          <w:rFonts w:ascii="Calibri"/>
          <w:b/>
        </w:rPr>
        <w:t>EDUCATION IN ACADEMIC YEAR DERMATOLOGY</w:t>
      </w:r>
    </w:p>
    <w:p w14:paraId="7C0865B7" w14:textId="77777777" w:rsidR="005F7EA5" w:rsidRDefault="005F7EA5">
      <w:pPr>
        <w:pStyle w:val="GvdeMetni"/>
        <w:spacing w:before="1"/>
        <w:rPr>
          <w:rFonts w:ascii="Calibri"/>
          <w:b/>
          <w:sz w:val="22"/>
        </w:rPr>
      </w:pPr>
    </w:p>
    <w:p w14:paraId="69330FF8" w14:textId="77777777" w:rsidR="005F7EA5" w:rsidRDefault="00E947E1">
      <w:pPr>
        <w:ind w:left="2730" w:right="2951"/>
        <w:jc w:val="center"/>
        <w:rPr>
          <w:b/>
          <w:sz w:val="20"/>
        </w:rPr>
      </w:pPr>
      <w:r>
        <w:rPr>
          <w:b/>
          <w:sz w:val="20"/>
        </w:rPr>
        <w:t>COURSE INFORMATION FORM</w:t>
      </w:r>
    </w:p>
    <w:p w14:paraId="66F88BE9" w14:textId="77777777" w:rsidR="005F7EA5" w:rsidRDefault="005F7EA5">
      <w:pPr>
        <w:pStyle w:val="GvdeMetni"/>
        <w:rPr>
          <w:b/>
          <w:sz w:val="20"/>
        </w:rPr>
      </w:pPr>
    </w:p>
    <w:p w14:paraId="681C5C48" w14:textId="77777777" w:rsidR="005F7EA5" w:rsidRDefault="005F7EA5">
      <w:pPr>
        <w:pStyle w:val="GvdeMetni"/>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26532024" w14:textId="77777777">
        <w:trPr>
          <w:trHeight w:hRule="exact" w:val="778"/>
        </w:trPr>
        <w:tc>
          <w:tcPr>
            <w:tcW w:w="9213" w:type="dxa"/>
          </w:tcPr>
          <w:p w14:paraId="230D32EA" w14:textId="77777777" w:rsidR="005F7EA5" w:rsidRDefault="005F7EA5">
            <w:pPr>
              <w:pStyle w:val="TableParagraph"/>
              <w:spacing w:before="4"/>
              <w:rPr>
                <w:b/>
                <w:sz w:val="23"/>
              </w:rPr>
            </w:pPr>
          </w:p>
          <w:p w14:paraId="4C66FF0B" w14:textId="77777777" w:rsidR="005F7EA5" w:rsidRDefault="00E947E1">
            <w:pPr>
              <w:pStyle w:val="TableParagraph"/>
              <w:ind w:left="3265" w:right="3265"/>
              <w:jc w:val="center"/>
              <w:rPr>
                <w:rFonts w:ascii="Calibri"/>
                <w:b/>
              </w:rPr>
            </w:pPr>
            <w:r>
              <w:rPr>
                <w:rFonts w:ascii="Calibri"/>
                <w:b/>
              </w:rPr>
              <w:t>DERMATOLOGY</w:t>
            </w:r>
          </w:p>
        </w:tc>
      </w:tr>
      <w:tr w:rsidR="005F7EA5" w14:paraId="470DEC4A" w14:textId="77777777">
        <w:trPr>
          <w:trHeight w:hRule="exact" w:val="2119"/>
        </w:trPr>
        <w:tc>
          <w:tcPr>
            <w:tcW w:w="9213" w:type="dxa"/>
          </w:tcPr>
          <w:p w14:paraId="5E04C211" w14:textId="77777777" w:rsidR="005F7EA5" w:rsidRDefault="005F7EA5">
            <w:pPr>
              <w:pStyle w:val="TableParagraph"/>
              <w:spacing w:before="5"/>
              <w:rPr>
                <w:b/>
                <w:sz w:val="23"/>
              </w:rPr>
            </w:pPr>
          </w:p>
          <w:p w14:paraId="779600D5" w14:textId="77777777" w:rsidR="005F7EA5" w:rsidRDefault="00E947E1">
            <w:pPr>
              <w:pStyle w:val="TableParagraph"/>
              <w:spacing w:before="1"/>
              <w:ind w:left="2817"/>
              <w:rPr>
                <w:rFonts w:ascii="Calibri"/>
                <w:b/>
              </w:rPr>
            </w:pPr>
            <w:r>
              <w:rPr>
                <w:rFonts w:ascii="Calibri"/>
                <w:b/>
              </w:rPr>
              <w:t>DESCRIPTION OF CLINICAL APPLICATION</w:t>
            </w:r>
          </w:p>
          <w:p w14:paraId="50AAD27B" w14:textId="77777777" w:rsidR="005F7EA5" w:rsidRDefault="005F7EA5">
            <w:pPr>
              <w:pStyle w:val="TableParagraph"/>
              <w:spacing w:before="2"/>
              <w:rPr>
                <w:b/>
                <w:sz w:val="23"/>
              </w:rPr>
            </w:pPr>
          </w:p>
          <w:p w14:paraId="44599020" w14:textId="77777777" w:rsidR="005F7EA5" w:rsidRDefault="00E947E1">
            <w:pPr>
              <w:pStyle w:val="TableParagraph"/>
              <w:ind w:left="100"/>
              <w:rPr>
                <w:rFonts w:ascii="Calibri"/>
              </w:rPr>
            </w:pPr>
            <w:r>
              <w:rPr>
                <w:rFonts w:ascii="Calibri"/>
                <w:b/>
              </w:rPr>
              <w:t xml:space="preserve">CAMPUS:  </w:t>
            </w:r>
            <w:r>
              <w:rPr>
                <w:rFonts w:ascii="Calibri"/>
              </w:rPr>
              <w:t>Osmangazi University Medical Faculty Hospital</w:t>
            </w:r>
          </w:p>
          <w:p w14:paraId="3AFAF47E" w14:textId="77777777" w:rsidR="005F7EA5" w:rsidRDefault="005F7EA5">
            <w:pPr>
              <w:pStyle w:val="TableParagraph"/>
              <w:rPr>
                <w:b/>
              </w:rPr>
            </w:pPr>
          </w:p>
          <w:p w14:paraId="48824995" w14:textId="77777777" w:rsidR="005F7EA5" w:rsidRDefault="005F7EA5">
            <w:pPr>
              <w:pStyle w:val="TableParagraph"/>
              <w:spacing w:before="8"/>
              <w:rPr>
                <w:b/>
                <w:sz w:val="24"/>
              </w:rPr>
            </w:pPr>
          </w:p>
          <w:p w14:paraId="494DC1BB" w14:textId="77777777" w:rsidR="005F7EA5" w:rsidRDefault="00E947E1">
            <w:pPr>
              <w:pStyle w:val="TableParagraph"/>
              <w:ind w:left="100"/>
              <w:rPr>
                <w:rFonts w:ascii="Calibri"/>
              </w:rPr>
            </w:pPr>
            <w:r>
              <w:rPr>
                <w:rFonts w:ascii="Calibri"/>
                <w:b/>
              </w:rPr>
              <w:t xml:space="preserve">EDUCATIONAL UNITS: </w:t>
            </w:r>
            <w:r>
              <w:rPr>
                <w:rFonts w:ascii="Calibri"/>
              </w:rPr>
              <w:t>Department of Dermatology</w:t>
            </w:r>
          </w:p>
        </w:tc>
      </w:tr>
      <w:tr w:rsidR="005F7EA5" w14:paraId="51E6C5CE" w14:textId="77777777">
        <w:trPr>
          <w:trHeight w:hRule="exact" w:val="2235"/>
        </w:trPr>
        <w:tc>
          <w:tcPr>
            <w:tcW w:w="9213" w:type="dxa"/>
          </w:tcPr>
          <w:p w14:paraId="7C2EA60D" w14:textId="77777777" w:rsidR="005F7EA5" w:rsidRDefault="005F7EA5">
            <w:pPr>
              <w:pStyle w:val="TableParagraph"/>
              <w:spacing w:before="4"/>
              <w:rPr>
                <w:b/>
                <w:sz w:val="23"/>
              </w:rPr>
            </w:pPr>
          </w:p>
          <w:p w14:paraId="24A53264" w14:textId="77777777" w:rsidR="005F7EA5" w:rsidRDefault="00E947E1">
            <w:pPr>
              <w:pStyle w:val="TableParagraph"/>
              <w:spacing w:before="1"/>
              <w:ind w:left="3265" w:right="3266"/>
              <w:jc w:val="center"/>
              <w:rPr>
                <w:b/>
                <w:sz w:val="20"/>
              </w:rPr>
            </w:pPr>
            <w:r>
              <w:rPr>
                <w:b/>
                <w:color w:val="202020"/>
                <w:sz w:val="20"/>
              </w:rPr>
              <w:t>TRAINERS:</w:t>
            </w:r>
          </w:p>
          <w:p w14:paraId="708AEEEE" w14:textId="77777777" w:rsidR="005F7EA5" w:rsidRDefault="005F7EA5">
            <w:pPr>
              <w:pStyle w:val="TableParagraph"/>
              <w:rPr>
                <w:b/>
              </w:rPr>
            </w:pPr>
          </w:p>
          <w:p w14:paraId="1CFD210A" w14:textId="77777777" w:rsidR="005F7EA5" w:rsidRDefault="005F7EA5">
            <w:pPr>
              <w:pStyle w:val="TableParagraph"/>
              <w:spacing w:before="2"/>
              <w:rPr>
                <w:b/>
                <w:sz w:val="24"/>
              </w:rPr>
            </w:pPr>
          </w:p>
          <w:p w14:paraId="35E94AC9" w14:textId="77777777" w:rsidR="005F7EA5" w:rsidRDefault="00E947E1">
            <w:pPr>
              <w:pStyle w:val="TableParagraph"/>
              <w:ind w:left="103" w:right="5735"/>
              <w:rPr>
                <w:sz w:val="20"/>
              </w:rPr>
            </w:pPr>
            <w:r>
              <w:rPr>
                <w:sz w:val="20"/>
              </w:rPr>
              <w:t>Prof. Dr. Z. Nurhan SARAÇOĞLU Doç.Dr. Hilal KAYA ERDOĞAN Dr.Öğr.Üyesi Ersoy ACER</w:t>
            </w:r>
          </w:p>
        </w:tc>
      </w:tr>
      <w:tr w:rsidR="005F7EA5" w14:paraId="286B5CF1" w14:textId="77777777">
        <w:trPr>
          <w:trHeight w:hRule="exact" w:val="2273"/>
        </w:trPr>
        <w:tc>
          <w:tcPr>
            <w:tcW w:w="9213" w:type="dxa"/>
          </w:tcPr>
          <w:p w14:paraId="1D3F3FF0" w14:textId="77777777" w:rsidR="005F7EA5" w:rsidRDefault="005F7EA5">
            <w:pPr>
              <w:pStyle w:val="TableParagraph"/>
              <w:rPr>
                <w:b/>
                <w:sz w:val="20"/>
              </w:rPr>
            </w:pPr>
          </w:p>
          <w:p w14:paraId="1E849456" w14:textId="77777777" w:rsidR="005F7EA5" w:rsidRDefault="00E947E1">
            <w:pPr>
              <w:pStyle w:val="TableParagraph"/>
              <w:spacing w:before="1"/>
              <w:ind w:left="3265" w:right="3267"/>
              <w:jc w:val="center"/>
              <w:rPr>
                <w:b/>
                <w:sz w:val="20"/>
              </w:rPr>
            </w:pPr>
            <w:r>
              <w:rPr>
                <w:b/>
                <w:color w:val="202020"/>
                <w:sz w:val="20"/>
              </w:rPr>
              <w:t>CONTACT</w:t>
            </w:r>
          </w:p>
          <w:p w14:paraId="5F3B58EB" w14:textId="77777777" w:rsidR="005F7EA5" w:rsidRDefault="005F7EA5">
            <w:pPr>
              <w:pStyle w:val="TableParagraph"/>
              <w:spacing w:before="8"/>
              <w:rPr>
                <w:b/>
                <w:sz w:val="19"/>
              </w:rPr>
            </w:pPr>
          </w:p>
          <w:p w14:paraId="02CF19A0" w14:textId="77777777" w:rsidR="005F7EA5" w:rsidRDefault="00E947E1">
            <w:pPr>
              <w:pStyle w:val="TableParagraph"/>
              <w:spacing w:before="1"/>
              <w:ind w:left="103"/>
              <w:rPr>
                <w:rFonts w:ascii="Calibri"/>
              </w:rPr>
            </w:pPr>
            <w:r>
              <w:rPr>
                <w:b/>
                <w:color w:val="202020"/>
                <w:sz w:val="20"/>
              </w:rPr>
              <w:t xml:space="preserve">ADDRESS: </w:t>
            </w:r>
            <w:r>
              <w:rPr>
                <w:rFonts w:ascii="Calibri"/>
                <w:sz w:val="20"/>
              </w:rPr>
              <w:t xml:space="preserve">Osmangazi University Medical Faculty Hospital, </w:t>
            </w:r>
            <w:r>
              <w:rPr>
                <w:rFonts w:ascii="Calibri"/>
              </w:rPr>
              <w:t>Department of Dermatology</w:t>
            </w:r>
          </w:p>
          <w:p w14:paraId="5E16B1F7" w14:textId="77777777" w:rsidR="005F7EA5" w:rsidRDefault="005F7EA5">
            <w:pPr>
              <w:pStyle w:val="TableParagraph"/>
              <w:spacing w:before="4"/>
              <w:rPr>
                <w:b/>
                <w:sz w:val="23"/>
              </w:rPr>
            </w:pPr>
          </w:p>
          <w:p w14:paraId="27B63C55" w14:textId="77777777" w:rsidR="005F7EA5" w:rsidRDefault="00E947E1">
            <w:pPr>
              <w:pStyle w:val="TableParagraph"/>
              <w:ind w:left="103"/>
              <w:rPr>
                <w:rFonts w:ascii="Calibri"/>
              </w:rPr>
            </w:pPr>
            <w:r>
              <w:rPr>
                <w:b/>
                <w:color w:val="202020"/>
                <w:sz w:val="20"/>
              </w:rPr>
              <w:t xml:space="preserve">TELEPHONE: </w:t>
            </w:r>
            <w:r>
              <w:rPr>
                <w:color w:val="202020"/>
                <w:sz w:val="20"/>
              </w:rPr>
              <w:t xml:space="preserve">+90 </w:t>
            </w:r>
            <w:r>
              <w:rPr>
                <w:rFonts w:ascii="Calibri"/>
              </w:rPr>
              <w:t>222 239 29 79</w:t>
            </w:r>
          </w:p>
          <w:p w14:paraId="15354D11" w14:textId="77777777" w:rsidR="005F7EA5" w:rsidRDefault="005F7EA5">
            <w:pPr>
              <w:pStyle w:val="TableParagraph"/>
              <w:spacing w:before="4"/>
              <w:rPr>
                <w:b/>
                <w:sz w:val="23"/>
              </w:rPr>
            </w:pPr>
          </w:p>
          <w:p w14:paraId="38DA43E4" w14:textId="77777777" w:rsidR="005F7EA5" w:rsidRDefault="00E947E1">
            <w:pPr>
              <w:pStyle w:val="TableParagraph"/>
              <w:ind w:left="103"/>
              <w:rPr>
                <w:rFonts w:ascii="Calibri"/>
                <w:sz w:val="20"/>
              </w:rPr>
            </w:pPr>
            <w:r>
              <w:rPr>
                <w:rFonts w:ascii="Calibri"/>
                <w:b/>
              </w:rPr>
              <w:t xml:space="preserve">E-MAIL:  </w:t>
            </w:r>
            <w:hyperlink r:id="rId28">
              <w:r>
                <w:rPr>
                  <w:rFonts w:ascii="Calibri"/>
                  <w:sz w:val="20"/>
                </w:rPr>
                <w:t>cildiye@ogu.edu.tr</w:t>
              </w:r>
            </w:hyperlink>
          </w:p>
        </w:tc>
      </w:tr>
    </w:tbl>
    <w:p w14:paraId="39D95E98" w14:textId="77777777" w:rsidR="005F7EA5" w:rsidRDefault="005F7EA5">
      <w:pPr>
        <w:pStyle w:val="GvdeMetni"/>
        <w:rPr>
          <w:b/>
          <w:sz w:val="20"/>
        </w:rPr>
      </w:pPr>
    </w:p>
    <w:p w14:paraId="630ECD46" w14:textId="77777777" w:rsidR="005F7EA5" w:rsidRDefault="005F7EA5">
      <w:pPr>
        <w:pStyle w:val="GvdeMetni"/>
        <w:rPr>
          <w:b/>
          <w:sz w:val="20"/>
        </w:rPr>
      </w:pPr>
    </w:p>
    <w:p w14:paraId="49E5F163" w14:textId="77777777" w:rsidR="005F7EA5" w:rsidRDefault="005F7EA5">
      <w:pPr>
        <w:pStyle w:val="GvdeMetni"/>
        <w:rPr>
          <w:b/>
          <w:sz w:val="20"/>
        </w:rPr>
      </w:pPr>
    </w:p>
    <w:p w14:paraId="156A3F94" w14:textId="77777777" w:rsidR="005F7EA5" w:rsidRDefault="005F7EA5">
      <w:pPr>
        <w:pStyle w:val="GvdeMetni"/>
        <w:rPr>
          <w:b/>
          <w:sz w:val="20"/>
        </w:rPr>
      </w:pPr>
    </w:p>
    <w:p w14:paraId="2815D7B9" w14:textId="77777777" w:rsidR="005F7EA5" w:rsidRDefault="005F7EA5">
      <w:pPr>
        <w:pStyle w:val="GvdeMetni"/>
        <w:rPr>
          <w:b/>
          <w:sz w:val="20"/>
        </w:rPr>
      </w:pPr>
    </w:p>
    <w:p w14:paraId="6901AE92" w14:textId="77777777" w:rsidR="005F7EA5" w:rsidRDefault="005F7EA5">
      <w:pPr>
        <w:pStyle w:val="GvdeMetni"/>
        <w:rPr>
          <w:b/>
          <w:sz w:val="20"/>
        </w:rPr>
      </w:pPr>
    </w:p>
    <w:p w14:paraId="0092F321" w14:textId="77777777" w:rsidR="005F7EA5" w:rsidRDefault="005F7EA5">
      <w:pPr>
        <w:pStyle w:val="GvdeMetni"/>
        <w:rPr>
          <w:b/>
          <w:sz w:val="20"/>
        </w:rPr>
      </w:pPr>
    </w:p>
    <w:p w14:paraId="2085F588" w14:textId="77777777" w:rsidR="005F7EA5" w:rsidRDefault="005F7EA5">
      <w:pPr>
        <w:pStyle w:val="GvdeMetni"/>
        <w:rPr>
          <w:b/>
          <w:sz w:val="20"/>
        </w:rPr>
      </w:pPr>
    </w:p>
    <w:p w14:paraId="4E293341" w14:textId="77777777" w:rsidR="005F7EA5" w:rsidRDefault="005F7EA5">
      <w:pPr>
        <w:pStyle w:val="GvdeMetni"/>
        <w:rPr>
          <w:b/>
          <w:sz w:val="20"/>
        </w:rPr>
      </w:pPr>
    </w:p>
    <w:p w14:paraId="1DA02995" w14:textId="77777777" w:rsidR="005F7EA5" w:rsidRDefault="005F7EA5">
      <w:pPr>
        <w:pStyle w:val="GvdeMetni"/>
        <w:rPr>
          <w:b/>
          <w:sz w:val="20"/>
        </w:rPr>
      </w:pPr>
    </w:p>
    <w:p w14:paraId="2467F692" w14:textId="77777777" w:rsidR="005F7EA5" w:rsidRDefault="005F7EA5">
      <w:pPr>
        <w:pStyle w:val="GvdeMetni"/>
        <w:rPr>
          <w:b/>
          <w:sz w:val="20"/>
        </w:rPr>
      </w:pPr>
    </w:p>
    <w:p w14:paraId="436B16C8" w14:textId="77777777" w:rsidR="005F7EA5" w:rsidRDefault="005F7EA5">
      <w:pPr>
        <w:pStyle w:val="GvdeMetni"/>
        <w:rPr>
          <w:b/>
          <w:sz w:val="20"/>
        </w:rPr>
      </w:pPr>
    </w:p>
    <w:p w14:paraId="7E55C507" w14:textId="77777777" w:rsidR="005F7EA5" w:rsidRDefault="005F7EA5">
      <w:pPr>
        <w:pStyle w:val="GvdeMetni"/>
        <w:rPr>
          <w:b/>
          <w:sz w:val="20"/>
        </w:rPr>
      </w:pPr>
    </w:p>
    <w:p w14:paraId="3B749D99" w14:textId="77777777" w:rsidR="005F7EA5" w:rsidRDefault="005F7EA5">
      <w:pPr>
        <w:pStyle w:val="GvdeMetni"/>
        <w:spacing w:before="10"/>
        <w:rPr>
          <w:b/>
          <w:sz w:val="19"/>
        </w:rPr>
      </w:pPr>
    </w:p>
    <w:tbl>
      <w:tblPr>
        <w:tblStyle w:val="TableNormal"/>
        <w:tblW w:w="0" w:type="auto"/>
        <w:tblInd w:w="64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7ACC51D0" w14:textId="77777777">
        <w:trPr>
          <w:trHeight w:hRule="exact" w:val="259"/>
        </w:trPr>
        <w:tc>
          <w:tcPr>
            <w:tcW w:w="1405" w:type="dxa"/>
          </w:tcPr>
          <w:p w14:paraId="03CEBA65" w14:textId="77777777" w:rsidR="005F7EA5" w:rsidRDefault="00E947E1">
            <w:pPr>
              <w:pStyle w:val="TableParagraph"/>
              <w:spacing w:line="228" w:lineRule="exact"/>
              <w:ind w:left="93"/>
              <w:rPr>
                <w:sz w:val="20"/>
              </w:rPr>
            </w:pPr>
            <w:r>
              <w:rPr>
                <w:sz w:val="20"/>
              </w:rPr>
              <w:t>SEMESTER</w:t>
            </w:r>
          </w:p>
        </w:tc>
        <w:tc>
          <w:tcPr>
            <w:tcW w:w="1699" w:type="dxa"/>
          </w:tcPr>
          <w:p w14:paraId="2CD176EE" w14:textId="77777777" w:rsidR="005F7EA5" w:rsidRDefault="00E947E1">
            <w:pPr>
              <w:pStyle w:val="TableParagraph"/>
              <w:spacing w:line="228" w:lineRule="exact"/>
              <w:ind w:left="93"/>
              <w:rPr>
                <w:sz w:val="20"/>
              </w:rPr>
            </w:pPr>
            <w:r>
              <w:rPr>
                <w:sz w:val="20"/>
              </w:rPr>
              <w:t>Fall</w:t>
            </w:r>
          </w:p>
        </w:tc>
      </w:tr>
    </w:tbl>
    <w:p w14:paraId="0B6B921A" w14:textId="77777777" w:rsidR="005F7EA5" w:rsidRDefault="005F7EA5">
      <w:pPr>
        <w:spacing w:line="228" w:lineRule="exact"/>
        <w:rPr>
          <w:sz w:val="20"/>
        </w:rPr>
        <w:sectPr w:rsidR="005F7EA5">
          <w:pgSz w:w="11910" w:h="16840"/>
          <w:pgMar w:top="1400" w:right="980" w:bottom="280" w:left="1200" w:header="708" w:footer="708" w:gutter="0"/>
          <w:cols w:space="708"/>
        </w:sectPr>
      </w:pPr>
    </w:p>
    <w:p w14:paraId="38D09489" w14:textId="77777777" w:rsidR="005F7EA5" w:rsidRDefault="005F7EA5">
      <w:pPr>
        <w:pStyle w:val="GvdeMetni"/>
        <w:spacing w:before="2"/>
        <w:rPr>
          <w:sz w:val="4"/>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09DDEB75" w14:textId="77777777">
        <w:trPr>
          <w:trHeight w:hRule="exact" w:val="298"/>
        </w:trPr>
        <w:tc>
          <w:tcPr>
            <w:tcW w:w="1810" w:type="dxa"/>
          </w:tcPr>
          <w:p w14:paraId="34DF223D" w14:textId="77777777" w:rsidR="005F7EA5" w:rsidRDefault="00E947E1">
            <w:pPr>
              <w:pStyle w:val="TableParagraph"/>
              <w:spacing w:before="22"/>
              <w:ind w:left="158"/>
              <w:rPr>
                <w:b/>
                <w:sz w:val="20"/>
              </w:rPr>
            </w:pPr>
            <w:r>
              <w:rPr>
                <w:b/>
                <w:sz w:val="20"/>
              </w:rPr>
              <w:t>COURSE CODE</w:t>
            </w:r>
          </w:p>
        </w:tc>
        <w:tc>
          <w:tcPr>
            <w:tcW w:w="2619" w:type="dxa"/>
          </w:tcPr>
          <w:p w14:paraId="6F314929" w14:textId="77777777" w:rsidR="005F7EA5" w:rsidRDefault="00E947E1">
            <w:pPr>
              <w:pStyle w:val="TableParagraph"/>
              <w:spacing w:before="17"/>
              <w:ind w:left="93"/>
              <w:rPr>
                <w:sz w:val="20"/>
              </w:rPr>
            </w:pPr>
            <w:r>
              <w:rPr>
                <w:sz w:val="20"/>
              </w:rPr>
              <w:t>111015077</w:t>
            </w:r>
          </w:p>
        </w:tc>
        <w:tc>
          <w:tcPr>
            <w:tcW w:w="1776" w:type="dxa"/>
          </w:tcPr>
          <w:p w14:paraId="50D0A347" w14:textId="77777777" w:rsidR="005F7EA5" w:rsidRDefault="00E947E1">
            <w:pPr>
              <w:pStyle w:val="TableParagraph"/>
              <w:spacing w:before="22"/>
              <w:ind w:left="124"/>
              <w:rPr>
                <w:b/>
                <w:sz w:val="20"/>
              </w:rPr>
            </w:pPr>
            <w:r>
              <w:rPr>
                <w:b/>
                <w:sz w:val="20"/>
              </w:rPr>
              <w:t>COURSE NAME</w:t>
            </w:r>
          </w:p>
        </w:tc>
        <w:tc>
          <w:tcPr>
            <w:tcW w:w="3279" w:type="dxa"/>
          </w:tcPr>
          <w:p w14:paraId="6F14BE85" w14:textId="77777777" w:rsidR="005F7EA5" w:rsidRDefault="005F7EA5"/>
        </w:tc>
      </w:tr>
    </w:tbl>
    <w:p w14:paraId="219E93CA" w14:textId="77777777" w:rsidR="005F7EA5" w:rsidRDefault="005F7EA5">
      <w:pPr>
        <w:pStyle w:val="GvdeMetni"/>
        <w:spacing w:before="3"/>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6242B7DB" w14:textId="77777777">
        <w:trPr>
          <w:trHeight w:hRule="exact" w:val="403"/>
        </w:trPr>
        <w:tc>
          <w:tcPr>
            <w:tcW w:w="1219" w:type="dxa"/>
            <w:vMerge w:val="restart"/>
          </w:tcPr>
          <w:p w14:paraId="5B986D45" w14:textId="77777777" w:rsidR="005F7EA5" w:rsidRDefault="00E947E1">
            <w:pPr>
              <w:pStyle w:val="TableParagraph"/>
              <w:spacing w:before="76" w:line="182" w:lineRule="exact"/>
              <w:ind w:left="93"/>
              <w:rPr>
                <w:b/>
                <w:sz w:val="16"/>
              </w:rPr>
            </w:pPr>
            <w:r>
              <w:rPr>
                <w:b/>
                <w:sz w:val="16"/>
              </w:rPr>
              <w:t>SEMESTER</w:t>
            </w:r>
          </w:p>
          <w:p w14:paraId="01A4D573"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2B9D470A"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4BBB0F31" w14:textId="77777777" w:rsidR="005F7EA5" w:rsidRDefault="00E947E1">
            <w:pPr>
              <w:pStyle w:val="TableParagraph"/>
              <w:spacing w:before="77"/>
              <w:ind w:left="2000" w:right="2001"/>
              <w:jc w:val="center"/>
              <w:rPr>
                <w:b/>
                <w:sz w:val="20"/>
              </w:rPr>
            </w:pPr>
            <w:r>
              <w:rPr>
                <w:b/>
                <w:sz w:val="20"/>
              </w:rPr>
              <w:t>COURSE OF</w:t>
            </w:r>
          </w:p>
        </w:tc>
      </w:tr>
      <w:tr w:rsidR="005F7EA5" w14:paraId="6E0205CC" w14:textId="77777777">
        <w:trPr>
          <w:trHeight w:hRule="exact" w:val="391"/>
        </w:trPr>
        <w:tc>
          <w:tcPr>
            <w:tcW w:w="1219" w:type="dxa"/>
            <w:vMerge/>
            <w:tcBorders>
              <w:bottom w:val="single" w:sz="4" w:space="0" w:color="000000"/>
            </w:tcBorders>
          </w:tcPr>
          <w:p w14:paraId="3494480B" w14:textId="77777777" w:rsidR="005F7EA5" w:rsidRDefault="005F7EA5"/>
        </w:tc>
        <w:tc>
          <w:tcPr>
            <w:tcW w:w="835" w:type="dxa"/>
            <w:gridSpan w:val="2"/>
            <w:tcBorders>
              <w:top w:val="single" w:sz="4" w:space="0" w:color="000000"/>
              <w:bottom w:val="single" w:sz="4" w:space="0" w:color="000000"/>
              <w:right w:val="single" w:sz="4" w:space="0" w:color="000000"/>
            </w:tcBorders>
          </w:tcPr>
          <w:p w14:paraId="379C8EA9" w14:textId="77777777" w:rsidR="005F7EA5" w:rsidRDefault="00E947E1">
            <w:pPr>
              <w:pStyle w:val="TableParagraph"/>
              <w:spacing w:before="88"/>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0C19B9DF" w14:textId="77777777" w:rsidR="005F7EA5" w:rsidRDefault="00E947E1">
            <w:pPr>
              <w:pStyle w:val="TableParagraph"/>
              <w:spacing w:before="77"/>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51FC56A2" w14:textId="77777777" w:rsidR="005F7EA5" w:rsidRDefault="00E947E1">
            <w:pPr>
              <w:pStyle w:val="TableParagraph"/>
              <w:spacing w:before="77"/>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58946EA6" w14:textId="77777777" w:rsidR="005F7EA5" w:rsidRDefault="00E947E1">
            <w:pPr>
              <w:pStyle w:val="TableParagraph"/>
              <w:spacing w:before="77"/>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5165C26D" w14:textId="77777777" w:rsidR="005F7EA5" w:rsidRDefault="00E947E1">
            <w:pPr>
              <w:pStyle w:val="TableParagraph"/>
              <w:spacing w:before="77"/>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47E0AD8F" w14:textId="77777777" w:rsidR="005F7EA5" w:rsidRDefault="00E947E1">
            <w:pPr>
              <w:pStyle w:val="TableParagraph"/>
              <w:spacing w:before="77"/>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116F1840" w14:textId="77777777" w:rsidR="005F7EA5" w:rsidRDefault="00E947E1">
            <w:pPr>
              <w:pStyle w:val="TableParagraph"/>
              <w:spacing w:before="88"/>
              <w:ind w:left="105" w:right="96"/>
              <w:jc w:val="center"/>
              <w:rPr>
                <w:b/>
                <w:sz w:val="18"/>
              </w:rPr>
            </w:pPr>
            <w:r>
              <w:rPr>
                <w:b/>
                <w:sz w:val="18"/>
              </w:rPr>
              <w:t>LANGUAGE</w:t>
            </w:r>
          </w:p>
        </w:tc>
      </w:tr>
      <w:tr w:rsidR="005F7EA5" w14:paraId="337F45BA" w14:textId="77777777">
        <w:trPr>
          <w:trHeight w:hRule="exact" w:val="494"/>
        </w:trPr>
        <w:tc>
          <w:tcPr>
            <w:tcW w:w="1219" w:type="dxa"/>
            <w:tcBorders>
              <w:top w:val="single" w:sz="4" w:space="0" w:color="000000"/>
            </w:tcBorders>
          </w:tcPr>
          <w:p w14:paraId="5EA545F0"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0578F882" w14:textId="77777777" w:rsidR="005F7EA5" w:rsidRDefault="00E947E1">
            <w:pPr>
              <w:pStyle w:val="TableParagraph"/>
              <w:spacing w:before="118"/>
              <w:ind w:left="287" w:right="289"/>
              <w:jc w:val="center"/>
              <w:rPr>
                <w:sz w:val="20"/>
              </w:rPr>
            </w:pPr>
            <w:r>
              <w:rPr>
                <w:sz w:val="20"/>
              </w:rPr>
              <w:t>29</w:t>
            </w:r>
          </w:p>
        </w:tc>
        <w:tc>
          <w:tcPr>
            <w:tcW w:w="1033" w:type="dxa"/>
            <w:tcBorders>
              <w:top w:val="single" w:sz="4" w:space="0" w:color="000000"/>
              <w:left w:val="single" w:sz="4" w:space="0" w:color="000000"/>
              <w:right w:val="single" w:sz="4" w:space="0" w:color="000000"/>
            </w:tcBorders>
          </w:tcPr>
          <w:p w14:paraId="0CE2516C" w14:textId="77777777" w:rsidR="005F7EA5" w:rsidRDefault="00E947E1">
            <w:pPr>
              <w:pStyle w:val="TableParagraph"/>
              <w:spacing w:before="118"/>
              <w:ind w:left="141" w:right="136"/>
              <w:jc w:val="center"/>
              <w:rPr>
                <w:sz w:val="20"/>
              </w:rPr>
            </w:pPr>
            <w:r>
              <w:rPr>
                <w:sz w:val="20"/>
              </w:rPr>
              <w:t>72</w:t>
            </w:r>
          </w:p>
        </w:tc>
        <w:tc>
          <w:tcPr>
            <w:tcW w:w="1397" w:type="dxa"/>
            <w:gridSpan w:val="2"/>
            <w:tcBorders>
              <w:top w:val="single" w:sz="4" w:space="0" w:color="000000"/>
              <w:left w:val="single" w:sz="4" w:space="0" w:color="000000"/>
            </w:tcBorders>
          </w:tcPr>
          <w:p w14:paraId="615A4691" w14:textId="77777777" w:rsidR="005F7EA5" w:rsidRDefault="005F7EA5"/>
        </w:tc>
        <w:tc>
          <w:tcPr>
            <w:tcW w:w="800" w:type="dxa"/>
            <w:tcBorders>
              <w:top w:val="single" w:sz="4" w:space="0" w:color="000000"/>
              <w:right w:val="single" w:sz="4" w:space="0" w:color="000000"/>
            </w:tcBorders>
          </w:tcPr>
          <w:p w14:paraId="5F521A91" w14:textId="77777777" w:rsidR="005F7EA5" w:rsidRDefault="005F7EA5"/>
        </w:tc>
        <w:tc>
          <w:tcPr>
            <w:tcW w:w="671" w:type="dxa"/>
            <w:tcBorders>
              <w:top w:val="single" w:sz="4" w:space="0" w:color="000000"/>
              <w:left w:val="single" w:sz="4" w:space="0" w:color="000000"/>
              <w:right w:val="single" w:sz="4" w:space="0" w:color="000000"/>
            </w:tcBorders>
          </w:tcPr>
          <w:p w14:paraId="6BD20A1C" w14:textId="77777777" w:rsidR="005F7EA5" w:rsidRDefault="005F7EA5"/>
        </w:tc>
        <w:tc>
          <w:tcPr>
            <w:tcW w:w="2462" w:type="dxa"/>
            <w:tcBorders>
              <w:top w:val="single" w:sz="4" w:space="0" w:color="000000"/>
              <w:left w:val="single" w:sz="4" w:space="0" w:color="000000"/>
              <w:right w:val="single" w:sz="4" w:space="0" w:color="000000"/>
            </w:tcBorders>
          </w:tcPr>
          <w:p w14:paraId="73DAC16A" w14:textId="77777777" w:rsidR="005F7EA5" w:rsidRDefault="00E947E1">
            <w:pPr>
              <w:pStyle w:val="TableParagraph"/>
              <w:spacing w:before="17" w:line="228"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2A3AF96B" w14:textId="77777777" w:rsidR="005F7EA5" w:rsidRDefault="00E947E1">
            <w:pPr>
              <w:pStyle w:val="TableParagraph"/>
              <w:ind w:left="340" w:hanging="32"/>
              <w:rPr>
                <w:sz w:val="20"/>
              </w:rPr>
            </w:pPr>
            <w:r>
              <w:rPr>
                <w:w w:val="95"/>
                <w:sz w:val="20"/>
              </w:rPr>
              <w:t xml:space="preserve">Turkish/ </w:t>
            </w:r>
            <w:r>
              <w:rPr>
                <w:sz w:val="20"/>
              </w:rPr>
              <w:t>English</w:t>
            </w:r>
          </w:p>
        </w:tc>
      </w:tr>
      <w:tr w:rsidR="005F7EA5" w14:paraId="65588303" w14:textId="77777777">
        <w:trPr>
          <w:trHeight w:hRule="exact" w:val="372"/>
        </w:trPr>
        <w:tc>
          <w:tcPr>
            <w:tcW w:w="9717" w:type="dxa"/>
            <w:gridSpan w:val="10"/>
          </w:tcPr>
          <w:p w14:paraId="34A2D1D4" w14:textId="77777777" w:rsidR="005F7EA5" w:rsidRDefault="00E947E1">
            <w:pPr>
              <w:pStyle w:val="TableParagraph"/>
              <w:spacing w:before="58"/>
              <w:ind w:left="3635" w:right="3637"/>
              <w:jc w:val="center"/>
              <w:rPr>
                <w:b/>
                <w:sz w:val="20"/>
              </w:rPr>
            </w:pPr>
            <w:r>
              <w:rPr>
                <w:b/>
                <w:sz w:val="20"/>
              </w:rPr>
              <w:t>COURSE CATAGORY</w:t>
            </w:r>
          </w:p>
        </w:tc>
      </w:tr>
      <w:tr w:rsidR="005F7EA5" w14:paraId="01C16BCC" w14:textId="77777777">
        <w:trPr>
          <w:trHeight w:hRule="exact" w:val="569"/>
        </w:trPr>
        <w:tc>
          <w:tcPr>
            <w:tcW w:w="1747" w:type="dxa"/>
            <w:gridSpan w:val="2"/>
            <w:tcBorders>
              <w:bottom w:val="single" w:sz="6" w:space="0" w:color="000000"/>
              <w:right w:val="single" w:sz="6" w:space="0" w:color="000000"/>
            </w:tcBorders>
          </w:tcPr>
          <w:p w14:paraId="0FA6F17F" w14:textId="77777777" w:rsidR="005F7EA5" w:rsidRDefault="00E947E1">
            <w:pPr>
              <w:pStyle w:val="TableParagraph"/>
              <w:spacing w:before="159"/>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128B3BBA" w14:textId="77777777" w:rsidR="005F7EA5" w:rsidRDefault="00E947E1">
            <w:pPr>
              <w:pStyle w:val="TableParagraph"/>
              <w:spacing w:before="159"/>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027F16F5" w14:textId="77777777" w:rsidR="005F7EA5" w:rsidRDefault="00E947E1">
            <w:pPr>
              <w:pStyle w:val="TableParagraph"/>
              <w:spacing w:before="151"/>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60A053F3" w14:textId="77777777" w:rsidR="005F7EA5" w:rsidRDefault="00E947E1">
            <w:pPr>
              <w:pStyle w:val="TableParagraph"/>
              <w:spacing w:before="43"/>
              <w:ind w:left="328" w:firstLine="60"/>
              <w:rPr>
                <w:b/>
                <w:sz w:val="20"/>
              </w:rPr>
            </w:pPr>
            <w:r>
              <w:rPr>
                <w:b/>
                <w:sz w:val="20"/>
              </w:rPr>
              <w:t xml:space="preserve">Social </w:t>
            </w:r>
            <w:r>
              <w:rPr>
                <w:b/>
                <w:w w:val="95"/>
                <w:sz w:val="20"/>
              </w:rPr>
              <w:t>Science</w:t>
            </w:r>
          </w:p>
        </w:tc>
      </w:tr>
      <w:tr w:rsidR="005F7EA5" w14:paraId="3165C4A7" w14:textId="77777777">
        <w:trPr>
          <w:trHeight w:hRule="exact" w:val="266"/>
        </w:trPr>
        <w:tc>
          <w:tcPr>
            <w:tcW w:w="1747" w:type="dxa"/>
            <w:gridSpan w:val="2"/>
            <w:tcBorders>
              <w:top w:val="single" w:sz="6" w:space="0" w:color="000000"/>
              <w:right w:val="single" w:sz="4" w:space="0" w:color="000000"/>
            </w:tcBorders>
          </w:tcPr>
          <w:p w14:paraId="74512568" w14:textId="77777777" w:rsidR="005F7EA5" w:rsidRDefault="00E947E1">
            <w:pPr>
              <w:pStyle w:val="TableParagraph"/>
              <w:ind w:left="611" w:right="616"/>
              <w:jc w:val="center"/>
              <w:rPr>
                <w:b/>
                <w:sz w:val="20"/>
              </w:rPr>
            </w:pPr>
            <w:r>
              <w:rPr>
                <w:rFonts w:ascii="Symbol" w:hAnsi="Symbol"/>
                <w:b/>
                <w:sz w:val="20"/>
              </w:rPr>
              <w:t></w:t>
            </w:r>
            <w:r>
              <w:rPr>
                <w:b/>
                <w:sz w:val="20"/>
              </w:rPr>
              <w:t xml:space="preserve"> 100</w:t>
            </w:r>
          </w:p>
        </w:tc>
        <w:tc>
          <w:tcPr>
            <w:tcW w:w="2090" w:type="dxa"/>
            <w:gridSpan w:val="3"/>
            <w:tcBorders>
              <w:top w:val="single" w:sz="6" w:space="0" w:color="000000"/>
              <w:left w:val="single" w:sz="4" w:space="0" w:color="000000"/>
              <w:right w:val="single" w:sz="4" w:space="0" w:color="000000"/>
            </w:tcBorders>
          </w:tcPr>
          <w:p w14:paraId="6814FEBE" w14:textId="77777777" w:rsidR="005F7EA5" w:rsidRDefault="005F7EA5"/>
        </w:tc>
        <w:tc>
          <w:tcPr>
            <w:tcW w:w="4579" w:type="dxa"/>
            <w:gridSpan w:val="4"/>
            <w:tcBorders>
              <w:top w:val="single" w:sz="6" w:space="0" w:color="000000"/>
              <w:left w:val="single" w:sz="4" w:space="0" w:color="000000"/>
              <w:right w:val="single" w:sz="6" w:space="0" w:color="000000"/>
            </w:tcBorders>
          </w:tcPr>
          <w:p w14:paraId="087DA874"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57B40D0E" w14:textId="77777777" w:rsidR="005F7EA5" w:rsidRDefault="005F7EA5"/>
        </w:tc>
      </w:tr>
      <w:tr w:rsidR="005F7EA5" w14:paraId="3C2E02E0" w14:textId="77777777">
        <w:trPr>
          <w:trHeight w:hRule="exact" w:val="353"/>
        </w:trPr>
        <w:tc>
          <w:tcPr>
            <w:tcW w:w="9717" w:type="dxa"/>
            <w:gridSpan w:val="10"/>
          </w:tcPr>
          <w:p w14:paraId="28360A18" w14:textId="77777777" w:rsidR="005F7EA5" w:rsidRDefault="00E947E1">
            <w:pPr>
              <w:pStyle w:val="TableParagraph"/>
              <w:spacing w:before="49"/>
              <w:ind w:left="3635" w:right="3639"/>
              <w:jc w:val="center"/>
              <w:rPr>
                <w:b/>
                <w:sz w:val="20"/>
              </w:rPr>
            </w:pPr>
            <w:r>
              <w:rPr>
                <w:b/>
                <w:sz w:val="20"/>
              </w:rPr>
              <w:t>ASSESSMENT CRITERIA</w:t>
            </w:r>
          </w:p>
        </w:tc>
      </w:tr>
      <w:tr w:rsidR="005F7EA5" w14:paraId="7E225419" w14:textId="77777777">
        <w:trPr>
          <w:trHeight w:hRule="exact" w:val="257"/>
        </w:trPr>
        <w:tc>
          <w:tcPr>
            <w:tcW w:w="3837" w:type="dxa"/>
            <w:gridSpan w:val="5"/>
            <w:vMerge w:val="restart"/>
          </w:tcPr>
          <w:p w14:paraId="4C312224" w14:textId="77777777" w:rsidR="005F7EA5" w:rsidRDefault="005F7EA5">
            <w:pPr>
              <w:pStyle w:val="TableParagraph"/>
            </w:pPr>
          </w:p>
          <w:p w14:paraId="13F7A5F5" w14:textId="77777777" w:rsidR="005F7EA5" w:rsidRDefault="005F7EA5">
            <w:pPr>
              <w:pStyle w:val="TableParagraph"/>
            </w:pPr>
          </w:p>
          <w:p w14:paraId="1EA66A8B" w14:textId="77777777" w:rsidR="005F7EA5" w:rsidRDefault="00E947E1">
            <w:pPr>
              <w:pStyle w:val="TableParagraph"/>
              <w:spacing w:before="147"/>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7152155C" w14:textId="77777777" w:rsidR="005F7EA5" w:rsidRDefault="00E947E1">
            <w:pPr>
              <w:pStyle w:val="TableParagraph"/>
              <w:spacing w:before="3"/>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750A5378" w14:textId="77777777" w:rsidR="005F7EA5" w:rsidRDefault="00E947E1">
            <w:pPr>
              <w:pStyle w:val="TableParagraph"/>
              <w:spacing w:before="3"/>
              <w:ind w:left="841" w:right="795"/>
              <w:jc w:val="center"/>
              <w:rPr>
                <w:b/>
                <w:sz w:val="20"/>
              </w:rPr>
            </w:pPr>
            <w:r>
              <w:rPr>
                <w:b/>
                <w:sz w:val="20"/>
              </w:rPr>
              <w:t>Quantity</w:t>
            </w:r>
          </w:p>
        </w:tc>
        <w:tc>
          <w:tcPr>
            <w:tcW w:w="1301" w:type="dxa"/>
            <w:tcBorders>
              <w:left w:val="single" w:sz="8" w:space="0" w:color="000000"/>
              <w:bottom w:val="single" w:sz="8" w:space="0" w:color="000000"/>
            </w:tcBorders>
          </w:tcPr>
          <w:p w14:paraId="283115E9" w14:textId="77777777" w:rsidR="005F7EA5" w:rsidRDefault="00E947E1">
            <w:pPr>
              <w:pStyle w:val="TableParagraph"/>
              <w:spacing w:before="3"/>
              <w:ind w:left="7"/>
              <w:jc w:val="center"/>
              <w:rPr>
                <w:b/>
                <w:sz w:val="20"/>
              </w:rPr>
            </w:pPr>
            <w:r>
              <w:rPr>
                <w:b/>
                <w:w w:val="99"/>
                <w:sz w:val="20"/>
              </w:rPr>
              <w:t>%</w:t>
            </w:r>
          </w:p>
        </w:tc>
      </w:tr>
      <w:tr w:rsidR="005F7EA5" w14:paraId="45F4B6A7" w14:textId="77777777">
        <w:trPr>
          <w:trHeight w:hRule="exact" w:val="254"/>
        </w:trPr>
        <w:tc>
          <w:tcPr>
            <w:tcW w:w="3837" w:type="dxa"/>
            <w:gridSpan w:val="5"/>
            <w:vMerge/>
          </w:tcPr>
          <w:p w14:paraId="060135BA" w14:textId="77777777" w:rsidR="005F7EA5" w:rsidRDefault="005F7EA5"/>
        </w:tc>
        <w:tc>
          <w:tcPr>
            <w:tcW w:w="2117" w:type="dxa"/>
            <w:gridSpan w:val="3"/>
            <w:tcBorders>
              <w:top w:val="single" w:sz="8" w:space="0" w:color="000000"/>
              <w:bottom w:val="single" w:sz="4" w:space="0" w:color="000000"/>
              <w:right w:val="single" w:sz="4" w:space="0" w:color="000000"/>
            </w:tcBorders>
          </w:tcPr>
          <w:p w14:paraId="7776D0BF" w14:textId="77777777" w:rsidR="005F7EA5" w:rsidRDefault="00E947E1">
            <w:pPr>
              <w:pStyle w:val="TableParagraph"/>
              <w:spacing w:before="5"/>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243327B9" w14:textId="77777777" w:rsidR="005F7EA5" w:rsidRDefault="005F7EA5"/>
        </w:tc>
        <w:tc>
          <w:tcPr>
            <w:tcW w:w="1301" w:type="dxa"/>
            <w:tcBorders>
              <w:top w:val="single" w:sz="8" w:space="0" w:color="000000"/>
              <w:left w:val="single" w:sz="8" w:space="0" w:color="000000"/>
              <w:bottom w:val="single" w:sz="4" w:space="0" w:color="000000"/>
            </w:tcBorders>
          </w:tcPr>
          <w:p w14:paraId="5987B341" w14:textId="64B2D33C" w:rsidR="005F7EA5" w:rsidRDefault="005F7EA5">
            <w:pPr>
              <w:pStyle w:val="TableParagraph"/>
              <w:spacing w:before="5"/>
              <w:ind w:left="472" w:right="463"/>
              <w:jc w:val="center"/>
              <w:rPr>
                <w:sz w:val="20"/>
              </w:rPr>
            </w:pPr>
          </w:p>
        </w:tc>
      </w:tr>
      <w:tr w:rsidR="005F7EA5" w14:paraId="4511210C" w14:textId="77777777">
        <w:trPr>
          <w:trHeight w:hRule="exact" w:val="259"/>
        </w:trPr>
        <w:tc>
          <w:tcPr>
            <w:tcW w:w="3837" w:type="dxa"/>
            <w:gridSpan w:val="5"/>
            <w:vMerge/>
          </w:tcPr>
          <w:p w14:paraId="5810100A" w14:textId="77777777" w:rsidR="005F7EA5" w:rsidRDefault="005F7EA5"/>
        </w:tc>
        <w:tc>
          <w:tcPr>
            <w:tcW w:w="2117" w:type="dxa"/>
            <w:gridSpan w:val="3"/>
            <w:tcBorders>
              <w:top w:val="single" w:sz="4" w:space="0" w:color="000000"/>
              <w:bottom w:val="single" w:sz="4" w:space="0" w:color="000000"/>
              <w:right w:val="single" w:sz="4" w:space="0" w:color="000000"/>
            </w:tcBorders>
          </w:tcPr>
          <w:p w14:paraId="7B4434A2"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02A4255D" w14:textId="77777777" w:rsidR="005F7EA5" w:rsidRDefault="005F7EA5"/>
        </w:tc>
        <w:tc>
          <w:tcPr>
            <w:tcW w:w="1301" w:type="dxa"/>
            <w:tcBorders>
              <w:top w:val="single" w:sz="4" w:space="0" w:color="000000"/>
              <w:left w:val="single" w:sz="8" w:space="0" w:color="000000"/>
              <w:bottom w:val="single" w:sz="4" w:space="0" w:color="000000"/>
            </w:tcBorders>
          </w:tcPr>
          <w:p w14:paraId="6E3A13A9" w14:textId="3B5E8AA0" w:rsidR="005F7EA5" w:rsidRDefault="005F7EA5">
            <w:pPr>
              <w:pStyle w:val="TableParagraph"/>
              <w:spacing w:before="15"/>
              <w:ind w:left="472" w:right="463"/>
              <w:jc w:val="center"/>
              <w:rPr>
                <w:sz w:val="20"/>
              </w:rPr>
            </w:pPr>
          </w:p>
        </w:tc>
      </w:tr>
      <w:tr w:rsidR="005F7EA5" w14:paraId="2BA18F35" w14:textId="77777777">
        <w:trPr>
          <w:trHeight w:hRule="exact" w:val="262"/>
        </w:trPr>
        <w:tc>
          <w:tcPr>
            <w:tcW w:w="3837" w:type="dxa"/>
            <w:gridSpan w:val="5"/>
            <w:vMerge/>
          </w:tcPr>
          <w:p w14:paraId="3D2DB46F" w14:textId="77777777" w:rsidR="005F7EA5" w:rsidRDefault="005F7EA5"/>
        </w:tc>
        <w:tc>
          <w:tcPr>
            <w:tcW w:w="2117" w:type="dxa"/>
            <w:gridSpan w:val="3"/>
            <w:tcBorders>
              <w:top w:val="single" w:sz="4" w:space="0" w:color="000000"/>
              <w:bottom w:val="single" w:sz="4" w:space="0" w:color="000000"/>
              <w:right w:val="single" w:sz="4" w:space="0" w:color="000000"/>
            </w:tcBorders>
          </w:tcPr>
          <w:p w14:paraId="1D6FCF75" w14:textId="77777777" w:rsidR="005F7EA5" w:rsidRDefault="00E947E1">
            <w:pPr>
              <w:pStyle w:val="TableParagraph"/>
              <w:spacing w:before="17"/>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657679C4" w14:textId="77777777" w:rsidR="005F7EA5" w:rsidRDefault="005F7EA5"/>
        </w:tc>
        <w:tc>
          <w:tcPr>
            <w:tcW w:w="1301" w:type="dxa"/>
            <w:tcBorders>
              <w:top w:val="single" w:sz="4" w:space="0" w:color="000000"/>
              <w:left w:val="single" w:sz="8" w:space="0" w:color="000000"/>
              <w:bottom w:val="single" w:sz="4" w:space="0" w:color="000000"/>
            </w:tcBorders>
          </w:tcPr>
          <w:p w14:paraId="0D2A523C" w14:textId="34F8F032" w:rsidR="005F7EA5" w:rsidRDefault="005F7EA5">
            <w:pPr>
              <w:pStyle w:val="TableParagraph"/>
              <w:spacing w:before="17"/>
              <w:ind w:left="472" w:right="463"/>
              <w:jc w:val="center"/>
              <w:rPr>
                <w:sz w:val="20"/>
              </w:rPr>
            </w:pPr>
          </w:p>
        </w:tc>
      </w:tr>
      <w:tr w:rsidR="005F7EA5" w14:paraId="107E6BD1" w14:textId="77777777">
        <w:trPr>
          <w:trHeight w:hRule="exact" w:val="264"/>
        </w:trPr>
        <w:tc>
          <w:tcPr>
            <w:tcW w:w="3837" w:type="dxa"/>
            <w:gridSpan w:val="5"/>
            <w:vMerge/>
          </w:tcPr>
          <w:p w14:paraId="6FFF9BB3" w14:textId="77777777" w:rsidR="005F7EA5" w:rsidRDefault="005F7EA5"/>
        </w:tc>
        <w:tc>
          <w:tcPr>
            <w:tcW w:w="2117" w:type="dxa"/>
            <w:gridSpan w:val="3"/>
            <w:tcBorders>
              <w:top w:val="single" w:sz="4" w:space="0" w:color="000000"/>
              <w:bottom w:val="single" w:sz="8" w:space="0" w:color="000000"/>
              <w:right w:val="single" w:sz="4" w:space="0" w:color="000000"/>
            </w:tcBorders>
          </w:tcPr>
          <w:p w14:paraId="3C050BC0" w14:textId="77777777" w:rsidR="005F7EA5" w:rsidRDefault="00E947E1">
            <w:pPr>
              <w:pStyle w:val="TableParagraph"/>
              <w:spacing w:before="15"/>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28A0A9FB" w14:textId="77777777" w:rsidR="005F7EA5" w:rsidRDefault="005F7EA5"/>
        </w:tc>
        <w:tc>
          <w:tcPr>
            <w:tcW w:w="1301" w:type="dxa"/>
            <w:tcBorders>
              <w:top w:val="single" w:sz="4" w:space="0" w:color="000000"/>
              <w:left w:val="single" w:sz="8" w:space="0" w:color="000000"/>
              <w:bottom w:val="single" w:sz="8" w:space="0" w:color="000000"/>
            </w:tcBorders>
          </w:tcPr>
          <w:p w14:paraId="36A5C4DF" w14:textId="77777777" w:rsidR="005F7EA5" w:rsidRDefault="005F7EA5"/>
        </w:tc>
      </w:tr>
      <w:tr w:rsidR="005F7EA5" w14:paraId="4BDC751B" w14:textId="77777777">
        <w:trPr>
          <w:trHeight w:hRule="exact" w:val="264"/>
        </w:trPr>
        <w:tc>
          <w:tcPr>
            <w:tcW w:w="3837" w:type="dxa"/>
            <w:gridSpan w:val="5"/>
            <w:vMerge/>
          </w:tcPr>
          <w:p w14:paraId="5CFAEB5E" w14:textId="77777777" w:rsidR="005F7EA5" w:rsidRDefault="005F7EA5"/>
        </w:tc>
        <w:tc>
          <w:tcPr>
            <w:tcW w:w="2117" w:type="dxa"/>
            <w:gridSpan w:val="3"/>
            <w:tcBorders>
              <w:top w:val="single" w:sz="8" w:space="0" w:color="000000"/>
              <w:right w:val="single" w:sz="4" w:space="0" w:color="000000"/>
            </w:tcBorders>
          </w:tcPr>
          <w:p w14:paraId="21246911"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0CDF6494" w14:textId="77777777" w:rsidR="005F7EA5" w:rsidRDefault="005F7EA5"/>
        </w:tc>
        <w:tc>
          <w:tcPr>
            <w:tcW w:w="1301" w:type="dxa"/>
            <w:tcBorders>
              <w:top w:val="single" w:sz="8" w:space="0" w:color="000000"/>
              <w:left w:val="single" w:sz="8" w:space="0" w:color="000000"/>
            </w:tcBorders>
          </w:tcPr>
          <w:p w14:paraId="71224C77" w14:textId="77777777" w:rsidR="005F7EA5" w:rsidRDefault="005F7EA5"/>
        </w:tc>
      </w:tr>
      <w:tr w:rsidR="005F7EA5" w14:paraId="1FC34B2F" w14:textId="77777777">
        <w:trPr>
          <w:trHeight w:hRule="exact" w:val="422"/>
        </w:trPr>
        <w:tc>
          <w:tcPr>
            <w:tcW w:w="3837" w:type="dxa"/>
            <w:gridSpan w:val="5"/>
          </w:tcPr>
          <w:p w14:paraId="63855AA8" w14:textId="77777777" w:rsidR="005F7EA5" w:rsidRDefault="00E947E1">
            <w:pPr>
              <w:pStyle w:val="TableParagraph"/>
              <w:spacing w:before="84"/>
              <w:ind w:left="93"/>
              <w:rPr>
                <w:b/>
                <w:sz w:val="20"/>
              </w:rPr>
            </w:pPr>
            <w:r>
              <w:rPr>
                <w:b/>
                <w:sz w:val="20"/>
              </w:rPr>
              <w:t>FINAL EXAM</w:t>
            </w:r>
          </w:p>
        </w:tc>
        <w:tc>
          <w:tcPr>
            <w:tcW w:w="2117" w:type="dxa"/>
            <w:gridSpan w:val="3"/>
            <w:tcBorders>
              <w:right w:val="single" w:sz="4" w:space="0" w:color="000000"/>
            </w:tcBorders>
          </w:tcPr>
          <w:p w14:paraId="0DF3D4AC" w14:textId="77777777" w:rsidR="005F7EA5" w:rsidRDefault="005F7EA5"/>
        </w:tc>
        <w:tc>
          <w:tcPr>
            <w:tcW w:w="2462" w:type="dxa"/>
            <w:tcBorders>
              <w:left w:val="single" w:sz="4" w:space="0" w:color="000000"/>
              <w:right w:val="single" w:sz="8" w:space="0" w:color="000000"/>
            </w:tcBorders>
          </w:tcPr>
          <w:p w14:paraId="5E3284B4" w14:textId="77777777" w:rsidR="005F7EA5" w:rsidRDefault="005F7EA5"/>
        </w:tc>
        <w:tc>
          <w:tcPr>
            <w:tcW w:w="1301" w:type="dxa"/>
            <w:tcBorders>
              <w:left w:val="single" w:sz="8" w:space="0" w:color="000000"/>
            </w:tcBorders>
          </w:tcPr>
          <w:p w14:paraId="5319CC66" w14:textId="77777777" w:rsidR="005F7EA5" w:rsidRDefault="005F7EA5"/>
        </w:tc>
      </w:tr>
      <w:tr w:rsidR="005F7EA5" w14:paraId="2DC2BF54" w14:textId="77777777">
        <w:trPr>
          <w:trHeight w:hRule="exact" w:val="478"/>
        </w:trPr>
        <w:tc>
          <w:tcPr>
            <w:tcW w:w="3837" w:type="dxa"/>
            <w:gridSpan w:val="5"/>
          </w:tcPr>
          <w:p w14:paraId="222813A8" w14:textId="77777777" w:rsidR="005F7EA5" w:rsidRDefault="00E947E1">
            <w:pPr>
              <w:pStyle w:val="TableParagraph"/>
              <w:spacing w:before="111"/>
              <w:ind w:left="93"/>
              <w:rPr>
                <w:b/>
                <w:sz w:val="20"/>
              </w:rPr>
            </w:pPr>
            <w:r>
              <w:rPr>
                <w:b/>
                <w:sz w:val="20"/>
              </w:rPr>
              <w:t>PREREQUIEITE(S)</w:t>
            </w:r>
          </w:p>
        </w:tc>
        <w:tc>
          <w:tcPr>
            <w:tcW w:w="5880" w:type="dxa"/>
            <w:gridSpan w:val="5"/>
          </w:tcPr>
          <w:p w14:paraId="7686D5BE" w14:textId="77777777" w:rsidR="005F7EA5" w:rsidRDefault="005F7EA5"/>
        </w:tc>
      </w:tr>
      <w:tr w:rsidR="005F7EA5" w14:paraId="6B4255F0" w14:textId="77777777">
        <w:trPr>
          <w:trHeight w:hRule="exact" w:val="478"/>
        </w:trPr>
        <w:tc>
          <w:tcPr>
            <w:tcW w:w="3837" w:type="dxa"/>
            <w:gridSpan w:val="5"/>
          </w:tcPr>
          <w:p w14:paraId="2332C32C" w14:textId="77777777" w:rsidR="005F7EA5" w:rsidRDefault="00E947E1">
            <w:pPr>
              <w:pStyle w:val="TableParagraph"/>
              <w:spacing w:before="111"/>
              <w:ind w:left="93"/>
              <w:rPr>
                <w:b/>
                <w:sz w:val="20"/>
              </w:rPr>
            </w:pPr>
            <w:r>
              <w:rPr>
                <w:b/>
                <w:sz w:val="20"/>
              </w:rPr>
              <w:t>COURSE DESCRIPTION</w:t>
            </w:r>
          </w:p>
        </w:tc>
        <w:tc>
          <w:tcPr>
            <w:tcW w:w="5880" w:type="dxa"/>
            <w:gridSpan w:val="5"/>
          </w:tcPr>
          <w:p w14:paraId="6D7637AA" w14:textId="77777777" w:rsidR="005F7EA5" w:rsidRDefault="00E947E1">
            <w:pPr>
              <w:pStyle w:val="TableParagraph"/>
              <w:spacing w:line="268" w:lineRule="exact"/>
              <w:ind w:left="68"/>
              <w:rPr>
                <w:rFonts w:ascii="Calibri"/>
              </w:rPr>
            </w:pPr>
            <w:r>
              <w:rPr>
                <w:rFonts w:ascii="Calibri"/>
              </w:rPr>
              <w:t>Dermatology</w:t>
            </w:r>
          </w:p>
        </w:tc>
      </w:tr>
      <w:tr w:rsidR="005F7EA5" w14:paraId="51DE14BC" w14:textId="77777777">
        <w:trPr>
          <w:trHeight w:hRule="exact" w:val="720"/>
        </w:trPr>
        <w:tc>
          <w:tcPr>
            <w:tcW w:w="3837" w:type="dxa"/>
            <w:gridSpan w:val="5"/>
          </w:tcPr>
          <w:p w14:paraId="6AE7C8A7" w14:textId="77777777" w:rsidR="005F7EA5" w:rsidRDefault="005F7EA5">
            <w:pPr>
              <w:pStyle w:val="TableParagraph"/>
              <w:spacing w:before="1"/>
              <w:rPr>
                <w:sz w:val="20"/>
              </w:rPr>
            </w:pPr>
          </w:p>
          <w:p w14:paraId="5909A13B" w14:textId="77777777" w:rsidR="005F7EA5" w:rsidRDefault="00E947E1">
            <w:pPr>
              <w:pStyle w:val="TableParagraph"/>
              <w:ind w:left="93"/>
              <w:rPr>
                <w:b/>
                <w:sz w:val="20"/>
              </w:rPr>
            </w:pPr>
            <w:r>
              <w:rPr>
                <w:b/>
                <w:sz w:val="20"/>
              </w:rPr>
              <w:t>COURSE OBJECTIVES</w:t>
            </w:r>
          </w:p>
        </w:tc>
        <w:tc>
          <w:tcPr>
            <w:tcW w:w="5880" w:type="dxa"/>
            <w:gridSpan w:val="5"/>
          </w:tcPr>
          <w:p w14:paraId="617B4A4B" w14:textId="77777777" w:rsidR="005F7EA5" w:rsidRDefault="00E947E1">
            <w:pPr>
              <w:pStyle w:val="TableParagraph"/>
              <w:ind w:left="68" w:right="99"/>
              <w:jc w:val="both"/>
              <w:rPr>
                <w:sz w:val="20"/>
              </w:rPr>
            </w:pPr>
            <w:r>
              <w:rPr>
                <w:sz w:val="20"/>
              </w:rPr>
              <w:t>Learning of general information about the etiology of cutaneous and mucosal diseases, diagnosis, laboratory findings, clinical features and treatment of the skin diseases.</w:t>
            </w:r>
          </w:p>
        </w:tc>
      </w:tr>
      <w:tr w:rsidR="005F7EA5" w14:paraId="703DE3D9" w14:textId="77777777">
        <w:trPr>
          <w:trHeight w:hRule="exact" w:val="547"/>
        </w:trPr>
        <w:tc>
          <w:tcPr>
            <w:tcW w:w="3837" w:type="dxa"/>
            <w:gridSpan w:val="5"/>
          </w:tcPr>
          <w:p w14:paraId="4FCE42F1" w14:textId="77777777" w:rsidR="005F7EA5" w:rsidRDefault="00E947E1">
            <w:pPr>
              <w:pStyle w:val="TableParagraph"/>
              <w:spacing w:before="29"/>
              <w:ind w:left="93" w:right="428"/>
              <w:rPr>
                <w:b/>
                <w:sz w:val="20"/>
              </w:rPr>
            </w:pPr>
            <w:r>
              <w:rPr>
                <w:b/>
                <w:sz w:val="20"/>
              </w:rPr>
              <w:t>ADDITIVE OF COURSE TO APPLY PROFESSIONAL EDUATION</w:t>
            </w:r>
          </w:p>
        </w:tc>
        <w:tc>
          <w:tcPr>
            <w:tcW w:w="5880" w:type="dxa"/>
            <w:gridSpan w:val="5"/>
          </w:tcPr>
          <w:p w14:paraId="36EAFECE" w14:textId="77777777" w:rsidR="005F7EA5" w:rsidRDefault="005F7EA5"/>
        </w:tc>
      </w:tr>
      <w:tr w:rsidR="005F7EA5" w14:paraId="0A909ECD" w14:textId="77777777">
        <w:trPr>
          <w:trHeight w:hRule="exact" w:val="2789"/>
        </w:trPr>
        <w:tc>
          <w:tcPr>
            <w:tcW w:w="3837" w:type="dxa"/>
            <w:gridSpan w:val="5"/>
          </w:tcPr>
          <w:p w14:paraId="115AF2D2" w14:textId="77777777" w:rsidR="005F7EA5" w:rsidRDefault="005F7EA5">
            <w:pPr>
              <w:pStyle w:val="TableParagraph"/>
            </w:pPr>
          </w:p>
          <w:p w14:paraId="692226D9" w14:textId="77777777" w:rsidR="005F7EA5" w:rsidRDefault="005F7EA5">
            <w:pPr>
              <w:pStyle w:val="TableParagraph"/>
            </w:pPr>
          </w:p>
          <w:p w14:paraId="5E393463" w14:textId="77777777" w:rsidR="005F7EA5" w:rsidRDefault="005F7EA5">
            <w:pPr>
              <w:pStyle w:val="TableParagraph"/>
            </w:pPr>
          </w:p>
          <w:p w14:paraId="539BA6D6" w14:textId="77777777" w:rsidR="005F7EA5" w:rsidRDefault="005F7EA5">
            <w:pPr>
              <w:pStyle w:val="TableParagraph"/>
            </w:pPr>
          </w:p>
          <w:p w14:paraId="155C36A9" w14:textId="77777777" w:rsidR="005F7EA5" w:rsidRDefault="005F7EA5">
            <w:pPr>
              <w:pStyle w:val="TableParagraph"/>
            </w:pPr>
          </w:p>
          <w:p w14:paraId="0DA9BFD9" w14:textId="77777777" w:rsidR="005F7EA5" w:rsidRDefault="00E947E1">
            <w:pPr>
              <w:pStyle w:val="TableParagraph"/>
              <w:ind w:left="93"/>
              <w:rPr>
                <w:b/>
                <w:sz w:val="20"/>
              </w:rPr>
            </w:pPr>
            <w:r>
              <w:rPr>
                <w:b/>
                <w:sz w:val="20"/>
              </w:rPr>
              <w:t>COURSE OUTCOMES</w:t>
            </w:r>
          </w:p>
        </w:tc>
        <w:tc>
          <w:tcPr>
            <w:tcW w:w="5880" w:type="dxa"/>
            <w:gridSpan w:val="5"/>
          </w:tcPr>
          <w:p w14:paraId="4431A220" w14:textId="77777777" w:rsidR="005F7EA5" w:rsidRDefault="00E947E1">
            <w:pPr>
              <w:pStyle w:val="TableParagraph"/>
              <w:numPr>
                <w:ilvl w:val="0"/>
                <w:numId w:val="30"/>
              </w:numPr>
              <w:tabs>
                <w:tab w:val="left" w:pos="220"/>
              </w:tabs>
              <w:ind w:right="395" w:firstLine="0"/>
              <w:rPr>
                <w:sz w:val="20"/>
              </w:rPr>
            </w:pPr>
            <w:r>
              <w:rPr>
                <w:sz w:val="20"/>
              </w:rPr>
              <w:t>Diagnosis of the cutanerous infections (bacterial, viral,</w:t>
            </w:r>
            <w:r>
              <w:rPr>
                <w:spacing w:val="-18"/>
                <w:sz w:val="20"/>
              </w:rPr>
              <w:t xml:space="preserve"> </w:t>
            </w:r>
            <w:r>
              <w:rPr>
                <w:sz w:val="20"/>
              </w:rPr>
              <w:t>parasitory anf</w:t>
            </w:r>
            <w:r>
              <w:rPr>
                <w:spacing w:val="-6"/>
                <w:sz w:val="20"/>
              </w:rPr>
              <w:t xml:space="preserve"> </w:t>
            </w:r>
            <w:r>
              <w:rPr>
                <w:sz w:val="20"/>
              </w:rPr>
              <w:t>fungal).</w:t>
            </w:r>
          </w:p>
          <w:p w14:paraId="3F258B9A" w14:textId="77777777" w:rsidR="005F7EA5" w:rsidRDefault="00E947E1">
            <w:pPr>
              <w:pStyle w:val="TableParagraph"/>
              <w:numPr>
                <w:ilvl w:val="0"/>
                <w:numId w:val="30"/>
              </w:numPr>
              <w:tabs>
                <w:tab w:val="left" w:pos="270"/>
              </w:tabs>
              <w:spacing w:before="4"/>
              <w:ind w:left="270" w:hanging="202"/>
              <w:rPr>
                <w:sz w:val="20"/>
              </w:rPr>
            </w:pPr>
            <w:r>
              <w:rPr>
                <w:sz w:val="20"/>
              </w:rPr>
              <w:t>Diagnosis of papulosquamous</w:t>
            </w:r>
            <w:r>
              <w:rPr>
                <w:spacing w:val="-16"/>
                <w:sz w:val="20"/>
              </w:rPr>
              <w:t xml:space="preserve"> </w:t>
            </w:r>
            <w:r>
              <w:rPr>
                <w:sz w:val="20"/>
              </w:rPr>
              <w:t>diseases</w:t>
            </w:r>
          </w:p>
          <w:p w14:paraId="1E6974F4" w14:textId="77777777" w:rsidR="005F7EA5" w:rsidRDefault="00E947E1">
            <w:pPr>
              <w:pStyle w:val="TableParagraph"/>
              <w:numPr>
                <w:ilvl w:val="0"/>
                <w:numId w:val="30"/>
              </w:numPr>
              <w:tabs>
                <w:tab w:val="left" w:pos="270"/>
              </w:tabs>
              <w:ind w:left="270" w:hanging="202"/>
              <w:rPr>
                <w:sz w:val="20"/>
              </w:rPr>
            </w:pPr>
            <w:r>
              <w:rPr>
                <w:sz w:val="20"/>
              </w:rPr>
              <w:t>Diagnosis of</w:t>
            </w:r>
            <w:r>
              <w:rPr>
                <w:spacing w:val="-10"/>
                <w:sz w:val="20"/>
              </w:rPr>
              <w:t xml:space="preserve"> </w:t>
            </w:r>
            <w:r>
              <w:rPr>
                <w:sz w:val="20"/>
              </w:rPr>
              <w:t>dermatitis</w:t>
            </w:r>
          </w:p>
          <w:p w14:paraId="4EB87E98" w14:textId="77777777" w:rsidR="005F7EA5" w:rsidRDefault="00E947E1">
            <w:pPr>
              <w:pStyle w:val="TableParagraph"/>
              <w:numPr>
                <w:ilvl w:val="0"/>
                <w:numId w:val="30"/>
              </w:numPr>
              <w:tabs>
                <w:tab w:val="left" w:pos="270"/>
              </w:tabs>
              <w:ind w:left="270" w:hanging="202"/>
              <w:rPr>
                <w:sz w:val="20"/>
              </w:rPr>
            </w:pPr>
            <w:r>
              <w:rPr>
                <w:sz w:val="20"/>
              </w:rPr>
              <w:t>Diagnosis of skin</w:t>
            </w:r>
            <w:r>
              <w:rPr>
                <w:spacing w:val="-12"/>
                <w:sz w:val="20"/>
              </w:rPr>
              <w:t xml:space="preserve"> </w:t>
            </w:r>
            <w:r>
              <w:rPr>
                <w:sz w:val="20"/>
              </w:rPr>
              <w:t>tumors</w:t>
            </w:r>
          </w:p>
          <w:p w14:paraId="16DD71C6" w14:textId="77777777" w:rsidR="005F7EA5" w:rsidRDefault="00E947E1">
            <w:pPr>
              <w:pStyle w:val="TableParagraph"/>
              <w:numPr>
                <w:ilvl w:val="0"/>
                <w:numId w:val="30"/>
              </w:numPr>
              <w:tabs>
                <w:tab w:val="left" w:pos="270"/>
              </w:tabs>
              <w:spacing w:line="229" w:lineRule="exact"/>
              <w:ind w:left="270" w:hanging="202"/>
              <w:rPr>
                <w:sz w:val="20"/>
              </w:rPr>
            </w:pPr>
            <w:r>
              <w:rPr>
                <w:sz w:val="20"/>
              </w:rPr>
              <w:t>Diagnosis of  bullous</w:t>
            </w:r>
            <w:r>
              <w:rPr>
                <w:spacing w:val="-10"/>
                <w:sz w:val="20"/>
              </w:rPr>
              <w:t xml:space="preserve"> </w:t>
            </w:r>
            <w:r>
              <w:rPr>
                <w:sz w:val="20"/>
              </w:rPr>
              <w:t>diseases</w:t>
            </w:r>
          </w:p>
          <w:p w14:paraId="486289A1" w14:textId="77777777" w:rsidR="005F7EA5" w:rsidRDefault="00E947E1">
            <w:pPr>
              <w:pStyle w:val="TableParagraph"/>
              <w:numPr>
                <w:ilvl w:val="0"/>
                <w:numId w:val="30"/>
              </w:numPr>
              <w:tabs>
                <w:tab w:val="left" w:pos="270"/>
              </w:tabs>
              <w:spacing w:line="229" w:lineRule="exact"/>
              <w:ind w:left="270" w:hanging="202"/>
              <w:rPr>
                <w:sz w:val="20"/>
              </w:rPr>
            </w:pPr>
            <w:r>
              <w:rPr>
                <w:sz w:val="20"/>
              </w:rPr>
              <w:t>Diagnosis of common oral mucosa and scalp</w:t>
            </w:r>
            <w:r>
              <w:rPr>
                <w:spacing w:val="-18"/>
                <w:sz w:val="20"/>
              </w:rPr>
              <w:t xml:space="preserve"> </w:t>
            </w:r>
            <w:r>
              <w:rPr>
                <w:sz w:val="20"/>
              </w:rPr>
              <w:t>dermatosis</w:t>
            </w:r>
          </w:p>
          <w:p w14:paraId="0746B105" w14:textId="77777777" w:rsidR="005F7EA5" w:rsidRDefault="00E947E1">
            <w:pPr>
              <w:pStyle w:val="TableParagraph"/>
              <w:numPr>
                <w:ilvl w:val="0"/>
                <w:numId w:val="30"/>
              </w:numPr>
              <w:tabs>
                <w:tab w:val="left" w:pos="270"/>
              </w:tabs>
              <w:ind w:left="270" w:hanging="202"/>
              <w:rPr>
                <w:sz w:val="20"/>
              </w:rPr>
            </w:pPr>
            <w:r>
              <w:rPr>
                <w:sz w:val="20"/>
              </w:rPr>
              <w:t>Diagnosis of cutaneous allergic</w:t>
            </w:r>
            <w:r>
              <w:rPr>
                <w:spacing w:val="-17"/>
                <w:sz w:val="20"/>
              </w:rPr>
              <w:t xml:space="preserve"> </w:t>
            </w:r>
            <w:r>
              <w:rPr>
                <w:sz w:val="20"/>
              </w:rPr>
              <w:t>diseases</w:t>
            </w:r>
          </w:p>
          <w:p w14:paraId="3E01C3E4" w14:textId="77777777" w:rsidR="005F7EA5" w:rsidRDefault="00E947E1">
            <w:pPr>
              <w:pStyle w:val="TableParagraph"/>
              <w:numPr>
                <w:ilvl w:val="0"/>
                <w:numId w:val="30"/>
              </w:numPr>
              <w:tabs>
                <w:tab w:val="left" w:pos="270"/>
              </w:tabs>
              <w:ind w:left="270" w:hanging="202"/>
              <w:rPr>
                <w:sz w:val="20"/>
              </w:rPr>
            </w:pPr>
            <w:r>
              <w:rPr>
                <w:sz w:val="20"/>
              </w:rPr>
              <w:t>Diagnosis and treatment of sexually transmitted</w:t>
            </w:r>
            <w:r>
              <w:rPr>
                <w:spacing w:val="-22"/>
                <w:sz w:val="20"/>
              </w:rPr>
              <w:t xml:space="preserve"> </w:t>
            </w:r>
            <w:r>
              <w:rPr>
                <w:sz w:val="20"/>
              </w:rPr>
              <w:t>diseases</w:t>
            </w:r>
          </w:p>
          <w:p w14:paraId="64C4C8B5" w14:textId="77777777" w:rsidR="005F7EA5" w:rsidRDefault="00E947E1">
            <w:pPr>
              <w:pStyle w:val="TableParagraph"/>
              <w:numPr>
                <w:ilvl w:val="0"/>
                <w:numId w:val="30"/>
              </w:numPr>
              <w:tabs>
                <w:tab w:val="left" w:pos="270"/>
              </w:tabs>
              <w:ind w:left="270" w:hanging="202"/>
              <w:rPr>
                <w:sz w:val="20"/>
              </w:rPr>
            </w:pPr>
            <w:r>
              <w:rPr>
                <w:sz w:val="20"/>
              </w:rPr>
              <w:t>Diagnosis of sebaceous gland</w:t>
            </w:r>
            <w:r>
              <w:rPr>
                <w:spacing w:val="-13"/>
                <w:sz w:val="20"/>
              </w:rPr>
              <w:t xml:space="preserve"> </w:t>
            </w:r>
            <w:r>
              <w:rPr>
                <w:sz w:val="20"/>
              </w:rPr>
              <w:t>disorders</w:t>
            </w:r>
          </w:p>
          <w:p w14:paraId="6C54C183" w14:textId="77777777" w:rsidR="005F7EA5" w:rsidRDefault="00E947E1">
            <w:pPr>
              <w:pStyle w:val="TableParagraph"/>
              <w:numPr>
                <w:ilvl w:val="0"/>
                <w:numId w:val="30"/>
              </w:numPr>
              <w:tabs>
                <w:tab w:val="left" w:pos="369"/>
              </w:tabs>
              <w:ind w:left="368" w:hanging="300"/>
              <w:rPr>
                <w:sz w:val="20"/>
              </w:rPr>
            </w:pPr>
            <w:r>
              <w:rPr>
                <w:sz w:val="20"/>
              </w:rPr>
              <w:t>Planning treatment of common dermatologic</w:t>
            </w:r>
            <w:r>
              <w:rPr>
                <w:spacing w:val="-14"/>
                <w:sz w:val="20"/>
              </w:rPr>
              <w:t xml:space="preserve"> </w:t>
            </w:r>
            <w:r>
              <w:rPr>
                <w:sz w:val="20"/>
              </w:rPr>
              <w:t>disorders.</w:t>
            </w:r>
          </w:p>
        </w:tc>
      </w:tr>
      <w:tr w:rsidR="005F7EA5" w14:paraId="67E211E3" w14:textId="77777777">
        <w:trPr>
          <w:trHeight w:hRule="exact" w:val="720"/>
        </w:trPr>
        <w:tc>
          <w:tcPr>
            <w:tcW w:w="3837" w:type="dxa"/>
            <w:gridSpan w:val="5"/>
          </w:tcPr>
          <w:p w14:paraId="6928DAA3" w14:textId="77777777" w:rsidR="005F7EA5" w:rsidRDefault="005F7EA5">
            <w:pPr>
              <w:pStyle w:val="TableParagraph"/>
              <w:spacing w:before="3"/>
              <w:rPr>
                <w:sz w:val="20"/>
              </w:rPr>
            </w:pPr>
          </w:p>
          <w:p w14:paraId="5F5899F2" w14:textId="77777777" w:rsidR="005F7EA5" w:rsidRDefault="00E947E1">
            <w:pPr>
              <w:pStyle w:val="TableParagraph"/>
              <w:ind w:left="93"/>
              <w:rPr>
                <w:b/>
                <w:sz w:val="20"/>
              </w:rPr>
            </w:pPr>
            <w:r>
              <w:rPr>
                <w:b/>
                <w:sz w:val="20"/>
              </w:rPr>
              <w:t>TEXTBOOK</w:t>
            </w:r>
          </w:p>
        </w:tc>
        <w:tc>
          <w:tcPr>
            <w:tcW w:w="5880" w:type="dxa"/>
            <w:gridSpan w:val="5"/>
          </w:tcPr>
          <w:p w14:paraId="6516C6FB" w14:textId="77777777" w:rsidR="005F7EA5" w:rsidRDefault="00E947E1">
            <w:pPr>
              <w:pStyle w:val="TableParagraph"/>
              <w:spacing w:line="228" w:lineRule="exact"/>
              <w:ind w:left="68"/>
              <w:rPr>
                <w:sz w:val="20"/>
              </w:rPr>
            </w:pPr>
            <w:r>
              <w:rPr>
                <w:color w:val="111111"/>
                <w:sz w:val="20"/>
              </w:rPr>
              <w:t>Andrews' Diseases of the Skin: Clinical Dermatology - Expert Consult</w:t>
            </w:r>
          </w:p>
          <w:p w14:paraId="35DC84DE" w14:textId="77777777" w:rsidR="005F7EA5" w:rsidRDefault="00E947E1">
            <w:pPr>
              <w:pStyle w:val="TableParagraph"/>
              <w:ind w:left="68" w:right="400"/>
              <w:rPr>
                <w:sz w:val="20"/>
              </w:rPr>
            </w:pPr>
            <w:r>
              <w:rPr>
                <w:color w:val="111111"/>
                <w:sz w:val="20"/>
              </w:rPr>
              <w:t>- Online and Print, 11e (James, Andrew's Disease of the Skin) 11th Edition</w:t>
            </w:r>
          </w:p>
        </w:tc>
      </w:tr>
      <w:tr w:rsidR="005F7EA5" w14:paraId="766EF6CB" w14:textId="77777777">
        <w:trPr>
          <w:trHeight w:hRule="exact" w:val="790"/>
        </w:trPr>
        <w:tc>
          <w:tcPr>
            <w:tcW w:w="3837" w:type="dxa"/>
            <w:gridSpan w:val="5"/>
          </w:tcPr>
          <w:p w14:paraId="66D5181D" w14:textId="77777777" w:rsidR="005F7EA5" w:rsidRDefault="005F7EA5">
            <w:pPr>
              <w:pStyle w:val="TableParagraph"/>
              <w:spacing w:before="2"/>
              <w:rPr>
                <w:sz w:val="23"/>
              </w:rPr>
            </w:pPr>
          </w:p>
          <w:p w14:paraId="180B0AE5" w14:textId="77777777" w:rsidR="005F7EA5" w:rsidRDefault="00E947E1">
            <w:pPr>
              <w:pStyle w:val="TableParagraph"/>
              <w:ind w:left="93"/>
              <w:rPr>
                <w:b/>
                <w:sz w:val="20"/>
              </w:rPr>
            </w:pPr>
            <w:r>
              <w:rPr>
                <w:b/>
                <w:sz w:val="20"/>
              </w:rPr>
              <w:t>OTHER REFERENCES</w:t>
            </w:r>
          </w:p>
        </w:tc>
        <w:tc>
          <w:tcPr>
            <w:tcW w:w="5880" w:type="dxa"/>
            <w:gridSpan w:val="5"/>
          </w:tcPr>
          <w:p w14:paraId="7AADBE6B" w14:textId="77777777" w:rsidR="005F7EA5" w:rsidRDefault="00E947E1">
            <w:pPr>
              <w:pStyle w:val="TableParagraph"/>
              <w:ind w:left="68" w:right="123"/>
            </w:pPr>
            <w:r>
              <w:rPr>
                <w:color w:val="111111"/>
              </w:rPr>
              <w:t>Dermatology: 2-Volume Set: Expert Consult Premium Edition - Enhanced Online Features and Print, 3e (Bolognia, Dermatology) 3rd Edition</w:t>
            </w:r>
          </w:p>
        </w:tc>
      </w:tr>
      <w:tr w:rsidR="005F7EA5" w14:paraId="7C7C2708" w14:textId="77777777">
        <w:trPr>
          <w:trHeight w:hRule="exact" w:val="550"/>
        </w:trPr>
        <w:tc>
          <w:tcPr>
            <w:tcW w:w="3837" w:type="dxa"/>
            <w:gridSpan w:val="5"/>
          </w:tcPr>
          <w:p w14:paraId="19FEC78E" w14:textId="77777777" w:rsidR="005F7EA5" w:rsidRDefault="00E947E1">
            <w:pPr>
              <w:pStyle w:val="TableParagraph"/>
              <w:spacing w:before="31"/>
              <w:ind w:left="93" w:right="1128"/>
              <w:rPr>
                <w:b/>
                <w:sz w:val="20"/>
              </w:rPr>
            </w:pPr>
            <w:r>
              <w:rPr>
                <w:b/>
                <w:sz w:val="20"/>
              </w:rPr>
              <w:t>TOOLS AND EQUIPMENTS REQUIRED</w:t>
            </w:r>
          </w:p>
        </w:tc>
        <w:tc>
          <w:tcPr>
            <w:tcW w:w="5880" w:type="dxa"/>
            <w:gridSpan w:val="5"/>
          </w:tcPr>
          <w:p w14:paraId="5E3A4529" w14:textId="77777777" w:rsidR="005F7EA5" w:rsidRDefault="005F7EA5"/>
        </w:tc>
      </w:tr>
    </w:tbl>
    <w:p w14:paraId="41F268C0" w14:textId="77777777" w:rsidR="005F7EA5" w:rsidRDefault="005F7EA5">
      <w:pPr>
        <w:sectPr w:rsidR="005F7EA5">
          <w:pgSz w:w="11910" w:h="16840"/>
          <w:pgMar w:top="1580" w:right="740" w:bottom="280" w:left="118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9B03BB6" w14:textId="77777777">
        <w:trPr>
          <w:trHeight w:hRule="exact" w:val="255"/>
        </w:trPr>
        <w:tc>
          <w:tcPr>
            <w:tcW w:w="605" w:type="dxa"/>
            <w:tcBorders>
              <w:bottom w:val="single" w:sz="6" w:space="0" w:color="000000"/>
              <w:right w:val="single" w:sz="6" w:space="0" w:color="000000"/>
            </w:tcBorders>
          </w:tcPr>
          <w:p w14:paraId="0BA9578F" w14:textId="77777777" w:rsidR="005F7EA5" w:rsidRDefault="00E947E1">
            <w:pPr>
              <w:pStyle w:val="TableParagraph"/>
              <w:spacing w:before="1"/>
              <w:ind w:left="88" w:right="92"/>
              <w:jc w:val="center"/>
              <w:rPr>
                <w:b/>
                <w:sz w:val="20"/>
              </w:rPr>
            </w:pPr>
            <w:r>
              <w:rPr>
                <w:b/>
                <w:sz w:val="20"/>
              </w:rPr>
              <w:lastRenderedPageBreak/>
              <w:t>NO</w:t>
            </w:r>
          </w:p>
        </w:tc>
        <w:tc>
          <w:tcPr>
            <w:tcW w:w="7586" w:type="dxa"/>
            <w:tcBorders>
              <w:left w:val="single" w:sz="6" w:space="0" w:color="000000"/>
              <w:bottom w:val="single" w:sz="6" w:space="0" w:color="000000"/>
              <w:right w:val="single" w:sz="6" w:space="0" w:color="000000"/>
            </w:tcBorders>
          </w:tcPr>
          <w:p w14:paraId="7A90B933" w14:textId="77777777" w:rsidR="005F7EA5" w:rsidRDefault="00E947E1">
            <w:pPr>
              <w:pStyle w:val="TableParagraph"/>
              <w:spacing w:before="1"/>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1D1DD8D5" w14:textId="77777777" w:rsidR="005F7EA5" w:rsidRDefault="00E947E1">
            <w:pPr>
              <w:pStyle w:val="TableParagraph"/>
              <w:spacing w:before="1"/>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1D142E3C" w14:textId="77777777" w:rsidR="005F7EA5" w:rsidRDefault="00E947E1">
            <w:pPr>
              <w:pStyle w:val="TableParagraph"/>
              <w:spacing w:before="1"/>
              <w:ind w:left="1"/>
              <w:jc w:val="center"/>
              <w:rPr>
                <w:b/>
                <w:sz w:val="20"/>
              </w:rPr>
            </w:pPr>
            <w:r>
              <w:rPr>
                <w:b/>
                <w:w w:val="99"/>
                <w:sz w:val="20"/>
              </w:rPr>
              <w:t>2</w:t>
            </w:r>
          </w:p>
        </w:tc>
        <w:tc>
          <w:tcPr>
            <w:tcW w:w="566" w:type="dxa"/>
            <w:tcBorders>
              <w:left w:val="single" w:sz="6" w:space="0" w:color="000000"/>
              <w:bottom w:val="single" w:sz="6" w:space="0" w:color="000000"/>
            </w:tcBorders>
          </w:tcPr>
          <w:p w14:paraId="2A3E78E2" w14:textId="77777777" w:rsidR="005F7EA5" w:rsidRDefault="00E947E1">
            <w:pPr>
              <w:pStyle w:val="TableParagraph"/>
              <w:spacing w:before="1"/>
              <w:ind w:left="6"/>
              <w:jc w:val="center"/>
              <w:rPr>
                <w:b/>
                <w:sz w:val="20"/>
              </w:rPr>
            </w:pPr>
            <w:r>
              <w:rPr>
                <w:b/>
                <w:w w:val="99"/>
                <w:sz w:val="20"/>
              </w:rPr>
              <w:t>3</w:t>
            </w:r>
          </w:p>
        </w:tc>
      </w:tr>
      <w:tr w:rsidR="005F7EA5" w14:paraId="5350FD14" w14:textId="77777777">
        <w:trPr>
          <w:trHeight w:hRule="exact" w:val="494"/>
        </w:trPr>
        <w:tc>
          <w:tcPr>
            <w:tcW w:w="605" w:type="dxa"/>
            <w:tcBorders>
              <w:top w:val="single" w:sz="6" w:space="0" w:color="000000"/>
              <w:bottom w:val="single" w:sz="6" w:space="0" w:color="000000"/>
              <w:right w:val="single" w:sz="6" w:space="0" w:color="000000"/>
            </w:tcBorders>
          </w:tcPr>
          <w:p w14:paraId="38EF8524" w14:textId="77777777" w:rsidR="005F7EA5" w:rsidRDefault="00E947E1">
            <w:pPr>
              <w:pStyle w:val="TableParagraph"/>
              <w:spacing w:before="118"/>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57D38F9E" w14:textId="77777777" w:rsidR="005F7EA5" w:rsidRDefault="00E947E1">
            <w:pPr>
              <w:pStyle w:val="TableParagraph"/>
              <w:spacing w:before="118"/>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6A397C8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A6C63D3" w14:textId="77777777" w:rsidR="005F7EA5" w:rsidRDefault="005F7EA5"/>
        </w:tc>
        <w:tc>
          <w:tcPr>
            <w:tcW w:w="566" w:type="dxa"/>
            <w:tcBorders>
              <w:top w:val="single" w:sz="6" w:space="0" w:color="000000"/>
              <w:left w:val="single" w:sz="6" w:space="0" w:color="000000"/>
              <w:bottom w:val="single" w:sz="6" w:space="0" w:color="000000"/>
            </w:tcBorders>
          </w:tcPr>
          <w:p w14:paraId="6B3E6260"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66C2DC33" w14:textId="77777777">
        <w:trPr>
          <w:trHeight w:hRule="exact" w:val="706"/>
        </w:trPr>
        <w:tc>
          <w:tcPr>
            <w:tcW w:w="605" w:type="dxa"/>
            <w:tcBorders>
              <w:top w:val="single" w:sz="6" w:space="0" w:color="000000"/>
              <w:bottom w:val="single" w:sz="6" w:space="0" w:color="000000"/>
              <w:right w:val="single" w:sz="6" w:space="0" w:color="000000"/>
            </w:tcBorders>
          </w:tcPr>
          <w:p w14:paraId="6509BA03" w14:textId="77777777" w:rsidR="005F7EA5" w:rsidRDefault="005F7EA5">
            <w:pPr>
              <w:pStyle w:val="TableParagraph"/>
              <w:spacing w:before="5"/>
              <w:rPr>
                <w:sz w:val="19"/>
              </w:rPr>
            </w:pPr>
          </w:p>
          <w:p w14:paraId="4131E573"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323C36E2"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4B12483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769C7E4" w14:textId="77777777" w:rsidR="005F7EA5" w:rsidRDefault="005F7EA5"/>
        </w:tc>
        <w:tc>
          <w:tcPr>
            <w:tcW w:w="566" w:type="dxa"/>
            <w:tcBorders>
              <w:top w:val="single" w:sz="6" w:space="0" w:color="000000"/>
              <w:left w:val="single" w:sz="6" w:space="0" w:color="000000"/>
              <w:bottom w:val="single" w:sz="6" w:space="0" w:color="000000"/>
            </w:tcBorders>
          </w:tcPr>
          <w:p w14:paraId="5026421B" w14:textId="77777777" w:rsidR="005F7EA5" w:rsidRDefault="00E947E1">
            <w:pPr>
              <w:pStyle w:val="TableParagraph"/>
              <w:spacing w:before="104"/>
              <w:ind w:left="100"/>
              <w:rPr>
                <w:rFonts w:ascii="Calibri"/>
                <w:sz w:val="20"/>
              </w:rPr>
            </w:pPr>
            <w:r>
              <w:rPr>
                <w:rFonts w:ascii="Calibri"/>
                <w:w w:val="99"/>
                <w:sz w:val="20"/>
              </w:rPr>
              <w:t>X</w:t>
            </w:r>
          </w:p>
        </w:tc>
      </w:tr>
      <w:tr w:rsidR="005F7EA5" w14:paraId="66153859" w14:textId="77777777">
        <w:trPr>
          <w:trHeight w:hRule="exact" w:val="497"/>
        </w:trPr>
        <w:tc>
          <w:tcPr>
            <w:tcW w:w="605" w:type="dxa"/>
            <w:tcBorders>
              <w:top w:val="single" w:sz="6" w:space="0" w:color="000000"/>
              <w:bottom w:val="single" w:sz="6" w:space="0" w:color="000000"/>
              <w:right w:val="single" w:sz="6" w:space="0" w:color="000000"/>
            </w:tcBorders>
          </w:tcPr>
          <w:p w14:paraId="5C867AED" w14:textId="77777777" w:rsidR="005F7EA5" w:rsidRDefault="00E947E1">
            <w:pPr>
              <w:pStyle w:val="TableParagraph"/>
              <w:spacing w:before="118"/>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2E26AD3E" w14:textId="77777777" w:rsidR="005F7EA5" w:rsidRDefault="00E947E1">
            <w:pPr>
              <w:pStyle w:val="TableParagraph"/>
              <w:spacing w:before="118"/>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1CD0E08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441FC40" w14:textId="77777777" w:rsidR="005F7EA5" w:rsidRDefault="005F7EA5"/>
        </w:tc>
        <w:tc>
          <w:tcPr>
            <w:tcW w:w="566" w:type="dxa"/>
            <w:tcBorders>
              <w:top w:val="single" w:sz="6" w:space="0" w:color="000000"/>
              <w:left w:val="single" w:sz="6" w:space="0" w:color="000000"/>
              <w:bottom w:val="single" w:sz="6" w:space="0" w:color="000000"/>
            </w:tcBorders>
          </w:tcPr>
          <w:p w14:paraId="4276E3FD"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06CC9FED" w14:textId="77777777">
        <w:trPr>
          <w:trHeight w:hRule="exact" w:val="494"/>
        </w:trPr>
        <w:tc>
          <w:tcPr>
            <w:tcW w:w="605" w:type="dxa"/>
            <w:tcBorders>
              <w:top w:val="single" w:sz="6" w:space="0" w:color="000000"/>
              <w:bottom w:val="single" w:sz="6" w:space="0" w:color="000000"/>
              <w:right w:val="single" w:sz="6" w:space="0" w:color="000000"/>
            </w:tcBorders>
          </w:tcPr>
          <w:p w14:paraId="571FAD8F" w14:textId="77777777" w:rsidR="005F7EA5" w:rsidRDefault="00E947E1">
            <w:pPr>
              <w:pStyle w:val="TableParagraph"/>
              <w:spacing w:before="118"/>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7552311F" w14:textId="77777777" w:rsidR="005F7EA5" w:rsidRDefault="00E947E1">
            <w:pPr>
              <w:pStyle w:val="TableParagraph"/>
              <w:spacing w:before="118"/>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6D335AD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63199A3" w14:textId="77777777" w:rsidR="005F7EA5" w:rsidRDefault="005F7EA5"/>
        </w:tc>
        <w:tc>
          <w:tcPr>
            <w:tcW w:w="566" w:type="dxa"/>
            <w:tcBorders>
              <w:top w:val="single" w:sz="6" w:space="0" w:color="000000"/>
              <w:left w:val="single" w:sz="6" w:space="0" w:color="000000"/>
              <w:bottom w:val="single" w:sz="6" w:space="0" w:color="000000"/>
            </w:tcBorders>
          </w:tcPr>
          <w:p w14:paraId="17DFFBD4"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7B2C0AF3" w14:textId="77777777">
        <w:trPr>
          <w:trHeight w:hRule="exact" w:val="497"/>
        </w:trPr>
        <w:tc>
          <w:tcPr>
            <w:tcW w:w="605" w:type="dxa"/>
            <w:tcBorders>
              <w:top w:val="single" w:sz="6" w:space="0" w:color="000000"/>
              <w:bottom w:val="single" w:sz="6" w:space="0" w:color="000000"/>
              <w:right w:val="single" w:sz="6" w:space="0" w:color="000000"/>
            </w:tcBorders>
          </w:tcPr>
          <w:p w14:paraId="73200B81" w14:textId="77777777" w:rsidR="005F7EA5" w:rsidRDefault="00E947E1">
            <w:pPr>
              <w:pStyle w:val="TableParagraph"/>
              <w:spacing w:before="118"/>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2F664DD9" w14:textId="77777777" w:rsidR="005F7EA5" w:rsidRDefault="00E947E1">
            <w:pPr>
              <w:pStyle w:val="TableParagraph"/>
              <w:spacing w:before="118"/>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02C54C9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617C64B" w14:textId="77777777" w:rsidR="005F7EA5" w:rsidRDefault="005F7EA5"/>
        </w:tc>
        <w:tc>
          <w:tcPr>
            <w:tcW w:w="566" w:type="dxa"/>
            <w:tcBorders>
              <w:top w:val="single" w:sz="6" w:space="0" w:color="000000"/>
              <w:left w:val="single" w:sz="6" w:space="0" w:color="000000"/>
              <w:bottom w:val="single" w:sz="6" w:space="0" w:color="000000"/>
            </w:tcBorders>
          </w:tcPr>
          <w:p w14:paraId="391F271B"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73B76790" w14:textId="77777777">
        <w:trPr>
          <w:trHeight w:hRule="exact" w:val="495"/>
        </w:trPr>
        <w:tc>
          <w:tcPr>
            <w:tcW w:w="605" w:type="dxa"/>
            <w:tcBorders>
              <w:top w:val="single" w:sz="6" w:space="0" w:color="000000"/>
              <w:bottom w:val="single" w:sz="6" w:space="0" w:color="000000"/>
              <w:right w:val="single" w:sz="6" w:space="0" w:color="000000"/>
            </w:tcBorders>
          </w:tcPr>
          <w:p w14:paraId="63AD0BCE" w14:textId="77777777" w:rsidR="005F7EA5" w:rsidRDefault="00E947E1">
            <w:pPr>
              <w:pStyle w:val="TableParagraph"/>
              <w:spacing w:before="118"/>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00AABDAC" w14:textId="77777777" w:rsidR="005F7EA5" w:rsidRDefault="00E947E1">
            <w:pPr>
              <w:pStyle w:val="TableParagraph"/>
              <w:spacing w:before="3"/>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313B2F2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68D93F6" w14:textId="77777777" w:rsidR="005F7EA5" w:rsidRDefault="005F7EA5"/>
        </w:tc>
        <w:tc>
          <w:tcPr>
            <w:tcW w:w="566" w:type="dxa"/>
            <w:tcBorders>
              <w:top w:val="single" w:sz="6" w:space="0" w:color="000000"/>
              <w:left w:val="single" w:sz="6" w:space="0" w:color="000000"/>
              <w:bottom w:val="single" w:sz="6" w:space="0" w:color="000000"/>
            </w:tcBorders>
          </w:tcPr>
          <w:p w14:paraId="407215B4"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33C24F46" w14:textId="77777777">
        <w:trPr>
          <w:trHeight w:hRule="exact" w:val="497"/>
        </w:trPr>
        <w:tc>
          <w:tcPr>
            <w:tcW w:w="605" w:type="dxa"/>
            <w:tcBorders>
              <w:top w:val="single" w:sz="6" w:space="0" w:color="000000"/>
              <w:bottom w:val="single" w:sz="6" w:space="0" w:color="000000"/>
              <w:right w:val="single" w:sz="6" w:space="0" w:color="000000"/>
            </w:tcBorders>
          </w:tcPr>
          <w:p w14:paraId="5E0D02F6" w14:textId="77777777" w:rsidR="005F7EA5" w:rsidRDefault="00E947E1">
            <w:pPr>
              <w:pStyle w:val="TableParagraph"/>
              <w:spacing w:before="120"/>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343776C0" w14:textId="77777777" w:rsidR="005F7EA5" w:rsidRDefault="00E947E1">
            <w:pPr>
              <w:pStyle w:val="TableParagraph"/>
              <w:spacing w:before="120"/>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4ED3865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3D62C66" w14:textId="77777777" w:rsidR="005F7EA5" w:rsidRDefault="005F7EA5"/>
        </w:tc>
        <w:tc>
          <w:tcPr>
            <w:tcW w:w="566" w:type="dxa"/>
            <w:tcBorders>
              <w:top w:val="single" w:sz="6" w:space="0" w:color="000000"/>
              <w:left w:val="single" w:sz="6" w:space="0" w:color="000000"/>
              <w:bottom w:val="single" w:sz="6" w:space="0" w:color="000000"/>
            </w:tcBorders>
          </w:tcPr>
          <w:p w14:paraId="6A7208A3" w14:textId="77777777" w:rsidR="005F7EA5" w:rsidRDefault="00E947E1">
            <w:pPr>
              <w:pStyle w:val="TableParagraph"/>
              <w:spacing w:before="1"/>
              <w:ind w:left="100"/>
              <w:rPr>
                <w:rFonts w:ascii="Calibri"/>
                <w:sz w:val="20"/>
              </w:rPr>
            </w:pPr>
            <w:r>
              <w:rPr>
                <w:rFonts w:ascii="Calibri"/>
                <w:w w:val="99"/>
                <w:sz w:val="20"/>
              </w:rPr>
              <w:t>X</w:t>
            </w:r>
          </w:p>
        </w:tc>
      </w:tr>
      <w:tr w:rsidR="005F7EA5" w14:paraId="33B296D0" w14:textId="77777777">
        <w:trPr>
          <w:trHeight w:hRule="exact" w:val="494"/>
        </w:trPr>
        <w:tc>
          <w:tcPr>
            <w:tcW w:w="605" w:type="dxa"/>
            <w:tcBorders>
              <w:top w:val="single" w:sz="6" w:space="0" w:color="000000"/>
              <w:bottom w:val="single" w:sz="6" w:space="0" w:color="000000"/>
              <w:right w:val="single" w:sz="6" w:space="0" w:color="000000"/>
            </w:tcBorders>
          </w:tcPr>
          <w:p w14:paraId="40680626" w14:textId="77777777" w:rsidR="005F7EA5" w:rsidRDefault="00E947E1">
            <w:pPr>
              <w:pStyle w:val="TableParagraph"/>
              <w:spacing w:before="118"/>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71C0B1D9" w14:textId="77777777" w:rsidR="005F7EA5" w:rsidRDefault="00E947E1">
            <w:pPr>
              <w:pStyle w:val="TableParagraph"/>
              <w:spacing w:before="118"/>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0873CE1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DB51BF2" w14:textId="77777777" w:rsidR="005F7EA5" w:rsidRDefault="005F7EA5"/>
        </w:tc>
        <w:tc>
          <w:tcPr>
            <w:tcW w:w="566" w:type="dxa"/>
            <w:tcBorders>
              <w:top w:val="single" w:sz="6" w:space="0" w:color="000000"/>
              <w:left w:val="single" w:sz="6" w:space="0" w:color="000000"/>
              <w:bottom w:val="single" w:sz="6" w:space="0" w:color="000000"/>
            </w:tcBorders>
          </w:tcPr>
          <w:p w14:paraId="07FDEE7B"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0137910C" w14:textId="77777777">
        <w:trPr>
          <w:trHeight w:hRule="exact" w:val="706"/>
        </w:trPr>
        <w:tc>
          <w:tcPr>
            <w:tcW w:w="605" w:type="dxa"/>
            <w:tcBorders>
              <w:top w:val="single" w:sz="6" w:space="0" w:color="000000"/>
              <w:bottom w:val="single" w:sz="6" w:space="0" w:color="000000"/>
              <w:right w:val="single" w:sz="6" w:space="0" w:color="000000"/>
            </w:tcBorders>
          </w:tcPr>
          <w:p w14:paraId="655070E4" w14:textId="77777777" w:rsidR="005F7EA5" w:rsidRDefault="005F7EA5">
            <w:pPr>
              <w:pStyle w:val="TableParagraph"/>
              <w:spacing w:before="5"/>
              <w:rPr>
                <w:sz w:val="19"/>
              </w:rPr>
            </w:pPr>
          </w:p>
          <w:p w14:paraId="5A07D808"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79F798BF"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2AABE28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F1E3AB9" w14:textId="77777777" w:rsidR="005F7EA5" w:rsidRDefault="005F7EA5"/>
        </w:tc>
        <w:tc>
          <w:tcPr>
            <w:tcW w:w="566" w:type="dxa"/>
            <w:tcBorders>
              <w:top w:val="single" w:sz="6" w:space="0" w:color="000000"/>
              <w:left w:val="single" w:sz="6" w:space="0" w:color="000000"/>
              <w:bottom w:val="single" w:sz="6" w:space="0" w:color="000000"/>
            </w:tcBorders>
          </w:tcPr>
          <w:p w14:paraId="65BF9157" w14:textId="77777777" w:rsidR="005F7EA5" w:rsidRDefault="00E947E1">
            <w:pPr>
              <w:pStyle w:val="TableParagraph"/>
              <w:spacing w:before="104"/>
              <w:ind w:left="100"/>
              <w:rPr>
                <w:rFonts w:ascii="Calibri"/>
                <w:sz w:val="20"/>
              </w:rPr>
            </w:pPr>
            <w:r>
              <w:rPr>
                <w:rFonts w:ascii="Calibri"/>
                <w:w w:val="99"/>
                <w:sz w:val="20"/>
              </w:rPr>
              <w:t>X</w:t>
            </w:r>
          </w:p>
        </w:tc>
      </w:tr>
      <w:tr w:rsidR="005F7EA5" w14:paraId="2418B3A4" w14:textId="77777777">
        <w:trPr>
          <w:trHeight w:hRule="exact" w:val="497"/>
        </w:trPr>
        <w:tc>
          <w:tcPr>
            <w:tcW w:w="605" w:type="dxa"/>
            <w:tcBorders>
              <w:top w:val="single" w:sz="6" w:space="0" w:color="000000"/>
              <w:bottom w:val="single" w:sz="6" w:space="0" w:color="000000"/>
              <w:right w:val="single" w:sz="6" w:space="0" w:color="000000"/>
            </w:tcBorders>
          </w:tcPr>
          <w:p w14:paraId="4BC4360D" w14:textId="77777777" w:rsidR="005F7EA5" w:rsidRDefault="00E947E1">
            <w:pPr>
              <w:pStyle w:val="TableParagraph"/>
              <w:spacing w:before="118"/>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415A6F82"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4574AAE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7CDA0EF" w14:textId="77777777" w:rsidR="005F7EA5" w:rsidRDefault="005F7EA5"/>
        </w:tc>
        <w:tc>
          <w:tcPr>
            <w:tcW w:w="566" w:type="dxa"/>
            <w:tcBorders>
              <w:top w:val="single" w:sz="6" w:space="0" w:color="000000"/>
              <w:left w:val="single" w:sz="6" w:space="0" w:color="000000"/>
              <w:bottom w:val="single" w:sz="6" w:space="0" w:color="000000"/>
            </w:tcBorders>
          </w:tcPr>
          <w:p w14:paraId="16A3C712"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3CF9D71E" w14:textId="77777777">
        <w:trPr>
          <w:trHeight w:hRule="exact" w:val="494"/>
        </w:trPr>
        <w:tc>
          <w:tcPr>
            <w:tcW w:w="605" w:type="dxa"/>
            <w:tcBorders>
              <w:top w:val="single" w:sz="6" w:space="0" w:color="000000"/>
              <w:bottom w:val="single" w:sz="6" w:space="0" w:color="000000"/>
              <w:right w:val="single" w:sz="6" w:space="0" w:color="000000"/>
            </w:tcBorders>
          </w:tcPr>
          <w:p w14:paraId="62B05399" w14:textId="77777777" w:rsidR="005F7EA5" w:rsidRDefault="00E947E1">
            <w:pPr>
              <w:pStyle w:val="TableParagraph"/>
              <w:spacing w:before="118"/>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2183F731" w14:textId="77777777" w:rsidR="005F7EA5" w:rsidRDefault="00E947E1">
            <w:pPr>
              <w:pStyle w:val="TableParagraph"/>
              <w:spacing w:before="118"/>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5EAEC7C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232E0E0" w14:textId="77777777" w:rsidR="005F7EA5" w:rsidRDefault="005F7EA5"/>
        </w:tc>
        <w:tc>
          <w:tcPr>
            <w:tcW w:w="566" w:type="dxa"/>
            <w:tcBorders>
              <w:top w:val="single" w:sz="6" w:space="0" w:color="000000"/>
              <w:left w:val="single" w:sz="6" w:space="0" w:color="000000"/>
              <w:bottom w:val="single" w:sz="6" w:space="0" w:color="000000"/>
            </w:tcBorders>
          </w:tcPr>
          <w:p w14:paraId="24E9EB6F"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00BD0703" w14:textId="77777777">
        <w:trPr>
          <w:trHeight w:hRule="exact" w:val="497"/>
        </w:trPr>
        <w:tc>
          <w:tcPr>
            <w:tcW w:w="605" w:type="dxa"/>
            <w:tcBorders>
              <w:top w:val="single" w:sz="6" w:space="0" w:color="000000"/>
              <w:bottom w:val="single" w:sz="6" w:space="0" w:color="000000"/>
              <w:right w:val="single" w:sz="6" w:space="0" w:color="000000"/>
            </w:tcBorders>
          </w:tcPr>
          <w:p w14:paraId="57BE72EA" w14:textId="77777777" w:rsidR="005F7EA5" w:rsidRDefault="00E947E1">
            <w:pPr>
              <w:pStyle w:val="TableParagraph"/>
              <w:spacing w:before="120"/>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404B4CC1" w14:textId="77777777" w:rsidR="005F7EA5" w:rsidRDefault="00E947E1">
            <w:pPr>
              <w:pStyle w:val="TableParagraph"/>
              <w:spacing w:before="120"/>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23CC687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3D0B40F" w14:textId="77777777" w:rsidR="005F7EA5" w:rsidRDefault="005F7EA5"/>
        </w:tc>
        <w:tc>
          <w:tcPr>
            <w:tcW w:w="566" w:type="dxa"/>
            <w:tcBorders>
              <w:top w:val="single" w:sz="6" w:space="0" w:color="000000"/>
              <w:left w:val="single" w:sz="6" w:space="0" w:color="000000"/>
              <w:bottom w:val="single" w:sz="6" w:space="0" w:color="000000"/>
            </w:tcBorders>
          </w:tcPr>
          <w:p w14:paraId="289895F1" w14:textId="77777777" w:rsidR="005F7EA5" w:rsidRDefault="00E947E1">
            <w:pPr>
              <w:pStyle w:val="TableParagraph"/>
              <w:spacing w:before="1"/>
              <w:ind w:left="100"/>
              <w:rPr>
                <w:rFonts w:ascii="Calibri"/>
                <w:sz w:val="20"/>
              </w:rPr>
            </w:pPr>
            <w:r>
              <w:rPr>
                <w:rFonts w:ascii="Calibri"/>
                <w:w w:val="99"/>
                <w:sz w:val="20"/>
              </w:rPr>
              <w:t>X</w:t>
            </w:r>
          </w:p>
        </w:tc>
      </w:tr>
      <w:tr w:rsidR="005F7EA5" w14:paraId="327615AF" w14:textId="77777777">
        <w:trPr>
          <w:trHeight w:hRule="exact" w:val="495"/>
        </w:trPr>
        <w:tc>
          <w:tcPr>
            <w:tcW w:w="605" w:type="dxa"/>
            <w:tcBorders>
              <w:top w:val="single" w:sz="6" w:space="0" w:color="000000"/>
              <w:bottom w:val="single" w:sz="6" w:space="0" w:color="000000"/>
              <w:right w:val="single" w:sz="6" w:space="0" w:color="000000"/>
            </w:tcBorders>
          </w:tcPr>
          <w:p w14:paraId="6EC2A400" w14:textId="77777777" w:rsidR="005F7EA5" w:rsidRDefault="00E947E1">
            <w:pPr>
              <w:pStyle w:val="TableParagraph"/>
              <w:spacing w:before="118"/>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3C1A90C2" w14:textId="77777777" w:rsidR="005F7EA5" w:rsidRDefault="00E947E1">
            <w:pPr>
              <w:pStyle w:val="TableParagraph"/>
              <w:spacing w:before="118"/>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6230322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DFFD2AF" w14:textId="77777777" w:rsidR="005F7EA5" w:rsidRDefault="005F7EA5"/>
        </w:tc>
        <w:tc>
          <w:tcPr>
            <w:tcW w:w="566" w:type="dxa"/>
            <w:tcBorders>
              <w:top w:val="single" w:sz="6" w:space="0" w:color="000000"/>
              <w:left w:val="single" w:sz="6" w:space="0" w:color="000000"/>
              <w:bottom w:val="single" w:sz="6" w:space="0" w:color="000000"/>
            </w:tcBorders>
          </w:tcPr>
          <w:p w14:paraId="0A427458" w14:textId="77777777" w:rsidR="005F7EA5" w:rsidRDefault="00E947E1">
            <w:pPr>
              <w:pStyle w:val="TableParagraph"/>
              <w:spacing w:line="244" w:lineRule="exact"/>
              <w:ind w:left="100"/>
              <w:rPr>
                <w:rFonts w:ascii="Calibri"/>
                <w:sz w:val="20"/>
              </w:rPr>
            </w:pPr>
            <w:r>
              <w:rPr>
                <w:rFonts w:ascii="Calibri"/>
                <w:w w:val="99"/>
                <w:sz w:val="20"/>
              </w:rPr>
              <w:t>X</w:t>
            </w:r>
          </w:p>
        </w:tc>
      </w:tr>
      <w:tr w:rsidR="005F7EA5" w14:paraId="12590FAC" w14:textId="77777777">
        <w:trPr>
          <w:trHeight w:hRule="exact" w:val="497"/>
        </w:trPr>
        <w:tc>
          <w:tcPr>
            <w:tcW w:w="605" w:type="dxa"/>
            <w:tcBorders>
              <w:top w:val="single" w:sz="6" w:space="0" w:color="000000"/>
              <w:bottom w:val="single" w:sz="6" w:space="0" w:color="000000"/>
              <w:right w:val="single" w:sz="6" w:space="0" w:color="000000"/>
            </w:tcBorders>
          </w:tcPr>
          <w:p w14:paraId="772A9983" w14:textId="77777777" w:rsidR="005F7EA5" w:rsidRDefault="00E947E1">
            <w:pPr>
              <w:pStyle w:val="TableParagraph"/>
              <w:spacing w:before="120"/>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3850269C" w14:textId="77777777" w:rsidR="005F7EA5" w:rsidRDefault="00E947E1">
            <w:pPr>
              <w:pStyle w:val="TableParagraph"/>
              <w:spacing w:before="120"/>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75E5F76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251F8C0" w14:textId="77777777" w:rsidR="005F7EA5" w:rsidRDefault="005F7EA5"/>
        </w:tc>
        <w:tc>
          <w:tcPr>
            <w:tcW w:w="566" w:type="dxa"/>
            <w:tcBorders>
              <w:top w:val="single" w:sz="6" w:space="0" w:color="000000"/>
              <w:left w:val="single" w:sz="6" w:space="0" w:color="000000"/>
              <w:bottom w:val="single" w:sz="6" w:space="0" w:color="000000"/>
            </w:tcBorders>
          </w:tcPr>
          <w:p w14:paraId="6DC0A3CE" w14:textId="77777777" w:rsidR="005F7EA5" w:rsidRDefault="00E947E1">
            <w:pPr>
              <w:pStyle w:val="TableParagraph"/>
              <w:spacing w:before="1"/>
              <w:ind w:left="100"/>
              <w:rPr>
                <w:rFonts w:ascii="Calibri"/>
                <w:sz w:val="20"/>
              </w:rPr>
            </w:pPr>
            <w:r>
              <w:rPr>
                <w:rFonts w:ascii="Calibri"/>
                <w:w w:val="99"/>
                <w:sz w:val="20"/>
              </w:rPr>
              <w:t>X</w:t>
            </w:r>
          </w:p>
        </w:tc>
      </w:tr>
      <w:tr w:rsidR="005F7EA5" w14:paraId="7D21A862" w14:textId="77777777">
        <w:trPr>
          <w:trHeight w:hRule="exact" w:val="497"/>
        </w:trPr>
        <w:tc>
          <w:tcPr>
            <w:tcW w:w="605" w:type="dxa"/>
            <w:tcBorders>
              <w:top w:val="single" w:sz="6" w:space="0" w:color="000000"/>
              <w:bottom w:val="single" w:sz="6" w:space="0" w:color="000000"/>
              <w:right w:val="single" w:sz="6" w:space="0" w:color="000000"/>
            </w:tcBorders>
          </w:tcPr>
          <w:p w14:paraId="7DBAFA72" w14:textId="77777777" w:rsidR="005F7EA5" w:rsidRDefault="00E947E1">
            <w:pPr>
              <w:pStyle w:val="TableParagraph"/>
              <w:spacing w:before="118"/>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0926D3C4" w14:textId="77777777" w:rsidR="005F7EA5" w:rsidRDefault="00E947E1">
            <w:pPr>
              <w:pStyle w:val="TableParagraph"/>
              <w:spacing w:before="3"/>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3196AC7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C6430A4"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AAAFFBC" w14:textId="77777777" w:rsidR="005F7EA5" w:rsidRDefault="005F7EA5"/>
        </w:tc>
      </w:tr>
      <w:tr w:rsidR="005F7EA5" w14:paraId="036A3641" w14:textId="77777777">
        <w:trPr>
          <w:trHeight w:hRule="exact" w:val="703"/>
        </w:trPr>
        <w:tc>
          <w:tcPr>
            <w:tcW w:w="605" w:type="dxa"/>
            <w:tcBorders>
              <w:top w:val="single" w:sz="6" w:space="0" w:color="000000"/>
              <w:bottom w:val="single" w:sz="6" w:space="0" w:color="000000"/>
              <w:right w:val="single" w:sz="6" w:space="0" w:color="000000"/>
            </w:tcBorders>
          </w:tcPr>
          <w:p w14:paraId="0F45B6AF" w14:textId="77777777" w:rsidR="005F7EA5" w:rsidRDefault="005F7EA5">
            <w:pPr>
              <w:pStyle w:val="TableParagraph"/>
              <w:spacing w:before="2"/>
              <w:rPr>
                <w:sz w:val="19"/>
              </w:rPr>
            </w:pPr>
          </w:p>
          <w:p w14:paraId="007E0D74"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7ED6BF41" w14:textId="77777777" w:rsidR="005F7EA5" w:rsidRDefault="00E947E1">
            <w:pPr>
              <w:pStyle w:val="TableParagraph"/>
              <w:ind w:left="100" w:right="197"/>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0F740F9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286ACF4" w14:textId="77777777" w:rsidR="005F7EA5" w:rsidRDefault="00E947E1">
            <w:pPr>
              <w:pStyle w:val="TableParagraph"/>
              <w:spacing w:before="102"/>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33A60713" w14:textId="77777777" w:rsidR="005F7EA5" w:rsidRDefault="005F7EA5"/>
        </w:tc>
      </w:tr>
      <w:tr w:rsidR="005F7EA5" w14:paraId="3AF86081" w14:textId="77777777">
        <w:trPr>
          <w:trHeight w:hRule="exact" w:val="497"/>
        </w:trPr>
        <w:tc>
          <w:tcPr>
            <w:tcW w:w="605" w:type="dxa"/>
            <w:tcBorders>
              <w:top w:val="single" w:sz="6" w:space="0" w:color="000000"/>
              <w:bottom w:val="single" w:sz="6" w:space="0" w:color="000000"/>
              <w:right w:val="single" w:sz="6" w:space="0" w:color="000000"/>
            </w:tcBorders>
          </w:tcPr>
          <w:p w14:paraId="1CB000A1" w14:textId="77777777" w:rsidR="005F7EA5" w:rsidRDefault="00E947E1">
            <w:pPr>
              <w:pStyle w:val="TableParagraph"/>
              <w:spacing w:before="120"/>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2714EFFD"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69478C0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8D407EA"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9408341" w14:textId="77777777" w:rsidR="005F7EA5" w:rsidRDefault="005F7EA5"/>
        </w:tc>
      </w:tr>
      <w:tr w:rsidR="005F7EA5" w14:paraId="189D7BA9" w14:textId="77777777">
        <w:trPr>
          <w:trHeight w:hRule="exact" w:val="494"/>
        </w:trPr>
        <w:tc>
          <w:tcPr>
            <w:tcW w:w="605" w:type="dxa"/>
            <w:tcBorders>
              <w:top w:val="single" w:sz="6" w:space="0" w:color="000000"/>
              <w:bottom w:val="single" w:sz="6" w:space="0" w:color="000000"/>
              <w:right w:val="single" w:sz="6" w:space="0" w:color="000000"/>
            </w:tcBorders>
          </w:tcPr>
          <w:p w14:paraId="659B137F" w14:textId="77777777" w:rsidR="005F7EA5" w:rsidRDefault="00E947E1">
            <w:pPr>
              <w:pStyle w:val="TableParagraph"/>
              <w:spacing w:before="118"/>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0947D8CA" w14:textId="77777777" w:rsidR="005F7EA5" w:rsidRDefault="00E947E1">
            <w:pPr>
              <w:pStyle w:val="TableParagraph"/>
              <w:spacing w:before="118"/>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2454753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7213217"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F8B9345" w14:textId="77777777" w:rsidR="005F7EA5" w:rsidRDefault="005F7EA5"/>
        </w:tc>
      </w:tr>
      <w:tr w:rsidR="005F7EA5" w14:paraId="16E2CD91" w14:textId="77777777">
        <w:trPr>
          <w:trHeight w:hRule="exact" w:val="497"/>
        </w:trPr>
        <w:tc>
          <w:tcPr>
            <w:tcW w:w="605" w:type="dxa"/>
            <w:tcBorders>
              <w:top w:val="single" w:sz="6" w:space="0" w:color="000000"/>
              <w:bottom w:val="single" w:sz="6" w:space="0" w:color="000000"/>
              <w:right w:val="single" w:sz="6" w:space="0" w:color="000000"/>
            </w:tcBorders>
          </w:tcPr>
          <w:p w14:paraId="6C9DC1B5" w14:textId="77777777" w:rsidR="005F7EA5" w:rsidRDefault="00E947E1">
            <w:pPr>
              <w:pStyle w:val="TableParagraph"/>
              <w:spacing w:before="121"/>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7B1D293F" w14:textId="77777777" w:rsidR="005F7EA5" w:rsidRDefault="00E947E1">
            <w:pPr>
              <w:pStyle w:val="TableParagraph"/>
              <w:spacing w:before="6"/>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28C456B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F3E8112" w14:textId="77777777" w:rsidR="005F7EA5" w:rsidRDefault="005F7EA5"/>
        </w:tc>
        <w:tc>
          <w:tcPr>
            <w:tcW w:w="566" w:type="dxa"/>
            <w:tcBorders>
              <w:top w:val="single" w:sz="6" w:space="0" w:color="000000"/>
              <w:left w:val="single" w:sz="6" w:space="0" w:color="000000"/>
              <w:bottom w:val="single" w:sz="6" w:space="0" w:color="000000"/>
            </w:tcBorders>
          </w:tcPr>
          <w:p w14:paraId="6BEA4EED" w14:textId="77777777" w:rsidR="005F7EA5" w:rsidRDefault="00E947E1">
            <w:pPr>
              <w:pStyle w:val="TableParagraph"/>
              <w:spacing w:before="2"/>
              <w:ind w:left="100"/>
              <w:rPr>
                <w:rFonts w:ascii="Calibri"/>
                <w:sz w:val="20"/>
              </w:rPr>
            </w:pPr>
            <w:r>
              <w:rPr>
                <w:rFonts w:ascii="Calibri"/>
                <w:w w:val="99"/>
                <w:sz w:val="20"/>
              </w:rPr>
              <w:t>X</w:t>
            </w:r>
          </w:p>
        </w:tc>
      </w:tr>
      <w:tr w:rsidR="005F7EA5" w14:paraId="7A3EFC4D" w14:textId="77777777">
        <w:trPr>
          <w:trHeight w:hRule="exact" w:val="497"/>
        </w:trPr>
        <w:tc>
          <w:tcPr>
            <w:tcW w:w="605" w:type="dxa"/>
            <w:tcBorders>
              <w:top w:val="single" w:sz="6" w:space="0" w:color="000000"/>
              <w:bottom w:val="single" w:sz="6" w:space="0" w:color="000000"/>
              <w:right w:val="single" w:sz="6" w:space="0" w:color="000000"/>
            </w:tcBorders>
          </w:tcPr>
          <w:p w14:paraId="15F4E3B5" w14:textId="77777777" w:rsidR="005F7EA5" w:rsidRDefault="00E947E1">
            <w:pPr>
              <w:pStyle w:val="TableParagraph"/>
              <w:spacing w:before="118"/>
              <w:ind w:left="88" w:right="89"/>
              <w:jc w:val="center"/>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6ED05AC9" w14:textId="77777777" w:rsidR="005F7EA5" w:rsidRDefault="00E947E1">
            <w:pPr>
              <w:pStyle w:val="TableParagraph"/>
              <w:spacing w:before="3"/>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bottom w:val="single" w:sz="6" w:space="0" w:color="000000"/>
              <w:right w:val="single" w:sz="6" w:space="0" w:color="000000"/>
            </w:tcBorders>
          </w:tcPr>
          <w:p w14:paraId="4A37CE8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9FACE1C"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05C1E370" w14:textId="77777777" w:rsidR="005F7EA5" w:rsidRDefault="005F7EA5"/>
        </w:tc>
      </w:tr>
      <w:tr w:rsidR="005F7EA5" w14:paraId="36407A31" w14:textId="77777777">
        <w:trPr>
          <w:trHeight w:hRule="exact" w:val="494"/>
        </w:trPr>
        <w:tc>
          <w:tcPr>
            <w:tcW w:w="605" w:type="dxa"/>
            <w:tcBorders>
              <w:top w:val="single" w:sz="6" w:space="0" w:color="000000"/>
              <w:bottom w:val="single" w:sz="6" w:space="0" w:color="000000"/>
              <w:right w:val="single" w:sz="6" w:space="0" w:color="000000"/>
            </w:tcBorders>
          </w:tcPr>
          <w:p w14:paraId="5D621427" w14:textId="77777777" w:rsidR="005F7EA5" w:rsidRDefault="00E947E1">
            <w:pPr>
              <w:pStyle w:val="TableParagraph"/>
              <w:spacing w:before="118"/>
              <w:ind w:left="88" w:right="89"/>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16ABF184" w14:textId="77777777" w:rsidR="005F7EA5" w:rsidRDefault="00E947E1">
            <w:pPr>
              <w:pStyle w:val="TableParagraph"/>
              <w:spacing w:before="3"/>
              <w:ind w:left="100"/>
              <w:rPr>
                <w:sz w:val="20"/>
              </w:rPr>
            </w:pPr>
            <w:r>
              <w:rPr>
                <w:sz w:val="20"/>
              </w:rPr>
              <w:t>Be able to communicate with the patient, the patients’ families, coworkers and other health workers by using basic communication techniques.</w:t>
            </w:r>
          </w:p>
        </w:tc>
        <w:tc>
          <w:tcPr>
            <w:tcW w:w="566" w:type="dxa"/>
            <w:tcBorders>
              <w:top w:val="single" w:sz="6" w:space="0" w:color="000000"/>
              <w:left w:val="single" w:sz="6" w:space="0" w:color="000000"/>
              <w:bottom w:val="single" w:sz="6" w:space="0" w:color="000000"/>
              <w:right w:val="single" w:sz="6" w:space="0" w:color="000000"/>
            </w:tcBorders>
          </w:tcPr>
          <w:p w14:paraId="5D5D042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4755D01" w14:textId="77777777" w:rsidR="005F7EA5" w:rsidRDefault="005F7EA5"/>
        </w:tc>
        <w:tc>
          <w:tcPr>
            <w:tcW w:w="566" w:type="dxa"/>
            <w:tcBorders>
              <w:top w:val="single" w:sz="6" w:space="0" w:color="000000"/>
              <w:left w:val="single" w:sz="6" w:space="0" w:color="000000"/>
              <w:bottom w:val="single" w:sz="6" w:space="0" w:color="000000"/>
            </w:tcBorders>
          </w:tcPr>
          <w:p w14:paraId="357DCD79"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631FD0E6" w14:textId="77777777">
        <w:trPr>
          <w:trHeight w:hRule="exact" w:val="706"/>
        </w:trPr>
        <w:tc>
          <w:tcPr>
            <w:tcW w:w="605" w:type="dxa"/>
            <w:tcBorders>
              <w:top w:val="single" w:sz="6" w:space="0" w:color="000000"/>
              <w:bottom w:val="single" w:sz="6" w:space="0" w:color="000000"/>
              <w:right w:val="single" w:sz="6" w:space="0" w:color="000000"/>
            </w:tcBorders>
          </w:tcPr>
          <w:p w14:paraId="629C7E78" w14:textId="77777777" w:rsidR="005F7EA5" w:rsidRDefault="005F7EA5">
            <w:pPr>
              <w:pStyle w:val="TableParagraph"/>
              <w:spacing w:before="5"/>
              <w:rPr>
                <w:sz w:val="19"/>
              </w:rPr>
            </w:pPr>
          </w:p>
          <w:p w14:paraId="28ACA52D"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02497230"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56AE4FD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838B721" w14:textId="77777777" w:rsidR="005F7EA5" w:rsidRDefault="00E947E1">
            <w:pPr>
              <w:pStyle w:val="TableParagraph"/>
              <w:spacing w:before="10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32D6524B" w14:textId="77777777" w:rsidR="005F7EA5" w:rsidRDefault="005F7EA5"/>
        </w:tc>
      </w:tr>
      <w:tr w:rsidR="005F7EA5" w14:paraId="5FC0A1E6" w14:textId="77777777">
        <w:trPr>
          <w:trHeight w:hRule="exact" w:val="494"/>
        </w:trPr>
        <w:tc>
          <w:tcPr>
            <w:tcW w:w="605" w:type="dxa"/>
            <w:tcBorders>
              <w:top w:val="single" w:sz="6" w:space="0" w:color="000000"/>
              <w:bottom w:val="single" w:sz="6" w:space="0" w:color="000000"/>
              <w:right w:val="single" w:sz="6" w:space="0" w:color="000000"/>
            </w:tcBorders>
          </w:tcPr>
          <w:p w14:paraId="569DF699"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050A2CC5"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7264253B"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6F533F6"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07D70AA9" w14:textId="77777777" w:rsidR="005F7EA5" w:rsidRDefault="005F7EA5"/>
        </w:tc>
      </w:tr>
      <w:tr w:rsidR="005F7EA5" w14:paraId="4829E7A9" w14:textId="77777777">
        <w:trPr>
          <w:trHeight w:hRule="exact" w:val="497"/>
        </w:trPr>
        <w:tc>
          <w:tcPr>
            <w:tcW w:w="605" w:type="dxa"/>
            <w:tcBorders>
              <w:top w:val="single" w:sz="6" w:space="0" w:color="000000"/>
              <w:bottom w:val="single" w:sz="6" w:space="0" w:color="000000"/>
              <w:right w:val="single" w:sz="6" w:space="0" w:color="000000"/>
            </w:tcBorders>
          </w:tcPr>
          <w:p w14:paraId="7C0FF0B5" w14:textId="77777777" w:rsidR="005F7EA5" w:rsidRDefault="00E947E1">
            <w:pPr>
              <w:pStyle w:val="TableParagraph"/>
              <w:spacing w:before="120"/>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0A924F23" w14:textId="77777777" w:rsidR="005F7EA5" w:rsidRDefault="00E947E1">
            <w:pPr>
              <w:pStyle w:val="TableParagraph"/>
              <w:spacing w:before="120"/>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29F29D1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B81A870"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827C128" w14:textId="77777777" w:rsidR="005F7EA5" w:rsidRDefault="005F7EA5"/>
        </w:tc>
      </w:tr>
      <w:tr w:rsidR="005F7EA5" w14:paraId="01CED256" w14:textId="77777777">
        <w:trPr>
          <w:trHeight w:hRule="exact" w:val="502"/>
        </w:trPr>
        <w:tc>
          <w:tcPr>
            <w:tcW w:w="605" w:type="dxa"/>
            <w:tcBorders>
              <w:top w:val="single" w:sz="6" w:space="0" w:color="000000"/>
              <w:right w:val="single" w:sz="6" w:space="0" w:color="000000"/>
            </w:tcBorders>
          </w:tcPr>
          <w:p w14:paraId="0AA906DB" w14:textId="77777777" w:rsidR="005F7EA5" w:rsidRDefault="00E947E1">
            <w:pPr>
              <w:pStyle w:val="TableParagraph"/>
              <w:spacing w:before="118"/>
              <w:ind w:left="88" w:right="89"/>
              <w:jc w:val="center"/>
              <w:rPr>
                <w:sz w:val="20"/>
              </w:rPr>
            </w:pPr>
            <w:r>
              <w:rPr>
                <w:sz w:val="20"/>
                <w:shd w:val="clear" w:color="auto" w:fill="D2D2D2"/>
              </w:rPr>
              <w:t>25</w:t>
            </w:r>
          </w:p>
        </w:tc>
        <w:tc>
          <w:tcPr>
            <w:tcW w:w="7586" w:type="dxa"/>
            <w:tcBorders>
              <w:top w:val="single" w:sz="6" w:space="0" w:color="000000"/>
              <w:left w:val="single" w:sz="6" w:space="0" w:color="000000"/>
              <w:right w:val="single" w:sz="6" w:space="0" w:color="000000"/>
            </w:tcBorders>
          </w:tcPr>
          <w:p w14:paraId="1178A57A"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right w:val="single" w:sz="6" w:space="0" w:color="000000"/>
            </w:tcBorders>
          </w:tcPr>
          <w:p w14:paraId="5C70E959" w14:textId="77777777" w:rsidR="005F7EA5" w:rsidRDefault="005F7EA5"/>
        </w:tc>
        <w:tc>
          <w:tcPr>
            <w:tcW w:w="569" w:type="dxa"/>
            <w:tcBorders>
              <w:top w:val="single" w:sz="6" w:space="0" w:color="000000"/>
              <w:left w:val="single" w:sz="6" w:space="0" w:color="000000"/>
              <w:right w:val="single" w:sz="6" w:space="0" w:color="000000"/>
            </w:tcBorders>
          </w:tcPr>
          <w:p w14:paraId="72B4E5BA" w14:textId="77777777" w:rsidR="005F7EA5" w:rsidRDefault="00E947E1">
            <w:pPr>
              <w:pStyle w:val="TableParagraph"/>
              <w:spacing w:line="244" w:lineRule="exact"/>
              <w:ind w:left="103"/>
              <w:rPr>
                <w:rFonts w:ascii="Calibri"/>
                <w:sz w:val="20"/>
              </w:rPr>
            </w:pPr>
            <w:r>
              <w:rPr>
                <w:rFonts w:ascii="Calibri"/>
                <w:w w:val="99"/>
                <w:sz w:val="20"/>
              </w:rPr>
              <w:t>X</w:t>
            </w:r>
          </w:p>
        </w:tc>
        <w:tc>
          <w:tcPr>
            <w:tcW w:w="566" w:type="dxa"/>
            <w:tcBorders>
              <w:top w:val="single" w:sz="6" w:space="0" w:color="000000"/>
              <w:left w:val="single" w:sz="6" w:space="0" w:color="000000"/>
            </w:tcBorders>
          </w:tcPr>
          <w:p w14:paraId="20DE0E14" w14:textId="77777777" w:rsidR="005F7EA5" w:rsidRDefault="005F7EA5"/>
        </w:tc>
      </w:tr>
    </w:tbl>
    <w:p w14:paraId="7667E223" w14:textId="77777777" w:rsidR="005F7EA5" w:rsidRDefault="005F7EA5">
      <w:pPr>
        <w:sectPr w:rsidR="005F7EA5">
          <w:pgSz w:w="11910" w:h="16840"/>
          <w:pgMar w:top="1400" w:right="860" w:bottom="280" w:left="88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741ED736" w14:textId="77777777">
        <w:trPr>
          <w:trHeight w:hRule="exact" w:val="504"/>
        </w:trPr>
        <w:tc>
          <w:tcPr>
            <w:tcW w:w="605" w:type="dxa"/>
            <w:tcBorders>
              <w:bottom w:val="single" w:sz="6" w:space="0" w:color="000000"/>
              <w:right w:val="single" w:sz="6" w:space="0" w:color="000000"/>
            </w:tcBorders>
          </w:tcPr>
          <w:p w14:paraId="0A5B6210" w14:textId="77777777" w:rsidR="005F7EA5" w:rsidRDefault="00E947E1">
            <w:pPr>
              <w:pStyle w:val="TableParagraph"/>
              <w:spacing w:before="121"/>
              <w:ind w:left="88" w:right="89"/>
              <w:jc w:val="center"/>
              <w:rPr>
                <w:sz w:val="20"/>
              </w:rPr>
            </w:pPr>
            <w:r>
              <w:rPr>
                <w:sz w:val="20"/>
                <w:shd w:val="clear" w:color="auto" w:fill="D2D2D2"/>
              </w:rPr>
              <w:lastRenderedPageBreak/>
              <w:t>26</w:t>
            </w:r>
          </w:p>
        </w:tc>
        <w:tc>
          <w:tcPr>
            <w:tcW w:w="7586" w:type="dxa"/>
            <w:tcBorders>
              <w:left w:val="single" w:sz="6" w:space="0" w:color="000000"/>
              <w:bottom w:val="single" w:sz="6" w:space="0" w:color="000000"/>
              <w:right w:val="single" w:sz="6" w:space="0" w:color="000000"/>
            </w:tcBorders>
          </w:tcPr>
          <w:p w14:paraId="6ECDC844" w14:textId="77777777" w:rsidR="005F7EA5" w:rsidRDefault="00E947E1">
            <w:pPr>
              <w:pStyle w:val="TableParagraph"/>
              <w:spacing w:before="121"/>
              <w:ind w:left="100"/>
              <w:rPr>
                <w:sz w:val="20"/>
              </w:rPr>
            </w:pPr>
            <w:r>
              <w:rPr>
                <w:sz w:val="20"/>
              </w:rPr>
              <w:t>Obey the deontological rules in the relations with other colleagues and health care staff.</w:t>
            </w:r>
          </w:p>
        </w:tc>
        <w:tc>
          <w:tcPr>
            <w:tcW w:w="566" w:type="dxa"/>
            <w:tcBorders>
              <w:left w:val="single" w:sz="6" w:space="0" w:color="000000"/>
              <w:bottom w:val="single" w:sz="6" w:space="0" w:color="000000"/>
              <w:right w:val="single" w:sz="6" w:space="0" w:color="000000"/>
            </w:tcBorders>
          </w:tcPr>
          <w:p w14:paraId="6788CB57" w14:textId="77777777" w:rsidR="005F7EA5" w:rsidRDefault="005F7EA5"/>
        </w:tc>
        <w:tc>
          <w:tcPr>
            <w:tcW w:w="569" w:type="dxa"/>
            <w:tcBorders>
              <w:left w:val="single" w:sz="6" w:space="0" w:color="000000"/>
              <w:bottom w:val="single" w:sz="6" w:space="0" w:color="000000"/>
              <w:right w:val="single" w:sz="6" w:space="0" w:color="000000"/>
            </w:tcBorders>
          </w:tcPr>
          <w:p w14:paraId="05EDC584" w14:textId="77777777" w:rsidR="005F7EA5" w:rsidRDefault="00E947E1">
            <w:pPr>
              <w:pStyle w:val="TableParagraph"/>
              <w:spacing w:before="2"/>
              <w:ind w:left="103"/>
              <w:rPr>
                <w:rFonts w:ascii="Calibri"/>
                <w:sz w:val="20"/>
              </w:rPr>
            </w:pPr>
            <w:r>
              <w:rPr>
                <w:rFonts w:ascii="Calibri"/>
                <w:w w:val="99"/>
                <w:sz w:val="20"/>
              </w:rPr>
              <w:t>X</w:t>
            </w:r>
          </w:p>
        </w:tc>
        <w:tc>
          <w:tcPr>
            <w:tcW w:w="566" w:type="dxa"/>
            <w:tcBorders>
              <w:left w:val="single" w:sz="6" w:space="0" w:color="000000"/>
              <w:bottom w:val="single" w:sz="6" w:space="0" w:color="000000"/>
            </w:tcBorders>
          </w:tcPr>
          <w:p w14:paraId="0DBF0491" w14:textId="77777777" w:rsidR="005F7EA5" w:rsidRDefault="005F7EA5"/>
        </w:tc>
      </w:tr>
      <w:tr w:rsidR="005F7EA5" w14:paraId="7B043780" w14:textId="77777777">
        <w:trPr>
          <w:trHeight w:hRule="exact" w:val="497"/>
        </w:trPr>
        <w:tc>
          <w:tcPr>
            <w:tcW w:w="605" w:type="dxa"/>
            <w:tcBorders>
              <w:top w:val="single" w:sz="6" w:space="0" w:color="000000"/>
              <w:bottom w:val="single" w:sz="6" w:space="0" w:color="000000"/>
              <w:right w:val="single" w:sz="6" w:space="0" w:color="000000"/>
            </w:tcBorders>
          </w:tcPr>
          <w:p w14:paraId="5E3316B8" w14:textId="77777777" w:rsidR="005F7EA5" w:rsidRDefault="00E947E1">
            <w:pPr>
              <w:pStyle w:val="TableParagraph"/>
              <w:spacing w:before="120"/>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68FB8475" w14:textId="77777777" w:rsidR="005F7EA5" w:rsidRDefault="00E947E1">
            <w:pPr>
              <w:pStyle w:val="TableParagraph"/>
              <w:spacing w:before="120"/>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141560C3"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132DCDAB"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5F37CEC5" w14:textId="77777777" w:rsidR="005F7EA5" w:rsidRDefault="005F7EA5"/>
        </w:tc>
      </w:tr>
      <w:tr w:rsidR="005F7EA5" w14:paraId="6A39FDFC" w14:textId="77777777">
        <w:trPr>
          <w:trHeight w:hRule="exact" w:val="706"/>
        </w:trPr>
        <w:tc>
          <w:tcPr>
            <w:tcW w:w="605" w:type="dxa"/>
            <w:tcBorders>
              <w:top w:val="single" w:sz="6" w:space="0" w:color="000000"/>
              <w:bottom w:val="single" w:sz="6" w:space="0" w:color="000000"/>
              <w:right w:val="single" w:sz="6" w:space="0" w:color="000000"/>
            </w:tcBorders>
          </w:tcPr>
          <w:p w14:paraId="6BD224D4" w14:textId="77777777" w:rsidR="005F7EA5" w:rsidRDefault="005F7EA5">
            <w:pPr>
              <w:pStyle w:val="TableParagraph"/>
              <w:spacing w:before="5"/>
              <w:rPr>
                <w:sz w:val="19"/>
              </w:rPr>
            </w:pPr>
          </w:p>
          <w:p w14:paraId="77DBD89E"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48120C20"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776802A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C3B01D5" w14:textId="77777777" w:rsidR="005F7EA5" w:rsidRDefault="005F7EA5"/>
        </w:tc>
        <w:tc>
          <w:tcPr>
            <w:tcW w:w="566" w:type="dxa"/>
            <w:tcBorders>
              <w:top w:val="single" w:sz="6" w:space="0" w:color="000000"/>
              <w:left w:val="single" w:sz="6" w:space="0" w:color="000000"/>
              <w:bottom w:val="single" w:sz="6" w:space="0" w:color="000000"/>
            </w:tcBorders>
          </w:tcPr>
          <w:p w14:paraId="2EC22CB6" w14:textId="77777777" w:rsidR="005F7EA5" w:rsidRDefault="00E947E1">
            <w:pPr>
              <w:pStyle w:val="TableParagraph"/>
              <w:spacing w:before="104"/>
              <w:ind w:left="100"/>
              <w:rPr>
                <w:rFonts w:ascii="Calibri"/>
                <w:sz w:val="20"/>
              </w:rPr>
            </w:pPr>
            <w:r>
              <w:rPr>
                <w:rFonts w:ascii="Calibri"/>
                <w:w w:val="99"/>
                <w:sz w:val="20"/>
              </w:rPr>
              <w:t>X</w:t>
            </w:r>
          </w:p>
        </w:tc>
      </w:tr>
      <w:tr w:rsidR="005F7EA5" w14:paraId="7ADDECF8" w14:textId="77777777">
        <w:trPr>
          <w:trHeight w:hRule="exact" w:val="252"/>
        </w:trPr>
        <w:tc>
          <w:tcPr>
            <w:tcW w:w="9892" w:type="dxa"/>
            <w:gridSpan w:val="5"/>
            <w:tcBorders>
              <w:top w:val="single" w:sz="6" w:space="0" w:color="000000"/>
            </w:tcBorders>
          </w:tcPr>
          <w:p w14:paraId="4DD18B68"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2ED8DE48" w14:textId="77777777" w:rsidR="005F7EA5" w:rsidRDefault="005F7EA5">
      <w:pPr>
        <w:pStyle w:val="GvdeMetni"/>
        <w:spacing w:before="9"/>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776D383E" w14:textId="77777777">
        <w:trPr>
          <w:trHeight w:hRule="exact" w:val="355"/>
        </w:trPr>
        <w:tc>
          <w:tcPr>
            <w:tcW w:w="9919" w:type="dxa"/>
            <w:gridSpan w:val="2"/>
          </w:tcPr>
          <w:p w14:paraId="50D4311E" w14:textId="77777777" w:rsidR="005F7EA5" w:rsidRDefault="00E947E1">
            <w:pPr>
              <w:pStyle w:val="TableParagraph"/>
              <w:ind w:left="1474"/>
              <w:rPr>
                <w:b/>
                <w:sz w:val="20"/>
              </w:rPr>
            </w:pPr>
            <w:r>
              <w:rPr>
                <w:b/>
                <w:sz w:val="20"/>
              </w:rPr>
              <w:t>DERMATOLOGY DISEASES / LIST OF CLINICAL PROBLEMS</w:t>
            </w:r>
          </w:p>
        </w:tc>
      </w:tr>
      <w:tr w:rsidR="005F7EA5" w14:paraId="1635E240" w14:textId="77777777">
        <w:trPr>
          <w:trHeight w:hRule="exact" w:val="470"/>
        </w:trPr>
        <w:tc>
          <w:tcPr>
            <w:tcW w:w="8932" w:type="dxa"/>
          </w:tcPr>
          <w:p w14:paraId="34139564" w14:textId="77777777" w:rsidR="005F7EA5" w:rsidRDefault="00E947E1">
            <w:pPr>
              <w:pStyle w:val="TableParagraph"/>
              <w:spacing w:line="226" w:lineRule="exact"/>
              <w:ind w:left="103"/>
              <w:rPr>
                <w:sz w:val="20"/>
              </w:rPr>
            </w:pPr>
            <w:r>
              <w:rPr>
                <w:sz w:val="20"/>
              </w:rPr>
              <w:t>Cutaneous side effects of the drugs</w:t>
            </w:r>
          </w:p>
        </w:tc>
        <w:tc>
          <w:tcPr>
            <w:tcW w:w="986" w:type="dxa"/>
          </w:tcPr>
          <w:p w14:paraId="6E56E256" w14:textId="77777777" w:rsidR="005F7EA5" w:rsidRDefault="00E947E1">
            <w:pPr>
              <w:pStyle w:val="TableParagraph"/>
              <w:ind w:left="103" w:right="130"/>
              <w:rPr>
                <w:sz w:val="20"/>
              </w:rPr>
            </w:pPr>
            <w:r>
              <w:rPr>
                <w:w w:val="95"/>
                <w:sz w:val="20"/>
              </w:rPr>
              <w:t xml:space="preserve">TT-A-K- </w:t>
            </w:r>
            <w:r>
              <w:rPr>
                <w:sz w:val="20"/>
              </w:rPr>
              <w:t>İ</w:t>
            </w:r>
          </w:p>
        </w:tc>
      </w:tr>
      <w:tr w:rsidR="005F7EA5" w14:paraId="02FC853A" w14:textId="77777777">
        <w:trPr>
          <w:trHeight w:hRule="exact" w:val="240"/>
        </w:trPr>
        <w:tc>
          <w:tcPr>
            <w:tcW w:w="8932" w:type="dxa"/>
          </w:tcPr>
          <w:p w14:paraId="2C355F08" w14:textId="77777777" w:rsidR="005F7EA5" w:rsidRDefault="00E947E1">
            <w:pPr>
              <w:pStyle w:val="TableParagraph"/>
              <w:spacing w:line="226" w:lineRule="exact"/>
              <w:ind w:left="103"/>
              <w:rPr>
                <w:sz w:val="20"/>
              </w:rPr>
            </w:pPr>
            <w:r>
              <w:rPr>
                <w:sz w:val="20"/>
              </w:rPr>
              <w:t>Acne rosacea</w:t>
            </w:r>
          </w:p>
        </w:tc>
        <w:tc>
          <w:tcPr>
            <w:tcW w:w="986" w:type="dxa"/>
          </w:tcPr>
          <w:p w14:paraId="168B8F13" w14:textId="77777777" w:rsidR="005F7EA5" w:rsidRDefault="00E947E1">
            <w:pPr>
              <w:pStyle w:val="TableParagraph"/>
              <w:spacing w:line="226" w:lineRule="exact"/>
              <w:ind w:left="103"/>
              <w:rPr>
                <w:sz w:val="20"/>
              </w:rPr>
            </w:pPr>
            <w:r>
              <w:rPr>
                <w:sz w:val="20"/>
              </w:rPr>
              <w:t>TT-K-İ</w:t>
            </w:r>
          </w:p>
        </w:tc>
      </w:tr>
      <w:tr w:rsidR="005F7EA5" w14:paraId="32D30751" w14:textId="77777777">
        <w:trPr>
          <w:trHeight w:hRule="exact" w:val="241"/>
        </w:trPr>
        <w:tc>
          <w:tcPr>
            <w:tcW w:w="8932" w:type="dxa"/>
          </w:tcPr>
          <w:p w14:paraId="2C8FB3D3" w14:textId="77777777" w:rsidR="005F7EA5" w:rsidRDefault="00E947E1">
            <w:pPr>
              <w:pStyle w:val="TableParagraph"/>
              <w:spacing w:line="226" w:lineRule="exact"/>
              <w:ind w:left="103"/>
              <w:rPr>
                <w:sz w:val="20"/>
              </w:rPr>
            </w:pPr>
            <w:r>
              <w:rPr>
                <w:sz w:val="20"/>
              </w:rPr>
              <w:t>Diaper dermatitis</w:t>
            </w:r>
          </w:p>
        </w:tc>
        <w:tc>
          <w:tcPr>
            <w:tcW w:w="986" w:type="dxa"/>
          </w:tcPr>
          <w:p w14:paraId="1FF27083" w14:textId="77777777" w:rsidR="005F7EA5" w:rsidRDefault="00E947E1">
            <w:pPr>
              <w:pStyle w:val="TableParagraph"/>
              <w:spacing w:line="226" w:lineRule="exact"/>
              <w:ind w:left="103"/>
              <w:rPr>
                <w:sz w:val="20"/>
              </w:rPr>
            </w:pPr>
            <w:r>
              <w:rPr>
                <w:sz w:val="20"/>
              </w:rPr>
              <w:t>TT-K</w:t>
            </w:r>
          </w:p>
        </w:tc>
      </w:tr>
      <w:tr w:rsidR="005F7EA5" w14:paraId="0C360305" w14:textId="77777777">
        <w:trPr>
          <w:trHeight w:hRule="exact" w:val="240"/>
        </w:trPr>
        <w:tc>
          <w:tcPr>
            <w:tcW w:w="8932" w:type="dxa"/>
          </w:tcPr>
          <w:p w14:paraId="64CC6AF7" w14:textId="77777777" w:rsidR="005F7EA5" w:rsidRDefault="00E947E1">
            <w:pPr>
              <w:pStyle w:val="TableParagraph"/>
              <w:spacing w:line="226" w:lineRule="exact"/>
              <w:ind w:left="103"/>
              <w:rPr>
                <w:sz w:val="20"/>
              </w:rPr>
            </w:pPr>
            <w:r>
              <w:rPr>
                <w:sz w:val="20"/>
              </w:rPr>
              <w:t>Sexually transmitted diseases</w:t>
            </w:r>
          </w:p>
        </w:tc>
        <w:tc>
          <w:tcPr>
            <w:tcW w:w="986" w:type="dxa"/>
          </w:tcPr>
          <w:p w14:paraId="11307CF2" w14:textId="77777777" w:rsidR="005F7EA5" w:rsidRDefault="00E947E1">
            <w:pPr>
              <w:pStyle w:val="TableParagraph"/>
              <w:spacing w:line="226" w:lineRule="exact"/>
              <w:ind w:left="103"/>
              <w:rPr>
                <w:sz w:val="20"/>
              </w:rPr>
            </w:pPr>
            <w:r>
              <w:rPr>
                <w:sz w:val="20"/>
              </w:rPr>
              <w:t>TT-K</w:t>
            </w:r>
          </w:p>
        </w:tc>
      </w:tr>
      <w:tr w:rsidR="005F7EA5" w14:paraId="30CFDB8A" w14:textId="77777777">
        <w:trPr>
          <w:trHeight w:hRule="exact" w:val="240"/>
        </w:trPr>
        <w:tc>
          <w:tcPr>
            <w:tcW w:w="8932" w:type="dxa"/>
          </w:tcPr>
          <w:p w14:paraId="0F1E85A6" w14:textId="77777777" w:rsidR="005F7EA5" w:rsidRDefault="00E947E1">
            <w:pPr>
              <w:pStyle w:val="TableParagraph"/>
              <w:spacing w:line="226" w:lineRule="exact"/>
              <w:ind w:left="103"/>
              <w:rPr>
                <w:sz w:val="20"/>
              </w:rPr>
            </w:pPr>
            <w:r>
              <w:rPr>
                <w:sz w:val="20"/>
              </w:rPr>
              <w:t>Cutaneous parasitic diseases</w:t>
            </w:r>
          </w:p>
        </w:tc>
        <w:tc>
          <w:tcPr>
            <w:tcW w:w="986" w:type="dxa"/>
          </w:tcPr>
          <w:p w14:paraId="20F9F8F0" w14:textId="77777777" w:rsidR="005F7EA5" w:rsidRDefault="00E947E1">
            <w:pPr>
              <w:pStyle w:val="TableParagraph"/>
              <w:spacing w:line="226" w:lineRule="exact"/>
              <w:ind w:left="103"/>
              <w:rPr>
                <w:sz w:val="20"/>
              </w:rPr>
            </w:pPr>
            <w:r>
              <w:rPr>
                <w:sz w:val="20"/>
              </w:rPr>
              <w:t>TT-K</w:t>
            </w:r>
          </w:p>
        </w:tc>
      </w:tr>
      <w:tr w:rsidR="005F7EA5" w14:paraId="4B66DC3D" w14:textId="77777777">
        <w:trPr>
          <w:trHeight w:hRule="exact" w:val="355"/>
        </w:trPr>
        <w:tc>
          <w:tcPr>
            <w:tcW w:w="8932" w:type="dxa"/>
          </w:tcPr>
          <w:p w14:paraId="31261A7F" w14:textId="77777777" w:rsidR="005F7EA5" w:rsidRDefault="00E947E1">
            <w:pPr>
              <w:pStyle w:val="TableParagraph"/>
              <w:spacing w:line="226" w:lineRule="exact"/>
              <w:ind w:left="103"/>
              <w:rPr>
                <w:sz w:val="20"/>
              </w:rPr>
            </w:pPr>
            <w:r>
              <w:rPr>
                <w:sz w:val="20"/>
              </w:rPr>
              <w:t>Urticaria and angioedema</w:t>
            </w:r>
          </w:p>
        </w:tc>
        <w:tc>
          <w:tcPr>
            <w:tcW w:w="986" w:type="dxa"/>
          </w:tcPr>
          <w:p w14:paraId="1DD33A0E" w14:textId="77777777" w:rsidR="005F7EA5" w:rsidRDefault="00E947E1">
            <w:pPr>
              <w:pStyle w:val="TableParagraph"/>
              <w:spacing w:line="226" w:lineRule="exact"/>
              <w:ind w:left="103"/>
              <w:rPr>
                <w:sz w:val="20"/>
              </w:rPr>
            </w:pPr>
            <w:r>
              <w:rPr>
                <w:sz w:val="20"/>
              </w:rPr>
              <w:t>TT-A</w:t>
            </w:r>
          </w:p>
        </w:tc>
      </w:tr>
      <w:tr w:rsidR="005F7EA5" w14:paraId="77825E20" w14:textId="77777777">
        <w:trPr>
          <w:trHeight w:hRule="exact" w:val="353"/>
        </w:trPr>
        <w:tc>
          <w:tcPr>
            <w:tcW w:w="8932" w:type="dxa"/>
          </w:tcPr>
          <w:p w14:paraId="441BEFFE" w14:textId="77777777" w:rsidR="005F7EA5" w:rsidRDefault="00E947E1">
            <w:pPr>
              <w:pStyle w:val="TableParagraph"/>
              <w:spacing w:line="226" w:lineRule="exact"/>
              <w:ind w:left="103"/>
              <w:rPr>
                <w:sz w:val="20"/>
              </w:rPr>
            </w:pPr>
            <w:r>
              <w:rPr>
                <w:sz w:val="20"/>
              </w:rPr>
              <w:t>Acne vulgaris</w:t>
            </w:r>
          </w:p>
        </w:tc>
        <w:tc>
          <w:tcPr>
            <w:tcW w:w="986" w:type="dxa"/>
          </w:tcPr>
          <w:p w14:paraId="7ED2C952" w14:textId="77777777" w:rsidR="005F7EA5" w:rsidRDefault="00E947E1">
            <w:pPr>
              <w:pStyle w:val="TableParagraph"/>
              <w:spacing w:line="226" w:lineRule="exact"/>
              <w:ind w:left="103"/>
              <w:rPr>
                <w:sz w:val="20"/>
              </w:rPr>
            </w:pPr>
            <w:r>
              <w:rPr>
                <w:sz w:val="20"/>
              </w:rPr>
              <w:t>TT-İ</w:t>
            </w:r>
          </w:p>
        </w:tc>
      </w:tr>
      <w:tr w:rsidR="005F7EA5" w14:paraId="0549C949" w14:textId="77777777">
        <w:trPr>
          <w:trHeight w:hRule="exact" w:val="355"/>
        </w:trPr>
        <w:tc>
          <w:tcPr>
            <w:tcW w:w="8932" w:type="dxa"/>
          </w:tcPr>
          <w:p w14:paraId="5F61DDE5" w14:textId="77777777" w:rsidR="005F7EA5" w:rsidRDefault="00E947E1">
            <w:pPr>
              <w:pStyle w:val="TableParagraph"/>
              <w:spacing w:line="226" w:lineRule="exact"/>
              <w:ind w:left="103"/>
              <w:rPr>
                <w:sz w:val="20"/>
              </w:rPr>
            </w:pPr>
            <w:r>
              <w:rPr>
                <w:sz w:val="20"/>
              </w:rPr>
              <w:t>Cutaneous infections (bacterial, fungal, viral)</w:t>
            </w:r>
          </w:p>
        </w:tc>
        <w:tc>
          <w:tcPr>
            <w:tcW w:w="986" w:type="dxa"/>
          </w:tcPr>
          <w:p w14:paraId="488A862A" w14:textId="77777777" w:rsidR="005F7EA5" w:rsidRDefault="00E947E1">
            <w:pPr>
              <w:pStyle w:val="TableParagraph"/>
              <w:spacing w:before="3"/>
              <w:ind w:left="103"/>
              <w:rPr>
                <w:b/>
                <w:sz w:val="20"/>
              </w:rPr>
            </w:pPr>
            <w:r>
              <w:rPr>
                <w:b/>
                <w:sz w:val="20"/>
              </w:rPr>
              <w:t>TT</w:t>
            </w:r>
          </w:p>
        </w:tc>
      </w:tr>
      <w:tr w:rsidR="005F7EA5" w14:paraId="1717D8AE" w14:textId="77777777">
        <w:trPr>
          <w:trHeight w:hRule="exact" w:val="355"/>
        </w:trPr>
        <w:tc>
          <w:tcPr>
            <w:tcW w:w="8932" w:type="dxa"/>
          </w:tcPr>
          <w:p w14:paraId="7ABBA8B1" w14:textId="77777777" w:rsidR="005F7EA5" w:rsidRDefault="00E947E1">
            <w:pPr>
              <w:pStyle w:val="TableParagraph"/>
              <w:spacing w:line="226" w:lineRule="exact"/>
              <w:ind w:left="103"/>
              <w:rPr>
                <w:sz w:val="20"/>
              </w:rPr>
            </w:pPr>
            <w:r>
              <w:rPr>
                <w:sz w:val="20"/>
              </w:rPr>
              <w:t>Erytrodermia</w:t>
            </w:r>
          </w:p>
        </w:tc>
        <w:tc>
          <w:tcPr>
            <w:tcW w:w="986" w:type="dxa"/>
          </w:tcPr>
          <w:p w14:paraId="0C4390D4" w14:textId="77777777" w:rsidR="005F7EA5" w:rsidRDefault="00E947E1">
            <w:pPr>
              <w:pStyle w:val="TableParagraph"/>
              <w:spacing w:line="226" w:lineRule="exact"/>
              <w:ind w:left="103"/>
              <w:rPr>
                <w:sz w:val="20"/>
              </w:rPr>
            </w:pPr>
            <w:r>
              <w:rPr>
                <w:sz w:val="20"/>
              </w:rPr>
              <w:t>T-A</w:t>
            </w:r>
          </w:p>
        </w:tc>
      </w:tr>
      <w:tr w:rsidR="005F7EA5" w14:paraId="4E8441DC" w14:textId="77777777">
        <w:trPr>
          <w:trHeight w:hRule="exact" w:val="355"/>
        </w:trPr>
        <w:tc>
          <w:tcPr>
            <w:tcW w:w="8932" w:type="dxa"/>
          </w:tcPr>
          <w:p w14:paraId="08E03F84" w14:textId="77777777" w:rsidR="005F7EA5" w:rsidRDefault="00E947E1">
            <w:pPr>
              <w:pStyle w:val="TableParagraph"/>
              <w:spacing w:line="226" w:lineRule="exact"/>
              <w:ind w:left="103"/>
              <w:rPr>
                <w:sz w:val="20"/>
              </w:rPr>
            </w:pPr>
            <w:r>
              <w:rPr>
                <w:sz w:val="20"/>
              </w:rPr>
              <w:t>Dermatitis (seborrheic, atopic, contact)</w:t>
            </w:r>
          </w:p>
        </w:tc>
        <w:tc>
          <w:tcPr>
            <w:tcW w:w="986" w:type="dxa"/>
          </w:tcPr>
          <w:p w14:paraId="1DF15630" w14:textId="77777777" w:rsidR="005F7EA5" w:rsidRDefault="00E947E1">
            <w:pPr>
              <w:pStyle w:val="TableParagraph"/>
              <w:spacing w:line="226" w:lineRule="exact"/>
              <w:ind w:left="103"/>
              <w:rPr>
                <w:sz w:val="20"/>
              </w:rPr>
            </w:pPr>
            <w:r>
              <w:rPr>
                <w:sz w:val="20"/>
              </w:rPr>
              <w:t>T-İ</w:t>
            </w:r>
          </w:p>
        </w:tc>
      </w:tr>
      <w:tr w:rsidR="005F7EA5" w14:paraId="2B041DEA" w14:textId="77777777">
        <w:trPr>
          <w:trHeight w:hRule="exact" w:val="355"/>
        </w:trPr>
        <w:tc>
          <w:tcPr>
            <w:tcW w:w="8932" w:type="dxa"/>
          </w:tcPr>
          <w:p w14:paraId="42DF6745" w14:textId="77777777" w:rsidR="005F7EA5" w:rsidRDefault="00E947E1">
            <w:pPr>
              <w:pStyle w:val="TableParagraph"/>
              <w:spacing w:line="226" w:lineRule="exact"/>
              <w:ind w:left="103"/>
              <w:rPr>
                <w:sz w:val="20"/>
              </w:rPr>
            </w:pPr>
            <w:r>
              <w:rPr>
                <w:sz w:val="20"/>
              </w:rPr>
              <w:t>Psoriasis, lichen planus, pityriasis rosea</w:t>
            </w:r>
          </w:p>
        </w:tc>
        <w:tc>
          <w:tcPr>
            <w:tcW w:w="986" w:type="dxa"/>
          </w:tcPr>
          <w:p w14:paraId="0F898D73" w14:textId="77777777" w:rsidR="005F7EA5" w:rsidRDefault="00E947E1">
            <w:pPr>
              <w:pStyle w:val="TableParagraph"/>
              <w:ind w:left="103"/>
              <w:rPr>
                <w:b/>
                <w:sz w:val="20"/>
              </w:rPr>
            </w:pPr>
            <w:r>
              <w:rPr>
                <w:b/>
                <w:w w:val="99"/>
                <w:sz w:val="20"/>
              </w:rPr>
              <w:t>T</w:t>
            </w:r>
          </w:p>
        </w:tc>
      </w:tr>
      <w:tr w:rsidR="005F7EA5" w14:paraId="5F2490E3" w14:textId="77777777">
        <w:trPr>
          <w:trHeight w:hRule="exact" w:val="355"/>
        </w:trPr>
        <w:tc>
          <w:tcPr>
            <w:tcW w:w="8932" w:type="dxa"/>
          </w:tcPr>
          <w:p w14:paraId="57FC6922" w14:textId="77777777" w:rsidR="005F7EA5" w:rsidRDefault="00E947E1">
            <w:pPr>
              <w:pStyle w:val="TableParagraph"/>
              <w:spacing w:line="226" w:lineRule="exact"/>
              <w:ind w:left="103"/>
              <w:rPr>
                <w:sz w:val="20"/>
              </w:rPr>
            </w:pPr>
            <w:r>
              <w:rPr>
                <w:sz w:val="20"/>
              </w:rPr>
              <w:t>Reactive dermatoses (erythema nodosum, erythema multiforme)</w:t>
            </w:r>
          </w:p>
        </w:tc>
        <w:tc>
          <w:tcPr>
            <w:tcW w:w="986" w:type="dxa"/>
          </w:tcPr>
          <w:p w14:paraId="095A1000" w14:textId="77777777" w:rsidR="005F7EA5" w:rsidRDefault="00E947E1">
            <w:pPr>
              <w:pStyle w:val="TableParagraph"/>
              <w:ind w:left="103"/>
              <w:rPr>
                <w:b/>
                <w:sz w:val="20"/>
              </w:rPr>
            </w:pPr>
            <w:r>
              <w:rPr>
                <w:b/>
                <w:w w:val="99"/>
                <w:sz w:val="20"/>
              </w:rPr>
              <w:t>T</w:t>
            </w:r>
          </w:p>
        </w:tc>
      </w:tr>
      <w:tr w:rsidR="005F7EA5" w14:paraId="1C853148" w14:textId="77777777">
        <w:trPr>
          <w:trHeight w:hRule="exact" w:val="356"/>
        </w:trPr>
        <w:tc>
          <w:tcPr>
            <w:tcW w:w="8932" w:type="dxa"/>
          </w:tcPr>
          <w:p w14:paraId="18D739D8" w14:textId="77777777" w:rsidR="005F7EA5" w:rsidRDefault="00E947E1">
            <w:pPr>
              <w:pStyle w:val="TableParagraph"/>
              <w:spacing w:line="226" w:lineRule="exact"/>
              <w:ind w:left="103"/>
              <w:rPr>
                <w:sz w:val="20"/>
              </w:rPr>
            </w:pPr>
            <w:r>
              <w:rPr>
                <w:sz w:val="20"/>
              </w:rPr>
              <w:t>Cicatricial and noncicatricial alopecias</w:t>
            </w:r>
          </w:p>
        </w:tc>
        <w:tc>
          <w:tcPr>
            <w:tcW w:w="986" w:type="dxa"/>
          </w:tcPr>
          <w:p w14:paraId="13D2E418" w14:textId="77777777" w:rsidR="005F7EA5" w:rsidRDefault="00E947E1">
            <w:pPr>
              <w:pStyle w:val="TableParagraph"/>
              <w:spacing w:before="1"/>
              <w:ind w:left="103"/>
              <w:rPr>
                <w:b/>
                <w:sz w:val="20"/>
              </w:rPr>
            </w:pPr>
            <w:r>
              <w:rPr>
                <w:b/>
                <w:w w:val="99"/>
                <w:sz w:val="20"/>
              </w:rPr>
              <w:t>T</w:t>
            </w:r>
          </w:p>
        </w:tc>
      </w:tr>
      <w:tr w:rsidR="005F7EA5" w14:paraId="371B5ACF" w14:textId="77777777">
        <w:trPr>
          <w:trHeight w:hRule="exact" w:val="355"/>
        </w:trPr>
        <w:tc>
          <w:tcPr>
            <w:tcW w:w="8932" w:type="dxa"/>
          </w:tcPr>
          <w:p w14:paraId="3CC0525A" w14:textId="77777777" w:rsidR="005F7EA5" w:rsidRDefault="00E947E1">
            <w:pPr>
              <w:pStyle w:val="TableParagraph"/>
              <w:spacing w:line="226" w:lineRule="exact"/>
              <w:ind w:left="103"/>
              <w:rPr>
                <w:sz w:val="20"/>
              </w:rPr>
            </w:pPr>
            <w:r>
              <w:rPr>
                <w:sz w:val="20"/>
              </w:rPr>
              <w:t>Vitiligo</w:t>
            </w:r>
          </w:p>
        </w:tc>
        <w:tc>
          <w:tcPr>
            <w:tcW w:w="986" w:type="dxa"/>
          </w:tcPr>
          <w:p w14:paraId="39240D34" w14:textId="77777777" w:rsidR="005F7EA5" w:rsidRDefault="00E947E1">
            <w:pPr>
              <w:pStyle w:val="TableParagraph"/>
              <w:ind w:left="103"/>
              <w:rPr>
                <w:b/>
                <w:sz w:val="20"/>
              </w:rPr>
            </w:pPr>
            <w:r>
              <w:rPr>
                <w:b/>
                <w:w w:val="99"/>
                <w:sz w:val="20"/>
              </w:rPr>
              <w:t>T</w:t>
            </w:r>
          </w:p>
        </w:tc>
      </w:tr>
      <w:tr w:rsidR="005F7EA5" w14:paraId="4F70F058" w14:textId="77777777">
        <w:trPr>
          <w:trHeight w:hRule="exact" w:val="355"/>
        </w:trPr>
        <w:tc>
          <w:tcPr>
            <w:tcW w:w="8932" w:type="dxa"/>
          </w:tcPr>
          <w:p w14:paraId="2F7785A7" w14:textId="77777777" w:rsidR="005F7EA5" w:rsidRDefault="00E947E1">
            <w:pPr>
              <w:pStyle w:val="TableParagraph"/>
              <w:spacing w:line="226" w:lineRule="exact"/>
              <w:ind w:left="103"/>
              <w:rPr>
                <w:sz w:val="20"/>
              </w:rPr>
            </w:pPr>
            <w:r>
              <w:rPr>
                <w:sz w:val="20"/>
              </w:rPr>
              <w:t>Skin tumors</w:t>
            </w:r>
          </w:p>
        </w:tc>
        <w:tc>
          <w:tcPr>
            <w:tcW w:w="986" w:type="dxa"/>
          </w:tcPr>
          <w:p w14:paraId="174F11F7" w14:textId="77777777" w:rsidR="005F7EA5" w:rsidRDefault="00E947E1">
            <w:pPr>
              <w:pStyle w:val="TableParagraph"/>
              <w:spacing w:line="226" w:lineRule="exact"/>
              <w:ind w:left="103"/>
              <w:rPr>
                <w:sz w:val="20"/>
              </w:rPr>
            </w:pPr>
            <w:r>
              <w:rPr>
                <w:sz w:val="20"/>
              </w:rPr>
              <w:t>ÖnT-K</w:t>
            </w:r>
          </w:p>
        </w:tc>
      </w:tr>
      <w:tr w:rsidR="005F7EA5" w14:paraId="3FA4D97C" w14:textId="77777777">
        <w:trPr>
          <w:trHeight w:hRule="exact" w:val="355"/>
        </w:trPr>
        <w:tc>
          <w:tcPr>
            <w:tcW w:w="8932" w:type="dxa"/>
          </w:tcPr>
          <w:p w14:paraId="3AC141FA" w14:textId="77777777" w:rsidR="005F7EA5" w:rsidRDefault="00E947E1">
            <w:pPr>
              <w:pStyle w:val="TableParagraph"/>
              <w:spacing w:line="226" w:lineRule="exact"/>
              <w:ind w:left="103"/>
              <w:rPr>
                <w:sz w:val="20"/>
              </w:rPr>
            </w:pPr>
            <w:r>
              <w:rPr>
                <w:sz w:val="20"/>
              </w:rPr>
              <w:t>Cutaneous fındings of connective tiisue diseases (systemic lupus erythematosus, scleroderma etc)</w:t>
            </w:r>
          </w:p>
        </w:tc>
        <w:tc>
          <w:tcPr>
            <w:tcW w:w="986" w:type="dxa"/>
          </w:tcPr>
          <w:p w14:paraId="230CDDC7" w14:textId="77777777" w:rsidR="005F7EA5" w:rsidRDefault="00E947E1">
            <w:pPr>
              <w:pStyle w:val="TableParagraph"/>
              <w:spacing w:line="226" w:lineRule="exact"/>
              <w:ind w:left="103"/>
              <w:rPr>
                <w:sz w:val="20"/>
              </w:rPr>
            </w:pPr>
            <w:r>
              <w:rPr>
                <w:sz w:val="20"/>
              </w:rPr>
              <w:t>ÖnT</w:t>
            </w:r>
          </w:p>
        </w:tc>
      </w:tr>
      <w:tr w:rsidR="005F7EA5" w14:paraId="55EEFA71" w14:textId="77777777">
        <w:trPr>
          <w:trHeight w:hRule="exact" w:val="353"/>
        </w:trPr>
        <w:tc>
          <w:tcPr>
            <w:tcW w:w="8932" w:type="dxa"/>
          </w:tcPr>
          <w:p w14:paraId="32383ABF" w14:textId="77777777" w:rsidR="005F7EA5" w:rsidRDefault="00E947E1">
            <w:pPr>
              <w:pStyle w:val="TableParagraph"/>
              <w:spacing w:line="226" w:lineRule="exact"/>
              <w:ind w:left="103"/>
              <w:rPr>
                <w:sz w:val="20"/>
              </w:rPr>
            </w:pPr>
            <w:r>
              <w:rPr>
                <w:sz w:val="20"/>
              </w:rPr>
              <w:t>Behçet’s diseases</w:t>
            </w:r>
          </w:p>
        </w:tc>
        <w:tc>
          <w:tcPr>
            <w:tcW w:w="986" w:type="dxa"/>
          </w:tcPr>
          <w:p w14:paraId="32327CEA" w14:textId="77777777" w:rsidR="005F7EA5" w:rsidRDefault="00E947E1">
            <w:pPr>
              <w:pStyle w:val="TableParagraph"/>
              <w:spacing w:line="226" w:lineRule="exact"/>
              <w:ind w:left="103"/>
              <w:rPr>
                <w:sz w:val="20"/>
              </w:rPr>
            </w:pPr>
            <w:r>
              <w:rPr>
                <w:sz w:val="20"/>
              </w:rPr>
              <w:t>ÖnT</w:t>
            </w:r>
          </w:p>
        </w:tc>
      </w:tr>
      <w:tr w:rsidR="005F7EA5" w14:paraId="73DB9F92" w14:textId="77777777">
        <w:trPr>
          <w:trHeight w:hRule="exact" w:val="355"/>
        </w:trPr>
        <w:tc>
          <w:tcPr>
            <w:tcW w:w="8932" w:type="dxa"/>
          </w:tcPr>
          <w:p w14:paraId="4C0AAE4C" w14:textId="77777777" w:rsidR="005F7EA5" w:rsidRDefault="00E947E1">
            <w:pPr>
              <w:pStyle w:val="TableParagraph"/>
              <w:spacing w:line="228" w:lineRule="exact"/>
              <w:ind w:left="103"/>
              <w:rPr>
                <w:sz w:val="20"/>
              </w:rPr>
            </w:pPr>
            <w:r>
              <w:rPr>
                <w:sz w:val="20"/>
              </w:rPr>
              <w:t>Otoimmune bullous disorders (pemphigus, bullous pemphigoid, dermatitis herpetiformis)</w:t>
            </w:r>
          </w:p>
        </w:tc>
        <w:tc>
          <w:tcPr>
            <w:tcW w:w="986" w:type="dxa"/>
          </w:tcPr>
          <w:p w14:paraId="50CD6D01" w14:textId="77777777" w:rsidR="005F7EA5" w:rsidRDefault="00E947E1">
            <w:pPr>
              <w:pStyle w:val="TableParagraph"/>
              <w:spacing w:line="226" w:lineRule="exact"/>
              <w:ind w:left="103"/>
              <w:rPr>
                <w:sz w:val="20"/>
              </w:rPr>
            </w:pPr>
            <w:r>
              <w:rPr>
                <w:sz w:val="20"/>
              </w:rPr>
              <w:t>ÖnT</w:t>
            </w:r>
          </w:p>
        </w:tc>
      </w:tr>
      <w:tr w:rsidR="005F7EA5" w14:paraId="775D5AB8" w14:textId="77777777">
        <w:trPr>
          <w:trHeight w:hRule="exact" w:val="355"/>
        </w:trPr>
        <w:tc>
          <w:tcPr>
            <w:tcW w:w="8932" w:type="dxa"/>
          </w:tcPr>
          <w:p w14:paraId="4B858692" w14:textId="77777777" w:rsidR="005F7EA5" w:rsidRDefault="00E947E1">
            <w:pPr>
              <w:pStyle w:val="TableParagraph"/>
              <w:spacing w:line="228" w:lineRule="exact"/>
              <w:ind w:left="103"/>
              <w:rPr>
                <w:sz w:val="20"/>
              </w:rPr>
            </w:pPr>
            <w:r>
              <w:rPr>
                <w:sz w:val="20"/>
              </w:rPr>
              <w:t>Acne vulgaris</w:t>
            </w:r>
          </w:p>
        </w:tc>
        <w:tc>
          <w:tcPr>
            <w:tcW w:w="986" w:type="dxa"/>
          </w:tcPr>
          <w:p w14:paraId="5C88637B" w14:textId="77777777" w:rsidR="005F7EA5" w:rsidRDefault="00E947E1">
            <w:pPr>
              <w:pStyle w:val="TableParagraph"/>
              <w:spacing w:before="3"/>
              <w:ind w:left="103"/>
              <w:rPr>
                <w:b/>
                <w:sz w:val="20"/>
              </w:rPr>
            </w:pPr>
            <w:r>
              <w:rPr>
                <w:b/>
                <w:sz w:val="20"/>
              </w:rPr>
              <w:t>TT</w:t>
            </w:r>
          </w:p>
        </w:tc>
      </w:tr>
      <w:tr w:rsidR="005F7EA5" w14:paraId="554AC2B1" w14:textId="77777777">
        <w:trPr>
          <w:trHeight w:hRule="exact" w:val="355"/>
        </w:trPr>
        <w:tc>
          <w:tcPr>
            <w:tcW w:w="8932" w:type="dxa"/>
          </w:tcPr>
          <w:p w14:paraId="536E3A68" w14:textId="77777777" w:rsidR="005F7EA5" w:rsidRDefault="00E947E1">
            <w:pPr>
              <w:pStyle w:val="TableParagraph"/>
              <w:spacing w:line="226" w:lineRule="exact"/>
              <w:ind w:left="103"/>
              <w:rPr>
                <w:sz w:val="20"/>
              </w:rPr>
            </w:pPr>
            <w:r>
              <w:rPr>
                <w:sz w:val="20"/>
              </w:rPr>
              <w:t>Frostbite</w:t>
            </w:r>
          </w:p>
        </w:tc>
        <w:tc>
          <w:tcPr>
            <w:tcW w:w="986" w:type="dxa"/>
          </w:tcPr>
          <w:p w14:paraId="46C38178" w14:textId="77777777" w:rsidR="005F7EA5" w:rsidRDefault="00E947E1">
            <w:pPr>
              <w:pStyle w:val="TableParagraph"/>
              <w:ind w:left="103"/>
              <w:rPr>
                <w:b/>
                <w:sz w:val="20"/>
              </w:rPr>
            </w:pPr>
            <w:r>
              <w:rPr>
                <w:b/>
                <w:sz w:val="20"/>
              </w:rPr>
              <w:t>T-A</w:t>
            </w:r>
          </w:p>
        </w:tc>
      </w:tr>
      <w:tr w:rsidR="005F7EA5" w14:paraId="6D366BC4" w14:textId="77777777">
        <w:trPr>
          <w:trHeight w:hRule="exact" w:val="355"/>
        </w:trPr>
        <w:tc>
          <w:tcPr>
            <w:tcW w:w="8932" w:type="dxa"/>
          </w:tcPr>
          <w:p w14:paraId="301BE1EF" w14:textId="77777777" w:rsidR="005F7EA5" w:rsidRDefault="00E947E1">
            <w:pPr>
              <w:pStyle w:val="TableParagraph"/>
              <w:spacing w:line="226" w:lineRule="exact"/>
              <w:ind w:left="103"/>
              <w:rPr>
                <w:sz w:val="20"/>
              </w:rPr>
            </w:pPr>
            <w:r>
              <w:rPr>
                <w:sz w:val="20"/>
              </w:rPr>
              <w:t>Leishmaniasis</w:t>
            </w:r>
          </w:p>
        </w:tc>
        <w:tc>
          <w:tcPr>
            <w:tcW w:w="986" w:type="dxa"/>
          </w:tcPr>
          <w:p w14:paraId="38B75B4D" w14:textId="77777777" w:rsidR="005F7EA5" w:rsidRDefault="00E947E1">
            <w:pPr>
              <w:pStyle w:val="TableParagraph"/>
              <w:spacing w:line="226" w:lineRule="exact"/>
              <w:ind w:left="103"/>
              <w:rPr>
                <w:sz w:val="20"/>
              </w:rPr>
            </w:pPr>
            <w:r>
              <w:rPr>
                <w:sz w:val="20"/>
              </w:rPr>
              <w:t>ÖnT-K</w:t>
            </w:r>
          </w:p>
        </w:tc>
      </w:tr>
      <w:tr w:rsidR="005F7EA5" w14:paraId="2D5A869B" w14:textId="77777777">
        <w:trPr>
          <w:trHeight w:hRule="exact" w:val="356"/>
        </w:trPr>
        <w:tc>
          <w:tcPr>
            <w:tcW w:w="8932" w:type="dxa"/>
          </w:tcPr>
          <w:p w14:paraId="5BD13364" w14:textId="77777777" w:rsidR="005F7EA5" w:rsidRDefault="00E947E1">
            <w:pPr>
              <w:pStyle w:val="TableParagraph"/>
              <w:spacing w:line="226" w:lineRule="exact"/>
              <w:ind w:left="103"/>
              <w:rPr>
                <w:sz w:val="20"/>
              </w:rPr>
            </w:pPr>
            <w:r>
              <w:rPr>
                <w:sz w:val="20"/>
              </w:rPr>
              <w:t>Tuberculosis</w:t>
            </w:r>
          </w:p>
        </w:tc>
        <w:tc>
          <w:tcPr>
            <w:tcW w:w="986" w:type="dxa"/>
          </w:tcPr>
          <w:p w14:paraId="03AD6078" w14:textId="77777777" w:rsidR="005F7EA5" w:rsidRDefault="00E947E1">
            <w:pPr>
              <w:pStyle w:val="TableParagraph"/>
              <w:spacing w:line="226" w:lineRule="exact"/>
              <w:ind w:left="103"/>
              <w:rPr>
                <w:sz w:val="20"/>
              </w:rPr>
            </w:pPr>
            <w:r>
              <w:rPr>
                <w:sz w:val="20"/>
              </w:rPr>
              <w:t>ÖnT</w:t>
            </w:r>
          </w:p>
        </w:tc>
      </w:tr>
      <w:tr w:rsidR="005F7EA5" w14:paraId="47DEB00A" w14:textId="77777777">
        <w:trPr>
          <w:trHeight w:hRule="exact" w:val="355"/>
        </w:trPr>
        <w:tc>
          <w:tcPr>
            <w:tcW w:w="8932" w:type="dxa"/>
          </w:tcPr>
          <w:p w14:paraId="04EAA5D4" w14:textId="77777777" w:rsidR="005F7EA5" w:rsidRDefault="00E947E1">
            <w:pPr>
              <w:pStyle w:val="TableParagraph"/>
              <w:spacing w:line="226" w:lineRule="exact"/>
              <w:ind w:left="103"/>
              <w:rPr>
                <w:sz w:val="20"/>
              </w:rPr>
            </w:pPr>
            <w:r>
              <w:rPr>
                <w:sz w:val="20"/>
              </w:rPr>
              <w:t>Vesiculo-bullous diseases</w:t>
            </w:r>
          </w:p>
        </w:tc>
        <w:tc>
          <w:tcPr>
            <w:tcW w:w="986" w:type="dxa"/>
          </w:tcPr>
          <w:p w14:paraId="38E86E5D" w14:textId="77777777" w:rsidR="005F7EA5" w:rsidRDefault="00E947E1">
            <w:pPr>
              <w:pStyle w:val="TableParagraph"/>
              <w:spacing w:line="226" w:lineRule="exact"/>
              <w:ind w:left="103"/>
              <w:rPr>
                <w:sz w:val="20"/>
              </w:rPr>
            </w:pPr>
            <w:r>
              <w:rPr>
                <w:sz w:val="20"/>
              </w:rPr>
              <w:t>ÖnT</w:t>
            </w:r>
          </w:p>
        </w:tc>
      </w:tr>
      <w:tr w:rsidR="005F7EA5" w14:paraId="061ACF8E" w14:textId="77777777">
        <w:trPr>
          <w:trHeight w:hRule="exact" w:val="355"/>
        </w:trPr>
        <w:tc>
          <w:tcPr>
            <w:tcW w:w="8932" w:type="dxa"/>
          </w:tcPr>
          <w:p w14:paraId="451449B2" w14:textId="77777777" w:rsidR="005F7EA5" w:rsidRDefault="00E947E1">
            <w:pPr>
              <w:pStyle w:val="TableParagraph"/>
              <w:spacing w:line="226" w:lineRule="exact"/>
              <w:ind w:left="103"/>
              <w:rPr>
                <w:sz w:val="20"/>
              </w:rPr>
            </w:pPr>
            <w:r>
              <w:rPr>
                <w:sz w:val="20"/>
              </w:rPr>
              <w:t>Burns</w:t>
            </w:r>
          </w:p>
        </w:tc>
        <w:tc>
          <w:tcPr>
            <w:tcW w:w="986" w:type="dxa"/>
          </w:tcPr>
          <w:p w14:paraId="365C183E" w14:textId="77777777" w:rsidR="005F7EA5" w:rsidRDefault="00E947E1">
            <w:pPr>
              <w:pStyle w:val="TableParagraph"/>
              <w:spacing w:line="226" w:lineRule="exact"/>
              <w:ind w:left="103"/>
              <w:rPr>
                <w:sz w:val="20"/>
              </w:rPr>
            </w:pPr>
            <w:r>
              <w:rPr>
                <w:sz w:val="20"/>
              </w:rPr>
              <w:t>TT-A</w:t>
            </w:r>
          </w:p>
        </w:tc>
      </w:tr>
      <w:tr w:rsidR="005F7EA5" w14:paraId="39899EBF" w14:textId="77777777">
        <w:trPr>
          <w:trHeight w:hRule="exact" w:val="355"/>
        </w:trPr>
        <w:tc>
          <w:tcPr>
            <w:tcW w:w="8932" w:type="dxa"/>
          </w:tcPr>
          <w:p w14:paraId="4D992392" w14:textId="77777777" w:rsidR="005F7EA5" w:rsidRDefault="00E947E1">
            <w:pPr>
              <w:pStyle w:val="TableParagraph"/>
              <w:spacing w:line="226" w:lineRule="exact"/>
              <w:ind w:left="103"/>
              <w:rPr>
                <w:sz w:val="20"/>
              </w:rPr>
            </w:pPr>
            <w:r>
              <w:rPr>
                <w:sz w:val="20"/>
              </w:rPr>
              <w:t>Atopic dermatitis</w:t>
            </w:r>
          </w:p>
        </w:tc>
        <w:tc>
          <w:tcPr>
            <w:tcW w:w="986" w:type="dxa"/>
          </w:tcPr>
          <w:p w14:paraId="06F67F98" w14:textId="77777777" w:rsidR="005F7EA5" w:rsidRDefault="00E947E1">
            <w:pPr>
              <w:pStyle w:val="TableParagraph"/>
              <w:ind w:left="103"/>
              <w:rPr>
                <w:b/>
                <w:sz w:val="20"/>
              </w:rPr>
            </w:pPr>
            <w:r>
              <w:rPr>
                <w:b/>
                <w:w w:val="99"/>
                <w:sz w:val="20"/>
              </w:rPr>
              <w:t>T</w:t>
            </w:r>
          </w:p>
        </w:tc>
      </w:tr>
    </w:tbl>
    <w:p w14:paraId="6F9BC586" w14:textId="77777777" w:rsidR="005F7EA5" w:rsidRDefault="005F7EA5">
      <w:pPr>
        <w:rPr>
          <w:sz w:val="20"/>
        </w:rPr>
        <w:sectPr w:rsidR="005F7EA5">
          <w:pgSz w:w="11910" w:h="16840"/>
          <w:pgMar w:top="1400" w:right="840" w:bottom="280" w:left="880" w:header="708" w:footer="708" w:gutter="0"/>
          <w:cols w:space="708"/>
        </w:sectPr>
      </w:pPr>
    </w:p>
    <w:p w14:paraId="45F5921A" w14:textId="77777777" w:rsidR="005F7EA5" w:rsidRDefault="005F7EA5">
      <w:pPr>
        <w:pStyle w:val="GvdeMetni"/>
        <w:rPr>
          <w:sz w:val="20"/>
        </w:rPr>
      </w:pPr>
    </w:p>
    <w:p w14:paraId="78F2C2FD" w14:textId="77777777" w:rsidR="005F7EA5" w:rsidRDefault="005F7EA5">
      <w:pPr>
        <w:pStyle w:val="GvdeMetni"/>
        <w:spacing w:before="3"/>
        <w:rPr>
          <w:sz w:val="26"/>
        </w:rPr>
      </w:pPr>
    </w:p>
    <w:p w14:paraId="142F520F" w14:textId="77777777" w:rsidR="005F7EA5" w:rsidRDefault="00E947E1">
      <w:pPr>
        <w:spacing w:before="85"/>
        <w:ind w:left="215"/>
        <w:rPr>
          <w:rFonts w:ascii="Arial"/>
          <w:sz w:val="44"/>
        </w:rPr>
      </w:pPr>
      <w:r>
        <w:rPr>
          <w:rFonts w:ascii="Arial"/>
          <w:color w:val="202020"/>
          <w:sz w:val="44"/>
        </w:rPr>
        <w:t>Department of Physical Medicine and Rehabilitation</w:t>
      </w:r>
    </w:p>
    <w:p w14:paraId="766BBD85" w14:textId="77777777" w:rsidR="005F7EA5" w:rsidRDefault="005F7EA5">
      <w:pPr>
        <w:pStyle w:val="GvdeMetni"/>
        <w:spacing w:before="2"/>
        <w:rPr>
          <w:rFonts w:ascii="Arial"/>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415"/>
        <w:gridCol w:w="1258"/>
        <w:gridCol w:w="5814"/>
      </w:tblGrid>
      <w:tr w:rsidR="005F7EA5" w14:paraId="7DB8A012" w14:textId="77777777">
        <w:trPr>
          <w:trHeight w:hRule="exact" w:val="595"/>
        </w:trPr>
        <w:tc>
          <w:tcPr>
            <w:tcW w:w="2660" w:type="dxa"/>
          </w:tcPr>
          <w:p w14:paraId="1E52A0BD" w14:textId="77777777" w:rsidR="005F7EA5" w:rsidRDefault="00E947E1">
            <w:pPr>
              <w:pStyle w:val="TableParagraph"/>
              <w:spacing w:line="292" w:lineRule="exact"/>
              <w:ind w:left="103"/>
              <w:rPr>
                <w:rFonts w:ascii="Calibri" w:hAnsi="Calibri"/>
                <w:b/>
                <w:sz w:val="24"/>
              </w:rPr>
            </w:pPr>
            <w:r>
              <w:rPr>
                <w:rFonts w:ascii="Calibri" w:hAnsi="Calibri"/>
                <w:b/>
                <w:sz w:val="24"/>
              </w:rPr>
              <w:t>Öğretim Üyesi</w:t>
            </w:r>
          </w:p>
        </w:tc>
        <w:tc>
          <w:tcPr>
            <w:tcW w:w="4415" w:type="dxa"/>
          </w:tcPr>
          <w:p w14:paraId="62ED2B3B" w14:textId="77777777" w:rsidR="005F7EA5" w:rsidRDefault="00E947E1">
            <w:pPr>
              <w:pStyle w:val="TableParagraph"/>
              <w:spacing w:line="292" w:lineRule="exact"/>
              <w:ind w:left="105"/>
              <w:rPr>
                <w:rFonts w:ascii="Calibri" w:hAnsi="Calibri"/>
                <w:b/>
                <w:sz w:val="24"/>
              </w:rPr>
            </w:pPr>
            <w:r>
              <w:rPr>
                <w:rFonts w:ascii="Calibri" w:hAnsi="Calibri"/>
                <w:b/>
                <w:sz w:val="24"/>
              </w:rPr>
              <w:t>Anlatacağı konu</w:t>
            </w:r>
          </w:p>
        </w:tc>
        <w:tc>
          <w:tcPr>
            <w:tcW w:w="1258" w:type="dxa"/>
          </w:tcPr>
          <w:p w14:paraId="3FA05598" w14:textId="77777777" w:rsidR="005F7EA5" w:rsidRDefault="00E947E1">
            <w:pPr>
              <w:pStyle w:val="TableParagraph"/>
              <w:spacing w:line="292" w:lineRule="exact"/>
              <w:ind w:left="103"/>
              <w:rPr>
                <w:rFonts w:ascii="Calibri"/>
                <w:b/>
                <w:sz w:val="24"/>
              </w:rPr>
            </w:pPr>
            <w:r>
              <w:rPr>
                <w:rFonts w:ascii="Calibri"/>
                <w:b/>
                <w:sz w:val="24"/>
              </w:rPr>
              <w:t>Ders saati</w:t>
            </w:r>
          </w:p>
        </w:tc>
        <w:tc>
          <w:tcPr>
            <w:tcW w:w="5814" w:type="dxa"/>
          </w:tcPr>
          <w:p w14:paraId="050075EC" w14:textId="77777777" w:rsidR="005F7EA5" w:rsidRDefault="00E947E1">
            <w:pPr>
              <w:pStyle w:val="TableParagraph"/>
              <w:spacing w:line="292" w:lineRule="exact"/>
              <w:ind w:left="103"/>
              <w:rPr>
                <w:rFonts w:ascii="Calibri" w:hAnsi="Calibri"/>
                <w:b/>
                <w:sz w:val="24"/>
              </w:rPr>
            </w:pPr>
            <w:r>
              <w:rPr>
                <w:rFonts w:ascii="Calibri" w:hAnsi="Calibri"/>
                <w:b/>
                <w:sz w:val="24"/>
              </w:rPr>
              <w:t>Öğrenme hedefleri</w:t>
            </w:r>
          </w:p>
        </w:tc>
      </w:tr>
      <w:tr w:rsidR="005F7EA5" w14:paraId="66ED0F84" w14:textId="77777777">
        <w:trPr>
          <w:trHeight w:hRule="exact" w:val="2941"/>
        </w:trPr>
        <w:tc>
          <w:tcPr>
            <w:tcW w:w="2660" w:type="dxa"/>
          </w:tcPr>
          <w:p w14:paraId="2EE1BB5D" w14:textId="77777777" w:rsidR="005F7EA5" w:rsidRDefault="00E947E1">
            <w:pPr>
              <w:pStyle w:val="TableParagraph"/>
              <w:spacing w:line="292" w:lineRule="exact"/>
              <w:ind w:left="103"/>
              <w:rPr>
                <w:rFonts w:ascii="Calibri"/>
                <w:b/>
                <w:sz w:val="24"/>
              </w:rPr>
            </w:pPr>
            <w:r>
              <w:rPr>
                <w:rFonts w:ascii="Calibri"/>
                <w:b/>
                <w:sz w:val="24"/>
              </w:rPr>
              <w:t>Prof. Dr. Funda Berkan</w:t>
            </w:r>
          </w:p>
        </w:tc>
        <w:tc>
          <w:tcPr>
            <w:tcW w:w="4415" w:type="dxa"/>
          </w:tcPr>
          <w:p w14:paraId="24DDBD1F" w14:textId="77777777" w:rsidR="005F7EA5" w:rsidRDefault="00E947E1">
            <w:pPr>
              <w:pStyle w:val="TableParagraph"/>
              <w:spacing w:line="292" w:lineRule="exact"/>
              <w:ind w:left="105"/>
              <w:rPr>
                <w:rFonts w:ascii="Calibri"/>
                <w:sz w:val="24"/>
              </w:rPr>
            </w:pPr>
            <w:r>
              <w:rPr>
                <w:rFonts w:ascii="Calibri"/>
                <w:sz w:val="24"/>
              </w:rPr>
              <w:t>Osteoarthritis and rehabilitation</w:t>
            </w:r>
          </w:p>
        </w:tc>
        <w:tc>
          <w:tcPr>
            <w:tcW w:w="1258" w:type="dxa"/>
            <w:vMerge w:val="restart"/>
          </w:tcPr>
          <w:p w14:paraId="69AD1C09" w14:textId="77777777" w:rsidR="005F7EA5" w:rsidRDefault="005F7EA5"/>
        </w:tc>
        <w:tc>
          <w:tcPr>
            <w:tcW w:w="5814" w:type="dxa"/>
          </w:tcPr>
          <w:p w14:paraId="311973F1" w14:textId="77777777" w:rsidR="005F7EA5" w:rsidRDefault="00E947E1">
            <w:pPr>
              <w:pStyle w:val="TableParagraph"/>
              <w:numPr>
                <w:ilvl w:val="0"/>
                <w:numId w:val="29"/>
              </w:numPr>
              <w:tabs>
                <w:tab w:val="left" w:pos="288"/>
                <w:tab w:val="left" w:pos="2178"/>
                <w:tab w:val="left" w:pos="4346"/>
              </w:tabs>
              <w:ind w:right="97" w:firstLine="0"/>
              <w:jc w:val="both"/>
              <w:rPr>
                <w:rFonts w:ascii="Calibri"/>
                <w:sz w:val="24"/>
              </w:rPr>
            </w:pPr>
            <w:r>
              <w:rPr>
                <w:rFonts w:ascii="Calibri"/>
                <w:sz w:val="24"/>
              </w:rPr>
              <w:t>Being able to define osteoarthritis and explain the epidemiologic</w:t>
            </w:r>
            <w:r>
              <w:rPr>
                <w:rFonts w:ascii="Calibri"/>
                <w:sz w:val="24"/>
              </w:rPr>
              <w:tab/>
              <w:t>characteristics,</w:t>
            </w:r>
            <w:r>
              <w:rPr>
                <w:rFonts w:ascii="Calibri"/>
                <w:sz w:val="24"/>
              </w:rPr>
              <w:tab/>
              <w:t>pathogenesis, classification, and the risk</w:t>
            </w:r>
            <w:r>
              <w:rPr>
                <w:rFonts w:ascii="Calibri"/>
                <w:spacing w:val="-12"/>
                <w:sz w:val="24"/>
              </w:rPr>
              <w:t xml:space="preserve"> </w:t>
            </w:r>
            <w:r>
              <w:rPr>
                <w:rFonts w:ascii="Calibri"/>
                <w:sz w:val="24"/>
              </w:rPr>
              <w:t>factors</w:t>
            </w:r>
          </w:p>
          <w:p w14:paraId="3881A2E4" w14:textId="77777777" w:rsidR="005F7EA5" w:rsidRDefault="00E947E1">
            <w:pPr>
              <w:pStyle w:val="TableParagraph"/>
              <w:numPr>
                <w:ilvl w:val="0"/>
                <w:numId w:val="29"/>
              </w:numPr>
              <w:tabs>
                <w:tab w:val="left" w:pos="287"/>
              </w:tabs>
              <w:spacing w:before="2"/>
              <w:ind w:right="101" w:firstLine="0"/>
              <w:jc w:val="both"/>
              <w:rPr>
                <w:rFonts w:ascii="Calibri"/>
                <w:sz w:val="24"/>
              </w:rPr>
            </w:pPr>
            <w:r>
              <w:rPr>
                <w:rFonts w:ascii="Calibri"/>
                <w:sz w:val="24"/>
              </w:rPr>
              <w:t>Being able to identify the clinical, laboratory, and radiological</w:t>
            </w:r>
            <w:r>
              <w:rPr>
                <w:rFonts w:ascii="Calibri"/>
                <w:spacing w:val="-5"/>
                <w:sz w:val="24"/>
              </w:rPr>
              <w:t xml:space="preserve"> </w:t>
            </w:r>
            <w:r>
              <w:rPr>
                <w:rFonts w:ascii="Calibri"/>
                <w:sz w:val="24"/>
              </w:rPr>
              <w:t>findings</w:t>
            </w:r>
          </w:p>
          <w:p w14:paraId="6052E376" w14:textId="77777777" w:rsidR="005F7EA5" w:rsidRDefault="00E947E1">
            <w:pPr>
              <w:pStyle w:val="TableParagraph"/>
              <w:numPr>
                <w:ilvl w:val="0"/>
                <w:numId w:val="29"/>
              </w:numPr>
              <w:tabs>
                <w:tab w:val="left" w:pos="351"/>
              </w:tabs>
              <w:ind w:right="100" w:firstLine="0"/>
              <w:jc w:val="both"/>
              <w:rPr>
                <w:rFonts w:ascii="Calibri"/>
                <w:sz w:val="24"/>
              </w:rPr>
            </w:pPr>
            <w:r>
              <w:rPr>
                <w:rFonts w:ascii="Calibri"/>
                <w:sz w:val="24"/>
              </w:rPr>
              <w:t>Being able to design individual treatment programs by synthesizing the different treatment approaches (rehabilitative and pharmacological) used for osteoarthritis</w:t>
            </w:r>
          </w:p>
        </w:tc>
      </w:tr>
      <w:tr w:rsidR="005F7EA5" w14:paraId="00425CD0" w14:textId="77777777">
        <w:trPr>
          <w:trHeight w:hRule="exact" w:val="2648"/>
        </w:trPr>
        <w:tc>
          <w:tcPr>
            <w:tcW w:w="2660" w:type="dxa"/>
            <w:vMerge w:val="restart"/>
          </w:tcPr>
          <w:p w14:paraId="2F791924" w14:textId="77777777" w:rsidR="005F7EA5" w:rsidRDefault="005F7EA5"/>
        </w:tc>
        <w:tc>
          <w:tcPr>
            <w:tcW w:w="4415" w:type="dxa"/>
          </w:tcPr>
          <w:p w14:paraId="53C639EB" w14:textId="77777777" w:rsidR="005F7EA5" w:rsidRDefault="00E947E1">
            <w:pPr>
              <w:pStyle w:val="TableParagraph"/>
              <w:ind w:left="105"/>
              <w:rPr>
                <w:rFonts w:ascii="Calibri"/>
                <w:sz w:val="24"/>
              </w:rPr>
            </w:pPr>
            <w:r>
              <w:rPr>
                <w:rFonts w:ascii="Calibri"/>
                <w:sz w:val="24"/>
              </w:rPr>
              <w:t>Osteoporosis and rehabilitation</w:t>
            </w:r>
          </w:p>
        </w:tc>
        <w:tc>
          <w:tcPr>
            <w:tcW w:w="1258" w:type="dxa"/>
            <w:vMerge/>
          </w:tcPr>
          <w:p w14:paraId="76A8BCEA" w14:textId="77777777" w:rsidR="005F7EA5" w:rsidRDefault="005F7EA5"/>
        </w:tc>
        <w:tc>
          <w:tcPr>
            <w:tcW w:w="5814" w:type="dxa"/>
          </w:tcPr>
          <w:p w14:paraId="42646753" w14:textId="77777777" w:rsidR="005F7EA5" w:rsidRDefault="00E947E1">
            <w:pPr>
              <w:pStyle w:val="TableParagraph"/>
              <w:numPr>
                <w:ilvl w:val="0"/>
                <w:numId w:val="28"/>
              </w:numPr>
              <w:tabs>
                <w:tab w:val="left" w:pos="288"/>
                <w:tab w:val="left" w:pos="2178"/>
                <w:tab w:val="left" w:pos="4348"/>
              </w:tabs>
              <w:ind w:right="97" w:firstLine="0"/>
              <w:jc w:val="both"/>
              <w:rPr>
                <w:rFonts w:ascii="Calibri"/>
                <w:sz w:val="24"/>
              </w:rPr>
            </w:pPr>
            <w:r>
              <w:rPr>
                <w:rFonts w:ascii="Calibri"/>
                <w:sz w:val="24"/>
              </w:rPr>
              <w:t>Being able to define osteoporosis and explain the epidemiologic</w:t>
            </w:r>
            <w:r>
              <w:rPr>
                <w:rFonts w:ascii="Calibri"/>
                <w:sz w:val="24"/>
              </w:rPr>
              <w:tab/>
              <w:t>characteristics,</w:t>
            </w:r>
            <w:r>
              <w:rPr>
                <w:rFonts w:ascii="Calibri"/>
                <w:sz w:val="24"/>
              </w:rPr>
              <w:tab/>
              <w:t>pathogenesis, classification, and the risk</w:t>
            </w:r>
            <w:r>
              <w:rPr>
                <w:rFonts w:ascii="Calibri"/>
                <w:spacing w:val="-12"/>
                <w:sz w:val="24"/>
              </w:rPr>
              <w:t xml:space="preserve"> </w:t>
            </w:r>
            <w:r>
              <w:rPr>
                <w:rFonts w:ascii="Calibri"/>
                <w:sz w:val="24"/>
              </w:rPr>
              <w:t>factors</w:t>
            </w:r>
          </w:p>
          <w:p w14:paraId="20DCC0FB" w14:textId="77777777" w:rsidR="005F7EA5" w:rsidRDefault="00E947E1">
            <w:pPr>
              <w:pStyle w:val="TableParagraph"/>
              <w:numPr>
                <w:ilvl w:val="0"/>
                <w:numId w:val="28"/>
              </w:numPr>
              <w:tabs>
                <w:tab w:val="left" w:pos="288"/>
              </w:tabs>
              <w:ind w:right="105" w:firstLine="0"/>
              <w:jc w:val="both"/>
              <w:rPr>
                <w:rFonts w:ascii="Calibri"/>
                <w:sz w:val="24"/>
              </w:rPr>
            </w:pPr>
            <w:r>
              <w:rPr>
                <w:rFonts w:ascii="Calibri"/>
                <w:sz w:val="24"/>
              </w:rPr>
              <w:t>Being able to identify the clinical, laboratory, and radiological</w:t>
            </w:r>
            <w:r>
              <w:rPr>
                <w:rFonts w:ascii="Calibri"/>
                <w:spacing w:val="-5"/>
                <w:sz w:val="24"/>
              </w:rPr>
              <w:t xml:space="preserve"> </w:t>
            </w:r>
            <w:r>
              <w:rPr>
                <w:rFonts w:ascii="Calibri"/>
                <w:sz w:val="24"/>
              </w:rPr>
              <w:t>findings</w:t>
            </w:r>
          </w:p>
          <w:p w14:paraId="4FE43141" w14:textId="77777777" w:rsidR="005F7EA5" w:rsidRDefault="00E947E1">
            <w:pPr>
              <w:pStyle w:val="TableParagraph"/>
              <w:numPr>
                <w:ilvl w:val="0"/>
                <w:numId w:val="28"/>
              </w:numPr>
              <w:tabs>
                <w:tab w:val="left" w:pos="351"/>
              </w:tabs>
              <w:spacing w:before="2"/>
              <w:ind w:right="101" w:firstLine="0"/>
              <w:jc w:val="both"/>
              <w:rPr>
                <w:rFonts w:ascii="Calibri"/>
                <w:sz w:val="24"/>
              </w:rPr>
            </w:pPr>
            <w:r>
              <w:rPr>
                <w:rFonts w:ascii="Calibri"/>
                <w:sz w:val="24"/>
              </w:rPr>
              <w:t>Being able to design individual treatment programs by synthesizing the different treatment approaches (rehabilitative and pharmacological) used for osteoporosis</w:t>
            </w:r>
          </w:p>
        </w:tc>
      </w:tr>
      <w:tr w:rsidR="005F7EA5" w14:paraId="610756E8" w14:textId="77777777">
        <w:trPr>
          <w:trHeight w:hRule="exact" w:val="1769"/>
        </w:trPr>
        <w:tc>
          <w:tcPr>
            <w:tcW w:w="2660" w:type="dxa"/>
            <w:vMerge/>
          </w:tcPr>
          <w:p w14:paraId="0CEF5502" w14:textId="77777777" w:rsidR="005F7EA5" w:rsidRDefault="005F7EA5"/>
        </w:tc>
        <w:tc>
          <w:tcPr>
            <w:tcW w:w="4415" w:type="dxa"/>
          </w:tcPr>
          <w:p w14:paraId="549CDF1B" w14:textId="77777777" w:rsidR="005F7EA5" w:rsidRDefault="00E947E1">
            <w:pPr>
              <w:pStyle w:val="TableParagraph"/>
              <w:ind w:left="105"/>
              <w:rPr>
                <w:rFonts w:ascii="Calibri"/>
                <w:sz w:val="24"/>
              </w:rPr>
            </w:pPr>
            <w:r>
              <w:rPr>
                <w:rFonts w:ascii="Calibri"/>
                <w:sz w:val="24"/>
              </w:rPr>
              <w:t>Introduction to rehabilitation</w:t>
            </w:r>
          </w:p>
        </w:tc>
        <w:tc>
          <w:tcPr>
            <w:tcW w:w="1258" w:type="dxa"/>
            <w:vMerge/>
          </w:tcPr>
          <w:p w14:paraId="2127EB90" w14:textId="77777777" w:rsidR="005F7EA5" w:rsidRDefault="005F7EA5"/>
        </w:tc>
        <w:tc>
          <w:tcPr>
            <w:tcW w:w="5814" w:type="dxa"/>
          </w:tcPr>
          <w:p w14:paraId="1384B8ED" w14:textId="77777777" w:rsidR="005F7EA5" w:rsidRDefault="00E947E1">
            <w:pPr>
              <w:pStyle w:val="TableParagraph"/>
              <w:numPr>
                <w:ilvl w:val="0"/>
                <w:numId w:val="27"/>
              </w:numPr>
              <w:tabs>
                <w:tab w:val="left" w:pos="287"/>
              </w:tabs>
              <w:ind w:firstLine="0"/>
              <w:rPr>
                <w:rFonts w:ascii="Calibri"/>
                <w:sz w:val="24"/>
              </w:rPr>
            </w:pPr>
            <w:r>
              <w:rPr>
                <w:rFonts w:ascii="Calibri"/>
                <w:sz w:val="24"/>
              </w:rPr>
              <w:t>Being able to define</w:t>
            </w:r>
            <w:r>
              <w:rPr>
                <w:rFonts w:ascii="Calibri"/>
                <w:spacing w:val="-15"/>
                <w:sz w:val="24"/>
              </w:rPr>
              <w:t xml:space="preserve"> </w:t>
            </w:r>
            <w:r>
              <w:rPr>
                <w:rFonts w:ascii="Calibri"/>
                <w:sz w:val="24"/>
              </w:rPr>
              <w:t>rehabilitation</w:t>
            </w:r>
          </w:p>
          <w:p w14:paraId="65B705C1" w14:textId="77777777" w:rsidR="005F7EA5" w:rsidRDefault="00E947E1">
            <w:pPr>
              <w:pStyle w:val="TableParagraph"/>
              <w:numPr>
                <w:ilvl w:val="0"/>
                <w:numId w:val="27"/>
              </w:numPr>
              <w:tabs>
                <w:tab w:val="left" w:pos="287"/>
              </w:tabs>
              <w:ind w:right="102" w:firstLine="0"/>
              <w:rPr>
                <w:rFonts w:ascii="Calibri"/>
                <w:sz w:val="24"/>
              </w:rPr>
            </w:pPr>
            <w:r>
              <w:rPr>
                <w:rFonts w:ascii="Calibri"/>
                <w:sz w:val="24"/>
              </w:rPr>
              <w:t>Being able to define impairment, disability and handicap</w:t>
            </w:r>
          </w:p>
          <w:p w14:paraId="3964BD04" w14:textId="77777777" w:rsidR="005F7EA5" w:rsidRDefault="00E947E1">
            <w:pPr>
              <w:pStyle w:val="TableParagraph"/>
              <w:numPr>
                <w:ilvl w:val="0"/>
                <w:numId w:val="27"/>
              </w:numPr>
              <w:tabs>
                <w:tab w:val="left" w:pos="287"/>
              </w:tabs>
              <w:ind w:right="105" w:firstLine="0"/>
              <w:rPr>
                <w:rFonts w:ascii="Calibri"/>
                <w:sz w:val="24"/>
              </w:rPr>
            </w:pPr>
            <w:r>
              <w:rPr>
                <w:rFonts w:ascii="Calibri"/>
                <w:sz w:val="24"/>
              </w:rPr>
              <w:t>Being able to define the physicians and the other health workers take part in rehabilitation</w:t>
            </w:r>
            <w:r>
              <w:rPr>
                <w:rFonts w:ascii="Calibri"/>
                <w:spacing w:val="-21"/>
                <w:sz w:val="24"/>
              </w:rPr>
              <w:t xml:space="preserve"> </w:t>
            </w:r>
            <w:r>
              <w:rPr>
                <w:rFonts w:ascii="Calibri"/>
                <w:sz w:val="24"/>
              </w:rPr>
              <w:t>team</w:t>
            </w:r>
          </w:p>
          <w:p w14:paraId="68B41E9D" w14:textId="77777777" w:rsidR="005F7EA5" w:rsidRDefault="00E947E1">
            <w:pPr>
              <w:pStyle w:val="TableParagraph"/>
              <w:numPr>
                <w:ilvl w:val="0"/>
                <w:numId w:val="27"/>
              </w:numPr>
              <w:tabs>
                <w:tab w:val="left" w:pos="287"/>
              </w:tabs>
              <w:ind w:left="286" w:hanging="183"/>
              <w:rPr>
                <w:rFonts w:ascii="Calibri"/>
                <w:sz w:val="24"/>
              </w:rPr>
            </w:pPr>
            <w:r>
              <w:rPr>
                <w:rFonts w:ascii="Calibri"/>
                <w:sz w:val="24"/>
              </w:rPr>
              <w:t xml:space="preserve">Being    able   to   define   the   conditions   within    </w:t>
            </w:r>
            <w:r>
              <w:rPr>
                <w:rFonts w:ascii="Calibri"/>
                <w:spacing w:val="21"/>
                <w:sz w:val="24"/>
              </w:rPr>
              <w:t xml:space="preserve"> </w:t>
            </w:r>
            <w:r>
              <w:rPr>
                <w:rFonts w:ascii="Calibri"/>
                <w:sz w:val="24"/>
              </w:rPr>
              <w:t>the</w:t>
            </w:r>
          </w:p>
        </w:tc>
      </w:tr>
    </w:tbl>
    <w:p w14:paraId="719DF55E" w14:textId="77777777" w:rsidR="005F7EA5" w:rsidRDefault="005F7EA5">
      <w:pPr>
        <w:rPr>
          <w:rFonts w:ascii="Calibri"/>
          <w:sz w:val="24"/>
        </w:rPr>
        <w:sectPr w:rsidR="005F7EA5">
          <w:pgSz w:w="16840" w:h="11910" w:orient="landscape"/>
          <w:pgMar w:top="1100" w:right="1260" w:bottom="280" w:left="1200" w:header="708" w:footer="708" w:gutter="0"/>
          <w:cols w:space="708"/>
        </w:sectPr>
      </w:pPr>
    </w:p>
    <w:p w14:paraId="53DB175A"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415"/>
        <w:gridCol w:w="1258"/>
        <w:gridCol w:w="5814"/>
      </w:tblGrid>
      <w:tr w:rsidR="005F7EA5" w14:paraId="242382B2" w14:textId="77777777">
        <w:trPr>
          <w:trHeight w:hRule="exact" w:val="305"/>
        </w:trPr>
        <w:tc>
          <w:tcPr>
            <w:tcW w:w="2660" w:type="dxa"/>
            <w:vMerge w:val="restart"/>
          </w:tcPr>
          <w:p w14:paraId="171BA972" w14:textId="77777777" w:rsidR="005F7EA5" w:rsidRDefault="005F7EA5"/>
        </w:tc>
        <w:tc>
          <w:tcPr>
            <w:tcW w:w="4415" w:type="dxa"/>
          </w:tcPr>
          <w:p w14:paraId="1B403469" w14:textId="77777777" w:rsidR="005F7EA5" w:rsidRDefault="005F7EA5"/>
        </w:tc>
        <w:tc>
          <w:tcPr>
            <w:tcW w:w="1258" w:type="dxa"/>
            <w:vMerge w:val="restart"/>
          </w:tcPr>
          <w:p w14:paraId="09276A41" w14:textId="77777777" w:rsidR="005F7EA5" w:rsidRDefault="005F7EA5"/>
        </w:tc>
        <w:tc>
          <w:tcPr>
            <w:tcW w:w="5814" w:type="dxa"/>
          </w:tcPr>
          <w:p w14:paraId="4823E561" w14:textId="77777777" w:rsidR="005F7EA5" w:rsidRDefault="00E947E1">
            <w:pPr>
              <w:pStyle w:val="TableParagraph"/>
              <w:spacing w:before="2"/>
              <w:ind w:left="103"/>
              <w:rPr>
                <w:rFonts w:ascii="Calibri"/>
                <w:sz w:val="24"/>
              </w:rPr>
            </w:pPr>
            <w:r>
              <w:rPr>
                <w:rFonts w:ascii="Calibri"/>
                <w:sz w:val="24"/>
              </w:rPr>
              <w:t>rehabilitation applications</w:t>
            </w:r>
          </w:p>
        </w:tc>
      </w:tr>
      <w:tr w:rsidR="005F7EA5" w14:paraId="7BF4B7E8" w14:textId="77777777">
        <w:trPr>
          <w:trHeight w:hRule="exact" w:val="1766"/>
        </w:trPr>
        <w:tc>
          <w:tcPr>
            <w:tcW w:w="2660" w:type="dxa"/>
            <w:vMerge/>
          </w:tcPr>
          <w:p w14:paraId="0159B2F2" w14:textId="77777777" w:rsidR="005F7EA5" w:rsidRDefault="005F7EA5"/>
        </w:tc>
        <w:tc>
          <w:tcPr>
            <w:tcW w:w="4415" w:type="dxa"/>
          </w:tcPr>
          <w:p w14:paraId="69329DF1" w14:textId="77777777" w:rsidR="005F7EA5" w:rsidRDefault="00E947E1">
            <w:pPr>
              <w:pStyle w:val="TableParagraph"/>
              <w:spacing w:line="292" w:lineRule="exact"/>
              <w:ind w:left="105"/>
              <w:rPr>
                <w:rFonts w:ascii="Calibri"/>
                <w:sz w:val="24"/>
              </w:rPr>
            </w:pPr>
            <w:r>
              <w:rPr>
                <w:rFonts w:ascii="Calibri"/>
                <w:sz w:val="24"/>
              </w:rPr>
              <w:t>Rehabilitation in rheumatological diseases</w:t>
            </w:r>
          </w:p>
        </w:tc>
        <w:tc>
          <w:tcPr>
            <w:tcW w:w="1258" w:type="dxa"/>
            <w:vMerge/>
          </w:tcPr>
          <w:p w14:paraId="55E210F3" w14:textId="77777777" w:rsidR="005F7EA5" w:rsidRDefault="005F7EA5"/>
        </w:tc>
        <w:tc>
          <w:tcPr>
            <w:tcW w:w="5814" w:type="dxa"/>
          </w:tcPr>
          <w:p w14:paraId="5CB11CE2" w14:textId="77777777" w:rsidR="005F7EA5" w:rsidRDefault="00E947E1">
            <w:pPr>
              <w:pStyle w:val="TableParagraph"/>
              <w:numPr>
                <w:ilvl w:val="0"/>
                <w:numId w:val="26"/>
              </w:numPr>
              <w:tabs>
                <w:tab w:val="left" w:pos="287"/>
              </w:tabs>
              <w:ind w:right="98" w:firstLine="0"/>
              <w:rPr>
                <w:rFonts w:ascii="Calibri"/>
                <w:sz w:val="24"/>
              </w:rPr>
            </w:pPr>
            <w:r>
              <w:rPr>
                <w:rFonts w:ascii="Calibri"/>
                <w:sz w:val="24"/>
              </w:rPr>
              <w:t>Being able to perform the essential rehabilitation-wise assessments in romatological</w:t>
            </w:r>
            <w:r>
              <w:rPr>
                <w:rFonts w:ascii="Calibri"/>
                <w:spacing w:val="-8"/>
                <w:sz w:val="24"/>
              </w:rPr>
              <w:t xml:space="preserve"> </w:t>
            </w:r>
            <w:r>
              <w:rPr>
                <w:rFonts w:ascii="Calibri"/>
                <w:sz w:val="24"/>
              </w:rPr>
              <w:t>diseases</w:t>
            </w:r>
          </w:p>
          <w:p w14:paraId="11ADE571" w14:textId="77777777" w:rsidR="005F7EA5" w:rsidRDefault="00E947E1">
            <w:pPr>
              <w:pStyle w:val="TableParagraph"/>
              <w:numPr>
                <w:ilvl w:val="0"/>
                <w:numId w:val="26"/>
              </w:numPr>
              <w:tabs>
                <w:tab w:val="left" w:pos="287"/>
              </w:tabs>
              <w:ind w:right="103" w:firstLine="0"/>
              <w:rPr>
                <w:rFonts w:ascii="Calibri"/>
                <w:sz w:val="24"/>
              </w:rPr>
            </w:pPr>
            <w:r>
              <w:rPr>
                <w:rFonts w:ascii="Calibri"/>
                <w:sz w:val="24"/>
              </w:rPr>
              <w:t>Being able to identify the complications which may occur in the course of romatological</w:t>
            </w:r>
            <w:r>
              <w:rPr>
                <w:rFonts w:ascii="Calibri"/>
                <w:spacing w:val="-12"/>
                <w:sz w:val="24"/>
              </w:rPr>
              <w:t xml:space="preserve"> </w:t>
            </w:r>
            <w:r>
              <w:rPr>
                <w:rFonts w:ascii="Calibri"/>
                <w:sz w:val="24"/>
              </w:rPr>
              <w:t>diseases</w:t>
            </w:r>
          </w:p>
          <w:p w14:paraId="5747E3A3" w14:textId="77777777" w:rsidR="005F7EA5" w:rsidRDefault="00E947E1">
            <w:pPr>
              <w:pStyle w:val="TableParagraph"/>
              <w:numPr>
                <w:ilvl w:val="0"/>
                <w:numId w:val="26"/>
              </w:numPr>
              <w:tabs>
                <w:tab w:val="left" w:pos="287"/>
              </w:tabs>
              <w:ind w:right="102" w:firstLine="0"/>
              <w:rPr>
                <w:rFonts w:ascii="Calibri"/>
                <w:sz w:val="24"/>
              </w:rPr>
            </w:pPr>
            <w:r>
              <w:rPr>
                <w:rFonts w:ascii="Calibri"/>
                <w:sz w:val="24"/>
              </w:rPr>
              <w:t>Being able to design and practise the rehabilitation interventions in order to prevent these</w:t>
            </w:r>
            <w:r>
              <w:rPr>
                <w:rFonts w:ascii="Calibri"/>
                <w:spacing w:val="-22"/>
                <w:sz w:val="24"/>
              </w:rPr>
              <w:t xml:space="preserve"> </w:t>
            </w:r>
            <w:r>
              <w:rPr>
                <w:rFonts w:ascii="Calibri"/>
                <w:sz w:val="24"/>
              </w:rPr>
              <w:t>complications</w:t>
            </w:r>
          </w:p>
        </w:tc>
      </w:tr>
      <w:tr w:rsidR="005F7EA5" w14:paraId="573EB2AE" w14:textId="77777777">
        <w:trPr>
          <w:trHeight w:hRule="exact" w:val="3527"/>
        </w:trPr>
        <w:tc>
          <w:tcPr>
            <w:tcW w:w="2660" w:type="dxa"/>
            <w:vMerge/>
          </w:tcPr>
          <w:p w14:paraId="76403B5C" w14:textId="77777777" w:rsidR="005F7EA5" w:rsidRDefault="005F7EA5"/>
        </w:tc>
        <w:tc>
          <w:tcPr>
            <w:tcW w:w="4415" w:type="dxa"/>
          </w:tcPr>
          <w:p w14:paraId="193230D6" w14:textId="77777777" w:rsidR="005F7EA5" w:rsidRDefault="00E947E1">
            <w:pPr>
              <w:pStyle w:val="TableParagraph"/>
              <w:ind w:left="105"/>
              <w:rPr>
                <w:rFonts w:ascii="Calibri"/>
                <w:sz w:val="24"/>
              </w:rPr>
            </w:pPr>
            <w:r>
              <w:rPr>
                <w:rFonts w:ascii="Calibri"/>
                <w:sz w:val="24"/>
              </w:rPr>
              <w:t>Stroke Rehabilitation</w:t>
            </w:r>
          </w:p>
        </w:tc>
        <w:tc>
          <w:tcPr>
            <w:tcW w:w="1258" w:type="dxa"/>
            <w:vMerge/>
          </w:tcPr>
          <w:p w14:paraId="35883153" w14:textId="77777777" w:rsidR="005F7EA5" w:rsidRDefault="005F7EA5"/>
        </w:tc>
        <w:tc>
          <w:tcPr>
            <w:tcW w:w="5814" w:type="dxa"/>
          </w:tcPr>
          <w:p w14:paraId="44D8FDBE" w14:textId="77777777" w:rsidR="005F7EA5" w:rsidRDefault="00E947E1">
            <w:pPr>
              <w:pStyle w:val="TableParagraph"/>
              <w:numPr>
                <w:ilvl w:val="0"/>
                <w:numId w:val="25"/>
              </w:numPr>
              <w:tabs>
                <w:tab w:val="left" w:pos="363"/>
              </w:tabs>
              <w:ind w:right="100" w:firstLine="0"/>
              <w:jc w:val="both"/>
              <w:rPr>
                <w:rFonts w:ascii="Calibri"/>
                <w:sz w:val="24"/>
              </w:rPr>
            </w:pPr>
            <w:r>
              <w:rPr>
                <w:rFonts w:ascii="Calibri"/>
                <w:sz w:val="24"/>
              </w:rPr>
              <w:t>Being able to plan the assessments in stroke patients and to define the risk factors, rehabilitation potential, and the</w:t>
            </w:r>
            <w:r>
              <w:rPr>
                <w:rFonts w:ascii="Calibri"/>
                <w:spacing w:val="-1"/>
                <w:sz w:val="24"/>
              </w:rPr>
              <w:t xml:space="preserve"> </w:t>
            </w:r>
            <w:r>
              <w:rPr>
                <w:rFonts w:ascii="Calibri"/>
                <w:sz w:val="24"/>
              </w:rPr>
              <w:t>goals</w:t>
            </w:r>
          </w:p>
          <w:p w14:paraId="538B2B87" w14:textId="77777777" w:rsidR="005F7EA5" w:rsidRDefault="00E947E1">
            <w:pPr>
              <w:pStyle w:val="TableParagraph"/>
              <w:numPr>
                <w:ilvl w:val="0"/>
                <w:numId w:val="25"/>
              </w:numPr>
              <w:tabs>
                <w:tab w:val="left" w:pos="287"/>
              </w:tabs>
              <w:ind w:right="101" w:firstLine="0"/>
              <w:jc w:val="both"/>
              <w:rPr>
                <w:rFonts w:ascii="Calibri"/>
                <w:sz w:val="24"/>
              </w:rPr>
            </w:pPr>
            <w:r>
              <w:rPr>
                <w:rFonts w:ascii="Calibri"/>
                <w:sz w:val="24"/>
              </w:rPr>
              <w:t>Being able to perform musculoskeletal  and neurological examinations in stroke</w:t>
            </w:r>
            <w:r>
              <w:rPr>
                <w:rFonts w:ascii="Calibri"/>
                <w:spacing w:val="-20"/>
                <w:sz w:val="24"/>
              </w:rPr>
              <w:t xml:space="preserve"> </w:t>
            </w:r>
            <w:r>
              <w:rPr>
                <w:rFonts w:ascii="Calibri"/>
                <w:sz w:val="24"/>
              </w:rPr>
              <w:t>patients</w:t>
            </w:r>
          </w:p>
          <w:p w14:paraId="1D11BB27" w14:textId="77777777" w:rsidR="005F7EA5" w:rsidRDefault="00E947E1">
            <w:pPr>
              <w:pStyle w:val="TableParagraph"/>
              <w:numPr>
                <w:ilvl w:val="0"/>
                <w:numId w:val="25"/>
              </w:numPr>
              <w:tabs>
                <w:tab w:val="left" w:pos="341"/>
                <w:tab w:val="left" w:pos="4351"/>
              </w:tabs>
              <w:ind w:right="314" w:firstLine="0"/>
              <w:rPr>
                <w:rFonts w:ascii="Calibri"/>
                <w:sz w:val="24"/>
              </w:rPr>
            </w:pPr>
            <w:r>
              <w:rPr>
                <w:rFonts w:ascii="Calibri"/>
                <w:sz w:val="24"/>
              </w:rPr>
              <w:t>Being able to</w:t>
            </w:r>
            <w:r>
              <w:rPr>
                <w:rFonts w:ascii="Calibri"/>
                <w:spacing w:val="-8"/>
                <w:sz w:val="24"/>
              </w:rPr>
              <w:t xml:space="preserve"> </w:t>
            </w:r>
            <w:r>
              <w:rPr>
                <w:rFonts w:ascii="Calibri"/>
                <w:sz w:val="24"/>
              </w:rPr>
              <w:t>design</w:t>
            </w:r>
            <w:r>
              <w:rPr>
                <w:rFonts w:ascii="Calibri"/>
                <w:spacing w:val="-1"/>
                <w:sz w:val="24"/>
              </w:rPr>
              <w:t xml:space="preserve"> </w:t>
            </w:r>
            <w:r>
              <w:rPr>
                <w:rFonts w:ascii="Calibri"/>
                <w:sz w:val="24"/>
              </w:rPr>
              <w:t>rehabilitation</w:t>
            </w:r>
            <w:r>
              <w:rPr>
                <w:rFonts w:ascii="Calibri"/>
                <w:sz w:val="24"/>
              </w:rPr>
              <w:tab/>
              <w:t>approaches in acute</w:t>
            </w:r>
            <w:r>
              <w:rPr>
                <w:rFonts w:ascii="Calibri"/>
                <w:spacing w:val="-3"/>
                <w:sz w:val="24"/>
              </w:rPr>
              <w:t xml:space="preserve"> </w:t>
            </w:r>
            <w:r>
              <w:rPr>
                <w:rFonts w:ascii="Calibri"/>
                <w:sz w:val="24"/>
              </w:rPr>
              <w:t>phase</w:t>
            </w:r>
          </w:p>
          <w:p w14:paraId="4C458A3A" w14:textId="77777777" w:rsidR="005F7EA5" w:rsidRDefault="00E947E1">
            <w:pPr>
              <w:pStyle w:val="TableParagraph"/>
              <w:numPr>
                <w:ilvl w:val="0"/>
                <w:numId w:val="25"/>
              </w:numPr>
              <w:tabs>
                <w:tab w:val="left" w:pos="401"/>
              </w:tabs>
              <w:ind w:right="99" w:firstLine="0"/>
              <w:jc w:val="both"/>
              <w:rPr>
                <w:rFonts w:ascii="Calibri"/>
                <w:sz w:val="24"/>
              </w:rPr>
            </w:pPr>
            <w:r>
              <w:rPr>
                <w:rFonts w:ascii="Calibri"/>
                <w:sz w:val="24"/>
              </w:rPr>
              <w:t>Being able to direct the patient for the long-term rehabilitation</w:t>
            </w:r>
            <w:r>
              <w:rPr>
                <w:rFonts w:ascii="Calibri"/>
                <w:spacing w:val="36"/>
                <w:sz w:val="24"/>
              </w:rPr>
              <w:t xml:space="preserve"> </w:t>
            </w:r>
            <w:r>
              <w:rPr>
                <w:rFonts w:ascii="Calibri"/>
                <w:sz w:val="24"/>
              </w:rPr>
              <w:t>approaches</w:t>
            </w:r>
          </w:p>
          <w:p w14:paraId="22D4C2B7" w14:textId="77777777" w:rsidR="005F7EA5" w:rsidRDefault="00E947E1">
            <w:pPr>
              <w:pStyle w:val="TableParagraph"/>
              <w:numPr>
                <w:ilvl w:val="0"/>
                <w:numId w:val="25"/>
              </w:numPr>
              <w:tabs>
                <w:tab w:val="left" w:pos="287"/>
              </w:tabs>
              <w:ind w:right="103" w:firstLine="0"/>
              <w:jc w:val="both"/>
              <w:rPr>
                <w:rFonts w:ascii="Calibri"/>
                <w:sz w:val="24"/>
              </w:rPr>
            </w:pPr>
            <w:r>
              <w:rPr>
                <w:rFonts w:ascii="Calibri"/>
                <w:sz w:val="24"/>
              </w:rPr>
              <w:t>Being able to identify the complications during the rehabilitation course and able to provide solutions for these</w:t>
            </w:r>
            <w:r>
              <w:rPr>
                <w:rFonts w:ascii="Calibri"/>
                <w:spacing w:val="-6"/>
                <w:sz w:val="24"/>
              </w:rPr>
              <w:t xml:space="preserve"> </w:t>
            </w:r>
            <w:r>
              <w:rPr>
                <w:rFonts w:ascii="Calibri"/>
                <w:sz w:val="24"/>
              </w:rPr>
              <w:t>complications</w:t>
            </w:r>
          </w:p>
        </w:tc>
      </w:tr>
      <w:tr w:rsidR="005F7EA5" w14:paraId="11533950" w14:textId="77777777">
        <w:trPr>
          <w:trHeight w:hRule="exact" w:val="3526"/>
        </w:trPr>
        <w:tc>
          <w:tcPr>
            <w:tcW w:w="2660" w:type="dxa"/>
          </w:tcPr>
          <w:p w14:paraId="1B59B300" w14:textId="77777777" w:rsidR="005F7EA5" w:rsidRDefault="00E947E1">
            <w:pPr>
              <w:pStyle w:val="TableParagraph"/>
              <w:spacing w:line="292" w:lineRule="exact"/>
              <w:ind w:left="103"/>
              <w:rPr>
                <w:rFonts w:ascii="Calibri" w:hAnsi="Calibri"/>
                <w:b/>
                <w:sz w:val="24"/>
              </w:rPr>
            </w:pPr>
            <w:r>
              <w:rPr>
                <w:rFonts w:ascii="Calibri" w:hAnsi="Calibri"/>
                <w:b/>
                <w:sz w:val="24"/>
              </w:rPr>
              <w:t>Doç. Dr. Merih Özgen</w:t>
            </w:r>
          </w:p>
        </w:tc>
        <w:tc>
          <w:tcPr>
            <w:tcW w:w="4415" w:type="dxa"/>
          </w:tcPr>
          <w:p w14:paraId="5B34CF28" w14:textId="77777777" w:rsidR="005F7EA5" w:rsidRDefault="005F7EA5">
            <w:pPr>
              <w:pStyle w:val="TableParagraph"/>
              <w:rPr>
                <w:sz w:val="24"/>
              </w:rPr>
            </w:pPr>
          </w:p>
          <w:p w14:paraId="13FC084D" w14:textId="77777777" w:rsidR="005F7EA5" w:rsidRDefault="005F7EA5">
            <w:pPr>
              <w:pStyle w:val="TableParagraph"/>
              <w:rPr>
                <w:sz w:val="24"/>
              </w:rPr>
            </w:pPr>
          </w:p>
          <w:p w14:paraId="46D7327C" w14:textId="77777777" w:rsidR="005F7EA5" w:rsidRDefault="005F7EA5">
            <w:pPr>
              <w:pStyle w:val="TableParagraph"/>
              <w:spacing w:before="6"/>
              <w:rPr>
                <w:sz w:val="24"/>
              </w:rPr>
            </w:pPr>
          </w:p>
          <w:p w14:paraId="48B8A7F2" w14:textId="77777777" w:rsidR="005F7EA5" w:rsidRDefault="00E947E1">
            <w:pPr>
              <w:pStyle w:val="TableParagraph"/>
              <w:ind w:left="105"/>
              <w:rPr>
                <w:rFonts w:ascii="Calibri"/>
                <w:sz w:val="24"/>
              </w:rPr>
            </w:pPr>
            <w:r>
              <w:rPr>
                <w:rFonts w:ascii="Calibri"/>
                <w:sz w:val="24"/>
              </w:rPr>
              <w:t>Cerebral Palsy Rehabilitation</w:t>
            </w:r>
          </w:p>
        </w:tc>
        <w:tc>
          <w:tcPr>
            <w:tcW w:w="1258" w:type="dxa"/>
          </w:tcPr>
          <w:p w14:paraId="6F0FD424" w14:textId="77777777" w:rsidR="005F7EA5" w:rsidRDefault="005F7EA5"/>
        </w:tc>
        <w:tc>
          <w:tcPr>
            <w:tcW w:w="5814" w:type="dxa"/>
          </w:tcPr>
          <w:p w14:paraId="4D4A5221" w14:textId="77777777" w:rsidR="005F7EA5" w:rsidRDefault="00E947E1">
            <w:pPr>
              <w:pStyle w:val="TableParagraph"/>
              <w:numPr>
                <w:ilvl w:val="0"/>
                <w:numId w:val="24"/>
              </w:numPr>
              <w:tabs>
                <w:tab w:val="left" w:pos="353"/>
              </w:tabs>
              <w:ind w:right="515" w:firstLine="0"/>
              <w:rPr>
                <w:rFonts w:ascii="Calibri"/>
                <w:sz w:val="24"/>
              </w:rPr>
            </w:pPr>
            <w:r>
              <w:rPr>
                <w:rFonts w:ascii="Calibri"/>
                <w:sz w:val="24"/>
              </w:rPr>
              <w:t>Planning the approach to the patient with</w:t>
            </w:r>
            <w:r>
              <w:rPr>
                <w:rFonts w:ascii="Calibri"/>
                <w:spacing w:val="-26"/>
                <w:sz w:val="24"/>
              </w:rPr>
              <w:t xml:space="preserve"> </w:t>
            </w:r>
            <w:r>
              <w:rPr>
                <w:rFonts w:ascii="Calibri"/>
                <w:sz w:val="24"/>
              </w:rPr>
              <w:t>cerebral palsy, potential of rehabilitation and defining</w:t>
            </w:r>
            <w:r>
              <w:rPr>
                <w:rFonts w:ascii="Calibri"/>
                <w:spacing w:val="-27"/>
                <w:sz w:val="24"/>
              </w:rPr>
              <w:t xml:space="preserve"> </w:t>
            </w:r>
            <w:r>
              <w:rPr>
                <w:rFonts w:ascii="Calibri"/>
                <w:sz w:val="24"/>
              </w:rPr>
              <w:t>goals</w:t>
            </w:r>
          </w:p>
          <w:p w14:paraId="373D88F1" w14:textId="77777777" w:rsidR="005F7EA5" w:rsidRDefault="00E947E1">
            <w:pPr>
              <w:pStyle w:val="TableParagraph"/>
              <w:numPr>
                <w:ilvl w:val="0"/>
                <w:numId w:val="24"/>
              </w:numPr>
              <w:tabs>
                <w:tab w:val="left" w:pos="353"/>
              </w:tabs>
              <w:spacing w:before="2"/>
              <w:ind w:right="181" w:firstLine="0"/>
              <w:rPr>
                <w:rFonts w:ascii="Calibri"/>
                <w:sz w:val="24"/>
              </w:rPr>
            </w:pPr>
            <w:r>
              <w:rPr>
                <w:rFonts w:ascii="Calibri"/>
                <w:sz w:val="24"/>
              </w:rPr>
              <w:t>Musculoskeletal system and neurological</w:t>
            </w:r>
            <w:r>
              <w:rPr>
                <w:rFonts w:ascii="Calibri"/>
                <w:spacing w:val="-21"/>
                <w:sz w:val="24"/>
              </w:rPr>
              <w:t xml:space="preserve"> </w:t>
            </w:r>
            <w:r>
              <w:rPr>
                <w:rFonts w:ascii="Calibri"/>
                <w:sz w:val="24"/>
              </w:rPr>
              <w:t>examination in patients with cerebral</w:t>
            </w:r>
            <w:r>
              <w:rPr>
                <w:rFonts w:ascii="Calibri"/>
                <w:spacing w:val="-12"/>
                <w:sz w:val="24"/>
              </w:rPr>
              <w:t xml:space="preserve"> </w:t>
            </w:r>
            <w:r>
              <w:rPr>
                <w:rFonts w:ascii="Calibri"/>
                <w:sz w:val="24"/>
              </w:rPr>
              <w:t>palsy</w:t>
            </w:r>
          </w:p>
          <w:p w14:paraId="4EBB4DEE" w14:textId="77777777" w:rsidR="005F7EA5" w:rsidRDefault="00E947E1">
            <w:pPr>
              <w:pStyle w:val="TableParagraph"/>
              <w:numPr>
                <w:ilvl w:val="0"/>
                <w:numId w:val="24"/>
              </w:numPr>
              <w:tabs>
                <w:tab w:val="left" w:pos="353"/>
              </w:tabs>
              <w:ind w:right="257" w:firstLine="0"/>
              <w:rPr>
                <w:rFonts w:ascii="Calibri"/>
                <w:sz w:val="24"/>
              </w:rPr>
            </w:pPr>
            <w:r>
              <w:rPr>
                <w:rFonts w:ascii="Calibri"/>
                <w:sz w:val="24"/>
              </w:rPr>
              <w:t>To be able to design the approaches of cerebral</w:t>
            </w:r>
            <w:r>
              <w:rPr>
                <w:rFonts w:ascii="Calibri"/>
                <w:spacing w:val="-22"/>
                <w:sz w:val="24"/>
              </w:rPr>
              <w:t xml:space="preserve"> </w:t>
            </w:r>
            <w:r>
              <w:rPr>
                <w:rFonts w:ascii="Calibri"/>
                <w:sz w:val="24"/>
              </w:rPr>
              <w:t>palsy rehabilitation, to guide the gestation on long term rehabilitation</w:t>
            </w:r>
            <w:r>
              <w:rPr>
                <w:rFonts w:ascii="Calibri"/>
                <w:spacing w:val="-12"/>
                <w:sz w:val="24"/>
              </w:rPr>
              <w:t xml:space="preserve"> </w:t>
            </w:r>
            <w:r>
              <w:rPr>
                <w:rFonts w:ascii="Calibri"/>
                <w:sz w:val="24"/>
              </w:rPr>
              <w:t>approaches</w:t>
            </w:r>
          </w:p>
          <w:p w14:paraId="02A98F23" w14:textId="77777777" w:rsidR="005F7EA5" w:rsidRDefault="00E947E1">
            <w:pPr>
              <w:pStyle w:val="TableParagraph"/>
              <w:numPr>
                <w:ilvl w:val="0"/>
                <w:numId w:val="24"/>
              </w:numPr>
              <w:tabs>
                <w:tab w:val="left" w:pos="353"/>
              </w:tabs>
              <w:ind w:right="232" w:firstLine="0"/>
              <w:rPr>
                <w:rFonts w:ascii="Calibri"/>
                <w:sz w:val="24"/>
              </w:rPr>
            </w:pPr>
            <w:r>
              <w:rPr>
                <w:rFonts w:ascii="Calibri"/>
                <w:sz w:val="24"/>
              </w:rPr>
              <w:t>To be able to recognize complications encountered</w:t>
            </w:r>
            <w:r>
              <w:rPr>
                <w:rFonts w:ascii="Calibri"/>
                <w:spacing w:val="-26"/>
                <w:sz w:val="24"/>
              </w:rPr>
              <w:t xml:space="preserve"> </w:t>
            </w:r>
            <w:r>
              <w:rPr>
                <w:rFonts w:ascii="Calibri"/>
                <w:sz w:val="24"/>
              </w:rPr>
              <w:t>in the process of cerebral palsy rehabilitation and to be able to pinpoint solutions to these</w:t>
            </w:r>
            <w:r>
              <w:rPr>
                <w:rFonts w:ascii="Calibri"/>
                <w:spacing w:val="-22"/>
                <w:sz w:val="24"/>
              </w:rPr>
              <w:t xml:space="preserve"> </w:t>
            </w:r>
            <w:r>
              <w:rPr>
                <w:rFonts w:ascii="Calibri"/>
                <w:sz w:val="24"/>
              </w:rPr>
              <w:t>complications</w:t>
            </w:r>
          </w:p>
          <w:p w14:paraId="3DE4E5DE" w14:textId="77777777" w:rsidR="005F7EA5" w:rsidRDefault="00E947E1">
            <w:pPr>
              <w:pStyle w:val="TableParagraph"/>
              <w:numPr>
                <w:ilvl w:val="0"/>
                <w:numId w:val="24"/>
              </w:numPr>
              <w:tabs>
                <w:tab w:val="left" w:pos="353"/>
              </w:tabs>
              <w:ind w:right="813" w:firstLine="0"/>
              <w:rPr>
                <w:rFonts w:ascii="Calibri"/>
                <w:sz w:val="24"/>
              </w:rPr>
            </w:pPr>
            <w:r>
              <w:rPr>
                <w:rFonts w:ascii="Calibri"/>
                <w:sz w:val="24"/>
              </w:rPr>
              <w:t>Understand the importance of family and</w:t>
            </w:r>
            <w:r>
              <w:rPr>
                <w:rFonts w:ascii="Calibri"/>
                <w:spacing w:val="-21"/>
                <w:sz w:val="24"/>
              </w:rPr>
              <w:t xml:space="preserve"> </w:t>
            </w:r>
            <w:r>
              <w:rPr>
                <w:rFonts w:ascii="Calibri"/>
                <w:sz w:val="24"/>
              </w:rPr>
              <w:t>social support in cerebral</w:t>
            </w:r>
            <w:r>
              <w:rPr>
                <w:rFonts w:ascii="Calibri"/>
                <w:spacing w:val="-9"/>
                <w:sz w:val="24"/>
              </w:rPr>
              <w:t xml:space="preserve"> </w:t>
            </w:r>
            <w:r>
              <w:rPr>
                <w:rFonts w:ascii="Calibri"/>
                <w:sz w:val="24"/>
              </w:rPr>
              <w:t>palsy</w:t>
            </w:r>
          </w:p>
        </w:tc>
      </w:tr>
    </w:tbl>
    <w:p w14:paraId="40CA7D5E" w14:textId="77777777" w:rsidR="005F7EA5" w:rsidRDefault="005F7EA5">
      <w:pPr>
        <w:rPr>
          <w:rFonts w:ascii="Calibri"/>
          <w:sz w:val="24"/>
        </w:rPr>
        <w:sectPr w:rsidR="005F7EA5">
          <w:pgSz w:w="16840" w:h="11910" w:orient="landscape"/>
          <w:pgMar w:top="1100" w:right="1260" w:bottom="280" w:left="1200" w:header="708" w:footer="708" w:gutter="0"/>
          <w:cols w:space="708"/>
        </w:sectPr>
      </w:pPr>
    </w:p>
    <w:p w14:paraId="333847AE"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415"/>
        <w:gridCol w:w="1258"/>
        <w:gridCol w:w="5814"/>
      </w:tblGrid>
      <w:tr w:rsidR="005F7EA5" w14:paraId="378A9E98" w14:textId="77777777">
        <w:trPr>
          <w:trHeight w:hRule="exact" w:val="2941"/>
        </w:trPr>
        <w:tc>
          <w:tcPr>
            <w:tcW w:w="2660" w:type="dxa"/>
          </w:tcPr>
          <w:p w14:paraId="1122B176" w14:textId="77777777" w:rsidR="005F7EA5" w:rsidRDefault="005F7EA5"/>
        </w:tc>
        <w:tc>
          <w:tcPr>
            <w:tcW w:w="4415" w:type="dxa"/>
          </w:tcPr>
          <w:p w14:paraId="7AFEA7C6" w14:textId="77777777" w:rsidR="005F7EA5" w:rsidRDefault="005F7EA5">
            <w:pPr>
              <w:pStyle w:val="TableParagraph"/>
              <w:rPr>
                <w:sz w:val="24"/>
              </w:rPr>
            </w:pPr>
          </w:p>
          <w:p w14:paraId="167741B5" w14:textId="77777777" w:rsidR="005F7EA5" w:rsidRDefault="005F7EA5">
            <w:pPr>
              <w:pStyle w:val="TableParagraph"/>
              <w:rPr>
                <w:sz w:val="24"/>
              </w:rPr>
            </w:pPr>
          </w:p>
          <w:p w14:paraId="78206A15" w14:textId="77777777" w:rsidR="005F7EA5" w:rsidRDefault="005F7EA5">
            <w:pPr>
              <w:pStyle w:val="TableParagraph"/>
              <w:rPr>
                <w:sz w:val="24"/>
              </w:rPr>
            </w:pPr>
          </w:p>
          <w:p w14:paraId="0E92A3B7" w14:textId="77777777" w:rsidR="005F7EA5" w:rsidRDefault="005F7EA5">
            <w:pPr>
              <w:pStyle w:val="TableParagraph"/>
              <w:rPr>
                <w:sz w:val="24"/>
              </w:rPr>
            </w:pPr>
          </w:p>
          <w:p w14:paraId="2A9F4F2A" w14:textId="77777777" w:rsidR="005F7EA5" w:rsidRDefault="005F7EA5">
            <w:pPr>
              <w:pStyle w:val="TableParagraph"/>
              <w:rPr>
                <w:sz w:val="24"/>
              </w:rPr>
            </w:pPr>
          </w:p>
          <w:p w14:paraId="3CACD420" w14:textId="77777777" w:rsidR="005F7EA5" w:rsidRDefault="005F7EA5">
            <w:pPr>
              <w:pStyle w:val="TableParagraph"/>
              <w:rPr>
                <w:sz w:val="24"/>
              </w:rPr>
            </w:pPr>
          </w:p>
          <w:p w14:paraId="4D52AF9C" w14:textId="77777777" w:rsidR="005F7EA5" w:rsidRDefault="005F7EA5">
            <w:pPr>
              <w:pStyle w:val="TableParagraph"/>
              <w:rPr>
                <w:sz w:val="24"/>
              </w:rPr>
            </w:pPr>
          </w:p>
          <w:p w14:paraId="7827C14B" w14:textId="77777777" w:rsidR="005F7EA5" w:rsidRDefault="005F7EA5">
            <w:pPr>
              <w:pStyle w:val="TableParagraph"/>
              <w:rPr>
                <w:sz w:val="24"/>
              </w:rPr>
            </w:pPr>
          </w:p>
          <w:p w14:paraId="282F6158" w14:textId="77777777" w:rsidR="005F7EA5" w:rsidRDefault="00E947E1">
            <w:pPr>
              <w:pStyle w:val="TableParagraph"/>
              <w:spacing w:before="190"/>
              <w:ind w:left="105"/>
              <w:rPr>
                <w:rFonts w:ascii="Calibri"/>
                <w:sz w:val="24"/>
              </w:rPr>
            </w:pPr>
            <w:r>
              <w:rPr>
                <w:rFonts w:ascii="Calibri"/>
                <w:sz w:val="24"/>
              </w:rPr>
              <w:t>Rehabilitation of Medulla Spinalis Injuries</w:t>
            </w:r>
          </w:p>
        </w:tc>
        <w:tc>
          <w:tcPr>
            <w:tcW w:w="1258" w:type="dxa"/>
            <w:vMerge w:val="restart"/>
          </w:tcPr>
          <w:p w14:paraId="3CB633A0" w14:textId="77777777" w:rsidR="005F7EA5" w:rsidRDefault="005F7EA5"/>
        </w:tc>
        <w:tc>
          <w:tcPr>
            <w:tcW w:w="5814" w:type="dxa"/>
          </w:tcPr>
          <w:p w14:paraId="34E765FB" w14:textId="77777777" w:rsidR="005F7EA5" w:rsidRDefault="00E947E1">
            <w:pPr>
              <w:pStyle w:val="TableParagraph"/>
              <w:numPr>
                <w:ilvl w:val="0"/>
                <w:numId w:val="23"/>
              </w:numPr>
              <w:tabs>
                <w:tab w:val="left" w:pos="353"/>
              </w:tabs>
              <w:spacing w:before="2"/>
              <w:ind w:right="252" w:firstLine="0"/>
              <w:rPr>
                <w:rFonts w:ascii="Calibri"/>
                <w:sz w:val="24"/>
              </w:rPr>
            </w:pPr>
            <w:r>
              <w:rPr>
                <w:rFonts w:ascii="Calibri"/>
                <w:sz w:val="24"/>
              </w:rPr>
              <w:t>Planning the approach to the patient with spinal cord injury</w:t>
            </w:r>
          </w:p>
          <w:p w14:paraId="2C401465" w14:textId="77777777" w:rsidR="005F7EA5" w:rsidRDefault="00E947E1">
            <w:pPr>
              <w:pStyle w:val="TableParagraph"/>
              <w:numPr>
                <w:ilvl w:val="0"/>
                <w:numId w:val="23"/>
              </w:numPr>
              <w:tabs>
                <w:tab w:val="left" w:pos="353"/>
              </w:tabs>
              <w:ind w:right="181" w:firstLine="0"/>
              <w:rPr>
                <w:rFonts w:ascii="Calibri"/>
                <w:sz w:val="24"/>
              </w:rPr>
            </w:pPr>
            <w:r>
              <w:rPr>
                <w:rFonts w:ascii="Calibri"/>
                <w:sz w:val="24"/>
              </w:rPr>
              <w:t>Musculoskeletal system and neurological</w:t>
            </w:r>
            <w:r>
              <w:rPr>
                <w:rFonts w:ascii="Calibri"/>
                <w:spacing w:val="-21"/>
                <w:sz w:val="24"/>
              </w:rPr>
              <w:t xml:space="preserve"> </w:t>
            </w:r>
            <w:r>
              <w:rPr>
                <w:rFonts w:ascii="Calibri"/>
                <w:sz w:val="24"/>
              </w:rPr>
              <w:t>examination can be performed in a patient with medulla spinalis injury</w:t>
            </w:r>
          </w:p>
          <w:p w14:paraId="315B21BC" w14:textId="77777777" w:rsidR="005F7EA5" w:rsidRDefault="00E947E1">
            <w:pPr>
              <w:pStyle w:val="TableParagraph"/>
              <w:numPr>
                <w:ilvl w:val="0"/>
                <w:numId w:val="23"/>
              </w:numPr>
              <w:tabs>
                <w:tab w:val="left" w:pos="353"/>
              </w:tabs>
              <w:ind w:right="333" w:firstLine="0"/>
              <w:rPr>
                <w:rFonts w:ascii="Calibri"/>
                <w:sz w:val="24"/>
              </w:rPr>
            </w:pPr>
            <w:r>
              <w:rPr>
                <w:rFonts w:ascii="Calibri"/>
                <w:sz w:val="24"/>
              </w:rPr>
              <w:t>To be able to design acute rehabilitation</w:t>
            </w:r>
            <w:r>
              <w:rPr>
                <w:rFonts w:ascii="Calibri"/>
                <w:spacing w:val="-25"/>
                <w:sz w:val="24"/>
              </w:rPr>
              <w:t xml:space="preserve"> </w:t>
            </w:r>
            <w:r>
              <w:rPr>
                <w:rFonts w:ascii="Calibri"/>
                <w:sz w:val="24"/>
              </w:rPr>
              <w:t>approaches in patients with medulla spinalis</w:t>
            </w:r>
            <w:r>
              <w:rPr>
                <w:rFonts w:ascii="Calibri"/>
                <w:spacing w:val="-21"/>
                <w:sz w:val="24"/>
              </w:rPr>
              <w:t xml:space="preserve"> </w:t>
            </w:r>
            <w:r>
              <w:rPr>
                <w:rFonts w:ascii="Calibri"/>
                <w:sz w:val="24"/>
              </w:rPr>
              <w:t>injuries</w:t>
            </w:r>
          </w:p>
          <w:p w14:paraId="102A083C" w14:textId="77777777" w:rsidR="005F7EA5" w:rsidRDefault="00E947E1">
            <w:pPr>
              <w:pStyle w:val="TableParagraph"/>
              <w:numPr>
                <w:ilvl w:val="0"/>
                <w:numId w:val="23"/>
              </w:numPr>
              <w:tabs>
                <w:tab w:val="left" w:pos="353"/>
              </w:tabs>
              <w:ind w:right="780" w:firstLine="0"/>
              <w:jc w:val="both"/>
              <w:rPr>
                <w:rFonts w:ascii="Calibri"/>
                <w:sz w:val="24"/>
              </w:rPr>
            </w:pPr>
            <w:r>
              <w:rPr>
                <w:rFonts w:ascii="Calibri"/>
                <w:sz w:val="24"/>
              </w:rPr>
              <w:t>To be able to direct the patient about long term rehabilitation approaches in patients with</w:t>
            </w:r>
            <w:r>
              <w:rPr>
                <w:rFonts w:ascii="Calibri"/>
                <w:spacing w:val="-20"/>
                <w:sz w:val="24"/>
              </w:rPr>
              <w:t xml:space="preserve"> </w:t>
            </w:r>
            <w:r>
              <w:rPr>
                <w:rFonts w:ascii="Calibri"/>
                <w:sz w:val="24"/>
              </w:rPr>
              <w:t>medulla spinalis</w:t>
            </w:r>
            <w:r>
              <w:rPr>
                <w:rFonts w:ascii="Calibri"/>
                <w:spacing w:val="-4"/>
                <w:sz w:val="24"/>
              </w:rPr>
              <w:t xml:space="preserve"> </w:t>
            </w:r>
            <w:r>
              <w:rPr>
                <w:rFonts w:ascii="Calibri"/>
                <w:sz w:val="24"/>
              </w:rPr>
              <w:t>injury</w:t>
            </w:r>
          </w:p>
        </w:tc>
      </w:tr>
      <w:tr w:rsidR="005F7EA5" w14:paraId="40E85EFC" w14:textId="77777777">
        <w:trPr>
          <w:trHeight w:hRule="exact" w:val="1769"/>
        </w:trPr>
        <w:tc>
          <w:tcPr>
            <w:tcW w:w="2660" w:type="dxa"/>
          </w:tcPr>
          <w:p w14:paraId="5BF2FAEB" w14:textId="77777777" w:rsidR="005F7EA5" w:rsidRDefault="005F7EA5"/>
        </w:tc>
        <w:tc>
          <w:tcPr>
            <w:tcW w:w="4415" w:type="dxa"/>
          </w:tcPr>
          <w:p w14:paraId="1390F113" w14:textId="77777777" w:rsidR="005F7EA5" w:rsidRDefault="005F7EA5">
            <w:pPr>
              <w:pStyle w:val="TableParagraph"/>
              <w:rPr>
                <w:sz w:val="24"/>
              </w:rPr>
            </w:pPr>
          </w:p>
          <w:p w14:paraId="3A7D285D" w14:textId="77777777" w:rsidR="005F7EA5" w:rsidRDefault="005F7EA5">
            <w:pPr>
              <w:pStyle w:val="TableParagraph"/>
              <w:spacing w:before="7"/>
              <w:rPr>
                <w:sz w:val="35"/>
              </w:rPr>
            </w:pPr>
          </w:p>
          <w:p w14:paraId="6E82560B" w14:textId="77777777" w:rsidR="005F7EA5" w:rsidRDefault="00E947E1">
            <w:pPr>
              <w:pStyle w:val="TableParagraph"/>
              <w:ind w:left="105"/>
              <w:rPr>
                <w:rFonts w:ascii="Calibri"/>
                <w:sz w:val="24"/>
              </w:rPr>
            </w:pPr>
            <w:r>
              <w:rPr>
                <w:rFonts w:ascii="Calibri"/>
                <w:sz w:val="24"/>
              </w:rPr>
              <w:t>Rehabilitation of Medulla Spinalis Injuries</w:t>
            </w:r>
          </w:p>
        </w:tc>
        <w:tc>
          <w:tcPr>
            <w:tcW w:w="1258" w:type="dxa"/>
            <w:vMerge/>
          </w:tcPr>
          <w:p w14:paraId="192BD12B" w14:textId="77777777" w:rsidR="005F7EA5" w:rsidRDefault="005F7EA5"/>
        </w:tc>
        <w:tc>
          <w:tcPr>
            <w:tcW w:w="5814" w:type="dxa"/>
          </w:tcPr>
          <w:p w14:paraId="41042B20" w14:textId="77777777" w:rsidR="005F7EA5" w:rsidRDefault="00E947E1">
            <w:pPr>
              <w:pStyle w:val="TableParagraph"/>
              <w:numPr>
                <w:ilvl w:val="0"/>
                <w:numId w:val="22"/>
              </w:numPr>
              <w:tabs>
                <w:tab w:val="left" w:pos="353"/>
              </w:tabs>
              <w:ind w:right="571" w:firstLine="0"/>
              <w:rPr>
                <w:rFonts w:ascii="Calibri"/>
                <w:sz w:val="24"/>
              </w:rPr>
            </w:pPr>
            <w:r>
              <w:rPr>
                <w:rFonts w:ascii="Calibri"/>
                <w:sz w:val="24"/>
              </w:rPr>
              <w:t>To be able to recognize the complications encountered in the rehabilitation process in</w:t>
            </w:r>
            <w:r>
              <w:rPr>
                <w:rFonts w:ascii="Calibri"/>
                <w:spacing w:val="-25"/>
                <w:sz w:val="24"/>
              </w:rPr>
              <w:t xml:space="preserve"> </w:t>
            </w:r>
            <w:r>
              <w:rPr>
                <w:rFonts w:ascii="Calibri"/>
                <w:sz w:val="24"/>
              </w:rPr>
              <w:t>patients with spinal cord injury and to be able to pinpoint solutions to these</w:t>
            </w:r>
            <w:r>
              <w:rPr>
                <w:rFonts w:ascii="Calibri"/>
                <w:spacing w:val="-13"/>
                <w:sz w:val="24"/>
              </w:rPr>
              <w:t xml:space="preserve"> </w:t>
            </w:r>
            <w:r>
              <w:rPr>
                <w:rFonts w:ascii="Calibri"/>
                <w:sz w:val="24"/>
              </w:rPr>
              <w:t>complications</w:t>
            </w:r>
          </w:p>
          <w:p w14:paraId="57F72F8F" w14:textId="77777777" w:rsidR="005F7EA5" w:rsidRDefault="00E947E1">
            <w:pPr>
              <w:pStyle w:val="TableParagraph"/>
              <w:numPr>
                <w:ilvl w:val="0"/>
                <w:numId w:val="22"/>
              </w:numPr>
              <w:tabs>
                <w:tab w:val="left" w:pos="353"/>
              </w:tabs>
              <w:ind w:right="733" w:firstLine="0"/>
              <w:rPr>
                <w:rFonts w:ascii="Calibri"/>
                <w:sz w:val="24"/>
              </w:rPr>
            </w:pPr>
            <w:r>
              <w:rPr>
                <w:rFonts w:ascii="Calibri"/>
                <w:sz w:val="24"/>
              </w:rPr>
              <w:t>Rehabilitation potential in patients with</w:t>
            </w:r>
            <w:r>
              <w:rPr>
                <w:rFonts w:ascii="Calibri"/>
                <w:spacing w:val="-21"/>
                <w:sz w:val="24"/>
              </w:rPr>
              <w:t xml:space="preserve"> </w:t>
            </w:r>
            <w:r>
              <w:rPr>
                <w:rFonts w:ascii="Calibri"/>
                <w:sz w:val="24"/>
              </w:rPr>
              <w:t>medulla spinalis injured and able to define</w:t>
            </w:r>
            <w:r>
              <w:rPr>
                <w:rFonts w:ascii="Calibri"/>
                <w:spacing w:val="-19"/>
                <w:sz w:val="24"/>
              </w:rPr>
              <w:t xml:space="preserve"> </w:t>
            </w:r>
            <w:r>
              <w:rPr>
                <w:rFonts w:ascii="Calibri"/>
                <w:sz w:val="24"/>
              </w:rPr>
              <w:t>goals</w:t>
            </w:r>
          </w:p>
        </w:tc>
      </w:tr>
      <w:tr w:rsidR="005F7EA5" w14:paraId="5BC40E9F" w14:textId="77777777">
        <w:trPr>
          <w:trHeight w:hRule="exact" w:val="1181"/>
        </w:trPr>
        <w:tc>
          <w:tcPr>
            <w:tcW w:w="2660" w:type="dxa"/>
          </w:tcPr>
          <w:p w14:paraId="2D90C1D0" w14:textId="77777777" w:rsidR="005F7EA5" w:rsidRDefault="005F7EA5"/>
        </w:tc>
        <w:tc>
          <w:tcPr>
            <w:tcW w:w="4415" w:type="dxa"/>
          </w:tcPr>
          <w:p w14:paraId="2568215B" w14:textId="77777777" w:rsidR="005F7EA5" w:rsidRDefault="00E947E1">
            <w:pPr>
              <w:pStyle w:val="TableParagraph"/>
              <w:ind w:left="105" w:right="1076"/>
              <w:rPr>
                <w:rFonts w:ascii="Calibri"/>
                <w:sz w:val="24"/>
              </w:rPr>
            </w:pPr>
            <w:r>
              <w:rPr>
                <w:rFonts w:ascii="Calibri"/>
                <w:sz w:val="24"/>
              </w:rPr>
              <w:t>Symptoms, Findings and Physical Examination</w:t>
            </w:r>
          </w:p>
        </w:tc>
        <w:tc>
          <w:tcPr>
            <w:tcW w:w="1258" w:type="dxa"/>
            <w:vMerge/>
          </w:tcPr>
          <w:p w14:paraId="26D45CE7" w14:textId="77777777" w:rsidR="005F7EA5" w:rsidRDefault="005F7EA5"/>
        </w:tc>
        <w:tc>
          <w:tcPr>
            <w:tcW w:w="5814" w:type="dxa"/>
          </w:tcPr>
          <w:p w14:paraId="3BFCD047" w14:textId="77777777" w:rsidR="005F7EA5" w:rsidRDefault="00E947E1">
            <w:pPr>
              <w:pStyle w:val="TableParagraph"/>
              <w:numPr>
                <w:ilvl w:val="0"/>
                <w:numId w:val="21"/>
              </w:numPr>
              <w:tabs>
                <w:tab w:val="left" w:pos="353"/>
              </w:tabs>
              <w:ind w:right="784" w:firstLine="0"/>
              <w:rPr>
                <w:rFonts w:ascii="Calibri"/>
                <w:sz w:val="24"/>
              </w:rPr>
            </w:pPr>
            <w:r>
              <w:rPr>
                <w:rFonts w:ascii="Calibri"/>
                <w:sz w:val="24"/>
              </w:rPr>
              <w:t>To able to define signs and symptoms in</w:t>
            </w:r>
            <w:r>
              <w:rPr>
                <w:rFonts w:ascii="Calibri"/>
                <w:spacing w:val="-24"/>
                <w:sz w:val="24"/>
              </w:rPr>
              <w:t xml:space="preserve"> </w:t>
            </w:r>
            <w:r>
              <w:rPr>
                <w:rFonts w:ascii="Calibri"/>
                <w:sz w:val="24"/>
              </w:rPr>
              <w:t>motion system</w:t>
            </w:r>
          </w:p>
          <w:p w14:paraId="6CCEFCC5" w14:textId="77777777" w:rsidR="005F7EA5" w:rsidRDefault="00E947E1">
            <w:pPr>
              <w:pStyle w:val="TableParagraph"/>
              <w:numPr>
                <w:ilvl w:val="0"/>
                <w:numId w:val="21"/>
              </w:numPr>
              <w:tabs>
                <w:tab w:val="left" w:pos="353"/>
              </w:tabs>
              <w:ind w:right="1360" w:firstLine="0"/>
              <w:rPr>
                <w:rFonts w:ascii="Calibri"/>
                <w:sz w:val="24"/>
              </w:rPr>
            </w:pPr>
            <w:r>
              <w:rPr>
                <w:rFonts w:ascii="Calibri"/>
                <w:sz w:val="24"/>
              </w:rPr>
              <w:t>Learning the general principles of</w:t>
            </w:r>
            <w:r>
              <w:rPr>
                <w:rFonts w:ascii="Calibri"/>
                <w:spacing w:val="-17"/>
                <w:sz w:val="24"/>
              </w:rPr>
              <w:t xml:space="preserve"> </w:t>
            </w:r>
            <w:r>
              <w:rPr>
                <w:rFonts w:ascii="Calibri"/>
                <w:sz w:val="24"/>
              </w:rPr>
              <w:t>physical examination in the movement</w:t>
            </w:r>
            <w:r>
              <w:rPr>
                <w:rFonts w:ascii="Calibri"/>
                <w:spacing w:val="-13"/>
                <w:sz w:val="24"/>
              </w:rPr>
              <w:t xml:space="preserve"> </w:t>
            </w:r>
            <w:r>
              <w:rPr>
                <w:rFonts w:ascii="Calibri"/>
                <w:sz w:val="24"/>
              </w:rPr>
              <w:t>system</w:t>
            </w:r>
          </w:p>
        </w:tc>
      </w:tr>
      <w:tr w:rsidR="005F7EA5" w14:paraId="38F77D18" w14:textId="77777777">
        <w:trPr>
          <w:trHeight w:hRule="exact" w:val="3233"/>
        </w:trPr>
        <w:tc>
          <w:tcPr>
            <w:tcW w:w="2660" w:type="dxa"/>
          </w:tcPr>
          <w:p w14:paraId="0B71C9C0" w14:textId="77777777" w:rsidR="005F7EA5" w:rsidRDefault="005F7EA5"/>
        </w:tc>
        <w:tc>
          <w:tcPr>
            <w:tcW w:w="4415" w:type="dxa"/>
          </w:tcPr>
          <w:p w14:paraId="27557204" w14:textId="77777777" w:rsidR="005F7EA5" w:rsidRDefault="00E947E1">
            <w:pPr>
              <w:pStyle w:val="TableParagraph"/>
              <w:spacing w:line="292" w:lineRule="exact"/>
              <w:ind w:left="105"/>
              <w:rPr>
                <w:rFonts w:ascii="Calibri"/>
                <w:sz w:val="24"/>
              </w:rPr>
            </w:pPr>
            <w:r>
              <w:rPr>
                <w:rFonts w:ascii="Calibri"/>
                <w:sz w:val="24"/>
              </w:rPr>
              <w:t>Upper extremity movement disorders</w:t>
            </w:r>
          </w:p>
        </w:tc>
        <w:tc>
          <w:tcPr>
            <w:tcW w:w="1258" w:type="dxa"/>
            <w:vMerge/>
          </w:tcPr>
          <w:p w14:paraId="1403BDD3" w14:textId="77777777" w:rsidR="005F7EA5" w:rsidRDefault="005F7EA5"/>
        </w:tc>
        <w:tc>
          <w:tcPr>
            <w:tcW w:w="5814" w:type="dxa"/>
          </w:tcPr>
          <w:p w14:paraId="6E960E3B" w14:textId="77777777" w:rsidR="005F7EA5" w:rsidRDefault="00E947E1">
            <w:pPr>
              <w:pStyle w:val="TableParagraph"/>
              <w:numPr>
                <w:ilvl w:val="0"/>
                <w:numId w:val="20"/>
              </w:numPr>
              <w:tabs>
                <w:tab w:val="left" w:pos="353"/>
              </w:tabs>
              <w:spacing w:line="242" w:lineRule="auto"/>
              <w:ind w:right="847" w:firstLine="0"/>
              <w:rPr>
                <w:rFonts w:ascii="Calibri"/>
                <w:sz w:val="24"/>
              </w:rPr>
            </w:pPr>
            <w:r>
              <w:rPr>
                <w:rFonts w:ascii="Calibri"/>
                <w:sz w:val="24"/>
              </w:rPr>
              <w:t>To able to describe upper extremity</w:t>
            </w:r>
            <w:r>
              <w:rPr>
                <w:rFonts w:ascii="Calibri"/>
                <w:spacing w:val="-19"/>
                <w:sz w:val="24"/>
              </w:rPr>
              <w:t xml:space="preserve"> </w:t>
            </w:r>
            <w:r>
              <w:rPr>
                <w:rFonts w:ascii="Calibri"/>
                <w:sz w:val="24"/>
              </w:rPr>
              <w:t>movement disorders</w:t>
            </w:r>
          </w:p>
          <w:p w14:paraId="0DACF1AF" w14:textId="77777777" w:rsidR="005F7EA5" w:rsidRDefault="00E947E1">
            <w:pPr>
              <w:pStyle w:val="TableParagraph"/>
              <w:numPr>
                <w:ilvl w:val="0"/>
                <w:numId w:val="20"/>
              </w:numPr>
              <w:tabs>
                <w:tab w:val="left" w:pos="353"/>
              </w:tabs>
              <w:ind w:right="312" w:firstLine="0"/>
              <w:rPr>
                <w:rFonts w:ascii="Calibri"/>
                <w:sz w:val="24"/>
              </w:rPr>
            </w:pPr>
            <w:r>
              <w:rPr>
                <w:rFonts w:ascii="Calibri"/>
                <w:sz w:val="24"/>
              </w:rPr>
              <w:t>To able to evaluate the range of motion of the</w:t>
            </w:r>
            <w:r>
              <w:rPr>
                <w:rFonts w:ascii="Calibri"/>
                <w:spacing w:val="-28"/>
                <w:sz w:val="24"/>
              </w:rPr>
              <w:t xml:space="preserve"> </w:t>
            </w:r>
            <w:r>
              <w:rPr>
                <w:rFonts w:ascii="Calibri"/>
                <w:sz w:val="24"/>
              </w:rPr>
              <w:t>upper extremity</w:t>
            </w:r>
            <w:r>
              <w:rPr>
                <w:rFonts w:ascii="Calibri"/>
                <w:spacing w:val="-5"/>
                <w:sz w:val="24"/>
              </w:rPr>
              <w:t xml:space="preserve"> </w:t>
            </w:r>
            <w:r>
              <w:rPr>
                <w:rFonts w:ascii="Calibri"/>
                <w:sz w:val="24"/>
              </w:rPr>
              <w:t>joint</w:t>
            </w:r>
          </w:p>
          <w:p w14:paraId="3EC090FA" w14:textId="77777777" w:rsidR="005F7EA5" w:rsidRDefault="00E947E1">
            <w:pPr>
              <w:pStyle w:val="TableParagraph"/>
              <w:numPr>
                <w:ilvl w:val="0"/>
                <w:numId w:val="20"/>
              </w:numPr>
              <w:tabs>
                <w:tab w:val="left" w:pos="353"/>
              </w:tabs>
              <w:spacing w:before="2"/>
              <w:ind w:left="352" w:hanging="249"/>
              <w:rPr>
                <w:rFonts w:ascii="Calibri"/>
                <w:sz w:val="24"/>
              </w:rPr>
            </w:pPr>
            <w:r>
              <w:rPr>
                <w:rFonts w:ascii="Calibri"/>
                <w:sz w:val="24"/>
              </w:rPr>
              <w:t>Ability to evaluate upper extremity muscle</w:t>
            </w:r>
            <w:r>
              <w:rPr>
                <w:rFonts w:ascii="Calibri"/>
                <w:spacing w:val="-18"/>
                <w:sz w:val="24"/>
              </w:rPr>
              <w:t xml:space="preserve"> </w:t>
            </w:r>
            <w:r>
              <w:rPr>
                <w:rFonts w:ascii="Calibri"/>
                <w:sz w:val="24"/>
              </w:rPr>
              <w:t>strength</w:t>
            </w:r>
          </w:p>
          <w:p w14:paraId="7C86AED1" w14:textId="77777777" w:rsidR="005F7EA5" w:rsidRDefault="00E947E1">
            <w:pPr>
              <w:pStyle w:val="TableParagraph"/>
              <w:numPr>
                <w:ilvl w:val="0"/>
                <w:numId w:val="20"/>
              </w:numPr>
              <w:tabs>
                <w:tab w:val="left" w:pos="353"/>
              </w:tabs>
              <w:ind w:right="1340" w:firstLine="0"/>
              <w:rPr>
                <w:rFonts w:ascii="Calibri"/>
                <w:sz w:val="24"/>
              </w:rPr>
            </w:pPr>
            <w:r>
              <w:rPr>
                <w:rFonts w:ascii="Calibri"/>
                <w:sz w:val="24"/>
              </w:rPr>
              <w:t>To able to evaluate upper extremity reflex examination</w:t>
            </w:r>
          </w:p>
          <w:p w14:paraId="55ED8C9F" w14:textId="77777777" w:rsidR="005F7EA5" w:rsidRDefault="00E947E1">
            <w:pPr>
              <w:pStyle w:val="TableParagraph"/>
              <w:numPr>
                <w:ilvl w:val="0"/>
                <w:numId w:val="20"/>
              </w:numPr>
              <w:tabs>
                <w:tab w:val="left" w:pos="353"/>
              </w:tabs>
              <w:ind w:right="728" w:firstLine="0"/>
              <w:rPr>
                <w:rFonts w:ascii="Calibri"/>
                <w:sz w:val="24"/>
              </w:rPr>
            </w:pPr>
            <w:r>
              <w:rPr>
                <w:rFonts w:ascii="Calibri"/>
                <w:sz w:val="24"/>
              </w:rPr>
              <w:t>To able to perform upper extremity</w:t>
            </w:r>
            <w:r>
              <w:rPr>
                <w:rFonts w:ascii="Calibri"/>
                <w:spacing w:val="-22"/>
                <w:sz w:val="24"/>
              </w:rPr>
              <w:t xml:space="preserve"> </w:t>
            </w:r>
            <w:r>
              <w:rPr>
                <w:rFonts w:ascii="Calibri"/>
                <w:sz w:val="24"/>
              </w:rPr>
              <w:t>dermatomal examination</w:t>
            </w:r>
          </w:p>
          <w:p w14:paraId="1538A3FA" w14:textId="77777777" w:rsidR="005F7EA5" w:rsidRDefault="00E947E1">
            <w:pPr>
              <w:pStyle w:val="TableParagraph"/>
              <w:numPr>
                <w:ilvl w:val="0"/>
                <w:numId w:val="20"/>
              </w:numPr>
              <w:tabs>
                <w:tab w:val="left" w:pos="353"/>
              </w:tabs>
              <w:ind w:right="795" w:firstLine="0"/>
              <w:rPr>
                <w:rFonts w:ascii="Calibri"/>
                <w:sz w:val="24"/>
              </w:rPr>
            </w:pPr>
            <w:r>
              <w:rPr>
                <w:rFonts w:ascii="Calibri"/>
                <w:sz w:val="24"/>
              </w:rPr>
              <w:t>To able to make some special tests about</w:t>
            </w:r>
            <w:r>
              <w:rPr>
                <w:rFonts w:ascii="Calibri"/>
                <w:spacing w:val="-21"/>
                <w:sz w:val="24"/>
              </w:rPr>
              <w:t xml:space="preserve"> </w:t>
            </w:r>
            <w:r>
              <w:rPr>
                <w:rFonts w:ascii="Calibri"/>
                <w:sz w:val="24"/>
              </w:rPr>
              <w:t>upper extremity</w:t>
            </w:r>
          </w:p>
        </w:tc>
      </w:tr>
    </w:tbl>
    <w:p w14:paraId="0986E24E" w14:textId="77777777" w:rsidR="005F7EA5" w:rsidRDefault="005F7EA5">
      <w:pPr>
        <w:rPr>
          <w:rFonts w:ascii="Calibri"/>
          <w:sz w:val="24"/>
        </w:rPr>
        <w:sectPr w:rsidR="005F7EA5">
          <w:pgSz w:w="16840" w:h="11910" w:orient="landscape"/>
          <w:pgMar w:top="1100" w:right="1260" w:bottom="280" w:left="1200" w:header="708" w:footer="708" w:gutter="0"/>
          <w:cols w:space="708"/>
        </w:sectPr>
      </w:pPr>
    </w:p>
    <w:p w14:paraId="16A482FC"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415"/>
        <w:gridCol w:w="1258"/>
        <w:gridCol w:w="5814"/>
      </w:tblGrid>
      <w:tr w:rsidR="005F7EA5" w14:paraId="76F9371C" w14:textId="77777777">
        <w:trPr>
          <w:trHeight w:hRule="exact" w:val="305"/>
        </w:trPr>
        <w:tc>
          <w:tcPr>
            <w:tcW w:w="2660" w:type="dxa"/>
          </w:tcPr>
          <w:p w14:paraId="4041BD50" w14:textId="77777777" w:rsidR="005F7EA5" w:rsidRDefault="005F7EA5"/>
        </w:tc>
        <w:tc>
          <w:tcPr>
            <w:tcW w:w="4415" w:type="dxa"/>
          </w:tcPr>
          <w:p w14:paraId="35086FA5" w14:textId="77777777" w:rsidR="005F7EA5" w:rsidRDefault="005F7EA5"/>
        </w:tc>
        <w:tc>
          <w:tcPr>
            <w:tcW w:w="1258" w:type="dxa"/>
            <w:vMerge w:val="restart"/>
          </w:tcPr>
          <w:p w14:paraId="1FAFCEA8" w14:textId="77777777" w:rsidR="005F7EA5" w:rsidRDefault="005F7EA5"/>
        </w:tc>
        <w:tc>
          <w:tcPr>
            <w:tcW w:w="5814" w:type="dxa"/>
          </w:tcPr>
          <w:p w14:paraId="3697C1F9" w14:textId="77777777" w:rsidR="005F7EA5" w:rsidRDefault="005F7EA5"/>
        </w:tc>
      </w:tr>
      <w:tr w:rsidR="005F7EA5" w14:paraId="0E2CCE71" w14:textId="77777777">
        <w:trPr>
          <w:trHeight w:hRule="exact" w:val="1766"/>
        </w:trPr>
        <w:tc>
          <w:tcPr>
            <w:tcW w:w="2660" w:type="dxa"/>
          </w:tcPr>
          <w:p w14:paraId="51C41C37" w14:textId="77777777" w:rsidR="005F7EA5" w:rsidRDefault="005F7EA5"/>
        </w:tc>
        <w:tc>
          <w:tcPr>
            <w:tcW w:w="4415" w:type="dxa"/>
          </w:tcPr>
          <w:p w14:paraId="6B7B4B4F" w14:textId="77777777" w:rsidR="005F7EA5" w:rsidRDefault="00E947E1">
            <w:pPr>
              <w:pStyle w:val="TableParagraph"/>
              <w:ind w:left="105" w:right="386"/>
              <w:rPr>
                <w:rFonts w:ascii="Calibri"/>
                <w:sz w:val="24"/>
              </w:rPr>
            </w:pPr>
            <w:r>
              <w:rPr>
                <w:rFonts w:ascii="Calibri"/>
                <w:sz w:val="24"/>
              </w:rPr>
              <w:t>Neck Pain Management, Treatment and Rehabilitation</w:t>
            </w:r>
          </w:p>
        </w:tc>
        <w:tc>
          <w:tcPr>
            <w:tcW w:w="1258" w:type="dxa"/>
            <w:vMerge/>
          </w:tcPr>
          <w:p w14:paraId="74051407" w14:textId="77777777" w:rsidR="005F7EA5" w:rsidRDefault="005F7EA5"/>
        </w:tc>
        <w:tc>
          <w:tcPr>
            <w:tcW w:w="5814" w:type="dxa"/>
          </w:tcPr>
          <w:p w14:paraId="01DE33FA" w14:textId="77777777" w:rsidR="005F7EA5" w:rsidRDefault="00E947E1">
            <w:pPr>
              <w:pStyle w:val="TableParagraph"/>
              <w:numPr>
                <w:ilvl w:val="0"/>
                <w:numId w:val="19"/>
              </w:numPr>
              <w:tabs>
                <w:tab w:val="left" w:pos="353"/>
              </w:tabs>
              <w:spacing w:line="292" w:lineRule="exact"/>
              <w:ind w:firstLine="0"/>
              <w:rPr>
                <w:rFonts w:ascii="Calibri"/>
                <w:sz w:val="24"/>
              </w:rPr>
            </w:pPr>
            <w:r>
              <w:rPr>
                <w:rFonts w:ascii="Calibri"/>
                <w:sz w:val="24"/>
              </w:rPr>
              <w:t>Recalling of the  functional anatomy of</w:t>
            </w:r>
            <w:r>
              <w:rPr>
                <w:rFonts w:ascii="Calibri"/>
                <w:spacing w:val="-14"/>
                <w:sz w:val="24"/>
              </w:rPr>
              <w:t xml:space="preserve"> </w:t>
            </w:r>
            <w:r>
              <w:rPr>
                <w:rFonts w:ascii="Calibri"/>
                <w:sz w:val="24"/>
              </w:rPr>
              <w:t>neck</w:t>
            </w:r>
          </w:p>
          <w:p w14:paraId="447CB2CB" w14:textId="77777777" w:rsidR="005F7EA5" w:rsidRDefault="00E947E1">
            <w:pPr>
              <w:pStyle w:val="TableParagraph"/>
              <w:numPr>
                <w:ilvl w:val="0"/>
                <w:numId w:val="19"/>
              </w:numPr>
              <w:tabs>
                <w:tab w:val="left" w:pos="353"/>
              </w:tabs>
              <w:ind w:left="352" w:hanging="249"/>
              <w:rPr>
                <w:rFonts w:ascii="Calibri"/>
                <w:sz w:val="24"/>
              </w:rPr>
            </w:pPr>
            <w:r>
              <w:rPr>
                <w:rFonts w:ascii="Calibri"/>
                <w:sz w:val="24"/>
              </w:rPr>
              <w:t>Evaluating the causes of neck</w:t>
            </w:r>
            <w:r>
              <w:rPr>
                <w:rFonts w:ascii="Calibri"/>
                <w:spacing w:val="-18"/>
                <w:sz w:val="24"/>
              </w:rPr>
              <w:t xml:space="preserve"> </w:t>
            </w:r>
            <w:r>
              <w:rPr>
                <w:rFonts w:ascii="Calibri"/>
                <w:sz w:val="24"/>
              </w:rPr>
              <w:t>pain</w:t>
            </w:r>
          </w:p>
          <w:p w14:paraId="7EE3FFB2" w14:textId="77777777" w:rsidR="005F7EA5" w:rsidRDefault="00E947E1">
            <w:pPr>
              <w:pStyle w:val="TableParagraph"/>
              <w:numPr>
                <w:ilvl w:val="0"/>
                <w:numId w:val="19"/>
              </w:numPr>
              <w:tabs>
                <w:tab w:val="left" w:pos="353"/>
              </w:tabs>
              <w:ind w:left="352" w:hanging="249"/>
              <w:rPr>
                <w:rFonts w:ascii="Calibri"/>
                <w:sz w:val="24"/>
              </w:rPr>
            </w:pPr>
            <w:r>
              <w:rPr>
                <w:rFonts w:ascii="Calibri"/>
                <w:sz w:val="24"/>
              </w:rPr>
              <w:t>Planning the approaches to neck</w:t>
            </w:r>
            <w:r>
              <w:rPr>
                <w:rFonts w:ascii="Calibri"/>
                <w:spacing w:val="-17"/>
                <w:sz w:val="24"/>
              </w:rPr>
              <w:t xml:space="preserve"> </w:t>
            </w:r>
            <w:r>
              <w:rPr>
                <w:rFonts w:ascii="Calibri"/>
                <w:sz w:val="24"/>
              </w:rPr>
              <w:t>pain</w:t>
            </w:r>
          </w:p>
          <w:p w14:paraId="0BD53A5E" w14:textId="77777777" w:rsidR="005F7EA5" w:rsidRDefault="00E947E1">
            <w:pPr>
              <w:pStyle w:val="TableParagraph"/>
              <w:numPr>
                <w:ilvl w:val="0"/>
                <w:numId w:val="19"/>
              </w:numPr>
              <w:tabs>
                <w:tab w:val="left" w:pos="353"/>
              </w:tabs>
              <w:ind w:right="439" w:firstLine="0"/>
              <w:rPr>
                <w:rFonts w:ascii="Calibri"/>
                <w:sz w:val="24"/>
              </w:rPr>
            </w:pPr>
            <w:r>
              <w:rPr>
                <w:rFonts w:ascii="Calibri"/>
                <w:sz w:val="24"/>
              </w:rPr>
              <w:t>To able to plan the treatment of neck pain</w:t>
            </w:r>
            <w:r>
              <w:rPr>
                <w:rFonts w:ascii="Calibri"/>
                <w:spacing w:val="-25"/>
                <w:sz w:val="24"/>
              </w:rPr>
              <w:t xml:space="preserve"> </w:t>
            </w:r>
            <w:r>
              <w:rPr>
                <w:rFonts w:ascii="Calibri"/>
                <w:sz w:val="24"/>
              </w:rPr>
              <w:t>(medical treatment, physical therapy and rehabilitation approaches)</w:t>
            </w:r>
          </w:p>
        </w:tc>
      </w:tr>
      <w:tr w:rsidR="005F7EA5" w14:paraId="08DEBB91" w14:textId="77777777">
        <w:trPr>
          <w:trHeight w:hRule="exact" w:val="3819"/>
        </w:trPr>
        <w:tc>
          <w:tcPr>
            <w:tcW w:w="2660" w:type="dxa"/>
          </w:tcPr>
          <w:p w14:paraId="67F8718E" w14:textId="77777777" w:rsidR="005F7EA5" w:rsidRDefault="00E947E1">
            <w:pPr>
              <w:pStyle w:val="TableParagraph"/>
              <w:ind w:left="103" w:right="291"/>
              <w:rPr>
                <w:rFonts w:ascii="Calibri" w:hAnsi="Calibri"/>
                <w:b/>
                <w:sz w:val="24"/>
              </w:rPr>
            </w:pPr>
            <w:r>
              <w:rPr>
                <w:rFonts w:ascii="Calibri" w:hAnsi="Calibri"/>
                <w:b/>
                <w:sz w:val="24"/>
              </w:rPr>
              <w:t>Prof. Dr. Raziye Nesrin Demirtaş</w:t>
            </w:r>
          </w:p>
        </w:tc>
        <w:tc>
          <w:tcPr>
            <w:tcW w:w="4415" w:type="dxa"/>
          </w:tcPr>
          <w:p w14:paraId="412950BE" w14:textId="77777777" w:rsidR="005F7EA5" w:rsidRDefault="00E947E1">
            <w:pPr>
              <w:pStyle w:val="TableParagraph"/>
              <w:ind w:left="323"/>
              <w:rPr>
                <w:rFonts w:ascii="Calibri"/>
                <w:sz w:val="24"/>
              </w:rPr>
            </w:pPr>
            <w:r>
              <w:rPr>
                <w:rFonts w:ascii="Calibri"/>
                <w:sz w:val="24"/>
              </w:rPr>
              <w:t>The basic principles of rehabilitation and quality of life</w:t>
            </w:r>
          </w:p>
        </w:tc>
        <w:tc>
          <w:tcPr>
            <w:tcW w:w="1258" w:type="dxa"/>
            <w:vMerge w:val="restart"/>
          </w:tcPr>
          <w:p w14:paraId="690B6209" w14:textId="77777777" w:rsidR="005F7EA5" w:rsidRDefault="005F7EA5"/>
        </w:tc>
        <w:tc>
          <w:tcPr>
            <w:tcW w:w="5814" w:type="dxa"/>
          </w:tcPr>
          <w:p w14:paraId="74BCEB60" w14:textId="77777777" w:rsidR="005F7EA5" w:rsidRDefault="00E947E1">
            <w:pPr>
              <w:pStyle w:val="TableParagraph"/>
              <w:numPr>
                <w:ilvl w:val="0"/>
                <w:numId w:val="18"/>
              </w:numPr>
              <w:tabs>
                <w:tab w:val="left" w:pos="411"/>
              </w:tabs>
              <w:ind w:right="102" w:firstLine="0"/>
              <w:jc w:val="both"/>
              <w:rPr>
                <w:rFonts w:ascii="Calibri"/>
                <w:sz w:val="24"/>
              </w:rPr>
            </w:pPr>
            <w:r>
              <w:rPr>
                <w:rFonts w:ascii="Calibri"/>
                <w:sz w:val="24"/>
              </w:rPr>
              <w:t xml:space="preserve">Being able to define the </w:t>
            </w:r>
            <w:r>
              <w:rPr>
                <w:sz w:val="24"/>
              </w:rPr>
              <w:t xml:space="preserve">impairment, disability and handicap </w:t>
            </w:r>
            <w:r>
              <w:rPr>
                <w:rFonts w:ascii="Calibri"/>
                <w:sz w:val="24"/>
              </w:rPr>
              <w:t xml:space="preserve">according to the International Classification </w:t>
            </w:r>
            <w:r>
              <w:rPr>
                <w:rFonts w:ascii="Calibri"/>
                <w:spacing w:val="-3"/>
                <w:sz w:val="24"/>
              </w:rPr>
              <w:t xml:space="preserve">of </w:t>
            </w:r>
            <w:r>
              <w:rPr>
                <w:rFonts w:ascii="Calibri"/>
                <w:sz w:val="24"/>
              </w:rPr>
              <w:t>Functioning, Disability and</w:t>
            </w:r>
            <w:r>
              <w:rPr>
                <w:rFonts w:ascii="Calibri"/>
                <w:spacing w:val="-15"/>
                <w:sz w:val="24"/>
              </w:rPr>
              <w:t xml:space="preserve"> </w:t>
            </w:r>
            <w:r>
              <w:rPr>
                <w:rFonts w:ascii="Calibri"/>
                <w:sz w:val="24"/>
              </w:rPr>
              <w:t>Health;</w:t>
            </w:r>
          </w:p>
          <w:p w14:paraId="0E9EC899" w14:textId="77777777" w:rsidR="005F7EA5" w:rsidRDefault="00E947E1">
            <w:pPr>
              <w:pStyle w:val="TableParagraph"/>
              <w:numPr>
                <w:ilvl w:val="0"/>
                <w:numId w:val="18"/>
              </w:numPr>
              <w:tabs>
                <w:tab w:val="left" w:pos="356"/>
              </w:tabs>
              <w:ind w:right="332" w:firstLine="0"/>
              <w:rPr>
                <w:rFonts w:ascii="Calibri"/>
                <w:sz w:val="24"/>
              </w:rPr>
            </w:pPr>
            <w:r>
              <w:rPr>
                <w:rFonts w:ascii="Calibri"/>
                <w:sz w:val="24"/>
              </w:rPr>
              <w:t>Learning the rates and types of disabilities in Turkey 3- Being able to define the</w:t>
            </w:r>
            <w:r>
              <w:rPr>
                <w:rFonts w:ascii="Calibri"/>
                <w:spacing w:val="-16"/>
                <w:sz w:val="24"/>
              </w:rPr>
              <w:t xml:space="preserve"> </w:t>
            </w:r>
            <w:r>
              <w:rPr>
                <w:rFonts w:ascii="Calibri"/>
                <w:sz w:val="24"/>
              </w:rPr>
              <w:t>rehabilitaton</w:t>
            </w:r>
          </w:p>
          <w:p w14:paraId="7C825FD5" w14:textId="77777777" w:rsidR="005F7EA5" w:rsidRDefault="00E947E1">
            <w:pPr>
              <w:pStyle w:val="TableParagraph"/>
              <w:numPr>
                <w:ilvl w:val="0"/>
                <w:numId w:val="17"/>
              </w:numPr>
              <w:tabs>
                <w:tab w:val="left" w:pos="377"/>
              </w:tabs>
              <w:ind w:right="103" w:firstLine="0"/>
              <w:jc w:val="both"/>
              <w:rPr>
                <w:rFonts w:ascii="Calibri"/>
                <w:sz w:val="24"/>
              </w:rPr>
            </w:pPr>
            <w:r>
              <w:rPr>
                <w:rFonts w:ascii="Calibri"/>
                <w:sz w:val="24"/>
              </w:rPr>
              <w:t xml:space="preserve">Being able to comprehend the principles identified in the disability prevention and rehabilitation report </w:t>
            </w:r>
            <w:r>
              <w:rPr>
                <w:rFonts w:ascii="Calibri"/>
                <w:spacing w:val="-3"/>
                <w:sz w:val="24"/>
              </w:rPr>
              <w:t xml:space="preserve">of </w:t>
            </w:r>
            <w:r>
              <w:rPr>
                <w:rFonts w:ascii="Calibri"/>
                <w:sz w:val="24"/>
              </w:rPr>
              <w:t>WHO</w:t>
            </w:r>
          </w:p>
          <w:p w14:paraId="30A36ECF" w14:textId="77777777" w:rsidR="005F7EA5" w:rsidRDefault="00E947E1">
            <w:pPr>
              <w:pStyle w:val="TableParagraph"/>
              <w:numPr>
                <w:ilvl w:val="0"/>
                <w:numId w:val="17"/>
              </w:numPr>
              <w:tabs>
                <w:tab w:val="left" w:pos="301"/>
              </w:tabs>
              <w:ind w:right="317" w:firstLine="0"/>
              <w:rPr>
                <w:rFonts w:ascii="Calibri"/>
                <w:sz w:val="24"/>
              </w:rPr>
            </w:pPr>
            <w:r>
              <w:rPr>
                <w:rFonts w:ascii="Calibri"/>
                <w:sz w:val="24"/>
              </w:rPr>
              <w:t>Being able to define the health-related quality of life 6- Learning the characteristics, measurement methods and usage areas of health-related quality of life</w:t>
            </w:r>
            <w:r>
              <w:rPr>
                <w:rFonts w:ascii="Calibri"/>
                <w:spacing w:val="-25"/>
                <w:sz w:val="24"/>
              </w:rPr>
              <w:t xml:space="preserve"> </w:t>
            </w:r>
            <w:r>
              <w:rPr>
                <w:rFonts w:ascii="Calibri"/>
                <w:sz w:val="24"/>
              </w:rPr>
              <w:t>scales,</w:t>
            </w:r>
          </w:p>
        </w:tc>
      </w:tr>
      <w:tr w:rsidR="005F7EA5" w14:paraId="17FEF401" w14:textId="77777777">
        <w:trPr>
          <w:trHeight w:hRule="exact" w:val="3233"/>
        </w:trPr>
        <w:tc>
          <w:tcPr>
            <w:tcW w:w="2660" w:type="dxa"/>
          </w:tcPr>
          <w:p w14:paraId="63CE5E46" w14:textId="77777777" w:rsidR="005F7EA5" w:rsidRDefault="005F7EA5"/>
        </w:tc>
        <w:tc>
          <w:tcPr>
            <w:tcW w:w="4415" w:type="dxa"/>
          </w:tcPr>
          <w:p w14:paraId="7F0390E5" w14:textId="77777777" w:rsidR="005F7EA5" w:rsidRDefault="005F7EA5">
            <w:pPr>
              <w:pStyle w:val="TableParagraph"/>
              <w:spacing w:before="3"/>
              <w:rPr>
                <w:sz w:val="23"/>
              </w:rPr>
            </w:pPr>
          </w:p>
          <w:p w14:paraId="46DAAFDB" w14:textId="77777777" w:rsidR="005F7EA5" w:rsidRDefault="00E947E1">
            <w:pPr>
              <w:pStyle w:val="TableParagraph"/>
              <w:ind w:left="307"/>
              <w:rPr>
                <w:rFonts w:ascii="Calibri"/>
              </w:rPr>
            </w:pPr>
            <w:r>
              <w:rPr>
                <w:rFonts w:ascii="Calibri"/>
              </w:rPr>
              <w:t>Exercise in rehabilitation</w:t>
            </w:r>
          </w:p>
        </w:tc>
        <w:tc>
          <w:tcPr>
            <w:tcW w:w="1258" w:type="dxa"/>
            <w:vMerge/>
          </w:tcPr>
          <w:p w14:paraId="4E993867" w14:textId="77777777" w:rsidR="005F7EA5" w:rsidRDefault="005F7EA5"/>
        </w:tc>
        <w:tc>
          <w:tcPr>
            <w:tcW w:w="5814" w:type="dxa"/>
          </w:tcPr>
          <w:p w14:paraId="6715AB12" w14:textId="77777777" w:rsidR="005F7EA5" w:rsidRDefault="00E947E1">
            <w:pPr>
              <w:pStyle w:val="TableParagraph"/>
              <w:numPr>
                <w:ilvl w:val="0"/>
                <w:numId w:val="16"/>
              </w:numPr>
              <w:tabs>
                <w:tab w:val="left" w:pos="356"/>
              </w:tabs>
              <w:spacing w:line="242" w:lineRule="auto"/>
              <w:ind w:right="212" w:firstLine="0"/>
              <w:rPr>
                <w:rFonts w:ascii="Calibri"/>
                <w:sz w:val="24"/>
              </w:rPr>
            </w:pPr>
            <w:r>
              <w:rPr>
                <w:rFonts w:ascii="Calibri"/>
                <w:sz w:val="24"/>
              </w:rPr>
              <w:t>Being able to define the exercise, the strength,</w:t>
            </w:r>
            <w:r>
              <w:rPr>
                <w:rFonts w:ascii="Calibri"/>
                <w:spacing w:val="-24"/>
                <w:sz w:val="24"/>
              </w:rPr>
              <w:t xml:space="preserve"> </w:t>
            </w:r>
            <w:r>
              <w:rPr>
                <w:rFonts w:ascii="Calibri"/>
                <w:sz w:val="24"/>
              </w:rPr>
              <w:t>power and endurance of</w:t>
            </w:r>
            <w:r>
              <w:rPr>
                <w:rFonts w:ascii="Calibri"/>
                <w:spacing w:val="-9"/>
                <w:sz w:val="24"/>
              </w:rPr>
              <w:t xml:space="preserve"> </w:t>
            </w:r>
            <w:r>
              <w:rPr>
                <w:rFonts w:ascii="Calibri"/>
                <w:sz w:val="24"/>
              </w:rPr>
              <w:t>muscle</w:t>
            </w:r>
          </w:p>
          <w:p w14:paraId="4550C1B5" w14:textId="77777777" w:rsidR="005F7EA5" w:rsidRDefault="00E947E1">
            <w:pPr>
              <w:pStyle w:val="TableParagraph"/>
              <w:numPr>
                <w:ilvl w:val="0"/>
                <w:numId w:val="16"/>
              </w:numPr>
              <w:tabs>
                <w:tab w:val="left" w:pos="356"/>
              </w:tabs>
              <w:ind w:right="669" w:firstLine="0"/>
              <w:jc w:val="both"/>
              <w:rPr>
                <w:rFonts w:ascii="Calibri"/>
                <w:sz w:val="24"/>
              </w:rPr>
            </w:pPr>
            <w:r>
              <w:rPr>
                <w:rFonts w:ascii="Calibri"/>
                <w:sz w:val="24"/>
              </w:rPr>
              <w:t>Learning the evaluations made before exercising 3- Learning how to assess muscle strength and</w:t>
            </w:r>
            <w:r>
              <w:rPr>
                <w:rFonts w:ascii="Calibri"/>
                <w:spacing w:val="-22"/>
                <w:sz w:val="24"/>
              </w:rPr>
              <w:t xml:space="preserve"> </w:t>
            </w:r>
            <w:r>
              <w:rPr>
                <w:rFonts w:ascii="Calibri"/>
                <w:sz w:val="24"/>
              </w:rPr>
              <w:t>joint motion</w:t>
            </w:r>
            <w:r>
              <w:rPr>
                <w:rFonts w:ascii="Calibri"/>
                <w:spacing w:val="-4"/>
                <w:sz w:val="24"/>
              </w:rPr>
              <w:t xml:space="preserve"> </w:t>
            </w:r>
            <w:r>
              <w:rPr>
                <w:rFonts w:ascii="Calibri"/>
                <w:sz w:val="24"/>
              </w:rPr>
              <w:t>limit</w:t>
            </w:r>
          </w:p>
          <w:p w14:paraId="4624135F" w14:textId="77777777" w:rsidR="005F7EA5" w:rsidRDefault="00E947E1">
            <w:pPr>
              <w:pStyle w:val="TableParagraph"/>
              <w:numPr>
                <w:ilvl w:val="0"/>
                <w:numId w:val="15"/>
              </w:numPr>
              <w:tabs>
                <w:tab w:val="left" w:pos="356"/>
              </w:tabs>
              <w:spacing w:before="3"/>
              <w:ind w:right="250" w:firstLine="0"/>
              <w:rPr>
                <w:rFonts w:ascii="Calibri"/>
                <w:sz w:val="24"/>
              </w:rPr>
            </w:pPr>
            <w:r>
              <w:rPr>
                <w:rFonts w:ascii="Calibri"/>
                <w:sz w:val="24"/>
              </w:rPr>
              <w:t>Learning types and definitions of muscle</w:t>
            </w:r>
            <w:r>
              <w:rPr>
                <w:rFonts w:ascii="Calibri"/>
                <w:spacing w:val="-25"/>
                <w:sz w:val="24"/>
              </w:rPr>
              <w:t xml:space="preserve"> </w:t>
            </w:r>
            <w:r>
              <w:rPr>
                <w:rFonts w:ascii="Calibri"/>
                <w:sz w:val="24"/>
              </w:rPr>
              <w:t>contractions that form the basis of</w:t>
            </w:r>
            <w:r>
              <w:rPr>
                <w:rFonts w:ascii="Calibri"/>
                <w:spacing w:val="-16"/>
                <w:sz w:val="24"/>
              </w:rPr>
              <w:t xml:space="preserve"> </w:t>
            </w:r>
            <w:r>
              <w:rPr>
                <w:rFonts w:ascii="Calibri"/>
                <w:sz w:val="24"/>
              </w:rPr>
              <w:t>exercises</w:t>
            </w:r>
          </w:p>
          <w:p w14:paraId="7107FC73" w14:textId="77777777" w:rsidR="005F7EA5" w:rsidRDefault="00E947E1">
            <w:pPr>
              <w:pStyle w:val="TableParagraph"/>
              <w:numPr>
                <w:ilvl w:val="0"/>
                <w:numId w:val="15"/>
              </w:numPr>
              <w:tabs>
                <w:tab w:val="left" w:pos="356"/>
              </w:tabs>
              <w:ind w:right="1064" w:firstLine="0"/>
              <w:rPr>
                <w:rFonts w:ascii="Calibri"/>
                <w:sz w:val="24"/>
              </w:rPr>
            </w:pPr>
            <w:r>
              <w:rPr>
                <w:rFonts w:ascii="Calibri"/>
                <w:sz w:val="24"/>
              </w:rPr>
              <w:t>Classification the muscles which took part</w:t>
            </w:r>
            <w:r>
              <w:rPr>
                <w:rFonts w:ascii="Calibri"/>
                <w:spacing w:val="-22"/>
                <w:sz w:val="24"/>
              </w:rPr>
              <w:t xml:space="preserve"> </w:t>
            </w:r>
            <w:r>
              <w:rPr>
                <w:rFonts w:ascii="Calibri"/>
                <w:sz w:val="24"/>
              </w:rPr>
              <w:t>on movement.</w:t>
            </w:r>
          </w:p>
          <w:p w14:paraId="5A6CB8EB" w14:textId="77777777" w:rsidR="005F7EA5" w:rsidRDefault="00E947E1">
            <w:pPr>
              <w:pStyle w:val="TableParagraph"/>
              <w:numPr>
                <w:ilvl w:val="0"/>
                <w:numId w:val="15"/>
              </w:numPr>
              <w:tabs>
                <w:tab w:val="left" w:pos="356"/>
              </w:tabs>
              <w:ind w:right="389" w:firstLine="0"/>
              <w:rPr>
                <w:rFonts w:ascii="Calibri"/>
                <w:sz w:val="24"/>
              </w:rPr>
            </w:pPr>
            <w:r>
              <w:rPr>
                <w:rFonts w:ascii="Calibri"/>
                <w:sz w:val="24"/>
              </w:rPr>
              <w:t>Being able to define aerobic and anaerobic exercise 7- Classification and definition of exercise according</w:t>
            </w:r>
            <w:r>
              <w:rPr>
                <w:rFonts w:ascii="Calibri"/>
                <w:spacing w:val="-23"/>
                <w:sz w:val="24"/>
              </w:rPr>
              <w:t xml:space="preserve"> </w:t>
            </w:r>
            <w:r>
              <w:rPr>
                <w:rFonts w:ascii="Calibri"/>
                <w:sz w:val="24"/>
              </w:rPr>
              <w:t>to</w:t>
            </w:r>
          </w:p>
        </w:tc>
      </w:tr>
    </w:tbl>
    <w:p w14:paraId="2AE37BAB" w14:textId="77777777" w:rsidR="005F7EA5" w:rsidRDefault="005F7EA5">
      <w:pPr>
        <w:rPr>
          <w:rFonts w:ascii="Calibri"/>
          <w:sz w:val="24"/>
        </w:rPr>
        <w:sectPr w:rsidR="005F7EA5">
          <w:pgSz w:w="16840" w:h="11910" w:orient="landscape"/>
          <w:pgMar w:top="1100" w:right="1260" w:bottom="280" w:left="1200" w:header="708" w:footer="708" w:gutter="0"/>
          <w:cols w:space="708"/>
        </w:sectPr>
      </w:pPr>
    </w:p>
    <w:p w14:paraId="740C1686"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415"/>
        <w:gridCol w:w="1258"/>
        <w:gridCol w:w="5814"/>
      </w:tblGrid>
      <w:tr w:rsidR="005F7EA5" w14:paraId="6C284245" w14:textId="77777777">
        <w:trPr>
          <w:trHeight w:hRule="exact" w:val="1183"/>
        </w:trPr>
        <w:tc>
          <w:tcPr>
            <w:tcW w:w="2660" w:type="dxa"/>
          </w:tcPr>
          <w:p w14:paraId="0EC916DB" w14:textId="77777777" w:rsidR="005F7EA5" w:rsidRDefault="005F7EA5"/>
        </w:tc>
        <w:tc>
          <w:tcPr>
            <w:tcW w:w="4415" w:type="dxa"/>
          </w:tcPr>
          <w:p w14:paraId="537E92EB" w14:textId="77777777" w:rsidR="005F7EA5" w:rsidRDefault="005F7EA5"/>
        </w:tc>
        <w:tc>
          <w:tcPr>
            <w:tcW w:w="1258" w:type="dxa"/>
            <w:vMerge w:val="restart"/>
          </w:tcPr>
          <w:p w14:paraId="39D72686" w14:textId="77777777" w:rsidR="005F7EA5" w:rsidRDefault="005F7EA5"/>
        </w:tc>
        <w:tc>
          <w:tcPr>
            <w:tcW w:w="5814" w:type="dxa"/>
          </w:tcPr>
          <w:p w14:paraId="0DEDC4C4" w14:textId="77777777" w:rsidR="005F7EA5" w:rsidRDefault="00E947E1">
            <w:pPr>
              <w:pStyle w:val="TableParagraph"/>
              <w:spacing w:before="2"/>
              <w:ind w:left="103"/>
              <w:rPr>
                <w:rFonts w:ascii="Calibri"/>
                <w:sz w:val="24"/>
              </w:rPr>
            </w:pPr>
            <w:r>
              <w:rPr>
                <w:rFonts w:ascii="Calibri"/>
                <w:sz w:val="24"/>
              </w:rPr>
              <w:t>muscle function</w:t>
            </w:r>
          </w:p>
          <w:p w14:paraId="75A23DC2" w14:textId="77777777" w:rsidR="005F7EA5" w:rsidRDefault="00E947E1">
            <w:pPr>
              <w:pStyle w:val="TableParagraph"/>
              <w:ind w:left="103" w:right="989"/>
              <w:rPr>
                <w:rFonts w:ascii="Calibri"/>
                <w:sz w:val="24"/>
              </w:rPr>
            </w:pPr>
            <w:r>
              <w:rPr>
                <w:rFonts w:ascii="Calibri"/>
                <w:sz w:val="24"/>
              </w:rPr>
              <w:t>8- Learning the aims and expected results of the exercises</w:t>
            </w:r>
          </w:p>
        </w:tc>
      </w:tr>
      <w:tr w:rsidR="005F7EA5" w14:paraId="704E87CE" w14:textId="77777777">
        <w:trPr>
          <w:trHeight w:hRule="exact" w:val="4991"/>
        </w:trPr>
        <w:tc>
          <w:tcPr>
            <w:tcW w:w="2660" w:type="dxa"/>
          </w:tcPr>
          <w:p w14:paraId="5F834893" w14:textId="77777777" w:rsidR="005F7EA5" w:rsidRDefault="005F7EA5"/>
        </w:tc>
        <w:tc>
          <w:tcPr>
            <w:tcW w:w="4415" w:type="dxa"/>
          </w:tcPr>
          <w:p w14:paraId="4A8424D1" w14:textId="77777777" w:rsidR="005F7EA5" w:rsidRDefault="005F7EA5">
            <w:pPr>
              <w:pStyle w:val="TableParagraph"/>
              <w:spacing w:before="3"/>
              <w:rPr>
                <w:sz w:val="23"/>
              </w:rPr>
            </w:pPr>
          </w:p>
          <w:p w14:paraId="4A85319A" w14:textId="77777777" w:rsidR="005F7EA5" w:rsidRDefault="00E947E1">
            <w:pPr>
              <w:pStyle w:val="TableParagraph"/>
              <w:ind w:left="307"/>
              <w:rPr>
                <w:rFonts w:ascii="Calibri"/>
              </w:rPr>
            </w:pPr>
            <w:r>
              <w:rPr>
                <w:rFonts w:ascii="Calibri"/>
              </w:rPr>
              <w:t>Electrotherapy</w:t>
            </w:r>
          </w:p>
        </w:tc>
        <w:tc>
          <w:tcPr>
            <w:tcW w:w="1258" w:type="dxa"/>
            <w:vMerge/>
          </w:tcPr>
          <w:p w14:paraId="72CCCC51" w14:textId="77777777" w:rsidR="005F7EA5" w:rsidRDefault="005F7EA5"/>
        </w:tc>
        <w:tc>
          <w:tcPr>
            <w:tcW w:w="5814" w:type="dxa"/>
          </w:tcPr>
          <w:p w14:paraId="35C7246E" w14:textId="77777777" w:rsidR="005F7EA5" w:rsidRDefault="00E947E1">
            <w:pPr>
              <w:pStyle w:val="TableParagraph"/>
              <w:numPr>
                <w:ilvl w:val="0"/>
                <w:numId w:val="14"/>
              </w:numPr>
              <w:tabs>
                <w:tab w:val="left" w:pos="356"/>
              </w:tabs>
              <w:spacing w:line="292" w:lineRule="exact"/>
              <w:ind w:firstLine="0"/>
              <w:rPr>
                <w:rFonts w:ascii="Calibri"/>
                <w:sz w:val="24"/>
              </w:rPr>
            </w:pPr>
            <w:r>
              <w:rPr>
                <w:rFonts w:ascii="Calibri"/>
                <w:sz w:val="24"/>
              </w:rPr>
              <w:t>Being able to define</w:t>
            </w:r>
            <w:r>
              <w:rPr>
                <w:rFonts w:ascii="Calibri"/>
                <w:spacing w:val="-16"/>
                <w:sz w:val="24"/>
              </w:rPr>
              <w:t xml:space="preserve"> </w:t>
            </w:r>
            <w:r>
              <w:rPr>
                <w:rFonts w:ascii="Calibri"/>
                <w:sz w:val="24"/>
              </w:rPr>
              <w:t>electrotherapy</w:t>
            </w:r>
          </w:p>
          <w:p w14:paraId="33CD641B" w14:textId="77777777" w:rsidR="005F7EA5" w:rsidRDefault="00E947E1">
            <w:pPr>
              <w:pStyle w:val="TableParagraph"/>
              <w:numPr>
                <w:ilvl w:val="0"/>
                <w:numId w:val="14"/>
              </w:numPr>
              <w:tabs>
                <w:tab w:val="left" w:pos="356"/>
              </w:tabs>
              <w:ind w:right="541" w:firstLine="0"/>
              <w:rPr>
                <w:rFonts w:ascii="Calibri"/>
                <w:sz w:val="24"/>
              </w:rPr>
            </w:pPr>
            <w:r>
              <w:rPr>
                <w:rFonts w:ascii="Calibri"/>
                <w:sz w:val="24"/>
              </w:rPr>
              <w:t>Being able to define and classify the current types used</w:t>
            </w:r>
            <w:r>
              <w:rPr>
                <w:rFonts w:ascii="Calibri"/>
                <w:spacing w:val="-4"/>
                <w:sz w:val="24"/>
              </w:rPr>
              <w:t xml:space="preserve"> </w:t>
            </w:r>
            <w:r>
              <w:rPr>
                <w:rFonts w:ascii="Calibri"/>
                <w:sz w:val="24"/>
              </w:rPr>
              <w:t>in</w:t>
            </w:r>
          </w:p>
          <w:p w14:paraId="698638F9" w14:textId="77777777" w:rsidR="005F7EA5" w:rsidRDefault="00E947E1">
            <w:pPr>
              <w:pStyle w:val="TableParagraph"/>
              <w:ind w:left="321"/>
              <w:rPr>
                <w:rFonts w:ascii="Calibri"/>
                <w:sz w:val="24"/>
              </w:rPr>
            </w:pPr>
            <w:r>
              <w:rPr>
                <w:rFonts w:ascii="Calibri"/>
                <w:sz w:val="24"/>
              </w:rPr>
              <w:t>Physiotherapy</w:t>
            </w:r>
          </w:p>
          <w:p w14:paraId="5D448824" w14:textId="77777777" w:rsidR="005F7EA5" w:rsidRDefault="00E947E1">
            <w:pPr>
              <w:pStyle w:val="TableParagraph"/>
              <w:numPr>
                <w:ilvl w:val="0"/>
                <w:numId w:val="14"/>
              </w:numPr>
              <w:tabs>
                <w:tab w:val="left" w:pos="356"/>
              </w:tabs>
              <w:ind w:right="1147" w:firstLine="0"/>
              <w:rPr>
                <w:rFonts w:ascii="Calibri"/>
                <w:sz w:val="24"/>
              </w:rPr>
            </w:pPr>
            <w:r>
              <w:rPr>
                <w:rFonts w:ascii="Calibri"/>
                <w:sz w:val="24"/>
              </w:rPr>
              <w:t>Learning the purpose, application methods, indications</w:t>
            </w:r>
            <w:r>
              <w:rPr>
                <w:rFonts w:ascii="Calibri"/>
                <w:spacing w:val="-5"/>
                <w:sz w:val="24"/>
              </w:rPr>
              <w:t xml:space="preserve"> </w:t>
            </w:r>
            <w:r>
              <w:rPr>
                <w:rFonts w:ascii="Calibri"/>
                <w:sz w:val="24"/>
              </w:rPr>
              <w:t>and</w:t>
            </w:r>
          </w:p>
          <w:p w14:paraId="2927A532" w14:textId="77777777" w:rsidR="005F7EA5" w:rsidRDefault="00E947E1">
            <w:pPr>
              <w:pStyle w:val="TableParagraph"/>
              <w:ind w:left="268"/>
              <w:rPr>
                <w:rFonts w:ascii="Calibri"/>
                <w:sz w:val="24"/>
              </w:rPr>
            </w:pPr>
            <w:r>
              <w:rPr>
                <w:rFonts w:ascii="Calibri"/>
                <w:sz w:val="24"/>
              </w:rPr>
              <w:t>contraindications of galvanic current</w:t>
            </w:r>
          </w:p>
          <w:p w14:paraId="70F93A04" w14:textId="77777777" w:rsidR="005F7EA5" w:rsidRDefault="00E947E1">
            <w:pPr>
              <w:pStyle w:val="TableParagraph"/>
              <w:numPr>
                <w:ilvl w:val="0"/>
                <w:numId w:val="14"/>
              </w:numPr>
              <w:tabs>
                <w:tab w:val="left" w:pos="356"/>
              </w:tabs>
              <w:spacing w:before="3"/>
              <w:ind w:right="203" w:firstLine="0"/>
              <w:rPr>
                <w:rFonts w:ascii="Calibri"/>
                <w:sz w:val="24"/>
              </w:rPr>
            </w:pPr>
            <w:r>
              <w:rPr>
                <w:rFonts w:ascii="Calibri"/>
                <w:sz w:val="24"/>
              </w:rPr>
              <w:t>Learning the lassification, usage purposes,</w:t>
            </w:r>
            <w:r>
              <w:rPr>
                <w:rFonts w:ascii="Calibri"/>
                <w:spacing w:val="-27"/>
                <w:sz w:val="24"/>
              </w:rPr>
              <w:t xml:space="preserve"> </w:t>
            </w:r>
            <w:r>
              <w:rPr>
                <w:rFonts w:ascii="Calibri"/>
                <w:sz w:val="24"/>
              </w:rPr>
              <w:t>application methods, learning indications and contraindications of low frequency</w:t>
            </w:r>
            <w:r>
              <w:rPr>
                <w:rFonts w:ascii="Calibri"/>
                <w:spacing w:val="-7"/>
                <w:sz w:val="24"/>
              </w:rPr>
              <w:t xml:space="preserve"> </w:t>
            </w:r>
            <w:r>
              <w:rPr>
                <w:rFonts w:ascii="Calibri"/>
                <w:sz w:val="24"/>
              </w:rPr>
              <w:t>currents</w:t>
            </w:r>
          </w:p>
          <w:p w14:paraId="243396E7" w14:textId="77777777" w:rsidR="005F7EA5" w:rsidRDefault="00E947E1">
            <w:pPr>
              <w:pStyle w:val="TableParagraph"/>
              <w:numPr>
                <w:ilvl w:val="0"/>
                <w:numId w:val="14"/>
              </w:numPr>
              <w:tabs>
                <w:tab w:val="left" w:pos="356"/>
              </w:tabs>
              <w:ind w:right="311" w:firstLine="0"/>
              <w:rPr>
                <w:rFonts w:ascii="Calibri"/>
                <w:sz w:val="24"/>
              </w:rPr>
            </w:pPr>
            <w:r>
              <w:rPr>
                <w:rFonts w:ascii="Calibri"/>
                <w:sz w:val="24"/>
              </w:rPr>
              <w:t>Learning the purpose, application methods, indications and contraindications of medium frequency currents</w:t>
            </w:r>
          </w:p>
          <w:p w14:paraId="6A30E1AD" w14:textId="77777777" w:rsidR="005F7EA5" w:rsidRDefault="00E947E1">
            <w:pPr>
              <w:pStyle w:val="TableParagraph"/>
              <w:numPr>
                <w:ilvl w:val="0"/>
                <w:numId w:val="14"/>
              </w:numPr>
              <w:tabs>
                <w:tab w:val="left" w:pos="356"/>
              </w:tabs>
              <w:ind w:right="252" w:firstLine="0"/>
              <w:rPr>
                <w:rFonts w:ascii="Calibri"/>
                <w:sz w:val="24"/>
              </w:rPr>
            </w:pPr>
            <w:r>
              <w:rPr>
                <w:rFonts w:ascii="Calibri"/>
                <w:sz w:val="24"/>
              </w:rPr>
              <w:t>Classification of the high frequency currents,</w:t>
            </w:r>
            <w:r>
              <w:rPr>
                <w:rFonts w:ascii="Calibri"/>
                <w:spacing w:val="-22"/>
                <w:sz w:val="24"/>
              </w:rPr>
              <w:t xml:space="preserve"> </w:t>
            </w:r>
            <w:r>
              <w:rPr>
                <w:rFonts w:ascii="Calibri"/>
                <w:sz w:val="24"/>
              </w:rPr>
              <w:t>learning the usage, application methods, indications and contraindications of high frequency currents and ultrasound</w:t>
            </w:r>
          </w:p>
        </w:tc>
      </w:tr>
      <w:tr w:rsidR="005F7EA5" w14:paraId="6E34F0B6" w14:textId="77777777">
        <w:trPr>
          <w:trHeight w:hRule="exact" w:val="2941"/>
        </w:trPr>
        <w:tc>
          <w:tcPr>
            <w:tcW w:w="2660" w:type="dxa"/>
          </w:tcPr>
          <w:p w14:paraId="0FBCE180" w14:textId="77777777" w:rsidR="005F7EA5" w:rsidRDefault="005F7EA5"/>
        </w:tc>
        <w:tc>
          <w:tcPr>
            <w:tcW w:w="4415" w:type="dxa"/>
          </w:tcPr>
          <w:p w14:paraId="5C23A21F" w14:textId="77777777" w:rsidR="005F7EA5" w:rsidRDefault="005F7EA5">
            <w:pPr>
              <w:pStyle w:val="TableParagraph"/>
              <w:spacing w:before="4"/>
              <w:rPr>
                <w:sz w:val="25"/>
              </w:rPr>
            </w:pPr>
          </w:p>
          <w:p w14:paraId="5E0F690F" w14:textId="77777777" w:rsidR="005F7EA5" w:rsidRDefault="00E947E1">
            <w:pPr>
              <w:pStyle w:val="TableParagraph"/>
              <w:spacing w:before="1" w:line="242" w:lineRule="auto"/>
              <w:ind w:left="323" w:right="745"/>
              <w:rPr>
                <w:rFonts w:ascii="Calibri"/>
                <w:sz w:val="24"/>
              </w:rPr>
            </w:pPr>
            <w:r>
              <w:rPr>
                <w:rFonts w:ascii="Calibri"/>
                <w:sz w:val="24"/>
              </w:rPr>
              <w:t>Hydrotherapy, balneotherapy and massage</w:t>
            </w:r>
          </w:p>
        </w:tc>
        <w:tc>
          <w:tcPr>
            <w:tcW w:w="1258" w:type="dxa"/>
            <w:vMerge/>
          </w:tcPr>
          <w:p w14:paraId="103E5093" w14:textId="77777777" w:rsidR="005F7EA5" w:rsidRDefault="005F7EA5"/>
        </w:tc>
        <w:tc>
          <w:tcPr>
            <w:tcW w:w="5814" w:type="dxa"/>
          </w:tcPr>
          <w:p w14:paraId="41A5CF00" w14:textId="77777777" w:rsidR="005F7EA5" w:rsidRDefault="00E947E1">
            <w:pPr>
              <w:pStyle w:val="TableParagraph"/>
              <w:numPr>
                <w:ilvl w:val="0"/>
                <w:numId w:val="13"/>
              </w:numPr>
              <w:tabs>
                <w:tab w:val="left" w:pos="356"/>
              </w:tabs>
              <w:spacing w:line="292" w:lineRule="exact"/>
              <w:ind w:firstLine="0"/>
              <w:rPr>
                <w:rFonts w:ascii="Calibri"/>
                <w:sz w:val="24"/>
              </w:rPr>
            </w:pPr>
            <w:r>
              <w:rPr>
                <w:rFonts w:ascii="Calibri"/>
                <w:sz w:val="24"/>
              </w:rPr>
              <w:t>Being able to define</w:t>
            </w:r>
            <w:r>
              <w:rPr>
                <w:rFonts w:ascii="Calibri"/>
                <w:spacing w:val="-12"/>
                <w:sz w:val="24"/>
              </w:rPr>
              <w:t xml:space="preserve"> </w:t>
            </w:r>
            <w:r>
              <w:rPr>
                <w:rFonts w:ascii="Calibri"/>
                <w:sz w:val="24"/>
              </w:rPr>
              <w:t>hydrotherapy</w:t>
            </w:r>
          </w:p>
          <w:p w14:paraId="1103044D" w14:textId="77777777" w:rsidR="005F7EA5" w:rsidRDefault="00E947E1">
            <w:pPr>
              <w:pStyle w:val="TableParagraph"/>
              <w:numPr>
                <w:ilvl w:val="0"/>
                <w:numId w:val="13"/>
              </w:numPr>
              <w:tabs>
                <w:tab w:val="left" w:pos="356"/>
              </w:tabs>
              <w:ind w:left="355"/>
              <w:rPr>
                <w:rFonts w:ascii="Calibri"/>
                <w:sz w:val="24"/>
              </w:rPr>
            </w:pPr>
            <w:r>
              <w:rPr>
                <w:rFonts w:ascii="Calibri"/>
                <w:sz w:val="24"/>
              </w:rPr>
              <w:t>Learning the physical properties of</w:t>
            </w:r>
            <w:r>
              <w:rPr>
                <w:rFonts w:ascii="Calibri"/>
                <w:spacing w:val="-15"/>
                <w:sz w:val="24"/>
              </w:rPr>
              <w:t xml:space="preserve"> </w:t>
            </w:r>
            <w:r>
              <w:rPr>
                <w:rFonts w:ascii="Calibri"/>
                <w:sz w:val="24"/>
              </w:rPr>
              <w:t>water</w:t>
            </w:r>
          </w:p>
          <w:p w14:paraId="3BC8B485" w14:textId="77777777" w:rsidR="005F7EA5" w:rsidRDefault="00E947E1">
            <w:pPr>
              <w:pStyle w:val="TableParagraph"/>
              <w:numPr>
                <w:ilvl w:val="0"/>
                <w:numId w:val="13"/>
              </w:numPr>
              <w:tabs>
                <w:tab w:val="left" w:pos="356"/>
              </w:tabs>
              <w:spacing w:before="2"/>
              <w:ind w:right="391" w:firstLine="0"/>
              <w:rPr>
                <w:rFonts w:ascii="Calibri"/>
                <w:sz w:val="24"/>
              </w:rPr>
            </w:pPr>
            <w:r>
              <w:rPr>
                <w:rFonts w:ascii="Calibri"/>
                <w:sz w:val="24"/>
              </w:rPr>
              <w:t>General effects of hot and cold water on the</w:t>
            </w:r>
            <w:r>
              <w:rPr>
                <w:rFonts w:ascii="Calibri"/>
                <w:spacing w:val="-23"/>
                <w:sz w:val="24"/>
              </w:rPr>
              <w:t xml:space="preserve"> </w:t>
            </w:r>
            <w:r>
              <w:rPr>
                <w:rFonts w:ascii="Calibri"/>
                <w:sz w:val="24"/>
              </w:rPr>
              <w:t>human body</w:t>
            </w:r>
          </w:p>
          <w:p w14:paraId="1DC23526" w14:textId="77777777" w:rsidR="005F7EA5" w:rsidRDefault="00E947E1">
            <w:pPr>
              <w:pStyle w:val="TableParagraph"/>
              <w:numPr>
                <w:ilvl w:val="0"/>
                <w:numId w:val="13"/>
              </w:numPr>
              <w:tabs>
                <w:tab w:val="left" w:pos="356"/>
              </w:tabs>
              <w:ind w:right="264" w:firstLine="0"/>
              <w:rPr>
                <w:rFonts w:ascii="Calibri"/>
                <w:sz w:val="24"/>
              </w:rPr>
            </w:pPr>
            <w:r>
              <w:rPr>
                <w:rFonts w:ascii="Calibri"/>
                <w:sz w:val="24"/>
              </w:rPr>
              <w:t>Learning indications and contraindications of hot</w:t>
            </w:r>
            <w:r>
              <w:rPr>
                <w:rFonts w:ascii="Calibri"/>
                <w:spacing w:val="-25"/>
                <w:sz w:val="24"/>
              </w:rPr>
              <w:t xml:space="preserve"> </w:t>
            </w:r>
            <w:r>
              <w:rPr>
                <w:rFonts w:ascii="Calibri"/>
                <w:sz w:val="24"/>
              </w:rPr>
              <w:t>and cold</w:t>
            </w:r>
            <w:r>
              <w:rPr>
                <w:rFonts w:ascii="Calibri"/>
                <w:spacing w:val="-4"/>
                <w:sz w:val="24"/>
              </w:rPr>
              <w:t xml:space="preserve"> </w:t>
            </w:r>
            <w:r>
              <w:rPr>
                <w:rFonts w:ascii="Calibri"/>
                <w:sz w:val="24"/>
              </w:rPr>
              <w:t>baths</w:t>
            </w:r>
          </w:p>
          <w:p w14:paraId="3E7DBCAF" w14:textId="77777777" w:rsidR="005F7EA5" w:rsidRDefault="00E947E1">
            <w:pPr>
              <w:pStyle w:val="TableParagraph"/>
              <w:numPr>
                <w:ilvl w:val="0"/>
                <w:numId w:val="13"/>
              </w:numPr>
              <w:tabs>
                <w:tab w:val="left" w:pos="356"/>
              </w:tabs>
              <w:ind w:right="667" w:firstLine="0"/>
              <w:rPr>
                <w:rFonts w:ascii="Calibri"/>
                <w:sz w:val="24"/>
              </w:rPr>
            </w:pPr>
            <w:r>
              <w:rPr>
                <w:rFonts w:ascii="Calibri"/>
                <w:sz w:val="24"/>
              </w:rPr>
              <w:t>Learning of application methods of</w:t>
            </w:r>
            <w:r>
              <w:rPr>
                <w:rFonts w:ascii="Calibri"/>
                <w:spacing w:val="-25"/>
                <w:sz w:val="24"/>
              </w:rPr>
              <w:t xml:space="preserve"> </w:t>
            </w:r>
            <w:r>
              <w:rPr>
                <w:rFonts w:ascii="Calibri"/>
                <w:sz w:val="24"/>
              </w:rPr>
              <w:t>hydrotherapy 6- Being able to define</w:t>
            </w:r>
            <w:r>
              <w:rPr>
                <w:rFonts w:ascii="Calibri"/>
                <w:spacing w:val="-12"/>
                <w:sz w:val="24"/>
              </w:rPr>
              <w:t xml:space="preserve"> </w:t>
            </w:r>
            <w:r>
              <w:rPr>
                <w:rFonts w:ascii="Calibri"/>
                <w:sz w:val="24"/>
              </w:rPr>
              <w:t>balneotherapy</w:t>
            </w:r>
          </w:p>
          <w:p w14:paraId="78BC6328" w14:textId="77777777" w:rsidR="005F7EA5" w:rsidRDefault="00E947E1">
            <w:pPr>
              <w:pStyle w:val="TableParagraph"/>
              <w:ind w:left="103" w:right="192"/>
              <w:rPr>
                <w:rFonts w:ascii="Calibri"/>
                <w:sz w:val="24"/>
              </w:rPr>
            </w:pPr>
            <w:r>
              <w:rPr>
                <w:rFonts w:ascii="Calibri"/>
                <w:sz w:val="24"/>
              </w:rPr>
              <w:t>7- Learning the properties, physical and chemical effects and application methods of water which used for</w:t>
            </w:r>
          </w:p>
        </w:tc>
      </w:tr>
    </w:tbl>
    <w:p w14:paraId="000367A3" w14:textId="77777777" w:rsidR="005F7EA5" w:rsidRDefault="005F7EA5">
      <w:pPr>
        <w:rPr>
          <w:rFonts w:ascii="Calibri"/>
          <w:sz w:val="24"/>
        </w:rPr>
        <w:sectPr w:rsidR="005F7EA5">
          <w:pgSz w:w="16840" w:h="11910" w:orient="landscape"/>
          <w:pgMar w:top="1100" w:right="1260" w:bottom="280" w:left="1200" w:header="708" w:footer="708" w:gutter="0"/>
          <w:cols w:space="708"/>
        </w:sectPr>
      </w:pPr>
    </w:p>
    <w:p w14:paraId="1DAB92E3"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415"/>
        <w:gridCol w:w="1258"/>
        <w:gridCol w:w="5814"/>
      </w:tblGrid>
      <w:tr w:rsidR="005F7EA5" w14:paraId="3AE1E719" w14:textId="77777777">
        <w:trPr>
          <w:trHeight w:hRule="exact" w:val="2355"/>
        </w:trPr>
        <w:tc>
          <w:tcPr>
            <w:tcW w:w="2660" w:type="dxa"/>
          </w:tcPr>
          <w:p w14:paraId="5A2ECA8F" w14:textId="77777777" w:rsidR="005F7EA5" w:rsidRDefault="005F7EA5"/>
        </w:tc>
        <w:tc>
          <w:tcPr>
            <w:tcW w:w="4415" w:type="dxa"/>
          </w:tcPr>
          <w:p w14:paraId="501DAB2C" w14:textId="77777777" w:rsidR="005F7EA5" w:rsidRDefault="005F7EA5"/>
        </w:tc>
        <w:tc>
          <w:tcPr>
            <w:tcW w:w="1258" w:type="dxa"/>
            <w:vMerge w:val="restart"/>
          </w:tcPr>
          <w:p w14:paraId="1D3CA9A1" w14:textId="77777777" w:rsidR="005F7EA5" w:rsidRDefault="005F7EA5"/>
        </w:tc>
        <w:tc>
          <w:tcPr>
            <w:tcW w:w="5814" w:type="dxa"/>
          </w:tcPr>
          <w:p w14:paraId="3B443585" w14:textId="77777777" w:rsidR="005F7EA5" w:rsidRDefault="00E947E1">
            <w:pPr>
              <w:pStyle w:val="TableParagraph"/>
              <w:spacing w:before="2"/>
              <w:ind w:left="103"/>
              <w:rPr>
                <w:rFonts w:ascii="Calibri"/>
                <w:sz w:val="24"/>
              </w:rPr>
            </w:pPr>
            <w:r>
              <w:rPr>
                <w:rFonts w:ascii="Calibri"/>
                <w:sz w:val="24"/>
              </w:rPr>
              <w:t>balneotherapy</w:t>
            </w:r>
          </w:p>
          <w:p w14:paraId="42C5F35A" w14:textId="77777777" w:rsidR="005F7EA5" w:rsidRDefault="00E947E1">
            <w:pPr>
              <w:pStyle w:val="TableParagraph"/>
              <w:ind w:left="103" w:right="1415"/>
              <w:rPr>
                <w:rFonts w:ascii="Calibri"/>
                <w:sz w:val="24"/>
              </w:rPr>
            </w:pPr>
            <w:r>
              <w:rPr>
                <w:rFonts w:ascii="Calibri"/>
                <w:sz w:val="24"/>
              </w:rPr>
              <w:t>8- Being able to define and classify massage 9- Learning  the classical massage methods</w:t>
            </w:r>
          </w:p>
          <w:p w14:paraId="3F159AD6" w14:textId="77777777" w:rsidR="005F7EA5" w:rsidRDefault="00E947E1">
            <w:pPr>
              <w:pStyle w:val="TableParagraph"/>
              <w:ind w:left="103" w:right="475"/>
              <w:rPr>
                <w:rFonts w:ascii="Calibri"/>
                <w:sz w:val="24"/>
              </w:rPr>
            </w:pPr>
            <w:r>
              <w:rPr>
                <w:rFonts w:ascii="Calibri"/>
                <w:sz w:val="24"/>
              </w:rPr>
              <w:t>10- Being able to understand the physiological and psychological effects of massage on different systems 11-Being able to distinguish indications and contraindications of massage</w:t>
            </w:r>
          </w:p>
        </w:tc>
      </w:tr>
      <w:tr w:rsidR="005F7EA5" w14:paraId="32EFD775" w14:textId="77777777">
        <w:trPr>
          <w:trHeight w:hRule="exact" w:val="2062"/>
        </w:trPr>
        <w:tc>
          <w:tcPr>
            <w:tcW w:w="2660" w:type="dxa"/>
          </w:tcPr>
          <w:p w14:paraId="076B7E61" w14:textId="77777777" w:rsidR="005F7EA5" w:rsidRDefault="005F7EA5"/>
        </w:tc>
        <w:tc>
          <w:tcPr>
            <w:tcW w:w="4415" w:type="dxa"/>
          </w:tcPr>
          <w:p w14:paraId="41DC0FFA" w14:textId="77777777" w:rsidR="005F7EA5" w:rsidRDefault="005F7EA5">
            <w:pPr>
              <w:pStyle w:val="TableParagraph"/>
              <w:spacing w:before="4"/>
              <w:rPr>
                <w:sz w:val="25"/>
              </w:rPr>
            </w:pPr>
          </w:p>
          <w:p w14:paraId="325DC143" w14:textId="77777777" w:rsidR="005F7EA5" w:rsidRDefault="00E947E1">
            <w:pPr>
              <w:pStyle w:val="TableParagraph"/>
              <w:spacing w:before="1"/>
              <w:ind w:left="323"/>
              <w:rPr>
                <w:rFonts w:ascii="Calibri"/>
                <w:sz w:val="24"/>
              </w:rPr>
            </w:pPr>
            <w:r>
              <w:rPr>
                <w:rFonts w:ascii="Calibri"/>
                <w:sz w:val="24"/>
              </w:rPr>
              <w:t>Normal gait analysis</w:t>
            </w:r>
          </w:p>
        </w:tc>
        <w:tc>
          <w:tcPr>
            <w:tcW w:w="1258" w:type="dxa"/>
            <w:vMerge/>
          </w:tcPr>
          <w:p w14:paraId="51CC0034" w14:textId="77777777" w:rsidR="005F7EA5" w:rsidRDefault="005F7EA5"/>
        </w:tc>
        <w:tc>
          <w:tcPr>
            <w:tcW w:w="5814" w:type="dxa"/>
          </w:tcPr>
          <w:p w14:paraId="1A30B511" w14:textId="77777777" w:rsidR="005F7EA5" w:rsidRDefault="00E947E1">
            <w:pPr>
              <w:pStyle w:val="TableParagraph"/>
              <w:ind w:left="103" w:right="586"/>
              <w:jc w:val="both"/>
              <w:rPr>
                <w:rFonts w:ascii="Calibri"/>
                <w:sz w:val="24"/>
              </w:rPr>
            </w:pPr>
            <w:r>
              <w:rPr>
                <w:rFonts w:ascii="Calibri"/>
                <w:sz w:val="24"/>
              </w:rPr>
              <w:t>1- Being able to describe the gait and total gait cycle 2- Being able to explain the phases of total gait cycle 3- Learning the purposes of gait analysis</w:t>
            </w:r>
          </w:p>
          <w:p w14:paraId="599F0F69" w14:textId="77777777" w:rsidR="005F7EA5" w:rsidRDefault="00E947E1">
            <w:pPr>
              <w:pStyle w:val="TableParagraph"/>
              <w:numPr>
                <w:ilvl w:val="0"/>
                <w:numId w:val="12"/>
              </w:numPr>
              <w:tabs>
                <w:tab w:val="left" w:pos="356"/>
              </w:tabs>
              <w:spacing w:before="2"/>
              <w:ind w:firstLine="0"/>
              <w:jc w:val="both"/>
              <w:rPr>
                <w:rFonts w:ascii="Calibri"/>
                <w:sz w:val="24"/>
              </w:rPr>
            </w:pPr>
            <w:r>
              <w:rPr>
                <w:rFonts w:ascii="Calibri"/>
                <w:sz w:val="24"/>
              </w:rPr>
              <w:t>Being able to comprehend the gait analysis</w:t>
            </w:r>
            <w:r>
              <w:rPr>
                <w:rFonts w:ascii="Calibri"/>
                <w:spacing w:val="-20"/>
                <w:sz w:val="24"/>
              </w:rPr>
              <w:t xml:space="preserve"> </w:t>
            </w:r>
            <w:r>
              <w:rPr>
                <w:rFonts w:ascii="Calibri"/>
                <w:sz w:val="24"/>
              </w:rPr>
              <w:t>methods</w:t>
            </w:r>
          </w:p>
          <w:p w14:paraId="461F1EDD" w14:textId="77777777" w:rsidR="005F7EA5" w:rsidRDefault="00E947E1">
            <w:pPr>
              <w:pStyle w:val="TableParagraph"/>
              <w:numPr>
                <w:ilvl w:val="0"/>
                <w:numId w:val="12"/>
              </w:numPr>
              <w:tabs>
                <w:tab w:val="left" w:pos="423"/>
              </w:tabs>
              <w:ind w:right="99" w:firstLine="0"/>
              <w:rPr>
                <w:rFonts w:ascii="Calibri"/>
                <w:sz w:val="24"/>
              </w:rPr>
            </w:pPr>
            <w:r>
              <w:rPr>
                <w:rFonts w:ascii="Calibri"/>
                <w:sz w:val="24"/>
              </w:rPr>
              <w:t>Learning of the measurement systems in gait and motion analysis</w:t>
            </w:r>
            <w:r>
              <w:rPr>
                <w:rFonts w:ascii="Calibri"/>
                <w:spacing w:val="-11"/>
                <w:sz w:val="24"/>
              </w:rPr>
              <w:t xml:space="preserve"> </w:t>
            </w:r>
            <w:r>
              <w:rPr>
                <w:rFonts w:ascii="Calibri"/>
                <w:sz w:val="24"/>
              </w:rPr>
              <w:t>laboratories</w:t>
            </w:r>
          </w:p>
        </w:tc>
      </w:tr>
      <w:tr w:rsidR="005F7EA5" w14:paraId="0D7CF6E6" w14:textId="77777777">
        <w:trPr>
          <w:trHeight w:hRule="exact" w:val="2648"/>
        </w:trPr>
        <w:tc>
          <w:tcPr>
            <w:tcW w:w="2660" w:type="dxa"/>
          </w:tcPr>
          <w:p w14:paraId="36296ECF" w14:textId="77777777" w:rsidR="005F7EA5" w:rsidRDefault="00E947E1">
            <w:pPr>
              <w:pStyle w:val="TableParagraph"/>
              <w:spacing w:line="292" w:lineRule="exact"/>
              <w:ind w:left="103"/>
              <w:rPr>
                <w:rFonts w:ascii="Calibri" w:hAnsi="Calibri"/>
                <w:b/>
                <w:sz w:val="24"/>
              </w:rPr>
            </w:pPr>
            <w:r>
              <w:rPr>
                <w:rFonts w:ascii="Calibri" w:hAnsi="Calibri"/>
                <w:b/>
                <w:sz w:val="24"/>
              </w:rPr>
              <w:t>Prof.Dr.Onur Armağan</w:t>
            </w:r>
          </w:p>
        </w:tc>
        <w:tc>
          <w:tcPr>
            <w:tcW w:w="4415" w:type="dxa"/>
          </w:tcPr>
          <w:p w14:paraId="6E8CC3BA" w14:textId="77777777" w:rsidR="005F7EA5" w:rsidRDefault="00E947E1">
            <w:pPr>
              <w:pStyle w:val="TableParagraph"/>
              <w:ind w:left="105" w:right="489"/>
              <w:rPr>
                <w:rFonts w:ascii="Calibri"/>
                <w:sz w:val="24"/>
              </w:rPr>
            </w:pPr>
            <w:r>
              <w:rPr>
                <w:rFonts w:ascii="Calibri"/>
                <w:sz w:val="24"/>
              </w:rPr>
              <w:t>Approach to Low Back Pain, Treatment and Rehabilitation</w:t>
            </w:r>
          </w:p>
        </w:tc>
        <w:tc>
          <w:tcPr>
            <w:tcW w:w="1258" w:type="dxa"/>
            <w:vMerge w:val="restart"/>
          </w:tcPr>
          <w:p w14:paraId="293DB02E" w14:textId="77777777" w:rsidR="005F7EA5" w:rsidRDefault="00E947E1">
            <w:pPr>
              <w:pStyle w:val="TableParagraph"/>
              <w:spacing w:line="292" w:lineRule="exact"/>
              <w:ind w:right="1"/>
              <w:jc w:val="center"/>
              <w:rPr>
                <w:rFonts w:ascii="Calibri"/>
                <w:sz w:val="24"/>
              </w:rPr>
            </w:pPr>
            <w:r>
              <w:rPr>
                <w:rFonts w:ascii="Calibri"/>
                <w:sz w:val="24"/>
              </w:rPr>
              <w:t>5</w:t>
            </w:r>
          </w:p>
        </w:tc>
        <w:tc>
          <w:tcPr>
            <w:tcW w:w="5814" w:type="dxa"/>
          </w:tcPr>
          <w:p w14:paraId="3E9CA70F" w14:textId="77777777" w:rsidR="005F7EA5" w:rsidRDefault="00E947E1">
            <w:pPr>
              <w:pStyle w:val="TableParagraph"/>
              <w:ind w:left="103" w:right="802"/>
              <w:rPr>
                <w:rFonts w:ascii="Calibri"/>
                <w:sz w:val="24"/>
              </w:rPr>
            </w:pPr>
            <w:r>
              <w:rPr>
                <w:rFonts w:ascii="Calibri"/>
                <w:sz w:val="24"/>
              </w:rPr>
              <w:t>1- Recalling of the functional anatomy of low back 2- Causes of low back pain</w:t>
            </w:r>
          </w:p>
          <w:p w14:paraId="1AC1B5D4" w14:textId="77777777" w:rsidR="005F7EA5" w:rsidRDefault="00E947E1">
            <w:pPr>
              <w:pStyle w:val="TableParagraph"/>
              <w:numPr>
                <w:ilvl w:val="0"/>
                <w:numId w:val="11"/>
              </w:numPr>
              <w:tabs>
                <w:tab w:val="left" w:pos="353"/>
              </w:tabs>
              <w:ind w:firstLine="0"/>
              <w:rPr>
                <w:rFonts w:ascii="Calibri"/>
                <w:sz w:val="24"/>
              </w:rPr>
            </w:pPr>
            <w:r>
              <w:rPr>
                <w:rFonts w:ascii="Calibri"/>
                <w:sz w:val="24"/>
              </w:rPr>
              <w:t>Differential diagnosis in low back</w:t>
            </w:r>
            <w:r>
              <w:rPr>
                <w:rFonts w:ascii="Calibri"/>
                <w:spacing w:val="-14"/>
                <w:sz w:val="24"/>
              </w:rPr>
              <w:t xml:space="preserve"> </w:t>
            </w:r>
            <w:r>
              <w:rPr>
                <w:rFonts w:ascii="Calibri"/>
                <w:sz w:val="24"/>
              </w:rPr>
              <w:t>pain</w:t>
            </w:r>
          </w:p>
          <w:p w14:paraId="14695584" w14:textId="77777777" w:rsidR="005F7EA5" w:rsidRDefault="00E947E1">
            <w:pPr>
              <w:pStyle w:val="TableParagraph"/>
              <w:numPr>
                <w:ilvl w:val="0"/>
                <w:numId w:val="11"/>
              </w:numPr>
              <w:tabs>
                <w:tab w:val="left" w:pos="356"/>
              </w:tabs>
              <w:ind w:left="355" w:hanging="252"/>
              <w:rPr>
                <w:rFonts w:ascii="Calibri"/>
                <w:sz w:val="24"/>
              </w:rPr>
            </w:pPr>
            <w:r>
              <w:rPr>
                <w:rFonts w:ascii="Calibri"/>
                <w:sz w:val="24"/>
              </w:rPr>
              <w:t>History,  physical examination in low back</w:t>
            </w:r>
            <w:r>
              <w:rPr>
                <w:rFonts w:ascii="Calibri"/>
                <w:spacing w:val="-18"/>
                <w:sz w:val="24"/>
              </w:rPr>
              <w:t xml:space="preserve"> </w:t>
            </w:r>
            <w:r>
              <w:rPr>
                <w:rFonts w:ascii="Calibri"/>
                <w:sz w:val="24"/>
              </w:rPr>
              <w:t>pain</w:t>
            </w:r>
          </w:p>
          <w:p w14:paraId="28027814" w14:textId="77777777" w:rsidR="005F7EA5" w:rsidRDefault="00E947E1">
            <w:pPr>
              <w:pStyle w:val="TableParagraph"/>
              <w:numPr>
                <w:ilvl w:val="0"/>
                <w:numId w:val="11"/>
              </w:numPr>
              <w:tabs>
                <w:tab w:val="left" w:pos="353"/>
              </w:tabs>
              <w:ind w:right="421" w:firstLine="0"/>
              <w:rPr>
                <w:rFonts w:ascii="Calibri"/>
                <w:sz w:val="24"/>
              </w:rPr>
            </w:pPr>
            <w:r>
              <w:rPr>
                <w:rFonts w:ascii="Calibri"/>
                <w:sz w:val="24"/>
              </w:rPr>
              <w:t>Diagnosis in patients with low back pain,</w:t>
            </w:r>
            <w:r>
              <w:rPr>
                <w:rFonts w:ascii="Calibri"/>
                <w:spacing w:val="-22"/>
                <w:sz w:val="24"/>
              </w:rPr>
              <w:t xml:space="preserve"> </w:t>
            </w:r>
            <w:r>
              <w:rPr>
                <w:rFonts w:ascii="Calibri"/>
                <w:sz w:val="24"/>
              </w:rPr>
              <w:t>evaluation for differential diagnosis, recognition of radiological findings</w:t>
            </w:r>
          </w:p>
          <w:p w14:paraId="01C569EA" w14:textId="77777777" w:rsidR="005F7EA5" w:rsidRDefault="00E947E1">
            <w:pPr>
              <w:pStyle w:val="TableParagraph"/>
              <w:numPr>
                <w:ilvl w:val="0"/>
                <w:numId w:val="11"/>
              </w:numPr>
              <w:tabs>
                <w:tab w:val="left" w:pos="408"/>
              </w:tabs>
              <w:spacing w:line="242" w:lineRule="auto"/>
              <w:ind w:right="331" w:firstLine="55"/>
              <w:rPr>
                <w:rFonts w:ascii="Calibri"/>
                <w:sz w:val="24"/>
              </w:rPr>
            </w:pPr>
            <w:r>
              <w:rPr>
                <w:rFonts w:ascii="Calibri"/>
                <w:sz w:val="24"/>
              </w:rPr>
              <w:t>To be able to design medical treatment, physical therapy and rehabilitation approaches in low back</w:t>
            </w:r>
            <w:r>
              <w:rPr>
                <w:rFonts w:ascii="Calibri"/>
                <w:spacing w:val="-19"/>
                <w:sz w:val="24"/>
              </w:rPr>
              <w:t xml:space="preserve"> </w:t>
            </w:r>
            <w:r>
              <w:rPr>
                <w:rFonts w:ascii="Calibri"/>
                <w:sz w:val="24"/>
              </w:rPr>
              <w:t>pain</w:t>
            </w:r>
          </w:p>
        </w:tc>
      </w:tr>
      <w:tr w:rsidR="005F7EA5" w14:paraId="5C6E92BA" w14:textId="77777777">
        <w:trPr>
          <w:trHeight w:hRule="exact" w:val="2060"/>
        </w:trPr>
        <w:tc>
          <w:tcPr>
            <w:tcW w:w="2660" w:type="dxa"/>
          </w:tcPr>
          <w:p w14:paraId="0E189493" w14:textId="77777777" w:rsidR="005F7EA5" w:rsidRDefault="005F7EA5"/>
        </w:tc>
        <w:tc>
          <w:tcPr>
            <w:tcW w:w="4415" w:type="dxa"/>
          </w:tcPr>
          <w:p w14:paraId="60088CAA" w14:textId="77777777" w:rsidR="005F7EA5" w:rsidRDefault="005F7EA5">
            <w:pPr>
              <w:pStyle w:val="TableParagraph"/>
              <w:spacing w:before="5"/>
              <w:rPr>
                <w:sz w:val="25"/>
              </w:rPr>
            </w:pPr>
          </w:p>
          <w:p w14:paraId="4309379D" w14:textId="77777777" w:rsidR="005F7EA5" w:rsidRDefault="00E947E1">
            <w:pPr>
              <w:pStyle w:val="TableParagraph"/>
              <w:ind w:left="160"/>
              <w:rPr>
                <w:rFonts w:ascii="Calibri"/>
                <w:sz w:val="24"/>
              </w:rPr>
            </w:pPr>
            <w:r>
              <w:rPr>
                <w:rFonts w:ascii="Calibri"/>
                <w:sz w:val="24"/>
              </w:rPr>
              <w:t>Rehabilitation of bone fracture</w:t>
            </w:r>
          </w:p>
        </w:tc>
        <w:tc>
          <w:tcPr>
            <w:tcW w:w="1258" w:type="dxa"/>
            <w:vMerge/>
          </w:tcPr>
          <w:p w14:paraId="53A7646A" w14:textId="77777777" w:rsidR="005F7EA5" w:rsidRDefault="005F7EA5"/>
        </w:tc>
        <w:tc>
          <w:tcPr>
            <w:tcW w:w="5814" w:type="dxa"/>
          </w:tcPr>
          <w:p w14:paraId="57C4234D" w14:textId="77777777" w:rsidR="005F7EA5" w:rsidRDefault="00E947E1">
            <w:pPr>
              <w:pStyle w:val="TableParagraph"/>
              <w:numPr>
                <w:ilvl w:val="0"/>
                <w:numId w:val="10"/>
              </w:numPr>
              <w:tabs>
                <w:tab w:val="left" w:pos="301"/>
              </w:tabs>
              <w:spacing w:line="292" w:lineRule="exact"/>
              <w:ind w:firstLine="0"/>
              <w:rPr>
                <w:rFonts w:ascii="Calibri"/>
                <w:sz w:val="24"/>
              </w:rPr>
            </w:pPr>
            <w:r>
              <w:rPr>
                <w:rFonts w:ascii="Calibri"/>
                <w:sz w:val="24"/>
              </w:rPr>
              <w:t>Fracture healing</w:t>
            </w:r>
            <w:r>
              <w:rPr>
                <w:rFonts w:ascii="Calibri"/>
                <w:spacing w:val="-13"/>
                <w:sz w:val="24"/>
              </w:rPr>
              <w:t xml:space="preserve"> </w:t>
            </w:r>
            <w:r>
              <w:rPr>
                <w:rFonts w:ascii="Calibri"/>
                <w:sz w:val="24"/>
              </w:rPr>
              <w:t>phases</w:t>
            </w:r>
          </w:p>
          <w:p w14:paraId="1A8B3749" w14:textId="77777777" w:rsidR="005F7EA5" w:rsidRDefault="00E947E1">
            <w:pPr>
              <w:pStyle w:val="TableParagraph"/>
              <w:numPr>
                <w:ilvl w:val="0"/>
                <w:numId w:val="10"/>
              </w:numPr>
              <w:tabs>
                <w:tab w:val="left" w:pos="356"/>
              </w:tabs>
              <w:ind w:right="752" w:firstLine="0"/>
              <w:rPr>
                <w:rFonts w:ascii="Calibri"/>
                <w:sz w:val="24"/>
              </w:rPr>
            </w:pPr>
            <w:r>
              <w:rPr>
                <w:rFonts w:ascii="Calibri"/>
                <w:sz w:val="24"/>
              </w:rPr>
              <w:t>Factors affecting fracture healing in positive</w:t>
            </w:r>
            <w:r>
              <w:rPr>
                <w:rFonts w:ascii="Calibri"/>
                <w:spacing w:val="-28"/>
                <w:sz w:val="24"/>
              </w:rPr>
              <w:t xml:space="preserve"> </w:t>
            </w:r>
            <w:r>
              <w:rPr>
                <w:rFonts w:ascii="Calibri"/>
                <w:sz w:val="24"/>
              </w:rPr>
              <w:t>and negative</w:t>
            </w:r>
            <w:r>
              <w:rPr>
                <w:rFonts w:ascii="Calibri"/>
                <w:spacing w:val="-6"/>
                <w:sz w:val="24"/>
              </w:rPr>
              <w:t xml:space="preserve"> </w:t>
            </w:r>
            <w:r>
              <w:rPr>
                <w:rFonts w:ascii="Calibri"/>
                <w:sz w:val="24"/>
              </w:rPr>
              <w:t>direction</w:t>
            </w:r>
          </w:p>
          <w:p w14:paraId="69D4BE17" w14:textId="77777777" w:rsidR="005F7EA5" w:rsidRDefault="00E947E1">
            <w:pPr>
              <w:pStyle w:val="TableParagraph"/>
              <w:numPr>
                <w:ilvl w:val="0"/>
                <w:numId w:val="10"/>
              </w:numPr>
              <w:tabs>
                <w:tab w:val="left" w:pos="356"/>
              </w:tabs>
              <w:ind w:left="355" w:hanging="252"/>
              <w:rPr>
                <w:rFonts w:ascii="Calibri"/>
                <w:sz w:val="24"/>
              </w:rPr>
            </w:pPr>
            <w:r>
              <w:rPr>
                <w:rFonts w:ascii="Calibri"/>
                <w:sz w:val="24"/>
              </w:rPr>
              <w:t>Purpose of fracture</w:t>
            </w:r>
            <w:r>
              <w:rPr>
                <w:rFonts w:ascii="Calibri"/>
                <w:spacing w:val="-19"/>
                <w:sz w:val="24"/>
              </w:rPr>
              <w:t xml:space="preserve"> </w:t>
            </w:r>
            <w:r>
              <w:rPr>
                <w:rFonts w:ascii="Calibri"/>
                <w:sz w:val="24"/>
              </w:rPr>
              <w:t>rehabilitation</w:t>
            </w:r>
          </w:p>
          <w:p w14:paraId="218D58A4" w14:textId="77777777" w:rsidR="005F7EA5" w:rsidRDefault="00E947E1">
            <w:pPr>
              <w:pStyle w:val="TableParagraph"/>
              <w:spacing w:line="293" w:lineRule="exact"/>
              <w:ind w:left="103"/>
              <w:rPr>
                <w:rFonts w:ascii="Calibri"/>
                <w:sz w:val="24"/>
              </w:rPr>
            </w:pPr>
            <w:r>
              <w:rPr>
                <w:rFonts w:ascii="Calibri"/>
                <w:sz w:val="24"/>
              </w:rPr>
              <w:t>4. To design fracture rehabilitation</w:t>
            </w:r>
          </w:p>
          <w:p w14:paraId="468E4EB7" w14:textId="77777777" w:rsidR="005F7EA5" w:rsidRDefault="00E947E1">
            <w:pPr>
              <w:pStyle w:val="TableParagraph"/>
              <w:ind w:left="103"/>
              <w:rPr>
                <w:rFonts w:ascii="Calibri"/>
                <w:sz w:val="24"/>
              </w:rPr>
            </w:pPr>
            <w:r>
              <w:rPr>
                <w:rFonts w:ascii="Calibri"/>
                <w:sz w:val="24"/>
              </w:rPr>
              <w:t>5-Prevention, evaluation and treatment planning of early and late complications after fracture</w:t>
            </w:r>
          </w:p>
        </w:tc>
      </w:tr>
    </w:tbl>
    <w:p w14:paraId="18FFD804" w14:textId="77777777" w:rsidR="005F7EA5" w:rsidRDefault="005F7EA5">
      <w:pPr>
        <w:rPr>
          <w:rFonts w:ascii="Calibri"/>
          <w:sz w:val="24"/>
        </w:rPr>
        <w:sectPr w:rsidR="005F7EA5">
          <w:pgSz w:w="16840" w:h="11910" w:orient="landscape"/>
          <w:pgMar w:top="1100" w:right="1260" w:bottom="280" w:left="1200" w:header="708" w:footer="708" w:gutter="0"/>
          <w:cols w:space="708"/>
        </w:sectPr>
      </w:pPr>
    </w:p>
    <w:p w14:paraId="2A0EE141" w14:textId="77777777" w:rsidR="005F7EA5" w:rsidRDefault="005F7EA5">
      <w:pPr>
        <w:pStyle w:val="GvdeMetni"/>
        <w:spacing w:before="11"/>
        <w:rPr>
          <w:sz w:val="26"/>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4415"/>
        <w:gridCol w:w="1258"/>
        <w:gridCol w:w="5814"/>
      </w:tblGrid>
      <w:tr w:rsidR="005F7EA5" w14:paraId="5469D7F9" w14:textId="77777777">
        <w:trPr>
          <w:trHeight w:hRule="exact" w:val="482"/>
        </w:trPr>
        <w:tc>
          <w:tcPr>
            <w:tcW w:w="2660" w:type="dxa"/>
          </w:tcPr>
          <w:p w14:paraId="17E43F40" w14:textId="77777777" w:rsidR="005F7EA5" w:rsidRDefault="005F7EA5"/>
        </w:tc>
        <w:tc>
          <w:tcPr>
            <w:tcW w:w="4415" w:type="dxa"/>
          </w:tcPr>
          <w:p w14:paraId="2A5B3C6A" w14:textId="77777777" w:rsidR="005F7EA5" w:rsidRDefault="005F7EA5"/>
        </w:tc>
        <w:tc>
          <w:tcPr>
            <w:tcW w:w="1258" w:type="dxa"/>
            <w:vMerge w:val="restart"/>
          </w:tcPr>
          <w:p w14:paraId="092970E6" w14:textId="77777777" w:rsidR="005F7EA5" w:rsidRDefault="005F7EA5"/>
        </w:tc>
        <w:tc>
          <w:tcPr>
            <w:tcW w:w="5814" w:type="dxa"/>
          </w:tcPr>
          <w:p w14:paraId="15DCD87C" w14:textId="77777777" w:rsidR="005F7EA5" w:rsidRDefault="005F7EA5"/>
        </w:tc>
      </w:tr>
      <w:tr w:rsidR="005F7EA5" w14:paraId="7E39675D" w14:textId="77777777">
        <w:trPr>
          <w:trHeight w:hRule="exact" w:val="2355"/>
        </w:trPr>
        <w:tc>
          <w:tcPr>
            <w:tcW w:w="2660" w:type="dxa"/>
          </w:tcPr>
          <w:p w14:paraId="7B8F5DDF" w14:textId="77777777" w:rsidR="005F7EA5" w:rsidRDefault="005F7EA5"/>
        </w:tc>
        <w:tc>
          <w:tcPr>
            <w:tcW w:w="4415" w:type="dxa"/>
          </w:tcPr>
          <w:p w14:paraId="46111BDD" w14:textId="77777777" w:rsidR="005F7EA5" w:rsidRDefault="00E947E1">
            <w:pPr>
              <w:pStyle w:val="TableParagraph"/>
              <w:ind w:left="105" w:right="275"/>
              <w:rPr>
                <w:rFonts w:ascii="Calibri"/>
                <w:sz w:val="24"/>
              </w:rPr>
            </w:pPr>
            <w:r>
              <w:rPr>
                <w:rFonts w:ascii="Calibri"/>
                <w:sz w:val="24"/>
              </w:rPr>
              <w:t>Evaluation of lower extremity movement disorders</w:t>
            </w:r>
          </w:p>
        </w:tc>
        <w:tc>
          <w:tcPr>
            <w:tcW w:w="1258" w:type="dxa"/>
            <w:vMerge/>
          </w:tcPr>
          <w:p w14:paraId="1966BDD6" w14:textId="77777777" w:rsidR="005F7EA5" w:rsidRDefault="005F7EA5"/>
        </w:tc>
        <w:tc>
          <w:tcPr>
            <w:tcW w:w="5814" w:type="dxa"/>
          </w:tcPr>
          <w:p w14:paraId="158D7856" w14:textId="77777777" w:rsidR="005F7EA5" w:rsidRDefault="00E947E1">
            <w:pPr>
              <w:pStyle w:val="TableParagraph"/>
              <w:numPr>
                <w:ilvl w:val="0"/>
                <w:numId w:val="9"/>
              </w:numPr>
              <w:tabs>
                <w:tab w:val="left" w:pos="301"/>
              </w:tabs>
              <w:ind w:right="625" w:firstLine="0"/>
              <w:rPr>
                <w:rFonts w:ascii="Calibri"/>
                <w:sz w:val="24"/>
              </w:rPr>
            </w:pPr>
            <w:r>
              <w:rPr>
                <w:rFonts w:ascii="Calibri"/>
                <w:sz w:val="24"/>
              </w:rPr>
              <w:t>To be able to describe lower extremity</w:t>
            </w:r>
            <w:r>
              <w:rPr>
                <w:rFonts w:ascii="Calibri"/>
                <w:spacing w:val="-19"/>
                <w:sz w:val="24"/>
              </w:rPr>
              <w:t xml:space="preserve"> </w:t>
            </w:r>
            <w:r>
              <w:rPr>
                <w:rFonts w:ascii="Calibri"/>
                <w:sz w:val="24"/>
              </w:rPr>
              <w:t>movement disorders</w:t>
            </w:r>
          </w:p>
          <w:p w14:paraId="6F4E3A8E" w14:textId="77777777" w:rsidR="005F7EA5" w:rsidRDefault="00E947E1">
            <w:pPr>
              <w:pStyle w:val="TableParagraph"/>
              <w:numPr>
                <w:ilvl w:val="0"/>
                <w:numId w:val="9"/>
              </w:numPr>
              <w:tabs>
                <w:tab w:val="left" w:pos="356"/>
              </w:tabs>
              <w:ind w:right="1317" w:firstLine="0"/>
              <w:rPr>
                <w:rFonts w:ascii="Calibri"/>
                <w:sz w:val="24"/>
              </w:rPr>
            </w:pPr>
            <w:r>
              <w:rPr>
                <w:rFonts w:ascii="Calibri"/>
                <w:sz w:val="24"/>
              </w:rPr>
              <w:t>Range of motion of lower extremity</w:t>
            </w:r>
            <w:r>
              <w:rPr>
                <w:rFonts w:ascii="Calibri"/>
                <w:spacing w:val="-20"/>
                <w:sz w:val="24"/>
              </w:rPr>
              <w:t xml:space="preserve"> </w:t>
            </w:r>
            <w:r>
              <w:rPr>
                <w:rFonts w:ascii="Calibri"/>
                <w:sz w:val="24"/>
              </w:rPr>
              <w:t>joints, 3- Lower extremity muscle</w:t>
            </w:r>
            <w:r>
              <w:rPr>
                <w:rFonts w:ascii="Calibri"/>
                <w:spacing w:val="-15"/>
                <w:sz w:val="24"/>
              </w:rPr>
              <w:t xml:space="preserve"> </w:t>
            </w:r>
            <w:r>
              <w:rPr>
                <w:rFonts w:ascii="Calibri"/>
                <w:sz w:val="24"/>
              </w:rPr>
              <w:t>strength,</w:t>
            </w:r>
          </w:p>
          <w:p w14:paraId="27294615" w14:textId="77777777" w:rsidR="005F7EA5" w:rsidRDefault="00E947E1">
            <w:pPr>
              <w:pStyle w:val="TableParagraph"/>
              <w:numPr>
                <w:ilvl w:val="0"/>
                <w:numId w:val="8"/>
              </w:numPr>
              <w:tabs>
                <w:tab w:val="left" w:pos="356"/>
              </w:tabs>
              <w:ind w:firstLine="0"/>
              <w:rPr>
                <w:rFonts w:ascii="Calibri"/>
                <w:sz w:val="24"/>
              </w:rPr>
            </w:pPr>
            <w:r>
              <w:rPr>
                <w:rFonts w:ascii="Calibri"/>
                <w:sz w:val="24"/>
              </w:rPr>
              <w:t>Bond, meniscus</w:t>
            </w:r>
            <w:r>
              <w:rPr>
                <w:rFonts w:ascii="Calibri"/>
                <w:spacing w:val="-13"/>
                <w:sz w:val="24"/>
              </w:rPr>
              <w:t xml:space="preserve"> </w:t>
            </w:r>
            <w:r>
              <w:rPr>
                <w:rFonts w:ascii="Calibri"/>
                <w:sz w:val="24"/>
              </w:rPr>
              <w:t>examinations</w:t>
            </w:r>
          </w:p>
          <w:p w14:paraId="75726E10" w14:textId="77777777" w:rsidR="005F7EA5" w:rsidRDefault="00E947E1">
            <w:pPr>
              <w:pStyle w:val="TableParagraph"/>
              <w:numPr>
                <w:ilvl w:val="0"/>
                <w:numId w:val="8"/>
              </w:numPr>
              <w:tabs>
                <w:tab w:val="left" w:pos="301"/>
              </w:tabs>
              <w:ind w:right="342" w:firstLine="0"/>
              <w:rPr>
                <w:rFonts w:ascii="Calibri"/>
                <w:sz w:val="24"/>
              </w:rPr>
            </w:pPr>
            <w:r>
              <w:rPr>
                <w:rFonts w:ascii="Calibri"/>
                <w:sz w:val="24"/>
              </w:rPr>
              <w:t>Specific tests for assessing movement disorder in</w:t>
            </w:r>
            <w:r>
              <w:rPr>
                <w:rFonts w:ascii="Calibri"/>
                <w:spacing w:val="-20"/>
                <w:sz w:val="24"/>
              </w:rPr>
              <w:t xml:space="preserve"> </w:t>
            </w:r>
            <w:r>
              <w:rPr>
                <w:rFonts w:ascii="Calibri"/>
                <w:sz w:val="24"/>
              </w:rPr>
              <w:t>the lower extremity</w:t>
            </w:r>
            <w:r>
              <w:rPr>
                <w:rFonts w:ascii="Calibri"/>
                <w:spacing w:val="-10"/>
                <w:sz w:val="24"/>
              </w:rPr>
              <w:t xml:space="preserve"> </w:t>
            </w:r>
            <w:r>
              <w:rPr>
                <w:rFonts w:ascii="Calibri"/>
                <w:sz w:val="24"/>
              </w:rPr>
              <w:t>joints</w:t>
            </w:r>
          </w:p>
          <w:p w14:paraId="41F5653B" w14:textId="77777777" w:rsidR="005F7EA5" w:rsidRDefault="00E947E1">
            <w:pPr>
              <w:pStyle w:val="TableParagraph"/>
              <w:numPr>
                <w:ilvl w:val="0"/>
                <w:numId w:val="8"/>
              </w:numPr>
              <w:tabs>
                <w:tab w:val="left" w:pos="356"/>
              </w:tabs>
              <w:ind w:left="355"/>
              <w:rPr>
                <w:rFonts w:ascii="Calibri"/>
                <w:sz w:val="24"/>
              </w:rPr>
            </w:pPr>
            <w:r>
              <w:rPr>
                <w:rFonts w:ascii="Calibri"/>
                <w:sz w:val="24"/>
              </w:rPr>
              <w:t>Shortness</w:t>
            </w:r>
            <w:r>
              <w:rPr>
                <w:rFonts w:ascii="Calibri"/>
                <w:spacing w:val="-6"/>
                <w:sz w:val="24"/>
              </w:rPr>
              <w:t xml:space="preserve"> </w:t>
            </w:r>
            <w:r>
              <w:rPr>
                <w:rFonts w:ascii="Calibri"/>
                <w:sz w:val="24"/>
              </w:rPr>
              <w:t>tests</w:t>
            </w:r>
          </w:p>
        </w:tc>
      </w:tr>
      <w:tr w:rsidR="005F7EA5" w14:paraId="4A90231A" w14:textId="77777777">
        <w:trPr>
          <w:trHeight w:hRule="exact" w:val="1766"/>
        </w:trPr>
        <w:tc>
          <w:tcPr>
            <w:tcW w:w="2660" w:type="dxa"/>
          </w:tcPr>
          <w:p w14:paraId="7B3F604E" w14:textId="77777777" w:rsidR="005F7EA5" w:rsidRDefault="005F7EA5"/>
        </w:tc>
        <w:tc>
          <w:tcPr>
            <w:tcW w:w="4415" w:type="dxa"/>
          </w:tcPr>
          <w:p w14:paraId="495E848D" w14:textId="77777777" w:rsidR="005F7EA5" w:rsidRDefault="00E947E1">
            <w:pPr>
              <w:pStyle w:val="TableParagraph"/>
              <w:spacing w:line="292" w:lineRule="exact"/>
              <w:ind w:left="105"/>
              <w:rPr>
                <w:rFonts w:ascii="Calibri"/>
                <w:sz w:val="24"/>
              </w:rPr>
            </w:pPr>
            <w:r>
              <w:rPr>
                <w:rFonts w:ascii="Calibri"/>
                <w:sz w:val="24"/>
              </w:rPr>
              <w:t>Rehabilitation approaches in sport injuries</w:t>
            </w:r>
          </w:p>
        </w:tc>
        <w:tc>
          <w:tcPr>
            <w:tcW w:w="1258" w:type="dxa"/>
            <w:vMerge/>
          </w:tcPr>
          <w:p w14:paraId="4A0FE492" w14:textId="77777777" w:rsidR="005F7EA5" w:rsidRDefault="005F7EA5"/>
        </w:tc>
        <w:tc>
          <w:tcPr>
            <w:tcW w:w="5814" w:type="dxa"/>
          </w:tcPr>
          <w:p w14:paraId="5EC09C97" w14:textId="77777777" w:rsidR="005F7EA5" w:rsidRDefault="00E947E1">
            <w:pPr>
              <w:pStyle w:val="TableParagraph"/>
              <w:ind w:left="103" w:right="1578"/>
              <w:rPr>
                <w:rFonts w:ascii="Calibri"/>
                <w:sz w:val="24"/>
              </w:rPr>
            </w:pPr>
            <w:r>
              <w:rPr>
                <w:rFonts w:ascii="Calibri"/>
                <w:sz w:val="24"/>
              </w:rPr>
              <w:t>1- To be able to recognize sports injuries 2- Things to watch out for athletes' health</w:t>
            </w:r>
          </w:p>
          <w:p w14:paraId="1E4427BF" w14:textId="77777777" w:rsidR="005F7EA5" w:rsidRDefault="00E947E1">
            <w:pPr>
              <w:pStyle w:val="TableParagraph"/>
              <w:ind w:left="103" w:right="461"/>
              <w:rPr>
                <w:rFonts w:ascii="Calibri"/>
                <w:sz w:val="24"/>
              </w:rPr>
            </w:pPr>
            <w:r>
              <w:rPr>
                <w:rFonts w:ascii="Calibri"/>
                <w:sz w:val="24"/>
              </w:rPr>
              <w:t>3- Precautions to be taken in the prevention of sports injuries</w:t>
            </w:r>
          </w:p>
          <w:p w14:paraId="37B58A87" w14:textId="77777777" w:rsidR="005F7EA5" w:rsidRDefault="00E947E1">
            <w:pPr>
              <w:pStyle w:val="TableParagraph"/>
              <w:ind w:left="103" w:right="534"/>
              <w:rPr>
                <w:rFonts w:ascii="Calibri"/>
                <w:sz w:val="24"/>
              </w:rPr>
            </w:pPr>
            <w:r>
              <w:rPr>
                <w:rFonts w:ascii="Calibri"/>
                <w:sz w:val="24"/>
              </w:rPr>
              <w:t>4. To be able to design medical, physical therapy and rehabilitation approaches in sports injuries</w:t>
            </w:r>
          </w:p>
        </w:tc>
      </w:tr>
      <w:tr w:rsidR="005F7EA5" w14:paraId="338A183F" w14:textId="77777777">
        <w:trPr>
          <w:trHeight w:hRule="exact" w:val="1769"/>
        </w:trPr>
        <w:tc>
          <w:tcPr>
            <w:tcW w:w="2660" w:type="dxa"/>
          </w:tcPr>
          <w:p w14:paraId="169F6FEB" w14:textId="77777777" w:rsidR="005F7EA5" w:rsidRDefault="005F7EA5"/>
        </w:tc>
        <w:tc>
          <w:tcPr>
            <w:tcW w:w="4415" w:type="dxa"/>
          </w:tcPr>
          <w:p w14:paraId="7D954B2E" w14:textId="77777777" w:rsidR="005F7EA5" w:rsidRDefault="00E947E1">
            <w:pPr>
              <w:pStyle w:val="TableParagraph"/>
              <w:ind w:left="105" w:right="732"/>
              <w:rPr>
                <w:rFonts w:ascii="Calibri"/>
                <w:sz w:val="24"/>
              </w:rPr>
            </w:pPr>
            <w:r>
              <w:rPr>
                <w:rFonts w:ascii="Calibri"/>
                <w:sz w:val="24"/>
              </w:rPr>
              <w:t>Med,cal history and approach to the patient</w:t>
            </w:r>
          </w:p>
        </w:tc>
        <w:tc>
          <w:tcPr>
            <w:tcW w:w="1258" w:type="dxa"/>
            <w:vMerge/>
          </w:tcPr>
          <w:p w14:paraId="6372287B" w14:textId="77777777" w:rsidR="005F7EA5" w:rsidRDefault="005F7EA5"/>
        </w:tc>
        <w:tc>
          <w:tcPr>
            <w:tcW w:w="5814" w:type="dxa"/>
          </w:tcPr>
          <w:p w14:paraId="2D87F1CB" w14:textId="77777777" w:rsidR="005F7EA5" w:rsidRDefault="00E947E1">
            <w:pPr>
              <w:pStyle w:val="TableParagraph"/>
              <w:ind w:left="103"/>
              <w:rPr>
                <w:rFonts w:ascii="Calibri"/>
                <w:sz w:val="24"/>
              </w:rPr>
            </w:pPr>
            <w:r>
              <w:rPr>
                <w:rFonts w:ascii="Calibri"/>
                <w:sz w:val="24"/>
              </w:rPr>
              <w:t>1-Taking a functional history to form a rehabilitation plan 2- Evaluating the patient's individual profile</w:t>
            </w:r>
          </w:p>
          <w:p w14:paraId="5353BCEE" w14:textId="77777777" w:rsidR="005F7EA5" w:rsidRDefault="00E947E1">
            <w:pPr>
              <w:pStyle w:val="TableParagraph"/>
              <w:spacing w:line="242" w:lineRule="auto"/>
              <w:ind w:left="103" w:right="1477"/>
              <w:rPr>
                <w:rFonts w:ascii="Calibri"/>
                <w:sz w:val="24"/>
              </w:rPr>
            </w:pPr>
            <w:r>
              <w:rPr>
                <w:rFonts w:ascii="Calibri"/>
                <w:sz w:val="24"/>
              </w:rPr>
              <w:t>3-Evaluating the social status of the patient 4-Evaluation for vocational rehabilitation</w:t>
            </w:r>
          </w:p>
          <w:p w14:paraId="4E83DB8A" w14:textId="77777777" w:rsidR="005F7EA5" w:rsidRDefault="00E947E1">
            <w:pPr>
              <w:pStyle w:val="TableParagraph"/>
              <w:spacing w:line="290" w:lineRule="exact"/>
              <w:ind w:left="103"/>
              <w:rPr>
                <w:rFonts w:ascii="Calibri"/>
                <w:sz w:val="24"/>
              </w:rPr>
            </w:pPr>
            <w:r>
              <w:rPr>
                <w:rFonts w:ascii="Calibri"/>
                <w:sz w:val="24"/>
              </w:rPr>
              <w:t>5- Locomotive system-specific history taking</w:t>
            </w:r>
          </w:p>
        </w:tc>
      </w:tr>
    </w:tbl>
    <w:p w14:paraId="53D0FDEE" w14:textId="77777777" w:rsidR="005F7EA5" w:rsidRDefault="005F7EA5">
      <w:pPr>
        <w:spacing w:line="290" w:lineRule="exact"/>
        <w:rPr>
          <w:rFonts w:ascii="Calibri"/>
          <w:sz w:val="24"/>
        </w:rPr>
        <w:sectPr w:rsidR="005F7EA5">
          <w:pgSz w:w="16840" w:h="11910" w:orient="landscape"/>
          <w:pgMar w:top="1100" w:right="1260" w:bottom="280" w:left="1200" w:header="708" w:footer="708" w:gutter="0"/>
          <w:cols w:space="708"/>
        </w:sectPr>
      </w:pPr>
    </w:p>
    <w:p w14:paraId="13AA7386" w14:textId="77777777" w:rsidR="005F7EA5" w:rsidRDefault="00E947E1">
      <w:pPr>
        <w:pStyle w:val="GvdeMetni"/>
        <w:ind w:left="4286"/>
        <w:rPr>
          <w:sz w:val="20"/>
        </w:rPr>
      </w:pPr>
      <w:r>
        <w:rPr>
          <w:noProof/>
          <w:sz w:val="20"/>
          <w:lang w:val="tr-TR" w:eastAsia="tr-TR"/>
        </w:rPr>
        <w:lastRenderedPageBreak/>
        <w:drawing>
          <wp:inline distT="0" distB="0" distL="0" distR="0" wp14:anchorId="7019CE53" wp14:editId="290D3F50">
            <wp:extent cx="598073" cy="609600"/>
            <wp:effectExtent l="0" t="0" r="0" b="0"/>
            <wp:docPr id="109"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0D1E89EA" w14:textId="77777777" w:rsidR="005F7EA5" w:rsidRDefault="005F7EA5">
      <w:pPr>
        <w:pStyle w:val="GvdeMetni"/>
        <w:rPr>
          <w:sz w:val="20"/>
        </w:rPr>
      </w:pPr>
    </w:p>
    <w:p w14:paraId="679D8C41" w14:textId="77777777" w:rsidR="005F7EA5" w:rsidRDefault="005F7EA5">
      <w:pPr>
        <w:pStyle w:val="GvdeMetni"/>
        <w:spacing w:before="4"/>
        <w:rPr>
          <w:sz w:val="21"/>
        </w:rPr>
      </w:pPr>
    </w:p>
    <w:p w14:paraId="221A86F0" w14:textId="7A188F34" w:rsidR="005F7EA5" w:rsidRDefault="0022244F">
      <w:pPr>
        <w:spacing w:before="57"/>
        <w:ind w:left="2980" w:right="2921"/>
        <w:jc w:val="center"/>
        <w:rPr>
          <w:rFonts w:ascii="Calibri"/>
          <w:b/>
        </w:rPr>
      </w:pPr>
      <w:r>
        <w:rPr>
          <w:rFonts w:ascii="Calibri"/>
          <w:b/>
        </w:rPr>
        <w:t>2020 - 2021</w:t>
      </w:r>
      <w:r w:rsidR="00E947E1">
        <w:rPr>
          <w:rFonts w:ascii="Calibri"/>
          <w:b/>
        </w:rPr>
        <w:t>EDUCATION IN ACADEMIC</w:t>
      </w:r>
    </w:p>
    <w:p w14:paraId="6EB7592F" w14:textId="06401C05" w:rsidR="005F7EA5" w:rsidRDefault="00E947E1">
      <w:pPr>
        <w:ind w:left="2980" w:right="2921"/>
        <w:jc w:val="center"/>
        <w:rPr>
          <w:rFonts w:ascii="Calibri"/>
          <w:b/>
        </w:rPr>
      </w:pPr>
      <w:r>
        <w:rPr>
          <w:rFonts w:ascii="Calibri"/>
          <w:b/>
        </w:rPr>
        <w:t>YEAR 20</w:t>
      </w:r>
      <w:r w:rsidR="007A19BE">
        <w:rPr>
          <w:rFonts w:ascii="Calibri"/>
          <w:b/>
        </w:rPr>
        <w:t>20</w:t>
      </w:r>
      <w:r>
        <w:rPr>
          <w:rFonts w:ascii="Calibri"/>
          <w:b/>
        </w:rPr>
        <w:t>-</w:t>
      </w:r>
      <w:r w:rsidR="007A19BE">
        <w:rPr>
          <w:rFonts w:ascii="Calibri"/>
          <w:b/>
        </w:rPr>
        <w:t>2021</w:t>
      </w:r>
    </w:p>
    <w:p w14:paraId="0AE56287" w14:textId="77777777" w:rsidR="005F7EA5" w:rsidRDefault="005F7EA5">
      <w:pPr>
        <w:pStyle w:val="GvdeMetni"/>
        <w:spacing w:before="1"/>
        <w:rPr>
          <w:rFonts w:ascii="Calibri"/>
          <w:b/>
          <w:sz w:val="22"/>
        </w:rPr>
      </w:pPr>
    </w:p>
    <w:p w14:paraId="1D0191AA" w14:textId="77777777" w:rsidR="005F7EA5" w:rsidRDefault="00E947E1">
      <w:pPr>
        <w:ind w:left="2977" w:right="2921"/>
        <w:jc w:val="center"/>
        <w:rPr>
          <w:b/>
          <w:sz w:val="20"/>
        </w:rPr>
      </w:pPr>
      <w:r>
        <w:rPr>
          <w:b/>
          <w:sz w:val="20"/>
        </w:rPr>
        <w:t>COURSE INFORMATION FORM</w:t>
      </w:r>
    </w:p>
    <w:p w14:paraId="603DD835" w14:textId="77777777" w:rsidR="005F7EA5" w:rsidRDefault="005F7EA5">
      <w:pPr>
        <w:pStyle w:val="GvdeMetni"/>
        <w:rPr>
          <w:b/>
          <w:sz w:val="20"/>
        </w:rPr>
      </w:pPr>
    </w:p>
    <w:p w14:paraId="3F9C64F6" w14:textId="77777777" w:rsidR="005F7EA5" w:rsidRDefault="005F7EA5">
      <w:pPr>
        <w:pStyle w:val="GvdeMetni"/>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682AE6CB" w14:textId="77777777">
        <w:trPr>
          <w:trHeight w:hRule="exact" w:val="778"/>
        </w:trPr>
        <w:tc>
          <w:tcPr>
            <w:tcW w:w="9213" w:type="dxa"/>
          </w:tcPr>
          <w:p w14:paraId="6DDA06EF" w14:textId="77777777" w:rsidR="005F7EA5" w:rsidRDefault="005F7EA5">
            <w:pPr>
              <w:pStyle w:val="TableParagraph"/>
              <w:spacing w:before="4"/>
              <w:rPr>
                <w:b/>
                <w:sz w:val="23"/>
              </w:rPr>
            </w:pPr>
          </w:p>
          <w:p w14:paraId="6048E94C" w14:textId="77777777" w:rsidR="005F7EA5" w:rsidRDefault="00E947E1">
            <w:pPr>
              <w:pStyle w:val="TableParagraph"/>
              <w:ind w:left="3265" w:right="3266"/>
              <w:jc w:val="center"/>
              <w:rPr>
                <w:rFonts w:ascii="Calibri"/>
                <w:b/>
              </w:rPr>
            </w:pPr>
            <w:r>
              <w:rPr>
                <w:rFonts w:ascii="Calibri"/>
                <w:b/>
              </w:rPr>
              <w:t>OPHTHALMOLGY</w:t>
            </w:r>
          </w:p>
        </w:tc>
      </w:tr>
      <w:tr w:rsidR="005F7EA5" w14:paraId="4DFC0BC9" w14:textId="77777777">
        <w:trPr>
          <w:trHeight w:hRule="exact" w:val="1850"/>
        </w:trPr>
        <w:tc>
          <w:tcPr>
            <w:tcW w:w="9213" w:type="dxa"/>
          </w:tcPr>
          <w:p w14:paraId="50E4DFF3" w14:textId="77777777" w:rsidR="005F7EA5" w:rsidRDefault="005F7EA5">
            <w:pPr>
              <w:pStyle w:val="TableParagraph"/>
              <w:spacing w:before="2"/>
              <w:rPr>
                <w:b/>
                <w:sz w:val="23"/>
              </w:rPr>
            </w:pPr>
          </w:p>
          <w:p w14:paraId="77703DD2" w14:textId="77777777" w:rsidR="005F7EA5" w:rsidRDefault="00E947E1">
            <w:pPr>
              <w:pStyle w:val="TableParagraph"/>
              <w:ind w:left="3146"/>
              <w:rPr>
                <w:rFonts w:ascii="Calibri"/>
                <w:b/>
              </w:rPr>
            </w:pPr>
            <w:r>
              <w:rPr>
                <w:rFonts w:ascii="Calibri"/>
                <w:b/>
              </w:rPr>
              <w:t>DESCRIPTION OF CLINICAL APPLICATION</w:t>
            </w:r>
          </w:p>
          <w:p w14:paraId="2800AB9C" w14:textId="77777777" w:rsidR="005F7EA5" w:rsidRDefault="005F7EA5">
            <w:pPr>
              <w:pStyle w:val="TableParagraph"/>
              <w:spacing w:before="2"/>
              <w:rPr>
                <w:b/>
                <w:sz w:val="23"/>
              </w:rPr>
            </w:pPr>
          </w:p>
          <w:p w14:paraId="3CC43F23" w14:textId="77777777" w:rsidR="005F7EA5" w:rsidRDefault="00E947E1">
            <w:pPr>
              <w:pStyle w:val="TableParagraph"/>
              <w:spacing w:before="1"/>
              <w:ind w:left="100"/>
              <w:rPr>
                <w:rFonts w:ascii="Calibri"/>
              </w:rPr>
            </w:pPr>
            <w:r>
              <w:rPr>
                <w:rFonts w:ascii="Calibri"/>
                <w:b/>
              </w:rPr>
              <w:t xml:space="preserve">CAMPUS: </w:t>
            </w:r>
            <w:r>
              <w:rPr>
                <w:rFonts w:ascii="Calibri"/>
              </w:rPr>
              <w:t>Eskisehir Osmangazi University Medical Faculty Hospital</w:t>
            </w:r>
          </w:p>
          <w:p w14:paraId="4FB6F5C9" w14:textId="77777777" w:rsidR="005F7EA5" w:rsidRDefault="005F7EA5">
            <w:pPr>
              <w:pStyle w:val="TableParagraph"/>
              <w:spacing w:before="3"/>
              <w:rPr>
                <w:b/>
                <w:sz w:val="23"/>
              </w:rPr>
            </w:pPr>
          </w:p>
          <w:p w14:paraId="38FFF237" w14:textId="77777777" w:rsidR="005F7EA5" w:rsidRDefault="00E947E1">
            <w:pPr>
              <w:pStyle w:val="TableParagraph"/>
              <w:ind w:left="100"/>
              <w:rPr>
                <w:rFonts w:ascii="Calibri"/>
              </w:rPr>
            </w:pPr>
            <w:r>
              <w:rPr>
                <w:rFonts w:ascii="Calibri"/>
                <w:b/>
              </w:rPr>
              <w:t xml:space="preserve">EDUCATIONAL UNITS: </w:t>
            </w:r>
            <w:r>
              <w:rPr>
                <w:rFonts w:ascii="Calibri"/>
              </w:rPr>
              <w:t>Department of Ophthalmology, Polyclinic</w:t>
            </w:r>
          </w:p>
        </w:tc>
      </w:tr>
      <w:tr w:rsidR="005F7EA5" w14:paraId="4CDC9EFA" w14:textId="77777777">
        <w:trPr>
          <w:trHeight w:hRule="exact" w:val="3816"/>
        </w:trPr>
        <w:tc>
          <w:tcPr>
            <w:tcW w:w="9213" w:type="dxa"/>
          </w:tcPr>
          <w:p w14:paraId="595CF5C2" w14:textId="77777777" w:rsidR="005F7EA5" w:rsidRDefault="005F7EA5">
            <w:pPr>
              <w:pStyle w:val="TableParagraph"/>
              <w:spacing w:before="4"/>
              <w:rPr>
                <w:b/>
                <w:sz w:val="23"/>
              </w:rPr>
            </w:pPr>
          </w:p>
          <w:p w14:paraId="5E4D0837" w14:textId="77777777" w:rsidR="005F7EA5" w:rsidRDefault="00E947E1">
            <w:pPr>
              <w:pStyle w:val="TableParagraph"/>
              <w:spacing w:before="1" w:line="228" w:lineRule="exact"/>
              <w:ind w:left="3265" w:right="3266"/>
              <w:jc w:val="center"/>
              <w:rPr>
                <w:b/>
                <w:sz w:val="20"/>
              </w:rPr>
            </w:pPr>
            <w:r>
              <w:rPr>
                <w:b/>
                <w:color w:val="202020"/>
                <w:sz w:val="20"/>
              </w:rPr>
              <w:t>TRAINERS:</w:t>
            </w:r>
          </w:p>
          <w:p w14:paraId="4C40FFAB" w14:textId="77777777" w:rsidR="005F7EA5" w:rsidRDefault="00E947E1">
            <w:pPr>
              <w:pStyle w:val="TableParagraph"/>
              <w:ind w:left="206" w:right="6694"/>
              <w:rPr>
                <w:sz w:val="20"/>
              </w:rPr>
            </w:pPr>
            <w:r>
              <w:rPr>
                <w:sz w:val="20"/>
              </w:rPr>
              <w:t>Prof. Dr. Nazmiye EROL Prof. Dr. Nilgün YILDIRIM Prof. Dr. Hikmet BAŞMAK Prof. Dr. Ahmet ÖZER Prof. Dr. Tülay</w:t>
            </w:r>
            <w:r>
              <w:rPr>
                <w:spacing w:val="-18"/>
                <w:sz w:val="20"/>
              </w:rPr>
              <w:t xml:space="preserve"> </w:t>
            </w:r>
            <w:r>
              <w:rPr>
                <w:sz w:val="20"/>
              </w:rPr>
              <w:t>ŞİMŞEK</w:t>
            </w:r>
          </w:p>
          <w:p w14:paraId="749D2D37" w14:textId="77777777" w:rsidR="005F7EA5" w:rsidRDefault="00E947E1">
            <w:pPr>
              <w:pStyle w:val="TableParagraph"/>
              <w:spacing w:before="5"/>
              <w:ind w:left="206" w:right="5171"/>
              <w:rPr>
                <w:sz w:val="20"/>
              </w:rPr>
            </w:pPr>
            <w:r>
              <w:rPr>
                <w:sz w:val="20"/>
              </w:rPr>
              <w:t xml:space="preserve">Doç. Dr. Haluk Hüseyin GÜRSOY </w:t>
            </w:r>
            <w:r>
              <w:t xml:space="preserve">Dr.Öğr.Üyesi </w:t>
            </w:r>
            <w:r>
              <w:rPr>
                <w:sz w:val="20"/>
              </w:rPr>
              <w:t xml:space="preserve">Mustafa Değer BİLGEÇ </w:t>
            </w:r>
            <w:r>
              <w:t xml:space="preserve">Dr.Öğr.Üyesi </w:t>
            </w:r>
            <w:r>
              <w:rPr>
                <w:sz w:val="20"/>
              </w:rPr>
              <w:t>Eray ATALAY</w:t>
            </w:r>
          </w:p>
        </w:tc>
      </w:tr>
      <w:tr w:rsidR="005F7EA5" w14:paraId="328505DE" w14:textId="77777777">
        <w:trPr>
          <w:trHeight w:hRule="exact" w:val="2045"/>
        </w:trPr>
        <w:tc>
          <w:tcPr>
            <w:tcW w:w="9213" w:type="dxa"/>
          </w:tcPr>
          <w:p w14:paraId="46CBAA5F" w14:textId="77777777" w:rsidR="005F7EA5" w:rsidRDefault="005F7EA5">
            <w:pPr>
              <w:pStyle w:val="TableParagraph"/>
              <w:rPr>
                <w:b/>
                <w:sz w:val="20"/>
              </w:rPr>
            </w:pPr>
          </w:p>
          <w:p w14:paraId="0E53D847" w14:textId="77777777" w:rsidR="005F7EA5" w:rsidRDefault="00E947E1">
            <w:pPr>
              <w:pStyle w:val="TableParagraph"/>
              <w:spacing w:before="1"/>
              <w:ind w:left="3265" w:right="3267"/>
              <w:jc w:val="center"/>
              <w:rPr>
                <w:b/>
                <w:sz w:val="20"/>
              </w:rPr>
            </w:pPr>
            <w:r>
              <w:rPr>
                <w:b/>
                <w:color w:val="202020"/>
                <w:sz w:val="20"/>
              </w:rPr>
              <w:t>CONTACT</w:t>
            </w:r>
          </w:p>
          <w:p w14:paraId="419CE67F" w14:textId="77777777" w:rsidR="005F7EA5" w:rsidRDefault="005F7EA5">
            <w:pPr>
              <w:pStyle w:val="TableParagraph"/>
              <w:rPr>
                <w:b/>
                <w:sz w:val="20"/>
              </w:rPr>
            </w:pPr>
          </w:p>
          <w:p w14:paraId="3B4373A6" w14:textId="77777777" w:rsidR="005F7EA5" w:rsidRDefault="00E947E1">
            <w:pPr>
              <w:pStyle w:val="TableParagraph"/>
              <w:ind w:left="103"/>
              <w:rPr>
                <w:rFonts w:ascii="Calibri"/>
              </w:rPr>
            </w:pPr>
            <w:r>
              <w:rPr>
                <w:b/>
                <w:color w:val="202020"/>
                <w:sz w:val="20"/>
              </w:rPr>
              <w:t xml:space="preserve">ADDRESS: </w:t>
            </w:r>
            <w:r>
              <w:rPr>
                <w:rFonts w:ascii="Calibri"/>
              </w:rPr>
              <w:t>Eskisehir Osmangazi University Medical Faculty Hospital, Department of Opthalmology</w:t>
            </w:r>
          </w:p>
          <w:p w14:paraId="25B87528" w14:textId="77777777" w:rsidR="005F7EA5" w:rsidRDefault="005F7EA5">
            <w:pPr>
              <w:pStyle w:val="TableParagraph"/>
              <w:spacing w:before="4"/>
              <w:rPr>
                <w:b/>
                <w:sz w:val="23"/>
              </w:rPr>
            </w:pPr>
          </w:p>
          <w:p w14:paraId="30734ECF" w14:textId="77777777" w:rsidR="005F7EA5" w:rsidRDefault="00E947E1">
            <w:pPr>
              <w:pStyle w:val="TableParagraph"/>
              <w:ind w:left="103"/>
              <w:rPr>
                <w:rFonts w:ascii="Calibri"/>
              </w:rPr>
            </w:pPr>
            <w:r>
              <w:rPr>
                <w:b/>
                <w:color w:val="202020"/>
                <w:sz w:val="20"/>
              </w:rPr>
              <w:t xml:space="preserve">TELEPHONE: </w:t>
            </w:r>
            <w:r>
              <w:rPr>
                <w:rFonts w:ascii="Calibri"/>
              </w:rPr>
              <w:t>0222 239 29 79</w:t>
            </w:r>
          </w:p>
          <w:p w14:paraId="52A3156B" w14:textId="77777777" w:rsidR="005F7EA5" w:rsidRDefault="005F7EA5">
            <w:pPr>
              <w:pStyle w:val="TableParagraph"/>
              <w:spacing w:before="2"/>
              <w:rPr>
                <w:b/>
                <w:sz w:val="23"/>
              </w:rPr>
            </w:pPr>
          </w:p>
          <w:p w14:paraId="557988E1" w14:textId="77777777" w:rsidR="005F7EA5" w:rsidRDefault="00E947E1">
            <w:pPr>
              <w:pStyle w:val="TableParagraph"/>
              <w:ind w:left="103"/>
              <w:rPr>
                <w:rFonts w:ascii="Calibri"/>
              </w:rPr>
            </w:pPr>
            <w:r>
              <w:rPr>
                <w:rFonts w:ascii="Calibri"/>
                <w:b/>
              </w:rPr>
              <w:t xml:space="preserve">E-MAIL: </w:t>
            </w:r>
            <w:hyperlink r:id="rId29">
              <w:r>
                <w:rPr>
                  <w:rFonts w:ascii="Calibri"/>
                </w:rPr>
                <w:t>nyyildirim@yahoo.com</w:t>
              </w:r>
            </w:hyperlink>
          </w:p>
        </w:tc>
      </w:tr>
    </w:tbl>
    <w:p w14:paraId="343EDF3B" w14:textId="77777777" w:rsidR="005F7EA5" w:rsidRDefault="005F7EA5">
      <w:pPr>
        <w:rPr>
          <w:rFonts w:ascii="Calibri"/>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7AD8950A" w14:textId="77777777">
        <w:trPr>
          <w:trHeight w:hRule="exact" w:val="260"/>
        </w:trPr>
        <w:tc>
          <w:tcPr>
            <w:tcW w:w="1405" w:type="dxa"/>
          </w:tcPr>
          <w:p w14:paraId="6B069C25" w14:textId="77777777" w:rsidR="005F7EA5" w:rsidRDefault="00E947E1">
            <w:pPr>
              <w:pStyle w:val="TableParagraph"/>
              <w:spacing w:line="226" w:lineRule="exact"/>
              <w:ind w:left="93"/>
              <w:rPr>
                <w:sz w:val="20"/>
              </w:rPr>
            </w:pPr>
            <w:r>
              <w:rPr>
                <w:sz w:val="20"/>
              </w:rPr>
              <w:lastRenderedPageBreak/>
              <w:t>SEMESTER</w:t>
            </w:r>
          </w:p>
        </w:tc>
        <w:tc>
          <w:tcPr>
            <w:tcW w:w="1699" w:type="dxa"/>
          </w:tcPr>
          <w:p w14:paraId="77A11CBE" w14:textId="77777777" w:rsidR="005F7EA5" w:rsidRDefault="00E947E1">
            <w:pPr>
              <w:pStyle w:val="TableParagraph"/>
              <w:spacing w:line="226" w:lineRule="exact"/>
              <w:ind w:left="93"/>
              <w:rPr>
                <w:sz w:val="20"/>
              </w:rPr>
            </w:pPr>
            <w:r>
              <w:rPr>
                <w:sz w:val="20"/>
              </w:rPr>
              <w:t>Fall / Spring</w:t>
            </w:r>
          </w:p>
        </w:tc>
      </w:tr>
    </w:tbl>
    <w:p w14:paraId="61DA8FC0"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35E143D3" w14:textId="77777777">
        <w:trPr>
          <w:trHeight w:hRule="exact" w:val="259"/>
        </w:trPr>
        <w:tc>
          <w:tcPr>
            <w:tcW w:w="1810" w:type="dxa"/>
          </w:tcPr>
          <w:p w14:paraId="18C9A0FA" w14:textId="77777777" w:rsidR="005F7EA5" w:rsidRDefault="00E947E1">
            <w:pPr>
              <w:pStyle w:val="TableParagraph"/>
              <w:ind w:left="158"/>
              <w:rPr>
                <w:b/>
                <w:sz w:val="20"/>
              </w:rPr>
            </w:pPr>
            <w:r>
              <w:rPr>
                <w:b/>
                <w:sz w:val="20"/>
              </w:rPr>
              <w:t>COURSE CODE</w:t>
            </w:r>
          </w:p>
        </w:tc>
        <w:tc>
          <w:tcPr>
            <w:tcW w:w="2619" w:type="dxa"/>
          </w:tcPr>
          <w:p w14:paraId="0A3163B3" w14:textId="77777777" w:rsidR="005F7EA5" w:rsidRDefault="005F7EA5"/>
        </w:tc>
        <w:tc>
          <w:tcPr>
            <w:tcW w:w="1776" w:type="dxa"/>
          </w:tcPr>
          <w:p w14:paraId="23CA8B71" w14:textId="77777777" w:rsidR="005F7EA5" w:rsidRDefault="00E947E1">
            <w:pPr>
              <w:pStyle w:val="TableParagraph"/>
              <w:ind w:left="124"/>
              <w:rPr>
                <w:b/>
                <w:sz w:val="20"/>
              </w:rPr>
            </w:pPr>
            <w:r>
              <w:rPr>
                <w:b/>
                <w:sz w:val="20"/>
              </w:rPr>
              <w:t>COURSE NAME</w:t>
            </w:r>
          </w:p>
        </w:tc>
        <w:tc>
          <w:tcPr>
            <w:tcW w:w="3279" w:type="dxa"/>
          </w:tcPr>
          <w:p w14:paraId="2C54377B" w14:textId="77777777" w:rsidR="005F7EA5" w:rsidRDefault="005F7EA5"/>
        </w:tc>
      </w:tr>
    </w:tbl>
    <w:p w14:paraId="1DF3BCD6"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3EA080F3" w14:textId="77777777">
        <w:trPr>
          <w:trHeight w:hRule="exact" w:val="403"/>
        </w:trPr>
        <w:tc>
          <w:tcPr>
            <w:tcW w:w="1219" w:type="dxa"/>
            <w:vMerge w:val="restart"/>
          </w:tcPr>
          <w:p w14:paraId="2AA026A6" w14:textId="77777777" w:rsidR="005F7EA5" w:rsidRDefault="00E947E1">
            <w:pPr>
              <w:pStyle w:val="TableParagraph"/>
              <w:spacing w:before="76" w:line="182" w:lineRule="exact"/>
              <w:ind w:left="93"/>
              <w:rPr>
                <w:b/>
                <w:sz w:val="16"/>
              </w:rPr>
            </w:pPr>
            <w:r>
              <w:rPr>
                <w:b/>
                <w:sz w:val="16"/>
              </w:rPr>
              <w:t>SEMESTER</w:t>
            </w:r>
          </w:p>
          <w:p w14:paraId="5CF77E07"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1DAAB693"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392AEBB0" w14:textId="77777777" w:rsidR="005F7EA5" w:rsidRDefault="00E947E1">
            <w:pPr>
              <w:pStyle w:val="TableParagraph"/>
              <w:spacing w:before="77"/>
              <w:ind w:left="2000" w:right="2001"/>
              <w:jc w:val="center"/>
              <w:rPr>
                <w:b/>
                <w:sz w:val="20"/>
              </w:rPr>
            </w:pPr>
            <w:r>
              <w:rPr>
                <w:b/>
                <w:sz w:val="20"/>
              </w:rPr>
              <w:t>COURSE OF</w:t>
            </w:r>
          </w:p>
        </w:tc>
      </w:tr>
      <w:tr w:rsidR="005F7EA5" w14:paraId="17D09C7B" w14:textId="77777777">
        <w:trPr>
          <w:trHeight w:hRule="exact" w:val="391"/>
        </w:trPr>
        <w:tc>
          <w:tcPr>
            <w:tcW w:w="1219" w:type="dxa"/>
            <w:vMerge/>
            <w:tcBorders>
              <w:bottom w:val="single" w:sz="4" w:space="0" w:color="000000"/>
            </w:tcBorders>
          </w:tcPr>
          <w:p w14:paraId="2E7FC518" w14:textId="77777777" w:rsidR="005F7EA5" w:rsidRDefault="005F7EA5"/>
        </w:tc>
        <w:tc>
          <w:tcPr>
            <w:tcW w:w="835" w:type="dxa"/>
            <w:gridSpan w:val="2"/>
            <w:tcBorders>
              <w:top w:val="single" w:sz="4" w:space="0" w:color="000000"/>
              <w:bottom w:val="single" w:sz="4" w:space="0" w:color="000000"/>
              <w:right w:val="single" w:sz="4" w:space="0" w:color="000000"/>
            </w:tcBorders>
          </w:tcPr>
          <w:p w14:paraId="76B8E2E3"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2DE50F02"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477D92F9"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377C2CBB" w14:textId="77777777" w:rsidR="005F7EA5" w:rsidRDefault="00E947E1">
            <w:pPr>
              <w:pStyle w:val="TableParagraph"/>
              <w:spacing w:before="75"/>
              <w:ind w:left="88" w:right="96"/>
              <w:jc w:val="center"/>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31CCC658" w14:textId="77777777" w:rsidR="005F7EA5" w:rsidRDefault="00E947E1">
            <w:pPr>
              <w:pStyle w:val="TableParagraph"/>
              <w:spacing w:before="75"/>
              <w:ind w:left="28" w:right="70"/>
              <w:jc w:val="center"/>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17E1F197"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51FDFC9B" w14:textId="77777777" w:rsidR="005F7EA5" w:rsidRDefault="00E947E1">
            <w:pPr>
              <w:pStyle w:val="TableParagraph"/>
              <w:spacing w:before="86"/>
              <w:ind w:left="105" w:right="96"/>
              <w:jc w:val="center"/>
              <w:rPr>
                <w:b/>
                <w:sz w:val="18"/>
              </w:rPr>
            </w:pPr>
            <w:r>
              <w:rPr>
                <w:b/>
                <w:sz w:val="18"/>
              </w:rPr>
              <w:t>LANGUAGE</w:t>
            </w:r>
          </w:p>
        </w:tc>
      </w:tr>
      <w:tr w:rsidR="005F7EA5" w14:paraId="5267828B" w14:textId="77777777">
        <w:trPr>
          <w:trHeight w:hRule="exact" w:val="494"/>
        </w:trPr>
        <w:tc>
          <w:tcPr>
            <w:tcW w:w="1219" w:type="dxa"/>
            <w:tcBorders>
              <w:top w:val="single" w:sz="4" w:space="0" w:color="000000"/>
            </w:tcBorders>
          </w:tcPr>
          <w:p w14:paraId="390FC9D0"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2DBE1412" w14:textId="77777777" w:rsidR="005F7EA5" w:rsidRDefault="00E947E1">
            <w:pPr>
              <w:pStyle w:val="TableParagraph"/>
              <w:spacing w:before="118"/>
              <w:ind w:left="287" w:right="289"/>
              <w:jc w:val="center"/>
              <w:rPr>
                <w:sz w:val="20"/>
              </w:rPr>
            </w:pPr>
            <w:r>
              <w:rPr>
                <w:sz w:val="20"/>
              </w:rPr>
              <w:t>20</w:t>
            </w:r>
          </w:p>
        </w:tc>
        <w:tc>
          <w:tcPr>
            <w:tcW w:w="1033" w:type="dxa"/>
            <w:tcBorders>
              <w:top w:val="single" w:sz="4" w:space="0" w:color="000000"/>
              <w:left w:val="single" w:sz="4" w:space="0" w:color="000000"/>
              <w:right w:val="single" w:sz="4" w:space="0" w:color="000000"/>
            </w:tcBorders>
          </w:tcPr>
          <w:p w14:paraId="7014B267" w14:textId="77777777" w:rsidR="005F7EA5" w:rsidRDefault="00E947E1">
            <w:pPr>
              <w:pStyle w:val="TableParagraph"/>
              <w:spacing w:before="118"/>
              <w:ind w:left="141" w:right="136"/>
              <w:jc w:val="center"/>
              <w:rPr>
                <w:sz w:val="20"/>
              </w:rPr>
            </w:pPr>
            <w:r>
              <w:rPr>
                <w:sz w:val="20"/>
              </w:rPr>
              <w:t>20</w:t>
            </w:r>
          </w:p>
        </w:tc>
        <w:tc>
          <w:tcPr>
            <w:tcW w:w="1397" w:type="dxa"/>
            <w:gridSpan w:val="2"/>
            <w:tcBorders>
              <w:top w:val="single" w:sz="4" w:space="0" w:color="000000"/>
              <w:left w:val="single" w:sz="4" w:space="0" w:color="000000"/>
            </w:tcBorders>
          </w:tcPr>
          <w:p w14:paraId="650D1EA3" w14:textId="77777777" w:rsidR="005F7EA5" w:rsidRDefault="00E947E1">
            <w:pPr>
              <w:pStyle w:val="TableParagraph"/>
              <w:spacing w:before="118"/>
              <w:ind w:left="8"/>
              <w:jc w:val="center"/>
              <w:rPr>
                <w:sz w:val="20"/>
              </w:rPr>
            </w:pPr>
            <w:r>
              <w:rPr>
                <w:w w:val="99"/>
                <w:sz w:val="20"/>
              </w:rPr>
              <w:t>-</w:t>
            </w:r>
          </w:p>
        </w:tc>
        <w:tc>
          <w:tcPr>
            <w:tcW w:w="800" w:type="dxa"/>
            <w:tcBorders>
              <w:top w:val="single" w:sz="4" w:space="0" w:color="000000"/>
              <w:right w:val="single" w:sz="4" w:space="0" w:color="000000"/>
            </w:tcBorders>
          </w:tcPr>
          <w:p w14:paraId="435D51EB" w14:textId="77777777" w:rsidR="005F7EA5" w:rsidRDefault="00E947E1">
            <w:pPr>
              <w:pStyle w:val="TableParagraph"/>
              <w:spacing w:before="118"/>
              <w:ind w:right="6"/>
              <w:jc w:val="center"/>
              <w:rPr>
                <w:sz w:val="20"/>
              </w:rPr>
            </w:pPr>
            <w:r>
              <w:rPr>
                <w:w w:val="99"/>
                <w:sz w:val="20"/>
              </w:rPr>
              <w:t>2</w:t>
            </w:r>
          </w:p>
        </w:tc>
        <w:tc>
          <w:tcPr>
            <w:tcW w:w="671" w:type="dxa"/>
            <w:tcBorders>
              <w:top w:val="single" w:sz="4" w:space="0" w:color="000000"/>
              <w:left w:val="single" w:sz="4" w:space="0" w:color="000000"/>
              <w:right w:val="single" w:sz="4" w:space="0" w:color="000000"/>
            </w:tcBorders>
          </w:tcPr>
          <w:p w14:paraId="6E1C8421" w14:textId="77777777" w:rsidR="005F7EA5" w:rsidRDefault="00E947E1">
            <w:pPr>
              <w:pStyle w:val="TableParagraph"/>
              <w:spacing w:before="118"/>
              <w:ind w:right="41"/>
              <w:jc w:val="center"/>
              <w:rPr>
                <w:sz w:val="20"/>
              </w:rPr>
            </w:pPr>
            <w:r>
              <w:rPr>
                <w:w w:val="99"/>
                <w:sz w:val="20"/>
              </w:rPr>
              <w:t>2</w:t>
            </w:r>
          </w:p>
        </w:tc>
        <w:tc>
          <w:tcPr>
            <w:tcW w:w="2462" w:type="dxa"/>
            <w:tcBorders>
              <w:top w:val="single" w:sz="4" w:space="0" w:color="000000"/>
              <w:left w:val="single" w:sz="4" w:space="0" w:color="000000"/>
              <w:right w:val="single" w:sz="4" w:space="0" w:color="000000"/>
            </w:tcBorders>
          </w:tcPr>
          <w:p w14:paraId="5705C512" w14:textId="77777777" w:rsidR="005F7EA5" w:rsidRDefault="00E947E1">
            <w:pPr>
              <w:pStyle w:val="TableParagraph"/>
              <w:spacing w:before="12"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136630B6" w14:textId="77777777" w:rsidR="005F7EA5" w:rsidRDefault="00E947E1">
            <w:pPr>
              <w:pStyle w:val="TableParagraph"/>
              <w:spacing w:line="226" w:lineRule="exact"/>
              <w:ind w:left="105" w:right="95"/>
              <w:jc w:val="center"/>
              <w:rPr>
                <w:sz w:val="20"/>
              </w:rPr>
            </w:pPr>
            <w:r>
              <w:rPr>
                <w:sz w:val="20"/>
              </w:rPr>
              <w:t>Turkish</w:t>
            </w:r>
          </w:p>
        </w:tc>
      </w:tr>
      <w:tr w:rsidR="005F7EA5" w14:paraId="13FB6AD0" w14:textId="77777777">
        <w:trPr>
          <w:trHeight w:hRule="exact" w:val="370"/>
        </w:trPr>
        <w:tc>
          <w:tcPr>
            <w:tcW w:w="9717" w:type="dxa"/>
            <w:gridSpan w:val="10"/>
          </w:tcPr>
          <w:p w14:paraId="6807F2D3" w14:textId="77777777" w:rsidR="005F7EA5" w:rsidRDefault="00E947E1">
            <w:pPr>
              <w:pStyle w:val="TableParagraph"/>
              <w:spacing w:before="55"/>
              <w:ind w:left="3635" w:right="3637"/>
              <w:jc w:val="center"/>
              <w:rPr>
                <w:b/>
                <w:sz w:val="20"/>
              </w:rPr>
            </w:pPr>
            <w:r>
              <w:rPr>
                <w:b/>
                <w:sz w:val="20"/>
              </w:rPr>
              <w:t>COURSE CATAGORY</w:t>
            </w:r>
          </w:p>
        </w:tc>
      </w:tr>
      <w:tr w:rsidR="005F7EA5" w14:paraId="50DB57B2" w14:textId="77777777">
        <w:trPr>
          <w:trHeight w:hRule="exact" w:val="569"/>
        </w:trPr>
        <w:tc>
          <w:tcPr>
            <w:tcW w:w="1747" w:type="dxa"/>
            <w:gridSpan w:val="2"/>
            <w:tcBorders>
              <w:bottom w:val="single" w:sz="6" w:space="0" w:color="000000"/>
              <w:right w:val="single" w:sz="6" w:space="0" w:color="000000"/>
            </w:tcBorders>
          </w:tcPr>
          <w:p w14:paraId="2F3D5F17" w14:textId="77777777" w:rsidR="005F7EA5" w:rsidRDefault="00E947E1">
            <w:pPr>
              <w:pStyle w:val="TableParagraph"/>
              <w:spacing w:before="39"/>
              <w:ind w:left="270" w:right="276"/>
              <w:jc w:val="center"/>
              <w:rPr>
                <w:b/>
                <w:sz w:val="20"/>
              </w:rPr>
            </w:pPr>
            <w:r>
              <w:rPr>
                <w:b/>
                <w:sz w:val="20"/>
              </w:rPr>
              <w:t>Basic Science</w:t>
            </w:r>
          </w:p>
          <w:p w14:paraId="6075D1AA" w14:textId="77777777" w:rsidR="005F7EA5" w:rsidRDefault="00E947E1">
            <w:pPr>
              <w:pStyle w:val="TableParagraph"/>
              <w:ind w:right="6"/>
              <w:jc w:val="center"/>
              <w:rPr>
                <w:rFonts w:ascii="Symbol" w:hAnsi="Symbol"/>
                <w:b/>
                <w:sz w:val="20"/>
              </w:rPr>
            </w:pPr>
            <w:r>
              <w:rPr>
                <w:rFonts w:ascii="Symbol" w:hAnsi="Symbol"/>
                <w:b/>
                <w:w w:val="99"/>
                <w:sz w:val="20"/>
              </w:rPr>
              <w:t></w:t>
            </w:r>
          </w:p>
        </w:tc>
        <w:tc>
          <w:tcPr>
            <w:tcW w:w="2090" w:type="dxa"/>
            <w:gridSpan w:val="3"/>
            <w:tcBorders>
              <w:left w:val="single" w:sz="6" w:space="0" w:color="000000"/>
              <w:bottom w:val="single" w:sz="6" w:space="0" w:color="000000"/>
              <w:right w:val="single" w:sz="6" w:space="0" w:color="000000"/>
            </w:tcBorders>
          </w:tcPr>
          <w:p w14:paraId="22F95E92" w14:textId="77777777" w:rsidR="005F7EA5" w:rsidRDefault="00E947E1">
            <w:pPr>
              <w:pStyle w:val="TableParagraph"/>
              <w:spacing w:before="161"/>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53ADCB86" w14:textId="77777777" w:rsidR="005F7EA5" w:rsidRDefault="00E947E1">
            <w:pPr>
              <w:pStyle w:val="TableParagraph"/>
              <w:spacing w:before="154"/>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4D65AE44" w14:textId="77777777" w:rsidR="005F7EA5" w:rsidRDefault="00E947E1">
            <w:pPr>
              <w:pStyle w:val="TableParagraph"/>
              <w:spacing w:before="46"/>
              <w:ind w:left="328" w:firstLine="60"/>
              <w:rPr>
                <w:b/>
                <w:sz w:val="20"/>
              </w:rPr>
            </w:pPr>
            <w:r>
              <w:rPr>
                <w:b/>
                <w:sz w:val="20"/>
              </w:rPr>
              <w:t xml:space="preserve">Social </w:t>
            </w:r>
            <w:r>
              <w:rPr>
                <w:b/>
                <w:w w:val="95"/>
                <w:sz w:val="20"/>
              </w:rPr>
              <w:t>Science</w:t>
            </w:r>
          </w:p>
        </w:tc>
      </w:tr>
      <w:tr w:rsidR="005F7EA5" w14:paraId="48A58BC7" w14:textId="77777777">
        <w:trPr>
          <w:trHeight w:hRule="exact" w:val="253"/>
        </w:trPr>
        <w:tc>
          <w:tcPr>
            <w:tcW w:w="1747" w:type="dxa"/>
            <w:gridSpan w:val="2"/>
            <w:tcBorders>
              <w:top w:val="single" w:sz="6" w:space="0" w:color="000000"/>
              <w:right w:val="single" w:sz="4" w:space="0" w:color="000000"/>
            </w:tcBorders>
          </w:tcPr>
          <w:p w14:paraId="09C01E36" w14:textId="77777777" w:rsidR="005F7EA5" w:rsidRDefault="00E947E1">
            <w:pPr>
              <w:pStyle w:val="TableParagraph"/>
              <w:spacing w:before="1"/>
              <w:ind w:left="609" w:right="616"/>
              <w:jc w:val="center"/>
              <w:rPr>
                <w:b/>
                <w:sz w:val="20"/>
              </w:rPr>
            </w:pPr>
            <w:r>
              <w:rPr>
                <w:b/>
                <w:sz w:val="20"/>
              </w:rPr>
              <w:t>100</w:t>
            </w:r>
          </w:p>
        </w:tc>
        <w:tc>
          <w:tcPr>
            <w:tcW w:w="2090" w:type="dxa"/>
            <w:gridSpan w:val="3"/>
            <w:tcBorders>
              <w:top w:val="single" w:sz="6" w:space="0" w:color="000000"/>
              <w:left w:val="single" w:sz="4" w:space="0" w:color="000000"/>
              <w:right w:val="single" w:sz="4" w:space="0" w:color="000000"/>
            </w:tcBorders>
          </w:tcPr>
          <w:p w14:paraId="2A53A93A" w14:textId="77777777" w:rsidR="005F7EA5" w:rsidRDefault="005F7EA5"/>
        </w:tc>
        <w:tc>
          <w:tcPr>
            <w:tcW w:w="4579" w:type="dxa"/>
            <w:gridSpan w:val="4"/>
            <w:tcBorders>
              <w:top w:val="single" w:sz="6" w:space="0" w:color="000000"/>
              <w:left w:val="single" w:sz="4" w:space="0" w:color="000000"/>
              <w:right w:val="single" w:sz="6" w:space="0" w:color="000000"/>
            </w:tcBorders>
          </w:tcPr>
          <w:p w14:paraId="668FE4F8"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394FE233" w14:textId="77777777" w:rsidR="005F7EA5" w:rsidRDefault="005F7EA5"/>
        </w:tc>
      </w:tr>
      <w:tr w:rsidR="005F7EA5" w14:paraId="4743170C" w14:textId="77777777">
        <w:trPr>
          <w:trHeight w:hRule="exact" w:val="355"/>
        </w:trPr>
        <w:tc>
          <w:tcPr>
            <w:tcW w:w="9717" w:type="dxa"/>
            <w:gridSpan w:val="10"/>
          </w:tcPr>
          <w:p w14:paraId="11F0358D" w14:textId="77777777" w:rsidR="005F7EA5" w:rsidRDefault="00E947E1">
            <w:pPr>
              <w:pStyle w:val="TableParagraph"/>
              <w:spacing w:before="48"/>
              <w:ind w:left="3635" w:right="3639"/>
              <w:jc w:val="center"/>
              <w:rPr>
                <w:b/>
                <w:sz w:val="20"/>
              </w:rPr>
            </w:pPr>
            <w:r>
              <w:rPr>
                <w:b/>
                <w:sz w:val="20"/>
              </w:rPr>
              <w:t>ASSESSMENT CRITERIA</w:t>
            </w:r>
          </w:p>
        </w:tc>
      </w:tr>
      <w:tr w:rsidR="005F7EA5" w14:paraId="385E3213" w14:textId="77777777">
        <w:trPr>
          <w:trHeight w:hRule="exact" w:val="254"/>
        </w:trPr>
        <w:tc>
          <w:tcPr>
            <w:tcW w:w="3837" w:type="dxa"/>
            <w:gridSpan w:val="5"/>
            <w:vMerge w:val="restart"/>
          </w:tcPr>
          <w:p w14:paraId="73D8035E" w14:textId="77777777" w:rsidR="005F7EA5" w:rsidRDefault="005F7EA5">
            <w:pPr>
              <w:pStyle w:val="TableParagraph"/>
              <w:rPr>
                <w:b/>
              </w:rPr>
            </w:pPr>
          </w:p>
          <w:p w14:paraId="41062F73" w14:textId="77777777" w:rsidR="005F7EA5" w:rsidRDefault="005F7EA5">
            <w:pPr>
              <w:pStyle w:val="TableParagraph"/>
              <w:rPr>
                <w:b/>
              </w:rPr>
            </w:pPr>
          </w:p>
          <w:p w14:paraId="255723D3"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1B060F5A"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52879DED"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37C269B6" w14:textId="77777777" w:rsidR="005F7EA5" w:rsidRDefault="00E947E1">
            <w:pPr>
              <w:pStyle w:val="TableParagraph"/>
              <w:ind w:left="7"/>
              <w:jc w:val="center"/>
              <w:rPr>
                <w:b/>
                <w:sz w:val="20"/>
              </w:rPr>
            </w:pPr>
            <w:r>
              <w:rPr>
                <w:b/>
                <w:w w:val="99"/>
                <w:sz w:val="20"/>
              </w:rPr>
              <w:t>%</w:t>
            </w:r>
          </w:p>
        </w:tc>
      </w:tr>
      <w:tr w:rsidR="005F7EA5" w14:paraId="1621DB67" w14:textId="77777777">
        <w:trPr>
          <w:trHeight w:hRule="exact" w:val="257"/>
        </w:trPr>
        <w:tc>
          <w:tcPr>
            <w:tcW w:w="3837" w:type="dxa"/>
            <w:gridSpan w:val="5"/>
            <w:vMerge/>
          </w:tcPr>
          <w:p w14:paraId="10B3DD45" w14:textId="77777777" w:rsidR="005F7EA5" w:rsidRDefault="005F7EA5"/>
        </w:tc>
        <w:tc>
          <w:tcPr>
            <w:tcW w:w="2117" w:type="dxa"/>
            <w:gridSpan w:val="3"/>
            <w:tcBorders>
              <w:top w:val="single" w:sz="8" w:space="0" w:color="000000"/>
              <w:bottom w:val="single" w:sz="4" w:space="0" w:color="000000"/>
              <w:right w:val="single" w:sz="4" w:space="0" w:color="000000"/>
            </w:tcBorders>
          </w:tcPr>
          <w:p w14:paraId="5F3C55CA" w14:textId="77777777" w:rsidR="005F7EA5" w:rsidRDefault="00E947E1">
            <w:pPr>
              <w:pStyle w:val="TableParagraph"/>
              <w:spacing w:before="7"/>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28B4094A" w14:textId="77777777" w:rsidR="005F7EA5" w:rsidRDefault="005F7EA5"/>
        </w:tc>
        <w:tc>
          <w:tcPr>
            <w:tcW w:w="1301" w:type="dxa"/>
            <w:tcBorders>
              <w:top w:val="single" w:sz="8" w:space="0" w:color="000000"/>
              <w:left w:val="single" w:sz="8" w:space="0" w:color="000000"/>
              <w:bottom w:val="single" w:sz="4" w:space="0" w:color="000000"/>
            </w:tcBorders>
          </w:tcPr>
          <w:p w14:paraId="1DD52CBC" w14:textId="4D23805C" w:rsidR="005F7EA5" w:rsidRDefault="005F7EA5">
            <w:pPr>
              <w:pStyle w:val="TableParagraph"/>
              <w:spacing w:before="7"/>
              <w:ind w:left="472" w:right="463"/>
              <w:jc w:val="center"/>
              <w:rPr>
                <w:sz w:val="20"/>
              </w:rPr>
            </w:pPr>
          </w:p>
        </w:tc>
      </w:tr>
      <w:tr w:rsidR="005F7EA5" w14:paraId="74AE84C6" w14:textId="77777777">
        <w:trPr>
          <w:trHeight w:hRule="exact" w:val="259"/>
        </w:trPr>
        <w:tc>
          <w:tcPr>
            <w:tcW w:w="3837" w:type="dxa"/>
            <w:gridSpan w:val="5"/>
            <w:vMerge/>
          </w:tcPr>
          <w:p w14:paraId="2BEAAD40" w14:textId="77777777" w:rsidR="005F7EA5" w:rsidRDefault="005F7EA5"/>
        </w:tc>
        <w:tc>
          <w:tcPr>
            <w:tcW w:w="2117" w:type="dxa"/>
            <w:gridSpan w:val="3"/>
            <w:tcBorders>
              <w:top w:val="single" w:sz="4" w:space="0" w:color="000000"/>
              <w:bottom w:val="single" w:sz="4" w:space="0" w:color="000000"/>
              <w:right w:val="single" w:sz="4" w:space="0" w:color="000000"/>
            </w:tcBorders>
          </w:tcPr>
          <w:p w14:paraId="650537E1"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143DA575" w14:textId="77777777" w:rsidR="005F7EA5" w:rsidRDefault="005F7EA5"/>
        </w:tc>
        <w:tc>
          <w:tcPr>
            <w:tcW w:w="1301" w:type="dxa"/>
            <w:tcBorders>
              <w:top w:val="single" w:sz="4" w:space="0" w:color="000000"/>
              <w:left w:val="single" w:sz="8" w:space="0" w:color="000000"/>
              <w:bottom w:val="single" w:sz="4" w:space="0" w:color="000000"/>
            </w:tcBorders>
          </w:tcPr>
          <w:p w14:paraId="1C013081" w14:textId="66002D39" w:rsidR="005F7EA5" w:rsidRDefault="005F7EA5">
            <w:pPr>
              <w:pStyle w:val="TableParagraph"/>
              <w:spacing w:before="15"/>
              <w:ind w:left="471" w:right="463"/>
              <w:jc w:val="center"/>
              <w:rPr>
                <w:sz w:val="20"/>
              </w:rPr>
            </w:pPr>
          </w:p>
        </w:tc>
      </w:tr>
      <w:tr w:rsidR="005F7EA5" w14:paraId="57B2A404" w14:textId="77777777">
        <w:trPr>
          <w:trHeight w:hRule="exact" w:val="259"/>
        </w:trPr>
        <w:tc>
          <w:tcPr>
            <w:tcW w:w="3837" w:type="dxa"/>
            <w:gridSpan w:val="5"/>
            <w:vMerge/>
          </w:tcPr>
          <w:p w14:paraId="66289DCF" w14:textId="77777777" w:rsidR="005F7EA5" w:rsidRDefault="005F7EA5"/>
        </w:tc>
        <w:tc>
          <w:tcPr>
            <w:tcW w:w="2117" w:type="dxa"/>
            <w:gridSpan w:val="3"/>
            <w:tcBorders>
              <w:top w:val="single" w:sz="4" w:space="0" w:color="000000"/>
              <w:bottom w:val="single" w:sz="4" w:space="0" w:color="000000"/>
              <w:right w:val="single" w:sz="4" w:space="0" w:color="000000"/>
            </w:tcBorders>
          </w:tcPr>
          <w:p w14:paraId="3F3AEE08"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52CA8EF5" w14:textId="77777777" w:rsidR="005F7EA5" w:rsidRDefault="005F7EA5"/>
        </w:tc>
        <w:tc>
          <w:tcPr>
            <w:tcW w:w="1301" w:type="dxa"/>
            <w:tcBorders>
              <w:top w:val="single" w:sz="4" w:space="0" w:color="000000"/>
              <w:left w:val="single" w:sz="8" w:space="0" w:color="000000"/>
              <w:bottom w:val="single" w:sz="4" w:space="0" w:color="000000"/>
            </w:tcBorders>
          </w:tcPr>
          <w:p w14:paraId="3FDB35FB" w14:textId="2FD3E1D0" w:rsidR="005F7EA5" w:rsidRDefault="005F7EA5">
            <w:pPr>
              <w:pStyle w:val="TableParagraph"/>
              <w:spacing w:before="15"/>
              <w:ind w:left="472" w:right="463"/>
              <w:jc w:val="center"/>
              <w:rPr>
                <w:sz w:val="20"/>
              </w:rPr>
            </w:pPr>
          </w:p>
        </w:tc>
      </w:tr>
      <w:tr w:rsidR="005F7EA5" w14:paraId="40EDC652" w14:textId="77777777">
        <w:trPr>
          <w:trHeight w:hRule="exact" w:val="266"/>
        </w:trPr>
        <w:tc>
          <w:tcPr>
            <w:tcW w:w="3837" w:type="dxa"/>
            <w:gridSpan w:val="5"/>
            <w:vMerge/>
          </w:tcPr>
          <w:p w14:paraId="7B4B1261" w14:textId="77777777" w:rsidR="005F7EA5" w:rsidRDefault="005F7EA5"/>
        </w:tc>
        <w:tc>
          <w:tcPr>
            <w:tcW w:w="2117" w:type="dxa"/>
            <w:gridSpan w:val="3"/>
            <w:tcBorders>
              <w:top w:val="single" w:sz="4" w:space="0" w:color="000000"/>
              <w:bottom w:val="single" w:sz="8" w:space="0" w:color="000000"/>
              <w:right w:val="single" w:sz="4" w:space="0" w:color="000000"/>
            </w:tcBorders>
          </w:tcPr>
          <w:p w14:paraId="0A0D06C8" w14:textId="77777777" w:rsidR="005F7EA5" w:rsidRDefault="00E947E1">
            <w:pPr>
              <w:pStyle w:val="TableParagraph"/>
              <w:spacing w:before="17"/>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30C9DDBB" w14:textId="77777777" w:rsidR="005F7EA5" w:rsidRDefault="005F7EA5"/>
        </w:tc>
        <w:tc>
          <w:tcPr>
            <w:tcW w:w="1301" w:type="dxa"/>
            <w:tcBorders>
              <w:top w:val="single" w:sz="4" w:space="0" w:color="000000"/>
              <w:left w:val="single" w:sz="8" w:space="0" w:color="000000"/>
              <w:bottom w:val="single" w:sz="8" w:space="0" w:color="000000"/>
            </w:tcBorders>
          </w:tcPr>
          <w:p w14:paraId="4B4C15D1" w14:textId="6E8AB6EF" w:rsidR="005F7EA5" w:rsidRDefault="005F7EA5">
            <w:pPr>
              <w:pStyle w:val="TableParagraph"/>
              <w:spacing w:before="17"/>
              <w:ind w:left="472" w:right="463"/>
              <w:jc w:val="center"/>
              <w:rPr>
                <w:sz w:val="20"/>
              </w:rPr>
            </w:pPr>
          </w:p>
        </w:tc>
      </w:tr>
      <w:tr w:rsidR="005F7EA5" w14:paraId="29094644" w14:textId="77777777">
        <w:trPr>
          <w:trHeight w:hRule="exact" w:val="264"/>
        </w:trPr>
        <w:tc>
          <w:tcPr>
            <w:tcW w:w="3837" w:type="dxa"/>
            <w:gridSpan w:val="5"/>
            <w:vMerge/>
          </w:tcPr>
          <w:p w14:paraId="7CDE17FE" w14:textId="77777777" w:rsidR="005F7EA5" w:rsidRDefault="005F7EA5"/>
        </w:tc>
        <w:tc>
          <w:tcPr>
            <w:tcW w:w="2117" w:type="dxa"/>
            <w:gridSpan w:val="3"/>
            <w:tcBorders>
              <w:top w:val="single" w:sz="8" w:space="0" w:color="000000"/>
              <w:right w:val="single" w:sz="4" w:space="0" w:color="000000"/>
            </w:tcBorders>
          </w:tcPr>
          <w:p w14:paraId="6F4B742A"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3CB46A11" w14:textId="77777777" w:rsidR="005F7EA5" w:rsidRDefault="005F7EA5"/>
        </w:tc>
        <w:tc>
          <w:tcPr>
            <w:tcW w:w="1301" w:type="dxa"/>
            <w:tcBorders>
              <w:top w:val="single" w:sz="8" w:space="0" w:color="000000"/>
              <w:left w:val="single" w:sz="8" w:space="0" w:color="000000"/>
            </w:tcBorders>
          </w:tcPr>
          <w:p w14:paraId="7055DCEC" w14:textId="77777777" w:rsidR="005F7EA5" w:rsidRDefault="005F7EA5"/>
        </w:tc>
      </w:tr>
      <w:tr w:rsidR="005F7EA5" w14:paraId="10108885" w14:textId="77777777">
        <w:trPr>
          <w:trHeight w:hRule="exact" w:val="422"/>
        </w:trPr>
        <w:tc>
          <w:tcPr>
            <w:tcW w:w="3837" w:type="dxa"/>
            <w:gridSpan w:val="5"/>
          </w:tcPr>
          <w:p w14:paraId="63D97458"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28514569" w14:textId="77777777" w:rsidR="005F7EA5" w:rsidRDefault="005F7EA5"/>
        </w:tc>
        <w:tc>
          <w:tcPr>
            <w:tcW w:w="2462" w:type="dxa"/>
            <w:tcBorders>
              <w:left w:val="single" w:sz="4" w:space="0" w:color="000000"/>
              <w:right w:val="single" w:sz="8" w:space="0" w:color="000000"/>
            </w:tcBorders>
          </w:tcPr>
          <w:p w14:paraId="50E0A722" w14:textId="77777777" w:rsidR="005F7EA5" w:rsidRDefault="005F7EA5"/>
        </w:tc>
        <w:tc>
          <w:tcPr>
            <w:tcW w:w="1301" w:type="dxa"/>
            <w:tcBorders>
              <w:left w:val="single" w:sz="8" w:space="0" w:color="000000"/>
            </w:tcBorders>
          </w:tcPr>
          <w:p w14:paraId="5578A2F6" w14:textId="77777777" w:rsidR="005F7EA5" w:rsidRDefault="005F7EA5"/>
        </w:tc>
      </w:tr>
      <w:tr w:rsidR="005F7EA5" w14:paraId="440C221D" w14:textId="77777777">
        <w:trPr>
          <w:trHeight w:hRule="exact" w:val="475"/>
        </w:trPr>
        <w:tc>
          <w:tcPr>
            <w:tcW w:w="3837" w:type="dxa"/>
            <w:gridSpan w:val="5"/>
          </w:tcPr>
          <w:p w14:paraId="6551FEED" w14:textId="77777777" w:rsidR="005F7EA5" w:rsidRDefault="00E947E1">
            <w:pPr>
              <w:pStyle w:val="TableParagraph"/>
              <w:spacing w:before="108"/>
              <w:ind w:left="93"/>
              <w:rPr>
                <w:b/>
                <w:sz w:val="20"/>
              </w:rPr>
            </w:pPr>
            <w:r>
              <w:rPr>
                <w:b/>
                <w:sz w:val="20"/>
              </w:rPr>
              <w:t>PREREQUIEITE(S)</w:t>
            </w:r>
          </w:p>
        </w:tc>
        <w:tc>
          <w:tcPr>
            <w:tcW w:w="5880" w:type="dxa"/>
            <w:gridSpan w:val="5"/>
          </w:tcPr>
          <w:p w14:paraId="15ADB52C" w14:textId="77777777" w:rsidR="005F7EA5" w:rsidRDefault="005F7EA5"/>
        </w:tc>
      </w:tr>
      <w:tr w:rsidR="005F7EA5" w14:paraId="1A8E3482" w14:textId="77777777">
        <w:trPr>
          <w:trHeight w:hRule="exact" w:val="478"/>
        </w:trPr>
        <w:tc>
          <w:tcPr>
            <w:tcW w:w="3837" w:type="dxa"/>
            <w:gridSpan w:val="5"/>
          </w:tcPr>
          <w:p w14:paraId="2085972B" w14:textId="77777777" w:rsidR="005F7EA5" w:rsidRDefault="00E947E1">
            <w:pPr>
              <w:pStyle w:val="TableParagraph"/>
              <w:spacing w:before="111"/>
              <w:ind w:left="93"/>
              <w:rPr>
                <w:b/>
                <w:sz w:val="20"/>
              </w:rPr>
            </w:pPr>
            <w:r>
              <w:rPr>
                <w:b/>
                <w:sz w:val="20"/>
              </w:rPr>
              <w:t>COURSE DESCRIPTION</w:t>
            </w:r>
          </w:p>
        </w:tc>
        <w:tc>
          <w:tcPr>
            <w:tcW w:w="5880" w:type="dxa"/>
            <w:gridSpan w:val="5"/>
          </w:tcPr>
          <w:p w14:paraId="4004FDED" w14:textId="77777777" w:rsidR="005F7EA5" w:rsidRDefault="00E947E1">
            <w:pPr>
              <w:pStyle w:val="TableParagraph"/>
              <w:spacing w:line="228" w:lineRule="exact"/>
              <w:ind w:left="68"/>
              <w:rPr>
                <w:sz w:val="20"/>
              </w:rPr>
            </w:pPr>
            <w:r>
              <w:rPr>
                <w:sz w:val="20"/>
              </w:rPr>
              <w:t>Ophthalmology</w:t>
            </w:r>
          </w:p>
        </w:tc>
      </w:tr>
      <w:tr w:rsidR="005F7EA5" w14:paraId="0EDB0C69" w14:textId="77777777">
        <w:trPr>
          <w:trHeight w:hRule="exact" w:val="490"/>
        </w:trPr>
        <w:tc>
          <w:tcPr>
            <w:tcW w:w="3837" w:type="dxa"/>
            <w:gridSpan w:val="5"/>
          </w:tcPr>
          <w:p w14:paraId="5C8116AC" w14:textId="77777777" w:rsidR="005F7EA5" w:rsidRDefault="00E947E1">
            <w:pPr>
              <w:pStyle w:val="TableParagraph"/>
              <w:spacing w:before="115"/>
              <w:ind w:left="93"/>
              <w:rPr>
                <w:b/>
                <w:sz w:val="20"/>
              </w:rPr>
            </w:pPr>
            <w:r>
              <w:rPr>
                <w:b/>
                <w:sz w:val="20"/>
              </w:rPr>
              <w:t>COURSE OBJECTIVES</w:t>
            </w:r>
          </w:p>
        </w:tc>
        <w:tc>
          <w:tcPr>
            <w:tcW w:w="5880" w:type="dxa"/>
            <w:gridSpan w:val="5"/>
          </w:tcPr>
          <w:p w14:paraId="5F4FAE35" w14:textId="77777777" w:rsidR="005F7EA5" w:rsidRDefault="00E947E1">
            <w:pPr>
              <w:pStyle w:val="TableParagraph"/>
              <w:ind w:left="68" w:right="408"/>
              <w:rPr>
                <w:sz w:val="20"/>
              </w:rPr>
            </w:pPr>
            <w:r>
              <w:rPr>
                <w:sz w:val="20"/>
              </w:rPr>
              <w:t>The aim of the course is to enable the student to know Ophthalmic diseases</w:t>
            </w:r>
          </w:p>
        </w:tc>
      </w:tr>
      <w:tr w:rsidR="005F7EA5" w14:paraId="366FE403" w14:textId="77777777">
        <w:trPr>
          <w:trHeight w:hRule="exact" w:val="950"/>
        </w:trPr>
        <w:tc>
          <w:tcPr>
            <w:tcW w:w="3837" w:type="dxa"/>
            <w:gridSpan w:val="5"/>
          </w:tcPr>
          <w:p w14:paraId="0477D3DE" w14:textId="77777777" w:rsidR="005F7EA5" w:rsidRDefault="005F7EA5">
            <w:pPr>
              <w:pStyle w:val="TableParagraph"/>
              <w:spacing w:before="3"/>
              <w:rPr>
                <w:b/>
                <w:sz w:val="20"/>
              </w:rPr>
            </w:pPr>
          </w:p>
          <w:p w14:paraId="04079636" w14:textId="77777777" w:rsidR="005F7EA5" w:rsidRDefault="00E947E1">
            <w:pPr>
              <w:pStyle w:val="TableParagraph"/>
              <w:ind w:left="93" w:right="428"/>
              <w:rPr>
                <w:b/>
                <w:sz w:val="20"/>
              </w:rPr>
            </w:pPr>
            <w:r>
              <w:rPr>
                <w:b/>
                <w:sz w:val="20"/>
              </w:rPr>
              <w:t>ADDITIVE OF COURSE TO APPLY PROFESSIONAL EDUATION</w:t>
            </w:r>
          </w:p>
        </w:tc>
        <w:tc>
          <w:tcPr>
            <w:tcW w:w="5880" w:type="dxa"/>
            <w:gridSpan w:val="5"/>
          </w:tcPr>
          <w:p w14:paraId="321A4FB0" w14:textId="77777777" w:rsidR="005F7EA5" w:rsidRDefault="00E947E1">
            <w:pPr>
              <w:pStyle w:val="TableParagraph"/>
              <w:ind w:left="68" w:right="89"/>
              <w:jc w:val="both"/>
              <w:rPr>
                <w:sz w:val="20"/>
              </w:rPr>
            </w:pPr>
            <w:r>
              <w:rPr>
                <w:sz w:val="20"/>
              </w:rPr>
              <w:t>The student makes a general assessment of judicial events that he has encountered in the clinic, can define the findins in the light of causes  of event. Fulfills his responsibilities as a physician reporting on patient examinations, followups and</w:t>
            </w:r>
            <w:r>
              <w:rPr>
                <w:spacing w:val="-19"/>
                <w:sz w:val="20"/>
              </w:rPr>
              <w:t xml:space="preserve"> </w:t>
            </w:r>
            <w:r>
              <w:rPr>
                <w:sz w:val="20"/>
              </w:rPr>
              <w:t>prescriptions.</w:t>
            </w:r>
          </w:p>
        </w:tc>
      </w:tr>
      <w:tr w:rsidR="005F7EA5" w14:paraId="5461B92E" w14:textId="77777777">
        <w:trPr>
          <w:trHeight w:hRule="exact" w:val="720"/>
        </w:trPr>
        <w:tc>
          <w:tcPr>
            <w:tcW w:w="3837" w:type="dxa"/>
            <w:gridSpan w:val="5"/>
          </w:tcPr>
          <w:p w14:paraId="7D8B0F18" w14:textId="77777777" w:rsidR="005F7EA5" w:rsidRDefault="005F7EA5">
            <w:pPr>
              <w:pStyle w:val="TableParagraph"/>
              <w:rPr>
                <w:b/>
                <w:sz w:val="20"/>
              </w:rPr>
            </w:pPr>
          </w:p>
          <w:p w14:paraId="5ACEFAE9" w14:textId="77777777" w:rsidR="005F7EA5" w:rsidRDefault="00E947E1">
            <w:pPr>
              <w:pStyle w:val="TableParagraph"/>
              <w:spacing w:before="1"/>
              <w:ind w:left="93"/>
              <w:rPr>
                <w:b/>
                <w:sz w:val="20"/>
              </w:rPr>
            </w:pPr>
            <w:r>
              <w:rPr>
                <w:b/>
                <w:sz w:val="20"/>
              </w:rPr>
              <w:t>COURSE OUTCOMES</w:t>
            </w:r>
          </w:p>
        </w:tc>
        <w:tc>
          <w:tcPr>
            <w:tcW w:w="5880" w:type="dxa"/>
            <w:gridSpan w:val="5"/>
          </w:tcPr>
          <w:p w14:paraId="517CABC3" w14:textId="77777777" w:rsidR="005F7EA5" w:rsidRDefault="00E947E1">
            <w:pPr>
              <w:pStyle w:val="TableParagraph"/>
              <w:spacing w:line="227" w:lineRule="exact"/>
              <w:ind w:left="68"/>
              <w:rPr>
                <w:sz w:val="20"/>
              </w:rPr>
            </w:pPr>
            <w:r>
              <w:rPr>
                <w:sz w:val="20"/>
              </w:rPr>
              <w:t>The student recognizes, examines and reports of eye disease.</w:t>
            </w:r>
          </w:p>
          <w:p w14:paraId="36D63FFE" w14:textId="77777777" w:rsidR="005F7EA5" w:rsidRDefault="00E947E1">
            <w:pPr>
              <w:pStyle w:val="TableParagraph"/>
              <w:ind w:left="68" w:right="75"/>
              <w:rPr>
                <w:sz w:val="20"/>
              </w:rPr>
            </w:pPr>
            <w:r>
              <w:rPr>
                <w:sz w:val="20"/>
              </w:rPr>
              <w:t>The student can do an eye examination, differential diaognosis of eye disease. The student attends operating theatre.</w:t>
            </w:r>
          </w:p>
        </w:tc>
      </w:tr>
      <w:tr w:rsidR="005F7EA5" w14:paraId="04F5D127" w14:textId="77777777">
        <w:trPr>
          <w:trHeight w:hRule="exact" w:val="2079"/>
        </w:trPr>
        <w:tc>
          <w:tcPr>
            <w:tcW w:w="3837" w:type="dxa"/>
            <w:gridSpan w:val="5"/>
          </w:tcPr>
          <w:p w14:paraId="440A059C" w14:textId="77777777" w:rsidR="005F7EA5" w:rsidRDefault="005F7EA5">
            <w:pPr>
              <w:pStyle w:val="TableParagraph"/>
              <w:rPr>
                <w:b/>
              </w:rPr>
            </w:pPr>
          </w:p>
          <w:p w14:paraId="4F85FABA" w14:textId="77777777" w:rsidR="005F7EA5" w:rsidRDefault="005F7EA5">
            <w:pPr>
              <w:pStyle w:val="TableParagraph"/>
              <w:rPr>
                <w:b/>
              </w:rPr>
            </w:pPr>
          </w:p>
          <w:p w14:paraId="61F08F3B" w14:textId="77777777" w:rsidR="005F7EA5" w:rsidRDefault="005F7EA5">
            <w:pPr>
              <w:pStyle w:val="TableParagraph"/>
              <w:rPr>
                <w:b/>
              </w:rPr>
            </w:pPr>
          </w:p>
          <w:p w14:paraId="64B3A638" w14:textId="77777777" w:rsidR="005F7EA5" w:rsidRDefault="00E947E1">
            <w:pPr>
              <w:pStyle w:val="TableParagraph"/>
              <w:spacing w:before="151"/>
              <w:ind w:left="93"/>
              <w:rPr>
                <w:b/>
                <w:sz w:val="20"/>
              </w:rPr>
            </w:pPr>
            <w:r>
              <w:rPr>
                <w:b/>
                <w:sz w:val="20"/>
              </w:rPr>
              <w:t>TEXTBOOK</w:t>
            </w:r>
          </w:p>
        </w:tc>
        <w:tc>
          <w:tcPr>
            <w:tcW w:w="5880" w:type="dxa"/>
            <w:gridSpan w:val="5"/>
          </w:tcPr>
          <w:p w14:paraId="5AFC9FBD" w14:textId="77777777" w:rsidR="005F7EA5" w:rsidRDefault="005F7EA5">
            <w:pPr>
              <w:pStyle w:val="TableParagraph"/>
              <w:rPr>
                <w:b/>
              </w:rPr>
            </w:pPr>
          </w:p>
          <w:p w14:paraId="2888F6FE" w14:textId="77777777" w:rsidR="005F7EA5" w:rsidRDefault="005F7EA5">
            <w:pPr>
              <w:pStyle w:val="TableParagraph"/>
              <w:spacing w:before="5"/>
              <w:rPr>
                <w:b/>
              </w:rPr>
            </w:pPr>
          </w:p>
          <w:p w14:paraId="2978463E" w14:textId="77777777" w:rsidR="005F7EA5" w:rsidRDefault="00E947E1">
            <w:pPr>
              <w:pStyle w:val="TableParagraph"/>
              <w:spacing w:before="1"/>
              <w:ind w:left="68"/>
              <w:rPr>
                <w:sz w:val="20"/>
              </w:rPr>
            </w:pPr>
            <w:r>
              <w:rPr>
                <w:sz w:val="20"/>
              </w:rPr>
              <w:t>-</w:t>
            </w:r>
            <w:r>
              <w:rPr>
                <w:color w:val="111111"/>
                <w:sz w:val="20"/>
              </w:rPr>
              <w:t>Kanski’s Clinical Ophthalmology 7</w:t>
            </w:r>
            <w:r>
              <w:rPr>
                <w:color w:val="111111"/>
                <w:position w:val="7"/>
                <w:sz w:val="13"/>
              </w:rPr>
              <w:t xml:space="preserve">th </w:t>
            </w:r>
            <w:r>
              <w:rPr>
                <w:color w:val="111111"/>
                <w:sz w:val="20"/>
              </w:rPr>
              <w:t>edition</w:t>
            </w:r>
          </w:p>
          <w:p w14:paraId="062B7572" w14:textId="77777777" w:rsidR="005F7EA5" w:rsidRDefault="005F7EA5">
            <w:pPr>
              <w:pStyle w:val="TableParagraph"/>
              <w:rPr>
                <w:b/>
              </w:rPr>
            </w:pPr>
          </w:p>
          <w:p w14:paraId="4C453D60" w14:textId="77777777" w:rsidR="005F7EA5" w:rsidRDefault="005F7EA5">
            <w:pPr>
              <w:pStyle w:val="TableParagraph"/>
              <w:spacing w:before="6"/>
              <w:rPr>
                <w:b/>
                <w:sz w:val="27"/>
              </w:rPr>
            </w:pPr>
          </w:p>
          <w:p w14:paraId="1750771A" w14:textId="77777777" w:rsidR="005F7EA5" w:rsidRDefault="00E947E1">
            <w:pPr>
              <w:pStyle w:val="TableParagraph"/>
              <w:spacing w:line="280" w:lineRule="auto"/>
              <w:ind w:left="68" w:right="75"/>
              <w:rPr>
                <w:sz w:val="20"/>
              </w:rPr>
            </w:pPr>
            <w:r>
              <w:rPr>
                <w:sz w:val="20"/>
              </w:rPr>
              <w:t>-Temel Göz hastalıkları 3.baskı Eds: Pınar Aydın O’DWYER, Yonca Aydın AKOVA Güneş Tıp Kitapevi 2015</w:t>
            </w:r>
          </w:p>
        </w:tc>
      </w:tr>
      <w:tr w:rsidR="005F7EA5" w14:paraId="338B25B8" w14:textId="77777777">
        <w:trPr>
          <w:trHeight w:hRule="exact" w:val="890"/>
        </w:trPr>
        <w:tc>
          <w:tcPr>
            <w:tcW w:w="3837" w:type="dxa"/>
            <w:gridSpan w:val="5"/>
          </w:tcPr>
          <w:p w14:paraId="65657B30" w14:textId="77777777" w:rsidR="005F7EA5" w:rsidRDefault="005F7EA5">
            <w:pPr>
              <w:pStyle w:val="TableParagraph"/>
              <w:spacing w:before="6"/>
              <w:rPr>
                <w:b/>
                <w:sz w:val="27"/>
              </w:rPr>
            </w:pPr>
          </w:p>
          <w:p w14:paraId="0133DF38" w14:textId="77777777" w:rsidR="005F7EA5" w:rsidRDefault="00E947E1">
            <w:pPr>
              <w:pStyle w:val="TableParagraph"/>
              <w:spacing w:before="1"/>
              <w:ind w:left="93"/>
              <w:rPr>
                <w:b/>
                <w:sz w:val="20"/>
              </w:rPr>
            </w:pPr>
            <w:r>
              <w:rPr>
                <w:b/>
                <w:sz w:val="20"/>
              </w:rPr>
              <w:t>OTHER REFERENCES</w:t>
            </w:r>
          </w:p>
        </w:tc>
        <w:tc>
          <w:tcPr>
            <w:tcW w:w="5880" w:type="dxa"/>
            <w:gridSpan w:val="5"/>
          </w:tcPr>
          <w:p w14:paraId="3E0727B5" w14:textId="77777777" w:rsidR="005F7EA5" w:rsidRDefault="00E947E1">
            <w:pPr>
              <w:pStyle w:val="TableParagraph"/>
              <w:spacing w:line="228" w:lineRule="exact"/>
              <w:ind w:left="68"/>
              <w:rPr>
                <w:sz w:val="20"/>
              </w:rPr>
            </w:pPr>
            <w:r>
              <w:rPr>
                <w:sz w:val="20"/>
              </w:rPr>
              <w:t>- Articles about ophthalmology published PubMed</w:t>
            </w:r>
          </w:p>
        </w:tc>
      </w:tr>
      <w:tr w:rsidR="005F7EA5" w14:paraId="6F51AEF4" w14:textId="77777777">
        <w:trPr>
          <w:trHeight w:hRule="exact" w:val="550"/>
        </w:trPr>
        <w:tc>
          <w:tcPr>
            <w:tcW w:w="3837" w:type="dxa"/>
            <w:gridSpan w:val="5"/>
          </w:tcPr>
          <w:p w14:paraId="7C32D669" w14:textId="77777777" w:rsidR="005F7EA5" w:rsidRDefault="00E947E1">
            <w:pPr>
              <w:pStyle w:val="TableParagraph"/>
              <w:spacing w:before="31"/>
              <w:ind w:left="93" w:right="1128"/>
              <w:rPr>
                <w:b/>
                <w:sz w:val="20"/>
              </w:rPr>
            </w:pPr>
            <w:r>
              <w:rPr>
                <w:b/>
                <w:sz w:val="20"/>
              </w:rPr>
              <w:t>TOOLS AND EQUIPMENTS REQUIRED</w:t>
            </w:r>
          </w:p>
        </w:tc>
        <w:tc>
          <w:tcPr>
            <w:tcW w:w="5880" w:type="dxa"/>
            <w:gridSpan w:val="5"/>
          </w:tcPr>
          <w:p w14:paraId="455880CA" w14:textId="77777777" w:rsidR="005F7EA5" w:rsidRDefault="00E947E1">
            <w:pPr>
              <w:pStyle w:val="TableParagraph"/>
              <w:spacing w:line="226" w:lineRule="exact"/>
              <w:ind w:left="68"/>
              <w:rPr>
                <w:sz w:val="20"/>
              </w:rPr>
            </w:pPr>
            <w:r>
              <w:rPr>
                <w:sz w:val="20"/>
              </w:rPr>
              <w:t>Writing board, Computer equipment and projection</w:t>
            </w:r>
          </w:p>
        </w:tc>
      </w:tr>
    </w:tbl>
    <w:p w14:paraId="2BB1C439" w14:textId="77777777" w:rsidR="005F7EA5" w:rsidRDefault="005F7EA5">
      <w:pPr>
        <w:spacing w:line="226" w:lineRule="exact"/>
        <w:rPr>
          <w:sz w:val="20"/>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63BEAA4B" w14:textId="77777777">
        <w:trPr>
          <w:trHeight w:hRule="exact" w:val="533"/>
        </w:trPr>
        <w:tc>
          <w:tcPr>
            <w:tcW w:w="10178" w:type="dxa"/>
            <w:gridSpan w:val="2"/>
            <w:tcBorders>
              <w:bottom w:val="single" w:sz="6" w:space="0" w:color="000000"/>
            </w:tcBorders>
          </w:tcPr>
          <w:p w14:paraId="5DC182AA"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77CC853F" w14:textId="77777777">
        <w:trPr>
          <w:trHeight w:hRule="exact" w:val="245"/>
        </w:trPr>
        <w:tc>
          <w:tcPr>
            <w:tcW w:w="1100" w:type="dxa"/>
            <w:tcBorders>
              <w:top w:val="single" w:sz="6" w:space="0" w:color="000000"/>
              <w:bottom w:val="single" w:sz="6" w:space="0" w:color="000000"/>
              <w:right w:val="single" w:sz="6" w:space="0" w:color="000000"/>
            </w:tcBorders>
          </w:tcPr>
          <w:p w14:paraId="2497E6B9" w14:textId="77777777" w:rsidR="005F7EA5" w:rsidRDefault="00E947E1">
            <w:pPr>
              <w:pStyle w:val="TableParagraph"/>
              <w:spacing w:line="228" w:lineRule="exact"/>
              <w:ind w:left="205" w:right="209"/>
              <w:jc w:val="center"/>
              <w:rPr>
                <w:b/>
                <w:sz w:val="20"/>
              </w:rPr>
            </w:pPr>
            <w:r>
              <w:rPr>
                <w:b/>
                <w:sz w:val="20"/>
              </w:rPr>
              <w:t>WEEK</w:t>
            </w:r>
          </w:p>
        </w:tc>
        <w:tc>
          <w:tcPr>
            <w:tcW w:w="9078" w:type="dxa"/>
            <w:tcBorders>
              <w:top w:val="single" w:sz="6" w:space="0" w:color="000000"/>
              <w:left w:val="single" w:sz="6" w:space="0" w:color="000000"/>
              <w:bottom w:val="single" w:sz="6" w:space="0" w:color="000000"/>
            </w:tcBorders>
          </w:tcPr>
          <w:p w14:paraId="727B1B20" w14:textId="77777777" w:rsidR="005F7EA5" w:rsidRDefault="00E947E1">
            <w:pPr>
              <w:pStyle w:val="TableParagraph"/>
              <w:spacing w:line="228" w:lineRule="exact"/>
              <w:ind w:left="103"/>
              <w:rPr>
                <w:b/>
                <w:sz w:val="20"/>
              </w:rPr>
            </w:pPr>
            <w:r>
              <w:rPr>
                <w:b/>
                <w:sz w:val="20"/>
              </w:rPr>
              <w:t>TOPICS</w:t>
            </w:r>
          </w:p>
        </w:tc>
      </w:tr>
      <w:tr w:rsidR="005F7EA5" w14:paraId="4B4CF12E" w14:textId="77777777">
        <w:trPr>
          <w:trHeight w:hRule="exact" w:val="468"/>
        </w:trPr>
        <w:tc>
          <w:tcPr>
            <w:tcW w:w="1100" w:type="dxa"/>
            <w:tcBorders>
              <w:top w:val="single" w:sz="6" w:space="0" w:color="000000"/>
              <w:bottom w:val="single" w:sz="6" w:space="0" w:color="000000"/>
              <w:right w:val="single" w:sz="6" w:space="0" w:color="000000"/>
            </w:tcBorders>
          </w:tcPr>
          <w:p w14:paraId="7C20AE01" w14:textId="77777777" w:rsidR="005F7EA5" w:rsidRDefault="00E947E1">
            <w:pPr>
              <w:pStyle w:val="TableParagraph"/>
              <w:spacing w:before="106"/>
              <w:ind w:right="5"/>
              <w:jc w:val="center"/>
              <w:rPr>
                <w:sz w:val="20"/>
              </w:rPr>
            </w:pPr>
            <w:r>
              <w:rPr>
                <w:w w:val="99"/>
                <w:sz w:val="20"/>
              </w:rPr>
              <w:t>1</w:t>
            </w:r>
          </w:p>
        </w:tc>
        <w:tc>
          <w:tcPr>
            <w:tcW w:w="9078" w:type="dxa"/>
            <w:tcBorders>
              <w:top w:val="single" w:sz="6" w:space="0" w:color="000000"/>
              <w:left w:val="single" w:sz="6" w:space="0" w:color="000000"/>
              <w:bottom w:val="single" w:sz="6" w:space="0" w:color="000000"/>
            </w:tcBorders>
          </w:tcPr>
          <w:p w14:paraId="0CC060C4" w14:textId="77777777" w:rsidR="005F7EA5" w:rsidRDefault="00E947E1">
            <w:pPr>
              <w:pStyle w:val="TableParagraph"/>
              <w:ind w:left="103"/>
              <w:rPr>
                <w:rFonts w:ascii="Arial"/>
              </w:rPr>
            </w:pPr>
            <w:r>
              <w:rPr>
                <w:rFonts w:ascii="Arial"/>
                <w:color w:val="202020"/>
              </w:rPr>
              <w:t>History taking and approach to a patient in ophthalmology</w:t>
            </w:r>
          </w:p>
        </w:tc>
      </w:tr>
      <w:tr w:rsidR="005F7EA5" w14:paraId="57B9A4F1" w14:textId="77777777">
        <w:trPr>
          <w:trHeight w:hRule="exact" w:val="468"/>
        </w:trPr>
        <w:tc>
          <w:tcPr>
            <w:tcW w:w="1100" w:type="dxa"/>
            <w:tcBorders>
              <w:top w:val="single" w:sz="6" w:space="0" w:color="000000"/>
              <w:bottom w:val="single" w:sz="6" w:space="0" w:color="000000"/>
              <w:right w:val="single" w:sz="6" w:space="0" w:color="000000"/>
            </w:tcBorders>
          </w:tcPr>
          <w:p w14:paraId="61CD5178" w14:textId="77777777" w:rsidR="005F7EA5" w:rsidRDefault="00E947E1">
            <w:pPr>
              <w:pStyle w:val="TableParagraph"/>
              <w:spacing w:before="106"/>
              <w:ind w:right="5"/>
              <w:jc w:val="center"/>
              <w:rPr>
                <w:sz w:val="20"/>
              </w:rPr>
            </w:pPr>
            <w:r>
              <w:rPr>
                <w:w w:val="99"/>
                <w:sz w:val="20"/>
              </w:rPr>
              <w:t>2</w:t>
            </w:r>
          </w:p>
        </w:tc>
        <w:tc>
          <w:tcPr>
            <w:tcW w:w="9078" w:type="dxa"/>
            <w:tcBorders>
              <w:top w:val="single" w:sz="6" w:space="0" w:color="000000"/>
              <w:left w:val="single" w:sz="6" w:space="0" w:color="000000"/>
              <w:bottom w:val="single" w:sz="6" w:space="0" w:color="000000"/>
            </w:tcBorders>
          </w:tcPr>
          <w:p w14:paraId="1CBB47AE" w14:textId="77777777" w:rsidR="005F7EA5" w:rsidRDefault="00E947E1">
            <w:pPr>
              <w:pStyle w:val="TableParagraph"/>
              <w:ind w:left="103"/>
              <w:rPr>
                <w:rFonts w:ascii="Arial"/>
              </w:rPr>
            </w:pPr>
            <w:r>
              <w:rPr>
                <w:rFonts w:ascii="Arial"/>
                <w:color w:val="202020"/>
              </w:rPr>
              <w:t>Ophthalmic emergencies</w:t>
            </w:r>
          </w:p>
        </w:tc>
      </w:tr>
      <w:tr w:rsidR="005F7EA5" w14:paraId="2A4B1826" w14:textId="77777777">
        <w:trPr>
          <w:trHeight w:hRule="exact" w:val="468"/>
        </w:trPr>
        <w:tc>
          <w:tcPr>
            <w:tcW w:w="1100" w:type="dxa"/>
            <w:tcBorders>
              <w:top w:val="single" w:sz="6" w:space="0" w:color="000000"/>
              <w:bottom w:val="single" w:sz="6" w:space="0" w:color="000000"/>
              <w:right w:val="single" w:sz="6" w:space="0" w:color="000000"/>
            </w:tcBorders>
          </w:tcPr>
          <w:p w14:paraId="07F99D60" w14:textId="77777777" w:rsidR="005F7EA5" w:rsidRDefault="00E947E1">
            <w:pPr>
              <w:pStyle w:val="TableParagraph"/>
              <w:spacing w:before="106"/>
              <w:ind w:right="5"/>
              <w:jc w:val="center"/>
              <w:rPr>
                <w:sz w:val="20"/>
              </w:rPr>
            </w:pPr>
            <w:r>
              <w:rPr>
                <w:w w:val="99"/>
                <w:sz w:val="20"/>
              </w:rPr>
              <w:t>3</w:t>
            </w:r>
          </w:p>
        </w:tc>
        <w:tc>
          <w:tcPr>
            <w:tcW w:w="9078" w:type="dxa"/>
            <w:tcBorders>
              <w:top w:val="single" w:sz="6" w:space="0" w:color="000000"/>
              <w:left w:val="single" w:sz="6" w:space="0" w:color="000000"/>
              <w:bottom w:val="single" w:sz="6" w:space="0" w:color="000000"/>
            </w:tcBorders>
          </w:tcPr>
          <w:p w14:paraId="0E172DF7" w14:textId="77777777" w:rsidR="005F7EA5" w:rsidRDefault="00E947E1">
            <w:pPr>
              <w:pStyle w:val="TableParagraph"/>
              <w:ind w:left="103"/>
              <w:rPr>
                <w:rFonts w:ascii="Arial"/>
              </w:rPr>
            </w:pPr>
            <w:r>
              <w:rPr>
                <w:rFonts w:ascii="Arial"/>
                <w:color w:val="202020"/>
              </w:rPr>
              <w:t>Ocular trauma</w:t>
            </w:r>
          </w:p>
        </w:tc>
      </w:tr>
      <w:tr w:rsidR="005F7EA5" w14:paraId="03962A22" w14:textId="77777777">
        <w:trPr>
          <w:trHeight w:hRule="exact" w:val="468"/>
        </w:trPr>
        <w:tc>
          <w:tcPr>
            <w:tcW w:w="1100" w:type="dxa"/>
            <w:tcBorders>
              <w:top w:val="single" w:sz="6" w:space="0" w:color="000000"/>
              <w:bottom w:val="single" w:sz="6" w:space="0" w:color="000000"/>
              <w:right w:val="single" w:sz="6" w:space="0" w:color="000000"/>
            </w:tcBorders>
          </w:tcPr>
          <w:p w14:paraId="1DEA4538" w14:textId="77777777" w:rsidR="005F7EA5" w:rsidRDefault="00E947E1">
            <w:pPr>
              <w:pStyle w:val="TableParagraph"/>
              <w:spacing w:before="106"/>
              <w:ind w:right="5"/>
              <w:jc w:val="center"/>
              <w:rPr>
                <w:sz w:val="20"/>
              </w:rPr>
            </w:pPr>
            <w:r>
              <w:rPr>
                <w:w w:val="99"/>
                <w:sz w:val="20"/>
              </w:rPr>
              <w:t>4</w:t>
            </w:r>
          </w:p>
        </w:tc>
        <w:tc>
          <w:tcPr>
            <w:tcW w:w="9078" w:type="dxa"/>
            <w:tcBorders>
              <w:top w:val="single" w:sz="6" w:space="0" w:color="000000"/>
              <w:left w:val="single" w:sz="6" w:space="0" w:color="000000"/>
              <w:bottom w:val="single" w:sz="6" w:space="0" w:color="000000"/>
            </w:tcBorders>
          </w:tcPr>
          <w:p w14:paraId="3F6E3FE6" w14:textId="77777777" w:rsidR="005F7EA5" w:rsidRDefault="00E947E1">
            <w:pPr>
              <w:pStyle w:val="TableParagraph"/>
              <w:ind w:left="103"/>
              <w:rPr>
                <w:rFonts w:ascii="Arial"/>
              </w:rPr>
            </w:pPr>
            <w:r>
              <w:rPr>
                <w:rFonts w:ascii="Arial"/>
                <w:color w:val="202020"/>
              </w:rPr>
              <w:t>Lacrimal system disorders and dry eye</w:t>
            </w:r>
          </w:p>
        </w:tc>
      </w:tr>
      <w:tr w:rsidR="005F7EA5" w14:paraId="68733DCB" w14:textId="77777777">
        <w:trPr>
          <w:trHeight w:hRule="exact" w:val="468"/>
        </w:trPr>
        <w:tc>
          <w:tcPr>
            <w:tcW w:w="1100" w:type="dxa"/>
            <w:tcBorders>
              <w:top w:val="single" w:sz="6" w:space="0" w:color="000000"/>
              <w:bottom w:val="single" w:sz="6" w:space="0" w:color="000000"/>
              <w:right w:val="single" w:sz="6" w:space="0" w:color="000000"/>
            </w:tcBorders>
          </w:tcPr>
          <w:p w14:paraId="32DB0A15" w14:textId="77777777" w:rsidR="005F7EA5" w:rsidRDefault="00E947E1">
            <w:pPr>
              <w:pStyle w:val="TableParagraph"/>
              <w:spacing w:before="106"/>
              <w:ind w:right="5"/>
              <w:jc w:val="center"/>
              <w:rPr>
                <w:sz w:val="20"/>
              </w:rPr>
            </w:pPr>
            <w:r>
              <w:rPr>
                <w:w w:val="99"/>
                <w:sz w:val="20"/>
              </w:rPr>
              <w:t>5</w:t>
            </w:r>
          </w:p>
        </w:tc>
        <w:tc>
          <w:tcPr>
            <w:tcW w:w="9078" w:type="dxa"/>
            <w:tcBorders>
              <w:top w:val="single" w:sz="6" w:space="0" w:color="000000"/>
              <w:left w:val="single" w:sz="6" w:space="0" w:color="000000"/>
              <w:bottom w:val="single" w:sz="6" w:space="0" w:color="000000"/>
            </w:tcBorders>
          </w:tcPr>
          <w:p w14:paraId="181E9628" w14:textId="77777777" w:rsidR="005F7EA5" w:rsidRDefault="00E947E1">
            <w:pPr>
              <w:pStyle w:val="TableParagraph"/>
              <w:ind w:left="103"/>
              <w:rPr>
                <w:rFonts w:ascii="Arial"/>
              </w:rPr>
            </w:pPr>
            <w:r>
              <w:rPr>
                <w:rFonts w:ascii="Arial"/>
                <w:color w:val="202020"/>
              </w:rPr>
              <w:t>Glaucoma</w:t>
            </w:r>
          </w:p>
        </w:tc>
      </w:tr>
      <w:tr w:rsidR="005F7EA5" w14:paraId="666E60F2" w14:textId="77777777">
        <w:trPr>
          <w:trHeight w:hRule="exact" w:val="469"/>
        </w:trPr>
        <w:tc>
          <w:tcPr>
            <w:tcW w:w="1100" w:type="dxa"/>
            <w:tcBorders>
              <w:top w:val="single" w:sz="6" w:space="0" w:color="000000"/>
              <w:bottom w:val="single" w:sz="6" w:space="0" w:color="000000"/>
              <w:right w:val="single" w:sz="6" w:space="0" w:color="000000"/>
            </w:tcBorders>
          </w:tcPr>
          <w:p w14:paraId="2816769B" w14:textId="77777777" w:rsidR="005F7EA5" w:rsidRDefault="00E947E1">
            <w:pPr>
              <w:pStyle w:val="TableParagraph"/>
              <w:spacing w:before="106"/>
              <w:ind w:right="5"/>
              <w:jc w:val="center"/>
              <w:rPr>
                <w:sz w:val="20"/>
              </w:rPr>
            </w:pPr>
            <w:r>
              <w:rPr>
                <w:w w:val="99"/>
                <w:sz w:val="20"/>
              </w:rPr>
              <w:t>6</w:t>
            </w:r>
          </w:p>
        </w:tc>
        <w:tc>
          <w:tcPr>
            <w:tcW w:w="9078" w:type="dxa"/>
            <w:tcBorders>
              <w:top w:val="single" w:sz="6" w:space="0" w:color="000000"/>
              <w:left w:val="single" w:sz="6" w:space="0" w:color="000000"/>
              <w:bottom w:val="single" w:sz="6" w:space="0" w:color="000000"/>
            </w:tcBorders>
          </w:tcPr>
          <w:p w14:paraId="00D0D455" w14:textId="77777777" w:rsidR="005F7EA5" w:rsidRDefault="00E947E1">
            <w:pPr>
              <w:pStyle w:val="TableParagraph"/>
              <w:ind w:left="103"/>
              <w:rPr>
                <w:rFonts w:ascii="Arial"/>
              </w:rPr>
            </w:pPr>
            <w:r>
              <w:rPr>
                <w:rFonts w:ascii="Arial"/>
                <w:color w:val="202020"/>
              </w:rPr>
              <w:t>Eyelid Disorders</w:t>
            </w:r>
          </w:p>
        </w:tc>
      </w:tr>
      <w:tr w:rsidR="005F7EA5" w14:paraId="77C04112" w14:textId="77777777">
        <w:trPr>
          <w:trHeight w:hRule="exact" w:val="468"/>
        </w:trPr>
        <w:tc>
          <w:tcPr>
            <w:tcW w:w="1100" w:type="dxa"/>
            <w:tcBorders>
              <w:top w:val="single" w:sz="6" w:space="0" w:color="000000"/>
              <w:bottom w:val="single" w:sz="6" w:space="0" w:color="000000"/>
              <w:right w:val="single" w:sz="6" w:space="0" w:color="000000"/>
            </w:tcBorders>
          </w:tcPr>
          <w:p w14:paraId="338A1A3A" w14:textId="77777777" w:rsidR="005F7EA5" w:rsidRDefault="00E947E1">
            <w:pPr>
              <w:pStyle w:val="TableParagraph"/>
              <w:spacing w:before="106"/>
              <w:ind w:right="5"/>
              <w:jc w:val="center"/>
              <w:rPr>
                <w:sz w:val="20"/>
              </w:rPr>
            </w:pPr>
            <w:r>
              <w:rPr>
                <w:w w:val="99"/>
                <w:sz w:val="20"/>
              </w:rPr>
              <w:t>7</w:t>
            </w:r>
          </w:p>
        </w:tc>
        <w:tc>
          <w:tcPr>
            <w:tcW w:w="9078" w:type="dxa"/>
            <w:tcBorders>
              <w:top w:val="single" w:sz="6" w:space="0" w:color="000000"/>
              <w:left w:val="single" w:sz="6" w:space="0" w:color="000000"/>
              <w:bottom w:val="single" w:sz="6" w:space="0" w:color="000000"/>
            </w:tcBorders>
          </w:tcPr>
          <w:p w14:paraId="541D011B" w14:textId="77777777" w:rsidR="005F7EA5" w:rsidRDefault="00E947E1">
            <w:pPr>
              <w:pStyle w:val="TableParagraph"/>
              <w:ind w:left="103"/>
              <w:rPr>
                <w:rFonts w:ascii="Arial"/>
              </w:rPr>
            </w:pPr>
            <w:r>
              <w:rPr>
                <w:rFonts w:ascii="Arial"/>
                <w:color w:val="202020"/>
              </w:rPr>
              <w:t>Corneal Disorders</w:t>
            </w:r>
          </w:p>
        </w:tc>
      </w:tr>
      <w:tr w:rsidR="005F7EA5" w14:paraId="52928474" w14:textId="77777777">
        <w:trPr>
          <w:trHeight w:hRule="exact" w:val="468"/>
        </w:trPr>
        <w:tc>
          <w:tcPr>
            <w:tcW w:w="1100" w:type="dxa"/>
            <w:tcBorders>
              <w:top w:val="single" w:sz="6" w:space="0" w:color="000000"/>
              <w:bottom w:val="single" w:sz="6" w:space="0" w:color="000000"/>
              <w:right w:val="single" w:sz="6" w:space="0" w:color="000000"/>
            </w:tcBorders>
          </w:tcPr>
          <w:p w14:paraId="258D4EB2" w14:textId="77777777" w:rsidR="005F7EA5" w:rsidRDefault="00E947E1">
            <w:pPr>
              <w:pStyle w:val="TableParagraph"/>
              <w:spacing w:before="106"/>
              <w:ind w:right="5"/>
              <w:jc w:val="center"/>
              <w:rPr>
                <w:sz w:val="20"/>
              </w:rPr>
            </w:pPr>
            <w:r>
              <w:rPr>
                <w:w w:val="99"/>
                <w:sz w:val="20"/>
              </w:rPr>
              <w:t>8</w:t>
            </w:r>
          </w:p>
        </w:tc>
        <w:tc>
          <w:tcPr>
            <w:tcW w:w="9078" w:type="dxa"/>
            <w:tcBorders>
              <w:top w:val="single" w:sz="6" w:space="0" w:color="000000"/>
              <w:left w:val="single" w:sz="6" w:space="0" w:color="000000"/>
              <w:bottom w:val="single" w:sz="6" w:space="0" w:color="000000"/>
            </w:tcBorders>
          </w:tcPr>
          <w:p w14:paraId="3910BF95" w14:textId="77777777" w:rsidR="005F7EA5" w:rsidRDefault="00E947E1">
            <w:pPr>
              <w:pStyle w:val="TableParagraph"/>
              <w:ind w:left="103"/>
              <w:rPr>
                <w:rFonts w:ascii="Arial"/>
              </w:rPr>
            </w:pPr>
            <w:r>
              <w:rPr>
                <w:rFonts w:ascii="Arial"/>
                <w:color w:val="202020"/>
              </w:rPr>
              <w:t>Specific symptoms and findings in ocular diseases and physical examination</w:t>
            </w:r>
          </w:p>
        </w:tc>
      </w:tr>
      <w:tr w:rsidR="005F7EA5" w14:paraId="69EB7E94" w14:textId="77777777">
        <w:trPr>
          <w:trHeight w:hRule="exact" w:val="468"/>
        </w:trPr>
        <w:tc>
          <w:tcPr>
            <w:tcW w:w="1100" w:type="dxa"/>
            <w:tcBorders>
              <w:top w:val="single" w:sz="6" w:space="0" w:color="000000"/>
              <w:bottom w:val="single" w:sz="6" w:space="0" w:color="000000"/>
              <w:right w:val="single" w:sz="6" w:space="0" w:color="000000"/>
            </w:tcBorders>
          </w:tcPr>
          <w:p w14:paraId="59F0415D" w14:textId="77777777" w:rsidR="005F7EA5" w:rsidRDefault="00E947E1">
            <w:pPr>
              <w:pStyle w:val="TableParagraph"/>
              <w:spacing w:before="106"/>
              <w:ind w:right="5"/>
              <w:jc w:val="center"/>
              <w:rPr>
                <w:sz w:val="20"/>
              </w:rPr>
            </w:pPr>
            <w:r>
              <w:rPr>
                <w:w w:val="99"/>
                <w:sz w:val="20"/>
              </w:rPr>
              <w:t>9</w:t>
            </w:r>
          </w:p>
        </w:tc>
        <w:tc>
          <w:tcPr>
            <w:tcW w:w="9078" w:type="dxa"/>
            <w:tcBorders>
              <w:top w:val="single" w:sz="6" w:space="0" w:color="000000"/>
              <w:left w:val="single" w:sz="6" w:space="0" w:color="000000"/>
              <w:bottom w:val="single" w:sz="6" w:space="0" w:color="000000"/>
            </w:tcBorders>
          </w:tcPr>
          <w:p w14:paraId="710863D9" w14:textId="77777777" w:rsidR="005F7EA5" w:rsidRDefault="00E947E1">
            <w:pPr>
              <w:pStyle w:val="TableParagraph"/>
              <w:ind w:left="103"/>
              <w:rPr>
                <w:rFonts w:ascii="Arial"/>
              </w:rPr>
            </w:pPr>
            <w:r>
              <w:rPr>
                <w:rFonts w:ascii="Arial"/>
                <w:color w:val="202020"/>
              </w:rPr>
              <w:t>Retinal examination methods</w:t>
            </w:r>
          </w:p>
        </w:tc>
      </w:tr>
      <w:tr w:rsidR="005F7EA5" w14:paraId="6681C08F" w14:textId="77777777">
        <w:trPr>
          <w:trHeight w:hRule="exact" w:val="468"/>
        </w:trPr>
        <w:tc>
          <w:tcPr>
            <w:tcW w:w="1100" w:type="dxa"/>
            <w:tcBorders>
              <w:top w:val="single" w:sz="6" w:space="0" w:color="000000"/>
              <w:bottom w:val="single" w:sz="6" w:space="0" w:color="000000"/>
              <w:right w:val="single" w:sz="6" w:space="0" w:color="000000"/>
            </w:tcBorders>
          </w:tcPr>
          <w:p w14:paraId="0A63F29F" w14:textId="77777777" w:rsidR="005F7EA5" w:rsidRDefault="00E947E1">
            <w:pPr>
              <w:pStyle w:val="TableParagraph"/>
              <w:spacing w:before="106"/>
              <w:ind w:left="205" w:right="206"/>
              <w:jc w:val="center"/>
              <w:rPr>
                <w:sz w:val="20"/>
              </w:rPr>
            </w:pPr>
            <w:r>
              <w:rPr>
                <w:sz w:val="20"/>
              </w:rPr>
              <w:t>10</w:t>
            </w:r>
          </w:p>
        </w:tc>
        <w:tc>
          <w:tcPr>
            <w:tcW w:w="9078" w:type="dxa"/>
            <w:tcBorders>
              <w:top w:val="single" w:sz="6" w:space="0" w:color="000000"/>
              <w:left w:val="single" w:sz="6" w:space="0" w:color="000000"/>
              <w:bottom w:val="single" w:sz="6" w:space="0" w:color="000000"/>
            </w:tcBorders>
          </w:tcPr>
          <w:p w14:paraId="375F8518" w14:textId="77777777" w:rsidR="005F7EA5" w:rsidRDefault="00E947E1">
            <w:pPr>
              <w:pStyle w:val="TableParagraph"/>
              <w:ind w:left="103"/>
              <w:rPr>
                <w:rFonts w:ascii="Arial"/>
              </w:rPr>
            </w:pPr>
            <w:r>
              <w:rPr>
                <w:rFonts w:ascii="Arial"/>
                <w:color w:val="202020"/>
              </w:rPr>
              <w:t>Congenital Anomalies, Diabetic retinopathy</w:t>
            </w:r>
          </w:p>
        </w:tc>
      </w:tr>
      <w:tr w:rsidR="005F7EA5" w14:paraId="166E3D49" w14:textId="77777777">
        <w:trPr>
          <w:trHeight w:hRule="exact" w:val="468"/>
        </w:trPr>
        <w:tc>
          <w:tcPr>
            <w:tcW w:w="1100" w:type="dxa"/>
            <w:tcBorders>
              <w:top w:val="single" w:sz="6" w:space="0" w:color="000000"/>
              <w:bottom w:val="single" w:sz="6" w:space="0" w:color="000000"/>
              <w:right w:val="single" w:sz="6" w:space="0" w:color="000000"/>
            </w:tcBorders>
          </w:tcPr>
          <w:p w14:paraId="1AC51BCC" w14:textId="77777777" w:rsidR="005F7EA5" w:rsidRDefault="00E947E1">
            <w:pPr>
              <w:pStyle w:val="TableParagraph"/>
              <w:spacing w:before="106"/>
              <w:ind w:left="205" w:right="206"/>
              <w:jc w:val="center"/>
              <w:rPr>
                <w:sz w:val="20"/>
              </w:rPr>
            </w:pPr>
            <w:r>
              <w:rPr>
                <w:sz w:val="20"/>
              </w:rPr>
              <w:t>11</w:t>
            </w:r>
          </w:p>
        </w:tc>
        <w:tc>
          <w:tcPr>
            <w:tcW w:w="9078" w:type="dxa"/>
            <w:tcBorders>
              <w:top w:val="single" w:sz="6" w:space="0" w:color="000000"/>
              <w:left w:val="single" w:sz="6" w:space="0" w:color="000000"/>
              <w:bottom w:val="single" w:sz="6" w:space="0" w:color="000000"/>
            </w:tcBorders>
          </w:tcPr>
          <w:p w14:paraId="16C81F87" w14:textId="77777777" w:rsidR="005F7EA5" w:rsidRDefault="00E947E1">
            <w:pPr>
              <w:pStyle w:val="TableParagraph"/>
              <w:ind w:left="103"/>
              <w:rPr>
                <w:rFonts w:ascii="Arial"/>
              </w:rPr>
            </w:pPr>
            <w:r>
              <w:rPr>
                <w:rFonts w:ascii="Arial"/>
                <w:color w:val="202020"/>
              </w:rPr>
              <w:t>Cataract</w:t>
            </w:r>
          </w:p>
        </w:tc>
      </w:tr>
      <w:tr w:rsidR="005F7EA5" w14:paraId="6F704B08" w14:textId="77777777">
        <w:trPr>
          <w:trHeight w:hRule="exact" w:val="468"/>
        </w:trPr>
        <w:tc>
          <w:tcPr>
            <w:tcW w:w="1100" w:type="dxa"/>
            <w:tcBorders>
              <w:top w:val="single" w:sz="6" w:space="0" w:color="000000"/>
              <w:bottom w:val="single" w:sz="6" w:space="0" w:color="000000"/>
              <w:right w:val="single" w:sz="6" w:space="0" w:color="000000"/>
            </w:tcBorders>
          </w:tcPr>
          <w:p w14:paraId="1E31D8B0" w14:textId="77777777" w:rsidR="005F7EA5" w:rsidRDefault="00E947E1">
            <w:pPr>
              <w:pStyle w:val="TableParagraph"/>
              <w:spacing w:before="106"/>
              <w:ind w:left="205" w:right="206"/>
              <w:jc w:val="center"/>
              <w:rPr>
                <w:sz w:val="20"/>
              </w:rPr>
            </w:pPr>
            <w:r>
              <w:rPr>
                <w:sz w:val="20"/>
              </w:rPr>
              <w:t>12</w:t>
            </w:r>
          </w:p>
        </w:tc>
        <w:tc>
          <w:tcPr>
            <w:tcW w:w="9078" w:type="dxa"/>
            <w:tcBorders>
              <w:top w:val="single" w:sz="6" w:space="0" w:color="000000"/>
              <w:left w:val="single" w:sz="6" w:space="0" w:color="000000"/>
              <w:bottom w:val="single" w:sz="6" w:space="0" w:color="000000"/>
            </w:tcBorders>
          </w:tcPr>
          <w:p w14:paraId="79529021" w14:textId="77777777" w:rsidR="005F7EA5" w:rsidRDefault="00E947E1">
            <w:pPr>
              <w:pStyle w:val="TableParagraph"/>
              <w:ind w:left="103"/>
              <w:rPr>
                <w:rFonts w:ascii="Arial"/>
              </w:rPr>
            </w:pPr>
            <w:r>
              <w:rPr>
                <w:rFonts w:ascii="Arial"/>
                <w:color w:val="202020"/>
              </w:rPr>
              <w:t>Optic nerve diseases</w:t>
            </w:r>
          </w:p>
        </w:tc>
      </w:tr>
      <w:tr w:rsidR="005F7EA5" w14:paraId="04EE1040" w14:textId="77777777">
        <w:trPr>
          <w:trHeight w:hRule="exact" w:val="468"/>
        </w:trPr>
        <w:tc>
          <w:tcPr>
            <w:tcW w:w="1100" w:type="dxa"/>
            <w:tcBorders>
              <w:top w:val="single" w:sz="6" w:space="0" w:color="000000"/>
              <w:bottom w:val="single" w:sz="6" w:space="0" w:color="000000"/>
              <w:right w:val="single" w:sz="6" w:space="0" w:color="000000"/>
            </w:tcBorders>
          </w:tcPr>
          <w:p w14:paraId="41FB544A" w14:textId="77777777" w:rsidR="005F7EA5" w:rsidRDefault="00E947E1">
            <w:pPr>
              <w:pStyle w:val="TableParagraph"/>
              <w:spacing w:before="106"/>
              <w:ind w:left="205" w:right="206"/>
              <w:jc w:val="center"/>
              <w:rPr>
                <w:sz w:val="20"/>
              </w:rPr>
            </w:pPr>
            <w:r>
              <w:rPr>
                <w:sz w:val="20"/>
              </w:rPr>
              <w:t>13</w:t>
            </w:r>
          </w:p>
        </w:tc>
        <w:tc>
          <w:tcPr>
            <w:tcW w:w="9078" w:type="dxa"/>
            <w:tcBorders>
              <w:top w:val="single" w:sz="6" w:space="0" w:color="000000"/>
              <w:left w:val="single" w:sz="6" w:space="0" w:color="000000"/>
              <w:bottom w:val="single" w:sz="6" w:space="0" w:color="000000"/>
            </w:tcBorders>
          </w:tcPr>
          <w:p w14:paraId="61DD6163" w14:textId="77777777" w:rsidR="005F7EA5" w:rsidRDefault="00E947E1">
            <w:pPr>
              <w:pStyle w:val="TableParagraph"/>
              <w:ind w:left="103"/>
              <w:rPr>
                <w:rFonts w:ascii="Arial"/>
              </w:rPr>
            </w:pPr>
            <w:r>
              <w:rPr>
                <w:rFonts w:ascii="Arial"/>
                <w:color w:val="202020"/>
              </w:rPr>
              <w:t>Neuroophthalmology</w:t>
            </w:r>
          </w:p>
        </w:tc>
      </w:tr>
      <w:tr w:rsidR="005F7EA5" w14:paraId="3D9DFB88" w14:textId="77777777">
        <w:trPr>
          <w:trHeight w:hRule="exact" w:val="468"/>
        </w:trPr>
        <w:tc>
          <w:tcPr>
            <w:tcW w:w="1100" w:type="dxa"/>
            <w:tcBorders>
              <w:top w:val="single" w:sz="6" w:space="0" w:color="000000"/>
              <w:bottom w:val="single" w:sz="6" w:space="0" w:color="000000"/>
              <w:right w:val="single" w:sz="6" w:space="0" w:color="000000"/>
            </w:tcBorders>
          </w:tcPr>
          <w:p w14:paraId="3BF20F56" w14:textId="77777777" w:rsidR="005F7EA5" w:rsidRDefault="00E947E1">
            <w:pPr>
              <w:pStyle w:val="TableParagraph"/>
              <w:spacing w:before="106"/>
              <w:ind w:left="205" w:right="206"/>
              <w:jc w:val="center"/>
              <w:rPr>
                <w:sz w:val="20"/>
              </w:rPr>
            </w:pPr>
            <w:r>
              <w:rPr>
                <w:sz w:val="20"/>
              </w:rPr>
              <w:t>14</w:t>
            </w:r>
          </w:p>
        </w:tc>
        <w:tc>
          <w:tcPr>
            <w:tcW w:w="9078" w:type="dxa"/>
            <w:tcBorders>
              <w:top w:val="single" w:sz="6" w:space="0" w:color="000000"/>
              <w:left w:val="single" w:sz="6" w:space="0" w:color="000000"/>
              <w:bottom w:val="single" w:sz="6" w:space="0" w:color="000000"/>
            </w:tcBorders>
          </w:tcPr>
          <w:p w14:paraId="504336E6" w14:textId="77777777" w:rsidR="005F7EA5" w:rsidRDefault="00E947E1">
            <w:pPr>
              <w:pStyle w:val="TableParagraph"/>
              <w:ind w:left="103"/>
              <w:rPr>
                <w:rFonts w:ascii="Arial"/>
              </w:rPr>
            </w:pPr>
            <w:r>
              <w:rPr>
                <w:rFonts w:ascii="Arial"/>
                <w:color w:val="202020"/>
              </w:rPr>
              <w:t>Refractive Disorders</w:t>
            </w:r>
          </w:p>
        </w:tc>
      </w:tr>
      <w:tr w:rsidR="005F7EA5" w14:paraId="0FD39180" w14:textId="77777777">
        <w:trPr>
          <w:trHeight w:hRule="exact" w:val="468"/>
        </w:trPr>
        <w:tc>
          <w:tcPr>
            <w:tcW w:w="1100" w:type="dxa"/>
            <w:tcBorders>
              <w:top w:val="single" w:sz="6" w:space="0" w:color="000000"/>
              <w:bottom w:val="single" w:sz="6" w:space="0" w:color="000000"/>
              <w:right w:val="single" w:sz="6" w:space="0" w:color="000000"/>
            </w:tcBorders>
          </w:tcPr>
          <w:p w14:paraId="70C77269" w14:textId="77777777" w:rsidR="005F7EA5" w:rsidRDefault="00E947E1">
            <w:pPr>
              <w:pStyle w:val="TableParagraph"/>
              <w:spacing w:before="106"/>
              <w:ind w:left="205" w:right="206"/>
              <w:jc w:val="center"/>
              <w:rPr>
                <w:sz w:val="20"/>
              </w:rPr>
            </w:pPr>
            <w:r>
              <w:rPr>
                <w:sz w:val="20"/>
              </w:rPr>
              <w:t>15</w:t>
            </w:r>
          </w:p>
        </w:tc>
        <w:tc>
          <w:tcPr>
            <w:tcW w:w="9078" w:type="dxa"/>
            <w:tcBorders>
              <w:top w:val="single" w:sz="6" w:space="0" w:color="000000"/>
              <w:left w:val="single" w:sz="6" w:space="0" w:color="000000"/>
              <w:bottom w:val="single" w:sz="6" w:space="0" w:color="000000"/>
            </w:tcBorders>
          </w:tcPr>
          <w:p w14:paraId="2E7D1677" w14:textId="77777777" w:rsidR="005F7EA5" w:rsidRDefault="00E947E1">
            <w:pPr>
              <w:pStyle w:val="TableParagraph"/>
              <w:ind w:left="103"/>
              <w:rPr>
                <w:rFonts w:ascii="Arial"/>
              </w:rPr>
            </w:pPr>
            <w:r>
              <w:rPr>
                <w:rFonts w:ascii="Arial"/>
                <w:color w:val="202020"/>
              </w:rPr>
              <w:t>Introduction to ophthalmic practice</w:t>
            </w:r>
          </w:p>
        </w:tc>
      </w:tr>
      <w:tr w:rsidR="005F7EA5" w14:paraId="44A86255" w14:textId="77777777">
        <w:trPr>
          <w:trHeight w:hRule="exact" w:val="468"/>
        </w:trPr>
        <w:tc>
          <w:tcPr>
            <w:tcW w:w="1100" w:type="dxa"/>
            <w:tcBorders>
              <w:top w:val="single" w:sz="6" w:space="0" w:color="000000"/>
              <w:bottom w:val="single" w:sz="6" w:space="0" w:color="000000"/>
              <w:right w:val="single" w:sz="6" w:space="0" w:color="000000"/>
            </w:tcBorders>
          </w:tcPr>
          <w:p w14:paraId="42818CCE" w14:textId="77777777" w:rsidR="005F7EA5" w:rsidRDefault="00E947E1">
            <w:pPr>
              <w:pStyle w:val="TableParagraph"/>
              <w:spacing w:before="106"/>
              <w:ind w:left="205" w:right="206"/>
              <w:jc w:val="center"/>
              <w:rPr>
                <w:sz w:val="20"/>
              </w:rPr>
            </w:pPr>
            <w:r>
              <w:rPr>
                <w:sz w:val="20"/>
              </w:rPr>
              <w:t>16</w:t>
            </w:r>
          </w:p>
        </w:tc>
        <w:tc>
          <w:tcPr>
            <w:tcW w:w="9078" w:type="dxa"/>
            <w:tcBorders>
              <w:top w:val="single" w:sz="6" w:space="0" w:color="000000"/>
              <w:left w:val="single" w:sz="6" w:space="0" w:color="000000"/>
              <w:bottom w:val="single" w:sz="6" w:space="0" w:color="000000"/>
            </w:tcBorders>
          </w:tcPr>
          <w:p w14:paraId="7F03823D" w14:textId="77777777" w:rsidR="005F7EA5" w:rsidRDefault="00E947E1">
            <w:pPr>
              <w:pStyle w:val="TableParagraph"/>
              <w:ind w:left="103"/>
              <w:rPr>
                <w:rFonts w:ascii="Arial"/>
              </w:rPr>
            </w:pPr>
            <w:r>
              <w:rPr>
                <w:rFonts w:ascii="Arial"/>
                <w:color w:val="202020"/>
              </w:rPr>
              <w:t>Uveal disorders</w:t>
            </w:r>
          </w:p>
        </w:tc>
      </w:tr>
      <w:tr w:rsidR="005F7EA5" w14:paraId="08A3562B" w14:textId="77777777">
        <w:trPr>
          <w:trHeight w:hRule="exact" w:val="468"/>
        </w:trPr>
        <w:tc>
          <w:tcPr>
            <w:tcW w:w="1100" w:type="dxa"/>
            <w:tcBorders>
              <w:top w:val="single" w:sz="6" w:space="0" w:color="000000"/>
              <w:bottom w:val="single" w:sz="6" w:space="0" w:color="000000"/>
              <w:right w:val="single" w:sz="6" w:space="0" w:color="000000"/>
            </w:tcBorders>
          </w:tcPr>
          <w:p w14:paraId="0AD1409B" w14:textId="77777777" w:rsidR="005F7EA5" w:rsidRDefault="00E947E1">
            <w:pPr>
              <w:pStyle w:val="TableParagraph"/>
              <w:spacing w:before="106"/>
              <w:ind w:left="205" w:right="206"/>
              <w:jc w:val="center"/>
              <w:rPr>
                <w:sz w:val="20"/>
              </w:rPr>
            </w:pPr>
            <w:r>
              <w:rPr>
                <w:sz w:val="20"/>
              </w:rPr>
              <w:t>17</w:t>
            </w:r>
          </w:p>
        </w:tc>
        <w:tc>
          <w:tcPr>
            <w:tcW w:w="9078" w:type="dxa"/>
            <w:tcBorders>
              <w:top w:val="single" w:sz="6" w:space="0" w:color="000000"/>
              <w:left w:val="single" w:sz="6" w:space="0" w:color="000000"/>
              <w:bottom w:val="single" w:sz="6" w:space="0" w:color="000000"/>
            </w:tcBorders>
          </w:tcPr>
          <w:p w14:paraId="18A8391A" w14:textId="77777777" w:rsidR="005F7EA5" w:rsidRDefault="00E947E1">
            <w:pPr>
              <w:pStyle w:val="TableParagraph"/>
              <w:ind w:left="103"/>
              <w:rPr>
                <w:rFonts w:ascii="Arial"/>
              </w:rPr>
            </w:pPr>
            <w:r>
              <w:rPr>
                <w:rFonts w:ascii="Arial"/>
                <w:color w:val="202020"/>
              </w:rPr>
              <w:t>Orbital disorders</w:t>
            </w:r>
          </w:p>
        </w:tc>
      </w:tr>
      <w:tr w:rsidR="005F7EA5" w14:paraId="4A8C9797" w14:textId="77777777">
        <w:trPr>
          <w:trHeight w:hRule="exact" w:val="468"/>
        </w:trPr>
        <w:tc>
          <w:tcPr>
            <w:tcW w:w="1100" w:type="dxa"/>
            <w:tcBorders>
              <w:top w:val="single" w:sz="6" w:space="0" w:color="000000"/>
              <w:bottom w:val="single" w:sz="6" w:space="0" w:color="000000"/>
              <w:right w:val="single" w:sz="6" w:space="0" w:color="000000"/>
            </w:tcBorders>
          </w:tcPr>
          <w:p w14:paraId="7D2D5A2D" w14:textId="77777777" w:rsidR="005F7EA5" w:rsidRDefault="00E947E1">
            <w:pPr>
              <w:pStyle w:val="TableParagraph"/>
              <w:spacing w:before="106"/>
              <w:ind w:left="205" w:right="206"/>
              <w:jc w:val="center"/>
              <w:rPr>
                <w:sz w:val="20"/>
              </w:rPr>
            </w:pPr>
            <w:r>
              <w:rPr>
                <w:sz w:val="20"/>
              </w:rPr>
              <w:t>18</w:t>
            </w:r>
          </w:p>
        </w:tc>
        <w:tc>
          <w:tcPr>
            <w:tcW w:w="9078" w:type="dxa"/>
            <w:tcBorders>
              <w:top w:val="single" w:sz="6" w:space="0" w:color="000000"/>
              <w:left w:val="single" w:sz="6" w:space="0" w:color="000000"/>
              <w:bottom w:val="single" w:sz="6" w:space="0" w:color="000000"/>
            </w:tcBorders>
          </w:tcPr>
          <w:p w14:paraId="4FE97725" w14:textId="77777777" w:rsidR="005F7EA5" w:rsidRDefault="00E947E1">
            <w:pPr>
              <w:pStyle w:val="TableParagraph"/>
              <w:ind w:left="103"/>
              <w:rPr>
                <w:rFonts w:ascii="Arial"/>
              </w:rPr>
            </w:pPr>
            <w:r>
              <w:rPr>
                <w:rFonts w:ascii="Arial"/>
                <w:color w:val="202020"/>
              </w:rPr>
              <w:t>Visual field examination</w:t>
            </w:r>
          </w:p>
        </w:tc>
      </w:tr>
      <w:tr w:rsidR="005F7EA5" w14:paraId="24E8457D" w14:textId="77777777">
        <w:trPr>
          <w:trHeight w:hRule="exact" w:val="468"/>
        </w:trPr>
        <w:tc>
          <w:tcPr>
            <w:tcW w:w="1100" w:type="dxa"/>
            <w:tcBorders>
              <w:top w:val="single" w:sz="6" w:space="0" w:color="000000"/>
              <w:bottom w:val="single" w:sz="6" w:space="0" w:color="000000"/>
              <w:right w:val="single" w:sz="6" w:space="0" w:color="000000"/>
            </w:tcBorders>
          </w:tcPr>
          <w:p w14:paraId="0EA04AD5" w14:textId="77777777" w:rsidR="005F7EA5" w:rsidRDefault="00E947E1">
            <w:pPr>
              <w:pStyle w:val="TableParagraph"/>
              <w:spacing w:before="106"/>
              <w:ind w:left="205" w:right="206"/>
              <w:jc w:val="center"/>
              <w:rPr>
                <w:sz w:val="20"/>
              </w:rPr>
            </w:pPr>
            <w:r>
              <w:rPr>
                <w:sz w:val="20"/>
              </w:rPr>
              <w:t>19</w:t>
            </w:r>
          </w:p>
        </w:tc>
        <w:tc>
          <w:tcPr>
            <w:tcW w:w="9078" w:type="dxa"/>
            <w:tcBorders>
              <w:top w:val="single" w:sz="6" w:space="0" w:color="000000"/>
              <w:left w:val="single" w:sz="6" w:space="0" w:color="000000"/>
              <w:bottom w:val="single" w:sz="6" w:space="0" w:color="000000"/>
            </w:tcBorders>
          </w:tcPr>
          <w:p w14:paraId="36639217" w14:textId="77777777" w:rsidR="005F7EA5" w:rsidRDefault="00E947E1">
            <w:pPr>
              <w:pStyle w:val="TableParagraph"/>
              <w:ind w:left="103"/>
              <w:rPr>
                <w:rFonts w:ascii="Arial"/>
              </w:rPr>
            </w:pPr>
            <w:r>
              <w:rPr>
                <w:rFonts w:ascii="Arial"/>
                <w:color w:val="202020"/>
              </w:rPr>
              <w:t>Retinal vascular disorders, age-related macular degeneration</w:t>
            </w:r>
          </w:p>
        </w:tc>
      </w:tr>
      <w:tr w:rsidR="005F7EA5" w14:paraId="15CA1D83" w14:textId="77777777">
        <w:trPr>
          <w:trHeight w:hRule="exact" w:val="469"/>
        </w:trPr>
        <w:tc>
          <w:tcPr>
            <w:tcW w:w="1100" w:type="dxa"/>
            <w:tcBorders>
              <w:top w:val="single" w:sz="6" w:space="0" w:color="000000"/>
              <w:bottom w:val="single" w:sz="6" w:space="0" w:color="000000"/>
              <w:right w:val="single" w:sz="6" w:space="0" w:color="000000"/>
            </w:tcBorders>
          </w:tcPr>
          <w:p w14:paraId="7DBE8AAC" w14:textId="77777777" w:rsidR="005F7EA5" w:rsidRDefault="00E947E1">
            <w:pPr>
              <w:pStyle w:val="TableParagraph"/>
              <w:spacing w:before="106"/>
              <w:ind w:left="205" w:right="206"/>
              <w:jc w:val="center"/>
              <w:rPr>
                <w:sz w:val="20"/>
              </w:rPr>
            </w:pPr>
            <w:r>
              <w:rPr>
                <w:sz w:val="20"/>
              </w:rPr>
              <w:t>20</w:t>
            </w:r>
          </w:p>
        </w:tc>
        <w:tc>
          <w:tcPr>
            <w:tcW w:w="9078" w:type="dxa"/>
            <w:tcBorders>
              <w:top w:val="single" w:sz="6" w:space="0" w:color="000000"/>
              <w:left w:val="single" w:sz="6" w:space="0" w:color="000000"/>
              <w:bottom w:val="single" w:sz="6" w:space="0" w:color="000000"/>
            </w:tcBorders>
          </w:tcPr>
          <w:p w14:paraId="11DAE684" w14:textId="77777777" w:rsidR="005F7EA5" w:rsidRDefault="00E947E1">
            <w:pPr>
              <w:pStyle w:val="TableParagraph"/>
              <w:ind w:left="103"/>
              <w:rPr>
                <w:rFonts w:ascii="Arial"/>
              </w:rPr>
            </w:pPr>
            <w:r>
              <w:rPr>
                <w:rFonts w:ascii="Arial"/>
                <w:color w:val="202020"/>
              </w:rPr>
              <w:t>Vitreus disorders and retinal detachment</w:t>
            </w:r>
          </w:p>
        </w:tc>
      </w:tr>
      <w:tr w:rsidR="005F7EA5" w14:paraId="7C0B5116" w14:textId="77777777">
        <w:trPr>
          <w:trHeight w:hRule="exact" w:val="468"/>
        </w:trPr>
        <w:tc>
          <w:tcPr>
            <w:tcW w:w="1100" w:type="dxa"/>
            <w:tcBorders>
              <w:top w:val="single" w:sz="6" w:space="0" w:color="000000"/>
              <w:bottom w:val="single" w:sz="6" w:space="0" w:color="000000"/>
              <w:right w:val="single" w:sz="6" w:space="0" w:color="000000"/>
            </w:tcBorders>
          </w:tcPr>
          <w:p w14:paraId="05DAEFFA" w14:textId="77777777" w:rsidR="005F7EA5" w:rsidRDefault="00E947E1">
            <w:pPr>
              <w:pStyle w:val="TableParagraph"/>
              <w:spacing w:before="106"/>
              <w:ind w:left="205" w:right="206"/>
              <w:jc w:val="center"/>
              <w:rPr>
                <w:sz w:val="20"/>
              </w:rPr>
            </w:pPr>
            <w:r>
              <w:rPr>
                <w:sz w:val="20"/>
              </w:rPr>
              <w:t>21</w:t>
            </w:r>
          </w:p>
        </w:tc>
        <w:tc>
          <w:tcPr>
            <w:tcW w:w="9078" w:type="dxa"/>
            <w:tcBorders>
              <w:top w:val="single" w:sz="6" w:space="0" w:color="000000"/>
              <w:left w:val="single" w:sz="6" w:space="0" w:color="000000"/>
              <w:bottom w:val="single" w:sz="6" w:space="0" w:color="000000"/>
            </w:tcBorders>
          </w:tcPr>
          <w:p w14:paraId="3B3504F0" w14:textId="77777777" w:rsidR="005F7EA5" w:rsidRDefault="00E947E1">
            <w:pPr>
              <w:pStyle w:val="TableParagraph"/>
              <w:ind w:left="103"/>
              <w:rPr>
                <w:rFonts w:ascii="Arial"/>
              </w:rPr>
            </w:pPr>
            <w:r>
              <w:rPr>
                <w:rFonts w:ascii="Arial"/>
                <w:color w:val="202020"/>
              </w:rPr>
              <w:t>Conjunctival disorders</w:t>
            </w:r>
          </w:p>
        </w:tc>
      </w:tr>
      <w:tr w:rsidR="005F7EA5" w14:paraId="5C195D40" w14:textId="77777777">
        <w:trPr>
          <w:trHeight w:hRule="exact" w:val="468"/>
        </w:trPr>
        <w:tc>
          <w:tcPr>
            <w:tcW w:w="1100" w:type="dxa"/>
            <w:tcBorders>
              <w:top w:val="single" w:sz="6" w:space="0" w:color="000000"/>
              <w:bottom w:val="single" w:sz="6" w:space="0" w:color="000000"/>
              <w:right w:val="single" w:sz="6" w:space="0" w:color="000000"/>
            </w:tcBorders>
          </w:tcPr>
          <w:p w14:paraId="5932BA64" w14:textId="77777777" w:rsidR="005F7EA5" w:rsidRDefault="00E947E1">
            <w:pPr>
              <w:pStyle w:val="TableParagraph"/>
              <w:spacing w:before="106"/>
              <w:ind w:left="205" w:right="206"/>
              <w:jc w:val="center"/>
              <w:rPr>
                <w:sz w:val="20"/>
              </w:rPr>
            </w:pPr>
            <w:r>
              <w:rPr>
                <w:sz w:val="20"/>
              </w:rPr>
              <w:t>22</w:t>
            </w:r>
          </w:p>
        </w:tc>
        <w:tc>
          <w:tcPr>
            <w:tcW w:w="9078" w:type="dxa"/>
            <w:tcBorders>
              <w:top w:val="single" w:sz="6" w:space="0" w:color="000000"/>
              <w:left w:val="single" w:sz="6" w:space="0" w:color="000000"/>
              <w:bottom w:val="single" w:sz="6" w:space="0" w:color="000000"/>
            </w:tcBorders>
          </w:tcPr>
          <w:p w14:paraId="0A2582D8" w14:textId="77777777" w:rsidR="005F7EA5" w:rsidRDefault="00E947E1">
            <w:pPr>
              <w:pStyle w:val="TableParagraph"/>
              <w:ind w:left="103"/>
              <w:rPr>
                <w:rFonts w:ascii="Arial"/>
              </w:rPr>
            </w:pPr>
            <w:r>
              <w:rPr>
                <w:rFonts w:ascii="Arial"/>
                <w:color w:val="202020"/>
              </w:rPr>
              <w:t>Development of the eye and vision</w:t>
            </w:r>
          </w:p>
        </w:tc>
      </w:tr>
      <w:tr w:rsidR="005F7EA5" w14:paraId="5053262A" w14:textId="77777777">
        <w:trPr>
          <w:trHeight w:hRule="exact" w:val="468"/>
        </w:trPr>
        <w:tc>
          <w:tcPr>
            <w:tcW w:w="1100" w:type="dxa"/>
            <w:tcBorders>
              <w:top w:val="single" w:sz="6" w:space="0" w:color="000000"/>
              <w:bottom w:val="single" w:sz="6" w:space="0" w:color="000000"/>
              <w:right w:val="single" w:sz="6" w:space="0" w:color="000000"/>
            </w:tcBorders>
          </w:tcPr>
          <w:p w14:paraId="541B56B6" w14:textId="77777777" w:rsidR="005F7EA5" w:rsidRDefault="00E947E1">
            <w:pPr>
              <w:pStyle w:val="TableParagraph"/>
              <w:spacing w:before="106"/>
              <w:ind w:left="205" w:right="206"/>
              <w:jc w:val="center"/>
              <w:rPr>
                <w:sz w:val="20"/>
              </w:rPr>
            </w:pPr>
            <w:r>
              <w:rPr>
                <w:sz w:val="20"/>
              </w:rPr>
              <w:t>23</w:t>
            </w:r>
          </w:p>
        </w:tc>
        <w:tc>
          <w:tcPr>
            <w:tcW w:w="9078" w:type="dxa"/>
            <w:tcBorders>
              <w:top w:val="single" w:sz="6" w:space="0" w:color="000000"/>
              <w:left w:val="single" w:sz="6" w:space="0" w:color="000000"/>
              <w:bottom w:val="single" w:sz="6" w:space="0" w:color="000000"/>
            </w:tcBorders>
          </w:tcPr>
          <w:p w14:paraId="37DA64A0" w14:textId="77777777" w:rsidR="005F7EA5" w:rsidRDefault="00E947E1">
            <w:pPr>
              <w:pStyle w:val="TableParagraph"/>
              <w:ind w:left="103"/>
              <w:rPr>
                <w:rFonts w:ascii="Arial"/>
              </w:rPr>
            </w:pPr>
            <w:r>
              <w:rPr>
                <w:rFonts w:ascii="Arial"/>
                <w:color w:val="202020"/>
              </w:rPr>
              <w:t>Visual disturbances in children</w:t>
            </w:r>
          </w:p>
        </w:tc>
      </w:tr>
      <w:tr w:rsidR="005F7EA5" w14:paraId="14737690" w14:textId="77777777">
        <w:trPr>
          <w:trHeight w:hRule="exact" w:val="475"/>
        </w:trPr>
        <w:tc>
          <w:tcPr>
            <w:tcW w:w="1100" w:type="dxa"/>
            <w:tcBorders>
              <w:top w:val="single" w:sz="6" w:space="0" w:color="000000"/>
              <w:right w:val="single" w:sz="6" w:space="0" w:color="000000"/>
            </w:tcBorders>
          </w:tcPr>
          <w:p w14:paraId="20EC0382" w14:textId="77777777" w:rsidR="005F7EA5" w:rsidRDefault="00E947E1">
            <w:pPr>
              <w:pStyle w:val="TableParagraph"/>
              <w:spacing w:before="106"/>
              <w:ind w:left="205" w:right="206"/>
              <w:jc w:val="center"/>
              <w:rPr>
                <w:sz w:val="20"/>
              </w:rPr>
            </w:pPr>
            <w:r>
              <w:rPr>
                <w:sz w:val="20"/>
              </w:rPr>
              <w:t>24</w:t>
            </w:r>
          </w:p>
        </w:tc>
        <w:tc>
          <w:tcPr>
            <w:tcW w:w="9078" w:type="dxa"/>
            <w:tcBorders>
              <w:top w:val="single" w:sz="6" w:space="0" w:color="000000"/>
              <w:left w:val="single" w:sz="6" w:space="0" w:color="000000"/>
            </w:tcBorders>
          </w:tcPr>
          <w:p w14:paraId="194F5B6F" w14:textId="77777777" w:rsidR="005F7EA5" w:rsidRDefault="00E947E1">
            <w:pPr>
              <w:pStyle w:val="TableParagraph"/>
              <w:ind w:left="103"/>
              <w:rPr>
                <w:rFonts w:ascii="Arial"/>
              </w:rPr>
            </w:pPr>
            <w:r>
              <w:rPr>
                <w:rFonts w:ascii="Arial"/>
                <w:color w:val="202020"/>
              </w:rPr>
              <w:t>Strabismus</w:t>
            </w:r>
          </w:p>
        </w:tc>
      </w:tr>
    </w:tbl>
    <w:p w14:paraId="2C981F7F" w14:textId="77777777" w:rsidR="005F7EA5" w:rsidRDefault="005F7EA5">
      <w:pPr>
        <w:rPr>
          <w:rFonts w:ascii="Arial"/>
        </w:rPr>
        <w:sectPr w:rsidR="005F7EA5">
          <w:pgSz w:w="11910" w:h="16840"/>
          <w:pgMar w:top="1400" w:right="720" w:bottom="280" w:left="740" w:header="708" w:footer="708" w:gutter="0"/>
          <w:cols w:space="708"/>
        </w:sectPr>
      </w:pPr>
    </w:p>
    <w:p w14:paraId="62FD12EB" w14:textId="77777777" w:rsidR="005F7EA5" w:rsidRDefault="005F7EA5">
      <w:pPr>
        <w:pStyle w:val="GvdeMetni"/>
        <w:rPr>
          <w:sz w:val="20"/>
        </w:rPr>
      </w:pPr>
    </w:p>
    <w:p w14:paraId="21CB9BA9" w14:textId="77777777" w:rsidR="005F7EA5" w:rsidRDefault="005F7EA5">
      <w:pPr>
        <w:pStyle w:val="GvdeMetni"/>
        <w:rPr>
          <w:sz w:val="20"/>
        </w:rPr>
      </w:pPr>
    </w:p>
    <w:p w14:paraId="1B1F7784" w14:textId="77777777" w:rsidR="005F7EA5" w:rsidRDefault="005F7EA5">
      <w:pPr>
        <w:pStyle w:val="GvdeMetni"/>
        <w:rPr>
          <w:sz w:val="20"/>
        </w:rPr>
      </w:pPr>
    </w:p>
    <w:p w14:paraId="2138C39E" w14:textId="77777777" w:rsidR="005F7EA5" w:rsidRDefault="005F7EA5">
      <w:pPr>
        <w:pStyle w:val="GvdeMetni"/>
        <w:rPr>
          <w:sz w:val="20"/>
        </w:rPr>
      </w:pPr>
    </w:p>
    <w:p w14:paraId="19B554E0" w14:textId="77777777" w:rsidR="005F7EA5" w:rsidRDefault="005F7EA5">
      <w:pPr>
        <w:pStyle w:val="GvdeMetni"/>
        <w:rPr>
          <w:sz w:val="20"/>
        </w:rPr>
      </w:pPr>
    </w:p>
    <w:p w14:paraId="5C85CBFF" w14:textId="77777777" w:rsidR="005F7EA5" w:rsidRDefault="005F7EA5">
      <w:pPr>
        <w:pStyle w:val="GvdeMetni"/>
        <w:spacing w:before="2"/>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6"/>
        <w:gridCol w:w="7470"/>
        <w:gridCol w:w="559"/>
        <w:gridCol w:w="557"/>
        <w:gridCol w:w="559"/>
      </w:tblGrid>
      <w:tr w:rsidR="005F7EA5" w14:paraId="074DFFAD" w14:textId="77777777">
        <w:trPr>
          <w:trHeight w:hRule="exact" w:val="254"/>
        </w:trPr>
        <w:tc>
          <w:tcPr>
            <w:tcW w:w="596" w:type="dxa"/>
            <w:tcBorders>
              <w:bottom w:val="single" w:sz="6" w:space="0" w:color="000000"/>
              <w:right w:val="single" w:sz="6" w:space="0" w:color="000000"/>
            </w:tcBorders>
          </w:tcPr>
          <w:p w14:paraId="13EFDF70" w14:textId="77777777" w:rsidR="005F7EA5" w:rsidRDefault="00E947E1">
            <w:pPr>
              <w:pStyle w:val="TableParagraph"/>
              <w:spacing w:before="3"/>
              <w:ind w:right="138"/>
              <w:jc w:val="right"/>
              <w:rPr>
                <w:b/>
                <w:sz w:val="20"/>
              </w:rPr>
            </w:pPr>
            <w:r>
              <w:rPr>
                <w:b/>
                <w:w w:val="95"/>
                <w:sz w:val="20"/>
              </w:rPr>
              <w:t>NO</w:t>
            </w:r>
          </w:p>
        </w:tc>
        <w:tc>
          <w:tcPr>
            <w:tcW w:w="7470" w:type="dxa"/>
            <w:tcBorders>
              <w:left w:val="single" w:sz="6" w:space="0" w:color="000000"/>
              <w:bottom w:val="single" w:sz="6" w:space="0" w:color="000000"/>
              <w:right w:val="single" w:sz="6" w:space="0" w:color="000000"/>
            </w:tcBorders>
          </w:tcPr>
          <w:p w14:paraId="745B9171" w14:textId="77777777" w:rsidR="005F7EA5" w:rsidRDefault="00E947E1">
            <w:pPr>
              <w:pStyle w:val="TableParagraph"/>
              <w:spacing w:before="3"/>
              <w:ind w:left="100"/>
              <w:rPr>
                <w:b/>
                <w:sz w:val="20"/>
              </w:rPr>
            </w:pPr>
            <w:r>
              <w:rPr>
                <w:b/>
                <w:sz w:val="20"/>
              </w:rPr>
              <w:t>PROGRAM OUTCOMES</w:t>
            </w:r>
          </w:p>
        </w:tc>
        <w:tc>
          <w:tcPr>
            <w:tcW w:w="559" w:type="dxa"/>
            <w:tcBorders>
              <w:left w:val="single" w:sz="6" w:space="0" w:color="000000"/>
              <w:bottom w:val="single" w:sz="6" w:space="0" w:color="000000"/>
              <w:right w:val="single" w:sz="6" w:space="0" w:color="000000"/>
            </w:tcBorders>
          </w:tcPr>
          <w:p w14:paraId="77E7A05F" w14:textId="77777777" w:rsidR="005F7EA5" w:rsidRDefault="00E947E1">
            <w:pPr>
              <w:pStyle w:val="TableParagraph"/>
              <w:spacing w:before="3"/>
              <w:ind w:right="1"/>
              <w:jc w:val="center"/>
              <w:rPr>
                <w:b/>
                <w:sz w:val="20"/>
              </w:rPr>
            </w:pPr>
            <w:r>
              <w:rPr>
                <w:b/>
                <w:w w:val="99"/>
                <w:sz w:val="20"/>
              </w:rPr>
              <w:t>1</w:t>
            </w:r>
          </w:p>
        </w:tc>
        <w:tc>
          <w:tcPr>
            <w:tcW w:w="557" w:type="dxa"/>
            <w:tcBorders>
              <w:left w:val="single" w:sz="6" w:space="0" w:color="000000"/>
              <w:bottom w:val="single" w:sz="6" w:space="0" w:color="000000"/>
              <w:right w:val="single" w:sz="6" w:space="0" w:color="000000"/>
            </w:tcBorders>
          </w:tcPr>
          <w:p w14:paraId="0C005453" w14:textId="77777777" w:rsidR="005F7EA5" w:rsidRDefault="00E947E1">
            <w:pPr>
              <w:pStyle w:val="TableParagraph"/>
              <w:spacing w:before="3"/>
              <w:ind w:right="1"/>
              <w:jc w:val="center"/>
              <w:rPr>
                <w:b/>
                <w:sz w:val="20"/>
              </w:rPr>
            </w:pPr>
            <w:r>
              <w:rPr>
                <w:b/>
                <w:w w:val="99"/>
                <w:sz w:val="20"/>
              </w:rPr>
              <w:t>2</w:t>
            </w:r>
          </w:p>
        </w:tc>
        <w:tc>
          <w:tcPr>
            <w:tcW w:w="559" w:type="dxa"/>
            <w:tcBorders>
              <w:left w:val="single" w:sz="6" w:space="0" w:color="000000"/>
              <w:bottom w:val="single" w:sz="6" w:space="0" w:color="000000"/>
            </w:tcBorders>
          </w:tcPr>
          <w:p w14:paraId="03AFB8B7" w14:textId="77777777" w:rsidR="005F7EA5" w:rsidRDefault="00E947E1">
            <w:pPr>
              <w:pStyle w:val="TableParagraph"/>
              <w:spacing w:before="3"/>
              <w:ind w:left="3"/>
              <w:jc w:val="center"/>
              <w:rPr>
                <w:b/>
                <w:sz w:val="20"/>
              </w:rPr>
            </w:pPr>
            <w:r>
              <w:rPr>
                <w:b/>
                <w:w w:val="99"/>
                <w:sz w:val="20"/>
              </w:rPr>
              <w:t>3</w:t>
            </w:r>
          </w:p>
        </w:tc>
      </w:tr>
      <w:tr w:rsidR="005F7EA5" w14:paraId="4F899F14" w14:textId="77777777">
        <w:trPr>
          <w:trHeight w:hRule="exact" w:val="523"/>
        </w:trPr>
        <w:tc>
          <w:tcPr>
            <w:tcW w:w="596" w:type="dxa"/>
            <w:tcBorders>
              <w:top w:val="single" w:sz="6" w:space="0" w:color="000000"/>
              <w:bottom w:val="single" w:sz="6" w:space="0" w:color="000000"/>
              <w:right w:val="single" w:sz="6" w:space="0" w:color="000000"/>
            </w:tcBorders>
          </w:tcPr>
          <w:p w14:paraId="5656565B" w14:textId="77777777" w:rsidR="005F7EA5" w:rsidRDefault="00E947E1">
            <w:pPr>
              <w:pStyle w:val="TableParagraph"/>
              <w:spacing w:before="135"/>
              <w:ind w:right="5"/>
              <w:jc w:val="center"/>
              <w:rPr>
                <w:sz w:val="20"/>
              </w:rPr>
            </w:pPr>
            <w:r>
              <w:rPr>
                <w:w w:val="99"/>
                <w:sz w:val="20"/>
              </w:rPr>
              <w:t>1</w:t>
            </w:r>
          </w:p>
        </w:tc>
        <w:tc>
          <w:tcPr>
            <w:tcW w:w="7470" w:type="dxa"/>
            <w:tcBorders>
              <w:top w:val="single" w:sz="6" w:space="0" w:color="000000"/>
              <w:left w:val="single" w:sz="6" w:space="0" w:color="000000"/>
              <w:bottom w:val="single" w:sz="6" w:space="0" w:color="000000"/>
              <w:right w:val="single" w:sz="6" w:space="0" w:color="000000"/>
            </w:tcBorders>
          </w:tcPr>
          <w:p w14:paraId="493BB7FA" w14:textId="77777777" w:rsidR="005F7EA5" w:rsidRDefault="00E947E1">
            <w:pPr>
              <w:pStyle w:val="TableParagraph"/>
              <w:spacing w:before="135"/>
              <w:ind w:left="100"/>
              <w:rPr>
                <w:sz w:val="20"/>
              </w:rPr>
            </w:pPr>
            <w:r>
              <w:rPr>
                <w:sz w:val="20"/>
              </w:rPr>
              <w:t>Has the basic and clinical medical knowledge.</w:t>
            </w:r>
          </w:p>
        </w:tc>
        <w:tc>
          <w:tcPr>
            <w:tcW w:w="559" w:type="dxa"/>
            <w:tcBorders>
              <w:top w:val="single" w:sz="6" w:space="0" w:color="000000"/>
              <w:left w:val="single" w:sz="6" w:space="0" w:color="000000"/>
              <w:bottom w:val="single" w:sz="6" w:space="0" w:color="000000"/>
              <w:right w:val="single" w:sz="6" w:space="0" w:color="000000"/>
            </w:tcBorders>
          </w:tcPr>
          <w:p w14:paraId="130DC046"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1195F7BA" w14:textId="77777777" w:rsidR="005F7EA5" w:rsidRDefault="005F7EA5"/>
        </w:tc>
        <w:tc>
          <w:tcPr>
            <w:tcW w:w="559" w:type="dxa"/>
            <w:tcBorders>
              <w:top w:val="single" w:sz="6" w:space="0" w:color="000000"/>
              <w:left w:val="single" w:sz="6" w:space="0" w:color="000000"/>
              <w:bottom w:val="single" w:sz="6" w:space="0" w:color="000000"/>
            </w:tcBorders>
          </w:tcPr>
          <w:p w14:paraId="414D5A2F" w14:textId="77777777" w:rsidR="005F7EA5" w:rsidRDefault="00E947E1">
            <w:pPr>
              <w:pStyle w:val="TableParagraph"/>
              <w:spacing w:line="268" w:lineRule="exact"/>
              <w:ind w:left="6"/>
              <w:jc w:val="center"/>
              <w:rPr>
                <w:rFonts w:ascii="Calibri"/>
                <w:b/>
              </w:rPr>
            </w:pPr>
            <w:r>
              <w:rPr>
                <w:rFonts w:ascii="Calibri"/>
                <w:b/>
              </w:rPr>
              <w:t>X</w:t>
            </w:r>
          </w:p>
        </w:tc>
      </w:tr>
      <w:tr w:rsidR="005F7EA5" w14:paraId="4B06728C" w14:textId="77777777">
        <w:trPr>
          <w:trHeight w:hRule="exact" w:val="706"/>
        </w:trPr>
        <w:tc>
          <w:tcPr>
            <w:tcW w:w="596" w:type="dxa"/>
            <w:tcBorders>
              <w:top w:val="single" w:sz="6" w:space="0" w:color="000000"/>
              <w:bottom w:val="single" w:sz="6" w:space="0" w:color="000000"/>
              <w:right w:val="single" w:sz="6" w:space="0" w:color="000000"/>
            </w:tcBorders>
          </w:tcPr>
          <w:p w14:paraId="6DA8B295" w14:textId="77777777" w:rsidR="005F7EA5" w:rsidRDefault="005F7EA5">
            <w:pPr>
              <w:pStyle w:val="TableParagraph"/>
              <w:spacing w:before="7"/>
              <w:rPr>
                <w:sz w:val="19"/>
              </w:rPr>
            </w:pPr>
          </w:p>
          <w:p w14:paraId="7BD7E2AE" w14:textId="77777777" w:rsidR="005F7EA5" w:rsidRDefault="00E947E1">
            <w:pPr>
              <w:pStyle w:val="TableParagraph"/>
              <w:ind w:right="5"/>
              <w:jc w:val="center"/>
              <w:rPr>
                <w:sz w:val="20"/>
              </w:rPr>
            </w:pPr>
            <w:r>
              <w:rPr>
                <w:w w:val="99"/>
                <w:sz w:val="20"/>
              </w:rPr>
              <w:t>2</w:t>
            </w:r>
          </w:p>
        </w:tc>
        <w:tc>
          <w:tcPr>
            <w:tcW w:w="7470" w:type="dxa"/>
            <w:tcBorders>
              <w:top w:val="single" w:sz="6" w:space="0" w:color="000000"/>
              <w:left w:val="single" w:sz="6" w:space="0" w:color="000000"/>
              <w:bottom w:val="single" w:sz="6" w:space="0" w:color="000000"/>
              <w:right w:val="single" w:sz="6" w:space="0" w:color="000000"/>
            </w:tcBorders>
          </w:tcPr>
          <w:p w14:paraId="2420246D" w14:textId="77777777" w:rsidR="005F7EA5" w:rsidRDefault="00E947E1">
            <w:pPr>
              <w:pStyle w:val="TableParagraph"/>
              <w:ind w:left="100" w:right="99"/>
              <w:rPr>
                <w:sz w:val="20"/>
              </w:rPr>
            </w:pPr>
            <w:r>
              <w:rPr>
                <w:sz w:val="20"/>
              </w:rPr>
              <w:t>Has knowledge of reaching scientific information in the field of health, monitoring the current literature, and can assess the accuracy, reliability, and validity of the information and apply.</w:t>
            </w:r>
          </w:p>
        </w:tc>
        <w:tc>
          <w:tcPr>
            <w:tcW w:w="559" w:type="dxa"/>
            <w:tcBorders>
              <w:top w:val="single" w:sz="6" w:space="0" w:color="000000"/>
              <w:left w:val="single" w:sz="6" w:space="0" w:color="000000"/>
              <w:bottom w:val="single" w:sz="6" w:space="0" w:color="000000"/>
              <w:right w:val="single" w:sz="6" w:space="0" w:color="000000"/>
            </w:tcBorders>
          </w:tcPr>
          <w:p w14:paraId="00221CC7"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37B6B418" w14:textId="77777777" w:rsidR="005F7EA5" w:rsidRDefault="005F7EA5"/>
        </w:tc>
        <w:tc>
          <w:tcPr>
            <w:tcW w:w="559" w:type="dxa"/>
            <w:tcBorders>
              <w:top w:val="single" w:sz="6" w:space="0" w:color="000000"/>
              <w:left w:val="single" w:sz="6" w:space="0" w:color="000000"/>
              <w:bottom w:val="single" w:sz="6" w:space="0" w:color="000000"/>
            </w:tcBorders>
          </w:tcPr>
          <w:p w14:paraId="7727C03A" w14:textId="77777777" w:rsidR="005F7EA5" w:rsidRDefault="00E947E1">
            <w:pPr>
              <w:pStyle w:val="TableParagraph"/>
              <w:spacing w:line="268" w:lineRule="exact"/>
              <w:ind w:left="6"/>
              <w:jc w:val="center"/>
              <w:rPr>
                <w:rFonts w:ascii="Calibri"/>
                <w:b/>
              </w:rPr>
            </w:pPr>
            <w:r>
              <w:rPr>
                <w:rFonts w:ascii="Calibri"/>
                <w:b/>
              </w:rPr>
              <w:t>X</w:t>
            </w:r>
          </w:p>
        </w:tc>
      </w:tr>
      <w:tr w:rsidR="005F7EA5" w14:paraId="093BBAB6" w14:textId="77777777">
        <w:trPr>
          <w:trHeight w:hRule="exact" w:val="524"/>
        </w:trPr>
        <w:tc>
          <w:tcPr>
            <w:tcW w:w="596" w:type="dxa"/>
            <w:tcBorders>
              <w:top w:val="single" w:sz="6" w:space="0" w:color="000000"/>
              <w:bottom w:val="single" w:sz="6" w:space="0" w:color="000000"/>
              <w:right w:val="single" w:sz="6" w:space="0" w:color="000000"/>
            </w:tcBorders>
          </w:tcPr>
          <w:p w14:paraId="516539E7" w14:textId="77777777" w:rsidR="005F7EA5" w:rsidRDefault="00E947E1">
            <w:pPr>
              <w:pStyle w:val="TableParagraph"/>
              <w:spacing w:before="135"/>
              <w:ind w:right="5"/>
              <w:jc w:val="center"/>
              <w:rPr>
                <w:sz w:val="20"/>
              </w:rPr>
            </w:pPr>
            <w:r>
              <w:rPr>
                <w:w w:val="99"/>
                <w:sz w:val="20"/>
              </w:rPr>
              <w:t>3</w:t>
            </w:r>
          </w:p>
        </w:tc>
        <w:tc>
          <w:tcPr>
            <w:tcW w:w="7470" w:type="dxa"/>
            <w:tcBorders>
              <w:top w:val="single" w:sz="6" w:space="0" w:color="000000"/>
              <w:left w:val="single" w:sz="6" w:space="0" w:color="000000"/>
              <w:bottom w:val="single" w:sz="6" w:space="0" w:color="000000"/>
              <w:right w:val="single" w:sz="6" w:space="0" w:color="000000"/>
            </w:tcBorders>
          </w:tcPr>
          <w:p w14:paraId="336B32FA" w14:textId="77777777" w:rsidR="005F7EA5" w:rsidRDefault="00E947E1">
            <w:pPr>
              <w:pStyle w:val="TableParagraph"/>
              <w:spacing w:before="135"/>
              <w:ind w:left="100"/>
              <w:rPr>
                <w:sz w:val="20"/>
              </w:rPr>
            </w:pPr>
            <w:r>
              <w:rPr>
                <w:sz w:val="20"/>
              </w:rPr>
              <w:t>Identiify the normal function and structure of the human body.</w:t>
            </w:r>
          </w:p>
        </w:tc>
        <w:tc>
          <w:tcPr>
            <w:tcW w:w="559" w:type="dxa"/>
            <w:tcBorders>
              <w:top w:val="single" w:sz="6" w:space="0" w:color="000000"/>
              <w:left w:val="single" w:sz="6" w:space="0" w:color="000000"/>
              <w:bottom w:val="single" w:sz="6" w:space="0" w:color="000000"/>
              <w:right w:val="single" w:sz="6" w:space="0" w:color="000000"/>
            </w:tcBorders>
          </w:tcPr>
          <w:p w14:paraId="328F756A"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4498401F" w14:textId="77777777" w:rsidR="005F7EA5" w:rsidRDefault="005F7EA5"/>
        </w:tc>
        <w:tc>
          <w:tcPr>
            <w:tcW w:w="559" w:type="dxa"/>
            <w:tcBorders>
              <w:top w:val="single" w:sz="6" w:space="0" w:color="000000"/>
              <w:left w:val="single" w:sz="6" w:space="0" w:color="000000"/>
              <w:bottom w:val="single" w:sz="6" w:space="0" w:color="000000"/>
            </w:tcBorders>
          </w:tcPr>
          <w:p w14:paraId="1FE0AC39" w14:textId="77777777" w:rsidR="005F7EA5" w:rsidRDefault="00E947E1">
            <w:pPr>
              <w:pStyle w:val="TableParagraph"/>
              <w:spacing w:line="268" w:lineRule="exact"/>
              <w:ind w:left="6"/>
              <w:jc w:val="center"/>
              <w:rPr>
                <w:rFonts w:ascii="Calibri"/>
                <w:b/>
              </w:rPr>
            </w:pPr>
            <w:r>
              <w:rPr>
                <w:rFonts w:ascii="Calibri"/>
                <w:b/>
              </w:rPr>
              <w:t>X</w:t>
            </w:r>
          </w:p>
        </w:tc>
      </w:tr>
      <w:tr w:rsidR="005F7EA5" w14:paraId="25F067A9" w14:textId="77777777">
        <w:trPr>
          <w:trHeight w:hRule="exact" w:val="523"/>
        </w:trPr>
        <w:tc>
          <w:tcPr>
            <w:tcW w:w="596" w:type="dxa"/>
            <w:tcBorders>
              <w:top w:val="single" w:sz="6" w:space="0" w:color="000000"/>
              <w:bottom w:val="single" w:sz="6" w:space="0" w:color="000000"/>
              <w:right w:val="single" w:sz="6" w:space="0" w:color="000000"/>
            </w:tcBorders>
          </w:tcPr>
          <w:p w14:paraId="53768DD7" w14:textId="77777777" w:rsidR="005F7EA5" w:rsidRDefault="00E947E1">
            <w:pPr>
              <w:pStyle w:val="TableParagraph"/>
              <w:spacing w:before="135"/>
              <w:ind w:right="5"/>
              <w:jc w:val="center"/>
              <w:rPr>
                <w:sz w:val="20"/>
              </w:rPr>
            </w:pPr>
            <w:r>
              <w:rPr>
                <w:w w:val="99"/>
                <w:sz w:val="20"/>
              </w:rPr>
              <w:t>4</w:t>
            </w:r>
          </w:p>
        </w:tc>
        <w:tc>
          <w:tcPr>
            <w:tcW w:w="7470" w:type="dxa"/>
            <w:tcBorders>
              <w:top w:val="single" w:sz="6" w:space="0" w:color="000000"/>
              <w:left w:val="single" w:sz="6" w:space="0" w:color="000000"/>
              <w:bottom w:val="single" w:sz="6" w:space="0" w:color="000000"/>
              <w:right w:val="single" w:sz="6" w:space="0" w:color="000000"/>
            </w:tcBorders>
          </w:tcPr>
          <w:p w14:paraId="062C5404" w14:textId="77777777" w:rsidR="005F7EA5" w:rsidRDefault="00E947E1">
            <w:pPr>
              <w:pStyle w:val="TableParagraph"/>
              <w:spacing w:before="135"/>
              <w:ind w:left="100"/>
              <w:rPr>
                <w:sz w:val="20"/>
              </w:rPr>
            </w:pPr>
            <w:r>
              <w:rPr>
                <w:sz w:val="20"/>
              </w:rPr>
              <w:t>Explain the functional and structural differences secondary to diseases.</w:t>
            </w:r>
          </w:p>
        </w:tc>
        <w:tc>
          <w:tcPr>
            <w:tcW w:w="559" w:type="dxa"/>
            <w:tcBorders>
              <w:top w:val="single" w:sz="6" w:space="0" w:color="000000"/>
              <w:left w:val="single" w:sz="6" w:space="0" w:color="000000"/>
              <w:bottom w:val="single" w:sz="6" w:space="0" w:color="000000"/>
              <w:right w:val="single" w:sz="6" w:space="0" w:color="000000"/>
            </w:tcBorders>
          </w:tcPr>
          <w:p w14:paraId="6D9FC7EF"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25C61BA7" w14:textId="77777777" w:rsidR="005F7EA5" w:rsidRDefault="005F7EA5"/>
        </w:tc>
        <w:tc>
          <w:tcPr>
            <w:tcW w:w="559" w:type="dxa"/>
            <w:tcBorders>
              <w:top w:val="single" w:sz="6" w:space="0" w:color="000000"/>
              <w:left w:val="single" w:sz="6" w:space="0" w:color="000000"/>
              <w:bottom w:val="single" w:sz="6" w:space="0" w:color="000000"/>
            </w:tcBorders>
          </w:tcPr>
          <w:p w14:paraId="3C1FAB03" w14:textId="77777777" w:rsidR="005F7EA5" w:rsidRDefault="00E947E1">
            <w:pPr>
              <w:pStyle w:val="TableParagraph"/>
              <w:spacing w:line="268" w:lineRule="exact"/>
              <w:ind w:left="6"/>
              <w:jc w:val="center"/>
              <w:rPr>
                <w:rFonts w:ascii="Calibri"/>
                <w:b/>
              </w:rPr>
            </w:pPr>
            <w:r>
              <w:rPr>
                <w:rFonts w:ascii="Calibri"/>
                <w:b/>
              </w:rPr>
              <w:t>X</w:t>
            </w:r>
          </w:p>
        </w:tc>
      </w:tr>
      <w:tr w:rsidR="005F7EA5" w14:paraId="0B0629B0" w14:textId="77777777">
        <w:trPr>
          <w:trHeight w:hRule="exact" w:val="523"/>
        </w:trPr>
        <w:tc>
          <w:tcPr>
            <w:tcW w:w="596" w:type="dxa"/>
            <w:tcBorders>
              <w:top w:val="single" w:sz="6" w:space="0" w:color="000000"/>
              <w:bottom w:val="single" w:sz="6" w:space="0" w:color="000000"/>
              <w:right w:val="single" w:sz="6" w:space="0" w:color="000000"/>
            </w:tcBorders>
          </w:tcPr>
          <w:p w14:paraId="12C58282" w14:textId="77777777" w:rsidR="005F7EA5" w:rsidRDefault="00E947E1">
            <w:pPr>
              <w:pStyle w:val="TableParagraph"/>
              <w:spacing w:before="135"/>
              <w:ind w:right="5"/>
              <w:jc w:val="center"/>
              <w:rPr>
                <w:sz w:val="20"/>
              </w:rPr>
            </w:pPr>
            <w:r>
              <w:rPr>
                <w:w w:val="99"/>
                <w:sz w:val="20"/>
              </w:rPr>
              <w:t>5</w:t>
            </w:r>
          </w:p>
        </w:tc>
        <w:tc>
          <w:tcPr>
            <w:tcW w:w="7470" w:type="dxa"/>
            <w:tcBorders>
              <w:top w:val="single" w:sz="6" w:space="0" w:color="000000"/>
              <w:left w:val="single" w:sz="6" w:space="0" w:color="000000"/>
              <w:bottom w:val="single" w:sz="6" w:space="0" w:color="000000"/>
              <w:right w:val="single" w:sz="6" w:space="0" w:color="000000"/>
            </w:tcBorders>
          </w:tcPr>
          <w:p w14:paraId="3E2C6CF9" w14:textId="77777777" w:rsidR="005F7EA5" w:rsidRDefault="00E947E1">
            <w:pPr>
              <w:pStyle w:val="TableParagraph"/>
              <w:spacing w:before="135"/>
              <w:ind w:left="100"/>
              <w:rPr>
                <w:sz w:val="20"/>
              </w:rPr>
            </w:pPr>
            <w:r>
              <w:rPr>
                <w:sz w:val="20"/>
              </w:rPr>
              <w:t>Define normal and abnormal human behaviour.</w:t>
            </w:r>
          </w:p>
        </w:tc>
        <w:tc>
          <w:tcPr>
            <w:tcW w:w="559" w:type="dxa"/>
            <w:tcBorders>
              <w:top w:val="single" w:sz="6" w:space="0" w:color="000000"/>
              <w:left w:val="single" w:sz="6" w:space="0" w:color="000000"/>
              <w:bottom w:val="single" w:sz="6" w:space="0" w:color="000000"/>
              <w:right w:val="single" w:sz="6" w:space="0" w:color="000000"/>
            </w:tcBorders>
          </w:tcPr>
          <w:p w14:paraId="495D6BB1"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1FF939F9" w14:textId="77777777" w:rsidR="005F7EA5" w:rsidRDefault="005F7EA5"/>
        </w:tc>
        <w:tc>
          <w:tcPr>
            <w:tcW w:w="559" w:type="dxa"/>
            <w:tcBorders>
              <w:top w:val="single" w:sz="6" w:space="0" w:color="000000"/>
              <w:left w:val="single" w:sz="6" w:space="0" w:color="000000"/>
              <w:bottom w:val="single" w:sz="6" w:space="0" w:color="000000"/>
            </w:tcBorders>
          </w:tcPr>
          <w:p w14:paraId="3731C2AD" w14:textId="77777777" w:rsidR="005F7EA5" w:rsidRDefault="00E947E1">
            <w:pPr>
              <w:pStyle w:val="TableParagraph"/>
              <w:spacing w:line="268" w:lineRule="exact"/>
              <w:ind w:left="6"/>
              <w:jc w:val="center"/>
              <w:rPr>
                <w:rFonts w:ascii="Calibri"/>
                <w:b/>
              </w:rPr>
            </w:pPr>
            <w:r>
              <w:rPr>
                <w:rFonts w:ascii="Calibri"/>
                <w:b/>
              </w:rPr>
              <w:t>X</w:t>
            </w:r>
          </w:p>
        </w:tc>
      </w:tr>
      <w:tr w:rsidR="005F7EA5" w14:paraId="158BEA05" w14:textId="77777777">
        <w:trPr>
          <w:trHeight w:hRule="exact" w:val="526"/>
        </w:trPr>
        <w:tc>
          <w:tcPr>
            <w:tcW w:w="596" w:type="dxa"/>
            <w:tcBorders>
              <w:top w:val="single" w:sz="6" w:space="0" w:color="000000"/>
              <w:bottom w:val="single" w:sz="6" w:space="0" w:color="000000"/>
              <w:right w:val="single" w:sz="6" w:space="0" w:color="000000"/>
            </w:tcBorders>
          </w:tcPr>
          <w:p w14:paraId="0679F951" w14:textId="77777777" w:rsidR="005F7EA5" w:rsidRDefault="00E947E1">
            <w:pPr>
              <w:pStyle w:val="TableParagraph"/>
              <w:spacing w:before="135"/>
              <w:ind w:right="5"/>
              <w:jc w:val="center"/>
              <w:rPr>
                <w:sz w:val="20"/>
              </w:rPr>
            </w:pPr>
            <w:r>
              <w:rPr>
                <w:w w:val="99"/>
                <w:sz w:val="20"/>
              </w:rPr>
              <w:t>6</w:t>
            </w:r>
          </w:p>
        </w:tc>
        <w:tc>
          <w:tcPr>
            <w:tcW w:w="7470" w:type="dxa"/>
            <w:tcBorders>
              <w:top w:val="single" w:sz="6" w:space="0" w:color="000000"/>
              <w:left w:val="single" w:sz="6" w:space="0" w:color="000000"/>
              <w:bottom w:val="single" w:sz="6" w:space="0" w:color="000000"/>
              <w:right w:val="single" w:sz="6" w:space="0" w:color="000000"/>
            </w:tcBorders>
          </w:tcPr>
          <w:p w14:paraId="105E4AA2" w14:textId="77777777" w:rsidR="005F7EA5" w:rsidRDefault="00E947E1">
            <w:pPr>
              <w:pStyle w:val="TableParagraph"/>
              <w:spacing w:before="22"/>
              <w:ind w:left="100" w:right="627"/>
              <w:rPr>
                <w:sz w:val="20"/>
              </w:rPr>
            </w:pPr>
            <w:r>
              <w:rPr>
                <w:sz w:val="20"/>
              </w:rPr>
              <w:t>Define the action mechanisms, side effects, pharmacodynamic and pharmacocinetic properties of drugs.</w:t>
            </w:r>
          </w:p>
        </w:tc>
        <w:tc>
          <w:tcPr>
            <w:tcW w:w="559" w:type="dxa"/>
            <w:tcBorders>
              <w:top w:val="single" w:sz="6" w:space="0" w:color="000000"/>
              <w:left w:val="single" w:sz="6" w:space="0" w:color="000000"/>
              <w:bottom w:val="single" w:sz="6" w:space="0" w:color="000000"/>
              <w:right w:val="single" w:sz="6" w:space="0" w:color="000000"/>
            </w:tcBorders>
          </w:tcPr>
          <w:p w14:paraId="0C61D0CB"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1F93A81B" w14:textId="77777777" w:rsidR="005F7EA5" w:rsidRDefault="005F7EA5"/>
        </w:tc>
        <w:tc>
          <w:tcPr>
            <w:tcW w:w="559" w:type="dxa"/>
            <w:tcBorders>
              <w:top w:val="single" w:sz="6" w:space="0" w:color="000000"/>
              <w:left w:val="single" w:sz="6" w:space="0" w:color="000000"/>
              <w:bottom w:val="single" w:sz="6" w:space="0" w:color="000000"/>
            </w:tcBorders>
          </w:tcPr>
          <w:p w14:paraId="7EA4DBA9" w14:textId="77777777" w:rsidR="005F7EA5" w:rsidRDefault="00E947E1">
            <w:pPr>
              <w:pStyle w:val="TableParagraph"/>
              <w:spacing w:before="1"/>
              <w:ind w:left="6"/>
              <w:jc w:val="center"/>
              <w:rPr>
                <w:rFonts w:ascii="Calibri"/>
                <w:b/>
              </w:rPr>
            </w:pPr>
            <w:r>
              <w:rPr>
                <w:rFonts w:ascii="Calibri"/>
                <w:b/>
              </w:rPr>
              <w:t>X</w:t>
            </w:r>
          </w:p>
        </w:tc>
      </w:tr>
      <w:tr w:rsidR="005F7EA5" w14:paraId="3DE84E4B" w14:textId="77777777">
        <w:trPr>
          <w:trHeight w:hRule="exact" w:val="523"/>
        </w:trPr>
        <w:tc>
          <w:tcPr>
            <w:tcW w:w="596" w:type="dxa"/>
            <w:tcBorders>
              <w:top w:val="single" w:sz="6" w:space="0" w:color="000000"/>
              <w:bottom w:val="single" w:sz="6" w:space="0" w:color="000000"/>
              <w:right w:val="single" w:sz="6" w:space="0" w:color="000000"/>
            </w:tcBorders>
          </w:tcPr>
          <w:p w14:paraId="339D6C9A" w14:textId="77777777" w:rsidR="005F7EA5" w:rsidRDefault="00E947E1">
            <w:pPr>
              <w:pStyle w:val="TableParagraph"/>
              <w:spacing w:before="135"/>
              <w:ind w:right="5"/>
              <w:jc w:val="center"/>
              <w:rPr>
                <w:sz w:val="20"/>
              </w:rPr>
            </w:pPr>
            <w:r>
              <w:rPr>
                <w:w w:val="99"/>
                <w:sz w:val="20"/>
              </w:rPr>
              <w:t>7</w:t>
            </w:r>
          </w:p>
        </w:tc>
        <w:tc>
          <w:tcPr>
            <w:tcW w:w="7470" w:type="dxa"/>
            <w:tcBorders>
              <w:top w:val="single" w:sz="6" w:space="0" w:color="000000"/>
              <w:left w:val="single" w:sz="6" w:space="0" w:color="000000"/>
              <w:bottom w:val="single" w:sz="6" w:space="0" w:color="000000"/>
              <w:right w:val="single" w:sz="6" w:space="0" w:color="000000"/>
            </w:tcBorders>
          </w:tcPr>
          <w:p w14:paraId="395C1EEC" w14:textId="77777777" w:rsidR="005F7EA5" w:rsidRDefault="00E947E1">
            <w:pPr>
              <w:pStyle w:val="TableParagraph"/>
              <w:spacing w:before="135"/>
              <w:ind w:left="100"/>
              <w:rPr>
                <w:sz w:val="20"/>
              </w:rPr>
            </w:pPr>
            <w:r>
              <w:rPr>
                <w:sz w:val="20"/>
              </w:rPr>
              <w:t>Be knowledgeable about the health organization and system in our country</w:t>
            </w:r>
          </w:p>
        </w:tc>
        <w:tc>
          <w:tcPr>
            <w:tcW w:w="559" w:type="dxa"/>
            <w:tcBorders>
              <w:top w:val="single" w:sz="6" w:space="0" w:color="000000"/>
              <w:left w:val="single" w:sz="6" w:space="0" w:color="000000"/>
              <w:bottom w:val="single" w:sz="6" w:space="0" w:color="000000"/>
              <w:right w:val="single" w:sz="6" w:space="0" w:color="000000"/>
            </w:tcBorders>
          </w:tcPr>
          <w:p w14:paraId="1E1B0872"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E1FC68C" w14:textId="77777777" w:rsidR="005F7EA5" w:rsidRDefault="005F7EA5"/>
        </w:tc>
        <w:tc>
          <w:tcPr>
            <w:tcW w:w="559" w:type="dxa"/>
            <w:tcBorders>
              <w:top w:val="single" w:sz="6" w:space="0" w:color="000000"/>
              <w:left w:val="single" w:sz="6" w:space="0" w:color="000000"/>
              <w:bottom w:val="single" w:sz="6" w:space="0" w:color="000000"/>
            </w:tcBorders>
          </w:tcPr>
          <w:p w14:paraId="7410A71F" w14:textId="77777777" w:rsidR="005F7EA5" w:rsidRDefault="00E947E1">
            <w:pPr>
              <w:pStyle w:val="TableParagraph"/>
              <w:spacing w:line="268" w:lineRule="exact"/>
              <w:ind w:left="6"/>
              <w:jc w:val="center"/>
              <w:rPr>
                <w:rFonts w:ascii="Calibri"/>
                <w:b/>
              </w:rPr>
            </w:pPr>
            <w:r>
              <w:rPr>
                <w:rFonts w:ascii="Calibri"/>
                <w:b/>
              </w:rPr>
              <w:t>X</w:t>
            </w:r>
          </w:p>
        </w:tc>
      </w:tr>
      <w:tr w:rsidR="005F7EA5" w14:paraId="3A295533" w14:textId="77777777">
        <w:trPr>
          <w:trHeight w:hRule="exact" w:val="523"/>
        </w:trPr>
        <w:tc>
          <w:tcPr>
            <w:tcW w:w="596" w:type="dxa"/>
            <w:tcBorders>
              <w:top w:val="single" w:sz="6" w:space="0" w:color="000000"/>
              <w:bottom w:val="single" w:sz="6" w:space="0" w:color="000000"/>
              <w:right w:val="single" w:sz="6" w:space="0" w:color="000000"/>
            </w:tcBorders>
          </w:tcPr>
          <w:p w14:paraId="14105ACE" w14:textId="77777777" w:rsidR="005F7EA5" w:rsidRDefault="00E947E1">
            <w:pPr>
              <w:pStyle w:val="TableParagraph"/>
              <w:spacing w:before="135"/>
              <w:ind w:right="5"/>
              <w:jc w:val="center"/>
              <w:rPr>
                <w:sz w:val="20"/>
              </w:rPr>
            </w:pPr>
            <w:r>
              <w:rPr>
                <w:w w:val="99"/>
                <w:sz w:val="20"/>
              </w:rPr>
              <w:t>8</w:t>
            </w:r>
          </w:p>
        </w:tc>
        <w:tc>
          <w:tcPr>
            <w:tcW w:w="7470" w:type="dxa"/>
            <w:tcBorders>
              <w:top w:val="single" w:sz="6" w:space="0" w:color="000000"/>
              <w:left w:val="single" w:sz="6" w:space="0" w:color="000000"/>
              <w:bottom w:val="single" w:sz="6" w:space="0" w:color="000000"/>
              <w:right w:val="single" w:sz="6" w:space="0" w:color="000000"/>
            </w:tcBorders>
          </w:tcPr>
          <w:p w14:paraId="52785638" w14:textId="77777777" w:rsidR="005F7EA5" w:rsidRDefault="00E947E1">
            <w:pPr>
              <w:pStyle w:val="TableParagraph"/>
              <w:spacing w:before="135"/>
              <w:ind w:left="100"/>
              <w:rPr>
                <w:sz w:val="20"/>
              </w:rPr>
            </w:pPr>
            <w:r>
              <w:rPr>
                <w:sz w:val="20"/>
              </w:rPr>
              <w:t>Define the doctor’s responsibilities and legal responsibilities.</w:t>
            </w:r>
          </w:p>
        </w:tc>
        <w:tc>
          <w:tcPr>
            <w:tcW w:w="559" w:type="dxa"/>
            <w:tcBorders>
              <w:top w:val="single" w:sz="6" w:space="0" w:color="000000"/>
              <w:left w:val="single" w:sz="6" w:space="0" w:color="000000"/>
              <w:bottom w:val="single" w:sz="6" w:space="0" w:color="000000"/>
              <w:right w:val="single" w:sz="6" w:space="0" w:color="000000"/>
            </w:tcBorders>
          </w:tcPr>
          <w:p w14:paraId="6D9083D3"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5C1E1B8E" w14:textId="77777777" w:rsidR="005F7EA5" w:rsidRDefault="005F7EA5"/>
        </w:tc>
        <w:tc>
          <w:tcPr>
            <w:tcW w:w="559" w:type="dxa"/>
            <w:tcBorders>
              <w:top w:val="single" w:sz="6" w:space="0" w:color="000000"/>
              <w:left w:val="single" w:sz="6" w:space="0" w:color="000000"/>
              <w:bottom w:val="single" w:sz="6" w:space="0" w:color="000000"/>
            </w:tcBorders>
          </w:tcPr>
          <w:p w14:paraId="0A13F1A1" w14:textId="77777777" w:rsidR="005F7EA5" w:rsidRDefault="00E947E1">
            <w:pPr>
              <w:pStyle w:val="TableParagraph"/>
              <w:spacing w:line="268" w:lineRule="exact"/>
              <w:ind w:left="6"/>
              <w:jc w:val="center"/>
              <w:rPr>
                <w:rFonts w:ascii="Calibri"/>
                <w:b/>
              </w:rPr>
            </w:pPr>
            <w:r>
              <w:rPr>
                <w:rFonts w:ascii="Calibri"/>
                <w:b/>
              </w:rPr>
              <w:t>X</w:t>
            </w:r>
          </w:p>
        </w:tc>
      </w:tr>
      <w:tr w:rsidR="005F7EA5" w14:paraId="66272D9C" w14:textId="77777777">
        <w:trPr>
          <w:trHeight w:hRule="exact" w:val="936"/>
        </w:trPr>
        <w:tc>
          <w:tcPr>
            <w:tcW w:w="596" w:type="dxa"/>
            <w:tcBorders>
              <w:top w:val="single" w:sz="6" w:space="0" w:color="000000"/>
              <w:bottom w:val="single" w:sz="6" w:space="0" w:color="000000"/>
              <w:right w:val="single" w:sz="6" w:space="0" w:color="000000"/>
            </w:tcBorders>
          </w:tcPr>
          <w:p w14:paraId="5EB669B4" w14:textId="77777777" w:rsidR="005F7EA5" w:rsidRDefault="005F7EA5">
            <w:pPr>
              <w:pStyle w:val="TableParagraph"/>
              <w:spacing w:before="8"/>
              <w:rPr>
                <w:sz w:val="29"/>
              </w:rPr>
            </w:pPr>
          </w:p>
          <w:p w14:paraId="170218FA" w14:textId="77777777" w:rsidR="005F7EA5" w:rsidRDefault="00E947E1">
            <w:pPr>
              <w:pStyle w:val="TableParagraph"/>
              <w:ind w:right="5"/>
              <w:jc w:val="center"/>
              <w:rPr>
                <w:sz w:val="20"/>
              </w:rPr>
            </w:pPr>
            <w:r>
              <w:rPr>
                <w:w w:val="99"/>
                <w:sz w:val="20"/>
              </w:rPr>
              <w:t>9</w:t>
            </w:r>
          </w:p>
        </w:tc>
        <w:tc>
          <w:tcPr>
            <w:tcW w:w="7470" w:type="dxa"/>
            <w:tcBorders>
              <w:top w:val="single" w:sz="6" w:space="0" w:color="000000"/>
              <w:left w:val="single" w:sz="6" w:space="0" w:color="000000"/>
              <w:bottom w:val="single" w:sz="6" w:space="0" w:color="000000"/>
              <w:right w:val="single" w:sz="6" w:space="0" w:color="000000"/>
            </w:tcBorders>
          </w:tcPr>
          <w:p w14:paraId="4684E897" w14:textId="77777777" w:rsidR="005F7EA5" w:rsidRDefault="00E947E1">
            <w:pPr>
              <w:pStyle w:val="TableParagraph"/>
              <w:ind w:left="100" w:right="99"/>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59" w:type="dxa"/>
            <w:tcBorders>
              <w:top w:val="single" w:sz="6" w:space="0" w:color="000000"/>
              <w:left w:val="single" w:sz="6" w:space="0" w:color="000000"/>
              <w:bottom w:val="single" w:sz="6" w:space="0" w:color="000000"/>
              <w:right w:val="single" w:sz="6" w:space="0" w:color="000000"/>
            </w:tcBorders>
          </w:tcPr>
          <w:p w14:paraId="73DBC46A"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510B155C" w14:textId="77777777" w:rsidR="005F7EA5" w:rsidRDefault="005F7EA5"/>
        </w:tc>
        <w:tc>
          <w:tcPr>
            <w:tcW w:w="559" w:type="dxa"/>
            <w:tcBorders>
              <w:top w:val="single" w:sz="6" w:space="0" w:color="000000"/>
              <w:left w:val="single" w:sz="6" w:space="0" w:color="000000"/>
              <w:bottom w:val="single" w:sz="6" w:space="0" w:color="000000"/>
            </w:tcBorders>
          </w:tcPr>
          <w:p w14:paraId="313F5831" w14:textId="77777777" w:rsidR="005F7EA5" w:rsidRDefault="00E947E1">
            <w:pPr>
              <w:pStyle w:val="TableParagraph"/>
              <w:spacing w:line="268" w:lineRule="exact"/>
              <w:ind w:left="6"/>
              <w:jc w:val="center"/>
              <w:rPr>
                <w:rFonts w:ascii="Calibri"/>
                <w:b/>
              </w:rPr>
            </w:pPr>
            <w:r>
              <w:rPr>
                <w:rFonts w:ascii="Calibri"/>
                <w:b/>
              </w:rPr>
              <w:t>X</w:t>
            </w:r>
          </w:p>
        </w:tc>
      </w:tr>
      <w:tr w:rsidR="005F7EA5" w14:paraId="44FB2173" w14:textId="77777777">
        <w:trPr>
          <w:trHeight w:hRule="exact" w:val="523"/>
        </w:trPr>
        <w:tc>
          <w:tcPr>
            <w:tcW w:w="596" w:type="dxa"/>
            <w:tcBorders>
              <w:top w:val="single" w:sz="6" w:space="0" w:color="000000"/>
              <w:bottom w:val="single" w:sz="6" w:space="0" w:color="000000"/>
              <w:right w:val="single" w:sz="6" w:space="0" w:color="000000"/>
            </w:tcBorders>
          </w:tcPr>
          <w:p w14:paraId="080DA366" w14:textId="77777777" w:rsidR="005F7EA5" w:rsidRDefault="00E947E1">
            <w:pPr>
              <w:pStyle w:val="TableParagraph"/>
              <w:spacing w:before="135"/>
              <w:ind w:right="185"/>
              <w:jc w:val="right"/>
              <w:rPr>
                <w:sz w:val="20"/>
              </w:rPr>
            </w:pPr>
            <w:r>
              <w:rPr>
                <w:sz w:val="20"/>
              </w:rPr>
              <w:t>10</w:t>
            </w:r>
          </w:p>
        </w:tc>
        <w:tc>
          <w:tcPr>
            <w:tcW w:w="7470" w:type="dxa"/>
            <w:tcBorders>
              <w:top w:val="single" w:sz="6" w:space="0" w:color="000000"/>
              <w:left w:val="single" w:sz="6" w:space="0" w:color="000000"/>
              <w:bottom w:val="single" w:sz="6" w:space="0" w:color="000000"/>
              <w:right w:val="single" w:sz="6" w:space="0" w:color="000000"/>
            </w:tcBorders>
          </w:tcPr>
          <w:p w14:paraId="0E423ED9" w14:textId="77777777" w:rsidR="005F7EA5" w:rsidRDefault="00E947E1">
            <w:pPr>
              <w:pStyle w:val="TableParagraph"/>
              <w:spacing w:before="19"/>
              <w:ind w:left="100"/>
              <w:rPr>
                <w:sz w:val="20"/>
              </w:rPr>
            </w:pPr>
            <w:r>
              <w:rPr>
                <w:sz w:val="20"/>
              </w:rPr>
              <w:t>Describe basic grammar rules of Turkish and a foreign language, attain basic English language skills.</w:t>
            </w:r>
          </w:p>
        </w:tc>
        <w:tc>
          <w:tcPr>
            <w:tcW w:w="559" w:type="dxa"/>
            <w:tcBorders>
              <w:top w:val="single" w:sz="6" w:space="0" w:color="000000"/>
              <w:left w:val="single" w:sz="6" w:space="0" w:color="000000"/>
              <w:bottom w:val="single" w:sz="6" w:space="0" w:color="000000"/>
              <w:right w:val="single" w:sz="6" w:space="0" w:color="000000"/>
            </w:tcBorders>
          </w:tcPr>
          <w:p w14:paraId="1E71C68D"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DDAE026" w14:textId="77777777" w:rsidR="005F7EA5" w:rsidRDefault="005F7EA5"/>
        </w:tc>
        <w:tc>
          <w:tcPr>
            <w:tcW w:w="559" w:type="dxa"/>
            <w:tcBorders>
              <w:top w:val="single" w:sz="6" w:space="0" w:color="000000"/>
              <w:left w:val="single" w:sz="6" w:space="0" w:color="000000"/>
              <w:bottom w:val="single" w:sz="6" w:space="0" w:color="000000"/>
            </w:tcBorders>
          </w:tcPr>
          <w:p w14:paraId="20D5CBE0" w14:textId="77777777" w:rsidR="005F7EA5" w:rsidRDefault="00E947E1">
            <w:pPr>
              <w:pStyle w:val="TableParagraph"/>
              <w:spacing w:line="268" w:lineRule="exact"/>
              <w:ind w:left="6"/>
              <w:jc w:val="center"/>
              <w:rPr>
                <w:rFonts w:ascii="Calibri"/>
                <w:b/>
              </w:rPr>
            </w:pPr>
            <w:r>
              <w:rPr>
                <w:rFonts w:ascii="Calibri"/>
                <w:b/>
              </w:rPr>
              <w:t>X</w:t>
            </w:r>
          </w:p>
        </w:tc>
      </w:tr>
      <w:tr w:rsidR="005F7EA5" w14:paraId="7CBE058B" w14:textId="77777777">
        <w:trPr>
          <w:trHeight w:hRule="exact" w:val="523"/>
        </w:trPr>
        <w:tc>
          <w:tcPr>
            <w:tcW w:w="596" w:type="dxa"/>
            <w:tcBorders>
              <w:top w:val="single" w:sz="6" w:space="0" w:color="000000"/>
              <w:bottom w:val="single" w:sz="6" w:space="0" w:color="000000"/>
              <w:right w:val="single" w:sz="6" w:space="0" w:color="000000"/>
            </w:tcBorders>
          </w:tcPr>
          <w:p w14:paraId="713F00C8" w14:textId="77777777" w:rsidR="005F7EA5" w:rsidRDefault="00E947E1">
            <w:pPr>
              <w:pStyle w:val="TableParagraph"/>
              <w:spacing w:before="135"/>
              <w:ind w:right="185"/>
              <w:jc w:val="right"/>
              <w:rPr>
                <w:sz w:val="20"/>
              </w:rPr>
            </w:pPr>
            <w:r>
              <w:rPr>
                <w:sz w:val="20"/>
              </w:rPr>
              <w:t>11</w:t>
            </w:r>
          </w:p>
        </w:tc>
        <w:tc>
          <w:tcPr>
            <w:tcW w:w="7470" w:type="dxa"/>
            <w:tcBorders>
              <w:top w:val="single" w:sz="6" w:space="0" w:color="000000"/>
              <w:left w:val="single" w:sz="6" w:space="0" w:color="000000"/>
              <w:bottom w:val="single" w:sz="6" w:space="0" w:color="000000"/>
              <w:right w:val="single" w:sz="6" w:space="0" w:color="000000"/>
            </w:tcBorders>
          </w:tcPr>
          <w:p w14:paraId="190DE7DA" w14:textId="77777777" w:rsidR="005F7EA5" w:rsidRDefault="00E947E1">
            <w:pPr>
              <w:pStyle w:val="TableParagraph"/>
              <w:spacing w:before="135"/>
              <w:ind w:left="100"/>
              <w:rPr>
                <w:sz w:val="20"/>
              </w:rPr>
            </w:pPr>
            <w:r>
              <w:rPr>
                <w:sz w:val="20"/>
              </w:rPr>
              <w:t>Obtain a detailed medical history including the sociodemographic status of the patient.</w:t>
            </w:r>
          </w:p>
        </w:tc>
        <w:tc>
          <w:tcPr>
            <w:tcW w:w="559" w:type="dxa"/>
            <w:tcBorders>
              <w:top w:val="single" w:sz="6" w:space="0" w:color="000000"/>
              <w:left w:val="single" w:sz="6" w:space="0" w:color="000000"/>
              <w:bottom w:val="single" w:sz="6" w:space="0" w:color="000000"/>
              <w:right w:val="single" w:sz="6" w:space="0" w:color="000000"/>
            </w:tcBorders>
          </w:tcPr>
          <w:p w14:paraId="45845EF3"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23B786F" w14:textId="77777777" w:rsidR="005F7EA5" w:rsidRDefault="005F7EA5"/>
        </w:tc>
        <w:tc>
          <w:tcPr>
            <w:tcW w:w="559" w:type="dxa"/>
            <w:tcBorders>
              <w:top w:val="single" w:sz="6" w:space="0" w:color="000000"/>
              <w:left w:val="single" w:sz="6" w:space="0" w:color="000000"/>
              <w:bottom w:val="single" w:sz="6" w:space="0" w:color="000000"/>
            </w:tcBorders>
          </w:tcPr>
          <w:p w14:paraId="3E87D9DF" w14:textId="77777777" w:rsidR="005F7EA5" w:rsidRDefault="00E947E1">
            <w:pPr>
              <w:pStyle w:val="TableParagraph"/>
              <w:spacing w:line="268" w:lineRule="exact"/>
              <w:ind w:left="6"/>
              <w:jc w:val="center"/>
              <w:rPr>
                <w:rFonts w:ascii="Calibri"/>
                <w:b/>
              </w:rPr>
            </w:pPr>
            <w:r>
              <w:rPr>
                <w:rFonts w:ascii="Calibri"/>
                <w:b/>
              </w:rPr>
              <w:t>X</w:t>
            </w:r>
          </w:p>
        </w:tc>
      </w:tr>
      <w:tr w:rsidR="005F7EA5" w14:paraId="67200379" w14:textId="77777777">
        <w:trPr>
          <w:trHeight w:hRule="exact" w:val="523"/>
        </w:trPr>
        <w:tc>
          <w:tcPr>
            <w:tcW w:w="596" w:type="dxa"/>
            <w:tcBorders>
              <w:top w:val="single" w:sz="6" w:space="0" w:color="000000"/>
              <w:bottom w:val="single" w:sz="6" w:space="0" w:color="000000"/>
              <w:right w:val="single" w:sz="6" w:space="0" w:color="000000"/>
            </w:tcBorders>
          </w:tcPr>
          <w:p w14:paraId="20E7ABEB" w14:textId="77777777" w:rsidR="005F7EA5" w:rsidRDefault="00E947E1">
            <w:pPr>
              <w:pStyle w:val="TableParagraph"/>
              <w:spacing w:before="135"/>
              <w:ind w:right="185"/>
              <w:jc w:val="right"/>
              <w:rPr>
                <w:sz w:val="20"/>
              </w:rPr>
            </w:pPr>
            <w:r>
              <w:rPr>
                <w:sz w:val="20"/>
              </w:rPr>
              <w:t>12</w:t>
            </w:r>
          </w:p>
        </w:tc>
        <w:tc>
          <w:tcPr>
            <w:tcW w:w="7470" w:type="dxa"/>
            <w:tcBorders>
              <w:top w:val="single" w:sz="6" w:space="0" w:color="000000"/>
              <w:left w:val="single" w:sz="6" w:space="0" w:color="000000"/>
              <w:bottom w:val="single" w:sz="6" w:space="0" w:color="000000"/>
              <w:right w:val="single" w:sz="6" w:space="0" w:color="000000"/>
            </w:tcBorders>
          </w:tcPr>
          <w:p w14:paraId="72BB2B1D" w14:textId="77777777" w:rsidR="005F7EA5" w:rsidRDefault="00E947E1">
            <w:pPr>
              <w:pStyle w:val="TableParagraph"/>
              <w:spacing w:before="135"/>
              <w:ind w:left="100"/>
              <w:rPr>
                <w:sz w:val="20"/>
              </w:rPr>
            </w:pPr>
            <w:r>
              <w:rPr>
                <w:sz w:val="20"/>
              </w:rPr>
              <w:t>Perform systemic physical examination.</w:t>
            </w:r>
          </w:p>
        </w:tc>
        <w:tc>
          <w:tcPr>
            <w:tcW w:w="559" w:type="dxa"/>
            <w:tcBorders>
              <w:top w:val="single" w:sz="6" w:space="0" w:color="000000"/>
              <w:left w:val="single" w:sz="6" w:space="0" w:color="000000"/>
              <w:bottom w:val="single" w:sz="6" w:space="0" w:color="000000"/>
              <w:right w:val="single" w:sz="6" w:space="0" w:color="000000"/>
            </w:tcBorders>
          </w:tcPr>
          <w:p w14:paraId="1171E216"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58FB24DB" w14:textId="77777777" w:rsidR="005F7EA5" w:rsidRDefault="005F7EA5"/>
        </w:tc>
        <w:tc>
          <w:tcPr>
            <w:tcW w:w="559" w:type="dxa"/>
            <w:tcBorders>
              <w:top w:val="single" w:sz="6" w:space="0" w:color="000000"/>
              <w:left w:val="single" w:sz="6" w:space="0" w:color="000000"/>
              <w:bottom w:val="single" w:sz="6" w:space="0" w:color="000000"/>
            </w:tcBorders>
          </w:tcPr>
          <w:p w14:paraId="35C1CE9C" w14:textId="77777777" w:rsidR="005F7EA5" w:rsidRDefault="00E947E1">
            <w:pPr>
              <w:pStyle w:val="TableParagraph"/>
              <w:spacing w:line="268" w:lineRule="exact"/>
              <w:ind w:left="6"/>
              <w:jc w:val="center"/>
              <w:rPr>
                <w:rFonts w:ascii="Calibri"/>
                <w:b/>
              </w:rPr>
            </w:pPr>
            <w:r>
              <w:rPr>
                <w:rFonts w:ascii="Calibri"/>
                <w:b/>
              </w:rPr>
              <w:t>X</w:t>
            </w:r>
          </w:p>
        </w:tc>
      </w:tr>
      <w:tr w:rsidR="005F7EA5" w14:paraId="1B537A2A" w14:textId="77777777">
        <w:trPr>
          <w:trHeight w:hRule="exact" w:val="526"/>
        </w:trPr>
        <w:tc>
          <w:tcPr>
            <w:tcW w:w="596" w:type="dxa"/>
            <w:tcBorders>
              <w:top w:val="single" w:sz="6" w:space="0" w:color="000000"/>
              <w:bottom w:val="single" w:sz="6" w:space="0" w:color="000000"/>
              <w:right w:val="single" w:sz="6" w:space="0" w:color="000000"/>
            </w:tcBorders>
          </w:tcPr>
          <w:p w14:paraId="523219C3" w14:textId="77777777" w:rsidR="005F7EA5" w:rsidRDefault="00E947E1">
            <w:pPr>
              <w:pStyle w:val="TableParagraph"/>
              <w:spacing w:before="137"/>
              <w:ind w:right="185"/>
              <w:jc w:val="right"/>
              <w:rPr>
                <w:sz w:val="20"/>
              </w:rPr>
            </w:pPr>
            <w:r>
              <w:rPr>
                <w:sz w:val="20"/>
              </w:rPr>
              <w:t>13</w:t>
            </w:r>
          </w:p>
        </w:tc>
        <w:tc>
          <w:tcPr>
            <w:tcW w:w="7470" w:type="dxa"/>
            <w:tcBorders>
              <w:top w:val="single" w:sz="6" w:space="0" w:color="000000"/>
              <w:left w:val="single" w:sz="6" w:space="0" w:color="000000"/>
              <w:bottom w:val="single" w:sz="6" w:space="0" w:color="000000"/>
              <w:right w:val="single" w:sz="6" w:space="0" w:color="000000"/>
            </w:tcBorders>
          </w:tcPr>
          <w:p w14:paraId="671341C0" w14:textId="77777777" w:rsidR="005F7EA5" w:rsidRDefault="00E947E1">
            <w:pPr>
              <w:pStyle w:val="TableParagraph"/>
              <w:spacing w:before="137"/>
              <w:ind w:left="100"/>
              <w:rPr>
                <w:sz w:val="20"/>
              </w:rPr>
            </w:pPr>
            <w:r>
              <w:rPr>
                <w:sz w:val="20"/>
              </w:rPr>
              <w:t>Perform medical skills frequently used in primary care.</w:t>
            </w:r>
          </w:p>
        </w:tc>
        <w:tc>
          <w:tcPr>
            <w:tcW w:w="559" w:type="dxa"/>
            <w:tcBorders>
              <w:top w:val="single" w:sz="6" w:space="0" w:color="000000"/>
              <w:left w:val="single" w:sz="6" w:space="0" w:color="000000"/>
              <w:bottom w:val="single" w:sz="6" w:space="0" w:color="000000"/>
              <w:right w:val="single" w:sz="6" w:space="0" w:color="000000"/>
            </w:tcBorders>
          </w:tcPr>
          <w:p w14:paraId="68CE62E0"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50B41C71" w14:textId="77777777" w:rsidR="005F7EA5" w:rsidRDefault="005F7EA5"/>
        </w:tc>
        <w:tc>
          <w:tcPr>
            <w:tcW w:w="559" w:type="dxa"/>
            <w:tcBorders>
              <w:top w:val="single" w:sz="6" w:space="0" w:color="000000"/>
              <w:left w:val="single" w:sz="6" w:space="0" w:color="000000"/>
              <w:bottom w:val="single" w:sz="6" w:space="0" w:color="000000"/>
            </w:tcBorders>
          </w:tcPr>
          <w:p w14:paraId="28B3F890" w14:textId="77777777" w:rsidR="005F7EA5" w:rsidRDefault="00E947E1">
            <w:pPr>
              <w:pStyle w:val="TableParagraph"/>
              <w:spacing w:before="1"/>
              <w:ind w:left="6"/>
              <w:jc w:val="center"/>
              <w:rPr>
                <w:rFonts w:ascii="Calibri"/>
                <w:b/>
              </w:rPr>
            </w:pPr>
            <w:r>
              <w:rPr>
                <w:rFonts w:ascii="Calibri"/>
                <w:b/>
              </w:rPr>
              <w:t>X</w:t>
            </w:r>
          </w:p>
        </w:tc>
      </w:tr>
      <w:tr w:rsidR="005F7EA5" w14:paraId="1092098C" w14:textId="77777777">
        <w:trPr>
          <w:trHeight w:hRule="exact" w:val="523"/>
        </w:trPr>
        <w:tc>
          <w:tcPr>
            <w:tcW w:w="596" w:type="dxa"/>
            <w:tcBorders>
              <w:top w:val="single" w:sz="6" w:space="0" w:color="000000"/>
              <w:bottom w:val="single" w:sz="6" w:space="0" w:color="000000"/>
              <w:right w:val="single" w:sz="6" w:space="0" w:color="000000"/>
            </w:tcBorders>
          </w:tcPr>
          <w:p w14:paraId="6C826C88" w14:textId="77777777" w:rsidR="005F7EA5" w:rsidRDefault="00E947E1">
            <w:pPr>
              <w:pStyle w:val="TableParagraph"/>
              <w:spacing w:before="135"/>
              <w:ind w:right="185"/>
              <w:jc w:val="right"/>
              <w:rPr>
                <w:sz w:val="20"/>
              </w:rPr>
            </w:pPr>
            <w:r>
              <w:rPr>
                <w:sz w:val="20"/>
              </w:rPr>
              <w:t>14</w:t>
            </w:r>
          </w:p>
        </w:tc>
        <w:tc>
          <w:tcPr>
            <w:tcW w:w="7470" w:type="dxa"/>
            <w:tcBorders>
              <w:top w:val="single" w:sz="6" w:space="0" w:color="000000"/>
              <w:left w:val="single" w:sz="6" w:space="0" w:color="000000"/>
              <w:bottom w:val="single" w:sz="6" w:space="0" w:color="000000"/>
              <w:right w:val="single" w:sz="6" w:space="0" w:color="000000"/>
            </w:tcBorders>
          </w:tcPr>
          <w:p w14:paraId="628A7DFD" w14:textId="77777777" w:rsidR="005F7EA5" w:rsidRDefault="00E947E1">
            <w:pPr>
              <w:pStyle w:val="TableParagraph"/>
              <w:spacing w:before="135"/>
              <w:ind w:left="100"/>
              <w:rPr>
                <w:sz w:val="20"/>
              </w:rPr>
            </w:pPr>
            <w:r>
              <w:rPr>
                <w:sz w:val="20"/>
              </w:rPr>
              <w:t>Carry out practical procedures necessary for diagnosis and treatment</w:t>
            </w:r>
          </w:p>
        </w:tc>
        <w:tc>
          <w:tcPr>
            <w:tcW w:w="559" w:type="dxa"/>
            <w:tcBorders>
              <w:top w:val="single" w:sz="6" w:space="0" w:color="000000"/>
              <w:left w:val="single" w:sz="6" w:space="0" w:color="000000"/>
              <w:bottom w:val="single" w:sz="6" w:space="0" w:color="000000"/>
              <w:right w:val="single" w:sz="6" w:space="0" w:color="000000"/>
            </w:tcBorders>
          </w:tcPr>
          <w:p w14:paraId="761031FE"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665ACA5E" w14:textId="77777777" w:rsidR="005F7EA5" w:rsidRDefault="005F7EA5"/>
        </w:tc>
        <w:tc>
          <w:tcPr>
            <w:tcW w:w="559" w:type="dxa"/>
            <w:tcBorders>
              <w:top w:val="single" w:sz="6" w:space="0" w:color="000000"/>
              <w:left w:val="single" w:sz="6" w:space="0" w:color="000000"/>
              <w:bottom w:val="single" w:sz="6" w:space="0" w:color="000000"/>
            </w:tcBorders>
          </w:tcPr>
          <w:p w14:paraId="441263F8" w14:textId="77777777" w:rsidR="005F7EA5" w:rsidRDefault="00E947E1">
            <w:pPr>
              <w:pStyle w:val="TableParagraph"/>
              <w:spacing w:line="268" w:lineRule="exact"/>
              <w:ind w:left="6"/>
              <w:jc w:val="center"/>
              <w:rPr>
                <w:rFonts w:ascii="Calibri"/>
                <w:b/>
              </w:rPr>
            </w:pPr>
            <w:r>
              <w:rPr>
                <w:rFonts w:ascii="Calibri"/>
                <w:b/>
              </w:rPr>
              <w:t>X</w:t>
            </w:r>
          </w:p>
        </w:tc>
      </w:tr>
      <w:tr w:rsidR="005F7EA5" w14:paraId="7AA7E3EA" w14:textId="77777777">
        <w:trPr>
          <w:trHeight w:hRule="exact" w:val="524"/>
        </w:trPr>
        <w:tc>
          <w:tcPr>
            <w:tcW w:w="596" w:type="dxa"/>
            <w:tcBorders>
              <w:top w:val="single" w:sz="6" w:space="0" w:color="000000"/>
              <w:bottom w:val="single" w:sz="6" w:space="0" w:color="000000"/>
              <w:right w:val="single" w:sz="6" w:space="0" w:color="000000"/>
            </w:tcBorders>
          </w:tcPr>
          <w:p w14:paraId="4D84FB47" w14:textId="77777777" w:rsidR="005F7EA5" w:rsidRDefault="00E947E1">
            <w:pPr>
              <w:pStyle w:val="TableParagraph"/>
              <w:spacing w:before="135"/>
              <w:ind w:right="185"/>
              <w:jc w:val="right"/>
              <w:rPr>
                <w:sz w:val="20"/>
              </w:rPr>
            </w:pPr>
            <w:r>
              <w:rPr>
                <w:sz w:val="20"/>
              </w:rPr>
              <w:t>15</w:t>
            </w:r>
          </w:p>
        </w:tc>
        <w:tc>
          <w:tcPr>
            <w:tcW w:w="7470" w:type="dxa"/>
            <w:tcBorders>
              <w:top w:val="single" w:sz="6" w:space="0" w:color="000000"/>
              <w:left w:val="single" w:sz="6" w:space="0" w:color="000000"/>
              <w:bottom w:val="single" w:sz="6" w:space="0" w:color="000000"/>
              <w:right w:val="single" w:sz="6" w:space="0" w:color="000000"/>
            </w:tcBorders>
          </w:tcPr>
          <w:p w14:paraId="01A8AE36" w14:textId="77777777" w:rsidR="005F7EA5" w:rsidRDefault="00E947E1">
            <w:pPr>
              <w:pStyle w:val="TableParagraph"/>
              <w:spacing w:before="20"/>
              <w:ind w:left="100"/>
              <w:rPr>
                <w:sz w:val="20"/>
              </w:rPr>
            </w:pPr>
            <w:r>
              <w:rPr>
                <w:sz w:val="20"/>
              </w:rPr>
              <w:t>Apply necessary knowledge, skills and attitude for appropriate patient management in a modern medical context</w:t>
            </w:r>
          </w:p>
        </w:tc>
        <w:tc>
          <w:tcPr>
            <w:tcW w:w="559" w:type="dxa"/>
            <w:tcBorders>
              <w:top w:val="single" w:sz="6" w:space="0" w:color="000000"/>
              <w:left w:val="single" w:sz="6" w:space="0" w:color="000000"/>
              <w:bottom w:val="single" w:sz="6" w:space="0" w:color="000000"/>
              <w:right w:val="single" w:sz="6" w:space="0" w:color="000000"/>
            </w:tcBorders>
          </w:tcPr>
          <w:p w14:paraId="3F2FF1CF"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2D5C61C7" w14:textId="77777777" w:rsidR="005F7EA5" w:rsidRDefault="005F7EA5"/>
        </w:tc>
        <w:tc>
          <w:tcPr>
            <w:tcW w:w="559" w:type="dxa"/>
            <w:tcBorders>
              <w:top w:val="single" w:sz="6" w:space="0" w:color="000000"/>
              <w:left w:val="single" w:sz="6" w:space="0" w:color="000000"/>
              <w:bottom w:val="single" w:sz="6" w:space="0" w:color="000000"/>
            </w:tcBorders>
          </w:tcPr>
          <w:p w14:paraId="4C1FCA7C" w14:textId="77777777" w:rsidR="005F7EA5" w:rsidRDefault="00E947E1">
            <w:pPr>
              <w:pStyle w:val="TableParagraph"/>
              <w:ind w:left="6"/>
              <w:jc w:val="center"/>
              <w:rPr>
                <w:rFonts w:ascii="Calibri"/>
                <w:b/>
              </w:rPr>
            </w:pPr>
            <w:r>
              <w:rPr>
                <w:rFonts w:ascii="Calibri"/>
                <w:b/>
              </w:rPr>
              <w:t>X</w:t>
            </w:r>
          </w:p>
        </w:tc>
      </w:tr>
      <w:tr w:rsidR="005F7EA5" w14:paraId="677E5962" w14:textId="77777777">
        <w:trPr>
          <w:trHeight w:hRule="exact" w:val="706"/>
        </w:trPr>
        <w:tc>
          <w:tcPr>
            <w:tcW w:w="596" w:type="dxa"/>
            <w:tcBorders>
              <w:top w:val="single" w:sz="6" w:space="0" w:color="000000"/>
              <w:bottom w:val="single" w:sz="6" w:space="0" w:color="000000"/>
              <w:right w:val="single" w:sz="6" w:space="0" w:color="000000"/>
            </w:tcBorders>
          </w:tcPr>
          <w:p w14:paraId="15DF854A" w14:textId="77777777" w:rsidR="005F7EA5" w:rsidRDefault="005F7EA5">
            <w:pPr>
              <w:pStyle w:val="TableParagraph"/>
              <w:spacing w:before="7"/>
              <w:rPr>
                <w:sz w:val="19"/>
              </w:rPr>
            </w:pPr>
          </w:p>
          <w:p w14:paraId="3B093655" w14:textId="77777777" w:rsidR="005F7EA5" w:rsidRDefault="00E947E1">
            <w:pPr>
              <w:pStyle w:val="TableParagraph"/>
              <w:ind w:right="185"/>
              <w:jc w:val="right"/>
              <w:rPr>
                <w:sz w:val="20"/>
              </w:rPr>
            </w:pPr>
            <w:r>
              <w:rPr>
                <w:sz w:val="20"/>
              </w:rPr>
              <w:t>16</w:t>
            </w:r>
          </w:p>
        </w:tc>
        <w:tc>
          <w:tcPr>
            <w:tcW w:w="7470" w:type="dxa"/>
            <w:tcBorders>
              <w:top w:val="single" w:sz="6" w:space="0" w:color="000000"/>
              <w:left w:val="single" w:sz="6" w:space="0" w:color="000000"/>
              <w:bottom w:val="single" w:sz="6" w:space="0" w:color="000000"/>
              <w:right w:val="single" w:sz="6" w:space="0" w:color="000000"/>
            </w:tcBorders>
          </w:tcPr>
          <w:p w14:paraId="6B763B89"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59" w:type="dxa"/>
            <w:tcBorders>
              <w:top w:val="single" w:sz="6" w:space="0" w:color="000000"/>
              <w:left w:val="single" w:sz="6" w:space="0" w:color="000000"/>
              <w:bottom w:val="single" w:sz="6" w:space="0" w:color="000000"/>
              <w:right w:val="single" w:sz="6" w:space="0" w:color="000000"/>
            </w:tcBorders>
          </w:tcPr>
          <w:p w14:paraId="31D6DCC0"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1ADF6D78" w14:textId="77777777" w:rsidR="005F7EA5" w:rsidRDefault="005F7EA5"/>
        </w:tc>
        <w:tc>
          <w:tcPr>
            <w:tcW w:w="559" w:type="dxa"/>
            <w:tcBorders>
              <w:top w:val="single" w:sz="6" w:space="0" w:color="000000"/>
              <w:left w:val="single" w:sz="6" w:space="0" w:color="000000"/>
              <w:bottom w:val="single" w:sz="6" w:space="0" w:color="000000"/>
            </w:tcBorders>
          </w:tcPr>
          <w:p w14:paraId="08776585" w14:textId="77777777" w:rsidR="005F7EA5" w:rsidRDefault="00E947E1">
            <w:pPr>
              <w:pStyle w:val="TableParagraph"/>
              <w:spacing w:before="1"/>
              <w:ind w:left="6"/>
              <w:jc w:val="center"/>
              <w:rPr>
                <w:rFonts w:ascii="Calibri"/>
                <w:b/>
              </w:rPr>
            </w:pPr>
            <w:r>
              <w:rPr>
                <w:rFonts w:ascii="Calibri"/>
                <w:b/>
              </w:rPr>
              <w:t>X</w:t>
            </w:r>
          </w:p>
        </w:tc>
      </w:tr>
      <w:tr w:rsidR="005F7EA5" w14:paraId="729CB5B3" w14:textId="77777777">
        <w:trPr>
          <w:trHeight w:hRule="exact" w:val="523"/>
        </w:trPr>
        <w:tc>
          <w:tcPr>
            <w:tcW w:w="596" w:type="dxa"/>
            <w:tcBorders>
              <w:top w:val="single" w:sz="6" w:space="0" w:color="000000"/>
              <w:bottom w:val="single" w:sz="6" w:space="0" w:color="000000"/>
              <w:right w:val="single" w:sz="6" w:space="0" w:color="000000"/>
            </w:tcBorders>
          </w:tcPr>
          <w:p w14:paraId="7537FC09" w14:textId="77777777" w:rsidR="005F7EA5" w:rsidRDefault="00E947E1">
            <w:pPr>
              <w:pStyle w:val="TableParagraph"/>
              <w:spacing w:before="135"/>
              <w:ind w:right="185"/>
              <w:jc w:val="right"/>
              <w:rPr>
                <w:sz w:val="20"/>
              </w:rPr>
            </w:pPr>
            <w:r>
              <w:rPr>
                <w:sz w:val="20"/>
              </w:rPr>
              <w:t>17</w:t>
            </w:r>
          </w:p>
        </w:tc>
        <w:tc>
          <w:tcPr>
            <w:tcW w:w="7470" w:type="dxa"/>
            <w:tcBorders>
              <w:top w:val="single" w:sz="6" w:space="0" w:color="000000"/>
              <w:left w:val="single" w:sz="6" w:space="0" w:color="000000"/>
              <w:bottom w:val="single" w:sz="6" w:space="0" w:color="000000"/>
              <w:right w:val="single" w:sz="6" w:space="0" w:color="000000"/>
            </w:tcBorders>
          </w:tcPr>
          <w:p w14:paraId="7FCCD3A3" w14:textId="77777777" w:rsidR="005F7EA5" w:rsidRDefault="00E947E1">
            <w:pPr>
              <w:pStyle w:val="TableParagraph"/>
              <w:spacing w:before="19"/>
              <w:ind w:left="100" w:right="277"/>
              <w:rPr>
                <w:sz w:val="20"/>
              </w:rPr>
            </w:pPr>
            <w:r>
              <w:rPr>
                <w:sz w:val="20"/>
              </w:rPr>
              <w:t>Identify the life-threatening medical emergencies and be able to perform the first step of treatment.</w:t>
            </w:r>
          </w:p>
        </w:tc>
        <w:tc>
          <w:tcPr>
            <w:tcW w:w="559" w:type="dxa"/>
            <w:tcBorders>
              <w:top w:val="single" w:sz="6" w:space="0" w:color="000000"/>
              <w:left w:val="single" w:sz="6" w:space="0" w:color="000000"/>
              <w:bottom w:val="single" w:sz="6" w:space="0" w:color="000000"/>
              <w:right w:val="single" w:sz="6" w:space="0" w:color="000000"/>
            </w:tcBorders>
          </w:tcPr>
          <w:p w14:paraId="6FE0037B"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7FF27BD8" w14:textId="77777777" w:rsidR="005F7EA5" w:rsidRDefault="005F7EA5"/>
        </w:tc>
        <w:tc>
          <w:tcPr>
            <w:tcW w:w="559" w:type="dxa"/>
            <w:tcBorders>
              <w:top w:val="single" w:sz="6" w:space="0" w:color="000000"/>
              <w:left w:val="single" w:sz="6" w:space="0" w:color="000000"/>
              <w:bottom w:val="single" w:sz="6" w:space="0" w:color="000000"/>
            </w:tcBorders>
          </w:tcPr>
          <w:p w14:paraId="1485F88B" w14:textId="77777777" w:rsidR="005F7EA5" w:rsidRDefault="00E947E1">
            <w:pPr>
              <w:pStyle w:val="TableParagraph"/>
              <w:spacing w:line="268" w:lineRule="exact"/>
              <w:ind w:left="6"/>
              <w:jc w:val="center"/>
              <w:rPr>
                <w:rFonts w:ascii="Calibri"/>
                <w:b/>
              </w:rPr>
            </w:pPr>
            <w:r>
              <w:rPr>
                <w:rFonts w:ascii="Calibri"/>
                <w:b/>
              </w:rPr>
              <w:t>X</w:t>
            </w:r>
          </w:p>
        </w:tc>
      </w:tr>
      <w:tr w:rsidR="005F7EA5" w14:paraId="34302293" w14:textId="77777777">
        <w:trPr>
          <w:trHeight w:hRule="exact" w:val="526"/>
        </w:trPr>
        <w:tc>
          <w:tcPr>
            <w:tcW w:w="596" w:type="dxa"/>
            <w:tcBorders>
              <w:top w:val="single" w:sz="6" w:space="0" w:color="000000"/>
              <w:bottom w:val="single" w:sz="6" w:space="0" w:color="000000"/>
              <w:right w:val="single" w:sz="6" w:space="0" w:color="000000"/>
            </w:tcBorders>
          </w:tcPr>
          <w:p w14:paraId="00F37FA1" w14:textId="77777777" w:rsidR="005F7EA5" w:rsidRDefault="00E947E1">
            <w:pPr>
              <w:pStyle w:val="TableParagraph"/>
              <w:spacing w:before="135"/>
              <w:ind w:right="185"/>
              <w:jc w:val="right"/>
              <w:rPr>
                <w:sz w:val="20"/>
              </w:rPr>
            </w:pPr>
            <w:r>
              <w:rPr>
                <w:sz w:val="20"/>
              </w:rPr>
              <w:t>18</w:t>
            </w:r>
          </w:p>
        </w:tc>
        <w:tc>
          <w:tcPr>
            <w:tcW w:w="7470" w:type="dxa"/>
            <w:tcBorders>
              <w:top w:val="single" w:sz="6" w:space="0" w:color="000000"/>
              <w:left w:val="single" w:sz="6" w:space="0" w:color="000000"/>
              <w:bottom w:val="single" w:sz="6" w:space="0" w:color="000000"/>
              <w:right w:val="single" w:sz="6" w:space="0" w:color="000000"/>
            </w:tcBorders>
          </w:tcPr>
          <w:p w14:paraId="1873F0AC" w14:textId="77777777" w:rsidR="005F7EA5" w:rsidRDefault="00E947E1">
            <w:pPr>
              <w:pStyle w:val="TableParagraph"/>
              <w:spacing w:before="135"/>
              <w:ind w:left="100"/>
              <w:rPr>
                <w:sz w:val="20"/>
              </w:rPr>
            </w:pPr>
            <w:r>
              <w:rPr>
                <w:sz w:val="20"/>
              </w:rPr>
              <w:t>Provide immediate care and procedures in medical emergencies</w:t>
            </w:r>
          </w:p>
        </w:tc>
        <w:tc>
          <w:tcPr>
            <w:tcW w:w="559" w:type="dxa"/>
            <w:tcBorders>
              <w:top w:val="single" w:sz="6" w:space="0" w:color="000000"/>
              <w:left w:val="single" w:sz="6" w:space="0" w:color="000000"/>
              <w:bottom w:val="single" w:sz="6" w:space="0" w:color="000000"/>
              <w:right w:val="single" w:sz="6" w:space="0" w:color="000000"/>
            </w:tcBorders>
          </w:tcPr>
          <w:p w14:paraId="32E4BE45"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C641C7F" w14:textId="77777777" w:rsidR="005F7EA5" w:rsidRDefault="005F7EA5"/>
        </w:tc>
        <w:tc>
          <w:tcPr>
            <w:tcW w:w="559" w:type="dxa"/>
            <w:tcBorders>
              <w:top w:val="single" w:sz="6" w:space="0" w:color="000000"/>
              <w:left w:val="single" w:sz="6" w:space="0" w:color="000000"/>
              <w:bottom w:val="single" w:sz="6" w:space="0" w:color="000000"/>
            </w:tcBorders>
          </w:tcPr>
          <w:p w14:paraId="77A5F18A" w14:textId="77777777" w:rsidR="005F7EA5" w:rsidRDefault="00E947E1">
            <w:pPr>
              <w:pStyle w:val="TableParagraph"/>
              <w:spacing w:line="268" w:lineRule="exact"/>
              <w:ind w:left="6"/>
              <w:jc w:val="center"/>
              <w:rPr>
                <w:rFonts w:ascii="Calibri"/>
                <w:b/>
              </w:rPr>
            </w:pPr>
            <w:r>
              <w:rPr>
                <w:rFonts w:ascii="Calibri"/>
                <w:b/>
              </w:rPr>
              <w:t>X</w:t>
            </w:r>
          </w:p>
        </w:tc>
      </w:tr>
      <w:tr w:rsidR="005F7EA5" w14:paraId="58754137" w14:textId="77777777">
        <w:trPr>
          <w:trHeight w:hRule="exact" w:val="523"/>
        </w:trPr>
        <w:tc>
          <w:tcPr>
            <w:tcW w:w="596" w:type="dxa"/>
            <w:tcBorders>
              <w:top w:val="single" w:sz="6" w:space="0" w:color="000000"/>
              <w:bottom w:val="single" w:sz="6" w:space="0" w:color="000000"/>
              <w:right w:val="single" w:sz="6" w:space="0" w:color="000000"/>
            </w:tcBorders>
          </w:tcPr>
          <w:p w14:paraId="35AB1EC5" w14:textId="77777777" w:rsidR="005F7EA5" w:rsidRDefault="00E947E1">
            <w:pPr>
              <w:pStyle w:val="TableParagraph"/>
              <w:spacing w:before="135"/>
              <w:ind w:right="185"/>
              <w:jc w:val="right"/>
              <w:rPr>
                <w:sz w:val="20"/>
              </w:rPr>
            </w:pPr>
            <w:r>
              <w:rPr>
                <w:sz w:val="20"/>
              </w:rPr>
              <w:t>19</w:t>
            </w:r>
          </w:p>
        </w:tc>
        <w:tc>
          <w:tcPr>
            <w:tcW w:w="7470" w:type="dxa"/>
            <w:tcBorders>
              <w:top w:val="single" w:sz="6" w:space="0" w:color="000000"/>
              <w:left w:val="single" w:sz="6" w:space="0" w:color="000000"/>
              <w:bottom w:val="single" w:sz="6" w:space="0" w:color="000000"/>
              <w:right w:val="single" w:sz="6" w:space="0" w:color="000000"/>
            </w:tcBorders>
          </w:tcPr>
          <w:p w14:paraId="00C83C58" w14:textId="77777777" w:rsidR="005F7EA5" w:rsidRDefault="00E947E1">
            <w:pPr>
              <w:pStyle w:val="TableParagraph"/>
              <w:spacing w:before="19"/>
              <w:ind w:left="100" w:right="271"/>
              <w:rPr>
                <w:sz w:val="20"/>
              </w:rPr>
            </w:pPr>
            <w:r>
              <w:rPr>
                <w:sz w:val="20"/>
              </w:rPr>
              <w:t>Use science and technology of communication to promote and prevent health, diagnose- treat diseases and monitor public health consistently.</w:t>
            </w:r>
          </w:p>
        </w:tc>
        <w:tc>
          <w:tcPr>
            <w:tcW w:w="559" w:type="dxa"/>
            <w:tcBorders>
              <w:top w:val="single" w:sz="6" w:space="0" w:color="000000"/>
              <w:left w:val="single" w:sz="6" w:space="0" w:color="000000"/>
              <w:bottom w:val="single" w:sz="6" w:space="0" w:color="000000"/>
              <w:right w:val="single" w:sz="6" w:space="0" w:color="000000"/>
            </w:tcBorders>
          </w:tcPr>
          <w:p w14:paraId="1CBFA81B"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7FA0C6C2" w14:textId="77777777" w:rsidR="005F7EA5" w:rsidRDefault="005F7EA5"/>
        </w:tc>
        <w:tc>
          <w:tcPr>
            <w:tcW w:w="559" w:type="dxa"/>
            <w:tcBorders>
              <w:top w:val="single" w:sz="6" w:space="0" w:color="000000"/>
              <w:left w:val="single" w:sz="6" w:space="0" w:color="000000"/>
              <w:bottom w:val="single" w:sz="6" w:space="0" w:color="000000"/>
            </w:tcBorders>
          </w:tcPr>
          <w:p w14:paraId="55F5F999" w14:textId="77777777" w:rsidR="005F7EA5" w:rsidRDefault="00E947E1">
            <w:pPr>
              <w:pStyle w:val="TableParagraph"/>
              <w:spacing w:line="268" w:lineRule="exact"/>
              <w:ind w:left="6"/>
              <w:jc w:val="center"/>
              <w:rPr>
                <w:rFonts w:ascii="Calibri"/>
                <w:b/>
              </w:rPr>
            </w:pPr>
            <w:r>
              <w:rPr>
                <w:rFonts w:ascii="Calibri"/>
                <w:b/>
              </w:rPr>
              <w:t>X</w:t>
            </w:r>
          </w:p>
        </w:tc>
      </w:tr>
      <w:tr w:rsidR="005F7EA5" w14:paraId="49A9B8AD" w14:textId="77777777">
        <w:trPr>
          <w:trHeight w:hRule="exact" w:val="523"/>
        </w:trPr>
        <w:tc>
          <w:tcPr>
            <w:tcW w:w="596" w:type="dxa"/>
            <w:tcBorders>
              <w:top w:val="single" w:sz="6" w:space="0" w:color="000000"/>
              <w:bottom w:val="single" w:sz="6" w:space="0" w:color="000000"/>
              <w:right w:val="single" w:sz="6" w:space="0" w:color="000000"/>
            </w:tcBorders>
          </w:tcPr>
          <w:p w14:paraId="2553C4A2" w14:textId="77777777" w:rsidR="005F7EA5" w:rsidRDefault="00E947E1">
            <w:pPr>
              <w:pStyle w:val="TableParagraph"/>
              <w:spacing w:before="135"/>
              <w:ind w:right="185"/>
              <w:jc w:val="right"/>
              <w:rPr>
                <w:sz w:val="20"/>
              </w:rPr>
            </w:pPr>
            <w:r>
              <w:rPr>
                <w:sz w:val="20"/>
              </w:rPr>
              <w:t>20</w:t>
            </w:r>
          </w:p>
        </w:tc>
        <w:tc>
          <w:tcPr>
            <w:tcW w:w="7470" w:type="dxa"/>
            <w:tcBorders>
              <w:top w:val="single" w:sz="6" w:space="0" w:color="000000"/>
              <w:left w:val="single" w:sz="6" w:space="0" w:color="000000"/>
              <w:bottom w:val="single" w:sz="6" w:space="0" w:color="000000"/>
              <w:right w:val="single" w:sz="6" w:space="0" w:color="000000"/>
            </w:tcBorders>
          </w:tcPr>
          <w:p w14:paraId="19AB32AD" w14:textId="77777777" w:rsidR="005F7EA5" w:rsidRDefault="00E947E1">
            <w:pPr>
              <w:pStyle w:val="TableParagraph"/>
              <w:spacing w:before="19"/>
              <w:ind w:left="100"/>
              <w:rPr>
                <w:sz w:val="20"/>
              </w:rPr>
            </w:pPr>
            <w:r>
              <w:rPr>
                <w:sz w:val="20"/>
              </w:rPr>
              <w:t>Be able to plan and conduct a scientific research, be able to read and evaluate a medical article based on evidence based medicine.</w:t>
            </w:r>
          </w:p>
        </w:tc>
        <w:tc>
          <w:tcPr>
            <w:tcW w:w="559" w:type="dxa"/>
            <w:tcBorders>
              <w:top w:val="single" w:sz="6" w:space="0" w:color="000000"/>
              <w:left w:val="single" w:sz="6" w:space="0" w:color="000000"/>
              <w:bottom w:val="single" w:sz="6" w:space="0" w:color="000000"/>
              <w:right w:val="single" w:sz="6" w:space="0" w:color="000000"/>
            </w:tcBorders>
          </w:tcPr>
          <w:p w14:paraId="57C3D6AF"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F0FEE7D" w14:textId="77777777" w:rsidR="005F7EA5" w:rsidRDefault="005F7EA5"/>
        </w:tc>
        <w:tc>
          <w:tcPr>
            <w:tcW w:w="559" w:type="dxa"/>
            <w:tcBorders>
              <w:top w:val="single" w:sz="6" w:space="0" w:color="000000"/>
              <w:left w:val="single" w:sz="6" w:space="0" w:color="000000"/>
              <w:bottom w:val="single" w:sz="6" w:space="0" w:color="000000"/>
            </w:tcBorders>
          </w:tcPr>
          <w:p w14:paraId="713CEF00" w14:textId="77777777" w:rsidR="005F7EA5" w:rsidRDefault="00E947E1">
            <w:pPr>
              <w:pStyle w:val="TableParagraph"/>
              <w:spacing w:line="268" w:lineRule="exact"/>
              <w:ind w:left="6"/>
              <w:jc w:val="center"/>
              <w:rPr>
                <w:rFonts w:ascii="Calibri"/>
                <w:b/>
              </w:rPr>
            </w:pPr>
            <w:r>
              <w:rPr>
                <w:rFonts w:ascii="Calibri"/>
                <w:b/>
              </w:rPr>
              <w:t>X</w:t>
            </w:r>
          </w:p>
        </w:tc>
      </w:tr>
      <w:tr w:rsidR="005F7EA5" w14:paraId="18BB748E" w14:textId="77777777">
        <w:trPr>
          <w:trHeight w:hRule="exact" w:val="531"/>
        </w:trPr>
        <w:tc>
          <w:tcPr>
            <w:tcW w:w="596" w:type="dxa"/>
            <w:tcBorders>
              <w:top w:val="single" w:sz="6" w:space="0" w:color="000000"/>
              <w:right w:val="single" w:sz="6" w:space="0" w:color="000000"/>
            </w:tcBorders>
          </w:tcPr>
          <w:p w14:paraId="0F1EB16C" w14:textId="77777777" w:rsidR="005F7EA5" w:rsidRDefault="00E947E1">
            <w:pPr>
              <w:pStyle w:val="TableParagraph"/>
              <w:spacing w:before="135"/>
              <w:ind w:right="185"/>
              <w:jc w:val="right"/>
              <w:rPr>
                <w:sz w:val="20"/>
              </w:rPr>
            </w:pPr>
            <w:r>
              <w:rPr>
                <w:sz w:val="20"/>
              </w:rPr>
              <w:t>21</w:t>
            </w:r>
          </w:p>
        </w:tc>
        <w:tc>
          <w:tcPr>
            <w:tcW w:w="7470" w:type="dxa"/>
            <w:tcBorders>
              <w:top w:val="single" w:sz="6" w:space="0" w:color="000000"/>
              <w:left w:val="single" w:sz="6" w:space="0" w:color="000000"/>
              <w:right w:val="single" w:sz="6" w:space="0" w:color="000000"/>
            </w:tcBorders>
          </w:tcPr>
          <w:p w14:paraId="27893748" w14:textId="77777777" w:rsidR="005F7EA5" w:rsidRDefault="00E947E1">
            <w:pPr>
              <w:pStyle w:val="TableParagraph"/>
              <w:spacing w:before="20"/>
              <w:ind w:left="100" w:right="521"/>
              <w:rPr>
                <w:sz w:val="20"/>
              </w:rPr>
            </w:pPr>
            <w:r>
              <w:rPr>
                <w:sz w:val="20"/>
              </w:rPr>
              <w:t>Be able to communicate with the patient, the patients’ families, coworkers and other health workers by using basic communication techniques.</w:t>
            </w:r>
          </w:p>
        </w:tc>
        <w:tc>
          <w:tcPr>
            <w:tcW w:w="559" w:type="dxa"/>
            <w:tcBorders>
              <w:top w:val="single" w:sz="6" w:space="0" w:color="000000"/>
              <w:left w:val="single" w:sz="6" w:space="0" w:color="000000"/>
              <w:right w:val="single" w:sz="6" w:space="0" w:color="000000"/>
            </w:tcBorders>
          </w:tcPr>
          <w:p w14:paraId="561A7DBA" w14:textId="77777777" w:rsidR="005F7EA5" w:rsidRDefault="005F7EA5"/>
        </w:tc>
        <w:tc>
          <w:tcPr>
            <w:tcW w:w="557" w:type="dxa"/>
            <w:tcBorders>
              <w:top w:val="single" w:sz="6" w:space="0" w:color="000000"/>
              <w:left w:val="single" w:sz="6" w:space="0" w:color="000000"/>
              <w:right w:val="single" w:sz="6" w:space="0" w:color="000000"/>
            </w:tcBorders>
          </w:tcPr>
          <w:p w14:paraId="515627BA" w14:textId="77777777" w:rsidR="005F7EA5" w:rsidRDefault="005F7EA5"/>
        </w:tc>
        <w:tc>
          <w:tcPr>
            <w:tcW w:w="559" w:type="dxa"/>
            <w:tcBorders>
              <w:top w:val="single" w:sz="6" w:space="0" w:color="000000"/>
              <w:left w:val="single" w:sz="6" w:space="0" w:color="000000"/>
            </w:tcBorders>
          </w:tcPr>
          <w:p w14:paraId="713EFEA2" w14:textId="77777777" w:rsidR="005F7EA5" w:rsidRDefault="00E947E1">
            <w:pPr>
              <w:pStyle w:val="TableParagraph"/>
              <w:spacing w:line="268" w:lineRule="exact"/>
              <w:ind w:left="6"/>
              <w:jc w:val="center"/>
              <w:rPr>
                <w:rFonts w:ascii="Calibri"/>
                <w:b/>
              </w:rPr>
            </w:pPr>
            <w:r>
              <w:rPr>
                <w:rFonts w:ascii="Calibri"/>
                <w:b/>
              </w:rPr>
              <w:t>X</w:t>
            </w:r>
          </w:p>
        </w:tc>
      </w:tr>
    </w:tbl>
    <w:p w14:paraId="6A732E0C" w14:textId="77777777" w:rsidR="005F7EA5" w:rsidRDefault="005F7EA5">
      <w:pPr>
        <w:spacing w:line="268" w:lineRule="exact"/>
        <w:jc w:val="center"/>
        <w:rPr>
          <w:rFonts w:ascii="Calibri"/>
        </w:rPr>
        <w:sectPr w:rsidR="005F7EA5">
          <w:pgSz w:w="11910" w:h="16840"/>
          <w:pgMar w:top="1580" w:right="1020" w:bottom="280" w:left="88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6"/>
        <w:gridCol w:w="7470"/>
        <w:gridCol w:w="559"/>
        <w:gridCol w:w="557"/>
        <w:gridCol w:w="559"/>
      </w:tblGrid>
      <w:tr w:rsidR="005F7EA5" w14:paraId="583C8214" w14:textId="77777777">
        <w:trPr>
          <w:trHeight w:hRule="exact" w:val="713"/>
        </w:trPr>
        <w:tc>
          <w:tcPr>
            <w:tcW w:w="596" w:type="dxa"/>
            <w:tcBorders>
              <w:bottom w:val="single" w:sz="6" w:space="0" w:color="000000"/>
              <w:right w:val="single" w:sz="6" w:space="0" w:color="000000"/>
            </w:tcBorders>
          </w:tcPr>
          <w:p w14:paraId="5FBA609E" w14:textId="77777777" w:rsidR="005F7EA5" w:rsidRDefault="005F7EA5">
            <w:pPr>
              <w:pStyle w:val="TableParagraph"/>
              <w:spacing w:before="8"/>
              <w:rPr>
                <w:sz w:val="19"/>
              </w:rPr>
            </w:pPr>
          </w:p>
          <w:p w14:paraId="0C197A93" w14:textId="77777777" w:rsidR="005F7EA5" w:rsidRDefault="00E947E1">
            <w:pPr>
              <w:pStyle w:val="TableParagraph"/>
              <w:ind w:left="166" w:right="167"/>
              <w:jc w:val="center"/>
              <w:rPr>
                <w:sz w:val="20"/>
              </w:rPr>
            </w:pPr>
            <w:r>
              <w:rPr>
                <w:sz w:val="20"/>
              </w:rPr>
              <w:t>22</w:t>
            </w:r>
          </w:p>
        </w:tc>
        <w:tc>
          <w:tcPr>
            <w:tcW w:w="7470" w:type="dxa"/>
            <w:tcBorders>
              <w:left w:val="single" w:sz="6" w:space="0" w:color="000000"/>
              <w:bottom w:val="single" w:sz="6" w:space="0" w:color="000000"/>
              <w:right w:val="single" w:sz="6" w:space="0" w:color="000000"/>
            </w:tcBorders>
          </w:tcPr>
          <w:p w14:paraId="487FFF77" w14:textId="77777777" w:rsidR="005F7EA5" w:rsidRDefault="00E947E1">
            <w:pPr>
              <w:pStyle w:val="TableParagraph"/>
              <w:ind w:left="100" w:right="99"/>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59" w:type="dxa"/>
            <w:tcBorders>
              <w:left w:val="single" w:sz="6" w:space="0" w:color="000000"/>
              <w:bottom w:val="single" w:sz="6" w:space="0" w:color="000000"/>
              <w:right w:val="single" w:sz="6" w:space="0" w:color="000000"/>
            </w:tcBorders>
          </w:tcPr>
          <w:p w14:paraId="71785C8F" w14:textId="77777777" w:rsidR="005F7EA5" w:rsidRDefault="005F7EA5"/>
        </w:tc>
        <w:tc>
          <w:tcPr>
            <w:tcW w:w="557" w:type="dxa"/>
            <w:tcBorders>
              <w:left w:val="single" w:sz="6" w:space="0" w:color="000000"/>
              <w:bottom w:val="single" w:sz="6" w:space="0" w:color="000000"/>
              <w:right w:val="single" w:sz="6" w:space="0" w:color="000000"/>
            </w:tcBorders>
          </w:tcPr>
          <w:p w14:paraId="3183BC1B" w14:textId="77777777" w:rsidR="005F7EA5" w:rsidRDefault="005F7EA5"/>
        </w:tc>
        <w:tc>
          <w:tcPr>
            <w:tcW w:w="559" w:type="dxa"/>
            <w:tcBorders>
              <w:left w:val="single" w:sz="6" w:space="0" w:color="000000"/>
              <w:bottom w:val="single" w:sz="6" w:space="0" w:color="000000"/>
            </w:tcBorders>
          </w:tcPr>
          <w:p w14:paraId="25D42FDA" w14:textId="77777777" w:rsidR="005F7EA5" w:rsidRDefault="00E947E1">
            <w:pPr>
              <w:pStyle w:val="TableParagraph"/>
              <w:spacing w:line="268" w:lineRule="exact"/>
              <w:ind w:right="202"/>
              <w:jc w:val="right"/>
              <w:rPr>
                <w:rFonts w:ascii="Calibri"/>
                <w:b/>
              </w:rPr>
            </w:pPr>
            <w:r>
              <w:rPr>
                <w:rFonts w:ascii="Calibri"/>
                <w:b/>
              </w:rPr>
              <w:t>X</w:t>
            </w:r>
          </w:p>
        </w:tc>
      </w:tr>
      <w:tr w:rsidR="005F7EA5" w14:paraId="4F3243DE" w14:textId="77777777">
        <w:trPr>
          <w:trHeight w:hRule="exact" w:val="526"/>
        </w:trPr>
        <w:tc>
          <w:tcPr>
            <w:tcW w:w="596" w:type="dxa"/>
            <w:tcBorders>
              <w:top w:val="single" w:sz="6" w:space="0" w:color="000000"/>
              <w:bottom w:val="single" w:sz="6" w:space="0" w:color="000000"/>
              <w:right w:val="single" w:sz="6" w:space="0" w:color="000000"/>
            </w:tcBorders>
          </w:tcPr>
          <w:p w14:paraId="245728D6" w14:textId="77777777" w:rsidR="005F7EA5" w:rsidRDefault="00E947E1">
            <w:pPr>
              <w:pStyle w:val="TableParagraph"/>
              <w:spacing w:before="135"/>
              <w:ind w:left="166" w:right="167"/>
              <w:jc w:val="center"/>
              <w:rPr>
                <w:sz w:val="20"/>
              </w:rPr>
            </w:pPr>
            <w:r>
              <w:rPr>
                <w:sz w:val="20"/>
              </w:rPr>
              <w:t>23</w:t>
            </w:r>
          </w:p>
        </w:tc>
        <w:tc>
          <w:tcPr>
            <w:tcW w:w="7470" w:type="dxa"/>
            <w:tcBorders>
              <w:top w:val="single" w:sz="6" w:space="0" w:color="000000"/>
              <w:left w:val="single" w:sz="6" w:space="0" w:color="000000"/>
              <w:bottom w:val="single" w:sz="6" w:space="0" w:color="000000"/>
              <w:right w:val="single" w:sz="6" w:space="0" w:color="000000"/>
            </w:tcBorders>
          </w:tcPr>
          <w:p w14:paraId="3EC65EFA" w14:textId="77777777" w:rsidR="005F7EA5" w:rsidRDefault="00E947E1">
            <w:pPr>
              <w:pStyle w:val="TableParagraph"/>
              <w:spacing w:before="135"/>
              <w:ind w:left="100"/>
              <w:rPr>
                <w:sz w:val="20"/>
              </w:rPr>
            </w:pPr>
            <w:r>
              <w:rPr>
                <w:sz w:val="20"/>
              </w:rPr>
              <w:t>Perform forensic science in primary care.</w:t>
            </w:r>
          </w:p>
        </w:tc>
        <w:tc>
          <w:tcPr>
            <w:tcW w:w="559" w:type="dxa"/>
            <w:tcBorders>
              <w:top w:val="single" w:sz="6" w:space="0" w:color="000000"/>
              <w:left w:val="single" w:sz="6" w:space="0" w:color="000000"/>
              <w:bottom w:val="single" w:sz="6" w:space="0" w:color="000000"/>
              <w:right w:val="single" w:sz="6" w:space="0" w:color="000000"/>
            </w:tcBorders>
          </w:tcPr>
          <w:p w14:paraId="5B36705D"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52818DEE" w14:textId="77777777" w:rsidR="005F7EA5" w:rsidRDefault="005F7EA5"/>
        </w:tc>
        <w:tc>
          <w:tcPr>
            <w:tcW w:w="559" w:type="dxa"/>
            <w:tcBorders>
              <w:top w:val="single" w:sz="6" w:space="0" w:color="000000"/>
              <w:left w:val="single" w:sz="6" w:space="0" w:color="000000"/>
              <w:bottom w:val="single" w:sz="6" w:space="0" w:color="000000"/>
            </w:tcBorders>
          </w:tcPr>
          <w:p w14:paraId="4F2EBDC0" w14:textId="77777777" w:rsidR="005F7EA5" w:rsidRDefault="00E947E1">
            <w:pPr>
              <w:pStyle w:val="TableParagraph"/>
              <w:spacing w:line="268" w:lineRule="exact"/>
              <w:ind w:right="202"/>
              <w:jc w:val="right"/>
              <w:rPr>
                <w:rFonts w:ascii="Calibri"/>
                <w:b/>
              </w:rPr>
            </w:pPr>
            <w:r>
              <w:rPr>
                <w:rFonts w:ascii="Calibri"/>
                <w:b/>
              </w:rPr>
              <w:t>X</w:t>
            </w:r>
          </w:p>
        </w:tc>
      </w:tr>
      <w:tr w:rsidR="005F7EA5" w14:paraId="030E8544" w14:textId="77777777">
        <w:trPr>
          <w:trHeight w:hRule="exact" w:val="523"/>
        </w:trPr>
        <w:tc>
          <w:tcPr>
            <w:tcW w:w="596" w:type="dxa"/>
            <w:tcBorders>
              <w:top w:val="single" w:sz="6" w:space="0" w:color="000000"/>
              <w:bottom w:val="single" w:sz="6" w:space="0" w:color="000000"/>
              <w:right w:val="single" w:sz="6" w:space="0" w:color="000000"/>
            </w:tcBorders>
          </w:tcPr>
          <w:p w14:paraId="566282AC" w14:textId="77777777" w:rsidR="005F7EA5" w:rsidRDefault="00E947E1">
            <w:pPr>
              <w:pStyle w:val="TableParagraph"/>
              <w:spacing w:before="132"/>
              <w:ind w:left="166" w:right="167"/>
              <w:jc w:val="center"/>
              <w:rPr>
                <w:sz w:val="20"/>
              </w:rPr>
            </w:pPr>
            <w:r>
              <w:rPr>
                <w:sz w:val="20"/>
              </w:rPr>
              <w:t>24</w:t>
            </w:r>
          </w:p>
        </w:tc>
        <w:tc>
          <w:tcPr>
            <w:tcW w:w="7470" w:type="dxa"/>
            <w:tcBorders>
              <w:top w:val="single" w:sz="6" w:space="0" w:color="000000"/>
              <w:left w:val="single" w:sz="6" w:space="0" w:color="000000"/>
              <w:bottom w:val="single" w:sz="6" w:space="0" w:color="000000"/>
              <w:right w:val="single" w:sz="6" w:space="0" w:color="000000"/>
            </w:tcBorders>
          </w:tcPr>
          <w:p w14:paraId="1C3BF753" w14:textId="77777777" w:rsidR="005F7EA5" w:rsidRDefault="00E947E1">
            <w:pPr>
              <w:pStyle w:val="TableParagraph"/>
              <w:spacing w:before="132"/>
              <w:ind w:left="100"/>
              <w:rPr>
                <w:sz w:val="20"/>
              </w:rPr>
            </w:pPr>
            <w:r>
              <w:rPr>
                <w:sz w:val="20"/>
              </w:rPr>
              <w:t>Use Turkish in official correspondence and the scientific articles.</w:t>
            </w:r>
          </w:p>
        </w:tc>
        <w:tc>
          <w:tcPr>
            <w:tcW w:w="559" w:type="dxa"/>
            <w:tcBorders>
              <w:top w:val="single" w:sz="6" w:space="0" w:color="000000"/>
              <w:left w:val="single" w:sz="6" w:space="0" w:color="000000"/>
              <w:bottom w:val="single" w:sz="6" w:space="0" w:color="000000"/>
              <w:right w:val="single" w:sz="6" w:space="0" w:color="000000"/>
            </w:tcBorders>
          </w:tcPr>
          <w:p w14:paraId="438BE1C6"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686152BA" w14:textId="77777777" w:rsidR="005F7EA5" w:rsidRDefault="005F7EA5"/>
        </w:tc>
        <w:tc>
          <w:tcPr>
            <w:tcW w:w="559" w:type="dxa"/>
            <w:tcBorders>
              <w:top w:val="single" w:sz="6" w:space="0" w:color="000000"/>
              <w:left w:val="single" w:sz="6" w:space="0" w:color="000000"/>
              <w:bottom w:val="single" w:sz="6" w:space="0" w:color="000000"/>
            </w:tcBorders>
          </w:tcPr>
          <w:p w14:paraId="78AF95B0" w14:textId="77777777" w:rsidR="005F7EA5" w:rsidRDefault="00E947E1">
            <w:pPr>
              <w:pStyle w:val="TableParagraph"/>
              <w:spacing w:line="265" w:lineRule="exact"/>
              <w:ind w:right="202"/>
              <w:jc w:val="right"/>
              <w:rPr>
                <w:rFonts w:ascii="Calibri"/>
                <w:b/>
              </w:rPr>
            </w:pPr>
            <w:r>
              <w:rPr>
                <w:rFonts w:ascii="Calibri"/>
                <w:b/>
              </w:rPr>
              <w:t>X</w:t>
            </w:r>
          </w:p>
        </w:tc>
      </w:tr>
      <w:tr w:rsidR="005F7EA5" w14:paraId="7FA7C130" w14:textId="77777777">
        <w:trPr>
          <w:trHeight w:hRule="exact" w:val="523"/>
        </w:trPr>
        <w:tc>
          <w:tcPr>
            <w:tcW w:w="596" w:type="dxa"/>
            <w:tcBorders>
              <w:top w:val="single" w:sz="6" w:space="0" w:color="000000"/>
              <w:bottom w:val="single" w:sz="6" w:space="0" w:color="000000"/>
              <w:right w:val="single" w:sz="6" w:space="0" w:color="000000"/>
            </w:tcBorders>
          </w:tcPr>
          <w:p w14:paraId="5F1B2CC9" w14:textId="77777777" w:rsidR="005F7EA5" w:rsidRDefault="00E947E1">
            <w:pPr>
              <w:pStyle w:val="TableParagraph"/>
              <w:spacing w:before="132"/>
              <w:ind w:left="166" w:right="167"/>
              <w:jc w:val="center"/>
              <w:rPr>
                <w:sz w:val="20"/>
              </w:rPr>
            </w:pPr>
            <w:r>
              <w:rPr>
                <w:sz w:val="20"/>
                <w:shd w:val="clear" w:color="auto" w:fill="D2D2D2"/>
              </w:rPr>
              <w:t>25</w:t>
            </w:r>
          </w:p>
        </w:tc>
        <w:tc>
          <w:tcPr>
            <w:tcW w:w="7470" w:type="dxa"/>
            <w:tcBorders>
              <w:top w:val="single" w:sz="6" w:space="0" w:color="000000"/>
              <w:left w:val="single" w:sz="6" w:space="0" w:color="000000"/>
              <w:bottom w:val="single" w:sz="6" w:space="0" w:color="000000"/>
              <w:right w:val="single" w:sz="6" w:space="0" w:color="000000"/>
            </w:tcBorders>
          </w:tcPr>
          <w:p w14:paraId="309205DF" w14:textId="77777777" w:rsidR="005F7EA5" w:rsidRDefault="00E947E1">
            <w:pPr>
              <w:pStyle w:val="TableParagraph"/>
              <w:spacing w:before="132"/>
              <w:ind w:left="100"/>
              <w:rPr>
                <w:sz w:val="20"/>
              </w:rPr>
            </w:pPr>
            <w:r>
              <w:rPr>
                <w:sz w:val="20"/>
              </w:rPr>
              <w:t>Care about the privacy of patient’s information, care about ethical and legal issues.</w:t>
            </w:r>
          </w:p>
        </w:tc>
        <w:tc>
          <w:tcPr>
            <w:tcW w:w="559" w:type="dxa"/>
            <w:tcBorders>
              <w:top w:val="single" w:sz="6" w:space="0" w:color="000000"/>
              <w:left w:val="single" w:sz="6" w:space="0" w:color="000000"/>
              <w:bottom w:val="single" w:sz="6" w:space="0" w:color="000000"/>
              <w:right w:val="single" w:sz="6" w:space="0" w:color="000000"/>
            </w:tcBorders>
          </w:tcPr>
          <w:p w14:paraId="6CF8073D"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023A9717" w14:textId="77777777" w:rsidR="005F7EA5" w:rsidRDefault="005F7EA5"/>
        </w:tc>
        <w:tc>
          <w:tcPr>
            <w:tcW w:w="559" w:type="dxa"/>
            <w:tcBorders>
              <w:top w:val="single" w:sz="6" w:space="0" w:color="000000"/>
              <w:left w:val="single" w:sz="6" w:space="0" w:color="000000"/>
              <w:bottom w:val="single" w:sz="6" w:space="0" w:color="000000"/>
            </w:tcBorders>
          </w:tcPr>
          <w:p w14:paraId="1CC2FE70" w14:textId="77777777" w:rsidR="005F7EA5" w:rsidRDefault="00E947E1">
            <w:pPr>
              <w:pStyle w:val="TableParagraph"/>
              <w:spacing w:line="265" w:lineRule="exact"/>
              <w:ind w:right="202"/>
              <w:jc w:val="right"/>
              <w:rPr>
                <w:rFonts w:ascii="Calibri"/>
                <w:b/>
              </w:rPr>
            </w:pPr>
            <w:r>
              <w:rPr>
                <w:rFonts w:ascii="Calibri"/>
                <w:b/>
              </w:rPr>
              <w:t>X</w:t>
            </w:r>
          </w:p>
        </w:tc>
      </w:tr>
      <w:tr w:rsidR="005F7EA5" w14:paraId="5B60787C" w14:textId="77777777">
        <w:trPr>
          <w:trHeight w:hRule="exact" w:val="523"/>
        </w:trPr>
        <w:tc>
          <w:tcPr>
            <w:tcW w:w="596" w:type="dxa"/>
            <w:tcBorders>
              <w:top w:val="single" w:sz="6" w:space="0" w:color="000000"/>
              <w:bottom w:val="single" w:sz="6" w:space="0" w:color="000000"/>
              <w:right w:val="single" w:sz="6" w:space="0" w:color="000000"/>
            </w:tcBorders>
          </w:tcPr>
          <w:p w14:paraId="61AB4F9D" w14:textId="77777777" w:rsidR="005F7EA5" w:rsidRDefault="00E947E1">
            <w:pPr>
              <w:pStyle w:val="TableParagraph"/>
              <w:spacing w:before="132"/>
              <w:ind w:left="166" w:right="167"/>
              <w:jc w:val="center"/>
              <w:rPr>
                <w:sz w:val="20"/>
              </w:rPr>
            </w:pPr>
            <w:r>
              <w:rPr>
                <w:sz w:val="20"/>
                <w:shd w:val="clear" w:color="auto" w:fill="D2D2D2"/>
              </w:rPr>
              <w:t>26</w:t>
            </w:r>
          </w:p>
        </w:tc>
        <w:tc>
          <w:tcPr>
            <w:tcW w:w="7470" w:type="dxa"/>
            <w:tcBorders>
              <w:top w:val="single" w:sz="6" w:space="0" w:color="000000"/>
              <w:left w:val="single" w:sz="6" w:space="0" w:color="000000"/>
              <w:bottom w:val="single" w:sz="6" w:space="0" w:color="000000"/>
              <w:right w:val="single" w:sz="6" w:space="0" w:color="000000"/>
            </w:tcBorders>
          </w:tcPr>
          <w:p w14:paraId="041A1993" w14:textId="77777777" w:rsidR="005F7EA5" w:rsidRDefault="00E947E1">
            <w:pPr>
              <w:pStyle w:val="TableParagraph"/>
              <w:spacing w:before="132"/>
              <w:ind w:left="100"/>
              <w:rPr>
                <w:sz w:val="20"/>
              </w:rPr>
            </w:pPr>
            <w:r>
              <w:rPr>
                <w:sz w:val="20"/>
              </w:rPr>
              <w:t>Obey the deontological rules in the relations with other colleagues and health care staff.</w:t>
            </w:r>
          </w:p>
        </w:tc>
        <w:tc>
          <w:tcPr>
            <w:tcW w:w="559" w:type="dxa"/>
            <w:tcBorders>
              <w:top w:val="single" w:sz="6" w:space="0" w:color="000000"/>
              <w:left w:val="single" w:sz="6" w:space="0" w:color="000000"/>
              <w:bottom w:val="single" w:sz="6" w:space="0" w:color="000000"/>
              <w:right w:val="single" w:sz="6" w:space="0" w:color="000000"/>
            </w:tcBorders>
          </w:tcPr>
          <w:p w14:paraId="7853C037"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4001F771" w14:textId="77777777" w:rsidR="005F7EA5" w:rsidRDefault="005F7EA5"/>
        </w:tc>
        <w:tc>
          <w:tcPr>
            <w:tcW w:w="559" w:type="dxa"/>
            <w:tcBorders>
              <w:top w:val="single" w:sz="6" w:space="0" w:color="000000"/>
              <w:left w:val="single" w:sz="6" w:space="0" w:color="000000"/>
              <w:bottom w:val="single" w:sz="6" w:space="0" w:color="000000"/>
            </w:tcBorders>
          </w:tcPr>
          <w:p w14:paraId="267E6E76" w14:textId="77777777" w:rsidR="005F7EA5" w:rsidRDefault="00E947E1">
            <w:pPr>
              <w:pStyle w:val="TableParagraph"/>
              <w:spacing w:line="265" w:lineRule="exact"/>
              <w:ind w:right="202"/>
              <w:jc w:val="right"/>
              <w:rPr>
                <w:rFonts w:ascii="Calibri"/>
                <w:b/>
              </w:rPr>
            </w:pPr>
            <w:r>
              <w:rPr>
                <w:rFonts w:ascii="Calibri"/>
                <w:b/>
              </w:rPr>
              <w:t>X</w:t>
            </w:r>
          </w:p>
        </w:tc>
      </w:tr>
      <w:tr w:rsidR="005F7EA5" w14:paraId="27812B1A" w14:textId="77777777">
        <w:trPr>
          <w:trHeight w:hRule="exact" w:val="526"/>
        </w:trPr>
        <w:tc>
          <w:tcPr>
            <w:tcW w:w="596" w:type="dxa"/>
            <w:tcBorders>
              <w:top w:val="single" w:sz="6" w:space="0" w:color="000000"/>
              <w:bottom w:val="single" w:sz="6" w:space="0" w:color="000000"/>
              <w:right w:val="single" w:sz="6" w:space="0" w:color="000000"/>
            </w:tcBorders>
          </w:tcPr>
          <w:p w14:paraId="1EFB222A" w14:textId="77777777" w:rsidR="005F7EA5" w:rsidRDefault="00E947E1">
            <w:pPr>
              <w:pStyle w:val="TableParagraph"/>
              <w:spacing w:before="135"/>
              <w:ind w:left="166" w:right="167"/>
              <w:jc w:val="center"/>
              <w:rPr>
                <w:sz w:val="20"/>
              </w:rPr>
            </w:pPr>
            <w:r>
              <w:rPr>
                <w:sz w:val="20"/>
                <w:shd w:val="clear" w:color="auto" w:fill="D2D2D2"/>
              </w:rPr>
              <w:t>27</w:t>
            </w:r>
          </w:p>
        </w:tc>
        <w:tc>
          <w:tcPr>
            <w:tcW w:w="7470" w:type="dxa"/>
            <w:tcBorders>
              <w:top w:val="single" w:sz="6" w:space="0" w:color="000000"/>
              <w:left w:val="single" w:sz="6" w:space="0" w:color="000000"/>
              <w:bottom w:val="single" w:sz="6" w:space="0" w:color="000000"/>
              <w:right w:val="single" w:sz="6" w:space="0" w:color="000000"/>
            </w:tcBorders>
          </w:tcPr>
          <w:p w14:paraId="235A5510" w14:textId="77777777" w:rsidR="005F7EA5" w:rsidRDefault="00E947E1">
            <w:pPr>
              <w:pStyle w:val="TableParagraph"/>
              <w:spacing w:before="135"/>
              <w:ind w:left="100"/>
              <w:rPr>
                <w:sz w:val="20"/>
              </w:rPr>
            </w:pPr>
            <w:r>
              <w:rPr>
                <w:sz w:val="20"/>
              </w:rPr>
              <w:t>Gain cultural education compatible with social environment and education level.</w:t>
            </w:r>
          </w:p>
        </w:tc>
        <w:tc>
          <w:tcPr>
            <w:tcW w:w="559" w:type="dxa"/>
            <w:tcBorders>
              <w:top w:val="single" w:sz="6" w:space="0" w:color="000000"/>
              <w:left w:val="single" w:sz="6" w:space="0" w:color="000000"/>
              <w:bottom w:val="single" w:sz="6" w:space="0" w:color="000000"/>
              <w:right w:val="single" w:sz="6" w:space="0" w:color="000000"/>
            </w:tcBorders>
          </w:tcPr>
          <w:p w14:paraId="5B7E1C4E"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1010BFD8" w14:textId="77777777" w:rsidR="005F7EA5" w:rsidRDefault="005F7EA5"/>
        </w:tc>
        <w:tc>
          <w:tcPr>
            <w:tcW w:w="559" w:type="dxa"/>
            <w:tcBorders>
              <w:top w:val="single" w:sz="6" w:space="0" w:color="000000"/>
              <w:left w:val="single" w:sz="6" w:space="0" w:color="000000"/>
              <w:bottom w:val="single" w:sz="6" w:space="0" w:color="000000"/>
            </w:tcBorders>
          </w:tcPr>
          <w:p w14:paraId="6D9C7D56" w14:textId="77777777" w:rsidR="005F7EA5" w:rsidRDefault="00E947E1">
            <w:pPr>
              <w:pStyle w:val="TableParagraph"/>
              <w:spacing w:line="268" w:lineRule="exact"/>
              <w:ind w:right="202"/>
              <w:jc w:val="right"/>
              <w:rPr>
                <w:rFonts w:ascii="Calibri"/>
                <w:b/>
              </w:rPr>
            </w:pPr>
            <w:r>
              <w:rPr>
                <w:rFonts w:ascii="Calibri"/>
                <w:b/>
              </w:rPr>
              <w:t>X</w:t>
            </w:r>
          </w:p>
        </w:tc>
      </w:tr>
      <w:tr w:rsidR="005F7EA5" w14:paraId="750C8A6F" w14:textId="77777777">
        <w:trPr>
          <w:trHeight w:hRule="exact" w:val="704"/>
        </w:trPr>
        <w:tc>
          <w:tcPr>
            <w:tcW w:w="596" w:type="dxa"/>
            <w:tcBorders>
              <w:top w:val="single" w:sz="6" w:space="0" w:color="000000"/>
              <w:bottom w:val="single" w:sz="6" w:space="0" w:color="000000"/>
              <w:right w:val="single" w:sz="6" w:space="0" w:color="000000"/>
            </w:tcBorders>
          </w:tcPr>
          <w:p w14:paraId="215F5CCA" w14:textId="77777777" w:rsidR="005F7EA5" w:rsidRDefault="005F7EA5">
            <w:pPr>
              <w:pStyle w:val="TableParagraph"/>
              <w:spacing w:before="5"/>
              <w:rPr>
                <w:sz w:val="19"/>
              </w:rPr>
            </w:pPr>
          </w:p>
          <w:p w14:paraId="62776AC7" w14:textId="77777777" w:rsidR="005F7EA5" w:rsidRDefault="00E947E1">
            <w:pPr>
              <w:pStyle w:val="TableParagraph"/>
              <w:spacing w:before="1"/>
              <w:ind w:left="166" w:right="167"/>
              <w:jc w:val="center"/>
              <w:rPr>
                <w:sz w:val="20"/>
              </w:rPr>
            </w:pPr>
            <w:r>
              <w:rPr>
                <w:sz w:val="20"/>
              </w:rPr>
              <w:t>28</w:t>
            </w:r>
          </w:p>
        </w:tc>
        <w:tc>
          <w:tcPr>
            <w:tcW w:w="7470" w:type="dxa"/>
            <w:tcBorders>
              <w:top w:val="single" w:sz="6" w:space="0" w:color="000000"/>
              <w:left w:val="single" w:sz="6" w:space="0" w:color="000000"/>
              <w:bottom w:val="single" w:sz="6" w:space="0" w:color="000000"/>
              <w:right w:val="single" w:sz="6" w:space="0" w:color="000000"/>
            </w:tcBorders>
          </w:tcPr>
          <w:p w14:paraId="1A483361" w14:textId="77777777" w:rsidR="005F7EA5" w:rsidRDefault="00E947E1">
            <w:pPr>
              <w:pStyle w:val="TableParagraph"/>
              <w:ind w:left="100" w:right="193"/>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59" w:type="dxa"/>
            <w:tcBorders>
              <w:top w:val="single" w:sz="6" w:space="0" w:color="000000"/>
              <w:left w:val="single" w:sz="6" w:space="0" w:color="000000"/>
              <w:bottom w:val="single" w:sz="6" w:space="0" w:color="000000"/>
              <w:right w:val="single" w:sz="6" w:space="0" w:color="000000"/>
            </w:tcBorders>
          </w:tcPr>
          <w:p w14:paraId="5EE7D6F8" w14:textId="77777777" w:rsidR="005F7EA5" w:rsidRDefault="005F7EA5"/>
        </w:tc>
        <w:tc>
          <w:tcPr>
            <w:tcW w:w="557" w:type="dxa"/>
            <w:tcBorders>
              <w:top w:val="single" w:sz="6" w:space="0" w:color="000000"/>
              <w:left w:val="single" w:sz="6" w:space="0" w:color="000000"/>
              <w:bottom w:val="single" w:sz="6" w:space="0" w:color="000000"/>
              <w:right w:val="single" w:sz="6" w:space="0" w:color="000000"/>
            </w:tcBorders>
          </w:tcPr>
          <w:p w14:paraId="7F2ED3E9" w14:textId="77777777" w:rsidR="005F7EA5" w:rsidRDefault="005F7EA5"/>
        </w:tc>
        <w:tc>
          <w:tcPr>
            <w:tcW w:w="559" w:type="dxa"/>
            <w:tcBorders>
              <w:top w:val="single" w:sz="6" w:space="0" w:color="000000"/>
              <w:left w:val="single" w:sz="6" w:space="0" w:color="000000"/>
              <w:bottom w:val="single" w:sz="6" w:space="0" w:color="000000"/>
            </w:tcBorders>
          </w:tcPr>
          <w:p w14:paraId="4284A075" w14:textId="77777777" w:rsidR="005F7EA5" w:rsidRDefault="00E947E1">
            <w:pPr>
              <w:pStyle w:val="TableParagraph"/>
              <w:spacing w:line="266" w:lineRule="exact"/>
              <w:ind w:right="202"/>
              <w:jc w:val="right"/>
              <w:rPr>
                <w:rFonts w:ascii="Calibri"/>
                <w:b/>
              </w:rPr>
            </w:pPr>
            <w:r>
              <w:rPr>
                <w:rFonts w:ascii="Calibri"/>
                <w:b/>
              </w:rPr>
              <w:t>X</w:t>
            </w:r>
          </w:p>
        </w:tc>
      </w:tr>
      <w:tr w:rsidR="005F7EA5" w14:paraId="763E884E" w14:textId="77777777">
        <w:trPr>
          <w:trHeight w:hRule="exact" w:val="254"/>
        </w:trPr>
        <w:tc>
          <w:tcPr>
            <w:tcW w:w="9741" w:type="dxa"/>
            <w:gridSpan w:val="5"/>
            <w:tcBorders>
              <w:top w:val="single" w:sz="6" w:space="0" w:color="000000"/>
            </w:tcBorders>
          </w:tcPr>
          <w:p w14:paraId="7D27ADAC" w14:textId="77777777" w:rsidR="005F7EA5" w:rsidRDefault="00E947E1">
            <w:pPr>
              <w:pStyle w:val="TableParagraph"/>
              <w:spacing w:line="226"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58001D08" w14:textId="77777777" w:rsidR="005F7EA5" w:rsidRDefault="005F7EA5">
      <w:pPr>
        <w:spacing w:line="226" w:lineRule="exact"/>
        <w:rPr>
          <w:sz w:val="20"/>
        </w:rPr>
        <w:sectPr w:rsidR="005F7EA5">
          <w:pgSz w:w="11910" w:h="16840"/>
          <w:pgMar w:top="1400" w:right="1020" w:bottom="280" w:left="880" w:header="708" w:footer="708" w:gutter="0"/>
          <w:cols w:space="708"/>
        </w:sectPr>
      </w:pPr>
    </w:p>
    <w:p w14:paraId="1766B01F" w14:textId="77777777" w:rsidR="005F7EA5" w:rsidRDefault="00E947E1">
      <w:pPr>
        <w:pStyle w:val="GvdeMetni"/>
        <w:ind w:left="4286"/>
        <w:rPr>
          <w:sz w:val="20"/>
        </w:rPr>
      </w:pPr>
      <w:r>
        <w:rPr>
          <w:noProof/>
          <w:sz w:val="20"/>
          <w:lang w:val="tr-TR" w:eastAsia="tr-TR"/>
        </w:rPr>
        <w:lastRenderedPageBreak/>
        <w:drawing>
          <wp:inline distT="0" distB="0" distL="0" distR="0" wp14:anchorId="7C42AEF5" wp14:editId="253EF779">
            <wp:extent cx="598073" cy="609600"/>
            <wp:effectExtent l="0" t="0" r="0" b="0"/>
            <wp:docPr id="111"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597F6489" w14:textId="77777777" w:rsidR="005F7EA5" w:rsidRDefault="005F7EA5">
      <w:pPr>
        <w:pStyle w:val="GvdeMetni"/>
        <w:rPr>
          <w:sz w:val="20"/>
        </w:rPr>
      </w:pPr>
    </w:p>
    <w:p w14:paraId="0740BC5B" w14:textId="77777777" w:rsidR="005F7EA5" w:rsidRDefault="005F7EA5">
      <w:pPr>
        <w:pStyle w:val="GvdeMetni"/>
        <w:spacing w:before="4"/>
        <w:rPr>
          <w:sz w:val="21"/>
        </w:rPr>
      </w:pPr>
    </w:p>
    <w:p w14:paraId="5986A7B4" w14:textId="388445EA" w:rsidR="005F7EA5" w:rsidRDefault="0022244F">
      <w:pPr>
        <w:spacing w:before="57"/>
        <w:ind w:left="2980" w:right="2918"/>
        <w:jc w:val="center"/>
        <w:rPr>
          <w:rFonts w:ascii="Calibri"/>
          <w:b/>
        </w:rPr>
      </w:pPr>
      <w:r>
        <w:rPr>
          <w:rFonts w:ascii="Calibri"/>
          <w:b/>
        </w:rPr>
        <w:t>2020 - 2021</w:t>
      </w:r>
      <w:r w:rsidR="00E947E1">
        <w:rPr>
          <w:rFonts w:ascii="Calibri"/>
          <w:b/>
        </w:rPr>
        <w:t>EDUCATION IN ACADEMIC YEAR EAR NOSE AND THROAT (ENT)DISEASES</w:t>
      </w:r>
    </w:p>
    <w:p w14:paraId="1DDC8A85" w14:textId="77777777" w:rsidR="005F7EA5" w:rsidRDefault="00E947E1">
      <w:pPr>
        <w:spacing w:before="13"/>
        <w:ind w:left="2980" w:right="2921"/>
        <w:jc w:val="center"/>
        <w:rPr>
          <w:b/>
          <w:sz w:val="20"/>
        </w:rPr>
      </w:pPr>
      <w:r>
        <w:rPr>
          <w:b/>
          <w:sz w:val="20"/>
        </w:rPr>
        <w:t>COURSE INFORMATION FORM</w:t>
      </w:r>
    </w:p>
    <w:p w14:paraId="30BAD9E6" w14:textId="77777777" w:rsidR="005F7EA5" w:rsidRDefault="005F7EA5">
      <w:pPr>
        <w:pStyle w:val="GvdeMetni"/>
        <w:spacing w:before="7"/>
        <w:rPr>
          <w:b/>
          <w:sz w:val="15"/>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640B1261" w14:textId="77777777">
        <w:trPr>
          <w:trHeight w:hRule="exact" w:val="778"/>
        </w:trPr>
        <w:tc>
          <w:tcPr>
            <w:tcW w:w="9213" w:type="dxa"/>
          </w:tcPr>
          <w:p w14:paraId="0B460E45" w14:textId="77777777" w:rsidR="005F7EA5" w:rsidRDefault="005F7EA5">
            <w:pPr>
              <w:pStyle w:val="TableParagraph"/>
              <w:spacing w:before="5"/>
              <w:rPr>
                <w:b/>
                <w:sz w:val="24"/>
              </w:rPr>
            </w:pPr>
          </w:p>
          <w:p w14:paraId="199E2C02" w14:textId="77777777" w:rsidR="005F7EA5" w:rsidRDefault="00E947E1">
            <w:pPr>
              <w:pStyle w:val="TableParagraph"/>
              <w:ind w:left="3255"/>
              <w:rPr>
                <w:rFonts w:ascii="Calibri"/>
                <w:b/>
              </w:rPr>
            </w:pPr>
            <w:r>
              <w:rPr>
                <w:rFonts w:ascii="Calibri"/>
                <w:b/>
              </w:rPr>
              <w:t>EAR NOSE AND THROAT DISEASES</w:t>
            </w:r>
          </w:p>
        </w:tc>
      </w:tr>
      <w:tr w:rsidR="005F7EA5" w14:paraId="191144CE" w14:textId="77777777">
        <w:trPr>
          <w:trHeight w:hRule="exact" w:val="1850"/>
        </w:trPr>
        <w:tc>
          <w:tcPr>
            <w:tcW w:w="9213" w:type="dxa"/>
          </w:tcPr>
          <w:p w14:paraId="17CD0249" w14:textId="77777777" w:rsidR="005F7EA5" w:rsidRDefault="005F7EA5">
            <w:pPr>
              <w:pStyle w:val="TableParagraph"/>
              <w:spacing w:before="3"/>
              <w:rPr>
                <w:b/>
                <w:sz w:val="23"/>
              </w:rPr>
            </w:pPr>
          </w:p>
          <w:p w14:paraId="2EDD6557" w14:textId="77777777" w:rsidR="005F7EA5" w:rsidRDefault="00E947E1">
            <w:pPr>
              <w:pStyle w:val="TableParagraph"/>
              <w:ind w:left="3149"/>
              <w:rPr>
                <w:rFonts w:ascii="Calibri"/>
                <w:b/>
              </w:rPr>
            </w:pPr>
            <w:r>
              <w:rPr>
                <w:rFonts w:ascii="Calibri"/>
                <w:b/>
              </w:rPr>
              <w:t>DESCRIPTION OF CLINICAL APPLICATION</w:t>
            </w:r>
          </w:p>
          <w:p w14:paraId="7E8584A2" w14:textId="77777777" w:rsidR="005F7EA5" w:rsidRDefault="005F7EA5">
            <w:pPr>
              <w:pStyle w:val="TableParagraph"/>
              <w:spacing w:before="2"/>
              <w:rPr>
                <w:b/>
                <w:sz w:val="23"/>
              </w:rPr>
            </w:pPr>
          </w:p>
          <w:p w14:paraId="633E265F" w14:textId="77777777" w:rsidR="005F7EA5" w:rsidRDefault="00E947E1">
            <w:pPr>
              <w:pStyle w:val="TableParagraph"/>
              <w:ind w:left="103"/>
              <w:rPr>
                <w:rFonts w:ascii="Calibri"/>
              </w:rPr>
            </w:pPr>
            <w:r>
              <w:rPr>
                <w:rFonts w:ascii="Calibri"/>
                <w:b/>
              </w:rPr>
              <w:t xml:space="preserve">CAMPUS: </w:t>
            </w:r>
            <w:r>
              <w:rPr>
                <w:rFonts w:ascii="Calibri"/>
              </w:rPr>
              <w:t>Osmangazi University Medical Faculty Hospital</w:t>
            </w:r>
          </w:p>
          <w:p w14:paraId="6252FD86" w14:textId="77777777" w:rsidR="005F7EA5" w:rsidRDefault="005F7EA5">
            <w:pPr>
              <w:pStyle w:val="TableParagraph"/>
              <w:spacing w:before="2"/>
              <w:rPr>
                <w:b/>
                <w:sz w:val="23"/>
              </w:rPr>
            </w:pPr>
          </w:p>
          <w:p w14:paraId="24D4F6EA" w14:textId="77777777" w:rsidR="005F7EA5" w:rsidRDefault="00E947E1">
            <w:pPr>
              <w:pStyle w:val="TableParagraph"/>
              <w:ind w:left="103"/>
              <w:rPr>
                <w:rFonts w:ascii="Calibri"/>
                <w:b/>
              </w:rPr>
            </w:pPr>
            <w:r>
              <w:rPr>
                <w:rFonts w:ascii="Calibri"/>
                <w:b/>
              </w:rPr>
              <w:t>EDUCATIONAL UNITS: Ear, Nose and Throat Diseases Department, Policlinic, Operating Room</w:t>
            </w:r>
          </w:p>
        </w:tc>
      </w:tr>
      <w:tr w:rsidR="005F7EA5" w14:paraId="1607A45D" w14:textId="77777777">
        <w:trPr>
          <w:trHeight w:hRule="exact" w:val="3128"/>
        </w:trPr>
        <w:tc>
          <w:tcPr>
            <w:tcW w:w="9213" w:type="dxa"/>
          </w:tcPr>
          <w:p w14:paraId="4689457D" w14:textId="77777777" w:rsidR="005F7EA5" w:rsidRDefault="005F7EA5">
            <w:pPr>
              <w:pStyle w:val="TableParagraph"/>
              <w:spacing w:before="4"/>
              <w:rPr>
                <w:b/>
                <w:sz w:val="23"/>
              </w:rPr>
            </w:pPr>
          </w:p>
          <w:p w14:paraId="1B3B9E29" w14:textId="77777777" w:rsidR="005F7EA5" w:rsidRDefault="00E947E1">
            <w:pPr>
              <w:pStyle w:val="TableParagraph"/>
              <w:spacing w:before="1"/>
              <w:ind w:left="3265" w:right="3266"/>
              <w:jc w:val="center"/>
              <w:rPr>
                <w:b/>
                <w:sz w:val="20"/>
              </w:rPr>
            </w:pPr>
            <w:r>
              <w:rPr>
                <w:b/>
                <w:color w:val="202020"/>
                <w:sz w:val="20"/>
              </w:rPr>
              <w:t>TRAINERS:</w:t>
            </w:r>
          </w:p>
          <w:p w14:paraId="592F44E3" w14:textId="77777777" w:rsidR="005F7EA5" w:rsidRDefault="005F7EA5">
            <w:pPr>
              <w:pStyle w:val="TableParagraph"/>
              <w:spacing w:before="4"/>
              <w:rPr>
                <w:b/>
                <w:sz w:val="23"/>
              </w:rPr>
            </w:pPr>
          </w:p>
          <w:p w14:paraId="0572A8F0" w14:textId="5A98EEE0" w:rsidR="005F7EA5" w:rsidRDefault="00E947E1">
            <w:pPr>
              <w:pStyle w:val="TableParagraph"/>
              <w:ind w:left="105" w:right="6176"/>
              <w:rPr>
                <w:rFonts w:ascii="Calibri" w:hAnsi="Calibri"/>
                <w:b/>
              </w:rPr>
            </w:pPr>
            <w:r>
              <w:rPr>
                <w:rFonts w:ascii="Calibri" w:hAnsi="Calibri"/>
                <w:b/>
              </w:rPr>
              <w:t>Professor Dr. Hamdi ÇAKLI Professor Dr. Cemal CİNGİ</w:t>
            </w:r>
          </w:p>
          <w:p w14:paraId="1AC7A4F4" w14:textId="77777777" w:rsidR="005F7EA5" w:rsidRDefault="00E947E1">
            <w:pPr>
              <w:pStyle w:val="TableParagraph"/>
              <w:ind w:left="105" w:right="6009"/>
              <w:rPr>
                <w:rFonts w:ascii="Calibri" w:hAnsi="Calibri"/>
                <w:b/>
              </w:rPr>
            </w:pPr>
            <w:r>
              <w:rPr>
                <w:rFonts w:ascii="Calibri" w:hAnsi="Calibri"/>
                <w:b/>
              </w:rPr>
              <w:t>Prof. Dr.S. Armağan İNCESULU Assoc. Dr. Melek Kezban GÜRBÜZ Assoc. Dr. Ercan KAYA</w:t>
            </w:r>
          </w:p>
          <w:p w14:paraId="780FED18" w14:textId="77777777" w:rsidR="005F7EA5" w:rsidRDefault="00E947E1">
            <w:pPr>
              <w:pStyle w:val="TableParagraph"/>
              <w:ind w:left="105"/>
              <w:rPr>
                <w:rFonts w:ascii="Calibri" w:hAnsi="Calibri"/>
                <w:b/>
              </w:rPr>
            </w:pPr>
            <w:r>
              <w:rPr>
                <w:rFonts w:ascii="Calibri" w:hAnsi="Calibri"/>
                <w:b/>
              </w:rPr>
              <w:t>Assist. Assoc. Dr. Mehmet Özgür Pınarbaşlı</w:t>
            </w:r>
          </w:p>
        </w:tc>
      </w:tr>
      <w:tr w:rsidR="005F7EA5" w14:paraId="1DDFD227" w14:textId="77777777">
        <w:trPr>
          <w:trHeight w:hRule="exact" w:val="2005"/>
        </w:trPr>
        <w:tc>
          <w:tcPr>
            <w:tcW w:w="9213" w:type="dxa"/>
          </w:tcPr>
          <w:p w14:paraId="3E3933F7" w14:textId="77777777" w:rsidR="005F7EA5" w:rsidRDefault="005F7EA5">
            <w:pPr>
              <w:pStyle w:val="TableParagraph"/>
              <w:rPr>
                <w:b/>
                <w:sz w:val="20"/>
              </w:rPr>
            </w:pPr>
          </w:p>
          <w:p w14:paraId="338B5CB4" w14:textId="77777777" w:rsidR="005F7EA5" w:rsidRDefault="00E947E1">
            <w:pPr>
              <w:pStyle w:val="TableParagraph"/>
              <w:spacing w:before="1"/>
              <w:ind w:left="3265" w:right="3267"/>
              <w:jc w:val="center"/>
              <w:rPr>
                <w:b/>
                <w:sz w:val="20"/>
              </w:rPr>
            </w:pPr>
            <w:r>
              <w:rPr>
                <w:b/>
                <w:color w:val="202020"/>
                <w:sz w:val="20"/>
              </w:rPr>
              <w:t>CONTACT</w:t>
            </w:r>
          </w:p>
          <w:p w14:paraId="0470344B" w14:textId="77777777" w:rsidR="005F7EA5" w:rsidRDefault="005F7EA5">
            <w:pPr>
              <w:pStyle w:val="TableParagraph"/>
              <w:rPr>
                <w:b/>
                <w:sz w:val="20"/>
              </w:rPr>
            </w:pPr>
          </w:p>
          <w:p w14:paraId="5F92DEFC" w14:textId="77777777" w:rsidR="005F7EA5" w:rsidRDefault="00E947E1">
            <w:pPr>
              <w:pStyle w:val="TableParagraph"/>
              <w:spacing w:before="1" w:line="518" w:lineRule="auto"/>
              <w:ind w:left="103" w:right="2369"/>
              <w:rPr>
                <w:rFonts w:ascii="Calibri"/>
              </w:rPr>
            </w:pPr>
            <w:r>
              <w:rPr>
                <w:b/>
                <w:color w:val="202020"/>
                <w:sz w:val="20"/>
              </w:rPr>
              <w:t xml:space="preserve">ADDRESS: Osmangazi University Medical Faculty Hospital, ENT department TELEPHONE: </w:t>
            </w:r>
            <w:r>
              <w:rPr>
                <w:rFonts w:ascii="Calibri"/>
              </w:rPr>
              <w:t>0222 239 29 79</w:t>
            </w:r>
          </w:p>
          <w:p w14:paraId="20815D2A" w14:textId="77777777" w:rsidR="005F7EA5" w:rsidRDefault="00E947E1">
            <w:pPr>
              <w:pStyle w:val="TableParagraph"/>
              <w:spacing w:line="227" w:lineRule="exact"/>
              <w:ind w:left="103"/>
              <w:rPr>
                <w:rFonts w:ascii="Calibri"/>
              </w:rPr>
            </w:pPr>
            <w:r>
              <w:rPr>
                <w:rFonts w:ascii="Calibri"/>
                <w:b/>
              </w:rPr>
              <w:t xml:space="preserve">E-MAIL: </w:t>
            </w:r>
            <w:hyperlink r:id="rId30">
              <w:r>
                <w:rPr>
                  <w:rFonts w:ascii="Calibri"/>
                </w:rPr>
                <w:t>mkezban@yahoo.com.tr</w:t>
              </w:r>
            </w:hyperlink>
          </w:p>
        </w:tc>
      </w:tr>
    </w:tbl>
    <w:p w14:paraId="2E8DD6FE" w14:textId="77777777" w:rsidR="005F7EA5" w:rsidRDefault="005F7EA5">
      <w:pPr>
        <w:spacing w:line="227" w:lineRule="exact"/>
        <w:rPr>
          <w:rFonts w:ascii="Calibri"/>
        </w:rPr>
        <w:sectPr w:rsidR="005F7EA5">
          <w:pgSz w:w="11910" w:h="16840"/>
          <w:pgMar w:top="1400" w:right="1260" w:bottom="280" w:left="1200" w:header="708" w:footer="708" w:gutter="0"/>
          <w:cols w:space="708"/>
        </w:sect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1C37F37A" w14:textId="77777777">
        <w:trPr>
          <w:trHeight w:hRule="exact" w:val="260"/>
        </w:trPr>
        <w:tc>
          <w:tcPr>
            <w:tcW w:w="1405" w:type="dxa"/>
          </w:tcPr>
          <w:p w14:paraId="127DAA4A" w14:textId="77777777" w:rsidR="005F7EA5" w:rsidRDefault="00E947E1">
            <w:pPr>
              <w:pStyle w:val="TableParagraph"/>
              <w:spacing w:line="226" w:lineRule="exact"/>
              <w:ind w:left="93"/>
              <w:rPr>
                <w:sz w:val="20"/>
              </w:rPr>
            </w:pPr>
            <w:r>
              <w:rPr>
                <w:sz w:val="20"/>
              </w:rPr>
              <w:lastRenderedPageBreak/>
              <w:t>SEMESTER</w:t>
            </w:r>
          </w:p>
        </w:tc>
        <w:tc>
          <w:tcPr>
            <w:tcW w:w="1699" w:type="dxa"/>
          </w:tcPr>
          <w:p w14:paraId="79FA8E74" w14:textId="77777777" w:rsidR="005F7EA5" w:rsidRDefault="00E947E1">
            <w:pPr>
              <w:pStyle w:val="TableParagraph"/>
              <w:spacing w:line="226" w:lineRule="exact"/>
              <w:ind w:left="93"/>
              <w:rPr>
                <w:sz w:val="20"/>
              </w:rPr>
            </w:pPr>
            <w:r>
              <w:rPr>
                <w:sz w:val="20"/>
              </w:rPr>
              <w:t>Fall / Spring</w:t>
            </w:r>
          </w:p>
        </w:tc>
      </w:tr>
    </w:tbl>
    <w:p w14:paraId="29844233" w14:textId="77777777" w:rsidR="005F7EA5" w:rsidRDefault="005F7EA5">
      <w:pPr>
        <w:pStyle w:val="GvdeMetni"/>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5D5184B0" w14:textId="77777777">
        <w:trPr>
          <w:trHeight w:hRule="exact" w:val="490"/>
        </w:trPr>
        <w:tc>
          <w:tcPr>
            <w:tcW w:w="1810" w:type="dxa"/>
          </w:tcPr>
          <w:p w14:paraId="51EC5ED1" w14:textId="77777777" w:rsidR="005F7EA5" w:rsidRDefault="00E947E1">
            <w:pPr>
              <w:pStyle w:val="TableParagraph"/>
              <w:spacing w:before="115"/>
              <w:ind w:left="158"/>
              <w:rPr>
                <w:b/>
                <w:sz w:val="20"/>
              </w:rPr>
            </w:pPr>
            <w:r>
              <w:rPr>
                <w:b/>
                <w:sz w:val="20"/>
              </w:rPr>
              <w:t>COURSE CODE</w:t>
            </w:r>
          </w:p>
        </w:tc>
        <w:tc>
          <w:tcPr>
            <w:tcW w:w="2619" w:type="dxa"/>
          </w:tcPr>
          <w:p w14:paraId="73FE4BEB" w14:textId="77777777" w:rsidR="005F7EA5" w:rsidRDefault="005F7EA5"/>
        </w:tc>
        <w:tc>
          <w:tcPr>
            <w:tcW w:w="1776" w:type="dxa"/>
          </w:tcPr>
          <w:p w14:paraId="7DB367F5" w14:textId="77777777" w:rsidR="005F7EA5" w:rsidRDefault="00E947E1">
            <w:pPr>
              <w:pStyle w:val="TableParagraph"/>
              <w:spacing w:before="115"/>
              <w:ind w:left="124"/>
              <w:rPr>
                <w:b/>
                <w:sz w:val="20"/>
              </w:rPr>
            </w:pPr>
            <w:r>
              <w:rPr>
                <w:b/>
                <w:sz w:val="20"/>
              </w:rPr>
              <w:t>COURSE NAME</w:t>
            </w:r>
          </w:p>
        </w:tc>
        <w:tc>
          <w:tcPr>
            <w:tcW w:w="3279" w:type="dxa"/>
          </w:tcPr>
          <w:p w14:paraId="66A8304A" w14:textId="77777777" w:rsidR="005F7EA5" w:rsidRDefault="005F7EA5"/>
        </w:tc>
      </w:tr>
    </w:tbl>
    <w:p w14:paraId="1B5C2CCE" w14:textId="77777777" w:rsidR="005F7EA5" w:rsidRDefault="005F7EA5">
      <w:pPr>
        <w:pStyle w:val="GvdeMetni"/>
        <w:spacing w:before="2" w:after="1"/>
        <w:rPr>
          <w:b/>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5A611473" w14:textId="77777777">
        <w:trPr>
          <w:trHeight w:hRule="exact" w:val="403"/>
        </w:trPr>
        <w:tc>
          <w:tcPr>
            <w:tcW w:w="1219" w:type="dxa"/>
            <w:vMerge w:val="restart"/>
          </w:tcPr>
          <w:p w14:paraId="3A2F9EA6" w14:textId="77777777" w:rsidR="005F7EA5" w:rsidRDefault="00E947E1">
            <w:pPr>
              <w:pStyle w:val="TableParagraph"/>
              <w:spacing w:before="76" w:line="182" w:lineRule="exact"/>
              <w:ind w:left="93"/>
              <w:rPr>
                <w:b/>
                <w:sz w:val="16"/>
              </w:rPr>
            </w:pPr>
            <w:r>
              <w:rPr>
                <w:b/>
                <w:sz w:val="16"/>
              </w:rPr>
              <w:t>SEMESTER</w:t>
            </w:r>
          </w:p>
          <w:p w14:paraId="4FE6088A"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46E285DA"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7B35CF5D" w14:textId="77777777" w:rsidR="005F7EA5" w:rsidRDefault="00E947E1">
            <w:pPr>
              <w:pStyle w:val="TableParagraph"/>
              <w:spacing w:before="77"/>
              <w:ind w:left="2000" w:right="2001"/>
              <w:jc w:val="center"/>
              <w:rPr>
                <w:b/>
                <w:sz w:val="20"/>
              </w:rPr>
            </w:pPr>
            <w:r>
              <w:rPr>
                <w:b/>
                <w:sz w:val="20"/>
              </w:rPr>
              <w:t>COURSE OF</w:t>
            </w:r>
          </w:p>
        </w:tc>
      </w:tr>
      <w:tr w:rsidR="005F7EA5" w14:paraId="4423D6B0" w14:textId="77777777">
        <w:trPr>
          <w:trHeight w:hRule="exact" w:val="391"/>
        </w:trPr>
        <w:tc>
          <w:tcPr>
            <w:tcW w:w="1219" w:type="dxa"/>
            <w:vMerge/>
            <w:tcBorders>
              <w:bottom w:val="single" w:sz="4" w:space="0" w:color="000000"/>
            </w:tcBorders>
          </w:tcPr>
          <w:p w14:paraId="595A6EBF" w14:textId="77777777" w:rsidR="005F7EA5" w:rsidRDefault="005F7EA5"/>
        </w:tc>
        <w:tc>
          <w:tcPr>
            <w:tcW w:w="835" w:type="dxa"/>
            <w:gridSpan w:val="2"/>
            <w:tcBorders>
              <w:top w:val="single" w:sz="4" w:space="0" w:color="000000"/>
              <w:bottom w:val="single" w:sz="4" w:space="0" w:color="000000"/>
              <w:right w:val="single" w:sz="4" w:space="0" w:color="000000"/>
            </w:tcBorders>
          </w:tcPr>
          <w:p w14:paraId="7D576F99"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1E613519" w14:textId="77777777" w:rsidR="005F7EA5" w:rsidRDefault="00E947E1">
            <w:pPr>
              <w:pStyle w:val="TableParagraph"/>
              <w:spacing w:before="75"/>
              <w:ind w:left="163"/>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123EC4F2"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0D16289F" w14:textId="77777777" w:rsidR="005F7EA5" w:rsidRDefault="00E947E1">
            <w:pPr>
              <w:pStyle w:val="TableParagraph"/>
              <w:spacing w:before="75"/>
              <w:ind w:left="107"/>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262111C9"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5DB4246F"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62E69D0D" w14:textId="77777777" w:rsidR="005F7EA5" w:rsidRDefault="00E947E1">
            <w:pPr>
              <w:pStyle w:val="TableParagraph"/>
              <w:spacing w:before="86"/>
              <w:ind w:left="105" w:right="96"/>
              <w:jc w:val="center"/>
              <w:rPr>
                <w:b/>
                <w:sz w:val="18"/>
              </w:rPr>
            </w:pPr>
            <w:r>
              <w:rPr>
                <w:b/>
                <w:sz w:val="18"/>
              </w:rPr>
              <w:t>LANGUAGE</w:t>
            </w:r>
          </w:p>
        </w:tc>
      </w:tr>
      <w:tr w:rsidR="005F7EA5" w14:paraId="3D7C171F" w14:textId="77777777">
        <w:trPr>
          <w:trHeight w:hRule="exact" w:val="494"/>
        </w:trPr>
        <w:tc>
          <w:tcPr>
            <w:tcW w:w="1219" w:type="dxa"/>
            <w:tcBorders>
              <w:top w:val="single" w:sz="4" w:space="0" w:color="000000"/>
            </w:tcBorders>
          </w:tcPr>
          <w:p w14:paraId="2DEFE50C" w14:textId="77777777" w:rsidR="005F7EA5" w:rsidRDefault="005F7EA5"/>
        </w:tc>
        <w:tc>
          <w:tcPr>
            <w:tcW w:w="835" w:type="dxa"/>
            <w:gridSpan w:val="2"/>
            <w:tcBorders>
              <w:top w:val="single" w:sz="4" w:space="0" w:color="000000"/>
              <w:right w:val="single" w:sz="4" w:space="0" w:color="000000"/>
            </w:tcBorders>
          </w:tcPr>
          <w:p w14:paraId="6732BF4B" w14:textId="77777777" w:rsidR="005F7EA5" w:rsidRDefault="005F7EA5"/>
        </w:tc>
        <w:tc>
          <w:tcPr>
            <w:tcW w:w="1033" w:type="dxa"/>
            <w:tcBorders>
              <w:top w:val="single" w:sz="4" w:space="0" w:color="000000"/>
              <w:left w:val="single" w:sz="4" w:space="0" w:color="000000"/>
              <w:right w:val="single" w:sz="4" w:space="0" w:color="000000"/>
            </w:tcBorders>
          </w:tcPr>
          <w:p w14:paraId="20E19A75" w14:textId="77777777" w:rsidR="005F7EA5" w:rsidRDefault="005F7EA5"/>
        </w:tc>
        <w:tc>
          <w:tcPr>
            <w:tcW w:w="1397" w:type="dxa"/>
            <w:gridSpan w:val="2"/>
            <w:tcBorders>
              <w:top w:val="single" w:sz="4" w:space="0" w:color="000000"/>
              <w:left w:val="single" w:sz="4" w:space="0" w:color="000000"/>
            </w:tcBorders>
          </w:tcPr>
          <w:p w14:paraId="09EF37CD" w14:textId="77777777" w:rsidR="005F7EA5" w:rsidRDefault="005F7EA5"/>
        </w:tc>
        <w:tc>
          <w:tcPr>
            <w:tcW w:w="800" w:type="dxa"/>
            <w:tcBorders>
              <w:top w:val="single" w:sz="4" w:space="0" w:color="000000"/>
              <w:right w:val="single" w:sz="4" w:space="0" w:color="000000"/>
            </w:tcBorders>
          </w:tcPr>
          <w:p w14:paraId="393C56EA" w14:textId="77777777" w:rsidR="005F7EA5" w:rsidRDefault="005F7EA5"/>
        </w:tc>
        <w:tc>
          <w:tcPr>
            <w:tcW w:w="671" w:type="dxa"/>
            <w:tcBorders>
              <w:top w:val="single" w:sz="4" w:space="0" w:color="000000"/>
              <w:left w:val="single" w:sz="4" w:space="0" w:color="000000"/>
              <w:right w:val="single" w:sz="4" w:space="0" w:color="000000"/>
            </w:tcBorders>
          </w:tcPr>
          <w:p w14:paraId="5ADF25A0" w14:textId="77777777" w:rsidR="005F7EA5" w:rsidRDefault="005F7EA5"/>
        </w:tc>
        <w:tc>
          <w:tcPr>
            <w:tcW w:w="2462" w:type="dxa"/>
            <w:tcBorders>
              <w:top w:val="single" w:sz="4" w:space="0" w:color="000000"/>
              <w:left w:val="single" w:sz="4" w:space="0" w:color="000000"/>
              <w:right w:val="single" w:sz="4" w:space="0" w:color="000000"/>
            </w:tcBorders>
          </w:tcPr>
          <w:p w14:paraId="3DB34411" w14:textId="77777777" w:rsidR="005F7EA5" w:rsidRDefault="00E947E1">
            <w:pPr>
              <w:pStyle w:val="TableParagraph"/>
              <w:spacing w:before="13"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21470AF5" w14:textId="77777777" w:rsidR="005F7EA5" w:rsidRDefault="00E947E1">
            <w:pPr>
              <w:pStyle w:val="TableParagraph"/>
              <w:spacing w:line="226" w:lineRule="exact"/>
              <w:ind w:left="105" w:right="95"/>
              <w:jc w:val="center"/>
              <w:rPr>
                <w:sz w:val="20"/>
              </w:rPr>
            </w:pPr>
            <w:r>
              <w:rPr>
                <w:sz w:val="20"/>
              </w:rPr>
              <w:t>Turkish</w:t>
            </w:r>
          </w:p>
        </w:tc>
      </w:tr>
      <w:tr w:rsidR="005F7EA5" w14:paraId="1344E4ED" w14:textId="77777777">
        <w:trPr>
          <w:trHeight w:hRule="exact" w:val="370"/>
        </w:trPr>
        <w:tc>
          <w:tcPr>
            <w:tcW w:w="9717" w:type="dxa"/>
            <w:gridSpan w:val="10"/>
          </w:tcPr>
          <w:p w14:paraId="5C8FC9FD" w14:textId="77777777" w:rsidR="005F7EA5" w:rsidRDefault="00E947E1">
            <w:pPr>
              <w:pStyle w:val="TableParagraph"/>
              <w:spacing w:before="55"/>
              <w:ind w:left="3635" w:right="3637"/>
              <w:jc w:val="center"/>
              <w:rPr>
                <w:b/>
                <w:sz w:val="20"/>
              </w:rPr>
            </w:pPr>
            <w:r>
              <w:rPr>
                <w:b/>
                <w:sz w:val="20"/>
              </w:rPr>
              <w:t>COURSE CATAGORY</w:t>
            </w:r>
          </w:p>
        </w:tc>
      </w:tr>
      <w:tr w:rsidR="005F7EA5" w14:paraId="40291394" w14:textId="77777777">
        <w:trPr>
          <w:trHeight w:hRule="exact" w:val="569"/>
        </w:trPr>
        <w:tc>
          <w:tcPr>
            <w:tcW w:w="1747" w:type="dxa"/>
            <w:gridSpan w:val="2"/>
            <w:tcBorders>
              <w:bottom w:val="single" w:sz="6" w:space="0" w:color="000000"/>
              <w:right w:val="single" w:sz="6" w:space="0" w:color="000000"/>
            </w:tcBorders>
          </w:tcPr>
          <w:p w14:paraId="550F0ECB" w14:textId="77777777" w:rsidR="005F7EA5" w:rsidRDefault="00E947E1">
            <w:pPr>
              <w:pStyle w:val="TableParagraph"/>
              <w:spacing w:before="159"/>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3DB77283" w14:textId="77777777" w:rsidR="005F7EA5" w:rsidRDefault="00E947E1">
            <w:pPr>
              <w:pStyle w:val="TableParagraph"/>
              <w:spacing w:before="159"/>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41B0F397" w14:textId="77777777" w:rsidR="005F7EA5" w:rsidRDefault="00E947E1">
            <w:pPr>
              <w:pStyle w:val="TableParagraph"/>
              <w:spacing w:before="151"/>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3C7DC631" w14:textId="77777777" w:rsidR="005F7EA5" w:rsidRDefault="00E947E1">
            <w:pPr>
              <w:pStyle w:val="TableParagraph"/>
              <w:spacing w:before="43"/>
              <w:ind w:left="328" w:firstLine="60"/>
              <w:rPr>
                <w:b/>
                <w:sz w:val="20"/>
              </w:rPr>
            </w:pPr>
            <w:r>
              <w:rPr>
                <w:b/>
                <w:sz w:val="20"/>
              </w:rPr>
              <w:t xml:space="preserve">Social </w:t>
            </w:r>
            <w:r>
              <w:rPr>
                <w:b/>
                <w:w w:val="95"/>
                <w:sz w:val="20"/>
              </w:rPr>
              <w:t>Science</w:t>
            </w:r>
          </w:p>
        </w:tc>
      </w:tr>
      <w:tr w:rsidR="005F7EA5" w14:paraId="1744B82F" w14:textId="77777777">
        <w:trPr>
          <w:trHeight w:hRule="exact" w:val="269"/>
        </w:trPr>
        <w:tc>
          <w:tcPr>
            <w:tcW w:w="1747" w:type="dxa"/>
            <w:gridSpan w:val="2"/>
            <w:tcBorders>
              <w:top w:val="single" w:sz="6" w:space="0" w:color="000000"/>
              <w:right w:val="single" w:sz="4" w:space="0" w:color="000000"/>
            </w:tcBorders>
          </w:tcPr>
          <w:p w14:paraId="02E0DD13" w14:textId="77777777" w:rsidR="005F7EA5" w:rsidRDefault="00E947E1">
            <w:pPr>
              <w:pStyle w:val="TableParagraph"/>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078DE03F" w14:textId="77777777" w:rsidR="005F7EA5" w:rsidRDefault="005F7EA5"/>
        </w:tc>
        <w:tc>
          <w:tcPr>
            <w:tcW w:w="4579" w:type="dxa"/>
            <w:gridSpan w:val="4"/>
            <w:tcBorders>
              <w:top w:val="single" w:sz="6" w:space="0" w:color="000000"/>
              <w:left w:val="single" w:sz="4" w:space="0" w:color="000000"/>
              <w:right w:val="single" w:sz="6" w:space="0" w:color="000000"/>
            </w:tcBorders>
          </w:tcPr>
          <w:p w14:paraId="68E08928"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08FAC42D" w14:textId="77777777" w:rsidR="005F7EA5" w:rsidRDefault="005F7EA5"/>
        </w:tc>
      </w:tr>
      <w:tr w:rsidR="005F7EA5" w14:paraId="29F7DDC2" w14:textId="77777777">
        <w:trPr>
          <w:trHeight w:hRule="exact" w:val="353"/>
        </w:trPr>
        <w:tc>
          <w:tcPr>
            <w:tcW w:w="9717" w:type="dxa"/>
            <w:gridSpan w:val="10"/>
          </w:tcPr>
          <w:p w14:paraId="425AA1A4" w14:textId="77777777" w:rsidR="005F7EA5" w:rsidRDefault="00E947E1">
            <w:pPr>
              <w:pStyle w:val="TableParagraph"/>
              <w:spacing w:before="46"/>
              <w:ind w:left="3635" w:right="3639"/>
              <w:jc w:val="center"/>
              <w:rPr>
                <w:b/>
                <w:sz w:val="20"/>
              </w:rPr>
            </w:pPr>
            <w:r>
              <w:rPr>
                <w:b/>
                <w:sz w:val="20"/>
              </w:rPr>
              <w:t>ASSESSMENT CRITERIA</w:t>
            </w:r>
          </w:p>
        </w:tc>
      </w:tr>
      <w:tr w:rsidR="005F7EA5" w14:paraId="563541B0" w14:textId="77777777">
        <w:trPr>
          <w:trHeight w:hRule="exact" w:val="254"/>
        </w:trPr>
        <w:tc>
          <w:tcPr>
            <w:tcW w:w="3837" w:type="dxa"/>
            <w:gridSpan w:val="5"/>
            <w:vMerge w:val="restart"/>
          </w:tcPr>
          <w:p w14:paraId="25031267" w14:textId="77777777" w:rsidR="005F7EA5" w:rsidRDefault="005F7EA5">
            <w:pPr>
              <w:pStyle w:val="TableParagraph"/>
              <w:rPr>
                <w:b/>
              </w:rPr>
            </w:pPr>
          </w:p>
          <w:p w14:paraId="01E5B25E" w14:textId="77777777" w:rsidR="005F7EA5" w:rsidRDefault="005F7EA5">
            <w:pPr>
              <w:pStyle w:val="TableParagraph"/>
              <w:rPr>
                <w:b/>
              </w:rPr>
            </w:pPr>
          </w:p>
          <w:p w14:paraId="63F8756C"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4DBD8FB2"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7C3E79E0"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03D67AE4" w14:textId="77777777" w:rsidR="005F7EA5" w:rsidRDefault="00E947E1">
            <w:pPr>
              <w:pStyle w:val="TableParagraph"/>
              <w:ind w:left="7"/>
              <w:jc w:val="center"/>
              <w:rPr>
                <w:b/>
                <w:sz w:val="20"/>
              </w:rPr>
            </w:pPr>
            <w:r>
              <w:rPr>
                <w:b/>
                <w:w w:val="99"/>
                <w:sz w:val="20"/>
              </w:rPr>
              <w:t>%</w:t>
            </w:r>
          </w:p>
        </w:tc>
      </w:tr>
      <w:tr w:rsidR="005F7EA5" w14:paraId="7BC39782" w14:textId="77777777">
        <w:trPr>
          <w:trHeight w:hRule="exact" w:val="257"/>
        </w:trPr>
        <w:tc>
          <w:tcPr>
            <w:tcW w:w="3837" w:type="dxa"/>
            <w:gridSpan w:val="5"/>
            <w:vMerge/>
          </w:tcPr>
          <w:p w14:paraId="5425D401" w14:textId="77777777" w:rsidR="005F7EA5" w:rsidRDefault="005F7EA5"/>
        </w:tc>
        <w:tc>
          <w:tcPr>
            <w:tcW w:w="2117" w:type="dxa"/>
            <w:gridSpan w:val="3"/>
            <w:tcBorders>
              <w:top w:val="single" w:sz="8" w:space="0" w:color="000000"/>
              <w:bottom w:val="single" w:sz="4" w:space="0" w:color="000000"/>
              <w:right w:val="single" w:sz="4" w:space="0" w:color="000000"/>
            </w:tcBorders>
          </w:tcPr>
          <w:p w14:paraId="4A4306C0" w14:textId="77777777" w:rsidR="005F7EA5" w:rsidRDefault="00E947E1">
            <w:pPr>
              <w:pStyle w:val="TableParagraph"/>
              <w:spacing w:before="7"/>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0866CC2B" w14:textId="77777777" w:rsidR="005F7EA5" w:rsidRDefault="005F7EA5"/>
        </w:tc>
        <w:tc>
          <w:tcPr>
            <w:tcW w:w="1301" w:type="dxa"/>
            <w:tcBorders>
              <w:top w:val="single" w:sz="8" w:space="0" w:color="000000"/>
              <w:left w:val="single" w:sz="8" w:space="0" w:color="000000"/>
              <w:bottom w:val="single" w:sz="4" w:space="0" w:color="000000"/>
            </w:tcBorders>
          </w:tcPr>
          <w:p w14:paraId="6AB34DFB" w14:textId="77777777" w:rsidR="005F7EA5" w:rsidRDefault="005F7EA5"/>
        </w:tc>
      </w:tr>
      <w:tr w:rsidR="005F7EA5" w14:paraId="2F7329EC" w14:textId="77777777">
        <w:trPr>
          <w:trHeight w:hRule="exact" w:val="259"/>
        </w:trPr>
        <w:tc>
          <w:tcPr>
            <w:tcW w:w="3837" w:type="dxa"/>
            <w:gridSpan w:val="5"/>
            <w:vMerge/>
          </w:tcPr>
          <w:p w14:paraId="199843B3" w14:textId="77777777" w:rsidR="005F7EA5" w:rsidRDefault="005F7EA5"/>
        </w:tc>
        <w:tc>
          <w:tcPr>
            <w:tcW w:w="2117" w:type="dxa"/>
            <w:gridSpan w:val="3"/>
            <w:tcBorders>
              <w:top w:val="single" w:sz="4" w:space="0" w:color="000000"/>
              <w:bottom w:val="single" w:sz="4" w:space="0" w:color="000000"/>
              <w:right w:val="single" w:sz="4" w:space="0" w:color="000000"/>
            </w:tcBorders>
          </w:tcPr>
          <w:p w14:paraId="0169EC0B"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57911672" w14:textId="77777777" w:rsidR="005F7EA5" w:rsidRDefault="005F7EA5"/>
        </w:tc>
        <w:tc>
          <w:tcPr>
            <w:tcW w:w="1301" w:type="dxa"/>
            <w:tcBorders>
              <w:top w:val="single" w:sz="4" w:space="0" w:color="000000"/>
              <w:left w:val="single" w:sz="8" w:space="0" w:color="000000"/>
              <w:bottom w:val="single" w:sz="4" w:space="0" w:color="000000"/>
            </w:tcBorders>
          </w:tcPr>
          <w:p w14:paraId="7416F2F2" w14:textId="77777777" w:rsidR="005F7EA5" w:rsidRDefault="005F7EA5"/>
        </w:tc>
      </w:tr>
      <w:tr w:rsidR="005F7EA5" w14:paraId="64119709" w14:textId="77777777">
        <w:trPr>
          <w:trHeight w:hRule="exact" w:val="259"/>
        </w:trPr>
        <w:tc>
          <w:tcPr>
            <w:tcW w:w="3837" w:type="dxa"/>
            <w:gridSpan w:val="5"/>
            <w:vMerge/>
          </w:tcPr>
          <w:p w14:paraId="701C0DE3" w14:textId="77777777" w:rsidR="005F7EA5" w:rsidRDefault="005F7EA5"/>
        </w:tc>
        <w:tc>
          <w:tcPr>
            <w:tcW w:w="2117" w:type="dxa"/>
            <w:gridSpan w:val="3"/>
            <w:tcBorders>
              <w:top w:val="single" w:sz="4" w:space="0" w:color="000000"/>
              <w:bottom w:val="single" w:sz="4" w:space="0" w:color="000000"/>
              <w:right w:val="single" w:sz="4" w:space="0" w:color="000000"/>
            </w:tcBorders>
          </w:tcPr>
          <w:p w14:paraId="7F4D9E6B"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5FC370DF" w14:textId="77777777" w:rsidR="005F7EA5" w:rsidRDefault="005F7EA5"/>
        </w:tc>
        <w:tc>
          <w:tcPr>
            <w:tcW w:w="1301" w:type="dxa"/>
            <w:tcBorders>
              <w:top w:val="single" w:sz="4" w:space="0" w:color="000000"/>
              <w:left w:val="single" w:sz="8" w:space="0" w:color="000000"/>
              <w:bottom w:val="single" w:sz="4" w:space="0" w:color="000000"/>
            </w:tcBorders>
          </w:tcPr>
          <w:p w14:paraId="67CDFA8B" w14:textId="77777777" w:rsidR="005F7EA5" w:rsidRDefault="005F7EA5"/>
        </w:tc>
      </w:tr>
      <w:tr w:rsidR="005F7EA5" w14:paraId="1D4C1D47" w14:textId="77777777">
        <w:trPr>
          <w:trHeight w:hRule="exact" w:val="266"/>
        </w:trPr>
        <w:tc>
          <w:tcPr>
            <w:tcW w:w="3837" w:type="dxa"/>
            <w:gridSpan w:val="5"/>
            <w:vMerge/>
          </w:tcPr>
          <w:p w14:paraId="11DC2DBB" w14:textId="77777777" w:rsidR="005F7EA5" w:rsidRDefault="005F7EA5"/>
        </w:tc>
        <w:tc>
          <w:tcPr>
            <w:tcW w:w="2117" w:type="dxa"/>
            <w:gridSpan w:val="3"/>
            <w:tcBorders>
              <w:top w:val="single" w:sz="4" w:space="0" w:color="000000"/>
              <w:bottom w:val="single" w:sz="8" w:space="0" w:color="000000"/>
              <w:right w:val="single" w:sz="4" w:space="0" w:color="000000"/>
            </w:tcBorders>
          </w:tcPr>
          <w:p w14:paraId="46D32345" w14:textId="77777777" w:rsidR="005F7EA5" w:rsidRDefault="00E947E1">
            <w:pPr>
              <w:pStyle w:val="TableParagraph"/>
              <w:spacing w:before="17"/>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2CFCDAB8" w14:textId="77777777" w:rsidR="005F7EA5" w:rsidRDefault="005F7EA5"/>
        </w:tc>
        <w:tc>
          <w:tcPr>
            <w:tcW w:w="1301" w:type="dxa"/>
            <w:tcBorders>
              <w:top w:val="single" w:sz="4" w:space="0" w:color="000000"/>
              <w:left w:val="single" w:sz="8" w:space="0" w:color="000000"/>
              <w:bottom w:val="single" w:sz="8" w:space="0" w:color="000000"/>
            </w:tcBorders>
          </w:tcPr>
          <w:p w14:paraId="7B5F97B6" w14:textId="77777777" w:rsidR="005F7EA5" w:rsidRDefault="005F7EA5"/>
        </w:tc>
      </w:tr>
      <w:tr w:rsidR="005F7EA5" w14:paraId="1E19C07E" w14:textId="77777777">
        <w:trPr>
          <w:trHeight w:hRule="exact" w:val="264"/>
        </w:trPr>
        <w:tc>
          <w:tcPr>
            <w:tcW w:w="3837" w:type="dxa"/>
            <w:gridSpan w:val="5"/>
            <w:vMerge/>
          </w:tcPr>
          <w:p w14:paraId="0C0BDF86" w14:textId="77777777" w:rsidR="005F7EA5" w:rsidRDefault="005F7EA5"/>
        </w:tc>
        <w:tc>
          <w:tcPr>
            <w:tcW w:w="2117" w:type="dxa"/>
            <w:gridSpan w:val="3"/>
            <w:tcBorders>
              <w:top w:val="single" w:sz="8" w:space="0" w:color="000000"/>
              <w:right w:val="single" w:sz="4" w:space="0" w:color="000000"/>
            </w:tcBorders>
          </w:tcPr>
          <w:p w14:paraId="3E8ACA08"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6D757124" w14:textId="77777777" w:rsidR="005F7EA5" w:rsidRDefault="005F7EA5"/>
        </w:tc>
        <w:tc>
          <w:tcPr>
            <w:tcW w:w="1301" w:type="dxa"/>
            <w:tcBorders>
              <w:top w:val="single" w:sz="8" w:space="0" w:color="000000"/>
              <w:left w:val="single" w:sz="8" w:space="0" w:color="000000"/>
            </w:tcBorders>
          </w:tcPr>
          <w:p w14:paraId="4D8262EB" w14:textId="77777777" w:rsidR="005F7EA5" w:rsidRDefault="005F7EA5"/>
        </w:tc>
      </w:tr>
      <w:tr w:rsidR="005F7EA5" w14:paraId="7B01576C" w14:textId="77777777">
        <w:trPr>
          <w:trHeight w:hRule="exact" w:val="422"/>
        </w:trPr>
        <w:tc>
          <w:tcPr>
            <w:tcW w:w="3837" w:type="dxa"/>
            <w:gridSpan w:val="5"/>
          </w:tcPr>
          <w:p w14:paraId="5CFA638F"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0CCA5139" w14:textId="77777777" w:rsidR="005F7EA5" w:rsidRDefault="005F7EA5"/>
        </w:tc>
        <w:tc>
          <w:tcPr>
            <w:tcW w:w="2462" w:type="dxa"/>
            <w:tcBorders>
              <w:left w:val="single" w:sz="4" w:space="0" w:color="000000"/>
              <w:right w:val="single" w:sz="8" w:space="0" w:color="000000"/>
            </w:tcBorders>
          </w:tcPr>
          <w:p w14:paraId="489ABD3E" w14:textId="77777777" w:rsidR="005F7EA5" w:rsidRDefault="005F7EA5"/>
        </w:tc>
        <w:tc>
          <w:tcPr>
            <w:tcW w:w="1301" w:type="dxa"/>
            <w:tcBorders>
              <w:left w:val="single" w:sz="8" w:space="0" w:color="000000"/>
            </w:tcBorders>
          </w:tcPr>
          <w:p w14:paraId="735ABC93" w14:textId="77777777" w:rsidR="005F7EA5" w:rsidRDefault="005F7EA5"/>
        </w:tc>
      </w:tr>
      <w:tr w:rsidR="005F7EA5" w14:paraId="7809A3B1" w14:textId="77777777">
        <w:trPr>
          <w:trHeight w:hRule="exact" w:val="478"/>
        </w:trPr>
        <w:tc>
          <w:tcPr>
            <w:tcW w:w="3837" w:type="dxa"/>
            <w:gridSpan w:val="5"/>
          </w:tcPr>
          <w:p w14:paraId="7D83CC88" w14:textId="77777777" w:rsidR="005F7EA5" w:rsidRDefault="00E947E1">
            <w:pPr>
              <w:pStyle w:val="TableParagraph"/>
              <w:spacing w:before="108"/>
              <w:ind w:left="93"/>
              <w:rPr>
                <w:b/>
                <w:sz w:val="20"/>
              </w:rPr>
            </w:pPr>
            <w:r>
              <w:rPr>
                <w:b/>
                <w:sz w:val="20"/>
              </w:rPr>
              <w:t>PREREQUIEITE(S)</w:t>
            </w:r>
          </w:p>
        </w:tc>
        <w:tc>
          <w:tcPr>
            <w:tcW w:w="5880" w:type="dxa"/>
            <w:gridSpan w:val="5"/>
          </w:tcPr>
          <w:p w14:paraId="444A78D0" w14:textId="77777777" w:rsidR="005F7EA5" w:rsidRDefault="005F7EA5"/>
        </w:tc>
      </w:tr>
      <w:tr w:rsidR="005F7EA5" w14:paraId="10FB25CD" w14:textId="77777777">
        <w:trPr>
          <w:trHeight w:hRule="exact" w:val="3250"/>
        </w:trPr>
        <w:tc>
          <w:tcPr>
            <w:tcW w:w="3837" w:type="dxa"/>
            <w:gridSpan w:val="5"/>
          </w:tcPr>
          <w:p w14:paraId="24D9BF3A" w14:textId="77777777" w:rsidR="005F7EA5" w:rsidRDefault="005F7EA5">
            <w:pPr>
              <w:pStyle w:val="TableParagraph"/>
              <w:rPr>
                <w:b/>
              </w:rPr>
            </w:pPr>
          </w:p>
          <w:p w14:paraId="5089ECB6" w14:textId="77777777" w:rsidR="005F7EA5" w:rsidRDefault="005F7EA5">
            <w:pPr>
              <w:pStyle w:val="TableParagraph"/>
              <w:rPr>
                <w:b/>
              </w:rPr>
            </w:pPr>
          </w:p>
          <w:p w14:paraId="564AD762" w14:textId="77777777" w:rsidR="005F7EA5" w:rsidRDefault="005F7EA5">
            <w:pPr>
              <w:pStyle w:val="TableParagraph"/>
              <w:rPr>
                <w:b/>
              </w:rPr>
            </w:pPr>
          </w:p>
          <w:p w14:paraId="1035BF91" w14:textId="77777777" w:rsidR="005F7EA5" w:rsidRDefault="005F7EA5">
            <w:pPr>
              <w:pStyle w:val="TableParagraph"/>
              <w:rPr>
                <w:b/>
              </w:rPr>
            </w:pPr>
          </w:p>
          <w:p w14:paraId="7902E5E7" w14:textId="77777777" w:rsidR="005F7EA5" w:rsidRDefault="005F7EA5">
            <w:pPr>
              <w:pStyle w:val="TableParagraph"/>
              <w:rPr>
                <w:b/>
              </w:rPr>
            </w:pPr>
          </w:p>
          <w:p w14:paraId="7F3AD303" w14:textId="77777777" w:rsidR="005F7EA5" w:rsidRDefault="005F7EA5">
            <w:pPr>
              <w:pStyle w:val="TableParagraph"/>
              <w:spacing w:before="1"/>
              <w:rPr>
                <w:b/>
                <w:sz w:val="20"/>
              </w:rPr>
            </w:pPr>
          </w:p>
          <w:p w14:paraId="0EBE2349" w14:textId="77777777" w:rsidR="005F7EA5" w:rsidRDefault="00E947E1">
            <w:pPr>
              <w:pStyle w:val="TableParagraph"/>
              <w:ind w:left="93"/>
              <w:rPr>
                <w:b/>
                <w:sz w:val="20"/>
              </w:rPr>
            </w:pPr>
            <w:r>
              <w:rPr>
                <w:b/>
                <w:sz w:val="20"/>
              </w:rPr>
              <w:t>COURSE DESCRIPTION</w:t>
            </w:r>
          </w:p>
        </w:tc>
        <w:tc>
          <w:tcPr>
            <w:tcW w:w="5880" w:type="dxa"/>
            <w:gridSpan w:val="5"/>
          </w:tcPr>
          <w:p w14:paraId="2F5C717A" w14:textId="77777777" w:rsidR="005F7EA5" w:rsidRDefault="00E947E1">
            <w:pPr>
              <w:pStyle w:val="TableParagraph"/>
              <w:ind w:left="68" w:right="91"/>
              <w:jc w:val="both"/>
              <w:rPr>
                <w:sz w:val="20"/>
              </w:rPr>
            </w:pPr>
            <w:r>
              <w:rPr>
                <w:sz w:val="20"/>
              </w:rPr>
              <w:t>Additional examination methods used in physical examination, history taking in ENT diseases and the most common diseases mentioned below in practice will be explained theoretically.</w:t>
            </w:r>
          </w:p>
          <w:p w14:paraId="087A1384" w14:textId="77777777" w:rsidR="005F7EA5" w:rsidRDefault="00E947E1">
            <w:pPr>
              <w:pStyle w:val="TableParagraph"/>
              <w:spacing w:before="4" w:line="228" w:lineRule="exact"/>
              <w:ind w:left="68"/>
              <w:jc w:val="both"/>
              <w:rPr>
                <w:sz w:val="20"/>
              </w:rPr>
            </w:pPr>
            <w:r>
              <w:rPr>
                <w:sz w:val="20"/>
              </w:rPr>
              <w:t>Otitis media (acut and chronic)</w:t>
            </w:r>
          </w:p>
          <w:p w14:paraId="4E4B5949" w14:textId="77777777" w:rsidR="005F7EA5" w:rsidRDefault="00E947E1">
            <w:pPr>
              <w:pStyle w:val="TableParagraph"/>
              <w:ind w:left="68" w:right="408"/>
              <w:rPr>
                <w:sz w:val="20"/>
              </w:rPr>
            </w:pPr>
            <w:r>
              <w:rPr>
                <w:sz w:val="20"/>
              </w:rPr>
              <w:t>Adenoiditis-tonsillitis and other upper respiratory tract infections  Nasal septum</w:t>
            </w:r>
            <w:r>
              <w:rPr>
                <w:spacing w:val="-7"/>
                <w:sz w:val="20"/>
              </w:rPr>
              <w:t xml:space="preserve"> </w:t>
            </w:r>
            <w:r>
              <w:rPr>
                <w:sz w:val="20"/>
              </w:rPr>
              <w:t>diseases,</w:t>
            </w:r>
          </w:p>
          <w:p w14:paraId="3BAD3769" w14:textId="77777777" w:rsidR="005F7EA5" w:rsidRDefault="00E947E1">
            <w:pPr>
              <w:pStyle w:val="TableParagraph"/>
              <w:ind w:left="68" w:right="1632"/>
              <w:rPr>
                <w:sz w:val="20"/>
              </w:rPr>
            </w:pPr>
            <w:r>
              <w:rPr>
                <w:sz w:val="20"/>
              </w:rPr>
              <w:t>Obstructive sleep apnea syndrome Gastroesophageal and larengopharyngeal reflux,</w:t>
            </w:r>
          </w:p>
          <w:p w14:paraId="7F339494" w14:textId="77777777" w:rsidR="005F7EA5" w:rsidRDefault="00E947E1">
            <w:pPr>
              <w:pStyle w:val="TableParagraph"/>
              <w:ind w:left="68" w:right="75"/>
              <w:rPr>
                <w:sz w:val="20"/>
              </w:rPr>
            </w:pPr>
            <w:r>
              <w:rPr>
                <w:sz w:val="20"/>
              </w:rPr>
              <w:t>Benign and malignant tumors of oral cavity, nasal cavity, nasopharynx and larynx,</w:t>
            </w:r>
          </w:p>
          <w:p w14:paraId="78D7DF02" w14:textId="77777777" w:rsidR="005F7EA5" w:rsidRDefault="00E947E1">
            <w:pPr>
              <w:pStyle w:val="TableParagraph"/>
              <w:ind w:left="68"/>
              <w:jc w:val="both"/>
              <w:rPr>
                <w:sz w:val="20"/>
              </w:rPr>
            </w:pPr>
            <w:r>
              <w:rPr>
                <w:sz w:val="20"/>
              </w:rPr>
              <w:t>Salivary gland diseases,</w:t>
            </w:r>
          </w:p>
          <w:p w14:paraId="0C9349A3" w14:textId="77777777" w:rsidR="005F7EA5" w:rsidRDefault="00E947E1">
            <w:pPr>
              <w:pStyle w:val="TableParagraph"/>
              <w:ind w:left="68" w:right="1053"/>
              <w:rPr>
                <w:sz w:val="20"/>
              </w:rPr>
            </w:pPr>
            <w:r>
              <w:rPr>
                <w:sz w:val="20"/>
              </w:rPr>
              <w:t>Laryngeal infectious and granulomatous diseases of larynx Congenital laryngeal anomalies</w:t>
            </w:r>
          </w:p>
          <w:p w14:paraId="097CBA13" w14:textId="77777777" w:rsidR="005F7EA5" w:rsidRDefault="00E947E1">
            <w:pPr>
              <w:pStyle w:val="TableParagraph"/>
              <w:ind w:left="68"/>
              <w:jc w:val="both"/>
              <w:rPr>
                <w:sz w:val="20"/>
              </w:rPr>
            </w:pPr>
            <w:r>
              <w:rPr>
                <w:sz w:val="20"/>
              </w:rPr>
              <w:t>Causes of upper respiratory tract obstruction</w:t>
            </w:r>
          </w:p>
        </w:tc>
      </w:tr>
      <w:tr w:rsidR="005F7EA5" w14:paraId="37469F92" w14:textId="77777777">
        <w:trPr>
          <w:trHeight w:hRule="exact" w:val="490"/>
        </w:trPr>
        <w:tc>
          <w:tcPr>
            <w:tcW w:w="3837" w:type="dxa"/>
            <w:gridSpan w:val="5"/>
          </w:tcPr>
          <w:p w14:paraId="0DE5D41C" w14:textId="77777777" w:rsidR="005F7EA5" w:rsidRDefault="00E947E1">
            <w:pPr>
              <w:pStyle w:val="TableParagraph"/>
              <w:spacing w:before="116"/>
              <w:ind w:left="93"/>
              <w:rPr>
                <w:b/>
                <w:sz w:val="20"/>
              </w:rPr>
            </w:pPr>
            <w:r>
              <w:rPr>
                <w:b/>
                <w:sz w:val="20"/>
              </w:rPr>
              <w:t>COURSE OBJECTIVES</w:t>
            </w:r>
          </w:p>
        </w:tc>
        <w:tc>
          <w:tcPr>
            <w:tcW w:w="5880" w:type="dxa"/>
            <w:gridSpan w:val="5"/>
          </w:tcPr>
          <w:p w14:paraId="4506F736" w14:textId="77777777" w:rsidR="005F7EA5" w:rsidRDefault="00E947E1">
            <w:pPr>
              <w:pStyle w:val="TableParagraph"/>
              <w:ind w:left="68" w:right="408"/>
              <w:rPr>
                <w:sz w:val="20"/>
              </w:rPr>
            </w:pPr>
            <w:r>
              <w:rPr>
                <w:sz w:val="20"/>
              </w:rPr>
              <w:t>The main objective of the course is to teach information about diagnosis and treatment of ENT diseases. .</w:t>
            </w:r>
          </w:p>
        </w:tc>
      </w:tr>
      <w:tr w:rsidR="005F7EA5" w14:paraId="20B0D542" w14:textId="77777777">
        <w:trPr>
          <w:trHeight w:hRule="exact" w:val="1409"/>
        </w:trPr>
        <w:tc>
          <w:tcPr>
            <w:tcW w:w="3837" w:type="dxa"/>
            <w:gridSpan w:val="5"/>
          </w:tcPr>
          <w:p w14:paraId="2B646C6C" w14:textId="77777777" w:rsidR="005F7EA5" w:rsidRDefault="005F7EA5">
            <w:pPr>
              <w:pStyle w:val="TableParagraph"/>
              <w:rPr>
                <w:b/>
              </w:rPr>
            </w:pPr>
          </w:p>
          <w:p w14:paraId="46A0308B" w14:textId="77777777" w:rsidR="005F7EA5" w:rsidRDefault="005F7EA5">
            <w:pPr>
              <w:pStyle w:val="TableParagraph"/>
              <w:spacing w:before="1"/>
              <w:rPr>
                <w:b/>
                <w:sz w:val="18"/>
              </w:rPr>
            </w:pPr>
          </w:p>
          <w:p w14:paraId="0A731F03" w14:textId="77777777" w:rsidR="005F7EA5" w:rsidRDefault="00E947E1">
            <w:pPr>
              <w:pStyle w:val="TableParagraph"/>
              <w:ind w:left="93" w:right="428"/>
              <w:rPr>
                <w:b/>
                <w:sz w:val="20"/>
              </w:rPr>
            </w:pPr>
            <w:r>
              <w:rPr>
                <w:b/>
                <w:sz w:val="20"/>
              </w:rPr>
              <w:t>ADDITIVE OF COURSE TO APPLY PROFESSIONAL EDUATION</w:t>
            </w:r>
          </w:p>
        </w:tc>
        <w:tc>
          <w:tcPr>
            <w:tcW w:w="5880" w:type="dxa"/>
            <w:gridSpan w:val="5"/>
          </w:tcPr>
          <w:p w14:paraId="7D7979BF" w14:textId="77777777" w:rsidR="005F7EA5" w:rsidRDefault="00E947E1">
            <w:pPr>
              <w:pStyle w:val="TableParagraph"/>
              <w:ind w:left="68" w:right="98"/>
              <w:jc w:val="both"/>
              <w:rPr>
                <w:sz w:val="20"/>
              </w:rPr>
            </w:pPr>
            <w:r>
              <w:rPr>
                <w:sz w:val="20"/>
              </w:rPr>
              <w:t>To know and treat diagnosis and treatment of common ENT diseases in</w:t>
            </w:r>
            <w:r>
              <w:rPr>
                <w:spacing w:val="-5"/>
                <w:sz w:val="20"/>
              </w:rPr>
              <w:t xml:space="preserve"> </w:t>
            </w:r>
            <w:r>
              <w:rPr>
                <w:sz w:val="20"/>
              </w:rPr>
              <w:t>practice.</w:t>
            </w:r>
          </w:p>
          <w:p w14:paraId="3840956A" w14:textId="77777777" w:rsidR="005F7EA5" w:rsidRDefault="00E947E1">
            <w:pPr>
              <w:pStyle w:val="TableParagraph"/>
              <w:spacing w:before="4"/>
              <w:ind w:left="68" w:right="90"/>
              <w:jc w:val="both"/>
              <w:rPr>
                <w:sz w:val="20"/>
              </w:rPr>
            </w:pPr>
            <w:r>
              <w:rPr>
                <w:sz w:val="20"/>
              </w:rPr>
              <w:t>At the end of this internship the students can diagnose the pre- diagnosis and / or exact diagnosis of ENT diseases, and will be able to threat the diseases that can be treated in primary care hospitals and  will learn which patients should refer to the upper</w:t>
            </w:r>
            <w:r>
              <w:rPr>
                <w:spacing w:val="-13"/>
                <w:sz w:val="20"/>
              </w:rPr>
              <w:t xml:space="preserve"> </w:t>
            </w:r>
            <w:r>
              <w:rPr>
                <w:sz w:val="20"/>
              </w:rPr>
              <w:t>center.</w:t>
            </w:r>
          </w:p>
        </w:tc>
      </w:tr>
      <w:tr w:rsidR="005F7EA5" w14:paraId="7C0B8DF2" w14:textId="77777777">
        <w:trPr>
          <w:trHeight w:hRule="exact" w:val="2100"/>
        </w:trPr>
        <w:tc>
          <w:tcPr>
            <w:tcW w:w="3837" w:type="dxa"/>
            <w:gridSpan w:val="5"/>
          </w:tcPr>
          <w:p w14:paraId="3AF1FEF9" w14:textId="77777777" w:rsidR="005F7EA5" w:rsidRDefault="005F7EA5">
            <w:pPr>
              <w:pStyle w:val="TableParagraph"/>
              <w:rPr>
                <w:b/>
              </w:rPr>
            </w:pPr>
          </w:p>
          <w:p w14:paraId="70CF608F" w14:textId="77777777" w:rsidR="005F7EA5" w:rsidRDefault="005F7EA5">
            <w:pPr>
              <w:pStyle w:val="TableParagraph"/>
              <w:rPr>
                <w:b/>
              </w:rPr>
            </w:pPr>
          </w:p>
          <w:p w14:paraId="5EB84070" w14:textId="77777777" w:rsidR="005F7EA5" w:rsidRDefault="005F7EA5">
            <w:pPr>
              <w:pStyle w:val="TableParagraph"/>
              <w:rPr>
                <w:b/>
              </w:rPr>
            </w:pPr>
          </w:p>
          <w:p w14:paraId="5D8CF781" w14:textId="77777777" w:rsidR="005F7EA5" w:rsidRDefault="00E947E1">
            <w:pPr>
              <w:pStyle w:val="TableParagraph"/>
              <w:spacing w:before="163"/>
              <w:ind w:left="93"/>
              <w:rPr>
                <w:b/>
                <w:sz w:val="20"/>
              </w:rPr>
            </w:pPr>
            <w:r>
              <w:rPr>
                <w:b/>
                <w:sz w:val="20"/>
              </w:rPr>
              <w:t>COURSE OUTCOMES</w:t>
            </w:r>
          </w:p>
        </w:tc>
        <w:tc>
          <w:tcPr>
            <w:tcW w:w="5880" w:type="dxa"/>
            <w:gridSpan w:val="5"/>
          </w:tcPr>
          <w:p w14:paraId="04000282" w14:textId="77777777" w:rsidR="005F7EA5" w:rsidRDefault="00E947E1">
            <w:pPr>
              <w:pStyle w:val="TableParagraph"/>
              <w:spacing w:line="227" w:lineRule="exact"/>
              <w:ind w:left="68"/>
              <w:rPr>
                <w:sz w:val="20"/>
              </w:rPr>
            </w:pPr>
            <w:r>
              <w:rPr>
                <w:sz w:val="20"/>
              </w:rPr>
              <w:t>The sudent</w:t>
            </w:r>
          </w:p>
          <w:p w14:paraId="0F6CE542" w14:textId="77777777" w:rsidR="005F7EA5" w:rsidRDefault="00E947E1">
            <w:pPr>
              <w:pStyle w:val="TableParagraph"/>
              <w:spacing w:line="229" w:lineRule="exact"/>
              <w:ind w:left="68"/>
              <w:rPr>
                <w:sz w:val="20"/>
              </w:rPr>
            </w:pPr>
            <w:r>
              <w:rPr>
                <w:sz w:val="20"/>
              </w:rPr>
              <w:t>-recognizes ENT diseses</w:t>
            </w:r>
          </w:p>
          <w:p w14:paraId="5FA3D903" w14:textId="77777777" w:rsidR="005F7EA5" w:rsidRDefault="00E947E1">
            <w:pPr>
              <w:pStyle w:val="TableParagraph"/>
              <w:numPr>
                <w:ilvl w:val="0"/>
                <w:numId w:val="7"/>
              </w:numPr>
              <w:tabs>
                <w:tab w:val="left" w:pos="184"/>
              </w:tabs>
              <w:ind w:right="333" w:firstLine="0"/>
              <w:rPr>
                <w:sz w:val="20"/>
              </w:rPr>
            </w:pPr>
            <w:r>
              <w:rPr>
                <w:sz w:val="20"/>
              </w:rPr>
              <w:t>recognizes and intervenes in patients who need urgent treatment</w:t>
            </w:r>
            <w:r>
              <w:rPr>
                <w:spacing w:val="-24"/>
                <w:sz w:val="20"/>
              </w:rPr>
              <w:t xml:space="preserve"> </w:t>
            </w:r>
            <w:r>
              <w:rPr>
                <w:sz w:val="20"/>
              </w:rPr>
              <w:t>in ENT</w:t>
            </w:r>
            <w:r>
              <w:rPr>
                <w:spacing w:val="-2"/>
                <w:sz w:val="20"/>
              </w:rPr>
              <w:t xml:space="preserve"> </w:t>
            </w:r>
            <w:r>
              <w:rPr>
                <w:sz w:val="20"/>
              </w:rPr>
              <w:t>diseases.</w:t>
            </w:r>
          </w:p>
          <w:p w14:paraId="2BC91F3C" w14:textId="77777777" w:rsidR="005F7EA5" w:rsidRDefault="00E947E1">
            <w:pPr>
              <w:pStyle w:val="TableParagraph"/>
              <w:numPr>
                <w:ilvl w:val="0"/>
                <w:numId w:val="7"/>
              </w:numPr>
              <w:tabs>
                <w:tab w:val="left" w:pos="184"/>
              </w:tabs>
              <w:ind w:right="1072" w:firstLine="0"/>
              <w:rPr>
                <w:sz w:val="20"/>
              </w:rPr>
            </w:pPr>
            <w:r>
              <w:rPr>
                <w:sz w:val="20"/>
              </w:rPr>
              <w:t>learns the basic principles in the treatment of patient with maxillofacial</w:t>
            </w:r>
            <w:r>
              <w:rPr>
                <w:spacing w:val="-8"/>
                <w:sz w:val="20"/>
              </w:rPr>
              <w:t xml:space="preserve"> </w:t>
            </w:r>
            <w:r>
              <w:rPr>
                <w:sz w:val="20"/>
              </w:rPr>
              <w:t>trauma.</w:t>
            </w:r>
          </w:p>
          <w:p w14:paraId="5DBFFDC9" w14:textId="77777777" w:rsidR="005F7EA5" w:rsidRDefault="00E947E1">
            <w:pPr>
              <w:pStyle w:val="TableParagraph"/>
              <w:numPr>
                <w:ilvl w:val="0"/>
                <w:numId w:val="7"/>
              </w:numPr>
              <w:tabs>
                <w:tab w:val="left" w:pos="184"/>
              </w:tabs>
              <w:spacing w:before="1"/>
              <w:ind w:right="191" w:firstLine="0"/>
              <w:rPr>
                <w:sz w:val="20"/>
              </w:rPr>
            </w:pPr>
            <w:r>
              <w:rPr>
                <w:sz w:val="20"/>
              </w:rPr>
              <w:t>gains awareness for early recognition of cancer of the head and</w:t>
            </w:r>
            <w:r>
              <w:rPr>
                <w:spacing w:val="-27"/>
                <w:sz w:val="20"/>
              </w:rPr>
              <w:t xml:space="preserve"> </w:t>
            </w:r>
            <w:r>
              <w:rPr>
                <w:sz w:val="20"/>
              </w:rPr>
              <w:t>neck region.</w:t>
            </w:r>
          </w:p>
          <w:p w14:paraId="297802AE" w14:textId="77777777" w:rsidR="005F7EA5" w:rsidRDefault="00E947E1">
            <w:pPr>
              <w:pStyle w:val="TableParagraph"/>
              <w:numPr>
                <w:ilvl w:val="0"/>
                <w:numId w:val="7"/>
              </w:numPr>
              <w:tabs>
                <w:tab w:val="left" w:pos="184"/>
              </w:tabs>
              <w:ind w:left="183" w:hanging="115"/>
              <w:rPr>
                <w:sz w:val="20"/>
              </w:rPr>
            </w:pPr>
            <w:r>
              <w:rPr>
                <w:sz w:val="20"/>
              </w:rPr>
              <w:t>gains awareness for early recognition of newborn hearing</w:t>
            </w:r>
            <w:r>
              <w:rPr>
                <w:spacing w:val="-23"/>
                <w:sz w:val="20"/>
              </w:rPr>
              <w:t xml:space="preserve"> </w:t>
            </w:r>
            <w:r>
              <w:rPr>
                <w:sz w:val="20"/>
              </w:rPr>
              <w:t>loss.</w:t>
            </w:r>
          </w:p>
        </w:tc>
      </w:tr>
    </w:tbl>
    <w:p w14:paraId="62517AB8" w14:textId="77777777" w:rsidR="005F7EA5" w:rsidRDefault="005F7EA5">
      <w:pPr>
        <w:rPr>
          <w:sz w:val="20"/>
        </w:rPr>
        <w:sectPr w:rsidR="005F7EA5">
          <w:pgSz w:w="11910" w:h="16840"/>
          <w:pgMar w:top="140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739D6A3E" w14:textId="77777777">
        <w:trPr>
          <w:trHeight w:hRule="exact" w:val="3942"/>
        </w:trPr>
        <w:tc>
          <w:tcPr>
            <w:tcW w:w="3812" w:type="dxa"/>
          </w:tcPr>
          <w:p w14:paraId="6ADDBDC8" w14:textId="77777777" w:rsidR="005F7EA5" w:rsidRDefault="005F7EA5">
            <w:pPr>
              <w:pStyle w:val="TableParagraph"/>
              <w:rPr>
                <w:b/>
              </w:rPr>
            </w:pPr>
          </w:p>
          <w:p w14:paraId="57C692CC" w14:textId="77777777" w:rsidR="005F7EA5" w:rsidRDefault="005F7EA5">
            <w:pPr>
              <w:pStyle w:val="TableParagraph"/>
              <w:rPr>
                <w:b/>
              </w:rPr>
            </w:pPr>
          </w:p>
          <w:p w14:paraId="77FA80BC" w14:textId="77777777" w:rsidR="005F7EA5" w:rsidRDefault="005F7EA5">
            <w:pPr>
              <w:pStyle w:val="TableParagraph"/>
              <w:rPr>
                <w:b/>
              </w:rPr>
            </w:pPr>
          </w:p>
          <w:p w14:paraId="6029AA53" w14:textId="77777777" w:rsidR="005F7EA5" w:rsidRDefault="005F7EA5">
            <w:pPr>
              <w:pStyle w:val="TableParagraph"/>
              <w:rPr>
                <w:b/>
              </w:rPr>
            </w:pPr>
          </w:p>
          <w:p w14:paraId="39782013" w14:textId="77777777" w:rsidR="005F7EA5" w:rsidRDefault="005F7EA5">
            <w:pPr>
              <w:pStyle w:val="TableParagraph"/>
              <w:rPr>
                <w:b/>
              </w:rPr>
            </w:pPr>
          </w:p>
          <w:p w14:paraId="50733E49" w14:textId="77777777" w:rsidR="005F7EA5" w:rsidRDefault="005F7EA5">
            <w:pPr>
              <w:pStyle w:val="TableParagraph"/>
              <w:rPr>
                <w:b/>
              </w:rPr>
            </w:pPr>
          </w:p>
          <w:p w14:paraId="70295800" w14:textId="77777777" w:rsidR="005F7EA5" w:rsidRDefault="005F7EA5">
            <w:pPr>
              <w:pStyle w:val="TableParagraph"/>
              <w:spacing w:before="10"/>
              <w:rPr>
                <w:b/>
                <w:sz w:val="27"/>
              </w:rPr>
            </w:pPr>
          </w:p>
          <w:p w14:paraId="7D21DDE6" w14:textId="77777777" w:rsidR="005F7EA5" w:rsidRDefault="00E947E1">
            <w:pPr>
              <w:pStyle w:val="TableParagraph"/>
              <w:spacing w:before="1"/>
              <w:ind w:left="93"/>
              <w:rPr>
                <w:b/>
                <w:sz w:val="20"/>
              </w:rPr>
            </w:pPr>
            <w:r>
              <w:rPr>
                <w:b/>
                <w:sz w:val="20"/>
              </w:rPr>
              <w:t>TEXTBOOK</w:t>
            </w:r>
          </w:p>
        </w:tc>
        <w:tc>
          <w:tcPr>
            <w:tcW w:w="5905" w:type="dxa"/>
          </w:tcPr>
          <w:p w14:paraId="174AC1F5" w14:textId="77777777" w:rsidR="005F7EA5" w:rsidRDefault="00E947E1">
            <w:pPr>
              <w:pStyle w:val="TableParagraph"/>
              <w:spacing w:line="278" w:lineRule="auto"/>
              <w:ind w:left="93" w:right="144"/>
              <w:rPr>
                <w:sz w:val="20"/>
              </w:rPr>
            </w:pPr>
            <w:r>
              <w:rPr>
                <w:sz w:val="20"/>
              </w:rPr>
              <w:t>-Cingi E.Ear Nose and Throat Disease. Eskişehir: 3thEdition, ETAM Inc.</w:t>
            </w:r>
          </w:p>
          <w:p w14:paraId="29FFA228" w14:textId="77777777" w:rsidR="005F7EA5" w:rsidRDefault="005F7EA5">
            <w:pPr>
              <w:pStyle w:val="TableParagraph"/>
              <w:spacing w:before="6"/>
              <w:rPr>
                <w:b/>
                <w:sz w:val="17"/>
              </w:rPr>
            </w:pPr>
          </w:p>
          <w:p w14:paraId="4EFC9D51" w14:textId="77777777" w:rsidR="005F7EA5" w:rsidRDefault="00E947E1">
            <w:pPr>
              <w:pStyle w:val="TableParagraph"/>
              <w:spacing w:line="278" w:lineRule="auto"/>
              <w:ind w:left="93" w:right="144"/>
              <w:rPr>
                <w:sz w:val="20"/>
              </w:rPr>
            </w:pPr>
            <w:r>
              <w:rPr>
                <w:sz w:val="20"/>
              </w:rPr>
              <w:t>-Çakır N.Otolaryngology, Head and Neck Surgery. İstanbul: 2th Edition Nobel Medical Publication.</w:t>
            </w:r>
          </w:p>
          <w:p w14:paraId="4C2BFC86" w14:textId="77777777" w:rsidR="005F7EA5" w:rsidRDefault="00E947E1">
            <w:pPr>
              <w:pStyle w:val="TableParagraph"/>
              <w:spacing w:before="195" w:line="280" w:lineRule="auto"/>
              <w:ind w:left="93" w:right="144"/>
              <w:rPr>
                <w:sz w:val="20"/>
              </w:rPr>
            </w:pPr>
            <w:r>
              <w:rPr>
                <w:sz w:val="20"/>
              </w:rPr>
              <w:t>-Çelik O. ed. Ear Nose Throat Disease and Head and Neck Surgery. İstanbul: Turgut Publication.</w:t>
            </w:r>
          </w:p>
          <w:p w14:paraId="4E838130" w14:textId="77777777" w:rsidR="005F7EA5" w:rsidRDefault="00E947E1">
            <w:pPr>
              <w:pStyle w:val="TableParagraph"/>
              <w:spacing w:before="193" w:line="278" w:lineRule="auto"/>
              <w:ind w:left="93" w:right="253"/>
              <w:rPr>
                <w:sz w:val="20"/>
              </w:rPr>
            </w:pPr>
            <w:r>
              <w:rPr>
                <w:sz w:val="20"/>
              </w:rPr>
              <w:t>-Becker W, Nauman HH, &amp; Pfaltz CR. Ear Nose and Throat Disease A Pocket Reference. Verlag: Stuttgart Medical Publisher Inc.</w:t>
            </w:r>
          </w:p>
          <w:p w14:paraId="25FFE67B" w14:textId="77777777" w:rsidR="005F7EA5" w:rsidRDefault="00E947E1">
            <w:pPr>
              <w:pStyle w:val="TableParagraph"/>
              <w:spacing w:before="197"/>
              <w:ind w:left="93"/>
              <w:rPr>
                <w:sz w:val="20"/>
              </w:rPr>
            </w:pPr>
            <w:r>
              <w:rPr>
                <w:sz w:val="20"/>
              </w:rPr>
              <w:t>- Cummings CW, Fredrickson JM,  Harker LA,</w:t>
            </w:r>
          </w:p>
          <w:p w14:paraId="6539C091" w14:textId="77777777" w:rsidR="005F7EA5" w:rsidRDefault="00E947E1">
            <w:pPr>
              <w:pStyle w:val="TableParagraph"/>
              <w:spacing w:before="34" w:line="278" w:lineRule="auto"/>
              <w:ind w:left="93" w:right="144"/>
              <w:rPr>
                <w:sz w:val="20"/>
              </w:rPr>
            </w:pPr>
            <w:r>
              <w:rPr>
                <w:sz w:val="20"/>
              </w:rPr>
              <w:t>Krause CJ, Richardson MA, Schuller DE Otolaryngology Head and Neck Surgery. St Louis.3rd Ed. Mosby Year Book Inc.</w:t>
            </w:r>
          </w:p>
        </w:tc>
      </w:tr>
      <w:tr w:rsidR="005F7EA5" w14:paraId="1785DD0F" w14:textId="77777777">
        <w:trPr>
          <w:trHeight w:hRule="exact" w:val="569"/>
        </w:trPr>
        <w:tc>
          <w:tcPr>
            <w:tcW w:w="3812" w:type="dxa"/>
          </w:tcPr>
          <w:p w14:paraId="7901B81E" w14:textId="77777777" w:rsidR="005F7EA5" w:rsidRDefault="00E947E1">
            <w:pPr>
              <w:pStyle w:val="TableParagraph"/>
              <w:spacing w:before="154"/>
              <w:ind w:left="93"/>
              <w:rPr>
                <w:b/>
                <w:sz w:val="20"/>
              </w:rPr>
            </w:pPr>
            <w:r>
              <w:rPr>
                <w:b/>
                <w:sz w:val="20"/>
              </w:rPr>
              <w:t>OTHER REFERENCES</w:t>
            </w:r>
          </w:p>
        </w:tc>
        <w:tc>
          <w:tcPr>
            <w:tcW w:w="5905" w:type="dxa"/>
          </w:tcPr>
          <w:p w14:paraId="520150CE" w14:textId="77777777" w:rsidR="005F7EA5" w:rsidRDefault="00E947E1">
            <w:pPr>
              <w:pStyle w:val="TableParagraph"/>
              <w:spacing w:line="226" w:lineRule="exact"/>
              <w:ind w:left="93"/>
              <w:rPr>
                <w:sz w:val="20"/>
              </w:rPr>
            </w:pPr>
            <w:r>
              <w:rPr>
                <w:w w:val="99"/>
                <w:sz w:val="20"/>
              </w:rPr>
              <w:t>-</w:t>
            </w:r>
          </w:p>
        </w:tc>
      </w:tr>
      <w:tr w:rsidR="005F7EA5" w14:paraId="543D8621" w14:textId="77777777">
        <w:trPr>
          <w:trHeight w:hRule="exact" w:val="550"/>
        </w:trPr>
        <w:tc>
          <w:tcPr>
            <w:tcW w:w="3812" w:type="dxa"/>
          </w:tcPr>
          <w:p w14:paraId="057E4359" w14:textId="77777777" w:rsidR="005F7EA5" w:rsidRDefault="00E947E1">
            <w:pPr>
              <w:pStyle w:val="TableParagraph"/>
              <w:spacing w:before="29"/>
              <w:ind w:left="93" w:right="1102"/>
              <w:rPr>
                <w:b/>
                <w:sz w:val="20"/>
              </w:rPr>
            </w:pPr>
            <w:r>
              <w:rPr>
                <w:b/>
                <w:sz w:val="20"/>
              </w:rPr>
              <w:t>TOOLS AND EQUIPMENTS REQUIRED</w:t>
            </w:r>
          </w:p>
        </w:tc>
        <w:tc>
          <w:tcPr>
            <w:tcW w:w="5905" w:type="dxa"/>
          </w:tcPr>
          <w:p w14:paraId="57EA57F7" w14:textId="77777777" w:rsidR="005F7EA5" w:rsidRDefault="00E947E1">
            <w:pPr>
              <w:pStyle w:val="TableParagraph"/>
              <w:spacing w:line="226" w:lineRule="exact"/>
              <w:ind w:left="93"/>
              <w:rPr>
                <w:sz w:val="20"/>
              </w:rPr>
            </w:pPr>
            <w:r>
              <w:rPr>
                <w:sz w:val="20"/>
              </w:rPr>
              <w:t>Computer, Projector</w:t>
            </w:r>
          </w:p>
        </w:tc>
      </w:tr>
    </w:tbl>
    <w:p w14:paraId="574F934D" w14:textId="77777777" w:rsidR="005F7EA5" w:rsidRDefault="005F7EA5">
      <w:pPr>
        <w:spacing w:line="226" w:lineRule="exact"/>
        <w:rPr>
          <w:sz w:val="20"/>
        </w:r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0EDD5B28" w14:textId="77777777">
        <w:trPr>
          <w:trHeight w:hRule="exact" w:val="533"/>
        </w:trPr>
        <w:tc>
          <w:tcPr>
            <w:tcW w:w="10178" w:type="dxa"/>
            <w:gridSpan w:val="2"/>
            <w:tcBorders>
              <w:bottom w:val="single" w:sz="6" w:space="0" w:color="000000"/>
            </w:tcBorders>
          </w:tcPr>
          <w:p w14:paraId="22D2DFB8"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59504A75" w14:textId="77777777">
        <w:trPr>
          <w:trHeight w:hRule="exact" w:val="245"/>
        </w:trPr>
        <w:tc>
          <w:tcPr>
            <w:tcW w:w="1100" w:type="dxa"/>
            <w:tcBorders>
              <w:top w:val="single" w:sz="6" w:space="0" w:color="000000"/>
              <w:bottom w:val="single" w:sz="6" w:space="0" w:color="000000"/>
              <w:right w:val="single" w:sz="6" w:space="0" w:color="000000"/>
            </w:tcBorders>
          </w:tcPr>
          <w:p w14:paraId="5CFEC1AE"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34591A3C" w14:textId="77777777" w:rsidR="005F7EA5" w:rsidRDefault="00E947E1">
            <w:pPr>
              <w:pStyle w:val="TableParagraph"/>
              <w:spacing w:line="228" w:lineRule="exact"/>
              <w:ind w:left="103"/>
              <w:rPr>
                <w:b/>
                <w:sz w:val="20"/>
              </w:rPr>
            </w:pPr>
            <w:r>
              <w:rPr>
                <w:b/>
                <w:sz w:val="20"/>
              </w:rPr>
              <w:t>TOPICS</w:t>
            </w:r>
          </w:p>
        </w:tc>
      </w:tr>
      <w:tr w:rsidR="005F7EA5" w14:paraId="47E67604" w14:textId="77777777">
        <w:trPr>
          <w:trHeight w:hRule="exact" w:val="247"/>
        </w:trPr>
        <w:tc>
          <w:tcPr>
            <w:tcW w:w="1100" w:type="dxa"/>
            <w:tcBorders>
              <w:top w:val="single" w:sz="6" w:space="0" w:color="000000"/>
              <w:bottom w:val="single" w:sz="6" w:space="0" w:color="000000"/>
              <w:right w:val="single" w:sz="6" w:space="0" w:color="000000"/>
            </w:tcBorders>
          </w:tcPr>
          <w:p w14:paraId="78456276" w14:textId="77777777" w:rsidR="005F7EA5" w:rsidRDefault="005F7EA5"/>
        </w:tc>
        <w:tc>
          <w:tcPr>
            <w:tcW w:w="9078" w:type="dxa"/>
            <w:tcBorders>
              <w:top w:val="single" w:sz="6" w:space="0" w:color="000000"/>
              <w:left w:val="single" w:sz="6" w:space="0" w:color="000000"/>
              <w:bottom w:val="single" w:sz="6" w:space="0" w:color="000000"/>
            </w:tcBorders>
          </w:tcPr>
          <w:p w14:paraId="18DF41A8" w14:textId="77777777" w:rsidR="005F7EA5" w:rsidRDefault="00E947E1">
            <w:pPr>
              <w:pStyle w:val="TableParagraph"/>
              <w:spacing w:line="226" w:lineRule="exact"/>
              <w:ind w:left="103"/>
              <w:rPr>
                <w:sz w:val="20"/>
              </w:rPr>
            </w:pPr>
            <w:r>
              <w:rPr>
                <w:sz w:val="20"/>
              </w:rPr>
              <w:t>Students will learn the lesson topics mentioned on this table theoretically in the first week.</w:t>
            </w:r>
          </w:p>
        </w:tc>
      </w:tr>
      <w:tr w:rsidR="005F7EA5" w14:paraId="1011EAF1" w14:textId="77777777">
        <w:trPr>
          <w:trHeight w:hRule="exact" w:val="245"/>
        </w:trPr>
        <w:tc>
          <w:tcPr>
            <w:tcW w:w="1100" w:type="dxa"/>
            <w:tcBorders>
              <w:top w:val="single" w:sz="6" w:space="0" w:color="000000"/>
              <w:bottom w:val="single" w:sz="6" w:space="0" w:color="000000"/>
              <w:right w:val="single" w:sz="6" w:space="0" w:color="000000"/>
            </w:tcBorders>
          </w:tcPr>
          <w:p w14:paraId="6F4A42D4" w14:textId="77777777" w:rsidR="005F7EA5" w:rsidRDefault="005F7EA5"/>
        </w:tc>
        <w:tc>
          <w:tcPr>
            <w:tcW w:w="9078" w:type="dxa"/>
            <w:tcBorders>
              <w:top w:val="single" w:sz="6" w:space="0" w:color="000000"/>
              <w:left w:val="single" w:sz="6" w:space="0" w:color="000000"/>
              <w:bottom w:val="single" w:sz="6" w:space="0" w:color="000000"/>
            </w:tcBorders>
          </w:tcPr>
          <w:p w14:paraId="0EF2B4E2" w14:textId="77777777" w:rsidR="005F7EA5" w:rsidRDefault="00E947E1">
            <w:pPr>
              <w:pStyle w:val="TableParagraph"/>
              <w:spacing w:line="223" w:lineRule="exact"/>
              <w:ind w:left="103"/>
              <w:rPr>
                <w:sz w:val="20"/>
              </w:rPr>
            </w:pPr>
            <w:r>
              <w:rPr>
                <w:sz w:val="20"/>
              </w:rPr>
              <w:t>The students will practice in the second week in the ENT clinic in the presence of teachers and assistants.</w:t>
            </w:r>
          </w:p>
        </w:tc>
      </w:tr>
      <w:tr w:rsidR="005F7EA5" w14:paraId="330A2AB3" w14:textId="77777777">
        <w:trPr>
          <w:trHeight w:hRule="exact" w:val="245"/>
        </w:trPr>
        <w:tc>
          <w:tcPr>
            <w:tcW w:w="1100" w:type="dxa"/>
            <w:tcBorders>
              <w:top w:val="single" w:sz="6" w:space="0" w:color="000000"/>
              <w:bottom w:val="single" w:sz="6" w:space="0" w:color="000000"/>
              <w:right w:val="single" w:sz="6" w:space="0" w:color="000000"/>
            </w:tcBorders>
          </w:tcPr>
          <w:p w14:paraId="1A6ED2CE" w14:textId="77777777" w:rsidR="005F7EA5" w:rsidRDefault="005F7EA5"/>
        </w:tc>
        <w:tc>
          <w:tcPr>
            <w:tcW w:w="9078" w:type="dxa"/>
            <w:tcBorders>
              <w:top w:val="single" w:sz="6" w:space="0" w:color="000000"/>
              <w:left w:val="single" w:sz="6" w:space="0" w:color="000000"/>
              <w:bottom w:val="single" w:sz="6" w:space="0" w:color="000000"/>
            </w:tcBorders>
          </w:tcPr>
          <w:p w14:paraId="2899E59B" w14:textId="77777777" w:rsidR="005F7EA5" w:rsidRDefault="005F7EA5"/>
        </w:tc>
      </w:tr>
      <w:tr w:rsidR="005F7EA5" w14:paraId="157DADC5" w14:textId="77777777">
        <w:trPr>
          <w:trHeight w:hRule="exact" w:val="245"/>
        </w:trPr>
        <w:tc>
          <w:tcPr>
            <w:tcW w:w="1100" w:type="dxa"/>
            <w:tcBorders>
              <w:top w:val="single" w:sz="6" w:space="0" w:color="000000"/>
              <w:bottom w:val="single" w:sz="6" w:space="0" w:color="000000"/>
              <w:right w:val="single" w:sz="6" w:space="0" w:color="000000"/>
            </w:tcBorders>
          </w:tcPr>
          <w:p w14:paraId="2814E221" w14:textId="77777777" w:rsidR="005F7EA5" w:rsidRDefault="005F7EA5"/>
        </w:tc>
        <w:tc>
          <w:tcPr>
            <w:tcW w:w="9078" w:type="dxa"/>
            <w:tcBorders>
              <w:top w:val="single" w:sz="6" w:space="0" w:color="000000"/>
              <w:left w:val="single" w:sz="6" w:space="0" w:color="000000"/>
              <w:bottom w:val="single" w:sz="6" w:space="0" w:color="000000"/>
            </w:tcBorders>
          </w:tcPr>
          <w:p w14:paraId="4433E24E" w14:textId="77777777" w:rsidR="005F7EA5" w:rsidRDefault="005F7EA5"/>
        </w:tc>
      </w:tr>
      <w:tr w:rsidR="005F7EA5" w14:paraId="7D23B26E" w14:textId="77777777">
        <w:trPr>
          <w:trHeight w:hRule="exact" w:val="245"/>
        </w:trPr>
        <w:tc>
          <w:tcPr>
            <w:tcW w:w="1100" w:type="dxa"/>
            <w:tcBorders>
              <w:top w:val="single" w:sz="6" w:space="0" w:color="000000"/>
              <w:bottom w:val="single" w:sz="6" w:space="0" w:color="000000"/>
              <w:right w:val="single" w:sz="6" w:space="0" w:color="000000"/>
            </w:tcBorders>
          </w:tcPr>
          <w:p w14:paraId="11801378" w14:textId="77777777" w:rsidR="005F7EA5" w:rsidRDefault="005F7EA5"/>
        </w:tc>
        <w:tc>
          <w:tcPr>
            <w:tcW w:w="9078" w:type="dxa"/>
            <w:tcBorders>
              <w:top w:val="single" w:sz="6" w:space="0" w:color="000000"/>
              <w:left w:val="single" w:sz="6" w:space="0" w:color="000000"/>
              <w:bottom w:val="single" w:sz="6" w:space="0" w:color="000000"/>
            </w:tcBorders>
          </w:tcPr>
          <w:p w14:paraId="79779F35" w14:textId="77777777" w:rsidR="005F7EA5" w:rsidRDefault="005F7EA5"/>
        </w:tc>
      </w:tr>
      <w:tr w:rsidR="005F7EA5" w14:paraId="0C409449"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5D8121AB"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3DF572C4" w14:textId="77777777" w:rsidR="005F7EA5" w:rsidRDefault="005F7EA5"/>
        </w:tc>
      </w:tr>
      <w:tr w:rsidR="005F7EA5" w14:paraId="6F284ADE" w14:textId="77777777">
        <w:trPr>
          <w:trHeight w:hRule="exact" w:val="252"/>
        </w:trPr>
        <w:tc>
          <w:tcPr>
            <w:tcW w:w="1100" w:type="dxa"/>
            <w:tcBorders>
              <w:top w:val="single" w:sz="6" w:space="0" w:color="000000"/>
              <w:right w:val="single" w:sz="6" w:space="0" w:color="000000"/>
            </w:tcBorders>
            <w:shd w:val="clear" w:color="auto" w:fill="E6E6E6"/>
          </w:tcPr>
          <w:p w14:paraId="24856826" w14:textId="77777777" w:rsidR="005F7EA5" w:rsidRDefault="005F7EA5"/>
        </w:tc>
        <w:tc>
          <w:tcPr>
            <w:tcW w:w="9078" w:type="dxa"/>
            <w:tcBorders>
              <w:top w:val="single" w:sz="6" w:space="0" w:color="000000"/>
              <w:left w:val="single" w:sz="6" w:space="0" w:color="000000"/>
            </w:tcBorders>
            <w:shd w:val="clear" w:color="auto" w:fill="E6E6E6"/>
          </w:tcPr>
          <w:p w14:paraId="2CF9330D" w14:textId="77777777" w:rsidR="005F7EA5" w:rsidRDefault="005F7EA5"/>
        </w:tc>
      </w:tr>
    </w:tbl>
    <w:p w14:paraId="77CD1BFC" w14:textId="77777777" w:rsidR="005F7EA5" w:rsidRDefault="005F7EA5">
      <w:pPr>
        <w:pStyle w:val="GvdeMetni"/>
        <w:rPr>
          <w:b/>
          <w:sz w:val="20"/>
        </w:rPr>
      </w:pPr>
    </w:p>
    <w:p w14:paraId="12B77DC6" w14:textId="77777777" w:rsidR="005F7EA5" w:rsidRDefault="005F7EA5">
      <w:pPr>
        <w:pStyle w:val="GvdeMetni"/>
        <w:spacing w:before="9" w:after="1"/>
        <w:rPr>
          <w:b/>
          <w:sz w:val="19"/>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0E7074A8" w14:textId="77777777">
        <w:trPr>
          <w:trHeight w:hRule="exact" w:val="252"/>
        </w:trPr>
        <w:tc>
          <w:tcPr>
            <w:tcW w:w="605" w:type="dxa"/>
            <w:tcBorders>
              <w:bottom w:val="single" w:sz="6" w:space="0" w:color="000000"/>
              <w:right w:val="single" w:sz="6" w:space="0" w:color="000000"/>
            </w:tcBorders>
          </w:tcPr>
          <w:p w14:paraId="2460C5B6"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2F8D941C"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6577CA77"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3F9F1E55"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565B7A52" w14:textId="77777777" w:rsidR="005F7EA5" w:rsidRDefault="00E947E1">
            <w:pPr>
              <w:pStyle w:val="TableParagraph"/>
              <w:ind w:left="6"/>
              <w:jc w:val="center"/>
              <w:rPr>
                <w:b/>
                <w:sz w:val="20"/>
              </w:rPr>
            </w:pPr>
            <w:r>
              <w:rPr>
                <w:b/>
                <w:w w:val="99"/>
                <w:sz w:val="20"/>
              </w:rPr>
              <w:t>3</w:t>
            </w:r>
          </w:p>
        </w:tc>
      </w:tr>
      <w:tr w:rsidR="005F7EA5" w14:paraId="1EB05F53" w14:textId="77777777">
        <w:trPr>
          <w:trHeight w:hRule="exact" w:val="497"/>
        </w:trPr>
        <w:tc>
          <w:tcPr>
            <w:tcW w:w="605" w:type="dxa"/>
            <w:tcBorders>
              <w:top w:val="single" w:sz="6" w:space="0" w:color="000000"/>
              <w:bottom w:val="single" w:sz="6" w:space="0" w:color="000000"/>
              <w:right w:val="single" w:sz="6" w:space="0" w:color="000000"/>
            </w:tcBorders>
          </w:tcPr>
          <w:p w14:paraId="0B3814D8" w14:textId="77777777" w:rsidR="005F7EA5" w:rsidRDefault="00E947E1">
            <w:pPr>
              <w:pStyle w:val="TableParagraph"/>
              <w:spacing w:before="123"/>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018464B6" w14:textId="77777777" w:rsidR="005F7EA5" w:rsidRDefault="00E947E1">
            <w:pPr>
              <w:pStyle w:val="TableParagraph"/>
              <w:spacing w:before="123"/>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4F183D1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FED2E57" w14:textId="77777777" w:rsidR="005F7EA5" w:rsidRDefault="005F7EA5"/>
        </w:tc>
        <w:tc>
          <w:tcPr>
            <w:tcW w:w="566" w:type="dxa"/>
            <w:tcBorders>
              <w:top w:val="single" w:sz="6" w:space="0" w:color="000000"/>
              <w:left w:val="single" w:sz="6" w:space="0" w:color="000000"/>
              <w:bottom w:val="single" w:sz="6" w:space="0" w:color="000000"/>
            </w:tcBorders>
          </w:tcPr>
          <w:p w14:paraId="7917BCBC" w14:textId="77777777" w:rsidR="005F7EA5" w:rsidRDefault="00E947E1">
            <w:pPr>
              <w:pStyle w:val="TableParagraph"/>
              <w:spacing w:before="4"/>
              <w:ind w:left="100"/>
              <w:rPr>
                <w:rFonts w:ascii="Calibri"/>
                <w:sz w:val="20"/>
              </w:rPr>
            </w:pPr>
            <w:r>
              <w:rPr>
                <w:rFonts w:ascii="Calibri"/>
                <w:w w:val="99"/>
                <w:sz w:val="20"/>
              </w:rPr>
              <w:t>*</w:t>
            </w:r>
          </w:p>
        </w:tc>
      </w:tr>
      <w:tr w:rsidR="005F7EA5" w14:paraId="175D08A3" w14:textId="77777777">
        <w:trPr>
          <w:trHeight w:hRule="exact" w:val="706"/>
        </w:trPr>
        <w:tc>
          <w:tcPr>
            <w:tcW w:w="605" w:type="dxa"/>
            <w:tcBorders>
              <w:top w:val="single" w:sz="6" w:space="0" w:color="000000"/>
              <w:bottom w:val="single" w:sz="6" w:space="0" w:color="000000"/>
              <w:right w:val="single" w:sz="6" w:space="0" w:color="000000"/>
            </w:tcBorders>
          </w:tcPr>
          <w:p w14:paraId="6F45C3B3" w14:textId="77777777" w:rsidR="005F7EA5" w:rsidRDefault="005F7EA5">
            <w:pPr>
              <w:pStyle w:val="TableParagraph"/>
              <w:spacing w:before="7"/>
              <w:rPr>
                <w:b/>
                <w:sz w:val="19"/>
              </w:rPr>
            </w:pPr>
          </w:p>
          <w:p w14:paraId="62718DFB"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3960BC03"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4F19932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32F5E18" w14:textId="77777777" w:rsidR="005F7EA5" w:rsidRDefault="005F7EA5"/>
        </w:tc>
        <w:tc>
          <w:tcPr>
            <w:tcW w:w="566" w:type="dxa"/>
            <w:tcBorders>
              <w:top w:val="single" w:sz="6" w:space="0" w:color="000000"/>
              <w:left w:val="single" w:sz="6" w:space="0" w:color="000000"/>
              <w:bottom w:val="single" w:sz="6" w:space="0" w:color="000000"/>
            </w:tcBorders>
          </w:tcPr>
          <w:p w14:paraId="6B397C28" w14:textId="77777777" w:rsidR="005F7EA5" w:rsidRDefault="00E947E1">
            <w:pPr>
              <w:pStyle w:val="TableParagraph"/>
              <w:spacing w:before="107"/>
              <w:ind w:left="100"/>
              <w:rPr>
                <w:rFonts w:ascii="Calibri"/>
                <w:sz w:val="20"/>
              </w:rPr>
            </w:pPr>
            <w:r>
              <w:rPr>
                <w:rFonts w:ascii="Calibri"/>
                <w:w w:val="99"/>
                <w:sz w:val="20"/>
              </w:rPr>
              <w:t>*</w:t>
            </w:r>
          </w:p>
        </w:tc>
      </w:tr>
      <w:tr w:rsidR="005F7EA5" w14:paraId="30B57D14" w14:textId="77777777">
        <w:trPr>
          <w:trHeight w:hRule="exact" w:val="494"/>
        </w:trPr>
        <w:tc>
          <w:tcPr>
            <w:tcW w:w="605" w:type="dxa"/>
            <w:tcBorders>
              <w:top w:val="single" w:sz="6" w:space="0" w:color="000000"/>
              <w:bottom w:val="single" w:sz="6" w:space="0" w:color="000000"/>
              <w:right w:val="single" w:sz="6" w:space="0" w:color="000000"/>
            </w:tcBorders>
          </w:tcPr>
          <w:p w14:paraId="672123AA"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7D621169" w14:textId="77777777" w:rsidR="005F7EA5" w:rsidRDefault="00E947E1">
            <w:pPr>
              <w:pStyle w:val="TableParagraph"/>
              <w:spacing w:before="120"/>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3642F57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1D07821" w14:textId="77777777" w:rsidR="005F7EA5" w:rsidRDefault="005F7EA5"/>
        </w:tc>
        <w:tc>
          <w:tcPr>
            <w:tcW w:w="566" w:type="dxa"/>
            <w:tcBorders>
              <w:top w:val="single" w:sz="6" w:space="0" w:color="000000"/>
              <w:left w:val="single" w:sz="6" w:space="0" w:color="000000"/>
              <w:bottom w:val="single" w:sz="6" w:space="0" w:color="000000"/>
            </w:tcBorders>
          </w:tcPr>
          <w:p w14:paraId="759D5AE8" w14:textId="77777777" w:rsidR="005F7EA5" w:rsidRDefault="00E947E1">
            <w:pPr>
              <w:pStyle w:val="TableParagraph"/>
              <w:spacing w:before="1"/>
              <w:ind w:left="100"/>
              <w:rPr>
                <w:rFonts w:ascii="Calibri"/>
                <w:sz w:val="20"/>
              </w:rPr>
            </w:pPr>
            <w:r>
              <w:rPr>
                <w:rFonts w:ascii="Calibri"/>
                <w:w w:val="99"/>
                <w:sz w:val="20"/>
              </w:rPr>
              <w:t>*</w:t>
            </w:r>
          </w:p>
        </w:tc>
      </w:tr>
      <w:tr w:rsidR="005F7EA5" w14:paraId="53C4AADA" w14:textId="77777777">
        <w:trPr>
          <w:trHeight w:hRule="exact" w:val="497"/>
        </w:trPr>
        <w:tc>
          <w:tcPr>
            <w:tcW w:w="605" w:type="dxa"/>
            <w:tcBorders>
              <w:top w:val="single" w:sz="6" w:space="0" w:color="000000"/>
              <w:bottom w:val="single" w:sz="6" w:space="0" w:color="000000"/>
              <w:right w:val="single" w:sz="6" w:space="0" w:color="000000"/>
            </w:tcBorders>
          </w:tcPr>
          <w:p w14:paraId="3D8C396A" w14:textId="77777777" w:rsidR="005F7EA5" w:rsidRDefault="00E947E1">
            <w:pPr>
              <w:pStyle w:val="TableParagraph"/>
              <w:spacing w:before="123"/>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4783667B" w14:textId="77777777" w:rsidR="005F7EA5" w:rsidRDefault="00E947E1">
            <w:pPr>
              <w:pStyle w:val="TableParagraph"/>
              <w:spacing w:before="123"/>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16FF67C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F3C469B" w14:textId="77777777" w:rsidR="005F7EA5" w:rsidRDefault="005F7EA5"/>
        </w:tc>
        <w:tc>
          <w:tcPr>
            <w:tcW w:w="566" w:type="dxa"/>
            <w:tcBorders>
              <w:top w:val="single" w:sz="6" w:space="0" w:color="000000"/>
              <w:left w:val="single" w:sz="6" w:space="0" w:color="000000"/>
              <w:bottom w:val="single" w:sz="6" w:space="0" w:color="000000"/>
            </w:tcBorders>
          </w:tcPr>
          <w:p w14:paraId="266D8CF0" w14:textId="77777777" w:rsidR="005F7EA5" w:rsidRDefault="00E947E1">
            <w:pPr>
              <w:pStyle w:val="TableParagraph"/>
              <w:spacing w:before="4"/>
              <w:ind w:left="100"/>
              <w:rPr>
                <w:rFonts w:ascii="Calibri"/>
                <w:sz w:val="20"/>
              </w:rPr>
            </w:pPr>
            <w:r>
              <w:rPr>
                <w:rFonts w:ascii="Calibri"/>
                <w:w w:val="99"/>
                <w:sz w:val="20"/>
              </w:rPr>
              <w:t>*</w:t>
            </w:r>
          </w:p>
        </w:tc>
      </w:tr>
      <w:tr w:rsidR="005F7EA5" w14:paraId="2DE6D974" w14:textId="77777777">
        <w:trPr>
          <w:trHeight w:hRule="exact" w:val="494"/>
        </w:trPr>
        <w:tc>
          <w:tcPr>
            <w:tcW w:w="605" w:type="dxa"/>
            <w:tcBorders>
              <w:top w:val="single" w:sz="6" w:space="0" w:color="000000"/>
              <w:bottom w:val="single" w:sz="6" w:space="0" w:color="000000"/>
              <w:right w:val="single" w:sz="6" w:space="0" w:color="000000"/>
            </w:tcBorders>
          </w:tcPr>
          <w:p w14:paraId="3ADB5AF7"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0C3D938B"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3151FEDC" w14:textId="77777777" w:rsidR="005F7EA5" w:rsidRDefault="00E947E1">
            <w:pPr>
              <w:pStyle w:val="TableParagraph"/>
              <w:spacing w:before="1"/>
              <w:ind w:left="103"/>
              <w:rPr>
                <w:rFonts w:ascii="Calibri"/>
                <w:sz w:val="20"/>
              </w:rPr>
            </w:pPr>
            <w:r>
              <w:rPr>
                <w:rFonts w:ascii="Calibri"/>
                <w:w w:val="99"/>
                <w:sz w:val="20"/>
              </w:rPr>
              <w:t>*</w:t>
            </w:r>
          </w:p>
        </w:tc>
        <w:tc>
          <w:tcPr>
            <w:tcW w:w="569" w:type="dxa"/>
            <w:tcBorders>
              <w:top w:val="single" w:sz="6" w:space="0" w:color="000000"/>
              <w:left w:val="single" w:sz="6" w:space="0" w:color="000000"/>
              <w:bottom w:val="single" w:sz="6" w:space="0" w:color="000000"/>
              <w:right w:val="single" w:sz="6" w:space="0" w:color="000000"/>
            </w:tcBorders>
          </w:tcPr>
          <w:p w14:paraId="31AAFCB7" w14:textId="77777777" w:rsidR="005F7EA5" w:rsidRDefault="005F7EA5"/>
        </w:tc>
        <w:tc>
          <w:tcPr>
            <w:tcW w:w="566" w:type="dxa"/>
            <w:tcBorders>
              <w:top w:val="single" w:sz="6" w:space="0" w:color="000000"/>
              <w:left w:val="single" w:sz="6" w:space="0" w:color="000000"/>
              <w:bottom w:val="single" w:sz="6" w:space="0" w:color="000000"/>
            </w:tcBorders>
          </w:tcPr>
          <w:p w14:paraId="07ADB434" w14:textId="77777777" w:rsidR="005F7EA5" w:rsidRDefault="005F7EA5"/>
        </w:tc>
      </w:tr>
      <w:tr w:rsidR="005F7EA5" w14:paraId="0B7C310C" w14:textId="77777777">
        <w:trPr>
          <w:trHeight w:hRule="exact" w:val="497"/>
        </w:trPr>
        <w:tc>
          <w:tcPr>
            <w:tcW w:w="605" w:type="dxa"/>
            <w:tcBorders>
              <w:top w:val="single" w:sz="6" w:space="0" w:color="000000"/>
              <w:bottom w:val="single" w:sz="6" w:space="0" w:color="000000"/>
              <w:right w:val="single" w:sz="6" w:space="0" w:color="000000"/>
            </w:tcBorders>
          </w:tcPr>
          <w:p w14:paraId="0C30F137" w14:textId="77777777" w:rsidR="005F7EA5" w:rsidRDefault="00E947E1">
            <w:pPr>
              <w:pStyle w:val="TableParagraph"/>
              <w:spacing w:before="123"/>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4CA275B0"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0F89CF4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4E2D288" w14:textId="77777777" w:rsidR="005F7EA5" w:rsidRDefault="005F7EA5"/>
        </w:tc>
        <w:tc>
          <w:tcPr>
            <w:tcW w:w="566" w:type="dxa"/>
            <w:tcBorders>
              <w:top w:val="single" w:sz="6" w:space="0" w:color="000000"/>
              <w:left w:val="single" w:sz="6" w:space="0" w:color="000000"/>
              <w:bottom w:val="single" w:sz="6" w:space="0" w:color="000000"/>
            </w:tcBorders>
          </w:tcPr>
          <w:p w14:paraId="7CB37429" w14:textId="77777777" w:rsidR="005F7EA5" w:rsidRDefault="00E947E1">
            <w:pPr>
              <w:pStyle w:val="TableParagraph"/>
              <w:spacing w:before="4"/>
              <w:ind w:left="100"/>
              <w:rPr>
                <w:rFonts w:ascii="Calibri"/>
                <w:sz w:val="20"/>
              </w:rPr>
            </w:pPr>
            <w:r>
              <w:rPr>
                <w:rFonts w:ascii="Calibri"/>
                <w:w w:val="99"/>
                <w:sz w:val="20"/>
              </w:rPr>
              <w:t>*</w:t>
            </w:r>
          </w:p>
        </w:tc>
      </w:tr>
      <w:tr w:rsidR="005F7EA5" w14:paraId="681F0FEB" w14:textId="77777777">
        <w:trPr>
          <w:trHeight w:hRule="exact" w:val="497"/>
        </w:trPr>
        <w:tc>
          <w:tcPr>
            <w:tcW w:w="605" w:type="dxa"/>
            <w:tcBorders>
              <w:top w:val="single" w:sz="6" w:space="0" w:color="000000"/>
              <w:bottom w:val="single" w:sz="6" w:space="0" w:color="000000"/>
              <w:right w:val="single" w:sz="6" w:space="0" w:color="000000"/>
            </w:tcBorders>
          </w:tcPr>
          <w:p w14:paraId="36725F6B" w14:textId="77777777" w:rsidR="005F7EA5" w:rsidRDefault="00E947E1">
            <w:pPr>
              <w:pStyle w:val="TableParagraph"/>
              <w:spacing w:before="121"/>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5CC35F57" w14:textId="77777777" w:rsidR="005F7EA5" w:rsidRDefault="00E947E1">
            <w:pPr>
              <w:pStyle w:val="TableParagraph"/>
              <w:spacing w:before="121"/>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4E2D73C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0BF9E11" w14:textId="77777777" w:rsidR="005F7EA5" w:rsidRDefault="005F7EA5"/>
        </w:tc>
        <w:tc>
          <w:tcPr>
            <w:tcW w:w="566" w:type="dxa"/>
            <w:tcBorders>
              <w:top w:val="single" w:sz="6" w:space="0" w:color="000000"/>
              <w:left w:val="single" w:sz="6" w:space="0" w:color="000000"/>
              <w:bottom w:val="single" w:sz="6" w:space="0" w:color="000000"/>
            </w:tcBorders>
          </w:tcPr>
          <w:p w14:paraId="121FC6EC" w14:textId="77777777" w:rsidR="005F7EA5" w:rsidRDefault="00E947E1">
            <w:pPr>
              <w:pStyle w:val="TableParagraph"/>
              <w:spacing w:before="1"/>
              <w:ind w:left="100"/>
              <w:rPr>
                <w:rFonts w:ascii="Calibri"/>
                <w:sz w:val="20"/>
              </w:rPr>
            </w:pPr>
            <w:r>
              <w:rPr>
                <w:rFonts w:ascii="Calibri"/>
                <w:w w:val="99"/>
                <w:sz w:val="20"/>
              </w:rPr>
              <w:t>*</w:t>
            </w:r>
          </w:p>
        </w:tc>
      </w:tr>
      <w:tr w:rsidR="005F7EA5" w14:paraId="4A9DA101" w14:textId="77777777">
        <w:trPr>
          <w:trHeight w:hRule="exact" w:val="494"/>
        </w:trPr>
        <w:tc>
          <w:tcPr>
            <w:tcW w:w="605" w:type="dxa"/>
            <w:tcBorders>
              <w:top w:val="single" w:sz="6" w:space="0" w:color="000000"/>
              <w:bottom w:val="single" w:sz="6" w:space="0" w:color="000000"/>
              <w:right w:val="single" w:sz="6" w:space="0" w:color="000000"/>
            </w:tcBorders>
          </w:tcPr>
          <w:p w14:paraId="0AB28F74" w14:textId="77777777" w:rsidR="005F7EA5" w:rsidRDefault="00E947E1">
            <w:pPr>
              <w:pStyle w:val="TableParagraph"/>
              <w:spacing w:before="120"/>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7F3609E3" w14:textId="77777777" w:rsidR="005F7EA5" w:rsidRDefault="00E947E1">
            <w:pPr>
              <w:pStyle w:val="TableParagraph"/>
              <w:spacing w:before="120"/>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572644D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22CFF24" w14:textId="77777777" w:rsidR="005F7EA5" w:rsidRDefault="005F7EA5"/>
        </w:tc>
        <w:tc>
          <w:tcPr>
            <w:tcW w:w="566" w:type="dxa"/>
            <w:tcBorders>
              <w:top w:val="single" w:sz="6" w:space="0" w:color="000000"/>
              <w:left w:val="single" w:sz="6" w:space="0" w:color="000000"/>
              <w:bottom w:val="single" w:sz="6" w:space="0" w:color="000000"/>
            </w:tcBorders>
          </w:tcPr>
          <w:p w14:paraId="43450A01" w14:textId="77777777" w:rsidR="005F7EA5" w:rsidRDefault="00E947E1">
            <w:pPr>
              <w:pStyle w:val="TableParagraph"/>
              <w:spacing w:before="1"/>
              <w:ind w:left="100"/>
              <w:rPr>
                <w:rFonts w:ascii="Calibri"/>
                <w:sz w:val="20"/>
              </w:rPr>
            </w:pPr>
            <w:r>
              <w:rPr>
                <w:rFonts w:ascii="Calibri"/>
                <w:w w:val="99"/>
                <w:sz w:val="20"/>
              </w:rPr>
              <w:t>*</w:t>
            </w:r>
          </w:p>
        </w:tc>
      </w:tr>
      <w:tr w:rsidR="005F7EA5" w14:paraId="5AF1B8E7" w14:textId="77777777">
        <w:trPr>
          <w:trHeight w:hRule="exact" w:val="706"/>
        </w:trPr>
        <w:tc>
          <w:tcPr>
            <w:tcW w:w="605" w:type="dxa"/>
            <w:tcBorders>
              <w:top w:val="single" w:sz="6" w:space="0" w:color="000000"/>
              <w:bottom w:val="single" w:sz="6" w:space="0" w:color="000000"/>
              <w:right w:val="single" w:sz="6" w:space="0" w:color="000000"/>
            </w:tcBorders>
          </w:tcPr>
          <w:p w14:paraId="1C3678A2" w14:textId="77777777" w:rsidR="005F7EA5" w:rsidRDefault="005F7EA5">
            <w:pPr>
              <w:pStyle w:val="TableParagraph"/>
              <w:spacing w:before="7"/>
              <w:rPr>
                <w:b/>
                <w:sz w:val="19"/>
              </w:rPr>
            </w:pPr>
          </w:p>
          <w:p w14:paraId="70BEAD73"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5E11035F"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4DBB313F" w14:textId="77777777" w:rsidR="005F7EA5" w:rsidRDefault="00E947E1">
            <w:pPr>
              <w:pStyle w:val="TableParagraph"/>
              <w:spacing w:before="107"/>
              <w:ind w:left="103"/>
              <w:rPr>
                <w:rFonts w:ascii="Calibri"/>
                <w:sz w:val="20"/>
              </w:rPr>
            </w:pPr>
            <w:r>
              <w:rPr>
                <w:rFonts w:ascii="Calibri"/>
                <w:w w:val="99"/>
                <w:sz w:val="20"/>
              </w:rPr>
              <w:t>*</w:t>
            </w:r>
          </w:p>
        </w:tc>
        <w:tc>
          <w:tcPr>
            <w:tcW w:w="569" w:type="dxa"/>
            <w:tcBorders>
              <w:top w:val="single" w:sz="6" w:space="0" w:color="000000"/>
              <w:left w:val="single" w:sz="6" w:space="0" w:color="000000"/>
              <w:bottom w:val="single" w:sz="6" w:space="0" w:color="000000"/>
              <w:right w:val="single" w:sz="6" w:space="0" w:color="000000"/>
            </w:tcBorders>
          </w:tcPr>
          <w:p w14:paraId="215D20A5" w14:textId="77777777" w:rsidR="005F7EA5" w:rsidRDefault="005F7EA5"/>
        </w:tc>
        <w:tc>
          <w:tcPr>
            <w:tcW w:w="566" w:type="dxa"/>
            <w:tcBorders>
              <w:top w:val="single" w:sz="6" w:space="0" w:color="000000"/>
              <w:left w:val="single" w:sz="6" w:space="0" w:color="000000"/>
              <w:bottom w:val="single" w:sz="6" w:space="0" w:color="000000"/>
            </w:tcBorders>
          </w:tcPr>
          <w:p w14:paraId="0CBA1CDB" w14:textId="77777777" w:rsidR="005F7EA5" w:rsidRDefault="005F7EA5"/>
        </w:tc>
      </w:tr>
      <w:tr w:rsidR="005F7EA5" w14:paraId="0E747259" w14:textId="77777777">
        <w:trPr>
          <w:trHeight w:hRule="exact" w:val="494"/>
        </w:trPr>
        <w:tc>
          <w:tcPr>
            <w:tcW w:w="605" w:type="dxa"/>
            <w:tcBorders>
              <w:top w:val="single" w:sz="6" w:space="0" w:color="000000"/>
              <w:bottom w:val="single" w:sz="6" w:space="0" w:color="000000"/>
              <w:right w:val="single" w:sz="6" w:space="0" w:color="000000"/>
            </w:tcBorders>
          </w:tcPr>
          <w:p w14:paraId="064F4A5E" w14:textId="77777777" w:rsidR="005F7EA5" w:rsidRDefault="00E947E1">
            <w:pPr>
              <w:pStyle w:val="TableParagraph"/>
              <w:spacing w:before="120"/>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2AE4A076"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1FEC9E1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378CBCA"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5C2EE783" w14:textId="77777777" w:rsidR="005F7EA5" w:rsidRDefault="005F7EA5"/>
        </w:tc>
      </w:tr>
      <w:tr w:rsidR="005F7EA5" w14:paraId="7973C18B" w14:textId="77777777">
        <w:trPr>
          <w:trHeight w:hRule="exact" w:val="497"/>
        </w:trPr>
        <w:tc>
          <w:tcPr>
            <w:tcW w:w="605" w:type="dxa"/>
            <w:tcBorders>
              <w:top w:val="single" w:sz="6" w:space="0" w:color="000000"/>
              <w:bottom w:val="single" w:sz="6" w:space="0" w:color="000000"/>
              <w:right w:val="single" w:sz="6" w:space="0" w:color="000000"/>
            </w:tcBorders>
          </w:tcPr>
          <w:p w14:paraId="24536712" w14:textId="77777777" w:rsidR="005F7EA5" w:rsidRDefault="00E947E1">
            <w:pPr>
              <w:pStyle w:val="TableParagraph"/>
              <w:spacing w:before="123"/>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2EA5F3DC" w14:textId="77777777" w:rsidR="005F7EA5" w:rsidRDefault="00E947E1">
            <w:pPr>
              <w:pStyle w:val="TableParagraph"/>
              <w:spacing w:before="123"/>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2F88FBF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537F42C" w14:textId="77777777" w:rsidR="005F7EA5" w:rsidRDefault="005F7EA5"/>
        </w:tc>
        <w:tc>
          <w:tcPr>
            <w:tcW w:w="566" w:type="dxa"/>
            <w:tcBorders>
              <w:top w:val="single" w:sz="6" w:space="0" w:color="000000"/>
              <w:left w:val="single" w:sz="6" w:space="0" w:color="000000"/>
              <w:bottom w:val="single" w:sz="6" w:space="0" w:color="000000"/>
            </w:tcBorders>
          </w:tcPr>
          <w:p w14:paraId="3E9F1EF7" w14:textId="77777777" w:rsidR="005F7EA5" w:rsidRDefault="00E947E1">
            <w:pPr>
              <w:pStyle w:val="TableParagraph"/>
              <w:spacing w:before="4"/>
              <w:ind w:left="100"/>
              <w:rPr>
                <w:rFonts w:ascii="Calibri"/>
                <w:sz w:val="20"/>
              </w:rPr>
            </w:pPr>
            <w:r>
              <w:rPr>
                <w:rFonts w:ascii="Calibri"/>
                <w:w w:val="99"/>
                <w:sz w:val="20"/>
              </w:rPr>
              <w:t>*</w:t>
            </w:r>
          </w:p>
        </w:tc>
      </w:tr>
      <w:tr w:rsidR="005F7EA5" w14:paraId="155254B5" w14:textId="77777777">
        <w:trPr>
          <w:trHeight w:hRule="exact" w:val="497"/>
        </w:trPr>
        <w:tc>
          <w:tcPr>
            <w:tcW w:w="605" w:type="dxa"/>
            <w:tcBorders>
              <w:top w:val="single" w:sz="6" w:space="0" w:color="000000"/>
              <w:bottom w:val="single" w:sz="6" w:space="0" w:color="000000"/>
              <w:right w:val="single" w:sz="6" w:space="0" w:color="000000"/>
            </w:tcBorders>
          </w:tcPr>
          <w:p w14:paraId="68D4ED33" w14:textId="77777777" w:rsidR="005F7EA5" w:rsidRDefault="00E947E1">
            <w:pPr>
              <w:pStyle w:val="TableParagraph"/>
              <w:spacing w:before="120"/>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4B9CB989" w14:textId="77777777" w:rsidR="005F7EA5" w:rsidRDefault="00E947E1">
            <w:pPr>
              <w:pStyle w:val="TableParagraph"/>
              <w:spacing w:before="120"/>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568687D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21669D3" w14:textId="77777777" w:rsidR="005F7EA5" w:rsidRDefault="005F7EA5"/>
        </w:tc>
        <w:tc>
          <w:tcPr>
            <w:tcW w:w="566" w:type="dxa"/>
            <w:tcBorders>
              <w:top w:val="single" w:sz="6" w:space="0" w:color="000000"/>
              <w:left w:val="single" w:sz="6" w:space="0" w:color="000000"/>
              <w:bottom w:val="single" w:sz="6" w:space="0" w:color="000000"/>
            </w:tcBorders>
          </w:tcPr>
          <w:p w14:paraId="30E67CE6" w14:textId="77777777" w:rsidR="005F7EA5" w:rsidRDefault="00E947E1">
            <w:pPr>
              <w:pStyle w:val="TableParagraph"/>
              <w:spacing w:before="1"/>
              <w:ind w:left="100"/>
              <w:rPr>
                <w:rFonts w:ascii="Calibri"/>
                <w:sz w:val="20"/>
              </w:rPr>
            </w:pPr>
            <w:r>
              <w:rPr>
                <w:rFonts w:ascii="Calibri"/>
                <w:w w:val="99"/>
                <w:sz w:val="20"/>
              </w:rPr>
              <w:t>*</w:t>
            </w:r>
          </w:p>
        </w:tc>
      </w:tr>
      <w:tr w:rsidR="005F7EA5" w14:paraId="3B74618B" w14:textId="77777777">
        <w:trPr>
          <w:trHeight w:hRule="exact" w:val="495"/>
        </w:trPr>
        <w:tc>
          <w:tcPr>
            <w:tcW w:w="605" w:type="dxa"/>
            <w:tcBorders>
              <w:top w:val="single" w:sz="6" w:space="0" w:color="000000"/>
              <w:bottom w:val="single" w:sz="6" w:space="0" w:color="000000"/>
              <w:right w:val="single" w:sz="6" w:space="0" w:color="000000"/>
            </w:tcBorders>
          </w:tcPr>
          <w:p w14:paraId="1288635F" w14:textId="77777777" w:rsidR="005F7EA5" w:rsidRDefault="00E947E1">
            <w:pPr>
              <w:pStyle w:val="TableParagraph"/>
              <w:spacing w:before="121"/>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1558EF28" w14:textId="77777777" w:rsidR="005F7EA5" w:rsidRDefault="00E947E1">
            <w:pPr>
              <w:pStyle w:val="TableParagraph"/>
              <w:spacing w:before="121"/>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0FDB9B7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6E8C899" w14:textId="77777777" w:rsidR="005F7EA5" w:rsidRDefault="005F7EA5"/>
        </w:tc>
        <w:tc>
          <w:tcPr>
            <w:tcW w:w="566" w:type="dxa"/>
            <w:tcBorders>
              <w:top w:val="single" w:sz="6" w:space="0" w:color="000000"/>
              <w:left w:val="single" w:sz="6" w:space="0" w:color="000000"/>
              <w:bottom w:val="single" w:sz="6" w:space="0" w:color="000000"/>
            </w:tcBorders>
          </w:tcPr>
          <w:p w14:paraId="5B648CA4" w14:textId="77777777" w:rsidR="005F7EA5" w:rsidRDefault="00E947E1">
            <w:pPr>
              <w:pStyle w:val="TableParagraph"/>
              <w:spacing w:before="1"/>
              <w:ind w:left="100"/>
              <w:rPr>
                <w:rFonts w:ascii="Calibri"/>
                <w:sz w:val="20"/>
              </w:rPr>
            </w:pPr>
            <w:r>
              <w:rPr>
                <w:rFonts w:ascii="Calibri"/>
                <w:w w:val="99"/>
                <w:sz w:val="20"/>
              </w:rPr>
              <w:t>*</w:t>
            </w:r>
          </w:p>
        </w:tc>
      </w:tr>
      <w:tr w:rsidR="005F7EA5" w14:paraId="20188F87" w14:textId="77777777">
        <w:trPr>
          <w:trHeight w:hRule="exact" w:val="497"/>
        </w:trPr>
        <w:tc>
          <w:tcPr>
            <w:tcW w:w="605" w:type="dxa"/>
            <w:tcBorders>
              <w:top w:val="single" w:sz="6" w:space="0" w:color="000000"/>
              <w:bottom w:val="single" w:sz="6" w:space="0" w:color="000000"/>
              <w:right w:val="single" w:sz="6" w:space="0" w:color="000000"/>
            </w:tcBorders>
          </w:tcPr>
          <w:p w14:paraId="7ACEF5E6" w14:textId="77777777" w:rsidR="005F7EA5" w:rsidRDefault="00E947E1">
            <w:pPr>
              <w:pStyle w:val="TableParagraph"/>
              <w:spacing w:before="123"/>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70BC61AD" w14:textId="77777777" w:rsidR="005F7EA5" w:rsidRDefault="00E947E1">
            <w:pPr>
              <w:pStyle w:val="TableParagraph"/>
              <w:spacing w:before="123"/>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05FC240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50010D1" w14:textId="77777777" w:rsidR="005F7EA5" w:rsidRDefault="005F7EA5"/>
        </w:tc>
        <w:tc>
          <w:tcPr>
            <w:tcW w:w="566" w:type="dxa"/>
            <w:tcBorders>
              <w:top w:val="single" w:sz="6" w:space="0" w:color="000000"/>
              <w:left w:val="single" w:sz="6" w:space="0" w:color="000000"/>
              <w:bottom w:val="single" w:sz="6" w:space="0" w:color="000000"/>
            </w:tcBorders>
          </w:tcPr>
          <w:p w14:paraId="5E91F2B2" w14:textId="77777777" w:rsidR="005F7EA5" w:rsidRDefault="00E947E1">
            <w:pPr>
              <w:pStyle w:val="TableParagraph"/>
              <w:spacing w:before="1"/>
              <w:ind w:left="100"/>
              <w:rPr>
                <w:rFonts w:ascii="Calibri"/>
                <w:sz w:val="20"/>
              </w:rPr>
            </w:pPr>
            <w:r>
              <w:rPr>
                <w:rFonts w:ascii="Calibri"/>
                <w:w w:val="99"/>
                <w:sz w:val="20"/>
              </w:rPr>
              <w:t>*</w:t>
            </w:r>
          </w:p>
        </w:tc>
      </w:tr>
      <w:tr w:rsidR="005F7EA5" w14:paraId="743294C9" w14:textId="77777777">
        <w:trPr>
          <w:trHeight w:hRule="exact" w:val="494"/>
        </w:trPr>
        <w:tc>
          <w:tcPr>
            <w:tcW w:w="605" w:type="dxa"/>
            <w:tcBorders>
              <w:top w:val="single" w:sz="6" w:space="0" w:color="000000"/>
              <w:bottom w:val="single" w:sz="6" w:space="0" w:color="000000"/>
              <w:right w:val="single" w:sz="6" w:space="0" w:color="000000"/>
            </w:tcBorders>
          </w:tcPr>
          <w:p w14:paraId="6946E0FE" w14:textId="77777777" w:rsidR="005F7EA5" w:rsidRDefault="00E947E1">
            <w:pPr>
              <w:pStyle w:val="TableParagraph"/>
              <w:spacing w:before="120"/>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5F325DE4" w14:textId="77777777" w:rsidR="005F7EA5" w:rsidRDefault="00E947E1">
            <w:pPr>
              <w:pStyle w:val="TableParagraph"/>
              <w:spacing w:before="5"/>
              <w:ind w:left="100"/>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2A48EA1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A4859C7" w14:textId="77777777" w:rsidR="005F7EA5" w:rsidRDefault="005F7EA5"/>
        </w:tc>
        <w:tc>
          <w:tcPr>
            <w:tcW w:w="566" w:type="dxa"/>
            <w:tcBorders>
              <w:top w:val="single" w:sz="6" w:space="0" w:color="000000"/>
              <w:left w:val="single" w:sz="6" w:space="0" w:color="000000"/>
              <w:bottom w:val="single" w:sz="6" w:space="0" w:color="000000"/>
            </w:tcBorders>
          </w:tcPr>
          <w:p w14:paraId="54A90BB2" w14:textId="77777777" w:rsidR="005F7EA5" w:rsidRDefault="00E947E1">
            <w:pPr>
              <w:pStyle w:val="TableParagraph"/>
              <w:spacing w:before="1"/>
              <w:ind w:left="100"/>
              <w:rPr>
                <w:rFonts w:ascii="Calibri"/>
                <w:sz w:val="20"/>
              </w:rPr>
            </w:pPr>
            <w:r>
              <w:rPr>
                <w:rFonts w:ascii="Calibri"/>
                <w:w w:val="99"/>
                <w:sz w:val="20"/>
              </w:rPr>
              <w:t>*</w:t>
            </w:r>
          </w:p>
        </w:tc>
      </w:tr>
      <w:tr w:rsidR="005F7EA5" w14:paraId="4412421D" w14:textId="77777777">
        <w:trPr>
          <w:trHeight w:hRule="exact" w:val="706"/>
        </w:trPr>
        <w:tc>
          <w:tcPr>
            <w:tcW w:w="605" w:type="dxa"/>
            <w:tcBorders>
              <w:top w:val="single" w:sz="6" w:space="0" w:color="000000"/>
              <w:bottom w:val="single" w:sz="6" w:space="0" w:color="000000"/>
              <w:right w:val="single" w:sz="6" w:space="0" w:color="000000"/>
            </w:tcBorders>
          </w:tcPr>
          <w:p w14:paraId="5382DD27" w14:textId="77777777" w:rsidR="005F7EA5" w:rsidRDefault="005F7EA5">
            <w:pPr>
              <w:pStyle w:val="TableParagraph"/>
              <w:spacing w:before="7"/>
              <w:rPr>
                <w:b/>
                <w:sz w:val="19"/>
              </w:rPr>
            </w:pPr>
          </w:p>
          <w:p w14:paraId="5E6AFE01"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499F483A"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7EA2A71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0F03AC0" w14:textId="77777777" w:rsidR="005F7EA5" w:rsidRDefault="005F7EA5"/>
        </w:tc>
        <w:tc>
          <w:tcPr>
            <w:tcW w:w="566" w:type="dxa"/>
            <w:tcBorders>
              <w:top w:val="single" w:sz="6" w:space="0" w:color="000000"/>
              <w:left w:val="single" w:sz="6" w:space="0" w:color="000000"/>
              <w:bottom w:val="single" w:sz="6" w:space="0" w:color="000000"/>
            </w:tcBorders>
          </w:tcPr>
          <w:p w14:paraId="5B0AB017" w14:textId="77777777" w:rsidR="005F7EA5" w:rsidRDefault="00E947E1">
            <w:pPr>
              <w:pStyle w:val="TableParagraph"/>
              <w:spacing w:before="107"/>
              <w:ind w:left="100"/>
              <w:rPr>
                <w:rFonts w:ascii="Calibri"/>
                <w:sz w:val="20"/>
              </w:rPr>
            </w:pPr>
            <w:r>
              <w:rPr>
                <w:rFonts w:ascii="Calibri"/>
                <w:w w:val="99"/>
                <w:sz w:val="20"/>
              </w:rPr>
              <w:t>*</w:t>
            </w:r>
          </w:p>
        </w:tc>
      </w:tr>
      <w:tr w:rsidR="005F7EA5" w14:paraId="3BE4D555" w14:textId="77777777">
        <w:trPr>
          <w:trHeight w:hRule="exact" w:val="497"/>
        </w:trPr>
        <w:tc>
          <w:tcPr>
            <w:tcW w:w="605" w:type="dxa"/>
            <w:tcBorders>
              <w:top w:val="single" w:sz="6" w:space="0" w:color="000000"/>
              <w:bottom w:val="single" w:sz="6" w:space="0" w:color="000000"/>
              <w:right w:val="single" w:sz="6" w:space="0" w:color="000000"/>
            </w:tcBorders>
          </w:tcPr>
          <w:p w14:paraId="0B7F319F" w14:textId="77777777" w:rsidR="005F7EA5" w:rsidRDefault="00E947E1">
            <w:pPr>
              <w:pStyle w:val="TableParagraph"/>
              <w:spacing w:before="120"/>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299F677F"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63523898"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45207AB" w14:textId="77777777" w:rsidR="005F7EA5" w:rsidRDefault="005F7EA5"/>
        </w:tc>
        <w:tc>
          <w:tcPr>
            <w:tcW w:w="566" w:type="dxa"/>
            <w:tcBorders>
              <w:top w:val="single" w:sz="6" w:space="0" w:color="000000"/>
              <w:left w:val="single" w:sz="6" w:space="0" w:color="000000"/>
              <w:bottom w:val="single" w:sz="6" w:space="0" w:color="000000"/>
            </w:tcBorders>
          </w:tcPr>
          <w:p w14:paraId="39FD0CE7" w14:textId="77777777" w:rsidR="005F7EA5" w:rsidRDefault="00E947E1">
            <w:pPr>
              <w:pStyle w:val="TableParagraph"/>
              <w:spacing w:before="1"/>
              <w:ind w:left="100"/>
              <w:rPr>
                <w:rFonts w:ascii="Calibri"/>
                <w:sz w:val="20"/>
              </w:rPr>
            </w:pPr>
            <w:r>
              <w:rPr>
                <w:rFonts w:ascii="Calibri"/>
                <w:w w:val="99"/>
                <w:sz w:val="20"/>
              </w:rPr>
              <w:t>*</w:t>
            </w:r>
          </w:p>
        </w:tc>
      </w:tr>
      <w:tr w:rsidR="005F7EA5" w14:paraId="25B71970" w14:textId="77777777">
        <w:trPr>
          <w:trHeight w:hRule="exact" w:val="494"/>
        </w:trPr>
        <w:tc>
          <w:tcPr>
            <w:tcW w:w="605" w:type="dxa"/>
            <w:tcBorders>
              <w:top w:val="single" w:sz="6" w:space="0" w:color="000000"/>
              <w:bottom w:val="single" w:sz="6" w:space="0" w:color="000000"/>
              <w:right w:val="single" w:sz="6" w:space="0" w:color="000000"/>
            </w:tcBorders>
          </w:tcPr>
          <w:p w14:paraId="54D8E86E" w14:textId="77777777" w:rsidR="005F7EA5" w:rsidRDefault="00E947E1">
            <w:pPr>
              <w:pStyle w:val="TableParagraph"/>
              <w:spacing w:before="120"/>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2059B9E6" w14:textId="77777777" w:rsidR="005F7EA5" w:rsidRDefault="00E947E1">
            <w:pPr>
              <w:pStyle w:val="TableParagraph"/>
              <w:spacing w:before="120"/>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2D3D82A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BC9E8D5" w14:textId="77777777" w:rsidR="005F7EA5" w:rsidRDefault="005F7EA5"/>
        </w:tc>
        <w:tc>
          <w:tcPr>
            <w:tcW w:w="566" w:type="dxa"/>
            <w:tcBorders>
              <w:top w:val="single" w:sz="6" w:space="0" w:color="000000"/>
              <w:left w:val="single" w:sz="6" w:space="0" w:color="000000"/>
              <w:bottom w:val="single" w:sz="6" w:space="0" w:color="000000"/>
            </w:tcBorders>
          </w:tcPr>
          <w:p w14:paraId="7BF5F4A3" w14:textId="77777777" w:rsidR="005F7EA5" w:rsidRDefault="00E947E1">
            <w:pPr>
              <w:pStyle w:val="TableParagraph"/>
              <w:spacing w:before="1"/>
              <w:ind w:left="100"/>
              <w:rPr>
                <w:rFonts w:ascii="Calibri"/>
                <w:sz w:val="20"/>
              </w:rPr>
            </w:pPr>
            <w:r>
              <w:rPr>
                <w:rFonts w:ascii="Calibri"/>
                <w:w w:val="99"/>
                <w:sz w:val="20"/>
              </w:rPr>
              <w:t>*</w:t>
            </w:r>
          </w:p>
        </w:tc>
      </w:tr>
      <w:tr w:rsidR="005F7EA5" w14:paraId="72832270" w14:textId="77777777">
        <w:trPr>
          <w:trHeight w:hRule="exact" w:val="497"/>
        </w:trPr>
        <w:tc>
          <w:tcPr>
            <w:tcW w:w="605" w:type="dxa"/>
            <w:tcBorders>
              <w:top w:val="single" w:sz="6" w:space="0" w:color="000000"/>
              <w:bottom w:val="single" w:sz="6" w:space="0" w:color="000000"/>
              <w:right w:val="single" w:sz="6" w:space="0" w:color="000000"/>
            </w:tcBorders>
          </w:tcPr>
          <w:p w14:paraId="7C5799DA" w14:textId="77777777" w:rsidR="005F7EA5" w:rsidRDefault="00E947E1">
            <w:pPr>
              <w:pStyle w:val="TableParagraph"/>
              <w:spacing w:before="123"/>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47B63AED" w14:textId="77777777" w:rsidR="005F7EA5" w:rsidRDefault="00E947E1">
            <w:pPr>
              <w:pStyle w:val="TableParagraph"/>
              <w:spacing w:before="7"/>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34FF845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983F8AF" w14:textId="77777777" w:rsidR="005F7EA5" w:rsidRDefault="005F7EA5"/>
        </w:tc>
        <w:tc>
          <w:tcPr>
            <w:tcW w:w="566" w:type="dxa"/>
            <w:tcBorders>
              <w:top w:val="single" w:sz="6" w:space="0" w:color="000000"/>
              <w:left w:val="single" w:sz="6" w:space="0" w:color="000000"/>
              <w:bottom w:val="single" w:sz="6" w:space="0" w:color="000000"/>
            </w:tcBorders>
          </w:tcPr>
          <w:p w14:paraId="66E82292" w14:textId="77777777" w:rsidR="005F7EA5" w:rsidRDefault="00E947E1">
            <w:pPr>
              <w:pStyle w:val="TableParagraph"/>
              <w:spacing w:before="1"/>
              <w:ind w:left="100"/>
              <w:rPr>
                <w:rFonts w:ascii="Calibri"/>
                <w:sz w:val="20"/>
              </w:rPr>
            </w:pPr>
            <w:r>
              <w:rPr>
                <w:rFonts w:ascii="Calibri"/>
                <w:w w:val="99"/>
                <w:sz w:val="20"/>
              </w:rPr>
              <w:t>*</w:t>
            </w:r>
          </w:p>
        </w:tc>
      </w:tr>
      <w:tr w:rsidR="005F7EA5" w14:paraId="69556953" w14:textId="77777777">
        <w:trPr>
          <w:trHeight w:hRule="exact" w:val="502"/>
        </w:trPr>
        <w:tc>
          <w:tcPr>
            <w:tcW w:w="605" w:type="dxa"/>
            <w:tcBorders>
              <w:top w:val="single" w:sz="6" w:space="0" w:color="000000"/>
              <w:right w:val="single" w:sz="6" w:space="0" w:color="000000"/>
            </w:tcBorders>
          </w:tcPr>
          <w:p w14:paraId="2BCD1601" w14:textId="77777777" w:rsidR="005F7EA5" w:rsidRDefault="00E947E1">
            <w:pPr>
              <w:pStyle w:val="TableParagraph"/>
              <w:spacing w:before="120"/>
              <w:ind w:left="88" w:right="89"/>
              <w:jc w:val="center"/>
              <w:rPr>
                <w:sz w:val="20"/>
              </w:rPr>
            </w:pPr>
            <w:r>
              <w:rPr>
                <w:sz w:val="20"/>
              </w:rPr>
              <w:t>20</w:t>
            </w:r>
          </w:p>
        </w:tc>
        <w:tc>
          <w:tcPr>
            <w:tcW w:w="7586" w:type="dxa"/>
            <w:tcBorders>
              <w:top w:val="single" w:sz="6" w:space="0" w:color="000000"/>
              <w:left w:val="single" w:sz="6" w:space="0" w:color="000000"/>
              <w:right w:val="single" w:sz="6" w:space="0" w:color="000000"/>
            </w:tcBorders>
          </w:tcPr>
          <w:p w14:paraId="75D1ECD1" w14:textId="77777777" w:rsidR="005F7EA5" w:rsidRDefault="00E947E1">
            <w:pPr>
              <w:pStyle w:val="TableParagraph"/>
              <w:spacing w:before="5"/>
              <w:ind w:left="100" w:right="437"/>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right w:val="single" w:sz="6" w:space="0" w:color="000000"/>
            </w:tcBorders>
          </w:tcPr>
          <w:p w14:paraId="11770092" w14:textId="77777777" w:rsidR="005F7EA5" w:rsidRDefault="005F7EA5"/>
        </w:tc>
        <w:tc>
          <w:tcPr>
            <w:tcW w:w="569" w:type="dxa"/>
            <w:tcBorders>
              <w:top w:val="single" w:sz="6" w:space="0" w:color="000000"/>
              <w:left w:val="single" w:sz="6" w:space="0" w:color="000000"/>
              <w:right w:val="single" w:sz="6" w:space="0" w:color="000000"/>
            </w:tcBorders>
          </w:tcPr>
          <w:p w14:paraId="1D5D9138" w14:textId="77777777" w:rsidR="005F7EA5" w:rsidRDefault="005F7EA5"/>
        </w:tc>
        <w:tc>
          <w:tcPr>
            <w:tcW w:w="566" w:type="dxa"/>
            <w:tcBorders>
              <w:top w:val="single" w:sz="6" w:space="0" w:color="000000"/>
              <w:left w:val="single" w:sz="6" w:space="0" w:color="000000"/>
            </w:tcBorders>
          </w:tcPr>
          <w:p w14:paraId="2998E351" w14:textId="77777777" w:rsidR="005F7EA5" w:rsidRDefault="00E947E1">
            <w:pPr>
              <w:pStyle w:val="TableParagraph"/>
              <w:spacing w:before="1"/>
              <w:ind w:left="100"/>
              <w:rPr>
                <w:rFonts w:ascii="Calibri"/>
                <w:sz w:val="20"/>
              </w:rPr>
            </w:pPr>
            <w:r>
              <w:rPr>
                <w:rFonts w:ascii="Calibri"/>
                <w:w w:val="99"/>
                <w:sz w:val="20"/>
              </w:rPr>
              <w:t>*</w:t>
            </w:r>
          </w:p>
        </w:tc>
      </w:tr>
    </w:tbl>
    <w:p w14:paraId="0CB67943" w14:textId="77777777" w:rsidR="005F7EA5" w:rsidRDefault="005F7EA5">
      <w:pPr>
        <w:rPr>
          <w:rFonts w:ascii="Calibri"/>
          <w:sz w:val="20"/>
        </w:r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13E31437" w14:textId="77777777">
        <w:trPr>
          <w:trHeight w:hRule="exact" w:val="504"/>
        </w:trPr>
        <w:tc>
          <w:tcPr>
            <w:tcW w:w="605" w:type="dxa"/>
            <w:tcBorders>
              <w:bottom w:val="single" w:sz="6" w:space="0" w:color="000000"/>
              <w:right w:val="single" w:sz="6" w:space="0" w:color="000000"/>
            </w:tcBorders>
          </w:tcPr>
          <w:p w14:paraId="4F56A63A" w14:textId="77777777" w:rsidR="005F7EA5" w:rsidRDefault="00E947E1">
            <w:pPr>
              <w:pStyle w:val="TableParagraph"/>
              <w:spacing w:before="121"/>
              <w:ind w:left="88" w:right="89"/>
              <w:jc w:val="center"/>
              <w:rPr>
                <w:sz w:val="20"/>
              </w:rPr>
            </w:pPr>
            <w:r>
              <w:rPr>
                <w:sz w:val="20"/>
              </w:rPr>
              <w:lastRenderedPageBreak/>
              <w:t>21</w:t>
            </w:r>
          </w:p>
        </w:tc>
        <w:tc>
          <w:tcPr>
            <w:tcW w:w="7586" w:type="dxa"/>
            <w:tcBorders>
              <w:left w:val="single" w:sz="6" w:space="0" w:color="000000"/>
              <w:bottom w:val="single" w:sz="6" w:space="0" w:color="000000"/>
              <w:right w:val="single" w:sz="6" w:space="0" w:color="000000"/>
            </w:tcBorders>
          </w:tcPr>
          <w:p w14:paraId="4A33E353"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6" w:type="dxa"/>
            <w:tcBorders>
              <w:left w:val="single" w:sz="6" w:space="0" w:color="000000"/>
              <w:bottom w:val="single" w:sz="6" w:space="0" w:color="000000"/>
              <w:right w:val="single" w:sz="6" w:space="0" w:color="000000"/>
            </w:tcBorders>
          </w:tcPr>
          <w:p w14:paraId="43A4C257" w14:textId="77777777" w:rsidR="005F7EA5" w:rsidRDefault="005F7EA5"/>
        </w:tc>
        <w:tc>
          <w:tcPr>
            <w:tcW w:w="569" w:type="dxa"/>
            <w:tcBorders>
              <w:left w:val="single" w:sz="6" w:space="0" w:color="000000"/>
              <w:bottom w:val="single" w:sz="6" w:space="0" w:color="000000"/>
              <w:right w:val="single" w:sz="6" w:space="0" w:color="000000"/>
            </w:tcBorders>
          </w:tcPr>
          <w:p w14:paraId="22C05F9F" w14:textId="77777777" w:rsidR="005F7EA5" w:rsidRDefault="005F7EA5"/>
        </w:tc>
        <w:tc>
          <w:tcPr>
            <w:tcW w:w="566" w:type="dxa"/>
            <w:tcBorders>
              <w:left w:val="single" w:sz="6" w:space="0" w:color="000000"/>
              <w:bottom w:val="single" w:sz="6" w:space="0" w:color="000000"/>
            </w:tcBorders>
          </w:tcPr>
          <w:p w14:paraId="49210C56" w14:textId="77777777" w:rsidR="005F7EA5" w:rsidRDefault="00E947E1">
            <w:pPr>
              <w:pStyle w:val="TableParagraph"/>
              <w:spacing w:before="2"/>
              <w:ind w:left="100"/>
              <w:rPr>
                <w:rFonts w:ascii="Calibri"/>
                <w:sz w:val="20"/>
              </w:rPr>
            </w:pPr>
            <w:r>
              <w:rPr>
                <w:rFonts w:ascii="Calibri"/>
                <w:w w:val="99"/>
                <w:sz w:val="20"/>
              </w:rPr>
              <w:t>*</w:t>
            </w:r>
          </w:p>
        </w:tc>
      </w:tr>
      <w:tr w:rsidR="005F7EA5" w14:paraId="4560A2E8" w14:textId="77777777">
        <w:trPr>
          <w:trHeight w:hRule="exact" w:val="706"/>
        </w:trPr>
        <w:tc>
          <w:tcPr>
            <w:tcW w:w="605" w:type="dxa"/>
            <w:tcBorders>
              <w:top w:val="single" w:sz="6" w:space="0" w:color="000000"/>
              <w:bottom w:val="single" w:sz="6" w:space="0" w:color="000000"/>
              <w:right w:val="single" w:sz="6" w:space="0" w:color="000000"/>
            </w:tcBorders>
          </w:tcPr>
          <w:p w14:paraId="098B34B6" w14:textId="77777777" w:rsidR="005F7EA5" w:rsidRDefault="005F7EA5">
            <w:pPr>
              <w:pStyle w:val="TableParagraph"/>
              <w:spacing w:before="5"/>
              <w:rPr>
                <w:b/>
                <w:sz w:val="19"/>
              </w:rPr>
            </w:pPr>
          </w:p>
          <w:p w14:paraId="3C71DC78"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7723C3D4"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321C8CD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C549CAE" w14:textId="77777777" w:rsidR="005F7EA5" w:rsidRDefault="005F7EA5"/>
        </w:tc>
        <w:tc>
          <w:tcPr>
            <w:tcW w:w="566" w:type="dxa"/>
            <w:tcBorders>
              <w:top w:val="single" w:sz="6" w:space="0" w:color="000000"/>
              <w:left w:val="single" w:sz="6" w:space="0" w:color="000000"/>
              <w:bottom w:val="single" w:sz="6" w:space="0" w:color="000000"/>
            </w:tcBorders>
          </w:tcPr>
          <w:p w14:paraId="250B8100" w14:textId="77777777" w:rsidR="005F7EA5" w:rsidRDefault="00E947E1">
            <w:pPr>
              <w:pStyle w:val="TableParagraph"/>
              <w:spacing w:before="104"/>
              <w:ind w:left="100"/>
              <w:rPr>
                <w:rFonts w:ascii="Calibri"/>
                <w:sz w:val="20"/>
              </w:rPr>
            </w:pPr>
            <w:r>
              <w:rPr>
                <w:rFonts w:ascii="Calibri"/>
                <w:w w:val="99"/>
                <w:sz w:val="20"/>
              </w:rPr>
              <w:t>*</w:t>
            </w:r>
          </w:p>
        </w:tc>
      </w:tr>
      <w:tr w:rsidR="005F7EA5" w14:paraId="74F6EA27" w14:textId="77777777">
        <w:trPr>
          <w:trHeight w:hRule="exact" w:val="497"/>
        </w:trPr>
        <w:tc>
          <w:tcPr>
            <w:tcW w:w="605" w:type="dxa"/>
            <w:tcBorders>
              <w:top w:val="single" w:sz="6" w:space="0" w:color="000000"/>
              <w:bottom w:val="single" w:sz="6" w:space="0" w:color="000000"/>
              <w:right w:val="single" w:sz="6" w:space="0" w:color="000000"/>
            </w:tcBorders>
          </w:tcPr>
          <w:p w14:paraId="27568A2E"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3DFFCFC4"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19D26FDE" w14:textId="77777777" w:rsidR="005F7EA5" w:rsidRDefault="00E947E1">
            <w:pPr>
              <w:pStyle w:val="TableParagraph"/>
              <w:spacing w:line="243" w:lineRule="exact"/>
              <w:ind w:left="103"/>
              <w:rPr>
                <w:rFonts w:ascii="Calibri"/>
                <w:sz w:val="20"/>
              </w:rPr>
            </w:pPr>
            <w:r>
              <w:rPr>
                <w:rFonts w:ascii="Calibri"/>
                <w:w w:val="99"/>
                <w:sz w:val="20"/>
              </w:rPr>
              <w:t>*</w:t>
            </w:r>
          </w:p>
        </w:tc>
        <w:tc>
          <w:tcPr>
            <w:tcW w:w="569" w:type="dxa"/>
            <w:tcBorders>
              <w:top w:val="single" w:sz="6" w:space="0" w:color="000000"/>
              <w:left w:val="single" w:sz="6" w:space="0" w:color="000000"/>
              <w:bottom w:val="single" w:sz="6" w:space="0" w:color="000000"/>
              <w:right w:val="single" w:sz="6" w:space="0" w:color="000000"/>
            </w:tcBorders>
          </w:tcPr>
          <w:p w14:paraId="391A4D13" w14:textId="77777777" w:rsidR="005F7EA5" w:rsidRDefault="005F7EA5"/>
        </w:tc>
        <w:tc>
          <w:tcPr>
            <w:tcW w:w="566" w:type="dxa"/>
            <w:tcBorders>
              <w:top w:val="single" w:sz="6" w:space="0" w:color="000000"/>
              <w:left w:val="single" w:sz="6" w:space="0" w:color="000000"/>
              <w:bottom w:val="single" w:sz="6" w:space="0" w:color="000000"/>
            </w:tcBorders>
          </w:tcPr>
          <w:p w14:paraId="410B98EF" w14:textId="77777777" w:rsidR="005F7EA5" w:rsidRDefault="005F7EA5"/>
        </w:tc>
      </w:tr>
      <w:tr w:rsidR="005F7EA5" w14:paraId="6854DCD0" w14:textId="77777777">
        <w:trPr>
          <w:trHeight w:hRule="exact" w:val="494"/>
        </w:trPr>
        <w:tc>
          <w:tcPr>
            <w:tcW w:w="605" w:type="dxa"/>
            <w:tcBorders>
              <w:top w:val="single" w:sz="6" w:space="0" w:color="000000"/>
              <w:bottom w:val="single" w:sz="6" w:space="0" w:color="000000"/>
              <w:right w:val="single" w:sz="6" w:space="0" w:color="000000"/>
            </w:tcBorders>
          </w:tcPr>
          <w:p w14:paraId="3F81D87F"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735B6390"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14078CF1" w14:textId="77777777" w:rsidR="005F7EA5" w:rsidRDefault="00E947E1">
            <w:pPr>
              <w:pStyle w:val="TableParagraph"/>
              <w:spacing w:line="243" w:lineRule="exact"/>
              <w:ind w:left="103"/>
              <w:rPr>
                <w:rFonts w:ascii="Calibri"/>
                <w:sz w:val="20"/>
              </w:rPr>
            </w:pPr>
            <w:r>
              <w:rPr>
                <w:rFonts w:ascii="Calibri"/>
                <w:w w:val="99"/>
                <w:sz w:val="20"/>
              </w:rPr>
              <w:t>*</w:t>
            </w:r>
          </w:p>
        </w:tc>
        <w:tc>
          <w:tcPr>
            <w:tcW w:w="569" w:type="dxa"/>
            <w:tcBorders>
              <w:top w:val="single" w:sz="6" w:space="0" w:color="000000"/>
              <w:left w:val="single" w:sz="6" w:space="0" w:color="000000"/>
              <w:bottom w:val="single" w:sz="6" w:space="0" w:color="000000"/>
              <w:right w:val="single" w:sz="6" w:space="0" w:color="000000"/>
            </w:tcBorders>
          </w:tcPr>
          <w:p w14:paraId="00B6B652" w14:textId="77777777" w:rsidR="005F7EA5" w:rsidRDefault="005F7EA5"/>
        </w:tc>
        <w:tc>
          <w:tcPr>
            <w:tcW w:w="566" w:type="dxa"/>
            <w:tcBorders>
              <w:top w:val="single" w:sz="6" w:space="0" w:color="000000"/>
              <w:left w:val="single" w:sz="6" w:space="0" w:color="000000"/>
              <w:bottom w:val="single" w:sz="6" w:space="0" w:color="000000"/>
            </w:tcBorders>
          </w:tcPr>
          <w:p w14:paraId="7C7D272D" w14:textId="77777777" w:rsidR="005F7EA5" w:rsidRDefault="005F7EA5"/>
        </w:tc>
      </w:tr>
      <w:tr w:rsidR="005F7EA5" w14:paraId="26444F42" w14:textId="77777777">
        <w:trPr>
          <w:trHeight w:hRule="exact" w:val="497"/>
        </w:trPr>
        <w:tc>
          <w:tcPr>
            <w:tcW w:w="605" w:type="dxa"/>
            <w:tcBorders>
              <w:top w:val="single" w:sz="6" w:space="0" w:color="000000"/>
              <w:bottom w:val="single" w:sz="6" w:space="0" w:color="000000"/>
              <w:right w:val="single" w:sz="6" w:space="0" w:color="000000"/>
            </w:tcBorders>
          </w:tcPr>
          <w:p w14:paraId="1AA7F97F" w14:textId="77777777" w:rsidR="005F7EA5" w:rsidRDefault="00E947E1">
            <w:pPr>
              <w:pStyle w:val="TableParagraph"/>
              <w:spacing w:before="118"/>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391B4020"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6577CDE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0244083" w14:textId="77777777" w:rsidR="005F7EA5" w:rsidRDefault="005F7EA5"/>
        </w:tc>
        <w:tc>
          <w:tcPr>
            <w:tcW w:w="566" w:type="dxa"/>
            <w:tcBorders>
              <w:top w:val="single" w:sz="6" w:space="0" w:color="000000"/>
              <w:left w:val="single" w:sz="6" w:space="0" w:color="000000"/>
              <w:bottom w:val="single" w:sz="6" w:space="0" w:color="000000"/>
            </w:tcBorders>
          </w:tcPr>
          <w:p w14:paraId="49CBB0A4" w14:textId="77777777" w:rsidR="005F7EA5" w:rsidRDefault="00E947E1">
            <w:pPr>
              <w:pStyle w:val="TableParagraph"/>
              <w:spacing w:line="243" w:lineRule="exact"/>
              <w:ind w:left="100"/>
              <w:rPr>
                <w:rFonts w:ascii="Calibri"/>
                <w:sz w:val="20"/>
              </w:rPr>
            </w:pPr>
            <w:r>
              <w:rPr>
                <w:rFonts w:ascii="Calibri"/>
                <w:w w:val="99"/>
                <w:sz w:val="20"/>
              </w:rPr>
              <w:t>*</w:t>
            </w:r>
          </w:p>
        </w:tc>
      </w:tr>
      <w:tr w:rsidR="005F7EA5" w14:paraId="62AC3A80" w14:textId="77777777">
        <w:trPr>
          <w:trHeight w:hRule="exact" w:val="494"/>
        </w:trPr>
        <w:tc>
          <w:tcPr>
            <w:tcW w:w="605" w:type="dxa"/>
            <w:tcBorders>
              <w:top w:val="single" w:sz="6" w:space="0" w:color="000000"/>
              <w:bottom w:val="single" w:sz="6" w:space="0" w:color="000000"/>
              <w:right w:val="single" w:sz="6" w:space="0" w:color="000000"/>
            </w:tcBorders>
          </w:tcPr>
          <w:p w14:paraId="25A15BFD" w14:textId="77777777" w:rsidR="005F7EA5" w:rsidRDefault="00E947E1">
            <w:pPr>
              <w:pStyle w:val="TableParagraph"/>
              <w:spacing w:before="118"/>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3A52B78D"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1258705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5DB9F50" w14:textId="77777777" w:rsidR="005F7EA5" w:rsidRDefault="005F7EA5"/>
        </w:tc>
        <w:tc>
          <w:tcPr>
            <w:tcW w:w="566" w:type="dxa"/>
            <w:tcBorders>
              <w:top w:val="single" w:sz="6" w:space="0" w:color="000000"/>
              <w:left w:val="single" w:sz="6" w:space="0" w:color="000000"/>
              <w:bottom w:val="single" w:sz="6" w:space="0" w:color="000000"/>
            </w:tcBorders>
          </w:tcPr>
          <w:p w14:paraId="357B9FBF" w14:textId="77777777" w:rsidR="005F7EA5" w:rsidRDefault="00E947E1">
            <w:pPr>
              <w:pStyle w:val="TableParagraph"/>
              <w:spacing w:line="243" w:lineRule="exact"/>
              <w:ind w:left="100"/>
              <w:rPr>
                <w:rFonts w:ascii="Calibri"/>
                <w:sz w:val="20"/>
              </w:rPr>
            </w:pPr>
            <w:r>
              <w:rPr>
                <w:rFonts w:ascii="Calibri"/>
                <w:w w:val="99"/>
                <w:sz w:val="20"/>
              </w:rPr>
              <w:t>*</w:t>
            </w:r>
          </w:p>
        </w:tc>
      </w:tr>
      <w:tr w:rsidR="005F7EA5" w14:paraId="32D8C66F" w14:textId="77777777">
        <w:trPr>
          <w:trHeight w:hRule="exact" w:val="497"/>
        </w:trPr>
        <w:tc>
          <w:tcPr>
            <w:tcW w:w="605" w:type="dxa"/>
            <w:tcBorders>
              <w:top w:val="single" w:sz="6" w:space="0" w:color="000000"/>
              <w:bottom w:val="single" w:sz="6" w:space="0" w:color="000000"/>
              <w:right w:val="single" w:sz="6" w:space="0" w:color="000000"/>
            </w:tcBorders>
          </w:tcPr>
          <w:p w14:paraId="044D31B8" w14:textId="77777777" w:rsidR="005F7EA5" w:rsidRDefault="00E947E1">
            <w:pPr>
              <w:pStyle w:val="TableParagraph"/>
              <w:spacing w:before="121"/>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207924EE" w14:textId="77777777" w:rsidR="005F7EA5" w:rsidRDefault="00E947E1">
            <w:pPr>
              <w:pStyle w:val="TableParagraph"/>
              <w:spacing w:before="121"/>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628A841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6F9768F" w14:textId="77777777" w:rsidR="005F7EA5" w:rsidRDefault="005F7EA5"/>
        </w:tc>
        <w:tc>
          <w:tcPr>
            <w:tcW w:w="566" w:type="dxa"/>
            <w:tcBorders>
              <w:top w:val="single" w:sz="6" w:space="0" w:color="000000"/>
              <w:left w:val="single" w:sz="6" w:space="0" w:color="000000"/>
              <w:bottom w:val="single" w:sz="6" w:space="0" w:color="000000"/>
            </w:tcBorders>
          </w:tcPr>
          <w:p w14:paraId="5B464BDA" w14:textId="77777777" w:rsidR="005F7EA5" w:rsidRDefault="00E947E1">
            <w:pPr>
              <w:pStyle w:val="TableParagraph"/>
              <w:spacing w:line="244" w:lineRule="exact"/>
              <w:ind w:left="100"/>
              <w:rPr>
                <w:rFonts w:ascii="Calibri"/>
                <w:sz w:val="20"/>
              </w:rPr>
            </w:pPr>
            <w:r>
              <w:rPr>
                <w:rFonts w:ascii="Calibri"/>
                <w:w w:val="99"/>
                <w:sz w:val="20"/>
              </w:rPr>
              <w:t>*</w:t>
            </w:r>
          </w:p>
        </w:tc>
      </w:tr>
      <w:tr w:rsidR="005F7EA5" w14:paraId="001DA31F" w14:textId="77777777">
        <w:trPr>
          <w:trHeight w:hRule="exact" w:val="706"/>
        </w:trPr>
        <w:tc>
          <w:tcPr>
            <w:tcW w:w="605" w:type="dxa"/>
            <w:tcBorders>
              <w:top w:val="single" w:sz="6" w:space="0" w:color="000000"/>
              <w:bottom w:val="single" w:sz="6" w:space="0" w:color="000000"/>
              <w:right w:val="single" w:sz="6" w:space="0" w:color="000000"/>
            </w:tcBorders>
          </w:tcPr>
          <w:p w14:paraId="41415ACE" w14:textId="77777777" w:rsidR="005F7EA5" w:rsidRDefault="005F7EA5">
            <w:pPr>
              <w:pStyle w:val="TableParagraph"/>
              <w:spacing w:before="5"/>
              <w:rPr>
                <w:b/>
                <w:sz w:val="19"/>
              </w:rPr>
            </w:pPr>
          </w:p>
          <w:p w14:paraId="03455972"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16851E44" w14:textId="77777777" w:rsidR="005F7EA5" w:rsidRDefault="00E947E1">
            <w:pPr>
              <w:pStyle w:val="TableParagraph"/>
              <w:ind w:left="100" w:right="308"/>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0BE6E4D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3E68159" w14:textId="77777777" w:rsidR="005F7EA5" w:rsidRDefault="005F7EA5"/>
        </w:tc>
        <w:tc>
          <w:tcPr>
            <w:tcW w:w="566" w:type="dxa"/>
            <w:tcBorders>
              <w:top w:val="single" w:sz="6" w:space="0" w:color="000000"/>
              <w:left w:val="single" w:sz="6" w:space="0" w:color="000000"/>
              <w:bottom w:val="single" w:sz="6" w:space="0" w:color="000000"/>
            </w:tcBorders>
          </w:tcPr>
          <w:p w14:paraId="2CFCFA5E" w14:textId="77777777" w:rsidR="005F7EA5" w:rsidRDefault="00E947E1">
            <w:pPr>
              <w:pStyle w:val="TableParagraph"/>
              <w:spacing w:before="104"/>
              <w:ind w:left="100"/>
              <w:rPr>
                <w:rFonts w:ascii="Calibri"/>
                <w:sz w:val="20"/>
              </w:rPr>
            </w:pPr>
            <w:r>
              <w:rPr>
                <w:rFonts w:ascii="Calibri"/>
                <w:w w:val="99"/>
                <w:sz w:val="20"/>
              </w:rPr>
              <w:t>*</w:t>
            </w:r>
          </w:p>
        </w:tc>
      </w:tr>
      <w:tr w:rsidR="005F7EA5" w14:paraId="18DA3A92" w14:textId="77777777">
        <w:trPr>
          <w:trHeight w:hRule="exact" w:val="252"/>
        </w:trPr>
        <w:tc>
          <w:tcPr>
            <w:tcW w:w="9892" w:type="dxa"/>
            <w:gridSpan w:val="5"/>
            <w:tcBorders>
              <w:top w:val="single" w:sz="6" w:space="0" w:color="000000"/>
            </w:tcBorders>
          </w:tcPr>
          <w:p w14:paraId="0C078DDE"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0705A862" w14:textId="77777777" w:rsidR="005F7EA5" w:rsidRDefault="005F7EA5">
      <w:pPr>
        <w:pStyle w:val="GvdeMetni"/>
        <w:rPr>
          <w:b/>
          <w:sz w:val="20"/>
        </w:rPr>
      </w:pPr>
    </w:p>
    <w:p w14:paraId="7F19686A" w14:textId="77777777" w:rsidR="005F7EA5" w:rsidRDefault="005F7EA5">
      <w:pPr>
        <w:pStyle w:val="GvdeMetni"/>
        <w:rPr>
          <w:b/>
          <w:sz w:val="20"/>
        </w:rPr>
      </w:pPr>
    </w:p>
    <w:p w14:paraId="0CC7A488" w14:textId="77777777" w:rsidR="005F7EA5" w:rsidRDefault="005F7EA5">
      <w:pPr>
        <w:pStyle w:val="GvdeMetni"/>
        <w:rPr>
          <w:b/>
          <w:sz w:val="20"/>
        </w:rPr>
      </w:pPr>
    </w:p>
    <w:p w14:paraId="61FFB492" w14:textId="77777777" w:rsidR="005F7EA5" w:rsidRDefault="005F7EA5">
      <w:pPr>
        <w:pStyle w:val="GvdeMetni"/>
        <w:spacing w:before="8"/>
        <w:rPr>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24C58744" w14:textId="77777777">
        <w:trPr>
          <w:trHeight w:hRule="exact" w:val="355"/>
        </w:trPr>
        <w:tc>
          <w:tcPr>
            <w:tcW w:w="9919" w:type="dxa"/>
            <w:gridSpan w:val="2"/>
          </w:tcPr>
          <w:p w14:paraId="29BF239A" w14:textId="77777777" w:rsidR="005F7EA5" w:rsidRDefault="00E947E1">
            <w:pPr>
              <w:pStyle w:val="TableParagraph"/>
              <w:spacing w:before="3"/>
              <w:ind w:left="1718"/>
              <w:rPr>
                <w:b/>
                <w:sz w:val="20"/>
              </w:rPr>
            </w:pPr>
            <w:r>
              <w:rPr>
                <w:b/>
                <w:sz w:val="20"/>
              </w:rPr>
              <w:t>DISEASES / LIST OF CLINICAL PROBLEMS</w:t>
            </w:r>
          </w:p>
        </w:tc>
      </w:tr>
      <w:tr w:rsidR="005F7EA5" w14:paraId="20FE0BA3" w14:textId="77777777">
        <w:trPr>
          <w:trHeight w:hRule="exact" w:val="355"/>
        </w:trPr>
        <w:tc>
          <w:tcPr>
            <w:tcW w:w="8932" w:type="dxa"/>
          </w:tcPr>
          <w:p w14:paraId="48E2F7A5" w14:textId="77777777" w:rsidR="005F7EA5" w:rsidRDefault="00E947E1">
            <w:pPr>
              <w:pStyle w:val="TableParagraph"/>
              <w:ind w:left="103"/>
              <w:rPr>
                <w:b/>
                <w:sz w:val="20"/>
              </w:rPr>
            </w:pPr>
            <w:r>
              <w:rPr>
                <w:b/>
                <w:sz w:val="20"/>
              </w:rPr>
              <w:t>Aenoid hypertrophy</w:t>
            </w:r>
          </w:p>
        </w:tc>
        <w:tc>
          <w:tcPr>
            <w:tcW w:w="986" w:type="dxa"/>
          </w:tcPr>
          <w:p w14:paraId="46435AC5" w14:textId="77777777" w:rsidR="005F7EA5" w:rsidRDefault="005F7EA5"/>
        </w:tc>
      </w:tr>
      <w:tr w:rsidR="005F7EA5" w14:paraId="3380B305" w14:textId="77777777">
        <w:trPr>
          <w:trHeight w:hRule="exact" w:val="356"/>
        </w:trPr>
        <w:tc>
          <w:tcPr>
            <w:tcW w:w="8932" w:type="dxa"/>
          </w:tcPr>
          <w:p w14:paraId="4D113E69" w14:textId="77777777" w:rsidR="005F7EA5" w:rsidRDefault="00E947E1">
            <w:pPr>
              <w:pStyle w:val="TableParagraph"/>
              <w:ind w:left="103"/>
              <w:rPr>
                <w:b/>
                <w:sz w:val="20"/>
              </w:rPr>
            </w:pPr>
            <w:r>
              <w:rPr>
                <w:b/>
                <w:sz w:val="20"/>
              </w:rPr>
              <w:t>Allergic reaction</w:t>
            </w:r>
          </w:p>
        </w:tc>
        <w:tc>
          <w:tcPr>
            <w:tcW w:w="986" w:type="dxa"/>
          </w:tcPr>
          <w:p w14:paraId="299425F3" w14:textId="77777777" w:rsidR="005F7EA5" w:rsidRDefault="005F7EA5"/>
        </w:tc>
      </w:tr>
      <w:tr w:rsidR="005F7EA5" w14:paraId="38916F96" w14:textId="77777777">
        <w:trPr>
          <w:trHeight w:hRule="exact" w:val="355"/>
        </w:trPr>
        <w:tc>
          <w:tcPr>
            <w:tcW w:w="8932" w:type="dxa"/>
          </w:tcPr>
          <w:p w14:paraId="6B609530" w14:textId="77777777" w:rsidR="005F7EA5" w:rsidRDefault="00E947E1">
            <w:pPr>
              <w:pStyle w:val="TableParagraph"/>
              <w:ind w:left="103"/>
              <w:rPr>
                <w:b/>
                <w:sz w:val="20"/>
              </w:rPr>
            </w:pPr>
            <w:r>
              <w:rPr>
                <w:b/>
                <w:sz w:val="20"/>
              </w:rPr>
              <w:t>Head and neck tumors</w:t>
            </w:r>
          </w:p>
        </w:tc>
        <w:tc>
          <w:tcPr>
            <w:tcW w:w="986" w:type="dxa"/>
          </w:tcPr>
          <w:p w14:paraId="7348527D" w14:textId="77777777" w:rsidR="005F7EA5" w:rsidRDefault="005F7EA5"/>
        </w:tc>
      </w:tr>
      <w:tr w:rsidR="005F7EA5" w14:paraId="4270CDF2" w14:textId="77777777">
        <w:trPr>
          <w:trHeight w:hRule="exact" w:val="355"/>
        </w:trPr>
        <w:tc>
          <w:tcPr>
            <w:tcW w:w="8932" w:type="dxa"/>
          </w:tcPr>
          <w:p w14:paraId="3E728FCE" w14:textId="77777777" w:rsidR="005F7EA5" w:rsidRDefault="00E947E1">
            <w:pPr>
              <w:pStyle w:val="TableParagraph"/>
              <w:ind w:left="103"/>
              <w:rPr>
                <w:b/>
                <w:sz w:val="20"/>
              </w:rPr>
            </w:pPr>
            <w:r>
              <w:rPr>
                <w:b/>
                <w:sz w:val="20"/>
              </w:rPr>
              <w:t>Facial paralysis</w:t>
            </w:r>
          </w:p>
        </w:tc>
        <w:tc>
          <w:tcPr>
            <w:tcW w:w="986" w:type="dxa"/>
          </w:tcPr>
          <w:p w14:paraId="4C03A229" w14:textId="77777777" w:rsidR="005F7EA5" w:rsidRDefault="005F7EA5"/>
        </w:tc>
      </w:tr>
      <w:tr w:rsidR="005F7EA5" w14:paraId="63BB3A26" w14:textId="77777777">
        <w:trPr>
          <w:trHeight w:hRule="exact" w:val="355"/>
        </w:trPr>
        <w:tc>
          <w:tcPr>
            <w:tcW w:w="8932" w:type="dxa"/>
          </w:tcPr>
          <w:p w14:paraId="7C998897" w14:textId="77777777" w:rsidR="005F7EA5" w:rsidRDefault="00E947E1">
            <w:pPr>
              <w:pStyle w:val="TableParagraph"/>
              <w:ind w:left="103"/>
              <w:rPr>
                <w:b/>
                <w:sz w:val="20"/>
              </w:rPr>
            </w:pPr>
            <w:r>
              <w:rPr>
                <w:b/>
                <w:sz w:val="20"/>
              </w:rPr>
              <w:t>Laryngo-pharyngeal reflux</w:t>
            </w:r>
          </w:p>
        </w:tc>
        <w:tc>
          <w:tcPr>
            <w:tcW w:w="986" w:type="dxa"/>
          </w:tcPr>
          <w:p w14:paraId="2919F43B" w14:textId="77777777" w:rsidR="005F7EA5" w:rsidRDefault="005F7EA5"/>
        </w:tc>
      </w:tr>
      <w:tr w:rsidR="005F7EA5" w14:paraId="0A3D2C92" w14:textId="77777777">
        <w:trPr>
          <w:trHeight w:hRule="exact" w:val="355"/>
        </w:trPr>
        <w:tc>
          <w:tcPr>
            <w:tcW w:w="8932" w:type="dxa"/>
          </w:tcPr>
          <w:p w14:paraId="20B29EEB" w14:textId="77777777" w:rsidR="005F7EA5" w:rsidRDefault="00E947E1">
            <w:pPr>
              <w:pStyle w:val="TableParagraph"/>
              <w:ind w:left="103"/>
              <w:rPr>
                <w:b/>
                <w:sz w:val="20"/>
              </w:rPr>
            </w:pPr>
            <w:r>
              <w:rPr>
                <w:b/>
                <w:sz w:val="20"/>
              </w:rPr>
              <w:t>Meniere's disease</w:t>
            </w:r>
          </w:p>
        </w:tc>
        <w:tc>
          <w:tcPr>
            <w:tcW w:w="986" w:type="dxa"/>
          </w:tcPr>
          <w:p w14:paraId="7F877269" w14:textId="77777777" w:rsidR="005F7EA5" w:rsidRDefault="005F7EA5"/>
        </w:tc>
      </w:tr>
      <w:tr w:rsidR="005F7EA5" w14:paraId="04FA57F4" w14:textId="77777777">
        <w:trPr>
          <w:trHeight w:hRule="exact" w:val="355"/>
        </w:trPr>
        <w:tc>
          <w:tcPr>
            <w:tcW w:w="8932" w:type="dxa"/>
          </w:tcPr>
          <w:p w14:paraId="67E38B6B" w14:textId="77777777" w:rsidR="005F7EA5" w:rsidRDefault="00E947E1">
            <w:pPr>
              <w:pStyle w:val="TableParagraph"/>
              <w:ind w:left="103"/>
              <w:rPr>
                <w:b/>
                <w:sz w:val="20"/>
              </w:rPr>
            </w:pPr>
            <w:r>
              <w:rPr>
                <w:b/>
                <w:sz w:val="20"/>
              </w:rPr>
              <w:t>Otitis externa</w:t>
            </w:r>
          </w:p>
        </w:tc>
        <w:tc>
          <w:tcPr>
            <w:tcW w:w="986" w:type="dxa"/>
          </w:tcPr>
          <w:p w14:paraId="1F68726C" w14:textId="77777777" w:rsidR="005F7EA5" w:rsidRDefault="005F7EA5"/>
        </w:tc>
      </w:tr>
      <w:tr w:rsidR="005F7EA5" w14:paraId="2BB7E992" w14:textId="77777777">
        <w:trPr>
          <w:trHeight w:hRule="exact" w:val="355"/>
        </w:trPr>
        <w:tc>
          <w:tcPr>
            <w:tcW w:w="8932" w:type="dxa"/>
          </w:tcPr>
          <w:p w14:paraId="130CE065" w14:textId="77777777" w:rsidR="005F7EA5" w:rsidRDefault="00E947E1">
            <w:pPr>
              <w:pStyle w:val="TableParagraph"/>
              <w:ind w:left="103"/>
              <w:rPr>
                <w:b/>
                <w:sz w:val="20"/>
              </w:rPr>
            </w:pPr>
            <w:r>
              <w:rPr>
                <w:b/>
                <w:sz w:val="20"/>
              </w:rPr>
              <w:t>Otitis media</w:t>
            </w:r>
          </w:p>
        </w:tc>
        <w:tc>
          <w:tcPr>
            <w:tcW w:w="986" w:type="dxa"/>
          </w:tcPr>
          <w:p w14:paraId="7009315E" w14:textId="77777777" w:rsidR="005F7EA5" w:rsidRDefault="005F7EA5"/>
        </w:tc>
      </w:tr>
      <w:tr w:rsidR="005F7EA5" w14:paraId="63DBD0F8" w14:textId="77777777">
        <w:trPr>
          <w:trHeight w:hRule="exact" w:val="353"/>
        </w:trPr>
        <w:tc>
          <w:tcPr>
            <w:tcW w:w="8932" w:type="dxa"/>
          </w:tcPr>
          <w:p w14:paraId="49885AC8" w14:textId="77777777" w:rsidR="005F7EA5" w:rsidRDefault="00E947E1">
            <w:pPr>
              <w:pStyle w:val="TableParagraph"/>
              <w:ind w:left="103"/>
              <w:rPr>
                <w:b/>
                <w:sz w:val="20"/>
              </w:rPr>
            </w:pPr>
            <w:r>
              <w:rPr>
                <w:b/>
                <w:sz w:val="20"/>
              </w:rPr>
              <w:t>Hearing loss and Otosclerosis</w:t>
            </w:r>
          </w:p>
        </w:tc>
        <w:tc>
          <w:tcPr>
            <w:tcW w:w="986" w:type="dxa"/>
          </w:tcPr>
          <w:p w14:paraId="0F0F9535" w14:textId="77777777" w:rsidR="005F7EA5" w:rsidRDefault="005F7EA5"/>
        </w:tc>
      </w:tr>
      <w:tr w:rsidR="005F7EA5" w14:paraId="27CA2EAC" w14:textId="77777777">
        <w:trPr>
          <w:trHeight w:hRule="exact" w:val="355"/>
        </w:trPr>
        <w:tc>
          <w:tcPr>
            <w:tcW w:w="8932" w:type="dxa"/>
          </w:tcPr>
          <w:p w14:paraId="02EC9536" w14:textId="77777777" w:rsidR="005F7EA5" w:rsidRDefault="00E947E1">
            <w:pPr>
              <w:pStyle w:val="TableParagraph"/>
              <w:spacing w:before="3"/>
              <w:ind w:left="103"/>
              <w:rPr>
                <w:b/>
                <w:sz w:val="20"/>
              </w:rPr>
            </w:pPr>
            <w:r>
              <w:rPr>
                <w:b/>
                <w:sz w:val="20"/>
              </w:rPr>
              <w:t>Septum deviation</w:t>
            </w:r>
          </w:p>
        </w:tc>
        <w:tc>
          <w:tcPr>
            <w:tcW w:w="986" w:type="dxa"/>
          </w:tcPr>
          <w:p w14:paraId="4924E74C" w14:textId="77777777" w:rsidR="005F7EA5" w:rsidRDefault="005F7EA5"/>
        </w:tc>
      </w:tr>
      <w:tr w:rsidR="005F7EA5" w14:paraId="17B1DB1D" w14:textId="77777777">
        <w:trPr>
          <w:trHeight w:hRule="exact" w:val="355"/>
        </w:trPr>
        <w:tc>
          <w:tcPr>
            <w:tcW w:w="8932" w:type="dxa"/>
          </w:tcPr>
          <w:p w14:paraId="126D41B9" w14:textId="77777777" w:rsidR="005F7EA5" w:rsidRDefault="00E947E1">
            <w:pPr>
              <w:pStyle w:val="TableParagraph"/>
              <w:spacing w:before="3"/>
              <w:ind w:left="103"/>
              <w:rPr>
                <w:b/>
                <w:sz w:val="20"/>
              </w:rPr>
            </w:pPr>
            <w:r>
              <w:rPr>
                <w:b/>
                <w:sz w:val="20"/>
              </w:rPr>
              <w:t>Sleep-apnea syndrome</w:t>
            </w:r>
          </w:p>
        </w:tc>
        <w:tc>
          <w:tcPr>
            <w:tcW w:w="986" w:type="dxa"/>
          </w:tcPr>
          <w:p w14:paraId="047F0365" w14:textId="77777777" w:rsidR="005F7EA5" w:rsidRDefault="005F7EA5"/>
        </w:tc>
      </w:tr>
      <w:tr w:rsidR="005F7EA5" w14:paraId="3189F493" w14:textId="77777777">
        <w:trPr>
          <w:trHeight w:hRule="exact" w:val="356"/>
        </w:trPr>
        <w:tc>
          <w:tcPr>
            <w:tcW w:w="8932" w:type="dxa"/>
          </w:tcPr>
          <w:p w14:paraId="1D2F9B77" w14:textId="77777777" w:rsidR="005F7EA5" w:rsidRDefault="00E947E1">
            <w:pPr>
              <w:pStyle w:val="TableParagraph"/>
              <w:spacing w:before="1"/>
              <w:ind w:left="103"/>
              <w:rPr>
                <w:b/>
                <w:sz w:val="20"/>
              </w:rPr>
            </w:pPr>
            <w:r>
              <w:rPr>
                <w:b/>
                <w:sz w:val="20"/>
              </w:rPr>
              <w:t>Nasal obstruction</w:t>
            </w:r>
          </w:p>
        </w:tc>
        <w:tc>
          <w:tcPr>
            <w:tcW w:w="986" w:type="dxa"/>
          </w:tcPr>
          <w:p w14:paraId="466BD2FC" w14:textId="77777777" w:rsidR="005F7EA5" w:rsidRDefault="005F7EA5"/>
        </w:tc>
      </w:tr>
      <w:tr w:rsidR="005F7EA5" w14:paraId="29B43C39" w14:textId="77777777">
        <w:trPr>
          <w:trHeight w:hRule="exact" w:val="355"/>
        </w:trPr>
        <w:tc>
          <w:tcPr>
            <w:tcW w:w="8932" w:type="dxa"/>
          </w:tcPr>
          <w:p w14:paraId="14787BE1" w14:textId="77777777" w:rsidR="005F7EA5" w:rsidRDefault="00E947E1">
            <w:pPr>
              <w:pStyle w:val="TableParagraph"/>
              <w:ind w:left="103"/>
              <w:rPr>
                <w:b/>
                <w:sz w:val="20"/>
              </w:rPr>
            </w:pPr>
            <w:r>
              <w:rPr>
                <w:b/>
                <w:sz w:val="20"/>
              </w:rPr>
              <w:t>Vestibular neuritis</w:t>
            </w:r>
          </w:p>
        </w:tc>
        <w:tc>
          <w:tcPr>
            <w:tcW w:w="986" w:type="dxa"/>
          </w:tcPr>
          <w:p w14:paraId="6D351D5C" w14:textId="77777777" w:rsidR="005F7EA5" w:rsidRDefault="005F7EA5"/>
        </w:tc>
      </w:tr>
      <w:tr w:rsidR="005F7EA5" w14:paraId="46FE2C1A" w14:textId="77777777">
        <w:trPr>
          <w:trHeight w:hRule="exact" w:val="355"/>
        </w:trPr>
        <w:tc>
          <w:tcPr>
            <w:tcW w:w="8932" w:type="dxa"/>
          </w:tcPr>
          <w:p w14:paraId="02771C78" w14:textId="77777777" w:rsidR="005F7EA5" w:rsidRDefault="00E947E1">
            <w:pPr>
              <w:pStyle w:val="TableParagraph"/>
              <w:ind w:left="103"/>
              <w:rPr>
                <w:b/>
                <w:sz w:val="20"/>
              </w:rPr>
            </w:pPr>
            <w:r>
              <w:rPr>
                <w:b/>
                <w:sz w:val="20"/>
              </w:rPr>
              <w:t>Upper respiratory tract infections</w:t>
            </w:r>
          </w:p>
        </w:tc>
        <w:tc>
          <w:tcPr>
            <w:tcW w:w="986" w:type="dxa"/>
          </w:tcPr>
          <w:p w14:paraId="2E8BDF31" w14:textId="77777777" w:rsidR="005F7EA5" w:rsidRDefault="005F7EA5"/>
        </w:tc>
      </w:tr>
      <w:tr w:rsidR="005F7EA5" w14:paraId="2BE5A81F" w14:textId="77777777">
        <w:trPr>
          <w:trHeight w:hRule="exact" w:val="355"/>
        </w:trPr>
        <w:tc>
          <w:tcPr>
            <w:tcW w:w="8932" w:type="dxa"/>
          </w:tcPr>
          <w:p w14:paraId="1FEEAF00" w14:textId="77777777" w:rsidR="005F7EA5" w:rsidRDefault="00E947E1">
            <w:pPr>
              <w:pStyle w:val="TableParagraph"/>
              <w:ind w:left="103"/>
              <w:rPr>
                <w:b/>
                <w:sz w:val="20"/>
              </w:rPr>
            </w:pPr>
            <w:r>
              <w:rPr>
                <w:b/>
                <w:sz w:val="20"/>
              </w:rPr>
              <w:t>Epistaxis</w:t>
            </w:r>
          </w:p>
        </w:tc>
        <w:tc>
          <w:tcPr>
            <w:tcW w:w="986" w:type="dxa"/>
          </w:tcPr>
          <w:p w14:paraId="22BC4667" w14:textId="77777777" w:rsidR="005F7EA5" w:rsidRDefault="005F7EA5"/>
        </w:tc>
      </w:tr>
      <w:tr w:rsidR="005F7EA5" w14:paraId="320416EE" w14:textId="77777777">
        <w:trPr>
          <w:trHeight w:hRule="exact" w:val="518"/>
        </w:trPr>
        <w:tc>
          <w:tcPr>
            <w:tcW w:w="8932" w:type="dxa"/>
          </w:tcPr>
          <w:p w14:paraId="246F8AC6" w14:textId="77777777" w:rsidR="005F7EA5" w:rsidRDefault="00E947E1">
            <w:pPr>
              <w:pStyle w:val="TableParagraph"/>
              <w:spacing w:before="3"/>
              <w:ind w:left="103"/>
              <w:rPr>
                <w:b/>
                <w:sz w:val="20"/>
              </w:rPr>
            </w:pPr>
            <w:r>
              <w:rPr>
                <w:b/>
                <w:sz w:val="20"/>
              </w:rPr>
              <w:t>Peripheral vertigo</w:t>
            </w:r>
          </w:p>
        </w:tc>
        <w:tc>
          <w:tcPr>
            <w:tcW w:w="986" w:type="dxa"/>
          </w:tcPr>
          <w:p w14:paraId="662B9BC7" w14:textId="77777777" w:rsidR="005F7EA5" w:rsidRDefault="005F7EA5"/>
        </w:tc>
      </w:tr>
      <w:tr w:rsidR="005F7EA5" w14:paraId="4911EE7E" w14:textId="77777777">
        <w:trPr>
          <w:trHeight w:hRule="exact" w:val="518"/>
        </w:trPr>
        <w:tc>
          <w:tcPr>
            <w:tcW w:w="8932" w:type="dxa"/>
          </w:tcPr>
          <w:p w14:paraId="61F0890B" w14:textId="77777777" w:rsidR="005F7EA5" w:rsidRDefault="00E947E1">
            <w:pPr>
              <w:pStyle w:val="TableParagraph"/>
              <w:spacing w:before="3"/>
              <w:ind w:left="103"/>
              <w:rPr>
                <w:b/>
                <w:sz w:val="20"/>
              </w:rPr>
            </w:pPr>
            <w:r>
              <w:rPr>
                <w:b/>
                <w:sz w:val="20"/>
              </w:rPr>
              <w:t>Temporal bone traumas</w:t>
            </w:r>
          </w:p>
        </w:tc>
        <w:tc>
          <w:tcPr>
            <w:tcW w:w="986" w:type="dxa"/>
          </w:tcPr>
          <w:p w14:paraId="63C64A01" w14:textId="77777777" w:rsidR="005F7EA5" w:rsidRDefault="005F7EA5"/>
        </w:tc>
      </w:tr>
      <w:tr w:rsidR="005F7EA5" w14:paraId="39FEA7DF" w14:textId="77777777">
        <w:trPr>
          <w:trHeight w:hRule="exact" w:val="521"/>
        </w:trPr>
        <w:tc>
          <w:tcPr>
            <w:tcW w:w="8932" w:type="dxa"/>
          </w:tcPr>
          <w:p w14:paraId="4FF7215A" w14:textId="77777777" w:rsidR="005F7EA5" w:rsidRDefault="00E947E1">
            <w:pPr>
              <w:pStyle w:val="TableParagraph"/>
              <w:spacing w:before="3"/>
              <w:ind w:left="103"/>
              <w:rPr>
                <w:b/>
                <w:sz w:val="20"/>
              </w:rPr>
            </w:pPr>
            <w:r>
              <w:rPr>
                <w:b/>
                <w:sz w:val="20"/>
              </w:rPr>
              <w:t>Foreign body / body aspiration</w:t>
            </w:r>
          </w:p>
        </w:tc>
        <w:tc>
          <w:tcPr>
            <w:tcW w:w="986" w:type="dxa"/>
          </w:tcPr>
          <w:p w14:paraId="56C761C5" w14:textId="77777777" w:rsidR="005F7EA5" w:rsidRDefault="005F7EA5"/>
        </w:tc>
      </w:tr>
    </w:tbl>
    <w:p w14:paraId="797ADFAA" w14:textId="77777777" w:rsidR="005F7EA5" w:rsidRDefault="005F7EA5">
      <w:pPr>
        <w:sectPr w:rsidR="005F7EA5">
          <w:pgSz w:w="11910" w:h="16840"/>
          <w:pgMar w:top="1400" w:right="840" w:bottom="280" w:left="880" w:header="708" w:footer="708" w:gutter="0"/>
          <w:cols w:space="708"/>
        </w:sectPr>
      </w:pPr>
    </w:p>
    <w:p w14:paraId="79E36BCC" w14:textId="77777777" w:rsidR="005F7EA5" w:rsidRDefault="00E947E1">
      <w:pPr>
        <w:pStyle w:val="GvdeMetni"/>
        <w:ind w:left="4186"/>
        <w:rPr>
          <w:sz w:val="20"/>
        </w:rPr>
      </w:pPr>
      <w:r>
        <w:rPr>
          <w:noProof/>
          <w:sz w:val="20"/>
          <w:lang w:val="tr-TR" w:eastAsia="tr-TR"/>
        </w:rPr>
        <w:lastRenderedPageBreak/>
        <w:drawing>
          <wp:inline distT="0" distB="0" distL="0" distR="0" wp14:anchorId="7BA8AA34" wp14:editId="10969783">
            <wp:extent cx="598073" cy="609600"/>
            <wp:effectExtent l="0" t="0" r="0" b="0"/>
            <wp:docPr id="113"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24AB78CE" w14:textId="77777777" w:rsidR="005F7EA5" w:rsidRDefault="005F7EA5">
      <w:pPr>
        <w:pStyle w:val="GvdeMetni"/>
        <w:rPr>
          <w:b/>
          <w:sz w:val="20"/>
        </w:rPr>
      </w:pPr>
    </w:p>
    <w:p w14:paraId="61464EE0" w14:textId="77777777" w:rsidR="005F7EA5" w:rsidRDefault="005F7EA5">
      <w:pPr>
        <w:pStyle w:val="GvdeMetni"/>
        <w:spacing w:before="4"/>
        <w:rPr>
          <w:b/>
          <w:sz w:val="21"/>
        </w:rPr>
      </w:pPr>
    </w:p>
    <w:p w14:paraId="614CD19F" w14:textId="1BC3127F" w:rsidR="005F7EA5" w:rsidRDefault="0022244F">
      <w:pPr>
        <w:spacing w:before="57"/>
        <w:ind w:left="2300" w:right="2290"/>
        <w:jc w:val="center"/>
        <w:rPr>
          <w:rFonts w:ascii="Calibri"/>
          <w:b/>
        </w:rPr>
      </w:pPr>
      <w:r>
        <w:rPr>
          <w:rFonts w:ascii="Calibri"/>
          <w:b/>
        </w:rPr>
        <w:t>2020 - 2021</w:t>
      </w:r>
      <w:r w:rsidR="00E947E1">
        <w:rPr>
          <w:rFonts w:ascii="Calibri"/>
          <w:b/>
        </w:rPr>
        <w:t>EDUCATION IN ACADEMIC YEAR</w:t>
      </w:r>
    </w:p>
    <w:p w14:paraId="5B12B054" w14:textId="77777777" w:rsidR="005F7EA5" w:rsidRDefault="00E947E1">
      <w:pPr>
        <w:ind w:left="2300" w:right="2300"/>
        <w:jc w:val="center"/>
        <w:rPr>
          <w:rFonts w:ascii="Calibri" w:hAnsi="Calibri"/>
          <w:b/>
        </w:rPr>
      </w:pPr>
      <w:r>
        <w:rPr>
          <w:rFonts w:ascii="Calibri" w:hAnsi="Calibri"/>
          <w:b/>
        </w:rPr>
        <w:t>………</w:t>
      </w:r>
    </w:p>
    <w:p w14:paraId="7703721C" w14:textId="77777777" w:rsidR="005F7EA5" w:rsidRDefault="005F7EA5">
      <w:pPr>
        <w:pStyle w:val="GvdeMetni"/>
        <w:spacing w:before="1"/>
        <w:rPr>
          <w:rFonts w:ascii="Calibri"/>
          <w:b/>
          <w:sz w:val="22"/>
        </w:rPr>
      </w:pPr>
    </w:p>
    <w:p w14:paraId="5A3D9614" w14:textId="77777777" w:rsidR="005F7EA5" w:rsidRDefault="00E947E1">
      <w:pPr>
        <w:ind w:left="2300" w:right="2301"/>
        <w:jc w:val="center"/>
        <w:rPr>
          <w:b/>
          <w:sz w:val="20"/>
        </w:rPr>
      </w:pPr>
      <w:r>
        <w:rPr>
          <w:b/>
          <w:sz w:val="20"/>
        </w:rPr>
        <w:t>COURSE INFORMATION FORM</w:t>
      </w:r>
    </w:p>
    <w:p w14:paraId="07B36B7D" w14:textId="77777777" w:rsidR="005F7EA5" w:rsidRDefault="005F7EA5">
      <w:pPr>
        <w:pStyle w:val="GvdeMetni"/>
        <w:rPr>
          <w:b/>
          <w:sz w:val="20"/>
        </w:rPr>
      </w:pPr>
    </w:p>
    <w:p w14:paraId="092F554F" w14:textId="77777777" w:rsidR="005F7EA5" w:rsidRDefault="005F7EA5">
      <w:pPr>
        <w:pStyle w:val="GvdeMetni"/>
        <w:rPr>
          <w:b/>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4"/>
      </w:tblGrid>
      <w:tr w:rsidR="005F7EA5" w14:paraId="158F1D1C" w14:textId="77777777">
        <w:trPr>
          <w:trHeight w:hRule="exact" w:val="728"/>
        </w:trPr>
        <w:tc>
          <w:tcPr>
            <w:tcW w:w="9064" w:type="dxa"/>
          </w:tcPr>
          <w:p w14:paraId="77E86255" w14:textId="77777777" w:rsidR="005F7EA5" w:rsidRDefault="005F7EA5">
            <w:pPr>
              <w:pStyle w:val="TableParagraph"/>
              <w:spacing w:before="3"/>
              <w:rPr>
                <w:b/>
                <w:sz w:val="21"/>
              </w:rPr>
            </w:pPr>
          </w:p>
          <w:p w14:paraId="29113E48" w14:textId="77777777" w:rsidR="005F7EA5" w:rsidRDefault="00E947E1">
            <w:pPr>
              <w:pStyle w:val="TableParagraph"/>
              <w:ind w:left="2979"/>
              <w:rPr>
                <w:rFonts w:ascii="Calibri" w:hAnsi="Calibri"/>
                <w:b/>
                <w:sz w:val="20"/>
              </w:rPr>
            </w:pPr>
            <w:r>
              <w:rPr>
                <w:rFonts w:ascii="Calibri" w:hAnsi="Calibri"/>
                <w:b/>
                <w:sz w:val="20"/>
              </w:rPr>
              <w:t>ORTHOPEDİCS AND TRAUMATOLOGY</w:t>
            </w:r>
          </w:p>
        </w:tc>
      </w:tr>
      <w:tr w:rsidR="005F7EA5" w14:paraId="6C7A1773" w14:textId="77777777">
        <w:trPr>
          <w:trHeight w:hRule="exact" w:val="1462"/>
        </w:trPr>
        <w:tc>
          <w:tcPr>
            <w:tcW w:w="9064" w:type="dxa"/>
          </w:tcPr>
          <w:p w14:paraId="2E5C838E" w14:textId="77777777" w:rsidR="005F7EA5" w:rsidRDefault="005F7EA5">
            <w:pPr>
              <w:pStyle w:val="TableParagraph"/>
              <w:spacing w:before="4"/>
              <w:rPr>
                <w:b/>
                <w:sz w:val="21"/>
              </w:rPr>
            </w:pPr>
          </w:p>
          <w:p w14:paraId="2E2FA3E5" w14:textId="77777777" w:rsidR="005F7EA5" w:rsidRDefault="00E947E1">
            <w:pPr>
              <w:pStyle w:val="TableParagraph"/>
              <w:spacing w:before="1"/>
              <w:ind w:left="2926"/>
              <w:rPr>
                <w:rFonts w:ascii="Calibri"/>
                <w:b/>
                <w:sz w:val="20"/>
              </w:rPr>
            </w:pPr>
            <w:r>
              <w:rPr>
                <w:rFonts w:ascii="Calibri"/>
                <w:b/>
                <w:sz w:val="20"/>
              </w:rPr>
              <w:t>DESCRIPTION OF CLINICAL APPLICATION</w:t>
            </w:r>
          </w:p>
          <w:p w14:paraId="74AF62B4" w14:textId="77777777" w:rsidR="005F7EA5" w:rsidRDefault="00E947E1">
            <w:pPr>
              <w:pStyle w:val="TableParagraph"/>
              <w:ind w:left="105"/>
              <w:rPr>
                <w:rFonts w:ascii="Calibri" w:hAnsi="Calibri"/>
                <w:sz w:val="20"/>
              </w:rPr>
            </w:pPr>
            <w:r>
              <w:rPr>
                <w:rFonts w:ascii="Calibri" w:hAnsi="Calibri"/>
                <w:b/>
                <w:sz w:val="20"/>
              </w:rPr>
              <w:t xml:space="preserve">CAMPUS: </w:t>
            </w:r>
            <w:r>
              <w:rPr>
                <w:rFonts w:ascii="Calibri" w:hAnsi="Calibri"/>
                <w:sz w:val="20"/>
              </w:rPr>
              <w:t>Eskişehir Osmangazi University Medical Faculty  Eskişehir/TUrkey</w:t>
            </w:r>
          </w:p>
          <w:p w14:paraId="076A7D6B" w14:textId="77777777" w:rsidR="005F7EA5" w:rsidRDefault="005F7EA5">
            <w:pPr>
              <w:pStyle w:val="TableParagraph"/>
              <w:rPr>
                <w:b/>
                <w:sz w:val="21"/>
              </w:rPr>
            </w:pPr>
          </w:p>
          <w:p w14:paraId="1B5A2640" w14:textId="77777777" w:rsidR="005F7EA5" w:rsidRDefault="00E947E1">
            <w:pPr>
              <w:pStyle w:val="TableParagraph"/>
              <w:spacing w:before="1"/>
              <w:ind w:left="105"/>
              <w:rPr>
                <w:rFonts w:ascii="Calibri"/>
                <w:sz w:val="20"/>
              </w:rPr>
            </w:pPr>
            <w:r>
              <w:rPr>
                <w:rFonts w:ascii="Calibri"/>
                <w:b/>
                <w:sz w:val="20"/>
              </w:rPr>
              <w:t xml:space="preserve">EDUCATIONAL UNITS: </w:t>
            </w:r>
            <w:r>
              <w:rPr>
                <w:rFonts w:ascii="Calibri"/>
                <w:sz w:val="20"/>
              </w:rPr>
              <w:t>Orthopedics Clinic and Operating Theatre</w:t>
            </w:r>
          </w:p>
        </w:tc>
      </w:tr>
      <w:tr w:rsidR="005F7EA5" w14:paraId="62B8A727" w14:textId="77777777">
        <w:trPr>
          <w:trHeight w:hRule="exact" w:val="2926"/>
        </w:trPr>
        <w:tc>
          <w:tcPr>
            <w:tcW w:w="9064" w:type="dxa"/>
          </w:tcPr>
          <w:p w14:paraId="22E28B71" w14:textId="77777777" w:rsidR="005F7EA5" w:rsidRDefault="005F7EA5">
            <w:pPr>
              <w:pStyle w:val="TableParagraph"/>
              <w:spacing w:before="3"/>
              <w:rPr>
                <w:b/>
                <w:sz w:val="21"/>
              </w:rPr>
            </w:pPr>
          </w:p>
          <w:p w14:paraId="680C40D8" w14:textId="77777777" w:rsidR="005F7EA5" w:rsidRDefault="00E947E1">
            <w:pPr>
              <w:pStyle w:val="TableParagraph"/>
              <w:spacing w:before="1" w:line="230" w:lineRule="exact"/>
              <w:ind w:left="315" w:right="312"/>
              <w:jc w:val="center"/>
              <w:rPr>
                <w:b/>
                <w:sz w:val="20"/>
              </w:rPr>
            </w:pPr>
            <w:r>
              <w:rPr>
                <w:b/>
                <w:color w:val="202020"/>
                <w:sz w:val="20"/>
              </w:rPr>
              <w:t>TRAINERS:</w:t>
            </w:r>
          </w:p>
          <w:p w14:paraId="392093A8" w14:textId="77777777" w:rsidR="005F7EA5" w:rsidRDefault="00E947E1">
            <w:pPr>
              <w:pStyle w:val="TableParagraph"/>
              <w:spacing w:before="4" w:line="235" w:lineRule="auto"/>
              <w:ind w:left="106" w:right="6834"/>
              <w:rPr>
                <w:rFonts w:ascii="Calibri" w:hAnsi="Calibri"/>
                <w:sz w:val="20"/>
              </w:rPr>
            </w:pPr>
            <w:r>
              <w:rPr>
                <w:rFonts w:ascii="Calibri" w:hAnsi="Calibri"/>
                <w:sz w:val="20"/>
              </w:rPr>
              <w:t>Prof. Dr. Nusret KÖSE Prof. Dr. Akın TURGUT</w:t>
            </w:r>
          </w:p>
          <w:p w14:paraId="31CD712B" w14:textId="77777777" w:rsidR="005F7EA5" w:rsidRDefault="00E947E1">
            <w:pPr>
              <w:pStyle w:val="TableParagraph"/>
              <w:spacing w:line="235" w:lineRule="auto"/>
              <w:ind w:left="106" w:right="6269"/>
              <w:rPr>
                <w:rFonts w:ascii="Calibri" w:hAnsi="Calibri"/>
                <w:sz w:val="20"/>
              </w:rPr>
            </w:pPr>
            <w:r>
              <w:rPr>
                <w:rFonts w:ascii="Calibri" w:hAnsi="Calibri"/>
                <w:sz w:val="20"/>
              </w:rPr>
              <w:t>Prof. Dr. Abdurrahman ÖZÇELİK Prof. Dr. Ulukan İNAN</w:t>
            </w:r>
          </w:p>
          <w:p w14:paraId="317B4FFF" w14:textId="77777777" w:rsidR="005F7EA5" w:rsidRDefault="00E947E1">
            <w:pPr>
              <w:pStyle w:val="TableParagraph"/>
              <w:spacing w:line="235" w:lineRule="auto"/>
              <w:ind w:left="106" w:right="5119"/>
              <w:rPr>
                <w:rFonts w:ascii="Calibri" w:hAnsi="Calibri"/>
                <w:sz w:val="20"/>
              </w:rPr>
            </w:pPr>
            <w:r>
              <w:rPr>
                <w:rFonts w:ascii="Calibri" w:hAnsi="Calibri"/>
                <w:sz w:val="20"/>
              </w:rPr>
              <w:t>Doç. Dr. Muhammed Cüneyd GÜNAY Dr.Öğr.Üyesi Adnan SEVENCAN</w:t>
            </w:r>
          </w:p>
        </w:tc>
      </w:tr>
      <w:tr w:rsidR="005F7EA5" w14:paraId="4F9E0B48" w14:textId="77777777">
        <w:trPr>
          <w:trHeight w:hRule="exact" w:val="2122"/>
        </w:trPr>
        <w:tc>
          <w:tcPr>
            <w:tcW w:w="9064" w:type="dxa"/>
          </w:tcPr>
          <w:p w14:paraId="60F161E0" w14:textId="77777777" w:rsidR="005F7EA5" w:rsidRDefault="005F7EA5">
            <w:pPr>
              <w:pStyle w:val="TableParagraph"/>
              <w:rPr>
                <w:b/>
                <w:sz w:val="20"/>
              </w:rPr>
            </w:pPr>
          </w:p>
          <w:p w14:paraId="2744BEFE" w14:textId="77777777" w:rsidR="005F7EA5" w:rsidRDefault="00E947E1">
            <w:pPr>
              <w:pStyle w:val="TableParagraph"/>
              <w:spacing w:before="1"/>
              <w:ind w:left="312" w:right="312"/>
              <w:jc w:val="center"/>
              <w:rPr>
                <w:b/>
                <w:sz w:val="20"/>
              </w:rPr>
            </w:pPr>
            <w:r>
              <w:rPr>
                <w:b/>
                <w:color w:val="202020"/>
                <w:sz w:val="20"/>
              </w:rPr>
              <w:t>CONTACT</w:t>
            </w:r>
          </w:p>
          <w:p w14:paraId="135FF057" w14:textId="77777777" w:rsidR="005F7EA5" w:rsidRDefault="005F7EA5">
            <w:pPr>
              <w:pStyle w:val="TableParagraph"/>
              <w:spacing w:before="5"/>
              <w:rPr>
                <w:b/>
                <w:sz w:val="19"/>
              </w:rPr>
            </w:pPr>
          </w:p>
          <w:p w14:paraId="6293F9D1" w14:textId="77777777" w:rsidR="005F7EA5" w:rsidRDefault="00E947E1">
            <w:pPr>
              <w:pStyle w:val="TableParagraph"/>
              <w:tabs>
                <w:tab w:val="left" w:pos="7954"/>
              </w:tabs>
              <w:ind w:left="105" w:right="356"/>
              <w:rPr>
                <w:sz w:val="20"/>
              </w:rPr>
            </w:pPr>
            <w:r>
              <w:rPr>
                <w:b/>
                <w:color w:val="202020"/>
                <w:sz w:val="20"/>
              </w:rPr>
              <w:t xml:space="preserve">ADDRESS: </w:t>
            </w:r>
            <w:r>
              <w:rPr>
                <w:color w:val="202020"/>
                <w:sz w:val="20"/>
              </w:rPr>
              <w:t>Eskişehir Osmangazi University School of Medicine Department</w:t>
            </w:r>
            <w:r>
              <w:rPr>
                <w:color w:val="202020"/>
                <w:spacing w:val="-20"/>
                <w:sz w:val="20"/>
              </w:rPr>
              <w:t xml:space="preserve"> </w:t>
            </w:r>
            <w:r>
              <w:rPr>
                <w:color w:val="202020"/>
                <w:sz w:val="20"/>
              </w:rPr>
              <w:t>of</w:t>
            </w:r>
            <w:r>
              <w:rPr>
                <w:color w:val="202020"/>
                <w:spacing w:val="-4"/>
                <w:sz w:val="20"/>
              </w:rPr>
              <w:t xml:space="preserve"> </w:t>
            </w:r>
            <w:r>
              <w:rPr>
                <w:color w:val="202020"/>
                <w:sz w:val="20"/>
              </w:rPr>
              <w:t>Orthopedics</w:t>
            </w:r>
            <w:r>
              <w:rPr>
                <w:color w:val="202020"/>
                <w:sz w:val="20"/>
              </w:rPr>
              <w:tab/>
            </w:r>
            <w:r>
              <w:rPr>
                <w:color w:val="202020"/>
                <w:w w:val="95"/>
                <w:sz w:val="20"/>
              </w:rPr>
              <w:t xml:space="preserve">Eskişehir </w:t>
            </w:r>
            <w:r>
              <w:rPr>
                <w:color w:val="202020"/>
                <w:sz w:val="20"/>
              </w:rPr>
              <w:t>TURKEY</w:t>
            </w:r>
          </w:p>
          <w:p w14:paraId="61E3BA50" w14:textId="77777777" w:rsidR="005F7EA5" w:rsidRDefault="005F7EA5">
            <w:pPr>
              <w:pStyle w:val="TableParagraph"/>
              <w:spacing w:before="6"/>
              <w:rPr>
                <w:b/>
                <w:sz w:val="20"/>
              </w:rPr>
            </w:pPr>
          </w:p>
          <w:p w14:paraId="786F84C6" w14:textId="77777777" w:rsidR="005F7EA5" w:rsidRDefault="00E947E1">
            <w:pPr>
              <w:pStyle w:val="TableParagraph"/>
              <w:ind w:left="105"/>
              <w:rPr>
                <w:rFonts w:ascii="Calibri"/>
                <w:sz w:val="20"/>
              </w:rPr>
            </w:pPr>
            <w:r>
              <w:rPr>
                <w:b/>
                <w:color w:val="202020"/>
                <w:sz w:val="20"/>
              </w:rPr>
              <w:t xml:space="preserve">TELEPHONE: </w:t>
            </w:r>
            <w:r>
              <w:rPr>
                <w:rFonts w:ascii="Calibri"/>
                <w:sz w:val="20"/>
              </w:rPr>
              <w:t>0222 239 29 79</w:t>
            </w:r>
          </w:p>
          <w:p w14:paraId="6945877A" w14:textId="77777777" w:rsidR="005F7EA5" w:rsidRDefault="005F7EA5">
            <w:pPr>
              <w:pStyle w:val="TableParagraph"/>
              <w:spacing w:before="1"/>
              <w:rPr>
                <w:b/>
                <w:sz w:val="21"/>
              </w:rPr>
            </w:pPr>
          </w:p>
          <w:p w14:paraId="2B6B54B9" w14:textId="77777777" w:rsidR="005F7EA5" w:rsidRDefault="00E947E1">
            <w:pPr>
              <w:pStyle w:val="TableParagraph"/>
              <w:ind w:left="105"/>
              <w:rPr>
                <w:rFonts w:ascii="Calibri"/>
                <w:sz w:val="20"/>
              </w:rPr>
            </w:pPr>
            <w:r>
              <w:rPr>
                <w:rFonts w:ascii="Calibri"/>
                <w:b/>
                <w:sz w:val="20"/>
              </w:rPr>
              <w:t xml:space="preserve">E-MAIL: </w:t>
            </w:r>
            <w:hyperlink r:id="rId31">
              <w:r>
                <w:rPr>
                  <w:rFonts w:ascii="Calibri"/>
                  <w:sz w:val="20"/>
                </w:rPr>
                <w:t>ortopedi@ogu.edu.tr</w:t>
              </w:r>
            </w:hyperlink>
          </w:p>
        </w:tc>
      </w:tr>
    </w:tbl>
    <w:p w14:paraId="7D23AD55" w14:textId="77777777" w:rsidR="005F7EA5" w:rsidRDefault="005F7EA5">
      <w:pPr>
        <w:rPr>
          <w:rFonts w:ascii="Calibri"/>
          <w:sz w:val="20"/>
        </w:rPr>
        <w:sectPr w:rsidR="005F7EA5">
          <w:pgSz w:w="11910" w:h="16840"/>
          <w:pgMar w:top="1400" w:right="1300" w:bottom="280" w:left="1300" w:header="708" w:footer="708" w:gutter="0"/>
          <w:cols w:space="708"/>
        </w:sectPr>
      </w:pPr>
    </w:p>
    <w:tbl>
      <w:tblPr>
        <w:tblStyle w:val="TableNormal"/>
        <w:tblW w:w="0" w:type="auto"/>
        <w:tblInd w:w="6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702"/>
      </w:tblGrid>
      <w:tr w:rsidR="005F7EA5" w14:paraId="3286DE90" w14:textId="77777777">
        <w:trPr>
          <w:trHeight w:hRule="exact" w:val="260"/>
        </w:trPr>
        <w:tc>
          <w:tcPr>
            <w:tcW w:w="1405" w:type="dxa"/>
          </w:tcPr>
          <w:p w14:paraId="5CBD9076" w14:textId="77777777" w:rsidR="005F7EA5" w:rsidRDefault="00E947E1">
            <w:pPr>
              <w:pStyle w:val="TableParagraph"/>
              <w:spacing w:line="226" w:lineRule="exact"/>
              <w:ind w:left="93"/>
              <w:rPr>
                <w:sz w:val="20"/>
              </w:rPr>
            </w:pPr>
            <w:r>
              <w:rPr>
                <w:sz w:val="20"/>
              </w:rPr>
              <w:lastRenderedPageBreak/>
              <w:t>SEMESTER</w:t>
            </w:r>
          </w:p>
        </w:tc>
        <w:tc>
          <w:tcPr>
            <w:tcW w:w="1702" w:type="dxa"/>
          </w:tcPr>
          <w:p w14:paraId="6F5BDEFF" w14:textId="77777777" w:rsidR="005F7EA5" w:rsidRDefault="00E947E1">
            <w:pPr>
              <w:pStyle w:val="TableParagraph"/>
              <w:spacing w:line="226" w:lineRule="exact"/>
              <w:ind w:left="93"/>
              <w:rPr>
                <w:sz w:val="20"/>
              </w:rPr>
            </w:pPr>
            <w:r>
              <w:rPr>
                <w:sz w:val="20"/>
              </w:rPr>
              <w:t>Fall / Spring</w:t>
            </w:r>
          </w:p>
        </w:tc>
      </w:tr>
    </w:tbl>
    <w:p w14:paraId="7B1512F3" w14:textId="77777777" w:rsidR="005F7EA5" w:rsidRDefault="005F7EA5">
      <w:pPr>
        <w:pStyle w:val="GvdeMetni"/>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81"/>
      </w:tblGrid>
      <w:tr w:rsidR="005F7EA5" w14:paraId="52ABFCD9" w14:textId="77777777">
        <w:trPr>
          <w:trHeight w:hRule="exact" w:val="259"/>
        </w:trPr>
        <w:tc>
          <w:tcPr>
            <w:tcW w:w="1810" w:type="dxa"/>
          </w:tcPr>
          <w:p w14:paraId="7284EFE8" w14:textId="77777777" w:rsidR="005F7EA5" w:rsidRDefault="00E947E1">
            <w:pPr>
              <w:pStyle w:val="TableParagraph"/>
              <w:ind w:left="160"/>
              <w:rPr>
                <w:b/>
                <w:sz w:val="20"/>
              </w:rPr>
            </w:pPr>
            <w:r>
              <w:rPr>
                <w:b/>
                <w:sz w:val="20"/>
              </w:rPr>
              <w:t>COURSE CODE</w:t>
            </w:r>
          </w:p>
        </w:tc>
        <w:tc>
          <w:tcPr>
            <w:tcW w:w="2619" w:type="dxa"/>
          </w:tcPr>
          <w:p w14:paraId="70F48C64" w14:textId="77777777" w:rsidR="005F7EA5" w:rsidRDefault="005F7EA5"/>
        </w:tc>
        <w:tc>
          <w:tcPr>
            <w:tcW w:w="1776" w:type="dxa"/>
          </w:tcPr>
          <w:p w14:paraId="70BAD4EE" w14:textId="77777777" w:rsidR="005F7EA5" w:rsidRDefault="00E947E1">
            <w:pPr>
              <w:pStyle w:val="TableParagraph"/>
              <w:ind w:left="127"/>
              <w:rPr>
                <w:b/>
                <w:sz w:val="20"/>
              </w:rPr>
            </w:pPr>
            <w:r>
              <w:rPr>
                <w:b/>
                <w:sz w:val="20"/>
              </w:rPr>
              <w:t>COURSE NAME</w:t>
            </w:r>
          </w:p>
        </w:tc>
        <w:tc>
          <w:tcPr>
            <w:tcW w:w="3281" w:type="dxa"/>
          </w:tcPr>
          <w:p w14:paraId="4A87B15C" w14:textId="77777777" w:rsidR="005F7EA5" w:rsidRDefault="005F7EA5"/>
        </w:tc>
      </w:tr>
    </w:tbl>
    <w:p w14:paraId="2B0FF649" w14:textId="77777777" w:rsidR="005F7EA5" w:rsidRDefault="005F7EA5">
      <w:pPr>
        <w:pStyle w:val="GvdeMetni"/>
        <w:spacing w:before="2" w:after="1"/>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90"/>
        <w:gridCol w:w="514"/>
        <w:gridCol w:w="300"/>
        <w:gridCol w:w="1004"/>
        <w:gridCol w:w="731"/>
        <w:gridCol w:w="627"/>
        <w:gridCol w:w="780"/>
        <w:gridCol w:w="653"/>
        <w:gridCol w:w="2397"/>
        <w:gridCol w:w="1265"/>
      </w:tblGrid>
      <w:tr w:rsidR="005F7EA5" w14:paraId="6E4108BC" w14:textId="77777777">
        <w:trPr>
          <w:trHeight w:hRule="exact" w:val="403"/>
        </w:trPr>
        <w:tc>
          <w:tcPr>
            <w:tcW w:w="1190" w:type="dxa"/>
            <w:vMerge w:val="restart"/>
          </w:tcPr>
          <w:p w14:paraId="1E68261D" w14:textId="77777777" w:rsidR="005F7EA5" w:rsidRDefault="00E947E1">
            <w:pPr>
              <w:pStyle w:val="TableParagraph"/>
              <w:spacing w:before="76" w:line="182" w:lineRule="exact"/>
              <w:ind w:left="95"/>
              <w:rPr>
                <w:b/>
                <w:sz w:val="16"/>
              </w:rPr>
            </w:pPr>
            <w:r>
              <w:rPr>
                <w:b/>
                <w:sz w:val="16"/>
              </w:rPr>
              <w:t>SEMESTER</w:t>
            </w:r>
          </w:p>
          <w:p w14:paraId="1C8AE6FA" w14:textId="77777777" w:rsidR="005F7EA5" w:rsidRDefault="00E947E1">
            <w:pPr>
              <w:pStyle w:val="TableParagraph"/>
              <w:spacing w:line="205" w:lineRule="exact"/>
              <w:ind w:left="95"/>
              <w:rPr>
                <w:sz w:val="18"/>
              </w:rPr>
            </w:pPr>
            <w:r>
              <w:rPr>
                <w:sz w:val="18"/>
              </w:rPr>
              <w:t>Fall / Spring</w:t>
            </w:r>
          </w:p>
        </w:tc>
        <w:tc>
          <w:tcPr>
            <w:tcW w:w="3176" w:type="dxa"/>
            <w:gridSpan w:val="5"/>
            <w:tcBorders>
              <w:bottom w:val="single" w:sz="4" w:space="0" w:color="000000"/>
            </w:tcBorders>
          </w:tcPr>
          <w:p w14:paraId="17CBC064" w14:textId="77777777" w:rsidR="005F7EA5" w:rsidRDefault="00E947E1">
            <w:pPr>
              <w:pStyle w:val="TableParagraph"/>
              <w:spacing w:before="77"/>
              <w:ind w:left="266"/>
              <w:rPr>
                <w:b/>
                <w:sz w:val="20"/>
              </w:rPr>
            </w:pPr>
            <w:r>
              <w:rPr>
                <w:b/>
                <w:sz w:val="20"/>
              </w:rPr>
              <w:t>WEEKLY COURSE PERIOD</w:t>
            </w:r>
          </w:p>
        </w:tc>
        <w:tc>
          <w:tcPr>
            <w:tcW w:w="5094" w:type="dxa"/>
            <w:gridSpan w:val="4"/>
            <w:tcBorders>
              <w:bottom w:val="single" w:sz="4" w:space="0" w:color="000000"/>
            </w:tcBorders>
          </w:tcPr>
          <w:p w14:paraId="7EA07F4F" w14:textId="77777777" w:rsidR="005F7EA5" w:rsidRDefault="00E947E1">
            <w:pPr>
              <w:pStyle w:val="TableParagraph"/>
              <w:spacing w:before="77"/>
              <w:ind w:left="1870" w:right="1871"/>
              <w:jc w:val="center"/>
              <w:rPr>
                <w:b/>
                <w:sz w:val="20"/>
              </w:rPr>
            </w:pPr>
            <w:r>
              <w:rPr>
                <w:b/>
                <w:sz w:val="20"/>
              </w:rPr>
              <w:t>COURSE OF</w:t>
            </w:r>
          </w:p>
        </w:tc>
      </w:tr>
      <w:tr w:rsidR="005F7EA5" w14:paraId="50D33B52" w14:textId="77777777">
        <w:trPr>
          <w:trHeight w:hRule="exact" w:val="391"/>
        </w:trPr>
        <w:tc>
          <w:tcPr>
            <w:tcW w:w="1190" w:type="dxa"/>
            <w:vMerge/>
            <w:tcBorders>
              <w:bottom w:val="single" w:sz="4" w:space="0" w:color="000000"/>
            </w:tcBorders>
          </w:tcPr>
          <w:p w14:paraId="4FF90B0F" w14:textId="77777777" w:rsidR="005F7EA5" w:rsidRDefault="005F7EA5"/>
        </w:tc>
        <w:tc>
          <w:tcPr>
            <w:tcW w:w="814" w:type="dxa"/>
            <w:gridSpan w:val="2"/>
            <w:tcBorders>
              <w:top w:val="single" w:sz="4" w:space="0" w:color="000000"/>
              <w:bottom w:val="single" w:sz="4" w:space="0" w:color="000000"/>
              <w:right w:val="single" w:sz="4" w:space="0" w:color="000000"/>
            </w:tcBorders>
          </w:tcPr>
          <w:p w14:paraId="202A148B" w14:textId="77777777" w:rsidR="005F7EA5" w:rsidRDefault="00E947E1">
            <w:pPr>
              <w:pStyle w:val="TableParagraph"/>
              <w:spacing w:before="86"/>
              <w:ind w:left="112"/>
              <w:rPr>
                <w:b/>
                <w:sz w:val="18"/>
              </w:rPr>
            </w:pPr>
            <w:r>
              <w:rPr>
                <w:b/>
                <w:sz w:val="18"/>
              </w:rPr>
              <w:t>Theory</w:t>
            </w:r>
          </w:p>
        </w:tc>
        <w:tc>
          <w:tcPr>
            <w:tcW w:w="1004" w:type="dxa"/>
            <w:tcBorders>
              <w:top w:val="single" w:sz="4" w:space="0" w:color="000000"/>
              <w:left w:val="single" w:sz="4" w:space="0" w:color="000000"/>
              <w:bottom w:val="single" w:sz="4" w:space="0" w:color="000000"/>
              <w:right w:val="single" w:sz="4" w:space="0" w:color="000000"/>
            </w:tcBorders>
          </w:tcPr>
          <w:p w14:paraId="0962E706" w14:textId="77777777" w:rsidR="005F7EA5" w:rsidRDefault="00E947E1">
            <w:pPr>
              <w:pStyle w:val="TableParagraph"/>
              <w:spacing w:before="75"/>
              <w:ind w:left="126" w:right="127"/>
              <w:jc w:val="center"/>
              <w:rPr>
                <w:b/>
                <w:sz w:val="20"/>
              </w:rPr>
            </w:pPr>
            <w:r>
              <w:rPr>
                <w:b/>
                <w:sz w:val="20"/>
              </w:rPr>
              <w:t>Practice</w:t>
            </w:r>
          </w:p>
        </w:tc>
        <w:tc>
          <w:tcPr>
            <w:tcW w:w="1358" w:type="dxa"/>
            <w:gridSpan w:val="2"/>
            <w:tcBorders>
              <w:top w:val="single" w:sz="4" w:space="0" w:color="000000"/>
              <w:left w:val="single" w:sz="4" w:space="0" w:color="000000"/>
              <w:bottom w:val="single" w:sz="4" w:space="0" w:color="000000"/>
            </w:tcBorders>
          </w:tcPr>
          <w:p w14:paraId="32459272" w14:textId="77777777" w:rsidR="005F7EA5" w:rsidRDefault="00E947E1">
            <w:pPr>
              <w:pStyle w:val="TableParagraph"/>
              <w:spacing w:before="75"/>
              <w:ind w:left="179"/>
              <w:rPr>
                <w:b/>
                <w:sz w:val="20"/>
              </w:rPr>
            </w:pPr>
            <w:r>
              <w:rPr>
                <w:b/>
                <w:sz w:val="20"/>
              </w:rPr>
              <w:t>Laboratory</w:t>
            </w:r>
          </w:p>
        </w:tc>
        <w:tc>
          <w:tcPr>
            <w:tcW w:w="780" w:type="dxa"/>
            <w:tcBorders>
              <w:top w:val="single" w:sz="4" w:space="0" w:color="000000"/>
              <w:bottom w:val="single" w:sz="4" w:space="0" w:color="000000"/>
              <w:right w:val="single" w:sz="4" w:space="0" w:color="000000"/>
            </w:tcBorders>
          </w:tcPr>
          <w:p w14:paraId="320FDAE9" w14:textId="77777777" w:rsidR="005F7EA5" w:rsidRDefault="00E947E1">
            <w:pPr>
              <w:pStyle w:val="TableParagraph"/>
              <w:spacing w:before="75"/>
              <w:ind w:left="98"/>
              <w:rPr>
                <w:b/>
                <w:sz w:val="20"/>
              </w:rPr>
            </w:pPr>
            <w:r>
              <w:rPr>
                <w:b/>
                <w:sz w:val="20"/>
              </w:rPr>
              <w:t>Credit</w:t>
            </w:r>
          </w:p>
        </w:tc>
        <w:tc>
          <w:tcPr>
            <w:tcW w:w="652" w:type="dxa"/>
            <w:tcBorders>
              <w:top w:val="single" w:sz="4" w:space="0" w:color="000000"/>
              <w:left w:val="single" w:sz="4" w:space="0" w:color="000000"/>
              <w:bottom w:val="single" w:sz="4" w:space="0" w:color="000000"/>
              <w:right w:val="single" w:sz="4" w:space="0" w:color="000000"/>
            </w:tcBorders>
          </w:tcPr>
          <w:p w14:paraId="254DD8AA" w14:textId="77777777" w:rsidR="005F7EA5" w:rsidRDefault="00E947E1">
            <w:pPr>
              <w:pStyle w:val="TableParagraph"/>
              <w:spacing w:before="75"/>
              <w:ind w:left="16" w:right="62"/>
              <w:jc w:val="center"/>
              <w:rPr>
                <w:b/>
                <w:sz w:val="20"/>
              </w:rPr>
            </w:pPr>
            <w:r>
              <w:rPr>
                <w:b/>
                <w:sz w:val="20"/>
              </w:rPr>
              <w:t>ECTS</w:t>
            </w:r>
          </w:p>
        </w:tc>
        <w:tc>
          <w:tcPr>
            <w:tcW w:w="2397" w:type="dxa"/>
            <w:tcBorders>
              <w:top w:val="single" w:sz="4" w:space="0" w:color="000000"/>
              <w:left w:val="single" w:sz="4" w:space="0" w:color="000000"/>
              <w:bottom w:val="single" w:sz="4" w:space="0" w:color="000000"/>
              <w:right w:val="single" w:sz="4" w:space="0" w:color="000000"/>
            </w:tcBorders>
          </w:tcPr>
          <w:p w14:paraId="367DB831" w14:textId="77777777" w:rsidR="005F7EA5" w:rsidRDefault="00E947E1">
            <w:pPr>
              <w:pStyle w:val="TableParagraph"/>
              <w:spacing w:before="75"/>
              <w:ind w:left="886" w:right="928"/>
              <w:jc w:val="center"/>
              <w:rPr>
                <w:b/>
                <w:sz w:val="20"/>
              </w:rPr>
            </w:pPr>
            <w:r>
              <w:rPr>
                <w:b/>
                <w:sz w:val="20"/>
              </w:rPr>
              <w:t>TYPE</w:t>
            </w:r>
          </w:p>
        </w:tc>
        <w:tc>
          <w:tcPr>
            <w:tcW w:w="1265" w:type="dxa"/>
            <w:tcBorders>
              <w:top w:val="single" w:sz="4" w:space="0" w:color="000000"/>
              <w:left w:val="single" w:sz="4" w:space="0" w:color="000000"/>
              <w:bottom w:val="single" w:sz="4" w:space="0" w:color="000000"/>
            </w:tcBorders>
          </w:tcPr>
          <w:p w14:paraId="100FFFC1" w14:textId="77777777" w:rsidR="005F7EA5" w:rsidRDefault="00E947E1">
            <w:pPr>
              <w:pStyle w:val="TableParagraph"/>
              <w:spacing w:before="86"/>
              <w:ind w:left="86" w:right="79"/>
              <w:jc w:val="center"/>
              <w:rPr>
                <w:b/>
                <w:sz w:val="18"/>
              </w:rPr>
            </w:pPr>
            <w:r>
              <w:rPr>
                <w:b/>
                <w:sz w:val="18"/>
              </w:rPr>
              <w:t>LANGUAGE</w:t>
            </w:r>
          </w:p>
        </w:tc>
      </w:tr>
      <w:tr w:rsidR="005F7EA5" w14:paraId="6CFD2E52" w14:textId="77777777">
        <w:trPr>
          <w:trHeight w:hRule="exact" w:val="494"/>
        </w:trPr>
        <w:tc>
          <w:tcPr>
            <w:tcW w:w="1190" w:type="dxa"/>
            <w:tcBorders>
              <w:top w:val="single" w:sz="4" w:space="0" w:color="000000"/>
            </w:tcBorders>
          </w:tcPr>
          <w:p w14:paraId="52979912" w14:textId="77777777" w:rsidR="005F7EA5" w:rsidRDefault="005F7EA5"/>
        </w:tc>
        <w:tc>
          <w:tcPr>
            <w:tcW w:w="814" w:type="dxa"/>
            <w:gridSpan w:val="2"/>
            <w:tcBorders>
              <w:top w:val="single" w:sz="4" w:space="0" w:color="000000"/>
              <w:right w:val="single" w:sz="4" w:space="0" w:color="000000"/>
            </w:tcBorders>
          </w:tcPr>
          <w:p w14:paraId="1CD8310A" w14:textId="77777777" w:rsidR="005F7EA5" w:rsidRDefault="00E947E1">
            <w:pPr>
              <w:pStyle w:val="TableParagraph"/>
              <w:spacing w:before="118"/>
              <w:ind w:left="274" w:right="279"/>
              <w:jc w:val="center"/>
              <w:rPr>
                <w:sz w:val="20"/>
              </w:rPr>
            </w:pPr>
            <w:r>
              <w:rPr>
                <w:sz w:val="20"/>
              </w:rPr>
              <w:t>28</w:t>
            </w:r>
          </w:p>
        </w:tc>
        <w:tc>
          <w:tcPr>
            <w:tcW w:w="1004" w:type="dxa"/>
            <w:tcBorders>
              <w:top w:val="single" w:sz="4" w:space="0" w:color="000000"/>
              <w:left w:val="single" w:sz="4" w:space="0" w:color="000000"/>
              <w:right w:val="single" w:sz="4" w:space="0" w:color="000000"/>
            </w:tcBorders>
          </w:tcPr>
          <w:p w14:paraId="2CDE1CE2" w14:textId="77777777" w:rsidR="005F7EA5" w:rsidRDefault="00E947E1">
            <w:pPr>
              <w:pStyle w:val="TableParagraph"/>
              <w:spacing w:before="118"/>
              <w:ind w:left="126" w:right="126"/>
              <w:jc w:val="center"/>
              <w:rPr>
                <w:sz w:val="20"/>
              </w:rPr>
            </w:pPr>
            <w:r>
              <w:rPr>
                <w:sz w:val="20"/>
              </w:rPr>
              <w:t>72</w:t>
            </w:r>
          </w:p>
        </w:tc>
        <w:tc>
          <w:tcPr>
            <w:tcW w:w="1358" w:type="dxa"/>
            <w:gridSpan w:val="2"/>
            <w:tcBorders>
              <w:top w:val="single" w:sz="4" w:space="0" w:color="000000"/>
              <w:left w:val="single" w:sz="4" w:space="0" w:color="000000"/>
            </w:tcBorders>
          </w:tcPr>
          <w:p w14:paraId="6006D22E" w14:textId="77777777" w:rsidR="005F7EA5" w:rsidRDefault="005F7EA5"/>
        </w:tc>
        <w:tc>
          <w:tcPr>
            <w:tcW w:w="780" w:type="dxa"/>
            <w:tcBorders>
              <w:top w:val="single" w:sz="4" w:space="0" w:color="000000"/>
              <w:right w:val="single" w:sz="4" w:space="0" w:color="000000"/>
            </w:tcBorders>
          </w:tcPr>
          <w:p w14:paraId="00BA24E1" w14:textId="77777777" w:rsidR="005F7EA5" w:rsidRDefault="005F7EA5"/>
        </w:tc>
        <w:tc>
          <w:tcPr>
            <w:tcW w:w="652" w:type="dxa"/>
            <w:tcBorders>
              <w:top w:val="single" w:sz="4" w:space="0" w:color="000000"/>
              <w:left w:val="single" w:sz="4" w:space="0" w:color="000000"/>
              <w:right w:val="single" w:sz="4" w:space="0" w:color="000000"/>
            </w:tcBorders>
          </w:tcPr>
          <w:p w14:paraId="00256A03" w14:textId="77777777" w:rsidR="005F7EA5" w:rsidRDefault="00E947E1">
            <w:pPr>
              <w:pStyle w:val="TableParagraph"/>
              <w:spacing w:before="118"/>
              <w:ind w:right="41"/>
              <w:jc w:val="center"/>
              <w:rPr>
                <w:sz w:val="20"/>
              </w:rPr>
            </w:pPr>
            <w:r>
              <w:rPr>
                <w:w w:val="99"/>
                <w:sz w:val="20"/>
              </w:rPr>
              <w:t>4</w:t>
            </w:r>
          </w:p>
        </w:tc>
        <w:tc>
          <w:tcPr>
            <w:tcW w:w="2397" w:type="dxa"/>
            <w:tcBorders>
              <w:top w:val="single" w:sz="4" w:space="0" w:color="000000"/>
              <w:left w:val="single" w:sz="4" w:space="0" w:color="000000"/>
              <w:right w:val="single" w:sz="4" w:space="0" w:color="000000"/>
            </w:tcBorders>
          </w:tcPr>
          <w:p w14:paraId="3660B741" w14:textId="77777777" w:rsidR="005F7EA5" w:rsidRDefault="00E947E1">
            <w:pPr>
              <w:pStyle w:val="TableParagraph"/>
              <w:spacing w:before="12" w:line="230" w:lineRule="exact"/>
              <w:ind w:left="553" w:right="366" w:hanging="212"/>
              <w:rPr>
                <w:sz w:val="20"/>
              </w:rPr>
            </w:pPr>
            <w:r>
              <w:rPr>
                <w:sz w:val="20"/>
              </w:rPr>
              <w:t>COMPULSORY (</w:t>
            </w:r>
            <w:r>
              <w:rPr>
                <w:rFonts w:ascii="Symbol" w:hAnsi="Symbol"/>
                <w:b/>
                <w:sz w:val="20"/>
              </w:rPr>
              <w:t></w:t>
            </w:r>
            <w:r>
              <w:rPr>
                <w:sz w:val="20"/>
              </w:rPr>
              <w:t>) ELECTIVE ( )</w:t>
            </w:r>
          </w:p>
        </w:tc>
        <w:tc>
          <w:tcPr>
            <w:tcW w:w="1265" w:type="dxa"/>
            <w:tcBorders>
              <w:top w:val="single" w:sz="4" w:space="0" w:color="000000"/>
              <w:left w:val="single" w:sz="4" w:space="0" w:color="000000"/>
            </w:tcBorders>
          </w:tcPr>
          <w:p w14:paraId="37630680" w14:textId="77777777" w:rsidR="005F7EA5" w:rsidRDefault="00E947E1">
            <w:pPr>
              <w:pStyle w:val="TableParagraph"/>
              <w:spacing w:line="226" w:lineRule="exact"/>
              <w:ind w:left="86" w:right="78"/>
              <w:jc w:val="center"/>
              <w:rPr>
                <w:sz w:val="20"/>
              </w:rPr>
            </w:pPr>
            <w:r>
              <w:rPr>
                <w:sz w:val="20"/>
              </w:rPr>
              <w:t>Turkish</w:t>
            </w:r>
          </w:p>
        </w:tc>
      </w:tr>
      <w:tr w:rsidR="005F7EA5" w14:paraId="003D2FF6" w14:textId="77777777">
        <w:trPr>
          <w:trHeight w:hRule="exact" w:val="370"/>
        </w:trPr>
        <w:tc>
          <w:tcPr>
            <w:tcW w:w="9460" w:type="dxa"/>
            <w:gridSpan w:val="10"/>
          </w:tcPr>
          <w:p w14:paraId="47E6E71D" w14:textId="77777777" w:rsidR="005F7EA5" w:rsidRDefault="00E947E1">
            <w:pPr>
              <w:pStyle w:val="TableParagraph"/>
              <w:spacing w:before="55"/>
              <w:ind w:left="3387" w:right="3388"/>
              <w:jc w:val="center"/>
              <w:rPr>
                <w:b/>
                <w:sz w:val="20"/>
              </w:rPr>
            </w:pPr>
            <w:r>
              <w:rPr>
                <w:b/>
                <w:sz w:val="20"/>
              </w:rPr>
              <w:t>COURSE CATAGORY</w:t>
            </w:r>
          </w:p>
        </w:tc>
      </w:tr>
      <w:tr w:rsidR="005F7EA5" w14:paraId="26A2E2C3" w14:textId="77777777">
        <w:trPr>
          <w:trHeight w:hRule="exact" w:val="569"/>
        </w:trPr>
        <w:tc>
          <w:tcPr>
            <w:tcW w:w="1704" w:type="dxa"/>
            <w:gridSpan w:val="2"/>
            <w:tcBorders>
              <w:bottom w:val="single" w:sz="6" w:space="0" w:color="000000"/>
              <w:right w:val="single" w:sz="6" w:space="0" w:color="000000"/>
            </w:tcBorders>
          </w:tcPr>
          <w:p w14:paraId="46659D79" w14:textId="77777777" w:rsidR="005F7EA5" w:rsidRDefault="00E947E1">
            <w:pPr>
              <w:pStyle w:val="TableParagraph"/>
              <w:spacing w:before="161"/>
              <w:ind w:left="271"/>
              <w:rPr>
                <w:b/>
                <w:sz w:val="20"/>
              </w:rPr>
            </w:pPr>
            <w:r>
              <w:rPr>
                <w:b/>
                <w:sz w:val="20"/>
              </w:rPr>
              <w:t>Basic Science</w:t>
            </w:r>
          </w:p>
        </w:tc>
        <w:tc>
          <w:tcPr>
            <w:tcW w:w="2035" w:type="dxa"/>
            <w:gridSpan w:val="3"/>
            <w:tcBorders>
              <w:left w:val="single" w:sz="6" w:space="0" w:color="000000"/>
              <w:bottom w:val="single" w:sz="6" w:space="0" w:color="000000"/>
              <w:right w:val="single" w:sz="6" w:space="0" w:color="000000"/>
            </w:tcBorders>
          </w:tcPr>
          <w:p w14:paraId="43571223" w14:textId="77777777" w:rsidR="005F7EA5" w:rsidRDefault="00E947E1">
            <w:pPr>
              <w:pStyle w:val="TableParagraph"/>
              <w:spacing w:before="161"/>
              <w:ind w:left="249"/>
              <w:rPr>
                <w:b/>
                <w:sz w:val="20"/>
              </w:rPr>
            </w:pPr>
            <w:r>
              <w:rPr>
                <w:b/>
                <w:sz w:val="20"/>
              </w:rPr>
              <w:t>Basic Engineering</w:t>
            </w:r>
          </w:p>
        </w:tc>
        <w:tc>
          <w:tcPr>
            <w:tcW w:w="4457" w:type="dxa"/>
            <w:gridSpan w:val="4"/>
            <w:tcBorders>
              <w:left w:val="single" w:sz="6" w:space="0" w:color="000000"/>
              <w:bottom w:val="single" w:sz="6" w:space="0" w:color="000000"/>
              <w:right w:val="single" w:sz="6" w:space="0" w:color="000000"/>
            </w:tcBorders>
          </w:tcPr>
          <w:p w14:paraId="7E5F8F25" w14:textId="77777777" w:rsidR="005F7EA5" w:rsidRDefault="00E947E1">
            <w:pPr>
              <w:pStyle w:val="TableParagraph"/>
              <w:spacing w:before="39"/>
              <w:ind w:left="2077" w:right="271" w:hanging="1765"/>
              <w:rPr>
                <w:b/>
                <w:sz w:val="20"/>
              </w:rPr>
            </w:pPr>
            <w:r>
              <w:rPr>
                <w:b/>
                <w:sz w:val="20"/>
              </w:rPr>
              <w:t>[if it contains considerable design, mark with (</w:t>
            </w:r>
            <w:r>
              <w:rPr>
                <w:rFonts w:ascii="Symbol" w:hAnsi="Symbol"/>
                <w:b/>
                <w:sz w:val="20"/>
              </w:rPr>
              <w:t></w:t>
            </w:r>
            <w:r>
              <w:rPr>
                <w:b/>
                <w:sz w:val="20"/>
              </w:rPr>
              <w:t>)]</w:t>
            </w:r>
          </w:p>
        </w:tc>
        <w:tc>
          <w:tcPr>
            <w:tcW w:w="1265" w:type="dxa"/>
            <w:tcBorders>
              <w:left w:val="single" w:sz="6" w:space="0" w:color="000000"/>
              <w:bottom w:val="single" w:sz="6" w:space="0" w:color="000000"/>
            </w:tcBorders>
          </w:tcPr>
          <w:p w14:paraId="330374C1" w14:textId="77777777" w:rsidR="005F7EA5" w:rsidRDefault="00E947E1">
            <w:pPr>
              <w:pStyle w:val="TableParagraph"/>
              <w:spacing w:before="46"/>
              <w:ind w:left="307" w:right="248" w:firstLine="62"/>
              <w:rPr>
                <w:b/>
                <w:sz w:val="20"/>
              </w:rPr>
            </w:pPr>
            <w:r>
              <w:rPr>
                <w:b/>
                <w:sz w:val="20"/>
              </w:rPr>
              <w:t xml:space="preserve">Social </w:t>
            </w:r>
            <w:r>
              <w:rPr>
                <w:b/>
                <w:w w:val="95"/>
                <w:sz w:val="20"/>
              </w:rPr>
              <w:t>Science</w:t>
            </w:r>
          </w:p>
        </w:tc>
      </w:tr>
      <w:tr w:rsidR="005F7EA5" w14:paraId="177CA4E1" w14:textId="77777777">
        <w:trPr>
          <w:trHeight w:hRule="exact" w:val="269"/>
        </w:trPr>
        <w:tc>
          <w:tcPr>
            <w:tcW w:w="1704" w:type="dxa"/>
            <w:gridSpan w:val="2"/>
            <w:tcBorders>
              <w:top w:val="single" w:sz="6" w:space="0" w:color="000000"/>
              <w:right w:val="single" w:sz="4" w:space="0" w:color="000000"/>
            </w:tcBorders>
          </w:tcPr>
          <w:p w14:paraId="51E213BA" w14:textId="77777777" w:rsidR="005F7EA5" w:rsidRDefault="00E947E1">
            <w:pPr>
              <w:pStyle w:val="TableParagraph"/>
              <w:spacing w:before="3"/>
              <w:ind w:right="3"/>
              <w:jc w:val="center"/>
              <w:rPr>
                <w:rFonts w:ascii="Symbol" w:hAnsi="Symbol"/>
                <w:b/>
                <w:sz w:val="20"/>
              </w:rPr>
            </w:pPr>
            <w:r>
              <w:rPr>
                <w:rFonts w:ascii="Symbol" w:hAnsi="Symbol"/>
                <w:b/>
                <w:w w:val="99"/>
                <w:sz w:val="20"/>
              </w:rPr>
              <w:t></w:t>
            </w:r>
          </w:p>
        </w:tc>
        <w:tc>
          <w:tcPr>
            <w:tcW w:w="2035" w:type="dxa"/>
            <w:gridSpan w:val="3"/>
            <w:tcBorders>
              <w:top w:val="single" w:sz="6" w:space="0" w:color="000000"/>
              <w:left w:val="single" w:sz="4" w:space="0" w:color="000000"/>
              <w:right w:val="single" w:sz="4" w:space="0" w:color="000000"/>
            </w:tcBorders>
          </w:tcPr>
          <w:p w14:paraId="691BABF2" w14:textId="77777777" w:rsidR="005F7EA5" w:rsidRDefault="005F7EA5"/>
        </w:tc>
        <w:tc>
          <w:tcPr>
            <w:tcW w:w="4457" w:type="dxa"/>
            <w:gridSpan w:val="4"/>
            <w:tcBorders>
              <w:top w:val="single" w:sz="6" w:space="0" w:color="000000"/>
              <w:left w:val="single" w:sz="4" w:space="0" w:color="000000"/>
              <w:right w:val="single" w:sz="6" w:space="0" w:color="000000"/>
            </w:tcBorders>
          </w:tcPr>
          <w:p w14:paraId="65A059E6" w14:textId="77777777" w:rsidR="005F7EA5" w:rsidRDefault="00E947E1">
            <w:pPr>
              <w:pStyle w:val="TableParagraph"/>
              <w:spacing w:line="226" w:lineRule="exact"/>
              <w:ind w:left="2083" w:right="2058"/>
              <w:jc w:val="center"/>
              <w:rPr>
                <w:sz w:val="20"/>
              </w:rPr>
            </w:pPr>
            <w:r>
              <w:rPr>
                <w:sz w:val="20"/>
              </w:rPr>
              <w:t>(  )</w:t>
            </w:r>
          </w:p>
        </w:tc>
        <w:tc>
          <w:tcPr>
            <w:tcW w:w="1265" w:type="dxa"/>
            <w:tcBorders>
              <w:top w:val="single" w:sz="6" w:space="0" w:color="000000"/>
              <w:left w:val="single" w:sz="6" w:space="0" w:color="000000"/>
            </w:tcBorders>
          </w:tcPr>
          <w:p w14:paraId="53A5B77A" w14:textId="77777777" w:rsidR="005F7EA5" w:rsidRDefault="005F7EA5"/>
        </w:tc>
      </w:tr>
      <w:tr w:rsidR="005F7EA5" w14:paraId="339ED1CE" w14:textId="77777777">
        <w:trPr>
          <w:trHeight w:hRule="exact" w:val="353"/>
        </w:trPr>
        <w:tc>
          <w:tcPr>
            <w:tcW w:w="9460" w:type="dxa"/>
            <w:gridSpan w:val="10"/>
          </w:tcPr>
          <w:p w14:paraId="23CE123F" w14:textId="77777777" w:rsidR="005F7EA5" w:rsidRDefault="00E947E1">
            <w:pPr>
              <w:pStyle w:val="TableParagraph"/>
              <w:spacing w:before="48"/>
              <w:ind w:left="3389" w:right="3388"/>
              <w:jc w:val="center"/>
              <w:rPr>
                <w:b/>
                <w:sz w:val="20"/>
              </w:rPr>
            </w:pPr>
            <w:r>
              <w:rPr>
                <w:b/>
                <w:sz w:val="20"/>
              </w:rPr>
              <w:t>ASSESSMENT CRITERIA</w:t>
            </w:r>
          </w:p>
        </w:tc>
      </w:tr>
      <w:tr w:rsidR="005F7EA5" w14:paraId="3B083155" w14:textId="77777777">
        <w:trPr>
          <w:trHeight w:hRule="exact" w:val="257"/>
        </w:trPr>
        <w:tc>
          <w:tcPr>
            <w:tcW w:w="3739" w:type="dxa"/>
            <w:gridSpan w:val="5"/>
            <w:vMerge w:val="restart"/>
          </w:tcPr>
          <w:p w14:paraId="6EE39A49" w14:textId="77777777" w:rsidR="005F7EA5" w:rsidRDefault="005F7EA5">
            <w:pPr>
              <w:pStyle w:val="TableParagraph"/>
              <w:rPr>
                <w:b/>
              </w:rPr>
            </w:pPr>
          </w:p>
          <w:p w14:paraId="2CA2C32E" w14:textId="77777777" w:rsidR="005F7EA5" w:rsidRDefault="005F7EA5">
            <w:pPr>
              <w:pStyle w:val="TableParagraph"/>
              <w:rPr>
                <w:b/>
              </w:rPr>
            </w:pPr>
          </w:p>
          <w:p w14:paraId="7B267B79" w14:textId="77777777" w:rsidR="005F7EA5" w:rsidRDefault="00E947E1">
            <w:pPr>
              <w:pStyle w:val="TableParagraph"/>
              <w:spacing w:before="145"/>
              <w:ind w:left="1227" w:right="1252"/>
              <w:jc w:val="center"/>
              <w:rPr>
                <w:b/>
                <w:sz w:val="20"/>
              </w:rPr>
            </w:pPr>
            <w:r>
              <w:rPr>
                <w:b/>
                <w:sz w:val="20"/>
              </w:rPr>
              <w:t>MID-TERM</w:t>
            </w:r>
          </w:p>
        </w:tc>
        <w:tc>
          <w:tcPr>
            <w:tcW w:w="2060" w:type="dxa"/>
            <w:gridSpan w:val="3"/>
            <w:tcBorders>
              <w:bottom w:val="single" w:sz="8" w:space="0" w:color="000000"/>
              <w:right w:val="single" w:sz="4" w:space="0" w:color="000000"/>
            </w:tcBorders>
          </w:tcPr>
          <w:p w14:paraId="0E5BC0E7" w14:textId="77777777" w:rsidR="005F7EA5" w:rsidRDefault="00E947E1">
            <w:pPr>
              <w:pStyle w:val="TableParagraph"/>
              <w:spacing w:before="3"/>
              <w:ind w:left="315"/>
              <w:rPr>
                <w:b/>
                <w:sz w:val="20"/>
              </w:rPr>
            </w:pPr>
            <w:r>
              <w:rPr>
                <w:b/>
                <w:sz w:val="20"/>
              </w:rPr>
              <w:t>Evaluation Type</w:t>
            </w:r>
          </w:p>
        </w:tc>
        <w:tc>
          <w:tcPr>
            <w:tcW w:w="2397" w:type="dxa"/>
            <w:tcBorders>
              <w:left w:val="single" w:sz="4" w:space="0" w:color="000000"/>
              <w:bottom w:val="single" w:sz="8" w:space="0" w:color="000000"/>
              <w:right w:val="single" w:sz="8" w:space="0" w:color="000000"/>
            </w:tcBorders>
          </w:tcPr>
          <w:p w14:paraId="71041FC7" w14:textId="77777777" w:rsidR="005F7EA5" w:rsidRDefault="00E947E1">
            <w:pPr>
              <w:pStyle w:val="TableParagraph"/>
              <w:spacing w:before="3"/>
              <w:ind w:left="809" w:right="765"/>
              <w:jc w:val="center"/>
              <w:rPr>
                <w:b/>
                <w:sz w:val="20"/>
              </w:rPr>
            </w:pPr>
            <w:r>
              <w:rPr>
                <w:b/>
                <w:sz w:val="20"/>
              </w:rPr>
              <w:t>Quantity</w:t>
            </w:r>
          </w:p>
        </w:tc>
        <w:tc>
          <w:tcPr>
            <w:tcW w:w="1265" w:type="dxa"/>
            <w:tcBorders>
              <w:left w:val="single" w:sz="8" w:space="0" w:color="000000"/>
              <w:bottom w:val="single" w:sz="8" w:space="0" w:color="000000"/>
            </w:tcBorders>
          </w:tcPr>
          <w:p w14:paraId="46440888" w14:textId="77777777" w:rsidR="005F7EA5" w:rsidRDefault="00E947E1">
            <w:pPr>
              <w:pStyle w:val="TableParagraph"/>
              <w:spacing w:before="3"/>
              <w:ind w:left="4"/>
              <w:jc w:val="center"/>
              <w:rPr>
                <w:b/>
                <w:sz w:val="20"/>
              </w:rPr>
            </w:pPr>
            <w:r>
              <w:rPr>
                <w:b/>
                <w:w w:val="99"/>
                <w:sz w:val="20"/>
              </w:rPr>
              <w:t>%</w:t>
            </w:r>
          </w:p>
        </w:tc>
      </w:tr>
      <w:tr w:rsidR="005F7EA5" w14:paraId="1CB1FCBE" w14:textId="77777777">
        <w:trPr>
          <w:trHeight w:hRule="exact" w:val="254"/>
        </w:trPr>
        <w:tc>
          <w:tcPr>
            <w:tcW w:w="3739" w:type="dxa"/>
            <w:gridSpan w:val="5"/>
            <w:vMerge/>
          </w:tcPr>
          <w:p w14:paraId="4459613F" w14:textId="77777777" w:rsidR="005F7EA5" w:rsidRDefault="005F7EA5"/>
        </w:tc>
        <w:tc>
          <w:tcPr>
            <w:tcW w:w="2060" w:type="dxa"/>
            <w:gridSpan w:val="3"/>
            <w:tcBorders>
              <w:top w:val="single" w:sz="8" w:space="0" w:color="000000"/>
              <w:bottom w:val="single" w:sz="4" w:space="0" w:color="000000"/>
              <w:right w:val="single" w:sz="4" w:space="0" w:color="000000"/>
            </w:tcBorders>
          </w:tcPr>
          <w:p w14:paraId="33F47FC9" w14:textId="77777777" w:rsidR="005F7EA5" w:rsidRDefault="00E947E1">
            <w:pPr>
              <w:pStyle w:val="TableParagraph"/>
              <w:spacing w:before="5"/>
              <w:ind w:left="68"/>
              <w:rPr>
                <w:sz w:val="20"/>
              </w:rPr>
            </w:pPr>
            <w:r>
              <w:rPr>
                <w:sz w:val="20"/>
              </w:rPr>
              <w:t>Theoretical Exam</w:t>
            </w:r>
          </w:p>
        </w:tc>
        <w:tc>
          <w:tcPr>
            <w:tcW w:w="2397" w:type="dxa"/>
            <w:tcBorders>
              <w:top w:val="single" w:sz="8" w:space="0" w:color="000000"/>
              <w:left w:val="single" w:sz="4" w:space="0" w:color="000000"/>
              <w:bottom w:val="single" w:sz="4" w:space="0" w:color="000000"/>
              <w:right w:val="single" w:sz="8" w:space="0" w:color="000000"/>
            </w:tcBorders>
          </w:tcPr>
          <w:p w14:paraId="45D709F3" w14:textId="77777777" w:rsidR="005F7EA5" w:rsidRDefault="005F7EA5"/>
        </w:tc>
        <w:tc>
          <w:tcPr>
            <w:tcW w:w="1265" w:type="dxa"/>
            <w:tcBorders>
              <w:top w:val="single" w:sz="8" w:space="0" w:color="000000"/>
              <w:left w:val="single" w:sz="8" w:space="0" w:color="000000"/>
              <w:bottom w:val="single" w:sz="4" w:space="0" w:color="000000"/>
            </w:tcBorders>
          </w:tcPr>
          <w:p w14:paraId="65A59780" w14:textId="3810F18D" w:rsidR="005F7EA5" w:rsidRDefault="005F7EA5">
            <w:pPr>
              <w:pStyle w:val="TableParagraph"/>
              <w:spacing w:before="5"/>
              <w:ind w:left="500" w:right="493"/>
              <w:jc w:val="center"/>
              <w:rPr>
                <w:sz w:val="20"/>
              </w:rPr>
            </w:pPr>
          </w:p>
        </w:tc>
      </w:tr>
      <w:tr w:rsidR="005F7EA5" w14:paraId="0C8BE9D6" w14:textId="77777777">
        <w:trPr>
          <w:trHeight w:hRule="exact" w:val="259"/>
        </w:trPr>
        <w:tc>
          <w:tcPr>
            <w:tcW w:w="3739" w:type="dxa"/>
            <w:gridSpan w:val="5"/>
            <w:vMerge/>
          </w:tcPr>
          <w:p w14:paraId="7339C66F" w14:textId="77777777" w:rsidR="005F7EA5" w:rsidRDefault="005F7EA5"/>
        </w:tc>
        <w:tc>
          <w:tcPr>
            <w:tcW w:w="2060" w:type="dxa"/>
            <w:gridSpan w:val="3"/>
            <w:tcBorders>
              <w:top w:val="single" w:sz="4" w:space="0" w:color="000000"/>
              <w:bottom w:val="single" w:sz="4" w:space="0" w:color="000000"/>
              <w:right w:val="single" w:sz="4" w:space="0" w:color="000000"/>
            </w:tcBorders>
          </w:tcPr>
          <w:p w14:paraId="0A7E801F" w14:textId="77777777" w:rsidR="005F7EA5" w:rsidRDefault="00E947E1">
            <w:pPr>
              <w:pStyle w:val="TableParagraph"/>
              <w:spacing w:before="15"/>
              <w:ind w:left="68"/>
              <w:rPr>
                <w:sz w:val="20"/>
              </w:rPr>
            </w:pPr>
            <w:r>
              <w:rPr>
                <w:color w:val="202020"/>
                <w:sz w:val="20"/>
              </w:rPr>
              <w:t>Verbal Exam</w:t>
            </w:r>
          </w:p>
        </w:tc>
        <w:tc>
          <w:tcPr>
            <w:tcW w:w="2397" w:type="dxa"/>
            <w:tcBorders>
              <w:top w:val="single" w:sz="4" w:space="0" w:color="000000"/>
              <w:left w:val="single" w:sz="4" w:space="0" w:color="000000"/>
              <w:bottom w:val="single" w:sz="4" w:space="0" w:color="000000"/>
              <w:right w:val="single" w:sz="8" w:space="0" w:color="000000"/>
            </w:tcBorders>
          </w:tcPr>
          <w:p w14:paraId="3205D90A" w14:textId="77777777" w:rsidR="005F7EA5" w:rsidRDefault="005F7EA5"/>
        </w:tc>
        <w:tc>
          <w:tcPr>
            <w:tcW w:w="1265" w:type="dxa"/>
            <w:tcBorders>
              <w:top w:val="single" w:sz="4" w:space="0" w:color="000000"/>
              <w:left w:val="single" w:sz="8" w:space="0" w:color="000000"/>
              <w:bottom w:val="single" w:sz="4" w:space="0" w:color="000000"/>
            </w:tcBorders>
          </w:tcPr>
          <w:p w14:paraId="25641BD1" w14:textId="7D0F7075" w:rsidR="005F7EA5" w:rsidRDefault="005F7EA5">
            <w:pPr>
              <w:pStyle w:val="TableParagraph"/>
              <w:spacing w:before="15"/>
              <w:ind w:left="500" w:right="493"/>
              <w:jc w:val="center"/>
              <w:rPr>
                <w:sz w:val="20"/>
              </w:rPr>
            </w:pPr>
          </w:p>
        </w:tc>
      </w:tr>
      <w:tr w:rsidR="005F7EA5" w14:paraId="0052657F" w14:textId="77777777">
        <w:trPr>
          <w:trHeight w:hRule="exact" w:val="262"/>
        </w:trPr>
        <w:tc>
          <w:tcPr>
            <w:tcW w:w="3739" w:type="dxa"/>
            <w:gridSpan w:val="5"/>
            <w:vMerge/>
          </w:tcPr>
          <w:p w14:paraId="6E96601A" w14:textId="77777777" w:rsidR="005F7EA5" w:rsidRDefault="005F7EA5"/>
        </w:tc>
        <w:tc>
          <w:tcPr>
            <w:tcW w:w="2060" w:type="dxa"/>
            <w:gridSpan w:val="3"/>
            <w:tcBorders>
              <w:top w:val="single" w:sz="4" w:space="0" w:color="000000"/>
              <w:bottom w:val="single" w:sz="4" w:space="0" w:color="000000"/>
              <w:right w:val="single" w:sz="4" w:space="0" w:color="000000"/>
            </w:tcBorders>
          </w:tcPr>
          <w:p w14:paraId="19F1A97A" w14:textId="77777777" w:rsidR="005F7EA5" w:rsidRDefault="00E947E1">
            <w:pPr>
              <w:pStyle w:val="TableParagraph"/>
              <w:spacing w:before="17"/>
              <w:ind w:left="68"/>
              <w:rPr>
                <w:sz w:val="20"/>
              </w:rPr>
            </w:pPr>
            <w:r>
              <w:rPr>
                <w:color w:val="202020"/>
                <w:sz w:val="20"/>
              </w:rPr>
              <w:t>Case Exam</w:t>
            </w:r>
          </w:p>
        </w:tc>
        <w:tc>
          <w:tcPr>
            <w:tcW w:w="2397" w:type="dxa"/>
            <w:tcBorders>
              <w:top w:val="single" w:sz="4" w:space="0" w:color="000000"/>
              <w:left w:val="single" w:sz="4" w:space="0" w:color="000000"/>
              <w:bottom w:val="single" w:sz="4" w:space="0" w:color="000000"/>
              <w:right w:val="single" w:sz="8" w:space="0" w:color="000000"/>
            </w:tcBorders>
          </w:tcPr>
          <w:p w14:paraId="66FF73AD" w14:textId="77777777" w:rsidR="005F7EA5" w:rsidRDefault="005F7EA5"/>
        </w:tc>
        <w:tc>
          <w:tcPr>
            <w:tcW w:w="1265" w:type="dxa"/>
            <w:tcBorders>
              <w:top w:val="single" w:sz="4" w:space="0" w:color="000000"/>
              <w:left w:val="single" w:sz="8" w:space="0" w:color="000000"/>
              <w:bottom w:val="single" w:sz="4" w:space="0" w:color="000000"/>
            </w:tcBorders>
          </w:tcPr>
          <w:p w14:paraId="7105A330" w14:textId="545A2839" w:rsidR="005F7EA5" w:rsidRDefault="005F7EA5">
            <w:pPr>
              <w:pStyle w:val="TableParagraph"/>
              <w:spacing w:before="17"/>
              <w:ind w:left="500" w:right="493"/>
              <w:jc w:val="center"/>
              <w:rPr>
                <w:sz w:val="20"/>
              </w:rPr>
            </w:pPr>
          </w:p>
        </w:tc>
      </w:tr>
      <w:tr w:rsidR="005F7EA5" w14:paraId="4CA08D23" w14:textId="77777777">
        <w:trPr>
          <w:trHeight w:hRule="exact" w:val="264"/>
        </w:trPr>
        <w:tc>
          <w:tcPr>
            <w:tcW w:w="3739" w:type="dxa"/>
            <w:gridSpan w:val="5"/>
            <w:vMerge/>
          </w:tcPr>
          <w:p w14:paraId="740C72C1" w14:textId="77777777" w:rsidR="005F7EA5" w:rsidRDefault="005F7EA5"/>
        </w:tc>
        <w:tc>
          <w:tcPr>
            <w:tcW w:w="2060" w:type="dxa"/>
            <w:gridSpan w:val="3"/>
            <w:tcBorders>
              <w:top w:val="single" w:sz="4" w:space="0" w:color="000000"/>
              <w:bottom w:val="single" w:sz="8" w:space="0" w:color="000000"/>
              <w:right w:val="single" w:sz="4" w:space="0" w:color="000000"/>
            </w:tcBorders>
          </w:tcPr>
          <w:p w14:paraId="1C9B4A1B" w14:textId="77777777" w:rsidR="005F7EA5" w:rsidRDefault="00E947E1">
            <w:pPr>
              <w:pStyle w:val="TableParagraph"/>
              <w:spacing w:before="15"/>
              <w:ind w:left="68"/>
              <w:rPr>
                <w:sz w:val="20"/>
              </w:rPr>
            </w:pPr>
            <w:r>
              <w:rPr>
                <w:color w:val="202020"/>
                <w:sz w:val="20"/>
              </w:rPr>
              <w:t>Performance</w:t>
            </w:r>
          </w:p>
        </w:tc>
        <w:tc>
          <w:tcPr>
            <w:tcW w:w="2397" w:type="dxa"/>
            <w:tcBorders>
              <w:top w:val="single" w:sz="4" w:space="0" w:color="000000"/>
              <w:left w:val="single" w:sz="4" w:space="0" w:color="000000"/>
              <w:bottom w:val="single" w:sz="8" w:space="0" w:color="000000"/>
              <w:right w:val="single" w:sz="8" w:space="0" w:color="000000"/>
            </w:tcBorders>
          </w:tcPr>
          <w:p w14:paraId="0C76B691" w14:textId="77777777" w:rsidR="005F7EA5" w:rsidRDefault="005F7EA5"/>
        </w:tc>
        <w:tc>
          <w:tcPr>
            <w:tcW w:w="1265" w:type="dxa"/>
            <w:tcBorders>
              <w:top w:val="single" w:sz="4" w:space="0" w:color="000000"/>
              <w:left w:val="single" w:sz="8" w:space="0" w:color="000000"/>
              <w:bottom w:val="single" w:sz="8" w:space="0" w:color="000000"/>
            </w:tcBorders>
          </w:tcPr>
          <w:p w14:paraId="41469A77" w14:textId="77777777" w:rsidR="005F7EA5" w:rsidRDefault="005F7EA5"/>
        </w:tc>
      </w:tr>
      <w:tr w:rsidR="005F7EA5" w14:paraId="1654C5A2" w14:textId="77777777">
        <w:trPr>
          <w:trHeight w:hRule="exact" w:val="264"/>
        </w:trPr>
        <w:tc>
          <w:tcPr>
            <w:tcW w:w="3739" w:type="dxa"/>
            <w:gridSpan w:val="5"/>
            <w:vMerge/>
          </w:tcPr>
          <w:p w14:paraId="4653639D" w14:textId="77777777" w:rsidR="005F7EA5" w:rsidRDefault="005F7EA5"/>
        </w:tc>
        <w:tc>
          <w:tcPr>
            <w:tcW w:w="2060" w:type="dxa"/>
            <w:gridSpan w:val="3"/>
            <w:tcBorders>
              <w:top w:val="single" w:sz="8" w:space="0" w:color="000000"/>
              <w:right w:val="single" w:sz="4" w:space="0" w:color="000000"/>
            </w:tcBorders>
          </w:tcPr>
          <w:p w14:paraId="08214718" w14:textId="77777777" w:rsidR="005F7EA5" w:rsidRDefault="00E947E1">
            <w:pPr>
              <w:pStyle w:val="TableParagraph"/>
              <w:spacing w:before="5"/>
              <w:ind w:left="68"/>
              <w:rPr>
                <w:sz w:val="20"/>
              </w:rPr>
            </w:pPr>
            <w:r>
              <w:rPr>
                <w:sz w:val="20"/>
              </w:rPr>
              <w:t>Others (………)</w:t>
            </w:r>
          </w:p>
        </w:tc>
        <w:tc>
          <w:tcPr>
            <w:tcW w:w="2397" w:type="dxa"/>
            <w:tcBorders>
              <w:top w:val="single" w:sz="8" w:space="0" w:color="000000"/>
              <w:left w:val="single" w:sz="4" w:space="0" w:color="000000"/>
              <w:right w:val="single" w:sz="8" w:space="0" w:color="000000"/>
            </w:tcBorders>
          </w:tcPr>
          <w:p w14:paraId="7FB11B03" w14:textId="77777777" w:rsidR="005F7EA5" w:rsidRDefault="005F7EA5"/>
        </w:tc>
        <w:tc>
          <w:tcPr>
            <w:tcW w:w="1265" w:type="dxa"/>
            <w:tcBorders>
              <w:top w:val="single" w:sz="8" w:space="0" w:color="000000"/>
              <w:left w:val="single" w:sz="8" w:space="0" w:color="000000"/>
            </w:tcBorders>
          </w:tcPr>
          <w:p w14:paraId="4866443D" w14:textId="77777777" w:rsidR="005F7EA5" w:rsidRDefault="005F7EA5"/>
        </w:tc>
      </w:tr>
      <w:tr w:rsidR="005F7EA5" w14:paraId="5125387E" w14:textId="77777777">
        <w:trPr>
          <w:trHeight w:hRule="exact" w:val="422"/>
        </w:trPr>
        <w:tc>
          <w:tcPr>
            <w:tcW w:w="3739" w:type="dxa"/>
            <w:gridSpan w:val="5"/>
          </w:tcPr>
          <w:p w14:paraId="4D2E99CA" w14:textId="77777777" w:rsidR="005F7EA5" w:rsidRDefault="00E947E1">
            <w:pPr>
              <w:pStyle w:val="TableParagraph"/>
              <w:spacing w:before="82"/>
              <w:ind w:left="95"/>
              <w:rPr>
                <w:b/>
                <w:sz w:val="20"/>
              </w:rPr>
            </w:pPr>
            <w:r>
              <w:rPr>
                <w:b/>
                <w:sz w:val="20"/>
              </w:rPr>
              <w:t>FINAL EXAM</w:t>
            </w:r>
          </w:p>
        </w:tc>
        <w:tc>
          <w:tcPr>
            <w:tcW w:w="2060" w:type="dxa"/>
            <w:gridSpan w:val="3"/>
            <w:tcBorders>
              <w:right w:val="single" w:sz="4" w:space="0" w:color="000000"/>
            </w:tcBorders>
          </w:tcPr>
          <w:p w14:paraId="0FCEAE3B" w14:textId="77777777" w:rsidR="005F7EA5" w:rsidRDefault="005F7EA5"/>
        </w:tc>
        <w:tc>
          <w:tcPr>
            <w:tcW w:w="2397" w:type="dxa"/>
            <w:tcBorders>
              <w:left w:val="single" w:sz="4" w:space="0" w:color="000000"/>
              <w:right w:val="single" w:sz="8" w:space="0" w:color="000000"/>
            </w:tcBorders>
          </w:tcPr>
          <w:p w14:paraId="06FECABB" w14:textId="77777777" w:rsidR="005F7EA5" w:rsidRDefault="005F7EA5"/>
        </w:tc>
        <w:tc>
          <w:tcPr>
            <w:tcW w:w="1265" w:type="dxa"/>
            <w:tcBorders>
              <w:left w:val="single" w:sz="8" w:space="0" w:color="000000"/>
            </w:tcBorders>
          </w:tcPr>
          <w:p w14:paraId="77B40B5F" w14:textId="77777777" w:rsidR="005F7EA5" w:rsidRDefault="005F7EA5"/>
        </w:tc>
      </w:tr>
      <w:tr w:rsidR="005F7EA5" w14:paraId="4091E575" w14:textId="77777777">
        <w:trPr>
          <w:trHeight w:hRule="exact" w:val="478"/>
        </w:trPr>
        <w:tc>
          <w:tcPr>
            <w:tcW w:w="3739" w:type="dxa"/>
            <w:gridSpan w:val="5"/>
          </w:tcPr>
          <w:p w14:paraId="1BF512B7" w14:textId="77777777" w:rsidR="005F7EA5" w:rsidRDefault="00E947E1">
            <w:pPr>
              <w:pStyle w:val="TableParagraph"/>
              <w:spacing w:before="111"/>
              <w:ind w:left="95"/>
              <w:rPr>
                <w:b/>
                <w:sz w:val="20"/>
              </w:rPr>
            </w:pPr>
            <w:r>
              <w:rPr>
                <w:b/>
                <w:sz w:val="20"/>
              </w:rPr>
              <w:t>PREREQUIEITE(S)</w:t>
            </w:r>
          </w:p>
        </w:tc>
        <w:tc>
          <w:tcPr>
            <w:tcW w:w="5721" w:type="dxa"/>
            <w:gridSpan w:val="5"/>
          </w:tcPr>
          <w:p w14:paraId="23DBC143" w14:textId="77777777" w:rsidR="005F7EA5" w:rsidRDefault="00E947E1">
            <w:pPr>
              <w:pStyle w:val="TableParagraph"/>
              <w:spacing w:before="80"/>
              <w:ind w:left="68"/>
              <w:rPr>
                <w:sz w:val="24"/>
              </w:rPr>
            </w:pPr>
            <w:r>
              <w:rPr>
                <w:sz w:val="24"/>
              </w:rPr>
              <w:t>---------</w:t>
            </w:r>
          </w:p>
        </w:tc>
      </w:tr>
      <w:tr w:rsidR="005F7EA5" w14:paraId="0E4980BA" w14:textId="77777777">
        <w:trPr>
          <w:trHeight w:hRule="exact" w:val="857"/>
        </w:trPr>
        <w:tc>
          <w:tcPr>
            <w:tcW w:w="3739" w:type="dxa"/>
            <w:gridSpan w:val="5"/>
          </w:tcPr>
          <w:p w14:paraId="381C833C" w14:textId="77777777" w:rsidR="005F7EA5" w:rsidRDefault="005F7EA5">
            <w:pPr>
              <w:pStyle w:val="TableParagraph"/>
              <w:spacing w:before="1"/>
              <w:rPr>
                <w:b/>
                <w:sz w:val="26"/>
              </w:rPr>
            </w:pPr>
          </w:p>
          <w:p w14:paraId="38E36472" w14:textId="77777777" w:rsidR="005F7EA5" w:rsidRDefault="00E947E1">
            <w:pPr>
              <w:pStyle w:val="TableParagraph"/>
              <w:spacing w:before="1"/>
              <w:ind w:left="95"/>
              <w:rPr>
                <w:b/>
                <w:sz w:val="20"/>
              </w:rPr>
            </w:pPr>
            <w:r>
              <w:rPr>
                <w:b/>
                <w:sz w:val="20"/>
              </w:rPr>
              <w:t>COURSE DESCRIPTION</w:t>
            </w:r>
          </w:p>
        </w:tc>
        <w:tc>
          <w:tcPr>
            <w:tcW w:w="5721" w:type="dxa"/>
            <w:gridSpan w:val="5"/>
          </w:tcPr>
          <w:p w14:paraId="0691467B" w14:textId="77777777" w:rsidR="005F7EA5" w:rsidRDefault="00E947E1">
            <w:pPr>
              <w:pStyle w:val="TableParagraph"/>
              <w:ind w:left="68" w:right="87"/>
              <w:rPr>
                <w:sz w:val="24"/>
              </w:rPr>
            </w:pPr>
            <w:r>
              <w:rPr>
                <w:sz w:val="24"/>
              </w:rPr>
              <w:t>Orthopedic and traumatological diseases and problems The course consists of classroom sessions, and studies in the operating theatre and clinics</w:t>
            </w:r>
          </w:p>
        </w:tc>
      </w:tr>
      <w:tr w:rsidR="005F7EA5" w14:paraId="2C9F8AA2" w14:textId="77777777">
        <w:trPr>
          <w:trHeight w:hRule="exact" w:val="583"/>
        </w:trPr>
        <w:tc>
          <w:tcPr>
            <w:tcW w:w="3739" w:type="dxa"/>
            <w:gridSpan w:val="5"/>
          </w:tcPr>
          <w:p w14:paraId="34DC2135" w14:textId="77777777" w:rsidR="005F7EA5" w:rsidRDefault="00E947E1">
            <w:pPr>
              <w:pStyle w:val="TableParagraph"/>
              <w:spacing w:before="163"/>
              <w:ind w:left="95"/>
              <w:rPr>
                <w:b/>
                <w:sz w:val="20"/>
              </w:rPr>
            </w:pPr>
            <w:r>
              <w:rPr>
                <w:b/>
                <w:sz w:val="20"/>
              </w:rPr>
              <w:t>COURSE OBJECTIVES</w:t>
            </w:r>
          </w:p>
        </w:tc>
        <w:tc>
          <w:tcPr>
            <w:tcW w:w="5721" w:type="dxa"/>
            <w:gridSpan w:val="5"/>
          </w:tcPr>
          <w:p w14:paraId="7BF2CC96" w14:textId="77777777" w:rsidR="005F7EA5" w:rsidRDefault="00E947E1">
            <w:pPr>
              <w:pStyle w:val="TableParagraph"/>
              <w:ind w:left="68" w:right="233"/>
              <w:rPr>
                <w:sz w:val="24"/>
              </w:rPr>
            </w:pPr>
            <w:r>
              <w:rPr>
                <w:sz w:val="24"/>
              </w:rPr>
              <w:t>The aim of this curriculum is to assessment and management of musculoskeletal diseases</w:t>
            </w:r>
          </w:p>
        </w:tc>
      </w:tr>
      <w:tr w:rsidR="005F7EA5" w14:paraId="394AA05D" w14:textId="77777777">
        <w:trPr>
          <w:trHeight w:hRule="exact" w:val="547"/>
        </w:trPr>
        <w:tc>
          <w:tcPr>
            <w:tcW w:w="3739" w:type="dxa"/>
            <w:gridSpan w:val="5"/>
          </w:tcPr>
          <w:p w14:paraId="7F96314E" w14:textId="77777777" w:rsidR="005F7EA5" w:rsidRDefault="00E947E1">
            <w:pPr>
              <w:pStyle w:val="TableParagraph"/>
              <w:spacing w:before="29"/>
              <w:ind w:left="95"/>
              <w:rPr>
                <w:b/>
                <w:sz w:val="20"/>
              </w:rPr>
            </w:pPr>
            <w:r>
              <w:rPr>
                <w:b/>
                <w:sz w:val="20"/>
              </w:rPr>
              <w:t>ADDITIVE OF COURSE TO APPLY PROFESSIONAL EDUATION</w:t>
            </w:r>
          </w:p>
        </w:tc>
        <w:tc>
          <w:tcPr>
            <w:tcW w:w="5721" w:type="dxa"/>
            <w:gridSpan w:val="5"/>
          </w:tcPr>
          <w:p w14:paraId="3FEE6FFA" w14:textId="77777777" w:rsidR="005F7EA5" w:rsidRDefault="00E947E1">
            <w:pPr>
              <w:pStyle w:val="TableParagraph"/>
              <w:spacing w:before="138"/>
              <w:ind w:left="68"/>
              <w:rPr>
                <w:rFonts w:ascii="Calibri"/>
                <w:b/>
                <w:sz w:val="20"/>
              </w:rPr>
            </w:pPr>
            <w:r>
              <w:rPr>
                <w:rFonts w:ascii="Calibri"/>
                <w:b/>
                <w:sz w:val="20"/>
              </w:rPr>
              <w:t>----------</w:t>
            </w:r>
          </w:p>
        </w:tc>
      </w:tr>
      <w:tr w:rsidR="005F7EA5" w14:paraId="779E9D3A" w14:textId="77777777">
        <w:trPr>
          <w:trHeight w:hRule="exact" w:val="1409"/>
        </w:trPr>
        <w:tc>
          <w:tcPr>
            <w:tcW w:w="3739" w:type="dxa"/>
            <w:gridSpan w:val="5"/>
          </w:tcPr>
          <w:p w14:paraId="7EF6E1C1" w14:textId="77777777" w:rsidR="005F7EA5" w:rsidRDefault="005F7EA5">
            <w:pPr>
              <w:pStyle w:val="TableParagraph"/>
              <w:rPr>
                <w:b/>
              </w:rPr>
            </w:pPr>
          </w:p>
          <w:p w14:paraId="603F9E60" w14:textId="77777777" w:rsidR="005F7EA5" w:rsidRDefault="005F7EA5">
            <w:pPr>
              <w:pStyle w:val="TableParagraph"/>
              <w:spacing w:before="1"/>
              <w:rPr>
                <w:b/>
                <w:sz w:val="28"/>
              </w:rPr>
            </w:pPr>
          </w:p>
          <w:p w14:paraId="03ABAD0F" w14:textId="77777777" w:rsidR="005F7EA5" w:rsidRDefault="00E947E1">
            <w:pPr>
              <w:pStyle w:val="TableParagraph"/>
              <w:ind w:left="95"/>
              <w:rPr>
                <w:b/>
                <w:sz w:val="20"/>
              </w:rPr>
            </w:pPr>
            <w:r>
              <w:rPr>
                <w:b/>
                <w:sz w:val="20"/>
              </w:rPr>
              <w:t>COURSE OUTCOMES</w:t>
            </w:r>
          </w:p>
        </w:tc>
        <w:tc>
          <w:tcPr>
            <w:tcW w:w="5721" w:type="dxa"/>
            <w:gridSpan w:val="5"/>
          </w:tcPr>
          <w:p w14:paraId="6C1AC64E" w14:textId="77777777" w:rsidR="005F7EA5" w:rsidRDefault="00E947E1">
            <w:pPr>
              <w:pStyle w:val="TableParagraph"/>
              <w:ind w:left="68" w:right="292"/>
              <w:rPr>
                <w:sz w:val="24"/>
              </w:rPr>
            </w:pPr>
            <w:r>
              <w:rPr>
                <w:sz w:val="24"/>
              </w:rPr>
              <w:t>-Recognize common patterns of musculoskeletal injury and disease using the history, physical exam, and imaging techniques</w:t>
            </w:r>
          </w:p>
          <w:p w14:paraId="5A367E78" w14:textId="77777777" w:rsidR="005F7EA5" w:rsidRDefault="00E947E1">
            <w:pPr>
              <w:pStyle w:val="TableParagraph"/>
              <w:spacing w:before="8" w:line="274" w:lineRule="exact"/>
              <w:ind w:left="68" w:right="233"/>
              <w:rPr>
                <w:sz w:val="24"/>
              </w:rPr>
            </w:pPr>
            <w:r>
              <w:rPr>
                <w:sz w:val="24"/>
              </w:rPr>
              <w:t>-Describe appropriate treatment options and apply basic casts and braces.</w:t>
            </w:r>
          </w:p>
        </w:tc>
      </w:tr>
      <w:tr w:rsidR="005F7EA5" w14:paraId="225BE1F5" w14:textId="77777777">
        <w:trPr>
          <w:trHeight w:hRule="exact" w:val="985"/>
        </w:trPr>
        <w:tc>
          <w:tcPr>
            <w:tcW w:w="3739" w:type="dxa"/>
            <w:gridSpan w:val="5"/>
          </w:tcPr>
          <w:p w14:paraId="1B02BFE5" w14:textId="77777777" w:rsidR="005F7EA5" w:rsidRDefault="005F7EA5">
            <w:pPr>
              <w:pStyle w:val="TableParagraph"/>
              <w:spacing w:before="7"/>
              <w:rPr>
                <w:b/>
                <w:sz w:val="31"/>
              </w:rPr>
            </w:pPr>
          </w:p>
          <w:p w14:paraId="5388778D" w14:textId="77777777" w:rsidR="005F7EA5" w:rsidRDefault="00E947E1">
            <w:pPr>
              <w:pStyle w:val="TableParagraph"/>
              <w:ind w:left="95"/>
              <w:rPr>
                <w:b/>
                <w:sz w:val="20"/>
              </w:rPr>
            </w:pPr>
            <w:r>
              <w:rPr>
                <w:b/>
                <w:sz w:val="20"/>
              </w:rPr>
              <w:t>TEXTBOOK</w:t>
            </w:r>
          </w:p>
        </w:tc>
        <w:tc>
          <w:tcPr>
            <w:tcW w:w="5721" w:type="dxa"/>
            <w:gridSpan w:val="5"/>
          </w:tcPr>
          <w:p w14:paraId="355F4160" w14:textId="77777777" w:rsidR="005F7EA5" w:rsidRDefault="00E947E1">
            <w:pPr>
              <w:pStyle w:val="TableParagraph"/>
              <w:spacing w:line="276" w:lineRule="auto"/>
              <w:ind w:left="68" w:right="759"/>
              <w:rPr>
                <w:sz w:val="24"/>
              </w:rPr>
            </w:pPr>
            <w:r>
              <w:rPr>
                <w:sz w:val="24"/>
              </w:rPr>
              <w:t>Campbell’s Operative Orthopaedics, 12 th edition, Canale ST, Beaty JH (eds), Mosby Elsevier, Philadelphia, 2013</w:t>
            </w:r>
          </w:p>
        </w:tc>
      </w:tr>
      <w:tr w:rsidR="005F7EA5" w14:paraId="356638B1" w14:textId="77777777">
        <w:trPr>
          <w:trHeight w:hRule="exact" w:val="982"/>
        </w:trPr>
        <w:tc>
          <w:tcPr>
            <w:tcW w:w="3739" w:type="dxa"/>
            <w:gridSpan w:val="5"/>
          </w:tcPr>
          <w:p w14:paraId="39F844ED" w14:textId="77777777" w:rsidR="005F7EA5" w:rsidRDefault="005F7EA5">
            <w:pPr>
              <w:pStyle w:val="TableParagraph"/>
              <w:spacing w:before="4"/>
              <w:rPr>
                <w:b/>
                <w:sz w:val="31"/>
              </w:rPr>
            </w:pPr>
          </w:p>
          <w:p w14:paraId="04791889" w14:textId="77777777" w:rsidR="005F7EA5" w:rsidRDefault="00E947E1">
            <w:pPr>
              <w:pStyle w:val="TableParagraph"/>
              <w:ind w:left="95"/>
              <w:rPr>
                <w:b/>
                <w:sz w:val="20"/>
              </w:rPr>
            </w:pPr>
            <w:r>
              <w:rPr>
                <w:b/>
                <w:sz w:val="20"/>
              </w:rPr>
              <w:t>OTHER REFERENCES</w:t>
            </w:r>
          </w:p>
        </w:tc>
        <w:tc>
          <w:tcPr>
            <w:tcW w:w="5721" w:type="dxa"/>
            <w:gridSpan w:val="5"/>
          </w:tcPr>
          <w:p w14:paraId="34AEEA7B" w14:textId="77777777" w:rsidR="005F7EA5" w:rsidRDefault="00E947E1">
            <w:pPr>
              <w:pStyle w:val="TableParagraph"/>
              <w:spacing w:line="276" w:lineRule="auto"/>
              <w:ind w:left="68" w:right="2136"/>
              <w:jc w:val="both"/>
              <w:rPr>
                <w:sz w:val="24"/>
              </w:rPr>
            </w:pPr>
            <w:r>
              <w:rPr>
                <w:sz w:val="24"/>
              </w:rPr>
              <w:t>1-Journal of Bone and Joint Surgery 2-Journal of Pediatric Orthopaedics 3-Journal of Arthroplasty</w:t>
            </w:r>
          </w:p>
        </w:tc>
      </w:tr>
      <w:tr w:rsidR="005F7EA5" w14:paraId="6EE4CFF5" w14:textId="77777777">
        <w:trPr>
          <w:trHeight w:hRule="exact" w:val="550"/>
        </w:trPr>
        <w:tc>
          <w:tcPr>
            <w:tcW w:w="3739" w:type="dxa"/>
            <w:gridSpan w:val="5"/>
          </w:tcPr>
          <w:p w14:paraId="2D99A722" w14:textId="77777777" w:rsidR="005F7EA5" w:rsidRDefault="00E947E1">
            <w:pPr>
              <w:pStyle w:val="TableParagraph"/>
              <w:spacing w:before="31"/>
              <w:ind w:left="95" w:right="1027"/>
              <w:rPr>
                <w:b/>
                <w:sz w:val="20"/>
              </w:rPr>
            </w:pPr>
            <w:r>
              <w:rPr>
                <w:b/>
                <w:sz w:val="20"/>
              </w:rPr>
              <w:t>TOOLS AND EQUIPMENTS REQUIRED</w:t>
            </w:r>
          </w:p>
        </w:tc>
        <w:tc>
          <w:tcPr>
            <w:tcW w:w="5721" w:type="dxa"/>
            <w:gridSpan w:val="5"/>
          </w:tcPr>
          <w:p w14:paraId="7AAD8C1B" w14:textId="77777777" w:rsidR="005F7EA5" w:rsidRDefault="00E947E1">
            <w:pPr>
              <w:pStyle w:val="TableParagraph"/>
              <w:spacing w:line="270" w:lineRule="exact"/>
              <w:ind w:left="68"/>
              <w:rPr>
                <w:sz w:val="24"/>
              </w:rPr>
            </w:pPr>
            <w:r>
              <w:rPr>
                <w:sz w:val="24"/>
              </w:rPr>
              <w:t>Computer</w:t>
            </w:r>
          </w:p>
        </w:tc>
      </w:tr>
    </w:tbl>
    <w:p w14:paraId="5B0AD66C" w14:textId="77777777" w:rsidR="005F7EA5" w:rsidRDefault="005F7EA5">
      <w:pPr>
        <w:spacing w:line="270" w:lineRule="exact"/>
        <w:rPr>
          <w:sz w:val="24"/>
        </w:rPr>
        <w:sectPr w:rsidR="005F7EA5">
          <w:pgSz w:w="11910" w:h="16840"/>
          <w:pgMar w:top="1400" w:right="860" w:bottom="280" w:left="1300" w:header="708" w:footer="708" w:gutter="0"/>
          <w:cols w:space="708"/>
        </w:sectPr>
      </w:pPr>
    </w:p>
    <w:tbl>
      <w:tblPr>
        <w:tblStyle w:val="TableNormal"/>
        <w:tblW w:w="0" w:type="auto"/>
        <w:tblInd w:w="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5F7EA5" w14:paraId="6E403E38" w14:textId="77777777">
        <w:trPr>
          <w:trHeight w:hRule="exact" w:val="533"/>
        </w:trPr>
        <w:tc>
          <w:tcPr>
            <w:tcW w:w="9912" w:type="dxa"/>
            <w:gridSpan w:val="2"/>
            <w:tcBorders>
              <w:bottom w:val="single" w:sz="6" w:space="0" w:color="000000"/>
            </w:tcBorders>
          </w:tcPr>
          <w:p w14:paraId="49D0E724" w14:textId="77777777" w:rsidR="005F7EA5" w:rsidRDefault="00E947E1">
            <w:pPr>
              <w:pStyle w:val="TableParagraph"/>
              <w:spacing w:before="140"/>
              <w:ind w:left="4004" w:right="3702"/>
              <w:jc w:val="center"/>
              <w:rPr>
                <w:b/>
                <w:sz w:val="20"/>
              </w:rPr>
            </w:pPr>
            <w:r>
              <w:rPr>
                <w:b/>
                <w:sz w:val="20"/>
              </w:rPr>
              <w:lastRenderedPageBreak/>
              <w:t>COURSE SYLLABUS</w:t>
            </w:r>
          </w:p>
        </w:tc>
      </w:tr>
      <w:tr w:rsidR="005F7EA5" w14:paraId="2CAA6C03" w14:textId="77777777">
        <w:trPr>
          <w:trHeight w:hRule="exact" w:val="245"/>
        </w:trPr>
        <w:tc>
          <w:tcPr>
            <w:tcW w:w="1073" w:type="dxa"/>
            <w:tcBorders>
              <w:top w:val="single" w:sz="6" w:space="0" w:color="000000"/>
              <w:bottom w:val="single" w:sz="6" w:space="0" w:color="000000"/>
              <w:right w:val="single" w:sz="6" w:space="0" w:color="000000"/>
            </w:tcBorders>
          </w:tcPr>
          <w:p w14:paraId="319FEAFF" w14:textId="77777777" w:rsidR="005F7EA5" w:rsidRDefault="00E947E1">
            <w:pPr>
              <w:pStyle w:val="TableParagraph"/>
              <w:spacing w:line="228" w:lineRule="exact"/>
              <w:ind w:left="211"/>
              <w:rPr>
                <w:b/>
                <w:sz w:val="20"/>
              </w:rPr>
            </w:pPr>
            <w:r>
              <w:rPr>
                <w:b/>
                <w:sz w:val="20"/>
              </w:rPr>
              <w:t>WEEK</w:t>
            </w:r>
          </w:p>
        </w:tc>
        <w:tc>
          <w:tcPr>
            <w:tcW w:w="8838" w:type="dxa"/>
            <w:tcBorders>
              <w:top w:val="single" w:sz="6" w:space="0" w:color="000000"/>
              <w:left w:val="single" w:sz="6" w:space="0" w:color="000000"/>
              <w:bottom w:val="single" w:sz="6" w:space="0" w:color="000000"/>
            </w:tcBorders>
          </w:tcPr>
          <w:p w14:paraId="5F070DD4" w14:textId="77777777" w:rsidR="005F7EA5" w:rsidRDefault="00E947E1">
            <w:pPr>
              <w:pStyle w:val="TableParagraph"/>
              <w:spacing w:line="228" w:lineRule="exact"/>
              <w:ind w:left="100"/>
              <w:rPr>
                <w:b/>
                <w:sz w:val="20"/>
              </w:rPr>
            </w:pPr>
            <w:r>
              <w:rPr>
                <w:b/>
                <w:sz w:val="20"/>
              </w:rPr>
              <w:t>TOPICS</w:t>
            </w:r>
          </w:p>
        </w:tc>
      </w:tr>
      <w:tr w:rsidR="005F7EA5" w14:paraId="6ED5516B" w14:textId="77777777">
        <w:trPr>
          <w:trHeight w:hRule="exact" w:val="293"/>
        </w:trPr>
        <w:tc>
          <w:tcPr>
            <w:tcW w:w="1073" w:type="dxa"/>
            <w:tcBorders>
              <w:top w:val="single" w:sz="6" w:space="0" w:color="000000"/>
              <w:bottom w:val="single" w:sz="6" w:space="0" w:color="000000"/>
              <w:right w:val="single" w:sz="6" w:space="0" w:color="000000"/>
            </w:tcBorders>
          </w:tcPr>
          <w:p w14:paraId="20FE7B72" w14:textId="77777777" w:rsidR="005F7EA5" w:rsidRDefault="005F7EA5"/>
        </w:tc>
        <w:tc>
          <w:tcPr>
            <w:tcW w:w="8838" w:type="dxa"/>
            <w:tcBorders>
              <w:top w:val="single" w:sz="6" w:space="0" w:color="000000"/>
              <w:left w:val="single" w:sz="6" w:space="0" w:color="000000"/>
              <w:bottom w:val="single" w:sz="6" w:space="0" w:color="000000"/>
            </w:tcBorders>
          </w:tcPr>
          <w:p w14:paraId="5DD27B69" w14:textId="77777777" w:rsidR="005F7EA5" w:rsidRDefault="00E947E1">
            <w:pPr>
              <w:pStyle w:val="TableParagraph"/>
              <w:spacing w:line="270" w:lineRule="exact"/>
              <w:ind w:left="100"/>
              <w:rPr>
                <w:sz w:val="24"/>
              </w:rPr>
            </w:pPr>
            <w:r>
              <w:rPr>
                <w:sz w:val="24"/>
              </w:rPr>
              <w:t>History Taking and Physical Examination</w:t>
            </w:r>
          </w:p>
        </w:tc>
      </w:tr>
      <w:tr w:rsidR="005F7EA5" w14:paraId="6D6C762E" w14:textId="77777777">
        <w:trPr>
          <w:trHeight w:hRule="exact" w:val="290"/>
        </w:trPr>
        <w:tc>
          <w:tcPr>
            <w:tcW w:w="1073" w:type="dxa"/>
            <w:tcBorders>
              <w:top w:val="single" w:sz="6" w:space="0" w:color="000000"/>
              <w:bottom w:val="single" w:sz="6" w:space="0" w:color="000000"/>
              <w:right w:val="single" w:sz="6" w:space="0" w:color="000000"/>
            </w:tcBorders>
          </w:tcPr>
          <w:p w14:paraId="08A173C1" w14:textId="77777777" w:rsidR="005F7EA5" w:rsidRDefault="005F7EA5"/>
        </w:tc>
        <w:tc>
          <w:tcPr>
            <w:tcW w:w="8838" w:type="dxa"/>
            <w:tcBorders>
              <w:top w:val="single" w:sz="6" w:space="0" w:color="000000"/>
              <w:left w:val="single" w:sz="6" w:space="0" w:color="000000"/>
              <w:bottom w:val="single" w:sz="6" w:space="0" w:color="000000"/>
            </w:tcBorders>
          </w:tcPr>
          <w:p w14:paraId="34E26C96" w14:textId="77777777" w:rsidR="005F7EA5" w:rsidRDefault="00E947E1">
            <w:pPr>
              <w:pStyle w:val="TableParagraph"/>
              <w:spacing w:line="268" w:lineRule="exact"/>
              <w:ind w:left="100"/>
              <w:rPr>
                <w:sz w:val="24"/>
              </w:rPr>
            </w:pPr>
            <w:r>
              <w:rPr>
                <w:sz w:val="24"/>
              </w:rPr>
              <w:t>Basic Science and Metabolic Bone Diseases</w:t>
            </w:r>
          </w:p>
        </w:tc>
      </w:tr>
      <w:tr w:rsidR="005F7EA5" w14:paraId="3D16FE71" w14:textId="77777777">
        <w:trPr>
          <w:trHeight w:hRule="exact" w:val="290"/>
        </w:trPr>
        <w:tc>
          <w:tcPr>
            <w:tcW w:w="1073" w:type="dxa"/>
            <w:tcBorders>
              <w:top w:val="single" w:sz="6" w:space="0" w:color="000000"/>
              <w:bottom w:val="single" w:sz="6" w:space="0" w:color="000000"/>
              <w:right w:val="single" w:sz="6" w:space="0" w:color="000000"/>
            </w:tcBorders>
          </w:tcPr>
          <w:p w14:paraId="74FEABAF" w14:textId="77777777" w:rsidR="005F7EA5" w:rsidRDefault="005F7EA5"/>
        </w:tc>
        <w:tc>
          <w:tcPr>
            <w:tcW w:w="8838" w:type="dxa"/>
            <w:tcBorders>
              <w:top w:val="single" w:sz="6" w:space="0" w:color="000000"/>
              <w:left w:val="single" w:sz="6" w:space="0" w:color="000000"/>
              <w:bottom w:val="single" w:sz="6" w:space="0" w:color="000000"/>
            </w:tcBorders>
          </w:tcPr>
          <w:p w14:paraId="690D44D8" w14:textId="77777777" w:rsidR="005F7EA5" w:rsidRDefault="00E947E1">
            <w:pPr>
              <w:pStyle w:val="TableParagraph"/>
              <w:spacing w:line="268" w:lineRule="exact"/>
              <w:ind w:left="100"/>
              <w:rPr>
                <w:sz w:val="24"/>
              </w:rPr>
            </w:pPr>
            <w:r>
              <w:rPr>
                <w:sz w:val="24"/>
              </w:rPr>
              <w:t>Bone, Joint and Soft Tissue Infection- Bone and Soft Tissue Tumors</w:t>
            </w:r>
          </w:p>
        </w:tc>
      </w:tr>
      <w:tr w:rsidR="005F7EA5" w14:paraId="077E6237" w14:textId="77777777">
        <w:trPr>
          <w:trHeight w:hRule="exact" w:val="290"/>
        </w:trPr>
        <w:tc>
          <w:tcPr>
            <w:tcW w:w="1073" w:type="dxa"/>
            <w:tcBorders>
              <w:top w:val="single" w:sz="6" w:space="0" w:color="000000"/>
              <w:bottom w:val="single" w:sz="6" w:space="0" w:color="000000"/>
              <w:right w:val="single" w:sz="6" w:space="0" w:color="000000"/>
            </w:tcBorders>
          </w:tcPr>
          <w:p w14:paraId="362C0513" w14:textId="77777777" w:rsidR="005F7EA5" w:rsidRDefault="005F7EA5"/>
        </w:tc>
        <w:tc>
          <w:tcPr>
            <w:tcW w:w="8838" w:type="dxa"/>
            <w:tcBorders>
              <w:top w:val="single" w:sz="6" w:space="0" w:color="000000"/>
              <w:left w:val="single" w:sz="6" w:space="0" w:color="000000"/>
              <w:bottom w:val="single" w:sz="6" w:space="0" w:color="000000"/>
            </w:tcBorders>
          </w:tcPr>
          <w:p w14:paraId="51CB8371" w14:textId="77777777" w:rsidR="005F7EA5" w:rsidRDefault="00E947E1">
            <w:pPr>
              <w:pStyle w:val="TableParagraph"/>
              <w:spacing w:line="268" w:lineRule="exact"/>
              <w:ind w:left="100"/>
              <w:rPr>
                <w:sz w:val="24"/>
              </w:rPr>
            </w:pPr>
            <w:r>
              <w:rPr>
                <w:sz w:val="24"/>
              </w:rPr>
              <w:t>Common Adult and Children Fractures and Dislocations</w:t>
            </w:r>
          </w:p>
        </w:tc>
      </w:tr>
      <w:tr w:rsidR="005F7EA5" w14:paraId="55B8F157" w14:textId="77777777">
        <w:trPr>
          <w:trHeight w:hRule="exact" w:val="293"/>
        </w:trPr>
        <w:tc>
          <w:tcPr>
            <w:tcW w:w="1073" w:type="dxa"/>
            <w:tcBorders>
              <w:top w:val="single" w:sz="6" w:space="0" w:color="000000"/>
              <w:bottom w:val="single" w:sz="6" w:space="0" w:color="000000"/>
              <w:right w:val="single" w:sz="6" w:space="0" w:color="000000"/>
            </w:tcBorders>
          </w:tcPr>
          <w:p w14:paraId="168A9B7E" w14:textId="77777777" w:rsidR="005F7EA5" w:rsidRDefault="005F7EA5"/>
        </w:tc>
        <w:tc>
          <w:tcPr>
            <w:tcW w:w="8838" w:type="dxa"/>
            <w:tcBorders>
              <w:top w:val="single" w:sz="6" w:space="0" w:color="000000"/>
              <w:left w:val="single" w:sz="6" w:space="0" w:color="000000"/>
              <w:bottom w:val="single" w:sz="6" w:space="0" w:color="000000"/>
            </w:tcBorders>
          </w:tcPr>
          <w:p w14:paraId="5E7BFD80" w14:textId="77777777" w:rsidR="005F7EA5" w:rsidRDefault="00E947E1">
            <w:pPr>
              <w:pStyle w:val="TableParagraph"/>
              <w:spacing w:line="270" w:lineRule="exact"/>
              <w:ind w:left="100"/>
              <w:rPr>
                <w:sz w:val="24"/>
              </w:rPr>
            </w:pPr>
            <w:r>
              <w:rPr>
                <w:sz w:val="24"/>
              </w:rPr>
              <w:t>Developmental Hip Dysplasia-Clubfoot-Perthes Disease</w:t>
            </w:r>
          </w:p>
        </w:tc>
      </w:tr>
      <w:tr w:rsidR="005F7EA5" w14:paraId="7E0AEA4C" w14:textId="77777777">
        <w:trPr>
          <w:trHeight w:hRule="exact" w:val="290"/>
        </w:trPr>
        <w:tc>
          <w:tcPr>
            <w:tcW w:w="1073" w:type="dxa"/>
            <w:tcBorders>
              <w:top w:val="single" w:sz="6" w:space="0" w:color="000000"/>
              <w:bottom w:val="single" w:sz="6" w:space="0" w:color="000000"/>
              <w:right w:val="single" w:sz="6" w:space="0" w:color="000000"/>
            </w:tcBorders>
            <w:shd w:val="clear" w:color="auto" w:fill="E6E6E6"/>
          </w:tcPr>
          <w:p w14:paraId="330F6847" w14:textId="77777777" w:rsidR="005F7EA5" w:rsidRDefault="005F7EA5"/>
        </w:tc>
        <w:tc>
          <w:tcPr>
            <w:tcW w:w="8838" w:type="dxa"/>
            <w:tcBorders>
              <w:top w:val="single" w:sz="6" w:space="0" w:color="000000"/>
              <w:left w:val="single" w:sz="6" w:space="0" w:color="000000"/>
              <w:bottom w:val="single" w:sz="6" w:space="0" w:color="000000"/>
            </w:tcBorders>
            <w:shd w:val="clear" w:color="auto" w:fill="E6E6E6"/>
          </w:tcPr>
          <w:p w14:paraId="7120452E" w14:textId="77777777" w:rsidR="005F7EA5" w:rsidRDefault="00E947E1">
            <w:pPr>
              <w:pStyle w:val="TableParagraph"/>
              <w:spacing w:line="268" w:lineRule="exact"/>
              <w:ind w:left="100"/>
              <w:rPr>
                <w:sz w:val="24"/>
              </w:rPr>
            </w:pPr>
            <w:r>
              <w:rPr>
                <w:sz w:val="24"/>
              </w:rPr>
              <w:t>Neurologic Disorders</w:t>
            </w:r>
          </w:p>
        </w:tc>
      </w:tr>
      <w:tr w:rsidR="005F7EA5" w14:paraId="052F299E" w14:textId="77777777">
        <w:trPr>
          <w:trHeight w:hRule="exact" w:val="298"/>
        </w:trPr>
        <w:tc>
          <w:tcPr>
            <w:tcW w:w="1073" w:type="dxa"/>
            <w:tcBorders>
              <w:top w:val="single" w:sz="6" w:space="0" w:color="000000"/>
              <w:right w:val="single" w:sz="6" w:space="0" w:color="000000"/>
            </w:tcBorders>
            <w:shd w:val="clear" w:color="auto" w:fill="E6E6E6"/>
          </w:tcPr>
          <w:p w14:paraId="03CB57BB" w14:textId="77777777" w:rsidR="005F7EA5" w:rsidRDefault="005F7EA5"/>
        </w:tc>
        <w:tc>
          <w:tcPr>
            <w:tcW w:w="8838" w:type="dxa"/>
            <w:tcBorders>
              <w:top w:val="single" w:sz="6" w:space="0" w:color="000000"/>
              <w:left w:val="single" w:sz="6" w:space="0" w:color="000000"/>
            </w:tcBorders>
            <w:shd w:val="clear" w:color="auto" w:fill="E6E6E6"/>
          </w:tcPr>
          <w:p w14:paraId="2AF146A0" w14:textId="77777777" w:rsidR="005F7EA5" w:rsidRDefault="00E947E1">
            <w:pPr>
              <w:pStyle w:val="TableParagraph"/>
              <w:spacing w:line="268" w:lineRule="exact"/>
              <w:ind w:left="100"/>
              <w:rPr>
                <w:sz w:val="24"/>
              </w:rPr>
            </w:pPr>
            <w:r>
              <w:rPr>
                <w:sz w:val="24"/>
              </w:rPr>
              <w:t>Hand and Foot Disorders</w:t>
            </w:r>
          </w:p>
        </w:tc>
      </w:tr>
    </w:tbl>
    <w:p w14:paraId="7D5C3C6E" w14:textId="77777777" w:rsidR="005F7EA5" w:rsidRDefault="005F7EA5">
      <w:pPr>
        <w:pStyle w:val="GvdeMetni"/>
        <w:rPr>
          <w:b/>
          <w:sz w:val="20"/>
        </w:rPr>
      </w:pPr>
    </w:p>
    <w:p w14:paraId="56874457" w14:textId="77777777" w:rsidR="005F7EA5" w:rsidRDefault="005F7EA5">
      <w:pPr>
        <w:pStyle w:val="GvdeMetni"/>
        <w:spacing w:before="9" w:after="1"/>
        <w:rPr>
          <w:b/>
          <w:sz w:val="19"/>
        </w:rPr>
      </w:pPr>
    </w:p>
    <w:tbl>
      <w:tblPr>
        <w:tblStyle w:val="TableNormal"/>
        <w:tblW w:w="0" w:type="auto"/>
        <w:tblInd w:w="2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7A5AF815" w14:textId="77777777">
        <w:trPr>
          <w:trHeight w:hRule="exact" w:val="255"/>
        </w:trPr>
        <w:tc>
          <w:tcPr>
            <w:tcW w:w="603" w:type="dxa"/>
            <w:tcBorders>
              <w:bottom w:val="single" w:sz="6" w:space="0" w:color="000000"/>
              <w:right w:val="single" w:sz="6" w:space="0" w:color="000000"/>
            </w:tcBorders>
          </w:tcPr>
          <w:p w14:paraId="1E55AB87" w14:textId="77777777" w:rsidR="005F7EA5" w:rsidRDefault="00E947E1">
            <w:pPr>
              <w:pStyle w:val="TableParagraph"/>
              <w:spacing w:before="3"/>
              <w:ind w:right="142"/>
              <w:jc w:val="right"/>
              <w:rPr>
                <w:b/>
                <w:sz w:val="20"/>
              </w:rPr>
            </w:pPr>
            <w:r>
              <w:rPr>
                <w:b/>
                <w:w w:val="95"/>
                <w:sz w:val="20"/>
              </w:rPr>
              <w:t>NO</w:t>
            </w:r>
          </w:p>
        </w:tc>
        <w:tc>
          <w:tcPr>
            <w:tcW w:w="7586" w:type="dxa"/>
            <w:tcBorders>
              <w:left w:val="single" w:sz="6" w:space="0" w:color="000000"/>
              <w:bottom w:val="single" w:sz="6" w:space="0" w:color="000000"/>
              <w:right w:val="single" w:sz="6" w:space="0" w:color="000000"/>
            </w:tcBorders>
          </w:tcPr>
          <w:p w14:paraId="57A21F6D" w14:textId="77777777" w:rsidR="005F7EA5" w:rsidRDefault="00E947E1">
            <w:pPr>
              <w:pStyle w:val="TableParagraph"/>
              <w:spacing w:before="3"/>
              <w:ind w:left="100"/>
              <w:rPr>
                <w:b/>
                <w:sz w:val="20"/>
              </w:rPr>
            </w:pPr>
            <w:r>
              <w:rPr>
                <w:b/>
                <w:sz w:val="20"/>
              </w:rPr>
              <w:t>PROGRAM OUTCOMES</w:t>
            </w:r>
          </w:p>
        </w:tc>
        <w:tc>
          <w:tcPr>
            <w:tcW w:w="569" w:type="dxa"/>
            <w:tcBorders>
              <w:left w:val="single" w:sz="6" w:space="0" w:color="000000"/>
              <w:bottom w:val="single" w:sz="6" w:space="0" w:color="000000"/>
              <w:right w:val="single" w:sz="6" w:space="0" w:color="000000"/>
            </w:tcBorders>
          </w:tcPr>
          <w:p w14:paraId="019C7A15" w14:textId="77777777" w:rsidR="005F7EA5" w:rsidRDefault="00E947E1">
            <w:pPr>
              <w:pStyle w:val="TableParagraph"/>
              <w:spacing w:before="3"/>
              <w:ind w:left="1"/>
              <w:jc w:val="center"/>
              <w:rPr>
                <w:b/>
                <w:sz w:val="20"/>
              </w:rPr>
            </w:pPr>
            <w:r>
              <w:rPr>
                <w:b/>
                <w:w w:val="99"/>
                <w:sz w:val="20"/>
              </w:rPr>
              <w:t>1</w:t>
            </w:r>
          </w:p>
        </w:tc>
        <w:tc>
          <w:tcPr>
            <w:tcW w:w="566" w:type="dxa"/>
            <w:tcBorders>
              <w:left w:val="single" w:sz="6" w:space="0" w:color="000000"/>
              <w:bottom w:val="single" w:sz="6" w:space="0" w:color="000000"/>
              <w:right w:val="single" w:sz="6" w:space="0" w:color="000000"/>
            </w:tcBorders>
          </w:tcPr>
          <w:p w14:paraId="6B04372A" w14:textId="77777777" w:rsidR="005F7EA5" w:rsidRDefault="00E947E1">
            <w:pPr>
              <w:pStyle w:val="TableParagraph"/>
              <w:spacing w:before="3"/>
              <w:ind w:right="1"/>
              <w:jc w:val="center"/>
              <w:rPr>
                <w:b/>
                <w:sz w:val="20"/>
              </w:rPr>
            </w:pPr>
            <w:r>
              <w:rPr>
                <w:b/>
                <w:w w:val="99"/>
                <w:sz w:val="20"/>
              </w:rPr>
              <w:t>2</w:t>
            </w:r>
          </w:p>
        </w:tc>
        <w:tc>
          <w:tcPr>
            <w:tcW w:w="566" w:type="dxa"/>
            <w:tcBorders>
              <w:left w:val="single" w:sz="6" w:space="0" w:color="000000"/>
              <w:bottom w:val="single" w:sz="6" w:space="0" w:color="000000"/>
            </w:tcBorders>
          </w:tcPr>
          <w:p w14:paraId="1BC547AA" w14:textId="77777777" w:rsidR="005F7EA5" w:rsidRDefault="00E947E1">
            <w:pPr>
              <w:pStyle w:val="TableParagraph"/>
              <w:spacing w:before="3"/>
              <w:ind w:left="6"/>
              <w:jc w:val="center"/>
              <w:rPr>
                <w:b/>
                <w:sz w:val="20"/>
              </w:rPr>
            </w:pPr>
            <w:r>
              <w:rPr>
                <w:b/>
                <w:w w:val="99"/>
                <w:sz w:val="20"/>
              </w:rPr>
              <w:t>3</w:t>
            </w:r>
          </w:p>
        </w:tc>
      </w:tr>
      <w:tr w:rsidR="005F7EA5" w14:paraId="596885CB" w14:textId="77777777">
        <w:trPr>
          <w:trHeight w:hRule="exact" w:val="494"/>
        </w:trPr>
        <w:tc>
          <w:tcPr>
            <w:tcW w:w="603" w:type="dxa"/>
            <w:tcBorders>
              <w:top w:val="single" w:sz="6" w:space="0" w:color="000000"/>
              <w:bottom w:val="single" w:sz="6" w:space="0" w:color="000000"/>
              <w:right w:val="single" w:sz="6" w:space="0" w:color="000000"/>
            </w:tcBorders>
          </w:tcPr>
          <w:p w14:paraId="0EEC27BB" w14:textId="77777777" w:rsidR="005F7EA5" w:rsidRDefault="00E947E1">
            <w:pPr>
              <w:pStyle w:val="TableParagraph"/>
              <w:spacing w:before="120"/>
              <w:ind w:right="245"/>
              <w:jc w:val="right"/>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14BCEC34" w14:textId="77777777" w:rsidR="005F7EA5" w:rsidRDefault="00E947E1">
            <w:pPr>
              <w:pStyle w:val="TableParagraph"/>
              <w:spacing w:before="120"/>
              <w:ind w:left="100"/>
              <w:rPr>
                <w:sz w:val="20"/>
              </w:rPr>
            </w:pPr>
            <w:r>
              <w:rPr>
                <w:sz w:val="20"/>
              </w:rPr>
              <w:t>Has the basic and clinical medical knowledge.</w:t>
            </w:r>
          </w:p>
        </w:tc>
        <w:tc>
          <w:tcPr>
            <w:tcW w:w="569" w:type="dxa"/>
            <w:tcBorders>
              <w:top w:val="single" w:sz="6" w:space="0" w:color="000000"/>
              <w:left w:val="single" w:sz="6" w:space="0" w:color="000000"/>
              <w:bottom w:val="single" w:sz="6" w:space="0" w:color="000000"/>
              <w:right w:val="single" w:sz="6" w:space="0" w:color="000000"/>
            </w:tcBorders>
          </w:tcPr>
          <w:p w14:paraId="2EBE545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6B76CF1" w14:textId="77777777" w:rsidR="005F7EA5" w:rsidRDefault="005F7EA5"/>
        </w:tc>
        <w:tc>
          <w:tcPr>
            <w:tcW w:w="566" w:type="dxa"/>
            <w:tcBorders>
              <w:top w:val="single" w:sz="6" w:space="0" w:color="000000"/>
              <w:left w:val="single" w:sz="6" w:space="0" w:color="000000"/>
              <w:bottom w:val="single" w:sz="6" w:space="0" w:color="000000"/>
            </w:tcBorders>
          </w:tcPr>
          <w:p w14:paraId="55DB4EBD" w14:textId="77777777" w:rsidR="005F7EA5" w:rsidRDefault="00E947E1">
            <w:pPr>
              <w:pStyle w:val="TableParagraph"/>
              <w:spacing w:before="1"/>
              <w:ind w:left="100"/>
              <w:rPr>
                <w:rFonts w:ascii="Calibri"/>
                <w:sz w:val="20"/>
              </w:rPr>
            </w:pPr>
            <w:r>
              <w:rPr>
                <w:rFonts w:ascii="Calibri"/>
                <w:w w:val="99"/>
                <w:sz w:val="20"/>
              </w:rPr>
              <w:t>X</w:t>
            </w:r>
          </w:p>
        </w:tc>
      </w:tr>
      <w:tr w:rsidR="005F7EA5" w14:paraId="54EB16F4" w14:textId="77777777">
        <w:trPr>
          <w:trHeight w:hRule="exact" w:val="706"/>
        </w:trPr>
        <w:tc>
          <w:tcPr>
            <w:tcW w:w="603" w:type="dxa"/>
            <w:tcBorders>
              <w:top w:val="single" w:sz="6" w:space="0" w:color="000000"/>
              <w:bottom w:val="single" w:sz="6" w:space="0" w:color="000000"/>
              <w:right w:val="single" w:sz="6" w:space="0" w:color="000000"/>
            </w:tcBorders>
          </w:tcPr>
          <w:p w14:paraId="19E1B47C" w14:textId="77777777" w:rsidR="005F7EA5" w:rsidRDefault="005F7EA5">
            <w:pPr>
              <w:pStyle w:val="TableParagraph"/>
              <w:spacing w:before="7"/>
              <w:rPr>
                <w:b/>
                <w:sz w:val="19"/>
              </w:rPr>
            </w:pPr>
          </w:p>
          <w:p w14:paraId="02D5B691" w14:textId="77777777" w:rsidR="005F7EA5" w:rsidRDefault="00E947E1">
            <w:pPr>
              <w:pStyle w:val="TableParagraph"/>
              <w:ind w:right="245"/>
              <w:jc w:val="right"/>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5BC99105"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9" w:type="dxa"/>
            <w:tcBorders>
              <w:top w:val="single" w:sz="6" w:space="0" w:color="000000"/>
              <w:left w:val="single" w:sz="6" w:space="0" w:color="000000"/>
              <w:bottom w:val="single" w:sz="6" w:space="0" w:color="000000"/>
              <w:right w:val="single" w:sz="6" w:space="0" w:color="000000"/>
            </w:tcBorders>
          </w:tcPr>
          <w:p w14:paraId="5ECD5D6F"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7865C65" w14:textId="77777777" w:rsidR="005F7EA5" w:rsidRDefault="005F7EA5"/>
        </w:tc>
        <w:tc>
          <w:tcPr>
            <w:tcW w:w="566" w:type="dxa"/>
            <w:tcBorders>
              <w:top w:val="single" w:sz="6" w:space="0" w:color="000000"/>
              <w:left w:val="single" w:sz="6" w:space="0" w:color="000000"/>
              <w:bottom w:val="single" w:sz="6" w:space="0" w:color="000000"/>
            </w:tcBorders>
          </w:tcPr>
          <w:p w14:paraId="489345D7" w14:textId="77777777" w:rsidR="005F7EA5" w:rsidRDefault="00E947E1">
            <w:pPr>
              <w:pStyle w:val="TableParagraph"/>
              <w:spacing w:before="107"/>
              <w:ind w:left="100"/>
              <w:rPr>
                <w:rFonts w:ascii="Calibri"/>
                <w:sz w:val="20"/>
              </w:rPr>
            </w:pPr>
            <w:r>
              <w:rPr>
                <w:rFonts w:ascii="Calibri"/>
                <w:w w:val="99"/>
                <w:sz w:val="20"/>
              </w:rPr>
              <w:t>X</w:t>
            </w:r>
          </w:p>
        </w:tc>
      </w:tr>
      <w:tr w:rsidR="005F7EA5" w14:paraId="15EFF951" w14:textId="77777777">
        <w:trPr>
          <w:trHeight w:hRule="exact" w:val="497"/>
        </w:trPr>
        <w:tc>
          <w:tcPr>
            <w:tcW w:w="603" w:type="dxa"/>
            <w:tcBorders>
              <w:top w:val="single" w:sz="6" w:space="0" w:color="000000"/>
              <w:bottom w:val="single" w:sz="6" w:space="0" w:color="000000"/>
              <w:right w:val="single" w:sz="6" w:space="0" w:color="000000"/>
            </w:tcBorders>
          </w:tcPr>
          <w:p w14:paraId="59DC8447" w14:textId="77777777" w:rsidR="005F7EA5" w:rsidRDefault="00E947E1">
            <w:pPr>
              <w:pStyle w:val="TableParagraph"/>
              <w:spacing w:before="120"/>
              <w:ind w:right="245"/>
              <w:jc w:val="right"/>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7BCB785F" w14:textId="77777777" w:rsidR="005F7EA5" w:rsidRDefault="00E947E1">
            <w:pPr>
              <w:pStyle w:val="TableParagraph"/>
              <w:spacing w:before="120"/>
              <w:ind w:left="100"/>
              <w:rPr>
                <w:sz w:val="20"/>
              </w:rPr>
            </w:pPr>
            <w:r>
              <w:rPr>
                <w:sz w:val="20"/>
              </w:rPr>
              <w:t>Identiify the normal function and structure of the human body.</w:t>
            </w:r>
          </w:p>
        </w:tc>
        <w:tc>
          <w:tcPr>
            <w:tcW w:w="569" w:type="dxa"/>
            <w:tcBorders>
              <w:top w:val="single" w:sz="6" w:space="0" w:color="000000"/>
              <w:left w:val="single" w:sz="6" w:space="0" w:color="000000"/>
              <w:bottom w:val="single" w:sz="6" w:space="0" w:color="000000"/>
              <w:right w:val="single" w:sz="6" w:space="0" w:color="000000"/>
            </w:tcBorders>
          </w:tcPr>
          <w:p w14:paraId="47D5D9E2"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214993A" w14:textId="77777777" w:rsidR="005F7EA5" w:rsidRDefault="005F7EA5"/>
        </w:tc>
        <w:tc>
          <w:tcPr>
            <w:tcW w:w="566" w:type="dxa"/>
            <w:tcBorders>
              <w:top w:val="single" w:sz="6" w:space="0" w:color="000000"/>
              <w:left w:val="single" w:sz="6" w:space="0" w:color="000000"/>
              <w:bottom w:val="single" w:sz="6" w:space="0" w:color="000000"/>
            </w:tcBorders>
          </w:tcPr>
          <w:p w14:paraId="1B473604" w14:textId="77777777" w:rsidR="005F7EA5" w:rsidRDefault="00E947E1">
            <w:pPr>
              <w:pStyle w:val="TableParagraph"/>
              <w:spacing w:before="1"/>
              <w:ind w:left="100"/>
              <w:rPr>
                <w:rFonts w:ascii="Calibri"/>
                <w:sz w:val="20"/>
              </w:rPr>
            </w:pPr>
            <w:r>
              <w:rPr>
                <w:rFonts w:ascii="Calibri"/>
                <w:w w:val="99"/>
                <w:sz w:val="20"/>
              </w:rPr>
              <w:t>X</w:t>
            </w:r>
          </w:p>
        </w:tc>
      </w:tr>
      <w:tr w:rsidR="005F7EA5" w14:paraId="445B5704" w14:textId="77777777">
        <w:trPr>
          <w:trHeight w:hRule="exact" w:val="494"/>
        </w:trPr>
        <w:tc>
          <w:tcPr>
            <w:tcW w:w="603" w:type="dxa"/>
            <w:tcBorders>
              <w:top w:val="single" w:sz="6" w:space="0" w:color="000000"/>
              <w:bottom w:val="single" w:sz="6" w:space="0" w:color="000000"/>
              <w:right w:val="single" w:sz="6" w:space="0" w:color="000000"/>
            </w:tcBorders>
          </w:tcPr>
          <w:p w14:paraId="323C654E" w14:textId="77777777" w:rsidR="005F7EA5" w:rsidRDefault="00E947E1">
            <w:pPr>
              <w:pStyle w:val="TableParagraph"/>
              <w:spacing w:before="120"/>
              <w:ind w:right="245"/>
              <w:jc w:val="right"/>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520722BF" w14:textId="77777777" w:rsidR="005F7EA5" w:rsidRDefault="00E947E1">
            <w:pPr>
              <w:pStyle w:val="TableParagraph"/>
              <w:spacing w:before="120"/>
              <w:ind w:left="100"/>
              <w:rPr>
                <w:sz w:val="20"/>
              </w:rPr>
            </w:pPr>
            <w:r>
              <w:rPr>
                <w:sz w:val="20"/>
              </w:rPr>
              <w:t>Explain the functional and structural differences secondary to diseases.</w:t>
            </w:r>
          </w:p>
        </w:tc>
        <w:tc>
          <w:tcPr>
            <w:tcW w:w="569" w:type="dxa"/>
            <w:tcBorders>
              <w:top w:val="single" w:sz="6" w:space="0" w:color="000000"/>
              <w:left w:val="single" w:sz="6" w:space="0" w:color="000000"/>
              <w:bottom w:val="single" w:sz="6" w:space="0" w:color="000000"/>
              <w:right w:val="single" w:sz="6" w:space="0" w:color="000000"/>
            </w:tcBorders>
          </w:tcPr>
          <w:p w14:paraId="76CCE92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E1A63DA" w14:textId="77777777" w:rsidR="005F7EA5" w:rsidRDefault="005F7EA5"/>
        </w:tc>
        <w:tc>
          <w:tcPr>
            <w:tcW w:w="566" w:type="dxa"/>
            <w:tcBorders>
              <w:top w:val="single" w:sz="6" w:space="0" w:color="000000"/>
              <w:left w:val="single" w:sz="6" w:space="0" w:color="000000"/>
              <w:bottom w:val="single" w:sz="6" w:space="0" w:color="000000"/>
            </w:tcBorders>
          </w:tcPr>
          <w:p w14:paraId="45756974" w14:textId="77777777" w:rsidR="005F7EA5" w:rsidRDefault="00E947E1">
            <w:pPr>
              <w:pStyle w:val="TableParagraph"/>
              <w:spacing w:before="1"/>
              <w:ind w:left="100"/>
              <w:rPr>
                <w:rFonts w:ascii="Calibri"/>
                <w:sz w:val="20"/>
              </w:rPr>
            </w:pPr>
            <w:r>
              <w:rPr>
                <w:rFonts w:ascii="Calibri"/>
                <w:w w:val="99"/>
                <w:sz w:val="20"/>
              </w:rPr>
              <w:t>X</w:t>
            </w:r>
          </w:p>
        </w:tc>
      </w:tr>
      <w:tr w:rsidR="005F7EA5" w14:paraId="7A71061A" w14:textId="77777777">
        <w:trPr>
          <w:trHeight w:hRule="exact" w:val="497"/>
        </w:trPr>
        <w:tc>
          <w:tcPr>
            <w:tcW w:w="603" w:type="dxa"/>
            <w:tcBorders>
              <w:top w:val="single" w:sz="6" w:space="0" w:color="000000"/>
              <w:bottom w:val="single" w:sz="6" w:space="0" w:color="000000"/>
              <w:right w:val="single" w:sz="6" w:space="0" w:color="000000"/>
            </w:tcBorders>
          </w:tcPr>
          <w:p w14:paraId="7F26000D" w14:textId="77777777" w:rsidR="005F7EA5" w:rsidRDefault="00E947E1">
            <w:pPr>
              <w:pStyle w:val="TableParagraph"/>
              <w:spacing w:before="120"/>
              <w:ind w:right="245"/>
              <w:jc w:val="right"/>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6FDCFD7D" w14:textId="77777777" w:rsidR="005F7EA5" w:rsidRDefault="00E947E1">
            <w:pPr>
              <w:pStyle w:val="TableParagraph"/>
              <w:spacing w:before="120"/>
              <w:ind w:left="100"/>
              <w:rPr>
                <w:sz w:val="20"/>
              </w:rPr>
            </w:pPr>
            <w:r>
              <w:rPr>
                <w:sz w:val="20"/>
              </w:rPr>
              <w:t>Define normal and abnormal human behaviour.</w:t>
            </w:r>
          </w:p>
        </w:tc>
        <w:tc>
          <w:tcPr>
            <w:tcW w:w="569" w:type="dxa"/>
            <w:tcBorders>
              <w:top w:val="single" w:sz="6" w:space="0" w:color="000000"/>
              <w:left w:val="single" w:sz="6" w:space="0" w:color="000000"/>
              <w:bottom w:val="single" w:sz="6" w:space="0" w:color="000000"/>
              <w:right w:val="single" w:sz="6" w:space="0" w:color="000000"/>
            </w:tcBorders>
          </w:tcPr>
          <w:p w14:paraId="0BF58D8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643949D" w14:textId="77777777" w:rsidR="005F7EA5" w:rsidRDefault="005F7EA5"/>
        </w:tc>
        <w:tc>
          <w:tcPr>
            <w:tcW w:w="566" w:type="dxa"/>
            <w:tcBorders>
              <w:top w:val="single" w:sz="6" w:space="0" w:color="000000"/>
              <w:left w:val="single" w:sz="6" w:space="0" w:color="000000"/>
              <w:bottom w:val="single" w:sz="6" w:space="0" w:color="000000"/>
            </w:tcBorders>
          </w:tcPr>
          <w:p w14:paraId="49A92EB1" w14:textId="77777777" w:rsidR="005F7EA5" w:rsidRDefault="00E947E1">
            <w:pPr>
              <w:pStyle w:val="TableParagraph"/>
              <w:spacing w:before="1"/>
              <w:ind w:left="100"/>
              <w:rPr>
                <w:rFonts w:ascii="Calibri"/>
                <w:sz w:val="20"/>
              </w:rPr>
            </w:pPr>
            <w:r>
              <w:rPr>
                <w:rFonts w:ascii="Calibri"/>
                <w:w w:val="99"/>
                <w:sz w:val="20"/>
              </w:rPr>
              <w:t>X</w:t>
            </w:r>
          </w:p>
        </w:tc>
      </w:tr>
      <w:tr w:rsidR="005F7EA5" w14:paraId="2CC3A47D" w14:textId="77777777">
        <w:trPr>
          <w:trHeight w:hRule="exact" w:val="495"/>
        </w:trPr>
        <w:tc>
          <w:tcPr>
            <w:tcW w:w="603" w:type="dxa"/>
            <w:tcBorders>
              <w:top w:val="single" w:sz="6" w:space="0" w:color="000000"/>
              <w:bottom w:val="single" w:sz="6" w:space="0" w:color="000000"/>
              <w:right w:val="single" w:sz="6" w:space="0" w:color="000000"/>
            </w:tcBorders>
          </w:tcPr>
          <w:p w14:paraId="5D04106D" w14:textId="77777777" w:rsidR="005F7EA5" w:rsidRDefault="00E947E1">
            <w:pPr>
              <w:pStyle w:val="TableParagraph"/>
              <w:spacing w:before="120"/>
              <w:ind w:right="245"/>
              <w:jc w:val="right"/>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7FF6FE89" w14:textId="77777777" w:rsidR="005F7EA5" w:rsidRDefault="00E947E1">
            <w:pPr>
              <w:pStyle w:val="TableParagraph"/>
              <w:spacing w:before="5"/>
              <w:ind w:left="100"/>
              <w:rPr>
                <w:sz w:val="20"/>
              </w:rPr>
            </w:pPr>
            <w:r>
              <w:rPr>
                <w:sz w:val="20"/>
              </w:rPr>
              <w:t>Define the action mechanisms, side effects, pharmacodynamic and pharmacocinetic properties of drugs.</w:t>
            </w:r>
          </w:p>
        </w:tc>
        <w:tc>
          <w:tcPr>
            <w:tcW w:w="569" w:type="dxa"/>
            <w:tcBorders>
              <w:top w:val="single" w:sz="6" w:space="0" w:color="000000"/>
              <w:left w:val="single" w:sz="6" w:space="0" w:color="000000"/>
              <w:bottom w:val="single" w:sz="6" w:space="0" w:color="000000"/>
              <w:right w:val="single" w:sz="6" w:space="0" w:color="000000"/>
            </w:tcBorders>
          </w:tcPr>
          <w:p w14:paraId="418FBEE9"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29BD546" w14:textId="77777777" w:rsidR="005F7EA5" w:rsidRDefault="005F7EA5"/>
        </w:tc>
        <w:tc>
          <w:tcPr>
            <w:tcW w:w="566" w:type="dxa"/>
            <w:tcBorders>
              <w:top w:val="single" w:sz="6" w:space="0" w:color="000000"/>
              <w:left w:val="single" w:sz="6" w:space="0" w:color="000000"/>
              <w:bottom w:val="single" w:sz="6" w:space="0" w:color="000000"/>
            </w:tcBorders>
          </w:tcPr>
          <w:p w14:paraId="6F51B618" w14:textId="77777777" w:rsidR="005F7EA5" w:rsidRDefault="00E947E1">
            <w:pPr>
              <w:pStyle w:val="TableParagraph"/>
              <w:spacing w:before="1"/>
              <w:ind w:left="100"/>
              <w:rPr>
                <w:rFonts w:ascii="Calibri"/>
                <w:sz w:val="20"/>
              </w:rPr>
            </w:pPr>
            <w:r>
              <w:rPr>
                <w:rFonts w:ascii="Calibri"/>
                <w:w w:val="99"/>
                <w:sz w:val="20"/>
              </w:rPr>
              <w:t>X</w:t>
            </w:r>
          </w:p>
        </w:tc>
      </w:tr>
      <w:tr w:rsidR="005F7EA5" w14:paraId="2AA14235" w14:textId="77777777">
        <w:trPr>
          <w:trHeight w:hRule="exact" w:val="497"/>
        </w:trPr>
        <w:tc>
          <w:tcPr>
            <w:tcW w:w="603" w:type="dxa"/>
            <w:tcBorders>
              <w:top w:val="single" w:sz="6" w:space="0" w:color="000000"/>
              <w:bottom w:val="single" w:sz="6" w:space="0" w:color="000000"/>
              <w:right w:val="single" w:sz="6" w:space="0" w:color="000000"/>
            </w:tcBorders>
          </w:tcPr>
          <w:p w14:paraId="688A2D4B" w14:textId="77777777" w:rsidR="005F7EA5" w:rsidRDefault="00E947E1">
            <w:pPr>
              <w:pStyle w:val="TableParagraph"/>
              <w:spacing w:before="123"/>
              <w:ind w:right="245"/>
              <w:jc w:val="right"/>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17F886F1" w14:textId="77777777" w:rsidR="005F7EA5" w:rsidRDefault="00E947E1">
            <w:pPr>
              <w:pStyle w:val="TableParagraph"/>
              <w:spacing w:before="123"/>
              <w:ind w:left="100"/>
              <w:rPr>
                <w:sz w:val="20"/>
              </w:rPr>
            </w:pPr>
            <w:r>
              <w:rPr>
                <w:sz w:val="20"/>
              </w:rPr>
              <w:t>Be knowledgeable about the health organization and system in our country</w:t>
            </w:r>
          </w:p>
        </w:tc>
        <w:tc>
          <w:tcPr>
            <w:tcW w:w="569" w:type="dxa"/>
            <w:tcBorders>
              <w:top w:val="single" w:sz="6" w:space="0" w:color="000000"/>
              <w:left w:val="single" w:sz="6" w:space="0" w:color="000000"/>
              <w:bottom w:val="single" w:sz="6" w:space="0" w:color="000000"/>
              <w:right w:val="single" w:sz="6" w:space="0" w:color="000000"/>
            </w:tcBorders>
          </w:tcPr>
          <w:p w14:paraId="345D863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2F2F4CE" w14:textId="77777777" w:rsidR="005F7EA5" w:rsidRDefault="00E947E1">
            <w:pPr>
              <w:pStyle w:val="TableParagraph"/>
              <w:spacing w:before="1"/>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3DA629E0" w14:textId="77777777" w:rsidR="005F7EA5" w:rsidRDefault="005F7EA5"/>
        </w:tc>
      </w:tr>
      <w:tr w:rsidR="005F7EA5" w14:paraId="51CD6D02" w14:textId="77777777">
        <w:trPr>
          <w:trHeight w:hRule="exact" w:val="494"/>
        </w:trPr>
        <w:tc>
          <w:tcPr>
            <w:tcW w:w="603" w:type="dxa"/>
            <w:tcBorders>
              <w:top w:val="single" w:sz="6" w:space="0" w:color="000000"/>
              <w:bottom w:val="single" w:sz="6" w:space="0" w:color="000000"/>
              <w:right w:val="single" w:sz="6" w:space="0" w:color="000000"/>
            </w:tcBorders>
          </w:tcPr>
          <w:p w14:paraId="0775AED8" w14:textId="77777777" w:rsidR="005F7EA5" w:rsidRDefault="00E947E1">
            <w:pPr>
              <w:pStyle w:val="TableParagraph"/>
              <w:spacing w:before="120"/>
              <w:ind w:right="245"/>
              <w:jc w:val="right"/>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48C141CD" w14:textId="77777777" w:rsidR="005F7EA5" w:rsidRDefault="00E947E1">
            <w:pPr>
              <w:pStyle w:val="TableParagraph"/>
              <w:spacing w:before="120"/>
              <w:ind w:left="100"/>
              <w:rPr>
                <w:sz w:val="20"/>
              </w:rPr>
            </w:pPr>
            <w:r>
              <w:rPr>
                <w:sz w:val="20"/>
              </w:rPr>
              <w:t>Define the doctor’s responsibilities and legal responsibilities.</w:t>
            </w:r>
          </w:p>
        </w:tc>
        <w:tc>
          <w:tcPr>
            <w:tcW w:w="569" w:type="dxa"/>
            <w:tcBorders>
              <w:top w:val="single" w:sz="6" w:space="0" w:color="000000"/>
              <w:left w:val="single" w:sz="6" w:space="0" w:color="000000"/>
              <w:bottom w:val="single" w:sz="6" w:space="0" w:color="000000"/>
              <w:right w:val="single" w:sz="6" w:space="0" w:color="000000"/>
            </w:tcBorders>
          </w:tcPr>
          <w:p w14:paraId="39062B3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CB3C8D9" w14:textId="77777777" w:rsidR="005F7EA5" w:rsidRDefault="00E947E1">
            <w:pPr>
              <w:pStyle w:val="TableParagraph"/>
              <w:spacing w:before="1"/>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582D02B3" w14:textId="77777777" w:rsidR="005F7EA5" w:rsidRDefault="005F7EA5"/>
        </w:tc>
      </w:tr>
      <w:tr w:rsidR="005F7EA5" w14:paraId="7A8D834F" w14:textId="77777777">
        <w:trPr>
          <w:trHeight w:hRule="exact" w:val="706"/>
        </w:trPr>
        <w:tc>
          <w:tcPr>
            <w:tcW w:w="603" w:type="dxa"/>
            <w:tcBorders>
              <w:top w:val="single" w:sz="6" w:space="0" w:color="000000"/>
              <w:bottom w:val="single" w:sz="6" w:space="0" w:color="000000"/>
              <w:right w:val="single" w:sz="6" w:space="0" w:color="000000"/>
            </w:tcBorders>
          </w:tcPr>
          <w:p w14:paraId="50DBD9B7" w14:textId="77777777" w:rsidR="005F7EA5" w:rsidRDefault="005F7EA5">
            <w:pPr>
              <w:pStyle w:val="TableParagraph"/>
              <w:spacing w:before="7"/>
              <w:rPr>
                <w:b/>
                <w:sz w:val="19"/>
              </w:rPr>
            </w:pPr>
          </w:p>
          <w:p w14:paraId="1D3C2237" w14:textId="77777777" w:rsidR="005F7EA5" w:rsidRDefault="00E947E1">
            <w:pPr>
              <w:pStyle w:val="TableParagraph"/>
              <w:ind w:right="245"/>
              <w:jc w:val="right"/>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26F95E91"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9" w:type="dxa"/>
            <w:tcBorders>
              <w:top w:val="single" w:sz="6" w:space="0" w:color="000000"/>
              <w:left w:val="single" w:sz="6" w:space="0" w:color="000000"/>
              <w:bottom w:val="single" w:sz="6" w:space="0" w:color="000000"/>
              <w:right w:val="single" w:sz="6" w:space="0" w:color="000000"/>
            </w:tcBorders>
          </w:tcPr>
          <w:p w14:paraId="47AD9833"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9B4A6DB" w14:textId="77777777" w:rsidR="005F7EA5" w:rsidRDefault="005F7EA5"/>
        </w:tc>
        <w:tc>
          <w:tcPr>
            <w:tcW w:w="566" w:type="dxa"/>
            <w:tcBorders>
              <w:top w:val="single" w:sz="6" w:space="0" w:color="000000"/>
              <w:left w:val="single" w:sz="6" w:space="0" w:color="000000"/>
              <w:bottom w:val="single" w:sz="6" w:space="0" w:color="000000"/>
            </w:tcBorders>
          </w:tcPr>
          <w:p w14:paraId="52720097" w14:textId="77777777" w:rsidR="005F7EA5" w:rsidRDefault="00E947E1">
            <w:pPr>
              <w:pStyle w:val="TableParagraph"/>
              <w:spacing w:before="107"/>
              <w:ind w:left="100"/>
              <w:rPr>
                <w:rFonts w:ascii="Calibri"/>
                <w:sz w:val="20"/>
              </w:rPr>
            </w:pPr>
            <w:r>
              <w:rPr>
                <w:rFonts w:ascii="Calibri"/>
                <w:w w:val="99"/>
                <w:sz w:val="20"/>
              </w:rPr>
              <w:t>X</w:t>
            </w:r>
          </w:p>
        </w:tc>
      </w:tr>
      <w:tr w:rsidR="005F7EA5" w14:paraId="7EC1CCC2" w14:textId="77777777">
        <w:trPr>
          <w:trHeight w:hRule="exact" w:val="497"/>
        </w:trPr>
        <w:tc>
          <w:tcPr>
            <w:tcW w:w="603" w:type="dxa"/>
            <w:tcBorders>
              <w:top w:val="single" w:sz="6" w:space="0" w:color="000000"/>
              <w:bottom w:val="single" w:sz="6" w:space="0" w:color="000000"/>
              <w:right w:val="single" w:sz="6" w:space="0" w:color="000000"/>
            </w:tcBorders>
          </w:tcPr>
          <w:p w14:paraId="21F36177" w14:textId="77777777" w:rsidR="005F7EA5" w:rsidRDefault="00E947E1">
            <w:pPr>
              <w:pStyle w:val="TableParagraph"/>
              <w:spacing w:before="120"/>
              <w:ind w:right="191"/>
              <w:jc w:val="right"/>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10EEDE23"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9" w:type="dxa"/>
            <w:tcBorders>
              <w:top w:val="single" w:sz="6" w:space="0" w:color="000000"/>
              <w:left w:val="single" w:sz="6" w:space="0" w:color="000000"/>
              <w:bottom w:val="single" w:sz="6" w:space="0" w:color="000000"/>
              <w:right w:val="single" w:sz="6" w:space="0" w:color="000000"/>
            </w:tcBorders>
          </w:tcPr>
          <w:p w14:paraId="36CC984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1FA4157" w14:textId="77777777" w:rsidR="005F7EA5" w:rsidRDefault="005F7EA5"/>
        </w:tc>
        <w:tc>
          <w:tcPr>
            <w:tcW w:w="566" w:type="dxa"/>
            <w:tcBorders>
              <w:top w:val="single" w:sz="6" w:space="0" w:color="000000"/>
              <w:left w:val="single" w:sz="6" w:space="0" w:color="000000"/>
              <w:bottom w:val="single" w:sz="6" w:space="0" w:color="000000"/>
            </w:tcBorders>
          </w:tcPr>
          <w:p w14:paraId="58A9A23C" w14:textId="77777777" w:rsidR="005F7EA5" w:rsidRDefault="00E947E1">
            <w:pPr>
              <w:pStyle w:val="TableParagraph"/>
              <w:spacing w:before="1"/>
              <w:ind w:left="100"/>
              <w:rPr>
                <w:rFonts w:ascii="Calibri"/>
                <w:sz w:val="20"/>
              </w:rPr>
            </w:pPr>
            <w:r>
              <w:rPr>
                <w:rFonts w:ascii="Calibri"/>
                <w:w w:val="99"/>
                <w:sz w:val="20"/>
              </w:rPr>
              <w:t>X</w:t>
            </w:r>
          </w:p>
        </w:tc>
      </w:tr>
      <w:tr w:rsidR="005F7EA5" w14:paraId="2CD75194" w14:textId="77777777">
        <w:trPr>
          <w:trHeight w:hRule="exact" w:val="494"/>
        </w:trPr>
        <w:tc>
          <w:tcPr>
            <w:tcW w:w="603" w:type="dxa"/>
            <w:tcBorders>
              <w:top w:val="single" w:sz="6" w:space="0" w:color="000000"/>
              <w:bottom w:val="single" w:sz="6" w:space="0" w:color="000000"/>
              <w:right w:val="single" w:sz="6" w:space="0" w:color="000000"/>
            </w:tcBorders>
          </w:tcPr>
          <w:p w14:paraId="6BD91D12" w14:textId="77777777" w:rsidR="005F7EA5" w:rsidRDefault="00E947E1">
            <w:pPr>
              <w:pStyle w:val="TableParagraph"/>
              <w:spacing w:before="120"/>
              <w:ind w:right="191"/>
              <w:jc w:val="right"/>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033D1947" w14:textId="77777777" w:rsidR="005F7EA5" w:rsidRDefault="00E947E1">
            <w:pPr>
              <w:pStyle w:val="TableParagraph"/>
              <w:spacing w:before="120"/>
              <w:ind w:left="100"/>
              <w:rPr>
                <w:sz w:val="20"/>
              </w:rPr>
            </w:pPr>
            <w:r>
              <w:rPr>
                <w:sz w:val="20"/>
              </w:rPr>
              <w:t>Obtain a detailed medical history including the sociodemographic status of the patient.</w:t>
            </w:r>
          </w:p>
        </w:tc>
        <w:tc>
          <w:tcPr>
            <w:tcW w:w="569" w:type="dxa"/>
            <w:tcBorders>
              <w:top w:val="single" w:sz="6" w:space="0" w:color="000000"/>
              <w:left w:val="single" w:sz="6" w:space="0" w:color="000000"/>
              <w:bottom w:val="single" w:sz="6" w:space="0" w:color="000000"/>
              <w:right w:val="single" w:sz="6" w:space="0" w:color="000000"/>
            </w:tcBorders>
          </w:tcPr>
          <w:p w14:paraId="59FF7542"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8425539" w14:textId="77777777" w:rsidR="005F7EA5" w:rsidRDefault="005F7EA5"/>
        </w:tc>
        <w:tc>
          <w:tcPr>
            <w:tcW w:w="566" w:type="dxa"/>
            <w:tcBorders>
              <w:top w:val="single" w:sz="6" w:space="0" w:color="000000"/>
              <w:left w:val="single" w:sz="6" w:space="0" w:color="000000"/>
              <w:bottom w:val="single" w:sz="6" w:space="0" w:color="000000"/>
            </w:tcBorders>
          </w:tcPr>
          <w:p w14:paraId="63CC39EE" w14:textId="77777777" w:rsidR="005F7EA5" w:rsidRDefault="00E947E1">
            <w:pPr>
              <w:pStyle w:val="TableParagraph"/>
              <w:spacing w:before="1"/>
              <w:ind w:left="100"/>
              <w:rPr>
                <w:rFonts w:ascii="Calibri"/>
                <w:sz w:val="20"/>
              </w:rPr>
            </w:pPr>
            <w:r>
              <w:rPr>
                <w:rFonts w:ascii="Calibri"/>
                <w:w w:val="99"/>
                <w:sz w:val="20"/>
              </w:rPr>
              <w:t>X</w:t>
            </w:r>
          </w:p>
        </w:tc>
      </w:tr>
      <w:tr w:rsidR="005F7EA5" w14:paraId="52AA62CF" w14:textId="77777777">
        <w:trPr>
          <w:trHeight w:hRule="exact" w:val="497"/>
        </w:trPr>
        <w:tc>
          <w:tcPr>
            <w:tcW w:w="603" w:type="dxa"/>
            <w:tcBorders>
              <w:top w:val="single" w:sz="6" w:space="0" w:color="000000"/>
              <w:bottom w:val="single" w:sz="6" w:space="0" w:color="000000"/>
              <w:right w:val="single" w:sz="6" w:space="0" w:color="000000"/>
            </w:tcBorders>
          </w:tcPr>
          <w:p w14:paraId="5B6166BE" w14:textId="77777777" w:rsidR="005F7EA5" w:rsidRDefault="00E947E1">
            <w:pPr>
              <w:pStyle w:val="TableParagraph"/>
              <w:spacing w:before="123"/>
              <w:ind w:right="191"/>
              <w:jc w:val="right"/>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42AF67E8" w14:textId="77777777" w:rsidR="005F7EA5" w:rsidRDefault="00E947E1">
            <w:pPr>
              <w:pStyle w:val="TableParagraph"/>
              <w:spacing w:before="123"/>
              <w:ind w:left="100"/>
              <w:rPr>
                <w:sz w:val="20"/>
              </w:rPr>
            </w:pPr>
            <w:r>
              <w:rPr>
                <w:sz w:val="20"/>
              </w:rPr>
              <w:t>Perform systemic physical examination.</w:t>
            </w:r>
          </w:p>
        </w:tc>
        <w:tc>
          <w:tcPr>
            <w:tcW w:w="569" w:type="dxa"/>
            <w:tcBorders>
              <w:top w:val="single" w:sz="6" w:space="0" w:color="000000"/>
              <w:left w:val="single" w:sz="6" w:space="0" w:color="000000"/>
              <w:bottom w:val="single" w:sz="6" w:space="0" w:color="000000"/>
              <w:right w:val="single" w:sz="6" w:space="0" w:color="000000"/>
            </w:tcBorders>
          </w:tcPr>
          <w:p w14:paraId="5E3203C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FC8A51E" w14:textId="77777777" w:rsidR="005F7EA5" w:rsidRDefault="005F7EA5"/>
        </w:tc>
        <w:tc>
          <w:tcPr>
            <w:tcW w:w="566" w:type="dxa"/>
            <w:tcBorders>
              <w:top w:val="single" w:sz="6" w:space="0" w:color="000000"/>
              <w:left w:val="single" w:sz="6" w:space="0" w:color="000000"/>
              <w:bottom w:val="single" w:sz="6" w:space="0" w:color="000000"/>
            </w:tcBorders>
          </w:tcPr>
          <w:p w14:paraId="0F733AFB" w14:textId="77777777" w:rsidR="005F7EA5" w:rsidRDefault="00E947E1">
            <w:pPr>
              <w:pStyle w:val="TableParagraph"/>
              <w:spacing w:before="1"/>
              <w:ind w:left="100"/>
              <w:rPr>
                <w:rFonts w:ascii="Calibri"/>
                <w:sz w:val="20"/>
              </w:rPr>
            </w:pPr>
            <w:r>
              <w:rPr>
                <w:rFonts w:ascii="Calibri"/>
                <w:w w:val="99"/>
                <w:sz w:val="20"/>
              </w:rPr>
              <w:t>X</w:t>
            </w:r>
          </w:p>
        </w:tc>
      </w:tr>
      <w:tr w:rsidR="005F7EA5" w14:paraId="15E2CB44" w14:textId="77777777">
        <w:trPr>
          <w:trHeight w:hRule="exact" w:val="494"/>
        </w:trPr>
        <w:tc>
          <w:tcPr>
            <w:tcW w:w="603" w:type="dxa"/>
            <w:tcBorders>
              <w:top w:val="single" w:sz="6" w:space="0" w:color="000000"/>
              <w:bottom w:val="single" w:sz="6" w:space="0" w:color="000000"/>
              <w:right w:val="single" w:sz="6" w:space="0" w:color="000000"/>
            </w:tcBorders>
          </w:tcPr>
          <w:p w14:paraId="6D9D7ECE" w14:textId="77777777" w:rsidR="005F7EA5" w:rsidRDefault="00E947E1">
            <w:pPr>
              <w:pStyle w:val="TableParagraph"/>
              <w:spacing w:before="120"/>
              <w:ind w:right="191"/>
              <w:jc w:val="right"/>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4E169C59" w14:textId="77777777" w:rsidR="005F7EA5" w:rsidRDefault="00E947E1">
            <w:pPr>
              <w:pStyle w:val="TableParagraph"/>
              <w:spacing w:before="120"/>
              <w:ind w:left="100"/>
              <w:rPr>
                <w:sz w:val="20"/>
              </w:rPr>
            </w:pPr>
            <w:r>
              <w:rPr>
                <w:sz w:val="20"/>
              </w:rPr>
              <w:t>Perform medical skills frequently used in primary care.</w:t>
            </w:r>
          </w:p>
        </w:tc>
        <w:tc>
          <w:tcPr>
            <w:tcW w:w="569" w:type="dxa"/>
            <w:tcBorders>
              <w:top w:val="single" w:sz="6" w:space="0" w:color="000000"/>
              <w:left w:val="single" w:sz="6" w:space="0" w:color="000000"/>
              <w:bottom w:val="single" w:sz="6" w:space="0" w:color="000000"/>
              <w:right w:val="single" w:sz="6" w:space="0" w:color="000000"/>
            </w:tcBorders>
          </w:tcPr>
          <w:p w14:paraId="5478D16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A056848" w14:textId="77777777" w:rsidR="005F7EA5" w:rsidRDefault="005F7EA5"/>
        </w:tc>
        <w:tc>
          <w:tcPr>
            <w:tcW w:w="566" w:type="dxa"/>
            <w:tcBorders>
              <w:top w:val="single" w:sz="6" w:space="0" w:color="000000"/>
              <w:left w:val="single" w:sz="6" w:space="0" w:color="000000"/>
              <w:bottom w:val="single" w:sz="6" w:space="0" w:color="000000"/>
            </w:tcBorders>
          </w:tcPr>
          <w:p w14:paraId="7C7E5729" w14:textId="77777777" w:rsidR="005F7EA5" w:rsidRDefault="00E947E1">
            <w:pPr>
              <w:pStyle w:val="TableParagraph"/>
              <w:spacing w:before="1"/>
              <w:ind w:left="100"/>
              <w:rPr>
                <w:rFonts w:ascii="Calibri"/>
                <w:sz w:val="20"/>
              </w:rPr>
            </w:pPr>
            <w:r>
              <w:rPr>
                <w:rFonts w:ascii="Calibri"/>
                <w:w w:val="99"/>
                <w:sz w:val="20"/>
              </w:rPr>
              <w:t>X</w:t>
            </w:r>
          </w:p>
        </w:tc>
      </w:tr>
      <w:tr w:rsidR="005F7EA5" w14:paraId="55635B97" w14:textId="77777777">
        <w:trPr>
          <w:trHeight w:hRule="exact" w:val="497"/>
        </w:trPr>
        <w:tc>
          <w:tcPr>
            <w:tcW w:w="603" w:type="dxa"/>
            <w:tcBorders>
              <w:top w:val="single" w:sz="6" w:space="0" w:color="000000"/>
              <w:bottom w:val="single" w:sz="6" w:space="0" w:color="000000"/>
              <w:right w:val="single" w:sz="6" w:space="0" w:color="000000"/>
            </w:tcBorders>
          </w:tcPr>
          <w:p w14:paraId="389C9D7C" w14:textId="77777777" w:rsidR="005F7EA5" w:rsidRDefault="00E947E1">
            <w:pPr>
              <w:pStyle w:val="TableParagraph"/>
              <w:spacing w:before="123"/>
              <w:ind w:right="191"/>
              <w:jc w:val="right"/>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6B527736" w14:textId="77777777" w:rsidR="005F7EA5" w:rsidRDefault="00E947E1">
            <w:pPr>
              <w:pStyle w:val="TableParagraph"/>
              <w:spacing w:before="123"/>
              <w:ind w:left="100"/>
              <w:rPr>
                <w:sz w:val="20"/>
              </w:rPr>
            </w:pPr>
            <w:r>
              <w:rPr>
                <w:sz w:val="20"/>
              </w:rPr>
              <w:t>Carry out practical procedures necessary for diagnosis and treatment</w:t>
            </w:r>
          </w:p>
        </w:tc>
        <w:tc>
          <w:tcPr>
            <w:tcW w:w="569" w:type="dxa"/>
            <w:tcBorders>
              <w:top w:val="single" w:sz="6" w:space="0" w:color="000000"/>
              <w:left w:val="single" w:sz="6" w:space="0" w:color="000000"/>
              <w:bottom w:val="single" w:sz="6" w:space="0" w:color="000000"/>
              <w:right w:val="single" w:sz="6" w:space="0" w:color="000000"/>
            </w:tcBorders>
          </w:tcPr>
          <w:p w14:paraId="55B4324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CFA8C29" w14:textId="77777777" w:rsidR="005F7EA5" w:rsidRDefault="005F7EA5"/>
        </w:tc>
        <w:tc>
          <w:tcPr>
            <w:tcW w:w="566" w:type="dxa"/>
            <w:tcBorders>
              <w:top w:val="single" w:sz="6" w:space="0" w:color="000000"/>
              <w:left w:val="single" w:sz="6" w:space="0" w:color="000000"/>
              <w:bottom w:val="single" w:sz="6" w:space="0" w:color="000000"/>
            </w:tcBorders>
          </w:tcPr>
          <w:p w14:paraId="32DFF915" w14:textId="77777777" w:rsidR="005F7EA5" w:rsidRDefault="00E947E1">
            <w:pPr>
              <w:pStyle w:val="TableParagraph"/>
              <w:spacing w:before="4"/>
              <w:ind w:left="100"/>
              <w:rPr>
                <w:rFonts w:ascii="Calibri"/>
                <w:sz w:val="20"/>
              </w:rPr>
            </w:pPr>
            <w:r>
              <w:rPr>
                <w:rFonts w:ascii="Calibri"/>
                <w:w w:val="99"/>
                <w:sz w:val="20"/>
              </w:rPr>
              <w:t>X</w:t>
            </w:r>
          </w:p>
        </w:tc>
      </w:tr>
      <w:tr w:rsidR="005F7EA5" w14:paraId="5499B4AF" w14:textId="77777777">
        <w:trPr>
          <w:trHeight w:hRule="exact" w:val="494"/>
        </w:trPr>
        <w:tc>
          <w:tcPr>
            <w:tcW w:w="603" w:type="dxa"/>
            <w:tcBorders>
              <w:top w:val="single" w:sz="6" w:space="0" w:color="000000"/>
              <w:bottom w:val="single" w:sz="6" w:space="0" w:color="000000"/>
              <w:right w:val="single" w:sz="6" w:space="0" w:color="000000"/>
            </w:tcBorders>
          </w:tcPr>
          <w:p w14:paraId="5FBD9C33" w14:textId="77777777" w:rsidR="005F7EA5" w:rsidRDefault="00E947E1">
            <w:pPr>
              <w:pStyle w:val="TableParagraph"/>
              <w:spacing w:before="120"/>
              <w:ind w:right="191"/>
              <w:jc w:val="right"/>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081E4365" w14:textId="77777777" w:rsidR="005F7EA5" w:rsidRDefault="00E947E1">
            <w:pPr>
              <w:pStyle w:val="TableParagraph"/>
              <w:spacing w:before="5"/>
              <w:ind w:left="100"/>
              <w:rPr>
                <w:sz w:val="20"/>
              </w:rPr>
            </w:pPr>
            <w:r>
              <w:rPr>
                <w:sz w:val="20"/>
              </w:rPr>
              <w:t>Apply necessary knowledge, skills and attitude for appropriate patient management in a modern medical context</w:t>
            </w:r>
          </w:p>
        </w:tc>
        <w:tc>
          <w:tcPr>
            <w:tcW w:w="569" w:type="dxa"/>
            <w:tcBorders>
              <w:top w:val="single" w:sz="6" w:space="0" w:color="000000"/>
              <w:left w:val="single" w:sz="6" w:space="0" w:color="000000"/>
              <w:bottom w:val="single" w:sz="6" w:space="0" w:color="000000"/>
              <w:right w:val="single" w:sz="6" w:space="0" w:color="000000"/>
            </w:tcBorders>
          </w:tcPr>
          <w:p w14:paraId="0C0C3EA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CCB5E29" w14:textId="77777777" w:rsidR="005F7EA5" w:rsidRDefault="005F7EA5"/>
        </w:tc>
        <w:tc>
          <w:tcPr>
            <w:tcW w:w="566" w:type="dxa"/>
            <w:tcBorders>
              <w:top w:val="single" w:sz="6" w:space="0" w:color="000000"/>
              <w:left w:val="single" w:sz="6" w:space="0" w:color="000000"/>
              <w:bottom w:val="single" w:sz="6" w:space="0" w:color="000000"/>
            </w:tcBorders>
          </w:tcPr>
          <w:p w14:paraId="30E82329" w14:textId="77777777" w:rsidR="005F7EA5" w:rsidRDefault="00E947E1">
            <w:pPr>
              <w:pStyle w:val="TableParagraph"/>
              <w:spacing w:before="1"/>
              <w:ind w:left="100"/>
              <w:rPr>
                <w:rFonts w:ascii="Calibri"/>
                <w:sz w:val="20"/>
              </w:rPr>
            </w:pPr>
            <w:r>
              <w:rPr>
                <w:rFonts w:ascii="Calibri"/>
                <w:w w:val="99"/>
                <w:sz w:val="20"/>
              </w:rPr>
              <w:t>X</w:t>
            </w:r>
          </w:p>
        </w:tc>
      </w:tr>
      <w:tr w:rsidR="005F7EA5" w14:paraId="0DA4AF34" w14:textId="77777777">
        <w:trPr>
          <w:trHeight w:hRule="exact" w:val="706"/>
        </w:trPr>
        <w:tc>
          <w:tcPr>
            <w:tcW w:w="603" w:type="dxa"/>
            <w:tcBorders>
              <w:top w:val="single" w:sz="6" w:space="0" w:color="000000"/>
              <w:bottom w:val="single" w:sz="6" w:space="0" w:color="000000"/>
              <w:right w:val="single" w:sz="6" w:space="0" w:color="000000"/>
            </w:tcBorders>
          </w:tcPr>
          <w:p w14:paraId="27B580C8" w14:textId="77777777" w:rsidR="005F7EA5" w:rsidRDefault="005F7EA5">
            <w:pPr>
              <w:pStyle w:val="TableParagraph"/>
              <w:spacing w:before="7"/>
              <w:rPr>
                <w:b/>
                <w:sz w:val="19"/>
              </w:rPr>
            </w:pPr>
          </w:p>
          <w:p w14:paraId="791A3F03" w14:textId="77777777" w:rsidR="005F7EA5" w:rsidRDefault="00E947E1">
            <w:pPr>
              <w:pStyle w:val="TableParagraph"/>
              <w:ind w:right="191"/>
              <w:jc w:val="right"/>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7EF0456E" w14:textId="77777777" w:rsidR="005F7EA5" w:rsidRDefault="00E947E1">
            <w:pPr>
              <w:pStyle w:val="TableParagraph"/>
              <w:ind w:left="100" w:right="197"/>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9" w:type="dxa"/>
            <w:tcBorders>
              <w:top w:val="single" w:sz="6" w:space="0" w:color="000000"/>
              <w:left w:val="single" w:sz="6" w:space="0" w:color="000000"/>
              <w:bottom w:val="single" w:sz="6" w:space="0" w:color="000000"/>
              <w:right w:val="single" w:sz="6" w:space="0" w:color="000000"/>
            </w:tcBorders>
          </w:tcPr>
          <w:p w14:paraId="62A48A2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D555B2D" w14:textId="77777777" w:rsidR="005F7EA5" w:rsidRDefault="005F7EA5"/>
        </w:tc>
        <w:tc>
          <w:tcPr>
            <w:tcW w:w="566" w:type="dxa"/>
            <w:tcBorders>
              <w:top w:val="single" w:sz="6" w:space="0" w:color="000000"/>
              <w:left w:val="single" w:sz="6" w:space="0" w:color="000000"/>
              <w:bottom w:val="single" w:sz="6" w:space="0" w:color="000000"/>
            </w:tcBorders>
          </w:tcPr>
          <w:p w14:paraId="2E97B919" w14:textId="77777777" w:rsidR="005F7EA5" w:rsidRDefault="00E947E1">
            <w:pPr>
              <w:pStyle w:val="TableParagraph"/>
              <w:spacing w:before="107"/>
              <w:ind w:left="100"/>
              <w:rPr>
                <w:rFonts w:ascii="Calibri"/>
                <w:sz w:val="20"/>
              </w:rPr>
            </w:pPr>
            <w:r>
              <w:rPr>
                <w:rFonts w:ascii="Calibri"/>
                <w:w w:val="99"/>
                <w:sz w:val="20"/>
              </w:rPr>
              <w:t>X</w:t>
            </w:r>
          </w:p>
        </w:tc>
      </w:tr>
      <w:tr w:rsidR="005F7EA5" w14:paraId="130C2167" w14:textId="77777777">
        <w:trPr>
          <w:trHeight w:hRule="exact" w:val="497"/>
        </w:trPr>
        <w:tc>
          <w:tcPr>
            <w:tcW w:w="603" w:type="dxa"/>
            <w:tcBorders>
              <w:top w:val="single" w:sz="6" w:space="0" w:color="000000"/>
              <w:bottom w:val="single" w:sz="6" w:space="0" w:color="000000"/>
              <w:right w:val="single" w:sz="6" w:space="0" w:color="000000"/>
            </w:tcBorders>
          </w:tcPr>
          <w:p w14:paraId="01E21D6F" w14:textId="77777777" w:rsidR="005F7EA5" w:rsidRDefault="00E947E1">
            <w:pPr>
              <w:pStyle w:val="TableParagraph"/>
              <w:spacing w:before="123"/>
              <w:ind w:right="191"/>
              <w:jc w:val="right"/>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5A8FDFFF" w14:textId="77777777" w:rsidR="005F7EA5" w:rsidRDefault="00E947E1">
            <w:pPr>
              <w:pStyle w:val="TableParagraph"/>
              <w:spacing w:before="7"/>
              <w:ind w:left="100"/>
              <w:rPr>
                <w:sz w:val="20"/>
              </w:rPr>
            </w:pPr>
            <w:r>
              <w:rPr>
                <w:sz w:val="20"/>
              </w:rPr>
              <w:t>Identify the life-threatening medical emergencies and be able to perform the first step of treatment.</w:t>
            </w:r>
          </w:p>
        </w:tc>
        <w:tc>
          <w:tcPr>
            <w:tcW w:w="569" w:type="dxa"/>
            <w:tcBorders>
              <w:top w:val="single" w:sz="6" w:space="0" w:color="000000"/>
              <w:left w:val="single" w:sz="6" w:space="0" w:color="000000"/>
              <w:bottom w:val="single" w:sz="6" w:space="0" w:color="000000"/>
              <w:right w:val="single" w:sz="6" w:space="0" w:color="000000"/>
            </w:tcBorders>
          </w:tcPr>
          <w:p w14:paraId="5C912E1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8A18A16" w14:textId="77777777" w:rsidR="005F7EA5" w:rsidRDefault="005F7EA5"/>
        </w:tc>
        <w:tc>
          <w:tcPr>
            <w:tcW w:w="566" w:type="dxa"/>
            <w:tcBorders>
              <w:top w:val="single" w:sz="6" w:space="0" w:color="000000"/>
              <w:left w:val="single" w:sz="6" w:space="0" w:color="000000"/>
              <w:bottom w:val="single" w:sz="6" w:space="0" w:color="000000"/>
            </w:tcBorders>
          </w:tcPr>
          <w:p w14:paraId="783B3924" w14:textId="77777777" w:rsidR="005F7EA5" w:rsidRDefault="00E947E1">
            <w:pPr>
              <w:pStyle w:val="TableParagraph"/>
              <w:spacing w:before="1"/>
              <w:ind w:left="100"/>
              <w:rPr>
                <w:rFonts w:ascii="Calibri"/>
                <w:sz w:val="20"/>
              </w:rPr>
            </w:pPr>
            <w:r>
              <w:rPr>
                <w:rFonts w:ascii="Calibri"/>
                <w:w w:val="99"/>
                <w:sz w:val="20"/>
              </w:rPr>
              <w:t>X</w:t>
            </w:r>
          </w:p>
        </w:tc>
      </w:tr>
      <w:tr w:rsidR="005F7EA5" w14:paraId="2243EDC4" w14:textId="77777777">
        <w:trPr>
          <w:trHeight w:hRule="exact" w:val="494"/>
        </w:trPr>
        <w:tc>
          <w:tcPr>
            <w:tcW w:w="603" w:type="dxa"/>
            <w:tcBorders>
              <w:top w:val="single" w:sz="6" w:space="0" w:color="000000"/>
              <w:bottom w:val="single" w:sz="6" w:space="0" w:color="000000"/>
              <w:right w:val="single" w:sz="6" w:space="0" w:color="000000"/>
            </w:tcBorders>
          </w:tcPr>
          <w:p w14:paraId="536A21B1" w14:textId="77777777" w:rsidR="005F7EA5" w:rsidRDefault="00E947E1">
            <w:pPr>
              <w:pStyle w:val="TableParagraph"/>
              <w:spacing w:before="120"/>
              <w:ind w:right="191"/>
              <w:jc w:val="right"/>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299B62C3" w14:textId="77777777" w:rsidR="005F7EA5" w:rsidRDefault="00E947E1">
            <w:pPr>
              <w:pStyle w:val="TableParagraph"/>
              <w:spacing w:before="120"/>
              <w:ind w:left="100"/>
              <w:rPr>
                <w:sz w:val="20"/>
              </w:rPr>
            </w:pPr>
            <w:r>
              <w:rPr>
                <w:sz w:val="20"/>
              </w:rPr>
              <w:t>Provide immediate care and procedures in medical emergencies</w:t>
            </w:r>
          </w:p>
        </w:tc>
        <w:tc>
          <w:tcPr>
            <w:tcW w:w="569" w:type="dxa"/>
            <w:tcBorders>
              <w:top w:val="single" w:sz="6" w:space="0" w:color="000000"/>
              <w:left w:val="single" w:sz="6" w:space="0" w:color="000000"/>
              <w:bottom w:val="single" w:sz="6" w:space="0" w:color="000000"/>
              <w:right w:val="single" w:sz="6" w:space="0" w:color="000000"/>
            </w:tcBorders>
          </w:tcPr>
          <w:p w14:paraId="4928960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51147F1" w14:textId="77777777" w:rsidR="005F7EA5" w:rsidRDefault="005F7EA5"/>
        </w:tc>
        <w:tc>
          <w:tcPr>
            <w:tcW w:w="566" w:type="dxa"/>
            <w:tcBorders>
              <w:top w:val="single" w:sz="6" w:space="0" w:color="000000"/>
              <w:left w:val="single" w:sz="6" w:space="0" w:color="000000"/>
              <w:bottom w:val="single" w:sz="6" w:space="0" w:color="000000"/>
            </w:tcBorders>
          </w:tcPr>
          <w:p w14:paraId="7301AC82" w14:textId="77777777" w:rsidR="005F7EA5" w:rsidRDefault="00E947E1">
            <w:pPr>
              <w:pStyle w:val="TableParagraph"/>
              <w:spacing w:before="1"/>
              <w:ind w:left="100"/>
              <w:rPr>
                <w:rFonts w:ascii="Calibri"/>
                <w:sz w:val="20"/>
              </w:rPr>
            </w:pPr>
            <w:r>
              <w:rPr>
                <w:rFonts w:ascii="Calibri"/>
                <w:w w:val="99"/>
                <w:sz w:val="20"/>
              </w:rPr>
              <w:t>X</w:t>
            </w:r>
          </w:p>
        </w:tc>
      </w:tr>
      <w:tr w:rsidR="005F7EA5" w14:paraId="7CFD43DF" w14:textId="77777777">
        <w:trPr>
          <w:trHeight w:hRule="exact" w:val="502"/>
        </w:trPr>
        <w:tc>
          <w:tcPr>
            <w:tcW w:w="603" w:type="dxa"/>
            <w:tcBorders>
              <w:top w:val="single" w:sz="6" w:space="0" w:color="000000"/>
              <w:right w:val="single" w:sz="6" w:space="0" w:color="000000"/>
            </w:tcBorders>
          </w:tcPr>
          <w:p w14:paraId="23053978" w14:textId="77777777" w:rsidR="005F7EA5" w:rsidRDefault="00E947E1">
            <w:pPr>
              <w:pStyle w:val="TableParagraph"/>
              <w:spacing w:before="123"/>
              <w:ind w:right="191"/>
              <w:jc w:val="right"/>
              <w:rPr>
                <w:sz w:val="20"/>
              </w:rPr>
            </w:pPr>
            <w:r>
              <w:rPr>
                <w:sz w:val="20"/>
              </w:rPr>
              <w:t>19</w:t>
            </w:r>
          </w:p>
        </w:tc>
        <w:tc>
          <w:tcPr>
            <w:tcW w:w="7586" w:type="dxa"/>
            <w:tcBorders>
              <w:top w:val="single" w:sz="6" w:space="0" w:color="000000"/>
              <w:left w:val="single" w:sz="6" w:space="0" w:color="000000"/>
              <w:right w:val="single" w:sz="6" w:space="0" w:color="000000"/>
            </w:tcBorders>
          </w:tcPr>
          <w:p w14:paraId="1A7A6C17" w14:textId="77777777" w:rsidR="005F7EA5" w:rsidRDefault="00E947E1">
            <w:pPr>
              <w:pStyle w:val="TableParagraph"/>
              <w:spacing w:before="8"/>
              <w:ind w:left="100" w:right="386"/>
              <w:rPr>
                <w:sz w:val="20"/>
              </w:rPr>
            </w:pPr>
            <w:r>
              <w:rPr>
                <w:sz w:val="20"/>
              </w:rPr>
              <w:t>Use science and technology of communication to promote and prevent health, diagnose- treat diseases and monitor public health consistently.</w:t>
            </w:r>
          </w:p>
        </w:tc>
        <w:tc>
          <w:tcPr>
            <w:tcW w:w="569" w:type="dxa"/>
            <w:tcBorders>
              <w:top w:val="single" w:sz="6" w:space="0" w:color="000000"/>
              <w:left w:val="single" w:sz="6" w:space="0" w:color="000000"/>
              <w:right w:val="single" w:sz="6" w:space="0" w:color="000000"/>
            </w:tcBorders>
          </w:tcPr>
          <w:p w14:paraId="65916A5F" w14:textId="77777777" w:rsidR="005F7EA5" w:rsidRDefault="005F7EA5"/>
        </w:tc>
        <w:tc>
          <w:tcPr>
            <w:tcW w:w="566" w:type="dxa"/>
            <w:tcBorders>
              <w:top w:val="single" w:sz="6" w:space="0" w:color="000000"/>
              <w:left w:val="single" w:sz="6" w:space="0" w:color="000000"/>
              <w:right w:val="single" w:sz="6" w:space="0" w:color="000000"/>
            </w:tcBorders>
          </w:tcPr>
          <w:p w14:paraId="16AAAB4F" w14:textId="77777777" w:rsidR="005F7EA5" w:rsidRDefault="005F7EA5"/>
        </w:tc>
        <w:tc>
          <w:tcPr>
            <w:tcW w:w="566" w:type="dxa"/>
            <w:tcBorders>
              <w:top w:val="single" w:sz="6" w:space="0" w:color="000000"/>
              <w:left w:val="single" w:sz="6" w:space="0" w:color="000000"/>
            </w:tcBorders>
          </w:tcPr>
          <w:p w14:paraId="2C7AC5A6" w14:textId="77777777" w:rsidR="005F7EA5" w:rsidRDefault="00E947E1">
            <w:pPr>
              <w:pStyle w:val="TableParagraph"/>
              <w:spacing w:before="4"/>
              <w:ind w:left="100"/>
              <w:rPr>
                <w:rFonts w:ascii="Calibri"/>
                <w:sz w:val="20"/>
              </w:rPr>
            </w:pPr>
            <w:r>
              <w:rPr>
                <w:rFonts w:ascii="Calibri"/>
                <w:w w:val="99"/>
                <w:sz w:val="20"/>
              </w:rPr>
              <w:t>X</w:t>
            </w:r>
          </w:p>
        </w:tc>
      </w:tr>
    </w:tbl>
    <w:p w14:paraId="1B21C8A9" w14:textId="77777777" w:rsidR="005F7EA5" w:rsidRDefault="005F7EA5">
      <w:pPr>
        <w:rPr>
          <w:rFonts w:ascii="Calibri"/>
          <w:sz w:val="20"/>
        </w:rPr>
        <w:sectPr w:rsidR="005F7EA5">
          <w:pgSz w:w="11910" w:h="16840"/>
          <w:pgMar w:top="1400" w:right="740" w:bottom="280" w:left="880" w:header="708" w:footer="708" w:gutter="0"/>
          <w:cols w:space="708"/>
        </w:sectPr>
      </w:pP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1BE33F8D" w14:textId="77777777">
        <w:trPr>
          <w:trHeight w:hRule="exact" w:val="504"/>
        </w:trPr>
        <w:tc>
          <w:tcPr>
            <w:tcW w:w="603" w:type="dxa"/>
            <w:tcBorders>
              <w:bottom w:val="single" w:sz="6" w:space="0" w:color="000000"/>
              <w:right w:val="single" w:sz="6" w:space="0" w:color="000000"/>
            </w:tcBorders>
          </w:tcPr>
          <w:p w14:paraId="7A1BBE9A" w14:textId="77777777" w:rsidR="005F7EA5" w:rsidRDefault="00E947E1">
            <w:pPr>
              <w:pStyle w:val="TableParagraph"/>
              <w:spacing w:before="121"/>
              <w:ind w:left="101" w:right="103"/>
              <w:jc w:val="center"/>
              <w:rPr>
                <w:sz w:val="20"/>
              </w:rPr>
            </w:pPr>
            <w:r>
              <w:rPr>
                <w:sz w:val="20"/>
              </w:rPr>
              <w:lastRenderedPageBreak/>
              <w:t>20</w:t>
            </w:r>
          </w:p>
        </w:tc>
        <w:tc>
          <w:tcPr>
            <w:tcW w:w="7586" w:type="dxa"/>
            <w:tcBorders>
              <w:left w:val="single" w:sz="6" w:space="0" w:color="000000"/>
              <w:bottom w:val="single" w:sz="6" w:space="0" w:color="000000"/>
              <w:right w:val="single" w:sz="6" w:space="0" w:color="000000"/>
            </w:tcBorders>
          </w:tcPr>
          <w:p w14:paraId="156C1787"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9" w:type="dxa"/>
            <w:tcBorders>
              <w:left w:val="single" w:sz="6" w:space="0" w:color="000000"/>
              <w:bottom w:val="single" w:sz="6" w:space="0" w:color="000000"/>
              <w:right w:val="single" w:sz="6" w:space="0" w:color="000000"/>
            </w:tcBorders>
          </w:tcPr>
          <w:p w14:paraId="6ECF5A00" w14:textId="77777777" w:rsidR="005F7EA5" w:rsidRDefault="005F7EA5"/>
        </w:tc>
        <w:tc>
          <w:tcPr>
            <w:tcW w:w="566" w:type="dxa"/>
            <w:tcBorders>
              <w:left w:val="single" w:sz="6" w:space="0" w:color="000000"/>
              <w:bottom w:val="single" w:sz="6" w:space="0" w:color="000000"/>
              <w:right w:val="single" w:sz="6" w:space="0" w:color="000000"/>
            </w:tcBorders>
          </w:tcPr>
          <w:p w14:paraId="23BCA88A" w14:textId="77777777" w:rsidR="005F7EA5" w:rsidRDefault="00E947E1">
            <w:pPr>
              <w:pStyle w:val="TableParagraph"/>
              <w:spacing w:before="2"/>
              <w:ind w:left="100"/>
              <w:rPr>
                <w:rFonts w:ascii="Calibri"/>
                <w:sz w:val="20"/>
              </w:rPr>
            </w:pPr>
            <w:r>
              <w:rPr>
                <w:rFonts w:ascii="Calibri"/>
                <w:w w:val="99"/>
                <w:sz w:val="20"/>
              </w:rPr>
              <w:t>X</w:t>
            </w:r>
          </w:p>
        </w:tc>
        <w:tc>
          <w:tcPr>
            <w:tcW w:w="566" w:type="dxa"/>
            <w:tcBorders>
              <w:left w:val="single" w:sz="6" w:space="0" w:color="000000"/>
              <w:bottom w:val="single" w:sz="6" w:space="0" w:color="000000"/>
            </w:tcBorders>
          </w:tcPr>
          <w:p w14:paraId="179A7766" w14:textId="77777777" w:rsidR="005F7EA5" w:rsidRDefault="005F7EA5"/>
        </w:tc>
      </w:tr>
      <w:tr w:rsidR="005F7EA5" w14:paraId="2D7C04CC" w14:textId="77777777">
        <w:trPr>
          <w:trHeight w:hRule="exact" w:val="497"/>
        </w:trPr>
        <w:tc>
          <w:tcPr>
            <w:tcW w:w="603" w:type="dxa"/>
            <w:tcBorders>
              <w:top w:val="single" w:sz="6" w:space="0" w:color="000000"/>
              <w:bottom w:val="single" w:sz="6" w:space="0" w:color="000000"/>
              <w:right w:val="single" w:sz="6" w:space="0" w:color="000000"/>
            </w:tcBorders>
          </w:tcPr>
          <w:p w14:paraId="7809C03D" w14:textId="77777777" w:rsidR="005F7EA5" w:rsidRDefault="00E947E1">
            <w:pPr>
              <w:pStyle w:val="TableParagraph"/>
              <w:spacing w:before="120"/>
              <w:ind w:left="101" w:right="103"/>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2920D0F5"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9" w:type="dxa"/>
            <w:tcBorders>
              <w:top w:val="single" w:sz="6" w:space="0" w:color="000000"/>
              <w:left w:val="single" w:sz="6" w:space="0" w:color="000000"/>
              <w:bottom w:val="single" w:sz="6" w:space="0" w:color="000000"/>
              <w:right w:val="single" w:sz="6" w:space="0" w:color="000000"/>
            </w:tcBorders>
          </w:tcPr>
          <w:p w14:paraId="6AFD16F3"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A666137" w14:textId="77777777" w:rsidR="005F7EA5" w:rsidRDefault="00E947E1">
            <w:pPr>
              <w:pStyle w:val="TableParagraph"/>
              <w:spacing w:line="243" w:lineRule="exact"/>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4AC350E" w14:textId="77777777" w:rsidR="005F7EA5" w:rsidRDefault="005F7EA5"/>
        </w:tc>
      </w:tr>
      <w:tr w:rsidR="005F7EA5" w14:paraId="6722B237" w14:textId="77777777">
        <w:trPr>
          <w:trHeight w:hRule="exact" w:val="706"/>
        </w:trPr>
        <w:tc>
          <w:tcPr>
            <w:tcW w:w="603" w:type="dxa"/>
            <w:tcBorders>
              <w:top w:val="single" w:sz="6" w:space="0" w:color="000000"/>
              <w:bottom w:val="single" w:sz="6" w:space="0" w:color="000000"/>
              <w:right w:val="single" w:sz="6" w:space="0" w:color="000000"/>
            </w:tcBorders>
          </w:tcPr>
          <w:p w14:paraId="09D0CE1E" w14:textId="77777777" w:rsidR="005F7EA5" w:rsidRDefault="005F7EA5">
            <w:pPr>
              <w:pStyle w:val="TableParagraph"/>
              <w:spacing w:before="5"/>
              <w:rPr>
                <w:b/>
                <w:sz w:val="19"/>
              </w:rPr>
            </w:pPr>
          </w:p>
          <w:p w14:paraId="2A801DBB" w14:textId="77777777" w:rsidR="005F7EA5" w:rsidRDefault="00E947E1">
            <w:pPr>
              <w:pStyle w:val="TableParagraph"/>
              <w:ind w:left="101" w:right="103"/>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100157B1"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9" w:type="dxa"/>
            <w:tcBorders>
              <w:top w:val="single" w:sz="6" w:space="0" w:color="000000"/>
              <w:left w:val="single" w:sz="6" w:space="0" w:color="000000"/>
              <w:bottom w:val="single" w:sz="6" w:space="0" w:color="000000"/>
              <w:right w:val="single" w:sz="6" w:space="0" w:color="000000"/>
            </w:tcBorders>
          </w:tcPr>
          <w:p w14:paraId="1E8DE317"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44DAF43" w14:textId="77777777" w:rsidR="005F7EA5" w:rsidRDefault="005F7EA5"/>
        </w:tc>
        <w:tc>
          <w:tcPr>
            <w:tcW w:w="566" w:type="dxa"/>
            <w:tcBorders>
              <w:top w:val="single" w:sz="6" w:space="0" w:color="000000"/>
              <w:left w:val="single" w:sz="6" w:space="0" w:color="000000"/>
              <w:bottom w:val="single" w:sz="6" w:space="0" w:color="000000"/>
            </w:tcBorders>
          </w:tcPr>
          <w:p w14:paraId="7349893C" w14:textId="77777777" w:rsidR="005F7EA5" w:rsidRDefault="00E947E1">
            <w:pPr>
              <w:pStyle w:val="TableParagraph"/>
              <w:spacing w:before="104"/>
              <w:ind w:left="100"/>
              <w:rPr>
                <w:rFonts w:ascii="Calibri"/>
                <w:sz w:val="20"/>
              </w:rPr>
            </w:pPr>
            <w:r>
              <w:rPr>
                <w:rFonts w:ascii="Calibri"/>
                <w:w w:val="99"/>
                <w:sz w:val="20"/>
              </w:rPr>
              <w:t>X</w:t>
            </w:r>
          </w:p>
        </w:tc>
      </w:tr>
      <w:tr w:rsidR="005F7EA5" w14:paraId="502C9D72" w14:textId="77777777">
        <w:trPr>
          <w:trHeight w:hRule="exact" w:val="494"/>
        </w:trPr>
        <w:tc>
          <w:tcPr>
            <w:tcW w:w="603" w:type="dxa"/>
            <w:tcBorders>
              <w:top w:val="single" w:sz="6" w:space="0" w:color="000000"/>
              <w:bottom w:val="single" w:sz="6" w:space="0" w:color="000000"/>
              <w:right w:val="single" w:sz="6" w:space="0" w:color="000000"/>
            </w:tcBorders>
          </w:tcPr>
          <w:p w14:paraId="391BC5B7" w14:textId="77777777" w:rsidR="005F7EA5" w:rsidRDefault="00E947E1">
            <w:pPr>
              <w:pStyle w:val="TableParagraph"/>
              <w:spacing w:before="118"/>
              <w:ind w:left="101" w:right="103"/>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797CE03C" w14:textId="77777777" w:rsidR="005F7EA5" w:rsidRDefault="00E947E1">
            <w:pPr>
              <w:pStyle w:val="TableParagraph"/>
              <w:spacing w:before="118"/>
              <w:ind w:left="100"/>
              <w:rPr>
                <w:sz w:val="20"/>
              </w:rPr>
            </w:pPr>
            <w:r>
              <w:rPr>
                <w:sz w:val="20"/>
              </w:rPr>
              <w:t>Perform forensic science in primary care.</w:t>
            </w:r>
          </w:p>
        </w:tc>
        <w:tc>
          <w:tcPr>
            <w:tcW w:w="569" w:type="dxa"/>
            <w:tcBorders>
              <w:top w:val="single" w:sz="6" w:space="0" w:color="000000"/>
              <w:left w:val="single" w:sz="6" w:space="0" w:color="000000"/>
              <w:bottom w:val="single" w:sz="6" w:space="0" w:color="000000"/>
              <w:right w:val="single" w:sz="6" w:space="0" w:color="000000"/>
            </w:tcBorders>
          </w:tcPr>
          <w:p w14:paraId="46B34712"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6BA5F52" w14:textId="77777777" w:rsidR="005F7EA5" w:rsidRDefault="005F7EA5"/>
        </w:tc>
        <w:tc>
          <w:tcPr>
            <w:tcW w:w="566" w:type="dxa"/>
            <w:tcBorders>
              <w:top w:val="single" w:sz="6" w:space="0" w:color="000000"/>
              <w:left w:val="single" w:sz="6" w:space="0" w:color="000000"/>
              <w:bottom w:val="single" w:sz="6" w:space="0" w:color="000000"/>
            </w:tcBorders>
          </w:tcPr>
          <w:p w14:paraId="16E7A834"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7925B6FF" w14:textId="77777777">
        <w:trPr>
          <w:trHeight w:hRule="exact" w:val="497"/>
        </w:trPr>
        <w:tc>
          <w:tcPr>
            <w:tcW w:w="603" w:type="dxa"/>
            <w:tcBorders>
              <w:top w:val="single" w:sz="6" w:space="0" w:color="000000"/>
              <w:bottom w:val="single" w:sz="6" w:space="0" w:color="000000"/>
              <w:right w:val="single" w:sz="6" w:space="0" w:color="000000"/>
            </w:tcBorders>
          </w:tcPr>
          <w:p w14:paraId="5AA0EDFD" w14:textId="77777777" w:rsidR="005F7EA5" w:rsidRDefault="00E947E1">
            <w:pPr>
              <w:pStyle w:val="TableParagraph"/>
              <w:spacing w:before="118"/>
              <w:ind w:left="101" w:right="103"/>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6AD6D900" w14:textId="77777777" w:rsidR="005F7EA5" w:rsidRDefault="00E947E1">
            <w:pPr>
              <w:pStyle w:val="TableParagraph"/>
              <w:spacing w:before="118"/>
              <w:ind w:left="100"/>
              <w:rPr>
                <w:sz w:val="20"/>
              </w:rPr>
            </w:pPr>
            <w:r>
              <w:rPr>
                <w:sz w:val="20"/>
              </w:rPr>
              <w:t>Use Turkish in official correspondence and the scientific articles.</w:t>
            </w:r>
          </w:p>
        </w:tc>
        <w:tc>
          <w:tcPr>
            <w:tcW w:w="569" w:type="dxa"/>
            <w:tcBorders>
              <w:top w:val="single" w:sz="6" w:space="0" w:color="000000"/>
              <w:left w:val="single" w:sz="6" w:space="0" w:color="000000"/>
              <w:bottom w:val="single" w:sz="6" w:space="0" w:color="000000"/>
              <w:right w:val="single" w:sz="6" w:space="0" w:color="000000"/>
            </w:tcBorders>
          </w:tcPr>
          <w:p w14:paraId="4F4FC9E3"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300F117" w14:textId="77777777" w:rsidR="005F7EA5" w:rsidRDefault="00E947E1">
            <w:pPr>
              <w:pStyle w:val="TableParagraph"/>
              <w:spacing w:line="243" w:lineRule="exact"/>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62DE137" w14:textId="77777777" w:rsidR="005F7EA5" w:rsidRDefault="005F7EA5"/>
        </w:tc>
      </w:tr>
      <w:tr w:rsidR="005F7EA5" w14:paraId="4C46B347" w14:textId="77777777">
        <w:trPr>
          <w:trHeight w:hRule="exact" w:val="494"/>
        </w:trPr>
        <w:tc>
          <w:tcPr>
            <w:tcW w:w="603" w:type="dxa"/>
            <w:tcBorders>
              <w:top w:val="single" w:sz="6" w:space="0" w:color="000000"/>
              <w:bottom w:val="single" w:sz="6" w:space="0" w:color="000000"/>
              <w:right w:val="single" w:sz="6" w:space="0" w:color="000000"/>
            </w:tcBorders>
          </w:tcPr>
          <w:p w14:paraId="36EA416F" w14:textId="77777777" w:rsidR="005F7EA5" w:rsidRDefault="00E947E1">
            <w:pPr>
              <w:pStyle w:val="TableParagraph"/>
              <w:spacing w:before="118"/>
              <w:ind w:left="101" w:right="103"/>
              <w:jc w:val="center"/>
              <w:rPr>
                <w:sz w:val="20"/>
              </w:rPr>
            </w:pPr>
            <w:r>
              <w:rPr>
                <w:sz w:val="20"/>
              </w:rPr>
              <w:t>25</w:t>
            </w:r>
          </w:p>
        </w:tc>
        <w:tc>
          <w:tcPr>
            <w:tcW w:w="7586" w:type="dxa"/>
            <w:tcBorders>
              <w:top w:val="single" w:sz="6" w:space="0" w:color="000000"/>
              <w:left w:val="single" w:sz="6" w:space="0" w:color="000000"/>
              <w:bottom w:val="single" w:sz="6" w:space="0" w:color="000000"/>
              <w:right w:val="single" w:sz="6" w:space="0" w:color="000000"/>
            </w:tcBorders>
          </w:tcPr>
          <w:p w14:paraId="53DD0F46"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9" w:type="dxa"/>
            <w:tcBorders>
              <w:top w:val="single" w:sz="6" w:space="0" w:color="000000"/>
              <w:left w:val="single" w:sz="6" w:space="0" w:color="000000"/>
              <w:bottom w:val="single" w:sz="6" w:space="0" w:color="000000"/>
              <w:right w:val="single" w:sz="6" w:space="0" w:color="000000"/>
            </w:tcBorders>
          </w:tcPr>
          <w:p w14:paraId="629FC300"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608B749" w14:textId="77777777" w:rsidR="005F7EA5" w:rsidRDefault="005F7EA5"/>
        </w:tc>
        <w:tc>
          <w:tcPr>
            <w:tcW w:w="566" w:type="dxa"/>
            <w:tcBorders>
              <w:top w:val="single" w:sz="6" w:space="0" w:color="000000"/>
              <w:left w:val="single" w:sz="6" w:space="0" w:color="000000"/>
              <w:bottom w:val="single" w:sz="6" w:space="0" w:color="000000"/>
            </w:tcBorders>
          </w:tcPr>
          <w:p w14:paraId="376C2EA8"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61AB9667" w14:textId="77777777">
        <w:trPr>
          <w:trHeight w:hRule="exact" w:val="497"/>
        </w:trPr>
        <w:tc>
          <w:tcPr>
            <w:tcW w:w="603" w:type="dxa"/>
            <w:tcBorders>
              <w:top w:val="single" w:sz="6" w:space="0" w:color="000000"/>
              <w:bottom w:val="single" w:sz="6" w:space="0" w:color="000000"/>
              <w:right w:val="single" w:sz="6" w:space="0" w:color="000000"/>
            </w:tcBorders>
          </w:tcPr>
          <w:p w14:paraId="4F58993D" w14:textId="77777777" w:rsidR="005F7EA5" w:rsidRDefault="00E947E1">
            <w:pPr>
              <w:pStyle w:val="TableParagraph"/>
              <w:spacing w:before="121"/>
              <w:ind w:left="101" w:right="103"/>
              <w:jc w:val="center"/>
              <w:rPr>
                <w:sz w:val="20"/>
              </w:rPr>
            </w:pPr>
            <w:r>
              <w:rPr>
                <w:sz w:val="20"/>
              </w:rPr>
              <w:t>26</w:t>
            </w:r>
          </w:p>
        </w:tc>
        <w:tc>
          <w:tcPr>
            <w:tcW w:w="7586" w:type="dxa"/>
            <w:tcBorders>
              <w:top w:val="single" w:sz="6" w:space="0" w:color="000000"/>
              <w:left w:val="single" w:sz="6" w:space="0" w:color="000000"/>
              <w:bottom w:val="single" w:sz="6" w:space="0" w:color="000000"/>
              <w:right w:val="single" w:sz="6" w:space="0" w:color="000000"/>
            </w:tcBorders>
          </w:tcPr>
          <w:p w14:paraId="14FB88F6" w14:textId="77777777" w:rsidR="005F7EA5" w:rsidRDefault="00E947E1">
            <w:pPr>
              <w:pStyle w:val="TableParagraph"/>
              <w:spacing w:before="121"/>
              <w:ind w:left="100"/>
              <w:rPr>
                <w:sz w:val="20"/>
              </w:rPr>
            </w:pPr>
            <w:r>
              <w:rPr>
                <w:sz w:val="20"/>
              </w:rPr>
              <w:t>Obey the deontological rules in the relations with other colleagues and health care staff.</w:t>
            </w:r>
          </w:p>
        </w:tc>
        <w:tc>
          <w:tcPr>
            <w:tcW w:w="569" w:type="dxa"/>
            <w:tcBorders>
              <w:top w:val="single" w:sz="6" w:space="0" w:color="000000"/>
              <w:left w:val="single" w:sz="6" w:space="0" w:color="000000"/>
              <w:bottom w:val="single" w:sz="6" w:space="0" w:color="000000"/>
              <w:right w:val="single" w:sz="6" w:space="0" w:color="000000"/>
            </w:tcBorders>
          </w:tcPr>
          <w:p w14:paraId="10C20A0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F068A85" w14:textId="77777777" w:rsidR="005F7EA5" w:rsidRDefault="005F7EA5"/>
        </w:tc>
        <w:tc>
          <w:tcPr>
            <w:tcW w:w="566" w:type="dxa"/>
            <w:tcBorders>
              <w:top w:val="single" w:sz="6" w:space="0" w:color="000000"/>
              <w:left w:val="single" w:sz="6" w:space="0" w:color="000000"/>
              <w:bottom w:val="single" w:sz="6" w:space="0" w:color="000000"/>
            </w:tcBorders>
          </w:tcPr>
          <w:p w14:paraId="38FD1F6E" w14:textId="77777777" w:rsidR="005F7EA5" w:rsidRDefault="00E947E1">
            <w:pPr>
              <w:pStyle w:val="TableParagraph"/>
              <w:spacing w:line="244" w:lineRule="exact"/>
              <w:ind w:left="100"/>
              <w:rPr>
                <w:rFonts w:ascii="Calibri"/>
                <w:sz w:val="20"/>
              </w:rPr>
            </w:pPr>
            <w:r>
              <w:rPr>
                <w:rFonts w:ascii="Calibri"/>
                <w:w w:val="99"/>
                <w:sz w:val="20"/>
              </w:rPr>
              <w:t>X</w:t>
            </w:r>
          </w:p>
        </w:tc>
      </w:tr>
      <w:tr w:rsidR="005F7EA5" w14:paraId="7DA75F31" w14:textId="77777777">
        <w:trPr>
          <w:trHeight w:hRule="exact" w:val="494"/>
        </w:trPr>
        <w:tc>
          <w:tcPr>
            <w:tcW w:w="603" w:type="dxa"/>
            <w:tcBorders>
              <w:top w:val="single" w:sz="6" w:space="0" w:color="000000"/>
              <w:bottom w:val="single" w:sz="6" w:space="0" w:color="000000"/>
              <w:right w:val="single" w:sz="6" w:space="0" w:color="000000"/>
            </w:tcBorders>
          </w:tcPr>
          <w:p w14:paraId="0EB5C649" w14:textId="77777777" w:rsidR="005F7EA5" w:rsidRDefault="00E947E1">
            <w:pPr>
              <w:pStyle w:val="TableParagraph"/>
              <w:spacing w:before="118"/>
              <w:ind w:left="101" w:right="103"/>
              <w:jc w:val="center"/>
              <w:rPr>
                <w:sz w:val="20"/>
              </w:rPr>
            </w:pPr>
            <w:r>
              <w:rPr>
                <w:sz w:val="20"/>
              </w:rPr>
              <w:t>27</w:t>
            </w:r>
          </w:p>
        </w:tc>
        <w:tc>
          <w:tcPr>
            <w:tcW w:w="7586" w:type="dxa"/>
            <w:tcBorders>
              <w:top w:val="single" w:sz="6" w:space="0" w:color="000000"/>
              <w:left w:val="single" w:sz="6" w:space="0" w:color="000000"/>
              <w:bottom w:val="single" w:sz="6" w:space="0" w:color="000000"/>
              <w:right w:val="single" w:sz="6" w:space="0" w:color="000000"/>
            </w:tcBorders>
          </w:tcPr>
          <w:p w14:paraId="6E84A254" w14:textId="77777777" w:rsidR="005F7EA5" w:rsidRDefault="00E947E1">
            <w:pPr>
              <w:pStyle w:val="TableParagraph"/>
              <w:spacing w:before="118"/>
              <w:ind w:left="100"/>
              <w:rPr>
                <w:sz w:val="20"/>
              </w:rPr>
            </w:pPr>
            <w:r>
              <w:rPr>
                <w:sz w:val="20"/>
              </w:rPr>
              <w:t>Gain cultural education compatible with social environment and education level.</w:t>
            </w:r>
          </w:p>
        </w:tc>
        <w:tc>
          <w:tcPr>
            <w:tcW w:w="569" w:type="dxa"/>
            <w:tcBorders>
              <w:top w:val="single" w:sz="6" w:space="0" w:color="000000"/>
              <w:left w:val="single" w:sz="6" w:space="0" w:color="000000"/>
              <w:bottom w:val="single" w:sz="6" w:space="0" w:color="000000"/>
              <w:right w:val="single" w:sz="6" w:space="0" w:color="000000"/>
            </w:tcBorders>
          </w:tcPr>
          <w:p w14:paraId="7154591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BEB9D41" w14:textId="77777777" w:rsidR="005F7EA5" w:rsidRDefault="005F7EA5"/>
        </w:tc>
        <w:tc>
          <w:tcPr>
            <w:tcW w:w="566" w:type="dxa"/>
            <w:tcBorders>
              <w:top w:val="single" w:sz="6" w:space="0" w:color="000000"/>
              <w:left w:val="single" w:sz="6" w:space="0" w:color="000000"/>
              <w:bottom w:val="single" w:sz="6" w:space="0" w:color="000000"/>
            </w:tcBorders>
          </w:tcPr>
          <w:p w14:paraId="28FC99DC"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1918D227" w14:textId="77777777">
        <w:trPr>
          <w:trHeight w:hRule="exact" w:val="706"/>
        </w:trPr>
        <w:tc>
          <w:tcPr>
            <w:tcW w:w="603" w:type="dxa"/>
            <w:tcBorders>
              <w:top w:val="single" w:sz="6" w:space="0" w:color="000000"/>
              <w:bottom w:val="single" w:sz="6" w:space="0" w:color="000000"/>
              <w:right w:val="single" w:sz="6" w:space="0" w:color="000000"/>
            </w:tcBorders>
          </w:tcPr>
          <w:p w14:paraId="18FBC594" w14:textId="77777777" w:rsidR="005F7EA5" w:rsidRDefault="005F7EA5">
            <w:pPr>
              <w:pStyle w:val="TableParagraph"/>
              <w:spacing w:before="5"/>
              <w:rPr>
                <w:b/>
                <w:sz w:val="19"/>
              </w:rPr>
            </w:pPr>
          </w:p>
          <w:p w14:paraId="0DD76C1A" w14:textId="77777777" w:rsidR="005F7EA5" w:rsidRDefault="00E947E1">
            <w:pPr>
              <w:pStyle w:val="TableParagraph"/>
              <w:ind w:left="101" w:right="103"/>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1C5AD0CD"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9" w:type="dxa"/>
            <w:tcBorders>
              <w:top w:val="single" w:sz="6" w:space="0" w:color="000000"/>
              <w:left w:val="single" w:sz="6" w:space="0" w:color="000000"/>
              <w:bottom w:val="single" w:sz="6" w:space="0" w:color="000000"/>
              <w:right w:val="single" w:sz="6" w:space="0" w:color="000000"/>
            </w:tcBorders>
          </w:tcPr>
          <w:p w14:paraId="63091A8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F4B362F" w14:textId="77777777" w:rsidR="005F7EA5" w:rsidRDefault="005F7EA5"/>
        </w:tc>
        <w:tc>
          <w:tcPr>
            <w:tcW w:w="566" w:type="dxa"/>
            <w:tcBorders>
              <w:top w:val="single" w:sz="6" w:space="0" w:color="000000"/>
              <w:left w:val="single" w:sz="6" w:space="0" w:color="000000"/>
              <w:bottom w:val="single" w:sz="6" w:space="0" w:color="000000"/>
            </w:tcBorders>
          </w:tcPr>
          <w:p w14:paraId="336A890F" w14:textId="77777777" w:rsidR="005F7EA5" w:rsidRDefault="00E947E1">
            <w:pPr>
              <w:pStyle w:val="TableParagraph"/>
              <w:spacing w:before="104"/>
              <w:ind w:left="100"/>
              <w:rPr>
                <w:rFonts w:ascii="Calibri"/>
                <w:sz w:val="20"/>
              </w:rPr>
            </w:pPr>
            <w:r>
              <w:rPr>
                <w:rFonts w:ascii="Calibri"/>
                <w:w w:val="99"/>
                <w:sz w:val="20"/>
              </w:rPr>
              <w:t>X</w:t>
            </w:r>
          </w:p>
        </w:tc>
      </w:tr>
      <w:tr w:rsidR="005F7EA5" w14:paraId="691EB4B0" w14:textId="77777777">
        <w:trPr>
          <w:trHeight w:hRule="exact" w:val="254"/>
        </w:trPr>
        <w:tc>
          <w:tcPr>
            <w:tcW w:w="9890" w:type="dxa"/>
            <w:gridSpan w:val="5"/>
            <w:tcBorders>
              <w:top w:val="single" w:sz="6" w:space="0" w:color="000000"/>
            </w:tcBorders>
          </w:tcPr>
          <w:p w14:paraId="6842E381" w14:textId="77777777" w:rsidR="005F7EA5" w:rsidRDefault="00E947E1">
            <w:pPr>
              <w:pStyle w:val="TableParagraph"/>
              <w:spacing w:line="223" w:lineRule="exact"/>
              <w:ind w:left="94"/>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5A06A232" w14:textId="77777777" w:rsidR="005F7EA5" w:rsidRDefault="005F7EA5">
      <w:pPr>
        <w:pStyle w:val="GvdeMetni"/>
        <w:rPr>
          <w:b/>
          <w:sz w:val="20"/>
        </w:rPr>
      </w:pPr>
    </w:p>
    <w:p w14:paraId="4B894556" w14:textId="77777777" w:rsidR="005F7EA5" w:rsidRDefault="005F7EA5">
      <w:pPr>
        <w:pStyle w:val="GvdeMetni"/>
        <w:rPr>
          <w:b/>
          <w:sz w:val="20"/>
        </w:rPr>
      </w:pPr>
    </w:p>
    <w:p w14:paraId="6C35C0AB" w14:textId="77777777" w:rsidR="005F7EA5" w:rsidRDefault="005F7EA5">
      <w:pPr>
        <w:pStyle w:val="GvdeMetni"/>
        <w:rPr>
          <w:b/>
          <w:sz w:val="20"/>
        </w:rPr>
      </w:pPr>
    </w:p>
    <w:p w14:paraId="652D4473" w14:textId="77777777" w:rsidR="005F7EA5" w:rsidRDefault="005F7EA5">
      <w:pPr>
        <w:pStyle w:val="GvdeMetni"/>
        <w:spacing w:before="8"/>
        <w:rPr>
          <w:b/>
          <w:sz w:val="1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3"/>
        <w:gridCol w:w="1306"/>
      </w:tblGrid>
      <w:tr w:rsidR="005F7EA5" w14:paraId="5994B265" w14:textId="77777777">
        <w:trPr>
          <w:trHeight w:hRule="exact" w:val="929"/>
        </w:trPr>
        <w:tc>
          <w:tcPr>
            <w:tcW w:w="8613" w:type="dxa"/>
          </w:tcPr>
          <w:p w14:paraId="14A7D203" w14:textId="77777777" w:rsidR="005F7EA5" w:rsidRDefault="00E947E1">
            <w:pPr>
              <w:pStyle w:val="TableParagraph"/>
              <w:spacing w:line="360" w:lineRule="auto"/>
              <w:ind w:left="2257" w:right="1467" w:firstLine="143"/>
              <w:rPr>
                <w:b/>
                <w:sz w:val="20"/>
              </w:rPr>
            </w:pPr>
            <w:r>
              <w:rPr>
                <w:b/>
                <w:sz w:val="20"/>
              </w:rPr>
              <w:t>ORTHOPEDİCS AND TRAUMATOLOGY DISEASES / LIST OF CLINICAL PROBLEMS</w:t>
            </w:r>
          </w:p>
        </w:tc>
        <w:tc>
          <w:tcPr>
            <w:tcW w:w="1306" w:type="dxa"/>
          </w:tcPr>
          <w:p w14:paraId="05307597" w14:textId="77777777" w:rsidR="005F7EA5" w:rsidRDefault="005F7EA5">
            <w:pPr>
              <w:pStyle w:val="TableParagraph"/>
              <w:rPr>
                <w:b/>
                <w:sz w:val="20"/>
              </w:rPr>
            </w:pPr>
          </w:p>
          <w:p w14:paraId="2F1BD3AF" w14:textId="77777777" w:rsidR="005F7EA5" w:rsidRDefault="00E947E1">
            <w:pPr>
              <w:pStyle w:val="TableParagraph"/>
              <w:spacing w:before="1" w:line="360" w:lineRule="auto"/>
              <w:ind w:left="331" w:hanging="248"/>
              <w:rPr>
                <w:b/>
                <w:sz w:val="20"/>
              </w:rPr>
            </w:pPr>
            <w:r>
              <w:rPr>
                <w:b/>
                <w:w w:val="95"/>
                <w:sz w:val="20"/>
              </w:rPr>
              <w:t xml:space="preserve">Performance </w:t>
            </w:r>
            <w:r>
              <w:rPr>
                <w:b/>
                <w:sz w:val="20"/>
              </w:rPr>
              <w:t>Level *</w:t>
            </w:r>
          </w:p>
        </w:tc>
      </w:tr>
      <w:tr w:rsidR="005F7EA5" w14:paraId="043029FA" w14:textId="77777777">
        <w:trPr>
          <w:trHeight w:hRule="exact" w:val="425"/>
        </w:trPr>
        <w:tc>
          <w:tcPr>
            <w:tcW w:w="8613" w:type="dxa"/>
          </w:tcPr>
          <w:p w14:paraId="388CB405" w14:textId="77777777" w:rsidR="005F7EA5" w:rsidRDefault="00E947E1">
            <w:pPr>
              <w:pStyle w:val="TableParagraph"/>
              <w:spacing w:line="273" w:lineRule="exact"/>
              <w:ind w:left="103"/>
              <w:rPr>
                <w:sz w:val="24"/>
              </w:rPr>
            </w:pPr>
            <w:r>
              <w:rPr>
                <w:sz w:val="24"/>
              </w:rPr>
              <w:t>Osteoarthritis</w:t>
            </w:r>
          </w:p>
        </w:tc>
        <w:tc>
          <w:tcPr>
            <w:tcW w:w="1306" w:type="dxa"/>
          </w:tcPr>
          <w:p w14:paraId="08E2E9CE" w14:textId="77777777" w:rsidR="005F7EA5" w:rsidRDefault="00E947E1">
            <w:pPr>
              <w:pStyle w:val="TableParagraph"/>
              <w:spacing w:before="3"/>
              <w:ind w:left="105"/>
              <w:rPr>
                <w:b/>
                <w:sz w:val="20"/>
              </w:rPr>
            </w:pPr>
            <w:r>
              <w:rPr>
                <w:b/>
                <w:sz w:val="20"/>
              </w:rPr>
              <w:t>DT-P-F</w:t>
            </w:r>
          </w:p>
        </w:tc>
      </w:tr>
      <w:tr w:rsidR="005F7EA5" w14:paraId="22350C13" w14:textId="77777777">
        <w:trPr>
          <w:trHeight w:hRule="exact" w:val="425"/>
        </w:trPr>
        <w:tc>
          <w:tcPr>
            <w:tcW w:w="8613" w:type="dxa"/>
          </w:tcPr>
          <w:p w14:paraId="46C720C1" w14:textId="77777777" w:rsidR="005F7EA5" w:rsidRDefault="00E947E1">
            <w:pPr>
              <w:pStyle w:val="TableParagraph"/>
              <w:spacing w:line="270" w:lineRule="exact"/>
              <w:ind w:left="103"/>
              <w:rPr>
                <w:sz w:val="24"/>
              </w:rPr>
            </w:pPr>
            <w:r>
              <w:rPr>
                <w:sz w:val="24"/>
              </w:rPr>
              <w:t>Tenosynovitis</w:t>
            </w:r>
          </w:p>
        </w:tc>
        <w:tc>
          <w:tcPr>
            <w:tcW w:w="1306" w:type="dxa"/>
          </w:tcPr>
          <w:p w14:paraId="60406A26" w14:textId="77777777" w:rsidR="005F7EA5" w:rsidRDefault="00E947E1">
            <w:pPr>
              <w:pStyle w:val="TableParagraph"/>
              <w:ind w:left="105"/>
              <w:rPr>
                <w:b/>
                <w:sz w:val="20"/>
              </w:rPr>
            </w:pPr>
            <w:r>
              <w:rPr>
                <w:b/>
                <w:sz w:val="20"/>
              </w:rPr>
              <w:t>DT</w:t>
            </w:r>
          </w:p>
        </w:tc>
      </w:tr>
      <w:tr w:rsidR="005F7EA5" w14:paraId="299BD391" w14:textId="77777777">
        <w:trPr>
          <w:trHeight w:hRule="exact" w:val="422"/>
        </w:trPr>
        <w:tc>
          <w:tcPr>
            <w:tcW w:w="8613" w:type="dxa"/>
          </w:tcPr>
          <w:p w14:paraId="681CE754" w14:textId="77777777" w:rsidR="005F7EA5" w:rsidRDefault="00E947E1">
            <w:pPr>
              <w:pStyle w:val="TableParagraph"/>
              <w:spacing w:line="270" w:lineRule="exact"/>
              <w:ind w:left="103"/>
              <w:rPr>
                <w:sz w:val="24"/>
              </w:rPr>
            </w:pPr>
            <w:r>
              <w:rPr>
                <w:sz w:val="24"/>
              </w:rPr>
              <w:t>Soft tissue ınfection</w:t>
            </w:r>
          </w:p>
        </w:tc>
        <w:tc>
          <w:tcPr>
            <w:tcW w:w="1306" w:type="dxa"/>
          </w:tcPr>
          <w:p w14:paraId="37E364B9" w14:textId="77777777" w:rsidR="005F7EA5" w:rsidRDefault="00E947E1">
            <w:pPr>
              <w:pStyle w:val="TableParagraph"/>
              <w:ind w:left="105"/>
              <w:rPr>
                <w:b/>
                <w:sz w:val="20"/>
              </w:rPr>
            </w:pPr>
            <w:r>
              <w:rPr>
                <w:b/>
                <w:sz w:val="20"/>
              </w:rPr>
              <w:t>DT</w:t>
            </w:r>
          </w:p>
        </w:tc>
      </w:tr>
      <w:tr w:rsidR="005F7EA5" w14:paraId="181CAA1E" w14:textId="77777777">
        <w:trPr>
          <w:trHeight w:hRule="exact" w:val="425"/>
        </w:trPr>
        <w:tc>
          <w:tcPr>
            <w:tcW w:w="8613" w:type="dxa"/>
          </w:tcPr>
          <w:p w14:paraId="5A102AA8" w14:textId="77777777" w:rsidR="005F7EA5" w:rsidRDefault="00E947E1">
            <w:pPr>
              <w:pStyle w:val="TableParagraph"/>
              <w:spacing w:line="273" w:lineRule="exact"/>
              <w:ind w:left="103"/>
              <w:rPr>
                <w:sz w:val="24"/>
              </w:rPr>
            </w:pPr>
            <w:r>
              <w:rPr>
                <w:sz w:val="24"/>
              </w:rPr>
              <w:t>Crush injury</w:t>
            </w:r>
          </w:p>
        </w:tc>
        <w:tc>
          <w:tcPr>
            <w:tcW w:w="1306" w:type="dxa"/>
          </w:tcPr>
          <w:p w14:paraId="394145B9" w14:textId="77777777" w:rsidR="005F7EA5" w:rsidRDefault="00E947E1">
            <w:pPr>
              <w:pStyle w:val="TableParagraph"/>
              <w:spacing w:before="3"/>
              <w:ind w:left="105"/>
              <w:rPr>
                <w:b/>
                <w:sz w:val="20"/>
              </w:rPr>
            </w:pPr>
            <w:r>
              <w:rPr>
                <w:b/>
                <w:sz w:val="20"/>
              </w:rPr>
              <w:t>D-E-P</w:t>
            </w:r>
          </w:p>
        </w:tc>
      </w:tr>
      <w:tr w:rsidR="005F7EA5" w14:paraId="7FEF3041" w14:textId="77777777">
        <w:trPr>
          <w:trHeight w:hRule="exact" w:val="425"/>
        </w:trPr>
        <w:tc>
          <w:tcPr>
            <w:tcW w:w="8613" w:type="dxa"/>
          </w:tcPr>
          <w:p w14:paraId="1EB7078F" w14:textId="77777777" w:rsidR="005F7EA5" w:rsidRDefault="00E947E1">
            <w:pPr>
              <w:pStyle w:val="TableParagraph"/>
              <w:spacing w:line="270" w:lineRule="exact"/>
              <w:ind w:left="103"/>
              <w:rPr>
                <w:sz w:val="24"/>
              </w:rPr>
            </w:pPr>
            <w:r>
              <w:rPr>
                <w:sz w:val="24"/>
              </w:rPr>
              <w:t>Dislocation</w:t>
            </w:r>
          </w:p>
        </w:tc>
        <w:tc>
          <w:tcPr>
            <w:tcW w:w="1306" w:type="dxa"/>
          </w:tcPr>
          <w:p w14:paraId="6EA9B770" w14:textId="77777777" w:rsidR="005F7EA5" w:rsidRDefault="00E947E1">
            <w:pPr>
              <w:pStyle w:val="TableParagraph"/>
              <w:ind w:left="105"/>
              <w:rPr>
                <w:b/>
                <w:sz w:val="20"/>
              </w:rPr>
            </w:pPr>
            <w:r>
              <w:rPr>
                <w:b/>
                <w:sz w:val="20"/>
              </w:rPr>
              <w:t>D-E-P</w:t>
            </w:r>
          </w:p>
        </w:tc>
      </w:tr>
      <w:tr w:rsidR="005F7EA5" w14:paraId="75FEE3B0" w14:textId="77777777">
        <w:trPr>
          <w:trHeight w:hRule="exact" w:val="422"/>
        </w:trPr>
        <w:tc>
          <w:tcPr>
            <w:tcW w:w="8613" w:type="dxa"/>
          </w:tcPr>
          <w:p w14:paraId="161B3576" w14:textId="77777777" w:rsidR="005F7EA5" w:rsidRDefault="00E947E1">
            <w:pPr>
              <w:pStyle w:val="TableParagraph"/>
              <w:spacing w:line="270" w:lineRule="exact"/>
              <w:ind w:left="103"/>
              <w:rPr>
                <w:sz w:val="24"/>
              </w:rPr>
            </w:pPr>
            <w:r>
              <w:rPr>
                <w:sz w:val="24"/>
              </w:rPr>
              <w:t>Compartment Syndrome</w:t>
            </w:r>
          </w:p>
        </w:tc>
        <w:tc>
          <w:tcPr>
            <w:tcW w:w="1306" w:type="dxa"/>
          </w:tcPr>
          <w:p w14:paraId="2CDEAF7C" w14:textId="77777777" w:rsidR="005F7EA5" w:rsidRDefault="00E947E1">
            <w:pPr>
              <w:pStyle w:val="TableParagraph"/>
              <w:ind w:left="105"/>
              <w:rPr>
                <w:b/>
                <w:sz w:val="20"/>
              </w:rPr>
            </w:pPr>
            <w:r>
              <w:rPr>
                <w:b/>
                <w:sz w:val="20"/>
              </w:rPr>
              <w:t>D-A-K</w:t>
            </w:r>
          </w:p>
        </w:tc>
      </w:tr>
      <w:tr w:rsidR="005F7EA5" w14:paraId="5E9B3B30" w14:textId="77777777">
        <w:trPr>
          <w:trHeight w:hRule="exact" w:val="425"/>
        </w:trPr>
        <w:tc>
          <w:tcPr>
            <w:tcW w:w="8613" w:type="dxa"/>
          </w:tcPr>
          <w:p w14:paraId="4E71C741" w14:textId="77777777" w:rsidR="005F7EA5" w:rsidRDefault="00E947E1">
            <w:pPr>
              <w:pStyle w:val="TableParagraph"/>
              <w:spacing w:line="273" w:lineRule="exact"/>
              <w:ind w:left="103"/>
              <w:rPr>
                <w:sz w:val="24"/>
              </w:rPr>
            </w:pPr>
            <w:r>
              <w:rPr>
                <w:sz w:val="24"/>
              </w:rPr>
              <w:t>Congenital structural anomalies (Extremity)</w:t>
            </w:r>
          </w:p>
        </w:tc>
        <w:tc>
          <w:tcPr>
            <w:tcW w:w="1306" w:type="dxa"/>
          </w:tcPr>
          <w:p w14:paraId="7DF5ED3D" w14:textId="77777777" w:rsidR="005F7EA5" w:rsidRDefault="00E947E1">
            <w:pPr>
              <w:pStyle w:val="TableParagraph"/>
              <w:spacing w:before="3"/>
              <w:ind w:left="105"/>
              <w:rPr>
                <w:b/>
                <w:sz w:val="20"/>
              </w:rPr>
            </w:pPr>
            <w:r>
              <w:rPr>
                <w:b/>
                <w:sz w:val="20"/>
              </w:rPr>
              <w:t>D-P</w:t>
            </w:r>
          </w:p>
        </w:tc>
      </w:tr>
      <w:tr w:rsidR="005F7EA5" w14:paraId="63B4D451" w14:textId="77777777">
        <w:trPr>
          <w:trHeight w:hRule="exact" w:val="425"/>
        </w:trPr>
        <w:tc>
          <w:tcPr>
            <w:tcW w:w="8613" w:type="dxa"/>
          </w:tcPr>
          <w:p w14:paraId="043A8E5C" w14:textId="77777777" w:rsidR="005F7EA5" w:rsidRDefault="00E947E1">
            <w:pPr>
              <w:pStyle w:val="TableParagraph"/>
              <w:spacing w:line="270" w:lineRule="exact"/>
              <w:ind w:left="103"/>
              <w:rPr>
                <w:sz w:val="24"/>
              </w:rPr>
            </w:pPr>
            <w:r>
              <w:rPr>
                <w:sz w:val="24"/>
              </w:rPr>
              <w:t>Spine Disorders</w:t>
            </w:r>
          </w:p>
        </w:tc>
        <w:tc>
          <w:tcPr>
            <w:tcW w:w="1306" w:type="dxa"/>
          </w:tcPr>
          <w:p w14:paraId="557424CE" w14:textId="77777777" w:rsidR="005F7EA5" w:rsidRDefault="00E947E1">
            <w:pPr>
              <w:pStyle w:val="TableParagraph"/>
              <w:ind w:left="105"/>
              <w:rPr>
                <w:b/>
                <w:sz w:val="20"/>
              </w:rPr>
            </w:pPr>
            <w:r>
              <w:rPr>
                <w:b/>
                <w:sz w:val="20"/>
              </w:rPr>
              <w:t>D-P</w:t>
            </w:r>
          </w:p>
        </w:tc>
      </w:tr>
      <w:tr w:rsidR="005F7EA5" w14:paraId="279B57AA" w14:textId="77777777">
        <w:trPr>
          <w:trHeight w:hRule="exact" w:val="422"/>
        </w:trPr>
        <w:tc>
          <w:tcPr>
            <w:tcW w:w="8613" w:type="dxa"/>
          </w:tcPr>
          <w:p w14:paraId="2B420D54" w14:textId="77777777" w:rsidR="005F7EA5" w:rsidRDefault="00E947E1">
            <w:pPr>
              <w:pStyle w:val="TableParagraph"/>
              <w:spacing w:line="270" w:lineRule="exact"/>
              <w:ind w:left="103"/>
              <w:rPr>
                <w:sz w:val="24"/>
              </w:rPr>
            </w:pPr>
            <w:r>
              <w:rPr>
                <w:sz w:val="24"/>
              </w:rPr>
              <w:t>Extremity Trauma</w:t>
            </w:r>
          </w:p>
        </w:tc>
        <w:tc>
          <w:tcPr>
            <w:tcW w:w="1306" w:type="dxa"/>
          </w:tcPr>
          <w:p w14:paraId="20062A8E" w14:textId="77777777" w:rsidR="005F7EA5" w:rsidRDefault="00E947E1">
            <w:pPr>
              <w:pStyle w:val="TableParagraph"/>
              <w:ind w:left="105"/>
              <w:rPr>
                <w:b/>
                <w:sz w:val="20"/>
              </w:rPr>
            </w:pPr>
            <w:r>
              <w:rPr>
                <w:b/>
                <w:sz w:val="20"/>
              </w:rPr>
              <w:t>D-F</w:t>
            </w:r>
          </w:p>
        </w:tc>
      </w:tr>
      <w:tr w:rsidR="005F7EA5" w14:paraId="0AED24E6" w14:textId="77777777">
        <w:trPr>
          <w:trHeight w:hRule="exact" w:val="425"/>
        </w:trPr>
        <w:tc>
          <w:tcPr>
            <w:tcW w:w="8613" w:type="dxa"/>
          </w:tcPr>
          <w:p w14:paraId="0D7ED294" w14:textId="77777777" w:rsidR="005F7EA5" w:rsidRDefault="00E947E1">
            <w:pPr>
              <w:pStyle w:val="TableParagraph"/>
              <w:spacing w:line="270" w:lineRule="exact"/>
              <w:ind w:left="103"/>
              <w:rPr>
                <w:sz w:val="24"/>
              </w:rPr>
            </w:pPr>
            <w:r>
              <w:rPr>
                <w:sz w:val="24"/>
              </w:rPr>
              <w:t>Arthritis</w:t>
            </w:r>
          </w:p>
        </w:tc>
        <w:tc>
          <w:tcPr>
            <w:tcW w:w="1306" w:type="dxa"/>
          </w:tcPr>
          <w:p w14:paraId="5561259F" w14:textId="77777777" w:rsidR="005F7EA5" w:rsidRDefault="00E947E1">
            <w:pPr>
              <w:pStyle w:val="TableParagraph"/>
              <w:ind w:left="105"/>
              <w:rPr>
                <w:b/>
                <w:sz w:val="20"/>
              </w:rPr>
            </w:pPr>
            <w:r>
              <w:rPr>
                <w:b/>
                <w:w w:val="99"/>
                <w:sz w:val="20"/>
              </w:rPr>
              <w:t>D</w:t>
            </w:r>
          </w:p>
        </w:tc>
      </w:tr>
      <w:tr w:rsidR="005F7EA5" w14:paraId="52AF75A4" w14:textId="77777777">
        <w:trPr>
          <w:trHeight w:hRule="exact" w:val="425"/>
        </w:trPr>
        <w:tc>
          <w:tcPr>
            <w:tcW w:w="8613" w:type="dxa"/>
          </w:tcPr>
          <w:p w14:paraId="46AD40C1" w14:textId="77777777" w:rsidR="005F7EA5" w:rsidRDefault="00E947E1">
            <w:pPr>
              <w:pStyle w:val="TableParagraph"/>
              <w:spacing w:line="270" w:lineRule="exact"/>
              <w:ind w:left="103"/>
              <w:rPr>
                <w:sz w:val="24"/>
              </w:rPr>
            </w:pPr>
            <w:r>
              <w:rPr>
                <w:sz w:val="24"/>
              </w:rPr>
              <w:t>Fibromyalgia</w:t>
            </w:r>
          </w:p>
        </w:tc>
        <w:tc>
          <w:tcPr>
            <w:tcW w:w="1306" w:type="dxa"/>
          </w:tcPr>
          <w:p w14:paraId="7F9A049A" w14:textId="77777777" w:rsidR="005F7EA5" w:rsidRDefault="00E947E1">
            <w:pPr>
              <w:pStyle w:val="TableParagraph"/>
              <w:ind w:left="105"/>
              <w:rPr>
                <w:b/>
                <w:sz w:val="20"/>
              </w:rPr>
            </w:pPr>
            <w:r>
              <w:rPr>
                <w:b/>
                <w:w w:val="99"/>
                <w:sz w:val="20"/>
              </w:rPr>
              <w:t>D</w:t>
            </w:r>
          </w:p>
        </w:tc>
      </w:tr>
      <w:tr w:rsidR="005F7EA5" w14:paraId="66A93242" w14:textId="77777777">
        <w:trPr>
          <w:trHeight w:hRule="exact" w:val="422"/>
        </w:trPr>
        <w:tc>
          <w:tcPr>
            <w:tcW w:w="8613" w:type="dxa"/>
          </w:tcPr>
          <w:p w14:paraId="3040EB6C" w14:textId="77777777" w:rsidR="005F7EA5" w:rsidRDefault="00E947E1">
            <w:pPr>
              <w:pStyle w:val="TableParagraph"/>
              <w:spacing w:line="270" w:lineRule="exact"/>
              <w:ind w:left="103"/>
              <w:rPr>
                <w:sz w:val="24"/>
              </w:rPr>
            </w:pPr>
            <w:r>
              <w:rPr>
                <w:sz w:val="24"/>
              </w:rPr>
              <w:t>Torticollis</w:t>
            </w:r>
          </w:p>
        </w:tc>
        <w:tc>
          <w:tcPr>
            <w:tcW w:w="1306" w:type="dxa"/>
          </w:tcPr>
          <w:p w14:paraId="459455B7" w14:textId="77777777" w:rsidR="005F7EA5" w:rsidRDefault="00E947E1">
            <w:pPr>
              <w:pStyle w:val="TableParagraph"/>
              <w:ind w:left="105"/>
              <w:rPr>
                <w:b/>
                <w:sz w:val="20"/>
              </w:rPr>
            </w:pPr>
            <w:r>
              <w:rPr>
                <w:b/>
                <w:w w:val="99"/>
                <w:sz w:val="20"/>
              </w:rPr>
              <w:t>D</w:t>
            </w:r>
          </w:p>
        </w:tc>
      </w:tr>
      <w:tr w:rsidR="005F7EA5" w14:paraId="204ECDCF" w14:textId="77777777">
        <w:trPr>
          <w:trHeight w:hRule="exact" w:val="425"/>
        </w:trPr>
        <w:tc>
          <w:tcPr>
            <w:tcW w:w="8613" w:type="dxa"/>
          </w:tcPr>
          <w:p w14:paraId="03F9F395" w14:textId="77777777" w:rsidR="005F7EA5" w:rsidRDefault="00E947E1">
            <w:pPr>
              <w:pStyle w:val="TableParagraph"/>
              <w:spacing w:line="270" w:lineRule="exact"/>
              <w:ind w:left="103"/>
              <w:rPr>
                <w:sz w:val="24"/>
              </w:rPr>
            </w:pPr>
            <w:r>
              <w:rPr>
                <w:sz w:val="24"/>
              </w:rPr>
              <w:t>Disc Hernia</w:t>
            </w:r>
          </w:p>
        </w:tc>
        <w:tc>
          <w:tcPr>
            <w:tcW w:w="1306" w:type="dxa"/>
          </w:tcPr>
          <w:p w14:paraId="27025A4C" w14:textId="77777777" w:rsidR="005F7EA5" w:rsidRDefault="00E947E1">
            <w:pPr>
              <w:pStyle w:val="TableParagraph"/>
              <w:ind w:left="105"/>
              <w:rPr>
                <w:b/>
                <w:sz w:val="20"/>
              </w:rPr>
            </w:pPr>
            <w:r>
              <w:rPr>
                <w:b/>
                <w:sz w:val="20"/>
              </w:rPr>
              <w:t>PD-P</w:t>
            </w:r>
          </w:p>
        </w:tc>
      </w:tr>
      <w:tr w:rsidR="005F7EA5" w14:paraId="19BA15CF" w14:textId="77777777">
        <w:trPr>
          <w:trHeight w:hRule="exact" w:val="425"/>
        </w:trPr>
        <w:tc>
          <w:tcPr>
            <w:tcW w:w="8613" w:type="dxa"/>
          </w:tcPr>
          <w:p w14:paraId="0A3A3A85" w14:textId="77777777" w:rsidR="005F7EA5" w:rsidRDefault="00E947E1">
            <w:pPr>
              <w:pStyle w:val="TableParagraph"/>
              <w:spacing w:line="270" w:lineRule="exact"/>
              <w:ind w:left="103"/>
              <w:rPr>
                <w:sz w:val="24"/>
              </w:rPr>
            </w:pPr>
            <w:r>
              <w:rPr>
                <w:sz w:val="24"/>
              </w:rPr>
              <w:t>Developmental hip dysplasia</w:t>
            </w:r>
          </w:p>
        </w:tc>
        <w:tc>
          <w:tcPr>
            <w:tcW w:w="1306" w:type="dxa"/>
          </w:tcPr>
          <w:p w14:paraId="76E3BC42" w14:textId="77777777" w:rsidR="005F7EA5" w:rsidRDefault="00E947E1">
            <w:pPr>
              <w:pStyle w:val="TableParagraph"/>
              <w:ind w:left="105"/>
              <w:rPr>
                <w:b/>
                <w:sz w:val="20"/>
              </w:rPr>
            </w:pPr>
            <w:r>
              <w:rPr>
                <w:b/>
                <w:sz w:val="20"/>
              </w:rPr>
              <w:t>PD-P</w:t>
            </w:r>
          </w:p>
        </w:tc>
      </w:tr>
      <w:tr w:rsidR="005F7EA5" w14:paraId="0FB63F05" w14:textId="77777777">
        <w:trPr>
          <w:trHeight w:hRule="exact" w:val="423"/>
        </w:trPr>
        <w:tc>
          <w:tcPr>
            <w:tcW w:w="8613" w:type="dxa"/>
          </w:tcPr>
          <w:p w14:paraId="12E353FC" w14:textId="77777777" w:rsidR="005F7EA5" w:rsidRDefault="00E947E1">
            <w:pPr>
              <w:pStyle w:val="TableParagraph"/>
              <w:spacing w:line="270" w:lineRule="exact"/>
              <w:ind w:left="103"/>
              <w:rPr>
                <w:sz w:val="24"/>
              </w:rPr>
            </w:pPr>
            <w:r>
              <w:rPr>
                <w:sz w:val="24"/>
              </w:rPr>
              <w:t>Gut</w:t>
            </w:r>
          </w:p>
        </w:tc>
        <w:tc>
          <w:tcPr>
            <w:tcW w:w="1306" w:type="dxa"/>
          </w:tcPr>
          <w:p w14:paraId="36199D59" w14:textId="77777777" w:rsidR="005F7EA5" w:rsidRDefault="00E947E1">
            <w:pPr>
              <w:pStyle w:val="TableParagraph"/>
              <w:ind w:left="105"/>
              <w:rPr>
                <w:b/>
                <w:sz w:val="20"/>
              </w:rPr>
            </w:pPr>
            <w:r>
              <w:rPr>
                <w:b/>
                <w:sz w:val="20"/>
              </w:rPr>
              <w:t>PD-P</w:t>
            </w:r>
          </w:p>
        </w:tc>
      </w:tr>
      <w:tr w:rsidR="005F7EA5" w14:paraId="31EB2947" w14:textId="77777777">
        <w:trPr>
          <w:trHeight w:hRule="exact" w:val="425"/>
        </w:trPr>
        <w:tc>
          <w:tcPr>
            <w:tcW w:w="8613" w:type="dxa"/>
          </w:tcPr>
          <w:p w14:paraId="5D9C5491" w14:textId="77777777" w:rsidR="005F7EA5" w:rsidRDefault="00E947E1">
            <w:pPr>
              <w:pStyle w:val="TableParagraph"/>
              <w:spacing w:line="270" w:lineRule="exact"/>
              <w:ind w:left="103"/>
              <w:rPr>
                <w:sz w:val="24"/>
              </w:rPr>
            </w:pPr>
            <w:r>
              <w:rPr>
                <w:sz w:val="24"/>
              </w:rPr>
              <w:t>Osteoporosis</w:t>
            </w:r>
          </w:p>
        </w:tc>
        <w:tc>
          <w:tcPr>
            <w:tcW w:w="1306" w:type="dxa"/>
          </w:tcPr>
          <w:p w14:paraId="51652FE4" w14:textId="77777777" w:rsidR="005F7EA5" w:rsidRDefault="00E947E1">
            <w:pPr>
              <w:pStyle w:val="TableParagraph"/>
              <w:ind w:left="105"/>
              <w:rPr>
                <w:b/>
                <w:sz w:val="20"/>
              </w:rPr>
            </w:pPr>
            <w:r>
              <w:rPr>
                <w:b/>
                <w:sz w:val="20"/>
              </w:rPr>
              <w:t>PD-P</w:t>
            </w:r>
          </w:p>
        </w:tc>
      </w:tr>
    </w:tbl>
    <w:p w14:paraId="259B4E67" w14:textId="77777777" w:rsidR="005F7EA5" w:rsidRDefault="005F7EA5">
      <w:pPr>
        <w:rPr>
          <w:sz w:val="20"/>
        </w:rPr>
        <w:sectPr w:rsidR="005F7EA5">
          <w:pgSz w:w="11910" w:h="16840"/>
          <w:pgMar w:top="1400" w:right="740" w:bottom="280" w:left="1000" w:header="708" w:footer="708" w:gutter="0"/>
          <w:cols w:space="708"/>
        </w:sectPr>
      </w:pPr>
    </w:p>
    <w:p w14:paraId="521B9571" w14:textId="77777777" w:rsidR="005F7EA5" w:rsidRDefault="005F7EA5">
      <w:pPr>
        <w:pStyle w:val="GvdeMetni"/>
        <w:spacing w:before="3"/>
        <w:rPr>
          <w:b/>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94"/>
      </w:tblGrid>
      <w:tr w:rsidR="005F7EA5" w14:paraId="307BDD54" w14:textId="77777777">
        <w:trPr>
          <w:trHeight w:hRule="exact" w:val="425"/>
        </w:trPr>
        <w:tc>
          <w:tcPr>
            <w:tcW w:w="8932" w:type="dxa"/>
          </w:tcPr>
          <w:p w14:paraId="0740E998" w14:textId="77777777" w:rsidR="005F7EA5" w:rsidRDefault="00E947E1">
            <w:pPr>
              <w:pStyle w:val="TableParagraph"/>
              <w:spacing w:line="270" w:lineRule="exact"/>
              <w:ind w:left="103"/>
              <w:rPr>
                <w:sz w:val="24"/>
              </w:rPr>
            </w:pPr>
            <w:r>
              <w:rPr>
                <w:sz w:val="24"/>
              </w:rPr>
              <w:t>Poliomyelitis</w:t>
            </w:r>
          </w:p>
        </w:tc>
        <w:tc>
          <w:tcPr>
            <w:tcW w:w="994" w:type="dxa"/>
          </w:tcPr>
          <w:p w14:paraId="604E2204" w14:textId="77777777" w:rsidR="005F7EA5" w:rsidRDefault="00E947E1">
            <w:pPr>
              <w:pStyle w:val="TableParagraph"/>
              <w:ind w:left="103"/>
              <w:rPr>
                <w:b/>
                <w:sz w:val="20"/>
              </w:rPr>
            </w:pPr>
            <w:r>
              <w:rPr>
                <w:b/>
                <w:sz w:val="20"/>
              </w:rPr>
              <w:t>PD-P</w:t>
            </w:r>
          </w:p>
        </w:tc>
      </w:tr>
      <w:tr w:rsidR="005F7EA5" w14:paraId="7B96E174" w14:textId="77777777">
        <w:trPr>
          <w:trHeight w:hRule="exact" w:val="422"/>
        </w:trPr>
        <w:tc>
          <w:tcPr>
            <w:tcW w:w="8932" w:type="dxa"/>
          </w:tcPr>
          <w:p w14:paraId="1AE6AC3F" w14:textId="77777777" w:rsidR="005F7EA5" w:rsidRDefault="00E947E1">
            <w:pPr>
              <w:pStyle w:val="TableParagraph"/>
              <w:spacing w:line="270" w:lineRule="exact"/>
              <w:ind w:left="103"/>
              <w:rPr>
                <w:sz w:val="24"/>
              </w:rPr>
            </w:pPr>
            <w:r>
              <w:rPr>
                <w:sz w:val="24"/>
              </w:rPr>
              <w:t>Gas gangrene</w:t>
            </w:r>
          </w:p>
        </w:tc>
        <w:tc>
          <w:tcPr>
            <w:tcW w:w="994" w:type="dxa"/>
          </w:tcPr>
          <w:p w14:paraId="1E6AA05D" w14:textId="77777777" w:rsidR="005F7EA5" w:rsidRDefault="00E947E1">
            <w:pPr>
              <w:pStyle w:val="TableParagraph"/>
              <w:ind w:left="103"/>
              <w:rPr>
                <w:b/>
                <w:sz w:val="20"/>
              </w:rPr>
            </w:pPr>
            <w:r>
              <w:rPr>
                <w:b/>
                <w:sz w:val="20"/>
              </w:rPr>
              <w:t>PD</w:t>
            </w:r>
          </w:p>
        </w:tc>
      </w:tr>
      <w:tr w:rsidR="005F7EA5" w14:paraId="4E09857E" w14:textId="77777777">
        <w:trPr>
          <w:trHeight w:hRule="exact" w:val="425"/>
        </w:trPr>
        <w:tc>
          <w:tcPr>
            <w:tcW w:w="8932" w:type="dxa"/>
          </w:tcPr>
          <w:p w14:paraId="66541EE4" w14:textId="77777777" w:rsidR="005F7EA5" w:rsidRDefault="00E947E1">
            <w:pPr>
              <w:pStyle w:val="TableParagraph"/>
              <w:spacing w:line="270" w:lineRule="exact"/>
              <w:ind w:left="103"/>
              <w:rPr>
                <w:sz w:val="24"/>
              </w:rPr>
            </w:pPr>
            <w:r>
              <w:rPr>
                <w:sz w:val="24"/>
              </w:rPr>
              <w:t>Bone and soft tissue tumor</w:t>
            </w:r>
          </w:p>
        </w:tc>
        <w:tc>
          <w:tcPr>
            <w:tcW w:w="994" w:type="dxa"/>
          </w:tcPr>
          <w:p w14:paraId="4432057E" w14:textId="77777777" w:rsidR="005F7EA5" w:rsidRDefault="00E947E1">
            <w:pPr>
              <w:pStyle w:val="TableParagraph"/>
              <w:ind w:left="103"/>
              <w:rPr>
                <w:b/>
                <w:sz w:val="20"/>
              </w:rPr>
            </w:pPr>
            <w:r>
              <w:rPr>
                <w:b/>
                <w:sz w:val="20"/>
              </w:rPr>
              <w:t>PD</w:t>
            </w:r>
          </w:p>
        </w:tc>
      </w:tr>
      <w:tr w:rsidR="005F7EA5" w14:paraId="5A4CDF67" w14:textId="77777777">
        <w:trPr>
          <w:trHeight w:hRule="exact" w:val="425"/>
        </w:trPr>
        <w:tc>
          <w:tcPr>
            <w:tcW w:w="8932" w:type="dxa"/>
          </w:tcPr>
          <w:p w14:paraId="5E5320FE" w14:textId="77777777" w:rsidR="005F7EA5" w:rsidRDefault="00E947E1">
            <w:pPr>
              <w:pStyle w:val="TableParagraph"/>
              <w:spacing w:line="270" w:lineRule="exact"/>
              <w:ind w:left="103"/>
              <w:rPr>
                <w:sz w:val="24"/>
              </w:rPr>
            </w:pPr>
            <w:r>
              <w:rPr>
                <w:sz w:val="24"/>
              </w:rPr>
              <w:t>Osteomyelitis</w:t>
            </w:r>
          </w:p>
        </w:tc>
        <w:tc>
          <w:tcPr>
            <w:tcW w:w="994" w:type="dxa"/>
          </w:tcPr>
          <w:p w14:paraId="36259188" w14:textId="77777777" w:rsidR="005F7EA5" w:rsidRDefault="00E947E1">
            <w:pPr>
              <w:pStyle w:val="TableParagraph"/>
              <w:ind w:left="103"/>
              <w:rPr>
                <w:b/>
                <w:sz w:val="20"/>
              </w:rPr>
            </w:pPr>
            <w:r>
              <w:rPr>
                <w:b/>
                <w:sz w:val="20"/>
              </w:rPr>
              <w:t>PD</w:t>
            </w:r>
          </w:p>
        </w:tc>
      </w:tr>
      <w:tr w:rsidR="005F7EA5" w14:paraId="09DF04E8" w14:textId="77777777">
        <w:trPr>
          <w:trHeight w:hRule="exact" w:val="422"/>
        </w:trPr>
        <w:tc>
          <w:tcPr>
            <w:tcW w:w="8932" w:type="dxa"/>
          </w:tcPr>
          <w:p w14:paraId="522359D1" w14:textId="77777777" w:rsidR="005F7EA5" w:rsidRDefault="00E947E1">
            <w:pPr>
              <w:pStyle w:val="TableParagraph"/>
              <w:spacing w:line="270" w:lineRule="exact"/>
              <w:ind w:left="103"/>
              <w:rPr>
                <w:sz w:val="24"/>
              </w:rPr>
            </w:pPr>
            <w:r>
              <w:rPr>
                <w:sz w:val="24"/>
              </w:rPr>
              <w:t>Rheumatoid arthritis</w:t>
            </w:r>
          </w:p>
        </w:tc>
        <w:tc>
          <w:tcPr>
            <w:tcW w:w="994" w:type="dxa"/>
          </w:tcPr>
          <w:p w14:paraId="31399A3E" w14:textId="77777777" w:rsidR="005F7EA5" w:rsidRDefault="00E947E1">
            <w:pPr>
              <w:pStyle w:val="TableParagraph"/>
              <w:ind w:left="103"/>
              <w:rPr>
                <w:b/>
                <w:sz w:val="20"/>
              </w:rPr>
            </w:pPr>
            <w:r>
              <w:rPr>
                <w:b/>
                <w:sz w:val="20"/>
              </w:rPr>
              <w:t>PD</w:t>
            </w:r>
          </w:p>
        </w:tc>
      </w:tr>
      <w:tr w:rsidR="005F7EA5" w14:paraId="1B33542D" w14:textId="77777777">
        <w:trPr>
          <w:trHeight w:hRule="exact" w:val="425"/>
        </w:trPr>
        <w:tc>
          <w:tcPr>
            <w:tcW w:w="8932" w:type="dxa"/>
          </w:tcPr>
          <w:p w14:paraId="4BCBFD97" w14:textId="77777777" w:rsidR="005F7EA5" w:rsidRDefault="00E947E1">
            <w:pPr>
              <w:pStyle w:val="TableParagraph"/>
              <w:spacing w:line="270" w:lineRule="exact"/>
              <w:ind w:left="103"/>
              <w:rPr>
                <w:sz w:val="24"/>
              </w:rPr>
            </w:pPr>
            <w:r>
              <w:rPr>
                <w:sz w:val="24"/>
              </w:rPr>
              <w:t>Spinal cord compression syndrome</w:t>
            </w:r>
          </w:p>
        </w:tc>
        <w:tc>
          <w:tcPr>
            <w:tcW w:w="994" w:type="dxa"/>
          </w:tcPr>
          <w:p w14:paraId="6BCC645E" w14:textId="77777777" w:rsidR="005F7EA5" w:rsidRDefault="00E947E1">
            <w:pPr>
              <w:pStyle w:val="TableParagraph"/>
              <w:ind w:left="103"/>
              <w:rPr>
                <w:b/>
                <w:sz w:val="20"/>
              </w:rPr>
            </w:pPr>
            <w:r>
              <w:rPr>
                <w:b/>
                <w:sz w:val="20"/>
              </w:rPr>
              <w:t>PD</w:t>
            </w:r>
          </w:p>
        </w:tc>
      </w:tr>
      <w:tr w:rsidR="005F7EA5" w14:paraId="077C4D3C" w14:textId="77777777">
        <w:trPr>
          <w:trHeight w:hRule="exact" w:val="423"/>
        </w:trPr>
        <w:tc>
          <w:tcPr>
            <w:tcW w:w="8932" w:type="dxa"/>
            <w:tcBorders>
              <w:bottom w:val="single" w:sz="4" w:space="0" w:color="000000"/>
            </w:tcBorders>
          </w:tcPr>
          <w:p w14:paraId="1B30F6BA" w14:textId="77777777" w:rsidR="005F7EA5" w:rsidRDefault="00E947E1">
            <w:pPr>
              <w:pStyle w:val="TableParagraph"/>
              <w:spacing w:line="270" w:lineRule="exact"/>
              <w:ind w:left="103"/>
              <w:rPr>
                <w:sz w:val="24"/>
              </w:rPr>
            </w:pPr>
            <w:r>
              <w:rPr>
                <w:sz w:val="24"/>
              </w:rPr>
              <w:t>Spondiloarthropaties (ankylosing spondylitis)</w:t>
            </w:r>
          </w:p>
        </w:tc>
        <w:tc>
          <w:tcPr>
            <w:tcW w:w="994" w:type="dxa"/>
            <w:tcBorders>
              <w:bottom w:val="single" w:sz="4" w:space="0" w:color="000000"/>
            </w:tcBorders>
          </w:tcPr>
          <w:p w14:paraId="4075EFC6" w14:textId="77777777" w:rsidR="005F7EA5" w:rsidRDefault="00E947E1">
            <w:pPr>
              <w:pStyle w:val="TableParagraph"/>
              <w:ind w:left="103"/>
              <w:rPr>
                <w:b/>
                <w:sz w:val="20"/>
              </w:rPr>
            </w:pPr>
            <w:r>
              <w:rPr>
                <w:b/>
                <w:sz w:val="20"/>
              </w:rPr>
              <w:t>PD</w:t>
            </w:r>
          </w:p>
        </w:tc>
      </w:tr>
      <w:tr w:rsidR="005F7EA5" w14:paraId="0B6BA03A" w14:textId="77777777">
        <w:trPr>
          <w:trHeight w:hRule="exact" w:val="425"/>
        </w:trPr>
        <w:tc>
          <w:tcPr>
            <w:tcW w:w="8932" w:type="dxa"/>
            <w:tcBorders>
              <w:top w:val="single" w:sz="4" w:space="0" w:color="000000"/>
            </w:tcBorders>
          </w:tcPr>
          <w:p w14:paraId="46ABA328" w14:textId="77777777" w:rsidR="005F7EA5" w:rsidRDefault="00E947E1">
            <w:pPr>
              <w:pStyle w:val="TableParagraph"/>
              <w:spacing w:line="274" w:lineRule="exact"/>
              <w:ind w:left="103"/>
              <w:rPr>
                <w:sz w:val="24"/>
              </w:rPr>
            </w:pPr>
            <w:r>
              <w:rPr>
                <w:sz w:val="24"/>
              </w:rPr>
              <w:t>Accidents(Home</w:t>
            </w:r>
            <w:r>
              <w:rPr>
                <w:rFonts w:ascii="Cambria Math" w:hAnsi="Cambria Math"/>
                <w:sz w:val="24"/>
              </w:rPr>
              <w:t xml:space="preserve">‐  </w:t>
            </w:r>
            <w:r>
              <w:rPr>
                <w:sz w:val="24"/>
              </w:rPr>
              <w:t>iş</w:t>
            </w:r>
            <w:r>
              <w:rPr>
                <w:rFonts w:ascii="Cambria Math" w:hAnsi="Cambria Math"/>
                <w:sz w:val="24"/>
              </w:rPr>
              <w:t xml:space="preserve">‐  </w:t>
            </w:r>
            <w:r>
              <w:rPr>
                <w:sz w:val="24"/>
              </w:rPr>
              <w:t>traffic, fall)</w:t>
            </w:r>
          </w:p>
        </w:tc>
        <w:tc>
          <w:tcPr>
            <w:tcW w:w="994" w:type="dxa"/>
            <w:tcBorders>
              <w:top w:val="single" w:sz="4" w:space="0" w:color="000000"/>
            </w:tcBorders>
          </w:tcPr>
          <w:p w14:paraId="419EFD63" w14:textId="77777777" w:rsidR="005F7EA5" w:rsidRDefault="00E947E1">
            <w:pPr>
              <w:pStyle w:val="TableParagraph"/>
              <w:spacing w:before="3"/>
              <w:ind w:left="103"/>
              <w:rPr>
                <w:b/>
                <w:sz w:val="20"/>
              </w:rPr>
            </w:pPr>
            <w:r>
              <w:rPr>
                <w:b/>
                <w:w w:val="99"/>
                <w:sz w:val="20"/>
              </w:rPr>
              <w:t>E</w:t>
            </w:r>
          </w:p>
        </w:tc>
      </w:tr>
      <w:tr w:rsidR="005F7EA5" w14:paraId="7EF52BB2" w14:textId="77777777">
        <w:trPr>
          <w:trHeight w:hRule="exact" w:val="425"/>
        </w:trPr>
        <w:tc>
          <w:tcPr>
            <w:tcW w:w="8932" w:type="dxa"/>
          </w:tcPr>
          <w:p w14:paraId="3AEE7BB5" w14:textId="77777777" w:rsidR="005F7EA5" w:rsidRDefault="00E947E1">
            <w:pPr>
              <w:pStyle w:val="TableParagraph"/>
              <w:spacing w:line="270" w:lineRule="exact"/>
              <w:ind w:left="103"/>
              <w:rPr>
                <w:sz w:val="24"/>
              </w:rPr>
            </w:pPr>
            <w:r>
              <w:rPr>
                <w:sz w:val="24"/>
              </w:rPr>
              <w:t>Fractures (extremity, hip, pelvis, spine)</w:t>
            </w:r>
          </w:p>
        </w:tc>
        <w:tc>
          <w:tcPr>
            <w:tcW w:w="994" w:type="dxa"/>
          </w:tcPr>
          <w:p w14:paraId="6A0C8FCA" w14:textId="77777777" w:rsidR="005F7EA5" w:rsidRDefault="00E947E1">
            <w:pPr>
              <w:pStyle w:val="TableParagraph"/>
              <w:ind w:left="103"/>
              <w:rPr>
                <w:b/>
                <w:sz w:val="20"/>
              </w:rPr>
            </w:pPr>
            <w:r>
              <w:rPr>
                <w:b/>
                <w:w w:val="99"/>
                <w:sz w:val="20"/>
              </w:rPr>
              <w:t>E</w:t>
            </w:r>
          </w:p>
        </w:tc>
      </w:tr>
      <w:tr w:rsidR="005F7EA5" w14:paraId="598E6365" w14:textId="77777777">
        <w:trPr>
          <w:trHeight w:hRule="exact" w:val="422"/>
        </w:trPr>
        <w:tc>
          <w:tcPr>
            <w:tcW w:w="8932" w:type="dxa"/>
          </w:tcPr>
          <w:p w14:paraId="1E9A3A69" w14:textId="77777777" w:rsidR="005F7EA5" w:rsidRDefault="00E947E1">
            <w:pPr>
              <w:pStyle w:val="TableParagraph"/>
              <w:spacing w:line="270" w:lineRule="exact"/>
              <w:ind w:left="103"/>
              <w:rPr>
                <w:sz w:val="24"/>
              </w:rPr>
            </w:pPr>
            <w:r>
              <w:rPr>
                <w:sz w:val="24"/>
              </w:rPr>
              <w:t>Spinal injuries</w:t>
            </w:r>
          </w:p>
        </w:tc>
        <w:tc>
          <w:tcPr>
            <w:tcW w:w="994" w:type="dxa"/>
          </w:tcPr>
          <w:p w14:paraId="1DBF939B" w14:textId="77777777" w:rsidR="005F7EA5" w:rsidRDefault="00E947E1">
            <w:pPr>
              <w:pStyle w:val="TableParagraph"/>
              <w:ind w:left="103"/>
              <w:rPr>
                <w:b/>
                <w:sz w:val="20"/>
              </w:rPr>
            </w:pPr>
            <w:r>
              <w:rPr>
                <w:b/>
                <w:w w:val="99"/>
                <w:sz w:val="20"/>
              </w:rPr>
              <w:t>E</w:t>
            </w:r>
          </w:p>
        </w:tc>
      </w:tr>
      <w:tr w:rsidR="005F7EA5" w14:paraId="18FE0311" w14:textId="77777777">
        <w:trPr>
          <w:trHeight w:hRule="exact" w:val="425"/>
        </w:trPr>
        <w:tc>
          <w:tcPr>
            <w:tcW w:w="8932" w:type="dxa"/>
          </w:tcPr>
          <w:p w14:paraId="4687FB79" w14:textId="77777777" w:rsidR="005F7EA5" w:rsidRDefault="00E947E1">
            <w:pPr>
              <w:pStyle w:val="TableParagraph"/>
              <w:spacing w:line="273" w:lineRule="exact"/>
              <w:ind w:left="103"/>
              <w:rPr>
                <w:sz w:val="24"/>
              </w:rPr>
            </w:pPr>
            <w:r>
              <w:rPr>
                <w:sz w:val="24"/>
              </w:rPr>
              <w:t>Sinir Yaralanmaları</w:t>
            </w:r>
          </w:p>
        </w:tc>
        <w:tc>
          <w:tcPr>
            <w:tcW w:w="994" w:type="dxa"/>
          </w:tcPr>
          <w:p w14:paraId="69C72C5E" w14:textId="77777777" w:rsidR="005F7EA5" w:rsidRDefault="00E947E1">
            <w:pPr>
              <w:pStyle w:val="TableParagraph"/>
              <w:spacing w:before="3"/>
              <w:ind w:left="103"/>
              <w:rPr>
                <w:b/>
                <w:sz w:val="20"/>
              </w:rPr>
            </w:pPr>
            <w:r>
              <w:rPr>
                <w:b/>
                <w:w w:val="99"/>
                <w:sz w:val="20"/>
              </w:rPr>
              <w:t>E</w:t>
            </w:r>
          </w:p>
        </w:tc>
      </w:tr>
    </w:tbl>
    <w:p w14:paraId="63C872BF" w14:textId="77777777" w:rsidR="005F7EA5" w:rsidRDefault="005F7EA5">
      <w:pPr>
        <w:pStyle w:val="GvdeMetni"/>
        <w:rPr>
          <w:b/>
          <w:sz w:val="20"/>
        </w:rPr>
      </w:pPr>
    </w:p>
    <w:p w14:paraId="1BE705D8" w14:textId="77777777" w:rsidR="005F7EA5" w:rsidRDefault="005F7EA5">
      <w:pPr>
        <w:pStyle w:val="GvdeMetni"/>
        <w:rPr>
          <w:b/>
          <w:sz w:val="20"/>
        </w:rPr>
      </w:pPr>
    </w:p>
    <w:p w14:paraId="08D7FDFF" w14:textId="77777777" w:rsidR="005F7EA5" w:rsidRDefault="005F7EA5">
      <w:pPr>
        <w:pStyle w:val="GvdeMetni"/>
        <w:spacing w:before="1"/>
        <w:rPr>
          <w:b/>
        </w:rPr>
      </w:pPr>
    </w:p>
    <w:p w14:paraId="6137E0E6" w14:textId="77777777" w:rsidR="005F7EA5" w:rsidRDefault="00E947E1">
      <w:pPr>
        <w:pStyle w:val="Balk3"/>
        <w:spacing w:before="90"/>
        <w:ind w:left="436"/>
      </w:pPr>
      <w:r>
        <w:t>*Performance Level:</w:t>
      </w:r>
    </w:p>
    <w:p w14:paraId="37BBB969" w14:textId="77777777" w:rsidR="005F7EA5" w:rsidRDefault="00E947E1">
      <w:pPr>
        <w:tabs>
          <w:tab w:val="left" w:pos="1746"/>
          <w:tab w:val="left" w:pos="3158"/>
          <w:tab w:val="left" w:pos="4214"/>
          <w:tab w:val="left" w:pos="5570"/>
          <w:tab w:val="left" w:pos="8151"/>
        </w:tabs>
        <w:spacing w:before="135"/>
        <w:ind w:left="436"/>
        <w:rPr>
          <w:sz w:val="20"/>
        </w:rPr>
      </w:pPr>
      <w:r>
        <w:rPr>
          <w:b/>
          <w:sz w:val="20"/>
        </w:rPr>
        <w:t>D:</w:t>
      </w:r>
      <w:r>
        <w:rPr>
          <w:b/>
          <w:spacing w:val="-1"/>
          <w:sz w:val="20"/>
        </w:rPr>
        <w:t xml:space="preserve"> </w:t>
      </w:r>
      <w:r>
        <w:rPr>
          <w:sz w:val="20"/>
        </w:rPr>
        <w:t>Diagnosis</w:t>
      </w:r>
      <w:r>
        <w:rPr>
          <w:sz w:val="20"/>
        </w:rPr>
        <w:tab/>
      </w:r>
      <w:r>
        <w:rPr>
          <w:b/>
          <w:sz w:val="20"/>
        </w:rPr>
        <w:t>E:</w:t>
      </w:r>
      <w:r>
        <w:rPr>
          <w:b/>
          <w:spacing w:val="-1"/>
          <w:sz w:val="20"/>
        </w:rPr>
        <w:t xml:space="preserve"> </w:t>
      </w:r>
      <w:r>
        <w:rPr>
          <w:sz w:val="20"/>
        </w:rPr>
        <w:t>Emergency</w:t>
      </w:r>
      <w:r>
        <w:rPr>
          <w:sz w:val="20"/>
        </w:rPr>
        <w:tab/>
      </w:r>
      <w:r>
        <w:rPr>
          <w:b/>
          <w:sz w:val="20"/>
        </w:rPr>
        <w:t xml:space="preserve">F: </w:t>
      </w:r>
      <w:r>
        <w:rPr>
          <w:sz w:val="20"/>
        </w:rPr>
        <w:t>Follow</w:t>
      </w:r>
      <w:r>
        <w:rPr>
          <w:sz w:val="20"/>
        </w:rPr>
        <w:tab/>
      </w:r>
      <w:r>
        <w:rPr>
          <w:b/>
          <w:sz w:val="20"/>
        </w:rPr>
        <w:t>P:</w:t>
      </w:r>
      <w:r>
        <w:rPr>
          <w:b/>
          <w:spacing w:val="-1"/>
          <w:sz w:val="20"/>
        </w:rPr>
        <w:t xml:space="preserve"> </w:t>
      </w:r>
      <w:r>
        <w:rPr>
          <w:sz w:val="20"/>
        </w:rPr>
        <w:t>Prevention</w:t>
      </w:r>
      <w:r>
        <w:rPr>
          <w:sz w:val="20"/>
        </w:rPr>
        <w:tab/>
      </w:r>
      <w:r>
        <w:rPr>
          <w:b/>
          <w:sz w:val="20"/>
        </w:rPr>
        <w:t>PD:</w:t>
      </w:r>
      <w:r>
        <w:rPr>
          <w:b/>
          <w:spacing w:val="-1"/>
          <w:sz w:val="20"/>
        </w:rPr>
        <w:t xml:space="preserve"> </w:t>
      </w:r>
      <w:r>
        <w:rPr>
          <w:sz w:val="20"/>
        </w:rPr>
        <w:t>Preliminary</w:t>
      </w:r>
      <w:r>
        <w:rPr>
          <w:spacing w:val="-6"/>
          <w:sz w:val="20"/>
        </w:rPr>
        <w:t xml:space="preserve"> </w:t>
      </w:r>
      <w:r>
        <w:rPr>
          <w:sz w:val="20"/>
        </w:rPr>
        <w:t>Diagnosis</w:t>
      </w:r>
      <w:r>
        <w:rPr>
          <w:sz w:val="20"/>
        </w:rPr>
        <w:tab/>
      </w:r>
      <w:r>
        <w:rPr>
          <w:b/>
          <w:sz w:val="20"/>
        </w:rPr>
        <w:t>T:</w:t>
      </w:r>
      <w:r>
        <w:rPr>
          <w:b/>
          <w:spacing w:val="-9"/>
          <w:sz w:val="20"/>
        </w:rPr>
        <w:t xml:space="preserve"> </w:t>
      </w:r>
      <w:r>
        <w:rPr>
          <w:sz w:val="20"/>
        </w:rPr>
        <w:t>Treatment</w:t>
      </w:r>
    </w:p>
    <w:p w14:paraId="37C4D387" w14:textId="77777777" w:rsidR="005F7EA5" w:rsidRDefault="005F7EA5">
      <w:pPr>
        <w:rPr>
          <w:sz w:val="20"/>
        </w:rPr>
        <w:sectPr w:rsidR="005F7EA5">
          <w:pgSz w:w="11910" w:h="16840"/>
          <w:pgMar w:top="1580" w:right="760" w:bottom="280" w:left="980" w:header="708" w:footer="708" w:gutter="0"/>
          <w:cols w:space="708"/>
        </w:sectPr>
      </w:pPr>
    </w:p>
    <w:p w14:paraId="14F3A87B" w14:textId="77777777" w:rsidR="005F7EA5" w:rsidRDefault="00E947E1">
      <w:pPr>
        <w:pStyle w:val="GvdeMetni"/>
        <w:ind w:left="4186"/>
        <w:rPr>
          <w:sz w:val="20"/>
        </w:rPr>
      </w:pPr>
      <w:r>
        <w:rPr>
          <w:noProof/>
          <w:sz w:val="20"/>
          <w:lang w:val="tr-TR" w:eastAsia="tr-TR"/>
        </w:rPr>
        <w:lastRenderedPageBreak/>
        <w:drawing>
          <wp:inline distT="0" distB="0" distL="0" distR="0" wp14:anchorId="7C3F3190" wp14:editId="1F5D4B43">
            <wp:extent cx="598073" cy="609600"/>
            <wp:effectExtent l="0" t="0" r="0" b="0"/>
            <wp:docPr id="115"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62932044" w14:textId="77777777" w:rsidR="005F7EA5" w:rsidRDefault="005F7EA5">
      <w:pPr>
        <w:pStyle w:val="GvdeMetni"/>
        <w:rPr>
          <w:sz w:val="20"/>
        </w:rPr>
      </w:pPr>
    </w:p>
    <w:p w14:paraId="4149C9A3" w14:textId="77777777" w:rsidR="005F7EA5" w:rsidRDefault="005F7EA5">
      <w:pPr>
        <w:pStyle w:val="GvdeMetni"/>
        <w:spacing w:before="4"/>
        <w:rPr>
          <w:sz w:val="21"/>
        </w:rPr>
      </w:pPr>
    </w:p>
    <w:p w14:paraId="46C9527F" w14:textId="6B02BCA5" w:rsidR="005F7EA5" w:rsidRDefault="0022244F">
      <w:pPr>
        <w:spacing w:before="57"/>
        <w:ind w:left="2365" w:right="2370" w:firstLine="7"/>
        <w:jc w:val="center"/>
        <w:rPr>
          <w:rFonts w:ascii="Calibri" w:hAnsi="Calibri"/>
          <w:b/>
        </w:rPr>
      </w:pPr>
      <w:r>
        <w:rPr>
          <w:rFonts w:ascii="Calibri" w:hAnsi="Calibri"/>
          <w:b/>
        </w:rPr>
        <w:t>2020 - 2021</w:t>
      </w:r>
      <w:r w:rsidR="00E947E1">
        <w:rPr>
          <w:rFonts w:ascii="Calibri" w:hAnsi="Calibri"/>
          <w:b/>
        </w:rPr>
        <w:t>EDUCATION IN ACADEMIC YEAR PLASTİC RECONSTRUCTİVE &amp; AESTHETİC SURGERY</w:t>
      </w:r>
    </w:p>
    <w:p w14:paraId="346EBBA3" w14:textId="77777777" w:rsidR="005F7EA5" w:rsidRDefault="005F7EA5">
      <w:pPr>
        <w:pStyle w:val="GvdeMetni"/>
        <w:spacing w:before="1"/>
        <w:rPr>
          <w:rFonts w:ascii="Calibri"/>
          <w:b/>
          <w:sz w:val="22"/>
        </w:rPr>
      </w:pPr>
    </w:p>
    <w:p w14:paraId="17212C77" w14:textId="77777777" w:rsidR="005F7EA5" w:rsidRDefault="00E947E1">
      <w:pPr>
        <w:ind w:left="2300" w:right="2301"/>
        <w:jc w:val="center"/>
        <w:rPr>
          <w:b/>
          <w:sz w:val="20"/>
        </w:rPr>
      </w:pPr>
      <w:r>
        <w:rPr>
          <w:b/>
          <w:sz w:val="20"/>
        </w:rPr>
        <w:t>COURSE INFORMATION FORM</w:t>
      </w:r>
    </w:p>
    <w:p w14:paraId="6EB3994F" w14:textId="77777777" w:rsidR="005F7EA5" w:rsidRDefault="005F7EA5">
      <w:pPr>
        <w:pStyle w:val="GvdeMetni"/>
        <w:rPr>
          <w:b/>
          <w:sz w:val="20"/>
        </w:rPr>
      </w:pPr>
    </w:p>
    <w:p w14:paraId="7B0D61DC" w14:textId="77777777" w:rsidR="005F7EA5" w:rsidRDefault="005F7EA5">
      <w:pPr>
        <w:pStyle w:val="GvdeMetni"/>
        <w:rPr>
          <w:b/>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4"/>
      </w:tblGrid>
      <w:tr w:rsidR="005F7EA5" w14:paraId="31791DB4" w14:textId="77777777">
        <w:trPr>
          <w:trHeight w:hRule="exact" w:val="1045"/>
        </w:trPr>
        <w:tc>
          <w:tcPr>
            <w:tcW w:w="9064" w:type="dxa"/>
          </w:tcPr>
          <w:p w14:paraId="4B701FFE" w14:textId="77777777" w:rsidR="005F7EA5" w:rsidRDefault="005F7EA5">
            <w:pPr>
              <w:pStyle w:val="TableParagraph"/>
              <w:spacing w:before="4"/>
              <w:rPr>
                <w:b/>
                <w:sz w:val="23"/>
              </w:rPr>
            </w:pPr>
          </w:p>
          <w:p w14:paraId="278842D8" w14:textId="77777777" w:rsidR="005F7EA5" w:rsidRDefault="00E947E1">
            <w:pPr>
              <w:pStyle w:val="TableParagraph"/>
              <w:ind w:left="4096" w:right="2683" w:hanging="1408"/>
              <w:rPr>
                <w:rFonts w:ascii="Calibri" w:hAnsi="Calibri"/>
                <w:b/>
              </w:rPr>
            </w:pPr>
            <w:r>
              <w:rPr>
                <w:rFonts w:ascii="Calibri" w:hAnsi="Calibri"/>
                <w:b/>
              </w:rPr>
              <w:t>PLASTIC RECONSTRUCTİVE &amp; AESTHETİC SURGERY</w:t>
            </w:r>
          </w:p>
        </w:tc>
      </w:tr>
      <w:tr w:rsidR="005F7EA5" w14:paraId="7C110408" w14:textId="77777777">
        <w:trPr>
          <w:trHeight w:hRule="exact" w:val="2390"/>
        </w:trPr>
        <w:tc>
          <w:tcPr>
            <w:tcW w:w="9064" w:type="dxa"/>
          </w:tcPr>
          <w:p w14:paraId="0E7555F0" w14:textId="77777777" w:rsidR="005F7EA5" w:rsidRDefault="005F7EA5">
            <w:pPr>
              <w:pStyle w:val="TableParagraph"/>
              <w:spacing w:before="10"/>
              <w:rPr>
                <w:b/>
              </w:rPr>
            </w:pPr>
          </w:p>
          <w:p w14:paraId="466E9FF8" w14:textId="77777777" w:rsidR="005F7EA5" w:rsidRDefault="00E947E1">
            <w:pPr>
              <w:pStyle w:val="TableParagraph"/>
              <w:ind w:left="296" w:right="312"/>
              <w:jc w:val="center"/>
              <w:rPr>
                <w:rFonts w:ascii="Calibri"/>
                <w:b/>
              </w:rPr>
            </w:pPr>
            <w:r>
              <w:rPr>
                <w:rFonts w:ascii="Calibri"/>
                <w:b/>
              </w:rPr>
              <w:t>DESCRIPTION OF CLINICAL APPLICATION</w:t>
            </w:r>
          </w:p>
          <w:p w14:paraId="1CFBC763" w14:textId="77777777" w:rsidR="005F7EA5" w:rsidRDefault="005F7EA5">
            <w:pPr>
              <w:pStyle w:val="TableParagraph"/>
              <w:spacing w:before="3"/>
              <w:rPr>
                <w:b/>
                <w:sz w:val="23"/>
              </w:rPr>
            </w:pPr>
          </w:p>
          <w:p w14:paraId="021CCFB9" w14:textId="77777777" w:rsidR="005F7EA5" w:rsidRDefault="00E947E1">
            <w:pPr>
              <w:pStyle w:val="TableParagraph"/>
              <w:spacing w:before="1"/>
              <w:ind w:left="105"/>
              <w:rPr>
                <w:rFonts w:ascii="Calibri"/>
              </w:rPr>
            </w:pPr>
            <w:r>
              <w:rPr>
                <w:rFonts w:ascii="Calibri"/>
                <w:b/>
              </w:rPr>
              <w:t xml:space="preserve">CAMPUS: </w:t>
            </w:r>
            <w:r>
              <w:rPr>
                <w:rFonts w:ascii="Calibri"/>
              </w:rPr>
              <w:t>Eskisehir Osmangazi University Research And Training Hospital</w:t>
            </w:r>
          </w:p>
          <w:p w14:paraId="2659ACDF" w14:textId="77777777" w:rsidR="005F7EA5" w:rsidRDefault="005F7EA5">
            <w:pPr>
              <w:pStyle w:val="TableParagraph"/>
              <w:spacing w:before="9"/>
              <w:rPr>
                <w:b/>
                <w:sz w:val="23"/>
              </w:rPr>
            </w:pPr>
          </w:p>
          <w:p w14:paraId="5949B77C" w14:textId="77777777" w:rsidR="005F7EA5" w:rsidRDefault="00E947E1">
            <w:pPr>
              <w:pStyle w:val="TableParagraph"/>
              <w:ind w:left="319" w:right="312"/>
              <w:jc w:val="center"/>
              <w:rPr>
                <w:rFonts w:ascii="Calibri"/>
                <w:b/>
              </w:rPr>
            </w:pPr>
            <w:r>
              <w:rPr>
                <w:rFonts w:ascii="Calibri"/>
                <w:b/>
              </w:rPr>
              <w:t>EDUCATIONAL UNITS: Department of Plastic Reconstructive &amp; Aesthetic surgery (Outpatient Clinic , Inpatient Wards, Operating Theatre)</w:t>
            </w:r>
          </w:p>
        </w:tc>
      </w:tr>
      <w:tr w:rsidR="005F7EA5" w14:paraId="31465ACF" w14:textId="77777777">
        <w:trPr>
          <w:trHeight w:hRule="exact" w:val="4499"/>
        </w:trPr>
        <w:tc>
          <w:tcPr>
            <w:tcW w:w="9064" w:type="dxa"/>
          </w:tcPr>
          <w:p w14:paraId="33D4AE01" w14:textId="77777777" w:rsidR="005F7EA5" w:rsidRDefault="005F7EA5">
            <w:pPr>
              <w:pStyle w:val="TableParagraph"/>
              <w:spacing w:before="5"/>
              <w:rPr>
                <w:b/>
                <w:sz w:val="23"/>
              </w:rPr>
            </w:pPr>
          </w:p>
          <w:p w14:paraId="01242306" w14:textId="77777777" w:rsidR="005F7EA5" w:rsidRDefault="00E947E1">
            <w:pPr>
              <w:pStyle w:val="TableParagraph"/>
              <w:ind w:left="315" w:right="312"/>
              <w:jc w:val="center"/>
              <w:rPr>
                <w:b/>
                <w:sz w:val="20"/>
              </w:rPr>
            </w:pPr>
            <w:r>
              <w:rPr>
                <w:b/>
                <w:color w:val="202020"/>
                <w:sz w:val="20"/>
              </w:rPr>
              <w:t>TRAINERS:</w:t>
            </w:r>
          </w:p>
          <w:p w14:paraId="62605BAB" w14:textId="77777777" w:rsidR="005F7EA5" w:rsidRDefault="005F7EA5">
            <w:pPr>
              <w:pStyle w:val="TableParagraph"/>
              <w:rPr>
                <w:b/>
              </w:rPr>
            </w:pPr>
          </w:p>
          <w:p w14:paraId="25A99BB2" w14:textId="77777777" w:rsidR="005F7EA5" w:rsidRDefault="005F7EA5">
            <w:pPr>
              <w:pStyle w:val="TableParagraph"/>
              <w:spacing w:before="5"/>
              <w:rPr>
                <w:b/>
                <w:sz w:val="24"/>
              </w:rPr>
            </w:pPr>
          </w:p>
          <w:p w14:paraId="76C6C22B" w14:textId="77777777" w:rsidR="005F7EA5" w:rsidRDefault="00E947E1">
            <w:pPr>
              <w:pStyle w:val="TableParagraph"/>
              <w:ind w:left="105"/>
              <w:rPr>
                <w:rFonts w:ascii="Calibri" w:hAnsi="Calibri"/>
                <w:b/>
              </w:rPr>
            </w:pPr>
            <w:r>
              <w:rPr>
                <w:rFonts w:ascii="Calibri" w:hAnsi="Calibri"/>
                <w:b/>
              </w:rPr>
              <w:t>Cengiz ÇETİN, MD,Professor</w:t>
            </w:r>
          </w:p>
          <w:p w14:paraId="4213E8E7" w14:textId="77777777" w:rsidR="005F7EA5" w:rsidRDefault="00E947E1">
            <w:pPr>
              <w:pStyle w:val="TableParagraph"/>
              <w:ind w:left="105" w:right="5895"/>
              <w:rPr>
                <w:rFonts w:ascii="Calibri" w:hAnsi="Calibri"/>
                <w:b/>
              </w:rPr>
            </w:pPr>
            <w:r>
              <w:rPr>
                <w:rFonts w:ascii="Calibri" w:hAnsi="Calibri"/>
                <w:b/>
              </w:rPr>
              <w:t>A. Aydan KÖSE, MD,Professor Yakup KARABAĞLI, MD,Professor</w:t>
            </w:r>
          </w:p>
          <w:p w14:paraId="10DAB45F" w14:textId="77777777" w:rsidR="005F7EA5" w:rsidRDefault="00E947E1">
            <w:pPr>
              <w:pStyle w:val="TableParagraph"/>
              <w:ind w:left="105"/>
              <w:rPr>
                <w:rFonts w:ascii="Calibri" w:hAnsi="Calibri"/>
                <w:b/>
              </w:rPr>
            </w:pPr>
            <w:r>
              <w:rPr>
                <w:rFonts w:ascii="Calibri" w:hAnsi="Calibri"/>
                <w:b/>
              </w:rPr>
              <w:t>Atacan Emre KOÇMAN, MD, Assoc Professor</w:t>
            </w:r>
          </w:p>
        </w:tc>
      </w:tr>
      <w:tr w:rsidR="005F7EA5" w14:paraId="0D7A0DFB" w14:textId="77777777">
        <w:trPr>
          <w:trHeight w:hRule="exact" w:val="2465"/>
        </w:trPr>
        <w:tc>
          <w:tcPr>
            <w:tcW w:w="9064" w:type="dxa"/>
          </w:tcPr>
          <w:p w14:paraId="731676D0" w14:textId="77777777" w:rsidR="005F7EA5" w:rsidRDefault="005F7EA5">
            <w:pPr>
              <w:pStyle w:val="TableParagraph"/>
              <w:rPr>
                <w:b/>
                <w:sz w:val="20"/>
              </w:rPr>
            </w:pPr>
          </w:p>
          <w:p w14:paraId="3FD8EB92" w14:textId="77777777" w:rsidR="005F7EA5" w:rsidRDefault="00E947E1">
            <w:pPr>
              <w:pStyle w:val="TableParagraph"/>
              <w:spacing w:before="1"/>
              <w:ind w:left="312" w:right="312"/>
              <w:jc w:val="center"/>
              <w:rPr>
                <w:b/>
                <w:sz w:val="20"/>
              </w:rPr>
            </w:pPr>
            <w:r>
              <w:rPr>
                <w:b/>
                <w:color w:val="202020"/>
                <w:sz w:val="20"/>
              </w:rPr>
              <w:t>CONTACT</w:t>
            </w:r>
          </w:p>
          <w:p w14:paraId="7FD209FD" w14:textId="77777777" w:rsidR="005F7EA5" w:rsidRDefault="005F7EA5">
            <w:pPr>
              <w:pStyle w:val="TableParagraph"/>
              <w:spacing w:before="10"/>
              <w:rPr>
                <w:b/>
                <w:sz w:val="19"/>
              </w:rPr>
            </w:pPr>
          </w:p>
          <w:p w14:paraId="37D639D4" w14:textId="77777777" w:rsidR="005F7EA5" w:rsidRDefault="00E947E1">
            <w:pPr>
              <w:pStyle w:val="TableParagraph"/>
              <w:ind w:left="105" w:right="402"/>
              <w:rPr>
                <w:rFonts w:ascii="Calibri"/>
                <w:i/>
                <w:sz w:val="18"/>
              </w:rPr>
            </w:pPr>
            <w:r>
              <w:rPr>
                <w:b/>
                <w:color w:val="202020"/>
                <w:sz w:val="20"/>
              </w:rPr>
              <w:t>ADDRESS</w:t>
            </w:r>
            <w:r>
              <w:rPr>
                <w:b/>
                <w:i/>
                <w:color w:val="202020"/>
                <w:sz w:val="20"/>
              </w:rPr>
              <w:t xml:space="preserve">: </w:t>
            </w:r>
            <w:r>
              <w:rPr>
                <w:rFonts w:ascii="Calibri"/>
                <w:i/>
                <w:sz w:val="18"/>
              </w:rPr>
              <w:t>Eskisehir Osmangazi University Research And Training Hospital Department of Plastic Reconstructive &amp; Aesthetic surgery</w:t>
            </w:r>
          </w:p>
          <w:p w14:paraId="30754ADD" w14:textId="77777777" w:rsidR="005F7EA5" w:rsidRDefault="005F7EA5">
            <w:pPr>
              <w:pStyle w:val="TableParagraph"/>
              <w:rPr>
                <w:b/>
                <w:sz w:val="18"/>
              </w:rPr>
            </w:pPr>
          </w:p>
          <w:p w14:paraId="1EC5D9C0" w14:textId="77777777" w:rsidR="005F7EA5" w:rsidRDefault="005F7EA5">
            <w:pPr>
              <w:pStyle w:val="TableParagraph"/>
              <w:rPr>
                <w:b/>
                <w:sz w:val="18"/>
              </w:rPr>
            </w:pPr>
          </w:p>
          <w:p w14:paraId="273F6FF2" w14:textId="77777777" w:rsidR="005F7EA5" w:rsidRDefault="00E947E1">
            <w:pPr>
              <w:pStyle w:val="TableParagraph"/>
              <w:spacing w:before="123"/>
              <w:ind w:left="105"/>
              <w:rPr>
                <w:rFonts w:ascii="Calibri"/>
                <w:sz w:val="18"/>
              </w:rPr>
            </w:pPr>
            <w:r>
              <w:rPr>
                <w:b/>
                <w:color w:val="202020"/>
                <w:sz w:val="20"/>
              </w:rPr>
              <w:t xml:space="preserve">TELEPHONE: </w:t>
            </w:r>
            <w:r>
              <w:rPr>
                <w:rFonts w:ascii="Calibri"/>
                <w:sz w:val="18"/>
              </w:rPr>
              <w:t>+90 222 239 29 79/3250</w:t>
            </w:r>
          </w:p>
          <w:p w14:paraId="47B65E8C" w14:textId="77777777" w:rsidR="005F7EA5" w:rsidRDefault="005F7EA5">
            <w:pPr>
              <w:pStyle w:val="TableParagraph"/>
              <w:spacing w:before="2"/>
              <w:rPr>
                <w:b/>
                <w:sz w:val="23"/>
              </w:rPr>
            </w:pPr>
          </w:p>
          <w:p w14:paraId="3A55ED36" w14:textId="77777777" w:rsidR="005F7EA5" w:rsidRDefault="00E947E1">
            <w:pPr>
              <w:pStyle w:val="TableParagraph"/>
              <w:spacing w:before="1"/>
              <w:ind w:left="105"/>
              <w:rPr>
                <w:rFonts w:ascii="Calibri"/>
                <w:sz w:val="18"/>
              </w:rPr>
            </w:pPr>
            <w:r>
              <w:rPr>
                <w:rFonts w:ascii="Calibri"/>
                <w:b/>
              </w:rPr>
              <w:t xml:space="preserve">E-MAIL: </w:t>
            </w:r>
            <w:hyperlink r:id="rId32">
              <w:r>
                <w:rPr>
                  <w:rFonts w:ascii="Calibri"/>
                  <w:sz w:val="18"/>
                </w:rPr>
                <w:t>plastik@ogu.edu.tr</w:t>
              </w:r>
            </w:hyperlink>
          </w:p>
        </w:tc>
      </w:tr>
    </w:tbl>
    <w:p w14:paraId="1E77161A" w14:textId="77777777" w:rsidR="005F7EA5" w:rsidRDefault="005F7EA5">
      <w:pPr>
        <w:rPr>
          <w:rFonts w:ascii="Calibri"/>
          <w:sz w:val="18"/>
        </w:rPr>
        <w:sectPr w:rsidR="005F7EA5">
          <w:pgSz w:w="11910" w:h="16840"/>
          <w:pgMar w:top="1400" w:right="1300" w:bottom="280" w:left="1300" w:header="708" w:footer="708" w:gutter="0"/>
          <w:cols w:space="708"/>
        </w:sectPr>
      </w:pPr>
    </w:p>
    <w:tbl>
      <w:tblPr>
        <w:tblStyle w:val="TableNormal"/>
        <w:tblW w:w="0" w:type="auto"/>
        <w:tblInd w:w="6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702"/>
      </w:tblGrid>
      <w:tr w:rsidR="005F7EA5" w14:paraId="73D3758F" w14:textId="77777777">
        <w:trPr>
          <w:trHeight w:hRule="exact" w:val="260"/>
        </w:trPr>
        <w:tc>
          <w:tcPr>
            <w:tcW w:w="1405" w:type="dxa"/>
          </w:tcPr>
          <w:p w14:paraId="59979499" w14:textId="77777777" w:rsidR="005F7EA5" w:rsidRDefault="00E947E1">
            <w:pPr>
              <w:pStyle w:val="TableParagraph"/>
              <w:spacing w:line="226" w:lineRule="exact"/>
              <w:ind w:left="93"/>
              <w:rPr>
                <w:sz w:val="20"/>
              </w:rPr>
            </w:pPr>
            <w:r>
              <w:rPr>
                <w:sz w:val="20"/>
              </w:rPr>
              <w:lastRenderedPageBreak/>
              <w:t>SEMESTER</w:t>
            </w:r>
          </w:p>
        </w:tc>
        <w:tc>
          <w:tcPr>
            <w:tcW w:w="1702" w:type="dxa"/>
          </w:tcPr>
          <w:p w14:paraId="272C916B" w14:textId="77777777" w:rsidR="005F7EA5" w:rsidRDefault="00E947E1">
            <w:pPr>
              <w:pStyle w:val="TableParagraph"/>
              <w:spacing w:line="226" w:lineRule="exact"/>
              <w:ind w:left="93"/>
              <w:rPr>
                <w:sz w:val="20"/>
              </w:rPr>
            </w:pPr>
            <w:r>
              <w:rPr>
                <w:sz w:val="20"/>
              </w:rPr>
              <w:t>Fall / Spring</w:t>
            </w:r>
          </w:p>
        </w:tc>
      </w:tr>
    </w:tbl>
    <w:p w14:paraId="1251D7ED" w14:textId="77777777" w:rsidR="005F7EA5" w:rsidRDefault="005F7EA5">
      <w:pPr>
        <w:pStyle w:val="GvdeMetni"/>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81"/>
      </w:tblGrid>
      <w:tr w:rsidR="005F7EA5" w14:paraId="4D24D27B" w14:textId="77777777">
        <w:trPr>
          <w:trHeight w:hRule="exact" w:val="490"/>
        </w:trPr>
        <w:tc>
          <w:tcPr>
            <w:tcW w:w="1810" w:type="dxa"/>
          </w:tcPr>
          <w:p w14:paraId="68D56501" w14:textId="77777777" w:rsidR="005F7EA5" w:rsidRDefault="00E947E1">
            <w:pPr>
              <w:pStyle w:val="TableParagraph"/>
              <w:spacing w:before="115"/>
              <w:ind w:left="160"/>
              <w:rPr>
                <w:b/>
                <w:sz w:val="20"/>
              </w:rPr>
            </w:pPr>
            <w:r>
              <w:rPr>
                <w:b/>
                <w:sz w:val="20"/>
              </w:rPr>
              <w:t>COURSE CODE</w:t>
            </w:r>
          </w:p>
        </w:tc>
        <w:tc>
          <w:tcPr>
            <w:tcW w:w="2619" w:type="dxa"/>
          </w:tcPr>
          <w:p w14:paraId="5D90C342" w14:textId="77777777" w:rsidR="005F7EA5" w:rsidRDefault="00E947E1">
            <w:pPr>
              <w:pStyle w:val="TableParagraph"/>
              <w:spacing w:before="121"/>
              <w:ind w:left="93"/>
              <w:rPr>
                <w:rFonts w:ascii="Calibri"/>
                <w:sz w:val="18"/>
              </w:rPr>
            </w:pPr>
            <w:r>
              <w:rPr>
                <w:rFonts w:ascii="Calibri"/>
                <w:sz w:val="18"/>
              </w:rPr>
              <w:t>111015073</w:t>
            </w:r>
          </w:p>
        </w:tc>
        <w:tc>
          <w:tcPr>
            <w:tcW w:w="1776" w:type="dxa"/>
          </w:tcPr>
          <w:p w14:paraId="159FAA66" w14:textId="77777777" w:rsidR="005F7EA5" w:rsidRDefault="00E947E1">
            <w:pPr>
              <w:pStyle w:val="TableParagraph"/>
              <w:spacing w:before="115"/>
              <w:ind w:left="127"/>
              <w:rPr>
                <w:b/>
                <w:sz w:val="20"/>
              </w:rPr>
            </w:pPr>
            <w:r>
              <w:rPr>
                <w:b/>
                <w:sz w:val="20"/>
              </w:rPr>
              <w:t>COURSE NAME</w:t>
            </w:r>
          </w:p>
        </w:tc>
        <w:tc>
          <w:tcPr>
            <w:tcW w:w="3281" w:type="dxa"/>
          </w:tcPr>
          <w:p w14:paraId="2958C25A" w14:textId="77777777" w:rsidR="005F7EA5" w:rsidRDefault="005F7EA5"/>
        </w:tc>
      </w:tr>
    </w:tbl>
    <w:p w14:paraId="18ABA615" w14:textId="77777777" w:rsidR="005F7EA5" w:rsidRDefault="005F7EA5">
      <w:pPr>
        <w:pStyle w:val="GvdeMetni"/>
        <w:spacing w:before="2" w:after="1"/>
        <w:rPr>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90"/>
        <w:gridCol w:w="514"/>
        <w:gridCol w:w="300"/>
        <w:gridCol w:w="1004"/>
        <w:gridCol w:w="731"/>
        <w:gridCol w:w="627"/>
        <w:gridCol w:w="780"/>
        <w:gridCol w:w="653"/>
        <w:gridCol w:w="2397"/>
        <w:gridCol w:w="1265"/>
      </w:tblGrid>
      <w:tr w:rsidR="005F7EA5" w14:paraId="212339A4" w14:textId="77777777">
        <w:trPr>
          <w:trHeight w:hRule="exact" w:val="403"/>
        </w:trPr>
        <w:tc>
          <w:tcPr>
            <w:tcW w:w="1190" w:type="dxa"/>
            <w:vMerge w:val="restart"/>
          </w:tcPr>
          <w:p w14:paraId="0C0F2E9A" w14:textId="77777777" w:rsidR="005F7EA5" w:rsidRDefault="00E947E1">
            <w:pPr>
              <w:pStyle w:val="TableParagraph"/>
              <w:spacing w:before="76" w:line="182" w:lineRule="exact"/>
              <w:ind w:left="95"/>
              <w:rPr>
                <w:b/>
                <w:sz w:val="16"/>
              </w:rPr>
            </w:pPr>
            <w:r>
              <w:rPr>
                <w:b/>
                <w:sz w:val="16"/>
              </w:rPr>
              <w:t>SEMESTER</w:t>
            </w:r>
          </w:p>
          <w:p w14:paraId="3D7B7B8C" w14:textId="77777777" w:rsidR="005F7EA5" w:rsidRDefault="00E947E1">
            <w:pPr>
              <w:pStyle w:val="TableParagraph"/>
              <w:spacing w:line="205" w:lineRule="exact"/>
              <w:ind w:left="95"/>
              <w:rPr>
                <w:sz w:val="18"/>
              </w:rPr>
            </w:pPr>
            <w:r>
              <w:rPr>
                <w:sz w:val="18"/>
              </w:rPr>
              <w:t>Fall / Spring</w:t>
            </w:r>
          </w:p>
        </w:tc>
        <w:tc>
          <w:tcPr>
            <w:tcW w:w="3176" w:type="dxa"/>
            <w:gridSpan w:val="5"/>
            <w:tcBorders>
              <w:bottom w:val="single" w:sz="4" w:space="0" w:color="000000"/>
            </w:tcBorders>
          </w:tcPr>
          <w:p w14:paraId="453F8D24" w14:textId="77777777" w:rsidR="005F7EA5" w:rsidRDefault="00E947E1">
            <w:pPr>
              <w:pStyle w:val="TableParagraph"/>
              <w:spacing w:before="77"/>
              <w:ind w:left="266"/>
              <w:rPr>
                <w:b/>
                <w:sz w:val="20"/>
              </w:rPr>
            </w:pPr>
            <w:r>
              <w:rPr>
                <w:b/>
                <w:sz w:val="20"/>
              </w:rPr>
              <w:t>WEEKLY COURSE PERIOD</w:t>
            </w:r>
          </w:p>
        </w:tc>
        <w:tc>
          <w:tcPr>
            <w:tcW w:w="5094" w:type="dxa"/>
            <w:gridSpan w:val="4"/>
            <w:tcBorders>
              <w:bottom w:val="single" w:sz="4" w:space="0" w:color="000000"/>
            </w:tcBorders>
          </w:tcPr>
          <w:p w14:paraId="32166B68" w14:textId="77777777" w:rsidR="005F7EA5" w:rsidRDefault="00E947E1">
            <w:pPr>
              <w:pStyle w:val="TableParagraph"/>
              <w:spacing w:before="77"/>
              <w:ind w:left="1870" w:right="1871"/>
              <w:jc w:val="center"/>
              <w:rPr>
                <w:b/>
                <w:sz w:val="20"/>
              </w:rPr>
            </w:pPr>
            <w:r>
              <w:rPr>
                <w:b/>
                <w:sz w:val="20"/>
              </w:rPr>
              <w:t>COURSE OF</w:t>
            </w:r>
          </w:p>
        </w:tc>
      </w:tr>
      <w:tr w:rsidR="005F7EA5" w14:paraId="59B77B32" w14:textId="77777777">
        <w:trPr>
          <w:trHeight w:hRule="exact" w:val="391"/>
        </w:trPr>
        <w:tc>
          <w:tcPr>
            <w:tcW w:w="1190" w:type="dxa"/>
            <w:vMerge/>
            <w:tcBorders>
              <w:bottom w:val="single" w:sz="4" w:space="0" w:color="000000"/>
            </w:tcBorders>
          </w:tcPr>
          <w:p w14:paraId="5F671FA5" w14:textId="77777777" w:rsidR="005F7EA5" w:rsidRDefault="005F7EA5"/>
        </w:tc>
        <w:tc>
          <w:tcPr>
            <w:tcW w:w="814" w:type="dxa"/>
            <w:gridSpan w:val="2"/>
            <w:tcBorders>
              <w:top w:val="single" w:sz="4" w:space="0" w:color="000000"/>
              <w:bottom w:val="single" w:sz="4" w:space="0" w:color="000000"/>
              <w:right w:val="single" w:sz="4" w:space="0" w:color="000000"/>
            </w:tcBorders>
          </w:tcPr>
          <w:p w14:paraId="1235D955" w14:textId="77777777" w:rsidR="005F7EA5" w:rsidRDefault="00E947E1">
            <w:pPr>
              <w:pStyle w:val="TableParagraph"/>
              <w:spacing w:before="86"/>
              <w:ind w:left="112"/>
              <w:rPr>
                <w:b/>
                <w:sz w:val="18"/>
              </w:rPr>
            </w:pPr>
            <w:r>
              <w:rPr>
                <w:b/>
                <w:sz w:val="18"/>
              </w:rPr>
              <w:t>Theory</w:t>
            </w:r>
          </w:p>
        </w:tc>
        <w:tc>
          <w:tcPr>
            <w:tcW w:w="1004" w:type="dxa"/>
            <w:tcBorders>
              <w:top w:val="single" w:sz="4" w:space="0" w:color="000000"/>
              <w:left w:val="single" w:sz="4" w:space="0" w:color="000000"/>
              <w:bottom w:val="single" w:sz="4" w:space="0" w:color="000000"/>
              <w:right w:val="single" w:sz="4" w:space="0" w:color="000000"/>
            </w:tcBorders>
          </w:tcPr>
          <w:p w14:paraId="36DF43EF" w14:textId="77777777" w:rsidR="005F7EA5" w:rsidRDefault="00E947E1">
            <w:pPr>
              <w:pStyle w:val="TableParagraph"/>
              <w:spacing w:before="75"/>
              <w:ind w:left="126" w:right="127"/>
              <w:jc w:val="center"/>
              <w:rPr>
                <w:b/>
                <w:sz w:val="20"/>
              </w:rPr>
            </w:pPr>
            <w:r>
              <w:rPr>
                <w:b/>
                <w:sz w:val="20"/>
              </w:rPr>
              <w:t>Practice</w:t>
            </w:r>
          </w:p>
        </w:tc>
        <w:tc>
          <w:tcPr>
            <w:tcW w:w="1358" w:type="dxa"/>
            <w:gridSpan w:val="2"/>
            <w:tcBorders>
              <w:top w:val="single" w:sz="4" w:space="0" w:color="000000"/>
              <w:left w:val="single" w:sz="4" w:space="0" w:color="000000"/>
              <w:bottom w:val="single" w:sz="4" w:space="0" w:color="000000"/>
            </w:tcBorders>
          </w:tcPr>
          <w:p w14:paraId="2E3DE830" w14:textId="77777777" w:rsidR="005F7EA5" w:rsidRDefault="00E947E1">
            <w:pPr>
              <w:pStyle w:val="TableParagraph"/>
              <w:spacing w:before="75"/>
              <w:ind w:left="179"/>
              <w:rPr>
                <w:b/>
                <w:sz w:val="20"/>
              </w:rPr>
            </w:pPr>
            <w:r>
              <w:rPr>
                <w:b/>
                <w:sz w:val="20"/>
              </w:rPr>
              <w:t>Laboratory</w:t>
            </w:r>
          </w:p>
        </w:tc>
        <w:tc>
          <w:tcPr>
            <w:tcW w:w="780" w:type="dxa"/>
            <w:tcBorders>
              <w:top w:val="single" w:sz="4" w:space="0" w:color="000000"/>
              <w:bottom w:val="single" w:sz="4" w:space="0" w:color="000000"/>
              <w:right w:val="single" w:sz="4" w:space="0" w:color="000000"/>
            </w:tcBorders>
          </w:tcPr>
          <w:p w14:paraId="18015467" w14:textId="77777777" w:rsidR="005F7EA5" w:rsidRDefault="00E947E1">
            <w:pPr>
              <w:pStyle w:val="TableParagraph"/>
              <w:spacing w:before="75"/>
              <w:ind w:left="98"/>
              <w:rPr>
                <w:b/>
                <w:sz w:val="20"/>
              </w:rPr>
            </w:pPr>
            <w:r>
              <w:rPr>
                <w:b/>
                <w:sz w:val="20"/>
              </w:rPr>
              <w:t>Credit</w:t>
            </w:r>
          </w:p>
        </w:tc>
        <w:tc>
          <w:tcPr>
            <w:tcW w:w="652" w:type="dxa"/>
            <w:tcBorders>
              <w:top w:val="single" w:sz="4" w:space="0" w:color="000000"/>
              <w:left w:val="single" w:sz="4" w:space="0" w:color="000000"/>
              <w:bottom w:val="single" w:sz="4" w:space="0" w:color="000000"/>
              <w:right w:val="single" w:sz="4" w:space="0" w:color="000000"/>
            </w:tcBorders>
          </w:tcPr>
          <w:p w14:paraId="060FBA87" w14:textId="77777777" w:rsidR="005F7EA5" w:rsidRDefault="00E947E1">
            <w:pPr>
              <w:pStyle w:val="TableParagraph"/>
              <w:spacing w:before="75"/>
              <w:ind w:left="16" w:right="62"/>
              <w:jc w:val="center"/>
              <w:rPr>
                <w:b/>
                <w:sz w:val="20"/>
              </w:rPr>
            </w:pPr>
            <w:r>
              <w:rPr>
                <w:b/>
                <w:sz w:val="20"/>
              </w:rPr>
              <w:t>ECTS</w:t>
            </w:r>
          </w:p>
        </w:tc>
        <w:tc>
          <w:tcPr>
            <w:tcW w:w="2397" w:type="dxa"/>
            <w:tcBorders>
              <w:top w:val="single" w:sz="4" w:space="0" w:color="000000"/>
              <w:left w:val="single" w:sz="4" w:space="0" w:color="000000"/>
              <w:bottom w:val="single" w:sz="4" w:space="0" w:color="000000"/>
              <w:right w:val="single" w:sz="4" w:space="0" w:color="000000"/>
            </w:tcBorders>
          </w:tcPr>
          <w:p w14:paraId="24738EFB" w14:textId="77777777" w:rsidR="005F7EA5" w:rsidRDefault="00E947E1">
            <w:pPr>
              <w:pStyle w:val="TableParagraph"/>
              <w:spacing w:before="75"/>
              <w:ind w:left="886" w:right="928"/>
              <w:jc w:val="center"/>
              <w:rPr>
                <w:b/>
                <w:sz w:val="20"/>
              </w:rPr>
            </w:pPr>
            <w:r>
              <w:rPr>
                <w:b/>
                <w:sz w:val="20"/>
              </w:rPr>
              <w:t>TYPE</w:t>
            </w:r>
          </w:p>
        </w:tc>
        <w:tc>
          <w:tcPr>
            <w:tcW w:w="1265" w:type="dxa"/>
            <w:tcBorders>
              <w:top w:val="single" w:sz="4" w:space="0" w:color="000000"/>
              <w:left w:val="single" w:sz="4" w:space="0" w:color="000000"/>
              <w:bottom w:val="single" w:sz="4" w:space="0" w:color="000000"/>
            </w:tcBorders>
          </w:tcPr>
          <w:p w14:paraId="00410708" w14:textId="77777777" w:rsidR="005F7EA5" w:rsidRDefault="00E947E1">
            <w:pPr>
              <w:pStyle w:val="TableParagraph"/>
              <w:spacing w:before="86"/>
              <w:ind w:left="86" w:right="79"/>
              <w:jc w:val="center"/>
              <w:rPr>
                <w:b/>
                <w:sz w:val="18"/>
              </w:rPr>
            </w:pPr>
            <w:r>
              <w:rPr>
                <w:b/>
                <w:sz w:val="18"/>
              </w:rPr>
              <w:t>LANGUAGE</w:t>
            </w:r>
          </w:p>
        </w:tc>
      </w:tr>
      <w:tr w:rsidR="005F7EA5" w14:paraId="47F714EA" w14:textId="77777777">
        <w:trPr>
          <w:trHeight w:hRule="exact" w:val="494"/>
        </w:trPr>
        <w:tc>
          <w:tcPr>
            <w:tcW w:w="1190" w:type="dxa"/>
            <w:tcBorders>
              <w:top w:val="single" w:sz="4" w:space="0" w:color="000000"/>
            </w:tcBorders>
          </w:tcPr>
          <w:p w14:paraId="6EFE1D55" w14:textId="77777777" w:rsidR="005F7EA5" w:rsidRDefault="00E947E1">
            <w:pPr>
              <w:pStyle w:val="TableParagraph"/>
              <w:spacing w:before="118"/>
              <w:ind w:left="218"/>
              <w:rPr>
                <w:sz w:val="20"/>
              </w:rPr>
            </w:pPr>
            <w:r>
              <w:rPr>
                <w:sz w:val="20"/>
              </w:rPr>
              <w:t>One year</w:t>
            </w:r>
          </w:p>
        </w:tc>
        <w:tc>
          <w:tcPr>
            <w:tcW w:w="814" w:type="dxa"/>
            <w:gridSpan w:val="2"/>
            <w:tcBorders>
              <w:top w:val="single" w:sz="4" w:space="0" w:color="000000"/>
              <w:right w:val="single" w:sz="4" w:space="0" w:color="000000"/>
            </w:tcBorders>
          </w:tcPr>
          <w:p w14:paraId="25B82AE2" w14:textId="77777777" w:rsidR="005F7EA5" w:rsidRDefault="00E947E1">
            <w:pPr>
              <w:pStyle w:val="TableParagraph"/>
              <w:spacing w:before="118"/>
              <w:ind w:left="274" w:right="279"/>
              <w:jc w:val="center"/>
              <w:rPr>
                <w:sz w:val="20"/>
              </w:rPr>
            </w:pPr>
            <w:r>
              <w:rPr>
                <w:sz w:val="20"/>
              </w:rPr>
              <w:t>18</w:t>
            </w:r>
          </w:p>
        </w:tc>
        <w:tc>
          <w:tcPr>
            <w:tcW w:w="1004" w:type="dxa"/>
            <w:tcBorders>
              <w:top w:val="single" w:sz="4" w:space="0" w:color="000000"/>
              <w:left w:val="single" w:sz="4" w:space="0" w:color="000000"/>
              <w:right w:val="single" w:sz="4" w:space="0" w:color="000000"/>
            </w:tcBorders>
          </w:tcPr>
          <w:p w14:paraId="2551F43F" w14:textId="77777777" w:rsidR="005F7EA5" w:rsidRDefault="00E947E1">
            <w:pPr>
              <w:pStyle w:val="TableParagraph"/>
              <w:spacing w:before="118"/>
              <w:ind w:left="126" w:right="126"/>
              <w:jc w:val="center"/>
              <w:rPr>
                <w:sz w:val="20"/>
              </w:rPr>
            </w:pPr>
            <w:r>
              <w:rPr>
                <w:sz w:val="20"/>
              </w:rPr>
              <w:t>72</w:t>
            </w:r>
          </w:p>
        </w:tc>
        <w:tc>
          <w:tcPr>
            <w:tcW w:w="1358" w:type="dxa"/>
            <w:gridSpan w:val="2"/>
            <w:tcBorders>
              <w:top w:val="single" w:sz="4" w:space="0" w:color="000000"/>
              <w:left w:val="single" w:sz="4" w:space="0" w:color="000000"/>
            </w:tcBorders>
          </w:tcPr>
          <w:p w14:paraId="5413EE0D" w14:textId="77777777" w:rsidR="005F7EA5" w:rsidRDefault="005F7EA5"/>
        </w:tc>
        <w:tc>
          <w:tcPr>
            <w:tcW w:w="780" w:type="dxa"/>
            <w:tcBorders>
              <w:top w:val="single" w:sz="4" w:space="0" w:color="000000"/>
              <w:right w:val="single" w:sz="4" w:space="0" w:color="000000"/>
            </w:tcBorders>
          </w:tcPr>
          <w:p w14:paraId="1BA04869" w14:textId="77777777" w:rsidR="005F7EA5" w:rsidRDefault="005F7EA5"/>
        </w:tc>
        <w:tc>
          <w:tcPr>
            <w:tcW w:w="652" w:type="dxa"/>
            <w:tcBorders>
              <w:top w:val="single" w:sz="4" w:space="0" w:color="000000"/>
              <w:left w:val="single" w:sz="4" w:space="0" w:color="000000"/>
              <w:right w:val="single" w:sz="4" w:space="0" w:color="000000"/>
            </w:tcBorders>
          </w:tcPr>
          <w:p w14:paraId="6F0695E5" w14:textId="77777777" w:rsidR="005F7EA5" w:rsidRDefault="00E947E1">
            <w:pPr>
              <w:pStyle w:val="TableParagraph"/>
              <w:spacing w:before="118"/>
              <w:ind w:right="41"/>
              <w:jc w:val="center"/>
              <w:rPr>
                <w:sz w:val="20"/>
              </w:rPr>
            </w:pPr>
            <w:r>
              <w:rPr>
                <w:w w:val="99"/>
                <w:sz w:val="20"/>
              </w:rPr>
              <w:t>4</w:t>
            </w:r>
          </w:p>
        </w:tc>
        <w:tc>
          <w:tcPr>
            <w:tcW w:w="2397" w:type="dxa"/>
            <w:tcBorders>
              <w:top w:val="single" w:sz="4" w:space="0" w:color="000000"/>
              <w:left w:val="single" w:sz="4" w:space="0" w:color="000000"/>
              <w:right w:val="single" w:sz="4" w:space="0" w:color="000000"/>
            </w:tcBorders>
          </w:tcPr>
          <w:p w14:paraId="6AB16368" w14:textId="77777777" w:rsidR="005F7EA5" w:rsidRDefault="00E947E1">
            <w:pPr>
              <w:pStyle w:val="TableParagraph"/>
              <w:spacing w:before="13" w:line="230" w:lineRule="exact"/>
              <w:ind w:left="553" w:right="366" w:hanging="212"/>
              <w:rPr>
                <w:sz w:val="20"/>
              </w:rPr>
            </w:pPr>
            <w:r>
              <w:rPr>
                <w:sz w:val="20"/>
              </w:rPr>
              <w:t>COMPULSORY (</w:t>
            </w:r>
            <w:r>
              <w:rPr>
                <w:rFonts w:ascii="Symbol" w:hAnsi="Symbol"/>
                <w:b/>
                <w:sz w:val="20"/>
              </w:rPr>
              <w:t></w:t>
            </w:r>
            <w:r>
              <w:rPr>
                <w:sz w:val="20"/>
              </w:rPr>
              <w:t>) ELECTIVE ( )</w:t>
            </w:r>
          </w:p>
        </w:tc>
        <w:tc>
          <w:tcPr>
            <w:tcW w:w="1265" w:type="dxa"/>
            <w:tcBorders>
              <w:top w:val="single" w:sz="4" w:space="0" w:color="000000"/>
              <w:left w:val="single" w:sz="4" w:space="0" w:color="000000"/>
            </w:tcBorders>
          </w:tcPr>
          <w:p w14:paraId="323F784E" w14:textId="77777777" w:rsidR="005F7EA5" w:rsidRDefault="00E947E1">
            <w:pPr>
              <w:pStyle w:val="TableParagraph"/>
              <w:spacing w:line="226" w:lineRule="exact"/>
              <w:ind w:left="86" w:right="78"/>
              <w:jc w:val="center"/>
              <w:rPr>
                <w:sz w:val="20"/>
              </w:rPr>
            </w:pPr>
            <w:r>
              <w:rPr>
                <w:sz w:val="20"/>
              </w:rPr>
              <w:t>Turkish</w:t>
            </w:r>
          </w:p>
        </w:tc>
      </w:tr>
      <w:tr w:rsidR="005F7EA5" w14:paraId="6CFD648E" w14:textId="77777777">
        <w:trPr>
          <w:trHeight w:hRule="exact" w:val="370"/>
        </w:trPr>
        <w:tc>
          <w:tcPr>
            <w:tcW w:w="9460" w:type="dxa"/>
            <w:gridSpan w:val="10"/>
          </w:tcPr>
          <w:p w14:paraId="6CEA20E8" w14:textId="77777777" w:rsidR="005F7EA5" w:rsidRDefault="00E947E1">
            <w:pPr>
              <w:pStyle w:val="TableParagraph"/>
              <w:spacing w:before="55"/>
              <w:ind w:left="3387" w:right="3388"/>
              <w:jc w:val="center"/>
              <w:rPr>
                <w:b/>
                <w:sz w:val="20"/>
              </w:rPr>
            </w:pPr>
            <w:r>
              <w:rPr>
                <w:b/>
                <w:sz w:val="20"/>
              </w:rPr>
              <w:t>COURSE CATAGORY</w:t>
            </w:r>
          </w:p>
        </w:tc>
      </w:tr>
      <w:tr w:rsidR="005F7EA5" w14:paraId="6DB79EE9" w14:textId="77777777">
        <w:trPr>
          <w:trHeight w:hRule="exact" w:val="569"/>
        </w:trPr>
        <w:tc>
          <w:tcPr>
            <w:tcW w:w="1704" w:type="dxa"/>
            <w:gridSpan w:val="2"/>
            <w:tcBorders>
              <w:bottom w:val="single" w:sz="6" w:space="0" w:color="000000"/>
              <w:right w:val="single" w:sz="6" w:space="0" w:color="000000"/>
            </w:tcBorders>
          </w:tcPr>
          <w:p w14:paraId="50079A97" w14:textId="77777777" w:rsidR="005F7EA5" w:rsidRDefault="00E947E1">
            <w:pPr>
              <w:pStyle w:val="TableParagraph"/>
              <w:spacing w:before="159"/>
              <w:ind w:left="271"/>
              <w:rPr>
                <w:b/>
                <w:sz w:val="20"/>
              </w:rPr>
            </w:pPr>
            <w:r>
              <w:rPr>
                <w:b/>
                <w:sz w:val="20"/>
              </w:rPr>
              <w:t>Basic Science</w:t>
            </w:r>
          </w:p>
        </w:tc>
        <w:tc>
          <w:tcPr>
            <w:tcW w:w="2035" w:type="dxa"/>
            <w:gridSpan w:val="3"/>
            <w:tcBorders>
              <w:left w:val="single" w:sz="6" w:space="0" w:color="000000"/>
              <w:bottom w:val="single" w:sz="6" w:space="0" w:color="000000"/>
              <w:right w:val="single" w:sz="6" w:space="0" w:color="000000"/>
            </w:tcBorders>
          </w:tcPr>
          <w:p w14:paraId="4EC26833" w14:textId="77777777" w:rsidR="005F7EA5" w:rsidRDefault="00E947E1">
            <w:pPr>
              <w:pStyle w:val="TableParagraph"/>
              <w:spacing w:before="159"/>
              <w:ind w:left="249"/>
              <w:rPr>
                <w:b/>
                <w:sz w:val="20"/>
              </w:rPr>
            </w:pPr>
            <w:r>
              <w:rPr>
                <w:b/>
                <w:sz w:val="20"/>
              </w:rPr>
              <w:t>Basic Engineering</w:t>
            </w:r>
          </w:p>
        </w:tc>
        <w:tc>
          <w:tcPr>
            <w:tcW w:w="4457" w:type="dxa"/>
            <w:gridSpan w:val="4"/>
            <w:tcBorders>
              <w:left w:val="single" w:sz="6" w:space="0" w:color="000000"/>
              <w:bottom w:val="single" w:sz="6" w:space="0" w:color="000000"/>
              <w:right w:val="single" w:sz="6" w:space="0" w:color="000000"/>
            </w:tcBorders>
          </w:tcPr>
          <w:p w14:paraId="13244219" w14:textId="77777777" w:rsidR="005F7EA5" w:rsidRDefault="00E947E1">
            <w:pPr>
              <w:pStyle w:val="TableParagraph"/>
              <w:spacing w:before="36"/>
              <w:ind w:left="2077" w:right="271" w:hanging="1765"/>
              <w:rPr>
                <w:b/>
                <w:sz w:val="20"/>
              </w:rPr>
            </w:pPr>
            <w:r>
              <w:rPr>
                <w:b/>
                <w:sz w:val="20"/>
              </w:rPr>
              <w:t>[if it contains considerable design, mark with (</w:t>
            </w:r>
            <w:r>
              <w:rPr>
                <w:rFonts w:ascii="Symbol" w:hAnsi="Symbol"/>
                <w:b/>
                <w:sz w:val="20"/>
              </w:rPr>
              <w:t></w:t>
            </w:r>
            <w:r>
              <w:rPr>
                <w:b/>
                <w:sz w:val="20"/>
              </w:rPr>
              <w:t>)]</w:t>
            </w:r>
          </w:p>
        </w:tc>
        <w:tc>
          <w:tcPr>
            <w:tcW w:w="1265" w:type="dxa"/>
            <w:tcBorders>
              <w:left w:val="single" w:sz="6" w:space="0" w:color="000000"/>
              <w:bottom w:val="single" w:sz="6" w:space="0" w:color="000000"/>
            </w:tcBorders>
          </w:tcPr>
          <w:p w14:paraId="71087D30" w14:textId="77777777" w:rsidR="005F7EA5" w:rsidRDefault="00E947E1">
            <w:pPr>
              <w:pStyle w:val="TableParagraph"/>
              <w:spacing w:before="43"/>
              <w:ind w:left="307" w:right="248" w:firstLine="62"/>
              <w:rPr>
                <w:b/>
                <w:sz w:val="20"/>
              </w:rPr>
            </w:pPr>
            <w:r>
              <w:rPr>
                <w:b/>
                <w:sz w:val="20"/>
              </w:rPr>
              <w:t xml:space="preserve">Social </w:t>
            </w:r>
            <w:r>
              <w:rPr>
                <w:b/>
                <w:w w:val="95"/>
                <w:sz w:val="20"/>
              </w:rPr>
              <w:t>Science</w:t>
            </w:r>
          </w:p>
        </w:tc>
      </w:tr>
      <w:tr w:rsidR="005F7EA5" w14:paraId="276FC4B4" w14:textId="77777777">
        <w:trPr>
          <w:trHeight w:hRule="exact" w:val="252"/>
        </w:trPr>
        <w:tc>
          <w:tcPr>
            <w:tcW w:w="1704" w:type="dxa"/>
            <w:gridSpan w:val="2"/>
            <w:tcBorders>
              <w:top w:val="single" w:sz="6" w:space="0" w:color="000000"/>
              <w:right w:val="single" w:sz="4" w:space="0" w:color="000000"/>
            </w:tcBorders>
          </w:tcPr>
          <w:p w14:paraId="38582FE1" w14:textId="77777777" w:rsidR="005F7EA5" w:rsidRDefault="00E947E1">
            <w:pPr>
              <w:pStyle w:val="TableParagraph"/>
              <w:ind w:left="671" w:right="673"/>
              <w:jc w:val="center"/>
              <w:rPr>
                <w:b/>
                <w:sz w:val="20"/>
              </w:rPr>
            </w:pPr>
            <w:r>
              <w:rPr>
                <w:b/>
                <w:sz w:val="20"/>
              </w:rPr>
              <w:t>100</w:t>
            </w:r>
          </w:p>
        </w:tc>
        <w:tc>
          <w:tcPr>
            <w:tcW w:w="2035" w:type="dxa"/>
            <w:gridSpan w:val="3"/>
            <w:tcBorders>
              <w:top w:val="single" w:sz="6" w:space="0" w:color="000000"/>
              <w:left w:val="single" w:sz="4" w:space="0" w:color="000000"/>
              <w:right w:val="single" w:sz="4" w:space="0" w:color="000000"/>
            </w:tcBorders>
          </w:tcPr>
          <w:p w14:paraId="2A319F7C" w14:textId="77777777" w:rsidR="005F7EA5" w:rsidRDefault="005F7EA5"/>
        </w:tc>
        <w:tc>
          <w:tcPr>
            <w:tcW w:w="4457" w:type="dxa"/>
            <w:gridSpan w:val="4"/>
            <w:tcBorders>
              <w:top w:val="single" w:sz="6" w:space="0" w:color="000000"/>
              <w:left w:val="single" w:sz="4" w:space="0" w:color="000000"/>
              <w:right w:val="single" w:sz="6" w:space="0" w:color="000000"/>
            </w:tcBorders>
          </w:tcPr>
          <w:p w14:paraId="4CC01C3B" w14:textId="77777777" w:rsidR="005F7EA5" w:rsidRDefault="00E947E1">
            <w:pPr>
              <w:pStyle w:val="TableParagraph"/>
              <w:spacing w:line="226" w:lineRule="exact"/>
              <w:ind w:left="2083" w:right="2058"/>
              <w:jc w:val="center"/>
              <w:rPr>
                <w:sz w:val="20"/>
              </w:rPr>
            </w:pPr>
            <w:r>
              <w:rPr>
                <w:sz w:val="20"/>
              </w:rPr>
              <w:t>(  )</w:t>
            </w:r>
          </w:p>
        </w:tc>
        <w:tc>
          <w:tcPr>
            <w:tcW w:w="1265" w:type="dxa"/>
            <w:tcBorders>
              <w:top w:val="single" w:sz="6" w:space="0" w:color="000000"/>
              <w:left w:val="single" w:sz="6" w:space="0" w:color="000000"/>
            </w:tcBorders>
          </w:tcPr>
          <w:p w14:paraId="0107E884" w14:textId="77777777" w:rsidR="005F7EA5" w:rsidRDefault="005F7EA5"/>
        </w:tc>
      </w:tr>
      <w:tr w:rsidR="005F7EA5" w14:paraId="179C47E3" w14:textId="77777777">
        <w:trPr>
          <w:trHeight w:hRule="exact" w:val="355"/>
        </w:trPr>
        <w:tc>
          <w:tcPr>
            <w:tcW w:w="9460" w:type="dxa"/>
            <w:gridSpan w:val="10"/>
          </w:tcPr>
          <w:p w14:paraId="05DA0270" w14:textId="77777777" w:rsidR="005F7EA5" w:rsidRDefault="00E947E1">
            <w:pPr>
              <w:pStyle w:val="TableParagraph"/>
              <w:spacing w:before="48"/>
              <w:ind w:left="3389" w:right="3388"/>
              <w:jc w:val="center"/>
              <w:rPr>
                <w:b/>
                <w:sz w:val="20"/>
              </w:rPr>
            </w:pPr>
            <w:r>
              <w:rPr>
                <w:b/>
                <w:sz w:val="20"/>
              </w:rPr>
              <w:t>ASSESSMENT CRITERIA</w:t>
            </w:r>
          </w:p>
        </w:tc>
      </w:tr>
      <w:tr w:rsidR="005F7EA5" w14:paraId="6222697B" w14:textId="77777777">
        <w:trPr>
          <w:trHeight w:hRule="exact" w:val="254"/>
        </w:trPr>
        <w:tc>
          <w:tcPr>
            <w:tcW w:w="3739" w:type="dxa"/>
            <w:gridSpan w:val="5"/>
            <w:vMerge w:val="restart"/>
          </w:tcPr>
          <w:p w14:paraId="617E8C58" w14:textId="77777777" w:rsidR="005F7EA5" w:rsidRDefault="005F7EA5">
            <w:pPr>
              <w:pStyle w:val="TableParagraph"/>
              <w:rPr>
                <w:b/>
              </w:rPr>
            </w:pPr>
          </w:p>
          <w:p w14:paraId="4EDAE8FE" w14:textId="77777777" w:rsidR="005F7EA5" w:rsidRDefault="005F7EA5">
            <w:pPr>
              <w:pStyle w:val="TableParagraph"/>
              <w:rPr>
                <w:b/>
              </w:rPr>
            </w:pPr>
          </w:p>
          <w:p w14:paraId="3F293256" w14:textId="77777777" w:rsidR="005F7EA5" w:rsidRDefault="00E947E1">
            <w:pPr>
              <w:pStyle w:val="TableParagraph"/>
              <w:spacing w:before="145"/>
              <w:ind w:left="1227" w:right="1252"/>
              <w:jc w:val="center"/>
              <w:rPr>
                <w:b/>
                <w:sz w:val="20"/>
              </w:rPr>
            </w:pPr>
            <w:r>
              <w:rPr>
                <w:b/>
                <w:sz w:val="20"/>
              </w:rPr>
              <w:t>MID-TERM</w:t>
            </w:r>
          </w:p>
        </w:tc>
        <w:tc>
          <w:tcPr>
            <w:tcW w:w="2060" w:type="dxa"/>
            <w:gridSpan w:val="3"/>
            <w:tcBorders>
              <w:bottom w:val="single" w:sz="8" w:space="0" w:color="000000"/>
              <w:right w:val="single" w:sz="4" w:space="0" w:color="000000"/>
            </w:tcBorders>
          </w:tcPr>
          <w:p w14:paraId="2A7CF3D2" w14:textId="77777777" w:rsidR="005F7EA5" w:rsidRDefault="00E947E1">
            <w:pPr>
              <w:pStyle w:val="TableParagraph"/>
              <w:ind w:left="315"/>
              <w:rPr>
                <w:b/>
                <w:sz w:val="20"/>
              </w:rPr>
            </w:pPr>
            <w:r>
              <w:rPr>
                <w:b/>
                <w:sz w:val="20"/>
              </w:rPr>
              <w:t>Evaluation Type</w:t>
            </w:r>
          </w:p>
        </w:tc>
        <w:tc>
          <w:tcPr>
            <w:tcW w:w="2397" w:type="dxa"/>
            <w:tcBorders>
              <w:left w:val="single" w:sz="4" w:space="0" w:color="000000"/>
              <w:bottom w:val="single" w:sz="8" w:space="0" w:color="000000"/>
              <w:right w:val="single" w:sz="8" w:space="0" w:color="000000"/>
            </w:tcBorders>
          </w:tcPr>
          <w:p w14:paraId="16A28C51" w14:textId="77777777" w:rsidR="005F7EA5" w:rsidRDefault="00E947E1">
            <w:pPr>
              <w:pStyle w:val="TableParagraph"/>
              <w:ind w:left="809" w:right="765"/>
              <w:jc w:val="center"/>
              <w:rPr>
                <w:b/>
                <w:sz w:val="20"/>
              </w:rPr>
            </w:pPr>
            <w:r>
              <w:rPr>
                <w:b/>
                <w:sz w:val="20"/>
              </w:rPr>
              <w:t>Quantity</w:t>
            </w:r>
          </w:p>
        </w:tc>
        <w:tc>
          <w:tcPr>
            <w:tcW w:w="1265" w:type="dxa"/>
            <w:tcBorders>
              <w:left w:val="single" w:sz="8" w:space="0" w:color="000000"/>
              <w:bottom w:val="single" w:sz="8" w:space="0" w:color="000000"/>
            </w:tcBorders>
          </w:tcPr>
          <w:p w14:paraId="74EDCEC6" w14:textId="77777777" w:rsidR="005F7EA5" w:rsidRDefault="00E947E1">
            <w:pPr>
              <w:pStyle w:val="TableParagraph"/>
              <w:ind w:left="4"/>
              <w:jc w:val="center"/>
              <w:rPr>
                <w:b/>
                <w:sz w:val="20"/>
              </w:rPr>
            </w:pPr>
            <w:r>
              <w:rPr>
                <w:b/>
                <w:w w:val="99"/>
                <w:sz w:val="20"/>
              </w:rPr>
              <w:t>%</w:t>
            </w:r>
          </w:p>
        </w:tc>
      </w:tr>
      <w:tr w:rsidR="005F7EA5" w14:paraId="25D11901" w14:textId="77777777">
        <w:trPr>
          <w:trHeight w:hRule="exact" w:val="254"/>
        </w:trPr>
        <w:tc>
          <w:tcPr>
            <w:tcW w:w="3739" w:type="dxa"/>
            <w:gridSpan w:val="5"/>
            <w:vMerge/>
          </w:tcPr>
          <w:p w14:paraId="5D356EB8" w14:textId="77777777" w:rsidR="005F7EA5" w:rsidRDefault="005F7EA5"/>
        </w:tc>
        <w:tc>
          <w:tcPr>
            <w:tcW w:w="2060" w:type="dxa"/>
            <w:gridSpan w:val="3"/>
            <w:tcBorders>
              <w:top w:val="single" w:sz="8" w:space="0" w:color="000000"/>
              <w:bottom w:val="single" w:sz="4" w:space="0" w:color="000000"/>
              <w:right w:val="single" w:sz="4" w:space="0" w:color="000000"/>
            </w:tcBorders>
          </w:tcPr>
          <w:p w14:paraId="65E57D48" w14:textId="77777777" w:rsidR="005F7EA5" w:rsidRDefault="00E947E1">
            <w:pPr>
              <w:pStyle w:val="TableParagraph"/>
              <w:spacing w:before="5"/>
              <w:ind w:left="68"/>
              <w:rPr>
                <w:sz w:val="20"/>
              </w:rPr>
            </w:pPr>
            <w:r>
              <w:rPr>
                <w:sz w:val="20"/>
              </w:rPr>
              <w:t>Theoretical Exam</w:t>
            </w:r>
          </w:p>
        </w:tc>
        <w:tc>
          <w:tcPr>
            <w:tcW w:w="2397" w:type="dxa"/>
            <w:tcBorders>
              <w:top w:val="single" w:sz="8" w:space="0" w:color="000000"/>
              <w:left w:val="single" w:sz="4" w:space="0" w:color="000000"/>
              <w:bottom w:val="single" w:sz="4" w:space="0" w:color="000000"/>
              <w:right w:val="single" w:sz="8" w:space="0" w:color="000000"/>
            </w:tcBorders>
          </w:tcPr>
          <w:p w14:paraId="30041756" w14:textId="77777777" w:rsidR="005F7EA5" w:rsidRDefault="005F7EA5"/>
        </w:tc>
        <w:tc>
          <w:tcPr>
            <w:tcW w:w="1265" w:type="dxa"/>
            <w:tcBorders>
              <w:top w:val="single" w:sz="8" w:space="0" w:color="000000"/>
              <w:left w:val="single" w:sz="8" w:space="0" w:color="000000"/>
              <w:bottom w:val="single" w:sz="4" w:space="0" w:color="000000"/>
            </w:tcBorders>
          </w:tcPr>
          <w:p w14:paraId="28001277" w14:textId="21C5E5F4" w:rsidR="005F7EA5" w:rsidRDefault="005F7EA5">
            <w:pPr>
              <w:pStyle w:val="TableParagraph"/>
              <w:spacing w:before="5"/>
              <w:ind w:left="500" w:right="493"/>
              <w:jc w:val="center"/>
              <w:rPr>
                <w:sz w:val="20"/>
              </w:rPr>
            </w:pPr>
          </w:p>
        </w:tc>
      </w:tr>
      <w:tr w:rsidR="005F7EA5" w14:paraId="573B26B6" w14:textId="77777777">
        <w:trPr>
          <w:trHeight w:hRule="exact" w:val="262"/>
        </w:trPr>
        <w:tc>
          <w:tcPr>
            <w:tcW w:w="3739" w:type="dxa"/>
            <w:gridSpan w:val="5"/>
            <w:vMerge/>
          </w:tcPr>
          <w:p w14:paraId="61B8F090" w14:textId="77777777" w:rsidR="005F7EA5" w:rsidRDefault="005F7EA5"/>
        </w:tc>
        <w:tc>
          <w:tcPr>
            <w:tcW w:w="2060" w:type="dxa"/>
            <w:gridSpan w:val="3"/>
            <w:tcBorders>
              <w:top w:val="single" w:sz="4" w:space="0" w:color="000000"/>
              <w:bottom w:val="single" w:sz="4" w:space="0" w:color="000000"/>
              <w:right w:val="single" w:sz="4" w:space="0" w:color="000000"/>
            </w:tcBorders>
          </w:tcPr>
          <w:p w14:paraId="0EF19CCE" w14:textId="77777777" w:rsidR="005F7EA5" w:rsidRDefault="00E947E1">
            <w:pPr>
              <w:pStyle w:val="TableParagraph"/>
              <w:spacing w:before="17"/>
              <w:ind w:left="68"/>
              <w:rPr>
                <w:sz w:val="20"/>
              </w:rPr>
            </w:pPr>
            <w:r>
              <w:rPr>
                <w:color w:val="202020"/>
                <w:sz w:val="20"/>
              </w:rPr>
              <w:t>Verbal Exam</w:t>
            </w:r>
          </w:p>
        </w:tc>
        <w:tc>
          <w:tcPr>
            <w:tcW w:w="2397" w:type="dxa"/>
            <w:tcBorders>
              <w:top w:val="single" w:sz="4" w:space="0" w:color="000000"/>
              <w:left w:val="single" w:sz="4" w:space="0" w:color="000000"/>
              <w:bottom w:val="single" w:sz="4" w:space="0" w:color="000000"/>
              <w:right w:val="single" w:sz="8" w:space="0" w:color="000000"/>
            </w:tcBorders>
          </w:tcPr>
          <w:p w14:paraId="6619522A" w14:textId="77777777" w:rsidR="005F7EA5" w:rsidRDefault="005F7EA5"/>
        </w:tc>
        <w:tc>
          <w:tcPr>
            <w:tcW w:w="1265" w:type="dxa"/>
            <w:tcBorders>
              <w:top w:val="single" w:sz="4" w:space="0" w:color="000000"/>
              <w:left w:val="single" w:sz="8" w:space="0" w:color="000000"/>
              <w:bottom w:val="single" w:sz="4" w:space="0" w:color="000000"/>
            </w:tcBorders>
          </w:tcPr>
          <w:p w14:paraId="74721276" w14:textId="401393EA" w:rsidR="005F7EA5" w:rsidRDefault="005F7EA5">
            <w:pPr>
              <w:pStyle w:val="TableParagraph"/>
              <w:spacing w:before="17"/>
              <w:ind w:left="500" w:right="493"/>
              <w:jc w:val="center"/>
              <w:rPr>
                <w:sz w:val="20"/>
              </w:rPr>
            </w:pPr>
          </w:p>
        </w:tc>
      </w:tr>
      <w:tr w:rsidR="005F7EA5" w14:paraId="3CBB8933" w14:textId="77777777">
        <w:trPr>
          <w:trHeight w:hRule="exact" w:val="259"/>
        </w:trPr>
        <w:tc>
          <w:tcPr>
            <w:tcW w:w="3739" w:type="dxa"/>
            <w:gridSpan w:val="5"/>
            <w:vMerge/>
          </w:tcPr>
          <w:p w14:paraId="1348F90C" w14:textId="77777777" w:rsidR="005F7EA5" w:rsidRDefault="005F7EA5"/>
        </w:tc>
        <w:tc>
          <w:tcPr>
            <w:tcW w:w="2060" w:type="dxa"/>
            <w:gridSpan w:val="3"/>
            <w:tcBorders>
              <w:top w:val="single" w:sz="4" w:space="0" w:color="000000"/>
              <w:bottom w:val="single" w:sz="4" w:space="0" w:color="000000"/>
              <w:right w:val="single" w:sz="4" w:space="0" w:color="000000"/>
            </w:tcBorders>
          </w:tcPr>
          <w:p w14:paraId="71870E88" w14:textId="77777777" w:rsidR="005F7EA5" w:rsidRDefault="00E947E1">
            <w:pPr>
              <w:pStyle w:val="TableParagraph"/>
              <w:spacing w:before="15"/>
              <w:ind w:left="68"/>
              <w:rPr>
                <w:sz w:val="20"/>
              </w:rPr>
            </w:pPr>
            <w:r>
              <w:rPr>
                <w:color w:val="202020"/>
                <w:sz w:val="20"/>
              </w:rPr>
              <w:t>Case Exam</w:t>
            </w:r>
          </w:p>
        </w:tc>
        <w:tc>
          <w:tcPr>
            <w:tcW w:w="2397" w:type="dxa"/>
            <w:tcBorders>
              <w:top w:val="single" w:sz="4" w:space="0" w:color="000000"/>
              <w:left w:val="single" w:sz="4" w:space="0" w:color="000000"/>
              <w:bottom w:val="single" w:sz="4" w:space="0" w:color="000000"/>
              <w:right w:val="single" w:sz="8" w:space="0" w:color="000000"/>
            </w:tcBorders>
          </w:tcPr>
          <w:p w14:paraId="65457B0E" w14:textId="77777777" w:rsidR="005F7EA5" w:rsidRDefault="005F7EA5"/>
        </w:tc>
        <w:tc>
          <w:tcPr>
            <w:tcW w:w="1265" w:type="dxa"/>
            <w:tcBorders>
              <w:top w:val="single" w:sz="4" w:space="0" w:color="000000"/>
              <w:left w:val="single" w:sz="8" w:space="0" w:color="000000"/>
              <w:bottom w:val="single" w:sz="4" w:space="0" w:color="000000"/>
            </w:tcBorders>
          </w:tcPr>
          <w:p w14:paraId="358EA778" w14:textId="4A1E3C6B" w:rsidR="005F7EA5" w:rsidRDefault="005F7EA5">
            <w:pPr>
              <w:pStyle w:val="TableParagraph"/>
              <w:spacing w:before="15"/>
              <w:ind w:left="500" w:right="493"/>
              <w:jc w:val="center"/>
              <w:rPr>
                <w:sz w:val="20"/>
              </w:rPr>
            </w:pPr>
          </w:p>
        </w:tc>
      </w:tr>
      <w:tr w:rsidR="005F7EA5" w14:paraId="5C29C008" w14:textId="77777777">
        <w:trPr>
          <w:trHeight w:hRule="exact" w:val="264"/>
        </w:trPr>
        <w:tc>
          <w:tcPr>
            <w:tcW w:w="3739" w:type="dxa"/>
            <w:gridSpan w:val="5"/>
            <w:vMerge/>
          </w:tcPr>
          <w:p w14:paraId="018B44DE" w14:textId="77777777" w:rsidR="005F7EA5" w:rsidRDefault="005F7EA5"/>
        </w:tc>
        <w:tc>
          <w:tcPr>
            <w:tcW w:w="2060" w:type="dxa"/>
            <w:gridSpan w:val="3"/>
            <w:tcBorders>
              <w:top w:val="single" w:sz="4" w:space="0" w:color="000000"/>
              <w:bottom w:val="single" w:sz="8" w:space="0" w:color="000000"/>
              <w:right w:val="single" w:sz="4" w:space="0" w:color="000000"/>
            </w:tcBorders>
          </w:tcPr>
          <w:p w14:paraId="56DDBC3C" w14:textId="77777777" w:rsidR="005F7EA5" w:rsidRDefault="00E947E1">
            <w:pPr>
              <w:pStyle w:val="TableParagraph"/>
              <w:spacing w:before="15"/>
              <w:ind w:left="68"/>
              <w:rPr>
                <w:sz w:val="20"/>
              </w:rPr>
            </w:pPr>
            <w:r>
              <w:rPr>
                <w:color w:val="202020"/>
                <w:sz w:val="20"/>
              </w:rPr>
              <w:t>Performance</w:t>
            </w:r>
          </w:p>
        </w:tc>
        <w:tc>
          <w:tcPr>
            <w:tcW w:w="2397" w:type="dxa"/>
            <w:tcBorders>
              <w:top w:val="single" w:sz="4" w:space="0" w:color="000000"/>
              <w:left w:val="single" w:sz="4" w:space="0" w:color="000000"/>
              <w:bottom w:val="single" w:sz="8" w:space="0" w:color="000000"/>
              <w:right w:val="single" w:sz="8" w:space="0" w:color="000000"/>
            </w:tcBorders>
          </w:tcPr>
          <w:p w14:paraId="138B1D7F" w14:textId="77777777" w:rsidR="005F7EA5" w:rsidRDefault="005F7EA5"/>
        </w:tc>
        <w:tc>
          <w:tcPr>
            <w:tcW w:w="1265" w:type="dxa"/>
            <w:tcBorders>
              <w:top w:val="single" w:sz="4" w:space="0" w:color="000000"/>
              <w:left w:val="single" w:sz="8" w:space="0" w:color="000000"/>
              <w:bottom w:val="single" w:sz="8" w:space="0" w:color="000000"/>
            </w:tcBorders>
          </w:tcPr>
          <w:p w14:paraId="5AF74BF4" w14:textId="77777777" w:rsidR="005F7EA5" w:rsidRDefault="005F7EA5"/>
        </w:tc>
      </w:tr>
      <w:tr w:rsidR="005F7EA5" w14:paraId="553DBA96" w14:textId="77777777">
        <w:trPr>
          <w:trHeight w:hRule="exact" w:val="266"/>
        </w:trPr>
        <w:tc>
          <w:tcPr>
            <w:tcW w:w="3739" w:type="dxa"/>
            <w:gridSpan w:val="5"/>
            <w:vMerge/>
          </w:tcPr>
          <w:p w14:paraId="48B8DE6E" w14:textId="77777777" w:rsidR="005F7EA5" w:rsidRDefault="005F7EA5"/>
        </w:tc>
        <w:tc>
          <w:tcPr>
            <w:tcW w:w="2060" w:type="dxa"/>
            <w:gridSpan w:val="3"/>
            <w:tcBorders>
              <w:top w:val="single" w:sz="8" w:space="0" w:color="000000"/>
              <w:right w:val="single" w:sz="4" w:space="0" w:color="000000"/>
            </w:tcBorders>
          </w:tcPr>
          <w:p w14:paraId="7739EE89" w14:textId="77777777" w:rsidR="005F7EA5" w:rsidRDefault="00E947E1">
            <w:pPr>
              <w:pStyle w:val="TableParagraph"/>
              <w:spacing w:before="7"/>
              <w:ind w:left="68"/>
              <w:rPr>
                <w:sz w:val="20"/>
              </w:rPr>
            </w:pPr>
            <w:r>
              <w:rPr>
                <w:sz w:val="20"/>
              </w:rPr>
              <w:t>Others (………)</w:t>
            </w:r>
          </w:p>
        </w:tc>
        <w:tc>
          <w:tcPr>
            <w:tcW w:w="2397" w:type="dxa"/>
            <w:tcBorders>
              <w:top w:val="single" w:sz="8" w:space="0" w:color="000000"/>
              <w:left w:val="single" w:sz="4" w:space="0" w:color="000000"/>
              <w:right w:val="single" w:sz="8" w:space="0" w:color="000000"/>
            </w:tcBorders>
          </w:tcPr>
          <w:p w14:paraId="0480F00A" w14:textId="77777777" w:rsidR="005F7EA5" w:rsidRDefault="005F7EA5"/>
        </w:tc>
        <w:tc>
          <w:tcPr>
            <w:tcW w:w="1265" w:type="dxa"/>
            <w:tcBorders>
              <w:top w:val="single" w:sz="8" w:space="0" w:color="000000"/>
              <w:left w:val="single" w:sz="8" w:space="0" w:color="000000"/>
            </w:tcBorders>
          </w:tcPr>
          <w:p w14:paraId="61856342" w14:textId="77777777" w:rsidR="005F7EA5" w:rsidRDefault="005F7EA5"/>
        </w:tc>
      </w:tr>
      <w:tr w:rsidR="005F7EA5" w14:paraId="5618D629" w14:textId="77777777">
        <w:trPr>
          <w:trHeight w:hRule="exact" w:val="422"/>
        </w:trPr>
        <w:tc>
          <w:tcPr>
            <w:tcW w:w="3739" w:type="dxa"/>
            <w:gridSpan w:val="5"/>
          </w:tcPr>
          <w:p w14:paraId="3C2BDDA4" w14:textId="77777777" w:rsidR="005F7EA5" w:rsidRDefault="00E947E1">
            <w:pPr>
              <w:pStyle w:val="TableParagraph"/>
              <w:spacing w:before="82"/>
              <w:ind w:left="95"/>
              <w:rPr>
                <w:b/>
                <w:sz w:val="20"/>
              </w:rPr>
            </w:pPr>
            <w:r>
              <w:rPr>
                <w:b/>
                <w:sz w:val="20"/>
              </w:rPr>
              <w:t>FINAL EXAM</w:t>
            </w:r>
          </w:p>
        </w:tc>
        <w:tc>
          <w:tcPr>
            <w:tcW w:w="2060" w:type="dxa"/>
            <w:gridSpan w:val="3"/>
            <w:tcBorders>
              <w:right w:val="single" w:sz="4" w:space="0" w:color="000000"/>
            </w:tcBorders>
          </w:tcPr>
          <w:p w14:paraId="79E2AB8D" w14:textId="77777777" w:rsidR="005F7EA5" w:rsidRDefault="005F7EA5"/>
        </w:tc>
        <w:tc>
          <w:tcPr>
            <w:tcW w:w="2397" w:type="dxa"/>
            <w:tcBorders>
              <w:left w:val="single" w:sz="4" w:space="0" w:color="000000"/>
              <w:right w:val="single" w:sz="8" w:space="0" w:color="000000"/>
            </w:tcBorders>
          </w:tcPr>
          <w:p w14:paraId="07DC2B4D" w14:textId="77777777" w:rsidR="005F7EA5" w:rsidRDefault="005F7EA5"/>
        </w:tc>
        <w:tc>
          <w:tcPr>
            <w:tcW w:w="1265" w:type="dxa"/>
            <w:tcBorders>
              <w:left w:val="single" w:sz="8" w:space="0" w:color="000000"/>
            </w:tcBorders>
          </w:tcPr>
          <w:p w14:paraId="2475CBD1" w14:textId="77777777" w:rsidR="005F7EA5" w:rsidRDefault="005F7EA5"/>
        </w:tc>
      </w:tr>
      <w:tr w:rsidR="005F7EA5" w14:paraId="20A4C9AB" w14:textId="77777777">
        <w:trPr>
          <w:trHeight w:hRule="exact" w:val="475"/>
        </w:trPr>
        <w:tc>
          <w:tcPr>
            <w:tcW w:w="3739" w:type="dxa"/>
            <w:gridSpan w:val="5"/>
          </w:tcPr>
          <w:p w14:paraId="11DCB671" w14:textId="77777777" w:rsidR="005F7EA5" w:rsidRDefault="00E947E1">
            <w:pPr>
              <w:pStyle w:val="TableParagraph"/>
              <w:spacing w:before="108"/>
              <w:ind w:left="95"/>
              <w:rPr>
                <w:b/>
                <w:sz w:val="20"/>
              </w:rPr>
            </w:pPr>
            <w:r>
              <w:rPr>
                <w:b/>
                <w:sz w:val="20"/>
              </w:rPr>
              <w:t>PREREQUIEITE(S)</w:t>
            </w:r>
          </w:p>
        </w:tc>
        <w:tc>
          <w:tcPr>
            <w:tcW w:w="5721" w:type="dxa"/>
            <w:gridSpan w:val="5"/>
          </w:tcPr>
          <w:p w14:paraId="5B4FD4D5" w14:textId="77777777" w:rsidR="005F7EA5" w:rsidRDefault="005F7EA5"/>
        </w:tc>
      </w:tr>
      <w:tr w:rsidR="005F7EA5" w14:paraId="41D82C1C" w14:textId="77777777">
        <w:trPr>
          <w:trHeight w:hRule="exact" w:val="2516"/>
        </w:trPr>
        <w:tc>
          <w:tcPr>
            <w:tcW w:w="3739" w:type="dxa"/>
            <w:gridSpan w:val="5"/>
          </w:tcPr>
          <w:p w14:paraId="6CD97A3D" w14:textId="77777777" w:rsidR="005F7EA5" w:rsidRDefault="005F7EA5">
            <w:pPr>
              <w:pStyle w:val="TableParagraph"/>
              <w:rPr>
                <w:b/>
              </w:rPr>
            </w:pPr>
          </w:p>
          <w:p w14:paraId="6E335D2F" w14:textId="77777777" w:rsidR="005F7EA5" w:rsidRDefault="005F7EA5">
            <w:pPr>
              <w:pStyle w:val="TableParagraph"/>
              <w:rPr>
                <w:b/>
              </w:rPr>
            </w:pPr>
          </w:p>
          <w:p w14:paraId="438ACAFC" w14:textId="77777777" w:rsidR="005F7EA5" w:rsidRDefault="005F7EA5">
            <w:pPr>
              <w:pStyle w:val="TableParagraph"/>
              <w:rPr>
                <w:b/>
              </w:rPr>
            </w:pPr>
          </w:p>
          <w:p w14:paraId="3E9A0994" w14:textId="77777777" w:rsidR="005F7EA5" w:rsidRDefault="005F7EA5">
            <w:pPr>
              <w:pStyle w:val="TableParagraph"/>
              <w:spacing w:before="1"/>
              <w:rPr>
                <w:b/>
                <w:sz w:val="32"/>
              </w:rPr>
            </w:pPr>
          </w:p>
          <w:p w14:paraId="366E390D" w14:textId="77777777" w:rsidR="005F7EA5" w:rsidRDefault="00E947E1">
            <w:pPr>
              <w:pStyle w:val="TableParagraph"/>
              <w:spacing w:before="1"/>
              <w:ind w:left="95"/>
              <w:rPr>
                <w:b/>
                <w:sz w:val="20"/>
              </w:rPr>
            </w:pPr>
            <w:r>
              <w:rPr>
                <w:b/>
                <w:sz w:val="20"/>
              </w:rPr>
              <w:t>COURSE DESCRIPTION</w:t>
            </w:r>
          </w:p>
        </w:tc>
        <w:tc>
          <w:tcPr>
            <w:tcW w:w="5721" w:type="dxa"/>
            <w:gridSpan w:val="5"/>
          </w:tcPr>
          <w:p w14:paraId="3D8F69BC" w14:textId="77777777" w:rsidR="005F7EA5" w:rsidRDefault="00E947E1">
            <w:pPr>
              <w:pStyle w:val="TableParagraph"/>
              <w:ind w:left="68" w:right="88"/>
              <w:jc w:val="both"/>
              <w:rPr>
                <w:sz w:val="18"/>
              </w:rPr>
            </w:pPr>
            <w:r>
              <w:rPr>
                <w:sz w:val="18"/>
              </w:rPr>
              <w:t>Patient's History taking , Physical Examination and intervention in emergency situations are described in Plastic Reconstructive &amp; Aesthetic surgery perspective. Information is provided on trending issues of Plastic Surgery</w:t>
            </w:r>
            <w:r>
              <w:rPr>
                <w:spacing w:val="-8"/>
                <w:sz w:val="18"/>
              </w:rPr>
              <w:t xml:space="preserve"> </w:t>
            </w:r>
            <w:r>
              <w:rPr>
                <w:sz w:val="18"/>
              </w:rPr>
              <w:t>such</w:t>
            </w:r>
            <w:r>
              <w:rPr>
                <w:spacing w:val="-3"/>
                <w:sz w:val="18"/>
              </w:rPr>
              <w:t xml:space="preserve"> </w:t>
            </w:r>
            <w:r>
              <w:rPr>
                <w:sz w:val="18"/>
              </w:rPr>
              <w:t>as</w:t>
            </w:r>
            <w:r>
              <w:rPr>
                <w:spacing w:val="-2"/>
                <w:sz w:val="18"/>
              </w:rPr>
              <w:t xml:space="preserve"> </w:t>
            </w:r>
            <w:r>
              <w:rPr>
                <w:sz w:val="18"/>
              </w:rPr>
              <w:t>microsurgery</w:t>
            </w:r>
            <w:r>
              <w:rPr>
                <w:spacing w:val="-6"/>
                <w:sz w:val="18"/>
              </w:rPr>
              <w:t xml:space="preserve"> </w:t>
            </w:r>
            <w:r>
              <w:rPr>
                <w:sz w:val="18"/>
              </w:rPr>
              <w:t>and</w:t>
            </w:r>
            <w:r>
              <w:rPr>
                <w:spacing w:val="-3"/>
                <w:sz w:val="18"/>
              </w:rPr>
              <w:t xml:space="preserve"> </w:t>
            </w:r>
            <w:r>
              <w:rPr>
                <w:sz w:val="18"/>
              </w:rPr>
              <w:t>Aesthetic</w:t>
            </w:r>
            <w:r>
              <w:rPr>
                <w:spacing w:val="-5"/>
                <w:sz w:val="18"/>
              </w:rPr>
              <w:t xml:space="preserve"> </w:t>
            </w:r>
            <w:r>
              <w:rPr>
                <w:sz w:val="18"/>
              </w:rPr>
              <w:t>surgery.</w:t>
            </w:r>
            <w:r>
              <w:rPr>
                <w:spacing w:val="-1"/>
                <w:sz w:val="18"/>
              </w:rPr>
              <w:t xml:space="preserve"> </w:t>
            </w:r>
            <w:r>
              <w:rPr>
                <w:sz w:val="18"/>
              </w:rPr>
              <w:t>The</w:t>
            </w:r>
            <w:r>
              <w:rPr>
                <w:spacing w:val="-5"/>
                <w:sz w:val="18"/>
              </w:rPr>
              <w:t xml:space="preserve"> </w:t>
            </w:r>
            <w:r>
              <w:rPr>
                <w:sz w:val="18"/>
              </w:rPr>
              <w:t>course</w:t>
            </w:r>
            <w:r>
              <w:rPr>
                <w:spacing w:val="-5"/>
                <w:sz w:val="18"/>
              </w:rPr>
              <w:t xml:space="preserve"> </w:t>
            </w:r>
            <w:r>
              <w:rPr>
                <w:sz w:val="18"/>
              </w:rPr>
              <w:t>contains</w:t>
            </w:r>
            <w:r>
              <w:rPr>
                <w:spacing w:val="-5"/>
                <w:sz w:val="18"/>
              </w:rPr>
              <w:t xml:space="preserve"> </w:t>
            </w:r>
            <w:r>
              <w:rPr>
                <w:sz w:val="18"/>
              </w:rPr>
              <w:t>the following issues: Grafts , flaps and other closure methods of tissue defects; congenital</w:t>
            </w:r>
            <w:r>
              <w:rPr>
                <w:spacing w:val="-9"/>
                <w:sz w:val="18"/>
              </w:rPr>
              <w:t xml:space="preserve"> </w:t>
            </w:r>
            <w:r>
              <w:rPr>
                <w:sz w:val="18"/>
              </w:rPr>
              <w:t>anomalies</w:t>
            </w:r>
            <w:r>
              <w:rPr>
                <w:spacing w:val="-9"/>
                <w:sz w:val="18"/>
              </w:rPr>
              <w:t xml:space="preserve"> </w:t>
            </w:r>
            <w:r>
              <w:rPr>
                <w:sz w:val="18"/>
              </w:rPr>
              <w:t>of</w:t>
            </w:r>
            <w:r>
              <w:rPr>
                <w:spacing w:val="-11"/>
                <w:sz w:val="18"/>
              </w:rPr>
              <w:t xml:space="preserve"> </w:t>
            </w:r>
            <w:r>
              <w:rPr>
                <w:sz w:val="18"/>
              </w:rPr>
              <w:t>the</w:t>
            </w:r>
            <w:r>
              <w:rPr>
                <w:spacing w:val="-7"/>
                <w:sz w:val="18"/>
              </w:rPr>
              <w:t xml:space="preserve"> </w:t>
            </w:r>
            <w:r>
              <w:rPr>
                <w:sz w:val="18"/>
              </w:rPr>
              <w:t>face</w:t>
            </w:r>
            <w:r>
              <w:rPr>
                <w:spacing w:val="-10"/>
                <w:sz w:val="18"/>
              </w:rPr>
              <w:t xml:space="preserve"> </w:t>
            </w:r>
            <w:r>
              <w:rPr>
                <w:sz w:val="18"/>
              </w:rPr>
              <w:t>including</w:t>
            </w:r>
            <w:r>
              <w:rPr>
                <w:spacing w:val="-10"/>
                <w:sz w:val="18"/>
              </w:rPr>
              <w:t xml:space="preserve"> </w:t>
            </w:r>
            <w:r>
              <w:rPr>
                <w:sz w:val="18"/>
              </w:rPr>
              <w:t>cleft</w:t>
            </w:r>
            <w:r>
              <w:rPr>
                <w:spacing w:val="-9"/>
                <w:sz w:val="18"/>
              </w:rPr>
              <w:t xml:space="preserve"> </w:t>
            </w:r>
            <w:r>
              <w:rPr>
                <w:sz w:val="18"/>
              </w:rPr>
              <w:t>lip</w:t>
            </w:r>
            <w:r>
              <w:rPr>
                <w:spacing w:val="-8"/>
                <w:sz w:val="18"/>
              </w:rPr>
              <w:t xml:space="preserve"> </w:t>
            </w:r>
            <w:r>
              <w:rPr>
                <w:sz w:val="18"/>
              </w:rPr>
              <w:t>and</w:t>
            </w:r>
            <w:r>
              <w:rPr>
                <w:spacing w:val="-8"/>
                <w:sz w:val="18"/>
              </w:rPr>
              <w:t xml:space="preserve"> </w:t>
            </w:r>
            <w:r>
              <w:rPr>
                <w:sz w:val="18"/>
              </w:rPr>
              <w:t>palate;</w:t>
            </w:r>
            <w:r>
              <w:rPr>
                <w:spacing w:val="-9"/>
                <w:sz w:val="18"/>
              </w:rPr>
              <w:t xml:space="preserve"> </w:t>
            </w:r>
            <w:r>
              <w:rPr>
                <w:sz w:val="18"/>
              </w:rPr>
              <w:t>burns;</w:t>
            </w:r>
            <w:r>
              <w:rPr>
                <w:spacing w:val="-9"/>
                <w:sz w:val="18"/>
              </w:rPr>
              <w:t xml:space="preserve"> </w:t>
            </w:r>
            <w:r>
              <w:rPr>
                <w:sz w:val="18"/>
              </w:rPr>
              <w:t>external urogenital anomalies; diagnosis and treatment of benign, premalign and malign skin tumors; maxillofacial trauma; congenital hand anomalies and management of the traumatic hand injuries; microsurgery ; aesthetic surgery of the face and body ; wound healing mechanisms; basic surgical skills including suturing techniques  and wound</w:t>
            </w:r>
            <w:r>
              <w:rPr>
                <w:spacing w:val="-10"/>
                <w:sz w:val="18"/>
              </w:rPr>
              <w:t xml:space="preserve"> </w:t>
            </w:r>
            <w:r>
              <w:rPr>
                <w:sz w:val="18"/>
              </w:rPr>
              <w:t>care.</w:t>
            </w:r>
          </w:p>
        </w:tc>
      </w:tr>
      <w:tr w:rsidR="005F7EA5" w14:paraId="228F6292" w14:textId="77777777">
        <w:trPr>
          <w:trHeight w:hRule="exact" w:val="1313"/>
        </w:trPr>
        <w:tc>
          <w:tcPr>
            <w:tcW w:w="3739" w:type="dxa"/>
            <w:gridSpan w:val="5"/>
          </w:tcPr>
          <w:p w14:paraId="1D210DB5" w14:textId="77777777" w:rsidR="005F7EA5" w:rsidRDefault="005F7EA5">
            <w:pPr>
              <w:pStyle w:val="TableParagraph"/>
              <w:rPr>
                <w:b/>
              </w:rPr>
            </w:pPr>
          </w:p>
          <w:p w14:paraId="1817A2F0" w14:textId="77777777" w:rsidR="005F7EA5" w:rsidRDefault="005F7EA5">
            <w:pPr>
              <w:pStyle w:val="TableParagraph"/>
              <w:spacing w:before="8"/>
              <w:rPr>
                <w:b/>
                <w:sz w:val="23"/>
              </w:rPr>
            </w:pPr>
          </w:p>
          <w:p w14:paraId="5DD27DEB" w14:textId="77777777" w:rsidR="005F7EA5" w:rsidRDefault="00E947E1">
            <w:pPr>
              <w:pStyle w:val="TableParagraph"/>
              <w:ind w:left="95"/>
              <w:rPr>
                <w:b/>
                <w:sz w:val="20"/>
              </w:rPr>
            </w:pPr>
            <w:r>
              <w:rPr>
                <w:b/>
                <w:sz w:val="20"/>
              </w:rPr>
              <w:t>COURSE OBJECTIVES</w:t>
            </w:r>
          </w:p>
        </w:tc>
        <w:tc>
          <w:tcPr>
            <w:tcW w:w="5721" w:type="dxa"/>
            <w:gridSpan w:val="5"/>
          </w:tcPr>
          <w:p w14:paraId="6F358B11" w14:textId="77777777" w:rsidR="005F7EA5" w:rsidRDefault="00E947E1">
            <w:pPr>
              <w:pStyle w:val="TableParagraph"/>
              <w:numPr>
                <w:ilvl w:val="0"/>
                <w:numId w:val="6"/>
              </w:numPr>
              <w:tabs>
                <w:tab w:val="left" w:pos="196"/>
              </w:tabs>
              <w:spacing w:line="217" w:lineRule="exact"/>
              <w:ind w:firstLine="0"/>
              <w:rPr>
                <w:sz w:val="18"/>
              </w:rPr>
            </w:pPr>
            <w:r>
              <w:rPr>
                <w:sz w:val="18"/>
              </w:rPr>
              <w:t>The main isssues in the field of Plastic Reconstructive &amp; Aesthetic</w:t>
            </w:r>
            <w:r>
              <w:rPr>
                <w:spacing w:val="-23"/>
                <w:sz w:val="18"/>
              </w:rPr>
              <w:t xml:space="preserve"> </w:t>
            </w:r>
            <w:r>
              <w:rPr>
                <w:sz w:val="18"/>
              </w:rPr>
              <w:t>surgery</w:t>
            </w:r>
          </w:p>
          <w:p w14:paraId="7424FE30" w14:textId="77777777" w:rsidR="005F7EA5" w:rsidRDefault="00E947E1">
            <w:pPr>
              <w:pStyle w:val="TableParagraph"/>
              <w:numPr>
                <w:ilvl w:val="0"/>
                <w:numId w:val="6"/>
              </w:numPr>
              <w:tabs>
                <w:tab w:val="left" w:pos="196"/>
              </w:tabs>
              <w:ind w:left="195" w:hanging="127"/>
              <w:rPr>
                <w:sz w:val="18"/>
              </w:rPr>
            </w:pPr>
            <w:r>
              <w:rPr>
                <w:sz w:val="18"/>
              </w:rPr>
              <w:t>Multidisciplinary approach between Plastic surgery and other</w:t>
            </w:r>
            <w:r>
              <w:rPr>
                <w:spacing w:val="-22"/>
                <w:sz w:val="18"/>
              </w:rPr>
              <w:t xml:space="preserve"> </w:t>
            </w:r>
            <w:r>
              <w:rPr>
                <w:sz w:val="18"/>
              </w:rPr>
              <w:t>specialties.</w:t>
            </w:r>
          </w:p>
          <w:p w14:paraId="4A3870BF" w14:textId="77777777" w:rsidR="005F7EA5" w:rsidRDefault="00E947E1">
            <w:pPr>
              <w:pStyle w:val="TableParagraph"/>
              <w:numPr>
                <w:ilvl w:val="0"/>
                <w:numId w:val="6"/>
              </w:numPr>
              <w:tabs>
                <w:tab w:val="left" w:pos="196"/>
              </w:tabs>
              <w:ind w:right="266" w:firstLine="0"/>
              <w:rPr>
                <w:i/>
                <w:sz w:val="18"/>
              </w:rPr>
            </w:pPr>
            <w:r>
              <w:rPr>
                <w:sz w:val="18"/>
              </w:rPr>
              <w:t>Management of thePlastic Surgical emergencies such as burns, hand and maxillofacial traumas</w:t>
            </w:r>
            <w:r>
              <w:rPr>
                <w:spacing w:val="-8"/>
                <w:sz w:val="18"/>
              </w:rPr>
              <w:t xml:space="preserve"> </w:t>
            </w:r>
            <w:r>
              <w:rPr>
                <w:i/>
                <w:sz w:val="18"/>
              </w:rPr>
              <w:t>etc.</w:t>
            </w:r>
          </w:p>
          <w:p w14:paraId="724A2C38" w14:textId="77777777" w:rsidR="005F7EA5" w:rsidRDefault="00E947E1">
            <w:pPr>
              <w:pStyle w:val="TableParagraph"/>
              <w:ind w:left="68" w:right="233"/>
              <w:rPr>
                <w:sz w:val="18"/>
              </w:rPr>
            </w:pPr>
            <w:r>
              <w:rPr>
                <w:sz w:val="18"/>
              </w:rPr>
              <w:t>The main aim of the course is to develop skills for accurate diagnosis and intervention and appropriate referral of the patients.</w:t>
            </w:r>
          </w:p>
        </w:tc>
      </w:tr>
      <w:tr w:rsidR="005F7EA5" w14:paraId="384F8C1B" w14:textId="77777777">
        <w:trPr>
          <w:trHeight w:hRule="exact" w:val="1294"/>
        </w:trPr>
        <w:tc>
          <w:tcPr>
            <w:tcW w:w="3739" w:type="dxa"/>
            <w:gridSpan w:val="5"/>
          </w:tcPr>
          <w:p w14:paraId="71C54930" w14:textId="77777777" w:rsidR="005F7EA5" w:rsidRDefault="005F7EA5">
            <w:pPr>
              <w:pStyle w:val="TableParagraph"/>
              <w:rPr>
                <w:b/>
              </w:rPr>
            </w:pPr>
          </w:p>
          <w:p w14:paraId="3895A196" w14:textId="77777777" w:rsidR="005F7EA5" w:rsidRDefault="00E947E1">
            <w:pPr>
              <w:pStyle w:val="TableParagraph"/>
              <w:spacing w:before="150"/>
              <w:ind w:left="95"/>
              <w:rPr>
                <w:b/>
                <w:sz w:val="20"/>
              </w:rPr>
            </w:pPr>
            <w:r>
              <w:rPr>
                <w:b/>
                <w:sz w:val="20"/>
              </w:rPr>
              <w:t>ADDITIVE OF COURSE TO APPLY PROFESSIONAL EDUCATION</w:t>
            </w:r>
          </w:p>
        </w:tc>
        <w:tc>
          <w:tcPr>
            <w:tcW w:w="5721" w:type="dxa"/>
            <w:gridSpan w:val="5"/>
          </w:tcPr>
          <w:p w14:paraId="5F64C7BD" w14:textId="77777777" w:rsidR="005F7EA5" w:rsidRDefault="00E947E1">
            <w:pPr>
              <w:pStyle w:val="TableParagraph"/>
              <w:ind w:left="68" w:right="95"/>
              <w:rPr>
                <w:sz w:val="18"/>
              </w:rPr>
            </w:pPr>
            <w:r>
              <w:rPr>
                <w:sz w:val="18"/>
              </w:rPr>
              <w:t>To contribute to the to the education of the medical doctors who serve at the first stage health care centers in diagnoses and first intervention for the traumas and disease conditions related to Plastic surgery. Interns and students acquire basic skills and patient management by using general principles in plastic surgery.</w:t>
            </w:r>
          </w:p>
        </w:tc>
      </w:tr>
      <w:tr w:rsidR="005F7EA5" w14:paraId="602C3CC2" w14:textId="77777777">
        <w:trPr>
          <w:trHeight w:hRule="exact" w:val="2100"/>
        </w:trPr>
        <w:tc>
          <w:tcPr>
            <w:tcW w:w="3739" w:type="dxa"/>
            <w:gridSpan w:val="5"/>
          </w:tcPr>
          <w:p w14:paraId="5EBEB79B" w14:textId="77777777" w:rsidR="005F7EA5" w:rsidRDefault="005F7EA5">
            <w:pPr>
              <w:pStyle w:val="TableParagraph"/>
              <w:rPr>
                <w:b/>
              </w:rPr>
            </w:pPr>
          </w:p>
          <w:p w14:paraId="5596A04E" w14:textId="77777777" w:rsidR="005F7EA5" w:rsidRDefault="005F7EA5">
            <w:pPr>
              <w:pStyle w:val="TableParagraph"/>
              <w:rPr>
                <w:b/>
              </w:rPr>
            </w:pPr>
          </w:p>
          <w:p w14:paraId="0E90B8DD" w14:textId="77777777" w:rsidR="005F7EA5" w:rsidRDefault="005F7EA5">
            <w:pPr>
              <w:pStyle w:val="TableParagraph"/>
              <w:spacing w:before="1"/>
              <w:rPr>
                <w:b/>
                <w:sz w:val="26"/>
              </w:rPr>
            </w:pPr>
          </w:p>
          <w:p w14:paraId="6110B8AC" w14:textId="77777777" w:rsidR="005F7EA5" w:rsidRDefault="00E947E1">
            <w:pPr>
              <w:pStyle w:val="TableParagraph"/>
              <w:spacing w:before="1"/>
              <w:ind w:left="95" w:right="17"/>
              <w:rPr>
                <w:b/>
                <w:sz w:val="20"/>
              </w:rPr>
            </w:pPr>
            <w:r>
              <w:rPr>
                <w:b/>
                <w:sz w:val="20"/>
              </w:rPr>
              <w:t>COURSE OUTCOMES (EDUCATIONAL MATERİALS )</w:t>
            </w:r>
          </w:p>
        </w:tc>
        <w:tc>
          <w:tcPr>
            <w:tcW w:w="5721" w:type="dxa"/>
            <w:gridSpan w:val="5"/>
          </w:tcPr>
          <w:p w14:paraId="598975C6" w14:textId="77777777" w:rsidR="005F7EA5" w:rsidRDefault="00E947E1">
            <w:pPr>
              <w:pStyle w:val="TableParagraph"/>
              <w:spacing w:line="206" w:lineRule="exact"/>
              <w:ind w:left="68" w:right="261"/>
              <w:rPr>
                <w:sz w:val="18"/>
              </w:rPr>
            </w:pPr>
            <w:r>
              <w:rPr>
                <w:sz w:val="18"/>
              </w:rPr>
              <w:t>Slide presentations prepared by Trainers and educational team. As a result of this course , the participant should be better able to:</w:t>
            </w:r>
          </w:p>
          <w:p w14:paraId="09781E3A" w14:textId="77777777" w:rsidR="005F7EA5" w:rsidRDefault="00E947E1">
            <w:pPr>
              <w:pStyle w:val="TableParagraph"/>
              <w:ind w:left="68" w:right="106" w:firstLine="45"/>
              <w:rPr>
                <w:sz w:val="18"/>
              </w:rPr>
            </w:pPr>
            <w:r>
              <w:rPr>
                <w:sz w:val="18"/>
              </w:rPr>
              <w:t>1- Distinguish aesthethic surgery from reconstructive surgery. 2- Identify and assess different tissue defects. 3- Manage wound healing in a time interval between the formation and closure of the wounds. 4- Identify and assess facial traumas which require treatment and perform the first aid. 5- Make basic hand examination. 6-Identify and assess hand traumas and perform first aid.. 7- Classify burn injuries. Describe the treatment steps and fluid resuscitation in acute. 8- Give information to the parents who own babies with cleft lip and palate about feeding and treatment.  9- Describe the</w:t>
            </w:r>
          </w:p>
        </w:tc>
      </w:tr>
    </w:tbl>
    <w:p w14:paraId="1C23C654" w14:textId="77777777" w:rsidR="005F7EA5" w:rsidRDefault="005F7EA5">
      <w:pPr>
        <w:rPr>
          <w:sz w:val="18"/>
        </w:rPr>
        <w:sectPr w:rsidR="005F7EA5">
          <w:pgSz w:w="11910" w:h="16840"/>
          <w:pgMar w:top="1400" w:right="860" w:bottom="280" w:left="1300" w:header="708" w:footer="708" w:gutter="0"/>
          <w:cols w:space="708"/>
        </w:sect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13"/>
        <w:gridCol w:w="5747"/>
      </w:tblGrid>
      <w:tr w:rsidR="005F7EA5" w14:paraId="6A60B319" w14:textId="77777777">
        <w:trPr>
          <w:trHeight w:hRule="exact" w:val="550"/>
        </w:trPr>
        <w:tc>
          <w:tcPr>
            <w:tcW w:w="3713" w:type="dxa"/>
          </w:tcPr>
          <w:p w14:paraId="237C54EA" w14:textId="77777777" w:rsidR="005F7EA5" w:rsidRDefault="005F7EA5"/>
        </w:tc>
        <w:tc>
          <w:tcPr>
            <w:tcW w:w="5747" w:type="dxa"/>
          </w:tcPr>
          <w:p w14:paraId="73D26B06" w14:textId="77777777" w:rsidR="005F7EA5" w:rsidRDefault="00E947E1">
            <w:pPr>
              <w:pStyle w:val="TableParagraph"/>
              <w:ind w:left="93" w:right="421"/>
              <w:rPr>
                <w:sz w:val="18"/>
              </w:rPr>
            </w:pPr>
            <w:r>
              <w:rPr>
                <w:sz w:val="18"/>
              </w:rPr>
              <w:t>mechanisms of the pressure sores and their prevention. 10- Describe the malignant skin tumors. 11- Describe  suture materials and techniques.</w:t>
            </w:r>
          </w:p>
        </w:tc>
      </w:tr>
      <w:tr w:rsidR="005F7EA5" w14:paraId="15959EEF" w14:textId="77777777">
        <w:trPr>
          <w:trHeight w:hRule="exact" w:val="569"/>
        </w:trPr>
        <w:tc>
          <w:tcPr>
            <w:tcW w:w="3713" w:type="dxa"/>
          </w:tcPr>
          <w:p w14:paraId="1AC3B1E8" w14:textId="77777777" w:rsidR="005F7EA5" w:rsidRDefault="00E947E1">
            <w:pPr>
              <w:pStyle w:val="TableParagraph"/>
              <w:spacing w:before="154"/>
              <w:ind w:left="95"/>
              <w:rPr>
                <w:b/>
                <w:sz w:val="20"/>
              </w:rPr>
            </w:pPr>
            <w:r>
              <w:rPr>
                <w:b/>
                <w:sz w:val="20"/>
              </w:rPr>
              <w:t>TEXTBOOK</w:t>
            </w:r>
          </w:p>
        </w:tc>
        <w:tc>
          <w:tcPr>
            <w:tcW w:w="5747" w:type="dxa"/>
          </w:tcPr>
          <w:p w14:paraId="608CD35E" w14:textId="77777777" w:rsidR="005F7EA5" w:rsidRDefault="00E947E1">
            <w:pPr>
              <w:pStyle w:val="TableParagraph"/>
              <w:spacing w:line="202" w:lineRule="exact"/>
              <w:ind w:left="93"/>
              <w:rPr>
                <w:sz w:val="18"/>
              </w:rPr>
            </w:pPr>
            <w:r>
              <w:rPr>
                <w:sz w:val="18"/>
              </w:rPr>
              <w:t>Plastic Surgery Secrets Plus 2nd Edition ,2010. ISBN-13: 978-0323034708</w:t>
            </w:r>
          </w:p>
        </w:tc>
      </w:tr>
      <w:tr w:rsidR="005F7EA5" w14:paraId="4C2F0C09" w14:textId="77777777">
        <w:trPr>
          <w:trHeight w:hRule="exact" w:val="571"/>
        </w:trPr>
        <w:tc>
          <w:tcPr>
            <w:tcW w:w="3713" w:type="dxa"/>
          </w:tcPr>
          <w:p w14:paraId="27FEEBE0" w14:textId="77777777" w:rsidR="005F7EA5" w:rsidRDefault="00E947E1">
            <w:pPr>
              <w:pStyle w:val="TableParagraph"/>
              <w:spacing w:before="154"/>
              <w:ind w:left="95"/>
              <w:rPr>
                <w:b/>
                <w:sz w:val="20"/>
              </w:rPr>
            </w:pPr>
            <w:r>
              <w:rPr>
                <w:b/>
                <w:sz w:val="20"/>
              </w:rPr>
              <w:t>OTHER REFERENCES</w:t>
            </w:r>
          </w:p>
        </w:tc>
        <w:tc>
          <w:tcPr>
            <w:tcW w:w="5747" w:type="dxa"/>
          </w:tcPr>
          <w:p w14:paraId="79ABBAED" w14:textId="77777777" w:rsidR="005F7EA5" w:rsidRDefault="005F7EA5"/>
        </w:tc>
      </w:tr>
      <w:tr w:rsidR="005F7EA5" w14:paraId="32B1BB1C" w14:textId="77777777">
        <w:trPr>
          <w:trHeight w:hRule="exact" w:val="547"/>
        </w:trPr>
        <w:tc>
          <w:tcPr>
            <w:tcW w:w="3713" w:type="dxa"/>
          </w:tcPr>
          <w:p w14:paraId="43ED8B83" w14:textId="77777777" w:rsidR="005F7EA5" w:rsidRDefault="00E947E1">
            <w:pPr>
              <w:pStyle w:val="TableParagraph"/>
              <w:spacing w:before="29"/>
              <w:ind w:left="95" w:right="1002"/>
              <w:rPr>
                <w:b/>
                <w:sz w:val="20"/>
              </w:rPr>
            </w:pPr>
            <w:r>
              <w:rPr>
                <w:b/>
                <w:sz w:val="20"/>
              </w:rPr>
              <w:t>TOOLS AND EQUIPMENTS REQUIRED</w:t>
            </w:r>
          </w:p>
        </w:tc>
        <w:tc>
          <w:tcPr>
            <w:tcW w:w="5747" w:type="dxa"/>
          </w:tcPr>
          <w:p w14:paraId="0B0DFD0E" w14:textId="77777777" w:rsidR="005F7EA5" w:rsidRDefault="00E947E1">
            <w:pPr>
              <w:pStyle w:val="TableParagraph"/>
              <w:spacing w:line="200" w:lineRule="exact"/>
              <w:ind w:left="93"/>
              <w:rPr>
                <w:sz w:val="18"/>
              </w:rPr>
            </w:pPr>
            <w:r>
              <w:rPr>
                <w:sz w:val="18"/>
              </w:rPr>
              <w:t>Computer ,Projector</w:t>
            </w:r>
          </w:p>
        </w:tc>
      </w:tr>
    </w:tbl>
    <w:p w14:paraId="6763DD6A" w14:textId="77777777" w:rsidR="005F7EA5" w:rsidRDefault="005F7EA5">
      <w:pPr>
        <w:spacing w:line="200" w:lineRule="exact"/>
        <w:rPr>
          <w:sz w:val="18"/>
        </w:rPr>
        <w:sectPr w:rsidR="005F7EA5">
          <w:pgSz w:w="11910" w:h="16840"/>
          <w:pgMar w:top="1400" w:right="880" w:bottom="280" w:left="1300" w:header="708" w:footer="708" w:gutter="0"/>
          <w:cols w:space="708"/>
        </w:sectPr>
      </w:pPr>
    </w:p>
    <w:tbl>
      <w:tblPr>
        <w:tblStyle w:val="TableNormal"/>
        <w:tblW w:w="0" w:type="auto"/>
        <w:tblInd w:w="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5F7EA5" w14:paraId="033D766C" w14:textId="77777777">
        <w:trPr>
          <w:trHeight w:hRule="exact" w:val="533"/>
        </w:trPr>
        <w:tc>
          <w:tcPr>
            <w:tcW w:w="9912" w:type="dxa"/>
            <w:gridSpan w:val="2"/>
            <w:tcBorders>
              <w:bottom w:val="single" w:sz="6" w:space="0" w:color="000000"/>
            </w:tcBorders>
          </w:tcPr>
          <w:p w14:paraId="7D3206D8" w14:textId="77777777" w:rsidR="005F7EA5" w:rsidRDefault="00E947E1">
            <w:pPr>
              <w:pStyle w:val="TableParagraph"/>
              <w:spacing w:before="140"/>
              <w:ind w:left="4004" w:right="3702"/>
              <w:jc w:val="center"/>
              <w:rPr>
                <w:b/>
                <w:sz w:val="20"/>
              </w:rPr>
            </w:pPr>
            <w:r>
              <w:rPr>
                <w:b/>
                <w:sz w:val="20"/>
              </w:rPr>
              <w:lastRenderedPageBreak/>
              <w:t>COURSE SYLLABUS</w:t>
            </w:r>
          </w:p>
        </w:tc>
      </w:tr>
      <w:tr w:rsidR="005F7EA5" w14:paraId="070F3987" w14:textId="77777777">
        <w:trPr>
          <w:trHeight w:hRule="exact" w:val="245"/>
        </w:trPr>
        <w:tc>
          <w:tcPr>
            <w:tcW w:w="1073" w:type="dxa"/>
            <w:tcBorders>
              <w:top w:val="single" w:sz="6" w:space="0" w:color="000000"/>
              <w:bottom w:val="single" w:sz="6" w:space="0" w:color="000000"/>
              <w:right w:val="single" w:sz="6" w:space="0" w:color="000000"/>
            </w:tcBorders>
          </w:tcPr>
          <w:p w14:paraId="67F4BAB7" w14:textId="77777777" w:rsidR="005F7EA5" w:rsidRDefault="00E947E1">
            <w:pPr>
              <w:pStyle w:val="TableParagraph"/>
              <w:spacing w:line="228" w:lineRule="exact"/>
              <w:ind w:left="211"/>
              <w:rPr>
                <w:b/>
                <w:sz w:val="20"/>
              </w:rPr>
            </w:pPr>
            <w:r>
              <w:rPr>
                <w:b/>
                <w:sz w:val="20"/>
              </w:rPr>
              <w:t>WEEK</w:t>
            </w:r>
          </w:p>
        </w:tc>
        <w:tc>
          <w:tcPr>
            <w:tcW w:w="8838" w:type="dxa"/>
            <w:tcBorders>
              <w:top w:val="single" w:sz="6" w:space="0" w:color="000000"/>
              <w:left w:val="single" w:sz="6" w:space="0" w:color="000000"/>
              <w:bottom w:val="single" w:sz="6" w:space="0" w:color="000000"/>
            </w:tcBorders>
          </w:tcPr>
          <w:p w14:paraId="32ABE223" w14:textId="77777777" w:rsidR="005F7EA5" w:rsidRDefault="00E947E1">
            <w:pPr>
              <w:pStyle w:val="TableParagraph"/>
              <w:spacing w:line="228" w:lineRule="exact"/>
              <w:ind w:left="100"/>
              <w:rPr>
                <w:b/>
                <w:sz w:val="20"/>
              </w:rPr>
            </w:pPr>
            <w:r>
              <w:rPr>
                <w:b/>
                <w:sz w:val="20"/>
              </w:rPr>
              <w:t>TOPICS</w:t>
            </w:r>
          </w:p>
        </w:tc>
      </w:tr>
      <w:tr w:rsidR="005F7EA5" w14:paraId="5EBB4B61" w14:textId="77777777">
        <w:trPr>
          <w:trHeight w:hRule="exact" w:val="247"/>
        </w:trPr>
        <w:tc>
          <w:tcPr>
            <w:tcW w:w="1073" w:type="dxa"/>
            <w:tcBorders>
              <w:top w:val="single" w:sz="6" w:space="0" w:color="000000"/>
              <w:bottom w:val="single" w:sz="6" w:space="0" w:color="000000"/>
              <w:right w:val="single" w:sz="6" w:space="0" w:color="000000"/>
            </w:tcBorders>
          </w:tcPr>
          <w:p w14:paraId="6E1E973A" w14:textId="77777777" w:rsidR="005F7EA5" w:rsidRDefault="005F7EA5"/>
        </w:tc>
        <w:tc>
          <w:tcPr>
            <w:tcW w:w="8838" w:type="dxa"/>
            <w:tcBorders>
              <w:top w:val="single" w:sz="6" w:space="0" w:color="000000"/>
              <w:left w:val="single" w:sz="6" w:space="0" w:color="000000"/>
              <w:bottom w:val="single" w:sz="6" w:space="0" w:color="000000"/>
            </w:tcBorders>
          </w:tcPr>
          <w:p w14:paraId="269C8C33" w14:textId="77777777" w:rsidR="005F7EA5" w:rsidRDefault="00E947E1">
            <w:pPr>
              <w:pStyle w:val="TableParagraph"/>
              <w:spacing w:line="202" w:lineRule="exact"/>
              <w:ind w:left="100"/>
              <w:rPr>
                <w:sz w:val="18"/>
              </w:rPr>
            </w:pPr>
            <w:r>
              <w:rPr>
                <w:sz w:val="18"/>
              </w:rPr>
              <w:t>Burn Injuries Parts 1-3 (Aydan A. KÖSE , MD,Professor)</w:t>
            </w:r>
          </w:p>
        </w:tc>
      </w:tr>
      <w:tr w:rsidR="005F7EA5" w14:paraId="5E4AC6E2" w14:textId="77777777">
        <w:trPr>
          <w:trHeight w:hRule="exact" w:val="245"/>
        </w:trPr>
        <w:tc>
          <w:tcPr>
            <w:tcW w:w="1073" w:type="dxa"/>
            <w:tcBorders>
              <w:top w:val="single" w:sz="6" w:space="0" w:color="000000"/>
              <w:bottom w:val="single" w:sz="6" w:space="0" w:color="000000"/>
              <w:right w:val="single" w:sz="6" w:space="0" w:color="000000"/>
            </w:tcBorders>
          </w:tcPr>
          <w:p w14:paraId="5247B3AF" w14:textId="77777777" w:rsidR="005F7EA5" w:rsidRDefault="005F7EA5"/>
        </w:tc>
        <w:tc>
          <w:tcPr>
            <w:tcW w:w="8838" w:type="dxa"/>
            <w:tcBorders>
              <w:top w:val="single" w:sz="6" w:space="0" w:color="000000"/>
              <w:left w:val="single" w:sz="6" w:space="0" w:color="000000"/>
              <w:bottom w:val="single" w:sz="6" w:space="0" w:color="000000"/>
            </w:tcBorders>
          </w:tcPr>
          <w:p w14:paraId="23C52C8C" w14:textId="77777777" w:rsidR="005F7EA5" w:rsidRDefault="00E947E1">
            <w:pPr>
              <w:pStyle w:val="TableParagraph"/>
              <w:spacing w:line="200" w:lineRule="exact"/>
              <w:ind w:left="100"/>
              <w:rPr>
                <w:sz w:val="18"/>
              </w:rPr>
            </w:pPr>
            <w:r>
              <w:rPr>
                <w:sz w:val="18"/>
              </w:rPr>
              <w:t>Basic Techniques in Plastic Surgery  (Aydan A. KÖSE , MD,Professor)</w:t>
            </w:r>
          </w:p>
        </w:tc>
      </w:tr>
      <w:tr w:rsidR="005F7EA5" w14:paraId="582B1CAF" w14:textId="77777777">
        <w:trPr>
          <w:trHeight w:hRule="exact" w:val="245"/>
        </w:trPr>
        <w:tc>
          <w:tcPr>
            <w:tcW w:w="1073" w:type="dxa"/>
            <w:tcBorders>
              <w:top w:val="single" w:sz="6" w:space="0" w:color="000000"/>
              <w:bottom w:val="single" w:sz="6" w:space="0" w:color="000000"/>
              <w:right w:val="single" w:sz="6" w:space="0" w:color="000000"/>
            </w:tcBorders>
          </w:tcPr>
          <w:p w14:paraId="75BCA5A3" w14:textId="77777777" w:rsidR="005F7EA5" w:rsidRDefault="005F7EA5"/>
        </w:tc>
        <w:tc>
          <w:tcPr>
            <w:tcW w:w="8838" w:type="dxa"/>
            <w:tcBorders>
              <w:top w:val="single" w:sz="6" w:space="0" w:color="000000"/>
              <w:left w:val="single" w:sz="6" w:space="0" w:color="000000"/>
              <w:bottom w:val="single" w:sz="6" w:space="0" w:color="000000"/>
            </w:tcBorders>
          </w:tcPr>
          <w:p w14:paraId="612B60BD" w14:textId="77777777" w:rsidR="005F7EA5" w:rsidRDefault="00E947E1">
            <w:pPr>
              <w:pStyle w:val="TableParagraph"/>
              <w:spacing w:line="200" w:lineRule="exact"/>
              <w:ind w:left="100"/>
              <w:rPr>
                <w:sz w:val="18"/>
              </w:rPr>
            </w:pPr>
            <w:r>
              <w:rPr>
                <w:sz w:val="18"/>
              </w:rPr>
              <w:t>Maxillofacial Traumas ,Classification, Diagnosis and Treatment  (Aydan A. KÖSE , MD,Professor)</w:t>
            </w:r>
          </w:p>
        </w:tc>
      </w:tr>
      <w:tr w:rsidR="005F7EA5" w14:paraId="46AC25E6" w14:textId="77777777">
        <w:trPr>
          <w:trHeight w:hRule="exact" w:val="245"/>
        </w:trPr>
        <w:tc>
          <w:tcPr>
            <w:tcW w:w="1073" w:type="dxa"/>
            <w:tcBorders>
              <w:top w:val="single" w:sz="6" w:space="0" w:color="000000"/>
              <w:bottom w:val="single" w:sz="6" w:space="0" w:color="000000"/>
              <w:right w:val="single" w:sz="6" w:space="0" w:color="000000"/>
            </w:tcBorders>
          </w:tcPr>
          <w:p w14:paraId="08F8403E" w14:textId="77777777" w:rsidR="005F7EA5" w:rsidRDefault="005F7EA5"/>
        </w:tc>
        <w:tc>
          <w:tcPr>
            <w:tcW w:w="8838" w:type="dxa"/>
            <w:tcBorders>
              <w:top w:val="single" w:sz="6" w:space="0" w:color="000000"/>
              <w:left w:val="single" w:sz="6" w:space="0" w:color="000000"/>
              <w:bottom w:val="single" w:sz="6" w:space="0" w:color="000000"/>
            </w:tcBorders>
          </w:tcPr>
          <w:p w14:paraId="36C535C2" w14:textId="77777777" w:rsidR="005F7EA5" w:rsidRDefault="00E947E1">
            <w:pPr>
              <w:pStyle w:val="TableParagraph"/>
              <w:spacing w:line="200" w:lineRule="exact"/>
              <w:ind w:left="100"/>
              <w:rPr>
                <w:sz w:val="18"/>
              </w:rPr>
            </w:pPr>
            <w:r>
              <w:rPr>
                <w:sz w:val="18"/>
              </w:rPr>
              <w:t>Wound  Healing  (Atacan Emre KOÇMAN, MD, Assistant Professor)</w:t>
            </w:r>
          </w:p>
        </w:tc>
      </w:tr>
      <w:tr w:rsidR="005F7EA5" w14:paraId="1A31621C" w14:textId="77777777">
        <w:trPr>
          <w:trHeight w:hRule="exact" w:val="430"/>
        </w:trPr>
        <w:tc>
          <w:tcPr>
            <w:tcW w:w="1073" w:type="dxa"/>
            <w:tcBorders>
              <w:top w:val="single" w:sz="6" w:space="0" w:color="000000"/>
              <w:bottom w:val="single" w:sz="6" w:space="0" w:color="000000"/>
              <w:right w:val="single" w:sz="6" w:space="0" w:color="000000"/>
            </w:tcBorders>
          </w:tcPr>
          <w:p w14:paraId="5536BAE6" w14:textId="77777777" w:rsidR="005F7EA5" w:rsidRDefault="005F7EA5"/>
        </w:tc>
        <w:tc>
          <w:tcPr>
            <w:tcW w:w="8838" w:type="dxa"/>
            <w:tcBorders>
              <w:top w:val="single" w:sz="6" w:space="0" w:color="000000"/>
              <w:left w:val="single" w:sz="6" w:space="0" w:color="000000"/>
              <w:bottom w:val="single" w:sz="6" w:space="0" w:color="000000"/>
            </w:tcBorders>
          </w:tcPr>
          <w:p w14:paraId="2FACFB4C" w14:textId="77777777" w:rsidR="005F7EA5" w:rsidRDefault="00E947E1">
            <w:pPr>
              <w:pStyle w:val="TableParagraph"/>
              <w:ind w:left="100" w:right="59"/>
              <w:rPr>
                <w:sz w:val="18"/>
              </w:rPr>
            </w:pPr>
            <w:r>
              <w:rPr>
                <w:sz w:val="18"/>
              </w:rPr>
              <w:t>Congenital Hand anomalies, injuries of vessels ,nerves and tendons ,replantation had dieseases of the hand (Atacan Emre KOÇMAN, MD, Assistant Professor)</w:t>
            </w:r>
          </w:p>
        </w:tc>
      </w:tr>
      <w:tr w:rsidR="005F7EA5" w14:paraId="7583F5F0" w14:textId="77777777">
        <w:trPr>
          <w:trHeight w:hRule="exact" w:val="245"/>
        </w:trPr>
        <w:tc>
          <w:tcPr>
            <w:tcW w:w="1073" w:type="dxa"/>
            <w:tcBorders>
              <w:top w:val="single" w:sz="6" w:space="0" w:color="000000"/>
              <w:bottom w:val="single" w:sz="6" w:space="0" w:color="000000"/>
              <w:right w:val="single" w:sz="6" w:space="0" w:color="000000"/>
            </w:tcBorders>
            <w:shd w:val="clear" w:color="auto" w:fill="E6E6E6"/>
          </w:tcPr>
          <w:p w14:paraId="738D9B4B" w14:textId="77777777" w:rsidR="005F7EA5" w:rsidRDefault="005F7EA5"/>
        </w:tc>
        <w:tc>
          <w:tcPr>
            <w:tcW w:w="8838" w:type="dxa"/>
            <w:tcBorders>
              <w:top w:val="single" w:sz="6" w:space="0" w:color="000000"/>
              <w:left w:val="single" w:sz="6" w:space="0" w:color="000000"/>
              <w:bottom w:val="single" w:sz="6" w:space="0" w:color="000000"/>
            </w:tcBorders>
            <w:shd w:val="clear" w:color="auto" w:fill="E6E6E6"/>
          </w:tcPr>
          <w:p w14:paraId="1A8B8542" w14:textId="77777777" w:rsidR="005F7EA5" w:rsidRDefault="00E947E1">
            <w:pPr>
              <w:pStyle w:val="TableParagraph"/>
              <w:spacing w:line="200" w:lineRule="exact"/>
              <w:ind w:left="100"/>
              <w:rPr>
                <w:sz w:val="18"/>
              </w:rPr>
            </w:pPr>
            <w:r>
              <w:rPr>
                <w:sz w:val="18"/>
              </w:rPr>
              <w:t>Congenital and acquired defects of the genitalia (Yakup KARABAĞLI, MD,Professor)</w:t>
            </w:r>
          </w:p>
        </w:tc>
      </w:tr>
      <w:tr w:rsidR="005F7EA5" w14:paraId="08A58A1C" w14:textId="77777777">
        <w:trPr>
          <w:trHeight w:hRule="exact" w:val="428"/>
        </w:trPr>
        <w:tc>
          <w:tcPr>
            <w:tcW w:w="1073" w:type="dxa"/>
            <w:tcBorders>
              <w:top w:val="single" w:sz="6" w:space="0" w:color="000000"/>
              <w:bottom w:val="single" w:sz="6" w:space="0" w:color="000000"/>
              <w:right w:val="single" w:sz="6" w:space="0" w:color="000000"/>
            </w:tcBorders>
            <w:shd w:val="clear" w:color="auto" w:fill="E6E6E6"/>
          </w:tcPr>
          <w:p w14:paraId="627EE488" w14:textId="77777777" w:rsidR="005F7EA5" w:rsidRDefault="005F7EA5"/>
        </w:tc>
        <w:tc>
          <w:tcPr>
            <w:tcW w:w="8838" w:type="dxa"/>
            <w:tcBorders>
              <w:top w:val="single" w:sz="6" w:space="0" w:color="000000"/>
              <w:left w:val="single" w:sz="6" w:space="0" w:color="000000"/>
              <w:bottom w:val="single" w:sz="6" w:space="0" w:color="000000"/>
            </w:tcBorders>
            <w:shd w:val="clear" w:color="auto" w:fill="E6E6E6"/>
          </w:tcPr>
          <w:p w14:paraId="3912286C" w14:textId="77777777" w:rsidR="005F7EA5" w:rsidRDefault="00E947E1">
            <w:pPr>
              <w:pStyle w:val="TableParagraph"/>
              <w:ind w:left="100" w:right="1151"/>
              <w:rPr>
                <w:sz w:val="18"/>
              </w:rPr>
            </w:pPr>
            <w:r>
              <w:rPr>
                <w:sz w:val="18"/>
              </w:rPr>
              <w:t>Benign ,premalignant and malignant tumors of the skin ,diagnosis and treatment (Yakup KARABAĞLI, MD,Professor)</w:t>
            </w:r>
          </w:p>
        </w:tc>
      </w:tr>
      <w:tr w:rsidR="005F7EA5" w14:paraId="1EAFC61E" w14:textId="77777777">
        <w:trPr>
          <w:trHeight w:hRule="exact" w:val="245"/>
        </w:trPr>
        <w:tc>
          <w:tcPr>
            <w:tcW w:w="1073" w:type="dxa"/>
            <w:tcBorders>
              <w:top w:val="single" w:sz="6" w:space="0" w:color="000000"/>
              <w:bottom w:val="single" w:sz="6" w:space="0" w:color="000000"/>
              <w:right w:val="single" w:sz="6" w:space="0" w:color="000000"/>
            </w:tcBorders>
            <w:shd w:val="clear" w:color="auto" w:fill="E6E6E6"/>
          </w:tcPr>
          <w:p w14:paraId="51B0039A" w14:textId="77777777" w:rsidR="005F7EA5" w:rsidRDefault="005F7EA5"/>
        </w:tc>
        <w:tc>
          <w:tcPr>
            <w:tcW w:w="8838" w:type="dxa"/>
            <w:tcBorders>
              <w:top w:val="single" w:sz="6" w:space="0" w:color="000000"/>
              <w:left w:val="single" w:sz="6" w:space="0" w:color="000000"/>
              <w:bottom w:val="single" w:sz="6" w:space="0" w:color="000000"/>
            </w:tcBorders>
            <w:shd w:val="clear" w:color="auto" w:fill="E6E6E6"/>
          </w:tcPr>
          <w:p w14:paraId="688703F5" w14:textId="77777777" w:rsidR="005F7EA5" w:rsidRDefault="00E947E1">
            <w:pPr>
              <w:pStyle w:val="TableParagraph"/>
              <w:spacing w:before="3"/>
              <w:ind w:left="100"/>
              <w:rPr>
                <w:sz w:val="18"/>
              </w:rPr>
            </w:pPr>
            <w:r>
              <w:rPr>
                <w:sz w:val="18"/>
              </w:rPr>
              <w:t>Grafts ,flaps and closure techniques of the tissue defects  (Cengiz ÇETİN, MD,Professor)</w:t>
            </w:r>
          </w:p>
        </w:tc>
      </w:tr>
      <w:tr w:rsidR="005F7EA5" w14:paraId="5632D4BC" w14:textId="77777777">
        <w:trPr>
          <w:trHeight w:hRule="exact" w:val="245"/>
        </w:trPr>
        <w:tc>
          <w:tcPr>
            <w:tcW w:w="1073" w:type="dxa"/>
            <w:tcBorders>
              <w:top w:val="single" w:sz="6" w:space="0" w:color="000000"/>
              <w:bottom w:val="single" w:sz="6" w:space="0" w:color="000000"/>
              <w:right w:val="single" w:sz="6" w:space="0" w:color="000000"/>
            </w:tcBorders>
            <w:shd w:val="clear" w:color="auto" w:fill="E6E6E6"/>
          </w:tcPr>
          <w:p w14:paraId="585026E4" w14:textId="77777777" w:rsidR="005F7EA5" w:rsidRDefault="005F7EA5"/>
        </w:tc>
        <w:tc>
          <w:tcPr>
            <w:tcW w:w="8838" w:type="dxa"/>
            <w:tcBorders>
              <w:top w:val="single" w:sz="6" w:space="0" w:color="000000"/>
              <w:left w:val="single" w:sz="6" w:space="0" w:color="000000"/>
              <w:bottom w:val="single" w:sz="6" w:space="0" w:color="000000"/>
            </w:tcBorders>
            <w:shd w:val="clear" w:color="auto" w:fill="E6E6E6"/>
          </w:tcPr>
          <w:p w14:paraId="15F0E94C" w14:textId="77777777" w:rsidR="005F7EA5" w:rsidRDefault="00E947E1">
            <w:pPr>
              <w:pStyle w:val="TableParagraph"/>
              <w:spacing w:before="3"/>
              <w:ind w:left="100"/>
              <w:rPr>
                <w:sz w:val="18"/>
              </w:rPr>
            </w:pPr>
            <w:r>
              <w:rPr>
                <w:sz w:val="18"/>
              </w:rPr>
              <w:t>Aesthetic Surgery (Cengiz ÇETİN, MD,Professor)</w:t>
            </w:r>
          </w:p>
        </w:tc>
      </w:tr>
      <w:tr w:rsidR="005F7EA5" w14:paraId="73512AE3" w14:textId="77777777">
        <w:trPr>
          <w:trHeight w:hRule="exact" w:val="247"/>
        </w:trPr>
        <w:tc>
          <w:tcPr>
            <w:tcW w:w="1073" w:type="dxa"/>
            <w:tcBorders>
              <w:top w:val="single" w:sz="6" w:space="0" w:color="000000"/>
              <w:bottom w:val="single" w:sz="6" w:space="0" w:color="000000"/>
              <w:right w:val="single" w:sz="6" w:space="0" w:color="000000"/>
            </w:tcBorders>
            <w:shd w:val="clear" w:color="auto" w:fill="E6E6E6"/>
          </w:tcPr>
          <w:p w14:paraId="77181F1D" w14:textId="77777777" w:rsidR="005F7EA5" w:rsidRDefault="005F7EA5"/>
        </w:tc>
        <w:tc>
          <w:tcPr>
            <w:tcW w:w="8838" w:type="dxa"/>
            <w:tcBorders>
              <w:top w:val="single" w:sz="6" w:space="0" w:color="000000"/>
              <w:left w:val="single" w:sz="6" w:space="0" w:color="000000"/>
              <w:bottom w:val="single" w:sz="6" w:space="0" w:color="000000"/>
            </w:tcBorders>
            <w:shd w:val="clear" w:color="auto" w:fill="E6E6E6"/>
          </w:tcPr>
          <w:p w14:paraId="736E8E2C" w14:textId="77777777" w:rsidR="005F7EA5" w:rsidRDefault="00E947E1">
            <w:pPr>
              <w:pStyle w:val="TableParagraph"/>
              <w:spacing w:before="6"/>
              <w:ind w:left="100"/>
              <w:rPr>
                <w:sz w:val="18"/>
              </w:rPr>
            </w:pPr>
            <w:r>
              <w:rPr>
                <w:sz w:val="18"/>
              </w:rPr>
              <w:t>Cleft Lip and Palate (Cengiz ÇETİN, MD,Professor)</w:t>
            </w:r>
          </w:p>
        </w:tc>
      </w:tr>
      <w:tr w:rsidR="005F7EA5" w14:paraId="31942361" w14:textId="77777777">
        <w:trPr>
          <w:trHeight w:hRule="exact" w:val="250"/>
        </w:trPr>
        <w:tc>
          <w:tcPr>
            <w:tcW w:w="1073" w:type="dxa"/>
            <w:tcBorders>
              <w:top w:val="single" w:sz="6" w:space="0" w:color="000000"/>
              <w:right w:val="single" w:sz="6" w:space="0" w:color="000000"/>
            </w:tcBorders>
            <w:shd w:val="clear" w:color="auto" w:fill="E6E6E6"/>
          </w:tcPr>
          <w:p w14:paraId="0BE73EE1" w14:textId="77777777" w:rsidR="005F7EA5" w:rsidRDefault="005F7EA5"/>
        </w:tc>
        <w:tc>
          <w:tcPr>
            <w:tcW w:w="8838" w:type="dxa"/>
            <w:tcBorders>
              <w:top w:val="single" w:sz="6" w:space="0" w:color="000000"/>
              <w:left w:val="single" w:sz="6" w:space="0" w:color="000000"/>
            </w:tcBorders>
            <w:shd w:val="clear" w:color="auto" w:fill="E6E6E6"/>
          </w:tcPr>
          <w:p w14:paraId="4163ED51" w14:textId="77777777" w:rsidR="005F7EA5" w:rsidRDefault="00E947E1">
            <w:pPr>
              <w:pStyle w:val="TableParagraph"/>
              <w:spacing w:before="4"/>
              <w:ind w:left="100"/>
              <w:rPr>
                <w:sz w:val="18"/>
              </w:rPr>
            </w:pPr>
            <w:r>
              <w:rPr>
                <w:sz w:val="18"/>
              </w:rPr>
              <w:t>Microsurgey Techniques and aplications  (Cengiz ÇETİN, MD,Professor)</w:t>
            </w:r>
          </w:p>
        </w:tc>
      </w:tr>
    </w:tbl>
    <w:p w14:paraId="1B1E09BF" w14:textId="77777777" w:rsidR="005F7EA5" w:rsidRDefault="005F7EA5">
      <w:pPr>
        <w:pStyle w:val="GvdeMetni"/>
        <w:rPr>
          <w:b/>
          <w:sz w:val="20"/>
        </w:rPr>
      </w:pPr>
    </w:p>
    <w:p w14:paraId="6A689F21" w14:textId="77777777" w:rsidR="005F7EA5" w:rsidRDefault="005F7EA5">
      <w:pPr>
        <w:pStyle w:val="GvdeMetni"/>
        <w:spacing w:after="1"/>
        <w:rPr>
          <w:b/>
          <w:sz w:val="20"/>
        </w:rPr>
      </w:pPr>
    </w:p>
    <w:tbl>
      <w:tblPr>
        <w:tblStyle w:val="TableNormal"/>
        <w:tblW w:w="0" w:type="auto"/>
        <w:tblInd w:w="2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31D30806" w14:textId="77777777">
        <w:trPr>
          <w:trHeight w:hRule="exact" w:val="252"/>
        </w:trPr>
        <w:tc>
          <w:tcPr>
            <w:tcW w:w="603" w:type="dxa"/>
            <w:tcBorders>
              <w:bottom w:val="single" w:sz="6" w:space="0" w:color="000000"/>
              <w:right w:val="single" w:sz="6" w:space="0" w:color="000000"/>
            </w:tcBorders>
          </w:tcPr>
          <w:p w14:paraId="4AAD9E69" w14:textId="77777777" w:rsidR="005F7EA5" w:rsidRDefault="00E947E1">
            <w:pPr>
              <w:pStyle w:val="TableParagraph"/>
              <w:ind w:right="142"/>
              <w:jc w:val="right"/>
              <w:rPr>
                <w:b/>
                <w:sz w:val="20"/>
              </w:rPr>
            </w:pPr>
            <w:r>
              <w:rPr>
                <w:b/>
                <w:w w:val="95"/>
                <w:sz w:val="20"/>
              </w:rPr>
              <w:t>NO</w:t>
            </w:r>
          </w:p>
        </w:tc>
        <w:tc>
          <w:tcPr>
            <w:tcW w:w="7586" w:type="dxa"/>
            <w:tcBorders>
              <w:left w:val="single" w:sz="6" w:space="0" w:color="000000"/>
              <w:bottom w:val="single" w:sz="6" w:space="0" w:color="000000"/>
              <w:right w:val="single" w:sz="6" w:space="0" w:color="000000"/>
            </w:tcBorders>
          </w:tcPr>
          <w:p w14:paraId="01A311CB" w14:textId="77777777" w:rsidR="005F7EA5" w:rsidRDefault="00E947E1">
            <w:pPr>
              <w:pStyle w:val="TableParagraph"/>
              <w:ind w:left="100"/>
              <w:rPr>
                <w:b/>
                <w:sz w:val="20"/>
              </w:rPr>
            </w:pPr>
            <w:r>
              <w:rPr>
                <w:b/>
                <w:sz w:val="20"/>
              </w:rPr>
              <w:t>PROGRAM OUTCOMES</w:t>
            </w:r>
          </w:p>
        </w:tc>
        <w:tc>
          <w:tcPr>
            <w:tcW w:w="569" w:type="dxa"/>
            <w:tcBorders>
              <w:left w:val="single" w:sz="6" w:space="0" w:color="000000"/>
              <w:bottom w:val="single" w:sz="6" w:space="0" w:color="000000"/>
              <w:right w:val="single" w:sz="6" w:space="0" w:color="000000"/>
            </w:tcBorders>
          </w:tcPr>
          <w:p w14:paraId="67EE3E95" w14:textId="77777777" w:rsidR="005F7EA5" w:rsidRDefault="00E947E1">
            <w:pPr>
              <w:pStyle w:val="TableParagraph"/>
              <w:ind w:left="227"/>
              <w:rPr>
                <w:b/>
                <w:sz w:val="20"/>
              </w:rPr>
            </w:pPr>
            <w:r>
              <w:rPr>
                <w:b/>
                <w:w w:val="99"/>
                <w:sz w:val="20"/>
              </w:rPr>
              <w:t>1</w:t>
            </w:r>
          </w:p>
        </w:tc>
        <w:tc>
          <w:tcPr>
            <w:tcW w:w="566" w:type="dxa"/>
            <w:tcBorders>
              <w:left w:val="single" w:sz="6" w:space="0" w:color="000000"/>
              <w:bottom w:val="single" w:sz="6" w:space="0" w:color="000000"/>
              <w:right w:val="single" w:sz="6" w:space="0" w:color="000000"/>
            </w:tcBorders>
          </w:tcPr>
          <w:p w14:paraId="39E3CFEB" w14:textId="77777777" w:rsidR="005F7EA5" w:rsidRDefault="00E947E1">
            <w:pPr>
              <w:pStyle w:val="TableParagraph"/>
              <w:ind w:right="1"/>
              <w:jc w:val="center"/>
              <w:rPr>
                <w:b/>
                <w:sz w:val="20"/>
              </w:rPr>
            </w:pPr>
            <w:r>
              <w:rPr>
                <w:b/>
                <w:w w:val="99"/>
                <w:sz w:val="20"/>
              </w:rPr>
              <w:t>2</w:t>
            </w:r>
          </w:p>
        </w:tc>
        <w:tc>
          <w:tcPr>
            <w:tcW w:w="566" w:type="dxa"/>
            <w:tcBorders>
              <w:left w:val="single" w:sz="6" w:space="0" w:color="000000"/>
              <w:bottom w:val="single" w:sz="6" w:space="0" w:color="000000"/>
            </w:tcBorders>
          </w:tcPr>
          <w:p w14:paraId="73AC3DFD" w14:textId="77777777" w:rsidR="005F7EA5" w:rsidRDefault="00E947E1">
            <w:pPr>
              <w:pStyle w:val="TableParagraph"/>
              <w:ind w:left="6"/>
              <w:jc w:val="center"/>
              <w:rPr>
                <w:b/>
                <w:sz w:val="20"/>
              </w:rPr>
            </w:pPr>
            <w:r>
              <w:rPr>
                <w:b/>
                <w:w w:val="99"/>
                <w:sz w:val="20"/>
              </w:rPr>
              <w:t>3</w:t>
            </w:r>
          </w:p>
        </w:tc>
      </w:tr>
      <w:tr w:rsidR="005F7EA5" w14:paraId="336FA220" w14:textId="77777777">
        <w:trPr>
          <w:trHeight w:hRule="exact" w:val="497"/>
        </w:trPr>
        <w:tc>
          <w:tcPr>
            <w:tcW w:w="603" w:type="dxa"/>
            <w:tcBorders>
              <w:top w:val="single" w:sz="6" w:space="0" w:color="000000"/>
              <w:bottom w:val="single" w:sz="6" w:space="0" w:color="000000"/>
              <w:right w:val="single" w:sz="6" w:space="0" w:color="000000"/>
            </w:tcBorders>
          </w:tcPr>
          <w:p w14:paraId="07E7A46D" w14:textId="77777777" w:rsidR="005F7EA5" w:rsidRDefault="00E947E1">
            <w:pPr>
              <w:pStyle w:val="TableParagraph"/>
              <w:spacing w:before="120"/>
              <w:ind w:right="245"/>
              <w:jc w:val="right"/>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5C9B9FB2" w14:textId="77777777" w:rsidR="005F7EA5" w:rsidRDefault="00E947E1">
            <w:pPr>
              <w:pStyle w:val="TableParagraph"/>
              <w:spacing w:before="120"/>
              <w:ind w:left="100"/>
              <w:rPr>
                <w:sz w:val="20"/>
              </w:rPr>
            </w:pPr>
            <w:r>
              <w:rPr>
                <w:sz w:val="20"/>
              </w:rPr>
              <w:t>Has the basic and clinical medical knowledge.</w:t>
            </w:r>
          </w:p>
        </w:tc>
        <w:tc>
          <w:tcPr>
            <w:tcW w:w="569" w:type="dxa"/>
            <w:tcBorders>
              <w:top w:val="single" w:sz="6" w:space="0" w:color="000000"/>
              <w:left w:val="single" w:sz="6" w:space="0" w:color="000000"/>
              <w:bottom w:val="single" w:sz="6" w:space="0" w:color="000000"/>
              <w:right w:val="single" w:sz="6" w:space="0" w:color="000000"/>
            </w:tcBorders>
          </w:tcPr>
          <w:p w14:paraId="594A4F0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2C761F8"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06061C12" w14:textId="77777777" w:rsidR="005F7EA5" w:rsidRDefault="005F7EA5"/>
        </w:tc>
      </w:tr>
      <w:tr w:rsidR="005F7EA5" w14:paraId="30509E34" w14:textId="77777777">
        <w:trPr>
          <w:trHeight w:hRule="exact" w:val="703"/>
        </w:trPr>
        <w:tc>
          <w:tcPr>
            <w:tcW w:w="603" w:type="dxa"/>
            <w:tcBorders>
              <w:top w:val="single" w:sz="6" w:space="0" w:color="000000"/>
              <w:bottom w:val="single" w:sz="6" w:space="0" w:color="000000"/>
              <w:right w:val="single" w:sz="6" w:space="0" w:color="000000"/>
            </w:tcBorders>
          </w:tcPr>
          <w:p w14:paraId="5CAB7952" w14:textId="77777777" w:rsidR="005F7EA5" w:rsidRDefault="005F7EA5">
            <w:pPr>
              <w:pStyle w:val="TableParagraph"/>
              <w:spacing w:before="7"/>
              <w:rPr>
                <w:b/>
                <w:sz w:val="19"/>
              </w:rPr>
            </w:pPr>
          </w:p>
          <w:p w14:paraId="395A1482" w14:textId="77777777" w:rsidR="005F7EA5" w:rsidRDefault="00E947E1">
            <w:pPr>
              <w:pStyle w:val="TableParagraph"/>
              <w:ind w:right="245"/>
              <w:jc w:val="right"/>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4FD19146"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9" w:type="dxa"/>
            <w:tcBorders>
              <w:top w:val="single" w:sz="6" w:space="0" w:color="000000"/>
              <w:left w:val="single" w:sz="6" w:space="0" w:color="000000"/>
              <w:bottom w:val="single" w:sz="6" w:space="0" w:color="000000"/>
              <w:right w:val="single" w:sz="6" w:space="0" w:color="000000"/>
            </w:tcBorders>
          </w:tcPr>
          <w:p w14:paraId="35BF004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B7B4397" w14:textId="77777777" w:rsidR="005F7EA5" w:rsidRDefault="00E947E1">
            <w:pPr>
              <w:pStyle w:val="TableParagraph"/>
              <w:spacing w:before="107"/>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2DCEBD8" w14:textId="77777777" w:rsidR="005F7EA5" w:rsidRDefault="005F7EA5"/>
        </w:tc>
      </w:tr>
      <w:tr w:rsidR="005F7EA5" w14:paraId="2A220D2C" w14:textId="77777777">
        <w:trPr>
          <w:trHeight w:hRule="exact" w:val="497"/>
        </w:trPr>
        <w:tc>
          <w:tcPr>
            <w:tcW w:w="603" w:type="dxa"/>
            <w:tcBorders>
              <w:top w:val="single" w:sz="6" w:space="0" w:color="000000"/>
              <w:bottom w:val="single" w:sz="6" w:space="0" w:color="000000"/>
              <w:right w:val="single" w:sz="6" w:space="0" w:color="000000"/>
            </w:tcBorders>
          </w:tcPr>
          <w:p w14:paraId="1FD1F77A" w14:textId="77777777" w:rsidR="005F7EA5" w:rsidRDefault="00E947E1">
            <w:pPr>
              <w:pStyle w:val="TableParagraph"/>
              <w:spacing w:before="123"/>
              <w:ind w:right="245"/>
              <w:jc w:val="right"/>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550FBAD7" w14:textId="77777777" w:rsidR="005F7EA5" w:rsidRDefault="00E947E1">
            <w:pPr>
              <w:pStyle w:val="TableParagraph"/>
              <w:spacing w:before="123"/>
              <w:ind w:left="100"/>
              <w:rPr>
                <w:sz w:val="20"/>
              </w:rPr>
            </w:pPr>
            <w:r>
              <w:rPr>
                <w:sz w:val="20"/>
              </w:rPr>
              <w:t>Identiify the normal function and structure of the human body.</w:t>
            </w:r>
          </w:p>
        </w:tc>
        <w:tc>
          <w:tcPr>
            <w:tcW w:w="569" w:type="dxa"/>
            <w:tcBorders>
              <w:top w:val="single" w:sz="6" w:space="0" w:color="000000"/>
              <w:left w:val="single" w:sz="6" w:space="0" w:color="000000"/>
              <w:bottom w:val="single" w:sz="6" w:space="0" w:color="000000"/>
              <w:right w:val="single" w:sz="6" w:space="0" w:color="000000"/>
            </w:tcBorders>
          </w:tcPr>
          <w:p w14:paraId="577FBACC" w14:textId="77777777" w:rsidR="005F7EA5" w:rsidRDefault="00E947E1">
            <w:pPr>
              <w:pStyle w:val="TableParagraph"/>
              <w:spacing w:before="4"/>
              <w:ind w:left="227"/>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right w:val="single" w:sz="6" w:space="0" w:color="000000"/>
            </w:tcBorders>
          </w:tcPr>
          <w:p w14:paraId="5A2E0524" w14:textId="77777777" w:rsidR="005F7EA5" w:rsidRDefault="005F7EA5"/>
        </w:tc>
        <w:tc>
          <w:tcPr>
            <w:tcW w:w="566" w:type="dxa"/>
            <w:tcBorders>
              <w:top w:val="single" w:sz="6" w:space="0" w:color="000000"/>
              <w:left w:val="single" w:sz="6" w:space="0" w:color="000000"/>
              <w:bottom w:val="single" w:sz="6" w:space="0" w:color="000000"/>
            </w:tcBorders>
          </w:tcPr>
          <w:p w14:paraId="32881889" w14:textId="77777777" w:rsidR="005F7EA5" w:rsidRDefault="005F7EA5"/>
        </w:tc>
      </w:tr>
      <w:tr w:rsidR="005F7EA5" w14:paraId="4FD9FF0B" w14:textId="77777777">
        <w:trPr>
          <w:trHeight w:hRule="exact" w:val="497"/>
        </w:trPr>
        <w:tc>
          <w:tcPr>
            <w:tcW w:w="603" w:type="dxa"/>
            <w:tcBorders>
              <w:top w:val="single" w:sz="6" w:space="0" w:color="000000"/>
              <w:bottom w:val="single" w:sz="6" w:space="0" w:color="000000"/>
              <w:right w:val="single" w:sz="6" w:space="0" w:color="000000"/>
            </w:tcBorders>
          </w:tcPr>
          <w:p w14:paraId="77601CCF" w14:textId="77777777" w:rsidR="005F7EA5" w:rsidRDefault="00E947E1">
            <w:pPr>
              <w:pStyle w:val="TableParagraph"/>
              <w:spacing w:before="120"/>
              <w:ind w:right="245"/>
              <w:jc w:val="right"/>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3D3E2A82" w14:textId="77777777" w:rsidR="005F7EA5" w:rsidRDefault="00E947E1">
            <w:pPr>
              <w:pStyle w:val="TableParagraph"/>
              <w:spacing w:before="120"/>
              <w:ind w:left="100"/>
              <w:rPr>
                <w:sz w:val="20"/>
              </w:rPr>
            </w:pPr>
            <w:r>
              <w:rPr>
                <w:sz w:val="20"/>
              </w:rPr>
              <w:t>Explain the functional and structural differences secondary to diseases.</w:t>
            </w:r>
          </w:p>
        </w:tc>
        <w:tc>
          <w:tcPr>
            <w:tcW w:w="569" w:type="dxa"/>
            <w:tcBorders>
              <w:top w:val="single" w:sz="6" w:space="0" w:color="000000"/>
              <w:left w:val="single" w:sz="6" w:space="0" w:color="000000"/>
              <w:bottom w:val="single" w:sz="6" w:space="0" w:color="000000"/>
              <w:right w:val="single" w:sz="6" w:space="0" w:color="000000"/>
            </w:tcBorders>
          </w:tcPr>
          <w:p w14:paraId="14F19A1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3B033AD"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9BB41D9" w14:textId="77777777" w:rsidR="005F7EA5" w:rsidRDefault="005F7EA5"/>
        </w:tc>
      </w:tr>
      <w:tr w:rsidR="005F7EA5" w14:paraId="7C792D49" w14:textId="77777777">
        <w:trPr>
          <w:trHeight w:hRule="exact" w:val="494"/>
        </w:trPr>
        <w:tc>
          <w:tcPr>
            <w:tcW w:w="603" w:type="dxa"/>
            <w:tcBorders>
              <w:top w:val="single" w:sz="6" w:space="0" w:color="000000"/>
              <w:bottom w:val="single" w:sz="6" w:space="0" w:color="000000"/>
              <w:right w:val="single" w:sz="6" w:space="0" w:color="000000"/>
            </w:tcBorders>
          </w:tcPr>
          <w:p w14:paraId="791A2155" w14:textId="77777777" w:rsidR="005F7EA5" w:rsidRDefault="00E947E1">
            <w:pPr>
              <w:pStyle w:val="TableParagraph"/>
              <w:spacing w:before="120"/>
              <w:ind w:right="245"/>
              <w:jc w:val="right"/>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7A7DBFFF" w14:textId="77777777" w:rsidR="005F7EA5" w:rsidRDefault="00E947E1">
            <w:pPr>
              <w:pStyle w:val="TableParagraph"/>
              <w:spacing w:before="120"/>
              <w:ind w:left="100"/>
              <w:rPr>
                <w:sz w:val="20"/>
              </w:rPr>
            </w:pPr>
            <w:r>
              <w:rPr>
                <w:sz w:val="20"/>
              </w:rPr>
              <w:t>Define normal and abnormal human behaviour.</w:t>
            </w:r>
          </w:p>
        </w:tc>
        <w:tc>
          <w:tcPr>
            <w:tcW w:w="569" w:type="dxa"/>
            <w:tcBorders>
              <w:top w:val="single" w:sz="6" w:space="0" w:color="000000"/>
              <w:left w:val="single" w:sz="6" w:space="0" w:color="000000"/>
              <w:bottom w:val="single" w:sz="6" w:space="0" w:color="000000"/>
              <w:right w:val="single" w:sz="6" w:space="0" w:color="000000"/>
            </w:tcBorders>
          </w:tcPr>
          <w:p w14:paraId="453B9F3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B58958B" w14:textId="77777777" w:rsidR="005F7EA5" w:rsidRDefault="005F7EA5"/>
        </w:tc>
        <w:tc>
          <w:tcPr>
            <w:tcW w:w="566" w:type="dxa"/>
            <w:tcBorders>
              <w:top w:val="single" w:sz="6" w:space="0" w:color="000000"/>
              <w:left w:val="single" w:sz="6" w:space="0" w:color="000000"/>
              <w:bottom w:val="single" w:sz="6" w:space="0" w:color="000000"/>
            </w:tcBorders>
          </w:tcPr>
          <w:p w14:paraId="306DB9AF"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6A3B99AF" w14:textId="77777777">
        <w:trPr>
          <w:trHeight w:hRule="exact" w:val="497"/>
        </w:trPr>
        <w:tc>
          <w:tcPr>
            <w:tcW w:w="603" w:type="dxa"/>
            <w:tcBorders>
              <w:top w:val="single" w:sz="6" w:space="0" w:color="000000"/>
              <w:bottom w:val="single" w:sz="6" w:space="0" w:color="000000"/>
              <w:right w:val="single" w:sz="6" w:space="0" w:color="000000"/>
            </w:tcBorders>
          </w:tcPr>
          <w:p w14:paraId="4FCB4AFF" w14:textId="77777777" w:rsidR="005F7EA5" w:rsidRDefault="00E947E1">
            <w:pPr>
              <w:pStyle w:val="TableParagraph"/>
              <w:spacing w:before="120"/>
              <w:ind w:right="245"/>
              <w:jc w:val="right"/>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4508EDAE"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9" w:type="dxa"/>
            <w:tcBorders>
              <w:top w:val="single" w:sz="6" w:space="0" w:color="000000"/>
              <w:left w:val="single" w:sz="6" w:space="0" w:color="000000"/>
              <w:bottom w:val="single" w:sz="6" w:space="0" w:color="000000"/>
              <w:right w:val="single" w:sz="6" w:space="0" w:color="000000"/>
            </w:tcBorders>
          </w:tcPr>
          <w:p w14:paraId="02930C46" w14:textId="77777777" w:rsidR="005F7EA5" w:rsidRDefault="00E947E1">
            <w:pPr>
              <w:pStyle w:val="TableParagraph"/>
              <w:spacing w:before="1"/>
              <w:ind w:left="227"/>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right w:val="single" w:sz="6" w:space="0" w:color="000000"/>
            </w:tcBorders>
          </w:tcPr>
          <w:p w14:paraId="5E4A87A9" w14:textId="77777777" w:rsidR="005F7EA5" w:rsidRDefault="005F7EA5"/>
        </w:tc>
        <w:tc>
          <w:tcPr>
            <w:tcW w:w="566" w:type="dxa"/>
            <w:tcBorders>
              <w:top w:val="single" w:sz="6" w:space="0" w:color="000000"/>
              <w:left w:val="single" w:sz="6" w:space="0" w:color="000000"/>
              <w:bottom w:val="single" w:sz="6" w:space="0" w:color="000000"/>
            </w:tcBorders>
          </w:tcPr>
          <w:p w14:paraId="6C433B02" w14:textId="77777777" w:rsidR="005F7EA5" w:rsidRDefault="005F7EA5"/>
        </w:tc>
      </w:tr>
      <w:tr w:rsidR="005F7EA5" w14:paraId="37C141B7" w14:textId="77777777">
        <w:trPr>
          <w:trHeight w:hRule="exact" w:val="494"/>
        </w:trPr>
        <w:tc>
          <w:tcPr>
            <w:tcW w:w="603" w:type="dxa"/>
            <w:tcBorders>
              <w:top w:val="single" w:sz="6" w:space="0" w:color="000000"/>
              <w:bottom w:val="single" w:sz="6" w:space="0" w:color="000000"/>
              <w:right w:val="single" w:sz="6" w:space="0" w:color="000000"/>
            </w:tcBorders>
          </w:tcPr>
          <w:p w14:paraId="0B83C663" w14:textId="77777777" w:rsidR="005F7EA5" w:rsidRDefault="00E947E1">
            <w:pPr>
              <w:pStyle w:val="TableParagraph"/>
              <w:spacing w:before="120"/>
              <w:ind w:right="245"/>
              <w:jc w:val="right"/>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595E8873" w14:textId="77777777" w:rsidR="005F7EA5" w:rsidRDefault="00E947E1">
            <w:pPr>
              <w:pStyle w:val="TableParagraph"/>
              <w:spacing w:before="120"/>
              <w:ind w:left="100"/>
              <w:rPr>
                <w:sz w:val="20"/>
              </w:rPr>
            </w:pPr>
            <w:r>
              <w:rPr>
                <w:sz w:val="20"/>
              </w:rPr>
              <w:t>Be knowledgeable about the health organization and system in our country</w:t>
            </w:r>
          </w:p>
        </w:tc>
        <w:tc>
          <w:tcPr>
            <w:tcW w:w="569" w:type="dxa"/>
            <w:tcBorders>
              <w:top w:val="single" w:sz="6" w:space="0" w:color="000000"/>
              <w:left w:val="single" w:sz="6" w:space="0" w:color="000000"/>
              <w:bottom w:val="single" w:sz="6" w:space="0" w:color="000000"/>
              <w:right w:val="single" w:sz="6" w:space="0" w:color="000000"/>
            </w:tcBorders>
          </w:tcPr>
          <w:p w14:paraId="1AA57E5E" w14:textId="77777777" w:rsidR="005F7EA5" w:rsidRDefault="00E947E1">
            <w:pPr>
              <w:pStyle w:val="TableParagraph"/>
              <w:spacing w:before="1"/>
              <w:ind w:left="227"/>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right w:val="single" w:sz="6" w:space="0" w:color="000000"/>
            </w:tcBorders>
          </w:tcPr>
          <w:p w14:paraId="59EDA6C7" w14:textId="77777777" w:rsidR="005F7EA5" w:rsidRDefault="005F7EA5"/>
        </w:tc>
        <w:tc>
          <w:tcPr>
            <w:tcW w:w="566" w:type="dxa"/>
            <w:tcBorders>
              <w:top w:val="single" w:sz="6" w:space="0" w:color="000000"/>
              <w:left w:val="single" w:sz="6" w:space="0" w:color="000000"/>
              <w:bottom w:val="single" w:sz="6" w:space="0" w:color="000000"/>
            </w:tcBorders>
          </w:tcPr>
          <w:p w14:paraId="0D23F6D7" w14:textId="77777777" w:rsidR="005F7EA5" w:rsidRDefault="005F7EA5"/>
        </w:tc>
      </w:tr>
      <w:tr w:rsidR="005F7EA5" w14:paraId="24627795" w14:textId="77777777">
        <w:trPr>
          <w:trHeight w:hRule="exact" w:val="497"/>
        </w:trPr>
        <w:tc>
          <w:tcPr>
            <w:tcW w:w="603" w:type="dxa"/>
            <w:tcBorders>
              <w:top w:val="single" w:sz="6" w:space="0" w:color="000000"/>
              <w:bottom w:val="single" w:sz="6" w:space="0" w:color="000000"/>
              <w:right w:val="single" w:sz="6" w:space="0" w:color="000000"/>
            </w:tcBorders>
          </w:tcPr>
          <w:p w14:paraId="0C02D862" w14:textId="77777777" w:rsidR="005F7EA5" w:rsidRDefault="00E947E1">
            <w:pPr>
              <w:pStyle w:val="TableParagraph"/>
              <w:spacing w:before="123"/>
              <w:ind w:right="245"/>
              <w:jc w:val="right"/>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6433E557" w14:textId="77777777" w:rsidR="005F7EA5" w:rsidRDefault="00E947E1">
            <w:pPr>
              <w:pStyle w:val="TableParagraph"/>
              <w:spacing w:before="123"/>
              <w:ind w:left="100"/>
              <w:rPr>
                <w:sz w:val="20"/>
              </w:rPr>
            </w:pPr>
            <w:r>
              <w:rPr>
                <w:sz w:val="20"/>
              </w:rPr>
              <w:t>Define the doctor’s responsibilities and legal responsibilities.</w:t>
            </w:r>
          </w:p>
        </w:tc>
        <w:tc>
          <w:tcPr>
            <w:tcW w:w="569" w:type="dxa"/>
            <w:tcBorders>
              <w:top w:val="single" w:sz="6" w:space="0" w:color="000000"/>
              <w:left w:val="single" w:sz="6" w:space="0" w:color="000000"/>
              <w:bottom w:val="single" w:sz="6" w:space="0" w:color="000000"/>
              <w:right w:val="single" w:sz="6" w:space="0" w:color="000000"/>
            </w:tcBorders>
          </w:tcPr>
          <w:p w14:paraId="35F22E39"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6E3FE9A"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13AB0EC6" w14:textId="77777777" w:rsidR="005F7EA5" w:rsidRDefault="005F7EA5"/>
        </w:tc>
      </w:tr>
      <w:tr w:rsidR="005F7EA5" w14:paraId="7ED40039" w14:textId="77777777">
        <w:trPr>
          <w:trHeight w:hRule="exact" w:val="706"/>
        </w:trPr>
        <w:tc>
          <w:tcPr>
            <w:tcW w:w="603" w:type="dxa"/>
            <w:tcBorders>
              <w:top w:val="single" w:sz="6" w:space="0" w:color="000000"/>
              <w:bottom w:val="single" w:sz="6" w:space="0" w:color="000000"/>
              <w:right w:val="single" w:sz="6" w:space="0" w:color="000000"/>
            </w:tcBorders>
          </w:tcPr>
          <w:p w14:paraId="709244B3" w14:textId="77777777" w:rsidR="005F7EA5" w:rsidRDefault="005F7EA5">
            <w:pPr>
              <w:pStyle w:val="TableParagraph"/>
              <w:spacing w:before="7"/>
              <w:rPr>
                <w:b/>
                <w:sz w:val="19"/>
              </w:rPr>
            </w:pPr>
          </w:p>
          <w:p w14:paraId="3662825C" w14:textId="77777777" w:rsidR="005F7EA5" w:rsidRDefault="00E947E1">
            <w:pPr>
              <w:pStyle w:val="TableParagraph"/>
              <w:ind w:right="245"/>
              <w:jc w:val="right"/>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7C2FDCA8"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9" w:type="dxa"/>
            <w:tcBorders>
              <w:top w:val="single" w:sz="6" w:space="0" w:color="000000"/>
              <w:left w:val="single" w:sz="6" w:space="0" w:color="000000"/>
              <w:bottom w:val="single" w:sz="6" w:space="0" w:color="000000"/>
              <w:right w:val="single" w:sz="6" w:space="0" w:color="000000"/>
            </w:tcBorders>
          </w:tcPr>
          <w:p w14:paraId="5331260C" w14:textId="77777777" w:rsidR="005F7EA5" w:rsidRDefault="00E947E1">
            <w:pPr>
              <w:pStyle w:val="TableParagraph"/>
              <w:spacing w:before="107"/>
              <w:ind w:left="227"/>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right w:val="single" w:sz="6" w:space="0" w:color="000000"/>
            </w:tcBorders>
          </w:tcPr>
          <w:p w14:paraId="1F8D6E82" w14:textId="77777777" w:rsidR="005F7EA5" w:rsidRDefault="005F7EA5"/>
        </w:tc>
        <w:tc>
          <w:tcPr>
            <w:tcW w:w="566" w:type="dxa"/>
            <w:tcBorders>
              <w:top w:val="single" w:sz="6" w:space="0" w:color="000000"/>
              <w:left w:val="single" w:sz="6" w:space="0" w:color="000000"/>
              <w:bottom w:val="single" w:sz="6" w:space="0" w:color="000000"/>
            </w:tcBorders>
          </w:tcPr>
          <w:p w14:paraId="0FD52408" w14:textId="77777777" w:rsidR="005F7EA5" w:rsidRDefault="005F7EA5"/>
        </w:tc>
      </w:tr>
      <w:tr w:rsidR="005F7EA5" w14:paraId="7732A7DC" w14:textId="77777777">
        <w:trPr>
          <w:trHeight w:hRule="exact" w:val="495"/>
        </w:trPr>
        <w:tc>
          <w:tcPr>
            <w:tcW w:w="603" w:type="dxa"/>
            <w:tcBorders>
              <w:top w:val="single" w:sz="6" w:space="0" w:color="000000"/>
              <w:bottom w:val="single" w:sz="6" w:space="0" w:color="000000"/>
              <w:right w:val="single" w:sz="6" w:space="0" w:color="000000"/>
            </w:tcBorders>
          </w:tcPr>
          <w:p w14:paraId="26198930" w14:textId="77777777" w:rsidR="005F7EA5" w:rsidRDefault="00E947E1">
            <w:pPr>
              <w:pStyle w:val="TableParagraph"/>
              <w:spacing w:before="120"/>
              <w:ind w:right="191"/>
              <w:jc w:val="right"/>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3CB0C14B"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9" w:type="dxa"/>
            <w:tcBorders>
              <w:top w:val="single" w:sz="6" w:space="0" w:color="000000"/>
              <w:left w:val="single" w:sz="6" w:space="0" w:color="000000"/>
              <w:bottom w:val="single" w:sz="6" w:space="0" w:color="000000"/>
              <w:right w:val="single" w:sz="6" w:space="0" w:color="000000"/>
            </w:tcBorders>
          </w:tcPr>
          <w:p w14:paraId="63F41F54" w14:textId="77777777" w:rsidR="005F7EA5" w:rsidRDefault="00E947E1">
            <w:pPr>
              <w:pStyle w:val="TableParagraph"/>
              <w:spacing w:before="1"/>
              <w:ind w:left="227"/>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right w:val="single" w:sz="6" w:space="0" w:color="000000"/>
            </w:tcBorders>
          </w:tcPr>
          <w:p w14:paraId="2762C57D" w14:textId="77777777" w:rsidR="005F7EA5" w:rsidRDefault="005F7EA5"/>
        </w:tc>
        <w:tc>
          <w:tcPr>
            <w:tcW w:w="566" w:type="dxa"/>
            <w:tcBorders>
              <w:top w:val="single" w:sz="6" w:space="0" w:color="000000"/>
              <w:left w:val="single" w:sz="6" w:space="0" w:color="000000"/>
              <w:bottom w:val="single" w:sz="6" w:space="0" w:color="000000"/>
            </w:tcBorders>
          </w:tcPr>
          <w:p w14:paraId="133F1C70" w14:textId="77777777" w:rsidR="005F7EA5" w:rsidRDefault="005F7EA5"/>
        </w:tc>
      </w:tr>
      <w:tr w:rsidR="005F7EA5" w14:paraId="727492AB" w14:textId="77777777">
        <w:trPr>
          <w:trHeight w:hRule="exact" w:val="497"/>
        </w:trPr>
        <w:tc>
          <w:tcPr>
            <w:tcW w:w="603" w:type="dxa"/>
            <w:tcBorders>
              <w:top w:val="single" w:sz="6" w:space="0" w:color="000000"/>
              <w:bottom w:val="single" w:sz="6" w:space="0" w:color="000000"/>
              <w:right w:val="single" w:sz="6" w:space="0" w:color="000000"/>
            </w:tcBorders>
          </w:tcPr>
          <w:p w14:paraId="6D5EA572" w14:textId="77777777" w:rsidR="005F7EA5" w:rsidRDefault="00E947E1">
            <w:pPr>
              <w:pStyle w:val="TableParagraph"/>
              <w:spacing w:before="120"/>
              <w:ind w:right="191"/>
              <w:jc w:val="right"/>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62FDF070" w14:textId="77777777" w:rsidR="005F7EA5" w:rsidRDefault="00E947E1">
            <w:pPr>
              <w:pStyle w:val="TableParagraph"/>
              <w:spacing w:before="120"/>
              <w:ind w:left="100"/>
              <w:rPr>
                <w:sz w:val="20"/>
              </w:rPr>
            </w:pPr>
            <w:r>
              <w:rPr>
                <w:sz w:val="20"/>
              </w:rPr>
              <w:t>Obtain a detailed medical history including the sociodemographic status of the patient.</w:t>
            </w:r>
          </w:p>
        </w:tc>
        <w:tc>
          <w:tcPr>
            <w:tcW w:w="569" w:type="dxa"/>
            <w:tcBorders>
              <w:top w:val="single" w:sz="6" w:space="0" w:color="000000"/>
              <w:left w:val="single" w:sz="6" w:space="0" w:color="000000"/>
              <w:bottom w:val="single" w:sz="6" w:space="0" w:color="000000"/>
              <w:right w:val="single" w:sz="6" w:space="0" w:color="000000"/>
            </w:tcBorders>
          </w:tcPr>
          <w:p w14:paraId="42FDD36D"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EA4D52A"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4927A8F" w14:textId="77777777" w:rsidR="005F7EA5" w:rsidRDefault="005F7EA5"/>
        </w:tc>
      </w:tr>
      <w:tr w:rsidR="005F7EA5" w14:paraId="515605DF" w14:textId="77777777">
        <w:trPr>
          <w:trHeight w:hRule="exact" w:val="494"/>
        </w:trPr>
        <w:tc>
          <w:tcPr>
            <w:tcW w:w="603" w:type="dxa"/>
            <w:tcBorders>
              <w:top w:val="single" w:sz="6" w:space="0" w:color="000000"/>
              <w:bottom w:val="single" w:sz="6" w:space="0" w:color="000000"/>
              <w:right w:val="single" w:sz="6" w:space="0" w:color="000000"/>
            </w:tcBorders>
          </w:tcPr>
          <w:p w14:paraId="7D2B9856" w14:textId="77777777" w:rsidR="005F7EA5" w:rsidRDefault="00E947E1">
            <w:pPr>
              <w:pStyle w:val="TableParagraph"/>
              <w:spacing w:before="120"/>
              <w:ind w:right="191"/>
              <w:jc w:val="right"/>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0C8022F1" w14:textId="77777777" w:rsidR="005F7EA5" w:rsidRDefault="00E947E1">
            <w:pPr>
              <w:pStyle w:val="TableParagraph"/>
              <w:spacing w:before="120"/>
              <w:ind w:left="100"/>
              <w:rPr>
                <w:sz w:val="20"/>
              </w:rPr>
            </w:pPr>
            <w:r>
              <w:rPr>
                <w:sz w:val="20"/>
              </w:rPr>
              <w:t>Perform systemic physical examination.</w:t>
            </w:r>
          </w:p>
        </w:tc>
        <w:tc>
          <w:tcPr>
            <w:tcW w:w="569" w:type="dxa"/>
            <w:tcBorders>
              <w:top w:val="single" w:sz="6" w:space="0" w:color="000000"/>
              <w:left w:val="single" w:sz="6" w:space="0" w:color="000000"/>
              <w:bottom w:val="single" w:sz="6" w:space="0" w:color="000000"/>
              <w:right w:val="single" w:sz="6" w:space="0" w:color="000000"/>
            </w:tcBorders>
          </w:tcPr>
          <w:p w14:paraId="2AC9293B"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23F8053" w14:textId="77777777" w:rsidR="005F7EA5" w:rsidRDefault="00E947E1">
            <w:pPr>
              <w:pStyle w:val="TableParagraph"/>
              <w:spacing w:before="1"/>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592A92FE" w14:textId="77777777" w:rsidR="005F7EA5" w:rsidRDefault="005F7EA5"/>
        </w:tc>
      </w:tr>
      <w:tr w:rsidR="005F7EA5" w14:paraId="190E2A01" w14:textId="77777777">
        <w:trPr>
          <w:trHeight w:hRule="exact" w:val="497"/>
        </w:trPr>
        <w:tc>
          <w:tcPr>
            <w:tcW w:w="603" w:type="dxa"/>
            <w:tcBorders>
              <w:top w:val="single" w:sz="6" w:space="0" w:color="000000"/>
              <w:bottom w:val="single" w:sz="6" w:space="0" w:color="000000"/>
              <w:right w:val="single" w:sz="6" w:space="0" w:color="000000"/>
            </w:tcBorders>
          </w:tcPr>
          <w:p w14:paraId="6C2C268F" w14:textId="77777777" w:rsidR="005F7EA5" w:rsidRDefault="00E947E1">
            <w:pPr>
              <w:pStyle w:val="TableParagraph"/>
              <w:spacing w:before="123"/>
              <w:ind w:right="191"/>
              <w:jc w:val="right"/>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74D02106" w14:textId="77777777" w:rsidR="005F7EA5" w:rsidRDefault="00E947E1">
            <w:pPr>
              <w:pStyle w:val="TableParagraph"/>
              <w:spacing w:before="123"/>
              <w:ind w:left="100"/>
              <w:rPr>
                <w:sz w:val="20"/>
              </w:rPr>
            </w:pPr>
            <w:r>
              <w:rPr>
                <w:sz w:val="20"/>
              </w:rPr>
              <w:t>Perform medical skills frequently used in primary care.</w:t>
            </w:r>
          </w:p>
        </w:tc>
        <w:tc>
          <w:tcPr>
            <w:tcW w:w="569" w:type="dxa"/>
            <w:tcBorders>
              <w:top w:val="single" w:sz="6" w:space="0" w:color="000000"/>
              <w:left w:val="single" w:sz="6" w:space="0" w:color="000000"/>
              <w:bottom w:val="single" w:sz="6" w:space="0" w:color="000000"/>
              <w:right w:val="single" w:sz="6" w:space="0" w:color="000000"/>
            </w:tcBorders>
          </w:tcPr>
          <w:p w14:paraId="6F8FE4B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E46B604" w14:textId="77777777" w:rsidR="005F7EA5" w:rsidRDefault="005F7EA5"/>
        </w:tc>
        <w:tc>
          <w:tcPr>
            <w:tcW w:w="566" w:type="dxa"/>
            <w:tcBorders>
              <w:top w:val="single" w:sz="6" w:space="0" w:color="000000"/>
              <w:left w:val="single" w:sz="6" w:space="0" w:color="000000"/>
              <w:bottom w:val="single" w:sz="6" w:space="0" w:color="000000"/>
            </w:tcBorders>
          </w:tcPr>
          <w:p w14:paraId="79C1C0CB"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637481DD" w14:textId="77777777">
        <w:trPr>
          <w:trHeight w:hRule="exact" w:val="494"/>
        </w:trPr>
        <w:tc>
          <w:tcPr>
            <w:tcW w:w="603" w:type="dxa"/>
            <w:tcBorders>
              <w:top w:val="single" w:sz="6" w:space="0" w:color="000000"/>
              <w:bottom w:val="single" w:sz="6" w:space="0" w:color="000000"/>
              <w:right w:val="single" w:sz="6" w:space="0" w:color="000000"/>
            </w:tcBorders>
          </w:tcPr>
          <w:p w14:paraId="4F6E1E63" w14:textId="77777777" w:rsidR="005F7EA5" w:rsidRDefault="00E947E1">
            <w:pPr>
              <w:pStyle w:val="TableParagraph"/>
              <w:spacing w:before="120"/>
              <w:ind w:right="191"/>
              <w:jc w:val="right"/>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4E909461" w14:textId="77777777" w:rsidR="005F7EA5" w:rsidRDefault="00E947E1">
            <w:pPr>
              <w:pStyle w:val="TableParagraph"/>
              <w:spacing w:before="120"/>
              <w:ind w:left="100"/>
              <w:rPr>
                <w:sz w:val="20"/>
              </w:rPr>
            </w:pPr>
            <w:r>
              <w:rPr>
                <w:sz w:val="20"/>
              </w:rPr>
              <w:t>Carry out practical procedures necessary for diagnosis and treatment</w:t>
            </w:r>
          </w:p>
        </w:tc>
        <w:tc>
          <w:tcPr>
            <w:tcW w:w="569" w:type="dxa"/>
            <w:tcBorders>
              <w:top w:val="single" w:sz="6" w:space="0" w:color="000000"/>
              <w:left w:val="single" w:sz="6" w:space="0" w:color="000000"/>
              <w:bottom w:val="single" w:sz="6" w:space="0" w:color="000000"/>
              <w:right w:val="single" w:sz="6" w:space="0" w:color="000000"/>
            </w:tcBorders>
          </w:tcPr>
          <w:p w14:paraId="1B9933F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F6B65B1" w14:textId="77777777" w:rsidR="005F7EA5" w:rsidRDefault="005F7EA5"/>
        </w:tc>
        <w:tc>
          <w:tcPr>
            <w:tcW w:w="566" w:type="dxa"/>
            <w:tcBorders>
              <w:top w:val="single" w:sz="6" w:space="0" w:color="000000"/>
              <w:left w:val="single" w:sz="6" w:space="0" w:color="000000"/>
              <w:bottom w:val="single" w:sz="6" w:space="0" w:color="000000"/>
            </w:tcBorders>
          </w:tcPr>
          <w:p w14:paraId="362924C6"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1FA3AB37" w14:textId="77777777">
        <w:trPr>
          <w:trHeight w:hRule="exact" w:val="497"/>
        </w:trPr>
        <w:tc>
          <w:tcPr>
            <w:tcW w:w="603" w:type="dxa"/>
            <w:tcBorders>
              <w:top w:val="single" w:sz="6" w:space="0" w:color="000000"/>
              <w:bottom w:val="single" w:sz="6" w:space="0" w:color="000000"/>
              <w:right w:val="single" w:sz="6" w:space="0" w:color="000000"/>
            </w:tcBorders>
          </w:tcPr>
          <w:p w14:paraId="07A6F57F" w14:textId="77777777" w:rsidR="005F7EA5" w:rsidRDefault="00E947E1">
            <w:pPr>
              <w:pStyle w:val="TableParagraph"/>
              <w:spacing w:before="123"/>
              <w:ind w:right="191"/>
              <w:jc w:val="right"/>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2B24C66E" w14:textId="77777777" w:rsidR="005F7EA5" w:rsidRDefault="00E947E1">
            <w:pPr>
              <w:pStyle w:val="TableParagraph"/>
              <w:spacing w:before="7"/>
              <w:ind w:left="100"/>
              <w:rPr>
                <w:sz w:val="20"/>
              </w:rPr>
            </w:pPr>
            <w:r>
              <w:rPr>
                <w:sz w:val="20"/>
              </w:rPr>
              <w:t>Apply necessary knowledge, skills and attitude for appropriate patient management in a modern medical context</w:t>
            </w:r>
          </w:p>
        </w:tc>
        <w:tc>
          <w:tcPr>
            <w:tcW w:w="569" w:type="dxa"/>
            <w:tcBorders>
              <w:top w:val="single" w:sz="6" w:space="0" w:color="000000"/>
              <w:left w:val="single" w:sz="6" w:space="0" w:color="000000"/>
              <w:bottom w:val="single" w:sz="6" w:space="0" w:color="000000"/>
              <w:right w:val="single" w:sz="6" w:space="0" w:color="000000"/>
            </w:tcBorders>
          </w:tcPr>
          <w:p w14:paraId="3CDD33C4"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D17BCD3" w14:textId="77777777" w:rsidR="005F7EA5" w:rsidRDefault="00E947E1">
            <w:pPr>
              <w:pStyle w:val="TableParagraph"/>
              <w:spacing w:before="4"/>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2B39D3A" w14:textId="77777777" w:rsidR="005F7EA5" w:rsidRDefault="005F7EA5"/>
        </w:tc>
      </w:tr>
      <w:tr w:rsidR="005F7EA5" w14:paraId="628B499A" w14:textId="77777777">
        <w:trPr>
          <w:trHeight w:hRule="exact" w:val="706"/>
        </w:trPr>
        <w:tc>
          <w:tcPr>
            <w:tcW w:w="603" w:type="dxa"/>
            <w:tcBorders>
              <w:top w:val="single" w:sz="6" w:space="0" w:color="000000"/>
              <w:bottom w:val="single" w:sz="6" w:space="0" w:color="000000"/>
              <w:right w:val="single" w:sz="6" w:space="0" w:color="000000"/>
            </w:tcBorders>
          </w:tcPr>
          <w:p w14:paraId="64EC1B18" w14:textId="77777777" w:rsidR="005F7EA5" w:rsidRDefault="005F7EA5">
            <w:pPr>
              <w:pStyle w:val="TableParagraph"/>
              <w:spacing w:before="7"/>
              <w:rPr>
                <w:b/>
                <w:sz w:val="19"/>
              </w:rPr>
            </w:pPr>
          </w:p>
          <w:p w14:paraId="50D857D0" w14:textId="77777777" w:rsidR="005F7EA5" w:rsidRDefault="00E947E1">
            <w:pPr>
              <w:pStyle w:val="TableParagraph"/>
              <w:ind w:right="191"/>
              <w:jc w:val="right"/>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16AD9637"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9" w:type="dxa"/>
            <w:tcBorders>
              <w:top w:val="single" w:sz="6" w:space="0" w:color="000000"/>
              <w:left w:val="single" w:sz="6" w:space="0" w:color="000000"/>
              <w:bottom w:val="single" w:sz="6" w:space="0" w:color="000000"/>
              <w:right w:val="single" w:sz="6" w:space="0" w:color="000000"/>
            </w:tcBorders>
          </w:tcPr>
          <w:p w14:paraId="1C6872A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6E04479D" w14:textId="77777777" w:rsidR="005F7EA5" w:rsidRDefault="00E947E1">
            <w:pPr>
              <w:pStyle w:val="TableParagraph"/>
              <w:spacing w:before="107"/>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53C3A09" w14:textId="77777777" w:rsidR="005F7EA5" w:rsidRDefault="005F7EA5"/>
        </w:tc>
      </w:tr>
      <w:tr w:rsidR="005F7EA5" w14:paraId="03FC9167" w14:textId="77777777">
        <w:trPr>
          <w:trHeight w:hRule="exact" w:val="502"/>
        </w:trPr>
        <w:tc>
          <w:tcPr>
            <w:tcW w:w="603" w:type="dxa"/>
            <w:tcBorders>
              <w:top w:val="single" w:sz="6" w:space="0" w:color="000000"/>
              <w:right w:val="single" w:sz="6" w:space="0" w:color="000000"/>
            </w:tcBorders>
          </w:tcPr>
          <w:p w14:paraId="14938D16" w14:textId="77777777" w:rsidR="005F7EA5" w:rsidRDefault="00E947E1">
            <w:pPr>
              <w:pStyle w:val="TableParagraph"/>
              <w:spacing w:before="121"/>
              <w:ind w:right="191"/>
              <w:jc w:val="right"/>
              <w:rPr>
                <w:sz w:val="20"/>
              </w:rPr>
            </w:pPr>
            <w:r>
              <w:rPr>
                <w:sz w:val="20"/>
              </w:rPr>
              <w:t>17</w:t>
            </w:r>
          </w:p>
        </w:tc>
        <w:tc>
          <w:tcPr>
            <w:tcW w:w="7586" w:type="dxa"/>
            <w:tcBorders>
              <w:top w:val="single" w:sz="6" w:space="0" w:color="000000"/>
              <w:left w:val="single" w:sz="6" w:space="0" w:color="000000"/>
              <w:right w:val="single" w:sz="6" w:space="0" w:color="000000"/>
            </w:tcBorders>
          </w:tcPr>
          <w:p w14:paraId="7B984D4B"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9" w:type="dxa"/>
            <w:tcBorders>
              <w:top w:val="single" w:sz="6" w:space="0" w:color="000000"/>
              <w:left w:val="single" w:sz="6" w:space="0" w:color="000000"/>
              <w:right w:val="single" w:sz="6" w:space="0" w:color="000000"/>
            </w:tcBorders>
          </w:tcPr>
          <w:p w14:paraId="1CDA4151" w14:textId="77777777" w:rsidR="005F7EA5" w:rsidRDefault="005F7EA5"/>
        </w:tc>
        <w:tc>
          <w:tcPr>
            <w:tcW w:w="566" w:type="dxa"/>
            <w:tcBorders>
              <w:top w:val="single" w:sz="6" w:space="0" w:color="000000"/>
              <w:left w:val="single" w:sz="6" w:space="0" w:color="000000"/>
              <w:right w:val="single" w:sz="6" w:space="0" w:color="000000"/>
            </w:tcBorders>
          </w:tcPr>
          <w:p w14:paraId="7C0878B2" w14:textId="77777777" w:rsidR="005F7EA5" w:rsidRDefault="00E947E1">
            <w:pPr>
              <w:pStyle w:val="TableParagraph"/>
              <w:spacing w:before="2"/>
              <w:ind w:right="1"/>
              <w:jc w:val="center"/>
              <w:rPr>
                <w:rFonts w:ascii="Calibri"/>
                <w:sz w:val="20"/>
              </w:rPr>
            </w:pPr>
            <w:r>
              <w:rPr>
                <w:rFonts w:ascii="Calibri"/>
                <w:w w:val="99"/>
                <w:sz w:val="20"/>
              </w:rPr>
              <w:t>*</w:t>
            </w:r>
          </w:p>
        </w:tc>
        <w:tc>
          <w:tcPr>
            <w:tcW w:w="566" w:type="dxa"/>
            <w:tcBorders>
              <w:top w:val="single" w:sz="6" w:space="0" w:color="000000"/>
              <w:left w:val="single" w:sz="6" w:space="0" w:color="000000"/>
            </w:tcBorders>
          </w:tcPr>
          <w:p w14:paraId="6C0B2E50" w14:textId="77777777" w:rsidR="005F7EA5" w:rsidRDefault="005F7EA5"/>
        </w:tc>
      </w:tr>
    </w:tbl>
    <w:p w14:paraId="0B62C3E9" w14:textId="77777777" w:rsidR="005F7EA5" w:rsidRDefault="005F7EA5">
      <w:pPr>
        <w:sectPr w:rsidR="005F7EA5">
          <w:pgSz w:w="11910" w:h="16840"/>
          <w:pgMar w:top="1400" w:right="740" w:bottom="280" w:left="880" w:header="708" w:footer="708" w:gutter="0"/>
          <w:cols w:space="708"/>
        </w:sectPr>
      </w:pP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22644D0C" w14:textId="77777777">
        <w:trPr>
          <w:trHeight w:hRule="exact" w:val="504"/>
        </w:trPr>
        <w:tc>
          <w:tcPr>
            <w:tcW w:w="603" w:type="dxa"/>
            <w:tcBorders>
              <w:bottom w:val="single" w:sz="6" w:space="0" w:color="000000"/>
              <w:right w:val="single" w:sz="6" w:space="0" w:color="000000"/>
            </w:tcBorders>
          </w:tcPr>
          <w:p w14:paraId="67026A8E" w14:textId="77777777" w:rsidR="005F7EA5" w:rsidRDefault="00E947E1">
            <w:pPr>
              <w:pStyle w:val="TableParagraph"/>
              <w:spacing w:before="121"/>
              <w:ind w:left="101" w:right="103"/>
              <w:jc w:val="center"/>
              <w:rPr>
                <w:sz w:val="20"/>
              </w:rPr>
            </w:pPr>
            <w:r>
              <w:rPr>
                <w:sz w:val="20"/>
              </w:rPr>
              <w:lastRenderedPageBreak/>
              <w:t>18</w:t>
            </w:r>
          </w:p>
        </w:tc>
        <w:tc>
          <w:tcPr>
            <w:tcW w:w="7586" w:type="dxa"/>
            <w:tcBorders>
              <w:left w:val="single" w:sz="6" w:space="0" w:color="000000"/>
              <w:bottom w:val="single" w:sz="6" w:space="0" w:color="000000"/>
              <w:right w:val="single" w:sz="6" w:space="0" w:color="000000"/>
            </w:tcBorders>
          </w:tcPr>
          <w:p w14:paraId="62BEAA2B" w14:textId="77777777" w:rsidR="005F7EA5" w:rsidRDefault="00E947E1">
            <w:pPr>
              <w:pStyle w:val="TableParagraph"/>
              <w:spacing w:before="121"/>
              <w:ind w:left="100"/>
              <w:rPr>
                <w:sz w:val="20"/>
              </w:rPr>
            </w:pPr>
            <w:r>
              <w:rPr>
                <w:sz w:val="20"/>
              </w:rPr>
              <w:t>Provide immediate care and procedures in medical emergencies</w:t>
            </w:r>
          </w:p>
        </w:tc>
        <w:tc>
          <w:tcPr>
            <w:tcW w:w="569" w:type="dxa"/>
            <w:tcBorders>
              <w:left w:val="single" w:sz="6" w:space="0" w:color="000000"/>
              <w:bottom w:val="single" w:sz="6" w:space="0" w:color="000000"/>
              <w:right w:val="single" w:sz="6" w:space="0" w:color="000000"/>
            </w:tcBorders>
          </w:tcPr>
          <w:p w14:paraId="479312A1" w14:textId="77777777" w:rsidR="005F7EA5" w:rsidRDefault="005F7EA5"/>
        </w:tc>
        <w:tc>
          <w:tcPr>
            <w:tcW w:w="566" w:type="dxa"/>
            <w:tcBorders>
              <w:left w:val="single" w:sz="6" w:space="0" w:color="000000"/>
              <w:bottom w:val="single" w:sz="6" w:space="0" w:color="000000"/>
              <w:right w:val="single" w:sz="6" w:space="0" w:color="000000"/>
            </w:tcBorders>
          </w:tcPr>
          <w:p w14:paraId="703E909D" w14:textId="77777777" w:rsidR="005F7EA5" w:rsidRDefault="005F7EA5"/>
        </w:tc>
        <w:tc>
          <w:tcPr>
            <w:tcW w:w="566" w:type="dxa"/>
            <w:tcBorders>
              <w:left w:val="single" w:sz="6" w:space="0" w:color="000000"/>
              <w:bottom w:val="single" w:sz="6" w:space="0" w:color="000000"/>
            </w:tcBorders>
          </w:tcPr>
          <w:p w14:paraId="2B3EC6FB" w14:textId="77777777" w:rsidR="005F7EA5" w:rsidRDefault="00E947E1">
            <w:pPr>
              <w:pStyle w:val="TableParagraph"/>
              <w:spacing w:before="2"/>
              <w:ind w:left="5"/>
              <w:jc w:val="center"/>
              <w:rPr>
                <w:rFonts w:ascii="Calibri"/>
                <w:sz w:val="20"/>
              </w:rPr>
            </w:pPr>
            <w:r>
              <w:rPr>
                <w:rFonts w:ascii="Calibri"/>
                <w:w w:val="99"/>
                <w:sz w:val="20"/>
              </w:rPr>
              <w:t>*</w:t>
            </w:r>
          </w:p>
        </w:tc>
      </w:tr>
      <w:tr w:rsidR="005F7EA5" w14:paraId="072FE49D" w14:textId="77777777">
        <w:trPr>
          <w:trHeight w:hRule="exact" w:val="497"/>
        </w:trPr>
        <w:tc>
          <w:tcPr>
            <w:tcW w:w="603" w:type="dxa"/>
            <w:tcBorders>
              <w:top w:val="single" w:sz="6" w:space="0" w:color="000000"/>
              <w:bottom w:val="single" w:sz="6" w:space="0" w:color="000000"/>
              <w:right w:val="single" w:sz="6" w:space="0" w:color="000000"/>
            </w:tcBorders>
          </w:tcPr>
          <w:p w14:paraId="7CEC923B" w14:textId="77777777" w:rsidR="005F7EA5" w:rsidRDefault="00E947E1">
            <w:pPr>
              <w:pStyle w:val="TableParagraph"/>
              <w:spacing w:before="120"/>
              <w:ind w:left="101" w:right="103"/>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1AB2EF93" w14:textId="77777777" w:rsidR="005F7EA5" w:rsidRDefault="00E947E1">
            <w:pPr>
              <w:pStyle w:val="TableParagraph"/>
              <w:spacing w:before="5"/>
              <w:ind w:left="100" w:right="386"/>
              <w:rPr>
                <w:sz w:val="20"/>
              </w:rPr>
            </w:pPr>
            <w:r>
              <w:rPr>
                <w:sz w:val="20"/>
              </w:rPr>
              <w:t>Use science and technology of communication to promote and prevent health, diagnose- treat diseases and monitor public health consistently.</w:t>
            </w:r>
          </w:p>
        </w:tc>
        <w:tc>
          <w:tcPr>
            <w:tcW w:w="569" w:type="dxa"/>
            <w:tcBorders>
              <w:top w:val="single" w:sz="6" w:space="0" w:color="000000"/>
              <w:left w:val="single" w:sz="6" w:space="0" w:color="000000"/>
              <w:bottom w:val="single" w:sz="6" w:space="0" w:color="000000"/>
              <w:right w:val="single" w:sz="6" w:space="0" w:color="000000"/>
            </w:tcBorders>
          </w:tcPr>
          <w:p w14:paraId="5D9DA3E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3A5DC64" w14:textId="77777777" w:rsidR="005F7EA5" w:rsidRDefault="00E947E1">
            <w:pPr>
              <w:pStyle w:val="TableParagraph"/>
              <w:spacing w:line="243" w:lineRule="exact"/>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0D04AB64" w14:textId="77777777" w:rsidR="005F7EA5" w:rsidRDefault="005F7EA5"/>
        </w:tc>
      </w:tr>
      <w:tr w:rsidR="005F7EA5" w14:paraId="27687134" w14:textId="77777777">
        <w:trPr>
          <w:trHeight w:hRule="exact" w:val="494"/>
        </w:trPr>
        <w:tc>
          <w:tcPr>
            <w:tcW w:w="603" w:type="dxa"/>
            <w:tcBorders>
              <w:top w:val="single" w:sz="6" w:space="0" w:color="000000"/>
              <w:bottom w:val="single" w:sz="6" w:space="0" w:color="000000"/>
              <w:right w:val="single" w:sz="6" w:space="0" w:color="000000"/>
            </w:tcBorders>
          </w:tcPr>
          <w:p w14:paraId="536200E0" w14:textId="77777777" w:rsidR="005F7EA5" w:rsidRDefault="00E947E1">
            <w:pPr>
              <w:pStyle w:val="TableParagraph"/>
              <w:spacing w:before="118"/>
              <w:ind w:left="101" w:right="103"/>
              <w:jc w:val="center"/>
              <w:rPr>
                <w:sz w:val="20"/>
              </w:rPr>
            </w:pPr>
            <w:r>
              <w:rPr>
                <w:sz w:val="20"/>
              </w:rPr>
              <w:t>20</w:t>
            </w:r>
          </w:p>
        </w:tc>
        <w:tc>
          <w:tcPr>
            <w:tcW w:w="7586" w:type="dxa"/>
            <w:tcBorders>
              <w:top w:val="single" w:sz="6" w:space="0" w:color="000000"/>
              <w:left w:val="single" w:sz="6" w:space="0" w:color="000000"/>
              <w:bottom w:val="single" w:sz="6" w:space="0" w:color="000000"/>
              <w:right w:val="single" w:sz="6" w:space="0" w:color="000000"/>
            </w:tcBorders>
          </w:tcPr>
          <w:p w14:paraId="71C860CC" w14:textId="77777777" w:rsidR="005F7EA5" w:rsidRDefault="00E947E1">
            <w:pPr>
              <w:pStyle w:val="TableParagraph"/>
              <w:spacing w:before="3"/>
              <w:ind w:left="100" w:right="437"/>
              <w:rPr>
                <w:sz w:val="20"/>
              </w:rPr>
            </w:pPr>
            <w:r>
              <w:rPr>
                <w:sz w:val="20"/>
              </w:rPr>
              <w:t>Be able to plan and conduct a scientific research, be able to read and evaluate a medical article based on evidence based medicine.</w:t>
            </w:r>
          </w:p>
        </w:tc>
        <w:tc>
          <w:tcPr>
            <w:tcW w:w="569" w:type="dxa"/>
            <w:tcBorders>
              <w:top w:val="single" w:sz="6" w:space="0" w:color="000000"/>
              <w:left w:val="single" w:sz="6" w:space="0" w:color="000000"/>
              <w:bottom w:val="single" w:sz="6" w:space="0" w:color="000000"/>
              <w:right w:val="single" w:sz="6" w:space="0" w:color="000000"/>
            </w:tcBorders>
          </w:tcPr>
          <w:p w14:paraId="2F3660A1" w14:textId="77777777" w:rsidR="005F7EA5" w:rsidRDefault="00E947E1">
            <w:pPr>
              <w:pStyle w:val="TableParagraph"/>
              <w:spacing w:line="243" w:lineRule="exact"/>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right w:val="single" w:sz="6" w:space="0" w:color="000000"/>
            </w:tcBorders>
          </w:tcPr>
          <w:p w14:paraId="5425D754" w14:textId="77777777" w:rsidR="005F7EA5" w:rsidRDefault="005F7EA5"/>
        </w:tc>
        <w:tc>
          <w:tcPr>
            <w:tcW w:w="566" w:type="dxa"/>
            <w:tcBorders>
              <w:top w:val="single" w:sz="6" w:space="0" w:color="000000"/>
              <w:left w:val="single" w:sz="6" w:space="0" w:color="000000"/>
              <w:bottom w:val="single" w:sz="6" w:space="0" w:color="000000"/>
            </w:tcBorders>
          </w:tcPr>
          <w:p w14:paraId="4AC29F5C" w14:textId="77777777" w:rsidR="005F7EA5" w:rsidRDefault="005F7EA5"/>
        </w:tc>
      </w:tr>
      <w:tr w:rsidR="005F7EA5" w14:paraId="12121B49" w14:textId="77777777">
        <w:trPr>
          <w:trHeight w:hRule="exact" w:val="497"/>
        </w:trPr>
        <w:tc>
          <w:tcPr>
            <w:tcW w:w="603" w:type="dxa"/>
            <w:tcBorders>
              <w:top w:val="single" w:sz="6" w:space="0" w:color="000000"/>
              <w:bottom w:val="single" w:sz="6" w:space="0" w:color="000000"/>
              <w:right w:val="single" w:sz="6" w:space="0" w:color="000000"/>
            </w:tcBorders>
          </w:tcPr>
          <w:p w14:paraId="6CCB9721" w14:textId="77777777" w:rsidR="005F7EA5" w:rsidRDefault="00E947E1">
            <w:pPr>
              <w:pStyle w:val="TableParagraph"/>
              <w:spacing w:before="120"/>
              <w:ind w:left="101" w:right="103"/>
              <w:jc w:val="center"/>
              <w:rPr>
                <w:sz w:val="20"/>
              </w:rPr>
            </w:pPr>
            <w:r>
              <w:rPr>
                <w:sz w:val="20"/>
              </w:rPr>
              <w:t>21</w:t>
            </w:r>
          </w:p>
        </w:tc>
        <w:tc>
          <w:tcPr>
            <w:tcW w:w="7586" w:type="dxa"/>
            <w:tcBorders>
              <w:top w:val="single" w:sz="6" w:space="0" w:color="000000"/>
              <w:left w:val="single" w:sz="6" w:space="0" w:color="000000"/>
              <w:bottom w:val="single" w:sz="6" w:space="0" w:color="000000"/>
              <w:right w:val="single" w:sz="6" w:space="0" w:color="000000"/>
            </w:tcBorders>
          </w:tcPr>
          <w:p w14:paraId="5971B284"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9" w:type="dxa"/>
            <w:tcBorders>
              <w:top w:val="single" w:sz="6" w:space="0" w:color="000000"/>
              <w:left w:val="single" w:sz="6" w:space="0" w:color="000000"/>
              <w:bottom w:val="single" w:sz="6" w:space="0" w:color="000000"/>
              <w:right w:val="single" w:sz="6" w:space="0" w:color="000000"/>
            </w:tcBorders>
          </w:tcPr>
          <w:p w14:paraId="79DA5096"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47527424" w14:textId="77777777" w:rsidR="005F7EA5" w:rsidRDefault="005F7EA5"/>
        </w:tc>
        <w:tc>
          <w:tcPr>
            <w:tcW w:w="566" w:type="dxa"/>
            <w:tcBorders>
              <w:top w:val="single" w:sz="6" w:space="0" w:color="000000"/>
              <w:left w:val="single" w:sz="6" w:space="0" w:color="000000"/>
              <w:bottom w:val="single" w:sz="6" w:space="0" w:color="000000"/>
            </w:tcBorders>
          </w:tcPr>
          <w:p w14:paraId="413E676A"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2838FDF6" w14:textId="77777777">
        <w:trPr>
          <w:trHeight w:hRule="exact" w:val="706"/>
        </w:trPr>
        <w:tc>
          <w:tcPr>
            <w:tcW w:w="603" w:type="dxa"/>
            <w:tcBorders>
              <w:top w:val="single" w:sz="6" w:space="0" w:color="000000"/>
              <w:bottom w:val="single" w:sz="6" w:space="0" w:color="000000"/>
              <w:right w:val="single" w:sz="6" w:space="0" w:color="000000"/>
            </w:tcBorders>
          </w:tcPr>
          <w:p w14:paraId="5BAD87D3" w14:textId="77777777" w:rsidR="005F7EA5" w:rsidRDefault="005F7EA5">
            <w:pPr>
              <w:pStyle w:val="TableParagraph"/>
              <w:spacing w:before="5"/>
              <w:rPr>
                <w:b/>
                <w:sz w:val="19"/>
              </w:rPr>
            </w:pPr>
          </w:p>
          <w:p w14:paraId="2B408E5C" w14:textId="77777777" w:rsidR="005F7EA5" w:rsidRDefault="00E947E1">
            <w:pPr>
              <w:pStyle w:val="TableParagraph"/>
              <w:ind w:left="101" w:right="103"/>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66A217B1" w14:textId="77777777" w:rsidR="005F7EA5" w:rsidRDefault="00E947E1">
            <w:pPr>
              <w:pStyle w:val="TableParagraph"/>
              <w:ind w:left="100" w:right="236"/>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9" w:type="dxa"/>
            <w:tcBorders>
              <w:top w:val="single" w:sz="6" w:space="0" w:color="000000"/>
              <w:left w:val="single" w:sz="6" w:space="0" w:color="000000"/>
              <w:bottom w:val="single" w:sz="6" w:space="0" w:color="000000"/>
              <w:right w:val="single" w:sz="6" w:space="0" w:color="000000"/>
            </w:tcBorders>
          </w:tcPr>
          <w:p w14:paraId="7373CAF2"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C3DAA76" w14:textId="77777777" w:rsidR="005F7EA5" w:rsidRDefault="00E947E1">
            <w:pPr>
              <w:pStyle w:val="TableParagraph"/>
              <w:spacing w:before="104"/>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4C15725" w14:textId="77777777" w:rsidR="005F7EA5" w:rsidRDefault="005F7EA5"/>
        </w:tc>
      </w:tr>
      <w:tr w:rsidR="005F7EA5" w14:paraId="07834A7E" w14:textId="77777777">
        <w:trPr>
          <w:trHeight w:hRule="exact" w:val="494"/>
        </w:trPr>
        <w:tc>
          <w:tcPr>
            <w:tcW w:w="603" w:type="dxa"/>
            <w:tcBorders>
              <w:top w:val="single" w:sz="6" w:space="0" w:color="000000"/>
              <w:bottom w:val="single" w:sz="6" w:space="0" w:color="000000"/>
              <w:right w:val="single" w:sz="6" w:space="0" w:color="000000"/>
            </w:tcBorders>
          </w:tcPr>
          <w:p w14:paraId="2D737FD7" w14:textId="77777777" w:rsidR="005F7EA5" w:rsidRDefault="00E947E1">
            <w:pPr>
              <w:pStyle w:val="TableParagraph"/>
              <w:spacing w:before="118"/>
              <w:ind w:left="101" w:right="103"/>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42FC1ACB" w14:textId="77777777" w:rsidR="005F7EA5" w:rsidRDefault="00E947E1">
            <w:pPr>
              <w:pStyle w:val="TableParagraph"/>
              <w:spacing w:before="118"/>
              <w:ind w:left="100"/>
              <w:rPr>
                <w:sz w:val="20"/>
              </w:rPr>
            </w:pPr>
            <w:r>
              <w:rPr>
                <w:sz w:val="20"/>
              </w:rPr>
              <w:t>Perform forensic science in primary care.</w:t>
            </w:r>
          </w:p>
        </w:tc>
        <w:tc>
          <w:tcPr>
            <w:tcW w:w="569" w:type="dxa"/>
            <w:tcBorders>
              <w:top w:val="single" w:sz="6" w:space="0" w:color="000000"/>
              <w:left w:val="single" w:sz="6" w:space="0" w:color="000000"/>
              <w:bottom w:val="single" w:sz="6" w:space="0" w:color="000000"/>
              <w:right w:val="single" w:sz="6" w:space="0" w:color="000000"/>
            </w:tcBorders>
          </w:tcPr>
          <w:p w14:paraId="5C9CC6B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5806D0B" w14:textId="77777777" w:rsidR="005F7EA5" w:rsidRDefault="00E947E1">
            <w:pPr>
              <w:pStyle w:val="TableParagraph"/>
              <w:spacing w:line="243" w:lineRule="exact"/>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AE3FD90" w14:textId="77777777" w:rsidR="005F7EA5" w:rsidRDefault="005F7EA5"/>
        </w:tc>
      </w:tr>
      <w:tr w:rsidR="005F7EA5" w14:paraId="390660F4" w14:textId="77777777">
        <w:trPr>
          <w:trHeight w:hRule="exact" w:val="497"/>
        </w:trPr>
        <w:tc>
          <w:tcPr>
            <w:tcW w:w="603" w:type="dxa"/>
            <w:tcBorders>
              <w:top w:val="single" w:sz="6" w:space="0" w:color="000000"/>
              <w:bottom w:val="single" w:sz="6" w:space="0" w:color="000000"/>
              <w:right w:val="single" w:sz="6" w:space="0" w:color="000000"/>
            </w:tcBorders>
          </w:tcPr>
          <w:p w14:paraId="52CD7AB2" w14:textId="77777777" w:rsidR="005F7EA5" w:rsidRDefault="00E947E1">
            <w:pPr>
              <w:pStyle w:val="TableParagraph"/>
              <w:spacing w:before="121"/>
              <w:ind w:left="101" w:right="103"/>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2FE8DDF9" w14:textId="77777777" w:rsidR="005F7EA5" w:rsidRDefault="00E947E1">
            <w:pPr>
              <w:pStyle w:val="TableParagraph"/>
              <w:spacing w:before="121"/>
              <w:ind w:left="100"/>
              <w:rPr>
                <w:sz w:val="20"/>
              </w:rPr>
            </w:pPr>
            <w:r>
              <w:rPr>
                <w:sz w:val="20"/>
              </w:rPr>
              <w:t>Use Turkish in official correspondence and the scientific articles.</w:t>
            </w:r>
          </w:p>
        </w:tc>
        <w:tc>
          <w:tcPr>
            <w:tcW w:w="569" w:type="dxa"/>
            <w:tcBorders>
              <w:top w:val="single" w:sz="6" w:space="0" w:color="000000"/>
              <w:left w:val="single" w:sz="6" w:space="0" w:color="000000"/>
              <w:bottom w:val="single" w:sz="6" w:space="0" w:color="000000"/>
              <w:right w:val="single" w:sz="6" w:space="0" w:color="000000"/>
            </w:tcBorders>
          </w:tcPr>
          <w:p w14:paraId="13987519"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AD0F92D" w14:textId="77777777" w:rsidR="005F7EA5" w:rsidRDefault="00E947E1">
            <w:pPr>
              <w:pStyle w:val="TableParagraph"/>
              <w:spacing w:line="244" w:lineRule="exact"/>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1DF41CED" w14:textId="77777777" w:rsidR="005F7EA5" w:rsidRDefault="005F7EA5"/>
        </w:tc>
      </w:tr>
      <w:tr w:rsidR="005F7EA5" w14:paraId="79E2EC31" w14:textId="77777777">
        <w:trPr>
          <w:trHeight w:hRule="exact" w:val="494"/>
        </w:trPr>
        <w:tc>
          <w:tcPr>
            <w:tcW w:w="603" w:type="dxa"/>
            <w:tcBorders>
              <w:top w:val="single" w:sz="6" w:space="0" w:color="000000"/>
              <w:bottom w:val="single" w:sz="6" w:space="0" w:color="000000"/>
              <w:right w:val="single" w:sz="6" w:space="0" w:color="000000"/>
            </w:tcBorders>
          </w:tcPr>
          <w:p w14:paraId="44C2349A" w14:textId="77777777" w:rsidR="005F7EA5" w:rsidRDefault="00E947E1">
            <w:pPr>
              <w:pStyle w:val="TableParagraph"/>
              <w:spacing w:before="118"/>
              <w:ind w:left="101" w:right="103"/>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6968C81E"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9" w:type="dxa"/>
            <w:tcBorders>
              <w:top w:val="single" w:sz="6" w:space="0" w:color="000000"/>
              <w:left w:val="single" w:sz="6" w:space="0" w:color="000000"/>
              <w:bottom w:val="single" w:sz="6" w:space="0" w:color="000000"/>
              <w:right w:val="single" w:sz="6" w:space="0" w:color="000000"/>
            </w:tcBorders>
          </w:tcPr>
          <w:p w14:paraId="73D20E5F"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C7E4CCB" w14:textId="77777777" w:rsidR="005F7EA5" w:rsidRDefault="005F7EA5"/>
        </w:tc>
        <w:tc>
          <w:tcPr>
            <w:tcW w:w="566" w:type="dxa"/>
            <w:tcBorders>
              <w:top w:val="single" w:sz="6" w:space="0" w:color="000000"/>
              <w:left w:val="single" w:sz="6" w:space="0" w:color="000000"/>
              <w:bottom w:val="single" w:sz="6" w:space="0" w:color="000000"/>
            </w:tcBorders>
          </w:tcPr>
          <w:p w14:paraId="7454F25E" w14:textId="77777777" w:rsidR="005F7EA5" w:rsidRDefault="00E947E1">
            <w:pPr>
              <w:pStyle w:val="TableParagraph"/>
              <w:spacing w:line="243" w:lineRule="exact"/>
              <w:ind w:left="5"/>
              <w:jc w:val="center"/>
              <w:rPr>
                <w:rFonts w:ascii="Calibri"/>
                <w:sz w:val="20"/>
              </w:rPr>
            </w:pPr>
            <w:r>
              <w:rPr>
                <w:rFonts w:ascii="Calibri"/>
                <w:w w:val="99"/>
                <w:sz w:val="20"/>
              </w:rPr>
              <w:t>*</w:t>
            </w:r>
          </w:p>
        </w:tc>
      </w:tr>
      <w:tr w:rsidR="005F7EA5" w14:paraId="2CAB848A" w14:textId="77777777">
        <w:trPr>
          <w:trHeight w:hRule="exact" w:val="497"/>
        </w:trPr>
        <w:tc>
          <w:tcPr>
            <w:tcW w:w="603" w:type="dxa"/>
            <w:tcBorders>
              <w:top w:val="single" w:sz="6" w:space="0" w:color="000000"/>
              <w:bottom w:val="single" w:sz="6" w:space="0" w:color="000000"/>
              <w:right w:val="single" w:sz="6" w:space="0" w:color="000000"/>
            </w:tcBorders>
          </w:tcPr>
          <w:p w14:paraId="118C114F" w14:textId="77777777" w:rsidR="005F7EA5" w:rsidRDefault="00E947E1">
            <w:pPr>
              <w:pStyle w:val="TableParagraph"/>
              <w:spacing w:before="120"/>
              <w:ind w:left="101" w:right="103"/>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4580C0C4" w14:textId="77777777" w:rsidR="005F7EA5" w:rsidRDefault="00E947E1">
            <w:pPr>
              <w:pStyle w:val="TableParagraph"/>
              <w:spacing w:before="120"/>
              <w:ind w:left="100"/>
              <w:rPr>
                <w:sz w:val="20"/>
              </w:rPr>
            </w:pPr>
            <w:r>
              <w:rPr>
                <w:sz w:val="20"/>
              </w:rPr>
              <w:t>Obey the deontological rules in the relations with other colleagues and health care staff.</w:t>
            </w:r>
          </w:p>
        </w:tc>
        <w:tc>
          <w:tcPr>
            <w:tcW w:w="569" w:type="dxa"/>
            <w:tcBorders>
              <w:top w:val="single" w:sz="6" w:space="0" w:color="000000"/>
              <w:left w:val="single" w:sz="6" w:space="0" w:color="000000"/>
              <w:bottom w:val="single" w:sz="6" w:space="0" w:color="000000"/>
              <w:right w:val="single" w:sz="6" w:space="0" w:color="000000"/>
            </w:tcBorders>
          </w:tcPr>
          <w:p w14:paraId="776FFA76"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DE88A37" w14:textId="77777777" w:rsidR="005F7EA5" w:rsidRDefault="005F7EA5"/>
        </w:tc>
        <w:tc>
          <w:tcPr>
            <w:tcW w:w="566" w:type="dxa"/>
            <w:tcBorders>
              <w:top w:val="single" w:sz="6" w:space="0" w:color="000000"/>
              <w:left w:val="single" w:sz="6" w:space="0" w:color="000000"/>
              <w:bottom w:val="single" w:sz="6" w:space="0" w:color="000000"/>
            </w:tcBorders>
          </w:tcPr>
          <w:p w14:paraId="7D0B1181" w14:textId="77777777" w:rsidR="005F7EA5" w:rsidRDefault="00E947E1">
            <w:pPr>
              <w:pStyle w:val="TableParagraph"/>
              <w:spacing w:before="1"/>
              <w:ind w:left="5"/>
              <w:jc w:val="center"/>
              <w:rPr>
                <w:rFonts w:ascii="Calibri"/>
                <w:sz w:val="20"/>
              </w:rPr>
            </w:pPr>
            <w:r>
              <w:rPr>
                <w:rFonts w:ascii="Calibri"/>
                <w:w w:val="99"/>
                <w:sz w:val="20"/>
              </w:rPr>
              <w:t>*</w:t>
            </w:r>
          </w:p>
        </w:tc>
      </w:tr>
      <w:tr w:rsidR="005F7EA5" w14:paraId="5EC25100" w14:textId="77777777">
        <w:trPr>
          <w:trHeight w:hRule="exact" w:val="494"/>
        </w:trPr>
        <w:tc>
          <w:tcPr>
            <w:tcW w:w="603" w:type="dxa"/>
            <w:tcBorders>
              <w:top w:val="single" w:sz="6" w:space="0" w:color="000000"/>
              <w:bottom w:val="single" w:sz="6" w:space="0" w:color="000000"/>
              <w:right w:val="single" w:sz="6" w:space="0" w:color="000000"/>
            </w:tcBorders>
          </w:tcPr>
          <w:p w14:paraId="4B087394" w14:textId="77777777" w:rsidR="005F7EA5" w:rsidRDefault="00E947E1">
            <w:pPr>
              <w:pStyle w:val="TableParagraph"/>
              <w:spacing w:before="118"/>
              <w:ind w:left="101" w:right="103"/>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1E46DF9E" w14:textId="77777777" w:rsidR="005F7EA5" w:rsidRDefault="00E947E1">
            <w:pPr>
              <w:pStyle w:val="TableParagraph"/>
              <w:spacing w:before="118"/>
              <w:ind w:left="100"/>
              <w:rPr>
                <w:sz w:val="20"/>
              </w:rPr>
            </w:pPr>
            <w:r>
              <w:rPr>
                <w:sz w:val="20"/>
              </w:rPr>
              <w:t>Gain cultural education compatible with social environment and education level.</w:t>
            </w:r>
          </w:p>
        </w:tc>
        <w:tc>
          <w:tcPr>
            <w:tcW w:w="569" w:type="dxa"/>
            <w:tcBorders>
              <w:top w:val="single" w:sz="6" w:space="0" w:color="000000"/>
              <w:left w:val="single" w:sz="6" w:space="0" w:color="000000"/>
              <w:bottom w:val="single" w:sz="6" w:space="0" w:color="000000"/>
              <w:right w:val="single" w:sz="6" w:space="0" w:color="000000"/>
            </w:tcBorders>
          </w:tcPr>
          <w:p w14:paraId="1FFD64A0"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70A18C1" w14:textId="77777777" w:rsidR="005F7EA5" w:rsidRDefault="005F7EA5"/>
        </w:tc>
        <w:tc>
          <w:tcPr>
            <w:tcW w:w="566" w:type="dxa"/>
            <w:tcBorders>
              <w:top w:val="single" w:sz="6" w:space="0" w:color="000000"/>
              <w:left w:val="single" w:sz="6" w:space="0" w:color="000000"/>
              <w:bottom w:val="single" w:sz="6" w:space="0" w:color="000000"/>
            </w:tcBorders>
          </w:tcPr>
          <w:p w14:paraId="39647AA8" w14:textId="77777777" w:rsidR="005F7EA5" w:rsidRDefault="00E947E1">
            <w:pPr>
              <w:pStyle w:val="TableParagraph"/>
              <w:spacing w:line="243" w:lineRule="exact"/>
              <w:ind w:left="5"/>
              <w:jc w:val="center"/>
              <w:rPr>
                <w:rFonts w:ascii="Calibri"/>
                <w:sz w:val="20"/>
              </w:rPr>
            </w:pPr>
            <w:r>
              <w:rPr>
                <w:rFonts w:ascii="Calibri"/>
                <w:w w:val="99"/>
                <w:sz w:val="20"/>
              </w:rPr>
              <w:t>*</w:t>
            </w:r>
          </w:p>
        </w:tc>
      </w:tr>
      <w:tr w:rsidR="005F7EA5" w14:paraId="76605BC5" w14:textId="77777777">
        <w:trPr>
          <w:trHeight w:hRule="exact" w:val="706"/>
        </w:trPr>
        <w:tc>
          <w:tcPr>
            <w:tcW w:w="603" w:type="dxa"/>
            <w:tcBorders>
              <w:top w:val="single" w:sz="6" w:space="0" w:color="000000"/>
              <w:bottom w:val="single" w:sz="6" w:space="0" w:color="000000"/>
              <w:right w:val="single" w:sz="6" w:space="0" w:color="000000"/>
            </w:tcBorders>
          </w:tcPr>
          <w:p w14:paraId="5FAA6243" w14:textId="77777777" w:rsidR="005F7EA5" w:rsidRDefault="005F7EA5">
            <w:pPr>
              <w:pStyle w:val="TableParagraph"/>
              <w:spacing w:before="5"/>
              <w:rPr>
                <w:b/>
                <w:sz w:val="19"/>
              </w:rPr>
            </w:pPr>
          </w:p>
          <w:p w14:paraId="26888872" w14:textId="77777777" w:rsidR="005F7EA5" w:rsidRDefault="00E947E1">
            <w:pPr>
              <w:pStyle w:val="TableParagraph"/>
              <w:ind w:left="101" w:right="103"/>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5EE74AAA" w14:textId="77777777" w:rsidR="005F7EA5" w:rsidRDefault="00E947E1">
            <w:pPr>
              <w:pStyle w:val="TableParagraph"/>
              <w:ind w:left="100" w:right="308"/>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9" w:type="dxa"/>
            <w:tcBorders>
              <w:top w:val="single" w:sz="6" w:space="0" w:color="000000"/>
              <w:left w:val="single" w:sz="6" w:space="0" w:color="000000"/>
              <w:bottom w:val="single" w:sz="6" w:space="0" w:color="000000"/>
              <w:right w:val="single" w:sz="6" w:space="0" w:color="000000"/>
            </w:tcBorders>
          </w:tcPr>
          <w:p w14:paraId="6A284002"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252C8E48" w14:textId="77777777" w:rsidR="005F7EA5" w:rsidRDefault="00E947E1">
            <w:pPr>
              <w:pStyle w:val="TableParagraph"/>
              <w:spacing w:before="104"/>
              <w:ind w:right="1"/>
              <w:jc w:val="center"/>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395B15CE" w14:textId="77777777" w:rsidR="005F7EA5" w:rsidRDefault="005F7EA5"/>
        </w:tc>
      </w:tr>
      <w:tr w:rsidR="005F7EA5" w14:paraId="427643CB" w14:textId="77777777">
        <w:trPr>
          <w:trHeight w:hRule="exact" w:val="254"/>
        </w:trPr>
        <w:tc>
          <w:tcPr>
            <w:tcW w:w="9890" w:type="dxa"/>
            <w:gridSpan w:val="5"/>
            <w:tcBorders>
              <w:top w:val="single" w:sz="6" w:space="0" w:color="000000"/>
            </w:tcBorders>
          </w:tcPr>
          <w:p w14:paraId="69AD8FE5" w14:textId="77777777" w:rsidR="005F7EA5" w:rsidRDefault="00E947E1">
            <w:pPr>
              <w:pStyle w:val="TableParagraph"/>
              <w:spacing w:line="223" w:lineRule="exact"/>
              <w:ind w:left="94"/>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4E13A966" w14:textId="77777777" w:rsidR="005F7EA5" w:rsidRDefault="005F7EA5">
      <w:pPr>
        <w:pStyle w:val="GvdeMetni"/>
        <w:rPr>
          <w:b/>
          <w:sz w:val="20"/>
        </w:rPr>
      </w:pPr>
    </w:p>
    <w:p w14:paraId="6356820C" w14:textId="77777777" w:rsidR="005F7EA5" w:rsidRDefault="005F7EA5">
      <w:pPr>
        <w:pStyle w:val="GvdeMetni"/>
        <w:rPr>
          <w:b/>
          <w:sz w:val="20"/>
        </w:rPr>
      </w:pPr>
    </w:p>
    <w:p w14:paraId="08C7F7F4" w14:textId="77777777" w:rsidR="005F7EA5" w:rsidRDefault="005F7EA5">
      <w:pPr>
        <w:pStyle w:val="GvdeMetni"/>
        <w:rPr>
          <w:b/>
          <w:sz w:val="20"/>
        </w:rPr>
      </w:pPr>
    </w:p>
    <w:p w14:paraId="7A800D33" w14:textId="77777777" w:rsidR="005F7EA5" w:rsidRDefault="005F7EA5">
      <w:pPr>
        <w:pStyle w:val="GvdeMetni"/>
        <w:spacing w:before="8"/>
        <w:rPr>
          <w:b/>
          <w:sz w:val="1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6CC4C505" w14:textId="77777777">
        <w:trPr>
          <w:trHeight w:hRule="exact" w:val="701"/>
        </w:trPr>
        <w:tc>
          <w:tcPr>
            <w:tcW w:w="9919" w:type="dxa"/>
            <w:gridSpan w:val="2"/>
          </w:tcPr>
          <w:p w14:paraId="1D875B42" w14:textId="77777777" w:rsidR="005F7EA5" w:rsidRDefault="00E947E1">
            <w:pPr>
              <w:pStyle w:val="TableParagraph"/>
              <w:spacing w:line="360" w:lineRule="auto"/>
              <w:ind w:left="2923" w:right="1364" w:hanging="593"/>
              <w:rPr>
                <w:b/>
                <w:sz w:val="20"/>
              </w:rPr>
            </w:pPr>
            <w:r>
              <w:rPr>
                <w:b/>
                <w:sz w:val="20"/>
              </w:rPr>
              <w:t>PLASTİC RECONSTRUCTİVE &amp; AESTHETİC SURGERY DISEASES / LIST OF CLINICAL PROBLEMS</w:t>
            </w:r>
          </w:p>
        </w:tc>
      </w:tr>
      <w:tr w:rsidR="005F7EA5" w14:paraId="7B50AE55" w14:textId="77777777">
        <w:trPr>
          <w:trHeight w:hRule="exact" w:val="355"/>
        </w:trPr>
        <w:tc>
          <w:tcPr>
            <w:tcW w:w="8932" w:type="dxa"/>
          </w:tcPr>
          <w:p w14:paraId="53C74D0C" w14:textId="77777777" w:rsidR="005F7EA5" w:rsidRDefault="00E947E1">
            <w:pPr>
              <w:pStyle w:val="TableParagraph"/>
              <w:spacing w:line="226" w:lineRule="exact"/>
              <w:ind w:left="103"/>
              <w:rPr>
                <w:sz w:val="20"/>
              </w:rPr>
            </w:pPr>
            <w:r>
              <w:rPr>
                <w:sz w:val="20"/>
              </w:rPr>
              <w:t>Pressure Sores</w:t>
            </w:r>
          </w:p>
        </w:tc>
        <w:tc>
          <w:tcPr>
            <w:tcW w:w="986" w:type="dxa"/>
          </w:tcPr>
          <w:p w14:paraId="1FE3A57F" w14:textId="77777777" w:rsidR="005F7EA5" w:rsidRDefault="005F7EA5"/>
        </w:tc>
      </w:tr>
      <w:tr w:rsidR="005F7EA5" w14:paraId="32E05734" w14:textId="77777777">
        <w:trPr>
          <w:trHeight w:hRule="exact" w:val="355"/>
        </w:trPr>
        <w:tc>
          <w:tcPr>
            <w:tcW w:w="8932" w:type="dxa"/>
          </w:tcPr>
          <w:p w14:paraId="613CF1BB" w14:textId="77777777" w:rsidR="005F7EA5" w:rsidRDefault="00E947E1">
            <w:pPr>
              <w:pStyle w:val="TableParagraph"/>
              <w:spacing w:line="226" w:lineRule="exact"/>
              <w:ind w:left="103"/>
              <w:rPr>
                <w:sz w:val="20"/>
              </w:rPr>
            </w:pPr>
            <w:r>
              <w:rPr>
                <w:sz w:val="20"/>
              </w:rPr>
              <w:t>Burns</w:t>
            </w:r>
          </w:p>
        </w:tc>
        <w:tc>
          <w:tcPr>
            <w:tcW w:w="986" w:type="dxa"/>
          </w:tcPr>
          <w:p w14:paraId="7A1280B3" w14:textId="77777777" w:rsidR="005F7EA5" w:rsidRDefault="005F7EA5"/>
        </w:tc>
      </w:tr>
      <w:tr w:rsidR="005F7EA5" w14:paraId="22028E80" w14:textId="77777777">
        <w:trPr>
          <w:trHeight w:hRule="exact" w:val="353"/>
        </w:trPr>
        <w:tc>
          <w:tcPr>
            <w:tcW w:w="8932" w:type="dxa"/>
          </w:tcPr>
          <w:p w14:paraId="637E2940" w14:textId="77777777" w:rsidR="005F7EA5" w:rsidRDefault="00E947E1">
            <w:pPr>
              <w:pStyle w:val="TableParagraph"/>
              <w:spacing w:line="226" w:lineRule="exact"/>
              <w:ind w:left="103"/>
              <w:rPr>
                <w:sz w:val="20"/>
              </w:rPr>
            </w:pPr>
            <w:r>
              <w:rPr>
                <w:sz w:val="20"/>
              </w:rPr>
              <w:t>Skin and soft tissue infections and abscess</w:t>
            </w:r>
          </w:p>
        </w:tc>
        <w:tc>
          <w:tcPr>
            <w:tcW w:w="986" w:type="dxa"/>
          </w:tcPr>
          <w:p w14:paraId="7A016166" w14:textId="77777777" w:rsidR="005F7EA5" w:rsidRDefault="005F7EA5"/>
        </w:tc>
      </w:tr>
      <w:tr w:rsidR="005F7EA5" w14:paraId="12944B16" w14:textId="77777777">
        <w:trPr>
          <w:trHeight w:hRule="exact" w:val="355"/>
        </w:trPr>
        <w:tc>
          <w:tcPr>
            <w:tcW w:w="8932" w:type="dxa"/>
          </w:tcPr>
          <w:p w14:paraId="5721957F" w14:textId="77777777" w:rsidR="005F7EA5" w:rsidRDefault="00E947E1">
            <w:pPr>
              <w:pStyle w:val="TableParagraph"/>
              <w:spacing w:line="228" w:lineRule="exact"/>
              <w:ind w:left="103"/>
              <w:rPr>
                <w:sz w:val="20"/>
              </w:rPr>
            </w:pPr>
            <w:r>
              <w:rPr>
                <w:sz w:val="20"/>
              </w:rPr>
              <w:t>Crush injuries</w:t>
            </w:r>
          </w:p>
        </w:tc>
        <w:tc>
          <w:tcPr>
            <w:tcW w:w="986" w:type="dxa"/>
          </w:tcPr>
          <w:p w14:paraId="3E71108A" w14:textId="77777777" w:rsidR="005F7EA5" w:rsidRDefault="005F7EA5"/>
        </w:tc>
      </w:tr>
      <w:tr w:rsidR="005F7EA5" w14:paraId="0EC29897" w14:textId="77777777">
        <w:trPr>
          <w:trHeight w:hRule="exact" w:val="355"/>
        </w:trPr>
        <w:tc>
          <w:tcPr>
            <w:tcW w:w="8932" w:type="dxa"/>
          </w:tcPr>
          <w:p w14:paraId="5E11535F" w14:textId="77777777" w:rsidR="005F7EA5" w:rsidRDefault="00E947E1">
            <w:pPr>
              <w:pStyle w:val="TableParagraph"/>
              <w:spacing w:line="228" w:lineRule="exact"/>
              <w:ind w:left="103"/>
              <w:rPr>
                <w:sz w:val="20"/>
              </w:rPr>
            </w:pPr>
            <w:r>
              <w:rPr>
                <w:sz w:val="20"/>
              </w:rPr>
              <w:t>Compartement Syundromes</w:t>
            </w:r>
          </w:p>
        </w:tc>
        <w:tc>
          <w:tcPr>
            <w:tcW w:w="986" w:type="dxa"/>
          </w:tcPr>
          <w:p w14:paraId="59B84F2F" w14:textId="77777777" w:rsidR="005F7EA5" w:rsidRDefault="005F7EA5"/>
        </w:tc>
      </w:tr>
      <w:tr w:rsidR="005F7EA5" w14:paraId="7235D4FE" w14:textId="77777777">
        <w:trPr>
          <w:trHeight w:hRule="exact" w:val="356"/>
        </w:trPr>
        <w:tc>
          <w:tcPr>
            <w:tcW w:w="8932" w:type="dxa"/>
            <w:tcBorders>
              <w:bottom w:val="single" w:sz="4" w:space="0" w:color="000000"/>
            </w:tcBorders>
          </w:tcPr>
          <w:p w14:paraId="5A649C84" w14:textId="77777777" w:rsidR="005F7EA5" w:rsidRDefault="00E947E1">
            <w:pPr>
              <w:pStyle w:val="TableParagraph"/>
              <w:spacing w:line="226" w:lineRule="exact"/>
              <w:ind w:left="103"/>
              <w:rPr>
                <w:sz w:val="20"/>
              </w:rPr>
            </w:pPr>
            <w:r>
              <w:rPr>
                <w:sz w:val="20"/>
              </w:rPr>
              <w:t>Cleft Lip and Palate</w:t>
            </w:r>
          </w:p>
        </w:tc>
        <w:tc>
          <w:tcPr>
            <w:tcW w:w="986" w:type="dxa"/>
            <w:tcBorders>
              <w:bottom w:val="single" w:sz="4" w:space="0" w:color="000000"/>
            </w:tcBorders>
          </w:tcPr>
          <w:p w14:paraId="60D54E9D" w14:textId="77777777" w:rsidR="005F7EA5" w:rsidRDefault="005F7EA5"/>
        </w:tc>
      </w:tr>
      <w:tr w:rsidR="005F7EA5" w14:paraId="708EBF7C" w14:textId="77777777">
        <w:trPr>
          <w:trHeight w:hRule="exact" w:val="355"/>
        </w:trPr>
        <w:tc>
          <w:tcPr>
            <w:tcW w:w="8932" w:type="dxa"/>
            <w:tcBorders>
              <w:top w:val="single" w:sz="4" w:space="0" w:color="000000"/>
            </w:tcBorders>
          </w:tcPr>
          <w:p w14:paraId="16390D10" w14:textId="77777777" w:rsidR="005F7EA5" w:rsidRDefault="00E947E1">
            <w:pPr>
              <w:pStyle w:val="TableParagraph"/>
              <w:spacing w:line="226" w:lineRule="exact"/>
              <w:ind w:left="103"/>
              <w:rPr>
                <w:sz w:val="20"/>
              </w:rPr>
            </w:pPr>
            <w:r>
              <w:rPr>
                <w:sz w:val="20"/>
              </w:rPr>
              <w:t>Extremity Injuries</w:t>
            </w:r>
          </w:p>
        </w:tc>
        <w:tc>
          <w:tcPr>
            <w:tcW w:w="986" w:type="dxa"/>
            <w:tcBorders>
              <w:top w:val="single" w:sz="4" w:space="0" w:color="000000"/>
            </w:tcBorders>
          </w:tcPr>
          <w:p w14:paraId="25B6CACC" w14:textId="77777777" w:rsidR="005F7EA5" w:rsidRDefault="005F7EA5"/>
        </w:tc>
      </w:tr>
      <w:tr w:rsidR="005F7EA5" w14:paraId="40A08215" w14:textId="77777777">
        <w:trPr>
          <w:trHeight w:hRule="exact" w:val="355"/>
        </w:trPr>
        <w:tc>
          <w:tcPr>
            <w:tcW w:w="8932" w:type="dxa"/>
          </w:tcPr>
          <w:p w14:paraId="2F54EDE9" w14:textId="77777777" w:rsidR="005F7EA5" w:rsidRDefault="00E947E1">
            <w:pPr>
              <w:pStyle w:val="TableParagraph"/>
              <w:spacing w:line="226" w:lineRule="exact"/>
              <w:ind w:left="103"/>
              <w:rPr>
                <w:sz w:val="20"/>
              </w:rPr>
            </w:pPr>
            <w:r>
              <w:rPr>
                <w:sz w:val="20"/>
              </w:rPr>
              <w:t>Congenital  Structural Anomalies</w:t>
            </w:r>
          </w:p>
        </w:tc>
        <w:tc>
          <w:tcPr>
            <w:tcW w:w="986" w:type="dxa"/>
          </w:tcPr>
          <w:p w14:paraId="6837D2D7" w14:textId="77777777" w:rsidR="005F7EA5" w:rsidRDefault="005F7EA5"/>
        </w:tc>
      </w:tr>
      <w:tr w:rsidR="005F7EA5" w14:paraId="10558E8A" w14:textId="77777777">
        <w:trPr>
          <w:trHeight w:hRule="exact" w:val="355"/>
        </w:trPr>
        <w:tc>
          <w:tcPr>
            <w:tcW w:w="8932" w:type="dxa"/>
          </w:tcPr>
          <w:p w14:paraId="68AB42C2" w14:textId="77777777" w:rsidR="005F7EA5" w:rsidRDefault="00E947E1">
            <w:pPr>
              <w:pStyle w:val="TableParagraph"/>
              <w:spacing w:line="226" w:lineRule="exact"/>
              <w:ind w:left="103"/>
              <w:rPr>
                <w:sz w:val="20"/>
              </w:rPr>
            </w:pPr>
            <w:r>
              <w:rPr>
                <w:sz w:val="20"/>
              </w:rPr>
              <w:t>Deviaitions of the septum</w:t>
            </w:r>
          </w:p>
        </w:tc>
        <w:tc>
          <w:tcPr>
            <w:tcW w:w="986" w:type="dxa"/>
          </w:tcPr>
          <w:p w14:paraId="0D2CF23C" w14:textId="77777777" w:rsidR="005F7EA5" w:rsidRDefault="005F7EA5"/>
        </w:tc>
      </w:tr>
      <w:tr w:rsidR="005F7EA5" w14:paraId="1B2CB180" w14:textId="77777777">
        <w:trPr>
          <w:trHeight w:hRule="exact" w:val="355"/>
        </w:trPr>
        <w:tc>
          <w:tcPr>
            <w:tcW w:w="8932" w:type="dxa"/>
          </w:tcPr>
          <w:p w14:paraId="3D49F416" w14:textId="77777777" w:rsidR="005F7EA5" w:rsidRDefault="00E947E1">
            <w:pPr>
              <w:pStyle w:val="TableParagraph"/>
              <w:spacing w:line="226" w:lineRule="exact"/>
              <w:ind w:left="103"/>
              <w:rPr>
                <w:sz w:val="20"/>
              </w:rPr>
            </w:pPr>
            <w:r>
              <w:rPr>
                <w:sz w:val="20"/>
              </w:rPr>
              <w:t>Scatricial and nonscatircial alopecias</w:t>
            </w:r>
          </w:p>
        </w:tc>
        <w:tc>
          <w:tcPr>
            <w:tcW w:w="986" w:type="dxa"/>
          </w:tcPr>
          <w:p w14:paraId="5925D36C" w14:textId="77777777" w:rsidR="005F7EA5" w:rsidRDefault="005F7EA5"/>
        </w:tc>
      </w:tr>
      <w:tr w:rsidR="005F7EA5" w14:paraId="09EE77D4" w14:textId="77777777">
        <w:trPr>
          <w:trHeight w:hRule="exact" w:val="355"/>
        </w:trPr>
        <w:tc>
          <w:tcPr>
            <w:tcW w:w="8932" w:type="dxa"/>
          </w:tcPr>
          <w:p w14:paraId="1CA2381F" w14:textId="77777777" w:rsidR="005F7EA5" w:rsidRDefault="00E947E1">
            <w:pPr>
              <w:pStyle w:val="TableParagraph"/>
              <w:spacing w:line="226" w:lineRule="exact"/>
              <w:ind w:left="103"/>
              <w:rPr>
                <w:sz w:val="20"/>
              </w:rPr>
            </w:pPr>
            <w:r>
              <w:rPr>
                <w:sz w:val="20"/>
              </w:rPr>
              <w:t>Torticollis</w:t>
            </w:r>
          </w:p>
        </w:tc>
        <w:tc>
          <w:tcPr>
            <w:tcW w:w="986" w:type="dxa"/>
          </w:tcPr>
          <w:p w14:paraId="164FAEB8" w14:textId="77777777" w:rsidR="005F7EA5" w:rsidRDefault="005F7EA5"/>
        </w:tc>
      </w:tr>
      <w:tr w:rsidR="005F7EA5" w14:paraId="62A8ED09" w14:textId="77777777">
        <w:trPr>
          <w:trHeight w:hRule="exact" w:val="355"/>
        </w:trPr>
        <w:tc>
          <w:tcPr>
            <w:tcW w:w="8932" w:type="dxa"/>
          </w:tcPr>
          <w:p w14:paraId="1C77AF39" w14:textId="77777777" w:rsidR="005F7EA5" w:rsidRDefault="00E947E1">
            <w:pPr>
              <w:pStyle w:val="TableParagraph"/>
              <w:spacing w:line="226" w:lineRule="exact"/>
              <w:ind w:left="103"/>
              <w:rPr>
                <w:sz w:val="20"/>
              </w:rPr>
            </w:pPr>
            <w:r>
              <w:rPr>
                <w:sz w:val="20"/>
              </w:rPr>
              <w:t>Heand and Neck Cancers</w:t>
            </w:r>
          </w:p>
        </w:tc>
        <w:tc>
          <w:tcPr>
            <w:tcW w:w="986" w:type="dxa"/>
          </w:tcPr>
          <w:p w14:paraId="3689E1D1" w14:textId="77777777" w:rsidR="005F7EA5" w:rsidRDefault="005F7EA5"/>
        </w:tc>
      </w:tr>
      <w:tr w:rsidR="005F7EA5" w14:paraId="7EDCC2FC" w14:textId="77777777">
        <w:trPr>
          <w:trHeight w:hRule="exact" w:val="355"/>
        </w:trPr>
        <w:tc>
          <w:tcPr>
            <w:tcW w:w="8932" w:type="dxa"/>
          </w:tcPr>
          <w:p w14:paraId="059A5182" w14:textId="77777777" w:rsidR="005F7EA5" w:rsidRDefault="00E947E1">
            <w:pPr>
              <w:pStyle w:val="TableParagraph"/>
              <w:spacing w:line="226" w:lineRule="exact"/>
              <w:ind w:left="103"/>
              <w:rPr>
                <w:sz w:val="20"/>
              </w:rPr>
            </w:pPr>
            <w:r>
              <w:rPr>
                <w:sz w:val="20"/>
              </w:rPr>
              <w:t>Skin Tumors</w:t>
            </w:r>
          </w:p>
        </w:tc>
        <w:tc>
          <w:tcPr>
            <w:tcW w:w="986" w:type="dxa"/>
          </w:tcPr>
          <w:p w14:paraId="0C359689" w14:textId="77777777" w:rsidR="005F7EA5" w:rsidRDefault="005F7EA5"/>
        </w:tc>
      </w:tr>
      <w:tr w:rsidR="005F7EA5" w14:paraId="10E3CC45" w14:textId="77777777">
        <w:trPr>
          <w:trHeight w:hRule="exact" w:val="353"/>
        </w:trPr>
        <w:tc>
          <w:tcPr>
            <w:tcW w:w="8932" w:type="dxa"/>
          </w:tcPr>
          <w:p w14:paraId="763126BE" w14:textId="77777777" w:rsidR="005F7EA5" w:rsidRDefault="00E947E1">
            <w:pPr>
              <w:pStyle w:val="TableParagraph"/>
              <w:spacing w:line="226" w:lineRule="exact"/>
              <w:ind w:left="103"/>
              <w:rPr>
                <w:sz w:val="20"/>
              </w:rPr>
            </w:pPr>
            <w:r>
              <w:rPr>
                <w:sz w:val="20"/>
              </w:rPr>
              <w:t>Entrapment Neuropathies</w:t>
            </w:r>
          </w:p>
        </w:tc>
        <w:tc>
          <w:tcPr>
            <w:tcW w:w="986" w:type="dxa"/>
          </w:tcPr>
          <w:p w14:paraId="56A84820" w14:textId="77777777" w:rsidR="005F7EA5" w:rsidRDefault="005F7EA5"/>
        </w:tc>
      </w:tr>
      <w:tr w:rsidR="005F7EA5" w14:paraId="5B7533AE" w14:textId="77777777">
        <w:trPr>
          <w:trHeight w:hRule="exact" w:val="355"/>
        </w:trPr>
        <w:tc>
          <w:tcPr>
            <w:tcW w:w="8932" w:type="dxa"/>
          </w:tcPr>
          <w:p w14:paraId="0E2021FA" w14:textId="77777777" w:rsidR="005F7EA5" w:rsidRDefault="00E947E1">
            <w:pPr>
              <w:pStyle w:val="TableParagraph"/>
              <w:spacing w:line="228" w:lineRule="exact"/>
              <w:ind w:left="103"/>
              <w:rPr>
                <w:sz w:val="20"/>
              </w:rPr>
            </w:pPr>
            <w:r>
              <w:rPr>
                <w:sz w:val="20"/>
              </w:rPr>
              <w:t>Vascular Malformations</w:t>
            </w:r>
          </w:p>
        </w:tc>
        <w:tc>
          <w:tcPr>
            <w:tcW w:w="986" w:type="dxa"/>
          </w:tcPr>
          <w:p w14:paraId="01C41C10" w14:textId="77777777" w:rsidR="005F7EA5" w:rsidRDefault="005F7EA5"/>
        </w:tc>
      </w:tr>
      <w:tr w:rsidR="005F7EA5" w14:paraId="4DFC3EB1" w14:textId="77777777">
        <w:trPr>
          <w:trHeight w:hRule="exact" w:val="356"/>
        </w:trPr>
        <w:tc>
          <w:tcPr>
            <w:tcW w:w="8932" w:type="dxa"/>
          </w:tcPr>
          <w:p w14:paraId="3A4C77F3" w14:textId="77777777" w:rsidR="005F7EA5" w:rsidRDefault="00E947E1">
            <w:pPr>
              <w:pStyle w:val="TableParagraph"/>
              <w:spacing w:line="226" w:lineRule="exact"/>
              <w:ind w:left="103"/>
              <w:rPr>
                <w:sz w:val="20"/>
              </w:rPr>
            </w:pPr>
            <w:r>
              <w:rPr>
                <w:sz w:val="20"/>
              </w:rPr>
              <w:t>Skin Injuries</w:t>
            </w:r>
          </w:p>
        </w:tc>
        <w:tc>
          <w:tcPr>
            <w:tcW w:w="986" w:type="dxa"/>
          </w:tcPr>
          <w:p w14:paraId="22A278AD" w14:textId="77777777" w:rsidR="005F7EA5" w:rsidRDefault="005F7EA5"/>
        </w:tc>
      </w:tr>
      <w:tr w:rsidR="005F7EA5" w14:paraId="50DACE75" w14:textId="77777777">
        <w:trPr>
          <w:trHeight w:hRule="exact" w:val="355"/>
        </w:trPr>
        <w:tc>
          <w:tcPr>
            <w:tcW w:w="8932" w:type="dxa"/>
          </w:tcPr>
          <w:p w14:paraId="60FDEED4" w14:textId="77777777" w:rsidR="005F7EA5" w:rsidRDefault="00E947E1">
            <w:pPr>
              <w:pStyle w:val="TableParagraph"/>
              <w:spacing w:line="226" w:lineRule="exact"/>
              <w:ind w:left="103"/>
              <w:rPr>
                <w:sz w:val="20"/>
              </w:rPr>
            </w:pPr>
            <w:r>
              <w:rPr>
                <w:sz w:val="20"/>
              </w:rPr>
              <w:t>Maxillofacial Traumas</w:t>
            </w:r>
          </w:p>
        </w:tc>
        <w:tc>
          <w:tcPr>
            <w:tcW w:w="986" w:type="dxa"/>
          </w:tcPr>
          <w:p w14:paraId="08C035C0" w14:textId="77777777" w:rsidR="005F7EA5" w:rsidRDefault="005F7EA5"/>
        </w:tc>
      </w:tr>
    </w:tbl>
    <w:p w14:paraId="752F31D2" w14:textId="77777777" w:rsidR="005F7EA5" w:rsidRDefault="005F7EA5">
      <w:pPr>
        <w:sectPr w:rsidR="005F7EA5">
          <w:pgSz w:w="11910" w:h="16840"/>
          <w:pgMar w:top="1400" w:right="740" w:bottom="280" w:left="1000" w:header="708" w:footer="708" w:gutter="0"/>
          <w:cols w:space="708"/>
        </w:sectPr>
      </w:pPr>
    </w:p>
    <w:p w14:paraId="2E9744E5" w14:textId="77777777" w:rsidR="005F7EA5" w:rsidRDefault="00E947E1">
      <w:pPr>
        <w:pStyle w:val="GvdeMetni"/>
        <w:ind w:left="4286"/>
        <w:rPr>
          <w:sz w:val="20"/>
        </w:rPr>
      </w:pPr>
      <w:r>
        <w:rPr>
          <w:noProof/>
          <w:sz w:val="20"/>
          <w:lang w:val="tr-TR" w:eastAsia="tr-TR"/>
        </w:rPr>
        <w:lastRenderedPageBreak/>
        <w:drawing>
          <wp:inline distT="0" distB="0" distL="0" distR="0" wp14:anchorId="591D1D2F" wp14:editId="4CF577BA">
            <wp:extent cx="598073" cy="609600"/>
            <wp:effectExtent l="0" t="0" r="0" b="0"/>
            <wp:docPr id="117"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png"/>
                    <pic:cNvPicPr/>
                  </pic:nvPicPr>
                  <pic:blipFill>
                    <a:blip r:embed="rId11" cstate="print"/>
                    <a:stretch>
                      <a:fillRect/>
                    </a:stretch>
                  </pic:blipFill>
                  <pic:spPr>
                    <a:xfrm>
                      <a:off x="0" y="0"/>
                      <a:ext cx="598073" cy="609600"/>
                    </a:xfrm>
                    <a:prstGeom prst="rect">
                      <a:avLst/>
                    </a:prstGeom>
                  </pic:spPr>
                </pic:pic>
              </a:graphicData>
            </a:graphic>
          </wp:inline>
        </w:drawing>
      </w:r>
    </w:p>
    <w:p w14:paraId="7C3AC58D" w14:textId="77777777" w:rsidR="005F7EA5" w:rsidRDefault="005F7EA5">
      <w:pPr>
        <w:pStyle w:val="GvdeMetni"/>
        <w:rPr>
          <w:b/>
          <w:sz w:val="20"/>
        </w:rPr>
      </w:pPr>
    </w:p>
    <w:p w14:paraId="75B9B38C" w14:textId="77777777" w:rsidR="005F7EA5" w:rsidRDefault="005F7EA5">
      <w:pPr>
        <w:pStyle w:val="GvdeMetni"/>
        <w:spacing w:before="4"/>
        <w:rPr>
          <w:b/>
          <w:sz w:val="21"/>
        </w:rPr>
      </w:pPr>
    </w:p>
    <w:p w14:paraId="7029EF7A" w14:textId="5A60E44B" w:rsidR="005F7EA5" w:rsidRDefault="0022244F">
      <w:pPr>
        <w:spacing w:before="57"/>
        <w:ind w:left="1979" w:right="1908"/>
        <w:jc w:val="center"/>
        <w:rPr>
          <w:rFonts w:ascii="Calibri"/>
          <w:b/>
        </w:rPr>
      </w:pPr>
      <w:r>
        <w:rPr>
          <w:rFonts w:ascii="Calibri"/>
          <w:b/>
        </w:rPr>
        <w:t>2020 - 2021</w:t>
      </w:r>
      <w:r w:rsidR="00E947E1">
        <w:rPr>
          <w:rFonts w:ascii="Calibri"/>
          <w:b/>
        </w:rPr>
        <w:t>EDUCATION IN ACADEMIC YEAR</w:t>
      </w:r>
    </w:p>
    <w:p w14:paraId="13D511A3" w14:textId="77777777" w:rsidR="005F7EA5" w:rsidRDefault="00E947E1">
      <w:pPr>
        <w:ind w:left="2978" w:right="2921"/>
        <w:jc w:val="center"/>
        <w:rPr>
          <w:rFonts w:ascii="Calibri" w:hAnsi="Calibri"/>
          <w:b/>
        </w:rPr>
      </w:pPr>
      <w:r>
        <w:rPr>
          <w:rFonts w:ascii="Calibri" w:hAnsi="Calibri"/>
          <w:b/>
        </w:rPr>
        <w:t>………</w:t>
      </w:r>
    </w:p>
    <w:p w14:paraId="7012467F" w14:textId="77777777" w:rsidR="005F7EA5" w:rsidRDefault="005F7EA5">
      <w:pPr>
        <w:pStyle w:val="GvdeMetni"/>
        <w:spacing w:before="1"/>
        <w:rPr>
          <w:rFonts w:ascii="Calibri"/>
          <w:b/>
          <w:sz w:val="22"/>
        </w:rPr>
      </w:pPr>
    </w:p>
    <w:p w14:paraId="08275D64" w14:textId="77777777" w:rsidR="005F7EA5" w:rsidRDefault="00E947E1">
      <w:pPr>
        <w:ind w:left="2977" w:right="2921"/>
        <w:jc w:val="center"/>
        <w:rPr>
          <w:b/>
          <w:sz w:val="20"/>
        </w:rPr>
      </w:pPr>
      <w:r>
        <w:rPr>
          <w:b/>
          <w:sz w:val="20"/>
        </w:rPr>
        <w:t>COURSE INFORMATION FORM</w:t>
      </w:r>
    </w:p>
    <w:p w14:paraId="6936847E" w14:textId="77777777" w:rsidR="005F7EA5" w:rsidRDefault="005F7EA5">
      <w:pPr>
        <w:pStyle w:val="GvdeMetni"/>
        <w:rPr>
          <w:b/>
          <w:sz w:val="20"/>
        </w:rPr>
      </w:pPr>
    </w:p>
    <w:p w14:paraId="6B85B455" w14:textId="77777777" w:rsidR="005F7EA5" w:rsidRDefault="005F7EA5">
      <w:pPr>
        <w:pStyle w:val="GvdeMetni"/>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3"/>
      </w:tblGrid>
      <w:tr w:rsidR="005F7EA5" w14:paraId="4B2DEE50" w14:textId="77777777">
        <w:trPr>
          <w:trHeight w:hRule="exact" w:val="778"/>
        </w:trPr>
        <w:tc>
          <w:tcPr>
            <w:tcW w:w="9213" w:type="dxa"/>
          </w:tcPr>
          <w:p w14:paraId="03640390" w14:textId="77777777" w:rsidR="005F7EA5" w:rsidRDefault="005F7EA5">
            <w:pPr>
              <w:pStyle w:val="TableParagraph"/>
              <w:spacing w:before="4"/>
              <w:rPr>
                <w:b/>
                <w:sz w:val="23"/>
              </w:rPr>
            </w:pPr>
          </w:p>
          <w:p w14:paraId="2EE96755" w14:textId="77777777" w:rsidR="005F7EA5" w:rsidRDefault="00E947E1">
            <w:pPr>
              <w:pStyle w:val="TableParagraph"/>
              <w:ind w:left="3265" w:right="3265"/>
              <w:jc w:val="center"/>
              <w:rPr>
                <w:rFonts w:ascii="Calibri"/>
                <w:b/>
              </w:rPr>
            </w:pPr>
            <w:r>
              <w:rPr>
                <w:rFonts w:ascii="Calibri"/>
                <w:b/>
              </w:rPr>
              <w:t>Radiology</w:t>
            </w:r>
          </w:p>
        </w:tc>
      </w:tr>
      <w:tr w:rsidR="005F7EA5" w14:paraId="63D0FB94" w14:textId="77777777">
        <w:trPr>
          <w:trHeight w:hRule="exact" w:val="1704"/>
        </w:trPr>
        <w:tc>
          <w:tcPr>
            <w:tcW w:w="9213" w:type="dxa"/>
          </w:tcPr>
          <w:p w14:paraId="3C1C4303" w14:textId="77777777" w:rsidR="005F7EA5" w:rsidRDefault="00E947E1">
            <w:pPr>
              <w:pStyle w:val="TableParagraph"/>
              <w:spacing w:before="98"/>
              <w:ind w:left="3096"/>
              <w:rPr>
                <w:rFonts w:ascii="Calibri"/>
                <w:b/>
              </w:rPr>
            </w:pPr>
            <w:r>
              <w:rPr>
                <w:rFonts w:ascii="Calibri"/>
                <w:b/>
              </w:rPr>
              <w:t>DESCRIPTION OF CLINICAL APPLICATION</w:t>
            </w:r>
          </w:p>
          <w:p w14:paraId="23439CAA" w14:textId="77777777" w:rsidR="005F7EA5" w:rsidRDefault="00E947E1">
            <w:pPr>
              <w:pStyle w:val="TableParagraph"/>
              <w:spacing w:before="171"/>
              <w:ind w:left="103"/>
              <w:rPr>
                <w:rFonts w:ascii="Calibri"/>
                <w:sz w:val="27"/>
              </w:rPr>
            </w:pPr>
            <w:r>
              <w:rPr>
                <w:rFonts w:ascii="Calibri"/>
                <w:b/>
              </w:rPr>
              <w:t xml:space="preserve">CAMPUS: </w:t>
            </w:r>
            <w:r>
              <w:rPr>
                <w:rFonts w:ascii="Calibri"/>
                <w:sz w:val="27"/>
              </w:rPr>
              <w:t>: Eskisehir Osmangazi University / Meselik</w:t>
            </w:r>
          </w:p>
          <w:p w14:paraId="73DDDFAD" w14:textId="77777777" w:rsidR="005F7EA5" w:rsidRDefault="005F7EA5">
            <w:pPr>
              <w:pStyle w:val="TableParagraph"/>
              <w:spacing w:before="3"/>
              <w:rPr>
                <w:b/>
                <w:sz w:val="23"/>
              </w:rPr>
            </w:pPr>
          </w:p>
          <w:p w14:paraId="21DAD959" w14:textId="77777777" w:rsidR="005F7EA5" w:rsidRDefault="00E947E1">
            <w:pPr>
              <w:pStyle w:val="TableParagraph"/>
              <w:ind w:left="103"/>
              <w:rPr>
                <w:rFonts w:ascii="Calibri"/>
                <w:sz w:val="27"/>
              </w:rPr>
            </w:pPr>
            <w:r>
              <w:rPr>
                <w:rFonts w:ascii="Calibri"/>
                <w:b/>
              </w:rPr>
              <w:t xml:space="preserve">EDUCATIONAL UNITS: </w:t>
            </w:r>
            <w:r>
              <w:rPr>
                <w:rFonts w:ascii="Calibri"/>
                <w:sz w:val="27"/>
              </w:rPr>
              <w:t>: Medical Faculty / Department of Radiology</w:t>
            </w:r>
          </w:p>
        </w:tc>
      </w:tr>
      <w:tr w:rsidR="005F7EA5" w14:paraId="21BAAD1A" w14:textId="77777777">
        <w:trPr>
          <w:trHeight w:hRule="exact" w:val="5305"/>
        </w:trPr>
        <w:tc>
          <w:tcPr>
            <w:tcW w:w="9213" w:type="dxa"/>
          </w:tcPr>
          <w:p w14:paraId="63504B35" w14:textId="77777777" w:rsidR="005F7EA5" w:rsidRDefault="005F7EA5">
            <w:pPr>
              <w:pStyle w:val="TableParagraph"/>
              <w:spacing w:before="4"/>
              <w:rPr>
                <w:b/>
                <w:sz w:val="23"/>
              </w:rPr>
            </w:pPr>
          </w:p>
          <w:p w14:paraId="1A62266B" w14:textId="77777777" w:rsidR="005F7EA5" w:rsidRDefault="00E947E1">
            <w:pPr>
              <w:pStyle w:val="TableParagraph"/>
              <w:spacing w:before="1" w:line="230" w:lineRule="exact"/>
              <w:ind w:left="3265" w:right="3266"/>
              <w:jc w:val="center"/>
              <w:rPr>
                <w:b/>
                <w:sz w:val="20"/>
              </w:rPr>
            </w:pPr>
            <w:r>
              <w:rPr>
                <w:b/>
                <w:color w:val="202020"/>
                <w:sz w:val="20"/>
              </w:rPr>
              <w:t>TRAINERS:</w:t>
            </w:r>
          </w:p>
          <w:p w14:paraId="11F6DB3E" w14:textId="77777777" w:rsidR="00C227FA" w:rsidRDefault="00C227FA" w:rsidP="00C227FA">
            <w:pPr>
              <w:pStyle w:val="TableParagraph"/>
              <w:spacing w:before="3"/>
              <w:ind w:left="103"/>
              <w:rPr>
                <w:sz w:val="18"/>
              </w:rPr>
            </w:pPr>
            <w:r>
              <w:rPr>
                <w:sz w:val="18"/>
              </w:rPr>
              <w:t>Prof. Dr. Nevbahar AKÇAR DEĞİRMENCİ</w:t>
            </w:r>
          </w:p>
          <w:p w14:paraId="4645825C" w14:textId="77777777" w:rsidR="00C227FA" w:rsidRDefault="00C227FA" w:rsidP="00C227FA">
            <w:pPr>
              <w:pStyle w:val="TableParagraph"/>
              <w:spacing w:before="3"/>
              <w:ind w:left="103"/>
              <w:rPr>
                <w:sz w:val="18"/>
              </w:rPr>
            </w:pPr>
            <w:r>
              <w:rPr>
                <w:sz w:val="18"/>
              </w:rPr>
              <w:t>Prof. Dr. Mahmut KEBAPÇI</w:t>
            </w:r>
          </w:p>
          <w:p w14:paraId="73A6DD09" w14:textId="77777777" w:rsidR="00C227FA" w:rsidRDefault="00C227FA" w:rsidP="00C227FA">
            <w:pPr>
              <w:pStyle w:val="TableParagraph"/>
              <w:ind w:left="103" w:right="6083"/>
              <w:rPr>
                <w:sz w:val="18"/>
              </w:rPr>
            </w:pPr>
            <w:r>
              <w:rPr>
                <w:sz w:val="18"/>
              </w:rPr>
              <w:t>Prof. Dr. Cüneyt ÇALIŞIR</w:t>
            </w:r>
          </w:p>
          <w:p w14:paraId="637A8566" w14:textId="77777777" w:rsidR="00C227FA" w:rsidRDefault="00C227FA" w:rsidP="00C227FA">
            <w:pPr>
              <w:pStyle w:val="TableParagraph"/>
              <w:ind w:left="103"/>
              <w:rPr>
                <w:sz w:val="18"/>
              </w:rPr>
            </w:pPr>
            <w:r>
              <w:rPr>
                <w:sz w:val="18"/>
              </w:rPr>
              <w:t>Prof. Dr. Fahrettin KÜÇÜKAY</w:t>
            </w:r>
          </w:p>
          <w:p w14:paraId="6E5C7FE1" w14:textId="2BE87771" w:rsidR="00C227FA" w:rsidRDefault="00C227FA" w:rsidP="00E4657C">
            <w:pPr>
              <w:pStyle w:val="TableParagraph"/>
              <w:ind w:left="103" w:right="7048"/>
              <w:rPr>
                <w:sz w:val="18"/>
              </w:rPr>
            </w:pPr>
            <w:r>
              <w:rPr>
                <w:sz w:val="18"/>
              </w:rPr>
              <w:t xml:space="preserve">Prof. Dr.Uğur TOPRAK </w:t>
            </w:r>
            <w:bookmarkStart w:id="18" w:name="_GoBack"/>
            <w:bookmarkEnd w:id="18"/>
            <w:r w:rsidR="00E4657C">
              <w:rPr>
                <w:sz w:val="18"/>
              </w:rPr>
              <w:t>Prof.</w:t>
            </w:r>
            <w:r>
              <w:rPr>
                <w:sz w:val="18"/>
              </w:rPr>
              <w:t xml:space="preserve"> Dr.Suzan </w:t>
            </w:r>
            <w:r w:rsidR="00E4657C">
              <w:rPr>
                <w:sz w:val="18"/>
              </w:rPr>
              <w:t>ŞAYLI</w:t>
            </w:r>
            <w:r>
              <w:rPr>
                <w:sz w:val="18"/>
              </w:rPr>
              <w:t>SOY</w:t>
            </w:r>
            <w:r w:rsidR="00E4657C">
              <w:rPr>
                <w:sz w:val="18"/>
              </w:rPr>
              <w:br/>
            </w:r>
            <w:r>
              <w:rPr>
                <w:sz w:val="18"/>
              </w:rPr>
              <w:t>Doç. Dr. Berat ACU</w:t>
            </w:r>
          </w:p>
          <w:p w14:paraId="103AE792" w14:textId="76D14B1D" w:rsidR="00E4657C" w:rsidRDefault="00E4657C" w:rsidP="00E4657C">
            <w:pPr>
              <w:pStyle w:val="TableParagraph"/>
              <w:ind w:right="7048"/>
              <w:rPr>
                <w:sz w:val="18"/>
              </w:rPr>
            </w:pPr>
            <w:r>
              <w:rPr>
                <w:sz w:val="18"/>
              </w:rPr>
              <w:t xml:space="preserve">  Doç.</w:t>
            </w:r>
            <w:r>
              <w:rPr>
                <w:sz w:val="18"/>
              </w:rPr>
              <w:t>Dr.Elif GÜNDOĞDU</w:t>
            </w:r>
          </w:p>
          <w:p w14:paraId="0D7E4757" w14:textId="563B920B" w:rsidR="00C227FA" w:rsidRDefault="00C227FA" w:rsidP="00C227FA">
            <w:pPr>
              <w:pStyle w:val="TableParagraph"/>
              <w:ind w:left="107"/>
              <w:rPr>
                <w:sz w:val="18"/>
              </w:rPr>
            </w:pPr>
            <w:r>
              <w:rPr>
                <w:sz w:val="18"/>
              </w:rPr>
              <w:t xml:space="preserve">Dr.Öğr.Üyesi. Betül TİRYAKİ BAŞTUĞ </w:t>
            </w:r>
          </w:p>
          <w:p w14:paraId="1002CB13" w14:textId="77777777" w:rsidR="00C227FA" w:rsidRDefault="00C227FA" w:rsidP="00C227FA">
            <w:pPr>
              <w:pStyle w:val="TableParagraph"/>
              <w:ind w:left="107"/>
              <w:rPr>
                <w:sz w:val="18"/>
              </w:rPr>
            </w:pPr>
            <w:r>
              <w:rPr>
                <w:sz w:val="18"/>
              </w:rPr>
              <w:t xml:space="preserve">Dr.Öğr.Üyesi Nevin AYDIN </w:t>
            </w:r>
          </w:p>
          <w:p w14:paraId="7E3DBE4E" w14:textId="40838143" w:rsidR="005F7EA5" w:rsidRDefault="00C227FA" w:rsidP="00C227FA">
            <w:pPr>
              <w:pStyle w:val="TableParagraph"/>
              <w:ind w:left="107"/>
              <w:rPr>
                <w:rFonts w:ascii="Calibri" w:hAnsi="Calibri"/>
                <w:b/>
              </w:rPr>
            </w:pPr>
            <w:r>
              <w:rPr>
                <w:sz w:val="18"/>
              </w:rPr>
              <w:t>Dr.Öğr.Üyesi Çiğdem ÖZTUNALI</w:t>
            </w:r>
          </w:p>
        </w:tc>
      </w:tr>
      <w:tr w:rsidR="005F7EA5" w14:paraId="377CA48A" w14:textId="77777777">
        <w:trPr>
          <w:trHeight w:hRule="exact" w:val="2004"/>
        </w:trPr>
        <w:tc>
          <w:tcPr>
            <w:tcW w:w="9213" w:type="dxa"/>
          </w:tcPr>
          <w:p w14:paraId="118F851B" w14:textId="77777777" w:rsidR="005F7EA5" w:rsidRDefault="005F7EA5">
            <w:pPr>
              <w:pStyle w:val="TableParagraph"/>
              <w:rPr>
                <w:b/>
                <w:sz w:val="20"/>
              </w:rPr>
            </w:pPr>
          </w:p>
          <w:p w14:paraId="49F21B4C" w14:textId="77777777" w:rsidR="005F7EA5" w:rsidRDefault="00E947E1">
            <w:pPr>
              <w:pStyle w:val="TableParagraph"/>
              <w:spacing w:before="1"/>
              <w:ind w:left="3265" w:right="3267"/>
              <w:jc w:val="center"/>
              <w:rPr>
                <w:b/>
                <w:sz w:val="20"/>
              </w:rPr>
            </w:pPr>
            <w:r>
              <w:rPr>
                <w:b/>
                <w:color w:val="202020"/>
                <w:sz w:val="20"/>
              </w:rPr>
              <w:t>CONTACT</w:t>
            </w:r>
          </w:p>
          <w:p w14:paraId="680E1F2E" w14:textId="77777777" w:rsidR="005F7EA5" w:rsidRDefault="005F7EA5">
            <w:pPr>
              <w:pStyle w:val="TableParagraph"/>
              <w:spacing w:before="10"/>
              <w:rPr>
                <w:b/>
                <w:sz w:val="19"/>
              </w:rPr>
            </w:pPr>
          </w:p>
          <w:p w14:paraId="00CF091F" w14:textId="77777777" w:rsidR="005F7EA5" w:rsidRDefault="00E947E1">
            <w:pPr>
              <w:pStyle w:val="TableParagraph"/>
              <w:spacing w:line="520" w:lineRule="auto"/>
              <w:ind w:left="103" w:right="507"/>
              <w:rPr>
                <w:rFonts w:ascii="Calibri"/>
              </w:rPr>
            </w:pPr>
            <w:r>
              <w:rPr>
                <w:b/>
                <w:color w:val="202020"/>
                <w:sz w:val="20"/>
              </w:rPr>
              <w:t xml:space="preserve">ADDRESS: Eskisehir Osmangazi University, Fakulty of Medicine, Department of Radiology TELEPHONE: </w:t>
            </w:r>
            <w:r>
              <w:rPr>
                <w:rFonts w:ascii="Calibri"/>
              </w:rPr>
              <w:t>0222 239 29 79</w:t>
            </w:r>
          </w:p>
          <w:p w14:paraId="219DA2D6" w14:textId="77777777" w:rsidR="005F7EA5" w:rsidRDefault="00E947E1">
            <w:pPr>
              <w:pStyle w:val="TableParagraph"/>
              <w:spacing w:line="223" w:lineRule="exact"/>
              <w:ind w:left="103"/>
              <w:rPr>
                <w:rFonts w:ascii="Calibri"/>
              </w:rPr>
            </w:pPr>
            <w:r>
              <w:rPr>
                <w:rFonts w:ascii="Calibri"/>
                <w:b/>
              </w:rPr>
              <w:t xml:space="preserve">E-MAIL: </w:t>
            </w:r>
            <w:hyperlink r:id="rId33">
              <w:r>
                <w:rPr>
                  <w:rFonts w:ascii="Calibri"/>
                </w:rPr>
                <w:t>radyoloji@ogu.edu.tr</w:t>
              </w:r>
            </w:hyperlink>
          </w:p>
        </w:tc>
      </w:tr>
    </w:tbl>
    <w:p w14:paraId="43C11B56" w14:textId="77777777" w:rsidR="005F7EA5" w:rsidRDefault="005F7EA5">
      <w:pPr>
        <w:spacing w:line="223" w:lineRule="exact"/>
        <w:rPr>
          <w:rFonts w:ascii="Calibri"/>
        </w:rPr>
        <w:sectPr w:rsidR="005F7EA5">
          <w:pgSz w:w="11910" w:h="16840"/>
          <w:pgMar w:top="1400" w:right="1260" w:bottom="280" w:left="1200" w:header="708" w:footer="708" w:gutter="0"/>
          <w:cols w:space="708"/>
        </w:sectPr>
      </w:pPr>
    </w:p>
    <w:p w14:paraId="62428244" w14:textId="77777777" w:rsidR="005F7EA5" w:rsidRDefault="005F7EA5">
      <w:pPr>
        <w:pStyle w:val="GvdeMetni"/>
        <w:spacing w:before="2"/>
        <w:rPr>
          <w:sz w:val="4"/>
        </w:rPr>
      </w:pPr>
    </w:p>
    <w:tbl>
      <w:tblPr>
        <w:tblStyle w:val="TableNormal"/>
        <w:tblW w:w="0" w:type="auto"/>
        <w:tblInd w:w="6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699"/>
      </w:tblGrid>
      <w:tr w:rsidR="005F7EA5" w14:paraId="002C5574" w14:textId="77777777">
        <w:trPr>
          <w:trHeight w:hRule="exact" w:val="259"/>
        </w:trPr>
        <w:tc>
          <w:tcPr>
            <w:tcW w:w="1405" w:type="dxa"/>
          </w:tcPr>
          <w:p w14:paraId="2C8C443E" w14:textId="77777777" w:rsidR="005F7EA5" w:rsidRDefault="00E947E1">
            <w:pPr>
              <w:pStyle w:val="TableParagraph"/>
              <w:spacing w:line="228" w:lineRule="exact"/>
              <w:ind w:left="93"/>
              <w:rPr>
                <w:sz w:val="20"/>
              </w:rPr>
            </w:pPr>
            <w:r>
              <w:rPr>
                <w:sz w:val="20"/>
              </w:rPr>
              <w:t>SEMESTER</w:t>
            </w:r>
          </w:p>
        </w:tc>
        <w:tc>
          <w:tcPr>
            <w:tcW w:w="1699" w:type="dxa"/>
          </w:tcPr>
          <w:p w14:paraId="1C22DAB0" w14:textId="77777777" w:rsidR="005F7EA5" w:rsidRDefault="00E947E1">
            <w:pPr>
              <w:pStyle w:val="TableParagraph"/>
              <w:spacing w:line="228" w:lineRule="exact"/>
              <w:ind w:left="93"/>
              <w:rPr>
                <w:sz w:val="20"/>
              </w:rPr>
            </w:pPr>
            <w:r>
              <w:rPr>
                <w:sz w:val="20"/>
              </w:rPr>
              <w:t>Fall / Spring</w:t>
            </w:r>
          </w:p>
        </w:tc>
      </w:tr>
    </w:tbl>
    <w:p w14:paraId="3FD6E981" w14:textId="77777777" w:rsidR="005F7EA5" w:rsidRDefault="005F7EA5">
      <w:pPr>
        <w:pStyle w:val="GvdeMetni"/>
        <w:spacing w:before="3"/>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79"/>
      </w:tblGrid>
      <w:tr w:rsidR="005F7EA5" w14:paraId="0D32B796" w14:textId="77777777">
        <w:trPr>
          <w:trHeight w:hRule="exact" w:val="259"/>
        </w:trPr>
        <w:tc>
          <w:tcPr>
            <w:tcW w:w="1810" w:type="dxa"/>
          </w:tcPr>
          <w:p w14:paraId="32C8D3B4" w14:textId="77777777" w:rsidR="005F7EA5" w:rsidRDefault="00E947E1">
            <w:pPr>
              <w:pStyle w:val="TableParagraph"/>
              <w:ind w:left="158"/>
              <w:rPr>
                <w:b/>
                <w:sz w:val="20"/>
              </w:rPr>
            </w:pPr>
            <w:r>
              <w:rPr>
                <w:b/>
                <w:sz w:val="20"/>
              </w:rPr>
              <w:t>COURSE CODE</w:t>
            </w:r>
          </w:p>
        </w:tc>
        <w:tc>
          <w:tcPr>
            <w:tcW w:w="2619" w:type="dxa"/>
          </w:tcPr>
          <w:p w14:paraId="5D6E8072" w14:textId="77777777" w:rsidR="005F7EA5" w:rsidRDefault="005F7EA5"/>
        </w:tc>
        <w:tc>
          <w:tcPr>
            <w:tcW w:w="1776" w:type="dxa"/>
          </w:tcPr>
          <w:p w14:paraId="7342905E" w14:textId="77777777" w:rsidR="005F7EA5" w:rsidRDefault="00E947E1">
            <w:pPr>
              <w:pStyle w:val="TableParagraph"/>
              <w:ind w:left="124"/>
              <w:rPr>
                <w:b/>
                <w:sz w:val="20"/>
              </w:rPr>
            </w:pPr>
            <w:r>
              <w:rPr>
                <w:b/>
                <w:sz w:val="20"/>
              </w:rPr>
              <w:t>COURSE NAME</w:t>
            </w:r>
          </w:p>
        </w:tc>
        <w:tc>
          <w:tcPr>
            <w:tcW w:w="3279" w:type="dxa"/>
          </w:tcPr>
          <w:p w14:paraId="5BA9691F" w14:textId="77777777" w:rsidR="005F7EA5" w:rsidRDefault="005F7EA5"/>
        </w:tc>
      </w:tr>
    </w:tbl>
    <w:p w14:paraId="6DB9A97D" w14:textId="77777777" w:rsidR="005F7EA5" w:rsidRDefault="005F7EA5">
      <w:pPr>
        <w:pStyle w:val="GvdeMetni"/>
        <w:spacing w:before="2" w:after="1"/>
        <w:rPr>
          <w:sz w:val="20"/>
        </w:r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9"/>
        <w:gridCol w:w="528"/>
        <w:gridCol w:w="307"/>
        <w:gridCol w:w="1033"/>
        <w:gridCol w:w="750"/>
        <w:gridCol w:w="647"/>
        <w:gridCol w:w="800"/>
        <w:gridCol w:w="671"/>
        <w:gridCol w:w="2462"/>
        <w:gridCol w:w="1301"/>
      </w:tblGrid>
      <w:tr w:rsidR="005F7EA5" w14:paraId="18FBA727" w14:textId="77777777">
        <w:trPr>
          <w:trHeight w:hRule="exact" w:val="403"/>
        </w:trPr>
        <w:tc>
          <w:tcPr>
            <w:tcW w:w="1219" w:type="dxa"/>
            <w:vMerge w:val="restart"/>
          </w:tcPr>
          <w:p w14:paraId="06A822DD" w14:textId="77777777" w:rsidR="005F7EA5" w:rsidRDefault="00E947E1">
            <w:pPr>
              <w:pStyle w:val="TableParagraph"/>
              <w:spacing w:before="76" w:line="182" w:lineRule="exact"/>
              <w:ind w:left="93"/>
              <w:rPr>
                <w:b/>
                <w:sz w:val="16"/>
              </w:rPr>
            </w:pPr>
            <w:r>
              <w:rPr>
                <w:b/>
                <w:sz w:val="16"/>
              </w:rPr>
              <w:t>SEMESTER</w:t>
            </w:r>
          </w:p>
          <w:p w14:paraId="7B4E34E6" w14:textId="77777777" w:rsidR="005F7EA5" w:rsidRDefault="00E947E1">
            <w:pPr>
              <w:pStyle w:val="TableParagraph"/>
              <w:spacing w:line="205" w:lineRule="exact"/>
              <w:ind w:left="93"/>
              <w:rPr>
                <w:sz w:val="18"/>
              </w:rPr>
            </w:pPr>
            <w:r>
              <w:rPr>
                <w:sz w:val="18"/>
              </w:rPr>
              <w:t>Fall / Spring</w:t>
            </w:r>
          </w:p>
        </w:tc>
        <w:tc>
          <w:tcPr>
            <w:tcW w:w="3265" w:type="dxa"/>
            <w:gridSpan w:val="5"/>
            <w:tcBorders>
              <w:bottom w:val="single" w:sz="4" w:space="0" w:color="000000"/>
            </w:tcBorders>
          </w:tcPr>
          <w:p w14:paraId="025059BD" w14:textId="77777777" w:rsidR="005F7EA5" w:rsidRDefault="00E947E1">
            <w:pPr>
              <w:pStyle w:val="TableParagraph"/>
              <w:spacing w:before="77"/>
              <w:ind w:left="311"/>
              <w:rPr>
                <w:b/>
                <w:sz w:val="20"/>
              </w:rPr>
            </w:pPr>
            <w:r>
              <w:rPr>
                <w:b/>
                <w:sz w:val="20"/>
              </w:rPr>
              <w:t>WEEKLY COURSE PERIOD</w:t>
            </w:r>
          </w:p>
        </w:tc>
        <w:tc>
          <w:tcPr>
            <w:tcW w:w="5233" w:type="dxa"/>
            <w:gridSpan w:val="4"/>
            <w:tcBorders>
              <w:bottom w:val="single" w:sz="4" w:space="0" w:color="000000"/>
            </w:tcBorders>
          </w:tcPr>
          <w:p w14:paraId="5F8F56A3" w14:textId="77777777" w:rsidR="005F7EA5" w:rsidRDefault="00E947E1">
            <w:pPr>
              <w:pStyle w:val="TableParagraph"/>
              <w:spacing w:before="77"/>
              <w:ind w:left="2000" w:right="2001"/>
              <w:jc w:val="center"/>
              <w:rPr>
                <w:b/>
                <w:sz w:val="20"/>
              </w:rPr>
            </w:pPr>
            <w:r>
              <w:rPr>
                <w:b/>
                <w:sz w:val="20"/>
              </w:rPr>
              <w:t>COURSE OF</w:t>
            </w:r>
          </w:p>
        </w:tc>
      </w:tr>
      <w:tr w:rsidR="005F7EA5" w14:paraId="4B189CC2" w14:textId="77777777">
        <w:trPr>
          <w:trHeight w:hRule="exact" w:val="391"/>
        </w:trPr>
        <w:tc>
          <w:tcPr>
            <w:tcW w:w="1219" w:type="dxa"/>
            <w:vMerge/>
            <w:tcBorders>
              <w:bottom w:val="single" w:sz="4" w:space="0" w:color="000000"/>
            </w:tcBorders>
          </w:tcPr>
          <w:p w14:paraId="094837EC" w14:textId="77777777" w:rsidR="005F7EA5" w:rsidRDefault="005F7EA5"/>
        </w:tc>
        <w:tc>
          <w:tcPr>
            <w:tcW w:w="835" w:type="dxa"/>
            <w:gridSpan w:val="2"/>
            <w:tcBorders>
              <w:top w:val="single" w:sz="4" w:space="0" w:color="000000"/>
              <w:bottom w:val="single" w:sz="4" w:space="0" w:color="000000"/>
              <w:right w:val="single" w:sz="4" w:space="0" w:color="000000"/>
            </w:tcBorders>
          </w:tcPr>
          <w:p w14:paraId="3296076A" w14:textId="77777777" w:rsidR="005F7EA5" w:rsidRDefault="00E947E1">
            <w:pPr>
              <w:pStyle w:val="TableParagraph"/>
              <w:spacing w:before="86"/>
              <w:ind w:left="124"/>
              <w:rPr>
                <w:b/>
                <w:sz w:val="18"/>
              </w:rPr>
            </w:pPr>
            <w:r>
              <w:rPr>
                <w:b/>
                <w:sz w:val="18"/>
              </w:rPr>
              <w:t>Theory</w:t>
            </w:r>
          </w:p>
        </w:tc>
        <w:tc>
          <w:tcPr>
            <w:tcW w:w="1033" w:type="dxa"/>
            <w:tcBorders>
              <w:top w:val="single" w:sz="4" w:space="0" w:color="000000"/>
              <w:left w:val="single" w:sz="4" w:space="0" w:color="000000"/>
              <w:bottom w:val="single" w:sz="4" w:space="0" w:color="000000"/>
              <w:right w:val="single" w:sz="4" w:space="0" w:color="000000"/>
            </w:tcBorders>
          </w:tcPr>
          <w:p w14:paraId="40A74D91" w14:textId="77777777" w:rsidR="005F7EA5" w:rsidRDefault="00E947E1">
            <w:pPr>
              <w:pStyle w:val="TableParagraph"/>
              <w:spacing w:before="75"/>
              <w:ind w:left="141" w:right="139"/>
              <w:jc w:val="center"/>
              <w:rPr>
                <w:b/>
                <w:sz w:val="20"/>
              </w:rPr>
            </w:pPr>
            <w:r>
              <w:rPr>
                <w:b/>
                <w:sz w:val="20"/>
              </w:rPr>
              <w:t>Practice</w:t>
            </w:r>
          </w:p>
        </w:tc>
        <w:tc>
          <w:tcPr>
            <w:tcW w:w="1397" w:type="dxa"/>
            <w:gridSpan w:val="2"/>
            <w:tcBorders>
              <w:top w:val="single" w:sz="4" w:space="0" w:color="000000"/>
              <w:left w:val="single" w:sz="4" w:space="0" w:color="000000"/>
              <w:bottom w:val="single" w:sz="4" w:space="0" w:color="000000"/>
            </w:tcBorders>
          </w:tcPr>
          <w:p w14:paraId="6D578844" w14:textId="77777777" w:rsidR="005F7EA5" w:rsidRDefault="00E947E1">
            <w:pPr>
              <w:pStyle w:val="TableParagraph"/>
              <w:spacing w:before="75"/>
              <w:ind w:left="199"/>
              <w:rPr>
                <w:b/>
                <w:sz w:val="20"/>
              </w:rPr>
            </w:pPr>
            <w:r>
              <w:rPr>
                <w:b/>
                <w:sz w:val="20"/>
              </w:rPr>
              <w:t>Laboratory</w:t>
            </w:r>
          </w:p>
        </w:tc>
        <w:tc>
          <w:tcPr>
            <w:tcW w:w="800" w:type="dxa"/>
            <w:tcBorders>
              <w:top w:val="single" w:sz="4" w:space="0" w:color="000000"/>
              <w:bottom w:val="single" w:sz="4" w:space="0" w:color="000000"/>
              <w:right w:val="single" w:sz="4" w:space="0" w:color="000000"/>
            </w:tcBorders>
          </w:tcPr>
          <w:p w14:paraId="52139BAD" w14:textId="77777777" w:rsidR="005F7EA5" w:rsidRDefault="00E947E1">
            <w:pPr>
              <w:pStyle w:val="TableParagraph"/>
              <w:spacing w:before="75"/>
              <w:ind w:left="88" w:right="96"/>
              <w:jc w:val="center"/>
              <w:rPr>
                <w:b/>
                <w:sz w:val="20"/>
              </w:rPr>
            </w:pPr>
            <w:r>
              <w:rPr>
                <w:b/>
                <w:sz w:val="20"/>
              </w:rPr>
              <w:t>Credit</w:t>
            </w:r>
          </w:p>
        </w:tc>
        <w:tc>
          <w:tcPr>
            <w:tcW w:w="671" w:type="dxa"/>
            <w:tcBorders>
              <w:top w:val="single" w:sz="4" w:space="0" w:color="000000"/>
              <w:left w:val="single" w:sz="4" w:space="0" w:color="000000"/>
              <w:bottom w:val="single" w:sz="4" w:space="0" w:color="000000"/>
              <w:right w:val="single" w:sz="4" w:space="0" w:color="000000"/>
            </w:tcBorders>
          </w:tcPr>
          <w:p w14:paraId="5548292B" w14:textId="77777777" w:rsidR="005F7EA5" w:rsidRDefault="00E947E1">
            <w:pPr>
              <w:pStyle w:val="TableParagraph"/>
              <w:spacing w:before="75"/>
              <w:ind w:left="47"/>
              <w:rPr>
                <w:b/>
                <w:sz w:val="20"/>
              </w:rPr>
            </w:pPr>
            <w:r>
              <w:rPr>
                <w:b/>
                <w:sz w:val="20"/>
              </w:rPr>
              <w:t>ECTS</w:t>
            </w:r>
          </w:p>
        </w:tc>
        <w:tc>
          <w:tcPr>
            <w:tcW w:w="2462" w:type="dxa"/>
            <w:tcBorders>
              <w:top w:val="single" w:sz="4" w:space="0" w:color="000000"/>
              <w:left w:val="single" w:sz="4" w:space="0" w:color="000000"/>
              <w:bottom w:val="single" w:sz="4" w:space="0" w:color="000000"/>
              <w:right w:val="single" w:sz="4" w:space="0" w:color="000000"/>
            </w:tcBorders>
          </w:tcPr>
          <w:p w14:paraId="4C6030FC" w14:textId="77777777" w:rsidR="005F7EA5" w:rsidRDefault="00E947E1">
            <w:pPr>
              <w:pStyle w:val="TableParagraph"/>
              <w:spacing w:before="75"/>
              <w:ind w:left="917" w:right="956"/>
              <w:jc w:val="center"/>
              <w:rPr>
                <w:b/>
                <w:sz w:val="20"/>
              </w:rPr>
            </w:pPr>
            <w:r>
              <w:rPr>
                <w:b/>
                <w:sz w:val="20"/>
              </w:rPr>
              <w:t>TYPE</w:t>
            </w:r>
          </w:p>
        </w:tc>
        <w:tc>
          <w:tcPr>
            <w:tcW w:w="1301" w:type="dxa"/>
            <w:tcBorders>
              <w:top w:val="single" w:sz="4" w:space="0" w:color="000000"/>
              <w:left w:val="single" w:sz="4" w:space="0" w:color="000000"/>
              <w:bottom w:val="single" w:sz="4" w:space="0" w:color="000000"/>
            </w:tcBorders>
          </w:tcPr>
          <w:p w14:paraId="21440FA3" w14:textId="77777777" w:rsidR="005F7EA5" w:rsidRDefault="00E947E1">
            <w:pPr>
              <w:pStyle w:val="TableParagraph"/>
              <w:spacing w:before="86"/>
              <w:ind w:left="127"/>
              <w:rPr>
                <w:b/>
                <w:sz w:val="18"/>
              </w:rPr>
            </w:pPr>
            <w:r>
              <w:rPr>
                <w:b/>
                <w:sz w:val="18"/>
              </w:rPr>
              <w:t>LANGUAGE</w:t>
            </w:r>
          </w:p>
        </w:tc>
      </w:tr>
      <w:tr w:rsidR="005F7EA5" w14:paraId="469DE347" w14:textId="77777777">
        <w:trPr>
          <w:trHeight w:hRule="exact" w:val="494"/>
        </w:trPr>
        <w:tc>
          <w:tcPr>
            <w:tcW w:w="1219" w:type="dxa"/>
            <w:tcBorders>
              <w:top w:val="single" w:sz="4" w:space="0" w:color="000000"/>
            </w:tcBorders>
          </w:tcPr>
          <w:p w14:paraId="0A428F54" w14:textId="77777777" w:rsidR="005F7EA5" w:rsidRDefault="00E947E1">
            <w:pPr>
              <w:pStyle w:val="TableParagraph"/>
              <w:spacing w:before="118"/>
              <w:ind w:right="1"/>
              <w:jc w:val="center"/>
              <w:rPr>
                <w:sz w:val="20"/>
              </w:rPr>
            </w:pPr>
            <w:r>
              <w:rPr>
                <w:w w:val="99"/>
                <w:sz w:val="20"/>
              </w:rPr>
              <w:t>1</w:t>
            </w:r>
          </w:p>
        </w:tc>
        <w:tc>
          <w:tcPr>
            <w:tcW w:w="835" w:type="dxa"/>
            <w:gridSpan w:val="2"/>
            <w:tcBorders>
              <w:top w:val="single" w:sz="4" w:space="0" w:color="000000"/>
              <w:right w:val="single" w:sz="4" w:space="0" w:color="000000"/>
            </w:tcBorders>
          </w:tcPr>
          <w:p w14:paraId="36813C9E" w14:textId="77777777" w:rsidR="005F7EA5" w:rsidRDefault="00E947E1">
            <w:pPr>
              <w:pStyle w:val="TableParagraph"/>
              <w:spacing w:before="118"/>
              <w:ind w:left="287" w:right="289"/>
              <w:jc w:val="center"/>
              <w:rPr>
                <w:sz w:val="20"/>
              </w:rPr>
            </w:pPr>
            <w:r>
              <w:rPr>
                <w:sz w:val="20"/>
              </w:rPr>
              <w:t>32</w:t>
            </w:r>
          </w:p>
        </w:tc>
        <w:tc>
          <w:tcPr>
            <w:tcW w:w="1033" w:type="dxa"/>
            <w:tcBorders>
              <w:top w:val="single" w:sz="4" w:space="0" w:color="000000"/>
              <w:left w:val="single" w:sz="4" w:space="0" w:color="000000"/>
              <w:right w:val="single" w:sz="4" w:space="0" w:color="000000"/>
            </w:tcBorders>
          </w:tcPr>
          <w:p w14:paraId="16FF4E98" w14:textId="77777777" w:rsidR="005F7EA5" w:rsidRDefault="00E947E1">
            <w:pPr>
              <w:pStyle w:val="TableParagraph"/>
              <w:spacing w:before="118"/>
              <w:ind w:left="141" w:right="136"/>
              <w:jc w:val="center"/>
              <w:rPr>
                <w:sz w:val="20"/>
              </w:rPr>
            </w:pPr>
            <w:r>
              <w:rPr>
                <w:sz w:val="20"/>
              </w:rPr>
              <w:t>72</w:t>
            </w:r>
          </w:p>
        </w:tc>
        <w:tc>
          <w:tcPr>
            <w:tcW w:w="1397" w:type="dxa"/>
            <w:gridSpan w:val="2"/>
            <w:tcBorders>
              <w:top w:val="single" w:sz="4" w:space="0" w:color="000000"/>
              <w:left w:val="single" w:sz="4" w:space="0" w:color="000000"/>
            </w:tcBorders>
          </w:tcPr>
          <w:p w14:paraId="5B76E4D9" w14:textId="77777777" w:rsidR="005F7EA5" w:rsidRDefault="005F7EA5"/>
        </w:tc>
        <w:tc>
          <w:tcPr>
            <w:tcW w:w="800" w:type="dxa"/>
            <w:tcBorders>
              <w:top w:val="single" w:sz="4" w:space="0" w:color="000000"/>
              <w:right w:val="single" w:sz="4" w:space="0" w:color="000000"/>
            </w:tcBorders>
          </w:tcPr>
          <w:p w14:paraId="7B364B8B" w14:textId="77777777" w:rsidR="005F7EA5" w:rsidRDefault="00E947E1">
            <w:pPr>
              <w:pStyle w:val="TableParagraph"/>
              <w:spacing w:before="118"/>
              <w:ind w:right="6"/>
              <w:jc w:val="center"/>
              <w:rPr>
                <w:sz w:val="20"/>
              </w:rPr>
            </w:pPr>
            <w:r>
              <w:rPr>
                <w:w w:val="99"/>
                <w:sz w:val="20"/>
              </w:rPr>
              <w:t>5</w:t>
            </w:r>
          </w:p>
        </w:tc>
        <w:tc>
          <w:tcPr>
            <w:tcW w:w="671" w:type="dxa"/>
            <w:tcBorders>
              <w:top w:val="single" w:sz="4" w:space="0" w:color="000000"/>
              <w:left w:val="single" w:sz="4" w:space="0" w:color="000000"/>
              <w:right w:val="single" w:sz="4" w:space="0" w:color="000000"/>
            </w:tcBorders>
          </w:tcPr>
          <w:p w14:paraId="6CFD1738" w14:textId="77777777" w:rsidR="005F7EA5" w:rsidRDefault="005F7EA5"/>
        </w:tc>
        <w:tc>
          <w:tcPr>
            <w:tcW w:w="2462" w:type="dxa"/>
            <w:tcBorders>
              <w:top w:val="single" w:sz="4" w:space="0" w:color="000000"/>
              <w:left w:val="single" w:sz="4" w:space="0" w:color="000000"/>
              <w:right w:val="single" w:sz="4" w:space="0" w:color="000000"/>
            </w:tcBorders>
          </w:tcPr>
          <w:p w14:paraId="4470A5C5" w14:textId="77777777" w:rsidR="005F7EA5" w:rsidRDefault="00E947E1">
            <w:pPr>
              <w:pStyle w:val="TableParagraph"/>
              <w:spacing w:before="13" w:line="230" w:lineRule="exact"/>
              <w:ind w:left="586" w:right="400" w:hanging="214"/>
              <w:rPr>
                <w:sz w:val="20"/>
              </w:rPr>
            </w:pPr>
            <w:r>
              <w:rPr>
                <w:sz w:val="20"/>
              </w:rPr>
              <w:t>COMPULSORY (</w:t>
            </w:r>
            <w:r>
              <w:rPr>
                <w:rFonts w:ascii="Symbol" w:hAnsi="Symbol"/>
                <w:b/>
                <w:sz w:val="20"/>
              </w:rPr>
              <w:t></w:t>
            </w:r>
            <w:r>
              <w:rPr>
                <w:sz w:val="20"/>
              </w:rPr>
              <w:t>) ELECTIVE ( )</w:t>
            </w:r>
          </w:p>
        </w:tc>
        <w:tc>
          <w:tcPr>
            <w:tcW w:w="1301" w:type="dxa"/>
            <w:tcBorders>
              <w:top w:val="single" w:sz="4" w:space="0" w:color="000000"/>
              <w:left w:val="single" w:sz="4" w:space="0" w:color="000000"/>
            </w:tcBorders>
          </w:tcPr>
          <w:p w14:paraId="30945C18" w14:textId="77777777" w:rsidR="005F7EA5" w:rsidRDefault="00E947E1">
            <w:pPr>
              <w:pStyle w:val="TableParagraph"/>
              <w:spacing w:line="226" w:lineRule="exact"/>
              <w:ind w:left="335"/>
              <w:rPr>
                <w:sz w:val="20"/>
              </w:rPr>
            </w:pPr>
            <w:r>
              <w:rPr>
                <w:sz w:val="20"/>
              </w:rPr>
              <w:t>Turkish</w:t>
            </w:r>
          </w:p>
        </w:tc>
      </w:tr>
      <w:tr w:rsidR="005F7EA5" w14:paraId="501CED43" w14:textId="77777777">
        <w:trPr>
          <w:trHeight w:hRule="exact" w:val="370"/>
        </w:trPr>
        <w:tc>
          <w:tcPr>
            <w:tcW w:w="9717" w:type="dxa"/>
            <w:gridSpan w:val="10"/>
          </w:tcPr>
          <w:p w14:paraId="3224FD7A" w14:textId="77777777" w:rsidR="005F7EA5" w:rsidRDefault="00E947E1">
            <w:pPr>
              <w:pStyle w:val="TableParagraph"/>
              <w:spacing w:before="55"/>
              <w:ind w:left="3635" w:right="3637"/>
              <w:jc w:val="center"/>
              <w:rPr>
                <w:b/>
                <w:sz w:val="20"/>
              </w:rPr>
            </w:pPr>
            <w:r>
              <w:rPr>
                <w:b/>
                <w:sz w:val="20"/>
              </w:rPr>
              <w:t>COURSE CATAGORY</w:t>
            </w:r>
          </w:p>
        </w:tc>
      </w:tr>
      <w:tr w:rsidR="005F7EA5" w14:paraId="05AAAA40" w14:textId="77777777">
        <w:trPr>
          <w:trHeight w:hRule="exact" w:val="569"/>
        </w:trPr>
        <w:tc>
          <w:tcPr>
            <w:tcW w:w="1747" w:type="dxa"/>
            <w:gridSpan w:val="2"/>
            <w:tcBorders>
              <w:bottom w:val="single" w:sz="6" w:space="0" w:color="000000"/>
              <w:right w:val="single" w:sz="6" w:space="0" w:color="000000"/>
            </w:tcBorders>
          </w:tcPr>
          <w:p w14:paraId="00C7092C" w14:textId="77777777" w:rsidR="005F7EA5" w:rsidRDefault="00E947E1">
            <w:pPr>
              <w:pStyle w:val="TableParagraph"/>
              <w:spacing w:before="159"/>
              <w:ind w:left="290"/>
              <w:rPr>
                <w:b/>
                <w:sz w:val="20"/>
              </w:rPr>
            </w:pPr>
            <w:r>
              <w:rPr>
                <w:b/>
                <w:sz w:val="20"/>
              </w:rPr>
              <w:t>Basic Science</w:t>
            </w:r>
          </w:p>
        </w:tc>
        <w:tc>
          <w:tcPr>
            <w:tcW w:w="2090" w:type="dxa"/>
            <w:gridSpan w:val="3"/>
            <w:tcBorders>
              <w:left w:val="single" w:sz="6" w:space="0" w:color="000000"/>
              <w:bottom w:val="single" w:sz="6" w:space="0" w:color="000000"/>
              <w:right w:val="single" w:sz="6" w:space="0" w:color="000000"/>
            </w:tcBorders>
          </w:tcPr>
          <w:p w14:paraId="6EB78AB0" w14:textId="77777777" w:rsidR="005F7EA5" w:rsidRDefault="00E947E1">
            <w:pPr>
              <w:pStyle w:val="TableParagraph"/>
              <w:spacing w:before="159"/>
              <w:ind w:left="276"/>
              <w:rPr>
                <w:b/>
                <w:sz w:val="20"/>
              </w:rPr>
            </w:pPr>
            <w:r>
              <w:rPr>
                <w:b/>
                <w:sz w:val="20"/>
              </w:rPr>
              <w:t>Basic Engineering</w:t>
            </w:r>
          </w:p>
        </w:tc>
        <w:tc>
          <w:tcPr>
            <w:tcW w:w="4579" w:type="dxa"/>
            <w:gridSpan w:val="4"/>
            <w:tcBorders>
              <w:left w:val="single" w:sz="6" w:space="0" w:color="000000"/>
              <w:bottom w:val="single" w:sz="6" w:space="0" w:color="000000"/>
              <w:right w:val="single" w:sz="6" w:space="0" w:color="000000"/>
            </w:tcBorders>
          </w:tcPr>
          <w:p w14:paraId="12507A80" w14:textId="77777777" w:rsidR="005F7EA5" w:rsidRDefault="00E947E1">
            <w:pPr>
              <w:pStyle w:val="TableParagraph"/>
              <w:spacing w:before="151"/>
              <w:ind w:left="171"/>
              <w:rPr>
                <w:b/>
                <w:sz w:val="20"/>
              </w:rPr>
            </w:pPr>
            <w:r>
              <w:rPr>
                <w:b/>
                <w:sz w:val="20"/>
              </w:rPr>
              <w:t>[if it contains considerable design, mark with (</w:t>
            </w:r>
            <w:r>
              <w:rPr>
                <w:rFonts w:ascii="Symbol" w:hAnsi="Symbol"/>
                <w:b/>
                <w:sz w:val="20"/>
              </w:rPr>
              <w:t></w:t>
            </w:r>
            <w:r>
              <w:rPr>
                <w:b/>
                <w:sz w:val="20"/>
              </w:rPr>
              <w:t>)]</w:t>
            </w:r>
          </w:p>
        </w:tc>
        <w:tc>
          <w:tcPr>
            <w:tcW w:w="1301" w:type="dxa"/>
            <w:tcBorders>
              <w:left w:val="single" w:sz="6" w:space="0" w:color="000000"/>
              <w:bottom w:val="single" w:sz="6" w:space="0" w:color="000000"/>
            </w:tcBorders>
          </w:tcPr>
          <w:p w14:paraId="3478498E" w14:textId="77777777" w:rsidR="005F7EA5" w:rsidRDefault="00E947E1">
            <w:pPr>
              <w:pStyle w:val="TableParagraph"/>
              <w:spacing w:before="43"/>
              <w:ind w:left="328" w:firstLine="60"/>
              <w:rPr>
                <w:b/>
                <w:sz w:val="20"/>
              </w:rPr>
            </w:pPr>
            <w:r>
              <w:rPr>
                <w:b/>
                <w:sz w:val="20"/>
              </w:rPr>
              <w:t xml:space="preserve">Social </w:t>
            </w:r>
            <w:r>
              <w:rPr>
                <w:b/>
                <w:w w:val="95"/>
                <w:sz w:val="20"/>
              </w:rPr>
              <w:t>Science</w:t>
            </w:r>
          </w:p>
        </w:tc>
      </w:tr>
      <w:tr w:rsidR="005F7EA5" w14:paraId="26056825" w14:textId="77777777">
        <w:trPr>
          <w:trHeight w:hRule="exact" w:val="269"/>
        </w:trPr>
        <w:tc>
          <w:tcPr>
            <w:tcW w:w="1747" w:type="dxa"/>
            <w:gridSpan w:val="2"/>
            <w:tcBorders>
              <w:top w:val="single" w:sz="6" w:space="0" w:color="000000"/>
              <w:right w:val="single" w:sz="4" w:space="0" w:color="000000"/>
            </w:tcBorders>
          </w:tcPr>
          <w:p w14:paraId="7F520EAC" w14:textId="77777777" w:rsidR="005F7EA5" w:rsidRDefault="00E947E1">
            <w:pPr>
              <w:pStyle w:val="TableParagraph"/>
              <w:ind w:right="8"/>
              <w:jc w:val="center"/>
              <w:rPr>
                <w:rFonts w:ascii="Symbol" w:hAnsi="Symbol"/>
                <w:b/>
                <w:sz w:val="20"/>
              </w:rPr>
            </w:pPr>
            <w:r>
              <w:rPr>
                <w:rFonts w:ascii="Symbol" w:hAnsi="Symbol"/>
                <w:b/>
                <w:w w:val="99"/>
                <w:sz w:val="20"/>
              </w:rPr>
              <w:t></w:t>
            </w:r>
          </w:p>
        </w:tc>
        <w:tc>
          <w:tcPr>
            <w:tcW w:w="2090" w:type="dxa"/>
            <w:gridSpan w:val="3"/>
            <w:tcBorders>
              <w:top w:val="single" w:sz="6" w:space="0" w:color="000000"/>
              <w:left w:val="single" w:sz="4" w:space="0" w:color="000000"/>
              <w:right w:val="single" w:sz="4" w:space="0" w:color="000000"/>
            </w:tcBorders>
          </w:tcPr>
          <w:p w14:paraId="0A09C9E2" w14:textId="77777777" w:rsidR="005F7EA5" w:rsidRDefault="005F7EA5"/>
        </w:tc>
        <w:tc>
          <w:tcPr>
            <w:tcW w:w="4579" w:type="dxa"/>
            <w:gridSpan w:val="4"/>
            <w:tcBorders>
              <w:top w:val="single" w:sz="6" w:space="0" w:color="000000"/>
              <w:left w:val="single" w:sz="4" w:space="0" w:color="000000"/>
              <w:right w:val="single" w:sz="6" w:space="0" w:color="000000"/>
            </w:tcBorders>
          </w:tcPr>
          <w:p w14:paraId="34929E12" w14:textId="77777777" w:rsidR="005F7EA5" w:rsidRDefault="00E947E1">
            <w:pPr>
              <w:pStyle w:val="TableParagraph"/>
              <w:spacing w:line="226" w:lineRule="exact"/>
              <w:ind w:left="2160" w:right="2132"/>
              <w:jc w:val="center"/>
              <w:rPr>
                <w:sz w:val="20"/>
              </w:rPr>
            </w:pPr>
            <w:r>
              <w:rPr>
                <w:sz w:val="20"/>
              </w:rPr>
              <w:t>(  )</w:t>
            </w:r>
          </w:p>
        </w:tc>
        <w:tc>
          <w:tcPr>
            <w:tcW w:w="1301" w:type="dxa"/>
            <w:tcBorders>
              <w:top w:val="single" w:sz="6" w:space="0" w:color="000000"/>
              <w:left w:val="single" w:sz="6" w:space="0" w:color="000000"/>
            </w:tcBorders>
          </w:tcPr>
          <w:p w14:paraId="77C6F080" w14:textId="77777777" w:rsidR="005F7EA5" w:rsidRDefault="005F7EA5"/>
        </w:tc>
      </w:tr>
      <w:tr w:rsidR="005F7EA5" w14:paraId="19EDCA4D" w14:textId="77777777">
        <w:trPr>
          <w:trHeight w:hRule="exact" w:val="353"/>
        </w:trPr>
        <w:tc>
          <w:tcPr>
            <w:tcW w:w="9717" w:type="dxa"/>
            <w:gridSpan w:val="10"/>
          </w:tcPr>
          <w:p w14:paraId="387920D8" w14:textId="77777777" w:rsidR="005F7EA5" w:rsidRDefault="00E947E1">
            <w:pPr>
              <w:pStyle w:val="TableParagraph"/>
              <w:spacing w:before="46"/>
              <w:ind w:left="3635" w:right="3639"/>
              <w:jc w:val="center"/>
              <w:rPr>
                <w:b/>
                <w:sz w:val="20"/>
              </w:rPr>
            </w:pPr>
            <w:r>
              <w:rPr>
                <w:b/>
                <w:sz w:val="20"/>
              </w:rPr>
              <w:t>ASSESSMENT CRITERIA</w:t>
            </w:r>
          </w:p>
        </w:tc>
      </w:tr>
      <w:tr w:rsidR="005F7EA5" w14:paraId="5A3FFC44" w14:textId="77777777">
        <w:trPr>
          <w:trHeight w:hRule="exact" w:val="254"/>
        </w:trPr>
        <w:tc>
          <w:tcPr>
            <w:tcW w:w="3837" w:type="dxa"/>
            <w:gridSpan w:val="5"/>
            <w:vMerge w:val="restart"/>
          </w:tcPr>
          <w:p w14:paraId="5276988E" w14:textId="77777777" w:rsidR="005F7EA5" w:rsidRDefault="005F7EA5">
            <w:pPr>
              <w:pStyle w:val="TableParagraph"/>
            </w:pPr>
          </w:p>
          <w:p w14:paraId="2AC75C59" w14:textId="77777777" w:rsidR="005F7EA5" w:rsidRDefault="005F7EA5">
            <w:pPr>
              <w:pStyle w:val="TableParagraph"/>
            </w:pPr>
          </w:p>
          <w:p w14:paraId="3D2E973A" w14:textId="77777777" w:rsidR="005F7EA5" w:rsidRDefault="00E947E1">
            <w:pPr>
              <w:pStyle w:val="TableParagraph"/>
              <w:spacing w:before="145"/>
              <w:ind w:left="1331" w:right="1358"/>
              <w:jc w:val="center"/>
              <w:rPr>
                <w:b/>
                <w:sz w:val="20"/>
              </w:rPr>
            </w:pPr>
            <w:r>
              <w:rPr>
                <w:b/>
                <w:sz w:val="20"/>
              </w:rPr>
              <w:t>MID-TERM</w:t>
            </w:r>
          </w:p>
        </w:tc>
        <w:tc>
          <w:tcPr>
            <w:tcW w:w="2117" w:type="dxa"/>
            <w:gridSpan w:val="3"/>
            <w:tcBorders>
              <w:bottom w:val="single" w:sz="8" w:space="0" w:color="000000"/>
              <w:right w:val="single" w:sz="4" w:space="0" w:color="000000"/>
            </w:tcBorders>
          </w:tcPr>
          <w:p w14:paraId="3F6C5E31" w14:textId="77777777" w:rsidR="005F7EA5" w:rsidRDefault="00E947E1">
            <w:pPr>
              <w:pStyle w:val="TableParagraph"/>
              <w:ind w:left="346"/>
              <w:rPr>
                <w:b/>
                <w:sz w:val="20"/>
              </w:rPr>
            </w:pPr>
            <w:r>
              <w:rPr>
                <w:b/>
                <w:sz w:val="20"/>
              </w:rPr>
              <w:t>Evaluation Type</w:t>
            </w:r>
          </w:p>
        </w:tc>
        <w:tc>
          <w:tcPr>
            <w:tcW w:w="2462" w:type="dxa"/>
            <w:tcBorders>
              <w:left w:val="single" w:sz="4" w:space="0" w:color="000000"/>
              <w:bottom w:val="single" w:sz="8" w:space="0" w:color="000000"/>
              <w:right w:val="single" w:sz="8" w:space="0" w:color="000000"/>
            </w:tcBorders>
          </w:tcPr>
          <w:p w14:paraId="3B665AA3" w14:textId="77777777" w:rsidR="005F7EA5" w:rsidRDefault="00E947E1">
            <w:pPr>
              <w:pStyle w:val="TableParagraph"/>
              <w:ind w:left="841" w:right="795"/>
              <w:jc w:val="center"/>
              <w:rPr>
                <w:b/>
                <w:sz w:val="20"/>
              </w:rPr>
            </w:pPr>
            <w:r>
              <w:rPr>
                <w:b/>
                <w:sz w:val="20"/>
              </w:rPr>
              <w:t>Quantity</w:t>
            </w:r>
          </w:p>
        </w:tc>
        <w:tc>
          <w:tcPr>
            <w:tcW w:w="1301" w:type="dxa"/>
            <w:tcBorders>
              <w:left w:val="single" w:sz="8" w:space="0" w:color="000000"/>
              <w:bottom w:val="single" w:sz="8" w:space="0" w:color="000000"/>
            </w:tcBorders>
          </w:tcPr>
          <w:p w14:paraId="60AFFB13" w14:textId="77777777" w:rsidR="005F7EA5" w:rsidRDefault="00E947E1">
            <w:pPr>
              <w:pStyle w:val="TableParagraph"/>
              <w:ind w:left="7"/>
              <w:jc w:val="center"/>
              <w:rPr>
                <w:b/>
                <w:sz w:val="20"/>
              </w:rPr>
            </w:pPr>
            <w:r>
              <w:rPr>
                <w:b/>
                <w:w w:val="99"/>
                <w:sz w:val="20"/>
              </w:rPr>
              <w:t>%</w:t>
            </w:r>
          </w:p>
        </w:tc>
      </w:tr>
      <w:tr w:rsidR="005F7EA5" w14:paraId="1ED9BE87" w14:textId="77777777">
        <w:trPr>
          <w:trHeight w:hRule="exact" w:val="257"/>
        </w:trPr>
        <w:tc>
          <w:tcPr>
            <w:tcW w:w="3837" w:type="dxa"/>
            <w:gridSpan w:val="5"/>
            <w:vMerge/>
          </w:tcPr>
          <w:p w14:paraId="63BD99E9" w14:textId="77777777" w:rsidR="005F7EA5" w:rsidRDefault="005F7EA5"/>
        </w:tc>
        <w:tc>
          <w:tcPr>
            <w:tcW w:w="2117" w:type="dxa"/>
            <w:gridSpan w:val="3"/>
            <w:tcBorders>
              <w:top w:val="single" w:sz="8" w:space="0" w:color="000000"/>
              <w:bottom w:val="single" w:sz="4" w:space="0" w:color="000000"/>
              <w:right w:val="single" w:sz="4" w:space="0" w:color="000000"/>
            </w:tcBorders>
          </w:tcPr>
          <w:p w14:paraId="7BC67E58" w14:textId="77777777" w:rsidR="005F7EA5" w:rsidRDefault="00E947E1">
            <w:pPr>
              <w:pStyle w:val="TableParagraph"/>
              <w:spacing w:before="7"/>
              <w:ind w:left="68"/>
              <w:rPr>
                <w:sz w:val="20"/>
              </w:rPr>
            </w:pPr>
            <w:r>
              <w:rPr>
                <w:sz w:val="20"/>
              </w:rPr>
              <w:t>Theoretical Exam</w:t>
            </w:r>
          </w:p>
        </w:tc>
        <w:tc>
          <w:tcPr>
            <w:tcW w:w="2462" w:type="dxa"/>
            <w:tcBorders>
              <w:top w:val="single" w:sz="8" w:space="0" w:color="000000"/>
              <w:left w:val="single" w:sz="4" w:space="0" w:color="000000"/>
              <w:bottom w:val="single" w:sz="4" w:space="0" w:color="000000"/>
              <w:right w:val="single" w:sz="8" w:space="0" w:color="000000"/>
            </w:tcBorders>
          </w:tcPr>
          <w:p w14:paraId="08E9FC18" w14:textId="77777777" w:rsidR="005F7EA5" w:rsidRDefault="005F7EA5"/>
        </w:tc>
        <w:tc>
          <w:tcPr>
            <w:tcW w:w="1301" w:type="dxa"/>
            <w:tcBorders>
              <w:top w:val="single" w:sz="8" w:space="0" w:color="000000"/>
              <w:left w:val="single" w:sz="8" w:space="0" w:color="000000"/>
              <w:bottom w:val="single" w:sz="4" w:space="0" w:color="000000"/>
            </w:tcBorders>
          </w:tcPr>
          <w:p w14:paraId="1378DD98" w14:textId="56354250" w:rsidR="005F7EA5" w:rsidRDefault="005F7EA5">
            <w:pPr>
              <w:pStyle w:val="TableParagraph"/>
              <w:spacing w:before="7"/>
              <w:ind w:left="100"/>
              <w:rPr>
                <w:sz w:val="20"/>
              </w:rPr>
            </w:pPr>
          </w:p>
        </w:tc>
      </w:tr>
      <w:tr w:rsidR="005F7EA5" w14:paraId="0A18D041" w14:textId="77777777">
        <w:trPr>
          <w:trHeight w:hRule="exact" w:val="259"/>
        </w:trPr>
        <w:tc>
          <w:tcPr>
            <w:tcW w:w="3837" w:type="dxa"/>
            <w:gridSpan w:val="5"/>
            <w:vMerge/>
          </w:tcPr>
          <w:p w14:paraId="226EFE43" w14:textId="77777777" w:rsidR="005F7EA5" w:rsidRDefault="005F7EA5"/>
        </w:tc>
        <w:tc>
          <w:tcPr>
            <w:tcW w:w="2117" w:type="dxa"/>
            <w:gridSpan w:val="3"/>
            <w:tcBorders>
              <w:top w:val="single" w:sz="4" w:space="0" w:color="000000"/>
              <w:bottom w:val="single" w:sz="4" w:space="0" w:color="000000"/>
              <w:right w:val="single" w:sz="4" w:space="0" w:color="000000"/>
            </w:tcBorders>
          </w:tcPr>
          <w:p w14:paraId="171D132E" w14:textId="77777777" w:rsidR="005F7EA5" w:rsidRDefault="00E947E1">
            <w:pPr>
              <w:pStyle w:val="TableParagraph"/>
              <w:spacing w:before="15"/>
              <w:ind w:left="68"/>
              <w:rPr>
                <w:sz w:val="20"/>
              </w:rPr>
            </w:pPr>
            <w:r>
              <w:rPr>
                <w:color w:val="202020"/>
                <w:sz w:val="20"/>
              </w:rPr>
              <w:t>Verbal Exam</w:t>
            </w:r>
          </w:p>
        </w:tc>
        <w:tc>
          <w:tcPr>
            <w:tcW w:w="2462" w:type="dxa"/>
            <w:tcBorders>
              <w:top w:val="single" w:sz="4" w:space="0" w:color="000000"/>
              <w:left w:val="single" w:sz="4" w:space="0" w:color="000000"/>
              <w:bottom w:val="single" w:sz="4" w:space="0" w:color="000000"/>
              <w:right w:val="single" w:sz="8" w:space="0" w:color="000000"/>
            </w:tcBorders>
          </w:tcPr>
          <w:p w14:paraId="51758016" w14:textId="77777777" w:rsidR="005F7EA5" w:rsidRDefault="005F7EA5"/>
        </w:tc>
        <w:tc>
          <w:tcPr>
            <w:tcW w:w="1301" w:type="dxa"/>
            <w:tcBorders>
              <w:top w:val="single" w:sz="4" w:space="0" w:color="000000"/>
              <w:left w:val="single" w:sz="8" w:space="0" w:color="000000"/>
              <w:bottom w:val="single" w:sz="4" w:space="0" w:color="000000"/>
            </w:tcBorders>
          </w:tcPr>
          <w:p w14:paraId="23BFA48F" w14:textId="543DC98F" w:rsidR="005F7EA5" w:rsidRDefault="005F7EA5">
            <w:pPr>
              <w:pStyle w:val="TableParagraph"/>
              <w:spacing w:before="15"/>
              <w:ind w:left="100"/>
              <w:rPr>
                <w:sz w:val="20"/>
              </w:rPr>
            </w:pPr>
          </w:p>
        </w:tc>
      </w:tr>
      <w:tr w:rsidR="005F7EA5" w14:paraId="05D5F151" w14:textId="77777777">
        <w:trPr>
          <w:trHeight w:hRule="exact" w:val="259"/>
        </w:trPr>
        <w:tc>
          <w:tcPr>
            <w:tcW w:w="3837" w:type="dxa"/>
            <w:gridSpan w:val="5"/>
            <w:vMerge/>
          </w:tcPr>
          <w:p w14:paraId="74F9F9F8" w14:textId="77777777" w:rsidR="005F7EA5" w:rsidRDefault="005F7EA5"/>
        </w:tc>
        <w:tc>
          <w:tcPr>
            <w:tcW w:w="2117" w:type="dxa"/>
            <w:gridSpan w:val="3"/>
            <w:tcBorders>
              <w:top w:val="single" w:sz="4" w:space="0" w:color="000000"/>
              <w:bottom w:val="single" w:sz="4" w:space="0" w:color="000000"/>
              <w:right w:val="single" w:sz="4" w:space="0" w:color="000000"/>
            </w:tcBorders>
          </w:tcPr>
          <w:p w14:paraId="34F78D50" w14:textId="77777777" w:rsidR="005F7EA5" w:rsidRDefault="00E947E1">
            <w:pPr>
              <w:pStyle w:val="TableParagraph"/>
              <w:spacing w:before="15"/>
              <w:ind w:left="68"/>
              <w:rPr>
                <w:sz w:val="20"/>
              </w:rPr>
            </w:pPr>
            <w:r>
              <w:rPr>
                <w:color w:val="202020"/>
                <w:sz w:val="20"/>
              </w:rPr>
              <w:t>Case Exam</w:t>
            </w:r>
          </w:p>
        </w:tc>
        <w:tc>
          <w:tcPr>
            <w:tcW w:w="2462" w:type="dxa"/>
            <w:tcBorders>
              <w:top w:val="single" w:sz="4" w:space="0" w:color="000000"/>
              <w:left w:val="single" w:sz="4" w:space="0" w:color="000000"/>
              <w:bottom w:val="single" w:sz="4" w:space="0" w:color="000000"/>
              <w:right w:val="single" w:sz="8" w:space="0" w:color="000000"/>
            </w:tcBorders>
          </w:tcPr>
          <w:p w14:paraId="17F51766" w14:textId="77777777" w:rsidR="005F7EA5" w:rsidRDefault="005F7EA5"/>
        </w:tc>
        <w:tc>
          <w:tcPr>
            <w:tcW w:w="1301" w:type="dxa"/>
            <w:tcBorders>
              <w:top w:val="single" w:sz="4" w:space="0" w:color="000000"/>
              <w:left w:val="single" w:sz="8" w:space="0" w:color="000000"/>
              <w:bottom w:val="single" w:sz="4" w:space="0" w:color="000000"/>
            </w:tcBorders>
          </w:tcPr>
          <w:p w14:paraId="308F55A9" w14:textId="77777777" w:rsidR="005F7EA5" w:rsidRDefault="005F7EA5"/>
        </w:tc>
      </w:tr>
      <w:tr w:rsidR="005F7EA5" w14:paraId="23DB9A6E" w14:textId="77777777">
        <w:trPr>
          <w:trHeight w:hRule="exact" w:val="266"/>
        </w:trPr>
        <w:tc>
          <w:tcPr>
            <w:tcW w:w="3837" w:type="dxa"/>
            <w:gridSpan w:val="5"/>
            <w:vMerge/>
          </w:tcPr>
          <w:p w14:paraId="7B975763" w14:textId="77777777" w:rsidR="005F7EA5" w:rsidRDefault="005F7EA5"/>
        </w:tc>
        <w:tc>
          <w:tcPr>
            <w:tcW w:w="2117" w:type="dxa"/>
            <w:gridSpan w:val="3"/>
            <w:tcBorders>
              <w:top w:val="single" w:sz="4" w:space="0" w:color="000000"/>
              <w:bottom w:val="single" w:sz="8" w:space="0" w:color="000000"/>
              <w:right w:val="single" w:sz="4" w:space="0" w:color="000000"/>
            </w:tcBorders>
          </w:tcPr>
          <w:p w14:paraId="78005C2F" w14:textId="77777777" w:rsidR="005F7EA5" w:rsidRDefault="00E947E1">
            <w:pPr>
              <w:pStyle w:val="TableParagraph"/>
              <w:spacing w:before="17"/>
              <w:ind w:left="68"/>
              <w:rPr>
                <w:sz w:val="20"/>
              </w:rPr>
            </w:pPr>
            <w:r>
              <w:rPr>
                <w:color w:val="202020"/>
                <w:sz w:val="20"/>
              </w:rPr>
              <w:t>Performance</w:t>
            </w:r>
          </w:p>
        </w:tc>
        <w:tc>
          <w:tcPr>
            <w:tcW w:w="2462" w:type="dxa"/>
            <w:tcBorders>
              <w:top w:val="single" w:sz="4" w:space="0" w:color="000000"/>
              <w:left w:val="single" w:sz="4" w:space="0" w:color="000000"/>
              <w:bottom w:val="single" w:sz="8" w:space="0" w:color="000000"/>
              <w:right w:val="single" w:sz="8" w:space="0" w:color="000000"/>
            </w:tcBorders>
          </w:tcPr>
          <w:p w14:paraId="40DD7494" w14:textId="77777777" w:rsidR="005F7EA5" w:rsidRDefault="005F7EA5"/>
        </w:tc>
        <w:tc>
          <w:tcPr>
            <w:tcW w:w="1301" w:type="dxa"/>
            <w:tcBorders>
              <w:top w:val="single" w:sz="4" w:space="0" w:color="000000"/>
              <w:left w:val="single" w:sz="8" w:space="0" w:color="000000"/>
              <w:bottom w:val="single" w:sz="8" w:space="0" w:color="000000"/>
            </w:tcBorders>
          </w:tcPr>
          <w:p w14:paraId="0ACE3533" w14:textId="616A4C43" w:rsidR="005F7EA5" w:rsidRDefault="005F7EA5">
            <w:pPr>
              <w:pStyle w:val="TableParagraph"/>
              <w:spacing w:before="17"/>
              <w:ind w:left="100"/>
              <w:rPr>
                <w:sz w:val="20"/>
              </w:rPr>
            </w:pPr>
          </w:p>
        </w:tc>
      </w:tr>
      <w:tr w:rsidR="005F7EA5" w14:paraId="734D2E18" w14:textId="77777777">
        <w:trPr>
          <w:trHeight w:hRule="exact" w:val="264"/>
        </w:trPr>
        <w:tc>
          <w:tcPr>
            <w:tcW w:w="3837" w:type="dxa"/>
            <w:gridSpan w:val="5"/>
            <w:vMerge/>
          </w:tcPr>
          <w:p w14:paraId="3AC02A94" w14:textId="77777777" w:rsidR="005F7EA5" w:rsidRDefault="005F7EA5"/>
        </w:tc>
        <w:tc>
          <w:tcPr>
            <w:tcW w:w="2117" w:type="dxa"/>
            <w:gridSpan w:val="3"/>
            <w:tcBorders>
              <w:top w:val="single" w:sz="8" w:space="0" w:color="000000"/>
              <w:right w:val="single" w:sz="4" w:space="0" w:color="000000"/>
            </w:tcBorders>
          </w:tcPr>
          <w:p w14:paraId="792E4794" w14:textId="77777777" w:rsidR="005F7EA5" w:rsidRDefault="00E947E1">
            <w:pPr>
              <w:pStyle w:val="TableParagraph"/>
              <w:spacing w:before="5"/>
              <w:ind w:left="68"/>
              <w:rPr>
                <w:sz w:val="20"/>
              </w:rPr>
            </w:pPr>
            <w:r>
              <w:rPr>
                <w:sz w:val="20"/>
              </w:rPr>
              <w:t>Others (………)</w:t>
            </w:r>
          </w:p>
        </w:tc>
        <w:tc>
          <w:tcPr>
            <w:tcW w:w="2462" w:type="dxa"/>
            <w:tcBorders>
              <w:top w:val="single" w:sz="8" w:space="0" w:color="000000"/>
              <w:left w:val="single" w:sz="4" w:space="0" w:color="000000"/>
              <w:right w:val="single" w:sz="8" w:space="0" w:color="000000"/>
            </w:tcBorders>
          </w:tcPr>
          <w:p w14:paraId="7F7CF478" w14:textId="77777777" w:rsidR="005F7EA5" w:rsidRDefault="005F7EA5"/>
        </w:tc>
        <w:tc>
          <w:tcPr>
            <w:tcW w:w="1301" w:type="dxa"/>
            <w:tcBorders>
              <w:top w:val="single" w:sz="8" w:space="0" w:color="000000"/>
              <w:left w:val="single" w:sz="8" w:space="0" w:color="000000"/>
            </w:tcBorders>
          </w:tcPr>
          <w:p w14:paraId="77BB9B99" w14:textId="77777777" w:rsidR="005F7EA5" w:rsidRDefault="005F7EA5"/>
        </w:tc>
      </w:tr>
      <w:tr w:rsidR="005F7EA5" w14:paraId="38072EE3" w14:textId="77777777">
        <w:trPr>
          <w:trHeight w:hRule="exact" w:val="422"/>
        </w:trPr>
        <w:tc>
          <w:tcPr>
            <w:tcW w:w="3837" w:type="dxa"/>
            <w:gridSpan w:val="5"/>
          </w:tcPr>
          <w:p w14:paraId="72EE561D" w14:textId="77777777" w:rsidR="005F7EA5" w:rsidRDefault="00E947E1">
            <w:pPr>
              <w:pStyle w:val="TableParagraph"/>
              <w:spacing w:before="82"/>
              <w:ind w:left="93"/>
              <w:rPr>
                <w:b/>
                <w:sz w:val="20"/>
              </w:rPr>
            </w:pPr>
            <w:r>
              <w:rPr>
                <w:b/>
                <w:sz w:val="20"/>
              </w:rPr>
              <w:t>FINAL EXAM</w:t>
            </w:r>
          </w:p>
        </w:tc>
        <w:tc>
          <w:tcPr>
            <w:tcW w:w="2117" w:type="dxa"/>
            <w:gridSpan w:val="3"/>
            <w:tcBorders>
              <w:right w:val="single" w:sz="4" w:space="0" w:color="000000"/>
            </w:tcBorders>
          </w:tcPr>
          <w:p w14:paraId="3C6A7911" w14:textId="77777777" w:rsidR="005F7EA5" w:rsidRDefault="005F7EA5"/>
        </w:tc>
        <w:tc>
          <w:tcPr>
            <w:tcW w:w="2462" w:type="dxa"/>
            <w:tcBorders>
              <w:left w:val="single" w:sz="4" w:space="0" w:color="000000"/>
              <w:right w:val="single" w:sz="8" w:space="0" w:color="000000"/>
            </w:tcBorders>
          </w:tcPr>
          <w:p w14:paraId="5BB3559E" w14:textId="77777777" w:rsidR="005F7EA5" w:rsidRDefault="005F7EA5"/>
        </w:tc>
        <w:tc>
          <w:tcPr>
            <w:tcW w:w="1301" w:type="dxa"/>
            <w:tcBorders>
              <w:left w:val="single" w:sz="8" w:space="0" w:color="000000"/>
            </w:tcBorders>
          </w:tcPr>
          <w:p w14:paraId="09E88371" w14:textId="77777777" w:rsidR="005F7EA5" w:rsidRDefault="005F7EA5"/>
        </w:tc>
      </w:tr>
      <w:tr w:rsidR="005F7EA5" w14:paraId="7D335671" w14:textId="77777777">
        <w:trPr>
          <w:trHeight w:hRule="exact" w:val="478"/>
        </w:trPr>
        <w:tc>
          <w:tcPr>
            <w:tcW w:w="3837" w:type="dxa"/>
            <w:gridSpan w:val="5"/>
          </w:tcPr>
          <w:p w14:paraId="069E9415" w14:textId="77777777" w:rsidR="005F7EA5" w:rsidRDefault="00E947E1">
            <w:pPr>
              <w:pStyle w:val="TableParagraph"/>
              <w:spacing w:before="108"/>
              <w:ind w:left="93"/>
              <w:rPr>
                <w:b/>
                <w:sz w:val="20"/>
              </w:rPr>
            </w:pPr>
            <w:r>
              <w:rPr>
                <w:b/>
                <w:sz w:val="20"/>
              </w:rPr>
              <w:t>PREREQUIEITE(S)</w:t>
            </w:r>
          </w:p>
        </w:tc>
        <w:tc>
          <w:tcPr>
            <w:tcW w:w="5880" w:type="dxa"/>
            <w:gridSpan w:val="5"/>
          </w:tcPr>
          <w:p w14:paraId="0CA3A666" w14:textId="77777777" w:rsidR="005F7EA5" w:rsidRDefault="005F7EA5"/>
        </w:tc>
      </w:tr>
      <w:tr w:rsidR="005F7EA5" w14:paraId="1BD3B33E" w14:textId="77777777">
        <w:trPr>
          <w:trHeight w:hRule="exact" w:val="1409"/>
        </w:trPr>
        <w:tc>
          <w:tcPr>
            <w:tcW w:w="3837" w:type="dxa"/>
            <w:gridSpan w:val="5"/>
          </w:tcPr>
          <w:p w14:paraId="35882084" w14:textId="77777777" w:rsidR="005F7EA5" w:rsidRDefault="005F7EA5">
            <w:pPr>
              <w:pStyle w:val="TableParagraph"/>
            </w:pPr>
          </w:p>
          <w:p w14:paraId="42543E58" w14:textId="77777777" w:rsidR="005F7EA5" w:rsidRDefault="005F7EA5">
            <w:pPr>
              <w:pStyle w:val="TableParagraph"/>
              <w:spacing w:before="11"/>
              <w:rPr>
                <w:sz w:val="27"/>
              </w:rPr>
            </w:pPr>
          </w:p>
          <w:p w14:paraId="34E8A05E" w14:textId="77777777" w:rsidR="005F7EA5" w:rsidRDefault="00E947E1">
            <w:pPr>
              <w:pStyle w:val="TableParagraph"/>
              <w:ind w:left="93"/>
              <w:rPr>
                <w:b/>
                <w:sz w:val="20"/>
              </w:rPr>
            </w:pPr>
            <w:r>
              <w:rPr>
                <w:b/>
                <w:sz w:val="20"/>
              </w:rPr>
              <w:t>COURSE DESCRIPTION</w:t>
            </w:r>
          </w:p>
        </w:tc>
        <w:tc>
          <w:tcPr>
            <w:tcW w:w="5880" w:type="dxa"/>
            <w:gridSpan w:val="5"/>
          </w:tcPr>
          <w:p w14:paraId="5B5D0D4A" w14:textId="77777777" w:rsidR="005F7EA5" w:rsidRDefault="00E947E1">
            <w:pPr>
              <w:pStyle w:val="TableParagraph"/>
              <w:ind w:left="68" w:right="93"/>
              <w:jc w:val="both"/>
              <w:rPr>
                <w:sz w:val="20"/>
              </w:rPr>
            </w:pPr>
            <w:r>
              <w:rPr>
                <w:sz w:val="20"/>
              </w:rPr>
              <w:t>X-ray physics, Ultrasonography physics, Computed Tomography physics, Magnetic Resonance physics, Radiology of Respiratory System, Radiology of Urogenital System, Radiology of Central Nervous System, Radiology of Musculoskeletal System, Radiology of Gastrointestinal System, Radiology of Cardiovascular System, İnterventional Radiology, Breast İmaging, Case practice.</w:t>
            </w:r>
          </w:p>
        </w:tc>
      </w:tr>
      <w:tr w:rsidR="005F7EA5" w14:paraId="703EDDF6" w14:textId="77777777">
        <w:trPr>
          <w:trHeight w:hRule="exact" w:val="490"/>
        </w:trPr>
        <w:tc>
          <w:tcPr>
            <w:tcW w:w="3837" w:type="dxa"/>
            <w:gridSpan w:val="5"/>
          </w:tcPr>
          <w:p w14:paraId="238FFF75" w14:textId="77777777" w:rsidR="005F7EA5" w:rsidRDefault="00E947E1">
            <w:pPr>
              <w:pStyle w:val="TableParagraph"/>
              <w:spacing w:before="115"/>
              <w:ind w:left="93"/>
              <w:rPr>
                <w:b/>
                <w:sz w:val="20"/>
              </w:rPr>
            </w:pPr>
            <w:r>
              <w:rPr>
                <w:b/>
                <w:sz w:val="20"/>
              </w:rPr>
              <w:t>COURSE OBJECTIVES</w:t>
            </w:r>
          </w:p>
        </w:tc>
        <w:tc>
          <w:tcPr>
            <w:tcW w:w="5880" w:type="dxa"/>
            <w:gridSpan w:val="5"/>
          </w:tcPr>
          <w:p w14:paraId="6647EC3D" w14:textId="77777777" w:rsidR="005F7EA5" w:rsidRDefault="00E947E1">
            <w:pPr>
              <w:pStyle w:val="TableParagraph"/>
              <w:ind w:left="68" w:right="236"/>
              <w:rPr>
                <w:sz w:val="20"/>
              </w:rPr>
            </w:pPr>
            <w:r>
              <w:rPr>
                <w:sz w:val="20"/>
              </w:rPr>
              <w:t>To teach the radiological imaging methods, the radiological findings  of diseases and radiological</w:t>
            </w:r>
            <w:r>
              <w:rPr>
                <w:spacing w:val="-13"/>
                <w:sz w:val="20"/>
              </w:rPr>
              <w:t xml:space="preserve"> </w:t>
            </w:r>
            <w:r>
              <w:rPr>
                <w:sz w:val="20"/>
              </w:rPr>
              <w:t>terminology.</w:t>
            </w:r>
          </w:p>
        </w:tc>
      </w:tr>
      <w:tr w:rsidR="005F7EA5" w14:paraId="0F3D2B20" w14:textId="77777777">
        <w:trPr>
          <w:trHeight w:hRule="exact" w:val="1289"/>
        </w:trPr>
        <w:tc>
          <w:tcPr>
            <w:tcW w:w="3837" w:type="dxa"/>
            <w:gridSpan w:val="5"/>
          </w:tcPr>
          <w:p w14:paraId="36D62599" w14:textId="77777777" w:rsidR="005F7EA5" w:rsidRDefault="005F7EA5">
            <w:pPr>
              <w:pStyle w:val="TableParagraph"/>
            </w:pPr>
          </w:p>
          <w:p w14:paraId="506D228B" w14:textId="77777777" w:rsidR="005F7EA5" w:rsidRDefault="00E947E1">
            <w:pPr>
              <w:pStyle w:val="TableParagraph"/>
              <w:spacing w:before="148"/>
              <w:ind w:left="93" w:right="428"/>
              <w:rPr>
                <w:b/>
                <w:sz w:val="20"/>
              </w:rPr>
            </w:pPr>
            <w:r>
              <w:rPr>
                <w:b/>
                <w:sz w:val="20"/>
              </w:rPr>
              <w:t>ADDITIVE OF COURSE TO APPLY PROFESSIONAL EDUATION</w:t>
            </w:r>
          </w:p>
        </w:tc>
        <w:tc>
          <w:tcPr>
            <w:tcW w:w="5880" w:type="dxa"/>
            <w:gridSpan w:val="5"/>
          </w:tcPr>
          <w:p w14:paraId="05D2FEAC" w14:textId="77777777" w:rsidR="005F7EA5" w:rsidRDefault="00E947E1">
            <w:pPr>
              <w:pStyle w:val="TableParagraph"/>
              <w:numPr>
                <w:ilvl w:val="0"/>
                <w:numId w:val="5"/>
              </w:numPr>
              <w:tabs>
                <w:tab w:val="left" w:pos="789"/>
              </w:tabs>
              <w:spacing w:line="276" w:lineRule="auto"/>
              <w:ind w:right="528"/>
              <w:rPr>
                <w:sz w:val="20"/>
              </w:rPr>
            </w:pPr>
            <w:r>
              <w:rPr>
                <w:sz w:val="20"/>
              </w:rPr>
              <w:t>To evaluate of patient with clinically biochemistryly</w:t>
            </w:r>
            <w:r>
              <w:rPr>
                <w:spacing w:val="-18"/>
                <w:sz w:val="20"/>
              </w:rPr>
              <w:t xml:space="preserve"> </w:t>
            </w:r>
            <w:r>
              <w:rPr>
                <w:sz w:val="20"/>
              </w:rPr>
              <w:t>and radiologically with a</w:t>
            </w:r>
            <w:r>
              <w:rPr>
                <w:spacing w:val="-13"/>
                <w:sz w:val="20"/>
              </w:rPr>
              <w:t xml:space="preserve"> </w:t>
            </w:r>
            <w:r>
              <w:rPr>
                <w:sz w:val="20"/>
              </w:rPr>
              <w:t>whole.</w:t>
            </w:r>
          </w:p>
          <w:p w14:paraId="0A80CD9A" w14:textId="77777777" w:rsidR="005F7EA5" w:rsidRDefault="00E947E1">
            <w:pPr>
              <w:pStyle w:val="TableParagraph"/>
              <w:numPr>
                <w:ilvl w:val="0"/>
                <w:numId w:val="5"/>
              </w:numPr>
              <w:tabs>
                <w:tab w:val="left" w:pos="789"/>
              </w:tabs>
              <w:spacing w:before="2"/>
              <w:rPr>
                <w:sz w:val="20"/>
              </w:rPr>
            </w:pPr>
            <w:r>
              <w:rPr>
                <w:sz w:val="20"/>
              </w:rPr>
              <w:t>To evaluate radiological</w:t>
            </w:r>
            <w:r>
              <w:rPr>
                <w:spacing w:val="-8"/>
                <w:sz w:val="20"/>
              </w:rPr>
              <w:t xml:space="preserve"> </w:t>
            </w:r>
            <w:r>
              <w:rPr>
                <w:sz w:val="20"/>
              </w:rPr>
              <w:t>scans.</w:t>
            </w:r>
          </w:p>
          <w:p w14:paraId="0A5C3A81" w14:textId="77777777" w:rsidR="005F7EA5" w:rsidRDefault="00E947E1">
            <w:pPr>
              <w:pStyle w:val="TableParagraph"/>
              <w:numPr>
                <w:ilvl w:val="0"/>
                <w:numId w:val="5"/>
              </w:numPr>
              <w:tabs>
                <w:tab w:val="left" w:pos="789"/>
              </w:tabs>
              <w:spacing w:before="35"/>
              <w:rPr>
                <w:sz w:val="20"/>
              </w:rPr>
            </w:pPr>
            <w:r>
              <w:rPr>
                <w:sz w:val="20"/>
              </w:rPr>
              <w:t>To evaluate radiological</w:t>
            </w:r>
            <w:r>
              <w:rPr>
                <w:spacing w:val="-8"/>
                <w:sz w:val="20"/>
              </w:rPr>
              <w:t xml:space="preserve"> </w:t>
            </w:r>
            <w:r>
              <w:rPr>
                <w:sz w:val="20"/>
              </w:rPr>
              <w:t>reports.</w:t>
            </w:r>
          </w:p>
        </w:tc>
      </w:tr>
      <w:tr w:rsidR="005F7EA5" w14:paraId="191C09EC" w14:textId="77777777">
        <w:trPr>
          <w:trHeight w:hRule="exact" w:val="4076"/>
        </w:trPr>
        <w:tc>
          <w:tcPr>
            <w:tcW w:w="3837" w:type="dxa"/>
            <w:gridSpan w:val="5"/>
          </w:tcPr>
          <w:p w14:paraId="38AC304F" w14:textId="77777777" w:rsidR="005F7EA5" w:rsidRDefault="005F7EA5">
            <w:pPr>
              <w:pStyle w:val="TableParagraph"/>
            </w:pPr>
          </w:p>
          <w:p w14:paraId="40C61DB1" w14:textId="77777777" w:rsidR="005F7EA5" w:rsidRDefault="005F7EA5">
            <w:pPr>
              <w:pStyle w:val="TableParagraph"/>
            </w:pPr>
          </w:p>
          <w:p w14:paraId="0B6DE4B9" w14:textId="77777777" w:rsidR="005F7EA5" w:rsidRDefault="005F7EA5">
            <w:pPr>
              <w:pStyle w:val="TableParagraph"/>
            </w:pPr>
          </w:p>
          <w:p w14:paraId="11EC4362" w14:textId="77777777" w:rsidR="005F7EA5" w:rsidRDefault="005F7EA5">
            <w:pPr>
              <w:pStyle w:val="TableParagraph"/>
            </w:pPr>
          </w:p>
          <w:p w14:paraId="2FE1C697" w14:textId="77777777" w:rsidR="005F7EA5" w:rsidRDefault="005F7EA5">
            <w:pPr>
              <w:pStyle w:val="TableParagraph"/>
            </w:pPr>
          </w:p>
          <w:p w14:paraId="038C6D58" w14:textId="77777777" w:rsidR="005F7EA5" w:rsidRDefault="005F7EA5">
            <w:pPr>
              <w:pStyle w:val="TableParagraph"/>
            </w:pPr>
          </w:p>
          <w:p w14:paraId="3D4B7E51" w14:textId="77777777" w:rsidR="005F7EA5" w:rsidRDefault="005F7EA5">
            <w:pPr>
              <w:pStyle w:val="TableParagraph"/>
            </w:pPr>
          </w:p>
          <w:p w14:paraId="1439CFDB" w14:textId="77777777" w:rsidR="005F7EA5" w:rsidRDefault="00E947E1">
            <w:pPr>
              <w:pStyle w:val="TableParagraph"/>
              <w:spacing w:before="138"/>
              <w:ind w:left="93"/>
              <w:rPr>
                <w:b/>
                <w:sz w:val="20"/>
              </w:rPr>
            </w:pPr>
            <w:r>
              <w:rPr>
                <w:b/>
                <w:sz w:val="20"/>
              </w:rPr>
              <w:t>COURSE OUTCOMES</w:t>
            </w:r>
          </w:p>
        </w:tc>
        <w:tc>
          <w:tcPr>
            <w:tcW w:w="5880" w:type="dxa"/>
            <w:gridSpan w:val="5"/>
          </w:tcPr>
          <w:p w14:paraId="08E7C3A7" w14:textId="77777777" w:rsidR="005F7EA5" w:rsidRDefault="00E947E1">
            <w:pPr>
              <w:pStyle w:val="TableParagraph"/>
              <w:numPr>
                <w:ilvl w:val="0"/>
                <w:numId w:val="4"/>
              </w:numPr>
              <w:tabs>
                <w:tab w:val="left" w:pos="789"/>
              </w:tabs>
              <w:ind w:right="453"/>
              <w:rPr>
                <w:color w:val="202020"/>
                <w:sz w:val="20"/>
              </w:rPr>
            </w:pPr>
            <w:r>
              <w:rPr>
                <w:color w:val="202020"/>
                <w:sz w:val="20"/>
              </w:rPr>
              <w:t>He/she knows radiological imaging methods and</w:t>
            </w:r>
            <w:r>
              <w:rPr>
                <w:color w:val="202020"/>
                <w:spacing w:val="-17"/>
                <w:sz w:val="20"/>
              </w:rPr>
              <w:t xml:space="preserve"> </w:t>
            </w:r>
            <w:r>
              <w:rPr>
                <w:color w:val="202020"/>
                <w:sz w:val="20"/>
              </w:rPr>
              <w:t>imaging principles.</w:t>
            </w:r>
          </w:p>
          <w:p w14:paraId="3E498EE5" w14:textId="77777777" w:rsidR="005F7EA5" w:rsidRDefault="00E947E1">
            <w:pPr>
              <w:pStyle w:val="TableParagraph"/>
              <w:numPr>
                <w:ilvl w:val="0"/>
                <w:numId w:val="4"/>
              </w:numPr>
              <w:tabs>
                <w:tab w:val="left" w:pos="789"/>
              </w:tabs>
              <w:spacing w:before="4"/>
              <w:ind w:right="798"/>
              <w:rPr>
                <w:color w:val="202020"/>
                <w:sz w:val="20"/>
              </w:rPr>
            </w:pPr>
            <w:r>
              <w:rPr>
                <w:color w:val="202020"/>
                <w:sz w:val="20"/>
              </w:rPr>
              <w:t>He/she knows radiological imaging methods used</w:t>
            </w:r>
            <w:r>
              <w:rPr>
                <w:color w:val="202020"/>
                <w:spacing w:val="-15"/>
                <w:sz w:val="20"/>
              </w:rPr>
              <w:t xml:space="preserve"> </w:t>
            </w:r>
            <w:r>
              <w:rPr>
                <w:color w:val="202020"/>
                <w:sz w:val="20"/>
              </w:rPr>
              <w:t>for diagnostic</w:t>
            </w:r>
            <w:r>
              <w:rPr>
                <w:color w:val="202020"/>
                <w:spacing w:val="-7"/>
                <w:sz w:val="20"/>
              </w:rPr>
              <w:t xml:space="preserve"> </w:t>
            </w:r>
            <w:r>
              <w:rPr>
                <w:color w:val="202020"/>
                <w:sz w:val="20"/>
              </w:rPr>
              <w:t>purposes.</w:t>
            </w:r>
          </w:p>
          <w:p w14:paraId="26FBCDFF" w14:textId="77777777" w:rsidR="005F7EA5" w:rsidRDefault="00E947E1">
            <w:pPr>
              <w:pStyle w:val="TableParagraph"/>
              <w:numPr>
                <w:ilvl w:val="0"/>
                <w:numId w:val="4"/>
              </w:numPr>
              <w:tabs>
                <w:tab w:val="left" w:pos="789"/>
              </w:tabs>
              <w:spacing w:line="227" w:lineRule="exact"/>
              <w:rPr>
                <w:color w:val="202020"/>
                <w:sz w:val="20"/>
              </w:rPr>
            </w:pPr>
            <w:r>
              <w:rPr>
                <w:color w:val="202020"/>
                <w:sz w:val="20"/>
              </w:rPr>
              <w:t>He/she knows the radiological</w:t>
            </w:r>
            <w:r>
              <w:rPr>
                <w:color w:val="202020"/>
                <w:spacing w:val="-13"/>
                <w:sz w:val="20"/>
              </w:rPr>
              <w:t xml:space="preserve"> </w:t>
            </w:r>
            <w:r>
              <w:rPr>
                <w:color w:val="202020"/>
                <w:sz w:val="20"/>
              </w:rPr>
              <w:t>anatomy.</w:t>
            </w:r>
          </w:p>
          <w:p w14:paraId="251A6B35" w14:textId="77777777" w:rsidR="005F7EA5" w:rsidRDefault="00E947E1">
            <w:pPr>
              <w:pStyle w:val="TableParagraph"/>
              <w:numPr>
                <w:ilvl w:val="0"/>
                <w:numId w:val="4"/>
              </w:numPr>
              <w:tabs>
                <w:tab w:val="left" w:pos="789"/>
              </w:tabs>
              <w:ind w:right="688"/>
              <w:rPr>
                <w:color w:val="202020"/>
                <w:sz w:val="20"/>
              </w:rPr>
            </w:pPr>
            <w:r>
              <w:rPr>
                <w:color w:val="202020"/>
                <w:sz w:val="20"/>
              </w:rPr>
              <w:t xml:space="preserve">He/she knows </w:t>
            </w:r>
            <w:r>
              <w:rPr>
                <w:color w:val="202020"/>
              </w:rPr>
              <w:t>the radiological findings of the</w:t>
            </w:r>
            <w:r>
              <w:rPr>
                <w:color w:val="202020"/>
                <w:spacing w:val="-16"/>
              </w:rPr>
              <w:t xml:space="preserve"> </w:t>
            </w:r>
            <w:r>
              <w:rPr>
                <w:color w:val="202020"/>
              </w:rPr>
              <w:t>most common diseases in organ</w:t>
            </w:r>
            <w:r>
              <w:rPr>
                <w:color w:val="202020"/>
                <w:spacing w:val="-8"/>
              </w:rPr>
              <w:t xml:space="preserve"> </w:t>
            </w:r>
            <w:r>
              <w:rPr>
                <w:color w:val="202020"/>
              </w:rPr>
              <w:t>systems.</w:t>
            </w:r>
          </w:p>
          <w:p w14:paraId="018F933E" w14:textId="77777777" w:rsidR="005F7EA5" w:rsidRDefault="00E947E1">
            <w:pPr>
              <w:pStyle w:val="TableParagraph"/>
              <w:numPr>
                <w:ilvl w:val="0"/>
                <w:numId w:val="4"/>
              </w:numPr>
              <w:tabs>
                <w:tab w:val="left" w:pos="789"/>
              </w:tabs>
              <w:ind w:right="526"/>
              <w:rPr>
                <w:sz w:val="20"/>
              </w:rPr>
            </w:pPr>
            <w:r>
              <w:rPr>
                <w:color w:val="202020"/>
                <w:sz w:val="20"/>
              </w:rPr>
              <w:t xml:space="preserve">He/she </w:t>
            </w:r>
            <w:r>
              <w:rPr>
                <w:color w:val="202020"/>
              </w:rPr>
              <w:t>explains the imaging processes of diagnostic methods at nuclear</w:t>
            </w:r>
            <w:r>
              <w:rPr>
                <w:color w:val="202020"/>
                <w:spacing w:val="-4"/>
              </w:rPr>
              <w:t xml:space="preserve"> </w:t>
            </w:r>
            <w:r>
              <w:rPr>
                <w:color w:val="202020"/>
              </w:rPr>
              <w:t>medicine.</w:t>
            </w:r>
          </w:p>
          <w:p w14:paraId="7C1073D5" w14:textId="77777777" w:rsidR="005F7EA5" w:rsidRDefault="00E947E1">
            <w:pPr>
              <w:pStyle w:val="TableParagraph"/>
              <w:numPr>
                <w:ilvl w:val="0"/>
                <w:numId w:val="4"/>
              </w:numPr>
              <w:tabs>
                <w:tab w:val="left" w:pos="789"/>
              </w:tabs>
              <w:ind w:right="430"/>
              <w:rPr>
                <w:sz w:val="20"/>
              </w:rPr>
            </w:pPr>
            <w:r>
              <w:rPr>
                <w:color w:val="202020"/>
                <w:sz w:val="20"/>
              </w:rPr>
              <w:t xml:space="preserve">He/she knows </w:t>
            </w:r>
            <w:r>
              <w:rPr>
                <w:color w:val="202020"/>
              </w:rPr>
              <w:t>the nuclear scintigraphy findings of the most common diseases in organ</w:t>
            </w:r>
            <w:r>
              <w:rPr>
                <w:color w:val="202020"/>
                <w:spacing w:val="-13"/>
              </w:rPr>
              <w:t xml:space="preserve"> </w:t>
            </w:r>
            <w:r>
              <w:rPr>
                <w:color w:val="202020"/>
              </w:rPr>
              <w:t>systems.</w:t>
            </w:r>
          </w:p>
          <w:p w14:paraId="1E38A912" w14:textId="77777777" w:rsidR="005F7EA5" w:rsidRDefault="00E947E1">
            <w:pPr>
              <w:pStyle w:val="TableParagraph"/>
              <w:numPr>
                <w:ilvl w:val="0"/>
                <w:numId w:val="4"/>
              </w:numPr>
              <w:tabs>
                <w:tab w:val="left" w:pos="789"/>
              </w:tabs>
              <w:spacing w:before="4"/>
              <w:ind w:right="562"/>
              <w:rPr>
                <w:sz w:val="20"/>
              </w:rPr>
            </w:pPr>
            <w:r>
              <w:rPr>
                <w:sz w:val="20"/>
              </w:rPr>
              <w:t>He/ she explains the basic radiological and</w:t>
            </w:r>
            <w:r>
              <w:rPr>
                <w:spacing w:val="-22"/>
                <w:sz w:val="20"/>
              </w:rPr>
              <w:t xml:space="preserve"> </w:t>
            </w:r>
            <w:r>
              <w:rPr>
                <w:sz w:val="20"/>
              </w:rPr>
              <w:t>scintigraphic algorithms based on organ</w:t>
            </w:r>
            <w:r>
              <w:rPr>
                <w:spacing w:val="-15"/>
                <w:sz w:val="20"/>
              </w:rPr>
              <w:t xml:space="preserve"> </w:t>
            </w:r>
            <w:r>
              <w:rPr>
                <w:sz w:val="20"/>
              </w:rPr>
              <w:t>systems.</w:t>
            </w:r>
          </w:p>
          <w:p w14:paraId="7EBACBC3" w14:textId="77777777" w:rsidR="005F7EA5" w:rsidRDefault="00E947E1">
            <w:pPr>
              <w:pStyle w:val="TableParagraph"/>
              <w:numPr>
                <w:ilvl w:val="0"/>
                <w:numId w:val="4"/>
              </w:numPr>
              <w:tabs>
                <w:tab w:val="left" w:pos="789"/>
              </w:tabs>
              <w:ind w:right="212"/>
              <w:rPr>
                <w:sz w:val="20"/>
              </w:rPr>
            </w:pPr>
            <w:r>
              <w:rPr>
                <w:sz w:val="20"/>
              </w:rPr>
              <w:t>He/ she compares the advantages and the disadvantages of radiological and scintigraphic methods against to each</w:t>
            </w:r>
            <w:r>
              <w:rPr>
                <w:spacing w:val="-23"/>
                <w:sz w:val="20"/>
              </w:rPr>
              <w:t xml:space="preserve"> </w:t>
            </w:r>
            <w:r>
              <w:rPr>
                <w:sz w:val="20"/>
              </w:rPr>
              <w:t>other.</w:t>
            </w:r>
          </w:p>
          <w:p w14:paraId="5F27E8D5" w14:textId="77777777" w:rsidR="005F7EA5" w:rsidRDefault="00E947E1">
            <w:pPr>
              <w:pStyle w:val="TableParagraph"/>
              <w:numPr>
                <w:ilvl w:val="0"/>
                <w:numId w:val="4"/>
              </w:numPr>
              <w:tabs>
                <w:tab w:val="left" w:pos="789"/>
              </w:tabs>
              <w:spacing w:before="2"/>
              <w:ind w:right="264"/>
              <w:rPr>
                <w:sz w:val="20"/>
              </w:rPr>
            </w:pPr>
            <w:r>
              <w:rPr>
                <w:sz w:val="20"/>
              </w:rPr>
              <w:t>He/ she summarizes the interventional radiological</w:t>
            </w:r>
            <w:r>
              <w:rPr>
                <w:spacing w:val="-17"/>
                <w:sz w:val="20"/>
              </w:rPr>
              <w:t xml:space="preserve"> </w:t>
            </w:r>
            <w:r>
              <w:rPr>
                <w:sz w:val="20"/>
              </w:rPr>
              <w:t>methods for diagnosis and</w:t>
            </w:r>
            <w:r>
              <w:rPr>
                <w:spacing w:val="-8"/>
                <w:sz w:val="20"/>
              </w:rPr>
              <w:t xml:space="preserve"> </w:t>
            </w:r>
            <w:r>
              <w:rPr>
                <w:sz w:val="20"/>
              </w:rPr>
              <w:t>treatment.</w:t>
            </w:r>
          </w:p>
        </w:tc>
      </w:tr>
    </w:tbl>
    <w:p w14:paraId="63B574B4" w14:textId="77777777" w:rsidR="005F7EA5" w:rsidRDefault="005F7EA5">
      <w:pPr>
        <w:rPr>
          <w:sz w:val="20"/>
        </w:rPr>
        <w:sectPr w:rsidR="005F7EA5">
          <w:pgSz w:w="11910" w:h="16840"/>
          <w:pgMar w:top="1580" w:right="740" w:bottom="280" w:left="1180" w:header="708" w:footer="708" w:gutter="0"/>
          <w:cols w:space="708"/>
        </w:sectPr>
      </w:pPr>
    </w:p>
    <w:tbl>
      <w:tblPr>
        <w:tblStyle w:val="TableNormal"/>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2"/>
        <w:gridCol w:w="5905"/>
      </w:tblGrid>
      <w:tr w:rsidR="005F7EA5" w14:paraId="48E79D2E" w14:textId="77777777">
        <w:trPr>
          <w:trHeight w:hRule="exact" w:val="951"/>
        </w:trPr>
        <w:tc>
          <w:tcPr>
            <w:tcW w:w="3812" w:type="dxa"/>
          </w:tcPr>
          <w:p w14:paraId="434B12A7" w14:textId="77777777" w:rsidR="005F7EA5" w:rsidRDefault="005F7EA5"/>
        </w:tc>
        <w:tc>
          <w:tcPr>
            <w:tcW w:w="5905" w:type="dxa"/>
          </w:tcPr>
          <w:p w14:paraId="321774C6" w14:textId="77777777" w:rsidR="005F7EA5" w:rsidRDefault="00E947E1">
            <w:pPr>
              <w:pStyle w:val="TableParagraph"/>
              <w:ind w:left="813" w:right="144" w:hanging="360"/>
              <w:rPr>
                <w:sz w:val="20"/>
              </w:rPr>
            </w:pPr>
            <w:r>
              <w:rPr>
                <w:sz w:val="20"/>
              </w:rPr>
              <w:t>10) He/ she distinguishes radiographic images from each other and knows the radiological view which region it belongs to.</w:t>
            </w:r>
          </w:p>
        </w:tc>
      </w:tr>
      <w:tr w:rsidR="005F7EA5" w14:paraId="3E9FD275" w14:textId="77777777">
        <w:trPr>
          <w:trHeight w:hRule="exact" w:val="571"/>
        </w:trPr>
        <w:tc>
          <w:tcPr>
            <w:tcW w:w="3812" w:type="dxa"/>
          </w:tcPr>
          <w:p w14:paraId="7885D1F6" w14:textId="77777777" w:rsidR="005F7EA5" w:rsidRDefault="00E947E1">
            <w:pPr>
              <w:pStyle w:val="TableParagraph"/>
              <w:spacing w:before="154"/>
              <w:ind w:left="93"/>
              <w:rPr>
                <w:b/>
                <w:sz w:val="20"/>
              </w:rPr>
            </w:pPr>
            <w:r>
              <w:rPr>
                <w:b/>
                <w:sz w:val="20"/>
              </w:rPr>
              <w:t>TEXTBOOK</w:t>
            </w:r>
          </w:p>
        </w:tc>
        <w:tc>
          <w:tcPr>
            <w:tcW w:w="5905" w:type="dxa"/>
          </w:tcPr>
          <w:p w14:paraId="40D4CBEB" w14:textId="77777777" w:rsidR="005F7EA5" w:rsidRDefault="00E947E1">
            <w:pPr>
              <w:pStyle w:val="TableParagraph"/>
              <w:spacing w:line="228" w:lineRule="exact"/>
              <w:ind w:left="93"/>
              <w:rPr>
                <w:sz w:val="20"/>
              </w:rPr>
            </w:pPr>
            <w:r>
              <w:rPr>
                <w:sz w:val="20"/>
              </w:rPr>
              <w:t>Tuncel E., Clinic Radiology</w:t>
            </w:r>
          </w:p>
        </w:tc>
      </w:tr>
      <w:tr w:rsidR="005F7EA5" w14:paraId="7169E2BC" w14:textId="77777777">
        <w:trPr>
          <w:trHeight w:hRule="exact" w:val="569"/>
        </w:trPr>
        <w:tc>
          <w:tcPr>
            <w:tcW w:w="3812" w:type="dxa"/>
          </w:tcPr>
          <w:p w14:paraId="1459B56A" w14:textId="77777777" w:rsidR="005F7EA5" w:rsidRDefault="00E947E1">
            <w:pPr>
              <w:pStyle w:val="TableParagraph"/>
              <w:spacing w:before="154"/>
              <w:ind w:left="93"/>
              <w:rPr>
                <w:b/>
                <w:sz w:val="20"/>
              </w:rPr>
            </w:pPr>
            <w:r>
              <w:rPr>
                <w:b/>
                <w:sz w:val="20"/>
              </w:rPr>
              <w:t>OTHER REFERENCES</w:t>
            </w:r>
          </w:p>
        </w:tc>
        <w:tc>
          <w:tcPr>
            <w:tcW w:w="5905" w:type="dxa"/>
          </w:tcPr>
          <w:p w14:paraId="50914DFE" w14:textId="77777777" w:rsidR="005F7EA5" w:rsidRDefault="00E947E1">
            <w:pPr>
              <w:pStyle w:val="TableParagraph"/>
              <w:spacing w:line="226" w:lineRule="exact"/>
              <w:ind w:left="93"/>
              <w:rPr>
                <w:sz w:val="20"/>
              </w:rPr>
            </w:pPr>
            <w:r>
              <w:rPr>
                <w:sz w:val="20"/>
              </w:rPr>
              <w:t>Computer and Projection</w:t>
            </w:r>
          </w:p>
        </w:tc>
      </w:tr>
      <w:tr w:rsidR="005F7EA5" w14:paraId="4319A206" w14:textId="77777777">
        <w:trPr>
          <w:trHeight w:hRule="exact" w:val="550"/>
        </w:trPr>
        <w:tc>
          <w:tcPr>
            <w:tcW w:w="3812" w:type="dxa"/>
          </w:tcPr>
          <w:p w14:paraId="062C41DC" w14:textId="77777777" w:rsidR="005F7EA5" w:rsidRDefault="00E947E1">
            <w:pPr>
              <w:pStyle w:val="TableParagraph"/>
              <w:spacing w:before="29"/>
              <w:ind w:left="93" w:right="1102"/>
              <w:rPr>
                <w:b/>
                <w:sz w:val="20"/>
              </w:rPr>
            </w:pPr>
            <w:r>
              <w:rPr>
                <w:b/>
                <w:sz w:val="20"/>
              </w:rPr>
              <w:t>TOOLS AND EQUIPMENTS REQUIRED</w:t>
            </w:r>
          </w:p>
        </w:tc>
        <w:tc>
          <w:tcPr>
            <w:tcW w:w="5905" w:type="dxa"/>
          </w:tcPr>
          <w:p w14:paraId="6AE73643" w14:textId="77777777" w:rsidR="005F7EA5" w:rsidRDefault="005F7EA5"/>
        </w:tc>
      </w:tr>
    </w:tbl>
    <w:p w14:paraId="4969996B" w14:textId="77777777" w:rsidR="005F7EA5" w:rsidRDefault="005F7EA5">
      <w:pPr>
        <w:sectPr w:rsidR="005F7EA5">
          <w:pgSz w:w="11910" w:h="16840"/>
          <w:pgMar w:top="1400" w:right="740" w:bottom="280" w:left="1180" w:header="708" w:footer="708" w:gutter="0"/>
          <w:cols w:space="708"/>
        </w:sectPr>
      </w:pPr>
    </w:p>
    <w:tbl>
      <w:tblPr>
        <w:tblStyle w:val="TableNormal"/>
        <w:tblW w:w="0" w:type="auto"/>
        <w:tblInd w:w="1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0"/>
        <w:gridCol w:w="9078"/>
      </w:tblGrid>
      <w:tr w:rsidR="005F7EA5" w14:paraId="00FBDCAE" w14:textId="77777777">
        <w:trPr>
          <w:trHeight w:hRule="exact" w:val="533"/>
        </w:trPr>
        <w:tc>
          <w:tcPr>
            <w:tcW w:w="10178" w:type="dxa"/>
            <w:gridSpan w:val="2"/>
            <w:tcBorders>
              <w:bottom w:val="single" w:sz="6" w:space="0" w:color="000000"/>
            </w:tcBorders>
          </w:tcPr>
          <w:p w14:paraId="732F8485" w14:textId="77777777" w:rsidR="005F7EA5" w:rsidRDefault="00E947E1">
            <w:pPr>
              <w:pStyle w:val="TableParagraph"/>
              <w:spacing w:before="140"/>
              <w:ind w:left="4236" w:right="3932"/>
              <w:jc w:val="center"/>
              <w:rPr>
                <w:b/>
                <w:sz w:val="20"/>
              </w:rPr>
            </w:pPr>
            <w:r>
              <w:rPr>
                <w:b/>
                <w:sz w:val="20"/>
              </w:rPr>
              <w:lastRenderedPageBreak/>
              <w:t>COURSE SYLLABUS</w:t>
            </w:r>
          </w:p>
        </w:tc>
      </w:tr>
      <w:tr w:rsidR="005F7EA5" w14:paraId="00B595BE" w14:textId="77777777">
        <w:trPr>
          <w:trHeight w:hRule="exact" w:val="245"/>
        </w:trPr>
        <w:tc>
          <w:tcPr>
            <w:tcW w:w="1100" w:type="dxa"/>
            <w:tcBorders>
              <w:top w:val="single" w:sz="6" w:space="0" w:color="000000"/>
              <w:bottom w:val="single" w:sz="6" w:space="0" w:color="000000"/>
              <w:right w:val="single" w:sz="6" w:space="0" w:color="000000"/>
            </w:tcBorders>
          </w:tcPr>
          <w:p w14:paraId="594DA426" w14:textId="77777777" w:rsidR="005F7EA5" w:rsidRDefault="00E947E1">
            <w:pPr>
              <w:pStyle w:val="TableParagraph"/>
              <w:spacing w:line="228" w:lineRule="exact"/>
              <w:ind w:left="225"/>
              <w:rPr>
                <w:b/>
                <w:sz w:val="20"/>
              </w:rPr>
            </w:pPr>
            <w:r>
              <w:rPr>
                <w:b/>
                <w:sz w:val="20"/>
              </w:rPr>
              <w:t>WEEK</w:t>
            </w:r>
          </w:p>
        </w:tc>
        <w:tc>
          <w:tcPr>
            <w:tcW w:w="9078" w:type="dxa"/>
            <w:tcBorders>
              <w:top w:val="single" w:sz="6" w:space="0" w:color="000000"/>
              <w:left w:val="single" w:sz="6" w:space="0" w:color="000000"/>
              <w:bottom w:val="single" w:sz="6" w:space="0" w:color="000000"/>
            </w:tcBorders>
          </w:tcPr>
          <w:p w14:paraId="129F34B4" w14:textId="77777777" w:rsidR="005F7EA5" w:rsidRDefault="00E947E1">
            <w:pPr>
              <w:pStyle w:val="TableParagraph"/>
              <w:spacing w:line="228" w:lineRule="exact"/>
              <w:ind w:left="103"/>
              <w:rPr>
                <w:b/>
                <w:sz w:val="20"/>
              </w:rPr>
            </w:pPr>
            <w:r>
              <w:rPr>
                <w:b/>
                <w:sz w:val="20"/>
              </w:rPr>
              <w:t>TOPICS</w:t>
            </w:r>
          </w:p>
        </w:tc>
      </w:tr>
      <w:tr w:rsidR="005F7EA5" w14:paraId="5840E894" w14:textId="77777777">
        <w:trPr>
          <w:trHeight w:hRule="exact" w:val="247"/>
        </w:trPr>
        <w:tc>
          <w:tcPr>
            <w:tcW w:w="1100" w:type="dxa"/>
            <w:tcBorders>
              <w:top w:val="single" w:sz="6" w:space="0" w:color="000000"/>
              <w:bottom w:val="single" w:sz="6" w:space="0" w:color="000000"/>
              <w:right w:val="single" w:sz="6" w:space="0" w:color="000000"/>
            </w:tcBorders>
          </w:tcPr>
          <w:p w14:paraId="513E3DEA" w14:textId="77777777" w:rsidR="005F7EA5" w:rsidRDefault="005F7EA5"/>
        </w:tc>
        <w:tc>
          <w:tcPr>
            <w:tcW w:w="9078" w:type="dxa"/>
            <w:tcBorders>
              <w:top w:val="single" w:sz="6" w:space="0" w:color="000000"/>
              <w:left w:val="single" w:sz="6" w:space="0" w:color="000000"/>
              <w:bottom w:val="single" w:sz="6" w:space="0" w:color="000000"/>
            </w:tcBorders>
          </w:tcPr>
          <w:p w14:paraId="5BDA1412" w14:textId="77777777" w:rsidR="005F7EA5" w:rsidRDefault="005F7EA5"/>
        </w:tc>
      </w:tr>
      <w:tr w:rsidR="005F7EA5" w14:paraId="277946FD" w14:textId="77777777">
        <w:trPr>
          <w:trHeight w:hRule="exact" w:val="245"/>
        </w:trPr>
        <w:tc>
          <w:tcPr>
            <w:tcW w:w="1100" w:type="dxa"/>
            <w:tcBorders>
              <w:top w:val="single" w:sz="6" w:space="0" w:color="000000"/>
              <w:bottom w:val="single" w:sz="6" w:space="0" w:color="000000"/>
              <w:right w:val="single" w:sz="6" w:space="0" w:color="000000"/>
            </w:tcBorders>
          </w:tcPr>
          <w:p w14:paraId="4D276123" w14:textId="77777777" w:rsidR="005F7EA5" w:rsidRDefault="005F7EA5"/>
        </w:tc>
        <w:tc>
          <w:tcPr>
            <w:tcW w:w="9078" w:type="dxa"/>
            <w:tcBorders>
              <w:top w:val="single" w:sz="6" w:space="0" w:color="000000"/>
              <w:left w:val="single" w:sz="6" w:space="0" w:color="000000"/>
              <w:bottom w:val="single" w:sz="6" w:space="0" w:color="000000"/>
            </w:tcBorders>
          </w:tcPr>
          <w:p w14:paraId="7AC660B7" w14:textId="77777777" w:rsidR="005F7EA5" w:rsidRDefault="005F7EA5"/>
        </w:tc>
      </w:tr>
      <w:tr w:rsidR="005F7EA5" w14:paraId="3B500DA6" w14:textId="77777777">
        <w:trPr>
          <w:trHeight w:hRule="exact" w:val="245"/>
        </w:trPr>
        <w:tc>
          <w:tcPr>
            <w:tcW w:w="1100" w:type="dxa"/>
            <w:tcBorders>
              <w:top w:val="single" w:sz="6" w:space="0" w:color="000000"/>
              <w:bottom w:val="single" w:sz="6" w:space="0" w:color="000000"/>
              <w:right w:val="single" w:sz="6" w:space="0" w:color="000000"/>
            </w:tcBorders>
          </w:tcPr>
          <w:p w14:paraId="72A53126" w14:textId="77777777" w:rsidR="005F7EA5" w:rsidRDefault="005F7EA5"/>
        </w:tc>
        <w:tc>
          <w:tcPr>
            <w:tcW w:w="9078" w:type="dxa"/>
            <w:tcBorders>
              <w:top w:val="single" w:sz="6" w:space="0" w:color="000000"/>
              <w:left w:val="single" w:sz="6" w:space="0" w:color="000000"/>
              <w:bottom w:val="single" w:sz="6" w:space="0" w:color="000000"/>
            </w:tcBorders>
          </w:tcPr>
          <w:p w14:paraId="465B6575" w14:textId="77777777" w:rsidR="005F7EA5" w:rsidRDefault="005F7EA5"/>
        </w:tc>
      </w:tr>
      <w:tr w:rsidR="005F7EA5" w14:paraId="24BA8CE9" w14:textId="77777777">
        <w:trPr>
          <w:trHeight w:hRule="exact" w:val="245"/>
        </w:trPr>
        <w:tc>
          <w:tcPr>
            <w:tcW w:w="1100" w:type="dxa"/>
            <w:tcBorders>
              <w:top w:val="single" w:sz="6" w:space="0" w:color="000000"/>
              <w:bottom w:val="single" w:sz="6" w:space="0" w:color="000000"/>
              <w:right w:val="single" w:sz="6" w:space="0" w:color="000000"/>
            </w:tcBorders>
          </w:tcPr>
          <w:p w14:paraId="09287279" w14:textId="77777777" w:rsidR="005F7EA5" w:rsidRDefault="005F7EA5"/>
        </w:tc>
        <w:tc>
          <w:tcPr>
            <w:tcW w:w="9078" w:type="dxa"/>
            <w:tcBorders>
              <w:top w:val="single" w:sz="6" w:space="0" w:color="000000"/>
              <w:left w:val="single" w:sz="6" w:space="0" w:color="000000"/>
              <w:bottom w:val="single" w:sz="6" w:space="0" w:color="000000"/>
            </w:tcBorders>
          </w:tcPr>
          <w:p w14:paraId="6FBC4546" w14:textId="77777777" w:rsidR="005F7EA5" w:rsidRDefault="005F7EA5"/>
        </w:tc>
      </w:tr>
      <w:tr w:rsidR="005F7EA5" w14:paraId="28EB601A" w14:textId="77777777">
        <w:trPr>
          <w:trHeight w:hRule="exact" w:val="245"/>
        </w:trPr>
        <w:tc>
          <w:tcPr>
            <w:tcW w:w="1100" w:type="dxa"/>
            <w:tcBorders>
              <w:top w:val="single" w:sz="6" w:space="0" w:color="000000"/>
              <w:bottom w:val="single" w:sz="6" w:space="0" w:color="000000"/>
              <w:right w:val="single" w:sz="6" w:space="0" w:color="000000"/>
            </w:tcBorders>
          </w:tcPr>
          <w:p w14:paraId="23BC9180" w14:textId="77777777" w:rsidR="005F7EA5" w:rsidRDefault="005F7EA5"/>
        </w:tc>
        <w:tc>
          <w:tcPr>
            <w:tcW w:w="9078" w:type="dxa"/>
            <w:tcBorders>
              <w:top w:val="single" w:sz="6" w:space="0" w:color="000000"/>
              <w:left w:val="single" w:sz="6" w:space="0" w:color="000000"/>
              <w:bottom w:val="single" w:sz="6" w:space="0" w:color="000000"/>
            </w:tcBorders>
          </w:tcPr>
          <w:p w14:paraId="1426A096" w14:textId="77777777" w:rsidR="005F7EA5" w:rsidRDefault="005F7EA5"/>
        </w:tc>
      </w:tr>
      <w:tr w:rsidR="005F7EA5" w14:paraId="793B5283" w14:textId="77777777">
        <w:trPr>
          <w:trHeight w:hRule="exact" w:val="245"/>
        </w:trPr>
        <w:tc>
          <w:tcPr>
            <w:tcW w:w="1100" w:type="dxa"/>
            <w:tcBorders>
              <w:top w:val="single" w:sz="6" w:space="0" w:color="000000"/>
              <w:bottom w:val="single" w:sz="6" w:space="0" w:color="000000"/>
              <w:right w:val="single" w:sz="6" w:space="0" w:color="000000"/>
            </w:tcBorders>
            <w:shd w:val="clear" w:color="auto" w:fill="E6E6E6"/>
          </w:tcPr>
          <w:p w14:paraId="68D29577" w14:textId="77777777" w:rsidR="005F7EA5" w:rsidRDefault="005F7EA5"/>
        </w:tc>
        <w:tc>
          <w:tcPr>
            <w:tcW w:w="9078" w:type="dxa"/>
            <w:tcBorders>
              <w:top w:val="single" w:sz="6" w:space="0" w:color="000000"/>
              <w:left w:val="single" w:sz="6" w:space="0" w:color="000000"/>
              <w:bottom w:val="single" w:sz="6" w:space="0" w:color="000000"/>
            </w:tcBorders>
            <w:shd w:val="clear" w:color="auto" w:fill="E6E6E6"/>
          </w:tcPr>
          <w:p w14:paraId="71BCF621" w14:textId="77777777" w:rsidR="005F7EA5" w:rsidRDefault="005F7EA5"/>
        </w:tc>
      </w:tr>
      <w:tr w:rsidR="005F7EA5" w14:paraId="322C7E92" w14:textId="77777777">
        <w:trPr>
          <w:trHeight w:hRule="exact" w:val="252"/>
        </w:trPr>
        <w:tc>
          <w:tcPr>
            <w:tcW w:w="1100" w:type="dxa"/>
            <w:tcBorders>
              <w:top w:val="single" w:sz="6" w:space="0" w:color="000000"/>
              <w:right w:val="single" w:sz="6" w:space="0" w:color="000000"/>
            </w:tcBorders>
            <w:shd w:val="clear" w:color="auto" w:fill="E6E6E6"/>
          </w:tcPr>
          <w:p w14:paraId="73D9559C" w14:textId="77777777" w:rsidR="005F7EA5" w:rsidRDefault="005F7EA5"/>
        </w:tc>
        <w:tc>
          <w:tcPr>
            <w:tcW w:w="9078" w:type="dxa"/>
            <w:tcBorders>
              <w:top w:val="single" w:sz="6" w:space="0" w:color="000000"/>
              <w:left w:val="single" w:sz="6" w:space="0" w:color="000000"/>
            </w:tcBorders>
            <w:shd w:val="clear" w:color="auto" w:fill="E6E6E6"/>
          </w:tcPr>
          <w:p w14:paraId="73B642C5" w14:textId="77777777" w:rsidR="005F7EA5" w:rsidRDefault="005F7EA5"/>
        </w:tc>
      </w:tr>
    </w:tbl>
    <w:p w14:paraId="70007C61" w14:textId="77777777" w:rsidR="005F7EA5" w:rsidRDefault="005F7EA5">
      <w:pPr>
        <w:pStyle w:val="GvdeMetni"/>
        <w:rPr>
          <w:sz w:val="20"/>
        </w:rPr>
      </w:pPr>
    </w:p>
    <w:p w14:paraId="5DB0912B" w14:textId="77777777" w:rsidR="005F7EA5" w:rsidRDefault="005F7EA5">
      <w:pPr>
        <w:pStyle w:val="GvdeMetni"/>
        <w:spacing w:before="9" w:after="1"/>
        <w:rPr>
          <w:sz w:val="19"/>
        </w:rPr>
      </w:pPr>
    </w:p>
    <w:tbl>
      <w:tblPr>
        <w:tblStyle w:val="TableNormal"/>
        <w:tblW w:w="0" w:type="auto"/>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24602D4B" w14:textId="77777777">
        <w:trPr>
          <w:trHeight w:hRule="exact" w:val="252"/>
        </w:trPr>
        <w:tc>
          <w:tcPr>
            <w:tcW w:w="605" w:type="dxa"/>
            <w:tcBorders>
              <w:bottom w:val="single" w:sz="6" w:space="0" w:color="000000"/>
              <w:right w:val="single" w:sz="6" w:space="0" w:color="000000"/>
            </w:tcBorders>
          </w:tcPr>
          <w:p w14:paraId="59BE093E" w14:textId="77777777" w:rsidR="005F7EA5" w:rsidRDefault="00E947E1">
            <w:pPr>
              <w:pStyle w:val="TableParagraph"/>
              <w:ind w:left="88" w:right="92"/>
              <w:jc w:val="center"/>
              <w:rPr>
                <w:b/>
                <w:sz w:val="20"/>
              </w:rPr>
            </w:pPr>
            <w:r>
              <w:rPr>
                <w:b/>
                <w:sz w:val="20"/>
              </w:rPr>
              <w:t>NO</w:t>
            </w:r>
          </w:p>
        </w:tc>
        <w:tc>
          <w:tcPr>
            <w:tcW w:w="7586" w:type="dxa"/>
            <w:tcBorders>
              <w:left w:val="single" w:sz="6" w:space="0" w:color="000000"/>
              <w:bottom w:val="single" w:sz="6" w:space="0" w:color="000000"/>
              <w:right w:val="single" w:sz="6" w:space="0" w:color="000000"/>
            </w:tcBorders>
          </w:tcPr>
          <w:p w14:paraId="6A757B91" w14:textId="77777777" w:rsidR="005F7EA5" w:rsidRDefault="00E947E1">
            <w:pPr>
              <w:pStyle w:val="TableParagraph"/>
              <w:ind w:left="100"/>
              <w:rPr>
                <w:b/>
                <w:sz w:val="20"/>
              </w:rPr>
            </w:pPr>
            <w:r>
              <w:rPr>
                <w:b/>
                <w:sz w:val="20"/>
              </w:rPr>
              <w:t>PROGRAM OUTCOMES</w:t>
            </w:r>
          </w:p>
        </w:tc>
        <w:tc>
          <w:tcPr>
            <w:tcW w:w="566" w:type="dxa"/>
            <w:tcBorders>
              <w:left w:val="single" w:sz="6" w:space="0" w:color="000000"/>
              <w:bottom w:val="single" w:sz="6" w:space="0" w:color="000000"/>
              <w:right w:val="single" w:sz="6" w:space="0" w:color="000000"/>
            </w:tcBorders>
          </w:tcPr>
          <w:p w14:paraId="38126708" w14:textId="77777777" w:rsidR="005F7EA5" w:rsidRDefault="00E947E1">
            <w:pPr>
              <w:pStyle w:val="TableParagraph"/>
              <w:ind w:left="3"/>
              <w:jc w:val="center"/>
              <w:rPr>
                <w:b/>
                <w:sz w:val="20"/>
              </w:rPr>
            </w:pPr>
            <w:r>
              <w:rPr>
                <w:b/>
                <w:w w:val="99"/>
                <w:sz w:val="20"/>
              </w:rPr>
              <w:t>1</w:t>
            </w:r>
          </w:p>
        </w:tc>
        <w:tc>
          <w:tcPr>
            <w:tcW w:w="569" w:type="dxa"/>
            <w:tcBorders>
              <w:left w:val="single" w:sz="6" w:space="0" w:color="000000"/>
              <w:bottom w:val="single" w:sz="6" w:space="0" w:color="000000"/>
              <w:right w:val="single" w:sz="6" w:space="0" w:color="000000"/>
            </w:tcBorders>
          </w:tcPr>
          <w:p w14:paraId="35077353" w14:textId="77777777" w:rsidR="005F7EA5" w:rsidRDefault="00E947E1">
            <w:pPr>
              <w:pStyle w:val="TableParagraph"/>
              <w:ind w:left="1"/>
              <w:jc w:val="center"/>
              <w:rPr>
                <w:b/>
                <w:sz w:val="20"/>
              </w:rPr>
            </w:pPr>
            <w:r>
              <w:rPr>
                <w:b/>
                <w:w w:val="99"/>
                <w:sz w:val="20"/>
              </w:rPr>
              <w:t>2</w:t>
            </w:r>
          </w:p>
        </w:tc>
        <w:tc>
          <w:tcPr>
            <w:tcW w:w="566" w:type="dxa"/>
            <w:tcBorders>
              <w:left w:val="single" w:sz="6" w:space="0" w:color="000000"/>
              <w:bottom w:val="single" w:sz="6" w:space="0" w:color="000000"/>
            </w:tcBorders>
          </w:tcPr>
          <w:p w14:paraId="79E013B0" w14:textId="77777777" w:rsidR="005F7EA5" w:rsidRDefault="00E947E1">
            <w:pPr>
              <w:pStyle w:val="TableParagraph"/>
              <w:ind w:left="6"/>
              <w:jc w:val="center"/>
              <w:rPr>
                <w:b/>
                <w:sz w:val="20"/>
              </w:rPr>
            </w:pPr>
            <w:r>
              <w:rPr>
                <w:b/>
                <w:w w:val="99"/>
                <w:sz w:val="20"/>
              </w:rPr>
              <w:t>3</w:t>
            </w:r>
          </w:p>
        </w:tc>
      </w:tr>
      <w:tr w:rsidR="005F7EA5" w14:paraId="4A90D6E6" w14:textId="77777777">
        <w:trPr>
          <w:trHeight w:hRule="exact" w:val="497"/>
        </w:trPr>
        <w:tc>
          <w:tcPr>
            <w:tcW w:w="605" w:type="dxa"/>
            <w:tcBorders>
              <w:top w:val="single" w:sz="6" w:space="0" w:color="000000"/>
              <w:bottom w:val="single" w:sz="6" w:space="0" w:color="000000"/>
              <w:right w:val="single" w:sz="6" w:space="0" w:color="000000"/>
            </w:tcBorders>
          </w:tcPr>
          <w:p w14:paraId="18B64E85" w14:textId="77777777" w:rsidR="005F7EA5" w:rsidRDefault="00E947E1">
            <w:pPr>
              <w:pStyle w:val="TableParagraph"/>
              <w:spacing w:before="123"/>
              <w:ind w:right="5"/>
              <w:jc w:val="center"/>
              <w:rPr>
                <w:sz w:val="20"/>
              </w:rPr>
            </w:pPr>
            <w:r>
              <w:rPr>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24EF079B" w14:textId="77777777" w:rsidR="005F7EA5" w:rsidRDefault="00E947E1">
            <w:pPr>
              <w:pStyle w:val="TableParagraph"/>
              <w:spacing w:before="123"/>
              <w:ind w:left="100"/>
              <w:rPr>
                <w:sz w:val="20"/>
              </w:rPr>
            </w:pPr>
            <w:r>
              <w:rPr>
                <w:sz w:val="20"/>
              </w:rPr>
              <w:t>Has the basic and clinical medical knowledge.</w:t>
            </w:r>
          </w:p>
        </w:tc>
        <w:tc>
          <w:tcPr>
            <w:tcW w:w="566" w:type="dxa"/>
            <w:tcBorders>
              <w:top w:val="single" w:sz="6" w:space="0" w:color="000000"/>
              <w:left w:val="single" w:sz="6" w:space="0" w:color="000000"/>
              <w:bottom w:val="single" w:sz="6" w:space="0" w:color="000000"/>
              <w:right w:val="single" w:sz="6" w:space="0" w:color="000000"/>
            </w:tcBorders>
          </w:tcPr>
          <w:p w14:paraId="01037D2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DE44130" w14:textId="77777777" w:rsidR="005F7EA5" w:rsidRDefault="005F7EA5"/>
        </w:tc>
        <w:tc>
          <w:tcPr>
            <w:tcW w:w="566" w:type="dxa"/>
            <w:tcBorders>
              <w:top w:val="single" w:sz="6" w:space="0" w:color="000000"/>
              <w:left w:val="single" w:sz="6" w:space="0" w:color="000000"/>
              <w:bottom w:val="single" w:sz="6" w:space="0" w:color="000000"/>
            </w:tcBorders>
          </w:tcPr>
          <w:p w14:paraId="38A5C55A" w14:textId="77777777" w:rsidR="005F7EA5" w:rsidRDefault="00E947E1">
            <w:pPr>
              <w:pStyle w:val="TableParagraph"/>
              <w:spacing w:before="4"/>
              <w:ind w:left="100"/>
              <w:rPr>
                <w:rFonts w:ascii="Calibri"/>
                <w:sz w:val="20"/>
              </w:rPr>
            </w:pPr>
            <w:r>
              <w:rPr>
                <w:rFonts w:ascii="Calibri"/>
                <w:w w:val="99"/>
                <w:sz w:val="20"/>
              </w:rPr>
              <w:t>*</w:t>
            </w:r>
          </w:p>
        </w:tc>
      </w:tr>
      <w:tr w:rsidR="005F7EA5" w14:paraId="4D2E7DB7" w14:textId="77777777">
        <w:trPr>
          <w:trHeight w:hRule="exact" w:val="706"/>
        </w:trPr>
        <w:tc>
          <w:tcPr>
            <w:tcW w:w="605" w:type="dxa"/>
            <w:tcBorders>
              <w:top w:val="single" w:sz="6" w:space="0" w:color="000000"/>
              <w:bottom w:val="single" w:sz="6" w:space="0" w:color="000000"/>
              <w:right w:val="single" w:sz="6" w:space="0" w:color="000000"/>
            </w:tcBorders>
          </w:tcPr>
          <w:p w14:paraId="31912127" w14:textId="77777777" w:rsidR="005F7EA5" w:rsidRDefault="005F7EA5">
            <w:pPr>
              <w:pStyle w:val="TableParagraph"/>
              <w:spacing w:before="7"/>
              <w:rPr>
                <w:sz w:val="19"/>
              </w:rPr>
            </w:pPr>
          </w:p>
          <w:p w14:paraId="27B1A8B7" w14:textId="77777777" w:rsidR="005F7EA5" w:rsidRDefault="00E947E1">
            <w:pPr>
              <w:pStyle w:val="TableParagraph"/>
              <w:ind w:right="5"/>
              <w:jc w:val="center"/>
              <w:rPr>
                <w:sz w:val="20"/>
              </w:rPr>
            </w:pPr>
            <w:r>
              <w:rPr>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65A23C43" w14:textId="77777777" w:rsidR="005F7EA5" w:rsidRDefault="00E947E1">
            <w:pPr>
              <w:pStyle w:val="TableParagraph"/>
              <w:ind w:left="100" w:right="236"/>
              <w:rPr>
                <w:sz w:val="20"/>
              </w:rPr>
            </w:pPr>
            <w:r>
              <w:rPr>
                <w:sz w:val="20"/>
              </w:rPr>
              <w:t>Has knowledge of reaching scientific information in the field of health, monitoring the current literature, and can assess the accuracy, reliability, and validity of the information and apply.</w:t>
            </w:r>
          </w:p>
        </w:tc>
        <w:tc>
          <w:tcPr>
            <w:tcW w:w="566" w:type="dxa"/>
            <w:tcBorders>
              <w:top w:val="single" w:sz="6" w:space="0" w:color="000000"/>
              <w:left w:val="single" w:sz="6" w:space="0" w:color="000000"/>
              <w:bottom w:val="single" w:sz="6" w:space="0" w:color="000000"/>
              <w:right w:val="single" w:sz="6" w:space="0" w:color="000000"/>
            </w:tcBorders>
          </w:tcPr>
          <w:p w14:paraId="1BEEB0A2"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EFAE59C" w14:textId="77777777" w:rsidR="005F7EA5" w:rsidRDefault="005F7EA5"/>
        </w:tc>
        <w:tc>
          <w:tcPr>
            <w:tcW w:w="566" w:type="dxa"/>
            <w:tcBorders>
              <w:top w:val="single" w:sz="6" w:space="0" w:color="000000"/>
              <w:left w:val="single" w:sz="6" w:space="0" w:color="000000"/>
              <w:bottom w:val="single" w:sz="6" w:space="0" w:color="000000"/>
            </w:tcBorders>
          </w:tcPr>
          <w:p w14:paraId="6A475255" w14:textId="77777777" w:rsidR="005F7EA5" w:rsidRDefault="00E947E1">
            <w:pPr>
              <w:pStyle w:val="TableParagraph"/>
              <w:spacing w:before="107"/>
              <w:ind w:left="100"/>
              <w:rPr>
                <w:rFonts w:ascii="Calibri"/>
                <w:sz w:val="20"/>
              </w:rPr>
            </w:pPr>
            <w:r>
              <w:rPr>
                <w:rFonts w:ascii="Calibri"/>
                <w:w w:val="99"/>
                <w:sz w:val="20"/>
              </w:rPr>
              <w:t>*</w:t>
            </w:r>
          </w:p>
        </w:tc>
      </w:tr>
      <w:tr w:rsidR="005F7EA5" w14:paraId="53E675FD" w14:textId="77777777">
        <w:trPr>
          <w:trHeight w:hRule="exact" w:val="494"/>
        </w:trPr>
        <w:tc>
          <w:tcPr>
            <w:tcW w:w="605" w:type="dxa"/>
            <w:tcBorders>
              <w:top w:val="single" w:sz="6" w:space="0" w:color="000000"/>
              <w:bottom w:val="single" w:sz="6" w:space="0" w:color="000000"/>
              <w:right w:val="single" w:sz="6" w:space="0" w:color="000000"/>
            </w:tcBorders>
          </w:tcPr>
          <w:p w14:paraId="0B99B278" w14:textId="77777777" w:rsidR="005F7EA5" w:rsidRDefault="00E947E1">
            <w:pPr>
              <w:pStyle w:val="TableParagraph"/>
              <w:spacing w:before="120"/>
              <w:ind w:right="5"/>
              <w:jc w:val="center"/>
              <w:rPr>
                <w:sz w:val="20"/>
              </w:rPr>
            </w:pPr>
            <w:r>
              <w:rPr>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22606908" w14:textId="77777777" w:rsidR="005F7EA5" w:rsidRDefault="00E947E1">
            <w:pPr>
              <w:pStyle w:val="TableParagraph"/>
              <w:spacing w:before="120"/>
              <w:ind w:left="100"/>
              <w:rPr>
                <w:sz w:val="20"/>
              </w:rPr>
            </w:pPr>
            <w:r>
              <w:rPr>
                <w:sz w:val="20"/>
              </w:rPr>
              <w:t>Identiify the normal function and structure of the human body.</w:t>
            </w:r>
          </w:p>
        </w:tc>
        <w:tc>
          <w:tcPr>
            <w:tcW w:w="566" w:type="dxa"/>
            <w:tcBorders>
              <w:top w:val="single" w:sz="6" w:space="0" w:color="000000"/>
              <w:left w:val="single" w:sz="6" w:space="0" w:color="000000"/>
              <w:bottom w:val="single" w:sz="6" w:space="0" w:color="000000"/>
              <w:right w:val="single" w:sz="6" w:space="0" w:color="000000"/>
            </w:tcBorders>
          </w:tcPr>
          <w:p w14:paraId="67AA1DA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440E0B9" w14:textId="77777777" w:rsidR="005F7EA5" w:rsidRDefault="005F7EA5"/>
        </w:tc>
        <w:tc>
          <w:tcPr>
            <w:tcW w:w="566" w:type="dxa"/>
            <w:tcBorders>
              <w:top w:val="single" w:sz="6" w:space="0" w:color="000000"/>
              <w:left w:val="single" w:sz="6" w:space="0" w:color="000000"/>
              <w:bottom w:val="single" w:sz="6" w:space="0" w:color="000000"/>
            </w:tcBorders>
          </w:tcPr>
          <w:p w14:paraId="47F9C424" w14:textId="77777777" w:rsidR="005F7EA5" w:rsidRDefault="00E947E1">
            <w:pPr>
              <w:pStyle w:val="TableParagraph"/>
              <w:spacing w:before="1"/>
              <w:ind w:left="100"/>
              <w:rPr>
                <w:rFonts w:ascii="Calibri"/>
                <w:sz w:val="20"/>
              </w:rPr>
            </w:pPr>
            <w:r>
              <w:rPr>
                <w:rFonts w:ascii="Calibri"/>
                <w:w w:val="99"/>
                <w:sz w:val="20"/>
              </w:rPr>
              <w:t>*</w:t>
            </w:r>
          </w:p>
        </w:tc>
      </w:tr>
      <w:tr w:rsidR="005F7EA5" w14:paraId="491CF787" w14:textId="77777777">
        <w:trPr>
          <w:trHeight w:hRule="exact" w:val="497"/>
        </w:trPr>
        <w:tc>
          <w:tcPr>
            <w:tcW w:w="605" w:type="dxa"/>
            <w:tcBorders>
              <w:top w:val="single" w:sz="6" w:space="0" w:color="000000"/>
              <w:bottom w:val="single" w:sz="6" w:space="0" w:color="000000"/>
              <w:right w:val="single" w:sz="6" w:space="0" w:color="000000"/>
            </w:tcBorders>
          </w:tcPr>
          <w:p w14:paraId="4B494DBD" w14:textId="77777777" w:rsidR="005F7EA5" w:rsidRDefault="00E947E1">
            <w:pPr>
              <w:pStyle w:val="TableParagraph"/>
              <w:spacing w:before="123"/>
              <w:ind w:right="5"/>
              <w:jc w:val="center"/>
              <w:rPr>
                <w:sz w:val="20"/>
              </w:rPr>
            </w:pPr>
            <w:r>
              <w:rPr>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56383BE7" w14:textId="77777777" w:rsidR="005F7EA5" w:rsidRDefault="00E947E1">
            <w:pPr>
              <w:pStyle w:val="TableParagraph"/>
              <w:spacing w:before="123"/>
              <w:ind w:left="100"/>
              <w:rPr>
                <w:sz w:val="20"/>
              </w:rPr>
            </w:pPr>
            <w:r>
              <w:rPr>
                <w:sz w:val="20"/>
              </w:rPr>
              <w:t>Explain the functional and structural differences secondary to diseases.</w:t>
            </w:r>
          </w:p>
        </w:tc>
        <w:tc>
          <w:tcPr>
            <w:tcW w:w="566" w:type="dxa"/>
            <w:tcBorders>
              <w:top w:val="single" w:sz="6" w:space="0" w:color="000000"/>
              <w:left w:val="single" w:sz="6" w:space="0" w:color="000000"/>
              <w:bottom w:val="single" w:sz="6" w:space="0" w:color="000000"/>
              <w:right w:val="single" w:sz="6" w:space="0" w:color="000000"/>
            </w:tcBorders>
          </w:tcPr>
          <w:p w14:paraId="465EEA8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2572BAF" w14:textId="77777777" w:rsidR="005F7EA5" w:rsidRDefault="005F7EA5"/>
        </w:tc>
        <w:tc>
          <w:tcPr>
            <w:tcW w:w="566" w:type="dxa"/>
            <w:tcBorders>
              <w:top w:val="single" w:sz="6" w:space="0" w:color="000000"/>
              <w:left w:val="single" w:sz="6" w:space="0" w:color="000000"/>
              <w:bottom w:val="single" w:sz="6" w:space="0" w:color="000000"/>
            </w:tcBorders>
          </w:tcPr>
          <w:p w14:paraId="2533A3BB" w14:textId="77777777" w:rsidR="005F7EA5" w:rsidRDefault="00E947E1">
            <w:pPr>
              <w:pStyle w:val="TableParagraph"/>
              <w:spacing w:before="4"/>
              <w:ind w:left="100"/>
              <w:rPr>
                <w:rFonts w:ascii="Calibri"/>
                <w:sz w:val="20"/>
              </w:rPr>
            </w:pPr>
            <w:r>
              <w:rPr>
                <w:rFonts w:ascii="Calibri"/>
                <w:w w:val="99"/>
                <w:sz w:val="20"/>
              </w:rPr>
              <w:t>*</w:t>
            </w:r>
          </w:p>
        </w:tc>
      </w:tr>
      <w:tr w:rsidR="005F7EA5" w14:paraId="00828B11" w14:textId="77777777">
        <w:trPr>
          <w:trHeight w:hRule="exact" w:val="494"/>
        </w:trPr>
        <w:tc>
          <w:tcPr>
            <w:tcW w:w="605" w:type="dxa"/>
            <w:tcBorders>
              <w:top w:val="single" w:sz="6" w:space="0" w:color="000000"/>
              <w:bottom w:val="single" w:sz="6" w:space="0" w:color="000000"/>
              <w:right w:val="single" w:sz="6" w:space="0" w:color="000000"/>
            </w:tcBorders>
          </w:tcPr>
          <w:p w14:paraId="7750D187" w14:textId="77777777" w:rsidR="005F7EA5" w:rsidRDefault="00E947E1">
            <w:pPr>
              <w:pStyle w:val="TableParagraph"/>
              <w:spacing w:before="120"/>
              <w:ind w:right="5"/>
              <w:jc w:val="center"/>
              <w:rPr>
                <w:sz w:val="20"/>
              </w:rPr>
            </w:pPr>
            <w:r>
              <w:rPr>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72831FED" w14:textId="77777777" w:rsidR="005F7EA5" w:rsidRDefault="00E947E1">
            <w:pPr>
              <w:pStyle w:val="TableParagraph"/>
              <w:spacing w:before="120"/>
              <w:ind w:left="100"/>
              <w:rPr>
                <w:sz w:val="20"/>
              </w:rPr>
            </w:pPr>
            <w:r>
              <w:rPr>
                <w:sz w:val="20"/>
              </w:rPr>
              <w:t>Define normal and abnormal human behaviour.</w:t>
            </w:r>
          </w:p>
        </w:tc>
        <w:tc>
          <w:tcPr>
            <w:tcW w:w="566" w:type="dxa"/>
            <w:tcBorders>
              <w:top w:val="single" w:sz="6" w:space="0" w:color="000000"/>
              <w:left w:val="single" w:sz="6" w:space="0" w:color="000000"/>
              <w:bottom w:val="single" w:sz="6" w:space="0" w:color="000000"/>
              <w:right w:val="single" w:sz="6" w:space="0" w:color="000000"/>
            </w:tcBorders>
          </w:tcPr>
          <w:p w14:paraId="2B6CB8EA"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4FEBF8E" w14:textId="77777777" w:rsidR="005F7EA5" w:rsidRDefault="005F7EA5"/>
        </w:tc>
        <w:tc>
          <w:tcPr>
            <w:tcW w:w="566" w:type="dxa"/>
            <w:tcBorders>
              <w:top w:val="single" w:sz="6" w:space="0" w:color="000000"/>
              <w:left w:val="single" w:sz="6" w:space="0" w:color="000000"/>
              <w:bottom w:val="single" w:sz="6" w:space="0" w:color="000000"/>
            </w:tcBorders>
          </w:tcPr>
          <w:p w14:paraId="3C075632" w14:textId="77777777" w:rsidR="005F7EA5" w:rsidRDefault="00E947E1">
            <w:pPr>
              <w:pStyle w:val="TableParagraph"/>
              <w:spacing w:before="1"/>
              <w:ind w:left="100"/>
              <w:rPr>
                <w:rFonts w:ascii="Calibri"/>
                <w:sz w:val="20"/>
              </w:rPr>
            </w:pPr>
            <w:r>
              <w:rPr>
                <w:rFonts w:ascii="Calibri"/>
                <w:w w:val="99"/>
                <w:sz w:val="20"/>
              </w:rPr>
              <w:t>*</w:t>
            </w:r>
          </w:p>
        </w:tc>
      </w:tr>
      <w:tr w:rsidR="005F7EA5" w14:paraId="1565FEEC" w14:textId="77777777">
        <w:trPr>
          <w:trHeight w:hRule="exact" w:val="497"/>
        </w:trPr>
        <w:tc>
          <w:tcPr>
            <w:tcW w:w="605" w:type="dxa"/>
            <w:tcBorders>
              <w:top w:val="single" w:sz="6" w:space="0" w:color="000000"/>
              <w:bottom w:val="single" w:sz="6" w:space="0" w:color="000000"/>
              <w:right w:val="single" w:sz="6" w:space="0" w:color="000000"/>
            </w:tcBorders>
          </w:tcPr>
          <w:p w14:paraId="2B1DC8EB" w14:textId="77777777" w:rsidR="005F7EA5" w:rsidRDefault="00E947E1">
            <w:pPr>
              <w:pStyle w:val="TableParagraph"/>
              <w:spacing w:before="123"/>
              <w:ind w:right="5"/>
              <w:jc w:val="center"/>
              <w:rPr>
                <w:sz w:val="20"/>
              </w:rPr>
            </w:pPr>
            <w:r>
              <w:rPr>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30B1ACA0" w14:textId="77777777" w:rsidR="005F7EA5" w:rsidRDefault="00E947E1">
            <w:pPr>
              <w:pStyle w:val="TableParagraph"/>
              <w:spacing w:before="7"/>
              <w:ind w:left="100"/>
              <w:rPr>
                <w:sz w:val="20"/>
              </w:rPr>
            </w:pPr>
            <w:r>
              <w:rPr>
                <w:sz w:val="20"/>
              </w:rPr>
              <w:t>Define the action mechanisms, side effects, pharmacodynamic and pharmacocinetic properties of drugs.</w:t>
            </w:r>
          </w:p>
        </w:tc>
        <w:tc>
          <w:tcPr>
            <w:tcW w:w="566" w:type="dxa"/>
            <w:tcBorders>
              <w:top w:val="single" w:sz="6" w:space="0" w:color="000000"/>
              <w:left w:val="single" w:sz="6" w:space="0" w:color="000000"/>
              <w:bottom w:val="single" w:sz="6" w:space="0" w:color="000000"/>
              <w:right w:val="single" w:sz="6" w:space="0" w:color="000000"/>
            </w:tcBorders>
          </w:tcPr>
          <w:p w14:paraId="2B383F85"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7E994CB" w14:textId="77777777" w:rsidR="005F7EA5" w:rsidRDefault="005F7EA5"/>
        </w:tc>
        <w:tc>
          <w:tcPr>
            <w:tcW w:w="566" w:type="dxa"/>
            <w:tcBorders>
              <w:top w:val="single" w:sz="6" w:space="0" w:color="000000"/>
              <w:left w:val="single" w:sz="6" w:space="0" w:color="000000"/>
              <w:bottom w:val="single" w:sz="6" w:space="0" w:color="000000"/>
            </w:tcBorders>
          </w:tcPr>
          <w:p w14:paraId="46FDE5CF" w14:textId="77777777" w:rsidR="005F7EA5" w:rsidRDefault="00E947E1">
            <w:pPr>
              <w:pStyle w:val="TableParagraph"/>
              <w:spacing w:before="4"/>
              <w:ind w:left="100"/>
              <w:rPr>
                <w:rFonts w:ascii="Calibri"/>
                <w:sz w:val="20"/>
              </w:rPr>
            </w:pPr>
            <w:r>
              <w:rPr>
                <w:rFonts w:ascii="Calibri"/>
                <w:w w:val="99"/>
                <w:sz w:val="20"/>
              </w:rPr>
              <w:t>*</w:t>
            </w:r>
          </w:p>
        </w:tc>
      </w:tr>
      <w:tr w:rsidR="005F7EA5" w14:paraId="45325762" w14:textId="77777777">
        <w:trPr>
          <w:trHeight w:hRule="exact" w:val="497"/>
        </w:trPr>
        <w:tc>
          <w:tcPr>
            <w:tcW w:w="605" w:type="dxa"/>
            <w:tcBorders>
              <w:top w:val="single" w:sz="6" w:space="0" w:color="000000"/>
              <w:bottom w:val="single" w:sz="6" w:space="0" w:color="000000"/>
              <w:right w:val="single" w:sz="6" w:space="0" w:color="000000"/>
            </w:tcBorders>
          </w:tcPr>
          <w:p w14:paraId="04F14EE6" w14:textId="77777777" w:rsidR="005F7EA5" w:rsidRDefault="00E947E1">
            <w:pPr>
              <w:pStyle w:val="TableParagraph"/>
              <w:spacing w:before="121"/>
              <w:ind w:right="5"/>
              <w:jc w:val="center"/>
              <w:rPr>
                <w:sz w:val="20"/>
              </w:rPr>
            </w:pPr>
            <w:r>
              <w:rPr>
                <w:w w:val="99"/>
                <w:sz w:val="20"/>
              </w:rPr>
              <w:t>7</w:t>
            </w:r>
          </w:p>
        </w:tc>
        <w:tc>
          <w:tcPr>
            <w:tcW w:w="7586" w:type="dxa"/>
            <w:tcBorders>
              <w:top w:val="single" w:sz="6" w:space="0" w:color="000000"/>
              <w:left w:val="single" w:sz="6" w:space="0" w:color="000000"/>
              <w:bottom w:val="single" w:sz="6" w:space="0" w:color="000000"/>
              <w:right w:val="single" w:sz="6" w:space="0" w:color="000000"/>
            </w:tcBorders>
          </w:tcPr>
          <w:p w14:paraId="386C72A5" w14:textId="77777777" w:rsidR="005F7EA5" w:rsidRDefault="00E947E1">
            <w:pPr>
              <w:pStyle w:val="TableParagraph"/>
              <w:spacing w:before="121"/>
              <w:ind w:left="100"/>
              <w:rPr>
                <w:sz w:val="20"/>
              </w:rPr>
            </w:pPr>
            <w:r>
              <w:rPr>
                <w:sz w:val="20"/>
              </w:rPr>
              <w:t>Be knowledgeable about the health organization and system in our country</w:t>
            </w:r>
          </w:p>
        </w:tc>
        <w:tc>
          <w:tcPr>
            <w:tcW w:w="566" w:type="dxa"/>
            <w:tcBorders>
              <w:top w:val="single" w:sz="6" w:space="0" w:color="000000"/>
              <w:left w:val="single" w:sz="6" w:space="0" w:color="000000"/>
              <w:bottom w:val="single" w:sz="6" w:space="0" w:color="000000"/>
              <w:right w:val="single" w:sz="6" w:space="0" w:color="000000"/>
            </w:tcBorders>
          </w:tcPr>
          <w:p w14:paraId="3376FA6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6715925" w14:textId="77777777" w:rsidR="005F7EA5" w:rsidRDefault="005F7EA5"/>
        </w:tc>
        <w:tc>
          <w:tcPr>
            <w:tcW w:w="566" w:type="dxa"/>
            <w:tcBorders>
              <w:top w:val="single" w:sz="6" w:space="0" w:color="000000"/>
              <w:left w:val="single" w:sz="6" w:space="0" w:color="000000"/>
              <w:bottom w:val="single" w:sz="6" w:space="0" w:color="000000"/>
            </w:tcBorders>
          </w:tcPr>
          <w:p w14:paraId="7575D9D3" w14:textId="77777777" w:rsidR="005F7EA5" w:rsidRDefault="005F7EA5"/>
        </w:tc>
      </w:tr>
      <w:tr w:rsidR="005F7EA5" w14:paraId="2488BABD" w14:textId="77777777">
        <w:trPr>
          <w:trHeight w:hRule="exact" w:val="494"/>
        </w:trPr>
        <w:tc>
          <w:tcPr>
            <w:tcW w:w="605" w:type="dxa"/>
            <w:tcBorders>
              <w:top w:val="single" w:sz="6" w:space="0" w:color="000000"/>
              <w:bottom w:val="single" w:sz="6" w:space="0" w:color="000000"/>
              <w:right w:val="single" w:sz="6" w:space="0" w:color="000000"/>
            </w:tcBorders>
          </w:tcPr>
          <w:p w14:paraId="374F1B73" w14:textId="77777777" w:rsidR="005F7EA5" w:rsidRDefault="00E947E1">
            <w:pPr>
              <w:pStyle w:val="TableParagraph"/>
              <w:spacing w:before="120"/>
              <w:ind w:right="5"/>
              <w:jc w:val="center"/>
              <w:rPr>
                <w:sz w:val="20"/>
              </w:rPr>
            </w:pPr>
            <w:r>
              <w:rPr>
                <w:w w:val="99"/>
                <w:sz w:val="20"/>
              </w:rPr>
              <w:t>8</w:t>
            </w:r>
          </w:p>
        </w:tc>
        <w:tc>
          <w:tcPr>
            <w:tcW w:w="7586" w:type="dxa"/>
            <w:tcBorders>
              <w:top w:val="single" w:sz="6" w:space="0" w:color="000000"/>
              <w:left w:val="single" w:sz="6" w:space="0" w:color="000000"/>
              <w:bottom w:val="single" w:sz="6" w:space="0" w:color="000000"/>
              <w:right w:val="single" w:sz="6" w:space="0" w:color="000000"/>
            </w:tcBorders>
          </w:tcPr>
          <w:p w14:paraId="70DCE43D" w14:textId="77777777" w:rsidR="005F7EA5" w:rsidRDefault="00E947E1">
            <w:pPr>
              <w:pStyle w:val="TableParagraph"/>
              <w:spacing w:before="120"/>
              <w:ind w:left="100"/>
              <w:rPr>
                <w:sz w:val="20"/>
              </w:rPr>
            </w:pPr>
            <w:r>
              <w:rPr>
                <w:sz w:val="20"/>
              </w:rPr>
              <w:t>Define the doctor’s responsibilities and legal responsibilities.</w:t>
            </w:r>
          </w:p>
        </w:tc>
        <w:tc>
          <w:tcPr>
            <w:tcW w:w="566" w:type="dxa"/>
            <w:tcBorders>
              <w:top w:val="single" w:sz="6" w:space="0" w:color="000000"/>
              <w:left w:val="single" w:sz="6" w:space="0" w:color="000000"/>
              <w:bottom w:val="single" w:sz="6" w:space="0" w:color="000000"/>
              <w:right w:val="single" w:sz="6" w:space="0" w:color="000000"/>
            </w:tcBorders>
          </w:tcPr>
          <w:p w14:paraId="652CF3B7"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88EA18E" w14:textId="77777777" w:rsidR="005F7EA5" w:rsidRDefault="005F7EA5"/>
        </w:tc>
        <w:tc>
          <w:tcPr>
            <w:tcW w:w="566" w:type="dxa"/>
            <w:tcBorders>
              <w:top w:val="single" w:sz="6" w:space="0" w:color="000000"/>
              <w:left w:val="single" w:sz="6" w:space="0" w:color="000000"/>
              <w:bottom w:val="single" w:sz="6" w:space="0" w:color="000000"/>
            </w:tcBorders>
          </w:tcPr>
          <w:p w14:paraId="62D8718B" w14:textId="77777777" w:rsidR="005F7EA5" w:rsidRDefault="005F7EA5"/>
        </w:tc>
      </w:tr>
      <w:tr w:rsidR="005F7EA5" w14:paraId="2379AE14" w14:textId="77777777">
        <w:trPr>
          <w:trHeight w:hRule="exact" w:val="706"/>
        </w:trPr>
        <w:tc>
          <w:tcPr>
            <w:tcW w:w="605" w:type="dxa"/>
            <w:tcBorders>
              <w:top w:val="single" w:sz="6" w:space="0" w:color="000000"/>
              <w:bottom w:val="single" w:sz="6" w:space="0" w:color="000000"/>
              <w:right w:val="single" w:sz="6" w:space="0" w:color="000000"/>
            </w:tcBorders>
          </w:tcPr>
          <w:p w14:paraId="2C70A4F3" w14:textId="77777777" w:rsidR="005F7EA5" w:rsidRDefault="005F7EA5">
            <w:pPr>
              <w:pStyle w:val="TableParagraph"/>
              <w:spacing w:before="7"/>
              <w:rPr>
                <w:sz w:val="19"/>
              </w:rPr>
            </w:pPr>
          </w:p>
          <w:p w14:paraId="7874D245" w14:textId="77777777" w:rsidR="005F7EA5" w:rsidRDefault="00E947E1">
            <w:pPr>
              <w:pStyle w:val="TableParagraph"/>
              <w:ind w:right="5"/>
              <w:jc w:val="center"/>
              <w:rPr>
                <w:sz w:val="20"/>
              </w:rPr>
            </w:pPr>
            <w:r>
              <w:rPr>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34B392A9" w14:textId="77777777" w:rsidR="005F7EA5" w:rsidRDefault="00E947E1">
            <w:pPr>
              <w:pStyle w:val="TableParagraph"/>
              <w:ind w:left="100" w:right="32"/>
              <w:rPr>
                <w:sz w:val="20"/>
              </w:rPr>
            </w:pPr>
            <w:r>
              <w:rPr>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6" w:type="dxa"/>
            <w:tcBorders>
              <w:top w:val="single" w:sz="6" w:space="0" w:color="000000"/>
              <w:left w:val="single" w:sz="6" w:space="0" w:color="000000"/>
              <w:bottom w:val="single" w:sz="6" w:space="0" w:color="000000"/>
              <w:right w:val="single" w:sz="6" w:space="0" w:color="000000"/>
            </w:tcBorders>
          </w:tcPr>
          <w:p w14:paraId="680E1EF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0C67460" w14:textId="77777777" w:rsidR="005F7EA5" w:rsidRDefault="005F7EA5"/>
        </w:tc>
        <w:tc>
          <w:tcPr>
            <w:tcW w:w="566" w:type="dxa"/>
            <w:tcBorders>
              <w:top w:val="single" w:sz="6" w:space="0" w:color="000000"/>
              <w:left w:val="single" w:sz="6" w:space="0" w:color="000000"/>
              <w:bottom w:val="single" w:sz="6" w:space="0" w:color="000000"/>
            </w:tcBorders>
          </w:tcPr>
          <w:p w14:paraId="586B3268" w14:textId="77777777" w:rsidR="005F7EA5" w:rsidRDefault="005F7EA5"/>
        </w:tc>
      </w:tr>
      <w:tr w:rsidR="005F7EA5" w14:paraId="795E1F9F" w14:textId="77777777">
        <w:trPr>
          <w:trHeight w:hRule="exact" w:val="494"/>
        </w:trPr>
        <w:tc>
          <w:tcPr>
            <w:tcW w:w="605" w:type="dxa"/>
            <w:tcBorders>
              <w:top w:val="single" w:sz="6" w:space="0" w:color="000000"/>
              <w:bottom w:val="single" w:sz="6" w:space="0" w:color="000000"/>
              <w:right w:val="single" w:sz="6" w:space="0" w:color="000000"/>
            </w:tcBorders>
          </w:tcPr>
          <w:p w14:paraId="0E180298" w14:textId="77777777" w:rsidR="005F7EA5" w:rsidRDefault="00E947E1">
            <w:pPr>
              <w:pStyle w:val="TableParagraph"/>
              <w:spacing w:before="120"/>
              <w:ind w:left="88" w:right="89"/>
              <w:jc w:val="center"/>
              <w:rPr>
                <w:sz w:val="20"/>
              </w:rPr>
            </w:pPr>
            <w:r>
              <w:rPr>
                <w:sz w:val="20"/>
              </w:rPr>
              <w:t>10</w:t>
            </w:r>
          </w:p>
        </w:tc>
        <w:tc>
          <w:tcPr>
            <w:tcW w:w="7586" w:type="dxa"/>
            <w:tcBorders>
              <w:top w:val="single" w:sz="6" w:space="0" w:color="000000"/>
              <w:left w:val="single" w:sz="6" w:space="0" w:color="000000"/>
              <w:bottom w:val="single" w:sz="6" w:space="0" w:color="000000"/>
              <w:right w:val="single" w:sz="6" w:space="0" w:color="000000"/>
            </w:tcBorders>
          </w:tcPr>
          <w:p w14:paraId="4A284614" w14:textId="77777777" w:rsidR="005F7EA5" w:rsidRDefault="00E947E1">
            <w:pPr>
              <w:pStyle w:val="TableParagraph"/>
              <w:spacing w:before="5"/>
              <w:ind w:left="100"/>
              <w:rPr>
                <w:sz w:val="20"/>
              </w:rPr>
            </w:pPr>
            <w:r>
              <w:rPr>
                <w:sz w:val="20"/>
              </w:rPr>
              <w:t>Describe basic grammar rules of Turkish and a foreign language, attain basic English language skills.</w:t>
            </w:r>
          </w:p>
        </w:tc>
        <w:tc>
          <w:tcPr>
            <w:tcW w:w="566" w:type="dxa"/>
            <w:tcBorders>
              <w:top w:val="single" w:sz="6" w:space="0" w:color="000000"/>
              <w:left w:val="single" w:sz="6" w:space="0" w:color="000000"/>
              <w:bottom w:val="single" w:sz="6" w:space="0" w:color="000000"/>
              <w:right w:val="single" w:sz="6" w:space="0" w:color="000000"/>
            </w:tcBorders>
          </w:tcPr>
          <w:p w14:paraId="06154456"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8EB4D43" w14:textId="77777777" w:rsidR="005F7EA5" w:rsidRDefault="005F7EA5"/>
        </w:tc>
        <w:tc>
          <w:tcPr>
            <w:tcW w:w="566" w:type="dxa"/>
            <w:tcBorders>
              <w:top w:val="single" w:sz="6" w:space="0" w:color="000000"/>
              <w:left w:val="single" w:sz="6" w:space="0" w:color="000000"/>
              <w:bottom w:val="single" w:sz="6" w:space="0" w:color="000000"/>
            </w:tcBorders>
          </w:tcPr>
          <w:p w14:paraId="7600021E" w14:textId="77777777" w:rsidR="005F7EA5" w:rsidRDefault="005F7EA5"/>
        </w:tc>
      </w:tr>
      <w:tr w:rsidR="005F7EA5" w14:paraId="4E65A18B" w14:textId="77777777">
        <w:trPr>
          <w:trHeight w:hRule="exact" w:val="497"/>
        </w:trPr>
        <w:tc>
          <w:tcPr>
            <w:tcW w:w="605" w:type="dxa"/>
            <w:tcBorders>
              <w:top w:val="single" w:sz="6" w:space="0" w:color="000000"/>
              <w:bottom w:val="single" w:sz="6" w:space="0" w:color="000000"/>
              <w:right w:val="single" w:sz="6" w:space="0" w:color="000000"/>
            </w:tcBorders>
          </w:tcPr>
          <w:p w14:paraId="2AF0182A" w14:textId="77777777" w:rsidR="005F7EA5" w:rsidRDefault="00E947E1">
            <w:pPr>
              <w:pStyle w:val="TableParagraph"/>
              <w:spacing w:before="123"/>
              <w:ind w:left="88" w:right="89"/>
              <w:jc w:val="center"/>
              <w:rPr>
                <w:sz w:val="20"/>
              </w:rPr>
            </w:pPr>
            <w:r>
              <w:rPr>
                <w:sz w:val="20"/>
              </w:rPr>
              <w:t>11</w:t>
            </w:r>
          </w:p>
        </w:tc>
        <w:tc>
          <w:tcPr>
            <w:tcW w:w="7586" w:type="dxa"/>
            <w:tcBorders>
              <w:top w:val="single" w:sz="6" w:space="0" w:color="000000"/>
              <w:left w:val="single" w:sz="6" w:space="0" w:color="000000"/>
              <w:bottom w:val="single" w:sz="6" w:space="0" w:color="000000"/>
              <w:right w:val="single" w:sz="6" w:space="0" w:color="000000"/>
            </w:tcBorders>
          </w:tcPr>
          <w:p w14:paraId="57DBD168" w14:textId="77777777" w:rsidR="005F7EA5" w:rsidRDefault="00E947E1">
            <w:pPr>
              <w:pStyle w:val="TableParagraph"/>
              <w:spacing w:before="123"/>
              <w:ind w:left="100"/>
              <w:rPr>
                <w:sz w:val="20"/>
              </w:rPr>
            </w:pPr>
            <w:r>
              <w:rPr>
                <w:sz w:val="20"/>
              </w:rPr>
              <w:t>Obtain a detailed medical history including the sociodemographic status of the patient.</w:t>
            </w:r>
          </w:p>
        </w:tc>
        <w:tc>
          <w:tcPr>
            <w:tcW w:w="566" w:type="dxa"/>
            <w:tcBorders>
              <w:top w:val="single" w:sz="6" w:space="0" w:color="000000"/>
              <w:left w:val="single" w:sz="6" w:space="0" w:color="000000"/>
              <w:bottom w:val="single" w:sz="6" w:space="0" w:color="000000"/>
              <w:right w:val="single" w:sz="6" w:space="0" w:color="000000"/>
            </w:tcBorders>
          </w:tcPr>
          <w:p w14:paraId="26FD6DEE"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36F138F" w14:textId="77777777" w:rsidR="005F7EA5" w:rsidRDefault="005F7EA5"/>
        </w:tc>
        <w:tc>
          <w:tcPr>
            <w:tcW w:w="566" w:type="dxa"/>
            <w:tcBorders>
              <w:top w:val="single" w:sz="6" w:space="0" w:color="000000"/>
              <w:left w:val="single" w:sz="6" w:space="0" w:color="000000"/>
              <w:bottom w:val="single" w:sz="6" w:space="0" w:color="000000"/>
            </w:tcBorders>
          </w:tcPr>
          <w:p w14:paraId="374E3575" w14:textId="77777777" w:rsidR="005F7EA5" w:rsidRDefault="005F7EA5"/>
        </w:tc>
      </w:tr>
      <w:tr w:rsidR="005F7EA5" w14:paraId="5B3D7822" w14:textId="77777777">
        <w:trPr>
          <w:trHeight w:hRule="exact" w:val="497"/>
        </w:trPr>
        <w:tc>
          <w:tcPr>
            <w:tcW w:w="605" w:type="dxa"/>
            <w:tcBorders>
              <w:top w:val="single" w:sz="6" w:space="0" w:color="000000"/>
              <w:bottom w:val="single" w:sz="6" w:space="0" w:color="000000"/>
              <w:right w:val="single" w:sz="6" w:space="0" w:color="000000"/>
            </w:tcBorders>
          </w:tcPr>
          <w:p w14:paraId="2BF33BBF" w14:textId="77777777" w:rsidR="005F7EA5" w:rsidRDefault="00E947E1">
            <w:pPr>
              <w:pStyle w:val="TableParagraph"/>
              <w:spacing w:before="120"/>
              <w:ind w:left="88" w:right="89"/>
              <w:jc w:val="center"/>
              <w:rPr>
                <w:sz w:val="20"/>
              </w:rPr>
            </w:pPr>
            <w:r>
              <w:rPr>
                <w:sz w:val="20"/>
              </w:rPr>
              <w:t>12</w:t>
            </w:r>
          </w:p>
        </w:tc>
        <w:tc>
          <w:tcPr>
            <w:tcW w:w="7586" w:type="dxa"/>
            <w:tcBorders>
              <w:top w:val="single" w:sz="6" w:space="0" w:color="000000"/>
              <w:left w:val="single" w:sz="6" w:space="0" w:color="000000"/>
              <w:bottom w:val="single" w:sz="6" w:space="0" w:color="000000"/>
              <w:right w:val="single" w:sz="6" w:space="0" w:color="000000"/>
            </w:tcBorders>
          </w:tcPr>
          <w:p w14:paraId="2D47D798" w14:textId="77777777" w:rsidR="005F7EA5" w:rsidRDefault="00E947E1">
            <w:pPr>
              <w:pStyle w:val="TableParagraph"/>
              <w:spacing w:before="120"/>
              <w:ind w:left="100"/>
              <w:rPr>
                <w:sz w:val="20"/>
              </w:rPr>
            </w:pPr>
            <w:r>
              <w:rPr>
                <w:sz w:val="20"/>
              </w:rPr>
              <w:t>Perform systemic physical examination.</w:t>
            </w:r>
          </w:p>
        </w:tc>
        <w:tc>
          <w:tcPr>
            <w:tcW w:w="566" w:type="dxa"/>
            <w:tcBorders>
              <w:top w:val="single" w:sz="6" w:space="0" w:color="000000"/>
              <w:left w:val="single" w:sz="6" w:space="0" w:color="000000"/>
              <w:bottom w:val="single" w:sz="6" w:space="0" w:color="000000"/>
              <w:right w:val="single" w:sz="6" w:space="0" w:color="000000"/>
            </w:tcBorders>
          </w:tcPr>
          <w:p w14:paraId="3826A77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DF2E0B0"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9A287B8" w14:textId="77777777" w:rsidR="005F7EA5" w:rsidRDefault="005F7EA5"/>
        </w:tc>
      </w:tr>
      <w:tr w:rsidR="005F7EA5" w14:paraId="0A796944" w14:textId="77777777">
        <w:trPr>
          <w:trHeight w:hRule="exact" w:val="495"/>
        </w:trPr>
        <w:tc>
          <w:tcPr>
            <w:tcW w:w="605" w:type="dxa"/>
            <w:tcBorders>
              <w:top w:val="single" w:sz="6" w:space="0" w:color="000000"/>
              <w:bottom w:val="single" w:sz="6" w:space="0" w:color="000000"/>
              <w:right w:val="single" w:sz="6" w:space="0" w:color="000000"/>
            </w:tcBorders>
          </w:tcPr>
          <w:p w14:paraId="60368578" w14:textId="77777777" w:rsidR="005F7EA5" w:rsidRDefault="00E947E1">
            <w:pPr>
              <w:pStyle w:val="TableParagraph"/>
              <w:spacing w:before="121"/>
              <w:ind w:left="88" w:right="89"/>
              <w:jc w:val="center"/>
              <w:rPr>
                <w:sz w:val="20"/>
              </w:rPr>
            </w:pPr>
            <w:r>
              <w:rPr>
                <w:sz w:val="20"/>
              </w:rPr>
              <w:t>13</w:t>
            </w:r>
          </w:p>
        </w:tc>
        <w:tc>
          <w:tcPr>
            <w:tcW w:w="7586" w:type="dxa"/>
            <w:tcBorders>
              <w:top w:val="single" w:sz="6" w:space="0" w:color="000000"/>
              <w:left w:val="single" w:sz="6" w:space="0" w:color="000000"/>
              <w:bottom w:val="single" w:sz="6" w:space="0" w:color="000000"/>
              <w:right w:val="single" w:sz="6" w:space="0" w:color="000000"/>
            </w:tcBorders>
          </w:tcPr>
          <w:p w14:paraId="26AB339F" w14:textId="77777777" w:rsidR="005F7EA5" w:rsidRDefault="00E947E1">
            <w:pPr>
              <w:pStyle w:val="TableParagraph"/>
              <w:spacing w:before="121"/>
              <w:ind w:left="100"/>
              <w:rPr>
                <w:sz w:val="20"/>
              </w:rPr>
            </w:pPr>
            <w:r>
              <w:rPr>
                <w:sz w:val="20"/>
              </w:rPr>
              <w:t>Perform medical skills frequently used in primary care.</w:t>
            </w:r>
          </w:p>
        </w:tc>
        <w:tc>
          <w:tcPr>
            <w:tcW w:w="566" w:type="dxa"/>
            <w:tcBorders>
              <w:top w:val="single" w:sz="6" w:space="0" w:color="000000"/>
              <w:left w:val="single" w:sz="6" w:space="0" w:color="000000"/>
              <w:bottom w:val="single" w:sz="6" w:space="0" w:color="000000"/>
              <w:right w:val="single" w:sz="6" w:space="0" w:color="000000"/>
            </w:tcBorders>
          </w:tcPr>
          <w:p w14:paraId="10E82B3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5CF79C9"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737FD774" w14:textId="77777777" w:rsidR="005F7EA5" w:rsidRDefault="005F7EA5"/>
        </w:tc>
      </w:tr>
      <w:tr w:rsidR="005F7EA5" w14:paraId="1B857FC2" w14:textId="77777777">
        <w:trPr>
          <w:trHeight w:hRule="exact" w:val="497"/>
        </w:trPr>
        <w:tc>
          <w:tcPr>
            <w:tcW w:w="605" w:type="dxa"/>
            <w:tcBorders>
              <w:top w:val="single" w:sz="6" w:space="0" w:color="000000"/>
              <w:bottom w:val="single" w:sz="6" w:space="0" w:color="000000"/>
              <w:right w:val="single" w:sz="6" w:space="0" w:color="000000"/>
            </w:tcBorders>
          </w:tcPr>
          <w:p w14:paraId="6EC80D5F" w14:textId="77777777" w:rsidR="005F7EA5" w:rsidRDefault="00E947E1">
            <w:pPr>
              <w:pStyle w:val="TableParagraph"/>
              <w:spacing w:before="123"/>
              <w:ind w:left="88" w:right="89"/>
              <w:jc w:val="center"/>
              <w:rPr>
                <w:sz w:val="20"/>
              </w:rPr>
            </w:pPr>
            <w:r>
              <w:rPr>
                <w:sz w:val="20"/>
              </w:rPr>
              <w:t>14</w:t>
            </w:r>
          </w:p>
        </w:tc>
        <w:tc>
          <w:tcPr>
            <w:tcW w:w="7586" w:type="dxa"/>
            <w:tcBorders>
              <w:top w:val="single" w:sz="6" w:space="0" w:color="000000"/>
              <w:left w:val="single" w:sz="6" w:space="0" w:color="000000"/>
              <w:bottom w:val="single" w:sz="6" w:space="0" w:color="000000"/>
              <w:right w:val="single" w:sz="6" w:space="0" w:color="000000"/>
            </w:tcBorders>
          </w:tcPr>
          <w:p w14:paraId="0BB5F425" w14:textId="77777777" w:rsidR="005F7EA5" w:rsidRDefault="00E947E1">
            <w:pPr>
              <w:pStyle w:val="TableParagraph"/>
              <w:spacing w:before="123"/>
              <w:ind w:left="100"/>
              <w:rPr>
                <w:sz w:val="20"/>
              </w:rPr>
            </w:pPr>
            <w:r>
              <w:rPr>
                <w:sz w:val="20"/>
              </w:rPr>
              <w:t>Carry out practical procedures necessary for diagnosis and treatment</w:t>
            </w:r>
          </w:p>
        </w:tc>
        <w:tc>
          <w:tcPr>
            <w:tcW w:w="566" w:type="dxa"/>
            <w:tcBorders>
              <w:top w:val="single" w:sz="6" w:space="0" w:color="000000"/>
              <w:left w:val="single" w:sz="6" w:space="0" w:color="000000"/>
              <w:bottom w:val="single" w:sz="6" w:space="0" w:color="000000"/>
              <w:right w:val="single" w:sz="6" w:space="0" w:color="000000"/>
            </w:tcBorders>
          </w:tcPr>
          <w:p w14:paraId="5E63E204"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8E2A498"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69D13FB2" w14:textId="77777777" w:rsidR="005F7EA5" w:rsidRDefault="005F7EA5"/>
        </w:tc>
      </w:tr>
      <w:tr w:rsidR="005F7EA5" w14:paraId="2F4973F1" w14:textId="77777777">
        <w:trPr>
          <w:trHeight w:hRule="exact" w:val="494"/>
        </w:trPr>
        <w:tc>
          <w:tcPr>
            <w:tcW w:w="605" w:type="dxa"/>
            <w:tcBorders>
              <w:top w:val="single" w:sz="6" w:space="0" w:color="000000"/>
              <w:bottom w:val="single" w:sz="6" w:space="0" w:color="000000"/>
              <w:right w:val="single" w:sz="6" w:space="0" w:color="000000"/>
            </w:tcBorders>
          </w:tcPr>
          <w:p w14:paraId="6B83051F" w14:textId="77777777" w:rsidR="005F7EA5" w:rsidRDefault="00E947E1">
            <w:pPr>
              <w:pStyle w:val="TableParagraph"/>
              <w:spacing w:before="120"/>
              <w:ind w:left="88" w:right="89"/>
              <w:jc w:val="center"/>
              <w:rPr>
                <w:sz w:val="20"/>
              </w:rPr>
            </w:pPr>
            <w:r>
              <w:rPr>
                <w:sz w:val="20"/>
              </w:rPr>
              <w:t>15</w:t>
            </w:r>
          </w:p>
        </w:tc>
        <w:tc>
          <w:tcPr>
            <w:tcW w:w="7586" w:type="dxa"/>
            <w:tcBorders>
              <w:top w:val="single" w:sz="6" w:space="0" w:color="000000"/>
              <w:left w:val="single" w:sz="6" w:space="0" w:color="000000"/>
              <w:bottom w:val="single" w:sz="6" w:space="0" w:color="000000"/>
              <w:right w:val="single" w:sz="6" w:space="0" w:color="000000"/>
            </w:tcBorders>
          </w:tcPr>
          <w:p w14:paraId="1C6879B0" w14:textId="77777777" w:rsidR="005F7EA5" w:rsidRDefault="00E947E1">
            <w:pPr>
              <w:pStyle w:val="TableParagraph"/>
              <w:spacing w:before="5"/>
              <w:ind w:left="100" w:right="431"/>
              <w:rPr>
                <w:sz w:val="20"/>
              </w:rPr>
            </w:pPr>
            <w:r>
              <w:rPr>
                <w:sz w:val="20"/>
              </w:rPr>
              <w:t>Apply necessary knowledge, skills and attitude for appropriate patient management in a modern medical context</w:t>
            </w:r>
          </w:p>
        </w:tc>
        <w:tc>
          <w:tcPr>
            <w:tcW w:w="566" w:type="dxa"/>
            <w:tcBorders>
              <w:top w:val="single" w:sz="6" w:space="0" w:color="000000"/>
              <w:left w:val="single" w:sz="6" w:space="0" w:color="000000"/>
              <w:bottom w:val="single" w:sz="6" w:space="0" w:color="000000"/>
              <w:right w:val="single" w:sz="6" w:space="0" w:color="000000"/>
            </w:tcBorders>
          </w:tcPr>
          <w:p w14:paraId="6F111F7D"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EF1F458" w14:textId="77777777" w:rsidR="005F7EA5" w:rsidRDefault="00E947E1">
            <w:pPr>
              <w:pStyle w:val="TableParagraph"/>
              <w:spacing w:before="1"/>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2337D094" w14:textId="77777777" w:rsidR="005F7EA5" w:rsidRDefault="005F7EA5"/>
        </w:tc>
      </w:tr>
      <w:tr w:rsidR="005F7EA5" w14:paraId="001CEACD" w14:textId="77777777">
        <w:trPr>
          <w:trHeight w:hRule="exact" w:val="706"/>
        </w:trPr>
        <w:tc>
          <w:tcPr>
            <w:tcW w:w="605" w:type="dxa"/>
            <w:tcBorders>
              <w:top w:val="single" w:sz="6" w:space="0" w:color="000000"/>
              <w:bottom w:val="single" w:sz="6" w:space="0" w:color="000000"/>
              <w:right w:val="single" w:sz="6" w:space="0" w:color="000000"/>
            </w:tcBorders>
          </w:tcPr>
          <w:p w14:paraId="2FF1A48A" w14:textId="77777777" w:rsidR="005F7EA5" w:rsidRDefault="005F7EA5">
            <w:pPr>
              <w:pStyle w:val="TableParagraph"/>
              <w:spacing w:before="7"/>
              <w:rPr>
                <w:sz w:val="19"/>
              </w:rPr>
            </w:pPr>
          </w:p>
          <w:p w14:paraId="6442209E" w14:textId="77777777" w:rsidR="005F7EA5" w:rsidRDefault="00E947E1">
            <w:pPr>
              <w:pStyle w:val="TableParagraph"/>
              <w:ind w:left="88" w:right="89"/>
              <w:jc w:val="center"/>
              <w:rPr>
                <w:sz w:val="20"/>
              </w:rPr>
            </w:pPr>
            <w:r>
              <w:rPr>
                <w:sz w:val="20"/>
              </w:rPr>
              <w:t>16</w:t>
            </w:r>
          </w:p>
        </w:tc>
        <w:tc>
          <w:tcPr>
            <w:tcW w:w="7586" w:type="dxa"/>
            <w:tcBorders>
              <w:top w:val="single" w:sz="6" w:space="0" w:color="000000"/>
              <w:left w:val="single" w:sz="6" w:space="0" w:color="000000"/>
              <w:bottom w:val="single" w:sz="6" w:space="0" w:color="000000"/>
              <w:right w:val="single" w:sz="6" w:space="0" w:color="000000"/>
            </w:tcBorders>
          </w:tcPr>
          <w:p w14:paraId="57EA291C" w14:textId="77777777" w:rsidR="005F7EA5" w:rsidRDefault="00E947E1">
            <w:pPr>
              <w:pStyle w:val="TableParagraph"/>
              <w:ind w:left="100"/>
              <w:rPr>
                <w:sz w:val="20"/>
              </w:rPr>
            </w:pPr>
            <w:r>
              <w:rPr>
                <w:sz w:val="20"/>
              </w:rPr>
              <w:t>Make a diagnosis, a differential diagnosis, and recommend proper treatment by using the clues of clinical examination, laboratory findings and patient history in diseases frequently seen in primary care.</w:t>
            </w:r>
          </w:p>
        </w:tc>
        <w:tc>
          <w:tcPr>
            <w:tcW w:w="566" w:type="dxa"/>
            <w:tcBorders>
              <w:top w:val="single" w:sz="6" w:space="0" w:color="000000"/>
              <w:left w:val="single" w:sz="6" w:space="0" w:color="000000"/>
              <w:bottom w:val="single" w:sz="6" w:space="0" w:color="000000"/>
              <w:right w:val="single" w:sz="6" w:space="0" w:color="000000"/>
            </w:tcBorders>
          </w:tcPr>
          <w:p w14:paraId="4D37FD9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808BC08" w14:textId="77777777" w:rsidR="005F7EA5" w:rsidRDefault="005F7EA5"/>
        </w:tc>
        <w:tc>
          <w:tcPr>
            <w:tcW w:w="566" w:type="dxa"/>
            <w:tcBorders>
              <w:top w:val="single" w:sz="6" w:space="0" w:color="000000"/>
              <w:left w:val="single" w:sz="6" w:space="0" w:color="000000"/>
              <w:bottom w:val="single" w:sz="6" w:space="0" w:color="000000"/>
            </w:tcBorders>
          </w:tcPr>
          <w:p w14:paraId="02227CDD" w14:textId="77777777" w:rsidR="005F7EA5" w:rsidRDefault="00E947E1">
            <w:pPr>
              <w:pStyle w:val="TableParagraph"/>
              <w:spacing w:before="107"/>
              <w:ind w:left="100"/>
              <w:rPr>
                <w:rFonts w:ascii="Calibri"/>
                <w:sz w:val="20"/>
              </w:rPr>
            </w:pPr>
            <w:r>
              <w:rPr>
                <w:rFonts w:ascii="Calibri"/>
                <w:w w:val="99"/>
                <w:sz w:val="20"/>
              </w:rPr>
              <w:t>*</w:t>
            </w:r>
          </w:p>
        </w:tc>
      </w:tr>
      <w:tr w:rsidR="005F7EA5" w14:paraId="656157B8" w14:textId="77777777">
        <w:trPr>
          <w:trHeight w:hRule="exact" w:val="497"/>
        </w:trPr>
        <w:tc>
          <w:tcPr>
            <w:tcW w:w="605" w:type="dxa"/>
            <w:tcBorders>
              <w:top w:val="single" w:sz="6" w:space="0" w:color="000000"/>
              <w:bottom w:val="single" w:sz="6" w:space="0" w:color="000000"/>
              <w:right w:val="single" w:sz="6" w:space="0" w:color="000000"/>
            </w:tcBorders>
          </w:tcPr>
          <w:p w14:paraId="70687D02" w14:textId="77777777" w:rsidR="005F7EA5" w:rsidRDefault="00E947E1">
            <w:pPr>
              <w:pStyle w:val="TableParagraph"/>
              <w:spacing w:before="120"/>
              <w:ind w:left="88" w:right="89"/>
              <w:jc w:val="center"/>
              <w:rPr>
                <w:sz w:val="20"/>
              </w:rPr>
            </w:pPr>
            <w:r>
              <w:rPr>
                <w:sz w:val="20"/>
              </w:rPr>
              <w:t>17</w:t>
            </w:r>
          </w:p>
        </w:tc>
        <w:tc>
          <w:tcPr>
            <w:tcW w:w="7586" w:type="dxa"/>
            <w:tcBorders>
              <w:top w:val="single" w:sz="6" w:space="0" w:color="000000"/>
              <w:left w:val="single" w:sz="6" w:space="0" w:color="000000"/>
              <w:bottom w:val="single" w:sz="6" w:space="0" w:color="000000"/>
              <w:right w:val="single" w:sz="6" w:space="0" w:color="000000"/>
            </w:tcBorders>
          </w:tcPr>
          <w:p w14:paraId="7390B1F3" w14:textId="77777777" w:rsidR="005F7EA5" w:rsidRDefault="00E947E1">
            <w:pPr>
              <w:pStyle w:val="TableParagraph"/>
              <w:spacing w:before="5"/>
              <w:ind w:left="100"/>
              <w:rPr>
                <w:sz w:val="20"/>
              </w:rPr>
            </w:pPr>
            <w:r>
              <w:rPr>
                <w:sz w:val="20"/>
              </w:rPr>
              <w:t>Identify the life-threatening medical emergencies and be able to perform the first step of treatment.</w:t>
            </w:r>
          </w:p>
        </w:tc>
        <w:tc>
          <w:tcPr>
            <w:tcW w:w="566" w:type="dxa"/>
            <w:tcBorders>
              <w:top w:val="single" w:sz="6" w:space="0" w:color="000000"/>
              <w:left w:val="single" w:sz="6" w:space="0" w:color="000000"/>
              <w:bottom w:val="single" w:sz="6" w:space="0" w:color="000000"/>
              <w:right w:val="single" w:sz="6" w:space="0" w:color="000000"/>
            </w:tcBorders>
          </w:tcPr>
          <w:p w14:paraId="1107AD7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6E958CC2" w14:textId="77777777" w:rsidR="005F7EA5" w:rsidRDefault="005F7EA5"/>
        </w:tc>
        <w:tc>
          <w:tcPr>
            <w:tcW w:w="566" w:type="dxa"/>
            <w:tcBorders>
              <w:top w:val="single" w:sz="6" w:space="0" w:color="000000"/>
              <w:left w:val="single" w:sz="6" w:space="0" w:color="000000"/>
              <w:bottom w:val="single" w:sz="6" w:space="0" w:color="000000"/>
            </w:tcBorders>
          </w:tcPr>
          <w:p w14:paraId="7A45DDF7" w14:textId="77777777" w:rsidR="005F7EA5" w:rsidRDefault="00E947E1">
            <w:pPr>
              <w:pStyle w:val="TableParagraph"/>
              <w:spacing w:before="1"/>
              <w:ind w:left="100"/>
              <w:rPr>
                <w:rFonts w:ascii="Calibri"/>
                <w:sz w:val="20"/>
              </w:rPr>
            </w:pPr>
            <w:r>
              <w:rPr>
                <w:rFonts w:ascii="Calibri"/>
                <w:w w:val="99"/>
                <w:sz w:val="20"/>
              </w:rPr>
              <w:t>*</w:t>
            </w:r>
          </w:p>
        </w:tc>
      </w:tr>
      <w:tr w:rsidR="005F7EA5" w14:paraId="111314BD" w14:textId="77777777">
        <w:trPr>
          <w:trHeight w:hRule="exact" w:val="494"/>
        </w:trPr>
        <w:tc>
          <w:tcPr>
            <w:tcW w:w="605" w:type="dxa"/>
            <w:tcBorders>
              <w:top w:val="single" w:sz="6" w:space="0" w:color="000000"/>
              <w:bottom w:val="single" w:sz="6" w:space="0" w:color="000000"/>
              <w:right w:val="single" w:sz="6" w:space="0" w:color="000000"/>
            </w:tcBorders>
          </w:tcPr>
          <w:p w14:paraId="626F2BF2" w14:textId="77777777" w:rsidR="005F7EA5" w:rsidRDefault="00E947E1">
            <w:pPr>
              <w:pStyle w:val="TableParagraph"/>
              <w:spacing w:before="120"/>
              <w:ind w:left="88" w:right="89"/>
              <w:jc w:val="center"/>
              <w:rPr>
                <w:sz w:val="20"/>
              </w:rPr>
            </w:pPr>
            <w:r>
              <w:rPr>
                <w:sz w:val="20"/>
              </w:rPr>
              <w:t>18</w:t>
            </w:r>
          </w:p>
        </w:tc>
        <w:tc>
          <w:tcPr>
            <w:tcW w:w="7586" w:type="dxa"/>
            <w:tcBorders>
              <w:top w:val="single" w:sz="6" w:space="0" w:color="000000"/>
              <w:left w:val="single" w:sz="6" w:space="0" w:color="000000"/>
              <w:bottom w:val="single" w:sz="6" w:space="0" w:color="000000"/>
              <w:right w:val="single" w:sz="6" w:space="0" w:color="000000"/>
            </w:tcBorders>
          </w:tcPr>
          <w:p w14:paraId="5DF5D7A7" w14:textId="77777777" w:rsidR="005F7EA5" w:rsidRDefault="00E947E1">
            <w:pPr>
              <w:pStyle w:val="TableParagraph"/>
              <w:spacing w:before="120"/>
              <w:ind w:left="100"/>
              <w:rPr>
                <w:sz w:val="20"/>
              </w:rPr>
            </w:pPr>
            <w:r>
              <w:rPr>
                <w:sz w:val="20"/>
              </w:rPr>
              <w:t>Provide immediate care and procedures in medical emergencies</w:t>
            </w:r>
          </w:p>
        </w:tc>
        <w:tc>
          <w:tcPr>
            <w:tcW w:w="566" w:type="dxa"/>
            <w:tcBorders>
              <w:top w:val="single" w:sz="6" w:space="0" w:color="000000"/>
              <w:left w:val="single" w:sz="6" w:space="0" w:color="000000"/>
              <w:bottom w:val="single" w:sz="6" w:space="0" w:color="000000"/>
              <w:right w:val="single" w:sz="6" w:space="0" w:color="000000"/>
            </w:tcBorders>
          </w:tcPr>
          <w:p w14:paraId="3B5EFB5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5DDBC28" w14:textId="77777777" w:rsidR="005F7EA5" w:rsidRDefault="005F7EA5"/>
        </w:tc>
        <w:tc>
          <w:tcPr>
            <w:tcW w:w="566" w:type="dxa"/>
            <w:tcBorders>
              <w:top w:val="single" w:sz="6" w:space="0" w:color="000000"/>
              <w:left w:val="single" w:sz="6" w:space="0" w:color="000000"/>
              <w:bottom w:val="single" w:sz="6" w:space="0" w:color="000000"/>
            </w:tcBorders>
          </w:tcPr>
          <w:p w14:paraId="66882C29" w14:textId="77777777" w:rsidR="005F7EA5" w:rsidRDefault="00E947E1">
            <w:pPr>
              <w:pStyle w:val="TableParagraph"/>
              <w:spacing w:before="1"/>
              <w:ind w:left="100"/>
              <w:rPr>
                <w:rFonts w:ascii="Calibri"/>
                <w:sz w:val="20"/>
              </w:rPr>
            </w:pPr>
            <w:r>
              <w:rPr>
                <w:rFonts w:ascii="Calibri"/>
                <w:w w:val="99"/>
                <w:sz w:val="20"/>
              </w:rPr>
              <w:t>*</w:t>
            </w:r>
          </w:p>
        </w:tc>
      </w:tr>
      <w:tr w:rsidR="005F7EA5" w14:paraId="197C03F7" w14:textId="77777777">
        <w:trPr>
          <w:trHeight w:hRule="exact" w:val="497"/>
        </w:trPr>
        <w:tc>
          <w:tcPr>
            <w:tcW w:w="605" w:type="dxa"/>
            <w:tcBorders>
              <w:top w:val="single" w:sz="6" w:space="0" w:color="000000"/>
              <w:bottom w:val="single" w:sz="6" w:space="0" w:color="000000"/>
              <w:right w:val="single" w:sz="6" w:space="0" w:color="000000"/>
            </w:tcBorders>
          </w:tcPr>
          <w:p w14:paraId="240F4318" w14:textId="77777777" w:rsidR="005F7EA5" w:rsidRDefault="00E947E1">
            <w:pPr>
              <w:pStyle w:val="TableParagraph"/>
              <w:spacing w:before="123"/>
              <w:ind w:left="88" w:right="89"/>
              <w:jc w:val="center"/>
              <w:rPr>
                <w:sz w:val="20"/>
              </w:rPr>
            </w:pPr>
            <w:r>
              <w:rPr>
                <w:sz w:val="20"/>
              </w:rPr>
              <w:t>19</w:t>
            </w:r>
          </w:p>
        </w:tc>
        <w:tc>
          <w:tcPr>
            <w:tcW w:w="7586" w:type="dxa"/>
            <w:tcBorders>
              <w:top w:val="single" w:sz="6" w:space="0" w:color="000000"/>
              <w:left w:val="single" w:sz="6" w:space="0" w:color="000000"/>
              <w:bottom w:val="single" w:sz="6" w:space="0" w:color="000000"/>
              <w:right w:val="single" w:sz="6" w:space="0" w:color="000000"/>
            </w:tcBorders>
          </w:tcPr>
          <w:p w14:paraId="788DBE8A" w14:textId="77777777" w:rsidR="005F7EA5" w:rsidRDefault="00E947E1">
            <w:pPr>
              <w:pStyle w:val="TableParagraph"/>
              <w:spacing w:before="7"/>
              <w:ind w:left="100" w:right="386"/>
              <w:rPr>
                <w:sz w:val="20"/>
              </w:rPr>
            </w:pPr>
            <w:r>
              <w:rPr>
                <w:sz w:val="20"/>
              </w:rPr>
              <w:t>Use science and technology of communication to promote and prevent health, diagnose- treat diseases and monitor public health consistently.</w:t>
            </w:r>
          </w:p>
        </w:tc>
        <w:tc>
          <w:tcPr>
            <w:tcW w:w="566" w:type="dxa"/>
            <w:tcBorders>
              <w:top w:val="single" w:sz="6" w:space="0" w:color="000000"/>
              <w:left w:val="single" w:sz="6" w:space="0" w:color="000000"/>
              <w:bottom w:val="single" w:sz="6" w:space="0" w:color="000000"/>
              <w:right w:val="single" w:sz="6" w:space="0" w:color="000000"/>
            </w:tcBorders>
          </w:tcPr>
          <w:p w14:paraId="70D3B7A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538934D" w14:textId="77777777" w:rsidR="005F7EA5" w:rsidRDefault="005F7EA5"/>
        </w:tc>
        <w:tc>
          <w:tcPr>
            <w:tcW w:w="566" w:type="dxa"/>
            <w:tcBorders>
              <w:top w:val="single" w:sz="6" w:space="0" w:color="000000"/>
              <w:left w:val="single" w:sz="6" w:space="0" w:color="000000"/>
              <w:bottom w:val="single" w:sz="6" w:space="0" w:color="000000"/>
            </w:tcBorders>
          </w:tcPr>
          <w:p w14:paraId="6677B588" w14:textId="77777777" w:rsidR="005F7EA5" w:rsidRDefault="00E947E1">
            <w:pPr>
              <w:pStyle w:val="TableParagraph"/>
              <w:spacing w:before="1"/>
              <w:ind w:left="100"/>
              <w:rPr>
                <w:rFonts w:ascii="Calibri"/>
                <w:sz w:val="20"/>
              </w:rPr>
            </w:pPr>
            <w:r>
              <w:rPr>
                <w:rFonts w:ascii="Calibri"/>
                <w:w w:val="99"/>
                <w:sz w:val="20"/>
              </w:rPr>
              <w:t>*</w:t>
            </w:r>
          </w:p>
        </w:tc>
      </w:tr>
      <w:tr w:rsidR="005F7EA5" w14:paraId="2BF62A4F" w14:textId="77777777">
        <w:trPr>
          <w:trHeight w:hRule="exact" w:val="502"/>
        </w:trPr>
        <w:tc>
          <w:tcPr>
            <w:tcW w:w="605" w:type="dxa"/>
            <w:tcBorders>
              <w:top w:val="single" w:sz="6" w:space="0" w:color="000000"/>
              <w:right w:val="single" w:sz="6" w:space="0" w:color="000000"/>
            </w:tcBorders>
          </w:tcPr>
          <w:p w14:paraId="45B0E13D" w14:textId="77777777" w:rsidR="005F7EA5" w:rsidRDefault="00E947E1">
            <w:pPr>
              <w:pStyle w:val="TableParagraph"/>
              <w:spacing w:before="120"/>
              <w:ind w:left="88" w:right="89"/>
              <w:jc w:val="center"/>
              <w:rPr>
                <w:sz w:val="20"/>
              </w:rPr>
            </w:pPr>
            <w:r>
              <w:rPr>
                <w:sz w:val="20"/>
              </w:rPr>
              <w:t>20</w:t>
            </w:r>
          </w:p>
        </w:tc>
        <w:tc>
          <w:tcPr>
            <w:tcW w:w="7586" w:type="dxa"/>
            <w:tcBorders>
              <w:top w:val="single" w:sz="6" w:space="0" w:color="000000"/>
              <w:left w:val="single" w:sz="6" w:space="0" w:color="000000"/>
              <w:right w:val="single" w:sz="6" w:space="0" w:color="000000"/>
            </w:tcBorders>
          </w:tcPr>
          <w:p w14:paraId="2DBDB814" w14:textId="77777777" w:rsidR="005F7EA5" w:rsidRDefault="00E947E1">
            <w:pPr>
              <w:pStyle w:val="TableParagraph"/>
              <w:spacing w:before="5"/>
              <w:ind w:left="100"/>
              <w:rPr>
                <w:sz w:val="20"/>
              </w:rPr>
            </w:pPr>
            <w:r>
              <w:rPr>
                <w:sz w:val="20"/>
              </w:rPr>
              <w:t>Be able to plan and conduct a scientific research, be able to read and evaluate a medical article based on evidence based medicine.</w:t>
            </w:r>
          </w:p>
        </w:tc>
        <w:tc>
          <w:tcPr>
            <w:tcW w:w="566" w:type="dxa"/>
            <w:tcBorders>
              <w:top w:val="single" w:sz="6" w:space="0" w:color="000000"/>
              <w:left w:val="single" w:sz="6" w:space="0" w:color="000000"/>
              <w:right w:val="single" w:sz="6" w:space="0" w:color="000000"/>
            </w:tcBorders>
          </w:tcPr>
          <w:p w14:paraId="624BA5B7" w14:textId="77777777" w:rsidR="005F7EA5" w:rsidRDefault="005F7EA5"/>
        </w:tc>
        <w:tc>
          <w:tcPr>
            <w:tcW w:w="569" w:type="dxa"/>
            <w:tcBorders>
              <w:top w:val="single" w:sz="6" w:space="0" w:color="000000"/>
              <w:left w:val="single" w:sz="6" w:space="0" w:color="000000"/>
              <w:right w:val="single" w:sz="6" w:space="0" w:color="000000"/>
            </w:tcBorders>
          </w:tcPr>
          <w:p w14:paraId="0B213E24" w14:textId="77777777" w:rsidR="005F7EA5" w:rsidRDefault="005F7EA5"/>
        </w:tc>
        <w:tc>
          <w:tcPr>
            <w:tcW w:w="566" w:type="dxa"/>
            <w:tcBorders>
              <w:top w:val="single" w:sz="6" w:space="0" w:color="000000"/>
              <w:left w:val="single" w:sz="6" w:space="0" w:color="000000"/>
            </w:tcBorders>
          </w:tcPr>
          <w:p w14:paraId="1559AAB2" w14:textId="77777777" w:rsidR="005F7EA5" w:rsidRDefault="00E947E1">
            <w:pPr>
              <w:pStyle w:val="TableParagraph"/>
              <w:spacing w:before="1"/>
              <w:ind w:left="100"/>
              <w:rPr>
                <w:rFonts w:ascii="Calibri"/>
                <w:sz w:val="20"/>
              </w:rPr>
            </w:pPr>
            <w:r>
              <w:rPr>
                <w:rFonts w:ascii="Calibri"/>
                <w:w w:val="99"/>
                <w:sz w:val="20"/>
              </w:rPr>
              <w:t>*</w:t>
            </w:r>
          </w:p>
        </w:tc>
      </w:tr>
    </w:tbl>
    <w:p w14:paraId="1DC1E2A8" w14:textId="77777777" w:rsidR="005F7EA5" w:rsidRDefault="005F7EA5">
      <w:pPr>
        <w:rPr>
          <w:rFonts w:ascii="Calibri"/>
          <w:sz w:val="20"/>
        </w:rPr>
        <w:sectPr w:rsidR="005F7EA5">
          <w:pgSz w:w="11910" w:h="16840"/>
          <w:pgMar w:top="1400" w:right="720" w:bottom="280" w:left="740" w:header="708" w:footer="708" w:gutter="0"/>
          <w:cols w:space="708"/>
        </w:sectPr>
      </w:pPr>
    </w:p>
    <w:tbl>
      <w:tblPr>
        <w:tblStyle w:val="TableNormal"/>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9"/>
        <w:gridCol w:w="566"/>
      </w:tblGrid>
      <w:tr w:rsidR="005F7EA5" w14:paraId="3556B721" w14:textId="77777777">
        <w:trPr>
          <w:trHeight w:hRule="exact" w:val="504"/>
        </w:trPr>
        <w:tc>
          <w:tcPr>
            <w:tcW w:w="605" w:type="dxa"/>
            <w:tcBorders>
              <w:bottom w:val="single" w:sz="6" w:space="0" w:color="000000"/>
              <w:right w:val="single" w:sz="6" w:space="0" w:color="000000"/>
            </w:tcBorders>
          </w:tcPr>
          <w:p w14:paraId="32210539" w14:textId="77777777" w:rsidR="005F7EA5" w:rsidRDefault="00E947E1">
            <w:pPr>
              <w:pStyle w:val="TableParagraph"/>
              <w:spacing w:before="121"/>
              <w:ind w:left="88" w:right="89"/>
              <w:jc w:val="center"/>
              <w:rPr>
                <w:sz w:val="20"/>
              </w:rPr>
            </w:pPr>
            <w:r>
              <w:rPr>
                <w:sz w:val="20"/>
              </w:rPr>
              <w:lastRenderedPageBreak/>
              <w:t>21</w:t>
            </w:r>
          </w:p>
        </w:tc>
        <w:tc>
          <w:tcPr>
            <w:tcW w:w="7586" w:type="dxa"/>
            <w:tcBorders>
              <w:left w:val="single" w:sz="6" w:space="0" w:color="000000"/>
              <w:bottom w:val="single" w:sz="6" w:space="0" w:color="000000"/>
              <w:right w:val="single" w:sz="6" w:space="0" w:color="000000"/>
            </w:tcBorders>
          </w:tcPr>
          <w:p w14:paraId="37D22C68" w14:textId="77777777" w:rsidR="005F7EA5" w:rsidRDefault="00E947E1">
            <w:pPr>
              <w:pStyle w:val="TableParagraph"/>
              <w:spacing w:before="5"/>
              <w:ind w:left="100"/>
              <w:rPr>
                <w:sz w:val="20"/>
              </w:rPr>
            </w:pPr>
            <w:r>
              <w:rPr>
                <w:sz w:val="20"/>
              </w:rPr>
              <w:t>Be able to communicate with the patient, the patients’ families, coworkers and other health workers by using basic communication techniques.</w:t>
            </w:r>
          </w:p>
        </w:tc>
        <w:tc>
          <w:tcPr>
            <w:tcW w:w="566" w:type="dxa"/>
            <w:tcBorders>
              <w:left w:val="single" w:sz="6" w:space="0" w:color="000000"/>
              <w:bottom w:val="single" w:sz="6" w:space="0" w:color="000000"/>
              <w:right w:val="single" w:sz="6" w:space="0" w:color="000000"/>
            </w:tcBorders>
          </w:tcPr>
          <w:p w14:paraId="14FE5D50" w14:textId="77777777" w:rsidR="005F7EA5" w:rsidRDefault="005F7EA5"/>
        </w:tc>
        <w:tc>
          <w:tcPr>
            <w:tcW w:w="569" w:type="dxa"/>
            <w:tcBorders>
              <w:left w:val="single" w:sz="6" w:space="0" w:color="000000"/>
              <w:bottom w:val="single" w:sz="6" w:space="0" w:color="000000"/>
              <w:right w:val="single" w:sz="6" w:space="0" w:color="000000"/>
            </w:tcBorders>
          </w:tcPr>
          <w:p w14:paraId="7D4E7D22" w14:textId="77777777" w:rsidR="005F7EA5" w:rsidRDefault="005F7EA5"/>
        </w:tc>
        <w:tc>
          <w:tcPr>
            <w:tcW w:w="566" w:type="dxa"/>
            <w:tcBorders>
              <w:left w:val="single" w:sz="6" w:space="0" w:color="000000"/>
              <w:bottom w:val="single" w:sz="6" w:space="0" w:color="000000"/>
            </w:tcBorders>
          </w:tcPr>
          <w:p w14:paraId="47236E99" w14:textId="77777777" w:rsidR="005F7EA5" w:rsidRDefault="00E947E1">
            <w:pPr>
              <w:pStyle w:val="TableParagraph"/>
              <w:spacing w:before="2"/>
              <w:ind w:left="100"/>
              <w:rPr>
                <w:rFonts w:ascii="Calibri"/>
                <w:sz w:val="20"/>
              </w:rPr>
            </w:pPr>
            <w:r>
              <w:rPr>
                <w:rFonts w:ascii="Calibri"/>
                <w:w w:val="99"/>
                <w:sz w:val="20"/>
              </w:rPr>
              <w:t>*</w:t>
            </w:r>
          </w:p>
        </w:tc>
      </w:tr>
      <w:tr w:rsidR="005F7EA5" w14:paraId="477296FF" w14:textId="77777777">
        <w:trPr>
          <w:trHeight w:hRule="exact" w:val="706"/>
        </w:trPr>
        <w:tc>
          <w:tcPr>
            <w:tcW w:w="605" w:type="dxa"/>
            <w:tcBorders>
              <w:top w:val="single" w:sz="6" w:space="0" w:color="000000"/>
              <w:bottom w:val="single" w:sz="6" w:space="0" w:color="000000"/>
              <w:right w:val="single" w:sz="6" w:space="0" w:color="000000"/>
            </w:tcBorders>
          </w:tcPr>
          <w:p w14:paraId="5ABC34C5" w14:textId="77777777" w:rsidR="005F7EA5" w:rsidRDefault="005F7EA5">
            <w:pPr>
              <w:pStyle w:val="TableParagraph"/>
              <w:spacing w:before="5"/>
              <w:rPr>
                <w:sz w:val="19"/>
              </w:rPr>
            </w:pPr>
          </w:p>
          <w:p w14:paraId="014143DC" w14:textId="77777777" w:rsidR="005F7EA5" w:rsidRDefault="00E947E1">
            <w:pPr>
              <w:pStyle w:val="TableParagraph"/>
              <w:ind w:left="88" w:right="89"/>
              <w:jc w:val="center"/>
              <w:rPr>
                <w:sz w:val="20"/>
              </w:rPr>
            </w:pPr>
            <w:r>
              <w:rPr>
                <w:sz w:val="20"/>
              </w:rPr>
              <w:t>22</w:t>
            </w:r>
          </w:p>
        </w:tc>
        <w:tc>
          <w:tcPr>
            <w:tcW w:w="7586" w:type="dxa"/>
            <w:tcBorders>
              <w:top w:val="single" w:sz="6" w:space="0" w:color="000000"/>
              <w:left w:val="single" w:sz="6" w:space="0" w:color="000000"/>
              <w:bottom w:val="single" w:sz="6" w:space="0" w:color="000000"/>
              <w:right w:val="single" w:sz="6" w:space="0" w:color="000000"/>
            </w:tcBorders>
          </w:tcPr>
          <w:p w14:paraId="3FD4FDAD" w14:textId="77777777" w:rsidR="005F7EA5" w:rsidRDefault="00E947E1">
            <w:pPr>
              <w:pStyle w:val="TableParagraph"/>
              <w:ind w:left="100" w:right="780"/>
              <w:rPr>
                <w:sz w:val="20"/>
              </w:rPr>
            </w:pPr>
            <w:r>
              <w:rPr>
                <w:sz w:val="20"/>
              </w:rPr>
              <w:t>Regulates health care education and practice programmes which are intended for individual, family, and community and also infants and children by using advanced theoretical and practical knowledge gained in the field of health,</w:t>
            </w:r>
          </w:p>
        </w:tc>
        <w:tc>
          <w:tcPr>
            <w:tcW w:w="566" w:type="dxa"/>
            <w:tcBorders>
              <w:top w:val="single" w:sz="6" w:space="0" w:color="000000"/>
              <w:left w:val="single" w:sz="6" w:space="0" w:color="000000"/>
              <w:bottom w:val="single" w:sz="6" w:space="0" w:color="000000"/>
              <w:right w:val="single" w:sz="6" w:space="0" w:color="000000"/>
            </w:tcBorders>
          </w:tcPr>
          <w:p w14:paraId="6914BCDF"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5B9EB950" w14:textId="77777777" w:rsidR="005F7EA5" w:rsidRDefault="005F7EA5"/>
        </w:tc>
        <w:tc>
          <w:tcPr>
            <w:tcW w:w="566" w:type="dxa"/>
            <w:tcBorders>
              <w:top w:val="single" w:sz="6" w:space="0" w:color="000000"/>
              <w:left w:val="single" w:sz="6" w:space="0" w:color="000000"/>
              <w:bottom w:val="single" w:sz="6" w:space="0" w:color="000000"/>
            </w:tcBorders>
          </w:tcPr>
          <w:p w14:paraId="73380707" w14:textId="77777777" w:rsidR="005F7EA5" w:rsidRDefault="00E947E1">
            <w:pPr>
              <w:pStyle w:val="TableParagraph"/>
              <w:spacing w:before="104"/>
              <w:ind w:left="100"/>
              <w:rPr>
                <w:rFonts w:ascii="Calibri"/>
                <w:sz w:val="20"/>
              </w:rPr>
            </w:pPr>
            <w:r>
              <w:rPr>
                <w:rFonts w:ascii="Calibri"/>
                <w:w w:val="99"/>
                <w:sz w:val="20"/>
              </w:rPr>
              <w:t>*</w:t>
            </w:r>
          </w:p>
        </w:tc>
      </w:tr>
      <w:tr w:rsidR="005F7EA5" w14:paraId="4520CB43" w14:textId="77777777">
        <w:trPr>
          <w:trHeight w:hRule="exact" w:val="497"/>
        </w:trPr>
        <w:tc>
          <w:tcPr>
            <w:tcW w:w="605" w:type="dxa"/>
            <w:tcBorders>
              <w:top w:val="single" w:sz="6" w:space="0" w:color="000000"/>
              <w:bottom w:val="single" w:sz="6" w:space="0" w:color="000000"/>
              <w:right w:val="single" w:sz="6" w:space="0" w:color="000000"/>
            </w:tcBorders>
          </w:tcPr>
          <w:p w14:paraId="12178D6E" w14:textId="77777777" w:rsidR="005F7EA5" w:rsidRDefault="00E947E1">
            <w:pPr>
              <w:pStyle w:val="TableParagraph"/>
              <w:spacing w:before="118"/>
              <w:ind w:left="88" w:right="89"/>
              <w:jc w:val="center"/>
              <w:rPr>
                <w:sz w:val="20"/>
              </w:rPr>
            </w:pPr>
            <w:r>
              <w:rPr>
                <w:sz w:val="20"/>
              </w:rPr>
              <w:t>23</w:t>
            </w:r>
          </w:p>
        </w:tc>
        <w:tc>
          <w:tcPr>
            <w:tcW w:w="7586" w:type="dxa"/>
            <w:tcBorders>
              <w:top w:val="single" w:sz="6" w:space="0" w:color="000000"/>
              <w:left w:val="single" w:sz="6" w:space="0" w:color="000000"/>
              <w:bottom w:val="single" w:sz="6" w:space="0" w:color="000000"/>
              <w:right w:val="single" w:sz="6" w:space="0" w:color="000000"/>
            </w:tcBorders>
          </w:tcPr>
          <w:p w14:paraId="2C9971CE" w14:textId="77777777" w:rsidR="005F7EA5" w:rsidRDefault="00E947E1">
            <w:pPr>
              <w:pStyle w:val="TableParagraph"/>
              <w:spacing w:before="118"/>
              <w:ind w:left="100"/>
              <w:rPr>
                <w:sz w:val="20"/>
              </w:rPr>
            </w:pPr>
            <w:r>
              <w:rPr>
                <w:sz w:val="20"/>
              </w:rPr>
              <w:t>Perform forensic science in primary care.</w:t>
            </w:r>
          </w:p>
        </w:tc>
        <w:tc>
          <w:tcPr>
            <w:tcW w:w="566" w:type="dxa"/>
            <w:tcBorders>
              <w:top w:val="single" w:sz="6" w:space="0" w:color="000000"/>
              <w:left w:val="single" w:sz="6" w:space="0" w:color="000000"/>
              <w:bottom w:val="single" w:sz="6" w:space="0" w:color="000000"/>
              <w:right w:val="single" w:sz="6" w:space="0" w:color="000000"/>
            </w:tcBorders>
          </w:tcPr>
          <w:p w14:paraId="15AFB232" w14:textId="77777777" w:rsidR="005F7EA5" w:rsidRDefault="00E947E1">
            <w:pPr>
              <w:pStyle w:val="TableParagraph"/>
              <w:spacing w:line="243" w:lineRule="exact"/>
              <w:ind w:left="103"/>
              <w:rPr>
                <w:rFonts w:ascii="Calibri"/>
                <w:sz w:val="20"/>
              </w:rPr>
            </w:pPr>
            <w:r>
              <w:rPr>
                <w:rFonts w:ascii="Calibri"/>
                <w:w w:val="99"/>
                <w:sz w:val="20"/>
              </w:rPr>
              <w:t>*</w:t>
            </w:r>
          </w:p>
        </w:tc>
        <w:tc>
          <w:tcPr>
            <w:tcW w:w="569" w:type="dxa"/>
            <w:tcBorders>
              <w:top w:val="single" w:sz="6" w:space="0" w:color="000000"/>
              <w:left w:val="single" w:sz="6" w:space="0" w:color="000000"/>
              <w:bottom w:val="single" w:sz="6" w:space="0" w:color="000000"/>
              <w:right w:val="single" w:sz="6" w:space="0" w:color="000000"/>
            </w:tcBorders>
          </w:tcPr>
          <w:p w14:paraId="1053F126" w14:textId="77777777" w:rsidR="005F7EA5" w:rsidRDefault="005F7EA5"/>
        </w:tc>
        <w:tc>
          <w:tcPr>
            <w:tcW w:w="566" w:type="dxa"/>
            <w:tcBorders>
              <w:top w:val="single" w:sz="6" w:space="0" w:color="000000"/>
              <w:left w:val="single" w:sz="6" w:space="0" w:color="000000"/>
              <w:bottom w:val="single" w:sz="6" w:space="0" w:color="000000"/>
            </w:tcBorders>
          </w:tcPr>
          <w:p w14:paraId="7F56EF21" w14:textId="77777777" w:rsidR="005F7EA5" w:rsidRDefault="005F7EA5"/>
        </w:tc>
      </w:tr>
      <w:tr w:rsidR="005F7EA5" w14:paraId="7C43E68A" w14:textId="77777777">
        <w:trPr>
          <w:trHeight w:hRule="exact" w:val="494"/>
        </w:trPr>
        <w:tc>
          <w:tcPr>
            <w:tcW w:w="605" w:type="dxa"/>
            <w:tcBorders>
              <w:top w:val="single" w:sz="6" w:space="0" w:color="000000"/>
              <w:bottom w:val="single" w:sz="6" w:space="0" w:color="000000"/>
              <w:right w:val="single" w:sz="6" w:space="0" w:color="000000"/>
            </w:tcBorders>
          </w:tcPr>
          <w:p w14:paraId="16229000" w14:textId="77777777" w:rsidR="005F7EA5" w:rsidRDefault="00E947E1">
            <w:pPr>
              <w:pStyle w:val="TableParagraph"/>
              <w:spacing w:before="118"/>
              <w:ind w:left="88" w:right="89"/>
              <w:jc w:val="center"/>
              <w:rPr>
                <w:sz w:val="20"/>
              </w:rPr>
            </w:pPr>
            <w:r>
              <w:rPr>
                <w:sz w:val="20"/>
              </w:rPr>
              <w:t>24</w:t>
            </w:r>
          </w:p>
        </w:tc>
        <w:tc>
          <w:tcPr>
            <w:tcW w:w="7586" w:type="dxa"/>
            <w:tcBorders>
              <w:top w:val="single" w:sz="6" w:space="0" w:color="000000"/>
              <w:left w:val="single" w:sz="6" w:space="0" w:color="000000"/>
              <w:bottom w:val="single" w:sz="6" w:space="0" w:color="000000"/>
              <w:right w:val="single" w:sz="6" w:space="0" w:color="000000"/>
            </w:tcBorders>
          </w:tcPr>
          <w:p w14:paraId="46FB0E7D" w14:textId="77777777" w:rsidR="005F7EA5" w:rsidRDefault="00E947E1">
            <w:pPr>
              <w:pStyle w:val="TableParagraph"/>
              <w:spacing w:before="118"/>
              <w:ind w:left="100"/>
              <w:rPr>
                <w:sz w:val="20"/>
              </w:rPr>
            </w:pPr>
            <w:r>
              <w:rPr>
                <w:sz w:val="20"/>
              </w:rPr>
              <w:t>Use Turkish in official correspondence and the scientific articles.</w:t>
            </w:r>
          </w:p>
        </w:tc>
        <w:tc>
          <w:tcPr>
            <w:tcW w:w="566" w:type="dxa"/>
            <w:tcBorders>
              <w:top w:val="single" w:sz="6" w:space="0" w:color="000000"/>
              <w:left w:val="single" w:sz="6" w:space="0" w:color="000000"/>
              <w:bottom w:val="single" w:sz="6" w:space="0" w:color="000000"/>
              <w:right w:val="single" w:sz="6" w:space="0" w:color="000000"/>
            </w:tcBorders>
          </w:tcPr>
          <w:p w14:paraId="2867BDF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2EF02797" w14:textId="77777777" w:rsidR="005F7EA5" w:rsidRDefault="00E947E1">
            <w:pPr>
              <w:pStyle w:val="TableParagraph"/>
              <w:spacing w:line="243" w:lineRule="exact"/>
              <w:ind w:left="103"/>
              <w:rPr>
                <w:rFonts w:ascii="Calibri"/>
                <w:sz w:val="20"/>
              </w:rPr>
            </w:pPr>
            <w:r>
              <w:rPr>
                <w:rFonts w:ascii="Calibri"/>
                <w:w w:val="99"/>
                <w:sz w:val="20"/>
              </w:rPr>
              <w:t>*</w:t>
            </w:r>
          </w:p>
        </w:tc>
        <w:tc>
          <w:tcPr>
            <w:tcW w:w="566" w:type="dxa"/>
            <w:tcBorders>
              <w:top w:val="single" w:sz="6" w:space="0" w:color="000000"/>
              <w:left w:val="single" w:sz="6" w:space="0" w:color="000000"/>
              <w:bottom w:val="single" w:sz="6" w:space="0" w:color="000000"/>
            </w:tcBorders>
          </w:tcPr>
          <w:p w14:paraId="4E2BAACA" w14:textId="77777777" w:rsidR="005F7EA5" w:rsidRDefault="005F7EA5"/>
        </w:tc>
      </w:tr>
      <w:tr w:rsidR="005F7EA5" w14:paraId="0D717927" w14:textId="77777777">
        <w:trPr>
          <w:trHeight w:hRule="exact" w:val="497"/>
        </w:trPr>
        <w:tc>
          <w:tcPr>
            <w:tcW w:w="605" w:type="dxa"/>
            <w:tcBorders>
              <w:top w:val="single" w:sz="6" w:space="0" w:color="000000"/>
              <w:bottom w:val="single" w:sz="6" w:space="0" w:color="000000"/>
              <w:right w:val="single" w:sz="6" w:space="0" w:color="000000"/>
            </w:tcBorders>
          </w:tcPr>
          <w:p w14:paraId="53F03032" w14:textId="77777777" w:rsidR="005F7EA5" w:rsidRDefault="00E947E1">
            <w:pPr>
              <w:pStyle w:val="TableParagraph"/>
              <w:spacing w:before="118"/>
              <w:ind w:left="88" w:right="89"/>
              <w:jc w:val="center"/>
              <w:rPr>
                <w:sz w:val="20"/>
              </w:rPr>
            </w:pPr>
            <w:r>
              <w:rPr>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4075D5F1" w14:textId="77777777" w:rsidR="005F7EA5" w:rsidRDefault="00E947E1">
            <w:pPr>
              <w:pStyle w:val="TableParagraph"/>
              <w:spacing w:before="118"/>
              <w:ind w:left="100"/>
              <w:rPr>
                <w:sz w:val="20"/>
              </w:rPr>
            </w:pPr>
            <w:r>
              <w:rPr>
                <w:sz w:val="20"/>
              </w:rPr>
              <w:t>Care about the privacy of patient’s information, care about ethical and legal issues.</w:t>
            </w:r>
          </w:p>
        </w:tc>
        <w:tc>
          <w:tcPr>
            <w:tcW w:w="566" w:type="dxa"/>
            <w:tcBorders>
              <w:top w:val="single" w:sz="6" w:space="0" w:color="000000"/>
              <w:left w:val="single" w:sz="6" w:space="0" w:color="000000"/>
              <w:bottom w:val="single" w:sz="6" w:space="0" w:color="000000"/>
              <w:right w:val="single" w:sz="6" w:space="0" w:color="000000"/>
            </w:tcBorders>
          </w:tcPr>
          <w:p w14:paraId="039D47FC"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43DF4253" w14:textId="77777777" w:rsidR="005F7EA5" w:rsidRDefault="005F7EA5"/>
        </w:tc>
        <w:tc>
          <w:tcPr>
            <w:tcW w:w="566" w:type="dxa"/>
            <w:tcBorders>
              <w:top w:val="single" w:sz="6" w:space="0" w:color="000000"/>
              <w:left w:val="single" w:sz="6" w:space="0" w:color="000000"/>
              <w:bottom w:val="single" w:sz="6" w:space="0" w:color="000000"/>
            </w:tcBorders>
          </w:tcPr>
          <w:p w14:paraId="67003155" w14:textId="77777777" w:rsidR="005F7EA5" w:rsidRDefault="00E947E1">
            <w:pPr>
              <w:pStyle w:val="TableParagraph"/>
              <w:spacing w:line="243" w:lineRule="exact"/>
              <w:ind w:left="100"/>
              <w:rPr>
                <w:rFonts w:ascii="Calibri"/>
                <w:sz w:val="20"/>
              </w:rPr>
            </w:pPr>
            <w:r>
              <w:rPr>
                <w:rFonts w:ascii="Calibri"/>
                <w:w w:val="99"/>
                <w:sz w:val="20"/>
              </w:rPr>
              <w:t>*</w:t>
            </w:r>
          </w:p>
        </w:tc>
      </w:tr>
      <w:tr w:rsidR="005F7EA5" w14:paraId="0CB1F164" w14:textId="77777777">
        <w:trPr>
          <w:trHeight w:hRule="exact" w:val="494"/>
        </w:trPr>
        <w:tc>
          <w:tcPr>
            <w:tcW w:w="605" w:type="dxa"/>
            <w:tcBorders>
              <w:top w:val="single" w:sz="6" w:space="0" w:color="000000"/>
              <w:bottom w:val="single" w:sz="6" w:space="0" w:color="000000"/>
              <w:right w:val="single" w:sz="6" w:space="0" w:color="000000"/>
            </w:tcBorders>
          </w:tcPr>
          <w:p w14:paraId="55417687" w14:textId="77777777" w:rsidR="005F7EA5" w:rsidRDefault="00E947E1">
            <w:pPr>
              <w:pStyle w:val="TableParagraph"/>
              <w:spacing w:before="118"/>
              <w:ind w:left="88" w:right="89"/>
              <w:jc w:val="center"/>
              <w:rPr>
                <w:sz w:val="20"/>
              </w:rPr>
            </w:pPr>
            <w:r>
              <w:rPr>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4B6CFD12" w14:textId="77777777" w:rsidR="005F7EA5" w:rsidRDefault="00E947E1">
            <w:pPr>
              <w:pStyle w:val="TableParagraph"/>
              <w:spacing w:before="118"/>
              <w:ind w:left="100"/>
              <w:rPr>
                <w:sz w:val="20"/>
              </w:rPr>
            </w:pPr>
            <w:r>
              <w:rPr>
                <w:sz w:val="20"/>
              </w:rPr>
              <w:t>Obey the deontological rules in the relations with other colleagues and health care staff.</w:t>
            </w:r>
          </w:p>
        </w:tc>
        <w:tc>
          <w:tcPr>
            <w:tcW w:w="566" w:type="dxa"/>
            <w:tcBorders>
              <w:top w:val="single" w:sz="6" w:space="0" w:color="000000"/>
              <w:left w:val="single" w:sz="6" w:space="0" w:color="000000"/>
              <w:bottom w:val="single" w:sz="6" w:space="0" w:color="000000"/>
              <w:right w:val="single" w:sz="6" w:space="0" w:color="000000"/>
            </w:tcBorders>
          </w:tcPr>
          <w:p w14:paraId="2F358830"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33B65B73" w14:textId="77777777" w:rsidR="005F7EA5" w:rsidRDefault="005F7EA5"/>
        </w:tc>
        <w:tc>
          <w:tcPr>
            <w:tcW w:w="566" w:type="dxa"/>
            <w:tcBorders>
              <w:top w:val="single" w:sz="6" w:space="0" w:color="000000"/>
              <w:left w:val="single" w:sz="6" w:space="0" w:color="000000"/>
              <w:bottom w:val="single" w:sz="6" w:space="0" w:color="000000"/>
            </w:tcBorders>
          </w:tcPr>
          <w:p w14:paraId="75DF2596" w14:textId="77777777" w:rsidR="005F7EA5" w:rsidRDefault="00E947E1">
            <w:pPr>
              <w:pStyle w:val="TableParagraph"/>
              <w:spacing w:line="243" w:lineRule="exact"/>
              <w:ind w:left="100"/>
              <w:rPr>
                <w:rFonts w:ascii="Calibri"/>
                <w:sz w:val="20"/>
              </w:rPr>
            </w:pPr>
            <w:r>
              <w:rPr>
                <w:rFonts w:ascii="Calibri"/>
                <w:w w:val="99"/>
                <w:sz w:val="20"/>
              </w:rPr>
              <w:t>*</w:t>
            </w:r>
          </w:p>
        </w:tc>
      </w:tr>
      <w:tr w:rsidR="005F7EA5" w14:paraId="16BCFB47" w14:textId="77777777">
        <w:trPr>
          <w:trHeight w:hRule="exact" w:val="497"/>
        </w:trPr>
        <w:tc>
          <w:tcPr>
            <w:tcW w:w="605" w:type="dxa"/>
            <w:tcBorders>
              <w:top w:val="single" w:sz="6" w:space="0" w:color="000000"/>
              <w:bottom w:val="single" w:sz="6" w:space="0" w:color="000000"/>
              <w:right w:val="single" w:sz="6" w:space="0" w:color="000000"/>
            </w:tcBorders>
          </w:tcPr>
          <w:p w14:paraId="21865396" w14:textId="77777777" w:rsidR="005F7EA5" w:rsidRDefault="00E947E1">
            <w:pPr>
              <w:pStyle w:val="TableParagraph"/>
              <w:spacing w:before="121"/>
              <w:ind w:left="88" w:right="89"/>
              <w:jc w:val="center"/>
              <w:rPr>
                <w:sz w:val="20"/>
              </w:rPr>
            </w:pPr>
            <w:r>
              <w:rPr>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39415532" w14:textId="77777777" w:rsidR="005F7EA5" w:rsidRDefault="00E947E1">
            <w:pPr>
              <w:pStyle w:val="TableParagraph"/>
              <w:spacing w:before="121"/>
              <w:ind w:left="100"/>
              <w:rPr>
                <w:sz w:val="20"/>
              </w:rPr>
            </w:pPr>
            <w:r>
              <w:rPr>
                <w:sz w:val="20"/>
              </w:rPr>
              <w:t>Gain cultural education compatible with social environment and education level.</w:t>
            </w:r>
          </w:p>
        </w:tc>
        <w:tc>
          <w:tcPr>
            <w:tcW w:w="566" w:type="dxa"/>
            <w:tcBorders>
              <w:top w:val="single" w:sz="6" w:space="0" w:color="000000"/>
              <w:left w:val="single" w:sz="6" w:space="0" w:color="000000"/>
              <w:bottom w:val="single" w:sz="6" w:space="0" w:color="000000"/>
              <w:right w:val="single" w:sz="6" w:space="0" w:color="000000"/>
            </w:tcBorders>
          </w:tcPr>
          <w:p w14:paraId="1A6E1F61"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0DB69945" w14:textId="77777777" w:rsidR="005F7EA5" w:rsidRDefault="005F7EA5"/>
        </w:tc>
        <w:tc>
          <w:tcPr>
            <w:tcW w:w="566" w:type="dxa"/>
            <w:tcBorders>
              <w:top w:val="single" w:sz="6" w:space="0" w:color="000000"/>
              <w:left w:val="single" w:sz="6" w:space="0" w:color="000000"/>
              <w:bottom w:val="single" w:sz="6" w:space="0" w:color="000000"/>
            </w:tcBorders>
          </w:tcPr>
          <w:p w14:paraId="3122950E" w14:textId="77777777" w:rsidR="005F7EA5" w:rsidRDefault="00E947E1">
            <w:pPr>
              <w:pStyle w:val="TableParagraph"/>
              <w:spacing w:line="244" w:lineRule="exact"/>
              <w:ind w:left="100"/>
              <w:rPr>
                <w:rFonts w:ascii="Calibri"/>
                <w:sz w:val="20"/>
              </w:rPr>
            </w:pPr>
            <w:r>
              <w:rPr>
                <w:rFonts w:ascii="Calibri"/>
                <w:w w:val="99"/>
                <w:sz w:val="20"/>
              </w:rPr>
              <w:t>*</w:t>
            </w:r>
          </w:p>
        </w:tc>
      </w:tr>
      <w:tr w:rsidR="005F7EA5" w14:paraId="04F69719" w14:textId="77777777">
        <w:trPr>
          <w:trHeight w:hRule="exact" w:val="706"/>
        </w:trPr>
        <w:tc>
          <w:tcPr>
            <w:tcW w:w="605" w:type="dxa"/>
            <w:tcBorders>
              <w:top w:val="single" w:sz="6" w:space="0" w:color="000000"/>
              <w:bottom w:val="single" w:sz="6" w:space="0" w:color="000000"/>
              <w:right w:val="single" w:sz="6" w:space="0" w:color="000000"/>
            </w:tcBorders>
          </w:tcPr>
          <w:p w14:paraId="6B008751" w14:textId="77777777" w:rsidR="005F7EA5" w:rsidRDefault="005F7EA5">
            <w:pPr>
              <w:pStyle w:val="TableParagraph"/>
              <w:spacing w:before="5"/>
              <w:rPr>
                <w:sz w:val="19"/>
              </w:rPr>
            </w:pPr>
          </w:p>
          <w:p w14:paraId="0E5414EE" w14:textId="77777777" w:rsidR="005F7EA5" w:rsidRDefault="00E947E1">
            <w:pPr>
              <w:pStyle w:val="TableParagraph"/>
              <w:ind w:left="88" w:right="89"/>
              <w:jc w:val="center"/>
              <w:rPr>
                <w:sz w:val="20"/>
              </w:rPr>
            </w:pPr>
            <w:r>
              <w:rPr>
                <w:sz w:val="20"/>
              </w:rPr>
              <w:t>28</w:t>
            </w:r>
          </w:p>
        </w:tc>
        <w:tc>
          <w:tcPr>
            <w:tcW w:w="7586" w:type="dxa"/>
            <w:tcBorders>
              <w:top w:val="single" w:sz="6" w:space="0" w:color="000000"/>
              <w:left w:val="single" w:sz="6" w:space="0" w:color="000000"/>
              <w:bottom w:val="single" w:sz="6" w:space="0" w:color="000000"/>
              <w:right w:val="single" w:sz="6" w:space="0" w:color="000000"/>
            </w:tcBorders>
          </w:tcPr>
          <w:p w14:paraId="4AB3B485" w14:textId="77777777" w:rsidR="005F7EA5" w:rsidRDefault="00E947E1">
            <w:pPr>
              <w:pStyle w:val="TableParagraph"/>
              <w:ind w:left="100" w:right="236"/>
              <w:rPr>
                <w:sz w:val="20"/>
              </w:rPr>
            </w:pPr>
            <w:r>
              <w:rPr>
                <w:sz w:val="20"/>
              </w:rPr>
              <w:t>Develops positive attitude towards lifelong learning. In this context, decides and implements ways to access information. Post graduation, attends in-house, local, national and international training programmes.</w:t>
            </w:r>
          </w:p>
        </w:tc>
        <w:tc>
          <w:tcPr>
            <w:tcW w:w="566" w:type="dxa"/>
            <w:tcBorders>
              <w:top w:val="single" w:sz="6" w:space="0" w:color="000000"/>
              <w:left w:val="single" w:sz="6" w:space="0" w:color="000000"/>
              <w:bottom w:val="single" w:sz="6" w:space="0" w:color="000000"/>
              <w:right w:val="single" w:sz="6" w:space="0" w:color="000000"/>
            </w:tcBorders>
          </w:tcPr>
          <w:p w14:paraId="6B2125C9" w14:textId="77777777" w:rsidR="005F7EA5" w:rsidRDefault="005F7EA5"/>
        </w:tc>
        <w:tc>
          <w:tcPr>
            <w:tcW w:w="569" w:type="dxa"/>
            <w:tcBorders>
              <w:top w:val="single" w:sz="6" w:space="0" w:color="000000"/>
              <w:left w:val="single" w:sz="6" w:space="0" w:color="000000"/>
              <w:bottom w:val="single" w:sz="6" w:space="0" w:color="000000"/>
              <w:right w:val="single" w:sz="6" w:space="0" w:color="000000"/>
            </w:tcBorders>
          </w:tcPr>
          <w:p w14:paraId="71B37731" w14:textId="77777777" w:rsidR="005F7EA5" w:rsidRDefault="005F7EA5"/>
        </w:tc>
        <w:tc>
          <w:tcPr>
            <w:tcW w:w="566" w:type="dxa"/>
            <w:tcBorders>
              <w:top w:val="single" w:sz="6" w:space="0" w:color="000000"/>
              <w:left w:val="single" w:sz="6" w:space="0" w:color="000000"/>
              <w:bottom w:val="single" w:sz="6" w:space="0" w:color="000000"/>
            </w:tcBorders>
          </w:tcPr>
          <w:p w14:paraId="0CF097A7" w14:textId="77777777" w:rsidR="005F7EA5" w:rsidRDefault="00E947E1">
            <w:pPr>
              <w:pStyle w:val="TableParagraph"/>
              <w:spacing w:before="104"/>
              <w:ind w:left="100"/>
              <w:rPr>
                <w:rFonts w:ascii="Calibri"/>
                <w:sz w:val="20"/>
              </w:rPr>
            </w:pPr>
            <w:r>
              <w:rPr>
                <w:rFonts w:ascii="Calibri"/>
                <w:w w:val="99"/>
                <w:sz w:val="20"/>
              </w:rPr>
              <w:t>*</w:t>
            </w:r>
          </w:p>
        </w:tc>
      </w:tr>
      <w:tr w:rsidR="005F7EA5" w14:paraId="7A4DB914" w14:textId="77777777">
        <w:trPr>
          <w:trHeight w:hRule="exact" w:val="252"/>
        </w:trPr>
        <w:tc>
          <w:tcPr>
            <w:tcW w:w="9892" w:type="dxa"/>
            <w:gridSpan w:val="5"/>
            <w:tcBorders>
              <w:top w:val="single" w:sz="6" w:space="0" w:color="000000"/>
            </w:tcBorders>
          </w:tcPr>
          <w:p w14:paraId="030F3AC1" w14:textId="77777777" w:rsidR="005F7EA5" w:rsidRDefault="00E947E1">
            <w:pPr>
              <w:pStyle w:val="TableParagraph"/>
              <w:spacing w:line="223" w:lineRule="exact"/>
              <w:ind w:left="96"/>
              <w:rPr>
                <w:sz w:val="20"/>
              </w:rPr>
            </w:pPr>
            <w:r>
              <w:rPr>
                <w:b/>
                <w:sz w:val="20"/>
              </w:rPr>
              <w:t>1</w:t>
            </w:r>
            <w:r>
              <w:rPr>
                <w:sz w:val="20"/>
              </w:rPr>
              <w:t xml:space="preserve">:None. </w:t>
            </w:r>
            <w:r>
              <w:rPr>
                <w:b/>
                <w:sz w:val="20"/>
              </w:rPr>
              <w:t>2</w:t>
            </w:r>
            <w:r>
              <w:rPr>
                <w:sz w:val="20"/>
              </w:rPr>
              <w:t xml:space="preserve">:Partially contribution. </w:t>
            </w:r>
            <w:r>
              <w:rPr>
                <w:b/>
                <w:sz w:val="20"/>
              </w:rPr>
              <w:t>3</w:t>
            </w:r>
            <w:r>
              <w:rPr>
                <w:sz w:val="20"/>
              </w:rPr>
              <w:t>: Completely contribution.</w:t>
            </w:r>
          </w:p>
        </w:tc>
      </w:tr>
    </w:tbl>
    <w:p w14:paraId="12C2329A" w14:textId="77777777" w:rsidR="005F7EA5" w:rsidRDefault="005F7EA5">
      <w:pPr>
        <w:pStyle w:val="GvdeMetni"/>
        <w:rPr>
          <w:sz w:val="20"/>
        </w:rPr>
      </w:pPr>
    </w:p>
    <w:p w14:paraId="3F1BEB94" w14:textId="77777777" w:rsidR="005F7EA5" w:rsidRDefault="005F7EA5">
      <w:pPr>
        <w:pStyle w:val="GvdeMetni"/>
        <w:rPr>
          <w:sz w:val="20"/>
        </w:rPr>
      </w:pPr>
    </w:p>
    <w:p w14:paraId="2D2957FF" w14:textId="77777777" w:rsidR="005F7EA5" w:rsidRDefault="005F7EA5">
      <w:pPr>
        <w:pStyle w:val="GvdeMetni"/>
        <w:rPr>
          <w:sz w:val="20"/>
        </w:rPr>
      </w:pPr>
    </w:p>
    <w:p w14:paraId="26219333" w14:textId="77777777" w:rsidR="005F7EA5" w:rsidRDefault="005F7EA5">
      <w:pPr>
        <w:pStyle w:val="GvdeMetni"/>
        <w:spacing w:before="8"/>
        <w:rPr>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987"/>
      </w:tblGrid>
      <w:tr w:rsidR="005F7EA5" w14:paraId="62C53D16" w14:textId="77777777">
        <w:trPr>
          <w:trHeight w:hRule="exact" w:val="355"/>
        </w:trPr>
        <w:tc>
          <w:tcPr>
            <w:tcW w:w="9919" w:type="dxa"/>
            <w:gridSpan w:val="2"/>
          </w:tcPr>
          <w:p w14:paraId="7118E2E4" w14:textId="77777777" w:rsidR="005F7EA5" w:rsidRDefault="00E947E1">
            <w:pPr>
              <w:pStyle w:val="TableParagraph"/>
              <w:spacing w:before="3"/>
              <w:ind w:left="2897"/>
              <w:rPr>
                <w:b/>
                <w:sz w:val="20"/>
              </w:rPr>
            </w:pPr>
            <w:r>
              <w:rPr>
                <w:b/>
                <w:sz w:val="20"/>
              </w:rPr>
              <w:t>DISEASES / LIST OF CLINICAL PROBLEMS</w:t>
            </w:r>
          </w:p>
        </w:tc>
      </w:tr>
      <w:tr w:rsidR="005F7EA5" w14:paraId="383B0928" w14:textId="77777777">
        <w:trPr>
          <w:trHeight w:hRule="exact" w:val="355"/>
        </w:trPr>
        <w:tc>
          <w:tcPr>
            <w:tcW w:w="8932" w:type="dxa"/>
          </w:tcPr>
          <w:p w14:paraId="43C5635D" w14:textId="77777777" w:rsidR="005F7EA5" w:rsidRDefault="005F7EA5"/>
        </w:tc>
        <w:tc>
          <w:tcPr>
            <w:tcW w:w="986" w:type="dxa"/>
          </w:tcPr>
          <w:p w14:paraId="0681AF9F" w14:textId="77777777" w:rsidR="005F7EA5" w:rsidRDefault="005F7EA5"/>
        </w:tc>
      </w:tr>
      <w:tr w:rsidR="005F7EA5" w14:paraId="2823F890" w14:textId="77777777">
        <w:trPr>
          <w:trHeight w:hRule="exact" w:val="356"/>
        </w:trPr>
        <w:tc>
          <w:tcPr>
            <w:tcW w:w="8932" w:type="dxa"/>
          </w:tcPr>
          <w:p w14:paraId="4BDB0551" w14:textId="77777777" w:rsidR="005F7EA5" w:rsidRDefault="005F7EA5"/>
        </w:tc>
        <w:tc>
          <w:tcPr>
            <w:tcW w:w="986" w:type="dxa"/>
          </w:tcPr>
          <w:p w14:paraId="2C67E0B3" w14:textId="77777777" w:rsidR="005F7EA5" w:rsidRDefault="005F7EA5"/>
        </w:tc>
      </w:tr>
      <w:tr w:rsidR="005F7EA5" w14:paraId="4E2004FC" w14:textId="77777777">
        <w:trPr>
          <w:trHeight w:hRule="exact" w:val="355"/>
        </w:trPr>
        <w:tc>
          <w:tcPr>
            <w:tcW w:w="8932" w:type="dxa"/>
          </w:tcPr>
          <w:p w14:paraId="0703755F" w14:textId="77777777" w:rsidR="005F7EA5" w:rsidRDefault="005F7EA5"/>
        </w:tc>
        <w:tc>
          <w:tcPr>
            <w:tcW w:w="986" w:type="dxa"/>
          </w:tcPr>
          <w:p w14:paraId="2ABA74CF" w14:textId="77777777" w:rsidR="005F7EA5" w:rsidRDefault="005F7EA5"/>
        </w:tc>
      </w:tr>
      <w:tr w:rsidR="005F7EA5" w14:paraId="2E2B4012" w14:textId="77777777">
        <w:trPr>
          <w:trHeight w:hRule="exact" w:val="355"/>
        </w:trPr>
        <w:tc>
          <w:tcPr>
            <w:tcW w:w="8932" w:type="dxa"/>
          </w:tcPr>
          <w:p w14:paraId="3D6C24F1" w14:textId="77777777" w:rsidR="005F7EA5" w:rsidRDefault="005F7EA5"/>
        </w:tc>
        <w:tc>
          <w:tcPr>
            <w:tcW w:w="986" w:type="dxa"/>
          </w:tcPr>
          <w:p w14:paraId="78D212E1" w14:textId="77777777" w:rsidR="005F7EA5" w:rsidRDefault="005F7EA5"/>
        </w:tc>
      </w:tr>
      <w:tr w:rsidR="005F7EA5" w14:paraId="3845CC05" w14:textId="77777777">
        <w:trPr>
          <w:trHeight w:hRule="exact" w:val="355"/>
        </w:trPr>
        <w:tc>
          <w:tcPr>
            <w:tcW w:w="8932" w:type="dxa"/>
          </w:tcPr>
          <w:p w14:paraId="4C45AF9B" w14:textId="77777777" w:rsidR="005F7EA5" w:rsidRDefault="005F7EA5"/>
        </w:tc>
        <w:tc>
          <w:tcPr>
            <w:tcW w:w="986" w:type="dxa"/>
          </w:tcPr>
          <w:p w14:paraId="286EA893" w14:textId="77777777" w:rsidR="005F7EA5" w:rsidRDefault="005F7EA5"/>
        </w:tc>
      </w:tr>
      <w:tr w:rsidR="005F7EA5" w14:paraId="2D9B0ABC" w14:textId="77777777">
        <w:trPr>
          <w:trHeight w:hRule="exact" w:val="355"/>
        </w:trPr>
        <w:tc>
          <w:tcPr>
            <w:tcW w:w="8932" w:type="dxa"/>
          </w:tcPr>
          <w:p w14:paraId="68B0B3A1" w14:textId="77777777" w:rsidR="005F7EA5" w:rsidRDefault="005F7EA5"/>
        </w:tc>
        <w:tc>
          <w:tcPr>
            <w:tcW w:w="986" w:type="dxa"/>
          </w:tcPr>
          <w:p w14:paraId="5DE82332" w14:textId="77777777" w:rsidR="005F7EA5" w:rsidRDefault="005F7EA5"/>
        </w:tc>
      </w:tr>
      <w:tr w:rsidR="005F7EA5" w14:paraId="0BC27311" w14:textId="77777777">
        <w:trPr>
          <w:trHeight w:hRule="exact" w:val="355"/>
        </w:trPr>
        <w:tc>
          <w:tcPr>
            <w:tcW w:w="8932" w:type="dxa"/>
          </w:tcPr>
          <w:p w14:paraId="2FF79268" w14:textId="77777777" w:rsidR="005F7EA5" w:rsidRDefault="005F7EA5"/>
        </w:tc>
        <w:tc>
          <w:tcPr>
            <w:tcW w:w="986" w:type="dxa"/>
          </w:tcPr>
          <w:p w14:paraId="47B87DE4" w14:textId="77777777" w:rsidR="005F7EA5" w:rsidRDefault="005F7EA5"/>
        </w:tc>
      </w:tr>
      <w:tr w:rsidR="005F7EA5" w14:paraId="4C0E868A" w14:textId="77777777">
        <w:trPr>
          <w:trHeight w:hRule="exact" w:val="355"/>
        </w:trPr>
        <w:tc>
          <w:tcPr>
            <w:tcW w:w="8932" w:type="dxa"/>
          </w:tcPr>
          <w:p w14:paraId="3DC5017B" w14:textId="77777777" w:rsidR="005F7EA5" w:rsidRDefault="005F7EA5"/>
        </w:tc>
        <w:tc>
          <w:tcPr>
            <w:tcW w:w="986" w:type="dxa"/>
          </w:tcPr>
          <w:p w14:paraId="49D6AF43" w14:textId="77777777" w:rsidR="005F7EA5" w:rsidRDefault="005F7EA5"/>
        </w:tc>
      </w:tr>
    </w:tbl>
    <w:p w14:paraId="644C36DE" w14:textId="77777777" w:rsidR="005F7EA5" w:rsidRDefault="005F7EA5">
      <w:pPr>
        <w:sectPr w:rsidR="005F7EA5">
          <w:pgSz w:w="11910" w:h="16840"/>
          <w:pgMar w:top="1400" w:right="840" w:bottom="280" w:left="880" w:header="708" w:footer="708" w:gutter="0"/>
          <w:cols w:space="708"/>
        </w:sectPr>
      </w:pPr>
    </w:p>
    <w:p w14:paraId="5AE1E193" w14:textId="77777777" w:rsidR="005F7EA5" w:rsidRDefault="00E947E1">
      <w:pPr>
        <w:pStyle w:val="GvdeMetni"/>
        <w:ind w:left="4105"/>
        <w:rPr>
          <w:sz w:val="20"/>
        </w:rPr>
      </w:pPr>
      <w:r>
        <w:rPr>
          <w:noProof/>
          <w:sz w:val="20"/>
          <w:lang w:val="tr-TR" w:eastAsia="tr-TR"/>
        </w:rPr>
        <w:lastRenderedPageBreak/>
        <w:drawing>
          <wp:inline distT="0" distB="0" distL="0" distR="0" wp14:anchorId="7FFF0ABC" wp14:editId="764BCB46">
            <wp:extent cx="585582" cy="594359"/>
            <wp:effectExtent l="0" t="0" r="0" b="0"/>
            <wp:docPr id="119" name="image4.png" descr="tıp-fakül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4.png"/>
                    <pic:cNvPicPr/>
                  </pic:nvPicPr>
                  <pic:blipFill>
                    <a:blip r:embed="rId11" cstate="print"/>
                    <a:stretch>
                      <a:fillRect/>
                    </a:stretch>
                  </pic:blipFill>
                  <pic:spPr>
                    <a:xfrm>
                      <a:off x="0" y="0"/>
                      <a:ext cx="585582" cy="594359"/>
                    </a:xfrm>
                    <a:prstGeom prst="rect">
                      <a:avLst/>
                    </a:prstGeom>
                  </pic:spPr>
                </pic:pic>
              </a:graphicData>
            </a:graphic>
          </wp:inline>
        </w:drawing>
      </w:r>
    </w:p>
    <w:p w14:paraId="2697B911" w14:textId="77777777" w:rsidR="005F7EA5" w:rsidRDefault="005F7EA5">
      <w:pPr>
        <w:pStyle w:val="GvdeMetni"/>
        <w:rPr>
          <w:sz w:val="20"/>
        </w:rPr>
      </w:pPr>
    </w:p>
    <w:p w14:paraId="25A393E6" w14:textId="77777777" w:rsidR="005F7EA5" w:rsidRDefault="005F7EA5">
      <w:pPr>
        <w:pStyle w:val="GvdeMetni"/>
        <w:spacing w:before="10"/>
        <w:rPr>
          <w:sz w:val="19"/>
        </w:rPr>
      </w:pPr>
    </w:p>
    <w:p w14:paraId="0F6DA66A" w14:textId="24CBECB0" w:rsidR="005F7EA5" w:rsidRDefault="0022244F">
      <w:pPr>
        <w:spacing w:before="56"/>
        <w:ind w:left="2891" w:right="2886"/>
        <w:jc w:val="center"/>
        <w:rPr>
          <w:rFonts w:ascii="Calibri" w:hAnsi="Calibri"/>
          <w:b/>
        </w:rPr>
      </w:pPr>
      <w:r>
        <w:rPr>
          <w:rFonts w:ascii="Calibri" w:hAnsi="Calibri"/>
          <w:b/>
        </w:rPr>
        <w:t>2020 - 2021</w:t>
      </w:r>
      <w:r w:rsidR="00E947E1">
        <w:rPr>
          <w:rFonts w:ascii="Calibri" w:hAnsi="Calibri"/>
          <w:b/>
        </w:rPr>
        <w:t>EDUCATION IN ACADEMIC YEAR CLİNİCAL PHARMACOLOGY</w:t>
      </w:r>
    </w:p>
    <w:p w14:paraId="7C95EB66" w14:textId="77777777" w:rsidR="005F7EA5" w:rsidRDefault="005F7EA5">
      <w:pPr>
        <w:pStyle w:val="GvdeMetni"/>
        <w:spacing w:before="12"/>
        <w:rPr>
          <w:rFonts w:ascii="Calibri"/>
          <w:b/>
          <w:sz w:val="21"/>
        </w:rPr>
      </w:pPr>
    </w:p>
    <w:p w14:paraId="1E749F6B" w14:textId="77777777" w:rsidR="005F7EA5" w:rsidRDefault="00E947E1">
      <w:pPr>
        <w:ind w:left="2300" w:right="2303"/>
        <w:jc w:val="center"/>
        <w:rPr>
          <w:rFonts w:ascii="Calibri"/>
          <w:b/>
          <w:sz w:val="20"/>
        </w:rPr>
      </w:pPr>
      <w:r>
        <w:rPr>
          <w:rFonts w:ascii="Calibri"/>
          <w:b/>
          <w:sz w:val="20"/>
        </w:rPr>
        <w:t>COURSE INFORMATION FORM</w:t>
      </w:r>
    </w:p>
    <w:p w14:paraId="7B148CFB" w14:textId="77777777" w:rsidR="005F7EA5" w:rsidRDefault="005F7EA5">
      <w:pPr>
        <w:pStyle w:val="GvdeMetni"/>
        <w:rPr>
          <w:rFonts w:ascii="Calibri"/>
          <w:b/>
          <w:sz w:val="20"/>
        </w:rPr>
      </w:pPr>
    </w:p>
    <w:p w14:paraId="5E717377" w14:textId="77777777" w:rsidR="005F7EA5" w:rsidRDefault="005F7EA5">
      <w:pPr>
        <w:pStyle w:val="GvdeMetni"/>
        <w:rPr>
          <w:rFonts w:ascii="Calibri"/>
          <w:b/>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4"/>
      </w:tblGrid>
      <w:tr w:rsidR="005F7EA5" w14:paraId="01463285" w14:textId="77777777">
        <w:trPr>
          <w:trHeight w:hRule="exact" w:val="792"/>
        </w:trPr>
        <w:tc>
          <w:tcPr>
            <w:tcW w:w="9064" w:type="dxa"/>
          </w:tcPr>
          <w:p w14:paraId="416786DB" w14:textId="77777777" w:rsidR="005F7EA5" w:rsidRDefault="005F7EA5">
            <w:pPr>
              <w:pStyle w:val="TableParagraph"/>
              <w:spacing w:before="2"/>
              <w:rPr>
                <w:rFonts w:ascii="Calibri"/>
                <w:b/>
                <w:sz w:val="25"/>
              </w:rPr>
            </w:pPr>
          </w:p>
          <w:p w14:paraId="3BAD453E" w14:textId="77777777" w:rsidR="005F7EA5" w:rsidRDefault="00E947E1">
            <w:pPr>
              <w:pStyle w:val="TableParagraph"/>
              <w:ind w:left="682" w:right="312"/>
              <w:jc w:val="center"/>
              <w:rPr>
                <w:rFonts w:ascii="Calibri" w:hAnsi="Calibri"/>
                <w:b/>
              </w:rPr>
            </w:pPr>
            <w:r>
              <w:rPr>
                <w:rFonts w:ascii="Calibri" w:hAnsi="Calibri"/>
                <w:b/>
              </w:rPr>
              <w:t>CLİNİCAL PHARMACOLOGY</w:t>
            </w:r>
          </w:p>
        </w:tc>
      </w:tr>
      <w:tr w:rsidR="005F7EA5" w14:paraId="1505635B" w14:textId="77777777">
        <w:trPr>
          <w:trHeight w:hRule="exact" w:val="1865"/>
        </w:trPr>
        <w:tc>
          <w:tcPr>
            <w:tcW w:w="9064" w:type="dxa"/>
          </w:tcPr>
          <w:p w14:paraId="7D0CC75E" w14:textId="77777777" w:rsidR="005F7EA5" w:rsidRDefault="005F7EA5">
            <w:pPr>
              <w:pStyle w:val="TableParagraph"/>
              <w:spacing w:before="8"/>
              <w:rPr>
                <w:rFonts w:ascii="Calibri"/>
                <w:b/>
                <w:sz w:val="21"/>
              </w:rPr>
            </w:pPr>
          </w:p>
          <w:p w14:paraId="6E49640C" w14:textId="77777777" w:rsidR="005F7EA5" w:rsidRDefault="00E947E1">
            <w:pPr>
              <w:pStyle w:val="TableParagraph"/>
              <w:ind w:left="3077"/>
              <w:rPr>
                <w:rFonts w:ascii="Calibri"/>
                <w:b/>
              </w:rPr>
            </w:pPr>
            <w:r>
              <w:rPr>
                <w:rFonts w:ascii="Calibri"/>
                <w:b/>
              </w:rPr>
              <w:t>DESCRIPTION OF CLINICAL APPLICATION</w:t>
            </w:r>
          </w:p>
          <w:p w14:paraId="10901254" w14:textId="77777777" w:rsidR="005F7EA5" w:rsidRDefault="005F7EA5">
            <w:pPr>
              <w:pStyle w:val="TableParagraph"/>
              <w:spacing w:before="11"/>
              <w:rPr>
                <w:rFonts w:ascii="Calibri"/>
                <w:b/>
                <w:sz w:val="21"/>
              </w:rPr>
            </w:pPr>
          </w:p>
          <w:p w14:paraId="021BDEA3" w14:textId="77777777" w:rsidR="005F7EA5" w:rsidRDefault="00E947E1">
            <w:pPr>
              <w:pStyle w:val="TableParagraph"/>
              <w:ind w:left="105"/>
              <w:rPr>
                <w:rFonts w:ascii="Calibri"/>
              </w:rPr>
            </w:pPr>
            <w:r>
              <w:rPr>
                <w:rFonts w:ascii="Calibri"/>
                <w:b/>
              </w:rPr>
              <w:t xml:space="preserve">CAMPUS: </w:t>
            </w:r>
            <w:r>
              <w:rPr>
                <w:rFonts w:ascii="Calibri"/>
              </w:rPr>
              <w:t>Eskisehir Osmangazi University Medical Faculty</w:t>
            </w:r>
          </w:p>
          <w:p w14:paraId="0238B696" w14:textId="77777777" w:rsidR="005F7EA5" w:rsidRDefault="005F7EA5">
            <w:pPr>
              <w:pStyle w:val="TableParagraph"/>
              <w:spacing w:before="11"/>
              <w:rPr>
                <w:rFonts w:ascii="Calibri"/>
                <w:b/>
                <w:sz w:val="21"/>
              </w:rPr>
            </w:pPr>
          </w:p>
          <w:p w14:paraId="54C141C7" w14:textId="77777777" w:rsidR="005F7EA5" w:rsidRDefault="00E947E1">
            <w:pPr>
              <w:pStyle w:val="TableParagraph"/>
              <w:ind w:left="105"/>
              <w:rPr>
                <w:rFonts w:ascii="Calibri"/>
                <w:b/>
              </w:rPr>
            </w:pPr>
            <w:r>
              <w:rPr>
                <w:rFonts w:ascii="Calibri"/>
                <w:b/>
              </w:rPr>
              <w:t>EDUCATIONAL UNITS: Department Of Phamacology</w:t>
            </w:r>
          </w:p>
        </w:tc>
      </w:tr>
      <w:tr w:rsidR="005F7EA5" w14:paraId="4ADAB50B" w14:textId="77777777">
        <w:trPr>
          <w:trHeight w:hRule="exact" w:val="4258"/>
        </w:trPr>
        <w:tc>
          <w:tcPr>
            <w:tcW w:w="9064" w:type="dxa"/>
          </w:tcPr>
          <w:p w14:paraId="0AC153C2" w14:textId="77777777" w:rsidR="005F7EA5" w:rsidRDefault="005F7EA5">
            <w:pPr>
              <w:pStyle w:val="TableParagraph"/>
              <w:spacing w:before="1"/>
              <w:rPr>
                <w:rFonts w:ascii="Calibri"/>
                <w:b/>
              </w:rPr>
            </w:pPr>
          </w:p>
          <w:p w14:paraId="35B6E7B5" w14:textId="77777777" w:rsidR="005F7EA5" w:rsidRDefault="00E947E1">
            <w:pPr>
              <w:pStyle w:val="TableParagraph"/>
              <w:spacing w:before="1"/>
              <w:ind w:left="313" w:right="312"/>
              <w:jc w:val="center"/>
              <w:rPr>
                <w:rFonts w:ascii="Calibri"/>
                <w:b/>
                <w:sz w:val="20"/>
              </w:rPr>
            </w:pPr>
            <w:r>
              <w:rPr>
                <w:rFonts w:ascii="Calibri"/>
                <w:b/>
                <w:color w:val="202020"/>
                <w:sz w:val="20"/>
              </w:rPr>
              <w:t>TRAINERS:</w:t>
            </w:r>
          </w:p>
          <w:p w14:paraId="44E3E75E" w14:textId="77777777" w:rsidR="005F7EA5" w:rsidRDefault="005F7EA5">
            <w:pPr>
              <w:pStyle w:val="TableParagraph"/>
              <w:rPr>
                <w:rFonts w:ascii="Calibri"/>
                <w:b/>
                <w:sz w:val="20"/>
              </w:rPr>
            </w:pPr>
          </w:p>
          <w:p w14:paraId="762FC81A" w14:textId="77777777" w:rsidR="005F7EA5" w:rsidRDefault="005F7EA5">
            <w:pPr>
              <w:pStyle w:val="TableParagraph"/>
              <w:spacing w:before="8"/>
              <w:rPr>
                <w:rFonts w:ascii="Calibri"/>
                <w:b/>
                <w:sz w:val="23"/>
              </w:rPr>
            </w:pPr>
          </w:p>
          <w:p w14:paraId="221C8E2D" w14:textId="45FC93F6" w:rsidR="005F7EA5" w:rsidRDefault="00E947E1">
            <w:pPr>
              <w:pStyle w:val="TableParagraph"/>
              <w:spacing w:before="1"/>
              <w:ind w:left="465" w:right="4688"/>
              <w:rPr>
                <w:rFonts w:ascii="Calibri" w:hAnsi="Calibri"/>
              </w:rPr>
            </w:pPr>
            <w:r>
              <w:rPr>
                <w:rFonts w:ascii="Calibri" w:hAnsi="Calibri"/>
              </w:rPr>
              <w:t>Prof. Dr. Fatma Sultan KILIÇ</w:t>
            </w:r>
          </w:p>
          <w:p w14:paraId="3C870A39" w14:textId="77777777" w:rsidR="005F7EA5" w:rsidRDefault="00E947E1">
            <w:pPr>
              <w:pStyle w:val="TableParagraph"/>
              <w:ind w:left="465"/>
              <w:rPr>
                <w:rFonts w:ascii="Calibri" w:hAnsi="Calibri"/>
              </w:rPr>
            </w:pPr>
            <w:r>
              <w:rPr>
                <w:rFonts w:ascii="Calibri" w:hAnsi="Calibri"/>
              </w:rPr>
              <w:t>Prof. Dr. Başar SIRMAGÜL</w:t>
            </w:r>
          </w:p>
          <w:p w14:paraId="74A65A20" w14:textId="22186054" w:rsidR="00C227FA" w:rsidRDefault="00C227FA">
            <w:pPr>
              <w:pStyle w:val="TableParagraph"/>
              <w:ind w:left="465" w:right="5481"/>
              <w:rPr>
                <w:rFonts w:ascii="Calibri" w:hAnsi="Calibri"/>
              </w:rPr>
            </w:pPr>
            <w:r>
              <w:rPr>
                <w:rFonts w:ascii="Calibri" w:hAnsi="Calibri"/>
              </w:rPr>
              <w:t>Prof. Dr. Engin YILDIRIM</w:t>
            </w:r>
          </w:p>
          <w:p w14:paraId="239FF730" w14:textId="00F92584" w:rsidR="005F7EA5" w:rsidRDefault="00E947E1">
            <w:pPr>
              <w:pStyle w:val="TableParagraph"/>
              <w:ind w:left="465" w:right="5481"/>
              <w:rPr>
                <w:rFonts w:ascii="Calibri" w:hAnsi="Calibri"/>
              </w:rPr>
            </w:pPr>
            <w:r>
              <w:rPr>
                <w:rFonts w:ascii="Calibri" w:hAnsi="Calibri"/>
              </w:rPr>
              <w:t>Assoc. Prof. Dr. Mahmut ÖZDEMİR Assoc. Prof. Dr. Bilgin KAYGISIZ Assoc. Prof. Dr. Semra YİĞİTASLAN</w:t>
            </w:r>
          </w:p>
        </w:tc>
      </w:tr>
      <w:tr w:rsidR="005F7EA5" w14:paraId="73BAC300" w14:textId="77777777">
        <w:trPr>
          <w:trHeight w:hRule="exact" w:val="2331"/>
        </w:trPr>
        <w:tc>
          <w:tcPr>
            <w:tcW w:w="9064" w:type="dxa"/>
          </w:tcPr>
          <w:p w14:paraId="43604136" w14:textId="77777777" w:rsidR="005F7EA5" w:rsidRDefault="005F7EA5">
            <w:pPr>
              <w:pStyle w:val="TableParagraph"/>
              <w:spacing w:before="2"/>
              <w:rPr>
                <w:rFonts w:ascii="Calibri"/>
                <w:b/>
                <w:sz w:val="20"/>
              </w:rPr>
            </w:pPr>
          </w:p>
          <w:p w14:paraId="5EB282C4" w14:textId="77777777" w:rsidR="005F7EA5" w:rsidRDefault="00E947E1">
            <w:pPr>
              <w:pStyle w:val="TableParagraph"/>
              <w:ind w:left="312" w:right="312"/>
              <w:jc w:val="center"/>
              <w:rPr>
                <w:rFonts w:ascii="Calibri"/>
                <w:b/>
                <w:sz w:val="20"/>
              </w:rPr>
            </w:pPr>
            <w:r>
              <w:rPr>
                <w:rFonts w:ascii="Calibri"/>
                <w:b/>
                <w:color w:val="202020"/>
                <w:sz w:val="20"/>
              </w:rPr>
              <w:t>CONTACT</w:t>
            </w:r>
          </w:p>
          <w:p w14:paraId="014F845B" w14:textId="77777777" w:rsidR="005F7EA5" w:rsidRDefault="005F7EA5">
            <w:pPr>
              <w:pStyle w:val="TableParagraph"/>
              <w:spacing w:before="8"/>
              <w:rPr>
                <w:rFonts w:ascii="Calibri"/>
                <w:b/>
                <w:sz w:val="19"/>
              </w:rPr>
            </w:pPr>
          </w:p>
          <w:p w14:paraId="629540CB" w14:textId="77777777" w:rsidR="005F7EA5" w:rsidRDefault="00E947E1">
            <w:pPr>
              <w:pStyle w:val="TableParagraph"/>
              <w:ind w:left="105"/>
              <w:rPr>
                <w:rFonts w:ascii="Calibri"/>
              </w:rPr>
            </w:pPr>
            <w:r>
              <w:rPr>
                <w:rFonts w:ascii="Calibri"/>
                <w:b/>
                <w:color w:val="202020"/>
                <w:sz w:val="20"/>
              </w:rPr>
              <w:t xml:space="preserve">ADDRESS: </w:t>
            </w:r>
            <w:r>
              <w:rPr>
                <w:rFonts w:ascii="Calibri"/>
              </w:rPr>
              <w:t>Eskisehir Osmangazi University Medical Faculty Department Of Phamacology</w:t>
            </w:r>
          </w:p>
          <w:p w14:paraId="12E38C42" w14:textId="77777777" w:rsidR="005F7EA5" w:rsidRDefault="005F7EA5">
            <w:pPr>
              <w:pStyle w:val="TableParagraph"/>
              <w:rPr>
                <w:rFonts w:ascii="Calibri"/>
                <w:b/>
              </w:rPr>
            </w:pPr>
          </w:p>
          <w:p w14:paraId="3E887D1E" w14:textId="77777777" w:rsidR="005F7EA5" w:rsidRDefault="005F7EA5">
            <w:pPr>
              <w:pStyle w:val="TableParagraph"/>
              <w:spacing w:before="1"/>
              <w:rPr>
                <w:rFonts w:ascii="Calibri"/>
                <w:b/>
                <w:sz w:val="20"/>
              </w:rPr>
            </w:pPr>
          </w:p>
          <w:p w14:paraId="1534CA22" w14:textId="77777777" w:rsidR="005F7EA5" w:rsidRDefault="00E947E1">
            <w:pPr>
              <w:pStyle w:val="TableParagraph"/>
              <w:ind w:left="105"/>
              <w:rPr>
                <w:rFonts w:ascii="Calibri"/>
              </w:rPr>
            </w:pPr>
            <w:r>
              <w:rPr>
                <w:rFonts w:ascii="Calibri"/>
                <w:b/>
                <w:color w:val="202020"/>
                <w:sz w:val="20"/>
              </w:rPr>
              <w:t xml:space="preserve">TELEPHONE: </w:t>
            </w:r>
            <w:r>
              <w:rPr>
                <w:rFonts w:ascii="Calibri"/>
              </w:rPr>
              <w:t>0222 239 29 79-4563</w:t>
            </w:r>
          </w:p>
          <w:p w14:paraId="253B32D9" w14:textId="77777777" w:rsidR="005F7EA5" w:rsidRDefault="005F7EA5">
            <w:pPr>
              <w:pStyle w:val="TableParagraph"/>
              <w:rPr>
                <w:rFonts w:ascii="Calibri"/>
                <w:b/>
              </w:rPr>
            </w:pPr>
          </w:p>
          <w:p w14:paraId="6B1A8705" w14:textId="77777777" w:rsidR="005F7EA5" w:rsidRDefault="00E947E1">
            <w:pPr>
              <w:pStyle w:val="TableParagraph"/>
              <w:ind w:left="105"/>
              <w:rPr>
                <w:rFonts w:ascii="Calibri"/>
                <w:b/>
              </w:rPr>
            </w:pPr>
            <w:r>
              <w:rPr>
                <w:rFonts w:ascii="Calibri"/>
                <w:b/>
              </w:rPr>
              <w:t>E-MAIL:</w:t>
            </w:r>
          </w:p>
        </w:tc>
      </w:tr>
    </w:tbl>
    <w:p w14:paraId="5ED7BE53" w14:textId="77777777" w:rsidR="005F7EA5" w:rsidRDefault="005F7EA5">
      <w:pPr>
        <w:rPr>
          <w:rFonts w:ascii="Calibri"/>
        </w:rPr>
        <w:sectPr w:rsidR="005F7EA5">
          <w:pgSz w:w="11910" w:h="16840"/>
          <w:pgMar w:top="460" w:right="1300" w:bottom="280" w:left="1300" w:header="708" w:footer="708" w:gutter="0"/>
          <w:cols w:space="708"/>
        </w:sectPr>
      </w:pPr>
    </w:p>
    <w:tbl>
      <w:tblPr>
        <w:tblStyle w:val="TableNormal"/>
        <w:tblW w:w="0" w:type="auto"/>
        <w:tblInd w:w="64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5"/>
        <w:gridCol w:w="1702"/>
      </w:tblGrid>
      <w:tr w:rsidR="005F7EA5" w14:paraId="47AF7630" w14:textId="77777777">
        <w:trPr>
          <w:trHeight w:hRule="exact" w:val="274"/>
        </w:trPr>
        <w:tc>
          <w:tcPr>
            <w:tcW w:w="1405" w:type="dxa"/>
          </w:tcPr>
          <w:p w14:paraId="15AD6294" w14:textId="77777777" w:rsidR="005F7EA5" w:rsidRDefault="00E947E1">
            <w:pPr>
              <w:pStyle w:val="TableParagraph"/>
              <w:spacing w:before="2"/>
              <w:ind w:left="93"/>
              <w:rPr>
                <w:rFonts w:ascii="Calibri"/>
                <w:sz w:val="20"/>
              </w:rPr>
            </w:pPr>
            <w:r>
              <w:rPr>
                <w:rFonts w:ascii="Calibri"/>
                <w:sz w:val="20"/>
              </w:rPr>
              <w:lastRenderedPageBreak/>
              <w:t>SEMESTER</w:t>
            </w:r>
          </w:p>
        </w:tc>
        <w:tc>
          <w:tcPr>
            <w:tcW w:w="1702" w:type="dxa"/>
          </w:tcPr>
          <w:p w14:paraId="37AB74E0" w14:textId="77777777" w:rsidR="005F7EA5" w:rsidRDefault="00E947E1">
            <w:pPr>
              <w:pStyle w:val="TableParagraph"/>
              <w:spacing w:before="2"/>
              <w:ind w:left="93"/>
              <w:rPr>
                <w:rFonts w:ascii="Calibri"/>
                <w:sz w:val="20"/>
              </w:rPr>
            </w:pPr>
            <w:r>
              <w:rPr>
                <w:rFonts w:ascii="Calibri"/>
                <w:sz w:val="20"/>
              </w:rPr>
              <w:t>Fall / Spring</w:t>
            </w:r>
          </w:p>
        </w:tc>
      </w:tr>
    </w:tbl>
    <w:p w14:paraId="3155EDD9" w14:textId="77777777" w:rsidR="005F7EA5" w:rsidRDefault="005F7EA5">
      <w:pPr>
        <w:pStyle w:val="GvdeMetni"/>
        <w:rPr>
          <w:rFonts w:ascii="Calibri"/>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10"/>
        <w:gridCol w:w="2619"/>
        <w:gridCol w:w="1776"/>
        <w:gridCol w:w="3281"/>
      </w:tblGrid>
      <w:tr w:rsidR="005F7EA5" w14:paraId="76D50106" w14:textId="77777777">
        <w:trPr>
          <w:trHeight w:hRule="exact" w:val="274"/>
        </w:trPr>
        <w:tc>
          <w:tcPr>
            <w:tcW w:w="1810" w:type="dxa"/>
          </w:tcPr>
          <w:p w14:paraId="48927293" w14:textId="77777777" w:rsidR="005F7EA5" w:rsidRDefault="00E947E1">
            <w:pPr>
              <w:pStyle w:val="TableParagraph"/>
              <w:spacing w:before="1"/>
              <w:ind w:left="300"/>
              <w:rPr>
                <w:rFonts w:ascii="Calibri"/>
                <w:b/>
                <w:sz w:val="20"/>
              </w:rPr>
            </w:pPr>
            <w:r>
              <w:rPr>
                <w:rFonts w:ascii="Calibri"/>
                <w:b/>
                <w:sz w:val="20"/>
              </w:rPr>
              <w:t>COURSE CODE</w:t>
            </w:r>
          </w:p>
        </w:tc>
        <w:tc>
          <w:tcPr>
            <w:tcW w:w="2619" w:type="dxa"/>
          </w:tcPr>
          <w:p w14:paraId="35425BF4" w14:textId="77777777" w:rsidR="005F7EA5" w:rsidRDefault="005F7EA5"/>
        </w:tc>
        <w:tc>
          <w:tcPr>
            <w:tcW w:w="1776" w:type="dxa"/>
          </w:tcPr>
          <w:p w14:paraId="4DCE5E5B" w14:textId="77777777" w:rsidR="005F7EA5" w:rsidRDefault="00E947E1">
            <w:pPr>
              <w:pStyle w:val="TableParagraph"/>
              <w:spacing w:before="1"/>
              <w:ind w:left="251"/>
              <w:rPr>
                <w:rFonts w:ascii="Calibri"/>
                <w:b/>
                <w:sz w:val="20"/>
              </w:rPr>
            </w:pPr>
            <w:r>
              <w:rPr>
                <w:rFonts w:ascii="Calibri"/>
                <w:b/>
                <w:sz w:val="20"/>
              </w:rPr>
              <w:t>COURSE NAME</w:t>
            </w:r>
          </w:p>
        </w:tc>
        <w:tc>
          <w:tcPr>
            <w:tcW w:w="3281" w:type="dxa"/>
          </w:tcPr>
          <w:p w14:paraId="0106A42D" w14:textId="77777777" w:rsidR="005F7EA5" w:rsidRDefault="005F7EA5"/>
        </w:tc>
      </w:tr>
    </w:tbl>
    <w:p w14:paraId="6495499A" w14:textId="77777777" w:rsidR="005F7EA5" w:rsidRDefault="005F7EA5">
      <w:pPr>
        <w:pStyle w:val="GvdeMetni"/>
        <w:rPr>
          <w:rFonts w:ascii="Calibri"/>
          <w:b/>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90"/>
        <w:gridCol w:w="514"/>
        <w:gridCol w:w="300"/>
        <w:gridCol w:w="1004"/>
        <w:gridCol w:w="731"/>
        <w:gridCol w:w="627"/>
        <w:gridCol w:w="780"/>
        <w:gridCol w:w="653"/>
        <w:gridCol w:w="2397"/>
        <w:gridCol w:w="1265"/>
      </w:tblGrid>
      <w:tr w:rsidR="005F7EA5" w14:paraId="3D8F6EBD" w14:textId="77777777">
        <w:trPr>
          <w:trHeight w:hRule="exact" w:val="403"/>
        </w:trPr>
        <w:tc>
          <w:tcPr>
            <w:tcW w:w="1190" w:type="dxa"/>
            <w:vMerge w:val="restart"/>
          </w:tcPr>
          <w:p w14:paraId="4E357914" w14:textId="77777777" w:rsidR="005F7EA5" w:rsidRDefault="00E947E1">
            <w:pPr>
              <w:pStyle w:val="TableParagraph"/>
              <w:spacing w:before="59"/>
              <w:ind w:left="95"/>
              <w:rPr>
                <w:rFonts w:ascii="Calibri"/>
                <w:b/>
                <w:sz w:val="16"/>
              </w:rPr>
            </w:pPr>
            <w:r>
              <w:rPr>
                <w:rFonts w:ascii="Calibri"/>
                <w:b/>
                <w:sz w:val="16"/>
              </w:rPr>
              <w:t>SEMESTER</w:t>
            </w:r>
          </w:p>
          <w:p w14:paraId="7472CFD3" w14:textId="77777777" w:rsidR="005F7EA5" w:rsidRDefault="00E947E1">
            <w:pPr>
              <w:pStyle w:val="TableParagraph"/>
              <w:spacing w:before="1"/>
              <w:ind w:left="95"/>
              <w:rPr>
                <w:rFonts w:ascii="Calibri"/>
                <w:sz w:val="18"/>
              </w:rPr>
            </w:pPr>
            <w:r>
              <w:rPr>
                <w:rFonts w:ascii="Calibri"/>
                <w:sz w:val="18"/>
              </w:rPr>
              <w:t>Fall / Spring</w:t>
            </w:r>
          </w:p>
        </w:tc>
        <w:tc>
          <w:tcPr>
            <w:tcW w:w="3176" w:type="dxa"/>
            <w:gridSpan w:val="5"/>
            <w:tcBorders>
              <w:bottom w:val="single" w:sz="4" w:space="0" w:color="000000"/>
            </w:tcBorders>
          </w:tcPr>
          <w:p w14:paraId="739BD081" w14:textId="77777777" w:rsidR="005F7EA5" w:rsidRDefault="00E947E1">
            <w:pPr>
              <w:pStyle w:val="TableParagraph"/>
              <w:spacing w:before="71"/>
              <w:ind w:left="535"/>
              <w:rPr>
                <w:rFonts w:ascii="Calibri"/>
                <w:b/>
                <w:sz w:val="20"/>
              </w:rPr>
            </w:pPr>
            <w:r>
              <w:rPr>
                <w:rFonts w:ascii="Calibri"/>
                <w:b/>
                <w:sz w:val="20"/>
              </w:rPr>
              <w:t>WEEKLY COURSE PERIOD</w:t>
            </w:r>
          </w:p>
        </w:tc>
        <w:tc>
          <w:tcPr>
            <w:tcW w:w="5094" w:type="dxa"/>
            <w:gridSpan w:val="4"/>
            <w:tcBorders>
              <w:bottom w:val="single" w:sz="4" w:space="0" w:color="000000"/>
            </w:tcBorders>
          </w:tcPr>
          <w:p w14:paraId="3B9AD2A2" w14:textId="77777777" w:rsidR="005F7EA5" w:rsidRDefault="00E947E1">
            <w:pPr>
              <w:pStyle w:val="TableParagraph"/>
              <w:spacing w:before="71"/>
              <w:ind w:left="1868" w:right="1871"/>
              <w:jc w:val="center"/>
              <w:rPr>
                <w:rFonts w:ascii="Calibri"/>
                <w:b/>
                <w:sz w:val="20"/>
              </w:rPr>
            </w:pPr>
            <w:r>
              <w:rPr>
                <w:rFonts w:ascii="Calibri"/>
                <w:b/>
                <w:sz w:val="20"/>
              </w:rPr>
              <w:t>COURSE OF</w:t>
            </w:r>
          </w:p>
        </w:tc>
      </w:tr>
      <w:tr w:rsidR="005F7EA5" w14:paraId="6CBAD505" w14:textId="77777777">
        <w:trPr>
          <w:trHeight w:hRule="exact" w:val="394"/>
        </w:trPr>
        <w:tc>
          <w:tcPr>
            <w:tcW w:w="1190" w:type="dxa"/>
            <w:vMerge/>
            <w:tcBorders>
              <w:bottom w:val="single" w:sz="4" w:space="0" w:color="000000"/>
            </w:tcBorders>
          </w:tcPr>
          <w:p w14:paraId="429812FD" w14:textId="77777777" w:rsidR="005F7EA5" w:rsidRDefault="005F7EA5"/>
        </w:tc>
        <w:tc>
          <w:tcPr>
            <w:tcW w:w="814" w:type="dxa"/>
            <w:gridSpan w:val="2"/>
            <w:tcBorders>
              <w:top w:val="single" w:sz="4" w:space="0" w:color="000000"/>
              <w:bottom w:val="single" w:sz="4" w:space="0" w:color="000000"/>
              <w:right w:val="single" w:sz="4" w:space="0" w:color="000000"/>
            </w:tcBorders>
          </w:tcPr>
          <w:p w14:paraId="5F1D54F1" w14:textId="77777777" w:rsidR="005F7EA5" w:rsidRDefault="00E947E1">
            <w:pPr>
              <w:pStyle w:val="TableParagraph"/>
              <w:spacing w:before="83"/>
              <w:ind w:left="129"/>
              <w:rPr>
                <w:rFonts w:ascii="Calibri"/>
                <w:b/>
                <w:sz w:val="18"/>
              </w:rPr>
            </w:pPr>
            <w:r>
              <w:rPr>
                <w:rFonts w:ascii="Calibri"/>
                <w:b/>
                <w:sz w:val="18"/>
              </w:rPr>
              <w:t>Theory</w:t>
            </w:r>
          </w:p>
        </w:tc>
        <w:tc>
          <w:tcPr>
            <w:tcW w:w="1004" w:type="dxa"/>
            <w:tcBorders>
              <w:top w:val="single" w:sz="4" w:space="0" w:color="000000"/>
              <w:left w:val="single" w:sz="4" w:space="0" w:color="000000"/>
              <w:bottom w:val="single" w:sz="4" w:space="0" w:color="000000"/>
              <w:right w:val="single" w:sz="4" w:space="0" w:color="000000"/>
            </w:tcBorders>
          </w:tcPr>
          <w:p w14:paraId="03508403" w14:textId="77777777" w:rsidR="005F7EA5" w:rsidRDefault="00E947E1">
            <w:pPr>
              <w:pStyle w:val="TableParagraph"/>
              <w:spacing w:before="71"/>
              <w:ind w:left="126" w:right="127"/>
              <w:jc w:val="center"/>
              <w:rPr>
                <w:rFonts w:ascii="Calibri"/>
                <w:b/>
                <w:sz w:val="20"/>
              </w:rPr>
            </w:pPr>
            <w:r>
              <w:rPr>
                <w:rFonts w:ascii="Calibri"/>
                <w:b/>
                <w:sz w:val="20"/>
              </w:rPr>
              <w:t>Practice</w:t>
            </w:r>
          </w:p>
        </w:tc>
        <w:tc>
          <w:tcPr>
            <w:tcW w:w="1358" w:type="dxa"/>
            <w:gridSpan w:val="2"/>
            <w:tcBorders>
              <w:top w:val="single" w:sz="4" w:space="0" w:color="000000"/>
              <w:left w:val="single" w:sz="4" w:space="0" w:color="000000"/>
              <w:bottom w:val="single" w:sz="4" w:space="0" w:color="000000"/>
            </w:tcBorders>
          </w:tcPr>
          <w:p w14:paraId="42E50E21" w14:textId="77777777" w:rsidR="005F7EA5" w:rsidRDefault="00E947E1">
            <w:pPr>
              <w:pStyle w:val="TableParagraph"/>
              <w:spacing w:before="71"/>
              <w:ind w:left="220"/>
              <w:rPr>
                <w:rFonts w:ascii="Calibri"/>
                <w:b/>
                <w:sz w:val="20"/>
              </w:rPr>
            </w:pPr>
            <w:r>
              <w:rPr>
                <w:rFonts w:ascii="Calibri"/>
                <w:b/>
                <w:sz w:val="20"/>
              </w:rPr>
              <w:t>Laboratory</w:t>
            </w:r>
          </w:p>
        </w:tc>
        <w:tc>
          <w:tcPr>
            <w:tcW w:w="780" w:type="dxa"/>
            <w:tcBorders>
              <w:top w:val="single" w:sz="4" w:space="0" w:color="000000"/>
              <w:bottom w:val="single" w:sz="4" w:space="0" w:color="000000"/>
              <w:right w:val="single" w:sz="4" w:space="0" w:color="000000"/>
            </w:tcBorders>
          </w:tcPr>
          <w:p w14:paraId="685BD3D1" w14:textId="77777777" w:rsidR="005F7EA5" w:rsidRDefault="00E947E1">
            <w:pPr>
              <w:pStyle w:val="TableParagraph"/>
              <w:spacing w:before="71"/>
              <w:ind w:left="122"/>
              <w:rPr>
                <w:rFonts w:ascii="Calibri"/>
                <w:b/>
                <w:sz w:val="20"/>
              </w:rPr>
            </w:pPr>
            <w:r>
              <w:rPr>
                <w:rFonts w:ascii="Calibri"/>
                <w:b/>
                <w:sz w:val="20"/>
              </w:rPr>
              <w:t>Credit</w:t>
            </w:r>
          </w:p>
        </w:tc>
        <w:tc>
          <w:tcPr>
            <w:tcW w:w="652" w:type="dxa"/>
            <w:tcBorders>
              <w:top w:val="single" w:sz="4" w:space="0" w:color="000000"/>
              <w:left w:val="single" w:sz="4" w:space="0" w:color="000000"/>
              <w:bottom w:val="single" w:sz="4" w:space="0" w:color="000000"/>
              <w:right w:val="single" w:sz="4" w:space="0" w:color="000000"/>
            </w:tcBorders>
          </w:tcPr>
          <w:p w14:paraId="25D9E2E0" w14:textId="77777777" w:rsidR="005F7EA5" w:rsidRDefault="00E947E1">
            <w:pPr>
              <w:pStyle w:val="TableParagraph"/>
              <w:spacing w:before="71"/>
              <w:ind w:left="16" w:right="60"/>
              <w:jc w:val="center"/>
              <w:rPr>
                <w:rFonts w:ascii="Calibri"/>
                <w:b/>
                <w:sz w:val="20"/>
              </w:rPr>
            </w:pPr>
            <w:r>
              <w:rPr>
                <w:rFonts w:ascii="Calibri"/>
                <w:b/>
                <w:sz w:val="20"/>
              </w:rPr>
              <w:t>ECTS</w:t>
            </w:r>
          </w:p>
        </w:tc>
        <w:tc>
          <w:tcPr>
            <w:tcW w:w="2397" w:type="dxa"/>
            <w:tcBorders>
              <w:top w:val="single" w:sz="4" w:space="0" w:color="000000"/>
              <w:left w:val="single" w:sz="4" w:space="0" w:color="000000"/>
              <w:bottom w:val="single" w:sz="4" w:space="0" w:color="000000"/>
              <w:right w:val="single" w:sz="4" w:space="0" w:color="000000"/>
            </w:tcBorders>
          </w:tcPr>
          <w:p w14:paraId="32E17F12" w14:textId="77777777" w:rsidR="005F7EA5" w:rsidRDefault="00E947E1">
            <w:pPr>
              <w:pStyle w:val="TableParagraph"/>
              <w:spacing w:before="71"/>
              <w:ind w:left="886" w:right="928"/>
              <w:jc w:val="center"/>
              <w:rPr>
                <w:rFonts w:ascii="Calibri"/>
                <w:b/>
                <w:sz w:val="20"/>
              </w:rPr>
            </w:pPr>
            <w:r>
              <w:rPr>
                <w:rFonts w:ascii="Calibri"/>
                <w:b/>
                <w:sz w:val="20"/>
              </w:rPr>
              <w:t>TYPE</w:t>
            </w:r>
          </w:p>
        </w:tc>
        <w:tc>
          <w:tcPr>
            <w:tcW w:w="1265" w:type="dxa"/>
            <w:tcBorders>
              <w:top w:val="single" w:sz="4" w:space="0" w:color="000000"/>
              <w:left w:val="single" w:sz="4" w:space="0" w:color="000000"/>
              <w:bottom w:val="single" w:sz="4" w:space="0" w:color="000000"/>
            </w:tcBorders>
          </w:tcPr>
          <w:p w14:paraId="0FD4AB43" w14:textId="77777777" w:rsidR="005F7EA5" w:rsidRDefault="00E947E1">
            <w:pPr>
              <w:pStyle w:val="TableParagraph"/>
              <w:spacing w:before="83"/>
              <w:ind w:left="86" w:right="79"/>
              <w:jc w:val="center"/>
              <w:rPr>
                <w:rFonts w:ascii="Calibri"/>
                <w:b/>
                <w:sz w:val="18"/>
              </w:rPr>
            </w:pPr>
            <w:r>
              <w:rPr>
                <w:rFonts w:ascii="Calibri"/>
                <w:b/>
                <w:sz w:val="18"/>
              </w:rPr>
              <w:t>LANGUAGE</w:t>
            </w:r>
          </w:p>
        </w:tc>
      </w:tr>
      <w:tr w:rsidR="005F7EA5" w14:paraId="600D46DF" w14:textId="77777777">
        <w:trPr>
          <w:trHeight w:hRule="exact" w:val="518"/>
        </w:trPr>
        <w:tc>
          <w:tcPr>
            <w:tcW w:w="1190" w:type="dxa"/>
            <w:tcBorders>
              <w:top w:val="single" w:sz="4" w:space="0" w:color="000000"/>
            </w:tcBorders>
          </w:tcPr>
          <w:p w14:paraId="568B1D0C" w14:textId="77777777" w:rsidR="005F7EA5" w:rsidRDefault="005F7EA5"/>
        </w:tc>
        <w:tc>
          <w:tcPr>
            <w:tcW w:w="814" w:type="dxa"/>
            <w:gridSpan w:val="2"/>
            <w:tcBorders>
              <w:top w:val="single" w:sz="4" w:space="0" w:color="000000"/>
              <w:right w:val="single" w:sz="4" w:space="0" w:color="000000"/>
            </w:tcBorders>
          </w:tcPr>
          <w:p w14:paraId="31E6357E" w14:textId="77777777" w:rsidR="005F7EA5" w:rsidRDefault="00E947E1">
            <w:pPr>
              <w:pStyle w:val="TableParagraph"/>
              <w:spacing w:before="128"/>
              <w:ind w:right="9"/>
              <w:jc w:val="center"/>
              <w:rPr>
                <w:rFonts w:ascii="Calibri"/>
                <w:sz w:val="20"/>
              </w:rPr>
            </w:pPr>
            <w:r>
              <w:rPr>
                <w:rFonts w:ascii="Calibri"/>
                <w:w w:val="99"/>
                <w:sz w:val="20"/>
              </w:rPr>
              <w:t>2</w:t>
            </w:r>
          </w:p>
        </w:tc>
        <w:tc>
          <w:tcPr>
            <w:tcW w:w="1004" w:type="dxa"/>
            <w:tcBorders>
              <w:top w:val="single" w:sz="4" w:space="0" w:color="000000"/>
              <w:left w:val="single" w:sz="4" w:space="0" w:color="000000"/>
              <w:right w:val="single" w:sz="4" w:space="0" w:color="000000"/>
            </w:tcBorders>
          </w:tcPr>
          <w:p w14:paraId="679EFE55" w14:textId="77777777" w:rsidR="005F7EA5" w:rsidRDefault="00E947E1">
            <w:pPr>
              <w:pStyle w:val="TableParagraph"/>
              <w:spacing w:before="128"/>
              <w:ind w:left="126" w:right="126"/>
              <w:jc w:val="center"/>
              <w:rPr>
                <w:rFonts w:ascii="Calibri"/>
                <w:sz w:val="20"/>
              </w:rPr>
            </w:pPr>
            <w:r>
              <w:rPr>
                <w:rFonts w:ascii="Calibri"/>
                <w:sz w:val="20"/>
              </w:rPr>
              <w:t>32</w:t>
            </w:r>
          </w:p>
        </w:tc>
        <w:tc>
          <w:tcPr>
            <w:tcW w:w="1358" w:type="dxa"/>
            <w:gridSpan w:val="2"/>
            <w:tcBorders>
              <w:top w:val="single" w:sz="4" w:space="0" w:color="000000"/>
              <w:left w:val="single" w:sz="4" w:space="0" w:color="000000"/>
            </w:tcBorders>
          </w:tcPr>
          <w:p w14:paraId="599001BB" w14:textId="77777777" w:rsidR="005F7EA5" w:rsidRDefault="005F7EA5"/>
        </w:tc>
        <w:tc>
          <w:tcPr>
            <w:tcW w:w="780" w:type="dxa"/>
            <w:tcBorders>
              <w:top w:val="single" w:sz="4" w:space="0" w:color="000000"/>
              <w:right w:val="single" w:sz="4" w:space="0" w:color="000000"/>
            </w:tcBorders>
          </w:tcPr>
          <w:p w14:paraId="049F50A2" w14:textId="77777777" w:rsidR="005F7EA5" w:rsidRDefault="005F7EA5"/>
        </w:tc>
        <w:tc>
          <w:tcPr>
            <w:tcW w:w="652" w:type="dxa"/>
            <w:tcBorders>
              <w:top w:val="single" w:sz="4" w:space="0" w:color="000000"/>
              <w:left w:val="single" w:sz="4" w:space="0" w:color="000000"/>
              <w:right w:val="single" w:sz="4" w:space="0" w:color="000000"/>
            </w:tcBorders>
          </w:tcPr>
          <w:p w14:paraId="6EE50754" w14:textId="77777777" w:rsidR="005F7EA5" w:rsidRDefault="00E947E1">
            <w:pPr>
              <w:pStyle w:val="TableParagraph"/>
              <w:spacing w:before="128"/>
              <w:ind w:right="39"/>
              <w:jc w:val="center"/>
              <w:rPr>
                <w:rFonts w:ascii="Calibri"/>
                <w:sz w:val="20"/>
              </w:rPr>
            </w:pPr>
            <w:r>
              <w:rPr>
                <w:rFonts w:ascii="Calibri"/>
                <w:w w:val="99"/>
                <w:sz w:val="20"/>
              </w:rPr>
              <w:t>1</w:t>
            </w:r>
          </w:p>
        </w:tc>
        <w:tc>
          <w:tcPr>
            <w:tcW w:w="2397" w:type="dxa"/>
            <w:tcBorders>
              <w:top w:val="single" w:sz="4" w:space="0" w:color="000000"/>
              <w:left w:val="single" w:sz="4" w:space="0" w:color="000000"/>
              <w:right w:val="single" w:sz="4" w:space="0" w:color="000000"/>
            </w:tcBorders>
          </w:tcPr>
          <w:p w14:paraId="63570F5C" w14:textId="77777777" w:rsidR="005F7EA5" w:rsidRDefault="00E947E1">
            <w:pPr>
              <w:pStyle w:val="TableParagraph"/>
              <w:ind w:left="670" w:right="478" w:hanging="214"/>
              <w:rPr>
                <w:rFonts w:ascii="Calibri" w:hAnsi="Calibri"/>
                <w:sz w:val="20"/>
              </w:rPr>
            </w:pPr>
            <w:r>
              <w:rPr>
                <w:rFonts w:ascii="Calibri" w:hAnsi="Calibri"/>
                <w:sz w:val="20"/>
              </w:rPr>
              <w:t>COMPULSORY (</w:t>
            </w:r>
            <w:r>
              <w:rPr>
                <w:rFonts w:ascii="Symbol" w:hAnsi="Symbol"/>
                <w:b/>
                <w:sz w:val="20"/>
              </w:rPr>
              <w:t></w:t>
            </w:r>
            <w:r>
              <w:rPr>
                <w:rFonts w:ascii="Calibri" w:hAnsi="Calibri"/>
                <w:sz w:val="20"/>
              </w:rPr>
              <w:t>) ELECTIVE ( )</w:t>
            </w:r>
          </w:p>
        </w:tc>
        <w:tc>
          <w:tcPr>
            <w:tcW w:w="1265" w:type="dxa"/>
            <w:tcBorders>
              <w:top w:val="single" w:sz="4" w:space="0" w:color="000000"/>
              <w:left w:val="single" w:sz="4" w:space="0" w:color="000000"/>
            </w:tcBorders>
          </w:tcPr>
          <w:p w14:paraId="1DF5215A" w14:textId="77777777" w:rsidR="005F7EA5" w:rsidRDefault="00E947E1">
            <w:pPr>
              <w:pStyle w:val="TableParagraph"/>
              <w:spacing w:before="1"/>
              <w:ind w:left="84" w:right="79"/>
              <w:jc w:val="center"/>
              <w:rPr>
                <w:rFonts w:ascii="Calibri"/>
                <w:sz w:val="20"/>
              </w:rPr>
            </w:pPr>
            <w:r>
              <w:rPr>
                <w:rFonts w:ascii="Calibri"/>
                <w:sz w:val="20"/>
              </w:rPr>
              <w:t>Turkish</w:t>
            </w:r>
          </w:p>
        </w:tc>
      </w:tr>
      <w:tr w:rsidR="005F7EA5" w14:paraId="4AB260EB" w14:textId="77777777">
        <w:trPr>
          <w:trHeight w:hRule="exact" w:val="370"/>
        </w:trPr>
        <w:tc>
          <w:tcPr>
            <w:tcW w:w="9460" w:type="dxa"/>
            <w:gridSpan w:val="10"/>
          </w:tcPr>
          <w:p w14:paraId="7864B64B" w14:textId="77777777" w:rsidR="005F7EA5" w:rsidRDefault="00E947E1">
            <w:pPr>
              <w:pStyle w:val="TableParagraph"/>
              <w:spacing w:before="49"/>
              <w:ind w:left="3388" w:right="3388"/>
              <w:jc w:val="center"/>
              <w:rPr>
                <w:rFonts w:ascii="Calibri"/>
                <w:b/>
                <w:sz w:val="20"/>
              </w:rPr>
            </w:pPr>
            <w:r>
              <w:rPr>
                <w:rFonts w:ascii="Calibri"/>
                <w:b/>
                <w:sz w:val="20"/>
              </w:rPr>
              <w:t>COURSE CATAGORY</w:t>
            </w:r>
          </w:p>
        </w:tc>
      </w:tr>
      <w:tr w:rsidR="005F7EA5" w14:paraId="7FF626A3" w14:textId="77777777">
        <w:trPr>
          <w:trHeight w:hRule="exact" w:val="569"/>
        </w:trPr>
        <w:tc>
          <w:tcPr>
            <w:tcW w:w="1704" w:type="dxa"/>
            <w:gridSpan w:val="2"/>
            <w:tcBorders>
              <w:bottom w:val="single" w:sz="6" w:space="0" w:color="000000"/>
              <w:right w:val="single" w:sz="6" w:space="0" w:color="000000"/>
            </w:tcBorders>
          </w:tcPr>
          <w:p w14:paraId="383CF302" w14:textId="77777777" w:rsidR="005F7EA5" w:rsidRDefault="00E947E1">
            <w:pPr>
              <w:pStyle w:val="TableParagraph"/>
              <w:spacing w:before="152"/>
              <w:ind w:left="295"/>
              <w:rPr>
                <w:rFonts w:ascii="Calibri"/>
                <w:b/>
                <w:sz w:val="20"/>
              </w:rPr>
            </w:pPr>
            <w:r>
              <w:rPr>
                <w:rFonts w:ascii="Calibri"/>
                <w:b/>
                <w:sz w:val="20"/>
              </w:rPr>
              <w:t>Basic Science</w:t>
            </w:r>
          </w:p>
        </w:tc>
        <w:tc>
          <w:tcPr>
            <w:tcW w:w="2035" w:type="dxa"/>
            <w:gridSpan w:val="3"/>
            <w:tcBorders>
              <w:left w:val="single" w:sz="6" w:space="0" w:color="000000"/>
              <w:bottom w:val="single" w:sz="6" w:space="0" w:color="000000"/>
              <w:right w:val="single" w:sz="6" w:space="0" w:color="000000"/>
            </w:tcBorders>
          </w:tcPr>
          <w:p w14:paraId="15437330" w14:textId="77777777" w:rsidR="005F7EA5" w:rsidRDefault="00E947E1">
            <w:pPr>
              <w:pStyle w:val="TableParagraph"/>
              <w:spacing w:before="152"/>
              <w:ind w:left="299"/>
              <w:rPr>
                <w:rFonts w:ascii="Calibri"/>
                <w:b/>
                <w:sz w:val="20"/>
              </w:rPr>
            </w:pPr>
            <w:r>
              <w:rPr>
                <w:rFonts w:ascii="Calibri"/>
                <w:b/>
                <w:sz w:val="20"/>
              </w:rPr>
              <w:t>Basic Engineering</w:t>
            </w:r>
          </w:p>
        </w:tc>
        <w:tc>
          <w:tcPr>
            <w:tcW w:w="4457" w:type="dxa"/>
            <w:gridSpan w:val="4"/>
            <w:tcBorders>
              <w:left w:val="single" w:sz="6" w:space="0" w:color="000000"/>
              <w:bottom w:val="single" w:sz="6" w:space="0" w:color="000000"/>
              <w:right w:val="single" w:sz="6" w:space="0" w:color="000000"/>
            </w:tcBorders>
          </w:tcPr>
          <w:p w14:paraId="57A6BBA6" w14:textId="77777777" w:rsidR="005F7EA5" w:rsidRDefault="00E947E1">
            <w:pPr>
              <w:pStyle w:val="TableParagraph"/>
              <w:spacing w:before="147"/>
              <w:ind w:left="173"/>
              <w:rPr>
                <w:rFonts w:ascii="Calibri" w:hAnsi="Calibri"/>
                <w:b/>
                <w:sz w:val="20"/>
              </w:rPr>
            </w:pPr>
            <w:r>
              <w:rPr>
                <w:rFonts w:ascii="Calibri" w:hAnsi="Calibri"/>
                <w:b/>
                <w:sz w:val="20"/>
              </w:rPr>
              <w:t>[if it contains considerable design, mark with (</w:t>
            </w:r>
            <w:r>
              <w:rPr>
                <w:rFonts w:ascii="Symbol" w:hAnsi="Symbol"/>
                <w:b/>
                <w:sz w:val="20"/>
              </w:rPr>
              <w:t></w:t>
            </w:r>
            <w:r>
              <w:rPr>
                <w:rFonts w:ascii="Calibri" w:hAnsi="Calibri"/>
                <w:b/>
                <w:sz w:val="20"/>
              </w:rPr>
              <w:t>)]</w:t>
            </w:r>
          </w:p>
        </w:tc>
        <w:tc>
          <w:tcPr>
            <w:tcW w:w="1265" w:type="dxa"/>
            <w:tcBorders>
              <w:left w:val="single" w:sz="6" w:space="0" w:color="000000"/>
              <w:bottom w:val="single" w:sz="6" w:space="0" w:color="000000"/>
            </w:tcBorders>
          </w:tcPr>
          <w:p w14:paraId="3279A686" w14:textId="77777777" w:rsidR="005F7EA5" w:rsidRDefault="00E947E1">
            <w:pPr>
              <w:pStyle w:val="TableParagraph"/>
              <w:spacing w:before="30"/>
              <w:ind w:left="314" w:right="248" w:firstLine="69"/>
              <w:rPr>
                <w:rFonts w:ascii="Calibri"/>
                <w:b/>
                <w:sz w:val="20"/>
              </w:rPr>
            </w:pPr>
            <w:r>
              <w:rPr>
                <w:rFonts w:ascii="Calibri"/>
                <w:b/>
                <w:sz w:val="20"/>
              </w:rPr>
              <w:t xml:space="preserve">Social </w:t>
            </w:r>
            <w:r>
              <w:rPr>
                <w:rFonts w:ascii="Calibri"/>
                <w:b/>
                <w:w w:val="95"/>
                <w:sz w:val="20"/>
              </w:rPr>
              <w:t>Science</w:t>
            </w:r>
          </w:p>
        </w:tc>
      </w:tr>
      <w:tr w:rsidR="005F7EA5" w14:paraId="021DF7DD" w14:textId="77777777">
        <w:trPr>
          <w:trHeight w:hRule="exact" w:val="267"/>
        </w:trPr>
        <w:tc>
          <w:tcPr>
            <w:tcW w:w="1704" w:type="dxa"/>
            <w:gridSpan w:val="2"/>
            <w:tcBorders>
              <w:top w:val="single" w:sz="6" w:space="0" w:color="000000"/>
              <w:right w:val="single" w:sz="4" w:space="0" w:color="000000"/>
            </w:tcBorders>
          </w:tcPr>
          <w:p w14:paraId="213531C1" w14:textId="77777777" w:rsidR="005F7EA5" w:rsidRDefault="00E947E1">
            <w:pPr>
              <w:pStyle w:val="TableParagraph"/>
              <w:spacing w:before="1"/>
              <w:ind w:right="3"/>
              <w:jc w:val="center"/>
              <w:rPr>
                <w:rFonts w:ascii="Symbol" w:hAnsi="Symbol"/>
                <w:b/>
                <w:sz w:val="20"/>
              </w:rPr>
            </w:pPr>
            <w:r>
              <w:rPr>
                <w:rFonts w:ascii="Symbol" w:hAnsi="Symbol"/>
                <w:b/>
                <w:w w:val="99"/>
                <w:sz w:val="20"/>
              </w:rPr>
              <w:t></w:t>
            </w:r>
          </w:p>
        </w:tc>
        <w:tc>
          <w:tcPr>
            <w:tcW w:w="2035" w:type="dxa"/>
            <w:gridSpan w:val="3"/>
            <w:tcBorders>
              <w:top w:val="single" w:sz="6" w:space="0" w:color="000000"/>
              <w:left w:val="single" w:sz="4" w:space="0" w:color="000000"/>
              <w:right w:val="single" w:sz="4" w:space="0" w:color="000000"/>
            </w:tcBorders>
          </w:tcPr>
          <w:p w14:paraId="10C27A61" w14:textId="77777777" w:rsidR="005F7EA5" w:rsidRDefault="005F7EA5"/>
        </w:tc>
        <w:tc>
          <w:tcPr>
            <w:tcW w:w="4457" w:type="dxa"/>
            <w:gridSpan w:val="4"/>
            <w:tcBorders>
              <w:top w:val="single" w:sz="6" w:space="0" w:color="000000"/>
              <w:left w:val="single" w:sz="4" w:space="0" w:color="000000"/>
              <w:right w:val="single" w:sz="6" w:space="0" w:color="000000"/>
            </w:tcBorders>
          </w:tcPr>
          <w:p w14:paraId="0FDD96BC" w14:textId="77777777" w:rsidR="005F7EA5" w:rsidRDefault="00E947E1">
            <w:pPr>
              <w:pStyle w:val="TableParagraph"/>
              <w:spacing w:before="2"/>
              <w:ind w:left="2085" w:right="2058"/>
              <w:jc w:val="center"/>
              <w:rPr>
                <w:rFonts w:ascii="Calibri"/>
                <w:sz w:val="20"/>
              </w:rPr>
            </w:pPr>
            <w:r>
              <w:rPr>
                <w:rFonts w:ascii="Calibri"/>
                <w:sz w:val="20"/>
              </w:rPr>
              <w:t>( )</w:t>
            </w:r>
          </w:p>
        </w:tc>
        <w:tc>
          <w:tcPr>
            <w:tcW w:w="1265" w:type="dxa"/>
            <w:tcBorders>
              <w:top w:val="single" w:sz="6" w:space="0" w:color="000000"/>
              <w:left w:val="single" w:sz="6" w:space="0" w:color="000000"/>
            </w:tcBorders>
          </w:tcPr>
          <w:p w14:paraId="42EC6651" w14:textId="77777777" w:rsidR="005F7EA5" w:rsidRDefault="005F7EA5"/>
        </w:tc>
      </w:tr>
      <w:tr w:rsidR="005F7EA5" w14:paraId="583B7795" w14:textId="77777777">
        <w:trPr>
          <w:trHeight w:hRule="exact" w:val="355"/>
        </w:trPr>
        <w:tc>
          <w:tcPr>
            <w:tcW w:w="9460" w:type="dxa"/>
            <w:gridSpan w:val="10"/>
          </w:tcPr>
          <w:p w14:paraId="52BA82DF" w14:textId="77777777" w:rsidR="005F7EA5" w:rsidRDefault="00E947E1">
            <w:pPr>
              <w:pStyle w:val="TableParagraph"/>
              <w:spacing w:before="42"/>
              <w:ind w:left="3388" w:right="3388"/>
              <w:jc w:val="center"/>
              <w:rPr>
                <w:rFonts w:ascii="Calibri"/>
                <w:b/>
                <w:sz w:val="20"/>
              </w:rPr>
            </w:pPr>
            <w:r>
              <w:rPr>
                <w:rFonts w:ascii="Calibri"/>
                <w:b/>
                <w:sz w:val="20"/>
              </w:rPr>
              <w:t>ASSESSMENT CRITERIA</w:t>
            </w:r>
          </w:p>
        </w:tc>
      </w:tr>
      <w:tr w:rsidR="005F7EA5" w14:paraId="2F470B83" w14:textId="77777777">
        <w:trPr>
          <w:trHeight w:hRule="exact" w:val="269"/>
        </w:trPr>
        <w:tc>
          <w:tcPr>
            <w:tcW w:w="3739" w:type="dxa"/>
            <w:gridSpan w:val="5"/>
            <w:vMerge w:val="restart"/>
          </w:tcPr>
          <w:p w14:paraId="7C678669" w14:textId="77777777" w:rsidR="005F7EA5" w:rsidRDefault="005F7EA5">
            <w:pPr>
              <w:pStyle w:val="TableParagraph"/>
              <w:rPr>
                <w:rFonts w:ascii="Calibri"/>
                <w:b/>
                <w:sz w:val="20"/>
              </w:rPr>
            </w:pPr>
          </w:p>
          <w:p w14:paraId="2A9C70F1" w14:textId="77777777" w:rsidR="005F7EA5" w:rsidRDefault="005F7EA5">
            <w:pPr>
              <w:pStyle w:val="TableParagraph"/>
              <w:rPr>
                <w:rFonts w:ascii="Calibri"/>
                <w:b/>
                <w:sz w:val="20"/>
              </w:rPr>
            </w:pPr>
          </w:p>
          <w:p w14:paraId="4EA59EB3" w14:textId="77777777" w:rsidR="005F7EA5" w:rsidRDefault="005F7EA5">
            <w:pPr>
              <w:pStyle w:val="TableParagraph"/>
              <w:spacing w:before="4"/>
              <w:rPr>
                <w:rFonts w:ascii="Calibri"/>
                <w:b/>
                <w:sz w:val="16"/>
              </w:rPr>
            </w:pPr>
          </w:p>
          <w:p w14:paraId="42C60800" w14:textId="77777777" w:rsidR="005F7EA5" w:rsidRDefault="00E947E1">
            <w:pPr>
              <w:pStyle w:val="TableParagraph"/>
              <w:ind w:left="1225" w:right="1252"/>
              <w:jc w:val="center"/>
              <w:rPr>
                <w:rFonts w:ascii="Calibri"/>
                <w:b/>
                <w:sz w:val="20"/>
              </w:rPr>
            </w:pPr>
            <w:r>
              <w:rPr>
                <w:rFonts w:ascii="Calibri"/>
                <w:b/>
                <w:sz w:val="20"/>
              </w:rPr>
              <w:t>MID-TERM</w:t>
            </w:r>
          </w:p>
        </w:tc>
        <w:tc>
          <w:tcPr>
            <w:tcW w:w="2060" w:type="dxa"/>
            <w:gridSpan w:val="3"/>
            <w:tcBorders>
              <w:bottom w:val="single" w:sz="8" w:space="0" w:color="000000"/>
              <w:right w:val="single" w:sz="4" w:space="0" w:color="000000"/>
            </w:tcBorders>
          </w:tcPr>
          <w:p w14:paraId="422DD313" w14:textId="77777777" w:rsidR="005F7EA5" w:rsidRDefault="00E947E1">
            <w:pPr>
              <w:pStyle w:val="TableParagraph"/>
              <w:spacing w:before="1"/>
              <w:ind w:left="361"/>
              <w:rPr>
                <w:rFonts w:ascii="Calibri"/>
                <w:b/>
                <w:sz w:val="20"/>
              </w:rPr>
            </w:pPr>
            <w:r>
              <w:rPr>
                <w:rFonts w:ascii="Calibri"/>
                <w:b/>
                <w:sz w:val="20"/>
              </w:rPr>
              <w:t>Evaluation Type</w:t>
            </w:r>
          </w:p>
        </w:tc>
        <w:tc>
          <w:tcPr>
            <w:tcW w:w="2397" w:type="dxa"/>
            <w:tcBorders>
              <w:left w:val="single" w:sz="4" w:space="0" w:color="000000"/>
              <w:bottom w:val="single" w:sz="8" w:space="0" w:color="000000"/>
              <w:right w:val="single" w:sz="8" w:space="0" w:color="000000"/>
            </w:tcBorders>
          </w:tcPr>
          <w:p w14:paraId="73074908" w14:textId="77777777" w:rsidR="005F7EA5" w:rsidRDefault="00E947E1">
            <w:pPr>
              <w:pStyle w:val="TableParagraph"/>
              <w:spacing w:before="1"/>
              <w:ind w:left="809" w:right="763"/>
              <w:jc w:val="center"/>
              <w:rPr>
                <w:rFonts w:ascii="Calibri"/>
                <w:b/>
                <w:sz w:val="20"/>
              </w:rPr>
            </w:pPr>
            <w:r>
              <w:rPr>
                <w:rFonts w:ascii="Calibri"/>
                <w:b/>
                <w:sz w:val="20"/>
              </w:rPr>
              <w:t>Quantity</w:t>
            </w:r>
          </w:p>
        </w:tc>
        <w:tc>
          <w:tcPr>
            <w:tcW w:w="1265" w:type="dxa"/>
            <w:tcBorders>
              <w:left w:val="single" w:sz="8" w:space="0" w:color="000000"/>
              <w:bottom w:val="single" w:sz="8" w:space="0" w:color="000000"/>
            </w:tcBorders>
          </w:tcPr>
          <w:p w14:paraId="79899C88" w14:textId="77777777" w:rsidR="005F7EA5" w:rsidRDefault="00E947E1">
            <w:pPr>
              <w:pStyle w:val="TableParagraph"/>
              <w:spacing w:before="1"/>
              <w:ind w:left="3"/>
              <w:jc w:val="center"/>
              <w:rPr>
                <w:rFonts w:ascii="Calibri"/>
                <w:b/>
                <w:sz w:val="20"/>
              </w:rPr>
            </w:pPr>
            <w:r>
              <w:rPr>
                <w:rFonts w:ascii="Calibri"/>
                <w:b/>
                <w:w w:val="99"/>
                <w:sz w:val="20"/>
              </w:rPr>
              <w:t>%</w:t>
            </w:r>
          </w:p>
        </w:tc>
      </w:tr>
      <w:tr w:rsidR="005F7EA5" w14:paraId="479BA46A" w14:textId="77777777">
        <w:trPr>
          <w:trHeight w:hRule="exact" w:val="269"/>
        </w:trPr>
        <w:tc>
          <w:tcPr>
            <w:tcW w:w="3739" w:type="dxa"/>
            <w:gridSpan w:val="5"/>
            <w:vMerge/>
          </w:tcPr>
          <w:p w14:paraId="53916F0A" w14:textId="77777777" w:rsidR="005F7EA5" w:rsidRDefault="005F7EA5"/>
        </w:tc>
        <w:tc>
          <w:tcPr>
            <w:tcW w:w="2060" w:type="dxa"/>
            <w:gridSpan w:val="3"/>
            <w:tcBorders>
              <w:top w:val="single" w:sz="8" w:space="0" w:color="000000"/>
              <w:bottom w:val="single" w:sz="4" w:space="0" w:color="000000"/>
              <w:right w:val="single" w:sz="4" w:space="0" w:color="000000"/>
            </w:tcBorders>
          </w:tcPr>
          <w:p w14:paraId="0D5DB34B" w14:textId="77777777" w:rsidR="005F7EA5" w:rsidRDefault="00E947E1">
            <w:pPr>
              <w:pStyle w:val="TableParagraph"/>
              <w:spacing w:before="11"/>
              <w:ind w:left="68"/>
              <w:rPr>
                <w:rFonts w:ascii="Calibri"/>
                <w:sz w:val="20"/>
              </w:rPr>
            </w:pPr>
            <w:r>
              <w:rPr>
                <w:rFonts w:ascii="Calibri"/>
                <w:sz w:val="20"/>
              </w:rPr>
              <w:t>Theoretical Exam</w:t>
            </w:r>
          </w:p>
        </w:tc>
        <w:tc>
          <w:tcPr>
            <w:tcW w:w="2397" w:type="dxa"/>
            <w:tcBorders>
              <w:top w:val="single" w:sz="8" w:space="0" w:color="000000"/>
              <w:left w:val="single" w:sz="4" w:space="0" w:color="000000"/>
              <w:bottom w:val="single" w:sz="4" w:space="0" w:color="000000"/>
              <w:right w:val="single" w:sz="8" w:space="0" w:color="000000"/>
            </w:tcBorders>
          </w:tcPr>
          <w:p w14:paraId="5EB403DC" w14:textId="77777777" w:rsidR="005F7EA5" w:rsidRDefault="00E947E1">
            <w:pPr>
              <w:pStyle w:val="TableParagraph"/>
              <w:spacing w:before="11"/>
              <w:ind w:left="809" w:right="761"/>
              <w:jc w:val="center"/>
              <w:rPr>
                <w:rFonts w:ascii="Calibri"/>
                <w:sz w:val="20"/>
              </w:rPr>
            </w:pPr>
            <w:r>
              <w:rPr>
                <w:rFonts w:ascii="Calibri"/>
                <w:sz w:val="20"/>
              </w:rPr>
              <w:t>50</w:t>
            </w:r>
          </w:p>
        </w:tc>
        <w:tc>
          <w:tcPr>
            <w:tcW w:w="1265" w:type="dxa"/>
            <w:tcBorders>
              <w:top w:val="single" w:sz="8" w:space="0" w:color="000000"/>
              <w:left w:val="single" w:sz="8" w:space="0" w:color="000000"/>
              <w:bottom w:val="single" w:sz="4" w:space="0" w:color="000000"/>
            </w:tcBorders>
          </w:tcPr>
          <w:p w14:paraId="3B04F0EE" w14:textId="1C3441F9" w:rsidR="005F7EA5" w:rsidRDefault="005F7EA5">
            <w:pPr>
              <w:pStyle w:val="TableParagraph"/>
              <w:spacing w:before="11"/>
              <w:ind w:left="498" w:right="496"/>
              <w:jc w:val="center"/>
              <w:rPr>
                <w:rFonts w:ascii="Calibri"/>
                <w:sz w:val="20"/>
              </w:rPr>
            </w:pPr>
          </w:p>
        </w:tc>
      </w:tr>
      <w:tr w:rsidR="005F7EA5" w14:paraId="25910420" w14:textId="77777777">
        <w:trPr>
          <w:trHeight w:hRule="exact" w:val="274"/>
        </w:trPr>
        <w:tc>
          <w:tcPr>
            <w:tcW w:w="3739" w:type="dxa"/>
            <w:gridSpan w:val="5"/>
            <w:vMerge/>
          </w:tcPr>
          <w:p w14:paraId="38FF5B10" w14:textId="77777777" w:rsidR="005F7EA5" w:rsidRDefault="005F7EA5"/>
        </w:tc>
        <w:tc>
          <w:tcPr>
            <w:tcW w:w="2060" w:type="dxa"/>
            <w:gridSpan w:val="3"/>
            <w:tcBorders>
              <w:top w:val="single" w:sz="4" w:space="0" w:color="000000"/>
              <w:bottom w:val="single" w:sz="4" w:space="0" w:color="000000"/>
              <w:right w:val="single" w:sz="4" w:space="0" w:color="000000"/>
            </w:tcBorders>
          </w:tcPr>
          <w:p w14:paraId="37554583" w14:textId="77777777" w:rsidR="005F7EA5" w:rsidRDefault="00E947E1">
            <w:pPr>
              <w:pStyle w:val="TableParagraph"/>
              <w:spacing w:before="20"/>
              <w:ind w:left="68"/>
              <w:rPr>
                <w:rFonts w:ascii="Calibri"/>
                <w:sz w:val="20"/>
              </w:rPr>
            </w:pPr>
            <w:r>
              <w:rPr>
                <w:rFonts w:ascii="Calibri"/>
                <w:color w:val="202020"/>
                <w:sz w:val="20"/>
              </w:rPr>
              <w:t>Verbal Exam</w:t>
            </w:r>
          </w:p>
        </w:tc>
        <w:tc>
          <w:tcPr>
            <w:tcW w:w="2397" w:type="dxa"/>
            <w:tcBorders>
              <w:top w:val="single" w:sz="4" w:space="0" w:color="000000"/>
              <w:left w:val="single" w:sz="4" w:space="0" w:color="000000"/>
              <w:bottom w:val="single" w:sz="4" w:space="0" w:color="000000"/>
              <w:right w:val="single" w:sz="8" w:space="0" w:color="000000"/>
            </w:tcBorders>
          </w:tcPr>
          <w:p w14:paraId="5D587E1E" w14:textId="77777777" w:rsidR="005F7EA5" w:rsidRDefault="00E947E1">
            <w:pPr>
              <w:pStyle w:val="TableParagraph"/>
              <w:spacing w:before="20"/>
              <w:ind w:left="809" w:right="761"/>
              <w:jc w:val="center"/>
              <w:rPr>
                <w:rFonts w:ascii="Calibri"/>
                <w:sz w:val="20"/>
              </w:rPr>
            </w:pPr>
            <w:r>
              <w:rPr>
                <w:rFonts w:ascii="Calibri"/>
                <w:sz w:val="20"/>
              </w:rPr>
              <w:t>40</w:t>
            </w:r>
          </w:p>
        </w:tc>
        <w:tc>
          <w:tcPr>
            <w:tcW w:w="1265" w:type="dxa"/>
            <w:tcBorders>
              <w:top w:val="single" w:sz="4" w:space="0" w:color="000000"/>
              <w:left w:val="single" w:sz="8" w:space="0" w:color="000000"/>
              <w:bottom w:val="single" w:sz="4" w:space="0" w:color="000000"/>
            </w:tcBorders>
          </w:tcPr>
          <w:p w14:paraId="26EB2256" w14:textId="1BD39D90" w:rsidR="005F7EA5" w:rsidRDefault="005F7EA5">
            <w:pPr>
              <w:pStyle w:val="TableParagraph"/>
              <w:spacing w:before="20"/>
              <w:ind w:left="498" w:right="496"/>
              <w:jc w:val="center"/>
              <w:rPr>
                <w:rFonts w:ascii="Calibri"/>
                <w:sz w:val="20"/>
              </w:rPr>
            </w:pPr>
          </w:p>
        </w:tc>
      </w:tr>
      <w:tr w:rsidR="005F7EA5" w14:paraId="29D7A01E" w14:textId="77777777">
        <w:trPr>
          <w:trHeight w:hRule="exact" w:val="276"/>
        </w:trPr>
        <w:tc>
          <w:tcPr>
            <w:tcW w:w="3739" w:type="dxa"/>
            <w:gridSpan w:val="5"/>
            <w:vMerge/>
          </w:tcPr>
          <w:p w14:paraId="47581305" w14:textId="77777777" w:rsidR="005F7EA5" w:rsidRDefault="005F7EA5"/>
        </w:tc>
        <w:tc>
          <w:tcPr>
            <w:tcW w:w="2060" w:type="dxa"/>
            <w:gridSpan w:val="3"/>
            <w:tcBorders>
              <w:top w:val="single" w:sz="4" w:space="0" w:color="000000"/>
              <w:bottom w:val="single" w:sz="4" w:space="0" w:color="000000"/>
              <w:right w:val="single" w:sz="4" w:space="0" w:color="000000"/>
            </w:tcBorders>
          </w:tcPr>
          <w:p w14:paraId="18DE8707" w14:textId="77777777" w:rsidR="005F7EA5" w:rsidRDefault="00E947E1">
            <w:pPr>
              <w:pStyle w:val="TableParagraph"/>
              <w:spacing w:before="23"/>
              <w:ind w:left="68"/>
              <w:rPr>
                <w:rFonts w:ascii="Calibri"/>
                <w:sz w:val="20"/>
              </w:rPr>
            </w:pPr>
            <w:r>
              <w:rPr>
                <w:rFonts w:ascii="Calibri"/>
                <w:color w:val="202020"/>
                <w:sz w:val="20"/>
              </w:rPr>
              <w:t>Case Exam</w:t>
            </w:r>
          </w:p>
        </w:tc>
        <w:tc>
          <w:tcPr>
            <w:tcW w:w="2397" w:type="dxa"/>
            <w:tcBorders>
              <w:top w:val="single" w:sz="4" w:space="0" w:color="000000"/>
              <w:left w:val="single" w:sz="4" w:space="0" w:color="000000"/>
              <w:bottom w:val="single" w:sz="4" w:space="0" w:color="000000"/>
              <w:right w:val="single" w:sz="8" w:space="0" w:color="000000"/>
            </w:tcBorders>
          </w:tcPr>
          <w:p w14:paraId="2BEED3B6" w14:textId="77777777" w:rsidR="005F7EA5" w:rsidRDefault="005F7EA5"/>
        </w:tc>
        <w:tc>
          <w:tcPr>
            <w:tcW w:w="1265" w:type="dxa"/>
            <w:tcBorders>
              <w:top w:val="single" w:sz="4" w:space="0" w:color="000000"/>
              <w:left w:val="single" w:sz="8" w:space="0" w:color="000000"/>
              <w:bottom w:val="single" w:sz="4" w:space="0" w:color="000000"/>
            </w:tcBorders>
          </w:tcPr>
          <w:p w14:paraId="043CC17E" w14:textId="77777777" w:rsidR="005F7EA5" w:rsidRDefault="005F7EA5"/>
        </w:tc>
      </w:tr>
      <w:tr w:rsidR="005F7EA5" w14:paraId="77CD7AB6" w14:textId="77777777">
        <w:trPr>
          <w:trHeight w:hRule="exact" w:val="278"/>
        </w:trPr>
        <w:tc>
          <w:tcPr>
            <w:tcW w:w="3739" w:type="dxa"/>
            <w:gridSpan w:val="5"/>
            <w:vMerge/>
          </w:tcPr>
          <w:p w14:paraId="50267238" w14:textId="77777777" w:rsidR="005F7EA5" w:rsidRDefault="005F7EA5"/>
        </w:tc>
        <w:tc>
          <w:tcPr>
            <w:tcW w:w="2060" w:type="dxa"/>
            <w:gridSpan w:val="3"/>
            <w:tcBorders>
              <w:top w:val="single" w:sz="4" w:space="0" w:color="000000"/>
              <w:bottom w:val="single" w:sz="8" w:space="0" w:color="000000"/>
              <w:right w:val="single" w:sz="4" w:space="0" w:color="000000"/>
            </w:tcBorders>
          </w:tcPr>
          <w:p w14:paraId="6DF8A795" w14:textId="77777777" w:rsidR="005F7EA5" w:rsidRDefault="00E947E1">
            <w:pPr>
              <w:pStyle w:val="TableParagraph"/>
              <w:spacing w:before="20"/>
              <w:ind w:left="68"/>
              <w:rPr>
                <w:rFonts w:ascii="Calibri"/>
                <w:sz w:val="20"/>
              </w:rPr>
            </w:pPr>
            <w:r>
              <w:rPr>
                <w:rFonts w:ascii="Calibri"/>
                <w:color w:val="202020"/>
                <w:sz w:val="20"/>
              </w:rPr>
              <w:t>Performance</w:t>
            </w:r>
          </w:p>
        </w:tc>
        <w:tc>
          <w:tcPr>
            <w:tcW w:w="2397" w:type="dxa"/>
            <w:tcBorders>
              <w:top w:val="single" w:sz="4" w:space="0" w:color="000000"/>
              <w:left w:val="single" w:sz="4" w:space="0" w:color="000000"/>
              <w:bottom w:val="single" w:sz="8" w:space="0" w:color="000000"/>
              <w:right w:val="single" w:sz="8" w:space="0" w:color="000000"/>
            </w:tcBorders>
          </w:tcPr>
          <w:p w14:paraId="7741E5C7" w14:textId="77777777" w:rsidR="005F7EA5" w:rsidRDefault="00E947E1">
            <w:pPr>
              <w:pStyle w:val="TableParagraph"/>
              <w:spacing w:before="20"/>
              <w:ind w:left="809" w:right="761"/>
              <w:jc w:val="center"/>
              <w:rPr>
                <w:rFonts w:ascii="Calibri"/>
                <w:sz w:val="20"/>
              </w:rPr>
            </w:pPr>
            <w:r>
              <w:rPr>
                <w:rFonts w:ascii="Calibri"/>
                <w:sz w:val="20"/>
              </w:rPr>
              <w:t>10</w:t>
            </w:r>
          </w:p>
        </w:tc>
        <w:tc>
          <w:tcPr>
            <w:tcW w:w="1265" w:type="dxa"/>
            <w:tcBorders>
              <w:top w:val="single" w:sz="4" w:space="0" w:color="000000"/>
              <w:left w:val="single" w:sz="8" w:space="0" w:color="000000"/>
              <w:bottom w:val="single" w:sz="8" w:space="0" w:color="000000"/>
            </w:tcBorders>
          </w:tcPr>
          <w:p w14:paraId="3618FDCD" w14:textId="20506851" w:rsidR="005F7EA5" w:rsidRDefault="005F7EA5">
            <w:pPr>
              <w:pStyle w:val="TableParagraph"/>
              <w:spacing w:before="20"/>
              <w:ind w:left="498" w:right="496"/>
              <w:jc w:val="center"/>
              <w:rPr>
                <w:rFonts w:ascii="Calibri"/>
                <w:sz w:val="20"/>
              </w:rPr>
            </w:pPr>
          </w:p>
        </w:tc>
      </w:tr>
      <w:tr w:rsidR="005F7EA5" w14:paraId="10EC674D" w14:textId="77777777">
        <w:trPr>
          <w:trHeight w:hRule="exact" w:val="278"/>
        </w:trPr>
        <w:tc>
          <w:tcPr>
            <w:tcW w:w="3739" w:type="dxa"/>
            <w:gridSpan w:val="5"/>
            <w:vMerge/>
          </w:tcPr>
          <w:p w14:paraId="20E97EC5" w14:textId="77777777" w:rsidR="005F7EA5" w:rsidRDefault="005F7EA5"/>
        </w:tc>
        <w:tc>
          <w:tcPr>
            <w:tcW w:w="2060" w:type="dxa"/>
            <w:gridSpan w:val="3"/>
            <w:tcBorders>
              <w:top w:val="single" w:sz="8" w:space="0" w:color="000000"/>
              <w:right w:val="single" w:sz="4" w:space="0" w:color="000000"/>
            </w:tcBorders>
          </w:tcPr>
          <w:p w14:paraId="38B11FB6" w14:textId="77777777" w:rsidR="005F7EA5" w:rsidRDefault="00E947E1">
            <w:pPr>
              <w:pStyle w:val="TableParagraph"/>
              <w:spacing w:before="11"/>
              <w:ind w:left="68"/>
              <w:rPr>
                <w:rFonts w:ascii="Calibri" w:hAnsi="Calibri"/>
                <w:sz w:val="20"/>
              </w:rPr>
            </w:pPr>
            <w:r>
              <w:rPr>
                <w:rFonts w:ascii="Calibri" w:hAnsi="Calibri"/>
                <w:sz w:val="20"/>
              </w:rPr>
              <w:t>Others (………)</w:t>
            </w:r>
          </w:p>
        </w:tc>
        <w:tc>
          <w:tcPr>
            <w:tcW w:w="2397" w:type="dxa"/>
            <w:tcBorders>
              <w:top w:val="single" w:sz="8" w:space="0" w:color="000000"/>
              <w:left w:val="single" w:sz="4" w:space="0" w:color="000000"/>
              <w:right w:val="single" w:sz="8" w:space="0" w:color="000000"/>
            </w:tcBorders>
          </w:tcPr>
          <w:p w14:paraId="7E1A6247" w14:textId="77777777" w:rsidR="005F7EA5" w:rsidRDefault="005F7EA5"/>
        </w:tc>
        <w:tc>
          <w:tcPr>
            <w:tcW w:w="1265" w:type="dxa"/>
            <w:tcBorders>
              <w:top w:val="single" w:sz="8" w:space="0" w:color="000000"/>
              <w:left w:val="single" w:sz="8" w:space="0" w:color="000000"/>
            </w:tcBorders>
          </w:tcPr>
          <w:p w14:paraId="553943D7" w14:textId="77777777" w:rsidR="005F7EA5" w:rsidRDefault="005F7EA5"/>
        </w:tc>
      </w:tr>
      <w:tr w:rsidR="005F7EA5" w14:paraId="32FD152E" w14:textId="77777777">
        <w:trPr>
          <w:trHeight w:hRule="exact" w:val="422"/>
        </w:trPr>
        <w:tc>
          <w:tcPr>
            <w:tcW w:w="3739" w:type="dxa"/>
            <w:gridSpan w:val="5"/>
          </w:tcPr>
          <w:p w14:paraId="5843A06E" w14:textId="77777777" w:rsidR="005F7EA5" w:rsidRDefault="00E947E1">
            <w:pPr>
              <w:pStyle w:val="TableParagraph"/>
              <w:spacing w:before="76"/>
              <w:ind w:left="95"/>
              <w:rPr>
                <w:rFonts w:ascii="Calibri"/>
                <w:b/>
                <w:sz w:val="20"/>
              </w:rPr>
            </w:pPr>
            <w:r>
              <w:rPr>
                <w:rFonts w:ascii="Calibri"/>
                <w:b/>
                <w:sz w:val="20"/>
              </w:rPr>
              <w:t>FINAL EXAM</w:t>
            </w:r>
          </w:p>
        </w:tc>
        <w:tc>
          <w:tcPr>
            <w:tcW w:w="2060" w:type="dxa"/>
            <w:gridSpan w:val="3"/>
            <w:tcBorders>
              <w:right w:val="single" w:sz="4" w:space="0" w:color="000000"/>
            </w:tcBorders>
          </w:tcPr>
          <w:p w14:paraId="356E834A" w14:textId="77777777" w:rsidR="005F7EA5" w:rsidRDefault="005F7EA5"/>
        </w:tc>
        <w:tc>
          <w:tcPr>
            <w:tcW w:w="2397" w:type="dxa"/>
            <w:tcBorders>
              <w:left w:val="single" w:sz="4" w:space="0" w:color="000000"/>
              <w:right w:val="single" w:sz="8" w:space="0" w:color="000000"/>
            </w:tcBorders>
          </w:tcPr>
          <w:p w14:paraId="6BAF73DD" w14:textId="77777777" w:rsidR="005F7EA5" w:rsidRDefault="005F7EA5"/>
        </w:tc>
        <w:tc>
          <w:tcPr>
            <w:tcW w:w="1265" w:type="dxa"/>
            <w:tcBorders>
              <w:left w:val="single" w:sz="8" w:space="0" w:color="000000"/>
            </w:tcBorders>
          </w:tcPr>
          <w:p w14:paraId="44FCD826" w14:textId="77777777" w:rsidR="005F7EA5" w:rsidRDefault="005F7EA5"/>
        </w:tc>
      </w:tr>
      <w:tr w:rsidR="005F7EA5" w14:paraId="40B78545" w14:textId="77777777">
        <w:trPr>
          <w:trHeight w:hRule="exact" w:val="478"/>
        </w:trPr>
        <w:tc>
          <w:tcPr>
            <w:tcW w:w="3739" w:type="dxa"/>
            <w:gridSpan w:val="5"/>
          </w:tcPr>
          <w:p w14:paraId="3222445A" w14:textId="77777777" w:rsidR="005F7EA5" w:rsidRDefault="00E947E1">
            <w:pPr>
              <w:pStyle w:val="TableParagraph"/>
              <w:spacing w:before="102"/>
              <w:ind w:left="95"/>
              <w:rPr>
                <w:rFonts w:ascii="Calibri"/>
                <w:b/>
                <w:sz w:val="20"/>
              </w:rPr>
            </w:pPr>
            <w:r>
              <w:rPr>
                <w:rFonts w:ascii="Calibri"/>
                <w:b/>
                <w:sz w:val="20"/>
              </w:rPr>
              <w:t>PREREQUIEITE(S)</w:t>
            </w:r>
          </w:p>
        </w:tc>
        <w:tc>
          <w:tcPr>
            <w:tcW w:w="5721" w:type="dxa"/>
            <w:gridSpan w:val="5"/>
          </w:tcPr>
          <w:p w14:paraId="67A504D6" w14:textId="77777777" w:rsidR="005F7EA5" w:rsidRDefault="005F7EA5"/>
        </w:tc>
      </w:tr>
      <w:tr w:rsidR="005F7EA5" w14:paraId="78A57505" w14:textId="77777777">
        <w:trPr>
          <w:trHeight w:hRule="exact" w:val="1006"/>
        </w:trPr>
        <w:tc>
          <w:tcPr>
            <w:tcW w:w="3739" w:type="dxa"/>
            <w:gridSpan w:val="5"/>
          </w:tcPr>
          <w:p w14:paraId="5B8087C0" w14:textId="77777777" w:rsidR="005F7EA5" w:rsidRDefault="005F7EA5">
            <w:pPr>
              <w:pStyle w:val="TableParagraph"/>
              <w:rPr>
                <w:rFonts w:ascii="Calibri"/>
                <w:b/>
                <w:sz w:val="20"/>
              </w:rPr>
            </w:pPr>
          </w:p>
          <w:p w14:paraId="6CE4A8DD" w14:textId="77777777" w:rsidR="005F7EA5" w:rsidRDefault="00E947E1">
            <w:pPr>
              <w:pStyle w:val="TableParagraph"/>
              <w:spacing w:before="125"/>
              <w:ind w:left="95"/>
              <w:rPr>
                <w:rFonts w:ascii="Calibri"/>
                <w:b/>
                <w:sz w:val="20"/>
              </w:rPr>
            </w:pPr>
            <w:r>
              <w:rPr>
                <w:rFonts w:ascii="Calibri"/>
                <w:b/>
                <w:sz w:val="20"/>
              </w:rPr>
              <w:t>COURSE DESCRIPTION</w:t>
            </w:r>
          </w:p>
        </w:tc>
        <w:tc>
          <w:tcPr>
            <w:tcW w:w="5721" w:type="dxa"/>
            <w:gridSpan w:val="5"/>
          </w:tcPr>
          <w:p w14:paraId="1B2F1781" w14:textId="77777777" w:rsidR="005F7EA5" w:rsidRDefault="00E947E1">
            <w:pPr>
              <w:pStyle w:val="TableParagraph"/>
              <w:spacing w:before="2"/>
              <w:ind w:left="68" w:right="95"/>
              <w:jc w:val="both"/>
              <w:rPr>
                <w:rFonts w:ascii="Calibri"/>
                <w:sz w:val="20"/>
              </w:rPr>
            </w:pPr>
            <w:r>
              <w:rPr>
                <w:rFonts w:ascii="Calibri"/>
                <w:sz w:val="20"/>
              </w:rPr>
              <w:t>To</w:t>
            </w:r>
            <w:r>
              <w:rPr>
                <w:rFonts w:ascii="Calibri"/>
                <w:spacing w:val="-4"/>
                <w:sz w:val="20"/>
              </w:rPr>
              <w:t xml:space="preserve"> </w:t>
            </w:r>
            <w:r>
              <w:rPr>
                <w:rFonts w:ascii="Calibri"/>
                <w:sz w:val="20"/>
              </w:rPr>
              <w:t>be</w:t>
            </w:r>
            <w:r>
              <w:rPr>
                <w:rFonts w:ascii="Calibri"/>
                <w:spacing w:val="-5"/>
                <w:sz w:val="20"/>
              </w:rPr>
              <w:t xml:space="preserve"> </w:t>
            </w:r>
            <w:r>
              <w:rPr>
                <w:rFonts w:ascii="Calibri"/>
                <w:sz w:val="20"/>
              </w:rPr>
              <w:t>able</w:t>
            </w:r>
            <w:r>
              <w:rPr>
                <w:rFonts w:ascii="Calibri"/>
                <w:spacing w:val="-5"/>
                <w:sz w:val="20"/>
              </w:rPr>
              <w:t xml:space="preserve"> </w:t>
            </w:r>
            <w:r>
              <w:rPr>
                <w:rFonts w:ascii="Calibri"/>
                <w:sz w:val="20"/>
              </w:rPr>
              <w:t>to</w:t>
            </w:r>
            <w:r>
              <w:rPr>
                <w:rFonts w:ascii="Calibri"/>
                <w:spacing w:val="-2"/>
                <w:sz w:val="20"/>
              </w:rPr>
              <w:t xml:space="preserve"> </w:t>
            </w:r>
            <w:r>
              <w:rPr>
                <w:rFonts w:ascii="Calibri"/>
                <w:sz w:val="20"/>
              </w:rPr>
              <w:t>choose</w:t>
            </w:r>
            <w:r>
              <w:rPr>
                <w:rFonts w:ascii="Calibri"/>
                <w:spacing w:val="-5"/>
                <w:sz w:val="20"/>
              </w:rPr>
              <w:t xml:space="preserve"> </w:t>
            </w:r>
            <w:r>
              <w:rPr>
                <w:rFonts w:ascii="Calibri"/>
                <w:sz w:val="20"/>
              </w:rPr>
              <w:t>the</w:t>
            </w:r>
            <w:r>
              <w:rPr>
                <w:rFonts w:ascii="Calibri"/>
                <w:spacing w:val="-5"/>
                <w:sz w:val="20"/>
              </w:rPr>
              <w:t xml:space="preserve"> </w:t>
            </w:r>
            <w:r>
              <w:rPr>
                <w:rFonts w:ascii="Calibri"/>
                <w:sz w:val="20"/>
              </w:rPr>
              <w:t>appropriate</w:t>
            </w:r>
            <w:r>
              <w:rPr>
                <w:rFonts w:ascii="Calibri"/>
                <w:spacing w:val="-5"/>
                <w:sz w:val="20"/>
              </w:rPr>
              <w:t xml:space="preserve"> </w:t>
            </w:r>
            <w:r>
              <w:rPr>
                <w:rFonts w:ascii="Calibri"/>
                <w:sz w:val="20"/>
              </w:rPr>
              <w:t>medication</w:t>
            </w:r>
            <w:r>
              <w:rPr>
                <w:rFonts w:ascii="Calibri"/>
                <w:spacing w:val="-2"/>
                <w:sz w:val="20"/>
              </w:rPr>
              <w:t xml:space="preserve"> </w:t>
            </w:r>
            <w:r>
              <w:rPr>
                <w:rFonts w:ascii="Calibri"/>
                <w:sz w:val="20"/>
              </w:rPr>
              <w:t>for</w:t>
            </w:r>
            <w:r>
              <w:rPr>
                <w:rFonts w:ascii="Calibri"/>
                <w:spacing w:val="-4"/>
                <w:sz w:val="20"/>
              </w:rPr>
              <w:t xml:space="preserve"> </w:t>
            </w:r>
            <w:r>
              <w:rPr>
                <w:rFonts w:ascii="Calibri"/>
                <w:sz w:val="20"/>
              </w:rPr>
              <w:t>the</w:t>
            </w:r>
            <w:r>
              <w:rPr>
                <w:rFonts w:ascii="Calibri"/>
                <w:spacing w:val="-5"/>
                <w:sz w:val="20"/>
              </w:rPr>
              <w:t xml:space="preserve"> </w:t>
            </w:r>
            <w:r>
              <w:rPr>
                <w:rFonts w:ascii="Calibri"/>
                <w:sz w:val="20"/>
              </w:rPr>
              <w:t>patient</w:t>
            </w:r>
            <w:r>
              <w:rPr>
                <w:rFonts w:ascii="Calibri"/>
                <w:spacing w:val="-4"/>
                <w:sz w:val="20"/>
              </w:rPr>
              <w:t xml:space="preserve"> </w:t>
            </w:r>
            <w:r>
              <w:rPr>
                <w:rFonts w:ascii="Calibri"/>
                <w:sz w:val="20"/>
              </w:rPr>
              <w:t>and have the ability to use appropriate dose of this medication at the appropriate</w:t>
            </w:r>
            <w:r>
              <w:rPr>
                <w:rFonts w:ascii="Calibri"/>
                <w:spacing w:val="-8"/>
                <w:sz w:val="20"/>
              </w:rPr>
              <w:t xml:space="preserve"> </w:t>
            </w:r>
            <w:r>
              <w:rPr>
                <w:rFonts w:ascii="Calibri"/>
                <w:sz w:val="20"/>
              </w:rPr>
              <w:t>time.</w:t>
            </w:r>
          </w:p>
        </w:tc>
      </w:tr>
      <w:tr w:rsidR="005F7EA5" w14:paraId="205241A5" w14:textId="77777777">
        <w:trPr>
          <w:trHeight w:hRule="exact" w:val="2227"/>
        </w:trPr>
        <w:tc>
          <w:tcPr>
            <w:tcW w:w="3739" w:type="dxa"/>
            <w:gridSpan w:val="5"/>
          </w:tcPr>
          <w:p w14:paraId="7E8733C1" w14:textId="77777777" w:rsidR="005F7EA5" w:rsidRDefault="005F7EA5">
            <w:pPr>
              <w:pStyle w:val="TableParagraph"/>
              <w:rPr>
                <w:rFonts w:ascii="Calibri"/>
                <w:b/>
                <w:sz w:val="20"/>
              </w:rPr>
            </w:pPr>
          </w:p>
          <w:p w14:paraId="23D96588" w14:textId="77777777" w:rsidR="005F7EA5" w:rsidRDefault="005F7EA5">
            <w:pPr>
              <w:pStyle w:val="TableParagraph"/>
              <w:rPr>
                <w:rFonts w:ascii="Calibri"/>
                <w:b/>
                <w:sz w:val="20"/>
              </w:rPr>
            </w:pPr>
          </w:p>
          <w:p w14:paraId="6618D3F7" w14:textId="77777777" w:rsidR="005F7EA5" w:rsidRDefault="005F7EA5">
            <w:pPr>
              <w:pStyle w:val="TableParagraph"/>
              <w:rPr>
                <w:rFonts w:ascii="Calibri"/>
                <w:b/>
                <w:sz w:val="20"/>
              </w:rPr>
            </w:pPr>
          </w:p>
          <w:p w14:paraId="6188A875" w14:textId="77777777" w:rsidR="005F7EA5" w:rsidRDefault="005F7EA5">
            <w:pPr>
              <w:pStyle w:val="TableParagraph"/>
              <w:spacing w:before="1"/>
              <w:rPr>
                <w:rFonts w:ascii="Calibri"/>
                <w:b/>
                <w:sz w:val="20"/>
              </w:rPr>
            </w:pPr>
          </w:p>
          <w:p w14:paraId="52B388C3" w14:textId="77777777" w:rsidR="005F7EA5" w:rsidRDefault="00E947E1">
            <w:pPr>
              <w:pStyle w:val="TableParagraph"/>
              <w:spacing w:before="1"/>
              <w:ind w:left="95"/>
              <w:rPr>
                <w:rFonts w:ascii="Calibri"/>
                <w:b/>
                <w:sz w:val="20"/>
              </w:rPr>
            </w:pPr>
            <w:r>
              <w:rPr>
                <w:rFonts w:ascii="Calibri"/>
                <w:b/>
                <w:sz w:val="20"/>
              </w:rPr>
              <w:t>COURSE OBJECTIVES</w:t>
            </w:r>
          </w:p>
        </w:tc>
        <w:tc>
          <w:tcPr>
            <w:tcW w:w="5721" w:type="dxa"/>
            <w:gridSpan w:val="5"/>
          </w:tcPr>
          <w:p w14:paraId="4C928F22" w14:textId="77777777" w:rsidR="005F7EA5" w:rsidRDefault="00E947E1">
            <w:pPr>
              <w:pStyle w:val="TableParagraph"/>
              <w:spacing w:before="1"/>
              <w:ind w:left="68" w:right="91"/>
              <w:jc w:val="both"/>
              <w:rPr>
                <w:rFonts w:ascii="Calibri"/>
                <w:sz w:val="20"/>
              </w:rPr>
            </w:pPr>
            <w:r>
              <w:rPr>
                <w:rFonts w:ascii="Calibri"/>
                <w:sz w:val="20"/>
              </w:rPr>
              <w:t>Student will gain the knowledge and skills to write a prescription. Student will gain the ability to communicate with the patient.To be able to choose the appropriate medication to the disease of the patient, the appropriate dose of this medication at the appropriate time, and suitable intervals and will know the toxic and side effects of the drugs.And also will be able to show the appropiate aproach when</w:t>
            </w:r>
          </w:p>
          <w:p w14:paraId="2D89F394" w14:textId="77777777" w:rsidR="005F7EA5" w:rsidRDefault="00E947E1">
            <w:pPr>
              <w:pStyle w:val="TableParagraph"/>
              <w:spacing w:line="242" w:lineRule="exact"/>
              <w:ind w:left="68"/>
              <w:jc w:val="both"/>
              <w:rPr>
                <w:rFonts w:ascii="Calibri"/>
                <w:sz w:val="20"/>
              </w:rPr>
            </w:pPr>
            <w:r>
              <w:rPr>
                <w:rFonts w:ascii="Calibri"/>
                <w:sz w:val="20"/>
              </w:rPr>
              <w:t>these adverse/toxic effects of the drugs develops.</w:t>
            </w:r>
          </w:p>
        </w:tc>
      </w:tr>
      <w:tr w:rsidR="005F7EA5" w14:paraId="1860A98D" w14:textId="77777777">
        <w:trPr>
          <w:trHeight w:hRule="exact" w:val="548"/>
        </w:trPr>
        <w:tc>
          <w:tcPr>
            <w:tcW w:w="3739" w:type="dxa"/>
            <w:gridSpan w:val="5"/>
          </w:tcPr>
          <w:p w14:paraId="0EAD185B" w14:textId="77777777" w:rsidR="005F7EA5" w:rsidRDefault="00E947E1">
            <w:pPr>
              <w:pStyle w:val="TableParagraph"/>
              <w:spacing w:before="19"/>
              <w:ind w:left="95" w:right="958"/>
              <w:rPr>
                <w:rFonts w:ascii="Calibri"/>
                <w:b/>
                <w:sz w:val="20"/>
              </w:rPr>
            </w:pPr>
            <w:r>
              <w:rPr>
                <w:rFonts w:ascii="Calibri"/>
                <w:b/>
                <w:sz w:val="20"/>
              </w:rPr>
              <w:t>ADDITIVE OF COURSE TO APPLY PROFESSIONAL EDUATION</w:t>
            </w:r>
          </w:p>
        </w:tc>
        <w:tc>
          <w:tcPr>
            <w:tcW w:w="5721" w:type="dxa"/>
            <w:gridSpan w:val="5"/>
          </w:tcPr>
          <w:p w14:paraId="218C247E" w14:textId="77777777" w:rsidR="005F7EA5" w:rsidRDefault="00E947E1">
            <w:pPr>
              <w:pStyle w:val="TableParagraph"/>
              <w:spacing w:before="19"/>
              <w:ind w:left="68"/>
              <w:rPr>
                <w:rFonts w:ascii="Calibri"/>
                <w:sz w:val="20"/>
              </w:rPr>
            </w:pPr>
            <w:r>
              <w:rPr>
                <w:rFonts w:ascii="Calibri"/>
                <w:sz w:val="20"/>
              </w:rPr>
              <w:t>Can do the rational use of drugs and can write prescriptions.</w:t>
            </w:r>
          </w:p>
        </w:tc>
      </w:tr>
      <w:tr w:rsidR="005F7EA5" w14:paraId="77BDDA1C" w14:textId="77777777">
        <w:trPr>
          <w:trHeight w:hRule="exact" w:val="1985"/>
        </w:trPr>
        <w:tc>
          <w:tcPr>
            <w:tcW w:w="3739" w:type="dxa"/>
            <w:gridSpan w:val="5"/>
          </w:tcPr>
          <w:p w14:paraId="4F554D67" w14:textId="77777777" w:rsidR="005F7EA5" w:rsidRDefault="005F7EA5">
            <w:pPr>
              <w:pStyle w:val="TableParagraph"/>
              <w:rPr>
                <w:rFonts w:ascii="Calibri"/>
                <w:b/>
                <w:sz w:val="20"/>
              </w:rPr>
            </w:pPr>
          </w:p>
          <w:p w14:paraId="168757B0" w14:textId="77777777" w:rsidR="005F7EA5" w:rsidRDefault="005F7EA5">
            <w:pPr>
              <w:pStyle w:val="TableParagraph"/>
              <w:rPr>
                <w:rFonts w:ascii="Calibri"/>
                <w:b/>
                <w:sz w:val="20"/>
              </w:rPr>
            </w:pPr>
          </w:p>
          <w:p w14:paraId="613BCAA9" w14:textId="77777777" w:rsidR="005F7EA5" w:rsidRDefault="005F7EA5">
            <w:pPr>
              <w:pStyle w:val="TableParagraph"/>
              <w:rPr>
                <w:rFonts w:ascii="Calibri"/>
                <w:b/>
                <w:sz w:val="20"/>
              </w:rPr>
            </w:pPr>
          </w:p>
          <w:p w14:paraId="4DDA996C" w14:textId="77777777" w:rsidR="005F7EA5" w:rsidRDefault="00E947E1">
            <w:pPr>
              <w:pStyle w:val="TableParagraph"/>
              <w:spacing w:before="126"/>
              <w:ind w:left="95"/>
              <w:rPr>
                <w:rFonts w:ascii="Calibri"/>
                <w:b/>
                <w:sz w:val="20"/>
              </w:rPr>
            </w:pPr>
            <w:r>
              <w:rPr>
                <w:rFonts w:ascii="Calibri"/>
                <w:b/>
                <w:sz w:val="20"/>
              </w:rPr>
              <w:t>COURSE OUTCOMES</w:t>
            </w:r>
          </w:p>
        </w:tc>
        <w:tc>
          <w:tcPr>
            <w:tcW w:w="5721" w:type="dxa"/>
            <w:gridSpan w:val="5"/>
          </w:tcPr>
          <w:p w14:paraId="563CB0E1" w14:textId="77777777" w:rsidR="005F7EA5" w:rsidRDefault="00E947E1">
            <w:pPr>
              <w:pStyle w:val="TableParagraph"/>
              <w:spacing w:before="4" w:line="243" w:lineRule="exact"/>
              <w:ind w:left="68"/>
              <w:rPr>
                <w:rFonts w:ascii="Calibri"/>
                <w:sz w:val="20"/>
              </w:rPr>
            </w:pPr>
            <w:r>
              <w:rPr>
                <w:rFonts w:ascii="Calibri"/>
                <w:sz w:val="20"/>
                <w:u w:val="single"/>
              </w:rPr>
              <w:t>At the end of internship, students;</w:t>
            </w:r>
          </w:p>
          <w:p w14:paraId="715A901C" w14:textId="77777777" w:rsidR="005F7EA5" w:rsidRDefault="00E947E1">
            <w:pPr>
              <w:pStyle w:val="TableParagraph"/>
              <w:spacing w:line="243" w:lineRule="exact"/>
              <w:ind w:left="68"/>
              <w:rPr>
                <w:rFonts w:ascii="Calibri"/>
                <w:b/>
                <w:i/>
                <w:sz w:val="20"/>
              </w:rPr>
            </w:pPr>
            <w:r>
              <w:rPr>
                <w:rFonts w:ascii="Calibri"/>
                <w:b/>
                <w:i/>
                <w:sz w:val="20"/>
              </w:rPr>
              <w:t>Can do the drug use;</w:t>
            </w:r>
          </w:p>
          <w:p w14:paraId="3A578359" w14:textId="77777777" w:rsidR="005F7EA5" w:rsidRDefault="00E947E1">
            <w:pPr>
              <w:pStyle w:val="TableParagraph"/>
              <w:ind w:left="68" w:right="3524" w:firstLine="45"/>
              <w:rPr>
                <w:rFonts w:ascii="Calibri"/>
                <w:sz w:val="20"/>
              </w:rPr>
            </w:pPr>
            <w:r>
              <w:rPr>
                <w:rFonts w:ascii="Calibri"/>
                <w:sz w:val="20"/>
              </w:rPr>
              <w:t>For appropriate patients, For appropriate disease, Appropriate medication,</w:t>
            </w:r>
          </w:p>
          <w:p w14:paraId="4A56CCDE" w14:textId="77777777" w:rsidR="005F7EA5" w:rsidRDefault="00E947E1">
            <w:pPr>
              <w:pStyle w:val="TableParagraph"/>
              <w:ind w:left="68" w:right="2787"/>
              <w:rPr>
                <w:rFonts w:ascii="Calibri"/>
                <w:sz w:val="20"/>
              </w:rPr>
            </w:pPr>
            <w:r>
              <w:rPr>
                <w:rFonts w:ascii="Calibri"/>
                <w:sz w:val="20"/>
              </w:rPr>
              <w:t>The appropriate dose in the range, Appropriate time,</w:t>
            </w:r>
          </w:p>
          <w:p w14:paraId="7EFE2AD3" w14:textId="77777777" w:rsidR="005F7EA5" w:rsidRDefault="00E947E1">
            <w:pPr>
              <w:pStyle w:val="TableParagraph"/>
              <w:spacing w:before="3"/>
              <w:ind w:left="68"/>
              <w:rPr>
                <w:rFonts w:ascii="Calibri"/>
                <w:sz w:val="20"/>
              </w:rPr>
            </w:pPr>
            <w:r>
              <w:rPr>
                <w:rFonts w:ascii="Calibri"/>
                <w:sz w:val="20"/>
              </w:rPr>
              <w:t>With the appropriate way.</w:t>
            </w:r>
          </w:p>
        </w:tc>
      </w:tr>
      <w:tr w:rsidR="005F7EA5" w14:paraId="35596D36" w14:textId="77777777">
        <w:trPr>
          <w:trHeight w:hRule="exact" w:val="1654"/>
        </w:trPr>
        <w:tc>
          <w:tcPr>
            <w:tcW w:w="3739" w:type="dxa"/>
            <w:gridSpan w:val="5"/>
          </w:tcPr>
          <w:p w14:paraId="49654EF2" w14:textId="77777777" w:rsidR="005F7EA5" w:rsidRDefault="005F7EA5">
            <w:pPr>
              <w:pStyle w:val="TableParagraph"/>
              <w:rPr>
                <w:rFonts w:ascii="Calibri"/>
                <w:b/>
                <w:sz w:val="20"/>
              </w:rPr>
            </w:pPr>
          </w:p>
          <w:p w14:paraId="4E926D9C" w14:textId="77777777" w:rsidR="005F7EA5" w:rsidRDefault="005F7EA5">
            <w:pPr>
              <w:pStyle w:val="TableParagraph"/>
              <w:rPr>
                <w:rFonts w:ascii="Calibri"/>
                <w:b/>
                <w:sz w:val="20"/>
              </w:rPr>
            </w:pPr>
          </w:p>
          <w:p w14:paraId="6283CF63" w14:textId="77777777" w:rsidR="005F7EA5" w:rsidRDefault="005F7EA5">
            <w:pPr>
              <w:pStyle w:val="TableParagraph"/>
              <w:spacing w:before="9"/>
              <w:rPr>
                <w:rFonts w:ascii="Calibri"/>
                <w:b/>
                <w:sz w:val="16"/>
              </w:rPr>
            </w:pPr>
          </w:p>
          <w:p w14:paraId="75B8015F" w14:textId="77777777" w:rsidR="005F7EA5" w:rsidRDefault="00E947E1">
            <w:pPr>
              <w:pStyle w:val="TableParagraph"/>
              <w:ind w:left="95"/>
              <w:rPr>
                <w:rFonts w:ascii="Calibri"/>
                <w:b/>
                <w:sz w:val="20"/>
              </w:rPr>
            </w:pPr>
            <w:r>
              <w:rPr>
                <w:rFonts w:ascii="Calibri"/>
                <w:b/>
                <w:sz w:val="20"/>
              </w:rPr>
              <w:t>TEXTBOOK</w:t>
            </w:r>
          </w:p>
        </w:tc>
        <w:tc>
          <w:tcPr>
            <w:tcW w:w="5721" w:type="dxa"/>
            <w:gridSpan w:val="5"/>
          </w:tcPr>
          <w:p w14:paraId="2F1995BF" w14:textId="77777777" w:rsidR="005F7EA5" w:rsidRDefault="00E947E1">
            <w:pPr>
              <w:pStyle w:val="TableParagraph"/>
              <w:ind w:left="68" w:right="388"/>
              <w:rPr>
                <w:rFonts w:ascii="Calibri" w:hAnsi="Calibri"/>
                <w:sz w:val="16"/>
              </w:rPr>
            </w:pPr>
            <w:r>
              <w:rPr>
                <w:rFonts w:ascii="Calibri" w:hAnsi="Calibri"/>
                <w:sz w:val="16"/>
              </w:rPr>
              <w:t>1.Clinical pharmacology, D.R Laurence eight edition,Churchill Livingstone. 2.Klinik Farmakolojinin esasları ve temel düzenlemeler ,Prof.Dr.S Oğuz Kayaalp. 3.Akılcıl Tedavi Yönünden Tıbbi Farmakoloji. Prof.Dr. S. Oğuz</w:t>
            </w:r>
            <w:r>
              <w:rPr>
                <w:rFonts w:ascii="Calibri" w:hAnsi="Calibri"/>
                <w:spacing w:val="-18"/>
                <w:sz w:val="16"/>
              </w:rPr>
              <w:t xml:space="preserve"> </w:t>
            </w:r>
            <w:r>
              <w:rPr>
                <w:rFonts w:ascii="Calibri" w:hAnsi="Calibri"/>
                <w:sz w:val="16"/>
              </w:rPr>
              <w:t>KAYAYALP.13.baskı. 2012.Pelikan</w:t>
            </w:r>
            <w:r>
              <w:rPr>
                <w:rFonts w:ascii="Calibri" w:hAnsi="Calibri"/>
                <w:spacing w:val="-8"/>
                <w:sz w:val="16"/>
              </w:rPr>
              <w:t xml:space="preserve"> </w:t>
            </w:r>
            <w:r>
              <w:rPr>
                <w:rFonts w:ascii="Calibri" w:hAnsi="Calibri"/>
                <w:sz w:val="16"/>
              </w:rPr>
              <w:t>Yayıncılık.</w:t>
            </w:r>
          </w:p>
          <w:p w14:paraId="03927A29" w14:textId="77777777" w:rsidR="005F7EA5" w:rsidRDefault="00E947E1">
            <w:pPr>
              <w:pStyle w:val="TableParagraph"/>
              <w:numPr>
                <w:ilvl w:val="0"/>
                <w:numId w:val="3"/>
              </w:numPr>
              <w:tabs>
                <w:tab w:val="left" w:pos="227"/>
              </w:tabs>
              <w:spacing w:before="3"/>
              <w:ind w:firstLine="0"/>
              <w:rPr>
                <w:rFonts w:ascii="Calibri" w:hAnsi="Calibri"/>
                <w:sz w:val="16"/>
              </w:rPr>
            </w:pPr>
            <w:r>
              <w:rPr>
                <w:rFonts w:ascii="Calibri" w:hAnsi="Calibri"/>
                <w:sz w:val="16"/>
              </w:rPr>
              <w:t>Temel ve Klinik Farmakoloji. Bertram G. Katzung.2014. Nobel Tıp</w:t>
            </w:r>
            <w:r>
              <w:rPr>
                <w:rFonts w:ascii="Calibri" w:hAnsi="Calibri"/>
                <w:spacing w:val="-18"/>
                <w:sz w:val="16"/>
              </w:rPr>
              <w:t xml:space="preserve"> </w:t>
            </w:r>
            <w:r>
              <w:rPr>
                <w:rFonts w:ascii="Calibri" w:hAnsi="Calibri"/>
                <w:sz w:val="16"/>
              </w:rPr>
              <w:t>Kitapevi.</w:t>
            </w:r>
          </w:p>
          <w:p w14:paraId="25652C18" w14:textId="77777777" w:rsidR="005F7EA5" w:rsidRDefault="00E947E1">
            <w:pPr>
              <w:pStyle w:val="TableParagraph"/>
              <w:numPr>
                <w:ilvl w:val="0"/>
                <w:numId w:val="3"/>
              </w:numPr>
              <w:tabs>
                <w:tab w:val="left" w:pos="227"/>
              </w:tabs>
              <w:spacing w:before="1" w:line="278" w:lineRule="auto"/>
              <w:ind w:right="251" w:firstLine="0"/>
              <w:rPr>
                <w:rFonts w:ascii="Calibri" w:hAnsi="Calibri"/>
                <w:sz w:val="16"/>
              </w:rPr>
            </w:pPr>
            <w:r>
              <w:rPr>
                <w:rFonts w:ascii="Calibri" w:hAnsi="Calibri"/>
                <w:sz w:val="16"/>
              </w:rPr>
              <w:t>Goodman and Gilman’ın Farmakoloji ve Tedavi El Kitabı.2. Baskı.2016. Güneş Tıp Kitapevleri.</w:t>
            </w:r>
          </w:p>
        </w:tc>
      </w:tr>
    </w:tbl>
    <w:p w14:paraId="42BF77F3" w14:textId="77777777" w:rsidR="005F7EA5" w:rsidRDefault="005F7EA5">
      <w:pPr>
        <w:spacing w:line="278" w:lineRule="auto"/>
        <w:rPr>
          <w:rFonts w:ascii="Calibri" w:hAnsi="Calibri"/>
          <w:sz w:val="16"/>
        </w:rPr>
        <w:sectPr w:rsidR="005F7EA5">
          <w:pgSz w:w="11910" w:h="16840"/>
          <w:pgMar w:top="1400" w:right="860" w:bottom="280" w:left="1300" w:header="708" w:footer="708" w:gutter="0"/>
          <w:cols w:space="708"/>
        </w:sect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13"/>
        <w:gridCol w:w="5747"/>
      </w:tblGrid>
      <w:tr w:rsidR="005F7EA5" w14:paraId="3E8F1E61" w14:textId="77777777">
        <w:trPr>
          <w:trHeight w:hRule="exact" w:val="1788"/>
        </w:trPr>
        <w:tc>
          <w:tcPr>
            <w:tcW w:w="3713" w:type="dxa"/>
          </w:tcPr>
          <w:p w14:paraId="46697C1F" w14:textId="77777777" w:rsidR="005F7EA5" w:rsidRDefault="005F7EA5">
            <w:pPr>
              <w:pStyle w:val="TableParagraph"/>
              <w:rPr>
                <w:rFonts w:ascii="Calibri"/>
                <w:b/>
                <w:sz w:val="20"/>
              </w:rPr>
            </w:pPr>
          </w:p>
          <w:p w14:paraId="57CB78BE" w14:textId="77777777" w:rsidR="005F7EA5" w:rsidRDefault="005F7EA5">
            <w:pPr>
              <w:pStyle w:val="TableParagraph"/>
              <w:rPr>
                <w:rFonts w:ascii="Calibri"/>
                <w:b/>
                <w:sz w:val="20"/>
              </w:rPr>
            </w:pPr>
          </w:p>
          <w:p w14:paraId="33E3F5CE" w14:textId="77777777" w:rsidR="005F7EA5" w:rsidRDefault="005F7EA5">
            <w:pPr>
              <w:pStyle w:val="TableParagraph"/>
              <w:spacing w:before="1"/>
              <w:rPr>
                <w:rFonts w:ascii="Calibri"/>
                <w:b/>
              </w:rPr>
            </w:pPr>
          </w:p>
          <w:p w14:paraId="4B599F13" w14:textId="77777777" w:rsidR="005F7EA5" w:rsidRDefault="00E947E1">
            <w:pPr>
              <w:pStyle w:val="TableParagraph"/>
              <w:ind w:left="95"/>
              <w:rPr>
                <w:rFonts w:ascii="Calibri"/>
                <w:b/>
                <w:sz w:val="20"/>
              </w:rPr>
            </w:pPr>
            <w:r>
              <w:rPr>
                <w:rFonts w:ascii="Calibri"/>
                <w:b/>
                <w:sz w:val="20"/>
              </w:rPr>
              <w:t>OTHER REFERENCES</w:t>
            </w:r>
          </w:p>
        </w:tc>
        <w:tc>
          <w:tcPr>
            <w:tcW w:w="5747" w:type="dxa"/>
          </w:tcPr>
          <w:p w14:paraId="4838816E" w14:textId="77777777" w:rsidR="005F7EA5" w:rsidRDefault="00E947E1">
            <w:pPr>
              <w:pStyle w:val="TableParagraph"/>
              <w:numPr>
                <w:ilvl w:val="0"/>
                <w:numId w:val="2"/>
              </w:numPr>
              <w:tabs>
                <w:tab w:val="left" w:pos="217"/>
              </w:tabs>
              <w:ind w:right="94" w:firstLine="0"/>
              <w:rPr>
                <w:rFonts w:ascii="Calibri"/>
                <w:sz w:val="16"/>
              </w:rPr>
            </w:pPr>
            <w:r>
              <w:rPr>
                <w:rFonts w:ascii="Calibri"/>
                <w:sz w:val="16"/>
              </w:rPr>
              <w:t>Walley T,Clinical pharmacology and therapeutics in undergraduate medical education in the</w:t>
            </w:r>
            <w:r>
              <w:rPr>
                <w:rFonts w:ascii="Calibri"/>
                <w:spacing w:val="-9"/>
                <w:sz w:val="16"/>
              </w:rPr>
              <w:t xml:space="preserve"> </w:t>
            </w:r>
            <w:r>
              <w:rPr>
                <w:rFonts w:ascii="Calibri"/>
                <w:sz w:val="16"/>
              </w:rPr>
              <w:t>UK</w:t>
            </w:r>
          </w:p>
          <w:p w14:paraId="3ACA3785" w14:textId="77777777" w:rsidR="005F7EA5" w:rsidRDefault="00E947E1">
            <w:pPr>
              <w:pStyle w:val="TableParagraph"/>
              <w:numPr>
                <w:ilvl w:val="0"/>
                <w:numId w:val="2"/>
              </w:numPr>
              <w:tabs>
                <w:tab w:val="left" w:pos="217"/>
              </w:tabs>
              <w:spacing w:before="2"/>
              <w:ind w:right="1219" w:firstLine="0"/>
              <w:jc w:val="both"/>
              <w:rPr>
                <w:rFonts w:ascii="Calibri"/>
                <w:sz w:val="16"/>
              </w:rPr>
            </w:pPr>
            <w:r>
              <w:rPr>
                <w:rFonts w:ascii="Calibri"/>
                <w:sz w:val="16"/>
              </w:rPr>
              <w:t>Dukes G Clinical pharmacology and primary health care in</w:t>
            </w:r>
            <w:r>
              <w:rPr>
                <w:rFonts w:ascii="Calibri"/>
                <w:spacing w:val="-25"/>
                <w:sz w:val="16"/>
              </w:rPr>
              <w:t xml:space="preserve"> </w:t>
            </w:r>
            <w:r>
              <w:rPr>
                <w:rFonts w:ascii="Calibri"/>
                <w:sz w:val="16"/>
              </w:rPr>
              <w:t>Europe. 3.Hardman JG, Limbird LE, Gilman AG, The Pharmacological Basis of Therapeutics,McGraw-Hill, New York, (10th</w:t>
            </w:r>
            <w:r>
              <w:rPr>
                <w:rFonts w:ascii="Calibri"/>
                <w:spacing w:val="-15"/>
                <w:sz w:val="16"/>
              </w:rPr>
              <w:t xml:space="preserve"> </w:t>
            </w:r>
            <w:r>
              <w:rPr>
                <w:rFonts w:ascii="Calibri"/>
                <w:sz w:val="16"/>
              </w:rPr>
              <w:t>ed.)2001.</w:t>
            </w:r>
          </w:p>
          <w:p w14:paraId="7AC0CBFE" w14:textId="77777777" w:rsidR="005F7EA5" w:rsidRDefault="00E947E1">
            <w:pPr>
              <w:pStyle w:val="TableParagraph"/>
              <w:numPr>
                <w:ilvl w:val="0"/>
                <w:numId w:val="1"/>
              </w:numPr>
              <w:tabs>
                <w:tab w:val="left" w:pos="217"/>
              </w:tabs>
              <w:spacing w:before="1"/>
              <w:ind w:right="424" w:firstLine="0"/>
              <w:rPr>
                <w:rFonts w:ascii="Calibri"/>
                <w:sz w:val="16"/>
              </w:rPr>
            </w:pPr>
            <w:r>
              <w:rPr>
                <w:rFonts w:ascii="Calibri"/>
                <w:sz w:val="16"/>
              </w:rPr>
              <w:t>Brody TM, Larner J, Minneman KP, Human</w:t>
            </w:r>
            <w:r>
              <w:rPr>
                <w:rFonts w:ascii="Calibri"/>
                <w:spacing w:val="-26"/>
                <w:sz w:val="16"/>
              </w:rPr>
              <w:t xml:space="preserve"> </w:t>
            </w:r>
            <w:r>
              <w:rPr>
                <w:rFonts w:ascii="Calibri"/>
                <w:sz w:val="16"/>
              </w:rPr>
              <w:t>Pharmacology Molecular to Clinical Mosby, Boston, (3 th ed.)</w:t>
            </w:r>
            <w:r>
              <w:rPr>
                <w:rFonts w:ascii="Calibri"/>
                <w:spacing w:val="-9"/>
                <w:sz w:val="16"/>
              </w:rPr>
              <w:t xml:space="preserve"> </w:t>
            </w:r>
            <w:r>
              <w:rPr>
                <w:rFonts w:ascii="Calibri"/>
                <w:sz w:val="16"/>
              </w:rPr>
              <w:t>1998.</w:t>
            </w:r>
          </w:p>
          <w:p w14:paraId="515ED7F1" w14:textId="77777777" w:rsidR="005F7EA5" w:rsidRDefault="00E947E1">
            <w:pPr>
              <w:pStyle w:val="TableParagraph"/>
              <w:numPr>
                <w:ilvl w:val="0"/>
                <w:numId w:val="1"/>
              </w:numPr>
              <w:tabs>
                <w:tab w:val="left" w:pos="217"/>
              </w:tabs>
              <w:spacing w:before="1"/>
              <w:ind w:right="110" w:firstLine="0"/>
              <w:rPr>
                <w:rFonts w:ascii="Calibri"/>
                <w:sz w:val="16"/>
              </w:rPr>
            </w:pPr>
            <w:r>
              <w:rPr>
                <w:rFonts w:ascii="Calibri"/>
                <w:sz w:val="16"/>
              </w:rPr>
              <w:t>Rang</w:t>
            </w:r>
            <w:r>
              <w:rPr>
                <w:rFonts w:ascii="Calibri"/>
                <w:spacing w:val="-2"/>
                <w:sz w:val="16"/>
              </w:rPr>
              <w:t xml:space="preserve"> </w:t>
            </w:r>
            <w:r>
              <w:rPr>
                <w:rFonts w:ascii="Calibri"/>
                <w:sz w:val="16"/>
              </w:rPr>
              <w:t>HP,</w:t>
            </w:r>
            <w:r>
              <w:rPr>
                <w:rFonts w:ascii="Calibri"/>
                <w:spacing w:val="-3"/>
                <w:sz w:val="16"/>
              </w:rPr>
              <w:t xml:space="preserve"> </w:t>
            </w:r>
            <w:r>
              <w:rPr>
                <w:rFonts w:ascii="Calibri"/>
                <w:sz w:val="16"/>
              </w:rPr>
              <w:t>Dale</w:t>
            </w:r>
            <w:r>
              <w:rPr>
                <w:rFonts w:ascii="Calibri"/>
                <w:spacing w:val="-4"/>
                <w:sz w:val="16"/>
              </w:rPr>
              <w:t xml:space="preserve"> </w:t>
            </w:r>
            <w:r>
              <w:rPr>
                <w:rFonts w:ascii="Calibri"/>
                <w:sz w:val="16"/>
              </w:rPr>
              <w:t>MM,</w:t>
            </w:r>
            <w:r>
              <w:rPr>
                <w:rFonts w:ascii="Calibri"/>
                <w:spacing w:val="-3"/>
                <w:sz w:val="16"/>
              </w:rPr>
              <w:t xml:space="preserve"> </w:t>
            </w:r>
            <w:r>
              <w:rPr>
                <w:rFonts w:ascii="Calibri"/>
                <w:sz w:val="16"/>
              </w:rPr>
              <w:t>Ritter</w:t>
            </w:r>
            <w:r>
              <w:rPr>
                <w:rFonts w:ascii="Calibri"/>
                <w:spacing w:val="-4"/>
                <w:sz w:val="16"/>
              </w:rPr>
              <w:t xml:space="preserve"> </w:t>
            </w:r>
            <w:r>
              <w:rPr>
                <w:rFonts w:ascii="Calibri"/>
                <w:sz w:val="16"/>
              </w:rPr>
              <w:t>JM,</w:t>
            </w:r>
            <w:r>
              <w:rPr>
                <w:rFonts w:ascii="Calibri"/>
                <w:spacing w:val="-3"/>
                <w:sz w:val="16"/>
              </w:rPr>
              <w:t xml:space="preserve"> </w:t>
            </w:r>
            <w:r>
              <w:rPr>
                <w:rFonts w:ascii="Calibri"/>
                <w:sz w:val="16"/>
              </w:rPr>
              <w:t>Pharmacology,</w:t>
            </w:r>
            <w:r>
              <w:rPr>
                <w:rFonts w:ascii="Calibri"/>
                <w:spacing w:val="-3"/>
                <w:sz w:val="16"/>
              </w:rPr>
              <w:t xml:space="preserve"> </w:t>
            </w:r>
            <w:r>
              <w:rPr>
                <w:rFonts w:ascii="Calibri"/>
                <w:sz w:val="16"/>
              </w:rPr>
              <w:t>Churchill</w:t>
            </w:r>
            <w:r>
              <w:rPr>
                <w:rFonts w:ascii="Calibri"/>
                <w:spacing w:val="-4"/>
                <w:sz w:val="16"/>
              </w:rPr>
              <w:t xml:space="preserve"> </w:t>
            </w:r>
            <w:r>
              <w:rPr>
                <w:rFonts w:ascii="Calibri"/>
                <w:sz w:val="16"/>
              </w:rPr>
              <w:t>Livingstone,</w:t>
            </w:r>
            <w:r>
              <w:rPr>
                <w:rFonts w:ascii="Calibri"/>
                <w:spacing w:val="-3"/>
                <w:sz w:val="16"/>
              </w:rPr>
              <w:t xml:space="preserve"> </w:t>
            </w:r>
            <w:r>
              <w:rPr>
                <w:rFonts w:ascii="Calibri"/>
                <w:sz w:val="16"/>
              </w:rPr>
              <w:t>Edinburgh,</w:t>
            </w:r>
            <w:r>
              <w:rPr>
                <w:rFonts w:ascii="Calibri"/>
                <w:spacing w:val="-3"/>
                <w:sz w:val="16"/>
              </w:rPr>
              <w:t xml:space="preserve"> </w:t>
            </w:r>
            <w:r>
              <w:rPr>
                <w:rFonts w:ascii="Calibri"/>
                <w:sz w:val="16"/>
              </w:rPr>
              <w:t>(3th ed.)1995.</w:t>
            </w:r>
          </w:p>
        </w:tc>
      </w:tr>
      <w:tr w:rsidR="005F7EA5" w14:paraId="3D74D7FF" w14:textId="77777777">
        <w:trPr>
          <w:trHeight w:hRule="exact" w:val="550"/>
        </w:trPr>
        <w:tc>
          <w:tcPr>
            <w:tcW w:w="3713" w:type="dxa"/>
          </w:tcPr>
          <w:p w14:paraId="138D4350" w14:textId="77777777" w:rsidR="005F7EA5" w:rsidRDefault="00E947E1">
            <w:pPr>
              <w:pStyle w:val="TableParagraph"/>
              <w:spacing w:before="138"/>
              <w:ind w:left="95"/>
              <w:rPr>
                <w:rFonts w:ascii="Calibri"/>
                <w:b/>
                <w:sz w:val="20"/>
              </w:rPr>
            </w:pPr>
            <w:r>
              <w:rPr>
                <w:rFonts w:ascii="Calibri"/>
                <w:b/>
                <w:sz w:val="20"/>
              </w:rPr>
              <w:t>TOOLS AND EQUIPMENTS REQUIRED</w:t>
            </w:r>
          </w:p>
        </w:tc>
        <w:tc>
          <w:tcPr>
            <w:tcW w:w="5747" w:type="dxa"/>
          </w:tcPr>
          <w:p w14:paraId="2D5BFFE6" w14:textId="77777777" w:rsidR="005F7EA5" w:rsidRDefault="00E947E1">
            <w:pPr>
              <w:pStyle w:val="TableParagraph"/>
              <w:spacing w:before="1"/>
              <w:ind w:left="93"/>
              <w:rPr>
                <w:rFonts w:ascii="Calibri"/>
                <w:sz w:val="20"/>
              </w:rPr>
            </w:pPr>
            <w:r>
              <w:rPr>
                <w:rFonts w:ascii="Calibri"/>
                <w:sz w:val="20"/>
              </w:rPr>
              <w:t>Blackboard,medical pharmacology books, computer, Projector.</w:t>
            </w:r>
          </w:p>
        </w:tc>
      </w:tr>
    </w:tbl>
    <w:p w14:paraId="468F2961" w14:textId="77777777" w:rsidR="005F7EA5" w:rsidRDefault="005F7EA5">
      <w:pPr>
        <w:rPr>
          <w:rFonts w:ascii="Calibri"/>
          <w:sz w:val="20"/>
        </w:rPr>
        <w:sectPr w:rsidR="005F7EA5">
          <w:pgSz w:w="11910" w:h="16840"/>
          <w:pgMar w:top="1400" w:right="880" w:bottom="280" w:left="1300" w:header="708" w:footer="708" w:gutter="0"/>
          <w:cols w:space="708"/>
        </w:sectPr>
      </w:pPr>
    </w:p>
    <w:p w14:paraId="7D333C9C" w14:textId="77777777" w:rsidR="005F7EA5" w:rsidRDefault="005F7EA5">
      <w:pPr>
        <w:pStyle w:val="GvdeMetni"/>
        <w:spacing w:before="1"/>
        <w:rPr>
          <w:rFonts w:ascii="Calibri"/>
          <w:b/>
          <w:sz w:val="10"/>
        </w:rPr>
      </w:pPr>
    </w:p>
    <w:p w14:paraId="31A92CBA" w14:textId="4192D30C" w:rsidR="005F7EA5" w:rsidRDefault="00A85AC3">
      <w:pPr>
        <w:spacing w:before="59"/>
        <w:ind w:left="4431" w:right="4270"/>
        <w:jc w:val="center"/>
        <w:rPr>
          <w:rFonts w:ascii="Calibri"/>
          <w:b/>
          <w:sz w:val="20"/>
        </w:rPr>
      </w:pPr>
      <w:r>
        <w:rPr>
          <w:noProof/>
          <w:lang w:val="tr-TR" w:eastAsia="tr-TR"/>
        </w:rPr>
        <mc:AlternateContent>
          <mc:Choice Requires="wpg">
            <w:drawing>
              <wp:anchor distT="0" distB="0" distL="114300" distR="114300" simplePos="0" relativeHeight="502046744" behindDoc="1" locked="0" layoutInCell="1" allowOverlap="1" wp14:anchorId="54C23BBB" wp14:editId="673D9BE7">
                <wp:simplePos x="0" y="0"/>
                <wp:positionH relativeFrom="page">
                  <wp:posOffset>624840</wp:posOffset>
                </wp:positionH>
                <wp:positionV relativeFrom="paragraph">
                  <wp:posOffset>-76835</wp:posOffset>
                </wp:positionV>
                <wp:extent cx="6312535" cy="5810885"/>
                <wp:effectExtent l="5715" t="1270" r="635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2535" cy="5810885"/>
                          <a:chOff x="984" y="-121"/>
                          <a:chExt cx="9941" cy="9151"/>
                        </a:xfrm>
                      </wpg:grpSpPr>
                      <wps:wsp>
                        <wps:cNvPr id="4" name="Line 129"/>
                        <wps:cNvCnPr>
                          <a:cxnSpLocks noChangeShapeType="1"/>
                        </wps:cNvCnPr>
                        <wps:spPr bwMode="auto">
                          <a:xfrm>
                            <a:off x="1013" y="-92"/>
                            <a:ext cx="988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128"/>
                        <wps:cNvCnPr>
                          <a:cxnSpLocks noChangeShapeType="1"/>
                        </wps:cNvCnPr>
                        <wps:spPr bwMode="auto">
                          <a:xfrm>
                            <a:off x="1013" y="441"/>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27"/>
                        <wps:cNvCnPr>
                          <a:cxnSpLocks noChangeShapeType="1"/>
                        </wps:cNvCnPr>
                        <wps:spPr bwMode="auto">
                          <a:xfrm>
                            <a:off x="2079" y="441"/>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26"/>
                        <wps:cNvCnPr>
                          <a:cxnSpLocks noChangeShapeType="1"/>
                        </wps:cNvCnPr>
                        <wps:spPr bwMode="auto">
                          <a:xfrm>
                            <a:off x="1013" y="701"/>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25"/>
                        <wps:cNvCnPr>
                          <a:cxnSpLocks noChangeShapeType="1"/>
                        </wps:cNvCnPr>
                        <wps:spPr bwMode="auto">
                          <a:xfrm>
                            <a:off x="2079" y="701"/>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24"/>
                        <wps:cNvCnPr>
                          <a:cxnSpLocks noChangeShapeType="1"/>
                        </wps:cNvCnPr>
                        <wps:spPr bwMode="auto">
                          <a:xfrm>
                            <a:off x="1013" y="960"/>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23"/>
                        <wps:cNvCnPr>
                          <a:cxnSpLocks noChangeShapeType="1"/>
                        </wps:cNvCnPr>
                        <wps:spPr bwMode="auto">
                          <a:xfrm>
                            <a:off x="2079" y="960"/>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22"/>
                        <wps:cNvCnPr>
                          <a:cxnSpLocks noChangeShapeType="1"/>
                        </wps:cNvCnPr>
                        <wps:spPr bwMode="auto">
                          <a:xfrm>
                            <a:off x="1013" y="1219"/>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21"/>
                        <wps:cNvCnPr>
                          <a:cxnSpLocks noChangeShapeType="1"/>
                        </wps:cNvCnPr>
                        <wps:spPr bwMode="auto">
                          <a:xfrm>
                            <a:off x="2079" y="1219"/>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120"/>
                        <wps:cNvCnPr>
                          <a:cxnSpLocks noChangeShapeType="1"/>
                        </wps:cNvCnPr>
                        <wps:spPr bwMode="auto">
                          <a:xfrm>
                            <a:off x="1013" y="1478"/>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19"/>
                        <wps:cNvCnPr>
                          <a:cxnSpLocks noChangeShapeType="1"/>
                        </wps:cNvCnPr>
                        <wps:spPr bwMode="auto">
                          <a:xfrm>
                            <a:off x="2079" y="1478"/>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18"/>
                        <wps:cNvCnPr>
                          <a:cxnSpLocks noChangeShapeType="1"/>
                        </wps:cNvCnPr>
                        <wps:spPr bwMode="auto">
                          <a:xfrm>
                            <a:off x="1013" y="1737"/>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17"/>
                        <wps:cNvCnPr>
                          <a:cxnSpLocks noChangeShapeType="1"/>
                        </wps:cNvCnPr>
                        <wps:spPr bwMode="auto">
                          <a:xfrm>
                            <a:off x="2079" y="1737"/>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AutoShape 116"/>
                        <wps:cNvSpPr>
                          <a:spLocks/>
                        </wps:cNvSpPr>
                        <wps:spPr bwMode="auto">
                          <a:xfrm>
                            <a:off x="1015" y="2006"/>
                            <a:ext cx="9878" cy="243"/>
                          </a:xfrm>
                          <a:custGeom>
                            <a:avLst/>
                            <a:gdLst>
                              <a:gd name="T0" fmla="+- 0 2064 1015"/>
                              <a:gd name="T1" fmla="*/ T0 w 9878"/>
                              <a:gd name="T2" fmla="+- 0 2006 2006"/>
                              <a:gd name="T3" fmla="*/ 2006 h 243"/>
                              <a:gd name="T4" fmla="+- 0 1964 1015"/>
                              <a:gd name="T5" fmla="*/ T4 w 9878"/>
                              <a:gd name="T6" fmla="+- 0 2006 2006"/>
                              <a:gd name="T7" fmla="*/ 2006 h 243"/>
                              <a:gd name="T8" fmla="+- 0 1106 1015"/>
                              <a:gd name="T9" fmla="*/ T8 w 9878"/>
                              <a:gd name="T10" fmla="+- 0 2006 2006"/>
                              <a:gd name="T11" fmla="*/ 2006 h 243"/>
                              <a:gd name="T12" fmla="+- 0 1015 1015"/>
                              <a:gd name="T13" fmla="*/ T12 w 9878"/>
                              <a:gd name="T14" fmla="+- 0 2006 2006"/>
                              <a:gd name="T15" fmla="*/ 2006 h 243"/>
                              <a:gd name="T16" fmla="+- 0 1015 1015"/>
                              <a:gd name="T17" fmla="*/ T16 w 9878"/>
                              <a:gd name="T18" fmla="+- 0 2249 2006"/>
                              <a:gd name="T19" fmla="*/ 2249 h 243"/>
                              <a:gd name="T20" fmla="+- 0 1106 1015"/>
                              <a:gd name="T21" fmla="*/ T20 w 9878"/>
                              <a:gd name="T22" fmla="+- 0 2249 2006"/>
                              <a:gd name="T23" fmla="*/ 2249 h 243"/>
                              <a:gd name="T24" fmla="+- 0 1964 1015"/>
                              <a:gd name="T25" fmla="*/ T24 w 9878"/>
                              <a:gd name="T26" fmla="+- 0 2249 2006"/>
                              <a:gd name="T27" fmla="*/ 2249 h 243"/>
                              <a:gd name="T28" fmla="+- 0 2064 1015"/>
                              <a:gd name="T29" fmla="*/ T28 w 9878"/>
                              <a:gd name="T30" fmla="+- 0 2249 2006"/>
                              <a:gd name="T31" fmla="*/ 2249 h 243"/>
                              <a:gd name="T32" fmla="+- 0 2064 1015"/>
                              <a:gd name="T33" fmla="*/ T32 w 9878"/>
                              <a:gd name="T34" fmla="+- 0 2006 2006"/>
                              <a:gd name="T35" fmla="*/ 2006 h 243"/>
                              <a:gd name="T36" fmla="+- 0 10893 1015"/>
                              <a:gd name="T37" fmla="*/ T36 w 9878"/>
                              <a:gd name="T38" fmla="+- 0 2006 2006"/>
                              <a:gd name="T39" fmla="*/ 2006 h 243"/>
                              <a:gd name="T40" fmla="+- 0 2079 1015"/>
                              <a:gd name="T41" fmla="*/ T40 w 9878"/>
                              <a:gd name="T42" fmla="+- 0 2006 2006"/>
                              <a:gd name="T43" fmla="*/ 2006 h 243"/>
                              <a:gd name="T44" fmla="+- 0 2079 1015"/>
                              <a:gd name="T45" fmla="*/ T44 w 9878"/>
                              <a:gd name="T46" fmla="+- 0 2249 2006"/>
                              <a:gd name="T47" fmla="*/ 2249 h 243"/>
                              <a:gd name="T48" fmla="+- 0 10893 1015"/>
                              <a:gd name="T49" fmla="*/ T48 w 9878"/>
                              <a:gd name="T50" fmla="+- 0 2249 2006"/>
                              <a:gd name="T51" fmla="*/ 2249 h 243"/>
                              <a:gd name="T52" fmla="+- 0 10893 1015"/>
                              <a:gd name="T53" fmla="*/ T52 w 9878"/>
                              <a:gd name="T54" fmla="+- 0 2006 2006"/>
                              <a:gd name="T55" fmla="*/ 2006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3">
                                <a:moveTo>
                                  <a:pt x="1049" y="0"/>
                                </a:moveTo>
                                <a:lnTo>
                                  <a:pt x="949" y="0"/>
                                </a:lnTo>
                                <a:lnTo>
                                  <a:pt x="91" y="0"/>
                                </a:lnTo>
                                <a:lnTo>
                                  <a:pt x="0" y="0"/>
                                </a:lnTo>
                                <a:lnTo>
                                  <a:pt x="0" y="243"/>
                                </a:lnTo>
                                <a:lnTo>
                                  <a:pt x="91" y="243"/>
                                </a:lnTo>
                                <a:lnTo>
                                  <a:pt x="949" y="243"/>
                                </a:lnTo>
                                <a:lnTo>
                                  <a:pt x="1049" y="243"/>
                                </a:lnTo>
                                <a:lnTo>
                                  <a:pt x="1049" y="0"/>
                                </a:lnTo>
                                <a:moveTo>
                                  <a:pt x="9878" y="0"/>
                                </a:moveTo>
                                <a:lnTo>
                                  <a:pt x="1064" y="0"/>
                                </a:lnTo>
                                <a:lnTo>
                                  <a:pt x="1064" y="243"/>
                                </a:lnTo>
                                <a:lnTo>
                                  <a:pt x="9878" y="243"/>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Rectangle 115"/>
                        <wps:cNvSpPr>
                          <a:spLocks noChangeArrowheads="1"/>
                        </wps:cNvSpPr>
                        <wps:spPr bwMode="auto">
                          <a:xfrm>
                            <a:off x="2151" y="2006"/>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114"/>
                        <wps:cNvCnPr>
                          <a:cxnSpLocks noChangeShapeType="1"/>
                        </wps:cNvCnPr>
                        <wps:spPr bwMode="auto">
                          <a:xfrm>
                            <a:off x="1013" y="1997"/>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113"/>
                        <wps:cNvCnPr>
                          <a:cxnSpLocks noChangeShapeType="1"/>
                        </wps:cNvCnPr>
                        <wps:spPr bwMode="auto">
                          <a:xfrm>
                            <a:off x="2079" y="1997"/>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AutoShape 112"/>
                        <wps:cNvSpPr>
                          <a:spLocks/>
                        </wps:cNvSpPr>
                        <wps:spPr bwMode="auto">
                          <a:xfrm>
                            <a:off x="1015" y="2263"/>
                            <a:ext cx="9878" cy="245"/>
                          </a:xfrm>
                          <a:custGeom>
                            <a:avLst/>
                            <a:gdLst>
                              <a:gd name="T0" fmla="+- 0 2064 1015"/>
                              <a:gd name="T1" fmla="*/ T0 w 9878"/>
                              <a:gd name="T2" fmla="+- 0 2263 2263"/>
                              <a:gd name="T3" fmla="*/ 2263 h 245"/>
                              <a:gd name="T4" fmla="+- 0 1964 1015"/>
                              <a:gd name="T5" fmla="*/ T4 w 9878"/>
                              <a:gd name="T6" fmla="+- 0 2263 2263"/>
                              <a:gd name="T7" fmla="*/ 2263 h 245"/>
                              <a:gd name="T8" fmla="+- 0 1106 1015"/>
                              <a:gd name="T9" fmla="*/ T8 w 9878"/>
                              <a:gd name="T10" fmla="+- 0 2263 2263"/>
                              <a:gd name="T11" fmla="*/ 2263 h 245"/>
                              <a:gd name="T12" fmla="+- 0 1015 1015"/>
                              <a:gd name="T13" fmla="*/ T12 w 9878"/>
                              <a:gd name="T14" fmla="+- 0 2263 2263"/>
                              <a:gd name="T15" fmla="*/ 2263 h 245"/>
                              <a:gd name="T16" fmla="+- 0 1015 1015"/>
                              <a:gd name="T17" fmla="*/ T16 w 9878"/>
                              <a:gd name="T18" fmla="+- 0 2508 2263"/>
                              <a:gd name="T19" fmla="*/ 2508 h 245"/>
                              <a:gd name="T20" fmla="+- 0 1106 1015"/>
                              <a:gd name="T21" fmla="*/ T20 w 9878"/>
                              <a:gd name="T22" fmla="+- 0 2508 2263"/>
                              <a:gd name="T23" fmla="*/ 2508 h 245"/>
                              <a:gd name="T24" fmla="+- 0 1964 1015"/>
                              <a:gd name="T25" fmla="*/ T24 w 9878"/>
                              <a:gd name="T26" fmla="+- 0 2508 2263"/>
                              <a:gd name="T27" fmla="*/ 2508 h 245"/>
                              <a:gd name="T28" fmla="+- 0 2064 1015"/>
                              <a:gd name="T29" fmla="*/ T28 w 9878"/>
                              <a:gd name="T30" fmla="+- 0 2508 2263"/>
                              <a:gd name="T31" fmla="*/ 2508 h 245"/>
                              <a:gd name="T32" fmla="+- 0 2064 1015"/>
                              <a:gd name="T33" fmla="*/ T32 w 9878"/>
                              <a:gd name="T34" fmla="+- 0 2263 2263"/>
                              <a:gd name="T35" fmla="*/ 2263 h 245"/>
                              <a:gd name="T36" fmla="+- 0 10893 1015"/>
                              <a:gd name="T37" fmla="*/ T36 w 9878"/>
                              <a:gd name="T38" fmla="+- 0 2263 2263"/>
                              <a:gd name="T39" fmla="*/ 2263 h 245"/>
                              <a:gd name="T40" fmla="+- 0 2079 1015"/>
                              <a:gd name="T41" fmla="*/ T40 w 9878"/>
                              <a:gd name="T42" fmla="+- 0 2263 2263"/>
                              <a:gd name="T43" fmla="*/ 2263 h 245"/>
                              <a:gd name="T44" fmla="+- 0 2079 1015"/>
                              <a:gd name="T45" fmla="*/ T44 w 9878"/>
                              <a:gd name="T46" fmla="+- 0 2508 2263"/>
                              <a:gd name="T47" fmla="*/ 2508 h 245"/>
                              <a:gd name="T48" fmla="+- 0 10893 1015"/>
                              <a:gd name="T49" fmla="*/ T48 w 9878"/>
                              <a:gd name="T50" fmla="+- 0 2508 2263"/>
                              <a:gd name="T51" fmla="*/ 2508 h 245"/>
                              <a:gd name="T52" fmla="+- 0 10893 1015"/>
                              <a:gd name="T53" fmla="*/ T52 w 9878"/>
                              <a:gd name="T54" fmla="+- 0 2263 2263"/>
                              <a:gd name="T55" fmla="*/ 226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111"/>
                        <wps:cNvSpPr>
                          <a:spLocks noChangeArrowheads="1"/>
                        </wps:cNvSpPr>
                        <wps:spPr bwMode="auto">
                          <a:xfrm>
                            <a:off x="2151" y="2263"/>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110"/>
                        <wps:cNvCnPr>
                          <a:cxnSpLocks noChangeShapeType="1"/>
                        </wps:cNvCnPr>
                        <wps:spPr bwMode="auto">
                          <a:xfrm>
                            <a:off x="1013" y="2256"/>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09"/>
                        <wps:cNvCnPr>
                          <a:cxnSpLocks noChangeShapeType="1"/>
                        </wps:cNvCnPr>
                        <wps:spPr bwMode="auto">
                          <a:xfrm>
                            <a:off x="2079" y="2256"/>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AutoShape 108"/>
                        <wps:cNvSpPr>
                          <a:spLocks/>
                        </wps:cNvSpPr>
                        <wps:spPr bwMode="auto">
                          <a:xfrm>
                            <a:off x="1015" y="2522"/>
                            <a:ext cx="9878" cy="245"/>
                          </a:xfrm>
                          <a:custGeom>
                            <a:avLst/>
                            <a:gdLst>
                              <a:gd name="T0" fmla="+- 0 2064 1015"/>
                              <a:gd name="T1" fmla="*/ T0 w 9878"/>
                              <a:gd name="T2" fmla="+- 0 2522 2522"/>
                              <a:gd name="T3" fmla="*/ 2522 h 245"/>
                              <a:gd name="T4" fmla="+- 0 1964 1015"/>
                              <a:gd name="T5" fmla="*/ T4 w 9878"/>
                              <a:gd name="T6" fmla="+- 0 2522 2522"/>
                              <a:gd name="T7" fmla="*/ 2522 h 245"/>
                              <a:gd name="T8" fmla="+- 0 1106 1015"/>
                              <a:gd name="T9" fmla="*/ T8 w 9878"/>
                              <a:gd name="T10" fmla="+- 0 2522 2522"/>
                              <a:gd name="T11" fmla="*/ 2522 h 245"/>
                              <a:gd name="T12" fmla="+- 0 1015 1015"/>
                              <a:gd name="T13" fmla="*/ T12 w 9878"/>
                              <a:gd name="T14" fmla="+- 0 2522 2522"/>
                              <a:gd name="T15" fmla="*/ 2522 h 245"/>
                              <a:gd name="T16" fmla="+- 0 1015 1015"/>
                              <a:gd name="T17" fmla="*/ T16 w 9878"/>
                              <a:gd name="T18" fmla="+- 0 2767 2522"/>
                              <a:gd name="T19" fmla="*/ 2767 h 245"/>
                              <a:gd name="T20" fmla="+- 0 1106 1015"/>
                              <a:gd name="T21" fmla="*/ T20 w 9878"/>
                              <a:gd name="T22" fmla="+- 0 2767 2522"/>
                              <a:gd name="T23" fmla="*/ 2767 h 245"/>
                              <a:gd name="T24" fmla="+- 0 1964 1015"/>
                              <a:gd name="T25" fmla="*/ T24 w 9878"/>
                              <a:gd name="T26" fmla="+- 0 2767 2522"/>
                              <a:gd name="T27" fmla="*/ 2767 h 245"/>
                              <a:gd name="T28" fmla="+- 0 2064 1015"/>
                              <a:gd name="T29" fmla="*/ T28 w 9878"/>
                              <a:gd name="T30" fmla="+- 0 2767 2522"/>
                              <a:gd name="T31" fmla="*/ 2767 h 245"/>
                              <a:gd name="T32" fmla="+- 0 2064 1015"/>
                              <a:gd name="T33" fmla="*/ T32 w 9878"/>
                              <a:gd name="T34" fmla="+- 0 2522 2522"/>
                              <a:gd name="T35" fmla="*/ 2522 h 245"/>
                              <a:gd name="T36" fmla="+- 0 10893 1015"/>
                              <a:gd name="T37" fmla="*/ T36 w 9878"/>
                              <a:gd name="T38" fmla="+- 0 2522 2522"/>
                              <a:gd name="T39" fmla="*/ 2522 h 245"/>
                              <a:gd name="T40" fmla="+- 0 2079 1015"/>
                              <a:gd name="T41" fmla="*/ T40 w 9878"/>
                              <a:gd name="T42" fmla="+- 0 2522 2522"/>
                              <a:gd name="T43" fmla="*/ 2522 h 245"/>
                              <a:gd name="T44" fmla="+- 0 2079 1015"/>
                              <a:gd name="T45" fmla="*/ T44 w 9878"/>
                              <a:gd name="T46" fmla="+- 0 2767 2522"/>
                              <a:gd name="T47" fmla="*/ 2767 h 245"/>
                              <a:gd name="T48" fmla="+- 0 10893 1015"/>
                              <a:gd name="T49" fmla="*/ T48 w 9878"/>
                              <a:gd name="T50" fmla="+- 0 2767 2522"/>
                              <a:gd name="T51" fmla="*/ 2767 h 245"/>
                              <a:gd name="T52" fmla="+- 0 10893 1015"/>
                              <a:gd name="T53" fmla="*/ T52 w 9878"/>
                              <a:gd name="T54" fmla="+- 0 2522 2522"/>
                              <a:gd name="T55" fmla="*/ 252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Rectangle 107"/>
                        <wps:cNvSpPr>
                          <a:spLocks noChangeArrowheads="1"/>
                        </wps:cNvSpPr>
                        <wps:spPr bwMode="auto">
                          <a:xfrm>
                            <a:off x="2151" y="2522"/>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06"/>
                        <wps:cNvCnPr>
                          <a:cxnSpLocks noChangeShapeType="1"/>
                        </wps:cNvCnPr>
                        <wps:spPr bwMode="auto">
                          <a:xfrm>
                            <a:off x="1013" y="2515"/>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105"/>
                        <wps:cNvCnPr>
                          <a:cxnSpLocks noChangeShapeType="1"/>
                        </wps:cNvCnPr>
                        <wps:spPr bwMode="auto">
                          <a:xfrm>
                            <a:off x="2079" y="2515"/>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AutoShape 104"/>
                        <wps:cNvSpPr>
                          <a:spLocks/>
                        </wps:cNvSpPr>
                        <wps:spPr bwMode="auto">
                          <a:xfrm>
                            <a:off x="1015" y="2781"/>
                            <a:ext cx="9878" cy="245"/>
                          </a:xfrm>
                          <a:custGeom>
                            <a:avLst/>
                            <a:gdLst>
                              <a:gd name="T0" fmla="+- 0 2064 1015"/>
                              <a:gd name="T1" fmla="*/ T0 w 9878"/>
                              <a:gd name="T2" fmla="+- 0 2781 2781"/>
                              <a:gd name="T3" fmla="*/ 2781 h 245"/>
                              <a:gd name="T4" fmla="+- 0 1964 1015"/>
                              <a:gd name="T5" fmla="*/ T4 w 9878"/>
                              <a:gd name="T6" fmla="+- 0 2781 2781"/>
                              <a:gd name="T7" fmla="*/ 2781 h 245"/>
                              <a:gd name="T8" fmla="+- 0 1106 1015"/>
                              <a:gd name="T9" fmla="*/ T8 w 9878"/>
                              <a:gd name="T10" fmla="+- 0 2781 2781"/>
                              <a:gd name="T11" fmla="*/ 2781 h 245"/>
                              <a:gd name="T12" fmla="+- 0 1015 1015"/>
                              <a:gd name="T13" fmla="*/ T12 w 9878"/>
                              <a:gd name="T14" fmla="+- 0 2781 2781"/>
                              <a:gd name="T15" fmla="*/ 2781 h 245"/>
                              <a:gd name="T16" fmla="+- 0 1015 1015"/>
                              <a:gd name="T17" fmla="*/ T16 w 9878"/>
                              <a:gd name="T18" fmla="+- 0 3026 2781"/>
                              <a:gd name="T19" fmla="*/ 3026 h 245"/>
                              <a:gd name="T20" fmla="+- 0 1106 1015"/>
                              <a:gd name="T21" fmla="*/ T20 w 9878"/>
                              <a:gd name="T22" fmla="+- 0 3026 2781"/>
                              <a:gd name="T23" fmla="*/ 3026 h 245"/>
                              <a:gd name="T24" fmla="+- 0 1964 1015"/>
                              <a:gd name="T25" fmla="*/ T24 w 9878"/>
                              <a:gd name="T26" fmla="+- 0 3026 2781"/>
                              <a:gd name="T27" fmla="*/ 3026 h 245"/>
                              <a:gd name="T28" fmla="+- 0 2064 1015"/>
                              <a:gd name="T29" fmla="*/ T28 w 9878"/>
                              <a:gd name="T30" fmla="+- 0 3026 2781"/>
                              <a:gd name="T31" fmla="*/ 3026 h 245"/>
                              <a:gd name="T32" fmla="+- 0 2064 1015"/>
                              <a:gd name="T33" fmla="*/ T32 w 9878"/>
                              <a:gd name="T34" fmla="+- 0 2781 2781"/>
                              <a:gd name="T35" fmla="*/ 2781 h 245"/>
                              <a:gd name="T36" fmla="+- 0 10893 1015"/>
                              <a:gd name="T37" fmla="*/ T36 w 9878"/>
                              <a:gd name="T38" fmla="+- 0 2781 2781"/>
                              <a:gd name="T39" fmla="*/ 2781 h 245"/>
                              <a:gd name="T40" fmla="+- 0 2079 1015"/>
                              <a:gd name="T41" fmla="*/ T40 w 9878"/>
                              <a:gd name="T42" fmla="+- 0 2781 2781"/>
                              <a:gd name="T43" fmla="*/ 2781 h 245"/>
                              <a:gd name="T44" fmla="+- 0 2079 1015"/>
                              <a:gd name="T45" fmla="*/ T44 w 9878"/>
                              <a:gd name="T46" fmla="+- 0 3026 2781"/>
                              <a:gd name="T47" fmla="*/ 3026 h 245"/>
                              <a:gd name="T48" fmla="+- 0 10893 1015"/>
                              <a:gd name="T49" fmla="*/ T48 w 9878"/>
                              <a:gd name="T50" fmla="+- 0 3026 2781"/>
                              <a:gd name="T51" fmla="*/ 3026 h 245"/>
                              <a:gd name="T52" fmla="+- 0 10893 1015"/>
                              <a:gd name="T53" fmla="*/ T52 w 9878"/>
                              <a:gd name="T54" fmla="+- 0 2781 2781"/>
                              <a:gd name="T55" fmla="*/ 2781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Rectangle 103"/>
                        <wps:cNvSpPr>
                          <a:spLocks noChangeArrowheads="1"/>
                        </wps:cNvSpPr>
                        <wps:spPr bwMode="auto">
                          <a:xfrm>
                            <a:off x="2151" y="2781"/>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102"/>
                        <wps:cNvCnPr>
                          <a:cxnSpLocks noChangeShapeType="1"/>
                        </wps:cNvCnPr>
                        <wps:spPr bwMode="auto">
                          <a:xfrm>
                            <a:off x="1013" y="2774"/>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101"/>
                        <wps:cNvCnPr>
                          <a:cxnSpLocks noChangeShapeType="1"/>
                        </wps:cNvCnPr>
                        <wps:spPr bwMode="auto">
                          <a:xfrm>
                            <a:off x="2079" y="2774"/>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AutoShape 100"/>
                        <wps:cNvSpPr>
                          <a:spLocks/>
                        </wps:cNvSpPr>
                        <wps:spPr bwMode="auto">
                          <a:xfrm>
                            <a:off x="1015" y="3041"/>
                            <a:ext cx="9878" cy="246"/>
                          </a:xfrm>
                          <a:custGeom>
                            <a:avLst/>
                            <a:gdLst>
                              <a:gd name="T0" fmla="+- 0 2064 1015"/>
                              <a:gd name="T1" fmla="*/ T0 w 9878"/>
                              <a:gd name="T2" fmla="+- 0 3041 3041"/>
                              <a:gd name="T3" fmla="*/ 3041 h 246"/>
                              <a:gd name="T4" fmla="+- 0 1964 1015"/>
                              <a:gd name="T5" fmla="*/ T4 w 9878"/>
                              <a:gd name="T6" fmla="+- 0 3041 3041"/>
                              <a:gd name="T7" fmla="*/ 3041 h 246"/>
                              <a:gd name="T8" fmla="+- 0 1106 1015"/>
                              <a:gd name="T9" fmla="*/ T8 w 9878"/>
                              <a:gd name="T10" fmla="+- 0 3041 3041"/>
                              <a:gd name="T11" fmla="*/ 3041 h 246"/>
                              <a:gd name="T12" fmla="+- 0 1015 1015"/>
                              <a:gd name="T13" fmla="*/ T12 w 9878"/>
                              <a:gd name="T14" fmla="+- 0 3041 3041"/>
                              <a:gd name="T15" fmla="*/ 3041 h 246"/>
                              <a:gd name="T16" fmla="+- 0 1015 1015"/>
                              <a:gd name="T17" fmla="*/ T16 w 9878"/>
                              <a:gd name="T18" fmla="+- 0 3286 3041"/>
                              <a:gd name="T19" fmla="*/ 3286 h 246"/>
                              <a:gd name="T20" fmla="+- 0 1106 1015"/>
                              <a:gd name="T21" fmla="*/ T20 w 9878"/>
                              <a:gd name="T22" fmla="+- 0 3286 3041"/>
                              <a:gd name="T23" fmla="*/ 3286 h 246"/>
                              <a:gd name="T24" fmla="+- 0 1964 1015"/>
                              <a:gd name="T25" fmla="*/ T24 w 9878"/>
                              <a:gd name="T26" fmla="+- 0 3286 3041"/>
                              <a:gd name="T27" fmla="*/ 3286 h 246"/>
                              <a:gd name="T28" fmla="+- 0 2064 1015"/>
                              <a:gd name="T29" fmla="*/ T28 w 9878"/>
                              <a:gd name="T30" fmla="+- 0 3286 3041"/>
                              <a:gd name="T31" fmla="*/ 3286 h 246"/>
                              <a:gd name="T32" fmla="+- 0 2064 1015"/>
                              <a:gd name="T33" fmla="*/ T32 w 9878"/>
                              <a:gd name="T34" fmla="+- 0 3041 3041"/>
                              <a:gd name="T35" fmla="*/ 3041 h 246"/>
                              <a:gd name="T36" fmla="+- 0 10893 1015"/>
                              <a:gd name="T37" fmla="*/ T36 w 9878"/>
                              <a:gd name="T38" fmla="+- 0 3041 3041"/>
                              <a:gd name="T39" fmla="*/ 3041 h 246"/>
                              <a:gd name="T40" fmla="+- 0 2180 1015"/>
                              <a:gd name="T41" fmla="*/ T40 w 9878"/>
                              <a:gd name="T42" fmla="+- 0 3041 3041"/>
                              <a:gd name="T43" fmla="*/ 3041 h 246"/>
                              <a:gd name="T44" fmla="+- 0 2180 1015"/>
                              <a:gd name="T45" fmla="*/ T44 w 9878"/>
                              <a:gd name="T46" fmla="+- 0 3041 3041"/>
                              <a:gd name="T47" fmla="*/ 3041 h 246"/>
                              <a:gd name="T48" fmla="+- 0 2151 1015"/>
                              <a:gd name="T49" fmla="*/ T48 w 9878"/>
                              <a:gd name="T50" fmla="+- 0 3041 3041"/>
                              <a:gd name="T51" fmla="*/ 3041 h 246"/>
                              <a:gd name="T52" fmla="+- 0 2151 1015"/>
                              <a:gd name="T53" fmla="*/ T52 w 9878"/>
                              <a:gd name="T54" fmla="+- 0 3041 3041"/>
                              <a:gd name="T55" fmla="*/ 3041 h 246"/>
                              <a:gd name="T56" fmla="+- 0 2079 1015"/>
                              <a:gd name="T57" fmla="*/ T56 w 9878"/>
                              <a:gd name="T58" fmla="+- 0 3041 3041"/>
                              <a:gd name="T59" fmla="*/ 3041 h 246"/>
                              <a:gd name="T60" fmla="+- 0 2079 1015"/>
                              <a:gd name="T61" fmla="*/ T60 w 9878"/>
                              <a:gd name="T62" fmla="+- 0 3286 3041"/>
                              <a:gd name="T63" fmla="*/ 3286 h 246"/>
                              <a:gd name="T64" fmla="+- 0 10893 1015"/>
                              <a:gd name="T65" fmla="*/ T64 w 9878"/>
                              <a:gd name="T66" fmla="+- 0 3286 3041"/>
                              <a:gd name="T67" fmla="*/ 3286 h 246"/>
                              <a:gd name="T68" fmla="+- 0 10893 1015"/>
                              <a:gd name="T69" fmla="*/ T68 w 9878"/>
                              <a:gd name="T70" fmla="+- 0 3041 3041"/>
                              <a:gd name="T71" fmla="*/ 3041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878" h="246">
                                <a:moveTo>
                                  <a:pt x="1049" y="0"/>
                                </a:moveTo>
                                <a:lnTo>
                                  <a:pt x="949" y="0"/>
                                </a:lnTo>
                                <a:lnTo>
                                  <a:pt x="91" y="0"/>
                                </a:lnTo>
                                <a:lnTo>
                                  <a:pt x="0" y="0"/>
                                </a:lnTo>
                                <a:lnTo>
                                  <a:pt x="0" y="245"/>
                                </a:lnTo>
                                <a:lnTo>
                                  <a:pt x="91" y="245"/>
                                </a:lnTo>
                                <a:lnTo>
                                  <a:pt x="949" y="245"/>
                                </a:lnTo>
                                <a:lnTo>
                                  <a:pt x="1049" y="245"/>
                                </a:lnTo>
                                <a:lnTo>
                                  <a:pt x="1049" y="0"/>
                                </a:lnTo>
                                <a:moveTo>
                                  <a:pt x="9878" y="0"/>
                                </a:moveTo>
                                <a:lnTo>
                                  <a:pt x="1165" y="0"/>
                                </a:lnTo>
                                <a:lnTo>
                                  <a:pt x="1136" y="0"/>
                                </a:ln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Rectangle 99"/>
                        <wps:cNvSpPr>
                          <a:spLocks noChangeArrowheads="1"/>
                        </wps:cNvSpPr>
                        <wps:spPr bwMode="auto">
                          <a:xfrm>
                            <a:off x="2151" y="3041"/>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98"/>
                        <wps:cNvCnPr>
                          <a:cxnSpLocks noChangeShapeType="1"/>
                        </wps:cNvCnPr>
                        <wps:spPr bwMode="auto">
                          <a:xfrm>
                            <a:off x="1013" y="3033"/>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97"/>
                        <wps:cNvCnPr>
                          <a:cxnSpLocks noChangeShapeType="1"/>
                        </wps:cNvCnPr>
                        <wps:spPr bwMode="auto">
                          <a:xfrm>
                            <a:off x="2079" y="3033"/>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AutoShape 96"/>
                        <wps:cNvSpPr>
                          <a:spLocks/>
                        </wps:cNvSpPr>
                        <wps:spPr bwMode="auto">
                          <a:xfrm>
                            <a:off x="1015" y="3300"/>
                            <a:ext cx="9878" cy="245"/>
                          </a:xfrm>
                          <a:custGeom>
                            <a:avLst/>
                            <a:gdLst>
                              <a:gd name="T0" fmla="+- 0 2064 1015"/>
                              <a:gd name="T1" fmla="*/ T0 w 9878"/>
                              <a:gd name="T2" fmla="+- 0 3300 3300"/>
                              <a:gd name="T3" fmla="*/ 3300 h 245"/>
                              <a:gd name="T4" fmla="+- 0 1964 1015"/>
                              <a:gd name="T5" fmla="*/ T4 w 9878"/>
                              <a:gd name="T6" fmla="+- 0 3300 3300"/>
                              <a:gd name="T7" fmla="*/ 3300 h 245"/>
                              <a:gd name="T8" fmla="+- 0 1106 1015"/>
                              <a:gd name="T9" fmla="*/ T8 w 9878"/>
                              <a:gd name="T10" fmla="+- 0 3300 3300"/>
                              <a:gd name="T11" fmla="*/ 3300 h 245"/>
                              <a:gd name="T12" fmla="+- 0 1015 1015"/>
                              <a:gd name="T13" fmla="*/ T12 w 9878"/>
                              <a:gd name="T14" fmla="+- 0 3300 3300"/>
                              <a:gd name="T15" fmla="*/ 3300 h 245"/>
                              <a:gd name="T16" fmla="+- 0 1015 1015"/>
                              <a:gd name="T17" fmla="*/ T16 w 9878"/>
                              <a:gd name="T18" fmla="+- 0 3545 3300"/>
                              <a:gd name="T19" fmla="*/ 3545 h 245"/>
                              <a:gd name="T20" fmla="+- 0 1106 1015"/>
                              <a:gd name="T21" fmla="*/ T20 w 9878"/>
                              <a:gd name="T22" fmla="+- 0 3545 3300"/>
                              <a:gd name="T23" fmla="*/ 3545 h 245"/>
                              <a:gd name="T24" fmla="+- 0 1964 1015"/>
                              <a:gd name="T25" fmla="*/ T24 w 9878"/>
                              <a:gd name="T26" fmla="+- 0 3545 3300"/>
                              <a:gd name="T27" fmla="*/ 3545 h 245"/>
                              <a:gd name="T28" fmla="+- 0 2064 1015"/>
                              <a:gd name="T29" fmla="*/ T28 w 9878"/>
                              <a:gd name="T30" fmla="+- 0 3545 3300"/>
                              <a:gd name="T31" fmla="*/ 3545 h 245"/>
                              <a:gd name="T32" fmla="+- 0 2064 1015"/>
                              <a:gd name="T33" fmla="*/ T32 w 9878"/>
                              <a:gd name="T34" fmla="+- 0 3300 3300"/>
                              <a:gd name="T35" fmla="*/ 3300 h 245"/>
                              <a:gd name="T36" fmla="+- 0 10893 1015"/>
                              <a:gd name="T37" fmla="*/ T36 w 9878"/>
                              <a:gd name="T38" fmla="+- 0 3300 3300"/>
                              <a:gd name="T39" fmla="*/ 3300 h 245"/>
                              <a:gd name="T40" fmla="+- 0 2079 1015"/>
                              <a:gd name="T41" fmla="*/ T40 w 9878"/>
                              <a:gd name="T42" fmla="+- 0 3300 3300"/>
                              <a:gd name="T43" fmla="*/ 3300 h 245"/>
                              <a:gd name="T44" fmla="+- 0 2079 1015"/>
                              <a:gd name="T45" fmla="*/ T44 w 9878"/>
                              <a:gd name="T46" fmla="+- 0 3545 3300"/>
                              <a:gd name="T47" fmla="*/ 3545 h 245"/>
                              <a:gd name="T48" fmla="+- 0 10893 1015"/>
                              <a:gd name="T49" fmla="*/ T48 w 9878"/>
                              <a:gd name="T50" fmla="+- 0 3545 3300"/>
                              <a:gd name="T51" fmla="*/ 3545 h 245"/>
                              <a:gd name="T52" fmla="+- 0 10893 1015"/>
                              <a:gd name="T53" fmla="*/ T52 w 9878"/>
                              <a:gd name="T54" fmla="+- 0 3300 3300"/>
                              <a:gd name="T55" fmla="*/ 330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95"/>
                        <wps:cNvSpPr>
                          <a:spLocks noChangeArrowheads="1"/>
                        </wps:cNvSpPr>
                        <wps:spPr bwMode="auto">
                          <a:xfrm>
                            <a:off x="2151" y="3300"/>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94"/>
                        <wps:cNvCnPr>
                          <a:cxnSpLocks noChangeShapeType="1"/>
                        </wps:cNvCnPr>
                        <wps:spPr bwMode="auto">
                          <a:xfrm>
                            <a:off x="1013" y="3293"/>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93"/>
                        <wps:cNvCnPr>
                          <a:cxnSpLocks noChangeShapeType="1"/>
                        </wps:cNvCnPr>
                        <wps:spPr bwMode="auto">
                          <a:xfrm>
                            <a:off x="2079" y="3293"/>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AutoShape 92"/>
                        <wps:cNvSpPr>
                          <a:spLocks/>
                        </wps:cNvSpPr>
                        <wps:spPr bwMode="auto">
                          <a:xfrm>
                            <a:off x="1015" y="3560"/>
                            <a:ext cx="9878" cy="245"/>
                          </a:xfrm>
                          <a:custGeom>
                            <a:avLst/>
                            <a:gdLst>
                              <a:gd name="T0" fmla="+- 0 2064 1015"/>
                              <a:gd name="T1" fmla="*/ T0 w 9878"/>
                              <a:gd name="T2" fmla="+- 0 3560 3560"/>
                              <a:gd name="T3" fmla="*/ 3560 h 245"/>
                              <a:gd name="T4" fmla="+- 0 1964 1015"/>
                              <a:gd name="T5" fmla="*/ T4 w 9878"/>
                              <a:gd name="T6" fmla="+- 0 3560 3560"/>
                              <a:gd name="T7" fmla="*/ 3560 h 245"/>
                              <a:gd name="T8" fmla="+- 0 1106 1015"/>
                              <a:gd name="T9" fmla="*/ T8 w 9878"/>
                              <a:gd name="T10" fmla="+- 0 3560 3560"/>
                              <a:gd name="T11" fmla="*/ 3560 h 245"/>
                              <a:gd name="T12" fmla="+- 0 1015 1015"/>
                              <a:gd name="T13" fmla="*/ T12 w 9878"/>
                              <a:gd name="T14" fmla="+- 0 3560 3560"/>
                              <a:gd name="T15" fmla="*/ 3560 h 245"/>
                              <a:gd name="T16" fmla="+- 0 1015 1015"/>
                              <a:gd name="T17" fmla="*/ T16 w 9878"/>
                              <a:gd name="T18" fmla="+- 0 3804 3560"/>
                              <a:gd name="T19" fmla="*/ 3804 h 245"/>
                              <a:gd name="T20" fmla="+- 0 1106 1015"/>
                              <a:gd name="T21" fmla="*/ T20 w 9878"/>
                              <a:gd name="T22" fmla="+- 0 3804 3560"/>
                              <a:gd name="T23" fmla="*/ 3804 h 245"/>
                              <a:gd name="T24" fmla="+- 0 1964 1015"/>
                              <a:gd name="T25" fmla="*/ T24 w 9878"/>
                              <a:gd name="T26" fmla="+- 0 3804 3560"/>
                              <a:gd name="T27" fmla="*/ 3804 h 245"/>
                              <a:gd name="T28" fmla="+- 0 2064 1015"/>
                              <a:gd name="T29" fmla="*/ T28 w 9878"/>
                              <a:gd name="T30" fmla="+- 0 3804 3560"/>
                              <a:gd name="T31" fmla="*/ 3804 h 245"/>
                              <a:gd name="T32" fmla="+- 0 2064 1015"/>
                              <a:gd name="T33" fmla="*/ T32 w 9878"/>
                              <a:gd name="T34" fmla="+- 0 3560 3560"/>
                              <a:gd name="T35" fmla="*/ 3560 h 245"/>
                              <a:gd name="T36" fmla="+- 0 10893 1015"/>
                              <a:gd name="T37" fmla="*/ T36 w 9878"/>
                              <a:gd name="T38" fmla="+- 0 3560 3560"/>
                              <a:gd name="T39" fmla="*/ 3560 h 245"/>
                              <a:gd name="T40" fmla="+- 0 2079 1015"/>
                              <a:gd name="T41" fmla="*/ T40 w 9878"/>
                              <a:gd name="T42" fmla="+- 0 3560 3560"/>
                              <a:gd name="T43" fmla="*/ 3560 h 245"/>
                              <a:gd name="T44" fmla="+- 0 2079 1015"/>
                              <a:gd name="T45" fmla="*/ T44 w 9878"/>
                              <a:gd name="T46" fmla="+- 0 3804 3560"/>
                              <a:gd name="T47" fmla="*/ 3804 h 245"/>
                              <a:gd name="T48" fmla="+- 0 10893 1015"/>
                              <a:gd name="T49" fmla="*/ T48 w 9878"/>
                              <a:gd name="T50" fmla="+- 0 3804 3560"/>
                              <a:gd name="T51" fmla="*/ 3804 h 245"/>
                              <a:gd name="T52" fmla="+- 0 10893 1015"/>
                              <a:gd name="T53" fmla="*/ T52 w 9878"/>
                              <a:gd name="T54" fmla="+- 0 3560 3560"/>
                              <a:gd name="T55" fmla="*/ 356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4"/>
                                </a:lnTo>
                                <a:lnTo>
                                  <a:pt x="91" y="244"/>
                                </a:lnTo>
                                <a:lnTo>
                                  <a:pt x="949" y="244"/>
                                </a:lnTo>
                                <a:lnTo>
                                  <a:pt x="1049" y="244"/>
                                </a:lnTo>
                                <a:lnTo>
                                  <a:pt x="1049" y="0"/>
                                </a:lnTo>
                                <a:moveTo>
                                  <a:pt x="9878" y="0"/>
                                </a:moveTo>
                                <a:lnTo>
                                  <a:pt x="1064" y="0"/>
                                </a:lnTo>
                                <a:lnTo>
                                  <a:pt x="1064" y="244"/>
                                </a:lnTo>
                                <a:lnTo>
                                  <a:pt x="9878" y="244"/>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Rectangle 91"/>
                        <wps:cNvSpPr>
                          <a:spLocks noChangeArrowheads="1"/>
                        </wps:cNvSpPr>
                        <wps:spPr bwMode="auto">
                          <a:xfrm>
                            <a:off x="2151" y="3560"/>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90"/>
                        <wps:cNvCnPr>
                          <a:cxnSpLocks noChangeShapeType="1"/>
                        </wps:cNvCnPr>
                        <wps:spPr bwMode="auto">
                          <a:xfrm>
                            <a:off x="1013" y="3552"/>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89"/>
                        <wps:cNvCnPr>
                          <a:cxnSpLocks noChangeShapeType="1"/>
                        </wps:cNvCnPr>
                        <wps:spPr bwMode="auto">
                          <a:xfrm>
                            <a:off x="2079" y="3552"/>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AutoShape 88"/>
                        <wps:cNvSpPr>
                          <a:spLocks/>
                        </wps:cNvSpPr>
                        <wps:spPr bwMode="auto">
                          <a:xfrm>
                            <a:off x="1015" y="3819"/>
                            <a:ext cx="9878" cy="245"/>
                          </a:xfrm>
                          <a:custGeom>
                            <a:avLst/>
                            <a:gdLst>
                              <a:gd name="T0" fmla="+- 0 2064 1015"/>
                              <a:gd name="T1" fmla="*/ T0 w 9878"/>
                              <a:gd name="T2" fmla="+- 0 3819 3819"/>
                              <a:gd name="T3" fmla="*/ 3819 h 245"/>
                              <a:gd name="T4" fmla="+- 0 1964 1015"/>
                              <a:gd name="T5" fmla="*/ T4 w 9878"/>
                              <a:gd name="T6" fmla="+- 0 3819 3819"/>
                              <a:gd name="T7" fmla="*/ 3819 h 245"/>
                              <a:gd name="T8" fmla="+- 0 1106 1015"/>
                              <a:gd name="T9" fmla="*/ T8 w 9878"/>
                              <a:gd name="T10" fmla="+- 0 3819 3819"/>
                              <a:gd name="T11" fmla="*/ 3819 h 245"/>
                              <a:gd name="T12" fmla="+- 0 1015 1015"/>
                              <a:gd name="T13" fmla="*/ T12 w 9878"/>
                              <a:gd name="T14" fmla="+- 0 3819 3819"/>
                              <a:gd name="T15" fmla="*/ 3819 h 245"/>
                              <a:gd name="T16" fmla="+- 0 1015 1015"/>
                              <a:gd name="T17" fmla="*/ T16 w 9878"/>
                              <a:gd name="T18" fmla="+- 0 4064 3819"/>
                              <a:gd name="T19" fmla="*/ 4064 h 245"/>
                              <a:gd name="T20" fmla="+- 0 1106 1015"/>
                              <a:gd name="T21" fmla="*/ T20 w 9878"/>
                              <a:gd name="T22" fmla="+- 0 4064 3819"/>
                              <a:gd name="T23" fmla="*/ 4064 h 245"/>
                              <a:gd name="T24" fmla="+- 0 1964 1015"/>
                              <a:gd name="T25" fmla="*/ T24 w 9878"/>
                              <a:gd name="T26" fmla="+- 0 4064 3819"/>
                              <a:gd name="T27" fmla="*/ 4064 h 245"/>
                              <a:gd name="T28" fmla="+- 0 2064 1015"/>
                              <a:gd name="T29" fmla="*/ T28 w 9878"/>
                              <a:gd name="T30" fmla="+- 0 4064 3819"/>
                              <a:gd name="T31" fmla="*/ 4064 h 245"/>
                              <a:gd name="T32" fmla="+- 0 2064 1015"/>
                              <a:gd name="T33" fmla="*/ T32 w 9878"/>
                              <a:gd name="T34" fmla="+- 0 3819 3819"/>
                              <a:gd name="T35" fmla="*/ 3819 h 245"/>
                              <a:gd name="T36" fmla="+- 0 10893 1015"/>
                              <a:gd name="T37" fmla="*/ T36 w 9878"/>
                              <a:gd name="T38" fmla="+- 0 3819 3819"/>
                              <a:gd name="T39" fmla="*/ 3819 h 245"/>
                              <a:gd name="T40" fmla="+- 0 2079 1015"/>
                              <a:gd name="T41" fmla="*/ T40 w 9878"/>
                              <a:gd name="T42" fmla="+- 0 3819 3819"/>
                              <a:gd name="T43" fmla="*/ 3819 h 245"/>
                              <a:gd name="T44" fmla="+- 0 2079 1015"/>
                              <a:gd name="T45" fmla="*/ T44 w 9878"/>
                              <a:gd name="T46" fmla="+- 0 4064 3819"/>
                              <a:gd name="T47" fmla="*/ 4064 h 245"/>
                              <a:gd name="T48" fmla="+- 0 10893 1015"/>
                              <a:gd name="T49" fmla="*/ T48 w 9878"/>
                              <a:gd name="T50" fmla="+- 0 4064 3819"/>
                              <a:gd name="T51" fmla="*/ 4064 h 245"/>
                              <a:gd name="T52" fmla="+- 0 10893 1015"/>
                              <a:gd name="T53" fmla="*/ T52 w 9878"/>
                              <a:gd name="T54" fmla="+- 0 3819 3819"/>
                              <a:gd name="T55" fmla="*/ 381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Rectangle 87"/>
                        <wps:cNvSpPr>
                          <a:spLocks noChangeArrowheads="1"/>
                        </wps:cNvSpPr>
                        <wps:spPr bwMode="auto">
                          <a:xfrm>
                            <a:off x="2151" y="3819"/>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86"/>
                        <wps:cNvCnPr>
                          <a:cxnSpLocks noChangeShapeType="1"/>
                        </wps:cNvCnPr>
                        <wps:spPr bwMode="auto">
                          <a:xfrm>
                            <a:off x="1013" y="3812"/>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85"/>
                        <wps:cNvCnPr>
                          <a:cxnSpLocks noChangeShapeType="1"/>
                        </wps:cNvCnPr>
                        <wps:spPr bwMode="auto">
                          <a:xfrm>
                            <a:off x="2079" y="3812"/>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AutoShape 84"/>
                        <wps:cNvSpPr>
                          <a:spLocks/>
                        </wps:cNvSpPr>
                        <wps:spPr bwMode="auto">
                          <a:xfrm>
                            <a:off x="1015" y="4078"/>
                            <a:ext cx="9878" cy="245"/>
                          </a:xfrm>
                          <a:custGeom>
                            <a:avLst/>
                            <a:gdLst>
                              <a:gd name="T0" fmla="+- 0 2064 1015"/>
                              <a:gd name="T1" fmla="*/ T0 w 9878"/>
                              <a:gd name="T2" fmla="+- 0 4078 4078"/>
                              <a:gd name="T3" fmla="*/ 4078 h 245"/>
                              <a:gd name="T4" fmla="+- 0 1964 1015"/>
                              <a:gd name="T5" fmla="*/ T4 w 9878"/>
                              <a:gd name="T6" fmla="+- 0 4078 4078"/>
                              <a:gd name="T7" fmla="*/ 4078 h 245"/>
                              <a:gd name="T8" fmla="+- 0 1106 1015"/>
                              <a:gd name="T9" fmla="*/ T8 w 9878"/>
                              <a:gd name="T10" fmla="+- 0 4078 4078"/>
                              <a:gd name="T11" fmla="*/ 4078 h 245"/>
                              <a:gd name="T12" fmla="+- 0 1015 1015"/>
                              <a:gd name="T13" fmla="*/ T12 w 9878"/>
                              <a:gd name="T14" fmla="+- 0 4078 4078"/>
                              <a:gd name="T15" fmla="*/ 4078 h 245"/>
                              <a:gd name="T16" fmla="+- 0 1015 1015"/>
                              <a:gd name="T17" fmla="*/ T16 w 9878"/>
                              <a:gd name="T18" fmla="+- 0 4323 4078"/>
                              <a:gd name="T19" fmla="*/ 4323 h 245"/>
                              <a:gd name="T20" fmla="+- 0 1106 1015"/>
                              <a:gd name="T21" fmla="*/ T20 w 9878"/>
                              <a:gd name="T22" fmla="+- 0 4323 4078"/>
                              <a:gd name="T23" fmla="*/ 4323 h 245"/>
                              <a:gd name="T24" fmla="+- 0 1964 1015"/>
                              <a:gd name="T25" fmla="*/ T24 w 9878"/>
                              <a:gd name="T26" fmla="+- 0 4323 4078"/>
                              <a:gd name="T27" fmla="*/ 4323 h 245"/>
                              <a:gd name="T28" fmla="+- 0 2064 1015"/>
                              <a:gd name="T29" fmla="*/ T28 w 9878"/>
                              <a:gd name="T30" fmla="+- 0 4323 4078"/>
                              <a:gd name="T31" fmla="*/ 4323 h 245"/>
                              <a:gd name="T32" fmla="+- 0 2064 1015"/>
                              <a:gd name="T33" fmla="*/ T32 w 9878"/>
                              <a:gd name="T34" fmla="+- 0 4078 4078"/>
                              <a:gd name="T35" fmla="*/ 4078 h 245"/>
                              <a:gd name="T36" fmla="+- 0 10893 1015"/>
                              <a:gd name="T37" fmla="*/ T36 w 9878"/>
                              <a:gd name="T38" fmla="+- 0 4078 4078"/>
                              <a:gd name="T39" fmla="*/ 4078 h 245"/>
                              <a:gd name="T40" fmla="+- 0 2079 1015"/>
                              <a:gd name="T41" fmla="*/ T40 w 9878"/>
                              <a:gd name="T42" fmla="+- 0 4078 4078"/>
                              <a:gd name="T43" fmla="*/ 4078 h 245"/>
                              <a:gd name="T44" fmla="+- 0 2079 1015"/>
                              <a:gd name="T45" fmla="*/ T44 w 9878"/>
                              <a:gd name="T46" fmla="+- 0 4323 4078"/>
                              <a:gd name="T47" fmla="*/ 4323 h 245"/>
                              <a:gd name="T48" fmla="+- 0 10893 1015"/>
                              <a:gd name="T49" fmla="*/ T48 w 9878"/>
                              <a:gd name="T50" fmla="+- 0 4323 4078"/>
                              <a:gd name="T51" fmla="*/ 4323 h 245"/>
                              <a:gd name="T52" fmla="+- 0 10893 1015"/>
                              <a:gd name="T53" fmla="*/ T52 w 9878"/>
                              <a:gd name="T54" fmla="+- 0 4078 4078"/>
                              <a:gd name="T55" fmla="*/ 4078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83"/>
                        <wps:cNvSpPr>
                          <a:spLocks noChangeArrowheads="1"/>
                        </wps:cNvSpPr>
                        <wps:spPr bwMode="auto">
                          <a:xfrm>
                            <a:off x="2151" y="4078"/>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82"/>
                        <wps:cNvCnPr>
                          <a:cxnSpLocks noChangeShapeType="1"/>
                        </wps:cNvCnPr>
                        <wps:spPr bwMode="auto">
                          <a:xfrm>
                            <a:off x="1013" y="4071"/>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81"/>
                        <wps:cNvCnPr>
                          <a:cxnSpLocks noChangeShapeType="1"/>
                        </wps:cNvCnPr>
                        <wps:spPr bwMode="auto">
                          <a:xfrm>
                            <a:off x="2079" y="4071"/>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AutoShape 80"/>
                        <wps:cNvSpPr>
                          <a:spLocks/>
                        </wps:cNvSpPr>
                        <wps:spPr bwMode="auto">
                          <a:xfrm>
                            <a:off x="1015" y="4337"/>
                            <a:ext cx="9878" cy="245"/>
                          </a:xfrm>
                          <a:custGeom>
                            <a:avLst/>
                            <a:gdLst>
                              <a:gd name="T0" fmla="+- 0 2064 1015"/>
                              <a:gd name="T1" fmla="*/ T0 w 9878"/>
                              <a:gd name="T2" fmla="+- 0 4337 4337"/>
                              <a:gd name="T3" fmla="*/ 4337 h 245"/>
                              <a:gd name="T4" fmla="+- 0 1964 1015"/>
                              <a:gd name="T5" fmla="*/ T4 w 9878"/>
                              <a:gd name="T6" fmla="+- 0 4337 4337"/>
                              <a:gd name="T7" fmla="*/ 4337 h 245"/>
                              <a:gd name="T8" fmla="+- 0 1106 1015"/>
                              <a:gd name="T9" fmla="*/ T8 w 9878"/>
                              <a:gd name="T10" fmla="+- 0 4337 4337"/>
                              <a:gd name="T11" fmla="*/ 4337 h 245"/>
                              <a:gd name="T12" fmla="+- 0 1015 1015"/>
                              <a:gd name="T13" fmla="*/ T12 w 9878"/>
                              <a:gd name="T14" fmla="+- 0 4337 4337"/>
                              <a:gd name="T15" fmla="*/ 4337 h 245"/>
                              <a:gd name="T16" fmla="+- 0 1015 1015"/>
                              <a:gd name="T17" fmla="*/ T16 w 9878"/>
                              <a:gd name="T18" fmla="+- 0 4582 4337"/>
                              <a:gd name="T19" fmla="*/ 4582 h 245"/>
                              <a:gd name="T20" fmla="+- 0 1106 1015"/>
                              <a:gd name="T21" fmla="*/ T20 w 9878"/>
                              <a:gd name="T22" fmla="+- 0 4582 4337"/>
                              <a:gd name="T23" fmla="*/ 4582 h 245"/>
                              <a:gd name="T24" fmla="+- 0 1964 1015"/>
                              <a:gd name="T25" fmla="*/ T24 w 9878"/>
                              <a:gd name="T26" fmla="+- 0 4582 4337"/>
                              <a:gd name="T27" fmla="*/ 4582 h 245"/>
                              <a:gd name="T28" fmla="+- 0 2064 1015"/>
                              <a:gd name="T29" fmla="*/ T28 w 9878"/>
                              <a:gd name="T30" fmla="+- 0 4582 4337"/>
                              <a:gd name="T31" fmla="*/ 4582 h 245"/>
                              <a:gd name="T32" fmla="+- 0 2064 1015"/>
                              <a:gd name="T33" fmla="*/ T32 w 9878"/>
                              <a:gd name="T34" fmla="+- 0 4337 4337"/>
                              <a:gd name="T35" fmla="*/ 4337 h 245"/>
                              <a:gd name="T36" fmla="+- 0 10893 1015"/>
                              <a:gd name="T37" fmla="*/ T36 w 9878"/>
                              <a:gd name="T38" fmla="+- 0 4337 4337"/>
                              <a:gd name="T39" fmla="*/ 4337 h 245"/>
                              <a:gd name="T40" fmla="+- 0 2079 1015"/>
                              <a:gd name="T41" fmla="*/ T40 w 9878"/>
                              <a:gd name="T42" fmla="+- 0 4337 4337"/>
                              <a:gd name="T43" fmla="*/ 4337 h 245"/>
                              <a:gd name="T44" fmla="+- 0 2079 1015"/>
                              <a:gd name="T45" fmla="*/ T44 w 9878"/>
                              <a:gd name="T46" fmla="+- 0 4582 4337"/>
                              <a:gd name="T47" fmla="*/ 4582 h 245"/>
                              <a:gd name="T48" fmla="+- 0 10893 1015"/>
                              <a:gd name="T49" fmla="*/ T48 w 9878"/>
                              <a:gd name="T50" fmla="+- 0 4582 4337"/>
                              <a:gd name="T51" fmla="*/ 4582 h 245"/>
                              <a:gd name="T52" fmla="+- 0 10893 1015"/>
                              <a:gd name="T53" fmla="*/ T52 w 9878"/>
                              <a:gd name="T54" fmla="+- 0 4337 4337"/>
                              <a:gd name="T55" fmla="*/ 433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Rectangle 79"/>
                        <wps:cNvSpPr>
                          <a:spLocks noChangeArrowheads="1"/>
                        </wps:cNvSpPr>
                        <wps:spPr bwMode="auto">
                          <a:xfrm>
                            <a:off x="2151" y="4337"/>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78"/>
                        <wps:cNvCnPr>
                          <a:cxnSpLocks noChangeShapeType="1"/>
                        </wps:cNvCnPr>
                        <wps:spPr bwMode="auto">
                          <a:xfrm>
                            <a:off x="1013" y="4330"/>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77"/>
                        <wps:cNvCnPr>
                          <a:cxnSpLocks noChangeShapeType="1"/>
                        </wps:cNvCnPr>
                        <wps:spPr bwMode="auto">
                          <a:xfrm>
                            <a:off x="2079" y="4330"/>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AutoShape 76"/>
                        <wps:cNvSpPr>
                          <a:spLocks/>
                        </wps:cNvSpPr>
                        <wps:spPr bwMode="auto">
                          <a:xfrm>
                            <a:off x="1015" y="4596"/>
                            <a:ext cx="9878" cy="245"/>
                          </a:xfrm>
                          <a:custGeom>
                            <a:avLst/>
                            <a:gdLst>
                              <a:gd name="T0" fmla="+- 0 2064 1015"/>
                              <a:gd name="T1" fmla="*/ T0 w 9878"/>
                              <a:gd name="T2" fmla="+- 0 4596 4596"/>
                              <a:gd name="T3" fmla="*/ 4596 h 245"/>
                              <a:gd name="T4" fmla="+- 0 1964 1015"/>
                              <a:gd name="T5" fmla="*/ T4 w 9878"/>
                              <a:gd name="T6" fmla="+- 0 4596 4596"/>
                              <a:gd name="T7" fmla="*/ 4596 h 245"/>
                              <a:gd name="T8" fmla="+- 0 1106 1015"/>
                              <a:gd name="T9" fmla="*/ T8 w 9878"/>
                              <a:gd name="T10" fmla="+- 0 4596 4596"/>
                              <a:gd name="T11" fmla="*/ 4596 h 245"/>
                              <a:gd name="T12" fmla="+- 0 1015 1015"/>
                              <a:gd name="T13" fmla="*/ T12 w 9878"/>
                              <a:gd name="T14" fmla="+- 0 4596 4596"/>
                              <a:gd name="T15" fmla="*/ 4596 h 245"/>
                              <a:gd name="T16" fmla="+- 0 1015 1015"/>
                              <a:gd name="T17" fmla="*/ T16 w 9878"/>
                              <a:gd name="T18" fmla="+- 0 4841 4596"/>
                              <a:gd name="T19" fmla="*/ 4841 h 245"/>
                              <a:gd name="T20" fmla="+- 0 1106 1015"/>
                              <a:gd name="T21" fmla="*/ T20 w 9878"/>
                              <a:gd name="T22" fmla="+- 0 4841 4596"/>
                              <a:gd name="T23" fmla="*/ 4841 h 245"/>
                              <a:gd name="T24" fmla="+- 0 1964 1015"/>
                              <a:gd name="T25" fmla="*/ T24 w 9878"/>
                              <a:gd name="T26" fmla="+- 0 4841 4596"/>
                              <a:gd name="T27" fmla="*/ 4841 h 245"/>
                              <a:gd name="T28" fmla="+- 0 2064 1015"/>
                              <a:gd name="T29" fmla="*/ T28 w 9878"/>
                              <a:gd name="T30" fmla="+- 0 4841 4596"/>
                              <a:gd name="T31" fmla="*/ 4841 h 245"/>
                              <a:gd name="T32" fmla="+- 0 2064 1015"/>
                              <a:gd name="T33" fmla="*/ T32 w 9878"/>
                              <a:gd name="T34" fmla="+- 0 4596 4596"/>
                              <a:gd name="T35" fmla="*/ 4596 h 245"/>
                              <a:gd name="T36" fmla="+- 0 10893 1015"/>
                              <a:gd name="T37" fmla="*/ T36 w 9878"/>
                              <a:gd name="T38" fmla="+- 0 4596 4596"/>
                              <a:gd name="T39" fmla="*/ 4596 h 245"/>
                              <a:gd name="T40" fmla="+- 0 2079 1015"/>
                              <a:gd name="T41" fmla="*/ T40 w 9878"/>
                              <a:gd name="T42" fmla="+- 0 4596 4596"/>
                              <a:gd name="T43" fmla="*/ 4596 h 245"/>
                              <a:gd name="T44" fmla="+- 0 2079 1015"/>
                              <a:gd name="T45" fmla="*/ T44 w 9878"/>
                              <a:gd name="T46" fmla="+- 0 4841 4596"/>
                              <a:gd name="T47" fmla="*/ 4841 h 245"/>
                              <a:gd name="T48" fmla="+- 0 10893 1015"/>
                              <a:gd name="T49" fmla="*/ T48 w 9878"/>
                              <a:gd name="T50" fmla="+- 0 4841 4596"/>
                              <a:gd name="T51" fmla="*/ 4841 h 245"/>
                              <a:gd name="T52" fmla="+- 0 10893 1015"/>
                              <a:gd name="T53" fmla="*/ T52 w 9878"/>
                              <a:gd name="T54" fmla="+- 0 4596 4596"/>
                              <a:gd name="T55" fmla="*/ 459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Rectangle 75"/>
                        <wps:cNvSpPr>
                          <a:spLocks noChangeArrowheads="1"/>
                        </wps:cNvSpPr>
                        <wps:spPr bwMode="auto">
                          <a:xfrm>
                            <a:off x="2151" y="4596"/>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74"/>
                        <wps:cNvCnPr>
                          <a:cxnSpLocks noChangeShapeType="1"/>
                        </wps:cNvCnPr>
                        <wps:spPr bwMode="auto">
                          <a:xfrm>
                            <a:off x="1013" y="4589"/>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73"/>
                        <wps:cNvCnPr>
                          <a:cxnSpLocks noChangeShapeType="1"/>
                        </wps:cNvCnPr>
                        <wps:spPr bwMode="auto">
                          <a:xfrm>
                            <a:off x="2079" y="4589"/>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AutoShape 72"/>
                        <wps:cNvSpPr>
                          <a:spLocks/>
                        </wps:cNvSpPr>
                        <wps:spPr bwMode="auto">
                          <a:xfrm>
                            <a:off x="1015" y="4856"/>
                            <a:ext cx="9878" cy="245"/>
                          </a:xfrm>
                          <a:custGeom>
                            <a:avLst/>
                            <a:gdLst>
                              <a:gd name="T0" fmla="+- 0 2064 1015"/>
                              <a:gd name="T1" fmla="*/ T0 w 9878"/>
                              <a:gd name="T2" fmla="+- 0 4856 4856"/>
                              <a:gd name="T3" fmla="*/ 4856 h 245"/>
                              <a:gd name="T4" fmla="+- 0 1964 1015"/>
                              <a:gd name="T5" fmla="*/ T4 w 9878"/>
                              <a:gd name="T6" fmla="+- 0 4856 4856"/>
                              <a:gd name="T7" fmla="*/ 4856 h 245"/>
                              <a:gd name="T8" fmla="+- 0 1106 1015"/>
                              <a:gd name="T9" fmla="*/ T8 w 9878"/>
                              <a:gd name="T10" fmla="+- 0 4856 4856"/>
                              <a:gd name="T11" fmla="*/ 4856 h 245"/>
                              <a:gd name="T12" fmla="+- 0 1015 1015"/>
                              <a:gd name="T13" fmla="*/ T12 w 9878"/>
                              <a:gd name="T14" fmla="+- 0 4856 4856"/>
                              <a:gd name="T15" fmla="*/ 4856 h 245"/>
                              <a:gd name="T16" fmla="+- 0 1015 1015"/>
                              <a:gd name="T17" fmla="*/ T16 w 9878"/>
                              <a:gd name="T18" fmla="+- 0 5100 4856"/>
                              <a:gd name="T19" fmla="*/ 5100 h 245"/>
                              <a:gd name="T20" fmla="+- 0 1106 1015"/>
                              <a:gd name="T21" fmla="*/ T20 w 9878"/>
                              <a:gd name="T22" fmla="+- 0 5100 4856"/>
                              <a:gd name="T23" fmla="*/ 5100 h 245"/>
                              <a:gd name="T24" fmla="+- 0 1964 1015"/>
                              <a:gd name="T25" fmla="*/ T24 w 9878"/>
                              <a:gd name="T26" fmla="+- 0 5100 4856"/>
                              <a:gd name="T27" fmla="*/ 5100 h 245"/>
                              <a:gd name="T28" fmla="+- 0 2064 1015"/>
                              <a:gd name="T29" fmla="*/ T28 w 9878"/>
                              <a:gd name="T30" fmla="+- 0 5100 4856"/>
                              <a:gd name="T31" fmla="*/ 5100 h 245"/>
                              <a:gd name="T32" fmla="+- 0 2064 1015"/>
                              <a:gd name="T33" fmla="*/ T32 w 9878"/>
                              <a:gd name="T34" fmla="+- 0 4856 4856"/>
                              <a:gd name="T35" fmla="*/ 4856 h 245"/>
                              <a:gd name="T36" fmla="+- 0 10893 1015"/>
                              <a:gd name="T37" fmla="*/ T36 w 9878"/>
                              <a:gd name="T38" fmla="+- 0 4856 4856"/>
                              <a:gd name="T39" fmla="*/ 4856 h 245"/>
                              <a:gd name="T40" fmla="+- 0 2079 1015"/>
                              <a:gd name="T41" fmla="*/ T40 w 9878"/>
                              <a:gd name="T42" fmla="+- 0 4856 4856"/>
                              <a:gd name="T43" fmla="*/ 4856 h 245"/>
                              <a:gd name="T44" fmla="+- 0 2079 1015"/>
                              <a:gd name="T45" fmla="*/ T44 w 9878"/>
                              <a:gd name="T46" fmla="+- 0 5100 4856"/>
                              <a:gd name="T47" fmla="*/ 5100 h 245"/>
                              <a:gd name="T48" fmla="+- 0 10893 1015"/>
                              <a:gd name="T49" fmla="*/ T48 w 9878"/>
                              <a:gd name="T50" fmla="+- 0 5100 4856"/>
                              <a:gd name="T51" fmla="*/ 5100 h 245"/>
                              <a:gd name="T52" fmla="+- 0 10893 1015"/>
                              <a:gd name="T53" fmla="*/ T52 w 9878"/>
                              <a:gd name="T54" fmla="+- 0 4856 4856"/>
                              <a:gd name="T55" fmla="*/ 485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4"/>
                                </a:lnTo>
                                <a:lnTo>
                                  <a:pt x="91" y="244"/>
                                </a:lnTo>
                                <a:lnTo>
                                  <a:pt x="949" y="244"/>
                                </a:lnTo>
                                <a:lnTo>
                                  <a:pt x="1049" y="244"/>
                                </a:lnTo>
                                <a:lnTo>
                                  <a:pt x="1049" y="0"/>
                                </a:lnTo>
                                <a:moveTo>
                                  <a:pt x="9878" y="0"/>
                                </a:moveTo>
                                <a:lnTo>
                                  <a:pt x="1064" y="0"/>
                                </a:lnTo>
                                <a:lnTo>
                                  <a:pt x="1064" y="244"/>
                                </a:lnTo>
                                <a:lnTo>
                                  <a:pt x="9878" y="244"/>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Rectangle 71"/>
                        <wps:cNvSpPr>
                          <a:spLocks noChangeArrowheads="1"/>
                        </wps:cNvSpPr>
                        <wps:spPr bwMode="auto">
                          <a:xfrm>
                            <a:off x="2151" y="4856"/>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70"/>
                        <wps:cNvCnPr>
                          <a:cxnSpLocks noChangeShapeType="1"/>
                        </wps:cNvCnPr>
                        <wps:spPr bwMode="auto">
                          <a:xfrm>
                            <a:off x="1013" y="4848"/>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69"/>
                        <wps:cNvCnPr>
                          <a:cxnSpLocks noChangeShapeType="1"/>
                        </wps:cNvCnPr>
                        <wps:spPr bwMode="auto">
                          <a:xfrm>
                            <a:off x="2079" y="4848"/>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AutoShape 68"/>
                        <wps:cNvSpPr>
                          <a:spLocks/>
                        </wps:cNvSpPr>
                        <wps:spPr bwMode="auto">
                          <a:xfrm>
                            <a:off x="1015" y="5115"/>
                            <a:ext cx="9878" cy="245"/>
                          </a:xfrm>
                          <a:custGeom>
                            <a:avLst/>
                            <a:gdLst>
                              <a:gd name="T0" fmla="+- 0 2064 1015"/>
                              <a:gd name="T1" fmla="*/ T0 w 9878"/>
                              <a:gd name="T2" fmla="+- 0 5115 5115"/>
                              <a:gd name="T3" fmla="*/ 5115 h 245"/>
                              <a:gd name="T4" fmla="+- 0 1964 1015"/>
                              <a:gd name="T5" fmla="*/ T4 w 9878"/>
                              <a:gd name="T6" fmla="+- 0 5115 5115"/>
                              <a:gd name="T7" fmla="*/ 5115 h 245"/>
                              <a:gd name="T8" fmla="+- 0 1106 1015"/>
                              <a:gd name="T9" fmla="*/ T8 w 9878"/>
                              <a:gd name="T10" fmla="+- 0 5115 5115"/>
                              <a:gd name="T11" fmla="*/ 5115 h 245"/>
                              <a:gd name="T12" fmla="+- 0 1015 1015"/>
                              <a:gd name="T13" fmla="*/ T12 w 9878"/>
                              <a:gd name="T14" fmla="+- 0 5115 5115"/>
                              <a:gd name="T15" fmla="*/ 5115 h 245"/>
                              <a:gd name="T16" fmla="+- 0 1015 1015"/>
                              <a:gd name="T17" fmla="*/ T16 w 9878"/>
                              <a:gd name="T18" fmla="+- 0 5360 5115"/>
                              <a:gd name="T19" fmla="*/ 5360 h 245"/>
                              <a:gd name="T20" fmla="+- 0 1106 1015"/>
                              <a:gd name="T21" fmla="*/ T20 w 9878"/>
                              <a:gd name="T22" fmla="+- 0 5360 5115"/>
                              <a:gd name="T23" fmla="*/ 5360 h 245"/>
                              <a:gd name="T24" fmla="+- 0 1964 1015"/>
                              <a:gd name="T25" fmla="*/ T24 w 9878"/>
                              <a:gd name="T26" fmla="+- 0 5360 5115"/>
                              <a:gd name="T27" fmla="*/ 5360 h 245"/>
                              <a:gd name="T28" fmla="+- 0 2064 1015"/>
                              <a:gd name="T29" fmla="*/ T28 w 9878"/>
                              <a:gd name="T30" fmla="+- 0 5360 5115"/>
                              <a:gd name="T31" fmla="*/ 5360 h 245"/>
                              <a:gd name="T32" fmla="+- 0 2064 1015"/>
                              <a:gd name="T33" fmla="*/ T32 w 9878"/>
                              <a:gd name="T34" fmla="+- 0 5115 5115"/>
                              <a:gd name="T35" fmla="*/ 5115 h 245"/>
                              <a:gd name="T36" fmla="+- 0 10893 1015"/>
                              <a:gd name="T37" fmla="*/ T36 w 9878"/>
                              <a:gd name="T38" fmla="+- 0 5115 5115"/>
                              <a:gd name="T39" fmla="*/ 5115 h 245"/>
                              <a:gd name="T40" fmla="+- 0 2079 1015"/>
                              <a:gd name="T41" fmla="*/ T40 w 9878"/>
                              <a:gd name="T42" fmla="+- 0 5115 5115"/>
                              <a:gd name="T43" fmla="*/ 5115 h 245"/>
                              <a:gd name="T44" fmla="+- 0 2079 1015"/>
                              <a:gd name="T45" fmla="*/ T44 w 9878"/>
                              <a:gd name="T46" fmla="+- 0 5360 5115"/>
                              <a:gd name="T47" fmla="*/ 5360 h 245"/>
                              <a:gd name="T48" fmla="+- 0 10893 1015"/>
                              <a:gd name="T49" fmla="*/ T48 w 9878"/>
                              <a:gd name="T50" fmla="+- 0 5360 5115"/>
                              <a:gd name="T51" fmla="*/ 5360 h 245"/>
                              <a:gd name="T52" fmla="+- 0 10893 1015"/>
                              <a:gd name="T53" fmla="*/ T52 w 9878"/>
                              <a:gd name="T54" fmla="+- 0 5115 5115"/>
                              <a:gd name="T55" fmla="*/ 5115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Rectangle 67"/>
                        <wps:cNvSpPr>
                          <a:spLocks noChangeArrowheads="1"/>
                        </wps:cNvSpPr>
                        <wps:spPr bwMode="auto">
                          <a:xfrm>
                            <a:off x="2151" y="5115"/>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66"/>
                        <wps:cNvCnPr>
                          <a:cxnSpLocks noChangeShapeType="1"/>
                        </wps:cNvCnPr>
                        <wps:spPr bwMode="auto">
                          <a:xfrm>
                            <a:off x="1013" y="5108"/>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65"/>
                        <wps:cNvCnPr>
                          <a:cxnSpLocks noChangeShapeType="1"/>
                        </wps:cNvCnPr>
                        <wps:spPr bwMode="auto">
                          <a:xfrm>
                            <a:off x="2079" y="5108"/>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AutoShape 64"/>
                        <wps:cNvSpPr>
                          <a:spLocks/>
                        </wps:cNvSpPr>
                        <wps:spPr bwMode="auto">
                          <a:xfrm>
                            <a:off x="1015" y="5374"/>
                            <a:ext cx="9878" cy="245"/>
                          </a:xfrm>
                          <a:custGeom>
                            <a:avLst/>
                            <a:gdLst>
                              <a:gd name="T0" fmla="+- 0 2064 1015"/>
                              <a:gd name="T1" fmla="*/ T0 w 9878"/>
                              <a:gd name="T2" fmla="+- 0 5374 5374"/>
                              <a:gd name="T3" fmla="*/ 5374 h 245"/>
                              <a:gd name="T4" fmla="+- 0 1964 1015"/>
                              <a:gd name="T5" fmla="*/ T4 w 9878"/>
                              <a:gd name="T6" fmla="+- 0 5374 5374"/>
                              <a:gd name="T7" fmla="*/ 5374 h 245"/>
                              <a:gd name="T8" fmla="+- 0 1106 1015"/>
                              <a:gd name="T9" fmla="*/ T8 w 9878"/>
                              <a:gd name="T10" fmla="+- 0 5374 5374"/>
                              <a:gd name="T11" fmla="*/ 5374 h 245"/>
                              <a:gd name="T12" fmla="+- 0 1015 1015"/>
                              <a:gd name="T13" fmla="*/ T12 w 9878"/>
                              <a:gd name="T14" fmla="+- 0 5374 5374"/>
                              <a:gd name="T15" fmla="*/ 5374 h 245"/>
                              <a:gd name="T16" fmla="+- 0 1015 1015"/>
                              <a:gd name="T17" fmla="*/ T16 w 9878"/>
                              <a:gd name="T18" fmla="+- 0 5619 5374"/>
                              <a:gd name="T19" fmla="*/ 5619 h 245"/>
                              <a:gd name="T20" fmla="+- 0 1106 1015"/>
                              <a:gd name="T21" fmla="*/ T20 w 9878"/>
                              <a:gd name="T22" fmla="+- 0 5619 5374"/>
                              <a:gd name="T23" fmla="*/ 5619 h 245"/>
                              <a:gd name="T24" fmla="+- 0 1964 1015"/>
                              <a:gd name="T25" fmla="*/ T24 w 9878"/>
                              <a:gd name="T26" fmla="+- 0 5619 5374"/>
                              <a:gd name="T27" fmla="*/ 5619 h 245"/>
                              <a:gd name="T28" fmla="+- 0 2064 1015"/>
                              <a:gd name="T29" fmla="*/ T28 w 9878"/>
                              <a:gd name="T30" fmla="+- 0 5619 5374"/>
                              <a:gd name="T31" fmla="*/ 5619 h 245"/>
                              <a:gd name="T32" fmla="+- 0 2064 1015"/>
                              <a:gd name="T33" fmla="*/ T32 w 9878"/>
                              <a:gd name="T34" fmla="+- 0 5374 5374"/>
                              <a:gd name="T35" fmla="*/ 5374 h 245"/>
                              <a:gd name="T36" fmla="+- 0 10893 1015"/>
                              <a:gd name="T37" fmla="*/ T36 w 9878"/>
                              <a:gd name="T38" fmla="+- 0 5374 5374"/>
                              <a:gd name="T39" fmla="*/ 5374 h 245"/>
                              <a:gd name="T40" fmla="+- 0 2079 1015"/>
                              <a:gd name="T41" fmla="*/ T40 w 9878"/>
                              <a:gd name="T42" fmla="+- 0 5374 5374"/>
                              <a:gd name="T43" fmla="*/ 5374 h 245"/>
                              <a:gd name="T44" fmla="+- 0 2079 1015"/>
                              <a:gd name="T45" fmla="*/ T44 w 9878"/>
                              <a:gd name="T46" fmla="+- 0 5619 5374"/>
                              <a:gd name="T47" fmla="*/ 5619 h 245"/>
                              <a:gd name="T48" fmla="+- 0 10893 1015"/>
                              <a:gd name="T49" fmla="*/ T48 w 9878"/>
                              <a:gd name="T50" fmla="+- 0 5619 5374"/>
                              <a:gd name="T51" fmla="*/ 5619 h 245"/>
                              <a:gd name="T52" fmla="+- 0 10893 1015"/>
                              <a:gd name="T53" fmla="*/ T52 w 9878"/>
                              <a:gd name="T54" fmla="+- 0 5374 5374"/>
                              <a:gd name="T55" fmla="*/ 5374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Rectangle 63"/>
                        <wps:cNvSpPr>
                          <a:spLocks noChangeArrowheads="1"/>
                        </wps:cNvSpPr>
                        <wps:spPr bwMode="auto">
                          <a:xfrm>
                            <a:off x="2151" y="5374"/>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62"/>
                        <wps:cNvCnPr>
                          <a:cxnSpLocks noChangeShapeType="1"/>
                        </wps:cNvCnPr>
                        <wps:spPr bwMode="auto">
                          <a:xfrm>
                            <a:off x="1013" y="5367"/>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61"/>
                        <wps:cNvCnPr>
                          <a:cxnSpLocks noChangeShapeType="1"/>
                        </wps:cNvCnPr>
                        <wps:spPr bwMode="auto">
                          <a:xfrm>
                            <a:off x="2079" y="5367"/>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AutoShape 60"/>
                        <wps:cNvSpPr>
                          <a:spLocks/>
                        </wps:cNvSpPr>
                        <wps:spPr bwMode="auto">
                          <a:xfrm>
                            <a:off x="1015" y="5633"/>
                            <a:ext cx="9878" cy="245"/>
                          </a:xfrm>
                          <a:custGeom>
                            <a:avLst/>
                            <a:gdLst>
                              <a:gd name="T0" fmla="+- 0 2064 1015"/>
                              <a:gd name="T1" fmla="*/ T0 w 9878"/>
                              <a:gd name="T2" fmla="+- 0 5633 5633"/>
                              <a:gd name="T3" fmla="*/ 5633 h 245"/>
                              <a:gd name="T4" fmla="+- 0 1964 1015"/>
                              <a:gd name="T5" fmla="*/ T4 w 9878"/>
                              <a:gd name="T6" fmla="+- 0 5633 5633"/>
                              <a:gd name="T7" fmla="*/ 5633 h 245"/>
                              <a:gd name="T8" fmla="+- 0 1106 1015"/>
                              <a:gd name="T9" fmla="*/ T8 w 9878"/>
                              <a:gd name="T10" fmla="+- 0 5633 5633"/>
                              <a:gd name="T11" fmla="*/ 5633 h 245"/>
                              <a:gd name="T12" fmla="+- 0 1015 1015"/>
                              <a:gd name="T13" fmla="*/ T12 w 9878"/>
                              <a:gd name="T14" fmla="+- 0 5633 5633"/>
                              <a:gd name="T15" fmla="*/ 5633 h 245"/>
                              <a:gd name="T16" fmla="+- 0 1015 1015"/>
                              <a:gd name="T17" fmla="*/ T16 w 9878"/>
                              <a:gd name="T18" fmla="+- 0 5878 5633"/>
                              <a:gd name="T19" fmla="*/ 5878 h 245"/>
                              <a:gd name="T20" fmla="+- 0 1106 1015"/>
                              <a:gd name="T21" fmla="*/ T20 w 9878"/>
                              <a:gd name="T22" fmla="+- 0 5878 5633"/>
                              <a:gd name="T23" fmla="*/ 5878 h 245"/>
                              <a:gd name="T24" fmla="+- 0 1964 1015"/>
                              <a:gd name="T25" fmla="*/ T24 w 9878"/>
                              <a:gd name="T26" fmla="+- 0 5878 5633"/>
                              <a:gd name="T27" fmla="*/ 5878 h 245"/>
                              <a:gd name="T28" fmla="+- 0 2064 1015"/>
                              <a:gd name="T29" fmla="*/ T28 w 9878"/>
                              <a:gd name="T30" fmla="+- 0 5878 5633"/>
                              <a:gd name="T31" fmla="*/ 5878 h 245"/>
                              <a:gd name="T32" fmla="+- 0 2064 1015"/>
                              <a:gd name="T33" fmla="*/ T32 w 9878"/>
                              <a:gd name="T34" fmla="+- 0 5633 5633"/>
                              <a:gd name="T35" fmla="*/ 5633 h 245"/>
                              <a:gd name="T36" fmla="+- 0 10893 1015"/>
                              <a:gd name="T37" fmla="*/ T36 w 9878"/>
                              <a:gd name="T38" fmla="+- 0 5633 5633"/>
                              <a:gd name="T39" fmla="*/ 5633 h 245"/>
                              <a:gd name="T40" fmla="+- 0 2079 1015"/>
                              <a:gd name="T41" fmla="*/ T40 w 9878"/>
                              <a:gd name="T42" fmla="+- 0 5633 5633"/>
                              <a:gd name="T43" fmla="*/ 5633 h 245"/>
                              <a:gd name="T44" fmla="+- 0 2079 1015"/>
                              <a:gd name="T45" fmla="*/ T44 w 9878"/>
                              <a:gd name="T46" fmla="+- 0 5878 5633"/>
                              <a:gd name="T47" fmla="*/ 5878 h 245"/>
                              <a:gd name="T48" fmla="+- 0 10893 1015"/>
                              <a:gd name="T49" fmla="*/ T48 w 9878"/>
                              <a:gd name="T50" fmla="+- 0 5878 5633"/>
                              <a:gd name="T51" fmla="*/ 5878 h 245"/>
                              <a:gd name="T52" fmla="+- 0 10893 1015"/>
                              <a:gd name="T53" fmla="*/ T52 w 9878"/>
                              <a:gd name="T54" fmla="+- 0 5633 5633"/>
                              <a:gd name="T55" fmla="*/ 563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Rectangle 59"/>
                        <wps:cNvSpPr>
                          <a:spLocks noChangeArrowheads="1"/>
                        </wps:cNvSpPr>
                        <wps:spPr bwMode="auto">
                          <a:xfrm>
                            <a:off x="2151" y="5633"/>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58"/>
                        <wps:cNvCnPr>
                          <a:cxnSpLocks noChangeShapeType="1"/>
                        </wps:cNvCnPr>
                        <wps:spPr bwMode="auto">
                          <a:xfrm>
                            <a:off x="1013" y="5626"/>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57"/>
                        <wps:cNvCnPr>
                          <a:cxnSpLocks noChangeShapeType="1"/>
                        </wps:cNvCnPr>
                        <wps:spPr bwMode="auto">
                          <a:xfrm>
                            <a:off x="2079" y="5626"/>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AutoShape 56"/>
                        <wps:cNvSpPr>
                          <a:spLocks/>
                        </wps:cNvSpPr>
                        <wps:spPr bwMode="auto">
                          <a:xfrm>
                            <a:off x="1015" y="5892"/>
                            <a:ext cx="9878" cy="245"/>
                          </a:xfrm>
                          <a:custGeom>
                            <a:avLst/>
                            <a:gdLst>
                              <a:gd name="T0" fmla="+- 0 2064 1015"/>
                              <a:gd name="T1" fmla="*/ T0 w 9878"/>
                              <a:gd name="T2" fmla="+- 0 5892 5892"/>
                              <a:gd name="T3" fmla="*/ 5892 h 245"/>
                              <a:gd name="T4" fmla="+- 0 1964 1015"/>
                              <a:gd name="T5" fmla="*/ T4 w 9878"/>
                              <a:gd name="T6" fmla="+- 0 5892 5892"/>
                              <a:gd name="T7" fmla="*/ 5892 h 245"/>
                              <a:gd name="T8" fmla="+- 0 1106 1015"/>
                              <a:gd name="T9" fmla="*/ T8 w 9878"/>
                              <a:gd name="T10" fmla="+- 0 5892 5892"/>
                              <a:gd name="T11" fmla="*/ 5892 h 245"/>
                              <a:gd name="T12" fmla="+- 0 1015 1015"/>
                              <a:gd name="T13" fmla="*/ T12 w 9878"/>
                              <a:gd name="T14" fmla="+- 0 5892 5892"/>
                              <a:gd name="T15" fmla="*/ 5892 h 245"/>
                              <a:gd name="T16" fmla="+- 0 1015 1015"/>
                              <a:gd name="T17" fmla="*/ T16 w 9878"/>
                              <a:gd name="T18" fmla="+- 0 6137 5892"/>
                              <a:gd name="T19" fmla="*/ 6137 h 245"/>
                              <a:gd name="T20" fmla="+- 0 1106 1015"/>
                              <a:gd name="T21" fmla="*/ T20 w 9878"/>
                              <a:gd name="T22" fmla="+- 0 6137 5892"/>
                              <a:gd name="T23" fmla="*/ 6137 h 245"/>
                              <a:gd name="T24" fmla="+- 0 1964 1015"/>
                              <a:gd name="T25" fmla="*/ T24 w 9878"/>
                              <a:gd name="T26" fmla="+- 0 6137 5892"/>
                              <a:gd name="T27" fmla="*/ 6137 h 245"/>
                              <a:gd name="T28" fmla="+- 0 2064 1015"/>
                              <a:gd name="T29" fmla="*/ T28 w 9878"/>
                              <a:gd name="T30" fmla="+- 0 6137 5892"/>
                              <a:gd name="T31" fmla="*/ 6137 h 245"/>
                              <a:gd name="T32" fmla="+- 0 2064 1015"/>
                              <a:gd name="T33" fmla="*/ T32 w 9878"/>
                              <a:gd name="T34" fmla="+- 0 5892 5892"/>
                              <a:gd name="T35" fmla="*/ 5892 h 245"/>
                              <a:gd name="T36" fmla="+- 0 10893 1015"/>
                              <a:gd name="T37" fmla="*/ T36 w 9878"/>
                              <a:gd name="T38" fmla="+- 0 5892 5892"/>
                              <a:gd name="T39" fmla="*/ 5892 h 245"/>
                              <a:gd name="T40" fmla="+- 0 2079 1015"/>
                              <a:gd name="T41" fmla="*/ T40 w 9878"/>
                              <a:gd name="T42" fmla="+- 0 5892 5892"/>
                              <a:gd name="T43" fmla="*/ 5892 h 245"/>
                              <a:gd name="T44" fmla="+- 0 2079 1015"/>
                              <a:gd name="T45" fmla="*/ T44 w 9878"/>
                              <a:gd name="T46" fmla="+- 0 6137 5892"/>
                              <a:gd name="T47" fmla="*/ 6137 h 245"/>
                              <a:gd name="T48" fmla="+- 0 10893 1015"/>
                              <a:gd name="T49" fmla="*/ T48 w 9878"/>
                              <a:gd name="T50" fmla="+- 0 6137 5892"/>
                              <a:gd name="T51" fmla="*/ 6137 h 245"/>
                              <a:gd name="T52" fmla="+- 0 10893 1015"/>
                              <a:gd name="T53" fmla="*/ T52 w 9878"/>
                              <a:gd name="T54" fmla="+- 0 5892 5892"/>
                              <a:gd name="T55" fmla="*/ 589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Rectangle 55"/>
                        <wps:cNvSpPr>
                          <a:spLocks noChangeArrowheads="1"/>
                        </wps:cNvSpPr>
                        <wps:spPr bwMode="auto">
                          <a:xfrm>
                            <a:off x="2151" y="5892"/>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54"/>
                        <wps:cNvCnPr>
                          <a:cxnSpLocks noChangeShapeType="1"/>
                        </wps:cNvCnPr>
                        <wps:spPr bwMode="auto">
                          <a:xfrm>
                            <a:off x="1013" y="5885"/>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53"/>
                        <wps:cNvCnPr>
                          <a:cxnSpLocks noChangeShapeType="1"/>
                        </wps:cNvCnPr>
                        <wps:spPr bwMode="auto">
                          <a:xfrm>
                            <a:off x="2079" y="5885"/>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AutoShape 52"/>
                        <wps:cNvSpPr>
                          <a:spLocks/>
                        </wps:cNvSpPr>
                        <wps:spPr bwMode="auto">
                          <a:xfrm>
                            <a:off x="1015" y="6152"/>
                            <a:ext cx="9878" cy="245"/>
                          </a:xfrm>
                          <a:custGeom>
                            <a:avLst/>
                            <a:gdLst>
                              <a:gd name="T0" fmla="+- 0 2064 1015"/>
                              <a:gd name="T1" fmla="*/ T0 w 9878"/>
                              <a:gd name="T2" fmla="+- 0 6152 6152"/>
                              <a:gd name="T3" fmla="*/ 6152 h 245"/>
                              <a:gd name="T4" fmla="+- 0 1964 1015"/>
                              <a:gd name="T5" fmla="*/ T4 w 9878"/>
                              <a:gd name="T6" fmla="+- 0 6152 6152"/>
                              <a:gd name="T7" fmla="*/ 6152 h 245"/>
                              <a:gd name="T8" fmla="+- 0 1106 1015"/>
                              <a:gd name="T9" fmla="*/ T8 w 9878"/>
                              <a:gd name="T10" fmla="+- 0 6152 6152"/>
                              <a:gd name="T11" fmla="*/ 6152 h 245"/>
                              <a:gd name="T12" fmla="+- 0 1015 1015"/>
                              <a:gd name="T13" fmla="*/ T12 w 9878"/>
                              <a:gd name="T14" fmla="+- 0 6152 6152"/>
                              <a:gd name="T15" fmla="*/ 6152 h 245"/>
                              <a:gd name="T16" fmla="+- 0 1015 1015"/>
                              <a:gd name="T17" fmla="*/ T16 w 9878"/>
                              <a:gd name="T18" fmla="+- 0 6396 6152"/>
                              <a:gd name="T19" fmla="*/ 6396 h 245"/>
                              <a:gd name="T20" fmla="+- 0 1106 1015"/>
                              <a:gd name="T21" fmla="*/ T20 w 9878"/>
                              <a:gd name="T22" fmla="+- 0 6396 6152"/>
                              <a:gd name="T23" fmla="*/ 6396 h 245"/>
                              <a:gd name="T24" fmla="+- 0 1964 1015"/>
                              <a:gd name="T25" fmla="*/ T24 w 9878"/>
                              <a:gd name="T26" fmla="+- 0 6396 6152"/>
                              <a:gd name="T27" fmla="*/ 6396 h 245"/>
                              <a:gd name="T28" fmla="+- 0 2064 1015"/>
                              <a:gd name="T29" fmla="*/ T28 w 9878"/>
                              <a:gd name="T30" fmla="+- 0 6396 6152"/>
                              <a:gd name="T31" fmla="*/ 6396 h 245"/>
                              <a:gd name="T32" fmla="+- 0 2064 1015"/>
                              <a:gd name="T33" fmla="*/ T32 w 9878"/>
                              <a:gd name="T34" fmla="+- 0 6152 6152"/>
                              <a:gd name="T35" fmla="*/ 6152 h 245"/>
                              <a:gd name="T36" fmla="+- 0 10893 1015"/>
                              <a:gd name="T37" fmla="*/ T36 w 9878"/>
                              <a:gd name="T38" fmla="+- 0 6152 6152"/>
                              <a:gd name="T39" fmla="*/ 6152 h 245"/>
                              <a:gd name="T40" fmla="+- 0 2079 1015"/>
                              <a:gd name="T41" fmla="*/ T40 w 9878"/>
                              <a:gd name="T42" fmla="+- 0 6152 6152"/>
                              <a:gd name="T43" fmla="*/ 6152 h 245"/>
                              <a:gd name="T44" fmla="+- 0 2079 1015"/>
                              <a:gd name="T45" fmla="*/ T44 w 9878"/>
                              <a:gd name="T46" fmla="+- 0 6396 6152"/>
                              <a:gd name="T47" fmla="*/ 6396 h 245"/>
                              <a:gd name="T48" fmla="+- 0 10893 1015"/>
                              <a:gd name="T49" fmla="*/ T48 w 9878"/>
                              <a:gd name="T50" fmla="+- 0 6396 6152"/>
                              <a:gd name="T51" fmla="*/ 6396 h 245"/>
                              <a:gd name="T52" fmla="+- 0 10893 1015"/>
                              <a:gd name="T53" fmla="*/ T52 w 9878"/>
                              <a:gd name="T54" fmla="+- 0 6152 6152"/>
                              <a:gd name="T55" fmla="*/ 615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4"/>
                                </a:lnTo>
                                <a:lnTo>
                                  <a:pt x="91" y="244"/>
                                </a:lnTo>
                                <a:lnTo>
                                  <a:pt x="949" y="244"/>
                                </a:lnTo>
                                <a:lnTo>
                                  <a:pt x="1049" y="244"/>
                                </a:lnTo>
                                <a:lnTo>
                                  <a:pt x="1049" y="0"/>
                                </a:lnTo>
                                <a:moveTo>
                                  <a:pt x="9878" y="0"/>
                                </a:moveTo>
                                <a:lnTo>
                                  <a:pt x="1064" y="0"/>
                                </a:lnTo>
                                <a:lnTo>
                                  <a:pt x="1064" y="244"/>
                                </a:lnTo>
                                <a:lnTo>
                                  <a:pt x="9878" y="244"/>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1"/>
                        <wps:cNvSpPr>
                          <a:spLocks noChangeArrowheads="1"/>
                        </wps:cNvSpPr>
                        <wps:spPr bwMode="auto">
                          <a:xfrm>
                            <a:off x="2151" y="6152"/>
                            <a:ext cx="8680"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50"/>
                        <wps:cNvCnPr>
                          <a:cxnSpLocks noChangeShapeType="1"/>
                        </wps:cNvCnPr>
                        <wps:spPr bwMode="auto">
                          <a:xfrm>
                            <a:off x="1013" y="6144"/>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49"/>
                        <wps:cNvCnPr>
                          <a:cxnSpLocks noChangeShapeType="1"/>
                        </wps:cNvCnPr>
                        <wps:spPr bwMode="auto">
                          <a:xfrm>
                            <a:off x="2079" y="6144"/>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AutoShape 48"/>
                        <wps:cNvSpPr>
                          <a:spLocks/>
                        </wps:cNvSpPr>
                        <wps:spPr bwMode="auto">
                          <a:xfrm>
                            <a:off x="1015" y="6411"/>
                            <a:ext cx="9878" cy="246"/>
                          </a:xfrm>
                          <a:custGeom>
                            <a:avLst/>
                            <a:gdLst>
                              <a:gd name="T0" fmla="+- 0 2064 1015"/>
                              <a:gd name="T1" fmla="*/ T0 w 9878"/>
                              <a:gd name="T2" fmla="+- 0 6411 6411"/>
                              <a:gd name="T3" fmla="*/ 6411 h 246"/>
                              <a:gd name="T4" fmla="+- 0 1964 1015"/>
                              <a:gd name="T5" fmla="*/ T4 w 9878"/>
                              <a:gd name="T6" fmla="+- 0 6411 6411"/>
                              <a:gd name="T7" fmla="*/ 6411 h 246"/>
                              <a:gd name="T8" fmla="+- 0 1106 1015"/>
                              <a:gd name="T9" fmla="*/ T8 w 9878"/>
                              <a:gd name="T10" fmla="+- 0 6411 6411"/>
                              <a:gd name="T11" fmla="*/ 6411 h 246"/>
                              <a:gd name="T12" fmla="+- 0 1015 1015"/>
                              <a:gd name="T13" fmla="*/ T12 w 9878"/>
                              <a:gd name="T14" fmla="+- 0 6411 6411"/>
                              <a:gd name="T15" fmla="*/ 6411 h 246"/>
                              <a:gd name="T16" fmla="+- 0 1015 1015"/>
                              <a:gd name="T17" fmla="*/ T16 w 9878"/>
                              <a:gd name="T18" fmla="+- 0 6656 6411"/>
                              <a:gd name="T19" fmla="*/ 6656 h 246"/>
                              <a:gd name="T20" fmla="+- 0 1106 1015"/>
                              <a:gd name="T21" fmla="*/ T20 w 9878"/>
                              <a:gd name="T22" fmla="+- 0 6656 6411"/>
                              <a:gd name="T23" fmla="*/ 6656 h 246"/>
                              <a:gd name="T24" fmla="+- 0 1964 1015"/>
                              <a:gd name="T25" fmla="*/ T24 w 9878"/>
                              <a:gd name="T26" fmla="+- 0 6656 6411"/>
                              <a:gd name="T27" fmla="*/ 6656 h 246"/>
                              <a:gd name="T28" fmla="+- 0 2064 1015"/>
                              <a:gd name="T29" fmla="*/ T28 w 9878"/>
                              <a:gd name="T30" fmla="+- 0 6656 6411"/>
                              <a:gd name="T31" fmla="*/ 6656 h 246"/>
                              <a:gd name="T32" fmla="+- 0 2064 1015"/>
                              <a:gd name="T33" fmla="*/ T32 w 9878"/>
                              <a:gd name="T34" fmla="+- 0 6411 6411"/>
                              <a:gd name="T35" fmla="*/ 6411 h 246"/>
                              <a:gd name="T36" fmla="+- 0 10893 1015"/>
                              <a:gd name="T37" fmla="*/ T36 w 9878"/>
                              <a:gd name="T38" fmla="+- 0 6411 6411"/>
                              <a:gd name="T39" fmla="*/ 6411 h 246"/>
                              <a:gd name="T40" fmla="+- 0 2079 1015"/>
                              <a:gd name="T41" fmla="*/ T40 w 9878"/>
                              <a:gd name="T42" fmla="+- 0 6411 6411"/>
                              <a:gd name="T43" fmla="*/ 6411 h 246"/>
                              <a:gd name="T44" fmla="+- 0 2079 1015"/>
                              <a:gd name="T45" fmla="*/ T44 w 9878"/>
                              <a:gd name="T46" fmla="+- 0 6656 6411"/>
                              <a:gd name="T47" fmla="*/ 6656 h 246"/>
                              <a:gd name="T48" fmla="+- 0 10893 1015"/>
                              <a:gd name="T49" fmla="*/ T48 w 9878"/>
                              <a:gd name="T50" fmla="+- 0 6656 6411"/>
                              <a:gd name="T51" fmla="*/ 6656 h 246"/>
                              <a:gd name="T52" fmla="+- 0 10893 1015"/>
                              <a:gd name="T53" fmla="*/ T52 w 9878"/>
                              <a:gd name="T54" fmla="+- 0 6411 6411"/>
                              <a:gd name="T55" fmla="*/ 6411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6">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47"/>
                        <wps:cNvSpPr>
                          <a:spLocks noChangeArrowheads="1"/>
                        </wps:cNvSpPr>
                        <wps:spPr bwMode="auto">
                          <a:xfrm>
                            <a:off x="2151" y="6411"/>
                            <a:ext cx="8680" cy="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46"/>
                        <wps:cNvCnPr>
                          <a:cxnSpLocks noChangeShapeType="1"/>
                        </wps:cNvCnPr>
                        <wps:spPr bwMode="auto">
                          <a:xfrm>
                            <a:off x="1013" y="6404"/>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45"/>
                        <wps:cNvCnPr>
                          <a:cxnSpLocks noChangeShapeType="1"/>
                        </wps:cNvCnPr>
                        <wps:spPr bwMode="auto">
                          <a:xfrm>
                            <a:off x="2079" y="6404"/>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AutoShape 44"/>
                        <wps:cNvSpPr>
                          <a:spLocks/>
                        </wps:cNvSpPr>
                        <wps:spPr bwMode="auto">
                          <a:xfrm>
                            <a:off x="1015" y="6670"/>
                            <a:ext cx="9878" cy="245"/>
                          </a:xfrm>
                          <a:custGeom>
                            <a:avLst/>
                            <a:gdLst>
                              <a:gd name="T0" fmla="+- 0 2064 1015"/>
                              <a:gd name="T1" fmla="*/ T0 w 9878"/>
                              <a:gd name="T2" fmla="+- 0 6670 6670"/>
                              <a:gd name="T3" fmla="*/ 6670 h 245"/>
                              <a:gd name="T4" fmla="+- 0 1964 1015"/>
                              <a:gd name="T5" fmla="*/ T4 w 9878"/>
                              <a:gd name="T6" fmla="+- 0 6670 6670"/>
                              <a:gd name="T7" fmla="*/ 6670 h 245"/>
                              <a:gd name="T8" fmla="+- 0 1106 1015"/>
                              <a:gd name="T9" fmla="*/ T8 w 9878"/>
                              <a:gd name="T10" fmla="+- 0 6670 6670"/>
                              <a:gd name="T11" fmla="*/ 6670 h 245"/>
                              <a:gd name="T12" fmla="+- 0 1015 1015"/>
                              <a:gd name="T13" fmla="*/ T12 w 9878"/>
                              <a:gd name="T14" fmla="+- 0 6670 6670"/>
                              <a:gd name="T15" fmla="*/ 6670 h 245"/>
                              <a:gd name="T16" fmla="+- 0 1015 1015"/>
                              <a:gd name="T17" fmla="*/ T16 w 9878"/>
                              <a:gd name="T18" fmla="+- 0 6915 6670"/>
                              <a:gd name="T19" fmla="*/ 6915 h 245"/>
                              <a:gd name="T20" fmla="+- 0 1106 1015"/>
                              <a:gd name="T21" fmla="*/ T20 w 9878"/>
                              <a:gd name="T22" fmla="+- 0 6915 6670"/>
                              <a:gd name="T23" fmla="*/ 6915 h 245"/>
                              <a:gd name="T24" fmla="+- 0 1964 1015"/>
                              <a:gd name="T25" fmla="*/ T24 w 9878"/>
                              <a:gd name="T26" fmla="+- 0 6915 6670"/>
                              <a:gd name="T27" fmla="*/ 6915 h 245"/>
                              <a:gd name="T28" fmla="+- 0 2064 1015"/>
                              <a:gd name="T29" fmla="*/ T28 w 9878"/>
                              <a:gd name="T30" fmla="+- 0 6915 6670"/>
                              <a:gd name="T31" fmla="*/ 6915 h 245"/>
                              <a:gd name="T32" fmla="+- 0 2064 1015"/>
                              <a:gd name="T33" fmla="*/ T32 w 9878"/>
                              <a:gd name="T34" fmla="+- 0 6670 6670"/>
                              <a:gd name="T35" fmla="*/ 6670 h 245"/>
                              <a:gd name="T36" fmla="+- 0 10893 1015"/>
                              <a:gd name="T37" fmla="*/ T36 w 9878"/>
                              <a:gd name="T38" fmla="+- 0 6670 6670"/>
                              <a:gd name="T39" fmla="*/ 6670 h 245"/>
                              <a:gd name="T40" fmla="+- 0 2079 1015"/>
                              <a:gd name="T41" fmla="*/ T40 w 9878"/>
                              <a:gd name="T42" fmla="+- 0 6670 6670"/>
                              <a:gd name="T43" fmla="*/ 6670 h 245"/>
                              <a:gd name="T44" fmla="+- 0 2079 1015"/>
                              <a:gd name="T45" fmla="*/ T44 w 9878"/>
                              <a:gd name="T46" fmla="+- 0 6915 6670"/>
                              <a:gd name="T47" fmla="*/ 6915 h 245"/>
                              <a:gd name="T48" fmla="+- 0 10893 1015"/>
                              <a:gd name="T49" fmla="*/ T48 w 9878"/>
                              <a:gd name="T50" fmla="+- 0 6915 6670"/>
                              <a:gd name="T51" fmla="*/ 6915 h 245"/>
                              <a:gd name="T52" fmla="+- 0 10893 1015"/>
                              <a:gd name="T53" fmla="*/ T52 w 9878"/>
                              <a:gd name="T54" fmla="+- 0 6670 6670"/>
                              <a:gd name="T55" fmla="*/ 667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3"/>
                        <wps:cNvSpPr>
                          <a:spLocks noChangeArrowheads="1"/>
                        </wps:cNvSpPr>
                        <wps:spPr bwMode="auto">
                          <a:xfrm>
                            <a:off x="2151" y="6670"/>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42"/>
                        <wps:cNvCnPr>
                          <a:cxnSpLocks noChangeShapeType="1"/>
                        </wps:cNvCnPr>
                        <wps:spPr bwMode="auto">
                          <a:xfrm>
                            <a:off x="1013" y="6663"/>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41"/>
                        <wps:cNvCnPr>
                          <a:cxnSpLocks noChangeShapeType="1"/>
                        </wps:cNvCnPr>
                        <wps:spPr bwMode="auto">
                          <a:xfrm>
                            <a:off x="2079" y="6663"/>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AutoShape 40"/>
                        <wps:cNvSpPr>
                          <a:spLocks/>
                        </wps:cNvSpPr>
                        <wps:spPr bwMode="auto">
                          <a:xfrm>
                            <a:off x="1015" y="6930"/>
                            <a:ext cx="9878" cy="245"/>
                          </a:xfrm>
                          <a:custGeom>
                            <a:avLst/>
                            <a:gdLst>
                              <a:gd name="T0" fmla="+- 0 2064 1015"/>
                              <a:gd name="T1" fmla="*/ T0 w 9878"/>
                              <a:gd name="T2" fmla="+- 0 6930 6930"/>
                              <a:gd name="T3" fmla="*/ 6930 h 245"/>
                              <a:gd name="T4" fmla="+- 0 1964 1015"/>
                              <a:gd name="T5" fmla="*/ T4 w 9878"/>
                              <a:gd name="T6" fmla="+- 0 6930 6930"/>
                              <a:gd name="T7" fmla="*/ 6930 h 245"/>
                              <a:gd name="T8" fmla="+- 0 1106 1015"/>
                              <a:gd name="T9" fmla="*/ T8 w 9878"/>
                              <a:gd name="T10" fmla="+- 0 6930 6930"/>
                              <a:gd name="T11" fmla="*/ 6930 h 245"/>
                              <a:gd name="T12" fmla="+- 0 1015 1015"/>
                              <a:gd name="T13" fmla="*/ T12 w 9878"/>
                              <a:gd name="T14" fmla="+- 0 6930 6930"/>
                              <a:gd name="T15" fmla="*/ 6930 h 245"/>
                              <a:gd name="T16" fmla="+- 0 1015 1015"/>
                              <a:gd name="T17" fmla="*/ T16 w 9878"/>
                              <a:gd name="T18" fmla="+- 0 7174 6930"/>
                              <a:gd name="T19" fmla="*/ 7174 h 245"/>
                              <a:gd name="T20" fmla="+- 0 1106 1015"/>
                              <a:gd name="T21" fmla="*/ T20 w 9878"/>
                              <a:gd name="T22" fmla="+- 0 7174 6930"/>
                              <a:gd name="T23" fmla="*/ 7174 h 245"/>
                              <a:gd name="T24" fmla="+- 0 1964 1015"/>
                              <a:gd name="T25" fmla="*/ T24 w 9878"/>
                              <a:gd name="T26" fmla="+- 0 7174 6930"/>
                              <a:gd name="T27" fmla="*/ 7174 h 245"/>
                              <a:gd name="T28" fmla="+- 0 2064 1015"/>
                              <a:gd name="T29" fmla="*/ T28 w 9878"/>
                              <a:gd name="T30" fmla="+- 0 7174 6930"/>
                              <a:gd name="T31" fmla="*/ 7174 h 245"/>
                              <a:gd name="T32" fmla="+- 0 2064 1015"/>
                              <a:gd name="T33" fmla="*/ T32 w 9878"/>
                              <a:gd name="T34" fmla="+- 0 6930 6930"/>
                              <a:gd name="T35" fmla="*/ 6930 h 245"/>
                              <a:gd name="T36" fmla="+- 0 10893 1015"/>
                              <a:gd name="T37" fmla="*/ T36 w 9878"/>
                              <a:gd name="T38" fmla="+- 0 6930 6930"/>
                              <a:gd name="T39" fmla="*/ 6930 h 245"/>
                              <a:gd name="T40" fmla="+- 0 2079 1015"/>
                              <a:gd name="T41" fmla="*/ T40 w 9878"/>
                              <a:gd name="T42" fmla="+- 0 6930 6930"/>
                              <a:gd name="T43" fmla="*/ 6930 h 245"/>
                              <a:gd name="T44" fmla="+- 0 2079 1015"/>
                              <a:gd name="T45" fmla="*/ T44 w 9878"/>
                              <a:gd name="T46" fmla="+- 0 7174 6930"/>
                              <a:gd name="T47" fmla="*/ 7174 h 245"/>
                              <a:gd name="T48" fmla="+- 0 10893 1015"/>
                              <a:gd name="T49" fmla="*/ T48 w 9878"/>
                              <a:gd name="T50" fmla="+- 0 7174 6930"/>
                              <a:gd name="T51" fmla="*/ 7174 h 245"/>
                              <a:gd name="T52" fmla="+- 0 10893 1015"/>
                              <a:gd name="T53" fmla="*/ T52 w 9878"/>
                              <a:gd name="T54" fmla="+- 0 6930 6930"/>
                              <a:gd name="T55" fmla="*/ 693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4"/>
                                </a:lnTo>
                                <a:lnTo>
                                  <a:pt x="91" y="244"/>
                                </a:lnTo>
                                <a:lnTo>
                                  <a:pt x="949" y="244"/>
                                </a:lnTo>
                                <a:lnTo>
                                  <a:pt x="1049" y="244"/>
                                </a:lnTo>
                                <a:lnTo>
                                  <a:pt x="1049" y="0"/>
                                </a:lnTo>
                                <a:moveTo>
                                  <a:pt x="9878" y="0"/>
                                </a:moveTo>
                                <a:lnTo>
                                  <a:pt x="1064" y="0"/>
                                </a:lnTo>
                                <a:lnTo>
                                  <a:pt x="1064" y="244"/>
                                </a:lnTo>
                                <a:lnTo>
                                  <a:pt x="9878" y="244"/>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39"/>
                        <wps:cNvSpPr>
                          <a:spLocks noChangeArrowheads="1"/>
                        </wps:cNvSpPr>
                        <wps:spPr bwMode="auto">
                          <a:xfrm>
                            <a:off x="2151" y="6930"/>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38"/>
                        <wps:cNvCnPr>
                          <a:cxnSpLocks noChangeShapeType="1"/>
                        </wps:cNvCnPr>
                        <wps:spPr bwMode="auto">
                          <a:xfrm>
                            <a:off x="1013" y="6922"/>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37"/>
                        <wps:cNvCnPr>
                          <a:cxnSpLocks noChangeShapeType="1"/>
                        </wps:cNvCnPr>
                        <wps:spPr bwMode="auto">
                          <a:xfrm>
                            <a:off x="2079" y="6922"/>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AutoShape 36"/>
                        <wps:cNvSpPr>
                          <a:spLocks/>
                        </wps:cNvSpPr>
                        <wps:spPr bwMode="auto">
                          <a:xfrm>
                            <a:off x="1015" y="7189"/>
                            <a:ext cx="9878" cy="245"/>
                          </a:xfrm>
                          <a:custGeom>
                            <a:avLst/>
                            <a:gdLst>
                              <a:gd name="T0" fmla="+- 0 2064 1015"/>
                              <a:gd name="T1" fmla="*/ T0 w 9878"/>
                              <a:gd name="T2" fmla="+- 0 7189 7189"/>
                              <a:gd name="T3" fmla="*/ 7189 h 245"/>
                              <a:gd name="T4" fmla="+- 0 1964 1015"/>
                              <a:gd name="T5" fmla="*/ T4 w 9878"/>
                              <a:gd name="T6" fmla="+- 0 7189 7189"/>
                              <a:gd name="T7" fmla="*/ 7189 h 245"/>
                              <a:gd name="T8" fmla="+- 0 1106 1015"/>
                              <a:gd name="T9" fmla="*/ T8 w 9878"/>
                              <a:gd name="T10" fmla="+- 0 7189 7189"/>
                              <a:gd name="T11" fmla="*/ 7189 h 245"/>
                              <a:gd name="T12" fmla="+- 0 1015 1015"/>
                              <a:gd name="T13" fmla="*/ T12 w 9878"/>
                              <a:gd name="T14" fmla="+- 0 7189 7189"/>
                              <a:gd name="T15" fmla="*/ 7189 h 245"/>
                              <a:gd name="T16" fmla="+- 0 1015 1015"/>
                              <a:gd name="T17" fmla="*/ T16 w 9878"/>
                              <a:gd name="T18" fmla="+- 0 7434 7189"/>
                              <a:gd name="T19" fmla="*/ 7434 h 245"/>
                              <a:gd name="T20" fmla="+- 0 1106 1015"/>
                              <a:gd name="T21" fmla="*/ T20 w 9878"/>
                              <a:gd name="T22" fmla="+- 0 7434 7189"/>
                              <a:gd name="T23" fmla="*/ 7434 h 245"/>
                              <a:gd name="T24" fmla="+- 0 1964 1015"/>
                              <a:gd name="T25" fmla="*/ T24 w 9878"/>
                              <a:gd name="T26" fmla="+- 0 7434 7189"/>
                              <a:gd name="T27" fmla="*/ 7434 h 245"/>
                              <a:gd name="T28" fmla="+- 0 2064 1015"/>
                              <a:gd name="T29" fmla="*/ T28 w 9878"/>
                              <a:gd name="T30" fmla="+- 0 7434 7189"/>
                              <a:gd name="T31" fmla="*/ 7434 h 245"/>
                              <a:gd name="T32" fmla="+- 0 2064 1015"/>
                              <a:gd name="T33" fmla="*/ T32 w 9878"/>
                              <a:gd name="T34" fmla="+- 0 7189 7189"/>
                              <a:gd name="T35" fmla="*/ 7189 h 245"/>
                              <a:gd name="T36" fmla="+- 0 10893 1015"/>
                              <a:gd name="T37" fmla="*/ T36 w 9878"/>
                              <a:gd name="T38" fmla="+- 0 7189 7189"/>
                              <a:gd name="T39" fmla="*/ 7189 h 245"/>
                              <a:gd name="T40" fmla="+- 0 2079 1015"/>
                              <a:gd name="T41" fmla="*/ T40 w 9878"/>
                              <a:gd name="T42" fmla="+- 0 7189 7189"/>
                              <a:gd name="T43" fmla="*/ 7189 h 245"/>
                              <a:gd name="T44" fmla="+- 0 2079 1015"/>
                              <a:gd name="T45" fmla="*/ T44 w 9878"/>
                              <a:gd name="T46" fmla="+- 0 7434 7189"/>
                              <a:gd name="T47" fmla="*/ 7434 h 245"/>
                              <a:gd name="T48" fmla="+- 0 10893 1015"/>
                              <a:gd name="T49" fmla="*/ T48 w 9878"/>
                              <a:gd name="T50" fmla="+- 0 7434 7189"/>
                              <a:gd name="T51" fmla="*/ 7434 h 245"/>
                              <a:gd name="T52" fmla="+- 0 10893 1015"/>
                              <a:gd name="T53" fmla="*/ T52 w 9878"/>
                              <a:gd name="T54" fmla="+- 0 7189 7189"/>
                              <a:gd name="T55" fmla="*/ 718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Rectangle 35"/>
                        <wps:cNvSpPr>
                          <a:spLocks noChangeArrowheads="1"/>
                        </wps:cNvSpPr>
                        <wps:spPr bwMode="auto">
                          <a:xfrm>
                            <a:off x="2151" y="7189"/>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34"/>
                        <wps:cNvCnPr>
                          <a:cxnSpLocks noChangeShapeType="1"/>
                        </wps:cNvCnPr>
                        <wps:spPr bwMode="auto">
                          <a:xfrm>
                            <a:off x="1013" y="7182"/>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33"/>
                        <wps:cNvCnPr>
                          <a:cxnSpLocks noChangeShapeType="1"/>
                        </wps:cNvCnPr>
                        <wps:spPr bwMode="auto">
                          <a:xfrm>
                            <a:off x="2079" y="7182"/>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AutoShape 32"/>
                        <wps:cNvSpPr>
                          <a:spLocks/>
                        </wps:cNvSpPr>
                        <wps:spPr bwMode="auto">
                          <a:xfrm>
                            <a:off x="1015" y="7448"/>
                            <a:ext cx="9878" cy="245"/>
                          </a:xfrm>
                          <a:custGeom>
                            <a:avLst/>
                            <a:gdLst>
                              <a:gd name="T0" fmla="+- 0 2064 1015"/>
                              <a:gd name="T1" fmla="*/ T0 w 9878"/>
                              <a:gd name="T2" fmla="+- 0 7448 7448"/>
                              <a:gd name="T3" fmla="*/ 7448 h 245"/>
                              <a:gd name="T4" fmla="+- 0 1964 1015"/>
                              <a:gd name="T5" fmla="*/ T4 w 9878"/>
                              <a:gd name="T6" fmla="+- 0 7448 7448"/>
                              <a:gd name="T7" fmla="*/ 7448 h 245"/>
                              <a:gd name="T8" fmla="+- 0 1106 1015"/>
                              <a:gd name="T9" fmla="*/ T8 w 9878"/>
                              <a:gd name="T10" fmla="+- 0 7448 7448"/>
                              <a:gd name="T11" fmla="*/ 7448 h 245"/>
                              <a:gd name="T12" fmla="+- 0 1015 1015"/>
                              <a:gd name="T13" fmla="*/ T12 w 9878"/>
                              <a:gd name="T14" fmla="+- 0 7448 7448"/>
                              <a:gd name="T15" fmla="*/ 7448 h 245"/>
                              <a:gd name="T16" fmla="+- 0 1015 1015"/>
                              <a:gd name="T17" fmla="*/ T16 w 9878"/>
                              <a:gd name="T18" fmla="+- 0 7693 7448"/>
                              <a:gd name="T19" fmla="*/ 7693 h 245"/>
                              <a:gd name="T20" fmla="+- 0 1106 1015"/>
                              <a:gd name="T21" fmla="*/ T20 w 9878"/>
                              <a:gd name="T22" fmla="+- 0 7693 7448"/>
                              <a:gd name="T23" fmla="*/ 7693 h 245"/>
                              <a:gd name="T24" fmla="+- 0 1964 1015"/>
                              <a:gd name="T25" fmla="*/ T24 w 9878"/>
                              <a:gd name="T26" fmla="+- 0 7693 7448"/>
                              <a:gd name="T27" fmla="*/ 7693 h 245"/>
                              <a:gd name="T28" fmla="+- 0 2064 1015"/>
                              <a:gd name="T29" fmla="*/ T28 w 9878"/>
                              <a:gd name="T30" fmla="+- 0 7693 7448"/>
                              <a:gd name="T31" fmla="*/ 7693 h 245"/>
                              <a:gd name="T32" fmla="+- 0 2064 1015"/>
                              <a:gd name="T33" fmla="*/ T32 w 9878"/>
                              <a:gd name="T34" fmla="+- 0 7448 7448"/>
                              <a:gd name="T35" fmla="*/ 7448 h 245"/>
                              <a:gd name="T36" fmla="+- 0 10893 1015"/>
                              <a:gd name="T37" fmla="*/ T36 w 9878"/>
                              <a:gd name="T38" fmla="+- 0 7448 7448"/>
                              <a:gd name="T39" fmla="*/ 7448 h 245"/>
                              <a:gd name="T40" fmla="+- 0 2079 1015"/>
                              <a:gd name="T41" fmla="*/ T40 w 9878"/>
                              <a:gd name="T42" fmla="+- 0 7448 7448"/>
                              <a:gd name="T43" fmla="*/ 7448 h 245"/>
                              <a:gd name="T44" fmla="+- 0 2079 1015"/>
                              <a:gd name="T45" fmla="*/ T44 w 9878"/>
                              <a:gd name="T46" fmla="+- 0 7693 7448"/>
                              <a:gd name="T47" fmla="*/ 7693 h 245"/>
                              <a:gd name="T48" fmla="+- 0 10893 1015"/>
                              <a:gd name="T49" fmla="*/ T48 w 9878"/>
                              <a:gd name="T50" fmla="+- 0 7693 7448"/>
                              <a:gd name="T51" fmla="*/ 7693 h 245"/>
                              <a:gd name="T52" fmla="+- 0 10893 1015"/>
                              <a:gd name="T53" fmla="*/ T52 w 9878"/>
                              <a:gd name="T54" fmla="+- 0 7448 7448"/>
                              <a:gd name="T55" fmla="*/ 7448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Rectangle 31"/>
                        <wps:cNvSpPr>
                          <a:spLocks noChangeArrowheads="1"/>
                        </wps:cNvSpPr>
                        <wps:spPr bwMode="auto">
                          <a:xfrm>
                            <a:off x="2151" y="7448"/>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30"/>
                        <wps:cNvCnPr>
                          <a:cxnSpLocks noChangeShapeType="1"/>
                        </wps:cNvCnPr>
                        <wps:spPr bwMode="auto">
                          <a:xfrm>
                            <a:off x="1013" y="7441"/>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29"/>
                        <wps:cNvCnPr>
                          <a:cxnSpLocks noChangeShapeType="1"/>
                        </wps:cNvCnPr>
                        <wps:spPr bwMode="auto">
                          <a:xfrm>
                            <a:off x="2079" y="7441"/>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AutoShape 28"/>
                        <wps:cNvSpPr>
                          <a:spLocks/>
                        </wps:cNvSpPr>
                        <wps:spPr bwMode="auto">
                          <a:xfrm>
                            <a:off x="1015" y="7707"/>
                            <a:ext cx="9878" cy="245"/>
                          </a:xfrm>
                          <a:custGeom>
                            <a:avLst/>
                            <a:gdLst>
                              <a:gd name="T0" fmla="+- 0 2064 1015"/>
                              <a:gd name="T1" fmla="*/ T0 w 9878"/>
                              <a:gd name="T2" fmla="+- 0 7707 7707"/>
                              <a:gd name="T3" fmla="*/ 7707 h 245"/>
                              <a:gd name="T4" fmla="+- 0 1964 1015"/>
                              <a:gd name="T5" fmla="*/ T4 w 9878"/>
                              <a:gd name="T6" fmla="+- 0 7707 7707"/>
                              <a:gd name="T7" fmla="*/ 7707 h 245"/>
                              <a:gd name="T8" fmla="+- 0 1106 1015"/>
                              <a:gd name="T9" fmla="*/ T8 w 9878"/>
                              <a:gd name="T10" fmla="+- 0 7707 7707"/>
                              <a:gd name="T11" fmla="*/ 7707 h 245"/>
                              <a:gd name="T12" fmla="+- 0 1015 1015"/>
                              <a:gd name="T13" fmla="*/ T12 w 9878"/>
                              <a:gd name="T14" fmla="+- 0 7707 7707"/>
                              <a:gd name="T15" fmla="*/ 7707 h 245"/>
                              <a:gd name="T16" fmla="+- 0 1015 1015"/>
                              <a:gd name="T17" fmla="*/ T16 w 9878"/>
                              <a:gd name="T18" fmla="+- 0 7952 7707"/>
                              <a:gd name="T19" fmla="*/ 7952 h 245"/>
                              <a:gd name="T20" fmla="+- 0 1106 1015"/>
                              <a:gd name="T21" fmla="*/ T20 w 9878"/>
                              <a:gd name="T22" fmla="+- 0 7952 7707"/>
                              <a:gd name="T23" fmla="*/ 7952 h 245"/>
                              <a:gd name="T24" fmla="+- 0 1964 1015"/>
                              <a:gd name="T25" fmla="*/ T24 w 9878"/>
                              <a:gd name="T26" fmla="+- 0 7952 7707"/>
                              <a:gd name="T27" fmla="*/ 7952 h 245"/>
                              <a:gd name="T28" fmla="+- 0 2064 1015"/>
                              <a:gd name="T29" fmla="*/ T28 w 9878"/>
                              <a:gd name="T30" fmla="+- 0 7952 7707"/>
                              <a:gd name="T31" fmla="*/ 7952 h 245"/>
                              <a:gd name="T32" fmla="+- 0 2064 1015"/>
                              <a:gd name="T33" fmla="*/ T32 w 9878"/>
                              <a:gd name="T34" fmla="+- 0 7707 7707"/>
                              <a:gd name="T35" fmla="*/ 7707 h 245"/>
                              <a:gd name="T36" fmla="+- 0 10893 1015"/>
                              <a:gd name="T37" fmla="*/ T36 w 9878"/>
                              <a:gd name="T38" fmla="+- 0 7707 7707"/>
                              <a:gd name="T39" fmla="*/ 7707 h 245"/>
                              <a:gd name="T40" fmla="+- 0 2079 1015"/>
                              <a:gd name="T41" fmla="*/ T40 w 9878"/>
                              <a:gd name="T42" fmla="+- 0 7707 7707"/>
                              <a:gd name="T43" fmla="*/ 7707 h 245"/>
                              <a:gd name="T44" fmla="+- 0 2079 1015"/>
                              <a:gd name="T45" fmla="*/ T44 w 9878"/>
                              <a:gd name="T46" fmla="+- 0 7952 7707"/>
                              <a:gd name="T47" fmla="*/ 7952 h 245"/>
                              <a:gd name="T48" fmla="+- 0 10893 1015"/>
                              <a:gd name="T49" fmla="*/ T48 w 9878"/>
                              <a:gd name="T50" fmla="+- 0 7952 7707"/>
                              <a:gd name="T51" fmla="*/ 7952 h 245"/>
                              <a:gd name="T52" fmla="+- 0 10893 1015"/>
                              <a:gd name="T53" fmla="*/ T52 w 9878"/>
                              <a:gd name="T54" fmla="+- 0 7707 7707"/>
                              <a:gd name="T55" fmla="*/ 770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27"/>
                        <wps:cNvSpPr>
                          <a:spLocks noChangeArrowheads="1"/>
                        </wps:cNvSpPr>
                        <wps:spPr bwMode="auto">
                          <a:xfrm>
                            <a:off x="2151" y="7707"/>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26"/>
                        <wps:cNvCnPr>
                          <a:cxnSpLocks noChangeShapeType="1"/>
                        </wps:cNvCnPr>
                        <wps:spPr bwMode="auto">
                          <a:xfrm>
                            <a:off x="1013" y="7700"/>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25"/>
                        <wps:cNvCnPr>
                          <a:cxnSpLocks noChangeShapeType="1"/>
                        </wps:cNvCnPr>
                        <wps:spPr bwMode="auto">
                          <a:xfrm>
                            <a:off x="2079" y="7700"/>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AutoShape 24"/>
                        <wps:cNvSpPr>
                          <a:spLocks/>
                        </wps:cNvSpPr>
                        <wps:spPr bwMode="auto">
                          <a:xfrm>
                            <a:off x="1015" y="7966"/>
                            <a:ext cx="9878" cy="245"/>
                          </a:xfrm>
                          <a:custGeom>
                            <a:avLst/>
                            <a:gdLst>
                              <a:gd name="T0" fmla="+- 0 2064 1015"/>
                              <a:gd name="T1" fmla="*/ T0 w 9878"/>
                              <a:gd name="T2" fmla="+- 0 7966 7966"/>
                              <a:gd name="T3" fmla="*/ 7966 h 245"/>
                              <a:gd name="T4" fmla="+- 0 1964 1015"/>
                              <a:gd name="T5" fmla="*/ T4 w 9878"/>
                              <a:gd name="T6" fmla="+- 0 7966 7966"/>
                              <a:gd name="T7" fmla="*/ 7966 h 245"/>
                              <a:gd name="T8" fmla="+- 0 1106 1015"/>
                              <a:gd name="T9" fmla="*/ T8 w 9878"/>
                              <a:gd name="T10" fmla="+- 0 7966 7966"/>
                              <a:gd name="T11" fmla="*/ 7966 h 245"/>
                              <a:gd name="T12" fmla="+- 0 1015 1015"/>
                              <a:gd name="T13" fmla="*/ T12 w 9878"/>
                              <a:gd name="T14" fmla="+- 0 7966 7966"/>
                              <a:gd name="T15" fmla="*/ 7966 h 245"/>
                              <a:gd name="T16" fmla="+- 0 1015 1015"/>
                              <a:gd name="T17" fmla="*/ T16 w 9878"/>
                              <a:gd name="T18" fmla="+- 0 8211 7966"/>
                              <a:gd name="T19" fmla="*/ 8211 h 245"/>
                              <a:gd name="T20" fmla="+- 0 1106 1015"/>
                              <a:gd name="T21" fmla="*/ T20 w 9878"/>
                              <a:gd name="T22" fmla="+- 0 8211 7966"/>
                              <a:gd name="T23" fmla="*/ 8211 h 245"/>
                              <a:gd name="T24" fmla="+- 0 1964 1015"/>
                              <a:gd name="T25" fmla="*/ T24 w 9878"/>
                              <a:gd name="T26" fmla="+- 0 8211 7966"/>
                              <a:gd name="T27" fmla="*/ 8211 h 245"/>
                              <a:gd name="T28" fmla="+- 0 2064 1015"/>
                              <a:gd name="T29" fmla="*/ T28 w 9878"/>
                              <a:gd name="T30" fmla="+- 0 8211 7966"/>
                              <a:gd name="T31" fmla="*/ 8211 h 245"/>
                              <a:gd name="T32" fmla="+- 0 2064 1015"/>
                              <a:gd name="T33" fmla="*/ T32 w 9878"/>
                              <a:gd name="T34" fmla="+- 0 7966 7966"/>
                              <a:gd name="T35" fmla="*/ 7966 h 245"/>
                              <a:gd name="T36" fmla="+- 0 10893 1015"/>
                              <a:gd name="T37" fmla="*/ T36 w 9878"/>
                              <a:gd name="T38" fmla="+- 0 7966 7966"/>
                              <a:gd name="T39" fmla="*/ 7966 h 245"/>
                              <a:gd name="T40" fmla="+- 0 2079 1015"/>
                              <a:gd name="T41" fmla="*/ T40 w 9878"/>
                              <a:gd name="T42" fmla="+- 0 7966 7966"/>
                              <a:gd name="T43" fmla="*/ 7966 h 245"/>
                              <a:gd name="T44" fmla="+- 0 2079 1015"/>
                              <a:gd name="T45" fmla="*/ T44 w 9878"/>
                              <a:gd name="T46" fmla="+- 0 8211 7966"/>
                              <a:gd name="T47" fmla="*/ 8211 h 245"/>
                              <a:gd name="T48" fmla="+- 0 10893 1015"/>
                              <a:gd name="T49" fmla="*/ T48 w 9878"/>
                              <a:gd name="T50" fmla="+- 0 8211 7966"/>
                              <a:gd name="T51" fmla="*/ 8211 h 245"/>
                              <a:gd name="T52" fmla="+- 0 10893 1015"/>
                              <a:gd name="T53" fmla="*/ T52 w 9878"/>
                              <a:gd name="T54" fmla="+- 0 7966 7966"/>
                              <a:gd name="T55" fmla="*/ 796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Rectangle 23"/>
                        <wps:cNvSpPr>
                          <a:spLocks noChangeArrowheads="1"/>
                        </wps:cNvSpPr>
                        <wps:spPr bwMode="auto">
                          <a:xfrm>
                            <a:off x="2151" y="7966"/>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22"/>
                        <wps:cNvCnPr>
                          <a:cxnSpLocks noChangeShapeType="1"/>
                        </wps:cNvCnPr>
                        <wps:spPr bwMode="auto">
                          <a:xfrm>
                            <a:off x="1013" y="7959"/>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21"/>
                        <wps:cNvCnPr>
                          <a:cxnSpLocks noChangeShapeType="1"/>
                        </wps:cNvCnPr>
                        <wps:spPr bwMode="auto">
                          <a:xfrm>
                            <a:off x="2079" y="7959"/>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AutoShape 20"/>
                        <wps:cNvSpPr>
                          <a:spLocks/>
                        </wps:cNvSpPr>
                        <wps:spPr bwMode="auto">
                          <a:xfrm>
                            <a:off x="1015" y="8226"/>
                            <a:ext cx="9878" cy="245"/>
                          </a:xfrm>
                          <a:custGeom>
                            <a:avLst/>
                            <a:gdLst>
                              <a:gd name="T0" fmla="+- 0 2064 1015"/>
                              <a:gd name="T1" fmla="*/ T0 w 9878"/>
                              <a:gd name="T2" fmla="+- 0 8226 8226"/>
                              <a:gd name="T3" fmla="*/ 8226 h 245"/>
                              <a:gd name="T4" fmla="+- 0 1964 1015"/>
                              <a:gd name="T5" fmla="*/ T4 w 9878"/>
                              <a:gd name="T6" fmla="+- 0 8226 8226"/>
                              <a:gd name="T7" fmla="*/ 8226 h 245"/>
                              <a:gd name="T8" fmla="+- 0 1106 1015"/>
                              <a:gd name="T9" fmla="*/ T8 w 9878"/>
                              <a:gd name="T10" fmla="+- 0 8226 8226"/>
                              <a:gd name="T11" fmla="*/ 8226 h 245"/>
                              <a:gd name="T12" fmla="+- 0 1015 1015"/>
                              <a:gd name="T13" fmla="*/ T12 w 9878"/>
                              <a:gd name="T14" fmla="+- 0 8226 8226"/>
                              <a:gd name="T15" fmla="*/ 8226 h 245"/>
                              <a:gd name="T16" fmla="+- 0 1015 1015"/>
                              <a:gd name="T17" fmla="*/ T16 w 9878"/>
                              <a:gd name="T18" fmla="+- 0 8470 8226"/>
                              <a:gd name="T19" fmla="*/ 8470 h 245"/>
                              <a:gd name="T20" fmla="+- 0 1106 1015"/>
                              <a:gd name="T21" fmla="*/ T20 w 9878"/>
                              <a:gd name="T22" fmla="+- 0 8470 8226"/>
                              <a:gd name="T23" fmla="*/ 8470 h 245"/>
                              <a:gd name="T24" fmla="+- 0 1964 1015"/>
                              <a:gd name="T25" fmla="*/ T24 w 9878"/>
                              <a:gd name="T26" fmla="+- 0 8470 8226"/>
                              <a:gd name="T27" fmla="*/ 8470 h 245"/>
                              <a:gd name="T28" fmla="+- 0 2064 1015"/>
                              <a:gd name="T29" fmla="*/ T28 w 9878"/>
                              <a:gd name="T30" fmla="+- 0 8470 8226"/>
                              <a:gd name="T31" fmla="*/ 8470 h 245"/>
                              <a:gd name="T32" fmla="+- 0 2064 1015"/>
                              <a:gd name="T33" fmla="*/ T32 w 9878"/>
                              <a:gd name="T34" fmla="+- 0 8226 8226"/>
                              <a:gd name="T35" fmla="*/ 8226 h 245"/>
                              <a:gd name="T36" fmla="+- 0 10893 1015"/>
                              <a:gd name="T37" fmla="*/ T36 w 9878"/>
                              <a:gd name="T38" fmla="+- 0 8226 8226"/>
                              <a:gd name="T39" fmla="*/ 8226 h 245"/>
                              <a:gd name="T40" fmla="+- 0 2079 1015"/>
                              <a:gd name="T41" fmla="*/ T40 w 9878"/>
                              <a:gd name="T42" fmla="+- 0 8226 8226"/>
                              <a:gd name="T43" fmla="*/ 8226 h 245"/>
                              <a:gd name="T44" fmla="+- 0 2079 1015"/>
                              <a:gd name="T45" fmla="*/ T44 w 9878"/>
                              <a:gd name="T46" fmla="+- 0 8470 8226"/>
                              <a:gd name="T47" fmla="*/ 8470 h 245"/>
                              <a:gd name="T48" fmla="+- 0 10893 1015"/>
                              <a:gd name="T49" fmla="*/ T48 w 9878"/>
                              <a:gd name="T50" fmla="+- 0 8470 8226"/>
                              <a:gd name="T51" fmla="*/ 8470 h 245"/>
                              <a:gd name="T52" fmla="+- 0 10893 1015"/>
                              <a:gd name="T53" fmla="*/ T52 w 9878"/>
                              <a:gd name="T54" fmla="+- 0 8226 8226"/>
                              <a:gd name="T55" fmla="*/ 822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4"/>
                                </a:lnTo>
                                <a:lnTo>
                                  <a:pt x="91" y="244"/>
                                </a:lnTo>
                                <a:lnTo>
                                  <a:pt x="949" y="244"/>
                                </a:lnTo>
                                <a:lnTo>
                                  <a:pt x="1049" y="244"/>
                                </a:lnTo>
                                <a:lnTo>
                                  <a:pt x="1049" y="0"/>
                                </a:lnTo>
                                <a:moveTo>
                                  <a:pt x="9878" y="0"/>
                                </a:moveTo>
                                <a:lnTo>
                                  <a:pt x="1064" y="0"/>
                                </a:lnTo>
                                <a:lnTo>
                                  <a:pt x="1064" y="244"/>
                                </a:lnTo>
                                <a:lnTo>
                                  <a:pt x="9878" y="244"/>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Rectangle 19"/>
                        <wps:cNvSpPr>
                          <a:spLocks noChangeArrowheads="1"/>
                        </wps:cNvSpPr>
                        <wps:spPr bwMode="auto">
                          <a:xfrm>
                            <a:off x="2151" y="8226"/>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8"/>
                        <wps:cNvCnPr>
                          <a:cxnSpLocks noChangeShapeType="1"/>
                        </wps:cNvCnPr>
                        <wps:spPr bwMode="auto">
                          <a:xfrm>
                            <a:off x="1013" y="8218"/>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17"/>
                        <wps:cNvCnPr>
                          <a:cxnSpLocks noChangeShapeType="1"/>
                        </wps:cNvCnPr>
                        <wps:spPr bwMode="auto">
                          <a:xfrm>
                            <a:off x="2079" y="8218"/>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AutoShape 16"/>
                        <wps:cNvSpPr>
                          <a:spLocks/>
                        </wps:cNvSpPr>
                        <wps:spPr bwMode="auto">
                          <a:xfrm>
                            <a:off x="1015" y="8485"/>
                            <a:ext cx="9878" cy="245"/>
                          </a:xfrm>
                          <a:custGeom>
                            <a:avLst/>
                            <a:gdLst>
                              <a:gd name="T0" fmla="+- 0 2064 1015"/>
                              <a:gd name="T1" fmla="*/ T0 w 9878"/>
                              <a:gd name="T2" fmla="+- 0 8485 8485"/>
                              <a:gd name="T3" fmla="*/ 8485 h 245"/>
                              <a:gd name="T4" fmla="+- 0 1964 1015"/>
                              <a:gd name="T5" fmla="*/ T4 w 9878"/>
                              <a:gd name="T6" fmla="+- 0 8485 8485"/>
                              <a:gd name="T7" fmla="*/ 8485 h 245"/>
                              <a:gd name="T8" fmla="+- 0 1106 1015"/>
                              <a:gd name="T9" fmla="*/ T8 w 9878"/>
                              <a:gd name="T10" fmla="+- 0 8485 8485"/>
                              <a:gd name="T11" fmla="*/ 8485 h 245"/>
                              <a:gd name="T12" fmla="+- 0 1015 1015"/>
                              <a:gd name="T13" fmla="*/ T12 w 9878"/>
                              <a:gd name="T14" fmla="+- 0 8485 8485"/>
                              <a:gd name="T15" fmla="*/ 8485 h 245"/>
                              <a:gd name="T16" fmla="+- 0 1015 1015"/>
                              <a:gd name="T17" fmla="*/ T16 w 9878"/>
                              <a:gd name="T18" fmla="+- 0 8730 8485"/>
                              <a:gd name="T19" fmla="*/ 8730 h 245"/>
                              <a:gd name="T20" fmla="+- 0 1106 1015"/>
                              <a:gd name="T21" fmla="*/ T20 w 9878"/>
                              <a:gd name="T22" fmla="+- 0 8730 8485"/>
                              <a:gd name="T23" fmla="*/ 8730 h 245"/>
                              <a:gd name="T24" fmla="+- 0 1964 1015"/>
                              <a:gd name="T25" fmla="*/ T24 w 9878"/>
                              <a:gd name="T26" fmla="+- 0 8730 8485"/>
                              <a:gd name="T27" fmla="*/ 8730 h 245"/>
                              <a:gd name="T28" fmla="+- 0 2064 1015"/>
                              <a:gd name="T29" fmla="*/ T28 w 9878"/>
                              <a:gd name="T30" fmla="+- 0 8730 8485"/>
                              <a:gd name="T31" fmla="*/ 8730 h 245"/>
                              <a:gd name="T32" fmla="+- 0 2064 1015"/>
                              <a:gd name="T33" fmla="*/ T32 w 9878"/>
                              <a:gd name="T34" fmla="+- 0 8485 8485"/>
                              <a:gd name="T35" fmla="*/ 8485 h 245"/>
                              <a:gd name="T36" fmla="+- 0 10893 1015"/>
                              <a:gd name="T37" fmla="*/ T36 w 9878"/>
                              <a:gd name="T38" fmla="+- 0 8485 8485"/>
                              <a:gd name="T39" fmla="*/ 8485 h 245"/>
                              <a:gd name="T40" fmla="+- 0 2079 1015"/>
                              <a:gd name="T41" fmla="*/ T40 w 9878"/>
                              <a:gd name="T42" fmla="+- 0 8485 8485"/>
                              <a:gd name="T43" fmla="*/ 8485 h 245"/>
                              <a:gd name="T44" fmla="+- 0 2079 1015"/>
                              <a:gd name="T45" fmla="*/ T44 w 9878"/>
                              <a:gd name="T46" fmla="+- 0 8730 8485"/>
                              <a:gd name="T47" fmla="*/ 8730 h 245"/>
                              <a:gd name="T48" fmla="+- 0 10893 1015"/>
                              <a:gd name="T49" fmla="*/ T48 w 9878"/>
                              <a:gd name="T50" fmla="+- 0 8730 8485"/>
                              <a:gd name="T51" fmla="*/ 8730 h 245"/>
                              <a:gd name="T52" fmla="+- 0 10893 1015"/>
                              <a:gd name="T53" fmla="*/ T52 w 9878"/>
                              <a:gd name="T54" fmla="+- 0 8485 8485"/>
                              <a:gd name="T55" fmla="*/ 8485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Rectangle 15"/>
                        <wps:cNvSpPr>
                          <a:spLocks noChangeArrowheads="1"/>
                        </wps:cNvSpPr>
                        <wps:spPr bwMode="auto">
                          <a:xfrm>
                            <a:off x="2151" y="8485"/>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
                        <wps:cNvCnPr>
                          <a:cxnSpLocks noChangeShapeType="1"/>
                        </wps:cNvCnPr>
                        <wps:spPr bwMode="auto">
                          <a:xfrm>
                            <a:off x="1013" y="8478"/>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3"/>
                        <wps:cNvCnPr>
                          <a:cxnSpLocks noChangeShapeType="1"/>
                        </wps:cNvCnPr>
                        <wps:spPr bwMode="auto">
                          <a:xfrm>
                            <a:off x="2079" y="8478"/>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AutoShape 12"/>
                        <wps:cNvSpPr>
                          <a:spLocks/>
                        </wps:cNvSpPr>
                        <wps:spPr bwMode="auto">
                          <a:xfrm>
                            <a:off x="1015" y="8744"/>
                            <a:ext cx="9878" cy="245"/>
                          </a:xfrm>
                          <a:custGeom>
                            <a:avLst/>
                            <a:gdLst>
                              <a:gd name="T0" fmla="+- 0 2064 1015"/>
                              <a:gd name="T1" fmla="*/ T0 w 9878"/>
                              <a:gd name="T2" fmla="+- 0 8744 8744"/>
                              <a:gd name="T3" fmla="*/ 8744 h 245"/>
                              <a:gd name="T4" fmla="+- 0 1964 1015"/>
                              <a:gd name="T5" fmla="*/ T4 w 9878"/>
                              <a:gd name="T6" fmla="+- 0 8744 8744"/>
                              <a:gd name="T7" fmla="*/ 8744 h 245"/>
                              <a:gd name="T8" fmla="+- 0 1106 1015"/>
                              <a:gd name="T9" fmla="*/ T8 w 9878"/>
                              <a:gd name="T10" fmla="+- 0 8744 8744"/>
                              <a:gd name="T11" fmla="*/ 8744 h 245"/>
                              <a:gd name="T12" fmla="+- 0 1015 1015"/>
                              <a:gd name="T13" fmla="*/ T12 w 9878"/>
                              <a:gd name="T14" fmla="+- 0 8744 8744"/>
                              <a:gd name="T15" fmla="*/ 8744 h 245"/>
                              <a:gd name="T16" fmla="+- 0 1015 1015"/>
                              <a:gd name="T17" fmla="*/ T16 w 9878"/>
                              <a:gd name="T18" fmla="+- 0 8989 8744"/>
                              <a:gd name="T19" fmla="*/ 8989 h 245"/>
                              <a:gd name="T20" fmla="+- 0 1106 1015"/>
                              <a:gd name="T21" fmla="*/ T20 w 9878"/>
                              <a:gd name="T22" fmla="+- 0 8989 8744"/>
                              <a:gd name="T23" fmla="*/ 8989 h 245"/>
                              <a:gd name="T24" fmla="+- 0 1964 1015"/>
                              <a:gd name="T25" fmla="*/ T24 w 9878"/>
                              <a:gd name="T26" fmla="+- 0 8989 8744"/>
                              <a:gd name="T27" fmla="*/ 8989 h 245"/>
                              <a:gd name="T28" fmla="+- 0 2064 1015"/>
                              <a:gd name="T29" fmla="*/ T28 w 9878"/>
                              <a:gd name="T30" fmla="+- 0 8989 8744"/>
                              <a:gd name="T31" fmla="*/ 8989 h 245"/>
                              <a:gd name="T32" fmla="+- 0 2064 1015"/>
                              <a:gd name="T33" fmla="*/ T32 w 9878"/>
                              <a:gd name="T34" fmla="+- 0 8744 8744"/>
                              <a:gd name="T35" fmla="*/ 8744 h 245"/>
                              <a:gd name="T36" fmla="+- 0 10893 1015"/>
                              <a:gd name="T37" fmla="*/ T36 w 9878"/>
                              <a:gd name="T38" fmla="+- 0 8744 8744"/>
                              <a:gd name="T39" fmla="*/ 8744 h 245"/>
                              <a:gd name="T40" fmla="+- 0 2079 1015"/>
                              <a:gd name="T41" fmla="*/ T40 w 9878"/>
                              <a:gd name="T42" fmla="+- 0 8744 8744"/>
                              <a:gd name="T43" fmla="*/ 8744 h 245"/>
                              <a:gd name="T44" fmla="+- 0 2079 1015"/>
                              <a:gd name="T45" fmla="*/ T44 w 9878"/>
                              <a:gd name="T46" fmla="+- 0 8989 8744"/>
                              <a:gd name="T47" fmla="*/ 8989 h 245"/>
                              <a:gd name="T48" fmla="+- 0 10893 1015"/>
                              <a:gd name="T49" fmla="*/ T48 w 9878"/>
                              <a:gd name="T50" fmla="+- 0 8989 8744"/>
                              <a:gd name="T51" fmla="*/ 8989 h 245"/>
                              <a:gd name="T52" fmla="+- 0 10893 1015"/>
                              <a:gd name="T53" fmla="*/ T52 w 9878"/>
                              <a:gd name="T54" fmla="+- 0 8744 8744"/>
                              <a:gd name="T55" fmla="*/ 8744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878" h="245">
                                <a:moveTo>
                                  <a:pt x="1049" y="0"/>
                                </a:moveTo>
                                <a:lnTo>
                                  <a:pt x="949" y="0"/>
                                </a:lnTo>
                                <a:lnTo>
                                  <a:pt x="91" y="0"/>
                                </a:lnTo>
                                <a:lnTo>
                                  <a:pt x="0" y="0"/>
                                </a:lnTo>
                                <a:lnTo>
                                  <a:pt x="0" y="245"/>
                                </a:lnTo>
                                <a:lnTo>
                                  <a:pt x="91" y="245"/>
                                </a:lnTo>
                                <a:lnTo>
                                  <a:pt x="949" y="245"/>
                                </a:lnTo>
                                <a:lnTo>
                                  <a:pt x="1049" y="245"/>
                                </a:lnTo>
                                <a:lnTo>
                                  <a:pt x="1049" y="0"/>
                                </a:lnTo>
                                <a:moveTo>
                                  <a:pt x="9878" y="0"/>
                                </a:moveTo>
                                <a:lnTo>
                                  <a:pt x="1064" y="0"/>
                                </a:lnTo>
                                <a:lnTo>
                                  <a:pt x="1064" y="245"/>
                                </a:lnTo>
                                <a:lnTo>
                                  <a:pt x="9878" y="245"/>
                                </a:lnTo>
                                <a:lnTo>
                                  <a:pt x="9878" y="0"/>
                                </a:lnTo>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Rectangle 11"/>
                        <wps:cNvSpPr>
                          <a:spLocks noChangeArrowheads="1"/>
                        </wps:cNvSpPr>
                        <wps:spPr bwMode="auto">
                          <a:xfrm>
                            <a:off x="2151" y="8744"/>
                            <a:ext cx="8680"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0"/>
                        <wps:cNvCnPr>
                          <a:cxnSpLocks noChangeShapeType="1"/>
                        </wps:cNvCnPr>
                        <wps:spPr bwMode="auto">
                          <a:xfrm>
                            <a:off x="1013" y="8737"/>
                            <a:ext cx="10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9"/>
                        <wps:cNvCnPr>
                          <a:cxnSpLocks noChangeShapeType="1"/>
                        </wps:cNvCnPr>
                        <wps:spPr bwMode="auto">
                          <a:xfrm>
                            <a:off x="2079" y="8737"/>
                            <a:ext cx="881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8"/>
                        <wps:cNvCnPr>
                          <a:cxnSpLocks noChangeShapeType="1"/>
                        </wps:cNvCnPr>
                        <wps:spPr bwMode="auto">
                          <a:xfrm>
                            <a:off x="998" y="-106"/>
                            <a:ext cx="0" cy="9121"/>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7"/>
                        <wps:cNvCnPr>
                          <a:cxnSpLocks noChangeShapeType="1"/>
                        </wps:cNvCnPr>
                        <wps:spPr bwMode="auto">
                          <a:xfrm>
                            <a:off x="1013" y="9001"/>
                            <a:ext cx="105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6"/>
                        <wps:cNvCnPr>
                          <a:cxnSpLocks noChangeShapeType="1"/>
                        </wps:cNvCnPr>
                        <wps:spPr bwMode="auto">
                          <a:xfrm>
                            <a:off x="2072" y="434"/>
                            <a:ext cx="0" cy="8552"/>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5"/>
                        <wps:cNvCnPr>
                          <a:cxnSpLocks noChangeShapeType="1"/>
                        </wps:cNvCnPr>
                        <wps:spPr bwMode="auto">
                          <a:xfrm>
                            <a:off x="2064" y="9001"/>
                            <a:ext cx="2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4"/>
                        <wps:cNvSpPr>
                          <a:spLocks noChangeArrowheads="1"/>
                        </wps:cNvSpPr>
                        <wps:spPr bwMode="auto">
                          <a:xfrm>
                            <a:off x="2093" y="8986"/>
                            <a:ext cx="8802"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3"/>
                        <wps:cNvCnPr>
                          <a:cxnSpLocks noChangeShapeType="1"/>
                        </wps:cNvCnPr>
                        <wps:spPr bwMode="auto">
                          <a:xfrm>
                            <a:off x="10910" y="-106"/>
                            <a:ext cx="0" cy="9121"/>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E0FAC60" id="Group 2" o:spid="_x0000_s1026" style="position:absolute;margin-left:49.2pt;margin-top:-6.05pt;width:497.05pt;height:457.55pt;z-index:-1269736;mso-position-horizontal-relative:page" coordorigin="984,-121" coordsize="9941,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">
                <v:line id="Line 129" o:spid="_x0000_s1027" style="position:absolute;visibility:visible;mso-wrap-style:square" from="1013,-92" to="108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" strokeweight="1.44pt"/>
                <v:line id="Line 128" o:spid="_x0000_s1028" style="position:absolute;visibility:visible;mso-wrap-style:square" from="1013,441" to="206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v:line id="Line 127" o:spid="_x0000_s1029" style="position:absolute;visibility:visible;mso-wrap-style:square" from="2079,441" to="10895,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v:line id="Line 126" o:spid="_x0000_s1030" style="position:absolute;visibility:visible;mso-wrap-style:square" from="1013,701" to="2064,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125" o:spid="_x0000_s1031" style="position:absolute;visibility:visible;mso-wrap-style:square" from="2079,701" to="10895,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" strokeweight=".72pt"/>
                <v:line id="Line 124" o:spid="_x0000_s1032" style="position:absolute;visibility:visible;mso-wrap-style:square" from="1013,960" to="206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v:line id="Line 123" o:spid="_x0000_s1033" style="position:absolute;visibility:visible;mso-wrap-style:square" from="2079,960" to="1089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line id="Line 122" o:spid="_x0000_s1034" style="position:absolute;visibility:visible;mso-wrap-style:square" from="1013,1219" to="2064,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" strokeweight=".72pt"/>
                <v:line id="Line 121" o:spid="_x0000_s1035" style="position:absolute;visibility:visible;mso-wrap-style:square" from="2079,1219" to="10895,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" strokeweight=".72pt"/>
                <v:line id="Line 120" o:spid="_x0000_s1036" style="position:absolute;visibility:visible;mso-wrap-style:square" from="1013,1478" to="2064,1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v:line id="Line 119" o:spid="_x0000_s1037" style="position:absolute;visibility:visible;mso-wrap-style:square" from="2079,1478" to="10895,1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v:line id="Line 118" o:spid="_x0000_s1038" style="position:absolute;visibility:visible;mso-wrap-style:square" from="1013,1737" to="2064,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" strokeweight=".72pt"/>
                <v:line id="Line 117" o:spid="_x0000_s1039" style="position:absolute;visibility:visible;mso-wrap-style:square" from="2079,1737" to="10895,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" strokeweight=".72pt"/>
                <v:shape id="AutoShape 116" o:spid="_x0000_s1040" style="position:absolute;left:1015;top:2006;width:9878;height:243;visibility:visible;mso-wrap-style:square;v-text-anchor:top" coordsize="9878,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" path="m1049,l949,,91,,,,,243r91,l949,243r100,l1049,m9878,l1064,r,243l9878,243,9878,e" fillcolor="#e6e6e6" stroked="f">
                  <v:path arrowok="t" o:connecttype="custom" o:connectlocs="1049,2006;949,2006;91,2006;0,2006;0,2249;91,2249;949,2249;1049,2249;1049,2006;9878,2006;1064,2006;1064,2249;9878,2249;9878,2006" o:connectangles="0,0,0,0,0,0,0,0,0,0,0,0,0,0"/>
                </v:shape>
                <v:rect id="Rectangle 115" o:spid="_x0000_s1041" style="position:absolute;left:2151;top:2006;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line id="Line 114" o:spid="_x0000_s1042" style="position:absolute;visibility:visible;mso-wrap-style:square" from="1013,1997" to="2064,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" strokeweight=".72pt"/>
                <v:line id="Line 113" o:spid="_x0000_s1043" style="position:absolute;visibility:visible;mso-wrap-style:square" from="2079,1997" to="10895,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" strokeweight=".72pt"/>
                <v:shape id="AutoShape 112" o:spid="_x0000_s1044" style="position:absolute;left:1015;top:2263;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" path="m1049,l949,,91,,,,,245r91,l949,245r100,l1049,m9878,l1064,r,245l9878,245,9878,e" fillcolor="#e6e6e6" stroked="f">
                  <v:path arrowok="t" o:connecttype="custom" o:connectlocs="1049,2263;949,2263;91,2263;0,2263;0,2508;91,2508;949,2508;1049,2508;1049,2263;9878,2263;1064,2263;1064,2508;9878,2508;9878,2263" o:connectangles="0,0,0,0,0,0,0,0,0,0,0,0,0,0"/>
                </v:shape>
                <v:rect id="Rectangle 111" o:spid="_x0000_s1045" style="position:absolute;left:2151;top:2263;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line id="Line 110" o:spid="_x0000_s1046" style="position:absolute;visibility:visible;mso-wrap-style:square" from="1013,2256" to="2064,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v:line id="Line 109" o:spid="_x0000_s1047" style="position:absolute;visibility:visible;mso-wrap-style:square" from="2079,2256" to="10895,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" strokeweight=".72pt"/>
                <v:shape id="AutoShape 108" o:spid="_x0000_s1048" style="position:absolute;left:1015;top:2522;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" path="m1049,l949,,91,,,,,245r91,l949,245r100,l1049,m9878,l1064,r,245l9878,245,9878,e" fillcolor="#e6e6e6" stroked="f">
                  <v:path arrowok="t" o:connecttype="custom" o:connectlocs="1049,2522;949,2522;91,2522;0,2522;0,2767;91,2767;949,2767;1049,2767;1049,2522;9878,2522;1064,2522;1064,2767;9878,2767;9878,2522" o:connectangles="0,0,0,0,0,0,0,0,0,0,0,0,0,0"/>
                </v:shape>
                <v:rect id="Rectangle 107" o:spid="_x0000_s1049" style="position:absolute;left:2151;top:2522;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line id="Line 106" o:spid="_x0000_s1050" style="position:absolute;visibility:visible;mso-wrap-style:square" from="1013,2515" to="2064,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" strokeweight=".72pt"/>
                <v:line id="Line 105" o:spid="_x0000_s1051" style="position:absolute;visibility:visible;mso-wrap-style:square" from="2079,2515" to="10895,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" strokeweight=".72pt"/>
                <v:shape id="AutoShape 104" o:spid="_x0000_s1052" style="position:absolute;left:1015;top:2781;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" path="m1049,l949,,91,,,,,245r91,l949,245r100,l1049,m9878,l1064,r,245l9878,245,9878,e" fillcolor="#e6e6e6" stroked="f">
                  <v:path arrowok="t" o:connecttype="custom" o:connectlocs="1049,2781;949,2781;91,2781;0,2781;0,3026;91,3026;949,3026;1049,3026;1049,2781;9878,2781;1064,2781;1064,3026;9878,3026;9878,2781" o:connectangles="0,0,0,0,0,0,0,0,0,0,0,0,0,0"/>
                </v:shape>
                <v:rect id="Rectangle 103" o:spid="_x0000_s1053" style="position:absolute;left:2151;top:2781;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line id="Line 102" o:spid="_x0000_s1054" style="position:absolute;visibility:visible;mso-wrap-style:square" from="1013,2774" to="2064,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" strokeweight=".72pt"/>
                <v:line id="Line 101" o:spid="_x0000_s1055" style="position:absolute;visibility:visible;mso-wrap-style:square" from="2079,2774" to="10895,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" strokeweight=".72pt"/>
                <v:shape id="AutoShape 100" o:spid="_x0000_s1056" style="position:absolute;left:1015;top:3041;width:9878;height:246;visibility:visible;mso-wrap-style:square;v-text-anchor:top" coordsize="987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" path="m1049,l949,,91,,,,,245r91,l949,245r100,l1049,m9878,l1165,r-29,l1064,r,245l9878,245,9878,e" fillcolor="#e6e6e6" stroked="f">
                  <v:path arrowok="t" o:connecttype="custom" o:connectlocs="1049,3041;949,3041;91,3041;0,3041;0,3286;91,3286;949,3286;1049,3286;1049,3041;9878,3041;1165,3041;1165,3041;1136,3041;1136,3041;1064,3041;1064,3286;9878,3286;9878,3041" o:connectangles="0,0,0,0,0,0,0,0,0,0,0,0,0,0,0,0,0,0"/>
                </v:shape>
                <v:rect id="Rectangle 99" o:spid="_x0000_s1057" style="position:absolute;left:2151;top:3041;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" stroked="f"/>
                <v:line id="Line 98" o:spid="_x0000_s1058" style="position:absolute;visibility:visible;mso-wrap-style:square" from="1013,3033" to="2064,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" strokeweight=".72pt"/>
                <v:line id="Line 97" o:spid="_x0000_s1059" style="position:absolute;visibility:visible;mso-wrap-style:square" from="2079,3033" to="10895,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" strokeweight=".72pt"/>
                <v:shape id="AutoShape 96" o:spid="_x0000_s1060" style="position:absolute;left:1015;top:3300;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" path="m1049,l949,,91,,,,,245r91,l949,245r100,l1049,m9878,l1064,r,245l9878,245,9878,e" fillcolor="#e6e6e6" stroked="f">
                  <v:path arrowok="t" o:connecttype="custom" o:connectlocs="1049,3300;949,3300;91,3300;0,3300;0,3545;91,3545;949,3545;1049,3545;1049,3300;9878,3300;1064,3300;1064,3545;9878,3545;9878,3300" o:connectangles="0,0,0,0,0,0,0,0,0,0,0,0,0,0"/>
                </v:shape>
                <v:rect id="Rectangle 95" o:spid="_x0000_s1061" style="position:absolute;left:2151;top:3300;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" stroked="f"/>
                <v:line id="Line 94" o:spid="_x0000_s1062" style="position:absolute;visibility:visible;mso-wrap-style:square" from="1013,3293" to="2064,3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" strokeweight=".72pt"/>
                <v:line id="Line 93" o:spid="_x0000_s1063" style="position:absolute;visibility:visible;mso-wrap-style:square" from="2079,3293" to="10895,3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" strokeweight=".72pt"/>
                <v:shape id="AutoShape 92" o:spid="_x0000_s1064" style="position:absolute;left:1015;top:3560;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" path="m1049,l949,,91,,,,,244r91,l949,244r100,l1049,m9878,l1064,r,244l9878,244,9878,e" fillcolor="#e6e6e6" stroked="f">
                  <v:path arrowok="t" o:connecttype="custom" o:connectlocs="1049,3560;949,3560;91,3560;0,3560;0,3804;91,3804;949,3804;1049,3804;1049,3560;9878,3560;1064,3560;1064,3804;9878,3804;9878,3560" o:connectangles="0,0,0,0,0,0,0,0,0,0,0,0,0,0"/>
                </v:shape>
                <v:rect id="Rectangle 91" o:spid="_x0000_s1065" style="position:absolute;left:2151;top:3560;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" stroked="f"/>
                <v:line id="Line 90" o:spid="_x0000_s1066" style="position:absolute;visibility:visible;mso-wrap-style:square" from="1013,3552" to="2064,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" strokeweight=".72pt"/>
                <v:line id="Line 89" o:spid="_x0000_s1067" style="position:absolute;visibility:visible;mso-wrap-style:square" from="2079,3552" to="10895,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" strokeweight=".72pt"/>
                <v:shape id="AutoShape 88" o:spid="_x0000_s1068" style="position:absolute;left:1015;top:3819;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" path="m1049,l949,,91,,,,,245r91,l949,245r100,l1049,m9878,l1064,r,245l9878,245,9878,e" fillcolor="#e6e6e6" stroked="f">
                  <v:path arrowok="t" o:connecttype="custom" o:connectlocs="1049,3819;949,3819;91,3819;0,3819;0,4064;91,4064;949,4064;1049,4064;1049,3819;9878,3819;1064,3819;1064,4064;9878,4064;9878,3819" o:connectangles="0,0,0,0,0,0,0,0,0,0,0,0,0,0"/>
                </v:shape>
                <v:rect id="Rectangle 87" o:spid="_x0000_s1069" style="position:absolute;left:2151;top:3819;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" stroked="f"/>
                <v:line id="Line 86" o:spid="_x0000_s1070" style="position:absolute;visibility:visible;mso-wrap-style:square" from="1013,3812" to="2064,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" strokeweight=".72pt"/>
                <v:line id="Line 85" o:spid="_x0000_s1071" style="position:absolute;visibility:visible;mso-wrap-style:square" from="2079,3812" to="10895,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" strokeweight=".72pt"/>
                <v:shape id="AutoShape 84" o:spid="_x0000_s1072" style="position:absolute;left:1015;top:4078;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" path="m1049,l949,,91,,,,,245r91,l949,245r100,l1049,m9878,l1064,r,245l9878,245,9878,e" fillcolor="#e6e6e6" stroked="f">
                  <v:path arrowok="t" o:connecttype="custom" o:connectlocs="1049,4078;949,4078;91,4078;0,4078;0,4323;91,4323;949,4323;1049,4323;1049,4078;9878,4078;1064,4078;1064,4323;9878,4323;9878,4078" o:connectangles="0,0,0,0,0,0,0,0,0,0,0,0,0,0"/>
                </v:shape>
                <v:rect id="Rectangle 83" o:spid="_x0000_s1073" style="position:absolute;left:2151;top:4078;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line id="Line 82" o:spid="_x0000_s1074" style="position:absolute;visibility:visible;mso-wrap-style:square" from="1013,4071" to="2064,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" strokeweight=".72pt"/>
                <v:line id="Line 81" o:spid="_x0000_s1075" style="position:absolute;visibility:visible;mso-wrap-style:square" from="2079,4071" to="10895,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" strokeweight=".72pt"/>
                <v:shape id="AutoShape 80" o:spid="_x0000_s1076" style="position:absolute;left:1015;top:4337;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" path="m1049,l949,,91,,,,,245r91,l949,245r100,l1049,m9878,l1064,r,245l9878,245,9878,e" fillcolor="#e6e6e6" stroked="f">
                  <v:path arrowok="t" o:connecttype="custom" o:connectlocs="1049,4337;949,4337;91,4337;0,4337;0,4582;91,4582;949,4582;1049,4582;1049,4337;9878,4337;1064,4337;1064,4582;9878,4582;9878,4337" o:connectangles="0,0,0,0,0,0,0,0,0,0,0,0,0,0"/>
                </v:shape>
                <v:rect id="Rectangle 79" o:spid="_x0000_s1077" style="position:absolute;left:2151;top:4337;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" stroked="f"/>
                <v:line id="Line 78" o:spid="_x0000_s1078" style="position:absolute;visibility:visible;mso-wrap-style:square" from="1013,4330" to="2064,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" strokeweight=".72pt"/>
                <v:line id="Line 77" o:spid="_x0000_s1079" style="position:absolute;visibility:visible;mso-wrap-style:square" from="2079,4330" to="10895,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" strokeweight=".72pt"/>
                <v:shape id="AutoShape 76" o:spid="_x0000_s1080" style="position:absolute;left:1015;top:4596;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" path="m1049,l949,,91,,,,,245r91,l949,245r100,l1049,m9878,l1064,r,245l9878,245,9878,e" fillcolor="#e6e6e6" stroked="f">
                  <v:path arrowok="t" o:connecttype="custom" o:connectlocs="1049,4596;949,4596;91,4596;0,4596;0,4841;91,4841;949,4841;1049,4841;1049,4596;9878,4596;1064,4596;1064,4841;9878,4841;9878,4596" o:connectangles="0,0,0,0,0,0,0,0,0,0,0,0,0,0"/>
                </v:shape>
                <v:rect id="Rectangle 75" o:spid="_x0000_s1081" style="position:absolute;left:2151;top:4596;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" stroked="f"/>
                <v:line id="Line 74" o:spid="_x0000_s1082" style="position:absolute;visibility:visible;mso-wrap-style:square" from="1013,4589" to="2064,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" strokeweight=".72pt"/>
                <v:line id="Line 73" o:spid="_x0000_s1083" style="position:absolute;visibility:visible;mso-wrap-style:square" from="2079,4589" to="10895,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" strokeweight=".72pt"/>
                <v:shape id="AutoShape 72" o:spid="_x0000_s1084" style="position:absolute;left:1015;top:4856;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" path="m1049,l949,,91,,,,,244r91,l949,244r100,l1049,m9878,l1064,r,244l9878,244,9878,e" fillcolor="#e6e6e6" stroked="f">
                  <v:path arrowok="t" o:connecttype="custom" o:connectlocs="1049,4856;949,4856;91,4856;0,4856;0,5100;91,5100;949,5100;1049,5100;1049,4856;9878,4856;1064,4856;1064,5100;9878,5100;9878,4856" o:connectangles="0,0,0,0,0,0,0,0,0,0,0,0,0,0"/>
                </v:shape>
                <v:rect id="Rectangle 71" o:spid="_x0000_s1085" style="position:absolute;left:2151;top:4856;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" stroked="f"/>
                <v:line id="Line 70" o:spid="_x0000_s1086" style="position:absolute;visibility:visible;mso-wrap-style:square" from="1013,4848" to="2064,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" strokeweight=".72pt"/>
                <v:line id="Line 69" o:spid="_x0000_s1087" style="position:absolute;visibility:visible;mso-wrap-style:square" from="2079,4848" to="10895,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" strokeweight=".72pt"/>
                <v:shape id="AutoShape 68" o:spid="_x0000_s1088" style="position:absolute;left:1015;top:5115;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" path="m1049,l949,,91,,,,,245r91,l949,245r100,l1049,m9878,l1064,r,245l9878,245,9878,e" fillcolor="#e6e6e6" stroked="f">
                  <v:path arrowok="t" o:connecttype="custom" o:connectlocs="1049,5115;949,5115;91,5115;0,5115;0,5360;91,5360;949,5360;1049,5360;1049,5115;9878,5115;1064,5115;1064,5360;9878,5360;9878,5115" o:connectangles="0,0,0,0,0,0,0,0,0,0,0,0,0,0"/>
                </v:shape>
                <v:rect id="Rectangle 67" o:spid="_x0000_s1089" style="position:absolute;left:2151;top:5115;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stroked="f"/>
                <v:line id="Line 66" o:spid="_x0000_s1090" style="position:absolute;visibility:visible;mso-wrap-style:square" from="1013,5108" to="2064,5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" strokeweight=".72pt"/>
                <v:line id="Line 65" o:spid="_x0000_s1091" style="position:absolute;visibility:visible;mso-wrap-style:square" from="2079,5108" to="10895,5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" strokeweight=".72pt"/>
                <v:shape id="AutoShape 64" o:spid="_x0000_s1092" style="position:absolute;left:1015;top:5374;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" path="m1049,l949,,91,,,,,245r91,l949,245r100,l1049,m9878,l1064,r,245l9878,245,9878,e" fillcolor="#e6e6e6" stroked="f">
                  <v:path arrowok="t" o:connecttype="custom" o:connectlocs="1049,5374;949,5374;91,5374;0,5374;0,5619;91,5619;949,5619;1049,5619;1049,5374;9878,5374;1064,5374;1064,5619;9878,5619;9878,5374" o:connectangles="0,0,0,0,0,0,0,0,0,0,0,0,0,0"/>
                </v:shape>
                <v:rect id="Rectangle 63" o:spid="_x0000_s1093" style="position:absolute;left:2151;top:5374;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" stroked="f"/>
                <v:line id="Line 62" o:spid="_x0000_s1094" style="position:absolute;visibility:visible;mso-wrap-style:square" from="1013,5367" to="2064,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" strokeweight=".72pt"/>
                <v:line id="Line 61" o:spid="_x0000_s1095" style="position:absolute;visibility:visible;mso-wrap-style:square" from="2079,5367" to="10895,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" strokeweight=".72pt"/>
                <v:shape id="AutoShape 60" o:spid="_x0000_s1096" style="position:absolute;left:1015;top:5633;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" path="m1049,l949,,91,,,,,245r91,l949,245r100,l1049,m9878,l1064,r,245l9878,245,9878,e" fillcolor="#e6e6e6" stroked="f">
                  <v:path arrowok="t" o:connecttype="custom" o:connectlocs="1049,5633;949,5633;91,5633;0,5633;0,5878;91,5878;949,5878;1049,5878;1049,5633;9878,5633;1064,5633;1064,5878;9878,5878;9878,5633" o:connectangles="0,0,0,0,0,0,0,0,0,0,0,0,0,0"/>
                </v:shape>
                <v:rect id="Rectangle 59" o:spid="_x0000_s1097" style="position:absolute;left:2151;top:5633;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" stroked="f"/>
                <v:line id="Line 58" o:spid="_x0000_s1098" style="position:absolute;visibility:visible;mso-wrap-style:square" from="1013,5626" to="2064,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" strokeweight=".72pt"/>
                <v:line id="Line 57" o:spid="_x0000_s1099" style="position:absolute;visibility:visible;mso-wrap-style:square" from="2079,5626" to="10895,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" strokeweight=".72pt"/>
                <v:shape id="AutoShape 56" o:spid="_x0000_s1100" style="position:absolute;left:1015;top:5892;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" path="m1049,l949,,91,,,,,245r91,l949,245r100,l1049,m9878,l1064,r,245l9878,245,9878,e" fillcolor="#e6e6e6" stroked="f">
                  <v:path arrowok="t" o:connecttype="custom" o:connectlocs="1049,5892;949,5892;91,5892;0,5892;0,6137;91,6137;949,6137;1049,6137;1049,5892;9878,5892;1064,5892;1064,6137;9878,6137;9878,5892" o:connectangles="0,0,0,0,0,0,0,0,0,0,0,0,0,0"/>
                </v:shape>
                <v:rect id="Rectangle 55" o:spid="_x0000_s1101" style="position:absolute;left:2151;top:5892;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" stroked="f"/>
                <v:line id="Line 54" o:spid="_x0000_s1102" style="position:absolute;visibility:visible;mso-wrap-style:square" from="1013,5885" to="2064,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" strokeweight=".72pt"/>
                <v:line id="Line 53" o:spid="_x0000_s1103" style="position:absolute;visibility:visible;mso-wrap-style:square" from="2079,5885" to="10895,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" strokeweight=".72pt"/>
                <v:shape id="AutoShape 52" o:spid="_x0000_s1104" style="position:absolute;left:1015;top:6152;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" path="m1049,l949,,91,,,,,244r91,l949,244r100,l1049,m9878,l1064,r,244l9878,244,9878,e" fillcolor="#e6e6e6" stroked="f">
                  <v:path arrowok="t" o:connecttype="custom" o:connectlocs="1049,6152;949,6152;91,6152;0,6152;0,6396;91,6396;949,6396;1049,6396;1049,6152;9878,6152;1064,6152;1064,6396;9878,6396;9878,6152" o:connectangles="0,0,0,0,0,0,0,0,0,0,0,0,0,0"/>
                </v:shape>
                <v:rect id="Rectangle 51" o:spid="_x0000_s1105" style="position:absolute;left:2151;top:6152;width:868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" stroked="f"/>
                <v:line id="Line 50" o:spid="_x0000_s1106" style="position:absolute;visibility:visible;mso-wrap-style:square" from="1013,6144" to="2064,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" strokeweight=".72pt"/>
                <v:line id="Line 49" o:spid="_x0000_s1107" style="position:absolute;visibility:visible;mso-wrap-style:square" from="2079,6144" to="10895,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" strokeweight=".72pt"/>
                <v:shape id="AutoShape 48" o:spid="_x0000_s1108" style="position:absolute;left:1015;top:6411;width:9878;height:246;visibility:visible;mso-wrap-style:square;v-text-anchor:top" coordsize="987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" path="m1049,l949,,91,,,,,245r91,l949,245r100,l1049,m9878,l1064,r,245l9878,245,9878,e" fillcolor="#e6e6e6" stroked="f">
                  <v:path arrowok="t" o:connecttype="custom" o:connectlocs="1049,6411;949,6411;91,6411;0,6411;0,6656;91,6656;949,6656;1049,6656;1049,6411;9878,6411;1064,6411;1064,6656;9878,6656;9878,6411" o:connectangles="0,0,0,0,0,0,0,0,0,0,0,0,0,0"/>
                </v:shape>
                <v:rect id="Rectangle 47" o:spid="_x0000_s1109" style="position:absolute;left:2151;top:6411;width:868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line id="Line 46" o:spid="_x0000_s1110" style="position:absolute;visibility:visible;mso-wrap-style:square" from="1013,6404" to="2064,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" strokeweight=".72pt"/>
                <v:line id="Line 45" o:spid="_x0000_s1111" style="position:absolute;visibility:visible;mso-wrap-style:square" from="2079,6404" to="10895,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" strokeweight=".72pt"/>
                <v:shape id="AutoShape 44" o:spid="_x0000_s1112" style="position:absolute;left:1015;top:6670;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" path="m1049,l949,,91,,,,,245r91,l949,245r100,l1049,m9878,l1064,r,245l9878,245,9878,e" fillcolor="#e6e6e6" stroked="f">
                  <v:path arrowok="t" o:connecttype="custom" o:connectlocs="1049,6670;949,6670;91,6670;0,6670;0,6915;91,6915;949,6915;1049,6915;1049,6670;9878,6670;1064,6670;1064,6915;9878,6915;9878,6670" o:connectangles="0,0,0,0,0,0,0,0,0,0,0,0,0,0"/>
                </v:shape>
                <v:rect id="Rectangle 43" o:spid="_x0000_s1113" style="position:absolute;left:2151;top:6670;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" stroked="f"/>
                <v:line id="Line 42" o:spid="_x0000_s1114" style="position:absolute;visibility:visible;mso-wrap-style:square" from="1013,6663" to="2064,6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" strokeweight=".72pt"/>
                <v:line id="Line 41" o:spid="_x0000_s1115" style="position:absolute;visibility:visible;mso-wrap-style:square" from="2079,6663" to="10895,6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" strokeweight=".72pt"/>
                <v:shape id="AutoShape 40" o:spid="_x0000_s1116" style="position:absolute;left:1015;top:6930;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" path="m1049,l949,,91,,,,,244r91,l949,244r100,l1049,m9878,l1064,r,244l9878,244,9878,e" fillcolor="#e6e6e6" stroked="f">
                  <v:path arrowok="t" o:connecttype="custom" o:connectlocs="1049,6930;949,6930;91,6930;0,6930;0,7174;91,7174;949,7174;1049,7174;1049,6930;9878,6930;1064,6930;1064,7174;9878,7174;9878,6930" o:connectangles="0,0,0,0,0,0,0,0,0,0,0,0,0,0"/>
                </v:shape>
                <v:rect id="Rectangle 39" o:spid="_x0000_s1117" style="position:absolute;left:2151;top:6930;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" stroked="f"/>
                <v:line id="Line 38" o:spid="_x0000_s1118" style="position:absolute;visibility:visible;mso-wrap-style:square" from="1013,6922" to="2064,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" strokeweight=".72pt"/>
                <v:line id="Line 37" o:spid="_x0000_s1119" style="position:absolute;visibility:visible;mso-wrap-style:square" from="2079,6922" to="10895,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" strokeweight=".72pt"/>
                <v:shape id="AutoShape 36" o:spid="_x0000_s1120" style="position:absolute;left:1015;top:7189;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" path="m1049,l949,,91,,,,,245r91,l949,245r100,l1049,m9878,l1064,r,245l9878,245,9878,e" fillcolor="#e6e6e6" stroked="f">
                  <v:path arrowok="t" o:connecttype="custom" o:connectlocs="1049,7189;949,7189;91,7189;0,7189;0,7434;91,7434;949,7434;1049,7434;1049,7189;9878,7189;1064,7189;1064,7434;9878,7434;9878,7189" o:connectangles="0,0,0,0,0,0,0,0,0,0,0,0,0,0"/>
                </v:shape>
                <v:rect id="Rectangle 35" o:spid="_x0000_s1121" style="position:absolute;left:2151;top:7189;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" stroked="f"/>
                <v:line id="Line 34" o:spid="_x0000_s1122" style="position:absolute;visibility:visible;mso-wrap-style:square" from="1013,7182" to="2064,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" strokeweight=".72pt"/>
                <v:line id="Line 33" o:spid="_x0000_s1123" style="position:absolute;visibility:visible;mso-wrap-style:square" from="2079,7182" to="10895,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" strokeweight=".72pt"/>
                <v:shape id="AutoShape 32" o:spid="_x0000_s1124" style="position:absolute;left:1015;top:7448;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" path="m1049,l949,,91,,,,,245r91,l949,245r100,l1049,m9878,l1064,r,245l9878,245,9878,e" fillcolor="#e6e6e6" stroked="f">
                  <v:path arrowok="t" o:connecttype="custom" o:connectlocs="1049,7448;949,7448;91,7448;0,7448;0,7693;91,7693;949,7693;1049,7693;1049,7448;9878,7448;1064,7448;1064,7693;9878,7693;9878,7448" o:connectangles="0,0,0,0,0,0,0,0,0,0,0,0,0,0"/>
                </v:shape>
                <v:rect id="Rectangle 31" o:spid="_x0000_s1125" style="position:absolute;left:2151;top:7448;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" stroked="f"/>
                <v:line id="Line 30" o:spid="_x0000_s1126" style="position:absolute;visibility:visible;mso-wrap-style:square" from="1013,7441" to="2064,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" strokeweight=".72pt"/>
                <v:line id="Line 29" o:spid="_x0000_s1127" style="position:absolute;visibility:visible;mso-wrap-style:square" from="2079,7441" to="10895,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" strokeweight=".72pt"/>
                <v:shape id="AutoShape 28" o:spid="_x0000_s1128" style="position:absolute;left:1015;top:7707;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" path="m1049,l949,,91,,,,,245r91,l949,245r100,l1049,m9878,l1064,r,245l9878,245,9878,e" fillcolor="#e6e6e6" stroked="f">
                  <v:path arrowok="t" o:connecttype="custom" o:connectlocs="1049,7707;949,7707;91,7707;0,7707;0,7952;91,7952;949,7952;1049,7952;1049,7707;9878,7707;1064,7707;1064,7952;9878,7952;9878,7707" o:connectangles="0,0,0,0,0,0,0,0,0,0,0,0,0,0"/>
                </v:shape>
                <v:rect id="Rectangle 27" o:spid="_x0000_s1129" style="position:absolute;left:2151;top:7707;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" stroked="f"/>
                <v:line id="Line 26" o:spid="_x0000_s1130" style="position:absolute;visibility:visible;mso-wrap-style:square" from="1013,7700" to="2064,7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" strokeweight=".72pt"/>
                <v:line id="Line 25" o:spid="_x0000_s1131" style="position:absolute;visibility:visible;mso-wrap-style:square" from="2079,7700" to="10895,7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" strokeweight=".72pt"/>
                <v:shape id="AutoShape 24" o:spid="_x0000_s1132" style="position:absolute;left:1015;top:7966;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" path="m1049,l949,,91,,,,,245r91,l949,245r100,l1049,m9878,l1064,r,245l9878,245,9878,e" fillcolor="#e6e6e6" stroked="f">
                  <v:path arrowok="t" o:connecttype="custom" o:connectlocs="1049,7966;949,7966;91,7966;0,7966;0,8211;91,8211;949,8211;1049,8211;1049,7966;9878,7966;1064,7966;1064,8211;9878,8211;9878,7966" o:connectangles="0,0,0,0,0,0,0,0,0,0,0,0,0,0"/>
                </v:shape>
                <v:rect id="Rectangle 23" o:spid="_x0000_s1133" style="position:absolute;left:2151;top:7966;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stroked="f"/>
                <v:line id="Line 22" o:spid="_x0000_s1134" style="position:absolute;visibility:visible;mso-wrap-style:square" from="1013,7959" to="2064,7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" strokeweight=".72pt"/>
                <v:line id="Line 21" o:spid="_x0000_s1135" style="position:absolute;visibility:visible;mso-wrap-style:square" from="2079,7959" to="10895,7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" strokeweight=".72pt"/>
                <v:shape id="AutoShape 20" o:spid="_x0000_s1136" style="position:absolute;left:1015;top:8226;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" path="m1049,l949,,91,,,,,244r91,l949,244r100,l1049,m9878,l1064,r,244l9878,244,9878,e" fillcolor="#e6e6e6" stroked="f">
                  <v:path arrowok="t" o:connecttype="custom" o:connectlocs="1049,8226;949,8226;91,8226;0,8226;0,8470;91,8470;949,8470;1049,8470;1049,8226;9878,8226;1064,8226;1064,8470;9878,8470;9878,8226" o:connectangles="0,0,0,0,0,0,0,0,0,0,0,0,0,0"/>
                </v:shape>
                <v:rect id="Rectangle 19" o:spid="_x0000_s1137" style="position:absolute;left:2151;top:8226;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" stroked="f"/>
                <v:line id="Line 18" o:spid="_x0000_s1138" style="position:absolute;visibility:visible;mso-wrap-style:square" from="1013,8218" to="2064,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" strokeweight=".72pt"/>
                <v:line id="Line 17" o:spid="_x0000_s1139" style="position:absolute;visibility:visible;mso-wrap-style:square" from="2079,8218" to="10895,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" strokeweight=".72pt"/>
                <v:shape id="AutoShape 16" o:spid="_x0000_s1140" style="position:absolute;left:1015;top:8485;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" path="m1049,l949,,91,,,,,245r91,l949,245r100,l1049,m9878,l1064,r,245l9878,245,9878,e" fillcolor="#e6e6e6" stroked="f">
                  <v:path arrowok="t" o:connecttype="custom" o:connectlocs="1049,8485;949,8485;91,8485;0,8485;0,8730;91,8730;949,8730;1049,8730;1049,8485;9878,8485;1064,8485;1064,8730;9878,8730;9878,8485" o:connectangles="0,0,0,0,0,0,0,0,0,0,0,0,0,0"/>
                </v:shape>
                <v:rect id="Rectangle 15" o:spid="_x0000_s1141" style="position:absolute;left:2151;top:8485;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" stroked="f"/>
                <v:line id="Line 14" o:spid="_x0000_s1142" style="position:absolute;visibility:visible;mso-wrap-style:square" from="1013,8478" to="2064,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" strokeweight=".72pt"/>
                <v:line id="Line 13" o:spid="_x0000_s1143" style="position:absolute;visibility:visible;mso-wrap-style:square" from="2079,8478" to="10895,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" strokeweight=".72pt"/>
                <v:shape id="AutoShape 12" o:spid="_x0000_s1144" style="position:absolute;left:1015;top:8744;width:9878;height:245;visibility:visible;mso-wrap-style:square;v-text-anchor:top" coordsize="98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" path="m1049,l949,,91,,,,,245r91,l949,245r100,l1049,m9878,l1064,r,245l9878,245,9878,e" fillcolor="#e6e6e6" stroked="f">
                  <v:path arrowok="t" o:connecttype="custom" o:connectlocs="1049,8744;949,8744;91,8744;0,8744;0,8989;91,8989;949,8989;1049,8989;1049,8744;9878,8744;1064,8744;1064,8989;9878,8989;9878,8744" o:connectangles="0,0,0,0,0,0,0,0,0,0,0,0,0,0"/>
                </v:shape>
                <v:rect id="Rectangle 11" o:spid="_x0000_s1145" style="position:absolute;left:2151;top:8744;width:8680;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" stroked="f"/>
                <v:line id="Line 10" o:spid="_x0000_s1146" style="position:absolute;visibility:visible;mso-wrap-style:square" from="1013,8737" to="2064,8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" strokeweight=".72pt"/>
                <v:line id="Line 9" o:spid="_x0000_s1147" style="position:absolute;visibility:visible;mso-wrap-style:square" from="2079,8737" to="10895,8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" strokeweight=".72pt"/>
                <v:line id="Line 8" o:spid="_x0000_s1148" style="position:absolute;visibility:visible;mso-wrap-style:square" from="998,-106" to="998,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" strokeweight="1.44pt"/>
                <v:line id="Line 7" o:spid="_x0000_s1149" style="position:absolute;visibility:visible;mso-wrap-style:square" from="1013,9001" to="2064,9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" strokeweight="1.44pt"/>
                <v:line id="Line 6" o:spid="_x0000_s1150" style="position:absolute;visibility:visible;mso-wrap-style:square" from="2072,434" to="2072,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" strokeweight=".72pt"/>
                <v:line id="Line 5" o:spid="_x0000_s1151" style="position:absolute;visibility:visible;mso-wrap-style:square" from="2064,9001" to="2093,9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" strokeweight="1.44pt"/>
                <v:rect id="Rectangle 4" o:spid="_x0000_s1152" style="position:absolute;left:2093;top:8986;width:8802;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line id="Line 3" o:spid="_x0000_s1153" style="position:absolute;visibility:visible;mso-wrap-style:square" from="10910,-106" to="10910,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" strokeweight="1.44pt"/>
                <w10:wrap anchorx="page"/>
              </v:group>
            </w:pict>
          </mc:Fallback>
        </mc:AlternateContent>
      </w:r>
      <w:r w:rsidR="00E947E1">
        <w:rPr>
          <w:rFonts w:ascii="Calibri"/>
          <w:b/>
          <w:sz w:val="20"/>
        </w:rPr>
        <w:t>COURSE SYLLABUS</w:t>
      </w:r>
    </w:p>
    <w:p w14:paraId="42259F61" w14:textId="77777777" w:rsidR="005F7EA5" w:rsidRDefault="00E947E1">
      <w:pPr>
        <w:tabs>
          <w:tab w:val="left" w:pos="1299"/>
        </w:tabs>
        <w:spacing w:before="146"/>
        <w:ind w:left="411"/>
        <w:rPr>
          <w:rFonts w:ascii="Calibri"/>
          <w:b/>
          <w:sz w:val="20"/>
        </w:rPr>
      </w:pPr>
      <w:r>
        <w:rPr>
          <w:rFonts w:ascii="Calibri"/>
          <w:b/>
          <w:sz w:val="20"/>
        </w:rPr>
        <w:t>WEEK</w:t>
      </w:r>
      <w:r>
        <w:rPr>
          <w:rFonts w:ascii="Calibri"/>
          <w:b/>
          <w:sz w:val="20"/>
        </w:rPr>
        <w:tab/>
        <w:t>TOPICS</w:t>
      </w:r>
    </w:p>
    <w:p w14:paraId="386034D7" w14:textId="77777777" w:rsidR="005F7EA5" w:rsidRDefault="00E947E1">
      <w:pPr>
        <w:pStyle w:val="ListeParagraf"/>
        <w:numPr>
          <w:ilvl w:val="1"/>
          <w:numId w:val="56"/>
        </w:numPr>
        <w:tabs>
          <w:tab w:val="left" w:pos="1431"/>
        </w:tabs>
        <w:spacing w:before="14" w:line="319" w:lineRule="auto"/>
        <w:ind w:right="3565" w:firstLine="0"/>
        <w:rPr>
          <w:rFonts w:ascii="Calibri"/>
          <w:sz w:val="16"/>
        </w:rPr>
      </w:pPr>
      <w:r>
        <w:rPr>
          <w:rFonts w:ascii="Calibri"/>
          <w:sz w:val="16"/>
        </w:rPr>
        <w:t>Presentation of Clinical Pharmacology. Importance Of Rational Pharmacotherapy. 2)Determination</w:t>
      </w:r>
      <w:r>
        <w:rPr>
          <w:rFonts w:ascii="Calibri"/>
          <w:spacing w:val="-2"/>
          <w:sz w:val="16"/>
        </w:rPr>
        <w:t xml:space="preserve"> </w:t>
      </w:r>
      <w:r>
        <w:rPr>
          <w:rFonts w:ascii="Calibri"/>
          <w:sz w:val="16"/>
        </w:rPr>
        <w:t>Of</w:t>
      </w:r>
      <w:r>
        <w:rPr>
          <w:rFonts w:ascii="Calibri"/>
          <w:spacing w:val="-4"/>
          <w:sz w:val="16"/>
        </w:rPr>
        <w:t xml:space="preserve"> </w:t>
      </w:r>
      <w:r>
        <w:rPr>
          <w:rFonts w:ascii="Calibri"/>
          <w:sz w:val="16"/>
        </w:rPr>
        <w:t>The</w:t>
      </w:r>
      <w:r>
        <w:rPr>
          <w:rFonts w:ascii="Calibri"/>
          <w:spacing w:val="-5"/>
          <w:sz w:val="16"/>
        </w:rPr>
        <w:t xml:space="preserve"> </w:t>
      </w:r>
      <w:r>
        <w:rPr>
          <w:rFonts w:ascii="Calibri"/>
          <w:sz w:val="16"/>
        </w:rPr>
        <w:t>Drug</w:t>
      </w:r>
      <w:r>
        <w:rPr>
          <w:rFonts w:ascii="Calibri"/>
          <w:spacing w:val="-3"/>
          <w:sz w:val="16"/>
        </w:rPr>
        <w:t xml:space="preserve"> </w:t>
      </w:r>
      <w:r>
        <w:rPr>
          <w:rFonts w:ascii="Calibri"/>
          <w:sz w:val="16"/>
        </w:rPr>
        <w:t>Groups</w:t>
      </w:r>
      <w:r>
        <w:rPr>
          <w:rFonts w:ascii="Calibri"/>
          <w:spacing w:val="-2"/>
          <w:sz w:val="16"/>
        </w:rPr>
        <w:t xml:space="preserve"> </w:t>
      </w:r>
      <w:r>
        <w:rPr>
          <w:rFonts w:ascii="Calibri"/>
          <w:sz w:val="16"/>
        </w:rPr>
        <w:t>Used</w:t>
      </w:r>
      <w:r>
        <w:rPr>
          <w:rFonts w:ascii="Calibri"/>
          <w:spacing w:val="-4"/>
          <w:sz w:val="16"/>
        </w:rPr>
        <w:t xml:space="preserve"> </w:t>
      </w:r>
      <w:r>
        <w:rPr>
          <w:rFonts w:ascii="Calibri"/>
          <w:sz w:val="16"/>
        </w:rPr>
        <w:t>In</w:t>
      </w:r>
      <w:r>
        <w:rPr>
          <w:rFonts w:ascii="Calibri"/>
          <w:spacing w:val="-3"/>
          <w:sz w:val="16"/>
        </w:rPr>
        <w:t xml:space="preserve"> </w:t>
      </w:r>
      <w:r>
        <w:rPr>
          <w:rFonts w:ascii="Calibri"/>
          <w:sz w:val="16"/>
        </w:rPr>
        <w:t>Treatment</w:t>
      </w:r>
      <w:r>
        <w:rPr>
          <w:rFonts w:ascii="Calibri"/>
          <w:spacing w:val="-5"/>
          <w:sz w:val="16"/>
        </w:rPr>
        <w:t xml:space="preserve"> </w:t>
      </w:r>
      <w:r>
        <w:rPr>
          <w:rFonts w:ascii="Calibri"/>
          <w:sz w:val="16"/>
        </w:rPr>
        <w:t>Of</w:t>
      </w:r>
      <w:r>
        <w:rPr>
          <w:rFonts w:ascii="Calibri"/>
          <w:spacing w:val="-4"/>
          <w:sz w:val="16"/>
        </w:rPr>
        <w:t xml:space="preserve"> </w:t>
      </w:r>
      <w:r>
        <w:rPr>
          <w:rFonts w:ascii="Calibri"/>
          <w:sz w:val="16"/>
        </w:rPr>
        <w:t>Hypertension.</w:t>
      </w:r>
    </w:p>
    <w:p w14:paraId="5DD7E575" w14:textId="77777777" w:rsidR="005F7EA5" w:rsidRDefault="00E947E1">
      <w:pPr>
        <w:spacing w:line="319" w:lineRule="auto"/>
        <w:ind w:left="1299" w:right="3646"/>
        <w:rPr>
          <w:rFonts w:ascii="Calibri"/>
          <w:sz w:val="16"/>
        </w:rPr>
      </w:pPr>
      <w:r>
        <w:rPr>
          <w:rFonts w:ascii="Calibri"/>
          <w:sz w:val="16"/>
        </w:rPr>
        <w:t>3)Analysis Of The Activity Of The Drug Groups Used In Treatment Of Hypertension 4)Security Analysis of The Drug Groups Used In Treatment Of Hypertension</w:t>
      </w:r>
    </w:p>
    <w:p w14:paraId="3E8AB30A" w14:textId="77777777" w:rsidR="005F7EA5" w:rsidRDefault="00E947E1">
      <w:pPr>
        <w:spacing w:line="319" w:lineRule="auto"/>
        <w:ind w:left="1299" w:right="3368"/>
        <w:rPr>
          <w:rFonts w:ascii="Calibri"/>
          <w:sz w:val="16"/>
        </w:rPr>
      </w:pPr>
      <w:r>
        <w:rPr>
          <w:rFonts w:ascii="Calibri"/>
          <w:sz w:val="16"/>
        </w:rPr>
        <w:t>5)Analysis Of The Compliance Of The Drug Groups Used In Treatment Of Hypertension 6)Cost Analysis Of The Drug Groups Used In Treatment Of Hypertension</w:t>
      </w:r>
    </w:p>
    <w:p w14:paraId="6A0351EF" w14:textId="77777777" w:rsidR="005F7EA5" w:rsidRDefault="00E947E1">
      <w:pPr>
        <w:spacing w:line="319" w:lineRule="auto"/>
        <w:ind w:left="1299" w:right="3406"/>
        <w:rPr>
          <w:rFonts w:ascii="Calibri"/>
          <w:sz w:val="16"/>
        </w:rPr>
      </w:pPr>
      <w:r>
        <w:rPr>
          <w:rFonts w:ascii="Calibri"/>
          <w:sz w:val="16"/>
        </w:rPr>
        <w:t>7)General Approach To A Patient Who Is Diagnosed With Hypertension 8)Determination Of The Drug Groups Used In Treatment Of Acute Tonsillopharyngitis.</w:t>
      </w:r>
    </w:p>
    <w:p w14:paraId="1C6B2CB8" w14:textId="77777777" w:rsidR="005F7EA5" w:rsidRDefault="00E947E1">
      <w:pPr>
        <w:spacing w:before="2" w:line="319" w:lineRule="auto"/>
        <w:ind w:left="1299" w:right="2539"/>
        <w:rPr>
          <w:rFonts w:ascii="Calibri"/>
          <w:sz w:val="16"/>
        </w:rPr>
      </w:pPr>
      <w:r>
        <w:rPr>
          <w:rFonts w:ascii="Calibri"/>
          <w:sz w:val="16"/>
        </w:rPr>
        <w:t>9)Analysis Of The Activity Of The Drug Groups Used In Treatment Of Acute Tonsillopharyngitis 10)Security Analysis of The Drug Groups Used In Treatment Of Acute Tonsillopharyngitis 11)Analysis Of The Compliance Of The Drug Groups Used In Treatment Of Acute Tonsillopharyngitis 12)Cost Analysis Of The Drug Groups Used In Treatment Of Acute Tonsillopharyngitis</w:t>
      </w:r>
    </w:p>
    <w:p w14:paraId="569F6217" w14:textId="77777777" w:rsidR="005F7EA5" w:rsidRDefault="00E947E1">
      <w:pPr>
        <w:spacing w:line="319" w:lineRule="auto"/>
        <w:ind w:left="1299" w:right="2911"/>
        <w:rPr>
          <w:rFonts w:ascii="Calibri"/>
          <w:sz w:val="16"/>
        </w:rPr>
      </w:pPr>
      <w:r>
        <w:rPr>
          <w:rFonts w:ascii="Calibri"/>
          <w:sz w:val="16"/>
        </w:rPr>
        <w:t>13)General Approach To A Patient Who Is Diagnosed With Acute Tonsillopharyngitis 14)Determination Of The Drug Groups Used In Treatment Of Urinary Tract Infections 15)Analysis Of The Activity Of The Drug Groups Used In Treatment Of Urinary Tract Infections 16)Security Analysis of The Drug Groups Used In Treatment Of Urinary Tract Infections</w:t>
      </w:r>
    </w:p>
    <w:p w14:paraId="3B82DEA1" w14:textId="77777777" w:rsidR="005F7EA5" w:rsidRDefault="00E947E1">
      <w:pPr>
        <w:spacing w:line="319" w:lineRule="auto"/>
        <w:ind w:left="1299" w:right="2634"/>
        <w:rPr>
          <w:rFonts w:ascii="Calibri"/>
          <w:sz w:val="16"/>
        </w:rPr>
      </w:pPr>
      <w:r>
        <w:rPr>
          <w:rFonts w:ascii="Calibri"/>
          <w:sz w:val="16"/>
        </w:rPr>
        <w:t>17)Analysis Of The Compliance Of The Drug Groups Used In Treatment Of Urinary Tract Infections 18)Cost Analysis Of The Drug Groups Used In Treatment Of Urinary Tract Infections</w:t>
      </w:r>
    </w:p>
    <w:p w14:paraId="26A38AE6" w14:textId="77777777" w:rsidR="005F7EA5" w:rsidRDefault="00E947E1">
      <w:pPr>
        <w:spacing w:line="319" w:lineRule="auto"/>
        <w:ind w:left="1299" w:right="3628"/>
        <w:rPr>
          <w:rFonts w:ascii="Calibri"/>
          <w:sz w:val="16"/>
        </w:rPr>
      </w:pPr>
      <w:r>
        <w:rPr>
          <w:rFonts w:ascii="Calibri"/>
          <w:sz w:val="16"/>
        </w:rPr>
        <w:t>19)General Approach To A Patient Who Is Diagnosed With Urinary Tract Infections 20)Determination Of The Drug Groups Used In Treatment Of peptic ulcer.</w:t>
      </w:r>
    </w:p>
    <w:p w14:paraId="6B146D2C" w14:textId="77777777" w:rsidR="005F7EA5" w:rsidRDefault="00E947E1">
      <w:pPr>
        <w:spacing w:line="319" w:lineRule="auto"/>
        <w:ind w:left="1299" w:right="3586"/>
        <w:rPr>
          <w:rFonts w:ascii="Calibri"/>
          <w:sz w:val="16"/>
        </w:rPr>
      </w:pPr>
      <w:r>
        <w:rPr>
          <w:rFonts w:ascii="Calibri"/>
          <w:sz w:val="16"/>
        </w:rPr>
        <w:t>21))Analysis Of The Activity Of The Drug Groups Used In Treatment Of peptic ulcer. 22))Security Analysis of The Drug Groups Used In Treatment Of peptic ulcer.</w:t>
      </w:r>
    </w:p>
    <w:p w14:paraId="09AD261A" w14:textId="77777777" w:rsidR="005F7EA5" w:rsidRDefault="00E947E1">
      <w:pPr>
        <w:spacing w:line="319" w:lineRule="auto"/>
        <w:ind w:left="1299" w:right="3357"/>
        <w:rPr>
          <w:rFonts w:ascii="Calibri"/>
          <w:sz w:val="16"/>
        </w:rPr>
      </w:pPr>
      <w:r>
        <w:rPr>
          <w:rFonts w:ascii="Calibri"/>
          <w:sz w:val="16"/>
        </w:rPr>
        <w:t>23)Analysis Of The Compliance Of The Drug Groups Used In Treatment Of peptic ulcer. 24)Cost Analysis Of The Drug Groups Used In Treatment Of peptic ulcer.</w:t>
      </w:r>
    </w:p>
    <w:p w14:paraId="529B6353" w14:textId="77777777" w:rsidR="005F7EA5" w:rsidRDefault="00E947E1">
      <w:pPr>
        <w:spacing w:line="319" w:lineRule="auto"/>
        <w:ind w:left="1299" w:right="3290"/>
        <w:rPr>
          <w:rFonts w:ascii="Calibri"/>
          <w:sz w:val="16"/>
        </w:rPr>
      </w:pPr>
      <w:r>
        <w:rPr>
          <w:rFonts w:ascii="Calibri"/>
          <w:sz w:val="16"/>
        </w:rPr>
        <w:t>25)General Approach To A Patient Who Is Diagnosed With peptic ulcer. 26)Determination Of The Drug Groups Used In Treatment Of diabetes mellitus. 27)Analysis Of The Activity Of The Drug Groups Used In Treatment Of diabetes mellitus. 28)Security Analysis of The Drug Groups Used In Treatment Of diabetes mellitus.</w:t>
      </w:r>
    </w:p>
    <w:p w14:paraId="2E3E439E" w14:textId="77777777" w:rsidR="005F7EA5" w:rsidRDefault="00E947E1">
      <w:pPr>
        <w:spacing w:line="319" w:lineRule="auto"/>
        <w:ind w:left="1299" w:right="3012"/>
        <w:rPr>
          <w:rFonts w:ascii="Calibri"/>
          <w:sz w:val="16"/>
        </w:rPr>
      </w:pPr>
      <w:r>
        <w:rPr>
          <w:rFonts w:ascii="Calibri"/>
          <w:sz w:val="16"/>
        </w:rPr>
        <w:t>29)Analysis Of The Compliance Of The Drug Groups Used In Treatment Of diabetes mellitus. 30)Cost Analysis Of The Drug Groups Used In Treatment Of diabetes mellitus.</w:t>
      </w:r>
    </w:p>
    <w:p w14:paraId="25B4BD6C" w14:textId="77777777" w:rsidR="005F7EA5" w:rsidRDefault="00E947E1">
      <w:pPr>
        <w:spacing w:line="319" w:lineRule="auto"/>
        <w:ind w:left="1299" w:right="4006"/>
        <w:rPr>
          <w:rFonts w:ascii="Calibri"/>
          <w:sz w:val="16"/>
        </w:rPr>
      </w:pPr>
      <w:r>
        <w:rPr>
          <w:rFonts w:ascii="Calibri"/>
          <w:sz w:val="16"/>
        </w:rPr>
        <w:t>31)General Approach To A Patient Who Is Diagnosed With diabetes mellitus. 32)Prescription information and prescribing.</w:t>
      </w:r>
    </w:p>
    <w:p w14:paraId="21D3947B" w14:textId="77777777" w:rsidR="005F7EA5" w:rsidRDefault="005F7EA5">
      <w:pPr>
        <w:pStyle w:val="GvdeMetni"/>
        <w:rPr>
          <w:rFonts w:ascii="Calibri"/>
          <w:sz w:val="20"/>
        </w:rPr>
      </w:pPr>
    </w:p>
    <w:p w14:paraId="4CF3E7A8" w14:textId="77777777" w:rsidR="005F7EA5" w:rsidRDefault="005F7EA5">
      <w:pPr>
        <w:pStyle w:val="GvdeMetni"/>
        <w:spacing w:before="3"/>
        <w:rPr>
          <w:rFonts w:ascii="Calibri"/>
          <w:sz w:val="21"/>
        </w:rPr>
      </w:pPr>
    </w:p>
    <w:tbl>
      <w:tblPr>
        <w:tblStyle w:val="TableNormal"/>
        <w:tblW w:w="0" w:type="auto"/>
        <w:tblInd w:w="2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3791D557" w14:textId="77777777">
        <w:trPr>
          <w:trHeight w:hRule="exact" w:val="266"/>
        </w:trPr>
        <w:tc>
          <w:tcPr>
            <w:tcW w:w="603" w:type="dxa"/>
            <w:tcBorders>
              <w:bottom w:val="single" w:sz="6" w:space="0" w:color="000000"/>
              <w:right w:val="single" w:sz="6" w:space="0" w:color="000000"/>
            </w:tcBorders>
          </w:tcPr>
          <w:p w14:paraId="440B01FB" w14:textId="77777777" w:rsidR="005F7EA5" w:rsidRDefault="00E947E1">
            <w:pPr>
              <w:pStyle w:val="TableParagraph"/>
              <w:spacing w:before="1"/>
              <w:ind w:left="101" w:right="104"/>
              <w:jc w:val="center"/>
              <w:rPr>
                <w:rFonts w:ascii="Calibri"/>
                <w:b/>
                <w:sz w:val="20"/>
              </w:rPr>
            </w:pPr>
            <w:r>
              <w:rPr>
                <w:rFonts w:ascii="Calibri"/>
                <w:b/>
                <w:sz w:val="20"/>
              </w:rPr>
              <w:t>NO</w:t>
            </w:r>
          </w:p>
        </w:tc>
        <w:tc>
          <w:tcPr>
            <w:tcW w:w="7586" w:type="dxa"/>
            <w:tcBorders>
              <w:left w:val="single" w:sz="6" w:space="0" w:color="000000"/>
              <w:bottom w:val="single" w:sz="6" w:space="0" w:color="000000"/>
              <w:right w:val="single" w:sz="6" w:space="0" w:color="000000"/>
            </w:tcBorders>
          </w:tcPr>
          <w:p w14:paraId="7557CDE0" w14:textId="77777777" w:rsidR="005F7EA5" w:rsidRDefault="00E947E1">
            <w:pPr>
              <w:pStyle w:val="TableParagraph"/>
              <w:spacing w:before="1"/>
              <w:ind w:left="100"/>
              <w:rPr>
                <w:rFonts w:ascii="Calibri"/>
                <w:b/>
                <w:sz w:val="20"/>
              </w:rPr>
            </w:pPr>
            <w:r>
              <w:rPr>
                <w:rFonts w:ascii="Calibri"/>
                <w:b/>
                <w:sz w:val="20"/>
              </w:rPr>
              <w:t>PROGRAM OUTCOMES</w:t>
            </w:r>
          </w:p>
        </w:tc>
        <w:tc>
          <w:tcPr>
            <w:tcW w:w="569" w:type="dxa"/>
            <w:tcBorders>
              <w:left w:val="single" w:sz="6" w:space="0" w:color="000000"/>
              <w:bottom w:val="single" w:sz="6" w:space="0" w:color="000000"/>
              <w:right w:val="single" w:sz="6" w:space="0" w:color="000000"/>
            </w:tcBorders>
          </w:tcPr>
          <w:p w14:paraId="44820675" w14:textId="77777777" w:rsidR="005F7EA5" w:rsidRDefault="00E947E1">
            <w:pPr>
              <w:pStyle w:val="TableParagraph"/>
              <w:spacing w:before="1"/>
              <w:ind w:left="2"/>
              <w:jc w:val="center"/>
              <w:rPr>
                <w:rFonts w:ascii="Calibri"/>
                <w:b/>
                <w:sz w:val="20"/>
              </w:rPr>
            </w:pPr>
            <w:r>
              <w:rPr>
                <w:rFonts w:ascii="Calibri"/>
                <w:b/>
                <w:w w:val="99"/>
                <w:sz w:val="20"/>
              </w:rPr>
              <w:t>1</w:t>
            </w:r>
          </w:p>
        </w:tc>
        <w:tc>
          <w:tcPr>
            <w:tcW w:w="566" w:type="dxa"/>
            <w:tcBorders>
              <w:left w:val="single" w:sz="6" w:space="0" w:color="000000"/>
              <w:bottom w:val="single" w:sz="6" w:space="0" w:color="000000"/>
              <w:right w:val="single" w:sz="6" w:space="0" w:color="000000"/>
            </w:tcBorders>
          </w:tcPr>
          <w:p w14:paraId="4B3E888D" w14:textId="77777777" w:rsidR="005F7EA5" w:rsidRDefault="00E947E1">
            <w:pPr>
              <w:pStyle w:val="TableParagraph"/>
              <w:spacing w:before="1"/>
              <w:jc w:val="center"/>
              <w:rPr>
                <w:rFonts w:ascii="Calibri"/>
                <w:b/>
                <w:sz w:val="20"/>
              </w:rPr>
            </w:pPr>
            <w:r>
              <w:rPr>
                <w:rFonts w:ascii="Calibri"/>
                <w:b/>
                <w:w w:val="99"/>
                <w:sz w:val="20"/>
              </w:rPr>
              <w:t>2</w:t>
            </w:r>
          </w:p>
        </w:tc>
        <w:tc>
          <w:tcPr>
            <w:tcW w:w="566" w:type="dxa"/>
            <w:tcBorders>
              <w:left w:val="single" w:sz="6" w:space="0" w:color="000000"/>
              <w:bottom w:val="single" w:sz="6" w:space="0" w:color="000000"/>
            </w:tcBorders>
          </w:tcPr>
          <w:p w14:paraId="39095F17" w14:textId="77777777" w:rsidR="005F7EA5" w:rsidRDefault="00E947E1">
            <w:pPr>
              <w:pStyle w:val="TableParagraph"/>
              <w:spacing w:before="1"/>
              <w:ind w:left="7"/>
              <w:jc w:val="center"/>
              <w:rPr>
                <w:rFonts w:ascii="Calibri"/>
                <w:b/>
                <w:sz w:val="20"/>
              </w:rPr>
            </w:pPr>
            <w:r>
              <w:rPr>
                <w:rFonts w:ascii="Calibri"/>
                <w:b/>
                <w:w w:val="99"/>
                <w:sz w:val="20"/>
              </w:rPr>
              <w:t>3</w:t>
            </w:r>
          </w:p>
        </w:tc>
      </w:tr>
      <w:tr w:rsidR="005F7EA5" w14:paraId="007C354E" w14:textId="77777777">
        <w:trPr>
          <w:trHeight w:hRule="exact" w:val="495"/>
        </w:trPr>
        <w:tc>
          <w:tcPr>
            <w:tcW w:w="603" w:type="dxa"/>
            <w:tcBorders>
              <w:top w:val="single" w:sz="6" w:space="0" w:color="000000"/>
              <w:bottom w:val="single" w:sz="6" w:space="0" w:color="000000"/>
              <w:right w:val="single" w:sz="6" w:space="0" w:color="000000"/>
            </w:tcBorders>
          </w:tcPr>
          <w:p w14:paraId="70B2383B" w14:textId="77777777" w:rsidR="005F7EA5" w:rsidRDefault="00E947E1">
            <w:pPr>
              <w:pStyle w:val="TableParagraph"/>
              <w:spacing w:before="119"/>
              <w:ind w:right="6"/>
              <w:jc w:val="center"/>
              <w:rPr>
                <w:rFonts w:ascii="Calibri"/>
                <w:sz w:val="20"/>
              </w:rPr>
            </w:pPr>
            <w:r>
              <w:rPr>
                <w:rFonts w:ascii="Calibri"/>
                <w:w w:val="99"/>
                <w:sz w:val="20"/>
              </w:rPr>
              <w:t>1</w:t>
            </w:r>
          </w:p>
        </w:tc>
        <w:tc>
          <w:tcPr>
            <w:tcW w:w="7586" w:type="dxa"/>
            <w:tcBorders>
              <w:top w:val="single" w:sz="6" w:space="0" w:color="000000"/>
              <w:left w:val="single" w:sz="6" w:space="0" w:color="000000"/>
              <w:bottom w:val="single" w:sz="6" w:space="0" w:color="000000"/>
              <w:right w:val="single" w:sz="6" w:space="0" w:color="000000"/>
            </w:tcBorders>
          </w:tcPr>
          <w:p w14:paraId="0024102C" w14:textId="77777777" w:rsidR="005F7EA5" w:rsidRDefault="00E947E1">
            <w:pPr>
              <w:pStyle w:val="TableParagraph"/>
              <w:spacing w:before="119"/>
              <w:ind w:left="100"/>
              <w:rPr>
                <w:rFonts w:ascii="Calibri"/>
                <w:sz w:val="20"/>
              </w:rPr>
            </w:pPr>
            <w:r>
              <w:rPr>
                <w:rFonts w:ascii="Calibri"/>
                <w:sz w:val="20"/>
              </w:rPr>
              <w:t>Has the basic and clinical medical knowledge.</w:t>
            </w:r>
          </w:p>
        </w:tc>
        <w:tc>
          <w:tcPr>
            <w:tcW w:w="569" w:type="dxa"/>
            <w:tcBorders>
              <w:top w:val="single" w:sz="6" w:space="0" w:color="000000"/>
              <w:left w:val="single" w:sz="6" w:space="0" w:color="000000"/>
              <w:bottom w:val="single" w:sz="6" w:space="0" w:color="000000"/>
              <w:right w:val="single" w:sz="6" w:space="0" w:color="000000"/>
            </w:tcBorders>
          </w:tcPr>
          <w:p w14:paraId="028D084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78370A5" w14:textId="77777777" w:rsidR="005F7EA5" w:rsidRDefault="005F7EA5"/>
        </w:tc>
        <w:tc>
          <w:tcPr>
            <w:tcW w:w="566" w:type="dxa"/>
            <w:tcBorders>
              <w:top w:val="single" w:sz="6" w:space="0" w:color="000000"/>
              <w:left w:val="single" w:sz="6" w:space="0" w:color="000000"/>
              <w:bottom w:val="single" w:sz="6" w:space="0" w:color="000000"/>
            </w:tcBorders>
          </w:tcPr>
          <w:p w14:paraId="088564E4" w14:textId="77777777" w:rsidR="005F7EA5" w:rsidRDefault="00E947E1">
            <w:pPr>
              <w:pStyle w:val="TableParagraph"/>
              <w:spacing w:before="2"/>
              <w:ind w:left="100"/>
              <w:rPr>
                <w:rFonts w:ascii="Calibri"/>
                <w:sz w:val="20"/>
              </w:rPr>
            </w:pPr>
            <w:r>
              <w:rPr>
                <w:rFonts w:ascii="Calibri"/>
                <w:w w:val="99"/>
                <w:sz w:val="20"/>
              </w:rPr>
              <w:t>x</w:t>
            </w:r>
          </w:p>
        </w:tc>
      </w:tr>
      <w:tr w:rsidR="005F7EA5" w14:paraId="10AC947C" w14:textId="77777777">
        <w:trPr>
          <w:trHeight w:hRule="exact" w:val="749"/>
        </w:trPr>
        <w:tc>
          <w:tcPr>
            <w:tcW w:w="603" w:type="dxa"/>
            <w:tcBorders>
              <w:top w:val="single" w:sz="6" w:space="0" w:color="000000"/>
              <w:bottom w:val="single" w:sz="6" w:space="0" w:color="000000"/>
              <w:right w:val="single" w:sz="6" w:space="0" w:color="000000"/>
            </w:tcBorders>
          </w:tcPr>
          <w:p w14:paraId="3815A6D6" w14:textId="77777777" w:rsidR="005F7EA5" w:rsidRDefault="005F7EA5">
            <w:pPr>
              <w:pStyle w:val="TableParagraph"/>
              <w:spacing w:before="2"/>
              <w:rPr>
                <w:rFonts w:ascii="Calibri"/>
                <w:sz w:val="20"/>
              </w:rPr>
            </w:pPr>
          </w:p>
          <w:p w14:paraId="31AE2DBF" w14:textId="77777777" w:rsidR="005F7EA5" w:rsidRDefault="00E947E1">
            <w:pPr>
              <w:pStyle w:val="TableParagraph"/>
              <w:ind w:right="6"/>
              <w:jc w:val="center"/>
              <w:rPr>
                <w:rFonts w:ascii="Calibri"/>
                <w:sz w:val="20"/>
              </w:rPr>
            </w:pPr>
            <w:r>
              <w:rPr>
                <w:rFonts w:ascii="Calibri"/>
                <w:w w:val="99"/>
                <w:sz w:val="20"/>
              </w:rPr>
              <w:t>2</w:t>
            </w:r>
          </w:p>
        </w:tc>
        <w:tc>
          <w:tcPr>
            <w:tcW w:w="7586" w:type="dxa"/>
            <w:tcBorders>
              <w:top w:val="single" w:sz="6" w:space="0" w:color="000000"/>
              <w:left w:val="single" w:sz="6" w:space="0" w:color="000000"/>
              <w:bottom w:val="single" w:sz="6" w:space="0" w:color="000000"/>
              <w:right w:val="single" w:sz="6" w:space="0" w:color="000000"/>
            </w:tcBorders>
          </w:tcPr>
          <w:p w14:paraId="021DBAB4" w14:textId="77777777" w:rsidR="005F7EA5" w:rsidRDefault="00E947E1">
            <w:pPr>
              <w:pStyle w:val="TableParagraph"/>
              <w:spacing w:before="1"/>
              <w:ind w:left="100"/>
              <w:rPr>
                <w:rFonts w:ascii="Calibri"/>
                <w:sz w:val="20"/>
              </w:rPr>
            </w:pPr>
            <w:r>
              <w:rPr>
                <w:rFonts w:ascii="Calibri"/>
                <w:sz w:val="20"/>
              </w:rPr>
              <w:t>Has knowledge of reaching scientific information in the field of health, monitoring the current literature, and can assess the accuracy, reliability, and validity of the information and apply.</w:t>
            </w:r>
          </w:p>
        </w:tc>
        <w:tc>
          <w:tcPr>
            <w:tcW w:w="569" w:type="dxa"/>
            <w:tcBorders>
              <w:top w:val="single" w:sz="6" w:space="0" w:color="000000"/>
              <w:left w:val="single" w:sz="6" w:space="0" w:color="000000"/>
              <w:bottom w:val="single" w:sz="6" w:space="0" w:color="000000"/>
              <w:right w:val="single" w:sz="6" w:space="0" w:color="000000"/>
            </w:tcBorders>
          </w:tcPr>
          <w:p w14:paraId="4990355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C5B8CBF" w14:textId="77777777" w:rsidR="005F7EA5" w:rsidRDefault="00E947E1">
            <w:pPr>
              <w:pStyle w:val="TableParagraph"/>
              <w:spacing w:before="128"/>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1F335E12" w14:textId="77777777" w:rsidR="005F7EA5" w:rsidRDefault="005F7EA5"/>
        </w:tc>
      </w:tr>
      <w:tr w:rsidR="005F7EA5" w14:paraId="40ACDD18" w14:textId="77777777">
        <w:trPr>
          <w:trHeight w:hRule="exact" w:val="494"/>
        </w:trPr>
        <w:tc>
          <w:tcPr>
            <w:tcW w:w="603" w:type="dxa"/>
            <w:tcBorders>
              <w:top w:val="single" w:sz="6" w:space="0" w:color="000000"/>
              <w:bottom w:val="single" w:sz="6" w:space="0" w:color="000000"/>
              <w:right w:val="single" w:sz="6" w:space="0" w:color="000000"/>
            </w:tcBorders>
          </w:tcPr>
          <w:p w14:paraId="47C91883" w14:textId="77777777" w:rsidR="005F7EA5" w:rsidRDefault="00E947E1">
            <w:pPr>
              <w:pStyle w:val="TableParagraph"/>
              <w:spacing w:before="119"/>
              <w:ind w:right="6"/>
              <w:jc w:val="center"/>
              <w:rPr>
                <w:rFonts w:ascii="Calibri"/>
                <w:sz w:val="20"/>
              </w:rPr>
            </w:pPr>
            <w:r>
              <w:rPr>
                <w:rFonts w:ascii="Calibri"/>
                <w:w w:val="99"/>
                <w:sz w:val="20"/>
              </w:rPr>
              <w:t>3</w:t>
            </w:r>
          </w:p>
        </w:tc>
        <w:tc>
          <w:tcPr>
            <w:tcW w:w="7586" w:type="dxa"/>
            <w:tcBorders>
              <w:top w:val="single" w:sz="6" w:space="0" w:color="000000"/>
              <w:left w:val="single" w:sz="6" w:space="0" w:color="000000"/>
              <w:bottom w:val="single" w:sz="6" w:space="0" w:color="000000"/>
              <w:right w:val="single" w:sz="6" w:space="0" w:color="000000"/>
            </w:tcBorders>
          </w:tcPr>
          <w:p w14:paraId="08BE2DAA" w14:textId="77777777" w:rsidR="005F7EA5" w:rsidRDefault="00E947E1">
            <w:pPr>
              <w:pStyle w:val="TableParagraph"/>
              <w:spacing w:before="119"/>
              <w:ind w:left="100"/>
              <w:rPr>
                <w:rFonts w:ascii="Calibri"/>
                <w:sz w:val="20"/>
              </w:rPr>
            </w:pPr>
            <w:r>
              <w:rPr>
                <w:rFonts w:ascii="Calibri"/>
                <w:sz w:val="20"/>
              </w:rPr>
              <w:t>Identiify the normal function and structure of the human body.</w:t>
            </w:r>
          </w:p>
        </w:tc>
        <w:tc>
          <w:tcPr>
            <w:tcW w:w="569" w:type="dxa"/>
            <w:tcBorders>
              <w:top w:val="single" w:sz="6" w:space="0" w:color="000000"/>
              <w:left w:val="single" w:sz="6" w:space="0" w:color="000000"/>
              <w:bottom w:val="single" w:sz="6" w:space="0" w:color="000000"/>
              <w:right w:val="single" w:sz="6" w:space="0" w:color="000000"/>
            </w:tcBorders>
          </w:tcPr>
          <w:p w14:paraId="02EA7E9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9074AA8" w14:textId="77777777" w:rsidR="005F7EA5" w:rsidRDefault="005F7EA5"/>
        </w:tc>
        <w:tc>
          <w:tcPr>
            <w:tcW w:w="566" w:type="dxa"/>
            <w:tcBorders>
              <w:top w:val="single" w:sz="6" w:space="0" w:color="000000"/>
              <w:left w:val="single" w:sz="6" w:space="0" w:color="000000"/>
              <w:bottom w:val="single" w:sz="6" w:space="0" w:color="000000"/>
            </w:tcBorders>
          </w:tcPr>
          <w:p w14:paraId="27C80D24" w14:textId="77777777" w:rsidR="005F7EA5" w:rsidRDefault="00E947E1">
            <w:pPr>
              <w:pStyle w:val="TableParagraph"/>
              <w:spacing w:before="1"/>
              <w:ind w:left="100"/>
              <w:rPr>
                <w:rFonts w:ascii="Calibri"/>
                <w:sz w:val="20"/>
              </w:rPr>
            </w:pPr>
            <w:r>
              <w:rPr>
                <w:rFonts w:ascii="Calibri"/>
                <w:w w:val="99"/>
                <w:sz w:val="20"/>
              </w:rPr>
              <w:t>x</w:t>
            </w:r>
          </w:p>
        </w:tc>
      </w:tr>
      <w:tr w:rsidR="005F7EA5" w14:paraId="783B56C4" w14:textId="77777777">
        <w:trPr>
          <w:trHeight w:hRule="exact" w:val="497"/>
        </w:trPr>
        <w:tc>
          <w:tcPr>
            <w:tcW w:w="603" w:type="dxa"/>
            <w:tcBorders>
              <w:top w:val="single" w:sz="6" w:space="0" w:color="000000"/>
              <w:bottom w:val="single" w:sz="6" w:space="0" w:color="000000"/>
              <w:right w:val="single" w:sz="6" w:space="0" w:color="000000"/>
            </w:tcBorders>
          </w:tcPr>
          <w:p w14:paraId="42AAB257" w14:textId="77777777" w:rsidR="005F7EA5" w:rsidRDefault="00E947E1">
            <w:pPr>
              <w:pStyle w:val="TableParagraph"/>
              <w:spacing w:before="121"/>
              <w:ind w:right="6"/>
              <w:jc w:val="center"/>
              <w:rPr>
                <w:rFonts w:ascii="Calibri"/>
                <w:sz w:val="20"/>
              </w:rPr>
            </w:pPr>
            <w:r>
              <w:rPr>
                <w:rFonts w:ascii="Calibri"/>
                <w:w w:val="99"/>
                <w:sz w:val="20"/>
              </w:rPr>
              <w:t>4</w:t>
            </w:r>
          </w:p>
        </w:tc>
        <w:tc>
          <w:tcPr>
            <w:tcW w:w="7586" w:type="dxa"/>
            <w:tcBorders>
              <w:top w:val="single" w:sz="6" w:space="0" w:color="000000"/>
              <w:left w:val="single" w:sz="6" w:space="0" w:color="000000"/>
              <w:bottom w:val="single" w:sz="6" w:space="0" w:color="000000"/>
              <w:right w:val="single" w:sz="6" w:space="0" w:color="000000"/>
            </w:tcBorders>
          </w:tcPr>
          <w:p w14:paraId="29889E88" w14:textId="77777777" w:rsidR="005F7EA5" w:rsidRDefault="00E947E1">
            <w:pPr>
              <w:pStyle w:val="TableParagraph"/>
              <w:spacing w:before="121"/>
              <w:ind w:left="100"/>
              <w:rPr>
                <w:rFonts w:ascii="Calibri"/>
                <w:sz w:val="20"/>
              </w:rPr>
            </w:pPr>
            <w:r>
              <w:rPr>
                <w:rFonts w:ascii="Calibri"/>
                <w:sz w:val="20"/>
              </w:rPr>
              <w:t>Explain the functional and structural differences secondary to diseases.</w:t>
            </w:r>
          </w:p>
        </w:tc>
        <w:tc>
          <w:tcPr>
            <w:tcW w:w="569" w:type="dxa"/>
            <w:tcBorders>
              <w:top w:val="single" w:sz="6" w:space="0" w:color="000000"/>
              <w:left w:val="single" w:sz="6" w:space="0" w:color="000000"/>
              <w:bottom w:val="single" w:sz="6" w:space="0" w:color="000000"/>
              <w:right w:val="single" w:sz="6" w:space="0" w:color="000000"/>
            </w:tcBorders>
          </w:tcPr>
          <w:p w14:paraId="79368299"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B3D1474" w14:textId="77777777" w:rsidR="005F7EA5" w:rsidRDefault="005F7EA5"/>
        </w:tc>
        <w:tc>
          <w:tcPr>
            <w:tcW w:w="566" w:type="dxa"/>
            <w:tcBorders>
              <w:top w:val="single" w:sz="6" w:space="0" w:color="000000"/>
              <w:left w:val="single" w:sz="6" w:space="0" w:color="000000"/>
              <w:bottom w:val="single" w:sz="6" w:space="0" w:color="000000"/>
            </w:tcBorders>
          </w:tcPr>
          <w:p w14:paraId="31467D22" w14:textId="77777777" w:rsidR="005F7EA5" w:rsidRDefault="00E947E1">
            <w:pPr>
              <w:pStyle w:val="TableParagraph"/>
              <w:spacing w:before="4"/>
              <w:ind w:left="100"/>
              <w:rPr>
                <w:rFonts w:ascii="Calibri"/>
                <w:sz w:val="20"/>
              </w:rPr>
            </w:pPr>
            <w:r>
              <w:rPr>
                <w:rFonts w:ascii="Calibri"/>
                <w:w w:val="99"/>
                <w:sz w:val="20"/>
              </w:rPr>
              <w:t>x</w:t>
            </w:r>
          </w:p>
        </w:tc>
      </w:tr>
      <w:tr w:rsidR="005F7EA5" w14:paraId="39044E4A" w14:textId="77777777">
        <w:trPr>
          <w:trHeight w:hRule="exact" w:val="494"/>
        </w:trPr>
        <w:tc>
          <w:tcPr>
            <w:tcW w:w="603" w:type="dxa"/>
            <w:tcBorders>
              <w:top w:val="single" w:sz="6" w:space="0" w:color="000000"/>
              <w:bottom w:val="single" w:sz="6" w:space="0" w:color="000000"/>
              <w:right w:val="single" w:sz="6" w:space="0" w:color="000000"/>
            </w:tcBorders>
          </w:tcPr>
          <w:p w14:paraId="177CA01B" w14:textId="77777777" w:rsidR="005F7EA5" w:rsidRDefault="00E947E1">
            <w:pPr>
              <w:pStyle w:val="TableParagraph"/>
              <w:spacing w:before="119"/>
              <w:ind w:right="6"/>
              <w:jc w:val="center"/>
              <w:rPr>
                <w:rFonts w:ascii="Calibri"/>
                <w:sz w:val="20"/>
              </w:rPr>
            </w:pPr>
            <w:r>
              <w:rPr>
                <w:rFonts w:ascii="Calibri"/>
                <w:w w:val="99"/>
                <w:sz w:val="20"/>
              </w:rPr>
              <w:t>5</w:t>
            </w:r>
          </w:p>
        </w:tc>
        <w:tc>
          <w:tcPr>
            <w:tcW w:w="7586" w:type="dxa"/>
            <w:tcBorders>
              <w:top w:val="single" w:sz="6" w:space="0" w:color="000000"/>
              <w:left w:val="single" w:sz="6" w:space="0" w:color="000000"/>
              <w:bottom w:val="single" w:sz="6" w:space="0" w:color="000000"/>
              <w:right w:val="single" w:sz="6" w:space="0" w:color="000000"/>
            </w:tcBorders>
          </w:tcPr>
          <w:p w14:paraId="2316EBE0" w14:textId="77777777" w:rsidR="005F7EA5" w:rsidRDefault="00E947E1">
            <w:pPr>
              <w:pStyle w:val="TableParagraph"/>
              <w:spacing w:before="119"/>
              <w:ind w:left="100"/>
              <w:rPr>
                <w:rFonts w:ascii="Calibri"/>
                <w:sz w:val="20"/>
              </w:rPr>
            </w:pPr>
            <w:r>
              <w:rPr>
                <w:rFonts w:ascii="Calibri"/>
                <w:sz w:val="20"/>
              </w:rPr>
              <w:t>Define normal and abnormal human behaviour.</w:t>
            </w:r>
          </w:p>
        </w:tc>
        <w:tc>
          <w:tcPr>
            <w:tcW w:w="569" w:type="dxa"/>
            <w:tcBorders>
              <w:top w:val="single" w:sz="6" w:space="0" w:color="000000"/>
              <w:left w:val="single" w:sz="6" w:space="0" w:color="000000"/>
              <w:bottom w:val="single" w:sz="6" w:space="0" w:color="000000"/>
              <w:right w:val="single" w:sz="6" w:space="0" w:color="000000"/>
            </w:tcBorders>
          </w:tcPr>
          <w:p w14:paraId="4163AF77"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284F3FD3" w14:textId="77777777" w:rsidR="005F7EA5" w:rsidRDefault="005F7EA5"/>
        </w:tc>
        <w:tc>
          <w:tcPr>
            <w:tcW w:w="566" w:type="dxa"/>
            <w:tcBorders>
              <w:top w:val="single" w:sz="6" w:space="0" w:color="000000"/>
              <w:left w:val="single" w:sz="6" w:space="0" w:color="000000"/>
              <w:bottom w:val="single" w:sz="6" w:space="0" w:color="000000"/>
            </w:tcBorders>
          </w:tcPr>
          <w:p w14:paraId="03504218" w14:textId="77777777" w:rsidR="005F7EA5" w:rsidRDefault="005F7EA5"/>
        </w:tc>
      </w:tr>
      <w:tr w:rsidR="005F7EA5" w14:paraId="65E3DA2A" w14:textId="77777777">
        <w:trPr>
          <w:trHeight w:hRule="exact" w:val="504"/>
        </w:trPr>
        <w:tc>
          <w:tcPr>
            <w:tcW w:w="603" w:type="dxa"/>
            <w:tcBorders>
              <w:top w:val="single" w:sz="6" w:space="0" w:color="000000"/>
              <w:bottom w:val="single" w:sz="6" w:space="0" w:color="000000"/>
              <w:right w:val="single" w:sz="6" w:space="0" w:color="000000"/>
            </w:tcBorders>
          </w:tcPr>
          <w:p w14:paraId="753C2FDE" w14:textId="77777777" w:rsidR="005F7EA5" w:rsidRDefault="00E947E1">
            <w:pPr>
              <w:pStyle w:val="TableParagraph"/>
              <w:spacing w:before="124"/>
              <w:ind w:right="6"/>
              <w:jc w:val="center"/>
              <w:rPr>
                <w:rFonts w:ascii="Calibri"/>
                <w:sz w:val="20"/>
              </w:rPr>
            </w:pPr>
            <w:r>
              <w:rPr>
                <w:rFonts w:ascii="Calibri"/>
                <w:w w:val="99"/>
                <w:sz w:val="20"/>
              </w:rPr>
              <w:t>6</w:t>
            </w:r>
          </w:p>
        </w:tc>
        <w:tc>
          <w:tcPr>
            <w:tcW w:w="7586" w:type="dxa"/>
            <w:tcBorders>
              <w:top w:val="single" w:sz="6" w:space="0" w:color="000000"/>
              <w:left w:val="single" w:sz="6" w:space="0" w:color="000000"/>
              <w:bottom w:val="single" w:sz="6" w:space="0" w:color="000000"/>
              <w:right w:val="single" w:sz="6" w:space="0" w:color="000000"/>
            </w:tcBorders>
          </w:tcPr>
          <w:p w14:paraId="21055754" w14:textId="77777777" w:rsidR="005F7EA5" w:rsidRDefault="00E947E1">
            <w:pPr>
              <w:pStyle w:val="TableParagraph"/>
              <w:spacing w:before="1"/>
              <w:ind w:left="100"/>
              <w:rPr>
                <w:rFonts w:ascii="Calibri"/>
                <w:sz w:val="20"/>
              </w:rPr>
            </w:pPr>
            <w:r>
              <w:rPr>
                <w:rFonts w:ascii="Calibri"/>
                <w:sz w:val="20"/>
              </w:rPr>
              <w:t>Define the action mechanisms, side effects, pharmacodynamic and pharmacocinetic properties of drugs.</w:t>
            </w:r>
          </w:p>
        </w:tc>
        <w:tc>
          <w:tcPr>
            <w:tcW w:w="569" w:type="dxa"/>
            <w:tcBorders>
              <w:top w:val="single" w:sz="6" w:space="0" w:color="000000"/>
              <w:left w:val="single" w:sz="6" w:space="0" w:color="000000"/>
              <w:bottom w:val="single" w:sz="6" w:space="0" w:color="000000"/>
              <w:right w:val="single" w:sz="6" w:space="0" w:color="000000"/>
            </w:tcBorders>
          </w:tcPr>
          <w:p w14:paraId="64F3F8C5"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E9B93CD" w14:textId="77777777" w:rsidR="005F7EA5" w:rsidRDefault="005F7EA5"/>
        </w:tc>
        <w:tc>
          <w:tcPr>
            <w:tcW w:w="566" w:type="dxa"/>
            <w:tcBorders>
              <w:top w:val="single" w:sz="6" w:space="0" w:color="000000"/>
              <w:left w:val="single" w:sz="6" w:space="0" w:color="000000"/>
              <w:bottom w:val="single" w:sz="6" w:space="0" w:color="000000"/>
            </w:tcBorders>
          </w:tcPr>
          <w:p w14:paraId="31821171" w14:textId="77777777" w:rsidR="005F7EA5" w:rsidRDefault="00E947E1">
            <w:pPr>
              <w:pStyle w:val="TableParagraph"/>
              <w:spacing w:before="6"/>
              <w:ind w:left="100"/>
              <w:rPr>
                <w:rFonts w:ascii="Calibri"/>
                <w:sz w:val="20"/>
              </w:rPr>
            </w:pPr>
            <w:r>
              <w:rPr>
                <w:rFonts w:ascii="Calibri"/>
                <w:w w:val="99"/>
                <w:sz w:val="20"/>
              </w:rPr>
              <w:t>x</w:t>
            </w:r>
          </w:p>
        </w:tc>
      </w:tr>
      <w:tr w:rsidR="005F7EA5" w14:paraId="65A1F98F" w14:textId="77777777">
        <w:trPr>
          <w:trHeight w:hRule="exact" w:val="502"/>
        </w:trPr>
        <w:tc>
          <w:tcPr>
            <w:tcW w:w="603" w:type="dxa"/>
            <w:tcBorders>
              <w:top w:val="single" w:sz="6" w:space="0" w:color="000000"/>
              <w:right w:val="single" w:sz="6" w:space="0" w:color="000000"/>
            </w:tcBorders>
          </w:tcPr>
          <w:p w14:paraId="71356D59" w14:textId="77777777" w:rsidR="005F7EA5" w:rsidRDefault="00E947E1">
            <w:pPr>
              <w:pStyle w:val="TableParagraph"/>
              <w:spacing w:before="119"/>
              <w:ind w:right="6"/>
              <w:jc w:val="center"/>
              <w:rPr>
                <w:rFonts w:ascii="Calibri"/>
                <w:sz w:val="20"/>
              </w:rPr>
            </w:pPr>
            <w:r>
              <w:rPr>
                <w:rFonts w:ascii="Calibri"/>
                <w:w w:val="99"/>
                <w:sz w:val="20"/>
              </w:rPr>
              <w:t>7</w:t>
            </w:r>
          </w:p>
        </w:tc>
        <w:tc>
          <w:tcPr>
            <w:tcW w:w="7586" w:type="dxa"/>
            <w:tcBorders>
              <w:top w:val="single" w:sz="6" w:space="0" w:color="000000"/>
              <w:left w:val="single" w:sz="6" w:space="0" w:color="000000"/>
              <w:right w:val="single" w:sz="6" w:space="0" w:color="000000"/>
            </w:tcBorders>
          </w:tcPr>
          <w:p w14:paraId="29B0E559" w14:textId="77777777" w:rsidR="005F7EA5" w:rsidRDefault="00E947E1">
            <w:pPr>
              <w:pStyle w:val="TableParagraph"/>
              <w:spacing w:before="119"/>
              <w:ind w:left="100"/>
              <w:rPr>
                <w:rFonts w:ascii="Calibri"/>
                <w:sz w:val="20"/>
              </w:rPr>
            </w:pPr>
            <w:r>
              <w:rPr>
                <w:rFonts w:ascii="Calibri"/>
                <w:sz w:val="20"/>
              </w:rPr>
              <w:t>Be knowledgeable about the health organization and system in our country</w:t>
            </w:r>
          </w:p>
        </w:tc>
        <w:tc>
          <w:tcPr>
            <w:tcW w:w="569" w:type="dxa"/>
            <w:tcBorders>
              <w:top w:val="single" w:sz="6" w:space="0" w:color="000000"/>
              <w:left w:val="single" w:sz="6" w:space="0" w:color="000000"/>
              <w:right w:val="single" w:sz="6" w:space="0" w:color="000000"/>
            </w:tcBorders>
          </w:tcPr>
          <w:p w14:paraId="025B3E1C" w14:textId="77777777" w:rsidR="005F7EA5" w:rsidRDefault="00E947E1">
            <w:pPr>
              <w:pStyle w:val="TableParagraph"/>
              <w:spacing w:before="2"/>
              <w:ind w:left="103"/>
              <w:rPr>
                <w:rFonts w:ascii="Calibri"/>
                <w:sz w:val="20"/>
              </w:rPr>
            </w:pPr>
            <w:r>
              <w:rPr>
                <w:rFonts w:ascii="Calibri"/>
                <w:w w:val="99"/>
                <w:sz w:val="20"/>
              </w:rPr>
              <w:t>x</w:t>
            </w:r>
          </w:p>
        </w:tc>
        <w:tc>
          <w:tcPr>
            <w:tcW w:w="566" w:type="dxa"/>
            <w:tcBorders>
              <w:top w:val="single" w:sz="6" w:space="0" w:color="000000"/>
              <w:left w:val="single" w:sz="6" w:space="0" w:color="000000"/>
              <w:right w:val="single" w:sz="6" w:space="0" w:color="000000"/>
            </w:tcBorders>
          </w:tcPr>
          <w:p w14:paraId="016A632F" w14:textId="77777777" w:rsidR="005F7EA5" w:rsidRDefault="005F7EA5"/>
        </w:tc>
        <w:tc>
          <w:tcPr>
            <w:tcW w:w="566" w:type="dxa"/>
            <w:tcBorders>
              <w:top w:val="single" w:sz="6" w:space="0" w:color="000000"/>
              <w:left w:val="single" w:sz="6" w:space="0" w:color="000000"/>
            </w:tcBorders>
          </w:tcPr>
          <w:p w14:paraId="696BBF97" w14:textId="77777777" w:rsidR="005F7EA5" w:rsidRDefault="005F7EA5"/>
        </w:tc>
      </w:tr>
    </w:tbl>
    <w:p w14:paraId="11EFDDC3" w14:textId="77777777" w:rsidR="005F7EA5" w:rsidRDefault="005F7EA5">
      <w:pPr>
        <w:sectPr w:rsidR="005F7EA5">
          <w:pgSz w:w="11910" w:h="16840"/>
          <w:pgMar w:top="1380" w:right="740" w:bottom="280" w:left="880" w:header="708" w:footer="708" w:gutter="0"/>
          <w:cols w:space="708"/>
        </w:sectPr>
      </w:pPr>
    </w:p>
    <w:tbl>
      <w:tblPr>
        <w:tblStyle w:val="TableNormal"/>
        <w:tblW w:w="0" w:type="auto"/>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6"/>
        <w:gridCol w:w="569"/>
        <w:gridCol w:w="566"/>
        <w:gridCol w:w="566"/>
      </w:tblGrid>
      <w:tr w:rsidR="005F7EA5" w14:paraId="4E3CDBEF" w14:textId="77777777">
        <w:trPr>
          <w:trHeight w:hRule="exact" w:val="504"/>
        </w:trPr>
        <w:tc>
          <w:tcPr>
            <w:tcW w:w="603" w:type="dxa"/>
            <w:tcBorders>
              <w:bottom w:val="single" w:sz="6" w:space="0" w:color="000000"/>
              <w:right w:val="single" w:sz="6" w:space="0" w:color="000000"/>
            </w:tcBorders>
          </w:tcPr>
          <w:p w14:paraId="3A1B2A27" w14:textId="77777777" w:rsidR="005F7EA5" w:rsidRDefault="00E947E1">
            <w:pPr>
              <w:pStyle w:val="TableParagraph"/>
              <w:spacing w:before="119"/>
              <w:ind w:right="6"/>
              <w:jc w:val="center"/>
              <w:rPr>
                <w:rFonts w:ascii="Calibri"/>
                <w:sz w:val="20"/>
              </w:rPr>
            </w:pPr>
            <w:r>
              <w:rPr>
                <w:rFonts w:ascii="Calibri"/>
                <w:w w:val="99"/>
                <w:sz w:val="20"/>
              </w:rPr>
              <w:lastRenderedPageBreak/>
              <w:t>8</w:t>
            </w:r>
          </w:p>
        </w:tc>
        <w:tc>
          <w:tcPr>
            <w:tcW w:w="7586" w:type="dxa"/>
            <w:tcBorders>
              <w:left w:val="single" w:sz="6" w:space="0" w:color="000000"/>
              <w:bottom w:val="single" w:sz="6" w:space="0" w:color="000000"/>
              <w:right w:val="single" w:sz="6" w:space="0" w:color="000000"/>
            </w:tcBorders>
          </w:tcPr>
          <w:p w14:paraId="3F2CE95E" w14:textId="77777777" w:rsidR="005F7EA5" w:rsidRDefault="00E947E1">
            <w:pPr>
              <w:pStyle w:val="TableParagraph"/>
              <w:spacing w:before="119"/>
              <w:ind w:left="100"/>
              <w:rPr>
                <w:rFonts w:ascii="Calibri" w:hAnsi="Calibri"/>
                <w:sz w:val="20"/>
              </w:rPr>
            </w:pPr>
            <w:r>
              <w:rPr>
                <w:rFonts w:ascii="Calibri" w:hAnsi="Calibri"/>
                <w:sz w:val="20"/>
              </w:rPr>
              <w:t>Define the doctor’s responsibilities and legal responsibilities.</w:t>
            </w:r>
          </w:p>
        </w:tc>
        <w:tc>
          <w:tcPr>
            <w:tcW w:w="569" w:type="dxa"/>
            <w:tcBorders>
              <w:left w:val="single" w:sz="6" w:space="0" w:color="000000"/>
              <w:bottom w:val="single" w:sz="6" w:space="0" w:color="000000"/>
              <w:right w:val="single" w:sz="6" w:space="0" w:color="000000"/>
            </w:tcBorders>
          </w:tcPr>
          <w:p w14:paraId="390194C3" w14:textId="77777777" w:rsidR="005F7EA5" w:rsidRDefault="00E947E1">
            <w:pPr>
              <w:pStyle w:val="TableParagraph"/>
              <w:spacing w:before="2"/>
              <w:ind w:left="103"/>
              <w:rPr>
                <w:rFonts w:ascii="Calibri"/>
                <w:sz w:val="20"/>
              </w:rPr>
            </w:pPr>
            <w:r>
              <w:rPr>
                <w:rFonts w:ascii="Calibri"/>
                <w:w w:val="99"/>
                <w:sz w:val="20"/>
              </w:rPr>
              <w:t>x</w:t>
            </w:r>
          </w:p>
        </w:tc>
        <w:tc>
          <w:tcPr>
            <w:tcW w:w="566" w:type="dxa"/>
            <w:tcBorders>
              <w:left w:val="single" w:sz="6" w:space="0" w:color="000000"/>
              <w:bottom w:val="single" w:sz="6" w:space="0" w:color="000000"/>
              <w:right w:val="single" w:sz="6" w:space="0" w:color="000000"/>
            </w:tcBorders>
          </w:tcPr>
          <w:p w14:paraId="0CB4DFF9" w14:textId="77777777" w:rsidR="005F7EA5" w:rsidRDefault="005F7EA5"/>
        </w:tc>
        <w:tc>
          <w:tcPr>
            <w:tcW w:w="566" w:type="dxa"/>
            <w:tcBorders>
              <w:left w:val="single" w:sz="6" w:space="0" w:color="000000"/>
              <w:bottom w:val="single" w:sz="6" w:space="0" w:color="000000"/>
            </w:tcBorders>
          </w:tcPr>
          <w:p w14:paraId="120112D9" w14:textId="77777777" w:rsidR="005F7EA5" w:rsidRDefault="005F7EA5"/>
        </w:tc>
      </w:tr>
      <w:tr w:rsidR="005F7EA5" w14:paraId="1E074DB5" w14:textId="77777777">
        <w:trPr>
          <w:trHeight w:hRule="exact" w:val="991"/>
        </w:trPr>
        <w:tc>
          <w:tcPr>
            <w:tcW w:w="603" w:type="dxa"/>
            <w:tcBorders>
              <w:top w:val="single" w:sz="6" w:space="0" w:color="000000"/>
              <w:bottom w:val="single" w:sz="6" w:space="0" w:color="000000"/>
              <w:right w:val="single" w:sz="6" w:space="0" w:color="000000"/>
            </w:tcBorders>
          </w:tcPr>
          <w:p w14:paraId="0FCE3625" w14:textId="77777777" w:rsidR="005F7EA5" w:rsidRDefault="005F7EA5">
            <w:pPr>
              <w:pStyle w:val="TableParagraph"/>
              <w:rPr>
                <w:rFonts w:ascii="Calibri"/>
                <w:sz w:val="20"/>
              </w:rPr>
            </w:pPr>
          </w:p>
          <w:p w14:paraId="74FFE681" w14:textId="77777777" w:rsidR="005F7EA5" w:rsidRDefault="00E947E1">
            <w:pPr>
              <w:pStyle w:val="TableParagraph"/>
              <w:spacing w:before="122"/>
              <w:ind w:right="6"/>
              <w:jc w:val="center"/>
              <w:rPr>
                <w:rFonts w:ascii="Calibri"/>
                <w:sz w:val="20"/>
              </w:rPr>
            </w:pPr>
            <w:r>
              <w:rPr>
                <w:rFonts w:ascii="Calibri"/>
                <w:w w:val="99"/>
                <w:sz w:val="20"/>
              </w:rPr>
              <w:t>9</w:t>
            </w:r>
          </w:p>
        </w:tc>
        <w:tc>
          <w:tcPr>
            <w:tcW w:w="7586" w:type="dxa"/>
            <w:tcBorders>
              <w:top w:val="single" w:sz="6" w:space="0" w:color="000000"/>
              <w:left w:val="single" w:sz="6" w:space="0" w:color="000000"/>
              <w:bottom w:val="single" w:sz="6" w:space="0" w:color="000000"/>
              <w:right w:val="single" w:sz="6" w:space="0" w:color="000000"/>
            </w:tcBorders>
          </w:tcPr>
          <w:p w14:paraId="183AE47E" w14:textId="77777777" w:rsidR="005F7EA5" w:rsidRDefault="00E947E1">
            <w:pPr>
              <w:pStyle w:val="TableParagraph"/>
              <w:ind w:left="100" w:right="156"/>
              <w:rPr>
                <w:rFonts w:ascii="Calibri" w:hAnsi="Calibri"/>
                <w:sz w:val="20"/>
              </w:rPr>
            </w:pPr>
            <w:r>
              <w:rPr>
                <w:rFonts w:ascii="Calibri" w:hAnsi="Calibri"/>
                <w:sz w:val="20"/>
              </w:rPr>
              <w:t>Interpret social, economic, political and ideological conditions which have caused Turkish revolution; in accordance with Ataturk’s principles and reforms, and embrace the society, and adopt human ideals including love of home country, and national goals and aspirations.</w:t>
            </w:r>
          </w:p>
        </w:tc>
        <w:tc>
          <w:tcPr>
            <w:tcW w:w="569" w:type="dxa"/>
            <w:tcBorders>
              <w:top w:val="single" w:sz="6" w:space="0" w:color="000000"/>
              <w:left w:val="single" w:sz="6" w:space="0" w:color="000000"/>
              <w:bottom w:val="single" w:sz="6" w:space="0" w:color="000000"/>
              <w:right w:val="single" w:sz="6" w:space="0" w:color="000000"/>
            </w:tcBorders>
          </w:tcPr>
          <w:p w14:paraId="265C728B" w14:textId="77777777" w:rsidR="005F7EA5" w:rsidRDefault="005F7EA5">
            <w:pPr>
              <w:pStyle w:val="TableParagraph"/>
              <w:spacing w:before="4"/>
              <w:rPr>
                <w:rFonts w:ascii="Calibri"/>
                <w:sz w:val="20"/>
              </w:rPr>
            </w:pPr>
          </w:p>
          <w:p w14:paraId="43A2FDE3" w14:textId="77777777" w:rsidR="005F7EA5" w:rsidRDefault="00E947E1">
            <w:pPr>
              <w:pStyle w:val="TableParagraph"/>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5EF2BA91" w14:textId="77777777" w:rsidR="005F7EA5" w:rsidRDefault="005F7EA5"/>
        </w:tc>
        <w:tc>
          <w:tcPr>
            <w:tcW w:w="566" w:type="dxa"/>
            <w:tcBorders>
              <w:top w:val="single" w:sz="6" w:space="0" w:color="000000"/>
              <w:left w:val="single" w:sz="6" w:space="0" w:color="000000"/>
              <w:bottom w:val="single" w:sz="6" w:space="0" w:color="000000"/>
            </w:tcBorders>
          </w:tcPr>
          <w:p w14:paraId="20EC22FF" w14:textId="77777777" w:rsidR="005F7EA5" w:rsidRDefault="005F7EA5"/>
        </w:tc>
      </w:tr>
      <w:tr w:rsidR="005F7EA5" w14:paraId="0B5152DA" w14:textId="77777777">
        <w:trPr>
          <w:trHeight w:hRule="exact" w:val="504"/>
        </w:trPr>
        <w:tc>
          <w:tcPr>
            <w:tcW w:w="603" w:type="dxa"/>
            <w:tcBorders>
              <w:top w:val="single" w:sz="6" w:space="0" w:color="000000"/>
              <w:bottom w:val="single" w:sz="6" w:space="0" w:color="000000"/>
              <w:right w:val="single" w:sz="6" w:space="0" w:color="000000"/>
            </w:tcBorders>
          </w:tcPr>
          <w:p w14:paraId="193CCDA8" w14:textId="77777777" w:rsidR="005F7EA5" w:rsidRDefault="00E947E1">
            <w:pPr>
              <w:pStyle w:val="TableParagraph"/>
              <w:spacing w:before="121"/>
              <w:ind w:left="101" w:right="108"/>
              <w:jc w:val="center"/>
              <w:rPr>
                <w:rFonts w:ascii="Calibri"/>
                <w:sz w:val="20"/>
              </w:rPr>
            </w:pPr>
            <w:r>
              <w:rPr>
                <w:rFonts w:ascii="Calibri"/>
                <w:sz w:val="20"/>
              </w:rPr>
              <w:t>10</w:t>
            </w:r>
          </w:p>
        </w:tc>
        <w:tc>
          <w:tcPr>
            <w:tcW w:w="7586" w:type="dxa"/>
            <w:tcBorders>
              <w:top w:val="single" w:sz="6" w:space="0" w:color="000000"/>
              <w:left w:val="single" w:sz="6" w:space="0" w:color="000000"/>
              <w:bottom w:val="single" w:sz="6" w:space="0" w:color="000000"/>
              <w:right w:val="single" w:sz="6" w:space="0" w:color="000000"/>
            </w:tcBorders>
          </w:tcPr>
          <w:p w14:paraId="4CAA62A6" w14:textId="77777777" w:rsidR="005F7EA5" w:rsidRDefault="00E947E1">
            <w:pPr>
              <w:pStyle w:val="TableParagraph"/>
              <w:ind w:left="100" w:right="665"/>
              <w:rPr>
                <w:rFonts w:ascii="Calibri"/>
                <w:sz w:val="20"/>
              </w:rPr>
            </w:pPr>
            <w:r>
              <w:rPr>
                <w:rFonts w:ascii="Calibri"/>
                <w:sz w:val="20"/>
              </w:rPr>
              <w:t>Describe basic grammar rules of Turkish and a foreign language, attain basic English language skills.</w:t>
            </w:r>
          </w:p>
        </w:tc>
        <w:tc>
          <w:tcPr>
            <w:tcW w:w="569" w:type="dxa"/>
            <w:tcBorders>
              <w:top w:val="single" w:sz="6" w:space="0" w:color="000000"/>
              <w:left w:val="single" w:sz="6" w:space="0" w:color="000000"/>
              <w:bottom w:val="single" w:sz="6" w:space="0" w:color="000000"/>
              <w:right w:val="single" w:sz="6" w:space="0" w:color="000000"/>
            </w:tcBorders>
          </w:tcPr>
          <w:p w14:paraId="3F97521F"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2B36449B" w14:textId="77777777" w:rsidR="005F7EA5" w:rsidRDefault="005F7EA5"/>
        </w:tc>
        <w:tc>
          <w:tcPr>
            <w:tcW w:w="566" w:type="dxa"/>
            <w:tcBorders>
              <w:top w:val="single" w:sz="6" w:space="0" w:color="000000"/>
              <w:left w:val="single" w:sz="6" w:space="0" w:color="000000"/>
              <w:bottom w:val="single" w:sz="6" w:space="0" w:color="000000"/>
            </w:tcBorders>
          </w:tcPr>
          <w:p w14:paraId="5BF2C3E0" w14:textId="77777777" w:rsidR="005F7EA5" w:rsidRDefault="005F7EA5"/>
        </w:tc>
      </w:tr>
      <w:tr w:rsidR="005F7EA5" w14:paraId="4320D1E8" w14:textId="77777777">
        <w:trPr>
          <w:trHeight w:hRule="exact" w:val="497"/>
        </w:trPr>
        <w:tc>
          <w:tcPr>
            <w:tcW w:w="603" w:type="dxa"/>
            <w:tcBorders>
              <w:top w:val="single" w:sz="6" w:space="0" w:color="000000"/>
              <w:bottom w:val="single" w:sz="6" w:space="0" w:color="000000"/>
              <w:right w:val="single" w:sz="6" w:space="0" w:color="000000"/>
            </w:tcBorders>
          </w:tcPr>
          <w:p w14:paraId="49E42CF1" w14:textId="77777777" w:rsidR="005F7EA5" w:rsidRDefault="00E947E1">
            <w:pPr>
              <w:pStyle w:val="TableParagraph"/>
              <w:spacing w:before="116"/>
              <w:ind w:left="101" w:right="108"/>
              <w:jc w:val="center"/>
              <w:rPr>
                <w:rFonts w:ascii="Calibri"/>
                <w:sz w:val="20"/>
              </w:rPr>
            </w:pPr>
            <w:r>
              <w:rPr>
                <w:rFonts w:ascii="Calibri"/>
                <w:sz w:val="20"/>
              </w:rPr>
              <w:t>11</w:t>
            </w:r>
          </w:p>
        </w:tc>
        <w:tc>
          <w:tcPr>
            <w:tcW w:w="7586" w:type="dxa"/>
            <w:tcBorders>
              <w:top w:val="single" w:sz="6" w:space="0" w:color="000000"/>
              <w:left w:val="single" w:sz="6" w:space="0" w:color="000000"/>
              <w:bottom w:val="single" w:sz="6" w:space="0" w:color="000000"/>
              <w:right w:val="single" w:sz="6" w:space="0" w:color="000000"/>
            </w:tcBorders>
          </w:tcPr>
          <w:p w14:paraId="519CF8C9" w14:textId="77777777" w:rsidR="005F7EA5" w:rsidRDefault="00E947E1">
            <w:pPr>
              <w:pStyle w:val="TableParagraph"/>
              <w:spacing w:before="116"/>
              <w:ind w:left="100"/>
              <w:rPr>
                <w:rFonts w:ascii="Calibri"/>
                <w:sz w:val="20"/>
              </w:rPr>
            </w:pPr>
            <w:r>
              <w:rPr>
                <w:rFonts w:ascii="Calibri"/>
                <w:sz w:val="20"/>
              </w:rPr>
              <w:t>Obtain a detailed medical history including the sociodemographic status of the patient.</w:t>
            </w:r>
          </w:p>
        </w:tc>
        <w:tc>
          <w:tcPr>
            <w:tcW w:w="569" w:type="dxa"/>
            <w:tcBorders>
              <w:top w:val="single" w:sz="6" w:space="0" w:color="000000"/>
              <w:left w:val="single" w:sz="6" w:space="0" w:color="000000"/>
              <w:bottom w:val="single" w:sz="6" w:space="0" w:color="000000"/>
              <w:right w:val="single" w:sz="6" w:space="0" w:color="000000"/>
            </w:tcBorders>
          </w:tcPr>
          <w:p w14:paraId="0E010BB1"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592A4284" w14:textId="77777777" w:rsidR="005F7EA5" w:rsidRDefault="005F7EA5"/>
        </w:tc>
        <w:tc>
          <w:tcPr>
            <w:tcW w:w="566" w:type="dxa"/>
            <w:tcBorders>
              <w:top w:val="single" w:sz="6" w:space="0" w:color="000000"/>
              <w:left w:val="single" w:sz="6" w:space="0" w:color="000000"/>
              <w:bottom w:val="single" w:sz="6" w:space="0" w:color="000000"/>
            </w:tcBorders>
          </w:tcPr>
          <w:p w14:paraId="4546AB27" w14:textId="77777777" w:rsidR="005F7EA5" w:rsidRDefault="005F7EA5"/>
        </w:tc>
      </w:tr>
      <w:tr w:rsidR="005F7EA5" w14:paraId="56DC134B" w14:textId="77777777">
        <w:trPr>
          <w:trHeight w:hRule="exact" w:val="494"/>
        </w:trPr>
        <w:tc>
          <w:tcPr>
            <w:tcW w:w="603" w:type="dxa"/>
            <w:tcBorders>
              <w:top w:val="single" w:sz="6" w:space="0" w:color="000000"/>
              <w:bottom w:val="single" w:sz="6" w:space="0" w:color="000000"/>
              <w:right w:val="single" w:sz="6" w:space="0" w:color="000000"/>
            </w:tcBorders>
          </w:tcPr>
          <w:p w14:paraId="5D2189D8" w14:textId="77777777" w:rsidR="005F7EA5" w:rsidRDefault="00E947E1">
            <w:pPr>
              <w:pStyle w:val="TableParagraph"/>
              <w:spacing w:before="116"/>
              <w:ind w:left="101" w:right="108"/>
              <w:jc w:val="center"/>
              <w:rPr>
                <w:rFonts w:ascii="Calibri"/>
                <w:sz w:val="20"/>
              </w:rPr>
            </w:pPr>
            <w:r>
              <w:rPr>
                <w:rFonts w:ascii="Calibri"/>
                <w:sz w:val="20"/>
              </w:rPr>
              <w:t>12</w:t>
            </w:r>
          </w:p>
        </w:tc>
        <w:tc>
          <w:tcPr>
            <w:tcW w:w="7586" w:type="dxa"/>
            <w:tcBorders>
              <w:top w:val="single" w:sz="6" w:space="0" w:color="000000"/>
              <w:left w:val="single" w:sz="6" w:space="0" w:color="000000"/>
              <w:bottom w:val="single" w:sz="6" w:space="0" w:color="000000"/>
              <w:right w:val="single" w:sz="6" w:space="0" w:color="000000"/>
            </w:tcBorders>
          </w:tcPr>
          <w:p w14:paraId="6AB21821" w14:textId="77777777" w:rsidR="005F7EA5" w:rsidRDefault="00E947E1">
            <w:pPr>
              <w:pStyle w:val="TableParagraph"/>
              <w:spacing w:before="116"/>
              <w:ind w:left="100"/>
              <w:rPr>
                <w:rFonts w:ascii="Calibri"/>
                <w:sz w:val="20"/>
              </w:rPr>
            </w:pPr>
            <w:r>
              <w:rPr>
                <w:rFonts w:ascii="Calibri"/>
                <w:sz w:val="20"/>
              </w:rPr>
              <w:t>Perform systemic physical examination.</w:t>
            </w:r>
          </w:p>
        </w:tc>
        <w:tc>
          <w:tcPr>
            <w:tcW w:w="569" w:type="dxa"/>
            <w:tcBorders>
              <w:top w:val="single" w:sz="6" w:space="0" w:color="000000"/>
              <w:left w:val="single" w:sz="6" w:space="0" w:color="000000"/>
              <w:bottom w:val="single" w:sz="6" w:space="0" w:color="000000"/>
              <w:right w:val="single" w:sz="6" w:space="0" w:color="000000"/>
            </w:tcBorders>
          </w:tcPr>
          <w:p w14:paraId="4D54A312"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4300D7C2" w14:textId="77777777" w:rsidR="005F7EA5" w:rsidRDefault="005F7EA5"/>
        </w:tc>
        <w:tc>
          <w:tcPr>
            <w:tcW w:w="566" w:type="dxa"/>
            <w:tcBorders>
              <w:top w:val="single" w:sz="6" w:space="0" w:color="000000"/>
              <w:left w:val="single" w:sz="6" w:space="0" w:color="000000"/>
              <w:bottom w:val="single" w:sz="6" w:space="0" w:color="000000"/>
            </w:tcBorders>
          </w:tcPr>
          <w:p w14:paraId="12620EBD" w14:textId="77777777" w:rsidR="005F7EA5" w:rsidRDefault="005F7EA5"/>
        </w:tc>
      </w:tr>
      <w:tr w:rsidR="005F7EA5" w14:paraId="44CCA570" w14:textId="77777777">
        <w:trPr>
          <w:trHeight w:hRule="exact" w:val="497"/>
        </w:trPr>
        <w:tc>
          <w:tcPr>
            <w:tcW w:w="603" w:type="dxa"/>
            <w:tcBorders>
              <w:top w:val="single" w:sz="6" w:space="0" w:color="000000"/>
              <w:bottom w:val="single" w:sz="6" w:space="0" w:color="000000"/>
              <w:right w:val="single" w:sz="6" w:space="0" w:color="000000"/>
            </w:tcBorders>
          </w:tcPr>
          <w:p w14:paraId="53DD0BA5" w14:textId="77777777" w:rsidR="005F7EA5" w:rsidRDefault="00E947E1">
            <w:pPr>
              <w:pStyle w:val="TableParagraph"/>
              <w:spacing w:before="116"/>
              <w:ind w:left="101" w:right="108"/>
              <w:jc w:val="center"/>
              <w:rPr>
                <w:rFonts w:ascii="Calibri"/>
                <w:sz w:val="20"/>
              </w:rPr>
            </w:pPr>
            <w:r>
              <w:rPr>
                <w:rFonts w:ascii="Calibri"/>
                <w:sz w:val="20"/>
              </w:rPr>
              <w:t>13</w:t>
            </w:r>
          </w:p>
        </w:tc>
        <w:tc>
          <w:tcPr>
            <w:tcW w:w="7586" w:type="dxa"/>
            <w:tcBorders>
              <w:top w:val="single" w:sz="6" w:space="0" w:color="000000"/>
              <w:left w:val="single" w:sz="6" w:space="0" w:color="000000"/>
              <w:bottom w:val="single" w:sz="6" w:space="0" w:color="000000"/>
              <w:right w:val="single" w:sz="6" w:space="0" w:color="000000"/>
            </w:tcBorders>
          </w:tcPr>
          <w:p w14:paraId="6214AC41" w14:textId="77777777" w:rsidR="005F7EA5" w:rsidRDefault="00E947E1">
            <w:pPr>
              <w:pStyle w:val="TableParagraph"/>
              <w:spacing w:before="116"/>
              <w:ind w:left="100"/>
              <w:rPr>
                <w:rFonts w:ascii="Calibri"/>
                <w:sz w:val="20"/>
              </w:rPr>
            </w:pPr>
            <w:r>
              <w:rPr>
                <w:rFonts w:ascii="Calibri"/>
                <w:sz w:val="20"/>
              </w:rPr>
              <w:t>Perform medical skills frequently used in primary care.</w:t>
            </w:r>
          </w:p>
        </w:tc>
        <w:tc>
          <w:tcPr>
            <w:tcW w:w="569" w:type="dxa"/>
            <w:tcBorders>
              <w:top w:val="single" w:sz="6" w:space="0" w:color="000000"/>
              <w:left w:val="single" w:sz="6" w:space="0" w:color="000000"/>
              <w:bottom w:val="single" w:sz="6" w:space="0" w:color="000000"/>
              <w:right w:val="single" w:sz="6" w:space="0" w:color="000000"/>
            </w:tcBorders>
          </w:tcPr>
          <w:p w14:paraId="4E21285B"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691616BA" w14:textId="77777777" w:rsidR="005F7EA5" w:rsidRDefault="005F7EA5"/>
        </w:tc>
        <w:tc>
          <w:tcPr>
            <w:tcW w:w="566" w:type="dxa"/>
            <w:tcBorders>
              <w:top w:val="single" w:sz="6" w:space="0" w:color="000000"/>
              <w:left w:val="single" w:sz="6" w:space="0" w:color="000000"/>
              <w:bottom w:val="single" w:sz="6" w:space="0" w:color="000000"/>
            </w:tcBorders>
          </w:tcPr>
          <w:p w14:paraId="0F72DE73" w14:textId="77777777" w:rsidR="005F7EA5" w:rsidRDefault="005F7EA5"/>
        </w:tc>
      </w:tr>
      <w:tr w:rsidR="005F7EA5" w14:paraId="50A5DD28" w14:textId="77777777">
        <w:trPr>
          <w:trHeight w:hRule="exact" w:val="494"/>
        </w:trPr>
        <w:tc>
          <w:tcPr>
            <w:tcW w:w="603" w:type="dxa"/>
            <w:tcBorders>
              <w:top w:val="single" w:sz="6" w:space="0" w:color="000000"/>
              <w:bottom w:val="single" w:sz="6" w:space="0" w:color="000000"/>
              <w:right w:val="single" w:sz="6" w:space="0" w:color="000000"/>
            </w:tcBorders>
          </w:tcPr>
          <w:p w14:paraId="79F39459" w14:textId="77777777" w:rsidR="005F7EA5" w:rsidRDefault="00E947E1">
            <w:pPr>
              <w:pStyle w:val="TableParagraph"/>
              <w:spacing w:before="116"/>
              <w:ind w:left="101" w:right="108"/>
              <w:jc w:val="center"/>
              <w:rPr>
                <w:rFonts w:ascii="Calibri"/>
                <w:sz w:val="20"/>
              </w:rPr>
            </w:pPr>
            <w:r>
              <w:rPr>
                <w:rFonts w:ascii="Calibri"/>
                <w:sz w:val="20"/>
              </w:rPr>
              <w:t>14</w:t>
            </w:r>
          </w:p>
        </w:tc>
        <w:tc>
          <w:tcPr>
            <w:tcW w:w="7586" w:type="dxa"/>
            <w:tcBorders>
              <w:top w:val="single" w:sz="6" w:space="0" w:color="000000"/>
              <w:left w:val="single" w:sz="6" w:space="0" w:color="000000"/>
              <w:bottom w:val="single" w:sz="6" w:space="0" w:color="000000"/>
              <w:right w:val="single" w:sz="6" w:space="0" w:color="000000"/>
            </w:tcBorders>
          </w:tcPr>
          <w:p w14:paraId="108F124C" w14:textId="77777777" w:rsidR="005F7EA5" w:rsidRDefault="00E947E1">
            <w:pPr>
              <w:pStyle w:val="TableParagraph"/>
              <w:spacing w:before="116"/>
              <w:ind w:left="100"/>
              <w:rPr>
                <w:rFonts w:ascii="Calibri"/>
                <w:sz w:val="20"/>
              </w:rPr>
            </w:pPr>
            <w:r>
              <w:rPr>
                <w:rFonts w:ascii="Calibri"/>
                <w:sz w:val="20"/>
              </w:rPr>
              <w:t>Carry out practical procedures necessary for diagnosis and treatment</w:t>
            </w:r>
          </w:p>
        </w:tc>
        <w:tc>
          <w:tcPr>
            <w:tcW w:w="569" w:type="dxa"/>
            <w:tcBorders>
              <w:top w:val="single" w:sz="6" w:space="0" w:color="000000"/>
              <w:left w:val="single" w:sz="6" w:space="0" w:color="000000"/>
              <w:bottom w:val="single" w:sz="6" w:space="0" w:color="000000"/>
              <w:right w:val="single" w:sz="6" w:space="0" w:color="000000"/>
            </w:tcBorders>
          </w:tcPr>
          <w:p w14:paraId="5BBD99BE"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3BFE757" w14:textId="77777777" w:rsidR="005F7EA5" w:rsidRDefault="00E947E1">
            <w:pPr>
              <w:pStyle w:val="TableParagraph"/>
              <w:spacing w:line="243" w:lineRule="exact"/>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441ABBDD" w14:textId="77777777" w:rsidR="005F7EA5" w:rsidRDefault="005F7EA5"/>
        </w:tc>
      </w:tr>
      <w:tr w:rsidR="005F7EA5" w14:paraId="79A8C5D3" w14:textId="77777777">
        <w:trPr>
          <w:trHeight w:hRule="exact" w:val="504"/>
        </w:trPr>
        <w:tc>
          <w:tcPr>
            <w:tcW w:w="603" w:type="dxa"/>
            <w:tcBorders>
              <w:top w:val="single" w:sz="6" w:space="0" w:color="000000"/>
              <w:bottom w:val="single" w:sz="6" w:space="0" w:color="000000"/>
              <w:right w:val="single" w:sz="6" w:space="0" w:color="000000"/>
            </w:tcBorders>
          </w:tcPr>
          <w:p w14:paraId="06223980" w14:textId="77777777" w:rsidR="005F7EA5" w:rsidRDefault="00E947E1">
            <w:pPr>
              <w:pStyle w:val="TableParagraph"/>
              <w:spacing w:before="121"/>
              <w:ind w:left="101" w:right="108"/>
              <w:jc w:val="center"/>
              <w:rPr>
                <w:rFonts w:ascii="Calibri"/>
                <w:sz w:val="20"/>
              </w:rPr>
            </w:pPr>
            <w:r>
              <w:rPr>
                <w:rFonts w:ascii="Calibri"/>
                <w:sz w:val="20"/>
              </w:rPr>
              <w:t>15</w:t>
            </w:r>
          </w:p>
        </w:tc>
        <w:tc>
          <w:tcPr>
            <w:tcW w:w="7586" w:type="dxa"/>
            <w:tcBorders>
              <w:top w:val="single" w:sz="6" w:space="0" w:color="000000"/>
              <w:left w:val="single" w:sz="6" w:space="0" w:color="000000"/>
              <w:bottom w:val="single" w:sz="6" w:space="0" w:color="000000"/>
              <w:right w:val="single" w:sz="6" w:space="0" w:color="000000"/>
            </w:tcBorders>
          </w:tcPr>
          <w:p w14:paraId="6A04A18A" w14:textId="77777777" w:rsidR="005F7EA5" w:rsidRDefault="00E947E1">
            <w:pPr>
              <w:pStyle w:val="TableParagraph"/>
              <w:ind w:left="100"/>
              <w:rPr>
                <w:rFonts w:ascii="Calibri"/>
                <w:sz w:val="20"/>
              </w:rPr>
            </w:pPr>
            <w:r>
              <w:rPr>
                <w:rFonts w:ascii="Calibri"/>
                <w:sz w:val="20"/>
              </w:rPr>
              <w:t>Apply necessary knowledge, skills and attitude for appropriate patient management in a modern medical context</w:t>
            </w:r>
          </w:p>
        </w:tc>
        <w:tc>
          <w:tcPr>
            <w:tcW w:w="569" w:type="dxa"/>
            <w:tcBorders>
              <w:top w:val="single" w:sz="6" w:space="0" w:color="000000"/>
              <w:left w:val="single" w:sz="6" w:space="0" w:color="000000"/>
              <w:bottom w:val="single" w:sz="6" w:space="0" w:color="000000"/>
              <w:right w:val="single" w:sz="6" w:space="0" w:color="000000"/>
            </w:tcBorders>
          </w:tcPr>
          <w:p w14:paraId="4EB61442"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3A33FBBF" w14:textId="77777777" w:rsidR="005F7EA5" w:rsidRDefault="005F7EA5"/>
        </w:tc>
        <w:tc>
          <w:tcPr>
            <w:tcW w:w="566" w:type="dxa"/>
            <w:tcBorders>
              <w:top w:val="single" w:sz="6" w:space="0" w:color="000000"/>
              <w:left w:val="single" w:sz="6" w:space="0" w:color="000000"/>
              <w:bottom w:val="single" w:sz="6" w:space="0" w:color="000000"/>
            </w:tcBorders>
          </w:tcPr>
          <w:p w14:paraId="774DAB12" w14:textId="77777777" w:rsidR="005F7EA5" w:rsidRDefault="005F7EA5"/>
        </w:tc>
      </w:tr>
      <w:tr w:rsidR="005F7EA5" w14:paraId="642CE01F" w14:textId="77777777">
        <w:trPr>
          <w:trHeight w:hRule="exact" w:val="746"/>
        </w:trPr>
        <w:tc>
          <w:tcPr>
            <w:tcW w:w="603" w:type="dxa"/>
            <w:tcBorders>
              <w:top w:val="single" w:sz="6" w:space="0" w:color="000000"/>
              <w:bottom w:val="single" w:sz="6" w:space="0" w:color="000000"/>
              <w:right w:val="single" w:sz="6" w:space="0" w:color="000000"/>
            </w:tcBorders>
          </w:tcPr>
          <w:p w14:paraId="5ABA2C42" w14:textId="77777777" w:rsidR="005F7EA5" w:rsidRDefault="005F7EA5">
            <w:pPr>
              <w:pStyle w:val="TableParagraph"/>
              <w:spacing w:before="12"/>
              <w:rPr>
                <w:rFonts w:ascii="Calibri"/>
                <w:sz w:val="19"/>
              </w:rPr>
            </w:pPr>
          </w:p>
          <w:p w14:paraId="3340BC84" w14:textId="77777777" w:rsidR="005F7EA5" w:rsidRDefault="00E947E1">
            <w:pPr>
              <w:pStyle w:val="TableParagraph"/>
              <w:ind w:left="101" w:right="108"/>
              <w:jc w:val="center"/>
              <w:rPr>
                <w:rFonts w:ascii="Calibri"/>
                <w:sz w:val="20"/>
              </w:rPr>
            </w:pPr>
            <w:r>
              <w:rPr>
                <w:rFonts w:ascii="Calibri"/>
                <w:sz w:val="20"/>
              </w:rPr>
              <w:t>16</w:t>
            </w:r>
          </w:p>
        </w:tc>
        <w:tc>
          <w:tcPr>
            <w:tcW w:w="7586" w:type="dxa"/>
            <w:tcBorders>
              <w:top w:val="single" w:sz="6" w:space="0" w:color="000000"/>
              <w:left w:val="single" w:sz="6" w:space="0" w:color="000000"/>
              <w:bottom w:val="single" w:sz="6" w:space="0" w:color="000000"/>
              <w:right w:val="single" w:sz="6" w:space="0" w:color="000000"/>
            </w:tcBorders>
          </w:tcPr>
          <w:p w14:paraId="558CD3F1" w14:textId="77777777" w:rsidR="005F7EA5" w:rsidRDefault="00E947E1">
            <w:pPr>
              <w:pStyle w:val="TableParagraph"/>
              <w:ind w:left="100" w:right="159"/>
              <w:jc w:val="both"/>
              <w:rPr>
                <w:rFonts w:ascii="Calibri"/>
                <w:sz w:val="20"/>
              </w:rPr>
            </w:pPr>
            <w:r>
              <w:rPr>
                <w:rFonts w:ascii="Calibri"/>
                <w:sz w:val="20"/>
              </w:rPr>
              <w:t>Make a diagnosis, a differential diagnosis, and recommend proper treatment by using the clues</w:t>
            </w:r>
            <w:r>
              <w:rPr>
                <w:rFonts w:ascii="Calibri"/>
                <w:spacing w:val="-5"/>
                <w:sz w:val="20"/>
              </w:rPr>
              <w:t xml:space="preserve"> </w:t>
            </w:r>
            <w:r>
              <w:rPr>
                <w:rFonts w:ascii="Calibri"/>
                <w:sz w:val="20"/>
              </w:rPr>
              <w:t>of</w:t>
            </w:r>
            <w:r>
              <w:rPr>
                <w:rFonts w:ascii="Calibri"/>
                <w:spacing w:val="-2"/>
                <w:sz w:val="20"/>
              </w:rPr>
              <w:t xml:space="preserve"> </w:t>
            </w:r>
            <w:r>
              <w:rPr>
                <w:rFonts w:ascii="Calibri"/>
                <w:sz w:val="20"/>
              </w:rPr>
              <w:t>clinical</w:t>
            </w:r>
            <w:r>
              <w:rPr>
                <w:rFonts w:ascii="Calibri"/>
                <w:spacing w:val="-4"/>
                <w:sz w:val="20"/>
              </w:rPr>
              <w:t xml:space="preserve"> </w:t>
            </w:r>
            <w:r>
              <w:rPr>
                <w:rFonts w:ascii="Calibri"/>
                <w:sz w:val="20"/>
              </w:rPr>
              <w:t>examination,</w:t>
            </w:r>
            <w:r>
              <w:rPr>
                <w:rFonts w:ascii="Calibri"/>
                <w:spacing w:val="-3"/>
                <w:sz w:val="20"/>
              </w:rPr>
              <w:t xml:space="preserve"> </w:t>
            </w:r>
            <w:r>
              <w:rPr>
                <w:rFonts w:ascii="Calibri"/>
                <w:sz w:val="20"/>
              </w:rPr>
              <w:t>laboratory</w:t>
            </w:r>
            <w:r>
              <w:rPr>
                <w:rFonts w:ascii="Calibri"/>
                <w:spacing w:val="-3"/>
                <w:sz w:val="20"/>
              </w:rPr>
              <w:t xml:space="preserve"> </w:t>
            </w:r>
            <w:r>
              <w:rPr>
                <w:rFonts w:ascii="Calibri"/>
                <w:sz w:val="20"/>
              </w:rPr>
              <w:t>findings</w:t>
            </w:r>
            <w:r>
              <w:rPr>
                <w:rFonts w:ascii="Calibri"/>
                <w:spacing w:val="-5"/>
                <w:sz w:val="20"/>
              </w:rPr>
              <w:t xml:space="preserve"> </w:t>
            </w:r>
            <w:r>
              <w:rPr>
                <w:rFonts w:ascii="Calibri"/>
                <w:sz w:val="20"/>
              </w:rPr>
              <w:t>and</w:t>
            </w:r>
            <w:r>
              <w:rPr>
                <w:rFonts w:ascii="Calibri"/>
                <w:spacing w:val="-3"/>
                <w:sz w:val="20"/>
              </w:rPr>
              <w:t xml:space="preserve"> </w:t>
            </w:r>
            <w:r>
              <w:rPr>
                <w:rFonts w:ascii="Calibri"/>
                <w:sz w:val="20"/>
              </w:rPr>
              <w:t>patient</w:t>
            </w:r>
            <w:r>
              <w:rPr>
                <w:rFonts w:ascii="Calibri"/>
                <w:spacing w:val="-3"/>
                <w:sz w:val="20"/>
              </w:rPr>
              <w:t xml:space="preserve"> </w:t>
            </w:r>
            <w:r>
              <w:rPr>
                <w:rFonts w:ascii="Calibri"/>
                <w:sz w:val="20"/>
              </w:rPr>
              <w:t>history</w:t>
            </w:r>
            <w:r>
              <w:rPr>
                <w:rFonts w:ascii="Calibri"/>
                <w:spacing w:val="-3"/>
                <w:sz w:val="20"/>
              </w:rPr>
              <w:t xml:space="preserve"> </w:t>
            </w:r>
            <w:r>
              <w:rPr>
                <w:rFonts w:ascii="Calibri"/>
                <w:sz w:val="20"/>
              </w:rPr>
              <w:t>in</w:t>
            </w:r>
            <w:r>
              <w:rPr>
                <w:rFonts w:ascii="Calibri"/>
                <w:spacing w:val="-3"/>
                <w:sz w:val="20"/>
              </w:rPr>
              <w:t xml:space="preserve"> </w:t>
            </w:r>
            <w:r>
              <w:rPr>
                <w:rFonts w:ascii="Calibri"/>
                <w:sz w:val="20"/>
              </w:rPr>
              <w:t>diseases</w:t>
            </w:r>
            <w:r>
              <w:rPr>
                <w:rFonts w:ascii="Calibri"/>
                <w:spacing w:val="-5"/>
                <w:sz w:val="20"/>
              </w:rPr>
              <w:t xml:space="preserve"> </w:t>
            </w:r>
            <w:r>
              <w:rPr>
                <w:rFonts w:ascii="Calibri"/>
                <w:sz w:val="20"/>
              </w:rPr>
              <w:t>frequently seen in primary</w:t>
            </w:r>
            <w:r>
              <w:rPr>
                <w:rFonts w:ascii="Calibri"/>
                <w:spacing w:val="-9"/>
                <w:sz w:val="20"/>
              </w:rPr>
              <w:t xml:space="preserve"> </w:t>
            </w:r>
            <w:r>
              <w:rPr>
                <w:rFonts w:ascii="Calibri"/>
                <w:sz w:val="20"/>
              </w:rPr>
              <w:t>care.</w:t>
            </w:r>
          </w:p>
        </w:tc>
        <w:tc>
          <w:tcPr>
            <w:tcW w:w="569" w:type="dxa"/>
            <w:tcBorders>
              <w:top w:val="single" w:sz="6" w:space="0" w:color="000000"/>
              <w:left w:val="single" w:sz="6" w:space="0" w:color="000000"/>
              <w:bottom w:val="single" w:sz="6" w:space="0" w:color="000000"/>
              <w:right w:val="single" w:sz="6" w:space="0" w:color="000000"/>
            </w:tcBorders>
          </w:tcPr>
          <w:p w14:paraId="16ABA30A"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519A6BFB" w14:textId="77777777" w:rsidR="005F7EA5" w:rsidRDefault="00E947E1">
            <w:pPr>
              <w:pStyle w:val="TableParagraph"/>
              <w:spacing w:before="126"/>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2C2D629D" w14:textId="77777777" w:rsidR="005F7EA5" w:rsidRDefault="005F7EA5"/>
        </w:tc>
      </w:tr>
      <w:tr w:rsidR="005F7EA5" w14:paraId="20C3FADF" w14:textId="77777777">
        <w:trPr>
          <w:trHeight w:hRule="exact" w:val="504"/>
        </w:trPr>
        <w:tc>
          <w:tcPr>
            <w:tcW w:w="603" w:type="dxa"/>
            <w:tcBorders>
              <w:top w:val="single" w:sz="6" w:space="0" w:color="000000"/>
              <w:bottom w:val="single" w:sz="6" w:space="0" w:color="000000"/>
              <w:right w:val="single" w:sz="6" w:space="0" w:color="000000"/>
            </w:tcBorders>
          </w:tcPr>
          <w:p w14:paraId="289F0338" w14:textId="77777777" w:rsidR="005F7EA5" w:rsidRDefault="00E947E1">
            <w:pPr>
              <w:pStyle w:val="TableParagraph"/>
              <w:spacing w:before="121"/>
              <w:ind w:left="101" w:right="108"/>
              <w:jc w:val="center"/>
              <w:rPr>
                <w:rFonts w:ascii="Calibri"/>
                <w:sz w:val="20"/>
              </w:rPr>
            </w:pPr>
            <w:r>
              <w:rPr>
                <w:rFonts w:ascii="Calibri"/>
                <w:sz w:val="20"/>
              </w:rPr>
              <w:t>17</w:t>
            </w:r>
          </w:p>
        </w:tc>
        <w:tc>
          <w:tcPr>
            <w:tcW w:w="7586" w:type="dxa"/>
            <w:tcBorders>
              <w:top w:val="single" w:sz="6" w:space="0" w:color="000000"/>
              <w:left w:val="single" w:sz="6" w:space="0" w:color="000000"/>
              <w:bottom w:val="single" w:sz="6" w:space="0" w:color="000000"/>
              <w:right w:val="single" w:sz="6" w:space="0" w:color="000000"/>
            </w:tcBorders>
          </w:tcPr>
          <w:p w14:paraId="774B3BC7" w14:textId="77777777" w:rsidR="005F7EA5" w:rsidRDefault="00E947E1">
            <w:pPr>
              <w:pStyle w:val="TableParagraph"/>
              <w:ind w:left="100"/>
              <w:rPr>
                <w:rFonts w:ascii="Calibri"/>
                <w:sz w:val="20"/>
              </w:rPr>
            </w:pPr>
            <w:r>
              <w:rPr>
                <w:rFonts w:ascii="Calibri"/>
                <w:sz w:val="20"/>
              </w:rPr>
              <w:t>Identify the life-threatening medical emergencies and be able to perform the first step of treatment.</w:t>
            </w:r>
          </w:p>
        </w:tc>
        <w:tc>
          <w:tcPr>
            <w:tcW w:w="569" w:type="dxa"/>
            <w:tcBorders>
              <w:top w:val="single" w:sz="6" w:space="0" w:color="000000"/>
              <w:left w:val="single" w:sz="6" w:space="0" w:color="000000"/>
              <w:bottom w:val="single" w:sz="6" w:space="0" w:color="000000"/>
              <w:right w:val="single" w:sz="6" w:space="0" w:color="000000"/>
            </w:tcBorders>
          </w:tcPr>
          <w:p w14:paraId="1C414997"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FB0E8EB" w14:textId="77777777" w:rsidR="005F7EA5" w:rsidRDefault="005F7EA5"/>
        </w:tc>
        <w:tc>
          <w:tcPr>
            <w:tcW w:w="566" w:type="dxa"/>
            <w:tcBorders>
              <w:top w:val="single" w:sz="6" w:space="0" w:color="000000"/>
              <w:left w:val="single" w:sz="6" w:space="0" w:color="000000"/>
              <w:bottom w:val="single" w:sz="6" w:space="0" w:color="000000"/>
            </w:tcBorders>
          </w:tcPr>
          <w:p w14:paraId="10E448A7" w14:textId="77777777" w:rsidR="005F7EA5" w:rsidRDefault="00E947E1">
            <w:pPr>
              <w:pStyle w:val="TableParagraph"/>
              <w:spacing w:before="4"/>
              <w:ind w:left="100"/>
              <w:rPr>
                <w:rFonts w:ascii="Calibri"/>
                <w:sz w:val="20"/>
              </w:rPr>
            </w:pPr>
            <w:r>
              <w:rPr>
                <w:rFonts w:ascii="Calibri"/>
                <w:w w:val="99"/>
                <w:sz w:val="20"/>
              </w:rPr>
              <w:t>x</w:t>
            </w:r>
          </w:p>
        </w:tc>
      </w:tr>
      <w:tr w:rsidR="005F7EA5" w14:paraId="28AAE0D5" w14:textId="77777777">
        <w:trPr>
          <w:trHeight w:hRule="exact" w:val="497"/>
        </w:trPr>
        <w:tc>
          <w:tcPr>
            <w:tcW w:w="603" w:type="dxa"/>
            <w:tcBorders>
              <w:top w:val="single" w:sz="6" w:space="0" w:color="000000"/>
              <w:bottom w:val="single" w:sz="6" w:space="0" w:color="000000"/>
              <w:right w:val="single" w:sz="6" w:space="0" w:color="000000"/>
            </w:tcBorders>
          </w:tcPr>
          <w:p w14:paraId="197C0C70" w14:textId="77777777" w:rsidR="005F7EA5" w:rsidRDefault="00E947E1">
            <w:pPr>
              <w:pStyle w:val="TableParagraph"/>
              <w:spacing w:before="116"/>
              <w:ind w:left="101" w:right="108"/>
              <w:jc w:val="center"/>
              <w:rPr>
                <w:rFonts w:ascii="Calibri"/>
                <w:sz w:val="20"/>
              </w:rPr>
            </w:pPr>
            <w:r>
              <w:rPr>
                <w:rFonts w:ascii="Calibri"/>
                <w:sz w:val="20"/>
              </w:rPr>
              <w:t>18</w:t>
            </w:r>
          </w:p>
        </w:tc>
        <w:tc>
          <w:tcPr>
            <w:tcW w:w="7586" w:type="dxa"/>
            <w:tcBorders>
              <w:top w:val="single" w:sz="6" w:space="0" w:color="000000"/>
              <w:left w:val="single" w:sz="6" w:space="0" w:color="000000"/>
              <w:bottom w:val="single" w:sz="6" w:space="0" w:color="000000"/>
              <w:right w:val="single" w:sz="6" w:space="0" w:color="000000"/>
            </w:tcBorders>
          </w:tcPr>
          <w:p w14:paraId="46F5ECD8" w14:textId="77777777" w:rsidR="005F7EA5" w:rsidRDefault="00E947E1">
            <w:pPr>
              <w:pStyle w:val="TableParagraph"/>
              <w:spacing w:before="116"/>
              <w:ind w:left="100"/>
              <w:rPr>
                <w:rFonts w:ascii="Calibri"/>
                <w:sz w:val="20"/>
              </w:rPr>
            </w:pPr>
            <w:r>
              <w:rPr>
                <w:rFonts w:ascii="Calibri"/>
                <w:sz w:val="20"/>
              </w:rPr>
              <w:t>Provide immediate care and procedures in medical emergencies</w:t>
            </w:r>
          </w:p>
        </w:tc>
        <w:tc>
          <w:tcPr>
            <w:tcW w:w="569" w:type="dxa"/>
            <w:tcBorders>
              <w:top w:val="single" w:sz="6" w:space="0" w:color="000000"/>
              <w:left w:val="single" w:sz="6" w:space="0" w:color="000000"/>
              <w:bottom w:val="single" w:sz="6" w:space="0" w:color="000000"/>
              <w:right w:val="single" w:sz="6" w:space="0" w:color="000000"/>
            </w:tcBorders>
          </w:tcPr>
          <w:p w14:paraId="638BF13C"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0AB271AD" w14:textId="77777777" w:rsidR="005F7EA5" w:rsidRDefault="00E947E1">
            <w:pPr>
              <w:pStyle w:val="TableParagraph"/>
              <w:spacing w:line="243" w:lineRule="exact"/>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7ABFBC61" w14:textId="77777777" w:rsidR="005F7EA5" w:rsidRDefault="005F7EA5"/>
        </w:tc>
      </w:tr>
      <w:tr w:rsidR="005F7EA5" w14:paraId="3E5B0AAB" w14:textId="77777777">
        <w:trPr>
          <w:trHeight w:hRule="exact" w:val="502"/>
        </w:trPr>
        <w:tc>
          <w:tcPr>
            <w:tcW w:w="603" w:type="dxa"/>
            <w:tcBorders>
              <w:top w:val="single" w:sz="6" w:space="0" w:color="000000"/>
              <w:bottom w:val="single" w:sz="6" w:space="0" w:color="000000"/>
              <w:right w:val="single" w:sz="6" w:space="0" w:color="000000"/>
            </w:tcBorders>
          </w:tcPr>
          <w:p w14:paraId="3E800E24" w14:textId="77777777" w:rsidR="005F7EA5" w:rsidRDefault="00E947E1">
            <w:pPr>
              <w:pStyle w:val="TableParagraph"/>
              <w:spacing w:before="121"/>
              <w:ind w:left="101" w:right="108"/>
              <w:jc w:val="center"/>
              <w:rPr>
                <w:rFonts w:ascii="Calibri"/>
                <w:sz w:val="20"/>
              </w:rPr>
            </w:pPr>
            <w:r>
              <w:rPr>
                <w:rFonts w:ascii="Calibri"/>
                <w:sz w:val="20"/>
              </w:rPr>
              <w:t>19</w:t>
            </w:r>
          </w:p>
        </w:tc>
        <w:tc>
          <w:tcPr>
            <w:tcW w:w="7586" w:type="dxa"/>
            <w:tcBorders>
              <w:top w:val="single" w:sz="6" w:space="0" w:color="000000"/>
              <w:left w:val="single" w:sz="6" w:space="0" w:color="000000"/>
              <w:bottom w:val="single" w:sz="6" w:space="0" w:color="000000"/>
              <w:right w:val="single" w:sz="6" w:space="0" w:color="000000"/>
            </w:tcBorders>
          </w:tcPr>
          <w:p w14:paraId="51AB4ED9" w14:textId="77777777" w:rsidR="005F7EA5" w:rsidRDefault="00E947E1">
            <w:pPr>
              <w:pStyle w:val="TableParagraph"/>
              <w:ind w:left="100" w:right="220"/>
              <w:rPr>
                <w:rFonts w:ascii="Calibri"/>
                <w:sz w:val="20"/>
              </w:rPr>
            </w:pPr>
            <w:r>
              <w:rPr>
                <w:rFonts w:ascii="Calibri"/>
                <w:sz w:val="20"/>
              </w:rPr>
              <w:t>Use science and technology of communication to promote and prevent health, diagnose- treat diseases and monitor public health consistently.</w:t>
            </w:r>
          </w:p>
        </w:tc>
        <w:tc>
          <w:tcPr>
            <w:tcW w:w="569" w:type="dxa"/>
            <w:tcBorders>
              <w:top w:val="single" w:sz="6" w:space="0" w:color="000000"/>
              <w:left w:val="single" w:sz="6" w:space="0" w:color="000000"/>
              <w:bottom w:val="single" w:sz="6" w:space="0" w:color="000000"/>
              <w:right w:val="single" w:sz="6" w:space="0" w:color="000000"/>
            </w:tcBorders>
          </w:tcPr>
          <w:p w14:paraId="33FCB785"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0119373F" w14:textId="77777777" w:rsidR="005F7EA5" w:rsidRDefault="005F7EA5"/>
        </w:tc>
        <w:tc>
          <w:tcPr>
            <w:tcW w:w="566" w:type="dxa"/>
            <w:tcBorders>
              <w:top w:val="single" w:sz="6" w:space="0" w:color="000000"/>
              <w:left w:val="single" w:sz="6" w:space="0" w:color="000000"/>
              <w:bottom w:val="single" w:sz="6" w:space="0" w:color="000000"/>
            </w:tcBorders>
          </w:tcPr>
          <w:p w14:paraId="3F691BC4" w14:textId="77777777" w:rsidR="005F7EA5" w:rsidRDefault="005F7EA5"/>
        </w:tc>
      </w:tr>
      <w:tr w:rsidR="005F7EA5" w14:paraId="43EB0369" w14:textId="77777777">
        <w:trPr>
          <w:trHeight w:hRule="exact" w:val="504"/>
        </w:trPr>
        <w:tc>
          <w:tcPr>
            <w:tcW w:w="603" w:type="dxa"/>
            <w:tcBorders>
              <w:top w:val="single" w:sz="6" w:space="0" w:color="000000"/>
              <w:bottom w:val="single" w:sz="6" w:space="0" w:color="000000"/>
              <w:right w:val="single" w:sz="6" w:space="0" w:color="000000"/>
            </w:tcBorders>
          </w:tcPr>
          <w:p w14:paraId="45B5069B" w14:textId="77777777" w:rsidR="005F7EA5" w:rsidRDefault="00E947E1">
            <w:pPr>
              <w:pStyle w:val="TableParagraph"/>
              <w:spacing w:before="121"/>
              <w:ind w:left="101" w:right="108"/>
              <w:jc w:val="center"/>
              <w:rPr>
                <w:rFonts w:ascii="Calibri"/>
                <w:sz w:val="20"/>
              </w:rPr>
            </w:pPr>
            <w:r>
              <w:rPr>
                <w:rFonts w:ascii="Calibri"/>
                <w:sz w:val="20"/>
              </w:rPr>
              <w:t>20</w:t>
            </w:r>
          </w:p>
        </w:tc>
        <w:tc>
          <w:tcPr>
            <w:tcW w:w="7586" w:type="dxa"/>
            <w:tcBorders>
              <w:top w:val="single" w:sz="6" w:space="0" w:color="000000"/>
              <w:left w:val="single" w:sz="6" w:space="0" w:color="000000"/>
              <w:bottom w:val="single" w:sz="6" w:space="0" w:color="000000"/>
              <w:right w:val="single" w:sz="6" w:space="0" w:color="000000"/>
            </w:tcBorders>
          </w:tcPr>
          <w:p w14:paraId="4CCB42E5" w14:textId="77777777" w:rsidR="005F7EA5" w:rsidRDefault="00E947E1">
            <w:pPr>
              <w:pStyle w:val="TableParagraph"/>
              <w:ind w:left="100"/>
              <w:rPr>
                <w:rFonts w:ascii="Calibri"/>
                <w:sz w:val="20"/>
              </w:rPr>
            </w:pPr>
            <w:r>
              <w:rPr>
                <w:rFonts w:ascii="Calibri"/>
                <w:sz w:val="20"/>
              </w:rPr>
              <w:t>Be able to plan and conduct a scientific research, be able to read and evaluate a medical article based on evidence based medicine.</w:t>
            </w:r>
          </w:p>
        </w:tc>
        <w:tc>
          <w:tcPr>
            <w:tcW w:w="569" w:type="dxa"/>
            <w:tcBorders>
              <w:top w:val="single" w:sz="6" w:space="0" w:color="000000"/>
              <w:left w:val="single" w:sz="6" w:space="0" w:color="000000"/>
              <w:bottom w:val="single" w:sz="6" w:space="0" w:color="000000"/>
              <w:right w:val="single" w:sz="6" w:space="0" w:color="000000"/>
            </w:tcBorders>
          </w:tcPr>
          <w:p w14:paraId="2CD23C2F"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185BAD9F" w14:textId="77777777" w:rsidR="005F7EA5" w:rsidRDefault="005F7EA5"/>
        </w:tc>
        <w:tc>
          <w:tcPr>
            <w:tcW w:w="566" w:type="dxa"/>
            <w:tcBorders>
              <w:top w:val="single" w:sz="6" w:space="0" w:color="000000"/>
              <w:left w:val="single" w:sz="6" w:space="0" w:color="000000"/>
              <w:bottom w:val="single" w:sz="6" w:space="0" w:color="000000"/>
            </w:tcBorders>
          </w:tcPr>
          <w:p w14:paraId="10205860" w14:textId="77777777" w:rsidR="005F7EA5" w:rsidRDefault="005F7EA5"/>
        </w:tc>
      </w:tr>
      <w:tr w:rsidR="005F7EA5" w14:paraId="445FD85B" w14:textId="77777777">
        <w:trPr>
          <w:trHeight w:hRule="exact" w:val="504"/>
        </w:trPr>
        <w:tc>
          <w:tcPr>
            <w:tcW w:w="603" w:type="dxa"/>
            <w:tcBorders>
              <w:top w:val="single" w:sz="6" w:space="0" w:color="000000"/>
              <w:bottom w:val="single" w:sz="6" w:space="0" w:color="000000"/>
              <w:right w:val="single" w:sz="6" w:space="0" w:color="000000"/>
            </w:tcBorders>
          </w:tcPr>
          <w:p w14:paraId="29EEB740" w14:textId="77777777" w:rsidR="005F7EA5" w:rsidRDefault="00E947E1">
            <w:pPr>
              <w:pStyle w:val="TableParagraph"/>
              <w:spacing w:before="121"/>
              <w:ind w:left="101" w:right="108"/>
              <w:jc w:val="center"/>
              <w:rPr>
                <w:rFonts w:ascii="Calibri"/>
                <w:sz w:val="20"/>
              </w:rPr>
            </w:pPr>
            <w:r>
              <w:rPr>
                <w:rFonts w:ascii="Calibri"/>
                <w:sz w:val="20"/>
              </w:rPr>
              <w:t>21</w:t>
            </w:r>
          </w:p>
        </w:tc>
        <w:tc>
          <w:tcPr>
            <w:tcW w:w="7586" w:type="dxa"/>
            <w:tcBorders>
              <w:top w:val="single" w:sz="6" w:space="0" w:color="000000"/>
              <w:left w:val="single" w:sz="6" w:space="0" w:color="000000"/>
              <w:bottom w:val="single" w:sz="6" w:space="0" w:color="000000"/>
              <w:right w:val="single" w:sz="6" w:space="0" w:color="000000"/>
            </w:tcBorders>
          </w:tcPr>
          <w:p w14:paraId="45F8DF80" w14:textId="77777777" w:rsidR="005F7EA5" w:rsidRDefault="00E947E1">
            <w:pPr>
              <w:pStyle w:val="TableParagraph"/>
              <w:ind w:left="100" w:right="236"/>
              <w:rPr>
                <w:rFonts w:ascii="Calibri" w:hAnsi="Calibri"/>
                <w:sz w:val="20"/>
              </w:rPr>
            </w:pPr>
            <w:r>
              <w:rPr>
                <w:rFonts w:ascii="Calibri" w:hAnsi="Calibri"/>
                <w:sz w:val="20"/>
              </w:rPr>
              <w:t>Be able to communicate with the patient, the patients’ families, coworkers and other health workers by using basic communication techniques.</w:t>
            </w:r>
          </w:p>
        </w:tc>
        <w:tc>
          <w:tcPr>
            <w:tcW w:w="569" w:type="dxa"/>
            <w:tcBorders>
              <w:top w:val="single" w:sz="6" w:space="0" w:color="000000"/>
              <w:left w:val="single" w:sz="6" w:space="0" w:color="000000"/>
              <w:bottom w:val="single" w:sz="6" w:space="0" w:color="000000"/>
              <w:right w:val="single" w:sz="6" w:space="0" w:color="000000"/>
            </w:tcBorders>
          </w:tcPr>
          <w:p w14:paraId="77A315C0" w14:textId="77777777" w:rsidR="005F7EA5" w:rsidRDefault="00E947E1">
            <w:pPr>
              <w:pStyle w:val="TableParagraph"/>
              <w:spacing w:before="4"/>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4686684D" w14:textId="77777777" w:rsidR="005F7EA5" w:rsidRDefault="005F7EA5"/>
        </w:tc>
        <w:tc>
          <w:tcPr>
            <w:tcW w:w="566" w:type="dxa"/>
            <w:tcBorders>
              <w:top w:val="single" w:sz="6" w:space="0" w:color="000000"/>
              <w:left w:val="single" w:sz="6" w:space="0" w:color="000000"/>
              <w:bottom w:val="single" w:sz="6" w:space="0" w:color="000000"/>
            </w:tcBorders>
          </w:tcPr>
          <w:p w14:paraId="2D5C2E10" w14:textId="77777777" w:rsidR="005F7EA5" w:rsidRDefault="005F7EA5"/>
        </w:tc>
      </w:tr>
      <w:tr w:rsidR="005F7EA5" w14:paraId="03791074" w14:textId="77777777">
        <w:trPr>
          <w:trHeight w:hRule="exact" w:val="746"/>
        </w:trPr>
        <w:tc>
          <w:tcPr>
            <w:tcW w:w="603" w:type="dxa"/>
            <w:tcBorders>
              <w:top w:val="single" w:sz="6" w:space="0" w:color="000000"/>
              <w:bottom w:val="single" w:sz="6" w:space="0" w:color="000000"/>
              <w:right w:val="single" w:sz="6" w:space="0" w:color="000000"/>
            </w:tcBorders>
          </w:tcPr>
          <w:p w14:paraId="2BFBEBE8" w14:textId="77777777" w:rsidR="005F7EA5" w:rsidRDefault="005F7EA5">
            <w:pPr>
              <w:pStyle w:val="TableParagraph"/>
              <w:spacing w:before="12"/>
              <w:rPr>
                <w:rFonts w:ascii="Calibri"/>
                <w:sz w:val="19"/>
              </w:rPr>
            </w:pPr>
          </w:p>
          <w:p w14:paraId="7A95FCBE" w14:textId="77777777" w:rsidR="005F7EA5" w:rsidRDefault="00E947E1">
            <w:pPr>
              <w:pStyle w:val="TableParagraph"/>
              <w:ind w:left="101" w:right="108"/>
              <w:jc w:val="center"/>
              <w:rPr>
                <w:rFonts w:ascii="Calibri"/>
                <w:sz w:val="20"/>
              </w:rPr>
            </w:pPr>
            <w:r>
              <w:rPr>
                <w:rFonts w:ascii="Calibri"/>
                <w:sz w:val="20"/>
              </w:rPr>
              <w:t>22</w:t>
            </w:r>
          </w:p>
        </w:tc>
        <w:tc>
          <w:tcPr>
            <w:tcW w:w="7586" w:type="dxa"/>
            <w:tcBorders>
              <w:top w:val="single" w:sz="6" w:space="0" w:color="000000"/>
              <w:left w:val="single" w:sz="6" w:space="0" w:color="000000"/>
              <w:bottom w:val="single" w:sz="6" w:space="0" w:color="000000"/>
              <w:right w:val="single" w:sz="6" w:space="0" w:color="000000"/>
            </w:tcBorders>
          </w:tcPr>
          <w:p w14:paraId="670E0094" w14:textId="77777777" w:rsidR="005F7EA5" w:rsidRDefault="00E947E1">
            <w:pPr>
              <w:pStyle w:val="TableParagraph"/>
              <w:ind w:left="100" w:right="799"/>
              <w:jc w:val="both"/>
              <w:rPr>
                <w:rFonts w:ascii="Calibri"/>
                <w:sz w:val="20"/>
              </w:rPr>
            </w:pPr>
            <w:r>
              <w:rPr>
                <w:rFonts w:ascii="Calibri"/>
                <w:sz w:val="20"/>
              </w:rPr>
              <w:t>Regulates health care education and practice programmes which are intended for individual, family, and community and also infants and children by using</w:t>
            </w:r>
            <w:r>
              <w:rPr>
                <w:rFonts w:ascii="Calibri"/>
                <w:spacing w:val="-32"/>
                <w:sz w:val="20"/>
              </w:rPr>
              <w:t xml:space="preserve"> </w:t>
            </w:r>
            <w:r>
              <w:rPr>
                <w:rFonts w:ascii="Calibri"/>
                <w:sz w:val="20"/>
              </w:rPr>
              <w:t>advanced theoretical and practical knowledge gained in the field of</w:t>
            </w:r>
            <w:r>
              <w:rPr>
                <w:rFonts w:ascii="Calibri"/>
                <w:spacing w:val="-24"/>
                <w:sz w:val="20"/>
              </w:rPr>
              <w:t xml:space="preserve"> </w:t>
            </w:r>
            <w:r>
              <w:rPr>
                <w:rFonts w:ascii="Calibri"/>
                <w:sz w:val="20"/>
              </w:rPr>
              <w:t>health,</w:t>
            </w:r>
          </w:p>
        </w:tc>
        <w:tc>
          <w:tcPr>
            <w:tcW w:w="569" w:type="dxa"/>
            <w:tcBorders>
              <w:top w:val="single" w:sz="6" w:space="0" w:color="000000"/>
              <w:left w:val="single" w:sz="6" w:space="0" w:color="000000"/>
              <w:bottom w:val="single" w:sz="6" w:space="0" w:color="000000"/>
              <w:right w:val="single" w:sz="6" w:space="0" w:color="000000"/>
            </w:tcBorders>
          </w:tcPr>
          <w:p w14:paraId="1F391BD6" w14:textId="77777777" w:rsidR="005F7EA5" w:rsidRDefault="00E947E1">
            <w:pPr>
              <w:pStyle w:val="TableParagraph"/>
              <w:spacing w:before="126"/>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6CEDB40F" w14:textId="77777777" w:rsidR="005F7EA5" w:rsidRDefault="005F7EA5"/>
        </w:tc>
        <w:tc>
          <w:tcPr>
            <w:tcW w:w="566" w:type="dxa"/>
            <w:tcBorders>
              <w:top w:val="single" w:sz="6" w:space="0" w:color="000000"/>
              <w:left w:val="single" w:sz="6" w:space="0" w:color="000000"/>
              <w:bottom w:val="single" w:sz="6" w:space="0" w:color="000000"/>
            </w:tcBorders>
          </w:tcPr>
          <w:p w14:paraId="7621A30D" w14:textId="77777777" w:rsidR="005F7EA5" w:rsidRDefault="005F7EA5"/>
        </w:tc>
      </w:tr>
      <w:tr w:rsidR="005F7EA5" w14:paraId="57F728AC" w14:textId="77777777">
        <w:trPr>
          <w:trHeight w:hRule="exact" w:val="497"/>
        </w:trPr>
        <w:tc>
          <w:tcPr>
            <w:tcW w:w="603" w:type="dxa"/>
            <w:tcBorders>
              <w:top w:val="single" w:sz="6" w:space="0" w:color="000000"/>
              <w:bottom w:val="single" w:sz="6" w:space="0" w:color="000000"/>
              <w:right w:val="single" w:sz="6" w:space="0" w:color="000000"/>
            </w:tcBorders>
          </w:tcPr>
          <w:p w14:paraId="5678E6D0" w14:textId="77777777" w:rsidR="005F7EA5" w:rsidRDefault="00E947E1">
            <w:pPr>
              <w:pStyle w:val="TableParagraph"/>
              <w:spacing w:before="119"/>
              <w:ind w:left="101" w:right="108"/>
              <w:jc w:val="center"/>
              <w:rPr>
                <w:rFonts w:ascii="Calibri"/>
                <w:sz w:val="20"/>
              </w:rPr>
            </w:pPr>
            <w:r>
              <w:rPr>
                <w:rFonts w:ascii="Calibri"/>
                <w:sz w:val="20"/>
              </w:rPr>
              <w:t>23</w:t>
            </w:r>
          </w:p>
        </w:tc>
        <w:tc>
          <w:tcPr>
            <w:tcW w:w="7586" w:type="dxa"/>
            <w:tcBorders>
              <w:top w:val="single" w:sz="6" w:space="0" w:color="000000"/>
              <w:left w:val="single" w:sz="6" w:space="0" w:color="000000"/>
              <w:bottom w:val="single" w:sz="6" w:space="0" w:color="000000"/>
              <w:right w:val="single" w:sz="6" w:space="0" w:color="000000"/>
            </w:tcBorders>
          </w:tcPr>
          <w:p w14:paraId="773BADFF" w14:textId="77777777" w:rsidR="005F7EA5" w:rsidRDefault="00E947E1">
            <w:pPr>
              <w:pStyle w:val="TableParagraph"/>
              <w:spacing w:before="119"/>
              <w:ind w:left="100"/>
              <w:rPr>
                <w:rFonts w:ascii="Calibri"/>
                <w:sz w:val="20"/>
              </w:rPr>
            </w:pPr>
            <w:r>
              <w:rPr>
                <w:rFonts w:ascii="Calibri"/>
                <w:sz w:val="20"/>
              </w:rPr>
              <w:t>Perform forensic science in primary care.</w:t>
            </w:r>
          </w:p>
        </w:tc>
        <w:tc>
          <w:tcPr>
            <w:tcW w:w="569" w:type="dxa"/>
            <w:tcBorders>
              <w:top w:val="single" w:sz="6" w:space="0" w:color="000000"/>
              <w:left w:val="single" w:sz="6" w:space="0" w:color="000000"/>
              <w:bottom w:val="single" w:sz="6" w:space="0" w:color="000000"/>
              <w:right w:val="single" w:sz="6" w:space="0" w:color="000000"/>
            </w:tcBorders>
          </w:tcPr>
          <w:p w14:paraId="478F1A2E" w14:textId="77777777" w:rsidR="005F7EA5" w:rsidRDefault="00E947E1">
            <w:pPr>
              <w:pStyle w:val="TableParagraph"/>
              <w:spacing w:before="1"/>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57EC2B01" w14:textId="77777777" w:rsidR="005F7EA5" w:rsidRDefault="005F7EA5"/>
        </w:tc>
        <w:tc>
          <w:tcPr>
            <w:tcW w:w="566" w:type="dxa"/>
            <w:tcBorders>
              <w:top w:val="single" w:sz="6" w:space="0" w:color="000000"/>
              <w:left w:val="single" w:sz="6" w:space="0" w:color="000000"/>
              <w:bottom w:val="single" w:sz="6" w:space="0" w:color="000000"/>
            </w:tcBorders>
          </w:tcPr>
          <w:p w14:paraId="1A3AAC78" w14:textId="77777777" w:rsidR="005F7EA5" w:rsidRDefault="005F7EA5"/>
        </w:tc>
      </w:tr>
      <w:tr w:rsidR="005F7EA5" w14:paraId="6BB6D80F" w14:textId="77777777">
        <w:trPr>
          <w:trHeight w:hRule="exact" w:val="494"/>
        </w:trPr>
        <w:tc>
          <w:tcPr>
            <w:tcW w:w="603" w:type="dxa"/>
            <w:tcBorders>
              <w:top w:val="single" w:sz="6" w:space="0" w:color="000000"/>
              <w:bottom w:val="single" w:sz="6" w:space="0" w:color="000000"/>
              <w:right w:val="single" w:sz="6" w:space="0" w:color="000000"/>
            </w:tcBorders>
          </w:tcPr>
          <w:p w14:paraId="3FE0275A" w14:textId="77777777" w:rsidR="005F7EA5" w:rsidRDefault="00E947E1">
            <w:pPr>
              <w:pStyle w:val="TableParagraph"/>
              <w:spacing w:before="116"/>
              <w:ind w:left="101" w:right="108"/>
              <w:jc w:val="center"/>
              <w:rPr>
                <w:rFonts w:ascii="Calibri"/>
                <w:sz w:val="20"/>
              </w:rPr>
            </w:pPr>
            <w:r>
              <w:rPr>
                <w:rFonts w:ascii="Calibri"/>
                <w:sz w:val="20"/>
              </w:rPr>
              <w:t>24</w:t>
            </w:r>
          </w:p>
        </w:tc>
        <w:tc>
          <w:tcPr>
            <w:tcW w:w="7586" w:type="dxa"/>
            <w:tcBorders>
              <w:top w:val="single" w:sz="6" w:space="0" w:color="000000"/>
              <w:left w:val="single" w:sz="6" w:space="0" w:color="000000"/>
              <w:bottom w:val="single" w:sz="6" w:space="0" w:color="000000"/>
              <w:right w:val="single" w:sz="6" w:space="0" w:color="000000"/>
            </w:tcBorders>
          </w:tcPr>
          <w:p w14:paraId="15526B82" w14:textId="77777777" w:rsidR="005F7EA5" w:rsidRDefault="00E947E1">
            <w:pPr>
              <w:pStyle w:val="TableParagraph"/>
              <w:spacing w:before="116"/>
              <w:ind w:left="100"/>
              <w:rPr>
                <w:rFonts w:ascii="Calibri"/>
                <w:sz w:val="20"/>
              </w:rPr>
            </w:pPr>
            <w:r>
              <w:rPr>
                <w:rFonts w:ascii="Calibri"/>
                <w:sz w:val="20"/>
              </w:rPr>
              <w:t>Use Turkish in official correspondence and the scientific articles.</w:t>
            </w:r>
          </w:p>
        </w:tc>
        <w:tc>
          <w:tcPr>
            <w:tcW w:w="569" w:type="dxa"/>
            <w:tcBorders>
              <w:top w:val="single" w:sz="6" w:space="0" w:color="000000"/>
              <w:left w:val="single" w:sz="6" w:space="0" w:color="000000"/>
              <w:bottom w:val="single" w:sz="6" w:space="0" w:color="000000"/>
              <w:right w:val="single" w:sz="6" w:space="0" w:color="000000"/>
            </w:tcBorders>
          </w:tcPr>
          <w:p w14:paraId="15F31C77" w14:textId="77777777" w:rsidR="005F7EA5" w:rsidRDefault="00E947E1">
            <w:pPr>
              <w:pStyle w:val="TableParagraph"/>
              <w:spacing w:line="243" w:lineRule="exact"/>
              <w:ind w:left="103"/>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right w:val="single" w:sz="6" w:space="0" w:color="000000"/>
            </w:tcBorders>
          </w:tcPr>
          <w:p w14:paraId="2A97CA96" w14:textId="77777777" w:rsidR="005F7EA5" w:rsidRDefault="005F7EA5"/>
        </w:tc>
        <w:tc>
          <w:tcPr>
            <w:tcW w:w="566" w:type="dxa"/>
            <w:tcBorders>
              <w:top w:val="single" w:sz="6" w:space="0" w:color="000000"/>
              <w:left w:val="single" w:sz="6" w:space="0" w:color="000000"/>
              <w:bottom w:val="single" w:sz="6" w:space="0" w:color="000000"/>
            </w:tcBorders>
          </w:tcPr>
          <w:p w14:paraId="1C43AFAA" w14:textId="77777777" w:rsidR="005F7EA5" w:rsidRDefault="005F7EA5"/>
        </w:tc>
      </w:tr>
      <w:tr w:rsidR="005F7EA5" w14:paraId="3FCF3F39" w14:textId="77777777">
        <w:trPr>
          <w:trHeight w:hRule="exact" w:val="497"/>
        </w:trPr>
        <w:tc>
          <w:tcPr>
            <w:tcW w:w="603" w:type="dxa"/>
            <w:tcBorders>
              <w:top w:val="single" w:sz="6" w:space="0" w:color="000000"/>
              <w:bottom w:val="single" w:sz="6" w:space="0" w:color="000000"/>
              <w:right w:val="single" w:sz="6" w:space="0" w:color="000000"/>
            </w:tcBorders>
          </w:tcPr>
          <w:p w14:paraId="608BA657" w14:textId="77777777" w:rsidR="005F7EA5" w:rsidRDefault="00E947E1">
            <w:pPr>
              <w:pStyle w:val="TableParagraph"/>
              <w:spacing w:before="119"/>
              <w:ind w:left="101" w:right="108"/>
              <w:jc w:val="center"/>
              <w:rPr>
                <w:rFonts w:ascii="Calibri"/>
                <w:sz w:val="20"/>
              </w:rPr>
            </w:pPr>
            <w:r>
              <w:rPr>
                <w:rFonts w:ascii="Calibri"/>
                <w:sz w:val="20"/>
                <w:shd w:val="clear" w:color="auto" w:fill="D2D2D2"/>
              </w:rPr>
              <w:t>25</w:t>
            </w:r>
          </w:p>
        </w:tc>
        <w:tc>
          <w:tcPr>
            <w:tcW w:w="7586" w:type="dxa"/>
            <w:tcBorders>
              <w:top w:val="single" w:sz="6" w:space="0" w:color="000000"/>
              <w:left w:val="single" w:sz="6" w:space="0" w:color="000000"/>
              <w:bottom w:val="single" w:sz="6" w:space="0" w:color="000000"/>
              <w:right w:val="single" w:sz="6" w:space="0" w:color="000000"/>
            </w:tcBorders>
          </w:tcPr>
          <w:p w14:paraId="68795136" w14:textId="77777777" w:rsidR="005F7EA5" w:rsidRDefault="00E947E1">
            <w:pPr>
              <w:pStyle w:val="TableParagraph"/>
              <w:spacing w:before="119"/>
              <w:ind w:left="100"/>
              <w:rPr>
                <w:rFonts w:ascii="Calibri" w:hAnsi="Calibri"/>
                <w:sz w:val="20"/>
              </w:rPr>
            </w:pPr>
            <w:r>
              <w:rPr>
                <w:rFonts w:ascii="Calibri" w:hAnsi="Calibri"/>
                <w:sz w:val="20"/>
              </w:rPr>
              <w:t>Care about the privacy of patient’s information, care about ethical and legal issues.</w:t>
            </w:r>
          </w:p>
        </w:tc>
        <w:tc>
          <w:tcPr>
            <w:tcW w:w="569" w:type="dxa"/>
            <w:tcBorders>
              <w:top w:val="single" w:sz="6" w:space="0" w:color="000000"/>
              <w:left w:val="single" w:sz="6" w:space="0" w:color="000000"/>
              <w:bottom w:val="single" w:sz="6" w:space="0" w:color="000000"/>
              <w:right w:val="single" w:sz="6" w:space="0" w:color="000000"/>
            </w:tcBorders>
          </w:tcPr>
          <w:p w14:paraId="112D7D41"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192AEB07" w14:textId="77777777" w:rsidR="005F7EA5" w:rsidRDefault="005F7EA5"/>
        </w:tc>
        <w:tc>
          <w:tcPr>
            <w:tcW w:w="566" w:type="dxa"/>
            <w:tcBorders>
              <w:top w:val="single" w:sz="6" w:space="0" w:color="000000"/>
              <w:left w:val="single" w:sz="6" w:space="0" w:color="000000"/>
              <w:bottom w:val="single" w:sz="6" w:space="0" w:color="000000"/>
            </w:tcBorders>
          </w:tcPr>
          <w:p w14:paraId="1E8718CD" w14:textId="77777777" w:rsidR="005F7EA5" w:rsidRDefault="00E947E1">
            <w:pPr>
              <w:pStyle w:val="TableParagraph"/>
              <w:spacing w:before="1"/>
              <w:ind w:left="100"/>
              <w:rPr>
                <w:rFonts w:ascii="Calibri"/>
                <w:sz w:val="20"/>
              </w:rPr>
            </w:pPr>
            <w:r>
              <w:rPr>
                <w:rFonts w:ascii="Calibri"/>
                <w:w w:val="99"/>
                <w:sz w:val="20"/>
              </w:rPr>
              <w:t>x</w:t>
            </w:r>
          </w:p>
        </w:tc>
      </w:tr>
      <w:tr w:rsidR="005F7EA5" w14:paraId="07033334" w14:textId="77777777">
        <w:trPr>
          <w:trHeight w:hRule="exact" w:val="497"/>
        </w:trPr>
        <w:tc>
          <w:tcPr>
            <w:tcW w:w="603" w:type="dxa"/>
            <w:tcBorders>
              <w:top w:val="single" w:sz="6" w:space="0" w:color="000000"/>
              <w:bottom w:val="single" w:sz="6" w:space="0" w:color="000000"/>
              <w:right w:val="single" w:sz="6" w:space="0" w:color="000000"/>
            </w:tcBorders>
          </w:tcPr>
          <w:p w14:paraId="0CB943E1" w14:textId="77777777" w:rsidR="005F7EA5" w:rsidRDefault="00E947E1">
            <w:pPr>
              <w:pStyle w:val="TableParagraph"/>
              <w:spacing w:before="116"/>
              <w:ind w:left="101" w:right="108"/>
              <w:jc w:val="center"/>
              <w:rPr>
                <w:rFonts w:ascii="Calibri"/>
                <w:sz w:val="20"/>
              </w:rPr>
            </w:pPr>
            <w:r>
              <w:rPr>
                <w:rFonts w:ascii="Calibri"/>
                <w:sz w:val="20"/>
                <w:shd w:val="clear" w:color="auto" w:fill="D2D2D2"/>
              </w:rPr>
              <w:t>26</w:t>
            </w:r>
          </w:p>
        </w:tc>
        <w:tc>
          <w:tcPr>
            <w:tcW w:w="7586" w:type="dxa"/>
            <w:tcBorders>
              <w:top w:val="single" w:sz="6" w:space="0" w:color="000000"/>
              <w:left w:val="single" w:sz="6" w:space="0" w:color="000000"/>
              <w:bottom w:val="single" w:sz="6" w:space="0" w:color="000000"/>
              <w:right w:val="single" w:sz="6" w:space="0" w:color="000000"/>
            </w:tcBorders>
          </w:tcPr>
          <w:p w14:paraId="3A6DBDDE" w14:textId="77777777" w:rsidR="005F7EA5" w:rsidRDefault="00E947E1">
            <w:pPr>
              <w:pStyle w:val="TableParagraph"/>
              <w:spacing w:before="116"/>
              <w:ind w:left="100"/>
              <w:rPr>
                <w:rFonts w:ascii="Calibri"/>
                <w:sz w:val="20"/>
              </w:rPr>
            </w:pPr>
            <w:r>
              <w:rPr>
                <w:rFonts w:ascii="Calibri"/>
                <w:sz w:val="20"/>
              </w:rPr>
              <w:t>Obey the deontological rules in the relations with other colleagues and health care staff.</w:t>
            </w:r>
          </w:p>
        </w:tc>
        <w:tc>
          <w:tcPr>
            <w:tcW w:w="569" w:type="dxa"/>
            <w:tcBorders>
              <w:top w:val="single" w:sz="6" w:space="0" w:color="000000"/>
              <w:left w:val="single" w:sz="6" w:space="0" w:color="000000"/>
              <w:bottom w:val="single" w:sz="6" w:space="0" w:color="000000"/>
              <w:right w:val="single" w:sz="6" w:space="0" w:color="000000"/>
            </w:tcBorders>
          </w:tcPr>
          <w:p w14:paraId="1F19D128"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3C79A766" w14:textId="77777777" w:rsidR="005F7EA5" w:rsidRDefault="005F7EA5"/>
        </w:tc>
        <w:tc>
          <w:tcPr>
            <w:tcW w:w="566" w:type="dxa"/>
            <w:tcBorders>
              <w:top w:val="single" w:sz="6" w:space="0" w:color="000000"/>
              <w:left w:val="single" w:sz="6" w:space="0" w:color="000000"/>
              <w:bottom w:val="single" w:sz="6" w:space="0" w:color="000000"/>
            </w:tcBorders>
          </w:tcPr>
          <w:p w14:paraId="2217D2EB" w14:textId="77777777" w:rsidR="005F7EA5" w:rsidRDefault="00E947E1">
            <w:pPr>
              <w:pStyle w:val="TableParagraph"/>
              <w:spacing w:line="243" w:lineRule="exact"/>
              <w:ind w:left="100"/>
              <w:rPr>
                <w:rFonts w:ascii="Calibri"/>
                <w:sz w:val="20"/>
              </w:rPr>
            </w:pPr>
            <w:r>
              <w:rPr>
                <w:rFonts w:ascii="Calibri"/>
                <w:w w:val="99"/>
                <w:sz w:val="20"/>
              </w:rPr>
              <w:t>x</w:t>
            </w:r>
          </w:p>
        </w:tc>
      </w:tr>
      <w:tr w:rsidR="005F7EA5" w14:paraId="430ADDFC" w14:textId="77777777">
        <w:trPr>
          <w:trHeight w:hRule="exact" w:val="494"/>
        </w:trPr>
        <w:tc>
          <w:tcPr>
            <w:tcW w:w="603" w:type="dxa"/>
            <w:tcBorders>
              <w:top w:val="single" w:sz="6" w:space="0" w:color="000000"/>
              <w:bottom w:val="single" w:sz="6" w:space="0" w:color="000000"/>
              <w:right w:val="single" w:sz="6" w:space="0" w:color="000000"/>
            </w:tcBorders>
          </w:tcPr>
          <w:p w14:paraId="20CFFD5A" w14:textId="77777777" w:rsidR="005F7EA5" w:rsidRDefault="00E947E1">
            <w:pPr>
              <w:pStyle w:val="TableParagraph"/>
              <w:spacing w:before="116"/>
              <w:ind w:left="101" w:right="108"/>
              <w:jc w:val="center"/>
              <w:rPr>
                <w:rFonts w:ascii="Calibri"/>
                <w:sz w:val="20"/>
              </w:rPr>
            </w:pPr>
            <w:r>
              <w:rPr>
                <w:rFonts w:ascii="Calibri"/>
                <w:sz w:val="20"/>
                <w:shd w:val="clear" w:color="auto" w:fill="D2D2D2"/>
              </w:rPr>
              <w:t>27</w:t>
            </w:r>
          </w:p>
        </w:tc>
        <w:tc>
          <w:tcPr>
            <w:tcW w:w="7586" w:type="dxa"/>
            <w:tcBorders>
              <w:top w:val="single" w:sz="6" w:space="0" w:color="000000"/>
              <w:left w:val="single" w:sz="6" w:space="0" w:color="000000"/>
              <w:bottom w:val="single" w:sz="6" w:space="0" w:color="000000"/>
              <w:right w:val="single" w:sz="6" w:space="0" w:color="000000"/>
            </w:tcBorders>
          </w:tcPr>
          <w:p w14:paraId="663726A8" w14:textId="77777777" w:rsidR="005F7EA5" w:rsidRDefault="00E947E1">
            <w:pPr>
              <w:pStyle w:val="TableParagraph"/>
              <w:spacing w:before="116"/>
              <w:ind w:left="100"/>
              <w:rPr>
                <w:rFonts w:ascii="Calibri"/>
                <w:sz w:val="20"/>
              </w:rPr>
            </w:pPr>
            <w:r>
              <w:rPr>
                <w:rFonts w:ascii="Calibri"/>
                <w:sz w:val="20"/>
              </w:rPr>
              <w:t>Gain cultural education compatible with social environment and education level.</w:t>
            </w:r>
          </w:p>
        </w:tc>
        <w:tc>
          <w:tcPr>
            <w:tcW w:w="569" w:type="dxa"/>
            <w:tcBorders>
              <w:top w:val="single" w:sz="6" w:space="0" w:color="000000"/>
              <w:left w:val="single" w:sz="6" w:space="0" w:color="000000"/>
              <w:bottom w:val="single" w:sz="6" w:space="0" w:color="000000"/>
              <w:right w:val="single" w:sz="6" w:space="0" w:color="000000"/>
            </w:tcBorders>
          </w:tcPr>
          <w:p w14:paraId="6CD2E760"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20340BD" w14:textId="77777777" w:rsidR="005F7EA5" w:rsidRDefault="00E947E1">
            <w:pPr>
              <w:pStyle w:val="TableParagraph"/>
              <w:spacing w:line="243" w:lineRule="exact"/>
              <w:ind w:left="100"/>
              <w:rPr>
                <w:rFonts w:ascii="Calibri"/>
                <w:sz w:val="20"/>
              </w:rPr>
            </w:pPr>
            <w:r>
              <w:rPr>
                <w:rFonts w:ascii="Calibri"/>
                <w:w w:val="99"/>
                <w:sz w:val="20"/>
              </w:rPr>
              <w:t>x</w:t>
            </w:r>
          </w:p>
        </w:tc>
        <w:tc>
          <w:tcPr>
            <w:tcW w:w="566" w:type="dxa"/>
            <w:tcBorders>
              <w:top w:val="single" w:sz="6" w:space="0" w:color="000000"/>
              <w:left w:val="single" w:sz="6" w:space="0" w:color="000000"/>
              <w:bottom w:val="single" w:sz="6" w:space="0" w:color="000000"/>
            </w:tcBorders>
          </w:tcPr>
          <w:p w14:paraId="01D77E09" w14:textId="77777777" w:rsidR="005F7EA5" w:rsidRDefault="005F7EA5"/>
        </w:tc>
      </w:tr>
      <w:tr w:rsidR="005F7EA5" w14:paraId="7530D6C2" w14:textId="77777777">
        <w:trPr>
          <w:trHeight w:hRule="exact" w:val="749"/>
        </w:trPr>
        <w:tc>
          <w:tcPr>
            <w:tcW w:w="603" w:type="dxa"/>
            <w:tcBorders>
              <w:top w:val="single" w:sz="6" w:space="0" w:color="000000"/>
              <w:bottom w:val="single" w:sz="6" w:space="0" w:color="000000"/>
              <w:right w:val="single" w:sz="6" w:space="0" w:color="000000"/>
            </w:tcBorders>
          </w:tcPr>
          <w:p w14:paraId="12F2E7AA" w14:textId="77777777" w:rsidR="005F7EA5" w:rsidRDefault="005F7EA5">
            <w:pPr>
              <w:pStyle w:val="TableParagraph"/>
              <w:spacing w:before="12"/>
              <w:rPr>
                <w:rFonts w:ascii="Calibri"/>
                <w:sz w:val="19"/>
              </w:rPr>
            </w:pPr>
          </w:p>
          <w:p w14:paraId="0BAE2A72" w14:textId="77777777" w:rsidR="005F7EA5" w:rsidRDefault="00E947E1">
            <w:pPr>
              <w:pStyle w:val="TableParagraph"/>
              <w:ind w:left="101" w:right="108"/>
              <w:jc w:val="center"/>
              <w:rPr>
                <w:rFonts w:ascii="Calibri"/>
                <w:sz w:val="20"/>
              </w:rPr>
            </w:pPr>
            <w:r>
              <w:rPr>
                <w:rFonts w:ascii="Calibri"/>
                <w:sz w:val="20"/>
              </w:rPr>
              <w:t>28</w:t>
            </w:r>
          </w:p>
        </w:tc>
        <w:tc>
          <w:tcPr>
            <w:tcW w:w="7586" w:type="dxa"/>
            <w:tcBorders>
              <w:top w:val="single" w:sz="6" w:space="0" w:color="000000"/>
              <w:left w:val="single" w:sz="6" w:space="0" w:color="000000"/>
              <w:bottom w:val="single" w:sz="6" w:space="0" w:color="000000"/>
              <w:right w:val="single" w:sz="6" w:space="0" w:color="000000"/>
            </w:tcBorders>
          </w:tcPr>
          <w:p w14:paraId="339F080B" w14:textId="77777777" w:rsidR="005F7EA5" w:rsidRDefault="00E947E1">
            <w:pPr>
              <w:pStyle w:val="TableParagraph"/>
              <w:ind w:left="100" w:right="156"/>
              <w:rPr>
                <w:rFonts w:ascii="Calibri"/>
                <w:sz w:val="20"/>
              </w:rPr>
            </w:pPr>
            <w:r>
              <w:rPr>
                <w:rFonts w:ascii="Calibri"/>
                <w:sz w:val="20"/>
              </w:rPr>
              <w:t>Develops positive attitude towards lifelong learning. In this context, decides and implements ways to access information. Post graduation, attends in-house, local, national and international training programmes.</w:t>
            </w:r>
          </w:p>
        </w:tc>
        <w:tc>
          <w:tcPr>
            <w:tcW w:w="569" w:type="dxa"/>
            <w:tcBorders>
              <w:top w:val="single" w:sz="6" w:space="0" w:color="000000"/>
              <w:left w:val="single" w:sz="6" w:space="0" w:color="000000"/>
              <w:bottom w:val="single" w:sz="6" w:space="0" w:color="000000"/>
              <w:right w:val="single" w:sz="6" w:space="0" w:color="000000"/>
            </w:tcBorders>
          </w:tcPr>
          <w:p w14:paraId="77046369" w14:textId="77777777" w:rsidR="005F7EA5" w:rsidRDefault="005F7EA5"/>
        </w:tc>
        <w:tc>
          <w:tcPr>
            <w:tcW w:w="566" w:type="dxa"/>
            <w:tcBorders>
              <w:top w:val="single" w:sz="6" w:space="0" w:color="000000"/>
              <w:left w:val="single" w:sz="6" w:space="0" w:color="000000"/>
              <w:bottom w:val="single" w:sz="6" w:space="0" w:color="000000"/>
              <w:right w:val="single" w:sz="6" w:space="0" w:color="000000"/>
            </w:tcBorders>
          </w:tcPr>
          <w:p w14:paraId="7E66B60A" w14:textId="77777777" w:rsidR="005F7EA5" w:rsidRDefault="005F7EA5"/>
        </w:tc>
        <w:tc>
          <w:tcPr>
            <w:tcW w:w="566" w:type="dxa"/>
            <w:tcBorders>
              <w:top w:val="single" w:sz="6" w:space="0" w:color="000000"/>
              <w:left w:val="single" w:sz="6" w:space="0" w:color="000000"/>
              <w:bottom w:val="single" w:sz="6" w:space="0" w:color="000000"/>
            </w:tcBorders>
          </w:tcPr>
          <w:p w14:paraId="4562AA6C" w14:textId="77777777" w:rsidR="005F7EA5" w:rsidRDefault="00E947E1">
            <w:pPr>
              <w:pStyle w:val="TableParagraph"/>
              <w:spacing w:before="126"/>
              <w:ind w:left="100"/>
              <w:rPr>
                <w:rFonts w:ascii="Calibri"/>
                <w:sz w:val="20"/>
              </w:rPr>
            </w:pPr>
            <w:r>
              <w:rPr>
                <w:rFonts w:ascii="Calibri"/>
                <w:w w:val="99"/>
                <w:sz w:val="20"/>
              </w:rPr>
              <w:t>x</w:t>
            </w:r>
          </w:p>
        </w:tc>
      </w:tr>
      <w:tr w:rsidR="005F7EA5" w14:paraId="74268CE2" w14:textId="77777777">
        <w:trPr>
          <w:trHeight w:hRule="exact" w:val="266"/>
        </w:trPr>
        <w:tc>
          <w:tcPr>
            <w:tcW w:w="9890" w:type="dxa"/>
            <w:gridSpan w:val="5"/>
            <w:tcBorders>
              <w:top w:val="single" w:sz="6" w:space="0" w:color="000000"/>
            </w:tcBorders>
          </w:tcPr>
          <w:p w14:paraId="6DABD566" w14:textId="77777777" w:rsidR="005F7EA5" w:rsidRDefault="00E947E1">
            <w:pPr>
              <w:pStyle w:val="TableParagraph"/>
              <w:spacing w:line="243" w:lineRule="exact"/>
              <w:ind w:left="94"/>
              <w:rPr>
                <w:rFonts w:ascii="Calibri"/>
                <w:sz w:val="20"/>
              </w:rPr>
            </w:pPr>
            <w:r>
              <w:rPr>
                <w:rFonts w:ascii="Calibri"/>
                <w:b/>
                <w:sz w:val="20"/>
              </w:rPr>
              <w:t>1</w:t>
            </w:r>
            <w:r>
              <w:rPr>
                <w:rFonts w:ascii="Calibri"/>
                <w:sz w:val="20"/>
              </w:rPr>
              <w:t xml:space="preserve">:None. </w:t>
            </w:r>
            <w:r>
              <w:rPr>
                <w:rFonts w:ascii="Calibri"/>
                <w:b/>
                <w:sz w:val="20"/>
              </w:rPr>
              <w:t>2</w:t>
            </w:r>
            <w:r>
              <w:rPr>
                <w:rFonts w:ascii="Calibri"/>
                <w:sz w:val="20"/>
              </w:rPr>
              <w:t xml:space="preserve">:Partially contribution. </w:t>
            </w:r>
            <w:r>
              <w:rPr>
                <w:rFonts w:ascii="Calibri"/>
                <w:b/>
                <w:sz w:val="20"/>
              </w:rPr>
              <w:t>3</w:t>
            </w:r>
            <w:r>
              <w:rPr>
                <w:rFonts w:ascii="Calibri"/>
                <w:sz w:val="20"/>
              </w:rPr>
              <w:t>: Completely contribution.</w:t>
            </w:r>
          </w:p>
        </w:tc>
      </w:tr>
    </w:tbl>
    <w:p w14:paraId="05F7AA6C" w14:textId="77777777" w:rsidR="005F7EA5" w:rsidRDefault="005F7EA5">
      <w:pPr>
        <w:spacing w:line="243" w:lineRule="exact"/>
        <w:rPr>
          <w:rFonts w:ascii="Calibri"/>
          <w:sz w:val="20"/>
        </w:rPr>
        <w:sectPr w:rsidR="005F7EA5">
          <w:pgSz w:w="11910" w:h="16840"/>
          <w:pgMar w:top="1400" w:right="740" w:bottom="280" w:left="1000" w:header="708" w:footer="708" w:gutter="0"/>
          <w:cols w:space="708"/>
        </w:sectPr>
      </w:pPr>
    </w:p>
    <w:p w14:paraId="0951AF81" w14:textId="77777777" w:rsidR="005F7EA5" w:rsidRDefault="005F7EA5">
      <w:pPr>
        <w:pStyle w:val="GvdeMetni"/>
        <w:rPr>
          <w:sz w:val="20"/>
        </w:rPr>
      </w:pPr>
    </w:p>
    <w:p w14:paraId="1DC6992B" w14:textId="77777777" w:rsidR="005F7EA5" w:rsidRDefault="005F7EA5">
      <w:pPr>
        <w:pStyle w:val="GvdeMetni"/>
        <w:rPr>
          <w:sz w:val="20"/>
        </w:rPr>
      </w:pPr>
    </w:p>
    <w:p w14:paraId="66EECE07" w14:textId="77777777" w:rsidR="005F7EA5" w:rsidRDefault="005F7EA5">
      <w:pPr>
        <w:pStyle w:val="GvdeMetni"/>
        <w:rPr>
          <w:sz w:val="20"/>
        </w:rPr>
      </w:pPr>
    </w:p>
    <w:p w14:paraId="7262C05A" w14:textId="77777777" w:rsidR="005F7EA5" w:rsidRDefault="005F7EA5">
      <w:pPr>
        <w:pStyle w:val="GvdeMetni"/>
        <w:rPr>
          <w:sz w:val="20"/>
        </w:rPr>
      </w:pPr>
    </w:p>
    <w:p w14:paraId="517A266B" w14:textId="77777777" w:rsidR="005F7EA5" w:rsidRDefault="005F7EA5">
      <w:pPr>
        <w:pStyle w:val="GvdeMetni"/>
        <w:spacing w:before="1"/>
        <w:rPr>
          <w:sz w:val="27"/>
        </w:rPr>
      </w:pPr>
    </w:p>
    <w:tbl>
      <w:tblPr>
        <w:tblStyle w:val="TableNormal"/>
        <w:tblW w:w="0" w:type="auto"/>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366"/>
        <w:gridCol w:w="1135"/>
      </w:tblGrid>
      <w:tr w:rsidR="005F7EA5" w14:paraId="40DCF422" w14:textId="77777777">
        <w:trPr>
          <w:trHeight w:hRule="exact" w:val="622"/>
        </w:trPr>
        <w:tc>
          <w:tcPr>
            <w:tcW w:w="9501" w:type="dxa"/>
            <w:gridSpan w:val="2"/>
            <w:tcBorders>
              <w:top w:val="nil"/>
            </w:tcBorders>
          </w:tcPr>
          <w:p w14:paraId="5620BC19" w14:textId="77777777" w:rsidR="005F7EA5" w:rsidRDefault="00E947E1">
            <w:pPr>
              <w:pStyle w:val="TableParagraph"/>
              <w:spacing w:before="1"/>
              <w:ind w:left="1461"/>
              <w:rPr>
                <w:rFonts w:ascii="Calibri" w:hAnsi="Calibri"/>
                <w:b/>
                <w:sz w:val="20"/>
              </w:rPr>
            </w:pPr>
            <w:r>
              <w:rPr>
                <w:rFonts w:ascii="Calibri" w:hAnsi="Calibri"/>
                <w:b/>
                <w:sz w:val="20"/>
              </w:rPr>
              <w:t>CLİNİCAL PHARMACOLOGY  DISEASES / LIST OF CLINICAL PROBLEMS</w:t>
            </w:r>
          </w:p>
        </w:tc>
      </w:tr>
      <w:tr w:rsidR="005F7EA5" w14:paraId="095DAD60" w14:textId="77777777">
        <w:trPr>
          <w:trHeight w:hRule="exact" w:val="334"/>
        </w:trPr>
        <w:tc>
          <w:tcPr>
            <w:tcW w:w="8366" w:type="dxa"/>
          </w:tcPr>
          <w:p w14:paraId="778E8926" w14:textId="77777777" w:rsidR="005F7EA5" w:rsidRDefault="00E947E1">
            <w:pPr>
              <w:pStyle w:val="TableParagraph"/>
              <w:spacing w:before="1"/>
              <w:ind w:left="62"/>
              <w:rPr>
                <w:rFonts w:ascii="Calibri"/>
                <w:sz w:val="20"/>
              </w:rPr>
            </w:pPr>
            <w:r>
              <w:rPr>
                <w:rFonts w:ascii="Calibri"/>
                <w:sz w:val="20"/>
              </w:rPr>
              <w:t>1. Acute kidney failure</w:t>
            </w:r>
          </w:p>
        </w:tc>
        <w:tc>
          <w:tcPr>
            <w:tcW w:w="1135" w:type="dxa"/>
          </w:tcPr>
          <w:p w14:paraId="32307DFA"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137582A6" w14:textId="77777777">
        <w:trPr>
          <w:trHeight w:hRule="exact" w:val="336"/>
        </w:trPr>
        <w:tc>
          <w:tcPr>
            <w:tcW w:w="8366" w:type="dxa"/>
          </w:tcPr>
          <w:p w14:paraId="69D0EF46" w14:textId="77777777" w:rsidR="005F7EA5" w:rsidRDefault="00E947E1">
            <w:pPr>
              <w:pStyle w:val="TableParagraph"/>
              <w:spacing w:before="1"/>
              <w:ind w:left="62"/>
              <w:rPr>
                <w:rFonts w:ascii="Calibri"/>
                <w:sz w:val="20"/>
              </w:rPr>
            </w:pPr>
            <w:r>
              <w:rPr>
                <w:rFonts w:ascii="Calibri"/>
                <w:sz w:val="20"/>
              </w:rPr>
              <w:t>2. Acute glomerulonephritis</w:t>
            </w:r>
          </w:p>
        </w:tc>
        <w:tc>
          <w:tcPr>
            <w:tcW w:w="1135" w:type="dxa"/>
          </w:tcPr>
          <w:p w14:paraId="0F784180" w14:textId="77777777" w:rsidR="005F7EA5" w:rsidRDefault="005F7EA5"/>
        </w:tc>
      </w:tr>
      <w:tr w:rsidR="005F7EA5" w14:paraId="0455606C" w14:textId="77777777">
        <w:trPr>
          <w:trHeight w:hRule="exact" w:val="334"/>
        </w:trPr>
        <w:tc>
          <w:tcPr>
            <w:tcW w:w="8366" w:type="dxa"/>
          </w:tcPr>
          <w:p w14:paraId="1E21E828" w14:textId="77777777" w:rsidR="005F7EA5" w:rsidRDefault="00E947E1">
            <w:pPr>
              <w:pStyle w:val="TableParagraph"/>
              <w:spacing w:before="1"/>
              <w:ind w:left="62"/>
              <w:rPr>
                <w:rFonts w:ascii="Calibri"/>
                <w:sz w:val="20"/>
              </w:rPr>
            </w:pPr>
            <w:r>
              <w:rPr>
                <w:rFonts w:ascii="Calibri"/>
                <w:sz w:val="20"/>
              </w:rPr>
              <w:t>3. Acute coronary syndrome</w:t>
            </w:r>
          </w:p>
        </w:tc>
        <w:tc>
          <w:tcPr>
            <w:tcW w:w="1135" w:type="dxa"/>
          </w:tcPr>
          <w:p w14:paraId="15D415CF"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4852563A" w14:textId="77777777">
        <w:trPr>
          <w:trHeight w:hRule="exact" w:val="336"/>
        </w:trPr>
        <w:tc>
          <w:tcPr>
            <w:tcW w:w="8366" w:type="dxa"/>
            <w:tcBorders>
              <w:bottom w:val="single" w:sz="8" w:space="0" w:color="000000"/>
            </w:tcBorders>
          </w:tcPr>
          <w:p w14:paraId="5A60C7E1" w14:textId="77777777" w:rsidR="005F7EA5" w:rsidRDefault="00E947E1">
            <w:pPr>
              <w:pStyle w:val="TableParagraph"/>
              <w:spacing w:before="4"/>
              <w:ind w:left="62"/>
              <w:rPr>
                <w:rFonts w:ascii="Calibri"/>
                <w:sz w:val="20"/>
              </w:rPr>
            </w:pPr>
            <w:r>
              <w:rPr>
                <w:rFonts w:ascii="Calibri"/>
                <w:sz w:val="20"/>
              </w:rPr>
              <w:t>4. Allergic reaction</w:t>
            </w:r>
          </w:p>
        </w:tc>
        <w:tc>
          <w:tcPr>
            <w:tcW w:w="1135" w:type="dxa"/>
            <w:tcBorders>
              <w:bottom w:val="single" w:sz="8" w:space="0" w:color="000000"/>
            </w:tcBorders>
          </w:tcPr>
          <w:p w14:paraId="4DE0E8DD" w14:textId="77777777" w:rsidR="005F7EA5" w:rsidRDefault="00E947E1">
            <w:pPr>
              <w:pStyle w:val="TableParagraph"/>
              <w:spacing w:before="4"/>
              <w:ind w:left="402" w:right="479"/>
              <w:jc w:val="center"/>
              <w:rPr>
                <w:rFonts w:ascii="Calibri"/>
                <w:sz w:val="20"/>
              </w:rPr>
            </w:pPr>
            <w:r>
              <w:rPr>
                <w:rFonts w:ascii="Calibri"/>
                <w:sz w:val="20"/>
              </w:rPr>
              <w:t>TT</w:t>
            </w:r>
          </w:p>
        </w:tc>
      </w:tr>
      <w:tr w:rsidR="005F7EA5" w14:paraId="2931E80B" w14:textId="77777777">
        <w:trPr>
          <w:trHeight w:hRule="exact" w:val="336"/>
        </w:trPr>
        <w:tc>
          <w:tcPr>
            <w:tcW w:w="8366" w:type="dxa"/>
            <w:tcBorders>
              <w:top w:val="single" w:sz="8" w:space="0" w:color="000000"/>
            </w:tcBorders>
          </w:tcPr>
          <w:p w14:paraId="19C2D726" w14:textId="77777777" w:rsidR="005F7EA5" w:rsidRDefault="00E947E1">
            <w:pPr>
              <w:pStyle w:val="TableParagraph"/>
              <w:spacing w:before="1"/>
              <w:ind w:left="62"/>
              <w:rPr>
                <w:rFonts w:ascii="Calibri"/>
                <w:sz w:val="20"/>
              </w:rPr>
            </w:pPr>
            <w:r>
              <w:rPr>
                <w:rFonts w:ascii="Calibri"/>
                <w:sz w:val="20"/>
              </w:rPr>
              <w:t>5. Anaphylaxis</w:t>
            </w:r>
          </w:p>
        </w:tc>
        <w:tc>
          <w:tcPr>
            <w:tcW w:w="1135" w:type="dxa"/>
            <w:tcBorders>
              <w:top w:val="single" w:sz="8" w:space="0" w:color="000000"/>
            </w:tcBorders>
          </w:tcPr>
          <w:p w14:paraId="62C48BBE"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357EB903" w14:textId="77777777">
        <w:trPr>
          <w:trHeight w:hRule="exact" w:val="334"/>
        </w:trPr>
        <w:tc>
          <w:tcPr>
            <w:tcW w:w="8366" w:type="dxa"/>
          </w:tcPr>
          <w:p w14:paraId="7A9FB6AC" w14:textId="77777777" w:rsidR="005F7EA5" w:rsidRDefault="00E947E1">
            <w:pPr>
              <w:pStyle w:val="TableParagraph"/>
              <w:spacing w:before="1"/>
              <w:ind w:left="62"/>
              <w:rPr>
                <w:rFonts w:ascii="Calibri"/>
                <w:sz w:val="20"/>
              </w:rPr>
            </w:pPr>
            <w:r>
              <w:rPr>
                <w:rFonts w:ascii="Calibri"/>
                <w:sz w:val="20"/>
              </w:rPr>
              <w:t>6. Angina pectoris</w:t>
            </w:r>
          </w:p>
        </w:tc>
        <w:tc>
          <w:tcPr>
            <w:tcW w:w="1135" w:type="dxa"/>
          </w:tcPr>
          <w:p w14:paraId="5C2FEC07"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234F94C0" w14:textId="77777777">
        <w:trPr>
          <w:trHeight w:hRule="exact" w:val="336"/>
        </w:trPr>
        <w:tc>
          <w:tcPr>
            <w:tcW w:w="8366" w:type="dxa"/>
          </w:tcPr>
          <w:p w14:paraId="598C7437" w14:textId="77777777" w:rsidR="005F7EA5" w:rsidRDefault="00E947E1">
            <w:pPr>
              <w:pStyle w:val="TableParagraph"/>
              <w:spacing w:before="1"/>
              <w:ind w:left="62"/>
              <w:rPr>
                <w:rFonts w:ascii="Calibri"/>
                <w:sz w:val="20"/>
              </w:rPr>
            </w:pPr>
            <w:r>
              <w:rPr>
                <w:rFonts w:ascii="Calibri"/>
                <w:sz w:val="20"/>
              </w:rPr>
              <w:t>7. Aplastic anemia</w:t>
            </w:r>
          </w:p>
        </w:tc>
        <w:tc>
          <w:tcPr>
            <w:tcW w:w="1135" w:type="dxa"/>
          </w:tcPr>
          <w:p w14:paraId="7C5350CC"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4D12063E" w14:textId="77777777">
        <w:trPr>
          <w:trHeight w:hRule="exact" w:val="334"/>
        </w:trPr>
        <w:tc>
          <w:tcPr>
            <w:tcW w:w="8366" w:type="dxa"/>
          </w:tcPr>
          <w:p w14:paraId="3F0A604B" w14:textId="77777777" w:rsidR="005F7EA5" w:rsidRDefault="00E947E1">
            <w:pPr>
              <w:pStyle w:val="TableParagraph"/>
              <w:spacing w:before="1"/>
              <w:ind w:left="62"/>
              <w:rPr>
                <w:rFonts w:ascii="Calibri"/>
                <w:sz w:val="20"/>
              </w:rPr>
            </w:pPr>
            <w:r>
              <w:rPr>
                <w:rFonts w:ascii="Calibri"/>
                <w:sz w:val="20"/>
              </w:rPr>
              <w:t>8. Benign prostatic hypertrophy</w:t>
            </w:r>
          </w:p>
        </w:tc>
        <w:tc>
          <w:tcPr>
            <w:tcW w:w="1135" w:type="dxa"/>
          </w:tcPr>
          <w:p w14:paraId="0C1CEF39"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712B8BE9" w14:textId="77777777">
        <w:trPr>
          <w:trHeight w:hRule="exact" w:val="336"/>
        </w:trPr>
        <w:tc>
          <w:tcPr>
            <w:tcW w:w="8366" w:type="dxa"/>
          </w:tcPr>
          <w:p w14:paraId="47865CA1" w14:textId="77777777" w:rsidR="005F7EA5" w:rsidRDefault="00E947E1">
            <w:pPr>
              <w:pStyle w:val="TableParagraph"/>
              <w:spacing w:before="1"/>
              <w:ind w:left="62"/>
              <w:rPr>
                <w:rFonts w:ascii="Calibri"/>
                <w:sz w:val="20"/>
              </w:rPr>
            </w:pPr>
            <w:r>
              <w:rPr>
                <w:rFonts w:ascii="Calibri"/>
                <w:sz w:val="20"/>
              </w:rPr>
              <w:t>9. Iron deficiency anemia</w:t>
            </w:r>
          </w:p>
        </w:tc>
        <w:tc>
          <w:tcPr>
            <w:tcW w:w="1135" w:type="dxa"/>
          </w:tcPr>
          <w:p w14:paraId="089C59BE"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10252F29" w14:textId="77777777">
        <w:trPr>
          <w:trHeight w:hRule="exact" w:val="365"/>
        </w:trPr>
        <w:tc>
          <w:tcPr>
            <w:tcW w:w="8366" w:type="dxa"/>
          </w:tcPr>
          <w:p w14:paraId="2EA36B32" w14:textId="77777777" w:rsidR="005F7EA5" w:rsidRDefault="00E947E1">
            <w:pPr>
              <w:pStyle w:val="TableParagraph"/>
              <w:spacing w:before="1"/>
              <w:ind w:left="62"/>
              <w:rPr>
                <w:rFonts w:ascii="Calibri"/>
                <w:sz w:val="20"/>
              </w:rPr>
            </w:pPr>
            <w:r>
              <w:rPr>
                <w:rFonts w:ascii="Calibri"/>
                <w:sz w:val="20"/>
              </w:rPr>
              <w:t>10. Dermatitis (atopic, contact, seborrheic)</w:t>
            </w:r>
          </w:p>
        </w:tc>
        <w:tc>
          <w:tcPr>
            <w:tcW w:w="1135" w:type="dxa"/>
          </w:tcPr>
          <w:p w14:paraId="4E543940"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34AFDABC" w14:textId="77777777">
        <w:trPr>
          <w:trHeight w:hRule="exact" w:val="336"/>
        </w:trPr>
        <w:tc>
          <w:tcPr>
            <w:tcW w:w="8366" w:type="dxa"/>
          </w:tcPr>
          <w:p w14:paraId="7D8EE260" w14:textId="77777777" w:rsidR="005F7EA5" w:rsidRDefault="00E947E1">
            <w:pPr>
              <w:pStyle w:val="TableParagraph"/>
              <w:spacing w:before="1"/>
              <w:ind w:left="62"/>
              <w:rPr>
                <w:rFonts w:ascii="Calibri"/>
                <w:sz w:val="20"/>
              </w:rPr>
            </w:pPr>
            <w:r>
              <w:rPr>
                <w:rFonts w:ascii="Calibri"/>
                <w:sz w:val="20"/>
              </w:rPr>
              <w:t>11. Diabetes mellitus</w:t>
            </w:r>
          </w:p>
        </w:tc>
        <w:tc>
          <w:tcPr>
            <w:tcW w:w="1135" w:type="dxa"/>
          </w:tcPr>
          <w:p w14:paraId="6D8F7CB3"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2E074D7B" w14:textId="77777777">
        <w:trPr>
          <w:trHeight w:hRule="exact" w:val="334"/>
        </w:trPr>
        <w:tc>
          <w:tcPr>
            <w:tcW w:w="8366" w:type="dxa"/>
          </w:tcPr>
          <w:p w14:paraId="596733F0" w14:textId="77777777" w:rsidR="005F7EA5" w:rsidRDefault="00E947E1">
            <w:pPr>
              <w:pStyle w:val="TableParagraph"/>
              <w:spacing w:before="1"/>
              <w:ind w:left="62"/>
              <w:rPr>
                <w:rFonts w:ascii="Calibri"/>
                <w:sz w:val="20"/>
              </w:rPr>
            </w:pPr>
            <w:r>
              <w:rPr>
                <w:rFonts w:ascii="Calibri"/>
                <w:sz w:val="20"/>
              </w:rPr>
              <w:t>12. Essential hypertension</w:t>
            </w:r>
          </w:p>
        </w:tc>
        <w:tc>
          <w:tcPr>
            <w:tcW w:w="1135" w:type="dxa"/>
          </w:tcPr>
          <w:p w14:paraId="67406FA0"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238FFEA6" w14:textId="77777777">
        <w:trPr>
          <w:trHeight w:hRule="exact" w:val="336"/>
        </w:trPr>
        <w:tc>
          <w:tcPr>
            <w:tcW w:w="8366" w:type="dxa"/>
          </w:tcPr>
          <w:p w14:paraId="693420ED" w14:textId="77777777" w:rsidR="005F7EA5" w:rsidRDefault="00E947E1">
            <w:pPr>
              <w:pStyle w:val="TableParagraph"/>
              <w:spacing w:before="1"/>
              <w:ind w:left="62"/>
              <w:rPr>
                <w:rFonts w:ascii="Calibri"/>
                <w:sz w:val="20"/>
              </w:rPr>
            </w:pPr>
            <w:r>
              <w:rPr>
                <w:rFonts w:ascii="Calibri"/>
                <w:sz w:val="20"/>
              </w:rPr>
              <w:t>13. Pheochromocytoma</w:t>
            </w:r>
          </w:p>
        </w:tc>
        <w:tc>
          <w:tcPr>
            <w:tcW w:w="1135" w:type="dxa"/>
          </w:tcPr>
          <w:p w14:paraId="0FE01B9D"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2C2B55C2" w14:textId="77777777">
        <w:trPr>
          <w:trHeight w:hRule="exact" w:val="334"/>
        </w:trPr>
        <w:tc>
          <w:tcPr>
            <w:tcW w:w="8366" w:type="dxa"/>
          </w:tcPr>
          <w:p w14:paraId="6628EB03" w14:textId="77777777" w:rsidR="005F7EA5" w:rsidRDefault="00E947E1">
            <w:pPr>
              <w:pStyle w:val="TableParagraph"/>
              <w:spacing w:before="1"/>
              <w:ind w:left="62"/>
              <w:rPr>
                <w:rFonts w:ascii="Calibri"/>
                <w:sz w:val="20"/>
              </w:rPr>
            </w:pPr>
            <w:r>
              <w:rPr>
                <w:rFonts w:ascii="Calibri"/>
                <w:sz w:val="20"/>
              </w:rPr>
              <w:t>14. Gastroenteritis</w:t>
            </w:r>
          </w:p>
        </w:tc>
        <w:tc>
          <w:tcPr>
            <w:tcW w:w="1135" w:type="dxa"/>
          </w:tcPr>
          <w:p w14:paraId="4ACCC195"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4AEC8FA4" w14:textId="77777777">
        <w:trPr>
          <w:trHeight w:hRule="exact" w:val="336"/>
        </w:trPr>
        <w:tc>
          <w:tcPr>
            <w:tcW w:w="8366" w:type="dxa"/>
          </w:tcPr>
          <w:p w14:paraId="1585CB25" w14:textId="77777777" w:rsidR="005F7EA5" w:rsidRDefault="00E947E1">
            <w:pPr>
              <w:pStyle w:val="TableParagraph"/>
              <w:spacing w:before="1"/>
              <w:ind w:left="62"/>
              <w:rPr>
                <w:rFonts w:ascii="Calibri" w:hAnsi="Calibri"/>
                <w:sz w:val="20"/>
              </w:rPr>
            </w:pPr>
            <w:r>
              <w:rPr>
                <w:rFonts w:ascii="Calibri" w:hAnsi="Calibri"/>
                <w:sz w:val="20"/>
              </w:rPr>
              <w:t>15.Gastro‐esophageal reflux</w:t>
            </w:r>
          </w:p>
        </w:tc>
        <w:tc>
          <w:tcPr>
            <w:tcW w:w="1135" w:type="dxa"/>
          </w:tcPr>
          <w:p w14:paraId="48CF11D9"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777AF0DA" w14:textId="77777777">
        <w:trPr>
          <w:trHeight w:hRule="exact" w:val="336"/>
        </w:trPr>
        <w:tc>
          <w:tcPr>
            <w:tcW w:w="8366" w:type="dxa"/>
          </w:tcPr>
          <w:p w14:paraId="704F704D" w14:textId="77777777" w:rsidR="005F7EA5" w:rsidRDefault="00E947E1">
            <w:pPr>
              <w:pStyle w:val="TableParagraph"/>
              <w:spacing w:before="1"/>
              <w:ind w:left="62"/>
              <w:rPr>
                <w:rFonts w:ascii="Calibri"/>
                <w:sz w:val="20"/>
              </w:rPr>
            </w:pPr>
            <w:r>
              <w:rPr>
                <w:rFonts w:ascii="Calibri"/>
                <w:sz w:val="20"/>
              </w:rPr>
              <w:t>16.Gestational diabetes</w:t>
            </w:r>
          </w:p>
        </w:tc>
        <w:tc>
          <w:tcPr>
            <w:tcW w:w="1135" w:type="dxa"/>
          </w:tcPr>
          <w:p w14:paraId="32941F21"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50AE9460" w14:textId="77777777">
        <w:trPr>
          <w:trHeight w:hRule="exact" w:val="334"/>
        </w:trPr>
        <w:tc>
          <w:tcPr>
            <w:tcW w:w="8366" w:type="dxa"/>
          </w:tcPr>
          <w:p w14:paraId="4276E06B" w14:textId="77777777" w:rsidR="005F7EA5" w:rsidRDefault="00E947E1">
            <w:pPr>
              <w:pStyle w:val="TableParagraph"/>
              <w:spacing w:before="1"/>
              <w:ind w:left="62"/>
              <w:rPr>
                <w:rFonts w:ascii="Calibri"/>
                <w:sz w:val="20"/>
              </w:rPr>
            </w:pPr>
            <w:r>
              <w:rPr>
                <w:rFonts w:ascii="Calibri"/>
                <w:sz w:val="20"/>
              </w:rPr>
              <w:t>17.Glaucoma</w:t>
            </w:r>
          </w:p>
        </w:tc>
        <w:tc>
          <w:tcPr>
            <w:tcW w:w="1135" w:type="dxa"/>
          </w:tcPr>
          <w:p w14:paraId="658C4136"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33DD2BE8" w14:textId="77777777">
        <w:trPr>
          <w:trHeight w:hRule="exact" w:val="336"/>
        </w:trPr>
        <w:tc>
          <w:tcPr>
            <w:tcW w:w="8366" w:type="dxa"/>
          </w:tcPr>
          <w:p w14:paraId="547F05F5" w14:textId="77777777" w:rsidR="005F7EA5" w:rsidRDefault="00E947E1">
            <w:pPr>
              <w:pStyle w:val="TableParagraph"/>
              <w:spacing w:before="1"/>
              <w:ind w:left="62"/>
              <w:rPr>
                <w:rFonts w:ascii="Calibri"/>
                <w:sz w:val="20"/>
              </w:rPr>
            </w:pPr>
            <w:r>
              <w:rPr>
                <w:rFonts w:ascii="Calibri"/>
                <w:sz w:val="20"/>
              </w:rPr>
              <w:t>18.Hyperemesis gravidarum</w:t>
            </w:r>
          </w:p>
        </w:tc>
        <w:tc>
          <w:tcPr>
            <w:tcW w:w="1135" w:type="dxa"/>
          </w:tcPr>
          <w:p w14:paraId="2814751A" w14:textId="77777777" w:rsidR="005F7EA5" w:rsidRDefault="00E947E1">
            <w:pPr>
              <w:pStyle w:val="TableParagraph"/>
              <w:spacing w:before="1"/>
              <w:ind w:right="172"/>
              <w:jc w:val="center"/>
              <w:rPr>
                <w:rFonts w:ascii="Calibri"/>
                <w:sz w:val="20"/>
              </w:rPr>
            </w:pPr>
            <w:r>
              <w:rPr>
                <w:rFonts w:ascii="Calibri"/>
                <w:w w:val="99"/>
                <w:sz w:val="20"/>
              </w:rPr>
              <w:t>T</w:t>
            </w:r>
          </w:p>
        </w:tc>
      </w:tr>
      <w:tr w:rsidR="005F7EA5" w14:paraId="1ACE4DE0" w14:textId="77777777">
        <w:trPr>
          <w:trHeight w:hRule="exact" w:val="334"/>
        </w:trPr>
        <w:tc>
          <w:tcPr>
            <w:tcW w:w="8366" w:type="dxa"/>
          </w:tcPr>
          <w:p w14:paraId="46EA255E" w14:textId="77777777" w:rsidR="005F7EA5" w:rsidRDefault="00E947E1">
            <w:pPr>
              <w:pStyle w:val="TableParagraph"/>
              <w:spacing w:before="1"/>
              <w:ind w:left="62"/>
              <w:rPr>
                <w:rFonts w:ascii="Calibri"/>
                <w:sz w:val="20"/>
              </w:rPr>
            </w:pPr>
            <w:r>
              <w:rPr>
                <w:rFonts w:ascii="Calibri"/>
                <w:sz w:val="20"/>
              </w:rPr>
              <w:t>19.Hypoglycaemia</w:t>
            </w:r>
          </w:p>
        </w:tc>
        <w:tc>
          <w:tcPr>
            <w:tcW w:w="1135" w:type="dxa"/>
          </w:tcPr>
          <w:p w14:paraId="1FA868EF"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4C8A7583" w14:textId="77777777">
        <w:trPr>
          <w:trHeight w:hRule="exact" w:val="336"/>
        </w:trPr>
        <w:tc>
          <w:tcPr>
            <w:tcW w:w="8366" w:type="dxa"/>
          </w:tcPr>
          <w:p w14:paraId="778E54ED" w14:textId="77777777" w:rsidR="005F7EA5" w:rsidRDefault="00E947E1">
            <w:pPr>
              <w:pStyle w:val="TableParagraph"/>
              <w:spacing w:before="1"/>
              <w:ind w:left="62"/>
              <w:rPr>
                <w:rFonts w:ascii="Calibri"/>
                <w:sz w:val="20"/>
              </w:rPr>
            </w:pPr>
            <w:r>
              <w:rPr>
                <w:rFonts w:ascii="Calibri"/>
                <w:sz w:val="20"/>
              </w:rPr>
              <w:t>20.Drug side effects</w:t>
            </w:r>
          </w:p>
        </w:tc>
        <w:tc>
          <w:tcPr>
            <w:tcW w:w="1135" w:type="dxa"/>
          </w:tcPr>
          <w:p w14:paraId="2A5CFE09"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07446F7E" w14:textId="77777777">
        <w:trPr>
          <w:trHeight w:hRule="exact" w:val="334"/>
        </w:trPr>
        <w:tc>
          <w:tcPr>
            <w:tcW w:w="8366" w:type="dxa"/>
          </w:tcPr>
          <w:p w14:paraId="76CAFF0C" w14:textId="77777777" w:rsidR="005F7EA5" w:rsidRDefault="00E947E1">
            <w:pPr>
              <w:pStyle w:val="TableParagraph"/>
              <w:spacing w:before="1"/>
              <w:ind w:left="62"/>
              <w:rPr>
                <w:rFonts w:ascii="Calibri"/>
                <w:sz w:val="20"/>
              </w:rPr>
            </w:pPr>
            <w:r>
              <w:rPr>
                <w:rFonts w:ascii="Calibri"/>
                <w:sz w:val="20"/>
              </w:rPr>
              <w:t>21.Migraine</w:t>
            </w:r>
          </w:p>
        </w:tc>
        <w:tc>
          <w:tcPr>
            <w:tcW w:w="1135" w:type="dxa"/>
          </w:tcPr>
          <w:p w14:paraId="64A7751B"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52B3E4C5" w14:textId="77777777">
        <w:trPr>
          <w:trHeight w:hRule="exact" w:val="336"/>
        </w:trPr>
        <w:tc>
          <w:tcPr>
            <w:tcW w:w="8366" w:type="dxa"/>
          </w:tcPr>
          <w:p w14:paraId="6775F0B7" w14:textId="77777777" w:rsidR="005F7EA5" w:rsidRDefault="00E947E1">
            <w:pPr>
              <w:pStyle w:val="TableParagraph"/>
              <w:spacing w:before="4"/>
              <w:ind w:left="62"/>
              <w:rPr>
                <w:rFonts w:ascii="Calibri"/>
                <w:sz w:val="20"/>
              </w:rPr>
            </w:pPr>
            <w:r>
              <w:rPr>
                <w:rFonts w:ascii="Calibri"/>
                <w:sz w:val="20"/>
              </w:rPr>
              <w:t>22.Peptic disease (ulcers)</w:t>
            </w:r>
          </w:p>
        </w:tc>
        <w:tc>
          <w:tcPr>
            <w:tcW w:w="1135" w:type="dxa"/>
          </w:tcPr>
          <w:p w14:paraId="32A0824F" w14:textId="77777777" w:rsidR="005F7EA5" w:rsidRDefault="00E947E1">
            <w:pPr>
              <w:pStyle w:val="TableParagraph"/>
              <w:spacing w:before="4"/>
              <w:ind w:left="402" w:right="479"/>
              <w:jc w:val="center"/>
              <w:rPr>
                <w:rFonts w:ascii="Calibri"/>
                <w:sz w:val="20"/>
              </w:rPr>
            </w:pPr>
            <w:r>
              <w:rPr>
                <w:rFonts w:ascii="Calibri"/>
                <w:sz w:val="20"/>
              </w:rPr>
              <w:t>TT</w:t>
            </w:r>
          </w:p>
        </w:tc>
      </w:tr>
      <w:tr w:rsidR="005F7EA5" w14:paraId="1D07BBA6" w14:textId="77777777">
        <w:trPr>
          <w:trHeight w:hRule="exact" w:val="336"/>
        </w:trPr>
        <w:tc>
          <w:tcPr>
            <w:tcW w:w="9501" w:type="dxa"/>
            <w:gridSpan w:val="2"/>
          </w:tcPr>
          <w:p w14:paraId="5A5C2BC3" w14:textId="77777777" w:rsidR="005F7EA5" w:rsidRDefault="00E947E1">
            <w:pPr>
              <w:pStyle w:val="TableParagraph"/>
              <w:tabs>
                <w:tab w:val="left" w:pos="8787"/>
              </w:tabs>
              <w:spacing w:before="1"/>
              <w:ind w:left="62"/>
              <w:rPr>
                <w:rFonts w:ascii="Calibri"/>
                <w:sz w:val="20"/>
              </w:rPr>
            </w:pPr>
            <w:r>
              <w:rPr>
                <w:rFonts w:ascii="Calibri"/>
                <w:sz w:val="20"/>
              </w:rPr>
              <w:t>23.Pneumonia</w:t>
            </w:r>
            <w:r>
              <w:rPr>
                <w:rFonts w:ascii="Calibri"/>
                <w:sz w:val="20"/>
              </w:rPr>
              <w:tab/>
              <w:t>T</w:t>
            </w:r>
          </w:p>
        </w:tc>
      </w:tr>
      <w:tr w:rsidR="005F7EA5" w14:paraId="3B334EF8" w14:textId="77777777">
        <w:trPr>
          <w:trHeight w:hRule="exact" w:val="334"/>
        </w:trPr>
        <w:tc>
          <w:tcPr>
            <w:tcW w:w="8366" w:type="dxa"/>
            <w:tcBorders>
              <w:left w:val="single" w:sz="4" w:space="0" w:color="000000"/>
              <w:right w:val="single" w:sz="4" w:space="0" w:color="000000"/>
            </w:tcBorders>
          </w:tcPr>
          <w:p w14:paraId="4CB680AF" w14:textId="77777777" w:rsidR="005F7EA5" w:rsidRDefault="00E947E1">
            <w:pPr>
              <w:pStyle w:val="TableParagraph"/>
              <w:spacing w:before="2"/>
              <w:ind w:left="67"/>
              <w:rPr>
                <w:rFonts w:ascii="Calibri"/>
                <w:sz w:val="20"/>
              </w:rPr>
            </w:pPr>
            <w:r>
              <w:rPr>
                <w:rFonts w:ascii="Calibri"/>
                <w:sz w:val="20"/>
              </w:rPr>
              <w:t>24.Pulmonary hypertension</w:t>
            </w:r>
          </w:p>
        </w:tc>
        <w:tc>
          <w:tcPr>
            <w:tcW w:w="1135" w:type="dxa"/>
            <w:tcBorders>
              <w:left w:val="single" w:sz="4" w:space="0" w:color="000000"/>
            </w:tcBorders>
          </w:tcPr>
          <w:p w14:paraId="107387F4" w14:textId="77777777" w:rsidR="005F7EA5" w:rsidRDefault="00E947E1">
            <w:pPr>
              <w:pStyle w:val="TableParagraph"/>
              <w:spacing w:before="2"/>
              <w:ind w:right="167"/>
              <w:jc w:val="center"/>
              <w:rPr>
                <w:rFonts w:ascii="Calibri"/>
                <w:sz w:val="20"/>
              </w:rPr>
            </w:pPr>
            <w:r>
              <w:rPr>
                <w:rFonts w:ascii="Calibri"/>
                <w:w w:val="99"/>
                <w:sz w:val="20"/>
              </w:rPr>
              <w:t>T</w:t>
            </w:r>
          </w:p>
        </w:tc>
      </w:tr>
      <w:tr w:rsidR="005F7EA5" w14:paraId="2B1E96C8" w14:textId="77777777">
        <w:trPr>
          <w:trHeight w:hRule="exact" w:val="336"/>
        </w:trPr>
        <w:tc>
          <w:tcPr>
            <w:tcW w:w="8366" w:type="dxa"/>
          </w:tcPr>
          <w:p w14:paraId="3A6943D4" w14:textId="77777777" w:rsidR="005F7EA5" w:rsidRDefault="00E947E1">
            <w:pPr>
              <w:pStyle w:val="TableParagraph"/>
              <w:spacing w:before="1"/>
              <w:ind w:left="62"/>
              <w:rPr>
                <w:rFonts w:ascii="Calibri"/>
                <w:sz w:val="20"/>
              </w:rPr>
            </w:pPr>
            <w:r>
              <w:rPr>
                <w:rFonts w:ascii="Calibri"/>
                <w:sz w:val="20"/>
              </w:rPr>
              <w:t>25.Urinary tract infections</w:t>
            </w:r>
          </w:p>
        </w:tc>
        <w:tc>
          <w:tcPr>
            <w:tcW w:w="1135" w:type="dxa"/>
          </w:tcPr>
          <w:p w14:paraId="735BFDA5"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0D1775A7" w14:textId="77777777">
        <w:trPr>
          <w:trHeight w:hRule="exact" w:val="334"/>
        </w:trPr>
        <w:tc>
          <w:tcPr>
            <w:tcW w:w="8366" w:type="dxa"/>
          </w:tcPr>
          <w:p w14:paraId="4F8B499A" w14:textId="77777777" w:rsidR="005F7EA5" w:rsidRDefault="00E947E1">
            <w:pPr>
              <w:pStyle w:val="TableParagraph"/>
              <w:spacing w:before="1"/>
              <w:ind w:left="62"/>
              <w:rPr>
                <w:rFonts w:ascii="Calibri"/>
                <w:sz w:val="20"/>
              </w:rPr>
            </w:pPr>
            <w:r>
              <w:rPr>
                <w:rFonts w:ascii="Calibri"/>
                <w:sz w:val="20"/>
              </w:rPr>
              <w:t>26.Urticaria and angioedema</w:t>
            </w:r>
          </w:p>
        </w:tc>
        <w:tc>
          <w:tcPr>
            <w:tcW w:w="1135" w:type="dxa"/>
          </w:tcPr>
          <w:p w14:paraId="2D9375B5" w14:textId="77777777" w:rsidR="005F7EA5" w:rsidRDefault="00E947E1">
            <w:pPr>
              <w:pStyle w:val="TableParagraph"/>
              <w:spacing w:before="1"/>
              <w:ind w:left="402" w:right="479"/>
              <w:jc w:val="center"/>
              <w:rPr>
                <w:rFonts w:ascii="Calibri"/>
                <w:sz w:val="20"/>
              </w:rPr>
            </w:pPr>
            <w:r>
              <w:rPr>
                <w:rFonts w:ascii="Calibri"/>
                <w:sz w:val="20"/>
              </w:rPr>
              <w:t>TT</w:t>
            </w:r>
          </w:p>
        </w:tc>
      </w:tr>
      <w:tr w:rsidR="005F7EA5" w14:paraId="4104B330" w14:textId="77777777">
        <w:trPr>
          <w:trHeight w:hRule="exact" w:val="336"/>
        </w:trPr>
        <w:tc>
          <w:tcPr>
            <w:tcW w:w="8366" w:type="dxa"/>
          </w:tcPr>
          <w:p w14:paraId="5809336D" w14:textId="77777777" w:rsidR="005F7EA5" w:rsidRDefault="00E947E1">
            <w:pPr>
              <w:pStyle w:val="TableParagraph"/>
              <w:spacing w:before="1"/>
              <w:ind w:left="62"/>
              <w:rPr>
                <w:rFonts w:ascii="Calibri"/>
                <w:sz w:val="20"/>
              </w:rPr>
            </w:pPr>
            <w:r>
              <w:rPr>
                <w:rFonts w:ascii="Calibri"/>
                <w:sz w:val="20"/>
              </w:rPr>
              <w:t>27.Upper respiratory tract infections</w:t>
            </w:r>
          </w:p>
        </w:tc>
        <w:tc>
          <w:tcPr>
            <w:tcW w:w="1135" w:type="dxa"/>
          </w:tcPr>
          <w:p w14:paraId="7406B96E" w14:textId="77777777" w:rsidR="005F7EA5" w:rsidRDefault="00E947E1">
            <w:pPr>
              <w:pStyle w:val="TableParagraph"/>
              <w:spacing w:before="1"/>
              <w:ind w:left="402" w:right="479"/>
              <w:jc w:val="center"/>
              <w:rPr>
                <w:rFonts w:ascii="Calibri"/>
                <w:sz w:val="20"/>
              </w:rPr>
            </w:pPr>
            <w:r>
              <w:rPr>
                <w:rFonts w:ascii="Calibri"/>
                <w:sz w:val="20"/>
              </w:rPr>
              <w:t>TT</w:t>
            </w:r>
          </w:p>
        </w:tc>
      </w:tr>
    </w:tbl>
    <w:p w14:paraId="6C5B0696" w14:textId="77777777" w:rsidR="00E947E1" w:rsidRDefault="00E947E1"/>
    <w:sectPr w:rsidR="00E947E1">
      <w:pgSz w:w="11910" w:h="16840"/>
      <w:pgMar w:top="1580" w:right="800" w:bottom="280" w:left="13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D98"/>
    <w:multiLevelType w:val="hybridMultilevel"/>
    <w:tmpl w:val="C480DC8A"/>
    <w:lvl w:ilvl="0" w:tplc="508440A0">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83FE4124">
      <w:numFmt w:val="bullet"/>
      <w:lvlText w:val="•"/>
      <w:lvlJc w:val="left"/>
      <w:pPr>
        <w:ind w:left="1658" w:hanging="360"/>
      </w:pPr>
      <w:rPr>
        <w:rFonts w:hint="default"/>
      </w:rPr>
    </w:lvl>
    <w:lvl w:ilvl="2" w:tplc="6FD4800A">
      <w:numFmt w:val="bullet"/>
      <w:lvlText w:val="•"/>
      <w:lvlJc w:val="left"/>
      <w:pPr>
        <w:ind w:left="2497" w:hanging="360"/>
      </w:pPr>
      <w:rPr>
        <w:rFonts w:hint="default"/>
      </w:rPr>
    </w:lvl>
    <w:lvl w:ilvl="3" w:tplc="8A229ECC">
      <w:numFmt w:val="bullet"/>
      <w:lvlText w:val="•"/>
      <w:lvlJc w:val="left"/>
      <w:pPr>
        <w:ind w:left="3335" w:hanging="360"/>
      </w:pPr>
      <w:rPr>
        <w:rFonts w:hint="default"/>
      </w:rPr>
    </w:lvl>
    <w:lvl w:ilvl="4" w:tplc="8F7A9D30">
      <w:numFmt w:val="bullet"/>
      <w:lvlText w:val="•"/>
      <w:lvlJc w:val="left"/>
      <w:pPr>
        <w:ind w:left="4174" w:hanging="360"/>
      </w:pPr>
      <w:rPr>
        <w:rFonts w:hint="default"/>
      </w:rPr>
    </w:lvl>
    <w:lvl w:ilvl="5" w:tplc="D8FCF6EE">
      <w:numFmt w:val="bullet"/>
      <w:lvlText w:val="•"/>
      <w:lvlJc w:val="left"/>
      <w:pPr>
        <w:ind w:left="5012" w:hanging="360"/>
      </w:pPr>
      <w:rPr>
        <w:rFonts w:hint="default"/>
      </w:rPr>
    </w:lvl>
    <w:lvl w:ilvl="6" w:tplc="D0F25DA4">
      <w:numFmt w:val="bullet"/>
      <w:lvlText w:val="•"/>
      <w:lvlJc w:val="left"/>
      <w:pPr>
        <w:ind w:left="5851" w:hanging="360"/>
      </w:pPr>
      <w:rPr>
        <w:rFonts w:hint="default"/>
      </w:rPr>
    </w:lvl>
    <w:lvl w:ilvl="7" w:tplc="B9A0ACCA">
      <w:numFmt w:val="bullet"/>
      <w:lvlText w:val="•"/>
      <w:lvlJc w:val="left"/>
      <w:pPr>
        <w:ind w:left="6689" w:hanging="360"/>
      </w:pPr>
      <w:rPr>
        <w:rFonts w:hint="default"/>
      </w:rPr>
    </w:lvl>
    <w:lvl w:ilvl="8" w:tplc="3430A23C">
      <w:numFmt w:val="bullet"/>
      <w:lvlText w:val="•"/>
      <w:lvlJc w:val="left"/>
      <w:pPr>
        <w:ind w:left="7528" w:hanging="360"/>
      </w:pPr>
      <w:rPr>
        <w:rFonts w:hint="default"/>
      </w:rPr>
    </w:lvl>
  </w:abstractNum>
  <w:abstractNum w:abstractNumId="1" w15:restartNumberingAfterBreak="0">
    <w:nsid w:val="01500A39"/>
    <w:multiLevelType w:val="hybridMultilevel"/>
    <w:tmpl w:val="CFE64160"/>
    <w:lvl w:ilvl="0" w:tplc="86E0E182">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D7E4D60E">
      <w:numFmt w:val="bullet"/>
      <w:lvlText w:val="•"/>
      <w:lvlJc w:val="left"/>
      <w:pPr>
        <w:ind w:left="1658" w:hanging="360"/>
      </w:pPr>
      <w:rPr>
        <w:rFonts w:hint="default"/>
      </w:rPr>
    </w:lvl>
    <w:lvl w:ilvl="2" w:tplc="85082070">
      <w:numFmt w:val="bullet"/>
      <w:lvlText w:val="•"/>
      <w:lvlJc w:val="left"/>
      <w:pPr>
        <w:ind w:left="2497" w:hanging="360"/>
      </w:pPr>
      <w:rPr>
        <w:rFonts w:hint="default"/>
      </w:rPr>
    </w:lvl>
    <w:lvl w:ilvl="3" w:tplc="C8448DC8">
      <w:numFmt w:val="bullet"/>
      <w:lvlText w:val="•"/>
      <w:lvlJc w:val="left"/>
      <w:pPr>
        <w:ind w:left="3335" w:hanging="360"/>
      </w:pPr>
      <w:rPr>
        <w:rFonts w:hint="default"/>
      </w:rPr>
    </w:lvl>
    <w:lvl w:ilvl="4" w:tplc="93A82BD2">
      <w:numFmt w:val="bullet"/>
      <w:lvlText w:val="•"/>
      <w:lvlJc w:val="left"/>
      <w:pPr>
        <w:ind w:left="4174" w:hanging="360"/>
      </w:pPr>
      <w:rPr>
        <w:rFonts w:hint="default"/>
      </w:rPr>
    </w:lvl>
    <w:lvl w:ilvl="5" w:tplc="942A9F84">
      <w:numFmt w:val="bullet"/>
      <w:lvlText w:val="•"/>
      <w:lvlJc w:val="left"/>
      <w:pPr>
        <w:ind w:left="5012" w:hanging="360"/>
      </w:pPr>
      <w:rPr>
        <w:rFonts w:hint="default"/>
      </w:rPr>
    </w:lvl>
    <w:lvl w:ilvl="6" w:tplc="2DD834E2">
      <w:numFmt w:val="bullet"/>
      <w:lvlText w:val="•"/>
      <w:lvlJc w:val="left"/>
      <w:pPr>
        <w:ind w:left="5851" w:hanging="360"/>
      </w:pPr>
      <w:rPr>
        <w:rFonts w:hint="default"/>
      </w:rPr>
    </w:lvl>
    <w:lvl w:ilvl="7" w:tplc="3D289186">
      <w:numFmt w:val="bullet"/>
      <w:lvlText w:val="•"/>
      <w:lvlJc w:val="left"/>
      <w:pPr>
        <w:ind w:left="6689" w:hanging="360"/>
      </w:pPr>
      <w:rPr>
        <w:rFonts w:hint="default"/>
      </w:rPr>
    </w:lvl>
    <w:lvl w:ilvl="8" w:tplc="3F925532">
      <w:numFmt w:val="bullet"/>
      <w:lvlText w:val="•"/>
      <w:lvlJc w:val="left"/>
      <w:pPr>
        <w:ind w:left="7528" w:hanging="360"/>
      </w:pPr>
      <w:rPr>
        <w:rFonts w:hint="default"/>
      </w:rPr>
    </w:lvl>
  </w:abstractNum>
  <w:abstractNum w:abstractNumId="2" w15:restartNumberingAfterBreak="0">
    <w:nsid w:val="0181546A"/>
    <w:multiLevelType w:val="hybridMultilevel"/>
    <w:tmpl w:val="52E6C6D4"/>
    <w:lvl w:ilvl="0" w:tplc="49F6E12C">
      <w:numFmt w:val="bullet"/>
      <w:lvlText w:val=""/>
      <w:lvlJc w:val="left"/>
      <w:pPr>
        <w:ind w:left="823" w:hanging="360"/>
      </w:pPr>
      <w:rPr>
        <w:rFonts w:ascii="Symbol" w:eastAsia="Symbol" w:hAnsi="Symbol" w:cs="Symbol" w:hint="default"/>
        <w:w w:val="99"/>
        <w:sz w:val="20"/>
        <w:szCs w:val="20"/>
      </w:rPr>
    </w:lvl>
    <w:lvl w:ilvl="1" w:tplc="D13A414E">
      <w:numFmt w:val="bullet"/>
      <w:lvlText w:val="•"/>
      <w:lvlJc w:val="left"/>
      <w:pPr>
        <w:ind w:left="1630" w:hanging="360"/>
      </w:pPr>
      <w:rPr>
        <w:rFonts w:hint="default"/>
      </w:rPr>
    </w:lvl>
    <w:lvl w:ilvl="2" w:tplc="9A423F8C">
      <w:numFmt w:val="bullet"/>
      <w:lvlText w:val="•"/>
      <w:lvlJc w:val="left"/>
      <w:pPr>
        <w:ind w:left="2440" w:hanging="360"/>
      </w:pPr>
      <w:rPr>
        <w:rFonts w:hint="default"/>
      </w:rPr>
    </w:lvl>
    <w:lvl w:ilvl="3" w:tplc="364EBCAC">
      <w:numFmt w:val="bullet"/>
      <w:lvlText w:val="•"/>
      <w:lvlJc w:val="left"/>
      <w:pPr>
        <w:ind w:left="3250" w:hanging="360"/>
      </w:pPr>
      <w:rPr>
        <w:rFonts w:hint="default"/>
      </w:rPr>
    </w:lvl>
    <w:lvl w:ilvl="4" w:tplc="A8461B1E">
      <w:numFmt w:val="bullet"/>
      <w:lvlText w:val="•"/>
      <w:lvlJc w:val="left"/>
      <w:pPr>
        <w:ind w:left="4061" w:hanging="360"/>
      </w:pPr>
      <w:rPr>
        <w:rFonts w:hint="default"/>
      </w:rPr>
    </w:lvl>
    <w:lvl w:ilvl="5" w:tplc="B1CA2AB0">
      <w:numFmt w:val="bullet"/>
      <w:lvlText w:val="•"/>
      <w:lvlJc w:val="left"/>
      <w:pPr>
        <w:ind w:left="4871" w:hanging="360"/>
      </w:pPr>
      <w:rPr>
        <w:rFonts w:hint="default"/>
      </w:rPr>
    </w:lvl>
    <w:lvl w:ilvl="6" w:tplc="E8EC4CC0">
      <w:numFmt w:val="bullet"/>
      <w:lvlText w:val="•"/>
      <w:lvlJc w:val="left"/>
      <w:pPr>
        <w:ind w:left="5681" w:hanging="360"/>
      </w:pPr>
      <w:rPr>
        <w:rFonts w:hint="default"/>
      </w:rPr>
    </w:lvl>
    <w:lvl w:ilvl="7" w:tplc="D6E6C2B0">
      <w:numFmt w:val="bullet"/>
      <w:lvlText w:val="•"/>
      <w:lvlJc w:val="left"/>
      <w:pPr>
        <w:ind w:left="6491" w:hanging="360"/>
      </w:pPr>
      <w:rPr>
        <w:rFonts w:hint="default"/>
      </w:rPr>
    </w:lvl>
    <w:lvl w:ilvl="8" w:tplc="662C25EA">
      <w:numFmt w:val="bullet"/>
      <w:lvlText w:val="•"/>
      <w:lvlJc w:val="left"/>
      <w:pPr>
        <w:ind w:left="7302" w:hanging="360"/>
      </w:pPr>
      <w:rPr>
        <w:rFonts w:hint="default"/>
      </w:rPr>
    </w:lvl>
  </w:abstractNum>
  <w:abstractNum w:abstractNumId="3" w15:restartNumberingAfterBreak="0">
    <w:nsid w:val="01B93CB0"/>
    <w:multiLevelType w:val="hybridMultilevel"/>
    <w:tmpl w:val="DDB63310"/>
    <w:lvl w:ilvl="0" w:tplc="5A6A2090">
      <w:start w:val="1"/>
      <w:numFmt w:val="decimal"/>
      <w:lvlText w:val="%1."/>
      <w:lvlJc w:val="left"/>
      <w:pPr>
        <w:ind w:left="116" w:hanging="219"/>
      </w:pPr>
      <w:rPr>
        <w:rFonts w:ascii="Times New Roman" w:eastAsia="Times New Roman" w:hAnsi="Times New Roman" w:cs="Times New Roman" w:hint="default"/>
        <w:w w:val="100"/>
        <w:sz w:val="22"/>
        <w:szCs w:val="22"/>
      </w:rPr>
    </w:lvl>
    <w:lvl w:ilvl="1" w:tplc="B3F2C89A">
      <w:numFmt w:val="bullet"/>
      <w:lvlText w:val=""/>
      <w:lvlJc w:val="left"/>
      <w:pPr>
        <w:ind w:left="824" w:hanging="281"/>
      </w:pPr>
      <w:rPr>
        <w:rFonts w:ascii="Symbol" w:eastAsia="Symbol" w:hAnsi="Symbol" w:cs="Symbol" w:hint="default"/>
        <w:w w:val="100"/>
        <w:sz w:val="22"/>
        <w:szCs w:val="22"/>
      </w:rPr>
    </w:lvl>
    <w:lvl w:ilvl="2" w:tplc="6018F902">
      <w:numFmt w:val="bullet"/>
      <w:lvlText w:val=""/>
      <w:lvlJc w:val="left"/>
      <w:pPr>
        <w:ind w:left="1176" w:hanging="360"/>
      </w:pPr>
      <w:rPr>
        <w:rFonts w:ascii="Symbol" w:eastAsia="Symbol" w:hAnsi="Symbol" w:cs="Symbol" w:hint="default"/>
        <w:w w:val="100"/>
        <w:sz w:val="24"/>
        <w:szCs w:val="24"/>
      </w:rPr>
    </w:lvl>
    <w:lvl w:ilvl="3" w:tplc="83BEA8FE">
      <w:numFmt w:val="bullet"/>
      <w:lvlText w:val="•"/>
      <w:lvlJc w:val="left"/>
      <w:pPr>
        <w:ind w:left="1180" w:hanging="360"/>
      </w:pPr>
      <w:rPr>
        <w:rFonts w:hint="default"/>
      </w:rPr>
    </w:lvl>
    <w:lvl w:ilvl="4" w:tplc="C46E31BC">
      <w:numFmt w:val="bullet"/>
      <w:lvlText w:val="•"/>
      <w:lvlJc w:val="left"/>
      <w:pPr>
        <w:ind w:left="2286" w:hanging="360"/>
      </w:pPr>
      <w:rPr>
        <w:rFonts w:hint="default"/>
      </w:rPr>
    </w:lvl>
    <w:lvl w:ilvl="5" w:tplc="575018E8">
      <w:numFmt w:val="bullet"/>
      <w:lvlText w:val="•"/>
      <w:lvlJc w:val="left"/>
      <w:pPr>
        <w:ind w:left="3393" w:hanging="360"/>
      </w:pPr>
      <w:rPr>
        <w:rFonts w:hint="default"/>
      </w:rPr>
    </w:lvl>
    <w:lvl w:ilvl="6" w:tplc="E7CC3E60">
      <w:numFmt w:val="bullet"/>
      <w:lvlText w:val="•"/>
      <w:lvlJc w:val="left"/>
      <w:pPr>
        <w:ind w:left="4499" w:hanging="360"/>
      </w:pPr>
      <w:rPr>
        <w:rFonts w:hint="default"/>
      </w:rPr>
    </w:lvl>
    <w:lvl w:ilvl="7" w:tplc="439871D8">
      <w:numFmt w:val="bullet"/>
      <w:lvlText w:val="•"/>
      <w:lvlJc w:val="left"/>
      <w:pPr>
        <w:ind w:left="5606" w:hanging="360"/>
      </w:pPr>
      <w:rPr>
        <w:rFonts w:hint="default"/>
      </w:rPr>
    </w:lvl>
    <w:lvl w:ilvl="8" w:tplc="C4C088D8">
      <w:numFmt w:val="bullet"/>
      <w:lvlText w:val="•"/>
      <w:lvlJc w:val="left"/>
      <w:pPr>
        <w:ind w:left="6713" w:hanging="360"/>
      </w:pPr>
      <w:rPr>
        <w:rFonts w:hint="default"/>
      </w:rPr>
    </w:lvl>
  </w:abstractNum>
  <w:abstractNum w:abstractNumId="4" w15:restartNumberingAfterBreak="0">
    <w:nsid w:val="01D860A4"/>
    <w:multiLevelType w:val="hybridMultilevel"/>
    <w:tmpl w:val="63EEFB8C"/>
    <w:lvl w:ilvl="0" w:tplc="DFA69A5C">
      <w:start w:val="1"/>
      <w:numFmt w:val="decimal"/>
      <w:lvlText w:val="%1)"/>
      <w:lvlJc w:val="left"/>
      <w:pPr>
        <w:ind w:left="103" w:hanging="262"/>
      </w:pPr>
      <w:rPr>
        <w:rFonts w:ascii="Times New Roman" w:eastAsia="Times New Roman" w:hAnsi="Times New Roman" w:cs="Times New Roman" w:hint="default"/>
        <w:w w:val="99"/>
        <w:sz w:val="24"/>
        <w:szCs w:val="24"/>
      </w:rPr>
    </w:lvl>
    <w:lvl w:ilvl="1" w:tplc="41ACE8B4">
      <w:numFmt w:val="bullet"/>
      <w:lvlText w:val="•"/>
      <w:lvlJc w:val="left"/>
      <w:pPr>
        <w:ind w:left="1073" w:hanging="262"/>
      </w:pPr>
      <w:rPr>
        <w:rFonts w:hint="default"/>
      </w:rPr>
    </w:lvl>
    <w:lvl w:ilvl="2" w:tplc="05307D40">
      <w:numFmt w:val="bullet"/>
      <w:lvlText w:val="•"/>
      <w:lvlJc w:val="left"/>
      <w:pPr>
        <w:ind w:left="2046" w:hanging="262"/>
      </w:pPr>
      <w:rPr>
        <w:rFonts w:hint="default"/>
      </w:rPr>
    </w:lvl>
    <w:lvl w:ilvl="3" w:tplc="A4D88858">
      <w:numFmt w:val="bullet"/>
      <w:lvlText w:val="•"/>
      <w:lvlJc w:val="left"/>
      <w:pPr>
        <w:ind w:left="3020" w:hanging="262"/>
      </w:pPr>
      <w:rPr>
        <w:rFonts w:hint="default"/>
      </w:rPr>
    </w:lvl>
    <w:lvl w:ilvl="4" w:tplc="01961572">
      <w:numFmt w:val="bullet"/>
      <w:lvlText w:val="•"/>
      <w:lvlJc w:val="left"/>
      <w:pPr>
        <w:ind w:left="3993" w:hanging="262"/>
      </w:pPr>
      <w:rPr>
        <w:rFonts w:hint="default"/>
      </w:rPr>
    </w:lvl>
    <w:lvl w:ilvl="5" w:tplc="372AB0C6">
      <w:numFmt w:val="bullet"/>
      <w:lvlText w:val="•"/>
      <w:lvlJc w:val="left"/>
      <w:pPr>
        <w:ind w:left="4967" w:hanging="262"/>
      </w:pPr>
      <w:rPr>
        <w:rFonts w:hint="default"/>
      </w:rPr>
    </w:lvl>
    <w:lvl w:ilvl="6" w:tplc="25EADB74">
      <w:numFmt w:val="bullet"/>
      <w:lvlText w:val="•"/>
      <w:lvlJc w:val="left"/>
      <w:pPr>
        <w:ind w:left="5940" w:hanging="262"/>
      </w:pPr>
      <w:rPr>
        <w:rFonts w:hint="default"/>
      </w:rPr>
    </w:lvl>
    <w:lvl w:ilvl="7" w:tplc="7D0E23F0">
      <w:numFmt w:val="bullet"/>
      <w:lvlText w:val="•"/>
      <w:lvlJc w:val="left"/>
      <w:pPr>
        <w:ind w:left="6913" w:hanging="262"/>
      </w:pPr>
      <w:rPr>
        <w:rFonts w:hint="default"/>
      </w:rPr>
    </w:lvl>
    <w:lvl w:ilvl="8" w:tplc="393044DC">
      <w:numFmt w:val="bullet"/>
      <w:lvlText w:val="•"/>
      <w:lvlJc w:val="left"/>
      <w:pPr>
        <w:ind w:left="7887" w:hanging="262"/>
      </w:pPr>
      <w:rPr>
        <w:rFonts w:hint="default"/>
      </w:rPr>
    </w:lvl>
  </w:abstractNum>
  <w:abstractNum w:abstractNumId="5" w15:restartNumberingAfterBreak="0">
    <w:nsid w:val="01F5416C"/>
    <w:multiLevelType w:val="hybridMultilevel"/>
    <w:tmpl w:val="24FAEA46"/>
    <w:lvl w:ilvl="0" w:tplc="201C26BC">
      <w:numFmt w:val="bullet"/>
      <w:lvlText w:val=""/>
      <w:lvlJc w:val="left"/>
      <w:pPr>
        <w:ind w:left="823" w:hanging="360"/>
      </w:pPr>
      <w:rPr>
        <w:rFonts w:ascii="Symbol" w:eastAsia="Symbol" w:hAnsi="Symbol" w:cs="Symbol" w:hint="default"/>
        <w:w w:val="99"/>
        <w:sz w:val="20"/>
        <w:szCs w:val="20"/>
      </w:rPr>
    </w:lvl>
    <w:lvl w:ilvl="1" w:tplc="756C2BB6">
      <w:numFmt w:val="bullet"/>
      <w:lvlText w:val="•"/>
      <w:lvlJc w:val="left"/>
      <w:pPr>
        <w:ind w:left="1630" w:hanging="360"/>
      </w:pPr>
      <w:rPr>
        <w:rFonts w:hint="default"/>
      </w:rPr>
    </w:lvl>
    <w:lvl w:ilvl="2" w:tplc="6896DB16">
      <w:numFmt w:val="bullet"/>
      <w:lvlText w:val="•"/>
      <w:lvlJc w:val="left"/>
      <w:pPr>
        <w:ind w:left="2440" w:hanging="360"/>
      </w:pPr>
      <w:rPr>
        <w:rFonts w:hint="default"/>
      </w:rPr>
    </w:lvl>
    <w:lvl w:ilvl="3" w:tplc="969EAD26">
      <w:numFmt w:val="bullet"/>
      <w:lvlText w:val="•"/>
      <w:lvlJc w:val="left"/>
      <w:pPr>
        <w:ind w:left="3250" w:hanging="360"/>
      </w:pPr>
      <w:rPr>
        <w:rFonts w:hint="default"/>
      </w:rPr>
    </w:lvl>
    <w:lvl w:ilvl="4" w:tplc="37DEA5A0">
      <w:numFmt w:val="bullet"/>
      <w:lvlText w:val="•"/>
      <w:lvlJc w:val="left"/>
      <w:pPr>
        <w:ind w:left="4061" w:hanging="360"/>
      </w:pPr>
      <w:rPr>
        <w:rFonts w:hint="default"/>
      </w:rPr>
    </w:lvl>
    <w:lvl w:ilvl="5" w:tplc="68949414">
      <w:numFmt w:val="bullet"/>
      <w:lvlText w:val="•"/>
      <w:lvlJc w:val="left"/>
      <w:pPr>
        <w:ind w:left="4871" w:hanging="360"/>
      </w:pPr>
      <w:rPr>
        <w:rFonts w:hint="default"/>
      </w:rPr>
    </w:lvl>
    <w:lvl w:ilvl="6" w:tplc="299220BA">
      <w:numFmt w:val="bullet"/>
      <w:lvlText w:val="•"/>
      <w:lvlJc w:val="left"/>
      <w:pPr>
        <w:ind w:left="5681" w:hanging="360"/>
      </w:pPr>
      <w:rPr>
        <w:rFonts w:hint="default"/>
      </w:rPr>
    </w:lvl>
    <w:lvl w:ilvl="7" w:tplc="0434AF4E">
      <w:numFmt w:val="bullet"/>
      <w:lvlText w:val="•"/>
      <w:lvlJc w:val="left"/>
      <w:pPr>
        <w:ind w:left="6491" w:hanging="360"/>
      </w:pPr>
      <w:rPr>
        <w:rFonts w:hint="default"/>
      </w:rPr>
    </w:lvl>
    <w:lvl w:ilvl="8" w:tplc="C3EE32EC">
      <w:numFmt w:val="bullet"/>
      <w:lvlText w:val="•"/>
      <w:lvlJc w:val="left"/>
      <w:pPr>
        <w:ind w:left="7302" w:hanging="360"/>
      </w:pPr>
      <w:rPr>
        <w:rFonts w:hint="default"/>
      </w:rPr>
    </w:lvl>
  </w:abstractNum>
  <w:abstractNum w:abstractNumId="6" w15:restartNumberingAfterBreak="0">
    <w:nsid w:val="02175125"/>
    <w:multiLevelType w:val="hybridMultilevel"/>
    <w:tmpl w:val="853A951C"/>
    <w:lvl w:ilvl="0" w:tplc="BD7A73FE">
      <w:numFmt w:val="bullet"/>
      <w:lvlText w:val=""/>
      <w:lvlJc w:val="left"/>
      <w:pPr>
        <w:ind w:left="823" w:hanging="360"/>
      </w:pPr>
      <w:rPr>
        <w:rFonts w:ascii="Symbol" w:eastAsia="Symbol" w:hAnsi="Symbol" w:cs="Symbol" w:hint="default"/>
        <w:w w:val="99"/>
        <w:sz w:val="20"/>
        <w:szCs w:val="20"/>
      </w:rPr>
    </w:lvl>
    <w:lvl w:ilvl="1" w:tplc="79E4C484">
      <w:numFmt w:val="bullet"/>
      <w:lvlText w:val="•"/>
      <w:lvlJc w:val="left"/>
      <w:pPr>
        <w:ind w:left="1630" w:hanging="360"/>
      </w:pPr>
      <w:rPr>
        <w:rFonts w:hint="default"/>
      </w:rPr>
    </w:lvl>
    <w:lvl w:ilvl="2" w:tplc="9F6203FA">
      <w:numFmt w:val="bullet"/>
      <w:lvlText w:val="•"/>
      <w:lvlJc w:val="left"/>
      <w:pPr>
        <w:ind w:left="2440" w:hanging="360"/>
      </w:pPr>
      <w:rPr>
        <w:rFonts w:hint="default"/>
      </w:rPr>
    </w:lvl>
    <w:lvl w:ilvl="3" w:tplc="CC10FB24">
      <w:numFmt w:val="bullet"/>
      <w:lvlText w:val="•"/>
      <w:lvlJc w:val="left"/>
      <w:pPr>
        <w:ind w:left="3250" w:hanging="360"/>
      </w:pPr>
      <w:rPr>
        <w:rFonts w:hint="default"/>
      </w:rPr>
    </w:lvl>
    <w:lvl w:ilvl="4" w:tplc="3C5C13FA">
      <w:numFmt w:val="bullet"/>
      <w:lvlText w:val="•"/>
      <w:lvlJc w:val="left"/>
      <w:pPr>
        <w:ind w:left="4061" w:hanging="360"/>
      </w:pPr>
      <w:rPr>
        <w:rFonts w:hint="default"/>
      </w:rPr>
    </w:lvl>
    <w:lvl w:ilvl="5" w:tplc="D2300482">
      <w:numFmt w:val="bullet"/>
      <w:lvlText w:val="•"/>
      <w:lvlJc w:val="left"/>
      <w:pPr>
        <w:ind w:left="4871" w:hanging="360"/>
      </w:pPr>
      <w:rPr>
        <w:rFonts w:hint="default"/>
      </w:rPr>
    </w:lvl>
    <w:lvl w:ilvl="6" w:tplc="6D561F7C">
      <w:numFmt w:val="bullet"/>
      <w:lvlText w:val="•"/>
      <w:lvlJc w:val="left"/>
      <w:pPr>
        <w:ind w:left="5681" w:hanging="360"/>
      </w:pPr>
      <w:rPr>
        <w:rFonts w:hint="default"/>
      </w:rPr>
    </w:lvl>
    <w:lvl w:ilvl="7" w:tplc="4A48046E">
      <w:numFmt w:val="bullet"/>
      <w:lvlText w:val="•"/>
      <w:lvlJc w:val="left"/>
      <w:pPr>
        <w:ind w:left="6491" w:hanging="360"/>
      </w:pPr>
      <w:rPr>
        <w:rFonts w:hint="default"/>
      </w:rPr>
    </w:lvl>
    <w:lvl w:ilvl="8" w:tplc="418AB080">
      <w:numFmt w:val="bullet"/>
      <w:lvlText w:val="•"/>
      <w:lvlJc w:val="left"/>
      <w:pPr>
        <w:ind w:left="7302" w:hanging="360"/>
      </w:pPr>
      <w:rPr>
        <w:rFonts w:hint="default"/>
      </w:rPr>
    </w:lvl>
  </w:abstractNum>
  <w:abstractNum w:abstractNumId="7" w15:restartNumberingAfterBreak="0">
    <w:nsid w:val="0258271F"/>
    <w:multiLevelType w:val="hybridMultilevel"/>
    <w:tmpl w:val="07581D64"/>
    <w:lvl w:ilvl="0" w:tplc="09FA23BE">
      <w:start w:val="1"/>
      <w:numFmt w:val="decimal"/>
      <w:lvlText w:val="%1."/>
      <w:lvlJc w:val="left"/>
      <w:pPr>
        <w:ind w:left="825" w:hanging="360"/>
      </w:pPr>
      <w:rPr>
        <w:rFonts w:ascii="Times New Roman" w:eastAsia="Times New Roman" w:hAnsi="Times New Roman" w:cs="Times New Roman" w:hint="default"/>
        <w:spacing w:val="-8"/>
        <w:w w:val="99"/>
        <w:sz w:val="24"/>
        <w:szCs w:val="24"/>
      </w:rPr>
    </w:lvl>
    <w:lvl w:ilvl="1" w:tplc="A630322A">
      <w:numFmt w:val="bullet"/>
      <w:lvlText w:val="•"/>
      <w:lvlJc w:val="left"/>
      <w:pPr>
        <w:ind w:left="1658" w:hanging="360"/>
      </w:pPr>
      <w:rPr>
        <w:rFonts w:hint="default"/>
      </w:rPr>
    </w:lvl>
    <w:lvl w:ilvl="2" w:tplc="F0385940">
      <w:numFmt w:val="bullet"/>
      <w:lvlText w:val="•"/>
      <w:lvlJc w:val="left"/>
      <w:pPr>
        <w:ind w:left="2497" w:hanging="360"/>
      </w:pPr>
      <w:rPr>
        <w:rFonts w:hint="default"/>
      </w:rPr>
    </w:lvl>
    <w:lvl w:ilvl="3" w:tplc="46FEFCEC">
      <w:numFmt w:val="bullet"/>
      <w:lvlText w:val="•"/>
      <w:lvlJc w:val="left"/>
      <w:pPr>
        <w:ind w:left="3335" w:hanging="360"/>
      </w:pPr>
      <w:rPr>
        <w:rFonts w:hint="default"/>
      </w:rPr>
    </w:lvl>
    <w:lvl w:ilvl="4" w:tplc="97B81310">
      <w:numFmt w:val="bullet"/>
      <w:lvlText w:val="•"/>
      <w:lvlJc w:val="left"/>
      <w:pPr>
        <w:ind w:left="4174" w:hanging="360"/>
      </w:pPr>
      <w:rPr>
        <w:rFonts w:hint="default"/>
      </w:rPr>
    </w:lvl>
    <w:lvl w:ilvl="5" w:tplc="CCF8BE98">
      <w:numFmt w:val="bullet"/>
      <w:lvlText w:val="•"/>
      <w:lvlJc w:val="left"/>
      <w:pPr>
        <w:ind w:left="5012" w:hanging="360"/>
      </w:pPr>
      <w:rPr>
        <w:rFonts w:hint="default"/>
      </w:rPr>
    </w:lvl>
    <w:lvl w:ilvl="6" w:tplc="3F82BC94">
      <w:numFmt w:val="bullet"/>
      <w:lvlText w:val="•"/>
      <w:lvlJc w:val="left"/>
      <w:pPr>
        <w:ind w:left="5851" w:hanging="360"/>
      </w:pPr>
      <w:rPr>
        <w:rFonts w:hint="default"/>
      </w:rPr>
    </w:lvl>
    <w:lvl w:ilvl="7" w:tplc="EA82109A">
      <w:numFmt w:val="bullet"/>
      <w:lvlText w:val="•"/>
      <w:lvlJc w:val="left"/>
      <w:pPr>
        <w:ind w:left="6689" w:hanging="360"/>
      </w:pPr>
      <w:rPr>
        <w:rFonts w:hint="default"/>
      </w:rPr>
    </w:lvl>
    <w:lvl w:ilvl="8" w:tplc="1F52030E">
      <w:numFmt w:val="bullet"/>
      <w:lvlText w:val="•"/>
      <w:lvlJc w:val="left"/>
      <w:pPr>
        <w:ind w:left="7528" w:hanging="360"/>
      </w:pPr>
      <w:rPr>
        <w:rFonts w:hint="default"/>
      </w:rPr>
    </w:lvl>
  </w:abstractNum>
  <w:abstractNum w:abstractNumId="8" w15:restartNumberingAfterBreak="0">
    <w:nsid w:val="027566A6"/>
    <w:multiLevelType w:val="hybridMultilevel"/>
    <w:tmpl w:val="977E4042"/>
    <w:lvl w:ilvl="0" w:tplc="AC32AF60">
      <w:start w:val="1"/>
      <w:numFmt w:val="decimal"/>
      <w:lvlText w:val="%1)"/>
      <w:lvlJc w:val="left"/>
      <w:pPr>
        <w:ind w:left="363" w:hanging="260"/>
      </w:pPr>
      <w:rPr>
        <w:rFonts w:ascii="Times New Roman" w:eastAsia="Times New Roman" w:hAnsi="Times New Roman" w:cs="Times New Roman" w:hint="default"/>
        <w:spacing w:val="-2"/>
        <w:w w:val="99"/>
        <w:sz w:val="24"/>
        <w:szCs w:val="24"/>
      </w:rPr>
    </w:lvl>
    <w:lvl w:ilvl="1" w:tplc="6AA0F618">
      <w:numFmt w:val="bullet"/>
      <w:lvlText w:val="•"/>
      <w:lvlJc w:val="left"/>
      <w:pPr>
        <w:ind w:left="1307" w:hanging="260"/>
      </w:pPr>
      <w:rPr>
        <w:rFonts w:hint="default"/>
      </w:rPr>
    </w:lvl>
    <w:lvl w:ilvl="2" w:tplc="7FA45858">
      <w:numFmt w:val="bullet"/>
      <w:lvlText w:val="•"/>
      <w:lvlJc w:val="left"/>
      <w:pPr>
        <w:ind w:left="2254" w:hanging="260"/>
      </w:pPr>
      <w:rPr>
        <w:rFonts w:hint="default"/>
      </w:rPr>
    </w:lvl>
    <w:lvl w:ilvl="3" w:tplc="7DE4133C">
      <w:numFmt w:val="bullet"/>
      <w:lvlText w:val="•"/>
      <w:lvlJc w:val="left"/>
      <w:pPr>
        <w:ind w:left="3202" w:hanging="260"/>
      </w:pPr>
      <w:rPr>
        <w:rFonts w:hint="default"/>
      </w:rPr>
    </w:lvl>
    <w:lvl w:ilvl="4" w:tplc="49B031C4">
      <w:numFmt w:val="bullet"/>
      <w:lvlText w:val="•"/>
      <w:lvlJc w:val="left"/>
      <w:pPr>
        <w:ind w:left="4149" w:hanging="260"/>
      </w:pPr>
      <w:rPr>
        <w:rFonts w:hint="default"/>
      </w:rPr>
    </w:lvl>
    <w:lvl w:ilvl="5" w:tplc="87F09F88">
      <w:numFmt w:val="bullet"/>
      <w:lvlText w:val="•"/>
      <w:lvlJc w:val="left"/>
      <w:pPr>
        <w:ind w:left="5097" w:hanging="260"/>
      </w:pPr>
      <w:rPr>
        <w:rFonts w:hint="default"/>
      </w:rPr>
    </w:lvl>
    <w:lvl w:ilvl="6" w:tplc="BDEA6ABC">
      <w:numFmt w:val="bullet"/>
      <w:lvlText w:val="•"/>
      <w:lvlJc w:val="left"/>
      <w:pPr>
        <w:ind w:left="6044" w:hanging="260"/>
      </w:pPr>
      <w:rPr>
        <w:rFonts w:hint="default"/>
      </w:rPr>
    </w:lvl>
    <w:lvl w:ilvl="7" w:tplc="3DC4DB74">
      <w:numFmt w:val="bullet"/>
      <w:lvlText w:val="•"/>
      <w:lvlJc w:val="left"/>
      <w:pPr>
        <w:ind w:left="6991" w:hanging="260"/>
      </w:pPr>
      <w:rPr>
        <w:rFonts w:hint="default"/>
      </w:rPr>
    </w:lvl>
    <w:lvl w:ilvl="8" w:tplc="6DF26628">
      <w:numFmt w:val="bullet"/>
      <w:lvlText w:val="•"/>
      <w:lvlJc w:val="left"/>
      <w:pPr>
        <w:ind w:left="7939" w:hanging="260"/>
      </w:pPr>
      <w:rPr>
        <w:rFonts w:hint="default"/>
      </w:rPr>
    </w:lvl>
  </w:abstractNum>
  <w:abstractNum w:abstractNumId="9" w15:restartNumberingAfterBreak="0">
    <w:nsid w:val="02EA00E4"/>
    <w:multiLevelType w:val="hybridMultilevel"/>
    <w:tmpl w:val="9DBCBF84"/>
    <w:lvl w:ilvl="0" w:tplc="E12C1836">
      <w:start w:val="1"/>
      <w:numFmt w:val="decimal"/>
      <w:lvlText w:val="%1-"/>
      <w:lvlJc w:val="left"/>
      <w:pPr>
        <w:ind w:left="823" w:hanging="360"/>
      </w:pPr>
      <w:rPr>
        <w:rFonts w:ascii="Calibri" w:eastAsia="Calibri" w:hAnsi="Calibri" w:cs="Calibri" w:hint="default"/>
        <w:w w:val="100"/>
        <w:sz w:val="22"/>
        <w:szCs w:val="22"/>
      </w:rPr>
    </w:lvl>
    <w:lvl w:ilvl="1" w:tplc="4FD2A00C">
      <w:numFmt w:val="bullet"/>
      <w:lvlText w:val="•"/>
      <w:lvlJc w:val="left"/>
      <w:pPr>
        <w:ind w:left="1643" w:hanging="360"/>
      </w:pPr>
      <w:rPr>
        <w:rFonts w:hint="default"/>
      </w:rPr>
    </w:lvl>
    <w:lvl w:ilvl="2" w:tplc="66902316">
      <w:numFmt w:val="bullet"/>
      <w:lvlText w:val="•"/>
      <w:lvlJc w:val="left"/>
      <w:pPr>
        <w:ind w:left="2467" w:hanging="360"/>
      </w:pPr>
      <w:rPr>
        <w:rFonts w:hint="default"/>
      </w:rPr>
    </w:lvl>
    <w:lvl w:ilvl="3" w:tplc="809435AE">
      <w:numFmt w:val="bullet"/>
      <w:lvlText w:val="•"/>
      <w:lvlJc w:val="left"/>
      <w:pPr>
        <w:ind w:left="3291" w:hanging="360"/>
      </w:pPr>
      <w:rPr>
        <w:rFonts w:hint="default"/>
      </w:rPr>
    </w:lvl>
    <w:lvl w:ilvl="4" w:tplc="E3B2E800">
      <w:numFmt w:val="bullet"/>
      <w:lvlText w:val="•"/>
      <w:lvlJc w:val="left"/>
      <w:pPr>
        <w:ind w:left="4114" w:hanging="360"/>
      </w:pPr>
      <w:rPr>
        <w:rFonts w:hint="default"/>
      </w:rPr>
    </w:lvl>
    <w:lvl w:ilvl="5" w:tplc="E1E2460A">
      <w:numFmt w:val="bullet"/>
      <w:lvlText w:val="•"/>
      <w:lvlJc w:val="left"/>
      <w:pPr>
        <w:ind w:left="4938" w:hanging="360"/>
      </w:pPr>
      <w:rPr>
        <w:rFonts w:hint="default"/>
      </w:rPr>
    </w:lvl>
    <w:lvl w:ilvl="6" w:tplc="760620CC">
      <w:numFmt w:val="bullet"/>
      <w:lvlText w:val="•"/>
      <w:lvlJc w:val="left"/>
      <w:pPr>
        <w:ind w:left="5762" w:hanging="360"/>
      </w:pPr>
      <w:rPr>
        <w:rFonts w:hint="default"/>
      </w:rPr>
    </w:lvl>
    <w:lvl w:ilvl="7" w:tplc="821E3B92">
      <w:numFmt w:val="bullet"/>
      <w:lvlText w:val="•"/>
      <w:lvlJc w:val="left"/>
      <w:pPr>
        <w:ind w:left="6585" w:hanging="360"/>
      </w:pPr>
      <w:rPr>
        <w:rFonts w:hint="default"/>
      </w:rPr>
    </w:lvl>
    <w:lvl w:ilvl="8" w:tplc="BEE4EBBA">
      <w:numFmt w:val="bullet"/>
      <w:lvlText w:val="•"/>
      <w:lvlJc w:val="left"/>
      <w:pPr>
        <w:ind w:left="7409" w:hanging="360"/>
      </w:pPr>
      <w:rPr>
        <w:rFonts w:hint="default"/>
      </w:rPr>
    </w:lvl>
  </w:abstractNum>
  <w:abstractNum w:abstractNumId="10" w15:restartNumberingAfterBreak="0">
    <w:nsid w:val="03810B09"/>
    <w:multiLevelType w:val="hybridMultilevel"/>
    <w:tmpl w:val="225A60C2"/>
    <w:lvl w:ilvl="0" w:tplc="8D9AAEAA">
      <w:numFmt w:val="bullet"/>
      <w:lvlText w:val=""/>
      <w:lvlJc w:val="left"/>
      <w:pPr>
        <w:ind w:left="761" w:hanging="348"/>
      </w:pPr>
      <w:rPr>
        <w:rFonts w:ascii="Symbol" w:eastAsia="Symbol" w:hAnsi="Symbol" w:cs="Symbol" w:hint="default"/>
        <w:color w:val="000009"/>
        <w:w w:val="100"/>
        <w:sz w:val="24"/>
        <w:szCs w:val="24"/>
      </w:rPr>
    </w:lvl>
    <w:lvl w:ilvl="1" w:tplc="2BC238C8">
      <w:numFmt w:val="bullet"/>
      <w:lvlText w:val="•"/>
      <w:lvlJc w:val="left"/>
      <w:pPr>
        <w:ind w:left="1454" w:hanging="348"/>
      </w:pPr>
      <w:rPr>
        <w:rFonts w:hint="default"/>
      </w:rPr>
    </w:lvl>
    <w:lvl w:ilvl="2" w:tplc="E15AE8F6">
      <w:numFmt w:val="bullet"/>
      <w:lvlText w:val="•"/>
      <w:lvlJc w:val="left"/>
      <w:pPr>
        <w:ind w:left="2149" w:hanging="348"/>
      </w:pPr>
      <w:rPr>
        <w:rFonts w:hint="default"/>
      </w:rPr>
    </w:lvl>
    <w:lvl w:ilvl="3" w:tplc="EAF4492A">
      <w:numFmt w:val="bullet"/>
      <w:lvlText w:val="•"/>
      <w:lvlJc w:val="left"/>
      <w:pPr>
        <w:ind w:left="2843" w:hanging="348"/>
      </w:pPr>
      <w:rPr>
        <w:rFonts w:hint="default"/>
      </w:rPr>
    </w:lvl>
    <w:lvl w:ilvl="4" w:tplc="20C47722">
      <w:numFmt w:val="bullet"/>
      <w:lvlText w:val="•"/>
      <w:lvlJc w:val="left"/>
      <w:pPr>
        <w:ind w:left="3538" w:hanging="348"/>
      </w:pPr>
      <w:rPr>
        <w:rFonts w:hint="default"/>
      </w:rPr>
    </w:lvl>
    <w:lvl w:ilvl="5" w:tplc="B12C833E">
      <w:numFmt w:val="bullet"/>
      <w:lvlText w:val="•"/>
      <w:lvlJc w:val="left"/>
      <w:pPr>
        <w:ind w:left="4232" w:hanging="348"/>
      </w:pPr>
      <w:rPr>
        <w:rFonts w:hint="default"/>
      </w:rPr>
    </w:lvl>
    <w:lvl w:ilvl="6" w:tplc="7C16DB72">
      <w:numFmt w:val="bullet"/>
      <w:lvlText w:val="•"/>
      <w:lvlJc w:val="left"/>
      <w:pPr>
        <w:ind w:left="4927" w:hanging="348"/>
      </w:pPr>
      <w:rPr>
        <w:rFonts w:hint="default"/>
      </w:rPr>
    </w:lvl>
    <w:lvl w:ilvl="7" w:tplc="2AFC8FE0">
      <w:numFmt w:val="bullet"/>
      <w:lvlText w:val="•"/>
      <w:lvlJc w:val="left"/>
      <w:pPr>
        <w:ind w:left="5621" w:hanging="348"/>
      </w:pPr>
      <w:rPr>
        <w:rFonts w:hint="default"/>
      </w:rPr>
    </w:lvl>
    <w:lvl w:ilvl="8" w:tplc="2AFC920E">
      <w:numFmt w:val="bullet"/>
      <w:lvlText w:val="•"/>
      <w:lvlJc w:val="left"/>
      <w:pPr>
        <w:ind w:left="6316" w:hanging="348"/>
      </w:pPr>
      <w:rPr>
        <w:rFonts w:hint="default"/>
      </w:rPr>
    </w:lvl>
  </w:abstractNum>
  <w:abstractNum w:abstractNumId="11" w15:restartNumberingAfterBreak="0">
    <w:nsid w:val="03A458DC"/>
    <w:multiLevelType w:val="hybridMultilevel"/>
    <w:tmpl w:val="58D8B574"/>
    <w:lvl w:ilvl="0" w:tplc="AF2EEAE2">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6F9E5C8E">
      <w:numFmt w:val="bullet"/>
      <w:lvlText w:val="•"/>
      <w:lvlJc w:val="left"/>
      <w:pPr>
        <w:ind w:left="1658" w:hanging="360"/>
      </w:pPr>
      <w:rPr>
        <w:rFonts w:hint="default"/>
      </w:rPr>
    </w:lvl>
    <w:lvl w:ilvl="2" w:tplc="05C4726C">
      <w:numFmt w:val="bullet"/>
      <w:lvlText w:val="•"/>
      <w:lvlJc w:val="left"/>
      <w:pPr>
        <w:ind w:left="2497" w:hanging="360"/>
      </w:pPr>
      <w:rPr>
        <w:rFonts w:hint="default"/>
      </w:rPr>
    </w:lvl>
    <w:lvl w:ilvl="3" w:tplc="2E501F72">
      <w:numFmt w:val="bullet"/>
      <w:lvlText w:val="•"/>
      <w:lvlJc w:val="left"/>
      <w:pPr>
        <w:ind w:left="3335" w:hanging="360"/>
      </w:pPr>
      <w:rPr>
        <w:rFonts w:hint="default"/>
      </w:rPr>
    </w:lvl>
    <w:lvl w:ilvl="4" w:tplc="AF9ED884">
      <w:numFmt w:val="bullet"/>
      <w:lvlText w:val="•"/>
      <w:lvlJc w:val="left"/>
      <w:pPr>
        <w:ind w:left="4174" w:hanging="360"/>
      </w:pPr>
      <w:rPr>
        <w:rFonts w:hint="default"/>
      </w:rPr>
    </w:lvl>
    <w:lvl w:ilvl="5" w:tplc="CBA40D08">
      <w:numFmt w:val="bullet"/>
      <w:lvlText w:val="•"/>
      <w:lvlJc w:val="left"/>
      <w:pPr>
        <w:ind w:left="5012" w:hanging="360"/>
      </w:pPr>
      <w:rPr>
        <w:rFonts w:hint="default"/>
      </w:rPr>
    </w:lvl>
    <w:lvl w:ilvl="6" w:tplc="63C28FE6">
      <w:numFmt w:val="bullet"/>
      <w:lvlText w:val="•"/>
      <w:lvlJc w:val="left"/>
      <w:pPr>
        <w:ind w:left="5851" w:hanging="360"/>
      </w:pPr>
      <w:rPr>
        <w:rFonts w:hint="default"/>
      </w:rPr>
    </w:lvl>
    <w:lvl w:ilvl="7" w:tplc="103AFBD6">
      <w:numFmt w:val="bullet"/>
      <w:lvlText w:val="•"/>
      <w:lvlJc w:val="left"/>
      <w:pPr>
        <w:ind w:left="6689" w:hanging="360"/>
      </w:pPr>
      <w:rPr>
        <w:rFonts w:hint="default"/>
      </w:rPr>
    </w:lvl>
    <w:lvl w:ilvl="8" w:tplc="EA382248">
      <w:numFmt w:val="bullet"/>
      <w:lvlText w:val="•"/>
      <w:lvlJc w:val="left"/>
      <w:pPr>
        <w:ind w:left="7528" w:hanging="360"/>
      </w:pPr>
      <w:rPr>
        <w:rFonts w:hint="default"/>
      </w:rPr>
    </w:lvl>
  </w:abstractNum>
  <w:abstractNum w:abstractNumId="12" w15:restartNumberingAfterBreak="0">
    <w:nsid w:val="03BD1226"/>
    <w:multiLevelType w:val="hybridMultilevel"/>
    <w:tmpl w:val="E7621EB0"/>
    <w:lvl w:ilvl="0" w:tplc="BA42085C">
      <w:numFmt w:val="bullet"/>
      <w:lvlText w:val=""/>
      <w:lvlJc w:val="left"/>
      <w:pPr>
        <w:ind w:left="823" w:hanging="360"/>
      </w:pPr>
      <w:rPr>
        <w:rFonts w:ascii="Symbol" w:eastAsia="Symbol" w:hAnsi="Symbol" w:cs="Symbol" w:hint="default"/>
        <w:w w:val="99"/>
        <w:sz w:val="20"/>
        <w:szCs w:val="20"/>
      </w:rPr>
    </w:lvl>
    <w:lvl w:ilvl="1" w:tplc="1E029370">
      <w:numFmt w:val="bullet"/>
      <w:lvlText w:val="•"/>
      <w:lvlJc w:val="left"/>
      <w:pPr>
        <w:ind w:left="1630" w:hanging="360"/>
      </w:pPr>
      <w:rPr>
        <w:rFonts w:hint="default"/>
      </w:rPr>
    </w:lvl>
    <w:lvl w:ilvl="2" w:tplc="CA826B10">
      <w:numFmt w:val="bullet"/>
      <w:lvlText w:val="•"/>
      <w:lvlJc w:val="left"/>
      <w:pPr>
        <w:ind w:left="2440" w:hanging="360"/>
      </w:pPr>
      <w:rPr>
        <w:rFonts w:hint="default"/>
      </w:rPr>
    </w:lvl>
    <w:lvl w:ilvl="3" w:tplc="A986EA3A">
      <w:numFmt w:val="bullet"/>
      <w:lvlText w:val="•"/>
      <w:lvlJc w:val="left"/>
      <w:pPr>
        <w:ind w:left="3250" w:hanging="360"/>
      </w:pPr>
      <w:rPr>
        <w:rFonts w:hint="default"/>
      </w:rPr>
    </w:lvl>
    <w:lvl w:ilvl="4" w:tplc="49D4D7C2">
      <w:numFmt w:val="bullet"/>
      <w:lvlText w:val="•"/>
      <w:lvlJc w:val="left"/>
      <w:pPr>
        <w:ind w:left="4061" w:hanging="360"/>
      </w:pPr>
      <w:rPr>
        <w:rFonts w:hint="default"/>
      </w:rPr>
    </w:lvl>
    <w:lvl w:ilvl="5" w:tplc="E06E6596">
      <w:numFmt w:val="bullet"/>
      <w:lvlText w:val="•"/>
      <w:lvlJc w:val="left"/>
      <w:pPr>
        <w:ind w:left="4871" w:hanging="360"/>
      </w:pPr>
      <w:rPr>
        <w:rFonts w:hint="default"/>
      </w:rPr>
    </w:lvl>
    <w:lvl w:ilvl="6" w:tplc="9978FF7A">
      <w:numFmt w:val="bullet"/>
      <w:lvlText w:val="•"/>
      <w:lvlJc w:val="left"/>
      <w:pPr>
        <w:ind w:left="5681" w:hanging="360"/>
      </w:pPr>
      <w:rPr>
        <w:rFonts w:hint="default"/>
      </w:rPr>
    </w:lvl>
    <w:lvl w:ilvl="7" w:tplc="95CC162A">
      <w:numFmt w:val="bullet"/>
      <w:lvlText w:val="•"/>
      <w:lvlJc w:val="left"/>
      <w:pPr>
        <w:ind w:left="6491" w:hanging="360"/>
      </w:pPr>
      <w:rPr>
        <w:rFonts w:hint="default"/>
      </w:rPr>
    </w:lvl>
    <w:lvl w:ilvl="8" w:tplc="A00202D2">
      <w:numFmt w:val="bullet"/>
      <w:lvlText w:val="•"/>
      <w:lvlJc w:val="left"/>
      <w:pPr>
        <w:ind w:left="7302" w:hanging="360"/>
      </w:pPr>
      <w:rPr>
        <w:rFonts w:hint="default"/>
      </w:rPr>
    </w:lvl>
  </w:abstractNum>
  <w:abstractNum w:abstractNumId="13" w15:restartNumberingAfterBreak="0">
    <w:nsid w:val="03D76FC0"/>
    <w:multiLevelType w:val="hybridMultilevel"/>
    <w:tmpl w:val="B346005C"/>
    <w:lvl w:ilvl="0" w:tplc="3D066E30">
      <w:numFmt w:val="bullet"/>
      <w:lvlText w:val=""/>
      <w:lvlJc w:val="left"/>
      <w:pPr>
        <w:ind w:left="749" w:hanging="348"/>
      </w:pPr>
      <w:rPr>
        <w:rFonts w:ascii="Symbol" w:eastAsia="Symbol" w:hAnsi="Symbol" w:cs="Symbol" w:hint="default"/>
        <w:color w:val="000009"/>
        <w:w w:val="100"/>
        <w:sz w:val="24"/>
        <w:szCs w:val="24"/>
      </w:rPr>
    </w:lvl>
    <w:lvl w:ilvl="1" w:tplc="86620214">
      <w:numFmt w:val="bullet"/>
      <w:lvlText w:val="•"/>
      <w:lvlJc w:val="left"/>
      <w:pPr>
        <w:ind w:left="1436" w:hanging="348"/>
      </w:pPr>
      <w:rPr>
        <w:rFonts w:hint="default"/>
      </w:rPr>
    </w:lvl>
    <w:lvl w:ilvl="2" w:tplc="02A82248">
      <w:numFmt w:val="bullet"/>
      <w:lvlText w:val="•"/>
      <w:lvlJc w:val="left"/>
      <w:pPr>
        <w:ind w:left="2133" w:hanging="348"/>
      </w:pPr>
      <w:rPr>
        <w:rFonts w:hint="default"/>
      </w:rPr>
    </w:lvl>
    <w:lvl w:ilvl="3" w:tplc="78248414">
      <w:numFmt w:val="bullet"/>
      <w:lvlText w:val="•"/>
      <w:lvlJc w:val="left"/>
      <w:pPr>
        <w:ind w:left="2829" w:hanging="348"/>
      </w:pPr>
      <w:rPr>
        <w:rFonts w:hint="default"/>
      </w:rPr>
    </w:lvl>
    <w:lvl w:ilvl="4" w:tplc="86140C44">
      <w:numFmt w:val="bullet"/>
      <w:lvlText w:val="•"/>
      <w:lvlJc w:val="left"/>
      <w:pPr>
        <w:ind w:left="3526" w:hanging="348"/>
      </w:pPr>
      <w:rPr>
        <w:rFonts w:hint="default"/>
      </w:rPr>
    </w:lvl>
    <w:lvl w:ilvl="5" w:tplc="E3E44D88">
      <w:numFmt w:val="bullet"/>
      <w:lvlText w:val="•"/>
      <w:lvlJc w:val="left"/>
      <w:pPr>
        <w:ind w:left="4222" w:hanging="348"/>
      </w:pPr>
      <w:rPr>
        <w:rFonts w:hint="default"/>
      </w:rPr>
    </w:lvl>
    <w:lvl w:ilvl="6" w:tplc="F0904A90">
      <w:numFmt w:val="bullet"/>
      <w:lvlText w:val="•"/>
      <w:lvlJc w:val="left"/>
      <w:pPr>
        <w:ind w:left="4919" w:hanging="348"/>
      </w:pPr>
      <w:rPr>
        <w:rFonts w:hint="default"/>
      </w:rPr>
    </w:lvl>
    <w:lvl w:ilvl="7" w:tplc="0846D028">
      <w:numFmt w:val="bullet"/>
      <w:lvlText w:val="•"/>
      <w:lvlJc w:val="left"/>
      <w:pPr>
        <w:ind w:left="5615" w:hanging="348"/>
      </w:pPr>
      <w:rPr>
        <w:rFonts w:hint="default"/>
      </w:rPr>
    </w:lvl>
    <w:lvl w:ilvl="8" w:tplc="1EDA0CA2">
      <w:numFmt w:val="bullet"/>
      <w:lvlText w:val="•"/>
      <w:lvlJc w:val="left"/>
      <w:pPr>
        <w:ind w:left="6312" w:hanging="348"/>
      </w:pPr>
      <w:rPr>
        <w:rFonts w:hint="default"/>
      </w:rPr>
    </w:lvl>
  </w:abstractNum>
  <w:abstractNum w:abstractNumId="14" w15:restartNumberingAfterBreak="0">
    <w:nsid w:val="0407365C"/>
    <w:multiLevelType w:val="hybridMultilevel"/>
    <w:tmpl w:val="30D269A4"/>
    <w:lvl w:ilvl="0" w:tplc="26B658D4">
      <w:numFmt w:val="bullet"/>
      <w:lvlText w:val=""/>
      <w:lvlJc w:val="left"/>
      <w:pPr>
        <w:ind w:left="823" w:hanging="360"/>
      </w:pPr>
      <w:rPr>
        <w:rFonts w:ascii="Symbol" w:eastAsia="Symbol" w:hAnsi="Symbol" w:cs="Symbol" w:hint="default"/>
        <w:w w:val="99"/>
        <w:sz w:val="20"/>
        <w:szCs w:val="20"/>
      </w:rPr>
    </w:lvl>
    <w:lvl w:ilvl="1" w:tplc="4EDA4F4E">
      <w:numFmt w:val="bullet"/>
      <w:lvlText w:val="•"/>
      <w:lvlJc w:val="left"/>
      <w:pPr>
        <w:ind w:left="1630" w:hanging="360"/>
      </w:pPr>
      <w:rPr>
        <w:rFonts w:hint="default"/>
      </w:rPr>
    </w:lvl>
    <w:lvl w:ilvl="2" w:tplc="E138AEDA">
      <w:numFmt w:val="bullet"/>
      <w:lvlText w:val="•"/>
      <w:lvlJc w:val="left"/>
      <w:pPr>
        <w:ind w:left="2440" w:hanging="360"/>
      </w:pPr>
      <w:rPr>
        <w:rFonts w:hint="default"/>
      </w:rPr>
    </w:lvl>
    <w:lvl w:ilvl="3" w:tplc="86A83B1C">
      <w:numFmt w:val="bullet"/>
      <w:lvlText w:val="•"/>
      <w:lvlJc w:val="left"/>
      <w:pPr>
        <w:ind w:left="3250" w:hanging="360"/>
      </w:pPr>
      <w:rPr>
        <w:rFonts w:hint="default"/>
      </w:rPr>
    </w:lvl>
    <w:lvl w:ilvl="4" w:tplc="F0AE0A92">
      <w:numFmt w:val="bullet"/>
      <w:lvlText w:val="•"/>
      <w:lvlJc w:val="left"/>
      <w:pPr>
        <w:ind w:left="4061" w:hanging="360"/>
      </w:pPr>
      <w:rPr>
        <w:rFonts w:hint="default"/>
      </w:rPr>
    </w:lvl>
    <w:lvl w:ilvl="5" w:tplc="C54A4074">
      <w:numFmt w:val="bullet"/>
      <w:lvlText w:val="•"/>
      <w:lvlJc w:val="left"/>
      <w:pPr>
        <w:ind w:left="4871" w:hanging="360"/>
      </w:pPr>
      <w:rPr>
        <w:rFonts w:hint="default"/>
      </w:rPr>
    </w:lvl>
    <w:lvl w:ilvl="6" w:tplc="230A9B8C">
      <w:numFmt w:val="bullet"/>
      <w:lvlText w:val="•"/>
      <w:lvlJc w:val="left"/>
      <w:pPr>
        <w:ind w:left="5681" w:hanging="360"/>
      </w:pPr>
      <w:rPr>
        <w:rFonts w:hint="default"/>
      </w:rPr>
    </w:lvl>
    <w:lvl w:ilvl="7" w:tplc="D6B0BD5C">
      <w:numFmt w:val="bullet"/>
      <w:lvlText w:val="•"/>
      <w:lvlJc w:val="left"/>
      <w:pPr>
        <w:ind w:left="6491" w:hanging="360"/>
      </w:pPr>
      <w:rPr>
        <w:rFonts w:hint="default"/>
      </w:rPr>
    </w:lvl>
    <w:lvl w:ilvl="8" w:tplc="F2E604C8">
      <w:numFmt w:val="bullet"/>
      <w:lvlText w:val="•"/>
      <w:lvlJc w:val="left"/>
      <w:pPr>
        <w:ind w:left="7302" w:hanging="360"/>
      </w:pPr>
      <w:rPr>
        <w:rFonts w:hint="default"/>
      </w:rPr>
    </w:lvl>
  </w:abstractNum>
  <w:abstractNum w:abstractNumId="15" w15:restartNumberingAfterBreak="0">
    <w:nsid w:val="049327CB"/>
    <w:multiLevelType w:val="hybridMultilevel"/>
    <w:tmpl w:val="A5880498"/>
    <w:lvl w:ilvl="0" w:tplc="7B70F7C2">
      <w:numFmt w:val="bullet"/>
      <w:lvlText w:val=""/>
      <w:lvlJc w:val="left"/>
      <w:pPr>
        <w:ind w:left="823" w:hanging="360"/>
      </w:pPr>
      <w:rPr>
        <w:rFonts w:ascii="Symbol" w:eastAsia="Symbol" w:hAnsi="Symbol" w:cs="Symbol" w:hint="default"/>
        <w:w w:val="99"/>
        <w:sz w:val="20"/>
        <w:szCs w:val="20"/>
      </w:rPr>
    </w:lvl>
    <w:lvl w:ilvl="1" w:tplc="5C905B08">
      <w:numFmt w:val="bullet"/>
      <w:lvlText w:val="•"/>
      <w:lvlJc w:val="left"/>
      <w:pPr>
        <w:ind w:left="1630" w:hanging="360"/>
      </w:pPr>
      <w:rPr>
        <w:rFonts w:hint="default"/>
      </w:rPr>
    </w:lvl>
    <w:lvl w:ilvl="2" w:tplc="9ABCBB50">
      <w:numFmt w:val="bullet"/>
      <w:lvlText w:val="•"/>
      <w:lvlJc w:val="left"/>
      <w:pPr>
        <w:ind w:left="2440" w:hanging="360"/>
      </w:pPr>
      <w:rPr>
        <w:rFonts w:hint="default"/>
      </w:rPr>
    </w:lvl>
    <w:lvl w:ilvl="3" w:tplc="785AA212">
      <w:numFmt w:val="bullet"/>
      <w:lvlText w:val="•"/>
      <w:lvlJc w:val="left"/>
      <w:pPr>
        <w:ind w:left="3250" w:hanging="360"/>
      </w:pPr>
      <w:rPr>
        <w:rFonts w:hint="default"/>
      </w:rPr>
    </w:lvl>
    <w:lvl w:ilvl="4" w:tplc="1696CBCC">
      <w:numFmt w:val="bullet"/>
      <w:lvlText w:val="•"/>
      <w:lvlJc w:val="left"/>
      <w:pPr>
        <w:ind w:left="4061" w:hanging="360"/>
      </w:pPr>
      <w:rPr>
        <w:rFonts w:hint="default"/>
      </w:rPr>
    </w:lvl>
    <w:lvl w:ilvl="5" w:tplc="FB220286">
      <w:numFmt w:val="bullet"/>
      <w:lvlText w:val="•"/>
      <w:lvlJc w:val="left"/>
      <w:pPr>
        <w:ind w:left="4871" w:hanging="360"/>
      </w:pPr>
      <w:rPr>
        <w:rFonts w:hint="default"/>
      </w:rPr>
    </w:lvl>
    <w:lvl w:ilvl="6" w:tplc="25741C6A">
      <w:numFmt w:val="bullet"/>
      <w:lvlText w:val="•"/>
      <w:lvlJc w:val="left"/>
      <w:pPr>
        <w:ind w:left="5681" w:hanging="360"/>
      </w:pPr>
      <w:rPr>
        <w:rFonts w:hint="default"/>
      </w:rPr>
    </w:lvl>
    <w:lvl w:ilvl="7" w:tplc="83723148">
      <w:numFmt w:val="bullet"/>
      <w:lvlText w:val="•"/>
      <w:lvlJc w:val="left"/>
      <w:pPr>
        <w:ind w:left="6491" w:hanging="360"/>
      </w:pPr>
      <w:rPr>
        <w:rFonts w:hint="default"/>
      </w:rPr>
    </w:lvl>
    <w:lvl w:ilvl="8" w:tplc="F18C30F6">
      <w:numFmt w:val="bullet"/>
      <w:lvlText w:val="•"/>
      <w:lvlJc w:val="left"/>
      <w:pPr>
        <w:ind w:left="7302" w:hanging="360"/>
      </w:pPr>
      <w:rPr>
        <w:rFonts w:hint="default"/>
      </w:rPr>
    </w:lvl>
  </w:abstractNum>
  <w:abstractNum w:abstractNumId="16" w15:restartNumberingAfterBreak="0">
    <w:nsid w:val="049E4973"/>
    <w:multiLevelType w:val="hybridMultilevel"/>
    <w:tmpl w:val="F4B8F354"/>
    <w:lvl w:ilvl="0" w:tplc="5D4C87E8">
      <w:numFmt w:val="bullet"/>
      <w:lvlText w:val=""/>
      <w:lvlJc w:val="left"/>
      <w:pPr>
        <w:ind w:left="761" w:hanging="348"/>
      </w:pPr>
      <w:rPr>
        <w:rFonts w:ascii="Symbol" w:eastAsia="Symbol" w:hAnsi="Symbol" w:cs="Symbol" w:hint="default"/>
        <w:color w:val="000009"/>
        <w:w w:val="100"/>
        <w:sz w:val="24"/>
        <w:szCs w:val="24"/>
      </w:rPr>
    </w:lvl>
    <w:lvl w:ilvl="1" w:tplc="71E6F0F6">
      <w:numFmt w:val="bullet"/>
      <w:lvlText w:val="•"/>
      <w:lvlJc w:val="left"/>
      <w:pPr>
        <w:ind w:left="1454" w:hanging="348"/>
      </w:pPr>
      <w:rPr>
        <w:rFonts w:hint="default"/>
      </w:rPr>
    </w:lvl>
    <w:lvl w:ilvl="2" w:tplc="D862D9F0">
      <w:numFmt w:val="bullet"/>
      <w:lvlText w:val="•"/>
      <w:lvlJc w:val="left"/>
      <w:pPr>
        <w:ind w:left="2149" w:hanging="348"/>
      </w:pPr>
      <w:rPr>
        <w:rFonts w:hint="default"/>
      </w:rPr>
    </w:lvl>
    <w:lvl w:ilvl="3" w:tplc="4EBA9AEE">
      <w:numFmt w:val="bullet"/>
      <w:lvlText w:val="•"/>
      <w:lvlJc w:val="left"/>
      <w:pPr>
        <w:ind w:left="2843" w:hanging="348"/>
      </w:pPr>
      <w:rPr>
        <w:rFonts w:hint="default"/>
      </w:rPr>
    </w:lvl>
    <w:lvl w:ilvl="4" w:tplc="3EDE577E">
      <w:numFmt w:val="bullet"/>
      <w:lvlText w:val="•"/>
      <w:lvlJc w:val="left"/>
      <w:pPr>
        <w:ind w:left="3538" w:hanging="348"/>
      </w:pPr>
      <w:rPr>
        <w:rFonts w:hint="default"/>
      </w:rPr>
    </w:lvl>
    <w:lvl w:ilvl="5" w:tplc="17A21AB6">
      <w:numFmt w:val="bullet"/>
      <w:lvlText w:val="•"/>
      <w:lvlJc w:val="left"/>
      <w:pPr>
        <w:ind w:left="4232" w:hanging="348"/>
      </w:pPr>
      <w:rPr>
        <w:rFonts w:hint="default"/>
      </w:rPr>
    </w:lvl>
    <w:lvl w:ilvl="6" w:tplc="2D78B5A6">
      <w:numFmt w:val="bullet"/>
      <w:lvlText w:val="•"/>
      <w:lvlJc w:val="left"/>
      <w:pPr>
        <w:ind w:left="4927" w:hanging="348"/>
      </w:pPr>
      <w:rPr>
        <w:rFonts w:hint="default"/>
      </w:rPr>
    </w:lvl>
    <w:lvl w:ilvl="7" w:tplc="532E92D6">
      <w:numFmt w:val="bullet"/>
      <w:lvlText w:val="•"/>
      <w:lvlJc w:val="left"/>
      <w:pPr>
        <w:ind w:left="5621" w:hanging="348"/>
      </w:pPr>
      <w:rPr>
        <w:rFonts w:hint="default"/>
      </w:rPr>
    </w:lvl>
    <w:lvl w:ilvl="8" w:tplc="AF8AAD84">
      <w:numFmt w:val="bullet"/>
      <w:lvlText w:val="•"/>
      <w:lvlJc w:val="left"/>
      <w:pPr>
        <w:ind w:left="6316" w:hanging="348"/>
      </w:pPr>
      <w:rPr>
        <w:rFonts w:hint="default"/>
      </w:rPr>
    </w:lvl>
  </w:abstractNum>
  <w:abstractNum w:abstractNumId="17" w15:restartNumberingAfterBreak="0">
    <w:nsid w:val="04C06B5C"/>
    <w:multiLevelType w:val="hybridMultilevel"/>
    <w:tmpl w:val="E06A06B4"/>
    <w:lvl w:ilvl="0" w:tplc="75E8D474">
      <w:numFmt w:val="bullet"/>
      <w:lvlText w:val=""/>
      <w:lvlJc w:val="left"/>
      <w:pPr>
        <w:ind w:left="825" w:hanging="360"/>
      </w:pPr>
      <w:rPr>
        <w:rFonts w:ascii="Symbol" w:eastAsia="Symbol" w:hAnsi="Symbol" w:cs="Symbol" w:hint="default"/>
        <w:w w:val="100"/>
        <w:sz w:val="22"/>
        <w:szCs w:val="22"/>
      </w:rPr>
    </w:lvl>
    <w:lvl w:ilvl="1" w:tplc="DF44E8F4">
      <w:numFmt w:val="bullet"/>
      <w:lvlText w:val="•"/>
      <w:lvlJc w:val="left"/>
      <w:pPr>
        <w:ind w:left="1658" w:hanging="360"/>
      </w:pPr>
      <w:rPr>
        <w:rFonts w:hint="default"/>
      </w:rPr>
    </w:lvl>
    <w:lvl w:ilvl="2" w:tplc="69EE6E1A">
      <w:numFmt w:val="bullet"/>
      <w:lvlText w:val="•"/>
      <w:lvlJc w:val="left"/>
      <w:pPr>
        <w:ind w:left="2497" w:hanging="360"/>
      </w:pPr>
      <w:rPr>
        <w:rFonts w:hint="default"/>
      </w:rPr>
    </w:lvl>
    <w:lvl w:ilvl="3" w:tplc="59FA23B0">
      <w:numFmt w:val="bullet"/>
      <w:lvlText w:val="•"/>
      <w:lvlJc w:val="left"/>
      <w:pPr>
        <w:ind w:left="3335" w:hanging="360"/>
      </w:pPr>
      <w:rPr>
        <w:rFonts w:hint="default"/>
      </w:rPr>
    </w:lvl>
    <w:lvl w:ilvl="4" w:tplc="888AADDA">
      <w:numFmt w:val="bullet"/>
      <w:lvlText w:val="•"/>
      <w:lvlJc w:val="left"/>
      <w:pPr>
        <w:ind w:left="4174" w:hanging="360"/>
      </w:pPr>
      <w:rPr>
        <w:rFonts w:hint="default"/>
      </w:rPr>
    </w:lvl>
    <w:lvl w:ilvl="5" w:tplc="35EC231C">
      <w:numFmt w:val="bullet"/>
      <w:lvlText w:val="•"/>
      <w:lvlJc w:val="left"/>
      <w:pPr>
        <w:ind w:left="5012" w:hanging="360"/>
      </w:pPr>
      <w:rPr>
        <w:rFonts w:hint="default"/>
      </w:rPr>
    </w:lvl>
    <w:lvl w:ilvl="6" w:tplc="5EBA707A">
      <w:numFmt w:val="bullet"/>
      <w:lvlText w:val="•"/>
      <w:lvlJc w:val="left"/>
      <w:pPr>
        <w:ind w:left="5851" w:hanging="360"/>
      </w:pPr>
      <w:rPr>
        <w:rFonts w:hint="default"/>
      </w:rPr>
    </w:lvl>
    <w:lvl w:ilvl="7" w:tplc="692EA2AC">
      <w:numFmt w:val="bullet"/>
      <w:lvlText w:val="•"/>
      <w:lvlJc w:val="left"/>
      <w:pPr>
        <w:ind w:left="6689" w:hanging="360"/>
      </w:pPr>
      <w:rPr>
        <w:rFonts w:hint="default"/>
      </w:rPr>
    </w:lvl>
    <w:lvl w:ilvl="8" w:tplc="143456CA">
      <w:numFmt w:val="bullet"/>
      <w:lvlText w:val="•"/>
      <w:lvlJc w:val="left"/>
      <w:pPr>
        <w:ind w:left="7528" w:hanging="360"/>
      </w:pPr>
      <w:rPr>
        <w:rFonts w:hint="default"/>
      </w:rPr>
    </w:lvl>
  </w:abstractNum>
  <w:abstractNum w:abstractNumId="18" w15:restartNumberingAfterBreak="0">
    <w:nsid w:val="04CA6640"/>
    <w:multiLevelType w:val="hybridMultilevel"/>
    <w:tmpl w:val="E04448EC"/>
    <w:lvl w:ilvl="0" w:tplc="0868E8B4">
      <w:start w:val="1"/>
      <w:numFmt w:val="decimal"/>
      <w:lvlText w:val="%1."/>
      <w:lvlJc w:val="left"/>
      <w:pPr>
        <w:ind w:left="859" w:hanging="360"/>
      </w:pPr>
      <w:rPr>
        <w:rFonts w:ascii="Times New Roman" w:eastAsia="Times New Roman" w:hAnsi="Times New Roman" w:cs="Times New Roman" w:hint="default"/>
        <w:spacing w:val="-2"/>
        <w:w w:val="99"/>
        <w:sz w:val="24"/>
        <w:szCs w:val="24"/>
      </w:rPr>
    </w:lvl>
    <w:lvl w:ilvl="1" w:tplc="F97A6EE2">
      <w:numFmt w:val="bullet"/>
      <w:lvlText w:val="•"/>
      <w:lvlJc w:val="left"/>
      <w:pPr>
        <w:ind w:left="1694" w:hanging="360"/>
      </w:pPr>
      <w:rPr>
        <w:rFonts w:hint="default"/>
      </w:rPr>
    </w:lvl>
    <w:lvl w:ilvl="2" w:tplc="683C2974">
      <w:numFmt w:val="bullet"/>
      <w:lvlText w:val="•"/>
      <w:lvlJc w:val="left"/>
      <w:pPr>
        <w:ind w:left="2529" w:hanging="360"/>
      </w:pPr>
      <w:rPr>
        <w:rFonts w:hint="default"/>
      </w:rPr>
    </w:lvl>
    <w:lvl w:ilvl="3" w:tplc="CA98E330">
      <w:numFmt w:val="bullet"/>
      <w:lvlText w:val="•"/>
      <w:lvlJc w:val="left"/>
      <w:pPr>
        <w:ind w:left="3363" w:hanging="360"/>
      </w:pPr>
      <w:rPr>
        <w:rFonts w:hint="default"/>
      </w:rPr>
    </w:lvl>
    <w:lvl w:ilvl="4" w:tplc="69E88166">
      <w:numFmt w:val="bullet"/>
      <w:lvlText w:val="•"/>
      <w:lvlJc w:val="left"/>
      <w:pPr>
        <w:ind w:left="4198" w:hanging="360"/>
      </w:pPr>
      <w:rPr>
        <w:rFonts w:hint="default"/>
      </w:rPr>
    </w:lvl>
    <w:lvl w:ilvl="5" w:tplc="C5D890D2">
      <w:numFmt w:val="bullet"/>
      <w:lvlText w:val="•"/>
      <w:lvlJc w:val="left"/>
      <w:pPr>
        <w:ind w:left="5032" w:hanging="360"/>
      </w:pPr>
      <w:rPr>
        <w:rFonts w:hint="default"/>
      </w:rPr>
    </w:lvl>
    <w:lvl w:ilvl="6" w:tplc="4FC0DA7E">
      <w:numFmt w:val="bullet"/>
      <w:lvlText w:val="•"/>
      <w:lvlJc w:val="left"/>
      <w:pPr>
        <w:ind w:left="5867" w:hanging="360"/>
      </w:pPr>
      <w:rPr>
        <w:rFonts w:hint="default"/>
      </w:rPr>
    </w:lvl>
    <w:lvl w:ilvl="7" w:tplc="95E2A7BE">
      <w:numFmt w:val="bullet"/>
      <w:lvlText w:val="•"/>
      <w:lvlJc w:val="left"/>
      <w:pPr>
        <w:ind w:left="6701" w:hanging="360"/>
      </w:pPr>
      <w:rPr>
        <w:rFonts w:hint="default"/>
      </w:rPr>
    </w:lvl>
    <w:lvl w:ilvl="8" w:tplc="C99C24E8">
      <w:numFmt w:val="bullet"/>
      <w:lvlText w:val="•"/>
      <w:lvlJc w:val="left"/>
      <w:pPr>
        <w:ind w:left="7536" w:hanging="360"/>
      </w:pPr>
      <w:rPr>
        <w:rFonts w:hint="default"/>
      </w:rPr>
    </w:lvl>
  </w:abstractNum>
  <w:abstractNum w:abstractNumId="19" w15:restartNumberingAfterBreak="0">
    <w:nsid w:val="04DF0A13"/>
    <w:multiLevelType w:val="hybridMultilevel"/>
    <w:tmpl w:val="4E3CB8C0"/>
    <w:lvl w:ilvl="0" w:tplc="3676CDD0">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20F4BCC6">
      <w:numFmt w:val="bullet"/>
      <w:lvlText w:val="•"/>
      <w:lvlJc w:val="left"/>
      <w:pPr>
        <w:ind w:left="1658" w:hanging="360"/>
      </w:pPr>
      <w:rPr>
        <w:rFonts w:hint="default"/>
      </w:rPr>
    </w:lvl>
    <w:lvl w:ilvl="2" w:tplc="8612D79C">
      <w:numFmt w:val="bullet"/>
      <w:lvlText w:val="•"/>
      <w:lvlJc w:val="left"/>
      <w:pPr>
        <w:ind w:left="2497" w:hanging="360"/>
      </w:pPr>
      <w:rPr>
        <w:rFonts w:hint="default"/>
      </w:rPr>
    </w:lvl>
    <w:lvl w:ilvl="3" w:tplc="F796CE92">
      <w:numFmt w:val="bullet"/>
      <w:lvlText w:val="•"/>
      <w:lvlJc w:val="left"/>
      <w:pPr>
        <w:ind w:left="3335" w:hanging="360"/>
      </w:pPr>
      <w:rPr>
        <w:rFonts w:hint="default"/>
      </w:rPr>
    </w:lvl>
    <w:lvl w:ilvl="4" w:tplc="6B229868">
      <w:numFmt w:val="bullet"/>
      <w:lvlText w:val="•"/>
      <w:lvlJc w:val="left"/>
      <w:pPr>
        <w:ind w:left="4174" w:hanging="360"/>
      </w:pPr>
      <w:rPr>
        <w:rFonts w:hint="default"/>
      </w:rPr>
    </w:lvl>
    <w:lvl w:ilvl="5" w:tplc="43963BAC">
      <w:numFmt w:val="bullet"/>
      <w:lvlText w:val="•"/>
      <w:lvlJc w:val="left"/>
      <w:pPr>
        <w:ind w:left="5012" w:hanging="360"/>
      </w:pPr>
      <w:rPr>
        <w:rFonts w:hint="default"/>
      </w:rPr>
    </w:lvl>
    <w:lvl w:ilvl="6" w:tplc="C5C23786">
      <w:numFmt w:val="bullet"/>
      <w:lvlText w:val="•"/>
      <w:lvlJc w:val="left"/>
      <w:pPr>
        <w:ind w:left="5851" w:hanging="360"/>
      </w:pPr>
      <w:rPr>
        <w:rFonts w:hint="default"/>
      </w:rPr>
    </w:lvl>
    <w:lvl w:ilvl="7" w:tplc="5DAE5404">
      <w:numFmt w:val="bullet"/>
      <w:lvlText w:val="•"/>
      <w:lvlJc w:val="left"/>
      <w:pPr>
        <w:ind w:left="6689" w:hanging="360"/>
      </w:pPr>
      <w:rPr>
        <w:rFonts w:hint="default"/>
      </w:rPr>
    </w:lvl>
    <w:lvl w:ilvl="8" w:tplc="B8703E30">
      <w:numFmt w:val="bullet"/>
      <w:lvlText w:val="•"/>
      <w:lvlJc w:val="left"/>
      <w:pPr>
        <w:ind w:left="7528" w:hanging="360"/>
      </w:pPr>
      <w:rPr>
        <w:rFonts w:hint="default"/>
      </w:rPr>
    </w:lvl>
  </w:abstractNum>
  <w:abstractNum w:abstractNumId="20" w15:restartNumberingAfterBreak="0">
    <w:nsid w:val="04EF62B9"/>
    <w:multiLevelType w:val="hybridMultilevel"/>
    <w:tmpl w:val="1CF0A638"/>
    <w:lvl w:ilvl="0" w:tplc="45AEA824">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09844874">
      <w:numFmt w:val="bullet"/>
      <w:lvlText w:val="•"/>
      <w:lvlJc w:val="left"/>
      <w:pPr>
        <w:ind w:left="1658" w:hanging="360"/>
      </w:pPr>
      <w:rPr>
        <w:rFonts w:hint="default"/>
      </w:rPr>
    </w:lvl>
    <w:lvl w:ilvl="2" w:tplc="077EB3EC">
      <w:numFmt w:val="bullet"/>
      <w:lvlText w:val="•"/>
      <w:lvlJc w:val="left"/>
      <w:pPr>
        <w:ind w:left="2497" w:hanging="360"/>
      </w:pPr>
      <w:rPr>
        <w:rFonts w:hint="default"/>
      </w:rPr>
    </w:lvl>
    <w:lvl w:ilvl="3" w:tplc="F336EB40">
      <w:numFmt w:val="bullet"/>
      <w:lvlText w:val="•"/>
      <w:lvlJc w:val="left"/>
      <w:pPr>
        <w:ind w:left="3335" w:hanging="360"/>
      </w:pPr>
      <w:rPr>
        <w:rFonts w:hint="default"/>
      </w:rPr>
    </w:lvl>
    <w:lvl w:ilvl="4" w:tplc="75C80CBA">
      <w:numFmt w:val="bullet"/>
      <w:lvlText w:val="•"/>
      <w:lvlJc w:val="left"/>
      <w:pPr>
        <w:ind w:left="4174" w:hanging="360"/>
      </w:pPr>
      <w:rPr>
        <w:rFonts w:hint="default"/>
      </w:rPr>
    </w:lvl>
    <w:lvl w:ilvl="5" w:tplc="8FBA3620">
      <w:numFmt w:val="bullet"/>
      <w:lvlText w:val="•"/>
      <w:lvlJc w:val="left"/>
      <w:pPr>
        <w:ind w:left="5012" w:hanging="360"/>
      </w:pPr>
      <w:rPr>
        <w:rFonts w:hint="default"/>
      </w:rPr>
    </w:lvl>
    <w:lvl w:ilvl="6" w:tplc="B79C5D52">
      <w:numFmt w:val="bullet"/>
      <w:lvlText w:val="•"/>
      <w:lvlJc w:val="left"/>
      <w:pPr>
        <w:ind w:left="5851" w:hanging="360"/>
      </w:pPr>
      <w:rPr>
        <w:rFonts w:hint="default"/>
      </w:rPr>
    </w:lvl>
    <w:lvl w:ilvl="7" w:tplc="8F84493A">
      <w:numFmt w:val="bullet"/>
      <w:lvlText w:val="•"/>
      <w:lvlJc w:val="left"/>
      <w:pPr>
        <w:ind w:left="6689" w:hanging="360"/>
      </w:pPr>
      <w:rPr>
        <w:rFonts w:hint="default"/>
      </w:rPr>
    </w:lvl>
    <w:lvl w:ilvl="8" w:tplc="A6383328">
      <w:numFmt w:val="bullet"/>
      <w:lvlText w:val="•"/>
      <w:lvlJc w:val="left"/>
      <w:pPr>
        <w:ind w:left="7528" w:hanging="360"/>
      </w:pPr>
      <w:rPr>
        <w:rFonts w:hint="default"/>
      </w:rPr>
    </w:lvl>
  </w:abstractNum>
  <w:abstractNum w:abstractNumId="21" w15:restartNumberingAfterBreak="0">
    <w:nsid w:val="05194B91"/>
    <w:multiLevelType w:val="hybridMultilevel"/>
    <w:tmpl w:val="83969F84"/>
    <w:lvl w:ilvl="0" w:tplc="0A1666BA">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8DE4F6B2">
      <w:numFmt w:val="bullet"/>
      <w:lvlText w:val="•"/>
      <w:lvlJc w:val="left"/>
      <w:pPr>
        <w:ind w:left="1073" w:hanging="260"/>
      </w:pPr>
      <w:rPr>
        <w:rFonts w:hint="default"/>
      </w:rPr>
    </w:lvl>
    <w:lvl w:ilvl="2" w:tplc="B5448984">
      <w:numFmt w:val="bullet"/>
      <w:lvlText w:val="•"/>
      <w:lvlJc w:val="left"/>
      <w:pPr>
        <w:ind w:left="2046" w:hanging="260"/>
      </w:pPr>
      <w:rPr>
        <w:rFonts w:hint="default"/>
      </w:rPr>
    </w:lvl>
    <w:lvl w:ilvl="3" w:tplc="FC669532">
      <w:numFmt w:val="bullet"/>
      <w:lvlText w:val="•"/>
      <w:lvlJc w:val="left"/>
      <w:pPr>
        <w:ind w:left="3020" w:hanging="260"/>
      </w:pPr>
      <w:rPr>
        <w:rFonts w:hint="default"/>
      </w:rPr>
    </w:lvl>
    <w:lvl w:ilvl="4" w:tplc="14B4B2C4">
      <w:numFmt w:val="bullet"/>
      <w:lvlText w:val="•"/>
      <w:lvlJc w:val="left"/>
      <w:pPr>
        <w:ind w:left="3993" w:hanging="260"/>
      </w:pPr>
      <w:rPr>
        <w:rFonts w:hint="default"/>
      </w:rPr>
    </w:lvl>
    <w:lvl w:ilvl="5" w:tplc="811692A4">
      <w:numFmt w:val="bullet"/>
      <w:lvlText w:val="•"/>
      <w:lvlJc w:val="left"/>
      <w:pPr>
        <w:ind w:left="4967" w:hanging="260"/>
      </w:pPr>
      <w:rPr>
        <w:rFonts w:hint="default"/>
      </w:rPr>
    </w:lvl>
    <w:lvl w:ilvl="6" w:tplc="25F80C3C">
      <w:numFmt w:val="bullet"/>
      <w:lvlText w:val="•"/>
      <w:lvlJc w:val="left"/>
      <w:pPr>
        <w:ind w:left="5940" w:hanging="260"/>
      </w:pPr>
      <w:rPr>
        <w:rFonts w:hint="default"/>
      </w:rPr>
    </w:lvl>
    <w:lvl w:ilvl="7" w:tplc="BFEC4838">
      <w:numFmt w:val="bullet"/>
      <w:lvlText w:val="•"/>
      <w:lvlJc w:val="left"/>
      <w:pPr>
        <w:ind w:left="6913" w:hanging="260"/>
      </w:pPr>
      <w:rPr>
        <w:rFonts w:hint="default"/>
      </w:rPr>
    </w:lvl>
    <w:lvl w:ilvl="8" w:tplc="15FA80FA">
      <w:numFmt w:val="bullet"/>
      <w:lvlText w:val="•"/>
      <w:lvlJc w:val="left"/>
      <w:pPr>
        <w:ind w:left="7887" w:hanging="260"/>
      </w:pPr>
      <w:rPr>
        <w:rFonts w:hint="default"/>
      </w:rPr>
    </w:lvl>
  </w:abstractNum>
  <w:abstractNum w:abstractNumId="22" w15:restartNumberingAfterBreak="0">
    <w:nsid w:val="05471CF9"/>
    <w:multiLevelType w:val="hybridMultilevel"/>
    <w:tmpl w:val="723276F8"/>
    <w:lvl w:ilvl="0" w:tplc="8D7E8AA6">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A8763848">
      <w:numFmt w:val="bullet"/>
      <w:lvlText w:val="•"/>
      <w:lvlJc w:val="left"/>
      <w:pPr>
        <w:ind w:left="1284" w:hanging="260"/>
      </w:pPr>
      <w:rPr>
        <w:rFonts w:hint="default"/>
      </w:rPr>
    </w:lvl>
    <w:lvl w:ilvl="2" w:tplc="8F52CB70">
      <w:numFmt w:val="bullet"/>
      <w:lvlText w:val="•"/>
      <w:lvlJc w:val="left"/>
      <w:pPr>
        <w:ind w:left="2209" w:hanging="260"/>
      </w:pPr>
      <w:rPr>
        <w:rFonts w:hint="default"/>
      </w:rPr>
    </w:lvl>
    <w:lvl w:ilvl="3" w:tplc="21F8ADFE">
      <w:numFmt w:val="bullet"/>
      <w:lvlText w:val="•"/>
      <w:lvlJc w:val="left"/>
      <w:pPr>
        <w:ind w:left="3134" w:hanging="260"/>
      </w:pPr>
      <w:rPr>
        <w:rFonts w:hint="default"/>
      </w:rPr>
    </w:lvl>
    <w:lvl w:ilvl="4" w:tplc="9AAC5F68">
      <w:numFmt w:val="bullet"/>
      <w:lvlText w:val="•"/>
      <w:lvlJc w:val="left"/>
      <w:pPr>
        <w:ind w:left="4059" w:hanging="260"/>
      </w:pPr>
      <w:rPr>
        <w:rFonts w:hint="default"/>
      </w:rPr>
    </w:lvl>
    <w:lvl w:ilvl="5" w:tplc="6EDA4440">
      <w:numFmt w:val="bullet"/>
      <w:lvlText w:val="•"/>
      <w:lvlJc w:val="left"/>
      <w:pPr>
        <w:ind w:left="4984" w:hanging="260"/>
      </w:pPr>
      <w:rPr>
        <w:rFonts w:hint="default"/>
      </w:rPr>
    </w:lvl>
    <w:lvl w:ilvl="6" w:tplc="D8BAF0C0">
      <w:numFmt w:val="bullet"/>
      <w:lvlText w:val="•"/>
      <w:lvlJc w:val="left"/>
      <w:pPr>
        <w:ind w:left="5909" w:hanging="260"/>
      </w:pPr>
      <w:rPr>
        <w:rFonts w:hint="default"/>
      </w:rPr>
    </w:lvl>
    <w:lvl w:ilvl="7" w:tplc="9398CA82">
      <w:numFmt w:val="bullet"/>
      <w:lvlText w:val="•"/>
      <w:lvlJc w:val="left"/>
      <w:pPr>
        <w:ind w:left="6834" w:hanging="260"/>
      </w:pPr>
      <w:rPr>
        <w:rFonts w:hint="default"/>
      </w:rPr>
    </w:lvl>
    <w:lvl w:ilvl="8" w:tplc="526EAFD0">
      <w:numFmt w:val="bullet"/>
      <w:lvlText w:val="•"/>
      <w:lvlJc w:val="left"/>
      <w:pPr>
        <w:ind w:left="7758" w:hanging="260"/>
      </w:pPr>
      <w:rPr>
        <w:rFonts w:hint="default"/>
      </w:rPr>
    </w:lvl>
  </w:abstractNum>
  <w:abstractNum w:abstractNumId="23" w15:restartNumberingAfterBreak="0">
    <w:nsid w:val="05845846"/>
    <w:multiLevelType w:val="hybridMultilevel"/>
    <w:tmpl w:val="69E27146"/>
    <w:lvl w:ilvl="0" w:tplc="F3407E1A">
      <w:start w:val="11"/>
      <w:numFmt w:val="decimal"/>
      <w:lvlText w:val="%1)"/>
      <w:lvlJc w:val="left"/>
      <w:pPr>
        <w:ind w:left="460" w:hanging="360"/>
      </w:pPr>
      <w:rPr>
        <w:rFonts w:ascii="Times New Roman" w:eastAsia="Times New Roman" w:hAnsi="Times New Roman" w:cs="Times New Roman" w:hint="default"/>
        <w:spacing w:val="0"/>
        <w:w w:val="99"/>
        <w:sz w:val="20"/>
        <w:szCs w:val="20"/>
      </w:rPr>
    </w:lvl>
    <w:lvl w:ilvl="1" w:tplc="0D748542">
      <w:numFmt w:val="bullet"/>
      <w:lvlText w:val="•"/>
      <w:lvlJc w:val="left"/>
      <w:pPr>
        <w:ind w:left="951" w:hanging="360"/>
      </w:pPr>
      <w:rPr>
        <w:rFonts w:hint="default"/>
      </w:rPr>
    </w:lvl>
    <w:lvl w:ilvl="2" w:tplc="D2907302">
      <w:numFmt w:val="bullet"/>
      <w:lvlText w:val="•"/>
      <w:lvlJc w:val="left"/>
      <w:pPr>
        <w:ind w:left="1443" w:hanging="360"/>
      </w:pPr>
      <w:rPr>
        <w:rFonts w:hint="default"/>
      </w:rPr>
    </w:lvl>
    <w:lvl w:ilvl="3" w:tplc="7F988DCA">
      <w:numFmt w:val="bullet"/>
      <w:lvlText w:val="•"/>
      <w:lvlJc w:val="left"/>
      <w:pPr>
        <w:ind w:left="1935" w:hanging="360"/>
      </w:pPr>
      <w:rPr>
        <w:rFonts w:hint="default"/>
      </w:rPr>
    </w:lvl>
    <w:lvl w:ilvl="4" w:tplc="1C16E876">
      <w:numFmt w:val="bullet"/>
      <w:lvlText w:val="•"/>
      <w:lvlJc w:val="left"/>
      <w:pPr>
        <w:ind w:left="2426" w:hanging="360"/>
      </w:pPr>
      <w:rPr>
        <w:rFonts w:hint="default"/>
      </w:rPr>
    </w:lvl>
    <w:lvl w:ilvl="5" w:tplc="83582DB0">
      <w:numFmt w:val="bullet"/>
      <w:lvlText w:val="•"/>
      <w:lvlJc w:val="left"/>
      <w:pPr>
        <w:ind w:left="2918" w:hanging="360"/>
      </w:pPr>
      <w:rPr>
        <w:rFonts w:hint="default"/>
      </w:rPr>
    </w:lvl>
    <w:lvl w:ilvl="6" w:tplc="35404154">
      <w:numFmt w:val="bullet"/>
      <w:lvlText w:val="•"/>
      <w:lvlJc w:val="left"/>
      <w:pPr>
        <w:ind w:left="3410" w:hanging="360"/>
      </w:pPr>
      <w:rPr>
        <w:rFonts w:hint="default"/>
      </w:rPr>
    </w:lvl>
    <w:lvl w:ilvl="7" w:tplc="BBCAAF22">
      <w:numFmt w:val="bullet"/>
      <w:lvlText w:val="•"/>
      <w:lvlJc w:val="left"/>
      <w:pPr>
        <w:ind w:left="3901" w:hanging="360"/>
      </w:pPr>
      <w:rPr>
        <w:rFonts w:hint="default"/>
      </w:rPr>
    </w:lvl>
    <w:lvl w:ilvl="8" w:tplc="28663C8E">
      <w:numFmt w:val="bullet"/>
      <w:lvlText w:val="•"/>
      <w:lvlJc w:val="left"/>
      <w:pPr>
        <w:ind w:left="4393" w:hanging="360"/>
      </w:pPr>
      <w:rPr>
        <w:rFonts w:hint="default"/>
      </w:rPr>
    </w:lvl>
  </w:abstractNum>
  <w:abstractNum w:abstractNumId="24" w15:restartNumberingAfterBreak="0">
    <w:nsid w:val="05F24788"/>
    <w:multiLevelType w:val="hybridMultilevel"/>
    <w:tmpl w:val="C174F250"/>
    <w:lvl w:ilvl="0" w:tplc="9BC416E6">
      <w:start w:val="4"/>
      <w:numFmt w:val="decimal"/>
      <w:lvlText w:val="%1)"/>
      <w:lvlJc w:val="left"/>
      <w:pPr>
        <w:ind w:left="363" w:hanging="260"/>
      </w:pPr>
      <w:rPr>
        <w:rFonts w:ascii="Times New Roman" w:eastAsia="Times New Roman" w:hAnsi="Times New Roman" w:cs="Times New Roman" w:hint="default"/>
        <w:spacing w:val="-5"/>
        <w:w w:val="99"/>
        <w:sz w:val="24"/>
        <w:szCs w:val="24"/>
      </w:rPr>
    </w:lvl>
    <w:lvl w:ilvl="1" w:tplc="C636861C">
      <w:numFmt w:val="bullet"/>
      <w:lvlText w:val="•"/>
      <w:lvlJc w:val="left"/>
      <w:pPr>
        <w:ind w:left="1307" w:hanging="260"/>
      </w:pPr>
      <w:rPr>
        <w:rFonts w:hint="default"/>
      </w:rPr>
    </w:lvl>
    <w:lvl w:ilvl="2" w:tplc="822895A4">
      <w:numFmt w:val="bullet"/>
      <w:lvlText w:val="•"/>
      <w:lvlJc w:val="left"/>
      <w:pPr>
        <w:ind w:left="2254" w:hanging="260"/>
      </w:pPr>
      <w:rPr>
        <w:rFonts w:hint="default"/>
      </w:rPr>
    </w:lvl>
    <w:lvl w:ilvl="3" w:tplc="518E09AE">
      <w:numFmt w:val="bullet"/>
      <w:lvlText w:val="•"/>
      <w:lvlJc w:val="left"/>
      <w:pPr>
        <w:ind w:left="3202" w:hanging="260"/>
      </w:pPr>
      <w:rPr>
        <w:rFonts w:hint="default"/>
      </w:rPr>
    </w:lvl>
    <w:lvl w:ilvl="4" w:tplc="BEF8C5B0">
      <w:numFmt w:val="bullet"/>
      <w:lvlText w:val="•"/>
      <w:lvlJc w:val="left"/>
      <w:pPr>
        <w:ind w:left="4149" w:hanging="260"/>
      </w:pPr>
      <w:rPr>
        <w:rFonts w:hint="default"/>
      </w:rPr>
    </w:lvl>
    <w:lvl w:ilvl="5" w:tplc="8DE6302A">
      <w:numFmt w:val="bullet"/>
      <w:lvlText w:val="•"/>
      <w:lvlJc w:val="left"/>
      <w:pPr>
        <w:ind w:left="5097" w:hanging="260"/>
      </w:pPr>
      <w:rPr>
        <w:rFonts w:hint="default"/>
      </w:rPr>
    </w:lvl>
    <w:lvl w:ilvl="6" w:tplc="21AE8A46">
      <w:numFmt w:val="bullet"/>
      <w:lvlText w:val="•"/>
      <w:lvlJc w:val="left"/>
      <w:pPr>
        <w:ind w:left="6044" w:hanging="260"/>
      </w:pPr>
      <w:rPr>
        <w:rFonts w:hint="default"/>
      </w:rPr>
    </w:lvl>
    <w:lvl w:ilvl="7" w:tplc="098A76B0">
      <w:numFmt w:val="bullet"/>
      <w:lvlText w:val="•"/>
      <w:lvlJc w:val="left"/>
      <w:pPr>
        <w:ind w:left="6991" w:hanging="260"/>
      </w:pPr>
      <w:rPr>
        <w:rFonts w:hint="default"/>
      </w:rPr>
    </w:lvl>
    <w:lvl w:ilvl="8" w:tplc="9DD2FCD6">
      <w:numFmt w:val="bullet"/>
      <w:lvlText w:val="•"/>
      <w:lvlJc w:val="left"/>
      <w:pPr>
        <w:ind w:left="7939" w:hanging="260"/>
      </w:pPr>
      <w:rPr>
        <w:rFonts w:hint="default"/>
      </w:rPr>
    </w:lvl>
  </w:abstractNum>
  <w:abstractNum w:abstractNumId="25" w15:restartNumberingAfterBreak="0">
    <w:nsid w:val="05FF30E6"/>
    <w:multiLevelType w:val="hybridMultilevel"/>
    <w:tmpl w:val="659A4990"/>
    <w:lvl w:ilvl="0" w:tplc="93CA47E2">
      <w:start w:val="9"/>
      <w:numFmt w:val="decimal"/>
      <w:lvlText w:val="%1-"/>
      <w:lvlJc w:val="left"/>
      <w:pPr>
        <w:ind w:left="116" w:hanging="197"/>
      </w:pPr>
      <w:rPr>
        <w:rFonts w:ascii="Calibri" w:eastAsia="Calibri" w:hAnsi="Calibri" w:cs="Calibri" w:hint="default"/>
        <w:w w:val="100"/>
        <w:sz w:val="24"/>
        <w:szCs w:val="24"/>
      </w:rPr>
    </w:lvl>
    <w:lvl w:ilvl="1" w:tplc="09148BD4">
      <w:numFmt w:val="bullet"/>
      <w:lvlText w:val="•"/>
      <w:lvlJc w:val="left"/>
      <w:pPr>
        <w:ind w:left="999" w:hanging="197"/>
      </w:pPr>
      <w:rPr>
        <w:rFonts w:hint="default"/>
      </w:rPr>
    </w:lvl>
    <w:lvl w:ilvl="2" w:tplc="B46C4BE0">
      <w:numFmt w:val="bullet"/>
      <w:lvlText w:val="•"/>
      <w:lvlJc w:val="left"/>
      <w:pPr>
        <w:ind w:left="1879" w:hanging="197"/>
      </w:pPr>
      <w:rPr>
        <w:rFonts w:hint="default"/>
      </w:rPr>
    </w:lvl>
    <w:lvl w:ilvl="3" w:tplc="62664A32">
      <w:numFmt w:val="bullet"/>
      <w:lvlText w:val="•"/>
      <w:lvlJc w:val="left"/>
      <w:pPr>
        <w:ind w:left="2759" w:hanging="197"/>
      </w:pPr>
      <w:rPr>
        <w:rFonts w:hint="default"/>
      </w:rPr>
    </w:lvl>
    <w:lvl w:ilvl="4" w:tplc="D574756C">
      <w:numFmt w:val="bullet"/>
      <w:lvlText w:val="•"/>
      <w:lvlJc w:val="left"/>
      <w:pPr>
        <w:ind w:left="3639" w:hanging="197"/>
      </w:pPr>
      <w:rPr>
        <w:rFonts w:hint="default"/>
      </w:rPr>
    </w:lvl>
    <w:lvl w:ilvl="5" w:tplc="3A4827A8">
      <w:numFmt w:val="bullet"/>
      <w:lvlText w:val="•"/>
      <w:lvlJc w:val="left"/>
      <w:pPr>
        <w:ind w:left="4519" w:hanging="197"/>
      </w:pPr>
      <w:rPr>
        <w:rFonts w:hint="default"/>
      </w:rPr>
    </w:lvl>
    <w:lvl w:ilvl="6" w:tplc="9C76CD84">
      <w:numFmt w:val="bullet"/>
      <w:lvlText w:val="•"/>
      <w:lvlJc w:val="left"/>
      <w:pPr>
        <w:ind w:left="5399" w:hanging="197"/>
      </w:pPr>
      <w:rPr>
        <w:rFonts w:hint="default"/>
      </w:rPr>
    </w:lvl>
    <w:lvl w:ilvl="7" w:tplc="E27A0A28">
      <w:numFmt w:val="bullet"/>
      <w:lvlText w:val="•"/>
      <w:lvlJc w:val="left"/>
      <w:pPr>
        <w:ind w:left="6279" w:hanging="197"/>
      </w:pPr>
      <w:rPr>
        <w:rFonts w:hint="default"/>
      </w:rPr>
    </w:lvl>
    <w:lvl w:ilvl="8" w:tplc="22DEF03C">
      <w:numFmt w:val="bullet"/>
      <w:lvlText w:val="•"/>
      <w:lvlJc w:val="left"/>
      <w:pPr>
        <w:ind w:left="7159" w:hanging="197"/>
      </w:pPr>
      <w:rPr>
        <w:rFonts w:hint="default"/>
      </w:rPr>
    </w:lvl>
  </w:abstractNum>
  <w:abstractNum w:abstractNumId="26" w15:restartNumberingAfterBreak="0">
    <w:nsid w:val="06337183"/>
    <w:multiLevelType w:val="hybridMultilevel"/>
    <w:tmpl w:val="D9E6FB3E"/>
    <w:lvl w:ilvl="0" w:tplc="1966CD62">
      <w:numFmt w:val="bullet"/>
      <w:lvlText w:val=""/>
      <w:lvlJc w:val="left"/>
      <w:pPr>
        <w:ind w:left="761" w:hanging="348"/>
      </w:pPr>
      <w:rPr>
        <w:rFonts w:ascii="Symbol" w:eastAsia="Symbol" w:hAnsi="Symbol" w:cs="Symbol" w:hint="default"/>
        <w:color w:val="000009"/>
        <w:w w:val="100"/>
        <w:sz w:val="24"/>
        <w:szCs w:val="24"/>
      </w:rPr>
    </w:lvl>
    <w:lvl w:ilvl="1" w:tplc="9E0010F4">
      <w:numFmt w:val="bullet"/>
      <w:lvlText w:val="•"/>
      <w:lvlJc w:val="left"/>
      <w:pPr>
        <w:ind w:left="1454" w:hanging="348"/>
      </w:pPr>
      <w:rPr>
        <w:rFonts w:hint="default"/>
      </w:rPr>
    </w:lvl>
    <w:lvl w:ilvl="2" w:tplc="D792A0CC">
      <w:numFmt w:val="bullet"/>
      <w:lvlText w:val="•"/>
      <w:lvlJc w:val="left"/>
      <w:pPr>
        <w:ind w:left="2149" w:hanging="348"/>
      </w:pPr>
      <w:rPr>
        <w:rFonts w:hint="default"/>
      </w:rPr>
    </w:lvl>
    <w:lvl w:ilvl="3" w:tplc="56A2FE92">
      <w:numFmt w:val="bullet"/>
      <w:lvlText w:val="•"/>
      <w:lvlJc w:val="left"/>
      <w:pPr>
        <w:ind w:left="2843" w:hanging="348"/>
      </w:pPr>
      <w:rPr>
        <w:rFonts w:hint="default"/>
      </w:rPr>
    </w:lvl>
    <w:lvl w:ilvl="4" w:tplc="B35C57C0">
      <w:numFmt w:val="bullet"/>
      <w:lvlText w:val="•"/>
      <w:lvlJc w:val="left"/>
      <w:pPr>
        <w:ind w:left="3538" w:hanging="348"/>
      </w:pPr>
      <w:rPr>
        <w:rFonts w:hint="default"/>
      </w:rPr>
    </w:lvl>
    <w:lvl w:ilvl="5" w:tplc="CCAA507E">
      <w:numFmt w:val="bullet"/>
      <w:lvlText w:val="•"/>
      <w:lvlJc w:val="left"/>
      <w:pPr>
        <w:ind w:left="4232" w:hanging="348"/>
      </w:pPr>
      <w:rPr>
        <w:rFonts w:hint="default"/>
      </w:rPr>
    </w:lvl>
    <w:lvl w:ilvl="6" w:tplc="7C24E04E">
      <w:numFmt w:val="bullet"/>
      <w:lvlText w:val="•"/>
      <w:lvlJc w:val="left"/>
      <w:pPr>
        <w:ind w:left="4927" w:hanging="348"/>
      </w:pPr>
      <w:rPr>
        <w:rFonts w:hint="default"/>
      </w:rPr>
    </w:lvl>
    <w:lvl w:ilvl="7" w:tplc="C28045B8">
      <w:numFmt w:val="bullet"/>
      <w:lvlText w:val="•"/>
      <w:lvlJc w:val="left"/>
      <w:pPr>
        <w:ind w:left="5621" w:hanging="348"/>
      </w:pPr>
      <w:rPr>
        <w:rFonts w:hint="default"/>
      </w:rPr>
    </w:lvl>
    <w:lvl w:ilvl="8" w:tplc="2F566828">
      <w:numFmt w:val="bullet"/>
      <w:lvlText w:val="•"/>
      <w:lvlJc w:val="left"/>
      <w:pPr>
        <w:ind w:left="6316" w:hanging="348"/>
      </w:pPr>
      <w:rPr>
        <w:rFonts w:hint="default"/>
      </w:rPr>
    </w:lvl>
  </w:abstractNum>
  <w:abstractNum w:abstractNumId="27" w15:restartNumberingAfterBreak="0">
    <w:nsid w:val="0649573C"/>
    <w:multiLevelType w:val="hybridMultilevel"/>
    <w:tmpl w:val="ABE26C64"/>
    <w:lvl w:ilvl="0" w:tplc="AECEBE4E">
      <w:numFmt w:val="bullet"/>
      <w:lvlText w:val=""/>
      <w:lvlJc w:val="left"/>
      <w:pPr>
        <w:ind w:left="823" w:hanging="360"/>
      </w:pPr>
      <w:rPr>
        <w:rFonts w:ascii="Symbol" w:eastAsia="Symbol" w:hAnsi="Symbol" w:cs="Symbol" w:hint="default"/>
        <w:w w:val="99"/>
        <w:sz w:val="20"/>
        <w:szCs w:val="20"/>
      </w:rPr>
    </w:lvl>
    <w:lvl w:ilvl="1" w:tplc="64962BE2">
      <w:numFmt w:val="bullet"/>
      <w:lvlText w:val="•"/>
      <w:lvlJc w:val="left"/>
      <w:pPr>
        <w:ind w:left="1630" w:hanging="360"/>
      </w:pPr>
      <w:rPr>
        <w:rFonts w:hint="default"/>
      </w:rPr>
    </w:lvl>
    <w:lvl w:ilvl="2" w:tplc="0B32EB1A">
      <w:numFmt w:val="bullet"/>
      <w:lvlText w:val="•"/>
      <w:lvlJc w:val="left"/>
      <w:pPr>
        <w:ind w:left="2440" w:hanging="360"/>
      </w:pPr>
      <w:rPr>
        <w:rFonts w:hint="default"/>
      </w:rPr>
    </w:lvl>
    <w:lvl w:ilvl="3" w:tplc="FE9A1C54">
      <w:numFmt w:val="bullet"/>
      <w:lvlText w:val="•"/>
      <w:lvlJc w:val="left"/>
      <w:pPr>
        <w:ind w:left="3250" w:hanging="360"/>
      </w:pPr>
      <w:rPr>
        <w:rFonts w:hint="default"/>
      </w:rPr>
    </w:lvl>
    <w:lvl w:ilvl="4" w:tplc="422853FC">
      <w:numFmt w:val="bullet"/>
      <w:lvlText w:val="•"/>
      <w:lvlJc w:val="left"/>
      <w:pPr>
        <w:ind w:left="4061" w:hanging="360"/>
      </w:pPr>
      <w:rPr>
        <w:rFonts w:hint="default"/>
      </w:rPr>
    </w:lvl>
    <w:lvl w:ilvl="5" w:tplc="6BBA200A">
      <w:numFmt w:val="bullet"/>
      <w:lvlText w:val="•"/>
      <w:lvlJc w:val="left"/>
      <w:pPr>
        <w:ind w:left="4871" w:hanging="360"/>
      </w:pPr>
      <w:rPr>
        <w:rFonts w:hint="default"/>
      </w:rPr>
    </w:lvl>
    <w:lvl w:ilvl="6" w:tplc="81A2A6B0">
      <w:numFmt w:val="bullet"/>
      <w:lvlText w:val="•"/>
      <w:lvlJc w:val="left"/>
      <w:pPr>
        <w:ind w:left="5681" w:hanging="360"/>
      </w:pPr>
      <w:rPr>
        <w:rFonts w:hint="default"/>
      </w:rPr>
    </w:lvl>
    <w:lvl w:ilvl="7" w:tplc="32368B26">
      <w:numFmt w:val="bullet"/>
      <w:lvlText w:val="•"/>
      <w:lvlJc w:val="left"/>
      <w:pPr>
        <w:ind w:left="6491" w:hanging="360"/>
      </w:pPr>
      <w:rPr>
        <w:rFonts w:hint="default"/>
      </w:rPr>
    </w:lvl>
    <w:lvl w:ilvl="8" w:tplc="BC9063F0">
      <w:numFmt w:val="bullet"/>
      <w:lvlText w:val="•"/>
      <w:lvlJc w:val="left"/>
      <w:pPr>
        <w:ind w:left="7302" w:hanging="360"/>
      </w:pPr>
      <w:rPr>
        <w:rFonts w:hint="default"/>
      </w:rPr>
    </w:lvl>
  </w:abstractNum>
  <w:abstractNum w:abstractNumId="28" w15:restartNumberingAfterBreak="0">
    <w:nsid w:val="07447C53"/>
    <w:multiLevelType w:val="hybridMultilevel"/>
    <w:tmpl w:val="B33224F4"/>
    <w:lvl w:ilvl="0" w:tplc="26F02BF0">
      <w:start w:val="1"/>
      <w:numFmt w:val="decimal"/>
      <w:lvlText w:val="%1)"/>
      <w:lvlJc w:val="left"/>
      <w:pPr>
        <w:ind w:left="363" w:hanging="260"/>
      </w:pPr>
      <w:rPr>
        <w:rFonts w:ascii="Times New Roman" w:eastAsia="Times New Roman" w:hAnsi="Times New Roman" w:cs="Times New Roman" w:hint="default"/>
        <w:spacing w:val="-4"/>
        <w:w w:val="99"/>
        <w:sz w:val="24"/>
        <w:szCs w:val="24"/>
      </w:rPr>
    </w:lvl>
    <w:lvl w:ilvl="1" w:tplc="F37EE1E8">
      <w:numFmt w:val="bullet"/>
      <w:lvlText w:val="•"/>
      <w:lvlJc w:val="left"/>
      <w:pPr>
        <w:ind w:left="1307" w:hanging="260"/>
      </w:pPr>
      <w:rPr>
        <w:rFonts w:hint="default"/>
      </w:rPr>
    </w:lvl>
    <w:lvl w:ilvl="2" w:tplc="03C4F91E">
      <w:numFmt w:val="bullet"/>
      <w:lvlText w:val="•"/>
      <w:lvlJc w:val="left"/>
      <w:pPr>
        <w:ind w:left="2254" w:hanging="260"/>
      </w:pPr>
      <w:rPr>
        <w:rFonts w:hint="default"/>
      </w:rPr>
    </w:lvl>
    <w:lvl w:ilvl="3" w:tplc="B64E4EE6">
      <w:numFmt w:val="bullet"/>
      <w:lvlText w:val="•"/>
      <w:lvlJc w:val="left"/>
      <w:pPr>
        <w:ind w:left="3202" w:hanging="260"/>
      </w:pPr>
      <w:rPr>
        <w:rFonts w:hint="default"/>
      </w:rPr>
    </w:lvl>
    <w:lvl w:ilvl="4" w:tplc="509AB3D6">
      <w:numFmt w:val="bullet"/>
      <w:lvlText w:val="•"/>
      <w:lvlJc w:val="left"/>
      <w:pPr>
        <w:ind w:left="4149" w:hanging="260"/>
      </w:pPr>
      <w:rPr>
        <w:rFonts w:hint="default"/>
      </w:rPr>
    </w:lvl>
    <w:lvl w:ilvl="5" w:tplc="CCA8EBF0">
      <w:numFmt w:val="bullet"/>
      <w:lvlText w:val="•"/>
      <w:lvlJc w:val="left"/>
      <w:pPr>
        <w:ind w:left="5097" w:hanging="260"/>
      </w:pPr>
      <w:rPr>
        <w:rFonts w:hint="default"/>
      </w:rPr>
    </w:lvl>
    <w:lvl w:ilvl="6" w:tplc="1B1A2146">
      <w:numFmt w:val="bullet"/>
      <w:lvlText w:val="•"/>
      <w:lvlJc w:val="left"/>
      <w:pPr>
        <w:ind w:left="6044" w:hanging="260"/>
      </w:pPr>
      <w:rPr>
        <w:rFonts w:hint="default"/>
      </w:rPr>
    </w:lvl>
    <w:lvl w:ilvl="7" w:tplc="020830FE">
      <w:numFmt w:val="bullet"/>
      <w:lvlText w:val="•"/>
      <w:lvlJc w:val="left"/>
      <w:pPr>
        <w:ind w:left="6991" w:hanging="260"/>
      </w:pPr>
      <w:rPr>
        <w:rFonts w:hint="default"/>
      </w:rPr>
    </w:lvl>
    <w:lvl w:ilvl="8" w:tplc="D076D46C">
      <w:numFmt w:val="bullet"/>
      <w:lvlText w:val="•"/>
      <w:lvlJc w:val="left"/>
      <w:pPr>
        <w:ind w:left="7939" w:hanging="260"/>
      </w:pPr>
      <w:rPr>
        <w:rFonts w:hint="default"/>
      </w:rPr>
    </w:lvl>
  </w:abstractNum>
  <w:abstractNum w:abstractNumId="29" w15:restartNumberingAfterBreak="0">
    <w:nsid w:val="079A5178"/>
    <w:multiLevelType w:val="hybridMultilevel"/>
    <w:tmpl w:val="4242598A"/>
    <w:lvl w:ilvl="0" w:tplc="5EA42EBC">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6EFE7856">
      <w:numFmt w:val="bullet"/>
      <w:lvlText w:val="•"/>
      <w:lvlJc w:val="left"/>
      <w:pPr>
        <w:ind w:left="1658" w:hanging="360"/>
      </w:pPr>
      <w:rPr>
        <w:rFonts w:hint="default"/>
      </w:rPr>
    </w:lvl>
    <w:lvl w:ilvl="2" w:tplc="0458E240">
      <w:numFmt w:val="bullet"/>
      <w:lvlText w:val="•"/>
      <w:lvlJc w:val="left"/>
      <w:pPr>
        <w:ind w:left="2497" w:hanging="360"/>
      </w:pPr>
      <w:rPr>
        <w:rFonts w:hint="default"/>
      </w:rPr>
    </w:lvl>
    <w:lvl w:ilvl="3" w:tplc="30941E8C">
      <w:numFmt w:val="bullet"/>
      <w:lvlText w:val="•"/>
      <w:lvlJc w:val="left"/>
      <w:pPr>
        <w:ind w:left="3335" w:hanging="360"/>
      </w:pPr>
      <w:rPr>
        <w:rFonts w:hint="default"/>
      </w:rPr>
    </w:lvl>
    <w:lvl w:ilvl="4" w:tplc="3EC0A2B8">
      <w:numFmt w:val="bullet"/>
      <w:lvlText w:val="•"/>
      <w:lvlJc w:val="left"/>
      <w:pPr>
        <w:ind w:left="4174" w:hanging="360"/>
      </w:pPr>
      <w:rPr>
        <w:rFonts w:hint="default"/>
      </w:rPr>
    </w:lvl>
    <w:lvl w:ilvl="5" w:tplc="1658B122">
      <w:numFmt w:val="bullet"/>
      <w:lvlText w:val="•"/>
      <w:lvlJc w:val="left"/>
      <w:pPr>
        <w:ind w:left="5012" w:hanging="360"/>
      </w:pPr>
      <w:rPr>
        <w:rFonts w:hint="default"/>
      </w:rPr>
    </w:lvl>
    <w:lvl w:ilvl="6" w:tplc="EE1A075E">
      <w:numFmt w:val="bullet"/>
      <w:lvlText w:val="•"/>
      <w:lvlJc w:val="left"/>
      <w:pPr>
        <w:ind w:left="5851" w:hanging="360"/>
      </w:pPr>
      <w:rPr>
        <w:rFonts w:hint="default"/>
      </w:rPr>
    </w:lvl>
    <w:lvl w:ilvl="7" w:tplc="ECF4DA28">
      <w:numFmt w:val="bullet"/>
      <w:lvlText w:val="•"/>
      <w:lvlJc w:val="left"/>
      <w:pPr>
        <w:ind w:left="6689" w:hanging="360"/>
      </w:pPr>
      <w:rPr>
        <w:rFonts w:hint="default"/>
      </w:rPr>
    </w:lvl>
    <w:lvl w:ilvl="8" w:tplc="B996559C">
      <w:numFmt w:val="bullet"/>
      <w:lvlText w:val="•"/>
      <w:lvlJc w:val="left"/>
      <w:pPr>
        <w:ind w:left="7528" w:hanging="360"/>
      </w:pPr>
      <w:rPr>
        <w:rFonts w:hint="default"/>
      </w:rPr>
    </w:lvl>
  </w:abstractNum>
  <w:abstractNum w:abstractNumId="30" w15:restartNumberingAfterBreak="0">
    <w:nsid w:val="07FA34CD"/>
    <w:multiLevelType w:val="hybridMultilevel"/>
    <w:tmpl w:val="C802A0E8"/>
    <w:lvl w:ilvl="0" w:tplc="91201816">
      <w:numFmt w:val="bullet"/>
      <w:lvlText w:val=""/>
      <w:lvlJc w:val="left"/>
      <w:pPr>
        <w:ind w:left="761" w:hanging="348"/>
      </w:pPr>
      <w:rPr>
        <w:rFonts w:ascii="Symbol" w:eastAsia="Symbol" w:hAnsi="Symbol" w:cs="Symbol" w:hint="default"/>
        <w:color w:val="000009"/>
        <w:w w:val="100"/>
        <w:sz w:val="24"/>
        <w:szCs w:val="24"/>
      </w:rPr>
    </w:lvl>
    <w:lvl w:ilvl="1" w:tplc="8DB4A87A">
      <w:numFmt w:val="bullet"/>
      <w:lvlText w:val="•"/>
      <w:lvlJc w:val="left"/>
      <w:pPr>
        <w:ind w:left="1454" w:hanging="348"/>
      </w:pPr>
      <w:rPr>
        <w:rFonts w:hint="default"/>
      </w:rPr>
    </w:lvl>
    <w:lvl w:ilvl="2" w:tplc="FEFA6F86">
      <w:numFmt w:val="bullet"/>
      <w:lvlText w:val="•"/>
      <w:lvlJc w:val="left"/>
      <w:pPr>
        <w:ind w:left="2149" w:hanging="348"/>
      </w:pPr>
      <w:rPr>
        <w:rFonts w:hint="default"/>
      </w:rPr>
    </w:lvl>
    <w:lvl w:ilvl="3" w:tplc="D57C6C3C">
      <w:numFmt w:val="bullet"/>
      <w:lvlText w:val="•"/>
      <w:lvlJc w:val="left"/>
      <w:pPr>
        <w:ind w:left="2843" w:hanging="348"/>
      </w:pPr>
      <w:rPr>
        <w:rFonts w:hint="default"/>
      </w:rPr>
    </w:lvl>
    <w:lvl w:ilvl="4" w:tplc="D58267AC">
      <w:numFmt w:val="bullet"/>
      <w:lvlText w:val="•"/>
      <w:lvlJc w:val="left"/>
      <w:pPr>
        <w:ind w:left="3538" w:hanging="348"/>
      </w:pPr>
      <w:rPr>
        <w:rFonts w:hint="default"/>
      </w:rPr>
    </w:lvl>
    <w:lvl w:ilvl="5" w:tplc="99480FC6">
      <w:numFmt w:val="bullet"/>
      <w:lvlText w:val="•"/>
      <w:lvlJc w:val="left"/>
      <w:pPr>
        <w:ind w:left="4232" w:hanging="348"/>
      </w:pPr>
      <w:rPr>
        <w:rFonts w:hint="default"/>
      </w:rPr>
    </w:lvl>
    <w:lvl w:ilvl="6" w:tplc="927292B6">
      <w:numFmt w:val="bullet"/>
      <w:lvlText w:val="•"/>
      <w:lvlJc w:val="left"/>
      <w:pPr>
        <w:ind w:left="4927" w:hanging="348"/>
      </w:pPr>
      <w:rPr>
        <w:rFonts w:hint="default"/>
      </w:rPr>
    </w:lvl>
    <w:lvl w:ilvl="7" w:tplc="CE18235E">
      <w:numFmt w:val="bullet"/>
      <w:lvlText w:val="•"/>
      <w:lvlJc w:val="left"/>
      <w:pPr>
        <w:ind w:left="5621" w:hanging="348"/>
      </w:pPr>
      <w:rPr>
        <w:rFonts w:hint="default"/>
      </w:rPr>
    </w:lvl>
    <w:lvl w:ilvl="8" w:tplc="585669B0">
      <w:numFmt w:val="bullet"/>
      <w:lvlText w:val="•"/>
      <w:lvlJc w:val="left"/>
      <w:pPr>
        <w:ind w:left="6316" w:hanging="348"/>
      </w:pPr>
      <w:rPr>
        <w:rFonts w:hint="default"/>
      </w:rPr>
    </w:lvl>
  </w:abstractNum>
  <w:abstractNum w:abstractNumId="31" w15:restartNumberingAfterBreak="0">
    <w:nsid w:val="08304FC6"/>
    <w:multiLevelType w:val="hybridMultilevel"/>
    <w:tmpl w:val="597C802C"/>
    <w:lvl w:ilvl="0" w:tplc="890C06FC">
      <w:numFmt w:val="bullet"/>
      <w:lvlText w:val=""/>
      <w:lvlJc w:val="left"/>
      <w:pPr>
        <w:ind w:left="823" w:hanging="360"/>
      </w:pPr>
      <w:rPr>
        <w:rFonts w:ascii="Symbol" w:eastAsia="Symbol" w:hAnsi="Symbol" w:cs="Symbol" w:hint="default"/>
        <w:w w:val="99"/>
        <w:sz w:val="20"/>
        <w:szCs w:val="20"/>
      </w:rPr>
    </w:lvl>
    <w:lvl w:ilvl="1" w:tplc="4BDE181E">
      <w:numFmt w:val="bullet"/>
      <w:lvlText w:val="•"/>
      <w:lvlJc w:val="left"/>
      <w:pPr>
        <w:ind w:left="1630" w:hanging="360"/>
      </w:pPr>
      <w:rPr>
        <w:rFonts w:hint="default"/>
      </w:rPr>
    </w:lvl>
    <w:lvl w:ilvl="2" w:tplc="B218C662">
      <w:numFmt w:val="bullet"/>
      <w:lvlText w:val="•"/>
      <w:lvlJc w:val="left"/>
      <w:pPr>
        <w:ind w:left="2440" w:hanging="360"/>
      </w:pPr>
      <w:rPr>
        <w:rFonts w:hint="default"/>
      </w:rPr>
    </w:lvl>
    <w:lvl w:ilvl="3" w:tplc="23840C32">
      <w:numFmt w:val="bullet"/>
      <w:lvlText w:val="•"/>
      <w:lvlJc w:val="left"/>
      <w:pPr>
        <w:ind w:left="3250" w:hanging="360"/>
      </w:pPr>
      <w:rPr>
        <w:rFonts w:hint="default"/>
      </w:rPr>
    </w:lvl>
    <w:lvl w:ilvl="4" w:tplc="37589938">
      <w:numFmt w:val="bullet"/>
      <w:lvlText w:val="•"/>
      <w:lvlJc w:val="left"/>
      <w:pPr>
        <w:ind w:left="4061" w:hanging="360"/>
      </w:pPr>
      <w:rPr>
        <w:rFonts w:hint="default"/>
      </w:rPr>
    </w:lvl>
    <w:lvl w:ilvl="5" w:tplc="92E02986">
      <w:numFmt w:val="bullet"/>
      <w:lvlText w:val="•"/>
      <w:lvlJc w:val="left"/>
      <w:pPr>
        <w:ind w:left="4871" w:hanging="360"/>
      </w:pPr>
      <w:rPr>
        <w:rFonts w:hint="default"/>
      </w:rPr>
    </w:lvl>
    <w:lvl w:ilvl="6" w:tplc="7DA0F104">
      <w:numFmt w:val="bullet"/>
      <w:lvlText w:val="•"/>
      <w:lvlJc w:val="left"/>
      <w:pPr>
        <w:ind w:left="5681" w:hanging="360"/>
      </w:pPr>
      <w:rPr>
        <w:rFonts w:hint="default"/>
      </w:rPr>
    </w:lvl>
    <w:lvl w:ilvl="7" w:tplc="DEA056E8">
      <w:numFmt w:val="bullet"/>
      <w:lvlText w:val="•"/>
      <w:lvlJc w:val="left"/>
      <w:pPr>
        <w:ind w:left="6491" w:hanging="360"/>
      </w:pPr>
      <w:rPr>
        <w:rFonts w:hint="default"/>
      </w:rPr>
    </w:lvl>
    <w:lvl w:ilvl="8" w:tplc="98185A88">
      <w:numFmt w:val="bullet"/>
      <w:lvlText w:val="•"/>
      <w:lvlJc w:val="left"/>
      <w:pPr>
        <w:ind w:left="7302" w:hanging="360"/>
      </w:pPr>
      <w:rPr>
        <w:rFonts w:hint="default"/>
      </w:rPr>
    </w:lvl>
  </w:abstractNum>
  <w:abstractNum w:abstractNumId="32" w15:restartNumberingAfterBreak="0">
    <w:nsid w:val="08AF449E"/>
    <w:multiLevelType w:val="hybridMultilevel"/>
    <w:tmpl w:val="3686160E"/>
    <w:lvl w:ilvl="0" w:tplc="659C680A">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A7F88242">
      <w:numFmt w:val="bullet"/>
      <w:lvlText w:val="•"/>
      <w:lvlJc w:val="left"/>
      <w:pPr>
        <w:ind w:left="951" w:hanging="360"/>
      </w:pPr>
      <w:rPr>
        <w:rFonts w:hint="default"/>
      </w:rPr>
    </w:lvl>
    <w:lvl w:ilvl="2" w:tplc="A6D4C288">
      <w:numFmt w:val="bullet"/>
      <w:lvlText w:val="•"/>
      <w:lvlJc w:val="left"/>
      <w:pPr>
        <w:ind w:left="1443" w:hanging="360"/>
      </w:pPr>
      <w:rPr>
        <w:rFonts w:hint="default"/>
      </w:rPr>
    </w:lvl>
    <w:lvl w:ilvl="3" w:tplc="4C22055E">
      <w:numFmt w:val="bullet"/>
      <w:lvlText w:val="•"/>
      <w:lvlJc w:val="left"/>
      <w:pPr>
        <w:ind w:left="1935" w:hanging="360"/>
      </w:pPr>
      <w:rPr>
        <w:rFonts w:hint="default"/>
      </w:rPr>
    </w:lvl>
    <w:lvl w:ilvl="4" w:tplc="44A4D7A6">
      <w:numFmt w:val="bullet"/>
      <w:lvlText w:val="•"/>
      <w:lvlJc w:val="left"/>
      <w:pPr>
        <w:ind w:left="2426" w:hanging="360"/>
      </w:pPr>
      <w:rPr>
        <w:rFonts w:hint="default"/>
      </w:rPr>
    </w:lvl>
    <w:lvl w:ilvl="5" w:tplc="90F475F6">
      <w:numFmt w:val="bullet"/>
      <w:lvlText w:val="•"/>
      <w:lvlJc w:val="left"/>
      <w:pPr>
        <w:ind w:left="2918" w:hanging="360"/>
      </w:pPr>
      <w:rPr>
        <w:rFonts w:hint="default"/>
      </w:rPr>
    </w:lvl>
    <w:lvl w:ilvl="6" w:tplc="E4E49E3C">
      <w:numFmt w:val="bullet"/>
      <w:lvlText w:val="•"/>
      <w:lvlJc w:val="left"/>
      <w:pPr>
        <w:ind w:left="3410" w:hanging="360"/>
      </w:pPr>
      <w:rPr>
        <w:rFonts w:hint="default"/>
      </w:rPr>
    </w:lvl>
    <w:lvl w:ilvl="7" w:tplc="0AEAF312">
      <w:numFmt w:val="bullet"/>
      <w:lvlText w:val="•"/>
      <w:lvlJc w:val="left"/>
      <w:pPr>
        <w:ind w:left="3901" w:hanging="360"/>
      </w:pPr>
      <w:rPr>
        <w:rFonts w:hint="default"/>
      </w:rPr>
    </w:lvl>
    <w:lvl w:ilvl="8" w:tplc="9A4E473C">
      <w:numFmt w:val="bullet"/>
      <w:lvlText w:val="•"/>
      <w:lvlJc w:val="left"/>
      <w:pPr>
        <w:ind w:left="4393" w:hanging="360"/>
      </w:pPr>
      <w:rPr>
        <w:rFonts w:hint="default"/>
      </w:rPr>
    </w:lvl>
  </w:abstractNum>
  <w:abstractNum w:abstractNumId="33" w15:restartNumberingAfterBreak="0">
    <w:nsid w:val="08E57B15"/>
    <w:multiLevelType w:val="hybridMultilevel"/>
    <w:tmpl w:val="63F8A860"/>
    <w:lvl w:ilvl="0" w:tplc="09E63A66">
      <w:start w:val="7"/>
      <w:numFmt w:val="decimal"/>
      <w:lvlText w:val="%1."/>
      <w:lvlJc w:val="left"/>
      <w:pPr>
        <w:ind w:left="825" w:hanging="360"/>
      </w:pPr>
      <w:rPr>
        <w:rFonts w:ascii="Times New Roman" w:eastAsia="Times New Roman" w:hAnsi="Times New Roman" w:cs="Times New Roman" w:hint="default"/>
        <w:spacing w:val="-2"/>
        <w:w w:val="99"/>
        <w:sz w:val="24"/>
        <w:szCs w:val="24"/>
      </w:rPr>
    </w:lvl>
    <w:lvl w:ilvl="1" w:tplc="DE643CF4">
      <w:numFmt w:val="bullet"/>
      <w:lvlText w:val="•"/>
      <w:lvlJc w:val="left"/>
      <w:pPr>
        <w:ind w:left="1658" w:hanging="360"/>
      </w:pPr>
      <w:rPr>
        <w:rFonts w:hint="default"/>
      </w:rPr>
    </w:lvl>
    <w:lvl w:ilvl="2" w:tplc="E2463C2C">
      <w:numFmt w:val="bullet"/>
      <w:lvlText w:val="•"/>
      <w:lvlJc w:val="left"/>
      <w:pPr>
        <w:ind w:left="2497" w:hanging="360"/>
      </w:pPr>
      <w:rPr>
        <w:rFonts w:hint="default"/>
      </w:rPr>
    </w:lvl>
    <w:lvl w:ilvl="3" w:tplc="E626E790">
      <w:numFmt w:val="bullet"/>
      <w:lvlText w:val="•"/>
      <w:lvlJc w:val="left"/>
      <w:pPr>
        <w:ind w:left="3335" w:hanging="360"/>
      </w:pPr>
      <w:rPr>
        <w:rFonts w:hint="default"/>
      </w:rPr>
    </w:lvl>
    <w:lvl w:ilvl="4" w:tplc="3CDE6650">
      <w:numFmt w:val="bullet"/>
      <w:lvlText w:val="•"/>
      <w:lvlJc w:val="left"/>
      <w:pPr>
        <w:ind w:left="4174" w:hanging="360"/>
      </w:pPr>
      <w:rPr>
        <w:rFonts w:hint="default"/>
      </w:rPr>
    </w:lvl>
    <w:lvl w:ilvl="5" w:tplc="9544BD7C">
      <w:numFmt w:val="bullet"/>
      <w:lvlText w:val="•"/>
      <w:lvlJc w:val="left"/>
      <w:pPr>
        <w:ind w:left="5012" w:hanging="360"/>
      </w:pPr>
      <w:rPr>
        <w:rFonts w:hint="default"/>
      </w:rPr>
    </w:lvl>
    <w:lvl w:ilvl="6" w:tplc="F5D8EC5C">
      <w:numFmt w:val="bullet"/>
      <w:lvlText w:val="•"/>
      <w:lvlJc w:val="left"/>
      <w:pPr>
        <w:ind w:left="5851" w:hanging="360"/>
      </w:pPr>
      <w:rPr>
        <w:rFonts w:hint="default"/>
      </w:rPr>
    </w:lvl>
    <w:lvl w:ilvl="7" w:tplc="44A02CE0">
      <w:numFmt w:val="bullet"/>
      <w:lvlText w:val="•"/>
      <w:lvlJc w:val="left"/>
      <w:pPr>
        <w:ind w:left="6689" w:hanging="360"/>
      </w:pPr>
      <w:rPr>
        <w:rFonts w:hint="default"/>
      </w:rPr>
    </w:lvl>
    <w:lvl w:ilvl="8" w:tplc="E8D6EF1C">
      <w:numFmt w:val="bullet"/>
      <w:lvlText w:val="•"/>
      <w:lvlJc w:val="left"/>
      <w:pPr>
        <w:ind w:left="7528" w:hanging="360"/>
      </w:pPr>
      <w:rPr>
        <w:rFonts w:hint="default"/>
      </w:rPr>
    </w:lvl>
  </w:abstractNum>
  <w:abstractNum w:abstractNumId="34" w15:restartNumberingAfterBreak="0">
    <w:nsid w:val="08EF5875"/>
    <w:multiLevelType w:val="hybridMultilevel"/>
    <w:tmpl w:val="7C4E1F9A"/>
    <w:lvl w:ilvl="0" w:tplc="C33A2124">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C6E4B0FE">
      <w:numFmt w:val="bullet"/>
      <w:lvlText w:val="•"/>
      <w:lvlJc w:val="left"/>
      <w:pPr>
        <w:ind w:left="1073" w:hanging="260"/>
      </w:pPr>
      <w:rPr>
        <w:rFonts w:hint="default"/>
      </w:rPr>
    </w:lvl>
    <w:lvl w:ilvl="2" w:tplc="A4246E80">
      <w:numFmt w:val="bullet"/>
      <w:lvlText w:val="•"/>
      <w:lvlJc w:val="left"/>
      <w:pPr>
        <w:ind w:left="2046" w:hanging="260"/>
      </w:pPr>
      <w:rPr>
        <w:rFonts w:hint="default"/>
      </w:rPr>
    </w:lvl>
    <w:lvl w:ilvl="3" w:tplc="7D72EEF6">
      <w:numFmt w:val="bullet"/>
      <w:lvlText w:val="•"/>
      <w:lvlJc w:val="left"/>
      <w:pPr>
        <w:ind w:left="3020" w:hanging="260"/>
      </w:pPr>
      <w:rPr>
        <w:rFonts w:hint="default"/>
      </w:rPr>
    </w:lvl>
    <w:lvl w:ilvl="4" w:tplc="04E64B1A">
      <w:numFmt w:val="bullet"/>
      <w:lvlText w:val="•"/>
      <w:lvlJc w:val="left"/>
      <w:pPr>
        <w:ind w:left="3993" w:hanging="260"/>
      </w:pPr>
      <w:rPr>
        <w:rFonts w:hint="default"/>
      </w:rPr>
    </w:lvl>
    <w:lvl w:ilvl="5" w:tplc="8EC4A0E8">
      <w:numFmt w:val="bullet"/>
      <w:lvlText w:val="•"/>
      <w:lvlJc w:val="left"/>
      <w:pPr>
        <w:ind w:left="4967" w:hanging="260"/>
      </w:pPr>
      <w:rPr>
        <w:rFonts w:hint="default"/>
      </w:rPr>
    </w:lvl>
    <w:lvl w:ilvl="6" w:tplc="4AAC2AD8">
      <w:numFmt w:val="bullet"/>
      <w:lvlText w:val="•"/>
      <w:lvlJc w:val="left"/>
      <w:pPr>
        <w:ind w:left="5940" w:hanging="260"/>
      </w:pPr>
      <w:rPr>
        <w:rFonts w:hint="default"/>
      </w:rPr>
    </w:lvl>
    <w:lvl w:ilvl="7" w:tplc="FE7A562A">
      <w:numFmt w:val="bullet"/>
      <w:lvlText w:val="•"/>
      <w:lvlJc w:val="left"/>
      <w:pPr>
        <w:ind w:left="6913" w:hanging="260"/>
      </w:pPr>
      <w:rPr>
        <w:rFonts w:hint="default"/>
      </w:rPr>
    </w:lvl>
    <w:lvl w:ilvl="8" w:tplc="F5125034">
      <w:numFmt w:val="bullet"/>
      <w:lvlText w:val="•"/>
      <w:lvlJc w:val="left"/>
      <w:pPr>
        <w:ind w:left="7887" w:hanging="260"/>
      </w:pPr>
      <w:rPr>
        <w:rFonts w:hint="default"/>
      </w:rPr>
    </w:lvl>
  </w:abstractNum>
  <w:abstractNum w:abstractNumId="35" w15:restartNumberingAfterBreak="0">
    <w:nsid w:val="08FA113D"/>
    <w:multiLevelType w:val="hybridMultilevel"/>
    <w:tmpl w:val="F09053D8"/>
    <w:lvl w:ilvl="0" w:tplc="00A87D42">
      <w:numFmt w:val="bullet"/>
      <w:lvlText w:val=""/>
      <w:lvlJc w:val="left"/>
      <w:pPr>
        <w:ind w:left="825" w:hanging="360"/>
      </w:pPr>
      <w:rPr>
        <w:rFonts w:ascii="Symbol" w:eastAsia="Symbol" w:hAnsi="Symbol" w:cs="Symbol" w:hint="default"/>
        <w:w w:val="100"/>
        <w:sz w:val="22"/>
        <w:szCs w:val="22"/>
      </w:rPr>
    </w:lvl>
    <w:lvl w:ilvl="1" w:tplc="E6B0988C">
      <w:numFmt w:val="bullet"/>
      <w:lvlText w:val="•"/>
      <w:lvlJc w:val="left"/>
      <w:pPr>
        <w:ind w:left="1658" w:hanging="360"/>
      </w:pPr>
      <w:rPr>
        <w:rFonts w:hint="default"/>
      </w:rPr>
    </w:lvl>
    <w:lvl w:ilvl="2" w:tplc="9796F8A0">
      <w:numFmt w:val="bullet"/>
      <w:lvlText w:val="•"/>
      <w:lvlJc w:val="left"/>
      <w:pPr>
        <w:ind w:left="2497" w:hanging="360"/>
      </w:pPr>
      <w:rPr>
        <w:rFonts w:hint="default"/>
      </w:rPr>
    </w:lvl>
    <w:lvl w:ilvl="3" w:tplc="DB84FB0C">
      <w:numFmt w:val="bullet"/>
      <w:lvlText w:val="•"/>
      <w:lvlJc w:val="left"/>
      <w:pPr>
        <w:ind w:left="3335" w:hanging="360"/>
      </w:pPr>
      <w:rPr>
        <w:rFonts w:hint="default"/>
      </w:rPr>
    </w:lvl>
    <w:lvl w:ilvl="4" w:tplc="8D72D1AC">
      <w:numFmt w:val="bullet"/>
      <w:lvlText w:val="•"/>
      <w:lvlJc w:val="left"/>
      <w:pPr>
        <w:ind w:left="4174" w:hanging="360"/>
      </w:pPr>
      <w:rPr>
        <w:rFonts w:hint="default"/>
      </w:rPr>
    </w:lvl>
    <w:lvl w:ilvl="5" w:tplc="4A229134">
      <w:numFmt w:val="bullet"/>
      <w:lvlText w:val="•"/>
      <w:lvlJc w:val="left"/>
      <w:pPr>
        <w:ind w:left="5012" w:hanging="360"/>
      </w:pPr>
      <w:rPr>
        <w:rFonts w:hint="default"/>
      </w:rPr>
    </w:lvl>
    <w:lvl w:ilvl="6" w:tplc="F7BA553E">
      <w:numFmt w:val="bullet"/>
      <w:lvlText w:val="•"/>
      <w:lvlJc w:val="left"/>
      <w:pPr>
        <w:ind w:left="5851" w:hanging="360"/>
      </w:pPr>
      <w:rPr>
        <w:rFonts w:hint="default"/>
      </w:rPr>
    </w:lvl>
    <w:lvl w:ilvl="7" w:tplc="9FE6C106">
      <w:numFmt w:val="bullet"/>
      <w:lvlText w:val="•"/>
      <w:lvlJc w:val="left"/>
      <w:pPr>
        <w:ind w:left="6689" w:hanging="360"/>
      </w:pPr>
      <w:rPr>
        <w:rFonts w:hint="default"/>
      </w:rPr>
    </w:lvl>
    <w:lvl w:ilvl="8" w:tplc="B792D20C">
      <w:numFmt w:val="bullet"/>
      <w:lvlText w:val="•"/>
      <w:lvlJc w:val="left"/>
      <w:pPr>
        <w:ind w:left="7528" w:hanging="360"/>
      </w:pPr>
      <w:rPr>
        <w:rFonts w:hint="default"/>
      </w:rPr>
    </w:lvl>
  </w:abstractNum>
  <w:abstractNum w:abstractNumId="36" w15:restartNumberingAfterBreak="0">
    <w:nsid w:val="09082BC8"/>
    <w:multiLevelType w:val="hybridMultilevel"/>
    <w:tmpl w:val="A8E60D74"/>
    <w:lvl w:ilvl="0" w:tplc="939E8E56">
      <w:numFmt w:val="bullet"/>
      <w:lvlText w:val=""/>
      <w:lvlJc w:val="left"/>
      <w:pPr>
        <w:ind w:left="761" w:hanging="348"/>
      </w:pPr>
      <w:rPr>
        <w:rFonts w:ascii="Symbol" w:eastAsia="Symbol" w:hAnsi="Symbol" w:cs="Symbol" w:hint="default"/>
        <w:color w:val="000009"/>
        <w:w w:val="100"/>
        <w:sz w:val="24"/>
        <w:szCs w:val="24"/>
      </w:rPr>
    </w:lvl>
    <w:lvl w:ilvl="1" w:tplc="08002206">
      <w:numFmt w:val="bullet"/>
      <w:lvlText w:val="•"/>
      <w:lvlJc w:val="left"/>
      <w:pPr>
        <w:ind w:left="1454" w:hanging="348"/>
      </w:pPr>
      <w:rPr>
        <w:rFonts w:hint="default"/>
      </w:rPr>
    </w:lvl>
    <w:lvl w:ilvl="2" w:tplc="B4046EF6">
      <w:numFmt w:val="bullet"/>
      <w:lvlText w:val="•"/>
      <w:lvlJc w:val="left"/>
      <w:pPr>
        <w:ind w:left="2149" w:hanging="348"/>
      </w:pPr>
      <w:rPr>
        <w:rFonts w:hint="default"/>
      </w:rPr>
    </w:lvl>
    <w:lvl w:ilvl="3" w:tplc="5CD01BE2">
      <w:numFmt w:val="bullet"/>
      <w:lvlText w:val="•"/>
      <w:lvlJc w:val="left"/>
      <w:pPr>
        <w:ind w:left="2843" w:hanging="348"/>
      </w:pPr>
      <w:rPr>
        <w:rFonts w:hint="default"/>
      </w:rPr>
    </w:lvl>
    <w:lvl w:ilvl="4" w:tplc="FAFEAB18">
      <w:numFmt w:val="bullet"/>
      <w:lvlText w:val="•"/>
      <w:lvlJc w:val="left"/>
      <w:pPr>
        <w:ind w:left="3538" w:hanging="348"/>
      </w:pPr>
      <w:rPr>
        <w:rFonts w:hint="default"/>
      </w:rPr>
    </w:lvl>
    <w:lvl w:ilvl="5" w:tplc="29C82C7A">
      <w:numFmt w:val="bullet"/>
      <w:lvlText w:val="•"/>
      <w:lvlJc w:val="left"/>
      <w:pPr>
        <w:ind w:left="4232" w:hanging="348"/>
      </w:pPr>
      <w:rPr>
        <w:rFonts w:hint="default"/>
      </w:rPr>
    </w:lvl>
    <w:lvl w:ilvl="6" w:tplc="B73ADAAC">
      <w:numFmt w:val="bullet"/>
      <w:lvlText w:val="•"/>
      <w:lvlJc w:val="left"/>
      <w:pPr>
        <w:ind w:left="4927" w:hanging="348"/>
      </w:pPr>
      <w:rPr>
        <w:rFonts w:hint="default"/>
      </w:rPr>
    </w:lvl>
    <w:lvl w:ilvl="7" w:tplc="79CE6D34">
      <w:numFmt w:val="bullet"/>
      <w:lvlText w:val="•"/>
      <w:lvlJc w:val="left"/>
      <w:pPr>
        <w:ind w:left="5621" w:hanging="348"/>
      </w:pPr>
      <w:rPr>
        <w:rFonts w:hint="default"/>
      </w:rPr>
    </w:lvl>
    <w:lvl w:ilvl="8" w:tplc="D34E066C">
      <w:numFmt w:val="bullet"/>
      <w:lvlText w:val="•"/>
      <w:lvlJc w:val="left"/>
      <w:pPr>
        <w:ind w:left="6316" w:hanging="348"/>
      </w:pPr>
      <w:rPr>
        <w:rFonts w:hint="default"/>
      </w:rPr>
    </w:lvl>
  </w:abstractNum>
  <w:abstractNum w:abstractNumId="37" w15:restartNumberingAfterBreak="0">
    <w:nsid w:val="09122485"/>
    <w:multiLevelType w:val="hybridMultilevel"/>
    <w:tmpl w:val="86B8E6F2"/>
    <w:lvl w:ilvl="0" w:tplc="598EFBB4">
      <w:start w:val="1"/>
      <w:numFmt w:val="decimal"/>
      <w:lvlText w:val="%1."/>
      <w:lvlJc w:val="left"/>
      <w:pPr>
        <w:ind w:left="859" w:hanging="360"/>
      </w:pPr>
      <w:rPr>
        <w:rFonts w:ascii="Times New Roman" w:eastAsia="Times New Roman" w:hAnsi="Times New Roman" w:cs="Times New Roman" w:hint="default"/>
        <w:spacing w:val="-5"/>
        <w:w w:val="100"/>
        <w:sz w:val="24"/>
        <w:szCs w:val="24"/>
      </w:rPr>
    </w:lvl>
    <w:lvl w:ilvl="1" w:tplc="BCA47710">
      <w:numFmt w:val="bullet"/>
      <w:lvlText w:val="•"/>
      <w:lvlJc w:val="left"/>
      <w:pPr>
        <w:ind w:left="1694" w:hanging="360"/>
      </w:pPr>
      <w:rPr>
        <w:rFonts w:hint="default"/>
      </w:rPr>
    </w:lvl>
    <w:lvl w:ilvl="2" w:tplc="3CC25132">
      <w:numFmt w:val="bullet"/>
      <w:lvlText w:val="•"/>
      <w:lvlJc w:val="left"/>
      <w:pPr>
        <w:ind w:left="2529" w:hanging="360"/>
      </w:pPr>
      <w:rPr>
        <w:rFonts w:hint="default"/>
      </w:rPr>
    </w:lvl>
    <w:lvl w:ilvl="3" w:tplc="5E94D57E">
      <w:numFmt w:val="bullet"/>
      <w:lvlText w:val="•"/>
      <w:lvlJc w:val="left"/>
      <w:pPr>
        <w:ind w:left="3363" w:hanging="360"/>
      </w:pPr>
      <w:rPr>
        <w:rFonts w:hint="default"/>
      </w:rPr>
    </w:lvl>
    <w:lvl w:ilvl="4" w:tplc="F9642130">
      <w:numFmt w:val="bullet"/>
      <w:lvlText w:val="•"/>
      <w:lvlJc w:val="left"/>
      <w:pPr>
        <w:ind w:left="4198" w:hanging="360"/>
      </w:pPr>
      <w:rPr>
        <w:rFonts w:hint="default"/>
      </w:rPr>
    </w:lvl>
    <w:lvl w:ilvl="5" w:tplc="8160A246">
      <w:numFmt w:val="bullet"/>
      <w:lvlText w:val="•"/>
      <w:lvlJc w:val="left"/>
      <w:pPr>
        <w:ind w:left="5032" w:hanging="360"/>
      </w:pPr>
      <w:rPr>
        <w:rFonts w:hint="default"/>
      </w:rPr>
    </w:lvl>
    <w:lvl w:ilvl="6" w:tplc="C494FFE4">
      <w:numFmt w:val="bullet"/>
      <w:lvlText w:val="•"/>
      <w:lvlJc w:val="left"/>
      <w:pPr>
        <w:ind w:left="5867" w:hanging="360"/>
      </w:pPr>
      <w:rPr>
        <w:rFonts w:hint="default"/>
      </w:rPr>
    </w:lvl>
    <w:lvl w:ilvl="7" w:tplc="70141954">
      <w:numFmt w:val="bullet"/>
      <w:lvlText w:val="•"/>
      <w:lvlJc w:val="left"/>
      <w:pPr>
        <w:ind w:left="6701" w:hanging="360"/>
      </w:pPr>
      <w:rPr>
        <w:rFonts w:hint="default"/>
      </w:rPr>
    </w:lvl>
    <w:lvl w:ilvl="8" w:tplc="1A78C936">
      <w:numFmt w:val="bullet"/>
      <w:lvlText w:val="•"/>
      <w:lvlJc w:val="left"/>
      <w:pPr>
        <w:ind w:left="7536" w:hanging="360"/>
      </w:pPr>
      <w:rPr>
        <w:rFonts w:hint="default"/>
      </w:rPr>
    </w:lvl>
  </w:abstractNum>
  <w:abstractNum w:abstractNumId="38" w15:restartNumberingAfterBreak="0">
    <w:nsid w:val="09135977"/>
    <w:multiLevelType w:val="hybridMultilevel"/>
    <w:tmpl w:val="E564C236"/>
    <w:lvl w:ilvl="0" w:tplc="2C2606B2">
      <w:start w:val="1"/>
      <w:numFmt w:val="decimal"/>
      <w:lvlText w:val="%1)"/>
      <w:lvlJc w:val="left"/>
      <w:pPr>
        <w:ind w:left="362" w:hanging="260"/>
      </w:pPr>
      <w:rPr>
        <w:rFonts w:ascii="Times New Roman" w:eastAsia="Times New Roman" w:hAnsi="Times New Roman" w:cs="Times New Roman" w:hint="default"/>
        <w:w w:val="99"/>
        <w:sz w:val="24"/>
        <w:szCs w:val="24"/>
      </w:rPr>
    </w:lvl>
    <w:lvl w:ilvl="1" w:tplc="1D12C652">
      <w:numFmt w:val="bullet"/>
      <w:lvlText w:val="•"/>
      <w:lvlJc w:val="left"/>
      <w:pPr>
        <w:ind w:left="1284" w:hanging="260"/>
      </w:pPr>
      <w:rPr>
        <w:rFonts w:hint="default"/>
      </w:rPr>
    </w:lvl>
    <w:lvl w:ilvl="2" w:tplc="BBC62AFC">
      <w:numFmt w:val="bullet"/>
      <w:lvlText w:val="•"/>
      <w:lvlJc w:val="left"/>
      <w:pPr>
        <w:ind w:left="2209" w:hanging="260"/>
      </w:pPr>
      <w:rPr>
        <w:rFonts w:hint="default"/>
      </w:rPr>
    </w:lvl>
    <w:lvl w:ilvl="3" w:tplc="6CE6118A">
      <w:numFmt w:val="bullet"/>
      <w:lvlText w:val="•"/>
      <w:lvlJc w:val="left"/>
      <w:pPr>
        <w:ind w:left="3134" w:hanging="260"/>
      </w:pPr>
      <w:rPr>
        <w:rFonts w:hint="default"/>
      </w:rPr>
    </w:lvl>
    <w:lvl w:ilvl="4" w:tplc="27927DEC">
      <w:numFmt w:val="bullet"/>
      <w:lvlText w:val="•"/>
      <w:lvlJc w:val="left"/>
      <w:pPr>
        <w:ind w:left="4059" w:hanging="260"/>
      </w:pPr>
      <w:rPr>
        <w:rFonts w:hint="default"/>
      </w:rPr>
    </w:lvl>
    <w:lvl w:ilvl="5" w:tplc="2E805850">
      <w:numFmt w:val="bullet"/>
      <w:lvlText w:val="•"/>
      <w:lvlJc w:val="left"/>
      <w:pPr>
        <w:ind w:left="4984" w:hanging="260"/>
      </w:pPr>
      <w:rPr>
        <w:rFonts w:hint="default"/>
      </w:rPr>
    </w:lvl>
    <w:lvl w:ilvl="6" w:tplc="6A4096D2">
      <w:numFmt w:val="bullet"/>
      <w:lvlText w:val="•"/>
      <w:lvlJc w:val="left"/>
      <w:pPr>
        <w:ind w:left="5909" w:hanging="260"/>
      </w:pPr>
      <w:rPr>
        <w:rFonts w:hint="default"/>
      </w:rPr>
    </w:lvl>
    <w:lvl w:ilvl="7" w:tplc="803AD626">
      <w:numFmt w:val="bullet"/>
      <w:lvlText w:val="•"/>
      <w:lvlJc w:val="left"/>
      <w:pPr>
        <w:ind w:left="6834" w:hanging="260"/>
      </w:pPr>
      <w:rPr>
        <w:rFonts w:hint="default"/>
      </w:rPr>
    </w:lvl>
    <w:lvl w:ilvl="8" w:tplc="29226EB4">
      <w:numFmt w:val="bullet"/>
      <w:lvlText w:val="•"/>
      <w:lvlJc w:val="left"/>
      <w:pPr>
        <w:ind w:left="7758" w:hanging="260"/>
      </w:pPr>
      <w:rPr>
        <w:rFonts w:hint="default"/>
      </w:rPr>
    </w:lvl>
  </w:abstractNum>
  <w:abstractNum w:abstractNumId="39" w15:restartNumberingAfterBreak="0">
    <w:nsid w:val="0A1F68DE"/>
    <w:multiLevelType w:val="hybridMultilevel"/>
    <w:tmpl w:val="D2DCC95E"/>
    <w:lvl w:ilvl="0" w:tplc="AE0EC562">
      <w:start w:val="2"/>
      <w:numFmt w:val="decimal"/>
      <w:lvlText w:val="%1."/>
      <w:lvlJc w:val="left"/>
      <w:pPr>
        <w:ind w:left="396" w:hanging="240"/>
        <w:jc w:val="right"/>
      </w:pPr>
      <w:rPr>
        <w:rFonts w:ascii="Times New Roman" w:eastAsia="Times New Roman" w:hAnsi="Times New Roman" w:cs="Times New Roman" w:hint="default"/>
        <w:b/>
        <w:bCs/>
        <w:spacing w:val="-2"/>
        <w:w w:val="99"/>
        <w:sz w:val="24"/>
        <w:szCs w:val="24"/>
      </w:rPr>
    </w:lvl>
    <w:lvl w:ilvl="1" w:tplc="EF2AC94E">
      <w:numFmt w:val="bullet"/>
      <w:lvlText w:val="•"/>
      <w:lvlJc w:val="left"/>
      <w:pPr>
        <w:ind w:left="1675" w:hanging="240"/>
      </w:pPr>
      <w:rPr>
        <w:rFonts w:hint="default"/>
      </w:rPr>
    </w:lvl>
    <w:lvl w:ilvl="2" w:tplc="409C2ED6">
      <w:numFmt w:val="bullet"/>
      <w:lvlText w:val="•"/>
      <w:lvlJc w:val="left"/>
      <w:pPr>
        <w:ind w:left="2951" w:hanging="240"/>
      </w:pPr>
      <w:rPr>
        <w:rFonts w:hint="default"/>
      </w:rPr>
    </w:lvl>
    <w:lvl w:ilvl="3" w:tplc="3D96F71A">
      <w:numFmt w:val="bullet"/>
      <w:lvlText w:val="•"/>
      <w:lvlJc w:val="left"/>
      <w:pPr>
        <w:ind w:left="4227" w:hanging="240"/>
      </w:pPr>
      <w:rPr>
        <w:rFonts w:hint="default"/>
      </w:rPr>
    </w:lvl>
    <w:lvl w:ilvl="4" w:tplc="3A868EFC">
      <w:numFmt w:val="bullet"/>
      <w:lvlText w:val="•"/>
      <w:lvlJc w:val="left"/>
      <w:pPr>
        <w:ind w:left="5503" w:hanging="240"/>
      </w:pPr>
      <w:rPr>
        <w:rFonts w:hint="default"/>
      </w:rPr>
    </w:lvl>
    <w:lvl w:ilvl="5" w:tplc="FCB44E4C">
      <w:numFmt w:val="bullet"/>
      <w:lvlText w:val="•"/>
      <w:lvlJc w:val="left"/>
      <w:pPr>
        <w:ind w:left="6779" w:hanging="240"/>
      </w:pPr>
      <w:rPr>
        <w:rFonts w:hint="default"/>
      </w:rPr>
    </w:lvl>
    <w:lvl w:ilvl="6" w:tplc="2A881BA2">
      <w:numFmt w:val="bullet"/>
      <w:lvlText w:val="•"/>
      <w:lvlJc w:val="left"/>
      <w:pPr>
        <w:ind w:left="8055" w:hanging="240"/>
      </w:pPr>
      <w:rPr>
        <w:rFonts w:hint="default"/>
      </w:rPr>
    </w:lvl>
    <w:lvl w:ilvl="7" w:tplc="674EA1D8">
      <w:numFmt w:val="bullet"/>
      <w:lvlText w:val="•"/>
      <w:lvlJc w:val="left"/>
      <w:pPr>
        <w:ind w:left="9330" w:hanging="240"/>
      </w:pPr>
      <w:rPr>
        <w:rFonts w:hint="default"/>
      </w:rPr>
    </w:lvl>
    <w:lvl w:ilvl="8" w:tplc="65886798">
      <w:numFmt w:val="bullet"/>
      <w:lvlText w:val="•"/>
      <w:lvlJc w:val="left"/>
      <w:pPr>
        <w:ind w:left="10606" w:hanging="240"/>
      </w:pPr>
      <w:rPr>
        <w:rFonts w:hint="default"/>
      </w:rPr>
    </w:lvl>
  </w:abstractNum>
  <w:abstractNum w:abstractNumId="40" w15:restartNumberingAfterBreak="0">
    <w:nsid w:val="0AF75DAA"/>
    <w:multiLevelType w:val="hybridMultilevel"/>
    <w:tmpl w:val="F7CE4C8E"/>
    <w:lvl w:ilvl="0" w:tplc="78EED80A">
      <w:numFmt w:val="bullet"/>
      <w:lvlText w:val=""/>
      <w:lvlJc w:val="left"/>
      <w:pPr>
        <w:ind w:left="823" w:hanging="360"/>
      </w:pPr>
      <w:rPr>
        <w:rFonts w:ascii="Symbol" w:eastAsia="Symbol" w:hAnsi="Symbol" w:cs="Symbol" w:hint="default"/>
        <w:w w:val="99"/>
        <w:sz w:val="20"/>
        <w:szCs w:val="20"/>
      </w:rPr>
    </w:lvl>
    <w:lvl w:ilvl="1" w:tplc="6F68881C">
      <w:numFmt w:val="bullet"/>
      <w:lvlText w:val="•"/>
      <w:lvlJc w:val="left"/>
      <w:pPr>
        <w:ind w:left="1630" w:hanging="360"/>
      </w:pPr>
      <w:rPr>
        <w:rFonts w:hint="default"/>
      </w:rPr>
    </w:lvl>
    <w:lvl w:ilvl="2" w:tplc="326CA084">
      <w:numFmt w:val="bullet"/>
      <w:lvlText w:val="•"/>
      <w:lvlJc w:val="left"/>
      <w:pPr>
        <w:ind w:left="2440" w:hanging="360"/>
      </w:pPr>
      <w:rPr>
        <w:rFonts w:hint="default"/>
      </w:rPr>
    </w:lvl>
    <w:lvl w:ilvl="3" w:tplc="8B28E8EE">
      <w:numFmt w:val="bullet"/>
      <w:lvlText w:val="•"/>
      <w:lvlJc w:val="left"/>
      <w:pPr>
        <w:ind w:left="3250" w:hanging="360"/>
      </w:pPr>
      <w:rPr>
        <w:rFonts w:hint="default"/>
      </w:rPr>
    </w:lvl>
    <w:lvl w:ilvl="4" w:tplc="9CBA0F20">
      <w:numFmt w:val="bullet"/>
      <w:lvlText w:val="•"/>
      <w:lvlJc w:val="left"/>
      <w:pPr>
        <w:ind w:left="4061" w:hanging="360"/>
      </w:pPr>
      <w:rPr>
        <w:rFonts w:hint="default"/>
      </w:rPr>
    </w:lvl>
    <w:lvl w:ilvl="5" w:tplc="9508CCA2">
      <w:numFmt w:val="bullet"/>
      <w:lvlText w:val="•"/>
      <w:lvlJc w:val="left"/>
      <w:pPr>
        <w:ind w:left="4871" w:hanging="360"/>
      </w:pPr>
      <w:rPr>
        <w:rFonts w:hint="default"/>
      </w:rPr>
    </w:lvl>
    <w:lvl w:ilvl="6" w:tplc="F8B84DEA">
      <w:numFmt w:val="bullet"/>
      <w:lvlText w:val="•"/>
      <w:lvlJc w:val="left"/>
      <w:pPr>
        <w:ind w:left="5681" w:hanging="360"/>
      </w:pPr>
      <w:rPr>
        <w:rFonts w:hint="default"/>
      </w:rPr>
    </w:lvl>
    <w:lvl w:ilvl="7" w:tplc="7C66DD8E">
      <w:numFmt w:val="bullet"/>
      <w:lvlText w:val="•"/>
      <w:lvlJc w:val="left"/>
      <w:pPr>
        <w:ind w:left="6491" w:hanging="360"/>
      </w:pPr>
      <w:rPr>
        <w:rFonts w:hint="default"/>
      </w:rPr>
    </w:lvl>
    <w:lvl w:ilvl="8" w:tplc="4D32DE50">
      <w:numFmt w:val="bullet"/>
      <w:lvlText w:val="•"/>
      <w:lvlJc w:val="left"/>
      <w:pPr>
        <w:ind w:left="7302" w:hanging="360"/>
      </w:pPr>
      <w:rPr>
        <w:rFonts w:hint="default"/>
      </w:rPr>
    </w:lvl>
  </w:abstractNum>
  <w:abstractNum w:abstractNumId="41" w15:restartNumberingAfterBreak="0">
    <w:nsid w:val="0AFD3C5D"/>
    <w:multiLevelType w:val="hybridMultilevel"/>
    <w:tmpl w:val="D9D8C114"/>
    <w:lvl w:ilvl="0" w:tplc="D7FA4CF0">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21681286">
      <w:numFmt w:val="bullet"/>
      <w:lvlText w:val="•"/>
      <w:lvlJc w:val="left"/>
      <w:pPr>
        <w:ind w:left="1050" w:hanging="260"/>
      </w:pPr>
      <w:rPr>
        <w:rFonts w:hint="default"/>
      </w:rPr>
    </w:lvl>
    <w:lvl w:ilvl="2" w:tplc="F7B0AEAE">
      <w:numFmt w:val="bullet"/>
      <w:lvlText w:val="•"/>
      <w:lvlJc w:val="left"/>
      <w:pPr>
        <w:ind w:left="2001" w:hanging="260"/>
      </w:pPr>
      <w:rPr>
        <w:rFonts w:hint="default"/>
      </w:rPr>
    </w:lvl>
    <w:lvl w:ilvl="3" w:tplc="F316441C">
      <w:numFmt w:val="bullet"/>
      <w:lvlText w:val="•"/>
      <w:lvlJc w:val="left"/>
      <w:pPr>
        <w:ind w:left="2952" w:hanging="260"/>
      </w:pPr>
      <w:rPr>
        <w:rFonts w:hint="default"/>
      </w:rPr>
    </w:lvl>
    <w:lvl w:ilvl="4" w:tplc="5B4019AE">
      <w:numFmt w:val="bullet"/>
      <w:lvlText w:val="•"/>
      <w:lvlJc w:val="left"/>
      <w:pPr>
        <w:ind w:left="3903" w:hanging="260"/>
      </w:pPr>
      <w:rPr>
        <w:rFonts w:hint="default"/>
      </w:rPr>
    </w:lvl>
    <w:lvl w:ilvl="5" w:tplc="A9DE50E6">
      <w:numFmt w:val="bullet"/>
      <w:lvlText w:val="•"/>
      <w:lvlJc w:val="left"/>
      <w:pPr>
        <w:ind w:left="4854" w:hanging="260"/>
      </w:pPr>
      <w:rPr>
        <w:rFonts w:hint="default"/>
      </w:rPr>
    </w:lvl>
    <w:lvl w:ilvl="6" w:tplc="F4A4C6B8">
      <w:numFmt w:val="bullet"/>
      <w:lvlText w:val="•"/>
      <w:lvlJc w:val="left"/>
      <w:pPr>
        <w:ind w:left="5805" w:hanging="260"/>
      </w:pPr>
      <w:rPr>
        <w:rFonts w:hint="default"/>
      </w:rPr>
    </w:lvl>
    <w:lvl w:ilvl="7" w:tplc="2E389476">
      <w:numFmt w:val="bullet"/>
      <w:lvlText w:val="•"/>
      <w:lvlJc w:val="left"/>
      <w:pPr>
        <w:ind w:left="6756" w:hanging="260"/>
      </w:pPr>
      <w:rPr>
        <w:rFonts w:hint="default"/>
      </w:rPr>
    </w:lvl>
    <w:lvl w:ilvl="8" w:tplc="0DA4A5CE">
      <w:numFmt w:val="bullet"/>
      <w:lvlText w:val="•"/>
      <w:lvlJc w:val="left"/>
      <w:pPr>
        <w:ind w:left="7706" w:hanging="260"/>
      </w:pPr>
      <w:rPr>
        <w:rFonts w:hint="default"/>
      </w:rPr>
    </w:lvl>
  </w:abstractNum>
  <w:abstractNum w:abstractNumId="42" w15:restartNumberingAfterBreak="0">
    <w:nsid w:val="0B7717F9"/>
    <w:multiLevelType w:val="hybridMultilevel"/>
    <w:tmpl w:val="B0D2070A"/>
    <w:lvl w:ilvl="0" w:tplc="858E36D2">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7A9E5E42">
      <w:numFmt w:val="bullet"/>
      <w:lvlText w:val="•"/>
      <w:lvlJc w:val="left"/>
      <w:pPr>
        <w:ind w:left="1073" w:hanging="260"/>
      </w:pPr>
      <w:rPr>
        <w:rFonts w:hint="default"/>
      </w:rPr>
    </w:lvl>
    <w:lvl w:ilvl="2" w:tplc="A826501E">
      <w:numFmt w:val="bullet"/>
      <w:lvlText w:val="•"/>
      <w:lvlJc w:val="left"/>
      <w:pPr>
        <w:ind w:left="2046" w:hanging="260"/>
      </w:pPr>
      <w:rPr>
        <w:rFonts w:hint="default"/>
      </w:rPr>
    </w:lvl>
    <w:lvl w:ilvl="3" w:tplc="F2401460">
      <w:numFmt w:val="bullet"/>
      <w:lvlText w:val="•"/>
      <w:lvlJc w:val="left"/>
      <w:pPr>
        <w:ind w:left="3020" w:hanging="260"/>
      </w:pPr>
      <w:rPr>
        <w:rFonts w:hint="default"/>
      </w:rPr>
    </w:lvl>
    <w:lvl w:ilvl="4" w:tplc="FDFC5172">
      <w:numFmt w:val="bullet"/>
      <w:lvlText w:val="•"/>
      <w:lvlJc w:val="left"/>
      <w:pPr>
        <w:ind w:left="3993" w:hanging="260"/>
      </w:pPr>
      <w:rPr>
        <w:rFonts w:hint="default"/>
      </w:rPr>
    </w:lvl>
    <w:lvl w:ilvl="5" w:tplc="1B7E091E">
      <w:numFmt w:val="bullet"/>
      <w:lvlText w:val="•"/>
      <w:lvlJc w:val="left"/>
      <w:pPr>
        <w:ind w:left="4967" w:hanging="260"/>
      </w:pPr>
      <w:rPr>
        <w:rFonts w:hint="default"/>
      </w:rPr>
    </w:lvl>
    <w:lvl w:ilvl="6" w:tplc="09F2FF94">
      <w:numFmt w:val="bullet"/>
      <w:lvlText w:val="•"/>
      <w:lvlJc w:val="left"/>
      <w:pPr>
        <w:ind w:left="5940" w:hanging="260"/>
      </w:pPr>
      <w:rPr>
        <w:rFonts w:hint="default"/>
      </w:rPr>
    </w:lvl>
    <w:lvl w:ilvl="7" w:tplc="5F641E9E">
      <w:numFmt w:val="bullet"/>
      <w:lvlText w:val="•"/>
      <w:lvlJc w:val="left"/>
      <w:pPr>
        <w:ind w:left="6913" w:hanging="260"/>
      </w:pPr>
      <w:rPr>
        <w:rFonts w:hint="default"/>
      </w:rPr>
    </w:lvl>
    <w:lvl w:ilvl="8" w:tplc="EF644F0A">
      <w:numFmt w:val="bullet"/>
      <w:lvlText w:val="•"/>
      <w:lvlJc w:val="left"/>
      <w:pPr>
        <w:ind w:left="7887" w:hanging="260"/>
      </w:pPr>
      <w:rPr>
        <w:rFonts w:hint="default"/>
      </w:rPr>
    </w:lvl>
  </w:abstractNum>
  <w:abstractNum w:abstractNumId="43" w15:restartNumberingAfterBreak="0">
    <w:nsid w:val="0C1C446D"/>
    <w:multiLevelType w:val="hybridMultilevel"/>
    <w:tmpl w:val="742E7D78"/>
    <w:lvl w:ilvl="0" w:tplc="DB224B38">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0082FE0C">
      <w:numFmt w:val="bullet"/>
      <w:lvlText w:val="•"/>
      <w:lvlJc w:val="left"/>
      <w:pPr>
        <w:ind w:left="1073" w:hanging="260"/>
      </w:pPr>
      <w:rPr>
        <w:rFonts w:hint="default"/>
      </w:rPr>
    </w:lvl>
    <w:lvl w:ilvl="2" w:tplc="DB0291B8">
      <w:numFmt w:val="bullet"/>
      <w:lvlText w:val="•"/>
      <w:lvlJc w:val="left"/>
      <w:pPr>
        <w:ind w:left="2046" w:hanging="260"/>
      </w:pPr>
      <w:rPr>
        <w:rFonts w:hint="default"/>
      </w:rPr>
    </w:lvl>
    <w:lvl w:ilvl="3" w:tplc="DB60779C">
      <w:numFmt w:val="bullet"/>
      <w:lvlText w:val="•"/>
      <w:lvlJc w:val="left"/>
      <w:pPr>
        <w:ind w:left="3020" w:hanging="260"/>
      </w:pPr>
      <w:rPr>
        <w:rFonts w:hint="default"/>
      </w:rPr>
    </w:lvl>
    <w:lvl w:ilvl="4" w:tplc="1C843C2C">
      <w:numFmt w:val="bullet"/>
      <w:lvlText w:val="•"/>
      <w:lvlJc w:val="left"/>
      <w:pPr>
        <w:ind w:left="3993" w:hanging="260"/>
      </w:pPr>
      <w:rPr>
        <w:rFonts w:hint="default"/>
      </w:rPr>
    </w:lvl>
    <w:lvl w:ilvl="5" w:tplc="EF16B46A">
      <w:numFmt w:val="bullet"/>
      <w:lvlText w:val="•"/>
      <w:lvlJc w:val="left"/>
      <w:pPr>
        <w:ind w:left="4967" w:hanging="260"/>
      </w:pPr>
      <w:rPr>
        <w:rFonts w:hint="default"/>
      </w:rPr>
    </w:lvl>
    <w:lvl w:ilvl="6" w:tplc="C0D8A7BA">
      <w:numFmt w:val="bullet"/>
      <w:lvlText w:val="•"/>
      <w:lvlJc w:val="left"/>
      <w:pPr>
        <w:ind w:left="5940" w:hanging="260"/>
      </w:pPr>
      <w:rPr>
        <w:rFonts w:hint="default"/>
      </w:rPr>
    </w:lvl>
    <w:lvl w:ilvl="7" w:tplc="05A6F622">
      <w:numFmt w:val="bullet"/>
      <w:lvlText w:val="•"/>
      <w:lvlJc w:val="left"/>
      <w:pPr>
        <w:ind w:left="6913" w:hanging="260"/>
      </w:pPr>
      <w:rPr>
        <w:rFonts w:hint="default"/>
      </w:rPr>
    </w:lvl>
    <w:lvl w:ilvl="8" w:tplc="09F675DC">
      <w:numFmt w:val="bullet"/>
      <w:lvlText w:val="•"/>
      <w:lvlJc w:val="left"/>
      <w:pPr>
        <w:ind w:left="7887" w:hanging="260"/>
      </w:pPr>
      <w:rPr>
        <w:rFonts w:hint="default"/>
      </w:rPr>
    </w:lvl>
  </w:abstractNum>
  <w:abstractNum w:abstractNumId="44" w15:restartNumberingAfterBreak="0">
    <w:nsid w:val="0C9327A5"/>
    <w:multiLevelType w:val="hybridMultilevel"/>
    <w:tmpl w:val="3EEC7600"/>
    <w:lvl w:ilvl="0" w:tplc="47982930">
      <w:start w:val="6"/>
      <w:numFmt w:val="decimal"/>
      <w:lvlText w:val="%1."/>
      <w:lvlJc w:val="left"/>
      <w:pPr>
        <w:ind w:left="825" w:hanging="360"/>
      </w:pPr>
      <w:rPr>
        <w:rFonts w:ascii="Times New Roman" w:eastAsia="Times New Roman" w:hAnsi="Times New Roman" w:cs="Times New Roman" w:hint="default"/>
        <w:spacing w:val="-5"/>
        <w:w w:val="99"/>
        <w:sz w:val="24"/>
        <w:szCs w:val="24"/>
      </w:rPr>
    </w:lvl>
    <w:lvl w:ilvl="1" w:tplc="917A573C">
      <w:numFmt w:val="bullet"/>
      <w:lvlText w:val="•"/>
      <w:lvlJc w:val="left"/>
      <w:pPr>
        <w:ind w:left="1658" w:hanging="360"/>
      </w:pPr>
      <w:rPr>
        <w:rFonts w:hint="default"/>
      </w:rPr>
    </w:lvl>
    <w:lvl w:ilvl="2" w:tplc="042ED46C">
      <w:numFmt w:val="bullet"/>
      <w:lvlText w:val="•"/>
      <w:lvlJc w:val="left"/>
      <w:pPr>
        <w:ind w:left="2497" w:hanging="360"/>
      </w:pPr>
      <w:rPr>
        <w:rFonts w:hint="default"/>
      </w:rPr>
    </w:lvl>
    <w:lvl w:ilvl="3" w:tplc="F042C3A0">
      <w:numFmt w:val="bullet"/>
      <w:lvlText w:val="•"/>
      <w:lvlJc w:val="left"/>
      <w:pPr>
        <w:ind w:left="3335" w:hanging="360"/>
      </w:pPr>
      <w:rPr>
        <w:rFonts w:hint="default"/>
      </w:rPr>
    </w:lvl>
    <w:lvl w:ilvl="4" w:tplc="4302386E">
      <w:numFmt w:val="bullet"/>
      <w:lvlText w:val="•"/>
      <w:lvlJc w:val="left"/>
      <w:pPr>
        <w:ind w:left="4174" w:hanging="360"/>
      </w:pPr>
      <w:rPr>
        <w:rFonts w:hint="default"/>
      </w:rPr>
    </w:lvl>
    <w:lvl w:ilvl="5" w:tplc="3D5A02AC">
      <w:numFmt w:val="bullet"/>
      <w:lvlText w:val="•"/>
      <w:lvlJc w:val="left"/>
      <w:pPr>
        <w:ind w:left="5012" w:hanging="360"/>
      </w:pPr>
      <w:rPr>
        <w:rFonts w:hint="default"/>
      </w:rPr>
    </w:lvl>
    <w:lvl w:ilvl="6" w:tplc="F62EEC3A">
      <w:numFmt w:val="bullet"/>
      <w:lvlText w:val="•"/>
      <w:lvlJc w:val="left"/>
      <w:pPr>
        <w:ind w:left="5851" w:hanging="360"/>
      </w:pPr>
      <w:rPr>
        <w:rFonts w:hint="default"/>
      </w:rPr>
    </w:lvl>
    <w:lvl w:ilvl="7" w:tplc="0FB28C72">
      <w:numFmt w:val="bullet"/>
      <w:lvlText w:val="•"/>
      <w:lvlJc w:val="left"/>
      <w:pPr>
        <w:ind w:left="6689" w:hanging="360"/>
      </w:pPr>
      <w:rPr>
        <w:rFonts w:hint="default"/>
      </w:rPr>
    </w:lvl>
    <w:lvl w:ilvl="8" w:tplc="7A88102E">
      <w:numFmt w:val="bullet"/>
      <w:lvlText w:val="•"/>
      <w:lvlJc w:val="left"/>
      <w:pPr>
        <w:ind w:left="7528" w:hanging="360"/>
      </w:pPr>
      <w:rPr>
        <w:rFonts w:hint="default"/>
      </w:rPr>
    </w:lvl>
  </w:abstractNum>
  <w:abstractNum w:abstractNumId="45" w15:restartNumberingAfterBreak="0">
    <w:nsid w:val="0CB47443"/>
    <w:multiLevelType w:val="hybridMultilevel"/>
    <w:tmpl w:val="E26A9FC6"/>
    <w:lvl w:ilvl="0" w:tplc="E54051A8">
      <w:numFmt w:val="bullet"/>
      <w:lvlText w:val=""/>
      <w:lvlJc w:val="left"/>
      <w:pPr>
        <w:ind w:left="823" w:hanging="360"/>
      </w:pPr>
      <w:rPr>
        <w:rFonts w:ascii="Symbol" w:eastAsia="Symbol" w:hAnsi="Symbol" w:cs="Symbol" w:hint="default"/>
        <w:w w:val="99"/>
        <w:sz w:val="20"/>
        <w:szCs w:val="20"/>
      </w:rPr>
    </w:lvl>
    <w:lvl w:ilvl="1" w:tplc="0E121626">
      <w:numFmt w:val="bullet"/>
      <w:lvlText w:val="•"/>
      <w:lvlJc w:val="left"/>
      <w:pPr>
        <w:ind w:left="1630" w:hanging="360"/>
      </w:pPr>
      <w:rPr>
        <w:rFonts w:hint="default"/>
      </w:rPr>
    </w:lvl>
    <w:lvl w:ilvl="2" w:tplc="2A6CDB3C">
      <w:numFmt w:val="bullet"/>
      <w:lvlText w:val="•"/>
      <w:lvlJc w:val="left"/>
      <w:pPr>
        <w:ind w:left="2440" w:hanging="360"/>
      </w:pPr>
      <w:rPr>
        <w:rFonts w:hint="default"/>
      </w:rPr>
    </w:lvl>
    <w:lvl w:ilvl="3" w:tplc="4692BDD2">
      <w:numFmt w:val="bullet"/>
      <w:lvlText w:val="•"/>
      <w:lvlJc w:val="left"/>
      <w:pPr>
        <w:ind w:left="3250" w:hanging="360"/>
      </w:pPr>
      <w:rPr>
        <w:rFonts w:hint="default"/>
      </w:rPr>
    </w:lvl>
    <w:lvl w:ilvl="4" w:tplc="C3C87EDA">
      <w:numFmt w:val="bullet"/>
      <w:lvlText w:val="•"/>
      <w:lvlJc w:val="left"/>
      <w:pPr>
        <w:ind w:left="4061" w:hanging="360"/>
      </w:pPr>
      <w:rPr>
        <w:rFonts w:hint="default"/>
      </w:rPr>
    </w:lvl>
    <w:lvl w:ilvl="5" w:tplc="D1DA1956">
      <w:numFmt w:val="bullet"/>
      <w:lvlText w:val="•"/>
      <w:lvlJc w:val="left"/>
      <w:pPr>
        <w:ind w:left="4871" w:hanging="360"/>
      </w:pPr>
      <w:rPr>
        <w:rFonts w:hint="default"/>
      </w:rPr>
    </w:lvl>
    <w:lvl w:ilvl="6" w:tplc="459CED26">
      <w:numFmt w:val="bullet"/>
      <w:lvlText w:val="•"/>
      <w:lvlJc w:val="left"/>
      <w:pPr>
        <w:ind w:left="5681" w:hanging="360"/>
      </w:pPr>
      <w:rPr>
        <w:rFonts w:hint="default"/>
      </w:rPr>
    </w:lvl>
    <w:lvl w:ilvl="7" w:tplc="807ECA10">
      <w:numFmt w:val="bullet"/>
      <w:lvlText w:val="•"/>
      <w:lvlJc w:val="left"/>
      <w:pPr>
        <w:ind w:left="6491" w:hanging="360"/>
      </w:pPr>
      <w:rPr>
        <w:rFonts w:hint="default"/>
      </w:rPr>
    </w:lvl>
    <w:lvl w:ilvl="8" w:tplc="7AE8734A">
      <w:numFmt w:val="bullet"/>
      <w:lvlText w:val="•"/>
      <w:lvlJc w:val="left"/>
      <w:pPr>
        <w:ind w:left="7302" w:hanging="360"/>
      </w:pPr>
      <w:rPr>
        <w:rFonts w:hint="default"/>
      </w:rPr>
    </w:lvl>
  </w:abstractNum>
  <w:abstractNum w:abstractNumId="46" w15:restartNumberingAfterBreak="0">
    <w:nsid w:val="0CC81364"/>
    <w:multiLevelType w:val="hybridMultilevel"/>
    <w:tmpl w:val="4F22516E"/>
    <w:lvl w:ilvl="0" w:tplc="5BFA1A2A">
      <w:numFmt w:val="bullet"/>
      <w:lvlText w:val=""/>
      <w:lvlJc w:val="left"/>
      <w:pPr>
        <w:ind w:left="823" w:hanging="360"/>
      </w:pPr>
      <w:rPr>
        <w:rFonts w:ascii="Symbol" w:eastAsia="Symbol" w:hAnsi="Symbol" w:cs="Symbol" w:hint="default"/>
        <w:w w:val="99"/>
        <w:sz w:val="20"/>
        <w:szCs w:val="20"/>
      </w:rPr>
    </w:lvl>
    <w:lvl w:ilvl="1" w:tplc="1C321AC6">
      <w:numFmt w:val="bullet"/>
      <w:lvlText w:val="•"/>
      <w:lvlJc w:val="left"/>
      <w:pPr>
        <w:ind w:left="1630" w:hanging="360"/>
      </w:pPr>
      <w:rPr>
        <w:rFonts w:hint="default"/>
      </w:rPr>
    </w:lvl>
    <w:lvl w:ilvl="2" w:tplc="989E958C">
      <w:numFmt w:val="bullet"/>
      <w:lvlText w:val="•"/>
      <w:lvlJc w:val="left"/>
      <w:pPr>
        <w:ind w:left="2440" w:hanging="360"/>
      </w:pPr>
      <w:rPr>
        <w:rFonts w:hint="default"/>
      </w:rPr>
    </w:lvl>
    <w:lvl w:ilvl="3" w:tplc="C374AD72">
      <w:numFmt w:val="bullet"/>
      <w:lvlText w:val="•"/>
      <w:lvlJc w:val="left"/>
      <w:pPr>
        <w:ind w:left="3250" w:hanging="360"/>
      </w:pPr>
      <w:rPr>
        <w:rFonts w:hint="default"/>
      </w:rPr>
    </w:lvl>
    <w:lvl w:ilvl="4" w:tplc="9BC45BA2">
      <w:numFmt w:val="bullet"/>
      <w:lvlText w:val="•"/>
      <w:lvlJc w:val="left"/>
      <w:pPr>
        <w:ind w:left="4061" w:hanging="360"/>
      </w:pPr>
      <w:rPr>
        <w:rFonts w:hint="default"/>
      </w:rPr>
    </w:lvl>
    <w:lvl w:ilvl="5" w:tplc="D5AC9EF2">
      <w:numFmt w:val="bullet"/>
      <w:lvlText w:val="•"/>
      <w:lvlJc w:val="left"/>
      <w:pPr>
        <w:ind w:left="4871" w:hanging="360"/>
      </w:pPr>
      <w:rPr>
        <w:rFonts w:hint="default"/>
      </w:rPr>
    </w:lvl>
    <w:lvl w:ilvl="6" w:tplc="2EB4189A">
      <w:numFmt w:val="bullet"/>
      <w:lvlText w:val="•"/>
      <w:lvlJc w:val="left"/>
      <w:pPr>
        <w:ind w:left="5681" w:hanging="360"/>
      </w:pPr>
      <w:rPr>
        <w:rFonts w:hint="default"/>
      </w:rPr>
    </w:lvl>
    <w:lvl w:ilvl="7" w:tplc="14542CA2">
      <w:numFmt w:val="bullet"/>
      <w:lvlText w:val="•"/>
      <w:lvlJc w:val="left"/>
      <w:pPr>
        <w:ind w:left="6491" w:hanging="360"/>
      </w:pPr>
      <w:rPr>
        <w:rFonts w:hint="default"/>
      </w:rPr>
    </w:lvl>
    <w:lvl w:ilvl="8" w:tplc="BE44BA3C">
      <w:numFmt w:val="bullet"/>
      <w:lvlText w:val="•"/>
      <w:lvlJc w:val="left"/>
      <w:pPr>
        <w:ind w:left="7302" w:hanging="360"/>
      </w:pPr>
      <w:rPr>
        <w:rFonts w:hint="default"/>
      </w:rPr>
    </w:lvl>
  </w:abstractNum>
  <w:abstractNum w:abstractNumId="47" w15:restartNumberingAfterBreak="0">
    <w:nsid w:val="0D800D35"/>
    <w:multiLevelType w:val="hybridMultilevel"/>
    <w:tmpl w:val="9C563E14"/>
    <w:lvl w:ilvl="0" w:tplc="EA6CE5BA">
      <w:start w:val="1"/>
      <w:numFmt w:val="decimal"/>
      <w:lvlText w:val="%1)"/>
      <w:lvlJc w:val="left"/>
      <w:pPr>
        <w:ind w:left="103" w:hanging="262"/>
      </w:pPr>
      <w:rPr>
        <w:rFonts w:ascii="Times New Roman" w:eastAsia="Times New Roman" w:hAnsi="Times New Roman" w:cs="Times New Roman" w:hint="default"/>
        <w:w w:val="99"/>
        <w:sz w:val="24"/>
        <w:szCs w:val="24"/>
      </w:rPr>
    </w:lvl>
    <w:lvl w:ilvl="1" w:tplc="D4929938">
      <w:numFmt w:val="bullet"/>
      <w:lvlText w:val="•"/>
      <w:lvlJc w:val="left"/>
      <w:pPr>
        <w:ind w:left="1050" w:hanging="262"/>
      </w:pPr>
      <w:rPr>
        <w:rFonts w:hint="default"/>
      </w:rPr>
    </w:lvl>
    <w:lvl w:ilvl="2" w:tplc="7E00345A">
      <w:numFmt w:val="bullet"/>
      <w:lvlText w:val="•"/>
      <w:lvlJc w:val="left"/>
      <w:pPr>
        <w:ind w:left="2001" w:hanging="262"/>
      </w:pPr>
      <w:rPr>
        <w:rFonts w:hint="default"/>
      </w:rPr>
    </w:lvl>
    <w:lvl w:ilvl="3" w:tplc="EA60FFF6">
      <w:numFmt w:val="bullet"/>
      <w:lvlText w:val="•"/>
      <w:lvlJc w:val="left"/>
      <w:pPr>
        <w:ind w:left="2952" w:hanging="262"/>
      </w:pPr>
      <w:rPr>
        <w:rFonts w:hint="default"/>
      </w:rPr>
    </w:lvl>
    <w:lvl w:ilvl="4" w:tplc="04962F5C">
      <w:numFmt w:val="bullet"/>
      <w:lvlText w:val="•"/>
      <w:lvlJc w:val="left"/>
      <w:pPr>
        <w:ind w:left="3903" w:hanging="262"/>
      </w:pPr>
      <w:rPr>
        <w:rFonts w:hint="default"/>
      </w:rPr>
    </w:lvl>
    <w:lvl w:ilvl="5" w:tplc="6A441FD8">
      <w:numFmt w:val="bullet"/>
      <w:lvlText w:val="•"/>
      <w:lvlJc w:val="left"/>
      <w:pPr>
        <w:ind w:left="4854" w:hanging="262"/>
      </w:pPr>
      <w:rPr>
        <w:rFonts w:hint="default"/>
      </w:rPr>
    </w:lvl>
    <w:lvl w:ilvl="6" w:tplc="1F648778">
      <w:numFmt w:val="bullet"/>
      <w:lvlText w:val="•"/>
      <w:lvlJc w:val="left"/>
      <w:pPr>
        <w:ind w:left="5805" w:hanging="262"/>
      </w:pPr>
      <w:rPr>
        <w:rFonts w:hint="default"/>
      </w:rPr>
    </w:lvl>
    <w:lvl w:ilvl="7" w:tplc="938A94F4">
      <w:numFmt w:val="bullet"/>
      <w:lvlText w:val="•"/>
      <w:lvlJc w:val="left"/>
      <w:pPr>
        <w:ind w:left="6756" w:hanging="262"/>
      </w:pPr>
      <w:rPr>
        <w:rFonts w:hint="default"/>
      </w:rPr>
    </w:lvl>
    <w:lvl w:ilvl="8" w:tplc="00ECD414">
      <w:numFmt w:val="bullet"/>
      <w:lvlText w:val="•"/>
      <w:lvlJc w:val="left"/>
      <w:pPr>
        <w:ind w:left="7706" w:hanging="262"/>
      </w:pPr>
      <w:rPr>
        <w:rFonts w:hint="default"/>
      </w:rPr>
    </w:lvl>
  </w:abstractNum>
  <w:abstractNum w:abstractNumId="48" w15:restartNumberingAfterBreak="0">
    <w:nsid w:val="0E451BFB"/>
    <w:multiLevelType w:val="hybridMultilevel"/>
    <w:tmpl w:val="610EDE2E"/>
    <w:lvl w:ilvl="0" w:tplc="059EDA68">
      <w:numFmt w:val="bullet"/>
      <w:lvlText w:val=""/>
      <w:lvlJc w:val="left"/>
      <w:pPr>
        <w:ind w:left="761" w:hanging="348"/>
      </w:pPr>
      <w:rPr>
        <w:rFonts w:ascii="Symbol" w:eastAsia="Symbol" w:hAnsi="Symbol" w:cs="Symbol" w:hint="default"/>
        <w:color w:val="000009"/>
        <w:w w:val="100"/>
        <w:sz w:val="24"/>
        <w:szCs w:val="24"/>
      </w:rPr>
    </w:lvl>
    <w:lvl w:ilvl="1" w:tplc="612C72A6">
      <w:numFmt w:val="bullet"/>
      <w:lvlText w:val="•"/>
      <w:lvlJc w:val="left"/>
      <w:pPr>
        <w:ind w:left="1454" w:hanging="348"/>
      </w:pPr>
      <w:rPr>
        <w:rFonts w:hint="default"/>
      </w:rPr>
    </w:lvl>
    <w:lvl w:ilvl="2" w:tplc="BF9A0510">
      <w:numFmt w:val="bullet"/>
      <w:lvlText w:val="•"/>
      <w:lvlJc w:val="left"/>
      <w:pPr>
        <w:ind w:left="2149" w:hanging="348"/>
      </w:pPr>
      <w:rPr>
        <w:rFonts w:hint="default"/>
      </w:rPr>
    </w:lvl>
    <w:lvl w:ilvl="3" w:tplc="8E086316">
      <w:numFmt w:val="bullet"/>
      <w:lvlText w:val="•"/>
      <w:lvlJc w:val="left"/>
      <w:pPr>
        <w:ind w:left="2843" w:hanging="348"/>
      </w:pPr>
      <w:rPr>
        <w:rFonts w:hint="default"/>
      </w:rPr>
    </w:lvl>
    <w:lvl w:ilvl="4" w:tplc="C5388A96">
      <w:numFmt w:val="bullet"/>
      <w:lvlText w:val="•"/>
      <w:lvlJc w:val="left"/>
      <w:pPr>
        <w:ind w:left="3538" w:hanging="348"/>
      </w:pPr>
      <w:rPr>
        <w:rFonts w:hint="default"/>
      </w:rPr>
    </w:lvl>
    <w:lvl w:ilvl="5" w:tplc="15A85550">
      <w:numFmt w:val="bullet"/>
      <w:lvlText w:val="•"/>
      <w:lvlJc w:val="left"/>
      <w:pPr>
        <w:ind w:left="4232" w:hanging="348"/>
      </w:pPr>
      <w:rPr>
        <w:rFonts w:hint="default"/>
      </w:rPr>
    </w:lvl>
    <w:lvl w:ilvl="6" w:tplc="68003A4A">
      <w:numFmt w:val="bullet"/>
      <w:lvlText w:val="•"/>
      <w:lvlJc w:val="left"/>
      <w:pPr>
        <w:ind w:left="4927" w:hanging="348"/>
      </w:pPr>
      <w:rPr>
        <w:rFonts w:hint="default"/>
      </w:rPr>
    </w:lvl>
    <w:lvl w:ilvl="7" w:tplc="8D405CF8">
      <w:numFmt w:val="bullet"/>
      <w:lvlText w:val="•"/>
      <w:lvlJc w:val="left"/>
      <w:pPr>
        <w:ind w:left="5621" w:hanging="348"/>
      </w:pPr>
      <w:rPr>
        <w:rFonts w:hint="default"/>
      </w:rPr>
    </w:lvl>
    <w:lvl w:ilvl="8" w:tplc="1E48355E">
      <w:numFmt w:val="bullet"/>
      <w:lvlText w:val="•"/>
      <w:lvlJc w:val="left"/>
      <w:pPr>
        <w:ind w:left="6316" w:hanging="348"/>
      </w:pPr>
      <w:rPr>
        <w:rFonts w:hint="default"/>
      </w:rPr>
    </w:lvl>
  </w:abstractNum>
  <w:abstractNum w:abstractNumId="49" w15:restartNumberingAfterBreak="0">
    <w:nsid w:val="0F265CD0"/>
    <w:multiLevelType w:val="hybridMultilevel"/>
    <w:tmpl w:val="C466F99E"/>
    <w:lvl w:ilvl="0" w:tplc="E4B6D32A">
      <w:start w:val="1"/>
      <w:numFmt w:val="decimal"/>
      <w:lvlText w:val="%1."/>
      <w:lvlJc w:val="left"/>
      <w:pPr>
        <w:ind w:left="788" w:hanging="360"/>
      </w:pPr>
      <w:rPr>
        <w:rFonts w:ascii="Times New Roman" w:eastAsia="Times New Roman" w:hAnsi="Times New Roman" w:cs="Times New Roman" w:hint="default"/>
        <w:spacing w:val="0"/>
        <w:w w:val="99"/>
        <w:sz w:val="20"/>
        <w:szCs w:val="20"/>
      </w:rPr>
    </w:lvl>
    <w:lvl w:ilvl="1" w:tplc="69EE63F6">
      <w:numFmt w:val="bullet"/>
      <w:lvlText w:val="•"/>
      <w:lvlJc w:val="left"/>
      <w:pPr>
        <w:ind w:left="1287" w:hanging="360"/>
      </w:pPr>
      <w:rPr>
        <w:rFonts w:hint="default"/>
      </w:rPr>
    </w:lvl>
    <w:lvl w:ilvl="2" w:tplc="6756CD04">
      <w:numFmt w:val="bullet"/>
      <w:lvlText w:val="•"/>
      <w:lvlJc w:val="left"/>
      <w:pPr>
        <w:ind w:left="1794" w:hanging="360"/>
      </w:pPr>
      <w:rPr>
        <w:rFonts w:hint="default"/>
      </w:rPr>
    </w:lvl>
    <w:lvl w:ilvl="3" w:tplc="8796240A">
      <w:numFmt w:val="bullet"/>
      <w:lvlText w:val="•"/>
      <w:lvlJc w:val="left"/>
      <w:pPr>
        <w:ind w:left="2301" w:hanging="360"/>
      </w:pPr>
      <w:rPr>
        <w:rFonts w:hint="default"/>
      </w:rPr>
    </w:lvl>
    <w:lvl w:ilvl="4" w:tplc="EAF421AA">
      <w:numFmt w:val="bullet"/>
      <w:lvlText w:val="•"/>
      <w:lvlJc w:val="left"/>
      <w:pPr>
        <w:ind w:left="2808" w:hanging="360"/>
      </w:pPr>
      <w:rPr>
        <w:rFonts w:hint="default"/>
      </w:rPr>
    </w:lvl>
    <w:lvl w:ilvl="5" w:tplc="F43A0632">
      <w:numFmt w:val="bullet"/>
      <w:lvlText w:val="•"/>
      <w:lvlJc w:val="left"/>
      <w:pPr>
        <w:ind w:left="3315" w:hanging="360"/>
      </w:pPr>
      <w:rPr>
        <w:rFonts w:hint="default"/>
      </w:rPr>
    </w:lvl>
    <w:lvl w:ilvl="6" w:tplc="25A2125E">
      <w:numFmt w:val="bullet"/>
      <w:lvlText w:val="•"/>
      <w:lvlJc w:val="left"/>
      <w:pPr>
        <w:ind w:left="3822" w:hanging="360"/>
      </w:pPr>
      <w:rPr>
        <w:rFonts w:hint="default"/>
      </w:rPr>
    </w:lvl>
    <w:lvl w:ilvl="7" w:tplc="25BCE0DC">
      <w:numFmt w:val="bullet"/>
      <w:lvlText w:val="•"/>
      <w:lvlJc w:val="left"/>
      <w:pPr>
        <w:ind w:left="4329" w:hanging="360"/>
      </w:pPr>
      <w:rPr>
        <w:rFonts w:hint="default"/>
      </w:rPr>
    </w:lvl>
    <w:lvl w:ilvl="8" w:tplc="D3BA1544">
      <w:numFmt w:val="bullet"/>
      <w:lvlText w:val="•"/>
      <w:lvlJc w:val="left"/>
      <w:pPr>
        <w:ind w:left="4836" w:hanging="360"/>
      </w:pPr>
      <w:rPr>
        <w:rFonts w:hint="default"/>
      </w:rPr>
    </w:lvl>
  </w:abstractNum>
  <w:abstractNum w:abstractNumId="50" w15:restartNumberingAfterBreak="0">
    <w:nsid w:val="0F9326B2"/>
    <w:multiLevelType w:val="hybridMultilevel"/>
    <w:tmpl w:val="4AC4C336"/>
    <w:lvl w:ilvl="0" w:tplc="A636FFC6">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F74E08A2">
      <w:numFmt w:val="bullet"/>
      <w:lvlText w:val="•"/>
      <w:lvlJc w:val="left"/>
      <w:pPr>
        <w:ind w:left="1658" w:hanging="360"/>
      </w:pPr>
      <w:rPr>
        <w:rFonts w:hint="default"/>
      </w:rPr>
    </w:lvl>
    <w:lvl w:ilvl="2" w:tplc="8444A67C">
      <w:numFmt w:val="bullet"/>
      <w:lvlText w:val="•"/>
      <w:lvlJc w:val="left"/>
      <w:pPr>
        <w:ind w:left="2497" w:hanging="360"/>
      </w:pPr>
      <w:rPr>
        <w:rFonts w:hint="default"/>
      </w:rPr>
    </w:lvl>
    <w:lvl w:ilvl="3" w:tplc="82547268">
      <w:numFmt w:val="bullet"/>
      <w:lvlText w:val="•"/>
      <w:lvlJc w:val="left"/>
      <w:pPr>
        <w:ind w:left="3335" w:hanging="360"/>
      </w:pPr>
      <w:rPr>
        <w:rFonts w:hint="default"/>
      </w:rPr>
    </w:lvl>
    <w:lvl w:ilvl="4" w:tplc="8B466CCC">
      <w:numFmt w:val="bullet"/>
      <w:lvlText w:val="•"/>
      <w:lvlJc w:val="left"/>
      <w:pPr>
        <w:ind w:left="4174" w:hanging="360"/>
      </w:pPr>
      <w:rPr>
        <w:rFonts w:hint="default"/>
      </w:rPr>
    </w:lvl>
    <w:lvl w:ilvl="5" w:tplc="4B0A3B6C">
      <w:numFmt w:val="bullet"/>
      <w:lvlText w:val="•"/>
      <w:lvlJc w:val="left"/>
      <w:pPr>
        <w:ind w:left="5012" w:hanging="360"/>
      </w:pPr>
      <w:rPr>
        <w:rFonts w:hint="default"/>
      </w:rPr>
    </w:lvl>
    <w:lvl w:ilvl="6" w:tplc="0622BABE">
      <w:numFmt w:val="bullet"/>
      <w:lvlText w:val="•"/>
      <w:lvlJc w:val="left"/>
      <w:pPr>
        <w:ind w:left="5851" w:hanging="360"/>
      </w:pPr>
      <w:rPr>
        <w:rFonts w:hint="default"/>
      </w:rPr>
    </w:lvl>
    <w:lvl w:ilvl="7" w:tplc="8B56082C">
      <w:numFmt w:val="bullet"/>
      <w:lvlText w:val="•"/>
      <w:lvlJc w:val="left"/>
      <w:pPr>
        <w:ind w:left="6689" w:hanging="360"/>
      </w:pPr>
      <w:rPr>
        <w:rFonts w:hint="default"/>
      </w:rPr>
    </w:lvl>
    <w:lvl w:ilvl="8" w:tplc="FF8AEBFE">
      <w:numFmt w:val="bullet"/>
      <w:lvlText w:val="•"/>
      <w:lvlJc w:val="left"/>
      <w:pPr>
        <w:ind w:left="7528" w:hanging="360"/>
      </w:pPr>
      <w:rPr>
        <w:rFonts w:hint="default"/>
      </w:rPr>
    </w:lvl>
  </w:abstractNum>
  <w:abstractNum w:abstractNumId="51" w15:restartNumberingAfterBreak="0">
    <w:nsid w:val="0F990160"/>
    <w:multiLevelType w:val="hybridMultilevel"/>
    <w:tmpl w:val="E5965A7C"/>
    <w:lvl w:ilvl="0" w:tplc="C506F936">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0F441882">
      <w:numFmt w:val="bullet"/>
      <w:lvlText w:val="•"/>
      <w:lvlJc w:val="left"/>
      <w:pPr>
        <w:ind w:left="1050" w:hanging="260"/>
      </w:pPr>
      <w:rPr>
        <w:rFonts w:hint="default"/>
      </w:rPr>
    </w:lvl>
    <w:lvl w:ilvl="2" w:tplc="AE683928">
      <w:numFmt w:val="bullet"/>
      <w:lvlText w:val="•"/>
      <w:lvlJc w:val="left"/>
      <w:pPr>
        <w:ind w:left="2001" w:hanging="260"/>
      </w:pPr>
      <w:rPr>
        <w:rFonts w:hint="default"/>
      </w:rPr>
    </w:lvl>
    <w:lvl w:ilvl="3" w:tplc="FC56F3FC">
      <w:numFmt w:val="bullet"/>
      <w:lvlText w:val="•"/>
      <w:lvlJc w:val="left"/>
      <w:pPr>
        <w:ind w:left="2952" w:hanging="260"/>
      </w:pPr>
      <w:rPr>
        <w:rFonts w:hint="default"/>
      </w:rPr>
    </w:lvl>
    <w:lvl w:ilvl="4" w:tplc="C1FC56B0">
      <w:numFmt w:val="bullet"/>
      <w:lvlText w:val="•"/>
      <w:lvlJc w:val="left"/>
      <w:pPr>
        <w:ind w:left="3903" w:hanging="260"/>
      </w:pPr>
      <w:rPr>
        <w:rFonts w:hint="default"/>
      </w:rPr>
    </w:lvl>
    <w:lvl w:ilvl="5" w:tplc="12F46128">
      <w:numFmt w:val="bullet"/>
      <w:lvlText w:val="•"/>
      <w:lvlJc w:val="left"/>
      <w:pPr>
        <w:ind w:left="4854" w:hanging="260"/>
      </w:pPr>
      <w:rPr>
        <w:rFonts w:hint="default"/>
      </w:rPr>
    </w:lvl>
    <w:lvl w:ilvl="6" w:tplc="927C3976">
      <w:numFmt w:val="bullet"/>
      <w:lvlText w:val="•"/>
      <w:lvlJc w:val="left"/>
      <w:pPr>
        <w:ind w:left="5805" w:hanging="260"/>
      </w:pPr>
      <w:rPr>
        <w:rFonts w:hint="default"/>
      </w:rPr>
    </w:lvl>
    <w:lvl w:ilvl="7" w:tplc="E09C7C8C">
      <w:numFmt w:val="bullet"/>
      <w:lvlText w:val="•"/>
      <w:lvlJc w:val="left"/>
      <w:pPr>
        <w:ind w:left="6756" w:hanging="260"/>
      </w:pPr>
      <w:rPr>
        <w:rFonts w:hint="default"/>
      </w:rPr>
    </w:lvl>
    <w:lvl w:ilvl="8" w:tplc="9F10CD42">
      <w:numFmt w:val="bullet"/>
      <w:lvlText w:val="•"/>
      <w:lvlJc w:val="left"/>
      <w:pPr>
        <w:ind w:left="7706" w:hanging="260"/>
      </w:pPr>
      <w:rPr>
        <w:rFonts w:hint="default"/>
      </w:rPr>
    </w:lvl>
  </w:abstractNum>
  <w:abstractNum w:abstractNumId="52" w15:restartNumberingAfterBreak="0">
    <w:nsid w:val="0FCA748E"/>
    <w:multiLevelType w:val="hybridMultilevel"/>
    <w:tmpl w:val="93E2AACC"/>
    <w:lvl w:ilvl="0" w:tplc="D84A3F30">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68948584">
      <w:numFmt w:val="bullet"/>
      <w:lvlText w:val="•"/>
      <w:lvlJc w:val="left"/>
      <w:pPr>
        <w:ind w:left="1658" w:hanging="360"/>
      </w:pPr>
      <w:rPr>
        <w:rFonts w:hint="default"/>
      </w:rPr>
    </w:lvl>
    <w:lvl w:ilvl="2" w:tplc="93A6AF28">
      <w:numFmt w:val="bullet"/>
      <w:lvlText w:val="•"/>
      <w:lvlJc w:val="left"/>
      <w:pPr>
        <w:ind w:left="2497" w:hanging="360"/>
      </w:pPr>
      <w:rPr>
        <w:rFonts w:hint="default"/>
      </w:rPr>
    </w:lvl>
    <w:lvl w:ilvl="3" w:tplc="018A5804">
      <w:numFmt w:val="bullet"/>
      <w:lvlText w:val="•"/>
      <w:lvlJc w:val="left"/>
      <w:pPr>
        <w:ind w:left="3335" w:hanging="360"/>
      </w:pPr>
      <w:rPr>
        <w:rFonts w:hint="default"/>
      </w:rPr>
    </w:lvl>
    <w:lvl w:ilvl="4" w:tplc="29389592">
      <w:numFmt w:val="bullet"/>
      <w:lvlText w:val="•"/>
      <w:lvlJc w:val="left"/>
      <w:pPr>
        <w:ind w:left="4174" w:hanging="360"/>
      </w:pPr>
      <w:rPr>
        <w:rFonts w:hint="default"/>
      </w:rPr>
    </w:lvl>
    <w:lvl w:ilvl="5" w:tplc="AAA4D500">
      <w:numFmt w:val="bullet"/>
      <w:lvlText w:val="•"/>
      <w:lvlJc w:val="left"/>
      <w:pPr>
        <w:ind w:left="5012" w:hanging="360"/>
      </w:pPr>
      <w:rPr>
        <w:rFonts w:hint="default"/>
      </w:rPr>
    </w:lvl>
    <w:lvl w:ilvl="6" w:tplc="10FACBF2">
      <w:numFmt w:val="bullet"/>
      <w:lvlText w:val="•"/>
      <w:lvlJc w:val="left"/>
      <w:pPr>
        <w:ind w:left="5851" w:hanging="360"/>
      </w:pPr>
      <w:rPr>
        <w:rFonts w:hint="default"/>
      </w:rPr>
    </w:lvl>
    <w:lvl w:ilvl="7" w:tplc="8A320D6E">
      <w:numFmt w:val="bullet"/>
      <w:lvlText w:val="•"/>
      <w:lvlJc w:val="left"/>
      <w:pPr>
        <w:ind w:left="6689" w:hanging="360"/>
      </w:pPr>
      <w:rPr>
        <w:rFonts w:hint="default"/>
      </w:rPr>
    </w:lvl>
    <w:lvl w:ilvl="8" w:tplc="6F3E3E52">
      <w:numFmt w:val="bullet"/>
      <w:lvlText w:val="•"/>
      <w:lvlJc w:val="left"/>
      <w:pPr>
        <w:ind w:left="7528" w:hanging="360"/>
      </w:pPr>
      <w:rPr>
        <w:rFonts w:hint="default"/>
      </w:rPr>
    </w:lvl>
  </w:abstractNum>
  <w:abstractNum w:abstractNumId="53" w15:restartNumberingAfterBreak="0">
    <w:nsid w:val="0FCB7EDF"/>
    <w:multiLevelType w:val="hybridMultilevel"/>
    <w:tmpl w:val="2A566EF8"/>
    <w:lvl w:ilvl="0" w:tplc="93269ECC">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65D87250">
      <w:numFmt w:val="bullet"/>
      <w:lvlText w:val="•"/>
      <w:lvlJc w:val="left"/>
      <w:pPr>
        <w:ind w:left="1658" w:hanging="360"/>
      </w:pPr>
      <w:rPr>
        <w:rFonts w:hint="default"/>
      </w:rPr>
    </w:lvl>
    <w:lvl w:ilvl="2" w:tplc="D074A96A">
      <w:numFmt w:val="bullet"/>
      <w:lvlText w:val="•"/>
      <w:lvlJc w:val="left"/>
      <w:pPr>
        <w:ind w:left="2497" w:hanging="360"/>
      </w:pPr>
      <w:rPr>
        <w:rFonts w:hint="default"/>
      </w:rPr>
    </w:lvl>
    <w:lvl w:ilvl="3" w:tplc="D792B70C">
      <w:numFmt w:val="bullet"/>
      <w:lvlText w:val="•"/>
      <w:lvlJc w:val="left"/>
      <w:pPr>
        <w:ind w:left="3335" w:hanging="360"/>
      </w:pPr>
      <w:rPr>
        <w:rFonts w:hint="default"/>
      </w:rPr>
    </w:lvl>
    <w:lvl w:ilvl="4" w:tplc="D6982C88">
      <w:numFmt w:val="bullet"/>
      <w:lvlText w:val="•"/>
      <w:lvlJc w:val="left"/>
      <w:pPr>
        <w:ind w:left="4174" w:hanging="360"/>
      </w:pPr>
      <w:rPr>
        <w:rFonts w:hint="default"/>
      </w:rPr>
    </w:lvl>
    <w:lvl w:ilvl="5" w:tplc="A1BC5406">
      <w:numFmt w:val="bullet"/>
      <w:lvlText w:val="•"/>
      <w:lvlJc w:val="left"/>
      <w:pPr>
        <w:ind w:left="5012" w:hanging="360"/>
      </w:pPr>
      <w:rPr>
        <w:rFonts w:hint="default"/>
      </w:rPr>
    </w:lvl>
    <w:lvl w:ilvl="6" w:tplc="C2F00B08">
      <w:numFmt w:val="bullet"/>
      <w:lvlText w:val="•"/>
      <w:lvlJc w:val="left"/>
      <w:pPr>
        <w:ind w:left="5851" w:hanging="360"/>
      </w:pPr>
      <w:rPr>
        <w:rFonts w:hint="default"/>
      </w:rPr>
    </w:lvl>
    <w:lvl w:ilvl="7" w:tplc="6FFA284E">
      <w:numFmt w:val="bullet"/>
      <w:lvlText w:val="•"/>
      <w:lvlJc w:val="left"/>
      <w:pPr>
        <w:ind w:left="6689" w:hanging="360"/>
      </w:pPr>
      <w:rPr>
        <w:rFonts w:hint="default"/>
      </w:rPr>
    </w:lvl>
    <w:lvl w:ilvl="8" w:tplc="7CF2E544">
      <w:numFmt w:val="bullet"/>
      <w:lvlText w:val="•"/>
      <w:lvlJc w:val="left"/>
      <w:pPr>
        <w:ind w:left="7528" w:hanging="360"/>
      </w:pPr>
      <w:rPr>
        <w:rFonts w:hint="default"/>
      </w:rPr>
    </w:lvl>
  </w:abstractNum>
  <w:abstractNum w:abstractNumId="54" w15:restartNumberingAfterBreak="0">
    <w:nsid w:val="100E19A3"/>
    <w:multiLevelType w:val="hybridMultilevel"/>
    <w:tmpl w:val="6C7AFC78"/>
    <w:lvl w:ilvl="0" w:tplc="412E0B7A">
      <w:numFmt w:val="bullet"/>
      <w:lvlText w:val=""/>
      <w:lvlJc w:val="left"/>
      <w:pPr>
        <w:ind w:left="749" w:hanging="348"/>
      </w:pPr>
      <w:rPr>
        <w:rFonts w:ascii="Symbol" w:eastAsia="Symbol" w:hAnsi="Symbol" w:cs="Symbol" w:hint="default"/>
        <w:color w:val="000009"/>
        <w:w w:val="100"/>
        <w:sz w:val="24"/>
        <w:szCs w:val="24"/>
      </w:rPr>
    </w:lvl>
    <w:lvl w:ilvl="1" w:tplc="BF06C868">
      <w:numFmt w:val="bullet"/>
      <w:lvlText w:val="•"/>
      <w:lvlJc w:val="left"/>
      <w:pPr>
        <w:ind w:left="1436" w:hanging="348"/>
      </w:pPr>
      <w:rPr>
        <w:rFonts w:hint="default"/>
      </w:rPr>
    </w:lvl>
    <w:lvl w:ilvl="2" w:tplc="B9B4AF5C">
      <w:numFmt w:val="bullet"/>
      <w:lvlText w:val="•"/>
      <w:lvlJc w:val="left"/>
      <w:pPr>
        <w:ind w:left="2133" w:hanging="348"/>
      </w:pPr>
      <w:rPr>
        <w:rFonts w:hint="default"/>
      </w:rPr>
    </w:lvl>
    <w:lvl w:ilvl="3" w:tplc="0C00C544">
      <w:numFmt w:val="bullet"/>
      <w:lvlText w:val="•"/>
      <w:lvlJc w:val="left"/>
      <w:pPr>
        <w:ind w:left="2829" w:hanging="348"/>
      </w:pPr>
      <w:rPr>
        <w:rFonts w:hint="default"/>
      </w:rPr>
    </w:lvl>
    <w:lvl w:ilvl="4" w:tplc="7172AB9A">
      <w:numFmt w:val="bullet"/>
      <w:lvlText w:val="•"/>
      <w:lvlJc w:val="left"/>
      <w:pPr>
        <w:ind w:left="3526" w:hanging="348"/>
      </w:pPr>
      <w:rPr>
        <w:rFonts w:hint="default"/>
      </w:rPr>
    </w:lvl>
    <w:lvl w:ilvl="5" w:tplc="D24439CA">
      <w:numFmt w:val="bullet"/>
      <w:lvlText w:val="•"/>
      <w:lvlJc w:val="left"/>
      <w:pPr>
        <w:ind w:left="4222" w:hanging="348"/>
      </w:pPr>
      <w:rPr>
        <w:rFonts w:hint="default"/>
      </w:rPr>
    </w:lvl>
    <w:lvl w:ilvl="6" w:tplc="79785630">
      <w:numFmt w:val="bullet"/>
      <w:lvlText w:val="•"/>
      <w:lvlJc w:val="left"/>
      <w:pPr>
        <w:ind w:left="4919" w:hanging="348"/>
      </w:pPr>
      <w:rPr>
        <w:rFonts w:hint="default"/>
      </w:rPr>
    </w:lvl>
    <w:lvl w:ilvl="7" w:tplc="FF62E9D6">
      <w:numFmt w:val="bullet"/>
      <w:lvlText w:val="•"/>
      <w:lvlJc w:val="left"/>
      <w:pPr>
        <w:ind w:left="5615" w:hanging="348"/>
      </w:pPr>
      <w:rPr>
        <w:rFonts w:hint="default"/>
      </w:rPr>
    </w:lvl>
    <w:lvl w:ilvl="8" w:tplc="41BC57E6">
      <w:numFmt w:val="bullet"/>
      <w:lvlText w:val="•"/>
      <w:lvlJc w:val="left"/>
      <w:pPr>
        <w:ind w:left="6312" w:hanging="348"/>
      </w:pPr>
      <w:rPr>
        <w:rFonts w:hint="default"/>
      </w:rPr>
    </w:lvl>
  </w:abstractNum>
  <w:abstractNum w:abstractNumId="55" w15:restartNumberingAfterBreak="0">
    <w:nsid w:val="10552F08"/>
    <w:multiLevelType w:val="hybridMultilevel"/>
    <w:tmpl w:val="13FE72F2"/>
    <w:lvl w:ilvl="0" w:tplc="4CCEFEF8">
      <w:start w:val="1"/>
      <w:numFmt w:val="decimal"/>
      <w:lvlText w:val="%1-"/>
      <w:lvlJc w:val="left"/>
      <w:pPr>
        <w:ind w:left="129" w:hanging="360"/>
      </w:pPr>
      <w:rPr>
        <w:rFonts w:ascii="Times New Roman" w:eastAsia="Times New Roman" w:hAnsi="Times New Roman" w:cs="Times New Roman" w:hint="default"/>
        <w:spacing w:val="-20"/>
        <w:w w:val="99"/>
        <w:sz w:val="24"/>
        <w:szCs w:val="24"/>
      </w:rPr>
    </w:lvl>
    <w:lvl w:ilvl="1" w:tplc="15FE02BE">
      <w:numFmt w:val="bullet"/>
      <w:lvlText w:val="•"/>
      <w:lvlJc w:val="left"/>
      <w:pPr>
        <w:ind w:left="1441" w:hanging="360"/>
      </w:pPr>
      <w:rPr>
        <w:rFonts w:hint="default"/>
      </w:rPr>
    </w:lvl>
    <w:lvl w:ilvl="2" w:tplc="73145A84">
      <w:numFmt w:val="bullet"/>
      <w:lvlText w:val="•"/>
      <w:lvlJc w:val="left"/>
      <w:pPr>
        <w:ind w:left="2763" w:hanging="360"/>
      </w:pPr>
      <w:rPr>
        <w:rFonts w:hint="default"/>
      </w:rPr>
    </w:lvl>
    <w:lvl w:ilvl="3" w:tplc="0C4291FE">
      <w:numFmt w:val="bullet"/>
      <w:lvlText w:val="•"/>
      <w:lvlJc w:val="left"/>
      <w:pPr>
        <w:ind w:left="4085" w:hanging="360"/>
      </w:pPr>
      <w:rPr>
        <w:rFonts w:hint="default"/>
      </w:rPr>
    </w:lvl>
    <w:lvl w:ilvl="4" w:tplc="43045D68">
      <w:numFmt w:val="bullet"/>
      <w:lvlText w:val="•"/>
      <w:lvlJc w:val="left"/>
      <w:pPr>
        <w:ind w:left="5407" w:hanging="360"/>
      </w:pPr>
      <w:rPr>
        <w:rFonts w:hint="default"/>
      </w:rPr>
    </w:lvl>
    <w:lvl w:ilvl="5" w:tplc="C194CF0E">
      <w:numFmt w:val="bullet"/>
      <w:lvlText w:val="•"/>
      <w:lvlJc w:val="left"/>
      <w:pPr>
        <w:ind w:left="6729" w:hanging="360"/>
      </w:pPr>
      <w:rPr>
        <w:rFonts w:hint="default"/>
      </w:rPr>
    </w:lvl>
    <w:lvl w:ilvl="6" w:tplc="DD128C56">
      <w:numFmt w:val="bullet"/>
      <w:lvlText w:val="•"/>
      <w:lvlJc w:val="left"/>
      <w:pPr>
        <w:ind w:left="8051" w:hanging="360"/>
      </w:pPr>
      <w:rPr>
        <w:rFonts w:hint="default"/>
      </w:rPr>
    </w:lvl>
    <w:lvl w:ilvl="7" w:tplc="21006704">
      <w:numFmt w:val="bullet"/>
      <w:lvlText w:val="•"/>
      <w:lvlJc w:val="left"/>
      <w:pPr>
        <w:ind w:left="9372" w:hanging="360"/>
      </w:pPr>
      <w:rPr>
        <w:rFonts w:hint="default"/>
      </w:rPr>
    </w:lvl>
    <w:lvl w:ilvl="8" w:tplc="674A0422">
      <w:numFmt w:val="bullet"/>
      <w:lvlText w:val="•"/>
      <w:lvlJc w:val="left"/>
      <w:pPr>
        <w:ind w:left="10694" w:hanging="360"/>
      </w:pPr>
      <w:rPr>
        <w:rFonts w:hint="default"/>
      </w:rPr>
    </w:lvl>
  </w:abstractNum>
  <w:abstractNum w:abstractNumId="56" w15:restartNumberingAfterBreak="0">
    <w:nsid w:val="110C249A"/>
    <w:multiLevelType w:val="hybridMultilevel"/>
    <w:tmpl w:val="9D02D632"/>
    <w:lvl w:ilvl="0" w:tplc="DE40D7C8">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C8120B86">
      <w:numFmt w:val="bullet"/>
      <w:lvlText w:val="•"/>
      <w:lvlJc w:val="left"/>
      <w:pPr>
        <w:ind w:left="1307" w:hanging="260"/>
      </w:pPr>
      <w:rPr>
        <w:rFonts w:hint="default"/>
      </w:rPr>
    </w:lvl>
    <w:lvl w:ilvl="2" w:tplc="9328FDF6">
      <w:numFmt w:val="bullet"/>
      <w:lvlText w:val="•"/>
      <w:lvlJc w:val="left"/>
      <w:pPr>
        <w:ind w:left="2254" w:hanging="260"/>
      </w:pPr>
      <w:rPr>
        <w:rFonts w:hint="default"/>
      </w:rPr>
    </w:lvl>
    <w:lvl w:ilvl="3" w:tplc="9432CA8C">
      <w:numFmt w:val="bullet"/>
      <w:lvlText w:val="•"/>
      <w:lvlJc w:val="left"/>
      <w:pPr>
        <w:ind w:left="3202" w:hanging="260"/>
      </w:pPr>
      <w:rPr>
        <w:rFonts w:hint="default"/>
      </w:rPr>
    </w:lvl>
    <w:lvl w:ilvl="4" w:tplc="E5F222F2">
      <w:numFmt w:val="bullet"/>
      <w:lvlText w:val="•"/>
      <w:lvlJc w:val="left"/>
      <w:pPr>
        <w:ind w:left="4149" w:hanging="260"/>
      </w:pPr>
      <w:rPr>
        <w:rFonts w:hint="default"/>
      </w:rPr>
    </w:lvl>
    <w:lvl w:ilvl="5" w:tplc="22161D84">
      <w:numFmt w:val="bullet"/>
      <w:lvlText w:val="•"/>
      <w:lvlJc w:val="left"/>
      <w:pPr>
        <w:ind w:left="5097" w:hanging="260"/>
      </w:pPr>
      <w:rPr>
        <w:rFonts w:hint="default"/>
      </w:rPr>
    </w:lvl>
    <w:lvl w:ilvl="6" w:tplc="AEF0B81E">
      <w:numFmt w:val="bullet"/>
      <w:lvlText w:val="•"/>
      <w:lvlJc w:val="left"/>
      <w:pPr>
        <w:ind w:left="6044" w:hanging="260"/>
      </w:pPr>
      <w:rPr>
        <w:rFonts w:hint="default"/>
      </w:rPr>
    </w:lvl>
    <w:lvl w:ilvl="7" w:tplc="FFF2A6B6">
      <w:numFmt w:val="bullet"/>
      <w:lvlText w:val="•"/>
      <w:lvlJc w:val="left"/>
      <w:pPr>
        <w:ind w:left="6991" w:hanging="260"/>
      </w:pPr>
      <w:rPr>
        <w:rFonts w:hint="default"/>
      </w:rPr>
    </w:lvl>
    <w:lvl w:ilvl="8" w:tplc="FFA02912">
      <w:numFmt w:val="bullet"/>
      <w:lvlText w:val="•"/>
      <w:lvlJc w:val="left"/>
      <w:pPr>
        <w:ind w:left="7939" w:hanging="260"/>
      </w:pPr>
      <w:rPr>
        <w:rFonts w:hint="default"/>
      </w:rPr>
    </w:lvl>
  </w:abstractNum>
  <w:abstractNum w:abstractNumId="57" w15:restartNumberingAfterBreak="0">
    <w:nsid w:val="11E1202A"/>
    <w:multiLevelType w:val="hybridMultilevel"/>
    <w:tmpl w:val="453A219C"/>
    <w:lvl w:ilvl="0" w:tplc="DFFEA6E4">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147C5550">
      <w:numFmt w:val="bullet"/>
      <w:lvlText w:val="•"/>
      <w:lvlJc w:val="left"/>
      <w:pPr>
        <w:ind w:left="1050" w:hanging="260"/>
      </w:pPr>
      <w:rPr>
        <w:rFonts w:hint="default"/>
      </w:rPr>
    </w:lvl>
    <w:lvl w:ilvl="2" w:tplc="665AE53C">
      <w:numFmt w:val="bullet"/>
      <w:lvlText w:val="•"/>
      <w:lvlJc w:val="left"/>
      <w:pPr>
        <w:ind w:left="2001" w:hanging="260"/>
      </w:pPr>
      <w:rPr>
        <w:rFonts w:hint="default"/>
      </w:rPr>
    </w:lvl>
    <w:lvl w:ilvl="3" w:tplc="CA580E28">
      <w:numFmt w:val="bullet"/>
      <w:lvlText w:val="•"/>
      <w:lvlJc w:val="left"/>
      <w:pPr>
        <w:ind w:left="2952" w:hanging="260"/>
      </w:pPr>
      <w:rPr>
        <w:rFonts w:hint="default"/>
      </w:rPr>
    </w:lvl>
    <w:lvl w:ilvl="4" w:tplc="83327FEC">
      <w:numFmt w:val="bullet"/>
      <w:lvlText w:val="•"/>
      <w:lvlJc w:val="left"/>
      <w:pPr>
        <w:ind w:left="3903" w:hanging="260"/>
      </w:pPr>
      <w:rPr>
        <w:rFonts w:hint="default"/>
      </w:rPr>
    </w:lvl>
    <w:lvl w:ilvl="5" w:tplc="0B02A904">
      <w:numFmt w:val="bullet"/>
      <w:lvlText w:val="•"/>
      <w:lvlJc w:val="left"/>
      <w:pPr>
        <w:ind w:left="4854" w:hanging="260"/>
      </w:pPr>
      <w:rPr>
        <w:rFonts w:hint="default"/>
      </w:rPr>
    </w:lvl>
    <w:lvl w:ilvl="6" w:tplc="A64C44A8">
      <w:numFmt w:val="bullet"/>
      <w:lvlText w:val="•"/>
      <w:lvlJc w:val="left"/>
      <w:pPr>
        <w:ind w:left="5805" w:hanging="260"/>
      </w:pPr>
      <w:rPr>
        <w:rFonts w:hint="default"/>
      </w:rPr>
    </w:lvl>
    <w:lvl w:ilvl="7" w:tplc="6DE8DFAC">
      <w:numFmt w:val="bullet"/>
      <w:lvlText w:val="•"/>
      <w:lvlJc w:val="left"/>
      <w:pPr>
        <w:ind w:left="6756" w:hanging="260"/>
      </w:pPr>
      <w:rPr>
        <w:rFonts w:hint="default"/>
      </w:rPr>
    </w:lvl>
    <w:lvl w:ilvl="8" w:tplc="6A583DC2">
      <w:numFmt w:val="bullet"/>
      <w:lvlText w:val="•"/>
      <w:lvlJc w:val="left"/>
      <w:pPr>
        <w:ind w:left="7706" w:hanging="260"/>
      </w:pPr>
      <w:rPr>
        <w:rFonts w:hint="default"/>
      </w:rPr>
    </w:lvl>
  </w:abstractNum>
  <w:abstractNum w:abstractNumId="58" w15:restartNumberingAfterBreak="0">
    <w:nsid w:val="11F50C58"/>
    <w:multiLevelType w:val="hybridMultilevel"/>
    <w:tmpl w:val="79AC3BA0"/>
    <w:lvl w:ilvl="0" w:tplc="DE949920">
      <w:numFmt w:val="bullet"/>
      <w:lvlText w:val=""/>
      <w:lvlJc w:val="left"/>
      <w:pPr>
        <w:ind w:left="761" w:hanging="348"/>
      </w:pPr>
      <w:rPr>
        <w:rFonts w:ascii="Symbol" w:eastAsia="Symbol" w:hAnsi="Symbol" w:cs="Symbol" w:hint="default"/>
        <w:color w:val="000009"/>
        <w:w w:val="100"/>
        <w:sz w:val="24"/>
        <w:szCs w:val="24"/>
      </w:rPr>
    </w:lvl>
    <w:lvl w:ilvl="1" w:tplc="CA0E1B3C">
      <w:numFmt w:val="bullet"/>
      <w:lvlText w:val="•"/>
      <w:lvlJc w:val="left"/>
      <w:pPr>
        <w:ind w:left="1454" w:hanging="348"/>
      </w:pPr>
      <w:rPr>
        <w:rFonts w:hint="default"/>
      </w:rPr>
    </w:lvl>
    <w:lvl w:ilvl="2" w:tplc="2480B79E">
      <w:numFmt w:val="bullet"/>
      <w:lvlText w:val="•"/>
      <w:lvlJc w:val="left"/>
      <w:pPr>
        <w:ind w:left="2149" w:hanging="348"/>
      </w:pPr>
      <w:rPr>
        <w:rFonts w:hint="default"/>
      </w:rPr>
    </w:lvl>
    <w:lvl w:ilvl="3" w:tplc="CCEADFD2">
      <w:numFmt w:val="bullet"/>
      <w:lvlText w:val="•"/>
      <w:lvlJc w:val="left"/>
      <w:pPr>
        <w:ind w:left="2843" w:hanging="348"/>
      </w:pPr>
      <w:rPr>
        <w:rFonts w:hint="default"/>
      </w:rPr>
    </w:lvl>
    <w:lvl w:ilvl="4" w:tplc="3CACF21C">
      <w:numFmt w:val="bullet"/>
      <w:lvlText w:val="•"/>
      <w:lvlJc w:val="left"/>
      <w:pPr>
        <w:ind w:left="3538" w:hanging="348"/>
      </w:pPr>
      <w:rPr>
        <w:rFonts w:hint="default"/>
      </w:rPr>
    </w:lvl>
    <w:lvl w:ilvl="5" w:tplc="E2D6D0BE">
      <w:numFmt w:val="bullet"/>
      <w:lvlText w:val="•"/>
      <w:lvlJc w:val="left"/>
      <w:pPr>
        <w:ind w:left="4232" w:hanging="348"/>
      </w:pPr>
      <w:rPr>
        <w:rFonts w:hint="default"/>
      </w:rPr>
    </w:lvl>
    <w:lvl w:ilvl="6" w:tplc="BFACE35E">
      <w:numFmt w:val="bullet"/>
      <w:lvlText w:val="•"/>
      <w:lvlJc w:val="left"/>
      <w:pPr>
        <w:ind w:left="4927" w:hanging="348"/>
      </w:pPr>
      <w:rPr>
        <w:rFonts w:hint="default"/>
      </w:rPr>
    </w:lvl>
    <w:lvl w:ilvl="7" w:tplc="194825A4">
      <w:numFmt w:val="bullet"/>
      <w:lvlText w:val="•"/>
      <w:lvlJc w:val="left"/>
      <w:pPr>
        <w:ind w:left="5621" w:hanging="348"/>
      </w:pPr>
      <w:rPr>
        <w:rFonts w:hint="default"/>
      </w:rPr>
    </w:lvl>
    <w:lvl w:ilvl="8" w:tplc="5450FA36">
      <w:numFmt w:val="bullet"/>
      <w:lvlText w:val="•"/>
      <w:lvlJc w:val="left"/>
      <w:pPr>
        <w:ind w:left="6316" w:hanging="348"/>
      </w:pPr>
      <w:rPr>
        <w:rFonts w:hint="default"/>
      </w:rPr>
    </w:lvl>
  </w:abstractNum>
  <w:abstractNum w:abstractNumId="59" w15:restartNumberingAfterBreak="0">
    <w:nsid w:val="124177B1"/>
    <w:multiLevelType w:val="hybridMultilevel"/>
    <w:tmpl w:val="0B24AB7A"/>
    <w:lvl w:ilvl="0" w:tplc="1BC0EADE">
      <w:numFmt w:val="bullet"/>
      <w:lvlText w:val=""/>
      <w:lvlJc w:val="left"/>
      <w:pPr>
        <w:ind w:left="761" w:hanging="348"/>
      </w:pPr>
      <w:rPr>
        <w:rFonts w:ascii="Symbol" w:eastAsia="Symbol" w:hAnsi="Symbol" w:cs="Symbol" w:hint="default"/>
        <w:color w:val="000009"/>
        <w:w w:val="100"/>
        <w:sz w:val="24"/>
        <w:szCs w:val="24"/>
      </w:rPr>
    </w:lvl>
    <w:lvl w:ilvl="1" w:tplc="D6C26358">
      <w:numFmt w:val="bullet"/>
      <w:lvlText w:val="•"/>
      <w:lvlJc w:val="left"/>
      <w:pPr>
        <w:ind w:left="1454" w:hanging="348"/>
      </w:pPr>
      <w:rPr>
        <w:rFonts w:hint="default"/>
      </w:rPr>
    </w:lvl>
    <w:lvl w:ilvl="2" w:tplc="93746C48">
      <w:numFmt w:val="bullet"/>
      <w:lvlText w:val="•"/>
      <w:lvlJc w:val="left"/>
      <w:pPr>
        <w:ind w:left="2149" w:hanging="348"/>
      </w:pPr>
      <w:rPr>
        <w:rFonts w:hint="default"/>
      </w:rPr>
    </w:lvl>
    <w:lvl w:ilvl="3" w:tplc="631EDDA2">
      <w:numFmt w:val="bullet"/>
      <w:lvlText w:val="•"/>
      <w:lvlJc w:val="left"/>
      <w:pPr>
        <w:ind w:left="2843" w:hanging="348"/>
      </w:pPr>
      <w:rPr>
        <w:rFonts w:hint="default"/>
      </w:rPr>
    </w:lvl>
    <w:lvl w:ilvl="4" w:tplc="1DD60B5A">
      <w:numFmt w:val="bullet"/>
      <w:lvlText w:val="•"/>
      <w:lvlJc w:val="left"/>
      <w:pPr>
        <w:ind w:left="3538" w:hanging="348"/>
      </w:pPr>
      <w:rPr>
        <w:rFonts w:hint="default"/>
      </w:rPr>
    </w:lvl>
    <w:lvl w:ilvl="5" w:tplc="B798EBA8">
      <w:numFmt w:val="bullet"/>
      <w:lvlText w:val="•"/>
      <w:lvlJc w:val="left"/>
      <w:pPr>
        <w:ind w:left="4232" w:hanging="348"/>
      </w:pPr>
      <w:rPr>
        <w:rFonts w:hint="default"/>
      </w:rPr>
    </w:lvl>
    <w:lvl w:ilvl="6" w:tplc="0B60D8E6">
      <w:numFmt w:val="bullet"/>
      <w:lvlText w:val="•"/>
      <w:lvlJc w:val="left"/>
      <w:pPr>
        <w:ind w:left="4927" w:hanging="348"/>
      </w:pPr>
      <w:rPr>
        <w:rFonts w:hint="default"/>
      </w:rPr>
    </w:lvl>
    <w:lvl w:ilvl="7" w:tplc="8B048CD0">
      <w:numFmt w:val="bullet"/>
      <w:lvlText w:val="•"/>
      <w:lvlJc w:val="left"/>
      <w:pPr>
        <w:ind w:left="5621" w:hanging="348"/>
      </w:pPr>
      <w:rPr>
        <w:rFonts w:hint="default"/>
      </w:rPr>
    </w:lvl>
    <w:lvl w:ilvl="8" w:tplc="9F7257E4">
      <w:numFmt w:val="bullet"/>
      <w:lvlText w:val="•"/>
      <w:lvlJc w:val="left"/>
      <w:pPr>
        <w:ind w:left="6316" w:hanging="348"/>
      </w:pPr>
      <w:rPr>
        <w:rFonts w:hint="default"/>
      </w:rPr>
    </w:lvl>
  </w:abstractNum>
  <w:abstractNum w:abstractNumId="60" w15:restartNumberingAfterBreak="0">
    <w:nsid w:val="12700F14"/>
    <w:multiLevelType w:val="hybridMultilevel"/>
    <w:tmpl w:val="4A2A83DA"/>
    <w:lvl w:ilvl="0" w:tplc="B5C6E194">
      <w:numFmt w:val="bullet"/>
      <w:lvlText w:val="-"/>
      <w:lvlJc w:val="left"/>
      <w:pPr>
        <w:ind w:left="198" w:hanging="130"/>
      </w:pPr>
      <w:rPr>
        <w:rFonts w:ascii="Calibri" w:eastAsia="Calibri" w:hAnsi="Calibri" w:cs="Calibri" w:hint="default"/>
        <w:color w:val="202020"/>
        <w:w w:val="100"/>
        <w:sz w:val="22"/>
        <w:szCs w:val="22"/>
      </w:rPr>
    </w:lvl>
    <w:lvl w:ilvl="1" w:tplc="6B8EC556">
      <w:numFmt w:val="bullet"/>
      <w:lvlText w:val="•"/>
      <w:lvlJc w:val="left"/>
      <w:pPr>
        <w:ind w:left="749" w:hanging="130"/>
      </w:pPr>
      <w:rPr>
        <w:rFonts w:hint="default"/>
      </w:rPr>
    </w:lvl>
    <w:lvl w:ilvl="2" w:tplc="00260C60">
      <w:numFmt w:val="bullet"/>
      <w:lvlText w:val="•"/>
      <w:lvlJc w:val="left"/>
      <w:pPr>
        <w:ind w:left="1298" w:hanging="130"/>
      </w:pPr>
      <w:rPr>
        <w:rFonts w:hint="default"/>
      </w:rPr>
    </w:lvl>
    <w:lvl w:ilvl="3" w:tplc="0CD47446">
      <w:numFmt w:val="bullet"/>
      <w:lvlText w:val="•"/>
      <w:lvlJc w:val="left"/>
      <w:pPr>
        <w:ind w:left="1847" w:hanging="130"/>
      </w:pPr>
      <w:rPr>
        <w:rFonts w:hint="default"/>
      </w:rPr>
    </w:lvl>
    <w:lvl w:ilvl="4" w:tplc="44969B5A">
      <w:numFmt w:val="bullet"/>
      <w:lvlText w:val="•"/>
      <w:lvlJc w:val="left"/>
      <w:pPr>
        <w:ind w:left="2397" w:hanging="130"/>
      </w:pPr>
      <w:rPr>
        <w:rFonts w:hint="default"/>
      </w:rPr>
    </w:lvl>
    <w:lvl w:ilvl="5" w:tplc="49387FB8">
      <w:numFmt w:val="bullet"/>
      <w:lvlText w:val="•"/>
      <w:lvlJc w:val="left"/>
      <w:pPr>
        <w:ind w:left="2946" w:hanging="130"/>
      </w:pPr>
      <w:rPr>
        <w:rFonts w:hint="default"/>
      </w:rPr>
    </w:lvl>
    <w:lvl w:ilvl="6" w:tplc="273EC59A">
      <w:numFmt w:val="bullet"/>
      <w:lvlText w:val="•"/>
      <w:lvlJc w:val="left"/>
      <w:pPr>
        <w:ind w:left="3495" w:hanging="130"/>
      </w:pPr>
      <w:rPr>
        <w:rFonts w:hint="default"/>
      </w:rPr>
    </w:lvl>
    <w:lvl w:ilvl="7" w:tplc="1C2E6A58">
      <w:numFmt w:val="bullet"/>
      <w:lvlText w:val="•"/>
      <w:lvlJc w:val="left"/>
      <w:pPr>
        <w:ind w:left="4044" w:hanging="130"/>
      </w:pPr>
      <w:rPr>
        <w:rFonts w:hint="default"/>
      </w:rPr>
    </w:lvl>
    <w:lvl w:ilvl="8" w:tplc="39D05F56">
      <w:numFmt w:val="bullet"/>
      <w:lvlText w:val="•"/>
      <w:lvlJc w:val="left"/>
      <w:pPr>
        <w:ind w:left="4594" w:hanging="130"/>
      </w:pPr>
      <w:rPr>
        <w:rFonts w:hint="default"/>
      </w:rPr>
    </w:lvl>
  </w:abstractNum>
  <w:abstractNum w:abstractNumId="61" w15:restartNumberingAfterBreak="0">
    <w:nsid w:val="12740EA6"/>
    <w:multiLevelType w:val="hybridMultilevel"/>
    <w:tmpl w:val="2BE2D822"/>
    <w:lvl w:ilvl="0" w:tplc="19F65E82">
      <w:numFmt w:val="bullet"/>
      <w:lvlText w:val=""/>
      <w:lvlJc w:val="left"/>
      <w:pPr>
        <w:ind w:left="825" w:hanging="360"/>
      </w:pPr>
      <w:rPr>
        <w:rFonts w:ascii="Symbol" w:eastAsia="Symbol" w:hAnsi="Symbol" w:cs="Symbol" w:hint="default"/>
        <w:w w:val="100"/>
        <w:sz w:val="22"/>
        <w:szCs w:val="22"/>
      </w:rPr>
    </w:lvl>
    <w:lvl w:ilvl="1" w:tplc="05FE327E">
      <w:numFmt w:val="bullet"/>
      <w:lvlText w:val="•"/>
      <w:lvlJc w:val="left"/>
      <w:pPr>
        <w:ind w:left="1658" w:hanging="360"/>
      </w:pPr>
      <w:rPr>
        <w:rFonts w:hint="default"/>
      </w:rPr>
    </w:lvl>
    <w:lvl w:ilvl="2" w:tplc="7C02BECC">
      <w:numFmt w:val="bullet"/>
      <w:lvlText w:val="•"/>
      <w:lvlJc w:val="left"/>
      <w:pPr>
        <w:ind w:left="2497" w:hanging="360"/>
      </w:pPr>
      <w:rPr>
        <w:rFonts w:hint="default"/>
      </w:rPr>
    </w:lvl>
    <w:lvl w:ilvl="3" w:tplc="371EC474">
      <w:numFmt w:val="bullet"/>
      <w:lvlText w:val="•"/>
      <w:lvlJc w:val="left"/>
      <w:pPr>
        <w:ind w:left="3335" w:hanging="360"/>
      </w:pPr>
      <w:rPr>
        <w:rFonts w:hint="default"/>
      </w:rPr>
    </w:lvl>
    <w:lvl w:ilvl="4" w:tplc="2B301598">
      <w:numFmt w:val="bullet"/>
      <w:lvlText w:val="•"/>
      <w:lvlJc w:val="left"/>
      <w:pPr>
        <w:ind w:left="4174" w:hanging="360"/>
      </w:pPr>
      <w:rPr>
        <w:rFonts w:hint="default"/>
      </w:rPr>
    </w:lvl>
    <w:lvl w:ilvl="5" w:tplc="D81668F8">
      <w:numFmt w:val="bullet"/>
      <w:lvlText w:val="•"/>
      <w:lvlJc w:val="left"/>
      <w:pPr>
        <w:ind w:left="5012" w:hanging="360"/>
      </w:pPr>
      <w:rPr>
        <w:rFonts w:hint="default"/>
      </w:rPr>
    </w:lvl>
    <w:lvl w:ilvl="6" w:tplc="9078C056">
      <w:numFmt w:val="bullet"/>
      <w:lvlText w:val="•"/>
      <w:lvlJc w:val="left"/>
      <w:pPr>
        <w:ind w:left="5851" w:hanging="360"/>
      </w:pPr>
      <w:rPr>
        <w:rFonts w:hint="default"/>
      </w:rPr>
    </w:lvl>
    <w:lvl w:ilvl="7" w:tplc="40766912">
      <w:numFmt w:val="bullet"/>
      <w:lvlText w:val="•"/>
      <w:lvlJc w:val="left"/>
      <w:pPr>
        <w:ind w:left="6689" w:hanging="360"/>
      </w:pPr>
      <w:rPr>
        <w:rFonts w:hint="default"/>
      </w:rPr>
    </w:lvl>
    <w:lvl w:ilvl="8" w:tplc="2DC2DC32">
      <w:numFmt w:val="bullet"/>
      <w:lvlText w:val="•"/>
      <w:lvlJc w:val="left"/>
      <w:pPr>
        <w:ind w:left="7528" w:hanging="360"/>
      </w:pPr>
      <w:rPr>
        <w:rFonts w:hint="default"/>
      </w:rPr>
    </w:lvl>
  </w:abstractNum>
  <w:abstractNum w:abstractNumId="62" w15:restartNumberingAfterBreak="0">
    <w:nsid w:val="12B263E4"/>
    <w:multiLevelType w:val="hybridMultilevel"/>
    <w:tmpl w:val="CE8C8F12"/>
    <w:lvl w:ilvl="0" w:tplc="07AA4ABE">
      <w:start w:val="4"/>
      <w:numFmt w:val="decimal"/>
      <w:lvlText w:val="%1)"/>
      <w:lvlJc w:val="left"/>
      <w:pPr>
        <w:ind w:left="363" w:hanging="260"/>
      </w:pPr>
      <w:rPr>
        <w:rFonts w:ascii="Times New Roman" w:eastAsia="Times New Roman" w:hAnsi="Times New Roman" w:cs="Times New Roman" w:hint="default"/>
        <w:spacing w:val="-5"/>
        <w:w w:val="99"/>
        <w:sz w:val="24"/>
        <w:szCs w:val="24"/>
      </w:rPr>
    </w:lvl>
    <w:lvl w:ilvl="1" w:tplc="F2B220BA">
      <w:numFmt w:val="bullet"/>
      <w:lvlText w:val="•"/>
      <w:lvlJc w:val="left"/>
      <w:pPr>
        <w:ind w:left="1307" w:hanging="260"/>
      </w:pPr>
      <w:rPr>
        <w:rFonts w:hint="default"/>
      </w:rPr>
    </w:lvl>
    <w:lvl w:ilvl="2" w:tplc="DD72203E">
      <w:numFmt w:val="bullet"/>
      <w:lvlText w:val="•"/>
      <w:lvlJc w:val="left"/>
      <w:pPr>
        <w:ind w:left="2254" w:hanging="260"/>
      </w:pPr>
      <w:rPr>
        <w:rFonts w:hint="default"/>
      </w:rPr>
    </w:lvl>
    <w:lvl w:ilvl="3" w:tplc="67C683A0">
      <w:numFmt w:val="bullet"/>
      <w:lvlText w:val="•"/>
      <w:lvlJc w:val="left"/>
      <w:pPr>
        <w:ind w:left="3202" w:hanging="260"/>
      </w:pPr>
      <w:rPr>
        <w:rFonts w:hint="default"/>
      </w:rPr>
    </w:lvl>
    <w:lvl w:ilvl="4" w:tplc="0068014C">
      <w:numFmt w:val="bullet"/>
      <w:lvlText w:val="•"/>
      <w:lvlJc w:val="left"/>
      <w:pPr>
        <w:ind w:left="4149" w:hanging="260"/>
      </w:pPr>
      <w:rPr>
        <w:rFonts w:hint="default"/>
      </w:rPr>
    </w:lvl>
    <w:lvl w:ilvl="5" w:tplc="24DC5A8C">
      <w:numFmt w:val="bullet"/>
      <w:lvlText w:val="•"/>
      <w:lvlJc w:val="left"/>
      <w:pPr>
        <w:ind w:left="5097" w:hanging="260"/>
      </w:pPr>
      <w:rPr>
        <w:rFonts w:hint="default"/>
      </w:rPr>
    </w:lvl>
    <w:lvl w:ilvl="6" w:tplc="3C2E00B2">
      <w:numFmt w:val="bullet"/>
      <w:lvlText w:val="•"/>
      <w:lvlJc w:val="left"/>
      <w:pPr>
        <w:ind w:left="6044" w:hanging="260"/>
      </w:pPr>
      <w:rPr>
        <w:rFonts w:hint="default"/>
      </w:rPr>
    </w:lvl>
    <w:lvl w:ilvl="7" w:tplc="02887BC2">
      <w:numFmt w:val="bullet"/>
      <w:lvlText w:val="•"/>
      <w:lvlJc w:val="left"/>
      <w:pPr>
        <w:ind w:left="6991" w:hanging="260"/>
      </w:pPr>
      <w:rPr>
        <w:rFonts w:hint="default"/>
      </w:rPr>
    </w:lvl>
    <w:lvl w:ilvl="8" w:tplc="324C0058">
      <w:numFmt w:val="bullet"/>
      <w:lvlText w:val="•"/>
      <w:lvlJc w:val="left"/>
      <w:pPr>
        <w:ind w:left="7939" w:hanging="260"/>
      </w:pPr>
      <w:rPr>
        <w:rFonts w:hint="default"/>
      </w:rPr>
    </w:lvl>
  </w:abstractNum>
  <w:abstractNum w:abstractNumId="63" w15:restartNumberingAfterBreak="0">
    <w:nsid w:val="12DE02BF"/>
    <w:multiLevelType w:val="hybridMultilevel"/>
    <w:tmpl w:val="1752E368"/>
    <w:lvl w:ilvl="0" w:tplc="99803688">
      <w:start w:val="4"/>
      <w:numFmt w:val="decimal"/>
      <w:lvlText w:val="%1-"/>
      <w:lvlJc w:val="left"/>
      <w:pPr>
        <w:ind w:left="103" w:hanging="252"/>
      </w:pPr>
      <w:rPr>
        <w:rFonts w:ascii="Calibri" w:eastAsia="Calibri" w:hAnsi="Calibri" w:cs="Calibri" w:hint="default"/>
        <w:w w:val="100"/>
        <w:sz w:val="24"/>
        <w:szCs w:val="24"/>
      </w:rPr>
    </w:lvl>
    <w:lvl w:ilvl="1" w:tplc="7A6A92E6">
      <w:numFmt w:val="bullet"/>
      <w:lvlText w:val="•"/>
      <w:lvlJc w:val="left"/>
      <w:pPr>
        <w:ind w:left="670" w:hanging="252"/>
      </w:pPr>
      <w:rPr>
        <w:rFonts w:hint="default"/>
      </w:rPr>
    </w:lvl>
    <w:lvl w:ilvl="2" w:tplc="2EC8F608">
      <w:numFmt w:val="bullet"/>
      <w:lvlText w:val="•"/>
      <w:lvlJc w:val="left"/>
      <w:pPr>
        <w:ind w:left="1240" w:hanging="252"/>
      </w:pPr>
      <w:rPr>
        <w:rFonts w:hint="default"/>
      </w:rPr>
    </w:lvl>
    <w:lvl w:ilvl="3" w:tplc="1D22FDCA">
      <w:numFmt w:val="bullet"/>
      <w:lvlText w:val="•"/>
      <w:lvlJc w:val="left"/>
      <w:pPr>
        <w:ind w:left="1811" w:hanging="252"/>
      </w:pPr>
      <w:rPr>
        <w:rFonts w:hint="default"/>
      </w:rPr>
    </w:lvl>
    <w:lvl w:ilvl="4" w:tplc="B17A1224">
      <w:numFmt w:val="bullet"/>
      <w:lvlText w:val="•"/>
      <w:lvlJc w:val="left"/>
      <w:pPr>
        <w:ind w:left="2381" w:hanging="252"/>
      </w:pPr>
      <w:rPr>
        <w:rFonts w:hint="default"/>
      </w:rPr>
    </w:lvl>
    <w:lvl w:ilvl="5" w:tplc="48C07878">
      <w:numFmt w:val="bullet"/>
      <w:lvlText w:val="•"/>
      <w:lvlJc w:val="left"/>
      <w:pPr>
        <w:ind w:left="2952" w:hanging="252"/>
      </w:pPr>
      <w:rPr>
        <w:rFonts w:hint="default"/>
      </w:rPr>
    </w:lvl>
    <w:lvl w:ilvl="6" w:tplc="0D0602C6">
      <w:numFmt w:val="bullet"/>
      <w:lvlText w:val="•"/>
      <w:lvlJc w:val="left"/>
      <w:pPr>
        <w:ind w:left="3522" w:hanging="252"/>
      </w:pPr>
      <w:rPr>
        <w:rFonts w:hint="default"/>
      </w:rPr>
    </w:lvl>
    <w:lvl w:ilvl="7" w:tplc="B5DE8D22">
      <w:numFmt w:val="bullet"/>
      <w:lvlText w:val="•"/>
      <w:lvlJc w:val="left"/>
      <w:pPr>
        <w:ind w:left="4092" w:hanging="252"/>
      </w:pPr>
      <w:rPr>
        <w:rFonts w:hint="default"/>
      </w:rPr>
    </w:lvl>
    <w:lvl w:ilvl="8" w:tplc="D7463B60">
      <w:numFmt w:val="bullet"/>
      <w:lvlText w:val="•"/>
      <w:lvlJc w:val="left"/>
      <w:pPr>
        <w:ind w:left="4663" w:hanging="252"/>
      </w:pPr>
      <w:rPr>
        <w:rFonts w:hint="default"/>
      </w:rPr>
    </w:lvl>
  </w:abstractNum>
  <w:abstractNum w:abstractNumId="64" w15:restartNumberingAfterBreak="0">
    <w:nsid w:val="131E21A4"/>
    <w:multiLevelType w:val="hybridMultilevel"/>
    <w:tmpl w:val="7CC89DA2"/>
    <w:lvl w:ilvl="0" w:tplc="CD8857EC">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638EBFC4">
      <w:numFmt w:val="bullet"/>
      <w:lvlText w:val="•"/>
      <w:lvlJc w:val="left"/>
      <w:pPr>
        <w:ind w:left="1307" w:hanging="260"/>
      </w:pPr>
      <w:rPr>
        <w:rFonts w:hint="default"/>
      </w:rPr>
    </w:lvl>
    <w:lvl w:ilvl="2" w:tplc="3DECFE8E">
      <w:numFmt w:val="bullet"/>
      <w:lvlText w:val="•"/>
      <w:lvlJc w:val="left"/>
      <w:pPr>
        <w:ind w:left="2254" w:hanging="260"/>
      </w:pPr>
      <w:rPr>
        <w:rFonts w:hint="default"/>
      </w:rPr>
    </w:lvl>
    <w:lvl w:ilvl="3" w:tplc="39D85D4E">
      <w:numFmt w:val="bullet"/>
      <w:lvlText w:val="•"/>
      <w:lvlJc w:val="left"/>
      <w:pPr>
        <w:ind w:left="3202" w:hanging="260"/>
      </w:pPr>
      <w:rPr>
        <w:rFonts w:hint="default"/>
      </w:rPr>
    </w:lvl>
    <w:lvl w:ilvl="4" w:tplc="E65C019A">
      <w:numFmt w:val="bullet"/>
      <w:lvlText w:val="•"/>
      <w:lvlJc w:val="left"/>
      <w:pPr>
        <w:ind w:left="4149" w:hanging="260"/>
      </w:pPr>
      <w:rPr>
        <w:rFonts w:hint="default"/>
      </w:rPr>
    </w:lvl>
    <w:lvl w:ilvl="5" w:tplc="EA844D4E">
      <w:numFmt w:val="bullet"/>
      <w:lvlText w:val="•"/>
      <w:lvlJc w:val="left"/>
      <w:pPr>
        <w:ind w:left="5097" w:hanging="260"/>
      </w:pPr>
      <w:rPr>
        <w:rFonts w:hint="default"/>
      </w:rPr>
    </w:lvl>
    <w:lvl w:ilvl="6" w:tplc="00643DEE">
      <w:numFmt w:val="bullet"/>
      <w:lvlText w:val="•"/>
      <w:lvlJc w:val="left"/>
      <w:pPr>
        <w:ind w:left="6044" w:hanging="260"/>
      </w:pPr>
      <w:rPr>
        <w:rFonts w:hint="default"/>
      </w:rPr>
    </w:lvl>
    <w:lvl w:ilvl="7" w:tplc="4B381A54">
      <w:numFmt w:val="bullet"/>
      <w:lvlText w:val="•"/>
      <w:lvlJc w:val="left"/>
      <w:pPr>
        <w:ind w:left="6991" w:hanging="260"/>
      </w:pPr>
      <w:rPr>
        <w:rFonts w:hint="default"/>
      </w:rPr>
    </w:lvl>
    <w:lvl w:ilvl="8" w:tplc="60BEBB8A">
      <w:numFmt w:val="bullet"/>
      <w:lvlText w:val="•"/>
      <w:lvlJc w:val="left"/>
      <w:pPr>
        <w:ind w:left="7939" w:hanging="260"/>
      </w:pPr>
      <w:rPr>
        <w:rFonts w:hint="default"/>
      </w:rPr>
    </w:lvl>
  </w:abstractNum>
  <w:abstractNum w:abstractNumId="65" w15:restartNumberingAfterBreak="0">
    <w:nsid w:val="132C39AB"/>
    <w:multiLevelType w:val="hybridMultilevel"/>
    <w:tmpl w:val="49B0386C"/>
    <w:lvl w:ilvl="0" w:tplc="E4261D70">
      <w:numFmt w:val="bullet"/>
      <w:lvlText w:val=""/>
      <w:lvlJc w:val="left"/>
      <w:pPr>
        <w:ind w:left="823" w:hanging="360"/>
      </w:pPr>
      <w:rPr>
        <w:rFonts w:ascii="Symbol" w:eastAsia="Symbol" w:hAnsi="Symbol" w:cs="Symbol" w:hint="default"/>
        <w:w w:val="99"/>
        <w:sz w:val="20"/>
        <w:szCs w:val="20"/>
      </w:rPr>
    </w:lvl>
    <w:lvl w:ilvl="1" w:tplc="9EBAF064">
      <w:numFmt w:val="bullet"/>
      <w:lvlText w:val="•"/>
      <w:lvlJc w:val="left"/>
      <w:pPr>
        <w:ind w:left="1630" w:hanging="360"/>
      </w:pPr>
      <w:rPr>
        <w:rFonts w:hint="default"/>
      </w:rPr>
    </w:lvl>
    <w:lvl w:ilvl="2" w:tplc="E5FC8384">
      <w:numFmt w:val="bullet"/>
      <w:lvlText w:val="•"/>
      <w:lvlJc w:val="left"/>
      <w:pPr>
        <w:ind w:left="2440" w:hanging="360"/>
      </w:pPr>
      <w:rPr>
        <w:rFonts w:hint="default"/>
      </w:rPr>
    </w:lvl>
    <w:lvl w:ilvl="3" w:tplc="C176485A">
      <w:numFmt w:val="bullet"/>
      <w:lvlText w:val="•"/>
      <w:lvlJc w:val="left"/>
      <w:pPr>
        <w:ind w:left="3250" w:hanging="360"/>
      </w:pPr>
      <w:rPr>
        <w:rFonts w:hint="default"/>
      </w:rPr>
    </w:lvl>
    <w:lvl w:ilvl="4" w:tplc="FF02B9FE">
      <w:numFmt w:val="bullet"/>
      <w:lvlText w:val="•"/>
      <w:lvlJc w:val="left"/>
      <w:pPr>
        <w:ind w:left="4061" w:hanging="360"/>
      </w:pPr>
      <w:rPr>
        <w:rFonts w:hint="default"/>
      </w:rPr>
    </w:lvl>
    <w:lvl w:ilvl="5" w:tplc="CB44A768">
      <w:numFmt w:val="bullet"/>
      <w:lvlText w:val="•"/>
      <w:lvlJc w:val="left"/>
      <w:pPr>
        <w:ind w:left="4871" w:hanging="360"/>
      </w:pPr>
      <w:rPr>
        <w:rFonts w:hint="default"/>
      </w:rPr>
    </w:lvl>
    <w:lvl w:ilvl="6" w:tplc="D0944EAE">
      <w:numFmt w:val="bullet"/>
      <w:lvlText w:val="•"/>
      <w:lvlJc w:val="left"/>
      <w:pPr>
        <w:ind w:left="5681" w:hanging="360"/>
      </w:pPr>
      <w:rPr>
        <w:rFonts w:hint="default"/>
      </w:rPr>
    </w:lvl>
    <w:lvl w:ilvl="7" w:tplc="D2884A4E">
      <w:numFmt w:val="bullet"/>
      <w:lvlText w:val="•"/>
      <w:lvlJc w:val="left"/>
      <w:pPr>
        <w:ind w:left="6491" w:hanging="360"/>
      </w:pPr>
      <w:rPr>
        <w:rFonts w:hint="default"/>
      </w:rPr>
    </w:lvl>
    <w:lvl w:ilvl="8" w:tplc="F8C42BD8">
      <w:numFmt w:val="bullet"/>
      <w:lvlText w:val="•"/>
      <w:lvlJc w:val="left"/>
      <w:pPr>
        <w:ind w:left="7302" w:hanging="360"/>
      </w:pPr>
      <w:rPr>
        <w:rFonts w:hint="default"/>
      </w:rPr>
    </w:lvl>
  </w:abstractNum>
  <w:abstractNum w:abstractNumId="66" w15:restartNumberingAfterBreak="0">
    <w:nsid w:val="132F34F0"/>
    <w:multiLevelType w:val="hybridMultilevel"/>
    <w:tmpl w:val="0DC6CC78"/>
    <w:lvl w:ilvl="0" w:tplc="C5422D7A">
      <w:numFmt w:val="bullet"/>
      <w:lvlText w:val=""/>
      <w:lvlJc w:val="left"/>
      <w:pPr>
        <w:ind w:left="749" w:hanging="142"/>
      </w:pPr>
      <w:rPr>
        <w:rFonts w:ascii="Symbol" w:eastAsia="Symbol" w:hAnsi="Symbol" w:cs="Symbol" w:hint="default"/>
        <w:color w:val="000009"/>
        <w:w w:val="100"/>
        <w:sz w:val="24"/>
        <w:szCs w:val="24"/>
      </w:rPr>
    </w:lvl>
    <w:lvl w:ilvl="1" w:tplc="27C06784">
      <w:numFmt w:val="bullet"/>
      <w:lvlText w:val="•"/>
      <w:lvlJc w:val="left"/>
      <w:pPr>
        <w:ind w:left="1436" w:hanging="142"/>
      </w:pPr>
      <w:rPr>
        <w:rFonts w:hint="default"/>
      </w:rPr>
    </w:lvl>
    <w:lvl w:ilvl="2" w:tplc="C6FAD930">
      <w:numFmt w:val="bullet"/>
      <w:lvlText w:val="•"/>
      <w:lvlJc w:val="left"/>
      <w:pPr>
        <w:ind w:left="2133" w:hanging="142"/>
      </w:pPr>
      <w:rPr>
        <w:rFonts w:hint="default"/>
      </w:rPr>
    </w:lvl>
    <w:lvl w:ilvl="3" w:tplc="C658C3B2">
      <w:numFmt w:val="bullet"/>
      <w:lvlText w:val="•"/>
      <w:lvlJc w:val="left"/>
      <w:pPr>
        <w:ind w:left="2829" w:hanging="142"/>
      </w:pPr>
      <w:rPr>
        <w:rFonts w:hint="default"/>
      </w:rPr>
    </w:lvl>
    <w:lvl w:ilvl="4" w:tplc="2E6C5260">
      <w:numFmt w:val="bullet"/>
      <w:lvlText w:val="•"/>
      <w:lvlJc w:val="left"/>
      <w:pPr>
        <w:ind w:left="3526" w:hanging="142"/>
      </w:pPr>
      <w:rPr>
        <w:rFonts w:hint="default"/>
      </w:rPr>
    </w:lvl>
    <w:lvl w:ilvl="5" w:tplc="BE14A8CA">
      <w:numFmt w:val="bullet"/>
      <w:lvlText w:val="•"/>
      <w:lvlJc w:val="left"/>
      <w:pPr>
        <w:ind w:left="4222" w:hanging="142"/>
      </w:pPr>
      <w:rPr>
        <w:rFonts w:hint="default"/>
      </w:rPr>
    </w:lvl>
    <w:lvl w:ilvl="6" w:tplc="F2540964">
      <w:numFmt w:val="bullet"/>
      <w:lvlText w:val="•"/>
      <w:lvlJc w:val="left"/>
      <w:pPr>
        <w:ind w:left="4919" w:hanging="142"/>
      </w:pPr>
      <w:rPr>
        <w:rFonts w:hint="default"/>
      </w:rPr>
    </w:lvl>
    <w:lvl w:ilvl="7" w:tplc="871840A4">
      <w:numFmt w:val="bullet"/>
      <w:lvlText w:val="•"/>
      <w:lvlJc w:val="left"/>
      <w:pPr>
        <w:ind w:left="5615" w:hanging="142"/>
      </w:pPr>
      <w:rPr>
        <w:rFonts w:hint="default"/>
      </w:rPr>
    </w:lvl>
    <w:lvl w:ilvl="8" w:tplc="64243292">
      <w:numFmt w:val="bullet"/>
      <w:lvlText w:val="•"/>
      <w:lvlJc w:val="left"/>
      <w:pPr>
        <w:ind w:left="6312" w:hanging="142"/>
      </w:pPr>
      <w:rPr>
        <w:rFonts w:hint="default"/>
      </w:rPr>
    </w:lvl>
  </w:abstractNum>
  <w:abstractNum w:abstractNumId="67" w15:restartNumberingAfterBreak="0">
    <w:nsid w:val="13667288"/>
    <w:multiLevelType w:val="hybridMultilevel"/>
    <w:tmpl w:val="53BA6B6C"/>
    <w:lvl w:ilvl="0" w:tplc="8A44BD40">
      <w:start w:val="1"/>
      <w:numFmt w:val="decimal"/>
      <w:lvlText w:val="%1."/>
      <w:lvlJc w:val="left"/>
      <w:pPr>
        <w:ind w:left="825" w:hanging="360"/>
      </w:pPr>
      <w:rPr>
        <w:rFonts w:ascii="Times New Roman" w:eastAsia="Times New Roman" w:hAnsi="Times New Roman" w:cs="Times New Roman" w:hint="default"/>
        <w:spacing w:val="-8"/>
        <w:w w:val="99"/>
        <w:sz w:val="24"/>
        <w:szCs w:val="24"/>
      </w:rPr>
    </w:lvl>
    <w:lvl w:ilvl="1" w:tplc="F6C235DC">
      <w:numFmt w:val="bullet"/>
      <w:lvlText w:val="•"/>
      <w:lvlJc w:val="left"/>
      <w:pPr>
        <w:ind w:left="1658" w:hanging="360"/>
      </w:pPr>
      <w:rPr>
        <w:rFonts w:hint="default"/>
      </w:rPr>
    </w:lvl>
    <w:lvl w:ilvl="2" w:tplc="86781F7E">
      <w:numFmt w:val="bullet"/>
      <w:lvlText w:val="•"/>
      <w:lvlJc w:val="left"/>
      <w:pPr>
        <w:ind w:left="2497" w:hanging="360"/>
      </w:pPr>
      <w:rPr>
        <w:rFonts w:hint="default"/>
      </w:rPr>
    </w:lvl>
    <w:lvl w:ilvl="3" w:tplc="7E9A596A">
      <w:numFmt w:val="bullet"/>
      <w:lvlText w:val="•"/>
      <w:lvlJc w:val="left"/>
      <w:pPr>
        <w:ind w:left="3335" w:hanging="360"/>
      </w:pPr>
      <w:rPr>
        <w:rFonts w:hint="default"/>
      </w:rPr>
    </w:lvl>
    <w:lvl w:ilvl="4" w:tplc="A60EE1EC">
      <w:numFmt w:val="bullet"/>
      <w:lvlText w:val="•"/>
      <w:lvlJc w:val="left"/>
      <w:pPr>
        <w:ind w:left="4174" w:hanging="360"/>
      </w:pPr>
      <w:rPr>
        <w:rFonts w:hint="default"/>
      </w:rPr>
    </w:lvl>
    <w:lvl w:ilvl="5" w:tplc="B0C29A40">
      <w:numFmt w:val="bullet"/>
      <w:lvlText w:val="•"/>
      <w:lvlJc w:val="left"/>
      <w:pPr>
        <w:ind w:left="5012" w:hanging="360"/>
      </w:pPr>
      <w:rPr>
        <w:rFonts w:hint="default"/>
      </w:rPr>
    </w:lvl>
    <w:lvl w:ilvl="6" w:tplc="040C96FC">
      <w:numFmt w:val="bullet"/>
      <w:lvlText w:val="•"/>
      <w:lvlJc w:val="left"/>
      <w:pPr>
        <w:ind w:left="5851" w:hanging="360"/>
      </w:pPr>
      <w:rPr>
        <w:rFonts w:hint="default"/>
      </w:rPr>
    </w:lvl>
    <w:lvl w:ilvl="7" w:tplc="F0CE96EE">
      <w:numFmt w:val="bullet"/>
      <w:lvlText w:val="•"/>
      <w:lvlJc w:val="left"/>
      <w:pPr>
        <w:ind w:left="6689" w:hanging="360"/>
      </w:pPr>
      <w:rPr>
        <w:rFonts w:hint="default"/>
      </w:rPr>
    </w:lvl>
    <w:lvl w:ilvl="8" w:tplc="BE4AA0BC">
      <w:numFmt w:val="bullet"/>
      <w:lvlText w:val="•"/>
      <w:lvlJc w:val="left"/>
      <w:pPr>
        <w:ind w:left="7528" w:hanging="360"/>
      </w:pPr>
      <w:rPr>
        <w:rFonts w:hint="default"/>
      </w:rPr>
    </w:lvl>
  </w:abstractNum>
  <w:abstractNum w:abstractNumId="68" w15:restartNumberingAfterBreak="0">
    <w:nsid w:val="136777EE"/>
    <w:multiLevelType w:val="hybridMultilevel"/>
    <w:tmpl w:val="7430F32A"/>
    <w:lvl w:ilvl="0" w:tplc="45CAD48A">
      <w:start w:val="1"/>
      <w:numFmt w:val="decimal"/>
      <w:lvlText w:val="%1."/>
      <w:lvlJc w:val="left"/>
      <w:pPr>
        <w:ind w:left="859" w:hanging="360"/>
      </w:pPr>
      <w:rPr>
        <w:rFonts w:ascii="Times New Roman" w:eastAsia="Times New Roman" w:hAnsi="Times New Roman" w:cs="Times New Roman" w:hint="default"/>
        <w:spacing w:val="-5"/>
        <w:w w:val="99"/>
        <w:sz w:val="24"/>
        <w:szCs w:val="24"/>
      </w:rPr>
    </w:lvl>
    <w:lvl w:ilvl="1" w:tplc="5C3CD1A6">
      <w:numFmt w:val="bullet"/>
      <w:lvlText w:val="•"/>
      <w:lvlJc w:val="left"/>
      <w:pPr>
        <w:ind w:left="1694" w:hanging="360"/>
      </w:pPr>
      <w:rPr>
        <w:rFonts w:hint="default"/>
      </w:rPr>
    </w:lvl>
    <w:lvl w:ilvl="2" w:tplc="53346F4E">
      <w:numFmt w:val="bullet"/>
      <w:lvlText w:val="•"/>
      <w:lvlJc w:val="left"/>
      <w:pPr>
        <w:ind w:left="2529" w:hanging="360"/>
      </w:pPr>
      <w:rPr>
        <w:rFonts w:hint="default"/>
      </w:rPr>
    </w:lvl>
    <w:lvl w:ilvl="3" w:tplc="64F8ED98">
      <w:numFmt w:val="bullet"/>
      <w:lvlText w:val="•"/>
      <w:lvlJc w:val="left"/>
      <w:pPr>
        <w:ind w:left="3363" w:hanging="360"/>
      </w:pPr>
      <w:rPr>
        <w:rFonts w:hint="default"/>
      </w:rPr>
    </w:lvl>
    <w:lvl w:ilvl="4" w:tplc="98C8DCEE">
      <w:numFmt w:val="bullet"/>
      <w:lvlText w:val="•"/>
      <w:lvlJc w:val="left"/>
      <w:pPr>
        <w:ind w:left="4198" w:hanging="360"/>
      </w:pPr>
      <w:rPr>
        <w:rFonts w:hint="default"/>
      </w:rPr>
    </w:lvl>
    <w:lvl w:ilvl="5" w:tplc="1432FFA4">
      <w:numFmt w:val="bullet"/>
      <w:lvlText w:val="•"/>
      <w:lvlJc w:val="left"/>
      <w:pPr>
        <w:ind w:left="5032" w:hanging="360"/>
      </w:pPr>
      <w:rPr>
        <w:rFonts w:hint="default"/>
      </w:rPr>
    </w:lvl>
    <w:lvl w:ilvl="6" w:tplc="00147ED0">
      <w:numFmt w:val="bullet"/>
      <w:lvlText w:val="•"/>
      <w:lvlJc w:val="left"/>
      <w:pPr>
        <w:ind w:left="5867" w:hanging="360"/>
      </w:pPr>
      <w:rPr>
        <w:rFonts w:hint="default"/>
      </w:rPr>
    </w:lvl>
    <w:lvl w:ilvl="7" w:tplc="86388DC6">
      <w:numFmt w:val="bullet"/>
      <w:lvlText w:val="•"/>
      <w:lvlJc w:val="left"/>
      <w:pPr>
        <w:ind w:left="6701" w:hanging="360"/>
      </w:pPr>
      <w:rPr>
        <w:rFonts w:hint="default"/>
      </w:rPr>
    </w:lvl>
    <w:lvl w:ilvl="8" w:tplc="8EE2F8C6">
      <w:numFmt w:val="bullet"/>
      <w:lvlText w:val="•"/>
      <w:lvlJc w:val="left"/>
      <w:pPr>
        <w:ind w:left="7536" w:hanging="360"/>
      </w:pPr>
      <w:rPr>
        <w:rFonts w:hint="default"/>
      </w:rPr>
    </w:lvl>
  </w:abstractNum>
  <w:abstractNum w:abstractNumId="69" w15:restartNumberingAfterBreak="0">
    <w:nsid w:val="137471C7"/>
    <w:multiLevelType w:val="hybridMultilevel"/>
    <w:tmpl w:val="741834CC"/>
    <w:lvl w:ilvl="0" w:tplc="ED34A978">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F326858A">
      <w:numFmt w:val="bullet"/>
      <w:lvlText w:val="•"/>
      <w:lvlJc w:val="left"/>
      <w:pPr>
        <w:ind w:left="1658" w:hanging="360"/>
      </w:pPr>
      <w:rPr>
        <w:rFonts w:hint="default"/>
      </w:rPr>
    </w:lvl>
    <w:lvl w:ilvl="2" w:tplc="94007096">
      <w:numFmt w:val="bullet"/>
      <w:lvlText w:val="•"/>
      <w:lvlJc w:val="left"/>
      <w:pPr>
        <w:ind w:left="2497" w:hanging="360"/>
      </w:pPr>
      <w:rPr>
        <w:rFonts w:hint="default"/>
      </w:rPr>
    </w:lvl>
    <w:lvl w:ilvl="3" w:tplc="B6D6CD9E">
      <w:numFmt w:val="bullet"/>
      <w:lvlText w:val="•"/>
      <w:lvlJc w:val="left"/>
      <w:pPr>
        <w:ind w:left="3335" w:hanging="360"/>
      </w:pPr>
      <w:rPr>
        <w:rFonts w:hint="default"/>
      </w:rPr>
    </w:lvl>
    <w:lvl w:ilvl="4" w:tplc="BDA01ED2">
      <w:numFmt w:val="bullet"/>
      <w:lvlText w:val="•"/>
      <w:lvlJc w:val="left"/>
      <w:pPr>
        <w:ind w:left="4174" w:hanging="360"/>
      </w:pPr>
      <w:rPr>
        <w:rFonts w:hint="default"/>
      </w:rPr>
    </w:lvl>
    <w:lvl w:ilvl="5" w:tplc="B8B6B474">
      <w:numFmt w:val="bullet"/>
      <w:lvlText w:val="•"/>
      <w:lvlJc w:val="left"/>
      <w:pPr>
        <w:ind w:left="5012" w:hanging="360"/>
      </w:pPr>
      <w:rPr>
        <w:rFonts w:hint="default"/>
      </w:rPr>
    </w:lvl>
    <w:lvl w:ilvl="6" w:tplc="4C78EA4A">
      <w:numFmt w:val="bullet"/>
      <w:lvlText w:val="•"/>
      <w:lvlJc w:val="left"/>
      <w:pPr>
        <w:ind w:left="5851" w:hanging="360"/>
      </w:pPr>
      <w:rPr>
        <w:rFonts w:hint="default"/>
      </w:rPr>
    </w:lvl>
    <w:lvl w:ilvl="7" w:tplc="ACDACF16">
      <w:numFmt w:val="bullet"/>
      <w:lvlText w:val="•"/>
      <w:lvlJc w:val="left"/>
      <w:pPr>
        <w:ind w:left="6689" w:hanging="360"/>
      </w:pPr>
      <w:rPr>
        <w:rFonts w:hint="default"/>
      </w:rPr>
    </w:lvl>
    <w:lvl w:ilvl="8" w:tplc="25D6EEE8">
      <w:numFmt w:val="bullet"/>
      <w:lvlText w:val="•"/>
      <w:lvlJc w:val="left"/>
      <w:pPr>
        <w:ind w:left="7528" w:hanging="360"/>
      </w:pPr>
      <w:rPr>
        <w:rFonts w:hint="default"/>
      </w:rPr>
    </w:lvl>
  </w:abstractNum>
  <w:abstractNum w:abstractNumId="70" w15:restartNumberingAfterBreak="0">
    <w:nsid w:val="13CB1912"/>
    <w:multiLevelType w:val="hybridMultilevel"/>
    <w:tmpl w:val="00BC7182"/>
    <w:lvl w:ilvl="0" w:tplc="15722C0C">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27F8CF18">
      <w:numFmt w:val="bullet"/>
      <w:lvlText w:val="•"/>
      <w:lvlJc w:val="left"/>
      <w:pPr>
        <w:ind w:left="1658" w:hanging="360"/>
      </w:pPr>
      <w:rPr>
        <w:rFonts w:hint="default"/>
      </w:rPr>
    </w:lvl>
    <w:lvl w:ilvl="2" w:tplc="74AEC5D0">
      <w:numFmt w:val="bullet"/>
      <w:lvlText w:val="•"/>
      <w:lvlJc w:val="left"/>
      <w:pPr>
        <w:ind w:left="2497" w:hanging="360"/>
      </w:pPr>
      <w:rPr>
        <w:rFonts w:hint="default"/>
      </w:rPr>
    </w:lvl>
    <w:lvl w:ilvl="3" w:tplc="5F20B29A">
      <w:numFmt w:val="bullet"/>
      <w:lvlText w:val="•"/>
      <w:lvlJc w:val="left"/>
      <w:pPr>
        <w:ind w:left="3335" w:hanging="360"/>
      </w:pPr>
      <w:rPr>
        <w:rFonts w:hint="default"/>
      </w:rPr>
    </w:lvl>
    <w:lvl w:ilvl="4" w:tplc="2ABCD182">
      <w:numFmt w:val="bullet"/>
      <w:lvlText w:val="•"/>
      <w:lvlJc w:val="left"/>
      <w:pPr>
        <w:ind w:left="4174" w:hanging="360"/>
      </w:pPr>
      <w:rPr>
        <w:rFonts w:hint="default"/>
      </w:rPr>
    </w:lvl>
    <w:lvl w:ilvl="5" w:tplc="11DA1748">
      <w:numFmt w:val="bullet"/>
      <w:lvlText w:val="•"/>
      <w:lvlJc w:val="left"/>
      <w:pPr>
        <w:ind w:left="5012" w:hanging="360"/>
      </w:pPr>
      <w:rPr>
        <w:rFonts w:hint="default"/>
      </w:rPr>
    </w:lvl>
    <w:lvl w:ilvl="6" w:tplc="9440EC56">
      <w:numFmt w:val="bullet"/>
      <w:lvlText w:val="•"/>
      <w:lvlJc w:val="left"/>
      <w:pPr>
        <w:ind w:left="5851" w:hanging="360"/>
      </w:pPr>
      <w:rPr>
        <w:rFonts w:hint="default"/>
      </w:rPr>
    </w:lvl>
    <w:lvl w:ilvl="7" w:tplc="5FD4CF22">
      <w:numFmt w:val="bullet"/>
      <w:lvlText w:val="•"/>
      <w:lvlJc w:val="left"/>
      <w:pPr>
        <w:ind w:left="6689" w:hanging="360"/>
      </w:pPr>
      <w:rPr>
        <w:rFonts w:hint="default"/>
      </w:rPr>
    </w:lvl>
    <w:lvl w:ilvl="8" w:tplc="C840E47C">
      <w:numFmt w:val="bullet"/>
      <w:lvlText w:val="•"/>
      <w:lvlJc w:val="left"/>
      <w:pPr>
        <w:ind w:left="7528" w:hanging="360"/>
      </w:pPr>
      <w:rPr>
        <w:rFonts w:hint="default"/>
      </w:rPr>
    </w:lvl>
  </w:abstractNum>
  <w:abstractNum w:abstractNumId="71" w15:restartNumberingAfterBreak="0">
    <w:nsid w:val="13FB2A89"/>
    <w:multiLevelType w:val="hybridMultilevel"/>
    <w:tmpl w:val="EADCBAF4"/>
    <w:lvl w:ilvl="0" w:tplc="C678A77A">
      <w:numFmt w:val="bullet"/>
      <w:lvlText w:val=""/>
      <w:lvlJc w:val="left"/>
      <w:pPr>
        <w:ind w:left="825" w:hanging="360"/>
      </w:pPr>
      <w:rPr>
        <w:rFonts w:ascii="Symbol" w:eastAsia="Symbol" w:hAnsi="Symbol" w:cs="Symbol" w:hint="default"/>
        <w:w w:val="100"/>
        <w:sz w:val="22"/>
        <w:szCs w:val="22"/>
      </w:rPr>
    </w:lvl>
    <w:lvl w:ilvl="1" w:tplc="98F805E4">
      <w:numFmt w:val="bullet"/>
      <w:lvlText w:val="•"/>
      <w:lvlJc w:val="left"/>
      <w:pPr>
        <w:ind w:left="1658" w:hanging="360"/>
      </w:pPr>
      <w:rPr>
        <w:rFonts w:hint="default"/>
      </w:rPr>
    </w:lvl>
    <w:lvl w:ilvl="2" w:tplc="6292E654">
      <w:numFmt w:val="bullet"/>
      <w:lvlText w:val="•"/>
      <w:lvlJc w:val="left"/>
      <w:pPr>
        <w:ind w:left="2497" w:hanging="360"/>
      </w:pPr>
      <w:rPr>
        <w:rFonts w:hint="default"/>
      </w:rPr>
    </w:lvl>
    <w:lvl w:ilvl="3" w:tplc="C3AC3E16">
      <w:numFmt w:val="bullet"/>
      <w:lvlText w:val="•"/>
      <w:lvlJc w:val="left"/>
      <w:pPr>
        <w:ind w:left="3335" w:hanging="360"/>
      </w:pPr>
      <w:rPr>
        <w:rFonts w:hint="default"/>
      </w:rPr>
    </w:lvl>
    <w:lvl w:ilvl="4" w:tplc="5F04706C">
      <w:numFmt w:val="bullet"/>
      <w:lvlText w:val="•"/>
      <w:lvlJc w:val="left"/>
      <w:pPr>
        <w:ind w:left="4174" w:hanging="360"/>
      </w:pPr>
      <w:rPr>
        <w:rFonts w:hint="default"/>
      </w:rPr>
    </w:lvl>
    <w:lvl w:ilvl="5" w:tplc="46968064">
      <w:numFmt w:val="bullet"/>
      <w:lvlText w:val="•"/>
      <w:lvlJc w:val="left"/>
      <w:pPr>
        <w:ind w:left="5012" w:hanging="360"/>
      </w:pPr>
      <w:rPr>
        <w:rFonts w:hint="default"/>
      </w:rPr>
    </w:lvl>
    <w:lvl w:ilvl="6" w:tplc="E17AB1F2">
      <w:numFmt w:val="bullet"/>
      <w:lvlText w:val="•"/>
      <w:lvlJc w:val="left"/>
      <w:pPr>
        <w:ind w:left="5851" w:hanging="360"/>
      </w:pPr>
      <w:rPr>
        <w:rFonts w:hint="default"/>
      </w:rPr>
    </w:lvl>
    <w:lvl w:ilvl="7" w:tplc="43E4DCAC">
      <w:numFmt w:val="bullet"/>
      <w:lvlText w:val="•"/>
      <w:lvlJc w:val="left"/>
      <w:pPr>
        <w:ind w:left="6689" w:hanging="360"/>
      </w:pPr>
      <w:rPr>
        <w:rFonts w:hint="default"/>
      </w:rPr>
    </w:lvl>
    <w:lvl w:ilvl="8" w:tplc="6D1426B2">
      <w:numFmt w:val="bullet"/>
      <w:lvlText w:val="•"/>
      <w:lvlJc w:val="left"/>
      <w:pPr>
        <w:ind w:left="7528" w:hanging="360"/>
      </w:pPr>
      <w:rPr>
        <w:rFonts w:hint="default"/>
      </w:rPr>
    </w:lvl>
  </w:abstractNum>
  <w:abstractNum w:abstractNumId="72" w15:restartNumberingAfterBreak="0">
    <w:nsid w:val="14065B9A"/>
    <w:multiLevelType w:val="hybridMultilevel"/>
    <w:tmpl w:val="F42E3C28"/>
    <w:lvl w:ilvl="0" w:tplc="5D2A9060">
      <w:start w:val="1"/>
      <w:numFmt w:val="decimal"/>
      <w:lvlText w:val="%1-"/>
      <w:lvlJc w:val="left"/>
      <w:pPr>
        <w:ind w:left="460" w:hanging="360"/>
      </w:pPr>
      <w:rPr>
        <w:rFonts w:ascii="Times New Roman" w:eastAsia="Times New Roman" w:hAnsi="Times New Roman" w:cs="Times New Roman" w:hint="default"/>
        <w:spacing w:val="-20"/>
        <w:w w:val="99"/>
        <w:sz w:val="24"/>
        <w:szCs w:val="24"/>
      </w:rPr>
    </w:lvl>
    <w:lvl w:ilvl="1" w:tplc="3D4E46BC">
      <w:start w:val="1"/>
      <w:numFmt w:val="decimal"/>
      <w:lvlText w:val="%2-"/>
      <w:lvlJc w:val="left"/>
      <w:pPr>
        <w:ind w:left="600" w:hanging="360"/>
      </w:pPr>
      <w:rPr>
        <w:rFonts w:ascii="Times New Roman" w:eastAsia="Times New Roman" w:hAnsi="Times New Roman" w:cs="Times New Roman" w:hint="default"/>
        <w:spacing w:val="-20"/>
        <w:w w:val="99"/>
        <w:sz w:val="24"/>
        <w:szCs w:val="24"/>
      </w:rPr>
    </w:lvl>
    <w:lvl w:ilvl="2" w:tplc="F4DE8436">
      <w:numFmt w:val="bullet"/>
      <w:lvlText w:val="•"/>
      <w:lvlJc w:val="left"/>
      <w:pPr>
        <w:ind w:left="1964" w:hanging="360"/>
      </w:pPr>
      <w:rPr>
        <w:rFonts w:hint="default"/>
      </w:rPr>
    </w:lvl>
    <w:lvl w:ilvl="3" w:tplc="7260476A">
      <w:numFmt w:val="bullet"/>
      <w:lvlText w:val="•"/>
      <w:lvlJc w:val="left"/>
      <w:pPr>
        <w:ind w:left="3328" w:hanging="360"/>
      </w:pPr>
      <w:rPr>
        <w:rFonts w:hint="default"/>
      </w:rPr>
    </w:lvl>
    <w:lvl w:ilvl="4" w:tplc="0FAEE4C6">
      <w:numFmt w:val="bullet"/>
      <w:lvlText w:val="•"/>
      <w:lvlJc w:val="left"/>
      <w:pPr>
        <w:ind w:left="4692" w:hanging="360"/>
      </w:pPr>
      <w:rPr>
        <w:rFonts w:hint="default"/>
      </w:rPr>
    </w:lvl>
    <w:lvl w:ilvl="5" w:tplc="0B6C6EDC">
      <w:numFmt w:val="bullet"/>
      <w:lvlText w:val="•"/>
      <w:lvlJc w:val="left"/>
      <w:pPr>
        <w:ind w:left="6057" w:hanging="360"/>
      </w:pPr>
      <w:rPr>
        <w:rFonts w:hint="default"/>
      </w:rPr>
    </w:lvl>
    <w:lvl w:ilvl="6" w:tplc="5D608132">
      <w:numFmt w:val="bullet"/>
      <w:lvlText w:val="•"/>
      <w:lvlJc w:val="left"/>
      <w:pPr>
        <w:ind w:left="7421" w:hanging="360"/>
      </w:pPr>
      <w:rPr>
        <w:rFonts w:hint="default"/>
      </w:rPr>
    </w:lvl>
    <w:lvl w:ilvl="7" w:tplc="DE46D0AE">
      <w:numFmt w:val="bullet"/>
      <w:lvlText w:val="•"/>
      <w:lvlJc w:val="left"/>
      <w:pPr>
        <w:ind w:left="8785" w:hanging="360"/>
      </w:pPr>
      <w:rPr>
        <w:rFonts w:hint="default"/>
      </w:rPr>
    </w:lvl>
    <w:lvl w:ilvl="8" w:tplc="3332831C">
      <w:numFmt w:val="bullet"/>
      <w:lvlText w:val="•"/>
      <w:lvlJc w:val="left"/>
      <w:pPr>
        <w:ind w:left="10149" w:hanging="360"/>
      </w:pPr>
      <w:rPr>
        <w:rFonts w:hint="default"/>
      </w:rPr>
    </w:lvl>
  </w:abstractNum>
  <w:abstractNum w:abstractNumId="73" w15:restartNumberingAfterBreak="0">
    <w:nsid w:val="14133E16"/>
    <w:multiLevelType w:val="hybridMultilevel"/>
    <w:tmpl w:val="38D49004"/>
    <w:lvl w:ilvl="0" w:tplc="86F02A34">
      <w:numFmt w:val="bullet"/>
      <w:lvlText w:val="-"/>
      <w:lvlJc w:val="left"/>
      <w:pPr>
        <w:ind w:left="476" w:hanging="360"/>
      </w:pPr>
      <w:rPr>
        <w:rFonts w:hint="default"/>
        <w:w w:val="100"/>
      </w:rPr>
    </w:lvl>
    <w:lvl w:ilvl="1" w:tplc="7BE2F750">
      <w:numFmt w:val="bullet"/>
      <w:lvlText w:val=""/>
      <w:lvlJc w:val="left"/>
      <w:pPr>
        <w:ind w:left="840" w:hanging="360"/>
      </w:pPr>
      <w:rPr>
        <w:rFonts w:hint="default"/>
        <w:w w:val="100"/>
      </w:rPr>
    </w:lvl>
    <w:lvl w:ilvl="2" w:tplc="60AC2B14">
      <w:numFmt w:val="bullet"/>
      <w:lvlText w:val="•"/>
      <w:lvlJc w:val="left"/>
      <w:pPr>
        <w:ind w:left="1733" w:hanging="360"/>
      </w:pPr>
      <w:rPr>
        <w:rFonts w:hint="default"/>
      </w:rPr>
    </w:lvl>
    <w:lvl w:ilvl="3" w:tplc="F5A8ED5E">
      <w:numFmt w:val="bullet"/>
      <w:lvlText w:val="•"/>
      <w:lvlJc w:val="left"/>
      <w:pPr>
        <w:ind w:left="2626" w:hanging="360"/>
      </w:pPr>
      <w:rPr>
        <w:rFonts w:hint="default"/>
      </w:rPr>
    </w:lvl>
    <w:lvl w:ilvl="4" w:tplc="E67A88E0">
      <w:numFmt w:val="bullet"/>
      <w:lvlText w:val="•"/>
      <w:lvlJc w:val="left"/>
      <w:pPr>
        <w:ind w:left="3519" w:hanging="360"/>
      </w:pPr>
      <w:rPr>
        <w:rFonts w:hint="default"/>
      </w:rPr>
    </w:lvl>
    <w:lvl w:ilvl="5" w:tplc="98F442A2">
      <w:numFmt w:val="bullet"/>
      <w:lvlText w:val="•"/>
      <w:lvlJc w:val="left"/>
      <w:pPr>
        <w:ind w:left="4412" w:hanging="360"/>
      </w:pPr>
      <w:rPr>
        <w:rFonts w:hint="default"/>
      </w:rPr>
    </w:lvl>
    <w:lvl w:ilvl="6" w:tplc="AA90F9EC">
      <w:numFmt w:val="bullet"/>
      <w:lvlText w:val="•"/>
      <w:lvlJc w:val="left"/>
      <w:pPr>
        <w:ind w:left="5306" w:hanging="360"/>
      </w:pPr>
      <w:rPr>
        <w:rFonts w:hint="default"/>
      </w:rPr>
    </w:lvl>
    <w:lvl w:ilvl="7" w:tplc="66C297AE">
      <w:numFmt w:val="bullet"/>
      <w:lvlText w:val="•"/>
      <w:lvlJc w:val="left"/>
      <w:pPr>
        <w:ind w:left="6199" w:hanging="360"/>
      </w:pPr>
      <w:rPr>
        <w:rFonts w:hint="default"/>
      </w:rPr>
    </w:lvl>
    <w:lvl w:ilvl="8" w:tplc="6FB83E48">
      <w:numFmt w:val="bullet"/>
      <w:lvlText w:val="•"/>
      <w:lvlJc w:val="left"/>
      <w:pPr>
        <w:ind w:left="7092" w:hanging="360"/>
      </w:pPr>
      <w:rPr>
        <w:rFonts w:hint="default"/>
      </w:rPr>
    </w:lvl>
  </w:abstractNum>
  <w:abstractNum w:abstractNumId="74" w15:restartNumberingAfterBreak="0">
    <w:nsid w:val="141B058E"/>
    <w:multiLevelType w:val="hybridMultilevel"/>
    <w:tmpl w:val="8A2EAFEC"/>
    <w:lvl w:ilvl="0" w:tplc="9BEC328A">
      <w:start w:val="1"/>
      <w:numFmt w:val="decimal"/>
      <w:lvlText w:val="%1-"/>
      <w:lvlJc w:val="left"/>
      <w:pPr>
        <w:ind w:left="103" w:hanging="197"/>
      </w:pPr>
      <w:rPr>
        <w:rFonts w:ascii="Calibri" w:eastAsia="Calibri" w:hAnsi="Calibri" w:cs="Calibri" w:hint="default"/>
        <w:w w:val="100"/>
        <w:sz w:val="24"/>
        <w:szCs w:val="24"/>
      </w:rPr>
    </w:lvl>
    <w:lvl w:ilvl="1" w:tplc="2766FC0C">
      <w:numFmt w:val="bullet"/>
      <w:lvlText w:val="•"/>
      <w:lvlJc w:val="left"/>
      <w:pPr>
        <w:ind w:left="670" w:hanging="197"/>
      </w:pPr>
      <w:rPr>
        <w:rFonts w:hint="default"/>
      </w:rPr>
    </w:lvl>
    <w:lvl w:ilvl="2" w:tplc="E20EC71E">
      <w:numFmt w:val="bullet"/>
      <w:lvlText w:val="•"/>
      <w:lvlJc w:val="left"/>
      <w:pPr>
        <w:ind w:left="1240" w:hanging="197"/>
      </w:pPr>
      <w:rPr>
        <w:rFonts w:hint="default"/>
      </w:rPr>
    </w:lvl>
    <w:lvl w:ilvl="3" w:tplc="413AAAD8">
      <w:numFmt w:val="bullet"/>
      <w:lvlText w:val="•"/>
      <w:lvlJc w:val="left"/>
      <w:pPr>
        <w:ind w:left="1811" w:hanging="197"/>
      </w:pPr>
      <w:rPr>
        <w:rFonts w:hint="default"/>
      </w:rPr>
    </w:lvl>
    <w:lvl w:ilvl="4" w:tplc="9C38B912">
      <w:numFmt w:val="bullet"/>
      <w:lvlText w:val="•"/>
      <w:lvlJc w:val="left"/>
      <w:pPr>
        <w:ind w:left="2381" w:hanging="197"/>
      </w:pPr>
      <w:rPr>
        <w:rFonts w:hint="default"/>
      </w:rPr>
    </w:lvl>
    <w:lvl w:ilvl="5" w:tplc="6D1E92C8">
      <w:numFmt w:val="bullet"/>
      <w:lvlText w:val="•"/>
      <w:lvlJc w:val="left"/>
      <w:pPr>
        <w:ind w:left="2952" w:hanging="197"/>
      </w:pPr>
      <w:rPr>
        <w:rFonts w:hint="default"/>
      </w:rPr>
    </w:lvl>
    <w:lvl w:ilvl="6" w:tplc="ACFE0C0C">
      <w:numFmt w:val="bullet"/>
      <w:lvlText w:val="•"/>
      <w:lvlJc w:val="left"/>
      <w:pPr>
        <w:ind w:left="3522" w:hanging="197"/>
      </w:pPr>
      <w:rPr>
        <w:rFonts w:hint="default"/>
      </w:rPr>
    </w:lvl>
    <w:lvl w:ilvl="7" w:tplc="791823EE">
      <w:numFmt w:val="bullet"/>
      <w:lvlText w:val="•"/>
      <w:lvlJc w:val="left"/>
      <w:pPr>
        <w:ind w:left="4092" w:hanging="197"/>
      </w:pPr>
      <w:rPr>
        <w:rFonts w:hint="default"/>
      </w:rPr>
    </w:lvl>
    <w:lvl w:ilvl="8" w:tplc="E6C843E0">
      <w:numFmt w:val="bullet"/>
      <w:lvlText w:val="•"/>
      <w:lvlJc w:val="left"/>
      <w:pPr>
        <w:ind w:left="4663" w:hanging="197"/>
      </w:pPr>
      <w:rPr>
        <w:rFonts w:hint="default"/>
      </w:rPr>
    </w:lvl>
  </w:abstractNum>
  <w:abstractNum w:abstractNumId="75" w15:restartNumberingAfterBreak="0">
    <w:nsid w:val="14A94026"/>
    <w:multiLevelType w:val="hybridMultilevel"/>
    <w:tmpl w:val="6716100E"/>
    <w:lvl w:ilvl="0" w:tplc="24763596">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144C1424">
      <w:numFmt w:val="bullet"/>
      <w:lvlText w:val="•"/>
      <w:lvlJc w:val="left"/>
      <w:pPr>
        <w:ind w:left="1050" w:hanging="260"/>
      </w:pPr>
      <w:rPr>
        <w:rFonts w:hint="default"/>
      </w:rPr>
    </w:lvl>
    <w:lvl w:ilvl="2" w:tplc="06DC75C8">
      <w:numFmt w:val="bullet"/>
      <w:lvlText w:val="•"/>
      <w:lvlJc w:val="left"/>
      <w:pPr>
        <w:ind w:left="2001" w:hanging="260"/>
      </w:pPr>
      <w:rPr>
        <w:rFonts w:hint="default"/>
      </w:rPr>
    </w:lvl>
    <w:lvl w:ilvl="3" w:tplc="1F3CB9E8">
      <w:numFmt w:val="bullet"/>
      <w:lvlText w:val="•"/>
      <w:lvlJc w:val="left"/>
      <w:pPr>
        <w:ind w:left="2952" w:hanging="260"/>
      </w:pPr>
      <w:rPr>
        <w:rFonts w:hint="default"/>
      </w:rPr>
    </w:lvl>
    <w:lvl w:ilvl="4" w:tplc="991C7028">
      <w:numFmt w:val="bullet"/>
      <w:lvlText w:val="•"/>
      <w:lvlJc w:val="left"/>
      <w:pPr>
        <w:ind w:left="3903" w:hanging="260"/>
      </w:pPr>
      <w:rPr>
        <w:rFonts w:hint="default"/>
      </w:rPr>
    </w:lvl>
    <w:lvl w:ilvl="5" w:tplc="4ECC382E">
      <w:numFmt w:val="bullet"/>
      <w:lvlText w:val="•"/>
      <w:lvlJc w:val="left"/>
      <w:pPr>
        <w:ind w:left="4854" w:hanging="260"/>
      </w:pPr>
      <w:rPr>
        <w:rFonts w:hint="default"/>
      </w:rPr>
    </w:lvl>
    <w:lvl w:ilvl="6" w:tplc="97809BF8">
      <w:numFmt w:val="bullet"/>
      <w:lvlText w:val="•"/>
      <w:lvlJc w:val="left"/>
      <w:pPr>
        <w:ind w:left="5805" w:hanging="260"/>
      </w:pPr>
      <w:rPr>
        <w:rFonts w:hint="default"/>
      </w:rPr>
    </w:lvl>
    <w:lvl w:ilvl="7" w:tplc="FCBEC544">
      <w:numFmt w:val="bullet"/>
      <w:lvlText w:val="•"/>
      <w:lvlJc w:val="left"/>
      <w:pPr>
        <w:ind w:left="6756" w:hanging="260"/>
      </w:pPr>
      <w:rPr>
        <w:rFonts w:hint="default"/>
      </w:rPr>
    </w:lvl>
    <w:lvl w:ilvl="8" w:tplc="335221C6">
      <w:numFmt w:val="bullet"/>
      <w:lvlText w:val="•"/>
      <w:lvlJc w:val="left"/>
      <w:pPr>
        <w:ind w:left="7706" w:hanging="260"/>
      </w:pPr>
      <w:rPr>
        <w:rFonts w:hint="default"/>
      </w:rPr>
    </w:lvl>
  </w:abstractNum>
  <w:abstractNum w:abstractNumId="76" w15:restartNumberingAfterBreak="0">
    <w:nsid w:val="151C1A7C"/>
    <w:multiLevelType w:val="hybridMultilevel"/>
    <w:tmpl w:val="89C4841A"/>
    <w:lvl w:ilvl="0" w:tplc="60CE51C2">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E17E3A7E">
      <w:numFmt w:val="bullet"/>
      <w:lvlText w:val="•"/>
      <w:lvlJc w:val="left"/>
      <w:pPr>
        <w:ind w:left="1658" w:hanging="360"/>
      </w:pPr>
      <w:rPr>
        <w:rFonts w:hint="default"/>
      </w:rPr>
    </w:lvl>
    <w:lvl w:ilvl="2" w:tplc="4732C6CC">
      <w:numFmt w:val="bullet"/>
      <w:lvlText w:val="•"/>
      <w:lvlJc w:val="left"/>
      <w:pPr>
        <w:ind w:left="2497" w:hanging="360"/>
      </w:pPr>
      <w:rPr>
        <w:rFonts w:hint="default"/>
      </w:rPr>
    </w:lvl>
    <w:lvl w:ilvl="3" w:tplc="F6E65DB4">
      <w:numFmt w:val="bullet"/>
      <w:lvlText w:val="•"/>
      <w:lvlJc w:val="left"/>
      <w:pPr>
        <w:ind w:left="3335" w:hanging="360"/>
      </w:pPr>
      <w:rPr>
        <w:rFonts w:hint="default"/>
      </w:rPr>
    </w:lvl>
    <w:lvl w:ilvl="4" w:tplc="3404ECC8">
      <w:numFmt w:val="bullet"/>
      <w:lvlText w:val="•"/>
      <w:lvlJc w:val="left"/>
      <w:pPr>
        <w:ind w:left="4174" w:hanging="360"/>
      </w:pPr>
      <w:rPr>
        <w:rFonts w:hint="default"/>
      </w:rPr>
    </w:lvl>
    <w:lvl w:ilvl="5" w:tplc="34F4DCD6">
      <w:numFmt w:val="bullet"/>
      <w:lvlText w:val="•"/>
      <w:lvlJc w:val="left"/>
      <w:pPr>
        <w:ind w:left="5012" w:hanging="360"/>
      </w:pPr>
      <w:rPr>
        <w:rFonts w:hint="default"/>
      </w:rPr>
    </w:lvl>
    <w:lvl w:ilvl="6" w:tplc="A3BE4710">
      <w:numFmt w:val="bullet"/>
      <w:lvlText w:val="•"/>
      <w:lvlJc w:val="left"/>
      <w:pPr>
        <w:ind w:left="5851" w:hanging="360"/>
      </w:pPr>
      <w:rPr>
        <w:rFonts w:hint="default"/>
      </w:rPr>
    </w:lvl>
    <w:lvl w:ilvl="7" w:tplc="AA225964">
      <w:numFmt w:val="bullet"/>
      <w:lvlText w:val="•"/>
      <w:lvlJc w:val="left"/>
      <w:pPr>
        <w:ind w:left="6689" w:hanging="360"/>
      </w:pPr>
      <w:rPr>
        <w:rFonts w:hint="default"/>
      </w:rPr>
    </w:lvl>
    <w:lvl w:ilvl="8" w:tplc="DE5E6676">
      <w:numFmt w:val="bullet"/>
      <w:lvlText w:val="•"/>
      <w:lvlJc w:val="left"/>
      <w:pPr>
        <w:ind w:left="7528" w:hanging="360"/>
      </w:pPr>
      <w:rPr>
        <w:rFonts w:hint="default"/>
      </w:rPr>
    </w:lvl>
  </w:abstractNum>
  <w:abstractNum w:abstractNumId="77" w15:restartNumberingAfterBreak="0">
    <w:nsid w:val="15273087"/>
    <w:multiLevelType w:val="hybridMultilevel"/>
    <w:tmpl w:val="F15E3CE0"/>
    <w:lvl w:ilvl="0" w:tplc="D716F924">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72465F1E">
      <w:numFmt w:val="bullet"/>
      <w:lvlText w:val="•"/>
      <w:lvlJc w:val="left"/>
      <w:pPr>
        <w:ind w:left="1658" w:hanging="360"/>
      </w:pPr>
      <w:rPr>
        <w:rFonts w:hint="default"/>
      </w:rPr>
    </w:lvl>
    <w:lvl w:ilvl="2" w:tplc="61789128">
      <w:numFmt w:val="bullet"/>
      <w:lvlText w:val="•"/>
      <w:lvlJc w:val="left"/>
      <w:pPr>
        <w:ind w:left="2497" w:hanging="360"/>
      </w:pPr>
      <w:rPr>
        <w:rFonts w:hint="default"/>
      </w:rPr>
    </w:lvl>
    <w:lvl w:ilvl="3" w:tplc="4B742CEE">
      <w:numFmt w:val="bullet"/>
      <w:lvlText w:val="•"/>
      <w:lvlJc w:val="left"/>
      <w:pPr>
        <w:ind w:left="3335" w:hanging="360"/>
      </w:pPr>
      <w:rPr>
        <w:rFonts w:hint="default"/>
      </w:rPr>
    </w:lvl>
    <w:lvl w:ilvl="4" w:tplc="25BA99E0">
      <w:numFmt w:val="bullet"/>
      <w:lvlText w:val="•"/>
      <w:lvlJc w:val="left"/>
      <w:pPr>
        <w:ind w:left="4174" w:hanging="360"/>
      </w:pPr>
      <w:rPr>
        <w:rFonts w:hint="default"/>
      </w:rPr>
    </w:lvl>
    <w:lvl w:ilvl="5" w:tplc="9E6C356C">
      <w:numFmt w:val="bullet"/>
      <w:lvlText w:val="•"/>
      <w:lvlJc w:val="left"/>
      <w:pPr>
        <w:ind w:left="5012" w:hanging="360"/>
      </w:pPr>
      <w:rPr>
        <w:rFonts w:hint="default"/>
      </w:rPr>
    </w:lvl>
    <w:lvl w:ilvl="6" w:tplc="CAC4443E">
      <w:numFmt w:val="bullet"/>
      <w:lvlText w:val="•"/>
      <w:lvlJc w:val="left"/>
      <w:pPr>
        <w:ind w:left="5851" w:hanging="360"/>
      </w:pPr>
      <w:rPr>
        <w:rFonts w:hint="default"/>
      </w:rPr>
    </w:lvl>
    <w:lvl w:ilvl="7" w:tplc="69A0A734">
      <w:numFmt w:val="bullet"/>
      <w:lvlText w:val="•"/>
      <w:lvlJc w:val="left"/>
      <w:pPr>
        <w:ind w:left="6689" w:hanging="360"/>
      </w:pPr>
      <w:rPr>
        <w:rFonts w:hint="default"/>
      </w:rPr>
    </w:lvl>
    <w:lvl w:ilvl="8" w:tplc="1E6A0BA6">
      <w:numFmt w:val="bullet"/>
      <w:lvlText w:val="•"/>
      <w:lvlJc w:val="left"/>
      <w:pPr>
        <w:ind w:left="7528" w:hanging="360"/>
      </w:pPr>
      <w:rPr>
        <w:rFonts w:hint="default"/>
      </w:rPr>
    </w:lvl>
  </w:abstractNum>
  <w:abstractNum w:abstractNumId="78" w15:restartNumberingAfterBreak="0">
    <w:nsid w:val="154D5BFD"/>
    <w:multiLevelType w:val="hybridMultilevel"/>
    <w:tmpl w:val="8D600672"/>
    <w:lvl w:ilvl="0" w:tplc="98C2F3AE">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F19A4DF6">
      <w:numFmt w:val="bullet"/>
      <w:lvlText w:val="•"/>
      <w:lvlJc w:val="left"/>
      <w:pPr>
        <w:ind w:left="1073" w:hanging="260"/>
      </w:pPr>
      <w:rPr>
        <w:rFonts w:hint="default"/>
      </w:rPr>
    </w:lvl>
    <w:lvl w:ilvl="2" w:tplc="58A8835E">
      <w:numFmt w:val="bullet"/>
      <w:lvlText w:val="•"/>
      <w:lvlJc w:val="left"/>
      <w:pPr>
        <w:ind w:left="2046" w:hanging="260"/>
      </w:pPr>
      <w:rPr>
        <w:rFonts w:hint="default"/>
      </w:rPr>
    </w:lvl>
    <w:lvl w:ilvl="3" w:tplc="47167C5A">
      <w:numFmt w:val="bullet"/>
      <w:lvlText w:val="•"/>
      <w:lvlJc w:val="left"/>
      <w:pPr>
        <w:ind w:left="3020" w:hanging="260"/>
      </w:pPr>
      <w:rPr>
        <w:rFonts w:hint="default"/>
      </w:rPr>
    </w:lvl>
    <w:lvl w:ilvl="4" w:tplc="22F4559A">
      <w:numFmt w:val="bullet"/>
      <w:lvlText w:val="•"/>
      <w:lvlJc w:val="left"/>
      <w:pPr>
        <w:ind w:left="3993" w:hanging="260"/>
      </w:pPr>
      <w:rPr>
        <w:rFonts w:hint="default"/>
      </w:rPr>
    </w:lvl>
    <w:lvl w:ilvl="5" w:tplc="8452CBBE">
      <w:numFmt w:val="bullet"/>
      <w:lvlText w:val="•"/>
      <w:lvlJc w:val="left"/>
      <w:pPr>
        <w:ind w:left="4967" w:hanging="260"/>
      </w:pPr>
      <w:rPr>
        <w:rFonts w:hint="default"/>
      </w:rPr>
    </w:lvl>
    <w:lvl w:ilvl="6" w:tplc="DC706C5A">
      <w:numFmt w:val="bullet"/>
      <w:lvlText w:val="•"/>
      <w:lvlJc w:val="left"/>
      <w:pPr>
        <w:ind w:left="5940" w:hanging="260"/>
      </w:pPr>
      <w:rPr>
        <w:rFonts w:hint="default"/>
      </w:rPr>
    </w:lvl>
    <w:lvl w:ilvl="7" w:tplc="4696605A">
      <w:numFmt w:val="bullet"/>
      <w:lvlText w:val="•"/>
      <w:lvlJc w:val="left"/>
      <w:pPr>
        <w:ind w:left="6913" w:hanging="260"/>
      </w:pPr>
      <w:rPr>
        <w:rFonts w:hint="default"/>
      </w:rPr>
    </w:lvl>
    <w:lvl w:ilvl="8" w:tplc="E9088864">
      <w:numFmt w:val="bullet"/>
      <w:lvlText w:val="•"/>
      <w:lvlJc w:val="left"/>
      <w:pPr>
        <w:ind w:left="7887" w:hanging="260"/>
      </w:pPr>
      <w:rPr>
        <w:rFonts w:hint="default"/>
      </w:rPr>
    </w:lvl>
  </w:abstractNum>
  <w:abstractNum w:abstractNumId="79" w15:restartNumberingAfterBreak="0">
    <w:nsid w:val="158C4FAA"/>
    <w:multiLevelType w:val="hybridMultilevel"/>
    <w:tmpl w:val="F84E7B22"/>
    <w:lvl w:ilvl="0" w:tplc="517EC6F4">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F58A5D0C">
      <w:numFmt w:val="bullet"/>
      <w:lvlText w:val="•"/>
      <w:lvlJc w:val="left"/>
      <w:pPr>
        <w:ind w:left="1284" w:hanging="260"/>
      </w:pPr>
      <w:rPr>
        <w:rFonts w:hint="default"/>
      </w:rPr>
    </w:lvl>
    <w:lvl w:ilvl="2" w:tplc="F2C4F19C">
      <w:numFmt w:val="bullet"/>
      <w:lvlText w:val="•"/>
      <w:lvlJc w:val="left"/>
      <w:pPr>
        <w:ind w:left="2209" w:hanging="260"/>
      </w:pPr>
      <w:rPr>
        <w:rFonts w:hint="default"/>
      </w:rPr>
    </w:lvl>
    <w:lvl w:ilvl="3" w:tplc="7504938C">
      <w:numFmt w:val="bullet"/>
      <w:lvlText w:val="•"/>
      <w:lvlJc w:val="left"/>
      <w:pPr>
        <w:ind w:left="3134" w:hanging="260"/>
      </w:pPr>
      <w:rPr>
        <w:rFonts w:hint="default"/>
      </w:rPr>
    </w:lvl>
    <w:lvl w:ilvl="4" w:tplc="09901ABA">
      <w:numFmt w:val="bullet"/>
      <w:lvlText w:val="•"/>
      <w:lvlJc w:val="left"/>
      <w:pPr>
        <w:ind w:left="4059" w:hanging="260"/>
      </w:pPr>
      <w:rPr>
        <w:rFonts w:hint="default"/>
      </w:rPr>
    </w:lvl>
    <w:lvl w:ilvl="5" w:tplc="C3ECCBF8">
      <w:numFmt w:val="bullet"/>
      <w:lvlText w:val="•"/>
      <w:lvlJc w:val="left"/>
      <w:pPr>
        <w:ind w:left="4984" w:hanging="260"/>
      </w:pPr>
      <w:rPr>
        <w:rFonts w:hint="default"/>
      </w:rPr>
    </w:lvl>
    <w:lvl w:ilvl="6" w:tplc="8CA88064">
      <w:numFmt w:val="bullet"/>
      <w:lvlText w:val="•"/>
      <w:lvlJc w:val="left"/>
      <w:pPr>
        <w:ind w:left="5909" w:hanging="260"/>
      </w:pPr>
      <w:rPr>
        <w:rFonts w:hint="default"/>
      </w:rPr>
    </w:lvl>
    <w:lvl w:ilvl="7" w:tplc="F39676CC">
      <w:numFmt w:val="bullet"/>
      <w:lvlText w:val="•"/>
      <w:lvlJc w:val="left"/>
      <w:pPr>
        <w:ind w:left="6834" w:hanging="260"/>
      </w:pPr>
      <w:rPr>
        <w:rFonts w:hint="default"/>
      </w:rPr>
    </w:lvl>
    <w:lvl w:ilvl="8" w:tplc="0BE46CFA">
      <w:numFmt w:val="bullet"/>
      <w:lvlText w:val="•"/>
      <w:lvlJc w:val="left"/>
      <w:pPr>
        <w:ind w:left="7758" w:hanging="260"/>
      </w:pPr>
      <w:rPr>
        <w:rFonts w:hint="default"/>
      </w:rPr>
    </w:lvl>
  </w:abstractNum>
  <w:abstractNum w:abstractNumId="80" w15:restartNumberingAfterBreak="0">
    <w:nsid w:val="15DF4838"/>
    <w:multiLevelType w:val="hybridMultilevel"/>
    <w:tmpl w:val="A0EE31CC"/>
    <w:lvl w:ilvl="0" w:tplc="C658AD10">
      <w:start w:val="1"/>
      <w:numFmt w:val="decimal"/>
      <w:lvlText w:val="%1-"/>
      <w:lvlJc w:val="left"/>
      <w:pPr>
        <w:ind w:left="461" w:hanging="360"/>
      </w:pPr>
      <w:rPr>
        <w:rFonts w:ascii="Times New Roman" w:eastAsia="Times New Roman" w:hAnsi="Times New Roman" w:cs="Times New Roman" w:hint="default"/>
        <w:spacing w:val="-20"/>
        <w:w w:val="99"/>
        <w:sz w:val="24"/>
        <w:szCs w:val="24"/>
      </w:rPr>
    </w:lvl>
    <w:lvl w:ilvl="1" w:tplc="B44E9716">
      <w:numFmt w:val="bullet"/>
      <w:lvlText w:val="•"/>
      <w:lvlJc w:val="left"/>
      <w:pPr>
        <w:ind w:left="1799" w:hanging="360"/>
      </w:pPr>
      <w:rPr>
        <w:rFonts w:hint="default"/>
      </w:rPr>
    </w:lvl>
    <w:lvl w:ilvl="2" w:tplc="A31A862A">
      <w:numFmt w:val="bullet"/>
      <w:lvlText w:val="•"/>
      <w:lvlJc w:val="left"/>
      <w:pPr>
        <w:ind w:left="3139" w:hanging="360"/>
      </w:pPr>
      <w:rPr>
        <w:rFonts w:hint="default"/>
      </w:rPr>
    </w:lvl>
    <w:lvl w:ilvl="3" w:tplc="93ACA346">
      <w:numFmt w:val="bullet"/>
      <w:lvlText w:val="•"/>
      <w:lvlJc w:val="left"/>
      <w:pPr>
        <w:ind w:left="4479" w:hanging="360"/>
      </w:pPr>
      <w:rPr>
        <w:rFonts w:hint="default"/>
      </w:rPr>
    </w:lvl>
    <w:lvl w:ilvl="4" w:tplc="1C6A954C">
      <w:numFmt w:val="bullet"/>
      <w:lvlText w:val="•"/>
      <w:lvlJc w:val="left"/>
      <w:pPr>
        <w:ind w:left="5819" w:hanging="360"/>
      </w:pPr>
      <w:rPr>
        <w:rFonts w:hint="default"/>
      </w:rPr>
    </w:lvl>
    <w:lvl w:ilvl="5" w:tplc="1FCA0254">
      <w:numFmt w:val="bullet"/>
      <w:lvlText w:val="•"/>
      <w:lvlJc w:val="left"/>
      <w:pPr>
        <w:ind w:left="7159" w:hanging="360"/>
      </w:pPr>
      <w:rPr>
        <w:rFonts w:hint="default"/>
      </w:rPr>
    </w:lvl>
    <w:lvl w:ilvl="6" w:tplc="CC5EAB68">
      <w:numFmt w:val="bullet"/>
      <w:lvlText w:val="•"/>
      <w:lvlJc w:val="left"/>
      <w:pPr>
        <w:ind w:left="8499" w:hanging="360"/>
      </w:pPr>
      <w:rPr>
        <w:rFonts w:hint="default"/>
      </w:rPr>
    </w:lvl>
    <w:lvl w:ilvl="7" w:tplc="3126DECE">
      <w:numFmt w:val="bullet"/>
      <w:lvlText w:val="•"/>
      <w:lvlJc w:val="left"/>
      <w:pPr>
        <w:ind w:left="9838" w:hanging="360"/>
      </w:pPr>
      <w:rPr>
        <w:rFonts w:hint="default"/>
      </w:rPr>
    </w:lvl>
    <w:lvl w:ilvl="8" w:tplc="167E2C26">
      <w:numFmt w:val="bullet"/>
      <w:lvlText w:val="•"/>
      <w:lvlJc w:val="left"/>
      <w:pPr>
        <w:ind w:left="11178" w:hanging="360"/>
      </w:pPr>
      <w:rPr>
        <w:rFonts w:hint="default"/>
      </w:rPr>
    </w:lvl>
  </w:abstractNum>
  <w:abstractNum w:abstractNumId="81" w15:restartNumberingAfterBreak="0">
    <w:nsid w:val="1615478C"/>
    <w:multiLevelType w:val="hybridMultilevel"/>
    <w:tmpl w:val="29F86C5C"/>
    <w:lvl w:ilvl="0" w:tplc="A41AF06C">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107848DE">
      <w:numFmt w:val="bullet"/>
      <w:lvlText w:val="•"/>
      <w:lvlJc w:val="left"/>
      <w:pPr>
        <w:ind w:left="951" w:hanging="360"/>
      </w:pPr>
      <w:rPr>
        <w:rFonts w:hint="default"/>
      </w:rPr>
    </w:lvl>
    <w:lvl w:ilvl="2" w:tplc="ED824620">
      <w:numFmt w:val="bullet"/>
      <w:lvlText w:val="•"/>
      <w:lvlJc w:val="left"/>
      <w:pPr>
        <w:ind w:left="1443" w:hanging="360"/>
      </w:pPr>
      <w:rPr>
        <w:rFonts w:hint="default"/>
      </w:rPr>
    </w:lvl>
    <w:lvl w:ilvl="3" w:tplc="B50E6AD8">
      <w:numFmt w:val="bullet"/>
      <w:lvlText w:val="•"/>
      <w:lvlJc w:val="left"/>
      <w:pPr>
        <w:ind w:left="1935" w:hanging="360"/>
      </w:pPr>
      <w:rPr>
        <w:rFonts w:hint="default"/>
      </w:rPr>
    </w:lvl>
    <w:lvl w:ilvl="4" w:tplc="57167078">
      <w:numFmt w:val="bullet"/>
      <w:lvlText w:val="•"/>
      <w:lvlJc w:val="left"/>
      <w:pPr>
        <w:ind w:left="2426" w:hanging="360"/>
      </w:pPr>
      <w:rPr>
        <w:rFonts w:hint="default"/>
      </w:rPr>
    </w:lvl>
    <w:lvl w:ilvl="5" w:tplc="2BF47890">
      <w:numFmt w:val="bullet"/>
      <w:lvlText w:val="•"/>
      <w:lvlJc w:val="left"/>
      <w:pPr>
        <w:ind w:left="2918" w:hanging="360"/>
      </w:pPr>
      <w:rPr>
        <w:rFonts w:hint="default"/>
      </w:rPr>
    </w:lvl>
    <w:lvl w:ilvl="6" w:tplc="A3EC1E92">
      <w:numFmt w:val="bullet"/>
      <w:lvlText w:val="•"/>
      <w:lvlJc w:val="left"/>
      <w:pPr>
        <w:ind w:left="3410" w:hanging="360"/>
      </w:pPr>
      <w:rPr>
        <w:rFonts w:hint="default"/>
      </w:rPr>
    </w:lvl>
    <w:lvl w:ilvl="7" w:tplc="10F85C3A">
      <w:numFmt w:val="bullet"/>
      <w:lvlText w:val="•"/>
      <w:lvlJc w:val="left"/>
      <w:pPr>
        <w:ind w:left="3901" w:hanging="360"/>
      </w:pPr>
      <w:rPr>
        <w:rFonts w:hint="default"/>
      </w:rPr>
    </w:lvl>
    <w:lvl w:ilvl="8" w:tplc="904062B8">
      <w:numFmt w:val="bullet"/>
      <w:lvlText w:val="•"/>
      <w:lvlJc w:val="left"/>
      <w:pPr>
        <w:ind w:left="4393" w:hanging="360"/>
      </w:pPr>
      <w:rPr>
        <w:rFonts w:hint="default"/>
      </w:rPr>
    </w:lvl>
  </w:abstractNum>
  <w:abstractNum w:abstractNumId="82" w15:restartNumberingAfterBreak="0">
    <w:nsid w:val="1658585E"/>
    <w:multiLevelType w:val="hybridMultilevel"/>
    <w:tmpl w:val="BD923E0E"/>
    <w:lvl w:ilvl="0" w:tplc="016CDF32">
      <w:numFmt w:val="bullet"/>
      <w:lvlText w:val=""/>
      <w:lvlJc w:val="left"/>
      <w:pPr>
        <w:ind w:left="761" w:hanging="348"/>
      </w:pPr>
      <w:rPr>
        <w:rFonts w:ascii="Symbol" w:eastAsia="Symbol" w:hAnsi="Symbol" w:cs="Symbol" w:hint="default"/>
        <w:color w:val="000009"/>
        <w:w w:val="100"/>
        <w:sz w:val="24"/>
        <w:szCs w:val="24"/>
      </w:rPr>
    </w:lvl>
    <w:lvl w:ilvl="1" w:tplc="0DD02B1A">
      <w:numFmt w:val="bullet"/>
      <w:lvlText w:val="•"/>
      <w:lvlJc w:val="left"/>
      <w:pPr>
        <w:ind w:left="1454" w:hanging="348"/>
      </w:pPr>
      <w:rPr>
        <w:rFonts w:hint="default"/>
      </w:rPr>
    </w:lvl>
    <w:lvl w:ilvl="2" w:tplc="CAD4D05E">
      <w:numFmt w:val="bullet"/>
      <w:lvlText w:val="•"/>
      <w:lvlJc w:val="left"/>
      <w:pPr>
        <w:ind w:left="2149" w:hanging="348"/>
      </w:pPr>
      <w:rPr>
        <w:rFonts w:hint="default"/>
      </w:rPr>
    </w:lvl>
    <w:lvl w:ilvl="3" w:tplc="4942DABC">
      <w:numFmt w:val="bullet"/>
      <w:lvlText w:val="•"/>
      <w:lvlJc w:val="left"/>
      <w:pPr>
        <w:ind w:left="2843" w:hanging="348"/>
      </w:pPr>
      <w:rPr>
        <w:rFonts w:hint="default"/>
      </w:rPr>
    </w:lvl>
    <w:lvl w:ilvl="4" w:tplc="0DDABB50">
      <w:numFmt w:val="bullet"/>
      <w:lvlText w:val="•"/>
      <w:lvlJc w:val="left"/>
      <w:pPr>
        <w:ind w:left="3538" w:hanging="348"/>
      </w:pPr>
      <w:rPr>
        <w:rFonts w:hint="default"/>
      </w:rPr>
    </w:lvl>
    <w:lvl w:ilvl="5" w:tplc="8F3EC83A">
      <w:numFmt w:val="bullet"/>
      <w:lvlText w:val="•"/>
      <w:lvlJc w:val="left"/>
      <w:pPr>
        <w:ind w:left="4232" w:hanging="348"/>
      </w:pPr>
      <w:rPr>
        <w:rFonts w:hint="default"/>
      </w:rPr>
    </w:lvl>
    <w:lvl w:ilvl="6" w:tplc="DAF6D3BE">
      <w:numFmt w:val="bullet"/>
      <w:lvlText w:val="•"/>
      <w:lvlJc w:val="left"/>
      <w:pPr>
        <w:ind w:left="4927" w:hanging="348"/>
      </w:pPr>
      <w:rPr>
        <w:rFonts w:hint="default"/>
      </w:rPr>
    </w:lvl>
    <w:lvl w:ilvl="7" w:tplc="9BAE0760">
      <w:numFmt w:val="bullet"/>
      <w:lvlText w:val="•"/>
      <w:lvlJc w:val="left"/>
      <w:pPr>
        <w:ind w:left="5621" w:hanging="348"/>
      </w:pPr>
      <w:rPr>
        <w:rFonts w:hint="default"/>
      </w:rPr>
    </w:lvl>
    <w:lvl w:ilvl="8" w:tplc="50540244">
      <w:numFmt w:val="bullet"/>
      <w:lvlText w:val="•"/>
      <w:lvlJc w:val="left"/>
      <w:pPr>
        <w:ind w:left="6316" w:hanging="348"/>
      </w:pPr>
      <w:rPr>
        <w:rFonts w:hint="default"/>
      </w:rPr>
    </w:lvl>
  </w:abstractNum>
  <w:abstractNum w:abstractNumId="83" w15:restartNumberingAfterBreak="0">
    <w:nsid w:val="165C6B82"/>
    <w:multiLevelType w:val="hybridMultilevel"/>
    <w:tmpl w:val="473A0C62"/>
    <w:lvl w:ilvl="0" w:tplc="812CDA6C">
      <w:numFmt w:val="bullet"/>
      <w:lvlText w:val=""/>
      <w:lvlJc w:val="left"/>
      <w:pPr>
        <w:ind w:left="823" w:hanging="360"/>
      </w:pPr>
      <w:rPr>
        <w:rFonts w:ascii="Symbol" w:eastAsia="Symbol" w:hAnsi="Symbol" w:cs="Symbol" w:hint="default"/>
        <w:w w:val="99"/>
        <w:sz w:val="20"/>
        <w:szCs w:val="20"/>
      </w:rPr>
    </w:lvl>
    <w:lvl w:ilvl="1" w:tplc="18C20BC4">
      <w:numFmt w:val="bullet"/>
      <w:lvlText w:val="•"/>
      <w:lvlJc w:val="left"/>
      <w:pPr>
        <w:ind w:left="1630" w:hanging="360"/>
      </w:pPr>
      <w:rPr>
        <w:rFonts w:hint="default"/>
      </w:rPr>
    </w:lvl>
    <w:lvl w:ilvl="2" w:tplc="B2D06F7C">
      <w:numFmt w:val="bullet"/>
      <w:lvlText w:val="•"/>
      <w:lvlJc w:val="left"/>
      <w:pPr>
        <w:ind w:left="2440" w:hanging="360"/>
      </w:pPr>
      <w:rPr>
        <w:rFonts w:hint="default"/>
      </w:rPr>
    </w:lvl>
    <w:lvl w:ilvl="3" w:tplc="6960EE2E">
      <w:numFmt w:val="bullet"/>
      <w:lvlText w:val="•"/>
      <w:lvlJc w:val="left"/>
      <w:pPr>
        <w:ind w:left="3250" w:hanging="360"/>
      </w:pPr>
      <w:rPr>
        <w:rFonts w:hint="default"/>
      </w:rPr>
    </w:lvl>
    <w:lvl w:ilvl="4" w:tplc="F41ECB22">
      <w:numFmt w:val="bullet"/>
      <w:lvlText w:val="•"/>
      <w:lvlJc w:val="left"/>
      <w:pPr>
        <w:ind w:left="4061" w:hanging="360"/>
      </w:pPr>
      <w:rPr>
        <w:rFonts w:hint="default"/>
      </w:rPr>
    </w:lvl>
    <w:lvl w:ilvl="5" w:tplc="5D946606">
      <w:numFmt w:val="bullet"/>
      <w:lvlText w:val="•"/>
      <w:lvlJc w:val="left"/>
      <w:pPr>
        <w:ind w:left="4871" w:hanging="360"/>
      </w:pPr>
      <w:rPr>
        <w:rFonts w:hint="default"/>
      </w:rPr>
    </w:lvl>
    <w:lvl w:ilvl="6" w:tplc="7876AACC">
      <w:numFmt w:val="bullet"/>
      <w:lvlText w:val="•"/>
      <w:lvlJc w:val="left"/>
      <w:pPr>
        <w:ind w:left="5681" w:hanging="360"/>
      </w:pPr>
      <w:rPr>
        <w:rFonts w:hint="default"/>
      </w:rPr>
    </w:lvl>
    <w:lvl w:ilvl="7" w:tplc="C75484E4">
      <w:numFmt w:val="bullet"/>
      <w:lvlText w:val="•"/>
      <w:lvlJc w:val="left"/>
      <w:pPr>
        <w:ind w:left="6491" w:hanging="360"/>
      </w:pPr>
      <w:rPr>
        <w:rFonts w:hint="default"/>
      </w:rPr>
    </w:lvl>
    <w:lvl w:ilvl="8" w:tplc="8A1E00CC">
      <w:numFmt w:val="bullet"/>
      <w:lvlText w:val="•"/>
      <w:lvlJc w:val="left"/>
      <w:pPr>
        <w:ind w:left="7302" w:hanging="360"/>
      </w:pPr>
      <w:rPr>
        <w:rFonts w:hint="default"/>
      </w:rPr>
    </w:lvl>
  </w:abstractNum>
  <w:abstractNum w:abstractNumId="84" w15:restartNumberingAfterBreak="0">
    <w:nsid w:val="165E58D0"/>
    <w:multiLevelType w:val="hybridMultilevel"/>
    <w:tmpl w:val="B40491B2"/>
    <w:lvl w:ilvl="0" w:tplc="E3606564">
      <w:numFmt w:val="bullet"/>
      <w:lvlText w:val=""/>
      <w:lvlJc w:val="left"/>
      <w:pPr>
        <w:ind w:left="823" w:hanging="360"/>
      </w:pPr>
      <w:rPr>
        <w:rFonts w:ascii="Symbol" w:eastAsia="Symbol" w:hAnsi="Symbol" w:cs="Symbol" w:hint="default"/>
        <w:w w:val="99"/>
        <w:sz w:val="20"/>
        <w:szCs w:val="20"/>
      </w:rPr>
    </w:lvl>
    <w:lvl w:ilvl="1" w:tplc="23D610A8">
      <w:numFmt w:val="bullet"/>
      <w:lvlText w:val="•"/>
      <w:lvlJc w:val="left"/>
      <w:pPr>
        <w:ind w:left="1630" w:hanging="360"/>
      </w:pPr>
      <w:rPr>
        <w:rFonts w:hint="default"/>
      </w:rPr>
    </w:lvl>
    <w:lvl w:ilvl="2" w:tplc="61AEA6A4">
      <w:numFmt w:val="bullet"/>
      <w:lvlText w:val="•"/>
      <w:lvlJc w:val="left"/>
      <w:pPr>
        <w:ind w:left="2440" w:hanging="360"/>
      </w:pPr>
      <w:rPr>
        <w:rFonts w:hint="default"/>
      </w:rPr>
    </w:lvl>
    <w:lvl w:ilvl="3" w:tplc="49F6F39C">
      <w:numFmt w:val="bullet"/>
      <w:lvlText w:val="•"/>
      <w:lvlJc w:val="left"/>
      <w:pPr>
        <w:ind w:left="3250" w:hanging="360"/>
      </w:pPr>
      <w:rPr>
        <w:rFonts w:hint="default"/>
      </w:rPr>
    </w:lvl>
    <w:lvl w:ilvl="4" w:tplc="2ED646F2">
      <w:numFmt w:val="bullet"/>
      <w:lvlText w:val="•"/>
      <w:lvlJc w:val="left"/>
      <w:pPr>
        <w:ind w:left="4061" w:hanging="360"/>
      </w:pPr>
      <w:rPr>
        <w:rFonts w:hint="default"/>
      </w:rPr>
    </w:lvl>
    <w:lvl w:ilvl="5" w:tplc="24B8F87C">
      <w:numFmt w:val="bullet"/>
      <w:lvlText w:val="•"/>
      <w:lvlJc w:val="left"/>
      <w:pPr>
        <w:ind w:left="4871" w:hanging="360"/>
      </w:pPr>
      <w:rPr>
        <w:rFonts w:hint="default"/>
      </w:rPr>
    </w:lvl>
    <w:lvl w:ilvl="6" w:tplc="73BA3ACC">
      <w:numFmt w:val="bullet"/>
      <w:lvlText w:val="•"/>
      <w:lvlJc w:val="left"/>
      <w:pPr>
        <w:ind w:left="5681" w:hanging="360"/>
      </w:pPr>
      <w:rPr>
        <w:rFonts w:hint="default"/>
      </w:rPr>
    </w:lvl>
    <w:lvl w:ilvl="7" w:tplc="1B8C4148">
      <w:numFmt w:val="bullet"/>
      <w:lvlText w:val="•"/>
      <w:lvlJc w:val="left"/>
      <w:pPr>
        <w:ind w:left="6491" w:hanging="360"/>
      </w:pPr>
      <w:rPr>
        <w:rFonts w:hint="default"/>
      </w:rPr>
    </w:lvl>
    <w:lvl w:ilvl="8" w:tplc="D84A3724">
      <w:numFmt w:val="bullet"/>
      <w:lvlText w:val="•"/>
      <w:lvlJc w:val="left"/>
      <w:pPr>
        <w:ind w:left="7302" w:hanging="360"/>
      </w:pPr>
      <w:rPr>
        <w:rFonts w:hint="default"/>
      </w:rPr>
    </w:lvl>
  </w:abstractNum>
  <w:abstractNum w:abstractNumId="85" w15:restartNumberingAfterBreak="0">
    <w:nsid w:val="16835A07"/>
    <w:multiLevelType w:val="hybridMultilevel"/>
    <w:tmpl w:val="03F05B38"/>
    <w:lvl w:ilvl="0" w:tplc="063A305C">
      <w:start w:val="1"/>
      <w:numFmt w:val="decimal"/>
      <w:lvlText w:val="%1."/>
      <w:lvlJc w:val="left"/>
      <w:pPr>
        <w:ind w:left="463" w:hanging="361"/>
      </w:pPr>
      <w:rPr>
        <w:rFonts w:ascii="Times New Roman" w:eastAsia="Times New Roman" w:hAnsi="Times New Roman" w:cs="Times New Roman" w:hint="default"/>
        <w:spacing w:val="0"/>
        <w:w w:val="99"/>
        <w:sz w:val="20"/>
        <w:szCs w:val="20"/>
      </w:rPr>
    </w:lvl>
    <w:lvl w:ilvl="1" w:tplc="B6267D9C">
      <w:numFmt w:val="bullet"/>
      <w:lvlText w:val="•"/>
      <w:lvlJc w:val="left"/>
      <w:pPr>
        <w:ind w:left="940" w:hanging="361"/>
      </w:pPr>
      <w:rPr>
        <w:rFonts w:hint="default"/>
      </w:rPr>
    </w:lvl>
    <w:lvl w:ilvl="2" w:tplc="30A82E44">
      <w:numFmt w:val="bullet"/>
      <w:lvlText w:val="•"/>
      <w:lvlJc w:val="left"/>
      <w:pPr>
        <w:ind w:left="1420" w:hanging="361"/>
      </w:pPr>
      <w:rPr>
        <w:rFonts w:hint="default"/>
      </w:rPr>
    </w:lvl>
    <w:lvl w:ilvl="3" w:tplc="43EE8DA8">
      <w:numFmt w:val="bullet"/>
      <w:lvlText w:val="•"/>
      <w:lvlJc w:val="left"/>
      <w:pPr>
        <w:ind w:left="1901" w:hanging="361"/>
      </w:pPr>
      <w:rPr>
        <w:rFonts w:hint="default"/>
      </w:rPr>
    </w:lvl>
    <w:lvl w:ilvl="4" w:tplc="F3B4C700">
      <w:numFmt w:val="bullet"/>
      <w:lvlText w:val="•"/>
      <w:lvlJc w:val="left"/>
      <w:pPr>
        <w:ind w:left="2381" w:hanging="361"/>
      </w:pPr>
      <w:rPr>
        <w:rFonts w:hint="default"/>
      </w:rPr>
    </w:lvl>
    <w:lvl w:ilvl="5" w:tplc="D70A1794">
      <w:numFmt w:val="bullet"/>
      <w:lvlText w:val="•"/>
      <w:lvlJc w:val="left"/>
      <w:pPr>
        <w:ind w:left="2862" w:hanging="361"/>
      </w:pPr>
      <w:rPr>
        <w:rFonts w:hint="default"/>
      </w:rPr>
    </w:lvl>
    <w:lvl w:ilvl="6" w:tplc="EAA4393E">
      <w:numFmt w:val="bullet"/>
      <w:lvlText w:val="•"/>
      <w:lvlJc w:val="left"/>
      <w:pPr>
        <w:ind w:left="3342" w:hanging="361"/>
      </w:pPr>
      <w:rPr>
        <w:rFonts w:hint="default"/>
      </w:rPr>
    </w:lvl>
    <w:lvl w:ilvl="7" w:tplc="540848C4">
      <w:numFmt w:val="bullet"/>
      <w:lvlText w:val="•"/>
      <w:lvlJc w:val="left"/>
      <w:pPr>
        <w:ind w:left="3822" w:hanging="361"/>
      </w:pPr>
      <w:rPr>
        <w:rFonts w:hint="default"/>
      </w:rPr>
    </w:lvl>
    <w:lvl w:ilvl="8" w:tplc="E1BC740A">
      <w:numFmt w:val="bullet"/>
      <w:lvlText w:val="•"/>
      <w:lvlJc w:val="left"/>
      <w:pPr>
        <w:ind w:left="4303" w:hanging="361"/>
      </w:pPr>
      <w:rPr>
        <w:rFonts w:hint="default"/>
      </w:rPr>
    </w:lvl>
  </w:abstractNum>
  <w:abstractNum w:abstractNumId="86" w15:restartNumberingAfterBreak="0">
    <w:nsid w:val="169630DC"/>
    <w:multiLevelType w:val="hybridMultilevel"/>
    <w:tmpl w:val="54FEE65A"/>
    <w:lvl w:ilvl="0" w:tplc="BC86DCFE">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A14A1E34">
      <w:numFmt w:val="bullet"/>
      <w:lvlText w:val="•"/>
      <w:lvlJc w:val="left"/>
      <w:pPr>
        <w:ind w:left="1073" w:hanging="260"/>
      </w:pPr>
      <w:rPr>
        <w:rFonts w:hint="default"/>
      </w:rPr>
    </w:lvl>
    <w:lvl w:ilvl="2" w:tplc="2B247B68">
      <w:numFmt w:val="bullet"/>
      <w:lvlText w:val="•"/>
      <w:lvlJc w:val="left"/>
      <w:pPr>
        <w:ind w:left="2046" w:hanging="260"/>
      </w:pPr>
      <w:rPr>
        <w:rFonts w:hint="default"/>
      </w:rPr>
    </w:lvl>
    <w:lvl w:ilvl="3" w:tplc="C0F2A964">
      <w:numFmt w:val="bullet"/>
      <w:lvlText w:val="•"/>
      <w:lvlJc w:val="left"/>
      <w:pPr>
        <w:ind w:left="3020" w:hanging="260"/>
      </w:pPr>
      <w:rPr>
        <w:rFonts w:hint="default"/>
      </w:rPr>
    </w:lvl>
    <w:lvl w:ilvl="4" w:tplc="D174D35C">
      <w:numFmt w:val="bullet"/>
      <w:lvlText w:val="•"/>
      <w:lvlJc w:val="left"/>
      <w:pPr>
        <w:ind w:left="3993" w:hanging="260"/>
      </w:pPr>
      <w:rPr>
        <w:rFonts w:hint="default"/>
      </w:rPr>
    </w:lvl>
    <w:lvl w:ilvl="5" w:tplc="F4400220">
      <w:numFmt w:val="bullet"/>
      <w:lvlText w:val="•"/>
      <w:lvlJc w:val="left"/>
      <w:pPr>
        <w:ind w:left="4967" w:hanging="260"/>
      </w:pPr>
      <w:rPr>
        <w:rFonts w:hint="default"/>
      </w:rPr>
    </w:lvl>
    <w:lvl w:ilvl="6" w:tplc="D304F6AA">
      <w:numFmt w:val="bullet"/>
      <w:lvlText w:val="•"/>
      <w:lvlJc w:val="left"/>
      <w:pPr>
        <w:ind w:left="5940" w:hanging="260"/>
      </w:pPr>
      <w:rPr>
        <w:rFonts w:hint="default"/>
      </w:rPr>
    </w:lvl>
    <w:lvl w:ilvl="7" w:tplc="5D8E9C80">
      <w:numFmt w:val="bullet"/>
      <w:lvlText w:val="•"/>
      <w:lvlJc w:val="left"/>
      <w:pPr>
        <w:ind w:left="6913" w:hanging="260"/>
      </w:pPr>
      <w:rPr>
        <w:rFonts w:hint="default"/>
      </w:rPr>
    </w:lvl>
    <w:lvl w:ilvl="8" w:tplc="57EEAF66">
      <w:numFmt w:val="bullet"/>
      <w:lvlText w:val="•"/>
      <w:lvlJc w:val="left"/>
      <w:pPr>
        <w:ind w:left="7887" w:hanging="260"/>
      </w:pPr>
      <w:rPr>
        <w:rFonts w:hint="default"/>
      </w:rPr>
    </w:lvl>
  </w:abstractNum>
  <w:abstractNum w:abstractNumId="87" w15:restartNumberingAfterBreak="0">
    <w:nsid w:val="16BE336D"/>
    <w:multiLevelType w:val="hybridMultilevel"/>
    <w:tmpl w:val="2250B6C0"/>
    <w:lvl w:ilvl="0" w:tplc="9A9238A4">
      <w:start w:val="1"/>
      <w:numFmt w:val="decimal"/>
      <w:lvlText w:val="%1."/>
      <w:lvlJc w:val="left"/>
      <w:pPr>
        <w:ind w:left="859" w:hanging="360"/>
      </w:pPr>
      <w:rPr>
        <w:rFonts w:ascii="Times New Roman" w:eastAsia="Times New Roman" w:hAnsi="Times New Roman" w:cs="Times New Roman" w:hint="default"/>
        <w:spacing w:val="-5"/>
        <w:w w:val="99"/>
        <w:sz w:val="24"/>
        <w:szCs w:val="24"/>
      </w:rPr>
    </w:lvl>
    <w:lvl w:ilvl="1" w:tplc="4B86C2EE">
      <w:numFmt w:val="bullet"/>
      <w:lvlText w:val="•"/>
      <w:lvlJc w:val="left"/>
      <w:pPr>
        <w:ind w:left="1694" w:hanging="360"/>
      </w:pPr>
      <w:rPr>
        <w:rFonts w:hint="default"/>
      </w:rPr>
    </w:lvl>
    <w:lvl w:ilvl="2" w:tplc="B280501C">
      <w:numFmt w:val="bullet"/>
      <w:lvlText w:val="•"/>
      <w:lvlJc w:val="left"/>
      <w:pPr>
        <w:ind w:left="2529" w:hanging="360"/>
      </w:pPr>
      <w:rPr>
        <w:rFonts w:hint="default"/>
      </w:rPr>
    </w:lvl>
    <w:lvl w:ilvl="3" w:tplc="920A1AD4">
      <w:numFmt w:val="bullet"/>
      <w:lvlText w:val="•"/>
      <w:lvlJc w:val="left"/>
      <w:pPr>
        <w:ind w:left="3363" w:hanging="360"/>
      </w:pPr>
      <w:rPr>
        <w:rFonts w:hint="default"/>
      </w:rPr>
    </w:lvl>
    <w:lvl w:ilvl="4" w:tplc="B860CC38">
      <w:numFmt w:val="bullet"/>
      <w:lvlText w:val="•"/>
      <w:lvlJc w:val="left"/>
      <w:pPr>
        <w:ind w:left="4198" w:hanging="360"/>
      </w:pPr>
      <w:rPr>
        <w:rFonts w:hint="default"/>
      </w:rPr>
    </w:lvl>
    <w:lvl w:ilvl="5" w:tplc="2D269A86">
      <w:numFmt w:val="bullet"/>
      <w:lvlText w:val="•"/>
      <w:lvlJc w:val="left"/>
      <w:pPr>
        <w:ind w:left="5032" w:hanging="360"/>
      </w:pPr>
      <w:rPr>
        <w:rFonts w:hint="default"/>
      </w:rPr>
    </w:lvl>
    <w:lvl w:ilvl="6" w:tplc="8F2CFA04">
      <w:numFmt w:val="bullet"/>
      <w:lvlText w:val="•"/>
      <w:lvlJc w:val="left"/>
      <w:pPr>
        <w:ind w:left="5867" w:hanging="360"/>
      </w:pPr>
      <w:rPr>
        <w:rFonts w:hint="default"/>
      </w:rPr>
    </w:lvl>
    <w:lvl w:ilvl="7" w:tplc="ED28AA66">
      <w:numFmt w:val="bullet"/>
      <w:lvlText w:val="•"/>
      <w:lvlJc w:val="left"/>
      <w:pPr>
        <w:ind w:left="6701" w:hanging="360"/>
      </w:pPr>
      <w:rPr>
        <w:rFonts w:hint="default"/>
      </w:rPr>
    </w:lvl>
    <w:lvl w:ilvl="8" w:tplc="80083436">
      <w:numFmt w:val="bullet"/>
      <w:lvlText w:val="•"/>
      <w:lvlJc w:val="left"/>
      <w:pPr>
        <w:ind w:left="7536" w:hanging="360"/>
      </w:pPr>
      <w:rPr>
        <w:rFonts w:hint="default"/>
      </w:rPr>
    </w:lvl>
  </w:abstractNum>
  <w:abstractNum w:abstractNumId="88" w15:restartNumberingAfterBreak="0">
    <w:nsid w:val="16D92A26"/>
    <w:multiLevelType w:val="hybridMultilevel"/>
    <w:tmpl w:val="5B50A9DC"/>
    <w:lvl w:ilvl="0" w:tplc="EDB49060">
      <w:numFmt w:val="bullet"/>
      <w:lvlText w:val=""/>
      <w:lvlJc w:val="left"/>
      <w:pPr>
        <w:ind w:left="823" w:hanging="360"/>
      </w:pPr>
      <w:rPr>
        <w:rFonts w:ascii="Symbol" w:eastAsia="Symbol" w:hAnsi="Symbol" w:cs="Symbol" w:hint="default"/>
        <w:w w:val="99"/>
        <w:sz w:val="20"/>
        <w:szCs w:val="20"/>
      </w:rPr>
    </w:lvl>
    <w:lvl w:ilvl="1" w:tplc="5B8678BA">
      <w:numFmt w:val="bullet"/>
      <w:lvlText w:val="•"/>
      <w:lvlJc w:val="left"/>
      <w:pPr>
        <w:ind w:left="1630" w:hanging="360"/>
      </w:pPr>
      <w:rPr>
        <w:rFonts w:hint="default"/>
      </w:rPr>
    </w:lvl>
    <w:lvl w:ilvl="2" w:tplc="03DA1594">
      <w:numFmt w:val="bullet"/>
      <w:lvlText w:val="•"/>
      <w:lvlJc w:val="left"/>
      <w:pPr>
        <w:ind w:left="2440" w:hanging="360"/>
      </w:pPr>
      <w:rPr>
        <w:rFonts w:hint="default"/>
      </w:rPr>
    </w:lvl>
    <w:lvl w:ilvl="3" w:tplc="519082C0">
      <w:numFmt w:val="bullet"/>
      <w:lvlText w:val="•"/>
      <w:lvlJc w:val="left"/>
      <w:pPr>
        <w:ind w:left="3250" w:hanging="360"/>
      </w:pPr>
      <w:rPr>
        <w:rFonts w:hint="default"/>
      </w:rPr>
    </w:lvl>
    <w:lvl w:ilvl="4" w:tplc="8EFCDA7C">
      <w:numFmt w:val="bullet"/>
      <w:lvlText w:val="•"/>
      <w:lvlJc w:val="left"/>
      <w:pPr>
        <w:ind w:left="4061" w:hanging="360"/>
      </w:pPr>
      <w:rPr>
        <w:rFonts w:hint="default"/>
      </w:rPr>
    </w:lvl>
    <w:lvl w:ilvl="5" w:tplc="5268F698">
      <w:numFmt w:val="bullet"/>
      <w:lvlText w:val="•"/>
      <w:lvlJc w:val="left"/>
      <w:pPr>
        <w:ind w:left="4871" w:hanging="360"/>
      </w:pPr>
      <w:rPr>
        <w:rFonts w:hint="default"/>
      </w:rPr>
    </w:lvl>
    <w:lvl w:ilvl="6" w:tplc="D9F2A8A4">
      <w:numFmt w:val="bullet"/>
      <w:lvlText w:val="•"/>
      <w:lvlJc w:val="left"/>
      <w:pPr>
        <w:ind w:left="5681" w:hanging="360"/>
      </w:pPr>
      <w:rPr>
        <w:rFonts w:hint="default"/>
      </w:rPr>
    </w:lvl>
    <w:lvl w:ilvl="7" w:tplc="0E4CE022">
      <w:numFmt w:val="bullet"/>
      <w:lvlText w:val="•"/>
      <w:lvlJc w:val="left"/>
      <w:pPr>
        <w:ind w:left="6491" w:hanging="360"/>
      </w:pPr>
      <w:rPr>
        <w:rFonts w:hint="default"/>
      </w:rPr>
    </w:lvl>
    <w:lvl w:ilvl="8" w:tplc="FD2630B0">
      <w:numFmt w:val="bullet"/>
      <w:lvlText w:val="•"/>
      <w:lvlJc w:val="left"/>
      <w:pPr>
        <w:ind w:left="7302" w:hanging="360"/>
      </w:pPr>
      <w:rPr>
        <w:rFonts w:hint="default"/>
      </w:rPr>
    </w:lvl>
  </w:abstractNum>
  <w:abstractNum w:abstractNumId="89" w15:restartNumberingAfterBreak="0">
    <w:nsid w:val="16F0300F"/>
    <w:multiLevelType w:val="hybridMultilevel"/>
    <w:tmpl w:val="DEECAC4C"/>
    <w:lvl w:ilvl="0" w:tplc="52B8DA8A">
      <w:start w:val="7"/>
      <w:numFmt w:val="decimal"/>
      <w:lvlText w:val="%1-"/>
      <w:lvlJc w:val="left"/>
      <w:pPr>
        <w:ind w:left="96" w:hanging="216"/>
      </w:pPr>
      <w:rPr>
        <w:rFonts w:ascii="Times New Roman" w:eastAsia="Times New Roman" w:hAnsi="Times New Roman" w:cs="Times New Roman" w:hint="default"/>
        <w:spacing w:val="0"/>
        <w:w w:val="99"/>
        <w:sz w:val="20"/>
        <w:szCs w:val="20"/>
      </w:rPr>
    </w:lvl>
    <w:lvl w:ilvl="1" w:tplc="85D6088E">
      <w:numFmt w:val="bullet"/>
      <w:lvlText w:val="•"/>
      <w:lvlJc w:val="left"/>
      <w:pPr>
        <w:ind w:left="677" w:hanging="216"/>
      </w:pPr>
      <w:rPr>
        <w:rFonts w:hint="default"/>
      </w:rPr>
    </w:lvl>
    <w:lvl w:ilvl="2" w:tplc="9FC26F44">
      <w:numFmt w:val="bullet"/>
      <w:lvlText w:val="•"/>
      <w:lvlJc w:val="left"/>
      <w:pPr>
        <w:ind w:left="1255" w:hanging="216"/>
      </w:pPr>
      <w:rPr>
        <w:rFonts w:hint="default"/>
      </w:rPr>
    </w:lvl>
    <w:lvl w:ilvl="3" w:tplc="ED5C8BD0">
      <w:numFmt w:val="bullet"/>
      <w:lvlText w:val="•"/>
      <w:lvlJc w:val="left"/>
      <w:pPr>
        <w:ind w:left="1832" w:hanging="216"/>
      </w:pPr>
      <w:rPr>
        <w:rFonts w:hint="default"/>
      </w:rPr>
    </w:lvl>
    <w:lvl w:ilvl="4" w:tplc="0AF49A86">
      <w:numFmt w:val="bullet"/>
      <w:lvlText w:val="•"/>
      <w:lvlJc w:val="left"/>
      <w:pPr>
        <w:ind w:left="2410" w:hanging="216"/>
      </w:pPr>
      <w:rPr>
        <w:rFonts w:hint="default"/>
      </w:rPr>
    </w:lvl>
    <w:lvl w:ilvl="5" w:tplc="70F85E92">
      <w:numFmt w:val="bullet"/>
      <w:lvlText w:val="•"/>
      <w:lvlJc w:val="left"/>
      <w:pPr>
        <w:ind w:left="2988" w:hanging="216"/>
      </w:pPr>
      <w:rPr>
        <w:rFonts w:hint="default"/>
      </w:rPr>
    </w:lvl>
    <w:lvl w:ilvl="6" w:tplc="8618D5EE">
      <w:numFmt w:val="bullet"/>
      <w:lvlText w:val="•"/>
      <w:lvlJc w:val="left"/>
      <w:pPr>
        <w:ind w:left="3565" w:hanging="216"/>
      </w:pPr>
      <w:rPr>
        <w:rFonts w:hint="default"/>
      </w:rPr>
    </w:lvl>
    <w:lvl w:ilvl="7" w:tplc="C8E2083E">
      <w:numFmt w:val="bullet"/>
      <w:lvlText w:val="•"/>
      <w:lvlJc w:val="left"/>
      <w:pPr>
        <w:ind w:left="4143" w:hanging="216"/>
      </w:pPr>
      <w:rPr>
        <w:rFonts w:hint="default"/>
      </w:rPr>
    </w:lvl>
    <w:lvl w:ilvl="8" w:tplc="77069E5A">
      <w:numFmt w:val="bullet"/>
      <w:lvlText w:val="•"/>
      <w:lvlJc w:val="left"/>
      <w:pPr>
        <w:ind w:left="4720" w:hanging="216"/>
      </w:pPr>
      <w:rPr>
        <w:rFonts w:hint="default"/>
      </w:rPr>
    </w:lvl>
  </w:abstractNum>
  <w:abstractNum w:abstractNumId="90" w15:restartNumberingAfterBreak="0">
    <w:nsid w:val="17013922"/>
    <w:multiLevelType w:val="hybridMultilevel"/>
    <w:tmpl w:val="2D30DE9C"/>
    <w:lvl w:ilvl="0" w:tplc="B30C40CA">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F6F6E688">
      <w:numFmt w:val="bullet"/>
      <w:lvlText w:val="•"/>
      <w:lvlJc w:val="left"/>
      <w:pPr>
        <w:ind w:left="1658" w:hanging="360"/>
      </w:pPr>
      <w:rPr>
        <w:rFonts w:hint="default"/>
      </w:rPr>
    </w:lvl>
    <w:lvl w:ilvl="2" w:tplc="8D3A90A4">
      <w:numFmt w:val="bullet"/>
      <w:lvlText w:val="•"/>
      <w:lvlJc w:val="left"/>
      <w:pPr>
        <w:ind w:left="2497" w:hanging="360"/>
      </w:pPr>
      <w:rPr>
        <w:rFonts w:hint="default"/>
      </w:rPr>
    </w:lvl>
    <w:lvl w:ilvl="3" w:tplc="54B28220">
      <w:numFmt w:val="bullet"/>
      <w:lvlText w:val="•"/>
      <w:lvlJc w:val="left"/>
      <w:pPr>
        <w:ind w:left="3335" w:hanging="360"/>
      </w:pPr>
      <w:rPr>
        <w:rFonts w:hint="default"/>
      </w:rPr>
    </w:lvl>
    <w:lvl w:ilvl="4" w:tplc="84E490DE">
      <w:numFmt w:val="bullet"/>
      <w:lvlText w:val="•"/>
      <w:lvlJc w:val="left"/>
      <w:pPr>
        <w:ind w:left="4174" w:hanging="360"/>
      </w:pPr>
      <w:rPr>
        <w:rFonts w:hint="default"/>
      </w:rPr>
    </w:lvl>
    <w:lvl w:ilvl="5" w:tplc="264C9EBE">
      <w:numFmt w:val="bullet"/>
      <w:lvlText w:val="•"/>
      <w:lvlJc w:val="left"/>
      <w:pPr>
        <w:ind w:left="5012" w:hanging="360"/>
      </w:pPr>
      <w:rPr>
        <w:rFonts w:hint="default"/>
      </w:rPr>
    </w:lvl>
    <w:lvl w:ilvl="6" w:tplc="517A3F5C">
      <w:numFmt w:val="bullet"/>
      <w:lvlText w:val="•"/>
      <w:lvlJc w:val="left"/>
      <w:pPr>
        <w:ind w:left="5851" w:hanging="360"/>
      </w:pPr>
      <w:rPr>
        <w:rFonts w:hint="default"/>
      </w:rPr>
    </w:lvl>
    <w:lvl w:ilvl="7" w:tplc="1ECE2DCE">
      <w:numFmt w:val="bullet"/>
      <w:lvlText w:val="•"/>
      <w:lvlJc w:val="left"/>
      <w:pPr>
        <w:ind w:left="6689" w:hanging="360"/>
      </w:pPr>
      <w:rPr>
        <w:rFonts w:hint="default"/>
      </w:rPr>
    </w:lvl>
    <w:lvl w:ilvl="8" w:tplc="AC5AA21E">
      <w:numFmt w:val="bullet"/>
      <w:lvlText w:val="•"/>
      <w:lvlJc w:val="left"/>
      <w:pPr>
        <w:ind w:left="7528" w:hanging="360"/>
      </w:pPr>
      <w:rPr>
        <w:rFonts w:hint="default"/>
      </w:rPr>
    </w:lvl>
  </w:abstractNum>
  <w:abstractNum w:abstractNumId="91" w15:restartNumberingAfterBreak="0">
    <w:nsid w:val="189665D3"/>
    <w:multiLevelType w:val="hybridMultilevel"/>
    <w:tmpl w:val="432A36DC"/>
    <w:lvl w:ilvl="0" w:tplc="171C090A">
      <w:numFmt w:val="bullet"/>
      <w:lvlText w:val=""/>
      <w:lvlJc w:val="left"/>
      <w:pPr>
        <w:ind w:left="825" w:hanging="360"/>
      </w:pPr>
      <w:rPr>
        <w:rFonts w:ascii="Symbol" w:eastAsia="Symbol" w:hAnsi="Symbol" w:cs="Symbol" w:hint="default"/>
        <w:w w:val="100"/>
        <w:sz w:val="22"/>
        <w:szCs w:val="22"/>
      </w:rPr>
    </w:lvl>
    <w:lvl w:ilvl="1" w:tplc="0E1A514E">
      <w:numFmt w:val="bullet"/>
      <w:lvlText w:val="•"/>
      <w:lvlJc w:val="left"/>
      <w:pPr>
        <w:ind w:left="1658" w:hanging="360"/>
      </w:pPr>
      <w:rPr>
        <w:rFonts w:hint="default"/>
      </w:rPr>
    </w:lvl>
    <w:lvl w:ilvl="2" w:tplc="85C207A8">
      <w:numFmt w:val="bullet"/>
      <w:lvlText w:val="•"/>
      <w:lvlJc w:val="left"/>
      <w:pPr>
        <w:ind w:left="2497" w:hanging="360"/>
      </w:pPr>
      <w:rPr>
        <w:rFonts w:hint="default"/>
      </w:rPr>
    </w:lvl>
    <w:lvl w:ilvl="3" w:tplc="015EE52A">
      <w:numFmt w:val="bullet"/>
      <w:lvlText w:val="•"/>
      <w:lvlJc w:val="left"/>
      <w:pPr>
        <w:ind w:left="3335" w:hanging="360"/>
      </w:pPr>
      <w:rPr>
        <w:rFonts w:hint="default"/>
      </w:rPr>
    </w:lvl>
    <w:lvl w:ilvl="4" w:tplc="416637EE">
      <w:numFmt w:val="bullet"/>
      <w:lvlText w:val="•"/>
      <w:lvlJc w:val="left"/>
      <w:pPr>
        <w:ind w:left="4174" w:hanging="360"/>
      </w:pPr>
      <w:rPr>
        <w:rFonts w:hint="default"/>
      </w:rPr>
    </w:lvl>
    <w:lvl w:ilvl="5" w:tplc="049E9306">
      <w:numFmt w:val="bullet"/>
      <w:lvlText w:val="•"/>
      <w:lvlJc w:val="left"/>
      <w:pPr>
        <w:ind w:left="5012" w:hanging="360"/>
      </w:pPr>
      <w:rPr>
        <w:rFonts w:hint="default"/>
      </w:rPr>
    </w:lvl>
    <w:lvl w:ilvl="6" w:tplc="C024D8A2">
      <w:numFmt w:val="bullet"/>
      <w:lvlText w:val="•"/>
      <w:lvlJc w:val="left"/>
      <w:pPr>
        <w:ind w:left="5851" w:hanging="360"/>
      </w:pPr>
      <w:rPr>
        <w:rFonts w:hint="default"/>
      </w:rPr>
    </w:lvl>
    <w:lvl w:ilvl="7" w:tplc="7B5CE2CC">
      <w:numFmt w:val="bullet"/>
      <w:lvlText w:val="•"/>
      <w:lvlJc w:val="left"/>
      <w:pPr>
        <w:ind w:left="6689" w:hanging="360"/>
      </w:pPr>
      <w:rPr>
        <w:rFonts w:hint="default"/>
      </w:rPr>
    </w:lvl>
    <w:lvl w:ilvl="8" w:tplc="61D81350">
      <w:numFmt w:val="bullet"/>
      <w:lvlText w:val="•"/>
      <w:lvlJc w:val="left"/>
      <w:pPr>
        <w:ind w:left="7528" w:hanging="360"/>
      </w:pPr>
      <w:rPr>
        <w:rFonts w:hint="default"/>
      </w:rPr>
    </w:lvl>
  </w:abstractNum>
  <w:abstractNum w:abstractNumId="92" w15:restartNumberingAfterBreak="0">
    <w:nsid w:val="18B75FCE"/>
    <w:multiLevelType w:val="hybridMultilevel"/>
    <w:tmpl w:val="6AE07AFA"/>
    <w:lvl w:ilvl="0" w:tplc="3006E0D0">
      <w:numFmt w:val="bullet"/>
      <w:lvlText w:val=""/>
      <w:lvlJc w:val="left"/>
      <w:pPr>
        <w:ind w:left="749" w:hanging="348"/>
      </w:pPr>
      <w:rPr>
        <w:rFonts w:ascii="Symbol" w:eastAsia="Symbol" w:hAnsi="Symbol" w:cs="Symbol" w:hint="default"/>
        <w:color w:val="000009"/>
        <w:w w:val="100"/>
        <w:sz w:val="24"/>
        <w:szCs w:val="24"/>
      </w:rPr>
    </w:lvl>
    <w:lvl w:ilvl="1" w:tplc="0AFA975C">
      <w:numFmt w:val="bullet"/>
      <w:lvlText w:val="•"/>
      <w:lvlJc w:val="left"/>
      <w:pPr>
        <w:ind w:left="1436" w:hanging="348"/>
      </w:pPr>
      <w:rPr>
        <w:rFonts w:hint="default"/>
      </w:rPr>
    </w:lvl>
    <w:lvl w:ilvl="2" w:tplc="3050B6AC">
      <w:numFmt w:val="bullet"/>
      <w:lvlText w:val="•"/>
      <w:lvlJc w:val="left"/>
      <w:pPr>
        <w:ind w:left="2133" w:hanging="348"/>
      </w:pPr>
      <w:rPr>
        <w:rFonts w:hint="default"/>
      </w:rPr>
    </w:lvl>
    <w:lvl w:ilvl="3" w:tplc="98BCD13A">
      <w:numFmt w:val="bullet"/>
      <w:lvlText w:val="•"/>
      <w:lvlJc w:val="left"/>
      <w:pPr>
        <w:ind w:left="2829" w:hanging="348"/>
      </w:pPr>
      <w:rPr>
        <w:rFonts w:hint="default"/>
      </w:rPr>
    </w:lvl>
    <w:lvl w:ilvl="4" w:tplc="292E0C80">
      <w:numFmt w:val="bullet"/>
      <w:lvlText w:val="•"/>
      <w:lvlJc w:val="left"/>
      <w:pPr>
        <w:ind w:left="3526" w:hanging="348"/>
      </w:pPr>
      <w:rPr>
        <w:rFonts w:hint="default"/>
      </w:rPr>
    </w:lvl>
    <w:lvl w:ilvl="5" w:tplc="0572335C">
      <w:numFmt w:val="bullet"/>
      <w:lvlText w:val="•"/>
      <w:lvlJc w:val="left"/>
      <w:pPr>
        <w:ind w:left="4222" w:hanging="348"/>
      </w:pPr>
      <w:rPr>
        <w:rFonts w:hint="default"/>
      </w:rPr>
    </w:lvl>
    <w:lvl w:ilvl="6" w:tplc="AD202264">
      <w:numFmt w:val="bullet"/>
      <w:lvlText w:val="•"/>
      <w:lvlJc w:val="left"/>
      <w:pPr>
        <w:ind w:left="4919" w:hanging="348"/>
      </w:pPr>
      <w:rPr>
        <w:rFonts w:hint="default"/>
      </w:rPr>
    </w:lvl>
    <w:lvl w:ilvl="7" w:tplc="B85C4658">
      <w:numFmt w:val="bullet"/>
      <w:lvlText w:val="•"/>
      <w:lvlJc w:val="left"/>
      <w:pPr>
        <w:ind w:left="5615" w:hanging="348"/>
      </w:pPr>
      <w:rPr>
        <w:rFonts w:hint="default"/>
      </w:rPr>
    </w:lvl>
    <w:lvl w:ilvl="8" w:tplc="EEC6E94A">
      <w:numFmt w:val="bullet"/>
      <w:lvlText w:val="•"/>
      <w:lvlJc w:val="left"/>
      <w:pPr>
        <w:ind w:left="6312" w:hanging="348"/>
      </w:pPr>
      <w:rPr>
        <w:rFonts w:hint="default"/>
      </w:rPr>
    </w:lvl>
  </w:abstractNum>
  <w:abstractNum w:abstractNumId="93" w15:restartNumberingAfterBreak="0">
    <w:nsid w:val="19230726"/>
    <w:multiLevelType w:val="hybridMultilevel"/>
    <w:tmpl w:val="B4A0FAFA"/>
    <w:lvl w:ilvl="0" w:tplc="071E6704">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A0E01C72">
      <w:numFmt w:val="bullet"/>
      <w:lvlText w:val="•"/>
      <w:lvlJc w:val="left"/>
      <w:pPr>
        <w:ind w:left="1658" w:hanging="360"/>
      </w:pPr>
      <w:rPr>
        <w:rFonts w:hint="default"/>
      </w:rPr>
    </w:lvl>
    <w:lvl w:ilvl="2" w:tplc="AC1C2BBA">
      <w:numFmt w:val="bullet"/>
      <w:lvlText w:val="•"/>
      <w:lvlJc w:val="left"/>
      <w:pPr>
        <w:ind w:left="2497" w:hanging="360"/>
      </w:pPr>
      <w:rPr>
        <w:rFonts w:hint="default"/>
      </w:rPr>
    </w:lvl>
    <w:lvl w:ilvl="3" w:tplc="FFD8A83C">
      <w:numFmt w:val="bullet"/>
      <w:lvlText w:val="•"/>
      <w:lvlJc w:val="left"/>
      <w:pPr>
        <w:ind w:left="3335" w:hanging="360"/>
      </w:pPr>
      <w:rPr>
        <w:rFonts w:hint="default"/>
      </w:rPr>
    </w:lvl>
    <w:lvl w:ilvl="4" w:tplc="6FCA2434">
      <w:numFmt w:val="bullet"/>
      <w:lvlText w:val="•"/>
      <w:lvlJc w:val="left"/>
      <w:pPr>
        <w:ind w:left="4174" w:hanging="360"/>
      </w:pPr>
      <w:rPr>
        <w:rFonts w:hint="default"/>
      </w:rPr>
    </w:lvl>
    <w:lvl w:ilvl="5" w:tplc="31A8678C">
      <w:numFmt w:val="bullet"/>
      <w:lvlText w:val="•"/>
      <w:lvlJc w:val="left"/>
      <w:pPr>
        <w:ind w:left="5012" w:hanging="360"/>
      </w:pPr>
      <w:rPr>
        <w:rFonts w:hint="default"/>
      </w:rPr>
    </w:lvl>
    <w:lvl w:ilvl="6" w:tplc="F7341816">
      <w:numFmt w:val="bullet"/>
      <w:lvlText w:val="•"/>
      <w:lvlJc w:val="left"/>
      <w:pPr>
        <w:ind w:left="5851" w:hanging="360"/>
      </w:pPr>
      <w:rPr>
        <w:rFonts w:hint="default"/>
      </w:rPr>
    </w:lvl>
    <w:lvl w:ilvl="7" w:tplc="7E82BD98">
      <w:numFmt w:val="bullet"/>
      <w:lvlText w:val="•"/>
      <w:lvlJc w:val="left"/>
      <w:pPr>
        <w:ind w:left="6689" w:hanging="360"/>
      </w:pPr>
      <w:rPr>
        <w:rFonts w:hint="default"/>
      </w:rPr>
    </w:lvl>
    <w:lvl w:ilvl="8" w:tplc="18B685BC">
      <w:numFmt w:val="bullet"/>
      <w:lvlText w:val="•"/>
      <w:lvlJc w:val="left"/>
      <w:pPr>
        <w:ind w:left="7528" w:hanging="360"/>
      </w:pPr>
      <w:rPr>
        <w:rFonts w:hint="default"/>
      </w:rPr>
    </w:lvl>
  </w:abstractNum>
  <w:abstractNum w:abstractNumId="94" w15:restartNumberingAfterBreak="0">
    <w:nsid w:val="194937FE"/>
    <w:multiLevelType w:val="hybridMultilevel"/>
    <w:tmpl w:val="9C3AE9D6"/>
    <w:lvl w:ilvl="0" w:tplc="46FA7A5E">
      <w:numFmt w:val="bullet"/>
      <w:lvlText w:val=""/>
      <w:lvlJc w:val="left"/>
      <w:pPr>
        <w:ind w:left="825" w:hanging="360"/>
      </w:pPr>
      <w:rPr>
        <w:rFonts w:ascii="Symbol" w:eastAsia="Symbol" w:hAnsi="Symbol" w:cs="Symbol" w:hint="default"/>
        <w:w w:val="100"/>
        <w:sz w:val="22"/>
        <w:szCs w:val="22"/>
      </w:rPr>
    </w:lvl>
    <w:lvl w:ilvl="1" w:tplc="E3E8D5F4">
      <w:numFmt w:val="bullet"/>
      <w:lvlText w:val="•"/>
      <w:lvlJc w:val="left"/>
      <w:pPr>
        <w:ind w:left="1658" w:hanging="360"/>
      </w:pPr>
      <w:rPr>
        <w:rFonts w:hint="default"/>
      </w:rPr>
    </w:lvl>
    <w:lvl w:ilvl="2" w:tplc="AE14D330">
      <w:numFmt w:val="bullet"/>
      <w:lvlText w:val="•"/>
      <w:lvlJc w:val="left"/>
      <w:pPr>
        <w:ind w:left="2497" w:hanging="360"/>
      </w:pPr>
      <w:rPr>
        <w:rFonts w:hint="default"/>
      </w:rPr>
    </w:lvl>
    <w:lvl w:ilvl="3" w:tplc="97B6B90C">
      <w:numFmt w:val="bullet"/>
      <w:lvlText w:val="•"/>
      <w:lvlJc w:val="left"/>
      <w:pPr>
        <w:ind w:left="3335" w:hanging="360"/>
      </w:pPr>
      <w:rPr>
        <w:rFonts w:hint="default"/>
      </w:rPr>
    </w:lvl>
    <w:lvl w:ilvl="4" w:tplc="AB660510">
      <w:numFmt w:val="bullet"/>
      <w:lvlText w:val="•"/>
      <w:lvlJc w:val="left"/>
      <w:pPr>
        <w:ind w:left="4174" w:hanging="360"/>
      </w:pPr>
      <w:rPr>
        <w:rFonts w:hint="default"/>
      </w:rPr>
    </w:lvl>
    <w:lvl w:ilvl="5" w:tplc="8BC802C4">
      <w:numFmt w:val="bullet"/>
      <w:lvlText w:val="•"/>
      <w:lvlJc w:val="left"/>
      <w:pPr>
        <w:ind w:left="5012" w:hanging="360"/>
      </w:pPr>
      <w:rPr>
        <w:rFonts w:hint="default"/>
      </w:rPr>
    </w:lvl>
    <w:lvl w:ilvl="6" w:tplc="95BA9B6E">
      <w:numFmt w:val="bullet"/>
      <w:lvlText w:val="•"/>
      <w:lvlJc w:val="left"/>
      <w:pPr>
        <w:ind w:left="5851" w:hanging="360"/>
      </w:pPr>
      <w:rPr>
        <w:rFonts w:hint="default"/>
      </w:rPr>
    </w:lvl>
    <w:lvl w:ilvl="7" w:tplc="5EFEB9B4">
      <w:numFmt w:val="bullet"/>
      <w:lvlText w:val="•"/>
      <w:lvlJc w:val="left"/>
      <w:pPr>
        <w:ind w:left="6689" w:hanging="360"/>
      </w:pPr>
      <w:rPr>
        <w:rFonts w:hint="default"/>
      </w:rPr>
    </w:lvl>
    <w:lvl w:ilvl="8" w:tplc="A6349A66">
      <w:numFmt w:val="bullet"/>
      <w:lvlText w:val="•"/>
      <w:lvlJc w:val="left"/>
      <w:pPr>
        <w:ind w:left="7528" w:hanging="360"/>
      </w:pPr>
      <w:rPr>
        <w:rFonts w:hint="default"/>
      </w:rPr>
    </w:lvl>
  </w:abstractNum>
  <w:abstractNum w:abstractNumId="95" w15:restartNumberingAfterBreak="0">
    <w:nsid w:val="196268E2"/>
    <w:multiLevelType w:val="hybridMultilevel"/>
    <w:tmpl w:val="F42CF09C"/>
    <w:lvl w:ilvl="0" w:tplc="4430757A">
      <w:numFmt w:val="bullet"/>
      <w:lvlText w:val=""/>
      <w:lvlJc w:val="left"/>
      <w:pPr>
        <w:ind w:left="825" w:hanging="360"/>
      </w:pPr>
      <w:rPr>
        <w:rFonts w:ascii="Symbol" w:eastAsia="Symbol" w:hAnsi="Symbol" w:cs="Symbol" w:hint="default"/>
        <w:w w:val="100"/>
        <w:sz w:val="22"/>
        <w:szCs w:val="22"/>
      </w:rPr>
    </w:lvl>
    <w:lvl w:ilvl="1" w:tplc="5A7EE906">
      <w:numFmt w:val="bullet"/>
      <w:lvlText w:val="•"/>
      <w:lvlJc w:val="left"/>
      <w:pPr>
        <w:ind w:left="1658" w:hanging="360"/>
      </w:pPr>
      <w:rPr>
        <w:rFonts w:hint="default"/>
      </w:rPr>
    </w:lvl>
    <w:lvl w:ilvl="2" w:tplc="166A35A2">
      <w:numFmt w:val="bullet"/>
      <w:lvlText w:val="•"/>
      <w:lvlJc w:val="left"/>
      <w:pPr>
        <w:ind w:left="2497" w:hanging="360"/>
      </w:pPr>
      <w:rPr>
        <w:rFonts w:hint="default"/>
      </w:rPr>
    </w:lvl>
    <w:lvl w:ilvl="3" w:tplc="ED6E4724">
      <w:numFmt w:val="bullet"/>
      <w:lvlText w:val="•"/>
      <w:lvlJc w:val="left"/>
      <w:pPr>
        <w:ind w:left="3335" w:hanging="360"/>
      </w:pPr>
      <w:rPr>
        <w:rFonts w:hint="default"/>
      </w:rPr>
    </w:lvl>
    <w:lvl w:ilvl="4" w:tplc="9224FAD4">
      <w:numFmt w:val="bullet"/>
      <w:lvlText w:val="•"/>
      <w:lvlJc w:val="left"/>
      <w:pPr>
        <w:ind w:left="4174" w:hanging="360"/>
      </w:pPr>
      <w:rPr>
        <w:rFonts w:hint="default"/>
      </w:rPr>
    </w:lvl>
    <w:lvl w:ilvl="5" w:tplc="542C6DF0">
      <w:numFmt w:val="bullet"/>
      <w:lvlText w:val="•"/>
      <w:lvlJc w:val="left"/>
      <w:pPr>
        <w:ind w:left="5012" w:hanging="360"/>
      </w:pPr>
      <w:rPr>
        <w:rFonts w:hint="default"/>
      </w:rPr>
    </w:lvl>
    <w:lvl w:ilvl="6" w:tplc="FC68DBFC">
      <w:numFmt w:val="bullet"/>
      <w:lvlText w:val="•"/>
      <w:lvlJc w:val="left"/>
      <w:pPr>
        <w:ind w:left="5851" w:hanging="360"/>
      </w:pPr>
      <w:rPr>
        <w:rFonts w:hint="default"/>
      </w:rPr>
    </w:lvl>
    <w:lvl w:ilvl="7" w:tplc="1278015A">
      <w:numFmt w:val="bullet"/>
      <w:lvlText w:val="•"/>
      <w:lvlJc w:val="left"/>
      <w:pPr>
        <w:ind w:left="6689" w:hanging="360"/>
      </w:pPr>
      <w:rPr>
        <w:rFonts w:hint="default"/>
      </w:rPr>
    </w:lvl>
    <w:lvl w:ilvl="8" w:tplc="37229672">
      <w:numFmt w:val="bullet"/>
      <w:lvlText w:val="•"/>
      <w:lvlJc w:val="left"/>
      <w:pPr>
        <w:ind w:left="7528" w:hanging="360"/>
      </w:pPr>
      <w:rPr>
        <w:rFonts w:hint="default"/>
      </w:rPr>
    </w:lvl>
  </w:abstractNum>
  <w:abstractNum w:abstractNumId="96" w15:restartNumberingAfterBreak="0">
    <w:nsid w:val="19866D6D"/>
    <w:multiLevelType w:val="hybridMultilevel"/>
    <w:tmpl w:val="8E5CDC80"/>
    <w:lvl w:ilvl="0" w:tplc="B1881F30">
      <w:start w:val="1"/>
      <w:numFmt w:val="decimal"/>
      <w:lvlText w:val="%1."/>
      <w:lvlJc w:val="left"/>
      <w:pPr>
        <w:ind w:left="825" w:hanging="360"/>
      </w:pPr>
      <w:rPr>
        <w:rFonts w:ascii="Times New Roman" w:eastAsia="Times New Roman" w:hAnsi="Times New Roman" w:cs="Times New Roman" w:hint="default"/>
        <w:spacing w:val="-1"/>
        <w:w w:val="99"/>
        <w:sz w:val="24"/>
        <w:szCs w:val="24"/>
      </w:rPr>
    </w:lvl>
    <w:lvl w:ilvl="1" w:tplc="D0782618">
      <w:numFmt w:val="bullet"/>
      <w:lvlText w:val="•"/>
      <w:lvlJc w:val="left"/>
      <w:pPr>
        <w:ind w:left="1658" w:hanging="360"/>
      </w:pPr>
      <w:rPr>
        <w:rFonts w:hint="default"/>
      </w:rPr>
    </w:lvl>
    <w:lvl w:ilvl="2" w:tplc="D80AB51E">
      <w:numFmt w:val="bullet"/>
      <w:lvlText w:val="•"/>
      <w:lvlJc w:val="left"/>
      <w:pPr>
        <w:ind w:left="2497" w:hanging="360"/>
      </w:pPr>
      <w:rPr>
        <w:rFonts w:hint="default"/>
      </w:rPr>
    </w:lvl>
    <w:lvl w:ilvl="3" w:tplc="E13A11BC">
      <w:numFmt w:val="bullet"/>
      <w:lvlText w:val="•"/>
      <w:lvlJc w:val="left"/>
      <w:pPr>
        <w:ind w:left="3335" w:hanging="360"/>
      </w:pPr>
      <w:rPr>
        <w:rFonts w:hint="default"/>
      </w:rPr>
    </w:lvl>
    <w:lvl w:ilvl="4" w:tplc="AB3459E2">
      <w:numFmt w:val="bullet"/>
      <w:lvlText w:val="•"/>
      <w:lvlJc w:val="left"/>
      <w:pPr>
        <w:ind w:left="4174" w:hanging="360"/>
      </w:pPr>
      <w:rPr>
        <w:rFonts w:hint="default"/>
      </w:rPr>
    </w:lvl>
    <w:lvl w:ilvl="5" w:tplc="8F0AE324">
      <w:numFmt w:val="bullet"/>
      <w:lvlText w:val="•"/>
      <w:lvlJc w:val="left"/>
      <w:pPr>
        <w:ind w:left="5012" w:hanging="360"/>
      </w:pPr>
      <w:rPr>
        <w:rFonts w:hint="default"/>
      </w:rPr>
    </w:lvl>
    <w:lvl w:ilvl="6" w:tplc="6302AA0C">
      <w:numFmt w:val="bullet"/>
      <w:lvlText w:val="•"/>
      <w:lvlJc w:val="left"/>
      <w:pPr>
        <w:ind w:left="5851" w:hanging="360"/>
      </w:pPr>
      <w:rPr>
        <w:rFonts w:hint="default"/>
      </w:rPr>
    </w:lvl>
    <w:lvl w:ilvl="7" w:tplc="080AB0E0">
      <w:numFmt w:val="bullet"/>
      <w:lvlText w:val="•"/>
      <w:lvlJc w:val="left"/>
      <w:pPr>
        <w:ind w:left="6689" w:hanging="360"/>
      </w:pPr>
      <w:rPr>
        <w:rFonts w:hint="default"/>
      </w:rPr>
    </w:lvl>
    <w:lvl w:ilvl="8" w:tplc="00306A80">
      <w:numFmt w:val="bullet"/>
      <w:lvlText w:val="•"/>
      <w:lvlJc w:val="left"/>
      <w:pPr>
        <w:ind w:left="7528" w:hanging="360"/>
      </w:pPr>
      <w:rPr>
        <w:rFonts w:hint="default"/>
      </w:rPr>
    </w:lvl>
  </w:abstractNum>
  <w:abstractNum w:abstractNumId="97" w15:restartNumberingAfterBreak="0">
    <w:nsid w:val="19E107CF"/>
    <w:multiLevelType w:val="hybridMultilevel"/>
    <w:tmpl w:val="8424C6FC"/>
    <w:lvl w:ilvl="0" w:tplc="4EAA2376">
      <w:numFmt w:val="bullet"/>
      <w:lvlText w:val=""/>
      <w:lvlJc w:val="left"/>
      <w:pPr>
        <w:ind w:left="825" w:hanging="360"/>
      </w:pPr>
      <w:rPr>
        <w:rFonts w:ascii="Symbol" w:eastAsia="Symbol" w:hAnsi="Symbol" w:cs="Symbol" w:hint="default"/>
        <w:w w:val="100"/>
        <w:sz w:val="22"/>
        <w:szCs w:val="22"/>
      </w:rPr>
    </w:lvl>
    <w:lvl w:ilvl="1" w:tplc="E6947920">
      <w:numFmt w:val="bullet"/>
      <w:lvlText w:val="•"/>
      <w:lvlJc w:val="left"/>
      <w:pPr>
        <w:ind w:left="1658" w:hanging="360"/>
      </w:pPr>
      <w:rPr>
        <w:rFonts w:hint="default"/>
      </w:rPr>
    </w:lvl>
    <w:lvl w:ilvl="2" w:tplc="486A8CCE">
      <w:numFmt w:val="bullet"/>
      <w:lvlText w:val="•"/>
      <w:lvlJc w:val="left"/>
      <w:pPr>
        <w:ind w:left="2497" w:hanging="360"/>
      </w:pPr>
      <w:rPr>
        <w:rFonts w:hint="default"/>
      </w:rPr>
    </w:lvl>
    <w:lvl w:ilvl="3" w:tplc="5BB4747A">
      <w:numFmt w:val="bullet"/>
      <w:lvlText w:val="•"/>
      <w:lvlJc w:val="left"/>
      <w:pPr>
        <w:ind w:left="3335" w:hanging="360"/>
      </w:pPr>
      <w:rPr>
        <w:rFonts w:hint="default"/>
      </w:rPr>
    </w:lvl>
    <w:lvl w:ilvl="4" w:tplc="FE328404">
      <w:numFmt w:val="bullet"/>
      <w:lvlText w:val="•"/>
      <w:lvlJc w:val="left"/>
      <w:pPr>
        <w:ind w:left="4174" w:hanging="360"/>
      </w:pPr>
      <w:rPr>
        <w:rFonts w:hint="default"/>
      </w:rPr>
    </w:lvl>
    <w:lvl w:ilvl="5" w:tplc="233AB802">
      <w:numFmt w:val="bullet"/>
      <w:lvlText w:val="•"/>
      <w:lvlJc w:val="left"/>
      <w:pPr>
        <w:ind w:left="5012" w:hanging="360"/>
      </w:pPr>
      <w:rPr>
        <w:rFonts w:hint="default"/>
      </w:rPr>
    </w:lvl>
    <w:lvl w:ilvl="6" w:tplc="A70039EC">
      <w:numFmt w:val="bullet"/>
      <w:lvlText w:val="•"/>
      <w:lvlJc w:val="left"/>
      <w:pPr>
        <w:ind w:left="5851" w:hanging="360"/>
      </w:pPr>
      <w:rPr>
        <w:rFonts w:hint="default"/>
      </w:rPr>
    </w:lvl>
    <w:lvl w:ilvl="7" w:tplc="68528FE8">
      <w:numFmt w:val="bullet"/>
      <w:lvlText w:val="•"/>
      <w:lvlJc w:val="left"/>
      <w:pPr>
        <w:ind w:left="6689" w:hanging="360"/>
      </w:pPr>
      <w:rPr>
        <w:rFonts w:hint="default"/>
      </w:rPr>
    </w:lvl>
    <w:lvl w:ilvl="8" w:tplc="4BDEFDD4">
      <w:numFmt w:val="bullet"/>
      <w:lvlText w:val="•"/>
      <w:lvlJc w:val="left"/>
      <w:pPr>
        <w:ind w:left="7528" w:hanging="360"/>
      </w:pPr>
      <w:rPr>
        <w:rFonts w:hint="default"/>
      </w:rPr>
    </w:lvl>
  </w:abstractNum>
  <w:abstractNum w:abstractNumId="98" w15:restartNumberingAfterBreak="0">
    <w:nsid w:val="1A2371D3"/>
    <w:multiLevelType w:val="hybridMultilevel"/>
    <w:tmpl w:val="EA5A4686"/>
    <w:lvl w:ilvl="0" w:tplc="E27659DE">
      <w:start w:val="1"/>
      <w:numFmt w:val="decimal"/>
      <w:lvlText w:val="%1-"/>
      <w:lvlJc w:val="left"/>
      <w:pPr>
        <w:ind w:left="119" w:hanging="360"/>
      </w:pPr>
      <w:rPr>
        <w:rFonts w:ascii="Times New Roman" w:eastAsia="Times New Roman" w:hAnsi="Times New Roman" w:cs="Times New Roman" w:hint="default"/>
        <w:spacing w:val="-20"/>
        <w:w w:val="99"/>
        <w:sz w:val="24"/>
        <w:szCs w:val="24"/>
      </w:rPr>
    </w:lvl>
    <w:lvl w:ilvl="1" w:tplc="ED209728">
      <w:numFmt w:val="bullet"/>
      <w:lvlText w:val="•"/>
      <w:lvlJc w:val="left"/>
      <w:pPr>
        <w:ind w:left="1493" w:hanging="360"/>
      </w:pPr>
      <w:rPr>
        <w:rFonts w:hint="default"/>
      </w:rPr>
    </w:lvl>
    <w:lvl w:ilvl="2" w:tplc="882C8A6C">
      <w:numFmt w:val="bullet"/>
      <w:lvlText w:val="•"/>
      <w:lvlJc w:val="left"/>
      <w:pPr>
        <w:ind w:left="2867" w:hanging="360"/>
      </w:pPr>
      <w:rPr>
        <w:rFonts w:hint="default"/>
      </w:rPr>
    </w:lvl>
    <w:lvl w:ilvl="3" w:tplc="EDA8077E">
      <w:numFmt w:val="bullet"/>
      <w:lvlText w:val="•"/>
      <w:lvlJc w:val="left"/>
      <w:pPr>
        <w:ind w:left="4241" w:hanging="360"/>
      </w:pPr>
      <w:rPr>
        <w:rFonts w:hint="default"/>
      </w:rPr>
    </w:lvl>
    <w:lvl w:ilvl="4" w:tplc="E5660B36">
      <w:numFmt w:val="bullet"/>
      <w:lvlText w:val="•"/>
      <w:lvlJc w:val="left"/>
      <w:pPr>
        <w:ind w:left="5615" w:hanging="360"/>
      </w:pPr>
      <w:rPr>
        <w:rFonts w:hint="default"/>
      </w:rPr>
    </w:lvl>
    <w:lvl w:ilvl="5" w:tplc="5D2A8EDE">
      <w:numFmt w:val="bullet"/>
      <w:lvlText w:val="•"/>
      <w:lvlJc w:val="left"/>
      <w:pPr>
        <w:ind w:left="6989" w:hanging="360"/>
      </w:pPr>
      <w:rPr>
        <w:rFonts w:hint="default"/>
      </w:rPr>
    </w:lvl>
    <w:lvl w:ilvl="6" w:tplc="521426E6">
      <w:numFmt w:val="bullet"/>
      <w:lvlText w:val="•"/>
      <w:lvlJc w:val="left"/>
      <w:pPr>
        <w:ind w:left="8363" w:hanging="360"/>
      </w:pPr>
      <w:rPr>
        <w:rFonts w:hint="default"/>
      </w:rPr>
    </w:lvl>
    <w:lvl w:ilvl="7" w:tplc="B1687830">
      <w:numFmt w:val="bullet"/>
      <w:lvlText w:val="•"/>
      <w:lvlJc w:val="left"/>
      <w:pPr>
        <w:ind w:left="9736" w:hanging="360"/>
      </w:pPr>
      <w:rPr>
        <w:rFonts w:hint="default"/>
      </w:rPr>
    </w:lvl>
    <w:lvl w:ilvl="8" w:tplc="558C2F96">
      <w:numFmt w:val="bullet"/>
      <w:lvlText w:val="•"/>
      <w:lvlJc w:val="left"/>
      <w:pPr>
        <w:ind w:left="11110" w:hanging="360"/>
      </w:pPr>
      <w:rPr>
        <w:rFonts w:hint="default"/>
      </w:rPr>
    </w:lvl>
  </w:abstractNum>
  <w:abstractNum w:abstractNumId="99" w15:restartNumberingAfterBreak="0">
    <w:nsid w:val="1A72361A"/>
    <w:multiLevelType w:val="hybridMultilevel"/>
    <w:tmpl w:val="8FB0CFEC"/>
    <w:lvl w:ilvl="0" w:tplc="4BC42DD4">
      <w:numFmt w:val="bullet"/>
      <w:lvlText w:val=""/>
      <w:lvlJc w:val="left"/>
      <w:pPr>
        <w:ind w:left="825" w:hanging="360"/>
      </w:pPr>
      <w:rPr>
        <w:rFonts w:ascii="Symbol" w:eastAsia="Symbol" w:hAnsi="Symbol" w:cs="Symbol" w:hint="default"/>
        <w:w w:val="100"/>
        <w:sz w:val="22"/>
        <w:szCs w:val="22"/>
      </w:rPr>
    </w:lvl>
    <w:lvl w:ilvl="1" w:tplc="9A3447D4">
      <w:numFmt w:val="bullet"/>
      <w:lvlText w:val="•"/>
      <w:lvlJc w:val="left"/>
      <w:pPr>
        <w:ind w:left="1658" w:hanging="360"/>
      </w:pPr>
      <w:rPr>
        <w:rFonts w:hint="default"/>
      </w:rPr>
    </w:lvl>
    <w:lvl w:ilvl="2" w:tplc="F9EC97DA">
      <w:numFmt w:val="bullet"/>
      <w:lvlText w:val="•"/>
      <w:lvlJc w:val="left"/>
      <w:pPr>
        <w:ind w:left="2497" w:hanging="360"/>
      </w:pPr>
      <w:rPr>
        <w:rFonts w:hint="default"/>
      </w:rPr>
    </w:lvl>
    <w:lvl w:ilvl="3" w:tplc="04D83B44">
      <w:numFmt w:val="bullet"/>
      <w:lvlText w:val="•"/>
      <w:lvlJc w:val="left"/>
      <w:pPr>
        <w:ind w:left="3335" w:hanging="360"/>
      </w:pPr>
      <w:rPr>
        <w:rFonts w:hint="default"/>
      </w:rPr>
    </w:lvl>
    <w:lvl w:ilvl="4" w:tplc="2C7CF1AA">
      <w:numFmt w:val="bullet"/>
      <w:lvlText w:val="•"/>
      <w:lvlJc w:val="left"/>
      <w:pPr>
        <w:ind w:left="4174" w:hanging="360"/>
      </w:pPr>
      <w:rPr>
        <w:rFonts w:hint="default"/>
      </w:rPr>
    </w:lvl>
    <w:lvl w:ilvl="5" w:tplc="C91CADD0">
      <w:numFmt w:val="bullet"/>
      <w:lvlText w:val="•"/>
      <w:lvlJc w:val="left"/>
      <w:pPr>
        <w:ind w:left="5012" w:hanging="360"/>
      </w:pPr>
      <w:rPr>
        <w:rFonts w:hint="default"/>
      </w:rPr>
    </w:lvl>
    <w:lvl w:ilvl="6" w:tplc="84ECFA86">
      <w:numFmt w:val="bullet"/>
      <w:lvlText w:val="•"/>
      <w:lvlJc w:val="left"/>
      <w:pPr>
        <w:ind w:left="5851" w:hanging="360"/>
      </w:pPr>
      <w:rPr>
        <w:rFonts w:hint="default"/>
      </w:rPr>
    </w:lvl>
    <w:lvl w:ilvl="7" w:tplc="6F0C9A94">
      <w:numFmt w:val="bullet"/>
      <w:lvlText w:val="•"/>
      <w:lvlJc w:val="left"/>
      <w:pPr>
        <w:ind w:left="6689" w:hanging="360"/>
      </w:pPr>
      <w:rPr>
        <w:rFonts w:hint="default"/>
      </w:rPr>
    </w:lvl>
    <w:lvl w:ilvl="8" w:tplc="8BBE7C66">
      <w:numFmt w:val="bullet"/>
      <w:lvlText w:val="•"/>
      <w:lvlJc w:val="left"/>
      <w:pPr>
        <w:ind w:left="7528" w:hanging="360"/>
      </w:pPr>
      <w:rPr>
        <w:rFonts w:hint="default"/>
      </w:rPr>
    </w:lvl>
  </w:abstractNum>
  <w:abstractNum w:abstractNumId="100" w15:restartNumberingAfterBreak="0">
    <w:nsid w:val="1A8401DE"/>
    <w:multiLevelType w:val="hybridMultilevel"/>
    <w:tmpl w:val="8304C3C8"/>
    <w:lvl w:ilvl="0" w:tplc="4450169A">
      <w:start w:val="1"/>
      <w:numFmt w:val="decimal"/>
      <w:lvlText w:val="%1."/>
      <w:lvlJc w:val="left"/>
      <w:pPr>
        <w:ind w:left="859" w:hanging="360"/>
      </w:pPr>
      <w:rPr>
        <w:rFonts w:ascii="Times New Roman" w:eastAsia="Times New Roman" w:hAnsi="Times New Roman" w:cs="Times New Roman" w:hint="default"/>
        <w:spacing w:val="-5"/>
        <w:w w:val="99"/>
        <w:sz w:val="24"/>
        <w:szCs w:val="24"/>
      </w:rPr>
    </w:lvl>
    <w:lvl w:ilvl="1" w:tplc="8B420134">
      <w:numFmt w:val="bullet"/>
      <w:lvlText w:val="•"/>
      <w:lvlJc w:val="left"/>
      <w:pPr>
        <w:ind w:left="1694" w:hanging="360"/>
      </w:pPr>
      <w:rPr>
        <w:rFonts w:hint="default"/>
      </w:rPr>
    </w:lvl>
    <w:lvl w:ilvl="2" w:tplc="90741B0A">
      <w:numFmt w:val="bullet"/>
      <w:lvlText w:val="•"/>
      <w:lvlJc w:val="left"/>
      <w:pPr>
        <w:ind w:left="2529" w:hanging="360"/>
      </w:pPr>
      <w:rPr>
        <w:rFonts w:hint="default"/>
      </w:rPr>
    </w:lvl>
    <w:lvl w:ilvl="3" w:tplc="8F94A2FA">
      <w:numFmt w:val="bullet"/>
      <w:lvlText w:val="•"/>
      <w:lvlJc w:val="left"/>
      <w:pPr>
        <w:ind w:left="3363" w:hanging="360"/>
      </w:pPr>
      <w:rPr>
        <w:rFonts w:hint="default"/>
      </w:rPr>
    </w:lvl>
    <w:lvl w:ilvl="4" w:tplc="BE18160E">
      <w:numFmt w:val="bullet"/>
      <w:lvlText w:val="•"/>
      <w:lvlJc w:val="left"/>
      <w:pPr>
        <w:ind w:left="4198" w:hanging="360"/>
      </w:pPr>
      <w:rPr>
        <w:rFonts w:hint="default"/>
      </w:rPr>
    </w:lvl>
    <w:lvl w:ilvl="5" w:tplc="6D221DCA">
      <w:numFmt w:val="bullet"/>
      <w:lvlText w:val="•"/>
      <w:lvlJc w:val="left"/>
      <w:pPr>
        <w:ind w:left="5032" w:hanging="360"/>
      </w:pPr>
      <w:rPr>
        <w:rFonts w:hint="default"/>
      </w:rPr>
    </w:lvl>
    <w:lvl w:ilvl="6" w:tplc="4186134E">
      <w:numFmt w:val="bullet"/>
      <w:lvlText w:val="•"/>
      <w:lvlJc w:val="left"/>
      <w:pPr>
        <w:ind w:left="5867" w:hanging="360"/>
      </w:pPr>
      <w:rPr>
        <w:rFonts w:hint="default"/>
      </w:rPr>
    </w:lvl>
    <w:lvl w:ilvl="7" w:tplc="DB6C4CD0">
      <w:numFmt w:val="bullet"/>
      <w:lvlText w:val="•"/>
      <w:lvlJc w:val="left"/>
      <w:pPr>
        <w:ind w:left="6701" w:hanging="360"/>
      </w:pPr>
      <w:rPr>
        <w:rFonts w:hint="default"/>
      </w:rPr>
    </w:lvl>
    <w:lvl w:ilvl="8" w:tplc="2AFEC76A">
      <w:numFmt w:val="bullet"/>
      <w:lvlText w:val="•"/>
      <w:lvlJc w:val="left"/>
      <w:pPr>
        <w:ind w:left="7536" w:hanging="360"/>
      </w:pPr>
      <w:rPr>
        <w:rFonts w:hint="default"/>
      </w:rPr>
    </w:lvl>
  </w:abstractNum>
  <w:abstractNum w:abstractNumId="101" w15:restartNumberingAfterBreak="0">
    <w:nsid w:val="1AAC5C84"/>
    <w:multiLevelType w:val="hybridMultilevel"/>
    <w:tmpl w:val="E8280CFA"/>
    <w:lvl w:ilvl="0" w:tplc="3496D8F8">
      <w:numFmt w:val="bullet"/>
      <w:lvlText w:val=""/>
      <w:lvlJc w:val="left"/>
      <w:pPr>
        <w:ind w:left="871" w:hanging="360"/>
      </w:pPr>
      <w:rPr>
        <w:rFonts w:ascii="Symbol" w:eastAsia="Symbol" w:hAnsi="Symbol" w:cs="Symbol" w:hint="default"/>
        <w:w w:val="100"/>
        <w:sz w:val="22"/>
        <w:szCs w:val="22"/>
      </w:rPr>
    </w:lvl>
    <w:lvl w:ilvl="1" w:tplc="5D70F43C">
      <w:numFmt w:val="bullet"/>
      <w:lvlText w:val="•"/>
      <w:lvlJc w:val="left"/>
      <w:pPr>
        <w:ind w:left="1712" w:hanging="360"/>
      </w:pPr>
      <w:rPr>
        <w:rFonts w:hint="default"/>
      </w:rPr>
    </w:lvl>
    <w:lvl w:ilvl="2" w:tplc="5F28FB5A">
      <w:numFmt w:val="bullet"/>
      <w:lvlText w:val="•"/>
      <w:lvlJc w:val="left"/>
      <w:pPr>
        <w:ind w:left="2545" w:hanging="360"/>
      </w:pPr>
      <w:rPr>
        <w:rFonts w:hint="default"/>
      </w:rPr>
    </w:lvl>
    <w:lvl w:ilvl="3" w:tplc="32F8CC1E">
      <w:numFmt w:val="bullet"/>
      <w:lvlText w:val="•"/>
      <w:lvlJc w:val="left"/>
      <w:pPr>
        <w:ind w:left="3377" w:hanging="360"/>
      </w:pPr>
      <w:rPr>
        <w:rFonts w:hint="default"/>
      </w:rPr>
    </w:lvl>
    <w:lvl w:ilvl="4" w:tplc="50A8D64A">
      <w:numFmt w:val="bullet"/>
      <w:lvlText w:val="•"/>
      <w:lvlJc w:val="left"/>
      <w:pPr>
        <w:ind w:left="4210" w:hanging="360"/>
      </w:pPr>
      <w:rPr>
        <w:rFonts w:hint="default"/>
      </w:rPr>
    </w:lvl>
    <w:lvl w:ilvl="5" w:tplc="90C0C08A">
      <w:numFmt w:val="bullet"/>
      <w:lvlText w:val="•"/>
      <w:lvlJc w:val="left"/>
      <w:pPr>
        <w:ind w:left="5042" w:hanging="360"/>
      </w:pPr>
      <w:rPr>
        <w:rFonts w:hint="default"/>
      </w:rPr>
    </w:lvl>
    <w:lvl w:ilvl="6" w:tplc="0D6A0D80">
      <w:numFmt w:val="bullet"/>
      <w:lvlText w:val="•"/>
      <w:lvlJc w:val="left"/>
      <w:pPr>
        <w:ind w:left="5875" w:hanging="360"/>
      </w:pPr>
      <w:rPr>
        <w:rFonts w:hint="default"/>
      </w:rPr>
    </w:lvl>
    <w:lvl w:ilvl="7" w:tplc="5C2C5E8A">
      <w:numFmt w:val="bullet"/>
      <w:lvlText w:val="•"/>
      <w:lvlJc w:val="left"/>
      <w:pPr>
        <w:ind w:left="6707" w:hanging="360"/>
      </w:pPr>
      <w:rPr>
        <w:rFonts w:hint="default"/>
      </w:rPr>
    </w:lvl>
    <w:lvl w:ilvl="8" w:tplc="3DBCAEB2">
      <w:numFmt w:val="bullet"/>
      <w:lvlText w:val="•"/>
      <w:lvlJc w:val="left"/>
      <w:pPr>
        <w:ind w:left="7540" w:hanging="360"/>
      </w:pPr>
      <w:rPr>
        <w:rFonts w:hint="default"/>
      </w:rPr>
    </w:lvl>
  </w:abstractNum>
  <w:abstractNum w:abstractNumId="102" w15:restartNumberingAfterBreak="0">
    <w:nsid w:val="1AD63F8C"/>
    <w:multiLevelType w:val="hybridMultilevel"/>
    <w:tmpl w:val="50542A90"/>
    <w:lvl w:ilvl="0" w:tplc="62420E54">
      <w:numFmt w:val="bullet"/>
      <w:lvlText w:val=""/>
      <w:lvlJc w:val="left"/>
      <w:pPr>
        <w:ind w:left="476" w:hanging="348"/>
      </w:pPr>
      <w:rPr>
        <w:rFonts w:hint="default"/>
        <w:w w:val="100"/>
      </w:rPr>
    </w:lvl>
    <w:lvl w:ilvl="1" w:tplc="19F04F5E">
      <w:numFmt w:val="bullet"/>
      <w:lvlText w:val=""/>
      <w:lvlJc w:val="left"/>
      <w:pPr>
        <w:ind w:left="891" w:hanging="360"/>
      </w:pPr>
      <w:rPr>
        <w:rFonts w:ascii="Symbol" w:eastAsia="Symbol" w:hAnsi="Symbol" w:cs="Symbol" w:hint="default"/>
        <w:w w:val="100"/>
        <w:sz w:val="24"/>
        <w:szCs w:val="24"/>
      </w:rPr>
    </w:lvl>
    <w:lvl w:ilvl="2" w:tplc="32B6C40E">
      <w:numFmt w:val="bullet"/>
      <w:lvlText w:val="•"/>
      <w:lvlJc w:val="left"/>
      <w:pPr>
        <w:ind w:left="1751" w:hanging="360"/>
      </w:pPr>
      <w:rPr>
        <w:rFonts w:hint="default"/>
      </w:rPr>
    </w:lvl>
    <w:lvl w:ilvl="3" w:tplc="047E95B0">
      <w:numFmt w:val="bullet"/>
      <w:lvlText w:val="•"/>
      <w:lvlJc w:val="left"/>
      <w:pPr>
        <w:ind w:left="2603" w:hanging="360"/>
      </w:pPr>
      <w:rPr>
        <w:rFonts w:hint="default"/>
      </w:rPr>
    </w:lvl>
    <w:lvl w:ilvl="4" w:tplc="090447D8">
      <w:numFmt w:val="bullet"/>
      <w:lvlText w:val="•"/>
      <w:lvlJc w:val="left"/>
      <w:pPr>
        <w:ind w:left="3455" w:hanging="360"/>
      </w:pPr>
      <w:rPr>
        <w:rFonts w:hint="default"/>
      </w:rPr>
    </w:lvl>
    <w:lvl w:ilvl="5" w:tplc="B082DB76">
      <w:numFmt w:val="bullet"/>
      <w:lvlText w:val="•"/>
      <w:lvlJc w:val="left"/>
      <w:pPr>
        <w:ind w:left="4307" w:hanging="360"/>
      </w:pPr>
      <w:rPr>
        <w:rFonts w:hint="default"/>
      </w:rPr>
    </w:lvl>
    <w:lvl w:ilvl="6" w:tplc="D35E5020">
      <w:numFmt w:val="bullet"/>
      <w:lvlText w:val="•"/>
      <w:lvlJc w:val="left"/>
      <w:pPr>
        <w:ind w:left="5159" w:hanging="360"/>
      </w:pPr>
      <w:rPr>
        <w:rFonts w:hint="default"/>
      </w:rPr>
    </w:lvl>
    <w:lvl w:ilvl="7" w:tplc="3008164A">
      <w:numFmt w:val="bullet"/>
      <w:lvlText w:val="•"/>
      <w:lvlJc w:val="left"/>
      <w:pPr>
        <w:ind w:left="6010" w:hanging="360"/>
      </w:pPr>
      <w:rPr>
        <w:rFonts w:hint="default"/>
      </w:rPr>
    </w:lvl>
    <w:lvl w:ilvl="8" w:tplc="5C20A8CA">
      <w:numFmt w:val="bullet"/>
      <w:lvlText w:val="•"/>
      <w:lvlJc w:val="left"/>
      <w:pPr>
        <w:ind w:left="6862" w:hanging="360"/>
      </w:pPr>
      <w:rPr>
        <w:rFonts w:hint="default"/>
      </w:rPr>
    </w:lvl>
  </w:abstractNum>
  <w:abstractNum w:abstractNumId="103" w15:restartNumberingAfterBreak="0">
    <w:nsid w:val="1B582B63"/>
    <w:multiLevelType w:val="hybridMultilevel"/>
    <w:tmpl w:val="829ABA86"/>
    <w:lvl w:ilvl="0" w:tplc="16A8A014">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A3E2A1AE">
      <w:numFmt w:val="bullet"/>
      <w:lvlText w:val="•"/>
      <w:lvlJc w:val="left"/>
      <w:pPr>
        <w:ind w:left="1284" w:hanging="260"/>
      </w:pPr>
      <w:rPr>
        <w:rFonts w:hint="default"/>
      </w:rPr>
    </w:lvl>
    <w:lvl w:ilvl="2" w:tplc="1FA6A136">
      <w:numFmt w:val="bullet"/>
      <w:lvlText w:val="•"/>
      <w:lvlJc w:val="left"/>
      <w:pPr>
        <w:ind w:left="2209" w:hanging="260"/>
      </w:pPr>
      <w:rPr>
        <w:rFonts w:hint="default"/>
      </w:rPr>
    </w:lvl>
    <w:lvl w:ilvl="3" w:tplc="03926E44">
      <w:numFmt w:val="bullet"/>
      <w:lvlText w:val="•"/>
      <w:lvlJc w:val="left"/>
      <w:pPr>
        <w:ind w:left="3134" w:hanging="260"/>
      </w:pPr>
      <w:rPr>
        <w:rFonts w:hint="default"/>
      </w:rPr>
    </w:lvl>
    <w:lvl w:ilvl="4" w:tplc="C48CBFD4">
      <w:numFmt w:val="bullet"/>
      <w:lvlText w:val="•"/>
      <w:lvlJc w:val="left"/>
      <w:pPr>
        <w:ind w:left="4059" w:hanging="260"/>
      </w:pPr>
      <w:rPr>
        <w:rFonts w:hint="default"/>
      </w:rPr>
    </w:lvl>
    <w:lvl w:ilvl="5" w:tplc="B7A0E86C">
      <w:numFmt w:val="bullet"/>
      <w:lvlText w:val="•"/>
      <w:lvlJc w:val="left"/>
      <w:pPr>
        <w:ind w:left="4984" w:hanging="260"/>
      </w:pPr>
      <w:rPr>
        <w:rFonts w:hint="default"/>
      </w:rPr>
    </w:lvl>
    <w:lvl w:ilvl="6" w:tplc="176CE714">
      <w:numFmt w:val="bullet"/>
      <w:lvlText w:val="•"/>
      <w:lvlJc w:val="left"/>
      <w:pPr>
        <w:ind w:left="5909" w:hanging="260"/>
      </w:pPr>
      <w:rPr>
        <w:rFonts w:hint="default"/>
      </w:rPr>
    </w:lvl>
    <w:lvl w:ilvl="7" w:tplc="72F23422">
      <w:numFmt w:val="bullet"/>
      <w:lvlText w:val="•"/>
      <w:lvlJc w:val="left"/>
      <w:pPr>
        <w:ind w:left="6834" w:hanging="260"/>
      </w:pPr>
      <w:rPr>
        <w:rFonts w:hint="default"/>
      </w:rPr>
    </w:lvl>
    <w:lvl w:ilvl="8" w:tplc="8BDE6E50">
      <w:numFmt w:val="bullet"/>
      <w:lvlText w:val="•"/>
      <w:lvlJc w:val="left"/>
      <w:pPr>
        <w:ind w:left="7758" w:hanging="260"/>
      </w:pPr>
      <w:rPr>
        <w:rFonts w:hint="default"/>
      </w:rPr>
    </w:lvl>
  </w:abstractNum>
  <w:abstractNum w:abstractNumId="104" w15:restartNumberingAfterBreak="0">
    <w:nsid w:val="1B716AD9"/>
    <w:multiLevelType w:val="hybridMultilevel"/>
    <w:tmpl w:val="B59E1608"/>
    <w:lvl w:ilvl="0" w:tplc="AA784E52">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FAAE7A66">
      <w:numFmt w:val="bullet"/>
      <w:lvlText w:val="•"/>
      <w:lvlJc w:val="left"/>
      <w:pPr>
        <w:ind w:left="1658" w:hanging="360"/>
      </w:pPr>
      <w:rPr>
        <w:rFonts w:hint="default"/>
      </w:rPr>
    </w:lvl>
    <w:lvl w:ilvl="2" w:tplc="3B8CE386">
      <w:numFmt w:val="bullet"/>
      <w:lvlText w:val="•"/>
      <w:lvlJc w:val="left"/>
      <w:pPr>
        <w:ind w:left="2497" w:hanging="360"/>
      </w:pPr>
      <w:rPr>
        <w:rFonts w:hint="default"/>
      </w:rPr>
    </w:lvl>
    <w:lvl w:ilvl="3" w:tplc="472A9F32">
      <w:numFmt w:val="bullet"/>
      <w:lvlText w:val="•"/>
      <w:lvlJc w:val="left"/>
      <w:pPr>
        <w:ind w:left="3335" w:hanging="360"/>
      </w:pPr>
      <w:rPr>
        <w:rFonts w:hint="default"/>
      </w:rPr>
    </w:lvl>
    <w:lvl w:ilvl="4" w:tplc="B7105FBE">
      <w:numFmt w:val="bullet"/>
      <w:lvlText w:val="•"/>
      <w:lvlJc w:val="left"/>
      <w:pPr>
        <w:ind w:left="4174" w:hanging="360"/>
      </w:pPr>
      <w:rPr>
        <w:rFonts w:hint="default"/>
      </w:rPr>
    </w:lvl>
    <w:lvl w:ilvl="5" w:tplc="61D23CD4">
      <w:numFmt w:val="bullet"/>
      <w:lvlText w:val="•"/>
      <w:lvlJc w:val="left"/>
      <w:pPr>
        <w:ind w:left="5012" w:hanging="360"/>
      </w:pPr>
      <w:rPr>
        <w:rFonts w:hint="default"/>
      </w:rPr>
    </w:lvl>
    <w:lvl w:ilvl="6" w:tplc="E9FAA2BC">
      <w:numFmt w:val="bullet"/>
      <w:lvlText w:val="•"/>
      <w:lvlJc w:val="left"/>
      <w:pPr>
        <w:ind w:left="5851" w:hanging="360"/>
      </w:pPr>
      <w:rPr>
        <w:rFonts w:hint="default"/>
      </w:rPr>
    </w:lvl>
    <w:lvl w:ilvl="7" w:tplc="8B524356">
      <w:numFmt w:val="bullet"/>
      <w:lvlText w:val="•"/>
      <w:lvlJc w:val="left"/>
      <w:pPr>
        <w:ind w:left="6689" w:hanging="360"/>
      </w:pPr>
      <w:rPr>
        <w:rFonts w:hint="default"/>
      </w:rPr>
    </w:lvl>
    <w:lvl w:ilvl="8" w:tplc="88C46FE0">
      <w:numFmt w:val="bullet"/>
      <w:lvlText w:val="•"/>
      <w:lvlJc w:val="left"/>
      <w:pPr>
        <w:ind w:left="7528" w:hanging="360"/>
      </w:pPr>
      <w:rPr>
        <w:rFonts w:hint="default"/>
      </w:rPr>
    </w:lvl>
  </w:abstractNum>
  <w:abstractNum w:abstractNumId="105" w15:restartNumberingAfterBreak="0">
    <w:nsid w:val="1B9306A6"/>
    <w:multiLevelType w:val="hybridMultilevel"/>
    <w:tmpl w:val="72CC89B2"/>
    <w:lvl w:ilvl="0" w:tplc="FCB08276">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587AC9AC">
      <w:numFmt w:val="bullet"/>
      <w:lvlText w:val="•"/>
      <w:lvlJc w:val="left"/>
      <w:pPr>
        <w:ind w:left="951" w:hanging="360"/>
      </w:pPr>
      <w:rPr>
        <w:rFonts w:hint="default"/>
      </w:rPr>
    </w:lvl>
    <w:lvl w:ilvl="2" w:tplc="5CC4262C">
      <w:numFmt w:val="bullet"/>
      <w:lvlText w:val="•"/>
      <w:lvlJc w:val="left"/>
      <w:pPr>
        <w:ind w:left="1443" w:hanging="360"/>
      </w:pPr>
      <w:rPr>
        <w:rFonts w:hint="default"/>
      </w:rPr>
    </w:lvl>
    <w:lvl w:ilvl="3" w:tplc="E45A17CE">
      <w:numFmt w:val="bullet"/>
      <w:lvlText w:val="•"/>
      <w:lvlJc w:val="left"/>
      <w:pPr>
        <w:ind w:left="1935" w:hanging="360"/>
      </w:pPr>
      <w:rPr>
        <w:rFonts w:hint="default"/>
      </w:rPr>
    </w:lvl>
    <w:lvl w:ilvl="4" w:tplc="B4862194">
      <w:numFmt w:val="bullet"/>
      <w:lvlText w:val="•"/>
      <w:lvlJc w:val="left"/>
      <w:pPr>
        <w:ind w:left="2426" w:hanging="360"/>
      </w:pPr>
      <w:rPr>
        <w:rFonts w:hint="default"/>
      </w:rPr>
    </w:lvl>
    <w:lvl w:ilvl="5" w:tplc="AEEC266A">
      <w:numFmt w:val="bullet"/>
      <w:lvlText w:val="•"/>
      <w:lvlJc w:val="left"/>
      <w:pPr>
        <w:ind w:left="2918" w:hanging="360"/>
      </w:pPr>
      <w:rPr>
        <w:rFonts w:hint="default"/>
      </w:rPr>
    </w:lvl>
    <w:lvl w:ilvl="6" w:tplc="024EDF5C">
      <w:numFmt w:val="bullet"/>
      <w:lvlText w:val="•"/>
      <w:lvlJc w:val="left"/>
      <w:pPr>
        <w:ind w:left="3410" w:hanging="360"/>
      </w:pPr>
      <w:rPr>
        <w:rFonts w:hint="default"/>
      </w:rPr>
    </w:lvl>
    <w:lvl w:ilvl="7" w:tplc="78F6176C">
      <w:numFmt w:val="bullet"/>
      <w:lvlText w:val="•"/>
      <w:lvlJc w:val="left"/>
      <w:pPr>
        <w:ind w:left="3901" w:hanging="360"/>
      </w:pPr>
      <w:rPr>
        <w:rFonts w:hint="default"/>
      </w:rPr>
    </w:lvl>
    <w:lvl w:ilvl="8" w:tplc="04AC8578">
      <w:numFmt w:val="bullet"/>
      <w:lvlText w:val="•"/>
      <w:lvlJc w:val="left"/>
      <w:pPr>
        <w:ind w:left="4393" w:hanging="360"/>
      </w:pPr>
      <w:rPr>
        <w:rFonts w:hint="default"/>
      </w:rPr>
    </w:lvl>
  </w:abstractNum>
  <w:abstractNum w:abstractNumId="106" w15:restartNumberingAfterBreak="0">
    <w:nsid w:val="1C1805D9"/>
    <w:multiLevelType w:val="hybridMultilevel"/>
    <w:tmpl w:val="24006062"/>
    <w:lvl w:ilvl="0" w:tplc="FA4E44B2">
      <w:start w:val="5"/>
      <w:numFmt w:val="decimal"/>
      <w:lvlText w:val="%1."/>
      <w:lvlJc w:val="left"/>
      <w:pPr>
        <w:ind w:left="859" w:hanging="360"/>
      </w:pPr>
      <w:rPr>
        <w:rFonts w:ascii="Times New Roman" w:eastAsia="Times New Roman" w:hAnsi="Times New Roman" w:cs="Times New Roman" w:hint="default"/>
        <w:spacing w:val="-3"/>
        <w:w w:val="99"/>
        <w:sz w:val="24"/>
        <w:szCs w:val="24"/>
      </w:rPr>
    </w:lvl>
    <w:lvl w:ilvl="1" w:tplc="EE8029D8">
      <w:numFmt w:val="bullet"/>
      <w:lvlText w:val="•"/>
      <w:lvlJc w:val="left"/>
      <w:pPr>
        <w:ind w:left="1694" w:hanging="360"/>
      </w:pPr>
      <w:rPr>
        <w:rFonts w:hint="default"/>
      </w:rPr>
    </w:lvl>
    <w:lvl w:ilvl="2" w:tplc="9878CB56">
      <w:numFmt w:val="bullet"/>
      <w:lvlText w:val="•"/>
      <w:lvlJc w:val="left"/>
      <w:pPr>
        <w:ind w:left="2529" w:hanging="360"/>
      </w:pPr>
      <w:rPr>
        <w:rFonts w:hint="default"/>
      </w:rPr>
    </w:lvl>
    <w:lvl w:ilvl="3" w:tplc="2D1AB51C">
      <w:numFmt w:val="bullet"/>
      <w:lvlText w:val="•"/>
      <w:lvlJc w:val="left"/>
      <w:pPr>
        <w:ind w:left="3363" w:hanging="360"/>
      </w:pPr>
      <w:rPr>
        <w:rFonts w:hint="default"/>
      </w:rPr>
    </w:lvl>
    <w:lvl w:ilvl="4" w:tplc="A3081C8E">
      <w:numFmt w:val="bullet"/>
      <w:lvlText w:val="•"/>
      <w:lvlJc w:val="left"/>
      <w:pPr>
        <w:ind w:left="4198" w:hanging="360"/>
      </w:pPr>
      <w:rPr>
        <w:rFonts w:hint="default"/>
      </w:rPr>
    </w:lvl>
    <w:lvl w:ilvl="5" w:tplc="DD640240">
      <w:numFmt w:val="bullet"/>
      <w:lvlText w:val="•"/>
      <w:lvlJc w:val="left"/>
      <w:pPr>
        <w:ind w:left="5032" w:hanging="360"/>
      </w:pPr>
      <w:rPr>
        <w:rFonts w:hint="default"/>
      </w:rPr>
    </w:lvl>
    <w:lvl w:ilvl="6" w:tplc="9628E4C4">
      <w:numFmt w:val="bullet"/>
      <w:lvlText w:val="•"/>
      <w:lvlJc w:val="left"/>
      <w:pPr>
        <w:ind w:left="5867" w:hanging="360"/>
      </w:pPr>
      <w:rPr>
        <w:rFonts w:hint="default"/>
      </w:rPr>
    </w:lvl>
    <w:lvl w:ilvl="7" w:tplc="ED8CC460">
      <w:numFmt w:val="bullet"/>
      <w:lvlText w:val="•"/>
      <w:lvlJc w:val="left"/>
      <w:pPr>
        <w:ind w:left="6701" w:hanging="360"/>
      </w:pPr>
      <w:rPr>
        <w:rFonts w:hint="default"/>
      </w:rPr>
    </w:lvl>
    <w:lvl w:ilvl="8" w:tplc="44CCB95A">
      <w:numFmt w:val="bullet"/>
      <w:lvlText w:val="•"/>
      <w:lvlJc w:val="left"/>
      <w:pPr>
        <w:ind w:left="7536" w:hanging="360"/>
      </w:pPr>
      <w:rPr>
        <w:rFonts w:hint="default"/>
      </w:rPr>
    </w:lvl>
  </w:abstractNum>
  <w:abstractNum w:abstractNumId="107" w15:restartNumberingAfterBreak="0">
    <w:nsid w:val="1C911EBE"/>
    <w:multiLevelType w:val="hybridMultilevel"/>
    <w:tmpl w:val="138C31EA"/>
    <w:lvl w:ilvl="0" w:tplc="3AC29CB4">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0B8E962C">
      <w:numFmt w:val="bullet"/>
      <w:lvlText w:val="•"/>
      <w:lvlJc w:val="left"/>
      <w:pPr>
        <w:ind w:left="1658" w:hanging="360"/>
      </w:pPr>
      <w:rPr>
        <w:rFonts w:hint="default"/>
      </w:rPr>
    </w:lvl>
    <w:lvl w:ilvl="2" w:tplc="BC92C3DA">
      <w:numFmt w:val="bullet"/>
      <w:lvlText w:val="•"/>
      <w:lvlJc w:val="left"/>
      <w:pPr>
        <w:ind w:left="2497" w:hanging="360"/>
      </w:pPr>
      <w:rPr>
        <w:rFonts w:hint="default"/>
      </w:rPr>
    </w:lvl>
    <w:lvl w:ilvl="3" w:tplc="095C834C">
      <w:numFmt w:val="bullet"/>
      <w:lvlText w:val="•"/>
      <w:lvlJc w:val="left"/>
      <w:pPr>
        <w:ind w:left="3335" w:hanging="360"/>
      </w:pPr>
      <w:rPr>
        <w:rFonts w:hint="default"/>
      </w:rPr>
    </w:lvl>
    <w:lvl w:ilvl="4" w:tplc="58DA3650">
      <w:numFmt w:val="bullet"/>
      <w:lvlText w:val="•"/>
      <w:lvlJc w:val="left"/>
      <w:pPr>
        <w:ind w:left="4174" w:hanging="360"/>
      </w:pPr>
      <w:rPr>
        <w:rFonts w:hint="default"/>
      </w:rPr>
    </w:lvl>
    <w:lvl w:ilvl="5" w:tplc="EC80B418">
      <w:numFmt w:val="bullet"/>
      <w:lvlText w:val="•"/>
      <w:lvlJc w:val="left"/>
      <w:pPr>
        <w:ind w:left="5012" w:hanging="360"/>
      </w:pPr>
      <w:rPr>
        <w:rFonts w:hint="default"/>
      </w:rPr>
    </w:lvl>
    <w:lvl w:ilvl="6" w:tplc="6F3818AE">
      <w:numFmt w:val="bullet"/>
      <w:lvlText w:val="•"/>
      <w:lvlJc w:val="left"/>
      <w:pPr>
        <w:ind w:left="5851" w:hanging="360"/>
      </w:pPr>
      <w:rPr>
        <w:rFonts w:hint="default"/>
      </w:rPr>
    </w:lvl>
    <w:lvl w:ilvl="7" w:tplc="2568516C">
      <w:numFmt w:val="bullet"/>
      <w:lvlText w:val="•"/>
      <w:lvlJc w:val="left"/>
      <w:pPr>
        <w:ind w:left="6689" w:hanging="360"/>
      </w:pPr>
      <w:rPr>
        <w:rFonts w:hint="default"/>
      </w:rPr>
    </w:lvl>
    <w:lvl w:ilvl="8" w:tplc="36409944">
      <w:numFmt w:val="bullet"/>
      <w:lvlText w:val="•"/>
      <w:lvlJc w:val="left"/>
      <w:pPr>
        <w:ind w:left="7528" w:hanging="360"/>
      </w:pPr>
      <w:rPr>
        <w:rFonts w:hint="default"/>
      </w:rPr>
    </w:lvl>
  </w:abstractNum>
  <w:abstractNum w:abstractNumId="108" w15:restartNumberingAfterBreak="0">
    <w:nsid w:val="1CD55C51"/>
    <w:multiLevelType w:val="hybridMultilevel"/>
    <w:tmpl w:val="AB34859E"/>
    <w:lvl w:ilvl="0" w:tplc="A4C25696">
      <w:start w:val="1"/>
      <w:numFmt w:val="decimal"/>
      <w:lvlText w:val="%1."/>
      <w:lvlJc w:val="left"/>
      <w:pPr>
        <w:ind w:left="825" w:hanging="360"/>
      </w:pPr>
      <w:rPr>
        <w:rFonts w:ascii="Times New Roman" w:eastAsia="Times New Roman" w:hAnsi="Times New Roman" w:cs="Times New Roman" w:hint="default"/>
        <w:spacing w:val="-1"/>
        <w:w w:val="99"/>
        <w:sz w:val="24"/>
        <w:szCs w:val="24"/>
      </w:rPr>
    </w:lvl>
    <w:lvl w:ilvl="1" w:tplc="34E6EAD4">
      <w:numFmt w:val="bullet"/>
      <w:lvlText w:val="•"/>
      <w:lvlJc w:val="left"/>
      <w:pPr>
        <w:ind w:left="1658" w:hanging="360"/>
      </w:pPr>
      <w:rPr>
        <w:rFonts w:hint="default"/>
      </w:rPr>
    </w:lvl>
    <w:lvl w:ilvl="2" w:tplc="49D4D68A">
      <w:numFmt w:val="bullet"/>
      <w:lvlText w:val="•"/>
      <w:lvlJc w:val="left"/>
      <w:pPr>
        <w:ind w:left="2497" w:hanging="360"/>
      </w:pPr>
      <w:rPr>
        <w:rFonts w:hint="default"/>
      </w:rPr>
    </w:lvl>
    <w:lvl w:ilvl="3" w:tplc="14FA1CC2">
      <w:numFmt w:val="bullet"/>
      <w:lvlText w:val="•"/>
      <w:lvlJc w:val="left"/>
      <w:pPr>
        <w:ind w:left="3335" w:hanging="360"/>
      </w:pPr>
      <w:rPr>
        <w:rFonts w:hint="default"/>
      </w:rPr>
    </w:lvl>
    <w:lvl w:ilvl="4" w:tplc="C5D29D66">
      <w:numFmt w:val="bullet"/>
      <w:lvlText w:val="•"/>
      <w:lvlJc w:val="left"/>
      <w:pPr>
        <w:ind w:left="4174" w:hanging="360"/>
      </w:pPr>
      <w:rPr>
        <w:rFonts w:hint="default"/>
      </w:rPr>
    </w:lvl>
    <w:lvl w:ilvl="5" w:tplc="FB0CC16C">
      <w:numFmt w:val="bullet"/>
      <w:lvlText w:val="•"/>
      <w:lvlJc w:val="left"/>
      <w:pPr>
        <w:ind w:left="5012" w:hanging="360"/>
      </w:pPr>
      <w:rPr>
        <w:rFonts w:hint="default"/>
      </w:rPr>
    </w:lvl>
    <w:lvl w:ilvl="6" w:tplc="E32A468C">
      <w:numFmt w:val="bullet"/>
      <w:lvlText w:val="•"/>
      <w:lvlJc w:val="left"/>
      <w:pPr>
        <w:ind w:left="5851" w:hanging="360"/>
      </w:pPr>
      <w:rPr>
        <w:rFonts w:hint="default"/>
      </w:rPr>
    </w:lvl>
    <w:lvl w:ilvl="7" w:tplc="E18C3918">
      <w:numFmt w:val="bullet"/>
      <w:lvlText w:val="•"/>
      <w:lvlJc w:val="left"/>
      <w:pPr>
        <w:ind w:left="6689" w:hanging="360"/>
      </w:pPr>
      <w:rPr>
        <w:rFonts w:hint="default"/>
      </w:rPr>
    </w:lvl>
    <w:lvl w:ilvl="8" w:tplc="BE78AC76">
      <w:numFmt w:val="bullet"/>
      <w:lvlText w:val="•"/>
      <w:lvlJc w:val="left"/>
      <w:pPr>
        <w:ind w:left="7528" w:hanging="360"/>
      </w:pPr>
      <w:rPr>
        <w:rFonts w:hint="default"/>
      </w:rPr>
    </w:lvl>
  </w:abstractNum>
  <w:abstractNum w:abstractNumId="109" w15:restartNumberingAfterBreak="0">
    <w:nsid w:val="1CEF3C02"/>
    <w:multiLevelType w:val="hybridMultilevel"/>
    <w:tmpl w:val="C8D08D7A"/>
    <w:lvl w:ilvl="0" w:tplc="0C58D222">
      <w:numFmt w:val="bullet"/>
      <w:lvlText w:val=""/>
      <w:lvlJc w:val="left"/>
      <w:pPr>
        <w:ind w:left="825" w:hanging="360"/>
      </w:pPr>
      <w:rPr>
        <w:rFonts w:ascii="Symbol" w:eastAsia="Symbol" w:hAnsi="Symbol" w:cs="Symbol" w:hint="default"/>
        <w:w w:val="100"/>
        <w:sz w:val="22"/>
        <w:szCs w:val="22"/>
      </w:rPr>
    </w:lvl>
    <w:lvl w:ilvl="1" w:tplc="231A26BE">
      <w:numFmt w:val="bullet"/>
      <w:lvlText w:val="•"/>
      <w:lvlJc w:val="left"/>
      <w:pPr>
        <w:ind w:left="1658" w:hanging="360"/>
      </w:pPr>
      <w:rPr>
        <w:rFonts w:hint="default"/>
      </w:rPr>
    </w:lvl>
    <w:lvl w:ilvl="2" w:tplc="985A3396">
      <w:numFmt w:val="bullet"/>
      <w:lvlText w:val="•"/>
      <w:lvlJc w:val="left"/>
      <w:pPr>
        <w:ind w:left="2497" w:hanging="360"/>
      </w:pPr>
      <w:rPr>
        <w:rFonts w:hint="default"/>
      </w:rPr>
    </w:lvl>
    <w:lvl w:ilvl="3" w:tplc="5E78759C">
      <w:numFmt w:val="bullet"/>
      <w:lvlText w:val="•"/>
      <w:lvlJc w:val="left"/>
      <w:pPr>
        <w:ind w:left="3335" w:hanging="360"/>
      </w:pPr>
      <w:rPr>
        <w:rFonts w:hint="default"/>
      </w:rPr>
    </w:lvl>
    <w:lvl w:ilvl="4" w:tplc="523E9462">
      <w:numFmt w:val="bullet"/>
      <w:lvlText w:val="•"/>
      <w:lvlJc w:val="left"/>
      <w:pPr>
        <w:ind w:left="4174" w:hanging="360"/>
      </w:pPr>
      <w:rPr>
        <w:rFonts w:hint="default"/>
      </w:rPr>
    </w:lvl>
    <w:lvl w:ilvl="5" w:tplc="E1AC2B46">
      <w:numFmt w:val="bullet"/>
      <w:lvlText w:val="•"/>
      <w:lvlJc w:val="left"/>
      <w:pPr>
        <w:ind w:left="5012" w:hanging="360"/>
      </w:pPr>
      <w:rPr>
        <w:rFonts w:hint="default"/>
      </w:rPr>
    </w:lvl>
    <w:lvl w:ilvl="6" w:tplc="97900F00">
      <w:numFmt w:val="bullet"/>
      <w:lvlText w:val="•"/>
      <w:lvlJc w:val="left"/>
      <w:pPr>
        <w:ind w:left="5851" w:hanging="360"/>
      </w:pPr>
      <w:rPr>
        <w:rFonts w:hint="default"/>
      </w:rPr>
    </w:lvl>
    <w:lvl w:ilvl="7" w:tplc="E9C4AA08">
      <w:numFmt w:val="bullet"/>
      <w:lvlText w:val="•"/>
      <w:lvlJc w:val="left"/>
      <w:pPr>
        <w:ind w:left="6689" w:hanging="360"/>
      </w:pPr>
      <w:rPr>
        <w:rFonts w:hint="default"/>
      </w:rPr>
    </w:lvl>
    <w:lvl w:ilvl="8" w:tplc="8DAEC062">
      <w:numFmt w:val="bullet"/>
      <w:lvlText w:val="•"/>
      <w:lvlJc w:val="left"/>
      <w:pPr>
        <w:ind w:left="7528" w:hanging="360"/>
      </w:pPr>
      <w:rPr>
        <w:rFonts w:hint="default"/>
      </w:rPr>
    </w:lvl>
  </w:abstractNum>
  <w:abstractNum w:abstractNumId="110" w15:restartNumberingAfterBreak="0">
    <w:nsid w:val="1D091B57"/>
    <w:multiLevelType w:val="hybridMultilevel"/>
    <w:tmpl w:val="3BD00570"/>
    <w:lvl w:ilvl="0" w:tplc="178A844E">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32207506">
      <w:numFmt w:val="bullet"/>
      <w:lvlText w:val="•"/>
      <w:lvlJc w:val="left"/>
      <w:pPr>
        <w:ind w:left="1658" w:hanging="360"/>
      </w:pPr>
      <w:rPr>
        <w:rFonts w:hint="default"/>
      </w:rPr>
    </w:lvl>
    <w:lvl w:ilvl="2" w:tplc="EC8686AC">
      <w:numFmt w:val="bullet"/>
      <w:lvlText w:val="•"/>
      <w:lvlJc w:val="left"/>
      <w:pPr>
        <w:ind w:left="2497" w:hanging="360"/>
      </w:pPr>
      <w:rPr>
        <w:rFonts w:hint="default"/>
      </w:rPr>
    </w:lvl>
    <w:lvl w:ilvl="3" w:tplc="07D27A60">
      <w:numFmt w:val="bullet"/>
      <w:lvlText w:val="•"/>
      <w:lvlJc w:val="left"/>
      <w:pPr>
        <w:ind w:left="3335" w:hanging="360"/>
      </w:pPr>
      <w:rPr>
        <w:rFonts w:hint="default"/>
      </w:rPr>
    </w:lvl>
    <w:lvl w:ilvl="4" w:tplc="411E7622">
      <w:numFmt w:val="bullet"/>
      <w:lvlText w:val="•"/>
      <w:lvlJc w:val="left"/>
      <w:pPr>
        <w:ind w:left="4174" w:hanging="360"/>
      </w:pPr>
      <w:rPr>
        <w:rFonts w:hint="default"/>
      </w:rPr>
    </w:lvl>
    <w:lvl w:ilvl="5" w:tplc="641E5646">
      <w:numFmt w:val="bullet"/>
      <w:lvlText w:val="•"/>
      <w:lvlJc w:val="left"/>
      <w:pPr>
        <w:ind w:left="5012" w:hanging="360"/>
      </w:pPr>
      <w:rPr>
        <w:rFonts w:hint="default"/>
      </w:rPr>
    </w:lvl>
    <w:lvl w:ilvl="6" w:tplc="24008628">
      <w:numFmt w:val="bullet"/>
      <w:lvlText w:val="•"/>
      <w:lvlJc w:val="left"/>
      <w:pPr>
        <w:ind w:left="5851" w:hanging="360"/>
      </w:pPr>
      <w:rPr>
        <w:rFonts w:hint="default"/>
      </w:rPr>
    </w:lvl>
    <w:lvl w:ilvl="7" w:tplc="0F4AFA12">
      <w:numFmt w:val="bullet"/>
      <w:lvlText w:val="•"/>
      <w:lvlJc w:val="left"/>
      <w:pPr>
        <w:ind w:left="6689" w:hanging="360"/>
      </w:pPr>
      <w:rPr>
        <w:rFonts w:hint="default"/>
      </w:rPr>
    </w:lvl>
    <w:lvl w:ilvl="8" w:tplc="2F02D6A4">
      <w:numFmt w:val="bullet"/>
      <w:lvlText w:val="•"/>
      <w:lvlJc w:val="left"/>
      <w:pPr>
        <w:ind w:left="7528" w:hanging="360"/>
      </w:pPr>
      <w:rPr>
        <w:rFonts w:hint="default"/>
      </w:rPr>
    </w:lvl>
  </w:abstractNum>
  <w:abstractNum w:abstractNumId="111" w15:restartNumberingAfterBreak="0">
    <w:nsid w:val="1D1E3B1D"/>
    <w:multiLevelType w:val="hybridMultilevel"/>
    <w:tmpl w:val="FD5C4114"/>
    <w:lvl w:ilvl="0" w:tplc="F4DE82E4">
      <w:numFmt w:val="bullet"/>
      <w:lvlText w:val=""/>
      <w:lvlJc w:val="left"/>
      <w:pPr>
        <w:ind w:left="881" w:hanging="228"/>
      </w:pPr>
      <w:rPr>
        <w:rFonts w:ascii="Symbol" w:eastAsia="Symbol" w:hAnsi="Symbol" w:cs="Symbol" w:hint="default"/>
        <w:color w:val="000009"/>
        <w:w w:val="100"/>
        <w:sz w:val="24"/>
        <w:szCs w:val="24"/>
      </w:rPr>
    </w:lvl>
    <w:lvl w:ilvl="1" w:tplc="DD441E22">
      <w:numFmt w:val="bullet"/>
      <w:lvlText w:val="•"/>
      <w:lvlJc w:val="left"/>
      <w:pPr>
        <w:ind w:left="1562" w:hanging="228"/>
      </w:pPr>
      <w:rPr>
        <w:rFonts w:hint="default"/>
      </w:rPr>
    </w:lvl>
    <w:lvl w:ilvl="2" w:tplc="6A84A7AA">
      <w:numFmt w:val="bullet"/>
      <w:lvlText w:val="•"/>
      <w:lvlJc w:val="left"/>
      <w:pPr>
        <w:ind w:left="2245" w:hanging="228"/>
      </w:pPr>
      <w:rPr>
        <w:rFonts w:hint="default"/>
      </w:rPr>
    </w:lvl>
    <w:lvl w:ilvl="3" w:tplc="C1349BBE">
      <w:numFmt w:val="bullet"/>
      <w:lvlText w:val="•"/>
      <w:lvlJc w:val="left"/>
      <w:pPr>
        <w:ind w:left="2927" w:hanging="228"/>
      </w:pPr>
      <w:rPr>
        <w:rFonts w:hint="default"/>
      </w:rPr>
    </w:lvl>
    <w:lvl w:ilvl="4" w:tplc="70D65A8E">
      <w:numFmt w:val="bullet"/>
      <w:lvlText w:val="•"/>
      <w:lvlJc w:val="left"/>
      <w:pPr>
        <w:ind w:left="3610" w:hanging="228"/>
      </w:pPr>
      <w:rPr>
        <w:rFonts w:hint="default"/>
      </w:rPr>
    </w:lvl>
    <w:lvl w:ilvl="5" w:tplc="5DF2A2A0">
      <w:numFmt w:val="bullet"/>
      <w:lvlText w:val="•"/>
      <w:lvlJc w:val="left"/>
      <w:pPr>
        <w:ind w:left="4292" w:hanging="228"/>
      </w:pPr>
      <w:rPr>
        <w:rFonts w:hint="default"/>
      </w:rPr>
    </w:lvl>
    <w:lvl w:ilvl="6" w:tplc="847C32C0">
      <w:numFmt w:val="bullet"/>
      <w:lvlText w:val="•"/>
      <w:lvlJc w:val="left"/>
      <w:pPr>
        <w:ind w:left="4975" w:hanging="228"/>
      </w:pPr>
      <w:rPr>
        <w:rFonts w:hint="default"/>
      </w:rPr>
    </w:lvl>
    <w:lvl w:ilvl="7" w:tplc="456EE77A">
      <w:numFmt w:val="bullet"/>
      <w:lvlText w:val="•"/>
      <w:lvlJc w:val="left"/>
      <w:pPr>
        <w:ind w:left="5657" w:hanging="228"/>
      </w:pPr>
      <w:rPr>
        <w:rFonts w:hint="default"/>
      </w:rPr>
    </w:lvl>
    <w:lvl w:ilvl="8" w:tplc="E1E8FD70">
      <w:numFmt w:val="bullet"/>
      <w:lvlText w:val="•"/>
      <w:lvlJc w:val="left"/>
      <w:pPr>
        <w:ind w:left="6340" w:hanging="228"/>
      </w:pPr>
      <w:rPr>
        <w:rFonts w:hint="default"/>
      </w:rPr>
    </w:lvl>
  </w:abstractNum>
  <w:abstractNum w:abstractNumId="112" w15:restartNumberingAfterBreak="0">
    <w:nsid w:val="1D201251"/>
    <w:multiLevelType w:val="hybridMultilevel"/>
    <w:tmpl w:val="D4A087C4"/>
    <w:lvl w:ilvl="0" w:tplc="0CA2245E">
      <w:numFmt w:val="bullet"/>
      <w:lvlText w:val=""/>
      <w:lvlJc w:val="left"/>
      <w:pPr>
        <w:ind w:left="823" w:hanging="360"/>
      </w:pPr>
      <w:rPr>
        <w:rFonts w:ascii="Symbol" w:eastAsia="Symbol" w:hAnsi="Symbol" w:cs="Symbol" w:hint="default"/>
        <w:w w:val="99"/>
        <w:sz w:val="20"/>
        <w:szCs w:val="20"/>
      </w:rPr>
    </w:lvl>
    <w:lvl w:ilvl="1" w:tplc="749AA75E">
      <w:numFmt w:val="bullet"/>
      <w:lvlText w:val="•"/>
      <w:lvlJc w:val="left"/>
      <w:pPr>
        <w:ind w:left="1630" w:hanging="360"/>
      </w:pPr>
      <w:rPr>
        <w:rFonts w:hint="default"/>
      </w:rPr>
    </w:lvl>
    <w:lvl w:ilvl="2" w:tplc="38E2AFFE">
      <w:numFmt w:val="bullet"/>
      <w:lvlText w:val="•"/>
      <w:lvlJc w:val="left"/>
      <w:pPr>
        <w:ind w:left="2440" w:hanging="360"/>
      </w:pPr>
      <w:rPr>
        <w:rFonts w:hint="default"/>
      </w:rPr>
    </w:lvl>
    <w:lvl w:ilvl="3" w:tplc="4C8AB4D8">
      <w:numFmt w:val="bullet"/>
      <w:lvlText w:val="•"/>
      <w:lvlJc w:val="left"/>
      <w:pPr>
        <w:ind w:left="3250" w:hanging="360"/>
      </w:pPr>
      <w:rPr>
        <w:rFonts w:hint="default"/>
      </w:rPr>
    </w:lvl>
    <w:lvl w:ilvl="4" w:tplc="3498F730">
      <w:numFmt w:val="bullet"/>
      <w:lvlText w:val="•"/>
      <w:lvlJc w:val="left"/>
      <w:pPr>
        <w:ind w:left="4061" w:hanging="360"/>
      </w:pPr>
      <w:rPr>
        <w:rFonts w:hint="default"/>
      </w:rPr>
    </w:lvl>
    <w:lvl w:ilvl="5" w:tplc="862E1094">
      <w:numFmt w:val="bullet"/>
      <w:lvlText w:val="•"/>
      <w:lvlJc w:val="left"/>
      <w:pPr>
        <w:ind w:left="4871" w:hanging="360"/>
      </w:pPr>
      <w:rPr>
        <w:rFonts w:hint="default"/>
      </w:rPr>
    </w:lvl>
    <w:lvl w:ilvl="6" w:tplc="52E484D6">
      <w:numFmt w:val="bullet"/>
      <w:lvlText w:val="•"/>
      <w:lvlJc w:val="left"/>
      <w:pPr>
        <w:ind w:left="5681" w:hanging="360"/>
      </w:pPr>
      <w:rPr>
        <w:rFonts w:hint="default"/>
      </w:rPr>
    </w:lvl>
    <w:lvl w:ilvl="7" w:tplc="651C60A6">
      <w:numFmt w:val="bullet"/>
      <w:lvlText w:val="•"/>
      <w:lvlJc w:val="left"/>
      <w:pPr>
        <w:ind w:left="6491" w:hanging="360"/>
      </w:pPr>
      <w:rPr>
        <w:rFonts w:hint="default"/>
      </w:rPr>
    </w:lvl>
    <w:lvl w:ilvl="8" w:tplc="3D5C7AE0">
      <w:numFmt w:val="bullet"/>
      <w:lvlText w:val="•"/>
      <w:lvlJc w:val="left"/>
      <w:pPr>
        <w:ind w:left="7302" w:hanging="360"/>
      </w:pPr>
      <w:rPr>
        <w:rFonts w:hint="default"/>
      </w:rPr>
    </w:lvl>
  </w:abstractNum>
  <w:abstractNum w:abstractNumId="113" w15:restartNumberingAfterBreak="0">
    <w:nsid w:val="1D947D79"/>
    <w:multiLevelType w:val="hybridMultilevel"/>
    <w:tmpl w:val="AFF25AF8"/>
    <w:lvl w:ilvl="0" w:tplc="6AAEFC7C">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CAE2DD5C">
      <w:numFmt w:val="bullet"/>
      <w:lvlText w:val="•"/>
      <w:lvlJc w:val="left"/>
      <w:pPr>
        <w:ind w:left="1658" w:hanging="360"/>
      </w:pPr>
      <w:rPr>
        <w:rFonts w:hint="default"/>
      </w:rPr>
    </w:lvl>
    <w:lvl w:ilvl="2" w:tplc="D0828EEE">
      <w:numFmt w:val="bullet"/>
      <w:lvlText w:val="•"/>
      <w:lvlJc w:val="left"/>
      <w:pPr>
        <w:ind w:left="2497" w:hanging="360"/>
      </w:pPr>
      <w:rPr>
        <w:rFonts w:hint="default"/>
      </w:rPr>
    </w:lvl>
    <w:lvl w:ilvl="3" w:tplc="DBB073C8">
      <w:numFmt w:val="bullet"/>
      <w:lvlText w:val="•"/>
      <w:lvlJc w:val="left"/>
      <w:pPr>
        <w:ind w:left="3335" w:hanging="360"/>
      </w:pPr>
      <w:rPr>
        <w:rFonts w:hint="default"/>
      </w:rPr>
    </w:lvl>
    <w:lvl w:ilvl="4" w:tplc="50845BE4">
      <w:numFmt w:val="bullet"/>
      <w:lvlText w:val="•"/>
      <w:lvlJc w:val="left"/>
      <w:pPr>
        <w:ind w:left="4174" w:hanging="360"/>
      </w:pPr>
      <w:rPr>
        <w:rFonts w:hint="default"/>
      </w:rPr>
    </w:lvl>
    <w:lvl w:ilvl="5" w:tplc="CDD8700E">
      <w:numFmt w:val="bullet"/>
      <w:lvlText w:val="•"/>
      <w:lvlJc w:val="left"/>
      <w:pPr>
        <w:ind w:left="5012" w:hanging="360"/>
      </w:pPr>
      <w:rPr>
        <w:rFonts w:hint="default"/>
      </w:rPr>
    </w:lvl>
    <w:lvl w:ilvl="6" w:tplc="5BD46A88">
      <w:numFmt w:val="bullet"/>
      <w:lvlText w:val="•"/>
      <w:lvlJc w:val="left"/>
      <w:pPr>
        <w:ind w:left="5851" w:hanging="360"/>
      </w:pPr>
      <w:rPr>
        <w:rFonts w:hint="default"/>
      </w:rPr>
    </w:lvl>
    <w:lvl w:ilvl="7" w:tplc="806AF1F4">
      <w:numFmt w:val="bullet"/>
      <w:lvlText w:val="•"/>
      <w:lvlJc w:val="left"/>
      <w:pPr>
        <w:ind w:left="6689" w:hanging="360"/>
      </w:pPr>
      <w:rPr>
        <w:rFonts w:hint="default"/>
      </w:rPr>
    </w:lvl>
    <w:lvl w:ilvl="8" w:tplc="B6E866FC">
      <w:numFmt w:val="bullet"/>
      <w:lvlText w:val="•"/>
      <w:lvlJc w:val="left"/>
      <w:pPr>
        <w:ind w:left="7528" w:hanging="360"/>
      </w:pPr>
      <w:rPr>
        <w:rFonts w:hint="default"/>
      </w:rPr>
    </w:lvl>
  </w:abstractNum>
  <w:abstractNum w:abstractNumId="114" w15:restartNumberingAfterBreak="0">
    <w:nsid w:val="1DCC5B86"/>
    <w:multiLevelType w:val="hybridMultilevel"/>
    <w:tmpl w:val="C8B68F9A"/>
    <w:lvl w:ilvl="0" w:tplc="960E27B4">
      <w:numFmt w:val="bullet"/>
      <w:lvlText w:val=""/>
      <w:lvlJc w:val="left"/>
      <w:pPr>
        <w:ind w:left="825" w:hanging="360"/>
      </w:pPr>
      <w:rPr>
        <w:rFonts w:ascii="Symbol" w:eastAsia="Symbol" w:hAnsi="Symbol" w:cs="Symbol" w:hint="default"/>
        <w:w w:val="100"/>
        <w:sz w:val="22"/>
        <w:szCs w:val="22"/>
      </w:rPr>
    </w:lvl>
    <w:lvl w:ilvl="1" w:tplc="98C8B002">
      <w:numFmt w:val="bullet"/>
      <w:lvlText w:val="•"/>
      <w:lvlJc w:val="left"/>
      <w:pPr>
        <w:ind w:left="1658" w:hanging="360"/>
      </w:pPr>
      <w:rPr>
        <w:rFonts w:hint="default"/>
      </w:rPr>
    </w:lvl>
    <w:lvl w:ilvl="2" w:tplc="B45E0336">
      <w:numFmt w:val="bullet"/>
      <w:lvlText w:val="•"/>
      <w:lvlJc w:val="left"/>
      <w:pPr>
        <w:ind w:left="2497" w:hanging="360"/>
      </w:pPr>
      <w:rPr>
        <w:rFonts w:hint="default"/>
      </w:rPr>
    </w:lvl>
    <w:lvl w:ilvl="3" w:tplc="813EBDA8">
      <w:numFmt w:val="bullet"/>
      <w:lvlText w:val="•"/>
      <w:lvlJc w:val="left"/>
      <w:pPr>
        <w:ind w:left="3335" w:hanging="360"/>
      </w:pPr>
      <w:rPr>
        <w:rFonts w:hint="default"/>
      </w:rPr>
    </w:lvl>
    <w:lvl w:ilvl="4" w:tplc="8662FB1E">
      <w:numFmt w:val="bullet"/>
      <w:lvlText w:val="•"/>
      <w:lvlJc w:val="left"/>
      <w:pPr>
        <w:ind w:left="4174" w:hanging="360"/>
      </w:pPr>
      <w:rPr>
        <w:rFonts w:hint="default"/>
      </w:rPr>
    </w:lvl>
    <w:lvl w:ilvl="5" w:tplc="46B62EAC">
      <w:numFmt w:val="bullet"/>
      <w:lvlText w:val="•"/>
      <w:lvlJc w:val="left"/>
      <w:pPr>
        <w:ind w:left="5012" w:hanging="360"/>
      </w:pPr>
      <w:rPr>
        <w:rFonts w:hint="default"/>
      </w:rPr>
    </w:lvl>
    <w:lvl w:ilvl="6" w:tplc="C5968F6A">
      <w:numFmt w:val="bullet"/>
      <w:lvlText w:val="•"/>
      <w:lvlJc w:val="left"/>
      <w:pPr>
        <w:ind w:left="5851" w:hanging="360"/>
      </w:pPr>
      <w:rPr>
        <w:rFonts w:hint="default"/>
      </w:rPr>
    </w:lvl>
    <w:lvl w:ilvl="7" w:tplc="4E16364E">
      <w:numFmt w:val="bullet"/>
      <w:lvlText w:val="•"/>
      <w:lvlJc w:val="left"/>
      <w:pPr>
        <w:ind w:left="6689" w:hanging="360"/>
      </w:pPr>
      <w:rPr>
        <w:rFonts w:hint="default"/>
      </w:rPr>
    </w:lvl>
    <w:lvl w:ilvl="8" w:tplc="A128E680">
      <w:numFmt w:val="bullet"/>
      <w:lvlText w:val="•"/>
      <w:lvlJc w:val="left"/>
      <w:pPr>
        <w:ind w:left="7528" w:hanging="360"/>
      </w:pPr>
      <w:rPr>
        <w:rFonts w:hint="default"/>
      </w:rPr>
    </w:lvl>
  </w:abstractNum>
  <w:abstractNum w:abstractNumId="115" w15:restartNumberingAfterBreak="0">
    <w:nsid w:val="1DDE0C76"/>
    <w:multiLevelType w:val="hybridMultilevel"/>
    <w:tmpl w:val="56989BE0"/>
    <w:lvl w:ilvl="0" w:tplc="760061CC">
      <w:numFmt w:val="bullet"/>
      <w:lvlText w:val=""/>
      <w:lvlJc w:val="left"/>
      <w:pPr>
        <w:ind w:left="825" w:hanging="360"/>
      </w:pPr>
      <w:rPr>
        <w:rFonts w:ascii="Symbol" w:eastAsia="Symbol" w:hAnsi="Symbol" w:cs="Symbol" w:hint="default"/>
        <w:w w:val="100"/>
        <w:sz w:val="22"/>
        <w:szCs w:val="22"/>
      </w:rPr>
    </w:lvl>
    <w:lvl w:ilvl="1" w:tplc="6E5416FC">
      <w:numFmt w:val="bullet"/>
      <w:lvlText w:val="•"/>
      <w:lvlJc w:val="left"/>
      <w:pPr>
        <w:ind w:left="1658" w:hanging="360"/>
      </w:pPr>
      <w:rPr>
        <w:rFonts w:hint="default"/>
      </w:rPr>
    </w:lvl>
    <w:lvl w:ilvl="2" w:tplc="1A046368">
      <w:numFmt w:val="bullet"/>
      <w:lvlText w:val="•"/>
      <w:lvlJc w:val="left"/>
      <w:pPr>
        <w:ind w:left="2497" w:hanging="360"/>
      </w:pPr>
      <w:rPr>
        <w:rFonts w:hint="default"/>
      </w:rPr>
    </w:lvl>
    <w:lvl w:ilvl="3" w:tplc="0B9A782C">
      <w:numFmt w:val="bullet"/>
      <w:lvlText w:val="•"/>
      <w:lvlJc w:val="left"/>
      <w:pPr>
        <w:ind w:left="3335" w:hanging="360"/>
      </w:pPr>
      <w:rPr>
        <w:rFonts w:hint="default"/>
      </w:rPr>
    </w:lvl>
    <w:lvl w:ilvl="4" w:tplc="8B8CE4FE">
      <w:numFmt w:val="bullet"/>
      <w:lvlText w:val="•"/>
      <w:lvlJc w:val="left"/>
      <w:pPr>
        <w:ind w:left="4174" w:hanging="360"/>
      </w:pPr>
      <w:rPr>
        <w:rFonts w:hint="default"/>
      </w:rPr>
    </w:lvl>
    <w:lvl w:ilvl="5" w:tplc="8F28655A">
      <w:numFmt w:val="bullet"/>
      <w:lvlText w:val="•"/>
      <w:lvlJc w:val="left"/>
      <w:pPr>
        <w:ind w:left="5012" w:hanging="360"/>
      </w:pPr>
      <w:rPr>
        <w:rFonts w:hint="default"/>
      </w:rPr>
    </w:lvl>
    <w:lvl w:ilvl="6" w:tplc="B4187B32">
      <w:numFmt w:val="bullet"/>
      <w:lvlText w:val="•"/>
      <w:lvlJc w:val="left"/>
      <w:pPr>
        <w:ind w:left="5851" w:hanging="360"/>
      </w:pPr>
      <w:rPr>
        <w:rFonts w:hint="default"/>
      </w:rPr>
    </w:lvl>
    <w:lvl w:ilvl="7" w:tplc="C9484DEE">
      <w:numFmt w:val="bullet"/>
      <w:lvlText w:val="•"/>
      <w:lvlJc w:val="left"/>
      <w:pPr>
        <w:ind w:left="6689" w:hanging="360"/>
      </w:pPr>
      <w:rPr>
        <w:rFonts w:hint="default"/>
      </w:rPr>
    </w:lvl>
    <w:lvl w:ilvl="8" w:tplc="1768749C">
      <w:numFmt w:val="bullet"/>
      <w:lvlText w:val="•"/>
      <w:lvlJc w:val="left"/>
      <w:pPr>
        <w:ind w:left="7528" w:hanging="360"/>
      </w:pPr>
      <w:rPr>
        <w:rFonts w:hint="default"/>
      </w:rPr>
    </w:lvl>
  </w:abstractNum>
  <w:abstractNum w:abstractNumId="116" w15:restartNumberingAfterBreak="0">
    <w:nsid w:val="1DE63365"/>
    <w:multiLevelType w:val="hybridMultilevel"/>
    <w:tmpl w:val="E3FCF814"/>
    <w:lvl w:ilvl="0" w:tplc="D47E9DE0">
      <w:start w:val="3"/>
      <w:numFmt w:val="decimal"/>
      <w:lvlText w:val="%1-"/>
      <w:lvlJc w:val="left"/>
      <w:pPr>
        <w:ind w:left="116" w:hanging="197"/>
      </w:pPr>
      <w:rPr>
        <w:rFonts w:ascii="Calibri" w:eastAsia="Calibri" w:hAnsi="Calibri" w:cs="Calibri" w:hint="default"/>
        <w:w w:val="100"/>
        <w:sz w:val="24"/>
        <w:szCs w:val="24"/>
      </w:rPr>
    </w:lvl>
    <w:lvl w:ilvl="1" w:tplc="0054DDD2">
      <w:numFmt w:val="bullet"/>
      <w:lvlText w:val="•"/>
      <w:lvlJc w:val="left"/>
      <w:pPr>
        <w:ind w:left="999" w:hanging="197"/>
      </w:pPr>
      <w:rPr>
        <w:rFonts w:hint="default"/>
      </w:rPr>
    </w:lvl>
    <w:lvl w:ilvl="2" w:tplc="613804BE">
      <w:numFmt w:val="bullet"/>
      <w:lvlText w:val="•"/>
      <w:lvlJc w:val="left"/>
      <w:pPr>
        <w:ind w:left="1879" w:hanging="197"/>
      </w:pPr>
      <w:rPr>
        <w:rFonts w:hint="default"/>
      </w:rPr>
    </w:lvl>
    <w:lvl w:ilvl="3" w:tplc="6B6CB0EE">
      <w:numFmt w:val="bullet"/>
      <w:lvlText w:val="•"/>
      <w:lvlJc w:val="left"/>
      <w:pPr>
        <w:ind w:left="2759" w:hanging="197"/>
      </w:pPr>
      <w:rPr>
        <w:rFonts w:hint="default"/>
      </w:rPr>
    </w:lvl>
    <w:lvl w:ilvl="4" w:tplc="2B6AF6D2">
      <w:numFmt w:val="bullet"/>
      <w:lvlText w:val="•"/>
      <w:lvlJc w:val="left"/>
      <w:pPr>
        <w:ind w:left="3639" w:hanging="197"/>
      </w:pPr>
      <w:rPr>
        <w:rFonts w:hint="default"/>
      </w:rPr>
    </w:lvl>
    <w:lvl w:ilvl="5" w:tplc="734A4576">
      <w:numFmt w:val="bullet"/>
      <w:lvlText w:val="•"/>
      <w:lvlJc w:val="left"/>
      <w:pPr>
        <w:ind w:left="4519" w:hanging="197"/>
      </w:pPr>
      <w:rPr>
        <w:rFonts w:hint="default"/>
      </w:rPr>
    </w:lvl>
    <w:lvl w:ilvl="6" w:tplc="3C3ACA7E">
      <w:numFmt w:val="bullet"/>
      <w:lvlText w:val="•"/>
      <w:lvlJc w:val="left"/>
      <w:pPr>
        <w:ind w:left="5399" w:hanging="197"/>
      </w:pPr>
      <w:rPr>
        <w:rFonts w:hint="default"/>
      </w:rPr>
    </w:lvl>
    <w:lvl w:ilvl="7" w:tplc="BA1C3952">
      <w:numFmt w:val="bullet"/>
      <w:lvlText w:val="•"/>
      <w:lvlJc w:val="left"/>
      <w:pPr>
        <w:ind w:left="6279" w:hanging="197"/>
      </w:pPr>
      <w:rPr>
        <w:rFonts w:hint="default"/>
      </w:rPr>
    </w:lvl>
    <w:lvl w:ilvl="8" w:tplc="5658D06A">
      <w:numFmt w:val="bullet"/>
      <w:lvlText w:val="•"/>
      <w:lvlJc w:val="left"/>
      <w:pPr>
        <w:ind w:left="7159" w:hanging="197"/>
      </w:pPr>
      <w:rPr>
        <w:rFonts w:hint="default"/>
      </w:rPr>
    </w:lvl>
  </w:abstractNum>
  <w:abstractNum w:abstractNumId="117" w15:restartNumberingAfterBreak="0">
    <w:nsid w:val="1E1B35F4"/>
    <w:multiLevelType w:val="hybridMultilevel"/>
    <w:tmpl w:val="21D8DF34"/>
    <w:lvl w:ilvl="0" w:tplc="6E3A3DA4">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514C4B4E">
      <w:numFmt w:val="bullet"/>
      <w:lvlText w:val="•"/>
      <w:lvlJc w:val="left"/>
      <w:pPr>
        <w:ind w:left="1658" w:hanging="360"/>
      </w:pPr>
      <w:rPr>
        <w:rFonts w:hint="default"/>
      </w:rPr>
    </w:lvl>
    <w:lvl w:ilvl="2" w:tplc="7ED8AFEE">
      <w:numFmt w:val="bullet"/>
      <w:lvlText w:val="•"/>
      <w:lvlJc w:val="left"/>
      <w:pPr>
        <w:ind w:left="2497" w:hanging="360"/>
      </w:pPr>
      <w:rPr>
        <w:rFonts w:hint="default"/>
      </w:rPr>
    </w:lvl>
    <w:lvl w:ilvl="3" w:tplc="AF2E247A">
      <w:numFmt w:val="bullet"/>
      <w:lvlText w:val="•"/>
      <w:lvlJc w:val="left"/>
      <w:pPr>
        <w:ind w:left="3335" w:hanging="360"/>
      </w:pPr>
      <w:rPr>
        <w:rFonts w:hint="default"/>
      </w:rPr>
    </w:lvl>
    <w:lvl w:ilvl="4" w:tplc="DEFE38E6">
      <w:numFmt w:val="bullet"/>
      <w:lvlText w:val="•"/>
      <w:lvlJc w:val="left"/>
      <w:pPr>
        <w:ind w:left="4174" w:hanging="360"/>
      </w:pPr>
      <w:rPr>
        <w:rFonts w:hint="default"/>
      </w:rPr>
    </w:lvl>
    <w:lvl w:ilvl="5" w:tplc="1B9EFED2">
      <w:numFmt w:val="bullet"/>
      <w:lvlText w:val="•"/>
      <w:lvlJc w:val="left"/>
      <w:pPr>
        <w:ind w:left="5012" w:hanging="360"/>
      </w:pPr>
      <w:rPr>
        <w:rFonts w:hint="default"/>
      </w:rPr>
    </w:lvl>
    <w:lvl w:ilvl="6" w:tplc="70E8DF32">
      <w:numFmt w:val="bullet"/>
      <w:lvlText w:val="•"/>
      <w:lvlJc w:val="left"/>
      <w:pPr>
        <w:ind w:left="5851" w:hanging="360"/>
      </w:pPr>
      <w:rPr>
        <w:rFonts w:hint="default"/>
      </w:rPr>
    </w:lvl>
    <w:lvl w:ilvl="7" w:tplc="3E6ACC32">
      <w:numFmt w:val="bullet"/>
      <w:lvlText w:val="•"/>
      <w:lvlJc w:val="left"/>
      <w:pPr>
        <w:ind w:left="6689" w:hanging="360"/>
      </w:pPr>
      <w:rPr>
        <w:rFonts w:hint="default"/>
      </w:rPr>
    </w:lvl>
    <w:lvl w:ilvl="8" w:tplc="1AA202B0">
      <w:numFmt w:val="bullet"/>
      <w:lvlText w:val="•"/>
      <w:lvlJc w:val="left"/>
      <w:pPr>
        <w:ind w:left="7528" w:hanging="360"/>
      </w:pPr>
      <w:rPr>
        <w:rFonts w:hint="default"/>
      </w:rPr>
    </w:lvl>
  </w:abstractNum>
  <w:abstractNum w:abstractNumId="118" w15:restartNumberingAfterBreak="0">
    <w:nsid w:val="1E63636C"/>
    <w:multiLevelType w:val="hybridMultilevel"/>
    <w:tmpl w:val="CE763920"/>
    <w:lvl w:ilvl="0" w:tplc="E35268FC">
      <w:numFmt w:val="bullet"/>
      <w:lvlText w:val=""/>
      <w:lvlJc w:val="left"/>
      <w:pPr>
        <w:ind w:left="823" w:hanging="360"/>
      </w:pPr>
      <w:rPr>
        <w:rFonts w:ascii="Symbol" w:eastAsia="Symbol" w:hAnsi="Symbol" w:cs="Symbol" w:hint="default"/>
        <w:w w:val="99"/>
        <w:sz w:val="20"/>
        <w:szCs w:val="20"/>
      </w:rPr>
    </w:lvl>
    <w:lvl w:ilvl="1" w:tplc="09C2B82E">
      <w:numFmt w:val="bullet"/>
      <w:lvlText w:val="•"/>
      <w:lvlJc w:val="left"/>
      <w:pPr>
        <w:ind w:left="1630" w:hanging="360"/>
      </w:pPr>
      <w:rPr>
        <w:rFonts w:hint="default"/>
      </w:rPr>
    </w:lvl>
    <w:lvl w:ilvl="2" w:tplc="503A3350">
      <w:numFmt w:val="bullet"/>
      <w:lvlText w:val="•"/>
      <w:lvlJc w:val="left"/>
      <w:pPr>
        <w:ind w:left="2440" w:hanging="360"/>
      </w:pPr>
      <w:rPr>
        <w:rFonts w:hint="default"/>
      </w:rPr>
    </w:lvl>
    <w:lvl w:ilvl="3" w:tplc="F64C64E2">
      <w:numFmt w:val="bullet"/>
      <w:lvlText w:val="•"/>
      <w:lvlJc w:val="left"/>
      <w:pPr>
        <w:ind w:left="3250" w:hanging="360"/>
      </w:pPr>
      <w:rPr>
        <w:rFonts w:hint="default"/>
      </w:rPr>
    </w:lvl>
    <w:lvl w:ilvl="4" w:tplc="C2083BEE">
      <w:numFmt w:val="bullet"/>
      <w:lvlText w:val="•"/>
      <w:lvlJc w:val="left"/>
      <w:pPr>
        <w:ind w:left="4061" w:hanging="360"/>
      </w:pPr>
      <w:rPr>
        <w:rFonts w:hint="default"/>
      </w:rPr>
    </w:lvl>
    <w:lvl w:ilvl="5" w:tplc="7EFE772C">
      <w:numFmt w:val="bullet"/>
      <w:lvlText w:val="•"/>
      <w:lvlJc w:val="left"/>
      <w:pPr>
        <w:ind w:left="4871" w:hanging="360"/>
      </w:pPr>
      <w:rPr>
        <w:rFonts w:hint="default"/>
      </w:rPr>
    </w:lvl>
    <w:lvl w:ilvl="6" w:tplc="516AAC54">
      <w:numFmt w:val="bullet"/>
      <w:lvlText w:val="•"/>
      <w:lvlJc w:val="left"/>
      <w:pPr>
        <w:ind w:left="5681" w:hanging="360"/>
      </w:pPr>
      <w:rPr>
        <w:rFonts w:hint="default"/>
      </w:rPr>
    </w:lvl>
    <w:lvl w:ilvl="7" w:tplc="B9EE949A">
      <w:numFmt w:val="bullet"/>
      <w:lvlText w:val="•"/>
      <w:lvlJc w:val="left"/>
      <w:pPr>
        <w:ind w:left="6491" w:hanging="360"/>
      </w:pPr>
      <w:rPr>
        <w:rFonts w:hint="default"/>
      </w:rPr>
    </w:lvl>
    <w:lvl w:ilvl="8" w:tplc="415E09BE">
      <w:numFmt w:val="bullet"/>
      <w:lvlText w:val="•"/>
      <w:lvlJc w:val="left"/>
      <w:pPr>
        <w:ind w:left="7302" w:hanging="360"/>
      </w:pPr>
      <w:rPr>
        <w:rFonts w:hint="default"/>
      </w:rPr>
    </w:lvl>
  </w:abstractNum>
  <w:abstractNum w:abstractNumId="119" w15:restartNumberingAfterBreak="0">
    <w:nsid w:val="1EB06B9D"/>
    <w:multiLevelType w:val="hybridMultilevel"/>
    <w:tmpl w:val="8E44536C"/>
    <w:lvl w:ilvl="0" w:tplc="BBA2DA52">
      <w:start w:val="3"/>
      <w:numFmt w:val="decimal"/>
      <w:lvlText w:val="%1-"/>
      <w:lvlJc w:val="left"/>
      <w:pPr>
        <w:ind w:left="243" w:hanging="360"/>
      </w:pPr>
      <w:rPr>
        <w:rFonts w:ascii="Times New Roman" w:eastAsia="Times New Roman" w:hAnsi="Times New Roman" w:cs="Times New Roman" w:hint="default"/>
        <w:spacing w:val="-20"/>
        <w:w w:val="99"/>
        <w:sz w:val="24"/>
        <w:szCs w:val="24"/>
      </w:rPr>
    </w:lvl>
    <w:lvl w:ilvl="1" w:tplc="2B0E14A6">
      <w:numFmt w:val="bullet"/>
      <w:lvlText w:val="•"/>
      <w:lvlJc w:val="left"/>
      <w:pPr>
        <w:ind w:left="1537" w:hanging="360"/>
      </w:pPr>
      <w:rPr>
        <w:rFonts w:hint="default"/>
      </w:rPr>
    </w:lvl>
    <w:lvl w:ilvl="2" w:tplc="8D22CC3E">
      <w:numFmt w:val="bullet"/>
      <w:lvlText w:val="•"/>
      <w:lvlJc w:val="left"/>
      <w:pPr>
        <w:ind w:left="2835" w:hanging="360"/>
      </w:pPr>
      <w:rPr>
        <w:rFonts w:hint="default"/>
      </w:rPr>
    </w:lvl>
    <w:lvl w:ilvl="3" w:tplc="00922876">
      <w:numFmt w:val="bullet"/>
      <w:lvlText w:val="•"/>
      <w:lvlJc w:val="left"/>
      <w:pPr>
        <w:ind w:left="4133" w:hanging="360"/>
      </w:pPr>
      <w:rPr>
        <w:rFonts w:hint="default"/>
      </w:rPr>
    </w:lvl>
    <w:lvl w:ilvl="4" w:tplc="8EBA1112">
      <w:numFmt w:val="bullet"/>
      <w:lvlText w:val="•"/>
      <w:lvlJc w:val="left"/>
      <w:pPr>
        <w:ind w:left="5431" w:hanging="360"/>
      </w:pPr>
      <w:rPr>
        <w:rFonts w:hint="default"/>
      </w:rPr>
    </w:lvl>
    <w:lvl w:ilvl="5" w:tplc="615EE8F0">
      <w:numFmt w:val="bullet"/>
      <w:lvlText w:val="•"/>
      <w:lvlJc w:val="left"/>
      <w:pPr>
        <w:ind w:left="6729" w:hanging="360"/>
      </w:pPr>
      <w:rPr>
        <w:rFonts w:hint="default"/>
      </w:rPr>
    </w:lvl>
    <w:lvl w:ilvl="6" w:tplc="F2EAB150">
      <w:numFmt w:val="bullet"/>
      <w:lvlText w:val="•"/>
      <w:lvlJc w:val="left"/>
      <w:pPr>
        <w:ind w:left="8027" w:hanging="360"/>
      </w:pPr>
      <w:rPr>
        <w:rFonts w:hint="default"/>
      </w:rPr>
    </w:lvl>
    <w:lvl w:ilvl="7" w:tplc="B7BC3F96">
      <w:numFmt w:val="bullet"/>
      <w:lvlText w:val="•"/>
      <w:lvlJc w:val="left"/>
      <w:pPr>
        <w:ind w:left="9324" w:hanging="360"/>
      </w:pPr>
      <w:rPr>
        <w:rFonts w:hint="default"/>
      </w:rPr>
    </w:lvl>
    <w:lvl w:ilvl="8" w:tplc="B23AF042">
      <w:numFmt w:val="bullet"/>
      <w:lvlText w:val="•"/>
      <w:lvlJc w:val="left"/>
      <w:pPr>
        <w:ind w:left="10622" w:hanging="360"/>
      </w:pPr>
      <w:rPr>
        <w:rFonts w:hint="default"/>
      </w:rPr>
    </w:lvl>
  </w:abstractNum>
  <w:abstractNum w:abstractNumId="120" w15:restartNumberingAfterBreak="0">
    <w:nsid w:val="1F0B24F0"/>
    <w:multiLevelType w:val="hybridMultilevel"/>
    <w:tmpl w:val="814250D4"/>
    <w:lvl w:ilvl="0" w:tplc="32F8CBF2">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9F2AB49E">
      <w:numFmt w:val="bullet"/>
      <w:lvlText w:val="•"/>
      <w:lvlJc w:val="left"/>
      <w:pPr>
        <w:ind w:left="1307" w:hanging="260"/>
      </w:pPr>
      <w:rPr>
        <w:rFonts w:hint="default"/>
      </w:rPr>
    </w:lvl>
    <w:lvl w:ilvl="2" w:tplc="90489ECC">
      <w:numFmt w:val="bullet"/>
      <w:lvlText w:val="•"/>
      <w:lvlJc w:val="left"/>
      <w:pPr>
        <w:ind w:left="2254" w:hanging="260"/>
      </w:pPr>
      <w:rPr>
        <w:rFonts w:hint="default"/>
      </w:rPr>
    </w:lvl>
    <w:lvl w:ilvl="3" w:tplc="9F423E08">
      <w:numFmt w:val="bullet"/>
      <w:lvlText w:val="•"/>
      <w:lvlJc w:val="left"/>
      <w:pPr>
        <w:ind w:left="3202" w:hanging="260"/>
      </w:pPr>
      <w:rPr>
        <w:rFonts w:hint="default"/>
      </w:rPr>
    </w:lvl>
    <w:lvl w:ilvl="4" w:tplc="3DFE9E1A">
      <w:numFmt w:val="bullet"/>
      <w:lvlText w:val="•"/>
      <w:lvlJc w:val="left"/>
      <w:pPr>
        <w:ind w:left="4149" w:hanging="260"/>
      </w:pPr>
      <w:rPr>
        <w:rFonts w:hint="default"/>
      </w:rPr>
    </w:lvl>
    <w:lvl w:ilvl="5" w:tplc="E15C2844">
      <w:numFmt w:val="bullet"/>
      <w:lvlText w:val="•"/>
      <w:lvlJc w:val="left"/>
      <w:pPr>
        <w:ind w:left="5097" w:hanging="260"/>
      </w:pPr>
      <w:rPr>
        <w:rFonts w:hint="default"/>
      </w:rPr>
    </w:lvl>
    <w:lvl w:ilvl="6" w:tplc="2EACF3C4">
      <w:numFmt w:val="bullet"/>
      <w:lvlText w:val="•"/>
      <w:lvlJc w:val="left"/>
      <w:pPr>
        <w:ind w:left="6044" w:hanging="260"/>
      </w:pPr>
      <w:rPr>
        <w:rFonts w:hint="default"/>
      </w:rPr>
    </w:lvl>
    <w:lvl w:ilvl="7" w:tplc="335EEA4A">
      <w:numFmt w:val="bullet"/>
      <w:lvlText w:val="•"/>
      <w:lvlJc w:val="left"/>
      <w:pPr>
        <w:ind w:left="6991" w:hanging="260"/>
      </w:pPr>
      <w:rPr>
        <w:rFonts w:hint="default"/>
      </w:rPr>
    </w:lvl>
    <w:lvl w:ilvl="8" w:tplc="B6C6784E">
      <w:numFmt w:val="bullet"/>
      <w:lvlText w:val="•"/>
      <w:lvlJc w:val="left"/>
      <w:pPr>
        <w:ind w:left="7939" w:hanging="260"/>
      </w:pPr>
      <w:rPr>
        <w:rFonts w:hint="default"/>
      </w:rPr>
    </w:lvl>
  </w:abstractNum>
  <w:abstractNum w:abstractNumId="121" w15:restartNumberingAfterBreak="0">
    <w:nsid w:val="1F3B5740"/>
    <w:multiLevelType w:val="hybridMultilevel"/>
    <w:tmpl w:val="FBCA213E"/>
    <w:lvl w:ilvl="0" w:tplc="9560E7E8">
      <w:start w:val="1"/>
      <w:numFmt w:val="decimal"/>
      <w:lvlText w:val="%1)"/>
      <w:lvlJc w:val="left"/>
      <w:pPr>
        <w:ind w:left="788" w:hanging="360"/>
      </w:pPr>
      <w:rPr>
        <w:rFonts w:hint="default"/>
        <w:spacing w:val="0"/>
        <w:w w:val="99"/>
      </w:rPr>
    </w:lvl>
    <w:lvl w:ilvl="1" w:tplc="363AC1FC">
      <w:numFmt w:val="bullet"/>
      <w:lvlText w:val="•"/>
      <w:lvlJc w:val="left"/>
      <w:pPr>
        <w:ind w:left="1287" w:hanging="360"/>
      </w:pPr>
      <w:rPr>
        <w:rFonts w:hint="default"/>
      </w:rPr>
    </w:lvl>
    <w:lvl w:ilvl="2" w:tplc="5B5AF52C">
      <w:numFmt w:val="bullet"/>
      <w:lvlText w:val="•"/>
      <w:lvlJc w:val="left"/>
      <w:pPr>
        <w:ind w:left="1794" w:hanging="360"/>
      </w:pPr>
      <w:rPr>
        <w:rFonts w:hint="default"/>
      </w:rPr>
    </w:lvl>
    <w:lvl w:ilvl="3" w:tplc="3CBC54D6">
      <w:numFmt w:val="bullet"/>
      <w:lvlText w:val="•"/>
      <w:lvlJc w:val="left"/>
      <w:pPr>
        <w:ind w:left="2301" w:hanging="360"/>
      </w:pPr>
      <w:rPr>
        <w:rFonts w:hint="default"/>
      </w:rPr>
    </w:lvl>
    <w:lvl w:ilvl="4" w:tplc="F474C680">
      <w:numFmt w:val="bullet"/>
      <w:lvlText w:val="•"/>
      <w:lvlJc w:val="left"/>
      <w:pPr>
        <w:ind w:left="2808" w:hanging="360"/>
      </w:pPr>
      <w:rPr>
        <w:rFonts w:hint="default"/>
      </w:rPr>
    </w:lvl>
    <w:lvl w:ilvl="5" w:tplc="BE4E393E">
      <w:numFmt w:val="bullet"/>
      <w:lvlText w:val="•"/>
      <w:lvlJc w:val="left"/>
      <w:pPr>
        <w:ind w:left="3315" w:hanging="360"/>
      </w:pPr>
      <w:rPr>
        <w:rFonts w:hint="default"/>
      </w:rPr>
    </w:lvl>
    <w:lvl w:ilvl="6" w:tplc="60DC6E52">
      <w:numFmt w:val="bullet"/>
      <w:lvlText w:val="•"/>
      <w:lvlJc w:val="left"/>
      <w:pPr>
        <w:ind w:left="3822" w:hanging="360"/>
      </w:pPr>
      <w:rPr>
        <w:rFonts w:hint="default"/>
      </w:rPr>
    </w:lvl>
    <w:lvl w:ilvl="7" w:tplc="B260A38C">
      <w:numFmt w:val="bullet"/>
      <w:lvlText w:val="•"/>
      <w:lvlJc w:val="left"/>
      <w:pPr>
        <w:ind w:left="4329" w:hanging="360"/>
      </w:pPr>
      <w:rPr>
        <w:rFonts w:hint="default"/>
      </w:rPr>
    </w:lvl>
    <w:lvl w:ilvl="8" w:tplc="DDB043A4">
      <w:numFmt w:val="bullet"/>
      <w:lvlText w:val="•"/>
      <w:lvlJc w:val="left"/>
      <w:pPr>
        <w:ind w:left="4836" w:hanging="360"/>
      </w:pPr>
      <w:rPr>
        <w:rFonts w:hint="default"/>
      </w:rPr>
    </w:lvl>
  </w:abstractNum>
  <w:abstractNum w:abstractNumId="122" w15:restartNumberingAfterBreak="0">
    <w:nsid w:val="1F570758"/>
    <w:multiLevelType w:val="hybridMultilevel"/>
    <w:tmpl w:val="CB982FB2"/>
    <w:lvl w:ilvl="0" w:tplc="2D2E9996">
      <w:numFmt w:val="bullet"/>
      <w:lvlText w:val=""/>
      <w:lvlJc w:val="left"/>
      <w:pPr>
        <w:ind w:left="825" w:hanging="360"/>
      </w:pPr>
      <w:rPr>
        <w:rFonts w:ascii="Symbol" w:eastAsia="Symbol" w:hAnsi="Symbol" w:cs="Symbol" w:hint="default"/>
        <w:w w:val="100"/>
        <w:sz w:val="22"/>
        <w:szCs w:val="22"/>
      </w:rPr>
    </w:lvl>
    <w:lvl w:ilvl="1" w:tplc="947A9120">
      <w:numFmt w:val="bullet"/>
      <w:lvlText w:val="•"/>
      <w:lvlJc w:val="left"/>
      <w:pPr>
        <w:ind w:left="1658" w:hanging="360"/>
      </w:pPr>
      <w:rPr>
        <w:rFonts w:hint="default"/>
      </w:rPr>
    </w:lvl>
    <w:lvl w:ilvl="2" w:tplc="F8F44978">
      <w:numFmt w:val="bullet"/>
      <w:lvlText w:val="•"/>
      <w:lvlJc w:val="left"/>
      <w:pPr>
        <w:ind w:left="2497" w:hanging="360"/>
      </w:pPr>
      <w:rPr>
        <w:rFonts w:hint="default"/>
      </w:rPr>
    </w:lvl>
    <w:lvl w:ilvl="3" w:tplc="F290199A">
      <w:numFmt w:val="bullet"/>
      <w:lvlText w:val="•"/>
      <w:lvlJc w:val="left"/>
      <w:pPr>
        <w:ind w:left="3335" w:hanging="360"/>
      </w:pPr>
      <w:rPr>
        <w:rFonts w:hint="default"/>
      </w:rPr>
    </w:lvl>
    <w:lvl w:ilvl="4" w:tplc="AE661DA4">
      <w:numFmt w:val="bullet"/>
      <w:lvlText w:val="•"/>
      <w:lvlJc w:val="left"/>
      <w:pPr>
        <w:ind w:left="4174" w:hanging="360"/>
      </w:pPr>
      <w:rPr>
        <w:rFonts w:hint="default"/>
      </w:rPr>
    </w:lvl>
    <w:lvl w:ilvl="5" w:tplc="9232FF4A">
      <w:numFmt w:val="bullet"/>
      <w:lvlText w:val="•"/>
      <w:lvlJc w:val="left"/>
      <w:pPr>
        <w:ind w:left="5012" w:hanging="360"/>
      </w:pPr>
      <w:rPr>
        <w:rFonts w:hint="default"/>
      </w:rPr>
    </w:lvl>
    <w:lvl w:ilvl="6" w:tplc="41282DE8">
      <w:numFmt w:val="bullet"/>
      <w:lvlText w:val="•"/>
      <w:lvlJc w:val="left"/>
      <w:pPr>
        <w:ind w:left="5851" w:hanging="360"/>
      </w:pPr>
      <w:rPr>
        <w:rFonts w:hint="default"/>
      </w:rPr>
    </w:lvl>
    <w:lvl w:ilvl="7" w:tplc="759AFA04">
      <w:numFmt w:val="bullet"/>
      <w:lvlText w:val="•"/>
      <w:lvlJc w:val="left"/>
      <w:pPr>
        <w:ind w:left="6689" w:hanging="360"/>
      </w:pPr>
      <w:rPr>
        <w:rFonts w:hint="default"/>
      </w:rPr>
    </w:lvl>
    <w:lvl w:ilvl="8" w:tplc="2D4E8EDA">
      <w:numFmt w:val="bullet"/>
      <w:lvlText w:val="•"/>
      <w:lvlJc w:val="left"/>
      <w:pPr>
        <w:ind w:left="7528" w:hanging="360"/>
      </w:pPr>
      <w:rPr>
        <w:rFonts w:hint="default"/>
      </w:rPr>
    </w:lvl>
  </w:abstractNum>
  <w:abstractNum w:abstractNumId="123" w15:restartNumberingAfterBreak="0">
    <w:nsid w:val="1F6B7A98"/>
    <w:multiLevelType w:val="hybridMultilevel"/>
    <w:tmpl w:val="C8062272"/>
    <w:lvl w:ilvl="0" w:tplc="C2ACC602">
      <w:start w:val="1"/>
      <w:numFmt w:val="decimal"/>
      <w:lvlText w:val="%1-"/>
      <w:lvlJc w:val="left"/>
      <w:pPr>
        <w:ind w:left="836" w:hanging="360"/>
      </w:pPr>
      <w:rPr>
        <w:rFonts w:ascii="Calibri" w:eastAsia="Calibri" w:hAnsi="Calibri" w:cs="Calibri" w:hint="default"/>
        <w:spacing w:val="-10"/>
        <w:w w:val="100"/>
        <w:sz w:val="24"/>
        <w:szCs w:val="24"/>
      </w:rPr>
    </w:lvl>
    <w:lvl w:ilvl="1" w:tplc="E6B44330">
      <w:numFmt w:val="bullet"/>
      <w:lvlText w:val="•"/>
      <w:lvlJc w:val="left"/>
      <w:pPr>
        <w:ind w:left="1686" w:hanging="360"/>
      </w:pPr>
      <w:rPr>
        <w:rFonts w:hint="default"/>
      </w:rPr>
    </w:lvl>
    <w:lvl w:ilvl="2" w:tplc="F164335E">
      <w:numFmt w:val="bullet"/>
      <w:lvlText w:val="•"/>
      <w:lvlJc w:val="left"/>
      <w:pPr>
        <w:ind w:left="2533" w:hanging="360"/>
      </w:pPr>
      <w:rPr>
        <w:rFonts w:hint="default"/>
      </w:rPr>
    </w:lvl>
    <w:lvl w:ilvl="3" w:tplc="20104E52">
      <w:numFmt w:val="bullet"/>
      <w:lvlText w:val="•"/>
      <w:lvlJc w:val="left"/>
      <w:pPr>
        <w:ind w:left="3379" w:hanging="360"/>
      </w:pPr>
      <w:rPr>
        <w:rFonts w:hint="default"/>
      </w:rPr>
    </w:lvl>
    <w:lvl w:ilvl="4" w:tplc="32EE4042">
      <w:numFmt w:val="bullet"/>
      <w:lvlText w:val="•"/>
      <w:lvlJc w:val="left"/>
      <w:pPr>
        <w:ind w:left="4226" w:hanging="360"/>
      </w:pPr>
      <w:rPr>
        <w:rFonts w:hint="default"/>
      </w:rPr>
    </w:lvl>
    <w:lvl w:ilvl="5" w:tplc="6F4E728C">
      <w:numFmt w:val="bullet"/>
      <w:lvlText w:val="•"/>
      <w:lvlJc w:val="left"/>
      <w:pPr>
        <w:ind w:left="5073" w:hanging="360"/>
      </w:pPr>
      <w:rPr>
        <w:rFonts w:hint="default"/>
      </w:rPr>
    </w:lvl>
    <w:lvl w:ilvl="6" w:tplc="FE98B426">
      <w:numFmt w:val="bullet"/>
      <w:lvlText w:val="•"/>
      <w:lvlJc w:val="left"/>
      <w:pPr>
        <w:ind w:left="5919" w:hanging="360"/>
      </w:pPr>
      <w:rPr>
        <w:rFonts w:hint="default"/>
      </w:rPr>
    </w:lvl>
    <w:lvl w:ilvl="7" w:tplc="821877A2">
      <w:numFmt w:val="bullet"/>
      <w:lvlText w:val="•"/>
      <w:lvlJc w:val="left"/>
      <w:pPr>
        <w:ind w:left="6766" w:hanging="360"/>
      </w:pPr>
      <w:rPr>
        <w:rFonts w:hint="default"/>
      </w:rPr>
    </w:lvl>
    <w:lvl w:ilvl="8" w:tplc="E73EEAB2">
      <w:numFmt w:val="bullet"/>
      <w:lvlText w:val="•"/>
      <w:lvlJc w:val="left"/>
      <w:pPr>
        <w:ind w:left="7613" w:hanging="360"/>
      </w:pPr>
      <w:rPr>
        <w:rFonts w:hint="default"/>
      </w:rPr>
    </w:lvl>
  </w:abstractNum>
  <w:abstractNum w:abstractNumId="124" w15:restartNumberingAfterBreak="0">
    <w:nsid w:val="1F71744E"/>
    <w:multiLevelType w:val="hybridMultilevel"/>
    <w:tmpl w:val="5F6AD586"/>
    <w:lvl w:ilvl="0" w:tplc="1128770A">
      <w:numFmt w:val="bullet"/>
      <w:lvlText w:val=""/>
      <w:lvlJc w:val="left"/>
      <w:pPr>
        <w:ind w:left="761" w:hanging="348"/>
      </w:pPr>
      <w:rPr>
        <w:rFonts w:ascii="Symbol" w:eastAsia="Symbol" w:hAnsi="Symbol" w:cs="Symbol" w:hint="default"/>
        <w:color w:val="000009"/>
        <w:w w:val="100"/>
        <w:sz w:val="24"/>
        <w:szCs w:val="24"/>
      </w:rPr>
    </w:lvl>
    <w:lvl w:ilvl="1" w:tplc="3CC26EC0">
      <w:numFmt w:val="bullet"/>
      <w:lvlText w:val="•"/>
      <w:lvlJc w:val="left"/>
      <w:pPr>
        <w:ind w:left="1454" w:hanging="348"/>
      </w:pPr>
      <w:rPr>
        <w:rFonts w:hint="default"/>
      </w:rPr>
    </w:lvl>
    <w:lvl w:ilvl="2" w:tplc="4252A90C">
      <w:numFmt w:val="bullet"/>
      <w:lvlText w:val="•"/>
      <w:lvlJc w:val="left"/>
      <w:pPr>
        <w:ind w:left="2149" w:hanging="348"/>
      </w:pPr>
      <w:rPr>
        <w:rFonts w:hint="default"/>
      </w:rPr>
    </w:lvl>
    <w:lvl w:ilvl="3" w:tplc="9B42CFDC">
      <w:numFmt w:val="bullet"/>
      <w:lvlText w:val="•"/>
      <w:lvlJc w:val="left"/>
      <w:pPr>
        <w:ind w:left="2843" w:hanging="348"/>
      </w:pPr>
      <w:rPr>
        <w:rFonts w:hint="default"/>
      </w:rPr>
    </w:lvl>
    <w:lvl w:ilvl="4" w:tplc="D9FAF0F6">
      <w:numFmt w:val="bullet"/>
      <w:lvlText w:val="•"/>
      <w:lvlJc w:val="left"/>
      <w:pPr>
        <w:ind w:left="3538" w:hanging="348"/>
      </w:pPr>
      <w:rPr>
        <w:rFonts w:hint="default"/>
      </w:rPr>
    </w:lvl>
    <w:lvl w:ilvl="5" w:tplc="C08A28D0">
      <w:numFmt w:val="bullet"/>
      <w:lvlText w:val="•"/>
      <w:lvlJc w:val="left"/>
      <w:pPr>
        <w:ind w:left="4232" w:hanging="348"/>
      </w:pPr>
      <w:rPr>
        <w:rFonts w:hint="default"/>
      </w:rPr>
    </w:lvl>
    <w:lvl w:ilvl="6" w:tplc="F6D4D9B2">
      <w:numFmt w:val="bullet"/>
      <w:lvlText w:val="•"/>
      <w:lvlJc w:val="left"/>
      <w:pPr>
        <w:ind w:left="4927" w:hanging="348"/>
      </w:pPr>
      <w:rPr>
        <w:rFonts w:hint="default"/>
      </w:rPr>
    </w:lvl>
    <w:lvl w:ilvl="7" w:tplc="2E2825A0">
      <w:numFmt w:val="bullet"/>
      <w:lvlText w:val="•"/>
      <w:lvlJc w:val="left"/>
      <w:pPr>
        <w:ind w:left="5621" w:hanging="348"/>
      </w:pPr>
      <w:rPr>
        <w:rFonts w:hint="default"/>
      </w:rPr>
    </w:lvl>
    <w:lvl w:ilvl="8" w:tplc="B8787134">
      <w:numFmt w:val="bullet"/>
      <w:lvlText w:val="•"/>
      <w:lvlJc w:val="left"/>
      <w:pPr>
        <w:ind w:left="6316" w:hanging="348"/>
      </w:pPr>
      <w:rPr>
        <w:rFonts w:hint="default"/>
      </w:rPr>
    </w:lvl>
  </w:abstractNum>
  <w:abstractNum w:abstractNumId="125" w15:restartNumberingAfterBreak="0">
    <w:nsid w:val="1F732443"/>
    <w:multiLevelType w:val="hybridMultilevel"/>
    <w:tmpl w:val="CB7AB8DC"/>
    <w:lvl w:ilvl="0" w:tplc="48160BF6">
      <w:start w:val="3"/>
      <w:numFmt w:val="decimal"/>
      <w:lvlText w:val="%1."/>
      <w:lvlJc w:val="left"/>
      <w:pPr>
        <w:ind w:left="825" w:hanging="360"/>
      </w:pPr>
      <w:rPr>
        <w:rFonts w:ascii="Times New Roman" w:eastAsia="Times New Roman" w:hAnsi="Times New Roman" w:cs="Times New Roman" w:hint="default"/>
        <w:spacing w:val="-3"/>
        <w:w w:val="99"/>
        <w:sz w:val="24"/>
        <w:szCs w:val="24"/>
      </w:rPr>
    </w:lvl>
    <w:lvl w:ilvl="1" w:tplc="30C2064C">
      <w:numFmt w:val="bullet"/>
      <w:lvlText w:val="•"/>
      <w:lvlJc w:val="left"/>
      <w:pPr>
        <w:ind w:left="1658" w:hanging="360"/>
      </w:pPr>
      <w:rPr>
        <w:rFonts w:hint="default"/>
      </w:rPr>
    </w:lvl>
    <w:lvl w:ilvl="2" w:tplc="0F1CE91A">
      <w:numFmt w:val="bullet"/>
      <w:lvlText w:val="•"/>
      <w:lvlJc w:val="left"/>
      <w:pPr>
        <w:ind w:left="2497" w:hanging="360"/>
      </w:pPr>
      <w:rPr>
        <w:rFonts w:hint="default"/>
      </w:rPr>
    </w:lvl>
    <w:lvl w:ilvl="3" w:tplc="07F0C864">
      <w:numFmt w:val="bullet"/>
      <w:lvlText w:val="•"/>
      <w:lvlJc w:val="left"/>
      <w:pPr>
        <w:ind w:left="3335" w:hanging="360"/>
      </w:pPr>
      <w:rPr>
        <w:rFonts w:hint="default"/>
      </w:rPr>
    </w:lvl>
    <w:lvl w:ilvl="4" w:tplc="56D228DC">
      <w:numFmt w:val="bullet"/>
      <w:lvlText w:val="•"/>
      <w:lvlJc w:val="left"/>
      <w:pPr>
        <w:ind w:left="4174" w:hanging="360"/>
      </w:pPr>
      <w:rPr>
        <w:rFonts w:hint="default"/>
      </w:rPr>
    </w:lvl>
    <w:lvl w:ilvl="5" w:tplc="F5B47B68">
      <w:numFmt w:val="bullet"/>
      <w:lvlText w:val="•"/>
      <w:lvlJc w:val="left"/>
      <w:pPr>
        <w:ind w:left="5012" w:hanging="360"/>
      </w:pPr>
      <w:rPr>
        <w:rFonts w:hint="default"/>
      </w:rPr>
    </w:lvl>
    <w:lvl w:ilvl="6" w:tplc="C4E4EB8C">
      <w:numFmt w:val="bullet"/>
      <w:lvlText w:val="•"/>
      <w:lvlJc w:val="left"/>
      <w:pPr>
        <w:ind w:left="5851" w:hanging="360"/>
      </w:pPr>
      <w:rPr>
        <w:rFonts w:hint="default"/>
      </w:rPr>
    </w:lvl>
    <w:lvl w:ilvl="7" w:tplc="07B0558C">
      <w:numFmt w:val="bullet"/>
      <w:lvlText w:val="•"/>
      <w:lvlJc w:val="left"/>
      <w:pPr>
        <w:ind w:left="6689" w:hanging="360"/>
      </w:pPr>
      <w:rPr>
        <w:rFonts w:hint="default"/>
      </w:rPr>
    </w:lvl>
    <w:lvl w:ilvl="8" w:tplc="3C7003C6">
      <w:numFmt w:val="bullet"/>
      <w:lvlText w:val="•"/>
      <w:lvlJc w:val="left"/>
      <w:pPr>
        <w:ind w:left="7528" w:hanging="360"/>
      </w:pPr>
      <w:rPr>
        <w:rFonts w:hint="default"/>
      </w:rPr>
    </w:lvl>
  </w:abstractNum>
  <w:abstractNum w:abstractNumId="126" w15:restartNumberingAfterBreak="0">
    <w:nsid w:val="1F9F5059"/>
    <w:multiLevelType w:val="hybridMultilevel"/>
    <w:tmpl w:val="61FECF56"/>
    <w:lvl w:ilvl="0" w:tplc="BF304198">
      <w:start w:val="2"/>
      <w:numFmt w:val="decimal"/>
      <w:lvlText w:val="%1)"/>
      <w:lvlJc w:val="left"/>
      <w:pPr>
        <w:ind w:left="363" w:hanging="260"/>
      </w:pPr>
      <w:rPr>
        <w:rFonts w:ascii="Times New Roman" w:eastAsia="Times New Roman" w:hAnsi="Times New Roman" w:cs="Times New Roman" w:hint="default"/>
        <w:spacing w:val="-3"/>
        <w:w w:val="99"/>
        <w:sz w:val="24"/>
        <w:szCs w:val="24"/>
      </w:rPr>
    </w:lvl>
    <w:lvl w:ilvl="1" w:tplc="B19AD23A">
      <w:numFmt w:val="bullet"/>
      <w:lvlText w:val="•"/>
      <w:lvlJc w:val="left"/>
      <w:pPr>
        <w:ind w:left="1284" w:hanging="260"/>
      </w:pPr>
      <w:rPr>
        <w:rFonts w:hint="default"/>
      </w:rPr>
    </w:lvl>
    <w:lvl w:ilvl="2" w:tplc="82E89318">
      <w:numFmt w:val="bullet"/>
      <w:lvlText w:val="•"/>
      <w:lvlJc w:val="left"/>
      <w:pPr>
        <w:ind w:left="2209" w:hanging="260"/>
      </w:pPr>
      <w:rPr>
        <w:rFonts w:hint="default"/>
      </w:rPr>
    </w:lvl>
    <w:lvl w:ilvl="3" w:tplc="8BAE1A06">
      <w:numFmt w:val="bullet"/>
      <w:lvlText w:val="•"/>
      <w:lvlJc w:val="left"/>
      <w:pPr>
        <w:ind w:left="3134" w:hanging="260"/>
      </w:pPr>
      <w:rPr>
        <w:rFonts w:hint="default"/>
      </w:rPr>
    </w:lvl>
    <w:lvl w:ilvl="4" w:tplc="CE6CA3A8">
      <w:numFmt w:val="bullet"/>
      <w:lvlText w:val="•"/>
      <w:lvlJc w:val="left"/>
      <w:pPr>
        <w:ind w:left="4059" w:hanging="260"/>
      </w:pPr>
      <w:rPr>
        <w:rFonts w:hint="default"/>
      </w:rPr>
    </w:lvl>
    <w:lvl w:ilvl="5" w:tplc="01486CC0">
      <w:numFmt w:val="bullet"/>
      <w:lvlText w:val="•"/>
      <w:lvlJc w:val="left"/>
      <w:pPr>
        <w:ind w:left="4984" w:hanging="260"/>
      </w:pPr>
      <w:rPr>
        <w:rFonts w:hint="default"/>
      </w:rPr>
    </w:lvl>
    <w:lvl w:ilvl="6" w:tplc="93C4377C">
      <w:numFmt w:val="bullet"/>
      <w:lvlText w:val="•"/>
      <w:lvlJc w:val="left"/>
      <w:pPr>
        <w:ind w:left="5909" w:hanging="260"/>
      </w:pPr>
      <w:rPr>
        <w:rFonts w:hint="default"/>
      </w:rPr>
    </w:lvl>
    <w:lvl w:ilvl="7" w:tplc="1234D6BC">
      <w:numFmt w:val="bullet"/>
      <w:lvlText w:val="•"/>
      <w:lvlJc w:val="left"/>
      <w:pPr>
        <w:ind w:left="6834" w:hanging="260"/>
      </w:pPr>
      <w:rPr>
        <w:rFonts w:hint="default"/>
      </w:rPr>
    </w:lvl>
    <w:lvl w:ilvl="8" w:tplc="912238FE">
      <w:numFmt w:val="bullet"/>
      <w:lvlText w:val="•"/>
      <w:lvlJc w:val="left"/>
      <w:pPr>
        <w:ind w:left="7758" w:hanging="260"/>
      </w:pPr>
      <w:rPr>
        <w:rFonts w:hint="default"/>
      </w:rPr>
    </w:lvl>
  </w:abstractNum>
  <w:abstractNum w:abstractNumId="127" w15:restartNumberingAfterBreak="0">
    <w:nsid w:val="1FAA62B9"/>
    <w:multiLevelType w:val="hybridMultilevel"/>
    <w:tmpl w:val="49FE15BA"/>
    <w:lvl w:ilvl="0" w:tplc="D8A4B8AE">
      <w:numFmt w:val="bullet"/>
      <w:lvlText w:val=""/>
      <w:lvlJc w:val="left"/>
      <w:pPr>
        <w:ind w:left="823" w:hanging="360"/>
      </w:pPr>
      <w:rPr>
        <w:rFonts w:ascii="Symbol" w:eastAsia="Symbol" w:hAnsi="Symbol" w:cs="Symbol" w:hint="default"/>
        <w:w w:val="99"/>
        <w:sz w:val="20"/>
        <w:szCs w:val="20"/>
      </w:rPr>
    </w:lvl>
    <w:lvl w:ilvl="1" w:tplc="68E6E072">
      <w:numFmt w:val="bullet"/>
      <w:lvlText w:val="•"/>
      <w:lvlJc w:val="left"/>
      <w:pPr>
        <w:ind w:left="1630" w:hanging="360"/>
      </w:pPr>
      <w:rPr>
        <w:rFonts w:hint="default"/>
      </w:rPr>
    </w:lvl>
    <w:lvl w:ilvl="2" w:tplc="04EC48C8">
      <w:numFmt w:val="bullet"/>
      <w:lvlText w:val="•"/>
      <w:lvlJc w:val="left"/>
      <w:pPr>
        <w:ind w:left="2440" w:hanging="360"/>
      </w:pPr>
      <w:rPr>
        <w:rFonts w:hint="default"/>
      </w:rPr>
    </w:lvl>
    <w:lvl w:ilvl="3" w:tplc="98DCD378">
      <w:numFmt w:val="bullet"/>
      <w:lvlText w:val="•"/>
      <w:lvlJc w:val="left"/>
      <w:pPr>
        <w:ind w:left="3250" w:hanging="360"/>
      </w:pPr>
      <w:rPr>
        <w:rFonts w:hint="default"/>
      </w:rPr>
    </w:lvl>
    <w:lvl w:ilvl="4" w:tplc="5C966D56">
      <w:numFmt w:val="bullet"/>
      <w:lvlText w:val="•"/>
      <w:lvlJc w:val="left"/>
      <w:pPr>
        <w:ind w:left="4061" w:hanging="360"/>
      </w:pPr>
      <w:rPr>
        <w:rFonts w:hint="default"/>
      </w:rPr>
    </w:lvl>
    <w:lvl w:ilvl="5" w:tplc="DC0AF90C">
      <w:numFmt w:val="bullet"/>
      <w:lvlText w:val="•"/>
      <w:lvlJc w:val="left"/>
      <w:pPr>
        <w:ind w:left="4871" w:hanging="360"/>
      </w:pPr>
      <w:rPr>
        <w:rFonts w:hint="default"/>
      </w:rPr>
    </w:lvl>
    <w:lvl w:ilvl="6" w:tplc="FE9AEDF2">
      <w:numFmt w:val="bullet"/>
      <w:lvlText w:val="•"/>
      <w:lvlJc w:val="left"/>
      <w:pPr>
        <w:ind w:left="5681" w:hanging="360"/>
      </w:pPr>
      <w:rPr>
        <w:rFonts w:hint="default"/>
      </w:rPr>
    </w:lvl>
    <w:lvl w:ilvl="7" w:tplc="1806180C">
      <w:numFmt w:val="bullet"/>
      <w:lvlText w:val="•"/>
      <w:lvlJc w:val="left"/>
      <w:pPr>
        <w:ind w:left="6491" w:hanging="360"/>
      </w:pPr>
      <w:rPr>
        <w:rFonts w:hint="default"/>
      </w:rPr>
    </w:lvl>
    <w:lvl w:ilvl="8" w:tplc="E23A6F40">
      <w:numFmt w:val="bullet"/>
      <w:lvlText w:val="•"/>
      <w:lvlJc w:val="left"/>
      <w:pPr>
        <w:ind w:left="7302" w:hanging="360"/>
      </w:pPr>
      <w:rPr>
        <w:rFonts w:hint="default"/>
      </w:rPr>
    </w:lvl>
  </w:abstractNum>
  <w:abstractNum w:abstractNumId="128" w15:restartNumberingAfterBreak="0">
    <w:nsid w:val="1FDE49B7"/>
    <w:multiLevelType w:val="hybridMultilevel"/>
    <w:tmpl w:val="81E49EDA"/>
    <w:lvl w:ilvl="0" w:tplc="8C844238">
      <w:numFmt w:val="bullet"/>
      <w:lvlText w:val=""/>
      <w:lvlJc w:val="left"/>
      <w:pPr>
        <w:ind w:left="761" w:hanging="348"/>
      </w:pPr>
      <w:rPr>
        <w:rFonts w:ascii="Symbol" w:eastAsia="Symbol" w:hAnsi="Symbol" w:cs="Symbol" w:hint="default"/>
        <w:color w:val="000009"/>
        <w:w w:val="100"/>
        <w:sz w:val="24"/>
        <w:szCs w:val="24"/>
      </w:rPr>
    </w:lvl>
    <w:lvl w:ilvl="1" w:tplc="C0A2BD50">
      <w:numFmt w:val="bullet"/>
      <w:lvlText w:val="•"/>
      <w:lvlJc w:val="left"/>
      <w:pPr>
        <w:ind w:left="1454" w:hanging="348"/>
      </w:pPr>
      <w:rPr>
        <w:rFonts w:hint="default"/>
      </w:rPr>
    </w:lvl>
    <w:lvl w:ilvl="2" w:tplc="1EF86D16">
      <w:numFmt w:val="bullet"/>
      <w:lvlText w:val="•"/>
      <w:lvlJc w:val="left"/>
      <w:pPr>
        <w:ind w:left="2149" w:hanging="348"/>
      </w:pPr>
      <w:rPr>
        <w:rFonts w:hint="default"/>
      </w:rPr>
    </w:lvl>
    <w:lvl w:ilvl="3" w:tplc="5E5ED968">
      <w:numFmt w:val="bullet"/>
      <w:lvlText w:val="•"/>
      <w:lvlJc w:val="left"/>
      <w:pPr>
        <w:ind w:left="2843" w:hanging="348"/>
      </w:pPr>
      <w:rPr>
        <w:rFonts w:hint="default"/>
      </w:rPr>
    </w:lvl>
    <w:lvl w:ilvl="4" w:tplc="1D48C480">
      <w:numFmt w:val="bullet"/>
      <w:lvlText w:val="•"/>
      <w:lvlJc w:val="left"/>
      <w:pPr>
        <w:ind w:left="3538" w:hanging="348"/>
      </w:pPr>
      <w:rPr>
        <w:rFonts w:hint="default"/>
      </w:rPr>
    </w:lvl>
    <w:lvl w:ilvl="5" w:tplc="DC485530">
      <w:numFmt w:val="bullet"/>
      <w:lvlText w:val="•"/>
      <w:lvlJc w:val="left"/>
      <w:pPr>
        <w:ind w:left="4232" w:hanging="348"/>
      </w:pPr>
      <w:rPr>
        <w:rFonts w:hint="default"/>
      </w:rPr>
    </w:lvl>
    <w:lvl w:ilvl="6" w:tplc="9B628D6A">
      <w:numFmt w:val="bullet"/>
      <w:lvlText w:val="•"/>
      <w:lvlJc w:val="left"/>
      <w:pPr>
        <w:ind w:left="4927" w:hanging="348"/>
      </w:pPr>
      <w:rPr>
        <w:rFonts w:hint="default"/>
      </w:rPr>
    </w:lvl>
    <w:lvl w:ilvl="7" w:tplc="97A4DD1C">
      <w:numFmt w:val="bullet"/>
      <w:lvlText w:val="•"/>
      <w:lvlJc w:val="left"/>
      <w:pPr>
        <w:ind w:left="5621" w:hanging="348"/>
      </w:pPr>
      <w:rPr>
        <w:rFonts w:hint="default"/>
      </w:rPr>
    </w:lvl>
    <w:lvl w:ilvl="8" w:tplc="FFA02876">
      <w:numFmt w:val="bullet"/>
      <w:lvlText w:val="•"/>
      <w:lvlJc w:val="left"/>
      <w:pPr>
        <w:ind w:left="6316" w:hanging="348"/>
      </w:pPr>
      <w:rPr>
        <w:rFonts w:hint="default"/>
      </w:rPr>
    </w:lvl>
  </w:abstractNum>
  <w:abstractNum w:abstractNumId="129" w15:restartNumberingAfterBreak="0">
    <w:nsid w:val="200A5B22"/>
    <w:multiLevelType w:val="hybridMultilevel"/>
    <w:tmpl w:val="D02CCD44"/>
    <w:lvl w:ilvl="0" w:tplc="2788E7B4">
      <w:numFmt w:val="bullet"/>
      <w:lvlText w:val=""/>
      <w:lvlJc w:val="left"/>
      <w:pPr>
        <w:ind w:left="823" w:hanging="360"/>
      </w:pPr>
      <w:rPr>
        <w:rFonts w:ascii="Symbol" w:eastAsia="Symbol" w:hAnsi="Symbol" w:cs="Symbol" w:hint="default"/>
        <w:w w:val="99"/>
        <w:sz w:val="20"/>
        <w:szCs w:val="20"/>
      </w:rPr>
    </w:lvl>
    <w:lvl w:ilvl="1" w:tplc="9A12332E">
      <w:numFmt w:val="bullet"/>
      <w:lvlText w:val="•"/>
      <w:lvlJc w:val="left"/>
      <w:pPr>
        <w:ind w:left="1630" w:hanging="360"/>
      </w:pPr>
      <w:rPr>
        <w:rFonts w:hint="default"/>
      </w:rPr>
    </w:lvl>
    <w:lvl w:ilvl="2" w:tplc="F790F6DC">
      <w:numFmt w:val="bullet"/>
      <w:lvlText w:val="•"/>
      <w:lvlJc w:val="left"/>
      <w:pPr>
        <w:ind w:left="2440" w:hanging="360"/>
      </w:pPr>
      <w:rPr>
        <w:rFonts w:hint="default"/>
      </w:rPr>
    </w:lvl>
    <w:lvl w:ilvl="3" w:tplc="0B7622C0">
      <w:numFmt w:val="bullet"/>
      <w:lvlText w:val="•"/>
      <w:lvlJc w:val="left"/>
      <w:pPr>
        <w:ind w:left="3250" w:hanging="360"/>
      </w:pPr>
      <w:rPr>
        <w:rFonts w:hint="default"/>
      </w:rPr>
    </w:lvl>
    <w:lvl w:ilvl="4" w:tplc="7D604520">
      <w:numFmt w:val="bullet"/>
      <w:lvlText w:val="•"/>
      <w:lvlJc w:val="left"/>
      <w:pPr>
        <w:ind w:left="4061" w:hanging="360"/>
      </w:pPr>
      <w:rPr>
        <w:rFonts w:hint="default"/>
      </w:rPr>
    </w:lvl>
    <w:lvl w:ilvl="5" w:tplc="6C403CB0">
      <w:numFmt w:val="bullet"/>
      <w:lvlText w:val="•"/>
      <w:lvlJc w:val="left"/>
      <w:pPr>
        <w:ind w:left="4871" w:hanging="360"/>
      </w:pPr>
      <w:rPr>
        <w:rFonts w:hint="default"/>
      </w:rPr>
    </w:lvl>
    <w:lvl w:ilvl="6" w:tplc="A7480E38">
      <w:numFmt w:val="bullet"/>
      <w:lvlText w:val="•"/>
      <w:lvlJc w:val="left"/>
      <w:pPr>
        <w:ind w:left="5681" w:hanging="360"/>
      </w:pPr>
      <w:rPr>
        <w:rFonts w:hint="default"/>
      </w:rPr>
    </w:lvl>
    <w:lvl w:ilvl="7" w:tplc="C4C8D3BA">
      <w:numFmt w:val="bullet"/>
      <w:lvlText w:val="•"/>
      <w:lvlJc w:val="left"/>
      <w:pPr>
        <w:ind w:left="6491" w:hanging="360"/>
      </w:pPr>
      <w:rPr>
        <w:rFonts w:hint="default"/>
      </w:rPr>
    </w:lvl>
    <w:lvl w:ilvl="8" w:tplc="2A6E1A8A">
      <w:numFmt w:val="bullet"/>
      <w:lvlText w:val="•"/>
      <w:lvlJc w:val="left"/>
      <w:pPr>
        <w:ind w:left="7302" w:hanging="360"/>
      </w:pPr>
      <w:rPr>
        <w:rFonts w:hint="default"/>
      </w:rPr>
    </w:lvl>
  </w:abstractNum>
  <w:abstractNum w:abstractNumId="130" w15:restartNumberingAfterBreak="0">
    <w:nsid w:val="200F04B5"/>
    <w:multiLevelType w:val="hybridMultilevel"/>
    <w:tmpl w:val="62746A18"/>
    <w:lvl w:ilvl="0" w:tplc="A64C5E94">
      <w:numFmt w:val="bullet"/>
      <w:lvlText w:val=""/>
      <w:lvlJc w:val="left"/>
      <w:pPr>
        <w:ind w:left="825" w:hanging="360"/>
      </w:pPr>
      <w:rPr>
        <w:rFonts w:ascii="Symbol" w:eastAsia="Symbol" w:hAnsi="Symbol" w:cs="Symbol" w:hint="default"/>
        <w:w w:val="100"/>
        <w:sz w:val="22"/>
        <w:szCs w:val="22"/>
      </w:rPr>
    </w:lvl>
    <w:lvl w:ilvl="1" w:tplc="AC50278C">
      <w:numFmt w:val="bullet"/>
      <w:lvlText w:val="•"/>
      <w:lvlJc w:val="left"/>
      <w:pPr>
        <w:ind w:left="1658" w:hanging="360"/>
      </w:pPr>
      <w:rPr>
        <w:rFonts w:hint="default"/>
      </w:rPr>
    </w:lvl>
    <w:lvl w:ilvl="2" w:tplc="7812B018">
      <w:numFmt w:val="bullet"/>
      <w:lvlText w:val="•"/>
      <w:lvlJc w:val="left"/>
      <w:pPr>
        <w:ind w:left="2497" w:hanging="360"/>
      </w:pPr>
      <w:rPr>
        <w:rFonts w:hint="default"/>
      </w:rPr>
    </w:lvl>
    <w:lvl w:ilvl="3" w:tplc="34E6B8DC">
      <w:numFmt w:val="bullet"/>
      <w:lvlText w:val="•"/>
      <w:lvlJc w:val="left"/>
      <w:pPr>
        <w:ind w:left="3335" w:hanging="360"/>
      </w:pPr>
      <w:rPr>
        <w:rFonts w:hint="default"/>
      </w:rPr>
    </w:lvl>
    <w:lvl w:ilvl="4" w:tplc="4C0A9DEE">
      <w:numFmt w:val="bullet"/>
      <w:lvlText w:val="•"/>
      <w:lvlJc w:val="left"/>
      <w:pPr>
        <w:ind w:left="4174" w:hanging="360"/>
      </w:pPr>
      <w:rPr>
        <w:rFonts w:hint="default"/>
      </w:rPr>
    </w:lvl>
    <w:lvl w:ilvl="5" w:tplc="42121B5E">
      <w:numFmt w:val="bullet"/>
      <w:lvlText w:val="•"/>
      <w:lvlJc w:val="left"/>
      <w:pPr>
        <w:ind w:left="5012" w:hanging="360"/>
      </w:pPr>
      <w:rPr>
        <w:rFonts w:hint="default"/>
      </w:rPr>
    </w:lvl>
    <w:lvl w:ilvl="6" w:tplc="611E458E">
      <w:numFmt w:val="bullet"/>
      <w:lvlText w:val="•"/>
      <w:lvlJc w:val="left"/>
      <w:pPr>
        <w:ind w:left="5851" w:hanging="360"/>
      </w:pPr>
      <w:rPr>
        <w:rFonts w:hint="default"/>
      </w:rPr>
    </w:lvl>
    <w:lvl w:ilvl="7" w:tplc="A454A24A">
      <w:numFmt w:val="bullet"/>
      <w:lvlText w:val="•"/>
      <w:lvlJc w:val="left"/>
      <w:pPr>
        <w:ind w:left="6689" w:hanging="360"/>
      </w:pPr>
      <w:rPr>
        <w:rFonts w:hint="default"/>
      </w:rPr>
    </w:lvl>
    <w:lvl w:ilvl="8" w:tplc="73F633CE">
      <w:numFmt w:val="bullet"/>
      <w:lvlText w:val="•"/>
      <w:lvlJc w:val="left"/>
      <w:pPr>
        <w:ind w:left="7528" w:hanging="360"/>
      </w:pPr>
      <w:rPr>
        <w:rFonts w:hint="default"/>
      </w:rPr>
    </w:lvl>
  </w:abstractNum>
  <w:abstractNum w:abstractNumId="131" w15:restartNumberingAfterBreak="0">
    <w:nsid w:val="20156E37"/>
    <w:multiLevelType w:val="hybridMultilevel"/>
    <w:tmpl w:val="2BE2EAB8"/>
    <w:lvl w:ilvl="0" w:tplc="3424BE5E">
      <w:numFmt w:val="bullet"/>
      <w:lvlText w:val=""/>
      <w:lvlJc w:val="left"/>
      <w:pPr>
        <w:ind w:left="823" w:hanging="360"/>
      </w:pPr>
      <w:rPr>
        <w:rFonts w:ascii="Symbol" w:eastAsia="Symbol" w:hAnsi="Symbol" w:cs="Symbol" w:hint="default"/>
        <w:w w:val="99"/>
        <w:sz w:val="20"/>
        <w:szCs w:val="20"/>
      </w:rPr>
    </w:lvl>
    <w:lvl w:ilvl="1" w:tplc="8EDAE2A6">
      <w:numFmt w:val="bullet"/>
      <w:lvlText w:val="•"/>
      <w:lvlJc w:val="left"/>
      <w:pPr>
        <w:ind w:left="1630" w:hanging="360"/>
      </w:pPr>
      <w:rPr>
        <w:rFonts w:hint="default"/>
      </w:rPr>
    </w:lvl>
    <w:lvl w:ilvl="2" w:tplc="92625024">
      <w:numFmt w:val="bullet"/>
      <w:lvlText w:val="•"/>
      <w:lvlJc w:val="left"/>
      <w:pPr>
        <w:ind w:left="2440" w:hanging="360"/>
      </w:pPr>
      <w:rPr>
        <w:rFonts w:hint="default"/>
      </w:rPr>
    </w:lvl>
    <w:lvl w:ilvl="3" w:tplc="006C8C62">
      <w:numFmt w:val="bullet"/>
      <w:lvlText w:val="•"/>
      <w:lvlJc w:val="left"/>
      <w:pPr>
        <w:ind w:left="3250" w:hanging="360"/>
      </w:pPr>
      <w:rPr>
        <w:rFonts w:hint="default"/>
      </w:rPr>
    </w:lvl>
    <w:lvl w:ilvl="4" w:tplc="36A83764">
      <w:numFmt w:val="bullet"/>
      <w:lvlText w:val="•"/>
      <w:lvlJc w:val="left"/>
      <w:pPr>
        <w:ind w:left="4061" w:hanging="360"/>
      </w:pPr>
      <w:rPr>
        <w:rFonts w:hint="default"/>
      </w:rPr>
    </w:lvl>
    <w:lvl w:ilvl="5" w:tplc="87761A2A">
      <w:numFmt w:val="bullet"/>
      <w:lvlText w:val="•"/>
      <w:lvlJc w:val="left"/>
      <w:pPr>
        <w:ind w:left="4871" w:hanging="360"/>
      </w:pPr>
      <w:rPr>
        <w:rFonts w:hint="default"/>
      </w:rPr>
    </w:lvl>
    <w:lvl w:ilvl="6" w:tplc="39D4E40A">
      <w:numFmt w:val="bullet"/>
      <w:lvlText w:val="•"/>
      <w:lvlJc w:val="left"/>
      <w:pPr>
        <w:ind w:left="5681" w:hanging="360"/>
      </w:pPr>
      <w:rPr>
        <w:rFonts w:hint="default"/>
      </w:rPr>
    </w:lvl>
    <w:lvl w:ilvl="7" w:tplc="F0AE05DE">
      <w:numFmt w:val="bullet"/>
      <w:lvlText w:val="•"/>
      <w:lvlJc w:val="left"/>
      <w:pPr>
        <w:ind w:left="6491" w:hanging="360"/>
      </w:pPr>
      <w:rPr>
        <w:rFonts w:hint="default"/>
      </w:rPr>
    </w:lvl>
    <w:lvl w:ilvl="8" w:tplc="56348B6A">
      <w:numFmt w:val="bullet"/>
      <w:lvlText w:val="•"/>
      <w:lvlJc w:val="left"/>
      <w:pPr>
        <w:ind w:left="7302" w:hanging="360"/>
      </w:pPr>
      <w:rPr>
        <w:rFonts w:hint="default"/>
      </w:rPr>
    </w:lvl>
  </w:abstractNum>
  <w:abstractNum w:abstractNumId="132" w15:restartNumberingAfterBreak="0">
    <w:nsid w:val="20157C66"/>
    <w:multiLevelType w:val="hybridMultilevel"/>
    <w:tmpl w:val="43A22776"/>
    <w:lvl w:ilvl="0" w:tplc="20B421C4">
      <w:numFmt w:val="bullet"/>
      <w:lvlText w:val=""/>
      <w:lvlJc w:val="left"/>
      <w:pPr>
        <w:ind w:left="823" w:hanging="360"/>
      </w:pPr>
      <w:rPr>
        <w:rFonts w:ascii="Symbol" w:eastAsia="Symbol" w:hAnsi="Symbol" w:cs="Symbol" w:hint="default"/>
        <w:w w:val="99"/>
        <w:sz w:val="20"/>
        <w:szCs w:val="20"/>
      </w:rPr>
    </w:lvl>
    <w:lvl w:ilvl="1" w:tplc="A9B4FE56">
      <w:numFmt w:val="bullet"/>
      <w:lvlText w:val="•"/>
      <w:lvlJc w:val="left"/>
      <w:pPr>
        <w:ind w:left="1630" w:hanging="360"/>
      </w:pPr>
      <w:rPr>
        <w:rFonts w:hint="default"/>
      </w:rPr>
    </w:lvl>
    <w:lvl w:ilvl="2" w:tplc="BF4C5672">
      <w:numFmt w:val="bullet"/>
      <w:lvlText w:val="•"/>
      <w:lvlJc w:val="left"/>
      <w:pPr>
        <w:ind w:left="2440" w:hanging="360"/>
      </w:pPr>
      <w:rPr>
        <w:rFonts w:hint="default"/>
      </w:rPr>
    </w:lvl>
    <w:lvl w:ilvl="3" w:tplc="D9B45342">
      <w:numFmt w:val="bullet"/>
      <w:lvlText w:val="•"/>
      <w:lvlJc w:val="left"/>
      <w:pPr>
        <w:ind w:left="3250" w:hanging="360"/>
      </w:pPr>
      <w:rPr>
        <w:rFonts w:hint="default"/>
      </w:rPr>
    </w:lvl>
    <w:lvl w:ilvl="4" w:tplc="8248A68A">
      <w:numFmt w:val="bullet"/>
      <w:lvlText w:val="•"/>
      <w:lvlJc w:val="left"/>
      <w:pPr>
        <w:ind w:left="4061" w:hanging="360"/>
      </w:pPr>
      <w:rPr>
        <w:rFonts w:hint="default"/>
      </w:rPr>
    </w:lvl>
    <w:lvl w:ilvl="5" w:tplc="93AA63A6">
      <w:numFmt w:val="bullet"/>
      <w:lvlText w:val="•"/>
      <w:lvlJc w:val="left"/>
      <w:pPr>
        <w:ind w:left="4871" w:hanging="360"/>
      </w:pPr>
      <w:rPr>
        <w:rFonts w:hint="default"/>
      </w:rPr>
    </w:lvl>
    <w:lvl w:ilvl="6" w:tplc="59F4520C">
      <w:numFmt w:val="bullet"/>
      <w:lvlText w:val="•"/>
      <w:lvlJc w:val="left"/>
      <w:pPr>
        <w:ind w:left="5681" w:hanging="360"/>
      </w:pPr>
      <w:rPr>
        <w:rFonts w:hint="default"/>
      </w:rPr>
    </w:lvl>
    <w:lvl w:ilvl="7" w:tplc="0CD6AF0E">
      <w:numFmt w:val="bullet"/>
      <w:lvlText w:val="•"/>
      <w:lvlJc w:val="left"/>
      <w:pPr>
        <w:ind w:left="6491" w:hanging="360"/>
      </w:pPr>
      <w:rPr>
        <w:rFonts w:hint="default"/>
      </w:rPr>
    </w:lvl>
    <w:lvl w:ilvl="8" w:tplc="6178C0E0">
      <w:numFmt w:val="bullet"/>
      <w:lvlText w:val="•"/>
      <w:lvlJc w:val="left"/>
      <w:pPr>
        <w:ind w:left="7302" w:hanging="360"/>
      </w:pPr>
      <w:rPr>
        <w:rFonts w:hint="default"/>
      </w:rPr>
    </w:lvl>
  </w:abstractNum>
  <w:abstractNum w:abstractNumId="133" w15:restartNumberingAfterBreak="0">
    <w:nsid w:val="20E34B7B"/>
    <w:multiLevelType w:val="hybridMultilevel"/>
    <w:tmpl w:val="F7C4CA1E"/>
    <w:lvl w:ilvl="0" w:tplc="7BDE933C">
      <w:numFmt w:val="bullet"/>
      <w:lvlText w:val=""/>
      <w:lvlJc w:val="left"/>
      <w:pPr>
        <w:ind w:left="749" w:hanging="348"/>
      </w:pPr>
      <w:rPr>
        <w:rFonts w:ascii="Symbol" w:eastAsia="Symbol" w:hAnsi="Symbol" w:cs="Symbol" w:hint="default"/>
        <w:color w:val="000009"/>
        <w:w w:val="100"/>
        <w:sz w:val="24"/>
        <w:szCs w:val="24"/>
      </w:rPr>
    </w:lvl>
    <w:lvl w:ilvl="1" w:tplc="F438920A">
      <w:numFmt w:val="bullet"/>
      <w:lvlText w:val="•"/>
      <w:lvlJc w:val="left"/>
      <w:pPr>
        <w:ind w:left="1436" w:hanging="348"/>
      </w:pPr>
      <w:rPr>
        <w:rFonts w:hint="default"/>
      </w:rPr>
    </w:lvl>
    <w:lvl w:ilvl="2" w:tplc="2D463C6E">
      <w:numFmt w:val="bullet"/>
      <w:lvlText w:val="•"/>
      <w:lvlJc w:val="left"/>
      <w:pPr>
        <w:ind w:left="2133" w:hanging="348"/>
      </w:pPr>
      <w:rPr>
        <w:rFonts w:hint="default"/>
      </w:rPr>
    </w:lvl>
    <w:lvl w:ilvl="3" w:tplc="BFA6D452">
      <w:numFmt w:val="bullet"/>
      <w:lvlText w:val="•"/>
      <w:lvlJc w:val="left"/>
      <w:pPr>
        <w:ind w:left="2829" w:hanging="348"/>
      </w:pPr>
      <w:rPr>
        <w:rFonts w:hint="default"/>
      </w:rPr>
    </w:lvl>
    <w:lvl w:ilvl="4" w:tplc="D7462AF0">
      <w:numFmt w:val="bullet"/>
      <w:lvlText w:val="•"/>
      <w:lvlJc w:val="left"/>
      <w:pPr>
        <w:ind w:left="3526" w:hanging="348"/>
      </w:pPr>
      <w:rPr>
        <w:rFonts w:hint="default"/>
      </w:rPr>
    </w:lvl>
    <w:lvl w:ilvl="5" w:tplc="BAEEE2E2">
      <w:numFmt w:val="bullet"/>
      <w:lvlText w:val="•"/>
      <w:lvlJc w:val="left"/>
      <w:pPr>
        <w:ind w:left="4222" w:hanging="348"/>
      </w:pPr>
      <w:rPr>
        <w:rFonts w:hint="default"/>
      </w:rPr>
    </w:lvl>
    <w:lvl w:ilvl="6" w:tplc="A13AD870">
      <w:numFmt w:val="bullet"/>
      <w:lvlText w:val="•"/>
      <w:lvlJc w:val="left"/>
      <w:pPr>
        <w:ind w:left="4919" w:hanging="348"/>
      </w:pPr>
      <w:rPr>
        <w:rFonts w:hint="default"/>
      </w:rPr>
    </w:lvl>
    <w:lvl w:ilvl="7" w:tplc="E39C8C8C">
      <w:numFmt w:val="bullet"/>
      <w:lvlText w:val="•"/>
      <w:lvlJc w:val="left"/>
      <w:pPr>
        <w:ind w:left="5615" w:hanging="348"/>
      </w:pPr>
      <w:rPr>
        <w:rFonts w:hint="default"/>
      </w:rPr>
    </w:lvl>
    <w:lvl w:ilvl="8" w:tplc="4648C276">
      <w:numFmt w:val="bullet"/>
      <w:lvlText w:val="•"/>
      <w:lvlJc w:val="left"/>
      <w:pPr>
        <w:ind w:left="6312" w:hanging="348"/>
      </w:pPr>
      <w:rPr>
        <w:rFonts w:hint="default"/>
      </w:rPr>
    </w:lvl>
  </w:abstractNum>
  <w:abstractNum w:abstractNumId="134" w15:restartNumberingAfterBreak="0">
    <w:nsid w:val="20F50BB9"/>
    <w:multiLevelType w:val="hybridMultilevel"/>
    <w:tmpl w:val="D6B2EE88"/>
    <w:lvl w:ilvl="0" w:tplc="6F58E778">
      <w:start w:val="1"/>
      <w:numFmt w:val="decimal"/>
      <w:lvlText w:val="%1."/>
      <w:lvlJc w:val="left"/>
      <w:pPr>
        <w:ind w:left="859" w:hanging="360"/>
      </w:pPr>
      <w:rPr>
        <w:rFonts w:ascii="Times New Roman" w:eastAsia="Times New Roman" w:hAnsi="Times New Roman" w:cs="Times New Roman" w:hint="default"/>
        <w:spacing w:val="-3"/>
        <w:w w:val="99"/>
        <w:sz w:val="24"/>
        <w:szCs w:val="24"/>
      </w:rPr>
    </w:lvl>
    <w:lvl w:ilvl="1" w:tplc="77380690">
      <w:numFmt w:val="bullet"/>
      <w:lvlText w:val="•"/>
      <w:lvlJc w:val="left"/>
      <w:pPr>
        <w:ind w:left="1694" w:hanging="360"/>
      </w:pPr>
      <w:rPr>
        <w:rFonts w:hint="default"/>
      </w:rPr>
    </w:lvl>
    <w:lvl w:ilvl="2" w:tplc="33E2BD24">
      <w:numFmt w:val="bullet"/>
      <w:lvlText w:val="•"/>
      <w:lvlJc w:val="left"/>
      <w:pPr>
        <w:ind w:left="2529" w:hanging="360"/>
      </w:pPr>
      <w:rPr>
        <w:rFonts w:hint="default"/>
      </w:rPr>
    </w:lvl>
    <w:lvl w:ilvl="3" w:tplc="C670506E">
      <w:numFmt w:val="bullet"/>
      <w:lvlText w:val="•"/>
      <w:lvlJc w:val="left"/>
      <w:pPr>
        <w:ind w:left="3363" w:hanging="360"/>
      </w:pPr>
      <w:rPr>
        <w:rFonts w:hint="default"/>
      </w:rPr>
    </w:lvl>
    <w:lvl w:ilvl="4" w:tplc="DD04A1A8">
      <w:numFmt w:val="bullet"/>
      <w:lvlText w:val="•"/>
      <w:lvlJc w:val="left"/>
      <w:pPr>
        <w:ind w:left="4198" w:hanging="360"/>
      </w:pPr>
      <w:rPr>
        <w:rFonts w:hint="default"/>
      </w:rPr>
    </w:lvl>
    <w:lvl w:ilvl="5" w:tplc="341EEDE6">
      <w:numFmt w:val="bullet"/>
      <w:lvlText w:val="•"/>
      <w:lvlJc w:val="left"/>
      <w:pPr>
        <w:ind w:left="5032" w:hanging="360"/>
      </w:pPr>
      <w:rPr>
        <w:rFonts w:hint="default"/>
      </w:rPr>
    </w:lvl>
    <w:lvl w:ilvl="6" w:tplc="26CE1766">
      <w:numFmt w:val="bullet"/>
      <w:lvlText w:val="•"/>
      <w:lvlJc w:val="left"/>
      <w:pPr>
        <w:ind w:left="5867" w:hanging="360"/>
      </w:pPr>
      <w:rPr>
        <w:rFonts w:hint="default"/>
      </w:rPr>
    </w:lvl>
    <w:lvl w:ilvl="7" w:tplc="F5AA0BCE">
      <w:numFmt w:val="bullet"/>
      <w:lvlText w:val="•"/>
      <w:lvlJc w:val="left"/>
      <w:pPr>
        <w:ind w:left="6701" w:hanging="360"/>
      </w:pPr>
      <w:rPr>
        <w:rFonts w:hint="default"/>
      </w:rPr>
    </w:lvl>
    <w:lvl w:ilvl="8" w:tplc="243C8FA0">
      <w:numFmt w:val="bullet"/>
      <w:lvlText w:val="•"/>
      <w:lvlJc w:val="left"/>
      <w:pPr>
        <w:ind w:left="7536" w:hanging="360"/>
      </w:pPr>
      <w:rPr>
        <w:rFonts w:hint="default"/>
      </w:rPr>
    </w:lvl>
  </w:abstractNum>
  <w:abstractNum w:abstractNumId="135" w15:restartNumberingAfterBreak="0">
    <w:nsid w:val="211435FF"/>
    <w:multiLevelType w:val="hybridMultilevel"/>
    <w:tmpl w:val="7ECE1528"/>
    <w:lvl w:ilvl="0" w:tplc="DC229862">
      <w:numFmt w:val="bullet"/>
      <w:lvlText w:val=""/>
      <w:lvlJc w:val="left"/>
      <w:pPr>
        <w:ind w:left="68" w:hanging="128"/>
      </w:pPr>
      <w:rPr>
        <w:rFonts w:ascii="Symbol" w:eastAsia="Symbol" w:hAnsi="Symbol" w:cs="Symbol" w:hint="default"/>
        <w:w w:val="100"/>
        <w:sz w:val="18"/>
        <w:szCs w:val="18"/>
      </w:rPr>
    </w:lvl>
    <w:lvl w:ilvl="1" w:tplc="8E9A3122">
      <w:numFmt w:val="bullet"/>
      <w:lvlText w:val="•"/>
      <w:lvlJc w:val="left"/>
      <w:pPr>
        <w:ind w:left="623" w:hanging="128"/>
      </w:pPr>
      <w:rPr>
        <w:rFonts w:hint="default"/>
      </w:rPr>
    </w:lvl>
    <w:lvl w:ilvl="2" w:tplc="62D4E3E2">
      <w:numFmt w:val="bullet"/>
      <w:lvlText w:val="•"/>
      <w:lvlJc w:val="left"/>
      <w:pPr>
        <w:ind w:left="1186" w:hanging="128"/>
      </w:pPr>
      <w:rPr>
        <w:rFonts w:hint="default"/>
      </w:rPr>
    </w:lvl>
    <w:lvl w:ilvl="3" w:tplc="F66C3D66">
      <w:numFmt w:val="bullet"/>
      <w:lvlText w:val="•"/>
      <w:lvlJc w:val="left"/>
      <w:pPr>
        <w:ind w:left="1749" w:hanging="128"/>
      </w:pPr>
      <w:rPr>
        <w:rFonts w:hint="default"/>
      </w:rPr>
    </w:lvl>
    <w:lvl w:ilvl="4" w:tplc="BFBE8F4C">
      <w:numFmt w:val="bullet"/>
      <w:lvlText w:val="•"/>
      <w:lvlJc w:val="left"/>
      <w:pPr>
        <w:ind w:left="2313" w:hanging="128"/>
      </w:pPr>
      <w:rPr>
        <w:rFonts w:hint="default"/>
      </w:rPr>
    </w:lvl>
    <w:lvl w:ilvl="5" w:tplc="DABC0E0C">
      <w:numFmt w:val="bullet"/>
      <w:lvlText w:val="•"/>
      <w:lvlJc w:val="left"/>
      <w:pPr>
        <w:ind w:left="2876" w:hanging="128"/>
      </w:pPr>
      <w:rPr>
        <w:rFonts w:hint="default"/>
      </w:rPr>
    </w:lvl>
    <w:lvl w:ilvl="6" w:tplc="20FCB26C">
      <w:numFmt w:val="bullet"/>
      <w:lvlText w:val="•"/>
      <w:lvlJc w:val="left"/>
      <w:pPr>
        <w:ind w:left="3439" w:hanging="128"/>
      </w:pPr>
      <w:rPr>
        <w:rFonts w:hint="default"/>
      </w:rPr>
    </w:lvl>
    <w:lvl w:ilvl="7" w:tplc="81FE7230">
      <w:numFmt w:val="bullet"/>
      <w:lvlText w:val="•"/>
      <w:lvlJc w:val="left"/>
      <w:pPr>
        <w:ind w:left="4002" w:hanging="128"/>
      </w:pPr>
      <w:rPr>
        <w:rFonts w:hint="default"/>
      </w:rPr>
    </w:lvl>
    <w:lvl w:ilvl="8" w:tplc="3B9C19CC">
      <w:numFmt w:val="bullet"/>
      <w:lvlText w:val="•"/>
      <w:lvlJc w:val="left"/>
      <w:pPr>
        <w:ind w:left="4566" w:hanging="128"/>
      </w:pPr>
      <w:rPr>
        <w:rFonts w:hint="default"/>
      </w:rPr>
    </w:lvl>
  </w:abstractNum>
  <w:abstractNum w:abstractNumId="136" w15:restartNumberingAfterBreak="0">
    <w:nsid w:val="21432EAE"/>
    <w:multiLevelType w:val="hybridMultilevel"/>
    <w:tmpl w:val="0664693C"/>
    <w:lvl w:ilvl="0" w:tplc="B964AA34">
      <w:numFmt w:val="bullet"/>
      <w:lvlText w:val=""/>
      <w:lvlJc w:val="left"/>
      <w:pPr>
        <w:ind w:left="823" w:hanging="360"/>
      </w:pPr>
      <w:rPr>
        <w:rFonts w:ascii="Symbol" w:eastAsia="Symbol" w:hAnsi="Symbol" w:cs="Symbol" w:hint="default"/>
        <w:w w:val="99"/>
        <w:sz w:val="20"/>
        <w:szCs w:val="20"/>
      </w:rPr>
    </w:lvl>
    <w:lvl w:ilvl="1" w:tplc="1DB4DE18">
      <w:numFmt w:val="bullet"/>
      <w:lvlText w:val="•"/>
      <w:lvlJc w:val="left"/>
      <w:pPr>
        <w:ind w:left="1630" w:hanging="360"/>
      </w:pPr>
      <w:rPr>
        <w:rFonts w:hint="default"/>
      </w:rPr>
    </w:lvl>
    <w:lvl w:ilvl="2" w:tplc="0388F662">
      <w:numFmt w:val="bullet"/>
      <w:lvlText w:val="•"/>
      <w:lvlJc w:val="left"/>
      <w:pPr>
        <w:ind w:left="2440" w:hanging="360"/>
      </w:pPr>
      <w:rPr>
        <w:rFonts w:hint="default"/>
      </w:rPr>
    </w:lvl>
    <w:lvl w:ilvl="3" w:tplc="BF8E3A6E">
      <w:numFmt w:val="bullet"/>
      <w:lvlText w:val="•"/>
      <w:lvlJc w:val="left"/>
      <w:pPr>
        <w:ind w:left="3250" w:hanging="360"/>
      </w:pPr>
      <w:rPr>
        <w:rFonts w:hint="default"/>
      </w:rPr>
    </w:lvl>
    <w:lvl w:ilvl="4" w:tplc="F280D972">
      <w:numFmt w:val="bullet"/>
      <w:lvlText w:val="•"/>
      <w:lvlJc w:val="left"/>
      <w:pPr>
        <w:ind w:left="4061" w:hanging="360"/>
      </w:pPr>
      <w:rPr>
        <w:rFonts w:hint="default"/>
      </w:rPr>
    </w:lvl>
    <w:lvl w:ilvl="5" w:tplc="974A78BA">
      <w:numFmt w:val="bullet"/>
      <w:lvlText w:val="•"/>
      <w:lvlJc w:val="left"/>
      <w:pPr>
        <w:ind w:left="4871" w:hanging="360"/>
      </w:pPr>
      <w:rPr>
        <w:rFonts w:hint="default"/>
      </w:rPr>
    </w:lvl>
    <w:lvl w:ilvl="6" w:tplc="D34215E6">
      <w:numFmt w:val="bullet"/>
      <w:lvlText w:val="•"/>
      <w:lvlJc w:val="left"/>
      <w:pPr>
        <w:ind w:left="5681" w:hanging="360"/>
      </w:pPr>
      <w:rPr>
        <w:rFonts w:hint="default"/>
      </w:rPr>
    </w:lvl>
    <w:lvl w:ilvl="7" w:tplc="A074FCA2">
      <w:numFmt w:val="bullet"/>
      <w:lvlText w:val="•"/>
      <w:lvlJc w:val="left"/>
      <w:pPr>
        <w:ind w:left="6491" w:hanging="360"/>
      </w:pPr>
      <w:rPr>
        <w:rFonts w:hint="default"/>
      </w:rPr>
    </w:lvl>
    <w:lvl w:ilvl="8" w:tplc="9160A092">
      <w:numFmt w:val="bullet"/>
      <w:lvlText w:val="•"/>
      <w:lvlJc w:val="left"/>
      <w:pPr>
        <w:ind w:left="7302" w:hanging="360"/>
      </w:pPr>
      <w:rPr>
        <w:rFonts w:hint="default"/>
      </w:rPr>
    </w:lvl>
  </w:abstractNum>
  <w:abstractNum w:abstractNumId="137" w15:restartNumberingAfterBreak="0">
    <w:nsid w:val="21B43C8D"/>
    <w:multiLevelType w:val="hybridMultilevel"/>
    <w:tmpl w:val="6DB8A97C"/>
    <w:lvl w:ilvl="0" w:tplc="75D4E428">
      <w:start w:val="1"/>
      <w:numFmt w:val="decimal"/>
      <w:lvlText w:val="%1-"/>
      <w:lvlJc w:val="left"/>
      <w:pPr>
        <w:ind w:left="103" w:hanging="308"/>
      </w:pPr>
      <w:rPr>
        <w:rFonts w:ascii="Calibri" w:eastAsia="Calibri" w:hAnsi="Calibri" w:cs="Calibri" w:hint="default"/>
        <w:spacing w:val="-25"/>
        <w:w w:val="100"/>
        <w:sz w:val="24"/>
        <w:szCs w:val="24"/>
      </w:rPr>
    </w:lvl>
    <w:lvl w:ilvl="1" w:tplc="54FA6F80">
      <w:numFmt w:val="bullet"/>
      <w:lvlText w:val="•"/>
      <w:lvlJc w:val="left"/>
      <w:pPr>
        <w:ind w:left="670" w:hanging="308"/>
      </w:pPr>
      <w:rPr>
        <w:rFonts w:hint="default"/>
      </w:rPr>
    </w:lvl>
    <w:lvl w:ilvl="2" w:tplc="235840DE">
      <w:numFmt w:val="bullet"/>
      <w:lvlText w:val="•"/>
      <w:lvlJc w:val="left"/>
      <w:pPr>
        <w:ind w:left="1240" w:hanging="308"/>
      </w:pPr>
      <w:rPr>
        <w:rFonts w:hint="default"/>
      </w:rPr>
    </w:lvl>
    <w:lvl w:ilvl="3" w:tplc="F2D68582">
      <w:numFmt w:val="bullet"/>
      <w:lvlText w:val="•"/>
      <w:lvlJc w:val="left"/>
      <w:pPr>
        <w:ind w:left="1811" w:hanging="308"/>
      </w:pPr>
      <w:rPr>
        <w:rFonts w:hint="default"/>
      </w:rPr>
    </w:lvl>
    <w:lvl w:ilvl="4" w:tplc="36E8D1A6">
      <w:numFmt w:val="bullet"/>
      <w:lvlText w:val="•"/>
      <w:lvlJc w:val="left"/>
      <w:pPr>
        <w:ind w:left="2381" w:hanging="308"/>
      </w:pPr>
      <w:rPr>
        <w:rFonts w:hint="default"/>
      </w:rPr>
    </w:lvl>
    <w:lvl w:ilvl="5" w:tplc="469E85AE">
      <w:numFmt w:val="bullet"/>
      <w:lvlText w:val="•"/>
      <w:lvlJc w:val="left"/>
      <w:pPr>
        <w:ind w:left="2952" w:hanging="308"/>
      </w:pPr>
      <w:rPr>
        <w:rFonts w:hint="default"/>
      </w:rPr>
    </w:lvl>
    <w:lvl w:ilvl="6" w:tplc="E34A0AD4">
      <w:numFmt w:val="bullet"/>
      <w:lvlText w:val="•"/>
      <w:lvlJc w:val="left"/>
      <w:pPr>
        <w:ind w:left="3522" w:hanging="308"/>
      </w:pPr>
      <w:rPr>
        <w:rFonts w:hint="default"/>
      </w:rPr>
    </w:lvl>
    <w:lvl w:ilvl="7" w:tplc="C33C5BDC">
      <w:numFmt w:val="bullet"/>
      <w:lvlText w:val="•"/>
      <w:lvlJc w:val="left"/>
      <w:pPr>
        <w:ind w:left="4092" w:hanging="308"/>
      </w:pPr>
      <w:rPr>
        <w:rFonts w:hint="default"/>
      </w:rPr>
    </w:lvl>
    <w:lvl w:ilvl="8" w:tplc="960A9350">
      <w:numFmt w:val="bullet"/>
      <w:lvlText w:val="•"/>
      <w:lvlJc w:val="left"/>
      <w:pPr>
        <w:ind w:left="4663" w:hanging="308"/>
      </w:pPr>
      <w:rPr>
        <w:rFonts w:hint="default"/>
      </w:rPr>
    </w:lvl>
  </w:abstractNum>
  <w:abstractNum w:abstractNumId="138" w15:restartNumberingAfterBreak="0">
    <w:nsid w:val="21B85451"/>
    <w:multiLevelType w:val="hybridMultilevel"/>
    <w:tmpl w:val="DDE2DC64"/>
    <w:lvl w:ilvl="0" w:tplc="61521578">
      <w:numFmt w:val="bullet"/>
      <w:lvlText w:val=""/>
      <w:lvlJc w:val="left"/>
      <w:pPr>
        <w:ind w:left="825" w:hanging="360"/>
      </w:pPr>
      <w:rPr>
        <w:rFonts w:ascii="Symbol" w:eastAsia="Symbol" w:hAnsi="Symbol" w:cs="Symbol" w:hint="default"/>
        <w:w w:val="100"/>
        <w:sz w:val="22"/>
        <w:szCs w:val="22"/>
      </w:rPr>
    </w:lvl>
    <w:lvl w:ilvl="1" w:tplc="F14480F8">
      <w:numFmt w:val="bullet"/>
      <w:lvlText w:val="•"/>
      <w:lvlJc w:val="left"/>
      <w:pPr>
        <w:ind w:left="1658" w:hanging="360"/>
      </w:pPr>
      <w:rPr>
        <w:rFonts w:hint="default"/>
      </w:rPr>
    </w:lvl>
    <w:lvl w:ilvl="2" w:tplc="52B2FBA0">
      <w:numFmt w:val="bullet"/>
      <w:lvlText w:val="•"/>
      <w:lvlJc w:val="left"/>
      <w:pPr>
        <w:ind w:left="2497" w:hanging="360"/>
      </w:pPr>
      <w:rPr>
        <w:rFonts w:hint="default"/>
      </w:rPr>
    </w:lvl>
    <w:lvl w:ilvl="3" w:tplc="B78E6FE8">
      <w:numFmt w:val="bullet"/>
      <w:lvlText w:val="•"/>
      <w:lvlJc w:val="left"/>
      <w:pPr>
        <w:ind w:left="3335" w:hanging="360"/>
      </w:pPr>
      <w:rPr>
        <w:rFonts w:hint="default"/>
      </w:rPr>
    </w:lvl>
    <w:lvl w:ilvl="4" w:tplc="A0182D3E">
      <w:numFmt w:val="bullet"/>
      <w:lvlText w:val="•"/>
      <w:lvlJc w:val="left"/>
      <w:pPr>
        <w:ind w:left="4174" w:hanging="360"/>
      </w:pPr>
      <w:rPr>
        <w:rFonts w:hint="default"/>
      </w:rPr>
    </w:lvl>
    <w:lvl w:ilvl="5" w:tplc="FDC4F8D4">
      <w:numFmt w:val="bullet"/>
      <w:lvlText w:val="•"/>
      <w:lvlJc w:val="left"/>
      <w:pPr>
        <w:ind w:left="5012" w:hanging="360"/>
      </w:pPr>
      <w:rPr>
        <w:rFonts w:hint="default"/>
      </w:rPr>
    </w:lvl>
    <w:lvl w:ilvl="6" w:tplc="88468A3C">
      <w:numFmt w:val="bullet"/>
      <w:lvlText w:val="•"/>
      <w:lvlJc w:val="left"/>
      <w:pPr>
        <w:ind w:left="5851" w:hanging="360"/>
      </w:pPr>
      <w:rPr>
        <w:rFonts w:hint="default"/>
      </w:rPr>
    </w:lvl>
    <w:lvl w:ilvl="7" w:tplc="96E095D4">
      <w:numFmt w:val="bullet"/>
      <w:lvlText w:val="•"/>
      <w:lvlJc w:val="left"/>
      <w:pPr>
        <w:ind w:left="6689" w:hanging="360"/>
      </w:pPr>
      <w:rPr>
        <w:rFonts w:hint="default"/>
      </w:rPr>
    </w:lvl>
    <w:lvl w:ilvl="8" w:tplc="951CD83A">
      <w:numFmt w:val="bullet"/>
      <w:lvlText w:val="•"/>
      <w:lvlJc w:val="left"/>
      <w:pPr>
        <w:ind w:left="7528" w:hanging="360"/>
      </w:pPr>
      <w:rPr>
        <w:rFonts w:hint="default"/>
      </w:rPr>
    </w:lvl>
  </w:abstractNum>
  <w:abstractNum w:abstractNumId="139" w15:restartNumberingAfterBreak="0">
    <w:nsid w:val="21FE3FB4"/>
    <w:multiLevelType w:val="hybridMultilevel"/>
    <w:tmpl w:val="264A6A58"/>
    <w:lvl w:ilvl="0" w:tplc="0A1E8BAA">
      <w:numFmt w:val="bullet"/>
      <w:lvlText w:val=""/>
      <w:lvlJc w:val="left"/>
      <w:pPr>
        <w:ind w:left="825" w:hanging="360"/>
      </w:pPr>
      <w:rPr>
        <w:rFonts w:ascii="Symbol" w:eastAsia="Symbol" w:hAnsi="Symbol" w:cs="Symbol" w:hint="default"/>
        <w:w w:val="100"/>
        <w:sz w:val="22"/>
        <w:szCs w:val="22"/>
      </w:rPr>
    </w:lvl>
    <w:lvl w:ilvl="1" w:tplc="61EABFF0">
      <w:numFmt w:val="bullet"/>
      <w:lvlText w:val="•"/>
      <w:lvlJc w:val="left"/>
      <w:pPr>
        <w:ind w:left="1658" w:hanging="360"/>
      </w:pPr>
      <w:rPr>
        <w:rFonts w:hint="default"/>
      </w:rPr>
    </w:lvl>
    <w:lvl w:ilvl="2" w:tplc="CAC80D68">
      <w:numFmt w:val="bullet"/>
      <w:lvlText w:val="•"/>
      <w:lvlJc w:val="left"/>
      <w:pPr>
        <w:ind w:left="2497" w:hanging="360"/>
      </w:pPr>
      <w:rPr>
        <w:rFonts w:hint="default"/>
      </w:rPr>
    </w:lvl>
    <w:lvl w:ilvl="3" w:tplc="CA7223DC">
      <w:numFmt w:val="bullet"/>
      <w:lvlText w:val="•"/>
      <w:lvlJc w:val="left"/>
      <w:pPr>
        <w:ind w:left="3335" w:hanging="360"/>
      </w:pPr>
      <w:rPr>
        <w:rFonts w:hint="default"/>
      </w:rPr>
    </w:lvl>
    <w:lvl w:ilvl="4" w:tplc="3698E06C">
      <w:numFmt w:val="bullet"/>
      <w:lvlText w:val="•"/>
      <w:lvlJc w:val="left"/>
      <w:pPr>
        <w:ind w:left="4174" w:hanging="360"/>
      </w:pPr>
      <w:rPr>
        <w:rFonts w:hint="default"/>
      </w:rPr>
    </w:lvl>
    <w:lvl w:ilvl="5" w:tplc="1722D708">
      <w:numFmt w:val="bullet"/>
      <w:lvlText w:val="•"/>
      <w:lvlJc w:val="left"/>
      <w:pPr>
        <w:ind w:left="5012" w:hanging="360"/>
      </w:pPr>
      <w:rPr>
        <w:rFonts w:hint="default"/>
      </w:rPr>
    </w:lvl>
    <w:lvl w:ilvl="6" w:tplc="E716B43A">
      <w:numFmt w:val="bullet"/>
      <w:lvlText w:val="•"/>
      <w:lvlJc w:val="left"/>
      <w:pPr>
        <w:ind w:left="5851" w:hanging="360"/>
      </w:pPr>
      <w:rPr>
        <w:rFonts w:hint="default"/>
      </w:rPr>
    </w:lvl>
    <w:lvl w:ilvl="7" w:tplc="C346E86C">
      <w:numFmt w:val="bullet"/>
      <w:lvlText w:val="•"/>
      <w:lvlJc w:val="left"/>
      <w:pPr>
        <w:ind w:left="6689" w:hanging="360"/>
      </w:pPr>
      <w:rPr>
        <w:rFonts w:hint="default"/>
      </w:rPr>
    </w:lvl>
    <w:lvl w:ilvl="8" w:tplc="357A18B0">
      <w:numFmt w:val="bullet"/>
      <w:lvlText w:val="•"/>
      <w:lvlJc w:val="left"/>
      <w:pPr>
        <w:ind w:left="7528" w:hanging="360"/>
      </w:pPr>
      <w:rPr>
        <w:rFonts w:hint="default"/>
      </w:rPr>
    </w:lvl>
  </w:abstractNum>
  <w:abstractNum w:abstractNumId="140" w15:restartNumberingAfterBreak="0">
    <w:nsid w:val="22085844"/>
    <w:multiLevelType w:val="hybridMultilevel"/>
    <w:tmpl w:val="D4429150"/>
    <w:lvl w:ilvl="0" w:tplc="50C02A7A">
      <w:start w:val="1"/>
      <w:numFmt w:val="decimal"/>
      <w:lvlText w:val="%1."/>
      <w:lvlJc w:val="left"/>
      <w:pPr>
        <w:ind w:left="892" w:hanging="360"/>
      </w:pPr>
      <w:rPr>
        <w:rFonts w:ascii="Times New Roman" w:eastAsia="Times New Roman" w:hAnsi="Times New Roman" w:cs="Times New Roman" w:hint="default"/>
        <w:spacing w:val="-8"/>
        <w:w w:val="99"/>
        <w:sz w:val="24"/>
        <w:szCs w:val="24"/>
      </w:rPr>
    </w:lvl>
    <w:lvl w:ilvl="1" w:tplc="0BA2A3CA">
      <w:numFmt w:val="bullet"/>
      <w:lvlText w:val="•"/>
      <w:lvlJc w:val="left"/>
      <w:pPr>
        <w:ind w:left="1730" w:hanging="360"/>
      </w:pPr>
      <w:rPr>
        <w:rFonts w:hint="default"/>
      </w:rPr>
    </w:lvl>
    <w:lvl w:ilvl="2" w:tplc="E702FA4C">
      <w:numFmt w:val="bullet"/>
      <w:lvlText w:val="•"/>
      <w:lvlJc w:val="left"/>
      <w:pPr>
        <w:ind w:left="2561" w:hanging="360"/>
      </w:pPr>
      <w:rPr>
        <w:rFonts w:hint="default"/>
      </w:rPr>
    </w:lvl>
    <w:lvl w:ilvl="3" w:tplc="DBD072BC">
      <w:numFmt w:val="bullet"/>
      <w:lvlText w:val="•"/>
      <w:lvlJc w:val="left"/>
      <w:pPr>
        <w:ind w:left="3391" w:hanging="360"/>
      </w:pPr>
      <w:rPr>
        <w:rFonts w:hint="default"/>
      </w:rPr>
    </w:lvl>
    <w:lvl w:ilvl="4" w:tplc="0FEEA01E">
      <w:numFmt w:val="bullet"/>
      <w:lvlText w:val="•"/>
      <w:lvlJc w:val="left"/>
      <w:pPr>
        <w:ind w:left="4222" w:hanging="360"/>
      </w:pPr>
      <w:rPr>
        <w:rFonts w:hint="default"/>
      </w:rPr>
    </w:lvl>
    <w:lvl w:ilvl="5" w:tplc="1910BE9C">
      <w:numFmt w:val="bullet"/>
      <w:lvlText w:val="•"/>
      <w:lvlJc w:val="left"/>
      <w:pPr>
        <w:ind w:left="5052" w:hanging="360"/>
      </w:pPr>
      <w:rPr>
        <w:rFonts w:hint="default"/>
      </w:rPr>
    </w:lvl>
    <w:lvl w:ilvl="6" w:tplc="1DEC62DC">
      <w:numFmt w:val="bullet"/>
      <w:lvlText w:val="•"/>
      <w:lvlJc w:val="left"/>
      <w:pPr>
        <w:ind w:left="5883" w:hanging="360"/>
      </w:pPr>
      <w:rPr>
        <w:rFonts w:hint="default"/>
      </w:rPr>
    </w:lvl>
    <w:lvl w:ilvl="7" w:tplc="F6BE60CE">
      <w:numFmt w:val="bullet"/>
      <w:lvlText w:val="•"/>
      <w:lvlJc w:val="left"/>
      <w:pPr>
        <w:ind w:left="6713" w:hanging="360"/>
      </w:pPr>
      <w:rPr>
        <w:rFonts w:hint="default"/>
      </w:rPr>
    </w:lvl>
    <w:lvl w:ilvl="8" w:tplc="43D4A4C2">
      <w:numFmt w:val="bullet"/>
      <w:lvlText w:val="•"/>
      <w:lvlJc w:val="left"/>
      <w:pPr>
        <w:ind w:left="7544" w:hanging="360"/>
      </w:pPr>
      <w:rPr>
        <w:rFonts w:hint="default"/>
      </w:rPr>
    </w:lvl>
  </w:abstractNum>
  <w:abstractNum w:abstractNumId="141" w15:restartNumberingAfterBreak="0">
    <w:nsid w:val="22914756"/>
    <w:multiLevelType w:val="hybridMultilevel"/>
    <w:tmpl w:val="E196B42A"/>
    <w:lvl w:ilvl="0" w:tplc="4FA86728">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F7B0ADD4">
      <w:numFmt w:val="bullet"/>
      <w:lvlText w:val="•"/>
      <w:lvlJc w:val="left"/>
      <w:pPr>
        <w:ind w:left="1658" w:hanging="360"/>
      </w:pPr>
      <w:rPr>
        <w:rFonts w:hint="default"/>
      </w:rPr>
    </w:lvl>
    <w:lvl w:ilvl="2" w:tplc="13F85322">
      <w:numFmt w:val="bullet"/>
      <w:lvlText w:val="•"/>
      <w:lvlJc w:val="left"/>
      <w:pPr>
        <w:ind w:left="2497" w:hanging="360"/>
      </w:pPr>
      <w:rPr>
        <w:rFonts w:hint="default"/>
      </w:rPr>
    </w:lvl>
    <w:lvl w:ilvl="3" w:tplc="D7FEBD74">
      <w:numFmt w:val="bullet"/>
      <w:lvlText w:val="•"/>
      <w:lvlJc w:val="left"/>
      <w:pPr>
        <w:ind w:left="3335" w:hanging="360"/>
      </w:pPr>
      <w:rPr>
        <w:rFonts w:hint="default"/>
      </w:rPr>
    </w:lvl>
    <w:lvl w:ilvl="4" w:tplc="7F94AD96">
      <w:numFmt w:val="bullet"/>
      <w:lvlText w:val="•"/>
      <w:lvlJc w:val="left"/>
      <w:pPr>
        <w:ind w:left="4174" w:hanging="360"/>
      </w:pPr>
      <w:rPr>
        <w:rFonts w:hint="default"/>
      </w:rPr>
    </w:lvl>
    <w:lvl w:ilvl="5" w:tplc="D83C1A0E">
      <w:numFmt w:val="bullet"/>
      <w:lvlText w:val="•"/>
      <w:lvlJc w:val="left"/>
      <w:pPr>
        <w:ind w:left="5012" w:hanging="360"/>
      </w:pPr>
      <w:rPr>
        <w:rFonts w:hint="default"/>
      </w:rPr>
    </w:lvl>
    <w:lvl w:ilvl="6" w:tplc="0F20AA78">
      <w:numFmt w:val="bullet"/>
      <w:lvlText w:val="•"/>
      <w:lvlJc w:val="left"/>
      <w:pPr>
        <w:ind w:left="5851" w:hanging="360"/>
      </w:pPr>
      <w:rPr>
        <w:rFonts w:hint="default"/>
      </w:rPr>
    </w:lvl>
    <w:lvl w:ilvl="7" w:tplc="5D24C39C">
      <w:numFmt w:val="bullet"/>
      <w:lvlText w:val="•"/>
      <w:lvlJc w:val="left"/>
      <w:pPr>
        <w:ind w:left="6689" w:hanging="360"/>
      </w:pPr>
      <w:rPr>
        <w:rFonts w:hint="default"/>
      </w:rPr>
    </w:lvl>
    <w:lvl w:ilvl="8" w:tplc="B7360652">
      <w:numFmt w:val="bullet"/>
      <w:lvlText w:val="•"/>
      <w:lvlJc w:val="left"/>
      <w:pPr>
        <w:ind w:left="7528" w:hanging="360"/>
      </w:pPr>
      <w:rPr>
        <w:rFonts w:hint="default"/>
      </w:rPr>
    </w:lvl>
  </w:abstractNum>
  <w:abstractNum w:abstractNumId="142" w15:restartNumberingAfterBreak="0">
    <w:nsid w:val="22DE495C"/>
    <w:multiLevelType w:val="hybridMultilevel"/>
    <w:tmpl w:val="2B5A76EA"/>
    <w:lvl w:ilvl="0" w:tplc="6B4A7546">
      <w:start w:val="1"/>
      <w:numFmt w:val="decimal"/>
      <w:lvlText w:val="%1)"/>
      <w:lvlJc w:val="left"/>
      <w:pPr>
        <w:ind w:left="103" w:hanging="262"/>
      </w:pPr>
      <w:rPr>
        <w:rFonts w:ascii="Times New Roman" w:eastAsia="Times New Roman" w:hAnsi="Times New Roman" w:cs="Times New Roman" w:hint="default"/>
        <w:w w:val="99"/>
        <w:sz w:val="24"/>
        <w:szCs w:val="24"/>
      </w:rPr>
    </w:lvl>
    <w:lvl w:ilvl="1" w:tplc="626C43E0">
      <w:numFmt w:val="bullet"/>
      <w:lvlText w:val="•"/>
      <w:lvlJc w:val="left"/>
      <w:pPr>
        <w:ind w:left="1050" w:hanging="262"/>
      </w:pPr>
      <w:rPr>
        <w:rFonts w:hint="default"/>
      </w:rPr>
    </w:lvl>
    <w:lvl w:ilvl="2" w:tplc="4A8C668A">
      <w:numFmt w:val="bullet"/>
      <w:lvlText w:val="•"/>
      <w:lvlJc w:val="left"/>
      <w:pPr>
        <w:ind w:left="2001" w:hanging="262"/>
      </w:pPr>
      <w:rPr>
        <w:rFonts w:hint="default"/>
      </w:rPr>
    </w:lvl>
    <w:lvl w:ilvl="3" w:tplc="49EE7DE4">
      <w:numFmt w:val="bullet"/>
      <w:lvlText w:val="•"/>
      <w:lvlJc w:val="left"/>
      <w:pPr>
        <w:ind w:left="2952" w:hanging="262"/>
      </w:pPr>
      <w:rPr>
        <w:rFonts w:hint="default"/>
      </w:rPr>
    </w:lvl>
    <w:lvl w:ilvl="4" w:tplc="2B362A18">
      <w:numFmt w:val="bullet"/>
      <w:lvlText w:val="•"/>
      <w:lvlJc w:val="left"/>
      <w:pPr>
        <w:ind w:left="3903" w:hanging="262"/>
      </w:pPr>
      <w:rPr>
        <w:rFonts w:hint="default"/>
      </w:rPr>
    </w:lvl>
    <w:lvl w:ilvl="5" w:tplc="2EA004C6">
      <w:numFmt w:val="bullet"/>
      <w:lvlText w:val="•"/>
      <w:lvlJc w:val="left"/>
      <w:pPr>
        <w:ind w:left="4854" w:hanging="262"/>
      </w:pPr>
      <w:rPr>
        <w:rFonts w:hint="default"/>
      </w:rPr>
    </w:lvl>
    <w:lvl w:ilvl="6" w:tplc="697AFC4E">
      <w:numFmt w:val="bullet"/>
      <w:lvlText w:val="•"/>
      <w:lvlJc w:val="left"/>
      <w:pPr>
        <w:ind w:left="5805" w:hanging="262"/>
      </w:pPr>
      <w:rPr>
        <w:rFonts w:hint="default"/>
      </w:rPr>
    </w:lvl>
    <w:lvl w:ilvl="7" w:tplc="DAD81972">
      <w:numFmt w:val="bullet"/>
      <w:lvlText w:val="•"/>
      <w:lvlJc w:val="left"/>
      <w:pPr>
        <w:ind w:left="6756" w:hanging="262"/>
      </w:pPr>
      <w:rPr>
        <w:rFonts w:hint="default"/>
      </w:rPr>
    </w:lvl>
    <w:lvl w:ilvl="8" w:tplc="941ECCEC">
      <w:numFmt w:val="bullet"/>
      <w:lvlText w:val="•"/>
      <w:lvlJc w:val="left"/>
      <w:pPr>
        <w:ind w:left="7706" w:hanging="262"/>
      </w:pPr>
      <w:rPr>
        <w:rFonts w:hint="default"/>
      </w:rPr>
    </w:lvl>
  </w:abstractNum>
  <w:abstractNum w:abstractNumId="143" w15:restartNumberingAfterBreak="0">
    <w:nsid w:val="22EE4164"/>
    <w:multiLevelType w:val="hybridMultilevel"/>
    <w:tmpl w:val="9410CFA0"/>
    <w:lvl w:ilvl="0" w:tplc="CF383148">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28106CDE">
      <w:numFmt w:val="bullet"/>
      <w:lvlText w:val="•"/>
      <w:lvlJc w:val="left"/>
      <w:pPr>
        <w:ind w:left="1073" w:hanging="260"/>
      </w:pPr>
      <w:rPr>
        <w:rFonts w:hint="default"/>
      </w:rPr>
    </w:lvl>
    <w:lvl w:ilvl="2" w:tplc="EE9A3DA4">
      <w:numFmt w:val="bullet"/>
      <w:lvlText w:val="•"/>
      <w:lvlJc w:val="left"/>
      <w:pPr>
        <w:ind w:left="2046" w:hanging="260"/>
      </w:pPr>
      <w:rPr>
        <w:rFonts w:hint="default"/>
      </w:rPr>
    </w:lvl>
    <w:lvl w:ilvl="3" w:tplc="1124D7AA">
      <w:numFmt w:val="bullet"/>
      <w:lvlText w:val="•"/>
      <w:lvlJc w:val="left"/>
      <w:pPr>
        <w:ind w:left="3020" w:hanging="260"/>
      </w:pPr>
      <w:rPr>
        <w:rFonts w:hint="default"/>
      </w:rPr>
    </w:lvl>
    <w:lvl w:ilvl="4" w:tplc="1FEACF48">
      <w:numFmt w:val="bullet"/>
      <w:lvlText w:val="•"/>
      <w:lvlJc w:val="left"/>
      <w:pPr>
        <w:ind w:left="3993" w:hanging="260"/>
      </w:pPr>
      <w:rPr>
        <w:rFonts w:hint="default"/>
      </w:rPr>
    </w:lvl>
    <w:lvl w:ilvl="5" w:tplc="9E5A64D4">
      <w:numFmt w:val="bullet"/>
      <w:lvlText w:val="•"/>
      <w:lvlJc w:val="left"/>
      <w:pPr>
        <w:ind w:left="4967" w:hanging="260"/>
      </w:pPr>
      <w:rPr>
        <w:rFonts w:hint="default"/>
      </w:rPr>
    </w:lvl>
    <w:lvl w:ilvl="6" w:tplc="B56C93A6">
      <w:numFmt w:val="bullet"/>
      <w:lvlText w:val="•"/>
      <w:lvlJc w:val="left"/>
      <w:pPr>
        <w:ind w:left="5940" w:hanging="260"/>
      </w:pPr>
      <w:rPr>
        <w:rFonts w:hint="default"/>
      </w:rPr>
    </w:lvl>
    <w:lvl w:ilvl="7" w:tplc="E682A894">
      <w:numFmt w:val="bullet"/>
      <w:lvlText w:val="•"/>
      <w:lvlJc w:val="left"/>
      <w:pPr>
        <w:ind w:left="6913" w:hanging="260"/>
      </w:pPr>
      <w:rPr>
        <w:rFonts w:hint="default"/>
      </w:rPr>
    </w:lvl>
    <w:lvl w:ilvl="8" w:tplc="CFFCB30C">
      <w:numFmt w:val="bullet"/>
      <w:lvlText w:val="•"/>
      <w:lvlJc w:val="left"/>
      <w:pPr>
        <w:ind w:left="7887" w:hanging="260"/>
      </w:pPr>
      <w:rPr>
        <w:rFonts w:hint="default"/>
      </w:rPr>
    </w:lvl>
  </w:abstractNum>
  <w:abstractNum w:abstractNumId="144" w15:restartNumberingAfterBreak="0">
    <w:nsid w:val="23135013"/>
    <w:multiLevelType w:val="hybridMultilevel"/>
    <w:tmpl w:val="51D246DC"/>
    <w:lvl w:ilvl="0" w:tplc="B846DB42">
      <w:numFmt w:val="bullet"/>
      <w:lvlText w:val=""/>
      <w:lvlJc w:val="left"/>
      <w:pPr>
        <w:ind w:left="749" w:hanging="348"/>
      </w:pPr>
      <w:rPr>
        <w:rFonts w:ascii="Symbol" w:eastAsia="Symbol" w:hAnsi="Symbol" w:cs="Symbol" w:hint="default"/>
        <w:color w:val="000009"/>
        <w:w w:val="100"/>
        <w:sz w:val="24"/>
        <w:szCs w:val="24"/>
      </w:rPr>
    </w:lvl>
    <w:lvl w:ilvl="1" w:tplc="2EF61B78">
      <w:numFmt w:val="bullet"/>
      <w:lvlText w:val="•"/>
      <w:lvlJc w:val="left"/>
      <w:pPr>
        <w:ind w:left="1436" w:hanging="348"/>
      </w:pPr>
      <w:rPr>
        <w:rFonts w:hint="default"/>
      </w:rPr>
    </w:lvl>
    <w:lvl w:ilvl="2" w:tplc="14C29560">
      <w:numFmt w:val="bullet"/>
      <w:lvlText w:val="•"/>
      <w:lvlJc w:val="left"/>
      <w:pPr>
        <w:ind w:left="2133" w:hanging="348"/>
      </w:pPr>
      <w:rPr>
        <w:rFonts w:hint="default"/>
      </w:rPr>
    </w:lvl>
    <w:lvl w:ilvl="3" w:tplc="EE70F81E">
      <w:numFmt w:val="bullet"/>
      <w:lvlText w:val="•"/>
      <w:lvlJc w:val="left"/>
      <w:pPr>
        <w:ind w:left="2829" w:hanging="348"/>
      </w:pPr>
      <w:rPr>
        <w:rFonts w:hint="default"/>
      </w:rPr>
    </w:lvl>
    <w:lvl w:ilvl="4" w:tplc="17CC45AC">
      <w:numFmt w:val="bullet"/>
      <w:lvlText w:val="•"/>
      <w:lvlJc w:val="left"/>
      <w:pPr>
        <w:ind w:left="3526" w:hanging="348"/>
      </w:pPr>
      <w:rPr>
        <w:rFonts w:hint="default"/>
      </w:rPr>
    </w:lvl>
    <w:lvl w:ilvl="5" w:tplc="667AC5CA">
      <w:numFmt w:val="bullet"/>
      <w:lvlText w:val="•"/>
      <w:lvlJc w:val="left"/>
      <w:pPr>
        <w:ind w:left="4222" w:hanging="348"/>
      </w:pPr>
      <w:rPr>
        <w:rFonts w:hint="default"/>
      </w:rPr>
    </w:lvl>
    <w:lvl w:ilvl="6" w:tplc="5EC40A30">
      <w:numFmt w:val="bullet"/>
      <w:lvlText w:val="•"/>
      <w:lvlJc w:val="left"/>
      <w:pPr>
        <w:ind w:left="4919" w:hanging="348"/>
      </w:pPr>
      <w:rPr>
        <w:rFonts w:hint="default"/>
      </w:rPr>
    </w:lvl>
    <w:lvl w:ilvl="7" w:tplc="32401014">
      <w:numFmt w:val="bullet"/>
      <w:lvlText w:val="•"/>
      <w:lvlJc w:val="left"/>
      <w:pPr>
        <w:ind w:left="5615" w:hanging="348"/>
      </w:pPr>
      <w:rPr>
        <w:rFonts w:hint="default"/>
      </w:rPr>
    </w:lvl>
    <w:lvl w:ilvl="8" w:tplc="2D42A808">
      <w:numFmt w:val="bullet"/>
      <w:lvlText w:val="•"/>
      <w:lvlJc w:val="left"/>
      <w:pPr>
        <w:ind w:left="6312" w:hanging="348"/>
      </w:pPr>
      <w:rPr>
        <w:rFonts w:hint="default"/>
      </w:rPr>
    </w:lvl>
  </w:abstractNum>
  <w:abstractNum w:abstractNumId="145" w15:restartNumberingAfterBreak="0">
    <w:nsid w:val="231F06B0"/>
    <w:multiLevelType w:val="hybridMultilevel"/>
    <w:tmpl w:val="84C298DA"/>
    <w:lvl w:ilvl="0" w:tplc="87F43C98">
      <w:numFmt w:val="bullet"/>
      <w:lvlText w:val=""/>
      <w:lvlJc w:val="left"/>
      <w:pPr>
        <w:ind w:left="823" w:hanging="360"/>
      </w:pPr>
      <w:rPr>
        <w:rFonts w:ascii="Symbol" w:eastAsia="Symbol" w:hAnsi="Symbol" w:cs="Symbol" w:hint="default"/>
        <w:w w:val="99"/>
        <w:sz w:val="20"/>
        <w:szCs w:val="20"/>
      </w:rPr>
    </w:lvl>
    <w:lvl w:ilvl="1" w:tplc="097E81CC">
      <w:numFmt w:val="bullet"/>
      <w:lvlText w:val="•"/>
      <w:lvlJc w:val="left"/>
      <w:pPr>
        <w:ind w:left="1630" w:hanging="360"/>
      </w:pPr>
      <w:rPr>
        <w:rFonts w:hint="default"/>
      </w:rPr>
    </w:lvl>
    <w:lvl w:ilvl="2" w:tplc="E5023066">
      <w:numFmt w:val="bullet"/>
      <w:lvlText w:val="•"/>
      <w:lvlJc w:val="left"/>
      <w:pPr>
        <w:ind w:left="2440" w:hanging="360"/>
      </w:pPr>
      <w:rPr>
        <w:rFonts w:hint="default"/>
      </w:rPr>
    </w:lvl>
    <w:lvl w:ilvl="3" w:tplc="12489036">
      <w:numFmt w:val="bullet"/>
      <w:lvlText w:val="•"/>
      <w:lvlJc w:val="left"/>
      <w:pPr>
        <w:ind w:left="3250" w:hanging="360"/>
      </w:pPr>
      <w:rPr>
        <w:rFonts w:hint="default"/>
      </w:rPr>
    </w:lvl>
    <w:lvl w:ilvl="4" w:tplc="F63C1B14">
      <w:numFmt w:val="bullet"/>
      <w:lvlText w:val="•"/>
      <w:lvlJc w:val="left"/>
      <w:pPr>
        <w:ind w:left="4061" w:hanging="360"/>
      </w:pPr>
      <w:rPr>
        <w:rFonts w:hint="default"/>
      </w:rPr>
    </w:lvl>
    <w:lvl w:ilvl="5" w:tplc="2AB8612A">
      <w:numFmt w:val="bullet"/>
      <w:lvlText w:val="•"/>
      <w:lvlJc w:val="left"/>
      <w:pPr>
        <w:ind w:left="4871" w:hanging="360"/>
      </w:pPr>
      <w:rPr>
        <w:rFonts w:hint="default"/>
      </w:rPr>
    </w:lvl>
    <w:lvl w:ilvl="6" w:tplc="F8D4A022">
      <w:numFmt w:val="bullet"/>
      <w:lvlText w:val="•"/>
      <w:lvlJc w:val="left"/>
      <w:pPr>
        <w:ind w:left="5681" w:hanging="360"/>
      </w:pPr>
      <w:rPr>
        <w:rFonts w:hint="default"/>
      </w:rPr>
    </w:lvl>
    <w:lvl w:ilvl="7" w:tplc="AF04C7D0">
      <w:numFmt w:val="bullet"/>
      <w:lvlText w:val="•"/>
      <w:lvlJc w:val="left"/>
      <w:pPr>
        <w:ind w:left="6491" w:hanging="360"/>
      </w:pPr>
      <w:rPr>
        <w:rFonts w:hint="default"/>
      </w:rPr>
    </w:lvl>
    <w:lvl w:ilvl="8" w:tplc="0976789A">
      <w:numFmt w:val="bullet"/>
      <w:lvlText w:val="•"/>
      <w:lvlJc w:val="left"/>
      <w:pPr>
        <w:ind w:left="7302" w:hanging="360"/>
      </w:pPr>
      <w:rPr>
        <w:rFonts w:hint="default"/>
      </w:rPr>
    </w:lvl>
  </w:abstractNum>
  <w:abstractNum w:abstractNumId="146" w15:restartNumberingAfterBreak="0">
    <w:nsid w:val="2343708D"/>
    <w:multiLevelType w:val="hybridMultilevel"/>
    <w:tmpl w:val="3BD4AE96"/>
    <w:lvl w:ilvl="0" w:tplc="63345308">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BB508AE4">
      <w:numFmt w:val="bullet"/>
      <w:lvlText w:val="•"/>
      <w:lvlJc w:val="left"/>
      <w:pPr>
        <w:ind w:left="1658" w:hanging="360"/>
      </w:pPr>
      <w:rPr>
        <w:rFonts w:hint="default"/>
      </w:rPr>
    </w:lvl>
    <w:lvl w:ilvl="2" w:tplc="F162F21C">
      <w:numFmt w:val="bullet"/>
      <w:lvlText w:val="•"/>
      <w:lvlJc w:val="left"/>
      <w:pPr>
        <w:ind w:left="2497" w:hanging="360"/>
      </w:pPr>
      <w:rPr>
        <w:rFonts w:hint="default"/>
      </w:rPr>
    </w:lvl>
    <w:lvl w:ilvl="3" w:tplc="D884DAAC">
      <w:numFmt w:val="bullet"/>
      <w:lvlText w:val="•"/>
      <w:lvlJc w:val="left"/>
      <w:pPr>
        <w:ind w:left="3335" w:hanging="360"/>
      </w:pPr>
      <w:rPr>
        <w:rFonts w:hint="default"/>
      </w:rPr>
    </w:lvl>
    <w:lvl w:ilvl="4" w:tplc="9402B8F8">
      <w:numFmt w:val="bullet"/>
      <w:lvlText w:val="•"/>
      <w:lvlJc w:val="left"/>
      <w:pPr>
        <w:ind w:left="4174" w:hanging="360"/>
      </w:pPr>
      <w:rPr>
        <w:rFonts w:hint="default"/>
      </w:rPr>
    </w:lvl>
    <w:lvl w:ilvl="5" w:tplc="7F186314">
      <w:numFmt w:val="bullet"/>
      <w:lvlText w:val="•"/>
      <w:lvlJc w:val="left"/>
      <w:pPr>
        <w:ind w:left="5012" w:hanging="360"/>
      </w:pPr>
      <w:rPr>
        <w:rFonts w:hint="default"/>
      </w:rPr>
    </w:lvl>
    <w:lvl w:ilvl="6" w:tplc="5538C388">
      <w:numFmt w:val="bullet"/>
      <w:lvlText w:val="•"/>
      <w:lvlJc w:val="left"/>
      <w:pPr>
        <w:ind w:left="5851" w:hanging="360"/>
      </w:pPr>
      <w:rPr>
        <w:rFonts w:hint="default"/>
      </w:rPr>
    </w:lvl>
    <w:lvl w:ilvl="7" w:tplc="D8E2E91A">
      <w:numFmt w:val="bullet"/>
      <w:lvlText w:val="•"/>
      <w:lvlJc w:val="left"/>
      <w:pPr>
        <w:ind w:left="6689" w:hanging="360"/>
      </w:pPr>
      <w:rPr>
        <w:rFonts w:hint="default"/>
      </w:rPr>
    </w:lvl>
    <w:lvl w:ilvl="8" w:tplc="467A02AC">
      <w:numFmt w:val="bullet"/>
      <w:lvlText w:val="•"/>
      <w:lvlJc w:val="left"/>
      <w:pPr>
        <w:ind w:left="7528" w:hanging="360"/>
      </w:pPr>
      <w:rPr>
        <w:rFonts w:hint="default"/>
      </w:rPr>
    </w:lvl>
  </w:abstractNum>
  <w:abstractNum w:abstractNumId="147" w15:restartNumberingAfterBreak="0">
    <w:nsid w:val="235B1E43"/>
    <w:multiLevelType w:val="hybridMultilevel"/>
    <w:tmpl w:val="6ECE5958"/>
    <w:lvl w:ilvl="0" w:tplc="DC6CB308">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D122905C">
      <w:numFmt w:val="bullet"/>
      <w:lvlText w:val="•"/>
      <w:lvlJc w:val="left"/>
      <w:pPr>
        <w:ind w:left="951" w:hanging="360"/>
      </w:pPr>
      <w:rPr>
        <w:rFonts w:hint="default"/>
      </w:rPr>
    </w:lvl>
    <w:lvl w:ilvl="2" w:tplc="92F4389A">
      <w:numFmt w:val="bullet"/>
      <w:lvlText w:val="•"/>
      <w:lvlJc w:val="left"/>
      <w:pPr>
        <w:ind w:left="1443" w:hanging="360"/>
      </w:pPr>
      <w:rPr>
        <w:rFonts w:hint="default"/>
      </w:rPr>
    </w:lvl>
    <w:lvl w:ilvl="3" w:tplc="D8943282">
      <w:numFmt w:val="bullet"/>
      <w:lvlText w:val="•"/>
      <w:lvlJc w:val="left"/>
      <w:pPr>
        <w:ind w:left="1935" w:hanging="360"/>
      </w:pPr>
      <w:rPr>
        <w:rFonts w:hint="default"/>
      </w:rPr>
    </w:lvl>
    <w:lvl w:ilvl="4" w:tplc="FF1C7646">
      <w:numFmt w:val="bullet"/>
      <w:lvlText w:val="•"/>
      <w:lvlJc w:val="left"/>
      <w:pPr>
        <w:ind w:left="2426" w:hanging="360"/>
      </w:pPr>
      <w:rPr>
        <w:rFonts w:hint="default"/>
      </w:rPr>
    </w:lvl>
    <w:lvl w:ilvl="5" w:tplc="E98AD800">
      <w:numFmt w:val="bullet"/>
      <w:lvlText w:val="•"/>
      <w:lvlJc w:val="left"/>
      <w:pPr>
        <w:ind w:left="2918" w:hanging="360"/>
      </w:pPr>
      <w:rPr>
        <w:rFonts w:hint="default"/>
      </w:rPr>
    </w:lvl>
    <w:lvl w:ilvl="6" w:tplc="FB18728C">
      <w:numFmt w:val="bullet"/>
      <w:lvlText w:val="•"/>
      <w:lvlJc w:val="left"/>
      <w:pPr>
        <w:ind w:left="3410" w:hanging="360"/>
      </w:pPr>
      <w:rPr>
        <w:rFonts w:hint="default"/>
      </w:rPr>
    </w:lvl>
    <w:lvl w:ilvl="7" w:tplc="FEF247A2">
      <w:numFmt w:val="bullet"/>
      <w:lvlText w:val="•"/>
      <w:lvlJc w:val="left"/>
      <w:pPr>
        <w:ind w:left="3901" w:hanging="360"/>
      </w:pPr>
      <w:rPr>
        <w:rFonts w:hint="default"/>
      </w:rPr>
    </w:lvl>
    <w:lvl w:ilvl="8" w:tplc="A9AE2068">
      <w:numFmt w:val="bullet"/>
      <w:lvlText w:val="•"/>
      <w:lvlJc w:val="left"/>
      <w:pPr>
        <w:ind w:left="4393" w:hanging="360"/>
      </w:pPr>
      <w:rPr>
        <w:rFonts w:hint="default"/>
      </w:rPr>
    </w:lvl>
  </w:abstractNum>
  <w:abstractNum w:abstractNumId="148" w15:restartNumberingAfterBreak="0">
    <w:nsid w:val="235E0177"/>
    <w:multiLevelType w:val="hybridMultilevel"/>
    <w:tmpl w:val="DE805EBE"/>
    <w:lvl w:ilvl="0" w:tplc="158C0AB0">
      <w:numFmt w:val="bullet"/>
      <w:lvlText w:val=""/>
      <w:lvlJc w:val="left"/>
      <w:pPr>
        <w:ind w:left="825" w:hanging="360"/>
      </w:pPr>
      <w:rPr>
        <w:rFonts w:ascii="Symbol" w:eastAsia="Symbol" w:hAnsi="Symbol" w:cs="Symbol" w:hint="default"/>
        <w:w w:val="100"/>
        <w:sz w:val="22"/>
        <w:szCs w:val="22"/>
      </w:rPr>
    </w:lvl>
    <w:lvl w:ilvl="1" w:tplc="60A62626">
      <w:numFmt w:val="bullet"/>
      <w:lvlText w:val="•"/>
      <w:lvlJc w:val="left"/>
      <w:pPr>
        <w:ind w:left="1658" w:hanging="360"/>
      </w:pPr>
      <w:rPr>
        <w:rFonts w:hint="default"/>
      </w:rPr>
    </w:lvl>
    <w:lvl w:ilvl="2" w:tplc="CE1488EC">
      <w:numFmt w:val="bullet"/>
      <w:lvlText w:val="•"/>
      <w:lvlJc w:val="left"/>
      <w:pPr>
        <w:ind w:left="2497" w:hanging="360"/>
      </w:pPr>
      <w:rPr>
        <w:rFonts w:hint="default"/>
      </w:rPr>
    </w:lvl>
    <w:lvl w:ilvl="3" w:tplc="39E44594">
      <w:numFmt w:val="bullet"/>
      <w:lvlText w:val="•"/>
      <w:lvlJc w:val="left"/>
      <w:pPr>
        <w:ind w:left="3335" w:hanging="360"/>
      </w:pPr>
      <w:rPr>
        <w:rFonts w:hint="default"/>
      </w:rPr>
    </w:lvl>
    <w:lvl w:ilvl="4" w:tplc="BE848932">
      <w:numFmt w:val="bullet"/>
      <w:lvlText w:val="•"/>
      <w:lvlJc w:val="left"/>
      <w:pPr>
        <w:ind w:left="4174" w:hanging="360"/>
      </w:pPr>
      <w:rPr>
        <w:rFonts w:hint="default"/>
      </w:rPr>
    </w:lvl>
    <w:lvl w:ilvl="5" w:tplc="E56CEDFC">
      <w:numFmt w:val="bullet"/>
      <w:lvlText w:val="•"/>
      <w:lvlJc w:val="left"/>
      <w:pPr>
        <w:ind w:left="5012" w:hanging="360"/>
      </w:pPr>
      <w:rPr>
        <w:rFonts w:hint="default"/>
      </w:rPr>
    </w:lvl>
    <w:lvl w:ilvl="6" w:tplc="82CC63F4">
      <w:numFmt w:val="bullet"/>
      <w:lvlText w:val="•"/>
      <w:lvlJc w:val="left"/>
      <w:pPr>
        <w:ind w:left="5851" w:hanging="360"/>
      </w:pPr>
      <w:rPr>
        <w:rFonts w:hint="default"/>
      </w:rPr>
    </w:lvl>
    <w:lvl w:ilvl="7" w:tplc="F7647E4E">
      <w:numFmt w:val="bullet"/>
      <w:lvlText w:val="•"/>
      <w:lvlJc w:val="left"/>
      <w:pPr>
        <w:ind w:left="6689" w:hanging="360"/>
      </w:pPr>
      <w:rPr>
        <w:rFonts w:hint="default"/>
      </w:rPr>
    </w:lvl>
    <w:lvl w:ilvl="8" w:tplc="14B83F96">
      <w:numFmt w:val="bullet"/>
      <w:lvlText w:val="•"/>
      <w:lvlJc w:val="left"/>
      <w:pPr>
        <w:ind w:left="7528" w:hanging="360"/>
      </w:pPr>
      <w:rPr>
        <w:rFonts w:hint="default"/>
      </w:rPr>
    </w:lvl>
  </w:abstractNum>
  <w:abstractNum w:abstractNumId="149" w15:restartNumberingAfterBreak="0">
    <w:nsid w:val="236469A4"/>
    <w:multiLevelType w:val="hybridMultilevel"/>
    <w:tmpl w:val="FA729222"/>
    <w:lvl w:ilvl="0" w:tplc="8F68F42E">
      <w:numFmt w:val="bullet"/>
      <w:lvlText w:val=""/>
      <w:lvlJc w:val="left"/>
      <w:pPr>
        <w:ind w:left="825" w:hanging="360"/>
      </w:pPr>
      <w:rPr>
        <w:rFonts w:ascii="Symbol" w:eastAsia="Symbol" w:hAnsi="Symbol" w:cs="Symbol" w:hint="default"/>
        <w:w w:val="100"/>
        <w:sz w:val="22"/>
        <w:szCs w:val="22"/>
      </w:rPr>
    </w:lvl>
    <w:lvl w:ilvl="1" w:tplc="32DED59E">
      <w:numFmt w:val="bullet"/>
      <w:lvlText w:val="•"/>
      <w:lvlJc w:val="left"/>
      <w:pPr>
        <w:ind w:left="1658" w:hanging="360"/>
      </w:pPr>
      <w:rPr>
        <w:rFonts w:hint="default"/>
      </w:rPr>
    </w:lvl>
    <w:lvl w:ilvl="2" w:tplc="AC525628">
      <w:numFmt w:val="bullet"/>
      <w:lvlText w:val="•"/>
      <w:lvlJc w:val="left"/>
      <w:pPr>
        <w:ind w:left="2497" w:hanging="360"/>
      </w:pPr>
      <w:rPr>
        <w:rFonts w:hint="default"/>
      </w:rPr>
    </w:lvl>
    <w:lvl w:ilvl="3" w:tplc="959E5EB6">
      <w:numFmt w:val="bullet"/>
      <w:lvlText w:val="•"/>
      <w:lvlJc w:val="left"/>
      <w:pPr>
        <w:ind w:left="3335" w:hanging="360"/>
      </w:pPr>
      <w:rPr>
        <w:rFonts w:hint="default"/>
      </w:rPr>
    </w:lvl>
    <w:lvl w:ilvl="4" w:tplc="D8060DD6">
      <w:numFmt w:val="bullet"/>
      <w:lvlText w:val="•"/>
      <w:lvlJc w:val="left"/>
      <w:pPr>
        <w:ind w:left="4174" w:hanging="360"/>
      </w:pPr>
      <w:rPr>
        <w:rFonts w:hint="default"/>
      </w:rPr>
    </w:lvl>
    <w:lvl w:ilvl="5" w:tplc="4008CA08">
      <w:numFmt w:val="bullet"/>
      <w:lvlText w:val="•"/>
      <w:lvlJc w:val="left"/>
      <w:pPr>
        <w:ind w:left="5012" w:hanging="360"/>
      </w:pPr>
      <w:rPr>
        <w:rFonts w:hint="default"/>
      </w:rPr>
    </w:lvl>
    <w:lvl w:ilvl="6" w:tplc="3F9A4694">
      <w:numFmt w:val="bullet"/>
      <w:lvlText w:val="•"/>
      <w:lvlJc w:val="left"/>
      <w:pPr>
        <w:ind w:left="5851" w:hanging="360"/>
      </w:pPr>
      <w:rPr>
        <w:rFonts w:hint="default"/>
      </w:rPr>
    </w:lvl>
    <w:lvl w:ilvl="7" w:tplc="FADC4DBC">
      <w:numFmt w:val="bullet"/>
      <w:lvlText w:val="•"/>
      <w:lvlJc w:val="left"/>
      <w:pPr>
        <w:ind w:left="6689" w:hanging="360"/>
      </w:pPr>
      <w:rPr>
        <w:rFonts w:hint="default"/>
      </w:rPr>
    </w:lvl>
    <w:lvl w:ilvl="8" w:tplc="86EA3142">
      <w:numFmt w:val="bullet"/>
      <w:lvlText w:val="•"/>
      <w:lvlJc w:val="left"/>
      <w:pPr>
        <w:ind w:left="7528" w:hanging="360"/>
      </w:pPr>
      <w:rPr>
        <w:rFonts w:hint="default"/>
      </w:rPr>
    </w:lvl>
  </w:abstractNum>
  <w:abstractNum w:abstractNumId="150" w15:restartNumberingAfterBreak="0">
    <w:nsid w:val="23717179"/>
    <w:multiLevelType w:val="hybridMultilevel"/>
    <w:tmpl w:val="036A37CE"/>
    <w:lvl w:ilvl="0" w:tplc="63505D6C">
      <w:numFmt w:val="bullet"/>
      <w:lvlText w:val=""/>
      <w:lvlJc w:val="left"/>
      <w:pPr>
        <w:ind w:left="823" w:hanging="360"/>
      </w:pPr>
      <w:rPr>
        <w:rFonts w:ascii="Symbol" w:eastAsia="Symbol" w:hAnsi="Symbol" w:cs="Symbol" w:hint="default"/>
        <w:w w:val="99"/>
        <w:sz w:val="20"/>
        <w:szCs w:val="20"/>
      </w:rPr>
    </w:lvl>
    <w:lvl w:ilvl="1" w:tplc="6FBE3C86">
      <w:numFmt w:val="bullet"/>
      <w:lvlText w:val="•"/>
      <w:lvlJc w:val="left"/>
      <w:pPr>
        <w:ind w:left="1630" w:hanging="360"/>
      </w:pPr>
      <w:rPr>
        <w:rFonts w:hint="default"/>
      </w:rPr>
    </w:lvl>
    <w:lvl w:ilvl="2" w:tplc="2B36369E">
      <w:numFmt w:val="bullet"/>
      <w:lvlText w:val="•"/>
      <w:lvlJc w:val="left"/>
      <w:pPr>
        <w:ind w:left="2440" w:hanging="360"/>
      </w:pPr>
      <w:rPr>
        <w:rFonts w:hint="default"/>
      </w:rPr>
    </w:lvl>
    <w:lvl w:ilvl="3" w:tplc="9294DA54">
      <w:numFmt w:val="bullet"/>
      <w:lvlText w:val="•"/>
      <w:lvlJc w:val="left"/>
      <w:pPr>
        <w:ind w:left="3250" w:hanging="360"/>
      </w:pPr>
      <w:rPr>
        <w:rFonts w:hint="default"/>
      </w:rPr>
    </w:lvl>
    <w:lvl w:ilvl="4" w:tplc="7CFAFE24">
      <w:numFmt w:val="bullet"/>
      <w:lvlText w:val="•"/>
      <w:lvlJc w:val="left"/>
      <w:pPr>
        <w:ind w:left="4061" w:hanging="360"/>
      </w:pPr>
      <w:rPr>
        <w:rFonts w:hint="default"/>
      </w:rPr>
    </w:lvl>
    <w:lvl w:ilvl="5" w:tplc="32540768">
      <w:numFmt w:val="bullet"/>
      <w:lvlText w:val="•"/>
      <w:lvlJc w:val="left"/>
      <w:pPr>
        <w:ind w:left="4871" w:hanging="360"/>
      </w:pPr>
      <w:rPr>
        <w:rFonts w:hint="default"/>
      </w:rPr>
    </w:lvl>
    <w:lvl w:ilvl="6" w:tplc="8C562E9C">
      <w:numFmt w:val="bullet"/>
      <w:lvlText w:val="•"/>
      <w:lvlJc w:val="left"/>
      <w:pPr>
        <w:ind w:left="5681" w:hanging="360"/>
      </w:pPr>
      <w:rPr>
        <w:rFonts w:hint="default"/>
      </w:rPr>
    </w:lvl>
    <w:lvl w:ilvl="7" w:tplc="5B52DAD4">
      <w:numFmt w:val="bullet"/>
      <w:lvlText w:val="•"/>
      <w:lvlJc w:val="left"/>
      <w:pPr>
        <w:ind w:left="6491" w:hanging="360"/>
      </w:pPr>
      <w:rPr>
        <w:rFonts w:hint="default"/>
      </w:rPr>
    </w:lvl>
    <w:lvl w:ilvl="8" w:tplc="78027B00">
      <w:numFmt w:val="bullet"/>
      <w:lvlText w:val="•"/>
      <w:lvlJc w:val="left"/>
      <w:pPr>
        <w:ind w:left="7302" w:hanging="360"/>
      </w:pPr>
      <w:rPr>
        <w:rFonts w:hint="default"/>
      </w:rPr>
    </w:lvl>
  </w:abstractNum>
  <w:abstractNum w:abstractNumId="151" w15:restartNumberingAfterBreak="0">
    <w:nsid w:val="23B470B1"/>
    <w:multiLevelType w:val="hybridMultilevel"/>
    <w:tmpl w:val="2DA8EDA8"/>
    <w:lvl w:ilvl="0" w:tplc="07D6F070">
      <w:start w:val="1"/>
      <w:numFmt w:val="decimal"/>
      <w:lvlText w:val="%1."/>
      <w:lvlJc w:val="left"/>
      <w:pPr>
        <w:ind w:left="892" w:hanging="360"/>
      </w:pPr>
      <w:rPr>
        <w:rFonts w:ascii="Times New Roman" w:eastAsia="Times New Roman" w:hAnsi="Times New Roman" w:cs="Times New Roman" w:hint="default"/>
        <w:spacing w:val="-5"/>
        <w:w w:val="99"/>
        <w:sz w:val="24"/>
        <w:szCs w:val="24"/>
      </w:rPr>
    </w:lvl>
    <w:lvl w:ilvl="1" w:tplc="94643080">
      <w:numFmt w:val="bullet"/>
      <w:lvlText w:val="•"/>
      <w:lvlJc w:val="left"/>
      <w:pPr>
        <w:ind w:left="1730" w:hanging="360"/>
      </w:pPr>
      <w:rPr>
        <w:rFonts w:hint="default"/>
      </w:rPr>
    </w:lvl>
    <w:lvl w:ilvl="2" w:tplc="16CE5056">
      <w:numFmt w:val="bullet"/>
      <w:lvlText w:val="•"/>
      <w:lvlJc w:val="left"/>
      <w:pPr>
        <w:ind w:left="2561" w:hanging="360"/>
      </w:pPr>
      <w:rPr>
        <w:rFonts w:hint="default"/>
      </w:rPr>
    </w:lvl>
    <w:lvl w:ilvl="3" w:tplc="64987284">
      <w:numFmt w:val="bullet"/>
      <w:lvlText w:val="•"/>
      <w:lvlJc w:val="left"/>
      <w:pPr>
        <w:ind w:left="3391" w:hanging="360"/>
      </w:pPr>
      <w:rPr>
        <w:rFonts w:hint="default"/>
      </w:rPr>
    </w:lvl>
    <w:lvl w:ilvl="4" w:tplc="CB366344">
      <w:numFmt w:val="bullet"/>
      <w:lvlText w:val="•"/>
      <w:lvlJc w:val="left"/>
      <w:pPr>
        <w:ind w:left="4222" w:hanging="360"/>
      </w:pPr>
      <w:rPr>
        <w:rFonts w:hint="default"/>
      </w:rPr>
    </w:lvl>
    <w:lvl w:ilvl="5" w:tplc="80F60638">
      <w:numFmt w:val="bullet"/>
      <w:lvlText w:val="•"/>
      <w:lvlJc w:val="left"/>
      <w:pPr>
        <w:ind w:left="5052" w:hanging="360"/>
      </w:pPr>
      <w:rPr>
        <w:rFonts w:hint="default"/>
      </w:rPr>
    </w:lvl>
    <w:lvl w:ilvl="6" w:tplc="0F9AEA86">
      <w:numFmt w:val="bullet"/>
      <w:lvlText w:val="•"/>
      <w:lvlJc w:val="left"/>
      <w:pPr>
        <w:ind w:left="5883" w:hanging="360"/>
      </w:pPr>
      <w:rPr>
        <w:rFonts w:hint="default"/>
      </w:rPr>
    </w:lvl>
    <w:lvl w:ilvl="7" w:tplc="DAA8F470">
      <w:numFmt w:val="bullet"/>
      <w:lvlText w:val="•"/>
      <w:lvlJc w:val="left"/>
      <w:pPr>
        <w:ind w:left="6713" w:hanging="360"/>
      </w:pPr>
      <w:rPr>
        <w:rFonts w:hint="default"/>
      </w:rPr>
    </w:lvl>
    <w:lvl w:ilvl="8" w:tplc="F22AD792">
      <w:numFmt w:val="bullet"/>
      <w:lvlText w:val="•"/>
      <w:lvlJc w:val="left"/>
      <w:pPr>
        <w:ind w:left="7544" w:hanging="360"/>
      </w:pPr>
      <w:rPr>
        <w:rFonts w:hint="default"/>
      </w:rPr>
    </w:lvl>
  </w:abstractNum>
  <w:abstractNum w:abstractNumId="152" w15:restartNumberingAfterBreak="0">
    <w:nsid w:val="23BD431D"/>
    <w:multiLevelType w:val="hybridMultilevel"/>
    <w:tmpl w:val="019880DA"/>
    <w:lvl w:ilvl="0" w:tplc="9B72F640">
      <w:start w:val="1"/>
      <w:numFmt w:val="decimal"/>
      <w:lvlText w:val="%1-"/>
      <w:lvlJc w:val="left"/>
      <w:pPr>
        <w:ind w:left="463" w:hanging="360"/>
      </w:pPr>
      <w:rPr>
        <w:rFonts w:ascii="Calibri" w:eastAsia="Calibri" w:hAnsi="Calibri" w:cs="Calibri" w:hint="default"/>
        <w:w w:val="100"/>
        <w:sz w:val="22"/>
        <w:szCs w:val="22"/>
      </w:rPr>
    </w:lvl>
    <w:lvl w:ilvl="1" w:tplc="827C5CA8">
      <w:numFmt w:val="bullet"/>
      <w:lvlText w:val="•"/>
      <w:lvlJc w:val="left"/>
      <w:pPr>
        <w:ind w:left="1319" w:hanging="360"/>
      </w:pPr>
      <w:rPr>
        <w:rFonts w:hint="default"/>
      </w:rPr>
    </w:lvl>
    <w:lvl w:ilvl="2" w:tplc="11C8A7B4">
      <w:numFmt w:val="bullet"/>
      <w:lvlText w:val="•"/>
      <w:lvlJc w:val="left"/>
      <w:pPr>
        <w:ind w:left="2179" w:hanging="360"/>
      </w:pPr>
      <w:rPr>
        <w:rFonts w:hint="default"/>
      </w:rPr>
    </w:lvl>
    <w:lvl w:ilvl="3" w:tplc="18E4309C">
      <w:numFmt w:val="bullet"/>
      <w:lvlText w:val="•"/>
      <w:lvlJc w:val="left"/>
      <w:pPr>
        <w:ind w:left="3039" w:hanging="360"/>
      </w:pPr>
      <w:rPr>
        <w:rFonts w:hint="default"/>
      </w:rPr>
    </w:lvl>
    <w:lvl w:ilvl="4" w:tplc="3AFA1ABA">
      <w:numFmt w:val="bullet"/>
      <w:lvlText w:val="•"/>
      <w:lvlJc w:val="left"/>
      <w:pPr>
        <w:ind w:left="3898" w:hanging="360"/>
      </w:pPr>
      <w:rPr>
        <w:rFonts w:hint="default"/>
      </w:rPr>
    </w:lvl>
    <w:lvl w:ilvl="5" w:tplc="A05EB03E">
      <w:numFmt w:val="bullet"/>
      <w:lvlText w:val="•"/>
      <w:lvlJc w:val="left"/>
      <w:pPr>
        <w:ind w:left="4758" w:hanging="360"/>
      </w:pPr>
      <w:rPr>
        <w:rFonts w:hint="default"/>
      </w:rPr>
    </w:lvl>
    <w:lvl w:ilvl="6" w:tplc="B0D6B122">
      <w:numFmt w:val="bullet"/>
      <w:lvlText w:val="•"/>
      <w:lvlJc w:val="left"/>
      <w:pPr>
        <w:ind w:left="5618" w:hanging="360"/>
      </w:pPr>
      <w:rPr>
        <w:rFonts w:hint="default"/>
      </w:rPr>
    </w:lvl>
    <w:lvl w:ilvl="7" w:tplc="FF785DAE">
      <w:numFmt w:val="bullet"/>
      <w:lvlText w:val="•"/>
      <w:lvlJc w:val="left"/>
      <w:pPr>
        <w:ind w:left="6477" w:hanging="360"/>
      </w:pPr>
      <w:rPr>
        <w:rFonts w:hint="default"/>
      </w:rPr>
    </w:lvl>
    <w:lvl w:ilvl="8" w:tplc="35EE44DA">
      <w:numFmt w:val="bullet"/>
      <w:lvlText w:val="•"/>
      <w:lvlJc w:val="left"/>
      <w:pPr>
        <w:ind w:left="7337" w:hanging="360"/>
      </w:pPr>
      <w:rPr>
        <w:rFonts w:hint="default"/>
      </w:rPr>
    </w:lvl>
  </w:abstractNum>
  <w:abstractNum w:abstractNumId="153" w15:restartNumberingAfterBreak="0">
    <w:nsid w:val="23D8405D"/>
    <w:multiLevelType w:val="hybridMultilevel"/>
    <w:tmpl w:val="C80634E8"/>
    <w:lvl w:ilvl="0" w:tplc="1AF21FF2">
      <w:start w:val="9"/>
      <w:numFmt w:val="decimal"/>
      <w:lvlText w:val="%1."/>
      <w:lvlJc w:val="left"/>
      <w:pPr>
        <w:ind w:left="460" w:hanging="360"/>
      </w:pPr>
      <w:rPr>
        <w:rFonts w:ascii="Times New Roman" w:eastAsia="Times New Roman" w:hAnsi="Times New Roman" w:cs="Times New Roman" w:hint="default"/>
        <w:spacing w:val="0"/>
        <w:w w:val="99"/>
        <w:sz w:val="20"/>
        <w:szCs w:val="20"/>
      </w:rPr>
    </w:lvl>
    <w:lvl w:ilvl="1" w:tplc="0BF4DA8C">
      <w:numFmt w:val="bullet"/>
      <w:lvlText w:val="•"/>
      <w:lvlJc w:val="left"/>
      <w:pPr>
        <w:ind w:left="951" w:hanging="360"/>
      </w:pPr>
      <w:rPr>
        <w:rFonts w:hint="default"/>
      </w:rPr>
    </w:lvl>
    <w:lvl w:ilvl="2" w:tplc="AAECCC3E">
      <w:numFmt w:val="bullet"/>
      <w:lvlText w:val="•"/>
      <w:lvlJc w:val="left"/>
      <w:pPr>
        <w:ind w:left="1443" w:hanging="360"/>
      </w:pPr>
      <w:rPr>
        <w:rFonts w:hint="default"/>
      </w:rPr>
    </w:lvl>
    <w:lvl w:ilvl="3" w:tplc="DA800C6E">
      <w:numFmt w:val="bullet"/>
      <w:lvlText w:val="•"/>
      <w:lvlJc w:val="left"/>
      <w:pPr>
        <w:ind w:left="1935" w:hanging="360"/>
      </w:pPr>
      <w:rPr>
        <w:rFonts w:hint="default"/>
      </w:rPr>
    </w:lvl>
    <w:lvl w:ilvl="4" w:tplc="1DBC3BE2">
      <w:numFmt w:val="bullet"/>
      <w:lvlText w:val="•"/>
      <w:lvlJc w:val="left"/>
      <w:pPr>
        <w:ind w:left="2426" w:hanging="360"/>
      </w:pPr>
      <w:rPr>
        <w:rFonts w:hint="default"/>
      </w:rPr>
    </w:lvl>
    <w:lvl w:ilvl="5" w:tplc="DFB01BBA">
      <w:numFmt w:val="bullet"/>
      <w:lvlText w:val="•"/>
      <w:lvlJc w:val="left"/>
      <w:pPr>
        <w:ind w:left="2918" w:hanging="360"/>
      </w:pPr>
      <w:rPr>
        <w:rFonts w:hint="default"/>
      </w:rPr>
    </w:lvl>
    <w:lvl w:ilvl="6" w:tplc="25244C80">
      <w:numFmt w:val="bullet"/>
      <w:lvlText w:val="•"/>
      <w:lvlJc w:val="left"/>
      <w:pPr>
        <w:ind w:left="3410" w:hanging="360"/>
      </w:pPr>
      <w:rPr>
        <w:rFonts w:hint="default"/>
      </w:rPr>
    </w:lvl>
    <w:lvl w:ilvl="7" w:tplc="60B0BF70">
      <w:numFmt w:val="bullet"/>
      <w:lvlText w:val="•"/>
      <w:lvlJc w:val="left"/>
      <w:pPr>
        <w:ind w:left="3901" w:hanging="360"/>
      </w:pPr>
      <w:rPr>
        <w:rFonts w:hint="default"/>
      </w:rPr>
    </w:lvl>
    <w:lvl w:ilvl="8" w:tplc="E3D6255C">
      <w:numFmt w:val="bullet"/>
      <w:lvlText w:val="•"/>
      <w:lvlJc w:val="left"/>
      <w:pPr>
        <w:ind w:left="4393" w:hanging="360"/>
      </w:pPr>
      <w:rPr>
        <w:rFonts w:hint="default"/>
      </w:rPr>
    </w:lvl>
  </w:abstractNum>
  <w:abstractNum w:abstractNumId="154" w15:restartNumberingAfterBreak="0">
    <w:nsid w:val="24227477"/>
    <w:multiLevelType w:val="hybridMultilevel"/>
    <w:tmpl w:val="A754ABB8"/>
    <w:lvl w:ilvl="0" w:tplc="39C0DFA0">
      <w:numFmt w:val="bullet"/>
      <w:lvlText w:val=""/>
      <w:lvlJc w:val="left"/>
      <w:pPr>
        <w:ind w:left="825" w:hanging="360"/>
      </w:pPr>
      <w:rPr>
        <w:rFonts w:ascii="Symbol" w:eastAsia="Symbol" w:hAnsi="Symbol" w:cs="Symbol" w:hint="default"/>
        <w:w w:val="100"/>
        <w:sz w:val="22"/>
        <w:szCs w:val="22"/>
      </w:rPr>
    </w:lvl>
    <w:lvl w:ilvl="1" w:tplc="BC70AA16">
      <w:numFmt w:val="bullet"/>
      <w:lvlText w:val="•"/>
      <w:lvlJc w:val="left"/>
      <w:pPr>
        <w:ind w:left="1658" w:hanging="360"/>
      </w:pPr>
      <w:rPr>
        <w:rFonts w:hint="default"/>
      </w:rPr>
    </w:lvl>
    <w:lvl w:ilvl="2" w:tplc="78E67DF8">
      <w:numFmt w:val="bullet"/>
      <w:lvlText w:val="•"/>
      <w:lvlJc w:val="left"/>
      <w:pPr>
        <w:ind w:left="2497" w:hanging="360"/>
      </w:pPr>
      <w:rPr>
        <w:rFonts w:hint="default"/>
      </w:rPr>
    </w:lvl>
    <w:lvl w:ilvl="3" w:tplc="1382CF52">
      <w:numFmt w:val="bullet"/>
      <w:lvlText w:val="•"/>
      <w:lvlJc w:val="left"/>
      <w:pPr>
        <w:ind w:left="3335" w:hanging="360"/>
      </w:pPr>
      <w:rPr>
        <w:rFonts w:hint="default"/>
      </w:rPr>
    </w:lvl>
    <w:lvl w:ilvl="4" w:tplc="05FE6134">
      <w:numFmt w:val="bullet"/>
      <w:lvlText w:val="•"/>
      <w:lvlJc w:val="left"/>
      <w:pPr>
        <w:ind w:left="4174" w:hanging="360"/>
      </w:pPr>
      <w:rPr>
        <w:rFonts w:hint="default"/>
      </w:rPr>
    </w:lvl>
    <w:lvl w:ilvl="5" w:tplc="70FE47AE">
      <w:numFmt w:val="bullet"/>
      <w:lvlText w:val="•"/>
      <w:lvlJc w:val="left"/>
      <w:pPr>
        <w:ind w:left="5012" w:hanging="360"/>
      </w:pPr>
      <w:rPr>
        <w:rFonts w:hint="default"/>
      </w:rPr>
    </w:lvl>
    <w:lvl w:ilvl="6" w:tplc="36EECD40">
      <w:numFmt w:val="bullet"/>
      <w:lvlText w:val="•"/>
      <w:lvlJc w:val="left"/>
      <w:pPr>
        <w:ind w:left="5851" w:hanging="360"/>
      </w:pPr>
      <w:rPr>
        <w:rFonts w:hint="default"/>
      </w:rPr>
    </w:lvl>
    <w:lvl w:ilvl="7" w:tplc="C9565CFA">
      <w:numFmt w:val="bullet"/>
      <w:lvlText w:val="•"/>
      <w:lvlJc w:val="left"/>
      <w:pPr>
        <w:ind w:left="6689" w:hanging="360"/>
      </w:pPr>
      <w:rPr>
        <w:rFonts w:hint="default"/>
      </w:rPr>
    </w:lvl>
    <w:lvl w:ilvl="8" w:tplc="4C0AB430">
      <w:numFmt w:val="bullet"/>
      <w:lvlText w:val="•"/>
      <w:lvlJc w:val="left"/>
      <w:pPr>
        <w:ind w:left="7528" w:hanging="360"/>
      </w:pPr>
      <w:rPr>
        <w:rFonts w:hint="default"/>
      </w:rPr>
    </w:lvl>
  </w:abstractNum>
  <w:abstractNum w:abstractNumId="155" w15:restartNumberingAfterBreak="0">
    <w:nsid w:val="242D78F3"/>
    <w:multiLevelType w:val="hybridMultilevel"/>
    <w:tmpl w:val="ABFA128A"/>
    <w:lvl w:ilvl="0" w:tplc="7E88BB72">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83467934">
      <w:numFmt w:val="bullet"/>
      <w:lvlText w:val="•"/>
      <w:lvlJc w:val="left"/>
      <w:pPr>
        <w:ind w:left="1658" w:hanging="360"/>
      </w:pPr>
      <w:rPr>
        <w:rFonts w:hint="default"/>
      </w:rPr>
    </w:lvl>
    <w:lvl w:ilvl="2" w:tplc="42367214">
      <w:numFmt w:val="bullet"/>
      <w:lvlText w:val="•"/>
      <w:lvlJc w:val="left"/>
      <w:pPr>
        <w:ind w:left="2497" w:hanging="360"/>
      </w:pPr>
      <w:rPr>
        <w:rFonts w:hint="default"/>
      </w:rPr>
    </w:lvl>
    <w:lvl w:ilvl="3" w:tplc="FD4E4E40">
      <w:numFmt w:val="bullet"/>
      <w:lvlText w:val="•"/>
      <w:lvlJc w:val="left"/>
      <w:pPr>
        <w:ind w:left="3335" w:hanging="360"/>
      </w:pPr>
      <w:rPr>
        <w:rFonts w:hint="default"/>
      </w:rPr>
    </w:lvl>
    <w:lvl w:ilvl="4" w:tplc="4B0C7094">
      <w:numFmt w:val="bullet"/>
      <w:lvlText w:val="•"/>
      <w:lvlJc w:val="left"/>
      <w:pPr>
        <w:ind w:left="4174" w:hanging="360"/>
      </w:pPr>
      <w:rPr>
        <w:rFonts w:hint="default"/>
      </w:rPr>
    </w:lvl>
    <w:lvl w:ilvl="5" w:tplc="3BD0FF92">
      <w:numFmt w:val="bullet"/>
      <w:lvlText w:val="•"/>
      <w:lvlJc w:val="left"/>
      <w:pPr>
        <w:ind w:left="5012" w:hanging="360"/>
      </w:pPr>
      <w:rPr>
        <w:rFonts w:hint="default"/>
      </w:rPr>
    </w:lvl>
    <w:lvl w:ilvl="6" w:tplc="0A34A7AA">
      <w:numFmt w:val="bullet"/>
      <w:lvlText w:val="•"/>
      <w:lvlJc w:val="left"/>
      <w:pPr>
        <w:ind w:left="5851" w:hanging="360"/>
      </w:pPr>
      <w:rPr>
        <w:rFonts w:hint="default"/>
      </w:rPr>
    </w:lvl>
    <w:lvl w:ilvl="7" w:tplc="9502E998">
      <w:numFmt w:val="bullet"/>
      <w:lvlText w:val="•"/>
      <w:lvlJc w:val="left"/>
      <w:pPr>
        <w:ind w:left="6689" w:hanging="360"/>
      </w:pPr>
      <w:rPr>
        <w:rFonts w:hint="default"/>
      </w:rPr>
    </w:lvl>
    <w:lvl w:ilvl="8" w:tplc="2F1CB938">
      <w:numFmt w:val="bullet"/>
      <w:lvlText w:val="•"/>
      <w:lvlJc w:val="left"/>
      <w:pPr>
        <w:ind w:left="7528" w:hanging="360"/>
      </w:pPr>
      <w:rPr>
        <w:rFonts w:hint="default"/>
      </w:rPr>
    </w:lvl>
  </w:abstractNum>
  <w:abstractNum w:abstractNumId="156" w15:restartNumberingAfterBreak="0">
    <w:nsid w:val="2465675A"/>
    <w:multiLevelType w:val="hybridMultilevel"/>
    <w:tmpl w:val="5298FAE4"/>
    <w:lvl w:ilvl="0" w:tplc="9148F5C4">
      <w:numFmt w:val="bullet"/>
      <w:lvlText w:val=""/>
      <w:lvlJc w:val="left"/>
      <w:pPr>
        <w:ind w:left="761" w:hanging="348"/>
      </w:pPr>
      <w:rPr>
        <w:rFonts w:ascii="Symbol" w:eastAsia="Symbol" w:hAnsi="Symbol" w:cs="Symbol" w:hint="default"/>
        <w:color w:val="000009"/>
        <w:w w:val="100"/>
        <w:sz w:val="24"/>
        <w:szCs w:val="24"/>
      </w:rPr>
    </w:lvl>
    <w:lvl w:ilvl="1" w:tplc="0A3E4C38">
      <w:numFmt w:val="bullet"/>
      <w:lvlText w:val="•"/>
      <w:lvlJc w:val="left"/>
      <w:pPr>
        <w:ind w:left="1454" w:hanging="348"/>
      </w:pPr>
      <w:rPr>
        <w:rFonts w:hint="default"/>
      </w:rPr>
    </w:lvl>
    <w:lvl w:ilvl="2" w:tplc="85A2FE76">
      <w:numFmt w:val="bullet"/>
      <w:lvlText w:val="•"/>
      <w:lvlJc w:val="left"/>
      <w:pPr>
        <w:ind w:left="2149" w:hanging="348"/>
      </w:pPr>
      <w:rPr>
        <w:rFonts w:hint="default"/>
      </w:rPr>
    </w:lvl>
    <w:lvl w:ilvl="3" w:tplc="9AD2F7F8">
      <w:numFmt w:val="bullet"/>
      <w:lvlText w:val="•"/>
      <w:lvlJc w:val="left"/>
      <w:pPr>
        <w:ind w:left="2843" w:hanging="348"/>
      </w:pPr>
      <w:rPr>
        <w:rFonts w:hint="default"/>
      </w:rPr>
    </w:lvl>
    <w:lvl w:ilvl="4" w:tplc="B03A3EF4">
      <w:numFmt w:val="bullet"/>
      <w:lvlText w:val="•"/>
      <w:lvlJc w:val="left"/>
      <w:pPr>
        <w:ind w:left="3538" w:hanging="348"/>
      </w:pPr>
      <w:rPr>
        <w:rFonts w:hint="default"/>
      </w:rPr>
    </w:lvl>
    <w:lvl w:ilvl="5" w:tplc="6512E208">
      <w:numFmt w:val="bullet"/>
      <w:lvlText w:val="•"/>
      <w:lvlJc w:val="left"/>
      <w:pPr>
        <w:ind w:left="4232" w:hanging="348"/>
      </w:pPr>
      <w:rPr>
        <w:rFonts w:hint="default"/>
      </w:rPr>
    </w:lvl>
    <w:lvl w:ilvl="6" w:tplc="11B215F0">
      <w:numFmt w:val="bullet"/>
      <w:lvlText w:val="•"/>
      <w:lvlJc w:val="left"/>
      <w:pPr>
        <w:ind w:left="4927" w:hanging="348"/>
      </w:pPr>
      <w:rPr>
        <w:rFonts w:hint="default"/>
      </w:rPr>
    </w:lvl>
    <w:lvl w:ilvl="7" w:tplc="E30A81DE">
      <w:numFmt w:val="bullet"/>
      <w:lvlText w:val="•"/>
      <w:lvlJc w:val="left"/>
      <w:pPr>
        <w:ind w:left="5621" w:hanging="348"/>
      </w:pPr>
      <w:rPr>
        <w:rFonts w:hint="default"/>
      </w:rPr>
    </w:lvl>
    <w:lvl w:ilvl="8" w:tplc="842E43F4">
      <w:numFmt w:val="bullet"/>
      <w:lvlText w:val="•"/>
      <w:lvlJc w:val="left"/>
      <w:pPr>
        <w:ind w:left="6316" w:hanging="348"/>
      </w:pPr>
      <w:rPr>
        <w:rFonts w:hint="default"/>
      </w:rPr>
    </w:lvl>
  </w:abstractNum>
  <w:abstractNum w:abstractNumId="157" w15:restartNumberingAfterBreak="0">
    <w:nsid w:val="24796407"/>
    <w:multiLevelType w:val="hybridMultilevel"/>
    <w:tmpl w:val="7A8CAC20"/>
    <w:lvl w:ilvl="0" w:tplc="D7FA5306">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8926F562">
      <w:numFmt w:val="bullet"/>
      <w:lvlText w:val="•"/>
      <w:lvlJc w:val="left"/>
      <w:pPr>
        <w:ind w:left="1307" w:hanging="260"/>
      </w:pPr>
      <w:rPr>
        <w:rFonts w:hint="default"/>
      </w:rPr>
    </w:lvl>
    <w:lvl w:ilvl="2" w:tplc="3F68F684">
      <w:numFmt w:val="bullet"/>
      <w:lvlText w:val="•"/>
      <w:lvlJc w:val="left"/>
      <w:pPr>
        <w:ind w:left="2254" w:hanging="260"/>
      </w:pPr>
      <w:rPr>
        <w:rFonts w:hint="default"/>
      </w:rPr>
    </w:lvl>
    <w:lvl w:ilvl="3" w:tplc="D30625E6">
      <w:numFmt w:val="bullet"/>
      <w:lvlText w:val="•"/>
      <w:lvlJc w:val="left"/>
      <w:pPr>
        <w:ind w:left="3202" w:hanging="260"/>
      </w:pPr>
      <w:rPr>
        <w:rFonts w:hint="default"/>
      </w:rPr>
    </w:lvl>
    <w:lvl w:ilvl="4" w:tplc="49DE44F0">
      <w:numFmt w:val="bullet"/>
      <w:lvlText w:val="•"/>
      <w:lvlJc w:val="left"/>
      <w:pPr>
        <w:ind w:left="4149" w:hanging="260"/>
      </w:pPr>
      <w:rPr>
        <w:rFonts w:hint="default"/>
      </w:rPr>
    </w:lvl>
    <w:lvl w:ilvl="5" w:tplc="17183C12">
      <w:numFmt w:val="bullet"/>
      <w:lvlText w:val="•"/>
      <w:lvlJc w:val="left"/>
      <w:pPr>
        <w:ind w:left="5097" w:hanging="260"/>
      </w:pPr>
      <w:rPr>
        <w:rFonts w:hint="default"/>
      </w:rPr>
    </w:lvl>
    <w:lvl w:ilvl="6" w:tplc="0CAC8EDA">
      <w:numFmt w:val="bullet"/>
      <w:lvlText w:val="•"/>
      <w:lvlJc w:val="left"/>
      <w:pPr>
        <w:ind w:left="6044" w:hanging="260"/>
      </w:pPr>
      <w:rPr>
        <w:rFonts w:hint="default"/>
      </w:rPr>
    </w:lvl>
    <w:lvl w:ilvl="7" w:tplc="EA8200A0">
      <w:numFmt w:val="bullet"/>
      <w:lvlText w:val="•"/>
      <w:lvlJc w:val="left"/>
      <w:pPr>
        <w:ind w:left="6991" w:hanging="260"/>
      </w:pPr>
      <w:rPr>
        <w:rFonts w:hint="default"/>
      </w:rPr>
    </w:lvl>
    <w:lvl w:ilvl="8" w:tplc="7CA2F418">
      <w:numFmt w:val="bullet"/>
      <w:lvlText w:val="•"/>
      <w:lvlJc w:val="left"/>
      <w:pPr>
        <w:ind w:left="7939" w:hanging="260"/>
      </w:pPr>
      <w:rPr>
        <w:rFonts w:hint="default"/>
      </w:rPr>
    </w:lvl>
  </w:abstractNum>
  <w:abstractNum w:abstractNumId="158" w15:restartNumberingAfterBreak="0">
    <w:nsid w:val="24D710BE"/>
    <w:multiLevelType w:val="hybridMultilevel"/>
    <w:tmpl w:val="EA42876E"/>
    <w:lvl w:ilvl="0" w:tplc="ED2EC3F4">
      <w:numFmt w:val="bullet"/>
      <w:lvlText w:val=""/>
      <w:lvlJc w:val="left"/>
      <w:pPr>
        <w:ind w:left="749" w:hanging="348"/>
      </w:pPr>
      <w:rPr>
        <w:rFonts w:ascii="Symbol" w:eastAsia="Symbol" w:hAnsi="Symbol" w:cs="Symbol" w:hint="default"/>
        <w:color w:val="000009"/>
        <w:w w:val="100"/>
        <w:sz w:val="24"/>
        <w:szCs w:val="24"/>
      </w:rPr>
    </w:lvl>
    <w:lvl w:ilvl="1" w:tplc="21529CAC">
      <w:numFmt w:val="bullet"/>
      <w:lvlText w:val="•"/>
      <w:lvlJc w:val="left"/>
      <w:pPr>
        <w:ind w:left="1436" w:hanging="348"/>
      </w:pPr>
      <w:rPr>
        <w:rFonts w:hint="default"/>
      </w:rPr>
    </w:lvl>
    <w:lvl w:ilvl="2" w:tplc="037AAFD4">
      <w:numFmt w:val="bullet"/>
      <w:lvlText w:val="•"/>
      <w:lvlJc w:val="left"/>
      <w:pPr>
        <w:ind w:left="2133" w:hanging="348"/>
      </w:pPr>
      <w:rPr>
        <w:rFonts w:hint="default"/>
      </w:rPr>
    </w:lvl>
    <w:lvl w:ilvl="3" w:tplc="DDD61D42">
      <w:numFmt w:val="bullet"/>
      <w:lvlText w:val="•"/>
      <w:lvlJc w:val="left"/>
      <w:pPr>
        <w:ind w:left="2829" w:hanging="348"/>
      </w:pPr>
      <w:rPr>
        <w:rFonts w:hint="default"/>
      </w:rPr>
    </w:lvl>
    <w:lvl w:ilvl="4" w:tplc="C87E42E0">
      <w:numFmt w:val="bullet"/>
      <w:lvlText w:val="•"/>
      <w:lvlJc w:val="left"/>
      <w:pPr>
        <w:ind w:left="3526" w:hanging="348"/>
      </w:pPr>
      <w:rPr>
        <w:rFonts w:hint="default"/>
      </w:rPr>
    </w:lvl>
    <w:lvl w:ilvl="5" w:tplc="F15E4644">
      <w:numFmt w:val="bullet"/>
      <w:lvlText w:val="•"/>
      <w:lvlJc w:val="left"/>
      <w:pPr>
        <w:ind w:left="4222" w:hanging="348"/>
      </w:pPr>
      <w:rPr>
        <w:rFonts w:hint="default"/>
      </w:rPr>
    </w:lvl>
    <w:lvl w:ilvl="6" w:tplc="EC8439E4">
      <w:numFmt w:val="bullet"/>
      <w:lvlText w:val="•"/>
      <w:lvlJc w:val="left"/>
      <w:pPr>
        <w:ind w:left="4919" w:hanging="348"/>
      </w:pPr>
      <w:rPr>
        <w:rFonts w:hint="default"/>
      </w:rPr>
    </w:lvl>
    <w:lvl w:ilvl="7" w:tplc="301E336C">
      <w:numFmt w:val="bullet"/>
      <w:lvlText w:val="•"/>
      <w:lvlJc w:val="left"/>
      <w:pPr>
        <w:ind w:left="5615" w:hanging="348"/>
      </w:pPr>
      <w:rPr>
        <w:rFonts w:hint="default"/>
      </w:rPr>
    </w:lvl>
    <w:lvl w:ilvl="8" w:tplc="FFACF528">
      <w:numFmt w:val="bullet"/>
      <w:lvlText w:val="•"/>
      <w:lvlJc w:val="left"/>
      <w:pPr>
        <w:ind w:left="6312" w:hanging="348"/>
      </w:pPr>
      <w:rPr>
        <w:rFonts w:hint="default"/>
      </w:rPr>
    </w:lvl>
  </w:abstractNum>
  <w:abstractNum w:abstractNumId="159" w15:restartNumberingAfterBreak="0">
    <w:nsid w:val="25404E1F"/>
    <w:multiLevelType w:val="hybridMultilevel"/>
    <w:tmpl w:val="87622736"/>
    <w:lvl w:ilvl="0" w:tplc="A8962CF2">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AB7E8FFC">
      <w:numFmt w:val="bullet"/>
      <w:lvlText w:val="•"/>
      <w:lvlJc w:val="left"/>
      <w:pPr>
        <w:ind w:left="1073" w:hanging="260"/>
      </w:pPr>
      <w:rPr>
        <w:rFonts w:hint="default"/>
      </w:rPr>
    </w:lvl>
    <w:lvl w:ilvl="2" w:tplc="29AAAAEC">
      <w:numFmt w:val="bullet"/>
      <w:lvlText w:val="•"/>
      <w:lvlJc w:val="left"/>
      <w:pPr>
        <w:ind w:left="2046" w:hanging="260"/>
      </w:pPr>
      <w:rPr>
        <w:rFonts w:hint="default"/>
      </w:rPr>
    </w:lvl>
    <w:lvl w:ilvl="3" w:tplc="C674EF3C">
      <w:numFmt w:val="bullet"/>
      <w:lvlText w:val="•"/>
      <w:lvlJc w:val="left"/>
      <w:pPr>
        <w:ind w:left="3020" w:hanging="260"/>
      </w:pPr>
      <w:rPr>
        <w:rFonts w:hint="default"/>
      </w:rPr>
    </w:lvl>
    <w:lvl w:ilvl="4" w:tplc="5F62C662">
      <w:numFmt w:val="bullet"/>
      <w:lvlText w:val="•"/>
      <w:lvlJc w:val="left"/>
      <w:pPr>
        <w:ind w:left="3993" w:hanging="260"/>
      </w:pPr>
      <w:rPr>
        <w:rFonts w:hint="default"/>
      </w:rPr>
    </w:lvl>
    <w:lvl w:ilvl="5" w:tplc="5A86568C">
      <w:numFmt w:val="bullet"/>
      <w:lvlText w:val="•"/>
      <w:lvlJc w:val="left"/>
      <w:pPr>
        <w:ind w:left="4967" w:hanging="260"/>
      </w:pPr>
      <w:rPr>
        <w:rFonts w:hint="default"/>
      </w:rPr>
    </w:lvl>
    <w:lvl w:ilvl="6" w:tplc="A5FC5906">
      <w:numFmt w:val="bullet"/>
      <w:lvlText w:val="•"/>
      <w:lvlJc w:val="left"/>
      <w:pPr>
        <w:ind w:left="5940" w:hanging="260"/>
      </w:pPr>
      <w:rPr>
        <w:rFonts w:hint="default"/>
      </w:rPr>
    </w:lvl>
    <w:lvl w:ilvl="7" w:tplc="D688A02C">
      <w:numFmt w:val="bullet"/>
      <w:lvlText w:val="•"/>
      <w:lvlJc w:val="left"/>
      <w:pPr>
        <w:ind w:left="6913" w:hanging="260"/>
      </w:pPr>
      <w:rPr>
        <w:rFonts w:hint="default"/>
      </w:rPr>
    </w:lvl>
    <w:lvl w:ilvl="8" w:tplc="46FEDCB6">
      <w:numFmt w:val="bullet"/>
      <w:lvlText w:val="•"/>
      <w:lvlJc w:val="left"/>
      <w:pPr>
        <w:ind w:left="7887" w:hanging="260"/>
      </w:pPr>
      <w:rPr>
        <w:rFonts w:hint="default"/>
      </w:rPr>
    </w:lvl>
  </w:abstractNum>
  <w:abstractNum w:abstractNumId="160" w15:restartNumberingAfterBreak="0">
    <w:nsid w:val="25415B91"/>
    <w:multiLevelType w:val="hybridMultilevel"/>
    <w:tmpl w:val="0360B598"/>
    <w:lvl w:ilvl="0" w:tplc="37B20F00">
      <w:start w:val="4"/>
      <w:numFmt w:val="decimal"/>
      <w:lvlText w:val="%1."/>
      <w:lvlJc w:val="left"/>
      <w:pPr>
        <w:ind w:left="68" w:hanging="159"/>
      </w:pPr>
      <w:rPr>
        <w:rFonts w:ascii="Calibri" w:eastAsia="Calibri" w:hAnsi="Calibri" w:cs="Calibri" w:hint="default"/>
        <w:w w:val="100"/>
        <w:sz w:val="16"/>
        <w:szCs w:val="16"/>
      </w:rPr>
    </w:lvl>
    <w:lvl w:ilvl="1" w:tplc="EEACBB7C">
      <w:numFmt w:val="bullet"/>
      <w:lvlText w:val="•"/>
      <w:lvlJc w:val="left"/>
      <w:pPr>
        <w:ind w:left="623" w:hanging="159"/>
      </w:pPr>
      <w:rPr>
        <w:rFonts w:hint="default"/>
      </w:rPr>
    </w:lvl>
    <w:lvl w:ilvl="2" w:tplc="18DC3A06">
      <w:numFmt w:val="bullet"/>
      <w:lvlText w:val="•"/>
      <w:lvlJc w:val="left"/>
      <w:pPr>
        <w:ind w:left="1186" w:hanging="159"/>
      </w:pPr>
      <w:rPr>
        <w:rFonts w:hint="default"/>
      </w:rPr>
    </w:lvl>
    <w:lvl w:ilvl="3" w:tplc="534267C4">
      <w:numFmt w:val="bullet"/>
      <w:lvlText w:val="•"/>
      <w:lvlJc w:val="left"/>
      <w:pPr>
        <w:ind w:left="1749" w:hanging="159"/>
      </w:pPr>
      <w:rPr>
        <w:rFonts w:hint="default"/>
      </w:rPr>
    </w:lvl>
    <w:lvl w:ilvl="4" w:tplc="6862D56A">
      <w:numFmt w:val="bullet"/>
      <w:lvlText w:val="•"/>
      <w:lvlJc w:val="left"/>
      <w:pPr>
        <w:ind w:left="2313" w:hanging="159"/>
      </w:pPr>
      <w:rPr>
        <w:rFonts w:hint="default"/>
      </w:rPr>
    </w:lvl>
    <w:lvl w:ilvl="5" w:tplc="ED6E5CAE">
      <w:numFmt w:val="bullet"/>
      <w:lvlText w:val="•"/>
      <w:lvlJc w:val="left"/>
      <w:pPr>
        <w:ind w:left="2876" w:hanging="159"/>
      </w:pPr>
      <w:rPr>
        <w:rFonts w:hint="default"/>
      </w:rPr>
    </w:lvl>
    <w:lvl w:ilvl="6" w:tplc="EB827EF2">
      <w:numFmt w:val="bullet"/>
      <w:lvlText w:val="•"/>
      <w:lvlJc w:val="left"/>
      <w:pPr>
        <w:ind w:left="3439" w:hanging="159"/>
      </w:pPr>
      <w:rPr>
        <w:rFonts w:hint="default"/>
      </w:rPr>
    </w:lvl>
    <w:lvl w:ilvl="7" w:tplc="84AA099E">
      <w:numFmt w:val="bullet"/>
      <w:lvlText w:val="•"/>
      <w:lvlJc w:val="left"/>
      <w:pPr>
        <w:ind w:left="4002" w:hanging="159"/>
      </w:pPr>
      <w:rPr>
        <w:rFonts w:hint="default"/>
      </w:rPr>
    </w:lvl>
    <w:lvl w:ilvl="8" w:tplc="4F142448">
      <w:numFmt w:val="bullet"/>
      <w:lvlText w:val="•"/>
      <w:lvlJc w:val="left"/>
      <w:pPr>
        <w:ind w:left="4566" w:hanging="159"/>
      </w:pPr>
      <w:rPr>
        <w:rFonts w:hint="default"/>
      </w:rPr>
    </w:lvl>
  </w:abstractNum>
  <w:abstractNum w:abstractNumId="161" w15:restartNumberingAfterBreak="0">
    <w:nsid w:val="25770915"/>
    <w:multiLevelType w:val="hybridMultilevel"/>
    <w:tmpl w:val="52E69186"/>
    <w:lvl w:ilvl="0" w:tplc="55202EDE">
      <w:numFmt w:val="bullet"/>
      <w:lvlText w:val=""/>
      <w:lvlJc w:val="left"/>
      <w:pPr>
        <w:ind w:left="749" w:hanging="348"/>
      </w:pPr>
      <w:rPr>
        <w:rFonts w:ascii="Symbol" w:eastAsia="Symbol" w:hAnsi="Symbol" w:cs="Symbol" w:hint="default"/>
        <w:color w:val="000009"/>
        <w:w w:val="100"/>
        <w:sz w:val="24"/>
        <w:szCs w:val="24"/>
      </w:rPr>
    </w:lvl>
    <w:lvl w:ilvl="1" w:tplc="5D784BBE">
      <w:numFmt w:val="bullet"/>
      <w:lvlText w:val="•"/>
      <w:lvlJc w:val="left"/>
      <w:pPr>
        <w:ind w:left="1436" w:hanging="348"/>
      </w:pPr>
      <w:rPr>
        <w:rFonts w:hint="default"/>
      </w:rPr>
    </w:lvl>
    <w:lvl w:ilvl="2" w:tplc="2CD6686A">
      <w:numFmt w:val="bullet"/>
      <w:lvlText w:val="•"/>
      <w:lvlJc w:val="left"/>
      <w:pPr>
        <w:ind w:left="2133" w:hanging="348"/>
      </w:pPr>
      <w:rPr>
        <w:rFonts w:hint="default"/>
      </w:rPr>
    </w:lvl>
    <w:lvl w:ilvl="3" w:tplc="0EB22DDA">
      <w:numFmt w:val="bullet"/>
      <w:lvlText w:val="•"/>
      <w:lvlJc w:val="left"/>
      <w:pPr>
        <w:ind w:left="2829" w:hanging="348"/>
      </w:pPr>
      <w:rPr>
        <w:rFonts w:hint="default"/>
      </w:rPr>
    </w:lvl>
    <w:lvl w:ilvl="4" w:tplc="7F207EF6">
      <w:numFmt w:val="bullet"/>
      <w:lvlText w:val="•"/>
      <w:lvlJc w:val="left"/>
      <w:pPr>
        <w:ind w:left="3526" w:hanging="348"/>
      </w:pPr>
      <w:rPr>
        <w:rFonts w:hint="default"/>
      </w:rPr>
    </w:lvl>
    <w:lvl w:ilvl="5" w:tplc="47E0D63C">
      <w:numFmt w:val="bullet"/>
      <w:lvlText w:val="•"/>
      <w:lvlJc w:val="left"/>
      <w:pPr>
        <w:ind w:left="4222" w:hanging="348"/>
      </w:pPr>
      <w:rPr>
        <w:rFonts w:hint="default"/>
      </w:rPr>
    </w:lvl>
    <w:lvl w:ilvl="6" w:tplc="3A9AB5CC">
      <w:numFmt w:val="bullet"/>
      <w:lvlText w:val="•"/>
      <w:lvlJc w:val="left"/>
      <w:pPr>
        <w:ind w:left="4919" w:hanging="348"/>
      </w:pPr>
      <w:rPr>
        <w:rFonts w:hint="default"/>
      </w:rPr>
    </w:lvl>
    <w:lvl w:ilvl="7" w:tplc="CAE8C7D6">
      <w:numFmt w:val="bullet"/>
      <w:lvlText w:val="•"/>
      <w:lvlJc w:val="left"/>
      <w:pPr>
        <w:ind w:left="5615" w:hanging="348"/>
      </w:pPr>
      <w:rPr>
        <w:rFonts w:hint="default"/>
      </w:rPr>
    </w:lvl>
    <w:lvl w:ilvl="8" w:tplc="003E8566">
      <w:numFmt w:val="bullet"/>
      <w:lvlText w:val="•"/>
      <w:lvlJc w:val="left"/>
      <w:pPr>
        <w:ind w:left="6312" w:hanging="348"/>
      </w:pPr>
      <w:rPr>
        <w:rFonts w:hint="default"/>
      </w:rPr>
    </w:lvl>
  </w:abstractNum>
  <w:abstractNum w:abstractNumId="162" w15:restartNumberingAfterBreak="0">
    <w:nsid w:val="25823871"/>
    <w:multiLevelType w:val="hybridMultilevel"/>
    <w:tmpl w:val="101EC0AE"/>
    <w:lvl w:ilvl="0" w:tplc="87CC176E">
      <w:numFmt w:val="bullet"/>
      <w:lvlText w:val=""/>
      <w:lvlJc w:val="left"/>
      <w:pPr>
        <w:ind w:left="823" w:hanging="360"/>
      </w:pPr>
      <w:rPr>
        <w:rFonts w:ascii="Symbol" w:eastAsia="Symbol" w:hAnsi="Symbol" w:cs="Symbol" w:hint="default"/>
        <w:w w:val="99"/>
        <w:sz w:val="20"/>
        <w:szCs w:val="20"/>
      </w:rPr>
    </w:lvl>
    <w:lvl w:ilvl="1" w:tplc="4D6ED33C">
      <w:numFmt w:val="bullet"/>
      <w:lvlText w:val="•"/>
      <w:lvlJc w:val="left"/>
      <w:pPr>
        <w:ind w:left="1630" w:hanging="360"/>
      </w:pPr>
      <w:rPr>
        <w:rFonts w:hint="default"/>
      </w:rPr>
    </w:lvl>
    <w:lvl w:ilvl="2" w:tplc="564E85C6">
      <w:numFmt w:val="bullet"/>
      <w:lvlText w:val="•"/>
      <w:lvlJc w:val="left"/>
      <w:pPr>
        <w:ind w:left="2440" w:hanging="360"/>
      </w:pPr>
      <w:rPr>
        <w:rFonts w:hint="default"/>
      </w:rPr>
    </w:lvl>
    <w:lvl w:ilvl="3" w:tplc="6ABE526A">
      <w:numFmt w:val="bullet"/>
      <w:lvlText w:val="•"/>
      <w:lvlJc w:val="left"/>
      <w:pPr>
        <w:ind w:left="3250" w:hanging="360"/>
      </w:pPr>
      <w:rPr>
        <w:rFonts w:hint="default"/>
      </w:rPr>
    </w:lvl>
    <w:lvl w:ilvl="4" w:tplc="15BA0326">
      <w:numFmt w:val="bullet"/>
      <w:lvlText w:val="•"/>
      <w:lvlJc w:val="left"/>
      <w:pPr>
        <w:ind w:left="4061" w:hanging="360"/>
      </w:pPr>
      <w:rPr>
        <w:rFonts w:hint="default"/>
      </w:rPr>
    </w:lvl>
    <w:lvl w:ilvl="5" w:tplc="183AEDCE">
      <w:numFmt w:val="bullet"/>
      <w:lvlText w:val="•"/>
      <w:lvlJc w:val="left"/>
      <w:pPr>
        <w:ind w:left="4871" w:hanging="360"/>
      </w:pPr>
      <w:rPr>
        <w:rFonts w:hint="default"/>
      </w:rPr>
    </w:lvl>
    <w:lvl w:ilvl="6" w:tplc="8F38CCD8">
      <w:numFmt w:val="bullet"/>
      <w:lvlText w:val="•"/>
      <w:lvlJc w:val="left"/>
      <w:pPr>
        <w:ind w:left="5681" w:hanging="360"/>
      </w:pPr>
      <w:rPr>
        <w:rFonts w:hint="default"/>
      </w:rPr>
    </w:lvl>
    <w:lvl w:ilvl="7" w:tplc="25FECC0A">
      <w:numFmt w:val="bullet"/>
      <w:lvlText w:val="•"/>
      <w:lvlJc w:val="left"/>
      <w:pPr>
        <w:ind w:left="6491" w:hanging="360"/>
      </w:pPr>
      <w:rPr>
        <w:rFonts w:hint="default"/>
      </w:rPr>
    </w:lvl>
    <w:lvl w:ilvl="8" w:tplc="10224118">
      <w:numFmt w:val="bullet"/>
      <w:lvlText w:val="•"/>
      <w:lvlJc w:val="left"/>
      <w:pPr>
        <w:ind w:left="7302" w:hanging="360"/>
      </w:pPr>
      <w:rPr>
        <w:rFonts w:hint="default"/>
      </w:rPr>
    </w:lvl>
  </w:abstractNum>
  <w:abstractNum w:abstractNumId="163" w15:restartNumberingAfterBreak="0">
    <w:nsid w:val="26610690"/>
    <w:multiLevelType w:val="hybridMultilevel"/>
    <w:tmpl w:val="DB96CC34"/>
    <w:lvl w:ilvl="0" w:tplc="6310EED8">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84C298CE">
      <w:numFmt w:val="bullet"/>
      <w:lvlText w:val="•"/>
      <w:lvlJc w:val="left"/>
      <w:pPr>
        <w:ind w:left="1658" w:hanging="360"/>
      </w:pPr>
      <w:rPr>
        <w:rFonts w:hint="default"/>
      </w:rPr>
    </w:lvl>
    <w:lvl w:ilvl="2" w:tplc="AAA868A2">
      <w:numFmt w:val="bullet"/>
      <w:lvlText w:val="•"/>
      <w:lvlJc w:val="left"/>
      <w:pPr>
        <w:ind w:left="2497" w:hanging="360"/>
      </w:pPr>
      <w:rPr>
        <w:rFonts w:hint="default"/>
      </w:rPr>
    </w:lvl>
    <w:lvl w:ilvl="3" w:tplc="65E8E69A">
      <w:numFmt w:val="bullet"/>
      <w:lvlText w:val="•"/>
      <w:lvlJc w:val="left"/>
      <w:pPr>
        <w:ind w:left="3335" w:hanging="360"/>
      </w:pPr>
      <w:rPr>
        <w:rFonts w:hint="default"/>
      </w:rPr>
    </w:lvl>
    <w:lvl w:ilvl="4" w:tplc="30D6F6D2">
      <w:numFmt w:val="bullet"/>
      <w:lvlText w:val="•"/>
      <w:lvlJc w:val="left"/>
      <w:pPr>
        <w:ind w:left="4174" w:hanging="360"/>
      </w:pPr>
      <w:rPr>
        <w:rFonts w:hint="default"/>
      </w:rPr>
    </w:lvl>
    <w:lvl w:ilvl="5" w:tplc="636A2ED4">
      <w:numFmt w:val="bullet"/>
      <w:lvlText w:val="•"/>
      <w:lvlJc w:val="left"/>
      <w:pPr>
        <w:ind w:left="5012" w:hanging="360"/>
      </w:pPr>
      <w:rPr>
        <w:rFonts w:hint="default"/>
      </w:rPr>
    </w:lvl>
    <w:lvl w:ilvl="6" w:tplc="E4D6AB74">
      <w:numFmt w:val="bullet"/>
      <w:lvlText w:val="•"/>
      <w:lvlJc w:val="left"/>
      <w:pPr>
        <w:ind w:left="5851" w:hanging="360"/>
      </w:pPr>
      <w:rPr>
        <w:rFonts w:hint="default"/>
      </w:rPr>
    </w:lvl>
    <w:lvl w:ilvl="7" w:tplc="240C2378">
      <w:numFmt w:val="bullet"/>
      <w:lvlText w:val="•"/>
      <w:lvlJc w:val="left"/>
      <w:pPr>
        <w:ind w:left="6689" w:hanging="360"/>
      </w:pPr>
      <w:rPr>
        <w:rFonts w:hint="default"/>
      </w:rPr>
    </w:lvl>
    <w:lvl w:ilvl="8" w:tplc="3FA60C8E">
      <w:numFmt w:val="bullet"/>
      <w:lvlText w:val="•"/>
      <w:lvlJc w:val="left"/>
      <w:pPr>
        <w:ind w:left="7528" w:hanging="360"/>
      </w:pPr>
      <w:rPr>
        <w:rFonts w:hint="default"/>
      </w:rPr>
    </w:lvl>
  </w:abstractNum>
  <w:abstractNum w:abstractNumId="164" w15:restartNumberingAfterBreak="0">
    <w:nsid w:val="26E728AD"/>
    <w:multiLevelType w:val="hybridMultilevel"/>
    <w:tmpl w:val="50AAF1B6"/>
    <w:lvl w:ilvl="0" w:tplc="90AA7226">
      <w:start w:val="1"/>
      <w:numFmt w:val="decimal"/>
      <w:lvlText w:val="%1)"/>
      <w:lvlJc w:val="left"/>
      <w:pPr>
        <w:ind w:left="103" w:hanging="262"/>
      </w:pPr>
      <w:rPr>
        <w:rFonts w:ascii="Times New Roman" w:eastAsia="Times New Roman" w:hAnsi="Times New Roman" w:cs="Times New Roman" w:hint="default"/>
        <w:w w:val="99"/>
        <w:sz w:val="24"/>
        <w:szCs w:val="24"/>
      </w:rPr>
    </w:lvl>
    <w:lvl w:ilvl="1" w:tplc="7EE80E40">
      <w:numFmt w:val="bullet"/>
      <w:lvlText w:val="•"/>
      <w:lvlJc w:val="left"/>
      <w:pPr>
        <w:ind w:left="1050" w:hanging="262"/>
      </w:pPr>
      <w:rPr>
        <w:rFonts w:hint="default"/>
      </w:rPr>
    </w:lvl>
    <w:lvl w:ilvl="2" w:tplc="1D20DCA4">
      <w:numFmt w:val="bullet"/>
      <w:lvlText w:val="•"/>
      <w:lvlJc w:val="left"/>
      <w:pPr>
        <w:ind w:left="2001" w:hanging="262"/>
      </w:pPr>
      <w:rPr>
        <w:rFonts w:hint="default"/>
      </w:rPr>
    </w:lvl>
    <w:lvl w:ilvl="3" w:tplc="21D4279C">
      <w:numFmt w:val="bullet"/>
      <w:lvlText w:val="•"/>
      <w:lvlJc w:val="left"/>
      <w:pPr>
        <w:ind w:left="2952" w:hanging="262"/>
      </w:pPr>
      <w:rPr>
        <w:rFonts w:hint="default"/>
      </w:rPr>
    </w:lvl>
    <w:lvl w:ilvl="4" w:tplc="F8C4FDDE">
      <w:numFmt w:val="bullet"/>
      <w:lvlText w:val="•"/>
      <w:lvlJc w:val="left"/>
      <w:pPr>
        <w:ind w:left="3903" w:hanging="262"/>
      </w:pPr>
      <w:rPr>
        <w:rFonts w:hint="default"/>
      </w:rPr>
    </w:lvl>
    <w:lvl w:ilvl="5" w:tplc="BB8C66E0">
      <w:numFmt w:val="bullet"/>
      <w:lvlText w:val="•"/>
      <w:lvlJc w:val="left"/>
      <w:pPr>
        <w:ind w:left="4854" w:hanging="262"/>
      </w:pPr>
      <w:rPr>
        <w:rFonts w:hint="default"/>
      </w:rPr>
    </w:lvl>
    <w:lvl w:ilvl="6" w:tplc="FE523F72">
      <w:numFmt w:val="bullet"/>
      <w:lvlText w:val="•"/>
      <w:lvlJc w:val="left"/>
      <w:pPr>
        <w:ind w:left="5805" w:hanging="262"/>
      </w:pPr>
      <w:rPr>
        <w:rFonts w:hint="default"/>
      </w:rPr>
    </w:lvl>
    <w:lvl w:ilvl="7" w:tplc="680ACEE4">
      <w:numFmt w:val="bullet"/>
      <w:lvlText w:val="•"/>
      <w:lvlJc w:val="left"/>
      <w:pPr>
        <w:ind w:left="6756" w:hanging="262"/>
      </w:pPr>
      <w:rPr>
        <w:rFonts w:hint="default"/>
      </w:rPr>
    </w:lvl>
    <w:lvl w:ilvl="8" w:tplc="99667E48">
      <w:numFmt w:val="bullet"/>
      <w:lvlText w:val="•"/>
      <w:lvlJc w:val="left"/>
      <w:pPr>
        <w:ind w:left="7706" w:hanging="262"/>
      </w:pPr>
      <w:rPr>
        <w:rFonts w:hint="default"/>
      </w:rPr>
    </w:lvl>
  </w:abstractNum>
  <w:abstractNum w:abstractNumId="165" w15:restartNumberingAfterBreak="0">
    <w:nsid w:val="27022F69"/>
    <w:multiLevelType w:val="hybridMultilevel"/>
    <w:tmpl w:val="1BB681E6"/>
    <w:lvl w:ilvl="0" w:tplc="BC4079B2">
      <w:start w:val="1"/>
      <w:numFmt w:val="decimal"/>
      <w:lvlText w:val="%1)"/>
      <w:lvlJc w:val="left"/>
      <w:pPr>
        <w:ind w:left="103" w:hanging="169"/>
      </w:pPr>
      <w:rPr>
        <w:rFonts w:ascii="Times New Roman" w:eastAsia="Times New Roman" w:hAnsi="Times New Roman" w:cs="Times New Roman" w:hint="default"/>
        <w:spacing w:val="-2"/>
        <w:w w:val="99"/>
        <w:sz w:val="20"/>
        <w:szCs w:val="20"/>
      </w:rPr>
    </w:lvl>
    <w:lvl w:ilvl="1" w:tplc="472CDCC6">
      <w:numFmt w:val="bullet"/>
      <w:lvlText w:val="•"/>
      <w:lvlJc w:val="left"/>
      <w:pPr>
        <w:ind w:left="995" w:hanging="169"/>
      </w:pPr>
      <w:rPr>
        <w:rFonts w:hint="default"/>
      </w:rPr>
    </w:lvl>
    <w:lvl w:ilvl="2" w:tplc="55F6439C">
      <w:numFmt w:val="bullet"/>
      <w:lvlText w:val="•"/>
      <w:lvlJc w:val="left"/>
      <w:pPr>
        <w:ind w:left="1891" w:hanging="169"/>
      </w:pPr>
      <w:rPr>
        <w:rFonts w:hint="default"/>
      </w:rPr>
    </w:lvl>
    <w:lvl w:ilvl="3" w:tplc="09D22534">
      <w:numFmt w:val="bullet"/>
      <w:lvlText w:val="•"/>
      <w:lvlJc w:val="left"/>
      <w:pPr>
        <w:ind w:left="2787" w:hanging="169"/>
      </w:pPr>
      <w:rPr>
        <w:rFonts w:hint="default"/>
      </w:rPr>
    </w:lvl>
    <w:lvl w:ilvl="4" w:tplc="AEE880A8">
      <w:numFmt w:val="bullet"/>
      <w:lvlText w:val="•"/>
      <w:lvlJc w:val="left"/>
      <w:pPr>
        <w:ind w:left="3682" w:hanging="169"/>
      </w:pPr>
      <w:rPr>
        <w:rFonts w:hint="default"/>
      </w:rPr>
    </w:lvl>
    <w:lvl w:ilvl="5" w:tplc="10E6A296">
      <w:numFmt w:val="bullet"/>
      <w:lvlText w:val="•"/>
      <w:lvlJc w:val="left"/>
      <w:pPr>
        <w:ind w:left="4578" w:hanging="169"/>
      </w:pPr>
      <w:rPr>
        <w:rFonts w:hint="default"/>
      </w:rPr>
    </w:lvl>
    <w:lvl w:ilvl="6" w:tplc="D95652F6">
      <w:numFmt w:val="bullet"/>
      <w:lvlText w:val="•"/>
      <w:lvlJc w:val="left"/>
      <w:pPr>
        <w:ind w:left="5474" w:hanging="169"/>
      </w:pPr>
      <w:rPr>
        <w:rFonts w:hint="default"/>
      </w:rPr>
    </w:lvl>
    <w:lvl w:ilvl="7" w:tplc="23DC2CD4">
      <w:numFmt w:val="bullet"/>
      <w:lvlText w:val="•"/>
      <w:lvlJc w:val="left"/>
      <w:pPr>
        <w:ind w:left="6369" w:hanging="169"/>
      </w:pPr>
      <w:rPr>
        <w:rFonts w:hint="default"/>
      </w:rPr>
    </w:lvl>
    <w:lvl w:ilvl="8" w:tplc="0C94F05A">
      <w:numFmt w:val="bullet"/>
      <w:lvlText w:val="•"/>
      <w:lvlJc w:val="left"/>
      <w:pPr>
        <w:ind w:left="7265" w:hanging="169"/>
      </w:pPr>
      <w:rPr>
        <w:rFonts w:hint="default"/>
      </w:rPr>
    </w:lvl>
  </w:abstractNum>
  <w:abstractNum w:abstractNumId="166" w15:restartNumberingAfterBreak="0">
    <w:nsid w:val="273B3C64"/>
    <w:multiLevelType w:val="hybridMultilevel"/>
    <w:tmpl w:val="1A6046F4"/>
    <w:lvl w:ilvl="0" w:tplc="8FB46D54">
      <w:numFmt w:val="bullet"/>
      <w:lvlText w:val=""/>
      <w:lvlJc w:val="left"/>
      <w:pPr>
        <w:ind w:left="749" w:hanging="348"/>
      </w:pPr>
      <w:rPr>
        <w:rFonts w:ascii="Symbol" w:eastAsia="Symbol" w:hAnsi="Symbol" w:cs="Symbol" w:hint="default"/>
        <w:color w:val="000009"/>
        <w:w w:val="100"/>
        <w:sz w:val="24"/>
        <w:szCs w:val="24"/>
      </w:rPr>
    </w:lvl>
    <w:lvl w:ilvl="1" w:tplc="BF0EF882">
      <w:numFmt w:val="bullet"/>
      <w:lvlText w:val="•"/>
      <w:lvlJc w:val="left"/>
      <w:pPr>
        <w:ind w:left="1436" w:hanging="348"/>
      </w:pPr>
      <w:rPr>
        <w:rFonts w:hint="default"/>
      </w:rPr>
    </w:lvl>
    <w:lvl w:ilvl="2" w:tplc="430A3828">
      <w:numFmt w:val="bullet"/>
      <w:lvlText w:val="•"/>
      <w:lvlJc w:val="left"/>
      <w:pPr>
        <w:ind w:left="2133" w:hanging="348"/>
      </w:pPr>
      <w:rPr>
        <w:rFonts w:hint="default"/>
      </w:rPr>
    </w:lvl>
    <w:lvl w:ilvl="3" w:tplc="CE3EA78C">
      <w:numFmt w:val="bullet"/>
      <w:lvlText w:val="•"/>
      <w:lvlJc w:val="left"/>
      <w:pPr>
        <w:ind w:left="2829" w:hanging="348"/>
      </w:pPr>
      <w:rPr>
        <w:rFonts w:hint="default"/>
      </w:rPr>
    </w:lvl>
    <w:lvl w:ilvl="4" w:tplc="4FB42782">
      <w:numFmt w:val="bullet"/>
      <w:lvlText w:val="•"/>
      <w:lvlJc w:val="left"/>
      <w:pPr>
        <w:ind w:left="3526" w:hanging="348"/>
      </w:pPr>
      <w:rPr>
        <w:rFonts w:hint="default"/>
      </w:rPr>
    </w:lvl>
    <w:lvl w:ilvl="5" w:tplc="1AD48162">
      <w:numFmt w:val="bullet"/>
      <w:lvlText w:val="•"/>
      <w:lvlJc w:val="left"/>
      <w:pPr>
        <w:ind w:left="4222" w:hanging="348"/>
      </w:pPr>
      <w:rPr>
        <w:rFonts w:hint="default"/>
      </w:rPr>
    </w:lvl>
    <w:lvl w:ilvl="6" w:tplc="27ECD9FE">
      <w:numFmt w:val="bullet"/>
      <w:lvlText w:val="•"/>
      <w:lvlJc w:val="left"/>
      <w:pPr>
        <w:ind w:left="4919" w:hanging="348"/>
      </w:pPr>
      <w:rPr>
        <w:rFonts w:hint="default"/>
      </w:rPr>
    </w:lvl>
    <w:lvl w:ilvl="7" w:tplc="5F022E9E">
      <w:numFmt w:val="bullet"/>
      <w:lvlText w:val="•"/>
      <w:lvlJc w:val="left"/>
      <w:pPr>
        <w:ind w:left="5615" w:hanging="348"/>
      </w:pPr>
      <w:rPr>
        <w:rFonts w:hint="default"/>
      </w:rPr>
    </w:lvl>
    <w:lvl w:ilvl="8" w:tplc="B69AB790">
      <w:numFmt w:val="bullet"/>
      <w:lvlText w:val="•"/>
      <w:lvlJc w:val="left"/>
      <w:pPr>
        <w:ind w:left="6312" w:hanging="348"/>
      </w:pPr>
      <w:rPr>
        <w:rFonts w:hint="default"/>
      </w:rPr>
    </w:lvl>
  </w:abstractNum>
  <w:abstractNum w:abstractNumId="167" w15:restartNumberingAfterBreak="0">
    <w:nsid w:val="274076FA"/>
    <w:multiLevelType w:val="hybridMultilevel"/>
    <w:tmpl w:val="4290E4D4"/>
    <w:lvl w:ilvl="0" w:tplc="3A180B26">
      <w:numFmt w:val="bullet"/>
      <w:lvlText w:val=""/>
      <w:lvlJc w:val="left"/>
      <w:pPr>
        <w:ind w:left="823" w:hanging="360"/>
      </w:pPr>
      <w:rPr>
        <w:rFonts w:ascii="Symbol" w:eastAsia="Symbol" w:hAnsi="Symbol" w:cs="Symbol" w:hint="default"/>
        <w:w w:val="99"/>
        <w:sz w:val="20"/>
        <w:szCs w:val="20"/>
      </w:rPr>
    </w:lvl>
    <w:lvl w:ilvl="1" w:tplc="1F160AA0">
      <w:numFmt w:val="bullet"/>
      <w:lvlText w:val="•"/>
      <w:lvlJc w:val="left"/>
      <w:pPr>
        <w:ind w:left="1630" w:hanging="360"/>
      </w:pPr>
      <w:rPr>
        <w:rFonts w:hint="default"/>
      </w:rPr>
    </w:lvl>
    <w:lvl w:ilvl="2" w:tplc="221E1EE8">
      <w:numFmt w:val="bullet"/>
      <w:lvlText w:val="•"/>
      <w:lvlJc w:val="left"/>
      <w:pPr>
        <w:ind w:left="2440" w:hanging="360"/>
      </w:pPr>
      <w:rPr>
        <w:rFonts w:hint="default"/>
      </w:rPr>
    </w:lvl>
    <w:lvl w:ilvl="3" w:tplc="0E8EDC62">
      <w:numFmt w:val="bullet"/>
      <w:lvlText w:val="•"/>
      <w:lvlJc w:val="left"/>
      <w:pPr>
        <w:ind w:left="3250" w:hanging="360"/>
      </w:pPr>
      <w:rPr>
        <w:rFonts w:hint="default"/>
      </w:rPr>
    </w:lvl>
    <w:lvl w:ilvl="4" w:tplc="427C0D36">
      <w:numFmt w:val="bullet"/>
      <w:lvlText w:val="•"/>
      <w:lvlJc w:val="left"/>
      <w:pPr>
        <w:ind w:left="4061" w:hanging="360"/>
      </w:pPr>
      <w:rPr>
        <w:rFonts w:hint="default"/>
      </w:rPr>
    </w:lvl>
    <w:lvl w:ilvl="5" w:tplc="25488BB0">
      <w:numFmt w:val="bullet"/>
      <w:lvlText w:val="•"/>
      <w:lvlJc w:val="left"/>
      <w:pPr>
        <w:ind w:left="4871" w:hanging="360"/>
      </w:pPr>
      <w:rPr>
        <w:rFonts w:hint="default"/>
      </w:rPr>
    </w:lvl>
    <w:lvl w:ilvl="6" w:tplc="3F34008C">
      <w:numFmt w:val="bullet"/>
      <w:lvlText w:val="•"/>
      <w:lvlJc w:val="left"/>
      <w:pPr>
        <w:ind w:left="5681" w:hanging="360"/>
      </w:pPr>
      <w:rPr>
        <w:rFonts w:hint="default"/>
      </w:rPr>
    </w:lvl>
    <w:lvl w:ilvl="7" w:tplc="3C607F4C">
      <w:numFmt w:val="bullet"/>
      <w:lvlText w:val="•"/>
      <w:lvlJc w:val="left"/>
      <w:pPr>
        <w:ind w:left="6491" w:hanging="360"/>
      </w:pPr>
      <w:rPr>
        <w:rFonts w:hint="default"/>
      </w:rPr>
    </w:lvl>
    <w:lvl w:ilvl="8" w:tplc="2D381A90">
      <w:numFmt w:val="bullet"/>
      <w:lvlText w:val="•"/>
      <w:lvlJc w:val="left"/>
      <w:pPr>
        <w:ind w:left="7302" w:hanging="360"/>
      </w:pPr>
      <w:rPr>
        <w:rFonts w:hint="default"/>
      </w:rPr>
    </w:lvl>
  </w:abstractNum>
  <w:abstractNum w:abstractNumId="168" w15:restartNumberingAfterBreak="0">
    <w:nsid w:val="27495CAB"/>
    <w:multiLevelType w:val="hybridMultilevel"/>
    <w:tmpl w:val="C860A954"/>
    <w:lvl w:ilvl="0" w:tplc="A246CD84">
      <w:numFmt w:val="bullet"/>
      <w:lvlText w:val=""/>
      <w:lvlJc w:val="left"/>
      <w:pPr>
        <w:ind w:left="825" w:hanging="360"/>
      </w:pPr>
      <w:rPr>
        <w:rFonts w:ascii="Symbol" w:eastAsia="Symbol" w:hAnsi="Symbol" w:cs="Symbol" w:hint="default"/>
        <w:w w:val="100"/>
        <w:sz w:val="22"/>
        <w:szCs w:val="22"/>
      </w:rPr>
    </w:lvl>
    <w:lvl w:ilvl="1" w:tplc="DC646F7C">
      <w:numFmt w:val="bullet"/>
      <w:lvlText w:val="•"/>
      <w:lvlJc w:val="left"/>
      <w:pPr>
        <w:ind w:left="1658" w:hanging="360"/>
      </w:pPr>
      <w:rPr>
        <w:rFonts w:hint="default"/>
      </w:rPr>
    </w:lvl>
    <w:lvl w:ilvl="2" w:tplc="50565BC6">
      <w:numFmt w:val="bullet"/>
      <w:lvlText w:val="•"/>
      <w:lvlJc w:val="left"/>
      <w:pPr>
        <w:ind w:left="2497" w:hanging="360"/>
      </w:pPr>
      <w:rPr>
        <w:rFonts w:hint="default"/>
      </w:rPr>
    </w:lvl>
    <w:lvl w:ilvl="3" w:tplc="4BE60AE2">
      <w:numFmt w:val="bullet"/>
      <w:lvlText w:val="•"/>
      <w:lvlJc w:val="left"/>
      <w:pPr>
        <w:ind w:left="3335" w:hanging="360"/>
      </w:pPr>
      <w:rPr>
        <w:rFonts w:hint="default"/>
      </w:rPr>
    </w:lvl>
    <w:lvl w:ilvl="4" w:tplc="C046DDCE">
      <w:numFmt w:val="bullet"/>
      <w:lvlText w:val="•"/>
      <w:lvlJc w:val="left"/>
      <w:pPr>
        <w:ind w:left="4174" w:hanging="360"/>
      </w:pPr>
      <w:rPr>
        <w:rFonts w:hint="default"/>
      </w:rPr>
    </w:lvl>
    <w:lvl w:ilvl="5" w:tplc="CA6C1A6E">
      <w:numFmt w:val="bullet"/>
      <w:lvlText w:val="•"/>
      <w:lvlJc w:val="left"/>
      <w:pPr>
        <w:ind w:left="5012" w:hanging="360"/>
      </w:pPr>
      <w:rPr>
        <w:rFonts w:hint="default"/>
      </w:rPr>
    </w:lvl>
    <w:lvl w:ilvl="6" w:tplc="3CD6435C">
      <w:numFmt w:val="bullet"/>
      <w:lvlText w:val="•"/>
      <w:lvlJc w:val="left"/>
      <w:pPr>
        <w:ind w:left="5851" w:hanging="360"/>
      </w:pPr>
      <w:rPr>
        <w:rFonts w:hint="default"/>
      </w:rPr>
    </w:lvl>
    <w:lvl w:ilvl="7" w:tplc="6C9AB50A">
      <w:numFmt w:val="bullet"/>
      <w:lvlText w:val="•"/>
      <w:lvlJc w:val="left"/>
      <w:pPr>
        <w:ind w:left="6689" w:hanging="360"/>
      </w:pPr>
      <w:rPr>
        <w:rFonts w:hint="default"/>
      </w:rPr>
    </w:lvl>
    <w:lvl w:ilvl="8" w:tplc="EB2CBD6E">
      <w:numFmt w:val="bullet"/>
      <w:lvlText w:val="•"/>
      <w:lvlJc w:val="left"/>
      <w:pPr>
        <w:ind w:left="7528" w:hanging="360"/>
      </w:pPr>
      <w:rPr>
        <w:rFonts w:hint="default"/>
      </w:rPr>
    </w:lvl>
  </w:abstractNum>
  <w:abstractNum w:abstractNumId="169" w15:restartNumberingAfterBreak="0">
    <w:nsid w:val="27814326"/>
    <w:multiLevelType w:val="hybridMultilevel"/>
    <w:tmpl w:val="AA2E218C"/>
    <w:lvl w:ilvl="0" w:tplc="5410425A">
      <w:numFmt w:val="bullet"/>
      <w:lvlText w:val=""/>
      <w:lvlJc w:val="left"/>
      <w:pPr>
        <w:ind w:left="823" w:hanging="360"/>
      </w:pPr>
      <w:rPr>
        <w:rFonts w:ascii="Symbol" w:eastAsia="Symbol" w:hAnsi="Symbol" w:cs="Symbol" w:hint="default"/>
        <w:w w:val="99"/>
        <w:sz w:val="20"/>
        <w:szCs w:val="20"/>
      </w:rPr>
    </w:lvl>
    <w:lvl w:ilvl="1" w:tplc="E8EEB464">
      <w:numFmt w:val="bullet"/>
      <w:lvlText w:val="•"/>
      <w:lvlJc w:val="left"/>
      <w:pPr>
        <w:ind w:left="1630" w:hanging="360"/>
      </w:pPr>
      <w:rPr>
        <w:rFonts w:hint="default"/>
      </w:rPr>
    </w:lvl>
    <w:lvl w:ilvl="2" w:tplc="D81EB4E0">
      <w:numFmt w:val="bullet"/>
      <w:lvlText w:val="•"/>
      <w:lvlJc w:val="left"/>
      <w:pPr>
        <w:ind w:left="2440" w:hanging="360"/>
      </w:pPr>
      <w:rPr>
        <w:rFonts w:hint="default"/>
      </w:rPr>
    </w:lvl>
    <w:lvl w:ilvl="3" w:tplc="95EC1B20">
      <w:numFmt w:val="bullet"/>
      <w:lvlText w:val="•"/>
      <w:lvlJc w:val="left"/>
      <w:pPr>
        <w:ind w:left="3250" w:hanging="360"/>
      </w:pPr>
      <w:rPr>
        <w:rFonts w:hint="default"/>
      </w:rPr>
    </w:lvl>
    <w:lvl w:ilvl="4" w:tplc="DA5C832E">
      <w:numFmt w:val="bullet"/>
      <w:lvlText w:val="•"/>
      <w:lvlJc w:val="left"/>
      <w:pPr>
        <w:ind w:left="4061" w:hanging="360"/>
      </w:pPr>
      <w:rPr>
        <w:rFonts w:hint="default"/>
      </w:rPr>
    </w:lvl>
    <w:lvl w:ilvl="5" w:tplc="F4D42F20">
      <w:numFmt w:val="bullet"/>
      <w:lvlText w:val="•"/>
      <w:lvlJc w:val="left"/>
      <w:pPr>
        <w:ind w:left="4871" w:hanging="360"/>
      </w:pPr>
      <w:rPr>
        <w:rFonts w:hint="default"/>
      </w:rPr>
    </w:lvl>
    <w:lvl w:ilvl="6" w:tplc="50FC388A">
      <w:numFmt w:val="bullet"/>
      <w:lvlText w:val="•"/>
      <w:lvlJc w:val="left"/>
      <w:pPr>
        <w:ind w:left="5681" w:hanging="360"/>
      </w:pPr>
      <w:rPr>
        <w:rFonts w:hint="default"/>
      </w:rPr>
    </w:lvl>
    <w:lvl w:ilvl="7" w:tplc="5F3A9294">
      <w:numFmt w:val="bullet"/>
      <w:lvlText w:val="•"/>
      <w:lvlJc w:val="left"/>
      <w:pPr>
        <w:ind w:left="6491" w:hanging="360"/>
      </w:pPr>
      <w:rPr>
        <w:rFonts w:hint="default"/>
      </w:rPr>
    </w:lvl>
    <w:lvl w:ilvl="8" w:tplc="CB8432B0">
      <w:numFmt w:val="bullet"/>
      <w:lvlText w:val="•"/>
      <w:lvlJc w:val="left"/>
      <w:pPr>
        <w:ind w:left="7302" w:hanging="360"/>
      </w:pPr>
      <w:rPr>
        <w:rFonts w:hint="default"/>
      </w:rPr>
    </w:lvl>
  </w:abstractNum>
  <w:abstractNum w:abstractNumId="170" w15:restartNumberingAfterBreak="0">
    <w:nsid w:val="27C84D09"/>
    <w:multiLevelType w:val="hybridMultilevel"/>
    <w:tmpl w:val="34306074"/>
    <w:lvl w:ilvl="0" w:tplc="A134F6F6">
      <w:start w:val="1"/>
      <w:numFmt w:val="decimal"/>
      <w:lvlText w:val="%1-"/>
      <w:lvlJc w:val="left"/>
      <w:pPr>
        <w:ind w:left="836" w:hanging="360"/>
      </w:pPr>
      <w:rPr>
        <w:rFonts w:ascii="Calibri" w:eastAsia="Calibri" w:hAnsi="Calibri" w:cs="Calibri" w:hint="default"/>
        <w:spacing w:val="-3"/>
        <w:w w:val="99"/>
        <w:sz w:val="24"/>
        <w:szCs w:val="24"/>
      </w:rPr>
    </w:lvl>
    <w:lvl w:ilvl="1" w:tplc="BE08F1BA">
      <w:numFmt w:val="bullet"/>
      <w:lvlText w:val="•"/>
      <w:lvlJc w:val="left"/>
      <w:pPr>
        <w:ind w:left="1686" w:hanging="360"/>
      </w:pPr>
      <w:rPr>
        <w:rFonts w:hint="default"/>
      </w:rPr>
    </w:lvl>
    <w:lvl w:ilvl="2" w:tplc="FC4EBE9A">
      <w:numFmt w:val="bullet"/>
      <w:lvlText w:val="•"/>
      <w:lvlJc w:val="left"/>
      <w:pPr>
        <w:ind w:left="2533" w:hanging="360"/>
      </w:pPr>
      <w:rPr>
        <w:rFonts w:hint="default"/>
      </w:rPr>
    </w:lvl>
    <w:lvl w:ilvl="3" w:tplc="9768E2AE">
      <w:numFmt w:val="bullet"/>
      <w:lvlText w:val="•"/>
      <w:lvlJc w:val="left"/>
      <w:pPr>
        <w:ind w:left="3379" w:hanging="360"/>
      </w:pPr>
      <w:rPr>
        <w:rFonts w:hint="default"/>
      </w:rPr>
    </w:lvl>
    <w:lvl w:ilvl="4" w:tplc="B20E2EC2">
      <w:numFmt w:val="bullet"/>
      <w:lvlText w:val="•"/>
      <w:lvlJc w:val="left"/>
      <w:pPr>
        <w:ind w:left="4226" w:hanging="360"/>
      </w:pPr>
      <w:rPr>
        <w:rFonts w:hint="default"/>
      </w:rPr>
    </w:lvl>
    <w:lvl w:ilvl="5" w:tplc="3FE009EA">
      <w:numFmt w:val="bullet"/>
      <w:lvlText w:val="•"/>
      <w:lvlJc w:val="left"/>
      <w:pPr>
        <w:ind w:left="5073" w:hanging="360"/>
      </w:pPr>
      <w:rPr>
        <w:rFonts w:hint="default"/>
      </w:rPr>
    </w:lvl>
    <w:lvl w:ilvl="6" w:tplc="B052BFA0">
      <w:numFmt w:val="bullet"/>
      <w:lvlText w:val="•"/>
      <w:lvlJc w:val="left"/>
      <w:pPr>
        <w:ind w:left="5919" w:hanging="360"/>
      </w:pPr>
      <w:rPr>
        <w:rFonts w:hint="default"/>
      </w:rPr>
    </w:lvl>
    <w:lvl w:ilvl="7" w:tplc="02EA1B5C">
      <w:numFmt w:val="bullet"/>
      <w:lvlText w:val="•"/>
      <w:lvlJc w:val="left"/>
      <w:pPr>
        <w:ind w:left="6766" w:hanging="360"/>
      </w:pPr>
      <w:rPr>
        <w:rFonts w:hint="default"/>
      </w:rPr>
    </w:lvl>
    <w:lvl w:ilvl="8" w:tplc="FA1CC370">
      <w:numFmt w:val="bullet"/>
      <w:lvlText w:val="•"/>
      <w:lvlJc w:val="left"/>
      <w:pPr>
        <w:ind w:left="7613" w:hanging="360"/>
      </w:pPr>
      <w:rPr>
        <w:rFonts w:hint="default"/>
      </w:rPr>
    </w:lvl>
  </w:abstractNum>
  <w:abstractNum w:abstractNumId="171" w15:restartNumberingAfterBreak="0">
    <w:nsid w:val="29393339"/>
    <w:multiLevelType w:val="hybridMultilevel"/>
    <w:tmpl w:val="AD6C8C30"/>
    <w:lvl w:ilvl="0" w:tplc="7714996A">
      <w:start w:val="4"/>
      <w:numFmt w:val="decimal"/>
      <w:lvlText w:val="%1-"/>
      <w:lvlJc w:val="left"/>
      <w:pPr>
        <w:ind w:left="129" w:hanging="360"/>
      </w:pPr>
      <w:rPr>
        <w:rFonts w:ascii="Times New Roman" w:eastAsia="Times New Roman" w:hAnsi="Times New Roman" w:cs="Times New Roman" w:hint="default"/>
        <w:spacing w:val="-20"/>
        <w:w w:val="99"/>
        <w:sz w:val="24"/>
        <w:szCs w:val="24"/>
      </w:rPr>
    </w:lvl>
    <w:lvl w:ilvl="1" w:tplc="FE06EC52">
      <w:numFmt w:val="bullet"/>
      <w:lvlText w:val="•"/>
      <w:lvlJc w:val="left"/>
      <w:pPr>
        <w:ind w:left="1441" w:hanging="360"/>
      </w:pPr>
      <w:rPr>
        <w:rFonts w:hint="default"/>
      </w:rPr>
    </w:lvl>
    <w:lvl w:ilvl="2" w:tplc="A28416DA">
      <w:numFmt w:val="bullet"/>
      <w:lvlText w:val="•"/>
      <w:lvlJc w:val="left"/>
      <w:pPr>
        <w:ind w:left="2763" w:hanging="360"/>
      </w:pPr>
      <w:rPr>
        <w:rFonts w:hint="default"/>
      </w:rPr>
    </w:lvl>
    <w:lvl w:ilvl="3" w:tplc="07A6D3A2">
      <w:numFmt w:val="bullet"/>
      <w:lvlText w:val="•"/>
      <w:lvlJc w:val="left"/>
      <w:pPr>
        <w:ind w:left="4085" w:hanging="360"/>
      </w:pPr>
      <w:rPr>
        <w:rFonts w:hint="default"/>
      </w:rPr>
    </w:lvl>
    <w:lvl w:ilvl="4" w:tplc="648E1D4E">
      <w:numFmt w:val="bullet"/>
      <w:lvlText w:val="•"/>
      <w:lvlJc w:val="left"/>
      <w:pPr>
        <w:ind w:left="5407" w:hanging="360"/>
      </w:pPr>
      <w:rPr>
        <w:rFonts w:hint="default"/>
      </w:rPr>
    </w:lvl>
    <w:lvl w:ilvl="5" w:tplc="9836C216">
      <w:numFmt w:val="bullet"/>
      <w:lvlText w:val="•"/>
      <w:lvlJc w:val="left"/>
      <w:pPr>
        <w:ind w:left="6729" w:hanging="360"/>
      </w:pPr>
      <w:rPr>
        <w:rFonts w:hint="default"/>
      </w:rPr>
    </w:lvl>
    <w:lvl w:ilvl="6" w:tplc="41EC7F8E">
      <w:numFmt w:val="bullet"/>
      <w:lvlText w:val="•"/>
      <w:lvlJc w:val="left"/>
      <w:pPr>
        <w:ind w:left="8051" w:hanging="360"/>
      </w:pPr>
      <w:rPr>
        <w:rFonts w:hint="default"/>
      </w:rPr>
    </w:lvl>
    <w:lvl w:ilvl="7" w:tplc="022E117C">
      <w:numFmt w:val="bullet"/>
      <w:lvlText w:val="•"/>
      <w:lvlJc w:val="left"/>
      <w:pPr>
        <w:ind w:left="9372" w:hanging="360"/>
      </w:pPr>
      <w:rPr>
        <w:rFonts w:hint="default"/>
      </w:rPr>
    </w:lvl>
    <w:lvl w:ilvl="8" w:tplc="2C1EE01C">
      <w:numFmt w:val="bullet"/>
      <w:lvlText w:val="•"/>
      <w:lvlJc w:val="left"/>
      <w:pPr>
        <w:ind w:left="10694" w:hanging="360"/>
      </w:pPr>
      <w:rPr>
        <w:rFonts w:hint="default"/>
      </w:rPr>
    </w:lvl>
  </w:abstractNum>
  <w:abstractNum w:abstractNumId="172" w15:restartNumberingAfterBreak="0">
    <w:nsid w:val="29817BE1"/>
    <w:multiLevelType w:val="hybridMultilevel"/>
    <w:tmpl w:val="86CA8810"/>
    <w:lvl w:ilvl="0" w:tplc="4882331E">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871CB156">
      <w:numFmt w:val="bullet"/>
      <w:lvlText w:val="•"/>
      <w:lvlJc w:val="left"/>
      <w:pPr>
        <w:ind w:left="1307" w:hanging="260"/>
      </w:pPr>
      <w:rPr>
        <w:rFonts w:hint="default"/>
      </w:rPr>
    </w:lvl>
    <w:lvl w:ilvl="2" w:tplc="A94A15B8">
      <w:numFmt w:val="bullet"/>
      <w:lvlText w:val="•"/>
      <w:lvlJc w:val="left"/>
      <w:pPr>
        <w:ind w:left="2254" w:hanging="260"/>
      </w:pPr>
      <w:rPr>
        <w:rFonts w:hint="default"/>
      </w:rPr>
    </w:lvl>
    <w:lvl w:ilvl="3" w:tplc="8BBAE4F6">
      <w:numFmt w:val="bullet"/>
      <w:lvlText w:val="•"/>
      <w:lvlJc w:val="left"/>
      <w:pPr>
        <w:ind w:left="3202" w:hanging="260"/>
      </w:pPr>
      <w:rPr>
        <w:rFonts w:hint="default"/>
      </w:rPr>
    </w:lvl>
    <w:lvl w:ilvl="4" w:tplc="58D8D9F0">
      <w:numFmt w:val="bullet"/>
      <w:lvlText w:val="•"/>
      <w:lvlJc w:val="left"/>
      <w:pPr>
        <w:ind w:left="4149" w:hanging="260"/>
      </w:pPr>
      <w:rPr>
        <w:rFonts w:hint="default"/>
      </w:rPr>
    </w:lvl>
    <w:lvl w:ilvl="5" w:tplc="43CC742C">
      <w:numFmt w:val="bullet"/>
      <w:lvlText w:val="•"/>
      <w:lvlJc w:val="left"/>
      <w:pPr>
        <w:ind w:left="5097" w:hanging="260"/>
      </w:pPr>
      <w:rPr>
        <w:rFonts w:hint="default"/>
      </w:rPr>
    </w:lvl>
    <w:lvl w:ilvl="6" w:tplc="5A249F7E">
      <w:numFmt w:val="bullet"/>
      <w:lvlText w:val="•"/>
      <w:lvlJc w:val="left"/>
      <w:pPr>
        <w:ind w:left="6044" w:hanging="260"/>
      </w:pPr>
      <w:rPr>
        <w:rFonts w:hint="default"/>
      </w:rPr>
    </w:lvl>
    <w:lvl w:ilvl="7" w:tplc="1C6E1B8C">
      <w:numFmt w:val="bullet"/>
      <w:lvlText w:val="•"/>
      <w:lvlJc w:val="left"/>
      <w:pPr>
        <w:ind w:left="6991" w:hanging="260"/>
      </w:pPr>
      <w:rPr>
        <w:rFonts w:hint="default"/>
      </w:rPr>
    </w:lvl>
    <w:lvl w:ilvl="8" w:tplc="3BA493C0">
      <w:numFmt w:val="bullet"/>
      <w:lvlText w:val="•"/>
      <w:lvlJc w:val="left"/>
      <w:pPr>
        <w:ind w:left="7939" w:hanging="260"/>
      </w:pPr>
      <w:rPr>
        <w:rFonts w:hint="default"/>
      </w:rPr>
    </w:lvl>
  </w:abstractNum>
  <w:abstractNum w:abstractNumId="173" w15:restartNumberingAfterBreak="0">
    <w:nsid w:val="298458BB"/>
    <w:multiLevelType w:val="hybridMultilevel"/>
    <w:tmpl w:val="8EEEDB08"/>
    <w:lvl w:ilvl="0" w:tplc="39F03522">
      <w:start w:val="1"/>
      <w:numFmt w:val="decimal"/>
      <w:lvlText w:val="%1)"/>
      <w:lvlJc w:val="left"/>
      <w:pPr>
        <w:ind w:left="271" w:hanging="169"/>
      </w:pPr>
      <w:rPr>
        <w:rFonts w:ascii="Times New Roman" w:eastAsia="Times New Roman" w:hAnsi="Times New Roman" w:cs="Times New Roman" w:hint="default"/>
        <w:spacing w:val="-2"/>
        <w:w w:val="99"/>
        <w:sz w:val="20"/>
        <w:szCs w:val="20"/>
      </w:rPr>
    </w:lvl>
    <w:lvl w:ilvl="1" w:tplc="D84ED302">
      <w:numFmt w:val="bullet"/>
      <w:lvlText w:val="•"/>
      <w:lvlJc w:val="left"/>
      <w:pPr>
        <w:ind w:left="1157" w:hanging="169"/>
      </w:pPr>
      <w:rPr>
        <w:rFonts w:hint="default"/>
      </w:rPr>
    </w:lvl>
    <w:lvl w:ilvl="2" w:tplc="ACF23642">
      <w:numFmt w:val="bullet"/>
      <w:lvlText w:val="•"/>
      <w:lvlJc w:val="left"/>
      <w:pPr>
        <w:ind w:left="2035" w:hanging="169"/>
      </w:pPr>
      <w:rPr>
        <w:rFonts w:hint="default"/>
      </w:rPr>
    </w:lvl>
    <w:lvl w:ilvl="3" w:tplc="07BAE0D8">
      <w:numFmt w:val="bullet"/>
      <w:lvlText w:val="•"/>
      <w:lvlJc w:val="left"/>
      <w:pPr>
        <w:ind w:left="2913" w:hanging="169"/>
      </w:pPr>
      <w:rPr>
        <w:rFonts w:hint="default"/>
      </w:rPr>
    </w:lvl>
    <w:lvl w:ilvl="4" w:tplc="72EA0334">
      <w:numFmt w:val="bullet"/>
      <w:lvlText w:val="•"/>
      <w:lvlJc w:val="left"/>
      <w:pPr>
        <w:ind w:left="3790" w:hanging="169"/>
      </w:pPr>
      <w:rPr>
        <w:rFonts w:hint="default"/>
      </w:rPr>
    </w:lvl>
    <w:lvl w:ilvl="5" w:tplc="4F3C28FA">
      <w:numFmt w:val="bullet"/>
      <w:lvlText w:val="•"/>
      <w:lvlJc w:val="left"/>
      <w:pPr>
        <w:ind w:left="4668" w:hanging="169"/>
      </w:pPr>
      <w:rPr>
        <w:rFonts w:hint="default"/>
      </w:rPr>
    </w:lvl>
    <w:lvl w:ilvl="6" w:tplc="5A644BBA">
      <w:numFmt w:val="bullet"/>
      <w:lvlText w:val="•"/>
      <w:lvlJc w:val="left"/>
      <w:pPr>
        <w:ind w:left="5546" w:hanging="169"/>
      </w:pPr>
      <w:rPr>
        <w:rFonts w:hint="default"/>
      </w:rPr>
    </w:lvl>
    <w:lvl w:ilvl="7" w:tplc="6FC2D1BA">
      <w:numFmt w:val="bullet"/>
      <w:lvlText w:val="•"/>
      <w:lvlJc w:val="left"/>
      <w:pPr>
        <w:ind w:left="6423" w:hanging="169"/>
      </w:pPr>
      <w:rPr>
        <w:rFonts w:hint="default"/>
      </w:rPr>
    </w:lvl>
    <w:lvl w:ilvl="8" w:tplc="7A129040">
      <w:numFmt w:val="bullet"/>
      <w:lvlText w:val="•"/>
      <w:lvlJc w:val="left"/>
      <w:pPr>
        <w:ind w:left="7301" w:hanging="169"/>
      </w:pPr>
      <w:rPr>
        <w:rFonts w:hint="default"/>
      </w:rPr>
    </w:lvl>
  </w:abstractNum>
  <w:abstractNum w:abstractNumId="174" w15:restartNumberingAfterBreak="0">
    <w:nsid w:val="29E57CE0"/>
    <w:multiLevelType w:val="multilevel"/>
    <w:tmpl w:val="074E99F8"/>
    <w:lvl w:ilvl="0">
      <w:start w:val="1"/>
      <w:numFmt w:val="decimal"/>
      <w:lvlText w:val="%1"/>
      <w:lvlJc w:val="left"/>
      <w:pPr>
        <w:ind w:left="3703" w:hanging="360"/>
      </w:pPr>
      <w:rPr>
        <w:rFonts w:hint="default"/>
      </w:rPr>
    </w:lvl>
    <w:lvl w:ilvl="1">
      <w:start w:val="4"/>
      <w:numFmt w:val="decimal"/>
      <w:lvlText w:val="%1.%2"/>
      <w:lvlJc w:val="left"/>
      <w:pPr>
        <w:ind w:left="3703" w:hanging="360"/>
        <w:jc w:val="right"/>
      </w:pPr>
      <w:rPr>
        <w:rFonts w:hint="default"/>
        <w:b/>
        <w:bCs/>
        <w:spacing w:val="-3"/>
        <w:w w:val="99"/>
      </w:rPr>
    </w:lvl>
    <w:lvl w:ilvl="2">
      <w:numFmt w:val="bullet"/>
      <w:lvlText w:val="•"/>
      <w:lvlJc w:val="left"/>
      <w:pPr>
        <w:ind w:left="5920" w:hanging="360"/>
      </w:pPr>
      <w:rPr>
        <w:rFonts w:hint="default"/>
      </w:rPr>
    </w:lvl>
    <w:lvl w:ilvl="3">
      <w:numFmt w:val="bullet"/>
      <w:lvlText w:val="•"/>
      <w:lvlJc w:val="left"/>
      <w:pPr>
        <w:ind w:left="7030" w:hanging="360"/>
      </w:pPr>
      <w:rPr>
        <w:rFonts w:hint="default"/>
      </w:rPr>
    </w:lvl>
    <w:lvl w:ilvl="4">
      <w:numFmt w:val="bullet"/>
      <w:lvlText w:val="•"/>
      <w:lvlJc w:val="left"/>
      <w:pPr>
        <w:ind w:left="8140" w:hanging="360"/>
      </w:pPr>
      <w:rPr>
        <w:rFonts w:hint="default"/>
      </w:rPr>
    </w:lvl>
    <w:lvl w:ilvl="5">
      <w:numFmt w:val="bullet"/>
      <w:lvlText w:val="•"/>
      <w:lvlJc w:val="left"/>
      <w:pPr>
        <w:ind w:left="9250" w:hanging="360"/>
      </w:pPr>
      <w:rPr>
        <w:rFonts w:hint="default"/>
      </w:rPr>
    </w:lvl>
    <w:lvl w:ilvl="6">
      <w:numFmt w:val="bullet"/>
      <w:lvlText w:val="•"/>
      <w:lvlJc w:val="left"/>
      <w:pPr>
        <w:ind w:left="10360" w:hanging="360"/>
      </w:pPr>
      <w:rPr>
        <w:rFonts w:hint="default"/>
      </w:rPr>
    </w:lvl>
    <w:lvl w:ilvl="7">
      <w:numFmt w:val="bullet"/>
      <w:lvlText w:val="•"/>
      <w:lvlJc w:val="left"/>
      <w:pPr>
        <w:ind w:left="11470" w:hanging="360"/>
      </w:pPr>
      <w:rPr>
        <w:rFonts w:hint="default"/>
      </w:rPr>
    </w:lvl>
    <w:lvl w:ilvl="8">
      <w:numFmt w:val="bullet"/>
      <w:lvlText w:val="•"/>
      <w:lvlJc w:val="left"/>
      <w:pPr>
        <w:ind w:left="12580" w:hanging="360"/>
      </w:pPr>
      <w:rPr>
        <w:rFonts w:hint="default"/>
      </w:rPr>
    </w:lvl>
  </w:abstractNum>
  <w:abstractNum w:abstractNumId="175" w15:restartNumberingAfterBreak="0">
    <w:nsid w:val="2A496FA9"/>
    <w:multiLevelType w:val="hybridMultilevel"/>
    <w:tmpl w:val="D76ABFA2"/>
    <w:lvl w:ilvl="0" w:tplc="26864006">
      <w:start w:val="1"/>
      <w:numFmt w:val="decimal"/>
      <w:lvlText w:val="%1."/>
      <w:lvlJc w:val="left"/>
      <w:pPr>
        <w:ind w:left="825" w:hanging="360"/>
      </w:pPr>
      <w:rPr>
        <w:rFonts w:ascii="Times New Roman" w:eastAsia="Times New Roman" w:hAnsi="Times New Roman" w:cs="Times New Roman" w:hint="default"/>
        <w:spacing w:val="-1"/>
        <w:w w:val="99"/>
        <w:sz w:val="24"/>
        <w:szCs w:val="24"/>
      </w:rPr>
    </w:lvl>
    <w:lvl w:ilvl="1" w:tplc="9AC046B2">
      <w:numFmt w:val="bullet"/>
      <w:lvlText w:val="•"/>
      <w:lvlJc w:val="left"/>
      <w:pPr>
        <w:ind w:left="1658" w:hanging="360"/>
      </w:pPr>
      <w:rPr>
        <w:rFonts w:hint="default"/>
      </w:rPr>
    </w:lvl>
    <w:lvl w:ilvl="2" w:tplc="68388450">
      <w:numFmt w:val="bullet"/>
      <w:lvlText w:val="•"/>
      <w:lvlJc w:val="left"/>
      <w:pPr>
        <w:ind w:left="2497" w:hanging="360"/>
      </w:pPr>
      <w:rPr>
        <w:rFonts w:hint="default"/>
      </w:rPr>
    </w:lvl>
    <w:lvl w:ilvl="3" w:tplc="6D34E498">
      <w:numFmt w:val="bullet"/>
      <w:lvlText w:val="•"/>
      <w:lvlJc w:val="left"/>
      <w:pPr>
        <w:ind w:left="3335" w:hanging="360"/>
      </w:pPr>
      <w:rPr>
        <w:rFonts w:hint="default"/>
      </w:rPr>
    </w:lvl>
    <w:lvl w:ilvl="4" w:tplc="4EDE27C4">
      <w:numFmt w:val="bullet"/>
      <w:lvlText w:val="•"/>
      <w:lvlJc w:val="left"/>
      <w:pPr>
        <w:ind w:left="4174" w:hanging="360"/>
      </w:pPr>
      <w:rPr>
        <w:rFonts w:hint="default"/>
      </w:rPr>
    </w:lvl>
    <w:lvl w:ilvl="5" w:tplc="0630B49A">
      <w:numFmt w:val="bullet"/>
      <w:lvlText w:val="•"/>
      <w:lvlJc w:val="left"/>
      <w:pPr>
        <w:ind w:left="5012" w:hanging="360"/>
      </w:pPr>
      <w:rPr>
        <w:rFonts w:hint="default"/>
      </w:rPr>
    </w:lvl>
    <w:lvl w:ilvl="6" w:tplc="FB98A412">
      <w:numFmt w:val="bullet"/>
      <w:lvlText w:val="•"/>
      <w:lvlJc w:val="left"/>
      <w:pPr>
        <w:ind w:left="5851" w:hanging="360"/>
      </w:pPr>
      <w:rPr>
        <w:rFonts w:hint="default"/>
      </w:rPr>
    </w:lvl>
    <w:lvl w:ilvl="7" w:tplc="AED6CE9E">
      <w:numFmt w:val="bullet"/>
      <w:lvlText w:val="•"/>
      <w:lvlJc w:val="left"/>
      <w:pPr>
        <w:ind w:left="6689" w:hanging="360"/>
      </w:pPr>
      <w:rPr>
        <w:rFonts w:hint="default"/>
      </w:rPr>
    </w:lvl>
    <w:lvl w:ilvl="8" w:tplc="41BC2E02">
      <w:numFmt w:val="bullet"/>
      <w:lvlText w:val="•"/>
      <w:lvlJc w:val="left"/>
      <w:pPr>
        <w:ind w:left="7528" w:hanging="360"/>
      </w:pPr>
      <w:rPr>
        <w:rFonts w:hint="default"/>
      </w:rPr>
    </w:lvl>
  </w:abstractNum>
  <w:abstractNum w:abstractNumId="176" w15:restartNumberingAfterBreak="0">
    <w:nsid w:val="2A801E05"/>
    <w:multiLevelType w:val="hybridMultilevel"/>
    <w:tmpl w:val="DB4A2FCA"/>
    <w:lvl w:ilvl="0" w:tplc="A3102B04">
      <w:start w:val="1"/>
      <w:numFmt w:val="decimal"/>
      <w:lvlText w:val="%1."/>
      <w:lvlJc w:val="left"/>
      <w:pPr>
        <w:ind w:left="859" w:hanging="360"/>
      </w:pPr>
      <w:rPr>
        <w:rFonts w:ascii="Times New Roman" w:eastAsia="Times New Roman" w:hAnsi="Times New Roman" w:cs="Times New Roman" w:hint="default"/>
        <w:spacing w:val="-2"/>
        <w:w w:val="99"/>
        <w:sz w:val="24"/>
        <w:szCs w:val="24"/>
      </w:rPr>
    </w:lvl>
    <w:lvl w:ilvl="1" w:tplc="9D4AC068">
      <w:numFmt w:val="bullet"/>
      <w:lvlText w:val="•"/>
      <w:lvlJc w:val="left"/>
      <w:pPr>
        <w:ind w:left="1694" w:hanging="360"/>
      </w:pPr>
      <w:rPr>
        <w:rFonts w:hint="default"/>
      </w:rPr>
    </w:lvl>
    <w:lvl w:ilvl="2" w:tplc="F0BE4F2E">
      <w:numFmt w:val="bullet"/>
      <w:lvlText w:val="•"/>
      <w:lvlJc w:val="left"/>
      <w:pPr>
        <w:ind w:left="2529" w:hanging="360"/>
      </w:pPr>
      <w:rPr>
        <w:rFonts w:hint="default"/>
      </w:rPr>
    </w:lvl>
    <w:lvl w:ilvl="3" w:tplc="2D22EBEE">
      <w:numFmt w:val="bullet"/>
      <w:lvlText w:val="•"/>
      <w:lvlJc w:val="left"/>
      <w:pPr>
        <w:ind w:left="3363" w:hanging="360"/>
      </w:pPr>
      <w:rPr>
        <w:rFonts w:hint="default"/>
      </w:rPr>
    </w:lvl>
    <w:lvl w:ilvl="4" w:tplc="C23E69CC">
      <w:numFmt w:val="bullet"/>
      <w:lvlText w:val="•"/>
      <w:lvlJc w:val="left"/>
      <w:pPr>
        <w:ind w:left="4198" w:hanging="360"/>
      </w:pPr>
      <w:rPr>
        <w:rFonts w:hint="default"/>
      </w:rPr>
    </w:lvl>
    <w:lvl w:ilvl="5" w:tplc="1E3401A4">
      <w:numFmt w:val="bullet"/>
      <w:lvlText w:val="•"/>
      <w:lvlJc w:val="left"/>
      <w:pPr>
        <w:ind w:left="5032" w:hanging="360"/>
      </w:pPr>
      <w:rPr>
        <w:rFonts w:hint="default"/>
      </w:rPr>
    </w:lvl>
    <w:lvl w:ilvl="6" w:tplc="5A362C7C">
      <w:numFmt w:val="bullet"/>
      <w:lvlText w:val="•"/>
      <w:lvlJc w:val="left"/>
      <w:pPr>
        <w:ind w:left="5867" w:hanging="360"/>
      </w:pPr>
      <w:rPr>
        <w:rFonts w:hint="default"/>
      </w:rPr>
    </w:lvl>
    <w:lvl w:ilvl="7" w:tplc="18E8BB3C">
      <w:numFmt w:val="bullet"/>
      <w:lvlText w:val="•"/>
      <w:lvlJc w:val="left"/>
      <w:pPr>
        <w:ind w:left="6701" w:hanging="360"/>
      </w:pPr>
      <w:rPr>
        <w:rFonts w:hint="default"/>
      </w:rPr>
    </w:lvl>
    <w:lvl w:ilvl="8" w:tplc="743A6E5E">
      <w:numFmt w:val="bullet"/>
      <w:lvlText w:val="•"/>
      <w:lvlJc w:val="left"/>
      <w:pPr>
        <w:ind w:left="7536" w:hanging="360"/>
      </w:pPr>
      <w:rPr>
        <w:rFonts w:hint="default"/>
      </w:rPr>
    </w:lvl>
  </w:abstractNum>
  <w:abstractNum w:abstractNumId="177" w15:restartNumberingAfterBreak="0">
    <w:nsid w:val="2AF235BC"/>
    <w:multiLevelType w:val="hybridMultilevel"/>
    <w:tmpl w:val="5C06C5BE"/>
    <w:lvl w:ilvl="0" w:tplc="7E248C56">
      <w:numFmt w:val="bullet"/>
      <w:lvlText w:val=""/>
      <w:lvlJc w:val="left"/>
      <w:pPr>
        <w:ind w:left="823" w:hanging="360"/>
      </w:pPr>
      <w:rPr>
        <w:rFonts w:ascii="Symbol" w:eastAsia="Symbol" w:hAnsi="Symbol" w:cs="Symbol" w:hint="default"/>
        <w:w w:val="99"/>
        <w:sz w:val="20"/>
        <w:szCs w:val="20"/>
      </w:rPr>
    </w:lvl>
    <w:lvl w:ilvl="1" w:tplc="47225C90">
      <w:numFmt w:val="bullet"/>
      <w:lvlText w:val="•"/>
      <w:lvlJc w:val="left"/>
      <w:pPr>
        <w:ind w:left="1630" w:hanging="360"/>
      </w:pPr>
      <w:rPr>
        <w:rFonts w:hint="default"/>
      </w:rPr>
    </w:lvl>
    <w:lvl w:ilvl="2" w:tplc="727EDED0">
      <w:numFmt w:val="bullet"/>
      <w:lvlText w:val="•"/>
      <w:lvlJc w:val="left"/>
      <w:pPr>
        <w:ind w:left="2440" w:hanging="360"/>
      </w:pPr>
      <w:rPr>
        <w:rFonts w:hint="default"/>
      </w:rPr>
    </w:lvl>
    <w:lvl w:ilvl="3" w:tplc="7A36CD6A">
      <w:numFmt w:val="bullet"/>
      <w:lvlText w:val="•"/>
      <w:lvlJc w:val="left"/>
      <w:pPr>
        <w:ind w:left="3250" w:hanging="360"/>
      </w:pPr>
      <w:rPr>
        <w:rFonts w:hint="default"/>
      </w:rPr>
    </w:lvl>
    <w:lvl w:ilvl="4" w:tplc="1180D5D0">
      <w:numFmt w:val="bullet"/>
      <w:lvlText w:val="•"/>
      <w:lvlJc w:val="left"/>
      <w:pPr>
        <w:ind w:left="4061" w:hanging="360"/>
      </w:pPr>
      <w:rPr>
        <w:rFonts w:hint="default"/>
      </w:rPr>
    </w:lvl>
    <w:lvl w:ilvl="5" w:tplc="4204E316">
      <w:numFmt w:val="bullet"/>
      <w:lvlText w:val="•"/>
      <w:lvlJc w:val="left"/>
      <w:pPr>
        <w:ind w:left="4871" w:hanging="360"/>
      </w:pPr>
      <w:rPr>
        <w:rFonts w:hint="default"/>
      </w:rPr>
    </w:lvl>
    <w:lvl w:ilvl="6" w:tplc="69648064">
      <w:numFmt w:val="bullet"/>
      <w:lvlText w:val="•"/>
      <w:lvlJc w:val="left"/>
      <w:pPr>
        <w:ind w:left="5681" w:hanging="360"/>
      </w:pPr>
      <w:rPr>
        <w:rFonts w:hint="default"/>
      </w:rPr>
    </w:lvl>
    <w:lvl w:ilvl="7" w:tplc="F46C6810">
      <w:numFmt w:val="bullet"/>
      <w:lvlText w:val="•"/>
      <w:lvlJc w:val="left"/>
      <w:pPr>
        <w:ind w:left="6491" w:hanging="360"/>
      </w:pPr>
      <w:rPr>
        <w:rFonts w:hint="default"/>
      </w:rPr>
    </w:lvl>
    <w:lvl w:ilvl="8" w:tplc="BA2CBE66">
      <w:numFmt w:val="bullet"/>
      <w:lvlText w:val="•"/>
      <w:lvlJc w:val="left"/>
      <w:pPr>
        <w:ind w:left="7302" w:hanging="360"/>
      </w:pPr>
      <w:rPr>
        <w:rFonts w:hint="default"/>
      </w:rPr>
    </w:lvl>
  </w:abstractNum>
  <w:abstractNum w:abstractNumId="178" w15:restartNumberingAfterBreak="0">
    <w:nsid w:val="2B017EC5"/>
    <w:multiLevelType w:val="hybridMultilevel"/>
    <w:tmpl w:val="4F82AEF0"/>
    <w:lvl w:ilvl="0" w:tplc="DD1E53B0">
      <w:numFmt w:val="bullet"/>
      <w:lvlText w:val=""/>
      <w:lvlJc w:val="left"/>
      <w:pPr>
        <w:ind w:left="761" w:hanging="348"/>
      </w:pPr>
      <w:rPr>
        <w:rFonts w:ascii="Symbol" w:eastAsia="Symbol" w:hAnsi="Symbol" w:cs="Symbol" w:hint="default"/>
        <w:color w:val="000009"/>
        <w:w w:val="100"/>
        <w:sz w:val="24"/>
        <w:szCs w:val="24"/>
      </w:rPr>
    </w:lvl>
    <w:lvl w:ilvl="1" w:tplc="EE14FB66">
      <w:numFmt w:val="bullet"/>
      <w:lvlText w:val="•"/>
      <w:lvlJc w:val="left"/>
      <w:pPr>
        <w:ind w:left="1454" w:hanging="348"/>
      </w:pPr>
      <w:rPr>
        <w:rFonts w:hint="default"/>
      </w:rPr>
    </w:lvl>
    <w:lvl w:ilvl="2" w:tplc="207450D6">
      <w:numFmt w:val="bullet"/>
      <w:lvlText w:val="•"/>
      <w:lvlJc w:val="left"/>
      <w:pPr>
        <w:ind w:left="2149" w:hanging="348"/>
      </w:pPr>
      <w:rPr>
        <w:rFonts w:hint="default"/>
      </w:rPr>
    </w:lvl>
    <w:lvl w:ilvl="3" w:tplc="B79C606C">
      <w:numFmt w:val="bullet"/>
      <w:lvlText w:val="•"/>
      <w:lvlJc w:val="left"/>
      <w:pPr>
        <w:ind w:left="2843" w:hanging="348"/>
      </w:pPr>
      <w:rPr>
        <w:rFonts w:hint="default"/>
      </w:rPr>
    </w:lvl>
    <w:lvl w:ilvl="4" w:tplc="A2C6EF20">
      <w:numFmt w:val="bullet"/>
      <w:lvlText w:val="•"/>
      <w:lvlJc w:val="left"/>
      <w:pPr>
        <w:ind w:left="3538" w:hanging="348"/>
      </w:pPr>
      <w:rPr>
        <w:rFonts w:hint="default"/>
      </w:rPr>
    </w:lvl>
    <w:lvl w:ilvl="5" w:tplc="1C6A6A42">
      <w:numFmt w:val="bullet"/>
      <w:lvlText w:val="•"/>
      <w:lvlJc w:val="left"/>
      <w:pPr>
        <w:ind w:left="4232" w:hanging="348"/>
      </w:pPr>
      <w:rPr>
        <w:rFonts w:hint="default"/>
      </w:rPr>
    </w:lvl>
    <w:lvl w:ilvl="6" w:tplc="F4F26DF8">
      <w:numFmt w:val="bullet"/>
      <w:lvlText w:val="•"/>
      <w:lvlJc w:val="left"/>
      <w:pPr>
        <w:ind w:left="4927" w:hanging="348"/>
      </w:pPr>
      <w:rPr>
        <w:rFonts w:hint="default"/>
      </w:rPr>
    </w:lvl>
    <w:lvl w:ilvl="7" w:tplc="5884136C">
      <w:numFmt w:val="bullet"/>
      <w:lvlText w:val="•"/>
      <w:lvlJc w:val="left"/>
      <w:pPr>
        <w:ind w:left="5621" w:hanging="348"/>
      </w:pPr>
      <w:rPr>
        <w:rFonts w:hint="default"/>
      </w:rPr>
    </w:lvl>
    <w:lvl w:ilvl="8" w:tplc="65E8F020">
      <w:numFmt w:val="bullet"/>
      <w:lvlText w:val="•"/>
      <w:lvlJc w:val="left"/>
      <w:pPr>
        <w:ind w:left="6316" w:hanging="348"/>
      </w:pPr>
      <w:rPr>
        <w:rFonts w:hint="default"/>
      </w:rPr>
    </w:lvl>
  </w:abstractNum>
  <w:abstractNum w:abstractNumId="179" w15:restartNumberingAfterBreak="0">
    <w:nsid w:val="2B1B6566"/>
    <w:multiLevelType w:val="hybridMultilevel"/>
    <w:tmpl w:val="7E4A7F2C"/>
    <w:lvl w:ilvl="0" w:tplc="18CA478C">
      <w:numFmt w:val="bullet"/>
      <w:lvlText w:val=""/>
      <w:lvlJc w:val="left"/>
      <w:pPr>
        <w:ind w:left="749" w:hanging="348"/>
      </w:pPr>
      <w:rPr>
        <w:rFonts w:ascii="Symbol" w:eastAsia="Symbol" w:hAnsi="Symbol" w:cs="Symbol" w:hint="default"/>
        <w:color w:val="000009"/>
        <w:w w:val="100"/>
        <w:sz w:val="24"/>
        <w:szCs w:val="24"/>
      </w:rPr>
    </w:lvl>
    <w:lvl w:ilvl="1" w:tplc="4142E308">
      <w:numFmt w:val="bullet"/>
      <w:lvlText w:val="•"/>
      <w:lvlJc w:val="left"/>
      <w:pPr>
        <w:ind w:left="1436" w:hanging="348"/>
      </w:pPr>
      <w:rPr>
        <w:rFonts w:hint="default"/>
      </w:rPr>
    </w:lvl>
    <w:lvl w:ilvl="2" w:tplc="303855EA">
      <w:numFmt w:val="bullet"/>
      <w:lvlText w:val="•"/>
      <w:lvlJc w:val="left"/>
      <w:pPr>
        <w:ind w:left="2133" w:hanging="348"/>
      </w:pPr>
      <w:rPr>
        <w:rFonts w:hint="default"/>
      </w:rPr>
    </w:lvl>
    <w:lvl w:ilvl="3" w:tplc="6AF6F4EA">
      <w:numFmt w:val="bullet"/>
      <w:lvlText w:val="•"/>
      <w:lvlJc w:val="left"/>
      <w:pPr>
        <w:ind w:left="2829" w:hanging="348"/>
      </w:pPr>
      <w:rPr>
        <w:rFonts w:hint="default"/>
      </w:rPr>
    </w:lvl>
    <w:lvl w:ilvl="4" w:tplc="37BC7C6A">
      <w:numFmt w:val="bullet"/>
      <w:lvlText w:val="•"/>
      <w:lvlJc w:val="left"/>
      <w:pPr>
        <w:ind w:left="3526" w:hanging="348"/>
      </w:pPr>
      <w:rPr>
        <w:rFonts w:hint="default"/>
      </w:rPr>
    </w:lvl>
    <w:lvl w:ilvl="5" w:tplc="6FAEFA1A">
      <w:numFmt w:val="bullet"/>
      <w:lvlText w:val="•"/>
      <w:lvlJc w:val="left"/>
      <w:pPr>
        <w:ind w:left="4222" w:hanging="348"/>
      </w:pPr>
      <w:rPr>
        <w:rFonts w:hint="default"/>
      </w:rPr>
    </w:lvl>
    <w:lvl w:ilvl="6" w:tplc="639CBE58">
      <w:numFmt w:val="bullet"/>
      <w:lvlText w:val="•"/>
      <w:lvlJc w:val="left"/>
      <w:pPr>
        <w:ind w:left="4919" w:hanging="348"/>
      </w:pPr>
      <w:rPr>
        <w:rFonts w:hint="default"/>
      </w:rPr>
    </w:lvl>
    <w:lvl w:ilvl="7" w:tplc="C498865C">
      <w:numFmt w:val="bullet"/>
      <w:lvlText w:val="•"/>
      <w:lvlJc w:val="left"/>
      <w:pPr>
        <w:ind w:left="5615" w:hanging="348"/>
      </w:pPr>
      <w:rPr>
        <w:rFonts w:hint="default"/>
      </w:rPr>
    </w:lvl>
    <w:lvl w:ilvl="8" w:tplc="FFC0EFB6">
      <w:numFmt w:val="bullet"/>
      <w:lvlText w:val="•"/>
      <w:lvlJc w:val="left"/>
      <w:pPr>
        <w:ind w:left="6312" w:hanging="348"/>
      </w:pPr>
      <w:rPr>
        <w:rFonts w:hint="default"/>
      </w:rPr>
    </w:lvl>
  </w:abstractNum>
  <w:abstractNum w:abstractNumId="180" w15:restartNumberingAfterBreak="0">
    <w:nsid w:val="2B3E214B"/>
    <w:multiLevelType w:val="hybridMultilevel"/>
    <w:tmpl w:val="C4E65E96"/>
    <w:lvl w:ilvl="0" w:tplc="06A2F8E4">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FC70110E">
      <w:numFmt w:val="bullet"/>
      <w:lvlText w:val="•"/>
      <w:lvlJc w:val="left"/>
      <w:pPr>
        <w:ind w:left="951" w:hanging="360"/>
      </w:pPr>
      <w:rPr>
        <w:rFonts w:hint="default"/>
      </w:rPr>
    </w:lvl>
    <w:lvl w:ilvl="2" w:tplc="B5F63CA4">
      <w:numFmt w:val="bullet"/>
      <w:lvlText w:val="•"/>
      <w:lvlJc w:val="left"/>
      <w:pPr>
        <w:ind w:left="1443" w:hanging="360"/>
      </w:pPr>
      <w:rPr>
        <w:rFonts w:hint="default"/>
      </w:rPr>
    </w:lvl>
    <w:lvl w:ilvl="3" w:tplc="E500DC9E">
      <w:numFmt w:val="bullet"/>
      <w:lvlText w:val="•"/>
      <w:lvlJc w:val="left"/>
      <w:pPr>
        <w:ind w:left="1935" w:hanging="360"/>
      </w:pPr>
      <w:rPr>
        <w:rFonts w:hint="default"/>
      </w:rPr>
    </w:lvl>
    <w:lvl w:ilvl="4" w:tplc="2AB2729C">
      <w:numFmt w:val="bullet"/>
      <w:lvlText w:val="•"/>
      <w:lvlJc w:val="left"/>
      <w:pPr>
        <w:ind w:left="2426" w:hanging="360"/>
      </w:pPr>
      <w:rPr>
        <w:rFonts w:hint="default"/>
      </w:rPr>
    </w:lvl>
    <w:lvl w:ilvl="5" w:tplc="65EEDFCC">
      <w:numFmt w:val="bullet"/>
      <w:lvlText w:val="•"/>
      <w:lvlJc w:val="left"/>
      <w:pPr>
        <w:ind w:left="2918" w:hanging="360"/>
      </w:pPr>
      <w:rPr>
        <w:rFonts w:hint="default"/>
      </w:rPr>
    </w:lvl>
    <w:lvl w:ilvl="6" w:tplc="5492CD72">
      <w:numFmt w:val="bullet"/>
      <w:lvlText w:val="•"/>
      <w:lvlJc w:val="left"/>
      <w:pPr>
        <w:ind w:left="3410" w:hanging="360"/>
      </w:pPr>
      <w:rPr>
        <w:rFonts w:hint="default"/>
      </w:rPr>
    </w:lvl>
    <w:lvl w:ilvl="7" w:tplc="0A1059E0">
      <w:numFmt w:val="bullet"/>
      <w:lvlText w:val="•"/>
      <w:lvlJc w:val="left"/>
      <w:pPr>
        <w:ind w:left="3901" w:hanging="360"/>
      </w:pPr>
      <w:rPr>
        <w:rFonts w:hint="default"/>
      </w:rPr>
    </w:lvl>
    <w:lvl w:ilvl="8" w:tplc="59BCE912">
      <w:numFmt w:val="bullet"/>
      <w:lvlText w:val="•"/>
      <w:lvlJc w:val="left"/>
      <w:pPr>
        <w:ind w:left="4393" w:hanging="360"/>
      </w:pPr>
      <w:rPr>
        <w:rFonts w:hint="default"/>
      </w:rPr>
    </w:lvl>
  </w:abstractNum>
  <w:abstractNum w:abstractNumId="181" w15:restartNumberingAfterBreak="0">
    <w:nsid w:val="2B5E7B5C"/>
    <w:multiLevelType w:val="hybridMultilevel"/>
    <w:tmpl w:val="AAC4CA64"/>
    <w:lvl w:ilvl="0" w:tplc="D23277F6">
      <w:numFmt w:val="bullet"/>
      <w:lvlText w:val=""/>
      <w:lvlJc w:val="left"/>
      <w:pPr>
        <w:ind w:left="761" w:hanging="348"/>
      </w:pPr>
      <w:rPr>
        <w:rFonts w:ascii="Symbol" w:eastAsia="Symbol" w:hAnsi="Symbol" w:cs="Symbol" w:hint="default"/>
        <w:color w:val="000009"/>
        <w:w w:val="100"/>
        <w:sz w:val="24"/>
        <w:szCs w:val="24"/>
      </w:rPr>
    </w:lvl>
    <w:lvl w:ilvl="1" w:tplc="8A66FC1A">
      <w:numFmt w:val="bullet"/>
      <w:lvlText w:val="•"/>
      <w:lvlJc w:val="left"/>
      <w:pPr>
        <w:ind w:left="1454" w:hanging="348"/>
      </w:pPr>
      <w:rPr>
        <w:rFonts w:hint="default"/>
      </w:rPr>
    </w:lvl>
    <w:lvl w:ilvl="2" w:tplc="34144A78">
      <w:numFmt w:val="bullet"/>
      <w:lvlText w:val="•"/>
      <w:lvlJc w:val="left"/>
      <w:pPr>
        <w:ind w:left="2149" w:hanging="348"/>
      </w:pPr>
      <w:rPr>
        <w:rFonts w:hint="default"/>
      </w:rPr>
    </w:lvl>
    <w:lvl w:ilvl="3" w:tplc="34B0C5FC">
      <w:numFmt w:val="bullet"/>
      <w:lvlText w:val="•"/>
      <w:lvlJc w:val="left"/>
      <w:pPr>
        <w:ind w:left="2843" w:hanging="348"/>
      </w:pPr>
      <w:rPr>
        <w:rFonts w:hint="default"/>
      </w:rPr>
    </w:lvl>
    <w:lvl w:ilvl="4" w:tplc="0952CD8A">
      <w:numFmt w:val="bullet"/>
      <w:lvlText w:val="•"/>
      <w:lvlJc w:val="left"/>
      <w:pPr>
        <w:ind w:left="3538" w:hanging="348"/>
      </w:pPr>
      <w:rPr>
        <w:rFonts w:hint="default"/>
      </w:rPr>
    </w:lvl>
    <w:lvl w:ilvl="5" w:tplc="D0B4FFD0">
      <w:numFmt w:val="bullet"/>
      <w:lvlText w:val="•"/>
      <w:lvlJc w:val="left"/>
      <w:pPr>
        <w:ind w:left="4232" w:hanging="348"/>
      </w:pPr>
      <w:rPr>
        <w:rFonts w:hint="default"/>
      </w:rPr>
    </w:lvl>
    <w:lvl w:ilvl="6" w:tplc="5786293E">
      <w:numFmt w:val="bullet"/>
      <w:lvlText w:val="•"/>
      <w:lvlJc w:val="left"/>
      <w:pPr>
        <w:ind w:left="4927" w:hanging="348"/>
      </w:pPr>
      <w:rPr>
        <w:rFonts w:hint="default"/>
      </w:rPr>
    </w:lvl>
    <w:lvl w:ilvl="7" w:tplc="B73E398E">
      <w:numFmt w:val="bullet"/>
      <w:lvlText w:val="•"/>
      <w:lvlJc w:val="left"/>
      <w:pPr>
        <w:ind w:left="5621" w:hanging="348"/>
      </w:pPr>
      <w:rPr>
        <w:rFonts w:hint="default"/>
      </w:rPr>
    </w:lvl>
    <w:lvl w:ilvl="8" w:tplc="4F32A14E">
      <w:numFmt w:val="bullet"/>
      <w:lvlText w:val="•"/>
      <w:lvlJc w:val="left"/>
      <w:pPr>
        <w:ind w:left="6316" w:hanging="348"/>
      </w:pPr>
      <w:rPr>
        <w:rFonts w:hint="default"/>
      </w:rPr>
    </w:lvl>
  </w:abstractNum>
  <w:abstractNum w:abstractNumId="182" w15:restartNumberingAfterBreak="0">
    <w:nsid w:val="2B6B5FA5"/>
    <w:multiLevelType w:val="hybridMultilevel"/>
    <w:tmpl w:val="126ADE72"/>
    <w:lvl w:ilvl="0" w:tplc="4DB69CC8">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147A057C">
      <w:numFmt w:val="bullet"/>
      <w:lvlText w:val="•"/>
      <w:lvlJc w:val="left"/>
      <w:pPr>
        <w:ind w:left="1658" w:hanging="360"/>
      </w:pPr>
      <w:rPr>
        <w:rFonts w:hint="default"/>
      </w:rPr>
    </w:lvl>
    <w:lvl w:ilvl="2" w:tplc="A1F6F34A">
      <w:numFmt w:val="bullet"/>
      <w:lvlText w:val="•"/>
      <w:lvlJc w:val="left"/>
      <w:pPr>
        <w:ind w:left="2497" w:hanging="360"/>
      </w:pPr>
      <w:rPr>
        <w:rFonts w:hint="default"/>
      </w:rPr>
    </w:lvl>
    <w:lvl w:ilvl="3" w:tplc="1098E32A">
      <w:numFmt w:val="bullet"/>
      <w:lvlText w:val="•"/>
      <w:lvlJc w:val="left"/>
      <w:pPr>
        <w:ind w:left="3335" w:hanging="360"/>
      </w:pPr>
      <w:rPr>
        <w:rFonts w:hint="default"/>
      </w:rPr>
    </w:lvl>
    <w:lvl w:ilvl="4" w:tplc="57FA8784">
      <w:numFmt w:val="bullet"/>
      <w:lvlText w:val="•"/>
      <w:lvlJc w:val="left"/>
      <w:pPr>
        <w:ind w:left="4174" w:hanging="360"/>
      </w:pPr>
      <w:rPr>
        <w:rFonts w:hint="default"/>
      </w:rPr>
    </w:lvl>
    <w:lvl w:ilvl="5" w:tplc="3720477E">
      <w:numFmt w:val="bullet"/>
      <w:lvlText w:val="•"/>
      <w:lvlJc w:val="left"/>
      <w:pPr>
        <w:ind w:left="5012" w:hanging="360"/>
      </w:pPr>
      <w:rPr>
        <w:rFonts w:hint="default"/>
      </w:rPr>
    </w:lvl>
    <w:lvl w:ilvl="6" w:tplc="FE9A26B4">
      <w:numFmt w:val="bullet"/>
      <w:lvlText w:val="•"/>
      <w:lvlJc w:val="left"/>
      <w:pPr>
        <w:ind w:left="5851" w:hanging="360"/>
      </w:pPr>
      <w:rPr>
        <w:rFonts w:hint="default"/>
      </w:rPr>
    </w:lvl>
    <w:lvl w:ilvl="7" w:tplc="4D60EFC0">
      <w:numFmt w:val="bullet"/>
      <w:lvlText w:val="•"/>
      <w:lvlJc w:val="left"/>
      <w:pPr>
        <w:ind w:left="6689" w:hanging="360"/>
      </w:pPr>
      <w:rPr>
        <w:rFonts w:hint="default"/>
      </w:rPr>
    </w:lvl>
    <w:lvl w:ilvl="8" w:tplc="2B002520">
      <w:numFmt w:val="bullet"/>
      <w:lvlText w:val="•"/>
      <w:lvlJc w:val="left"/>
      <w:pPr>
        <w:ind w:left="7528" w:hanging="360"/>
      </w:pPr>
      <w:rPr>
        <w:rFonts w:hint="default"/>
      </w:rPr>
    </w:lvl>
  </w:abstractNum>
  <w:abstractNum w:abstractNumId="183" w15:restartNumberingAfterBreak="0">
    <w:nsid w:val="2B7158C7"/>
    <w:multiLevelType w:val="hybridMultilevel"/>
    <w:tmpl w:val="01FC679A"/>
    <w:lvl w:ilvl="0" w:tplc="1F6CB686">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EA24221C">
      <w:numFmt w:val="bullet"/>
      <w:lvlText w:val="•"/>
      <w:lvlJc w:val="left"/>
      <w:pPr>
        <w:ind w:left="1307" w:hanging="260"/>
      </w:pPr>
      <w:rPr>
        <w:rFonts w:hint="default"/>
      </w:rPr>
    </w:lvl>
    <w:lvl w:ilvl="2" w:tplc="07AEF072">
      <w:numFmt w:val="bullet"/>
      <w:lvlText w:val="•"/>
      <w:lvlJc w:val="left"/>
      <w:pPr>
        <w:ind w:left="2254" w:hanging="260"/>
      </w:pPr>
      <w:rPr>
        <w:rFonts w:hint="default"/>
      </w:rPr>
    </w:lvl>
    <w:lvl w:ilvl="3" w:tplc="DA720714">
      <w:numFmt w:val="bullet"/>
      <w:lvlText w:val="•"/>
      <w:lvlJc w:val="left"/>
      <w:pPr>
        <w:ind w:left="3202" w:hanging="260"/>
      </w:pPr>
      <w:rPr>
        <w:rFonts w:hint="default"/>
      </w:rPr>
    </w:lvl>
    <w:lvl w:ilvl="4" w:tplc="F606E05A">
      <w:numFmt w:val="bullet"/>
      <w:lvlText w:val="•"/>
      <w:lvlJc w:val="left"/>
      <w:pPr>
        <w:ind w:left="4149" w:hanging="260"/>
      </w:pPr>
      <w:rPr>
        <w:rFonts w:hint="default"/>
      </w:rPr>
    </w:lvl>
    <w:lvl w:ilvl="5" w:tplc="5A341318">
      <w:numFmt w:val="bullet"/>
      <w:lvlText w:val="•"/>
      <w:lvlJc w:val="left"/>
      <w:pPr>
        <w:ind w:left="5097" w:hanging="260"/>
      </w:pPr>
      <w:rPr>
        <w:rFonts w:hint="default"/>
      </w:rPr>
    </w:lvl>
    <w:lvl w:ilvl="6" w:tplc="D0FAB290">
      <w:numFmt w:val="bullet"/>
      <w:lvlText w:val="•"/>
      <w:lvlJc w:val="left"/>
      <w:pPr>
        <w:ind w:left="6044" w:hanging="260"/>
      </w:pPr>
      <w:rPr>
        <w:rFonts w:hint="default"/>
      </w:rPr>
    </w:lvl>
    <w:lvl w:ilvl="7" w:tplc="C38ECB36">
      <w:numFmt w:val="bullet"/>
      <w:lvlText w:val="•"/>
      <w:lvlJc w:val="left"/>
      <w:pPr>
        <w:ind w:left="6991" w:hanging="260"/>
      </w:pPr>
      <w:rPr>
        <w:rFonts w:hint="default"/>
      </w:rPr>
    </w:lvl>
    <w:lvl w:ilvl="8" w:tplc="58960EB8">
      <w:numFmt w:val="bullet"/>
      <w:lvlText w:val="•"/>
      <w:lvlJc w:val="left"/>
      <w:pPr>
        <w:ind w:left="7939" w:hanging="260"/>
      </w:pPr>
      <w:rPr>
        <w:rFonts w:hint="default"/>
      </w:rPr>
    </w:lvl>
  </w:abstractNum>
  <w:abstractNum w:abstractNumId="184" w15:restartNumberingAfterBreak="0">
    <w:nsid w:val="2B854D90"/>
    <w:multiLevelType w:val="hybridMultilevel"/>
    <w:tmpl w:val="C9FC81A6"/>
    <w:lvl w:ilvl="0" w:tplc="35F6AADC">
      <w:numFmt w:val="bullet"/>
      <w:lvlText w:val="•"/>
      <w:lvlJc w:val="left"/>
      <w:pPr>
        <w:ind w:left="116" w:hanging="187"/>
      </w:pPr>
      <w:rPr>
        <w:rFonts w:ascii="Calibri" w:eastAsia="Calibri" w:hAnsi="Calibri" w:cs="Calibri" w:hint="default"/>
        <w:w w:val="100"/>
        <w:sz w:val="22"/>
        <w:szCs w:val="22"/>
      </w:rPr>
    </w:lvl>
    <w:lvl w:ilvl="1" w:tplc="3FD42BB4">
      <w:numFmt w:val="bullet"/>
      <w:lvlText w:val="-"/>
      <w:lvlJc w:val="left"/>
      <w:pPr>
        <w:ind w:left="116" w:hanging="118"/>
      </w:pPr>
      <w:rPr>
        <w:rFonts w:ascii="Calibri" w:eastAsia="Calibri" w:hAnsi="Calibri" w:cs="Calibri" w:hint="default"/>
        <w:w w:val="100"/>
        <w:sz w:val="22"/>
        <w:szCs w:val="22"/>
      </w:rPr>
    </w:lvl>
    <w:lvl w:ilvl="2" w:tplc="0438383C">
      <w:numFmt w:val="bullet"/>
      <w:lvlText w:val="•"/>
      <w:lvlJc w:val="left"/>
      <w:pPr>
        <w:ind w:left="1933" w:hanging="118"/>
      </w:pPr>
      <w:rPr>
        <w:rFonts w:hint="default"/>
      </w:rPr>
    </w:lvl>
    <w:lvl w:ilvl="3" w:tplc="BC127C00">
      <w:numFmt w:val="bullet"/>
      <w:lvlText w:val="•"/>
      <w:lvlJc w:val="left"/>
      <w:pPr>
        <w:ind w:left="2839" w:hanging="118"/>
      </w:pPr>
      <w:rPr>
        <w:rFonts w:hint="default"/>
      </w:rPr>
    </w:lvl>
    <w:lvl w:ilvl="4" w:tplc="8DB00C20">
      <w:numFmt w:val="bullet"/>
      <w:lvlText w:val="•"/>
      <w:lvlJc w:val="left"/>
      <w:pPr>
        <w:ind w:left="3746" w:hanging="118"/>
      </w:pPr>
      <w:rPr>
        <w:rFonts w:hint="default"/>
      </w:rPr>
    </w:lvl>
    <w:lvl w:ilvl="5" w:tplc="82DA6F52">
      <w:numFmt w:val="bullet"/>
      <w:lvlText w:val="•"/>
      <w:lvlJc w:val="left"/>
      <w:pPr>
        <w:ind w:left="4653" w:hanging="118"/>
      </w:pPr>
      <w:rPr>
        <w:rFonts w:hint="default"/>
      </w:rPr>
    </w:lvl>
    <w:lvl w:ilvl="6" w:tplc="0FB87888">
      <w:numFmt w:val="bullet"/>
      <w:lvlText w:val="•"/>
      <w:lvlJc w:val="left"/>
      <w:pPr>
        <w:ind w:left="5559" w:hanging="118"/>
      </w:pPr>
      <w:rPr>
        <w:rFonts w:hint="default"/>
      </w:rPr>
    </w:lvl>
    <w:lvl w:ilvl="7" w:tplc="9AEE43EA">
      <w:numFmt w:val="bullet"/>
      <w:lvlText w:val="•"/>
      <w:lvlJc w:val="left"/>
      <w:pPr>
        <w:ind w:left="6466" w:hanging="118"/>
      </w:pPr>
      <w:rPr>
        <w:rFonts w:hint="default"/>
      </w:rPr>
    </w:lvl>
    <w:lvl w:ilvl="8" w:tplc="F496BA58">
      <w:numFmt w:val="bullet"/>
      <w:lvlText w:val="•"/>
      <w:lvlJc w:val="left"/>
      <w:pPr>
        <w:ind w:left="7373" w:hanging="118"/>
      </w:pPr>
      <w:rPr>
        <w:rFonts w:hint="default"/>
      </w:rPr>
    </w:lvl>
  </w:abstractNum>
  <w:abstractNum w:abstractNumId="185" w15:restartNumberingAfterBreak="0">
    <w:nsid w:val="2B922D71"/>
    <w:multiLevelType w:val="hybridMultilevel"/>
    <w:tmpl w:val="FA589530"/>
    <w:lvl w:ilvl="0" w:tplc="F0209CB8">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C070FAE8">
      <w:numFmt w:val="bullet"/>
      <w:lvlText w:val="•"/>
      <w:lvlJc w:val="left"/>
      <w:pPr>
        <w:ind w:left="1050" w:hanging="260"/>
      </w:pPr>
      <w:rPr>
        <w:rFonts w:hint="default"/>
      </w:rPr>
    </w:lvl>
    <w:lvl w:ilvl="2" w:tplc="3CFAAC64">
      <w:numFmt w:val="bullet"/>
      <w:lvlText w:val="•"/>
      <w:lvlJc w:val="left"/>
      <w:pPr>
        <w:ind w:left="2001" w:hanging="260"/>
      </w:pPr>
      <w:rPr>
        <w:rFonts w:hint="default"/>
      </w:rPr>
    </w:lvl>
    <w:lvl w:ilvl="3" w:tplc="2DD6D1E8">
      <w:numFmt w:val="bullet"/>
      <w:lvlText w:val="•"/>
      <w:lvlJc w:val="left"/>
      <w:pPr>
        <w:ind w:left="2952" w:hanging="260"/>
      </w:pPr>
      <w:rPr>
        <w:rFonts w:hint="default"/>
      </w:rPr>
    </w:lvl>
    <w:lvl w:ilvl="4" w:tplc="4F2476B2">
      <w:numFmt w:val="bullet"/>
      <w:lvlText w:val="•"/>
      <w:lvlJc w:val="left"/>
      <w:pPr>
        <w:ind w:left="3903" w:hanging="260"/>
      </w:pPr>
      <w:rPr>
        <w:rFonts w:hint="default"/>
      </w:rPr>
    </w:lvl>
    <w:lvl w:ilvl="5" w:tplc="047A0B94">
      <w:numFmt w:val="bullet"/>
      <w:lvlText w:val="•"/>
      <w:lvlJc w:val="left"/>
      <w:pPr>
        <w:ind w:left="4854" w:hanging="260"/>
      </w:pPr>
      <w:rPr>
        <w:rFonts w:hint="default"/>
      </w:rPr>
    </w:lvl>
    <w:lvl w:ilvl="6" w:tplc="9A24C028">
      <w:numFmt w:val="bullet"/>
      <w:lvlText w:val="•"/>
      <w:lvlJc w:val="left"/>
      <w:pPr>
        <w:ind w:left="5805" w:hanging="260"/>
      </w:pPr>
      <w:rPr>
        <w:rFonts w:hint="default"/>
      </w:rPr>
    </w:lvl>
    <w:lvl w:ilvl="7" w:tplc="2F40EEF2">
      <w:numFmt w:val="bullet"/>
      <w:lvlText w:val="•"/>
      <w:lvlJc w:val="left"/>
      <w:pPr>
        <w:ind w:left="6756" w:hanging="260"/>
      </w:pPr>
      <w:rPr>
        <w:rFonts w:hint="default"/>
      </w:rPr>
    </w:lvl>
    <w:lvl w:ilvl="8" w:tplc="47981D5A">
      <w:numFmt w:val="bullet"/>
      <w:lvlText w:val="•"/>
      <w:lvlJc w:val="left"/>
      <w:pPr>
        <w:ind w:left="7706" w:hanging="260"/>
      </w:pPr>
      <w:rPr>
        <w:rFonts w:hint="default"/>
      </w:rPr>
    </w:lvl>
  </w:abstractNum>
  <w:abstractNum w:abstractNumId="186" w15:restartNumberingAfterBreak="0">
    <w:nsid w:val="2B9374AE"/>
    <w:multiLevelType w:val="hybridMultilevel"/>
    <w:tmpl w:val="EDC2E8CE"/>
    <w:lvl w:ilvl="0" w:tplc="BA3E7360">
      <w:numFmt w:val="bullet"/>
      <w:lvlText w:val="•"/>
      <w:lvlJc w:val="left"/>
      <w:pPr>
        <w:ind w:left="836" w:hanging="360"/>
      </w:pPr>
      <w:rPr>
        <w:rFonts w:ascii="Times New Roman" w:eastAsia="Times New Roman" w:hAnsi="Times New Roman" w:cs="Times New Roman" w:hint="default"/>
        <w:w w:val="99"/>
        <w:sz w:val="24"/>
        <w:szCs w:val="24"/>
      </w:rPr>
    </w:lvl>
    <w:lvl w:ilvl="1" w:tplc="C96CDE88">
      <w:numFmt w:val="bullet"/>
      <w:lvlText w:val="•"/>
      <w:lvlJc w:val="left"/>
      <w:pPr>
        <w:ind w:left="2067" w:hanging="360"/>
      </w:pPr>
      <w:rPr>
        <w:rFonts w:hint="default"/>
      </w:rPr>
    </w:lvl>
    <w:lvl w:ilvl="2" w:tplc="CC963936">
      <w:numFmt w:val="bullet"/>
      <w:lvlText w:val="•"/>
      <w:lvlJc w:val="left"/>
      <w:pPr>
        <w:ind w:left="3295" w:hanging="360"/>
      </w:pPr>
      <w:rPr>
        <w:rFonts w:hint="default"/>
      </w:rPr>
    </w:lvl>
    <w:lvl w:ilvl="3" w:tplc="35D45EA8">
      <w:numFmt w:val="bullet"/>
      <w:lvlText w:val="•"/>
      <w:lvlJc w:val="left"/>
      <w:pPr>
        <w:ind w:left="4523" w:hanging="360"/>
      </w:pPr>
      <w:rPr>
        <w:rFonts w:hint="default"/>
      </w:rPr>
    </w:lvl>
    <w:lvl w:ilvl="4" w:tplc="AF72480C">
      <w:numFmt w:val="bullet"/>
      <w:lvlText w:val="•"/>
      <w:lvlJc w:val="left"/>
      <w:pPr>
        <w:ind w:left="5751" w:hanging="360"/>
      </w:pPr>
      <w:rPr>
        <w:rFonts w:hint="default"/>
      </w:rPr>
    </w:lvl>
    <w:lvl w:ilvl="5" w:tplc="6A5A55D8">
      <w:numFmt w:val="bullet"/>
      <w:lvlText w:val="•"/>
      <w:lvlJc w:val="left"/>
      <w:pPr>
        <w:ind w:left="6979" w:hanging="360"/>
      </w:pPr>
      <w:rPr>
        <w:rFonts w:hint="default"/>
      </w:rPr>
    </w:lvl>
    <w:lvl w:ilvl="6" w:tplc="D9A89070">
      <w:numFmt w:val="bullet"/>
      <w:lvlText w:val="•"/>
      <w:lvlJc w:val="left"/>
      <w:pPr>
        <w:ind w:left="8207" w:hanging="360"/>
      </w:pPr>
      <w:rPr>
        <w:rFonts w:hint="default"/>
      </w:rPr>
    </w:lvl>
    <w:lvl w:ilvl="7" w:tplc="B0A06BF4">
      <w:numFmt w:val="bullet"/>
      <w:lvlText w:val="•"/>
      <w:lvlJc w:val="left"/>
      <w:pPr>
        <w:ind w:left="9434" w:hanging="360"/>
      </w:pPr>
      <w:rPr>
        <w:rFonts w:hint="default"/>
      </w:rPr>
    </w:lvl>
    <w:lvl w:ilvl="8" w:tplc="072A570E">
      <w:numFmt w:val="bullet"/>
      <w:lvlText w:val="•"/>
      <w:lvlJc w:val="left"/>
      <w:pPr>
        <w:ind w:left="10662" w:hanging="360"/>
      </w:pPr>
      <w:rPr>
        <w:rFonts w:hint="default"/>
      </w:rPr>
    </w:lvl>
  </w:abstractNum>
  <w:abstractNum w:abstractNumId="187" w15:restartNumberingAfterBreak="0">
    <w:nsid w:val="2BFD4D8A"/>
    <w:multiLevelType w:val="hybridMultilevel"/>
    <w:tmpl w:val="C76C2DCE"/>
    <w:lvl w:ilvl="0" w:tplc="B1D8193A">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101455DE">
      <w:numFmt w:val="bullet"/>
      <w:lvlText w:val="•"/>
      <w:lvlJc w:val="left"/>
      <w:pPr>
        <w:ind w:left="1073" w:hanging="260"/>
      </w:pPr>
      <w:rPr>
        <w:rFonts w:hint="default"/>
      </w:rPr>
    </w:lvl>
    <w:lvl w:ilvl="2" w:tplc="A5D8CBC8">
      <w:numFmt w:val="bullet"/>
      <w:lvlText w:val="•"/>
      <w:lvlJc w:val="left"/>
      <w:pPr>
        <w:ind w:left="2046" w:hanging="260"/>
      </w:pPr>
      <w:rPr>
        <w:rFonts w:hint="default"/>
      </w:rPr>
    </w:lvl>
    <w:lvl w:ilvl="3" w:tplc="5C84B4F4">
      <w:numFmt w:val="bullet"/>
      <w:lvlText w:val="•"/>
      <w:lvlJc w:val="left"/>
      <w:pPr>
        <w:ind w:left="3020" w:hanging="260"/>
      </w:pPr>
      <w:rPr>
        <w:rFonts w:hint="default"/>
      </w:rPr>
    </w:lvl>
    <w:lvl w:ilvl="4" w:tplc="76DE9E6C">
      <w:numFmt w:val="bullet"/>
      <w:lvlText w:val="•"/>
      <w:lvlJc w:val="left"/>
      <w:pPr>
        <w:ind w:left="3993" w:hanging="260"/>
      </w:pPr>
      <w:rPr>
        <w:rFonts w:hint="default"/>
      </w:rPr>
    </w:lvl>
    <w:lvl w:ilvl="5" w:tplc="272C4578">
      <w:numFmt w:val="bullet"/>
      <w:lvlText w:val="•"/>
      <w:lvlJc w:val="left"/>
      <w:pPr>
        <w:ind w:left="4967" w:hanging="260"/>
      </w:pPr>
      <w:rPr>
        <w:rFonts w:hint="default"/>
      </w:rPr>
    </w:lvl>
    <w:lvl w:ilvl="6" w:tplc="81922F00">
      <w:numFmt w:val="bullet"/>
      <w:lvlText w:val="•"/>
      <w:lvlJc w:val="left"/>
      <w:pPr>
        <w:ind w:left="5940" w:hanging="260"/>
      </w:pPr>
      <w:rPr>
        <w:rFonts w:hint="default"/>
      </w:rPr>
    </w:lvl>
    <w:lvl w:ilvl="7" w:tplc="5AA02AB6">
      <w:numFmt w:val="bullet"/>
      <w:lvlText w:val="•"/>
      <w:lvlJc w:val="left"/>
      <w:pPr>
        <w:ind w:left="6913" w:hanging="260"/>
      </w:pPr>
      <w:rPr>
        <w:rFonts w:hint="default"/>
      </w:rPr>
    </w:lvl>
    <w:lvl w:ilvl="8" w:tplc="10ACD422">
      <w:numFmt w:val="bullet"/>
      <w:lvlText w:val="•"/>
      <w:lvlJc w:val="left"/>
      <w:pPr>
        <w:ind w:left="7887" w:hanging="260"/>
      </w:pPr>
      <w:rPr>
        <w:rFonts w:hint="default"/>
      </w:rPr>
    </w:lvl>
  </w:abstractNum>
  <w:abstractNum w:abstractNumId="188" w15:restartNumberingAfterBreak="0">
    <w:nsid w:val="2C0C7C1A"/>
    <w:multiLevelType w:val="hybridMultilevel"/>
    <w:tmpl w:val="A07095A8"/>
    <w:lvl w:ilvl="0" w:tplc="CF964EBE">
      <w:start w:val="1"/>
      <w:numFmt w:val="decimal"/>
      <w:lvlText w:val="%1."/>
      <w:lvlJc w:val="left"/>
      <w:pPr>
        <w:ind w:left="103" w:hanging="184"/>
      </w:pPr>
      <w:rPr>
        <w:rFonts w:ascii="Calibri" w:eastAsia="Calibri" w:hAnsi="Calibri" w:cs="Calibri" w:hint="default"/>
        <w:spacing w:val="-1"/>
        <w:w w:val="100"/>
        <w:sz w:val="24"/>
        <w:szCs w:val="24"/>
      </w:rPr>
    </w:lvl>
    <w:lvl w:ilvl="1" w:tplc="381E41EE">
      <w:numFmt w:val="bullet"/>
      <w:lvlText w:val="•"/>
      <w:lvlJc w:val="left"/>
      <w:pPr>
        <w:ind w:left="670" w:hanging="184"/>
      </w:pPr>
      <w:rPr>
        <w:rFonts w:hint="default"/>
      </w:rPr>
    </w:lvl>
    <w:lvl w:ilvl="2" w:tplc="B53C2DD6">
      <w:numFmt w:val="bullet"/>
      <w:lvlText w:val="•"/>
      <w:lvlJc w:val="left"/>
      <w:pPr>
        <w:ind w:left="1240" w:hanging="184"/>
      </w:pPr>
      <w:rPr>
        <w:rFonts w:hint="default"/>
      </w:rPr>
    </w:lvl>
    <w:lvl w:ilvl="3" w:tplc="C84CAEC0">
      <w:numFmt w:val="bullet"/>
      <w:lvlText w:val="•"/>
      <w:lvlJc w:val="left"/>
      <w:pPr>
        <w:ind w:left="1811" w:hanging="184"/>
      </w:pPr>
      <w:rPr>
        <w:rFonts w:hint="default"/>
      </w:rPr>
    </w:lvl>
    <w:lvl w:ilvl="4" w:tplc="9266E712">
      <w:numFmt w:val="bullet"/>
      <w:lvlText w:val="•"/>
      <w:lvlJc w:val="left"/>
      <w:pPr>
        <w:ind w:left="2381" w:hanging="184"/>
      </w:pPr>
      <w:rPr>
        <w:rFonts w:hint="default"/>
      </w:rPr>
    </w:lvl>
    <w:lvl w:ilvl="5" w:tplc="5BD09F72">
      <w:numFmt w:val="bullet"/>
      <w:lvlText w:val="•"/>
      <w:lvlJc w:val="left"/>
      <w:pPr>
        <w:ind w:left="2952" w:hanging="184"/>
      </w:pPr>
      <w:rPr>
        <w:rFonts w:hint="default"/>
      </w:rPr>
    </w:lvl>
    <w:lvl w:ilvl="6" w:tplc="7516534C">
      <w:numFmt w:val="bullet"/>
      <w:lvlText w:val="•"/>
      <w:lvlJc w:val="left"/>
      <w:pPr>
        <w:ind w:left="3522" w:hanging="184"/>
      </w:pPr>
      <w:rPr>
        <w:rFonts w:hint="default"/>
      </w:rPr>
    </w:lvl>
    <w:lvl w:ilvl="7" w:tplc="013CD198">
      <w:numFmt w:val="bullet"/>
      <w:lvlText w:val="•"/>
      <w:lvlJc w:val="left"/>
      <w:pPr>
        <w:ind w:left="4092" w:hanging="184"/>
      </w:pPr>
      <w:rPr>
        <w:rFonts w:hint="default"/>
      </w:rPr>
    </w:lvl>
    <w:lvl w:ilvl="8" w:tplc="603E8670">
      <w:numFmt w:val="bullet"/>
      <w:lvlText w:val="•"/>
      <w:lvlJc w:val="left"/>
      <w:pPr>
        <w:ind w:left="4663" w:hanging="184"/>
      </w:pPr>
      <w:rPr>
        <w:rFonts w:hint="default"/>
      </w:rPr>
    </w:lvl>
  </w:abstractNum>
  <w:abstractNum w:abstractNumId="189" w15:restartNumberingAfterBreak="0">
    <w:nsid w:val="2C626C2B"/>
    <w:multiLevelType w:val="hybridMultilevel"/>
    <w:tmpl w:val="FE50FBC4"/>
    <w:lvl w:ilvl="0" w:tplc="1A0EF872">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F11658FC">
      <w:numFmt w:val="bullet"/>
      <w:lvlText w:val="•"/>
      <w:lvlJc w:val="left"/>
      <w:pPr>
        <w:ind w:left="1307" w:hanging="260"/>
      </w:pPr>
      <w:rPr>
        <w:rFonts w:hint="default"/>
      </w:rPr>
    </w:lvl>
    <w:lvl w:ilvl="2" w:tplc="56881904">
      <w:numFmt w:val="bullet"/>
      <w:lvlText w:val="•"/>
      <w:lvlJc w:val="left"/>
      <w:pPr>
        <w:ind w:left="2254" w:hanging="260"/>
      </w:pPr>
      <w:rPr>
        <w:rFonts w:hint="default"/>
      </w:rPr>
    </w:lvl>
    <w:lvl w:ilvl="3" w:tplc="233404F0">
      <w:numFmt w:val="bullet"/>
      <w:lvlText w:val="•"/>
      <w:lvlJc w:val="left"/>
      <w:pPr>
        <w:ind w:left="3202" w:hanging="260"/>
      </w:pPr>
      <w:rPr>
        <w:rFonts w:hint="default"/>
      </w:rPr>
    </w:lvl>
    <w:lvl w:ilvl="4" w:tplc="BE16FC16">
      <w:numFmt w:val="bullet"/>
      <w:lvlText w:val="•"/>
      <w:lvlJc w:val="left"/>
      <w:pPr>
        <w:ind w:left="4149" w:hanging="260"/>
      </w:pPr>
      <w:rPr>
        <w:rFonts w:hint="default"/>
      </w:rPr>
    </w:lvl>
    <w:lvl w:ilvl="5" w:tplc="A65A515A">
      <w:numFmt w:val="bullet"/>
      <w:lvlText w:val="•"/>
      <w:lvlJc w:val="left"/>
      <w:pPr>
        <w:ind w:left="5097" w:hanging="260"/>
      </w:pPr>
      <w:rPr>
        <w:rFonts w:hint="default"/>
      </w:rPr>
    </w:lvl>
    <w:lvl w:ilvl="6" w:tplc="7FEAC726">
      <w:numFmt w:val="bullet"/>
      <w:lvlText w:val="•"/>
      <w:lvlJc w:val="left"/>
      <w:pPr>
        <w:ind w:left="6044" w:hanging="260"/>
      </w:pPr>
      <w:rPr>
        <w:rFonts w:hint="default"/>
      </w:rPr>
    </w:lvl>
    <w:lvl w:ilvl="7" w:tplc="B7327CA4">
      <w:numFmt w:val="bullet"/>
      <w:lvlText w:val="•"/>
      <w:lvlJc w:val="left"/>
      <w:pPr>
        <w:ind w:left="6991" w:hanging="260"/>
      </w:pPr>
      <w:rPr>
        <w:rFonts w:hint="default"/>
      </w:rPr>
    </w:lvl>
    <w:lvl w:ilvl="8" w:tplc="4656C652">
      <w:numFmt w:val="bullet"/>
      <w:lvlText w:val="•"/>
      <w:lvlJc w:val="left"/>
      <w:pPr>
        <w:ind w:left="7939" w:hanging="260"/>
      </w:pPr>
      <w:rPr>
        <w:rFonts w:hint="default"/>
      </w:rPr>
    </w:lvl>
  </w:abstractNum>
  <w:abstractNum w:abstractNumId="190" w15:restartNumberingAfterBreak="0">
    <w:nsid w:val="2C6B2E83"/>
    <w:multiLevelType w:val="hybridMultilevel"/>
    <w:tmpl w:val="19AE6EEE"/>
    <w:lvl w:ilvl="0" w:tplc="FC062AEE">
      <w:numFmt w:val="bullet"/>
      <w:lvlText w:val=""/>
      <w:lvlJc w:val="left"/>
      <w:pPr>
        <w:ind w:left="761" w:hanging="348"/>
      </w:pPr>
      <w:rPr>
        <w:rFonts w:ascii="Symbol" w:eastAsia="Symbol" w:hAnsi="Symbol" w:cs="Symbol" w:hint="default"/>
        <w:color w:val="000009"/>
        <w:w w:val="100"/>
        <w:sz w:val="24"/>
        <w:szCs w:val="24"/>
      </w:rPr>
    </w:lvl>
    <w:lvl w:ilvl="1" w:tplc="5E1CF430">
      <w:numFmt w:val="bullet"/>
      <w:lvlText w:val="•"/>
      <w:lvlJc w:val="left"/>
      <w:pPr>
        <w:ind w:left="1454" w:hanging="348"/>
      </w:pPr>
      <w:rPr>
        <w:rFonts w:hint="default"/>
      </w:rPr>
    </w:lvl>
    <w:lvl w:ilvl="2" w:tplc="946220A8">
      <w:numFmt w:val="bullet"/>
      <w:lvlText w:val="•"/>
      <w:lvlJc w:val="left"/>
      <w:pPr>
        <w:ind w:left="2149" w:hanging="348"/>
      </w:pPr>
      <w:rPr>
        <w:rFonts w:hint="default"/>
      </w:rPr>
    </w:lvl>
    <w:lvl w:ilvl="3" w:tplc="0EE4A478">
      <w:numFmt w:val="bullet"/>
      <w:lvlText w:val="•"/>
      <w:lvlJc w:val="left"/>
      <w:pPr>
        <w:ind w:left="2843" w:hanging="348"/>
      </w:pPr>
      <w:rPr>
        <w:rFonts w:hint="default"/>
      </w:rPr>
    </w:lvl>
    <w:lvl w:ilvl="4" w:tplc="062C15D6">
      <w:numFmt w:val="bullet"/>
      <w:lvlText w:val="•"/>
      <w:lvlJc w:val="left"/>
      <w:pPr>
        <w:ind w:left="3538" w:hanging="348"/>
      </w:pPr>
      <w:rPr>
        <w:rFonts w:hint="default"/>
      </w:rPr>
    </w:lvl>
    <w:lvl w:ilvl="5" w:tplc="37089B80">
      <w:numFmt w:val="bullet"/>
      <w:lvlText w:val="•"/>
      <w:lvlJc w:val="left"/>
      <w:pPr>
        <w:ind w:left="4232" w:hanging="348"/>
      </w:pPr>
      <w:rPr>
        <w:rFonts w:hint="default"/>
      </w:rPr>
    </w:lvl>
    <w:lvl w:ilvl="6" w:tplc="058C3E98">
      <w:numFmt w:val="bullet"/>
      <w:lvlText w:val="•"/>
      <w:lvlJc w:val="left"/>
      <w:pPr>
        <w:ind w:left="4927" w:hanging="348"/>
      </w:pPr>
      <w:rPr>
        <w:rFonts w:hint="default"/>
      </w:rPr>
    </w:lvl>
    <w:lvl w:ilvl="7" w:tplc="A77A7434">
      <w:numFmt w:val="bullet"/>
      <w:lvlText w:val="•"/>
      <w:lvlJc w:val="left"/>
      <w:pPr>
        <w:ind w:left="5621" w:hanging="348"/>
      </w:pPr>
      <w:rPr>
        <w:rFonts w:hint="default"/>
      </w:rPr>
    </w:lvl>
    <w:lvl w:ilvl="8" w:tplc="6748AFDE">
      <w:numFmt w:val="bullet"/>
      <w:lvlText w:val="•"/>
      <w:lvlJc w:val="left"/>
      <w:pPr>
        <w:ind w:left="6316" w:hanging="348"/>
      </w:pPr>
      <w:rPr>
        <w:rFonts w:hint="default"/>
      </w:rPr>
    </w:lvl>
  </w:abstractNum>
  <w:abstractNum w:abstractNumId="191" w15:restartNumberingAfterBreak="0">
    <w:nsid w:val="2D2E7280"/>
    <w:multiLevelType w:val="hybridMultilevel"/>
    <w:tmpl w:val="E314F85E"/>
    <w:lvl w:ilvl="0" w:tplc="D422A7E6">
      <w:start w:val="1"/>
      <w:numFmt w:val="decimal"/>
      <w:lvlText w:val="%1)"/>
      <w:lvlJc w:val="left"/>
      <w:pPr>
        <w:ind w:left="103" w:hanging="250"/>
      </w:pPr>
      <w:rPr>
        <w:rFonts w:ascii="Calibri" w:eastAsia="Calibri" w:hAnsi="Calibri" w:cs="Calibri" w:hint="default"/>
        <w:spacing w:val="-3"/>
        <w:w w:val="100"/>
        <w:sz w:val="24"/>
        <w:szCs w:val="24"/>
      </w:rPr>
    </w:lvl>
    <w:lvl w:ilvl="1" w:tplc="8F4826E8">
      <w:numFmt w:val="bullet"/>
      <w:lvlText w:val="•"/>
      <w:lvlJc w:val="left"/>
      <w:pPr>
        <w:ind w:left="670" w:hanging="250"/>
      </w:pPr>
      <w:rPr>
        <w:rFonts w:hint="default"/>
      </w:rPr>
    </w:lvl>
    <w:lvl w:ilvl="2" w:tplc="E85827F4">
      <w:numFmt w:val="bullet"/>
      <w:lvlText w:val="•"/>
      <w:lvlJc w:val="left"/>
      <w:pPr>
        <w:ind w:left="1240" w:hanging="250"/>
      </w:pPr>
      <w:rPr>
        <w:rFonts w:hint="default"/>
      </w:rPr>
    </w:lvl>
    <w:lvl w:ilvl="3" w:tplc="27601C7C">
      <w:numFmt w:val="bullet"/>
      <w:lvlText w:val="•"/>
      <w:lvlJc w:val="left"/>
      <w:pPr>
        <w:ind w:left="1811" w:hanging="250"/>
      </w:pPr>
      <w:rPr>
        <w:rFonts w:hint="default"/>
      </w:rPr>
    </w:lvl>
    <w:lvl w:ilvl="4" w:tplc="03BA5ED6">
      <w:numFmt w:val="bullet"/>
      <w:lvlText w:val="•"/>
      <w:lvlJc w:val="left"/>
      <w:pPr>
        <w:ind w:left="2381" w:hanging="250"/>
      </w:pPr>
      <w:rPr>
        <w:rFonts w:hint="default"/>
      </w:rPr>
    </w:lvl>
    <w:lvl w:ilvl="5" w:tplc="B17ECC72">
      <w:numFmt w:val="bullet"/>
      <w:lvlText w:val="•"/>
      <w:lvlJc w:val="left"/>
      <w:pPr>
        <w:ind w:left="2952" w:hanging="250"/>
      </w:pPr>
      <w:rPr>
        <w:rFonts w:hint="default"/>
      </w:rPr>
    </w:lvl>
    <w:lvl w:ilvl="6" w:tplc="B2A4F27A">
      <w:numFmt w:val="bullet"/>
      <w:lvlText w:val="•"/>
      <w:lvlJc w:val="left"/>
      <w:pPr>
        <w:ind w:left="3522" w:hanging="250"/>
      </w:pPr>
      <w:rPr>
        <w:rFonts w:hint="default"/>
      </w:rPr>
    </w:lvl>
    <w:lvl w:ilvl="7" w:tplc="D8C467F2">
      <w:numFmt w:val="bullet"/>
      <w:lvlText w:val="•"/>
      <w:lvlJc w:val="left"/>
      <w:pPr>
        <w:ind w:left="4092" w:hanging="250"/>
      </w:pPr>
      <w:rPr>
        <w:rFonts w:hint="default"/>
      </w:rPr>
    </w:lvl>
    <w:lvl w:ilvl="8" w:tplc="4F666992">
      <w:numFmt w:val="bullet"/>
      <w:lvlText w:val="•"/>
      <w:lvlJc w:val="left"/>
      <w:pPr>
        <w:ind w:left="4663" w:hanging="250"/>
      </w:pPr>
      <w:rPr>
        <w:rFonts w:hint="default"/>
      </w:rPr>
    </w:lvl>
  </w:abstractNum>
  <w:abstractNum w:abstractNumId="192" w15:restartNumberingAfterBreak="0">
    <w:nsid w:val="2D2F0D0D"/>
    <w:multiLevelType w:val="hybridMultilevel"/>
    <w:tmpl w:val="A002F166"/>
    <w:lvl w:ilvl="0" w:tplc="54883A2E">
      <w:numFmt w:val="bullet"/>
      <w:lvlText w:val=""/>
      <w:lvlJc w:val="left"/>
      <w:pPr>
        <w:ind w:left="825" w:hanging="360"/>
      </w:pPr>
      <w:rPr>
        <w:rFonts w:ascii="Symbol" w:eastAsia="Symbol" w:hAnsi="Symbol" w:cs="Symbol" w:hint="default"/>
        <w:w w:val="100"/>
        <w:sz w:val="22"/>
        <w:szCs w:val="22"/>
      </w:rPr>
    </w:lvl>
    <w:lvl w:ilvl="1" w:tplc="60C4A9F8">
      <w:numFmt w:val="bullet"/>
      <w:lvlText w:val="•"/>
      <w:lvlJc w:val="left"/>
      <w:pPr>
        <w:ind w:left="1658" w:hanging="360"/>
      </w:pPr>
      <w:rPr>
        <w:rFonts w:hint="default"/>
      </w:rPr>
    </w:lvl>
    <w:lvl w:ilvl="2" w:tplc="F9AE4462">
      <w:numFmt w:val="bullet"/>
      <w:lvlText w:val="•"/>
      <w:lvlJc w:val="left"/>
      <w:pPr>
        <w:ind w:left="2497" w:hanging="360"/>
      </w:pPr>
      <w:rPr>
        <w:rFonts w:hint="default"/>
      </w:rPr>
    </w:lvl>
    <w:lvl w:ilvl="3" w:tplc="F8767D88">
      <w:numFmt w:val="bullet"/>
      <w:lvlText w:val="•"/>
      <w:lvlJc w:val="left"/>
      <w:pPr>
        <w:ind w:left="3335" w:hanging="360"/>
      </w:pPr>
      <w:rPr>
        <w:rFonts w:hint="default"/>
      </w:rPr>
    </w:lvl>
    <w:lvl w:ilvl="4" w:tplc="30580A80">
      <w:numFmt w:val="bullet"/>
      <w:lvlText w:val="•"/>
      <w:lvlJc w:val="left"/>
      <w:pPr>
        <w:ind w:left="4174" w:hanging="360"/>
      </w:pPr>
      <w:rPr>
        <w:rFonts w:hint="default"/>
      </w:rPr>
    </w:lvl>
    <w:lvl w:ilvl="5" w:tplc="13308BEA">
      <w:numFmt w:val="bullet"/>
      <w:lvlText w:val="•"/>
      <w:lvlJc w:val="left"/>
      <w:pPr>
        <w:ind w:left="5012" w:hanging="360"/>
      </w:pPr>
      <w:rPr>
        <w:rFonts w:hint="default"/>
      </w:rPr>
    </w:lvl>
    <w:lvl w:ilvl="6" w:tplc="31CAA06C">
      <w:numFmt w:val="bullet"/>
      <w:lvlText w:val="•"/>
      <w:lvlJc w:val="left"/>
      <w:pPr>
        <w:ind w:left="5851" w:hanging="360"/>
      </w:pPr>
      <w:rPr>
        <w:rFonts w:hint="default"/>
      </w:rPr>
    </w:lvl>
    <w:lvl w:ilvl="7" w:tplc="BE30EC8C">
      <w:numFmt w:val="bullet"/>
      <w:lvlText w:val="•"/>
      <w:lvlJc w:val="left"/>
      <w:pPr>
        <w:ind w:left="6689" w:hanging="360"/>
      </w:pPr>
      <w:rPr>
        <w:rFonts w:hint="default"/>
      </w:rPr>
    </w:lvl>
    <w:lvl w:ilvl="8" w:tplc="34E8FA44">
      <w:numFmt w:val="bullet"/>
      <w:lvlText w:val="•"/>
      <w:lvlJc w:val="left"/>
      <w:pPr>
        <w:ind w:left="7528" w:hanging="360"/>
      </w:pPr>
      <w:rPr>
        <w:rFonts w:hint="default"/>
      </w:rPr>
    </w:lvl>
  </w:abstractNum>
  <w:abstractNum w:abstractNumId="193" w15:restartNumberingAfterBreak="0">
    <w:nsid w:val="2D514415"/>
    <w:multiLevelType w:val="hybridMultilevel"/>
    <w:tmpl w:val="4000A7D4"/>
    <w:lvl w:ilvl="0" w:tplc="15D29D3C">
      <w:numFmt w:val="bullet"/>
      <w:lvlText w:val=""/>
      <w:lvlJc w:val="left"/>
      <w:pPr>
        <w:ind w:left="823" w:hanging="360"/>
      </w:pPr>
      <w:rPr>
        <w:rFonts w:ascii="Symbol" w:eastAsia="Symbol" w:hAnsi="Symbol" w:cs="Symbol" w:hint="default"/>
        <w:w w:val="99"/>
        <w:sz w:val="20"/>
        <w:szCs w:val="20"/>
      </w:rPr>
    </w:lvl>
    <w:lvl w:ilvl="1" w:tplc="B62687C6">
      <w:numFmt w:val="bullet"/>
      <w:lvlText w:val="•"/>
      <w:lvlJc w:val="left"/>
      <w:pPr>
        <w:ind w:left="1630" w:hanging="360"/>
      </w:pPr>
      <w:rPr>
        <w:rFonts w:hint="default"/>
      </w:rPr>
    </w:lvl>
    <w:lvl w:ilvl="2" w:tplc="394A52B4">
      <w:numFmt w:val="bullet"/>
      <w:lvlText w:val="•"/>
      <w:lvlJc w:val="left"/>
      <w:pPr>
        <w:ind w:left="2440" w:hanging="360"/>
      </w:pPr>
      <w:rPr>
        <w:rFonts w:hint="default"/>
      </w:rPr>
    </w:lvl>
    <w:lvl w:ilvl="3" w:tplc="3B381E98">
      <w:numFmt w:val="bullet"/>
      <w:lvlText w:val="•"/>
      <w:lvlJc w:val="left"/>
      <w:pPr>
        <w:ind w:left="3250" w:hanging="360"/>
      </w:pPr>
      <w:rPr>
        <w:rFonts w:hint="default"/>
      </w:rPr>
    </w:lvl>
    <w:lvl w:ilvl="4" w:tplc="10781142">
      <w:numFmt w:val="bullet"/>
      <w:lvlText w:val="•"/>
      <w:lvlJc w:val="left"/>
      <w:pPr>
        <w:ind w:left="4061" w:hanging="360"/>
      </w:pPr>
      <w:rPr>
        <w:rFonts w:hint="default"/>
      </w:rPr>
    </w:lvl>
    <w:lvl w:ilvl="5" w:tplc="7F86AA08">
      <w:numFmt w:val="bullet"/>
      <w:lvlText w:val="•"/>
      <w:lvlJc w:val="left"/>
      <w:pPr>
        <w:ind w:left="4871" w:hanging="360"/>
      </w:pPr>
      <w:rPr>
        <w:rFonts w:hint="default"/>
      </w:rPr>
    </w:lvl>
    <w:lvl w:ilvl="6" w:tplc="600ADC3A">
      <w:numFmt w:val="bullet"/>
      <w:lvlText w:val="•"/>
      <w:lvlJc w:val="left"/>
      <w:pPr>
        <w:ind w:left="5681" w:hanging="360"/>
      </w:pPr>
      <w:rPr>
        <w:rFonts w:hint="default"/>
      </w:rPr>
    </w:lvl>
    <w:lvl w:ilvl="7" w:tplc="4402608A">
      <w:numFmt w:val="bullet"/>
      <w:lvlText w:val="•"/>
      <w:lvlJc w:val="left"/>
      <w:pPr>
        <w:ind w:left="6491" w:hanging="360"/>
      </w:pPr>
      <w:rPr>
        <w:rFonts w:hint="default"/>
      </w:rPr>
    </w:lvl>
    <w:lvl w:ilvl="8" w:tplc="2DAC9AC6">
      <w:numFmt w:val="bullet"/>
      <w:lvlText w:val="•"/>
      <w:lvlJc w:val="left"/>
      <w:pPr>
        <w:ind w:left="7302" w:hanging="360"/>
      </w:pPr>
      <w:rPr>
        <w:rFonts w:hint="default"/>
      </w:rPr>
    </w:lvl>
  </w:abstractNum>
  <w:abstractNum w:abstractNumId="194" w15:restartNumberingAfterBreak="0">
    <w:nsid w:val="2D607719"/>
    <w:multiLevelType w:val="hybridMultilevel"/>
    <w:tmpl w:val="92764CAC"/>
    <w:lvl w:ilvl="0" w:tplc="D472D044">
      <w:numFmt w:val="bullet"/>
      <w:lvlText w:val=""/>
      <w:lvlJc w:val="left"/>
      <w:pPr>
        <w:ind w:left="823" w:hanging="360"/>
      </w:pPr>
      <w:rPr>
        <w:rFonts w:ascii="Symbol" w:eastAsia="Symbol" w:hAnsi="Symbol" w:cs="Symbol" w:hint="default"/>
        <w:w w:val="99"/>
        <w:sz w:val="20"/>
        <w:szCs w:val="20"/>
      </w:rPr>
    </w:lvl>
    <w:lvl w:ilvl="1" w:tplc="7E3C3FFA">
      <w:numFmt w:val="bullet"/>
      <w:lvlText w:val="•"/>
      <w:lvlJc w:val="left"/>
      <w:pPr>
        <w:ind w:left="1630" w:hanging="360"/>
      </w:pPr>
      <w:rPr>
        <w:rFonts w:hint="default"/>
      </w:rPr>
    </w:lvl>
    <w:lvl w:ilvl="2" w:tplc="A5985D58">
      <w:numFmt w:val="bullet"/>
      <w:lvlText w:val="•"/>
      <w:lvlJc w:val="left"/>
      <w:pPr>
        <w:ind w:left="2440" w:hanging="360"/>
      </w:pPr>
      <w:rPr>
        <w:rFonts w:hint="default"/>
      </w:rPr>
    </w:lvl>
    <w:lvl w:ilvl="3" w:tplc="950A45F0">
      <w:numFmt w:val="bullet"/>
      <w:lvlText w:val="•"/>
      <w:lvlJc w:val="left"/>
      <w:pPr>
        <w:ind w:left="3250" w:hanging="360"/>
      </w:pPr>
      <w:rPr>
        <w:rFonts w:hint="default"/>
      </w:rPr>
    </w:lvl>
    <w:lvl w:ilvl="4" w:tplc="54F260A8">
      <w:numFmt w:val="bullet"/>
      <w:lvlText w:val="•"/>
      <w:lvlJc w:val="left"/>
      <w:pPr>
        <w:ind w:left="4061" w:hanging="360"/>
      </w:pPr>
      <w:rPr>
        <w:rFonts w:hint="default"/>
      </w:rPr>
    </w:lvl>
    <w:lvl w:ilvl="5" w:tplc="73A61EF6">
      <w:numFmt w:val="bullet"/>
      <w:lvlText w:val="•"/>
      <w:lvlJc w:val="left"/>
      <w:pPr>
        <w:ind w:left="4871" w:hanging="360"/>
      </w:pPr>
      <w:rPr>
        <w:rFonts w:hint="default"/>
      </w:rPr>
    </w:lvl>
    <w:lvl w:ilvl="6" w:tplc="4C7ED3FA">
      <w:numFmt w:val="bullet"/>
      <w:lvlText w:val="•"/>
      <w:lvlJc w:val="left"/>
      <w:pPr>
        <w:ind w:left="5681" w:hanging="360"/>
      </w:pPr>
      <w:rPr>
        <w:rFonts w:hint="default"/>
      </w:rPr>
    </w:lvl>
    <w:lvl w:ilvl="7" w:tplc="96281326">
      <w:numFmt w:val="bullet"/>
      <w:lvlText w:val="•"/>
      <w:lvlJc w:val="left"/>
      <w:pPr>
        <w:ind w:left="6491" w:hanging="360"/>
      </w:pPr>
      <w:rPr>
        <w:rFonts w:hint="default"/>
      </w:rPr>
    </w:lvl>
    <w:lvl w:ilvl="8" w:tplc="E8186B36">
      <w:numFmt w:val="bullet"/>
      <w:lvlText w:val="•"/>
      <w:lvlJc w:val="left"/>
      <w:pPr>
        <w:ind w:left="7302" w:hanging="360"/>
      </w:pPr>
      <w:rPr>
        <w:rFonts w:hint="default"/>
      </w:rPr>
    </w:lvl>
  </w:abstractNum>
  <w:abstractNum w:abstractNumId="195" w15:restartNumberingAfterBreak="0">
    <w:nsid w:val="2DE67A14"/>
    <w:multiLevelType w:val="hybridMultilevel"/>
    <w:tmpl w:val="6ADAA742"/>
    <w:lvl w:ilvl="0" w:tplc="06BE1302">
      <w:numFmt w:val="bullet"/>
      <w:lvlText w:val=""/>
      <w:lvlJc w:val="left"/>
      <w:pPr>
        <w:ind w:left="761" w:hanging="348"/>
      </w:pPr>
      <w:rPr>
        <w:rFonts w:ascii="Symbol" w:eastAsia="Symbol" w:hAnsi="Symbol" w:cs="Symbol" w:hint="default"/>
        <w:color w:val="000009"/>
        <w:w w:val="100"/>
        <w:sz w:val="24"/>
        <w:szCs w:val="24"/>
      </w:rPr>
    </w:lvl>
    <w:lvl w:ilvl="1" w:tplc="B93A8692">
      <w:numFmt w:val="bullet"/>
      <w:lvlText w:val="•"/>
      <w:lvlJc w:val="left"/>
      <w:pPr>
        <w:ind w:left="1454" w:hanging="348"/>
      </w:pPr>
      <w:rPr>
        <w:rFonts w:hint="default"/>
      </w:rPr>
    </w:lvl>
    <w:lvl w:ilvl="2" w:tplc="292CDBEC">
      <w:numFmt w:val="bullet"/>
      <w:lvlText w:val="•"/>
      <w:lvlJc w:val="left"/>
      <w:pPr>
        <w:ind w:left="2149" w:hanging="348"/>
      </w:pPr>
      <w:rPr>
        <w:rFonts w:hint="default"/>
      </w:rPr>
    </w:lvl>
    <w:lvl w:ilvl="3" w:tplc="7CFC56C4">
      <w:numFmt w:val="bullet"/>
      <w:lvlText w:val="•"/>
      <w:lvlJc w:val="left"/>
      <w:pPr>
        <w:ind w:left="2843" w:hanging="348"/>
      </w:pPr>
      <w:rPr>
        <w:rFonts w:hint="default"/>
      </w:rPr>
    </w:lvl>
    <w:lvl w:ilvl="4" w:tplc="F23816D2">
      <w:numFmt w:val="bullet"/>
      <w:lvlText w:val="•"/>
      <w:lvlJc w:val="left"/>
      <w:pPr>
        <w:ind w:left="3538" w:hanging="348"/>
      </w:pPr>
      <w:rPr>
        <w:rFonts w:hint="default"/>
      </w:rPr>
    </w:lvl>
    <w:lvl w:ilvl="5" w:tplc="BA524F60">
      <w:numFmt w:val="bullet"/>
      <w:lvlText w:val="•"/>
      <w:lvlJc w:val="left"/>
      <w:pPr>
        <w:ind w:left="4232" w:hanging="348"/>
      </w:pPr>
      <w:rPr>
        <w:rFonts w:hint="default"/>
      </w:rPr>
    </w:lvl>
    <w:lvl w:ilvl="6" w:tplc="9AFE8ED8">
      <w:numFmt w:val="bullet"/>
      <w:lvlText w:val="•"/>
      <w:lvlJc w:val="left"/>
      <w:pPr>
        <w:ind w:left="4927" w:hanging="348"/>
      </w:pPr>
      <w:rPr>
        <w:rFonts w:hint="default"/>
      </w:rPr>
    </w:lvl>
    <w:lvl w:ilvl="7" w:tplc="73867404">
      <w:numFmt w:val="bullet"/>
      <w:lvlText w:val="•"/>
      <w:lvlJc w:val="left"/>
      <w:pPr>
        <w:ind w:left="5621" w:hanging="348"/>
      </w:pPr>
      <w:rPr>
        <w:rFonts w:hint="default"/>
      </w:rPr>
    </w:lvl>
    <w:lvl w:ilvl="8" w:tplc="31981172">
      <w:numFmt w:val="bullet"/>
      <w:lvlText w:val="•"/>
      <w:lvlJc w:val="left"/>
      <w:pPr>
        <w:ind w:left="6316" w:hanging="348"/>
      </w:pPr>
      <w:rPr>
        <w:rFonts w:hint="default"/>
      </w:rPr>
    </w:lvl>
  </w:abstractNum>
  <w:abstractNum w:abstractNumId="196" w15:restartNumberingAfterBreak="0">
    <w:nsid w:val="2E0D533F"/>
    <w:multiLevelType w:val="hybridMultilevel"/>
    <w:tmpl w:val="C074944A"/>
    <w:lvl w:ilvl="0" w:tplc="633EE20E">
      <w:numFmt w:val="bullet"/>
      <w:lvlText w:val=""/>
      <w:lvlJc w:val="left"/>
      <w:pPr>
        <w:ind w:left="825" w:hanging="360"/>
      </w:pPr>
      <w:rPr>
        <w:rFonts w:ascii="Symbol" w:eastAsia="Symbol" w:hAnsi="Symbol" w:cs="Symbol" w:hint="default"/>
        <w:w w:val="100"/>
        <w:sz w:val="22"/>
        <w:szCs w:val="22"/>
      </w:rPr>
    </w:lvl>
    <w:lvl w:ilvl="1" w:tplc="B322A916">
      <w:numFmt w:val="bullet"/>
      <w:lvlText w:val="•"/>
      <w:lvlJc w:val="left"/>
      <w:pPr>
        <w:ind w:left="1658" w:hanging="360"/>
      </w:pPr>
      <w:rPr>
        <w:rFonts w:hint="default"/>
      </w:rPr>
    </w:lvl>
    <w:lvl w:ilvl="2" w:tplc="1BBA1674">
      <w:numFmt w:val="bullet"/>
      <w:lvlText w:val="•"/>
      <w:lvlJc w:val="left"/>
      <w:pPr>
        <w:ind w:left="2497" w:hanging="360"/>
      </w:pPr>
      <w:rPr>
        <w:rFonts w:hint="default"/>
      </w:rPr>
    </w:lvl>
    <w:lvl w:ilvl="3" w:tplc="E9AAC3A2">
      <w:numFmt w:val="bullet"/>
      <w:lvlText w:val="•"/>
      <w:lvlJc w:val="left"/>
      <w:pPr>
        <w:ind w:left="3335" w:hanging="360"/>
      </w:pPr>
      <w:rPr>
        <w:rFonts w:hint="default"/>
      </w:rPr>
    </w:lvl>
    <w:lvl w:ilvl="4" w:tplc="B90ECD28">
      <w:numFmt w:val="bullet"/>
      <w:lvlText w:val="•"/>
      <w:lvlJc w:val="left"/>
      <w:pPr>
        <w:ind w:left="4174" w:hanging="360"/>
      </w:pPr>
      <w:rPr>
        <w:rFonts w:hint="default"/>
      </w:rPr>
    </w:lvl>
    <w:lvl w:ilvl="5" w:tplc="F0101494">
      <w:numFmt w:val="bullet"/>
      <w:lvlText w:val="•"/>
      <w:lvlJc w:val="left"/>
      <w:pPr>
        <w:ind w:left="5012" w:hanging="360"/>
      </w:pPr>
      <w:rPr>
        <w:rFonts w:hint="default"/>
      </w:rPr>
    </w:lvl>
    <w:lvl w:ilvl="6" w:tplc="D520D4D2">
      <w:numFmt w:val="bullet"/>
      <w:lvlText w:val="•"/>
      <w:lvlJc w:val="left"/>
      <w:pPr>
        <w:ind w:left="5851" w:hanging="360"/>
      </w:pPr>
      <w:rPr>
        <w:rFonts w:hint="default"/>
      </w:rPr>
    </w:lvl>
    <w:lvl w:ilvl="7" w:tplc="F4006634">
      <w:numFmt w:val="bullet"/>
      <w:lvlText w:val="•"/>
      <w:lvlJc w:val="left"/>
      <w:pPr>
        <w:ind w:left="6689" w:hanging="360"/>
      </w:pPr>
      <w:rPr>
        <w:rFonts w:hint="default"/>
      </w:rPr>
    </w:lvl>
    <w:lvl w:ilvl="8" w:tplc="4C8E5946">
      <w:numFmt w:val="bullet"/>
      <w:lvlText w:val="•"/>
      <w:lvlJc w:val="left"/>
      <w:pPr>
        <w:ind w:left="7528" w:hanging="360"/>
      </w:pPr>
      <w:rPr>
        <w:rFonts w:hint="default"/>
      </w:rPr>
    </w:lvl>
  </w:abstractNum>
  <w:abstractNum w:abstractNumId="197" w15:restartNumberingAfterBreak="0">
    <w:nsid w:val="2E2D3CFE"/>
    <w:multiLevelType w:val="hybridMultilevel"/>
    <w:tmpl w:val="58004EC0"/>
    <w:lvl w:ilvl="0" w:tplc="74E01C9E">
      <w:start w:val="5"/>
      <w:numFmt w:val="decimal"/>
      <w:lvlText w:val="%1-"/>
      <w:lvlJc w:val="left"/>
      <w:pPr>
        <w:ind w:left="119" w:hanging="360"/>
      </w:pPr>
      <w:rPr>
        <w:rFonts w:ascii="Times New Roman" w:eastAsia="Times New Roman" w:hAnsi="Times New Roman" w:cs="Times New Roman" w:hint="default"/>
        <w:spacing w:val="-20"/>
        <w:w w:val="99"/>
        <w:sz w:val="24"/>
        <w:szCs w:val="24"/>
      </w:rPr>
    </w:lvl>
    <w:lvl w:ilvl="1" w:tplc="22543454">
      <w:numFmt w:val="bullet"/>
      <w:lvlText w:val="•"/>
      <w:lvlJc w:val="left"/>
      <w:pPr>
        <w:ind w:left="1423" w:hanging="360"/>
      </w:pPr>
      <w:rPr>
        <w:rFonts w:hint="default"/>
      </w:rPr>
    </w:lvl>
    <w:lvl w:ilvl="2" w:tplc="EC808B88">
      <w:numFmt w:val="bullet"/>
      <w:lvlText w:val="•"/>
      <w:lvlJc w:val="left"/>
      <w:pPr>
        <w:ind w:left="2727" w:hanging="360"/>
      </w:pPr>
      <w:rPr>
        <w:rFonts w:hint="default"/>
      </w:rPr>
    </w:lvl>
    <w:lvl w:ilvl="3" w:tplc="7C6807AC">
      <w:numFmt w:val="bullet"/>
      <w:lvlText w:val="•"/>
      <w:lvlJc w:val="left"/>
      <w:pPr>
        <w:ind w:left="4031" w:hanging="360"/>
      </w:pPr>
      <w:rPr>
        <w:rFonts w:hint="default"/>
      </w:rPr>
    </w:lvl>
    <w:lvl w:ilvl="4" w:tplc="CB2857B4">
      <w:numFmt w:val="bullet"/>
      <w:lvlText w:val="•"/>
      <w:lvlJc w:val="left"/>
      <w:pPr>
        <w:ind w:left="5335" w:hanging="360"/>
      </w:pPr>
      <w:rPr>
        <w:rFonts w:hint="default"/>
      </w:rPr>
    </w:lvl>
    <w:lvl w:ilvl="5" w:tplc="EF2C0B9E">
      <w:numFmt w:val="bullet"/>
      <w:lvlText w:val="•"/>
      <w:lvlJc w:val="left"/>
      <w:pPr>
        <w:ind w:left="6639" w:hanging="360"/>
      </w:pPr>
      <w:rPr>
        <w:rFonts w:hint="default"/>
      </w:rPr>
    </w:lvl>
    <w:lvl w:ilvl="6" w:tplc="15C6A2B4">
      <w:numFmt w:val="bullet"/>
      <w:lvlText w:val="•"/>
      <w:lvlJc w:val="left"/>
      <w:pPr>
        <w:ind w:left="7943" w:hanging="360"/>
      </w:pPr>
      <w:rPr>
        <w:rFonts w:hint="default"/>
      </w:rPr>
    </w:lvl>
    <w:lvl w:ilvl="7" w:tplc="3EAA5138">
      <w:numFmt w:val="bullet"/>
      <w:lvlText w:val="•"/>
      <w:lvlJc w:val="left"/>
      <w:pPr>
        <w:ind w:left="9246" w:hanging="360"/>
      </w:pPr>
      <w:rPr>
        <w:rFonts w:hint="default"/>
      </w:rPr>
    </w:lvl>
    <w:lvl w:ilvl="8" w:tplc="5D9CB538">
      <w:numFmt w:val="bullet"/>
      <w:lvlText w:val="•"/>
      <w:lvlJc w:val="left"/>
      <w:pPr>
        <w:ind w:left="10550" w:hanging="360"/>
      </w:pPr>
      <w:rPr>
        <w:rFonts w:hint="default"/>
      </w:rPr>
    </w:lvl>
  </w:abstractNum>
  <w:abstractNum w:abstractNumId="198" w15:restartNumberingAfterBreak="0">
    <w:nsid w:val="2EC85B6F"/>
    <w:multiLevelType w:val="hybridMultilevel"/>
    <w:tmpl w:val="F9E464AE"/>
    <w:lvl w:ilvl="0" w:tplc="EA16E3F4">
      <w:numFmt w:val="bullet"/>
      <w:lvlText w:val=""/>
      <w:lvlJc w:val="left"/>
      <w:pPr>
        <w:ind w:left="761" w:hanging="348"/>
      </w:pPr>
      <w:rPr>
        <w:rFonts w:ascii="Symbol" w:eastAsia="Symbol" w:hAnsi="Symbol" w:cs="Symbol" w:hint="default"/>
        <w:color w:val="000009"/>
        <w:w w:val="100"/>
        <w:sz w:val="24"/>
        <w:szCs w:val="24"/>
      </w:rPr>
    </w:lvl>
    <w:lvl w:ilvl="1" w:tplc="A5566602">
      <w:numFmt w:val="bullet"/>
      <w:lvlText w:val="•"/>
      <w:lvlJc w:val="left"/>
      <w:pPr>
        <w:ind w:left="1454" w:hanging="348"/>
      </w:pPr>
      <w:rPr>
        <w:rFonts w:hint="default"/>
      </w:rPr>
    </w:lvl>
    <w:lvl w:ilvl="2" w:tplc="D246737A">
      <w:numFmt w:val="bullet"/>
      <w:lvlText w:val="•"/>
      <w:lvlJc w:val="left"/>
      <w:pPr>
        <w:ind w:left="2149" w:hanging="348"/>
      </w:pPr>
      <w:rPr>
        <w:rFonts w:hint="default"/>
      </w:rPr>
    </w:lvl>
    <w:lvl w:ilvl="3" w:tplc="B27E1308">
      <w:numFmt w:val="bullet"/>
      <w:lvlText w:val="•"/>
      <w:lvlJc w:val="left"/>
      <w:pPr>
        <w:ind w:left="2843" w:hanging="348"/>
      </w:pPr>
      <w:rPr>
        <w:rFonts w:hint="default"/>
      </w:rPr>
    </w:lvl>
    <w:lvl w:ilvl="4" w:tplc="9FE8179C">
      <w:numFmt w:val="bullet"/>
      <w:lvlText w:val="•"/>
      <w:lvlJc w:val="left"/>
      <w:pPr>
        <w:ind w:left="3538" w:hanging="348"/>
      </w:pPr>
      <w:rPr>
        <w:rFonts w:hint="default"/>
      </w:rPr>
    </w:lvl>
    <w:lvl w:ilvl="5" w:tplc="149ADF50">
      <w:numFmt w:val="bullet"/>
      <w:lvlText w:val="•"/>
      <w:lvlJc w:val="left"/>
      <w:pPr>
        <w:ind w:left="4232" w:hanging="348"/>
      </w:pPr>
      <w:rPr>
        <w:rFonts w:hint="default"/>
      </w:rPr>
    </w:lvl>
    <w:lvl w:ilvl="6" w:tplc="B678BCE0">
      <w:numFmt w:val="bullet"/>
      <w:lvlText w:val="•"/>
      <w:lvlJc w:val="left"/>
      <w:pPr>
        <w:ind w:left="4927" w:hanging="348"/>
      </w:pPr>
      <w:rPr>
        <w:rFonts w:hint="default"/>
      </w:rPr>
    </w:lvl>
    <w:lvl w:ilvl="7" w:tplc="743C89E4">
      <w:numFmt w:val="bullet"/>
      <w:lvlText w:val="•"/>
      <w:lvlJc w:val="left"/>
      <w:pPr>
        <w:ind w:left="5621" w:hanging="348"/>
      </w:pPr>
      <w:rPr>
        <w:rFonts w:hint="default"/>
      </w:rPr>
    </w:lvl>
    <w:lvl w:ilvl="8" w:tplc="58A88772">
      <w:numFmt w:val="bullet"/>
      <w:lvlText w:val="•"/>
      <w:lvlJc w:val="left"/>
      <w:pPr>
        <w:ind w:left="6316" w:hanging="348"/>
      </w:pPr>
      <w:rPr>
        <w:rFonts w:hint="default"/>
      </w:rPr>
    </w:lvl>
  </w:abstractNum>
  <w:abstractNum w:abstractNumId="199" w15:restartNumberingAfterBreak="0">
    <w:nsid w:val="2ECB5962"/>
    <w:multiLevelType w:val="hybridMultilevel"/>
    <w:tmpl w:val="8012B14C"/>
    <w:lvl w:ilvl="0" w:tplc="44DAEABA">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605AF9E6">
      <w:numFmt w:val="bullet"/>
      <w:lvlText w:val="•"/>
      <w:lvlJc w:val="left"/>
      <w:pPr>
        <w:ind w:left="1658" w:hanging="360"/>
      </w:pPr>
      <w:rPr>
        <w:rFonts w:hint="default"/>
      </w:rPr>
    </w:lvl>
    <w:lvl w:ilvl="2" w:tplc="9E1E4AF8">
      <w:numFmt w:val="bullet"/>
      <w:lvlText w:val="•"/>
      <w:lvlJc w:val="left"/>
      <w:pPr>
        <w:ind w:left="2497" w:hanging="360"/>
      </w:pPr>
      <w:rPr>
        <w:rFonts w:hint="default"/>
      </w:rPr>
    </w:lvl>
    <w:lvl w:ilvl="3" w:tplc="8F46E16A">
      <w:numFmt w:val="bullet"/>
      <w:lvlText w:val="•"/>
      <w:lvlJc w:val="left"/>
      <w:pPr>
        <w:ind w:left="3335" w:hanging="360"/>
      </w:pPr>
      <w:rPr>
        <w:rFonts w:hint="default"/>
      </w:rPr>
    </w:lvl>
    <w:lvl w:ilvl="4" w:tplc="5B5A10A0">
      <w:numFmt w:val="bullet"/>
      <w:lvlText w:val="•"/>
      <w:lvlJc w:val="left"/>
      <w:pPr>
        <w:ind w:left="4174" w:hanging="360"/>
      </w:pPr>
      <w:rPr>
        <w:rFonts w:hint="default"/>
      </w:rPr>
    </w:lvl>
    <w:lvl w:ilvl="5" w:tplc="1EF87668">
      <w:numFmt w:val="bullet"/>
      <w:lvlText w:val="•"/>
      <w:lvlJc w:val="left"/>
      <w:pPr>
        <w:ind w:left="5012" w:hanging="360"/>
      </w:pPr>
      <w:rPr>
        <w:rFonts w:hint="default"/>
      </w:rPr>
    </w:lvl>
    <w:lvl w:ilvl="6" w:tplc="125834CA">
      <w:numFmt w:val="bullet"/>
      <w:lvlText w:val="•"/>
      <w:lvlJc w:val="left"/>
      <w:pPr>
        <w:ind w:left="5851" w:hanging="360"/>
      </w:pPr>
      <w:rPr>
        <w:rFonts w:hint="default"/>
      </w:rPr>
    </w:lvl>
    <w:lvl w:ilvl="7" w:tplc="B85C3816">
      <w:numFmt w:val="bullet"/>
      <w:lvlText w:val="•"/>
      <w:lvlJc w:val="left"/>
      <w:pPr>
        <w:ind w:left="6689" w:hanging="360"/>
      </w:pPr>
      <w:rPr>
        <w:rFonts w:hint="default"/>
      </w:rPr>
    </w:lvl>
    <w:lvl w:ilvl="8" w:tplc="0B6A3A3A">
      <w:numFmt w:val="bullet"/>
      <w:lvlText w:val="•"/>
      <w:lvlJc w:val="left"/>
      <w:pPr>
        <w:ind w:left="7528" w:hanging="360"/>
      </w:pPr>
      <w:rPr>
        <w:rFonts w:hint="default"/>
      </w:rPr>
    </w:lvl>
  </w:abstractNum>
  <w:abstractNum w:abstractNumId="200" w15:restartNumberingAfterBreak="0">
    <w:nsid w:val="2EDF51BC"/>
    <w:multiLevelType w:val="hybridMultilevel"/>
    <w:tmpl w:val="CCCC4718"/>
    <w:lvl w:ilvl="0" w:tplc="C6BA5E30">
      <w:start w:val="8"/>
      <w:numFmt w:val="decimal"/>
      <w:lvlText w:val="%1-"/>
      <w:lvlJc w:val="left"/>
      <w:pPr>
        <w:ind w:left="93" w:hanging="236"/>
      </w:pPr>
      <w:rPr>
        <w:rFonts w:ascii="Times New Roman" w:eastAsia="Times New Roman" w:hAnsi="Times New Roman" w:cs="Times New Roman" w:hint="default"/>
        <w:w w:val="100"/>
        <w:sz w:val="22"/>
        <w:szCs w:val="22"/>
      </w:rPr>
    </w:lvl>
    <w:lvl w:ilvl="1" w:tplc="C1BE305E">
      <w:numFmt w:val="bullet"/>
      <w:lvlText w:val="•"/>
      <w:lvlJc w:val="left"/>
      <w:pPr>
        <w:ind w:left="661" w:hanging="236"/>
      </w:pPr>
      <w:rPr>
        <w:rFonts w:hint="default"/>
      </w:rPr>
    </w:lvl>
    <w:lvl w:ilvl="2" w:tplc="131A223E">
      <w:numFmt w:val="bullet"/>
      <w:lvlText w:val="•"/>
      <w:lvlJc w:val="left"/>
      <w:pPr>
        <w:ind w:left="1223" w:hanging="236"/>
      </w:pPr>
      <w:rPr>
        <w:rFonts w:hint="default"/>
      </w:rPr>
    </w:lvl>
    <w:lvl w:ilvl="3" w:tplc="0B5410FC">
      <w:numFmt w:val="bullet"/>
      <w:lvlText w:val="•"/>
      <w:lvlJc w:val="left"/>
      <w:pPr>
        <w:ind w:left="1785" w:hanging="236"/>
      </w:pPr>
      <w:rPr>
        <w:rFonts w:hint="default"/>
      </w:rPr>
    </w:lvl>
    <w:lvl w:ilvl="4" w:tplc="F59265CE">
      <w:numFmt w:val="bullet"/>
      <w:lvlText w:val="•"/>
      <w:lvlJc w:val="left"/>
      <w:pPr>
        <w:ind w:left="2347" w:hanging="236"/>
      </w:pPr>
      <w:rPr>
        <w:rFonts w:hint="default"/>
      </w:rPr>
    </w:lvl>
    <w:lvl w:ilvl="5" w:tplc="E814C836">
      <w:numFmt w:val="bullet"/>
      <w:lvlText w:val="•"/>
      <w:lvlJc w:val="left"/>
      <w:pPr>
        <w:ind w:left="2908" w:hanging="236"/>
      </w:pPr>
      <w:rPr>
        <w:rFonts w:hint="default"/>
      </w:rPr>
    </w:lvl>
    <w:lvl w:ilvl="6" w:tplc="488A5FD2">
      <w:numFmt w:val="bullet"/>
      <w:lvlText w:val="•"/>
      <w:lvlJc w:val="left"/>
      <w:pPr>
        <w:ind w:left="3470" w:hanging="236"/>
      </w:pPr>
      <w:rPr>
        <w:rFonts w:hint="default"/>
      </w:rPr>
    </w:lvl>
    <w:lvl w:ilvl="7" w:tplc="7ABE340E">
      <w:numFmt w:val="bullet"/>
      <w:lvlText w:val="•"/>
      <w:lvlJc w:val="left"/>
      <w:pPr>
        <w:ind w:left="4032" w:hanging="236"/>
      </w:pPr>
      <w:rPr>
        <w:rFonts w:hint="default"/>
      </w:rPr>
    </w:lvl>
    <w:lvl w:ilvl="8" w:tplc="4DD0B0FE">
      <w:numFmt w:val="bullet"/>
      <w:lvlText w:val="•"/>
      <w:lvlJc w:val="left"/>
      <w:pPr>
        <w:ind w:left="4594" w:hanging="236"/>
      </w:pPr>
      <w:rPr>
        <w:rFonts w:hint="default"/>
      </w:rPr>
    </w:lvl>
  </w:abstractNum>
  <w:abstractNum w:abstractNumId="201" w15:restartNumberingAfterBreak="0">
    <w:nsid w:val="2F034361"/>
    <w:multiLevelType w:val="hybridMultilevel"/>
    <w:tmpl w:val="3B42D366"/>
    <w:lvl w:ilvl="0" w:tplc="A036DEC4">
      <w:start w:val="1"/>
      <w:numFmt w:val="decimal"/>
      <w:lvlText w:val="%1)"/>
      <w:lvlJc w:val="left"/>
      <w:pPr>
        <w:ind w:left="362" w:hanging="260"/>
      </w:pPr>
      <w:rPr>
        <w:rFonts w:ascii="Times New Roman" w:eastAsia="Times New Roman" w:hAnsi="Times New Roman" w:cs="Times New Roman" w:hint="default"/>
        <w:w w:val="99"/>
        <w:sz w:val="24"/>
        <w:szCs w:val="24"/>
      </w:rPr>
    </w:lvl>
    <w:lvl w:ilvl="1" w:tplc="AC129856">
      <w:numFmt w:val="bullet"/>
      <w:lvlText w:val="•"/>
      <w:lvlJc w:val="left"/>
      <w:pPr>
        <w:ind w:left="1284" w:hanging="260"/>
      </w:pPr>
      <w:rPr>
        <w:rFonts w:hint="default"/>
      </w:rPr>
    </w:lvl>
    <w:lvl w:ilvl="2" w:tplc="8F5E7D20">
      <w:numFmt w:val="bullet"/>
      <w:lvlText w:val="•"/>
      <w:lvlJc w:val="left"/>
      <w:pPr>
        <w:ind w:left="2209" w:hanging="260"/>
      </w:pPr>
      <w:rPr>
        <w:rFonts w:hint="default"/>
      </w:rPr>
    </w:lvl>
    <w:lvl w:ilvl="3" w:tplc="9E0EF47E">
      <w:numFmt w:val="bullet"/>
      <w:lvlText w:val="•"/>
      <w:lvlJc w:val="left"/>
      <w:pPr>
        <w:ind w:left="3134" w:hanging="260"/>
      </w:pPr>
      <w:rPr>
        <w:rFonts w:hint="default"/>
      </w:rPr>
    </w:lvl>
    <w:lvl w:ilvl="4" w:tplc="1DA6D30E">
      <w:numFmt w:val="bullet"/>
      <w:lvlText w:val="•"/>
      <w:lvlJc w:val="left"/>
      <w:pPr>
        <w:ind w:left="4059" w:hanging="260"/>
      </w:pPr>
      <w:rPr>
        <w:rFonts w:hint="default"/>
      </w:rPr>
    </w:lvl>
    <w:lvl w:ilvl="5" w:tplc="55B67C96">
      <w:numFmt w:val="bullet"/>
      <w:lvlText w:val="•"/>
      <w:lvlJc w:val="left"/>
      <w:pPr>
        <w:ind w:left="4984" w:hanging="260"/>
      </w:pPr>
      <w:rPr>
        <w:rFonts w:hint="default"/>
      </w:rPr>
    </w:lvl>
    <w:lvl w:ilvl="6" w:tplc="1F5C7D94">
      <w:numFmt w:val="bullet"/>
      <w:lvlText w:val="•"/>
      <w:lvlJc w:val="left"/>
      <w:pPr>
        <w:ind w:left="5909" w:hanging="260"/>
      </w:pPr>
      <w:rPr>
        <w:rFonts w:hint="default"/>
      </w:rPr>
    </w:lvl>
    <w:lvl w:ilvl="7" w:tplc="234A46BC">
      <w:numFmt w:val="bullet"/>
      <w:lvlText w:val="•"/>
      <w:lvlJc w:val="left"/>
      <w:pPr>
        <w:ind w:left="6834" w:hanging="260"/>
      </w:pPr>
      <w:rPr>
        <w:rFonts w:hint="default"/>
      </w:rPr>
    </w:lvl>
    <w:lvl w:ilvl="8" w:tplc="0BF03574">
      <w:numFmt w:val="bullet"/>
      <w:lvlText w:val="•"/>
      <w:lvlJc w:val="left"/>
      <w:pPr>
        <w:ind w:left="7758" w:hanging="260"/>
      </w:pPr>
      <w:rPr>
        <w:rFonts w:hint="default"/>
      </w:rPr>
    </w:lvl>
  </w:abstractNum>
  <w:abstractNum w:abstractNumId="202" w15:restartNumberingAfterBreak="0">
    <w:nsid w:val="2F115260"/>
    <w:multiLevelType w:val="hybridMultilevel"/>
    <w:tmpl w:val="CDE67C1C"/>
    <w:lvl w:ilvl="0" w:tplc="E454E610">
      <w:start w:val="1"/>
      <w:numFmt w:val="decimal"/>
      <w:lvlText w:val="%1)"/>
      <w:lvlJc w:val="left"/>
      <w:pPr>
        <w:ind w:left="363" w:hanging="260"/>
      </w:pPr>
      <w:rPr>
        <w:rFonts w:ascii="Times New Roman" w:eastAsia="Times New Roman" w:hAnsi="Times New Roman" w:cs="Times New Roman" w:hint="default"/>
        <w:spacing w:val="-8"/>
        <w:w w:val="99"/>
        <w:sz w:val="24"/>
        <w:szCs w:val="24"/>
      </w:rPr>
    </w:lvl>
    <w:lvl w:ilvl="1" w:tplc="9B0CAD30">
      <w:numFmt w:val="bullet"/>
      <w:lvlText w:val="•"/>
      <w:lvlJc w:val="left"/>
      <w:pPr>
        <w:ind w:left="1307" w:hanging="260"/>
      </w:pPr>
      <w:rPr>
        <w:rFonts w:hint="default"/>
      </w:rPr>
    </w:lvl>
    <w:lvl w:ilvl="2" w:tplc="ACD26526">
      <w:numFmt w:val="bullet"/>
      <w:lvlText w:val="•"/>
      <w:lvlJc w:val="left"/>
      <w:pPr>
        <w:ind w:left="2254" w:hanging="260"/>
      </w:pPr>
      <w:rPr>
        <w:rFonts w:hint="default"/>
      </w:rPr>
    </w:lvl>
    <w:lvl w:ilvl="3" w:tplc="EEE45AB4">
      <w:numFmt w:val="bullet"/>
      <w:lvlText w:val="•"/>
      <w:lvlJc w:val="left"/>
      <w:pPr>
        <w:ind w:left="3202" w:hanging="260"/>
      </w:pPr>
      <w:rPr>
        <w:rFonts w:hint="default"/>
      </w:rPr>
    </w:lvl>
    <w:lvl w:ilvl="4" w:tplc="3F02BDC6">
      <w:numFmt w:val="bullet"/>
      <w:lvlText w:val="•"/>
      <w:lvlJc w:val="left"/>
      <w:pPr>
        <w:ind w:left="4149" w:hanging="260"/>
      </w:pPr>
      <w:rPr>
        <w:rFonts w:hint="default"/>
      </w:rPr>
    </w:lvl>
    <w:lvl w:ilvl="5" w:tplc="D57A5516">
      <w:numFmt w:val="bullet"/>
      <w:lvlText w:val="•"/>
      <w:lvlJc w:val="left"/>
      <w:pPr>
        <w:ind w:left="5097" w:hanging="260"/>
      </w:pPr>
      <w:rPr>
        <w:rFonts w:hint="default"/>
      </w:rPr>
    </w:lvl>
    <w:lvl w:ilvl="6" w:tplc="BFA6D4B6">
      <w:numFmt w:val="bullet"/>
      <w:lvlText w:val="•"/>
      <w:lvlJc w:val="left"/>
      <w:pPr>
        <w:ind w:left="6044" w:hanging="260"/>
      </w:pPr>
      <w:rPr>
        <w:rFonts w:hint="default"/>
      </w:rPr>
    </w:lvl>
    <w:lvl w:ilvl="7" w:tplc="020CEB40">
      <w:numFmt w:val="bullet"/>
      <w:lvlText w:val="•"/>
      <w:lvlJc w:val="left"/>
      <w:pPr>
        <w:ind w:left="6991" w:hanging="260"/>
      </w:pPr>
      <w:rPr>
        <w:rFonts w:hint="default"/>
      </w:rPr>
    </w:lvl>
    <w:lvl w:ilvl="8" w:tplc="B04E25BA">
      <w:numFmt w:val="bullet"/>
      <w:lvlText w:val="•"/>
      <w:lvlJc w:val="left"/>
      <w:pPr>
        <w:ind w:left="7939" w:hanging="260"/>
      </w:pPr>
      <w:rPr>
        <w:rFonts w:hint="default"/>
      </w:rPr>
    </w:lvl>
  </w:abstractNum>
  <w:abstractNum w:abstractNumId="203" w15:restartNumberingAfterBreak="0">
    <w:nsid w:val="2F1A2F30"/>
    <w:multiLevelType w:val="hybridMultilevel"/>
    <w:tmpl w:val="0F86CEAA"/>
    <w:lvl w:ilvl="0" w:tplc="C6C86B80">
      <w:start w:val="1"/>
      <w:numFmt w:val="decimal"/>
      <w:lvlText w:val="%1."/>
      <w:lvlJc w:val="left"/>
      <w:pPr>
        <w:ind w:left="103" w:hanging="184"/>
      </w:pPr>
      <w:rPr>
        <w:rFonts w:ascii="Calibri" w:eastAsia="Calibri" w:hAnsi="Calibri" w:cs="Calibri" w:hint="default"/>
        <w:spacing w:val="-3"/>
        <w:w w:val="100"/>
        <w:sz w:val="24"/>
        <w:szCs w:val="24"/>
      </w:rPr>
    </w:lvl>
    <w:lvl w:ilvl="1" w:tplc="9F4EE270">
      <w:numFmt w:val="bullet"/>
      <w:lvlText w:val="•"/>
      <w:lvlJc w:val="left"/>
      <w:pPr>
        <w:ind w:left="670" w:hanging="184"/>
      </w:pPr>
      <w:rPr>
        <w:rFonts w:hint="default"/>
      </w:rPr>
    </w:lvl>
    <w:lvl w:ilvl="2" w:tplc="9CEEDB74">
      <w:numFmt w:val="bullet"/>
      <w:lvlText w:val="•"/>
      <w:lvlJc w:val="left"/>
      <w:pPr>
        <w:ind w:left="1240" w:hanging="184"/>
      </w:pPr>
      <w:rPr>
        <w:rFonts w:hint="default"/>
      </w:rPr>
    </w:lvl>
    <w:lvl w:ilvl="3" w:tplc="8578ED82">
      <w:numFmt w:val="bullet"/>
      <w:lvlText w:val="•"/>
      <w:lvlJc w:val="left"/>
      <w:pPr>
        <w:ind w:left="1811" w:hanging="184"/>
      </w:pPr>
      <w:rPr>
        <w:rFonts w:hint="default"/>
      </w:rPr>
    </w:lvl>
    <w:lvl w:ilvl="4" w:tplc="458A1E24">
      <w:numFmt w:val="bullet"/>
      <w:lvlText w:val="•"/>
      <w:lvlJc w:val="left"/>
      <w:pPr>
        <w:ind w:left="2381" w:hanging="184"/>
      </w:pPr>
      <w:rPr>
        <w:rFonts w:hint="default"/>
      </w:rPr>
    </w:lvl>
    <w:lvl w:ilvl="5" w:tplc="8C621234">
      <w:numFmt w:val="bullet"/>
      <w:lvlText w:val="•"/>
      <w:lvlJc w:val="left"/>
      <w:pPr>
        <w:ind w:left="2952" w:hanging="184"/>
      </w:pPr>
      <w:rPr>
        <w:rFonts w:hint="default"/>
      </w:rPr>
    </w:lvl>
    <w:lvl w:ilvl="6" w:tplc="A5D0A756">
      <w:numFmt w:val="bullet"/>
      <w:lvlText w:val="•"/>
      <w:lvlJc w:val="left"/>
      <w:pPr>
        <w:ind w:left="3522" w:hanging="184"/>
      </w:pPr>
      <w:rPr>
        <w:rFonts w:hint="default"/>
      </w:rPr>
    </w:lvl>
    <w:lvl w:ilvl="7" w:tplc="FD321016">
      <w:numFmt w:val="bullet"/>
      <w:lvlText w:val="•"/>
      <w:lvlJc w:val="left"/>
      <w:pPr>
        <w:ind w:left="4092" w:hanging="184"/>
      </w:pPr>
      <w:rPr>
        <w:rFonts w:hint="default"/>
      </w:rPr>
    </w:lvl>
    <w:lvl w:ilvl="8" w:tplc="58C4C798">
      <w:numFmt w:val="bullet"/>
      <w:lvlText w:val="•"/>
      <w:lvlJc w:val="left"/>
      <w:pPr>
        <w:ind w:left="4663" w:hanging="184"/>
      </w:pPr>
      <w:rPr>
        <w:rFonts w:hint="default"/>
      </w:rPr>
    </w:lvl>
  </w:abstractNum>
  <w:abstractNum w:abstractNumId="204" w15:restartNumberingAfterBreak="0">
    <w:nsid w:val="2F521335"/>
    <w:multiLevelType w:val="hybridMultilevel"/>
    <w:tmpl w:val="177C5B18"/>
    <w:lvl w:ilvl="0" w:tplc="15106718">
      <w:start w:val="11"/>
      <w:numFmt w:val="decimal"/>
      <w:lvlText w:val="%1."/>
      <w:lvlJc w:val="left"/>
      <w:pPr>
        <w:ind w:left="463" w:hanging="361"/>
      </w:pPr>
      <w:rPr>
        <w:rFonts w:ascii="Times New Roman" w:eastAsia="Times New Roman" w:hAnsi="Times New Roman" w:cs="Times New Roman" w:hint="default"/>
        <w:spacing w:val="0"/>
        <w:w w:val="99"/>
        <w:sz w:val="20"/>
        <w:szCs w:val="20"/>
      </w:rPr>
    </w:lvl>
    <w:lvl w:ilvl="1" w:tplc="88885B10">
      <w:numFmt w:val="bullet"/>
      <w:lvlText w:val="•"/>
      <w:lvlJc w:val="left"/>
      <w:pPr>
        <w:ind w:left="940" w:hanging="361"/>
      </w:pPr>
      <w:rPr>
        <w:rFonts w:hint="default"/>
      </w:rPr>
    </w:lvl>
    <w:lvl w:ilvl="2" w:tplc="E6666070">
      <w:numFmt w:val="bullet"/>
      <w:lvlText w:val="•"/>
      <w:lvlJc w:val="left"/>
      <w:pPr>
        <w:ind w:left="1420" w:hanging="361"/>
      </w:pPr>
      <w:rPr>
        <w:rFonts w:hint="default"/>
      </w:rPr>
    </w:lvl>
    <w:lvl w:ilvl="3" w:tplc="FC6671B8">
      <w:numFmt w:val="bullet"/>
      <w:lvlText w:val="•"/>
      <w:lvlJc w:val="left"/>
      <w:pPr>
        <w:ind w:left="1901" w:hanging="361"/>
      </w:pPr>
      <w:rPr>
        <w:rFonts w:hint="default"/>
      </w:rPr>
    </w:lvl>
    <w:lvl w:ilvl="4" w:tplc="120A8DFC">
      <w:numFmt w:val="bullet"/>
      <w:lvlText w:val="•"/>
      <w:lvlJc w:val="left"/>
      <w:pPr>
        <w:ind w:left="2381" w:hanging="361"/>
      </w:pPr>
      <w:rPr>
        <w:rFonts w:hint="default"/>
      </w:rPr>
    </w:lvl>
    <w:lvl w:ilvl="5" w:tplc="7F1860FC">
      <w:numFmt w:val="bullet"/>
      <w:lvlText w:val="•"/>
      <w:lvlJc w:val="left"/>
      <w:pPr>
        <w:ind w:left="2862" w:hanging="361"/>
      </w:pPr>
      <w:rPr>
        <w:rFonts w:hint="default"/>
      </w:rPr>
    </w:lvl>
    <w:lvl w:ilvl="6" w:tplc="FFD8A622">
      <w:numFmt w:val="bullet"/>
      <w:lvlText w:val="•"/>
      <w:lvlJc w:val="left"/>
      <w:pPr>
        <w:ind w:left="3342" w:hanging="361"/>
      </w:pPr>
      <w:rPr>
        <w:rFonts w:hint="default"/>
      </w:rPr>
    </w:lvl>
    <w:lvl w:ilvl="7" w:tplc="D4CC4D7E">
      <w:numFmt w:val="bullet"/>
      <w:lvlText w:val="•"/>
      <w:lvlJc w:val="left"/>
      <w:pPr>
        <w:ind w:left="3822" w:hanging="361"/>
      </w:pPr>
      <w:rPr>
        <w:rFonts w:hint="default"/>
      </w:rPr>
    </w:lvl>
    <w:lvl w:ilvl="8" w:tplc="29EA4B1C">
      <w:numFmt w:val="bullet"/>
      <w:lvlText w:val="•"/>
      <w:lvlJc w:val="left"/>
      <w:pPr>
        <w:ind w:left="4303" w:hanging="361"/>
      </w:pPr>
      <w:rPr>
        <w:rFonts w:hint="default"/>
      </w:rPr>
    </w:lvl>
  </w:abstractNum>
  <w:abstractNum w:abstractNumId="205" w15:restartNumberingAfterBreak="0">
    <w:nsid w:val="2F7E31ED"/>
    <w:multiLevelType w:val="hybridMultilevel"/>
    <w:tmpl w:val="057821F6"/>
    <w:lvl w:ilvl="0" w:tplc="3CEEE0AE">
      <w:numFmt w:val="bullet"/>
      <w:lvlText w:val=""/>
      <w:lvlJc w:val="left"/>
      <w:pPr>
        <w:ind w:left="823" w:hanging="360"/>
      </w:pPr>
      <w:rPr>
        <w:rFonts w:ascii="Symbol" w:eastAsia="Symbol" w:hAnsi="Symbol" w:cs="Symbol" w:hint="default"/>
        <w:w w:val="99"/>
        <w:sz w:val="20"/>
        <w:szCs w:val="20"/>
      </w:rPr>
    </w:lvl>
    <w:lvl w:ilvl="1" w:tplc="F73EB7E6">
      <w:numFmt w:val="bullet"/>
      <w:lvlText w:val="•"/>
      <w:lvlJc w:val="left"/>
      <w:pPr>
        <w:ind w:left="1630" w:hanging="360"/>
      </w:pPr>
      <w:rPr>
        <w:rFonts w:hint="default"/>
      </w:rPr>
    </w:lvl>
    <w:lvl w:ilvl="2" w:tplc="76760C42">
      <w:numFmt w:val="bullet"/>
      <w:lvlText w:val="•"/>
      <w:lvlJc w:val="left"/>
      <w:pPr>
        <w:ind w:left="2440" w:hanging="360"/>
      </w:pPr>
      <w:rPr>
        <w:rFonts w:hint="default"/>
      </w:rPr>
    </w:lvl>
    <w:lvl w:ilvl="3" w:tplc="B1AA634C">
      <w:numFmt w:val="bullet"/>
      <w:lvlText w:val="•"/>
      <w:lvlJc w:val="left"/>
      <w:pPr>
        <w:ind w:left="3250" w:hanging="360"/>
      </w:pPr>
      <w:rPr>
        <w:rFonts w:hint="default"/>
      </w:rPr>
    </w:lvl>
    <w:lvl w:ilvl="4" w:tplc="D526A4C8">
      <w:numFmt w:val="bullet"/>
      <w:lvlText w:val="•"/>
      <w:lvlJc w:val="left"/>
      <w:pPr>
        <w:ind w:left="4061" w:hanging="360"/>
      </w:pPr>
      <w:rPr>
        <w:rFonts w:hint="default"/>
      </w:rPr>
    </w:lvl>
    <w:lvl w:ilvl="5" w:tplc="28908B64">
      <w:numFmt w:val="bullet"/>
      <w:lvlText w:val="•"/>
      <w:lvlJc w:val="left"/>
      <w:pPr>
        <w:ind w:left="4871" w:hanging="360"/>
      </w:pPr>
      <w:rPr>
        <w:rFonts w:hint="default"/>
      </w:rPr>
    </w:lvl>
    <w:lvl w:ilvl="6" w:tplc="0896D94A">
      <w:numFmt w:val="bullet"/>
      <w:lvlText w:val="•"/>
      <w:lvlJc w:val="left"/>
      <w:pPr>
        <w:ind w:left="5681" w:hanging="360"/>
      </w:pPr>
      <w:rPr>
        <w:rFonts w:hint="default"/>
      </w:rPr>
    </w:lvl>
    <w:lvl w:ilvl="7" w:tplc="6B26F6D4">
      <w:numFmt w:val="bullet"/>
      <w:lvlText w:val="•"/>
      <w:lvlJc w:val="left"/>
      <w:pPr>
        <w:ind w:left="6491" w:hanging="360"/>
      </w:pPr>
      <w:rPr>
        <w:rFonts w:hint="default"/>
      </w:rPr>
    </w:lvl>
    <w:lvl w:ilvl="8" w:tplc="BFD4C19C">
      <w:numFmt w:val="bullet"/>
      <w:lvlText w:val="•"/>
      <w:lvlJc w:val="left"/>
      <w:pPr>
        <w:ind w:left="7302" w:hanging="360"/>
      </w:pPr>
      <w:rPr>
        <w:rFonts w:hint="default"/>
      </w:rPr>
    </w:lvl>
  </w:abstractNum>
  <w:abstractNum w:abstractNumId="206" w15:restartNumberingAfterBreak="0">
    <w:nsid w:val="2F8C4D9A"/>
    <w:multiLevelType w:val="hybridMultilevel"/>
    <w:tmpl w:val="9056C0E6"/>
    <w:lvl w:ilvl="0" w:tplc="CB4E0760">
      <w:numFmt w:val="bullet"/>
      <w:lvlText w:val=""/>
      <w:lvlJc w:val="left"/>
      <w:pPr>
        <w:ind w:left="825" w:hanging="360"/>
      </w:pPr>
      <w:rPr>
        <w:rFonts w:ascii="Symbol" w:eastAsia="Symbol" w:hAnsi="Symbol" w:cs="Symbol" w:hint="default"/>
        <w:w w:val="100"/>
        <w:sz w:val="22"/>
        <w:szCs w:val="22"/>
      </w:rPr>
    </w:lvl>
    <w:lvl w:ilvl="1" w:tplc="4C8CE990">
      <w:numFmt w:val="bullet"/>
      <w:lvlText w:val="•"/>
      <w:lvlJc w:val="left"/>
      <w:pPr>
        <w:ind w:left="1658" w:hanging="360"/>
      </w:pPr>
      <w:rPr>
        <w:rFonts w:hint="default"/>
      </w:rPr>
    </w:lvl>
    <w:lvl w:ilvl="2" w:tplc="CF5C85CE">
      <w:numFmt w:val="bullet"/>
      <w:lvlText w:val="•"/>
      <w:lvlJc w:val="left"/>
      <w:pPr>
        <w:ind w:left="2497" w:hanging="360"/>
      </w:pPr>
      <w:rPr>
        <w:rFonts w:hint="default"/>
      </w:rPr>
    </w:lvl>
    <w:lvl w:ilvl="3" w:tplc="AC3E434C">
      <w:numFmt w:val="bullet"/>
      <w:lvlText w:val="•"/>
      <w:lvlJc w:val="left"/>
      <w:pPr>
        <w:ind w:left="3335" w:hanging="360"/>
      </w:pPr>
      <w:rPr>
        <w:rFonts w:hint="default"/>
      </w:rPr>
    </w:lvl>
    <w:lvl w:ilvl="4" w:tplc="10A4AFFE">
      <w:numFmt w:val="bullet"/>
      <w:lvlText w:val="•"/>
      <w:lvlJc w:val="left"/>
      <w:pPr>
        <w:ind w:left="4174" w:hanging="360"/>
      </w:pPr>
      <w:rPr>
        <w:rFonts w:hint="default"/>
      </w:rPr>
    </w:lvl>
    <w:lvl w:ilvl="5" w:tplc="406826EC">
      <w:numFmt w:val="bullet"/>
      <w:lvlText w:val="•"/>
      <w:lvlJc w:val="left"/>
      <w:pPr>
        <w:ind w:left="5012" w:hanging="360"/>
      </w:pPr>
      <w:rPr>
        <w:rFonts w:hint="default"/>
      </w:rPr>
    </w:lvl>
    <w:lvl w:ilvl="6" w:tplc="97CAA19C">
      <w:numFmt w:val="bullet"/>
      <w:lvlText w:val="•"/>
      <w:lvlJc w:val="left"/>
      <w:pPr>
        <w:ind w:left="5851" w:hanging="360"/>
      </w:pPr>
      <w:rPr>
        <w:rFonts w:hint="default"/>
      </w:rPr>
    </w:lvl>
    <w:lvl w:ilvl="7" w:tplc="662E55EE">
      <w:numFmt w:val="bullet"/>
      <w:lvlText w:val="•"/>
      <w:lvlJc w:val="left"/>
      <w:pPr>
        <w:ind w:left="6689" w:hanging="360"/>
      </w:pPr>
      <w:rPr>
        <w:rFonts w:hint="default"/>
      </w:rPr>
    </w:lvl>
    <w:lvl w:ilvl="8" w:tplc="E21CCF92">
      <w:numFmt w:val="bullet"/>
      <w:lvlText w:val="•"/>
      <w:lvlJc w:val="left"/>
      <w:pPr>
        <w:ind w:left="7528" w:hanging="360"/>
      </w:pPr>
      <w:rPr>
        <w:rFonts w:hint="default"/>
      </w:rPr>
    </w:lvl>
  </w:abstractNum>
  <w:abstractNum w:abstractNumId="207" w15:restartNumberingAfterBreak="0">
    <w:nsid w:val="2FA80950"/>
    <w:multiLevelType w:val="hybridMultilevel"/>
    <w:tmpl w:val="E95E494E"/>
    <w:lvl w:ilvl="0" w:tplc="8662D220">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ABAC8536">
      <w:numFmt w:val="bullet"/>
      <w:lvlText w:val="•"/>
      <w:lvlJc w:val="left"/>
      <w:pPr>
        <w:ind w:left="1658" w:hanging="360"/>
      </w:pPr>
      <w:rPr>
        <w:rFonts w:hint="default"/>
      </w:rPr>
    </w:lvl>
    <w:lvl w:ilvl="2" w:tplc="EE5CFAF8">
      <w:numFmt w:val="bullet"/>
      <w:lvlText w:val="•"/>
      <w:lvlJc w:val="left"/>
      <w:pPr>
        <w:ind w:left="2497" w:hanging="360"/>
      </w:pPr>
      <w:rPr>
        <w:rFonts w:hint="default"/>
      </w:rPr>
    </w:lvl>
    <w:lvl w:ilvl="3" w:tplc="970C1684">
      <w:numFmt w:val="bullet"/>
      <w:lvlText w:val="•"/>
      <w:lvlJc w:val="left"/>
      <w:pPr>
        <w:ind w:left="3335" w:hanging="360"/>
      </w:pPr>
      <w:rPr>
        <w:rFonts w:hint="default"/>
      </w:rPr>
    </w:lvl>
    <w:lvl w:ilvl="4" w:tplc="1F0C62C0">
      <w:numFmt w:val="bullet"/>
      <w:lvlText w:val="•"/>
      <w:lvlJc w:val="left"/>
      <w:pPr>
        <w:ind w:left="4174" w:hanging="360"/>
      </w:pPr>
      <w:rPr>
        <w:rFonts w:hint="default"/>
      </w:rPr>
    </w:lvl>
    <w:lvl w:ilvl="5" w:tplc="FD1840AC">
      <w:numFmt w:val="bullet"/>
      <w:lvlText w:val="•"/>
      <w:lvlJc w:val="left"/>
      <w:pPr>
        <w:ind w:left="5012" w:hanging="360"/>
      </w:pPr>
      <w:rPr>
        <w:rFonts w:hint="default"/>
      </w:rPr>
    </w:lvl>
    <w:lvl w:ilvl="6" w:tplc="59D48574">
      <w:numFmt w:val="bullet"/>
      <w:lvlText w:val="•"/>
      <w:lvlJc w:val="left"/>
      <w:pPr>
        <w:ind w:left="5851" w:hanging="360"/>
      </w:pPr>
      <w:rPr>
        <w:rFonts w:hint="default"/>
      </w:rPr>
    </w:lvl>
    <w:lvl w:ilvl="7" w:tplc="5D46B6A6">
      <w:numFmt w:val="bullet"/>
      <w:lvlText w:val="•"/>
      <w:lvlJc w:val="left"/>
      <w:pPr>
        <w:ind w:left="6689" w:hanging="360"/>
      </w:pPr>
      <w:rPr>
        <w:rFonts w:hint="default"/>
      </w:rPr>
    </w:lvl>
    <w:lvl w:ilvl="8" w:tplc="86B8C05C">
      <w:numFmt w:val="bullet"/>
      <w:lvlText w:val="•"/>
      <w:lvlJc w:val="left"/>
      <w:pPr>
        <w:ind w:left="7528" w:hanging="360"/>
      </w:pPr>
      <w:rPr>
        <w:rFonts w:hint="default"/>
      </w:rPr>
    </w:lvl>
  </w:abstractNum>
  <w:abstractNum w:abstractNumId="208" w15:restartNumberingAfterBreak="0">
    <w:nsid w:val="2FD2532E"/>
    <w:multiLevelType w:val="hybridMultilevel"/>
    <w:tmpl w:val="98D80D42"/>
    <w:lvl w:ilvl="0" w:tplc="00180720">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BF7215FA">
      <w:numFmt w:val="bullet"/>
      <w:lvlText w:val="•"/>
      <w:lvlJc w:val="left"/>
      <w:pPr>
        <w:ind w:left="1307" w:hanging="260"/>
      </w:pPr>
      <w:rPr>
        <w:rFonts w:hint="default"/>
      </w:rPr>
    </w:lvl>
    <w:lvl w:ilvl="2" w:tplc="6EB0F4A0">
      <w:numFmt w:val="bullet"/>
      <w:lvlText w:val="•"/>
      <w:lvlJc w:val="left"/>
      <w:pPr>
        <w:ind w:left="2254" w:hanging="260"/>
      </w:pPr>
      <w:rPr>
        <w:rFonts w:hint="default"/>
      </w:rPr>
    </w:lvl>
    <w:lvl w:ilvl="3" w:tplc="5F2224FA">
      <w:numFmt w:val="bullet"/>
      <w:lvlText w:val="•"/>
      <w:lvlJc w:val="left"/>
      <w:pPr>
        <w:ind w:left="3202" w:hanging="260"/>
      </w:pPr>
      <w:rPr>
        <w:rFonts w:hint="default"/>
      </w:rPr>
    </w:lvl>
    <w:lvl w:ilvl="4" w:tplc="F3C21DC0">
      <w:numFmt w:val="bullet"/>
      <w:lvlText w:val="•"/>
      <w:lvlJc w:val="left"/>
      <w:pPr>
        <w:ind w:left="4149" w:hanging="260"/>
      </w:pPr>
      <w:rPr>
        <w:rFonts w:hint="default"/>
      </w:rPr>
    </w:lvl>
    <w:lvl w:ilvl="5" w:tplc="D0A6F2C0">
      <w:numFmt w:val="bullet"/>
      <w:lvlText w:val="•"/>
      <w:lvlJc w:val="left"/>
      <w:pPr>
        <w:ind w:left="5097" w:hanging="260"/>
      </w:pPr>
      <w:rPr>
        <w:rFonts w:hint="default"/>
      </w:rPr>
    </w:lvl>
    <w:lvl w:ilvl="6" w:tplc="5BE82886">
      <w:numFmt w:val="bullet"/>
      <w:lvlText w:val="•"/>
      <w:lvlJc w:val="left"/>
      <w:pPr>
        <w:ind w:left="6044" w:hanging="260"/>
      </w:pPr>
      <w:rPr>
        <w:rFonts w:hint="default"/>
      </w:rPr>
    </w:lvl>
    <w:lvl w:ilvl="7" w:tplc="F1422294">
      <w:numFmt w:val="bullet"/>
      <w:lvlText w:val="•"/>
      <w:lvlJc w:val="left"/>
      <w:pPr>
        <w:ind w:left="6991" w:hanging="260"/>
      </w:pPr>
      <w:rPr>
        <w:rFonts w:hint="default"/>
      </w:rPr>
    </w:lvl>
    <w:lvl w:ilvl="8" w:tplc="FF367F58">
      <w:numFmt w:val="bullet"/>
      <w:lvlText w:val="•"/>
      <w:lvlJc w:val="left"/>
      <w:pPr>
        <w:ind w:left="7939" w:hanging="260"/>
      </w:pPr>
      <w:rPr>
        <w:rFonts w:hint="default"/>
      </w:rPr>
    </w:lvl>
  </w:abstractNum>
  <w:abstractNum w:abstractNumId="209" w15:restartNumberingAfterBreak="0">
    <w:nsid w:val="300742B8"/>
    <w:multiLevelType w:val="hybridMultilevel"/>
    <w:tmpl w:val="ABC2D552"/>
    <w:lvl w:ilvl="0" w:tplc="65643F90">
      <w:numFmt w:val="bullet"/>
      <w:lvlText w:val=""/>
      <w:lvlJc w:val="left"/>
      <w:pPr>
        <w:ind w:left="823" w:hanging="360"/>
      </w:pPr>
      <w:rPr>
        <w:rFonts w:ascii="Symbol" w:eastAsia="Symbol" w:hAnsi="Symbol" w:cs="Symbol" w:hint="default"/>
        <w:w w:val="99"/>
        <w:sz w:val="20"/>
        <w:szCs w:val="20"/>
      </w:rPr>
    </w:lvl>
    <w:lvl w:ilvl="1" w:tplc="CCD6DFFA">
      <w:numFmt w:val="bullet"/>
      <w:lvlText w:val="•"/>
      <w:lvlJc w:val="left"/>
      <w:pPr>
        <w:ind w:left="1630" w:hanging="360"/>
      </w:pPr>
      <w:rPr>
        <w:rFonts w:hint="default"/>
      </w:rPr>
    </w:lvl>
    <w:lvl w:ilvl="2" w:tplc="18CE1CA2">
      <w:numFmt w:val="bullet"/>
      <w:lvlText w:val="•"/>
      <w:lvlJc w:val="left"/>
      <w:pPr>
        <w:ind w:left="2440" w:hanging="360"/>
      </w:pPr>
      <w:rPr>
        <w:rFonts w:hint="default"/>
      </w:rPr>
    </w:lvl>
    <w:lvl w:ilvl="3" w:tplc="D5B06870">
      <w:numFmt w:val="bullet"/>
      <w:lvlText w:val="•"/>
      <w:lvlJc w:val="left"/>
      <w:pPr>
        <w:ind w:left="3250" w:hanging="360"/>
      </w:pPr>
      <w:rPr>
        <w:rFonts w:hint="default"/>
      </w:rPr>
    </w:lvl>
    <w:lvl w:ilvl="4" w:tplc="313E9264">
      <w:numFmt w:val="bullet"/>
      <w:lvlText w:val="•"/>
      <w:lvlJc w:val="left"/>
      <w:pPr>
        <w:ind w:left="4061" w:hanging="360"/>
      </w:pPr>
      <w:rPr>
        <w:rFonts w:hint="default"/>
      </w:rPr>
    </w:lvl>
    <w:lvl w:ilvl="5" w:tplc="6E949ED4">
      <w:numFmt w:val="bullet"/>
      <w:lvlText w:val="•"/>
      <w:lvlJc w:val="left"/>
      <w:pPr>
        <w:ind w:left="4871" w:hanging="360"/>
      </w:pPr>
      <w:rPr>
        <w:rFonts w:hint="default"/>
      </w:rPr>
    </w:lvl>
    <w:lvl w:ilvl="6" w:tplc="92CAF94C">
      <w:numFmt w:val="bullet"/>
      <w:lvlText w:val="•"/>
      <w:lvlJc w:val="left"/>
      <w:pPr>
        <w:ind w:left="5681" w:hanging="360"/>
      </w:pPr>
      <w:rPr>
        <w:rFonts w:hint="default"/>
      </w:rPr>
    </w:lvl>
    <w:lvl w:ilvl="7" w:tplc="8BB4E9AC">
      <w:numFmt w:val="bullet"/>
      <w:lvlText w:val="•"/>
      <w:lvlJc w:val="left"/>
      <w:pPr>
        <w:ind w:left="6491" w:hanging="360"/>
      </w:pPr>
      <w:rPr>
        <w:rFonts w:hint="default"/>
      </w:rPr>
    </w:lvl>
    <w:lvl w:ilvl="8" w:tplc="07D4B7DA">
      <w:numFmt w:val="bullet"/>
      <w:lvlText w:val="•"/>
      <w:lvlJc w:val="left"/>
      <w:pPr>
        <w:ind w:left="7302" w:hanging="360"/>
      </w:pPr>
      <w:rPr>
        <w:rFonts w:hint="default"/>
      </w:rPr>
    </w:lvl>
  </w:abstractNum>
  <w:abstractNum w:abstractNumId="210" w15:restartNumberingAfterBreak="0">
    <w:nsid w:val="30097E0B"/>
    <w:multiLevelType w:val="hybridMultilevel"/>
    <w:tmpl w:val="92C61810"/>
    <w:lvl w:ilvl="0" w:tplc="90D6D3E2">
      <w:start w:val="1"/>
      <w:numFmt w:val="decimal"/>
      <w:lvlText w:val="%1)"/>
      <w:lvlJc w:val="left"/>
      <w:pPr>
        <w:ind w:left="788" w:hanging="360"/>
      </w:pPr>
      <w:rPr>
        <w:rFonts w:ascii="Times New Roman" w:eastAsia="Times New Roman" w:hAnsi="Times New Roman" w:cs="Times New Roman" w:hint="default"/>
        <w:spacing w:val="0"/>
        <w:w w:val="99"/>
        <w:sz w:val="20"/>
        <w:szCs w:val="20"/>
      </w:rPr>
    </w:lvl>
    <w:lvl w:ilvl="1" w:tplc="4742403C">
      <w:numFmt w:val="bullet"/>
      <w:lvlText w:val="•"/>
      <w:lvlJc w:val="left"/>
      <w:pPr>
        <w:ind w:left="1287" w:hanging="360"/>
      </w:pPr>
      <w:rPr>
        <w:rFonts w:hint="default"/>
      </w:rPr>
    </w:lvl>
    <w:lvl w:ilvl="2" w:tplc="888CE484">
      <w:numFmt w:val="bullet"/>
      <w:lvlText w:val="•"/>
      <w:lvlJc w:val="left"/>
      <w:pPr>
        <w:ind w:left="1794" w:hanging="360"/>
      </w:pPr>
      <w:rPr>
        <w:rFonts w:hint="default"/>
      </w:rPr>
    </w:lvl>
    <w:lvl w:ilvl="3" w:tplc="43CAF546">
      <w:numFmt w:val="bullet"/>
      <w:lvlText w:val="•"/>
      <w:lvlJc w:val="left"/>
      <w:pPr>
        <w:ind w:left="2301" w:hanging="360"/>
      </w:pPr>
      <w:rPr>
        <w:rFonts w:hint="default"/>
      </w:rPr>
    </w:lvl>
    <w:lvl w:ilvl="4" w:tplc="4784EB82">
      <w:numFmt w:val="bullet"/>
      <w:lvlText w:val="•"/>
      <w:lvlJc w:val="left"/>
      <w:pPr>
        <w:ind w:left="2808" w:hanging="360"/>
      </w:pPr>
      <w:rPr>
        <w:rFonts w:hint="default"/>
      </w:rPr>
    </w:lvl>
    <w:lvl w:ilvl="5" w:tplc="8A1CC292">
      <w:numFmt w:val="bullet"/>
      <w:lvlText w:val="•"/>
      <w:lvlJc w:val="left"/>
      <w:pPr>
        <w:ind w:left="3315" w:hanging="360"/>
      </w:pPr>
      <w:rPr>
        <w:rFonts w:hint="default"/>
      </w:rPr>
    </w:lvl>
    <w:lvl w:ilvl="6" w:tplc="1042FBCC">
      <w:numFmt w:val="bullet"/>
      <w:lvlText w:val="•"/>
      <w:lvlJc w:val="left"/>
      <w:pPr>
        <w:ind w:left="3822" w:hanging="360"/>
      </w:pPr>
      <w:rPr>
        <w:rFonts w:hint="default"/>
      </w:rPr>
    </w:lvl>
    <w:lvl w:ilvl="7" w:tplc="50ECE03C">
      <w:numFmt w:val="bullet"/>
      <w:lvlText w:val="•"/>
      <w:lvlJc w:val="left"/>
      <w:pPr>
        <w:ind w:left="4329" w:hanging="360"/>
      </w:pPr>
      <w:rPr>
        <w:rFonts w:hint="default"/>
      </w:rPr>
    </w:lvl>
    <w:lvl w:ilvl="8" w:tplc="E2849882">
      <w:numFmt w:val="bullet"/>
      <w:lvlText w:val="•"/>
      <w:lvlJc w:val="left"/>
      <w:pPr>
        <w:ind w:left="4836" w:hanging="360"/>
      </w:pPr>
      <w:rPr>
        <w:rFonts w:hint="default"/>
      </w:rPr>
    </w:lvl>
  </w:abstractNum>
  <w:abstractNum w:abstractNumId="211" w15:restartNumberingAfterBreak="0">
    <w:nsid w:val="3064313B"/>
    <w:multiLevelType w:val="hybridMultilevel"/>
    <w:tmpl w:val="A2ECE9BE"/>
    <w:lvl w:ilvl="0" w:tplc="A44A4C4A">
      <w:numFmt w:val="bullet"/>
      <w:lvlText w:val=""/>
      <w:lvlJc w:val="left"/>
      <w:pPr>
        <w:ind w:left="825" w:hanging="360"/>
      </w:pPr>
      <w:rPr>
        <w:rFonts w:ascii="Symbol" w:eastAsia="Symbol" w:hAnsi="Symbol" w:cs="Symbol" w:hint="default"/>
        <w:w w:val="100"/>
        <w:sz w:val="22"/>
        <w:szCs w:val="22"/>
      </w:rPr>
    </w:lvl>
    <w:lvl w:ilvl="1" w:tplc="2364FCDA">
      <w:numFmt w:val="bullet"/>
      <w:lvlText w:val="•"/>
      <w:lvlJc w:val="left"/>
      <w:pPr>
        <w:ind w:left="1658" w:hanging="360"/>
      </w:pPr>
      <w:rPr>
        <w:rFonts w:hint="default"/>
      </w:rPr>
    </w:lvl>
    <w:lvl w:ilvl="2" w:tplc="F44ED740">
      <w:numFmt w:val="bullet"/>
      <w:lvlText w:val="•"/>
      <w:lvlJc w:val="left"/>
      <w:pPr>
        <w:ind w:left="2497" w:hanging="360"/>
      </w:pPr>
      <w:rPr>
        <w:rFonts w:hint="default"/>
      </w:rPr>
    </w:lvl>
    <w:lvl w:ilvl="3" w:tplc="751C0CA0">
      <w:numFmt w:val="bullet"/>
      <w:lvlText w:val="•"/>
      <w:lvlJc w:val="left"/>
      <w:pPr>
        <w:ind w:left="3335" w:hanging="360"/>
      </w:pPr>
      <w:rPr>
        <w:rFonts w:hint="default"/>
      </w:rPr>
    </w:lvl>
    <w:lvl w:ilvl="4" w:tplc="90D84E72">
      <w:numFmt w:val="bullet"/>
      <w:lvlText w:val="•"/>
      <w:lvlJc w:val="left"/>
      <w:pPr>
        <w:ind w:left="4174" w:hanging="360"/>
      </w:pPr>
      <w:rPr>
        <w:rFonts w:hint="default"/>
      </w:rPr>
    </w:lvl>
    <w:lvl w:ilvl="5" w:tplc="DE56238A">
      <w:numFmt w:val="bullet"/>
      <w:lvlText w:val="•"/>
      <w:lvlJc w:val="left"/>
      <w:pPr>
        <w:ind w:left="5012" w:hanging="360"/>
      </w:pPr>
      <w:rPr>
        <w:rFonts w:hint="default"/>
      </w:rPr>
    </w:lvl>
    <w:lvl w:ilvl="6" w:tplc="DD3AB58C">
      <w:numFmt w:val="bullet"/>
      <w:lvlText w:val="•"/>
      <w:lvlJc w:val="left"/>
      <w:pPr>
        <w:ind w:left="5851" w:hanging="360"/>
      </w:pPr>
      <w:rPr>
        <w:rFonts w:hint="default"/>
      </w:rPr>
    </w:lvl>
    <w:lvl w:ilvl="7" w:tplc="48A69282">
      <w:numFmt w:val="bullet"/>
      <w:lvlText w:val="•"/>
      <w:lvlJc w:val="left"/>
      <w:pPr>
        <w:ind w:left="6689" w:hanging="360"/>
      </w:pPr>
      <w:rPr>
        <w:rFonts w:hint="default"/>
      </w:rPr>
    </w:lvl>
    <w:lvl w:ilvl="8" w:tplc="E794BA7A">
      <w:numFmt w:val="bullet"/>
      <w:lvlText w:val="•"/>
      <w:lvlJc w:val="left"/>
      <w:pPr>
        <w:ind w:left="7528" w:hanging="360"/>
      </w:pPr>
      <w:rPr>
        <w:rFonts w:hint="default"/>
      </w:rPr>
    </w:lvl>
  </w:abstractNum>
  <w:abstractNum w:abstractNumId="212" w15:restartNumberingAfterBreak="0">
    <w:nsid w:val="30806A37"/>
    <w:multiLevelType w:val="hybridMultilevel"/>
    <w:tmpl w:val="FED862CE"/>
    <w:lvl w:ilvl="0" w:tplc="FF8A1880">
      <w:numFmt w:val="bullet"/>
      <w:lvlText w:val=""/>
      <w:lvlJc w:val="left"/>
      <w:pPr>
        <w:ind w:left="825" w:hanging="360"/>
      </w:pPr>
      <w:rPr>
        <w:rFonts w:ascii="Symbol" w:eastAsia="Symbol" w:hAnsi="Symbol" w:cs="Symbol" w:hint="default"/>
        <w:w w:val="100"/>
        <w:sz w:val="22"/>
        <w:szCs w:val="22"/>
      </w:rPr>
    </w:lvl>
    <w:lvl w:ilvl="1" w:tplc="563CD478">
      <w:numFmt w:val="bullet"/>
      <w:lvlText w:val="•"/>
      <w:lvlJc w:val="left"/>
      <w:pPr>
        <w:ind w:left="1658" w:hanging="360"/>
      </w:pPr>
      <w:rPr>
        <w:rFonts w:hint="default"/>
      </w:rPr>
    </w:lvl>
    <w:lvl w:ilvl="2" w:tplc="BA40C8AE">
      <w:numFmt w:val="bullet"/>
      <w:lvlText w:val="•"/>
      <w:lvlJc w:val="left"/>
      <w:pPr>
        <w:ind w:left="2497" w:hanging="360"/>
      </w:pPr>
      <w:rPr>
        <w:rFonts w:hint="default"/>
      </w:rPr>
    </w:lvl>
    <w:lvl w:ilvl="3" w:tplc="4066D93A">
      <w:numFmt w:val="bullet"/>
      <w:lvlText w:val="•"/>
      <w:lvlJc w:val="left"/>
      <w:pPr>
        <w:ind w:left="3335" w:hanging="360"/>
      </w:pPr>
      <w:rPr>
        <w:rFonts w:hint="default"/>
      </w:rPr>
    </w:lvl>
    <w:lvl w:ilvl="4" w:tplc="1E0ADFFE">
      <w:numFmt w:val="bullet"/>
      <w:lvlText w:val="•"/>
      <w:lvlJc w:val="left"/>
      <w:pPr>
        <w:ind w:left="4174" w:hanging="360"/>
      </w:pPr>
      <w:rPr>
        <w:rFonts w:hint="default"/>
      </w:rPr>
    </w:lvl>
    <w:lvl w:ilvl="5" w:tplc="D2407836">
      <w:numFmt w:val="bullet"/>
      <w:lvlText w:val="•"/>
      <w:lvlJc w:val="left"/>
      <w:pPr>
        <w:ind w:left="5012" w:hanging="360"/>
      </w:pPr>
      <w:rPr>
        <w:rFonts w:hint="default"/>
      </w:rPr>
    </w:lvl>
    <w:lvl w:ilvl="6" w:tplc="4EE4F8AA">
      <w:numFmt w:val="bullet"/>
      <w:lvlText w:val="•"/>
      <w:lvlJc w:val="left"/>
      <w:pPr>
        <w:ind w:left="5851" w:hanging="360"/>
      </w:pPr>
      <w:rPr>
        <w:rFonts w:hint="default"/>
      </w:rPr>
    </w:lvl>
    <w:lvl w:ilvl="7" w:tplc="5A64345C">
      <w:numFmt w:val="bullet"/>
      <w:lvlText w:val="•"/>
      <w:lvlJc w:val="left"/>
      <w:pPr>
        <w:ind w:left="6689" w:hanging="360"/>
      </w:pPr>
      <w:rPr>
        <w:rFonts w:hint="default"/>
      </w:rPr>
    </w:lvl>
    <w:lvl w:ilvl="8" w:tplc="2A3A451E">
      <w:numFmt w:val="bullet"/>
      <w:lvlText w:val="•"/>
      <w:lvlJc w:val="left"/>
      <w:pPr>
        <w:ind w:left="7528" w:hanging="360"/>
      </w:pPr>
      <w:rPr>
        <w:rFonts w:hint="default"/>
      </w:rPr>
    </w:lvl>
  </w:abstractNum>
  <w:abstractNum w:abstractNumId="213" w15:restartNumberingAfterBreak="0">
    <w:nsid w:val="30CA735E"/>
    <w:multiLevelType w:val="hybridMultilevel"/>
    <w:tmpl w:val="7C22BBC0"/>
    <w:lvl w:ilvl="0" w:tplc="26168872">
      <w:start w:val="1"/>
      <w:numFmt w:val="decimal"/>
      <w:lvlText w:val="%1)"/>
      <w:lvlJc w:val="left"/>
      <w:pPr>
        <w:ind w:left="103" w:hanging="250"/>
      </w:pPr>
      <w:rPr>
        <w:rFonts w:ascii="Calibri" w:eastAsia="Calibri" w:hAnsi="Calibri" w:cs="Calibri" w:hint="default"/>
        <w:spacing w:val="-3"/>
        <w:w w:val="100"/>
        <w:sz w:val="24"/>
        <w:szCs w:val="24"/>
      </w:rPr>
    </w:lvl>
    <w:lvl w:ilvl="1" w:tplc="24923BAA">
      <w:numFmt w:val="bullet"/>
      <w:lvlText w:val="•"/>
      <w:lvlJc w:val="left"/>
      <w:pPr>
        <w:ind w:left="670" w:hanging="250"/>
      </w:pPr>
      <w:rPr>
        <w:rFonts w:hint="default"/>
      </w:rPr>
    </w:lvl>
    <w:lvl w:ilvl="2" w:tplc="5778E840">
      <w:numFmt w:val="bullet"/>
      <w:lvlText w:val="•"/>
      <w:lvlJc w:val="left"/>
      <w:pPr>
        <w:ind w:left="1240" w:hanging="250"/>
      </w:pPr>
      <w:rPr>
        <w:rFonts w:hint="default"/>
      </w:rPr>
    </w:lvl>
    <w:lvl w:ilvl="3" w:tplc="8CB685A8">
      <w:numFmt w:val="bullet"/>
      <w:lvlText w:val="•"/>
      <w:lvlJc w:val="left"/>
      <w:pPr>
        <w:ind w:left="1811" w:hanging="250"/>
      </w:pPr>
      <w:rPr>
        <w:rFonts w:hint="default"/>
      </w:rPr>
    </w:lvl>
    <w:lvl w:ilvl="4" w:tplc="EA8A32F6">
      <w:numFmt w:val="bullet"/>
      <w:lvlText w:val="•"/>
      <w:lvlJc w:val="left"/>
      <w:pPr>
        <w:ind w:left="2381" w:hanging="250"/>
      </w:pPr>
      <w:rPr>
        <w:rFonts w:hint="default"/>
      </w:rPr>
    </w:lvl>
    <w:lvl w:ilvl="5" w:tplc="71AA1812">
      <w:numFmt w:val="bullet"/>
      <w:lvlText w:val="•"/>
      <w:lvlJc w:val="left"/>
      <w:pPr>
        <w:ind w:left="2952" w:hanging="250"/>
      </w:pPr>
      <w:rPr>
        <w:rFonts w:hint="default"/>
      </w:rPr>
    </w:lvl>
    <w:lvl w:ilvl="6" w:tplc="C21A1B04">
      <w:numFmt w:val="bullet"/>
      <w:lvlText w:val="•"/>
      <w:lvlJc w:val="left"/>
      <w:pPr>
        <w:ind w:left="3522" w:hanging="250"/>
      </w:pPr>
      <w:rPr>
        <w:rFonts w:hint="default"/>
      </w:rPr>
    </w:lvl>
    <w:lvl w:ilvl="7" w:tplc="ABC89D40">
      <w:numFmt w:val="bullet"/>
      <w:lvlText w:val="•"/>
      <w:lvlJc w:val="left"/>
      <w:pPr>
        <w:ind w:left="4092" w:hanging="250"/>
      </w:pPr>
      <w:rPr>
        <w:rFonts w:hint="default"/>
      </w:rPr>
    </w:lvl>
    <w:lvl w:ilvl="8" w:tplc="46B4C0A2">
      <w:numFmt w:val="bullet"/>
      <w:lvlText w:val="•"/>
      <w:lvlJc w:val="left"/>
      <w:pPr>
        <w:ind w:left="4663" w:hanging="250"/>
      </w:pPr>
      <w:rPr>
        <w:rFonts w:hint="default"/>
      </w:rPr>
    </w:lvl>
  </w:abstractNum>
  <w:abstractNum w:abstractNumId="214" w15:restartNumberingAfterBreak="0">
    <w:nsid w:val="311E06B1"/>
    <w:multiLevelType w:val="hybridMultilevel"/>
    <w:tmpl w:val="E702E49A"/>
    <w:lvl w:ilvl="0" w:tplc="8F86B120">
      <w:numFmt w:val="bullet"/>
      <w:lvlText w:val=""/>
      <w:lvlJc w:val="left"/>
      <w:pPr>
        <w:ind w:left="825" w:hanging="360"/>
      </w:pPr>
      <w:rPr>
        <w:rFonts w:ascii="Symbol" w:eastAsia="Symbol" w:hAnsi="Symbol" w:cs="Symbol" w:hint="default"/>
        <w:w w:val="100"/>
        <w:sz w:val="22"/>
        <w:szCs w:val="22"/>
      </w:rPr>
    </w:lvl>
    <w:lvl w:ilvl="1" w:tplc="A9BE4B66">
      <w:numFmt w:val="bullet"/>
      <w:lvlText w:val="•"/>
      <w:lvlJc w:val="left"/>
      <w:pPr>
        <w:ind w:left="1658" w:hanging="360"/>
      </w:pPr>
      <w:rPr>
        <w:rFonts w:hint="default"/>
      </w:rPr>
    </w:lvl>
    <w:lvl w:ilvl="2" w:tplc="032023D0">
      <w:numFmt w:val="bullet"/>
      <w:lvlText w:val="•"/>
      <w:lvlJc w:val="left"/>
      <w:pPr>
        <w:ind w:left="2497" w:hanging="360"/>
      </w:pPr>
      <w:rPr>
        <w:rFonts w:hint="default"/>
      </w:rPr>
    </w:lvl>
    <w:lvl w:ilvl="3" w:tplc="377C117E">
      <w:numFmt w:val="bullet"/>
      <w:lvlText w:val="•"/>
      <w:lvlJc w:val="left"/>
      <w:pPr>
        <w:ind w:left="3335" w:hanging="360"/>
      </w:pPr>
      <w:rPr>
        <w:rFonts w:hint="default"/>
      </w:rPr>
    </w:lvl>
    <w:lvl w:ilvl="4" w:tplc="8132E350">
      <w:numFmt w:val="bullet"/>
      <w:lvlText w:val="•"/>
      <w:lvlJc w:val="left"/>
      <w:pPr>
        <w:ind w:left="4174" w:hanging="360"/>
      </w:pPr>
      <w:rPr>
        <w:rFonts w:hint="default"/>
      </w:rPr>
    </w:lvl>
    <w:lvl w:ilvl="5" w:tplc="FA4E4F8E">
      <w:numFmt w:val="bullet"/>
      <w:lvlText w:val="•"/>
      <w:lvlJc w:val="left"/>
      <w:pPr>
        <w:ind w:left="5012" w:hanging="360"/>
      </w:pPr>
      <w:rPr>
        <w:rFonts w:hint="default"/>
      </w:rPr>
    </w:lvl>
    <w:lvl w:ilvl="6" w:tplc="49E2C8AE">
      <w:numFmt w:val="bullet"/>
      <w:lvlText w:val="•"/>
      <w:lvlJc w:val="left"/>
      <w:pPr>
        <w:ind w:left="5851" w:hanging="360"/>
      </w:pPr>
      <w:rPr>
        <w:rFonts w:hint="default"/>
      </w:rPr>
    </w:lvl>
    <w:lvl w:ilvl="7" w:tplc="4E20B9A4">
      <w:numFmt w:val="bullet"/>
      <w:lvlText w:val="•"/>
      <w:lvlJc w:val="left"/>
      <w:pPr>
        <w:ind w:left="6689" w:hanging="360"/>
      </w:pPr>
      <w:rPr>
        <w:rFonts w:hint="default"/>
      </w:rPr>
    </w:lvl>
    <w:lvl w:ilvl="8" w:tplc="652821B8">
      <w:numFmt w:val="bullet"/>
      <w:lvlText w:val="•"/>
      <w:lvlJc w:val="left"/>
      <w:pPr>
        <w:ind w:left="7528" w:hanging="360"/>
      </w:pPr>
      <w:rPr>
        <w:rFonts w:hint="default"/>
      </w:rPr>
    </w:lvl>
  </w:abstractNum>
  <w:abstractNum w:abstractNumId="215" w15:restartNumberingAfterBreak="0">
    <w:nsid w:val="31845F7F"/>
    <w:multiLevelType w:val="hybridMultilevel"/>
    <w:tmpl w:val="938CED2A"/>
    <w:lvl w:ilvl="0" w:tplc="FA8A15B0">
      <w:numFmt w:val="bullet"/>
      <w:lvlText w:val=""/>
      <w:lvlJc w:val="left"/>
      <w:pPr>
        <w:ind w:left="823" w:hanging="360"/>
      </w:pPr>
      <w:rPr>
        <w:rFonts w:ascii="Symbol" w:eastAsia="Symbol" w:hAnsi="Symbol" w:cs="Symbol" w:hint="default"/>
        <w:w w:val="99"/>
        <w:sz w:val="20"/>
        <w:szCs w:val="20"/>
      </w:rPr>
    </w:lvl>
    <w:lvl w:ilvl="1" w:tplc="793A223E">
      <w:numFmt w:val="bullet"/>
      <w:lvlText w:val="•"/>
      <w:lvlJc w:val="left"/>
      <w:pPr>
        <w:ind w:left="1630" w:hanging="360"/>
      </w:pPr>
      <w:rPr>
        <w:rFonts w:hint="default"/>
      </w:rPr>
    </w:lvl>
    <w:lvl w:ilvl="2" w:tplc="1FFEC104">
      <w:numFmt w:val="bullet"/>
      <w:lvlText w:val="•"/>
      <w:lvlJc w:val="left"/>
      <w:pPr>
        <w:ind w:left="2440" w:hanging="360"/>
      </w:pPr>
      <w:rPr>
        <w:rFonts w:hint="default"/>
      </w:rPr>
    </w:lvl>
    <w:lvl w:ilvl="3" w:tplc="5F863656">
      <w:numFmt w:val="bullet"/>
      <w:lvlText w:val="•"/>
      <w:lvlJc w:val="left"/>
      <w:pPr>
        <w:ind w:left="3250" w:hanging="360"/>
      </w:pPr>
      <w:rPr>
        <w:rFonts w:hint="default"/>
      </w:rPr>
    </w:lvl>
    <w:lvl w:ilvl="4" w:tplc="DEC009E2">
      <w:numFmt w:val="bullet"/>
      <w:lvlText w:val="•"/>
      <w:lvlJc w:val="left"/>
      <w:pPr>
        <w:ind w:left="4061" w:hanging="360"/>
      </w:pPr>
      <w:rPr>
        <w:rFonts w:hint="default"/>
      </w:rPr>
    </w:lvl>
    <w:lvl w:ilvl="5" w:tplc="610C6294">
      <w:numFmt w:val="bullet"/>
      <w:lvlText w:val="•"/>
      <w:lvlJc w:val="left"/>
      <w:pPr>
        <w:ind w:left="4871" w:hanging="360"/>
      </w:pPr>
      <w:rPr>
        <w:rFonts w:hint="default"/>
      </w:rPr>
    </w:lvl>
    <w:lvl w:ilvl="6" w:tplc="1E5C1800">
      <w:numFmt w:val="bullet"/>
      <w:lvlText w:val="•"/>
      <w:lvlJc w:val="left"/>
      <w:pPr>
        <w:ind w:left="5681" w:hanging="360"/>
      </w:pPr>
      <w:rPr>
        <w:rFonts w:hint="default"/>
      </w:rPr>
    </w:lvl>
    <w:lvl w:ilvl="7" w:tplc="061A5FF6">
      <w:numFmt w:val="bullet"/>
      <w:lvlText w:val="•"/>
      <w:lvlJc w:val="left"/>
      <w:pPr>
        <w:ind w:left="6491" w:hanging="360"/>
      </w:pPr>
      <w:rPr>
        <w:rFonts w:hint="default"/>
      </w:rPr>
    </w:lvl>
    <w:lvl w:ilvl="8" w:tplc="D7C05B08">
      <w:numFmt w:val="bullet"/>
      <w:lvlText w:val="•"/>
      <w:lvlJc w:val="left"/>
      <w:pPr>
        <w:ind w:left="7302" w:hanging="360"/>
      </w:pPr>
      <w:rPr>
        <w:rFonts w:hint="default"/>
      </w:rPr>
    </w:lvl>
  </w:abstractNum>
  <w:abstractNum w:abstractNumId="216" w15:restartNumberingAfterBreak="0">
    <w:nsid w:val="31B777DF"/>
    <w:multiLevelType w:val="hybridMultilevel"/>
    <w:tmpl w:val="128CF720"/>
    <w:lvl w:ilvl="0" w:tplc="3A320B58">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74647E22">
      <w:numFmt w:val="bullet"/>
      <w:lvlText w:val="•"/>
      <w:lvlJc w:val="left"/>
      <w:pPr>
        <w:ind w:left="1658" w:hanging="360"/>
      </w:pPr>
      <w:rPr>
        <w:rFonts w:hint="default"/>
      </w:rPr>
    </w:lvl>
    <w:lvl w:ilvl="2" w:tplc="6E0A127C">
      <w:numFmt w:val="bullet"/>
      <w:lvlText w:val="•"/>
      <w:lvlJc w:val="left"/>
      <w:pPr>
        <w:ind w:left="2497" w:hanging="360"/>
      </w:pPr>
      <w:rPr>
        <w:rFonts w:hint="default"/>
      </w:rPr>
    </w:lvl>
    <w:lvl w:ilvl="3" w:tplc="6394A768">
      <w:numFmt w:val="bullet"/>
      <w:lvlText w:val="•"/>
      <w:lvlJc w:val="left"/>
      <w:pPr>
        <w:ind w:left="3335" w:hanging="360"/>
      </w:pPr>
      <w:rPr>
        <w:rFonts w:hint="default"/>
      </w:rPr>
    </w:lvl>
    <w:lvl w:ilvl="4" w:tplc="F1D4D670">
      <w:numFmt w:val="bullet"/>
      <w:lvlText w:val="•"/>
      <w:lvlJc w:val="left"/>
      <w:pPr>
        <w:ind w:left="4174" w:hanging="360"/>
      </w:pPr>
      <w:rPr>
        <w:rFonts w:hint="default"/>
      </w:rPr>
    </w:lvl>
    <w:lvl w:ilvl="5" w:tplc="1BBC7476">
      <w:numFmt w:val="bullet"/>
      <w:lvlText w:val="•"/>
      <w:lvlJc w:val="left"/>
      <w:pPr>
        <w:ind w:left="5012" w:hanging="360"/>
      </w:pPr>
      <w:rPr>
        <w:rFonts w:hint="default"/>
      </w:rPr>
    </w:lvl>
    <w:lvl w:ilvl="6" w:tplc="5C14050E">
      <w:numFmt w:val="bullet"/>
      <w:lvlText w:val="•"/>
      <w:lvlJc w:val="left"/>
      <w:pPr>
        <w:ind w:left="5851" w:hanging="360"/>
      </w:pPr>
      <w:rPr>
        <w:rFonts w:hint="default"/>
      </w:rPr>
    </w:lvl>
    <w:lvl w:ilvl="7" w:tplc="3B964980">
      <w:numFmt w:val="bullet"/>
      <w:lvlText w:val="•"/>
      <w:lvlJc w:val="left"/>
      <w:pPr>
        <w:ind w:left="6689" w:hanging="360"/>
      </w:pPr>
      <w:rPr>
        <w:rFonts w:hint="default"/>
      </w:rPr>
    </w:lvl>
    <w:lvl w:ilvl="8" w:tplc="0E64793C">
      <w:numFmt w:val="bullet"/>
      <w:lvlText w:val="•"/>
      <w:lvlJc w:val="left"/>
      <w:pPr>
        <w:ind w:left="7528" w:hanging="360"/>
      </w:pPr>
      <w:rPr>
        <w:rFonts w:hint="default"/>
      </w:rPr>
    </w:lvl>
  </w:abstractNum>
  <w:abstractNum w:abstractNumId="217" w15:restartNumberingAfterBreak="0">
    <w:nsid w:val="31D03A7C"/>
    <w:multiLevelType w:val="hybridMultilevel"/>
    <w:tmpl w:val="C5E2224E"/>
    <w:lvl w:ilvl="0" w:tplc="70C481BA">
      <w:start w:val="1"/>
      <w:numFmt w:val="decimal"/>
      <w:lvlText w:val="%1)"/>
      <w:lvlJc w:val="left"/>
      <w:pPr>
        <w:ind w:left="525" w:hanging="425"/>
      </w:pPr>
      <w:rPr>
        <w:rFonts w:ascii="Times New Roman" w:eastAsia="Times New Roman" w:hAnsi="Times New Roman" w:cs="Times New Roman" w:hint="default"/>
        <w:spacing w:val="0"/>
        <w:w w:val="99"/>
        <w:sz w:val="20"/>
        <w:szCs w:val="20"/>
      </w:rPr>
    </w:lvl>
    <w:lvl w:ilvl="1" w:tplc="3F2004F6">
      <w:numFmt w:val="bullet"/>
      <w:lvlText w:val="•"/>
      <w:lvlJc w:val="left"/>
      <w:pPr>
        <w:ind w:left="1066" w:hanging="425"/>
      </w:pPr>
      <w:rPr>
        <w:rFonts w:hint="default"/>
      </w:rPr>
    </w:lvl>
    <w:lvl w:ilvl="2" w:tplc="C4A68FD2">
      <w:numFmt w:val="bullet"/>
      <w:lvlText w:val="•"/>
      <w:lvlJc w:val="left"/>
      <w:pPr>
        <w:ind w:left="1612" w:hanging="425"/>
      </w:pPr>
      <w:rPr>
        <w:rFonts w:hint="default"/>
      </w:rPr>
    </w:lvl>
    <w:lvl w:ilvl="3" w:tplc="F08E139A">
      <w:numFmt w:val="bullet"/>
      <w:lvlText w:val="•"/>
      <w:lvlJc w:val="left"/>
      <w:pPr>
        <w:ind w:left="2159" w:hanging="425"/>
      </w:pPr>
      <w:rPr>
        <w:rFonts w:hint="default"/>
      </w:rPr>
    </w:lvl>
    <w:lvl w:ilvl="4" w:tplc="52644976">
      <w:numFmt w:val="bullet"/>
      <w:lvlText w:val="•"/>
      <w:lvlJc w:val="left"/>
      <w:pPr>
        <w:ind w:left="2705" w:hanging="425"/>
      </w:pPr>
      <w:rPr>
        <w:rFonts w:hint="default"/>
      </w:rPr>
    </w:lvl>
    <w:lvl w:ilvl="5" w:tplc="969C6E82">
      <w:numFmt w:val="bullet"/>
      <w:lvlText w:val="•"/>
      <w:lvlJc w:val="left"/>
      <w:pPr>
        <w:ind w:left="3252" w:hanging="425"/>
      </w:pPr>
      <w:rPr>
        <w:rFonts w:hint="default"/>
      </w:rPr>
    </w:lvl>
    <w:lvl w:ilvl="6" w:tplc="07C2E98A">
      <w:numFmt w:val="bullet"/>
      <w:lvlText w:val="•"/>
      <w:lvlJc w:val="left"/>
      <w:pPr>
        <w:ind w:left="3798" w:hanging="425"/>
      </w:pPr>
      <w:rPr>
        <w:rFonts w:hint="default"/>
      </w:rPr>
    </w:lvl>
    <w:lvl w:ilvl="7" w:tplc="1BA62C16">
      <w:numFmt w:val="bullet"/>
      <w:lvlText w:val="•"/>
      <w:lvlJc w:val="left"/>
      <w:pPr>
        <w:ind w:left="4344" w:hanging="425"/>
      </w:pPr>
      <w:rPr>
        <w:rFonts w:hint="default"/>
      </w:rPr>
    </w:lvl>
    <w:lvl w:ilvl="8" w:tplc="AF90CA5E">
      <w:numFmt w:val="bullet"/>
      <w:lvlText w:val="•"/>
      <w:lvlJc w:val="left"/>
      <w:pPr>
        <w:ind w:left="4891" w:hanging="425"/>
      </w:pPr>
      <w:rPr>
        <w:rFonts w:hint="default"/>
      </w:rPr>
    </w:lvl>
  </w:abstractNum>
  <w:abstractNum w:abstractNumId="218" w15:restartNumberingAfterBreak="0">
    <w:nsid w:val="32187AF8"/>
    <w:multiLevelType w:val="hybridMultilevel"/>
    <w:tmpl w:val="B6765816"/>
    <w:lvl w:ilvl="0" w:tplc="CE7AA0CC">
      <w:numFmt w:val="bullet"/>
      <w:lvlText w:val=""/>
      <w:lvlJc w:val="left"/>
      <w:pPr>
        <w:ind w:left="761" w:hanging="348"/>
      </w:pPr>
      <w:rPr>
        <w:rFonts w:ascii="Symbol" w:eastAsia="Symbol" w:hAnsi="Symbol" w:cs="Symbol" w:hint="default"/>
        <w:color w:val="000009"/>
        <w:w w:val="100"/>
        <w:sz w:val="24"/>
        <w:szCs w:val="24"/>
      </w:rPr>
    </w:lvl>
    <w:lvl w:ilvl="1" w:tplc="3854364A">
      <w:numFmt w:val="bullet"/>
      <w:lvlText w:val="•"/>
      <w:lvlJc w:val="left"/>
      <w:pPr>
        <w:ind w:left="1454" w:hanging="348"/>
      </w:pPr>
      <w:rPr>
        <w:rFonts w:hint="default"/>
      </w:rPr>
    </w:lvl>
    <w:lvl w:ilvl="2" w:tplc="11FA2944">
      <w:numFmt w:val="bullet"/>
      <w:lvlText w:val="•"/>
      <w:lvlJc w:val="left"/>
      <w:pPr>
        <w:ind w:left="2149" w:hanging="348"/>
      </w:pPr>
      <w:rPr>
        <w:rFonts w:hint="default"/>
      </w:rPr>
    </w:lvl>
    <w:lvl w:ilvl="3" w:tplc="72F46C18">
      <w:numFmt w:val="bullet"/>
      <w:lvlText w:val="•"/>
      <w:lvlJc w:val="left"/>
      <w:pPr>
        <w:ind w:left="2843" w:hanging="348"/>
      </w:pPr>
      <w:rPr>
        <w:rFonts w:hint="default"/>
      </w:rPr>
    </w:lvl>
    <w:lvl w:ilvl="4" w:tplc="661E1CF6">
      <w:numFmt w:val="bullet"/>
      <w:lvlText w:val="•"/>
      <w:lvlJc w:val="left"/>
      <w:pPr>
        <w:ind w:left="3538" w:hanging="348"/>
      </w:pPr>
      <w:rPr>
        <w:rFonts w:hint="default"/>
      </w:rPr>
    </w:lvl>
    <w:lvl w:ilvl="5" w:tplc="51548FEA">
      <w:numFmt w:val="bullet"/>
      <w:lvlText w:val="•"/>
      <w:lvlJc w:val="left"/>
      <w:pPr>
        <w:ind w:left="4232" w:hanging="348"/>
      </w:pPr>
      <w:rPr>
        <w:rFonts w:hint="default"/>
      </w:rPr>
    </w:lvl>
    <w:lvl w:ilvl="6" w:tplc="A7225E68">
      <w:numFmt w:val="bullet"/>
      <w:lvlText w:val="•"/>
      <w:lvlJc w:val="left"/>
      <w:pPr>
        <w:ind w:left="4927" w:hanging="348"/>
      </w:pPr>
      <w:rPr>
        <w:rFonts w:hint="default"/>
      </w:rPr>
    </w:lvl>
    <w:lvl w:ilvl="7" w:tplc="4E1CE2D6">
      <w:numFmt w:val="bullet"/>
      <w:lvlText w:val="•"/>
      <w:lvlJc w:val="left"/>
      <w:pPr>
        <w:ind w:left="5621" w:hanging="348"/>
      </w:pPr>
      <w:rPr>
        <w:rFonts w:hint="default"/>
      </w:rPr>
    </w:lvl>
    <w:lvl w:ilvl="8" w:tplc="C4D84D1C">
      <w:numFmt w:val="bullet"/>
      <w:lvlText w:val="•"/>
      <w:lvlJc w:val="left"/>
      <w:pPr>
        <w:ind w:left="6316" w:hanging="348"/>
      </w:pPr>
      <w:rPr>
        <w:rFonts w:hint="default"/>
      </w:rPr>
    </w:lvl>
  </w:abstractNum>
  <w:abstractNum w:abstractNumId="219" w15:restartNumberingAfterBreak="0">
    <w:nsid w:val="326170D9"/>
    <w:multiLevelType w:val="hybridMultilevel"/>
    <w:tmpl w:val="2586E9AC"/>
    <w:lvl w:ilvl="0" w:tplc="2CD2CF88">
      <w:numFmt w:val="bullet"/>
      <w:lvlText w:val=""/>
      <w:lvlJc w:val="left"/>
      <w:pPr>
        <w:ind w:left="823" w:hanging="360"/>
      </w:pPr>
      <w:rPr>
        <w:rFonts w:ascii="Symbol" w:eastAsia="Symbol" w:hAnsi="Symbol" w:cs="Symbol" w:hint="default"/>
        <w:w w:val="99"/>
        <w:sz w:val="20"/>
        <w:szCs w:val="20"/>
      </w:rPr>
    </w:lvl>
    <w:lvl w:ilvl="1" w:tplc="27AA31F8">
      <w:numFmt w:val="bullet"/>
      <w:lvlText w:val="•"/>
      <w:lvlJc w:val="left"/>
      <w:pPr>
        <w:ind w:left="1630" w:hanging="360"/>
      </w:pPr>
      <w:rPr>
        <w:rFonts w:hint="default"/>
      </w:rPr>
    </w:lvl>
    <w:lvl w:ilvl="2" w:tplc="5454814E">
      <w:numFmt w:val="bullet"/>
      <w:lvlText w:val="•"/>
      <w:lvlJc w:val="left"/>
      <w:pPr>
        <w:ind w:left="2440" w:hanging="360"/>
      </w:pPr>
      <w:rPr>
        <w:rFonts w:hint="default"/>
      </w:rPr>
    </w:lvl>
    <w:lvl w:ilvl="3" w:tplc="2D7656E6">
      <w:numFmt w:val="bullet"/>
      <w:lvlText w:val="•"/>
      <w:lvlJc w:val="left"/>
      <w:pPr>
        <w:ind w:left="3250" w:hanging="360"/>
      </w:pPr>
      <w:rPr>
        <w:rFonts w:hint="default"/>
      </w:rPr>
    </w:lvl>
    <w:lvl w:ilvl="4" w:tplc="20F01B04">
      <w:numFmt w:val="bullet"/>
      <w:lvlText w:val="•"/>
      <w:lvlJc w:val="left"/>
      <w:pPr>
        <w:ind w:left="4061" w:hanging="360"/>
      </w:pPr>
      <w:rPr>
        <w:rFonts w:hint="default"/>
      </w:rPr>
    </w:lvl>
    <w:lvl w:ilvl="5" w:tplc="C12C30A4">
      <w:numFmt w:val="bullet"/>
      <w:lvlText w:val="•"/>
      <w:lvlJc w:val="left"/>
      <w:pPr>
        <w:ind w:left="4871" w:hanging="360"/>
      </w:pPr>
      <w:rPr>
        <w:rFonts w:hint="default"/>
      </w:rPr>
    </w:lvl>
    <w:lvl w:ilvl="6" w:tplc="7620038A">
      <w:numFmt w:val="bullet"/>
      <w:lvlText w:val="•"/>
      <w:lvlJc w:val="left"/>
      <w:pPr>
        <w:ind w:left="5681" w:hanging="360"/>
      </w:pPr>
      <w:rPr>
        <w:rFonts w:hint="default"/>
      </w:rPr>
    </w:lvl>
    <w:lvl w:ilvl="7" w:tplc="073C0270">
      <w:numFmt w:val="bullet"/>
      <w:lvlText w:val="•"/>
      <w:lvlJc w:val="left"/>
      <w:pPr>
        <w:ind w:left="6491" w:hanging="360"/>
      </w:pPr>
      <w:rPr>
        <w:rFonts w:hint="default"/>
      </w:rPr>
    </w:lvl>
    <w:lvl w:ilvl="8" w:tplc="BFAA8B2E">
      <w:numFmt w:val="bullet"/>
      <w:lvlText w:val="•"/>
      <w:lvlJc w:val="left"/>
      <w:pPr>
        <w:ind w:left="7302" w:hanging="360"/>
      </w:pPr>
      <w:rPr>
        <w:rFonts w:hint="default"/>
      </w:rPr>
    </w:lvl>
  </w:abstractNum>
  <w:abstractNum w:abstractNumId="220" w15:restartNumberingAfterBreak="0">
    <w:nsid w:val="32837C26"/>
    <w:multiLevelType w:val="hybridMultilevel"/>
    <w:tmpl w:val="117E4EB2"/>
    <w:lvl w:ilvl="0" w:tplc="50ECF008">
      <w:numFmt w:val="bullet"/>
      <w:lvlText w:val=""/>
      <w:lvlJc w:val="left"/>
      <w:pPr>
        <w:ind w:left="823" w:hanging="360"/>
      </w:pPr>
      <w:rPr>
        <w:rFonts w:ascii="Symbol" w:eastAsia="Symbol" w:hAnsi="Symbol" w:cs="Symbol" w:hint="default"/>
        <w:w w:val="99"/>
        <w:sz w:val="20"/>
        <w:szCs w:val="20"/>
      </w:rPr>
    </w:lvl>
    <w:lvl w:ilvl="1" w:tplc="F89C019E">
      <w:numFmt w:val="bullet"/>
      <w:lvlText w:val="•"/>
      <w:lvlJc w:val="left"/>
      <w:pPr>
        <w:ind w:left="1630" w:hanging="360"/>
      </w:pPr>
      <w:rPr>
        <w:rFonts w:hint="default"/>
      </w:rPr>
    </w:lvl>
    <w:lvl w:ilvl="2" w:tplc="70061FE0">
      <w:numFmt w:val="bullet"/>
      <w:lvlText w:val="•"/>
      <w:lvlJc w:val="left"/>
      <w:pPr>
        <w:ind w:left="2440" w:hanging="360"/>
      </w:pPr>
      <w:rPr>
        <w:rFonts w:hint="default"/>
      </w:rPr>
    </w:lvl>
    <w:lvl w:ilvl="3" w:tplc="5768AC16">
      <w:numFmt w:val="bullet"/>
      <w:lvlText w:val="•"/>
      <w:lvlJc w:val="left"/>
      <w:pPr>
        <w:ind w:left="3250" w:hanging="360"/>
      </w:pPr>
      <w:rPr>
        <w:rFonts w:hint="default"/>
      </w:rPr>
    </w:lvl>
    <w:lvl w:ilvl="4" w:tplc="62386D84">
      <w:numFmt w:val="bullet"/>
      <w:lvlText w:val="•"/>
      <w:lvlJc w:val="left"/>
      <w:pPr>
        <w:ind w:left="4061" w:hanging="360"/>
      </w:pPr>
      <w:rPr>
        <w:rFonts w:hint="default"/>
      </w:rPr>
    </w:lvl>
    <w:lvl w:ilvl="5" w:tplc="D81A1A16">
      <w:numFmt w:val="bullet"/>
      <w:lvlText w:val="•"/>
      <w:lvlJc w:val="left"/>
      <w:pPr>
        <w:ind w:left="4871" w:hanging="360"/>
      </w:pPr>
      <w:rPr>
        <w:rFonts w:hint="default"/>
      </w:rPr>
    </w:lvl>
    <w:lvl w:ilvl="6" w:tplc="2026D522">
      <w:numFmt w:val="bullet"/>
      <w:lvlText w:val="•"/>
      <w:lvlJc w:val="left"/>
      <w:pPr>
        <w:ind w:left="5681" w:hanging="360"/>
      </w:pPr>
      <w:rPr>
        <w:rFonts w:hint="default"/>
      </w:rPr>
    </w:lvl>
    <w:lvl w:ilvl="7" w:tplc="0E6CBF70">
      <w:numFmt w:val="bullet"/>
      <w:lvlText w:val="•"/>
      <w:lvlJc w:val="left"/>
      <w:pPr>
        <w:ind w:left="6491" w:hanging="360"/>
      </w:pPr>
      <w:rPr>
        <w:rFonts w:hint="default"/>
      </w:rPr>
    </w:lvl>
    <w:lvl w:ilvl="8" w:tplc="A56E0046">
      <w:numFmt w:val="bullet"/>
      <w:lvlText w:val="•"/>
      <w:lvlJc w:val="left"/>
      <w:pPr>
        <w:ind w:left="7302" w:hanging="360"/>
      </w:pPr>
      <w:rPr>
        <w:rFonts w:hint="default"/>
      </w:rPr>
    </w:lvl>
  </w:abstractNum>
  <w:abstractNum w:abstractNumId="221" w15:restartNumberingAfterBreak="0">
    <w:nsid w:val="32B92226"/>
    <w:multiLevelType w:val="hybridMultilevel"/>
    <w:tmpl w:val="70BA25F6"/>
    <w:lvl w:ilvl="0" w:tplc="AD901070">
      <w:numFmt w:val="bullet"/>
      <w:lvlText w:val=""/>
      <w:lvlJc w:val="left"/>
      <w:pPr>
        <w:ind w:left="749" w:hanging="348"/>
      </w:pPr>
      <w:rPr>
        <w:rFonts w:ascii="Symbol" w:eastAsia="Symbol" w:hAnsi="Symbol" w:cs="Symbol" w:hint="default"/>
        <w:color w:val="000009"/>
        <w:w w:val="100"/>
        <w:sz w:val="24"/>
        <w:szCs w:val="24"/>
      </w:rPr>
    </w:lvl>
    <w:lvl w:ilvl="1" w:tplc="DC345A08">
      <w:numFmt w:val="bullet"/>
      <w:lvlText w:val="•"/>
      <w:lvlJc w:val="left"/>
      <w:pPr>
        <w:ind w:left="1436" w:hanging="348"/>
      </w:pPr>
      <w:rPr>
        <w:rFonts w:hint="default"/>
      </w:rPr>
    </w:lvl>
    <w:lvl w:ilvl="2" w:tplc="71624574">
      <w:numFmt w:val="bullet"/>
      <w:lvlText w:val="•"/>
      <w:lvlJc w:val="left"/>
      <w:pPr>
        <w:ind w:left="2133" w:hanging="348"/>
      </w:pPr>
      <w:rPr>
        <w:rFonts w:hint="default"/>
      </w:rPr>
    </w:lvl>
    <w:lvl w:ilvl="3" w:tplc="013E0532">
      <w:numFmt w:val="bullet"/>
      <w:lvlText w:val="•"/>
      <w:lvlJc w:val="left"/>
      <w:pPr>
        <w:ind w:left="2829" w:hanging="348"/>
      </w:pPr>
      <w:rPr>
        <w:rFonts w:hint="default"/>
      </w:rPr>
    </w:lvl>
    <w:lvl w:ilvl="4" w:tplc="C758177E">
      <w:numFmt w:val="bullet"/>
      <w:lvlText w:val="•"/>
      <w:lvlJc w:val="left"/>
      <w:pPr>
        <w:ind w:left="3526" w:hanging="348"/>
      </w:pPr>
      <w:rPr>
        <w:rFonts w:hint="default"/>
      </w:rPr>
    </w:lvl>
    <w:lvl w:ilvl="5" w:tplc="906E74EA">
      <w:numFmt w:val="bullet"/>
      <w:lvlText w:val="•"/>
      <w:lvlJc w:val="left"/>
      <w:pPr>
        <w:ind w:left="4222" w:hanging="348"/>
      </w:pPr>
      <w:rPr>
        <w:rFonts w:hint="default"/>
      </w:rPr>
    </w:lvl>
    <w:lvl w:ilvl="6" w:tplc="A1E07FD4">
      <w:numFmt w:val="bullet"/>
      <w:lvlText w:val="•"/>
      <w:lvlJc w:val="left"/>
      <w:pPr>
        <w:ind w:left="4919" w:hanging="348"/>
      </w:pPr>
      <w:rPr>
        <w:rFonts w:hint="default"/>
      </w:rPr>
    </w:lvl>
    <w:lvl w:ilvl="7" w:tplc="651E9644">
      <w:numFmt w:val="bullet"/>
      <w:lvlText w:val="•"/>
      <w:lvlJc w:val="left"/>
      <w:pPr>
        <w:ind w:left="5615" w:hanging="348"/>
      </w:pPr>
      <w:rPr>
        <w:rFonts w:hint="default"/>
      </w:rPr>
    </w:lvl>
    <w:lvl w:ilvl="8" w:tplc="490A8076">
      <w:numFmt w:val="bullet"/>
      <w:lvlText w:val="•"/>
      <w:lvlJc w:val="left"/>
      <w:pPr>
        <w:ind w:left="6312" w:hanging="348"/>
      </w:pPr>
      <w:rPr>
        <w:rFonts w:hint="default"/>
      </w:rPr>
    </w:lvl>
  </w:abstractNum>
  <w:abstractNum w:abstractNumId="222" w15:restartNumberingAfterBreak="0">
    <w:nsid w:val="331564AB"/>
    <w:multiLevelType w:val="hybridMultilevel"/>
    <w:tmpl w:val="7188CB44"/>
    <w:lvl w:ilvl="0" w:tplc="66762294">
      <w:start w:val="1"/>
      <w:numFmt w:val="decimal"/>
      <w:lvlText w:val="%1."/>
      <w:lvlJc w:val="left"/>
      <w:pPr>
        <w:ind w:left="859" w:hanging="360"/>
      </w:pPr>
      <w:rPr>
        <w:rFonts w:ascii="Times New Roman" w:eastAsia="Times New Roman" w:hAnsi="Times New Roman" w:cs="Times New Roman" w:hint="default"/>
        <w:spacing w:val="-5"/>
        <w:w w:val="99"/>
        <w:sz w:val="24"/>
        <w:szCs w:val="24"/>
      </w:rPr>
    </w:lvl>
    <w:lvl w:ilvl="1" w:tplc="E0BC348C">
      <w:numFmt w:val="bullet"/>
      <w:lvlText w:val="•"/>
      <w:lvlJc w:val="left"/>
      <w:pPr>
        <w:ind w:left="1694" w:hanging="360"/>
      </w:pPr>
      <w:rPr>
        <w:rFonts w:hint="default"/>
      </w:rPr>
    </w:lvl>
    <w:lvl w:ilvl="2" w:tplc="5C245D12">
      <w:numFmt w:val="bullet"/>
      <w:lvlText w:val="•"/>
      <w:lvlJc w:val="left"/>
      <w:pPr>
        <w:ind w:left="2529" w:hanging="360"/>
      </w:pPr>
      <w:rPr>
        <w:rFonts w:hint="default"/>
      </w:rPr>
    </w:lvl>
    <w:lvl w:ilvl="3" w:tplc="E28801B6">
      <w:numFmt w:val="bullet"/>
      <w:lvlText w:val="•"/>
      <w:lvlJc w:val="left"/>
      <w:pPr>
        <w:ind w:left="3363" w:hanging="360"/>
      </w:pPr>
      <w:rPr>
        <w:rFonts w:hint="default"/>
      </w:rPr>
    </w:lvl>
    <w:lvl w:ilvl="4" w:tplc="150CF5DA">
      <w:numFmt w:val="bullet"/>
      <w:lvlText w:val="•"/>
      <w:lvlJc w:val="left"/>
      <w:pPr>
        <w:ind w:left="4198" w:hanging="360"/>
      </w:pPr>
      <w:rPr>
        <w:rFonts w:hint="default"/>
      </w:rPr>
    </w:lvl>
    <w:lvl w:ilvl="5" w:tplc="35B4C1CC">
      <w:numFmt w:val="bullet"/>
      <w:lvlText w:val="•"/>
      <w:lvlJc w:val="left"/>
      <w:pPr>
        <w:ind w:left="5032" w:hanging="360"/>
      </w:pPr>
      <w:rPr>
        <w:rFonts w:hint="default"/>
      </w:rPr>
    </w:lvl>
    <w:lvl w:ilvl="6" w:tplc="3B3022E8">
      <w:numFmt w:val="bullet"/>
      <w:lvlText w:val="•"/>
      <w:lvlJc w:val="left"/>
      <w:pPr>
        <w:ind w:left="5867" w:hanging="360"/>
      </w:pPr>
      <w:rPr>
        <w:rFonts w:hint="default"/>
      </w:rPr>
    </w:lvl>
    <w:lvl w:ilvl="7" w:tplc="896C8F40">
      <w:numFmt w:val="bullet"/>
      <w:lvlText w:val="•"/>
      <w:lvlJc w:val="left"/>
      <w:pPr>
        <w:ind w:left="6701" w:hanging="360"/>
      </w:pPr>
      <w:rPr>
        <w:rFonts w:hint="default"/>
      </w:rPr>
    </w:lvl>
    <w:lvl w:ilvl="8" w:tplc="F4F01DE0">
      <w:numFmt w:val="bullet"/>
      <w:lvlText w:val="•"/>
      <w:lvlJc w:val="left"/>
      <w:pPr>
        <w:ind w:left="7536" w:hanging="360"/>
      </w:pPr>
      <w:rPr>
        <w:rFonts w:hint="default"/>
      </w:rPr>
    </w:lvl>
  </w:abstractNum>
  <w:abstractNum w:abstractNumId="223" w15:restartNumberingAfterBreak="0">
    <w:nsid w:val="33475D19"/>
    <w:multiLevelType w:val="hybridMultilevel"/>
    <w:tmpl w:val="A03CC61C"/>
    <w:lvl w:ilvl="0" w:tplc="97FAEC5A">
      <w:numFmt w:val="bullet"/>
      <w:lvlText w:val=""/>
      <w:lvlJc w:val="left"/>
      <w:pPr>
        <w:ind w:left="823" w:hanging="360"/>
      </w:pPr>
      <w:rPr>
        <w:rFonts w:ascii="Symbol" w:eastAsia="Symbol" w:hAnsi="Symbol" w:cs="Symbol" w:hint="default"/>
        <w:w w:val="99"/>
        <w:sz w:val="20"/>
        <w:szCs w:val="20"/>
      </w:rPr>
    </w:lvl>
    <w:lvl w:ilvl="1" w:tplc="FD520150">
      <w:numFmt w:val="bullet"/>
      <w:lvlText w:val="•"/>
      <w:lvlJc w:val="left"/>
      <w:pPr>
        <w:ind w:left="1630" w:hanging="360"/>
      </w:pPr>
      <w:rPr>
        <w:rFonts w:hint="default"/>
      </w:rPr>
    </w:lvl>
    <w:lvl w:ilvl="2" w:tplc="C7E4074A">
      <w:numFmt w:val="bullet"/>
      <w:lvlText w:val="•"/>
      <w:lvlJc w:val="left"/>
      <w:pPr>
        <w:ind w:left="2440" w:hanging="360"/>
      </w:pPr>
      <w:rPr>
        <w:rFonts w:hint="default"/>
      </w:rPr>
    </w:lvl>
    <w:lvl w:ilvl="3" w:tplc="00E219D4">
      <w:numFmt w:val="bullet"/>
      <w:lvlText w:val="•"/>
      <w:lvlJc w:val="left"/>
      <w:pPr>
        <w:ind w:left="3250" w:hanging="360"/>
      </w:pPr>
      <w:rPr>
        <w:rFonts w:hint="default"/>
      </w:rPr>
    </w:lvl>
    <w:lvl w:ilvl="4" w:tplc="5ED0A480">
      <w:numFmt w:val="bullet"/>
      <w:lvlText w:val="•"/>
      <w:lvlJc w:val="left"/>
      <w:pPr>
        <w:ind w:left="4061" w:hanging="360"/>
      </w:pPr>
      <w:rPr>
        <w:rFonts w:hint="default"/>
      </w:rPr>
    </w:lvl>
    <w:lvl w:ilvl="5" w:tplc="4032275C">
      <w:numFmt w:val="bullet"/>
      <w:lvlText w:val="•"/>
      <w:lvlJc w:val="left"/>
      <w:pPr>
        <w:ind w:left="4871" w:hanging="360"/>
      </w:pPr>
      <w:rPr>
        <w:rFonts w:hint="default"/>
      </w:rPr>
    </w:lvl>
    <w:lvl w:ilvl="6" w:tplc="8130804A">
      <w:numFmt w:val="bullet"/>
      <w:lvlText w:val="•"/>
      <w:lvlJc w:val="left"/>
      <w:pPr>
        <w:ind w:left="5681" w:hanging="360"/>
      </w:pPr>
      <w:rPr>
        <w:rFonts w:hint="default"/>
      </w:rPr>
    </w:lvl>
    <w:lvl w:ilvl="7" w:tplc="1DBE4BFE">
      <w:numFmt w:val="bullet"/>
      <w:lvlText w:val="•"/>
      <w:lvlJc w:val="left"/>
      <w:pPr>
        <w:ind w:left="6491" w:hanging="360"/>
      </w:pPr>
      <w:rPr>
        <w:rFonts w:hint="default"/>
      </w:rPr>
    </w:lvl>
    <w:lvl w:ilvl="8" w:tplc="AFBE94DE">
      <w:numFmt w:val="bullet"/>
      <w:lvlText w:val="•"/>
      <w:lvlJc w:val="left"/>
      <w:pPr>
        <w:ind w:left="7302" w:hanging="360"/>
      </w:pPr>
      <w:rPr>
        <w:rFonts w:hint="default"/>
      </w:rPr>
    </w:lvl>
  </w:abstractNum>
  <w:abstractNum w:abstractNumId="224" w15:restartNumberingAfterBreak="0">
    <w:nsid w:val="34D2093C"/>
    <w:multiLevelType w:val="hybridMultilevel"/>
    <w:tmpl w:val="F48E9888"/>
    <w:lvl w:ilvl="0" w:tplc="0A9E9448">
      <w:numFmt w:val="bullet"/>
      <w:lvlText w:val=""/>
      <w:lvlJc w:val="left"/>
      <w:pPr>
        <w:ind w:left="825" w:hanging="360"/>
      </w:pPr>
      <w:rPr>
        <w:rFonts w:ascii="Symbol" w:eastAsia="Symbol" w:hAnsi="Symbol" w:cs="Symbol" w:hint="default"/>
        <w:w w:val="100"/>
        <w:sz w:val="22"/>
        <w:szCs w:val="22"/>
      </w:rPr>
    </w:lvl>
    <w:lvl w:ilvl="1" w:tplc="F618B5A4">
      <w:numFmt w:val="bullet"/>
      <w:lvlText w:val="•"/>
      <w:lvlJc w:val="left"/>
      <w:pPr>
        <w:ind w:left="1658" w:hanging="360"/>
      </w:pPr>
      <w:rPr>
        <w:rFonts w:hint="default"/>
      </w:rPr>
    </w:lvl>
    <w:lvl w:ilvl="2" w:tplc="F6E8C772">
      <w:numFmt w:val="bullet"/>
      <w:lvlText w:val="•"/>
      <w:lvlJc w:val="left"/>
      <w:pPr>
        <w:ind w:left="2497" w:hanging="360"/>
      </w:pPr>
      <w:rPr>
        <w:rFonts w:hint="default"/>
      </w:rPr>
    </w:lvl>
    <w:lvl w:ilvl="3" w:tplc="0204B556">
      <w:numFmt w:val="bullet"/>
      <w:lvlText w:val="•"/>
      <w:lvlJc w:val="left"/>
      <w:pPr>
        <w:ind w:left="3335" w:hanging="360"/>
      </w:pPr>
      <w:rPr>
        <w:rFonts w:hint="default"/>
      </w:rPr>
    </w:lvl>
    <w:lvl w:ilvl="4" w:tplc="21E0D00E">
      <w:numFmt w:val="bullet"/>
      <w:lvlText w:val="•"/>
      <w:lvlJc w:val="left"/>
      <w:pPr>
        <w:ind w:left="4174" w:hanging="360"/>
      </w:pPr>
      <w:rPr>
        <w:rFonts w:hint="default"/>
      </w:rPr>
    </w:lvl>
    <w:lvl w:ilvl="5" w:tplc="26D87B90">
      <w:numFmt w:val="bullet"/>
      <w:lvlText w:val="•"/>
      <w:lvlJc w:val="left"/>
      <w:pPr>
        <w:ind w:left="5012" w:hanging="360"/>
      </w:pPr>
      <w:rPr>
        <w:rFonts w:hint="default"/>
      </w:rPr>
    </w:lvl>
    <w:lvl w:ilvl="6" w:tplc="CD887148">
      <w:numFmt w:val="bullet"/>
      <w:lvlText w:val="•"/>
      <w:lvlJc w:val="left"/>
      <w:pPr>
        <w:ind w:left="5851" w:hanging="360"/>
      </w:pPr>
      <w:rPr>
        <w:rFonts w:hint="default"/>
      </w:rPr>
    </w:lvl>
    <w:lvl w:ilvl="7" w:tplc="6EA0878A">
      <w:numFmt w:val="bullet"/>
      <w:lvlText w:val="•"/>
      <w:lvlJc w:val="left"/>
      <w:pPr>
        <w:ind w:left="6689" w:hanging="360"/>
      </w:pPr>
      <w:rPr>
        <w:rFonts w:hint="default"/>
      </w:rPr>
    </w:lvl>
    <w:lvl w:ilvl="8" w:tplc="26669038">
      <w:numFmt w:val="bullet"/>
      <w:lvlText w:val="•"/>
      <w:lvlJc w:val="left"/>
      <w:pPr>
        <w:ind w:left="7528" w:hanging="360"/>
      </w:pPr>
      <w:rPr>
        <w:rFonts w:hint="default"/>
      </w:rPr>
    </w:lvl>
  </w:abstractNum>
  <w:abstractNum w:abstractNumId="225" w15:restartNumberingAfterBreak="0">
    <w:nsid w:val="34D626DE"/>
    <w:multiLevelType w:val="hybridMultilevel"/>
    <w:tmpl w:val="957C657A"/>
    <w:lvl w:ilvl="0" w:tplc="84726EEA">
      <w:numFmt w:val="bullet"/>
      <w:lvlText w:val=""/>
      <w:lvlJc w:val="left"/>
      <w:pPr>
        <w:ind w:left="838" w:hanging="272"/>
      </w:pPr>
      <w:rPr>
        <w:rFonts w:ascii="Symbol" w:eastAsia="Symbol" w:hAnsi="Symbol" w:cs="Symbol" w:hint="default"/>
        <w:color w:val="000009"/>
        <w:w w:val="100"/>
        <w:sz w:val="24"/>
        <w:szCs w:val="24"/>
      </w:rPr>
    </w:lvl>
    <w:lvl w:ilvl="1" w:tplc="A008E124">
      <w:numFmt w:val="bullet"/>
      <w:lvlText w:val="•"/>
      <w:lvlJc w:val="left"/>
      <w:pPr>
        <w:ind w:left="1526" w:hanging="272"/>
      </w:pPr>
      <w:rPr>
        <w:rFonts w:hint="default"/>
      </w:rPr>
    </w:lvl>
    <w:lvl w:ilvl="2" w:tplc="D132F2C2">
      <w:numFmt w:val="bullet"/>
      <w:lvlText w:val="•"/>
      <w:lvlJc w:val="left"/>
      <w:pPr>
        <w:ind w:left="2213" w:hanging="272"/>
      </w:pPr>
      <w:rPr>
        <w:rFonts w:hint="default"/>
      </w:rPr>
    </w:lvl>
    <w:lvl w:ilvl="3" w:tplc="9B187664">
      <w:numFmt w:val="bullet"/>
      <w:lvlText w:val="•"/>
      <w:lvlJc w:val="left"/>
      <w:pPr>
        <w:ind w:left="2899" w:hanging="272"/>
      </w:pPr>
      <w:rPr>
        <w:rFonts w:hint="default"/>
      </w:rPr>
    </w:lvl>
    <w:lvl w:ilvl="4" w:tplc="40C4F542">
      <w:numFmt w:val="bullet"/>
      <w:lvlText w:val="•"/>
      <w:lvlJc w:val="left"/>
      <w:pPr>
        <w:ind w:left="3586" w:hanging="272"/>
      </w:pPr>
      <w:rPr>
        <w:rFonts w:hint="default"/>
      </w:rPr>
    </w:lvl>
    <w:lvl w:ilvl="5" w:tplc="7DBAE426">
      <w:numFmt w:val="bullet"/>
      <w:lvlText w:val="•"/>
      <w:lvlJc w:val="left"/>
      <w:pPr>
        <w:ind w:left="4272" w:hanging="272"/>
      </w:pPr>
      <w:rPr>
        <w:rFonts w:hint="default"/>
      </w:rPr>
    </w:lvl>
    <w:lvl w:ilvl="6" w:tplc="0D642AD8">
      <w:numFmt w:val="bullet"/>
      <w:lvlText w:val="•"/>
      <w:lvlJc w:val="left"/>
      <w:pPr>
        <w:ind w:left="4959" w:hanging="272"/>
      </w:pPr>
      <w:rPr>
        <w:rFonts w:hint="default"/>
      </w:rPr>
    </w:lvl>
    <w:lvl w:ilvl="7" w:tplc="0ACA6CD0">
      <w:numFmt w:val="bullet"/>
      <w:lvlText w:val="•"/>
      <w:lvlJc w:val="left"/>
      <w:pPr>
        <w:ind w:left="5645" w:hanging="272"/>
      </w:pPr>
      <w:rPr>
        <w:rFonts w:hint="default"/>
      </w:rPr>
    </w:lvl>
    <w:lvl w:ilvl="8" w:tplc="091CE226">
      <w:numFmt w:val="bullet"/>
      <w:lvlText w:val="•"/>
      <w:lvlJc w:val="left"/>
      <w:pPr>
        <w:ind w:left="6332" w:hanging="272"/>
      </w:pPr>
      <w:rPr>
        <w:rFonts w:hint="default"/>
      </w:rPr>
    </w:lvl>
  </w:abstractNum>
  <w:abstractNum w:abstractNumId="226" w15:restartNumberingAfterBreak="0">
    <w:nsid w:val="352A4769"/>
    <w:multiLevelType w:val="hybridMultilevel"/>
    <w:tmpl w:val="98321C10"/>
    <w:lvl w:ilvl="0" w:tplc="1760455E">
      <w:numFmt w:val="bullet"/>
      <w:lvlText w:val=""/>
      <w:lvlJc w:val="left"/>
      <w:pPr>
        <w:ind w:left="761" w:hanging="348"/>
      </w:pPr>
      <w:rPr>
        <w:rFonts w:ascii="Symbol" w:eastAsia="Symbol" w:hAnsi="Symbol" w:cs="Symbol" w:hint="default"/>
        <w:color w:val="000009"/>
        <w:w w:val="100"/>
        <w:sz w:val="24"/>
        <w:szCs w:val="24"/>
      </w:rPr>
    </w:lvl>
    <w:lvl w:ilvl="1" w:tplc="91B0740E">
      <w:numFmt w:val="bullet"/>
      <w:lvlText w:val="•"/>
      <w:lvlJc w:val="left"/>
      <w:pPr>
        <w:ind w:left="1454" w:hanging="348"/>
      </w:pPr>
      <w:rPr>
        <w:rFonts w:hint="default"/>
      </w:rPr>
    </w:lvl>
    <w:lvl w:ilvl="2" w:tplc="DD049BEE">
      <w:numFmt w:val="bullet"/>
      <w:lvlText w:val="•"/>
      <w:lvlJc w:val="left"/>
      <w:pPr>
        <w:ind w:left="2149" w:hanging="348"/>
      </w:pPr>
      <w:rPr>
        <w:rFonts w:hint="default"/>
      </w:rPr>
    </w:lvl>
    <w:lvl w:ilvl="3" w:tplc="6ED8D590">
      <w:numFmt w:val="bullet"/>
      <w:lvlText w:val="•"/>
      <w:lvlJc w:val="left"/>
      <w:pPr>
        <w:ind w:left="2843" w:hanging="348"/>
      </w:pPr>
      <w:rPr>
        <w:rFonts w:hint="default"/>
      </w:rPr>
    </w:lvl>
    <w:lvl w:ilvl="4" w:tplc="94087DF8">
      <w:numFmt w:val="bullet"/>
      <w:lvlText w:val="•"/>
      <w:lvlJc w:val="left"/>
      <w:pPr>
        <w:ind w:left="3538" w:hanging="348"/>
      </w:pPr>
      <w:rPr>
        <w:rFonts w:hint="default"/>
      </w:rPr>
    </w:lvl>
    <w:lvl w:ilvl="5" w:tplc="01DC9298">
      <w:numFmt w:val="bullet"/>
      <w:lvlText w:val="•"/>
      <w:lvlJc w:val="left"/>
      <w:pPr>
        <w:ind w:left="4232" w:hanging="348"/>
      </w:pPr>
      <w:rPr>
        <w:rFonts w:hint="default"/>
      </w:rPr>
    </w:lvl>
    <w:lvl w:ilvl="6" w:tplc="3AFC5562">
      <w:numFmt w:val="bullet"/>
      <w:lvlText w:val="•"/>
      <w:lvlJc w:val="left"/>
      <w:pPr>
        <w:ind w:left="4927" w:hanging="348"/>
      </w:pPr>
      <w:rPr>
        <w:rFonts w:hint="default"/>
      </w:rPr>
    </w:lvl>
    <w:lvl w:ilvl="7" w:tplc="F606D89A">
      <w:numFmt w:val="bullet"/>
      <w:lvlText w:val="•"/>
      <w:lvlJc w:val="left"/>
      <w:pPr>
        <w:ind w:left="5621" w:hanging="348"/>
      </w:pPr>
      <w:rPr>
        <w:rFonts w:hint="default"/>
      </w:rPr>
    </w:lvl>
    <w:lvl w:ilvl="8" w:tplc="0620573A">
      <w:numFmt w:val="bullet"/>
      <w:lvlText w:val="•"/>
      <w:lvlJc w:val="left"/>
      <w:pPr>
        <w:ind w:left="6316" w:hanging="348"/>
      </w:pPr>
      <w:rPr>
        <w:rFonts w:hint="default"/>
      </w:rPr>
    </w:lvl>
  </w:abstractNum>
  <w:abstractNum w:abstractNumId="227" w15:restartNumberingAfterBreak="0">
    <w:nsid w:val="35374BC0"/>
    <w:multiLevelType w:val="hybridMultilevel"/>
    <w:tmpl w:val="A95A78E2"/>
    <w:lvl w:ilvl="0" w:tplc="D11EF582">
      <w:start w:val="1"/>
      <w:numFmt w:val="decimal"/>
      <w:lvlText w:val="%1-"/>
      <w:lvlJc w:val="left"/>
      <w:pPr>
        <w:ind w:left="463" w:hanging="411"/>
      </w:pPr>
      <w:rPr>
        <w:rFonts w:ascii="Calibri" w:eastAsia="Calibri" w:hAnsi="Calibri" w:cs="Calibri" w:hint="default"/>
        <w:w w:val="100"/>
        <w:sz w:val="22"/>
        <w:szCs w:val="22"/>
      </w:rPr>
    </w:lvl>
    <w:lvl w:ilvl="1" w:tplc="14A2D32A">
      <w:numFmt w:val="bullet"/>
      <w:lvlText w:val="•"/>
      <w:lvlJc w:val="left"/>
      <w:pPr>
        <w:ind w:left="1319" w:hanging="411"/>
      </w:pPr>
      <w:rPr>
        <w:rFonts w:hint="default"/>
      </w:rPr>
    </w:lvl>
    <w:lvl w:ilvl="2" w:tplc="A560D71A">
      <w:numFmt w:val="bullet"/>
      <w:lvlText w:val="•"/>
      <w:lvlJc w:val="left"/>
      <w:pPr>
        <w:ind w:left="2179" w:hanging="411"/>
      </w:pPr>
      <w:rPr>
        <w:rFonts w:hint="default"/>
      </w:rPr>
    </w:lvl>
    <w:lvl w:ilvl="3" w:tplc="B344BCEE">
      <w:numFmt w:val="bullet"/>
      <w:lvlText w:val="•"/>
      <w:lvlJc w:val="left"/>
      <w:pPr>
        <w:ind w:left="3039" w:hanging="411"/>
      </w:pPr>
      <w:rPr>
        <w:rFonts w:hint="default"/>
      </w:rPr>
    </w:lvl>
    <w:lvl w:ilvl="4" w:tplc="73088800">
      <w:numFmt w:val="bullet"/>
      <w:lvlText w:val="•"/>
      <w:lvlJc w:val="left"/>
      <w:pPr>
        <w:ind w:left="3898" w:hanging="411"/>
      </w:pPr>
      <w:rPr>
        <w:rFonts w:hint="default"/>
      </w:rPr>
    </w:lvl>
    <w:lvl w:ilvl="5" w:tplc="D9FC2560">
      <w:numFmt w:val="bullet"/>
      <w:lvlText w:val="•"/>
      <w:lvlJc w:val="left"/>
      <w:pPr>
        <w:ind w:left="4758" w:hanging="411"/>
      </w:pPr>
      <w:rPr>
        <w:rFonts w:hint="default"/>
      </w:rPr>
    </w:lvl>
    <w:lvl w:ilvl="6" w:tplc="1FAC5A84">
      <w:numFmt w:val="bullet"/>
      <w:lvlText w:val="•"/>
      <w:lvlJc w:val="left"/>
      <w:pPr>
        <w:ind w:left="5618" w:hanging="411"/>
      </w:pPr>
      <w:rPr>
        <w:rFonts w:hint="default"/>
      </w:rPr>
    </w:lvl>
    <w:lvl w:ilvl="7" w:tplc="F67A347A">
      <w:numFmt w:val="bullet"/>
      <w:lvlText w:val="•"/>
      <w:lvlJc w:val="left"/>
      <w:pPr>
        <w:ind w:left="6477" w:hanging="411"/>
      </w:pPr>
      <w:rPr>
        <w:rFonts w:hint="default"/>
      </w:rPr>
    </w:lvl>
    <w:lvl w:ilvl="8" w:tplc="76620492">
      <w:numFmt w:val="bullet"/>
      <w:lvlText w:val="•"/>
      <w:lvlJc w:val="left"/>
      <w:pPr>
        <w:ind w:left="7337" w:hanging="411"/>
      </w:pPr>
      <w:rPr>
        <w:rFonts w:hint="default"/>
      </w:rPr>
    </w:lvl>
  </w:abstractNum>
  <w:abstractNum w:abstractNumId="228" w15:restartNumberingAfterBreak="0">
    <w:nsid w:val="35A40CC3"/>
    <w:multiLevelType w:val="hybridMultilevel"/>
    <w:tmpl w:val="81FC063C"/>
    <w:lvl w:ilvl="0" w:tplc="AF5E1F20">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8480BAD2">
      <w:numFmt w:val="bullet"/>
      <w:lvlText w:val="•"/>
      <w:lvlJc w:val="left"/>
      <w:pPr>
        <w:ind w:left="1658" w:hanging="360"/>
      </w:pPr>
      <w:rPr>
        <w:rFonts w:hint="default"/>
      </w:rPr>
    </w:lvl>
    <w:lvl w:ilvl="2" w:tplc="950C7968">
      <w:numFmt w:val="bullet"/>
      <w:lvlText w:val="•"/>
      <w:lvlJc w:val="left"/>
      <w:pPr>
        <w:ind w:left="2497" w:hanging="360"/>
      </w:pPr>
      <w:rPr>
        <w:rFonts w:hint="default"/>
      </w:rPr>
    </w:lvl>
    <w:lvl w:ilvl="3" w:tplc="EAA09BA8">
      <w:numFmt w:val="bullet"/>
      <w:lvlText w:val="•"/>
      <w:lvlJc w:val="left"/>
      <w:pPr>
        <w:ind w:left="3335" w:hanging="360"/>
      </w:pPr>
      <w:rPr>
        <w:rFonts w:hint="default"/>
      </w:rPr>
    </w:lvl>
    <w:lvl w:ilvl="4" w:tplc="EB860148">
      <w:numFmt w:val="bullet"/>
      <w:lvlText w:val="•"/>
      <w:lvlJc w:val="left"/>
      <w:pPr>
        <w:ind w:left="4174" w:hanging="360"/>
      </w:pPr>
      <w:rPr>
        <w:rFonts w:hint="default"/>
      </w:rPr>
    </w:lvl>
    <w:lvl w:ilvl="5" w:tplc="824C3430">
      <w:numFmt w:val="bullet"/>
      <w:lvlText w:val="•"/>
      <w:lvlJc w:val="left"/>
      <w:pPr>
        <w:ind w:left="5012" w:hanging="360"/>
      </w:pPr>
      <w:rPr>
        <w:rFonts w:hint="default"/>
      </w:rPr>
    </w:lvl>
    <w:lvl w:ilvl="6" w:tplc="9828A59E">
      <w:numFmt w:val="bullet"/>
      <w:lvlText w:val="•"/>
      <w:lvlJc w:val="left"/>
      <w:pPr>
        <w:ind w:left="5851" w:hanging="360"/>
      </w:pPr>
      <w:rPr>
        <w:rFonts w:hint="default"/>
      </w:rPr>
    </w:lvl>
    <w:lvl w:ilvl="7" w:tplc="50C4D7BE">
      <w:numFmt w:val="bullet"/>
      <w:lvlText w:val="•"/>
      <w:lvlJc w:val="left"/>
      <w:pPr>
        <w:ind w:left="6689" w:hanging="360"/>
      </w:pPr>
      <w:rPr>
        <w:rFonts w:hint="default"/>
      </w:rPr>
    </w:lvl>
    <w:lvl w:ilvl="8" w:tplc="4A5E641E">
      <w:numFmt w:val="bullet"/>
      <w:lvlText w:val="•"/>
      <w:lvlJc w:val="left"/>
      <w:pPr>
        <w:ind w:left="7528" w:hanging="360"/>
      </w:pPr>
      <w:rPr>
        <w:rFonts w:hint="default"/>
      </w:rPr>
    </w:lvl>
  </w:abstractNum>
  <w:abstractNum w:abstractNumId="229" w15:restartNumberingAfterBreak="0">
    <w:nsid w:val="35CA57B0"/>
    <w:multiLevelType w:val="hybridMultilevel"/>
    <w:tmpl w:val="96108394"/>
    <w:lvl w:ilvl="0" w:tplc="4CFCDCE8">
      <w:numFmt w:val="bullet"/>
      <w:lvlText w:val=""/>
      <w:lvlJc w:val="left"/>
      <w:pPr>
        <w:ind w:left="761" w:hanging="348"/>
      </w:pPr>
      <w:rPr>
        <w:rFonts w:ascii="Symbol" w:eastAsia="Symbol" w:hAnsi="Symbol" w:cs="Symbol" w:hint="default"/>
        <w:color w:val="000009"/>
        <w:w w:val="100"/>
        <w:sz w:val="24"/>
        <w:szCs w:val="24"/>
      </w:rPr>
    </w:lvl>
    <w:lvl w:ilvl="1" w:tplc="2F1CD54C">
      <w:numFmt w:val="bullet"/>
      <w:lvlText w:val="•"/>
      <w:lvlJc w:val="left"/>
      <w:pPr>
        <w:ind w:left="1454" w:hanging="348"/>
      </w:pPr>
      <w:rPr>
        <w:rFonts w:hint="default"/>
      </w:rPr>
    </w:lvl>
    <w:lvl w:ilvl="2" w:tplc="4182918A">
      <w:numFmt w:val="bullet"/>
      <w:lvlText w:val="•"/>
      <w:lvlJc w:val="left"/>
      <w:pPr>
        <w:ind w:left="2149" w:hanging="348"/>
      </w:pPr>
      <w:rPr>
        <w:rFonts w:hint="default"/>
      </w:rPr>
    </w:lvl>
    <w:lvl w:ilvl="3" w:tplc="F19C6D32">
      <w:numFmt w:val="bullet"/>
      <w:lvlText w:val="•"/>
      <w:lvlJc w:val="left"/>
      <w:pPr>
        <w:ind w:left="2843" w:hanging="348"/>
      </w:pPr>
      <w:rPr>
        <w:rFonts w:hint="default"/>
      </w:rPr>
    </w:lvl>
    <w:lvl w:ilvl="4" w:tplc="96C0CADC">
      <w:numFmt w:val="bullet"/>
      <w:lvlText w:val="•"/>
      <w:lvlJc w:val="left"/>
      <w:pPr>
        <w:ind w:left="3538" w:hanging="348"/>
      </w:pPr>
      <w:rPr>
        <w:rFonts w:hint="default"/>
      </w:rPr>
    </w:lvl>
    <w:lvl w:ilvl="5" w:tplc="092053A0">
      <w:numFmt w:val="bullet"/>
      <w:lvlText w:val="•"/>
      <w:lvlJc w:val="left"/>
      <w:pPr>
        <w:ind w:left="4232" w:hanging="348"/>
      </w:pPr>
      <w:rPr>
        <w:rFonts w:hint="default"/>
      </w:rPr>
    </w:lvl>
    <w:lvl w:ilvl="6" w:tplc="9DBE1A92">
      <w:numFmt w:val="bullet"/>
      <w:lvlText w:val="•"/>
      <w:lvlJc w:val="left"/>
      <w:pPr>
        <w:ind w:left="4927" w:hanging="348"/>
      </w:pPr>
      <w:rPr>
        <w:rFonts w:hint="default"/>
      </w:rPr>
    </w:lvl>
    <w:lvl w:ilvl="7" w:tplc="B472FBF8">
      <w:numFmt w:val="bullet"/>
      <w:lvlText w:val="•"/>
      <w:lvlJc w:val="left"/>
      <w:pPr>
        <w:ind w:left="5621" w:hanging="348"/>
      </w:pPr>
      <w:rPr>
        <w:rFonts w:hint="default"/>
      </w:rPr>
    </w:lvl>
    <w:lvl w:ilvl="8" w:tplc="FE7EEF2A">
      <w:numFmt w:val="bullet"/>
      <w:lvlText w:val="•"/>
      <w:lvlJc w:val="left"/>
      <w:pPr>
        <w:ind w:left="6316" w:hanging="348"/>
      </w:pPr>
      <w:rPr>
        <w:rFonts w:hint="default"/>
      </w:rPr>
    </w:lvl>
  </w:abstractNum>
  <w:abstractNum w:abstractNumId="230" w15:restartNumberingAfterBreak="0">
    <w:nsid w:val="35E84E12"/>
    <w:multiLevelType w:val="hybridMultilevel"/>
    <w:tmpl w:val="803855F0"/>
    <w:lvl w:ilvl="0" w:tplc="5D82DA54">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40A68DCA">
      <w:numFmt w:val="bullet"/>
      <w:lvlText w:val="•"/>
      <w:lvlJc w:val="left"/>
      <w:pPr>
        <w:ind w:left="1658" w:hanging="360"/>
      </w:pPr>
      <w:rPr>
        <w:rFonts w:hint="default"/>
      </w:rPr>
    </w:lvl>
    <w:lvl w:ilvl="2" w:tplc="01929E2C">
      <w:numFmt w:val="bullet"/>
      <w:lvlText w:val="•"/>
      <w:lvlJc w:val="left"/>
      <w:pPr>
        <w:ind w:left="2497" w:hanging="360"/>
      </w:pPr>
      <w:rPr>
        <w:rFonts w:hint="default"/>
      </w:rPr>
    </w:lvl>
    <w:lvl w:ilvl="3" w:tplc="8C0ACD86">
      <w:numFmt w:val="bullet"/>
      <w:lvlText w:val="•"/>
      <w:lvlJc w:val="left"/>
      <w:pPr>
        <w:ind w:left="3335" w:hanging="360"/>
      </w:pPr>
      <w:rPr>
        <w:rFonts w:hint="default"/>
      </w:rPr>
    </w:lvl>
    <w:lvl w:ilvl="4" w:tplc="44D85F00">
      <w:numFmt w:val="bullet"/>
      <w:lvlText w:val="•"/>
      <w:lvlJc w:val="left"/>
      <w:pPr>
        <w:ind w:left="4174" w:hanging="360"/>
      </w:pPr>
      <w:rPr>
        <w:rFonts w:hint="default"/>
      </w:rPr>
    </w:lvl>
    <w:lvl w:ilvl="5" w:tplc="D8FCB99A">
      <w:numFmt w:val="bullet"/>
      <w:lvlText w:val="•"/>
      <w:lvlJc w:val="left"/>
      <w:pPr>
        <w:ind w:left="5012" w:hanging="360"/>
      </w:pPr>
      <w:rPr>
        <w:rFonts w:hint="default"/>
      </w:rPr>
    </w:lvl>
    <w:lvl w:ilvl="6" w:tplc="0206F30E">
      <w:numFmt w:val="bullet"/>
      <w:lvlText w:val="•"/>
      <w:lvlJc w:val="left"/>
      <w:pPr>
        <w:ind w:left="5851" w:hanging="360"/>
      </w:pPr>
      <w:rPr>
        <w:rFonts w:hint="default"/>
      </w:rPr>
    </w:lvl>
    <w:lvl w:ilvl="7" w:tplc="1514FFFC">
      <w:numFmt w:val="bullet"/>
      <w:lvlText w:val="•"/>
      <w:lvlJc w:val="left"/>
      <w:pPr>
        <w:ind w:left="6689" w:hanging="360"/>
      </w:pPr>
      <w:rPr>
        <w:rFonts w:hint="default"/>
      </w:rPr>
    </w:lvl>
    <w:lvl w:ilvl="8" w:tplc="2B08573C">
      <w:numFmt w:val="bullet"/>
      <w:lvlText w:val="•"/>
      <w:lvlJc w:val="left"/>
      <w:pPr>
        <w:ind w:left="7528" w:hanging="360"/>
      </w:pPr>
      <w:rPr>
        <w:rFonts w:hint="default"/>
      </w:rPr>
    </w:lvl>
  </w:abstractNum>
  <w:abstractNum w:abstractNumId="231" w15:restartNumberingAfterBreak="0">
    <w:nsid w:val="360E7545"/>
    <w:multiLevelType w:val="hybridMultilevel"/>
    <w:tmpl w:val="6C40728A"/>
    <w:lvl w:ilvl="0" w:tplc="9CBA11EE">
      <w:numFmt w:val="bullet"/>
      <w:lvlText w:val="•"/>
      <w:lvlJc w:val="left"/>
      <w:pPr>
        <w:ind w:left="544" w:hanging="242"/>
      </w:pPr>
      <w:rPr>
        <w:rFonts w:hint="default"/>
        <w:w w:val="108"/>
        <w:position w:val="2"/>
      </w:rPr>
    </w:lvl>
    <w:lvl w:ilvl="1" w:tplc="28FCAF60">
      <w:numFmt w:val="bullet"/>
      <w:lvlText w:val="•"/>
      <w:lvlJc w:val="left"/>
      <w:pPr>
        <w:ind w:left="1379" w:hanging="242"/>
      </w:pPr>
      <w:rPr>
        <w:rFonts w:hint="default"/>
      </w:rPr>
    </w:lvl>
    <w:lvl w:ilvl="2" w:tplc="62E09198">
      <w:numFmt w:val="bullet"/>
      <w:lvlText w:val="•"/>
      <w:lvlJc w:val="left"/>
      <w:pPr>
        <w:ind w:left="2219" w:hanging="242"/>
      </w:pPr>
      <w:rPr>
        <w:rFonts w:hint="default"/>
      </w:rPr>
    </w:lvl>
    <w:lvl w:ilvl="3" w:tplc="FDA678DA">
      <w:numFmt w:val="bullet"/>
      <w:lvlText w:val="•"/>
      <w:lvlJc w:val="left"/>
      <w:pPr>
        <w:ind w:left="3059" w:hanging="242"/>
      </w:pPr>
      <w:rPr>
        <w:rFonts w:hint="default"/>
      </w:rPr>
    </w:lvl>
    <w:lvl w:ilvl="4" w:tplc="DC3CA93C">
      <w:numFmt w:val="bullet"/>
      <w:lvlText w:val="•"/>
      <w:lvlJc w:val="left"/>
      <w:pPr>
        <w:ind w:left="3899" w:hanging="242"/>
      </w:pPr>
      <w:rPr>
        <w:rFonts w:hint="default"/>
      </w:rPr>
    </w:lvl>
    <w:lvl w:ilvl="5" w:tplc="E70A23D6">
      <w:numFmt w:val="bullet"/>
      <w:lvlText w:val="•"/>
      <w:lvlJc w:val="left"/>
      <w:pPr>
        <w:ind w:left="4739" w:hanging="242"/>
      </w:pPr>
      <w:rPr>
        <w:rFonts w:hint="default"/>
      </w:rPr>
    </w:lvl>
    <w:lvl w:ilvl="6" w:tplc="12ACC8F0">
      <w:numFmt w:val="bullet"/>
      <w:lvlText w:val="•"/>
      <w:lvlJc w:val="left"/>
      <w:pPr>
        <w:ind w:left="5579" w:hanging="242"/>
      </w:pPr>
      <w:rPr>
        <w:rFonts w:hint="default"/>
      </w:rPr>
    </w:lvl>
    <w:lvl w:ilvl="7" w:tplc="2562A7DA">
      <w:numFmt w:val="bullet"/>
      <w:lvlText w:val="•"/>
      <w:lvlJc w:val="left"/>
      <w:pPr>
        <w:ind w:left="6419" w:hanging="242"/>
      </w:pPr>
      <w:rPr>
        <w:rFonts w:hint="default"/>
      </w:rPr>
    </w:lvl>
    <w:lvl w:ilvl="8" w:tplc="E33C2714">
      <w:numFmt w:val="bullet"/>
      <w:lvlText w:val="•"/>
      <w:lvlJc w:val="left"/>
      <w:pPr>
        <w:ind w:left="7259" w:hanging="242"/>
      </w:pPr>
      <w:rPr>
        <w:rFonts w:hint="default"/>
      </w:rPr>
    </w:lvl>
  </w:abstractNum>
  <w:abstractNum w:abstractNumId="232" w15:restartNumberingAfterBreak="0">
    <w:nsid w:val="36201923"/>
    <w:multiLevelType w:val="hybridMultilevel"/>
    <w:tmpl w:val="067876F8"/>
    <w:lvl w:ilvl="0" w:tplc="A7948BB0">
      <w:start w:val="1"/>
      <w:numFmt w:val="decimal"/>
      <w:lvlText w:val="%1-"/>
      <w:lvlJc w:val="left"/>
      <w:pPr>
        <w:ind w:left="580" w:hanging="360"/>
      </w:pPr>
      <w:rPr>
        <w:rFonts w:ascii="Times New Roman" w:eastAsia="Times New Roman" w:hAnsi="Times New Roman" w:cs="Times New Roman" w:hint="default"/>
        <w:spacing w:val="-20"/>
        <w:w w:val="99"/>
        <w:sz w:val="24"/>
        <w:szCs w:val="24"/>
      </w:rPr>
    </w:lvl>
    <w:lvl w:ilvl="1" w:tplc="70A26C42">
      <w:numFmt w:val="bullet"/>
      <w:lvlText w:val="•"/>
      <w:lvlJc w:val="left"/>
      <w:pPr>
        <w:ind w:left="1843" w:hanging="360"/>
      </w:pPr>
      <w:rPr>
        <w:rFonts w:hint="default"/>
      </w:rPr>
    </w:lvl>
    <w:lvl w:ilvl="2" w:tplc="8F343442">
      <w:numFmt w:val="bullet"/>
      <w:lvlText w:val="•"/>
      <w:lvlJc w:val="left"/>
      <w:pPr>
        <w:ind w:left="3107" w:hanging="360"/>
      </w:pPr>
      <w:rPr>
        <w:rFonts w:hint="default"/>
      </w:rPr>
    </w:lvl>
    <w:lvl w:ilvl="3" w:tplc="2960AC1C">
      <w:numFmt w:val="bullet"/>
      <w:lvlText w:val="•"/>
      <w:lvlJc w:val="left"/>
      <w:pPr>
        <w:ind w:left="4371" w:hanging="360"/>
      </w:pPr>
      <w:rPr>
        <w:rFonts w:hint="default"/>
      </w:rPr>
    </w:lvl>
    <w:lvl w:ilvl="4" w:tplc="1C94E3C6">
      <w:numFmt w:val="bullet"/>
      <w:lvlText w:val="•"/>
      <w:lvlJc w:val="left"/>
      <w:pPr>
        <w:ind w:left="5635" w:hanging="360"/>
      </w:pPr>
      <w:rPr>
        <w:rFonts w:hint="default"/>
      </w:rPr>
    </w:lvl>
    <w:lvl w:ilvl="5" w:tplc="E71A8B0A">
      <w:numFmt w:val="bullet"/>
      <w:lvlText w:val="•"/>
      <w:lvlJc w:val="left"/>
      <w:pPr>
        <w:ind w:left="6899" w:hanging="360"/>
      </w:pPr>
      <w:rPr>
        <w:rFonts w:hint="default"/>
      </w:rPr>
    </w:lvl>
    <w:lvl w:ilvl="6" w:tplc="AA58666E">
      <w:numFmt w:val="bullet"/>
      <w:lvlText w:val="•"/>
      <w:lvlJc w:val="left"/>
      <w:pPr>
        <w:ind w:left="8163" w:hanging="360"/>
      </w:pPr>
      <w:rPr>
        <w:rFonts w:hint="default"/>
      </w:rPr>
    </w:lvl>
    <w:lvl w:ilvl="7" w:tplc="EC484A10">
      <w:numFmt w:val="bullet"/>
      <w:lvlText w:val="•"/>
      <w:lvlJc w:val="left"/>
      <w:pPr>
        <w:ind w:left="9426" w:hanging="360"/>
      </w:pPr>
      <w:rPr>
        <w:rFonts w:hint="default"/>
      </w:rPr>
    </w:lvl>
    <w:lvl w:ilvl="8" w:tplc="A74A45EE">
      <w:numFmt w:val="bullet"/>
      <w:lvlText w:val="•"/>
      <w:lvlJc w:val="left"/>
      <w:pPr>
        <w:ind w:left="10690" w:hanging="360"/>
      </w:pPr>
      <w:rPr>
        <w:rFonts w:hint="default"/>
      </w:rPr>
    </w:lvl>
  </w:abstractNum>
  <w:abstractNum w:abstractNumId="233" w15:restartNumberingAfterBreak="0">
    <w:nsid w:val="3673273A"/>
    <w:multiLevelType w:val="hybridMultilevel"/>
    <w:tmpl w:val="16A8B0B0"/>
    <w:lvl w:ilvl="0" w:tplc="F9106488">
      <w:numFmt w:val="bullet"/>
      <w:lvlText w:val=""/>
      <w:lvlJc w:val="left"/>
      <w:pPr>
        <w:ind w:left="823" w:hanging="360"/>
      </w:pPr>
      <w:rPr>
        <w:rFonts w:ascii="Symbol" w:eastAsia="Symbol" w:hAnsi="Symbol" w:cs="Symbol" w:hint="default"/>
        <w:w w:val="99"/>
        <w:sz w:val="20"/>
        <w:szCs w:val="20"/>
      </w:rPr>
    </w:lvl>
    <w:lvl w:ilvl="1" w:tplc="30C4205A">
      <w:numFmt w:val="bullet"/>
      <w:lvlText w:val="•"/>
      <w:lvlJc w:val="left"/>
      <w:pPr>
        <w:ind w:left="1630" w:hanging="360"/>
      </w:pPr>
      <w:rPr>
        <w:rFonts w:hint="default"/>
      </w:rPr>
    </w:lvl>
    <w:lvl w:ilvl="2" w:tplc="7D70D1DE">
      <w:numFmt w:val="bullet"/>
      <w:lvlText w:val="•"/>
      <w:lvlJc w:val="left"/>
      <w:pPr>
        <w:ind w:left="2440" w:hanging="360"/>
      </w:pPr>
      <w:rPr>
        <w:rFonts w:hint="default"/>
      </w:rPr>
    </w:lvl>
    <w:lvl w:ilvl="3" w:tplc="B402437E">
      <w:numFmt w:val="bullet"/>
      <w:lvlText w:val="•"/>
      <w:lvlJc w:val="left"/>
      <w:pPr>
        <w:ind w:left="3250" w:hanging="360"/>
      </w:pPr>
      <w:rPr>
        <w:rFonts w:hint="default"/>
      </w:rPr>
    </w:lvl>
    <w:lvl w:ilvl="4" w:tplc="C256F95C">
      <w:numFmt w:val="bullet"/>
      <w:lvlText w:val="•"/>
      <w:lvlJc w:val="left"/>
      <w:pPr>
        <w:ind w:left="4061" w:hanging="360"/>
      </w:pPr>
      <w:rPr>
        <w:rFonts w:hint="default"/>
      </w:rPr>
    </w:lvl>
    <w:lvl w:ilvl="5" w:tplc="D52CB6A0">
      <w:numFmt w:val="bullet"/>
      <w:lvlText w:val="•"/>
      <w:lvlJc w:val="left"/>
      <w:pPr>
        <w:ind w:left="4871" w:hanging="360"/>
      </w:pPr>
      <w:rPr>
        <w:rFonts w:hint="default"/>
      </w:rPr>
    </w:lvl>
    <w:lvl w:ilvl="6" w:tplc="89C258D4">
      <w:numFmt w:val="bullet"/>
      <w:lvlText w:val="•"/>
      <w:lvlJc w:val="left"/>
      <w:pPr>
        <w:ind w:left="5681" w:hanging="360"/>
      </w:pPr>
      <w:rPr>
        <w:rFonts w:hint="default"/>
      </w:rPr>
    </w:lvl>
    <w:lvl w:ilvl="7" w:tplc="16761EE0">
      <w:numFmt w:val="bullet"/>
      <w:lvlText w:val="•"/>
      <w:lvlJc w:val="left"/>
      <w:pPr>
        <w:ind w:left="6491" w:hanging="360"/>
      </w:pPr>
      <w:rPr>
        <w:rFonts w:hint="default"/>
      </w:rPr>
    </w:lvl>
    <w:lvl w:ilvl="8" w:tplc="BFB03430">
      <w:numFmt w:val="bullet"/>
      <w:lvlText w:val="•"/>
      <w:lvlJc w:val="left"/>
      <w:pPr>
        <w:ind w:left="7302" w:hanging="360"/>
      </w:pPr>
      <w:rPr>
        <w:rFonts w:hint="default"/>
      </w:rPr>
    </w:lvl>
  </w:abstractNum>
  <w:abstractNum w:abstractNumId="234" w15:restartNumberingAfterBreak="0">
    <w:nsid w:val="367B3D28"/>
    <w:multiLevelType w:val="hybridMultilevel"/>
    <w:tmpl w:val="E2C4F442"/>
    <w:lvl w:ilvl="0" w:tplc="20CC7BFC">
      <w:numFmt w:val="bullet"/>
      <w:lvlText w:val=""/>
      <w:lvlJc w:val="left"/>
      <w:pPr>
        <w:ind w:left="761" w:hanging="348"/>
      </w:pPr>
      <w:rPr>
        <w:rFonts w:ascii="Symbol" w:eastAsia="Symbol" w:hAnsi="Symbol" w:cs="Symbol" w:hint="default"/>
        <w:color w:val="000009"/>
        <w:w w:val="100"/>
        <w:sz w:val="24"/>
        <w:szCs w:val="24"/>
      </w:rPr>
    </w:lvl>
    <w:lvl w:ilvl="1" w:tplc="CE58C3E6">
      <w:numFmt w:val="bullet"/>
      <w:lvlText w:val="•"/>
      <w:lvlJc w:val="left"/>
      <w:pPr>
        <w:ind w:left="1454" w:hanging="348"/>
      </w:pPr>
      <w:rPr>
        <w:rFonts w:hint="default"/>
      </w:rPr>
    </w:lvl>
    <w:lvl w:ilvl="2" w:tplc="0B483368">
      <w:numFmt w:val="bullet"/>
      <w:lvlText w:val="•"/>
      <w:lvlJc w:val="left"/>
      <w:pPr>
        <w:ind w:left="2149" w:hanging="348"/>
      </w:pPr>
      <w:rPr>
        <w:rFonts w:hint="default"/>
      </w:rPr>
    </w:lvl>
    <w:lvl w:ilvl="3" w:tplc="9CCA6EF2">
      <w:numFmt w:val="bullet"/>
      <w:lvlText w:val="•"/>
      <w:lvlJc w:val="left"/>
      <w:pPr>
        <w:ind w:left="2843" w:hanging="348"/>
      </w:pPr>
      <w:rPr>
        <w:rFonts w:hint="default"/>
      </w:rPr>
    </w:lvl>
    <w:lvl w:ilvl="4" w:tplc="A6D4B866">
      <w:numFmt w:val="bullet"/>
      <w:lvlText w:val="•"/>
      <w:lvlJc w:val="left"/>
      <w:pPr>
        <w:ind w:left="3538" w:hanging="348"/>
      </w:pPr>
      <w:rPr>
        <w:rFonts w:hint="default"/>
      </w:rPr>
    </w:lvl>
    <w:lvl w:ilvl="5" w:tplc="9C4CB742">
      <w:numFmt w:val="bullet"/>
      <w:lvlText w:val="•"/>
      <w:lvlJc w:val="left"/>
      <w:pPr>
        <w:ind w:left="4232" w:hanging="348"/>
      </w:pPr>
      <w:rPr>
        <w:rFonts w:hint="default"/>
      </w:rPr>
    </w:lvl>
    <w:lvl w:ilvl="6" w:tplc="EB605C22">
      <w:numFmt w:val="bullet"/>
      <w:lvlText w:val="•"/>
      <w:lvlJc w:val="left"/>
      <w:pPr>
        <w:ind w:left="4927" w:hanging="348"/>
      </w:pPr>
      <w:rPr>
        <w:rFonts w:hint="default"/>
      </w:rPr>
    </w:lvl>
    <w:lvl w:ilvl="7" w:tplc="FEC219F0">
      <w:numFmt w:val="bullet"/>
      <w:lvlText w:val="•"/>
      <w:lvlJc w:val="left"/>
      <w:pPr>
        <w:ind w:left="5621" w:hanging="348"/>
      </w:pPr>
      <w:rPr>
        <w:rFonts w:hint="default"/>
      </w:rPr>
    </w:lvl>
    <w:lvl w:ilvl="8" w:tplc="7060B428">
      <w:numFmt w:val="bullet"/>
      <w:lvlText w:val="•"/>
      <w:lvlJc w:val="left"/>
      <w:pPr>
        <w:ind w:left="6316" w:hanging="348"/>
      </w:pPr>
      <w:rPr>
        <w:rFonts w:hint="default"/>
      </w:rPr>
    </w:lvl>
  </w:abstractNum>
  <w:abstractNum w:abstractNumId="235" w15:restartNumberingAfterBreak="0">
    <w:nsid w:val="36896B95"/>
    <w:multiLevelType w:val="hybridMultilevel"/>
    <w:tmpl w:val="F91C549C"/>
    <w:lvl w:ilvl="0" w:tplc="6A5CE0FA">
      <w:numFmt w:val="bullet"/>
      <w:lvlText w:val=""/>
      <w:lvlJc w:val="left"/>
      <w:pPr>
        <w:ind w:left="749" w:hanging="348"/>
      </w:pPr>
      <w:rPr>
        <w:rFonts w:ascii="Symbol" w:eastAsia="Symbol" w:hAnsi="Symbol" w:cs="Symbol" w:hint="default"/>
        <w:color w:val="000009"/>
        <w:w w:val="100"/>
        <w:sz w:val="24"/>
        <w:szCs w:val="24"/>
      </w:rPr>
    </w:lvl>
    <w:lvl w:ilvl="1" w:tplc="6CE89F50">
      <w:numFmt w:val="bullet"/>
      <w:lvlText w:val="•"/>
      <w:lvlJc w:val="left"/>
      <w:pPr>
        <w:ind w:left="1436" w:hanging="348"/>
      </w:pPr>
      <w:rPr>
        <w:rFonts w:hint="default"/>
      </w:rPr>
    </w:lvl>
    <w:lvl w:ilvl="2" w:tplc="3D100BDC">
      <w:numFmt w:val="bullet"/>
      <w:lvlText w:val="•"/>
      <w:lvlJc w:val="left"/>
      <w:pPr>
        <w:ind w:left="2133" w:hanging="348"/>
      </w:pPr>
      <w:rPr>
        <w:rFonts w:hint="default"/>
      </w:rPr>
    </w:lvl>
    <w:lvl w:ilvl="3" w:tplc="788AAE24">
      <w:numFmt w:val="bullet"/>
      <w:lvlText w:val="•"/>
      <w:lvlJc w:val="left"/>
      <w:pPr>
        <w:ind w:left="2829" w:hanging="348"/>
      </w:pPr>
      <w:rPr>
        <w:rFonts w:hint="default"/>
      </w:rPr>
    </w:lvl>
    <w:lvl w:ilvl="4" w:tplc="28FA468C">
      <w:numFmt w:val="bullet"/>
      <w:lvlText w:val="•"/>
      <w:lvlJc w:val="left"/>
      <w:pPr>
        <w:ind w:left="3526" w:hanging="348"/>
      </w:pPr>
      <w:rPr>
        <w:rFonts w:hint="default"/>
      </w:rPr>
    </w:lvl>
    <w:lvl w:ilvl="5" w:tplc="BA445144">
      <w:numFmt w:val="bullet"/>
      <w:lvlText w:val="•"/>
      <w:lvlJc w:val="left"/>
      <w:pPr>
        <w:ind w:left="4222" w:hanging="348"/>
      </w:pPr>
      <w:rPr>
        <w:rFonts w:hint="default"/>
      </w:rPr>
    </w:lvl>
    <w:lvl w:ilvl="6" w:tplc="1868A09E">
      <w:numFmt w:val="bullet"/>
      <w:lvlText w:val="•"/>
      <w:lvlJc w:val="left"/>
      <w:pPr>
        <w:ind w:left="4919" w:hanging="348"/>
      </w:pPr>
      <w:rPr>
        <w:rFonts w:hint="default"/>
      </w:rPr>
    </w:lvl>
    <w:lvl w:ilvl="7" w:tplc="6D1ADCEE">
      <w:numFmt w:val="bullet"/>
      <w:lvlText w:val="•"/>
      <w:lvlJc w:val="left"/>
      <w:pPr>
        <w:ind w:left="5615" w:hanging="348"/>
      </w:pPr>
      <w:rPr>
        <w:rFonts w:hint="default"/>
      </w:rPr>
    </w:lvl>
    <w:lvl w:ilvl="8" w:tplc="4386C970">
      <w:numFmt w:val="bullet"/>
      <w:lvlText w:val="•"/>
      <w:lvlJc w:val="left"/>
      <w:pPr>
        <w:ind w:left="6312" w:hanging="348"/>
      </w:pPr>
      <w:rPr>
        <w:rFonts w:hint="default"/>
      </w:rPr>
    </w:lvl>
  </w:abstractNum>
  <w:abstractNum w:abstractNumId="236" w15:restartNumberingAfterBreak="0">
    <w:nsid w:val="368C536F"/>
    <w:multiLevelType w:val="hybridMultilevel"/>
    <w:tmpl w:val="1974D4C2"/>
    <w:lvl w:ilvl="0" w:tplc="B1A0F0B4">
      <w:start w:val="38"/>
      <w:numFmt w:val="decimal"/>
      <w:lvlText w:val="%1."/>
      <w:lvlJc w:val="left"/>
      <w:pPr>
        <w:ind w:left="813" w:hanging="360"/>
      </w:pPr>
      <w:rPr>
        <w:rFonts w:ascii="Times New Roman" w:eastAsia="Times New Roman" w:hAnsi="Times New Roman" w:cs="Times New Roman" w:hint="default"/>
        <w:spacing w:val="0"/>
        <w:w w:val="99"/>
        <w:sz w:val="20"/>
        <w:szCs w:val="20"/>
      </w:rPr>
    </w:lvl>
    <w:lvl w:ilvl="1" w:tplc="EEB07BA4">
      <w:numFmt w:val="bullet"/>
      <w:lvlText w:val="•"/>
      <w:lvlJc w:val="left"/>
      <w:pPr>
        <w:ind w:left="1325" w:hanging="360"/>
      </w:pPr>
      <w:rPr>
        <w:rFonts w:hint="default"/>
      </w:rPr>
    </w:lvl>
    <w:lvl w:ilvl="2" w:tplc="C24C8F86">
      <w:numFmt w:val="bullet"/>
      <w:lvlText w:val="•"/>
      <w:lvlJc w:val="left"/>
      <w:pPr>
        <w:ind w:left="1831" w:hanging="360"/>
      </w:pPr>
      <w:rPr>
        <w:rFonts w:hint="default"/>
      </w:rPr>
    </w:lvl>
    <w:lvl w:ilvl="3" w:tplc="7922A966">
      <w:numFmt w:val="bullet"/>
      <w:lvlText w:val="•"/>
      <w:lvlJc w:val="left"/>
      <w:pPr>
        <w:ind w:left="2336" w:hanging="360"/>
      </w:pPr>
      <w:rPr>
        <w:rFonts w:hint="default"/>
      </w:rPr>
    </w:lvl>
    <w:lvl w:ilvl="4" w:tplc="18909920">
      <w:numFmt w:val="bullet"/>
      <w:lvlText w:val="•"/>
      <w:lvlJc w:val="left"/>
      <w:pPr>
        <w:ind w:left="2842" w:hanging="360"/>
      </w:pPr>
      <w:rPr>
        <w:rFonts w:hint="default"/>
      </w:rPr>
    </w:lvl>
    <w:lvl w:ilvl="5" w:tplc="C6B22C16">
      <w:numFmt w:val="bullet"/>
      <w:lvlText w:val="•"/>
      <w:lvlJc w:val="left"/>
      <w:pPr>
        <w:ind w:left="3348" w:hanging="360"/>
      </w:pPr>
      <w:rPr>
        <w:rFonts w:hint="default"/>
      </w:rPr>
    </w:lvl>
    <w:lvl w:ilvl="6" w:tplc="8D3A6BFA">
      <w:numFmt w:val="bullet"/>
      <w:lvlText w:val="•"/>
      <w:lvlJc w:val="left"/>
      <w:pPr>
        <w:ind w:left="3853" w:hanging="360"/>
      </w:pPr>
      <w:rPr>
        <w:rFonts w:hint="default"/>
      </w:rPr>
    </w:lvl>
    <w:lvl w:ilvl="7" w:tplc="BE24DCAC">
      <w:numFmt w:val="bullet"/>
      <w:lvlText w:val="•"/>
      <w:lvlJc w:val="left"/>
      <w:pPr>
        <w:ind w:left="4359" w:hanging="360"/>
      </w:pPr>
      <w:rPr>
        <w:rFonts w:hint="default"/>
      </w:rPr>
    </w:lvl>
    <w:lvl w:ilvl="8" w:tplc="4E5A683E">
      <w:numFmt w:val="bullet"/>
      <w:lvlText w:val="•"/>
      <w:lvlJc w:val="left"/>
      <w:pPr>
        <w:ind w:left="4864" w:hanging="360"/>
      </w:pPr>
      <w:rPr>
        <w:rFonts w:hint="default"/>
      </w:rPr>
    </w:lvl>
  </w:abstractNum>
  <w:abstractNum w:abstractNumId="237" w15:restartNumberingAfterBreak="0">
    <w:nsid w:val="36CA10E6"/>
    <w:multiLevelType w:val="hybridMultilevel"/>
    <w:tmpl w:val="1890AF22"/>
    <w:lvl w:ilvl="0" w:tplc="18245F7C">
      <w:numFmt w:val="bullet"/>
      <w:lvlText w:val="-"/>
      <w:lvlJc w:val="left"/>
      <w:pPr>
        <w:ind w:left="388" w:hanging="360"/>
      </w:pPr>
      <w:rPr>
        <w:rFonts w:ascii="Calibri" w:eastAsia="Calibri" w:hAnsi="Calibri" w:cs="Calibri" w:hint="default"/>
        <w:color w:val="212121"/>
        <w:spacing w:val="-5"/>
        <w:w w:val="99"/>
        <w:sz w:val="24"/>
        <w:szCs w:val="24"/>
      </w:rPr>
    </w:lvl>
    <w:lvl w:ilvl="1" w:tplc="90CC5544">
      <w:numFmt w:val="bullet"/>
      <w:lvlText w:val="•"/>
      <w:lvlJc w:val="left"/>
      <w:pPr>
        <w:ind w:left="1219" w:hanging="360"/>
      </w:pPr>
      <w:rPr>
        <w:rFonts w:hint="default"/>
      </w:rPr>
    </w:lvl>
    <w:lvl w:ilvl="2" w:tplc="964EB668">
      <w:numFmt w:val="bullet"/>
      <w:lvlText w:val="•"/>
      <w:lvlJc w:val="left"/>
      <w:pPr>
        <w:ind w:left="2058" w:hanging="360"/>
      </w:pPr>
      <w:rPr>
        <w:rFonts w:hint="default"/>
      </w:rPr>
    </w:lvl>
    <w:lvl w:ilvl="3" w:tplc="34249FBE">
      <w:numFmt w:val="bullet"/>
      <w:lvlText w:val="•"/>
      <w:lvlJc w:val="left"/>
      <w:pPr>
        <w:ind w:left="2897" w:hanging="360"/>
      </w:pPr>
      <w:rPr>
        <w:rFonts w:hint="default"/>
      </w:rPr>
    </w:lvl>
    <w:lvl w:ilvl="4" w:tplc="C2468C60">
      <w:numFmt w:val="bullet"/>
      <w:lvlText w:val="•"/>
      <w:lvlJc w:val="left"/>
      <w:pPr>
        <w:ind w:left="3736" w:hanging="360"/>
      </w:pPr>
      <w:rPr>
        <w:rFonts w:hint="default"/>
      </w:rPr>
    </w:lvl>
    <w:lvl w:ilvl="5" w:tplc="C12C599A">
      <w:numFmt w:val="bullet"/>
      <w:lvlText w:val="•"/>
      <w:lvlJc w:val="left"/>
      <w:pPr>
        <w:ind w:left="4575" w:hanging="360"/>
      </w:pPr>
      <w:rPr>
        <w:rFonts w:hint="default"/>
      </w:rPr>
    </w:lvl>
    <w:lvl w:ilvl="6" w:tplc="D826C19A">
      <w:numFmt w:val="bullet"/>
      <w:lvlText w:val="•"/>
      <w:lvlJc w:val="left"/>
      <w:pPr>
        <w:ind w:left="5414" w:hanging="360"/>
      </w:pPr>
      <w:rPr>
        <w:rFonts w:hint="default"/>
      </w:rPr>
    </w:lvl>
    <w:lvl w:ilvl="7" w:tplc="BC9C1BB6">
      <w:numFmt w:val="bullet"/>
      <w:lvlText w:val="•"/>
      <w:lvlJc w:val="left"/>
      <w:pPr>
        <w:ind w:left="6253" w:hanging="360"/>
      </w:pPr>
      <w:rPr>
        <w:rFonts w:hint="default"/>
      </w:rPr>
    </w:lvl>
    <w:lvl w:ilvl="8" w:tplc="83503742">
      <w:numFmt w:val="bullet"/>
      <w:lvlText w:val="•"/>
      <w:lvlJc w:val="left"/>
      <w:pPr>
        <w:ind w:left="7092" w:hanging="360"/>
      </w:pPr>
      <w:rPr>
        <w:rFonts w:hint="default"/>
      </w:rPr>
    </w:lvl>
  </w:abstractNum>
  <w:abstractNum w:abstractNumId="238" w15:restartNumberingAfterBreak="0">
    <w:nsid w:val="37683E52"/>
    <w:multiLevelType w:val="hybridMultilevel"/>
    <w:tmpl w:val="313C4746"/>
    <w:lvl w:ilvl="0" w:tplc="DBC80A6C">
      <w:numFmt w:val="bullet"/>
      <w:lvlText w:val=""/>
      <w:lvlJc w:val="left"/>
      <w:pPr>
        <w:ind w:left="914" w:hanging="195"/>
      </w:pPr>
      <w:rPr>
        <w:rFonts w:ascii="Symbol" w:eastAsia="Symbol" w:hAnsi="Symbol" w:cs="Symbol" w:hint="default"/>
        <w:color w:val="000009"/>
        <w:w w:val="100"/>
        <w:sz w:val="24"/>
        <w:szCs w:val="24"/>
      </w:rPr>
    </w:lvl>
    <w:lvl w:ilvl="1" w:tplc="1D0E1FBA">
      <w:numFmt w:val="bullet"/>
      <w:lvlText w:val="•"/>
      <w:lvlJc w:val="left"/>
      <w:pPr>
        <w:ind w:left="1598" w:hanging="195"/>
      </w:pPr>
      <w:rPr>
        <w:rFonts w:hint="default"/>
      </w:rPr>
    </w:lvl>
    <w:lvl w:ilvl="2" w:tplc="6AD04E58">
      <w:numFmt w:val="bullet"/>
      <w:lvlText w:val="•"/>
      <w:lvlJc w:val="left"/>
      <w:pPr>
        <w:ind w:left="2277" w:hanging="195"/>
      </w:pPr>
      <w:rPr>
        <w:rFonts w:hint="default"/>
      </w:rPr>
    </w:lvl>
    <w:lvl w:ilvl="3" w:tplc="F1E8124A">
      <w:numFmt w:val="bullet"/>
      <w:lvlText w:val="•"/>
      <w:lvlJc w:val="left"/>
      <w:pPr>
        <w:ind w:left="2955" w:hanging="195"/>
      </w:pPr>
      <w:rPr>
        <w:rFonts w:hint="default"/>
      </w:rPr>
    </w:lvl>
    <w:lvl w:ilvl="4" w:tplc="092EA5D0">
      <w:numFmt w:val="bullet"/>
      <w:lvlText w:val="•"/>
      <w:lvlJc w:val="left"/>
      <w:pPr>
        <w:ind w:left="3634" w:hanging="195"/>
      </w:pPr>
      <w:rPr>
        <w:rFonts w:hint="default"/>
      </w:rPr>
    </w:lvl>
    <w:lvl w:ilvl="5" w:tplc="A0C6538E">
      <w:numFmt w:val="bullet"/>
      <w:lvlText w:val="•"/>
      <w:lvlJc w:val="left"/>
      <w:pPr>
        <w:ind w:left="4312" w:hanging="195"/>
      </w:pPr>
      <w:rPr>
        <w:rFonts w:hint="default"/>
      </w:rPr>
    </w:lvl>
    <w:lvl w:ilvl="6" w:tplc="CD2C85AE">
      <w:numFmt w:val="bullet"/>
      <w:lvlText w:val="•"/>
      <w:lvlJc w:val="left"/>
      <w:pPr>
        <w:ind w:left="4991" w:hanging="195"/>
      </w:pPr>
      <w:rPr>
        <w:rFonts w:hint="default"/>
      </w:rPr>
    </w:lvl>
    <w:lvl w:ilvl="7" w:tplc="EE76DB1A">
      <w:numFmt w:val="bullet"/>
      <w:lvlText w:val="•"/>
      <w:lvlJc w:val="left"/>
      <w:pPr>
        <w:ind w:left="5669" w:hanging="195"/>
      </w:pPr>
      <w:rPr>
        <w:rFonts w:hint="default"/>
      </w:rPr>
    </w:lvl>
    <w:lvl w:ilvl="8" w:tplc="3378FA8C">
      <w:numFmt w:val="bullet"/>
      <w:lvlText w:val="•"/>
      <w:lvlJc w:val="left"/>
      <w:pPr>
        <w:ind w:left="6348" w:hanging="195"/>
      </w:pPr>
      <w:rPr>
        <w:rFonts w:hint="default"/>
      </w:rPr>
    </w:lvl>
  </w:abstractNum>
  <w:abstractNum w:abstractNumId="239" w15:restartNumberingAfterBreak="0">
    <w:nsid w:val="37980023"/>
    <w:multiLevelType w:val="hybridMultilevel"/>
    <w:tmpl w:val="C86EA958"/>
    <w:lvl w:ilvl="0" w:tplc="1B001F9C">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F544CCDA">
      <w:numFmt w:val="bullet"/>
      <w:lvlText w:val="•"/>
      <w:lvlJc w:val="left"/>
      <w:pPr>
        <w:ind w:left="1658" w:hanging="360"/>
      </w:pPr>
      <w:rPr>
        <w:rFonts w:hint="default"/>
      </w:rPr>
    </w:lvl>
    <w:lvl w:ilvl="2" w:tplc="61F68628">
      <w:numFmt w:val="bullet"/>
      <w:lvlText w:val="•"/>
      <w:lvlJc w:val="left"/>
      <w:pPr>
        <w:ind w:left="2497" w:hanging="360"/>
      </w:pPr>
      <w:rPr>
        <w:rFonts w:hint="default"/>
      </w:rPr>
    </w:lvl>
    <w:lvl w:ilvl="3" w:tplc="52482546">
      <w:numFmt w:val="bullet"/>
      <w:lvlText w:val="•"/>
      <w:lvlJc w:val="left"/>
      <w:pPr>
        <w:ind w:left="3335" w:hanging="360"/>
      </w:pPr>
      <w:rPr>
        <w:rFonts w:hint="default"/>
      </w:rPr>
    </w:lvl>
    <w:lvl w:ilvl="4" w:tplc="53D0B510">
      <w:numFmt w:val="bullet"/>
      <w:lvlText w:val="•"/>
      <w:lvlJc w:val="left"/>
      <w:pPr>
        <w:ind w:left="4174" w:hanging="360"/>
      </w:pPr>
      <w:rPr>
        <w:rFonts w:hint="default"/>
      </w:rPr>
    </w:lvl>
    <w:lvl w:ilvl="5" w:tplc="A1385A2E">
      <w:numFmt w:val="bullet"/>
      <w:lvlText w:val="•"/>
      <w:lvlJc w:val="left"/>
      <w:pPr>
        <w:ind w:left="5012" w:hanging="360"/>
      </w:pPr>
      <w:rPr>
        <w:rFonts w:hint="default"/>
      </w:rPr>
    </w:lvl>
    <w:lvl w:ilvl="6" w:tplc="F1FABC50">
      <w:numFmt w:val="bullet"/>
      <w:lvlText w:val="•"/>
      <w:lvlJc w:val="left"/>
      <w:pPr>
        <w:ind w:left="5851" w:hanging="360"/>
      </w:pPr>
      <w:rPr>
        <w:rFonts w:hint="default"/>
      </w:rPr>
    </w:lvl>
    <w:lvl w:ilvl="7" w:tplc="FB6E3400">
      <w:numFmt w:val="bullet"/>
      <w:lvlText w:val="•"/>
      <w:lvlJc w:val="left"/>
      <w:pPr>
        <w:ind w:left="6689" w:hanging="360"/>
      </w:pPr>
      <w:rPr>
        <w:rFonts w:hint="default"/>
      </w:rPr>
    </w:lvl>
    <w:lvl w:ilvl="8" w:tplc="6BD8D22E">
      <w:numFmt w:val="bullet"/>
      <w:lvlText w:val="•"/>
      <w:lvlJc w:val="left"/>
      <w:pPr>
        <w:ind w:left="7528" w:hanging="360"/>
      </w:pPr>
      <w:rPr>
        <w:rFonts w:hint="default"/>
      </w:rPr>
    </w:lvl>
  </w:abstractNum>
  <w:abstractNum w:abstractNumId="240" w15:restartNumberingAfterBreak="0">
    <w:nsid w:val="37A32B91"/>
    <w:multiLevelType w:val="hybridMultilevel"/>
    <w:tmpl w:val="3508059A"/>
    <w:lvl w:ilvl="0" w:tplc="5666FD1A">
      <w:numFmt w:val="bullet"/>
      <w:lvlText w:val=""/>
      <w:lvlJc w:val="left"/>
      <w:pPr>
        <w:ind w:left="825" w:hanging="360"/>
      </w:pPr>
      <w:rPr>
        <w:rFonts w:ascii="Symbol" w:eastAsia="Symbol" w:hAnsi="Symbol" w:cs="Symbol" w:hint="default"/>
        <w:w w:val="100"/>
        <w:sz w:val="22"/>
        <w:szCs w:val="22"/>
      </w:rPr>
    </w:lvl>
    <w:lvl w:ilvl="1" w:tplc="542C7994">
      <w:numFmt w:val="bullet"/>
      <w:lvlText w:val="•"/>
      <w:lvlJc w:val="left"/>
      <w:pPr>
        <w:ind w:left="1658" w:hanging="360"/>
      </w:pPr>
      <w:rPr>
        <w:rFonts w:hint="default"/>
      </w:rPr>
    </w:lvl>
    <w:lvl w:ilvl="2" w:tplc="A6048E66">
      <w:numFmt w:val="bullet"/>
      <w:lvlText w:val="•"/>
      <w:lvlJc w:val="left"/>
      <w:pPr>
        <w:ind w:left="2497" w:hanging="360"/>
      </w:pPr>
      <w:rPr>
        <w:rFonts w:hint="default"/>
      </w:rPr>
    </w:lvl>
    <w:lvl w:ilvl="3" w:tplc="61881720">
      <w:numFmt w:val="bullet"/>
      <w:lvlText w:val="•"/>
      <w:lvlJc w:val="left"/>
      <w:pPr>
        <w:ind w:left="3335" w:hanging="360"/>
      </w:pPr>
      <w:rPr>
        <w:rFonts w:hint="default"/>
      </w:rPr>
    </w:lvl>
    <w:lvl w:ilvl="4" w:tplc="8F483956">
      <w:numFmt w:val="bullet"/>
      <w:lvlText w:val="•"/>
      <w:lvlJc w:val="left"/>
      <w:pPr>
        <w:ind w:left="4174" w:hanging="360"/>
      </w:pPr>
      <w:rPr>
        <w:rFonts w:hint="default"/>
      </w:rPr>
    </w:lvl>
    <w:lvl w:ilvl="5" w:tplc="078C00DA">
      <w:numFmt w:val="bullet"/>
      <w:lvlText w:val="•"/>
      <w:lvlJc w:val="left"/>
      <w:pPr>
        <w:ind w:left="5012" w:hanging="360"/>
      </w:pPr>
      <w:rPr>
        <w:rFonts w:hint="default"/>
      </w:rPr>
    </w:lvl>
    <w:lvl w:ilvl="6" w:tplc="1706C9F0">
      <w:numFmt w:val="bullet"/>
      <w:lvlText w:val="•"/>
      <w:lvlJc w:val="left"/>
      <w:pPr>
        <w:ind w:left="5851" w:hanging="360"/>
      </w:pPr>
      <w:rPr>
        <w:rFonts w:hint="default"/>
      </w:rPr>
    </w:lvl>
    <w:lvl w:ilvl="7" w:tplc="8F02B28C">
      <w:numFmt w:val="bullet"/>
      <w:lvlText w:val="•"/>
      <w:lvlJc w:val="left"/>
      <w:pPr>
        <w:ind w:left="6689" w:hanging="360"/>
      </w:pPr>
      <w:rPr>
        <w:rFonts w:hint="default"/>
      </w:rPr>
    </w:lvl>
    <w:lvl w:ilvl="8" w:tplc="405EB438">
      <w:numFmt w:val="bullet"/>
      <w:lvlText w:val="•"/>
      <w:lvlJc w:val="left"/>
      <w:pPr>
        <w:ind w:left="7528" w:hanging="360"/>
      </w:pPr>
      <w:rPr>
        <w:rFonts w:hint="default"/>
      </w:rPr>
    </w:lvl>
  </w:abstractNum>
  <w:abstractNum w:abstractNumId="241" w15:restartNumberingAfterBreak="0">
    <w:nsid w:val="37EC1E18"/>
    <w:multiLevelType w:val="hybridMultilevel"/>
    <w:tmpl w:val="4D1EF396"/>
    <w:lvl w:ilvl="0" w:tplc="62221A62">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AB742216">
      <w:numFmt w:val="bullet"/>
      <w:lvlText w:val="•"/>
      <w:lvlJc w:val="left"/>
      <w:pPr>
        <w:ind w:left="1307" w:hanging="260"/>
      </w:pPr>
      <w:rPr>
        <w:rFonts w:hint="default"/>
      </w:rPr>
    </w:lvl>
    <w:lvl w:ilvl="2" w:tplc="0F12A8AA">
      <w:numFmt w:val="bullet"/>
      <w:lvlText w:val="•"/>
      <w:lvlJc w:val="left"/>
      <w:pPr>
        <w:ind w:left="2254" w:hanging="260"/>
      </w:pPr>
      <w:rPr>
        <w:rFonts w:hint="default"/>
      </w:rPr>
    </w:lvl>
    <w:lvl w:ilvl="3" w:tplc="3556B694">
      <w:numFmt w:val="bullet"/>
      <w:lvlText w:val="•"/>
      <w:lvlJc w:val="left"/>
      <w:pPr>
        <w:ind w:left="3202" w:hanging="260"/>
      </w:pPr>
      <w:rPr>
        <w:rFonts w:hint="default"/>
      </w:rPr>
    </w:lvl>
    <w:lvl w:ilvl="4" w:tplc="CAE8D896">
      <w:numFmt w:val="bullet"/>
      <w:lvlText w:val="•"/>
      <w:lvlJc w:val="left"/>
      <w:pPr>
        <w:ind w:left="4149" w:hanging="260"/>
      </w:pPr>
      <w:rPr>
        <w:rFonts w:hint="default"/>
      </w:rPr>
    </w:lvl>
    <w:lvl w:ilvl="5" w:tplc="6AD85006">
      <w:numFmt w:val="bullet"/>
      <w:lvlText w:val="•"/>
      <w:lvlJc w:val="left"/>
      <w:pPr>
        <w:ind w:left="5097" w:hanging="260"/>
      </w:pPr>
      <w:rPr>
        <w:rFonts w:hint="default"/>
      </w:rPr>
    </w:lvl>
    <w:lvl w:ilvl="6" w:tplc="796EECB2">
      <w:numFmt w:val="bullet"/>
      <w:lvlText w:val="•"/>
      <w:lvlJc w:val="left"/>
      <w:pPr>
        <w:ind w:left="6044" w:hanging="260"/>
      </w:pPr>
      <w:rPr>
        <w:rFonts w:hint="default"/>
      </w:rPr>
    </w:lvl>
    <w:lvl w:ilvl="7" w:tplc="0F5A751C">
      <w:numFmt w:val="bullet"/>
      <w:lvlText w:val="•"/>
      <w:lvlJc w:val="left"/>
      <w:pPr>
        <w:ind w:left="6991" w:hanging="260"/>
      </w:pPr>
      <w:rPr>
        <w:rFonts w:hint="default"/>
      </w:rPr>
    </w:lvl>
    <w:lvl w:ilvl="8" w:tplc="2D2E895A">
      <w:numFmt w:val="bullet"/>
      <w:lvlText w:val="•"/>
      <w:lvlJc w:val="left"/>
      <w:pPr>
        <w:ind w:left="7939" w:hanging="260"/>
      </w:pPr>
      <w:rPr>
        <w:rFonts w:hint="default"/>
      </w:rPr>
    </w:lvl>
  </w:abstractNum>
  <w:abstractNum w:abstractNumId="242" w15:restartNumberingAfterBreak="0">
    <w:nsid w:val="388E4DE4"/>
    <w:multiLevelType w:val="hybridMultilevel"/>
    <w:tmpl w:val="CDC0E87C"/>
    <w:lvl w:ilvl="0" w:tplc="9CE45478">
      <w:start w:val="1"/>
      <w:numFmt w:val="decimal"/>
      <w:lvlText w:val="%1)"/>
      <w:lvlJc w:val="left"/>
      <w:pPr>
        <w:ind w:left="103" w:hanging="260"/>
      </w:pPr>
      <w:rPr>
        <w:rFonts w:ascii="Times New Roman" w:eastAsia="Times New Roman" w:hAnsi="Times New Roman" w:cs="Times New Roman" w:hint="default"/>
        <w:w w:val="99"/>
        <w:sz w:val="24"/>
        <w:szCs w:val="24"/>
      </w:rPr>
    </w:lvl>
    <w:lvl w:ilvl="1" w:tplc="00E81F58">
      <w:numFmt w:val="bullet"/>
      <w:lvlText w:val="•"/>
      <w:lvlJc w:val="left"/>
      <w:pPr>
        <w:ind w:left="1050" w:hanging="260"/>
      </w:pPr>
      <w:rPr>
        <w:rFonts w:hint="default"/>
      </w:rPr>
    </w:lvl>
    <w:lvl w:ilvl="2" w:tplc="E290285C">
      <w:numFmt w:val="bullet"/>
      <w:lvlText w:val="•"/>
      <w:lvlJc w:val="left"/>
      <w:pPr>
        <w:ind w:left="2001" w:hanging="260"/>
      </w:pPr>
      <w:rPr>
        <w:rFonts w:hint="default"/>
      </w:rPr>
    </w:lvl>
    <w:lvl w:ilvl="3" w:tplc="A692C4BA">
      <w:numFmt w:val="bullet"/>
      <w:lvlText w:val="•"/>
      <w:lvlJc w:val="left"/>
      <w:pPr>
        <w:ind w:left="2952" w:hanging="260"/>
      </w:pPr>
      <w:rPr>
        <w:rFonts w:hint="default"/>
      </w:rPr>
    </w:lvl>
    <w:lvl w:ilvl="4" w:tplc="B1C8E2CA">
      <w:numFmt w:val="bullet"/>
      <w:lvlText w:val="•"/>
      <w:lvlJc w:val="left"/>
      <w:pPr>
        <w:ind w:left="3903" w:hanging="260"/>
      </w:pPr>
      <w:rPr>
        <w:rFonts w:hint="default"/>
      </w:rPr>
    </w:lvl>
    <w:lvl w:ilvl="5" w:tplc="034E046E">
      <w:numFmt w:val="bullet"/>
      <w:lvlText w:val="•"/>
      <w:lvlJc w:val="left"/>
      <w:pPr>
        <w:ind w:left="4854" w:hanging="260"/>
      </w:pPr>
      <w:rPr>
        <w:rFonts w:hint="default"/>
      </w:rPr>
    </w:lvl>
    <w:lvl w:ilvl="6" w:tplc="57222276">
      <w:numFmt w:val="bullet"/>
      <w:lvlText w:val="•"/>
      <w:lvlJc w:val="left"/>
      <w:pPr>
        <w:ind w:left="5805" w:hanging="260"/>
      </w:pPr>
      <w:rPr>
        <w:rFonts w:hint="default"/>
      </w:rPr>
    </w:lvl>
    <w:lvl w:ilvl="7" w:tplc="8D80FC08">
      <w:numFmt w:val="bullet"/>
      <w:lvlText w:val="•"/>
      <w:lvlJc w:val="left"/>
      <w:pPr>
        <w:ind w:left="6756" w:hanging="260"/>
      </w:pPr>
      <w:rPr>
        <w:rFonts w:hint="default"/>
      </w:rPr>
    </w:lvl>
    <w:lvl w:ilvl="8" w:tplc="6F743360">
      <w:numFmt w:val="bullet"/>
      <w:lvlText w:val="•"/>
      <w:lvlJc w:val="left"/>
      <w:pPr>
        <w:ind w:left="7706" w:hanging="260"/>
      </w:pPr>
      <w:rPr>
        <w:rFonts w:hint="default"/>
      </w:rPr>
    </w:lvl>
  </w:abstractNum>
  <w:abstractNum w:abstractNumId="243" w15:restartNumberingAfterBreak="0">
    <w:nsid w:val="38F30BE7"/>
    <w:multiLevelType w:val="hybridMultilevel"/>
    <w:tmpl w:val="B3C4EC74"/>
    <w:lvl w:ilvl="0" w:tplc="BB4E26A2">
      <w:start w:val="1"/>
      <w:numFmt w:val="decimal"/>
      <w:lvlText w:val="%1)"/>
      <w:lvlJc w:val="left"/>
      <w:pPr>
        <w:ind w:left="362" w:hanging="260"/>
      </w:pPr>
      <w:rPr>
        <w:rFonts w:ascii="Times New Roman" w:eastAsia="Times New Roman" w:hAnsi="Times New Roman" w:cs="Times New Roman" w:hint="default"/>
        <w:w w:val="99"/>
        <w:sz w:val="24"/>
        <w:szCs w:val="24"/>
      </w:rPr>
    </w:lvl>
    <w:lvl w:ilvl="1" w:tplc="8AB4BD9C">
      <w:numFmt w:val="bullet"/>
      <w:lvlText w:val="•"/>
      <w:lvlJc w:val="left"/>
      <w:pPr>
        <w:ind w:left="1307" w:hanging="260"/>
      </w:pPr>
      <w:rPr>
        <w:rFonts w:hint="default"/>
      </w:rPr>
    </w:lvl>
    <w:lvl w:ilvl="2" w:tplc="9A982A70">
      <w:numFmt w:val="bullet"/>
      <w:lvlText w:val="•"/>
      <w:lvlJc w:val="left"/>
      <w:pPr>
        <w:ind w:left="2254" w:hanging="260"/>
      </w:pPr>
      <w:rPr>
        <w:rFonts w:hint="default"/>
      </w:rPr>
    </w:lvl>
    <w:lvl w:ilvl="3" w:tplc="6442CAC6">
      <w:numFmt w:val="bullet"/>
      <w:lvlText w:val="•"/>
      <w:lvlJc w:val="left"/>
      <w:pPr>
        <w:ind w:left="3202" w:hanging="260"/>
      </w:pPr>
      <w:rPr>
        <w:rFonts w:hint="default"/>
      </w:rPr>
    </w:lvl>
    <w:lvl w:ilvl="4" w:tplc="9B0242BC">
      <w:numFmt w:val="bullet"/>
      <w:lvlText w:val="•"/>
      <w:lvlJc w:val="left"/>
      <w:pPr>
        <w:ind w:left="4149" w:hanging="260"/>
      </w:pPr>
      <w:rPr>
        <w:rFonts w:hint="default"/>
      </w:rPr>
    </w:lvl>
    <w:lvl w:ilvl="5" w:tplc="A4AAAF7A">
      <w:numFmt w:val="bullet"/>
      <w:lvlText w:val="•"/>
      <w:lvlJc w:val="left"/>
      <w:pPr>
        <w:ind w:left="5097" w:hanging="260"/>
      </w:pPr>
      <w:rPr>
        <w:rFonts w:hint="default"/>
      </w:rPr>
    </w:lvl>
    <w:lvl w:ilvl="6" w:tplc="536A7C6E">
      <w:numFmt w:val="bullet"/>
      <w:lvlText w:val="•"/>
      <w:lvlJc w:val="left"/>
      <w:pPr>
        <w:ind w:left="6044" w:hanging="260"/>
      </w:pPr>
      <w:rPr>
        <w:rFonts w:hint="default"/>
      </w:rPr>
    </w:lvl>
    <w:lvl w:ilvl="7" w:tplc="EEF02116">
      <w:numFmt w:val="bullet"/>
      <w:lvlText w:val="•"/>
      <w:lvlJc w:val="left"/>
      <w:pPr>
        <w:ind w:left="6991" w:hanging="260"/>
      </w:pPr>
      <w:rPr>
        <w:rFonts w:hint="default"/>
      </w:rPr>
    </w:lvl>
    <w:lvl w:ilvl="8" w:tplc="ABAED272">
      <w:numFmt w:val="bullet"/>
      <w:lvlText w:val="•"/>
      <w:lvlJc w:val="left"/>
      <w:pPr>
        <w:ind w:left="7939" w:hanging="260"/>
      </w:pPr>
      <w:rPr>
        <w:rFonts w:hint="default"/>
      </w:rPr>
    </w:lvl>
  </w:abstractNum>
  <w:abstractNum w:abstractNumId="244" w15:restartNumberingAfterBreak="0">
    <w:nsid w:val="38F71343"/>
    <w:multiLevelType w:val="hybridMultilevel"/>
    <w:tmpl w:val="6A48D29E"/>
    <w:lvl w:ilvl="0" w:tplc="94D4080A">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DDA83132">
      <w:numFmt w:val="bullet"/>
      <w:lvlText w:val="•"/>
      <w:lvlJc w:val="left"/>
      <w:pPr>
        <w:ind w:left="1658" w:hanging="360"/>
      </w:pPr>
      <w:rPr>
        <w:rFonts w:hint="default"/>
      </w:rPr>
    </w:lvl>
    <w:lvl w:ilvl="2" w:tplc="D98C63EE">
      <w:numFmt w:val="bullet"/>
      <w:lvlText w:val="•"/>
      <w:lvlJc w:val="left"/>
      <w:pPr>
        <w:ind w:left="2497" w:hanging="360"/>
      </w:pPr>
      <w:rPr>
        <w:rFonts w:hint="default"/>
      </w:rPr>
    </w:lvl>
    <w:lvl w:ilvl="3" w:tplc="246C9EB4">
      <w:numFmt w:val="bullet"/>
      <w:lvlText w:val="•"/>
      <w:lvlJc w:val="left"/>
      <w:pPr>
        <w:ind w:left="3335" w:hanging="360"/>
      </w:pPr>
      <w:rPr>
        <w:rFonts w:hint="default"/>
      </w:rPr>
    </w:lvl>
    <w:lvl w:ilvl="4" w:tplc="0338CB0E">
      <w:numFmt w:val="bullet"/>
      <w:lvlText w:val="•"/>
      <w:lvlJc w:val="left"/>
      <w:pPr>
        <w:ind w:left="4174" w:hanging="360"/>
      </w:pPr>
      <w:rPr>
        <w:rFonts w:hint="default"/>
      </w:rPr>
    </w:lvl>
    <w:lvl w:ilvl="5" w:tplc="68E6CCB0">
      <w:numFmt w:val="bullet"/>
      <w:lvlText w:val="•"/>
      <w:lvlJc w:val="left"/>
      <w:pPr>
        <w:ind w:left="5012" w:hanging="360"/>
      </w:pPr>
      <w:rPr>
        <w:rFonts w:hint="default"/>
      </w:rPr>
    </w:lvl>
    <w:lvl w:ilvl="6" w:tplc="320204C4">
      <w:numFmt w:val="bullet"/>
      <w:lvlText w:val="•"/>
      <w:lvlJc w:val="left"/>
      <w:pPr>
        <w:ind w:left="5851" w:hanging="360"/>
      </w:pPr>
      <w:rPr>
        <w:rFonts w:hint="default"/>
      </w:rPr>
    </w:lvl>
    <w:lvl w:ilvl="7" w:tplc="2C506A64">
      <w:numFmt w:val="bullet"/>
      <w:lvlText w:val="•"/>
      <w:lvlJc w:val="left"/>
      <w:pPr>
        <w:ind w:left="6689" w:hanging="360"/>
      </w:pPr>
      <w:rPr>
        <w:rFonts w:hint="default"/>
      </w:rPr>
    </w:lvl>
    <w:lvl w:ilvl="8" w:tplc="D884F25C">
      <w:numFmt w:val="bullet"/>
      <w:lvlText w:val="•"/>
      <w:lvlJc w:val="left"/>
      <w:pPr>
        <w:ind w:left="7528" w:hanging="360"/>
      </w:pPr>
      <w:rPr>
        <w:rFonts w:hint="default"/>
      </w:rPr>
    </w:lvl>
  </w:abstractNum>
  <w:abstractNum w:abstractNumId="245" w15:restartNumberingAfterBreak="0">
    <w:nsid w:val="39071356"/>
    <w:multiLevelType w:val="hybridMultilevel"/>
    <w:tmpl w:val="F5404F34"/>
    <w:lvl w:ilvl="0" w:tplc="1804A602">
      <w:numFmt w:val="bullet"/>
      <w:lvlText w:val="-"/>
      <w:lvlJc w:val="left"/>
      <w:pPr>
        <w:ind w:left="68" w:hanging="118"/>
      </w:pPr>
      <w:rPr>
        <w:rFonts w:ascii="Times New Roman" w:eastAsia="Times New Roman" w:hAnsi="Times New Roman" w:cs="Times New Roman" w:hint="default"/>
        <w:w w:val="99"/>
        <w:sz w:val="20"/>
        <w:szCs w:val="20"/>
      </w:rPr>
    </w:lvl>
    <w:lvl w:ilvl="1" w:tplc="1E4A5E5E">
      <w:numFmt w:val="bullet"/>
      <w:lvlText w:val="•"/>
      <w:lvlJc w:val="left"/>
      <w:pPr>
        <w:ind w:left="639" w:hanging="118"/>
      </w:pPr>
      <w:rPr>
        <w:rFonts w:hint="default"/>
      </w:rPr>
    </w:lvl>
    <w:lvl w:ilvl="2" w:tplc="C9F443A4">
      <w:numFmt w:val="bullet"/>
      <w:lvlText w:val="•"/>
      <w:lvlJc w:val="left"/>
      <w:pPr>
        <w:ind w:left="1218" w:hanging="118"/>
      </w:pPr>
      <w:rPr>
        <w:rFonts w:hint="default"/>
      </w:rPr>
    </w:lvl>
    <w:lvl w:ilvl="3" w:tplc="3EC47832">
      <w:numFmt w:val="bullet"/>
      <w:lvlText w:val="•"/>
      <w:lvlJc w:val="left"/>
      <w:pPr>
        <w:ind w:left="1797" w:hanging="118"/>
      </w:pPr>
      <w:rPr>
        <w:rFonts w:hint="default"/>
      </w:rPr>
    </w:lvl>
    <w:lvl w:ilvl="4" w:tplc="9650E9C2">
      <w:numFmt w:val="bullet"/>
      <w:lvlText w:val="•"/>
      <w:lvlJc w:val="left"/>
      <w:pPr>
        <w:ind w:left="2376" w:hanging="118"/>
      </w:pPr>
      <w:rPr>
        <w:rFonts w:hint="default"/>
      </w:rPr>
    </w:lvl>
    <w:lvl w:ilvl="5" w:tplc="559CB42E">
      <w:numFmt w:val="bullet"/>
      <w:lvlText w:val="•"/>
      <w:lvlJc w:val="left"/>
      <w:pPr>
        <w:ind w:left="2955" w:hanging="118"/>
      </w:pPr>
      <w:rPr>
        <w:rFonts w:hint="default"/>
      </w:rPr>
    </w:lvl>
    <w:lvl w:ilvl="6" w:tplc="FD6E173E">
      <w:numFmt w:val="bullet"/>
      <w:lvlText w:val="•"/>
      <w:lvlJc w:val="left"/>
      <w:pPr>
        <w:ind w:left="3534" w:hanging="118"/>
      </w:pPr>
      <w:rPr>
        <w:rFonts w:hint="default"/>
      </w:rPr>
    </w:lvl>
    <w:lvl w:ilvl="7" w:tplc="0116E4D4">
      <w:numFmt w:val="bullet"/>
      <w:lvlText w:val="•"/>
      <w:lvlJc w:val="left"/>
      <w:pPr>
        <w:ind w:left="4113" w:hanging="118"/>
      </w:pPr>
      <w:rPr>
        <w:rFonts w:hint="default"/>
      </w:rPr>
    </w:lvl>
    <w:lvl w:ilvl="8" w:tplc="5BFC3D76">
      <w:numFmt w:val="bullet"/>
      <w:lvlText w:val="•"/>
      <w:lvlJc w:val="left"/>
      <w:pPr>
        <w:ind w:left="4692" w:hanging="118"/>
      </w:pPr>
      <w:rPr>
        <w:rFonts w:hint="default"/>
      </w:rPr>
    </w:lvl>
  </w:abstractNum>
  <w:abstractNum w:abstractNumId="246" w15:restartNumberingAfterBreak="0">
    <w:nsid w:val="39787875"/>
    <w:multiLevelType w:val="hybridMultilevel"/>
    <w:tmpl w:val="D5188688"/>
    <w:lvl w:ilvl="0" w:tplc="83EA4882">
      <w:start w:val="1"/>
      <w:numFmt w:val="decimal"/>
      <w:lvlText w:val="%1."/>
      <w:lvlJc w:val="left"/>
      <w:pPr>
        <w:ind w:left="475" w:hanging="360"/>
      </w:pPr>
      <w:rPr>
        <w:rFonts w:ascii="Times New Roman" w:eastAsia="Times New Roman" w:hAnsi="Times New Roman" w:cs="Times New Roman" w:hint="default"/>
        <w:spacing w:val="-2"/>
        <w:w w:val="99"/>
        <w:sz w:val="24"/>
        <w:szCs w:val="24"/>
      </w:rPr>
    </w:lvl>
    <w:lvl w:ilvl="1" w:tplc="06E042CE">
      <w:numFmt w:val="bullet"/>
      <w:lvlText w:val="•"/>
      <w:lvlJc w:val="left"/>
      <w:pPr>
        <w:ind w:left="480" w:hanging="360"/>
      </w:pPr>
      <w:rPr>
        <w:rFonts w:hint="default"/>
      </w:rPr>
    </w:lvl>
    <w:lvl w:ilvl="2" w:tplc="444C9B40">
      <w:numFmt w:val="bullet"/>
      <w:lvlText w:val="•"/>
      <w:lvlJc w:val="left"/>
      <w:pPr>
        <w:ind w:left="5900" w:hanging="360"/>
      </w:pPr>
      <w:rPr>
        <w:rFonts w:hint="default"/>
      </w:rPr>
    </w:lvl>
    <w:lvl w:ilvl="3" w:tplc="8B3E41F6">
      <w:numFmt w:val="bullet"/>
      <w:lvlText w:val="•"/>
      <w:lvlJc w:val="left"/>
      <w:pPr>
        <w:ind w:left="6777" w:hanging="360"/>
      </w:pPr>
      <w:rPr>
        <w:rFonts w:hint="default"/>
      </w:rPr>
    </w:lvl>
    <w:lvl w:ilvl="4" w:tplc="0DEA0698">
      <w:numFmt w:val="bullet"/>
      <w:lvlText w:val="•"/>
      <w:lvlJc w:val="left"/>
      <w:pPr>
        <w:ind w:left="7654" w:hanging="360"/>
      </w:pPr>
      <w:rPr>
        <w:rFonts w:hint="default"/>
      </w:rPr>
    </w:lvl>
    <w:lvl w:ilvl="5" w:tplc="4EC2EA7C">
      <w:numFmt w:val="bullet"/>
      <w:lvlText w:val="•"/>
      <w:lvlJc w:val="left"/>
      <w:pPr>
        <w:ind w:left="8531" w:hanging="360"/>
      </w:pPr>
      <w:rPr>
        <w:rFonts w:hint="default"/>
      </w:rPr>
    </w:lvl>
    <w:lvl w:ilvl="6" w:tplc="2690B8B0">
      <w:numFmt w:val="bullet"/>
      <w:lvlText w:val="•"/>
      <w:lvlJc w:val="left"/>
      <w:pPr>
        <w:ind w:left="9409" w:hanging="360"/>
      </w:pPr>
      <w:rPr>
        <w:rFonts w:hint="default"/>
      </w:rPr>
    </w:lvl>
    <w:lvl w:ilvl="7" w:tplc="EA5E9960">
      <w:numFmt w:val="bullet"/>
      <w:lvlText w:val="•"/>
      <w:lvlJc w:val="left"/>
      <w:pPr>
        <w:ind w:left="10286" w:hanging="360"/>
      </w:pPr>
      <w:rPr>
        <w:rFonts w:hint="default"/>
      </w:rPr>
    </w:lvl>
    <w:lvl w:ilvl="8" w:tplc="9258CAEC">
      <w:numFmt w:val="bullet"/>
      <w:lvlText w:val="•"/>
      <w:lvlJc w:val="left"/>
      <w:pPr>
        <w:ind w:left="11163" w:hanging="360"/>
      </w:pPr>
      <w:rPr>
        <w:rFonts w:hint="default"/>
      </w:rPr>
    </w:lvl>
  </w:abstractNum>
  <w:abstractNum w:abstractNumId="247" w15:restartNumberingAfterBreak="0">
    <w:nsid w:val="3980291C"/>
    <w:multiLevelType w:val="hybridMultilevel"/>
    <w:tmpl w:val="8C5871BC"/>
    <w:lvl w:ilvl="0" w:tplc="9FEA84C6">
      <w:start w:val="1"/>
      <w:numFmt w:val="decimal"/>
      <w:lvlText w:val="%1)"/>
      <w:lvlJc w:val="left"/>
      <w:pPr>
        <w:ind w:left="103" w:hanging="250"/>
      </w:pPr>
      <w:rPr>
        <w:rFonts w:ascii="Calibri" w:eastAsia="Calibri" w:hAnsi="Calibri" w:cs="Calibri" w:hint="default"/>
        <w:spacing w:val="-3"/>
        <w:w w:val="100"/>
        <w:sz w:val="24"/>
        <w:szCs w:val="24"/>
      </w:rPr>
    </w:lvl>
    <w:lvl w:ilvl="1" w:tplc="1CCE5770">
      <w:numFmt w:val="bullet"/>
      <w:lvlText w:val="•"/>
      <w:lvlJc w:val="left"/>
      <w:pPr>
        <w:ind w:left="670" w:hanging="250"/>
      </w:pPr>
      <w:rPr>
        <w:rFonts w:hint="default"/>
      </w:rPr>
    </w:lvl>
    <w:lvl w:ilvl="2" w:tplc="C5225DBE">
      <w:numFmt w:val="bullet"/>
      <w:lvlText w:val="•"/>
      <w:lvlJc w:val="left"/>
      <w:pPr>
        <w:ind w:left="1240" w:hanging="250"/>
      </w:pPr>
      <w:rPr>
        <w:rFonts w:hint="default"/>
      </w:rPr>
    </w:lvl>
    <w:lvl w:ilvl="3" w:tplc="C0FE4A38">
      <w:numFmt w:val="bullet"/>
      <w:lvlText w:val="•"/>
      <w:lvlJc w:val="left"/>
      <w:pPr>
        <w:ind w:left="1811" w:hanging="250"/>
      </w:pPr>
      <w:rPr>
        <w:rFonts w:hint="default"/>
      </w:rPr>
    </w:lvl>
    <w:lvl w:ilvl="4" w:tplc="A12247AA">
      <w:numFmt w:val="bullet"/>
      <w:lvlText w:val="•"/>
      <w:lvlJc w:val="left"/>
      <w:pPr>
        <w:ind w:left="2381" w:hanging="250"/>
      </w:pPr>
      <w:rPr>
        <w:rFonts w:hint="default"/>
      </w:rPr>
    </w:lvl>
    <w:lvl w:ilvl="5" w:tplc="CAFE0ED6">
      <w:numFmt w:val="bullet"/>
      <w:lvlText w:val="•"/>
      <w:lvlJc w:val="left"/>
      <w:pPr>
        <w:ind w:left="2952" w:hanging="250"/>
      </w:pPr>
      <w:rPr>
        <w:rFonts w:hint="default"/>
      </w:rPr>
    </w:lvl>
    <w:lvl w:ilvl="6" w:tplc="AC641192">
      <w:numFmt w:val="bullet"/>
      <w:lvlText w:val="•"/>
      <w:lvlJc w:val="left"/>
      <w:pPr>
        <w:ind w:left="3522" w:hanging="250"/>
      </w:pPr>
      <w:rPr>
        <w:rFonts w:hint="default"/>
      </w:rPr>
    </w:lvl>
    <w:lvl w:ilvl="7" w:tplc="5574C37C">
      <w:numFmt w:val="bullet"/>
      <w:lvlText w:val="•"/>
      <w:lvlJc w:val="left"/>
      <w:pPr>
        <w:ind w:left="4092" w:hanging="250"/>
      </w:pPr>
      <w:rPr>
        <w:rFonts w:hint="default"/>
      </w:rPr>
    </w:lvl>
    <w:lvl w:ilvl="8" w:tplc="E632A7CC">
      <w:numFmt w:val="bullet"/>
      <w:lvlText w:val="•"/>
      <w:lvlJc w:val="left"/>
      <w:pPr>
        <w:ind w:left="4663" w:hanging="250"/>
      </w:pPr>
      <w:rPr>
        <w:rFonts w:hint="default"/>
      </w:rPr>
    </w:lvl>
  </w:abstractNum>
  <w:abstractNum w:abstractNumId="248" w15:restartNumberingAfterBreak="0">
    <w:nsid w:val="399F4281"/>
    <w:multiLevelType w:val="hybridMultilevel"/>
    <w:tmpl w:val="1BCA9530"/>
    <w:lvl w:ilvl="0" w:tplc="D846B002">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C916017C">
      <w:numFmt w:val="bullet"/>
      <w:lvlText w:val="•"/>
      <w:lvlJc w:val="left"/>
      <w:pPr>
        <w:ind w:left="951" w:hanging="360"/>
      </w:pPr>
      <w:rPr>
        <w:rFonts w:hint="default"/>
      </w:rPr>
    </w:lvl>
    <w:lvl w:ilvl="2" w:tplc="59A6C60E">
      <w:numFmt w:val="bullet"/>
      <w:lvlText w:val="•"/>
      <w:lvlJc w:val="left"/>
      <w:pPr>
        <w:ind w:left="1443" w:hanging="360"/>
      </w:pPr>
      <w:rPr>
        <w:rFonts w:hint="default"/>
      </w:rPr>
    </w:lvl>
    <w:lvl w:ilvl="3" w:tplc="838E72C0">
      <w:numFmt w:val="bullet"/>
      <w:lvlText w:val="•"/>
      <w:lvlJc w:val="left"/>
      <w:pPr>
        <w:ind w:left="1935" w:hanging="360"/>
      </w:pPr>
      <w:rPr>
        <w:rFonts w:hint="default"/>
      </w:rPr>
    </w:lvl>
    <w:lvl w:ilvl="4" w:tplc="A0E4EE54">
      <w:numFmt w:val="bullet"/>
      <w:lvlText w:val="•"/>
      <w:lvlJc w:val="left"/>
      <w:pPr>
        <w:ind w:left="2426" w:hanging="360"/>
      </w:pPr>
      <w:rPr>
        <w:rFonts w:hint="default"/>
      </w:rPr>
    </w:lvl>
    <w:lvl w:ilvl="5" w:tplc="9390A8AA">
      <w:numFmt w:val="bullet"/>
      <w:lvlText w:val="•"/>
      <w:lvlJc w:val="left"/>
      <w:pPr>
        <w:ind w:left="2918" w:hanging="360"/>
      </w:pPr>
      <w:rPr>
        <w:rFonts w:hint="default"/>
      </w:rPr>
    </w:lvl>
    <w:lvl w:ilvl="6" w:tplc="FC5C235E">
      <w:numFmt w:val="bullet"/>
      <w:lvlText w:val="•"/>
      <w:lvlJc w:val="left"/>
      <w:pPr>
        <w:ind w:left="3410" w:hanging="360"/>
      </w:pPr>
      <w:rPr>
        <w:rFonts w:hint="default"/>
      </w:rPr>
    </w:lvl>
    <w:lvl w:ilvl="7" w:tplc="403E10E0">
      <w:numFmt w:val="bullet"/>
      <w:lvlText w:val="•"/>
      <w:lvlJc w:val="left"/>
      <w:pPr>
        <w:ind w:left="3901" w:hanging="360"/>
      </w:pPr>
      <w:rPr>
        <w:rFonts w:hint="default"/>
      </w:rPr>
    </w:lvl>
    <w:lvl w:ilvl="8" w:tplc="CE1A57F8">
      <w:numFmt w:val="bullet"/>
      <w:lvlText w:val="•"/>
      <w:lvlJc w:val="left"/>
      <w:pPr>
        <w:ind w:left="4393" w:hanging="360"/>
      </w:pPr>
      <w:rPr>
        <w:rFonts w:hint="default"/>
      </w:rPr>
    </w:lvl>
  </w:abstractNum>
  <w:abstractNum w:abstractNumId="249" w15:restartNumberingAfterBreak="0">
    <w:nsid w:val="39B3370F"/>
    <w:multiLevelType w:val="hybridMultilevel"/>
    <w:tmpl w:val="0CA8FE6A"/>
    <w:lvl w:ilvl="0" w:tplc="BE54476A">
      <w:numFmt w:val="bullet"/>
      <w:lvlText w:val=""/>
      <w:lvlJc w:val="left"/>
      <w:pPr>
        <w:ind w:left="761" w:hanging="348"/>
      </w:pPr>
      <w:rPr>
        <w:rFonts w:ascii="Symbol" w:eastAsia="Symbol" w:hAnsi="Symbol" w:cs="Symbol" w:hint="default"/>
        <w:color w:val="000009"/>
        <w:w w:val="100"/>
        <w:sz w:val="24"/>
        <w:szCs w:val="24"/>
      </w:rPr>
    </w:lvl>
    <w:lvl w:ilvl="1" w:tplc="24229E64">
      <w:numFmt w:val="bullet"/>
      <w:lvlText w:val="•"/>
      <w:lvlJc w:val="left"/>
      <w:pPr>
        <w:ind w:left="1454" w:hanging="348"/>
      </w:pPr>
      <w:rPr>
        <w:rFonts w:hint="default"/>
      </w:rPr>
    </w:lvl>
    <w:lvl w:ilvl="2" w:tplc="F0326E88">
      <w:numFmt w:val="bullet"/>
      <w:lvlText w:val="•"/>
      <w:lvlJc w:val="left"/>
      <w:pPr>
        <w:ind w:left="2149" w:hanging="348"/>
      </w:pPr>
      <w:rPr>
        <w:rFonts w:hint="default"/>
      </w:rPr>
    </w:lvl>
    <w:lvl w:ilvl="3" w:tplc="F0EE80AC">
      <w:numFmt w:val="bullet"/>
      <w:lvlText w:val="•"/>
      <w:lvlJc w:val="left"/>
      <w:pPr>
        <w:ind w:left="2843" w:hanging="348"/>
      </w:pPr>
      <w:rPr>
        <w:rFonts w:hint="default"/>
      </w:rPr>
    </w:lvl>
    <w:lvl w:ilvl="4" w:tplc="E230DB40">
      <w:numFmt w:val="bullet"/>
      <w:lvlText w:val="•"/>
      <w:lvlJc w:val="left"/>
      <w:pPr>
        <w:ind w:left="3538" w:hanging="348"/>
      </w:pPr>
      <w:rPr>
        <w:rFonts w:hint="default"/>
      </w:rPr>
    </w:lvl>
    <w:lvl w:ilvl="5" w:tplc="AB08CA4E">
      <w:numFmt w:val="bullet"/>
      <w:lvlText w:val="•"/>
      <w:lvlJc w:val="left"/>
      <w:pPr>
        <w:ind w:left="4232" w:hanging="348"/>
      </w:pPr>
      <w:rPr>
        <w:rFonts w:hint="default"/>
      </w:rPr>
    </w:lvl>
    <w:lvl w:ilvl="6" w:tplc="9E940D48">
      <w:numFmt w:val="bullet"/>
      <w:lvlText w:val="•"/>
      <w:lvlJc w:val="left"/>
      <w:pPr>
        <w:ind w:left="4927" w:hanging="348"/>
      </w:pPr>
      <w:rPr>
        <w:rFonts w:hint="default"/>
      </w:rPr>
    </w:lvl>
    <w:lvl w:ilvl="7" w:tplc="FE103E14">
      <w:numFmt w:val="bullet"/>
      <w:lvlText w:val="•"/>
      <w:lvlJc w:val="left"/>
      <w:pPr>
        <w:ind w:left="5621" w:hanging="348"/>
      </w:pPr>
      <w:rPr>
        <w:rFonts w:hint="default"/>
      </w:rPr>
    </w:lvl>
    <w:lvl w:ilvl="8" w:tplc="0DBE9D4E">
      <w:numFmt w:val="bullet"/>
      <w:lvlText w:val="•"/>
      <w:lvlJc w:val="left"/>
      <w:pPr>
        <w:ind w:left="6316" w:hanging="348"/>
      </w:pPr>
      <w:rPr>
        <w:rFonts w:hint="default"/>
      </w:rPr>
    </w:lvl>
  </w:abstractNum>
  <w:abstractNum w:abstractNumId="250" w15:restartNumberingAfterBreak="0">
    <w:nsid w:val="39BF0D2B"/>
    <w:multiLevelType w:val="hybridMultilevel"/>
    <w:tmpl w:val="9820752C"/>
    <w:lvl w:ilvl="0" w:tplc="A9024714">
      <w:numFmt w:val="bullet"/>
      <w:lvlText w:val=""/>
      <w:lvlJc w:val="left"/>
      <w:pPr>
        <w:ind w:left="825" w:hanging="360"/>
      </w:pPr>
      <w:rPr>
        <w:rFonts w:ascii="Symbol" w:eastAsia="Symbol" w:hAnsi="Symbol" w:cs="Symbol" w:hint="default"/>
        <w:w w:val="100"/>
        <w:sz w:val="22"/>
        <w:szCs w:val="22"/>
      </w:rPr>
    </w:lvl>
    <w:lvl w:ilvl="1" w:tplc="31643338">
      <w:numFmt w:val="bullet"/>
      <w:lvlText w:val="•"/>
      <w:lvlJc w:val="left"/>
      <w:pPr>
        <w:ind w:left="1658" w:hanging="360"/>
      </w:pPr>
      <w:rPr>
        <w:rFonts w:hint="default"/>
      </w:rPr>
    </w:lvl>
    <w:lvl w:ilvl="2" w:tplc="6A7EC7A4">
      <w:numFmt w:val="bullet"/>
      <w:lvlText w:val="•"/>
      <w:lvlJc w:val="left"/>
      <w:pPr>
        <w:ind w:left="2497" w:hanging="360"/>
      </w:pPr>
      <w:rPr>
        <w:rFonts w:hint="default"/>
      </w:rPr>
    </w:lvl>
    <w:lvl w:ilvl="3" w:tplc="803C189C">
      <w:numFmt w:val="bullet"/>
      <w:lvlText w:val="•"/>
      <w:lvlJc w:val="left"/>
      <w:pPr>
        <w:ind w:left="3335" w:hanging="360"/>
      </w:pPr>
      <w:rPr>
        <w:rFonts w:hint="default"/>
      </w:rPr>
    </w:lvl>
    <w:lvl w:ilvl="4" w:tplc="5DB6A2E6">
      <w:numFmt w:val="bullet"/>
      <w:lvlText w:val="•"/>
      <w:lvlJc w:val="left"/>
      <w:pPr>
        <w:ind w:left="4174" w:hanging="360"/>
      </w:pPr>
      <w:rPr>
        <w:rFonts w:hint="default"/>
      </w:rPr>
    </w:lvl>
    <w:lvl w:ilvl="5" w:tplc="C34A8C6E">
      <w:numFmt w:val="bullet"/>
      <w:lvlText w:val="•"/>
      <w:lvlJc w:val="left"/>
      <w:pPr>
        <w:ind w:left="5012" w:hanging="360"/>
      </w:pPr>
      <w:rPr>
        <w:rFonts w:hint="default"/>
      </w:rPr>
    </w:lvl>
    <w:lvl w:ilvl="6" w:tplc="D07E1DCA">
      <w:numFmt w:val="bullet"/>
      <w:lvlText w:val="•"/>
      <w:lvlJc w:val="left"/>
      <w:pPr>
        <w:ind w:left="5851" w:hanging="360"/>
      </w:pPr>
      <w:rPr>
        <w:rFonts w:hint="default"/>
      </w:rPr>
    </w:lvl>
    <w:lvl w:ilvl="7" w:tplc="39F61250">
      <w:numFmt w:val="bullet"/>
      <w:lvlText w:val="•"/>
      <w:lvlJc w:val="left"/>
      <w:pPr>
        <w:ind w:left="6689" w:hanging="360"/>
      </w:pPr>
      <w:rPr>
        <w:rFonts w:hint="default"/>
      </w:rPr>
    </w:lvl>
    <w:lvl w:ilvl="8" w:tplc="C7CEADDA">
      <w:numFmt w:val="bullet"/>
      <w:lvlText w:val="•"/>
      <w:lvlJc w:val="left"/>
      <w:pPr>
        <w:ind w:left="7528" w:hanging="360"/>
      </w:pPr>
      <w:rPr>
        <w:rFonts w:hint="default"/>
      </w:rPr>
    </w:lvl>
  </w:abstractNum>
  <w:abstractNum w:abstractNumId="251" w15:restartNumberingAfterBreak="0">
    <w:nsid w:val="39C153D6"/>
    <w:multiLevelType w:val="hybridMultilevel"/>
    <w:tmpl w:val="2188E7F8"/>
    <w:lvl w:ilvl="0" w:tplc="9BB2A45E">
      <w:numFmt w:val="bullet"/>
      <w:lvlText w:val=""/>
      <w:lvlJc w:val="left"/>
      <w:pPr>
        <w:ind w:left="761" w:hanging="348"/>
      </w:pPr>
      <w:rPr>
        <w:rFonts w:ascii="Symbol" w:eastAsia="Symbol" w:hAnsi="Symbol" w:cs="Symbol" w:hint="default"/>
        <w:color w:val="000009"/>
        <w:w w:val="100"/>
        <w:sz w:val="24"/>
        <w:szCs w:val="24"/>
      </w:rPr>
    </w:lvl>
    <w:lvl w:ilvl="1" w:tplc="53AE8E4C">
      <w:numFmt w:val="bullet"/>
      <w:lvlText w:val="•"/>
      <w:lvlJc w:val="left"/>
      <w:pPr>
        <w:ind w:left="1454" w:hanging="348"/>
      </w:pPr>
      <w:rPr>
        <w:rFonts w:hint="default"/>
      </w:rPr>
    </w:lvl>
    <w:lvl w:ilvl="2" w:tplc="7B1447E4">
      <w:numFmt w:val="bullet"/>
      <w:lvlText w:val="•"/>
      <w:lvlJc w:val="left"/>
      <w:pPr>
        <w:ind w:left="2149" w:hanging="348"/>
      </w:pPr>
      <w:rPr>
        <w:rFonts w:hint="default"/>
      </w:rPr>
    </w:lvl>
    <w:lvl w:ilvl="3" w:tplc="7E2E1ED0">
      <w:numFmt w:val="bullet"/>
      <w:lvlText w:val="•"/>
      <w:lvlJc w:val="left"/>
      <w:pPr>
        <w:ind w:left="2843" w:hanging="348"/>
      </w:pPr>
      <w:rPr>
        <w:rFonts w:hint="default"/>
      </w:rPr>
    </w:lvl>
    <w:lvl w:ilvl="4" w:tplc="99503D54">
      <w:numFmt w:val="bullet"/>
      <w:lvlText w:val="•"/>
      <w:lvlJc w:val="left"/>
      <w:pPr>
        <w:ind w:left="3538" w:hanging="348"/>
      </w:pPr>
      <w:rPr>
        <w:rFonts w:hint="default"/>
      </w:rPr>
    </w:lvl>
    <w:lvl w:ilvl="5" w:tplc="1A105DCA">
      <w:numFmt w:val="bullet"/>
      <w:lvlText w:val="•"/>
      <w:lvlJc w:val="left"/>
      <w:pPr>
        <w:ind w:left="4232" w:hanging="348"/>
      </w:pPr>
      <w:rPr>
        <w:rFonts w:hint="default"/>
      </w:rPr>
    </w:lvl>
    <w:lvl w:ilvl="6" w:tplc="781AE388">
      <w:numFmt w:val="bullet"/>
      <w:lvlText w:val="•"/>
      <w:lvlJc w:val="left"/>
      <w:pPr>
        <w:ind w:left="4927" w:hanging="348"/>
      </w:pPr>
      <w:rPr>
        <w:rFonts w:hint="default"/>
      </w:rPr>
    </w:lvl>
    <w:lvl w:ilvl="7" w:tplc="6EF64CF6">
      <w:numFmt w:val="bullet"/>
      <w:lvlText w:val="•"/>
      <w:lvlJc w:val="left"/>
      <w:pPr>
        <w:ind w:left="5621" w:hanging="348"/>
      </w:pPr>
      <w:rPr>
        <w:rFonts w:hint="default"/>
      </w:rPr>
    </w:lvl>
    <w:lvl w:ilvl="8" w:tplc="02782E9A">
      <w:numFmt w:val="bullet"/>
      <w:lvlText w:val="•"/>
      <w:lvlJc w:val="left"/>
      <w:pPr>
        <w:ind w:left="6316" w:hanging="348"/>
      </w:pPr>
      <w:rPr>
        <w:rFonts w:hint="default"/>
      </w:rPr>
    </w:lvl>
  </w:abstractNum>
  <w:abstractNum w:abstractNumId="252" w15:restartNumberingAfterBreak="0">
    <w:nsid w:val="39D732EE"/>
    <w:multiLevelType w:val="hybridMultilevel"/>
    <w:tmpl w:val="055A9ECA"/>
    <w:lvl w:ilvl="0" w:tplc="39861838">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7B9EEA96">
      <w:numFmt w:val="bullet"/>
      <w:lvlText w:val="•"/>
      <w:lvlJc w:val="left"/>
      <w:pPr>
        <w:ind w:left="1050" w:hanging="260"/>
      </w:pPr>
      <w:rPr>
        <w:rFonts w:hint="default"/>
      </w:rPr>
    </w:lvl>
    <w:lvl w:ilvl="2" w:tplc="09BE01F4">
      <w:numFmt w:val="bullet"/>
      <w:lvlText w:val="•"/>
      <w:lvlJc w:val="left"/>
      <w:pPr>
        <w:ind w:left="2001" w:hanging="260"/>
      </w:pPr>
      <w:rPr>
        <w:rFonts w:hint="default"/>
      </w:rPr>
    </w:lvl>
    <w:lvl w:ilvl="3" w:tplc="2972419C">
      <w:numFmt w:val="bullet"/>
      <w:lvlText w:val="•"/>
      <w:lvlJc w:val="left"/>
      <w:pPr>
        <w:ind w:left="2952" w:hanging="260"/>
      </w:pPr>
      <w:rPr>
        <w:rFonts w:hint="default"/>
      </w:rPr>
    </w:lvl>
    <w:lvl w:ilvl="4" w:tplc="63DA0636">
      <w:numFmt w:val="bullet"/>
      <w:lvlText w:val="•"/>
      <w:lvlJc w:val="left"/>
      <w:pPr>
        <w:ind w:left="3903" w:hanging="260"/>
      </w:pPr>
      <w:rPr>
        <w:rFonts w:hint="default"/>
      </w:rPr>
    </w:lvl>
    <w:lvl w:ilvl="5" w:tplc="8E4EBC50">
      <w:numFmt w:val="bullet"/>
      <w:lvlText w:val="•"/>
      <w:lvlJc w:val="left"/>
      <w:pPr>
        <w:ind w:left="4854" w:hanging="260"/>
      </w:pPr>
      <w:rPr>
        <w:rFonts w:hint="default"/>
      </w:rPr>
    </w:lvl>
    <w:lvl w:ilvl="6" w:tplc="03287672">
      <w:numFmt w:val="bullet"/>
      <w:lvlText w:val="•"/>
      <w:lvlJc w:val="left"/>
      <w:pPr>
        <w:ind w:left="5805" w:hanging="260"/>
      </w:pPr>
      <w:rPr>
        <w:rFonts w:hint="default"/>
      </w:rPr>
    </w:lvl>
    <w:lvl w:ilvl="7" w:tplc="7CAAE520">
      <w:numFmt w:val="bullet"/>
      <w:lvlText w:val="•"/>
      <w:lvlJc w:val="left"/>
      <w:pPr>
        <w:ind w:left="6756" w:hanging="260"/>
      </w:pPr>
      <w:rPr>
        <w:rFonts w:hint="default"/>
      </w:rPr>
    </w:lvl>
    <w:lvl w:ilvl="8" w:tplc="BF944288">
      <w:numFmt w:val="bullet"/>
      <w:lvlText w:val="•"/>
      <w:lvlJc w:val="left"/>
      <w:pPr>
        <w:ind w:left="7706" w:hanging="260"/>
      </w:pPr>
      <w:rPr>
        <w:rFonts w:hint="default"/>
      </w:rPr>
    </w:lvl>
  </w:abstractNum>
  <w:abstractNum w:abstractNumId="253" w15:restartNumberingAfterBreak="0">
    <w:nsid w:val="39E00A87"/>
    <w:multiLevelType w:val="hybridMultilevel"/>
    <w:tmpl w:val="FBC8D4FC"/>
    <w:lvl w:ilvl="0" w:tplc="88048140">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EBB4FE04">
      <w:numFmt w:val="bullet"/>
      <w:lvlText w:val="•"/>
      <w:lvlJc w:val="left"/>
      <w:pPr>
        <w:ind w:left="1658" w:hanging="360"/>
      </w:pPr>
      <w:rPr>
        <w:rFonts w:hint="default"/>
      </w:rPr>
    </w:lvl>
    <w:lvl w:ilvl="2" w:tplc="A78E7EA2">
      <w:numFmt w:val="bullet"/>
      <w:lvlText w:val="•"/>
      <w:lvlJc w:val="left"/>
      <w:pPr>
        <w:ind w:left="2497" w:hanging="360"/>
      </w:pPr>
      <w:rPr>
        <w:rFonts w:hint="default"/>
      </w:rPr>
    </w:lvl>
    <w:lvl w:ilvl="3" w:tplc="7EBC55EE">
      <w:numFmt w:val="bullet"/>
      <w:lvlText w:val="•"/>
      <w:lvlJc w:val="left"/>
      <w:pPr>
        <w:ind w:left="3335" w:hanging="360"/>
      </w:pPr>
      <w:rPr>
        <w:rFonts w:hint="default"/>
      </w:rPr>
    </w:lvl>
    <w:lvl w:ilvl="4" w:tplc="0668309E">
      <w:numFmt w:val="bullet"/>
      <w:lvlText w:val="•"/>
      <w:lvlJc w:val="left"/>
      <w:pPr>
        <w:ind w:left="4174" w:hanging="360"/>
      </w:pPr>
      <w:rPr>
        <w:rFonts w:hint="default"/>
      </w:rPr>
    </w:lvl>
    <w:lvl w:ilvl="5" w:tplc="696CEDCA">
      <w:numFmt w:val="bullet"/>
      <w:lvlText w:val="•"/>
      <w:lvlJc w:val="left"/>
      <w:pPr>
        <w:ind w:left="5012" w:hanging="360"/>
      </w:pPr>
      <w:rPr>
        <w:rFonts w:hint="default"/>
      </w:rPr>
    </w:lvl>
    <w:lvl w:ilvl="6" w:tplc="038A008C">
      <w:numFmt w:val="bullet"/>
      <w:lvlText w:val="•"/>
      <w:lvlJc w:val="left"/>
      <w:pPr>
        <w:ind w:left="5851" w:hanging="360"/>
      </w:pPr>
      <w:rPr>
        <w:rFonts w:hint="default"/>
      </w:rPr>
    </w:lvl>
    <w:lvl w:ilvl="7" w:tplc="550879EC">
      <w:numFmt w:val="bullet"/>
      <w:lvlText w:val="•"/>
      <w:lvlJc w:val="left"/>
      <w:pPr>
        <w:ind w:left="6689" w:hanging="360"/>
      </w:pPr>
      <w:rPr>
        <w:rFonts w:hint="default"/>
      </w:rPr>
    </w:lvl>
    <w:lvl w:ilvl="8" w:tplc="C876F1C2">
      <w:numFmt w:val="bullet"/>
      <w:lvlText w:val="•"/>
      <w:lvlJc w:val="left"/>
      <w:pPr>
        <w:ind w:left="7528" w:hanging="360"/>
      </w:pPr>
      <w:rPr>
        <w:rFonts w:hint="default"/>
      </w:rPr>
    </w:lvl>
  </w:abstractNum>
  <w:abstractNum w:abstractNumId="254" w15:restartNumberingAfterBreak="0">
    <w:nsid w:val="39EB1F78"/>
    <w:multiLevelType w:val="hybridMultilevel"/>
    <w:tmpl w:val="D54C7708"/>
    <w:lvl w:ilvl="0" w:tplc="FECC85A6">
      <w:numFmt w:val="bullet"/>
      <w:lvlText w:val=""/>
      <w:lvlJc w:val="left"/>
      <w:pPr>
        <w:ind w:left="823" w:hanging="360"/>
      </w:pPr>
      <w:rPr>
        <w:rFonts w:ascii="Symbol" w:eastAsia="Symbol" w:hAnsi="Symbol" w:cs="Symbol" w:hint="default"/>
        <w:w w:val="99"/>
        <w:sz w:val="20"/>
        <w:szCs w:val="20"/>
      </w:rPr>
    </w:lvl>
    <w:lvl w:ilvl="1" w:tplc="DB32B5B8">
      <w:numFmt w:val="bullet"/>
      <w:lvlText w:val="•"/>
      <w:lvlJc w:val="left"/>
      <w:pPr>
        <w:ind w:left="1630" w:hanging="360"/>
      </w:pPr>
      <w:rPr>
        <w:rFonts w:hint="default"/>
      </w:rPr>
    </w:lvl>
    <w:lvl w:ilvl="2" w:tplc="DB60A0D0">
      <w:numFmt w:val="bullet"/>
      <w:lvlText w:val="•"/>
      <w:lvlJc w:val="left"/>
      <w:pPr>
        <w:ind w:left="2440" w:hanging="360"/>
      </w:pPr>
      <w:rPr>
        <w:rFonts w:hint="default"/>
      </w:rPr>
    </w:lvl>
    <w:lvl w:ilvl="3" w:tplc="E8DE31C6">
      <w:numFmt w:val="bullet"/>
      <w:lvlText w:val="•"/>
      <w:lvlJc w:val="left"/>
      <w:pPr>
        <w:ind w:left="3250" w:hanging="360"/>
      </w:pPr>
      <w:rPr>
        <w:rFonts w:hint="default"/>
      </w:rPr>
    </w:lvl>
    <w:lvl w:ilvl="4" w:tplc="E60AD412">
      <w:numFmt w:val="bullet"/>
      <w:lvlText w:val="•"/>
      <w:lvlJc w:val="left"/>
      <w:pPr>
        <w:ind w:left="4061" w:hanging="360"/>
      </w:pPr>
      <w:rPr>
        <w:rFonts w:hint="default"/>
      </w:rPr>
    </w:lvl>
    <w:lvl w:ilvl="5" w:tplc="438CD634">
      <w:numFmt w:val="bullet"/>
      <w:lvlText w:val="•"/>
      <w:lvlJc w:val="left"/>
      <w:pPr>
        <w:ind w:left="4871" w:hanging="360"/>
      </w:pPr>
      <w:rPr>
        <w:rFonts w:hint="default"/>
      </w:rPr>
    </w:lvl>
    <w:lvl w:ilvl="6" w:tplc="0290C782">
      <w:numFmt w:val="bullet"/>
      <w:lvlText w:val="•"/>
      <w:lvlJc w:val="left"/>
      <w:pPr>
        <w:ind w:left="5681" w:hanging="360"/>
      </w:pPr>
      <w:rPr>
        <w:rFonts w:hint="default"/>
      </w:rPr>
    </w:lvl>
    <w:lvl w:ilvl="7" w:tplc="804C69FA">
      <w:numFmt w:val="bullet"/>
      <w:lvlText w:val="•"/>
      <w:lvlJc w:val="left"/>
      <w:pPr>
        <w:ind w:left="6491" w:hanging="360"/>
      </w:pPr>
      <w:rPr>
        <w:rFonts w:hint="default"/>
      </w:rPr>
    </w:lvl>
    <w:lvl w:ilvl="8" w:tplc="2F10D68C">
      <w:numFmt w:val="bullet"/>
      <w:lvlText w:val="•"/>
      <w:lvlJc w:val="left"/>
      <w:pPr>
        <w:ind w:left="7302" w:hanging="360"/>
      </w:pPr>
      <w:rPr>
        <w:rFonts w:hint="default"/>
      </w:rPr>
    </w:lvl>
  </w:abstractNum>
  <w:abstractNum w:abstractNumId="255" w15:restartNumberingAfterBreak="0">
    <w:nsid w:val="3A1F0976"/>
    <w:multiLevelType w:val="hybridMultilevel"/>
    <w:tmpl w:val="3A60C746"/>
    <w:lvl w:ilvl="0" w:tplc="74B25EF4">
      <w:numFmt w:val="bullet"/>
      <w:lvlText w:val=""/>
      <w:lvlJc w:val="left"/>
      <w:pPr>
        <w:ind w:left="823" w:hanging="360"/>
      </w:pPr>
      <w:rPr>
        <w:rFonts w:ascii="Symbol" w:eastAsia="Symbol" w:hAnsi="Symbol" w:cs="Symbol" w:hint="default"/>
        <w:w w:val="99"/>
        <w:sz w:val="20"/>
        <w:szCs w:val="20"/>
      </w:rPr>
    </w:lvl>
    <w:lvl w:ilvl="1" w:tplc="52609FB0">
      <w:numFmt w:val="bullet"/>
      <w:lvlText w:val="•"/>
      <w:lvlJc w:val="left"/>
      <w:pPr>
        <w:ind w:left="1630" w:hanging="360"/>
      </w:pPr>
      <w:rPr>
        <w:rFonts w:hint="default"/>
      </w:rPr>
    </w:lvl>
    <w:lvl w:ilvl="2" w:tplc="9E0016FE">
      <w:numFmt w:val="bullet"/>
      <w:lvlText w:val="•"/>
      <w:lvlJc w:val="left"/>
      <w:pPr>
        <w:ind w:left="2440" w:hanging="360"/>
      </w:pPr>
      <w:rPr>
        <w:rFonts w:hint="default"/>
      </w:rPr>
    </w:lvl>
    <w:lvl w:ilvl="3" w:tplc="6032E72A">
      <w:numFmt w:val="bullet"/>
      <w:lvlText w:val="•"/>
      <w:lvlJc w:val="left"/>
      <w:pPr>
        <w:ind w:left="3250" w:hanging="360"/>
      </w:pPr>
      <w:rPr>
        <w:rFonts w:hint="default"/>
      </w:rPr>
    </w:lvl>
    <w:lvl w:ilvl="4" w:tplc="C1068002">
      <w:numFmt w:val="bullet"/>
      <w:lvlText w:val="•"/>
      <w:lvlJc w:val="left"/>
      <w:pPr>
        <w:ind w:left="4061" w:hanging="360"/>
      </w:pPr>
      <w:rPr>
        <w:rFonts w:hint="default"/>
      </w:rPr>
    </w:lvl>
    <w:lvl w:ilvl="5" w:tplc="3F18CA7C">
      <w:numFmt w:val="bullet"/>
      <w:lvlText w:val="•"/>
      <w:lvlJc w:val="left"/>
      <w:pPr>
        <w:ind w:left="4871" w:hanging="360"/>
      </w:pPr>
      <w:rPr>
        <w:rFonts w:hint="default"/>
      </w:rPr>
    </w:lvl>
    <w:lvl w:ilvl="6" w:tplc="6EBE1210">
      <w:numFmt w:val="bullet"/>
      <w:lvlText w:val="•"/>
      <w:lvlJc w:val="left"/>
      <w:pPr>
        <w:ind w:left="5681" w:hanging="360"/>
      </w:pPr>
      <w:rPr>
        <w:rFonts w:hint="default"/>
      </w:rPr>
    </w:lvl>
    <w:lvl w:ilvl="7" w:tplc="52747BBA">
      <w:numFmt w:val="bullet"/>
      <w:lvlText w:val="•"/>
      <w:lvlJc w:val="left"/>
      <w:pPr>
        <w:ind w:left="6491" w:hanging="360"/>
      </w:pPr>
      <w:rPr>
        <w:rFonts w:hint="default"/>
      </w:rPr>
    </w:lvl>
    <w:lvl w:ilvl="8" w:tplc="FF5E7CD6">
      <w:numFmt w:val="bullet"/>
      <w:lvlText w:val="•"/>
      <w:lvlJc w:val="left"/>
      <w:pPr>
        <w:ind w:left="7302" w:hanging="360"/>
      </w:pPr>
      <w:rPr>
        <w:rFonts w:hint="default"/>
      </w:rPr>
    </w:lvl>
  </w:abstractNum>
  <w:abstractNum w:abstractNumId="256" w15:restartNumberingAfterBreak="0">
    <w:nsid w:val="3A4659A7"/>
    <w:multiLevelType w:val="hybridMultilevel"/>
    <w:tmpl w:val="259E82E0"/>
    <w:lvl w:ilvl="0" w:tplc="6FBCEEE0">
      <w:numFmt w:val="bullet"/>
      <w:lvlText w:val=""/>
      <w:lvlJc w:val="left"/>
      <w:pPr>
        <w:ind w:left="823" w:hanging="360"/>
      </w:pPr>
      <w:rPr>
        <w:rFonts w:ascii="Symbol" w:eastAsia="Symbol" w:hAnsi="Symbol" w:cs="Symbol" w:hint="default"/>
        <w:w w:val="99"/>
        <w:sz w:val="20"/>
        <w:szCs w:val="20"/>
      </w:rPr>
    </w:lvl>
    <w:lvl w:ilvl="1" w:tplc="B80EA09C">
      <w:numFmt w:val="bullet"/>
      <w:lvlText w:val="•"/>
      <w:lvlJc w:val="left"/>
      <w:pPr>
        <w:ind w:left="1630" w:hanging="360"/>
      </w:pPr>
      <w:rPr>
        <w:rFonts w:hint="default"/>
      </w:rPr>
    </w:lvl>
    <w:lvl w:ilvl="2" w:tplc="04A6D2A6">
      <w:numFmt w:val="bullet"/>
      <w:lvlText w:val="•"/>
      <w:lvlJc w:val="left"/>
      <w:pPr>
        <w:ind w:left="2440" w:hanging="360"/>
      </w:pPr>
      <w:rPr>
        <w:rFonts w:hint="default"/>
      </w:rPr>
    </w:lvl>
    <w:lvl w:ilvl="3" w:tplc="CB24B4F0">
      <w:numFmt w:val="bullet"/>
      <w:lvlText w:val="•"/>
      <w:lvlJc w:val="left"/>
      <w:pPr>
        <w:ind w:left="3250" w:hanging="360"/>
      </w:pPr>
      <w:rPr>
        <w:rFonts w:hint="default"/>
      </w:rPr>
    </w:lvl>
    <w:lvl w:ilvl="4" w:tplc="DD14FC94">
      <w:numFmt w:val="bullet"/>
      <w:lvlText w:val="•"/>
      <w:lvlJc w:val="left"/>
      <w:pPr>
        <w:ind w:left="4061" w:hanging="360"/>
      </w:pPr>
      <w:rPr>
        <w:rFonts w:hint="default"/>
      </w:rPr>
    </w:lvl>
    <w:lvl w:ilvl="5" w:tplc="6DEA15A8">
      <w:numFmt w:val="bullet"/>
      <w:lvlText w:val="•"/>
      <w:lvlJc w:val="left"/>
      <w:pPr>
        <w:ind w:left="4871" w:hanging="360"/>
      </w:pPr>
      <w:rPr>
        <w:rFonts w:hint="default"/>
      </w:rPr>
    </w:lvl>
    <w:lvl w:ilvl="6" w:tplc="39D86AC2">
      <w:numFmt w:val="bullet"/>
      <w:lvlText w:val="•"/>
      <w:lvlJc w:val="left"/>
      <w:pPr>
        <w:ind w:left="5681" w:hanging="360"/>
      </w:pPr>
      <w:rPr>
        <w:rFonts w:hint="default"/>
      </w:rPr>
    </w:lvl>
    <w:lvl w:ilvl="7" w:tplc="2C44BA0A">
      <w:numFmt w:val="bullet"/>
      <w:lvlText w:val="•"/>
      <w:lvlJc w:val="left"/>
      <w:pPr>
        <w:ind w:left="6491" w:hanging="360"/>
      </w:pPr>
      <w:rPr>
        <w:rFonts w:hint="default"/>
      </w:rPr>
    </w:lvl>
    <w:lvl w:ilvl="8" w:tplc="A2402316">
      <w:numFmt w:val="bullet"/>
      <w:lvlText w:val="•"/>
      <w:lvlJc w:val="left"/>
      <w:pPr>
        <w:ind w:left="7302" w:hanging="360"/>
      </w:pPr>
      <w:rPr>
        <w:rFonts w:hint="default"/>
      </w:rPr>
    </w:lvl>
  </w:abstractNum>
  <w:abstractNum w:abstractNumId="257" w15:restartNumberingAfterBreak="0">
    <w:nsid w:val="3A627CD3"/>
    <w:multiLevelType w:val="hybridMultilevel"/>
    <w:tmpl w:val="E33AE1B8"/>
    <w:lvl w:ilvl="0" w:tplc="E51CF280">
      <w:start w:val="9"/>
      <w:numFmt w:val="decimal"/>
      <w:lvlText w:val="%1)"/>
      <w:lvlJc w:val="left"/>
      <w:pPr>
        <w:ind w:left="460" w:hanging="360"/>
      </w:pPr>
      <w:rPr>
        <w:rFonts w:ascii="Times New Roman" w:eastAsia="Times New Roman" w:hAnsi="Times New Roman" w:cs="Times New Roman" w:hint="default"/>
        <w:spacing w:val="0"/>
        <w:w w:val="99"/>
        <w:sz w:val="20"/>
        <w:szCs w:val="20"/>
      </w:rPr>
    </w:lvl>
    <w:lvl w:ilvl="1" w:tplc="D562928A">
      <w:numFmt w:val="bullet"/>
      <w:lvlText w:val="•"/>
      <w:lvlJc w:val="left"/>
      <w:pPr>
        <w:ind w:left="1012" w:hanging="360"/>
      </w:pPr>
      <w:rPr>
        <w:rFonts w:hint="default"/>
      </w:rPr>
    </w:lvl>
    <w:lvl w:ilvl="2" w:tplc="64102796">
      <w:numFmt w:val="bullet"/>
      <w:lvlText w:val="•"/>
      <w:lvlJc w:val="left"/>
      <w:pPr>
        <w:ind w:left="1564" w:hanging="360"/>
      </w:pPr>
      <w:rPr>
        <w:rFonts w:hint="default"/>
      </w:rPr>
    </w:lvl>
    <w:lvl w:ilvl="3" w:tplc="03CE2D24">
      <w:numFmt w:val="bullet"/>
      <w:lvlText w:val="•"/>
      <w:lvlJc w:val="left"/>
      <w:pPr>
        <w:ind w:left="2117" w:hanging="360"/>
      </w:pPr>
      <w:rPr>
        <w:rFonts w:hint="default"/>
      </w:rPr>
    </w:lvl>
    <w:lvl w:ilvl="4" w:tplc="08588FBA">
      <w:numFmt w:val="bullet"/>
      <w:lvlText w:val="•"/>
      <w:lvlJc w:val="left"/>
      <w:pPr>
        <w:ind w:left="2669" w:hanging="360"/>
      </w:pPr>
      <w:rPr>
        <w:rFonts w:hint="default"/>
      </w:rPr>
    </w:lvl>
    <w:lvl w:ilvl="5" w:tplc="801AC4B4">
      <w:numFmt w:val="bullet"/>
      <w:lvlText w:val="•"/>
      <w:lvlJc w:val="left"/>
      <w:pPr>
        <w:ind w:left="3222" w:hanging="360"/>
      </w:pPr>
      <w:rPr>
        <w:rFonts w:hint="default"/>
      </w:rPr>
    </w:lvl>
    <w:lvl w:ilvl="6" w:tplc="CEA068C4">
      <w:numFmt w:val="bullet"/>
      <w:lvlText w:val="•"/>
      <w:lvlJc w:val="left"/>
      <w:pPr>
        <w:ind w:left="3774" w:hanging="360"/>
      </w:pPr>
      <w:rPr>
        <w:rFonts w:hint="default"/>
      </w:rPr>
    </w:lvl>
    <w:lvl w:ilvl="7" w:tplc="8936610E">
      <w:numFmt w:val="bullet"/>
      <w:lvlText w:val="•"/>
      <w:lvlJc w:val="left"/>
      <w:pPr>
        <w:ind w:left="4326" w:hanging="360"/>
      </w:pPr>
      <w:rPr>
        <w:rFonts w:hint="default"/>
      </w:rPr>
    </w:lvl>
    <w:lvl w:ilvl="8" w:tplc="EC9CA08A">
      <w:numFmt w:val="bullet"/>
      <w:lvlText w:val="•"/>
      <w:lvlJc w:val="left"/>
      <w:pPr>
        <w:ind w:left="4879" w:hanging="360"/>
      </w:pPr>
      <w:rPr>
        <w:rFonts w:hint="default"/>
      </w:rPr>
    </w:lvl>
  </w:abstractNum>
  <w:abstractNum w:abstractNumId="258" w15:restartNumberingAfterBreak="0">
    <w:nsid w:val="3AA80E63"/>
    <w:multiLevelType w:val="hybridMultilevel"/>
    <w:tmpl w:val="44AA9824"/>
    <w:lvl w:ilvl="0" w:tplc="23D876BA">
      <w:numFmt w:val="bullet"/>
      <w:lvlText w:val=""/>
      <w:lvlJc w:val="left"/>
      <w:pPr>
        <w:ind w:left="823" w:hanging="360"/>
      </w:pPr>
      <w:rPr>
        <w:rFonts w:ascii="Symbol" w:eastAsia="Symbol" w:hAnsi="Symbol" w:cs="Symbol" w:hint="default"/>
        <w:w w:val="99"/>
        <w:sz w:val="20"/>
        <w:szCs w:val="20"/>
      </w:rPr>
    </w:lvl>
    <w:lvl w:ilvl="1" w:tplc="3FA6169A">
      <w:numFmt w:val="bullet"/>
      <w:lvlText w:val="•"/>
      <w:lvlJc w:val="left"/>
      <w:pPr>
        <w:ind w:left="1630" w:hanging="360"/>
      </w:pPr>
      <w:rPr>
        <w:rFonts w:hint="default"/>
      </w:rPr>
    </w:lvl>
    <w:lvl w:ilvl="2" w:tplc="7A080D02">
      <w:numFmt w:val="bullet"/>
      <w:lvlText w:val="•"/>
      <w:lvlJc w:val="left"/>
      <w:pPr>
        <w:ind w:left="2440" w:hanging="360"/>
      </w:pPr>
      <w:rPr>
        <w:rFonts w:hint="default"/>
      </w:rPr>
    </w:lvl>
    <w:lvl w:ilvl="3" w:tplc="69DEE532">
      <w:numFmt w:val="bullet"/>
      <w:lvlText w:val="•"/>
      <w:lvlJc w:val="left"/>
      <w:pPr>
        <w:ind w:left="3250" w:hanging="360"/>
      </w:pPr>
      <w:rPr>
        <w:rFonts w:hint="default"/>
      </w:rPr>
    </w:lvl>
    <w:lvl w:ilvl="4" w:tplc="45F099A2">
      <w:numFmt w:val="bullet"/>
      <w:lvlText w:val="•"/>
      <w:lvlJc w:val="left"/>
      <w:pPr>
        <w:ind w:left="4061" w:hanging="360"/>
      </w:pPr>
      <w:rPr>
        <w:rFonts w:hint="default"/>
      </w:rPr>
    </w:lvl>
    <w:lvl w:ilvl="5" w:tplc="78EC623E">
      <w:numFmt w:val="bullet"/>
      <w:lvlText w:val="•"/>
      <w:lvlJc w:val="left"/>
      <w:pPr>
        <w:ind w:left="4871" w:hanging="360"/>
      </w:pPr>
      <w:rPr>
        <w:rFonts w:hint="default"/>
      </w:rPr>
    </w:lvl>
    <w:lvl w:ilvl="6" w:tplc="72827F66">
      <w:numFmt w:val="bullet"/>
      <w:lvlText w:val="•"/>
      <w:lvlJc w:val="left"/>
      <w:pPr>
        <w:ind w:left="5681" w:hanging="360"/>
      </w:pPr>
      <w:rPr>
        <w:rFonts w:hint="default"/>
      </w:rPr>
    </w:lvl>
    <w:lvl w:ilvl="7" w:tplc="DCDEC806">
      <w:numFmt w:val="bullet"/>
      <w:lvlText w:val="•"/>
      <w:lvlJc w:val="left"/>
      <w:pPr>
        <w:ind w:left="6491" w:hanging="360"/>
      </w:pPr>
      <w:rPr>
        <w:rFonts w:hint="default"/>
      </w:rPr>
    </w:lvl>
    <w:lvl w:ilvl="8" w:tplc="331E75B2">
      <w:numFmt w:val="bullet"/>
      <w:lvlText w:val="•"/>
      <w:lvlJc w:val="left"/>
      <w:pPr>
        <w:ind w:left="7302" w:hanging="360"/>
      </w:pPr>
      <w:rPr>
        <w:rFonts w:hint="default"/>
      </w:rPr>
    </w:lvl>
  </w:abstractNum>
  <w:abstractNum w:abstractNumId="259" w15:restartNumberingAfterBreak="0">
    <w:nsid w:val="3AB03F08"/>
    <w:multiLevelType w:val="hybridMultilevel"/>
    <w:tmpl w:val="C482223C"/>
    <w:lvl w:ilvl="0" w:tplc="AF06F306">
      <w:start w:val="1"/>
      <w:numFmt w:val="decimal"/>
      <w:lvlText w:val="%1."/>
      <w:lvlJc w:val="left"/>
      <w:pPr>
        <w:ind w:left="69" w:hanging="202"/>
      </w:pPr>
      <w:rPr>
        <w:rFonts w:ascii="Times New Roman" w:eastAsia="Times New Roman" w:hAnsi="Times New Roman" w:cs="Times New Roman" w:hint="default"/>
        <w:b/>
        <w:bCs/>
        <w:spacing w:val="0"/>
        <w:w w:val="99"/>
        <w:sz w:val="20"/>
        <w:szCs w:val="20"/>
      </w:rPr>
    </w:lvl>
    <w:lvl w:ilvl="1" w:tplc="F2A2F94A">
      <w:numFmt w:val="bullet"/>
      <w:lvlText w:val="•"/>
      <w:lvlJc w:val="left"/>
      <w:pPr>
        <w:ind w:left="638" w:hanging="202"/>
      </w:pPr>
      <w:rPr>
        <w:rFonts w:hint="default"/>
      </w:rPr>
    </w:lvl>
    <w:lvl w:ilvl="2" w:tplc="4AC61D9C">
      <w:numFmt w:val="bullet"/>
      <w:lvlText w:val="•"/>
      <w:lvlJc w:val="left"/>
      <w:pPr>
        <w:ind w:left="1217" w:hanging="202"/>
      </w:pPr>
      <w:rPr>
        <w:rFonts w:hint="default"/>
      </w:rPr>
    </w:lvl>
    <w:lvl w:ilvl="3" w:tplc="64825636">
      <w:numFmt w:val="bullet"/>
      <w:lvlText w:val="•"/>
      <w:lvlJc w:val="left"/>
      <w:pPr>
        <w:ind w:left="1796" w:hanging="202"/>
      </w:pPr>
      <w:rPr>
        <w:rFonts w:hint="default"/>
      </w:rPr>
    </w:lvl>
    <w:lvl w:ilvl="4" w:tplc="A7747D80">
      <w:numFmt w:val="bullet"/>
      <w:lvlText w:val="•"/>
      <w:lvlJc w:val="left"/>
      <w:pPr>
        <w:ind w:left="2375" w:hanging="202"/>
      </w:pPr>
      <w:rPr>
        <w:rFonts w:hint="default"/>
      </w:rPr>
    </w:lvl>
    <w:lvl w:ilvl="5" w:tplc="FEFEFFCC">
      <w:numFmt w:val="bullet"/>
      <w:lvlText w:val="•"/>
      <w:lvlJc w:val="left"/>
      <w:pPr>
        <w:ind w:left="2954" w:hanging="202"/>
      </w:pPr>
      <w:rPr>
        <w:rFonts w:hint="default"/>
      </w:rPr>
    </w:lvl>
    <w:lvl w:ilvl="6" w:tplc="E9B440E0">
      <w:numFmt w:val="bullet"/>
      <w:lvlText w:val="•"/>
      <w:lvlJc w:val="left"/>
      <w:pPr>
        <w:ind w:left="3533" w:hanging="202"/>
      </w:pPr>
      <w:rPr>
        <w:rFonts w:hint="default"/>
      </w:rPr>
    </w:lvl>
    <w:lvl w:ilvl="7" w:tplc="34586684">
      <w:numFmt w:val="bullet"/>
      <w:lvlText w:val="•"/>
      <w:lvlJc w:val="left"/>
      <w:pPr>
        <w:ind w:left="4112" w:hanging="202"/>
      </w:pPr>
      <w:rPr>
        <w:rFonts w:hint="default"/>
      </w:rPr>
    </w:lvl>
    <w:lvl w:ilvl="8" w:tplc="38B031EC">
      <w:numFmt w:val="bullet"/>
      <w:lvlText w:val="•"/>
      <w:lvlJc w:val="left"/>
      <w:pPr>
        <w:ind w:left="4691" w:hanging="202"/>
      </w:pPr>
      <w:rPr>
        <w:rFonts w:hint="default"/>
      </w:rPr>
    </w:lvl>
  </w:abstractNum>
  <w:abstractNum w:abstractNumId="260" w15:restartNumberingAfterBreak="0">
    <w:nsid w:val="3AC66D0A"/>
    <w:multiLevelType w:val="hybridMultilevel"/>
    <w:tmpl w:val="BF68A398"/>
    <w:lvl w:ilvl="0" w:tplc="6D945772">
      <w:start w:val="1"/>
      <w:numFmt w:val="decimal"/>
      <w:lvlText w:val="%1."/>
      <w:lvlJc w:val="left"/>
      <w:pPr>
        <w:ind w:left="859" w:hanging="360"/>
      </w:pPr>
      <w:rPr>
        <w:rFonts w:ascii="Times New Roman" w:eastAsia="Times New Roman" w:hAnsi="Times New Roman" w:cs="Times New Roman" w:hint="default"/>
        <w:spacing w:val="-5"/>
        <w:w w:val="99"/>
        <w:sz w:val="24"/>
        <w:szCs w:val="24"/>
      </w:rPr>
    </w:lvl>
    <w:lvl w:ilvl="1" w:tplc="2A10366A">
      <w:numFmt w:val="bullet"/>
      <w:lvlText w:val="•"/>
      <w:lvlJc w:val="left"/>
      <w:pPr>
        <w:ind w:left="1694" w:hanging="360"/>
      </w:pPr>
      <w:rPr>
        <w:rFonts w:hint="default"/>
      </w:rPr>
    </w:lvl>
    <w:lvl w:ilvl="2" w:tplc="E0247632">
      <w:numFmt w:val="bullet"/>
      <w:lvlText w:val="•"/>
      <w:lvlJc w:val="left"/>
      <w:pPr>
        <w:ind w:left="2529" w:hanging="360"/>
      </w:pPr>
      <w:rPr>
        <w:rFonts w:hint="default"/>
      </w:rPr>
    </w:lvl>
    <w:lvl w:ilvl="3" w:tplc="E51264AC">
      <w:numFmt w:val="bullet"/>
      <w:lvlText w:val="•"/>
      <w:lvlJc w:val="left"/>
      <w:pPr>
        <w:ind w:left="3363" w:hanging="360"/>
      </w:pPr>
      <w:rPr>
        <w:rFonts w:hint="default"/>
      </w:rPr>
    </w:lvl>
    <w:lvl w:ilvl="4" w:tplc="B830C1D0">
      <w:numFmt w:val="bullet"/>
      <w:lvlText w:val="•"/>
      <w:lvlJc w:val="left"/>
      <w:pPr>
        <w:ind w:left="4198" w:hanging="360"/>
      </w:pPr>
      <w:rPr>
        <w:rFonts w:hint="default"/>
      </w:rPr>
    </w:lvl>
    <w:lvl w:ilvl="5" w:tplc="DF320B3A">
      <w:numFmt w:val="bullet"/>
      <w:lvlText w:val="•"/>
      <w:lvlJc w:val="left"/>
      <w:pPr>
        <w:ind w:left="5032" w:hanging="360"/>
      </w:pPr>
      <w:rPr>
        <w:rFonts w:hint="default"/>
      </w:rPr>
    </w:lvl>
    <w:lvl w:ilvl="6" w:tplc="EBFE1EFC">
      <w:numFmt w:val="bullet"/>
      <w:lvlText w:val="•"/>
      <w:lvlJc w:val="left"/>
      <w:pPr>
        <w:ind w:left="5867" w:hanging="360"/>
      </w:pPr>
      <w:rPr>
        <w:rFonts w:hint="default"/>
      </w:rPr>
    </w:lvl>
    <w:lvl w:ilvl="7" w:tplc="06D22A30">
      <w:numFmt w:val="bullet"/>
      <w:lvlText w:val="•"/>
      <w:lvlJc w:val="left"/>
      <w:pPr>
        <w:ind w:left="6701" w:hanging="360"/>
      </w:pPr>
      <w:rPr>
        <w:rFonts w:hint="default"/>
      </w:rPr>
    </w:lvl>
    <w:lvl w:ilvl="8" w:tplc="E0F002AE">
      <w:numFmt w:val="bullet"/>
      <w:lvlText w:val="•"/>
      <w:lvlJc w:val="left"/>
      <w:pPr>
        <w:ind w:left="7536" w:hanging="360"/>
      </w:pPr>
      <w:rPr>
        <w:rFonts w:hint="default"/>
      </w:rPr>
    </w:lvl>
  </w:abstractNum>
  <w:abstractNum w:abstractNumId="261" w15:restartNumberingAfterBreak="0">
    <w:nsid w:val="3B711828"/>
    <w:multiLevelType w:val="hybridMultilevel"/>
    <w:tmpl w:val="B9686682"/>
    <w:lvl w:ilvl="0" w:tplc="DF64BD2C">
      <w:start w:val="1"/>
      <w:numFmt w:val="decimal"/>
      <w:lvlText w:val="%1."/>
      <w:lvlJc w:val="left"/>
      <w:pPr>
        <w:ind w:left="93" w:hanging="124"/>
      </w:pPr>
      <w:rPr>
        <w:rFonts w:ascii="Calibri" w:eastAsia="Calibri" w:hAnsi="Calibri" w:cs="Calibri" w:hint="default"/>
        <w:w w:val="100"/>
        <w:sz w:val="16"/>
        <w:szCs w:val="16"/>
      </w:rPr>
    </w:lvl>
    <w:lvl w:ilvl="1" w:tplc="B65455C0">
      <w:numFmt w:val="bullet"/>
      <w:lvlText w:val="•"/>
      <w:lvlJc w:val="left"/>
      <w:pPr>
        <w:ind w:left="661" w:hanging="124"/>
      </w:pPr>
      <w:rPr>
        <w:rFonts w:hint="default"/>
      </w:rPr>
    </w:lvl>
    <w:lvl w:ilvl="2" w:tplc="17FA47E6">
      <w:numFmt w:val="bullet"/>
      <w:lvlText w:val="•"/>
      <w:lvlJc w:val="left"/>
      <w:pPr>
        <w:ind w:left="1223" w:hanging="124"/>
      </w:pPr>
      <w:rPr>
        <w:rFonts w:hint="default"/>
      </w:rPr>
    </w:lvl>
    <w:lvl w:ilvl="3" w:tplc="CC5A3C74">
      <w:numFmt w:val="bullet"/>
      <w:lvlText w:val="•"/>
      <w:lvlJc w:val="left"/>
      <w:pPr>
        <w:ind w:left="1785" w:hanging="124"/>
      </w:pPr>
      <w:rPr>
        <w:rFonts w:hint="default"/>
      </w:rPr>
    </w:lvl>
    <w:lvl w:ilvl="4" w:tplc="8F10EB4C">
      <w:numFmt w:val="bullet"/>
      <w:lvlText w:val="•"/>
      <w:lvlJc w:val="left"/>
      <w:pPr>
        <w:ind w:left="2347" w:hanging="124"/>
      </w:pPr>
      <w:rPr>
        <w:rFonts w:hint="default"/>
      </w:rPr>
    </w:lvl>
    <w:lvl w:ilvl="5" w:tplc="4D6CB970">
      <w:numFmt w:val="bullet"/>
      <w:lvlText w:val="•"/>
      <w:lvlJc w:val="left"/>
      <w:pPr>
        <w:ind w:left="2908" w:hanging="124"/>
      </w:pPr>
      <w:rPr>
        <w:rFonts w:hint="default"/>
      </w:rPr>
    </w:lvl>
    <w:lvl w:ilvl="6" w:tplc="87E84998">
      <w:numFmt w:val="bullet"/>
      <w:lvlText w:val="•"/>
      <w:lvlJc w:val="left"/>
      <w:pPr>
        <w:ind w:left="3470" w:hanging="124"/>
      </w:pPr>
      <w:rPr>
        <w:rFonts w:hint="default"/>
      </w:rPr>
    </w:lvl>
    <w:lvl w:ilvl="7" w:tplc="C844650C">
      <w:numFmt w:val="bullet"/>
      <w:lvlText w:val="•"/>
      <w:lvlJc w:val="left"/>
      <w:pPr>
        <w:ind w:left="4032" w:hanging="124"/>
      </w:pPr>
      <w:rPr>
        <w:rFonts w:hint="default"/>
      </w:rPr>
    </w:lvl>
    <w:lvl w:ilvl="8" w:tplc="106A22E0">
      <w:numFmt w:val="bullet"/>
      <w:lvlText w:val="•"/>
      <w:lvlJc w:val="left"/>
      <w:pPr>
        <w:ind w:left="4594" w:hanging="124"/>
      </w:pPr>
      <w:rPr>
        <w:rFonts w:hint="default"/>
      </w:rPr>
    </w:lvl>
  </w:abstractNum>
  <w:abstractNum w:abstractNumId="262" w15:restartNumberingAfterBreak="0">
    <w:nsid w:val="3B975E75"/>
    <w:multiLevelType w:val="hybridMultilevel"/>
    <w:tmpl w:val="DDF22A22"/>
    <w:lvl w:ilvl="0" w:tplc="B5949740">
      <w:start w:val="1"/>
      <w:numFmt w:val="decimal"/>
      <w:lvlText w:val="%1-"/>
      <w:lvlJc w:val="left"/>
      <w:pPr>
        <w:ind w:left="93" w:hanging="169"/>
      </w:pPr>
      <w:rPr>
        <w:rFonts w:ascii="Times New Roman" w:eastAsia="Times New Roman" w:hAnsi="Times New Roman" w:cs="Times New Roman" w:hint="default"/>
        <w:spacing w:val="-2"/>
        <w:w w:val="99"/>
        <w:sz w:val="20"/>
        <w:szCs w:val="20"/>
      </w:rPr>
    </w:lvl>
    <w:lvl w:ilvl="1" w:tplc="FD809C3A">
      <w:numFmt w:val="bullet"/>
      <w:lvlText w:val="•"/>
      <w:lvlJc w:val="left"/>
      <w:pPr>
        <w:ind w:left="677" w:hanging="169"/>
      </w:pPr>
      <w:rPr>
        <w:rFonts w:hint="default"/>
      </w:rPr>
    </w:lvl>
    <w:lvl w:ilvl="2" w:tplc="DDAC8A3E">
      <w:numFmt w:val="bullet"/>
      <w:lvlText w:val="•"/>
      <w:lvlJc w:val="left"/>
      <w:pPr>
        <w:ind w:left="1255" w:hanging="169"/>
      </w:pPr>
      <w:rPr>
        <w:rFonts w:hint="default"/>
      </w:rPr>
    </w:lvl>
    <w:lvl w:ilvl="3" w:tplc="13F01F3A">
      <w:numFmt w:val="bullet"/>
      <w:lvlText w:val="•"/>
      <w:lvlJc w:val="left"/>
      <w:pPr>
        <w:ind w:left="1832" w:hanging="169"/>
      </w:pPr>
      <w:rPr>
        <w:rFonts w:hint="default"/>
      </w:rPr>
    </w:lvl>
    <w:lvl w:ilvl="4" w:tplc="52E22570">
      <w:numFmt w:val="bullet"/>
      <w:lvlText w:val="•"/>
      <w:lvlJc w:val="left"/>
      <w:pPr>
        <w:ind w:left="2410" w:hanging="169"/>
      </w:pPr>
      <w:rPr>
        <w:rFonts w:hint="default"/>
      </w:rPr>
    </w:lvl>
    <w:lvl w:ilvl="5" w:tplc="9DB837EC">
      <w:numFmt w:val="bullet"/>
      <w:lvlText w:val="•"/>
      <w:lvlJc w:val="left"/>
      <w:pPr>
        <w:ind w:left="2988" w:hanging="169"/>
      </w:pPr>
      <w:rPr>
        <w:rFonts w:hint="default"/>
      </w:rPr>
    </w:lvl>
    <w:lvl w:ilvl="6" w:tplc="C3F2A768">
      <w:numFmt w:val="bullet"/>
      <w:lvlText w:val="•"/>
      <w:lvlJc w:val="left"/>
      <w:pPr>
        <w:ind w:left="3565" w:hanging="169"/>
      </w:pPr>
      <w:rPr>
        <w:rFonts w:hint="default"/>
      </w:rPr>
    </w:lvl>
    <w:lvl w:ilvl="7" w:tplc="F1DE877A">
      <w:numFmt w:val="bullet"/>
      <w:lvlText w:val="•"/>
      <w:lvlJc w:val="left"/>
      <w:pPr>
        <w:ind w:left="4143" w:hanging="169"/>
      </w:pPr>
      <w:rPr>
        <w:rFonts w:hint="default"/>
      </w:rPr>
    </w:lvl>
    <w:lvl w:ilvl="8" w:tplc="DF704EF6">
      <w:numFmt w:val="bullet"/>
      <w:lvlText w:val="•"/>
      <w:lvlJc w:val="left"/>
      <w:pPr>
        <w:ind w:left="4720" w:hanging="169"/>
      </w:pPr>
      <w:rPr>
        <w:rFonts w:hint="default"/>
      </w:rPr>
    </w:lvl>
  </w:abstractNum>
  <w:abstractNum w:abstractNumId="263" w15:restartNumberingAfterBreak="0">
    <w:nsid w:val="3BC41480"/>
    <w:multiLevelType w:val="hybridMultilevel"/>
    <w:tmpl w:val="71A66A1E"/>
    <w:lvl w:ilvl="0" w:tplc="75FCB14A">
      <w:start w:val="1"/>
      <w:numFmt w:val="decimal"/>
      <w:lvlText w:val="%1)"/>
      <w:lvlJc w:val="left"/>
      <w:pPr>
        <w:ind w:left="271" w:hanging="169"/>
      </w:pPr>
      <w:rPr>
        <w:rFonts w:ascii="Times New Roman" w:eastAsia="Times New Roman" w:hAnsi="Times New Roman" w:cs="Times New Roman" w:hint="default"/>
        <w:spacing w:val="-4"/>
        <w:w w:val="99"/>
        <w:sz w:val="20"/>
        <w:szCs w:val="20"/>
      </w:rPr>
    </w:lvl>
    <w:lvl w:ilvl="1" w:tplc="0FB28412">
      <w:numFmt w:val="bullet"/>
      <w:lvlText w:val="•"/>
      <w:lvlJc w:val="left"/>
      <w:pPr>
        <w:ind w:left="1157" w:hanging="169"/>
      </w:pPr>
      <w:rPr>
        <w:rFonts w:hint="default"/>
      </w:rPr>
    </w:lvl>
    <w:lvl w:ilvl="2" w:tplc="1FC048BE">
      <w:numFmt w:val="bullet"/>
      <w:lvlText w:val="•"/>
      <w:lvlJc w:val="left"/>
      <w:pPr>
        <w:ind w:left="2035" w:hanging="169"/>
      </w:pPr>
      <w:rPr>
        <w:rFonts w:hint="default"/>
      </w:rPr>
    </w:lvl>
    <w:lvl w:ilvl="3" w:tplc="0E0433A6">
      <w:numFmt w:val="bullet"/>
      <w:lvlText w:val="•"/>
      <w:lvlJc w:val="left"/>
      <w:pPr>
        <w:ind w:left="2913" w:hanging="169"/>
      </w:pPr>
      <w:rPr>
        <w:rFonts w:hint="default"/>
      </w:rPr>
    </w:lvl>
    <w:lvl w:ilvl="4" w:tplc="BB2ADB50">
      <w:numFmt w:val="bullet"/>
      <w:lvlText w:val="•"/>
      <w:lvlJc w:val="left"/>
      <w:pPr>
        <w:ind w:left="3790" w:hanging="169"/>
      </w:pPr>
      <w:rPr>
        <w:rFonts w:hint="default"/>
      </w:rPr>
    </w:lvl>
    <w:lvl w:ilvl="5" w:tplc="1016640C">
      <w:numFmt w:val="bullet"/>
      <w:lvlText w:val="•"/>
      <w:lvlJc w:val="left"/>
      <w:pPr>
        <w:ind w:left="4668" w:hanging="169"/>
      </w:pPr>
      <w:rPr>
        <w:rFonts w:hint="default"/>
      </w:rPr>
    </w:lvl>
    <w:lvl w:ilvl="6" w:tplc="A3AEF654">
      <w:numFmt w:val="bullet"/>
      <w:lvlText w:val="•"/>
      <w:lvlJc w:val="left"/>
      <w:pPr>
        <w:ind w:left="5546" w:hanging="169"/>
      </w:pPr>
      <w:rPr>
        <w:rFonts w:hint="default"/>
      </w:rPr>
    </w:lvl>
    <w:lvl w:ilvl="7" w:tplc="B82C094C">
      <w:numFmt w:val="bullet"/>
      <w:lvlText w:val="•"/>
      <w:lvlJc w:val="left"/>
      <w:pPr>
        <w:ind w:left="6423" w:hanging="169"/>
      </w:pPr>
      <w:rPr>
        <w:rFonts w:hint="default"/>
      </w:rPr>
    </w:lvl>
    <w:lvl w:ilvl="8" w:tplc="00FE8D7E">
      <w:numFmt w:val="bullet"/>
      <w:lvlText w:val="•"/>
      <w:lvlJc w:val="left"/>
      <w:pPr>
        <w:ind w:left="7301" w:hanging="169"/>
      </w:pPr>
      <w:rPr>
        <w:rFonts w:hint="default"/>
      </w:rPr>
    </w:lvl>
  </w:abstractNum>
  <w:abstractNum w:abstractNumId="264" w15:restartNumberingAfterBreak="0">
    <w:nsid w:val="3C666282"/>
    <w:multiLevelType w:val="hybridMultilevel"/>
    <w:tmpl w:val="A404B63A"/>
    <w:lvl w:ilvl="0" w:tplc="4ADE9B14">
      <w:numFmt w:val="bullet"/>
      <w:lvlText w:val=""/>
      <w:lvlJc w:val="left"/>
      <w:pPr>
        <w:ind w:left="823" w:hanging="360"/>
      </w:pPr>
      <w:rPr>
        <w:rFonts w:ascii="Symbol" w:eastAsia="Symbol" w:hAnsi="Symbol" w:cs="Symbol" w:hint="default"/>
        <w:w w:val="99"/>
        <w:sz w:val="20"/>
        <w:szCs w:val="20"/>
      </w:rPr>
    </w:lvl>
    <w:lvl w:ilvl="1" w:tplc="F6047F4C">
      <w:numFmt w:val="bullet"/>
      <w:lvlText w:val="•"/>
      <w:lvlJc w:val="left"/>
      <w:pPr>
        <w:ind w:left="1630" w:hanging="360"/>
      </w:pPr>
      <w:rPr>
        <w:rFonts w:hint="default"/>
      </w:rPr>
    </w:lvl>
    <w:lvl w:ilvl="2" w:tplc="23E6ADC0">
      <w:numFmt w:val="bullet"/>
      <w:lvlText w:val="•"/>
      <w:lvlJc w:val="left"/>
      <w:pPr>
        <w:ind w:left="2440" w:hanging="360"/>
      </w:pPr>
      <w:rPr>
        <w:rFonts w:hint="default"/>
      </w:rPr>
    </w:lvl>
    <w:lvl w:ilvl="3" w:tplc="3676C676">
      <w:numFmt w:val="bullet"/>
      <w:lvlText w:val="•"/>
      <w:lvlJc w:val="left"/>
      <w:pPr>
        <w:ind w:left="3250" w:hanging="360"/>
      </w:pPr>
      <w:rPr>
        <w:rFonts w:hint="default"/>
      </w:rPr>
    </w:lvl>
    <w:lvl w:ilvl="4" w:tplc="46BC0AB6">
      <w:numFmt w:val="bullet"/>
      <w:lvlText w:val="•"/>
      <w:lvlJc w:val="left"/>
      <w:pPr>
        <w:ind w:left="4061" w:hanging="360"/>
      </w:pPr>
      <w:rPr>
        <w:rFonts w:hint="default"/>
      </w:rPr>
    </w:lvl>
    <w:lvl w:ilvl="5" w:tplc="3196B510">
      <w:numFmt w:val="bullet"/>
      <w:lvlText w:val="•"/>
      <w:lvlJc w:val="left"/>
      <w:pPr>
        <w:ind w:left="4871" w:hanging="360"/>
      </w:pPr>
      <w:rPr>
        <w:rFonts w:hint="default"/>
      </w:rPr>
    </w:lvl>
    <w:lvl w:ilvl="6" w:tplc="B308CEA8">
      <w:numFmt w:val="bullet"/>
      <w:lvlText w:val="•"/>
      <w:lvlJc w:val="left"/>
      <w:pPr>
        <w:ind w:left="5681" w:hanging="360"/>
      </w:pPr>
      <w:rPr>
        <w:rFonts w:hint="default"/>
      </w:rPr>
    </w:lvl>
    <w:lvl w:ilvl="7" w:tplc="8C8A1AA0">
      <w:numFmt w:val="bullet"/>
      <w:lvlText w:val="•"/>
      <w:lvlJc w:val="left"/>
      <w:pPr>
        <w:ind w:left="6491" w:hanging="360"/>
      </w:pPr>
      <w:rPr>
        <w:rFonts w:hint="default"/>
      </w:rPr>
    </w:lvl>
    <w:lvl w:ilvl="8" w:tplc="E3B2A66C">
      <w:numFmt w:val="bullet"/>
      <w:lvlText w:val="•"/>
      <w:lvlJc w:val="left"/>
      <w:pPr>
        <w:ind w:left="7302" w:hanging="360"/>
      </w:pPr>
      <w:rPr>
        <w:rFonts w:hint="default"/>
      </w:rPr>
    </w:lvl>
  </w:abstractNum>
  <w:abstractNum w:abstractNumId="265" w15:restartNumberingAfterBreak="0">
    <w:nsid w:val="3C890FC0"/>
    <w:multiLevelType w:val="hybridMultilevel"/>
    <w:tmpl w:val="E898D5F0"/>
    <w:lvl w:ilvl="0" w:tplc="18BADEEC">
      <w:start w:val="1"/>
      <w:numFmt w:val="decimal"/>
      <w:lvlText w:val="%1)"/>
      <w:lvlJc w:val="left"/>
      <w:pPr>
        <w:ind w:left="103" w:hanging="250"/>
      </w:pPr>
      <w:rPr>
        <w:rFonts w:ascii="Calibri" w:eastAsia="Calibri" w:hAnsi="Calibri" w:cs="Calibri" w:hint="default"/>
        <w:spacing w:val="-3"/>
        <w:w w:val="100"/>
        <w:sz w:val="24"/>
        <w:szCs w:val="24"/>
      </w:rPr>
    </w:lvl>
    <w:lvl w:ilvl="1" w:tplc="8D4E5804">
      <w:numFmt w:val="bullet"/>
      <w:lvlText w:val="•"/>
      <w:lvlJc w:val="left"/>
      <w:pPr>
        <w:ind w:left="670" w:hanging="250"/>
      </w:pPr>
      <w:rPr>
        <w:rFonts w:hint="default"/>
      </w:rPr>
    </w:lvl>
    <w:lvl w:ilvl="2" w:tplc="E8AA7B08">
      <w:numFmt w:val="bullet"/>
      <w:lvlText w:val="•"/>
      <w:lvlJc w:val="left"/>
      <w:pPr>
        <w:ind w:left="1240" w:hanging="250"/>
      </w:pPr>
      <w:rPr>
        <w:rFonts w:hint="default"/>
      </w:rPr>
    </w:lvl>
    <w:lvl w:ilvl="3" w:tplc="662C0D72">
      <w:numFmt w:val="bullet"/>
      <w:lvlText w:val="•"/>
      <w:lvlJc w:val="left"/>
      <w:pPr>
        <w:ind w:left="1811" w:hanging="250"/>
      </w:pPr>
      <w:rPr>
        <w:rFonts w:hint="default"/>
      </w:rPr>
    </w:lvl>
    <w:lvl w:ilvl="4" w:tplc="37DC754E">
      <w:numFmt w:val="bullet"/>
      <w:lvlText w:val="•"/>
      <w:lvlJc w:val="left"/>
      <w:pPr>
        <w:ind w:left="2381" w:hanging="250"/>
      </w:pPr>
      <w:rPr>
        <w:rFonts w:hint="default"/>
      </w:rPr>
    </w:lvl>
    <w:lvl w:ilvl="5" w:tplc="C016986C">
      <w:numFmt w:val="bullet"/>
      <w:lvlText w:val="•"/>
      <w:lvlJc w:val="left"/>
      <w:pPr>
        <w:ind w:left="2952" w:hanging="250"/>
      </w:pPr>
      <w:rPr>
        <w:rFonts w:hint="default"/>
      </w:rPr>
    </w:lvl>
    <w:lvl w:ilvl="6" w:tplc="EE084C46">
      <w:numFmt w:val="bullet"/>
      <w:lvlText w:val="•"/>
      <w:lvlJc w:val="left"/>
      <w:pPr>
        <w:ind w:left="3522" w:hanging="250"/>
      </w:pPr>
      <w:rPr>
        <w:rFonts w:hint="default"/>
      </w:rPr>
    </w:lvl>
    <w:lvl w:ilvl="7" w:tplc="6A524444">
      <w:numFmt w:val="bullet"/>
      <w:lvlText w:val="•"/>
      <w:lvlJc w:val="left"/>
      <w:pPr>
        <w:ind w:left="4092" w:hanging="250"/>
      </w:pPr>
      <w:rPr>
        <w:rFonts w:hint="default"/>
      </w:rPr>
    </w:lvl>
    <w:lvl w:ilvl="8" w:tplc="7576973C">
      <w:numFmt w:val="bullet"/>
      <w:lvlText w:val="•"/>
      <w:lvlJc w:val="left"/>
      <w:pPr>
        <w:ind w:left="4663" w:hanging="250"/>
      </w:pPr>
      <w:rPr>
        <w:rFonts w:hint="default"/>
      </w:rPr>
    </w:lvl>
  </w:abstractNum>
  <w:abstractNum w:abstractNumId="266" w15:restartNumberingAfterBreak="0">
    <w:nsid w:val="3CB65086"/>
    <w:multiLevelType w:val="hybridMultilevel"/>
    <w:tmpl w:val="CEB822FE"/>
    <w:lvl w:ilvl="0" w:tplc="C094A964">
      <w:start w:val="3"/>
      <w:numFmt w:val="decimal"/>
      <w:lvlText w:val="%1)"/>
      <w:lvlJc w:val="left"/>
      <w:pPr>
        <w:ind w:left="363" w:hanging="260"/>
      </w:pPr>
      <w:rPr>
        <w:rFonts w:ascii="Times New Roman" w:eastAsia="Times New Roman" w:hAnsi="Times New Roman" w:cs="Times New Roman" w:hint="default"/>
        <w:spacing w:val="-5"/>
        <w:w w:val="99"/>
        <w:sz w:val="24"/>
        <w:szCs w:val="24"/>
      </w:rPr>
    </w:lvl>
    <w:lvl w:ilvl="1" w:tplc="D54A2984">
      <w:numFmt w:val="bullet"/>
      <w:lvlText w:val="•"/>
      <w:lvlJc w:val="left"/>
      <w:pPr>
        <w:ind w:left="1307" w:hanging="260"/>
      </w:pPr>
      <w:rPr>
        <w:rFonts w:hint="default"/>
      </w:rPr>
    </w:lvl>
    <w:lvl w:ilvl="2" w:tplc="28548D80">
      <w:numFmt w:val="bullet"/>
      <w:lvlText w:val="•"/>
      <w:lvlJc w:val="left"/>
      <w:pPr>
        <w:ind w:left="2254" w:hanging="260"/>
      </w:pPr>
      <w:rPr>
        <w:rFonts w:hint="default"/>
      </w:rPr>
    </w:lvl>
    <w:lvl w:ilvl="3" w:tplc="F85455C4">
      <w:numFmt w:val="bullet"/>
      <w:lvlText w:val="•"/>
      <w:lvlJc w:val="left"/>
      <w:pPr>
        <w:ind w:left="3202" w:hanging="260"/>
      </w:pPr>
      <w:rPr>
        <w:rFonts w:hint="default"/>
      </w:rPr>
    </w:lvl>
    <w:lvl w:ilvl="4" w:tplc="C972D8E8">
      <w:numFmt w:val="bullet"/>
      <w:lvlText w:val="•"/>
      <w:lvlJc w:val="left"/>
      <w:pPr>
        <w:ind w:left="4149" w:hanging="260"/>
      </w:pPr>
      <w:rPr>
        <w:rFonts w:hint="default"/>
      </w:rPr>
    </w:lvl>
    <w:lvl w:ilvl="5" w:tplc="BF48DC98">
      <w:numFmt w:val="bullet"/>
      <w:lvlText w:val="•"/>
      <w:lvlJc w:val="left"/>
      <w:pPr>
        <w:ind w:left="5097" w:hanging="260"/>
      </w:pPr>
      <w:rPr>
        <w:rFonts w:hint="default"/>
      </w:rPr>
    </w:lvl>
    <w:lvl w:ilvl="6" w:tplc="42703FBC">
      <w:numFmt w:val="bullet"/>
      <w:lvlText w:val="•"/>
      <w:lvlJc w:val="left"/>
      <w:pPr>
        <w:ind w:left="6044" w:hanging="260"/>
      </w:pPr>
      <w:rPr>
        <w:rFonts w:hint="default"/>
      </w:rPr>
    </w:lvl>
    <w:lvl w:ilvl="7" w:tplc="8F4CC168">
      <w:numFmt w:val="bullet"/>
      <w:lvlText w:val="•"/>
      <w:lvlJc w:val="left"/>
      <w:pPr>
        <w:ind w:left="6991" w:hanging="260"/>
      </w:pPr>
      <w:rPr>
        <w:rFonts w:hint="default"/>
      </w:rPr>
    </w:lvl>
    <w:lvl w:ilvl="8" w:tplc="516C05F2">
      <w:numFmt w:val="bullet"/>
      <w:lvlText w:val="•"/>
      <w:lvlJc w:val="left"/>
      <w:pPr>
        <w:ind w:left="7939" w:hanging="260"/>
      </w:pPr>
      <w:rPr>
        <w:rFonts w:hint="default"/>
      </w:rPr>
    </w:lvl>
  </w:abstractNum>
  <w:abstractNum w:abstractNumId="267" w15:restartNumberingAfterBreak="0">
    <w:nsid w:val="3CD62DA6"/>
    <w:multiLevelType w:val="hybridMultilevel"/>
    <w:tmpl w:val="0268C186"/>
    <w:lvl w:ilvl="0" w:tplc="AA701FEC">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162AB860">
      <w:numFmt w:val="bullet"/>
      <w:lvlText w:val="•"/>
      <w:lvlJc w:val="left"/>
      <w:pPr>
        <w:ind w:left="1658" w:hanging="360"/>
      </w:pPr>
      <w:rPr>
        <w:rFonts w:hint="default"/>
      </w:rPr>
    </w:lvl>
    <w:lvl w:ilvl="2" w:tplc="C08A04D6">
      <w:numFmt w:val="bullet"/>
      <w:lvlText w:val="•"/>
      <w:lvlJc w:val="left"/>
      <w:pPr>
        <w:ind w:left="2497" w:hanging="360"/>
      </w:pPr>
      <w:rPr>
        <w:rFonts w:hint="default"/>
      </w:rPr>
    </w:lvl>
    <w:lvl w:ilvl="3" w:tplc="D13223B6">
      <w:numFmt w:val="bullet"/>
      <w:lvlText w:val="•"/>
      <w:lvlJc w:val="left"/>
      <w:pPr>
        <w:ind w:left="3335" w:hanging="360"/>
      </w:pPr>
      <w:rPr>
        <w:rFonts w:hint="default"/>
      </w:rPr>
    </w:lvl>
    <w:lvl w:ilvl="4" w:tplc="65B67032">
      <w:numFmt w:val="bullet"/>
      <w:lvlText w:val="•"/>
      <w:lvlJc w:val="left"/>
      <w:pPr>
        <w:ind w:left="4174" w:hanging="360"/>
      </w:pPr>
      <w:rPr>
        <w:rFonts w:hint="default"/>
      </w:rPr>
    </w:lvl>
    <w:lvl w:ilvl="5" w:tplc="8A80CD2A">
      <w:numFmt w:val="bullet"/>
      <w:lvlText w:val="•"/>
      <w:lvlJc w:val="left"/>
      <w:pPr>
        <w:ind w:left="5012" w:hanging="360"/>
      </w:pPr>
      <w:rPr>
        <w:rFonts w:hint="default"/>
      </w:rPr>
    </w:lvl>
    <w:lvl w:ilvl="6" w:tplc="5A96B98A">
      <w:numFmt w:val="bullet"/>
      <w:lvlText w:val="•"/>
      <w:lvlJc w:val="left"/>
      <w:pPr>
        <w:ind w:left="5851" w:hanging="360"/>
      </w:pPr>
      <w:rPr>
        <w:rFonts w:hint="default"/>
      </w:rPr>
    </w:lvl>
    <w:lvl w:ilvl="7" w:tplc="91E0BB36">
      <w:numFmt w:val="bullet"/>
      <w:lvlText w:val="•"/>
      <w:lvlJc w:val="left"/>
      <w:pPr>
        <w:ind w:left="6689" w:hanging="360"/>
      </w:pPr>
      <w:rPr>
        <w:rFonts w:hint="default"/>
      </w:rPr>
    </w:lvl>
    <w:lvl w:ilvl="8" w:tplc="85BE5AEA">
      <w:numFmt w:val="bullet"/>
      <w:lvlText w:val="•"/>
      <w:lvlJc w:val="left"/>
      <w:pPr>
        <w:ind w:left="7528" w:hanging="360"/>
      </w:pPr>
      <w:rPr>
        <w:rFonts w:hint="default"/>
      </w:rPr>
    </w:lvl>
  </w:abstractNum>
  <w:abstractNum w:abstractNumId="268" w15:restartNumberingAfterBreak="0">
    <w:nsid w:val="3CE72D98"/>
    <w:multiLevelType w:val="hybridMultilevel"/>
    <w:tmpl w:val="9C0E6B5E"/>
    <w:lvl w:ilvl="0" w:tplc="939070AA">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A8C64548">
      <w:numFmt w:val="bullet"/>
      <w:lvlText w:val="•"/>
      <w:lvlJc w:val="left"/>
      <w:pPr>
        <w:ind w:left="1658" w:hanging="360"/>
      </w:pPr>
      <w:rPr>
        <w:rFonts w:hint="default"/>
      </w:rPr>
    </w:lvl>
    <w:lvl w:ilvl="2" w:tplc="5224BDA0">
      <w:numFmt w:val="bullet"/>
      <w:lvlText w:val="•"/>
      <w:lvlJc w:val="left"/>
      <w:pPr>
        <w:ind w:left="2497" w:hanging="360"/>
      </w:pPr>
      <w:rPr>
        <w:rFonts w:hint="default"/>
      </w:rPr>
    </w:lvl>
    <w:lvl w:ilvl="3" w:tplc="24924226">
      <w:numFmt w:val="bullet"/>
      <w:lvlText w:val="•"/>
      <w:lvlJc w:val="left"/>
      <w:pPr>
        <w:ind w:left="3335" w:hanging="360"/>
      </w:pPr>
      <w:rPr>
        <w:rFonts w:hint="default"/>
      </w:rPr>
    </w:lvl>
    <w:lvl w:ilvl="4" w:tplc="3604AA1E">
      <w:numFmt w:val="bullet"/>
      <w:lvlText w:val="•"/>
      <w:lvlJc w:val="left"/>
      <w:pPr>
        <w:ind w:left="4174" w:hanging="360"/>
      </w:pPr>
      <w:rPr>
        <w:rFonts w:hint="default"/>
      </w:rPr>
    </w:lvl>
    <w:lvl w:ilvl="5" w:tplc="E5126DB8">
      <w:numFmt w:val="bullet"/>
      <w:lvlText w:val="•"/>
      <w:lvlJc w:val="left"/>
      <w:pPr>
        <w:ind w:left="5012" w:hanging="360"/>
      </w:pPr>
      <w:rPr>
        <w:rFonts w:hint="default"/>
      </w:rPr>
    </w:lvl>
    <w:lvl w:ilvl="6" w:tplc="BBF6532A">
      <w:numFmt w:val="bullet"/>
      <w:lvlText w:val="•"/>
      <w:lvlJc w:val="left"/>
      <w:pPr>
        <w:ind w:left="5851" w:hanging="360"/>
      </w:pPr>
      <w:rPr>
        <w:rFonts w:hint="default"/>
      </w:rPr>
    </w:lvl>
    <w:lvl w:ilvl="7" w:tplc="C57824B0">
      <w:numFmt w:val="bullet"/>
      <w:lvlText w:val="•"/>
      <w:lvlJc w:val="left"/>
      <w:pPr>
        <w:ind w:left="6689" w:hanging="360"/>
      </w:pPr>
      <w:rPr>
        <w:rFonts w:hint="default"/>
      </w:rPr>
    </w:lvl>
    <w:lvl w:ilvl="8" w:tplc="D80E2A6A">
      <w:numFmt w:val="bullet"/>
      <w:lvlText w:val="•"/>
      <w:lvlJc w:val="left"/>
      <w:pPr>
        <w:ind w:left="7528" w:hanging="360"/>
      </w:pPr>
      <w:rPr>
        <w:rFonts w:hint="default"/>
      </w:rPr>
    </w:lvl>
  </w:abstractNum>
  <w:abstractNum w:abstractNumId="269" w15:restartNumberingAfterBreak="0">
    <w:nsid w:val="3CF37682"/>
    <w:multiLevelType w:val="hybridMultilevel"/>
    <w:tmpl w:val="56A6703C"/>
    <w:lvl w:ilvl="0" w:tplc="3B080A72">
      <w:numFmt w:val="bullet"/>
      <w:lvlText w:val=""/>
      <w:lvlJc w:val="left"/>
      <w:pPr>
        <w:ind w:left="823" w:hanging="360"/>
      </w:pPr>
      <w:rPr>
        <w:rFonts w:ascii="Symbol" w:eastAsia="Symbol" w:hAnsi="Symbol" w:cs="Symbol" w:hint="default"/>
        <w:w w:val="99"/>
        <w:sz w:val="20"/>
        <w:szCs w:val="20"/>
      </w:rPr>
    </w:lvl>
    <w:lvl w:ilvl="1" w:tplc="F3743B90">
      <w:numFmt w:val="bullet"/>
      <w:lvlText w:val="•"/>
      <w:lvlJc w:val="left"/>
      <w:pPr>
        <w:ind w:left="1630" w:hanging="360"/>
      </w:pPr>
      <w:rPr>
        <w:rFonts w:hint="default"/>
      </w:rPr>
    </w:lvl>
    <w:lvl w:ilvl="2" w:tplc="91FCF5F8">
      <w:numFmt w:val="bullet"/>
      <w:lvlText w:val="•"/>
      <w:lvlJc w:val="left"/>
      <w:pPr>
        <w:ind w:left="2440" w:hanging="360"/>
      </w:pPr>
      <w:rPr>
        <w:rFonts w:hint="default"/>
      </w:rPr>
    </w:lvl>
    <w:lvl w:ilvl="3" w:tplc="BEC05674">
      <w:numFmt w:val="bullet"/>
      <w:lvlText w:val="•"/>
      <w:lvlJc w:val="left"/>
      <w:pPr>
        <w:ind w:left="3250" w:hanging="360"/>
      </w:pPr>
      <w:rPr>
        <w:rFonts w:hint="default"/>
      </w:rPr>
    </w:lvl>
    <w:lvl w:ilvl="4" w:tplc="0956A42A">
      <w:numFmt w:val="bullet"/>
      <w:lvlText w:val="•"/>
      <w:lvlJc w:val="left"/>
      <w:pPr>
        <w:ind w:left="4061" w:hanging="360"/>
      </w:pPr>
      <w:rPr>
        <w:rFonts w:hint="default"/>
      </w:rPr>
    </w:lvl>
    <w:lvl w:ilvl="5" w:tplc="5B008478">
      <w:numFmt w:val="bullet"/>
      <w:lvlText w:val="•"/>
      <w:lvlJc w:val="left"/>
      <w:pPr>
        <w:ind w:left="4871" w:hanging="360"/>
      </w:pPr>
      <w:rPr>
        <w:rFonts w:hint="default"/>
      </w:rPr>
    </w:lvl>
    <w:lvl w:ilvl="6" w:tplc="88AA4500">
      <w:numFmt w:val="bullet"/>
      <w:lvlText w:val="•"/>
      <w:lvlJc w:val="left"/>
      <w:pPr>
        <w:ind w:left="5681" w:hanging="360"/>
      </w:pPr>
      <w:rPr>
        <w:rFonts w:hint="default"/>
      </w:rPr>
    </w:lvl>
    <w:lvl w:ilvl="7" w:tplc="98B28C06">
      <w:numFmt w:val="bullet"/>
      <w:lvlText w:val="•"/>
      <w:lvlJc w:val="left"/>
      <w:pPr>
        <w:ind w:left="6491" w:hanging="360"/>
      </w:pPr>
      <w:rPr>
        <w:rFonts w:hint="default"/>
      </w:rPr>
    </w:lvl>
    <w:lvl w:ilvl="8" w:tplc="3CF02494">
      <w:numFmt w:val="bullet"/>
      <w:lvlText w:val="•"/>
      <w:lvlJc w:val="left"/>
      <w:pPr>
        <w:ind w:left="7302" w:hanging="360"/>
      </w:pPr>
      <w:rPr>
        <w:rFonts w:hint="default"/>
      </w:rPr>
    </w:lvl>
  </w:abstractNum>
  <w:abstractNum w:abstractNumId="270" w15:restartNumberingAfterBreak="0">
    <w:nsid w:val="3DF3534D"/>
    <w:multiLevelType w:val="hybridMultilevel"/>
    <w:tmpl w:val="F2C61AC2"/>
    <w:lvl w:ilvl="0" w:tplc="DFA44D24">
      <w:numFmt w:val="bullet"/>
      <w:lvlText w:val=""/>
      <w:lvlJc w:val="left"/>
      <w:pPr>
        <w:ind w:left="825" w:hanging="360"/>
      </w:pPr>
      <w:rPr>
        <w:rFonts w:ascii="Symbol" w:eastAsia="Symbol" w:hAnsi="Symbol" w:cs="Symbol" w:hint="default"/>
        <w:w w:val="100"/>
        <w:sz w:val="22"/>
        <w:szCs w:val="22"/>
      </w:rPr>
    </w:lvl>
    <w:lvl w:ilvl="1" w:tplc="D57A50CC">
      <w:numFmt w:val="bullet"/>
      <w:lvlText w:val="•"/>
      <w:lvlJc w:val="left"/>
      <w:pPr>
        <w:ind w:left="1658" w:hanging="360"/>
      </w:pPr>
      <w:rPr>
        <w:rFonts w:hint="default"/>
      </w:rPr>
    </w:lvl>
    <w:lvl w:ilvl="2" w:tplc="33C69200">
      <w:numFmt w:val="bullet"/>
      <w:lvlText w:val="•"/>
      <w:lvlJc w:val="left"/>
      <w:pPr>
        <w:ind w:left="2497" w:hanging="360"/>
      </w:pPr>
      <w:rPr>
        <w:rFonts w:hint="default"/>
      </w:rPr>
    </w:lvl>
    <w:lvl w:ilvl="3" w:tplc="7BA4A142">
      <w:numFmt w:val="bullet"/>
      <w:lvlText w:val="•"/>
      <w:lvlJc w:val="left"/>
      <w:pPr>
        <w:ind w:left="3335" w:hanging="360"/>
      </w:pPr>
      <w:rPr>
        <w:rFonts w:hint="default"/>
      </w:rPr>
    </w:lvl>
    <w:lvl w:ilvl="4" w:tplc="01B01AEC">
      <w:numFmt w:val="bullet"/>
      <w:lvlText w:val="•"/>
      <w:lvlJc w:val="left"/>
      <w:pPr>
        <w:ind w:left="4174" w:hanging="360"/>
      </w:pPr>
      <w:rPr>
        <w:rFonts w:hint="default"/>
      </w:rPr>
    </w:lvl>
    <w:lvl w:ilvl="5" w:tplc="552008F0">
      <w:numFmt w:val="bullet"/>
      <w:lvlText w:val="•"/>
      <w:lvlJc w:val="left"/>
      <w:pPr>
        <w:ind w:left="5012" w:hanging="360"/>
      </w:pPr>
      <w:rPr>
        <w:rFonts w:hint="default"/>
      </w:rPr>
    </w:lvl>
    <w:lvl w:ilvl="6" w:tplc="48D2006E">
      <w:numFmt w:val="bullet"/>
      <w:lvlText w:val="•"/>
      <w:lvlJc w:val="left"/>
      <w:pPr>
        <w:ind w:left="5851" w:hanging="360"/>
      </w:pPr>
      <w:rPr>
        <w:rFonts w:hint="default"/>
      </w:rPr>
    </w:lvl>
    <w:lvl w:ilvl="7" w:tplc="F08A9F66">
      <w:numFmt w:val="bullet"/>
      <w:lvlText w:val="•"/>
      <w:lvlJc w:val="left"/>
      <w:pPr>
        <w:ind w:left="6689" w:hanging="360"/>
      </w:pPr>
      <w:rPr>
        <w:rFonts w:hint="default"/>
      </w:rPr>
    </w:lvl>
    <w:lvl w:ilvl="8" w:tplc="7C7ABB86">
      <w:numFmt w:val="bullet"/>
      <w:lvlText w:val="•"/>
      <w:lvlJc w:val="left"/>
      <w:pPr>
        <w:ind w:left="7528" w:hanging="360"/>
      </w:pPr>
      <w:rPr>
        <w:rFonts w:hint="default"/>
      </w:rPr>
    </w:lvl>
  </w:abstractNum>
  <w:abstractNum w:abstractNumId="271" w15:restartNumberingAfterBreak="0">
    <w:nsid w:val="3E161B3E"/>
    <w:multiLevelType w:val="hybridMultilevel"/>
    <w:tmpl w:val="97B44B3C"/>
    <w:lvl w:ilvl="0" w:tplc="A89E5B36">
      <w:numFmt w:val="bullet"/>
      <w:lvlText w:val=""/>
      <w:lvlJc w:val="left"/>
      <w:pPr>
        <w:ind w:left="825" w:hanging="360"/>
      </w:pPr>
      <w:rPr>
        <w:rFonts w:ascii="Symbol" w:eastAsia="Symbol" w:hAnsi="Symbol" w:cs="Symbol" w:hint="default"/>
        <w:w w:val="100"/>
        <w:sz w:val="22"/>
        <w:szCs w:val="22"/>
      </w:rPr>
    </w:lvl>
    <w:lvl w:ilvl="1" w:tplc="8F0C2362">
      <w:numFmt w:val="bullet"/>
      <w:lvlText w:val="•"/>
      <w:lvlJc w:val="left"/>
      <w:pPr>
        <w:ind w:left="1658" w:hanging="360"/>
      </w:pPr>
      <w:rPr>
        <w:rFonts w:hint="default"/>
      </w:rPr>
    </w:lvl>
    <w:lvl w:ilvl="2" w:tplc="E6F4C172">
      <w:numFmt w:val="bullet"/>
      <w:lvlText w:val="•"/>
      <w:lvlJc w:val="left"/>
      <w:pPr>
        <w:ind w:left="2497" w:hanging="360"/>
      </w:pPr>
      <w:rPr>
        <w:rFonts w:hint="default"/>
      </w:rPr>
    </w:lvl>
    <w:lvl w:ilvl="3" w:tplc="CCDA6F06">
      <w:numFmt w:val="bullet"/>
      <w:lvlText w:val="•"/>
      <w:lvlJc w:val="left"/>
      <w:pPr>
        <w:ind w:left="3335" w:hanging="360"/>
      </w:pPr>
      <w:rPr>
        <w:rFonts w:hint="default"/>
      </w:rPr>
    </w:lvl>
    <w:lvl w:ilvl="4" w:tplc="9D0C7670">
      <w:numFmt w:val="bullet"/>
      <w:lvlText w:val="•"/>
      <w:lvlJc w:val="left"/>
      <w:pPr>
        <w:ind w:left="4174" w:hanging="360"/>
      </w:pPr>
      <w:rPr>
        <w:rFonts w:hint="default"/>
      </w:rPr>
    </w:lvl>
    <w:lvl w:ilvl="5" w:tplc="08F61D3E">
      <w:numFmt w:val="bullet"/>
      <w:lvlText w:val="•"/>
      <w:lvlJc w:val="left"/>
      <w:pPr>
        <w:ind w:left="5012" w:hanging="360"/>
      </w:pPr>
      <w:rPr>
        <w:rFonts w:hint="default"/>
      </w:rPr>
    </w:lvl>
    <w:lvl w:ilvl="6" w:tplc="5C22FFCC">
      <w:numFmt w:val="bullet"/>
      <w:lvlText w:val="•"/>
      <w:lvlJc w:val="left"/>
      <w:pPr>
        <w:ind w:left="5851" w:hanging="360"/>
      </w:pPr>
      <w:rPr>
        <w:rFonts w:hint="default"/>
      </w:rPr>
    </w:lvl>
    <w:lvl w:ilvl="7" w:tplc="E35E2AD8">
      <w:numFmt w:val="bullet"/>
      <w:lvlText w:val="•"/>
      <w:lvlJc w:val="left"/>
      <w:pPr>
        <w:ind w:left="6689" w:hanging="360"/>
      </w:pPr>
      <w:rPr>
        <w:rFonts w:hint="default"/>
      </w:rPr>
    </w:lvl>
    <w:lvl w:ilvl="8" w:tplc="215AC1AA">
      <w:numFmt w:val="bullet"/>
      <w:lvlText w:val="•"/>
      <w:lvlJc w:val="left"/>
      <w:pPr>
        <w:ind w:left="7528" w:hanging="360"/>
      </w:pPr>
      <w:rPr>
        <w:rFonts w:hint="default"/>
      </w:rPr>
    </w:lvl>
  </w:abstractNum>
  <w:abstractNum w:abstractNumId="272" w15:restartNumberingAfterBreak="0">
    <w:nsid w:val="3E6C0079"/>
    <w:multiLevelType w:val="hybridMultilevel"/>
    <w:tmpl w:val="905E0456"/>
    <w:lvl w:ilvl="0" w:tplc="AFC48DC4">
      <w:start w:val="1"/>
      <w:numFmt w:val="decimal"/>
      <w:lvlText w:val="%1)"/>
      <w:lvlJc w:val="left"/>
      <w:pPr>
        <w:ind w:left="364" w:hanging="262"/>
      </w:pPr>
      <w:rPr>
        <w:rFonts w:ascii="Times New Roman" w:eastAsia="Times New Roman" w:hAnsi="Times New Roman" w:cs="Times New Roman" w:hint="default"/>
        <w:w w:val="99"/>
        <w:sz w:val="24"/>
        <w:szCs w:val="24"/>
      </w:rPr>
    </w:lvl>
    <w:lvl w:ilvl="1" w:tplc="3F144B5A">
      <w:numFmt w:val="bullet"/>
      <w:lvlText w:val="•"/>
      <w:lvlJc w:val="left"/>
      <w:pPr>
        <w:ind w:left="1284" w:hanging="262"/>
      </w:pPr>
      <w:rPr>
        <w:rFonts w:hint="default"/>
      </w:rPr>
    </w:lvl>
    <w:lvl w:ilvl="2" w:tplc="3C7A9440">
      <w:numFmt w:val="bullet"/>
      <w:lvlText w:val="•"/>
      <w:lvlJc w:val="left"/>
      <w:pPr>
        <w:ind w:left="2209" w:hanging="262"/>
      </w:pPr>
      <w:rPr>
        <w:rFonts w:hint="default"/>
      </w:rPr>
    </w:lvl>
    <w:lvl w:ilvl="3" w:tplc="EA8CABD4">
      <w:numFmt w:val="bullet"/>
      <w:lvlText w:val="•"/>
      <w:lvlJc w:val="left"/>
      <w:pPr>
        <w:ind w:left="3134" w:hanging="262"/>
      </w:pPr>
      <w:rPr>
        <w:rFonts w:hint="default"/>
      </w:rPr>
    </w:lvl>
    <w:lvl w:ilvl="4" w:tplc="6368E698">
      <w:numFmt w:val="bullet"/>
      <w:lvlText w:val="•"/>
      <w:lvlJc w:val="left"/>
      <w:pPr>
        <w:ind w:left="4059" w:hanging="262"/>
      </w:pPr>
      <w:rPr>
        <w:rFonts w:hint="default"/>
      </w:rPr>
    </w:lvl>
    <w:lvl w:ilvl="5" w:tplc="1160D522">
      <w:numFmt w:val="bullet"/>
      <w:lvlText w:val="•"/>
      <w:lvlJc w:val="left"/>
      <w:pPr>
        <w:ind w:left="4984" w:hanging="262"/>
      </w:pPr>
      <w:rPr>
        <w:rFonts w:hint="default"/>
      </w:rPr>
    </w:lvl>
    <w:lvl w:ilvl="6" w:tplc="09185A0A">
      <w:numFmt w:val="bullet"/>
      <w:lvlText w:val="•"/>
      <w:lvlJc w:val="left"/>
      <w:pPr>
        <w:ind w:left="5909" w:hanging="262"/>
      </w:pPr>
      <w:rPr>
        <w:rFonts w:hint="default"/>
      </w:rPr>
    </w:lvl>
    <w:lvl w:ilvl="7" w:tplc="CE5E99C8">
      <w:numFmt w:val="bullet"/>
      <w:lvlText w:val="•"/>
      <w:lvlJc w:val="left"/>
      <w:pPr>
        <w:ind w:left="6834" w:hanging="262"/>
      </w:pPr>
      <w:rPr>
        <w:rFonts w:hint="default"/>
      </w:rPr>
    </w:lvl>
    <w:lvl w:ilvl="8" w:tplc="F580B380">
      <w:numFmt w:val="bullet"/>
      <w:lvlText w:val="•"/>
      <w:lvlJc w:val="left"/>
      <w:pPr>
        <w:ind w:left="7758" w:hanging="262"/>
      </w:pPr>
      <w:rPr>
        <w:rFonts w:hint="default"/>
      </w:rPr>
    </w:lvl>
  </w:abstractNum>
  <w:abstractNum w:abstractNumId="273" w15:restartNumberingAfterBreak="0">
    <w:nsid w:val="3E72675D"/>
    <w:multiLevelType w:val="hybridMultilevel"/>
    <w:tmpl w:val="72A48F24"/>
    <w:lvl w:ilvl="0" w:tplc="DBAE265A">
      <w:start w:val="1"/>
      <w:numFmt w:val="decimal"/>
      <w:lvlText w:val="%1-"/>
      <w:lvlJc w:val="left"/>
      <w:pPr>
        <w:ind w:left="103" w:hanging="197"/>
      </w:pPr>
      <w:rPr>
        <w:rFonts w:ascii="Calibri" w:eastAsia="Calibri" w:hAnsi="Calibri" w:cs="Calibri" w:hint="default"/>
        <w:w w:val="100"/>
        <w:sz w:val="24"/>
        <w:szCs w:val="24"/>
      </w:rPr>
    </w:lvl>
    <w:lvl w:ilvl="1" w:tplc="A5E83338">
      <w:numFmt w:val="bullet"/>
      <w:lvlText w:val="•"/>
      <w:lvlJc w:val="left"/>
      <w:pPr>
        <w:ind w:left="670" w:hanging="197"/>
      </w:pPr>
      <w:rPr>
        <w:rFonts w:hint="default"/>
      </w:rPr>
    </w:lvl>
    <w:lvl w:ilvl="2" w:tplc="49442A56">
      <w:numFmt w:val="bullet"/>
      <w:lvlText w:val="•"/>
      <w:lvlJc w:val="left"/>
      <w:pPr>
        <w:ind w:left="1240" w:hanging="197"/>
      </w:pPr>
      <w:rPr>
        <w:rFonts w:hint="default"/>
      </w:rPr>
    </w:lvl>
    <w:lvl w:ilvl="3" w:tplc="8626EEC4">
      <w:numFmt w:val="bullet"/>
      <w:lvlText w:val="•"/>
      <w:lvlJc w:val="left"/>
      <w:pPr>
        <w:ind w:left="1811" w:hanging="197"/>
      </w:pPr>
      <w:rPr>
        <w:rFonts w:hint="default"/>
      </w:rPr>
    </w:lvl>
    <w:lvl w:ilvl="4" w:tplc="7598C186">
      <w:numFmt w:val="bullet"/>
      <w:lvlText w:val="•"/>
      <w:lvlJc w:val="left"/>
      <w:pPr>
        <w:ind w:left="2381" w:hanging="197"/>
      </w:pPr>
      <w:rPr>
        <w:rFonts w:hint="default"/>
      </w:rPr>
    </w:lvl>
    <w:lvl w:ilvl="5" w:tplc="C2B0743C">
      <w:numFmt w:val="bullet"/>
      <w:lvlText w:val="•"/>
      <w:lvlJc w:val="left"/>
      <w:pPr>
        <w:ind w:left="2952" w:hanging="197"/>
      </w:pPr>
      <w:rPr>
        <w:rFonts w:hint="default"/>
      </w:rPr>
    </w:lvl>
    <w:lvl w:ilvl="6" w:tplc="A8A0A426">
      <w:numFmt w:val="bullet"/>
      <w:lvlText w:val="•"/>
      <w:lvlJc w:val="left"/>
      <w:pPr>
        <w:ind w:left="3522" w:hanging="197"/>
      </w:pPr>
      <w:rPr>
        <w:rFonts w:hint="default"/>
      </w:rPr>
    </w:lvl>
    <w:lvl w:ilvl="7" w:tplc="F6AE0380">
      <w:numFmt w:val="bullet"/>
      <w:lvlText w:val="•"/>
      <w:lvlJc w:val="left"/>
      <w:pPr>
        <w:ind w:left="4092" w:hanging="197"/>
      </w:pPr>
      <w:rPr>
        <w:rFonts w:hint="default"/>
      </w:rPr>
    </w:lvl>
    <w:lvl w:ilvl="8" w:tplc="9A1A683E">
      <w:numFmt w:val="bullet"/>
      <w:lvlText w:val="•"/>
      <w:lvlJc w:val="left"/>
      <w:pPr>
        <w:ind w:left="4663" w:hanging="197"/>
      </w:pPr>
      <w:rPr>
        <w:rFonts w:hint="default"/>
      </w:rPr>
    </w:lvl>
  </w:abstractNum>
  <w:abstractNum w:abstractNumId="274" w15:restartNumberingAfterBreak="0">
    <w:nsid w:val="3E9F20A0"/>
    <w:multiLevelType w:val="hybridMultilevel"/>
    <w:tmpl w:val="9B360638"/>
    <w:lvl w:ilvl="0" w:tplc="F79CA516">
      <w:start w:val="1"/>
      <w:numFmt w:val="decimal"/>
      <w:lvlText w:val="%1-"/>
      <w:lvlJc w:val="left"/>
      <w:pPr>
        <w:ind w:left="240" w:hanging="360"/>
      </w:pPr>
      <w:rPr>
        <w:rFonts w:ascii="Times New Roman" w:eastAsia="Times New Roman" w:hAnsi="Times New Roman" w:cs="Times New Roman" w:hint="default"/>
        <w:spacing w:val="-20"/>
        <w:w w:val="99"/>
        <w:sz w:val="24"/>
        <w:szCs w:val="24"/>
      </w:rPr>
    </w:lvl>
    <w:lvl w:ilvl="1" w:tplc="DEDE8B58">
      <w:numFmt w:val="bullet"/>
      <w:lvlText w:val="•"/>
      <w:lvlJc w:val="left"/>
      <w:pPr>
        <w:ind w:left="1535" w:hanging="360"/>
      </w:pPr>
      <w:rPr>
        <w:rFonts w:hint="default"/>
      </w:rPr>
    </w:lvl>
    <w:lvl w:ilvl="2" w:tplc="2702FC68">
      <w:numFmt w:val="bullet"/>
      <w:lvlText w:val="•"/>
      <w:lvlJc w:val="left"/>
      <w:pPr>
        <w:ind w:left="2831" w:hanging="360"/>
      </w:pPr>
      <w:rPr>
        <w:rFonts w:hint="default"/>
      </w:rPr>
    </w:lvl>
    <w:lvl w:ilvl="3" w:tplc="ED101A42">
      <w:numFmt w:val="bullet"/>
      <w:lvlText w:val="•"/>
      <w:lvlJc w:val="left"/>
      <w:pPr>
        <w:ind w:left="4127" w:hanging="360"/>
      </w:pPr>
      <w:rPr>
        <w:rFonts w:hint="default"/>
      </w:rPr>
    </w:lvl>
    <w:lvl w:ilvl="4" w:tplc="C1FC8CBA">
      <w:numFmt w:val="bullet"/>
      <w:lvlText w:val="•"/>
      <w:lvlJc w:val="left"/>
      <w:pPr>
        <w:ind w:left="5423" w:hanging="360"/>
      </w:pPr>
      <w:rPr>
        <w:rFonts w:hint="default"/>
      </w:rPr>
    </w:lvl>
    <w:lvl w:ilvl="5" w:tplc="3208AD9C">
      <w:numFmt w:val="bullet"/>
      <w:lvlText w:val="•"/>
      <w:lvlJc w:val="left"/>
      <w:pPr>
        <w:ind w:left="6719" w:hanging="360"/>
      </w:pPr>
      <w:rPr>
        <w:rFonts w:hint="default"/>
      </w:rPr>
    </w:lvl>
    <w:lvl w:ilvl="6" w:tplc="D0D04182">
      <w:numFmt w:val="bullet"/>
      <w:lvlText w:val="•"/>
      <w:lvlJc w:val="left"/>
      <w:pPr>
        <w:ind w:left="8015" w:hanging="360"/>
      </w:pPr>
      <w:rPr>
        <w:rFonts w:hint="default"/>
      </w:rPr>
    </w:lvl>
    <w:lvl w:ilvl="7" w:tplc="996C2A64">
      <w:numFmt w:val="bullet"/>
      <w:lvlText w:val="•"/>
      <w:lvlJc w:val="left"/>
      <w:pPr>
        <w:ind w:left="9310" w:hanging="360"/>
      </w:pPr>
      <w:rPr>
        <w:rFonts w:hint="default"/>
      </w:rPr>
    </w:lvl>
    <w:lvl w:ilvl="8" w:tplc="AF1AED82">
      <w:numFmt w:val="bullet"/>
      <w:lvlText w:val="•"/>
      <w:lvlJc w:val="left"/>
      <w:pPr>
        <w:ind w:left="10606" w:hanging="360"/>
      </w:pPr>
      <w:rPr>
        <w:rFonts w:hint="default"/>
      </w:rPr>
    </w:lvl>
  </w:abstractNum>
  <w:abstractNum w:abstractNumId="275" w15:restartNumberingAfterBreak="0">
    <w:nsid w:val="3EB32CA0"/>
    <w:multiLevelType w:val="hybridMultilevel"/>
    <w:tmpl w:val="82C408B8"/>
    <w:lvl w:ilvl="0" w:tplc="D28CDC2E">
      <w:numFmt w:val="bullet"/>
      <w:lvlText w:val=""/>
      <w:lvlJc w:val="left"/>
      <w:pPr>
        <w:ind w:left="761" w:hanging="348"/>
      </w:pPr>
      <w:rPr>
        <w:rFonts w:ascii="Symbol" w:eastAsia="Symbol" w:hAnsi="Symbol" w:cs="Symbol" w:hint="default"/>
        <w:color w:val="000009"/>
        <w:w w:val="100"/>
        <w:sz w:val="24"/>
        <w:szCs w:val="24"/>
      </w:rPr>
    </w:lvl>
    <w:lvl w:ilvl="1" w:tplc="6A28E412">
      <w:numFmt w:val="bullet"/>
      <w:lvlText w:val="•"/>
      <w:lvlJc w:val="left"/>
      <w:pPr>
        <w:ind w:left="1454" w:hanging="348"/>
      </w:pPr>
      <w:rPr>
        <w:rFonts w:hint="default"/>
      </w:rPr>
    </w:lvl>
    <w:lvl w:ilvl="2" w:tplc="06460D14">
      <w:numFmt w:val="bullet"/>
      <w:lvlText w:val="•"/>
      <w:lvlJc w:val="left"/>
      <w:pPr>
        <w:ind w:left="2149" w:hanging="348"/>
      </w:pPr>
      <w:rPr>
        <w:rFonts w:hint="default"/>
      </w:rPr>
    </w:lvl>
    <w:lvl w:ilvl="3" w:tplc="2820DF4E">
      <w:numFmt w:val="bullet"/>
      <w:lvlText w:val="•"/>
      <w:lvlJc w:val="left"/>
      <w:pPr>
        <w:ind w:left="2843" w:hanging="348"/>
      </w:pPr>
      <w:rPr>
        <w:rFonts w:hint="default"/>
      </w:rPr>
    </w:lvl>
    <w:lvl w:ilvl="4" w:tplc="65A6035E">
      <w:numFmt w:val="bullet"/>
      <w:lvlText w:val="•"/>
      <w:lvlJc w:val="left"/>
      <w:pPr>
        <w:ind w:left="3538" w:hanging="348"/>
      </w:pPr>
      <w:rPr>
        <w:rFonts w:hint="default"/>
      </w:rPr>
    </w:lvl>
    <w:lvl w:ilvl="5" w:tplc="9170E9E8">
      <w:numFmt w:val="bullet"/>
      <w:lvlText w:val="•"/>
      <w:lvlJc w:val="left"/>
      <w:pPr>
        <w:ind w:left="4232" w:hanging="348"/>
      </w:pPr>
      <w:rPr>
        <w:rFonts w:hint="default"/>
      </w:rPr>
    </w:lvl>
    <w:lvl w:ilvl="6" w:tplc="EC90FF72">
      <w:numFmt w:val="bullet"/>
      <w:lvlText w:val="•"/>
      <w:lvlJc w:val="left"/>
      <w:pPr>
        <w:ind w:left="4927" w:hanging="348"/>
      </w:pPr>
      <w:rPr>
        <w:rFonts w:hint="default"/>
      </w:rPr>
    </w:lvl>
    <w:lvl w:ilvl="7" w:tplc="3DBEFB84">
      <w:numFmt w:val="bullet"/>
      <w:lvlText w:val="•"/>
      <w:lvlJc w:val="left"/>
      <w:pPr>
        <w:ind w:left="5621" w:hanging="348"/>
      </w:pPr>
      <w:rPr>
        <w:rFonts w:hint="default"/>
      </w:rPr>
    </w:lvl>
    <w:lvl w:ilvl="8" w:tplc="B32E9B8A">
      <w:numFmt w:val="bullet"/>
      <w:lvlText w:val="•"/>
      <w:lvlJc w:val="left"/>
      <w:pPr>
        <w:ind w:left="6316" w:hanging="348"/>
      </w:pPr>
      <w:rPr>
        <w:rFonts w:hint="default"/>
      </w:rPr>
    </w:lvl>
  </w:abstractNum>
  <w:abstractNum w:abstractNumId="276" w15:restartNumberingAfterBreak="0">
    <w:nsid w:val="3F3E60D8"/>
    <w:multiLevelType w:val="hybridMultilevel"/>
    <w:tmpl w:val="29B0C4AC"/>
    <w:lvl w:ilvl="0" w:tplc="7E7E15D6">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FA620766">
      <w:numFmt w:val="bullet"/>
      <w:lvlText w:val="•"/>
      <w:lvlJc w:val="left"/>
      <w:pPr>
        <w:ind w:left="1658" w:hanging="360"/>
      </w:pPr>
      <w:rPr>
        <w:rFonts w:hint="default"/>
      </w:rPr>
    </w:lvl>
    <w:lvl w:ilvl="2" w:tplc="1A50B80C">
      <w:numFmt w:val="bullet"/>
      <w:lvlText w:val="•"/>
      <w:lvlJc w:val="left"/>
      <w:pPr>
        <w:ind w:left="2497" w:hanging="360"/>
      </w:pPr>
      <w:rPr>
        <w:rFonts w:hint="default"/>
      </w:rPr>
    </w:lvl>
    <w:lvl w:ilvl="3" w:tplc="1A1C2CC4">
      <w:numFmt w:val="bullet"/>
      <w:lvlText w:val="•"/>
      <w:lvlJc w:val="left"/>
      <w:pPr>
        <w:ind w:left="3335" w:hanging="360"/>
      </w:pPr>
      <w:rPr>
        <w:rFonts w:hint="default"/>
      </w:rPr>
    </w:lvl>
    <w:lvl w:ilvl="4" w:tplc="D074B100">
      <w:numFmt w:val="bullet"/>
      <w:lvlText w:val="•"/>
      <w:lvlJc w:val="left"/>
      <w:pPr>
        <w:ind w:left="4174" w:hanging="360"/>
      </w:pPr>
      <w:rPr>
        <w:rFonts w:hint="default"/>
      </w:rPr>
    </w:lvl>
    <w:lvl w:ilvl="5" w:tplc="C1B821E0">
      <w:numFmt w:val="bullet"/>
      <w:lvlText w:val="•"/>
      <w:lvlJc w:val="left"/>
      <w:pPr>
        <w:ind w:left="5012" w:hanging="360"/>
      </w:pPr>
      <w:rPr>
        <w:rFonts w:hint="default"/>
      </w:rPr>
    </w:lvl>
    <w:lvl w:ilvl="6" w:tplc="F746CD46">
      <w:numFmt w:val="bullet"/>
      <w:lvlText w:val="•"/>
      <w:lvlJc w:val="left"/>
      <w:pPr>
        <w:ind w:left="5851" w:hanging="360"/>
      </w:pPr>
      <w:rPr>
        <w:rFonts w:hint="default"/>
      </w:rPr>
    </w:lvl>
    <w:lvl w:ilvl="7" w:tplc="7DD85E8A">
      <w:numFmt w:val="bullet"/>
      <w:lvlText w:val="•"/>
      <w:lvlJc w:val="left"/>
      <w:pPr>
        <w:ind w:left="6689" w:hanging="360"/>
      </w:pPr>
      <w:rPr>
        <w:rFonts w:hint="default"/>
      </w:rPr>
    </w:lvl>
    <w:lvl w:ilvl="8" w:tplc="457AAA5E">
      <w:numFmt w:val="bullet"/>
      <w:lvlText w:val="•"/>
      <w:lvlJc w:val="left"/>
      <w:pPr>
        <w:ind w:left="7528" w:hanging="360"/>
      </w:pPr>
      <w:rPr>
        <w:rFonts w:hint="default"/>
      </w:rPr>
    </w:lvl>
  </w:abstractNum>
  <w:abstractNum w:abstractNumId="277" w15:restartNumberingAfterBreak="0">
    <w:nsid w:val="4022138A"/>
    <w:multiLevelType w:val="hybridMultilevel"/>
    <w:tmpl w:val="AC2A5524"/>
    <w:lvl w:ilvl="0" w:tplc="AE8CAF90">
      <w:numFmt w:val="bullet"/>
      <w:lvlText w:val=""/>
      <w:lvlJc w:val="left"/>
      <w:pPr>
        <w:ind w:left="825" w:hanging="360"/>
      </w:pPr>
      <w:rPr>
        <w:rFonts w:ascii="Symbol" w:eastAsia="Symbol" w:hAnsi="Symbol" w:cs="Symbol" w:hint="default"/>
        <w:w w:val="100"/>
        <w:sz w:val="22"/>
        <w:szCs w:val="22"/>
      </w:rPr>
    </w:lvl>
    <w:lvl w:ilvl="1" w:tplc="9F9A55E2">
      <w:numFmt w:val="bullet"/>
      <w:lvlText w:val="•"/>
      <w:lvlJc w:val="left"/>
      <w:pPr>
        <w:ind w:left="1658" w:hanging="360"/>
      </w:pPr>
      <w:rPr>
        <w:rFonts w:hint="default"/>
      </w:rPr>
    </w:lvl>
    <w:lvl w:ilvl="2" w:tplc="1908AC3A">
      <w:numFmt w:val="bullet"/>
      <w:lvlText w:val="•"/>
      <w:lvlJc w:val="left"/>
      <w:pPr>
        <w:ind w:left="2497" w:hanging="360"/>
      </w:pPr>
      <w:rPr>
        <w:rFonts w:hint="default"/>
      </w:rPr>
    </w:lvl>
    <w:lvl w:ilvl="3" w:tplc="B276CF78">
      <w:numFmt w:val="bullet"/>
      <w:lvlText w:val="•"/>
      <w:lvlJc w:val="left"/>
      <w:pPr>
        <w:ind w:left="3335" w:hanging="360"/>
      </w:pPr>
      <w:rPr>
        <w:rFonts w:hint="default"/>
      </w:rPr>
    </w:lvl>
    <w:lvl w:ilvl="4" w:tplc="E410F0D0">
      <w:numFmt w:val="bullet"/>
      <w:lvlText w:val="•"/>
      <w:lvlJc w:val="left"/>
      <w:pPr>
        <w:ind w:left="4174" w:hanging="360"/>
      </w:pPr>
      <w:rPr>
        <w:rFonts w:hint="default"/>
      </w:rPr>
    </w:lvl>
    <w:lvl w:ilvl="5" w:tplc="ECAE94AE">
      <w:numFmt w:val="bullet"/>
      <w:lvlText w:val="•"/>
      <w:lvlJc w:val="left"/>
      <w:pPr>
        <w:ind w:left="5012" w:hanging="360"/>
      </w:pPr>
      <w:rPr>
        <w:rFonts w:hint="default"/>
      </w:rPr>
    </w:lvl>
    <w:lvl w:ilvl="6" w:tplc="83A6E3F2">
      <w:numFmt w:val="bullet"/>
      <w:lvlText w:val="•"/>
      <w:lvlJc w:val="left"/>
      <w:pPr>
        <w:ind w:left="5851" w:hanging="360"/>
      </w:pPr>
      <w:rPr>
        <w:rFonts w:hint="default"/>
      </w:rPr>
    </w:lvl>
    <w:lvl w:ilvl="7" w:tplc="761A4BAE">
      <w:numFmt w:val="bullet"/>
      <w:lvlText w:val="•"/>
      <w:lvlJc w:val="left"/>
      <w:pPr>
        <w:ind w:left="6689" w:hanging="360"/>
      </w:pPr>
      <w:rPr>
        <w:rFonts w:hint="default"/>
      </w:rPr>
    </w:lvl>
    <w:lvl w:ilvl="8" w:tplc="E33C1880">
      <w:numFmt w:val="bullet"/>
      <w:lvlText w:val="•"/>
      <w:lvlJc w:val="left"/>
      <w:pPr>
        <w:ind w:left="7528" w:hanging="360"/>
      </w:pPr>
      <w:rPr>
        <w:rFonts w:hint="default"/>
      </w:rPr>
    </w:lvl>
  </w:abstractNum>
  <w:abstractNum w:abstractNumId="278" w15:restartNumberingAfterBreak="0">
    <w:nsid w:val="402473BD"/>
    <w:multiLevelType w:val="hybridMultilevel"/>
    <w:tmpl w:val="F300015C"/>
    <w:lvl w:ilvl="0" w:tplc="81C850D2">
      <w:numFmt w:val="bullet"/>
      <w:lvlText w:val=""/>
      <w:lvlJc w:val="left"/>
      <w:pPr>
        <w:ind w:left="823" w:hanging="360"/>
      </w:pPr>
      <w:rPr>
        <w:rFonts w:ascii="Symbol" w:eastAsia="Symbol" w:hAnsi="Symbol" w:cs="Symbol" w:hint="default"/>
        <w:w w:val="99"/>
        <w:sz w:val="20"/>
        <w:szCs w:val="20"/>
      </w:rPr>
    </w:lvl>
    <w:lvl w:ilvl="1" w:tplc="FACE3D3C">
      <w:numFmt w:val="bullet"/>
      <w:lvlText w:val="•"/>
      <w:lvlJc w:val="left"/>
      <w:pPr>
        <w:ind w:left="1630" w:hanging="360"/>
      </w:pPr>
      <w:rPr>
        <w:rFonts w:hint="default"/>
      </w:rPr>
    </w:lvl>
    <w:lvl w:ilvl="2" w:tplc="B70496A0">
      <w:numFmt w:val="bullet"/>
      <w:lvlText w:val="•"/>
      <w:lvlJc w:val="left"/>
      <w:pPr>
        <w:ind w:left="2440" w:hanging="360"/>
      </w:pPr>
      <w:rPr>
        <w:rFonts w:hint="default"/>
      </w:rPr>
    </w:lvl>
    <w:lvl w:ilvl="3" w:tplc="EB42CD58">
      <w:numFmt w:val="bullet"/>
      <w:lvlText w:val="•"/>
      <w:lvlJc w:val="left"/>
      <w:pPr>
        <w:ind w:left="3250" w:hanging="360"/>
      </w:pPr>
      <w:rPr>
        <w:rFonts w:hint="default"/>
      </w:rPr>
    </w:lvl>
    <w:lvl w:ilvl="4" w:tplc="3E56C674">
      <w:numFmt w:val="bullet"/>
      <w:lvlText w:val="•"/>
      <w:lvlJc w:val="left"/>
      <w:pPr>
        <w:ind w:left="4061" w:hanging="360"/>
      </w:pPr>
      <w:rPr>
        <w:rFonts w:hint="default"/>
      </w:rPr>
    </w:lvl>
    <w:lvl w:ilvl="5" w:tplc="F52C6198">
      <w:numFmt w:val="bullet"/>
      <w:lvlText w:val="•"/>
      <w:lvlJc w:val="left"/>
      <w:pPr>
        <w:ind w:left="4871" w:hanging="360"/>
      </w:pPr>
      <w:rPr>
        <w:rFonts w:hint="default"/>
      </w:rPr>
    </w:lvl>
    <w:lvl w:ilvl="6" w:tplc="93465F50">
      <w:numFmt w:val="bullet"/>
      <w:lvlText w:val="•"/>
      <w:lvlJc w:val="left"/>
      <w:pPr>
        <w:ind w:left="5681" w:hanging="360"/>
      </w:pPr>
      <w:rPr>
        <w:rFonts w:hint="default"/>
      </w:rPr>
    </w:lvl>
    <w:lvl w:ilvl="7" w:tplc="F9E42698">
      <w:numFmt w:val="bullet"/>
      <w:lvlText w:val="•"/>
      <w:lvlJc w:val="left"/>
      <w:pPr>
        <w:ind w:left="6491" w:hanging="360"/>
      </w:pPr>
      <w:rPr>
        <w:rFonts w:hint="default"/>
      </w:rPr>
    </w:lvl>
    <w:lvl w:ilvl="8" w:tplc="0FF8FCC2">
      <w:numFmt w:val="bullet"/>
      <w:lvlText w:val="•"/>
      <w:lvlJc w:val="left"/>
      <w:pPr>
        <w:ind w:left="7302" w:hanging="360"/>
      </w:pPr>
      <w:rPr>
        <w:rFonts w:hint="default"/>
      </w:rPr>
    </w:lvl>
  </w:abstractNum>
  <w:abstractNum w:abstractNumId="279" w15:restartNumberingAfterBreak="0">
    <w:nsid w:val="40787093"/>
    <w:multiLevelType w:val="hybridMultilevel"/>
    <w:tmpl w:val="299CC63C"/>
    <w:lvl w:ilvl="0" w:tplc="86282760">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1032B37A">
      <w:numFmt w:val="bullet"/>
      <w:lvlText w:val="•"/>
      <w:lvlJc w:val="left"/>
      <w:pPr>
        <w:ind w:left="951" w:hanging="360"/>
      </w:pPr>
      <w:rPr>
        <w:rFonts w:hint="default"/>
      </w:rPr>
    </w:lvl>
    <w:lvl w:ilvl="2" w:tplc="DAFEC4F2">
      <w:numFmt w:val="bullet"/>
      <w:lvlText w:val="•"/>
      <w:lvlJc w:val="left"/>
      <w:pPr>
        <w:ind w:left="1443" w:hanging="360"/>
      </w:pPr>
      <w:rPr>
        <w:rFonts w:hint="default"/>
      </w:rPr>
    </w:lvl>
    <w:lvl w:ilvl="3" w:tplc="09345F70">
      <w:numFmt w:val="bullet"/>
      <w:lvlText w:val="•"/>
      <w:lvlJc w:val="left"/>
      <w:pPr>
        <w:ind w:left="1935" w:hanging="360"/>
      </w:pPr>
      <w:rPr>
        <w:rFonts w:hint="default"/>
      </w:rPr>
    </w:lvl>
    <w:lvl w:ilvl="4" w:tplc="CC6E53B2">
      <w:numFmt w:val="bullet"/>
      <w:lvlText w:val="•"/>
      <w:lvlJc w:val="left"/>
      <w:pPr>
        <w:ind w:left="2426" w:hanging="360"/>
      </w:pPr>
      <w:rPr>
        <w:rFonts w:hint="default"/>
      </w:rPr>
    </w:lvl>
    <w:lvl w:ilvl="5" w:tplc="52725E9E">
      <w:numFmt w:val="bullet"/>
      <w:lvlText w:val="•"/>
      <w:lvlJc w:val="left"/>
      <w:pPr>
        <w:ind w:left="2918" w:hanging="360"/>
      </w:pPr>
      <w:rPr>
        <w:rFonts w:hint="default"/>
      </w:rPr>
    </w:lvl>
    <w:lvl w:ilvl="6" w:tplc="6BFE7C5E">
      <w:numFmt w:val="bullet"/>
      <w:lvlText w:val="•"/>
      <w:lvlJc w:val="left"/>
      <w:pPr>
        <w:ind w:left="3410" w:hanging="360"/>
      </w:pPr>
      <w:rPr>
        <w:rFonts w:hint="default"/>
      </w:rPr>
    </w:lvl>
    <w:lvl w:ilvl="7" w:tplc="A77CE906">
      <w:numFmt w:val="bullet"/>
      <w:lvlText w:val="•"/>
      <w:lvlJc w:val="left"/>
      <w:pPr>
        <w:ind w:left="3901" w:hanging="360"/>
      </w:pPr>
      <w:rPr>
        <w:rFonts w:hint="default"/>
      </w:rPr>
    </w:lvl>
    <w:lvl w:ilvl="8" w:tplc="4650EAD0">
      <w:numFmt w:val="bullet"/>
      <w:lvlText w:val="•"/>
      <w:lvlJc w:val="left"/>
      <w:pPr>
        <w:ind w:left="4393" w:hanging="360"/>
      </w:pPr>
      <w:rPr>
        <w:rFonts w:hint="default"/>
      </w:rPr>
    </w:lvl>
  </w:abstractNum>
  <w:abstractNum w:abstractNumId="280" w15:restartNumberingAfterBreak="0">
    <w:nsid w:val="40827E0A"/>
    <w:multiLevelType w:val="hybridMultilevel"/>
    <w:tmpl w:val="4F04AA72"/>
    <w:lvl w:ilvl="0" w:tplc="72C6914A">
      <w:numFmt w:val="bullet"/>
      <w:lvlText w:val=""/>
      <w:lvlJc w:val="left"/>
      <w:pPr>
        <w:ind w:left="825" w:hanging="360"/>
      </w:pPr>
      <w:rPr>
        <w:rFonts w:ascii="Symbol" w:eastAsia="Symbol" w:hAnsi="Symbol" w:cs="Symbol" w:hint="default"/>
        <w:w w:val="100"/>
        <w:sz w:val="22"/>
        <w:szCs w:val="22"/>
      </w:rPr>
    </w:lvl>
    <w:lvl w:ilvl="1" w:tplc="713C9F64">
      <w:numFmt w:val="bullet"/>
      <w:lvlText w:val="•"/>
      <w:lvlJc w:val="left"/>
      <w:pPr>
        <w:ind w:left="1658" w:hanging="360"/>
      </w:pPr>
      <w:rPr>
        <w:rFonts w:hint="default"/>
      </w:rPr>
    </w:lvl>
    <w:lvl w:ilvl="2" w:tplc="307A0AE6">
      <w:numFmt w:val="bullet"/>
      <w:lvlText w:val="•"/>
      <w:lvlJc w:val="left"/>
      <w:pPr>
        <w:ind w:left="2497" w:hanging="360"/>
      </w:pPr>
      <w:rPr>
        <w:rFonts w:hint="default"/>
      </w:rPr>
    </w:lvl>
    <w:lvl w:ilvl="3" w:tplc="77E64512">
      <w:numFmt w:val="bullet"/>
      <w:lvlText w:val="•"/>
      <w:lvlJc w:val="left"/>
      <w:pPr>
        <w:ind w:left="3335" w:hanging="360"/>
      </w:pPr>
      <w:rPr>
        <w:rFonts w:hint="default"/>
      </w:rPr>
    </w:lvl>
    <w:lvl w:ilvl="4" w:tplc="11321D70">
      <w:numFmt w:val="bullet"/>
      <w:lvlText w:val="•"/>
      <w:lvlJc w:val="left"/>
      <w:pPr>
        <w:ind w:left="4174" w:hanging="360"/>
      </w:pPr>
      <w:rPr>
        <w:rFonts w:hint="default"/>
      </w:rPr>
    </w:lvl>
    <w:lvl w:ilvl="5" w:tplc="AEC8CDD4">
      <w:numFmt w:val="bullet"/>
      <w:lvlText w:val="•"/>
      <w:lvlJc w:val="left"/>
      <w:pPr>
        <w:ind w:left="5012" w:hanging="360"/>
      </w:pPr>
      <w:rPr>
        <w:rFonts w:hint="default"/>
      </w:rPr>
    </w:lvl>
    <w:lvl w:ilvl="6" w:tplc="F51CF35C">
      <w:numFmt w:val="bullet"/>
      <w:lvlText w:val="•"/>
      <w:lvlJc w:val="left"/>
      <w:pPr>
        <w:ind w:left="5851" w:hanging="360"/>
      </w:pPr>
      <w:rPr>
        <w:rFonts w:hint="default"/>
      </w:rPr>
    </w:lvl>
    <w:lvl w:ilvl="7" w:tplc="A454C33E">
      <w:numFmt w:val="bullet"/>
      <w:lvlText w:val="•"/>
      <w:lvlJc w:val="left"/>
      <w:pPr>
        <w:ind w:left="6689" w:hanging="360"/>
      </w:pPr>
      <w:rPr>
        <w:rFonts w:hint="default"/>
      </w:rPr>
    </w:lvl>
    <w:lvl w:ilvl="8" w:tplc="D3CCEA4E">
      <w:numFmt w:val="bullet"/>
      <w:lvlText w:val="•"/>
      <w:lvlJc w:val="left"/>
      <w:pPr>
        <w:ind w:left="7528" w:hanging="360"/>
      </w:pPr>
      <w:rPr>
        <w:rFonts w:hint="default"/>
      </w:rPr>
    </w:lvl>
  </w:abstractNum>
  <w:abstractNum w:abstractNumId="281" w15:restartNumberingAfterBreak="0">
    <w:nsid w:val="41510F5C"/>
    <w:multiLevelType w:val="hybridMultilevel"/>
    <w:tmpl w:val="C9684B74"/>
    <w:lvl w:ilvl="0" w:tplc="136C556E">
      <w:start w:val="1"/>
      <w:numFmt w:val="decimal"/>
      <w:lvlText w:val="%1-"/>
      <w:lvlJc w:val="left"/>
      <w:pPr>
        <w:ind w:left="285" w:hanging="216"/>
      </w:pPr>
      <w:rPr>
        <w:rFonts w:ascii="Times New Roman" w:eastAsia="Times New Roman" w:hAnsi="Times New Roman" w:cs="Times New Roman" w:hint="default"/>
        <w:spacing w:val="0"/>
        <w:w w:val="99"/>
        <w:sz w:val="20"/>
        <w:szCs w:val="20"/>
      </w:rPr>
    </w:lvl>
    <w:lvl w:ilvl="1" w:tplc="C818CC12">
      <w:numFmt w:val="bullet"/>
      <w:lvlText w:val="•"/>
      <w:lvlJc w:val="left"/>
      <w:pPr>
        <w:ind w:left="836" w:hanging="216"/>
      </w:pPr>
      <w:rPr>
        <w:rFonts w:hint="default"/>
      </w:rPr>
    </w:lvl>
    <w:lvl w:ilvl="2" w:tplc="526A4684">
      <w:numFmt w:val="bullet"/>
      <w:lvlText w:val="•"/>
      <w:lvlJc w:val="left"/>
      <w:pPr>
        <w:ind w:left="1393" w:hanging="216"/>
      </w:pPr>
      <w:rPr>
        <w:rFonts w:hint="default"/>
      </w:rPr>
    </w:lvl>
    <w:lvl w:ilvl="3" w:tplc="C8A4F812">
      <w:numFmt w:val="bullet"/>
      <w:lvlText w:val="•"/>
      <w:lvlJc w:val="left"/>
      <w:pPr>
        <w:ind w:left="1950" w:hanging="216"/>
      </w:pPr>
      <w:rPr>
        <w:rFonts w:hint="default"/>
      </w:rPr>
    </w:lvl>
    <w:lvl w:ilvl="4" w:tplc="829AD9CC">
      <w:numFmt w:val="bullet"/>
      <w:lvlText w:val="•"/>
      <w:lvlJc w:val="left"/>
      <w:pPr>
        <w:ind w:left="2507" w:hanging="216"/>
      </w:pPr>
      <w:rPr>
        <w:rFonts w:hint="default"/>
      </w:rPr>
    </w:lvl>
    <w:lvl w:ilvl="5" w:tplc="06E005B0">
      <w:numFmt w:val="bullet"/>
      <w:lvlText w:val="•"/>
      <w:lvlJc w:val="left"/>
      <w:pPr>
        <w:ind w:left="3064" w:hanging="216"/>
      </w:pPr>
      <w:rPr>
        <w:rFonts w:hint="default"/>
      </w:rPr>
    </w:lvl>
    <w:lvl w:ilvl="6" w:tplc="7D1038DC">
      <w:numFmt w:val="bullet"/>
      <w:lvlText w:val="•"/>
      <w:lvlJc w:val="left"/>
      <w:pPr>
        <w:ind w:left="3621" w:hanging="216"/>
      </w:pPr>
      <w:rPr>
        <w:rFonts w:hint="default"/>
      </w:rPr>
    </w:lvl>
    <w:lvl w:ilvl="7" w:tplc="AB7EA768">
      <w:numFmt w:val="bullet"/>
      <w:lvlText w:val="•"/>
      <w:lvlJc w:val="left"/>
      <w:pPr>
        <w:ind w:left="4178" w:hanging="216"/>
      </w:pPr>
      <w:rPr>
        <w:rFonts w:hint="default"/>
      </w:rPr>
    </w:lvl>
    <w:lvl w:ilvl="8" w:tplc="D38AD192">
      <w:numFmt w:val="bullet"/>
      <w:lvlText w:val="•"/>
      <w:lvlJc w:val="left"/>
      <w:pPr>
        <w:ind w:left="4735" w:hanging="216"/>
      </w:pPr>
      <w:rPr>
        <w:rFonts w:hint="default"/>
      </w:rPr>
    </w:lvl>
  </w:abstractNum>
  <w:abstractNum w:abstractNumId="282" w15:restartNumberingAfterBreak="0">
    <w:nsid w:val="41936C4C"/>
    <w:multiLevelType w:val="hybridMultilevel"/>
    <w:tmpl w:val="C8329B58"/>
    <w:lvl w:ilvl="0" w:tplc="FECC6F7E">
      <w:numFmt w:val="bullet"/>
      <w:lvlText w:val=""/>
      <w:lvlJc w:val="left"/>
      <w:pPr>
        <w:ind w:left="761" w:hanging="348"/>
      </w:pPr>
      <w:rPr>
        <w:rFonts w:ascii="Symbol" w:eastAsia="Symbol" w:hAnsi="Symbol" w:cs="Symbol" w:hint="default"/>
        <w:color w:val="000009"/>
        <w:w w:val="100"/>
        <w:sz w:val="24"/>
        <w:szCs w:val="24"/>
      </w:rPr>
    </w:lvl>
    <w:lvl w:ilvl="1" w:tplc="AAACFE94">
      <w:numFmt w:val="bullet"/>
      <w:lvlText w:val="•"/>
      <w:lvlJc w:val="left"/>
      <w:pPr>
        <w:ind w:left="1454" w:hanging="348"/>
      </w:pPr>
      <w:rPr>
        <w:rFonts w:hint="default"/>
      </w:rPr>
    </w:lvl>
    <w:lvl w:ilvl="2" w:tplc="3F1EBE90">
      <w:numFmt w:val="bullet"/>
      <w:lvlText w:val="•"/>
      <w:lvlJc w:val="left"/>
      <w:pPr>
        <w:ind w:left="2149" w:hanging="348"/>
      </w:pPr>
      <w:rPr>
        <w:rFonts w:hint="default"/>
      </w:rPr>
    </w:lvl>
    <w:lvl w:ilvl="3" w:tplc="36884CBC">
      <w:numFmt w:val="bullet"/>
      <w:lvlText w:val="•"/>
      <w:lvlJc w:val="left"/>
      <w:pPr>
        <w:ind w:left="2843" w:hanging="348"/>
      </w:pPr>
      <w:rPr>
        <w:rFonts w:hint="default"/>
      </w:rPr>
    </w:lvl>
    <w:lvl w:ilvl="4" w:tplc="3672FA3A">
      <w:numFmt w:val="bullet"/>
      <w:lvlText w:val="•"/>
      <w:lvlJc w:val="left"/>
      <w:pPr>
        <w:ind w:left="3538" w:hanging="348"/>
      </w:pPr>
      <w:rPr>
        <w:rFonts w:hint="default"/>
      </w:rPr>
    </w:lvl>
    <w:lvl w:ilvl="5" w:tplc="44E8D9C2">
      <w:numFmt w:val="bullet"/>
      <w:lvlText w:val="•"/>
      <w:lvlJc w:val="left"/>
      <w:pPr>
        <w:ind w:left="4232" w:hanging="348"/>
      </w:pPr>
      <w:rPr>
        <w:rFonts w:hint="default"/>
      </w:rPr>
    </w:lvl>
    <w:lvl w:ilvl="6" w:tplc="72C42366">
      <w:numFmt w:val="bullet"/>
      <w:lvlText w:val="•"/>
      <w:lvlJc w:val="left"/>
      <w:pPr>
        <w:ind w:left="4927" w:hanging="348"/>
      </w:pPr>
      <w:rPr>
        <w:rFonts w:hint="default"/>
      </w:rPr>
    </w:lvl>
    <w:lvl w:ilvl="7" w:tplc="69D23B20">
      <w:numFmt w:val="bullet"/>
      <w:lvlText w:val="•"/>
      <w:lvlJc w:val="left"/>
      <w:pPr>
        <w:ind w:left="5621" w:hanging="348"/>
      </w:pPr>
      <w:rPr>
        <w:rFonts w:hint="default"/>
      </w:rPr>
    </w:lvl>
    <w:lvl w:ilvl="8" w:tplc="B58E8F22">
      <w:numFmt w:val="bullet"/>
      <w:lvlText w:val="•"/>
      <w:lvlJc w:val="left"/>
      <w:pPr>
        <w:ind w:left="6316" w:hanging="348"/>
      </w:pPr>
      <w:rPr>
        <w:rFonts w:hint="default"/>
      </w:rPr>
    </w:lvl>
  </w:abstractNum>
  <w:abstractNum w:abstractNumId="283" w15:restartNumberingAfterBreak="0">
    <w:nsid w:val="41AD44F3"/>
    <w:multiLevelType w:val="hybridMultilevel"/>
    <w:tmpl w:val="E60C01A6"/>
    <w:lvl w:ilvl="0" w:tplc="BF68B004">
      <w:numFmt w:val="bullet"/>
      <w:lvlText w:val=""/>
      <w:lvlJc w:val="left"/>
      <w:pPr>
        <w:ind w:left="761" w:hanging="348"/>
      </w:pPr>
      <w:rPr>
        <w:rFonts w:ascii="Symbol" w:eastAsia="Symbol" w:hAnsi="Symbol" w:cs="Symbol" w:hint="default"/>
        <w:color w:val="000009"/>
        <w:w w:val="100"/>
        <w:sz w:val="24"/>
        <w:szCs w:val="24"/>
      </w:rPr>
    </w:lvl>
    <w:lvl w:ilvl="1" w:tplc="F7343338">
      <w:numFmt w:val="bullet"/>
      <w:lvlText w:val="•"/>
      <w:lvlJc w:val="left"/>
      <w:pPr>
        <w:ind w:left="1454" w:hanging="348"/>
      </w:pPr>
      <w:rPr>
        <w:rFonts w:hint="default"/>
      </w:rPr>
    </w:lvl>
    <w:lvl w:ilvl="2" w:tplc="5E22C790">
      <w:numFmt w:val="bullet"/>
      <w:lvlText w:val="•"/>
      <w:lvlJc w:val="left"/>
      <w:pPr>
        <w:ind w:left="2149" w:hanging="348"/>
      </w:pPr>
      <w:rPr>
        <w:rFonts w:hint="default"/>
      </w:rPr>
    </w:lvl>
    <w:lvl w:ilvl="3" w:tplc="5F2EF91E">
      <w:numFmt w:val="bullet"/>
      <w:lvlText w:val="•"/>
      <w:lvlJc w:val="left"/>
      <w:pPr>
        <w:ind w:left="2843" w:hanging="348"/>
      </w:pPr>
      <w:rPr>
        <w:rFonts w:hint="default"/>
      </w:rPr>
    </w:lvl>
    <w:lvl w:ilvl="4" w:tplc="86E8F088">
      <w:numFmt w:val="bullet"/>
      <w:lvlText w:val="•"/>
      <w:lvlJc w:val="left"/>
      <w:pPr>
        <w:ind w:left="3538" w:hanging="348"/>
      </w:pPr>
      <w:rPr>
        <w:rFonts w:hint="default"/>
      </w:rPr>
    </w:lvl>
    <w:lvl w:ilvl="5" w:tplc="4A367160">
      <w:numFmt w:val="bullet"/>
      <w:lvlText w:val="•"/>
      <w:lvlJc w:val="left"/>
      <w:pPr>
        <w:ind w:left="4232" w:hanging="348"/>
      </w:pPr>
      <w:rPr>
        <w:rFonts w:hint="default"/>
      </w:rPr>
    </w:lvl>
    <w:lvl w:ilvl="6" w:tplc="D4B4BD58">
      <w:numFmt w:val="bullet"/>
      <w:lvlText w:val="•"/>
      <w:lvlJc w:val="left"/>
      <w:pPr>
        <w:ind w:left="4927" w:hanging="348"/>
      </w:pPr>
      <w:rPr>
        <w:rFonts w:hint="default"/>
      </w:rPr>
    </w:lvl>
    <w:lvl w:ilvl="7" w:tplc="7EFACBC2">
      <w:numFmt w:val="bullet"/>
      <w:lvlText w:val="•"/>
      <w:lvlJc w:val="left"/>
      <w:pPr>
        <w:ind w:left="5621" w:hanging="348"/>
      </w:pPr>
      <w:rPr>
        <w:rFonts w:hint="default"/>
      </w:rPr>
    </w:lvl>
    <w:lvl w:ilvl="8" w:tplc="6DCCAF80">
      <w:numFmt w:val="bullet"/>
      <w:lvlText w:val="•"/>
      <w:lvlJc w:val="left"/>
      <w:pPr>
        <w:ind w:left="6316" w:hanging="348"/>
      </w:pPr>
      <w:rPr>
        <w:rFonts w:hint="default"/>
      </w:rPr>
    </w:lvl>
  </w:abstractNum>
  <w:abstractNum w:abstractNumId="284" w15:restartNumberingAfterBreak="0">
    <w:nsid w:val="423F1FD2"/>
    <w:multiLevelType w:val="hybridMultilevel"/>
    <w:tmpl w:val="CF84A4D4"/>
    <w:lvl w:ilvl="0" w:tplc="DF4E4260">
      <w:numFmt w:val="bullet"/>
      <w:lvlText w:val=""/>
      <w:lvlJc w:val="left"/>
      <w:pPr>
        <w:ind w:left="825" w:hanging="360"/>
      </w:pPr>
      <w:rPr>
        <w:rFonts w:ascii="Symbol" w:eastAsia="Symbol" w:hAnsi="Symbol" w:cs="Symbol" w:hint="default"/>
        <w:w w:val="100"/>
        <w:sz w:val="22"/>
        <w:szCs w:val="22"/>
      </w:rPr>
    </w:lvl>
    <w:lvl w:ilvl="1" w:tplc="DF64BEA6">
      <w:numFmt w:val="bullet"/>
      <w:lvlText w:val="•"/>
      <w:lvlJc w:val="left"/>
      <w:pPr>
        <w:ind w:left="1658" w:hanging="360"/>
      </w:pPr>
      <w:rPr>
        <w:rFonts w:hint="default"/>
      </w:rPr>
    </w:lvl>
    <w:lvl w:ilvl="2" w:tplc="6E2CEBC4">
      <w:numFmt w:val="bullet"/>
      <w:lvlText w:val="•"/>
      <w:lvlJc w:val="left"/>
      <w:pPr>
        <w:ind w:left="2497" w:hanging="360"/>
      </w:pPr>
      <w:rPr>
        <w:rFonts w:hint="default"/>
      </w:rPr>
    </w:lvl>
    <w:lvl w:ilvl="3" w:tplc="63CA9126">
      <w:numFmt w:val="bullet"/>
      <w:lvlText w:val="•"/>
      <w:lvlJc w:val="left"/>
      <w:pPr>
        <w:ind w:left="3335" w:hanging="360"/>
      </w:pPr>
      <w:rPr>
        <w:rFonts w:hint="default"/>
      </w:rPr>
    </w:lvl>
    <w:lvl w:ilvl="4" w:tplc="CC265768">
      <w:numFmt w:val="bullet"/>
      <w:lvlText w:val="•"/>
      <w:lvlJc w:val="left"/>
      <w:pPr>
        <w:ind w:left="4174" w:hanging="360"/>
      </w:pPr>
      <w:rPr>
        <w:rFonts w:hint="default"/>
      </w:rPr>
    </w:lvl>
    <w:lvl w:ilvl="5" w:tplc="BB00877E">
      <w:numFmt w:val="bullet"/>
      <w:lvlText w:val="•"/>
      <w:lvlJc w:val="left"/>
      <w:pPr>
        <w:ind w:left="5012" w:hanging="360"/>
      </w:pPr>
      <w:rPr>
        <w:rFonts w:hint="default"/>
      </w:rPr>
    </w:lvl>
    <w:lvl w:ilvl="6" w:tplc="8174C5CE">
      <w:numFmt w:val="bullet"/>
      <w:lvlText w:val="•"/>
      <w:lvlJc w:val="left"/>
      <w:pPr>
        <w:ind w:left="5851" w:hanging="360"/>
      </w:pPr>
      <w:rPr>
        <w:rFonts w:hint="default"/>
      </w:rPr>
    </w:lvl>
    <w:lvl w:ilvl="7" w:tplc="07D841D6">
      <w:numFmt w:val="bullet"/>
      <w:lvlText w:val="•"/>
      <w:lvlJc w:val="left"/>
      <w:pPr>
        <w:ind w:left="6689" w:hanging="360"/>
      </w:pPr>
      <w:rPr>
        <w:rFonts w:hint="default"/>
      </w:rPr>
    </w:lvl>
    <w:lvl w:ilvl="8" w:tplc="21BC74B2">
      <w:numFmt w:val="bullet"/>
      <w:lvlText w:val="•"/>
      <w:lvlJc w:val="left"/>
      <w:pPr>
        <w:ind w:left="7528" w:hanging="360"/>
      </w:pPr>
      <w:rPr>
        <w:rFonts w:hint="default"/>
      </w:rPr>
    </w:lvl>
  </w:abstractNum>
  <w:abstractNum w:abstractNumId="285" w15:restartNumberingAfterBreak="0">
    <w:nsid w:val="424D3587"/>
    <w:multiLevelType w:val="hybridMultilevel"/>
    <w:tmpl w:val="4E7A0864"/>
    <w:lvl w:ilvl="0" w:tplc="56463A16">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B908FB16">
      <w:numFmt w:val="bullet"/>
      <w:lvlText w:val="•"/>
      <w:lvlJc w:val="left"/>
      <w:pPr>
        <w:ind w:left="1307" w:hanging="260"/>
      </w:pPr>
      <w:rPr>
        <w:rFonts w:hint="default"/>
      </w:rPr>
    </w:lvl>
    <w:lvl w:ilvl="2" w:tplc="1B968FA0">
      <w:numFmt w:val="bullet"/>
      <w:lvlText w:val="•"/>
      <w:lvlJc w:val="left"/>
      <w:pPr>
        <w:ind w:left="2254" w:hanging="260"/>
      </w:pPr>
      <w:rPr>
        <w:rFonts w:hint="default"/>
      </w:rPr>
    </w:lvl>
    <w:lvl w:ilvl="3" w:tplc="89B0866C">
      <w:numFmt w:val="bullet"/>
      <w:lvlText w:val="•"/>
      <w:lvlJc w:val="left"/>
      <w:pPr>
        <w:ind w:left="3202" w:hanging="260"/>
      </w:pPr>
      <w:rPr>
        <w:rFonts w:hint="default"/>
      </w:rPr>
    </w:lvl>
    <w:lvl w:ilvl="4" w:tplc="5344B210">
      <w:numFmt w:val="bullet"/>
      <w:lvlText w:val="•"/>
      <w:lvlJc w:val="left"/>
      <w:pPr>
        <w:ind w:left="4149" w:hanging="260"/>
      </w:pPr>
      <w:rPr>
        <w:rFonts w:hint="default"/>
      </w:rPr>
    </w:lvl>
    <w:lvl w:ilvl="5" w:tplc="ADAAF6EA">
      <w:numFmt w:val="bullet"/>
      <w:lvlText w:val="•"/>
      <w:lvlJc w:val="left"/>
      <w:pPr>
        <w:ind w:left="5097" w:hanging="260"/>
      </w:pPr>
      <w:rPr>
        <w:rFonts w:hint="default"/>
      </w:rPr>
    </w:lvl>
    <w:lvl w:ilvl="6" w:tplc="F538E572">
      <w:numFmt w:val="bullet"/>
      <w:lvlText w:val="•"/>
      <w:lvlJc w:val="left"/>
      <w:pPr>
        <w:ind w:left="6044" w:hanging="260"/>
      </w:pPr>
      <w:rPr>
        <w:rFonts w:hint="default"/>
      </w:rPr>
    </w:lvl>
    <w:lvl w:ilvl="7" w:tplc="ED10246E">
      <w:numFmt w:val="bullet"/>
      <w:lvlText w:val="•"/>
      <w:lvlJc w:val="left"/>
      <w:pPr>
        <w:ind w:left="6991" w:hanging="260"/>
      </w:pPr>
      <w:rPr>
        <w:rFonts w:hint="default"/>
      </w:rPr>
    </w:lvl>
    <w:lvl w:ilvl="8" w:tplc="0C5682C6">
      <w:numFmt w:val="bullet"/>
      <w:lvlText w:val="•"/>
      <w:lvlJc w:val="left"/>
      <w:pPr>
        <w:ind w:left="7939" w:hanging="260"/>
      </w:pPr>
      <w:rPr>
        <w:rFonts w:hint="default"/>
      </w:rPr>
    </w:lvl>
  </w:abstractNum>
  <w:abstractNum w:abstractNumId="286" w15:restartNumberingAfterBreak="0">
    <w:nsid w:val="4273099D"/>
    <w:multiLevelType w:val="hybridMultilevel"/>
    <w:tmpl w:val="DD3E14CC"/>
    <w:lvl w:ilvl="0" w:tplc="3A620E88">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BE264E32">
      <w:numFmt w:val="bullet"/>
      <w:lvlText w:val="•"/>
      <w:lvlJc w:val="left"/>
      <w:pPr>
        <w:ind w:left="1073" w:hanging="260"/>
      </w:pPr>
      <w:rPr>
        <w:rFonts w:hint="default"/>
      </w:rPr>
    </w:lvl>
    <w:lvl w:ilvl="2" w:tplc="3682908E">
      <w:numFmt w:val="bullet"/>
      <w:lvlText w:val="•"/>
      <w:lvlJc w:val="left"/>
      <w:pPr>
        <w:ind w:left="2046" w:hanging="260"/>
      </w:pPr>
      <w:rPr>
        <w:rFonts w:hint="default"/>
      </w:rPr>
    </w:lvl>
    <w:lvl w:ilvl="3" w:tplc="20DA96F0">
      <w:numFmt w:val="bullet"/>
      <w:lvlText w:val="•"/>
      <w:lvlJc w:val="left"/>
      <w:pPr>
        <w:ind w:left="3020" w:hanging="260"/>
      </w:pPr>
      <w:rPr>
        <w:rFonts w:hint="default"/>
      </w:rPr>
    </w:lvl>
    <w:lvl w:ilvl="4" w:tplc="F0C691F6">
      <w:numFmt w:val="bullet"/>
      <w:lvlText w:val="•"/>
      <w:lvlJc w:val="left"/>
      <w:pPr>
        <w:ind w:left="3993" w:hanging="260"/>
      </w:pPr>
      <w:rPr>
        <w:rFonts w:hint="default"/>
      </w:rPr>
    </w:lvl>
    <w:lvl w:ilvl="5" w:tplc="32368B58">
      <w:numFmt w:val="bullet"/>
      <w:lvlText w:val="•"/>
      <w:lvlJc w:val="left"/>
      <w:pPr>
        <w:ind w:left="4967" w:hanging="260"/>
      </w:pPr>
      <w:rPr>
        <w:rFonts w:hint="default"/>
      </w:rPr>
    </w:lvl>
    <w:lvl w:ilvl="6" w:tplc="2A8A4AAA">
      <w:numFmt w:val="bullet"/>
      <w:lvlText w:val="•"/>
      <w:lvlJc w:val="left"/>
      <w:pPr>
        <w:ind w:left="5940" w:hanging="260"/>
      </w:pPr>
      <w:rPr>
        <w:rFonts w:hint="default"/>
      </w:rPr>
    </w:lvl>
    <w:lvl w:ilvl="7" w:tplc="B7ACDCEC">
      <w:numFmt w:val="bullet"/>
      <w:lvlText w:val="•"/>
      <w:lvlJc w:val="left"/>
      <w:pPr>
        <w:ind w:left="6913" w:hanging="260"/>
      </w:pPr>
      <w:rPr>
        <w:rFonts w:hint="default"/>
      </w:rPr>
    </w:lvl>
    <w:lvl w:ilvl="8" w:tplc="F41EDE3A">
      <w:numFmt w:val="bullet"/>
      <w:lvlText w:val="•"/>
      <w:lvlJc w:val="left"/>
      <w:pPr>
        <w:ind w:left="7887" w:hanging="260"/>
      </w:pPr>
      <w:rPr>
        <w:rFonts w:hint="default"/>
      </w:rPr>
    </w:lvl>
  </w:abstractNum>
  <w:abstractNum w:abstractNumId="287" w15:restartNumberingAfterBreak="0">
    <w:nsid w:val="427E2C26"/>
    <w:multiLevelType w:val="hybridMultilevel"/>
    <w:tmpl w:val="E22C4744"/>
    <w:lvl w:ilvl="0" w:tplc="83F6E13E">
      <w:start w:val="3"/>
      <w:numFmt w:val="decimal"/>
      <w:lvlText w:val="%1-"/>
      <w:lvlJc w:val="left"/>
      <w:pPr>
        <w:ind w:left="103" w:hanging="250"/>
      </w:pPr>
      <w:rPr>
        <w:rFonts w:ascii="Calibri" w:eastAsia="Calibri" w:hAnsi="Calibri" w:cs="Calibri" w:hint="default"/>
        <w:w w:val="100"/>
        <w:sz w:val="24"/>
        <w:szCs w:val="24"/>
      </w:rPr>
    </w:lvl>
    <w:lvl w:ilvl="1" w:tplc="8F3EA938">
      <w:numFmt w:val="bullet"/>
      <w:lvlText w:val="•"/>
      <w:lvlJc w:val="left"/>
      <w:pPr>
        <w:ind w:left="670" w:hanging="250"/>
      </w:pPr>
      <w:rPr>
        <w:rFonts w:hint="default"/>
      </w:rPr>
    </w:lvl>
    <w:lvl w:ilvl="2" w:tplc="472026AC">
      <w:numFmt w:val="bullet"/>
      <w:lvlText w:val="•"/>
      <w:lvlJc w:val="left"/>
      <w:pPr>
        <w:ind w:left="1240" w:hanging="250"/>
      </w:pPr>
      <w:rPr>
        <w:rFonts w:hint="default"/>
      </w:rPr>
    </w:lvl>
    <w:lvl w:ilvl="3" w:tplc="00DC41CE">
      <w:numFmt w:val="bullet"/>
      <w:lvlText w:val="•"/>
      <w:lvlJc w:val="left"/>
      <w:pPr>
        <w:ind w:left="1811" w:hanging="250"/>
      </w:pPr>
      <w:rPr>
        <w:rFonts w:hint="default"/>
      </w:rPr>
    </w:lvl>
    <w:lvl w:ilvl="4" w:tplc="DC624002">
      <w:numFmt w:val="bullet"/>
      <w:lvlText w:val="•"/>
      <w:lvlJc w:val="left"/>
      <w:pPr>
        <w:ind w:left="2381" w:hanging="250"/>
      </w:pPr>
      <w:rPr>
        <w:rFonts w:hint="default"/>
      </w:rPr>
    </w:lvl>
    <w:lvl w:ilvl="5" w:tplc="E6CA7F8A">
      <w:numFmt w:val="bullet"/>
      <w:lvlText w:val="•"/>
      <w:lvlJc w:val="left"/>
      <w:pPr>
        <w:ind w:left="2952" w:hanging="250"/>
      </w:pPr>
      <w:rPr>
        <w:rFonts w:hint="default"/>
      </w:rPr>
    </w:lvl>
    <w:lvl w:ilvl="6" w:tplc="502AD12E">
      <w:numFmt w:val="bullet"/>
      <w:lvlText w:val="•"/>
      <w:lvlJc w:val="left"/>
      <w:pPr>
        <w:ind w:left="3522" w:hanging="250"/>
      </w:pPr>
      <w:rPr>
        <w:rFonts w:hint="default"/>
      </w:rPr>
    </w:lvl>
    <w:lvl w:ilvl="7" w:tplc="7BB69C5C">
      <w:numFmt w:val="bullet"/>
      <w:lvlText w:val="•"/>
      <w:lvlJc w:val="left"/>
      <w:pPr>
        <w:ind w:left="4092" w:hanging="250"/>
      </w:pPr>
      <w:rPr>
        <w:rFonts w:hint="default"/>
      </w:rPr>
    </w:lvl>
    <w:lvl w:ilvl="8" w:tplc="05D4F98A">
      <w:numFmt w:val="bullet"/>
      <w:lvlText w:val="•"/>
      <w:lvlJc w:val="left"/>
      <w:pPr>
        <w:ind w:left="4663" w:hanging="250"/>
      </w:pPr>
      <w:rPr>
        <w:rFonts w:hint="default"/>
      </w:rPr>
    </w:lvl>
  </w:abstractNum>
  <w:abstractNum w:abstractNumId="288" w15:restartNumberingAfterBreak="0">
    <w:nsid w:val="438F133C"/>
    <w:multiLevelType w:val="hybridMultilevel"/>
    <w:tmpl w:val="40F69322"/>
    <w:lvl w:ilvl="0" w:tplc="12B89FF6">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0C080BAC">
      <w:numFmt w:val="bullet"/>
      <w:lvlText w:val="•"/>
      <w:lvlJc w:val="left"/>
      <w:pPr>
        <w:ind w:left="1307" w:hanging="260"/>
      </w:pPr>
      <w:rPr>
        <w:rFonts w:hint="default"/>
      </w:rPr>
    </w:lvl>
    <w:lvl w:ilvl="2" w:tplc="03346004">
      <w:numFmt w:val="bullet"/>
      <w:lvlText w:val="•"/>
      <w:lvlJc w:val="left"/>
      <w:pPr>
        <w:ind w:left="2254" w:hanging="260"/>
      </w:pPr>
      <w:rPr>
        <w:rFonts w:hint="default"/>
      </w:rPr>
    </w:lvl>
    <w:lvl w:ilvl="3" w:tplc="CE06339C">
      <w:numFmt w:val="bullet"/>
      <w:lvlText w:val="•"/>
      <w:lvlJc w:val="left"/>
      <w:pPr>
        <w:ind w:left="3202" w:hanging="260"/>
      </w:pPr>
      <w:rPr>
        <w:rFonts w:hint="default"/>
      </w:rPr>
    </w:lvl>
    <w:lvl w:ilvl="4" w:tplc="5BA4F642">
      <w:numFmt w:val="bullet"/>
      <w:lvlText w:val="•"/>
      <w:lvlJc w:val="left"/>
      <w:pPr>
        <w:ind w:left="4149" w:hanging="260"/>
      </w:pPr>
      <w:rPr>
        <w:rFonts w:hint="default"/>
      </w:rPr>
    </w:lvl>
    <w:lvl w:ilvl="5" w:tplc="D17C29F0">
      <w:numFmt w:val="bullet"/>
      <w:lvlText w:val="•"/>
      <w:lvlJc w:val="left"/>
      <w:pPr>
        <w:ind w:left="5097" w:hanging="260"/>
      </w:pPr>
      <w:rPr>
        <w:rFonts w:hint="default"/>
      </w:rPr>
    </w:lvl>
    <w:lvl w:ilvl="6" w:tplc="566E3992">
      <w:numFmt w:val="bullet"/>
      <w:lvlText w:val="•"/>
      <w:lvlJc w:val="left"/>
      <w:pPr>
        <w:ind w:left="6044" w:hanging="260"/>
      </w:pPr>
      <w:rPr>
        <w:rFonts w:hint="default"/>
      </w:rPr>
    </w:lvl>
    <w:lvl w:ilvl="7" w:tplc="EEE458AA">
      <w:numFmt w:val="bullet"/>
      <w:lvlText w:val="•"/>
      <w:lvlJc w:val="left"/>
      <w:pPr>
        <w:ind w:left="6991" w:hanging="260"/>
      </w:pPr>
      <w:rPr>
        <w:rFonts w:hint="default"/>
      </w:rPr>
    </w:lvl>
    <w:lvl w:ilvl="8" w:tplc="E876B5A4">
      <w:numFmt w:val="bullet"/>
      <w:lvlText w:val="•"/>
      <w:lvlJc w:val="left"/>
      <w:pPr>
        <w:ind w:left="7939" w:hanging="260"/>
      </w:pPr>
      <w:rPr>
        <w:rFonts w:hint="default"/>
      </w:rPr>
    </w:lvl>
  </w:abstractNum>
  <w:abstractNum w:abstractNumId="289" w15:restartNumberingAfterBreak="0">
    <w:nsid w:val="44F53F4C"/>
    <w:multiLevelType w:val="hybridMultilevel"/>
    <w:tmpl w:val="F536CBC4"/>
    <w:lvl w:ilvl="0" w:tplc="CE90FD02">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FFD0975E">
      <w:numFmt w:val="bullet"/>
      <w:lvlText w:val="•"/>
      <w:lvlJc w:val="left"/>
      <w:pPr>
        <w:ind w:left="1073" w:hanging="260"/>
      </w:pPr>
      <w:rPr>
        <w:rFonts w:hint="default"/>
      </w:rPr>
    </w:lvl>
    <w:lvl w:ilvl="2" w:tplc="6186EC70">
      <w:numFmt w:val="bullet"/>
      <w:lvlText w:val="•"/>
      <w:lvlJc w:val="left"/>
      <w:pPr>
        <w:ind w:left="2046" w:hanging="260"/>
      </w:pPr>
      <w:rPr>
        <w:rFonts w:hint="default"/>
      </w:rPr>
    </w:lvl>
    <w:lvl w:ilvl="3" w:tplc="2626D0AE">
      <w:numFmt w:val="bullet"/>
      <w:lvlText w:val="•"/>
      <w:lvlJc w:val="left"/>
      <w:pPr>
        <w:ind w:left="3020" w:hanging="260"/>
      </w:pPr>
      <w:rPr>
        <w:rFonts w:hint="default"/>
      </w:rPr>
    </w:lvl>
    <w:lvl w:ilvl="4" w:tplc="436CF518">
      <w:numFmt w:val="bullet"/>
      <w:lvlText w:val="•"/>
      <w:lvlJc w:val="left"/>
      <w:pPr>
        <w:ind w:left="3993" w:hanging="260"/>
      </w:pPr>
      <w:rPr>
        <w:rFonts w:hint="default"/>
      </w:rPr>
    </w:lvl>
    <w:lvl w:ilvl="5" w:tplc="1BF86C18">
      <w:numFmt w:val="bullet"/>
      <w:lvlText w:val="•"/>
      <w:lvlJc w:val="left"/>
      <w:pPr>
        <w:ind w:left="4967" w:hanging="260"/>
      </w:pPr>
      <w:rPr>
        <w:rFonts w:hint="default"/>
      </w:rPr>
    </w:lvl>
    <w:lvl w:ilvl="6" w:tplc="4B6026C6">
      <w:numFmt w:val="bullet"/>
      <w:lvlText w:val="•"/>
      <w:lvlJc w:val="left"/>
      <w:pPr>
        <w:ind w:left="5940" w:hanging="260"/>
      </w:pPr>
      <w:rPr>
        <w:rFonts w:hint="default"/>
      </w:rPr>
    </w:lvl>
    <w:lvl w:ilvl="7" w:tplc="DB722708">
      <w:numFmt w:val="bullet"/>
      <w:lvlText w:val="•"/>
      <w:lvlJc w:val="left"/>
      <w:pPr>
        <w:ind w:left="6913" w:hanging="260"/>
      </w:pPr>
      <w:rPr>
        <w:rFonts w:hint="default"/>
      </w:rPr>
    </w:lvl>
    <w:lvl w:ilvl="8" w:tplc="D9DC5AC2">
      <w:numFmt w:val="bullet"/>
      <w:lvlText w:val="•"/>
      <w:lvlJc w:val="left"/>
      <w:pPr>
        <w:ind w:left="7887" w:hanging="260"/>
      </w:pPr>
      <w:rPr>
        <w:rFonts w:hint="default"/>
      </w:rPr>
    </w:lvl>
  </w:abstractNum>
  <w:abstractNum w:abstractNumId="290" w15:restartNumberingAfterBreak="0">
    <w:nsid w:val="44FD5641"/>
    <w:multiLevelType w:val="hybridMultilevel"/>
    <w:tmpl w:val="9C8AF97E"/>
    <w:lvl w:ilvl="0" w:tplc="1902B4A2">
      <w:numFmt w:val="bullet"/>
      <w:lvlText w:val=""/>
      <w:lvlJc w:val="left"/>
      <w:pPr>
        <w:ind w:left="749" w:hanging="348"/>
      </w:pPr>
      <w:rPr>
        <w:rFonts w:ascii="Symbol" w:eastAsia="Symbol" w:hAnsi="Symbol" w:cs="Symbol" w:hint="default"/>
        <w:color w:val="000009"/>
        <w:w w:val="100"/>
        <w:sz w:val="24"/>
        <w:szCs w:val="24"/>
      </w:rPr>
    </w:lvl>
    <w:lvl w:ilvl="1" w:tplc="60702B86">
      <w:numFmt w:val="bullet"/>
      <w:lvlText w:val="•"/>
      <w:lvlJc w:val="left"/>
      <w:pPr>
        <w:ind w:left="1436" w:hanging="348"/>
      </w:pPr>
      <w:rPr>
        <w:rFonts w:hint="default"/>
      </w:rPr>
    </w:lvl>
    <w:lvl w:ilvl="2" w:tplc="21063784">
      <w:numFmt w:val="bullet"/>
      <w:lvlText w:val="•"/>
      <w:lvlJc w:val="left"/>
      <w:pPr>
        <w:ind w:left="2133" w:hanging="348"/>
      </w:pPr>
      <w:rPr>
        <w:rFonts w:hint="default"/>
      </w:rPr>
    </w:lvl>
    <w:lvl w:ilvl="3" w:tplc="360611B2">
      <w:numFmt w:val="bullet"/>
      <w:lvlText w:val="•"/>
      <w:lvlJc w:val="left"/>
      <w:pPr>
        <w:ind w:left="2829" w:hanging="348"/>
      </w:pPr>
      <w:rPr>
        <w:rFonts w:hint="default"/>
      </w:rPr>
    </w:lvl>
    <w:lvl w:ilvl="4" w:tplc="17BE3228">
      <w:numFmt w:val="bullet"/>
      <w:lvlText w:val="•"/>
      <w:lvlJc w:val="left"/>
      <w:pPr>
        <w:ind w:left="3526" w:hanging="348"/>
      </w:pPr>
      <w:rPr>
        <w:rFonts w:hint="default"/>
      </w:rPr>
    </w:lvl>
    <w:lvl w:ilvl="5" w:tplc="792E5DBA">
      <w:numFmt w:val="bullet"/>
      <w:lvlText w:val="•"/>
      <w:lvlJc w:val="left"/>
      <w:pPr>
        <w:ind w:left="4222" w:hanging="348"/>
      </w:pPr>
      <w:rPr>
        <w:rFonts w:hint="default"/>
      </w:rPr>
    </w:lvl>
    <w:lvl w:ilvl="6" w:tplc="091A64EC">
      <w:numFmt w:val="bullet"/>
      <w:lvlText w:val="•"/>
      <w:lvlJc w:val="left"/>
      <w:pPr>
        <w:ind w:left="4919" w:hanging="348"/>
      </w:pPr>
      <w:rPr>
        <w:rFonts w:hint="default"/>
      </w:rPr>
    </w:lvl>
    <w:lvl w:ilvl="7" w:tplc="353A66A8">
      <w:numFmt w:val="bullet"/>
      <w:lvlText w:val="•"/>
      <w:lvlJc w:val="left"/>
      <w:pPr>
        <w:ind w:left="5615" w:hanging="348"/>
      </w:pPr>
      <w:rPr>
        <w:rFonts w:hint="default"/>
      </w:rPr>
    </w:lvl>
    <w:lvl w:ilvl="8" w:tplc="A0E4E2F6">
      <w:numFmt w:val="bullet"/>
      <w:lvlText w:val="•"/>
      <w:lvlJc w:val="left"/>
      <w:pPr>
        <w:ind w:left="6312" w:hanging="348"/>
      </w:pPr>
      <w:rPr>
        <w:rFonts w:hint="default"/>
      </w:rPr>
    </w:lvl>
  </w:abstractNum>
  <w:abstractNum w:abstractNumId="291" w15:restartNumberingAfterBreak="0">
    <w:nsid w:val="44FD6478"/>
    <w:multiLevelType w:val="hybridMultilevel"/>
    <w:tmpl w:val="2DEC1B7E"/>
    <w:lvl w:ilvl="0" w:tplc="054A2A3A">
      <w:numFmt w:val="bullet"/>
      <w:lvlText w:val=""/>
      <w:lvlJc w:val="left"/>
      <w:pPr>
        <w:ind w:left="823" w:hanging="360"/>
      </w:pPr>
      <w:rPr>
        <w:rFonts w:ascii="Symbol" w:eastAsia="Symbol" w:hAnsi="Symbol" w:cs="Symbol" w:hint="default"/>
        <w:w w:val="99"/>
        <w:sz w:val="20"/>
        <w:szCs w:val="20"/>
      </w:rPr>
    </w:lvl>
    <w:lvl w:ilvl="1" w:tplc="78C6B85C">
      <w:numFmt w:val="bullet"/>
      <w:lvlText w:val="•"/>
      <w:lvlJc w:val="left"/>
      <w:pPr>
        <w:ind w:left="1630" w:hanging="360"/>
      </w:pPr>
      <w:rPr>
        <w:rFonts w:hint="default"/>
      </w:rPr>
    </w:lvl>
    <w:lvl w:ilvl="2" w:tplc="1B5C229E">
      <w:numFmt w:val="bullet"/>
      <w:lvlText w:val="•"/>
      <w:lvlJc w:val="left"/>
      <w:pPr>
        <w:ind w:left="2440" w:hanging="360"/>
      </w:pPr>
      <w:rPr>
        <w:rFonts w:hint="default"/>
      </w:rPr>
    </w:lvl>
    <w:lvl w:ilvl="3" w:tplc="6610EA1A">
      <w:numFmt w:val="bullet"/>
      <w:lvlText w:val="•"/>
      <w:lvlJc w:val="left"/>
      <w:pPr>
        <w:ind w:left="3250" w:hanging="360"/>
      </w:pPr>
      <w:rPr>
        <w:rFonts w:hint="default"/>
      </w:rPr>
    </w:lvl>
    <w:lvl w:ilvl="4" w:tplc="77C68130">
      <w:numFmt w:val="bullet"/>
      <w:lvlText w:val="•"/>
      <w:lvlJc w:val="left"/>
      <w:pPr>
        <w:ind w:left="4061" w:hanging="360"/>
      </w:pPr>
      <w:rPr>
        <w:rFonts w:hint="default"/>
      </w:rPr>
    </w:lvl>
    <w:lvl w:ilvl="5" w:tplc="8E9A14BC">
      <w:numFmt w:val="bullet"/>
      <w:lvlText w:val="•"/>
      <w:lvlJc w:val="left"/>
      <w:pPr>
        <w:ind w:left="4871" w:hanging="360"/>
      </w:pPr>
      <w:rPr>
        <w:rFonts w:hint="default"/>
      </w:rPr>
    </w:lvl>
    <w:lvl w:ilvl="6" w:tplc="D5BAD1A2">
      <w:numFmt w:val="bullet"/>
      <w:lvlText w:val="•"/>
      <w:lvlJc w:val="left"/>
      <w:pPr>
        <w:ind w:left="5681" w:hanging="360"/>
      </w:pPr>
      <w:rPr>
        <w:rFonts w:hint="default"/>
      </w:rPr>
    </w:lvl>
    <w:lvl w:ilvl="7" w:tplc="AC14F380">
      <w:numFmt w:val="bullet"/>
      <w:lvlText w:val="•"/>
      <w:lvlJc w:val="left"/>
      <w:pPr>
        <w:ind w:left="6491" w:hanging="360"/>
      </w:pPr>
      <w:rPr>
        <w:rFonts w:hint="default"/>
      </w:rPr>
    </w:lvl>
    <w:lvl w:ilvl="8" w:tplc="0F64C762">
      <w:numFmt w:val="bullet"/>
      <w:lvlText w:val="•"/>
      <w:lvlJc w:val="left"/>
      <w:pPr>
        <w:ind w:left="7302" w:hanging="360"/>
      </w:pPr>
      <w:rPr>
        <w:rFonts w:hint="default"/>
      </w:rPr>
    </w:lvl>
  </w:abstractNum>
  <w:abstractNum w:abstractNumId="292" w15:restartNumberingAfterBreak="0">
    <w:nsid w:val="452C655F"/>
    <w:multiLevelType w:val="hybridMultilevel"/>
    <w:tmpl w:val="75FA89FC"/>
    <w:lvl w:ilvl="0" w:tplc="FB80FC52">
      <w:numFmt w:val="bullet"/>
      <w:lvlText w:val=""/>
      <w:lvlJc w:val="left"/>
      <w:pPr>
        <w:ind w:left="761" w:hanging="348"/>
      </w:pPr>
      <w:rPr>
        <w:rFonts w:ascii="Symbol" w:eastAsia="Symbol" w:hAnsi="Symbol" w:cs="Symbol" w:hint="default"/>
        <w:color w:val="000009"/>
        <w:w w:val="100"/>
        <w:sz w:val="24"/>
        <w:szCs w:val="24"/>
      </w:rPr>
    </w:lvl>
    <w:lvl w:ilvl="1" w:tplc="73CE2B48">
      <w:numFmt w:val="bullet"/>
      <w:lvlText w:val="•"/>
      <w:lvlJc w:val="left"/>
      <w:pPr>
        <w:ind w:left="1454" w:hanging="348"/>
      </w:pPr>
      <w:rPr>
        <w:rFonts w:hint="default"/>
      </w:rPr>
    </w:lvl>
    <w:lvl w:ilvl="2" w:tplc="E19466DE">
      <w:numFmt w:val="bullet"/>
      <w:lvlText w:val="•"/>
      <w:lvlJc w:val="left"/>
      <w:pPr>
        <w:ind w:left="2149" w:hanging="348"/>
      </w:pPr>
      <w:rPr>
        <w:rFonts w:hint="default"/>
      </w:rPr>
    </w:lvl>
    <w:lvl w:ilvl="3" w:tplc="BD9806B4">
      <w:numFmt w:val="bullet"/>
      <w:lvlText w:val="•"/>
      <w:lvlJc w:val="left"/>
      <w:pPr>
        <w:ind w:left="2843" w:hanging="348"/>
      </w:pPr>
      <w:rPr>
        <w:rFonts w:hint="default"/>
      </w:rPr>
    </w:lvl>
    <w:lvl w:ilvl="4" w:tplc="62468910">
      <w:numFmt w:val="bullet"/>
      <w:lvlText w:val="•"/>
      <w:lvlJc w:val="left"/>
      <w:pPr>
        <w:ind w:left="3538" w:hanging="348"/>
      </w:pPr>
      <w:rPr>
        <w:rFonts w:hint="default"/>
      </w:rPr>
    </w:lvl>
    <w:lvl w:ilvl="5" w:tplc="AAE6E1E4">
      <w:numFmt w:val="bullet"/>
      <w:lvlText w:val="•"/>
      <w:lvlJc w:val="left"/>
      <w:pPr>
        <w:ind w:left="4232" w:hanging="348"/>
      </w:pPr>
      <w:rPr>
        <w:rFonts w:hint="default"/>
      </w:rPr>
    </w:lvl>
    <w:lvl w:ilvl="6" w:tplc="9A02A9FE">
      <w:numFmt w:val="bullet"/>
      <w:lvlText w:val="•"/>
      <w:lvlJc w:val="left"/>
      <w:pPr>
        <w:ind w:left="4927" w:hanging="348"/>
      </w:pPr>
      <w:rPr>
        <w:rFonts w:hint="default"/>
      </w:rPr>
    </w:lvl>
    <w:lvl w:ilvl="7" w:tplc="2AB0F2F0">
      <w:numFmt w:val="bullet"/>
      <w:lvlText w:val="•"/>
      <w:lvlJc w:val="left"/>
      <w:pPr>
        <w:ind w:left="5621" w:hanging="348"/>
      </w:pPr>
      <w:rPr>
        <w:rFonts w:hint="default"/>
      </w:rPr>
    </w:lvl>
    <w:lvl w:ilvl="8" w:tplc="A25EA378">
      <w:numFmt w:val="bullet"/>
      <w:lvlText w:val="•"/>
      <w:lvlJc w:val="left"/>
      <w:pPr>
        <w:ind w:left="6316" w:hanging="348"/>
      </w:pPr>
      <w:rPr>
        <w:rFonts w:hint="default"/>
      </w:rPr>
    </w:lvl>
  </w:abstractNum>
  <w:abstractNum w:abstractNumId="293" w15:restartNumberingAfterBreak="0">
    <w:nsid w:val="45521AB0"/>
    <w:multiLevelType w:val="hybridMultilevel"/>
    <w:tmpl w:val="22EC3D16"/>
    <w:lvl w:ilvl="0" w:tplc="E1B2ED7A">
      <w:numFmt w:val="bullet"/>
      <w:lvlText w:val="*"/>
      <w:lvlJc w:val="left"/>
      <w:pPr>
        <w:ind w:left="116" w:hanging="171"/>
      </w:pPr>
      <w:rPr>
        <w:rFonts w:ascii="Calibri" w:eastAsia="Calibri" w:hAnsi="Calibri" w:cs="Calibri" w:hint="default"/>
        <w:w w:val="100"/>
        <w:sz w:val="22"/>
        <w:szCs w:val="22"/>
      </w:rPr>
    </w:lvl>
    <w:lvl w:ilvl="1" w:tplc="EE5E134E">
      <w:numFmt w:val="bullet"/>
      <w:lvlText w:val="•"/>
      <w:lvlJc w:val="left"/>
      <w:pPr>
        <w:ind w:left="1036" w:hanging="171"/>
      </w:pPr>
      <w:rPr>
        <w:rFonts w:hint="default"/>
      </w:rPr>
    </w:lvl>
    <w:lvl w:ilvl="2" w:tplc="DBD89D5C">
      <w:numFmt w:val="bullet"/>
      <w:lvlText w:val="•"/>
      <w:lvlJc w:val="left"/>
      <w:pPr>
        <w:ind w:left="1953" w:hanging="171"/>
      </w:pPr>
      <w:rPr>
        <w:rFonts w:hint="default"/>
      </w:rPr>
    </w:lvl>
    <w:lvl w:ilvl="3" w:tplc="5FCED03E">
      <w:numFmt w:val="bullet"/>
      <w:lvlText w:val="•"/>
      <w:lvlJc w:val="left"/>
      <w:pPr>
        <w:ind w:left="2869" w:hanging="171"/>
      </w:pPr>
      <w:rPr>
        <w:rFonts w:hint="default"/>
      </w:rPr>
    </w:lvl>
    <w:lvl w:ilvl="4" w:tplc="5F605310">
      <w:numFmt w:val="bullet"/>
      <w:lvlText w:val="•"/>
      <w:lvlJc w:val="left"/>
      <w:pPr>
        <w:ind w:left="3786" w:hanging="171"/>
      </w:pPr>
      <w:rPr>
        <w:rFonts w:hint="default"/>
      </w:rPr>
    </w:lvl>
    <w:lvl w:ilvl="5" w:tplc="F03CD512">
      <w:numFmt w:val="bullet"/>
      <w:lvlText w:val="•"/>
      <w:lvlJc w:val="left"/>
      <w:pPr>
        <w:ind w:left="4703" w:hanging="171"/>
      </w:pPr>
      <w:rPr>
        <w:rFonts w:hint="default"/>
      </w:rPr>
    </w:lvl>
    <w:lvl w:ilvl="6" w:tplc="C1F084E8">
      <w:numFmt w:val="bullet"/>
      <w:lvlText w:val="•"/>
      <w:lvlJc w:val="left"/>
      <w:pPr>
        <w:ind w:left="5619" w:hanging="171"/>
      </w:pPr>
      <w:rPr>
        <w:rFonts w:hint="default"/>
      </w:rPr>
    </w:lvl>
    <w:lvl w:ilvl="7" w:tplc="34D42C9E">
      <w:numFmt w:val="bullet"/>
      <w:lvlText w:val="•"/>
      <w:lvlJc w:val="left"/>
      <w:pPr>
        <w:ind w:left="6536" w:hanging="171"/>
      </w:pPr>
      <w:rPr>
        <w:rFonts w:hint="default"/>
      </w:rPr>
    </w:lvl>
    <w:lvl w:ilvl="8" w:tplc="1E62DB04">
      <w:numFmt w:val="bullet"/>
      <w:lvlText w:val="•"/>
      <w:lvlJc w:val="left"/>
      <w:pPr>
        <w:ind w:left="7453" w:hanging="171"/>
      </w:pPr>
      <w:rPr>
        <w:rFonts w:hint="default"/>
      </w:rPr>
    </w:lvl>
  </w:abstractNum>
  <w:abstractNum w:abstractNumId="294" w15:restartNumberingAfterBreak="0">
    <w:nsid w:val="45C55265"/>
    <w:multiLevelType w:val="hybridMultilevel"/>
    <w:tmpl w:val="59129462"/>
    <w:lvl w:ilvl="0" w:tplc="00E6E176">
      <w:numFmt w:val="bullet"/>
      <w:lvlText w:val=""/>
      <w:lvlJc w:val="left"/>
      <w:pPr>
        <w:ind w:left="823" w:hanging="360"/>
      </w:pPr>
      <w:rPr>
        <w:rFonts w:ascii="Symbol" w:eastAsia="Symbol" w:hAnsi="Symbol" w:cs="Symbol" w:hint="default"/>
        <w:w w:val="99"/>
        <w:sz w:val="20"/>
        <w:szCs w:val="20"/>
      </w:rPr>
    </w:lvl>
    <w:lvl w:ilvl="1" w:tplc="EDD0E0D2">
      <w:numFmt w:val="bullet"/>
      <w:lvlText w:val="•"/>
      <w:lvlJc w:val="left"/>
      <w:pPr>
        <w:ind w:left="1630" w:hanging="360"/>
      </w:pPr>
      <w:rPr>
        <w:rFonts w:hint="default"/>
      </w:rPr>
    </w:lvl>
    <w:lvl w:ilvl="2" w:tplc="832CA7EC">
      <w:numFmt w:val="bullet"/>
      <w:lvlText w:val="•"/>
      <w:lvlJc w:val="left"/>
      <w:pPr>
        <w:ind w:left="2440" w:hanging="360"/>
      </w:pPr>
      <w:rPr>
        <w:rFonts w:hint="default"/>
      </w:rPr>
    </w:lvl>
    <w:lvl w:ilvl="3" w:tplc="ACA83F36">
      <w:numFmt w:val="bullet"/>
      <w:lvlText w:val="•"/>
      <w:lvlJc w:val="left"/>
      <w:pPr>
        <w:ind w:left="3250" w:hanging="360"/>
      </w:pPr>
      <w:rPr>
        <w:rFonts w:hint="default"/>
      </w:rPr>
    </w:lvl>
    <w:lvl w:ilvl="4" w:tplc="6B0C1BCA">
      <w:numFmt w:val="bullet"/>
      <w:lvlText w:val="•"/>
      <w:lvlJc w:val="left"/>
      <w:pPr>
        <w:ind w:left="4061" w:hanging="360"/>
      </w:pPr>
      <w:rPr>
        <w:rFonts w:hint="default"/>
      </w:rPr>
    </w:lvl>
    <w:lvl w:ilvl="5" w:tplc="68C268DC">
      <w:numFmt w:val="bullet"/>
      <w:lvlText w:val="•"/>
      <w:lvlJc w:val="left"/>
      <w:pPr>
        <w:ind w:left="4871" w:hanging="360"/>
      </w:pPr>
      <w:rPr>
        <w:rFonts w:hint="default"/>
      </w:rPr>
    </w:lvl>
    <w:lvl w:ilvl="6" w:tplc="1DEC2D94">
      <w:numFmt w:val="bullet"/>
      <w:lvlText w:val="•"/>
      <w:lvlJc w:val="left"/>
      <w:pPr>
        <w:ind w:left="5681" w:hanging="360"/>
      </w:pPr>
      <w:rPr>
        <w:rFonts w:hint="default"/>
      </w:rPr>
    </w:lvl>
    <w:lvl w:ilvl="7" w:tplc="DFA081B4">
      <w:numFmt w:val="bullet"/>
      <w:lvlText w:val="•"/>
      <w:lvlJc w:val="left"/>
      <w:pPr>
        <w:ind w:left="6491" w:hanging="360"/>
      </w:pPr>
      <w:rPr>
        <w:rFonts w:hint="default"/>
      </w:rPr>
    </w:lvl>
    <w:lvl w:ilvl="8" w:tplc="3454F15C">
      <w:numFmt w:val="bullet"/>
      <w:lvlText w:val="•"/>
      <w:lvlJc w:val="left"/>
      <w:pPr>
        <w:ind w:left="7302" w:hanging="360"/>
      </w:pPr>
      <w:rPr>
        <w:rFonts w:hint="default"/>
      </w:rPr>
    </w:lvl>
  </w:abstractNum>
  <w:abstractNum w:abstractNumId="295" w15:restartNumberingAfterBreak="0">
    <w:nsid w:val="45E53045"/>
    <w:multiLevelType w:val="hybridMultilevel"/>
    <w:tmpl w:val="FBEC43F8"/>
    <w:lvl w:ilvl="0" w:tplc="D8D056BA">
      <w:start w:val="1"/>
      <w:numFmt w:val="decimal"/>
      <w:lvlText w:val="%1)"/>
      <w:lvlJc w:val="left"/>
      <w:pPr>
        <w:ind w:left="364" w:hanging="262"/>
      </w:pPr>
      <w:rPr>
        <w:rFonts w:ascii="Times New Roman" w:eastAsia="Times New Roman" w:hAnsi="Times New Roman" w:cs="Times New Roman" w:hint="default"/>
        <w:w w:val="99"/>
        <w:sz w:val="24"/>
        <w:szCs w:val="24"/>
      </w:rPr>
    </w:lvl>
    <w:lvl w:ilvl="1" w:tplc="A76A066E">
      <w:numFmt w:val="bullet"/>
      <w:lvlText w:val="•"/>
      <w:lvlJc w:val="left"/>
      <w:pPr>
        <w:ind w:left="1284" w:hanging="262"/>
      </w:pPr>
      <w:rPr>
        <w:rFonts w:hint="default"/>
      </w:rPr>
    </w:lvl>
    <w:lvl w:ilvl="2" w:tplc="ECC85EE2">
      <w:numFmt w:val="bullet"/>
      <w:lvlText w:val="•"/>
      <w:lvlJc w:val="left"/>
      <w:pPr>
        <w:ind w:left="2209" w:hanging="262"/>
      </w:pPr>
      <w:rPr>
        <w:rFonts w:hint="default"/>
      </w:rPr>
    </w:lvl>
    <w:lvl w:ilvl="3" w:tplc="79E27886">
      <w:numFmt w:val="bullet"/>
      <w:lvlText w:val="•"/>
      <w:lvlJc w:val="left"/>
      <w:pPr>
        <w:ind w:left="3134" w:hanging="262"/>
      </w:pPr>
      <w:rPr>
        <w:rFonts w:hint="default"/>
      </w:rPr>
    </w:lvl>
    <w:lvl w:ilvl="4" w:tplc="0ABC34DE">
      <w:numFmt w:val="bullet"/>
      <w:lvlText w:val="•"/>
      <w:lvlJc w:val="left"/>
      <w:pPr>
        <w:ind w:left="4059" w:hanging="262"/>
      </w:pPr>
      <w:rPr>
        <w:rFonts w:hint="default"/>
      </w:rPr>
    </w:lvl>
    <w:lvl w:ilvl="5" w:tplc="87985494">
      <w:numFmt w:val="bullet"/>
      <w:lvlText w:val="•"/>
      <w:lvlJc w:val="left"/>
      <w:pPr>
        <w:ind w:left="4984" w:hanging="262"/>
      </w:pPr>
      <w:rPr>
        <w:rFonts w:hint="default"/>
      </w:rPr>
    </w:lvl>
    <w:lvl w:ilvl="6" w:tplc="2C7034B6">
      <w:numFmt w:val="bullet"/>
      <w:lvlText w:val="•"/>
      <w:lvlJc w:val="left"/>
      <w:pPr>
        <w:ind w:left="5909" w:hanging="262"/>
      </w:pPr>
      <w:rPr>
        <w:rFonts w:hint="default"/>
      </w:rPr>
    </w:lvl>
    <w:lvl w:ilvl="7" w:tplc="867E1A12">
      <w:numFmt w:val="bullet"/>
      <w:lvlText w:val="•"/>
      <w:lvlJc w:val="left"/>
      <w:pPr>
        <w:ind w:left="6834" w:hanging="262"/>
      </w:pPr>
      <w:rPr>
        <w:rFonts w:hint="default"/>
      </w:rPr>
    </w:lvl>
    <w:lvl w:ilvl="8" w:tplc="AC8C140C">
      <w:numFmt w:val="bullet"/>
      <w:lvlText w:val="•"/>
      <w:lvlJc w:val="left"/>
      <w:pPr>
        <w:ind w:left="7758" w:hanging="262"/>
      </w:pPr>
      <w:rPr>
        <w:rFonts w:hint="default"/>
      </w:rPr>
    </w:lvl>
  </w:abstractNum>
  <w:abstractNum w:abstractNumId="296" w15:restartNumberingAfterBreak="0">
    <w:nsid w:val="461D79E0"/>
    <w:multiLevelType w:val="hybridMultilevel"/>
    <w:tmpl w:val="D74067BE"/>
    <w:lvl w:ilvl="0" w:tplc="77706E4A">
      <w:start w:val="3"/>
      <w:numFmt w:val="decimal"/>
      <w:lvlText w:val="%1)"/>
      <w:lvlJc w:val="left"/>
      <w:pPr>
        <w:ind w:left="103" w:hanging="260"/>
      </w:pPr>
      <w:rPr>
        <w:rFonts w:ascii="Times New Roman" w:eastAsia="Times New Roman" w:hAnsi="Times New Roman" w:cs="Times New Roman" w:hint="default"/>
        <w:spacing w:val="-3"/>
        <w:w w:val="99"/>
        <w:sz w:val="24"/>
        <w:szCs w:val="24"/>
      </w:rPr>
    </w:lvl>
    <w:lvl w:ilvl="1" w:tplc="878C7608">
      <w:numFmt w:val="bullet"/>
      <w:lvlText w:val="•"/>
      <w:lvlJc w:val="left"/>
      <w:pPr>
        <w:ind w:left="1073" w:hanging="260"/>
      </w:pPr>
      <w:rPr>
        <w:rFonts w:hint="default"/>
      </w:rPr>
    </w:lvl>
    <w:lvl w:ilvl="2" w:tplc="6B3074A0">
      <w:numFmt w:val="bullet"/>
      <w:lvlText w:val="•"/>
      <w:lvlJc w:val="left"/>
      <w:pPr>
        <w:ind w:left="2046" w:hanging="260"/>
      </w:pPr>
      <w:rPr>
        <w:rFonts w:hint="default"/>
      </w:rPr>
    </w:lvl>
    <w:lvl w:ilvl="3" w:tplc="8D22B282">
      <w:numFmt w:val="bullet"/>
      <w:lvlText w:val="•"/>
      <w:lvlJc w:val="left"/>
      <w:pPr>
        <w:ind w:left="3020" w:hanging="260"/>
      </w:pPr>
      <w:rPr>
        <w:rFonts w:hint="default"/>
      </w:rPr>
    </w:lvl>
    <w:lvl w:ilvl="4" w:tplc="CDF60ECC">
      <w:numFmt w:val="bullet"/>
      <w:lvlText w:val="•"/>
      <w:lvlJc w:val="left"/>
      <w:pPr>
        <w:ind w:left="3993" w:hanging="260"/>
      </w:pPr>
      <w:rPr>
        <w:rFonts w:hint="default"/>
      </w:rPr>
    </w:lvl>
    <w:lvl w:ilvl="5" w:tplc="23640668">
      <w:numFmt w:val="bullet"/>
      <w:lvlText w:val="•"/>
      <w:lvlJc w:val="left"/>
      <w:pPr>
        <w:ind w:left="4967" w:hanging="260"/>
      </w:pPr>
      <w:rPr>
        <w:rFonts w:hint="default"/>
      </w:rPr>
    </w:lvl>
    <w:lvl w:ilvl="6" w:tplc="352410F8">
      <w:numFmt w:val="bullet"/>
      <w:lvlText w:val="•"/>
      <w:lvlJc w:val="left"/>
      <w:pPr>
        <w:ind w:left="5940" w:hanging="260"/>
      </w:pPr>
      <w:rPr>
        <w:rFonts w:hint="default"/>
      </w:rPr>
    </w:lvl>
    <w:lvl w:ilvl="7" w:tplc="7CF8CFF0">
      <w:numFmt w:val="bullet"/>
      <w:lvlText w:val="•"/>
      <w:lvlJc w:val="left"/>
      <w:pPr>
        <w:ind w:left="6913" w:hanging="260"/>
      </w:pPr>
      <w:rPr>
        <w:rFonts w:hint="default"/>
      </w:rPr>
    </w:lvl>
    <w:lvl w:ilvl="8" w:tplc="DDF24990">
      <w:numFmt w:val="bullet"/>
      <w:lvlText w:val="•"/>
      <w:lvlJc w:val="left"/>
      <w:pPr>
        <w:ind w:left="7887" w:hanging="260"/>
      </w:pPr>
      <w:rPr>
        <w:rFonts w:hint="default"/>
      </w:rPr>
    </w:lvl>
  </w:abstractNum>
  <w:abstractNum w:abstractNumId="297" w15:restartNumberingAfterBreak="0">
    <w:nsid w:val="466A06A5"/>
    <w:multiLevelType w:val="hybridMultilevel"/>
    <w:tmpl w:val="5578745E"/>
    <w:lvl w:ilvl="0" w:tplc="D13C83AE">
      <w:numFmt w:val="bullet"/>
      <w:lvlText w:val=""/>
      <w:lvlJc w:val="left"/>
      <w:pPr>
        <w:ind w:left="761" w:hanging="348"/>
      </w:pPr>
      <w:rPr>
        <w:rFonts w:ascii="Symbol" w:eastAsia="Symbol" w:hAnsi="Symbol" w:cs="Symbol" w:hint="default"/>
        <w:color w:val="000009"/>
        <w:w w:val="100"/>
        <w:sz w:val="24"/>
        <w:szCs w:val="24"/>
      </w:rPr>
    </w:lvl>
    <w:lvl w:ilvl="1" w:tplc="1A9AFAB4">
      <w:numFmt w:val="bullet"/>
      <w:lvlText w:val="•"/>
      <w:lvlJc w:val="left"/>
      <w:pPr>
        <w:ind w:left="1454" w:hanging="348"/>
      </w:pPr>
      <w:rPr>
        <w:rFonts w:hint="default"/>
      </w:rPr>
    </w:lvl>
    <w:lvl w:ilvl="2" w:tplc="5BCE650C">
      <w:numFmt w:val="bullet"/>
      <w:lvlText w:val="•"/>
      <w:lvlJc w:val="left"/>
      <w:pPr>
        <w:ind w:left="2149" w:hanging="348"/>
      </w:pPr>
      <w:rPr>
        <w:rFonts w:hint="default"/>
      </w:rPr>
    </w:lvl>
    <w:lvl w:ilvl="3" w:tplc="01800798">
      <w:numFmt w:val="bullet"/>
      <w:lvlText w:val="•"/>
      <w:lvlJc w:val="left"/>
      <w:pPr>
        <w:ind w:left="2843" w:hanging="348"/>
      </w:pPr>
      <w:rPr>
        <w:rFonts w:hint="default"/>
      </w:rPr>
    </w:lvl>
    <w:lvl w:ilvl="4" w:tplc="975C40BE">
      <w:numFmt w:val="bullet"/>
      <w:lvlText w:val="•"/>
      <w:lvlJc w:val="left"/>
      <w:pPr>
        <w:ind w:left="3538" w:hanging="348"/>
      </w:pPr>
      <w:rPr>
        <w:rFonts w:hint="default"/>
      </w:rPr>
    </w:lvl>
    <w:lvl w:ilvl="5" w:tplc="243C7818">
      <w:numFmt w:val="bullet"/>
      <w:lvlText w:val="•"/>
      <w:lvlJc w:val="left"/>
      <w:pPr>
        <w:ind w:left="4232" w:hanging="348"/>
      </w:pPr>
      <w:rPr>
        <w:rFonts w:hint="default"/>
      </w:rPr>
    </w:lvl>
    <w:lvl w:ilvl="6" w:tplc="BA3E64CA">
      <w:numFmt w:val="bullet"/>
      <w:lvlText w:val="•"/>
      <w:lvlJc w:val="left"/>
      <w:pPr>
        <w:ind w:left="4927" w:hanging="348"/>
      </w:pPr>
      <w:rPr>
        <w:rFonts w:hint="default"/>
      </w:rPr>
    </w:lvl>
    <w:lvl w:ilvl="7" w:tplc="2C6CAC78">
      <w:numFmt w:val="bullet"/>
      <w:lvlText w:val="•"/>
      <w:lvlJc w:val="left"/>
      <w:pPr>
        <w:ind w:left="5621" w:hanging="348"/>
      </w:pPr>
      <w:rPr>
        <w:rFonts w:hint="default"/>
      </w:rPr>
    </w:lvl>
    <w:lvl w:ilvl="8" w:tplc="EF763D2E">
      <w:numFmt w:val="bullet"/>
      <w:lvlText w:val="•"/>
      <w:lvlJc w:val="left"/>
      <w:pPr>
        <w:ind w:left="6316" w:hanging="348"/>
      </w:pPr>
      <w:rPr>
        <w:rFonts w:hint="default"/>
      </w:rPr>
    </w:lvl>
  </w:abstractNum>
  <w:abstractNum w:abstractNumId="298" w15:restartNumberingAfterBreak="0">
    <w:nsid w:val="468E78F0"/>
    <w:multiLevelType w:val="hybridMultilevel"/>
    <w:tmpl w:val="B1302284"/>
    <w:lvl w:ilvl="0" w:tplc="750E0016">
      <w:numFmt w:val="bullet"/>
      <w:lvlText w:val=""/>
      <w:lvlJc w:val="left"/>
      <w:pPr>
        <w:ind w:left="823" w:hanging="360"/>
      </w:pPr>
      <w:rPr>
        <w:rFonts w:ascii="Symbol" w:eastAsia="Symbol" w:hAnsi="Symbol" w:cs="Symbol" w:hint="default"/>
        <w:w w:val="99"/>
        <w:sz w:val="20"/>
        <w:szCs w:val="20"/>
      </w:rPr>
    </w:lvl>
    <w:lvl w:ilvl="1" w:tplc="BCD4B772">
      <w:numFmt w:val="bullet"/>
      <w:lvlText w:val="•"/>
      <w:lvlJc w:val="left"/>
      <w:pPr>
        <w:ind w:left="1630" w:hanging="360"/>
      </w:pPr>
      <w:rPr>
        <w:rFonts w:hint="default"/>
      </w:rPr>
    </w:lvl>
    <w:lvl w:ilvl="2" w:tplc="0DB8B7EC">
      <w:numFmt w:val="bullet"/>
      <w:lvlText w:val="•"/>
      <w:lvlJc w:val="left"/>
      <w:pPr>
        <w:ind w:left="2440" w:hanging="360"/>
      </w:pPr>
      <w:rPr>
        <w:rFonts w:hint="default"/>
      </w:rPr>
    </w:lvl>
    <w:lvl w:ilvl="3" w:tplc="85EAE74E">
      <w:numFmt w:val="bullet"/>
      <w:lvlText w:val="•"/>
      <w:lvlJc w:val="left"/>
      <w:pPr>
        <w:ind w:left="3250" w:hanging="360"/>
      </w:pPr>
      <w:rPr>
        <w:rFonts w:hint="default"/>
      </w:rPr>
    </w:lvl>
    <w:lvl w:ilvl="4" w:tplc="5E427BF4">
      <w:numFmt w:val="bullet"/>
      <w:lvlText w:val="•"/>
      <w:lvlJc w:val="left"/>
      <w:pPr>
        <w:ind w:left="4061" w:hanging="360"/>
      </w:pPr>
      <w:rPr>
        <w:rFonts w:hint="default"/>
      </w:rPr>
    </w:lvl>
    <w:lvl w:ilvl="5" w:tplc="A1E0983E">
      <w:numFmt w:val="bullet"/>
      <w:lvlText w:val="•"/>
      <w:lvlJc w:val="left"/>
      <w:pPr>
        <w:ind w:left="4871" w:hanging="360"/>
      </w:pPr>
      <w:rPr>
        <w:rFonts w:hint="default"/>
      </w:rPr>
    </w:lvl>
    <w:lvl w:ilvl="6" w:tplc="EEC6CCDC">
      <w:numFmt w:val="bullet"/>
      <w:lvlText w:val="•"/>
      <w:lvlJc w:val="left"/>
      <w:pPr>
        <w:ind w:left="5681" w:hanging="360"/>
      </w:pPr>
      <w:rPr>
        <w:rFonts w:hint="default"/>
      </w:rPr>
    </w:lvl>
    <w:lvl w:ilvl="7" w:tplc="95AC8740">
      <w:numFmt w:val="bullet"/>
      <w:lvlText w:val="•"/>
      <w:lvlJc w:val="left"/>
      <w:pPr>
        <w:ind w:left="6491" w:hanging="360"/>
      </w:pPr>
      <w:rPr>
        <w:rFonts w:hint="default"/>
      </w:rPr>
    </w:lvl>
    <w:lvl w:ilvl="8" w:tplc="1F2C6240">
      <w:numFmt w:val="bullet"/>
      <w:lvlText w:val="•"/>
      <w:lvlJc w:val="left"/>
      <w:pPr>
        <w:ind w:left="7302" w:hanging="360"/>
      </w:pPr>
      <w:rPr>
        <w:rFonts w:hint="default"/>
      </w:rPr>
    </w:lvl>
  </w:abstractNum>
  <w:abstractNum w:abstractNumId="299" w15:restartNumberingAfterBreak="0">
    <w:nsid w:val="46946901"/>
    <w:multiLevelType w:val="hybridMultilevel"/>
    <w:tmpl w:val="0D2CB364"/>
    <w:lvl w:ilvl="0" w:tplc="81D40748">
      <w:numFmt w:val="bullet"/>
      <w:lvlText w:val=""/>
      <w:lvlJc w:val="left"/>
      <w:pPr>
        <w:ind w:left="749" w:hanging="348"/>
      </w:pPr>
      <w:rPr>
        <w:rFonts w:ascii="Symbol" w:eastAsia="Symbol" w:hAnsi="Symbol" w:cs="Symbol" w:hint="default"/>
        <w:color w:val="000009"/>
        <w:w w:val="100"/>
        <w:sz w:val="24"/>
        <w:szCs w:val="24"/>
      </w:rPr>
    </w:lvl>
    <w:lvl w:ilvl="1" w:tplc="951840F8">
      <w:numFmt w:val="bullet"/>
      <w:lvlText w:val="•"/>
      <w:lvlJc w:val="left"/>
      <w:pPr>
        <w:ind w:left="1436" w:hanging="348"/>
      </w:pPr>
      <w:rPr>
        <w:rFonts w:hint="default"/>
      </w:rPr>
    </w:lvl>
    <w:lvl w:ilvl="2" w:tplc="E4065D7E">
      <w:numFmt w:val="bullet"/>
      <w:lvlText w:val="•"/>
      <w:lvlJc w:val="left"/>
      <w:pPr>
        <w:ind w:left="2133" w:hanging="348"/>
      </w:pPr>
      <w:rPr>
        <w:rFonts w:hint="default"/>
      </w:rPr>
    </w:lvl>
    <w:lvl w:ilvl="3" w:tplc="28F8FF6C">
      <w:numFmt w:val="bullet"/>
      <w:lvlText w:val="•"/>
      <w:lvlJc w:val="left"/>
      <w:pPr>
        <w:ind w:left="2829" w:hanging="348"/>
      </w:pPr>
      <w:rPr>
        <w:rFonts w:hint="default"/>
      </w:rPr>
    </w:lvl>
    <w:lvl w:ilvl="4" w:tplc="5D26D31A">
      <w:numFmt w:val="bullet"/>
      <w:lvlText w:val="•"/>
      <w:lvlJc w:val="left"/>
      <w:pPr>
        <w:ind w:left="3526" w:hanging="348"/>
      </w:pPr>
      <w:rPr>
        <w:rFonts w:hint="default"/>
      </w:rPr>
    </w:lvl>
    <w:lvl w:ilvl="5" w:tplc="4418BDAA">
      <w:numFmt w:val="bullet"/>
      <w:lvlText w:val="•"/>
      <w:lvlJc w:val="left"/>
      <w:pPr>
        <w:ind w:left="4222" w:hanging="348"/>
      </w:pPr>
      <w:rPr>
        <w:rFonts w:hint="default"/>
      </w:rPr>
    </w:lvl>
    <w:lvl w:ilvl="6" w:tplc="B5AAB068">
      <w:numFmt w:val="bullet"/>
      <w:lvlText w:val="•"/>
      <w:lvlJc w:val="left"/>
      <w:pPr>
        <w:ind w:left="4919" w:hanging="348"/>
      </w:pPr>
      <w:rPr>
        <w:rFonts w:hint="default"/>
      </w:rPr>
    </w:lvl>
    <w:lvl w:ilvl="7" w:tplc="18B41010">
      <w:numFmt w:val="bullet"/>
      <w:lvlText w:val="•"/>
      <w:lvlJc w:val="left"/>
      <w:pPr>
        <w:ind w:left="5615" w:hanging="348"/>
      </w:pPr>
      <w:rPr>
        <w:rFonts w:hint="default"/>
      </w:rPr>
    </w:lvl>
    <w:lvl w:ilvl="8" w:tplc="BA886316">
      <w:numFmt w:val="bullet"/>
      <w:lvlText w:val="•"/>
      <w:lvlJc w:val="left"/>
      <w:pPr>
        <w:ind w:left="6312" w:hanging="348"/>
      </w:pPr>
      <w:rPr>
        <w:rFonts w:hint="default"/>
      </w:rPr>
    </w:lvl>
  </w:abstractNum>
  <w:abstractNum w:abstractNumId="300" w15:restartNumberingAfterBreak="0">
    <w:nsid w:val="46A8566D"/>
    <w:multiLevelType w:val="hybridMultilevel"/>
    <w:tmpl w:val="B8EE137E"/>
    <w:lvl w:ilvl="0" w:tplc="1B2009B6">
      <w:numFmt w:val="bullet"/>
      <w:lvlText w:val=""/>
      <w:lvlJc w:val="left"/>
      <w:pPr>
        <w:ind w:left="749" w:hanging="348"/>
      </w:pPr>
      <w:rPr>
        <w:rFonts w:ascii="Symbol" w:eastAsia="Symbol" w:hAnsi="Symbol" w:cs="Symbol" w:hint="default"/>
        <w:color w:val="000009"/>
        <w:w w:val="100"/>
        <w:sz w:val="24"/>
        <w:szCs w:val="24"/>
      </w:rPr>
    </w:lvl>
    <w:lvl w:ilvl="1" w:tplc="04E03FC6">
      <w:numFmt w:val="bullet"/>
      <w:lvlText w:val="•"/>
      <w:lvlJc w:val="left"/>
      <w:pPr>
        <w:ind w:left="1436" w:hanging="348"/>
      </w:pPr>
      <w:rPr>
        <w:rFonts w:hint="default"/>
      </w:rPr>
    </w:lvl>
    <w:lvl w:ilvl="2" w:tplc="09D237E4">
      <w:numFmt w:val="bullet"/>
      <w:lvlText w:val="•"/>
      <w:lvlJc w:val="left"/>
      <w:pPr>
        <w:ind w:left="2133" w:hanging="348"/>
      </w:pPr>
      <w:rPr>
        <w:rFonts w:hint="default"/>
      </w:rPr>
    </w:lvl>
    <w:lvl w:ilvl="3" w:tplc="AA68CCD2">
      <w:numFmt w:val="bullet"/>
      <w:lvlText w:val="•"/>
      <w:lvlJc w:val="left"/>
      <w:pPr>
        <w:ind w:left="2829" w:hanging="348"/>
      </w:pPr>
      <w:rPr>
        <w:rFonts w:hint="default"/>
      </w:rPr>
    </w:lvl>
    <w:lvl w:ilvl="4" w:tplc="4CBC165E">
      <w:numFmt w:val="bullet"/>
      <w:lvlText w:val="•"/>
      <w:lvlJc w:val="left"/>
      <w:pPr>
        <w:ind w:left="3526" w:hanging="348"/>
      </w:pPr>
      <w:rPr>
        <w:rFonts w:hint="default"/>
      </w:rPr>
    </w:lvl>
    <w:lvl w:ilvl="5" w:tplc="6C38FC6A">
      <w:numFmt w:val="bullet"/>
      <w:lvlText w:val="•"/>
      <w:lvlJc w:val="left"/>
      <w:pPr>
        <w:ind w:left="4222" w:hanging="348"/>
      </w:pPr>
      <w:rPr>
        <w:rFonts w:hint="default"/>
      </w:rPr>
    </w:lvl>
    <w:lvl w:ilvl="6" w:tplc="2B526B3C">
      <w:numFmt w:val="bullet"/>
      <w:lvlText w:val="•"/>
      <w:lvlJc w:val="left"/>
      <w:pPr>
        <w:ind w:left="4919" w:hanging="348"/>
      </w:pPr>
      <w:rPr>
        <w:rFonts w:hint="default"/>
      </w:rPr>
    </w:lvl>
    <w:lvl w:ilvl="7" w:tplc="5A7CCFB4">
      <w:numFmt w:val="bullet"/>
      <w:lvlText w:val="•"/>
      <w:lvlJc w:val="left"/>
      <w:pPr>
        <w:ind w:left="5615" w:hanging="348"/>
      </w:pPr>
      <w:rPr>
        <w:rFonts w:hint="default"/>
      </w:rPr>
    </w:lvl>
    <w:lvl w:ilvl="8" w:tplc="DC20636A">
      <w:numFmt w:val="bullet"/>
      <w:lvlText w:val="•"/>
      <w:lvlJc w:val="left"/>
      <w:pPr>
        <w:ind w:left="6312" w:hanging="348"/>
      </w:pPr>
      <w:rPr>
        <w:rFonts w:hint="default"/>
      </w:rPr>
    </w:lvl>
  </w:abstractNum>
  <w:abstractNum w:abstractNumId="301" w15:restartNumberingAfterBreak="0">
    <w:nsid w:val="46E461A3"/>
    <w:multiLevelType w:val="hybridMultilevel"/>
    <w:tmpl w:val="EF321A1C"/>
    <w:lvl w:ilvl="0" w:tplc="1C3CA884">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4B28C4B4">
      <w:numFmt w:val="bullet"/>
      <w:lvlText w:val="•"/>
      <w:lvlJc w:val="left"/>
      <w:pPr>
        <w:ind w:left="1073" w:hanging="260"/>
      </w:pPr>
      <w:rPr>
        <w:rFonts w:hint="default"/>
      </w:rPr>
    </w:lvl>
    <w:lvl w:ilvl="2" w:tplc="DF0A09AE">
      <w:numFmt w:val="bullet"/>
      <w:lvlText w:val="•"/>
      <w:lvlJc w:val="left"/>
      <w:pPr>
        <w:ind w:left="2046" w:hanging="260"/>
      </w:pPr>
      <w:rPr>
        <w:rFonts w:hint="default"/>
      </w:rPr>
    </w:lvl>
    <w:lvl w:ilvl="3" w:tplc="D38089C2">
      <w:numFmt w:val="bullet"/>
      <w:lvlText w:val="•"/>
      <w:lvlJc w:val="left"/>
      <w:pPr>
        <w:ind w:left="3020" w:hanging="260"/>
      </w:pPr>
      <w:rPr>
        <w:rFonts w:hint="default"/>
      </w:rPr>
    </w:lvl>
    <w:lvl w:ilvl="4" w:tplc="4F945A6E">
      <w:numFmt w:val="bullet"/>
      <w:lvlText w:val="•"/>
      <w:lvlJc w:val="left"/>
      <w:pPr>
        <w:ind w:left="3993" w:hanging="260"/>
      </w:pPr>
      <w:rPr>
        <w:rFonts w:hint="default"/>
      </w:rPr>
    </w:lvl>
    <w:lvl w:ilvl="5" w:tplc="BB1813F0">
      <w:numFmt w:val="bullet"/>
      <w:lvlText w:val="•"/>
      <w:lvlJc w:val="left"/>
      <w:pPr>
        <w:ind w:left="4967" w:hanging="260"/>
      </w:pPr>
      <w:rPr>
        <w:rFonts w:hint="default"/>
      </w:rPr>
    </w:lvl>
    <w:lvl w:ilvl="6" w:tplc="1B060D08">
      <w:numFmt w:val="bullet"/>
      <w:lvlText w:val="•"/>
      <w:lvlJc w:val="left"/>
      <w:pPr>
        <w:ind w:left="5940" w:hanging="260"/>
      </w:pPr>
      <w:rPr>
        <w:rFonts w:hint="default"/>
      </w:rPr>
    </w:lvl>
    <w:lvl w:ilvl="7" w:tplc="5F0A9D9E">
      <w:numFmt w:val="bullet"/>
      <w:lvlText w:val="•"/>
      <w:lvlJc w:val="left"/>
      <w:pPr>
        <w:ind w:left="6913" w:hanging="260"/>
      </w:pPr>
      <w:rPr>
        <w:rFonts w:hint="default"/>
      </w:rPr>
    </w:lvl>
    <w:lvl w:ilvl="8" w:tplc="55725A82">
      <w:numFmt w:val="bullet"/>
      <w:lvlText w:val="•"/>
      <w:lvlJc w:val="left"/>
      <w:pPr>
        <w:ind w:left="7887" w:hanging="260"/>
      </w:pPr>
      <w:rPr>
        <w:rFonts w:hint="default"/>
      </w:rPr>
    </w:lvl>
  </w:abstractNum>
  <w:abstractNum w:abstractNumId="302" w15:restartNumberingAfterBreak="0">
    <w:nsid w:val="47925F1E"/>
    <w:multiLevelType w:val="hybridMultilevel"/>
    <w:tmpl w:val="7480E474"/>
    <w:lvl w:ilvl="0" w:tplc="B7782AC8">
      <w:numFmt w:val="bullet"/>
      <w:lvlText w:val=""/>
      <w:lvlJc w:val="left"/>
      <w:pPr>
        <w:ind w:left="761" w:hanging="348"/>
      </w:pPr>
      <w:rPr>
        <w:rFonts w:ascii="Symbol" w:eastAsia="Symbol" w:hAnsi="Symbol" w:cs="Symbol" w:hint="default"/>
        <w:color w:val="000009"/>
        <w:w w:val="100"/>
        <w:sz w:val="24"/>
        <w:szCs w:val="24"/>
      </w:rPr>
    </w:lvl>
    <w:lvl w:ilvl="1" w:tplc="C0BC6D38">
      <w:numFmt w:val="bullet"/>
      <w:lvlText w:val="•"/>
      <w:lvlJc w:val="left"/>
      <w:pPr>
        <w:ind w:left="1454" w:hanging="348"/>
      </w:pPr>
      <w:rPr>
        <w:rFonts w:hint="default"/>
      </w:rPr>
    </w:lvl>
    <w:lvl w:ilvl="2" w:tplc="5CEC2BC4">
      <w:numFmt w:val="bullet"/>
      <w:lvlText w:val="•"/>
      <w:lvlJc w:val="left"/>
      <w:pPr>
        <w:ind w:left="2149" w:hanging="348"/>
      </w:pPr>
      <w:rPr>
        <w:rFonts w:hint="default"/>
      </w:rPr>
    </w:lvl>
    <w:lvl w:ilvl="3" w:tplc="69460A5E">
      <w:numFmt w:val="bullet"/>
      <w:lvlText w:val="•"/>
      <w:lvlJc w:val="left"/>
      <w:pPr>
        <w:ind w:left="2843" w:hanging="348"/>
      </w:pPr>
      <w:rPr>
        <w:rFonts w:hint="default"/>
      </w:rPr>
    </w:lvl>
    <w:lvl w:ilvl="4" w:tplc="0A86F4A6">
      <w:numFmt w:val="bullet"/>
      <w:lvlText w:val="•"/>
      <w:lvlJc w:val="left"/>
      <w:pPr>
        <w:ind w:left="3538" w:hanging="348"/>
      </w:pPr>
      <w:rPr>
        <w:rFonts w:hint="default"/>
      </w:rPr>
    </w:lvl>
    <w:lvl w:ilvl="5" w:tplc="4EC0ADCA">
      <w:numFmt w:val="bullet"/>
      <w:lvlText w:val="•"/>
      <w:lvlJc w:val="left"/>
      <w:pPr>
        <w:ind w:left="4232" w:hanging="348"/>
      </w:pPr>
      <w:rPr>
        <w:rFonts w:hint="default"/>
      </w:rPr>
    </w:lvl>
    <w:lvl w:ilvl="6" w:tplc="9EFCA688">
      <w:numFmt w:val="bullet"/>
      <w:lvlText w:val="•"/>
      <w:lvlJc w:val="left"/>
      <w:pPr>
        <w:ind w:left="4927" w:hanging="348"/>
      </w:pPr>
      <w:rPr>
        <w:rFonts w:hint="default"/>
      </w:rPr>
    </w:lvl>
    <w:lvl w:ilvl="7" w:tplc="3634F2C2">
      <w:numFmt w:val="bullet"/>
      <w:lvlText w:val="•"/>
      <w:lvlJc w:val="left"/>
      <w:pPr>
        <w:ind w:left="5621" w:hanging="348"/>
      </w:pPr>
      <w:rPr>
        <w:rFonts w:hint="default"/>
      </w:rPr>
    </w:lvl>
    <w:lvl w:ilvl="8" w:tplc="BC7ECE66">
      <w:numFmt w:val="bullet"/>
      <w:lvlText w:val="•"/>
      <w:lvlJc w:val="left"/>
      <w:pPr>
        <w:ind w:left="6316" w:hanging="348"/>
      </w:pPr>
      <w:rPr>
        <w:rFonts w:hint="default"/>
      </w:rPr>
    </w:lvl>
  </w:abstractNum>
  <w:abstractNum w:abstractNumId="303" w15:restartNumberingAfterBreak="0">
    <w:nsid w:val="47B94BEB"/>
    <w:multiLevelType w:val="hybridMultilevel"/>
    <w:tmpl w:val="997E210C"/>
    <w:lvl w:ilvl="0" w:tplc="1724020E">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37841A42">
      <w:numFmt w:val="bullet"/>
      <w:lvlText w:val="•"/>
      <w:lvlJc w:val="left"/>
      <w:pPr>
        <w:ind w:left="1073" w:hanging="260"/>
      </w:pPr>
      <w:rPr>
        <w:rFonts w:hint="default"/>
      </w:rPr>
    </w:lvl>
    <w:lvl w:ilvl="2" w:tplc="9C782558">
      <w:numFmt w:val="bullet"/>
      <w:lvlText w:val="•"/>
      <w:lvlJc w:val="left"/>
      <w:pPr>
        <w:ind w:left="2046" w:hanging="260"/>
      </w:pPr>
      <w:rPr>
        <w:rFonts w:hint="default"/>
      </w:rPr>
    </w:lvl>
    <w:lvl w:ilvl="3" w:tplc="F7B22132">
      <w:numFmt w:val="bullet"/>
      <w:lvlText w:val="•"/>
      <w:lvlJc w:val="left"/>
      <w:pPr>
        <w:ind w:left="3020" w:hanging="260"/>
      </w:pPr>
      <w:rPr>
        <w:rFonts w:hint="default"/>
      </w:rPr>
    </w:lvl>
    <w:lvl w:ilvl="4" w:tplc="C658B1A4">
      <w:numFmt w:val="bullet"/>
      <w:lvlText w:val="•"/>
      <w:lvlJc w:val="left"/>
      <w:pPr>
        <w:ind w:left="3993" w:hanging="260"/>
      </w:pPr>
      <w:rPr>
        <w:rFonts w:hint="default"/>
      </w:rPr>
    </w:lvl>
    <w:lvl w:ilvl="5" w:tplc="51F2198C">
      <w:numFmt w:val="bullet"/>
      <w:lvlText w:val="•"/>
      <w:lvlJc w:val="left"/>
      <w:pPr>
        <w:ind w:left="4967" w:hanging="260"/>
      </w:pPr>
      <w:rPr>
        <w:rFonts w:hint="default"/>
      </w:rPr>
    </w:lvl>
    <w:lvl w:ilvl="6" w:tplc="854C2A06">
      <w:numFmt w:val="bullet"/>
      <w:lvlText w:val="•"/>
      <w:lvlJc w:val="left"/>
      <w:pPr>
        <w:ind w:left="5940" w:hanging="260"/>
      </w:pPr>
      <w:rPr>
        <w:rFonts w:hint="default"/>
      </w:rPr>
    </w:lvl>
    <w:lvl w:ilvl="7" w:tplc="AE68729A">
      <w:numFmt w:val="bullet"/>
      <w:lvlText w:val="•"/>
      <w:lvlJc w:val="left"/>
      <w:pPr>
        <w:ind w:left="6913" w:hanging="260"/>
      </w:pPr>
      <w:rPr>
        <w:rFonts w:hint="default"/>
      </w:rPr>
    </w:lvl>
    <w:lvl w:ilvl="8" w:tplc="DBE09DEE">
      <w:numFmt w:val="bullet"/>
      <w:lvlText w:val="•"/>
      <w:lvlJc w:val="left"/>
      <w:pPr>
        <w:ind w:left="7887" w:hanging="260"/>
      </w:pPr>
      <w:rPr>
        <w:rFonts w:hint="default"/>
      </w:rPr>
    </w:lvl>
  </w:abstractNum>
  <w:abstractNum w:abstractNumId="304" w15:restartNumberingAfterBreak="0">
    <w:nsid w:val="47F95DE4"/>
    <w:multiLevelType w:val="hybridMultilevel"/>
    <w:tmpl w:val="765E5AF2"/>
    <w:lvl w:ilvl="0" w:tplc="4AF891CC">
      <w:numFmt w:val="bullet"/>
      <w:lvlText w:val=""/>
      <w:lvlJc w:val="left"/>
      <w:pPr>
        <w:ind w:left="761" w:hanging="348"/>
      </w:pPr>
      <w:rPr>
        <w:rFonts w:ascii="Symbol" w:eastAsia="Symbol" w:hAnsi="Symbol" w:cs="Symbol" w:hint="default"/>
        <w:color w:val="000009"/>
        <w:w w:val="100"/>
        <w:sz w:val="24"/>
        <w:szCs w:val="24"/>
      </w:rPr>
    </w:lvl>
    <w:lvl w:ilvl="1" w:tplc="D938CB40">
      <w:numFmt w:val="bullet"/>
      <w:lvlText w:val="•"/>
      <w:lvlJc w:val="left"/>
      <w:pPr>
        <w:ind w:left="1454" w:hanging="348"/>
      </w:pPr>
      <w:rPr>
        <w:rFonts w:hint="default"/>
      </w:rPr>
    </w:lvl>
    <w:lvl w:ilvl="2" w:tplc="0F46397A">
      <w:numFmt w:val="bullet"/>
      <w:lvlText w:val="•"/>
      <w:lvlJc w:val="left"/>
      <w:pPr>
        <w:ind w:left="2149" w:hanging="348"/>
      </w:pPr>
      <w:rPr>
        <w:rFonts w:hint="default"/>
      </w:rPr>
    </w:lvl>
    <w:lvl w:ilvl="3" w:tplc="9006AEB8">
      <w:numFmt w:val="bullet"/>
      <w:lvlText w:val="•"/>
      <w:lvlJc w:val="left"/>
      <w:pPr>
        <w:ind w:left="2843" w:hanging="348"/>
      </w:pPr>
      <w:rPr>
        <w:rFonts w:hint="default"/>
      </w:rPr>
    </w:lvl>
    <w:lvl w:ilvl="4" w:tplc="43AA465C">
      <w:numFmt w:val="bullet"/>
      <w:lvlText w:val="•"/>
      <w:lvlJc w:val="left"/>
      <w:pPr>
        <w:ind w:left="3538" w:hanging="348"/>
      </w:pPr>
      <w:rPr>
        <w:rFonts w:hint="default"/>
      </w:rPr>
    </w:lvl>
    <w:lvl w:ilvl="5" w:tplc="C0563816">
      <w:numFmt w:val="bullet"/>
      <w:lvlText w:val="•"/>
      <w:lvlJc w:val="left"/>
      <w:pPr>
        <w:ind w:left="4232" w:hanging="348"/>
      </w:pPr>
      <w:rPr>
        <w:rFonts w:hint="default"/>
      </w:rPr>
    </w:lvl>
    <w:lvl w:ilvl="6" w:tplc="FB2A3E2E">
      <w:numFmt w:val="bullet"/>
      <w:lvlText w:val="•"/>
      <w:lvlJc w:val="left"/>
      <w:pPr>
        <w:ind w:left="4927" w:hanging="348"/>
      </w:pPr>
      <w:rPr>
        <w:rFonts w:hint="default"/>
      </w:rPr>
    </w:lvl>
    <w:lvl w:ilvl="7" w:tplc="C9CC45E0">
      <w:numFmt w:val="bullet"/>
      <w:lvlText w:val="•"/>
      <w:lvlJc w:val="left"/>
      <w:pPr>
        <w:ind w:left="5621" w:hanging="348"/>
      </w:pPr>
      <w:rPr>
        <w:rFonts w:hint="default"/>
      </w:rPr>
    </w:lvl>
    <w:lvl w:ilvl="8" w:tplc="F18E8B42">
      <w:numFmt w:val="bullet"/>
      <w:lvlText w:val="•"/>
      <w:lvlJc w:val="left"/>
      <w:pPr>
        <w:ind w:left="6316" w:hanging="348"/>
      </w:pPr>
      <w:rPr>
        <w:rFonts w:hint="default"/>
      </w:rPr>
    </w:lvl>
  </w:abstractNum>
  <w:abstractNum w:abstractNumId="305" w15:restartNumberingAfterBreak="0">
    <w:nsid w:val="48BB78C0"/>
    <w:multiLevelType w:val="hybridMultilevel"/>
    <w:tmpl w:val="65200C5C"/>
    <w:lvl w:ilvl="0" w:tplc="5FACA034">
      <w:numFmt w:val="bullet"/>
      <w:lvlText w:val=""/>
      <w:lvlJc w:val="left"/>
      <w:pPr>
        <w:ind w:left="761" w:hanging="348"/>
      </w:pPr>
      <w:rPr>
        <w:rFonts w:ascii="Symbol" w:eastAsia="Symbol" w:hAnsi="Symbol" w:cs="Symbol" w:hint="default"/>
        <w:color w:val="000009"/>
        <w:w w:val="100"/>
        <w:sz w:val="24"/>
        <w:szCs w:val="24"/>
      </w:rPr>
    </w:lvl>
    <w:lvl w:ilvl="1" w:tplc="80EC811A">
      <w:numFmt w:val="bullet"/>
      <w:lvlText w:val="•"/>
      <w:lvlJc w:val="left"/>
      <w:pPr>
        <w:ind w:left="1454" w:hanging="348"/>
      </w:pPr>
      <w:rPr>
        <w:rFonts w:hint="default"/>
      </w:rPr>
    </w:lvl>
    <w:lvl w:ilvl="2" w:tplc="5B006210">
      <w:numFmt w:val="bullet"/>
      <w:lvlText w:val="•"/>
      <w:lvlJc w:val="left"/>
      <w:pPr>
        <w:ind w:left="2149" w:hanging="348"/>
      </w:pPr>
      <w:rPr>
        <w:rFonts w:hint="default"/>
      </w:rPr>
    </w:lvl>
    <w:lvl w:ilvl="3" w:tplc="9CF634DA">
      <w:numFmt w:val="bullet"/>
      <w:lvlText w:val="•"/>
      <w:lvlJc w:val="left"/>
      <w:pPr>
        <w:ind w:left="2843" w:hanging="348"/>
      </w:pPr>
      <w:rPr>
        <w:rFonts w:hint="default"/>
      </w:rPr>
    </w:lvl>
    <w:lvl w:ilvl="4" w:tplc="D618F8A0">
      <w:numFmt w:val="bullet"/>
      <w:lvlText w:val="•"/>
      <w:lvlJc w:val="left"/>
      <w:pPr>
        <w:ind w:left="3538" w:hanging="348"/>
      </w:pPr>
      <w:rPr>
        <w:rFonts w:hint="default"/>
      </w:rPr>
    </w:lvl>
    <w:lvl w:ilvl="5" w:tplc="A230BABE">
      <w:numFmt w:val="bullet"/>
      <w:lvlText w:val="•"/>
      <w:lvlJc w:val="left"/>
      <w:pPr>
        <w:ind w:left="4232" w:hanging="348"/>
      </w:pPr>
      <w:rPr>
        <w:rFonts w:hint="default"/>
      </w:rPr>
    </w:lvl>
    <w:lvl w:ilvl="6" w:tplc="B8120186">
      <w:numFmt w:val="bullet"/>
      <w:lvlText w:val="•"/>
      <w:lvlJc w:val="left"/>
      <w:pPr>
        <w:ind w:left="4927" w:hanging="348"/>
      </w:pPr>
      <w:rPr>
        <w:rFonts w:hint="default"/>
      </w:rPr>
    </w:lvl>
    <w:lvl w:ilvl="7" w:tplc="CE1A46AC">
      <w:numFmt w:val="bullet"/>
      <w:lvlText w:val="•"/>
      <w:lvlJc w:val="left"/>
      <w:pPr>
        <w:ind w:left="5621" w:hanging="348"/>
      </w:pPr>
      <w:rPr>
        <w:rFonts w:hint="default"/>
      </w:rPr>
    </w:lvl>
    <w:lvl w:ilvl="8" w:tplc="BC5A41CA">
      <w:numFmt w:val="bullet"/>
      <w:lvlText w:val="•"/>
      <w:lvlJc w:val="left"/>
      <w:pPr>
        <w:ind w:left="6316" w:hanging="348"/>
      </w:pPr>
      <w:rPr>
        <w:rFonts w:hint="default"/>
      </w:rPr>
    </w:lvl>
  </w:abstractNum>
  <w:abstractNum w:abstractNumId="306" w15:restartNumberingAfterBreak="0">
    <w:nsid w:val="493B240A"/>
    <w:multiLevelType w:val="hybridMultilevel"/>
    <w:tmpl w:val="95D20A1A"/>
    <w:lvl w:ilvl="0" w:tplc="E3E45FBE">
      <w:start w:val="1"/>
      <w:numFmt w:val="decimal"/>
      <w:lvlText w:val="%1."/>
      <w:lvlJc w:val="left"/>
      <w:pPr>
        <w:ind w:left="103" w:hanging="259"/>
      </w:pPr>
      <w:rPr>
        <w:rFonts w:ascii="Calibri" w:eastAsia="Calibri" w:hAnsi="Calibri" w:cs="Calibri" w:hint="default"/>
        <w:w w:val="100"/>
        <w:sz w:val="24"/>
        <w:szCs w:val="24"/>
      </w:rPr>
    </w:lvl>
    <w:lvl w:ilvl="1" w:tplc="9B6C0DE0">
      <w:numFmt w:val="bullet"/>
      <w:lvlText w:val="•"/>
      <w:lvlJc w:val="left"/>
      <w:pPr>
        <w:ind w:left="670" w:hanging="259"/>
      </w:pPr>
      <w:rPr>
        <w:rFonts w:hint="default"/>
      </w:rPr>
    </w:lvl>
    <w:lvl w:ilvl="2" w:tplc="8ABCC780">
      <w:numFmt w:val="bullet"/>
      <w:lvlText w:val="•"/>
      <w:lvlJc w:val="left"/>
      <w:pPr>
        <w:ind w:left="1240" w:hanging="259"/>
      </w:pPr>
      <w:rPr>
        <w:rFonts w:hint="default"/>
      </w:rPr>
    </w:lvl>
    <w:lvl w:ilvl="3" w:tplc="05A29908">
      <w:numFmt w:val="bullet"/>
      <w:lvlText w:val="•"/>
      <w:lvlJc w:val="left"/>
      <w:pPr>
        <w:ind w:left="1811" w:hanging="259"/>
      </w:pPr>
      <w:rPr>
        <w:rFonts w:hint="default"/>
      </w:rPr>
    </w:lvl>
    <w:lvl w:ilvl="4" w:tplc="5EEE65E2">
      <w:numFmt w:val="bullet"/>
      <w:lvlText w:val="•"/>
      <w:lvlJc w:val="left"/>
      <w:pPr>
        <w:ind w:left="2381" w:hanging="259"/>
      </w:pPr>
      <w:rPr>
        <w:rFonts w:hint="default"/>
      </w:rPr>
    </w:lvl>
    <w:lvl w:ilvl="5" w:tplc="F4088EB2">
      <w:numFmt w:val="bullet"/>
      <w:lvlText w:val="•"/>
      <w:lvlJc w:val="left"/>
      <w:pPr>
        <w:ind w:left="2952" w:hanging="259"/>
      </w:pPr>
      <w:rPr>
        <w:rFonts w:hint="default"/>
      </w:rPr>
    </w:lvl>
    <w:lvl w:ilvl="6" w:tplc="AECEC79C">
      <w:numFmt w:val="bullet"/>
      <w:lvlText w:val="•"/>
      <w:lvlJc w:val="left"/>
      <w:pPr>
        <w:ind w:left="3522" w:hanging="259"/>
      </w:pPr>
      <w:rPr>
        <w:rFonts w:hint="default"/>
      </w:rPr>
    </w:lvl>
    <w:lvl w:ilvl="7" w:tplc="493CF0AE">
      <w:numFmt w:val="bullet"/>
      <w:lvlText w:val="•"/>
      <w:lvlJc w:val="left"/>
      <w:pPr>
        <w:ind w:left="4092" w:hanging="259"/>
      </w:pPr>
      <w:rPr>
        <w:rFonts w:hint="default"/>
      </w:rPr>
    </w:lvl>
    <w:lvl w:ilvl="8" w:tplc="C62E4E04">
      <w:numFmt w:val="bullet"/>
      <w:lvlText w:val="•"/>
      <w:lvlJc w:val="left"/>
      <w:pPr>
        <w:ind w:left="4663" w:hanging="259"/>
      </w:pPr>
      <w:rPr>
        <w:rFonts w:hint="default"/>
      </w:rPr>
    </w:lvl>
  </w:abstractNum>
  <w:abstractNum w:abstractNumId="307" w15:restartNumberingAfterBreak="0">
    <w:nsid w:val="499227D3"/>
    <w:multiLevelType w:val="hybridMultilevel"/>
    <w:tmpl w:val="1A42D4EA"/>
    <w:lvl w:ilvl="0" w:tplc="900E10EC">
      <w:start w:val="1"/>
      <w:numFmt w:val="decimal"/>
      <w:lvlText w:val="%1)"/>
      <w:lvlJc w:val="left"/>
      <w:pPr>
        <w:ind w:left="103" w:hanging="260"/>
      </w:pPr>
      <w:rPr>
        <w:rFonts w:ascii="Times New Roman" w:eastAsia="Times New Roman" w:hAnsi="Times New Roman" w:cs="Times New Roman" w:hint="default"/>
        <w:w w:val="99"/>
        <w:sz w:val="24"/>
        <w:szCs w:val="24"/>
      </w:rPr>
    </w:lvl>
    <w:lvl w:ilvl="1" w:tplc="6F021E74">
      <w:numFmt w:val="bullet"/>
      <w:lvlText w:val="•"/>
      <w:lvlJc w:val="left"/>
      <w:pPr>
        <w:ind w:left="1050" w:hanging="260"/>
      </w:pPr>
      <w:rPr>
        <w:rFonts w:hint="default"/>
      </w:rPr>
    </w:lvl>
    <w:lvl w:ilvl="2" w:tplc="A8E029B8">
      <w:numFmt w:val="bullet"/>
      <w:lvlText w:val="•"/>
      <w:lvlJc w:val="left"/>
      <w:pPr>
        <w:ind w:left="2001" w:hanging="260"/>
      </w:pPr>
      <w:rPr>
        <w:rFonts w:hint="default"/>
      </w:rPr>
    </w:lvl>
    <w:lvl w:ilvl="3" w:tplc="C6FAF730">
      <w:numFmt w:val="bullet"/>
      <w:lvlText w:val="•"/>
      <w:lvlJc w:val="left"/>
      <w:pPr>
        <w:ind w:left="2952" w:hanging="260"/>
      </w:pPr>
      <w:rPr>
        <w:rFonts w:hint="default"/>
      </w:rPr>
    </w:lvl>
    <w:lvl w:ilvl="4" w:tplc="A4D06CC4">
      <w:numFmt w:val="bullet"/>
      <w:lvlText w:val="•"/>
      <w:lvlJc w:val="left"/>
      <w:pPr>
        <w:ind w:left="3903" w:hanging="260"/>
      </w:pPr>
      <w:rPr>
        <w:rFonts w:hint="default"/>
      </w:rPr>
    </w:lvl>
    <w:lvl w:ilvl="5" w:tplc="1B1A1CBA">
      <w:numFmt w:val="bullet"/>
      <w:lvlText w:val="•"/>
      <w:lvlJc w:val="left"/>
      <w:pPr>
        <w:ind w:left="4854" w:hanging="260"/>
      </w:pPr>
      <w:rPr>
        <w:rFonts w:hint="default"/>
      </w:rPr>
    </w:lvl>
    <w:lvl w:ilvl="6" w:tplc="836EADFC">
      <w:numFmt w:val="bullet"/>
      <w:lvlText w:val="•"/>
      <w:lvlJc w:val="left"/>
      <w:pPr>
        <w:ind w:left="5805" w:hanging="260"/>
      </w:pPr>
      <w:rPr>
        <w:rFonts w:hint="default"/>
      </w:rPr>
    </w:lvl>
    <w:lvl w:ilvl="7" w:tplc="46DE1616">
      <w:numFmt w:val="bullet"/>
      <w:lvlText w:val="•"/>
      <w:lvlJc w:val="left"/>
      <w:pPr>
        <w:ind w:left="6756" w:hanging="260"/>
      </w:pPr>
      <w:rPr>
        <w:rFonts w:hint="default"/>
      </w:rPr>
    </w:lvl>
    <w:lvl w:ilvl="8" w:tplc="9800B12A">
      <w:numFmt w:val="bullet"/>
      <w:lvlText w:val="•"/>
      <w:lvlJc w:val="left"/>
      <w:pPr>
        <w:ind w:left="7706" w:hanging="260"/>
      </w:pPr>
      <w:rPr>
        <w:rFonts w:hint="default"/>
      </w:rPr>
    </w:lvl>
  </w:abstractNum>
  <w:abstractNum w:abstractNumId="308" w15:restartNumberingAfterBreak="0">
    <w:nsid w:val="4A8E603A"/>
    <w:multiLevelType w:val="hybridMultilevel"/>
    <w:tmpl w:val="AFC809C4"/>
    <w:lvl w:ilvl="0" w:tplc="1AC8C07A">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BBD8BD22">
      <w:numFmt w:val="bullet"/>
      <w:lvlText w:val="•"/>
      <w:lvlJc w:val="left"/>
      <w:pPr>
        <w:ind w:left="1658" w:hanging="360"/>
      </w:pPr>
      <w:rPr>
        <w:rFonts w:hint="default"/>
      </w:rPr>
    </w:lvl>
    <w:lvl w:ilvl="2" w:tplc="5C44F634">
      <w:numFmt w:val="bullet"/>
      <w:lvlText w:val="•"/>
      <w:lvlJc w:val="left"/>
      <w:pPr>
        <w:ind w:left="2497" w:hanging="360"/>
      </w:pPr>
      <w:rPr>
        <w:rFonts w:hint="default"/>
      </w:rPr>
    </w:lvl>
    <w:lvl w:ilvl="3" w:tplc="CE10EEEA">
      <w:numFmt w:val="bullet"/>
      <w:lvlText w:val="•"/>
      <w:lvlJc w:val="left"/>
      <w:pPr>
        <w:ind w:left="3335" w:hanging="360"/>
      </w:pPr>
      <w:rPr>
        <w:rFonts w:hint="default"/>
      </w:rPr>
    </w:lvl>
    <w:lvl w:ilvl="4" w:tplc="06124090">
      <w:numFmt w:val="bullet"/>
      <w:lvlText w:val="•"/>
      <w:lvlJc w:val="left"/>
      <w:pPr>
        <w:ind w:left="4174" w:hanging="360"/>
      </w:pPr>
      <w:rPr>
        <w:rFonts w:hint="default"/>
      </w:rPr>
    </w:lvl>
    <w:lvl w:ilvl="5" w:tplc="420AE32E">
      <w:numFmt w:val="bullet"/>
      <w:lvlText w:val="•"/>
      <w:lvlJc w:val="left"/>
      <w:pPr>
        <w:ind w:left="5012" w:hanging="360"/>
      </w:pPr>
      <w:rPr>
        <w:rFonts w:hint="default"/>
      </w:rPr>
    </w:lvl>
    <w:lvl w:ilvl="6" w:tplc="E4F2BC5E">
      <w:numFmt w:val="bullet"/>
      <w:lvlText w:val="•"/>
      <w:lvlJc w:val="left"/>
      <w:pPr>
        <w:ind w:left="5851" w:hanging="360"/>
      </w:pPr>
      <w:rPr>
        <w:rFonts w:hint="default"/>
      </w:rPr>
    </w:lvl>
    <w:lvl w:ilvl="7" w:tplc="FD16EA80">
      <w:numFmt w:val="bullet"/>
      <w:lvlText w:val="•"/>
      <w:lvlJc w:val="left"/>
      <w:pPr>
        <w:ind w:left="6689" w:hanging="360"/>
      </w:pPr>
      <w:rPr>
        <w:rFonts w:hint="default"/>
      </w:rPr>
    </w:lvl>
    <w:lvl w:ilvl="8" w:tplc="F29E1E98">
      <w:numFmt w:val="bullet"/>
      <w:lvlText w:val="•"/>
      <w:lvlJc w:val="left"/>
      <w:pPr>
        <w:ind w:left="7528" w:hanging="360"/>
      </w:pPr>
      <w:rPr>
        <w:rFonts w:hint="default"/>
      </w:rPr>
    </w:lvl>
  </w:abstractNum>
  <w:abstractNum w:abstractNumId="309" w15:restartNumberingAfterBreak="0">
    <w:nsid w:val="4AF97651"/>
    <w:multiLevelType w:val="hybridMultilevel"/>
    <w:tmpl w:val="8700A51E"/>
    <w:lvl w:ilvl="0" w:tplc="1C80CA86">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FC665B22">
      <w:numFmt w:val="bullet"/>
      <w:lvlText w:val="•"/>
      <w:lvlJc w:val="left"/>
      <w:pPr>
        <w:ind w:left="1658" w:hanging="360"/>
      </w:pPr>
      <w:rPr>
        <w:rFonts w:hint="default"/>
      </w:rPr>
    </w:lvl>
    <w:lvl w:ilvl="2" w:tplc="8936683A">
      <w:numFmt w:val="bullet"/>
      <w:lvlText w:val="•"/>
      <w:lvlJc w:val="left"/>
      <w:pPr>
        <w:ind w:left="2497" w:hanging="360"/>
      </w:pPr>
      <w:rPr>
        <w:rFonts w:hint="default"/>
      </w:rPr>
    </w:lvl>
    <w:lvl w:ilvl="3" w:tplc="19C4E94C">
      <w:numFmt w:val="bullet"/>
      <w:lvlText w:val="•"/>
      <w:lvlJc w:val="left"/>
      <w:pPr>
        <w:ind w:left="3335" w:hanging="360"/>
      </w:pPr>
      <w:rPr>
        <w:rFonts w:hint="default"/>
      </w:rPr>
    </w:lvl>
    <w:lvl w:ilvl="4" w:tplc="AF26B512">
      <w:numFmt w:val="bullet"/>
      <w:lvlText w:val="•"/>
      <w:lvlJc w:val="left"/>
      <w:pPr>
        <w:ind w:left="4174" w:hanging="360"/>
      </w:pPr>
      <w:rPr>
        <w:rFonts w:hint="default"/>
      </w:rPr>
    </w:lvl>
    <w:lvl w:ilvl="5" w:tplc="0BD8AFD8">
      <w:numFmt w:val="bullet"/>
      <w:lvlText w:val="•"/>
      <w:lvlJc w:val="left"/>
      <w:pPr>
        <w:ind w:left="5012" w:hanging="360"/>
      </w:pPr>
      <w:rPr>
        <w:rFonts w:hint="default"/>
      </w:rPr>
    </w:lvl>
    <w:lvl w:ilvl="6" w:tplc="68108CF4">
      <w:numFmt w:val="bullet"/>
      <w:lvlText w:val="•"/>
      <w:lvlJc w:val="left"/>
      <w:pPr>
        <w:ind w:left="5851" w:hanging="360"/>
      </w:pPr>
      <w:rPr>
        <w:rFonts w:hint="default"/>
      </w:rPr>
    </w:lvl>
    <w:lvl w:ilvl="7" w:tplc="ED6620B4">
      <w:numFmt w:val="bullet"/>
      <w:lvlText w:val="•"/>
      <w:lvlJc w:val="left"/>
      <w:pPr>
        <w:ind w:left="6689" w:hanging="360"/>
      </w:pPr>
      <w:rPr>
        <w:rFonts w:hint="default"/>
      </w:rPr>
    </w:lvl>
    <w:lvl w:ilvl="8" w:tplc="206A0CBC">
      <w:numFmt w:val="bullet"/>
      <w:lvlText w:val="•"/>
      <w:lvlJc w:val="left"/>
      <w:pPr>
        <w:ind w:left="7528" w:hanging="360"/>
      </w:pPr>
      <w:rPr>
        <w:rFonts w:hint="default"/>
      </w:rPr>
    </w:lvl>
  </w:abstractNum>
  <w:abstractNum w:abstractNumId="310" w15:restartNumberingAfterBreak="0">
    <w:nsid w:val="4AFD7E80"/>
    <w:multiLevelType w:val="hybridMultilevel"/>
    <w:tmpl w:val="719A9334"/>
    <w:lvl w:ilvl="0" w:tplc="A17A2DBA">
      <w:numFmt w:val="bullet"/>
      <w:lvlText w:val=""/>
      <w:lvlJc w:val="left"/>
      <w:pPr>
        <w:ind w:left="761" w:hanging="348"/>
      </w:pPr>
      <w:rPr>
        <w:rFonts w:ascii="Symbol" w:eastAsia="Symbol" w:hAnsi="Symbol" w:cs="Symbol" w:hint="default"/>
        <w:color w:val="000009"/>
        <w:w w:val="100"/>
        <w:sz w:val="24"/>
        <w:szCs w:val="24"/>
      </w:rPr>
    </w:lvl>
    <w:lvl w:ilvl="1" w:tplc="A6E05BA4">
      <w:numFmt w:val="bullet"/>
      <w:lvlText w:val="•"/>
      <w:lvlJc w:val="left"/>
      <w:pPr>
        <w:ind w:left="1454" w:hanging="348"/>
      </w:pPr>
      <w:rPr>
        <w:rFonts w:hint="default"/>
      </w:rPr>
    </w:lvl>
    <w:lvl w:ilvl="2" w:tplc="2D00B972">
      <w:numFmt w:val="bullet"/>
      <w:lvlText w:val="•"/>
      <w:lvlJc w:val="left"/>
      <w:pPr>
        <w:ind w:left="2149" w:hanging="348"/>
      </w:pPr>
      <w:rPr>
        <w:rFonts w:hint="default"/>
      </w:rPr>
    </w:lvl>
    <w:lvl w:ilvl="3" w:tplc="FC9EF01A">
      <w:numFmt w:val="bullet"/>
      <w:lvlText w:val="•"/>
      <w:lvlJc w:val="left"/>
      <w:pPr>
        <w:ind w:left="2843" w:hanging="348"/>
      </w:pPr>
      <w:rPr>
        <w:rFonts w:hint="default"/>
      </w:rPr>
    </w:lvl>
    <w:lvl w:ilvl="4" w:tplc="CAD4DB00">
      <w:numFmt w:val="bullet"/>
      <w:lvlText w:val="•"/>
      <w:lvlJc w:val="left"/>
      <w:pPr>
        <w:ind w:left="3538" w:hanging="348"/>
      </w:pPr>
      <w:rPr>
        <w:rFonts w:hint="default"/>
      </w:rPr>
    </w:lvl>
    <w:lvl w:ilvl="5" w:tplc="07826EB0">
      <w:numFmt w:val="bullet"/>
      <w:lvlText w:val="•"/>
      <w:lvlJc w:val="left"/>
      <w:pPr>
        <w:ind w:left="4232" w:hanging="348"/>
      </w:pPr>
      <w:rPr>
        <w:rFonts w:hint="default"/>
      </w:rPr>
    </w:lvl>
    <w:lvl w:ilvl="6" w:tplc="BD8A1238">
      <w:numFmt w:val="bullet"/>
      <w:lvlText w:val="•"/>
      <w:lvlJc w:val="left"/>
      <w:pPr>
        <w:ind w:left="4927" w:hanging="348"/>
      </w:pPr>
      <w:rPr>
        <w:rFonts w:hint="default"/>
      </w:rPr>
    </w:lvl>
    <w:lvl w:ilvl="7" w:tplc="3E861498">
      <w:numFmt w:val="bullet"/>
      <w:lvlText w:val="•"/>
      <w:lvlJc w:val="left"/>
      <w:pPr>
        <w:ind w:left="5621" w:hanging="348"/>
      </w:pPr>
      <w:rPr>
        <w:rFonts w:hint="default"/>
      </w:rPr>
    </w:lvl>
    <w:lvl w:ilvl="8" w:tplc="483A2794">
      <w:numFmt w:val="bullet"/>
      <w:lvlText w:val="•"/>
      <w:lvlJc w:val="left"/>
      <w:pPr>
        <w:ind w:left="6316" w:hanging="348"/>
      </w:pPr>
      <w:rPr>
        <w:rFonts w:hint="default"/>
      </w:rPr>
    </w:lvl>
  </w:abstractNum>
  <w:abstractNum w:abstractNumId="311" w15:restartNumberingAfterBreak="0">
    <w:nsid w:val="4B0F348E"/>
    <w:multiLevelType w:val="hybridMultilevel"/>
    <w:tmpl w:val="CFFA35BE"/>
    <w:lvl w:ilvl="0" w:tplc="3D8C984C">
      <w:numFmt w:val="bullet"/>
      <w:lvlText w:val=""/>
      <w:lvlJc w:val="left"/>
      <w:pPr>
        <w:ind w:left="761" w:hanging="348"/>
      </w:pPr>
      <w:rPr>
        <w:rFonts w:ascii="Symbol" w:eastAsia="Symbol" w:hAnsi="Symbol" w:cs="Symbol" w:hint="default"/>
        <w:color w:val="000009"/>
        <w:w w:val="100"/>
        <w:sz w:val="24"/>
        <w:szCs w:val="24"/>
      </w:rPr>
    </w:lvl>
    <w:lvl w:ilvl="1" w:tplc="2F74D478">
      <w:numFmt w:val="bullet"/>
      <w:lvlText w:val="•"/>
      <w:lvlJc w:val="left"/>
      <w:pPr>
        <w:ind w:left="1454" w:hanging="348"/>
      </w:pPr>
      <w:rPr>
        <w:rFonts w:hint="default"/>
      </w:rPr>
    </w:lvl>
    <w:lvl w:ilvl="2" w:tplc="765623F2">
      <w:numFmt w:val="bullet"/>
      <w:lvlText w:val="•"/>
      <w:lvlJc w:val="left"/>
      <w:pPr>
        <w:ind w:left="2149" w:hanging="348"/>
      </w:pPr>
      <w:rPr>
        <w:rFonts w:hint="default"/>
      </w:rPr>
    </w:lvl>
    <w:lvl w:ilvl="3" w:tplc="722A204C">
      <w:numFmt w:val="bullet"/>
      <w:lvlText w:val="•"/>
      <w:lvlJc w:val="left"/>
      <w:pPr>
        <w:ind w:left="2843" w:hanging="348"/>
      </w:pPr>
      <w:rPr>
        <w:rFonts w:hint="default"/>
      </w:rPr>
    </w:lvl>
    <w:lvl w:ilvl="4" w:tplc="4ABED50C">
      <w:numFmt w:val="bullet"/>
      <w:lvlText w:val="•"/>
      <w:lvlJc w:val="left"/>
      <w:pPr>
        <w:ind w:left="3538" w:hanging="348"/>
      </w:pPr>
      <w:rPr>
        <w:rFonts w:hint="default"/>
      </w:rPr>
    </w:lvl>
    <w:lvl w:ilvl="5" w:tplc="B3400F04">
      <w:numFmt w:val="bullet"/>
      <w:lvlText w:val="•"/>
      <w:lvlJc w:val="left"/>
      <w:pPr>
        <w:ind w:left="4232" w:hanging="348"/>
      </w:pPr>
      <w:rPr>
        <w:rFonts w:hint="default"/>
      </w:rPr>
    </w:lvl>
    <w:lvl w:ilvl="6" w:tplc="488A3102">
      <w:numFmt w:val="bullet"/>
      <w:lvlText w:val="•"/>
      <w:lvlJc w:val="left"/>
      <w:pPr>
        <w:ind w:left="4927" w:hanging="348"/>
      </w:pPr>
      <w:rPr>
        <w:rFonts w:hint="default"/>
      </w:rPr>
    </w:lvl>
    <w:lvl w:ilvl="7" w:tplc="8D0EE632">
      <w:numFmt w:val="bullet"/>
      <w:lvlText w:val="•"/>
      <w:lvlJc w:val="left"/>
      <w:pPr>
        <w:ind w:left="5621" w:hanging="348"/>
      </w:pPr>
      <w:rPr>
        <w:rFonts w:hint="default"/>
      </w:rPr>
    </w:lvl>
    <w:lvl w:ilvl="8" w:tplc="C8564364">
      <w:numFmt w:val="bullet"/>
      <w:lvlText w:val="•"/>
      <w:lvlJc w:val="left"/>
      <w:pPr>
        <w:ind w:left="6316" w:hanging="348"/>
      </w:pPr>
      <w:rPr>
        <w:rFonts w:hint="default"/>
      </w:rPr>
    </w:lvl>
  </w:abstractNum>
  <w:abstractNum w:abstractNumId="312" w15:restartNumberingAfterBreak="0">
    <w:nsid w:val="4B165D32"/>
    <w:multiLevelType w:val="hybridMultilevel"/>
    <w:tmpl w:val="4060F57E"/>
    <w:lvl w:ilvl="0" w:tplc="69DC7BEC">
      <w:numFmt w:val="bullet"/>
      <w:lvlText w:val=""/>
      <w:lvlJc w:val="left"/>
      <w:pPr>
        <w:ind w:left="825" w:hanging="360"/>
      </w:pPr>
      <w:rPr>
        <w:rFonts w:ascii="Symbol" w:eastAsia="Symbol" w:hAnsi="Symbol" w:cs="Symbol" w:hint="default"/>
        <w:w w:val="100"/>
        <w:sz w:val="22"/>
        <w:szCs w:val="22"/>
      </w:rPr>
    </w:lvl>
    <w:lvl w:ilvl="1" w:tplc="7E56275E">
      <w:numFmt w:val="bullet"/>
      <w:lvlText w:val="•"/>
      <w:lvlJc w:val="left"/>
      <w:pPr>
        <w:ind w:left="1658" w:hanging="360"/>
      </w:pPr>
      <w:rPr>
        <w:rFonts w:hint="default"/>
      </w:rPr>
    </w:lvl>
    <w:lvl w:ilvl="2" w:tplc="ABF8F06C">
      <w:numFmt w:val="bullet"/>
      <w:lvlText w:val="•"/>
      <w:lvlJc w:val="left"/>
      <w:pPr>
        <w:ind w:left="2497" w:hanging="360"/>
      </w:pPr>
      <w:rPr>
        <w:rFonts w:hint="default"/>
      </w:rPr>
    </w:lvl>
    <w:lvl w:ilvl="3" w:tplc="15C8FF90">
      <w:numFmt w:val="bullet"/>
      <w:lvlText w:val="•"/>
      <w:lvlJc w:val="left"/>
      <w:pPr>
        <w:ind w:left="3335" w:hanging="360"/>
      </w:pPr>
      <w:rPr>
        <w:rFonts w:hint="default"/>
      </w:rPr>
    </w:lvl>
    <w:lvl w:ilvl="4" w:tplc="F94A3CCC">
      <w:numFmt w:val="bullet"/>
      <w:lvlText w:val="•"/>
      <w:lvlJc w:val="left"/>
      <w:pPr>
        <w:ind w:left="4174" w:hanging="360"/>
      </w:pPr>
      <w:rPr>
        <w:rFonts w:hint="default"/>
      </w:rPr>
    </w:lvl>
    <w:lvl w:ilvl="5" w:tplc="CE2AD6EE">
      <w:numFmt w:val="bullet"/>
      <w:lvlText w:val="•"/>
      <w:lvlJc w:val="left"/>
      <w:pPr>
        <w:ind w:left="5012" w:hanging="360"/>
      </w:pPr>
      <w:rPr>
        <w:rFonts w:hint="default"/>
      </w:rPr>
    </w:lvl>
    <w:lvl w:ilvl="6" w:tplc="2966A460">
      <w:numFmt w:val="bullet"/>
      <w:lvlText w:val="•"/>
      <w:lvlJc w:val="left"/>
      <w:pPr>
        <w:ind w:left="5851" w:hanging="360"/>
      </w:pPr>
      <w:rPr>
        <w:rFonts w:hint="default"/>
      </w:rPr>
    </w:lvl>
    <w:lvl w:ilvl="7" w:tplc="66F2F1AA">
      <w:numFmt w:val="bullet"/>
      <w:lvlText w:val="•"/>
      <w:lvlJc w:val="left"/>
      <w:pPr>
        <w:ind w:left="6689" w:hanging="360"/>
      </w:pPr>
      <w:rPr>
        <w:rFonts w:hint="default"/>
      </w:rPr>
    </w:lvl>
    <w:lvl w:ilvl="8" w:tplc="C142AA22">
      <w:numFmt w:val="bullet"/>
      <w:lvlText w:val="•"/>
      <w:lvlJc w:val="left"/>
      <w:pPr>
        <w:ind w:left="7528" w:hanging="360"/>
      </w:pPr>
      <w:rPr>
        <w:rFonts w:hint="default"/>
      </w:rPr>
    </w:lvl>
  </w:abstractNum>
  <w:abstractNum w:abstractNumId="313" w15:restartNumberingAfterBreak="0">
    <w:nsid w:val="4B9E31AC"/>
    <w:multiLevelType w:val="hybridMultilevel"/>
    <w:tmpl w:val="A46077CE"/>
    <w:lvl w:ilvl="0" w:tplc="81702212">
      <w:numFmt w:val="bullet"/>
      <w:lvlText w:val=""/>
      <w:lvlJc w:val="left"/>
      <w:pPr>
        <w:ind w:left="823" w:hanging="360"/>
      </w:pPr>
      <w:rPr>
        <w:rFonts w:ascii="Symbol" w:eastAsia="Symbol" w:hAnsi="Symbol" w:cs="Symbol" w:hint="default"/>
        <w:w w:val="99"/>
        <w:sz w:val="20"/>
        <w:szCs w:val="20"/>
      </w:rPr>
    </w:lvl>
    <w:lvl w:ilvl="1" w:tplc="7C36A77E">
      <w:numFmt w:val="bullet"/>
      <w:lvlText w:val="•"/>
      <w:lvlJc w:val="left"/>
      <w:pPr>
        <w:ind w:left="1630" w:hanging="360"/>
      </w:pPr>
      <w:rPr>
        <w:rFonts w:hint="default"/>
      </w:rPr>
    </w:lvl>
    <w:lvl w:ilvl="2" w:tplc="2CA634EE">
      <w:numFmt w:val="bullet"/>
      <w:lvlText w:val="•"/>
      <w:lvlJc w:val="left"/>
      <w:pPr>
        <w:ind w:left="2440" w:hanging="360"/>
      </w:pPr>
      <w:rPr>
        <w:rFonts w:hint="default"/>
      </w:rPr>
    </w:lvl>
    <w:lvl w:ilvl="3" w:tplc="FB1287E6">
      <w:numFmt w:val="bullet"/>
      <w:lvlText w:val="•"/>
      <w:lvlJc w:val="left"/>
      <w:pPr>
        <w:ind w:left="3250" w:hanging="360"/>
      </w:pPr>
      <w:rPr>
        <w:rFonts w:hint="default"/>
      </w:rPr>
    </w:lvl>
    <w:lvl w:ilvl="4" w:tplc="EDD48E1C">
      <w:numFmt w:val="bullet"/>
      <w:lvlText w:val="•"/>
      <w:lvlJc w:val="left"/>
      <w:pPr>
        <w:ind w:left="4061" w:hanging="360"/>
      </w:pPr>
      <w:rPr>
        <w:rFonts w:hint="default"/>
      </w:rPr>
    </w:lvl>
    <w:lvl w:ilvl="5" w:tplc="5DBC8578">
      <w:numFmt w:val="bullet"/>
      <w:lvlText w:val="•"/>
      <w:lvlJc w:val="left"/>
      <w:pPr>
        <w:ind w:left="4871" w:hanging="360"/>
      </w:pPr>
      <w:rPr>
        <w:rFonts w:hint="default"/>
      </w:rPr>
    </w:lvl>
    <w:lvl w:ilvl="6" w:tplc="B48CEA98">
      <w:numFmt w:val="bullet"/>
      <w:lvlText w:val="•"/>
      <w:lvlJc w:val="left"/>
      <w:pPr>
        <w:ind w:left="5681" w:hanging="360"/>
      </w:pPr>
      <w:rPr>
        <w:rFonts w:hint="default"/>
      </w:rPr>
    </w:lvl>
    <w:lvl w:ilvl="7" w:tplc="8E0856AE">
      <w:numFmt w:val="bullet"/>
      <w:lvlText w:val="•"/>
      <w:lvlJc w:val="left"/>
      <w:pPr>
        <w:ind w:left="6491" w:hanging="360"/>
      </w:pPr>
      <w:rPr>
        <w:rFonts w:hint="default"/>
      </w:rPr>
    </w:lvl>
    <w:lvl w:ilvl="8" w:tplc="A4CEE89A">
      <w:numFmt w:val="bullet"/>
      <w:lvlText w:val="•"/>
      <w:lvlJc w:val="left"/>
      <w:pPr>
        <w:ind w:left="7302" w:hanging="360"/>
      </w:pPr>
      <w:rPr>
        <w:rFonts w:hint="default"/>
      </w:rPr>
    </w:lvl>
  </w:abstractNum>
  <w:abstractNum w:abstractNumId="314" w15:restartNumberingAfterBreak="0">
    <w:nsid w:val="4C7E5335"/>
    <w:multiLevelType w:val="hybridMultilevel"/>
    <w:tmpl w:val="E028F6A2"/>
    <w:lvl w:ilvl="0" w:tplc="57780A30">
      <w:start w:val="1"/>
      <w:numFmt w:val="decimal"/>
      <w:lvlText w:val="%1."/>
      <w:lvlJc w:val="left"/>
      <w:pPr>
        <w:ind w:left="103" w:hanging="184"/>
      </w:pPr>
      <w:rPr>
        <w:rFonts w:ascii="Calibri" w:eastAsia="Calibri" w:hAnsi="Calibri" w:cs="Calibri" w:hint="default"/>
        <w:spacing w:val="-3"/>
        <w:w w:val="100"/>
        <w:sz w:val="24"/>
        <w:szCs w:val="24"/>
      </w:rPr>
    </w:lvl>
    <w:lvl w:ilvl="1" w:tplc="21D2BF24">
      <w:numFmt w:val="bullet"/>
      <w:lvlText w:val="•"/>
      <w:lvlJc w:val="left"/>
      <w:pPr>
        <w:ind w:left="670" w:hanging="184"/>
      </w:pPr>
      <w:rPr>
        <w:rFonts w:hint="default"/>
      </w:rPr>
    </w:lvl>
    <w:lvl w:ilvl="2" w:tplc="433A8A60">
      <w:numFmt w:val="bullet"/>
      <w:lvlText w:val="•"/>
      <w:lvlJc w:val="left"/>
      <w:pPr>
        <w:ind w:left="1240" w:hanging="184"/>
      </w:pPr>
      <w:rPr>
        <w:rFonts w:hint="default"/>
      </w:rPr>
    </w:lvl>
    <w:lvl w:ilvl="3" w:tplc="28721046">
      <w:numFmt w:val="bullet"/>
      <w:lvlText w:val="•"/>
      <w:lvlJc w:val="left"/>
      <w:pPr>
        <w:ind w:left="1811" w:hanging="184"/>
      </w:pPr>
      <w:rPr>
        <w:rFonts w:hint="default"/>
      </w:rPr>
    </w:lvl>
    <w:lvl w:ilvl="4" w:tplc="94C49F14">
      <w:numFmt w:val="bullet"/>
      <w:lvlText w:val="•"/>
      <w:lvlJc w:val="left"/>
      <w:pPr>
        <w:ind w:left="2381" w:hanging="184"/>
      </w:pPr>
      <w:rPr>
        <w:rFonts w:hint="default"/>
      </w:rPr>
    </w:lvl>
    <w:lvl w:ilvl="5" w:tplc="3B4E8E6C">
      <w:numFmt w:val="bullet"/>
      <w:lvlText w:val="•"/>
      <w:lvlJc w:val="left"/>
      <w:pPr>
        <w:ind w:left="2952" w:hanging="184"/>
      </w:pPr>
      <w:rPr>
        <w:rFonts w:hint="default"/>
      </w:rPr>
    </w:lvl>
    <w:lvl w:ilvl="6" w:tplc="51E05B50">
      <w:numFmt w:val="bullet"/>
      <w:lvlText w:val="•"/>
      <w:lvlJc w:val="left"/>
      <w:pPr>
        <w:ind w:left="3522" w:hanging="184"/>
      </w:pPr>
      <w:rPr>
        <w:rFonts w:hint="default"/>
      </w:rPr>
    </w:lvl>
    <w:lvl w:ilvl="7" w:tplc="7CC65742">
      <w:numFmt w:val="bullet"/>
      <w:lvlText w:val="•"/>
      <w:lvlJc w:val="left"/>
      <w:pPr>
        <w:ind w:left="4092" w:hanging="184"/>
      </w:pPr>
      <w:rPr>
        <w:rFonts w:hint="default"/>
      </w:rPr>
    </w:lvl>
    <w:lvl w:ilvl="8" w:tplc="D7E4D40E">
      <w:numFmt w:val="bullet"/>
      <w:lvlText w:val="•"/>
      <w:lvlJc w:val="left"/>
      <w:pPr>
        <w:ind w:left="4663" w:hanging="184"/>
      </w:pPr>
      <w:rPr>
        <w:rFonts w:hint="default"/>
      </w:rPr>
    </w:lvl>
  </w:abstractNum>
  <w:abstractNum w:abstractNumId="315" w15:restartNumberingAfterBreak="0">
    <w:nsid w:val="4D2014A8"/>
    <w:multiLevelType w:val="hybridMultilevel"/>
    <w:tmpl w:val="710667C2"/>
    <w:lvl w:ilvl="0" w:tplc="EC1698C6">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75FE2A74">
      <w:numFmt w:val="bullet"/>
      <w:lvlText w:val="•"/>
      <w:lvlJc w:val="left"/>
      <w:pPr>
        <w:ind w:left="1012" w:hanging="360"/>
      </w:pPr>
      <w:rPr>
        <w:rFonts w:hint="default"/>
      </w:rPr>
    </w:lvl>
    <w:lvl w:ilvl="2" w:tplc="E90E5A5E">
      <w:numFmt w:val="bullet"/>
      <w:lvlText w:val="•"/>
      <w:lvlJc w:val="left"/>
      <w:pPr>
        <w:ind w:left="1564" w:hanging="360"/>
      </w:pPr>
      <w:rPr>
        <w:rFonts w:hint="default"/>
      </w:rPr>
    </w:lvl>
    <w:lvl w:ilvl="3" w:tplc="50E23DFE">
      <w:numFmt w:val="bullet"/>
      <w:lvlText w:val="•"/>
      <w:lvlJc w:val="left"/>
      <w:pPr>
        <w:ind w:left="2117" w:hanging="360"/>
      </w:pPr>
      <w:rPr>
        <w:rFonts w:hint="default"/>
      </w:rPr>
    </w:lvl>
    <w:lvl w:ilvl="4" w:tplc="C9E88116">
      <w:numFmt w:val="bullet"/>
      <w:lvlText w:val="•"/>
      <w:lvlJc w:val="left"/>
      <w:pPr>
        <w:ind w:left="2669" w:hanging="360"/>
      </w:pPr>
      <w:rPr>
        <w:rFonts w:hint="default"/>
      </w:rPr>
    </w:lvl>
    <w:lvl w:ilvl="5" w:tplc="8DFEC8E8">
      <w:numFmt w:val="bullet"/>
      <w:lvlText w:val="•"/>
      <w:lvlJc w:val="left"/>
      <w:pPr>
        <w:ind w:left="3222" w:hanging="360"/>
      </w:pPr>
      <w:rPr>
        <w:rFonts w:hint="default"/>
      </w:rPr>
    </w:lvl>
    <w:lvl w:ilvl="6" w:tplc="06CAC906">
      <w:numFmt w:val="bullet"/>
      <w:lvlText w:val="•"/>
      <w:lvlJc w:val="left"/>
      <w:pPr>
        <w:ind w:left="3774" w:hanging="360"/>
      </w:pPr>
      <w:rPr>
        <w:rFonts w:hint="default"/>
      </w:rPr>
    </w:lvl>
    <w:lvl w:ilvl="7" w:tplc="A0BE0AC4">
      <w:numFmt w:val="bullet"/>
      <w:lvlText w:val="•"/>
      <w:lvlJc w:val="left"/>
      <w:pPr>
        <w:ind w:left="4326" w:hanging="360"/>
      </w:pPr>
      <w:rPr>
        <w:rFonts w:hint="default"/>
      </w:rPr>
    </w:lvl>
    <w:lvl w:ilvl="8" w:tplc="69C0626C">
      <w:numFmt w:val="bullet"/>
      <w:lvlText w:val="•"/>
      <w:lvlJc w:val="left"/>
      <w:pPr>
        <w:ind w:left="4879" w:hanging="360"/>
      </w:pPr>
      <w:rPr>
        <w:rFonts w:hint="default"/>
      </w:rPr>
    </w:lvl>
  </w:abstractNum>
  <w:abstractNum w:abstractNumId="316" w15:restartNumberingAfterBreak="0">
    <w:nsid w:val="4D324D38"/>
    <w:multiLevelType w:val="hybridMultilevel"/>
    <w:tmpl w:val="588C454E"/>
    <w:lvl w:ilvl="0" w:tplc="3CF88378">
      <w:numFmt w:val="bullet"/>
      <w:lvlText w:val=""/>
      <w:lvlJc w:val="left"/>
      <w:pPr>
        <w:ind w:left="825" w:hanging="360"/>
      </w:pPr>
      <w:rPr>
        <w:rFonts w:ascii="Symbol" w:eastAsia="Symbol" w:hAnsi="Symbol" w:cs="Symbol" w:hint="default"/>
        <w:w w:val="100"/>
        <w:sz w:val="22"/>
        <w:szCs w:val="22"/>
      </w:rPr>
    </w:lvl>
    <w:lvl w:ilvl="1" w:tplc="0EFC446C">
      <w:numFmt w:val="bullet"/>
      <w:lvlText w:val="•"/>
      <w:lvlJc w:val="left"/>
      <w:pPr>
        <w:ind w:left="1658" w:hanging="360"/>
      </w:pPr>
      <w:rPr>
        <w:rFonts w:hint="default"/>
      </w:rPr>
    </w:lvl>
    <w:lvl w:ilvl="2" w:tplc="67A494CC">
      <w:numFmt w:val="bullet"/>
      <w:lvlText w:val="•"/>
      <w:lvlJc w:val="left"/>
      <w:pPr>
        <w:ind w:left="2497" w:hanging="360"/>
      </w:pPr>
      <w:rPr>
        <w:rFonts w:hint="default"/>
      </w:rPr>
    </w:lvl>
    <w:lvl w:ilvl="3" w:tplc="D3225CCA">
      <w:numFmt w:val="bullet"/>
      <w:lvlText w:val="•"/>
      <w:lvlJc w:val="left"/>
      <w:pPr>
        <w:ind w:left="3335" w:hanging="360"/>
      </w:pPr>
      <w:rPr>
        <w:rFonts w:hint="default"/>
      </w:rPr>
    </w:lvl>
    <w:lvl w:ilvl="4" w:tplc="13CE3F1E">
      <w:numFmt w:val="bullet"/>
      <w:lvlText w:val="•"/>
      <w:lvlJc w:val="left"/>
      <w:pPr>
        <w:ind w:left="4174" w:hanging="360"/>
      </w:pPr>
      <w:rPr>
        <w:rFonts w:hint="default"/>
      </w:rPr>
    </w:lvl>
    <w:lvl w:ilvl="5" w:tplc="F09C3C96">
      <w:numFmt w:val="bullet"/>
      <w:lvlText w:val="•"/>
      <w:lvlJc w:val="left"/>
      <w:pPr>
        <w:ind w:left="5012" w:hanging="360"/>
      </w:pPr>
      <w:rPr>
        <w:rFonts w:hint="default"/>
      </w:rPr>
    </w:lvl>
    <w:lvl w:ilvl="6" w:tplc="D0E0B420">
      <w:numFmt w:val="bullet"/>
      <w:lvlText w:val="•"/>
      <w:lvlJc w:val="left"/>
      <w:pPr>
        <w:ind w:left="5851" w:hanging="360"/>
      </w:pPr>
      <w:rPr>
        <w:rFonts w:hint="default"/>
      </w:rPr>
    </w:lvl>
    <w:lvl w:ilvl="7" w:tplc="D81E8050">
      <w:numFmt w:val="bullet"/>
      <w:lvlText w:val="•"/>
      <w:lvlJc w:val="left"/>
      <w:pPr>
        <w:ind w:left="6689" w:hanging="360"/>
      </w:pPr>
      <w:rPr>
        <w:rFonts w:hint="default"/>
      </w:rPr>
    </w:lvl>
    <w:lvl w:ilvl="8" w:tplc="2392F048">
      <w:numFmt w:val="bullet"/>
      <w:lvlText w:val="•"/>
      <w:lvlJc w:val="left"/>
      <w:pPr>
        <w:ind w:left="7528" w:hanging="360"/>
      </w:pPr>
      <w:rPr>
        <w:rFonts w:hint="default"/>
      </w:rPr>
    </w:lvl>
  </w:abstractNum>
  <w:abstractNum w:abstractNumId="317" w15:restartNumberingAfterBreak="0">
    <w:nsid w:val="4D3407F2"/>
    <w:multiLevelType w:val="hybridMultilevel"/>
    <w:tmpl w:val="E2DE24E4"/>
    <w:lvl w:ilvl="0" w:tplc="AFCA4BEA">
      <w:numFmt w:val="bullet"/>
      <w:lvlText w:val=""/>
      <w:lvlJc w:val="left"/>
      <w:pPr>
        <w:ind w:left="749" w:hanging="348"/>
      </w:pPr>
      <w:rPr>
        <w:rFonts w:ascii="Symbol" w:eastAsia="Symbol" w:hAnsi="Symbol" w:cs="Symbol" w:hint="default"/>
        <w:color w:val="000009"/>
        <w:w w:val="100"/>
        <w:sz w:val="24"/>
        <w:szCs w:val="24"/>
      </w:rPr>
    </w:lvl>
    <w:lvl w:ilvl="1" w:tplc="B2C6C42C">
      <w:numFmt w:val="bullet"/>
      <w:lvlText w:val="•"/>
      <w:lvlJc w:val="left"/>
      <w:pPr>
        <w:ind w:left="1436" w:hanging="348"/>
      </w:pPr>
      <w:rPr>
        <w:rFonts w:hint="default"/>
      </w:rPr>
    </w:lvl>
    <w:lvl w:ilvl="2" w:tplc="7BA6255E">
      <w:numFmt w:val="bullet"/>
      <w:lvlText w:val="•"/>
      <w:lvlJc w:val="left"/>
      <w:pPr>
        <w:ind w:left="2133" w:hanging="348"/>
      </w:pPr>
      <w:rPr>
        <w:rFonts w:hint="default"/>
      </w:rPr>
    </w:lvl>
    <w:lvl w:ilvl="3" w:tplc="E1121B22">
      <w:numFmt w:val="bullet"/>
      <w:lvlText w:val="•"/>
      <w:lvlJc w:val="left"/>
      <w:pPr>
        <w:ind w:left="2829" w:hanging="348"/>
      </w:pPr>
      <w:rPr>
        <w:rFonts w:hint="default"/>
      </w:rPr>
    </w:lvl>
    <w:lvl w:ilvl="4" w:tplc="4636D4D4">
      <w:numFmt w:val="bullet"/>
      <w:lvlText w:val="•"/>
      <w:lvlJc w:val="left"/>
      <w:pPr>
        <w:ind w:left="3526" w:hanging="348"/>
      </w:pPr>
      <w:rPr>
        <w:rFonts w:hint="default"/>
      </w:rPr>
    </w:lvl>
    <w:lvl w:ilvl="5" w:tplc="748481CA">
      <w:numFmt w:val="bullet"/>
      <w:lvlText w:val="•"/>
      <w:lvlJc w:val="left"/>
      <w:pPr>
        <w:ind w:left="4222" w:hanging="348"/>
      </w:pPr>
      <w:rPr>
        <w:rFonts w:hint="default"/>
      </w:rPr>
    </w:lvl>
    <w:lvl w:ilvl="6" w:tplc="8C7631E4">
      <w:numFmt w:val="bullet"/>
      <w:lvlText w:val="•"/>
      <w:lvlJc w:val="left"/>
      <w:pPr>
        <w:ind w:left="4919" w:hanging="348"/>
      </w:pPr>
      <w:rPr>
        <w:rFonts w:hint="default"/>
      </w:rPr>
    </w:lvl>
    <w:lvl w:ilvl="7" w:tplc="5642BB5E">
      <w:numFmt w:val="bullet"/>
      <w:lvlText w:val="•"/>
      <w:lvlJc w:val="left"/>
      <w:pPr>
        <w:ind w:left="5615" w:hanging="348"/>
      </w:pPr>
      <w:rPr>
        <w:rFonts w:hint="default"/>
      </w:rPr>
    </w:lvl>
    <w:lvl w:ilvl="8" w:tplc="8B246822">
      <w:numFmt w:val="bullet"/>
      <w:lvlText w:val="•"/>
      <w:lvlJc w:val="left"/>
      <w:pPr>
        <w:ind w:left="6312" w:hanging="348"/>
      </w:pPr>
      <w:rPr>
        <w:rFonts w:hint="default"/>
      </w:rPr>
    </w:lvl>
  </w:abstractNum>
  <w:abstractNum w:abstractNumId="318" w15:restartNumberingAfterBreak="0">
    <w:nsid w:val="4DD764E2"/>
    <w:multiLevelType w:val="hybridMultilevel"/>
    <w:tmpl w:val="EF02E81E"/>
    <w:lvl w:ilvl="0" w:tplc="6CAC9F48">
      <w:numFmt w:val="bullet"/>
      <w:lvlText w:val=""/>
      <w:lvlJc w:val="left"/>
      <w:pPr>
        <w:ind w:left="825" w:hanging="360"/>
      </w:pPr>
      <w:rPr>
        <w:rFonts w:ascii="Symbol" w:eastAsia="Symbol" w:hAnsi="Symbol" w:cs="Symbol" w:hint="default"/>
        <w:w w:val="100"/>
        <w:sz w:val="22"/>
        <w:szCs w:val="22"/>
      </w:rPr>
    </w:lvl>
    <w:lvl w:ilvl="1" w:tplc="0A4A0680">
      <w:numFmt w:val="bullet"/>
      <w:lvlText w:val="•"/>
      <w:lvlJc w:val="left"/>
      <w:pPr>
        <w:ind w:left="1658" w:hanging="360"/>
      </w:pPr>
      <w:rPr>
        <w:rFonts w:hint="default"/>
      </w:rPr>
    </w:lvl>
    <w:lvl w:ilvl="2" w:tplc="B5D894CA">
      <w:numFmt w:val="bullet"/>
      <w:lvlText w:val="•"/>
      <w:lvlJc w:val="left"/>
      <w:pPr>
        <w:ind w:left="2497" w:hanging="360"/>
      </w:pPr>
      <w:rPr>
        <w:rFonts w:hint="default"/>
      </w:rPr>
    </w:lvl>
    <w:lvl w:ilvl="3" w:tplc="93EE9808">
      <w:numFmt w:val="bullet"/>
      <w:lvlText w:val="•"/>
      <w:lvlJc w:val="left"/>
      <w:pPr>
        <w:ind w:left="3335" w:hanging="360"/>
      </w:pPr>
      <w:rPr>
        <w:rFonts w:hint="default"/>
      </w:rPr>
    </w:lvl>
    <w:lvl w:ilvl="4" w:tplc="DC04279E">
      <w:numFmt w:val="bullet"/>
      <w:lvlText w:val="•"/>
      <w:lvlJc w:val="left"/>
      <w:pPr>
        <w:ind w:left="4174" w:hanging="360"/>
      </w:pPr>
      <w:rPr>
        <w:rFonts w:hint="default"/>
      </w:rPr>
    </w:lvl>
    <w:lvl w:ilvl="5" w:tplc="47366516">
      <w:numFmt w:val="bullet"/>
      <w:lvlText w:val="•"/>
      <w:lvlJc w:val="left"/>
      <w:pPr>
        <w:ind w:left="5012" w:hanging="360"/>
      </w:pPr>
      <w:rPr>
        <w:rFonts w:hint="default"/>
      </w:rPr>
    </w:lvl>
    <w:lvl w:ilvl="6" w:tplc="5164C21A">
      <w:numFmt w:val="bullet"/>
      <w:lvlText w:val="•"/>
      <w:lvlJc w:val="left"/>
      <w:pPr>
        <w:ind w:left="5851" w:hanging="360"/>
      </w:pPr>
      <w:rPr>
        <w:rFonts w:hint="default"/>
      </w:rPr>
    </w:lvl>
    <w:lvl w:ilvl="7" w:tplc="15E43286">
      <w:numFmt w:val="bullet"/>
      <w:lvlText w:val="•"/>
      <w:lvlJc w:val="left"/>
      <w:pPr>
        <w:ind w:left="6689" w:hanging="360"/>
      </w:pPr>
      <w:rPr>
        <w:rFonts w:hint="default"/>
      </w:rPr>
    </w:lvl>
    <w:lvl w:ilvl="8" w:tplc="B76AE400">
      <w:numFmt w:val="bullet"/>
      <w:lvlText w:val="•"/>
      <w:lvlJc w:val="left"/>
      <w:pPr>
        <w:ind w:left="7528" w:hanging="360"/>
      </w:pPr>
      <w:rPr>
        <w:rFonts w:hint="default"/>
      </w:rPr>
    </w:lvl>
  </w:abstractNum>
  <w:abstractNum w:abstractNumId="319" w15:restartNumberingAfterBreak="0">
    <w:nsid w:val="4DDA6828"/>
    <w:multiLevelType w:val="hybridMultilevel"/>
    <w:tmpl w:val="23920EFA"/>
    <w:lvl w:ilvl="0" w:tplc="FC3AFC60">
      <w:numFmt w:val="bullet"/>
      <w:lvlText w:val=""/>
      <w:lvlJc w:val="left"/>
      <w:pPr>
        <w:ind w:left="823" w:hanging="360"/>
      </w:pPr>
      <w:rPr>
        <w:rFonts w:ascii="Symbol" w:eastAsia="Symbol" w:hAnsi="Symbol" w:cs="Symbol" w:hint="default"/>
        <w:w w:val="99"/>
        <w:sz w:val="20"/>
        <w:szCs w:val="20"/>
      </w:rPr>
    </w:lvl>
    <w:lvl w:ilvl="1" w:tplc="962E0334">
      <w:numFmt w:val="bullet"/>
      <w:lvlText w:val="•"/>
      <w:lvlJc w:val="left"/>
      <w:pPr>
        <w:ind w:left="1630" w:hanging="360"/>
      </w:pPr>
      <w:rPr>
        <w:rFonts w:hint="default"/>
      </w:rPr>
    </w:lvl>
    <w:lvl w:ilvl="2" w:tplc="2ED4EA42">
      <w:numFmt w:val="bullet"/>
      <w:lvlText w:val="•"/>
      <w:lvlJc w:val="left"/>
      <w:pPr>
        <w:ind w:left="2440" w:hanging="360"/>
      </w:pPr>
      <w:rPr>
        <w:rFonts w:hint="default"/>
      </w:rPr>
    </w:lvl>
    <w:lvl w:ilvl="3" w:tplc="71DA2B8E">
      <w:numFmt w:val="bullet"/>
      <w:lvlText w:val="•"/>
      <w:lvlJc w:val="left"/>
      <w:pPr>
        <w:ind w:left="3250" w:hanging="360"/>
      </w:pPr>
      <w:rPr>
        <w:rFonts w:hint="default"/>
      </w:rPr>
    </w:lvl>
    <w:lvl w:ilvl="4" w:tplc="40BCCA7E">
      <w:numFmt w:val="bullet"/>
      <w:lvlText w:val="•"/>
      <w:lvlJc w:val="left"/>
      <w:pPr>
        <w:ind w:left="4061" w:hanging="360"/>
      </w:pPr>
      <w:rPr>
        <w:rFonts w:hint="default"/>
      </w:rPr>
    </w:lvl>
    <w:lvl w:ilvl="5" w:tplc="BA945D60">
      <w:numFmt w:val="bullet"/>
      <w:lvlText w:val="•"/>
      <w:lvlJc w:val="left"/>
      <w:pPr>
        <w:ind w:left="4871" w:hanging="360"/>
      </w:pPr>
      <w:rPr>
        <w:rFonts w:hint="default"/>
      </w:rPr>
    </w:lvl>
    <w:lvl w:ilvl="6" w:tplc="BF4440E2">
      <w:numFmt w:val="bullet"/>
      <w:lvlText w:val="•"/>
      <w:lvlJc w:val="left"/>
      <w:pPr>
        <w:ind w:left="5681" w:hanging="360"/>
      </w:pPr>
      <w:rPr>
        <w:rFonts w:hint="default"/>
      </w:rPr>
    </w:lvl>
    <w:lvl w:ilvl="7" w:tplc="B02E77FC">
      <w:numFmt w:val="bullet"/>
      <w:lvlText w:val="•"/>
      <w:lvlJc w:val="left"/>
      <w:pPr>
        <w:ind w:left="6491" w:hanging="360"/>
      </w:pPr>
      <w:rPr>
        <w:rFonts w:hint="default"/>
      </w:rPr>
    </w:lvl>
    <w:lvl w:ilvl="8" w:tplc="8C088556">
      <w:numFmt w:val="bullet"/>
      <w:lvlText w:val="•"/>
      <w:lvlJc w:val="left"/>
      <w:pPr>
        <w:ind w:left="7302" w:hanging="360"/>
      </w:pPr>
      <w:rPr>
        <w:rFonts w:hint="default"/>
      </w:rPr>
    </w:lvl>
  </w:abstractNum>
  <w:abstractNum w:abstractNumId="320" w15:restartNumberingAfterBreak="0">
    <w:nsid w:val="4DDB0D1A"/>
    <w:multiLevelType w:val="hybridMultilevel"/>
    <w:tmpl w:val="844E0D20"/>
    <w:lvl w:ilvl="0" w:tplc="E44CDAA4">
      <w:numFmt w:val="bullet"/>
      <w:lvlText w:val=""/>
      <w:lvlJc w:val="left"/>
      <w:pPr>
        <w:ind w:left="761" w:hanging="348"/>
      </w:pPr>
      <w:rPr>
        <w:rFonts w:ascii="Symbol" w:eastAsia="Symbol" w:hAnsi="Symbol" w:cs="Symbol" w:hint="default"/>
        <w:color w:val="000009"/>
        <w:w w:val="100"/>
        <w:sz w:val="24"/>
        <w:szCs w:val="24"/>
      </w:rPr>
    </w:lvl>
    <w:lvl w:ilvl="1" w:tplc="832EEC48">
      <w:numFmt w:val="bullet"/>
      <w:lvlText w:val="•"/>
      <w:lvlJc w:val="left"/>
      <w:pPr>
        <w:ind w:left="1454" w:hanging="348"/>
      </w:pPr>
      <w:rPr>
        <w:rFonts w:hint="default"/>
      </w:rPr>
    </w:lvl>
    <w:lvl w:ilvl="2" w:tplc="4CDE511E">
      <w:numFmt w:val="bullet"/>
      <w:lvlText w:val="•"/>
      <w:lvlJc w:val="left"/>
      <w:pPr>
        <w:ind w:left="2149" w:hanging="348"/>
      </w:pPr>
      <w:rPr>
        <w:rFonts w:hint="default"/>
      </w:rPr>
    </w:lvl>
    <w:lvl w:ilvl="3" w:tplc="487AC036">
      <w:numFmt w:val="bullet"/>
      <w:lvlText w:val="•"/>
      <w:lvlJc w:val="left"/>
      <w:pPr>
        <w:ind w:left="2843" w:hanging="348"/>
      </w:pPr>
      <w:rPr>
        <w:rFonts w:hint="default"/>
      </w:rPr>
    </w:lvl>
    <w:lvl w:ilvl="4" w:tplc="8AD0F9AA">
      <w:numFmt w:val="bullet"/>
      <w:lvlText w:val="•"/>
      <w:lvlJc w:val="left"/>
      <w:pPr>
        <w:ind w:left="3538" w:hanging="348"/>
      </w:pPr>
      <w:rPr>
        <w:rFonts w:hint="default"/>
      </w:rPr>
    </w:lvl>
    <w:lvl w:ilvl="5" w:tplc="80A2527E">
      <w:numFmt w:val="bullet"/>
      <w:lvlText w:val="•"/>
      <w:lvlJc w:val="left"/>
      <w:pPr>
        <w:ind w:left="4232" w:hanging="348"/>
      </w:pPr>
      <w:rPr>
        <w:rFonts w:hint="default"/>
      </w:rPr>
    </w:lvl>
    <w:lvl w:ilvl="6" w:tplc="32369518">
      <w:numFmt w:val="bullet"/>
      <w:lvlText w:val="•"/>
      <w:lvlJc w:val="left"/>
      <w:pPr>
        <w:ind w:left="4927" w:hanging="348"/>
      </w:pPr>
      <w:rPr>
        <w:rFonts w:hint="default"/>
      </w:rPr>
    </w:lvl>
    <w:lvl w:ilvl="7" w:tplc="23003772">
      <w:numFmt w:val="bullet"/>
      <w:lvlText w:val="•"/>
      <w:lvlJc w:val="left"/>
      <w:pPr>
        <w:ind w:left="5621" w:hanging="348"/>
      </w:pPr>
      <w:rPr>
        <w:rFonts w:hint="default"/>
      </w:rPr>
    </w:lvl>
    <w:lvl w:ilvl="8" w:tplc="856E3318">
      <w:numFmt w:val="bullet"/>
      <w:lvlText w:val="•"/>
      <w:lvlJc w:val="left"/>
      <w:pPr>
        <w:ind w:left="6316" w:hanging="348"/>
      </w:pPr>
      <w:rPr>
        <w:rFonts w:hint="default"/>
      </w:rPr>
    </w:lvl>
  </w:abstractNum>
  <w:abstractNum w:abstractNumId="321" w15:restartNumberingAfterBreak="0">
    <w:nsid w:val="4E1368AA"/>
    <w:multiLevelType w:val="hybridMultilevel"/>
    <w:tmpl w:val="3460CF88"/>
    <w:lvl w:ilvl="0" w:tplc="0922AF30">
      <w:numFmt w:val="bullet"/>
      <w:lvlText w:val=""/>
      <w:lvlJc w:val="left"/>
      <w:pPr>
        <w:ind w:left="825" w:hanging="360"/>
      </w:pPr>
      <w:rPr>
        <w:rFonts w:ascii="Symbol" w:eastAsia="Symbol" w:hAnsi="Symbol" w:cs="Symbol" w:hint="default"/>
        <w:w w:val="100"/>
        <w:sz w:val="22"/>
        <w:szCs w:val="22"/>
      </w:rPr>
    </w:lvl>
    <w:lvl w:ilvl="1" w:tplc="36CC8A90">
      <w:numFmt w:val="bullet"/>
      <w:lvlText w:val="•"/>
      <w:lvlJc w:val="left"/>
      <w:pPr>
        <w:ind w:left="1658" w:hanging="360"/>
      </w:pPr>
      <w:rPr>
        <w:rFonts w:hint="default"/>
      </w:rPr>
    </w:lvl>
    <w:lvl w:ilvl="2" w:tplc="518A7A06">
      <w:numFmt w:val="bullet"/>
      <w:lvlText w:val="•"/>
      <w:lvlJc w:val="left"/>
      <w:pPr>
        <w:ind w:left="2497" w:hanging="360"/>
      </w:pPr>
      <w:rPr>
        <w:rFonts w:hint="default"/>
      </w:rPr>
    </w:lvl>
    <w:lvl w:ilvl="3" w:tplc="D1006D8E">
      <w:numFmt w:val="bullet"/>
      <w:lvlText w:val="•"/>
      <w:lvlJc w:val="left"/>
      <w:pPr>
        <w:ind w:left="3335" w:hanging="360"/>
      </w:pPr>
      <w:rPr>
        <w:rFonts w:hint="default"/>
      </w:rPr>
    </w:lvl>
    <w:lvl w:ilvl="4" w:tplc="5AAAB61C">
      <w:numFmt w:val="bullet"/>
      <w:lvlText w:val="•"/>
      <w:lvlJc w:val="left"/>
      <w:pPr>
        <w:ind w:left="4174" w:hanging="360"/>
      </w:pPr>
      <w:rPr>
        <w:rFonts w:hint="default"/>
      </w:rPr>
    </w:lvl>
    <w:lvl w:ilvl="5" w:tplc="E2E4BFA6">
      <w:numFmt w:val="bullet"/>
      <w:lvlText w:val="•"/>
      <w:lvlJc w:val="left"/>
      <w:pPr>
        <w:ind w:left="5012" w:hanging="360"/>
      </w:pPr>
      <w:rPr>
        <w:rFonts w:hint="default"/>
      </w:rPr>
    </w:lvl>
    <w:lvl w:ilvl="6" w:tplc="EDD0E544">
      <w:numFmt w:val="bullet"/>
      <w:lvlText w:val="•"/>
      <w:lvlJc w:val="left"/>
      <w:pPr>
        <w:ind w:left="5851" w:hanging="360"/>
      </w:pPr>
      <w:rPr>
        <w:rFonts w:hint="default"/>
      </w:rPr>
    </w:lvl>
    <w:lvl w:ilvl="7" w:tplc="15329EFC">
      <w:numFmt w:val="bullet"/>
      <w:lvlText w:val="•"/>
      <w:lvlJc w:val="left"/>
      <w:pPr>
        <w:ind w:left="6689" w:hanging="360"/>
      </w:pPr>
      <w:rPr>
        <w:rFonts w:hint="default"/>
      </w:rPr>
    </w:lvl>
    <w:lvl w:ilvl="8" w:tplc="BE0088B4">
      <w:numFmt w:val="bullet"/>
      <w:lvlText w:val="•"/>
      <w:lvlJc w:val="left"/>
      <w:pPr>
        <w:ind w:left="7528" w:hanging="360"/>
      </w:pPr>
      <w:rPr>
        <w:rFonts w:hint="default"/>
      </w:rPr>
    </w:lvl>
  </w:abstractNum>
  <w:abstractNum w:abstractNumId="322" w15:restartNumberingAfterBreak="0">
    <w:nsid w:val="4E1B2227"/>
    <w:multiLevelType w:val="hybridMultilevel"/>
    <w:tmpl w:val="E8849500"/>
    <w:lvl w:ilvl="0" w:tplc="AC9C865E">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6CD6EA22">
      <w:numFmt w:val="bullet"/>
      <w:lvlText w:val="•"/>
      <w:lvlJc w:val="left"/>
      <w:pPr>
        <w:ind w:left="1658" w:hanging="360"/>
      </w:pPr>
      <w:rPr>
        <w:rFonts w:hint="default"/>
      </w:rPr>
    </w:lvl>
    <w:lvl w:ilvl="2" w:tplc="BAF622EA">
      <w:numFmt w:val="bullet"/>
      <w:lvlText w:val="•"/>
      <w:lvlJc w:val="left"/>
      <w:pPr>
        <w:ind w:left="2497" w:hanging="360"/>
      </w:pPr>
      <w:rPr>
        <w:rFonts w:hint="default"/>
      </w:rPr>
    </w:lvl>
    <w:lvl w:ilvl="3" w:tplc="B7E43F2A">
      <w:numFmt w:val="bullet"/>
      <w:lvlText w:val="•"/>
      <w:lvlJc w:val="left"/>
      <w:pPr>
        <w:ind w:left="3335" w:hanging="360"/>
      </w:pPr>
      <w:rPr>
        <w:rFonts w:hint="default"/>
      </w:rPr>
    </w:lvl>
    <w:lvl w:ilvl="4" w:tplc="8AF4544E">
      <w:numFmt w:val="bullet"/>
      <w:lvlText w:val="•"/>
      <w:lvlJc w:val="left"/>
      <w:pPr>
        <w:ind w:left="4174" w:hanging="360"/>
      </w:pPr>
      <w:rPr>
        <w:rFonts w:hint="default"/>
      </w:rPr>
    </w:lvl>
    <w:lvl w:ilvl="5" w:tplc="9C6676C0">
      <w:numFmt w:val="bullet"/>
      <w:lvlText w:val="•"/>
      <w:lvlJc w:val="left"/>
      <w:pPr>
        <w:ind w:left="5012" w:hanging="360"/>
      </w:pPr>
      <w:rPr>
        <w:rFonts w:hint="default"/>
      </w:rPr>
    </w:lvl>
    <w:lvl w:ilvl="6" w:tplc="17043E36">
      <w:numFmt w:val="bullet"/>
      <w:lvlText w:val="•"/>
      <w:lvlJc w:val="left"/>
      <w:pPr>
        <w:ind w:left="5851" w:hanging="360"/>
      </w:pPr>
      <w:rPr>
        <w:rFonts w:hint="default"/>
      </w:rPr>
    </w:lvl>
    <w:lvl w:ilvl="7" w:tplc="0B980FA0">
      <w:numFmt w:val="bullet"/>
      <w:lvlText w:val="•"/>
      <w:lvlJc w:val="left"/>
      <w:pPr>
        <w:ind w:left="6689" w:hanging="360"/>
      </w:pPr>
      <w:rPr>
        <w:rFonts w:hint="default"/>
      </w:rPr>
    </w:lvl>
    <w:lvl w:ilvl="8" w:tplc="EECA4FBC">
      <w:numFmt w:val="bullet"/>
      <w:lvlText w:val="•"/>
      <w:lvlJc w:val="left"/>
      <w:pPr>
        <w:ind w:left="7528" w:hanging="360"/>
      </w:pPr>
      <w:rPr>
        <w:rFonts w:hint="default"/>
      </w:rPr>
    </w:lvl>
  </w:abstractNum>
  <w:abstractNum w:abstractNumId="323" w15:restartNumberingAfterBreak="0">
    <w:nsid w:val="4E6C47AB"/>
    <w:multiLevelType w:val="hybridMultilevel"/>
    <w:tmpl w:val="7186BF7E"/>
    <w:lvl w:ilvl="0" w:tplc="CA9C6A6A">
      <w:start w:val="1"/>
      <w:numFmt w:val="decimal"/>
      <w:lvlText w:val="%1-"/>
      <w:lvlJc w:val="left"/>
      <w:pPr>
        <w:ind w:left="463" w:hanging="411"/>
      </w:pPr>
      <w:rPr>
        <w:rFonts w:ascii="Calibri" w:eastAsia="Calibri" w:hAnsi="Calibri" w:cs="Calibri" w:hint="default"/>
        <w:w w:val="100"/>
        <w:sz w:val="22"/>
        <w:szCs w:val="22"/>
      </w:rPr>
    </w:lvl>
    <w:lvl w:ilvl="1" w:tplc="BB124EE8">
      <w:numFmt w:val="bullet"/>
      <w:lvlText w:val="•"/>
      <w:lvlJc w:val="left"/>
      <w:pPr>
        <w:ind w:left="1319" w:hanging="411"/>
      </w:pPr>
      <w:rPr>
        <w:rFonts w:hint="default"/>
      </w:rPr>
    </w:lvl>
    <w:lvl w:ilvl="2" w:tplc="A07EAC30">
      <w:numFmt w:val="bullet"/>
      <w:lvlText w:val="•"/>
      <w:lvlJc w:val="left"/>
      <w:pPr>
        <w:ind w:left="2179" w:hanging="411"/>
      </w:pPr>
      <w:rPr>
        <w:rFonts w:hint="default"/>
      </w:rPr>
    </w:lvl>
    <w:lvl w:ilvl="3" w:tplc="316EB802">
      <w:numFmt w:val="bullet"/>
      <w:lvlText w:val="•"/>
      <w:lvlJc w:val="left"/>
      <w:pPr>
        <w:ind w:left="3039" w:hanging="411"/>
      </w:pPr>
      <w:rPr>
        <w:rFonts w:hint="default"/>
      </w:rPr>
    </w:lvl>
    <w:lvl w:ilvl="4" w:tplc="BD4A3894">
      <w:numFmt w:val="bullet"/>
      <w:lvlText w:val="•"/>
      <w:lvlJc w:val="left"/>
      <w:pPr>
        <w:ind w:left="3898" w:hanging="411"/>
      </w:pPr>
      <w:rPr>
        <w:rFonts w:hint="default"/>
      </w:rPr>
    </w:lvl>
    <w:lvl w:ilvl="5" w:tplc="D0A29416">
      <w:numFmt w:val="bullet"/>
      <w:lvlText w:val="•"/>
      <w:lvlJc w:val="left"/>
      <w:pPr>
        <w:ind w:left="4758" w:hanging="411"/>
      </w:pPr>
      <w:rPr>
        <w:rFonts w:hint="default"/>
      </w:rPr>
    </w:lvl>
    <w:lvl w:ilvl="6" w:tplc="B958F95E">
      <w:numFmt w:val="bullet"/>
      <w:lvlText w:val="•"/>
      <w:lvlJc w:val="left"/>
      <w:pPr>
        <w:ind w:left="5618" w:hanging="411"/>
      </w:pPr>
      <w:rPr>
        <w:rFonts w:hint="default"/>
      </w:rPr>
    </w:lvl>
    <w:lvl w:ilvl="7" w:tplc="0CB60A3A">
      <w:numFmt w:val="bullet"/>
      <w:lvlText w:val="•"/>
      <w:lvlJc w:val="left"/>
      <w:pPr>
        <w:ind w:left="6477" w:hanging="411"/>
      </w:pPr>
      <w:rPr>
        <w:rFonts w:hint="default"/>
      </w:rPr>
    </w:lvl>
    <w:lvl w:ilvl="8" w:tplc="9A681480">
      <w:numFmt w:val="bullet"/>
      <w:lvlText w:val="•"/>
      <w:lvlJc w:val="left"/>
      <w:pPr>
        <w:ind w:left="7337" w:hanging="411"/>
      </w:pPr>
      <w:rPr>
        <w:rFonts w:hint="default"/>
      </w:rPr>
    </w:lvl>
  </w:abstractNum>
  <w:abstractNum w:abstractNumId="324" w15:restartNumberingAfterBreak="0">
    <w:nsid w:val="4ECF24B9"/>
    <w:multiLevelType w:val="hybridMultilevel"/>
    <w:tmpl w:val="1A848F44"/>
    <w:lvl w:ilvl="0" w:tplc="A90EF5AE">
      <w:start w:val="1"/>
      <w:numFmt w:val="decimal"/>
      <w:lvlText w:val="%1."/>
      <w:lvlJc w:val="left"/>
      <w:pPr>
        <w:ind w:left="103" w:hanging="184"/>
      </w:pPr>
      <w:rPr>
        <w:rFonts w:ascii="Calibri" w:eastAsia="Calibri" w:hAnsi="Calibri" w:cs="Calibri" w:hint="default"/>
        <w:spacing w:val="-1"/>
        <w:w w:val="100"/>
        <w:sz w:val="24"/>
        <w:szCs w:val="24"/>
      </w:rPr>
    </w:lvl>
    <w:lvl w:ilvl="1" w:tplc="A200495E">
      <w:numFmt w:val="bullet"/>
      <w:lvlText w:val="•"/>
      <w:lvlJc w:val="left"/>
      <w:pPr>
        <w:ind w:left="670" w:hanging="184"/>
      </w:pPr>
      <w:rPr>
        <w:rFonts w:hint="default"/>
      </w:rPr>
    </w:lvl>
    <w:lvl w:ilvl="2" w:tplc="1E3A2072">
      <w:numFmt w:val="bullet"/>
      <w:lvlText w:val="•"/>
      <w:lvlJc w:val="left"/>
      <w:pPr>
        <w:ind w:left="1240" w:hanging="184"/>
      </w:pPr>
      <w:rPr>
        <w:rFonts w:hint="default"/>
      </w:rPr>
    </w:lvl>
    <w:lvl w:ilvl="3" w:tplc="2F3C56A8">
      <w:numFmt w:val="bullet"/>
      <w:lvlText w:val="•"/>
      <w:lvlJc w:val="left"/>
      <w:pPr>
        <w:ind w:left="1811" w:hanging="184"/>
      </w:pPr>
      <w:rPr>
        <w:rFonts w:hint="default"/>
      </w:rPr>
    </w:lvl>
    <w:lvl w:ilvl="4" w:tplc="C41AD54E">
      <w:numFmt w:val="bullet"/>
      <w:lvlText w:val="•"/>
      <w:lvlJc w:val="left"/>
      <w:pPr>
        <w:ind w:left="2381" w:hanging="184"/>
      </w:pPr>
      <w:rPr>
        <w:rFonts w:hint="default"/>
      </w:rPr>
    </w:lvl>
    <w:lvl w:ilvl="5" w:tplc="8E4EDC8A">
      <w:numFmt w:val="bullet"/>
      <w:lvlText w:val="•"/>
      <w:lvlJc w:val="left"/>
      <w:pPr>
        <w:ind w:left="2952" w:hanging="184"/>
      </w:pPr>
      <w:rPr>
        <w:rFonts w:hint="default"/>
      </w:rPr>
    </w:lvl>
    <w:lvl w:ilvl="6" w:tplc="48DCB09C">
      <w:numFmt w:val="bullet"/>
      <w:lvlText w:val="•"/>
      <w:lvlJc w:val="left"/>
      <w:pPr>
        <w:ind w:left="3522" w:hanging="184"/>
      </w:pPr>
      <w:rPr>
        <w:rFonts w:hint="default"/>
      </w:rPr>
    </w:lvl>
    <w:lvl w:ilvl="7" w:tplc="002AA522">
      <w:numFmt w:val="bullet"/>
      <w:lvlText w:val="•"/>
      <w:lvlJc w:val="left"/>
      <w:pPr>
        <w:ind w:left="4092" w:hanging="184"/>
      </w:pPr>
      <w:rPr>
        <w:rFonts w:hint="default"/>
      </w:rPr>
    </w:lvl>
    <w:lvl w:ilvl="8" w:tplc="AC386990">
      <w:numFmt w:val="bullet"/>
      <w:lvlText w:val="•"/>
      <w:lvlJc w:val="left"/>
      <w:pPr>
        <w:ind w:left="4663" w:hanging="184"/>
      </w:pPr>
      <w:rPr>
        <w:rFonts w:hint="default"/>
      </w:rPr>
    </w:lvl>
  </w:abstractNum>
  <w:abstractNum w:abstractNumId="325" w15:restartNumberingAfterBreak="0">
    <w:nsid w:val="4F204B09"/>
    <w:multiLevelType w:val="hybridMultilevel"/>
    <w:tmpl w:val="B0F057F2"/>
    <w:lvl w:ilvl="0" w:tplc="714AA7CA">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73BA1172">
      <w:numFmt w:val="bullet"/>
      <w:lvlText w:val="•"/>
      <w:lvlJc w:val="left"/>
      <w:pPr>
        <w:ind w:left="1658" w:hanging="360"/>
      </w:pPr>
      <w:rPr>
        <w:rFonts w:hint="default"/>
      </w:rPr>
    </w:lvl>
    <w:lvl w:ilvl="2" w:tplc="82DE03E4">
      <w:numFmt w:val="bullet"/>
      <w:lvlText w:val="•"/>
      <w:lvlJc w:val="left"/>
      <w:pPr>
        <w:ind w:left="2497" w:hanging="360"/>
      </w:pPr>
      <w:rPr>
        <w:rFonts w:hint="default"/>
      </w:rPr>
    </w:lvl>
    <w:lvl w:ilvl="3" w:tplc="8C28764C">
      <w:numFmt w:val="bullet"/>
      <w:lvlText w:val="•"/>
      <w:lvlJc w:val="left"/>
      <w:pPr>
        <w:ind w:left="3335" w:hanging="360"/>
      </w:pPr>
      <w:rPr>
        <w:rFonts w:hint="default"/>
      </w:rPr>
    </w:lvl>
    <w:lvl w:ilvl="4" w:tplc="B8D6750A">
      <w:numFmt w:val="bullet"/>
      <w:lvlText w:val="•"/>
      <w:lvlJc w:val="left"/>
      <w:pPr>
        <w:ind w:left="4174" w:hanging="360"/>
      </w:pPr>
      <w:rPr>
        <w:rFonts w:hint="default"/>
      </w:rPr>
    </w:lvl>
    <w:lvl w:ilvl="5" w:tplc="9A68323C">
      <w:numFmt w:val="bullet"/>
      <w:lvlText w:val="•"/>
      <w:lvlJc w:val="left"/>
      <w:pPr>
        <w:ind w:left="5012" w:hanging="360"/>
      </w:pPr>
      <w:rPr>
        <w:rFonts w:hint="default"/>
      </w:rPr>
    </w:lvl>
    <w:lvl w:ilvl="6" w:tplc="AA6468F2">
      <w:numFmt w:val="bullet"/>
      <w:lvlText w:val="•"/>
      <w:lvlJc w:val="left"/>
      <w:pPr>
        <w:ind w:left="5851" w:hanging="360"/>
      </w:pPr>
      <w:rPr>
        <w:rFonts w:hint="default"/>
      </w:rPr>
    </w:lvl>
    <w:lvl w:ilvl="7" w:tplc="7D34D652">
      <w:numFmt w:val="bullet"/>
      <w:lvlText w:val="•"/>
      <w:lvlJc w:val="left"/>
      <w:pPr>
        <w:ind w:left="6689" w:hanging="360"/>
      </w:pPr>
      <w:rPr>
        <w:rFonts w:hint="default"/>
      </w:rPr>
    </w:lvl>
    <w:lvl w:ilvl="8" w:tplc="C6DA2FA2">
      <w:numFmt w:val="bullet"/>
      <w:lvlText w:val="•"/>
      <w:lvlJc w:val="left"/>
      <w:pPr>
        <w:ind w:left="7528" w:hanging="360"/>
      </w:pPr>
      <w:rPr>
        <w:rFonts w:hint="default"/>
      </w:rPr>
    </w:lvl>
  </w:abstractNum>
  <w:abstractNum w:abstractNumId="326" w15:restartNumberingAfterBreak="0">
    <w:nsid w:val="4F437E31"/>
    <w:multiLevelType w:val="hybridMultilevel"/>
    <w:tmpl w:val="D1FE88EA"/>
    <w:lvl w:ilvl="0" w:tplc="FF6452CA">
      <w:numFmt w:val="bullet"/>
      <w:lvlText w:val=""/>
      <w:lvlJc w:val="left"/>
      <w:pPr>
        <w:ind w:left="823" w:hanging="360"/>
      </w:pPr>
      <w:rPr>
        <w:rFonts w:ascii="Symbol" w:eastAsia="Symbol" w:hAnsi="Symbol" w:cs="Symbol" w:hint="default"/>
        <w:w w:val="99"/>
        <w:sz w:val="20"/>
        <w:szCs w:val="20"/>
      </w:rPr>
    </w:lvl>
    <w:lvl w:ilvl="1" w:tplc="85EAFF20">
      <w:numFmt w:val="bullet"/>
      <w:lvlText w:val="•"/>
      <w:lvlJc w:val="left"/>
      <w:pPr>
        <w:ind w:left="1630" w:hanging="360"/>
      </w:pPr>
      <w:rPr>
        <w:rFonts w:hint="default"/>
      </w:rPr>
    </w:lvl>
    <w:lvl w:ilvl="2" w:tplc="F25C5DEA">
      <w:numFmt w:val="bullet"/>
      <w:lvlText w:val="•"/>
      <w:lvlJc w:val="left"/>
      <w:pPr>
        <w:ind w:left="2440" w:hanging="360"/>
      </w:pPr>
      <w:rPr>
        <w:rFonts w:hint="default"/>
      </w:rPr>
    </w:lvl>
    <w:lvl w:ilvl="3" w:tplc="38B87322">
      <w:numFmt w:val="bullet"/>
      <w:lvlText w:val="•"/>
      <w:lvlJc w:val="left"/>
      <w:pPr>
        <w:ind w:left="3250" w:hanging="360"/>
      </w:pPr>
      <w:rPr>
        <w:rFonts w:hint="default"/>
      </w:rPr>
    </w:lvl>
    <w:lvl w:ilvl="4" w:tplc="521457D8">
      <w:numFmt w:val="bullet"/>
      <w:lvlText w:val="•"/>
      <w:lvlJc w:val="left"/>
      <w:pPr>
        <w:ind w:left="4061" w:hanging="360"/>
      </w:pPr>
      <w:rPr>
        <w:rFonts w:hint="default"/>
      </w:rPr>
    </w:lvl>
    <w:lvl w:ilvl="5" w:tplc="4E2A2FC8">
      <w:numFmt w:val="bullet"/>
      <w:lvlText w:val="•"/>
      <w:lvlJc w:val="left"/>
      <w:pPr>
        <w:ind w:left="4871" w:hanging="360"/>
      </w:pPr>
      <w:rPr>
        <w:rFonts w:hint="default"/>
      </w:rPr>
    </w:lvl>
    <w:lvl w:ilvl="6" w:tplc="84F6608A">
      <w:numFmt w:val="bullet"/>
      <w:lvlText w:val="•"/>
      <w:lvlJc w:val="left"/>
      <w:pPr>
        <w:ind w:left="5681" w:hanging="360"/>
      </w:pPr>
      <w:rPr>
        <w:rFonts w:hint="default"/>
      </w:rPr>
    </w:lvl>
    <w:lvl w:ilvl="7" w:tplc="F210DCEC">
      <w:numFmt w:val="bullet"/>
      <w:lvlText w:val="•"/>
      <w:lvlJc w:val="left"/>
      <w:pPr>
        <w:ind w:left="6491" w:hanging="360"/>
      </w:pPr>
      <w:rPr>
        <w:rFonts w:hint="default"/>
      </w:rPr>
    </w:lvl>
    <w:lvl w:ilvl="8" w:tplc="038EC3DC">
      <w:numFmt w:val="bullet"/>
      <w:lvlText w:val="•"/>
      <w:lvlJc w:val="left"/>
      <w:pPr>
        <w:ind w:left="7302" w:hanging="360"/>
      </w:pPr>
      <w:rPr>
        <w:rFonts w:hint="default"/>
      </w:rPr>
    </w:lvl>
  </w:abstractNum>
  <w:abstractNum w:abstractNumId="327" w15:restartNumberingAfterBreak="0">
    <w:nsid w:val="4F5E7EDB"/>
    <w:multiLevelType w:val="hybridMultilevel"/>
    <w:tmpl w:val="E964201E"/>
    <w:lvl w:ilvl="0" w:tplc="8BD017E0">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388CB97A">
      <w:numFmt w:val="bullet"/>
      <w:lvlText w:val="•"/>
      <w:lvlJc w:val="left"/>
      <w:pPr>
        <w:ind w:left="1073" w:hanging="260"/>
      </w:pPr>
      <w:rPr>
        <w:rFonts w:hint="default"/>
      </w:rPr>
    </w:lvl>
    <w:lvl w:ilvl="2" w:tplc="F3720E8A">
      <w:numFmt w:val="bullet"/>
      <w:lvlText w:val="•"/>
      <w:lvlJc w:val="left"/>
      <w:pPr>
        <w:ind w:left="2046" w:hanging="260"/>
      </w:pPr>
      <w:rPr>
        <w:rFonts w:hint="default"/>
      </w:rPr>
    </w:lvl>
    <w:lvl w:ilvl="3" w:tplc="10945ED6">
      <w:numFmt w:val="bullet"/>
      <w:lvlText w:val="•"/>
      <w:lvlJc w:val="left"/>
      <w:pPr>
        <w:ind w:left="3020" w:hanging="260"/>
      </w:pPr>
      <w:rPr>
        <w:rFonts w:hint="default"/>
      </w:rPr>
    </w:lvl>
    <w:lvl w:ilvl="4" w:tplc="AB2EA3F8">
      <w:numFmt w:val="bullet"/>
      <w:lvlText w:val="•"/>
      <w:lvlJc w:val="left"/>
      <w:pPr>
        <w:ind w:left="3993" w:hanging="260"/>
      </w:pPr>
      <w:rPr>
        <w:rFonts w:hint="default"/>
      </w:rPr>
    </w:lvl>
    <w:lvl w:ilvl="5" w:tplc="CBC85F56">
      <w:numFmt w:val="bullet"/>
      <w:lvlText w:val="•"/>
      <w:lvlJc w:val="left"/>
      <w:pPr>
        <w:ind w:left="4967" w:hanging="260"/>
      </w:pPr>
      <w:rPr>
        <w:rFonts w:hint="default"/>
      </w:rPr>
    </w:lvl>
    <w:lvl w:ilvl="6" w:tplc="B9C081E4">
      <w:numFmt w:val="bullet"/>
      <w:lvlText w:val="•"/>
      <w:lvlJc w:val="left"/>
      <w:pPr>
        <w:ind w:left="5940" w:hanging="260"/>
      </w:pPr>
      <w:rPr>
        <w:rFonts w:hint="default"/>
      </w:rPr>
    </w:lvl>
    <w:lvl w:ilvl="7" w:tplc="8278A122">
      <w:numFmt w:val="bullet"/>
      <w:lvlText w:val="•"/>
      <w:lvlJc w:val="left"/>
      <w:pPr>
        <w:ind w:left="6913" w:hanging="260"/>
      </w:pPr>
      <w:rPr>
        <w:rFonts w:hint="default"/>
      </w:rPr>
    </w:lvl>
    <w:lvl w:ilvl="8" w:tplc="05480182">
      <w:numFmt w:val="bullet"/>
      <w:lvlText w:val="•"/>
      <w:lvlJc w:val="left"/>
      <w:pPr>
        <w:ind w:left="7887" w:hanging="260"/>
      </w:pPr>
      <w:rPr>
        <w:rFonts w:hint="default"/>
      </w:rPr>
    </w:lvl>
  </w:abstractNum>
  <w:abstractNum w:abstractNumId="328" w15:restartNumberingAfterBreak="0">
    <w:nsid w:val="4F704E09"/>
    <w:multiLevelType w:val="hybridMultilevel"/>
    <w:tmpl w:val="CC38F3A6"/>
    <w:lvl w:ilvl="0" w:tplc="BDB441EA">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3A486626">
      <w:numFmt w:val="bullet"/>
      <w:lvlText w:val="•"/>
      <w:lvlJc w:val="left"/>
      <w:pPr>
        <w:ind w:left="1658" w:hanging="360"/>
      </w:pPr>
      <w:rPr>
        <w:rFonts w:hint="default"/>
      </w:rPr>
    </w:lvl>
    <w:lvl w:ilvl="2" w:tplc="25A6B1AE">
      <w:numFmt w:val="bullet"/>
      <w:lvlText w:val="•"/>
      <w:lvlJc w:val="left"/>
      <w:pPr>
        <w:ind w:left="2497" w:hanging="360"/>
      </w:pPr>
      <w:rPr>
        <w:rFonts w:hint="default"/>
      </w:rPr>
    </w:lvl>
    <w:lvl w:ilvl="3" w:tplc="07D0FBEC">
      <w:numFmt w:val="bullet"/>
      <w:lvlText w:val="•"/>
      <w:lvlJc w:val="left"/>
      <w:pPr>
        <w:ind w:left="3335" w:hanging="360"/>
      </w:pPr>
      <w:rPr>
        <w:rFonts w:hint="default"/>
      </w:rPr>
    </w:lvl>
    <w:lvl w:ilvl="4" w:tplc="19E02BF4">
      <w:numFmt w:val="bullet"/>
      <w:lvlText w:val="•"/>
      <w:lvlJc w:val="left"/>
      <w:pPr>
        <w:ind w:left="4174" w:hanging="360"/>
      </w:pPr>
      <w:rPr>
        <w:rFonts w:hint="default"/>
      </w:rPr>
    </w:lvl>
    <w:lvl w:ilvl="5" w:tplc="835C01A2">
      <w:numFmt w:val="bullet"/>
      <w:lvlText w:val="•"/>
      <w:lvlJc w:val="left"/>
      <w:pPr>
        <w:ind w:left="5012" w:hanging="360"/>
      </w:pPr>
      <w:rPr>
        <w:rFonts w:hint="default"/>
      </w:rPr>
    </w:lvl>
    <w:lvl w:ilvl="6" w:tplc="06741058">
      <w:numFmt w:val="bullet"/>
      <w:lvlText w:val="•"/>
      <w:lvlJc w:val="left"/>
      <w:pPr>
        <w:ind w:left="5851" w:hanging="360"/>
      </w:pPr>
      <w:rPr>
        <w:rFonts w:hint="default"/>
      </w:rPr>
    </w:lvl>
    <w:lvl w:ilvl="7" w:tplc="86BC7268">
      <w:numFmt w:val="bullet"/>
      <w:lvlText w:val="•"/>
      <w:lvlJc w:val="left"/>
      <w:pPr>
        <w:ind w:left="6689" w:hanging="360"/>
      </w:pPr>
      <w:rPr>
        <w:rFonts w:hint="default"/>
      </w:rPr>
    </w:lvl>
    <w:lvl w:ilvl="8" w:tplc="776832F4">
      <w:numFmt w:val="bullet"/>
      <w:lvlText w:val="•"/>
      <w:lvlJc w:val="left"/>
      <w:pPr>
        <w:ind w:left="7528" w:hanging="360"/>
      </w:pPr>
      <w:rPr>
        <w:rFonts w:hint="default"/>
      </w:rPr>
    </w:lvl>
  </w:abstractNum>
  <w:abstractNum w:abstractNumId="329" w15:restartNumberingAfterBreak="0">
    <w:nsid w:val="4F8575DE"/>
    <w:multiLevelType w:val="hybridMultilevel"/>
    <w:tmpl w:val="0BE6C294"/>
    <w:lvl w:ilvl="0" w:tplc="5CBE70BA">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F76687E8">
      <w:numFmt w:val="bullet"/>
      <w:lvlText w:val="•"/>
      <w:lvlJc w:val="left"/>
      <w:pPr>
        <w:ind w:left="1658" w:hanging="360"/>
      </w:pPr>
      <w:rPr>
        <w:rFonts w:hint="default"/>
      </w:rPr>
    </w:lvl>
    <w:lvl w:ilvl="2" w:tplc="411C5E94">
      <w:numFmt w:val="bullet"/>
      <w:lvlText w:val="•"/>
      <w:lvlJc w:val="left"/>
      <w:pPr>
        <w:ind w:left="2497" w:hanging="360"/>
      </w:pPr>
      <w:rPr>
        <w:rFonts w:hint="default"/>
      </w:rPr>
    </w:lvl>
    <w:lvl w:ilvl="3" w:tplc="CC94EA16">
      <w:numFmt w:val="bullet"/>
      <w:lvlText w:val="•"/>
      <w:lvlJc w:val="left"/>
      <w:pPr>
        <w:ind w:left="3335" w:hanging="360"/>
      </w:pPr>
      <w:rPr>
        <w:rFonts w:hint="default"/>
      </w:rPr>
    </w:lvl>
    <w:lvl w:ilvl="4" w:tplc="E018B7D2">
      <w:numFmt w:val="bullet"/>
      <w:lvlText w:val="•"/>
      <w:lvlJc w:val="left"/>
      <w:pPr>
        <w:ind w:left="4174" w:hanging="360"/>
      </w:pPr>
      <w:rPr>
        <w:rFonts w:hint="default"/>
      </w:rPr>
    </w:lvl>
    <w:lvl w:ilvl="5" w:tplc="863E7914">
      <w:numFmt w:val="bullet"/>
      <w:lvlText w:val="•"/>
      <w:lvlJc w:val="left"/>
      <w:pPr>
        <w:ind w:left="5012" w:hanging="360"/>
      </w:pPr>
      <w:rPr>
        <w:rFonts w:hint="default"/>
      </w:rPr>
    </w:lvl>
    <w:lvl w:ilvl="6" w:tplc="4F7817EE">
      <w:numFmt w:val="bullet"/>
      <w:lvlText w:val="•"/>
      <w:lvlJc w:val="left"/>
      <w:pPr>
        <w:ind w:left="5851" w:hanging="360"/>
      </w:pPr>
      <w:rPr>
        <w:rFonts w:hint="default"/>
      </w:rPr>
    </w:lvl>
    <w:lvl w:ilvl="7" w:tplc="5EBCDE42">
      <w:numFmt w:val="bullet"/>
      <w:lvlText w:val="•"/>
      <w:lvlJc w:val="left"/>
      <w:pPr>
        <w:ind w:left="6689" w:hanging="360"/>
      </w:pPr>
      <w:rPr>
        <w:rFonts w:hint="default"/>
      </w:rPr>
    </w:lvl>
    <w:lvl w:ilvl="8" w:tplc="465CBC6C">
      <w:numFmt w:val="bullet"/>
      <w:lvlText w:val="•"/>
      <w:lvlJc w:val="left"/>
      <w:pPr>
        <w:ind w:left="7528" w:hanging="360"/>
      </w:pPr>
      <w:rPr>
        <w:rFonts w:hint="default"/>
      </w:rPr>
    </w:lvl>
  </w:abstractNum>
  <w:abstractNum w:abstractNumId="330" w15:restartNumberingAfterBreak="0">
    <w:nsid w:val="4FCA3FF6"/>
    <w:multiLevelType w:val="hybridMultilevel"/>
    <w:tmpl w:val="F35A76E8"/>
    <w:lvl w:ilvl="0" w:tplc="1AA477CA">
      <w:numFmt w:val="bullet"/>
      <w:lvlText w:val=""/>
      <w:lvlJc w:val="left"/>
      <w:pPr>
        <w:ind w:left="823" w:hanging="360"/>
      </w:pPr>
      <w:rPr>
        <w:rFonts w:ascii="Symbol" w:eastAsia="Symbol" w:hAnsi="Symbol" w:cs="Symbol" w:hint="default"/>
        <w:w w:val="99"/>
        <w:sz w:val="20"/>
        <w:szCs w:val="20"/>
      </w:rPr>
    </w:lvl>
    <w:lvl w:ilvl="1" w:tplc="1D9E881A">
      <w:numFmt w:val="bullet"/>
      <w:lvlText w:val="•"/>
      <w:lvlJc w:val="left"/>
      <w:pPr>
        <w:ind w:left="1630" w:hanging="360"/>
      </w:pPr>
      <w:rPr>
        <w:rFonts w:hint="default"/>
      </w:rPr>
    </w:lvl>
    <w:lvl w:ilvl="2" w:tplc="DA0EE8C6">
      <w:numFmt w:val="bullet"/>
      <w:lvlText w:val="•"/>
      <w:lvlJc w:val="left"/>
      <w:pPr>
        <w:ind w:left="2440" w:hanging="360"/>
      </w:pPr>
      <w:rPr>
        <w:rFonts w:hint="default"/>
      </w:rPr>
    </w:lvl>
    <w:lvl w:ilvl="3" w:tplc="7D605982">
      <w:numFmt w:val="bullet"/>
      <w:lvlText w:val="•"/>
      <w:lvlJc w:val="left"/>
      <w:pPr>
        <w:ind w:left="3250" w:hanging="360"/>
      </w:pPr>
      <w:rPr>
        <w:rFonts w:hint="default"/>
      </w:rPr>
    </w:lvl>
    <w:lvl w:ilvl="4" w:tplc="64625BE0">
      <w:numFmt w:val="bullet"/>
      <w:lvlText w:val="•"/>
      <w:lvlJc w:val="left"/>
      <w:pPr>
        <w:ind w:left="4061" w:hanging="360"/>
      </w:pPr>
      <w:rPr>
        <w:rFonts w:hint="default"/>
      </w:rPr>
    </w:lvl>
    <w:lvl w:ilvl="5" w:tplc="336ADA92">
      <w:numFmt w:val="bullet"/>
      <w:lvlText w:val="•"/>
      <w:lvlJc w:val="left"/>
      <w:pPr>
        <w:ind w:left="4871" w:hanging="360"/>
      </w:pPr>
      <w:rPr>
        <w:rFonts w:hint="default"/>
      </w:rPr>
    </w:lvl>
    <w:lvl w:ilvl="6" w:tplc="A6D242E0">
      <w:numFmt w:val="bullet"/>
      <w:lvlText w:val="•"/>
      <w:lvlJc w:val="left"/>
      <w:pPr>
        <w:ind w:left="5681" w:hanging="360"/>
      </w:pPr>
      <w:rPr>
        <w:rFonts w:hint="default"/>
      </w:rPr>
    </w:lvl>
    <w:lvl w:ilvl="7" w:tplc="FA786F2C">
      <w:numFmt w:val="bullet"/>
      <w:lvlText w:val="•"/>
      <w:lvlJc w:val="left"/>
      <w:pPr>
        <w:ind w:left="6491" w:hanging="360"/>
      </w:pPr>
      <w:rPr>
        <w:rFonts w:hint="default"/>
      </w:rPr>
    </w:lvl>
    <w:lvl w:ilvl="8" w:tplc="559477DC">
      <w:numFmt w:val="bullet"/>
      <w:lvlText w:val="•"/>
      <w:lvlJc w:val="left"/>
      <w:pPr>
        <w:ind w:left="7302" w:hanging="360"/>
      </w:pPr>
      <w:rPr>
        <w:rFonts w:hint="default"/>
      </w:rPr>
    </w:lvl>
  </w:abstractNum>
  <w:abstractNum w:abstractNumId="331" w15:restartNumberingAfterBreak="0">
    <w:nsid w:val="50133232"/>
    <w:multiLevelType w:val="hybridMultilevel"/>
    <w:tmpl w:val="DA904A1A"/>
    <w:lvl w:ilvl="0" w:tplc="1A0E11AC">
      <w:start w:val="1"/>
      <w:numFmt w:val="decimal"/>
      <w:lvlText w:val="%1)"/>
      <w:lvlJc w:val="left"/>
      <w:pPr>
        <w:ind w:left="103" w:hanging="260"/>
      </w:pPr>
      <w:rPr>
        <w:rFonts w:ascii="Times New Roman" w:eastAsia="Times New Roman" w:hAnsi="Times New Roman" w:cs="Times New Roman" w:hint="default"/>
        <w:w w:val="99"/>
        <w:sz w:val="24"/>
        <w:szCs w:val="24"/>
      </w:rPr>
    </w:lvl>
    <w:lvl w:ilvl="1" w:tplc="34BEA8D6">
      <w:numFmt w:val="bullet"/>
      <w:lvlText w:val="•"/>
      <w:lvlJc w:val="left"/>
      <w:pPr>
        <w:ind w:left="1073" w:hanging="260"/>
      </w:pPr>
      <w:rPr>
        <w:rFonts w:hint="default"/>
      </w:rPr>
    </w:lvl>
    <w:lvl w:ilvl="2" w:tplc="CEA88D10">
      <w:numFmt w:val="bullet"/>
      <w:lvlText w:val="•"/>
      <w:lvlJc w:val="left"/>
      <w:pPr>
        <w:ind w:left="2046" w:hanging="260"/>
      </w:pPr>
      <w:rPr>
        <w:rFonts w:hint="default"/>
      </w:rPr>
    </w:lvl>
    <w:lvl w:ilvl="3" w:tplc="3DECE3CC">
      <w:numFmt w:val="bullet"/>
      <w:lvlText w:val="•"/>
      <w:lvlJc w:val="left"/>
      <w:pPr>
        <w:ind w:left="3020" w:hanging="260"/>
      </w:pPr>
      <w:rPr>
        <w:rFonts w:hint="default"/>
      </w:rPr>
    </w:lvl>
    <w:lvl w:ilvl="4" w:tplc="A9548316">
      <w:numFmt w:val="bullet"/>
      <w:lvlText w:val="•"/>
      <w:lvlJc w:val="left"/>
      <w:pPr>
        <w:ind w:left="3993" w:hanging="260"/>
      </w:pPr>
      <w:rPr>
        <w:rFonts w:hint="default"/>
      </w:rPr>
    </w:lvl>
    <w:lvl w:ilvl="5" w:tplc="6C68592A">
      <w:numFmt w:val="bullet"/>
      <w:lvlText w:val="•"/>
      <w:lvlJc w:val="left"/>
      <w:pPr>
        <w:ind w:left="4967" w:hanging="260"/>
      </w:pPr>
      <w:rPr>
        <w:rFonts w:hint="default"/>
      </w:rPr>
    </w:lvl>
    <w:lvl w:ilvl="6" w:tplc="F4AE5AAA">
      <w:numFmt w:val="bullet"/>
      <w:lvlText w:val="•"/>
      <w:lvlJc w:val="left"/>
      <w:pPr>
        <w:ind w:left="5940" w:hanging="260"/>
      </w:pPr>
      <w:rPr>
        <w:rFonts w:hint="default"/>
      </w:rPr>
    </w:lvl>
    <w:lvl w:ilvl="7" w:tplc="A9FA4A42">
      <w:numFmt w:val="bullet"/>
      <w:lvlText w:val="•"/>
      <w:lvlJc w:val="left"/>
      <w:pPr>
        <w:ind w:left="6913" w:hanging="260"/>
      </w:pPr>
      <w:rPr>
        <w:rFonts w:hint="default"/>
      </w:rPr>
    </w:lvl>
    <w:lvl w:ilvl="8" w:tplc="30744DDA">
      <w:numFmt w:val="bullet"/>
      <w:lvlText w:val="•"/>
      <w:lvlJc w:val="left"/>
      <w:pPr>
        <w:ind w:left="7887" w:hanging="260"/>
      </w:pPr>
      <w:rPr>
        <w:rFonts w:hint="default"/>
      </w:rPr>
    </w:lvl>
  </w:abstractNum>
  <w:abstractNum w:abstractNumId="332" w15:restartNumberingAfterBreak="0">
    <w:nsid w:val="5063362B"/>
    <w:multiLevelType w:val="hybridMultilevel"/>
    <w:tmpl w:val="B1442142"/>
    <w:lvl w:ilvl="0" w:tplc="278EBF88">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3BB4B842">
      <w:numFmt w:val="bullet"/>
      <w:lvlText w:val="•"/>
      <w:lvlJc w:val="left"/>
      <w:pPr>
        <w:ind w:left="1658" w:hanging="360"/>
      </w:pPr>
      <w:rPr>
        <w:rFonts w:hint="default"/>
      </w:rPr>
    </w:lvl>
    <w:lvl w:ilvl="2" w:tplc="503A3D2A">
      <w:numFmt w:val="bullet"/>
      <w:lvlText w:val="•"/>
      <w:lvlJc w:val="left"/>
      <w:pPr>
        <w:ind w:left="2497" w:hanging="360"/>
      </w:pPr>
      <w:rPr>
        <w:rFonts w:hint="default"/>
      </w:rPr>
    </w:lvl>
    <w:lvl w:ilvl="3" w:tplc="CC66F3C2">
      <w:numFmt w:val="bullet"/>
      <w:lvlText w:val="•"/>
      <w:lvlJc w:val="left"/>
      <w:pPr>
        <w:ind w:left="3335" w:hanging="360"/>
      </w:pPr>
      <w:rPr>
        <w:rFonts w:hint="default"/>
      </w:rPr>
    </w:lvl>
    <w:lvl w:ilvl="4" w:tplc="090690B0">
      <w:numFmt w:val="bullet"/>
      <w:lvlText w:val="•"/>
      <w:lvlJc w:val="left"/>
      <w:pPr>
        <w:ind w:left="4174" w:hanging="360"/>
      </w:pPr>
      <w:rPr>
        <w:rFonts w:hint="default"/>
      </w:rPr>
    </w:lvl>
    <w:lvl w:ilvl="5" w:tplc="25441916">
      <w:numFmt w:val="bullet"/>
      <w:lvlText w:val="•"/>
      <w:lvlJc w:val="left"/>
      <w:pPr>
        <w:ind w:left="5012" w:hanging="360"/>
      </w:pPr>
      <w:rPr>
        <w:rFonts w:hint="default"/>
      </w:rPr>
    </w:lvl>
    <w:lvl w:ilvl="6" w:tplc="AD46FB88">
      <w:numFmt w:val="bullet"/>
      <w:lvlText w:val="•"/>
      <w:lvlJc w:val="left"/>
      <w:pPr>
        <w:ind w:left="5851" w:hanging="360"/>
      </w:pPr>
      <w:rPr>
        <w:rFonts w:hint="default"/>
      </w:rPr>
    </w:lvl>
    <w:lvl w:ilvl="7" w:tplc="3126F028">
      <w:numFmt w:val="bullet"/>
      <w:lvlText w:val="•"/>
      <w:lvlJc w:val="left"/>
      <w:pPr>
        <w:ind w:left="6689" w:hanging="360"/>
      </w:pPr>
      <w:rPr>
        <w:rFonts w:hint="default"/>
      </w:rPr>
    </w:lvl>
    <w:lvl w:ilvl="8" w:tplc="DD08FB56">
      <w:numFmt w:val="bullet"/>
      <w:lvlText w:val="•"/>
      <w:lvlJc w:val="left"/>
      <w:pPr>
        <w:ind w:left="7528" w:hanging="360"/>
      </w:pPr>
      <w:rPr>
        <w:rFonts w:hint="default"/>
      </w:rPr>
    </w:lvl>
  </w:abstractNum>
  <w:abstractNum w:abstractNumId="333" w15:restartNumberingAfterBreak="0">
    <w:nsid w:val="50657A74"/>
    <w:multiLevelType w:val="hybridMultilevel"/>
    <w:tmpl w:val="1AC45992"/>
    <w:lvl w:ilvl="0" w:tplc="AAC4A1F8">
      <w:numFmt w:val="bullet"/>
      <w:lvlText w:val=""/>
      <w:lvlJc w:val="left"/>
      <w:pPr>
        <w:ind w:left="823" w:hanging="360"/>
      </w:pPr>
      <w:rPr>
        <w:rFonts w:ascii="Symbol" w:eastAsia="Symbol" w:hAnsi="Symbol" w:cs="Symbol" w:hint="default"/>
        <w:w w:val="99"/>
        <w:sz w:val="20"/>
        <w:szCs w:val="20"/>
      </w:rPr>
    </w:lvl>
    <w:lvl w:ilvl="1" w:tplc="4EB61CC8">
      <w:numFmt w:val="bullet"/>
      <w:lvlText w:val="•"/>
      <w:lvlJc w:val="left"/>
      <w:pPr>
        <w:ind w:left="1630" w:hanging="360"/>
      </w:pPr>
      <w:rPr>
        <w:rFonts w:hint="default"/>
      </w:rPr>
    </w:lvl>
    <w:lvl w:ilvl="2" w:tplc="AF083ABE">
      <w:numFmt w:val="bullet"/>
      <w:lvlText w:val="•"/>
      <w:lvlJc w:val="left"/>
      <w:pPr>
        <w:ind w:left="2440" w:hanging="360"/>
      </w:pPr>
      <w:rPr>
        <w:rFonts w:hint="default"/>
      </w:rPr>
    </w:lvl>
    <w:lvl w:ilvl="3" w:tplc="E8A249CC">
      <w:numFmt w:val="bullet"/>
      <w:lvlText w:val="•"/>
      <w:lvlJc w:val="left"/>
      <w:pPr>
        <w:ind w:left="3250" w:hanging="360"/>
      </w:pPr>
      <w:rPr>
        <w:rFonts w:hint="default"/>
      </w:rPr>
    </w:lvl>
    <w:lvl w:ilvl="4" w:tplc="7E645324">
      <w:numFmt w:val="bullet"/>
      <w:lvlText w:val="•"/>
      <w:lvlJc w:val="left"/>
      <w:pPr>
        <w:ind w:left="4061" w:hanging="360"/>
      </w:pPr>
      <w:rPr>
        <w:rFonts w:hint="default"/>
      </w:rPr>
    </w:lvl>
    <w:lvl w:ilvl="5" w:tplc="E34C5A72">
      <w:numFmt w:val="bullet"/>
      <w:lvlText w:val="•"/>
      <w:lvlJc w:val="left"/>
      <w:pPr>
        <w:ind w:left="4871" w:hanging="360"/>
      </w:pPr>
      <w:rPr>
        <w:rFonts w:hint="default"/>
      </w:rPr>
    </w:lvl>
    <w:lvl w:ilvl="6" w:tplc="5A5614AE">
      <w:numFmt w:val="bullet"/>
      <w:lvlText w:val="•"/>
      <w:lvlJc w:val="left"/>
      <w:pPr>
        <w:ind w:left="5681" w:hanging="360"/>
      </w:pPr>
      <w:rPr>
        <w:rFonts w:hint="default"/>
      </w:rPr>
    </w:lvl>
    <w:lvl w:ilvl="7" w:tplc="D354D31A">
      <w:numFmt w:val="bullet"/>
      <w:lvlText w:val="•"/>
      <w:lvlJc w:val="left"/>
      <w:pPr>
        <w:ind w:left="6491" w:hanging="360"/>
      </w:pPr>
      <w:rPr>
        <w:rFonts w:hint="default"/>
      </w:rPr>
    </w:lvl>
    <w:lvl w:ilvl="8" w:tplc="29B6B1F2">
      <w:numFmt w:val="bullet"/>
      <w:lvlText w:val="•"/>
      <w:lvlJc w:val="left"/>
      <w:pPr>
        <w:ind w:left="7302" w:hanging="360"/>
      </w:pPr>
      <w:rPr>
        <w:rFonts w:hint="default"/>
      </w:rPr>
    </w:lvl>
  </w:abstractNum>
  <w:abstractNum w:abstractNumId="334" w15:restartNumberingAfterBreak="0">
    <w:nsid w:val="506D379E"/>
    <w:multiLevelType w:val="hybridMultilevel"/>
    <w:tmpl w:val="DECCDBDC"/>
    <w:lvl w:ilvl="0" w:tplc="379CA5D0">
      <w:numFmt w:val="bullet"/>
      <w:lvlText w:val=""/>
      <w:lvlJc w:val="left"/>
      <w:pPr>
        <w:ind w:left="823" w:hanging="360"/>
      </w:pPr>
      <w:rPr>
        <w:rFonts w:ascii="Symbol" w:eastAsia="Symbol" w:hAnsi="Symbol" w:cs="Symbol" w:hint="default"/>
        <w:w w:val="99"/>
        <w:sz w:val="20"/>
        <w:szCs w:val="20"/>
      </w:rPr>
    </w:lvl>
    <w:lvl w:ilvl="1" w:tplc="918E65C2">
      <w:numFmt w:val="bullet"/>
      <w:lvlText w:val="•"/>
      <w:lvlJc w:val="left"/>
      <w:pPr>
        <w:ind w:left="1630" w:hanging="360"/>
      </w:pPr>
      <w:rPr>
        <w:rFonts w:hint="default"/>
      </w:rPr>
    </w:lvl>
    <w:lvl w:ilvl="2" w:tplc="64BA8C56">
      <w:numFmt w:val="bullet"/>
      <w:lvlText w:val="•"/>
      <w:lvlJc w:val="left"/>
      <w:pPr>
        <w:ind w:left="2440" w:hanging="360"/>
      </w:pPr>
      <w:rPr>
        <w:rFonts w:hint="default"/>
      </w:rPr>
    </w:lvl>
    <w:lvl w:ilvl="3" w:tplc="3CDC47B8">
      <w:numFmt w:val="bullet"/>
      <w:lvlText w:val="•"/>
      <w:lvlJc w:val="left"/>
      <w:pPr>
        <w:ind w:left="3250" w:hanging="360"/>
      </w:pPr>
      <w:rPr>
        <w:rFonts w:hint="default"/>
      </w:rPr>
    </w:lvl>
    <w:lvl w:ilvl="4" w:tplc="DF0AFDC8">
      <w:numFmt w:val="bullet"/>
      <w:lvlText w:val="•"/>
      <w:lvlJc w:val="left"/>
      <w:pPr>
        <w:ind w:left="4061" w:hanging="360"/>
      </w:pPr>
      <w:rPr>
        <w:rFonts w:hint="default"/>
      </w:rPr>
    </w:lvl>
    <w:lvl w:ilvl="5" w:tplc="8482D110">
      <w:numFmt w:val="bullet"/>
      <w:lvlText w:val="•"/>
      <w:lvlJc w:val="left"/>
      <w:pPr>
        <w:ind w:left="4871" w:hanging="360"/>
      </w:pPr>
      <w:rPr>
        <w:rFonts w:hint="default"/>
      </w:rPr>
    </w:lvl>
    <w:lvl w:ilvl="6" w:tplc="D780F09C">
      <w:numFmt w:val="bullet"/>
      <w:lvlText w:val="•"/>
      <w:lvlJc w:val="left"/>
      <w:pPr>
        <w:ind w:left="5681" w:hanging="360"/>
      </w:pPr>
      <w:rPr>
        <w:rFonts w:hint="default"/>
      </w:rPr>
    </w:lvl>
    <w:lvl w:ilvl="7" w:tplc="4606C226">
      <w:numFmt w:val="bullet"/>
      <w:lvlText w:val="•"/>
      <w:lvlJc w:val="left"/>
      <w:pPr>
        <w:ind w:left="6491" w:hanging="360"/>
      </w:pPr>
      <w:rPr>
        <w:rFonts w:hint="default"/>
      </w:rPr>
    </w:lvl>
    <w:lvl w:ilvl="8" w:tplc="C90EB03C">
      <w:numFmt w:val="bullet"/>
      <w:lvlText w:val="•"/>
      <w:lvlJc w:val="left"/>
      <w:pPr>
        <w:ind w:left="7302" w:hanging="360"/>
      </w:pPr>
      <w:rPr>
        <w:rFonts w:hint="default"/>
      </w:rPr>
    </w:lvl>
  </w:abstractNum>
  <w:abstractNum w:abstractNumId="335" w15:restartNumberingAfterBreak="0">
    <w:nsid w:val="507605B7"/>
    <w:multiLevelType w:val="hybridMultilevel"/>
    <w:tmpl w:val="B64C2202"/>
    <w:lvl w:ilvl="0" w:tplc="EA9C2B56">
      <w:start w:val="10"/>
      <w:numFmt w:val="decimal"/>
      <w:lvlText w:val="%1."/>
      <w:lvlJc w:val="left"/>
      <w:pPr>
        <w:ind w:left="813" w:hanging="360"/>
      </w:pPr>
      <w:rPr>
        <w:rFonts w:ascii="Times New Roman" w:eastAsia="Times New Roman" w:hAnsi="Times New Roman" w:cs="Times New Roman" w:hint="default"/>
        <w:spacing w:val="0"/>
        <w:w w:val="99"/>
        <w:sz w:val="20"/>
        <w:szCs w:val="20"/>
      </w:rPr>
    </w:lvl>
    <w:lvl w:ilvl="1" w:tplc="F490FB48">
      <w:numFmt w:val="bullet"/>
      <w:lvlText w:val="•"/>
      <w:lvlJc w:val="left"/>
      <w:pPr>
        <w:ind w:left="1325" w:hanging="360"/>
      </w:pPr>
      <w:rPr>
        <w:rFonts w:hint="default"/>
      </w:rPr>
    </w:lvl>
    <w:lvl w:ilvl="2" w:tplc="8D00DEE8">
      <w:numFmt w:val="bullet"/>
      <w:lvlText w:val="•"/>
      <w:lvlJc w:val="left"/>
      <w:pPr>
        <w:ind w:left="1831" w:hanging="360"/>
      </w:pPr>
      <w:rPr>
        <w:rFonts w:hint="default"/>
      </w:rPr>
    </w:lvl>
    <w:lvl w:ilvl="3" w:tplc="0A443014">
      <w:numFmt w:val="bullet"/>
      <w:lvlText w:val="•"/>
      <w:lvlJc w:val="left"/>
      <w:pPr>
        <w:ind w:left="2336" w:hanging="360"/>
      </w:pPr>
      <w:rPr>
        <w:rFonts w:hint="default"/>
      </w:rPr>
    </w:lvl>
    <w:lvl w:ilvl="4" w:tplc="ED801042">
      <w:numFmt w:val="bullet"/>
      <w:lvlText w:val="•"/>
      <w:lvlJc w:val="left"/>
      <w:pPr>
        <w:ind w:left="2842" w:hanging="360"/>
      </w:pPr>
      <w:rPr>
        <w:rFonts w:hint="default"/>
      </w:rPr>
    </w:lvl>
    <w:lvl w:ilvl="5" w:tplc="02EEE122">
      <w:numFmt w:val="bullet"/>
      <w:lvlText w:val="•"/>
      <w:lvlJc w:val="left"/>
      <w:pPr>
        <w:ind w:left="3348" w:hanging="360"/>
      </w:pPr>
      <w:rPr>
        <w:rFonts w:hint="default"/>
      </w:rPr>
    </w:lvl>
    <w:lvl w:ilvl="6" w:tplc="75A47F1A">
      <w:numFmt w:val="bullet"/>
      <w:lvlText w:val="•"/>
      <w:lvlJc w:val="left"/>
      <w:pPr>
        <w:ind w:left="3853" w:hanging="360"/>
      </w:pPr>
      <w:rPr>
        <w:rFonts w:hint="default"/>
      </w:rPr>
    </w:lvl>
    <w:lvl w:ilvl="7" w:tplc="9E7C6CB0">
      <w:numFmt w:val="bullet"/>
      <w:lvlText w:val="•"/>
      <w:lvlJc w:val="left"/>
      <w:pPr>
        <w:ind w:left="4359" w:hanging="360"/>
      </w:pPr>
      <w:rPr>
        <w:rFonts w:hint="default"/>
      </w:rPr>
    </w:lvl>
    <w:lvl w:ilvl="8" w:tplc="F2B6DE78">
      <w:numFmt w:val="bullet"/>
      <w:lvlText w:val="•"/>
      <w:lvlJc w:val="left"/>
      <w:pPr>
        <w:ind w:left="4864" w:hanging="360"/>
      </w:pPr>
      <w:rPr>
        <w:rFonts w:hint="default"/>
      </w:rPr>
    </w:lvl>
  </w:abstractNum>
  <w:abstractNum w:abstractNumId="336" w15:restartNumberingAfterBreak="0">
    <w:nsid w:val="50872104"/>
    <w:multiLevelType w:val="hybridMultilevel"/>
    <w:tmpl w:val="8676D828"/>
    <w:lvl w:ilvl="0" w:tplc="0226A3CA">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0E9A65DC">
      <w:numFmt w:val="bullet"/>
      <w:lvlText w:val="•"/>
      <w:lvlJc w:val="left"/>
      <w:pPr>
        <w:ind w:left="1307" w:hanging="260"/>
      </w:pPr>
      <w:rPr>
        <w:rFonts w:hint="default"/>
      </w:rPr>
    </w:lvl>
    <w:lvl w:ilvl="2" w:tplc="00DC6E2A">
      <w:numFmt w:val="bullet"/>
      <w:lvlText w:val="•"/>
      <w:lvlJc w:val="left"/>
      <w:pPr>
        <w:ind w:left="2254" w:hanging="260"/>
      </w:pPr>
      <w:rPr>
        <w:rFonts w:hint="default"/>
      </w:rPr>
    </w:lvl>
    <w:lvl w:ilvl="3" w:tplc="CE5E7752">
      <w:numFmt w:val="bullet"/>
      <w:lvlText w:val="•"/>
      <w:lvlJc w:val="left"/>
      <w:pPr>
        <w:ind w:left="3202" w:hanging="260"/>
      </w:pPr>
      <w:rPr>
        <w:rFonts w:hint="default"/>
      </w:rPr>
    </w:lvl>
    <w:lvl w:ilvl="4" w:tplc="213C533C">
      <w:numFmt w:val="bullet"/>
      <w:lvlText w:val="•"/>
      <w:lvlJc w:val="left"/>
      <w:pPr>
        <w:ind w:left="4149" w:hanging="260"/>
      </w:pPr>
      <w:rPr>
        <w:rFonts w:hint="default"/>
      </w:rPr>
    </w:lvl>
    <w:lvl w:ilvl="5" w:tplc="7BA29596">
      <w:numFmt w:val="bullet"/>
      <w:lvlText w:val="•"/>
      <w:lvlJc w:val="left"/>
      <w:pPr>
        <w:ind w:left="5097" w:hanging="260"/>
      </w:pPr>
      <w:rPr>
        <w:rFonts w:hint="default"/>
      </w:rPr>
    </w:lvl>
    <w:lvl w:ilvl="6" w:tplc="2CFAC5A4">
      <w:numFmt w:val="bullet"/>
      <w:lvlText w:val="•"/>
      <w:lvlJc w:val="left"/>
      <w:pPr>
        <w:ind w:left="6044" w:hanging="260"/>
      </w:pPr>
      <w:rPr>
        <w:rFonts w:hint="default"/>
      </w:rPr>
    </w:lvl>
    <w:lvl w:ilvl="7" w:tplc="D74C3EDA">
      <w:numFmt w:val="bullet"/>
      <w:lvlText w:val="•"/>
      <w:lvlJc w:val="left"/>
      <w:pPr>
        <w:ind w:left="6991" w:hanging="260"/>
      </w:pPr>
      <w:rPr>
        <w:rFonts w:hint="default"/>
      </w:rPr>
    </w:lvl>
    <w:lvl w:ilvl="8" w:tplc="8FE012C8">
      <w:numFmt w:val="bullet"/>
      <w:lvlText w:val="•"/>
      <w:lvlJc w:val="left"/>
      <w:pPr>
        <w:ind w:left="7939" w:hanging="260"/>
      </w:pPr>
      <w:rPr>
        <w:rFonts w:hint="default"/>
      </w:rPr>
    </w:lvl>
  </w:abstractNum>
  <w:abstractNum w:abstractNumId="337" w15:restartNumberingAfterBreak="0">
    <w:nsid w:val="5094078D"/>
    <w:multiLevelType w:val="hybridMultilevel"/>
    <w:tmpl w:val="A3625CD8"/>
    <w:lvl w:ilvl="0" w:tplc="524EDEAA">
      <w:numFmt w:val="bullet"/>
      <w:lvlText w:val=""/>
      <w:lvlJc w:val="left"/>
      <w:pPr>
        <w:ind w:left="761" w:hanging="348"/>
      </w:pPr>
      <w:rPr>
        <w:rFonts w:ascii="Symbol" w:eastAsia="Symbol" w:hAnsi="Symbol" w:cs="Symbol" w:hint="default"/>
        <w:color w:val="000009"/>
        <w:w w:val="100"/>
        <w:sz w:val="24"/>
        <w:szCs w:val="24"/>
      </w:rPr>
    </w:lvl>
    <w:lvl w:ilvl="1" w:tplc="A91635D4">
      <w:numFmt w:val="bullet"/>
      <w:lvlText w:val="•"/>
      <w:lvlJc w:val="left"/>
      <w:pPr>
        <w:ind w:left="1454" w:hanging="348"/>
      </w:pPr>
      <w:rPr>
        <w:rFonts w:hint="default"/>
      </w:rPr>
    </w:lvl>
    <w:lvl w:ilvl="2" w:tplc="5DCE1954">
      <w:numFmt w:val="bullet"/>
      <w:lvlText w:val="•"/>
      <w:lvlJc w:val="left"/>
      <w:pPr>
        <w:ind w:left="2149" w:hanging="348"/>
      </w:pPr>
      <w:rPr>
        <w:rFonts w:hint="default"/>
      </w:rPr>
    </w:lvl>
    <w:lvl w:ilvl="3" w:tplc="276EF23A">
      <w:numFmt w:val="bullet"/>
      <w:lvlText w:val="•"/>
      <w:lvlJc w:val="left"/>
      <w:pPr>
        <w:ind w:left="2843" w:hanging="348"/>
      </w:pPr>
      <w:rPr>
        <w:rFonts w:hint="default"/>
      </w:rPr>
    </w:lvl>
    <w:lvl w:ilvl="4" w:tplc="4598233A">
      <w:numFmt w:val="bullet"/>
      <w:lvlText w:val="•"/>
      <w:lvlJc w:val="left"/>
      <w:pPr>
        <w:ind w:left="3538" w:hanging="348"/>
      </w:pPr>
      <w:rPr>
        <w:rFonts w:hint="default"/>
      </w:rPr>
    </w:lvl>
    <w:lvl w:ilvl="5" w:tplc="E9CCEBA4">
      <w:numFmt w:val="bullet"/>
      <w:lvlText w:val="•"/>
      <w:lvlJc w:val="left"/>
      <w:pPr>
        <w:ind w:left="4232" w:hanging="348"/>
      </w:pPr>
      <w:rPr>
        <w:rFonts w:hint="default"/>
      </w:rPr>
    </w:lvl>
    <w:lvl w:ilvl="6" w:tplc="89447178">
      <w:numFmt w:val="bullet"/>
      <w:lvlText w:val="•"/>
      <w:lvlJc w:val="left"/>
      <w:pPr>
        <w:ind w:left="4927" w:hanging="348"/>
      </w:pPr>
      <w:rPr>
        <w:rFonts w:hint="default"/>
      </w:rPr>
    </w:lvl>
    <w:lvl w:ilvl="7" w:tplc="A3A44518">
      <w:numFmt w:val="bullet"/>
      <w:lvlText w:val="•"/>
      <w:lvlJc w:val="left"/>
      <w:pPr>
        <w:ind w:left="5621" w:hanging="348"/>
      </w:pPr>
      <w:rPr>
        <w:rFonts w:hint="default"/>
      </w:rPr>
    </w:lvl>
    <w:lvl w:ilvl="8" w:tplc="FBB033E2">
      <w:numFmt w:val="bullet"/>
      <w:lvlText w:val="•"/>
      <w:lvlJc w:val="left"/>
      <w:pPr>
        <w:ind w:left="6316" w:hanging="348"/>
      </w:pPr>
      <w:rPr>
        <w:rFonts w:hint="default"/>
      </w:rPr>
    </w:lvl>
  </w:abstractNum>
  <w:abstractNum w:abstractNumId="338" w15:restartNumberingAfterBreak="0">
    <w:nsid w:val="512D6D6B"/>
    <w:multiLevelType w:val="hybridMultilevel"/>
    <w:tmpl w:val="D9900850"/>
    <w:lvl w:ilvl="0" w:tplc="36B05E9A">
      <w:numFmt w:val="bullet"/>
      <w:lvlText w:val=""/>
      <w:lvlJc w:val="left"/>
      <w:pPr>
        <w:ind w:left="823" w:hanging="360"/>
      </w:pPr>
      <w:rPr>
        <w:rFonts w:ascii="Symbol" w:eastAsia="Symbol" w:hAnsi="Symbol" w:cs="Symbol" w:hint="default"/>
        <w:w w:val="99"/>
        <w:sz w:val="20"/>
        <w:szCs w:val="20"/>
      </w:rPr>
    </w:lvl>
    <w:lvl w:ilvl="1" w:tplc="BAC0F440">
      <w:numFmt w:val="bullet"/>
      <w:lvlText w:val="•"/>
      <w:lvlJc w:val="left"/>
      <w:pPr>
        <w:ind w:left="1630" w:hanging="360"/>
      </w:pPr>
      <w:rPr>
        <w:rFonts w:hint="default"/>
      </w:rPr>
    </w:lvl>
    <w:lvl w:ilvl="2" w:tplc="C5200478">
      <w:numFmt w:val="bullet"/>
      <w:lvlText w:val="•"/>
      <w:lvlJc w:val="left"/>
      <w:pPr>
        <w:ind w:left="2440" w:hanging="360"/>
      </w:pPr>
      <w:rPr>
        <w:rFonts w:hint="default"/>
      </w:rPr>
    </w:lvl>
    <w:lvl w:ilvl="3" w:tplc="DBE6B984">
      <w:numFmt w:val="bullet"/>
      <w:lvlText w:val="•"/>
      <w:lvlJc w:val="left"/>
      <w:pPr>
        <w:ind w:left="3250" w:hanging="360"/>
      </w:pPr>
      <w:rPr>
        <w:rFonts w:hint="default"/>
      </w:rPr>
    </w:lvl>
    <w:lvl w:ilvl="4" w:tplc="A418B392">
      <w:numFmt w:val="bullet"/>
      <w:lvlText w:val="•"/>
      <w:lvlJc w:val="left"/>
      <w:pPr>
        <w:ind w:left="4061" w:hanging="360"/>
      </w:pPr>
      <w:rPr>
        <w:rFonts w:hint="default"/>
      </w:rPr>
    </w:lvl>
    <w:lvl w:ilvl="5" w:tplc="873ED742">
      <w:numFmt w:val="bullet"/>
      <w:lvlText w:val="•"/>
      <w:lvlJc w:val="left"/>
      <w:pPr>
        <w:ind w:left="4871" w:hanging="360"/>
      </w:pPr>
      <w:rPr>
        <w:rFonts w:hint="default"/>
      </w:rPr>
    </w:lvl>
    <w:lvl w:ilvl="6" w:tplc="7602BA50">
      <w:numFmt w:val="bullet"/>
      <w:lvlText w:val="•"/>
      <w:lvlJc w:val="left"/>
      <w:pPr>
        <w:ind w:left="5681" w:hanging="360"/>
      </w:pPr>
      <w:rPr>
        <w:rFonts w:hint="default"/>
      </w:rPr>
    </w:lvl>
    <w:lvl w:ilvl="7" w:tplc="2CF64748">
      <w:numFmt w:val="bullet"/>
      <w:lvlText w:val="•"/>
      <w:lvlJc w:val="left"/>
      <w:pPr>
        <w:ind w:left="6491" w:hanging="360"/>
      </w:pPr>
      <w:rPr>
        <w:rFonts w:hint="default"/>
      </w:rPr>
    </w:lvl>
    <w:lvl w:ilvl="8" w:tplc="EA985756">
      <w:numFmt w:val="bullet"/>
      <w:lvlText w:val="•"/>
      <w:lvlJc w:val="left"/>
      <w:pPr>
        <w:ind w:left="7302" w:hanging="360"/>
      </w:pPr>
      <w:rPr>
        <w:rFonts w:hint="default"/>
      </w:rPr>
    </w:lvl>
  </w:abstractNum>
  <w:abstractNum w:abstractNumId="339" w15:restartNumberingAfterBreak="0">
    <w:nsid w:val="51660F1E"/>
    <w:multiLevelType w:val="hybridMultilevel"/>
    <w:tmpl w:val="6D5273D6"/>
    <w:lvl w:ilvl="0" w:tplc="6638DEF8">
      <w:numFmt w:val="bullet"/>
      <w:lvlText w:val=""/>
      <w:lvlJc w:val="left"/>
      <w:pPr>
        <w:ind w:left="823" w:hanging="360"/>
      </w:pPr>
      <w:rPr>
        <w:rFonts w:ascii="Symbol" w:eastAsia="Symbol" w:hAnsi="Symbol" w:cs="Symbol" w:hint="default"/>
        <w:w w:val="99"/>
        <w:sz w:val="20"/>
        <w:szCs w:val="20"/>
      </w:rPr>
    </w:lvl>
    <w:lvl w:ilvl="1" w:tplc="6E1EDF10">
      <w:numFmt w:val="bullet"/>
      <w:lvlText w:val="•"/>
      <w:lvlJc w:val="left"/>
      <w:pPr>
        <w:ind w:left="1630" w:hanging="360"/>
      </w:pPr>
      <w:rPr>
        <w:rFonts w:hint="default"/>
      </w:rPr>
    </w:lvl>
    <w:lvl w:ilvl="2" w:tplc="1228F736">
      <w:numFmt w:val="bullet"/>
      <w:lvlText w:val="•"/>
      <w:lvlJc w:val="left"/>
      <w:pPr>
        <w:ind w:left="2440" w:hanging="360"/>
      </w:pPr>
      <w:rPr>
        <w:rFonts w:hint="default"/>
      </w:rPr>
    </w:lvl>
    <w:lvl w:ilvl="3" w:tplc="8040881A">
      <w:numFmt w:val="bullet"/>
      <w:lvlText w:val="•"/>
      <w:lvlJc w:val="left"/>
      <w:pPr>
        <w:ind w:left="3250" w:hanging="360"/>
      </w:pPr>
      <w:rPr>
        <w:rFonts w:hint="default"/>
      </w:rPr>
    </w:lvl>
    <w:lvl w:ilvl="4" w:tplc="B85C1FA2">
      <w:numFmt w:val="bullet"/>
      <w:lvlText w:val="•"/>
      <w:lvlJc w:val="left"/>
      <w:pPr>
        <w:ind w:left="4061" w:hanging="360"/>
      </w:pPr>
      <w:rPr>
        <w:rFonts w:hint="default"/>
      </w:rPr>
    </w:lvl>
    <w:lvl w:ilvl="5" w:tplc="0406D4EC">
      <w:numFmt w:val="bullet"/>
      <w:lvlText w:val="•"/>
      <w:lvlJc w:val="left"/>
      <w:pPr>
        <w:ind w:left="4871" w:hanging="360"/>
      </w:pPr>
      <w:rPr>
        <w:rFonts w:hint="default"/>
      </w:rPr>
    </w:lvl>
    <w:lvl w:ilvl="6" w:tplc="D8C6AB20">
      <w:numFmt w:val="bullet"/>
      <w:lvlText w:val="•"/>
      <w:lvlJc w:val="left"/>
      <w:pPr>
        <w:ind w:left="5681" w:hanging="360"/>
      </w:pPr>
      <w:rPr>
        <w:rFonts w:hint="default"/>
      </w:rPr>
    </w:lvl>
    <w:lvl w:ilvl="7" w:tplc="9620CDA0">
      <w:numFmt w:val="bullet"/>
      <w:lvlText w:val="•"/>
      <w:lvlJc w:val="left"/>
      <w:pPr>
        <w:ind w:left="6491" w:hanging="360"/>
      </w:pPr>
      <w:rPr>
        <w:rFonts w:hint="default"/>
      </w:rPr>
    </w:lvl>
    <w:lvl w:ilvl="8" w:tplc="0F2A448E">
      <w:numFmt w:val="bullet"/>
      <w:lvlText w:val="•"/>
      <w:lvlJc w:val="left"/>
      <w:pPr>
        <w:ind w:left="7302" w:hanging="360"/>
      </w:pPr>
      <w:rPr>
        <w:rFonts w:hint="default"/>
      </w:rPr>
    </w:lvl>
  </w:abstractNum>
  <w:abstractNum w:abstractNumId="340" w15:restartNumberingAfterBreak="0">
    <w:nsid w:val="52110FE1"/>
    <w:multiLevelType w:val="hybridMultilevel"/>
    <w:tmpl w:val="C7188DF2"/>
    <w:lvl w:ilvl="0" w:tplc="E27076E4">
      <w:start w:val="1"/>
      <w:numFmt w:val="decimal"/>
      <w:lvlText w:val="%1."/>
      <w:lvlJc w:val="left"/>
      <w:pPr>
        <w:ind w:left="859" w:hanging="360"/>
      </w:pPr>
      <w:rPr>
        <w:rFonts w:ascii="Times New Roman" w:eastAsia="Times New Roman" w:hAnsi="Times New Roman" w:cs="Times New Roman" w:hint="default"/>
        <w:spacing w:val="-3"/>
        <w:w w:val="99"/>
        <w:sz w:val="24"/>
        <w:szCs w:val="24"/>
      </w:rPr>
    </w:lvl>
    <w:lvl w:ilvl="1" w:tplc="74F6A396">
      <w:numFmt w:val="bullet"/>
      <w:lvlText w:val="•"/>
      <w:lvlJc w:val="left"/>
      <w:pPr>
        <w:ind w:left="1694" w:hanging="360"/>
      </w:pPr>
      <w:rPr>
        <w:rFonts w:hint="default"/>
      </w:rPr>
    </w:lvl>
    <w:lvl w:ilvl="2" w:tplc="1D1296E4">
      <w:numFmt w:val="bullet"/>
      <w:lvlText w:val="•"/>
      <w:lvlJc w:val="left"/>
      <w:pPr>
        <w:ind w:left="2529" w:hanging="360"/>
      </w:pPr>
      <w:rPr>
        <w:rFonts w:hint="default"/>
      </w:rPr>
    </w:lvl>
    <w:lvl w:ilvl="3" w:tplc="58AA0434">
      <w:numFmt w:val="bullet"/>
      <w:lvlText w:val="•"/>
      <w:lvlJc w:val="left"/>
      <w:pPr>
        <w:ind w:left="3363" w:hanging="360"/>
      </w:pPr>
      <w:rPr>
        <w:rFonts w:hint="default"/>
      </w:rPr>
    </w:lvl>
    <w:lvl w:ilvl="4" w:tplc="7ADCC08C">
      <w:numFmt w:val="bullet"/>
      <w:lvlText w:val="•"/>
      <w:lvlJc w:val="left"/>
      <w:pPr>
        <w:ind w:left="4198" w:hanging="360"/>
      </w:pPr>
      <w:rPr>
        <w:rFonts w:hint="default"/>
      </w:rPr>
    </w:lvl>
    <w:lvl w:ilvl="5" w:tplc="7284C1A6">
      <w:numFmt w:val="bullet"/>
      <w:lvlText w:val="•"/>
      <w:lvlJc w:val="left"/>
      <w:pPr>
        <w:ind w:left="5032" w:hanging="360"/>
      </w:pPr>
      <w:rPr>
        <w:rFonts w:hint="default"/>
      </w:rPr>
    </w:lvl>
    <w:lvl w:ilvl="6" w:tplc="A9B2B9E0">
      <w:numFmt w:val="bullet"/>
      <w:lvlText w:val="•"/>
      <w:lvlJc w:val="left"/>
      <w:pPr>
        <w:ind w:left="5867" w:hanging="360"/>
      </w:pPr>
      <w:rPr>
        <w:rFonts w:hint="default"/>
      </w:rPr>
    </w:lvl>
    <w:lvl w:ilvl="7" w:tplc="7932EFCE">
      <w:numFmt w:val="bullet"/>
      <w:lvlText w:val="•"/>
      <w:lvlJc w:val="left"/>
      <w:pPr>
        <w:ind w:left="6701" w:hanging="360"/>
      </w:pPr>
      <w:rPr>
        <w:rFonts w:hint="default"/>
      </w:rPr>
    </w:lvl>
    <w:lvl w:ilvl="8" w:tplc="76C27DE6">
      <w:numFmt w:val="bullet"/>
      <w:lvlText w:val="•"/>
      <w:lvlJc w:val="left"/>
      <w:pPr>
        <w:ind w:left="7536" w:hanging="360"/>
      </w:pPr>
      <w:rPr>
        <w:rFonts w:hint="default"/>
      </w:rPr>
    </w:lvl>
  </w:abstractNum>
  <w:abstractNum w:abstractNumId="341" w15:restartNumberingAfterBreak="0">
    <w:nsid w:val="52263530"/>
    <w:multiLevelType w:val="hybridMultilevel"/>
    <w:tmpl w:val="5944F408"/>
    <w:lvl w:ilvl="0" w:tplc="58C01DB6">
      <w:numFmt w:val="bullet"/>
      <w:lvlText w:val=""/>
      <w:lvlJc w:val="left"/>
      <w:pPr>
        <w:ind w:left="761" w:hanging="348"/>
      </w:pPr>
      <w:rPr>
        <w:rFonts w:ascii="Symbol" w:eastAsia="Symbol" w:hAnsi="Symbol" w:cs="Symbol" w:hint="default"/>
        <w:color w:val="000009"/>
        <w:w w:val="100"/>
        <w:sz w:val="24"/>
        <w:szCs w:val="24"/>
      </w:rPr>
    </w:lvl>
    <w:lvl w:ilvl="1" w:tplc="4A061F6E">
      <w:numFmt w:val="bullet"/>
      <w:lvlText w:val="•"/>
      <w:lvlJc w:val="left"/>
      <w:pPr>
        <w:ind w:left="1454" w:hanging="348"/>
      </w:pPr>
      <w:rPr>
        <w:rFonts w:hint="default"/>
      </w:rPr>
    </w:lvl>
    <w:lvl w:ilvl="2" w:tplc="3A369248">
      <w:numFmt w:val="bullet"/>
      <w:lvlText w:val="•"/>
      <w:lvlJc w:val="left"/>
      <w:pPr>
        <w:ind w:left="2149" w:hanging="348"/>
      </w:pPr>
      <w:rPr>
        <w:rFonts w:hint="default"/>
      </w:rPr>
    </w:lvl>
    <w:lvl w:ilvl="3" w:tplc="6F34768A">
      <w:numFmt w:val="bullet"/>
      <w:lvlText w:val="•"/>
      <w:lvlJc w:val="left"/>
      <w:pPr>
        <w:ind w:left="2843" w:hanging="348"/>
      </w:pPr>
      <w:rPr>
        <w:rFonts w:hint="default"/>
      </w:rPr>
    </w:lvl>
    <w:lvl w:ilvl="4" w:tplc="F230D2A0">
      <w:numFmt w:val="bullet"/>
      <w:lvlText w:val="•"/>
      <w:lvlJc w:val="left"/>
      <w:pPr>
        <w:ind w:left="3538" w:hanging="348"/>
      </w:pPr>
      <w:rPr>
        <w:rFonts w:hint="default"/>
      </w:rPr>
    </w:lvl>
    <w:lvl w:ilvl="5" w:tplc="FAB21C86">
      <w:numFmt w:val="bullet"/>
      <w:lvlText w:val="•"/>
      <w:lvlJc w:val="left"/>
      <w:pPr>
        <w:ind w:left="4232" w:hanging="348"/>
      </w:pPr>
      <w:rPr>
        <w:rFonts w:hint="default"/>
      </w:rPr>
    </w:lvl>
    <w:lvl w:ilvl="6" w:tplc="B1381F68">
      <w:numFmt w:val="bullet"/>
      <w:lvlText w:val="•"/>
      <w:lvlJc w:val="left"/>
      <w:pPr>
        <w:ind w:left="4927" w:hanging="348"/>
      </w:pPr>
      <w:rPr>
        <w:rFonts w:hint="default"/>
      </w:rPr>
    </w:lvl>
    <w:lvl w:ilvl="7" w:tplc="2E4207E4">
      <w:numFmt w:val="bullet"/>
      <w:lvlText w:val="•"/>
      <w:lvlJc w:val="left"/>
      <w:pPr>
        <w:ind w:left="5621" w:hanging="348"/>
      </w:pPr>
      <w:rPr>
        <w:rFonts w:hint="default"/>
      </w:rPr>
    </w:lvl>
    <w:lvl w:ilvl="8" w:tplc="396C2C4A">
      <w:numFmt w:val="bullet"/>
      <w:lvlText w:val="•"/>
      <w:lvlJc w:val="left"/>
      <w:pPr>
        <w:ind w:left="6316" w:hanging="348"/>
      </w:pPr>
      <w:rPr>
        <w:rFonts w:hint="default"/>
      </w:rPr>
    </w:lvl>
  </w:abstractNum>
  <w:abstractNum w:abstractNumId="342" w15:restartNumberingAfterBreak="0">
    <w:nsid w:val="52A12CEA"/>
    <w:multiLevelType w:val="hybridMultilevel"/>
    <w:tmpl w:val="8F7643C2"/>
    <w:lvl w:ilvl="0" w:tplc="D4BEF50E">
      <w:start w:val="1"/>
      <w:numFmt w:val="decimal"/>
      <w:lvlText w:val="%1."/>
      <w:lvlJc w:val="left"/>
      <w:pPr>
        <w:ind w:left="859" w:hanging="360"/>
      </w:pPr>
      <w:rPr>
        <w:rFonts w:ascii="Times New Roman" w:eastAsia="Times New Roman" w:hAnsi="Times New Roman" w:cs="Times New Roman" w:hint="default"/>
        <w:spacing w:val="-5"/>
        <w:w w:val="99"/>
        <w:sz w:val="24"/>
        <w:szCs w:val="24"/>
      </w:rPr>
    </w:lvl>
    <w:lvl w:ilvl="1" w:tplc="B8400CB8">
      <w:numFmt w:val="bullet"/>
      <w:lvlText w:val="•"/>
      <w:lvlJc w:val="left"/>
      <w:pPr>
        <w:ind w:left="1694" w:hanging="360"/>
      </w:pPr>
      <w:rPr>
        <w:rFonts w:hint="default"/>
      </w:rPr>
    </w:lvl>
    <w:lvl w:ilvl="2" w:tplc="440271E6">
      <w:numFmt w:val="bullet"/>
      <w:lvlText w:val="•"/>
      <w:lvlJc w:val="left"/>
      <w:pPr>
        <w:ind w:left="2529" w:hanging="360"/>
      </w:pPr>
      <w:rPr>
        <w:rFonts w:hint="default"/>
      </w:rPr>
    </w:lvl>
    <w:lvl w:ilvl="3" w:tplc="FBFC804E">
      <w:numFmt w:val="bullet"/>
      <w:lvlText w:val="•"/>
      <w:lvlJc w:val="left"/>
      <w:pPr>
        <w:ind w:left="3363" w:hanging="360"/>
      </w:pPr>
      <w:rPr>
        <w:rFonts w:hint="default"/>
      </w:rPr>
    </w:lvl>
    <w:lvl w:ilvl="4" w:tplc="9F724166">
      <w:numFmt w:val="bullet"/>
      <w:lvlText w:val="•"/>
      <w:lvlJc w:val="left"/>
      <w:pPr>
        <w:ind w:left="4198" w:hanging="360"/>
      </w:pPr>
      <w:rPr>
        <w:rFonts w:hint="default"/>
      </w:rPr>
    </w:lvl>
    <w:lvl w:ilvl="5" w:tplc="3956020C">
      <w:numFmt w:val="bullet"/>
      <w:lvlText w:val="•"/>
      <w:lvlJc w:val="left"/>
      <w:pPr>
        <w:ind w:left="5032" w:hanging="360"/>
      </w:pPr>
      <w:rPr>
        <w:rFonts w:hint="default"/>
      </w:rPr>
    </w:lvl>
    <w:lvl w:ilvl="6" w:tplc="C4AEFD1C">
      <w:numFmt w:val="bullet"/>
      <w:lvlText w:val="•"/>
      <w:lvlJc w:val="left"/>
      <w:pPr>
        <w:ind w:left="5867" w:hanging="360"/>
      </w:pPr>
      <w:rPr>
        <w:rFonts w:hint="default"/>
      </w:rPr>
    </w:lvl>
    <w:lvl w:ilvl="7" w:tplc="9D4A8ED8">
      <w:numFmt w:val="bullet"/>
      <w:lvlText w:val="•"/>
      <w:lvlJc w:val="left"/>
      <w:pPr>
        <w:ind w:left="6701" w:hanging="360"/>
      </w:pPr>
      <w:rPr>
        <w:rFonts w:hint="default"/>
      </w:rPr>
    </w:lvl>
    <w:lvl w:ilvl="8" w:tplc="7932D378">
      <w:numFmt w:val="bullet"/>
      <w:lvlText w:val="•"/>
      <w:lvlJc w:val="left"/>
      <w:pPr>
        <w:ind w:left="7536" w:hanging="360"/>
      </w:pPr>
      <w:rPr>
        <w:rFonts w:hint="default"/>
      </w:rPr>
    </w:lvl>
  </w:abstractNum>
  <w:abstractNum w:abstractNumId="343" w15:restartNumberingAfterBreak="0">
    <w:nsid w:val="52A133C0"/>
    <w:multiLevelType w:val="hybridMultilevel"/>
    <w:tmpl w:val="04406056"/>
    <w:lvl w:ilvl="0" w:tplc="242E5CFA">
      <w:numFmt w:val="bullet"/>
      <w:lvlText w:val=""/>
      <w:lvlJc w:val="left"/>
      <w:pPr>
        <w:ind w:left="761" w:hanging="348"/>
      </w:pPr>
      <w:rPr>
        <w:rFonts w:ascii="Symbol" w:eastAsia="Symbol" w:hAnsi="Symbol" w:cs="Symbol" w:hint="default"/>
        <w:color w:val="000009"/>
        <w:w w:val="100"/>
        <w:sz w:val="24"/>
        <w:szCs w:val="24"/>
      </w:rPr>
    </w:lvl>
    <w:lvl w:ilvl="1" w:tplc="5E7E78AC">
      <w:numFmt w:val="bullet"/>
      <w:lvlText w:val="•"/>
      <w:lvlJc w:val="left"/>
      <w:pPr>
        <w:ind w:left="1454" w:hanging="348"/>
      </w:pPr>
      <w:rPr>
        <w:rFonts w:hint="default"/>
      </w:rPr>
    </w:lvl>
    <w:lvl w:ilvl="2" w:tplc="E5464AB6">
      <w:numFmt w:val="bullet"/>
      <w:lvlText w:val="•"/>
      <w:lvlJc w:val="left"/>
      <w:pPr>
        <w:ind w:left="2149" w:hanging="348"/>
      </w:pPr>
      <w:rPr>
        <w:rFonts w:hint="default"/>
      </w:rPr>
    </w:lvl>
    <w:lvl w:ilvl="3" w:tplc="9692EF82">
      <w:numFmt w:val="bullet"/>
      <w:lvlText w:val="•"/>
      <w:lvlJc w:val="left"/>
      <w:pPr>
        <w:ind w:left="2843" w:hanging="348"/>
      </w:pPr>
      <w:rPr>
        <w:rFonts w:hint="default"/>
      </w:rPr>
    </w:lvl>
    <w:lvl w:ilvl="4" w:tplc="CF2E97EE">
      <w:numFmt w:val="bullet"/>
      <w:lvlText w:val="•"/>
      <w:lvlJc w:val="left"/>
      <w:pPr>
        <w:ind w:left="3538" w:hanging="348"/>
      </w:pPr>
      <w:rPr>
        <w:rFonts w:hint="default"/>
      </w:rPr>
    </w:lvl>
    <w:lvl w:ilvl="5" w:tplc="0344B5FA">
      <w:numFmt w:val="bullet"/>
      <w:lvlText w:val="•"/>
      <w:lvlJc w:val="left"/>
      <w:pPr>
        <w:ind w:left="4232" w:hanging="348"/>
      </w:pPr>
      <w:rPr>
        <w:rFonts w:hint="default"/>
      </w:rPr>
    </w:lvl>
    <w:lvl w:ilvl="6" w:tplc="BDA4B8BA">
      <w:numFmt w:val="bullet"/>
      <w:lvlText w:val="•"/>
      <w:lvlJc w:val="left"/>
      <w:pPr>
        <w:ind w:left="4927" w:hanging="348"/>
      </w:pPr>
      <w:rPr>
        <w:rFonts w:hint="default"/>
      </w:rPr>
    </w:lvl>
    <w:lvl w:ilvl="7" w:tplc="6C4C2B46">
      <w:numFmt w:val="bullet"/>
      <w:lvlText w:val="•"/>
      <w:lvlJc w:val="left"/>
      <w:pPr>
        <w:ind w:left="5621" w:hanging="348"/>
      </w:pPr>
      <w:rPr>
        <w:rFonts w:hint="default"/>
      </w:rPr>
    </w:lvl>
    <w:lvl w:ilvl="8" w:tplc="7958A8DA">
      <w:numFmt w:val="bullet"/>
      <w:lvlText w:val="•"/>
      <w:lvlJc w:val="left"/>
      <w:pPr>
        <w:ind w:left="6316" w:hanging="348"/>
      </w:pPr>
      <w:rPr>
        <w:rFonts w:hint="default"/>
      </w:rPr>
    </w:lvl>
  </w:abstractNum>
  <w:abstractNum w:abstractNumId="344" w15:restartNumberingAfterBreak="0">
    <w:nsid w:val="52CD49F3"/>
    <w:multiLevelType w:val="hybridMultilevel"/>
    <w:tmpl w:val="8B3E488A"/>
    <w:lvl w:ilvl="0" w:tplc="2FE254F8">
      <w:numFmt w:val="bullet"/>
      <w:lvlText w:val="-"/>
      <w:lvlJc w:val="left"/>
      <w:pPr>
        <w:ind w:left="836" w:hanging="360"/>
      </w:pPr>
      <w:rPr>
        <w:rFonts w:ascii="Calibri" w:eastAsia="Calibri" w:hAnsi="Calibri" w:cs="Calibri" w:hint="default"/>
        <w:w w:val="100"/>
        <w:sz w:val="22"/>
        <w:szCs w:val="22"/>
      </w:rPr>
    </w:lvl>
    <w:lvl w:ilvl="1" w:tplc="30463850">
      <w:numFmt w:val="bullet"/>
      <w:lvlText w:val="•"/>
      <w:lvlJc w:val="left"/>
      <w:pPr>
        <w:ind w:left="1686" w:hanging="360"/>
      </w:pPr>
      <w:rPr>
        <w:rFonts w:hint="default"/>
      </w:rPr>
    </w:lvl>
    <w:lvl w:ilvl="2" w:tplc="A07C36C4">
      <w:numFmt w:val="bullet"/>
      <w:lvlText w:val="•"/>
      <w:lvlJc w:val="left"/>
      <w:pPr>
        <w:ind w:left="2533" w:hanging="360"/>
      </w:pPr>
      <w:rPr>
        <w:rFonts w:hint="default"/>
      </w:rPr>
    </w:lvl>
    <w:lvl w:ilvl="3" w:tplc="49FA7A5A">
      <w:numFmt w:val="bullet"/>
      <w:lvlText w:val="•"/>
      <w:lvlJc w:val="left"/>
      <w:pPr>
        <w:ind w:left="3379" w:hanging="360"/>
      </w:pPr>
      <w:rPr>
        <w:rFonts w:hint="default"/>
      </w:rPr>
    </w:lvl>
    <w:lvl w:ilvl="4" w:tplc="2CB2061A">
      <w:numFmt w:val="bullet"/>
      <w:lvlText w:val="•"/>
      <w:lvlJc w:val="left"/>
      <w:pPr>
        <w:ind w:left="4226" w:hanging="360"/>
      </w:pPr>
      <w:rPr>
        <w:rFonts w:hint="default"/>
      </w:rPr>
    </w:lvl>
    <w:lvl w:ilvl="5" w:tplc="587E6758">
      <w:numFmt w:val="bullet"/>
      <w:lvlText w:val="•"/>
      <w:lvlJc w:val="left"/>
      <w:pPr>
        <w:ind w:left="5073" w:hanging="360"/>
      </w:pPr>
      <w:rPr>
        <w:rFonts w:hint="default"/>
      </w:rPr>
    </w:lvl>
    <w:lvl w:ilvl="6" w:tplc="06181142">
      <w:numFmt w:val="bullet"/>
      <w:lvlText w:val="•"/>
      <w:lvlJc w:val="left"/>
      <w:pPr>
        <w:ind w:left="5919" w:hanging="360"/>
      </w:pPr>
      <w:rPr>
        <w:rFonts w:hint="default"/>
      </w:rPr>
    </w:lvl>
    <w:lvl w:ilvl="7" w:tplc="4CAAA4B8">
      <w:numFmt w:val="bullet"/>
      <w:lvlText w:val="•"/>
      <w:lvlJc w:val="left"/>
      <w:pPr>
        <w:ind w:left="6766" w:hanging="360"/>
      </w:pPr>
      <w:rPr>
        <w:rFonts w:hint="default"/>
      </w:rPr>
    </w:lvl>
    <w:lvl w:ilvl="8" w:tplc="D8FE1DAC">
      <w:numFmt w:val="bullet"/>
      <w:lvlText w:val="•"/>
      <w:lvlJc w:val="left"/>
      <w:pPr>
        <w:ind w:left="7613" w:hanging="360"/>
      </w:pPr>
      <w:rPr>
        <w:rFonts w:hint="default"/>
      </w:rPr>
    </w:lvl>
  </w:abstractNum>
  <w:abstractNum w:abstractNumId="345" w15:restartNumberingAfterBreak="0">
    <w:nsid w:val="52F266BF"/>
    <w:multiLevelType w:val="hybridMultilevel"/>
    <w:tmpl w:val="1480F9E8"/>
    <w:lvl w:ilvl="0" w:tplc="E956062A">
      <w:numFmt w:val="bullet"/>
      <w:lvlText w:val=""/>
      <w:lvlJc w:val="left"/>
      <w:pPr>
        <w:ind w:left="825" w:hanging="360"/>
      </w:pPr>
      <w:rPr>
        <w:rFonts w:ascii="Symbol" w:eastAsia="Symbol" w:hAnsi="Symbol" w:cs="Symbol" w:hint="default"/>
        <w:w w:val="100"/>
        <w:sz w:val="22"/>
        <w:szCs w:val="22"/>
      </w:rPr>
    </w:lvl>
    <w:lvl w:ilvl="1" w:tplc="C9205042">
      <w:numFmt w:val="bullet"/>
      <w:lvlText w:val="•"/>
      <w:lvlJc w:val="left"/>
      <w:pPr>
        <w:ind w:left="1658" w:hanging="360"/>
      </w:pPr>
      <w:rPr>
        <w:rFonts w:hint="default"/>
      </w:rPr>
    </w:lvl>
    <w:lvl w:ilvl="2" w:tplc="8078F052">
      <w:numFmt w:val="bullet"/>
      <w:lvlText w:val="•"/>
      <w:lvlJc w:val="left"/>
      <w:pPr>
        <w:ind w:left="2497" w:hanging="360"/>
      </w:pPr>
      <w:rPr>
        <w:rFonts w:hint="default"/>
      </w:rPr>
    </w:lvl>
    <w:lvl w:ilvl="3" w:tplc="FE5A5A2C">
      <w:numFmt w:val="bullet"/>
      <w:lvlText w:val="•"/>
      <w:lvlJc w:val="left"/>
      <w:pPr>
        <w:ind w:left="3335" w:hanging="360"/>
      </w:pPr>
      <w:rPr>
        <w:rFonts w:hint="default"/>
      </w:rPr>
    </w:lvl>
    <w:lvl w:ilvl="4" w:tplc="C35C1372">
      <w:numFmt w:val="bullet"/>
      <w:lvlText w:val="•"/>
      <w:lvlJc w:val="left"/>
      <w:pPr>
        <w:ind w:left="4174" w:hanging="360"/>
      </w:pPr>
      <w:rPr>
        <w:rFonts w:hint="default"/>
      </w:rPr>
    </w:lvl>
    <w:lvl w:ilvl="5" w:tplc="67F6B602">
      <w:numFmt w:val="bullet"/>
      <w:lvlText w:val="•"/>
      <w:lvlJc w:val="left"/>
      <w:pPr>
        <w:ind w:left="5012" w:hanging="360"/>
      </w:pPr>
      <w:rPr>
        <w:rFonts w:hint="default"/>
      </w:rPr>
    </w:lvl>
    <w:lvl w:ilvl="6" w:tplc="1A00B478">
      <w:numFmt w:val="bullet"/>
      <w:lvlText w:val="•"/>
      <w:lvlJc w:val="left"/>
      <w:pPr>
        <w:ind w:left="5851" w:hanging="360"/>
      </w:pPr>
      <w:rPr>
        <w:rFonts w:hint="default"/>
      </w:rPr>
    </w:lvl>
    <w:lvl w:ilvl="7" w:tplc="1410115C">
      <w:numFmt w:val="bullet"/>
      <w:lvlText w:val="•"/>
      <w:lvlJc w:val="left"/>
      <w:pPr>
        <w:ind w:left="6689" w:hanging="360"/>
      </w:pPr>
      <w:rPr>
        <w:rFonts w:hint="default"/>
      </w:rPr>
    </w:lvl>
    <w:lvl w:ilvl="8" w:tplc="68121634">
      <w:numFmt w:val="bullet"/>
      <w:lvlText w:val="•"/>
      <w:lvlJc w:val="left"/>
      <w:pPr>
        <w:ind w:left="7528" w:hanging="360"/>
      </w:pPr>
      <w:rPr>
        <w:rFonts w:hint="default"/>
      </w:rPr>
    </w:lvl>
  </w:abstractNum>
  <w:abstractNum w:abstractNumId="346" w15:restartNumberingAfterBreak="0">
    <w:nsid w:val="5335699E"/>
    <w:multiLevelType w:val="hybridMultilevel"/>
    <w:tmpl w:val="56E2B89A"/>
    <w:lvl w:ilvl="0" w:tplc="79669C98">
      <w:numFmt w:val="bullet"/>
      <w:lvlText w:val=""/>
      <w:lvlJc w:val="left"/>
      <w:pPr>
        <w:ind w:left="823" w:hanging="360"/>
      </w:pPr>
      <w:rPr>
        <w:rFonts w:ascii="Symbol" w:eastAsia="Symbol" w:hAnsi="Symbol" w:cs="Symbol" w:hint="default"/>
        <w:w w:val="99"/>
        <w:sz w:val="20"/>
        <w:szCs w:val="20"/>
      </w:rPr>
    </w:lvl>
    <w:lvl w:ilvl="1" w:tplc="1A709C3E">
      <w:numFmt w:val="bullet"/>
      <w:lvlText w:val="•"/>
      <w:lvlJc w:val="left"/>
      <w:pPr>
        <w:ind w:left="1630" w:hanging="360"/>
      </w:pPr>
      <w:rPr>
        <w:rFonts w:hint="default"/>
      </w:rPr>
    </w:lvl>
    <w:lvl w:ilvl="2" w:tplc="6BD8CFFC">
      <w:numFmt w:val="bullet"/>
      <w:lvlText w:val="•"/>
      <w:lvlJc w:val="left"/>
      <w:pPr>
        <w:ind w:left="2440" w:hanging="360"/>
      </w:pPr>
      <w:rPr>
        <w:rFonts w:hint="default"/>
      </w:rPr>
    </w:lvl>
    <w:lvl w:ilvl="3" w:tplc="986AA80E">
      <w:numFmt w:val="bullet"/>
      <w:lvlText w:val="•"/>
      <w:lvlJc w:val="left"/>
      <w:pPr>
        <w:ind w:left="3250" w:hanging="360"/>
      </w:pPr>
      <w:rPr>
        <w:rFonts w:hint="default"/>
      </w:rPr>
    </w:lvl>
    <w:lvl w:ilvl="4" w:tplc="D5188D04">
      <w:numFmt w:val="bullet"/>
      <w:lvlText w:val="•"/>
      <w:lvlJc w:val="left"/>
      <w:pPr>
        <w:ind w:left="4061" w:hanging="360"/>
      </w:pPr>
      <w:rPr>
        <w:rFonts w:hint="default"/>
      </w:rPr>
    </w:lvl>
    <w:lvl w:ilvl="5" w:tplc="7BB08824">
      <w:numFmt w:val="bullet"/>
      <w:lvlText w:val="•"/>
      <w:lvlJc w:val="left"/>
      <w:pPr>
        <w:ind w:left="4871" w:hanging="360"/>
      </w:pPr>
      <w:rPr>
        <w:rFonts w:hint="default"/>
      </w:rPr>
    </w:lvl>
    <w:lvl w:ilvl="6" w:tplc="4EC65200">
      <w:numFmt w:val="bullet"/>
      <w:lvlText w:val="•"/>
      <w:lvlJc w:val="left"/>
      <w:pPr>
        <w:ind w:left="5681" w:hanging="360"/>
      </w:pPr>
      <w:rPr>
        <w:rFonts w:hint="default"/>
      </w:rPr>
    </w:lvl>
    <w:lvl w:ilvl="7" w:tplc="46E89376">
      <w:numFmt w:val="bullet"/>
      <w:lvlText w:val="•"/>
      <w:lvlJc w:val="left"/>
      <w:pPr>
        <w:ind w:left="6491" w:hanging="360"/>
      </w:pPr>
      <w:rPr>
        <w:rFonts w:hint="default"/>
      </w:rPr>
    </w:lvl>
    <w:lvl w:ilvl="8" w:tplc="B1780072">
      <w:numFmt w:val="bullet"/>
      <w:lvlText w:val="•"/>
      <w:lvlJc w:val="left"/>
      <w:pPr>
        <w:ind w:left="7302" w:hanging="360"/>
      </w:pPr>
      <w:rPr>
        <w:rFonts w:hint="default"/>
      </w:rPr>
    </w:lvl>
  </w:abstractNum>
  <w:abstractNum w:abstractNumId="347" w15:restartNumberingAfterBreak="0">
    <w:nsid w:val="53E83D7A"/>
    <w:multiLevelType w:val="hybridMultilevel"/>
    <w:tmpl w:val="866E9180"/>
    <w:lvl w:ilvl="0" w:tplc="605888AA">
      <w:numFmt w:val="bullet"/>
      <w:lvlText w:val=""/>
      <w:lvlJc w:val="left"/>
      <w:pPr>
        <w:ind w:left="823" w:hanging="360"/>
      </w:pPr>
      <w:rPr>
        <w:rFonts w:ascii="Symbol" w:eastAsia="Symbol" w:hAnsi="Symbol" w:cs="Symbol" w:hint="default"/>
        <w:w w:val="99"/>
        <w:sz w:val="20"/>
        <w:szCs w:val="20"/>
      </w:rPr>
    </w:lvl>
    <w:lvl w:ilvl="1" w:tplc="6904569A">
      <w:numFmt w:val="bullet"/>
      <w:lvlText w:val="•"/>
      <w:lvlJc w:val="left"/>
      <w:pPr>
        <w:ind w:left="1630" w:hanging="360"/>
      </w:pPr>
      <w:rPr>
        <w:rFonts w:hint="default"/>
      </w:rPr>
    </w:lvl>
    <w:lvl w:ilvl="2" w:tplc="C2F27440">
      <w:numFmt w:val="bullet"/>
      <w:lvlText w:val="•"/>
      <w:lvlJc w:val="left"/>
      <w:pPr>
        <w:ind w:left="2440" w:hanging="360"/>
      </w:pPr>
      <w:rPr>
        <w:rFonts w:hint="default"/>
      </w:rPr>
    </w:lvl>
    <w:lvl w:ilvl="3" w:tplc="4D5E664C">
      <w:numFmt w:val="bullet"/>
      <w:lvlText w:val="•"/>
      <w:lvlJc w:val="left"/>
      <w:pPr>
        <w:ind w:left="3250" w:hanging="360"/>
      </w:pPr>
      <w:rPr>
        <w:rFonts w:hint="default"/>
      </w:rPr>
    </w:lvl>
    <w:lvl w:ilvl="4" w:tplc="D57818D0">
      <w:numFmt w:val="bullet"/>
      <w:lvlText w:val="•"/>
      <w:lvlJc w:val="left"/>
      <w:pPr>
        <w:ind w:left="4061" w:hanging="360"/>
      </w:pPr>
      <w:rPr>
        <w:rFonts w:hint="default"/>
      </w:rPr>
    </w:lvl>
    <w:lvl w:ilvl="5" w:tplc="4EB042FE">
      <w:numFmt w:val="bullet"/>
      <w:lvlText w:val="•"/>
      <w:lvlJc w:val="left"/>
      <w:pPr>
        <w:ind w:left="4871" w:hanging="360"/>
      </w:pPr>
      <w:rPr>
        <w:rFonts w:hint="default"/>
      </w:rPr>
    </w:lvl>
    <w:lvl w:ilvl="6" w:tplc="596C21A2">
      <w:numFmt w:val="bullet"/>
      <w:lvlText w:val="•"/>
      <w:lvlJc w:val="left"/>
      <w:pPr>
        <w:ind w:left="5681" w:hanging="360"/>
      </w:pPr>
      <w:rPr>
        <w:rFonts w:hint="default"/>
      </w:rPr>
    </w:lvl>
    <w:lvl w:ilvl="7" w:tplc="A02AEF76">
      <w:numFmt w:val="bullet"/>
      <w:lvlText w:val="•"/>
      <w:lvlJc w:val="left"/>
      <w:pPr>
        <w:ind w:left="6491" w:hanging="360"/>
      </w:pPr>
      <w:rPr>
        <w:rFonts w:hint="default"/>
      </w:rPr>
    </w:lvl>
    <w:lvl w:ilvl="8" w:tplc="2C063348">
      <w:numFmt w:val="bullet"/>
      <w:lvlText w:val="•"/>
      <w:lvlJc w:val="left"/>
      <w:pPr>
        <w:ind w:left="7302" w:hanging="360"/>
      </w:pPr>
      <w:rPr>
        <w:rFonts w:hint="default"/>
      </w:rPr>
    </w:lvl>
  </w:abstractNum>
  <w:abstractNum w:abstractNumId="348" w15:restartNumberingAfterBreak="0">
    <w:nsid w:val="548362D0"/>
    <w:multiLevelType w:val="hybridMultilevel"/>
    <w:tmpl w:val="0BB0AC7E"/>
    <w:lvl w:ilvl="0" w:tplc="EA16EC76">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F9B2EB16">
      <w:numFmt w:val="bullet"/>
      <w:lvlText w:val="•"/>
      <w:lvlJc w:val="left"/>
      <w:pPr>
        <w:ind w:left="1658" w:hanging="360"/>
      </w:pPr>
      <w:rPr>
        <w:rFonts w:hint="default"/>
      </w:rPr>
    </w:lvl>
    <w:lvl w:ilvl="2" w:tplc="3ADED974">
      <w:numFmt w:val="bullet"/>
      <w:lvlText w:val="•"/>
      <w:lvlJc w:val="left"/>
      <w:pPr>
        <w:ind w:left="2497" w:hanging="360"/>
      </w:pPr>
      <w:rPr>
        <w:rFonts w:hint="default"/>
      </w:rPr>
    </w:lvl>
    <w:lvl w:ilvl="3" w:tplc="DE6C912E">
      <w:numFmt w:val="bullet"/>
      <w:lvlText w:val="•"/>
      <w:lvlJc w:val="left"/>
      <w:pPr>
        <w:ind w:left="3335" w:hanging="360"/>
      </w:pPr>
      <w:rPr>
        <w:rFonts w:hint="default"/>
      </w:rPr>
    </w:lvl>
    <w:lvl w:ilvl="4" w:tplc="266EB848">
      <w:numFmt w:val="bullet"/>
      <w:lvlText w:val="•"/>
      <w:lvlJc w:val="left"/>
      <w:pPr>
        <w:ind w:left="4174" w:hanging="360"/>
      </w:pPr>
      <w:rPr>
        <w:rFonts w:hint="default"/>
      </w:rPr>
    </w:lvl>
    <w:lvl w:ilvl="5" w:tplc="3D6E3716">
      <w:numFmt w:val="bullet"/>
      <w:lvlText w:val="•"/>
      <w:lvlJc w:val="left"/>
      <w:pPr>
        <w:ind w:left="5012" w:hanging="360"/>
      </w:pPr>
      <w:rPr>
        <w:rFonts w:hint="default"/>
      </w:rPr>
    </w:lvl>
    <w:lvl w:ilvl="6" w:tplc="D592C4C0">
      <w:numFmt w:val="bullet"/>
      <w:lvlText w:val="•"/>
      <w:lvlJc w:val="left"/>
      <w:pPr>
        <w:ind w:left="5851" w:hanging="360"/>
      </w:pPr>
      <w:rPr>
        <w:rFonts w:hint="default"/>
      </w:rPr>
    </w:lvl>
    <w:lvl w:ilvl="7" w:tplc="7BFC1540">
      <w:numFmt w:val="bullet"/>
      <w:lvlText w:val="•"/>
      <w:lvlJc w:val="left"/>
      <w:pPr>
        <w:ind w:left="6689" w:hanging="360"/>
      </w:pPr>
      <w:rPr>
        <w:rFonts w:hint="default"/>
      </w:rPr>
    </w:lvl>
    <w:lvl w:ilvl="8" w:tplc="AF34F16E">
      <w:numFmt w:val="bullet"/>
      <w:lvlText w:val="•"/>
      <w:lvlJc w:val="left"/>
      <w:pPr>
        <w:ind w:left="7528" w:hanging="360"/>
      </w:pPr>
      <w:rPr>
        <w:rFonts w:hint="default"/>
      </w:rPr>
    </w:lvl>
  </w:abstractNum>
  <w:abstractNum w:abstractNumId="349" w15:restartNumberingAfterBreak="0">
    <w:nsid w:val="54C14073"/>
    <w:multiLevelType w:val="hybridMultilevel"/>
    <w:tmpl w:val="6A28F5E6"/>
    <w:lvl w:ilvl="0" w:tplc="01A8D420">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4DC6FB40">
      <w:numFmt w:val="bullet"/>
      <w:lvlText w:val="•"/>
      <w:lvlJc w:val="left"/>
      <w:pPr>
        <w:ind w:left="1658" w:hanging="360"/>
      </w:pPr>
      <w:rPr>
        <w:rFonts w:hint="default"/>
      </w:rPr>
    </w:lvl>
    <w:lvl w:ilvl="2" w:tplc="7D28CA8E">
      <w:numFmt w:val="bullet"/>
      <w:lvlText w:val="•"/>
      <w:lvlJc w:val="left"/>
      <w:pPr>
        <w:ind w:left="2497" w:hanging="360"/>
      </w:pPr>
      <w:rPr>
        <w:rFonts w:hint="default"/>
      </w:rPr>
    </w:lvl>
    <w:lvl w:ilvl="3" w:tplc="35707650">
      <w:numFmt w:val="bullet"/>
      <w:lvlText w:val="•"/>
      <w:lvlJc w:val="left"/>
      <w:pPr>
        <w:ind w:left="3335" w:hanging="360"/>
      </w:pPr>
      <w:rPr>
        <w:rFonts w:hint="default"/>
      </w:rPr>
    </w:lvl>
    <w:lvl w:ilvl="4" w:tplc="5CDCBBAC">
      <w:numFmt w:val="bullet"/>
      <w:lvlText w:val="•"/>
      <w:lvlJc w:val="left"/>
      <w:pPr>
        <w:ind w:left="4174" w:hanging="360"/>
      </w:pPr>
      <w:rPr>
        <w:rFonts w:hint="default"/>
      </w:rPr>
    </w:lvl>
    <w:lvl w:ilvl="5" w:tplc="636EF9FE">
      <w:numFmt w:val="bullet"/>
      <w:lvlText w:val="•"/>
      <w:lvlJc w:val="left"/>
      <w:pPr>
        <w:ind w:left="5012" w:hanging="360"/>
      </w:pPr>
      <w:rPr>
        <w:rFonts w:hint="default"/>
      </w:rPr>
    </w:lvl>
    <w:lvl w:ilvl="6" w:tplc="39E210AA">
      <w:numFmt w:val="bullet"/>
      <w:lvlText w:val="•"/>
      <w:lvlJc w:val="left"/>
      <w:pPr>
        <w:ind w:left="5851" w:hanging="360"/>
      </w:pPr>
      <w:rPr>
        <w:rFonts w:hint="default"/>
      </w:rPr>
    </w:lvl>
    <w:lvl w:ilvl="7" w:tplc="99CC9E6E">
      <w:numFmt w:val="bullet"/>
      <w:lvlText w:val="•"/>
      <w:lvlJc w:val="left"/>
      <w:pPr>
        <w:ind w:left="6689" w:hanging="360"/>
      </w:pPr>
      <w:rPr>
        <w:rFonts w:hint="default"/>
      </w:rPr>
    </w:lvl>
    <w:lvl w:ilvl="8" w:tplc="62302E88">
      <w:numFmt w:val="bullet"/>
      <w:lvlText w:val="•"/>
      <w:lvlJc w:val="left"/>
      <w:pPr>
        <w:ind w:left="7528" w:hanging="360"/>
      </w:pPr>
      <w:rPr>
        <w:rFonts w:hint="default"/>
      </w:rPr>
    </w:lvl>
  </w:abstractNum>
  <w:abstractNum w:abstractNumId="350" w15:restartNumberingAfterBreak="0">
    <w:nsid w:val="54E17490"/>
    <w:multiLevelType w:val="hybridMultilevel"/>
    <w:tmpl w:val="1F3E0606"/>
    <w:lvl w:ilvl="0" w:tplc="4D6EC2AC">
      <w:numFmt w:val="bullet"/>
      <w:lvlText w:val=""/>
      <w:lvlJc w:val="left"/>
      <w:pPr>
        <w:ind w:left="825" w:hanging="360"/>
      </w:pPr>
      <w:rPr>
        <w:rFonts w:ascii="Symbol" w:eastAsia="Symbol" w:hAnsi="Symbol" w:cs="Symbol" w:hint="default"/>
        <w:w w:val="100"/>
        <w:sz w:val="22"/>
        <w:szCs w:val="22"/>
      </w:rPr>
    </w:lvl>
    <w:lvl w:ilvl="1" w:tplc="CD50229A">
      <w:numFmt w:val="bullet"/>
      <w:lvlText w:val="•"/>
      <w:lvlJc w:val="left"/>
      <w:pPr>
        <w:ind w:left="1658" w:hanging="360"/>
      </w:pPr>
      <w:rPr>
        <w:rFonts w:hint="default"/>
      </w:rPr>
    </w:lvl>
    <w:lvl w:ilvl="2" w:tplc="D7CAE208">
      <w:numFmt w:val="bullet"/>
      <w:lvlText w:val="•"/>
      <w:lvlJc w:val="left"/>
      <w:pPr>
        <w:ind w:left="2497" w:hanging="360"/>
      </w:pPr>
      <w:rPr>
        <w:rFonts w:hint="default"/>
      </w:rPr>
    </w:lvl>
    <w:lvl w:ilvl="3" w:tplc="EE20D40C">
      <w:numFmt w:val="bullet"/>
      <w:lvlText w:val="•"/>
      <w:lvlJc w:val="left"/>
      <w:pPr>
        <w:ind w:left="3335" w:hanging="360"/>
      </w:pPr>
      <w:rPr>
        <w:rFonts w:hint="default"/>
      </w:rPr>
    </w:lvl>
    <w:lvl w:ilvl="4" w:tplc="4C9EC83E">
      <w:numFmt w:val="bullet"/>
      <w:lvlText w:val="•"/>
      <w:lvlJc w:val="left"/>
      <w:pPr>
        <w:ind w:left="4174" w:hanging="360"/>
      </w:pPr>
      <w:rPr>
        <w:rFonts w:hint="default"/>
      </w:rPr>
    </w:lvl>
    <w:lvl w:ilvl="5" w:tplc="784A414C">
      <w:numFmt w:val="bullet"/>
      <w:lvlText w:val="•"/>
      <w:lvlJc w:val="left"/>
      <w:pPr>
        <w:ind w:left="5012" w:hanging="360"/>
      </w:pPr>
      <w:rPr>
        <w:rFonts w:hint="default"/>
      </w:rPr>
    </w:lvl>
    <w:lvl w:ilvl="6" w:tplc="7500EECA">
      <w:numFmt w:val="bullet"/>
      <w:lvlText w:val="•"/>
      <w:lvlJc w:val="left"/>
      <w:pPr>
        <w:ind w:left="5851" w:hanging="360"/>
      </w:pPr>
      <w:rPr>
        <w:rFonts w:hint="default"/>
      </w:rPr>
    </w:lvl>
    <w:lvl w:ilvl="7" w:tplc="3E28EA12">
      <w:numFmt w:val="bullet"/>
      <w:lvlText w:val="•"/>
      <w:lvlJc w:val="left"/>
      <w:pPr>
        <w:ind w:left="6689" w:hanging="360"/>
      </w:pPr>
      <w:rPr>
        <w:rFonts w:hint="default"/>
      </w:rPr>
    </w:lvl>
    <w:lvl w:ilvl="8" w:tplc="5458494E">
      <w:numFmt w:val="bullet"/>
      <w:lvlText w:val="•"/>
      <w:lvlJc w:val="left"/>
      <w:pPr>
        <w:ind w:left="7528" w:hanging="360"/>
      </w:pPr>
      <w:rPr>
        <w:rFonts w:hint="default"/>
      </w:rPr>
    </w:lvl>
  </w:abstractNum>
  <w:abstractNum w:abstractNumId="351" w15:restartNumberingAfterBreak="0">
    <w:nsid w:val="54F63194"/>
    <w:multiLevelType w:val="hybridMultilevel"/>
    <w:tmpl w:val="52A609D4"/>
    <w:lvl w:ilvl="0" w:tplc="44C0F562">
      <w:numFmt w:val="bullet"/>
      <w:lvlText w:val=""/>
      <w:lvlJc w:val="left"/>
      <w:pPr>
        <w:ind w:left="825" w:hanging="360"/>
      </w:pPr>
      <w:rPr>
        <w:rFonts w:ascii="Symbol" w:eastAsia="Symbol" w:hAnsi="Symbol" w:cs="Symbol" w:hint="default"/>
        <w:w w:val="100"/>
        <w:sz w:val="22"/>
        <w:szCs w:val="22"/>
      </w:rPr>
    </w:lvl>
    <w:lvl w:ilvl="1" w:tplc="492A262A">
      <w:numFmt w:val="bullet"/>
      <w:lvlText w:val="•"/>
      <w:lvlJc w:val="left"/>
      <w:pPr>
        <w:ind w:left="1658" w:hanging="360"/>
      </w:pPr>
      <w:rPr>
        <w:rFonts w:hint="default"/>
      </w:rPr>
    </w:lvl>
    <w:lvl w:ilvl="2" w:tplc="836C4282">
      <w:numFmt w:val="bullet"/>
      <w:lvlText w:val="•"/>
      <w:lvlJc w:val="left"/>
      <w:pPr>
        <w:ind w:left="2497" w:hanging="360"/>
      </w:pPr>
      <w:rPr>
        <w:rFonts w:hint="default"/>
      </w:rPr>
    </w:lvl>
    <w:lvl w:ilvl="3" w:tplc="DB62DF7A">
      <w:numFmt w:val="bullet"/>
      <w:lvlText w:val="•"/>
      <w:lvlJc w:val="left"/>
      <w:pPr>
        <w:ind w:left="3335" w:hanging="360"/>
      </w:pPr>
      <w:rPr>
        <w:rFonts w:hint="default"/>
      </w:rPr>
    </w:lvl>
    <w:lvl w:ilvl="4" w:tplc="CD443E16">
      <w:numFmt w:val="bullet"/>
      <w:lvlText w:val="•"/>
      <w:lvlJc w:val="left"/>
      <w:pPr>
        <w:ind w:left="4174" w:hanging="360"/>
      </w:pPr>
      <w:rPr>
        <w:rFonts w:hint="default"/>
      </w:rPr>
    </w:lvl>
    <w:lvl w:ilvl="5" w:tplc="30BAC9BC">
      <w:numFmt w:val="bullet"/>
      <w:lvlText w:val="•"/>
      <w:lvlJc w:val="left"/>
      <w:pPr>
        <w:ind w:left="5012" w:hanging="360"/>
      </w:pPr>
      <w:rPr>
        <w:rFonts w:hint="default"/>
      </w:rPr>
    </w:lvl>
    <w:lvl w:ilvl="6" w:tplc="CB82F5C6">
      <w:numFmt w:val="bullet"/>
      <w:lvlText w:val="•"/>
      <w:lvlJc w:val="left"/>
      <w:pPr>
        <w:ind w:left="5851" w:hanging="360"/>
      </w:pPr>
      <w:rPr>
        <w:rFonts w:hint="default"/>
      </w:rPr>
    </w:lvl>
    <w:lvl w:ilvl="7" w:tplc="5C62AA74">
      <w:numFmt w:val="bullet"/>
      <w:lvlText w:val="•"/>
      <w:lvlJc w:val="left"/>
      <w:pPr>
        <w:ind w:left="6689" w:hanging="360"/>
      </w:pPr>
      <w:rPr>
        <w:rFonts w:hint="default"/>
      </w:rPr>
    </w:lvl>
    <w:lvl w:ilvl="8" w:tplc="C2501D8C">
      <w:numFmt w:val="bullet"/>
      <w:lvlText w:val="•"/>
      <w:lvlJc w:val="left"/>
      <w:pPr>
        <w:ind w:left="7528" w:hanging="360"/>
      </w:pPr>
      <w:rPr>
        <w:rFonts w:hint="default"/>
      </w:rPr>
    </w:lvl>
  </w:abstractNum>
  <w:abstractNum w:abstractNumId="352" w15:restartNumberingAfterBreak="0">
    <w:nsid w:val="54FB649B"/>
    <w:multiLevelType w:val="hybridMultilevel"/>
    <w:tmpl w:val="D1D2DBFA"/>
    <w:lvl w:ilvl="0" w:tplc="C750FE92">
      <w:numFmt w:val="bullet"/>
      <w:lvlText w:val=""/>
      <w:lvlJc w:val="left"/>
      <w:pPr>
        <w:ind w:left="749" w:hanging="348"/>
      </w:pPr>
      <w:rPr>
        <w:rFonts w:ascii="Symbol" w:eastAsia="Symbol" w:hAnsi="Symbol" w:cs="Symbol" w:hint="default"/>
        <w:color w:val="000009"/>
        <w:w w:val="100"/>
        <w:sz w:val="24"/>
        <w:szCs w:val="24"/>
      </w:rPr>
    </w:lvl>
    <w:lvl w:ilvl="1" w:tplc="B4B2C7F6">
      <w:numFmt w:val="bullet"/>
      <w:lvlText w:val="•"/>
      <w:lvlJc w:val="left"/>
      <w:pPr>
        <w:ind w:left="1436" w:hanging="348"/>
      </w:pPr>
      <w:rPr>
        <w:rFonts w:hint="default"/>
      </w:rPr>
    </w:lvl>
    <w:lvl w:ilvl="2" w:tplc="D968F268">
      <w:numFmt w:val="bullet"/>
      <w:lvlText w:val="•"/>
      <w:lvlJc w:val="left"/>
      <w:pPr>
        <w:ind w:left="2133" w:hanging="348"/>
      </w:pPr>
      <w:rPr>
        <w:rFonts w:hint="default"/>
      </w:rPr>
    </w:lvl>
    <w:lvl w:ilvl="3" w:tplc="0D76CE70">
      <w:numFmt w:val="bullet"/>
      <w:lvlText w:val="•"/>
      <w:lvlJc w:val="left"/>
      <w:pPr>
        <w:ind w:left="2829" w:hanging="348"/>
      </w:pPr>
      <w:rPr>
        <w:rFonts w:hint="default"/>
      </w:rPr>
    </w:lvl>
    <w:lvl w:ilvl="4" w:tplc="3D86BB42">
      <w:numFmt w:val="bullet"/>
      <w:lvlText w:val="•"/>
      <w:lvlJc w:val="left"/>
      <w:pPr>
        <w:ind w:left="3526" w:hanging="348"/>
      </w:pPr>
      <w:rPr>
        <w:rFonts w:hint="default"/>
      </w:rPr>
    </w:lvl>
    <w:lvl w:ilvl="5" w:tplc="8A78A5DA">
      <w:numFmt w:val="bullet"/>
      <w:lvlText w:val="•"/>
      <w:lvlJc w:val="left"/>
      <w:pPr>
        <w:ind w:left="4222" w:hanging="348"/>
      </w:pPr>
      <w:rPr>
        <w:rFonts w:hint="default"/>
      </w:rPr>
    </w:lvl>
    <w:lvl w:ilvl="6" w:tplc="1B94648C">
      <w:numFmt w:val="bullet"/>
      <w:lvlText w:val="•"/>
      <w:lvlJc w:val="left"/>
      <w:pPr>
        <w:ind w:left="4919" w:hanging="348"/>
      </w:pPr>
      <w:rPr>
        <w:rFonts w:hint="default"/>
      </w:rPr>
    </w:lvl>
    <w:lvl w:ilvl="7" w:tplc="ADF059AA">
      <w:numFmt w:val="bullet"/>
      <w:lvlText w:val="•"/>
      <w:lvlJc w:val="left"/>
      <w:pPr>
        <w:ind w:left="5615" w:hanging="348"/>
      </w:pPr>
      <w:rPr>
        <w:rFonts w:hint="default"/>
      </w:rPr>
    </w:lvl>
    <w:lvl w:ilvl="8" w:tplc="2C82DF1A">
      <w:numFmt w:val="bullet"/>
      <w:lvlText w:val="•"/>
      <w:lvlJc w:val="left"/>
      <w:pPr>
        <w:ind w:left="6312" w:hanging="348"/>
      </w:pPr>
      <w:rPr>
        <w:rFonts w:hint="default"/>
      </w:rPr>
    </w:lvl>
  </w:abstractNum>
  <w:abstractNum w:abstractNumId="353" w15:restartNumberingAfterBreak="0">
    <w:nsid w:val="551416F6"/>
    <w:multiLevelType w:val="hybridMultilevel"/>
    <w:tmpl w:val="327E75D0"/>
    <w:lvl w:ilvl="0" w:tplc="1054BCBC">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13DE9C52">
      <w:numFmt w:val="bullet"/>
      <w:lvlText w:val="•"/>
      <w:lvlJc w:val="left"/>
      <w:pPr>
        <w:ind w:left="1658" w:hanging="360"/>
      </w:pPr>
      <w:rPr>
        <w:rFonts w:hint="default"/>
      </w:rPr>
    </w:lvl>
    <w:lvl w:ilvl="2" w:tplc="6110F60C">
      <w:numFmt w:val="bullet"/>
      <w:lvlText w:val="•"/>
      <w:lvlJc w:val="left"/>
      <w:pPr>
        <w:ind w:left="2497" w:hanging="360"/>
      </w:pPr>
      <w:rPr>
        <w:rFonts w:hint="default"/>
      </w:rPr>
    </w:lvl>
    <w:lvl w:ilvl="3" w:tplc="BD281A52">
      <w:numFmt w:val="bullet"/>
      <w:lvlText w:val="•"/>
      <w:lvlJc w:val="left"/>
      <w:pPr>
        <w:ind w:left="3335" w:hanging="360"/>
      </w:pPr>
      <w:rPr>
        <w:rFonts w:hint="default"/>
      </w:rPr>
    </w:lvl>
    <w:lvl w:ilvl="4" w:tplc="138E7D88">
      <w:numFmt w:val="bullet"/>
      <w:lvlText w:val="•"/>
      <w:lvlJc w:val="left"/>
      <w:pPr>
        <w:ind w:left="4174" w:hanging="360"/>
      </w:pPr>
      <w:rPr>
        <w:rFonts w:hint="default"/>
      </w:rPr>
    </w:lvl>
    <w:lvl w:ilvl="5" w:tplc="693A731E">
      <w:numFmt w:val="bullet"/>
      <w:lvlText w:val="•"/>
      <w:lvlJc w:val="left"/>
      <w:pPr>
        <w:ind w:left="5012" w:hanging="360"/>
      </w:pPr>
      <w:rPr>
        <w:rFonts w:hint="default"/>
      </w:rPr>
    </w:lvl>
    <w:lvl w:ilvl="6" w:tplc="E9C249E6">
      <w:numFmt w:val="bullet"/>
      <w:lvlText w:val="•"/>
      <w:lvlJc w:val="left"/>
      <w:pPr>
        <w:ind w:left="5851" w:hanging="360"/>
      </w:pPr>
      <w:rPr>
        <w:rFonts w:hint="default"/>
      </w:rPr>
    </w:lvl>
    <w:lvl w:ilvl="7" w:tplc="8B188A32">
      <w:numFmt w:val="bullet"/>
      <w:lvlText w:val="•"/>
      <w:lvlJc w:val="left"/>
      <w:pPr>
        <w:ind w:left="6689" w:hanging="360"/>
      </w:pPr>
      <w:rPr>
        <w:rFonts w:hint="default"/>
      </w:rPr>
    </w:lvl>
    <w:lvl w:ilvl="8" w:tplc="0EDC5520">
      <w:numFmt w:val="bullet"/>
      <w:lvlText w:val="•"/>
      <w:lvlJc w:val="left"/>
      <w:pPr>
        <w:ind w:left="7528" w:hanging="360"/>
      </w:pPr>
      <w:rPr>
        <w:rFonts w:hint="default"/>
      </w:rPr>
    </w:lvl>
  </w:abstractNum>
  <w:abstractNum w:abstractNumId="354" w15:restartNumberingAfterBreak="0">
    <w:nsid w:val="55270049"/>
    <w:multiLevelType w:val="hybridMultilevel"/>
    <w:tmpl w:val="44E8DEB8"/>
    <w:lvl w:ilvl="0" w:tplc="D05C022E">
      <w:start w:val="1"/>
      <w:numFmt w:val="decimal"/>
      <w:lvlText w:val="%1."/>
      <w:lvlJc w:val="left"/>
      <w:pPr>
        <w:ind w:left="859" w:hanging="360"/>
      </w:pPr>
      <w:rPr>
        <w:rFonts w:ascii="Times New Roman" w:eastAsia="Times New Roman" w:hAnsi="Times New Roman" w:cs="Times New Roman" w:hint="default"/>
        <w:spacing w:val="-5"/>
        <w:w w:val="99"/>
        <w:sz w:val="24"/>
        <w:szCs w:val="24"/>
      </w:rPr>
    </w:lvl>
    <w:lvl w:ilvl="1" w:tplc="1F7412FA">
      <w:numFmt w:val="bullet"/>
      <w:lvlText w:val="•"/>
      <w:lvlJc w:val="left"/>
      <w:pPr>
        <w:ind w:left="1694" w:hanging="360"/>
      </w:pPr>
      <w:rPr>
        <w:rFonts w:hint="default"/>
      </w:rPr>
    </w:lvl>
    <w:lvl w:ilvl="2" w:tplc="4FD64EFA">
      <w:numFmt w:val="bullet"/>
      <w:lvlText w:val="•"/>
      <w:lvlJc w:val="left"/>
      <w:pPr>
        <w:ind w:left="2529" w:hanging="360"/>
      </w:pPr>
      <w:rPr>
        <w:rFonts w:hint="default"/>
      </w:rPr>
    </w:lvl>
    <w:lvl w:ilvl="3" w:tplc="39481200">
      <w:numFmt w:val="bullet"/>
      <w:lvlText w:val="•"/>
      <w:lvlJc w:val="left"/>
      <w:pPr>
        <w:ind w:left="3363" w:hanging="360"/>
      </w:pPr>
      <w:rPr>
        <w:rFonts w:hint="default"/>
      </w:rPr>
    </w:lvl>
    <w:lvl w:ilvl="4" w:tplc="E5941E54">
      <w:numFmt w:val="bullet"/>
      <w:lvlText w:val="•"/>
      <w:lvlJc w:val="left"/>
      <w:pPr>
        <w:ind w:left="4198" w:hanging="360"/>
      </w:pPr>
      <w:rPr>
        <w:rFonts w:hint="default"/>
      </w:rPr>
    </w:lvl>
    <w:lvl w:ilvl="5" w:tplc="E14CB5B0">
      <w:numFmt w:val="bullet"/>
      <w:lvlText w:val="•"/>
      <w:lvlJc w:val="left"/>
      <w:pPr>
        <w:ind w:left="5032" w:hanging="360"/>
      </w:pPr>
      <w:rPr>
        <w:rFonts w:hint="default"/>
      </w:rPr>
    </w:lvl>
    <w:lvl w:ilvl="6" w:tplc="9C68C4C6">
      <w:numFmt w:val="bullet"/>
      <w:lvlText w:val="•"/>
      <w:lvlJc w:val="left"/>
      <w:pPr>
        <w:ind w:left="5867" w:hanging="360"/>
      </w:pPr>
      <w:rPr>
        <w:rFonts w:hint="default"/>
      </w:rPr>
    </w:lvl>
    <w:lvl w:ilvl="7" w:tplc="5128D468">
      <w:numFmt w:val="bullet"/>
      <w:lvlText w:val="•"/>
      <w:lvlJc w:val="left"/>
      <w:pPr>
        <w:ind w:left="6701" w:hanging="360"/>
      </w:pPr>
      <w:rPr>
        <w:rFonts w:hint="default"/>
      </w:rPr>
    </w:lvl>
    <w:lvl w:ilvl="8" w:tplc="140423CA">
      <w:numFmt w:val="bullet"/>
      <w:lvlText w:val="•"/>
      <w:lvlJc w:val="left"/>
      <w:pPr>
        <w:ind w:left="7536" w:hanging="360"/>
      </w:pPr>
      <w:rPr>
        <w:rFonts w:hint="default"/>
      </w:rPr>
    </w:lvl>
  </w:abstractNum>
  <w:abstractNum w:abstractNumId="355" w15:restartNumberingAfterBreak="0">
    <w:nsid w:val="55851BF1"/>
    <w:multiLevelType w:val="hybridMultilevel"/>
    <w:tmpl w:val="25B64384"/>
    <w:lvl w:ilvl="0" w:tplc="94A63776">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0002B784">
      <w:numFmt w:val="bullet"/>
      <w:lvlText w:val="•"/>
      <w:lvlJc w:val="left"/>
      <w:pPr>
        <w:ind w:left="1658" w:hanging="360"/>
      </w:pPr>
      <w:rPr>
        <w:rFonts w:hint="default"/>
      </w:rPr>
    </w:lvl>
    <w:lvl w:ilvl="2" w:tplc="E236B530">
      <w:numFmt w:val="bullet"/>
      <w:lvlText w:val="•"/>
      <w:lvlJc w:val="left"/>
      <w:pPr>
        <w:ind w:left="2497" w:hanging="360"/>
      </w:pPr>
      <w:rPr>
        <w:rFonts w:hint="default"/>
      </w:rPr>
    </w:lvl>
    <w:lvl w:ilvl="3" w:tplc="77580A3C">
      <w:numFmt w:val="bullet"/>
      <w:lvlText w:val="•"/>
      <w:lvlJc w:val="left"/>
      <w:pPr>
        <w:ind w:left="3335" w:hanging="360"/>
      </w:pPr>
      <w:rPr>
        <w:rFonts w:hint="default"/>
      </w:rPr>
    </w:lvl>
    <w:lvl w:ilvl="4" w:tplc="E00CCCD4">
      <w:numFmt w:val="bullet"/>
      <w:lvlText w:val="•"/>
      <w:lvlJc w:val="left"/>
      <w:pPr>
        <w:ind w:left="4174" w:hanging="360"/>
      </w:pPr>
      <w:rPr>
        <w:rFonts w:hint="default"/>
      </w:rPr>
    </w:lvl>
    <w:lvl w:ilvl="5" w:tplc="5C5238FA">
      <w:numFmt w:val="bullet"/>
      <w:lvlText w:val="•"/>
      <w:lvlJc w:val="left"/>
      <w:pPr>
        <w:ind w:left="5012" w:hanging="360"/>
      </w:pPr>
      <w:rPr>
        <w:rFonts w:hint="default"/>
      </w:rPr>
    </w:lvl>
    <w:lvl w:ilvl="6" w:tplc="2C38B994">
      <w:numFmt w:val="bullet"/>
      <w:lvlText w:val="•"/>
      <w:lvlJc w:val="left"/>
      <w:pPr>
        <w:ind w:left="5851" w:hanging="360"/>
      </w:pPr>
      <w:rPr>
        <w:rFonts w:hint="default"/>
      </w:rPr>
    </w:lvl>
    <w:lvl w:ilvl="7" w:tplc="FDD20402">
      <w:numFmt w:val="bullet"/>
      <w:lvlText w:val="•"/>
      <w:lvlJc w:val="left"/>
      <w:pPr>
        <w:ind w:left="6689" w:hanging="360"/>
      </w:pPr>
      <w:rPr>
        <w:rFonts w:hint="default"/>
      </w:rPr>
    </w:lvl>
    <w:lvl w:ilvl="8" w:tplc="38A68130">
      <w:numFmt w:val="bullet"/>
      <w:lvlText w:val="•"/>
      <w:lvlJc w:val="left"/>
      <w:pPr>
        <w:ind w:left="7528" w:hanging="360"/>
      </w:pPr>
      <w:rPr>
        <w:rFonts w:hint="default"/>
      </w:rPr>
    </w:lvl>
  </w:abstractNum>
  <w:abstractNum w:abstractNumId="356" w15:restartNumberingAfterBreak="0">
    <w:nsid w:val="55945E1C"/>
    <w:multiLevelType w:val="hybridMultilevel"/>
    <w:tmpl w:val="2F785D4E"/>
    <w:lvl w:ilvl="0" w:tplc="007290F6">
      <w:numFmt w:val="bullet"/>
      <w:lvlText w:val=""/>
      <w:lvlJc w:val="left"/>
      <w:pPr>
        <w:ind w:left="749" w:hanging="348"/>
      </w:pPr>
      <w:rPr>
        <w:rFonts w:ascii="Symbol" w:eastAsia="Symbol" w:hAnsi="Symbol" w:cs="Symbol" w:hint="default"/>
        <w:color w:val="000009"/>
        <w:w w:val="100"/>
        <w:sz w:val="24"/>
        <w:szCs w:val="24"/>
      </w:rPr>
    </w:lvl>
    <w:lvl w:ilvl="1" w:tplc="A326966C">
      <w:numFmt w:val="bullet"/>
      <w:lvlText w:val="•"/>
      <w:lvlJc w:val="left"/>
      <w:pPr>
        <w:ind w:left="1436" w:hanging="348"/>
      </w:pPr>
      <w:rPr>
        <w:rFonts w:hint="default"/>
      </w:rPr>
    </w:lvl>
    <w:lvl w:ilvl="2" w:tplc="1E3AF46C">
      <w:numFmt w:val="bullet"/>
      <w:lvlText w:val="•"/>
      <w:lvlJc w:val="left"/>
      <w:pPr>
        <w:ind w:left="2133" w:hanging="348"/>
      </w:pPr>
      <w:rPr>
        <w:rFonts w:hint="default"/>
      </w:rPr>
    </w:lvl>
    <w:lvl w:ilvl="3" w:tplc="6D3ADD64">
      <w:numFmt w:val="bullet"/>
      <w:lvlText w:val="•"/>
      <w:lvlJc w:val="left"/>
      <w:pPr>
        <w:ind w:left="2829" w:hanging="348"/>
      </w:pPr>
      <w:rPr>
        <w:rFonts w:hint="default"/>
      </w:rPr>
    </w:lvl>
    <w:lvl w:ilvl="4" w:tplc="06A43D1C">
      <w:numFmt w:val="bullet"/>
      <w:lvlText w:val="•"/>
      <w:lvlJc w:val="left"/>
      <w:pPr>
        <w:ind w:left="3526" w:hanging="348"/>
      </w:pPr>
      <w:rPr>
        <w:rFonts w:hint="default"/>
      </w:rPr>
    </w:lvl>
    <w:lvl w:ilvl="5" w:tplc="EAB8257E">
      <w:numFmt w:val="bullet"/>
      <w:lvlText w:val="•"/>
      <w:lvlJc w:val="left"/>
      <w:pPr>
        <w:ind w:left="4222" w:hanging="348"/>
      </w:pPr>
      <w:rPr>
        <w:rFonts w:hint="default"/>
      </w:rPr>
    </w:lvl>
    <w:lvl w:ilvl="6" w:tplc="CBA40B1C">
      <w:numFmt w:val="bullet"/>
      <w:lvlText w:val="•"/>
      <w:lvlJc w:val="left"/>
      <w:pPr>
        <w:ind w:left="4919" w:hanging="348"/>
      </w:pPr>
      <w:rPr>
        <w:rFonts w:hint="default"/>
      </w:rPr>
    </w:lvl>
    <w:lvl w:ilvl="7" w:tplc="8008443A">
      <w:numFmt w:val="bullet"/>
      <w:lvlText w:val="•"/>
      <w:lvlJc w:val="left"/>
      <w:pPr>
        <w:ind w:left="5615" w:hanging="348"/>
      </w:pPr>
      <w:rPr>
        <w:rFonts w:hint="default"/>
      </w:rPr>
    </w:lvl>
    <w:lvl w:ilvl="8" w:tplc="CBA0497C">
      <w:numFmt w:val="bullet"/>
      <w:lvlText w:val="•"/>
      <w:lvlJc w:val="left"/>
      <w:pPr>
        <w:ind w:left="6312" w:hanging="348"/>
      </w:pPr>
      <w:rPr>
        <w:rFonts w:hint="default"/>
      </w:rPr>
    </w:lvl>
  </w:abstractNum>
  <w:abstractNum w:abstractNumId="357" w15:restartNumberingAfterBreak="0">
    <w:nsid w:val="55A201BC"/>
    <w:multiLevelType w:val="hybridMultilevel"/>
    <w:tmpl w:val="8996EA12"/>
    <w:lvl w:ilvl="0" w:tplc="5DC01180">
      <w:start w:val="4"/>
      <w:numFmt w:val="decimal"/>
      <w:lvlText w:val="%1-"/>
      <w:lvlJc w:val="left"/>
      <w:pPr>
        <w:ind w:left="103" w:hanging="274"/>
      </w:pPr>
      <w:rPr>
        <w:rFonts w:ascii="Calibri" w:eastAsia="Calibri" w:hAnsi="Calibri" w:cs="Calibri" w:hint="default"/>
        <w:w w:val="100"/>
        <w:sz w:val="24"/>
        <w:szCs w:val="24"/>
      </w:rPr>
    </w:lvl>
    <w:lvl w:ilvl="1" w:tplc="9744A156">
      <w:numFmt w:val="bullet"/>
      <w:lvlText w:val="•"/>
      <w:lvlJc w:val="left"/>
      <w:pPr>
        <w:ind w:left="670" w:hanging="274"/>
      </w:pPr>
      <w:rPr>
        <w:rFonts w:hint="default"/>
      </w:rPr>
    </w:lvl>
    <w:lvl w:ilvl="2" w:tplc="F5A2DDBA">
      <w:numFmt w:val="bullet"/>
      <w:lvlText w:val="•"/>
      <w:lvlJc w:val="left"/>
      <w:pPr>
        <w:ind w:left="1240" w:hanging="274"/>
      </w:pPr>
      <w:rPr>
        <w:rFonts w:hint="default"/>
      </w:rPr>
    </w:lvl>
    <w:lvl w:ilvl="3" w:tplc="C7A6C336">
      <w:numFmt w:val="bullet"/>
      <w:lvlText w:val="•"/>
      <w:lvlJc w:val="left"/>
      <w:pPr>
        <w:ind w:left="1811" w:hanging="274"/>
      </w:pPr>
      <w:rPr>
        <w:rFonts w:hint="default"/>
      </w:rPr>
    </w:lvl>
    <w:lvl w:ilvl="4" w:tplc="A83202D4">
      <w:numFmt w:val="bullet"/>
      <w:lvlText w:val="•"/>
      <w:lvlJc w:val="left"/>
      <w:pPr>
        <w:ind w:left="2381" w:hanging="274"/>
      </w:pPr>
      <w:rPr>
        <w:rFonts w:hint="default"/>
      </w:rPr>
    </w:lvl>
    <w:lvl w:ilvl="5" w:tplc="F842B1A2">
      <w:numFmt w:val="bullet"/>
      <w:lvlText w:val="•"/>
      <w:lvlJc w:val="left"/>
      <w:pPr>
        <w:ind w:left="2952" w:hanging="274"/>
      </w:pPr>
      <w:rPr>
        <w:rFonts w:hint="default"/>
      </w:rPr>
    </w:lvl>
    <w:lvl w:ilvl="6" w:tplc="1020E538">
      <w:numFmt w:val="bullet"/>
      <w:lvlText w:val="•"/>
      <w:lvlJc w:val="left"/>
      <w:pPr>
        <w:ind w:left="3522" w:hanging="274"/>
      </w:pPr>
      <w:rPr>
        <w:rFonts w:hint="default"/>
      </w:rPr>
    </w:lvl>
    <w:lvl w:ilvl="7" w:tplc="1ACC7AFE">
      <w:numFmt w:val="bullet"/>
      <w:lvlText w:val="•"/>
      <w:lvlJc w:val="left"/>
      <w:pPr>
        <w:ind w:left="4092" w:hanging="274"/>
      </w:pPr>
      <w:rPr>
        <w:rFonts w:hint="default"/>
      </w:rPr>
    </w:lvl>
    <w:lvl w:ilvl="8" w:tplc="CFB61BC2">
      <w:numFmt w:val="bullet"/>
      <w:lvlText w:val="•"/>
      <w:lvlJc w:val="left"/>
      <w:pPr>
        <w:ind w:left="4663" w:hanging="274"/>
      </w:pPr>
      <w:rPr>
        <w:rFonts w:hint="default"/>
      </w:rPr>
    </w:lvl>
  </w:abstractNum>
  <w:abstractNum w:abstractNumId="358" w15:restartNumberingAfterBreak="0">
    <w:nsid w:val="55CA7E54"/>
    <w:multiLevelType w:val="hybridMultilevel"/>
    <w:tmpl w:val="75D848B2"/>
    <w:lvl w:ilvl="0" w:tplc="4DF4E158">
      <w:numFmt w:val="bullet"/>
      <w:lvlText w:val=""/>
      <w:lvlJc w:val="left"/>
      <w:pPr>
        <w:ind w:left="823" w:hanging="360"/>
      </w:pPr>
      <w:rPr>
        <w:rFonts w:ascii="Symbol" w:eastAsia="Symbol" w:hAnsi="Symbol" w:cs="Symbol" w:hint="default"/>
        <w:w w:val="99"/>
        <w:sz w:val="20"/>
        <w:szCs w:val="20"/>
      </w:rPr>
    </w:lvl>
    <w:lvl w:ilvl="1" w:tplc="7CFEA58A">
      <w:numFmt w:val="bullet"/>
      <w:lvlText w:val="•"/>
      <w:lvlJc w:val="left"/>
      <w:pPr>
        <w:ind w:left="1630" w:hanging="360"/>
      </w:pPr>
      <w:rPr>
        <w:rFonts w:hint="default"/>
      </w:rPr>
    </w:lvl>
    <w:lvl w:ilvl="2" w:tplc="2E56137E">
      <w:numFmt w:val="bullet"/>
      <w:lvlText w:val="•"/>
      <w:lvlJc w:val="left"/>
      <w:pPr>
        <w:ind w:left="2440" w:hanging="360"/>
      </w:pPr>
      <w:rPr>
        <w:rFonts w:hint="default"/>
      </w:rPr>
    </w:lvl>
    <w:lvl w:ilvl="3" w:tplc="1062E4A2">
      <w:numFmt w:val="bullet"/>
      <w:lvlText w:val="•"/>
      <w:lvlJc w:val="left"/>
      <w:pPr>
        <w:ind w:left="3250" w:hanging="360"/>
      </w:pPr>
      <w:rPr>
        <w:rFonts w:hint="default"/>
      </w:rPr>
    </w:lvl>
    <w:lvl w:ilvl="4" w:tplc="C23AAEB6">
      <w:numFmt w:val="bullet"/>
      <w:lvlText w:val="•"/>
      <w:lvlJc w:val="left"/>
      <w:pPr>
        <w:ind w:left="4061" w:hanging="360"/>
      </w:pPr>
      <w:rPr>
        <w:rFonts w:hint="default"/>
      </w:rPr>
    </w:lvl>
    <w:lvl w:ilvl="5" w:tplc="150827A8">
      <w:numFmt w:val="bullet"/>
      <w:lvlText w:val="•"/>
      <w:lvlJc w:val="left"/>
      <w:pPr>
        <w:ind w:left="4871" w:hanging="360"/>
      </w:pPr>
      <w:rPr>
        <w:rFonts w:hint="default"/>
      </w:rPr>
    </w:lvl>
    <w:lvl w:ilvl="6" w:tplc="C27487E4">
      <w:numFmt w:val="bullet"/>
      <w:lvlText w:val="•"/>
      <w:lvlJc w:val="left"/>
      <w:pPr>
        <w:ind w:left="5681" w:hanging="360"/>
      </w:pPr>
      <w:rPr>
        <w:rFonts w:hint="default"/>
      </w:rPr>
    </w:lvl>
    <w:lvl w:ilvl="7" w:tplc="AD2E5DCA">
      <w:numFmt w:val="bullet"/>
      <w:lvlText w:val="•"/>
      <w:lvlJc w:val="left"/>
      <w:pPr>
        <w:ind w:left="6491" w:hanging="360"/>
      </w:pPr>
      <w:rPr>
        <w:rFonts w:hint="default"/>
      </w:rPr>
    </w:lvl>
    <w:lvl w:ilvl="8" w:tplc="AB5A188E">
      <w:numFmt w:val="bullet"/>
      <w:lvlText w:val="•"/>
      <w:lvlJc w:val="left"/>
      <w:pPr>
        <w:ind w:left="7302" w:hanging="360"/>
      </w:pPr>
      <w:rPr>
        <w:rFonts w:hint="default"/>
      </w:rPr>
    </w:lvl>
  </w:abstractNum>
  <w:abstractNum w:abstractNumId="359" w15:restartNumberingAfterBreak="0">
    <w:nsid w:val="55DD4E82"/>
    <w:multiLevelType w:val="hybridMultilevel"/>
    <w:tmpl w:val="37E47E6E"/>
    <w:lvl w:ilvl="0" w:tplc="C5FE2348">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D242B938">
      <w:numFmt w:val="bullet"/>
      <w:lvlText w:val="•"/>
      <w:lvlJc w:val="left"/>
      <w:pPr>
        <w:ind w:left="1658" w:hanging="360"/>
      </w:pPr>
      <w:rPr>
        <w:rFonts w:hint="default"/>
      </w:rPr>
    </w:lvl>
    <w:lvl w:ilvl="2" w:tplc="4E9E5E54">
      <w:numFmt w:val="bullet"/>
      <w:lvlText w:val="•"/>
      <w:lvlJc w:val="left"/>
      <w:pPr>
        <w:ind w:left="2497" w:hanging="360"/>
      </w:pPr>
      <w:rPr>
        <w:rFonts w:hint="default"/>
      </w:rPr>
    </w:lvl>
    <w:lvl w:ilvl="3" w:tplc="2EA82FCA">
      <w:numFmt w:val="bullet"/>
      <w:lvlText w:val="•"/>
      <w:lvlJc w:val="left"/>
      <w:pPr>
        <w:ind w:left="3335" w:hanging="360"/>
      </w:pPr>
      <w:rPr>
        <w:rFonts w:hint="default"/>
      </w:rPr>
    </w:lvl>
    <w:lvl w:ilvl="4" w:tplc="A7BC497E">
      <w:numFmt w:val="bullet"/>
      <w:lvlText w:val="•"/>
      <w:lvlJc w:val="left"/>
      <w:pPr>
        <w:ind w:left="4174" w:hanging="360"/>
      </w:pPr>
      <w:rPr>
        <w:rFonts w:hint="default"/>
      </w:rPr>
    </w:lvl>
    <w:lvl w:ilvl="5" w:tplc="F0CEA45A">
      <w:numFmt w:val="bullet"/>
      <w:lvlText w:val="•"/>
      <w:lvlJc w:val="left"/>
      <w:pPr>
        <w:ind w:left="5012" w:hanging="360"/>
      </w:pPr>
      <w:rPr>
        <w:rFonts w:hint="default"/>
      </w:rPr>
    </w:lvl>
    <w:lvl w:ilvl="6" w:tplc="9B160B82">
      <w:numFmt w:val="bullet"/>
      <w:lvlText w:val="•"/>
      <w:lvlJc w:val="left"/>
      <w:pPr>
        <w:ind w:left="5851" w:hanging="360"/>
      </w:pPr>
      <w:rPr>
        <w:rFonts w:hint="default"/>
      </w:rPr>
    </w:lvl>
    <w:lvl w:ilvl="7" w:tplc="FFBED356">
      <w:numFmt w:val="bullet"/>
      <w:lvlText w:val="•"/>
      <w:lvlJc w:val="left"/>
      <w:pPr>
        <w:ind w:left="6689" w:hanging="360"/>
      </w:pPr>
      <w:rPr>
        <w:rFonts w:hint="default"/>
      </w:rPr>
    </w:lvl>
    <w:lvl w:ilvl="8" w:tplc="1D7679FA">
      <w:numFmt w:val="bullet"/>
      <w:lvlText w:val="•"/>
      <w:lvlJc w:val="left"/>
      <w:pPr>
        <w:ind w:left="7528" w:hanging="360"/>
      </w:pPr>
      <w:rPr>
        <w:rFonts w:hint="default"/>
      </w:rPr>
    </w:lvl>
  </w:abstractNum>
  <w:abstractNum w:abstractNumId="360" w15:restartNumberingAfterBreak="0">
    <w:nsid w:val="562E7783"/>
    <w:multiLevelType w:val="hybridMultilevel"/>
    <w:tmpl w:val="79644F08"/>
    <w:lvl w:ilvl="0" w:tplc="5B74E99E">
      <w:numFmt w:val="bullet"/>
      <w:lvlText w:val=""/>
      <w:lvlJc w:val="left"/>
      <w:pPr>
        <w:ind w:left="823" w:hanging="360"/>
      </w:pPr>
      <w:rPr>
        <w:rFonts w:ascii="Symbol" w:eastAsia="Symbol" w:hAnsi="Symbol" w:cs="Symbol" w:hint="default"/>
        <w:w w:val="99"/>
        <w:sz w:val="20"/>
        <w:szCs w:val="20"/>
      </w:rPr>
    </w:lvl>
    <w:lvl w:ilvl="1" w:tplc="09E6FDD4">
      <w:numFmt w:val="bullet"/>
      <w:lvlText w:val="•"/>
      <w:lvlJc w:val="left"/>
      <w:pPr>
        <w:ind w:left="1630" w:hanging="360"/>
      </w:pPr>
      <w:rPr>
        <w:rFonts w:hint="default"/>
      </w:rPr>
    </w:lvl>
    <w:lvl w:ilvl="2" w:tplc="703E9360">
      <w:numFmt w:val="bullet"/>
      <w:lvlText w:val="•"/>
      <w:lvlJc w:val="left"/>
      <w:pPr>
        <w:ind w:left="2440" w:hanging="360"/>
      </w:pPr>
      <w:rPr>
        <w:rFonts w:hint="default"/>
      </w:rPr>
    </w:lvl>
    <w:lvl w:ilvl="3" w:tplc="780840C8">
      <w:numFmt w:val="bullet"/>
      <w:lvlText w:val="•"/>
      <w:lvlJc w:val="left"/>
      <w:pPr>
        <w:ind w:left="3250" w:hanging="360"/>
      </w:pPr>
      <w:rPr>
        <w:rFonts w:hint="default"/>
      </w:rPr>
    </w:lvl>
    <w:lvl w:ilvl="4" w:tplc="B658CD26">
      <w:numFmt w:val="bullet"/>
      <w:lvlText w:val="•"/>
      <w:lvlJc w:val="left"/>
      <w:pPr>
        <w:ind w:left="4061" w:hanging="360"/>
      </w:pPr>
      <w:rPr>
        <w:rFonts w:hint="default"/>
      </w:rPr>
    </w:lvl>
    <w:lvl w:ilvl="5" w:tplc="D7B82F1E">
      <w:numFmt w:val="bullet"/>
      <w:lvlText w:val="•"/>
      <w:lvlJc w:val="left"/>
      <w:pPr>
        <w:ind w:left="4871" w:hanging="360"/>
      </w:pPr>
      <w:rPr>
        <w:rFonts w:hint="default"/>
      </w:rPr>
    </w:lvl>
    <w:lvl w:ilvl="6" w:tplc="F6CA6250">
      <w:numFmt w:val="bullet"/>
      <w:lvlText w:val="•"/>
      <w:lvlJc w:val="left"/>
      <w:pPr>
        <w:ind w:left="5681" w:hanging="360"/>
      </w:pPr>
      <w:rPr>
        <w:rFonts w:hint="default"/>
      </w:rPr>
    </w:lvl>
    <w:lvl w:ilvl="7" w:tplc="0A723C52">
      <w:numFmt w:val="bullet"/>
      <w:lvlText w:val="•"/>
      <w:lvlJc w:val="left"/>
      <w:pPr>
        <w:ind w:left="6491" w:hanging="360"/>
      </w:pPr>
      <w:rPr>
        <w:rFonts w:hint="default"/>
      </w:rPr>
    </w:lvl>
    <w:lvl w:ilvl="8" w:tplc="A2CAAF1A">
      <w:numFmt w:val="bullet"/>
      <w:lvlText w:val="•"/>
      <w:lvlJc w:val="left"/>
      <w:pPr>
        <w:ind w:left="7302" w:hanging="360"/>
      </w:pPr>
      <w:rPr>
        <w:rFonts w:hint="default"/>
      </w:rPr>
    </w:lvl>
  </w:abstractNum>
  <w:abstractNum w:abstractNumId="361" w15:restartNumberingAfterBreak="0">
    <w:nsid w:val="56791F36"/>
    <w:multiLevelType w:val="hybridMultilevel"/>
    <w:tmpl w:val="FEDAB3B6"/>
    <w:lvl w:ilvl="0" w:tplc="DCCE59D4">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800E0B70">
      <w:numFmt w:val="bullet"/>
      <w:lvlText w:val="•"/>
      <w:lvlJc w:val="left"/>
      <w:pPr>
        <w:ind w:left="1307" w:hanging="260"/>
      </w:pPr>
      <w:rPr>
        <w:rFonts w:hint="default"/>
      </w:rPr>
    </w:lvl>
    <w:lvl w:ilvl="2" w:tplc="01A46228">
      <w:numFmt w:val="bullet"/>
      <w:lvlText w:val="•"/>
      <w:lvlJc w:val="left"/>
      <w:pPr>
        <w:ind w:left="2254" w:hanging="260"/>
      </w:pPr>
      <w:rPr>
        <w:rFonts w:hint="default"/>
      </w:rPr>
    </w:lvl>
    <w:lvl w:ilvl="3" w:tplc="FD5C568E">
      <w:numFmt w:val="bullet"/>
      <w:lvlText w:val="•"/>
      <w:lvlJc w:val="left"/>
      <w:pPr>
        <w:ind w:left="3202" w:hanging="260"/>
      </w:pPr>
      <w:rPr>
        <w:rFonts w:hint="default"/>
      </w:rPr>
    </w:lvl>
    <w:lvl w:ilvl="4" w:tplc="08C028CE">
      <w:numFmt w:val="bullet"/>
      <w:lvlText w:val="•"/>
      <w:lvlJc w:val="left"/>
      <w:pPr>
        <w:ind w:left="4149" w:hanging="260"/>
      </w:pPr>
      <w:rPr>
        <w:rFonts w:hint="default"/>
      </w:rPr>
    </w:lvl>
    <w:lvl w:ilvl="5" w:tplc="F0DA5B5C">
      <w:numFmt w:val="bullet"/>
      <w:lvlText w:val="•"/>
      <w:lvlJc w:val="left"/>
      <w:pPr>
        <w:ind w:left="5097" w:hanging="260"/>
      </w:pPr>
      <w:rPr>
        <w:rFonts w:hint="default"/>
      </w:rPr>
    </w:lvl>
    <w:lvl w:ilvl="6" w:tplc="5D9EFB04">
      <w:numFmt w:val="bullet"/>
      <w:lvlText w:val="•"/>
      <w:lvlJc w:val="left"/>
      <w:pPr>
        <w:ind w:left="6044" w:hanging="260"/>
      </w:pPr>
      <w:rPr>
        <w:rFonts w:hint="default"/>
      </w:rPr>
    </w:lvl>
    <w:lvl w:ilvl="7" w:tplc="67A6D760">
      <w:numFmt w:val="bullet"/>
      <w:lvlText w:val="•"/>
      <w:lvlJc w:val="left"/>
      <w:pPr>
        <w:ind w:left="6991" w:hanging="260"/>
      </w:pPr>
      <w:rPr>
        <w:rFonts w:hint="default"/>
      </w:rPr>
    </w:lvl>
    <w:lvl w:ilvl="8" w:tplc="41269E94">
      <w:numFmt w:val="bullet"/>
      <w:lvlText w:val="•"/>
      <w:lvlJc w:val="left"/>
      <w:pPr>
        <w:ind w:left="7939" w:hanging="260"/>
      </w:pPr>
      <w:rPr>
        <w:rFonts w:hint="default"/>
      </w:rPr>
    </w:lvl>
  </w:abstractNum>
  <w:abstractNum w:abstractNumId="362" w15:restartNumberingAfterBreak="0">
    <w:nsid w:val="567C1EA5"/>
    <w:multiLevelType w:val="hybridMultilevel"/>
    <w:tmpl w:val="B0CE4B1A"/>
    <w:lvl w:ilvl="0" w:tplc="95489486">
      <w:numFmt w:val="bullet"/>
      <w:lvlText w:val=""/>
      <w:lvlJc w:val="left"/>
      <w:pPr>
        <w:ind w:left="823" w:hanging="360"/>
      </w:pPr>
      <w:rPr>
        <w:rFonts w:ascii="Symbol" w:eastAsia="Symbol" w:hAnsi="Symbol" w:cs="Symbol" w:hint="default"/>
        <w:w w:val="99"/>
        <w:sz w:val="20"/>
        <w:szCs w:val="20"/>
      </w:rPr>
    </w:lvl>
    <w:lvl w:ilvl="1" w:tplc="80DCEE34">
      <w:numFmt w:val="bullet"/>
      <w:lvlText w:val="•"/>
      <w:lvlJc w:val="left"/>
      <w:pPr>
        <w:ind w:left="1630" w:hanging="360"/>
      </w:pPr>
      <w:rPr>
        <w:rFonts w:hint="default"/>
      </w:rPr>
    </w:lvl>
    <w:lvl w:ilvl="2" w:tplc="E51CE2DA">
      <w:numFmt w:val="bullet"/>
      <w:lvlText w:val="•"/>
      <w:lvlJc w:val="left"/>
      <w:pPr>
        <w:ind w:left="2440" w:hanging="360"/>
      </w:pPr>
      <w:rPr>
        <w:rFonts w:hint="default"/>
      </w:rPr>
    </w:lvl>
    <w:lvl w:ilvl="3" w:tplc="4C26C6AE">
      <w:numFmt w:val="bullet"/>
      <w:lvlText w:val="•"/>
      <w:lvlJc w:val="left"/>
      <w:pPr>
        <w:ind w:left="3250" w:hanging="360"/>
      </w:pPr>
      <w:rPr>
        <w:rFonts w:hint="default"/>
      </w:rPr>
    </w:lvl>
    <w:lvl w:ilvl="4" w:tplc="739211F2">
      <w:numFmt w:val="bullet"/>
      <w:lvlText w:val="•"/>
      <w:lvlJc w:val="left"/>
      <w:pPr>
        <w:ind w:left="4061" w:hanging="360"/>
      </w:pPr>
      <w:rPr>
        <w:rFonts w:hint="default"/>
      </w:rPr>
    </w:lvl>
    <w:lvl w:ilvl="5" w:tplc="F1781414">
      <w:numFmt w:val="bullet"/>
      <w:lvlText w:val="•"/>
      <w:lvlJc w:val="left"/>
      <w:pPr>
        <w:ind w:left="4871" w:hanging="360"/>
      </w:pPr>
      <w:rPr>
        <w:rFonts w:hint="default"/>
      </w:rPr>
    </w:lvl>
    <w:lvl w:ilvl="6" w:tplc="B92C3E8A">
      <w:numFmt w:val="bullet"/>
      <w:lvlText w:val="•"/>
      <w:lvlJc w:val="left"/>
      <w:pPr>
        <w:ind w:left="5681" w:hanging="360"/>
      </w:pPr>
      <w:rPr>
        <w:rFonts w:hint="default"/>
      </w:rPr>
    </w:lvl>
    <w:lvl w:ilvl="7" w:tplc="96164734">
      <w:numFmt w:val="bullet"/>
      <w:lvlText w:val="•"/>
      <w:lvlJc w:val="left"/>
      <w:pPr>
        <w:ind w:left="6491" w:hanging="360"/>
      </w:pPr>
      <w:rPr>
        <w:rFonts w:hint="default"/>
      </w:rPr>
    </w:lvl>
    <w:lvl w:ilvl="8" w:tplc="2C004A8E">
      <w:numFmt w:val="bullet"/>
      <w:lvlText w:val="•"/>
      <w:lvlJc w:val="left"/>
      <w:pPr>
        <w:ind w:left="7302" w:hanging="360"/>
      </w:pPr>
      <w:rPr>
        <w:rFonts w:hint="default"/>
      </w:rPr>
    </w:lvl>
  </w:abstractNum>
  <w:abstractNum w:abstractNumId="363" w15:restartNumberingAfterBreak="0">
    <w:nsid w:val="567F1B69"/>
    <w:multiLevelType w:val="hybridMultilevel"/>
    <w:tmpl w:val="9FE45F54"/>
    <w:lvl w:ilvl="0" w:tplc="73306D76">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D38E7308">
      <w:numFmt w:val="bullet"/>
      <w:lvlText w:val="•"/>
      <w:lvlJc w:val="left"/>
      <w:pPr>
        <w:ind w:left="1073" w:hanging="260"/>
      </w:pPr>
      <w:rPr>
        <w:rFonts w:hint="default"/>
      </w:rPr>
    </w:lvl>
    <w:lvl w:ilvl="2" w:tplc="6574B310">
      <w:numFmt w:val="bullet"/>
      <w:lvlText w:val="•"/>
      <w:lvlJc w:val="left"/>
      <w:pPr>
        <w:ind w:left="2046" w:hanging="260"/>
      </w:pPr>
      <w:rPr>
        <w:rFonts w:hint="default"/>
      </w:rPr>
    </w:lvl>
    <w:lvl w:ilvl="3" w:tplc="1B9EC8D2">
      <w:numFmt w:val="bullet"/>
      <w:lvlText w:val="•"/>
      <w:lvlJc w:val="left"/>
      <w:pPr>
        <w:ind w:left="3020" w:hanging="260"/>
      </w:pPr>
      <w:rPr>
        <w:rFonts w:hint="default"/>
      </w:rPr>
    </w:lvl>
    <w:lvl w:ilvl="4" w:tplc="AB64B3C8">
      <w:numFmt w:val="bullet"/>
      <w:lvlText w:val="•"/>
      <w:lvlJc w:val="left"/>
      <w:pPr>
        <w:ind w:left="3993" w:hanging="260"/>
      </w:pPr>
      <w:rPr>
        <w:rFonts w:hint="default"/>
      </w:rPr>
    </w:lvl>
    <w:lvl w:ilvl="5" w:tplc="7E5ABFBC">
      <w:numFmt w:val="bullet"/>
      <w:lvlText w:val="•"/>
      <w:lvlJc w:val="left"/>
      <w:pPr>
        <w:ind w:left="4967" w:hanging="260"/>
      </w:pPr>
      <w:rPr>
        <w:rFonts w:hint="default"/>
      </w:rPr>
    </w:lvl>
    <w:lvl w:ilvl="6" w:tplc="20F6EE32">
      <w:numFmt w:val="bullet"/>
      <w:lvlText w:val="•"/>
      <w:lvlJc w:val="left"/>
      <w:pPr>
        <w:ind w:left="5940" w:hanging="260"/>
      </w:pPr>
      <w:rPr>
        <w:rFonts w:hint="default"/>
      </w:rPr>
    </w:lvl>
    <w:lvl w:ilvl="7" w:tplc="9D7624CC">
      <w:numFmt w:val="bullet"/>
      <w:lvlText w:val="•"/>
      <w:lvlJc w:val="left"/>
      <w:pPr>
        <w:ind w:left="6913" w:hanging="260"/>
      </w:pPr>
      <w:rPr>
        <w:rFonts w:hint="default"/>
      </w:rPr>
    </w:lvl>
    <w:lvl w:ilvl="8" w:tplc="EBDC1168">
      <w:numFmt w:val="bullet"/>
      <w:lvlText w:val="•"/>
      <w:lvlJc w:val="left"/>
      <w:pPr>
        <w:ind w:left="7887" w:hanging="260"/>
      </w:pPr>
      <w:rPr>
        <w:rFonts w:hint="default"/>
      </w:rPr>
    </w:lvl>
  </w:abstractNum>
  <w:abstractNum w:abstractNumId="364" w15:restartNumberingAfterBreak="0">
    <w:nsid w:val="56913474"/>
    <w:multiLevelType w:val="hybridMultilevel"/>
    <w:tmpl w:val="F57C282A"/>
    <w:lvl w:ilvl="0" w:tplc="5A7CC16C">
      <w:numFmt w:val="bullet"/>
      <w:lvlText w:val=""/>
      <w:lvlJc w:val="left"/>
      <w:pPr>
        <w:ind w:left="823" w:hanging="360"/>
      </w:pPr>
      <w:rPr>
        <w:rFonts w:ascii="Symbol" w:eastAsia="Symbol" w:hAnsi="Symbol" w:cs="Symbol" w:hint="default"/>
        <w:w w:val="99"/>
        <w:sz w:val="20"/>
        <w:szCs w:val="20"/>
      </w:rPr>
    </w:lvl>
    <w:lvl w:ilvl="1" w:tplc="E940E18E">
      <w:numFmt w:val="bullet"/>
      <w:lvlText w:val="•"/>
      <w:lvlJc w:val="left"/>
      <w:pPr>
        <w:ind w:left="1630" w:hanging="360"/>
      </w:pPr>
      <w:rPr>
        <w:rFonts w:hint="default"/>
      </w:rPr>
    </w:lvl>
    <w:lvl w:ilvl="2" w:tplc="A0543070">
      <w:numFmt w:val="bullet"/>
      <w:lvlText w:val="•"/>
      <w:lvlJc w:val="left"/>
      <w:pPr>
        <w:ind w:left="2440" w:hanging="360"/>
      </w:pPr>
      <w:rPr>
        <w:rFonts w:hint="default"/>
      </w:rPr>
    </w:lvl>
    <w:lvl w:ilvl="3" w:tplc="8C96B8DE">
      <w:numFmt w:val="bullet"/>
      <w:lvlText w:val="•"/>
      <w:lvlJc w:val="left"/>
      <w:pPr>
        <w:ind w:left="3250" w:hanging="360"/>
      </w:pPr>
      <w:rPr>
        <w:rFonts w:hint="default"/>
      </w:rPr>
    </w:lvl>
    <w:lvl w:ilvl="4" w:tplc="B6264BD2">
      <w:numFmt w:val="bullet"/>
      <w:lvlText w:val="•"/>
      <w:lvlJc w:val="left"/>
      <w:pPr>
        <w:ind w:left="4061" w:hanging="360"/>
      </w:pPr>
      <w:rPr>
        <w:rFonts w:hint="default"/>
      </w:rPr>
    </w:lvl>
    <w:lvl w:ilvl="5" w:tplc="19A2A02E">
      <w:numFmt w:val="bullet"/>
      <w:lvlText w:val="•"/>
      <w:lvlJc w:val="left"/>
      <w:pPr>
        <w:ind w:left="4871" w:hanging="360"/>
      </w:pPr>
      <w:rPr>
        <w:rFonts w:hint="default"/>
      </w:rPr>
    </w:lvl>
    <w:lvl w:ilvl="6" w:tplc="8FAE8298">
      <w:numFmt w:val="bullet"/>
      <w:lvlText w:val="•"/>
      <w:lvlJc w:val="left"/>
      <w:pPr>
        <w:ind w:left="5681" w:hanging="360"/>
      </w:pPr>
      <w:rPr>
        <w:rFonts w:hint="default"/>
      </w:rPr>
    </w:lvl>
    <w:lvl w:ilvl="7" w:tplc="A43AD040">
      <w:numFmt w:val="bullet"/>
      <w:lvlText w:val="•"/>
      <w:lvlJc w:val="left"/>
      <w:pPr>
        <w:ind w:left="6491" w:hanging="360"/>
      </w:pPr>
      <w:rPr>
        <w:rFonts w:hint="default"/>
      </w:rPr>
    </w:lvl>
    <w:lvl w:ilvl="8" w:tplc="A62A4CDA">
      <w:numFmt w:val="bullet"/>
      <w:lvlText w:val="•"/>
      <w:lvlJc w:val="left"/>
      <w:pPr>
        <w:ind w:left="7302" w:hanging="360"/>
      </w:pPr>
      <w:rPr>
        <w:rFonts w:hint="default"/>
      </w:rPr>
    </w:lvl>
  </w:abstractNum>
  <w:abstractNum w:abstractNumId="365" w15:restartNumberingAfterBreak="0">
    <w:nsid w:val="56CB5EF5"/>
    <w:multiLevelType w:val="hybridMultilevel"/>
    <w:tmpl w:val="3BF8EF14"/>
    <w:lvl w:ilvl="0" w:tplc="83921236">
      <w:numFmt w:val="bullet"/>
      <w:lvlText w:val=""/>
      <w:lvlJc w:val="left"/>
      <w:pPr>
        <w:ind w:left="761" w:hanging="348"/>
      </w:pPr>
      <w:rPr>
        <w:rFonts w:ascii="Symbol" w:eastAsia="Symbol" w:hAnsi="Symbol" w:cs="Symbol" w:hint="default"/>
        <w:color w:val="000009"/>
        <w:w w:val="100"/>
        <w:sz w:val="24"/>
        <w:szCs w:val="24"/>
      </w:rPr>
    </w:lvl>
    <w:lvl w:ilvl="1" w:tplc="EE003912">
      <w:numFmt w:val="bullet"/>
      <w:lvlText w:val="•"/>
      <w:lvlJc w:val="left"/>
      <w:pPr>
        <w:ind w:left="1454" w:hanging="348"/>
      </w:pPr>
      <w:rPr>
        <w:rFonts w:hint="default"/>
      </w:rPr>
    </w:lvl>
    <w:lvl w:ilvl="2" w:tplc="C624035A">
      <w:numFmt w:val="bullet"/>
      <w:lvlText w:val="•"/>
      <w:lvlJc w:val="left"/>
      <w:pPr>
        <w:ind w:left="2149" w:hanging="348"/>
      </w:pPr>
      <w:rPr>
        <w:rFonts w:hint="default"/>
      </w:rPr>
    </w:lvl>
    <w:lvl w:ilvl="3" w:tplc="F45AC366">
      <w:numFmt w:val="bullet"/>
      <w:lvlText w:val="•"/>
      <w:lvlJc w:val="left"/>
      <w:pPr>
        <w:ind w:left="2843" w:hanging="348"/>
      </w:pPr>
      <w:rPr>
        <w:rFonts w:hint="default"/>
      </w:rPr>
    </w:lvl>
    <w:lvl w:ilvl="4" w:tplc="D68425E4">
      <w:numFmt w:val="bullet"/>
      <w:lvlText w:val="•"/>
      <w:lvlJc w:val="left"/>
      <w:pPr>
        <w:ind w:left="3538" w:hanging="348"/>
      </w:pPr>
      <w:rPr>
        <w:rFonts w:hint="default"/>
      </w:rPr>
    </w:lvl>
    <w:lvl w:ilvl="5" w:tplc="EEFE4494">
      <w:numFmt w:val="bullet"/>
      <w:lvlText w:val="•"/>
      <w:lvlJc w:val="left"/>
      <w:pPr>
        <w:ind w:left="4232" w:hanging="348"/>
      </w:pPr>
      <w:rPr>
        <w:rFonts w:hint="default"/>
      </w:rPr>
    </w:lvl>
    <w:lvl w:ilvl="6" w:tplc="58CAAEFC">
      <w:numFmt w:val="bullet"/>
      <w:lvlText w:val="•"/>
      <w:lvlJc w:val="left"/>
      <w:pPr>
        <w:ind w:left="4927" w:hanging="348"/>
      </w:pPr>
      <w:rPr>
        <w:rFonts w:hint="default"/>
      </w:rPr>
    </w:lvl>
    <w:lvl w:ilvl="7" w:tplc="696E378C">
      <w:numFmt w:val="bullet"/>
      <w:lvlText w:val="•"/>
      <w:lvlJc w:val="left"/>
      <w:pPr>
        <w:ind w:left="5621" w:hanging="348"/>
      </w:pPr>
      <w:rPr>
        <w:rFonts w:hint="default"/>
      </w:rPr>
    </w:lvl>
    <w:lvl w:ilvl="8" w:tplc="3DAEC2A2">
      <w:numFmt w:val="bullet"/>
      <w:lvlText w:val="•"/>
      <w:lvlJc w:val="left"/>
      <w:pPr>
        <w:ind w:left="6316" w:hanging="348"/>
      </w:pPr>
      <w:rPr>
        <w:rFonts w:hint="default"/>
      </w:rPr>
    </w:lvl>
  </w:abstractNum>
  <w:abstractNum w:abstractNumId="366" w15:restartNumberingAfterBreak="0">
    <w:nsid w:val="56D8577D"/>
    <w:multiLevelType w:val="hybridMultilevel"/>
    <w:tmpl w:val="2988AAD2"/>
    <w:lvl w:ilvl="0" w:tplc="D2385E2E">
      <w:numFmt w:val="bullet"/>
      <w:lvlText w:val=""/>
      <w:lvlJc w:val="left"/>
      <w:pPr>
        <w:ind w:left="823" w:hanging="360"/>
      </w:pPr>
      <w:rPr>
        <w:rFonts w:ascii="Symbol" w:eastAsia="Symbol" w:hAnsi="Symbol" w:cs="Symbol" w:hint="default"/>
        <w:w w:val="99"/>
        <w:sz w:val="20"/>
        <w:szCs w:val="20"/>
      </w:rPr>
    </w:lvl>
    <w:lvl w:ilvl="1" w:tplc="8A880F76">
      <w:numFmt w:val="bullet"/>
      <w:lvlText w:val="•"/>
      <w:lvlJc w:val="left"/>
      <w:pPr>
        <w:ind w:left="1630" w:hanging="360"/>
      </w:pPr>
      <w:rPr>
        <w:rFonts w:hint="default"/>
      </w:rPr>
    </w:lvl>
    <w:lvl w:ilvl="2" w:tplc="9FE22196">
      <w:numFmt w:val="bullet"/>
      <w:lvlText w:val="•"/>
      <w:lvlJc w:val="left"/>
      <w:pPr>
        <w:ind w:left="2440" w:hanging="360"/>
      </w:pPr>
      <w:rPr>
        <w:rFonts w:hint="default"/>
      </w:rPr>
    </w:lvl>
    <w:lvl w:ilvl="3" w:tplc="DFA8D250">
      <w:numFmt w:val="bullet"/>
      <w:lvlText w:val="•"/>
      <w:lvlJc w:val="left"/>
      <w:pPr>
        <w:ind w:left="3250" w:hanging="360"/>
      </w:pPr>
      <w:rPr>
        <w:rFonts w:hint="default"/>
      </w:rPr>
    </w:lvl>
    <w:lvl w:ilvl="4" w:tplc="DD26A1C8">
      <w:numFmt w:val="bullet"/>
      <w:lvlText w:val="•"/>
      <w:lvlJc w:val="left"/>
      <w:pPr>
        <w:ind w:left="4061" w:hanging="360"/>
      </w:pPr>
      <w:rPr>
        <w:rFonts w:hint="default"/>
      </w:rPr>
    </w:lvl>
    <w:lvl w:ilvl="5" w:tplc="1E76EF9E">
      <w:numFmt w:val="bullet"/>
      <w:lvlText w:val="•"/>
      <w:lvlJc w:val="left"/>
      <w:pPr>
        <w:ind w:left="4871" w:hanging="360"/>
      </w:pPr>
      <w:rPr>
        <w:rFonts w:hint="default"/>
      </w:rPr>
    </w:lvl>
    <w:lvl w:ilvl="6" w:tplc="147C5A4C">
      <w:numFmt w:val="bullet"/>
      <w:lvlText w:val="•"/>
      <w:lvlJc w:val="left"/>
      <w:pPr>
        <w:ind w:left="5681" w:hanging="360"/>
      </w:pPr>
      <w:rPr>
        <w:rFonts w:hint="default"/>
      </w:rPr>
    </w:lvl>
    <w:lvl w:ilvl="7" w:tplc="6E263CF8">
      <w:numFmt w:val="bullet"/>
      <w:lvlText w:val="•"/>
      <w:lvlJc w:val="left"/>
      <w:pPr>
        <w:ind w:left="6491" w:hanging="360"/>
      </w:pPr>
      <w:rPr>
        <w:rFonts w:hint="default"/>
      </w:rPr>
    </w:lvl>
    <w:lvl w:ilvl="8" w:tplc="5EFA2432">
      <w:numFmt w:val="bullet"/>
      <w:lvlText w:val="•"/>
      <w:lvlJc w:val="left"/>
      <w:pPr>
        <w:ind w:left="7302" w:hanging="360"/>
      </w:pPr>
      <w:rPr>
        <w:rFonts w:hint="default"/>
      </w:rPr>
    </w:lvl>
  </w:abstractNum>
  <w:abstractNum w:abstractNumId="367" w15:restartNumberingAfterBreak="0">
    <w:nsid w:val="57011641"/>
    <w:multiLevelType w:val="hybridMultilevel"/>
    <w:tmpl w:val="02443518"/>
    <w:lvl w:ilvl="0" w:tplc="408E1C2C">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489AB300">
      <w:numFmt w:val="bullet"/>
      <w:lvlText w:val="•"/>
      <w:lvlJc w:val="left"/>
      <w:pPr>
        <w:ind w:left="1658" w:hanging="360"/>
      </w:pPr>
      <w:rPr>
        <w:rFonts w:hint="default"/>
      </w:rPr>
    </w:lvl>
    <w:lvl w:ilvl="2" w:tplc="86D6665A">
      <w:numFmt w:val="bullet"/>
      <w:lvlText w:val="•"/>
      <w:lvlJc w:val="left"/>
      <w:pPr>
        <w:ind w:left="2497" w:hanging="360"/>
      </w:pPr>
      <w:rPr>
        <w:rFonts w:hint="default"/>
      </w:rPr>
    </w:lvl>
    <w:lvl w:ilvl="3" w:tplc="E3605520">
      <w:numFmt w:val="bullet"/>
      <w:lvlText w:val="•"/>
      <w:lvlJc w:val="left"/>
      <w:pPr>
        <w:ind w:left="3335" w:hanging="360"/>
      </w:pPr>
      <w:rPr>
        <w:rFonts w:hint="default"/>
      </w:rPr>
    </w:lvl>
    <w:lvl w:ilvl="4" w:tplc="336E7D2C">
      <w:numFmt w:val="bullet"/>
      <w:lvlText w:val="•"/>
      <w:lvlJc w:val="left"/>
      <w:pPr>
        <w:ind w:left="4174" w:hanging="360"/>
      </w:pPr>
      <w:rPr>
        <w:rFonts w:hint="default"/>
      </w:rPr>
    </w:lvl>
    <w:lvl w:ilvl="5" w:tplc="61348F8E">
      <w:numFmt w:val="bullet"/>
      <w:lvlText w:val="•"/>
      <w:lvlJc w:val="left"/>
      <w:pPr>
        <w:ind w:left="5012" w:hanging="360"/>
      </w:pPr>
      <w:rPr>
        <w:rFonts w:hint="default"/>
      </w:rPr>
    </w:lvl>
    <w:lvl w:ilvl="6" w:tplc="A568291C">
      <w:numFmt w:val="bullet"/>
      <w:lvlText w:val="•"/>
      <w:lvlJc w:val="left"/>
      <w:pPr>
        <w:ind w:left="5851" w:hanging="360"/>
      </w:pPr>
      <w:rPr>
        <w:rFonts w:hint="default"/>
      </w:rPr>
    </w:lvl>
    <w:lvl w:ilvl="7" w:tplc="800A9FCE">
      <w:numFmt w:val="bullet"/>
      <w:lvlText w:val="•"/>
      <w:lvlJc w:val="left"/>
      <w:pPr>
        <w:ind w:left="6689" w:hanging="360"/>
      </w:pPr>
      <w:rPr>
        <w:rFonts w:hint="default"/>
      </w:rPr>
    </w:lvl>
    <w:lvl w:ilvl="8" w:tplc="21844754">
      <w:numFmt w:val="bullet"/>
      <w:lvlText w:val="•"/>
      <w:lvlJc w:val="left"/>
      <w:pPr>
        <w:ind w:left="7528" w:hanging="360"/>
      </w:pPr>
      <w:rPr>
        <w:rFonts w:hint="default"/>
      </w:rPr>
    </w:lvl>
  </w:abstractNum>
  <w:abstractNum w:abstractNumId="368" w15:restartNumberingAfterBreak="0">
    <w:nsid w:val="571E60F9"/>
    <w:multiLevelType w:val="hybridMultilevel"/>
    <w:tmpl w:val="14848124"/>
    <w:lvl w:ilvl="0" w:tplc="E5DE1D88">
      <w:numFmt w:val="bullet"/>
      <w:lvlText w:val=""/>
      <w:lvlJc w:val="left"/>
      <w:pPr>
        <w:ind w:left="761" w:hanging="348"/>
      </w:pPr>
      <w:rPr>
        <w:rFonts w:ascii="Symbol" w:eastAsia="Symbol" w:hAnsi="Symbol" w:cs="Symbol" w:hint="default"/>
        <w:color w:val="000009"/>
        <w:w w:val="100"/>
        <w:sz w:val="24"/>
        <w:szCs w:val="24"/>
      </w:rPr>
    </w:lvl>
    <w:lvl w:ilvl="1" w:tplc="4356B7FA">
      <w:numFmt w:val="bullet"/>
      <w:lvlText w:val="•"/>
      <w:lvlJc w:val="left"/>
      <w:pPr>
        <w:ind w:left="1454" w:hanging="348"/>
      </w:pPr>
      <w:rPr>
        <w:rFonts w:hint="default"/>
      </w:rPr>
    </w:lvl>
    <w:lvl w:ilvl="2" w:tplc="9C1678C8">
      <w:numFmt w:val="bullet"/>
      <w:lvlText w:val="•"/>
      <w:lvlJc w:val="left"/>
      <w:pPr>
        <w:ind w:left="2149" w:hanging="348"/>
      </w:pPr>
      <w:rPr>
        <w:rFonts w:hint="default"/>
      </w:rPr>
    </w:lvl>
    <w:lvl w:ilvl="3" w:tplc="089A7E1A">
      <w:numFmt w:val="bullet"/>
      <w:lvlText w:val="•"/>
      <w:lvlJc w:val="left"/>
      <w:pPr>
        <w:ind w:left="2843" w:hanging="348"/>
      </w:pPr>
      <w:rPr>
        <w:rFonts w:hint="default"/>
      </w:rPr>
    </w:lvl>
    <w:lvl w:ilvl="4" w:tplc="1846B3D0">
      <w:numFmt w:val="bullet"/>
      <w:lvlText w:val="•"/>
      <w:lvlJc w:val="left"/>
      <w:pPr>
        <w:ind w:left="3538" w:hanging="348"/>
      </w:pPr>
      <w:rPr>
        <w:rFonts w:hint="default"/>
      </w:rPr>
    </w:lvl>
    <w:lvl w:ilvl="5" w:tplc="E6701306">
      <w:numFmt w:val="bullet"/>
      <w:lvlText w:val="•"/>
      <w:lvlJc w:val="left"/>
      <w:pPr>
        <w:ind w:left="4232" w:hanging="348"/>
      </w:pPr>
      <w:rPr>
        <w:rFonts w:hint="default"/>
      </w:rPr>
    </w:lvl>
    <w:lvl w:ilvl="6" w:tplc="403CB278">
      <w:numFmt w:val="bullet"/>
      <w:lvlText w:val="•"/>
      <w:lvlJc w:val="left"/>
      <w:pPr>
        <w:ind w:left="4927" w:hanging="348"/>
      </w:pPr>
      <w:rPr>
        <w:rFonts w:hint="default"/>
      </w:rPr>
    </w:lvl>
    <w:lvl w:ilvl="7" w:tplc="4DFC2612">
      <w:numFmt w:val="bullet"/>
      <w:lvlText w:val="•"/>
      <w:lvlJc w:val="left"/>
      <w:pPr>
        <w:ind w:left="5621" w:hanging="348"/>
      </w:pPr>
      <w:rPr>
        <w:rFonts w:hint="default"/>
      </w:rPr>
    </w:lvl>
    <w:lvl w:ilvl="8" w:tplc="0C9CF6D0">
      <w:numFmt w:val="bullet"/>
      <w:lvlText w:val="•"/>
      <w:lvlJc w:val="left"/>
      <w:pPr>
        <w:ind w:left="6316" w:hanging="348"/>
      </w:pPr>
      <w:rPr>
        <w:rFonts w:hint="default"/>
      </w:rPr>
    </w:lvl>
  </w:abstractNum>
  <w:abstractNum w:abstractNumId="369" w15:restartNumberingAfterBreak="0">
    <w:nsid w:val="572441B7"/>
    <w:multiLevelType w:val="hybridMultilevel"/>
    <w:tmpl w:val="7CE6E4FE"/>
    <w:lvl w:ilvl="0" w:tplc="A33C9FAE">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71286984">
      <w:numFmt w:val="bullet"/>
      <w:lvlText w:val="•"/>
      <w:lvlJc w:val="left"/>
      <w:pPr>
        <w:ind w:left="1284" w:hanging="260"/>
      </w:pPr>
      <w:rPr>
        <w:rFonts w:hint="default"/>
      </w:rPr>
    </w:lvl>
    <w:lvl w:ilvl="2" w:tplc="7E947E16">
      <w:numFmt w:val="bullet"/>
      <w:lvlText w:val="•"/>
      <w:lvlJc w:val="left"/>
      <w:pPr>
        <w:ind w:left="2209" w:hanging="260"/>
      </w:pPr>
      <w:rPr>
        <w:rFonts w:hint="default"/>
      </w:rPr>
    </w:lvl>
    <w:lvl w:ilvl="3" w:tplc="99444CEA">
      <w:numFmt w:val="bullet"/>
      <w:lvlText w:val="•"/>
      <w:lvlJc w:val="left"/>
      <w:pPr>
        <w:ind w:left="3134" w:hanging="260"/>
      </w:pPr>
      <w:rPr>
        <w:rFonts w:hint="default"/>
      </w:rPr>
    </w:lvl>
    <w:lvl w:ilvl="4" w:tplc="222AE7B4">
      <w:numFmt w:val="bullet"/>
      <w:lvlText w:val="•"/>
      <w:lvlJc w:val="left"/>
      <w:pPr>
        <w:ind w:left="4059" w:hanging="260"/>
      </w:pPr>
      <w:rPr>
        <w:rFonts w:hint="default"/>
      </w:rPr>
    </w:lvl>
    <w:lvl w:ilvl="5" w:tplc="9D0C8674">
      <w:numFmt w:val="bullet"/>
      <w:lvlText w:val="•"/>
      <w:lvlJc w:val="left"/>
      <w:pPr>
        <w:ind w:left="4984" w:hanging="260"/>
      </w:pPr>
      <w:rPr>
        <w:rFonts w:hint="default"/>
      </w:rPr>
    </w:lvl>
    <w:lvl w:ilvl="6" w:tplc="AEDE1D4C">
      <w:numFmt w:val="bullet"/>
      <w:lvlText w:val="•"/>
      <w:lvlJc w:val="left"/>
      <w:pPr>
        <w:ind w:left="5909" w:hanging="260"/>
      </w:pPr>
      <w:rPr>
        <w:rFonts w:hint="default"/>
      </w:rPr>
    </w:lvl>
    <w:lvl w:ilvl="7" w:tplc="5D888B84">
      <w:numFmt w:val="bullet"/>
      <w:lvlText w:val="•"/>
      <w:lvlJc w:val="left"/>
      <w:pPr>
        <w:ind w:left="6834" w:hanging="260"/>
      </w:pPr>
      <w:rPr>
        <w:rFonts w:hint="default"/>
      </w:rPr>
    </w:lvl>
    <w:lvl w:ilvl="8" w:tplc="F03E1D5C">
      <w:numFmt w:val="bullet"/>
      <w:lvlText w:val="•"/>
      <w:lvlJc w:val="left"/>
      <w:pPr>
        <w:ind w:left="7758" w:hanging="260"/>
      </w:pPr>
      <w:rPr>
        <w:rFonts w:hint="default"/>
      </w:rPr>
    </w:lvl>
  </w:abstractNum>
  <w:abstractNum w:abstractNumId="370" w15:restartNumberingAfterBreak="0">
    <w:nsid w:val="57800828"/>
    <w:multiLevelType w:val="hybridMultilevel"/>
    <w:tmpl w:val="347033E2"/>
    <w:lvl w:ilvl="0" w:tplc="C63EE68A">
      <w:numFmt w:val="bullet"/>
      <w:lvlText w:val=""/>
      <w:lvlJc w:val="left"/>
      <w:pPr>
        <w:ind w:left="761" w:hanging="348"/>
      </w:pPr>
      <w:rPr>
        <w:rFonts w:ascii="Symbol" w:eastAsia="Symbol" w:hAnsi="Symbol" w:cs="Symbol" w:hint="default"/>
        <w:color w:val="000009"/>
        <w:w w:val="100"/>
        <w:sz w:val="24"/>
        <w:szCs w:val="24"/>
      </w:rPr>
    </w:lvl>
    <w:lvl w:ilvl="1" w:tplc="FAF0846C">
      <w:numFmt w:val="bullet"/>
      <w:lvlText w:val="•"/>
      <w:lvlJc w:val="left"/>
      <w:pPr>
        <w:ind w:left="1454" w:hanging="348"/>
      </w:pPr>
      <w:rPr>
        <w:rFonts w:hint="default"/>
      </w:rPr>
    </w:lvl>
    <w:lvl w:ilvl="2" w:tplc="BB543FC2">
      <w:numFmt w:val="bullet"/>
      <w:lvlText w:val="•"/>
      <w:lvlJc w:val="left"/>
      <w:pPr>
        <w:ind w:left="2149" w:hanging="348"/>
      </w:pPr>
      <w:rPr>
        <w:rFonts w:hint="default"/>
      </w:rPr>
    </w:lvl>
    <w:lvl w:ilvl="3" w:tplc="76D650D0">
      <w:numFmt w:val="bullet"/>
      <w:lvlText w:val="•"/>
      <w:lvlJc w:val="left"/>
      <w:pPr>
        <w:ind w:left="2843" w:hanging="348"/>
      </w:pPr>
      <w:rPr>
        <w:rFonts w:hint="default"/>
      </w:rPr>
    </w:lvl>
    <w:lvl w:ilvl="4" w:tplc="8F121D02">
      <w:numFmt w:val="bullet"/>
      <w:lvlText w:val="•"/>
      <w:lvlJc w:val="left"/>
      <w:pPr>
        <w:ind w:left="3538" w:hanging="348"/>
      </w:pPr>
      <w:rPr>
        <w:rFonts w:hint="default"/>
      </w:rPr>
    </w:lvl>
    <w:lvl w:ilvl="5" w:tplc="31E0DF96">
      <w:numFmt w:val="bullet"/>
      <w:lvlText w:val="•"/>
      <w:lvlJc w:val="left"/>
      <w:pPr>
        <w:ind w:left="4232" w:hanging="348"/>
      </w:pPr>
      <w:rPr>
        <w:rFonts w:hint="default"/>
      </w:rPr>
    </w:lvl>
    <w:lvl w:ilvl="6" w:tplc="0624E8C6">
      <w:numFmt w:val="bullet"/>
      <w:lvlText w:val="•"/>
      <w:lvlJc w:val="left"/>
      <w:pPr>
        <w:ind w:left="4927" w:hanging="348"/>
      </w:pPr>
      <w:rPr>
        <w:rFonts w:hint="default"/>
      </w:rPr>
    </w:lvl>
    <w:lvl w:ilvl="7" w:tplc="9FDAF3DE">
      <w:numFmt w:val="bullet"/>
      <w:lvlText w:val="•"/>
      <w:lvlJc w:val="left"/>
      <w:pPr>
        <w:ind w:left="5621" w:hanging="348"/>
      </w:pPr>
      <w:rPr>
        <w:rFonts w:hint="default"/>
      </w:rPr>
    </w:lvl>
    <w:lvl w:ilvl="8" w:tplc="4C0A774C">
      <w:numFmt w:val="bullet"/>
      <w:lvlText w:val="•"/>
      <w:lvlJc w:val="left"/>
      <w:pPr>
        <w:ind w:left="6316" w:hanging="348"/>
      </w:pPr>
      <w:rPr>
        <w:rFonts w:hint="default"/>
      </w:rPr>
    </w:lvl>
  </w:abstractNum>
  <w:abstractNum w:abstractNumId="371" w15:restartNumberingAfterBreak="0">
    <w:nsid w:val="579E1282"/>
    <w:multiLevelType w:val="hybridMultilevel"/>
    <w:tmpl w:val="762E4C80"/>
    <w:lvl w:ilvl="0" w:tplc="439ADA1A">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B2B0BE24">
      <w:numFmt w:val="bullet"/>
      <w:lvlText w:val="•"/>
      <w:lvlJc w:val="left"/>
      <w:pPr>
        <w:ind w:left="1284" w:hanging="260"/>
      </w:pPr>
      <w:rPr>
        <w:rFonts w:hint="default"/>
      </w:rPr>
    </w:lvl>
    <w:lvl w:ilvl="2" w:tplc="E76CD5FC">
      <w:numFmt w:val="bullet"/>
      <w:lvlText w:val="•"/>
      <w:lvlJc w:val="left"/>
      <w:pPr>
        <w:ind w:left="2209" w:hanging="260"/>
      </w:pPr>
      <w:rPr>
        <w:rFonts w:hint="default"/>
      </w:rPr>
    </w:lvl>
    <w:lvl w:ilvl="3" w:tplc="E54C48B2">
      <w:numFmt w:val="bullet"/>
      <w:lvlText w:val="•"/>
      <w:lvlJc w:val="left"/>
      <w:pPr>
        <w:ind w:left="3134" w:hanging="260"/>
      </w:pPr>
      <w:rPr>
        <w:rFonts w:hint="default"/>
      </w:rPr>
    </w:lvl>
    <w:lvl w:ilvl="4" w:tplc="4762DEA6">
      <w:numFmt w:val="bullet"/>
      <w:lvlText w:val="•"/>
      <w:lvlJc w:val="left"/>
      <w:pPr>
        <w:ind w:left="4059" w:hanging="260"/>
      </w:pPr>
      <w:rPr>
        <w:rFonts w:hint="default"/>
      </w:rPr>
    </w:lvl>
    <w:lvl w:ilvl="5" w:tplc="48EAA888">
      <w:numFmt w:val="bullet"/>
      <w:lvlText w:val="•"/>
      <w:lvlJc w:val="left"/>
      <w:pPr>
        <w:ind w:left="4984" w:hanging="260"/>
      </w:pPr>
      <w:rPr>
        <w:rFonts w:hint="default"/>
      </w:rPr>
    </w:lvl>
    <w:lvl w:ilvl="6" w:tplc="02E6A5E6">
      <w:numFmt w:val="bullet"/>
      <w:lvlText w:val="•"/>
      <w:lvlJc w:val="left"/>
      <w:pPr>
        <w:ind w:left="5909" w:hanging="260"/>
      </w:pPr>
      <w:rPr>
        <w:rFonts w:hint="default"/>
      </w:rPr>
    </w:lvl>
    <w:lvl w:ilvl="7" w:tplc="FCA4DB74">
      <w:numFmt w:val="bullet"/>
      <w:lvlText w:val="•"/>
      <w:lvlJc w:val="left"/>
      <w:pPr>
        <w:ind w:left="6834" w:hanging="260"/>
      </w:pPr>
      <w:rPr>
        <w:rFonts w:hint="default"/>
      </w:rPr>
    </w:lvl>
    <w:lvl w:ilvl="8" w:tplc="B14C400A">
      <w:numFmt w:val="bullet"/>
      <w:lvlText w:val="•"/>
      <w:lvlJc w:val="left"/>
      <w:pPr>
        <w:ind w:left="7758" w:hanging="260"/>
      </w:pPr>
      <w:rPr>
        <w:rFonts w:hint="default"/>
      </w:rPr>
    </w:lvl>
  </w:abstractNum>
  <w:abstractNum w:abstractNumId="372" w15:restartNumberingAfterBreak="0">
    <w:nsid w:val="57A75857"/>
    <w:multiLevelType w:val="hybridMultilevel"/>
    <w:tmpl w:val="A72829F4"/>
    <w:lvl w:ilvl="0" w:tplc="F45E737A">
      <w:numFmt w:val="bullet"/>
      <w:lvlText w:val=""/>
      <w:lvlJc w:val="left"/>
      <w:pPr>
        <w:ind w:left="761" w:hanging="348"/>
      </w:pPr>
      <w:rPr>
        <w:rFonts w:ascii="Symbol" w:eastAsia="Symbol" w:hAnsi="Symbol" w:cs="Symbol" w:hint="default"/>
        <w:color w:val="000009"/>
        <w:w w:val="100"/>
        <w:sz w:val="24"/>
        <w:szCs w:val="24"/>
      </w:rPr>
    </w:lvl>
    <w:lvl w:ilvl="1" w:tplc="969C6A8C">
      <w:numFmt w:val="bullet"/>
      <w:lvlText w:val="•"/>
      <w:lvlJc w:val="left"/>
      <w:pPr>
        <w:ind w:left="1454" w:hanging="348"/>
      </w:pPr>
      <w:rPr>
        <w:rFonts w:hint="default"/>
      </w:rPr>
    </w:lvl>
    <w:lvl w:ilvl="2" w:tplc="0A6AE62C">
      <w:numFmt w:val="bullet"/>
      <w:lvlText w:val="•"/>
      <w:lvlJc w:val="left"/>
      <w:pPr>
        <w:ind w:left="2149" w:hanging="348"/>
      </w:pPr>
      <w:rPr>
        <w:rFonts w:hint="default"/>
      </w:rPr>
    </w:lvl>
    <w:lvl w:ilvl="3" w:tplc="D6284666">
      <w:numFmt w:val="bullet"/>
      <w:lvlText w:val="•"/>
      <w:lvlJc w:val="left"/>
      <w:pPr>
        <w:ind w:left="2843" w:hanging="348"/>
      </w:pPr>
      <w:rPr>
        <w:rFonts w:hint="default"/>
      </w:rPr>
    </w:lvl>
    <w:lvl w:ilvl="4" w:tplc="1780E8EE">
      <w:numFmt w:val="bullet"/>
      <w:lvlText w:val="•"/>
      <w:lvlJc w:val="left"/>
      <w:pPr>
        <w:ind w:left="3538" w:hanging="348"/>
      </w:pPr>
      <w:rPr>
        <w:rFonts w:hint="default"/>
      </w:rPr>
    </w:lvl>
    <w:lvl w:ilvl="5" w:tplc="8B689786">
      <w:numFmt w:val="bullet"/>
      <w:lvlText w:val="•"/>
      <w:lvlJc w:val="left"/>
      <w:pPr>
        <w:ind w:left="4232" w:hanging="348"/>
      </w:pPr>
      <w:rPr>
        <w:rFonts w:hint="default"/>
      </w:rPr>
    </w:lvl>
    <w:lvl w:ilvl="6" w:tplc="66B481A2">
      <w:numFmt w:val="bullet"/>
      <w:lvlText w:val="•"/>
      <w:lvlJc w:val="left"/>
      <w:pPr>
        <w:ind w:left="4927" w:hanging="348"/>
      </w:pPr>
      <w:rPr>
        <w:rFonts w:hint="default"/>
      </w:rPr>
    </w:lvl>
    <w:lvl w:ilvl="7" w:tplc="C7F238A6">
      <w:numFmt w:val="bullet"/>
      <w:lvlText w:val="•"/>
      <w:lvlJc w:val="left"/>
      <w:pPr>
        <w:ind w:left="5621" w:hanging="348"/>
      </w:pPr>
      <w:rPr>
        <w:rFonts w:hint="default"/>
      </w:rPr>
    </w:lvl>
    <w:lvl w:ilvl="8" w:tplc="AF803FDA">
      <w:numFmt w:val="bullet"/>
      <w:lvlText w:val="•"/>
      <w:lvlJc w:val="left"/>
      <w:pPr>
        <w:ind w:left="6316" w:hanging="348"/>
      </w:pPr>
      <w:rPr>
        <w:rFonts w:hint="default"/>
      </w:rPr>
    </w:lvl>
  </w:abstractNum>
  <w:abstractNum w:abstractNumId="373" w15:restartNumberingAfterBreak="0">
    <w:nsid w:val="57C72CFA"/>
    <w:multiLevelType w:val="hybridMultilevel"/>
    <w:tmpl w:val="528C2100"/>
    <w:lvl w:ilvl="0" w:tplc="81BA507C">
      <w:numFmt w:val="bullet"/>
      <w:lvlText w:val=""/>
      <w:lvlJc w:val="left"/>
      <w:pPr>
        <w:ind w:left="825" w:hanging="360"/>
      </w:pPr>
      <w:rPr>
        <w:rFonts w:ascii="Symbol" w:eastAsia="Symbol" w:hAnsi="Symbol" w:cs="Symbol" w:hint="default"/>
        <w:w w:val="100"/>
        <w:sz w:val="22"/>
        <w:szCs w:val="22"/>
      </w:rPr>
    </w:lvl>
    <w:lvl w:ilvl="1" w:tplc="24D8B828">
      <w:numFmt w:val="bullet"/>
      <w:lvlText w:val="•"/>
      <w:lvlJc w:val="left"/>
      <w:pPr>
        <w:ind w:left="1658" w:hanging="360"/>
      </w:pPr>
      <w:rPr>
        <w:rFonts w:hint="default"/>
      </w:rPr>
    </w:lvl>
    <w:lvl w:ilvl="2" w:tplc="8554805A">
      <w:numFmt w:val="bullet"/>
      <w:lvlText w:val="•"/>
      <w:lvlJc w:val="left"/>
      <w:pPr>
        <w:ind w:left="2497" w:hanging="360"/>
      </w:pPr>
      <w:rPr>
        <w:rFonts w:hint="default"/>
      </w:rPr>
    </w:lvl>
    <w:lvl w:ilvl="3" w:tplc="752A2808">
      <w:numFmt w:val="bullet"/>
      <w:lvlText w:val="•"/>
      <w:lvlJc w:val="left"/>
      <w:pPr>
        <w:ind w:left="3335" w:hanging="360"/>
      </w:pPr>
      <w:rPr>
        <w:rFonts w:hint="default"/>
      </w:rPr>
    </w:lvl>
    <w:lvl w:ilvl="4" w:tplc="1BFCD3E4">
      <w:numFmt w:val="bullet"/>
      <w:lvlText w:val="•"/>
      <w:lvlJc w:val="left"/>
      <w:pPr>
        <w:ind w:left="4174" w:hanging="360"/>
      </w:pPr>
      <w:rPr>
        <w:rFonts w:hint="default"/>
      </w:rPr>
    </w:lvl>
    <w:lvl w:ilvl="5" w:tplc="7DA82C94">
      <w:numFmt w:val="bullet"/>
      <w:lvlText w:val="•"/>
      <w:lvlJc w:val="left"/>
      <w:pPr>
        <w:ind w:left="5012" w:hanging="360"/>
      </w:pPr>
      <w:rPr>
        <w:rFonts w:hint="default"/>
      </w:rPr>
    </w:lvl>
    <w:lvl w:ilvl="6" w:tplc="B0041798">
      <w:numFmt w:val="bullet"/>
      <w:lvlText w:val="•"/>
      <w:lvlJc w:val="left"/>
      <w:pPr>
        <w:ind w:left="5851" w:hanging="360"/>
      </w:pPr>
      <w:rPr>
        <w:rFonts w:hint="default"/>
      </w:rPr>
    </w:lvl>
    <w:lvl w:ilvl="7" w:tplc="A6AC9FAA">
      <w:numFmt w:val="bullet"/>
      <w:lvlText w:val="•"/>
      <w:lvlJc w:val="left"/>
      <w:pPr>
        <w:ind w:left="6689" w:hanging="360"/>
      </w:pPr>
      <w:rPr>
        <w:rFonts w:hint="default"/>
      </w:rPr>
    </w:lvl>
    <w:lvl w:ilvl="8" w:tplc="B186006E">
      <w:numFmt w:val="bullet"/>
      <w:lvlText w:val="•"/>
      <w:lvlJc w:val="left"/>
      <w:pPr>
        <w:ind w:left="7528" w:hanging="360"/>
      </w:pPr>
      <w:rPr>
        <w:rFonts w:hint="default"/>
      </w:rPr>
    </w:lvl>
  </w:abstractNum>
  <w:abstractNum w:abstractNumId="374" w15:restartNumberingAfterBreak="0">
    <w:nsid w:val="582C5DA4"/>
    <w:multiLevelType w:val="hybridMultilevel"/>
    <w:tmpl w:val="51545756"/>
    <w:lvl w:ilvl="0" w:tplc="D3086ED8">
      <w:numFmt w:val="bullet"/>
      <w:lvlText w:val=""/>
      <w:lvlJc w:val="left"/>
      <w:pPr>
        <w:ind w:left="749" w:hanging="348"/>
      </w:pPr>
      <w:rPr>
        <w:rFonts w:ascii="Symbol" w:eastAsia="Symbol" w:hAnsi="Symbol" w:cs="Symbol" w:hint="default"/>
        <w:color w:val="000009"/>
        <w:w w:val="100"/>
        <w:sz w:val="24"/>
        <w:szCs w:val="24"/>
      </w:rPr>
    </w:lvl>
    <w:lvl w:ilvl="1" w:tplc="F5926C6C">
      <w:numFmt w:val="bullet"/>
      <w:lvlText w:val="•"/>
      <w:lvlJc w:val="left"/>
      <w:pPr>
        <w:ind w:left="1436" w:hanging="348"/>
      </w:pPr>
      <w:rPr>
        <w:rFonts w:hint="default"/>
      </w:rPr>
    </w:lvl>
    <w:lvl w:ilvl="2" w:tplc="E34ED788">
      <w:numFmt w:val="bullet"/>
      <w:lvlText w:val="•"/>
      <w:lvlJc w:val="left"/>
      <w:pPr>
        <w:ind w:left="2133" w:hanging="348"/>
      </w:pPr>
      <w:rPr>
        <w:rFonts w:hint="default"/>
      </w:rPr>
    </w:lvl>
    <w:lvl w:ilvl="3" w:tplc="2A52F6B2">
      <w:numFmt w:val="bullet"/>
      <w:lvlText w:val="•"/>
      <w:lvlJc w:val="left"/>
      <w:pPr>
        <w:ind w:left="2829" w:hanging="348"/>
      </w:pPr>
      <w:rPr>
        <w:rFonts w:hint="default"/>
      </w:rPr>
    </w:lvl>
    <w:lvl w:ilvl="4" w:tplc="922AC724">
      <w:numFmt w:val="bullet"/>
      <w:lvlText w:val="•"/>
      <w:lvlJc w:val="left"/>
      <w:pPr>
        <w:ind w:left="3526" w:hanging="348"/>
      </w:pPr>
      <w:rPr>
        <w:rFonts w:hint="default"/>
      </w:rPr>
    </w:lvl>
    <w:lvl w:ilvl="5" w:tplc="6C4E5E3C">
      <w:numFmt w:val="bullet"/>
      <w:lvlText w:val="•"/>
      <w:lvlJc w:val="left"/>
      <w:pPr>
        <w:ind w:left="4222" w:hanging="348"/>
      </w:pPr>
      <w:rPr>
        <w:rFonts w:hint="default"/>
      </w:rPr>
    </w:lvl>
    <w:lvl w:ilvl="6" w:tplc="80A4A782">
      <w:numFmt w:val="bullet"/>
      <w:lvlText w:val="•"/>
      <w:lvlJc w:val="left"/>
      <w:pPr>
        <w:ind w:left="4919" w:hanging="348"/>
      </w:pPr>
      <w:rPr>
        <w:rFonts w:hint="default"/>
      </w:rPr>
    </w:lvl>
    <w:lvl w:ilvl="7" w:tplc="B5CCF454">
      <w:numFmt w:val="bullet"/>
      <w:lvlText w:val="•"/>
      <w:lvlJc w:val="left"/>
      <w:pPr>
        <w:ind w:left="5615" w:hanging="348"/>
      </w:pPr>
      <w:rPr>
        <w:rFonts w:hint="default"/>
      </w:rPr>
    </w:lvl>
    <w:lvl w:ilvl="8" w:tplc="F5509484">
      <w:numFmt w:val="bullet"/>
      <w:lvlText w:val="•"/>
      <w:lvlJc w:val="left"/>
      <w:pPr>
        <w:ind w:left="6312" w:hanging="348"/>
      </w:pPr>
      <w:rPr>
        <w:rFonts w:hint="default"/>
      </w:rPr>
    </w:lvl>
  </w:abstractNum>
  <w:abstractNum w:abstractNumId="375" w15:restartNumberingAfterBreak="0">
    <w:nsid w:val="58625E4B"/>
    <w:multiLevelType w:val="hybridMultilevel"/>
    <w:tmpl w:val="7BE80EB6"/>
    <w:lvl w:ilvl="0" w:tplc="D6645D5C">
      <w:numFmt w:val="bullet"/>
      <w:lvlText w:val=""/>
      <w:lvlJc w:val="left"/>
      <w:pPr>
        <w:ind w:left="823" w:hanging="360"/>
      </w:pPr>
      <w:rPr>
        <w:rFonts w:ascii="Symbol" w:eastAsia="Symbol" w:hAnsi="Symbol" w:cs="Symbol" w:hint="default"/>
        <w:w w:val="99"/>
        <w:sz w:val="20"/>
        <w:szCs w:val="20"/>
      </w:rPr>
    </w:lvl>
    <w:lvl w:ilvl="1" w:tplc="289690C4">
      <w:numFmt w:val="bullet"/>
      <w:lvlText w:val="•"/>
      <w:lvlJc w:val="left"/>
      <w:pPr>
        <w:ind w:left="1630" w:hanging="360"/>
      </w:pPr>
      <w:rPr>
        <w:rFonts w:hint="default"/>
      </w:rPr>
    </w:lvl>
    <w:lvl w:ilvl="2" w:tplc="5B84463E">
      <w:numFmt w:val="bullet"/>
      <w:lvlText w:val="•"/>
      <w:lvlJc w:val="left"/>
      <w:pPr>
        <w:ind w:left="2440" w:hanging="360"/>
      </w:pPr>
      <w:rPr>
        <w:rFonts w:hint="default"/>
      </w:rPr>
    </w:lvl>
    <w:lvl w:ilvl="3" w:tplc="2B527242">
      <w:numFmt w:val="bullet"/>
      <w:lvlText w:val="•"/>
      <w:lvlJc w:val="left"/>
      <w:pPr>
        <w:ind w:left="3250" w:hanging="360"/>
      </w:pPr>
      <w:rPr>
        <w:rFonts w:hint="default"/>
      </w:rPr>
    </w:lvl>
    <w:lvl w:ilvl="4" w:tplc="BC103EC8">
      <w:numFmt w:val="bullet"/>
      <w:lvlText w:val="•"/>
      <w:lvlJc w:val="left"/>
      <w:pPr>
        <w:ind w:left="4061" w:hanging="360"/>
      </w:pPr>
      <w:rPr>
        <w:rFonts w:hint="default"/>
      </w:rPr>
    </w:lvl>
    <w:lvl w:ilvl="5" w:tplc="0EFE9ED0">
      <w:numFmt w:val="bullet"/>
      <w:lvlText w:val="•"/>
      <w:lvlJc w:val="left"/>
      <w:pPr>
        <w:ind w:left="4871" w:hanging="360"/>
      </w:pPr>
      <w:rPr>
        <w:rFonts w:hint="default"/>
      </w:rPr>
    </w:lvl>
    <w:lvl w:ilvl="6" w:tplc="F768D766">
      <w:numFmt w:val="bullet"/>
      <w:lvlText w:val="•"/>
      <w:lvlJc w:val="left"/>
      <w:pPr>
        <w:ind w:left="5681" w:hanging="360"/>
      </w:pPr>
      <w:rPr>
        <w:rFonts w:hint="default"/>
      </w:rPr>
    </w:lvl>
    <w:lvl w:ilvl="7" w:tplc="1FF68614">
      <w:numFmt w:val="bullet"/>
      <w:lvlText w:val="•"/>
      <w:lvlJc w:val="left"/>
      <w:pPr>
        <w:ind w:left="6491" w:hanging="360"/>
      </w:pPr>
      <w:rPr>
        <w:rFonts w:hint="default"/>
      </w:rPr>
    </w:lvl>
    <w:lvl w:ilvl="8" w:tplc="5054FED8">
      <w:numFmt w:val="bullet"/>
      <w:lvlText w:val="•"/>
      <w:lvlJc w:val="left"/>
      <w:pPr>
        <w:ind w:left="7302" w:hanging="360"/>
      </w:pPr>
      <w:rPr>
        <w:rFonts w:hint="default"/>
      </w:rPr>
    </w:lvl>
  </w:abstractNum>
  <w:abstractNum w:abstractNumId="376" w15:restartNumberingAfterBreak="0">
    <w:nsid w:val="588F3F9D"/>
    <w:multiLevelType w:val="hybridMultilevel"/>
    <w:tmpl w:val="4E627CDE"/>
    <w:lvl w:ilvl="0" w:tplc="C87A7B5E">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4A249758">
      <w:numFmt w:val="bullet"/>
      <w:lvlText w:val="•"/>
      <w:lvlJc w:val="left"/>
      <w:pPr>
        <w:ind w:left="1073" w:hanging="260"/>
      </w:pPr>
      <w:rPr>
        <w:rFonts w:hint="default"/>
      </w:rPr>
    </w:lvl>
    <w:lvl w:ilvl="2" w:tplc="7E54D5DA">
      <w:numFmt w:val="bullet"/>
      <w:lvlText w:val="•"/>
      <w:lvlJc w:val="left"/>
      <w:pPr>
        <w:ind w:left="2046" w:hanging="260"/>
      </w:pPr>
      <w:rPr>
        <w:rFonts w:hint="default"/>
      </w:rPr>
    </w:lvl>
    <w:lvl w:ilvl="3" w:tplc="9E0CD290">
      <w:numFmt w:val="bullet"/>
      <w:lvlText w:val="•"/>
      <w:lvlJc w:val="left"/>
      <w:pPr>
        <w:ind w:left="3020" w:hanging="260"/>
      </w:pPr>
      <w:rPr>
        <w:rFonts w:hint="default"/>
      </w:rPr>
    </w:lvl>
    <w:lvl w:ilvl="4" w:tplc="88686E46">
      <w:numFmt w:val="bullet"/>
      <w:lvlText w:val="•"/>
      <w:lvlJc w:val="left"/>
      <w:pPr>
        <w:ind w:left="3993" w:hanging="260"/>
      </w:pPr>
      <w:rPr>
        <w:rFonts w:hint="default"/>
      </w:rPr>
    </w:lvl>
    <w:lvl w:ilvl="5" w:tplc="D5641C88">
      <w:numFmt w:val="bullet"/>
      <w:lvlText w:val="•"/>
      <w:lvlJc w:val="left"/>
      <w:pPr>
        <w:ind w:left="4967" w:hanging="260"/>
      </w:pPr>
      <w:rPr>
        <w:rFonts w:hint="default"/>
      </w:rPr>
    </w:lvl>
    <w:lvl w:ilvl="6" w:tplc="F698A5DE">
      <w:numFmt w:val="bullet"/>
      <w:lvlText w:val="•"/>
      <w:lvlJc w:val="left"/>
      <w:pPr>
        <w:ind w:left="5940" w:hanging="260"/>
      </w:pPr>
      <w:rPr>
        <w:rFonts w:hint="default"/>
      </w:rPr>
    </w:lvl>
    <w:lvl w:ilvl="7" w:tplc="CDBEAB6A">
      <w:numFmt w:val="bullet"/>
      <w:lvlText w:val="•"/>
      <w:lvlJc w:val="left"/>
      <w:pPr>
        <w:ind w:left="6913" w:hanging="260"/>
      </w:pPr>
      <w:rPr>
        <w:rFonts w:hint="default"/>
      </w:rPr>
    </w:lvl>
    <w:lvl w:ilvl="8" w:tplc="71288238">
      <w:numFmt w:val="bullet"/>
      <w:lvlText w:val="•"/>
      <w:lvlJc w:val="left"/>
      <w:pPr>
        <w:ind w:left="7887" w:hanging="260"/>
      </w:pPr>
      <w:rPr>
        <w:rFonts w:hint="default"/>
      </w:rPr>
    </w:lvl>
  </w:abstractNum>
  <w:abstractNum w:abstractNumId="377" w15:restartNumberingAfterBreak="0">
    <w:nsid w:val="58C969F1"/>
    <w:multiLevelType w:val="hybridMultilevel"/>
    <w:tmpl w:val="0F521DD2"/>
    <w:lvl w:ilvl="0" w:tplc="4914D6CC">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F50C746C">
      <w:numFmt w:val="bullet"/>
      <w:lvlText w:val="•"/>
      <w:lvlJc w:val="left"/>
      <w:pPr>
        <w:ind w:left="1284" w:hanging="260"/>
      </w:pPr>
      <w:rPr>
        <w:rFonts w:hint="default"/>
      </w:rPr>
    </w:lvl>
    <w:lvl w:ilvl="2" w:tplc="E9503AF4">
      <w:numFmt w:val="bullet"/>
      <w:lvlText w:val="•"/>
      <w:lvlJc w:val="left"/>
      <w:pPr>
        <w:ind w:left="2209" w:hanging="260"/>
      </w:pPr>
      <w:rPr>
        <w:rFonts w:hint="default"/>
      </w:rPr>
    </w:lvl>
    <w:lvl w:ilvl="3" w:tplc="28605974">
      <w:numFmt w:val="bullet"/>
      <w:lvlText w:val="•"/>
      <w:lvlJc w:val="left"/>
      <w:pPr>
        <w:ind w:left="3134" w:hanging="260"/>
      </w:pPr>
      <w:rPr>
        <w:rFonts w:hint="default"/>
      </w:rPr>
    </w:lvl>
    <w:lvl w:ilvl="4" w:tplc="4ED49034">
      <w:numFmt w:val="bullet"/>
      <w:lvlText w:val="•"/>
      <w:lvlJc w:val="left"/>
      <w:pPr>
        <w:ind w:left="4059" w:hanging="260"/>
      </w:pPr>
      <w:rPr>
        <w:rFonts w:hint="default"/>
      </w:rPr>
    </w:lvl>
    <w:lvl w:ilvl="5" w:tplc="C6D67CC8">
      <w:numFmt w:val="bullet"/>
      <w:lvlText w:val="•"/>
      <w:lvlJc w:val="left"/>
      <w:pPr>
        <w:ind w:left="4984" w:hanging="260"/>
      </w:pPr>
      <w:rPr>
        <w:rFonts w:hint="default"/>
      </w:rPr>
    </w:lvl>
    <w:lvl w:ilvl="6" w:tplc="69124028">
      <w:numFmt w:val="bullet"/>
      <w:lvlText w:val="•"/>
      <w:lvlJc w:val="left"/>
      <w:pPr>
        <w:ind w:left="5909" w:hanging="260"/>
      </w:pPr>
      <w:rPr>
        <w:rFonts w:hint="default"/>
      </w:rPr>
    </w:lvl>
    <w:lvl w:ilvl="7" w:tplc="C35AF798">
      <w:numFmt w:val="bullet"/>
      <w:lvlText w:val="•"/>
      <w:lvlJc w:val="left"/>
      <w:pPr>
        <w:ind w:left="6834" w:hanging="260"/>
      </w:pPr>
      <w:rPr>
        <w:rFonts w:hint="default"/>
      </w:rPr>
    </w:lvl>
    <w:lvl w:ilvl="8" w:tplc="061EFDD0">
      <w:numFmt w:val="bullet"/>
      <w:lvlText w:val="•"/>
      <w:lvlJc w:val="left"/>
      <w:pPr>
        <w:ind w:left="7758" w:hanging="260"/>
      </w:pPr>
      <w:rPr>
        <w:rFonts w:hint="default"/>
      </w:rPr>
    </w:lvl>
  </w:abstractNum>
  <w:abstractNum w:abstractNumId="378" w15:restartNumberingAfterBreak="0">
    <w:nsid w:val="59444FEE"/>
    <w:multiLevelType w:val="hybridMultilevel"/>
    <w:tmpl w:val="5882CB0A"/>
    <w:lvl w:ilvl="0" w:tplc="BD44613A">
      <w:numFmt w:val="bullet"/>
      <w:lvlText w:val=""/>
      <w:lvlJc w:val="left"/>
      <w:pPr>
        <w:ind w:left="825" w:hanging="360"/>
      </w:pPr>
      <w:rPr>
        <w:rFonts w:ascii="Symbol" w:eastAsia="Symbol" w:hAnsi="Symbol" w:cs="Symbol" w:hint="default"/>
        <w:w w:val="100"/>
        <w:sz w:val="22"/>
        <w:szCs w:val="22"/>
      </w:rPr>
    </w:lvl>
    <w:lvl w:ilvl="1" w:tplc="72163BA4">
      <w:numFmt w:val="bullet"/>
      <w:lvlText w:val="•"/>
      <w:lvlJc w:val="left"/>
      <w:pPr>
        <w:ind w:left="1658" w:hanging="360"/>
      </w:pPr>
      <w:rPr>
        <w:rFonts w:hint="default"/>
      </w:rPr>
    </w:lvl>
    <w:lvl w:ilvl="2" w:tplc="667C128A">
      <w:numFmt w:val="bullet"/>
      <w:lvlText w:val="•"/>
      <w:lvlJc w:val="left"/>
      <w:pPr>
        <w:ind w:left="2497" w:hanging="360"/>
      </w:pPr>
      <w:rPr>
        <w:rFonts w:hint="default"/>
      </w:rPr>
    </w:lvl>
    <w:lvl w:ilvl="3" w:tplc="A2E002AE">
      <w:numFmt w:val="bullet"/>
      <w:lvlText w:val="•"/>
      <w:lvlJc w:val="left"/>
      <w:pPr>
        <w:ind w:left="3335" w:hanging="360"/>
      </w:pPr>
      <w:rPr>
        <w:rFonts w:hint="default"/>
      </w:rPr>
    </w:lvl>
    <w:lvl w:ilvl="4" w:tplc="19ECF71E">
      <w:numFmt w:val="bullet"/>
      <w:lvlText w:val="•"/>
      <w:lvlJc w:val="left"/>
      <w:pPr>
        <w:ind w:left="4174" w:hanging="360"/>
      </w:pPr>
      <w:rPr>
        <w:rFonts w:hint="default"/>
      </w:rPr>
    </w:lvl>
    <w:lvl w:ilvl="5" w:tplc="CBC61D52">
      <w:numFmt w:val="bullet"/>
      <w:lvlText w:val="•"/>
      <w:lvlJc w:val="left"/>
      <w:pPr>
        <w:ind w:left="5012" w:hanging="360"/>
      </w:pPr>
      <w:rPr>
        <w:rFonts w:hint="default"/>
      </w:rPr>
    </w:lvl>
    <w:lvl w:ilvl="6" w:tplc="54A6D7B4">
      <w:numFmt w:val="bullet"/>
      <w:lvlText w:val="•"/>
      <w:lvlJc w:val="left"/>
      <w:pPr>
        <w:ind w:left="5851" w:hanging="360"/>
      </w:pPr>
      <w:rPr>
        <w:rFonts w:hint="default"/>
      </w:rPr>
    </w:lvl>
    <w:lvl w:ilvl="7" w:tplc="C7B61E6C">
      <w:numFmt w:val="bullet"/>
      <w:lvlText w:val="•"/>
      <w:lvlJc w:val="left"/>
      <w:pPr>
        <w:ind w:left="6689" w:hanging="360"/>
      </w:pPr>
      <w:rPr>
        <w:rFonts w:hint="default"/>
      </w:rPr>
    </w:lvl>
    <w:lvl w:ilvl="8" w:tplc="73841D38">
      <w:numFmt w:val="bullet"/>
      <w:lvlText w:val="•"/>
      <w:lvlJc w:val="left"/>
      <w:pPr>
        <w:ind w:left="7528" w:hanging="360"/>
      </w:pPr>
      <w:rPr>
        <w:rFonts w:hint="default"/>
      </w:rPr>
    </w:lvl>
  </w:abstractNum>
  <w:abstractNum w:abstractNumId="379" w15:restartNumberingAfterBreak="0">
    <w:nsid w:val="59544315"/>
    <w:multiLevelType w:val="hybridMultilevel"/>
    <w:tmpl w:val="6B12EFEC"/>
    <w:lvl w:ilvl="0" w:tplc="D41CBCA6">
      <w:numFmt w:val="bullet"/>
      <w:lvlText w:val=""/>
      <w:lvlJc w:val="left"/>
      <w:pPr>
        <w:ind w:left="761" w:hanging="348"/>
      </w:pPr>
      <w:rPr>
        <w:rFonts w:ascii="Symbol" w:eastAsia="Symbol" w:hAnsi="Symbol" w:cs="Symbol" w:hint="default"/>
        <w:color w:val="000009"/>
        <w:w w:val="100"/>
        <w:sz w:val="24"/>
        <w:szCs w:val="24"/>
      </w:rPr>
    </w:lvl>
    <w:lvl w:ilvl="1" w:tplc="D9F665C8">
      <w:numFmt w:val="bullet"/>
      <w:lvlText w:val="•"/>
      <w:lvlJc w:val="left"/>
      <w:pPr>
        <w:ind w:left="1454" w:hanging="348"/>
      </w:pPr>
      <w:rPr>
        <w:rFonts w:hint="default"/>
      </w:rPr>
    </w:lvl>
    <w:lvl w:ilvl="2" w:tplc="409C2126">
      <w:numFmt w:val="bullet"/>
      <w:lvlText w:val="•"/>
      <w:lvlJc w:val="left"/>
      <w:pPr>
        <w:ind w:left="2149" w:hanging="348"/>
      </w:pPr>
      <w:rPr>
        <w:rFonts w:hint="default"/>
      </w:rPr>
    </w:lvl>
    <w:lvl w:ilvl="3" w:tplc="206C25D4">
      <w:numFmt w:val="bullet"/>
      <w:lvlText w:val="•"/>
      <w:lvlJc w:val="left"/>
      <w:pPr>
        <w:ind w:left="2843" w:hanging="348"/>
      </w:pPr>
      <w:rPr>
        <w:rFonts w:hint="default"/>
      </w:rPr>
    </w:lvl>
    <w:lvl w:ilvl="4" w:tplc="B8CCE14A">
      <w:numFmt w:val="bullet"/>
      <w:lvlText w:val="•"/>
      <w:lvlJc w:val="left"/>
      <w:pPr>
        <w:ind w:left="3538" w:hanging="348"/>
      </w:pPr>
      <w:rPr>
        <w:rFonts w:hint="default"/>
      </w:rPr>
    </w:lvl>
    <w:lvl w:ilvl="5" w:tplc="5712A724">
      <w:numFmt w:val="bullet"/>
      <w:lvlText w:val="•"/>
      <w:lvlJc w:val="left"/>
      <w:pPr>
        <w:ind w:left="4232" w:hanging="348"/>
      </w:pPr>
      <w:rPr>
        <w:rFonts w:hint="default"/>
      </w:rPr>
    </w:lvl>
    <w:lvl w:ilvl="6" w:tplc="797AD616">
      <w:numFmt w:val="bullet"/>
      <w:lvlText w:val="•"/>
      <w:lvlJc w:val="left"/>
      <w:pPr>
        <w:ind w:left="4927" w:hanging="348"/>
      </w:pPr>
      <w:rPr>
        <w:rFonts w:hint="default"/>
      </w:rPr>
    </w:lvl>
    <w:lvl w:ilvl="7" w:tplc="83D62B1A">
      <w:numFmt w:val="bullet"/>
      <w:lvlText w:val="•"/>
      <w:lvlJc w:val="left"/>
      <w:pPr>
        <w:ind w:left="5621" w:hanging="348"/>
      </w:pPr>
      <w:rPr>
        <w:rFonts w:hint="default"/>
      </w:rPr>
    </w:lvl>
    <w:lvl w:ilvl="8" w:tplc="00F05A7A">
      <w:numFmt w:val="bullet"/>
      <w:lvlText w:val="•"/>
      <w:lvlJc w:val="left"/>
      <w:pPr>
        <w:ind w:left="6316" w:hanging="348"/>
      </w:pPr>
      <w:rPr>
        <w:rFonts w:hint="default"/>
      </w:rPr>
    </w:lvl>
  </w:abstractNum>
  <w:abstractNum w:abstractNumId="380" w15:restartNumberingAfterBreak="0">
    <w:nsid w:val="595844ED"/>
    <w:multiLevelType w:val="hybridMultilevel"/>
    <w:tmpl w:val="1BA4DD4A"/>
    <w:lvl w:ilvl="0" w:tplc="D8B40AEC">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52B67D8A">
      <w:numFmt w:val="bullet"/>
      <w:lvlText w:val="•"/>
      <w:lvlJc w:val="left"/>
      <w:pPr>
        <w:ind w:left="1307" w:hanging="260"/>
      </w:pPr>
      <w:rPr>
        <w:rFonts w:hint="default"/>
      </w:rPr>
    </w:lvl>
    <w:lvl w:ilvl="2" w:tplc="A0D247F4">
      <w:numFmt w:val="bullet"/>
      <w:lvlText w:val="•"/>
      <w:lvlJc w:val="left"/>
      <w:pPr>
        <w:ind w:left="2254" w:hanging="260"/>
      </w:pPr>
      <w:rPr>
        <w:rFonts w:hint="default"/>
      </w:rPr>
    </w:lvl>
    <w:lvl w:ilvl="3" w:tplc="EE20E4D8">
      <w:numFmt w:val="bullet"/>
      <w:lvlText w:val="•"/>
      <w:lvlJc w:val="left"/>
      <w:pPr>
        <w:ind w:left="3202" w:hanging="260"/>
      </w:pPr>
      <w:rPr>
        <w:rFonts w:hint="default"/>
      </w:rPr>
    </w:lvl>
    <w:lvl w:ilvl="4" w:tplc="EFDA3824">
      <w:numFmt w:val="bullet"/>
      <w:lvlText w:val="•"/>
      <w:lvlJc w:val="left"/>
      <w:pPr>
        <w:ind w:left="4149" w:hanging="260"/>
      </w:pPr>
      <w:rPr>
        <w:rFonts w:hint="default"/>
      </w:rPr>
    </w:lvl>
    <w:lvl w:ilvl="5" w:tplc="0B24CE20">
      <w:numFmt w:val="bullet"/>
      <w:lvlText w:val="•"/>
      <w:lvlJc w:val="left"/>
      <w:pPr>
        <w:ind w:left="5097" w:hanging="260"/>
      </w:pPr>
      <w:rPr>
        <w:rFonts w:hint="default"/>
      </w:rPr>
    </w:lvl>
    <w:lvl w:ilvl="6" w:tplc="1660CB92">
      <w:numFmt w:val="bullet"/>
      <w:lvlText w:val="•"/>
      <w:lvlJc w:val="left"/>
      <w:pPr>
        <w:ind w:left="6044" w:hanging="260"/>
      </w:pPr>
      <w:rPr>
        <w:rFonts w:hint="default"/>
      </w:rPr>
    </w:lvl>
    <w:lvl w:ilvl="7" w:tplc="43522DAE">
      <w:numFmt w:val="bullet"/>
      <w:lvlText w:val="•"/>
      <w:lvlJc w:val="left"/>
      <w:pPr>
        <w:ind w:left="6991" w:hanging="260"/>
      </w:pPr>
      <w:rPr>
        <w:rFonts w:hint="default"/>
      </w:rPr>
    </w:lvl>
    <w:lvl w:ilvl="8" w:tplc="BF26982A">
      <w:numFmt w:val="bullet"/>
      <w:lvlText w:val="•"/>
      <w:lvlJc w:val="left"/>
      <w:pPr>
        <w:ind w:left="7939" w:hanging="260"/>
      </w:pPr>
      <w:rPr>
        <w:rFonts w:hint="default"/>
      </w:rPr>
    </w:lvl>
  </w:abstractNum>
  <w:abstractNum w:abstractNumId="381" w15:restartNumberingAfterBreak="0">
    <w:nsid w:val="59AA0971"/>
    <w:multiLevelType w:val="hybridMultilevel"/>
    <w:tmpl w:val="B8506490"/>
    <w:lvl w:ilvl="0" w:tplc="7A80018C">
      <w:numFmt w:val="bullet"/>
      <w:lvlText w:val=""/>
      <w:lvlJc w:val="left"/>
      <w:pPr>
        <w:ind w:left="761" w:hanging="348"/>
      </w:pPr>
      <w:rPr>
        <w:rFonts w:ascii="Symbol" w:eastAsia="Symbol" w:hAnsi="Symbol" w:cs="Symbol" w:hint="default"/>
        <w:color w:val="000009"/>
        <w:w w:val="100"/>
        <w:sz w:val="24"/>
        <w:szCs w:val="24"/>
      </w:rPr>
    </w:lvl>
    <w:lvl w:ilvl="1" w:tplc="A0C2D91A">
      <w:numFmt w:val="bullet"/>
      <w:lvlText w:val="•"/>
      <w:lvlJc w:val="left"/>
      <w:pPr>
        <w:ind w:left="1454" w:hanging="348"/>
      </w:pPr>
      <w:rPr>
        <w:rFonts w:hint="default"/>
      </w:rPr>
    </w:lvl>
    <w:lvl w:ilvl="2" w:tplc="73DE76E8">
      <w:numFmt w:val="bullet"/>
      <w:lvlText w:val="•"/>
      <w:lvlJc w:val="left"/>
      <w:pPr>
        <w:ind w:left="2149" w:hanging="348"/>
      </w:pPr>
      <w:rPr>
        <w:rFonts w:hint="default"/>
      </w:rPr>
    </w:lvl>
    <w:lvl w:ilvl="3" w:tplc="318885E6">
      <w:numFmt w:val="bullet"/>
      <w:lvlText w:val="•"/>
      <w:lvlJc w:val="left"/>
      <w:pPr>
        <w:ind w:left="2843" w:hanging="348"/>
      </w:pPr>
      <w:rPr>
        <w:rFonts w:hint="default"/>
      </w:rPr>
    </w:lvl>
    <w:lvl w:ilvl="4" w:tplc="30D6F784">
      <w:numFmt w:val="bullet"/>
      <w:lvlText w:val="•"/>
      <w:lvlJc w:val="left"/>
      <w:pPr>
        <w:ind w:left="3538" w:hanging="348"/>
      </w:pPr>
      <w:rPr>
        <w:rFonts w:hint="default"/>
      </w:rPr>
    </w:lvl>
    <w:lvl w:ilvl="5" w:tplc="04D225F8">
      <w:numFmt w:val="bullet"/>
      <w:lvlText w:val="•"/>
      <w:lvlJc w:val="left"/>
      <w:pPr>
        <w:ind w:left="4232" w:hanging="348"/>
      </w:pPr>
      <w:rPr>
        <w:rFonts w:hint="default"/>
      </w:rPr>
    </w:lvl>
    <w:lvl w:ilvl="6" w:tplc="F41EE4B8">
      <w:numFmt w:val="bullet"/>
      <w:lvlText w:val="•"/>
      <w:lvlJc w:val="left"/>
      <w:pPr>
        <w:ind w:left="4927" w:hanging="348"/>
      </w:pPr>
      <w:rPr>
        <w:rFonts w:hint="default"/>
      </w:rPr>
    </w:lvl>
    <w:lvl w:ilvl="7" w:tplc="0EEA6E46">
      <w:numFmt w:val="bullet"/>
      <w:lvlText w:val="•"/>
      <w:lvlJc w:val="left"/>
      <w:pPr>
        <w:ind w:left="5621" w:hanging="348"/>
      </w:pPr>
      <w:rPr>
        <w:rFonts w:hint="default"/>
      </w:rPr>
    </w:lvl>
    <w:lvl w:ilvl="8" w:tplc="157EEC76">
      <w:numFmt w:val="bullet"/>
      <w:lvlText w:val="•"/>
      <w:lvlJc w:val="left"/>
      <w:pPr>
        <w:ind w:left="6316" w:hanging="348"/>
      </w:pPr>
      <w:rPr>
        <w:rFonts w:hint="default"/>
      </w:rPr>
    </w:lvl>
  </w:abstractNum>
  <w:abstractNum w:abstractNumId="382" w15:restartNumberingAfterBreak="0">
    <w:nsid w:val="5A4303FF"/>
    <w:multiLevelType w:val="hybridMultilevel"/>
    <w:tmpl w:val="0B565ECC"/>
    <w:lvl w:ilvl="0" w:tplc="4D9E24AE">
      <w:numFmt w:val="bullet"/>
      <w:lvlText w:val=""/>
      <w:lvlJc w:val="left"/>
      <w:pPr>
        <w:ind w:left="825" w:hanging="360"/>
      </w:pPr>
      <w:rPr>
        <w:rFonts w:ascii="Symbol" w:eastAsia="Symbol" w:hAnsi="Symbol" w:cs="Symbol" w:hint="default"/>
        <w:w w:val="100"/>
        <w:sz w:val="22"/>
        <w:szCs w:val="22"/>
      </w:rPr>
    </w:lvl>
    <w:lvl w:ilvl="1" w:tplc="71345676">
      <w:numFmt w:val="bullet"/>
      <w:lvlText w:val="•"/>
      <w:lvlJc w:val="left"/>
      <w:pPr>
        <w:ind w:left="1658" w:hanging="360"/>
      </w:pPr>
      <w:rPr>
        <w:rFonts w:hint="default"/>
      </w:rPr>
    </w:lvl>
    <w:lvl w:ilvl="2" w:tplc="474C883C">
      <w:numFmt w:val="bullet"/>
      <w:lvlText w:val="•"/>
      <w:lvlJc w:val="left"/>
      <w:pPr>
        <w:ind w:left="2497" w:hanging="360"/>
      </w:pPr>
      <w:rPr>
        <w:rFonts w:hint="default"/>
      </w:rPr>
    </w:lvl>
    <w:lvl w:ilvl="3" w:tplc="C6E4B244">
      <w:numFmt w:val="bullet"/>
      <w:lvlText w:val="•"/>
      <w:lvlJc w:val="left"/>
      <w:pPr>
        <w:ind w:left="3335" w:hanging="360"/>
      </w:pPr>
      <w:rPr>
        <w:rFonts w:hint="default"/>
      </w:rPr>
    </w:lvl>
    <w:lvl w:ilvl="4" w:tplc="8B9EC7BC">
      <w:numFmt w:val="bullet"/>
      <w:lvlText w:val="•"/>
      <w:lvlJc w:val="left"/>
      <w:pPr>
        <w:ind w:left="4174" w:hanging="360"/>
      </w:pPr>
      <w:rPr>
        <w:rFonts w:hint="default"/>
      </w:rPr>
    </w:lvl>
    <w:lvl w:ilvl="5" w:tplc="EBDA8DD2">
      <w:numFmt w:val="bullet"/>
      <w:lvlText w:val="•"/>
      <w:lvlJc w:val="left"/>
      <w:pPr>
        <w:ind w:left="5012" w:hanging="360"/>
      </w:pPr>
      <w:rPr>
        <w:rFonts w:hint="default"/>
      </w:rPr>
    </w:lvl>
    <w:lvl w:ilvl="6" w:tplc="3EA47D9E">
      <w:numFmt w:val="bullet"/>
      <w:lvlText w:val="•"/>
      <w:lvlJc w:val="left"/>
      <w:pPr>
        <w:ind w:left="5851" w:hanging="360"/>
      </w:pPr>
      <w:rPr>
        <w:rFonts w:hint="default"/>
      </w:rPr>
    </w:lvl>
    <w:lvl w:ilvl="7" w:tplc="A5C61652">
      <w:numFmt w:val="bullet"/>
      <w:lvlText w:val="•"/>
      <w:lvlJc w:val="left"/>
      <w:pPr>
        <w:ind w:left="6689" w:hanging="360"/>
      </w:pPr>
      <w:rPr>
        <w:rFonts w:hint="default"/>
      </w:rPr>
    </w:lvl>
    <w:lvl w:ilvl="8" w:tplc="9CA01982">
      <w:numFmt w:val="bullet"/>
      <w:lvlText w:val="•"/>
      <w:lvlJc w:val="left"/>
      <w:pPr>
        <w:ind w:left="7528" w:hanging="360"/>
      </w:pPr>
      <w:rPr>
        <w:rFonts w:hint="default"/>
      </w:rPr>
    </w:lvl>
  </w:abstractNum>
  <w:abstractNum w:abstractNumId="383" w15:restartNumberingAfterBreak="0">
    <w:nsid w:val="5A583E03"/>
    <w:multiLevelType w:val="hybridMultilevel"/>
    <w:tmpl w:val="921EF84C"/>
    <w:lvl w:ilvl="0" w:tplc="FF982958">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77D252D6">
      <w:numFmt w:val="bullet"/>
      <w:lvlText w:val="•"/>
      <w:lvlJc w:val="left"/>
      <w:pPr>
        <w:ind w:left="1012" w:hanging="360"/>
      </w:pPr>
      <w:rPr>
        <w:rFonts w:hint="default"/>
      </w:rPr>
    </w:lvl>
    <w:lvl w:ilvl="2" w:tplc="70F01DB8">
      <w:numFmt w:val="bullet"/>
      <w:lvlText w:val="•"/>
      <w:lvlJc w:val="left"/>
      <w:pPr>
        <w:ind w:left="1564" w:hanging="360"/>
      </w:pPr>
      <w:rPr>
        <w:rFonts w:hint="default"/>
      </w:rPr>
    </w:lvl>
    <w:lvl w:ilvl="3" w:tplc="7FDA5E30">
      <w:numFmt w:val="bullet"/>
      <w:lvlText w:val="•"/>
      <w:lvlJc w:val="left"/>
      <w:pPr>
        <w:ind w:left="2117" w:hanging="360"/>
      </w:pPr>
      <w:rPr>
        <w:rFonts w:hint="default"/>
      </w:rPr>
    </w:lvl>
    <w:lvl w:ilvl="4" w:tplc="BECE5A6A">
      <w:numFmt w:val="bullet"/>
      <w:lvlText w:val="•"/>
      <w:lvlJc w:val="left"/>
      <w:pPr>
        <w:ind w:left="2669" w:hanging="360"/>
      </w:pPr>
      <w:rPr>
        <w:rFonts w:hint="default"/>
      </w:rPr>
    </w:lvl>
    <w:lvl w:ilvl="5" w:tplc="08A05BCC">
      <w:numFmt w:val="bullet"/>
      <w:lvlText w:val="•"/>
      <w:lvlJc w:val="left"/>
      <w:pPr>
        <w:ind w:left="3222" w:hanging="360"/>
      </w:pPr>
      <w:rPr>
        <w:rFonts w:hint="default"/>
      </w:rPr>
    </w:lvl>
    <w:lvl w:ilvl="6" w:tplc="0876F30C">
      <w:numFmt w:val="bullet"/>
      <w:lvlText w:val="•"/>
      <w:lvlJc w:val="left"/>
      <w:pPr>
        <w:ind w:left="3774" w:hanging="360"/>
      </w:pPr>
      <w:rPr>
        <w:rFonts w:hint="default"/>
      </w:rPr>
    </w:lvl>
    <w:lvl w:ilvl="7" w:tplc="AFA0F808">
      <w:numFmt w:val="bullet"/>
      <w:lvlText w:val="•"/>
      <w:lvlJc w:val="left"/>
      <w:pPr>
        <w:ind w:left="4326" w:hanging="360"/>
      </w:pPr>
      <w:rPr>
        <w:rFonts w:hint="default"/>
      </w:rPr>
    </w:lvl>
    <w:lvl w:ilvl="8" w:tplc="FA8EB942">
      <w:numFmt w:val="bullet"/>
      <w:lvlText w:val="•"/>
      <w:lvlJc w:val="left"/>
      <w:pPr>
        <w:ind w:left="4879" w:hanging="360"/>
      </w:pPr>
      <w:rPr>
        <w:rFonts w:hint="default"/>
      </w:rPr>
    </w:lvl>
  </w:abstractNum>
  <w:abstractNum w:abstractNumId="384" w15:restartNumberingAfterBreak="0">
    <w:nsid w:val="5A762D9E"/>
    <w:multiLevelType w:val="hybridMultilevel"/>
    <w:tmpl w:val="A754C57E"/>
    <w:lvl w:ilvl="0" w:tplc="0DD89052">
      <w:numFmt w:val="bullet"/>
      <w:lvlText w:val=""/>
      <w:lvlJc w:val="left"/>
      <w:pPr>
        <w:ind w:left="823" w:hanging="360"/>
      </w:pPr>
      <w:rPr>
        <w:rFonts w:ascii="Symbol" w:eastAsia="Symbol" w:hAnsi="Symbol" w:cs="Symbol" w:hint="default"/>
        <w:w w:val="99"/>
        <w:sz w:val="20"/>
        <w:szCs w:val="20"/>
      </w:rPr>
    </w:lvl>
    <w:lvl w:ilvl="1" w:tplc="2DB269B0">
      <w:numFmt w:val="bullet"/>
      <w:lvlText w:val="•"/>
      <w:lvlJc w:val="left"/>
      <w:pPr>
        <w:ind w:left="1630" w:hanging="360"/>
      </w:pPr>
      <w:rPr>
        <w:rFonts w:hint="default"/>
      </w:rPr>
    </w:lvl>
    <w:lvl w:ilvl="2" w:tplc="157CB350">
      <w:numFmt w:val="bullet"/>
      <w:lvlText w:val="•"/>
      <w:lvlJc w:val="left"/>
      <w:pPr>
        <w:ind w:left="2440" w:hanging="360"/>
      </w:pPr>
      <w:rPr>
        <w:rFonts w:hint="default"/>
      </w:rPr>
    </w:lvl>
    <w:lvl w:ilvl="3" w:tplc="B03C8CA4">
      <w:numFmt w:val="bullet"/>
      <w:lvlText w:val="•"/>
      <w:lvlJc w:val="left"/>
      <w:pPr>
        <w:ind w:left="3250" w:hanging="360"/>
      </w:pPr>
      <w:rPr>
        <w:rFonts w:hint="default"/>
      </w:rPr>
    </w:lvl>
    <w:lvl w:ilvl="4" w:tplc="122EF1BE">
      <w:numFmt w:val="bullet"/>
      <w:lvlText w:val="•"/>
      <w:lvlJc w:val="left"/>
      <w:pPr>
        <w:ind w:left="4061" w:hanging="360"/>
      </w:pPr>
      <w:rPr>
        <w:rFonts w:hint="default"/>
      </w:rPr>
    </w:lvl>
    <w:lvl w:ilvl="5" w:tplc="93243DFA">
      <w:numFmt w:val="bullet"/>
      <w:lvlText w:val="•"/>
      <w:lvlJc w:val="left"/>
      <w:pPr>
        <w:ind w:left="4871" w:hanging="360"/>
      </w:pPr>
      <w:rPr>
        <w:rFonts w:hint="default"/>
      </w:rPr>
    </w:lvl>
    <w:lvl w:ilvl="6" w:tplc="10063BE2">
      <w:numFmt w:val="bullet"/>
      <w:lvlText w:val="•"/>
      <w:lvlJc w:val="left"/>
      <w:pPr>
        <w:ind w:left="5681" w:hanging="360"/>
      </w:pPr>
      <w:rPr>
        <w:rFonts w:hint="default"/>
      </w:rPr>
    </w:lvl>
    <w:lvl w:ilvl="7" w:tplc="BA6EB39E">
      <w:numFmt w:val="bullet"/>
      <w:lvlText w:val="•"/>
      <w:lvlJc w:val="left"/>
      <w:pPr>
        <w:ind w:left="6491" w:hanging="360"/>
      </w:pPr>
      <w:rPr>
        <w:rFonts w:hint="default"/>
      </w:rPr>
    </w:lvl>
    <w:lvl w:ilvl="8" w:tplc="30E2ADD0">
      <w:numFmt w:val="bullet"/>
      <w:lvlText w:val="•"/>
      <w:lvlJc w:val="left"/>
      <w:pPr>
        <w:ind w:left="7302" w:hanging="360"/>
      </w:pPr>
      <w:rPr>
        <w:rFonts w:hint="default"/>
      </w:rPr>
    </w:lvl>
  </w:abstractNum>
  <w:abstractNum w:abstractNumId="385" w15:restartNumberingAfterBreak="0">
    <w:nsid w:val="5A7D33F9"/>
    <w:multiLevelType w:val="hybridMultilevel"/>
    <w:tmpl w:val="0430227C"/>
    <w:lvl w:ilvl="0" w:tplc="3BD2675E">
      <w:numFmt w:val="bullet"/>
      <w:lvlText w:val=""/>
      <w:lvlJc w:val="left"/>
      <w:pPr>
        <w:ind w:left="761" w:hanging="348"/>
      </w:pPr>
      <w:rPr>
        <w:rFonts w:ascii="Symbol" w:eastAsia="Symbol" w:hAnsi="Symbol" w:cs="Symbol" w:hint="default"/>
        <w:color w:val="000009"/>
        <w:w w:val="100"/>
        <w:sz w:val="24"/>
        <w:szCs w:val="24"/>
      </w:rPr>
    </w:lvl>
    <w:lvl w:ilvl="1" w:tplc="0024C356">
      <w:numFmt w:val="bullet"/>
      <w:lvlText w:val="•"/>
      <w:lvlJc w:val="left"/>
      <w:pPr>
        <w:ind w:left="1454" w:hanging="348"/>
      </w:pPr>
      <w:rPr>
        <w:rFonts w:hint="default"/>
      </w:rPr>
    </w:lvl>
    <w:lvl w:ilvl="2" w:tplc="2D94D934">
      <w:numFmt w:val="bullet"/>
      <w:lvlText w:val="•"/>
      <w:lvlJc w:val="left"/>
      <w:pPr>
        <w:ind w:left="2149" w:hanging="348"/>
      </w:pPr>
      <w:rPr>
        <w:rFonts w:hint="default"/>
      </w:rPr>
    </w:lvl>
    <w:lvl w:ilvl="3" w:tplc="26BAFF68">
      <w:numFmt w:val="bullet"/>
      <w:lvlText w:val="•"/>
      <w:lvlJc w:val="left"/>
      <w:pPr>
        <w:ind w:left="2843" w:hanging="348"/>
      </w:pPr>
      <w:rPr>
        <w:rFonts w:hint="default"/>
      </w:rPr>
    </w:lvl>
    <w:lvl w:ilvl="4" w:tplc="02D04226">
      <w:numFmt w:val="bullet"/>
      <w:lvlText w:val="•"/>
      <w:lvlJc w:val="left"/>
      <w:pPr>
        <w:ind w:left="3538" w:hanging="348"/>
      </w:pPr>
      <w:rPr>
        <w:rFonts w:hint="default"/>
      </w:rPr>
    </w:lvl>
    <w:lvl w:ilvl="5" w:tplc="3A3C6282">
      <w:numFmt w:val="bullet"/>
      <w:lvlText w:val="•"/>
      <w:lvlJc w:val="left"/>
      <w:pPr>
        <w:ind w:left="4232" w:hanging="348"/>
      </w:pPr>
      <w:rPr>
        <w:rFonts w:hint="default"/>
      </w:rPr>
    </w:lvl>
    <w:lvl w:ilvl="6" w:tplc="747414E0">
      <w:numFmt w:val="bullet"/>
      <w:lvlText w:val="•"/>
      <w:lvlJc w:val="left"/>
      <w:pPr>
        <w:ind w:left="4927" w:hanging="348"/>
      </w:pPr>
      <w:rPr>
        <w:rFonts w:hint="default"/>
      </w:rPr>
    </w:lvl>
    <w:lvl w:ilvl="7" w:tplc="2B7A59EE">
      <w:numFmt w:val="bullet"/>
      <w:lvlText w:val="•"/>
      <w:lvlJc w:val="left"/>
      <w:pPr>
        <w:ind w:left="5621" w:hanging="348"/>
      </w:pPr>
      <w:rPr>
        <w:rFonts w:hint="default"/>
      </w:rPr>
    </w:lvl>
    <w:lvl w:ilvl="8" w:tplc="6B40EB5C">
      <w:numFmt w:val="bullet"/>
      <w:lvlText w:val="•"/>
      <w:lvlJc w:val="left"/>
      <w:pPr>
        <w:ind w:left="6316" w:hanging="348"/>
      </w:pPr>
      <w:rPr>
        <w:rFonts w:hint="default"/>
      </w:rPr>
    </w:lvl>
  </w:abstractNum>
  <w:abstractNum w:abstractNumId="386" w15:restartNumberingAfterBreak="0">
    <w:nsid w:val="5A7E531B"/>
    <w:multiLevelType w:val="hybridMultilevel"/>
    <w:tmpl w:val="1646F95C"/>
    <w:lvl w:ilvl="0" w:tplc="EC143DE2">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88CECABE">
      <w:numFmt w:val="bullet"/>
      <w:lvlText w:val="•"/>
      <w:lvlJc w:val="left"/>
      <w:pPr>
        <w:ind w:left="951" w:hanging="360"/>
      </w:pPr>
      <w:rPr>
        <w:rFonts w:hint="default"/>
      </w:rPr>
    </w:lvl>
    <w:lvl w:ilvl="2" w:tplc="7CFAE8D0">
      <w:numFmt w:val="bullet"/>
      <w:lvlText w:val="•"/>
      <w:lvlJc w:val="left"/>
      <w:pPr>
        <w:ind w:left="1443" w:hanging="360"/>
      </w:pPr>
      <w:rPr>
        <w:rFonts w:hint="default"/>
      </w:rPr>
    </w:lvl>
    <w:lvl w:ilvl="3" w:tplc="F0404DCC">
      <w:numFmt w:val="bullet"/>
      <w:lvlText w:val="•"/>
      <w:lvlJc w:val="left"/>
      <w:pPr>
        <w:ind w:left="1935" w:hanging="360"/>
      </w:pPr>
      <w:rPr>
        <w:rFonts w:hint="default"/>
      </w:rPr>
    </w:lvl>
    <w:lvl w:ilvl="4" w:tplc="09009BA8">
      <w:numFmt w:val="bullet"/>
      <w:lvlText w:val="•"/>
      <w:lvlJc w:val="left"/>
      <w:pPr>
        <w:ind w:left="2426" w:hanging="360"/>
      </w:pPr>
      <w:rPr>
        <w:rFonts w:hint="default"/>
      </w:rPr>
    </w:lvl>
    <w:lvl w:ilvl="5" w:tplc="0EECCAAA">
      <w:numFmt w:val="bullet"/>
      <w:lvlText w:val="•"/>
      <w:lvlJc w:val="left"/>
      <w:pPr>
        <w:ind w:left="2918" w:hanging="360"/>
      </w:pPr>
      <w:rPr>
        <w:rFonts w:hint="default"/>
      </w:rPr>
    </w:lvl>
    <w:lvl w:ilvl="6" w:tplc="833C2F04">
      <w:numFmt w:val="bullet"/>
      <w:lvlText w:val="•"/>
      <w:lvlJc w:val="left"/>
      <w:pPr>
        <w:ind w:left="3410" w:hanging="360"/>
      </w:pPr>
      <w:rPr>
        <w:rFonts w:hint="default"/>
      </w:rPr>
    </w:lvl>
    <w:lvl w:ilvl="7" w:tplc="1988C8FA">
      <w:numFmt w:val="bullet"/>
      <w:lvlText w:val="•"/>
      <w:lvlJc w:val="left"/>
      <w:pPr>
        <w:ind w:left="3901" w:hanging="360"/>
      </w:pPr>
      <w:rPr>
        <w:rFonts w:hint="default"/>
      </w:rPr>
    </w:lvl>
    <w:lvl w:ilvl="8" w:tplc="997473C2">
      <w:numFmt w:val="bullet"/>
      <w:lvlText w:val="•"/>
      <w:lvlJc w:val="left"/>
      <w:pPr>
        <w:ind w:left="4393" w:hanging="360"/>
      </w:pPr>
      <w:rPr>
        <w:rFonts w:hint="default"/>
      </w:rPr>
    </w:lvl>
  </w:abstractNum>
  <w:abstractNum w:abstractNumId="387" w15:restartNumberingAfterBreak="0">
    <w:nsid w:val="5ACB6425"/>
    <w:multiLevelType w:val="hybridMultilevel"/>
    <w:tmpl w:val="6B40EC34"/>
    <w:lvl w:ilvl="0" w:tplc="04AC9262">
      <w:numFmt w:val="bullet"/>
      <w:lvlText w:val=""/>
      <w:lvlJc w:val="left"/>
      <w:pPr>
        <w:ind w:left="761" w:hanging="348"/>
      </w:pPr>
      <w:rPr>
        <w:rFonts w:ascii="Symbol" w:eastAsia="Symbol" w:hAnsi="Symbol" w:cs="Symbol" w:hint="default"/>
        <w:color w:val="000009"/>
        <w:w w:val="100"/>
        <w:sz w:val="24"/>
        <w:szCs w:val="24"/>
      </w:rPr>
    </w:lvl>
    <w:lvl w:ilvl="1" w:tplc="608EA424">
      <w:numFmt w:val="bullet"/>
      <w:lvlText w:val="•"/>
      <w:lvlJc w:val="left"/>
      <w:pPr>
        <w:ind w:left="1454" w:hanging="348"/>
      </w:pPr>
      <w:rPr>
        <w:rFonts w:hint="default"/>
      </w:rPr>
    </w:lvl>
    <w:lvl w:ilvl="2" w:tplc="8E5614B8">
      <w:numFmt w:val="bullet"/>
      <w:lvlText w:val="•"/>
      <w:lvlJc w:val="left"/>
      <w:pPr>
        <w:ind w:left="2149" w:hanging="348"/>
      </w:pPr>
      <w:rPr>
        <w:rFonts w:hint="default"/>
      </w:rPr>
    </w:lvl>
    <w:lvl w:ilvl="3" w:tplc="435EC97A">
      <w:numFmt w:val="bullet"/>
      <w:lvlText w:val="•"/>
      <w:lvlJc w:val="left"/>
      <w:pPr>
        <w:ind w:left="2843" w:hanging="348"/>
      </w:pPr>
      <w:rPr>
        <w:rFonts w:hint="default"/>
      </w:rPr>
    </w:lvl>
    <w:lvl w:ilvl="4" w:tplc="E0F83A0C">
      <w:numFmt w:val="bullet"/>
      <w:lvlText w:val="•"/>
      <w:lvlJc w:val="left"/>
      <w:pPr>
        <w:ind w:left="3538" w:hanging="348"/>
      </w:pPr>
      <w:rPr>
        <w:rFonts w:hint="default"/>
      </w:rPr>
    </w:lvl>
    <w:lvl w:ilvl="5" w:tplc="2BC476AE">
      <w:numFmt w:val="bullet"/>
      <w:lvlText w:val="•"/>
      <w:lvlJc w:val="left"/>
      <w:pPr>
        <w:ind w:left="4232" w:hanging="348"/>
      </w:pPr>
      <w:rPr>
        <w:rFonts w:hint="default"/>
      </w:rPr>
    </w:lvl>
    <w:lvl w:ilvl="6" w:tplc="4BCE6F9C">
      <w:numFmt w:val="bullet"/>
      <w:lvlText w:val="•"/>
      <w:lvlJc w:val="left"/>
      <w:pPr>
        <w:ind w:left="4927" w:hanging="348"/>
      </w:pPr>
      <w:rPr>
        <w:rFonts w:hint="default"/>
      </w:rPr>
    </w:lvl>
    <w:lvl w:ilvl="7" w:tplc="190C39E8">
      <w:numFmt w:val="bullet"/>
      <w:lvlText w:val="•"/>
      <w:lvlJc w:val="left"/>
      <w:pPr>
        <w:ind w:left="5621" w:hanging="348"/>
      </w:pPr>
      <w:rPr>
        <w:rFonts w:hint="default"/>
      </w:rPr>
    </w:lvl>
    <w:lvl w:ilvl="8" w:tplc="C97C2F10">
      <w:numFmt w:val="bullet"/>
      <w:lvlText w:val="•"/>
      <w:lvlJc w:val="left"/>
      <w:pPr>
        <w:ind w:left="6316" w:hanging="348"/>
      </w:pPr>
      <w:rPr>
        <w:rFonts w:hint="default"/>
      </w:rPr>
    </w:lvl>
  </w:abstractNum>
  <w:abstractNum w:abstractNumId="388" w15:restartNumberingAfterBreak="0">
    <w:nsid w:val="5B8F40A0"/>
    <w:multiLevelType w:val="hybridMultilevel"/>
    <w:tmpl w:val="EF486018"/>
    <w:lvl w:ilvl="0" w:tplc="0DCA7474">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0706AF68">
      <w:numFmt w:val="bullet"/>
      <w:lvlText w:val="•"/>
      <w:lvlJc w:val="left"/>
      <w:pPr>
        <w:ind w:left="1658" w:hanging="360"/>
      </w:pPr>
      <w:rPr>
        <w:rFonts w:hint="default"/>
      </w:rPr>
    </w:lvl>
    <w:lvl w:ilvl="2" w:tplc="A7FABC4A">
      <w:numFmt w:val="bullet"/>
      <w:lvlText w:val="•"/>
      <w:lvlJc w:val="left"/>
      <w:pPr>
        <w:ind w:left="2497" w:hanging="360"/>
      </w:pPr>
      <w:rPr>
        <w:rFonts w:hint="default"/>
      </w:rPr>
    </w:lvl>
    <w:lvl w:ilvl="3" w:tplc="07ACA532">
      <w:numFmt w:val="bullet"/>
      <w:lvlText w:val="•"/>
      <w:lvlJc w:val="left"/>
      <w:pPr>
        <w:ind w:left="3335" w:hanging="360"/>
      </w:pPr>
      <w:rPr>
        <w:rFonts w:hint="default"/>
      </w:rPr>
    </w:lvl>
    <w:lvl w:ilvl="4" w:tplc="089E038C">
      <w:numFmt w:val="bullet"/>
      <w:lvlText w:val="•"/>
      <w:lvlJc w:val="left"/>
      <w:pPr>
        <w:ind w:left="4174" w:hanging="360"/>
      </w:pPr>
      <w:rPr>
        <w:rFonts w:hint="default"/>
      </w:rPr>
    </w:lvl>
    <w:lvl w:ilvl="5" w:tplc="8AAA40DC">
      <w:numFmt w:val="bullet"/>
      <w:lvlText w:val="•"/>
      <w:lvlJc w:val="left"/>
      <w:pPr>
        <w:ind w:left="5012" w:hanging="360"/>
      </w:pPr>
      <w:rPr>
        <w:rFonts w:hint="default"/>
      </w:rPr>
    </w:lvl>
    <w:lvl w:ilvl="6" w:tplc="8668A6F8">
      <w:numFmt w:val="bullet"/>
      <w:lvlText w:val="•"/>
      <w:lvlJc w:val="left"/>
      <w:pPr>
        <w:ind w:left="5851" w:hanging="360"/>
      </w:pPr>
      <w:rPr>
        <w:rFonts w:hint="default"/>
      </w:rPr>
    </w:lvl>
    <w:lvl w:ilvl="7" w:tplc="F2A2E206">
      <w:numFmt w:val="bullet"/>
      <w:lvlText w:val="•"/>
      <w:lvlJc w:val="left"/>
      <w:pPr>
        <w:ind w:left="6689" w:hanging="360"/>
      </w:pPr>
      <w:rPr>
        <w:rFonts w:hint="default"/>
      </w:rPr>
    </w:lvl>
    <w:lvl w:ilvl="8" w:tplc="8304C8F4">
      <w:numFmt w:val="bullet"/>
      <w:lvlText w:val="•"/>
      <w:lvlJc w:val="left"/>
      <w:pPr>
        <w:ind w:left="7528" w:hanging="360"/>
      </w:pPr>
      <w:rPr>
        <w:rFonts w:hint="default"/>
      </w:rPr>
    </w:lvl>
  </w:abstractNum>
  <w:abstractNum w:abstractNumId="389" w15:restartNumberingAfterBreak="0">
    <w:nsid w:val="5BE77536"/>
    <w:multiLevelType w:val="hybridMultilevel"/>
    <w:tmpl w:val="F2F8D990"/>
    <w:lvl w:ilvl="0" w:tplc="1FD0C9D8">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E9A285AE">
      <w:numFmt w:val="bullet"/>
      <w:lvlText w:val="•"/>
      <w:lvlJc w:val="left"/>
      <w:pPr>
        <w:ind w:left="1073" w:hanging="260"/>
      </w:pPr>
      <w:rPr>
        <w:rFonts w:hint="default"/>
      </w:rPr>
    </w:lvl>
    <w:lvl w:ilvl="2" w:tplc="0CF46BEE">
      <w:numFmt w:val="bullet"/>
      <w:lvlText w:val="•"/>
      <w:lvlJc w:val="left"/>
      <w:pPr>
        <w:ind w:left="2046" w:hanging="260"/>
      </w:pPr>
      <w:rPr>
        <w:rFonts w:hint="default"/>
      </w:rPr>
    </w:lvl>
    <w:lvl w:ilvl="3" w:tplc="E2F09936">
      <w:numFmt w:val="bullet"/>
      <w:lvlText w:val="•"/>
      <w:lvlJc w:val="left"/>
      <w:pPr>
        <w:ind w:left="3020" w:hanging="260"/>
      </w:pPr>
      <w:rPr>
        <w:rFonts w:hint="default"/>
      </w:rPr>
    </w:lvl>
    <w:lvl w:ilvl="4" w:tplc="2C9CA8F6">
      <w:numFmt w:val="bullet"/>
      <w:lvlText w:val="•"/>
      <w:lvlJc w:val="left"/>
      <w:pPr>
        <w:ind w:left="3993" w:hanging="260"/>
      </w:pPr>
      <w:rPr>
        <w:rFonts w:hint="default"/>
      </w:rPr>
    </w:lvl>
    <w:lvl w:ilvl="5" w:tplc="9A0A1FB4">
      <w:numFmt w:val="bullet"/>
      <w:lvlText w:val="•"/>
      <w:lvlJc w:val="left"/>
      <w:pPr>
        <w:ind w:left="4967" w:hanging="260"/>
      </w:pPr>
      <w:rPr>
        <w:rFonts w:hint="default"/>
      </w:rPr>
    </w:lvl>
    <w:lvl w:ilvl="6" w:tplc="B0EE2C8E">
      <w:numFmt w:val="bullet"/>
      <w:lvlText w:val="•"/>
      <w:lvlJc w:val="left"/>
      <w:pPr>
        <w:ind w:left="5940" w:hanging="260"/>
      </w:pPr>
      <w:rPr>
        <w:rFonts w:hint="default"/>
      </w:rPr>
    </w:lvl>
    <w:lvl w:ilvl="7" w:tplc="BDDE9F32">
      <w:numFmt w:val="bullet"/>
      <w:lvlText w:val="•"/>
      <w:lvlJc w:val="left"/>
      <w:pPr>
        <w:ind w:left="6913" w:hanging="260"/>
      </w:pPr>
      <w:rPr>
        <w:rFonts w:hint="default"/>
      </w:rPr>
    </w:lvl>
    <w:lvl w:ilvl="8" w:tplc="DCE28672">
      <w:numFmt w:val="bullet"/>
      <w:lvlText w:val="•"/>
      <w:lvlJc w:val="left"/>
      <w:pPr>
        <w:ind w:left="7887" w:hanging="260"/>
      </w:pPr>
      <w:rPr>
        <w:rFonts w:hint="default"/>
      </w:rPr>
    </w:lvl>
  </w:abstractNum>
  <w:abstractNum w:abstractNumId="390" w15:restartNumberingAfterBreak="0">
    <w:nsid w:val="5BFC094F"/>
    <w:multiLevelType w:val="hybridMultilevel"/>
    <w:tmpl w:val="B798D714"/>
    <w:lvl w:ilvl="0" w:tplc="B188375A">
      <w:numFmt w:val="bullet"/>
      <w:lvlText w:val=""/>
      <w:lvlJc w:val="left"/>
      <w:pPr>
        <w:ind w:left="761" w:hanging="348"/>
      </w:pPr>
      <w:rPr>
        <w:rFonts w:ascii="Symbol" w:eastAsia="Symbol" w:hAnsi="Symbol" w:cs="Symbol" w:hint="default"/>
        <w:color w:val="000009"/>
        <w:w w:val="100"/>
        <w:sz w:val="24"/>
        <w:szCs w:val="24"/>
      </w:rPr>
    </w:lvl>
    <w:lvl w:ilvl="1" w:tplc="CE0C4664">
      <w:numFmt w:val="bullet"/>
      <w:lvlText w:val="•"/>
      <w:lvlJc w:val="left"/>
      <w:pPr>
        <w:ind w:left="1454" w:hanging="348"/>
      </w:pPr>
      <w:rPr>
        <w:rFonts w:hint="default"/>
      </w:rPr>
    </w:lvl>
    <w:lvl w:ilvl="2" w:tplc="E21CEE12">
      <w:numFmt w:val="bullet"/>
      <w:lvlText w:val="•"/>
      <w:lvlJc w:val="left"/>
      <w:pPr>
        <w:ind w:left="2149" w:hanging="348"/>
      </w:pPr>
      <w:rPr>
        <w:rFonts w:hint="default"/>
      </w:rPr>
    </w:lvl>
    <w:lvl w:ilvl="3" w:tplc="B4940CA6">
      <w:numFmt w:val="bullet"/>
      <w:lvlText w:val="•"/>
      <w:lvlJc w:val="left"/>
      <w:pPr>
        <w:ind w:left="2843" w:hanging="348"/>
      </w:pPr>
      <w:rPr>
        <w:rFonts w:hint="default"/>
      </w:rPr>
    </w:lvl>
    <w:lvl w:ilvl="4" w:tplc="7B68DA96">
      <w:numFmt w:val="bullet"/>
      <w:lvlText w:val="•"/>
      <w:lvlJc w:val="left"/>
      <w:pPr>
        <w:ind w:left="3538" w:hanging="348"/>
      </w:pPr>
      <w:rPr>
        <w:rFonts w:hint="default"/>
      </w:rPr>
    </w:lvl>
    <w:lvl w:ilvl="5" w:tplc="4198B00A">
      <w:numFmt w:val="bullet"/>
      <w:lvlText w:val="•"/>
      <w:lvlJc w:val="left"/>
      <w:pPr>
        <w:ind w:left="4232" w:hanging="348"/>
      </w:pPr>
      <w:rPr>
        <w:rFonts w:hint="default"/>
      </w:rPr>
    </w:lvl>
    <w:lvl w:ilvl="6" w:tplc="EA7A0A78">
      <w:numFmt w:val="bullet"/>
      <w:lvlText w:val="•"/>
      <w:lvlJc w:val="left"/>
      <w:pPr>
        <w:ind w:left="4927" w:hanging="348"/>
      </w:pPr>
      <w:rPr>
        <w:rFonts w:hint="default"/>
      </w:rPr>
    </w:lvl>
    <w:lvl w:ilvl="7" w:tplc="DB54E9DA">
      <w:numFmt w:val="bullet"/>
      <w:lvlText w:val="•"/>
      <w:lvlJc w:val="left"/>
      <w:pPr>
        <w:ind w:left="5621" w:hanging="348"/>
      </w:pPr>
      <w:rPr>
        <w:rFonts w:hint="default"/>
      </w:rPr>
    </w:lvl>
    <w:lvl w:ilvl="8" w:tplc="EF10EE48">
      <w:numFmt w:val="bullet"/>
      <w:lvlText w:val="•"/>
      <w:lvlJc w:val="left"/>
      <w:pPr>
        <w:ind w:left="6316" w:hanging="348"/>
      </w:pPr>
      <w:rPr>
        <w:rFonts w:hint="default"/>
      </w:rPr>
    </w:lvl>
  </w:abstractNum>
  <w:abstractNum w:abstractNumId="391" w15:restartNumberingAfterBreak="0">
    <w:nsid w:val="5C003F31"/>
    <w:multiLevelType w:val="hybridMultilevel"/>
    <w:tmpl w:val="0C5EB656"/>
    <w:lvl w:ilvl="0" w:tplc="7EC237C2">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6908F1A6">
      <w:numFmt w:val="bullet"/>
      <w:lvlText w:val="•"/>
      <w:lvlJc w:val="left"/>
      <w:pPr>
        <w:ind w:left="1658" w:hanging="360"/>
      </w:pPr>
      <w:rPr>
        <w:rFonts w:hint="default"/>
      </w:rPr>
    </w:lvl>
    <w:lvl w:ilvl="2" w:tplc="2F649B50">
      <w:numFmt w:val="bullet"/>
      <w:lvlText w:val="•"/>
      <w:lvlJc w:val="left"/>
      <w:pPr>
        <w:ind w:left="2497" w:hanging="360"/>
      </w:pPr>
      <w:rPr>
        <w:rFonts w:hint="default"/>
      </w:rPr>
    </w:lvl>
    <w:lvl w:ilvl="3" w:tplc="C8EA6E0C">
      <w:numFmt w:val="bullet"/>
      <w:lvlText w:val="•"/>
      <w:lvlJc w:val="left"/>
      <w:pPr>
        <w:ind w:left="3335" w:hanging="360"/>
      </w:pPr>
      <w:rPr>
        <w:rFonts w:hint="default"/>
      </w:rPr>
    </w:lvl>
    <w:lvl w:ilvl="4" w:tplc="59CA064C">
      <w:numFmt w:val="bullet"/>
      <w:lvlText w:val="•"/>
      <w:lvlJc w:val="left"/>
      <w:pPr>
        <w:ind w:left="4174" w:hanging="360"/>
      </w:pPr>
      <w:rPr>
        <w:rFonts w:hint="default"/>
      </w:rPr>
    </w:lvl>
    <w:lvl w:ilvl="5" w:tplc="0734B48E">
      <w:numFmt w:val="bullet"/>
      <w:lvlText w:val="•"/>
      <w:lvlJc w:val="left"/>
      <w:pPr>
        <w:ind w:left="5012" w:hanging="360"/>
      </w:pPr>
      <w:rPr>
        <w:rFonts w:hint="default"/>
      </w:rPr>
    </w:lvl>
    <w:lvl w:ilvl="6" w:tplc="3AC893AA">
      <w:numFmt w:val="bullet"/>
      <w:lvlText w:val="•"/>
      <w:lvlJc w:val="left"/>
      <w:pPr>
        <w:ind w:left="5851" w:hanging="360"/>
      </w:pPr>
      <w:rPr>
        <w:rFonts w:hint="default"/>
      </w:rPr>
    </w:lvl>
    <w:lvl w:ilvl="7" w:tplc="6E24B876">
      <w:numFmt w:val="bullet"/>
      <w:lvlText w:val="•"/>
      <w:lvlJc w:val="left"/>
      <w:pPr>
        <w:ind w:left="6689" w:hanging="360"/>
      </w:pPr>
      <w:rPr>
        <w:rFonts w:hint="default"/>
      </w:rPr>
    </w:lvl>
    <w:lvl w:ilvl="8" w:tplc="15EC42D2">
      <w:numFmt w:val="bullet"/>
      <w:lvlText w:val="•"/>
      <w:lvlJc w:val="left"/>
      <w:pPr>
        <w:ind w:left="7528" w:hanging="360"/>
      </w:pPr>
      <w:rPr>
        <w:rFonts w:hint="default"/>
      </w:rPr>
    </w:lvl>
  </w:abstractNum>
  <w:abstractNum w:abstractNumId="392" w15:restartNumberingAfterBreak="0">
    <w:nsid w:val="5C197D7B"/>
    <w:multiLevelType w:val="hybridMultilevel"/>
    <w:tmpl w:val="5CDA8AA2"/>
    <w:lvl w:ilvl="0" w:tplc="0C36C5C6">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EADEF8DC">
      <w:numFmt w:val="bullet"/>
      <w:lvlText w:val="•"/>
      <w:lvlJc w:val="left"/>
      <w:pPr>
        <w:ind w:left="1307" w:hanging="260"/>
      </w:pPr>
      <w:rPr>
        <w:rFonts w:hint="default"/>
      </w:rPr>
    </w:lvl>
    <w:lvl w:ilvl="2" w:tplc="9E884730">
      <w:numFmt w:val="bullet"/>
      <w:lvlText w:val="•"/>
      <w:lvlJc w:val="left"/>
      <w:pPr>
        <w:ind w:left="2254" w:hanging="260"/>
      </w:pPr>
      <w:rPr>
        <w:rFonts w:hint="default"/>
      </w:rPr>
    </w:lvl>
    <w:lvl w:ilvl="3" w:tplc="8B1E9488">
      <w:numFmt w:val="bullet"/>
      <w:lvlText w:val="•"/>
      <w:lvlJc w:val="left"/>
      <w:pPr>
        <w:ind w:left="3202" w:hanging="260"/>
      </w:pPr>
      <w:rPr>
        <w:rFonts w:hint="default"/>
      </w:rPr>
    </w:lvl>
    <w:lvl w:ilvl="4" w:tplc="B9F8FBF8">
      <w:numFmt w:val="bullet"/>
      <w:lvlText w:val="•"/>
      <w:lvlJc w:val="left"/>
      <w:pPr>
        <w:ind w:left="4149" w:hanging="260"/>
      </w:pPr>
      <w:rPr>
        <w:rFonts w:hint="default"/>
      </w:rPr>
    </w:lvl>
    <w:lvl w:ilvl="5" w:tplc="E8AEE81A">
      <w:numFmt w:val="bullet"/>
      <w:lvlText w:val="•"/>
      <w:lvlJc w:val="left"/>
      <w:pPr>
        <w:ind w:left="5097" w:hanging="260"/>
      </w:pPr>
      <w:rPr>
        <w:rFonts w:hint="default"/>
      </w:rPr>
    </w:lvl>
    <w:lvl w:ilvl="6" w:tplc="E8B27A3C">
      <w:numFmt w:val="bullet"/>
      <w:lvlText w:val="•"/>
      <w:lvlJc w:val="left"/>
      <w:pPr>
        <w:ind w:left="6044" w:hanging="260"/>
      </w:pPr>
      <w:rPr>
        <w:rFonts w:hint="default"/>
      </w:rPr>
    </w:lvl>
    <w:lvl w:ilvl="7" w:tplc="BA9ECA18">
      <w:numFmt w:val="bullet"/>
      <w:lvlText w:val="•"/>
      <w:lvlJc w:val="left"/>
      <w:pPr>
        <w:ind w:left="6991" w:hanging="260"/>
      </w:pPr>
      <w:rPr>
        <w:rFonts w:hint="default"/>
      </w:rPr>
    </w:lvl>
    <w:lvl w:ilvl="8" w:tplc="B2BA1EAA">
      <w:numFmt w:val="bullet"/>
      <w:lvlText w:val="•"/>
      <w:lvlJc w:val="left"/>
      <w:pPr>
        <w:ind w:left="7939" w:hanging="260"/>
      </w:pPr>
      <w:rPr>
        <w:rFonts w:hint="default"/>
      </w:rPr>
    </w:lvl>
  </w:abstractNum>
  <w:abstractNum w:abstractNumId="393" w15:restartNumberingAfterBreak="0">
    <w:nsid w:val="5CA31AEF"/>
    <w:multiLevelType w:val="hybridMultilevel"/>
    <w:tmpl w:val="F0D267D0"/>
    <w:lvl w:ilvl="0" w:tplc="EFF897CA">
      <w:numFmt w:val="bullet"/>
      <w:lvlText w:val=""/>
      <w:lvlJc w:val="left"/>
      <w:pPr>
        <w:ind w:left="761" w:hanging="348"/>
      </w:pPr>
      <w:rPr>
        <w:rFonts w:ascii="Symbol" w:eastAsia="Symbol" w:hAnsi="Symbol" w:cs="Symbol" w:hint="default"/>
        <w:color w:val="000009"/>
        <w:w w:val="100"/>
        <w:sz w:val="24"/>
        <w:szCs w:val="24"/>
      </w:rPr>
    </w:lvl>
    <w:lvl w:ilvl="1" w:tplc="95EE5964">
      <w:numFmt w:val="bullet"/>
      <w:lvlText w:val="•"/>
      <w:lvlJc w:val="left"/>
      <w:pPr>
        <w:ind w:left="1454" w:hanging="348"/>
      </w:pPr>
      <w:rPr>
        <w:rFonts w:hint="default"/>
      </w:rPr>
    </w:lvl>
    <w:lvl w:ilvl="2" w:tplc="C7080D96">
      <w:numFmt w:val="bullet"/>
      <w:lvlText w:val="•"/>
      <w:lvlJc w:val="left"/>
      <w:pPr>
        <w:ind w:left="2149" w:hanging="348"/>
      </w:pPr>
      <w:rPr>
        <w:rFonts w:hint="default"/>
      </w:rPr>
    </w:lvl>
    <w:lvl w:ilvl="3" w:tplc="B7D4C030">
      <w:numFmt w:val="bullet"/>
      <w:lvlText w:val="•"/>
      <w:lvlJc w:val="left"/>
      <w:pPr>
        <w:ind w:left="2843" w:hanging="348"/>
      </w:pPr>
      <w:rPr>
        <w:rFonts w:hint="default"/>
      </w:rPr>
    </w:lvl>
    <w:lvl w:ilvl="4" w:tplc="8D86E620">
      <w:numFmt w:val="bullet"/>
      <w:lvlText w:val="•"/>
      <w:lvlJc w:val="left"/>
      <w:pPr>
        <w:ind w:left="3538" w:hanging="348"/>
      </w:pPr>
      <w:rPr>
        <w:rFonts w:hint="default"/>
      </w:rPr>
    </w:lvl>
    <w:lvl w:ilvl="5" w:tplc="03644DCA">
      <w:numFmt w:val="bullet"/>
      <w:lvlText w:val="•"/>
      <w:lvlJc w:val="left"/>
      <w:pPr>
        <w:ind w:left="4232" w:hanging="348"/>
      </w:pPr>
      <w:rPr>
        <w:rFonts w:hint="default"/>
      </w:rPr>
    </w:lvl>
    <w:lvl w:ilvl="6" w:tplc="CD0A7CA0">
      <w:numFmt w:val="bullet"/>
      <w:lvlText w:val="•"/>
      <w:lvlJc w:val="left"/>
      <w:pPr>
        <w:ind w:left="4927" w:hanging="348"/>
      </w:pPr>
      <w:rPr>
        <w:rFonts w:hint="default"/>
      </w:rPr>
    </w:lvl>
    <w:lvl w:ilvl="7" w:tplc="82B254B6">
      <w:numFmt w:val="bullet"/>
      <w:lvlText w:val="•"/>
      <w:lvlJc w:val="left"/>
      <w:pPr>
        <w:ind w:left="5621" w:hanging="348"/>
      </w:pPr>
      <w:rPr>
        <w:rFonts w:hint="default"/>
      </w:rPr>
    </w:lvl>
    <w:lvl w:ilvl="8" w:tplc="43767EEA">
      <w:numFmt w:val="bullet"/>
      <w:lvlText w:val="•"/>
      <w:lvlJc w:val="left"/>
      <w:pPr>
        <w:ind w:left="6316" w:hanging="348"/>
      </w:pPr>
      <w:rPr>
        <w:rFonts w:hint="default"/>
      </w:rPr>
    </w:lvl>
  </w:abstractNum>
  <w:abstractNum w:abstractNumId="394" w15:restartNumberingAfterBreak="0">
    <w:nsid w:val="5CCD7F07"/>
    <w:multiLevelType w:val="hybridMultilevel"/>
    <w:tmpl w:val="2618CAA2"/>
    <w:lvl w:ilvl="0" w:tplc="3AB6CC84">
      <w:numFmt w:val="bullet"/>
      <w:lvlText w:val=""/>
      <w:lvlJc w:val="left"/>
      <w:pPr>
        <w:ind w:left="825" w:hanging="360"/>
      </w:pPr>
      <w:rPr>
        <w:rFonts w:ascii="Symbol" w:eastAsia="Symbol" w:hAnsi="Symbol" w:cs="Symbol" w:hint="default"/>
        <w:w w:val="100"/>
        <w:sz w:val="22"/>
        <w:szCs w:val="22"/>
      </w:rPr>
    </w:lvl>
    <w:lvl w:ilvl="1" w:tplc="8EC48394">
      <w:numFmt w:val="bullet"/>
      <w:lvlText w:val="•"/>
      <w:lvlJc w:val="left"/>
      <w:pPr>
        <w:ind w:left="1658" w:hanging="360"/>
      </w:pPr>
      <w:rPr>
        <w:rFonts w:hint="default"/>
      </w:rPr>
    </w:lvl>
    <w:lvl w:ilvl="2" w:tplc="3CB0B746">
      <w:numFmt w:val="bullet"/>
      <w:lvlText w:val="•"/>
      <w:lvlJc w:val="left"/>
      <w:pPr>
        <w:ind w:left="2497" w:hanging="360"/>
      </w:pPr>
      <w:rPr>
        <w:rFonts w:hint="default"/>
      </w:rPr>
    </w:lvl>
    <w:lvl w:ilvl="3" w:tplc="6CA80730">
      <w:numFmt w:val="bullet"/>
      <w:lvlText w:val="•"/>
      <w:lvlJc w:val="left"/>
      <w:pPr>
        <w:ind w:left="3335" w:hanging="360"/>
      </w:pPr>
      <w:rPr>
        <w:rFonts w:hint="default"/>
      </w:rPr>
    </w:lvl>
    <w:lvl w:ilvl="4" w:tplc="1B609ACE">
      <w:numFmt w:val="bullet"/>
      <w:lvlText w:val="•"/>
      <w:lvlJc w:val="left"/>
      <w:pPr>
        <w:ind w:left="4174" w:hanging="360"/>
      </w:pPr>
      <w:rPr>
        <w:rFonts w:hint="default"/>
      </w:rPr>
    </w:lvl>
    <w:lvl w:ilvl="5" w:tplc="459AB18C">
      <w:numFmt w:val="bullet"/>
      <w:lvlText w:val="•"/>
      <w:lvlJc w:val="left"/>
      <w:pPr>
        <w:ind w:left="5012" w:hanging="360"/>
      </w:pPr>
      <w:rPr>
        <w:rFonts w:hint="default"/>
      </w:rPr>
    </w:lvl>
    <w:lvl w:ilvl="6" w:tplc="E44241CE">
      <w:numFmt w:val="bullet"/>
      <w:lvlText w:val="•"/>
      <w:lvlJc w:val="left"/>
      <w:pPr>
        <w:ind w:left="5851" w:hanging="360"/>
      </w:pPr>
      <w:rPr>
        <w:rFonts w:hint="default"/>
      </w:rPr>
    </w:lvl>
    <w:lvl w:ilvl="7" w:tplc="0BD2EE8A">
      <w:numFmt w:val="bullet"/>
      <w:lvlText w:val="•"/>
      <w:lvlJc w:val="left"/>
      <w:pPr>
        <w:ind w:left="6689" w:hanging="360"/>
      </w:pPr>
      <w:rPr>
        <w:rFonts w:hint="default"/>
      </w:rPr>
    </w:lvl>
    <w:lvl w:ilvl="8" w:tplc="E5F0BFBA">
      <w:numFmt w:val="bullet"/>
      <w:lvlText w:val="•"/>
      <w:lvlJc w:val="left"/>
      <w:pPr>
        <w:ind w:left="7528" w:hanging="360"/>
      </w:pPr>
      <w:rPr>
        <w:rFonts w:hint="default"/>
      </w:rPr>
    </w:lvl>
  </w:abstractNum>
  <w:abstractNum w:abstractNumId="395" w15:restartNumberingAfterBreak="0">
    <w:nsid w:val="5CD10C06"/>
    <w:multiLevelType w:val="hybridMultilevel"/>
    <w:tmpl w:val="C618035A"/>
    <w:lvl w:ilvl="0" w:tplc="CB446C4E">
      <w:numFmt w:val="bullet"/>
      <w:lvlText w:val=""/>
      <w:lvlJc w:val="left"/>
      <w:pPr>
        <w:ind w:left="823" w:hanging="360"/>
      </w:pPr>
      <w:rPr>
        <w:rFonts w:ascii="Symbol" w:eastAsia="Symbol" w:hAnsi="Symbol" w:cs="Symbol" w:hint="default"/>
        <w:w w:val="99"/>
        <w:sz w:val="20"/>
        <w:szCs w:val="20"/>
      </w:rPr>
    </w:lvl>
    <w:lvl w:ilvl="1" w:tplc="85605AC4">
      <w:numFmt w:val="bullet"/>
      <w:lvlText w:val="•"/>
      <w:lvlJc w:val="left"/>
      <w:pPr>
        <w:ind w:left="1630" w:hanging="360"/>
      </w:pPr>
      <w:rPr>
        <w:rFonts w:hint="default"/>
      </w:rPr>
    </w:lvl>
    <w:lvl w:ilvl="2" w:tplc="A30A67D8">
      <w:numFmt w:val="bullet"/>
      <w:lvlText w:val="•"/>
      <w:lvlJc w:val="left"/>
      <w:pPr>
        <w:ind w:left="2440" w:hanging="360"/>
      </w:pPr>
      <w:rPr>
        <w:rFonts w:hint="default"/>
      </w:rPr>
    </w:lvl>
    <w:lvl w:ilvl="3" w:tplc="528888D0">
      <w:numFmt w:val="bullet"/>
      <w:lvlText w:val="•"/>
      <w:lvlJc w:val="left"/>
      <w:pPr>
        <w:ind w:left="3250" w:hanging="360"/>
      </w:pPr>
      <w:rPr>
        <w:rFonts w:hint="default"/>
      </w:rPr>
    </w:lvl>
    <w:lvl w:ilvl="4" w:tplc="171A812A">
      <w:numFmt w:val="bullet"/>
      <w:lvlText w:val="•"/>
      <w:lvlJc w:val="left"/>
      <w:pPr>
        <w:ind w:left="4061" w:hanging="360"/>
      </w:pPr>
      <w:rPr>
        <w:rFonts w:hint="default"/>
      </w:rPr>
    </w:lvl>
    <w:lvl w:ilvl="5" w:tplc="92C89CF0">
      <w:numFmt w:val="bullet"/>
      <w:lvlText w:val="•"/>
      <w:lvlJc w:val="left"/>
      <w:pPr>
        <w:ind w:left="4871" w:hanging="360"/>
      </w:pPr>
      <w:rPr>
        <w:rFonts w:hint="default"/>
      </w:rPr>
    </w:lvl>
    <w:lvl w:ilvl="6" w:tplc="2A4623CC">
      <w:numFmt w:val="bullet"/>
      <w:lvlText w:val="•"/>
      <w:lvlJc w:val="left"/>
      <w:pPr>
        <w:ind w:left="5681" w:hanging="360"/>
      </w:pPr>
      <w:rPr>
        <w:rFonts w:hint="default"/>
      </w:rPr>
    </w:lvl>
    <w:lvl w:ilvl="7" w:tplc="BB040562">
      <w:numFmt w:val="bullet"/>
      <w:lvlText w:val="•"/>
      <w:lvlJc w:val="left"/>
      <w:pPr>
        <w:ind w:left="6491" w:hanging="360"/>
      </w:pPr>
      <w:rPr>
        <w:rFonts w:hint="default"/>
      </w:rPr>
    </w:lvl>
    <w:lvl w:ilvl="8" w:tplc="C23C0C40">
      <w:numFmt w:val="bullet"/>
      <w:lvlText w:val="•"/>
      <w:lvlJc w:val="left"/>
      <w:pPr>
        <w:ind w:left="7302" w:hanging="360"/>
      </w:pPr>
      <w:rPr>
        <w:rFonts w:hint="default"/>
      </w:rPr>
    </w:lvl>
  </w:abstractNum>
  <w:abstractNum w:abstractNumId="396" w15:restartNumberingAfterBreak="0">
    <w:nsid w:val="5CD22C6D"/>
    <w:multiLevelType w:val="hybridMultilevel"/>
    <w:tmpl w:val="203E6036"/>
    <w:lvl w:ilvl="0" w:tplc="90FA704E">
      <w:numFmt w:val="bullet"/>
      <w:lvlText w:val=""/>
      <w:lvlJc w:val="left"/>
      <w:pPr>
        <w:ind w:left="825" w:hanging="360"/>
      </w:pPr>
      <w:rPr>
        <w:rFonts w:ascii="Symbol" w:eastAsia="Symbol" w:hAnsi="Symbol" w:cs="Symbol" w:hint="default"/>
        <w:w w:val="100"/>
        <w:sz w:val="22"/>
        <w:szCs w:val="22"/>
      </w:rPr>
    </w:lvl>
    <w:lvl w:ilvl="1" w:tplc="D94E38C6">
      <w:numFmt w:val="bullet"/>
      <w:lvlText w:val="•"/>
      <w:lvlJc w:val="left"/>
      <w:pPr>
        <w:ind w:left="1658" w:hanging="360"/>
      </w:pPr>
      <w:rPr>
        <w:rFonts w:hint="default"/>
      </w:rPr>
    </w:lvl>
    <w:lvl w:ilvl="2" w:tplc="56C09F6E">
      <w:numFmt w:val="bullet"/>
      <w:lvlText w:val="•"/>
      <w:lvlJc w:val="left"/>
      <w:pPr>
        <w:ind w:left="2497" w:hanging="360"/>
      </w:pPr>
      <w:rPr>
        <w:rFonts w:hint="default"/>
      </w:rPr>
    </w:lvl>
    <w:lvl w:ilvl="3" w:tplc="ED6CD5B8">
      <w:numFmt w:val="bullet"/>
      <w:lvlText w:val="•"/>
      <w:lvlJc w:val="left"/>
      <w:pPr>
        <w:ind w:left="3335" w:hanging="360"/>
      </w:pPr>
      <w:rPr>
        <w:rFonts w:hint="default"/>
      </w:rPr>
    </w:lvl>
    <w:lvl w:ilvl="4" w:tplc="AD60AD52">
      <w:numFmt w:val="bullet"/>
      <w:lvlText w:val="•"/>
      <w:lvlJc w:val="left"/>
      <w:pPr>
        <w:ind w:left="4174" w:hanging="360"/>
      </w:pPr>
      <w:rPr>
        <w:rFonts w:hint="default"/>
      </w:rPr>
    </w:lvl>
    <w:lvl w:ilvl="5" w:tplc="C122E6C2">
      <w:numFmt w:val="bullet"/>
      <w:lvlText w:val="•"/>
      <w:lvlJc w:val="left"/>
      <w:pPr>
        <w:ind w:left="5012" w:hanging="360"/>
      </w:pPr>
      <w:rPr>
        <w:rFonts w:hint="default"/>
      </w:rPr>
    </w:lvl>
    <w:lvl w:ilvl="6" w:tplc="4A4EE53C">
      <w:numFmt w:val="bullet"/>
      <w:lvlText w:val="•"/>
      <w:lvlJc w:val="left"/>
      <w:pPr>
        <w:ind w:left="5851" w:hanging="360"/>
      </w:pPr>
      <w:rPr>
        <w:rFonts w:hint="default"/>
      </w:rPr>
    </w:lvl>
    <w:lvl w:ilvl="7" w:tplc="BEC2A0DC">
      <w:numFmt w:val="bullet"/>
      <w:lvlText w:val="•"/>
      <w:lvlJc w:val="left"/>
      <w:pPr>
        <w:ind w:left="6689" w:hanging="360"/>
      </w:pPr>
      <w:rPr>
        <w:rFonts w:hint="default"/>
      </w:rPr>
    </w:lvl>
    <w:lvl w:ilvl="8" w:tplc="C046B582">
      <w:numFmt w:val="bullet"/>
      <w:lvlText w:val="•"/>
      <w:lvlJc w:val="left"/>
      <w:pPr>
        <w:ind w:left="7528" w:hanging="360"/>
      </w:pPr>
      <w:rPr>
        <w:rFonts w:hint="default"/>
      </w:rPr>
    </w:lvl>
  </w:abstractNum>
  <w:abstractNum w:abstractNumId="397" w15:restartNumberingAfterBreak="0">
    <w:nsid w:val="5CD63E11"/>
    <w:multiLevelType w:val="hybridMultilevel"/>
    <w:tmpl w:val="BD4ED7AE"/>
    <w:lvl w:ilvl="0" w:tplc="DE96BCE4">
      <w:numFmt w:val="bullet"/>
      <w:lvlText w:val=""/>
      <w:lvlJc w:val="left"/>
      <w:pPr>
        <w:ind w:left="749" w:hanging="348"/>
      </w:pPr>
      <w:rPr>
        <w:rFonts w:ascii="Symbol" w:eastAsia="Symbol" w:hAnsi="Symbol" w:cs="Symbol" w:hint="default"/>
        <w:color w:val="000009"/>
        <w:w w:val="100"/>
        <w:sz w:val="24"/>
        <w:szCs w:val="24"/>
      </w:rPr>
    </w:lvl>
    <w:lvl w:ilvl="1" w:tplc="03EAA8CE">
      <w:numFmt w:val="bullet"/>
      <w:lvlText w:val="•"/>
      <w:lvlJc w:val="left"/>
      <w:pPr>
        <w:ind w:left="1436" w:hanging="348"/>
      </w:pPr>
      <w:rPr>
        <w:rFonts w:hint="default"/>
      </w:rPr>
    </w:lvl>
    <w:lvl w:ilvl="2" w:tplc="52B09C72">
      <w:numFmt w:val="bullet"/>
      <w:lvlText w:val="•"/>
      <w:lvlJc w:val="left"/>
      <w:pPr>
        <w:ind w:left="2133" w:hanging="348"/>
      </w:pPr>
      <w:rPr>
        <w:rFonts w:hint="default"/>
      </w:rPr>
    </w:lvl>
    <w:lvl w:ilvl="3" w:tplc="571A0862">
      <w:numFmt w:val="bullet"/>
      <w:lvlText w:val="•"/>
      <w:lvlJc w:val="left"/>
      <w:pPr>
        <w:ind w:left="2829" w:hanging="348"/>
      </w:pPr>
      <w:rPr>
        <w:rFonts w:hint="default"/>
      </w:rPr>
    </w:lvl>
    <w:lvl w:ilvl="4" w:tplc="0E784FBE">
      <w:numFmt w:val="bullet"/>
      <w:lvlText w:val="•"/>
      <w:lvlJc w:val="left"/>
      <w:pPr>
        <w:ind w:left="3526" w:hanging="348"/>
      </w:pPr>
      <w:rPr>
        <w:rFonts w:hint="default"/>
      </w:rPr>
    </w:lvl>
    <w:lvl w:ilvl="5" w:tplc="C6484176">
      <w:numFmt w:val="bullet"/>
      <w:lvlText w:val="•"/>
      <w:lvlJc w:val="left"/>
      <w:pPr>
        <w:ind w:left="4222" w:hanging="348"/>
      </w:pPr>
      <w:rPr>
        <w:rFonts w:hint="default"/>
      </w:rPr>
    </w:lvl>
    <w:lvl w:ilvl="6" w:tplc="B0786BDA">
      <w:numFmt w:val="bullet"/>
      <w:lvlText w:val="•"/>
      <w:lvlJc w:val="left"/>
      <w:pPr>
        <w:ind w:left="4919" w:hanging="348"/>
      </w:pPr>
      <w:rPr>
        <w:rFonts w:hint="default"/>
      </w:rPr>
    </w:lvl>
    <w:lvl w:ilvl="7" w:tplc="F5A67874">
      <w:numFmt w:val="bullet"/>
      <w:lvlText w:val="•"/>
      <w:lvlJc w:val="left"/>
      <w:pPr>
        <w:ind w:left="5615" w:hanging="348"/>
      </w:pPr>
      <w:rPr>
        <w:rFonts w:hint="default"/>
      </w:rPr>
    </w:lvl>
    <w:lvl w:ilvl="8" w:tplc="8ECEF1AA">
      <w:numFmt w:val="bullet"/>
      <w:lvlText w:val="•"/>
      <w:lvlJc w:val="left"/>
      <w:pPr>
        <w:ind w:left="6312" w:hanging="348"/>
      </w:pPr>
      <w:rPr>
        <w:rFonts w:hint="default"/>
      </w:rPr>
    </w:lvl>
  </w:abstractNum>
  <w:abstractNum w:abstractNumId="398" w15:restartNumberingAfterBreak="0">
    <w:nsid w:val="5CD93D93"/>
    <w:multiLevelType w:val="hybridMultilevel"/>
    <w:tmpl w:val="D2605718"/>
    <w:lvl w:ilvl="0" w:tplc="8E36197C">
      <w:numFmt w:val="bullet"/>
      <w:lvlText w:val=""/>
      <w:lvlJc w:val="left"/>
      <w:pPr>
        <w:ind w:left="823" w:hanging="360"/>
      </w:pPr>
      <w:rPr>
        <w:rFonts w:ascii="Symbol" w:eastAsia="Symbol" w:hAnsi="Symbol" w:cs="Symbol" w:hint="default"/>
        <w:w w:val="99"/>
        <w:sz w:val="20"/>
        <w:szCs w:val="20"/>
      </w:rPr>
    </w:lvl>
    <w:lvl w:ilvl="1" w:tplc="F0CE9682">
      <w:numFmt w:val="bullet"/>
      <w:lvlText w:val="•"/>
      <w:lvlJc w:val="left"/>
      <w:pPr>
        <w:ind w:left="1630" w:hanging="360"/>
      </w:pPr>
      <w:rPr>
        <w:rFonts w:hint="default"/>
      </w:rPr>
    </w:lvl>
    <w:lvl w:ilvl="2" w:tplc="8BD4DD10">
      <w:numFmt w:val="bullet"/>
      <w:lvlText w:val="•"/>
      <w:lvlJc w:val="left"/>
      <w:pPr>
        <w:ind w:left="2440" w:hanging="360"/>
      </w:pPr>
      <w:rPr>
        <w:rFonts w:hint="default"/>
      </w:rPr>
    </w:lvl>
    <w:lvl w:ilvl="3" w:tplc="5FD8507A">
      <w:numFmt w:val="bullet"/>
      <w:lvlText w:val="•"/>
      <w:lvlJc w:val="left"/>
      <w:pPr>
        <w:ind w:left="3250" w:hanging="360"/>
      </w:pPr>
      <w:rPr>
        <w:rFonts w:hint="default"/>
      </w:rPr>
    </w:lvl>
    <w:lvl w:ilvl="4" w:tplc="B85C128E">
      <w:numFmt w:val="bullet"/>
      <w:lvlText w:val="•"/>
      <w:lvlJc w:val="left"/>
      <w:pPr>
        <w:ind w:left="4061" w:hanging="360"/>
      </w:pPr>
      <w:rPr>
        <w:rFonts w:hint="default"/>
      </w:rPr>
    </w:lvl>
    <w:lvl w:ilvl="5" w:tplc="55B46F66">
      <w:numFmt w:val="bullet"/>
      <w:lvlText w:val="•"/>
      <w:lvlJc w:val="left"/>
      <w:pPr>
        <w:ind w:left="4871" w:hanging="360"/>
      </w:pPr>
      <w:rPr>
        <w:rFonts w:hint="default"/>
      </w:rPr>
    </w:lvl>
    <w:lvl w:ilvl="6" w:tplc="36EEB4A0">
      <w:numFmt w:val="bullet"/>
      <w:lvlText w:val="•"/>
      <w:lvlJc w:val="left"/>
      <w:pPr>
        <w:ind w:left="5681" w:hanging="360"/>
      </w:pPr>
      <w:rPr>
        <w:rFonts w:hint="default"/>
      </w:rPr>
    </w:lvl>
    <w:lvl w:ilvl="7" w:tplc="ED101308">
      <w:numFmt w:val="bullet"/>
      <w:lvlText w:val="•"/>
      <w:lvlJc w:val="left"/>
      <w:pPr>
        <w:ind w:left="6491" w:hanging="360"/>
      </w:pPr>
      <w:rPr>
        <w:rFonts w:hint="default"/>
      </w:rPr>
    </w:lvl>
    <w:lvl w:ilvl="8" w:tplc="6928B820">
      <w:numFmt w:val="bullet"/>
      <w:lvlText w:val="•"/>
      <w:lvlJc w:val="left"/>
      <w:pPr>
        <w:ind w:left="7302" w:hanging="360"/>
      </w:pPr>
      <w:rPr>
        <w:rFonts w:hint="default"/>
      </w:rPr>
    </w:lvl>
  </w:abstractNum>
  <w:abstractNum w:abstractNumId="399" w15:restartNumberingAfterBreak="0">
    <w:nsid w:val="5DAD7345"/>
    <w:multiLevelType w:val="hybridMultilevel"/>
    <w:tmpl w:val="E14CE338"/>
    <w:lvl w:ilvl="0" w:tplc="641C1A76">
      <w:start w:val="1"/>
      <w:numFmt w:val="decimal"/>
      <w:lvlText w:val="%1."/>
      <w:lvlJc w:val="left"/>
      <w:pPr>
        <w:ind w:left="463" w:hanging="361"/>
      </w:pPr>
      <w:rPr>
        <w:rFonts w:ascii="Times New Roman" w:eastAsia="Times New Roman" w:hAnsi="Times New Roman" w:cs="Times New Roman" w:hint="default"/>
        <w:spacing w:val="0"/>
        <w:w w:val="99"/>
        <w:sz w:val="20"/>
        <w:szCs w:val="20"/>
      </w:rPr>
    </w:lvl>
    <w:lvl w:ilvl="1" w:tplc="8F926944">
      <w:numFmt w:val="bullet"/>
      <w:lvlText w:val="•"/>
      <w:lvlJc w:val="left"/>
      <w:pPr>
        <w:ind w:left="940" w:hanging="361"/>
      </w:pPr>
      <w:rPr>
        <w:rFonts w:hint="default"/>
      </w:rPr>
    </w:lvl>
    <w:lvl w:ilvl="2" w:tplc="C640FAF2">
      <w:numFmt w:val="bullet"/>
      <w:lvlText w:val="•"/>
      <w:lvlJc w:val="left"/>
      <w:pPr>
        <w:ind w:left="1420" w:hanging="361"/>
      </w:pPr>
      <w:rPr>
        <w:rFonts w:hint="default"/>
      </w:rPr>
    </w:lvl>
    <w:lvl w:ilvl="3" w:tplc="DCB6EEEC">
      <w:numFmt w:val="bullet"/>
      <w:lvlText w:val="•"/>
      <w:lvlJc w:val="left"/>
      <w:pPr>
        <w:ind w:left="1901" w:hanging="361"/>
      </w:pPr>
      <w:rPr>
        <w:rFonts w:hint="default"/>
      </w:rPr>
    </w:lvl>
    <w:lvl w:ilvl="4" w:tplc="5A4ECD7E">
      <w:numFmt w:val="bullet"/>
      <w:lvlText w:val="•"/>
      <w:lvlJc w:val="left"/>
      <w:pPr>
        <w:ind w:left="2381" w:hanging="361"/>
      </w:pPr>
      <w:rPr>
        <w:rFonts w:hint="default"/>
      </w:rPr>
    </w:lvl>
    <w:lvl w:ilvl="5" w:tplc="10D2CB22">
      <w:numFmt w:val="bullet"/>
      <w:lvlText w:val="•"/>
      <w:lvlJc w:val="left"/>
      <w:pPr>
        <w:ind w:left="2862" w:hanging="361"/>
      </w:pPr>
      <w:rPr>
        <w:rFonts w:hint="default"/>
      </w:rPr>
    </w:lvl>
    <w:lvl w:ilvl="6" w:tplc="77CA04A4">
      <w:numFmt w:val="bullet"/>
      <w:lvlText w:val="•"/>
      <w:lvlJc w:val="left"/>
      <w:pPr>
        <w:ind w:left="3342" w:hanging="361"/>
      </w:pPr>
      <w:rPr>
        <w:rFonts w:hint="default"/>
      </w:rPr>
    </w:lvl>
    <w:lvl w:ilvl="7" w:tplc="4D9814D4">
      <w:numFmt w:val="bullet"/>
      <w:lvlText w:val="•"/>
      <w:lvlJc w:val="left"/>
      <w:pPr>
        <w:ind w:left="3822" w:hanging="361"/>
      </w:pPr>
      <w:rPr>
        <w:rFonts w:hint="default"/>
      </w:rPr>
    </w:lvl>
    <w:lvl w:ilvl="8" w:tplc="74BE31D8">
      <w:numFmt w:val="bullet"/>
      <w:lvlText w:val="•"/>
      <w:lvlJc w:val="left"/>
      <w:pPr>
        <w:ind w:left="4303" w:hanging="361"/>
      </w:pPr>
      <w:rPr>
        <w:rFonts w:hint="default"/>
      </w:rPr>
    </w:lvl>
  </w:abstractNum>
  <w:abstractNum w:abstractNumId="400" w15:restartNumberingAfterBreak="0">
    <w:nsid w:val="5DC518BB"/>
    <w:multiLevelType w:val="hybridMultilevel"/>
    <w:tmpl w:val="E568515C"/>
    <w:lvl w:ilvl="0" w:tplc="A6C668DA">
      <w:start w:val="1"/>
      <w:numFmt w:val="decimal"/>
      <w:lvlText w:val="%1-"/>
      <w:lvlJc w:val="left"/>
      <w:pPr>
        <w:ind w:left="175" w:hanging="360"/>
      </w:pPr>
      <w:rPr>
        <w:rFonts w:ascii="Times New Roman" w:eastAsia="Times New Roman" w:hAnsi="Times New Roman" w:cs="Times New Roman" w:hint="default"/>
        <w:spacing w:val="-20"/>
        <w:w w:val="99"/>
        <w:sz w:val="24"/>
        <w:szCs w:val="24"/>
      </w:rPr>
    </w:lvl>
    <w:lvl w:ilvl="1" w:tplc="E7B47440">
      <w:numFmt w:val="bullet"/>
      <w:lvlText w:val="•"/>
      <w:lvlJc w:val="left"/>
      <w:pPr>
        <w:ind w:left="1547" w:hanging="360"/>
      </w:pPr>
      <w:rPr>
        <w:rFonts w:hint="default"/>
      </w:rPr>
    </w:lvl>
    <w:lvl w:ilvl="2" w:tplc="1EDAEDF6">
      <w:numFmt w:val="bullet"/>
      <w:lvlText w:val="•"/>
      <w:lvlJc w:val="left"/>
      <w:pPr>
        <w:ind w:left="2915" w:hanging="360"/>
      </w:pPr>
      <w:rPr>
        <w:rFonts w:hint="default"/>
      </w:rPr>
    </w:lvl>
    <w:lvl w:ilvl="3" w:tplc="A3163544">
      <w:numFmt w:val="bullet"/>
      <w:lvlText w:val="•"/>
      <w:lvlJc w:val="left"/>
      <w:pPr>
        <w:ind w:left="4283" w:hanging="360"/>
      </w:pPr>
      <w:rPr>
        <w:rFonts w:hint="default"/>
      </w:rPr>
    </w:lvl>
    <w:lvl w:ilvl="4" w:tplc="E3DC1B56">
      <w:numFmt w:val="bullet"/>
      <w:lvlText w:val="•"/>
      <w:lvlJc w:val="left"/>
      <w:pPr>
        <w:ind w:left="5651" w:hanging="360"/>
      </w:pPr>
      <w:rPr>
        <w:rFonts w:hint="default"/>
      </w:rPr>
    </w:lvl>
    <w:lvl w:ilvl="5" w:tplc="3CC22714">
      <w:numFmt w:val="bullet"/>
      <w:lvlText w:val="•"/>
      <w:lvlJc w:val="left"/>
      <w:pPr>
        <w:ind w:left="7019" w:hanging="360"/>
      </w:pPr>
      <w:rPr>
        <w:rFonts w:hint="default"/>
      </w:rPr>
    </w:lvl>
    <w:lvl w:ilvl="6" w:tplc="78B416C6">
      <w:numFmt w:val="bullet"/>
      <w:lvlText w:val="•"/>
      <w:lvlJc w:val="left"/>
      <w:pPr>
        <w:ind w:left="8387" w:hanging="360"/>
      </w:pPr>
      <w:rPr>
        <w:rFonts w:hint="default"/>
      </w:rPr>
    </w:lvl>
    <w:lvl w:ilvl="7" w:tplc="0E5C65B4">
      <w:numFmt w:val="bullet"/>
      <w:lvlText w:val="•"/>
      <w:lvlJc w:val="left"/>
      <w:pPr>
        <w:ind w:left="9754" w:hanging="360"/>
      </w:pPr>
      <w:rPr>
        <w:rFonts w:hint="default"/>
      </w:rPr>
    </w:lvl>
    <w:lvl w:ilvl="8" w:tplc="12E4FB5A">
      <w:numFmt w:val="bullet"/>
      <w:lvlText w:val="•"/>
      <w:lvlJc w:val="left"/>
      <w:pPr>
        <w:ind w:left="11122" w:hanging="360"/>
      </w:pPr>
      <w:rPr>
        <w:rFonts w:hint="default"/>
      </w:rPr>
    </w:lvl>
  </w:abstractNum>
  <w:abstractNum w:abstractNumId="401" w15:restartNumberingAfterBreak="0">
    <w:nsid w:val="5DF42F59"/>
    <w:multiLevelType w:val="hybridMultilevel"/>
    <w:tmpl w:val="2D405606"/>
    <w:lvl w:ilvl="0" w:tplc="8B8E2B2C">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B7165564">
      <w:numFmt w:val="bullet"/>
      <w:lvlText w:val="•"/>
      <w:lvlJc w:val="left"/>
      <w:pPr>
        <w:ind w:left="1658" w:hanging="360"/>
      </w:pPr>
      <w:rPr>
        <w:rFonts w:hint="default"/>
      </w:rPr>
    </w:lvl>
    <w:lvl w:ilvl="2" w:tplc="600E9410">
      <w:numFmt w:val="bullet"/>
      <w:lvlText w:val="•"/>
      <w:lvlJc w:val="left"/>
      <w:pPr>
        <w:ind w:left="2497" w:hanging="360"/>
      </w:pPr>
      <w:rPr>
        <w:rFonts w:hint="default"/>
      </w:rPr>
    </w:lvl>
    <w:lvl w:ilvl="3" w:tplc="D5664362">
      <w:numFmt w:val="bullet"/>
      <w:lvlText w:val="•"/>
      <w:lvlJc w:val="left"/>
      <w:pPr>
        <w:ind w:left="3335" w:hanging="360"/>
      </w:pPr>
      <w:rPr>
        <w:rFonts w:hint="default"/>
      </w:rPr>
    </w:lvl>
    <w:lvl w:ilvl="4" w:tplc="588ED52C">
      <w:numFmt w:val="bullet"/>
      <w:lvlText w:val="•"/>
      <w:lvlJc w:val="left"/>
      <w:pPr>
        <w:ind w:left="4174" w:hanging="360"/>
      </w:pPr>
      <w:rPr>
        <w:rFonts w:hint="default"/>
      </w:rPr>
    </w:lvl>
    <w:lvl w:ilvl="5" w:tplc="A5588DC0">
      <w:numFmt w:val="bullet"/>
      <w:lvlText w:val="•"/>
      <w:lvlJc w:val="left"/>
      <w:pPr>
        <w:ind w:left="5012" w:hanging="360"/>
      </w:pPr>
      <w:rPr>
        <w:rFonts w:hint="default"/>
      </w:rPr>
    </w:lvl>
    <w:lvl w:ilvl="6" w:tplc="80EC7670">
      <w:numFmt w:val="bullet"/>
      <w:lvlText w:val="•"/>
      <w:lvlJc w:val="left"/>
      <w:pPr>
        <w:ind w:left="5851" w:hanging="360"/>
      </w:pPr>
      <w:rPr>
        <w:rFonts w:hint="default"/>
      </w:rPr>
    </w:lvl>
    <w:lvl w:ilvl="7" w:tplc="335A4D42">
      <w:numFmt w:val="bullet"/>
      <w:lvlText w:val="•"/>
      <w:lvlJc w:val="left"/>
      <w:pPr>
        <w:ind w:left="6689" w:hanging="360"/>
      </w:pPr>
      <w:rPr>
        <w:rFonts w:hint="default"/>
      </w:rPr>
    </w:lvl>
    <w:lvl w:ilvl="8" w:tplc="44B43D08">
      <w:numFmt w:val="bullet"/>
      <w:lvlText w:val="•"/>
      <w:lvlJc w:val="left"/>
      <w:pPr>
        <w:ind w:left="7528" w:hanging="360"/>
      </w:pPr>
      <w:rPr>
        <w:rFonts w:hint="default"/>
      </w:rPr>
    </w:lvl>
  </w:abstractNum>
  <w:abstractNum w:abstractNumId="402" w15:restartNumberingAfterBreak="0">
    <w:nsid w:val="5E385232"/>
    <w:multiLevelType w:val="hybridMultilevel"/>
    <w:tmpl w:val="3D74F0CE"/>
    <w:lvl w:ilvl="0" w:tplc="A5264938">
      <w:numFmt w:val="bullet"/>
      <w:lvlText w:val=""/>
      <w:lvlJc w:val="left"/>
      <w:pPr>
        <w:ind w:left="825" w:hanging="360"/>
      </w:pPr>
      <w:rPr>
        <w:rFonts w:ascii="Symbol" w:eastAsia="Symbol" w:hAnsi="Symbol" w:cs="Symbol" w:hint="default"/>
        <w:w w:val="100"/>
        <w:sz w:val="22"/>
        <w:szCs w:val="22"/>
      </w:rPr>
    </w:lvl>
    <w:lvl w:ilvl="1" w:tplc="424CB3F0">
      <w:numFmt w:val="bullet"/>
      <w:lvlText w:val="•"/>
      <w:lvlJc w:val="left"/>
      <w:pPr>
        <w:ind w:left="1658" w:hanging="360"/>
      </w:pPr>
      <w:rPr>
        <w:rFonts w:hint="default"/>
      </w:rPr>
    </w:lvl>
    <w:lvl w:ilvl="2" w:tplc="9BAED62A">
      <w:numFmt w:val="bullet"/>
      <w:lvlText w:val="•"/>
      <w:lvlJc w:val="left"/>
      <w:pPr>
        <w:ind w:left="2497" w:hanging="360"/>
      </w:pPr>
      <w:rPr>
        <w:rFonts w:hint="default"/>
      </w:rPr>
    </w:lvl>
    <w:lvl w:ilvl="3" w:tplc="A120B516">
      <w:numFmt w:val="bullet"/>
      <w:lvlText w:val="•"/>
      <w:lvlJc w:val="left"/>
      <w:pPr>
        <w:ind w:left="3335" w:hanging="360"/>
      </w:pPr>
      <w:rPr>
        <w:rFonts w:hint="default"/>
      </w:rPr>
    </w:lvl>
    <w:lvl w:ilvl="4" w:tplc="88EA00F2">
      <w:numFmt w:val="bullet"/>
      <w:lvlText w:val="•"/>
      <w:lvlJc w:val="left"/>
      <w:pPr>
        <w:ind w:left="4174" w:hanging="360"/>
      </w:pPr>
      <w:rPr>
        <w:rFonts w:hint="default"/>
      </w:rPr>
    </w:lvl>
    <w:lvl w:ilvl="5" w:tplc="ADEEFE24">
      <w:numFmt w:val="bullet"/>
      <w:lvlText w:val="•"/>
      <w:lvlJc w:val="left"/>
      <w:pPr>
        <w:ind w:left="5012" w:hanging="360"/>
      </w:pPr>
      <w:rPr>
        <w:rFonts w:hint="default"/>
      </w:rPr>
    </w:lvl>
    <w:lvl w:ilvl="6" w:tplc="641283B2">
      <w:numFmt w:val="bullet"/>
      <w:lvlText w:val="•"/>
      <w:lvlJc w:val="left"/>
      <w:pPr>
        <w:ind w:left="5851" w:hanging="360"/>
      </w:pPr>
      <w:rPr>
        <w:rFonts w:hint="default"/>
      </w:rPr>
    </w:lvl>
    <w:lvl w:ilvl="7" w:tplc="D4FC7AF4">
      <w:numFmt w:val="bullet"/>
      <w:lvlText w:val="•"/>
      <w:lvlJc w:val="left"/>
      <w:pPr>
        <w:ind w:left="6689" w:hanging="360"/>
      </w:pPr>
      <w:rPr>
        <w:rFonts w:hint="default"/>
      </w:rPr>
    </w:lvl>
    <w:lvl w:ilvl="8" w:tplc="4E440360">
      <w:numFmt w:val="bullet"/>
      <w:lvlText w:val="•"/>
      <w:lvlJc w:val="left"/>
      <w:pPr>
        <w:ind w:left="7528" w:hanging="360"/>
      </w:pPr>
      <w:rPr>
        <w:rFonts w:hint="default"/>
      </w:rPr>
    </w:lvl>
  </w:abstractNum>
  <w:abstractNum w:abstractNumId="403" w15:restartNumberingAfterBreak="0">
    <w:nsid w:val="5E7E6576"/>
    <w:multiLevelType w:val="hybridMultilevel"/>
    <w:tmpl w:val="4852F4D8"/>
    <w:lvl w:ilvl="0" w:tplc="A7AA98FC">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79845D06">
      <w:numFmt w:val="bullet"/>
      <w:lvlText w:val="•"/>
      <w:lvlJc w:val="left"/>
      <w:pPr>
        <w:ind w:left="1307" w:hanging="260"/>
      </w:pPr>
      <w:rPr>
        <w:rFonts w:hint="default"/>
      </w:rPr>
    </w:lvl>
    <w:lvl w:ilvl="2" w:tplc="2C180D84">
      <w:numFmt w:val="bullet"/>
      <w:lvlText w:val="•"/>
      <w:lvlJc w:val="left"/>
      <w:pPr>
        <w:ind w:left="2254" w:hanging="260"/>
      </w:pPr>
      <w:rPr>
        <w:rFonts w:hint="default"/>
      </w:rPr>
    </w:lvl>
    <w:lvl w:ilvl="3" w:tplc="E2768A26">
      <w:numFmt w:val="bullet"/>
      <w:lvlText w:val="•"/>
      <w:lvlJc w:val="left"/>
      <w:pPr>
        <w:ind w:left="3202" w:hanging="260"/>
      </w:pPr>
      <w:rPr>
        <w:rFonts w:hint="default"/>
      </w:rPr>
    </w:lvl>
    <w:lvl w:ilvl="4" w:tplc="7B340CA8">
      <w:numFmt w:val="bullet"/>
      <w:lvlText w:val="•"/>
      <w:lvlJc w:val="left"/>
      <w:pPr>
        <w:ind w:left="4149" w:hanging="260"/>
      </w:pPr>
      <w:rPr>
        <w:rFonts w:hint="default"/>
      </w:rPr>
    </w:lvl>
    <w:lvl w:ilvl="5" w:tplc="DD5E1D96">
      <w:numFmt w:val="bullet"/>
      <w:lvlText w:val="•"/>
      <w:lvlJc w:val="left"/>
      <w:pPr>
        <w:ind w:left="5097" w:hanging="260"/>
      </w:pPr>
      <w:rPr>
        <w:rFonts w:hint="default"/>
      </w:rPr>
    </w:lvl>
    <w:lvl w:ilvl="6" w:tplc="82021DE2">
      <w:numFmt w:val="bullet"/>
      <w:lvlText w:val="•"/>
      <w:lvlJc w:val="left"/>
      <w:pPr>
        <w:ind w:left="6044" w:hanging="260"/>
      </w:pPr>
      <w:rPr>
        <w:rFonts w:hint="default"/>
      </w:rPr>
    </w:lvl>
    <w:lvl w:ilvl="7" w:tplc="D148625C">
      <w:numFmt w:val="bullet"/>
      <w:lvlText w:val="•"/>
      <w:lvlJc w:val="left"/>
      <w:pPr>
        <w:ind w:left="6991" w:hanging="260"/>
      </w:pPr>
      <w:rPr>
        <w:rFonts w:hint="default"/>
      </w:rPr>
    </w:lvl>
    <w:lvl w:ilvl="8" w:tplc="D2940E92">
      <w:numFmt w:val="bullet"/>
      <w:lvlText w:val="•"/>
      <w:lvlJc w:val="left"/>
      <w:pPr>
        <w:ind w:left="7939" w:hanging="260"/>
      </w:pPr>
      <w:rPr>
        <w:rFonts w:hint="default"/>
      </w:rPr>
    </w:lvl>
  </w:abstractNum>
  <w:abstractNum w:abstractNumId="404" w15:restartNumberingAfterBreak="0">
    <w:nsid w:val="5E8E3B63"/>
    <w:multiLevelType w:val="hybridMultilevel"/>
    <w:tmpl w:val="ED50CF92"/>
    <w:lvl w:ilvl="0" w:tplc="C9B4A7BC">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7E144B9E">
      <w:numFmt w:val="bullet"/>
      <w:lvlText w:val="•"/>
      <w:lvlJc w:val="left"/>
      <w:pPr>
        <w:ind w:left="1073" w:hanging="260"/>
      </w:pPr>
      <w:rPr>
        <w:rFonts w:hint="default"/>
      </w:rPr>
    </w:lvl>
    <w:lvl w:ilvl="2" w:tplc="714ABD0E">
      <w:numFmt w:val="bullet"/>
      <w:lvlText w:val="•"/>
      <w:lvlJc w:val="left"/>
      <w:pPr>
        <w:ind w:left="2046" w:hanging="260"/>
      </w:pPr>
      <w:rPr>
        <w:rFonts w:hint="default"/>
      </w:rPr>
    </w:lvl>
    <w:lvl w:ilvl="3" w:tplc="7C3ED33E">
      <w:numFmt w:val="bullet"/>
      <w:lvlText w:val="•"/>
      <w:lvlJc w:val="left"/>
      <w:pPr>
        <w:ind w:left="3020" w:hanging="260"/>
      </w:pPr>
      <w:rPr>
        <w:rFonts w:hint="default"/>
      </w:rPr>
    </w:lvl>
    <w:lvl w:ilvl="4" w:tplc="89761E36">
      <w:numFmt w:val="bullet"/>
      <w:lvlText w:val="•"/>
      <w:lvlJc w:val="left"/>
      <w:pPr>
        <w:ind w:left="3993" w:hanging="260"/>
      </w:pPr>
      <w:rPr>
        <w:rFonts w:hint="default"/>
      </w:rPr>
    </w:lvl>
    <w:lvl w:ilvl="5" w:tplc="75943EC6">
      <w:numFmt w:val="bullet"/>
      <w:lvlText w:val="•"/>
      <w:lvlJc w:val="left"/>
      <w:pPr>
        <w:ind w:left="4967" w:hanging="260"/>
      </w:pPr>
      <w:rPr>
        <w:rFonts w:hint="default"/>
      </w:rPr>
    </w:lvl>
    <w:lvl w:ilvl="6" w:tplc="9DB6FA4A">
      <w:numFmt w:val="bullet"/>
      <w:lvlText w:val="•"/>
      <w:lvlJc w:val="left"/>
      <w:pPr>
        <w:ind w:left="5940" w:hanging="260"/>
      </w:pPr>
      <w:rPr>
        <w:rFonts w:hint="default"/>
      </w:rPr>
    </w:lvl>
    <w:lvl w:ilvl="7" w:tplc="9EBE7AB2">
      <w:numFmt w:val="bullet"/>
      <w:lvlText w:val="•"/>
      <w:lvlJc w:val="left"/>
      <w:pPr>
        <w:ind w:left="6913" w:hanging="260"/>
      </w:pPr>
      <w:rPr>
        <w:rFonts w:hint="default"/>
      </w:rPr>
    </w:lvl>
    <w:lvl w:ilvl="8" w:tplc="78083586">
      <w:numFmt w:val="bullet"/>
      <w:lvlText w:val="•"/>
      <w:lvlJc w:val="left"/>
      <w:pPr>
        <w:ind w:left="7887" w:hanging="260"/>
      </w:pPr>
      <w:rPr>
        <w:rFonts w:hint="default"/>
      </w:rPr>
    </w:lvl>
  </w:abstractNum>
  <w:abstractNum w:abstractNumId="405" w15:restartNumberingAfterBreak="0">
    <w:nsid w:val="5F0348ED"/>
    <w:multiLevelType w:val="hybridMultilevel"/>
    <w:tmpl w:val="ED488594"/>
    <w:lvl w:ilvl="0" w:tplc="DD245024">
      <w:start w:val="1"/>
      <w:numFmt w:val="decimal"/>
      <w:lvlText w:val="%1."/>
      <w:lvlJc w:val="left"/>
      <w:pPr>
        <w:ind w:left="463" w:hanging="361"/>
      </w:pPr>
      <w:rPr>
        <w:rFonts w:ascii="Times New Roman" w:eastAsia="Times New Roman" w:hAnsi="Times New Roman" w:cs="Times New Roman" w:hint="default"/>
        <w:spacing w:val="0"/>
        <w:w w:val="99"/>
        <w:sz w:val="20"/>
        <w:szCs w:val="20"/>
      </w:rPr>
    </w:lvl>
    <w:lvl w:ilvl="1" w:tplc="05944256">
      <w:numFmt w:val="bullet"/>
      <w:lvlText w:val="•"/>
      <w:lvlJc w:val="left"/>
      <w:pPr>
        <w:ind w:left="940" w:hanging="361"/>
      </w:pPr>
      <w:rPr>
        <w:rFonts w:hint="default"/>
      </w:rPr>
    </w:lvl>
    <w:lvl w:ilvl="2" w:tplc="5218F5AA">
      <w:numFmt w:val="bullet"/>
      <w:lvlText w:val="•"/>
      <w:lvlJc w:val="left"/>
      <w:pPr>
        <w:ind w:left="1420" w:hanging="361"/>
      </w:pPr>
      <w:rPr>
        <w:rFonts w:hint="default"/>
      </w:rPr>
    </w:lvl>
    <w:lvl w:ilvl="3" w:tplc="0A98E1BE">
      <w:numFmt w:val="bullet"/>
      <w:lvlText w:val="•"/>
      <w:lvlJc w:val="left"/>
      <w:pPr>
        <w:ind w:left="1901" w:hanging="361"/>
      </w:pPr>
      <w:rPr>
        <w:rFonts w:hint="default"/>
      </w:rPr>
    </w:lvl>
    <w:lvl w:ilvl="4" w:tplc="B5ECA4A8">
      <w:numFmt w:val="bullet"/>
      <w:lvlText w:val="•"/>
      <w:lvlJc w:val="left"/>
      <w:pPr>
        <w:ind w:left="2381" w:hanging="361"/>
      </w:pPr>
      <w:rPr>
        <w:rFonts w:hint="default"/>
      </w:rPr>
    </w:lvl>
    <w:lvl w:ilvl="5" w:tplc="5280802C">
      <w:numFmt w:val="bullet"/>
      <w:lvlText w:val="•"/>
      <w:lvlJc w:val="left"/>
      <w:pPr>
        <w:ind w:left="2862" w:hanging="361"/>
      </w:pPr>
      <w:rPr>
        <w:rFonts w:hint="default"/>
      </w:rPr>
    </w:lvl>
    <w:lvl w:ilvl="6" w:tplc="922E5B94">
      <w:numFmt w:val="bullet"/>
      <w:lvlText w:val="•"/>
      <w:lvlJc w:val="left"/>
      <w:pPr>
        <w:ind w:left="3342" w:hanging="361"/>
      </w:pPr>
      <w:rPr>
        <w:rFonts w:hint="default"/>
      </w:rPr>
    </w:lvl>
    <w:lvl w:ilvl="7" w:tplc="BE18305E">
      <w:numFmt w:val="bullet"/>
      <w:lvlText w:val="•"/>
      <w:lvlJc w:val="left"/>
      <w:pPr>
        <w:ind w:left="3822" w:hanging="361"/>
      </w:pPr>
      <w:rPr>
        <w:rFonts w:hint="default"/>
      </w:rPr>
    </w:lvl>
    <w:lvl w:ilvl="8" w:tplc="0E4CED62">
      <w:numFmt w:val="bullet"/>
      <w:lvlText w:val="•"/>
      <w:lvlJc w:val="left"/>
      <w:pPr>
        <w:ind w:left="4303" w:hanging="361"/>
      </w:pPr>
      <w:rPr>
        <w:rFonts w:hint="default"/>
      </w:rPr>
    </w:lvl>
  </w:abstractNum>
  <w:abstractNum w:abstractNumId="406" w15:restartNumberingAfterBreak="0">
    <w:nsid w:val="5F883B1D"/>
    <w:multiLevelType w:val="hybridMultilevel"/>
    <w:tmpl w:val="0194093C"/>
    <w:lvl w:ilvl="0" w:tplc="B944F3A8">
      <w:numFmt w:val="bullet"/>
      <w:lvlText w:val=""/>
      <w:lvlJc w:val="left"/>
      <w:pPr>
        <w:ind w:left="761" w:hanging="348"/>
      </w:pPr>
      <w:rPr>
        <w:rFonts w:ascii="Symbol" w:eastAsia="Symbol" w:hAnsi="Symbol" w:cs="Symbol" w:hint="default"/>
        <w:color w:val="000009"/>
        <w:w w:val="100"/>
        <w:sz w:val="24"/>
        <w:szCs w:val="24"/>
      </w:rPr>
    </w:lvl>
    <w:lvl w:ilvl="1" w:tplc="06A8B558">
      <w:numFmt w:val="bullet"/>
      <w:lvlText w:val="•"/>
      <w:lvlJc w:val="left"/>
      <w:pPr>
        <w:ind w:left="1454" w:hanging="348"/>
      </w:pPr>
      <w:rPr>
        <w:rFonts w:hint="default"/>
      </w:rPr>
    </w:lvl>
    <w:lvl w:ilvl="2" w:tplc="6734A04C">
      <w:numFmt w:val="bullet"/>
      <w:lvlText w:val="•"/>
      <w:lvlJc w:val="left"/>
      <w:pPr>
        <w:ind w:left="2149" w:hanging="348"/>
      </w:pPr>
      <w:rPr>
        <w:rFonts w:hint="default"/>
      </w:rPr>
    </w:lvl>
    <w:lvl w:ilvl="3" w:tplc="0304FD94">
      <w:numFmt w:val="bullet"/>
      <w:lvlText w:val="•"/>
      <w:lvlJc w:val="left"/>
      <w:pPr>
        <w:ind w:left="2843" w:hanging="348"/>
      </w:pPr>
      <w:rPr>
        <w:rFonts w:hint="default"/>
      </w:rPr>
    </w:lvl>
    <w:lvl w:ilvl="4" w:tplc="9FC83412">
      <w:numFmt w:val="bullet"/>
      <w:lvlText w:val="•"/>
      <w:lvlJc w:val="left"/>
      <w:pPr>
        <w:ind w:left="3538" w:hanging="348"/>
      </w:pPr>
      <w:rPr>
        <w:rFonts w:hint="default"/>
      </w:rPr>
    </w:lvl>
    <w:lvl w:ilvl="5" w:tplc="13D8B616">
      <w:numFmt w:val="bullet"/>
      <w:lvlText w:val="•"/>
      <w:lvlJc w:val="left"/>
      <w:pPr>
        <w:ind w:left="4232" w:hanging="348"/>
      </w:pPr>
      <w:rPr>
        <w:rFonts w:hint="default"/>
      </w:rPr>
    </w:lvl>
    <w:lvl w:ilvl="6" w:tplc="FC283A5E">
      <w:numFmt w:val="bullet"/>
      <w:lvlText w:val="•"/>
      <w:lvlJc w:val="left"/>
      <w:pPr>
        <w:ind w:left="4927" w:hanging="348"/>
      </w:pPr>
      <w:rPr>
        <w:rFonts w:hint="default"/>
      </w:rPr>
    </w:lvl>
    <w:lvl w:ilvl="7" w:tplc="B436E8FA">
      <w:numFmt w:val="bullet"/>
      <w:lvlText w:val="•"/>
      <w:lvlJc w:val="left"/>
      <w:pPr>
        <w:ind w:left="5621" w:hanging="348"/>
      </w:pPr>
      <w:rPr>
        <w:rFonts w:hint="default"/>
      </w:rPr>
    </w:lvl>
    <w:lvl w:ilvl="8" w:tplc="544C7434">
      <w:numFmt w:val="bullet"/>
      <w:lvlText w:val="•"/>
      <w:lvlJc w:val="left"/>
      <w:pPr>
        <w:ind w:left="6316" w:hanging="348"/>
      </w:pPr>
      <w:rPr>
        <w:rFonts w:hint="default"/>
      </w:rPr>
    </w:lvl>
  </w:abstractNum>
  <w:abstractNum w:abstractNumId="407" w15:restartNumberingAfterBreak="0">
    <w:nsid w:val="5F9E0461"/>
    <w:multiLevelType w:val="hybridMultilevel"/>
    <w:tmpl w:val="58761182"/>
    <w:lvl w:ilvl="0" w:tplc="291C98FE">
      <w:numFmt w:val="bullet"/>
      <w:lvlText w:val=""/>
      <w:lvlJc w:val="left"/>
      <w:pPr>
        <w:ind w:left="823" w:hanging="360"/>
      </w:pPr>
      <w:rPr>
        <w:rFonts w:ascii="Symbol" w:eastAsia="Symbol" w:hAnsi="Symbol" w:cs="Symbol" w:hint="default"/>
        <w:w w:val="99"/>
        <w:sz w:val="20"/>
        <w:szCs w:val="20"/>
      </w:rPr>
    </w:lvl>
    <w:lvl w:ilvl="1" w:tplc="D9122548">
      <w:numFmt w:val="bullet"/>
      <w:lvlText w:val="•"/>
      <w:lvlJc w:val="left"/>
      <w:pPr>
        <w:ind w:left="1630" w:hanging="360"/>
      </w:pPr>
      <w:rPr>
        <w:rFonts w:hint="default"/>
      </w:rPr>
    </w:lvl>
    <w:lvl w:ilvl="2" w:tplc="93EAE04E">
      <w:numFmt w:val="bullet"/>
      <w:lvlText w:val="•"/>
      <w:lvlJc w:val="left"/>
      <w:pPr>
        <w:ind w:left="2440" w:hanging="360"/>
      </w:pPr>
      <w:rPr>
        <w:rFonts w:hint="default"/>
      </w:rPr>
    </w:lvl>
    <w:lvl w:ilvl="3" w:tplc="90BAB5F8">
      <w:numFmt w:val="bullet"/>
      <w:lvlText w:val="•"/>
      <w:lvlJc w:val="left"/>
      <w:pPr>
        <w:ind w:left="3250" w:hanging="360"/>
      </w:pPr>
      <w:rPr>
        <w:rFonts w:hint="default"/>
      </w:rPr>
    </w:lvl>
    <w:lvl w:ilvl="4" w:tplc="73120EDA">
      <w:numFmt w:val="bullet"/>
      <w:lvlText w:val="•"/>
      <w:lvlJc w:val="left"/>
      <w:pPr>
        <w:ind w:left="4061" w:hanging="360"/>
      </w:pPr>
      <w:rPr>
        <w:rFonts w:hint="default"/>
      </w:rPr>
    </w:lvl>
    <w:lvl w:ilvl="5" w:tplc="3D80A6D0">
      <w:numFmt w:val="bullet"/>
      <w:lvlText w:val="•"/>
      <w:lvlJc w:val="left"/>
      <w:pPr>
        <w:ind w:left="4871" w:hanging="360"/>
      </w:pPr>
      <w:rPr>
        <w:rFonts w:hint="default"/>
      </w:rPr>
    </w:lvl>
    <w:lvl w:ilvl="6" w:tplc="F2ECCF60">
      <w:numFmt w:val="bullet"/>
      <w:lvlText w:val="•"/>
      <w:lvlJc w:val="left"/>
      <w:pPr>
        <w:ind w:left="5681" w:hanging="360"/>
      </w:pPr>
      <w:rPr>
        <w:rFonts w:hint="default"/>
      </w:rPr>
    </w:lvl>
    <w:lvl w:ilvl="7" w:tplc="1D48DB6A">
      <w:numFmt w:val="bullet"/>
      <w:lvlText w:val="•"/>
      <w:lvlJc w:val="left"/>
      <w:pPr>
        <w:ind w:left="6491" w:hanging="360"/>
      </w:pPr>
      <w:rPr>
        <w:rFonts w:hint="default"/>
      </w:rPr>
    </w:lvl>
    <w:lvl w:ilvl="8" w:tplc="0DC0D17E">
      <w:numFmt w:val="bullet"/>
      <w:lvlText w:val="•"/>
      <w:lvlJc w:val="left"/>
      <w:pPr>
        <w:ind w:left="7302" w:hanging="360"/>
      </w:pPr>
      <w:rPr>
        <w:rFonts w:hint="default"/>
      </w:rPr>
    </w:lvl>
  </w:abstractNum>
  <w:abstractNum w:abstractNumId="408" w15:restartNumberingAfterBreak="0">
    <w:nsid w:val="5FC14C44"/>
    <w:multiLevelType w:val="hybridMultilevel"/>
    <w:tmpl w:val="35D480A6"/>
    <w:lvl w:ilvl="0" w:tplc="CCE88FA8">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A9DAB7C6">
      <w:numFmt w:val="bullet"/>
      <w:lvlText w:val="•"/>
      <w:lvlJc w:val="left"/>
      <w:pPr>
        <w:ind w:left="1284" w:hanging="260"/>
      </w:pPr>
      <w:rPr>
        <w:rFonts w:hint="default"/>
      </w:rPr>
    </w:lvl>
    <w:lvl w:ilvl="2" w:tplc="99F60B10">
      <w:numFmt w:val="bullet"/>
      <w:lvlText w:val="•"/>
      <w:lvlJc w:val="left"/>
      <w:pPr>
        <w:ind w:left="2209" w:hanging="260"/>
      </w:pPr>
      <w:rPr>
        <w:rFonts w:hint="default"/>
      </w:rPr>
    </w:lvl>
    <w:lvl w:ilvl="3" w:tplc="C982201A">
      <w:numFmt w:val="bullet"/>
      <w:lvlText w:val="•"/>
      <w:lvlJc w:val="left"/>
      <w:pPr>
        <w:ind w:left="3134" w:hanging="260"/>
      </w:pPr>
      <w:rPr>
        <w:rFonts w:hint="default"/>
      </w:rPr>
    </w:lvl>
    <w:lvl w:ilvl="4" w:tplc="DA06B222">
      <w:numFmt w:val="bullet"/>
      <w:lvlText w:val="•"/>
      <w:lvlJc w:val="left"/>
      <w:pPr>
        <w:ind w:left="4059" w:hanging="260"/>
      </w:pPr>
      <w:rPr>
        <w:rFonts w:hint="default"/>
      </w:rPr>
    </w:lvl>
    <w:lvl w:ilvl="5" w:tplc="45DA095C">
      <w:numFmt w:val="bullet"/>
      <w:lvlText w:val="•"/>
      <w:lvlJc w:val="left"/>
      <w:pPr>
        <w:ind w:left="4984" w:hanging="260"/>
      </w:pPr>
      <w:rPr>
        <w:rFonts w:hint="default"/>
      </w:rPr>
    </w:lvl>
    <w:lvl w:ilvl="6" w:tplc="50AE7256">
      <w:numFmt w:val="bullet"/>
      <w:lvlText w:val="•"/>
      <w:lvlJc w:val="left"/>
      <w:pPr>
        <w:ind w:left="5909" w:hanging="260"/>
      </w:pPr>
      <w:rPr>
        <w:rFonts w:hint="default"/>
      </w:rPr>
    </w:lvl>
    <w:lvl w:ilvl="7" w:tplc="B54CA782">
      <w:numFmt w:val="bullet"/>
      <w:lvlText w:val="•"/>
      <w:lvlJc w:val="left"/>
      <w:pPr>
        <w:ind w:left="6834" w:hanging="260"/>
      </w:pPr>
      <w:rPr>
        <w:rFonts w:hint="default"/>
      </w:rPr>
    </w:lvl>
    <w:lvl w:ilvl="8" w:tplc="9F2853BA">
      <w:numFmt w:val="bullet"/>
      <w:lvlText w:val="•"/>
      <w:lvlJc w:val="left"/>
      <w:pPr>
        <w:ind w:left="7758" w:hanging="260"/>
      </w:pPr>
      <w:rPr>
        <w:rFonts w:hint="default"/>
      </w:rPr>
    </w:lvl>
  </w:abstractNum>
  <w:abstractNum w:abstractNumId="409" w15:restartNumberingAfterBreak="0">
    <w:nsid w:val="602B28E7"/>
    <w:multiLevelType w:val="hybridMultilevel"/>
    <w:tmpl w:val="BD2AA99A"/>
    <w:lvl w:ilvl="0" w:tplc="03D0AC14">
      <w:start w:val="1"/>
      <w:numFmt w:val="decimal"/>
      <w:lvlText w:val="%1."/>
      <w:lvlJc w:val="left"/>
      <w:pPr>
        <w:ind w:left="463" w:hanging="361"/>
      </w:pPr>
      <w:rPr>
        <w:rFonts w:ascii="Times New Roman" w:eastAsia="Times New Roman" w:hAnsi="Times New Roman" w:cs="Times New Roman" w:hint="default"/>
        <w:spacing w:val="0"/>
        <w:w w:val="99"/>
        <w:sz w:val="20"/>
        <w:szCs w:val="20"/>
      </w:rPr>
    </w:lvl>
    <w:lvl w:ilvl="1" w:tplc="13B8DFE6">
      <w:numFmt w:val="bullet"/>
      <w:lvlText w:val="•"/>
      <w:lvlJc w:val="left"/>
      <w:pPr>
        <w:ind w:left="940" w:hanging="361"/>
      </w:pPr>
      <w:rPr>
        <w:rFonts w:hint="default"/>
      </w:rPr>
    </w:lvl>
    <w:lvl w:ilvl="2" w:tplc="329AB980">
      <w:numFmt w:val="bullet"/>
      <w:lvlText w:val="•"/>
      <w:lvlJc w:val="left"/>
      <w:pPr>
        <w:ind w:left="1420" w:hanging="361"/>
      </w:pPr>
      <w:rPr>
        <w:rFonts w:hint="default"/>
      </w:rPr>
    </w:lvl>
    <w:lvl w:ilvl="3" w:tplc="EBBAF48C">
      <w:numFmt w:val="bullet"/>
      <w:lvlText w:val="•"/>
      <w:lvlJc w:val="left"/>
      <w:pPr>
        <w:ind w:left="1901" w:hanging="361"/>
      </w:pPr>
      <w:rPr>
        <w:rFonts w:hint="default"/>
      </w:rPr>
    </w:lvl>
    <w:lvl w:ilvl="4" w:tplc="5740CF36">
      <w:numFmt w:val="bullet"/>
      <w:lvlText w:val="•"/>
      <w:lvlJc w:val="left"/>
      <w:pPr>
        <w:ind w:left="2381" w:hanging="361"/>
      </w:pPr>
      <w:rPr>
        <w:rFonts w:hint="default"/>
      </w:rPr>
    </w:lvl>
    <w:lvl w:ilvl="5" w:tplc="D70C679A">
      <w:numFmt w:val="bullet"/>
      <w:lvlText w:val="•"/>
      <w:lvlJc w:val="left"/>
      <w:pPr>
        <w:ind w:left="2862" w:hanging="361"/>
      </w:pPr>
      <w:rPr>
        <w:rFonts w:hint="default"/>
      </w:rPr>
    </w:lvl>
    <w:lvl w:ilvl="6" w:tplc="07441D62">
      <w:numFmt w:val="bullet"/>
      <w:lvlText w:val="•"/>
      <w:lvlJc w:val="left"/>
      <w:pPr>
        <w:ind w:left="3342" w:hanging="361"/>
      </w:pPr>
      <w:rPr>
        <w:rFonts w:hint="default"/>
      </w:rPr>
    </w:lvl>
    <w:lvl w:ilvl="7" w:tplc="827A13CC">
      <w:numFmt w:val="bullet"/>
      <w:lvlText w:val="•"/>
      <w:lvlJc w:val="left"/>
      <w:pPr>
        <w:ind w:left="3822" w:hanging="361"/>
      </w:pPr>
      <w:rPr>
        <w:rFonts w:hint="default"/>
      </w:rPr>
    </w:lvl>
    <w:lvl w:ilvl="8" w:tplc="ED9630A8">
      <w:numFmt w:val="bullet"/>
      <w:lvlText w:val="•"/>
      <w:lvlJc w:val="left"/>
      <w:pPr>
        <w:ind w:left="4303" w:hanging="361"/>
      </w:pPr>
      <w:rPr>
        <w:rFonts w:hint="default"/>
      </w:rPr>
    </w:lvl>
  </w:abstractNum>
  <w:abstractNum w:abstractNumId="410" w15:restartNumberingAfterBreak="0">
    <w:nsid w:val="602E070D"/>
    <w:multiLevelType w:val="hybridMultilevel"/>
    <w:tmpl w:val="473E8A0E"/>
    <w:lvl w:ilvl="0" w:tplc="E3D4C6E8">
      <w:numFmt w:val="bullet"/>
      <w:lvlText w:val=""/>
      <w:lvlJc w:val="left"/>
      <w:pPr>
        <w:ind w:left="823" w:hanging="360"/>
      </w:pPr>
      <w:rPr>
        <w:rFonts w:ascii="Symbol" w:eastAsia="Symbol" w:hAnsi="Symbol" w:cs="Symbol" w:hint="default"/>
        <w:w w:val="99"/>
        <w:sz w:val="20"/>
        <w:szCs w:val="20"/>
      </w:rPr>
    </w:lvl>
    <w:lvl w:ilvl="1" w:tplc="61381DD8">
      <w:numFmt w:val="bullet"/>
      <w:lvlText w:val="•"/>
      <w:lvlJc w:val="left"/>
      <w:pPr>
        <w:ind w:left="1630" w:hanging="360"/>
      </w:pPr>
      <w:rPr>
        <w:rFonts w:hint="default"/>
      </w:rPr>
    </w:lvl>
    <w:lvl w:ilvl="2" w:tplc="5BAE89EE">
      <w:numFmt w:val="bullet"/>
      <w:lvlText w:val="•"/>
      <w:lvlJc w:val="left"/>
      <w:pPr>
        <w:ind w:left="2440" w:hanging="360"/>
      </w:pPr>
      <w:rPr>
        <w:rFonts w:hint="default"/>
      </w:rPr>
    </w:lvl>
    <w:lvl w:ilvl="3" w:tplc="0BE49100">
      <w:numFmt w:val="bullet"/>
      <w:lvlText w:val="•"/>
      <w:lvlJc w:val="left"/>
      <w:pPr>
        <w:ind w:left="3250" w:hanging="360"/>
      </w:pPr>
      <w:rPr>
        <w:rFonts w:hint="default"/>
      </w:rPr>
    </w:lvl>
    <w:lvl w:ilvl="4" w:tplc="16AE623C">
      <w:numFmt w:val="bullet"/>
      <w:lvlText w:val="•"/>
      <w:lvlJc w:val="left"/>
      <w:pPr>
        <w:ind w:left="4061" w:hanging="360"/>
      </w:pPr>
      <w:rPr>
        <w:rFonts w:hint="default"/>
      </w:rPr>
    </w:lvl>
    <w:lvl w:ilvl="5" w:tplc="198C7FF8">
      <w:numFmt w:val="bullet"/>
      <w:lvlText w:val="•"/>
      <w:lvlJc w:val="left"/>
      <w:pPr>
        <w:ind w:left="4871" w:hanging="360"/>
      </w:pPr>
      <w:rPr>
        <w:rFonts w:hint="default"/>
      </w:rPr>
    </w:lvl>
    <w:lvl w:ilvl="6" w:tplc="E2B8487E">
      <w:numFmt w:val="bullet"/>
      <w:lvlText w:val="•"/>
      <w:lvlJc w:val="left"/>
      <w:pPr>
        <w:ind w:left="5681" w:hanging="360"/>
      </w:pPr>
      <w:rPr>
        <w:rFonts w:hint="default"/>
      </w:rPr>
    </w:lvl>
    <w:lvl w:ilvl="7" w:tplc="930253C8">
      <w:numFmt w:val="bullet"/>
      <w:lvlText w:val="•"/>
      <w:lvlJc w:val="left"/>
      <w:pPr>
        <w:ind w:left="6491" w:hanging="360"/>
      </w:pPr>
      <w:rPr>
        <w:rFonts w:hint="default"/>
      </w:rPr>
    </w:lvl>
    <w:lvl w:ilvl="8" w:tplc="9BD0E764">
      <w:numFmt w:val="bullet"/>
      <w:lvlText w:val="•"/>
      <w:lvlJc w:val="left"/>
      <w:pPr>
        <w:ind w:left="7302" w:hanging="360"/>
      </w:pPr>
      <w:rPr>
        <w:rFonts w:hint="default"/>
      </w:rPr>
    </w:lvl>
  </w:abstractNum>
  <w:abstractNum w:abstractNumId="411" w15:restartNumberingAfterBreak="0">
    <w:nsid w:val="608511B3"/>
    <w:multiLevelType w:val="hybridMultilevel"/>
    <w:tmpl w:val="7E98297A"/>
    <w:lvl w:ilvl="0" w:tplc="9DD0C588">
      <w:start w:val="3"/>
      <w:numFmt w:val="decimal"/>
      <w:lvlText w:val="%1-"/>
      <w:lvlJc w:val="left"/>
      <w:pPr>
        <w:ind w:left="823" w:hanging="360"/>
      </w:pPr>
      <w:rPr>
        <w:rFonts w:ascii="Calibri" w:eastAsia="Calibri" w:hAnsi="Calibri" w:cs="Calibri" w:hint="default"/>
        <w:w w:val="100"/>
        <w:sz w:val="22"/>
        <w:szCs w:val="22"/>
      </w:rPr>
    </w:lvl>
    <w:lvl w:ilvl="1" w:tplc="7D40A222">
      <w:numFmt w:val="bullet"/>
      <w:lvlText w:val="•"/>
      <w:lvlJc w:val="left"/>
      <w:pPr>
        <w:ind w:left="1643" w:hanging="360"/>
      </w:pPr>
      <w:rPr>
        <w:rFonts w:hint="default"/>
      </w:rPr>
    </w:lvl>
    <w:lvl w:ilvl="2" w:tplc="5D8A00A4">
      <w:numFmt w:val="bullet"/>
      <w:lvlText w:val="•"/>
      <w:lvlJc w:val="left"/>
      <w:pPr>
        <w:ind w:left="2467" w:hanging="360"/>
      </w:pPr>
      <w:rPr>
        <w:rFonts w:hint="default"/>
      </w:rPr>
    </w:lvl>
    <w:lvl w:ilvl="3" w:tplc="012C6F3E">
      <w:numFmt w:val="bullet"/>
      <w:lvlText w:val="•"/>
      <w:lvlJc w:val="left"/>
      <w:pPr>
        <w:ind w:left="3291" w:hanging="360"/>
      </w:pPr>
      <w:rPr>
        <w:rFonts w:hint="default"/>
      </w:rPr>
    </w:lvl>
    <w:lvl w:ilvl="4" w:tplc="3070BB58">
      <w:numFmt w:val="bullet"/>
      <w:lvlText w:val="•"/>
      <w:lvlJc w:val="left"/>
      <w:pPr>
        <w:ind w:left="4114" w:hanging="360"/>
      </w:pPr>
      <w:rPr>
        <w:rFonts w:hint="default"/>
      </w:rPr>
    </w:lvl>
    <w:lvl w:ilvl="5" w:tplc="B0E84BB8">
      <w:numFmt w:val="bullet"/>
      <w:lvlText w:val="•"/>
      <w:lvlJc w:val="left"/>
      <w:pPr>
        <w:ind w:left="4938" w:hanging="360"/>
      </w:pPr>
      <w:rPr>
        <w:rFonts w:hint="default"/>
      </w:rPr>
    </w:lvl>
    <w:lvl w:ilvl="6" w:tplc="3F6EC9EA">
      <w:numFmt w:val="bullet"/>
      <w:lvlText w:val="•"/>
      <w:lvlJc w:val="left"/>
      <w:pPr>
        <w:ind w:left="5762" w:hanging="360"/>
      </w:pPr>
      <w:rPr>
        <w:rFonts w:hint="default"/>
      </w:rPr>
    </w:lvl>
    <w:lvl w:ilvl="7" w:tplc="C17E7726">
      <w:numFmt w:val="bullet"/>
      <w:lvlText w:val="•"/>
      <w:lvlJc w:val="left"/>
      <w:pPr>
        <w:ind w:left="6585" w:hanging="360"/>
      </w:pPr>
      <w:rPr>
        <w:rFonts w:hint="default"/>
      </w:rPr>
    </w:lvl>
    <w:lvl w:ilvl="8" w:tplc="694844D2">
      <w:numFmt w:val="bullet"/>
      <w:lvlText w:val="•"/>
      <w:lvlJc w:val="left"/>
      <w:pPr>
        <w:ind w:left="7409" w:hanging="360"/>
      </w:pPr>
      <w:rPr>
        <w:rFonts w:hint="default"/>
      </w:rPr>
    </w:lvl>
  </w:abstractNum>
  <w:abstractNum w:abstractNumId="412" w15:restartNumberingAfterBreak="0">
    <w:nsid w:val="60B6636A"/>
    <w:multiLevelType w:val="hybridMultilevel"/>
    <w:tmpl w:val="46F803F2"/>
    <w:lvl w:ilvl="0" w:tplc="C2A4AEFA">
      <w:numFmt w:val="bullet"/>
      <w:lvlText w:val=""/>
      <w:lvlJc w:val="left"/>
      <w:pPr>
        <w:ind w:left="761" w:hanging="348"/>
      </w:pPr>
      <w:rPr>
        <w:rFonts w:ascii="Symbol" w:eastAsia="Symbol" w:hAnsi="Symbol" w:cs="Symbol" w:hint="default"/>
        <w:color w:val="000009"/>
        <w:w w:val="100"/>
        <w:sz w:val="24"/>
        <w:szCs w:val="24"/>
      </w:rPr>
    </w:lvl>
    <w:lvl w:ilvl="1" w:tplc="339E960C">
      <w:numFmt w:val="bullet"/>
      <w:lvlText w:val="•"/>
      <w:lvlJc w:val="left"/>
      <w:pPr>
        <w:ind w:left="1454" w:hanging="348"/>
      </w:pPr>
      <w:rPr>
        <w:rFonts w:hint="default"/>
      </w:rPr>
    </w:lvl>
    <w:lvl w:ilvl="2" w:tplc="F97A6BAE">
      <w:numFmt w:val="bullet"/>
      <w:lvlText w:val="•"/>
      <w:lvlJc w:val="left"/>
      <w:pPr>
        <w:ind w:left="2149" w:hanging="348"/>
      </w:pPr>
      <w:rPr>
        <w:rFonts w:hint="default"/>
      </w:rPr>
    </w:lvl>
    <w:lvl w:ilvl="3" w:tplc="61161C54">
      <w:numFmt w:val="bullet"/>
      <w:lvlText w:val="•"/>
      <w:lvlJc w:val="left"/>
      <w:pPr>
        <w:ind w:left="2843" w:hanging="348"/>
      </w:pPr>
      <w:rPr>
        <w:rFonts w:hint="default"/>
      </w:rPr>
    </w:lvl>
    <w:lvl w:ilvl="4" w:tplc="2EE462C8">
      <w:numFmt w:val="bullet"/>
      <w:lvlText w:val="•"/>
      <w:lvlJc w:val="left"/>
      <w:pPr>
        <w:ind w:left="3538" w:hanging="348"/>
      </w:pPr>
      <w:rPr>
        <w:rFonts w:hint="default"/>
      </w:rPr>
    </w:lvl>
    <w:lvl w:ilvl="5" w:tplc="224ABCDC">
      <w:numFmt w:val="bullet"/>
      <w:lvlText w:val="•"/>
      <w:lvlJc w:val="left"/>
      <w:pPr>
        <w:ind w:left="4232" w:hanging="348"/>
      </w:pPr>
      <w:rPr>
        <w:rFonts w:hint="default"/>
      </w:rPr>
    </w:lvl>
    <w:lvl w:ilvl="6" w:tplc="FD8A195E">
      <w:numFmt w:val="bullet"/>
      <w:lvlText w:val="•"/>
      <w:lvlJc w:val="left"/>
      <w:pPr>
        <w:ind w:left="4927" w:hanging="348"/>
      </w:pPr>
      <w:rPr>
        <w:rFonts w:hint="default"/>
      </w:rPr>
    </w:lvl>
    <w:lvl w:ilvl="7" w:tplc="9A66DADA">
      <w:numFmt w:val="bullet"/>
      <w:lvlText w:val="•"/>
      <w:lvlJc w:val="left"/>
      <w:pPr>
        <w:ind w:left="5621" w:hanging="348"/>
      </w:pPr>
      <w:rPr>
        <w:rFonts w:hint="default"/>
      </w:rPr>
    </w:lvl>
    <w:lvl w:ilvl="8" w:tplc="8C74E8FA">
      <w:numFmt w:val="bullet"/>
      <w:lvlText w:val="•"/>
      <w:lvlJc w:val="left"/>
      <w:pPr>
        <w:ind w:left="6316" w:hanging="348"/>
      </w:pPr>
      <w:rPr>
        <w:rFonts w:hint="default"/>
      </w:rPr>
    </w:lvl>
  </w:abstractNum>
  <w:abstractNum w:abstractNumId="413" w15:restartNumberingAfterBreak="0">
    <w:nsid w:val="60BA7DC9"/>
    <w:multiLevelType w:val="hybridMultilevel"/>
    <w:tmpl w:val="BEC66D74"/>
    <w:lvl w:ilvl="0" w:tplc="9C1660D4">
      <w:numFmt w:val="bullet"/>
      <w:lvlText w:val=""/>
      <w:lvlJc w:val="left"/>
      <w:pPr>
        <w:ind w:left="823" w:hanging="360"/>
      </w:pPr>
      <w:rPr>
        <w:rFonts w:ascii="Symbol" w:eastAsia="Symbol" w:hAnsi="Symbol" w:cs="Symbol" w:hint="default"/>
        <w:w w:val="99"/>
        <w:sz w:val="20"/>
        <w:szCs w:val="20"/>
      </w:rPr>
    </w:lvl>
    <w:lvl w:ilvl="1" w:tplc="F89E4EC8">
      <w:numFmt w:val="bullet"/>
      <w:lvlText w:val="•"/>
      <w:lvlJc w:val="left"/>
      <w:pPr>
        <w:ind w:left="1630" w:hanging="360"/>
      </w:pPr>
      <w:rPr>
        <w:rFonts w:hint="default"/>
      </w:rPr>
    </w:lvl>
    <w:lvl w:ilvl="2" w:tplc="BEC08426">
      <w:numFmt w:val="bullet"/>
      <w:lvlText w:val="•"/>
      <w:lvlJc w:val="left"/>
      <w:pPr>
        <w:ind w:left="2440" w:hanging="360"/>
      </w:pPr>
      <w:rPr>
        <w:rFonts w:hint="default"/>
      </w:rPr>
    </w:lvl>
    <w:lvl w:ilvl="3" w:tplc="0B5A0018">
      <w:numFmt w:val="bullet"/>
      <w:lvlText w:val="•"/>
      <w:lvlJc w:val="left"/>
      <w:pPr>
        <w:ind w:left="3250" w:hanging="360"/>
      </w:pPr>
      <w:rPr>
        <w:rFonts w:hint="default"/>
      </w:rPr>
    </w:lvl>
    <w:lvl w:ilvl="4" w:tplc="FF4A874C">
      <w:numFmt w:val="bullet"/>
      <w:lvlText w:val="•"/>
      <w:lvlJc w:val="left"/>
      <w:pPr>
        <w:ind w:left="4061" w:hanging="360"/>
      </w:pPr>
      <w:rPr>
        <w:rFonts w:hint="default"/>
      </w:rPr>
    </w:lvl>
    <w:lvl w:ilvl="5" w:tplc="D5584360">
      <w:numFmt w:val="bullet"/>
      <w:lvlText w:val="•"/>
      <w:lvlJc w:val="left"/>
      <w:pPr>
        <w:ind w:left="4871" w:hanging="360"/>
      </w:pPr>
      <w:rPr>
        <w:rFonts w:hint="default"/>
      </w:rPr>
    </w:lvl>
    <w:lvl w:ilvl="6" w:tplc="292E440E">
      <w:numFmt w:val="bullet"/>
      <w:lvlText w:val="•"/>
      <w:lvlJc w:val="left"/>
      <w:pPr>
        <w:ind w:left="5681" w:hanging="360"/>
      </w:pPr>
      <w:rPr>
        <w:rFonts w:hint="default"/>
      </w:rPr>
    </w:lvl>
    <w:lvl w:ilvl="7" w:tplc="1D4442D0">
      <w:numFmt w:val="bullet"/>
      <w:lvlText w:val="•"/>
      <w:lvlJc w:val="left"/>
      <w:pPr>
        <w:ind w:left="6491" w:hanging="360"/>
      </w:pPr>
      <w:rPr>
        <w:rFonts w:hint="default"/>
      </w:rPr>
    </w:lvl>
    <w:lvl w:ilvl="8" w:tplc="B1D262EA">
      <w:numFmt w:val="bullet"/>
      <w:lvlText w:val="•"/>
      <w:lvlJc w:val="left"/>
      <w:pPr>
        <w:ind w:left="7302" w:hanging="360"/>
      </w:pPr>
      <w:rPr>
        <w:rFonts w:hint="default"/>
      </w:rPr>
    </w:lvl>
  </w:abstractNum>
  <w:abstractNum w:abstractNumId="414" w15:restartNumberingAfterBreak="0">
    <w:nsid w:val="60D77023"/>
    <w:multiLevelType w:val="hybridMultilevel"/>
    <w:tmpl w:val="6B30937C"/>
    <w:lvl w:ilvl="0" w:tplc="8F56412C">
      <w:start w:val="1"/>
      <w:numFmt w:val="decimal"/>
      <w:lvlText w:val="%1)"/>
      <w:lvlJc w:val="left"/>
      <w:pPr>
        <w:ind w:left="271" w:hanging="169"/>
      </w:pPr>
      <w:rPr>
        <w:rFonts w:ascii="Times New Roman" w:eastAsia="Times New Roman" w:hAnsi="Times New Roman" w:cs="Times New Roman" w:hint="default"/>
        <w:spacing w:val="-4"/>
        <w:w w:val="99"/>
        <w:sz w:val="20"/>
        <w:szCs w:val="20"/>
      </w:rPr>
    </w:lvl>
    <w:lvl w:ilvl="1" w:tplc="AE62755A">
      <w:numFmt w:val="bullet"/>
      <w:lvlText w:val="•"/>
      <w:lvlJc w:val="left"/>
      <w:pPr>
        <w:ind w:left="1157" w:hanging="169"/>
      </w:pPr>
      <w:rPr>
        <w:rFonts w:hint="default"/>
      </w:rPr>
    </w:lvl>
    <w:lvl w:ilvl="2" w:tplc="6D245C94">
      <w:numFmt w:val="bullet"/>
      <w:lvlText w:val="•"/>
      <w:lvlJc w:val="left"/>
      <w:pPr>
        <w:ind w:left="2035" w:hanging="169"/>
      </w:pPr>
      <w:rPr>
        <w:rFonts w:hint="default"/>
      </w:rPr>
    </w:lvl>
    <w:lvl w:ilvl="3" w:tplc="F8044E30">
      <w:numFmt w:val="bullet"/>
      <w:lvlText w:val="•"/>
      <w:lvlJc w:val="left"/>
      <w:pPr>
        <w:ind w:left="2913" w:hanging="169"/>
      </w:pPr>
      <w:rPr>
        <w:rFonts w:hint="default"/>
      </w:rPr>
    </w:lvl>
    <w:lvl w:ilvl="4" w:tplc="FA122248">
      <w:numFmt w:val="bullet"/>
      <w:lvlText w:val="•"/>
      <w:lvlJc w:val="left"/>
      <w:pPr>
        <w:ind w:left="3790" w:hanging="169"/>
      </w:pPr>
      <w:rPr>
        <w:rFonts w:hint="default"/>
      </w:rPr>
    </w:lvl>
    <w:lvl w:ilvl="5" w:tplc="6EF2A72E">
      <w:numFmt w:val="bullet"/>
      <w:lvlText w:val="•"/>
      <w:lvlJc w:val="left"/>
      <w:pPr>
        <w:ind w:left="4668" w:hanging="169"/>
      </w:pPr>
      <w:rPr>
        <w:rFonts w:hint="default"/>
      </w:rPr>
    </w:lvl>
    <w:lvl w:ilvl="6" w:tplc="33FE1A94">
      <w:numFmt w:val="bullet"/>
      <w:lvlText w:val="•"/>
      <w:lvlJc w:val="left"/>
      <w:pPr>
        <w:ind w:left="5546" w:hanging="169"/>
      </w:pPr>
      <w:rPr>
        <w:rFonts w:hint="default"/>
      </w:rPr>
    </w:lvl>
    <w:lvl w:ilvl="7" w:tplc="F5A2F010">
      <w:numFmt w:val="bullet"/>
      <w:lvlText w:val="•"/>
      <w:lvlJc w:val="left"/>
      <w:pPr>
        <w:ind w:left="6423" w:hanging="169"/>
      </w:pPr>
      <w:rPr>
        <w:rFonts w:hint="default"/>
      </w:rPr>
    </w:lvl>
    <w:lvl w:ilvl="8" w:tplc="240E7F6C">
      <w:numFmt w:val="bullet"/>
      <w:lvlText w:val="•"/>
      <w:lvlJc w:val="left"/>
      <w:pPr>
        <w:ind w:left="7301" w:hanging="169"/>
      </w:pPr>
      <w:rPr>
        <w:rFonts w:hint="default"/>
      </w:rPr>
    </w:lvl>
  </w:abstractNum>
  <w:abstractNum w:abstractNumId="415" w15:restartNumberingAfterBreak="0">
    <w:nsid w:val="611402CD"/>
    <w:multiLevelType w:val="hybridMultilevel"/>
    <w:tmpl w:val="41E8C42A"/>
    <w:lvl w:ilvl="0" w:tplc="159EAB68">
      <w:start w:val="1"/>
      <w:numFmt w:val="decimal"/>
      <w:lvlText w:val="%1)"/>
      <w:lvlJc w:val="left"/>
      <w:pPr>
        <w:ind w:left="460" w:hanging="360"/>
      </w:pPr>
      <w:rPr>
        <w:rFonts w:hint="default"/>
        <w:spacing w:val="0"/>
        <w:w w:val="99"/>
      </w:rPr>
    </w:lvl>
    <w:lvl w:ilvl="1" w:tplc="2DF46494">
      <w:numFmt w:val="bullet"/>
      <w:lvlText w:val="•"/>
      <w:lvlJc w:val="left"/>
      <w:pPr>
        <w:ind w:left="951" w:hanging="360"/>
      </w:pPr>
      <w:rPr>
        <w:rFonts w:hint="default"/>
      </w:rPr>
    </w:lvl>
    <w:lvl w:ilvl="2" w:tplc="19426308">
      <w:numFmt w:val="bullet"/>
      <w:lvlText w:val="•"/>
      <w:lvlJc w:val="left"/>
      <w:pPr>
        <w:ind w:left="1443" w:hanging="360"/>
      </w:pPr>
      <w:rPr>
        <w:rFonts w:hint="default"/>
      </w:rPr>
    </w:lvl>
    <w:lvl w:ilvl="3" w:tplc="9E42D3F8">
      <w:numFmt w:val="bullet"/>
      <w:lvlText w:val="•"/>
      <w:lvlJc w:val="left"/>
      <w:pPr>
        <w:ind w:left="1935" w:hanging="360"/>
      </w:pPr>
      <w:rPr>
        <w:rFonts w:hint="default"/>
      </w:rPr>
    </w:lvl>
    <w:lvl w:ilvl="4" w:tplc="704A4A8A">
      <w:numFmt w:val="bullet"/>
      <w:lvlText w:val="•"/>
      <w:lvlJc w:val="left"/>
      <w:pPr>
        <w:ind w:left="2426" w:hanging="360"/>
      </w:pPr>
      <w:rPr>
        <w:rFonts w:hint="default"/>
      </w:rPr>
    </w:lvl>
    <w:lvl w:ilvl="5" w:tplc="0B9A63A8">
      <w:numFmt w:val="bullet"/>
      <w:lvlText w:val="•"/>
      <w:lvlJc w:val="left"/>
      <w:pPr>
        <w:ind w:left="2918" w:hanging="360"/>
      </w:pPr>
      <w:rPr>
        <w:rFonts w:hint="default"/>
      </w:rPr>
    </w:lvl>
    <w:lvl w:ilvl="6" w:tplc="95B85F80">
      <w:numFmt w:val="bullet"/>
      <w:lvlText w:val="•"/>
      <w:lvlJc w:val="left"/>
      <w:pPr>
        <w:ind w:left="3410" w:hanging="360"/>
      </w:pPr>
      <w:rPr>
        <w:rFonts w:hint="default"/>
      </w:rPr>
    </w:lvl>
    <w:lvl w:ilvl="7" w:tplc="085E604C">
      <w:numFmt w:val="bullet"/>
      <w:lvlText w:val="•"/>
      <w:lvlJc w:val="left"/>
      <w:pPr>
        <w:ind w:left="3901" w:hanging="360"/>
      </w:pPr>
      <w:rPr>
        <w:rFonts w:hint="default"/>
      </w:rPr>
    </w:lvl>
    <w:lvl w:ilvl="8" w:tplc="D3AA9E06">
      <w:numFmt w:val="bullet"/>
      <w:lvlText w:val="•"/>
      <w:lvlJc w:val="left"/>
      <w:pPr>
        <w:ind w:left="4393" w:hanging="360"/>
      </w:pPr>
      <w:rPr>
        <w:rFonts w:hint="default"/>
      </w:rPr>
    </w:lvl>
  </w:abstractNum>
  <w:abstractNum w:abstractNumId="416" w15:restartNumberingAfterBreak="0">
    <w:nsid w:val="611E7B8D"/>
    <w:multiLevelType w:val="hybridMultilevel"/>
    <w:tmpl w:val="21CE3F7C"/>
    <w:lvl w:ilvl="0" w:tplc="F70C2A6A">
      <w:numFmt w:val="bullet"/>
      <w:lvlText w:val=""/>
      <w:lvlJc w:val="left"/>
      <w:pPr>
        <w:ind w:left="761" w:hanging="348"/>
      </w:pPr>
      <w:rPr>
        <w:rFonts w:ascii="Symbol" w:eastAsia="Symbol" w:hAnsi="Symbol" w:cs="Symbol" w:hint="default"/>
        <w:color w:val="000009"/>
        <w:w w:val="100"/>
        <w:sz w:val="24"/>
        <w:szCs w:val="24"/>
      </w:rPr>
    </w:lvl>
    <w:lvl w:ilvl="1" w:tplc="82DA5314">
      <w:numFmt w:val="bullet"/>
      <w:lvlText w:val="•"/>
      <w:lvlJc w:val="left"/>
      <w:pPr>
        <w:ind w:left="1454" w:hanging="348"/>
      </w:pPr>
      <w:rPr>
        <w:rFonts w:hint="default"/>
      </w:rPr>
    </w:lvl>
    <w:lvl w:ilvl="2" w:tplc="A98CEDCC">
      <w:numFmt w:val="bullet"/>
      <w:lvlText w:val="•"/>
      <w:lvlJc w:val="left"/>
      <w:pPr>
        <w:ind w:left="2149" w:hanging="348"/>
      </w:pPr>
      <w:rPr>
        <w:rFonts w:hint="default"/>
      </w:rPr>
    </w:lvl>
    <w:lvl w:ilvl="3" w:tplc="56849AB0">
      <w:numFmt w:val="bullet"/>
      <w:lvlText w:val="•"/>
      <w:lvlJc w:val="left"/>
      <w:pPr>
        <w:ind w:left="2843" w:hanging="348"/>
      </w:pPr>
      <w:rPr>
        <w:rFonts w:hint="default"/>
      </w:rPr>
    </w:lvl>
    <w:lvl w:ilvl="4" w:tplc="F48E9030">
      <w:numFmt w:val="bullet"/>
      <w:lvlText w:val="•"/>
      <w:lvlJc w:val="left"/>
      <w:pPr>
        <w:ind w:left="3538" w:hanging="348"/>
      </w:pPr>
      <w:rPr>
        <w:rFonts w:hint="default"/>
      </w:rPr>
    </w:lvl>
    <w:lvl w:ilvl="5" w:tplc="FEA81EEE">
      <w:numFmt w:val="bullet"/>
      <w:lvlText w:val="•"/>
      <w:lvlJc w:val="left"/>
      <w:pPr>
        <w:ind w:left="4232" w:hanging="348"/>
      </w:pPr>
      <w:rPr>
        <w:rFonts w:hint="default"/>
      </w:rPr>
    </w:lvl>
    <w:lvl w:ilvl="6" w:tplc="FE5E25FA">
      <w:numFmt w:val="bullet"/>
      <w:lvlText w:val="•"/>
      <w:lvlJc w:val="left"/>
      <w:pPr>
        <w:ind w:left="4927" w:hanging="348"/>
      </w:pPr>
      <w:rPr>
        <w:rFonts w:hint="default"/>
      </w:rPr>
    </w:lvl>
    <w:lvl w:ilvl="7" w:tplc="44ACD892">
      <w:numFmt w:val="bullet"/>
      <w:lvlText w:val="•"/>
      <w:lvlJc w:val="left"/>
      <w:pPr>
        <w:ind w:left="5621" w:hanging="348"/>
      </w:pPr>
      <w:rPr>
        <w:rFonts w:hint="default"/>
      </w:rPr>
    </w:lvl>
    <w:lvl w:ilvl="8" w:tplc="F110B9FA">
      <w:numFmt w:val="bullet"/>
      <w:lvlText w:val="•"/>
      <w:lvlJc w:val="left"/>
      <w:pPr>
        <w:ind w:left="6316" w:hanging="348"/>
      </w:pPr>
      <w:rPr>
        <w:rFonts w:hint="default"/>
      </w:rPr>
    </w:lvl>
  </w:abstractNum>
  <w:abstractNum w:abstractNumId="417" w15:restartNumberingAfterBreak="0">
    <w:nsid w:val="61787E41"/>
    <w:multiLevelType w:val="hybridMultilevel"/>
    <w:tmpl w:val="CEB0AA40"/>
    <w:lvl w:ilvl="0" w:tplc="E354D34C">
      <w:numFmt w:val="bullet"/>
      <w:lvlText w:val=""/>
      <w:lvlJc w:val="left"/>
      <w:pPr>
        <w:ind w:left="825" w:hanging="360"/>
      </w:pPr>
      <w:rPr>
        <w:rFonts w:ascii="Symbol" w:eastAsia="Symbol" w:hAnsi="Symbol" w:cs="Symbol" w:hint="default"/>
        <w:w w:val="100"/>
        <w:sz w:val="22"/>
        <w:szCs w:val="22"/>
      </w:rPr>
    </w:lvl>
    <w:lvl w:ilvl="1" w:tplc="B63CAD26">
      <w:numFmt w:val="bullet"/>
      <w:lvlText w:val="•"/>
      <w:lvlJc w:val="left"/>
      <w:pPr>
        <w:ind w:left="1658" w:hanging="360"/>
      </w:pPr>
      <w:rPr>
        <w:rFonts w:hint="default"/>
      </w:rPr>
    </w:lvl>
    <w:lvl w:ilvl="2" w:tplc="06EA9E5A">
      <w:numFmt w:val="bullet"/>
      <w:lvlText w:val="•"/>
      <w:lvlJc w:val="left"/>
      <w:pPr>
        <w:ind w:left="2497" w:hanging="360"/>
      </w:pPr>
      <w:rPr>
        <w:rFonts w:hint="default"/>
      </w:rPr>
    </w:lvl>
    <w:lvl w:ilvl="3" w:tplc="7BD62EE4">
      <w:numFmt w:val="bullet"/>
      <w:lvlText w:val="•"/>
      <w:lvlJc w:val="left"/>
      <w:pPr>
        <w:ind w:left="3335" w:hanging="360"/>
      </w:pPr>
      <w:rPr>
        <w:rFonts w:hint="default"/>
      </w:rPr>
    </w:lvl>
    <w:lvl w:ilvl="4" w:tplc="5CB26BC4">
      <w:numFmt w:val="bullet"/>
      <w:lvlText w:val="•"/>
      <w:lvlJc w:val="left"/>
      <w:pPr>
        <w:ind w:left="4174" w:hanging="360"/>
      </w:pPr>
      <w:rPr>
        <w:rFonts w:hint="default"/>
      </w:rPr>
    </w:lvl>
    <w:lvl w:ilvl="5" w:tplc="A03475D0">
      <w:numFmt w:val="bullet"/>
      <w:lvlText w:val="•"/>
      <w:lvlJc w:val="left"/>
      <w:pPr>
        <w:ind w:left="5012" w:hanging="360"/>
      </w:pPr>
      <w:rPr>
        <w:rFonts w:hint="default"/>
      </w:rPr>
    </w:lvl>
    <w:lvl w:ilvl="6" w:tplc="22E27AA2">
      <w:numFmt w:val="bullet"/>
      <w:lvlText w:val="•"/>
      <w:lvlJc w:val="left"/>
      <w:pPr>
        <w:ind w:left="5851" w:hanging="360"/>
      </w:pPr>
      <w:rPr>
        <w:rFonts w:hint="default"/>
      </w:rPr>
    </w:lvl>
    <w:lvl w:ilvl="7" w:tplc="142088B6">
      <w:numFmt w:val="bullet"/>
      <w:lvlText w:val="•"/>
      <w:lvlJc w:val="left"/>
      <w:pPr>
        <w:ind w:left="6689" w:hanging="360"/>
      </w:pPr>
      <w:rPr>
        <w:rFonts w:hint="default"/>
      </w:rPr>
    </w:lvl>
    <w:lvl w:ilvl="8" w:tplc="3BF0C8D6">
      <w:numFmt w:val="bullet"/>
      <w:lvlText w:val="•"/>
      <w:lvlJc w:val="left"/>
      <w:pPr>
        <w:ind w:left="7528" w:hanging="360"/>
      </w:pPr>
      <w:rPr>
        <w:rFonts w:hint="default"/>
      </w:rPr>
    </w:lvl>
  </w:abstractNum>
  <w:abstractNum w:abstractNumId="418" w15:restartNumberingAfterBreak="0">
    <w:nsid w:val="618C0654"/>
    <w:multiLevelType w:val="hybridMultilevel"/>
    <w:tmpl w:val="F362B5B8"/>
    <w:lvl w:ilvl="0" w:tplc="C9263E3C">
      <w:start w:val="3"/>
      <w:numFmt w:val="decimal"/>
      <w:lvlText w:val="%1-"/>
      <w:lvlJc w:val="left"/>
      <w:pPr>
        <w:ind w:left="473" w:hanging="360"/>
      </w:pPr>
      <w:rPr>
        <w:rFonts w:ascii="Times New Roman" w:eastAsia="Times New Roman" w:hAnsi="Times New Roman" w:cs="Times New Roman" w:hint="default"/>
        <w:spacing w:val="-20"/>
        <w:w w:val="99"/>
        <w:sz w:val="24"/>
        <w:szCs w:val="24"/>
      </w:rPr>
    </w:lvl>
    <w:lvl w:ilvl="1" w:tplc="052CC052">
      <w:numFmt w:val="bullet"/>
      <w:lvlText w:val=""/>
      <w:lvlJc w:val="left"/>
      <w:pPr>
        <w:ind w:left="836" w:hanging="360"/>
      </w:pPr>
      <w:rPr>
        <w:rFonts w:ascii="Symbol" w:eastAsia="Symbol" w:hAnsi="Symbol" w:cs="Symbol" w:hint="default"/>
        <w:w w:val="100"/>
        <w:sz w:val="22"/>
        <w:szCs w:val="22"/>
      </w:rPr>
    </w:lvl>
    <w:lvl w:ilvl="2" w:tplc="9822DC44">
      <w:numFmt w:val="bullet"/>
      <w:lvlText w:val="•"/>
      <w:lvlJc w:val="left"/>
      <w:pPr>
        <w:ind w:left="2204" w:hanging="360"/>
      </w:pPr>
      <w:rPr>
        <w:rFonts w:hint="default"/>
      </w:rPr>
    </w:lvl>
    <w:lvl w:ilvl="3" w:tplc="D1C64F74">
      <w:numFmt w:val="bullet"/>
      <w:lvlText w:val="•"/>
      <w:lvlJc w:val="left"/>
      <w:pPr>
        <w:ind w:left="3568" w:hanging="360"/>
      </w:pPr>
      <w:rPr>
        <w:rFonts w:hint="default"/>
      </w:rPr>
    </w:lvl>
    <w:lvl w:ilvl="4" w:tplc="82B4D90C">
      <w:numFmt w:val="bullet"/>
      <w:lvlText w:val="•"/>
      <w:lvlJc w:val="left"/>
      <w:pPr>
        <w:ind w:left="4932" w:hanging="360"/>
      </w:pPr>
      <w:rPr>
        <w:rFonts w:hint="default"/>
      </w:rPr>
    </w:lvl>
    <w:lvl w:ilvl="5" w:tplc="1B8E6712">
      <w:numFmt w:val="bullet"/>
      <w:lvlText w:val="•"/>
      <w:lvlJc w:val="left"/>
      <w:pPr>
        <w:ind w:left="6297" w:hanging="360"/>
      </w:pPr>
      <w:rPr>
        <w:rFonts w:hint="default"/>
      </w:rPr>
    </w:lvl>
    <w:lvl w:ilvl="6" w:tplc="83224DA6">
      <w:numFmt w:val="bullet"/>
      <w:lvlText w:val="•"/>
      <w:lvlJc w:val="left"/>
      <w:pPr>
        <w:ind w:left="7661" w:hanging="360"/>
      </w:pPr>
      <w:rPr>
        <w:rFonts w:hint="default"/>
      </w:rPr>
    </w:lvl>
    <w:lvl w:ilvl="7" w:tplc="615EA96E">
      <w:numFmt w:val="bullet"/>
      <w:lvlText w:val="•"/>
      <w:lvlJc w:val="left"/>
      <w:pPr>
        <w:ind w:left="9025" w:hanging="360"/>
      </w:pPr>
      <w:rPr>
        <w:rFonts w:hint="default"/>
      </w:rPr>
    </w:lvl>
    <w:lvl w:ilvl="8" w:tplc="7E668B3C">
      <w:numFmt w:val="bullet"/>
      <w:lvlText w:val="•"/>
      <w:lvlJc w:val="left"/>
      <w:pPr>
        <w:ind w:left="10389" w:hanging="360"/>
      </w:pPr>
      <w:rPr>
        <w:rFonts w:hint="default"/>
      </w:rPr>
    </w:lvl>
  </w:abstractNum>
  <w:abstractNum w:abstractNumId="419" w15:restartNumberingAfterBreak="0">
    <w:nsid w:val="61C80B5F"/>
    <w:multiLevelType w:val="hybridMultilevel"/>
    <w:tmpl w:val="00621BF2"/>
    <w:lvl w:ilvl="0" w:tplc="9C4A3E56">
      <w:start w:val="1"/>
      <w:numFmt w:val="decimal"/>
      <w:lvlText w:val="%1."/>
      <w:lvlJc w:val="left"/>
      <w:pPr>
        <w:ind w:left="93" w:hanging="201"/>
      </w:pPr>
      <w:rPr>
        <w:rFonts w:ascii="Times New Roman" w:eastAsia="Times New Roman" w:hAnsi="Times New Roman" w:cs="Times New Roman" w:hint="default"/>
        <w:spacing w:val="0"/>
        <w:w w:val="99"/>
        <w:sz w:val="20"/>
        <w:szCs w:val="20"/>
      </w:rPr>
    </w:lvl>
    <w:lvl w:ilvl="1" w:tplc="F3B40358">
      <w:numFmt w:val="bullet"/>
      <w:lvlText w:val="•"/>
      <w:lvlJc w:val="left"/>
      <w:pPr>
        <w:ind w:left="677" w:hanging="201"/>
      </w:pPr>
      <w:rPr>
        <w:rFonts w:hint="default"/>
      </w:rPr>
    </w:lvl>
    <w:lvl w:ilvl="2" w:tplc="8856CF3C">
      <w:numFmt w:val="bullet"/>
      <w:lvlText w:val="•"/>
      <w:lvlJc w:val="left"/>
      <w:pPr>
        <w:ind w:left="1255" w:hanging="201"/>
      </w:pPr>
      <w:rPr>
        <w:rFonts w:hint="default"/>
      </w:rPr>
    </w:lvl>
    <w:lvl w:ilvl="3" w:tplc="D8140266">
      <w:numFmt w:val="bullet"/>
      <w:lvlText w:val="•"/>
      <w:lvlJc w:val="left"/>
      <w:pPr>
        <w:ind w:left="1832" w:hanging="201"/>
      </w:pPr>
      <w:rPr>
        <w:rFonts w:hint="default"/>
      </w:rPr>
    </w:lvl>
    <w:lvl w:ilvl="4" w:tplc="3F5C1B56">
      <w:numFmt w:val="bullet"/>
      <w:lvlText w:val="•"/>
      <w:lvlJc w:val="left"/>
      <w:pPr>
        <w:ind w:left="2410" w:hanging="201"/>
      </w:pPr>
      <w:rPr>
        <w:rFonts w:hint="default"/>
      </w:rPr>
    </w:lvl>
    <w:lvl w:ilvl="5" w:tplc="069CF7B4">
      <w:numFmt w:val="bullet"/>
      <w:lvlText w:val="•"/>
      <w:lvlJc w:val="left"/>
      <w:pPr>
        <w:ind w:left="2988" w:hanging="201"/>
      </w:pPr>
      <w:rPr>
        <w:rFonts w:hint="default"/>
      </w:rPr>
    </w:lvl>
    <w:lvl w:ilvl="6" w:tplc="5F62C17C">
      <w:numFmt w:val="bullet"/>
      <w:lvlText w:val="•"/>
      <w:lvlJc w:val="left"/>
      <w:pPr>
        <w:ind w:left="3565" w:hanging="201"/>
      </w:pPr>
      <w:rPr>
        <w:rFonts w:hint="default"/>
      </w:rPr>
    </w:lvl>
    <w:lvl w:ilvl="7" w:tplc="42620F70">
      <w:numFmt w:val="bullet"/>
      <w:lvlText w:val="•"/>
      <w:lvlJc w:val="left"/>
      <w:pPr>
        <w:ind w:left="4143" w:hanging="201"/>
      </w:pPr>
      <w:rPr>
        <w:rFonts w:hint="default"/>
      </w:rPr>
    </w:lvl>
    <w:lvl w:ilvl="8" w:tplc="7EAE81BA">
      <w:numFmt w:val="bullet"/>
      <w:lvlText w:val="•"/>
      <w:lvlJc w:val="left"/>
      <w:pPr>
        <w:ind w:left="4720" w:hanging="201"/>
      </w:pPr>
      <w:rPr>
        <w:rFonts w:hint="default"/>
      </w:rPr>
    </w:lvl>
  </w:abstractNum>
  <w:abstractNum w:abstractNumId="420" w15:restartNumberingAfterBreak="0">
    <w:nsid w:val="61E30D21"/>
    <w:multiLevelType w:val="hybridMultilevel"/>
    <w:tmpl w:val="C1F427F4"/>
    <w:lvl w:ilvl="0" w:tplc="2A7C53D2">
      <w:numFmt w:val="bullet"/>
      <w:lvlText w:val="•"/>
      <w:lvlJc w:val="left"/>
      <w:pPr>
        <w:ind w:left="93" w:hanging="156"/>
      </w:pPr>
      <w:rPr>
        <w:rFonts w:ascii="Times New Roman" w:eastAsia="Times New Roman" w:hAnsi="Times New Roman" w:cs="Times New Roman" w:hint="default"/>
        <w:w w:val="99"/>
        <w:sz w:val="20"/>
        <w:szCs w:val="20"/>
      </w:rPr>
    </w:lvl>
    <w:lvl w:ilvl="1" w:tplc="21A63D1E">
      <w:numFmt w:val="bullet"/>
      <w:lvlText w:val="•"/>
      <w:lvlJc w:val="left"/>
      <w:pPr>
        <w:ind w:left="661" w:hanging="156"/>
      </w:pPr>
      <w:rPr>
        <w:rFonts w:hint="default"/>
      </w:rPr>
    </w:lvl>
    <w:lvl w:ilvl="2" w:tplc="1FEAC6CA">
      <w:numFmt w:val="bullet"/>
      <w:lvlText w:val="•"/>
      <w:lvlJc w:val="left"/>
      <w:pPr>
        <w:ind w:left="1223" w:hanging="156"/>
      </w:pPr>
      <w:rPr>
        <w:rFonts w:hint="default"/>
      </w:rPr>
    </w:lvl>
    <w:lvl w:ilvl="3" w:tplc="D4E842B6">
      <w:numFmt w:val="bullet"/>
      <w:lvlText w:val="•"/>
      <w:lvlJc w:val="left"/>
      <w:pPr>
        <w:ind w:left="1785" w:hanging="156"/>
      </w:pPr>
      <w:rPr>
        <w:rFonts w:hint="default"/>
      </w:rPr>
    </w:lvl>
    <w:lvl w:ilvl="4" w:tplc="B0EA82DA">
      <w:numFmt w:val="bullet"/>
      <w:lvlText w:val="•"/>
      <w:lvlJc w:val="left"/>
      <w:pPr>
        <w:ind w:left="2347" w:hanging="156"/>
      </w:pPr>
      <w:rPr>
        <w:rFonts w:hint="default"/>
      </w:rPr>
    </w:lvl>
    <w:lvl w:ilvl="5" w:tplc="8540546A">
      <w:numFmt w:val="bullet"/>
      <w:lvlText w:val="•"/>
      <w:lvlJc w:val="left"/>
      <w:pPr>
        <w:ind w:left="2908" w:hanging="156"/>
      </w:pPr>
      <w:rPr>
        <w:rFonts w:hint="default"/>
      </w:rPr>
    </w:lvl>
    <w:lvl w:ilvl="6" w:tplc="EEEED318">
      <w:numFmt w:val="bullet"/>
      <w:lvlText w:val="•"/>
      <w:lvlJc w:val="left"/>
      <w:pPr>
        <w:ind w:left="3470" w:hanging="156"/>
      </w:pPr>
      <w:rPr>
        <w:rFonts w:hint="default"/>
      </w:rPr>
    </w:lvl>
    <w:lvl w:ilvl="7" w:tplc="DF346DA2">
      <w:numFmt w:val="bullet"/>
      <w:lvlText w:val="•"/>
      <w:lvlJc w:val="left"/>
      <w:pPr>
        <w:ind w:left="4032" w:hanging="156"/>
      </w:pPr>
      <w:rPr>
        <w:rFonts w:hint="default"/>
      </w:rPr>
    </w:lvl>
    <w:lvl w:ilvl="8" w:tplc="78920464">
      <w:numFmt w:val="bullet"/>
      <w:lvlText w:val="•"/>
      <w:lvlJc w:val="left"/>
      <w:pPr>
        <w:ind w:left="4594" w:hanging="156"/>
      </w:pPr>
      <w:rPr>
        <w:rFonts w:hint="default"/>
      </w:rPr>
    </w:lvl>
  </w:abstractNum>
  <w:abstractNum w:abstractNumId="421" w15:restartNumberingAfterBreak="0">
    <w:nsid w:val="623146C7"/>
    <w:multiLevelType w:val="hybridMultilevel"/>
    <w:tmpl w:val="10DAD1E6"/>
    <w:lvl w:ilvl="0" w:tplc="E108B21A">
      <w:start w:val="1"/>
      <w:numFmt w:val="decimal"/>
      <w:lvlText w:val="%1)"/>
      <w:lvlJc w:val="left"/>
      <w:pPr>
        <w:ind w:left="363" w:hanging="260"/>
      </w:pPr>
      <w:rPr>
        <w:rFonts w:ascii="Times New Roman" w:eastAsia="Times New Roman" w:hAnsi="Times New Roman" w:cs="Times New Roman" w:hint="default"/>
        <w:spacing w:val="-5"/>
        <w:w w:val="99"/>
        <w:sz w:val="24"/>
        <w:szCs w:val="24"/>
      </w:rPr>
    </w:lvl>
    <w:lvl w:ilvl="1" w:tplc="21426D8E">
      <w:numFmt w:val="bullet"/>
      <w:lvlText w:val="•"/>
      <w:lvlJc w:val="left"/>
      <w:pPr>
        <w:ind w:left="1307" w:hanging="260"/>
      </w:pPr>
      <w:rPr>
        <w:rFonts w:hint="default"/>
      </w:rPr>
    </w:lvl>
    <w:lvl w:ilvl="2" w:tplc="73644E9A">
      <w:numFmt w:val="bullet"/>
      <w:lvlText w:val="•"/>
      <w:lvlJc w:val="left"/>
      <w:pPr>
        <w:ind w:left="2254" w:hanging="260"/>
      </w:pPr>
      <w:rPr>
        <w:rFonts w:hint="default"/>
      </w:rPr>
    </w:lvl>
    <w:lvl w:ilvl="3" w:tplc="DC5EC4A0">
      <w:numFmt w:val="bullet"/>
      <w:lvlText w:val="•"/>
      <w:lvlJc w:val="left"/>
      <w:pPr>
        <w:ind w:left="3202" w:hanging="260"/>
      </w:pPr>
      <w:rPr>
        <w:rFonts w:hint="default"/>
      </w:rPr>
    </w:lvl>
    <w:lvl w:ilvl="4" w:tplc="DAC2E510">
      <w:numFmt w:val="bullet"/>
      <w:lvlText w:val="•"/>
      <w:lvlJc w:val="left"/>
      <w:pPr>
        <w:ind w:left="4149" w:hanging="260"/>
      </w:pPr>
      <w:rPr>
        <w:rFonts w:hint="default"/>
      </w:rPr>
    </w:lvl>
    <w:lvl w:ilvl="5" w:tplc="39943D86">
      <w:numFmt w:val="bullet"/>
      <w:lvlText w:val="•"/>
      <w:lvlJc w:val="left"/>
      <w:pPr>
        <w:ind w:left="5097" w:hanging="260"/>
      </w:pPr>
      <w:rPr>
        <w:rFonts w:hint="default"/>
      </w:rPr>
    </w:lvl>
    <w:lvl w:ilvl="6" w:tplc="93F83BB4">
      <w:numFmt w:val="bullet"/>
      <w:lvlText w:val="•"/>
      <w:lvlJc w:val="left"/>
      <w:pPr>
        <w:ind w:left="6044" w:hanging="260"/>
      </w:pPr>
      <w:rPr>
        <w:rFonts w:hint="default"/>
      </w:rPr>
    </w:lvl>
    <w:lvl w:ilvl="7" w:tplc="C616F2CE">
      <w:numFmt w:val="bullet"/>
      <w:lvlText w:val="•"/>
      <w:lvlJc w:val="left"/>
      <w:pPr>
        <w:ind w:left="6991" w:hanging="260"/>
      </w:pPr>
      <w:rPr>
        <w:rFonts w:hint="default"/>
      </w:rPr>
    </w:lvl>
    <w:lvl w:ilvl="8" w:tplc="81980436">
      <w:numFmt w:val="bullet"/>
      <w:lvlText w:val="•"/>
      <w:lvlJc w:val="left"/>
      <w:pPr>
        <w:ind w:left="7939" w:hanging="260"/>
      </w:pPr>
      <w:rPr>
        <w:rFonts w:hint="default"/>
      </w:rPr>
    </w:lvl>
  </w:abstractNum>
  <w:abstractNum w:abstractNumId="422" w15:restartNumberingAfterBreak="0">
    <w:nsid w:val="62436B48"/>
    <w:multiLevelType w:val="hybridMultilevel"/>
    <w:tmpl w:val="04383836"/>
    <w:lvl w:ilvl="0" w:tplc="C8528124">
      <w:start w:val="1"/>
      <w:numFmt w:val="decimal"/>
      <w:lvlText w:val="%1-"/>
      <w:lvlJc w:val="left"/>
      <w:pPr>
        <w:ind w:left="472" w:hanging="360"/>
      </w:pPr>
      <w:rPr>
        <w:rFonts w:ascii="Times New Roman" w:eastAsia="Times New Roman" w:hAnsi="Times New Roman" w:cs="Times New Roman" w:hint="default"/>
        <w:spacing w:val="-20"/>
        <w:w w:val="99"/>
        <w:sz w:val="24"/>
        <w:szCs w:val="24"/>
      </w:rPr>
    </w:lvl>
    <w:lvl w:ilvl="1" w:tplc="E28EFD48">
      <w:numFmt w:val="bullet"/>
      <w:lvlText w:val="•"/>
      <w:lvlJc w:val="left"/>
      <w:pPr>
        <w:ind w:left="1815" w:hanging="360"/>
      </w:pPr>
      <w:rPr>
        <w:rFonts w:hint="default"/>
      </w:rPr>
    </w:lvl>
    <w:lvl w:ilvl="2" w:tplc="436A8BC6">
      <w:numFmt w:val="bullet"/>
      <w:lvlText w:val="•"/>
      <w:lvlJc w:val="left"/>
      <w:pPr>
        <w:ind w:left="3151" w:hanging="360"/>
      </w:pPr>
      <w:rPr>
        <w:rFonts w:hint="default"/>
      </w:rPr>
    </w:lvl>
    <w:lvl w:ilvl="3" w:tplc="D39A7CD8">
      <w:numFmt w:val="bullet"/>
      <w:lvlText w:val="•"/>
      <w:lvlJc w:val="left"/>
      <w:pPr>
        <w:ind w:left="4487" w:hanging="360"/>
      </w:pPr>
      <w:rPr>
        <w:rFonts w:hint="default"/>
      </w:rPr>
    </w:lvl>
    <w:lvl w:ilvl="4" w:tplc="09CC5CA6">
      <w:numFmt w:val="bullet"/>
      <w:lvlText w:val="•"/>
      <w:lvlJc w:val="left"/>
      <w:pPr>
        <w:ind w:left="5823" w:hanging="360"/>
      </w:pPr>
      <w:rPr>
        <w:rFonts w:hint="default"/>
      </w:rPr>
    </w:lvl>
    <w:lvl w:ilvl="5" w:tplc="BD781CF6">
      <w:numFmt w:val="bullet"/>
      <w:lvlText w:val="•"/>
      <w:lvlJc w:val="left"/>
      <w:pPr>
        <w:ind w:left="7159" w:hanging="360"/>
      </w:pPr>
      <w:rPr>
        <w:rFonts w:hint="default"/>
      </w:rPr>
    </w:lvl>
    <w:lvl w:ilvl="6" w:tplc="76E6C32A">
      <w:numFmt w:val="bullet"/>
      <w:lvlText w:val="•"/>
      <w:lvlJc w:val="left"/>
      <w:pPr>
        <w:ind w:left="8495" w:hanging="360"/>
      </w:pPr>
      <w:rPr>
        <w:rFonts w:hint="default"/>
      </w:rPr>
    </w:lvl>
    <w:lvl w:ilvl="7" w:tplc="BC440C76">
      <w:numFmt w:val="bullet"/>
      <w:lvlText w:val="•"/>
      <w:lvlJc w:val="left"/>
      <w:pPr>
        <w:ind w:left="9830" w:hanging="360"/>
      </w:pPr>
      <w:rPr>
        <w:rFonts w:hint="default"/>
      </w:rPr>
    </w:lvl>
    <w:lvl w:ilvl="8" w:tplc="4FC46F40">
      <w:numFmt w:val="bullet"/>
      <w:lvlText w:val="•"/>
      <w:lvlJc w:val="left"/>
      <w:pPr>
        <w:ind w:left="11166" w:hanging="360"/>
      </w:pPr>
      <w:rPr>
        <w:rFonts w:hint="default"/>
      </w:rPr>
    </w:lvl>
  </w:abstractNum>
  <w:abstractNum w:abstractNumId="423" w15:restartNumberingAfterBreak="0">
    <w:nsid w:val="62465842"/>
    <w:multiLevelType w:val="hybridMultilevel"/>
    <w:tmpl w:val="53D2F012"/>
    <w:lvl w:ilvl="0" w:tplc="87B224AA">
      <w:numFmt w:val="bullet"/>
      <w:lvlText w:val=""/>
      <w:lvlJc w:val="left"/>
      <w:pPr>
        <w:ind w:left="825" w:hanging="360"/>
      </w:pPr>
      <w:rPr>
        <w:rFonts w:ascii="Symbol" w:eastAsia="Symbol" w:hAnsi="Symbol" w:cs="Symbol" w:hint="default"/>
        <w:w w:val="100"/>
        <w:sz w:val="22"/>
        <w:szCs w:val="22"/>
      </w:rPr>
    </w:lvl>
    <w:lvl w:ilvl="1" w:tplc="DF12331C">
      <w:numFmt w:val="bullet"/>
      <w:lvlText w:val="•"/>
      <w:lvlJc w:val="left"/>
      <w:pPr>
        <w:ind w:left="1658" w:hanging="360"/>
      </w:pPr>
      <w:rPr>
        <w:rFonts w:hint="default"/>
      </w:rPr>
    </w:lvl>
    <w:lvl w:ilvl="2" w:tplc="14BE2250">
      <w:numFmt w:val="bullet"/>
      <w:lvlText w:val="•"/>
      <w:lvlJc w:val="left"/>
      <w:pPr>
        <w:ind w:left="2497" w:hanging="360"/>
      </w:pPr>
      <w:rPr>
        <w:rFonts w:hint="default"/>
      </w:rPr>
    </w:lvl>
    <w:lvl w:ilvl="3" w:tplc="ADFAE4E2">
      <w:numFmt w:val="bullet"/>
      <w:lvlText w:val="•"/>
      <w:lvlJc w:val="left"/>
      <w:pPr>
        <w:ind w:left="3335" w:hanging="360"/>
      </w:pPr>
      <w:rPr>
        <w:rFonts w:hint="default"/>
      </w:rPr>
    </w:lvl>
    <w:lvl w:ilvl="4" w:tplc="7200F976">
      <w:numFmt w:val="bullet"/>
      <w:lvlText w:val="•"/>
      <w:lvlJc w:val="left"/>
      <w:pPr>
        <w:ind w:left="4174" w:hanging="360"/>
      </w:pPr>
      <w:rPr>
        <w:rFonts w:hint="default"/>
      </w:rPr>
    </w:lvl>
    <w:lvl w:ilvl="5" w:tplc="E006E8A8">
      <w:numFmt w:val="bullet"/>
      <w:lvlText w:val="•"/>
      <w:lvlJc w:val="left"/>
      <w:pPr>
        <w:ind w:left="5012" w:hanging="360"/>
      </w:pPr>
      <w:rPr>
        <w:rFonts w:hint="default"/>
      </w:rPr>
    </w:lvl>
    <w:lvl w:ilvl="6" w:tplc="06E82B94">
      <w:numFmt w:val="bullet"/>
      <w:lvlText w:val="•"/>
      <w:lvlJc w:val="left"/>
      <w:pPr>
        <w:ind w:left="5851" w:hanging="360"/>
      </w:pPr>
      <w:rPr>
        <w:rFonts w:hint="default"/>
      </w:rPr>
    </w:lvl>
    <w:lvl w:ilvl="7" w:tplc="17E88BA6">
      <w:numFmt w:val="bullet"/>
      <w:lvlText w:val="•"/>
      <w:lvlJc w:val="left"/>
      <w:pPr>
        <w:ind w:left="6689" w:hanging="360"/>
      </w:pPr>
      <w:rPr>
        <w:rFonts w:hint="default"/>
      </w:rPr>
    </w:lvl>
    <w:lvl w:ilvl="8" w:tplc="01B4BF5C">
      <w:numFmt w:val="bullet"/>
      <w:lvlText w:val="•"/>
      <w:lvlJc w:val="left"/>
      <w:pPr>
        <w:ind w:left="7528" w:hanging="360"/>
      </w:pPr>
      <w:rPr>
        <w:rFonts w:hint="default"/>
      </w:rPr>
    </w:lvl>
  </w:abstractNum>
  <w:abstractNum w:abstractNumId="424" w15:restartNumberingAfterBreak="0">
    <w:nsid w:val="62CE4CF0"/>
    <w:multiLevelType w:val="hybridMultilevel"/>
    <w:tmpl w:val="91642CFA"/>
    <w:lvl w:ilvl="0" w:tplc="FB8CAE90">
      <w:start w:val="1"/>
      <w:numFmt w:val="decimal"/>
      <w:lvlText w:val="%1)"/>
      <w:lvlJc w:val="left"/>
      <w:pPr>
        <w:ind w:left="68" w:hanging="169"/>
      </w:pPr>
      <w:rPr>
        <w:rFonts w:ascii="Times New Roman" w:eastAsia="Times New Roman" w:hAnsi="Times New Roman" w:cs="Times New Roman" w:hint="default"/>
        <w:spacing w:val="-25"/>
        <w:w w:val="99"/>
        <w:sz w:val="20"/>
        <w:szCs w:val="20"/>
      </w:rPr>
    </w:lvl>
    <w:lvl w:ilvl="1" w:tplc="4118C584">
      <w:numFmt w:val="bullet"/>
      <w:lvlText w:val="•"/>
      <w:lvlJc w:val="left"/>
      <w:pPr>
        <w:ind w:left="639" w:hanging="169"/>
      </w:pPr>
      <w:rPr>
        <w:rFonts w:hint="default"/>
      </w:rPr>
    </w:lvl>
    <w:lvl w:ilvl="2" w:tplc="CEB6BDE4">
      <w:numFmt w:val="bullet"/>
      <w:lvlText w:val="•"/>
      <w:lvlJc w:val="left"/>
      <w:pPr>
        <w:ind w:left="1218" w:hanging="169"/>
      </w:pPr>
      <w:rPr>
        <w:rFonts w:hint="default"/>
      </w:rPr>
    </w:lvl>
    <w:lvl w:ilvl="3" w:tplc="6C30E582">
      <w:numFmt w:val="bullet"/>
      <w:lvlText w:val="•"/>
      <w:lvlJc w:val="left"/>
      <w:pPr>
        <w:ind w:left="1797" w:hanging="169"/>
      </w:pPr>
      <w:rPr>
        <w:rFonts w:hint="default"/>
      </w:rPr>
    </w:lvl>
    <w:lvl w:ilvl="4" w:tplc="5824BC12">
      <w:numFmt w:val="bullet"/>
      <w:lvlText w:val="•"/>
      <w:lvlJc w:val="left"/>
      <w:pPr>
        <w:ind w:left="2376" w:hanging="169"/>
      </w:pPr>
      <w:rPr>
        <w:rFonts w:hint="default"/>
      </w:rPr>
    </w:lvl>
    <w:lvl w:ilvl="5" w:tplc="B5D08A0A">
      <w:numFmt w:val="bullet"/>
      <w:lvlText w:val="•"/>
      <w:lvlJc w:val="left"/>
      <w:pPr>
        <w:ind w:left="2955" w:hanging="169"/>
      </w:pPr>
      <w:rPr>
        <w:rFonts w:hint="default"/>
      </w:rPr>
    </w:lvl>
    <w:lvl w:ilvl="6" w:tplc="158E2686">
      <w:numFmt w:val="bullet"/>
      <w:lvlText w:val="•"/>
      <w:lvlJc w:val="left"/>
      <w:pPr>
        <w:ind w:left="3534" w:hanging="169"/>
      </w:pPr>
      <w:rPr>
        <w:rFonts w:hint="default"/>
      </w:rPr>
    </w:lvl>
    <w:lvl w:ilvl="7" w:tplc="3FF4D492">
      <w:numFmt w:val="bullet"/>
      <w:lvlText w:val="•"/>
      <w:lvlJc w:val="left"/>
      <w:pPr>
        <w:ind w:left="4113" w:hanging="169"/>
      </w:pPr>
      <w:rPr>
        <w:rFonts w:hint="default"/>
      </w:rPr>
    </w:lvl>
    <w:lvl w:ilvl="8" w:tplc="72209210">
      <w:numFmt w:val="bullet"/>
      <w:lvlText w:val="•"/>
      <w:lvlJc w:val="left"/>
      <w:pPr>
        <w:ind w:left="4692" w:hanging="169"/>
      </w:pPr>
      <w:rPr>
        <w:rFonts w:hint="default"/>
      </w:rPr>
    </w:lvl>
  </w:abstractNum>
  <w:abstractNum w:abstractNumId="425" w15:restartNumberingAfterBreak="0">
    <w:nsid w:val="62D60A65"/>
    <w:multiLevelType w:val="hybridMultilevel"/>
    <w:tmpl w:val="01EE7A68"/>
    <w:lvl w:ilvl="0" w:tplc="6CD0004C">
      <w:numFmt w:val="bullet"/>
      <w:lvlText w:val=""/>
      <w:lvlJc w:val="left"/>
      <w:pPr>
        <w:ind w:left="823" w:hanging="360"/>
      </w:pPr>
      <w:rPr>
        <w:rFonts w:ascii="Symbol" w:eastAsia="Symbol" w:hAnsi="Symbol" w:cs="Symbol" w:hint="default"/>
        <w:w w:val="99"/>
        <w:sz w:val="20"/>
        <w:szCs w:val="20"/>
      </w:rPr>
    </w:lvl>
    <w:lvl w:ilvl="1" w:tplc="D99E33F6">
      <w:numFmt w:val="bullet"/>
      <w:lvlText w:val="•"/>
      <w:lvlJc w:val="left"/>
      <w:pPr>
        <w:ind w:left="1630" w:hanging="360"/>
      </w:pPr>
      <w:rPr>
        <w:rFonts w:hint="default"/>
      </w:rPr>
    </w:lvl>
    <w:lvl w:ilvl="2" w:tplc="BC848D1C">
      <w:numFmt w:val="bullet"/>
      <w:lvlText w:val="•"/>
      <w:lvlJc w:val="left"/>
      <w:pPr>
        <w:ind w:left="2440" w:hanging="360"/>
      </w:pPr>
      <w:rPr>
        <w:rFonts w:hint="default"/>
      </w:rPr>
    </w:lvl>
    <w:lvl w:ilvl="3" w:tplc="FE9C7018">
      <w:numFmt w:val="bullet"/>
      <w:lvlText w:val="•"/>
      <w:lvlJc w:val="left"/>
      <w:pPr>
        <w:ind w:left="3250" w:hanging="360"/>
      </w:pPr>
      <w:rPr>
        <w:rFonts w:hint="default"/>
      </w:rPr>
    </w:lvl>
    <w:lvl w:ilvl="4" w:tplc="AB86ADF0">
      <w:numFmt w:val="bullet"/>
      <w:lvlText w:val="•"/>
      <w:lvlJc w:val="left"/>
      <w:pPr>
        <w:ind w:left="4061" w:hanging="360"/>
      </w:pPr>
      <w:rPr>
        <w:rFonts w:hint="default"/>
      </w:rPr>
    </w:lvl>
    <w:lvl w:ilvl="5" w:tplc="745424BA">
      <w:numFmt w:val="bullet"/>
      <w:lvlText w:val="•"/>
      <w:lvlJc w:val="left"/>
      <w:pPr>
        <w:ind w:left="4871" w:hanging="360"/>
      </w:pPr>
      <w:rPr>
        <w:rFonts w:hint="default"/>
      </w:rPr>
    </w:lvl>
    <w:lvl w:ilvl="6" w:tplc="79F41EF0">
      <w:numFmt w:val="bullet"/>
      <w:lvlText w:val="•"/>
      <w:lvlJc w:val="left"/>
      <w:pPr>
        <w:ind w:left="5681" w:hanging="360"/>
      </w:pPr>
      <w:rPr>
        <w:rFonts w:hint="default"/>
      </w:rPr>
    </w:lvl>
    <w:lvl w:ilvl="7" w:tplc="641CDF58">
      <w:numFmt w:val="bullet"/>
      <w:lvlText w:val="•"/>
      <w:lvlJc w:val="left"/>
      <w:pPr>
        <w:ind w:left="6491" w:hanging="360"/>
      </w:pPr>
      <w:rPr>
        <w:rFonts w:hint="default"/>
      </w:rPr>
    </w:lvl>
    <w:lvl w:ilvl="8" w:tplc="C1789BE4">
      <w:numFmt w:val="bullet"/>
      <w:lvlText w:val="•"/>
      <w:lvlJc w:val="left"/>
      <w:pPr>
        <w:ind w:left="7302" w:hanging="360"/>
      </w:pPr>
      <w:rPr>
        <w:rFonts w:hint="default"/>
      </w:rPr>
    </w:lvl>
  </w:abstractNum>
  <w:abstractNum w:abstractNumId="426" w15:restartNumberingAfterBreak="0">
    <w:nsid w:val="630F0375"/>
    <w:multiLevelType w:val="hybridMultilevel"/>
    <w:tmpl w:val="C0889D7A"/>
    <w:lvl w:ilvl="0" w:tplc="B9AC7BDE">
      <w:start w:val="3"/>
      <w:numFmt w:val="decimal"/>
      <w:lvlText w:val="%1)"/>
      <w:lvlJc w:val="left"/>
      <w:pPr>
        <w:ind w:left="363" w:hanging="260"/>
      </w:pPr>
      <w:rPr>
        <w:rFonts w:ascii="Times New Roman" w:eastAsia="Times New Roman" w:hAnsi="Times New Roman" w:cs="Times New Roman" w:hint="default"/>
        <w:spacing w:val="-2"/>
        <w:w w:val="99"/>
        <w:sz w:val="24"/>
        <w:szCs w:val="24"/>
      </w:rPr>
    </w:lvl>
    <w:lvl w:ilvl="1" w:tplc="9A206C46">
      <w:numFmt w:val="bullet"/>
      <w:lvlText w:val="•"/>
      <w:lvlJc w:val="left"/>
      <w:pPr>
        <w:ind w:left="1307" w:hanging="260"/>
      </w:pPr>
      <w:rPr>
        <w:rFonts w:hint="default"/>
      </w:rPr>
    </w:lvl>
    <w:lvl w:ilvl="2" w:tplc="40CE88DC">
      <w:numFmt w:val="bullet"/>
      <w:lvlText w:val="•"/>
      <w:lvlJc w:val="left"/>
      <w:pPr>
        <w:ind w:left="2254" w:hanging="260"/>
      </w:pPr>
      <w:rPr>
        <w:rFonts w:hint="default"/>
      </w:rPr>
    </w:lvl>
    <w:lvl w:ilvl="3" w:tplc="BF7C9E8C">
      <w:numFmt w:val="bullet"/>
      <w:lvlText w:val="•"/>
      <w:lvlJc w:val="left"/>
      <w:pPr>
        <w:ind w:left="3202" w:hanging="260"/>
      </w:pPr>
      <w:rPr>
        <w:rFonts w:hint="default"/>
      </w:rPr>
    </w:lvl>
    <w:lvl w:ilvl="4" w:tplc="11E0173E">
      <w:numFmt w:val="bullet"/>
      <w:lvlText w:val="•"/>
      <w:lvlJc w:val="left"/>
      <w:pPr>
        <w:ind w:left="4149" w:hanging="260"/>
      </w:pPr>
      <w:rPr>
        <w:rFonts w:hint="default"/>
      </w:rPr>
    </w:lvl>
    <w:lvl w:ilvl="5" w:tplc="1E7A9892">
      <w:numFmt w:val="bullet"/>
      <w:lvlText w:val="•"/>
      <w:lvlJc w:val="left"/>
      <w:pPr>
        <w:ind w:left="5097" w:hanging="260"/>
      </w:pPr>
      <w:rPr>
        <w:rFonts w:hint="default"/>
      </w:rPr>
    </w:lvl>
    <w:lvl w:ilvl="6" w:tplc="99C47086">
      <w:numFmt w:val="bullet"/>
      <w:lvlText w:val="•"/>
      <w:lvlJc w:val="left"/>
      <w:pPr>
        <w:ind w:left="6044" w:hanging="260"/>
      </w:pPr>
      <w:rPr>
        <w:rFonts w:hint="default"/>
      </w:rPr>
    </w:lvl>
    <w:lvl w:ilvl="7" w:tplc="43BCDDE4">
      <w:numFmt w:val="bullet"/>
      <w:lvlText w:val="•"/>
      <w:lvlJc w:val="left"/>
      <w:pPr>
        <w:ind w:left="6991" w:hanging="260"/>
      </w:pPr>
      <w:rPr>
        <w:rFonts w:hint="default"/>
      </w:rPr>
    </w:lvl>
    <w:lvl w:ilvl="8" w:tplc="35C07D8C">
      <w:numFmt w:val="bullet"/>
      <w:lvlText w:val="•"/>
      <w:lvlJc w:val="left"/>
      <w:pPr>
        <w:ind w:left="7939" w:hanging="260"/>
      </w:pPr>
      <w:rPr>
        <w:rFonts w:hint="default"/>
      </w:rPr>
    </w:lvl>
  </w:abstractNum>
  <w:abstractNum w:abstractNumId="427" w15:restartNumberingAfterBreak="0">
    <w:nsid w:val="63A875BE"/>
    <w:multiLevelType w:val="hybridMultilevel"/>
    <w:tmpl w:val="B4FEF802"/>
    <w:lvl w:ilvl="0" w:tplc="E5D848BC">
      <w:numFmt w:val="bullet"/>
      <w:lvlText w:val=""/>
      <w:lvlJc w:val="left"/>
      <w:pPr>
        <w:ind w:left="838" w:hanging="272"/>
      </w:pPr>
      <w:rPr>
        <w:rFonts w:ascii="Symbol" w:eastAsia="Symbol" w:hAnsi="Symbol" w:cs="Symbol" w:hint="default"/>
        <w:color w:val="000009"/>
        <w:w w:val="100"/>
        <w:sz w:val="24"/>
        <w:szCs w:val="24"/>
      </w:rPr>
    </w:lvl>
    <w:lvl w:ilvl="1" w:tplc="ECA62BFA">
      <w:numFmt w:val="bullet"/>
      <w:lvlText w:val="•"/>
      <w:lvlJc w:val="left"/>
      <w:pPr>
        <w:ind w:left="1526" w:hanging="272"/>
      </w:pPr>
      <w:rPr>
        <w:rFonts w:hint="default"/>
      </w:rPr>
    </w:lvl>
    <w:lvl w:ilvl="2" w:tplc="70CE07DE">
      <w:numFmt w:val="bullet"/>
      <w:lvlText w:val="•"/>
      <w:lvlJc w:val="left"/>
      <w:pPr>
        <w:ind w:left="2213" w:hanging="272"/>
      </w:pPr>
      <w:rPr>
        <w:rFonts w:hint="default"/>
      </w:rPr>
    </w:lvl>
    <w:lvl w:ilvl="3" w:tplc="13D0878A">
      <w:numFmt w:val="bullet"/>
      <w:lvlText w:val="•"/>
      <w:lvlJc w:val="left"/>
      <w:pPr>
        <w:ind w:left="2899" w:hanging="272"/>
      </w:pPr>
      <w:rPr>
        <w:rFonts w:hint="default"/>
      </w:rPr>
    </w:lvl>
    <w:lvl w:ilvl="4" w:tplc="21A056F4">
      <w:numFmt w:val="bullet"/>
      <w:lvlText w:val="•"/>
      <w:lvlJc w:val="left"/>
      <w:pPr>
        <w:ind w:left="3586" w:hanging="272"/>
      </w:pPr>
      <w:rPr>
        <w:rFonts w:hint="default"/>
      </w:rPr>
    </w:lvl>
    <w:lvl w:ilvl="5" w:tplc="51CA3268">
      <w:numFmt w:val="bullet"/>
      <w:lvlText w:val="•"/>
      <w:lvlJc w:val="left"/>
      <w:pPr>
        <w:ind w:left="4272" w:hanging="272"/>
      </w:pPr>
      <w:rPr>
        <w:rFonts w:hint="default"/>
      </w:rPr>
    </w:lvl>
    <w:lvl w:ilvl="6" w:tplc="3D8A5A94">
      <w:numFmt w:val="bullet"/>
      <w:lvlText w:val="•"/>
      <w:lvlJc w:val="left"/>
      <w:pPr>
        <w:ind w:left="4959" w:hanging="272"/>
      </w:pPr>
      <w:rPr>
        <w:rFonts w:hint="default"/>
      </w:rPr>
    </w:lvl>
    <w:lvl w:ilvl="7" w:tplc="3F980280">
      <w:numFmt w:val="bullet"/>
      <w:lvlText w:val="•"/>
      <w:lvlJc w:val="left"/>
      <w:pPr>
        <w:ind w:left="5645" w:hanging="272"/>
      </w:pPr>
      <w:rPr>
        <w:rFonts w:hint="default"/>
      </w:rPr>
    </w:lvl>
    <w:lvl w:ilvl="8" w:tplc="4906B89A">
      <w:numFmt w:val="bullet"/>
      <w:lvlText w:val="•"/>
      <w:lvlJc w:val="left"/>
      <w:pPr>
        <w:ind w:left="6332" w:hanging="272"/>
      </w:pPr>
      <w:rPr>
        <w:rFonts w:hint="default"/>
      </w:rPr>
    </w:lvl>
  </w:abstractNum>
  <w:abstractNum w:abstractNumId="428" w15:restartNumberingAfterBreak="0">
    <w:nsid w:val="643C2735"/>
    <w:multiLevelType w:val="hybridMultilevel"/>
    <w:tmpl w:val="C324BC4C"/>
    <w:lvl w:ilvl="0" w:tplc="531E296A">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267E2D42">
      <w:numFmt w:val="bullet"/>
      <w:lvlText w:val="•"/>
      <w:lvlJc w:val="left"/>
      <w:pPr>
        <w:ind w:left="1307" w:hanging="260"/>
      </w:pPr>
      <w:rPr>
        <w:rFonts w:hint="default"/>
      </w:rPr>
    </w:lvl>
    <w:lvl w:ilvl="2" w:tplc="C944C278">
      <w:numFmt w:val="bullet"/>
      <w:lvlText w:val="•"/>
      <w:lvlJc w:val="left"/>
      <w:pPr>
        <w:ind w:left="2254" w:hanging="260"/>
      </w:pPr>
      <w:rPr>
        <w:rFonts w:hint="default"/>
      </w:rPr>
    </w:lvl>
    <w:lvl w:ilvl="3" w:tplc="1D767E46">
      <w:numFmt w:val="bullet"/>
      <w:lvlText w:val="•"/>
      <w:lvlJc w:val="left"/>
      <w:pPr>
        <w:ind w:left="3202" w:hanging="260"/>
      </w:pPr>
      <w:rPr>
        <w:rFonts w:hint="default"/>
      </w:rPr>
    </w:lvl>
    <w:lvl w:ilvl="4" w:tplc="CA407D94">
      <w:numFmt w:val="bullet"/>
      <w:lvlText w:val="•"/>
      <w:lvlJc w:val="left"/>
      <w:pPr>
        <w:ind w:left="4149" w:hanging="260"/>
      </w:pPr>
      <w:rPr>
        <w:rFonts w:hint="default"/>
      </w:rPr>
    </w:lvl>
    <w:lvl w:ilvl="5" w:tplc="35EC2048">
      <w:numFmt w:val="bullet"/>
      <w:lvlText w:val="•"/>
      <w:lvlJc w:val="left"/>
      <w:pPr>
        <w:ind w:left="5097" w:hanging="260"/>
      </w:pPr>
      <w:rPr>
        <w:rFonts w:hint="default"/>
      </w:rPr>
    </w:lvl>
    <w:lvl w:ilvl="6" w:tplc="D6760922">
      <w:numFmt w:val="bullet"/>
      <w:lvlText w:val="•"/>
      <w:lvlJc w:val="left"/>
      <w:pPr>
        <w:ind w:left="6044" w:hanging="260"/>
      </w:pPr>
      <w:rPr>
        <w:rFonts w:hint="default"/>
      </w:rPr>
    </w:lvl>
    <w:lvl w:ilvl="7" w:tplc="AF0004C8">
      <w:numFmt w:val="bullet"/>
      <w:lvlText w:val="•"/>
      <w:lvlJc w:val="left"/>
      <w:pPr>
        <w:ind w:left="6991" w:hanging="260"/>
      </w:pPr>
      <w:rPr>
        <w:rFonts w:hint="default"/>
      </w:rPr>
    </w:lvl>
    <w:lvl w:ilvl="8" w:tplc="E8A0DB06">
      <w:numFmt w:val="bullet"/>
      <w:lvlText w:val="•"/>
      <w:lvlJc w:val="left"/>
      <w:pPr>
        <w:ind w:left="7939" w:hanging="260"/>
      </w:pPr>
      <w:rPr>
        <w:rFonts w:hint="default"/>
      </w:rPr>
    </w:lvl>
  </w:abstractNum>
  <w:abstractNum w:abstractNumId="429" w15:restartNumberingAfterBreak="0">
    <w:nsid w:val="64625EF6"/>
    <w:multiLevelType w:val="hybridMultilevel"/>
    <w:tmpl w:val="BF48CC28"/>
    <w:lvl w:ilvl="0" w:tplc="D1D6960E">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1D0232C2">
      <w:numFmt w:val="bullet"/>
      <w:lvlText w:val="•"/>
      <w:lvlJc w:val="left"/>
      <w:pPr>
        <w:ind w:left="1658" w:hanging="360"/>
      </w:pPr>
      <w:rPr>
        <w:rFonts w:hint="default"/>
      </w:rPr>
    </w:lvl>
    <w:lvl w:ilvl="2" w:tplc="C85611D2">
      <w:numFmt w:val="bullet"/>
      <w:lvlText w:val="•"/>
      <w:lvlJc w:val="left"/>
      <w:pPr>
        <w:ind w:left="2497" w:hanging="360"/>
      </w:pPr>
      <w:rPr>
        <w:rFonts w:hint="default"/>
      </w:rPr>
    </w:lvl>
    <w:lvl w:ilvl="3" w:tplc="E8F487F2">
      <w:numFmt w:val="bullet"/>
      <w:lvlText w:val="•"/>
      <w:lvlJc w:val="left"/>
      <w:pPr>
        <w:ind w:left="3335" w:hanging="360"/>
      </w:pPr>
      <w:rPr>
        <w:rFonts w:hint="default"/>
      </w:rPr>
    </w:lvl>
    <w:lvl w:ilvl="4" w:tplc="CC9E6BC0">
      <w:numFmt w:val="bullet"/>
      <w:lvlText w:val="•"/>
      <w:lvlJc w:val="left"/>
      <w:pPr>
        <w:ind w:left="4174" w:hanging="360"/>
      </w:pPr>
      <w:rPr>
        <w:rFonts w:hint="default"/>
      </w:rPr>
    </w:lvl>
    <w:lvl w:ilvl="5" w:tplc="FBE297DE">
      <w:numFmt w:val="bullet"/>
      <w:lvlText w:val="•"/>
      <w:lvlJc w:val="left"/>
      <w:pPr>
        <w:ind w:left="5012" w:hanging="360"/>
      </w:pPr>
      <w:rPr>
        <w:rFonts w:hint="default"/>
      </w:rPr>
    </w:lvl>
    <w:lvl w:ilvl="6" w:tplc="9EA21B7E">
      <w:numFmt w:val="bullet"/>
      <w:lvlText w:val="•"/>
      <w:lvlJc w:val="left"/>
      <w:pPr>
        <w:ind w:left="5851" w:hanging="360"/>
      </w:pPr>
      <w:rPr>
        <w:rFonts w:hint="default"/>
      </w:rPr>
    </w:lvl>
    <w:lvl w:ilvl="7" w:tplc="35F0B5B8">
      <w:numFmt w:val="bullet"/>
      <w:lvlText w:val="•"/>
      <w:lvlJc w:val="left"/>
      <w:pPr>
        <w:ind w:left="6689" w:hanging="360"/>
      </w:pPr>
      <w:rPr>
        <w:rFonts w:hint="default"/>
      </w:rPr>
    </w:lvl>
    <w:lvl w:ilvl="8" w:tplc="E4B81D1C">
      <w:numFmt w:val="bullet"/>
      <w:lvlText w:val="•"/>
      <w:lvlJc w:val="left"/>
      <w:pPr>
        <w:ind w:left="7528" w:hanging="360"/>
      </w:pPr>
      <w:rPr>
        <w:rFonts w:hint="default"/>
      </w:rPr>
    </w:lvl>
  </w:abstractNum>
  <w:abstractNum w:abstractNumId="430" w15:restartNumberingAfterBreak="0">
    <w:nsid w:val="64694DDC"/>
    <w:multiLevelType w:val="hybridMultilevel"/>
    <w:tmpl w:val="58F41858"/>
    <w:lvl w:ilvl="0" w:tplc="54EEBFBA">
      <w:numFmt w:val="bullet"/>
      <w:lvlText w:val=""/>
      <w:lvlJc w:val="left"/>
      <w:pPr>
        <w:ind w:left="761" w:hanging="348"/>
      </w:pPr>
      <w:rPr>
        <w:rFonts w:ascii="Symbol" w:eastAsia="Symbol" w:hAnsi="Symbol" w:cs="Symbol" w:hint="default"/>
        <w:color w:val="000009"/>
        <w:w w:val="100"/>
        <w:sz w:val="24"/>
        <w:szCs w:val="24"/>
      </w:rPr>
    </w:lvl>
    <w:lvl w:ilvl="1" w:tplc="EB942D64">
      <w:numFmt w:val="bullet"/>
      <w:lvlText w:val="•"/>
      <w:lvlJc w:val="left"/>
      <w:pPr>
        <w:ind w:left="1454" w:hanging="348"/>
      </w:pPr>
      <w:rPr>
        <w:rFonts w:hint="default"/>
      </w:rPr>
    </w:lvl>
    <w:lvl w:ilvl="2" w:tplc="D0A83516">
      <w:numFmt w:val="bullet"/>
      <w:lvlText w:val="•"/>
      <w:lvlJc w:val="left"/>
      <w:pPr>
        <w:ind w:left="2149" w:hanging="348"/>
      </w:pPr>
      <w:rPr>
        <w:rFonts w:hint="default"/>
      </w:rPr>
    </w:lvl>
    <w:lvl w:ilvl="3" w:tplc="DCC4D274">
      <w:numFmt w:val="bullet"/>
      <w:lvlText w:val="•"/>
      <w:lvlJc w:val="left"/>
      <w:pPr>
        <w:ind w:left="2843" w:hanging="348"/>
      </w:pPr>
      <w:rPr>
        <w:rFonts w:hint="default"/>
      </w:rPr>
    </w:lvl>
    <w:lvl w:ilvl="4" w:tplc="3BC082C0">
      <w:numFmt w:val="bullet"/>
      <w:lvlText w:val="•"/>
      <w:lvlJc w:val="left"/>
      <w:pPr>
        <w:ind w:left="3538" w:hanging="348"/>
      </w:pPr>
      <w:rPr>
        <w:rFonts w:hint="default"/>
      </w:rPr>
    </w:lvl>
    <w:lvl w:ilvl="5" w:tplc="76D0AF6C">
      <w:numFmt w:val="bullet"/>
      <w:lvlText w:val="•"/>
      <w:lvlJc w:val="left"/>
      <w:pPr>
        <w:ind w:left="4232" w:hanging="348"/>
      </w:pPr>
      <w:rPr>
        <w:rFonts w:hint="default"/>
      </w:rPr>
    </w:lvl>
    <w:lvl w:ilvl="6" w:tplc="2DDCCDA8">
      <w:numFmt w:val="bullet"/>
      <w:lvlText w:val="•"/>
      <w:lvlJc w:val="left"/>
      <w:pPr>
        <w:ind w:left="4927" w:hanging="348"/>
      </w:pPr>
      <w:rPr>
        <w:rFonts w:hint="default"/>
      </w:rPr>
    </w:lvl>
    <w:lvl w:ilvl="7" w:tplc="3A7E47E8">
      <w:numFmt w:val="bullet"/>
      <w:lvlText w:val="•"/>
      <w:lvlJc w:val="left"/>
      <w:pPr>
        <w:ind w:left="5621" w:hanging="348"/>
      </w:pPr>
      <w:rPr>
        <w:rFonts w:hint="default"/>
      </w:rPr>
    </w:lvl>
    <w:lvl w:ilvl="8" w:tplc="1AFC8570">
      <w:numFmt w:val="bullet"/>
      <w:lvlText w:val="•"/>
      <w:lvlJc w:val="left"/>
      <w:pPr>
        <w:ind w:left="6316" w:hanging="348"/>
      </w:pPr>
      <w:rPr>
        <w:rFonts w:hint="default"/>
      </w:rPr>
    </w:lvl>
  </w:abstractNum>
  <w:abstractNum w:abstractNumId="431" w15:restartNumberingAfterBreak="0">
    <w:nsid w:val="656A4E29"/>
    <w:multiLevelType w:val="hybridMultilevel"/>
    <w:tmpl w:val="7C80BD1C"/>
    <w:lvl w:ilvl="0" w:tplc="6D1A0ADA">
      <w:numFmt w:val="bullet"/>
      <w:lvlText w:val=""/>
      <w:lvlJc w:val="left"/>
      <w:pPr>
        <w:ind w:left="825" w:hanging="360"/>
      </w:pPr>
      <w:rPr>
        <w:rFonts w:ascii="Symbol" w:eastAsia="Symbol" w:hAnsi="Symbol" w:cs="Symbol" w:hint="default"/>
        <w:w w:val="100"/>
        <w:sz w:val="22"/>
        <w:szCs w:val="22"/>
      </w:rPr>
    </w:lvl>
    <w:lvl w:ilvl="1" w:tplc="927064FE">
      <w:numFmt w:val="bullet"/>
      <w:lvlText w:val="•"/>
      <w:lvlJc w:val="left"/>
      <w:pPr>
        <w:ind w:left="1658" w:hanging="360"/>
      </w:pPr>
      <w:rPr>
        <w:rFonts w:hint="default"/>
      </w:rPr>
    </w:lvl>
    <w:lvl w:ilvl="2" w:tplc="F5427120">
      <w:numFmt w:val="bullet"/>
      <w:lvlText w:val="•"/>
      <w:lvlJc w:val="left"/>
      <w:pPr>
        <w:ind w:left="2497" w:hanging="360"/>
      </w:pPr>
      <w:rPr>
        <w:rFonts w:hint="default"/>
      </w:rPr>
    </w:lvl>
    <w:lvl w:ilvl="3" w:tplc="38D00A84">
      <w:numFmt w:val="bullet"/>
      <w:lvlText w:val="•"/>
      <w:lvlJc w:val="left"/>
      <w:pPr>
        <w:ind w:left="3335" w:hanging="360"/>
      </w:pPr>
      <w:rPr>
        <w:rFonts w:hint="default"/>
      </w:rPr>
    </w:lvl>
    <w:lvl w:ilvl="4" w:tplc="E1D08C98">
      <w:numFmt w:val="bullet"/>
      <w:lvlText w:val="•"/>
      <w:lvlJc w:val="left"/>
      <w:pPr>
        <w:ind w:left="4174" w:hanging="360"/>
      </w:pPr>
      <w:rPr>
        <w:rFonts w:hint="default"/>
      </w:rPr>
    </w:lvl>
    <w:lvl w:ilvl="5" w:tplc="3468D312">
      <w:numFmt w:val="bullet"/>
      <w:lvlText w:val="•"/>
      <w:lvlJc w:val="left"/>
      <w:pPr>
        <w:ind w:left="5012" w:hanging="360"/>
      </w:pPr>
      <w:rPr>
        <w:rFonts w:hint="default"/>
      </w:rPr>
    </w:lvl>
    <w:lvl w:ilvl="6" w:tplc="D7E4DA40">
      <w:numFmt w:val="bullet"/>
      <w:lvlText w:val="•"/>
      <w:lvlJc w:val="left"/>
      <w:pPr>
        <w:ind w:left="5851" w:hanging="360"/>
      </w:pPr>
      <w:rPr>
        <w:rFonts w:hint="default"/>
      </w:rPr>
    </w:lvl>
    <w:lvl w:ilvl="7" w:tplc="848E9BDE">
      <w:numFmt w:val="bullet"/>
      <w:lvlText w:val="•"/>
      <w:lvlJc w:val="left"/>
      <w:pPr>
        <w:ind w:left="6689" w:hanging="360"/>
      </w:pPr>
      <w:rPr>
        <w:rFonts w:hint="default"/>
      </w:rPr>
    </w:lvl>
    <w:lvl w:ilvl="8" w:tplc="38883A14">
      <w:numFmt w:val="bullet"/>
      <w:lvlText w:val="•"/>
      <w:lvlJc w:val="left"/>
      <w:pPr>
        <w:ind w:left="7528" w:hanging="360"/>
      </w:pPr>
      <w:rPr>
        <w:rFonts w:hint="default"/>
      </w:rPr>
    </w:lvl>
  </w:abstractNum>
  <w:abstractNum w:abstractNumId="432" w15:restartNumberingAfterBreak="0">
    <w:nsid w:val="65845593"/>
    <w:multiLevelType w:val="hybridMultilevel"/>
    <w:tmpl w:val="62F4BF76"/>
    <w:lvl w:ilvl="0" w:tplc="C8DC5BFA">
      <w:numFmt w:val="bullet"/>
      <w:lvlText w:val=""/>
      <w:lvlJc w:val="left"/>
      <w:pPr>
        <w:ind w:left="823" w:hanging="360"/>
      </w:pPr>
      <w:rPr>
        <w:rFonts w:ascii="Symbol" w:eastAsia="Symbol" w:hAnsi="Symbol" w:cs="Symbol" w:hint="default"/>
        <w:w w:val="99"/>
        <w:sz w:val="20"/>
        <w:szCs w:val="20"/>
      </w:rPr>
    </w:lvl>
    <w:lvl w:ilvl="1" w:tplc="F5BE0812">
      <w:numFmt w:val="bullet"/>
      <w:lvlText w:val="•"/>
      <w:lvlJc w:val="left"/>
      <w:pPr>
        <w:ind w:left="1630" w:hanging="360"/>
      </w:pPr>
      <w:rPr>
        <w:rFonts w:hint="default"/>
      </w:rPr>
    </w:lvl>
    <w:lvl w:ilvl="2" w:tplc="17129050">
      <w:numFmt w:val="bullet"/>
      <w:lvlText w:val="•"/>
      <w:lvlJc w:val="left"/>
      <w:pPr>
        <w:ind w:left="2440" w:hanging="360"/>
      </w:pPr>
      <w:rPr>
        <w:rFonts w:hint="default"/>
      </w:rPr>
    </w:lvl>
    <w:lvl w:ilvl="3" w:tplc="D2F6D26E">
      <w:numFmt w:val="bullet"/>
      <w:lvlText w:val="•"/>
      <w:lvlJc w:val="left"/>
      <w:pPr>
        <w:ind w:left="3250" w:hanging="360"/>
      </w:pPr>
      <w:rPr>
        <w:rFonts w:hint="default"/>
      </w:rPr>
    </w:lvl>
    <w:lvl w:ilvl="4" w:tplc="68A85E76">
      <w:numFmt w:val="bullet"/>
      <w:lvlText w:val="•"/>
      <w:lvlJc w:val="left"/>
      <w:pPr>
        <w:ind w:left="4061" w:hanging="360"/>
      </w:pPr>
      <w:rPr>
        <w:rFonts w:hint="default"/>
      </w:rPr>
    </w:lvl>
    <w:lvl w:ilvl="5" w:tplc="3AC883BA">
      <w:numFmt w:val="bullet"/>
      <w:lvlText w:val="•"/>
      <w:lvlJc w:val="left"/>
      <w:pPr>
        <w:ind w:left="4871" w:hanging="360"/>
      </w:pPr>
      <w:rPr>
        <w:rFonts w:hint="default"/>
      </w:rPr>
    </w:lvl>
    <w:lvl w:ilvl="6" w:tplc="0DB88788">
      <w:numFmt w:val="bullet"/>
      <w:lvlText w:val="•"/>
      <w:lvlJc w:val="left"/>
      <w:pPr>
        <w:ind w:left="5681" w:hanging="360"/>
      </w:pPr>
      <w:rPr>
        <w:rFonts w:hint="default"/>
      </w:rPr>
    </w:lvl>
    <w:lvl w:ilvl="7" w:tplc="FC84E076">
      <w:numFmt w:val="bullet"/>
      <w:lvlText w:val="•"/>
      <w:lvlJc w:val="left"/>
      <w:pPr>
        <w:ind w:left="6491" w:hanging="360"/>
      </w:pPr>
      <w:rPr>
        <w:rFonts w:hint="default"/>
      </w:rPr>
    </w:lvl>
    <w:lvl w:ilvl="8" w:tplc="A3186E52">
      <w:numFmt w:val="bullet"/>
      <w:lvlText w:val="•"/>
      <w:lvlJc w:val="left"/>
      <w:pPr>
        <w:ind w:left="7302" w:hanging="360"/>
      </w:pPr>
      <w:rPr>
        <w:rFonts w:hint="default"/>
      </w:rPr>
    </w:lvl>
  </w:abstractNum>
  <w:abstractNum w:abstractNumId="433" w15:restartNumberingAfterBreak="0">
    <w:nsid w:val="65926350"/>
    <w:multiLevelType w:val="hybridMultilevel"/>
    <w:tmpl w:val="6FCA109E"/>
    <w:lvl w:ilvl="0" w:tplc="D8A02326">
      <w:numFmt w:val="bullet"/>
      <w:lvlText w:val=""/>
      <w:lvlJc w:val="left"/>
      <w:pPr>
        <w:ind w:left="749" w:hanging="348"/>
      </w:pPr>
      <w:rPr>
        <w:rFonts w:ascii="Symbol" w:eastAsia="Symbol" w:hAnsi="Symbol" w:cs="Symbol" w:hint="default"/>
        <w:color w:val="000009"/>
        <w:w w:val="100"/>
        <w:sz w:val="24"/>
        <w:szCs w:val="24"/>
      </w:rPr>
    </w:lvl>
    <w:lvl w:ilvl="1" w:tplc="BEF67610">
      <w:numFmt w:val="bullet"/>
      <w:lvlText w:val="•"/>
      <w:lvlJc w:val="left"/>
      <w:pPr>
        <w:ind w:left="1436" w:hanging="348"/>
      </w:pPr>
      <w:rPr>
        <w:rFonts w:hint="default"/>
      </w:rPr>
    </w:lvl>
    <w:lvl w:ilvl="2" w:tplc="B510C922">
      <w:numFmt w:val="bullet"/>
      <w:lvlText w:val="•"/>
      <w:lvlJc w:val="left"/>
      <w:pPr>
        <w:ind w:left="2133" w:hanging="348"/>
      </w:pPr>
      <w:rPr>
        <w:rFonts w:hint="default"/>
      </w:rPr>
    </w:lvl>
    <w:lvl w:ilvl="3" w:tplc="C038AB4C">
      <w:numFmt w:val="bullet"/>
      <w:lvlText w:val="•"/>
      <w:lvlJc w:val="left"/>
      <w:pPr>
        <w:ind w:left="2829" w:hanging="348"/>
      </w:pPr>
      <w:rPr>
        <w:rFonts w:hint="default"/>
      </w:rPr>
    </w:lvl>
    <w:lvl w:ilvl="4" w:tplc="0472F5DE">
      <w:numFmt w:val="bullet"/>
      <w:lvlText w:val="•"/>
      <w:lvlJc w:val="left"/>
      <w:pPr>
        <w:ind w:left="3526" w:hanging="348"/>
      </w:pPr>
      <w:rPr>
        <w:rFonts w:hint="default"/>
      </w:rPr>
    </w:lvl>
    <w:lvl w:ilvl="5" w:tplc="09068C46">
      <w:numFmt w:val="bullet"/>
      <w:lvlText w:val="•"/>
      <w:lvlJc w:val="left"/>
      <w:pPr>
        <w:ind w:left="4222" w:hanging="348"/>
      </w:pPr>
      <w:rPr>
        <w:rFonts w:hint="default"/>
      </w:rPr>
    </w:lvl>
    <w:lvl w:ilvl="6" w:tplc="BAAA7AA6">
      <w:numFmt w:val="bullet"/>
      <w:lvlText w:val="•"/>
      <w:lvlJc w:val="left"/>
      <w:pPr>
        <w:ind w:left="4919" w:hanging="348"/>
      </w:pPr>
      <w:rPr>
        <w:rFonts w:hint="default"/>
      </w:rPr>
    </w:lvl>
    <w:lvl w:ilvl="7" w:tplc="B45CE1A8">
      <w:numFmt w:val="bullet"/>
      <w:lvlText w:val="•"/>
      <w:lvlJc w:val="left"/>
      <w:pPr>
        <w:ind w:left="5615" w:hanging="348"/>
      </w:pPr>
      <w:rPr>
        <w:rFonts w:hint="default"/>
      </w:rPr>
    </w:lvl>
    <w:lvl w:ilvl="8" w:tplc="81DC5570">
      <w:numFmt w:val="bullet"/>
      <w:lvlText w:val="•"/>
      <w:lvlJc w:val="left"/>
      <w:pPr>
        <w:ind w:left="6312" w:hanging="348"/>
      </w:pPr>
      <w:rPr>
        <w:rFonts w:hint="default"/>
      </w:rPr>
    </w:lvl>
  </w:abstractNum>
  <w:abstractNum w:abstractNumId="434" w15:restartNumberingAfterBreak="0">
    <w:nsid w:val="65A77A3A"/>
    <w:multiLevelType w:val="hybridMultilevel"/>
    <w:tmpl w:val="8902A186"/>
    <w:lvl w:ilvl="0" w:tplc="41CE0F32">
      <w:numFmt w:val="bullet"/>
      <w:lvlText w:val=""/>
      <w:lvlJc w:val="left"/>
      <w:pPr>
        <w:ind w:left="825" w:hanging="360"/>
      </w:pPr>
      <w:rPr>
        <w:rFonts w:ascii="Symbol" w:eastAsia="Symbol" w:hAnsi="Symbol" w:cs="Symbol" w:hint="default"/>
        <w:w w:val="100"/>
        <w:sz w:val="22"/>
        <w:szCs w:val="22"/>
      </w:rPr>
    </w:lvl>
    <w:lvl w:ilvl="1" w:tplc="3FBEE6FA">
      <w:numFmt w:val="bullet"/>
      <w:lvlText w:val="•"/>
      <w:lvlJc w:val="left"/>
      <w:pPr>
        <w:ind w:left="1658" w:hanging="360"/>
      </w:pPr>
      <w:rPr>
        <w:rFonts w:hint="default"/>
      </w:rPr>
    </w:lvl>
    <w:lvl w:ilvl="2" w:tplc="8A60F79A">
      <w:numFmt w:val="bullet"/>
      <w:lvlText w:val="•"/>
      <w:lvlJc w:val="left"/>
      <w:pPr>
        <w:ind w:left="2497" w:hanging="360"/>
      </w:pPr>
      <w:rPr>
        <w:rFonts w:hint="default"/>
      </w:rPr>
    </w:lvl>
    <w:lvl w:ilvl="3" w:tplc="784A221C">
      <w:numFmt w:val="bullet"/>
      <w:lvlText w:val="•"/>
      <w:lvlJc w:val="left"/>
      <w:pPr>
        <w:ind w:left="3335" w:hanging="360"/>
      </w:pPr>
      <w:rPr>
        <w:rFonts w:hint="default"/>
      </w:rPr>
    </w:lvl>
    <w:lvl w:ilvl="4" w:tplc="D21C044C">
      <w:numFmt w:val="bullet"/>
      <w:lvlText w:val="•"/>
      <w:lvlJc w:val="left"/>
      <w:pPr>
        <w:ind w:left="4174" w:hanging="360"/>
      </w:pPr>
      <w:rPr>
        <w:rFonts w:hint="default"/>
      </w:rPr>
    </w:lvl>
    <w:lvl w:ilvl="5" w:tplc="4B1847E8">
      <w:numFmt w:val="bullet"/>
      <w:lvlText w:val="•"/>
      <w:lvlJc w:val="left"/>
      <w:pPr>
        <w:ind w:left="5012" w:hanging="360"/>
      </w:pPr>
      <w:rPr>
        <w:rFonts w:hint="default"/>
      </w:rPr>
    </w:lvl>
    <w:lvl w:ilvl="6" w:tplc="EE7E0128">
      <w:numFmt w:val="bullet"/>
      <w:lvlText w:val="•"/>
      <w:lvlJc w:val="left"/>
      <w:pPr>
        <w:ind w:left="5851" w:hanging="360"/>
      </w:pPr>
      <w:rPr>
        <w:rFonts w:hint="default"/>
      </w:rPr>
    </w:lvl>
    <w:lvl w:ilvl="7" w:tplc="BE4AAEC2">
      <w:numFmt w:val="bullet"/>
      <w:lvlText w:val="•"/>
      <w:lvlJc w:val="left"/>
      <w:pPr>
        <w:ind w:left="6689" w:hanging="360"/>
      </w:pPr>
      <w:rPr>
        <w:rFonts w:hint="default"/>
      </w:rPr>
    </w:lvl>
    <w:lvl w:ilvl="8" w:tplc="DF2AEB60">
      <w:numFmt w:val="bullet"/>
      <w:lvlText w:val="•"/>
      <w:lvlJc w:val="left"/>
      <w:pPr>
        <w:ind w:left="7528" w:hanging="360"/>
      </w:pPr>
      <w:rPr>
        <w:rFonts w:hint="default"/>
      </w:rPr>
    </w:lvl>
  </w:abstractNum>
  <w:abstractNum w:abstractNumId="435" w15:restartNumberingAfterBreak="0">
    <w:nsid w:val="65BB7776"/>
    <w:multiLevelType w:val="hybridMultilevel"/>
    <w:tmpl w:val="758E3780"/>
    <w:lvl w:ilvl="0" w:tplc="944003B2">
      <w:numFmt w:val="bullet"/>
      <w:lvlText w:val=""/>
      <w:lvlJc w:val="left"/>
      <w:pPr>
        <w:ind w:left="825" w:hanging="360"/>
      </w:pPr>
      <w:rPr>
        <w:rFonts w:ascii="Symbol" w:eastAsia="Symbol" w:hAnsi="Symbol" w:cs="Symbol" w:hint="default"/>
        <w:w w:val="100"/>
        <w:sz w:val="22"/>
        <w:szCs w:val="22"/>
      </w:rPr>
    </w:lvl>
    <w:lvl w:ilvl="1" w:tplc="2E2CD20E">
      <w:numFmt w:val="bullet"/>
      <w:lvlText w:val="•"/>
      <w:lvlJc w:val="left"/>
      <w:pPr>
        <w:ind w:left="1658" w:hanging="360"/>
      </w:pPr>
      <w:rPr>
        <w:rFonts w:hint="default"/>
      </w:rPr>
    </w:lvl>
    <w:lvl w:ilvl="2" w:tplc="2000E842">
      <w:numFmt w:val="bullet"/>
      <w:lvlText w:val="•"/>
      <w:lvlJc w:val="left"/>
      <w:pPr>
        <w:ind w:left="2497" w:hanging="360"/>
      </w:pPr>
      <w:rPr>
        <w:rFonts w:hint="default"/>
      </w:rPr>
    </w:lvl>
    <w:lvl w:ilvl="3" w:tplc="E2E4E490">
      <w:numFmt w:val="bullet"/>
      <w:lvlText w:val="•"/>
      <w:lvlJc w:val="left"/>
      <w:pPr>
        <w:ind w:left="3335" w:hanging="360"/>
      </w:pPr>
      <w:rPr>
        <w:rFonts w:hint="default"/>
      </w:rPr>
    </w:lvl>
    <w:lvl w:ilvl="4" w:tplc="ED2073B2">
      <w:numFmt w:val="bullet"/>
      <w:lvlText w:val="•"/>
      <w:lvlJc w:val="left"/>
      <w:pPr>
        <w:ind w:left="4174" w:hanging="360"/>
      </w:pPr>
      <w:rPr>
        <w:rFonts w:hint="default"/>
      </w:rPr>
    </w:lvl>
    <w:lvl w:ilvl="5" w:tplc="0682FD68">
      <w:numFmt w:val="bullet"/>
      <w:lvlText w:val="•"/>
      <w:lvlJc w:val="left"/>
      <w:pPr>
        <w:ind w:left="5012" w:hanging="360"/>
      </w:pPr>
      <w:rPr>
        <w:rFonts w:hint="default"/>
      </w:rPr>
    </w:lvl>
    <w:lvl w:ilvl="6" w:tplc="33243A64">
      <w:numFmt w:val="bullet"/>
      <w:lvlText w:val="•"/>
      <w:lvlJc w:val="left"/>
      <w:pPr>
        <w:ind w:left="5851" w:hanging="360"/>
      </w:pPr>
      <w:rPr>
        <w:rFonts w:hint="default"/>
      </w:rPr>
    </w:lvl>
    <w:lvl w:ilvl="7" w:tplc="98A44392">
      <w:numFmt w:val="bullet"/>
      <w:lvlText w:val="•"/>
      <w:lvlJc w:val="left"/>
      <w:pPr>
        <w:ind w:left="6689" w:hanging="360"/>
      </w:pPr>
      <w:rPr>
        <w:rFonts w:hint="default"/>
      </w:rPr>
    </w:lvl>
    <w:lvl w:ilvl="8" w:tplc="CE30965A">
      <w:numFmt w:val="bullet"/>
      <w:lvlText w:val="•"/>
      <w:lvlJc w:val="left"/>
      <w:pPr>
        <w:ind w:left="7528" w:hanging="360"/>
      </w:pPr>
      <w:rPr>
        <w:rFonts w:hint="default"/>
      </w:rPr>
    </w:lvl>
  </w:abstractNum>
  <w:abstractNum w:abstractNumId="436" w15:restartNumberingAfterBreak="0">
    <w:nsid w:val="65F22F88"/>
    <w:multiLevelType w:val="hybridMultilevel"/>
    <w:tmpl w:val="6EF8B972"/>
    <w:lvl w:ilvl="0" w:tplc="CBC830E6">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43240A6A">
      <w:numFmt w:val="bullet"/>
      <w:lvlText w:val="•"/>
      <w:lvlJc w:val="left"/>
      <w:pPr>
        <w:ind w:left="1658" w:hanging="360"/>
      </w:pPr>
      <w:rPr>
        <w:rFonts w:hint="default"/>
      </w:rPr>
    </w:lvl>
    <w:lvl w:ilvl="2" w:tplc="C3981750">
      <w:numFmt w:val="bullet"/>
      <w:lvlText w:val="•"/>
      <w:lvlJc w:val="left"/>
      <w:pPr>
        <w:ind w:left="2497" w:hanging="360"/>
      </w:pPr>
      <w:rPr>
        <w:rFonts w:hint="default"/>
      </w:rPr>
    </w:lvl>
    <w:lvl w:ilvl="3" w:tplc="A7F4B4B2">
      <w:numFmt w:val="bullet"/>
      <w:lvlText w:val="•"/>
      <w:lvlJc w:val="left"/>
      <w:pPr>
        <w:ind w:left="3335" w:hanging="360"/>
      </w:pPr>
      <w:rPr>
        <w:rFonts w:hint="default"/>
      </w:rPr>
    </w:lvl>
    <w:lvl w:ilvl="4" w:tplc="B79EC1CA">
      <w:numFmt w:val="bullet"/>
      <w:lvlText w:val="•"/>
      <w:lvlJc w:val="left"/>
      <w:pPr>
        <w:ind w:left="4174" w:hanging="360"/>
      </w:pPr>
      <w:rPr>
        <w:rFonts w:hint="default"/>
      </w:rPr>
    </w:lvl>
    <w:lvl w:ilvl="5" w:tplc="E558E0AA">
      <w:numFmt w:val="bullet"/>
      <w:lvlText w:val="•"/>
      <w:lvlJc w:val="left"/>
      <w:pPr>
        <w:ind w:left="5012" w:hanging="360"/>
      </w:pPr>
      <w:rPr>
        <w:rFonts w:hint="default"/>
      </w:rPr>
    </w:lvl>
    <w:lvl w:ilvl="6" w:tplc="5BD67F5A">
      <w:numFmt w:val="bullet"/>
      <w:lvlText w:val="•"/>
      <w:lvlJc w:val="left"/>
      <w:pPr>
        <w:ind w:left="5851" w:hanging="360"/>
      </w:pPr>
      <w:rPr>
        <w:rFonts w:hint="default"/>
      </w:rPr>
    </w:lvl>
    <w:lvl w:ilvl="7" w:tplc="4100F2F8">
      <w:numFmt w:val="bullet"/>
      <w:lvlText w:val="•"/>
      <w:lvlJc w:val="left"/>
      <w:pPr>
        <w:ind w:left="6689" w:hanging="360"/>
      </w:pPr>
      <w:rPr>
        <w:rFonts w:hint="default"/>
      </w:rPr>
    </w:lvl>
    <w:lvl w:ilvl="8" w:tplc="DCF65D8C">
      <w:numFmt w:val="bullet"/>
      <w:lvlText w:val="•"/>
      <w:lvlJc w:val="left"/>
      <w:pPr>
        <w:ind w:left="7528" w:hanging="360"/>
      </w:pPr>
      <w:rPr>
        <w:rFonts w:hint="default"/>
      </w:rPr>
    </w:lvl>
  </w:abstractNum>
  <w:abstractNum w:abstractNumId="437" w15:restartNumberingAfterBreak="0">
    <w:nsid w:val="662B4E7E"/>
    <w:multiLevelType w:val="hybridMultilevel"/>
    <w:tmpl w:val="E80EF27A"/>
    <w:lvl w:ilvl="0" w:tplc="F64414B8">
      <w:start w:val="1"/>
      <w:numFmt w:val="decimal"/>
      <w:lvlText w:val="%1-"/>
      <w:lvlJc w:val="left"/>
      <w:pPr>
        <w:ind w:left="103" w:hanging="252"/>
      </w:pPr>
      <w:rPr>
        <w:rFonts w:ascii="Calibri" w:eastAsia="Calibri" w:hAnsi="Calibri" w:cs="Calibri" w:hint="default"/>
        <w:w w:val="100"/>
        <w:sz w:val="24"/>
        <w:szCs w:val="24"/>
      </w:rPr>
    </w:lvl>
    <w:lvl w:ilvl="1" w:tplc="3E62A8AE">
      <w:numFmt w:val="bullet"/>
      <w:lvlText w:val="•"/>
      <w:lvlJc w:val="left"/>
      <w:pPr>
        <w:ind w:left="670" w:hanging="252"/>
      </w:pPr>
      <w:rPr>
        <w:rFonts w:hint="default"/>
      </w:rPr>
    </w:lvl>
    <w:lvl w:ilvl="2" w:tplc="A8FAF7D6">
      <w:numFmt w:val="bullet"/>
      <w:lvlText w:val="•"/>
      <w:lvlJc w:val="left"/>
      <w:pPr>
        <w:ind w:left="1240" w:hanging="252"/>
      </w:pPr>
      <w:rPr>
        <w:rFonts w:hint="default"/>
      </w:rPr>
    </w:lvl>
    <w:lvl w:ilvl="3" w:tplc="7328603C">
      <w:numFmt w:val="bullet"/>
      <w:lvlText w:val="•"/>
      <w:lvlJc w:val="left"/>
      <w:pPr>
        <w:ind w:left="1811" w:hanging="252"/>
      </w:pPr>
      <w:rPr>
        <w:rFonts w:hint="default"/>
      </w:rPr>
    </w:lvl>
    <w:lvl w:ilvl="4" w:tplc="5C1C3B96">
      <w:numFmt w:val="bullet"/>
      <w:lvlText w:val="•"/>
      <w:lvlJc w:val="left"/>
      <w:pPr>
        <w:ind w:left="2381" w:hanging="252"/>
      </w:pPr>
      <w:rPr>
        <w:rFonts w:hint="default"/>
      </w:rPr>
    </w:lvl>
    <w:lvl w:ilvl="5" w:tplc="48F2E4CA">
      <w:numFmt w:val="bullet"/>
      <w:lvlText w:val="•"/>
      <w:lvlJc w:val="left"/>
      <w:pPr>
        <w:ind w:left="2952" w:hanging="252"/>
      </w:pPr>
      <w:rPr>
        <w:rFonts w:hint="default"/>
      </w:rPr>
    </w:lvl>
    <w:lvl w:ilvl="6" w:tplc="D8FE064C">
      <w:numFmt w:val="bullet"/>
      <w:lvlText w:val="•"/>
      <w:lvlJc w:val="left"/>
      <w:pPr>
        <w:ind w:left="3522" w:hanging="252"/>
      </w:pPr>
      <w:rPr>
        <w:rFonts w:hint="default"/>
      </w:rPr>
    </w:lvl>
    <w:lvl w:ilvl="7" w:tplc="0AFCC8AA">
      <w:numFmt w:val="bullet"/>
      <w:lvlText w:val="•"/>
      <w:lvlJc w:val="left"/>
      <w:pPr>
        <w:ind w:left="4092" w:hanging="252"/>
      </w:pPr>
      <w:rPr>
        <w:rFonts w:hint="default"/>
      </w:rPr>
    </w:lvl>
    <w:lvl w:ilvl="8" w:tplc="CF1CE4EA">
      <w:numFmt w:val="bullet"/>
      <w:lvlText w:val="•"/>
      <w:lvlJc w:val="left"/>
      <w:pPr>
        <w:ind w:left="4663" w:hanging="252"/>
      </w:pPr>
      <w:rPr>
        <w:rFonts w:hint="default"/>
      </w:rPr>
    </w:lvl>
  </w:abstractNum>
  <w:abstractNum w:abstractNumId="438" w15:restartNumberingAfterBreak="0">
    <w:nsid w:val="666449A9"/>
    <w:multiLevelType w:val="hybridMultilevel"/>
    <w:tmpl w:val="58D2FD1A"/>
    <w:lvl w:ilvl="0" w:tplc="88B03338">
      <w:numFmt w:val="bullet"/>
      <w:lvlText w:val=""/>
      <w:lvlJc w:val="left"/>
      <w:pPr>
        <w:ind w:left="836" w:hanging="360"/>
      </w:pPr>
      <w:rPr>
        <w:rFonts w:hint="default"/>
        <w:w w:val="100"/>
      </w:rPr>
    </w:lvl>
    <w:lvl w:ilvl="1" w:tplc="68F27434">
      <w:numFmt w:val="bullet"/>
      <w:lvlText w:val="•"/>
      <w:lvlJc w:val="left"/>
      <w:pPr>
        <w:ind w:left="1684" w:hanging="360"/>
      </w:pPr>
      <w:rPr>
        <w:rFonts w:hint="default"/>
      </w:rPr>
    </w:lvl>
    <w:lvl w:ilvl="2" w:tplc="88B28A22">
      <w:numFmt w:val="bullet"/>
      <w:lvlText w:val="•"/>
      <w:lvlJc w:val="left"/>
      <w:pPr>
        <w:ind w:left="2529" w:hanging="360"/>
      </w:pPr>
      <w:rPr>
        <w:rFonts w:hint="default"/>
      </w:rPr>
    </w:lvl>
    <w:lvl w:ilvl="3" w:tplc="B644F770">
      <w:numFmt w:val="bullet"/>
      <w:lvlText w:val="•"/>
      <w:lvlJc w:val="left"/>
      <w:pPr>
        <w:ind w:left="3373" w:hanging="360"/>
      </w:pPr>
      <w:rPr>
        <w:rFonts w:hint="default"/>
      </w:rPr>
    </w:lvl>
    <w:lvl w:ilvl="4" w:tplc="13285AC8">
      <w:numFmt w:val="bullet"/>
      <w:lvlText w:val="•"/>
      <w:lvlJc w:val="left"/>
      <w:pPr>
        <w:ind w:left="4218" w:hanging="360"/>
      </w:pPr>
      <w:rPr>
        <w:rFonts w:hint="default"/>
      </w:rPr>
    </w:lvl>
    <w:lvl w:ilvl="5" w:tplc="2654B3C0">
      <w:numFmt w:val="bullet"/>
      <w:lvlText w:val="•"/>
      <w:lvlJc w:val="left"/>
      <w:pPr>
        <w:ind w:left="5063" w:hanging="360"/>
      </w:pPr>
      <w:rPr>
        <w:rFonts w:hint="default"/>
      </w:rPr>
    </w:lvl>
    <w:lvl w:ilvl="6" w:tplc="5DB0C230">
      <w:numFmt w:val="bullet"/>
      <w:lvlText w:val="•"/>
      <w:lvlJc w:val="left"/>
      <w:pPr>
        <w:ind w:left="5907" w:hanging="360"/>
      </w:pPr>
      <w:rPr>
        <w:rFonts w:hint="default"/>
      </w:rPr>
    </w:lvl>
    <w:lvl w:ilvl="7" w:tplc="36AE3B02">
      <w:numFmt w:val="bullet"/>
      <w:lvlText w:val="•"/>
      <w:lvlJc w:val="left"/>
      <w:pPr>
        <w:ind w:left="6752" w:hanging="360"/>
      </w:pPr>
      <w:rPr>
        <w:rFonts w:hint="default"/>
      </w:rPr>
    </w:lvl>
    <w:lvl w:ilvl="8" w:tplc="14F8EFB6">
      <w:numFmt w:val="bullet"/>
      <w:lvlText w:val="•"/>
      <w:lvlJc w:val="left"/>
      <w:pPr>
        <w:ind w:left="7597" w:hanging="360"/>
      </w:pPr>
      <w:rPr>
        <w:rFonts w:hint="default"/>
      </w:rPr>
    </w:lvl>
  </w:abstractNum>
  <w:abstractNum w:abstractNumId="439" w15:restartNumberingAfterBreak="0">
    <w:nsid w:val="67143307"/>
    <w:multiLevelType w:val="hybridMultilevel"/>
    <w:tmpl w:val="8EF4AB12"/>
    <w:lvl w:ilvl="0" w:tplc="7B864A7A">
      <w:numFmt w:val="bullet"/>
      <w:lvlText w:val=""/>
      <w:lvlJc w:val="left"/>
      <w:pPr>
        <w:ind w:left="825" w:hanging="360"/>
      </w:pPr>
      <w:rPr>
        <w:rFonts w:ascii="Symbol" w:eastAsia="Symbol" w:hAnsi="Symbol" w:cs="Symbol" w:hint="default"/>
        <w:w w:val="100"/>
        <w:sz w:val="22"/>
        <w:szCs w:val="22"/>
      </w:rPr>
    </w:lvl>
    <w:lvl w:ilvl="1" w:tplc="B57E4D5E">
      <w:numFmt w:val="bullet"/>
      <w:lvlText w:val="•"/>
      <w:lvlJc w:val="left"/>
      <w:pPr>
        <w:ind w:left="1658" w:hanging="360"/>
      </w:pPr>
      <w:rPr>
        <w:rFonts w:hint="default"/>
      </w:rPr>
    </w:lvl>
    <w:lvl w:ilvl="2" w:tplc="62584E1A">
      <w:numFmt w:val="bullet"/>
      <w:lvlText w:val="•"/>
      <w:lvlJc w:val="left"/>
      <w:pPr>
        <w:ind w:left="2497" w:hanging="360"/>
      </w:pPr>
      <w:rPr>
        <w:rFonts w:hint="default"/>
      </w:rPr>
    </w:lvl>
    <w:lvl w:ilvl="3" w:tplc="AB266306">
      <w:numFmt w:val="bullet"/>
      <w:lvlText w:val="•"/>
      <w:lvlJc w:val="left"/>
      <w:pPr>
        <w:ind w:left="3335" w:hanging="360"/>
      </w:pPr>
      <w:rPr>
        <w:rFonts w:hint="default"/>
      </w:rPr>
    </w:lvl>
    <w:lvl w:ilvl="4" w:tplc="6214F610">
      <w:numFmt w:val="bullet"/>
      <w:lvlText w:val="•"/>
      <w:lvlJc w:val="left"/>
      <w:pPr>
        <w:ind w:left="4174" w:hanging="360"/>
      </w:pPr>
      <w:rPr>
        <w:rFonts w:hint="default"/>
      </w:rPr>
    </w:lvl>
    <w:lvl w:ilvl="5" w:tplc="61C0892E">
      <w:numFmt w:val="bullet"/>
      <w:lvlText w:val="•"/>
      <w:lvlJc w:val="left"/>
      <w:pPr>
        <w:ind w:left="5012" w:hanging="360"/>
      </w:pPr>
      <w:rPr>
        <w:rFonts w:hint="default"/>
      </w:rPr>
    </w:lvl>
    <w:lvl w:ilvl="6" w:tplc="478E8988">
      <w:numFmt w:val="bullet"/>
      <w:lvlText w:val="•"/>
      <w:lvlJc w:val="left"/>
      <w:pPr>
        <w:ind w:left="5851" w:hanging="360"/>
      </w:pPr>
      <w:rPr>
        <w:rFonts w:hint="default"/>
      </w:rPr>
    </w:lvl>
    <w:lvl w:ilvl="7" w:tplc="85BAAD96">
      <w:numFmt w:val="bullet"/>
      <w:lvlText w:val="•"/>
      <w:lvlJc w:val="left"/>
      <w:pPr>
        <w:ind w:left="6689" w:hanging="360"/>
      </w:pPr>
      <w:rPr>
        <w:rFonts w:hint="default"/>
      </w:rPr>
    </w:lvl>
    <w:lvl w:ilvl="8" w:tplc="ECA63438">
      <w:numFmt w:val="bullet"/>
      <w:lvlText w:val="•"/>
      <w:lvlJc w:val="left"/>
      <w:pPr>
        <w:ind w:left="7528" w:hanging="360"/>
      </w:pPr>
      <w:rPr>
        <w:rFonts w:hint="default"/>
      </w:rPr>
    </w:lvl>
  </w:abstractNum>
  <w:abstractNum w:abstractNumId="440" w15:restartNumberingAfterBreak="0">
    <w:nsid w:val="673C2D2E"/>
    <w:multiLevelType w:val="hybridMultilevel"/>
    <w:tmpl w:val="DBCA4FF4"/>
    <w:lvl w:ilvl="0" w:tplc="C98ED0BA">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0C6837F6">
      <w:numFmt w:val="bullet"/>
      <w:lvlText w:val="•"/>
      <w:lvlJc w:val="left"/>
      <w:pPr>
        <w:ind w:left="1658" w:hanging="360"/>
      </w:pPr>
      <w:rPr>
        <w:rFonts w:hint="default"/>
      </w:rPr>
    </w:lvl>
    <w:lvl w:ilvl="2" w:tplc="2E22253A">
      <w:numFmt w:val="bullet"/>
      <w:lvlText w:val="•"/>
      <w:lvlJc w:val="left"/>
      <w:pPr>
        <w:ind w:left="2497" w:hanging="360"/>
      </w:pPr>
      <w:rPr>
        <w:rFonts w:hint="default"/>
      </w:rPr>
    </w:lvl>
    <w:lvl w:ilvl="3" w:tplc="64F2263E">
      <w:numFmt w:val="bullet"/>
      <w:lvlText w:val="•"/>
      <w:lvlJc w:val="left"/>
      <w:pPr>
        <w:ind w:left="3335" w:hanging="360"/>
      </w:pPr>
      <w:rPr>
        <w:rFonts w:hint="default"/>
      </w:rPr>
    </w:lvl>
    <w:lvl w:ilvl="4" w:tplc="A4FCE454">
      <w:numFmt w:val="bullet"/>
      <w:lvlText w:val="•"/>
      <w:lvlJc w:val="left"/>
      <w:pPr>
        <w:ind w:left="4174" w:hanging="360"/>
      </w:pPr>
      <w:rPr>
        <w:rFonts w:hint="default"/>
      </w:rPr>
    </w:lvl>
    <w:lvl w:ilvl="5" w:tplc="27B0E9CC">
      <w:numFmt w:val="bullet"/>
      <w:lvlText w:val="•"/>
      <w:lvlJc w:val="left"/>
      <w:pPr>
        <w:ind w:left="5012" w:hanging="360"/>
      </w:pPr>
      <w:rPr>
        <w:rFonts w:hint="default"/>
      </w:rPr>
    </w:lvl>
    <w:lvl w:ilvl="6" w:tplc="B71ADE1E">
      <w:numFmt w:val="bullet"/>
      <w:lvlText w:val="•"/>
      <w:lvlJc w:val="left"/>
      <w:pPr>
        <w:ind w:left="5851" w:hanging="360"/>
      </w:pPr>
      <w:rPr>
        <w:rFonts w:hint="default"/>
      </w:rPr>
    </w:lvl>
    <w:lvl w:ilvl="7" w:tplc="DAB4A64C">
      <w:numFmt w:val="bullet"/>
      <w:lvlText w:val="•"/>
      <w:lvlJc w:val="left"/>
      <w:pPr>
        <w:ind w:left="6689" w:hanging="360"/>
      </w:pPr>
      <w:rPr>
        <w:rFonts w:hint="default"/>
      </w:rPr>
    </w:lvl>
    <w:lvl w:ilvl="8" w:tplc="603E8BA8">
      <w:numFmt w:val="bullet"/>
      <w:lvlText w:val="•"/>
      <w:lvlJc w:val="left"/>
      <w:pPr>
        <w:ind w:left="7528" w:hanging="360"/>
      </w:pPr>
      <w:rPr>
        <w:rFonts w:hint="default"/>
      </w:rPr>
    </w:lvl>
  </w:abstractNum>
  <w:abstractNum w:abstractNumId="441" w15:restartNumberingAfterBreak="0">
    <w:nsid w:val="674465C4"/>
    <w:multiLevelType w:val="hybridMultilevel"/>
    <w:tmpl w:val="C7CEBCCC"/>
    <w:lvl w:ilvl="0" w:tplc="753E27F6">
      <w:numFmt w:val="bullet"/>
      <w:lvlText w:val=""/>
      <w:lvlJc w:val="left"/>
      <w:pPr>
        <w:ind w:left="761" w:hanging="348"/>
      </w:pPr>
      <w:rPr>
        <w:rFonts w:ascii="Symbol" w:eastAsia="Symbol" w:hAnsi="Symbol" w:cs="Symbol" w:hint="default"/>
        <w:color w:val="000009"/>
        <w:w w:val="100"/>
        <w:sz w:val="24"/>
        <w:szCs w:val="24"/>
      </w:rPr>
    </w:lvl>
    <w:lvl w:ilvl="1" w:tplc="790C379A">
      <w:numFmt w:val="bullet"/>
      <w:lvlText w:val="•"/>
      <w:lvlJc w:val="left"/>
      <w:pPr>
        <w:ind w:left="1454" w:hanging="348"/>
      </w:pPr>
      <w:rPr>
        <w:rFonts w:hint="default"/>
      </w:rPr>
    </w:lvl>
    <w:lvl w:ilvl="2" w:tplc="5AB06AE6">
      <w:numFmt w:val="bullet"/>
      <w:lvlText w:val="•"/>
      <w:lvlJc w:val="left"/>
      <w:pPr>
        <w:ind w:left="2149" w:hanging="348"/>
      </w:pPr>
      <w:rPr>
        <w:rFonts w:hint="default"/>
      </w:rPr>
    </w:lvl>
    <w:lvl w:ilvl="3" w:tplc="8B74499E">
      <w:numFmt w:val="bullet"/>
      <w:lvlText w:val="•"/>
      <w:lvlJc w:val="left"/>
      <w:pPr>
        <w:ind w:left="2843" w:hanging="348"/>
      </w:pPr>
      <w:rPr>
        <w:rFonts w:hint="default"/>
      </w:rPr>
    </w:lvl>
    <w:lvl w:ilvl="4" w:tplc="C174335C">
      <w:numFmt w:val="bullet"/>
      <w:lvlText w:val="•"/>
      <w:lvlJc w:val="left"/>
      <w:pPr>
        <w:ind w:left="3538" w:hanging="348"/>
      </w:pPr>
      <w:rPr>
        <w:rFonts w:hint="default"/>
      </w:rPr>
    </w:lvl>
    <w:lvl w:ilvl="5" w:tplc="AA6EC594">
      <w:numFmt w:val="bullet"/>
      <w:lvlText w:val="•"/>
      <w:lvlJc w:val="left"/>
      <w:pPr>
        <w:ind w:left="4232" w:hanging="348"/>
      </w:pPr>
      <w:rPr>
        <w:rFonts w:hint="default"/>
      </w:rPr>
    </w:lvl>
    <w:lvl w:ilvl="6" w:tplc="798C8CFC">
      <w:numFmt w:val="bullet"/>
      <w:lvlText w:val="•"/>
      <w:lvlJc w:val="left"/>
      <w:pPr>
        <w:ind w:left="4927" w:hanging="348"/>
      </w:pPr>
      <w:rPr>
        <w:rFonts w:hint="default"/>
      </w:rPr>
    </w:lvl>
    <w:lvl w:ilvl="7" w:tplc="2968D96A">
      <w:numFmt w:val="bullet"/>
      <w:lvlText w:val="•"/>
      <w:lvlJc w:val="left"/>
      <w:pPr>
        <w:ind w:left="5621" w:hanging="348"/>
      </w:pPr>
      <w:rPr>
        <w:rFonts w:hint="default"/>
      </w:rPr>
    </w:lvl>
    <w:lvl w:ilvl="8" w:tplc="5B542308">
      <w:numFmt w:val="bullet"/>
      <w:lvlText w:val="•"/>
      <w:lvlJc w:val="left"/>
      <w:pPr>
        <w:ind w:left="6316" w:hanging="348"/>
      </w:pPr>
      <w:rPr>
        <w:rFonts w:hint="default"/>
      </w:rPr>
    </w:lvl>
  </w:abstractNum>
  <w:abstractNum w:abstractNumId="442" w15:restartNumberingAfterBreak="0">
    <w:nsid w:val="675150BF"/>
    <w:multiLevelType w:val="hybridMultilevel"/>
    <w:tmpl w:val="F0B87E7E"/>
    <w:lvl w:ilvl="0" w:tplc="08A88D38">
      <w:numFmt w:val="bullet"/>
      <w:lvlText w:val=""/>
      <w:lvlJc w:val="left"/>
      <w:pPr>
        <w:ind w:left="825" w:hanging="360"/>
      </w:pPr>
      <w:rPr>
        <w:rFonts w:ascii="Symbol" w:eastAsia="Symbol" w:hAnsi="Symbol" w:cs="Symbol" w:hint="default"/>
        <w:w w:val="100"/>
        <w:sz w:val="22"/>
        <w:szCs w:val="22"/>
      </w:rPr>
    </w:lvl>
    <w:lvl w:ilvl="1" w:tplc="25FA529C">
      <w:numFmt w:val="bullet"/>
      <w:lvlText w:val="•"/>
      <w:lvlJc w:val="left"/>
      <w:pPr>
        <w:ind w:left="1658" w:hanging="360"/>
      </w:pPr>
      <w:rPr>
        <w:rFonts w:hint="default"/>
      </w:rPr>
    </w:lvl>
    <w:lvl w:ilvl="2" w:tplc="C1AA2898">
      <w:numFmt w:val="bullet"/>
      <w:lvlText w:val="•"/>
      <w:lvlJc w:val="left"/>
      <w:pPr>
        <w:ind w:left="2497" w:hanging="360"/>
      </w:pPr>
      <w:rPr>
        <w:rFonts w:hint="default"/>
      </w:rPr>
    </w:lvl>
    <w:lvl w:ilvl="3" w:tplc="BF42E09C">
      <w:numFmt w:val="bullet"/>
      <w:lvlText w:val="•"/>
      <w:lvlJc w:val="left"/>
      <w:pPr>
        <w:ind w:left="3335" w:hanging="360"/>
      </w:pPr>
      <w:rPr>
        <w:rFonts w:hint="default"/>
      </w:rPr>
    </w:lvl>
    <w:lvl w:ilvl="4" w:tplc="4E6CFB72">
      <w:numFmt w:val="bullet"/>
      <w:lvlText w:val="•"/>
      <w:lvlJc w:val="left"/>
      <w:pPr>
        <w:ind w:left="4174" w:hanging="360"/>
      </w:pPr>
      <w:rPr>
        <w:rFonts w:hint="default"/>
      </w:rPr>
    </w:lvl>
    <w:lvl w:ilvl="5" w:tplc="FF305FC0">
      <w:numFmt w:val="bullet"/>
      <w:lvlText w:val="•"/>
      <w:lvlJc w:val="left"/>
      <w:pPr>
        <w:ind w:left="5012" w:hanging="360"/>
      </w:pPr>
      <w:rPr>
        <w:rFonts w:hint="default"/>
      </w:rPr>
    </w:lvl>
    <w:lvl w:ilvl="6" w:tplc="A2D664CA">
      <w:numFmt w:val="bullet"/>
      <w:lvlText w:val="•"/>
      <w:lvlJc w:val="left"/>
      <w:pPr>
        <w:ind w:left="5851" w:hanging="360"/>
      </w:pPr>
      <w:rPr>
        <w:rFonts w:hint="default"/>
      </w:rPr>
    </w:lvl>
    <w:lvl w:ilvl="7" w:tplc="296CA362">
      <w:numFmt w:val="bullet"/>
      <w:lvlText w:val="•"/>
      <w:lvlJc w:val="left"/>
      <w:pPr>
        <w:ind w:left="6689" w:hanging="360"/>
      </w:pPr>
      <w:rPr>
        <w:rFonts w:hint="default"/>
      </w:rPr>
    </w:lvl>
    <w:lvl w:ilvl="8" w:tplc="5286587A">
      <w:numFmt w:val="bullet"/>
      <w:lvlText w:val="•"/>
      <w:lvlJc w:val="left"/>
      <w:pPr>
        <w:ind w:left="7528" w:hanging="360"/>
      </w:pPr>
      <w:rPr>
        <w:rFonts w:hint="default"/>
      </w:rPr>
    </w:lvl>
  </w:abstractNum>
  <w:abstractNum w:abstractNumId="443" w15:restartNumberingAfterBreak="0">
    <w:nsid w:val="67520B5A"/>
    <w:multiLevelType w:val="hybridMultilevel"/>
    <w:tmpl w:val="79B0E9C8"/>
    <w:lvl w:ilvl="0" w:tplc="619E65A6">
      <w:start w:val="2"/>
      <w:numFmt w:val="decimal"/>
      <w:lvlText w:val="%1."/>
      <w:lvlJc w:val="left"/>
      <w:pPr>
        <w:ind w:left="2737" w:hanging="240"/>
        <w:jc w:val="right"/>
      </w:pPr>
      <w:rPr>
        <w:rFonts w:hint="default"/>
        <w:spacing w:val="-4"/>
        <w:w w:val="99"/>
        <w:highlight w:val="lightGray"/>
      </w:rPr>
    </w:lvl>
    <w:lvl w:ilvl="1" w:tplc="2248A994">
      <w:numFmt w:val="bullet"/>
      <w:lvlText w:val="•"/>
      <w:lvlJc w:val="left"/>
      <w:pPr>
        <w:ind w:left="3357" w:hanging="240"/>
      </w:pPr>
      <w:rPr>
        <w:rFonts w:hint="default"/>
      </w:rPr>
    </w:lvl>
    <w:lvl w:ilvl="2" w:tplc="0FE66C2E">
      <w:numFmt w:val="bullet"/>
      <w:lvlText w:val="•"/>
      <w:lvlJc w:val="left"/>
      <w:pPr>
        <w:ind w:left="3975" w:hanging="240"/>
      </w:pPr>
      <w:rPr>
        <w:rFonts w:hint="default"/>
      </w:rPr>
    </w:lvl>
    <w:lvl w:ilvl="3" w:tplc="93603DA2">
      <w:numFmt w:val="bullet"/>
      <w:lvlText w:val="•"/>
      <w:lvlJc w:val="left"/>
      <w:pPr>
        <w:ind w:left="4593" w:hanging="240"/>
      </w:pPr>
      <w:rPr>
        <w:rFonts w:hint="default"/>
      </w:rPr>
    </w:lvl>
    <w:lvl w:ilvl="4" w:tplc="DA824CDA">
      <w:numFmt w:val="bullet"/>
      <w:lvlText w:val="•"/>
      <w:lvlJc w:val="left"/>
      <w:pPr>
        <w:ind w:left="5211" w:hanging="240"/>
      </w:pPr>
      <w:rPr>
        <w:rFonts w:hint="default"/>
      </w:rPr>
    </w:lvl>
    <w:lvl w:ilvl="5" w:tplc="AAD4FC06">
      <w:numFmt w:val="bullet"/>
      <w:lvlText w:val="•"/>
      <w:lvlJc w:val="left"/>
      <w:pPr>
        <w:ind w:left="5829" w:hanging="240"/>
      </w:pPr>
      <w:rPr>
        <w:rFonts w:hint="default"/>
      </w:rPr>
    </w:lvl>
    <w:lvl w:ilvl="6" w:tplc="35F8F484">
      <w:numFmt w:val="bullet"/>
      <w:lvlText w:val="•"/>
      <w:lvlJc w:val="left"/>
      <w:pPr>
        <w:ind w:left="6447" w:hanging="240"/>
      </w:pPr>
      <w:rPr>
        <w:rFonts w:hint="default"/>
      </w:rPr>
    </w:lvl>
    <w:lvl w:ilvl="7" w:tplc="1BDC0734">
      <w:numFmt w:val="bullet"/>
      <w:lvlText w:val="•"/>
      <w:lvlJc w:val="left"/>
      <w:pPr>
        <w:ind w:left="7065" w:hanging="240"/>
      </w:pPr>
      <w:rPr>
        <w:rFonts w:hint="default"/>
      </w:rPr>
    </w:lvl>
    <w:lvl w:ilvl="8" w:tplc="D9F652DE">
      <w:numFmt w:val="bullet"/>
      <w:lvlText w:val="•"/>
      <w:lvlJc w:val="left"/>
      <w:pPr>
        <w:ind w:left="7683" w:hanging="240"/>
      </w:pPr>
      <w:rPr>
        <w:rFonts w:hint="default"/>
      </w:rPr>
    </w:lvl>
  </w:abstractNum>
  <w:abstractNum w:abstractNumId="444" w15:restartNumberingAfterBreak="0">
    <w:nsid w:val="67A86751"/>
    <w:multiLevelType w:val="hybridMultilevel"/>
    <w:tmpl w:val="C7AC9C2E"/>
    <w:lvl w:ilvl="0" w:tplc="40C65532">
      <w:start w:val="4"/>
      <w:numFmt w:val="decimal"/>
      <w:lvlText w:val="%1-"/>
      <w:lvlJc w:val="left"/>
      <w:pPr>
        <w:ind w:left="873" w:hanging="411"/>
      </w:pPr>
      <w:rPr>
        <w:rFonts w:ascii="Calibri" w:eastAsia="Calibri" w:hAnsi="Calibri" w:cs="Calibri" w:hint="default"/>
        <w:w w:val="100"/>
        <w:sz w:val="22"/>
        <w:szCs w:val="22"/>
      </w:rPr>
    </w:lvl>
    <w:lvl w:ilvl="1" w:tplc="DE1092FE">
      <w:numFmt w:val="bullet"/>
      <w:lvlText w:val="•"/>
      <w:lvlJc w:val="left"/>
      <w:pPr>
        <w:ind w:left="1697" w:hanging="411"/>
      </w:pPr>
      <w:rPr>
        <w:rFonts w:hint="default"/>
      </w:rPr>
    </w:lvl>
    <w:lvl w:ilvl="2" w:tplc="8730DC0C">
      <w:numFmt w:val="bullet"/>
      <w:lvlText w:val="•"/>
      <w:lvlJc w:val="left"/>
      <w:pPr>
        <w:ind w:left="2515" w:hanging="411"/>
      </w:pPr>
      <w:rPr>
        <w:rFonts w:hint="default"/>
      </w:rPr>
    </w:lvl>
    <w:lvl w:ilvl="3" w:tplc="472859D6">
      <w:numFmt w:val="bullet"/>
      <w:lvlText w:val="•"/>
      <w:lvlJc w:val="left"/>
      <w:pPr>
        <w:ind w:left="3333" w:hanging="411"/>
      </w:pPr>
      <w:rPr>
        <w:rFonts w:hint="default"/>
      </w:rPr>
    </w:lvl>
    <w:lvl w:ilvl="4" w:tplc="CB92208A">
      <w:numFmt w:val="bullet"/>
      <w:lvlText w:val="•"/>
      <w:lvlJc w:val="left"/>
      <w:pPr>
        <w:ind w:left="4150" w:hanging="411"/>
      </w:pPr>
      <w:rPr>
        <w:rFonts w:hint="default"/>
      </w:rPr>
    </w:lvl>
    <w:lvl w:ilvl="5" w:tplc="8EAE3D3E">
      <w:numFmt w:val="bullet"/>
      <w:lvlText w:val="•"/>
      <w:lvlJc w:val="left"/>
      <w:pPr>
        <w:ind w:left="4968" w:hanging="411"/>
      </w:pPr>
      <w:rPr>
        <w:rFonts w:hint="default"/>
      </w:rPr>
    </w:lvl>
    <w:lvl w:ilvl="6" w:tplc="F3F6D14A">
      <w:numFmt w:val="bullet"/>
      <w:lvlText w:val="•"/>
      <w:lvlJc w:val="left"/>
      <w:pPr>
        <w:ind w:left="5786" w:hanging="411"/>
      </w:pPr>
      <w:rPr>
        <w:rFonts w:hint="default"/>
      </w:rPr>
    </w:lvl>
    <w:lvl w:ilvl="7" w:tplc="845A08CC">
      <w:numFmt w:val="bullet"/>
      <w:lvlText w:val="•"/>
      <w:lvlJc w:val="left"/>
      <w:pPr>
        <w:ind w:left="6603" w:hanging="411"/>
      </w:pPr>
      <w:rPr>
        <w:rFonts w:hint="default"/>
      </w:rPr>
    </w:lvl>
    <w:lvl w:ilvl="8" w:tplc="BC64F786">
      <w:numFmt w:val="bullet"/>
      <w:lvlText w:val="•"/>
      <w:lvlJc w:val="left"/>
      <w:pPr>
        <w:ind w:left="7421" w:hanging="411"/>
      </w:pPr>
      <w:rPr>
        <w:rFonts w:hint="default"/>
      </w:rPr>
    </w:lvl>
  </w:abstractNum>
  <w:abstractNum w:abstractNumId="445" w15:restartNumberingAfterBreak="0">
    <w:nsid w:val="67EE6392"/>
    <w:multiLevelType w:val="hybridMultilevel"/>
    <w:tmpl w:val="31C0233A"/>
    <w:lvl w:ilvl="0" w:tplc="BD04CD54">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C074BDD6">
      <w:numFmt w:val="bullet"/>
      <w:lvlText w:val="•"/>
      <w:lvlJc w:val="left"/>
      <w:pPr>
        <w:ind w:left="1658" w:hanging="360"/>
      </w:pPr>
      <w:rPr>
        <w:rFonts w:hint="default"/>
      </w:rPr>
    </w:lvl>
    <w:lvl w:ilvl="2" w:tplc="5A909A72">
      <w:numFmt w:val="bullet"/>
      <w:lvlText w:val="•"/>
      <w:lvlJc w:val="left"/>
      <w:pPr>
        <w:ind w:left="2497" w:hanging="360"/>
      </w:pPr>
      <w:rPr>
        <w:rFonts w:hint="default"/>
      </w:rPr>
    </w:lvl>
    <w:lvl w:ilvl="3" w:tplc="A86CCBD6">
      <w:numFmt w:val="bullet"/>
      <w:lvlText w:val="•"/>
      <w:lvlJc w:val="left"/>
      <w:pPr>
        <w:ind w:left="3335" w:hanging="360"/>
      </w:pPr>
      <w:rPr>
        <w:rFonts w:hint="default"/>
      </w:rPr>
    </w:lvl>
    <w:lvl w:ilvl="4" w:tplc="6DCCBA00">
      <w:numFmt w:val="bullet"/>
      <w:lvlText w:val="•"/>
      <w:lvlJc w:val="left"/>
      <w:pPr>
        <w:ind w:left="4174" w:hanging="360"/>
      </w:pPr>
      <w:rPr>
        <w:rFonts w:hint="default"/>
      </w:rPr>
    </w:lvl>
    <w:lvl w:ilvl="5" w:tplc="40DCCACE">
      <w:numFmt w:val="bullet"/>
      <w:lvlText w:val="•"/>
      <w:lvlJc w:val="left"/>
      <w:pPr>
        <w:ind w:left="5012" w:hanging="360"/>
      </w:pPr>
      <w:rPr>
        <w:rFonts w:hint="default"/>
      </w:rPr>
    </w:lvl>
    <w:lvl w:ilvl="6" w:tplc="F8A80340">
      <w:numFmt w:val="bullet"/>
      <w:lvlText w:val="•"/>
      <w:lvlJc w:val="left"/>
      <w:pPr>
        <w:ind w:left="5851" w:hanging="360"/>
      </w:pPr>
      <w:rPr>
        <w:rFonts w:hint="default"/>
      </w:rPr>
    </w:lvl>
    <w:lvl w:ilvl="7" w:tplc="1DDABB16">
      <w:numFmt w:val="bullet"/>
      <w:lvlText w:val="•"/>
      <w:lvlJc w:val="left"/>
      <w:pPr>
        <w:ind w:left="6689" w:hanging="360"/>
      </w:pPr>
      <w:rPr>
        <w:rFonts w:hint="default"/>
      </w:rPr>
    </w:lvl>
    <w:lvl w:ilvl="8" w:tplc="F508BA56">
      <w:numFmt w:val="bullet"/>
      <w:lvlText w:val="•"/>
      <w:lvlJc w:val="left"/>
      <w:pPr>
        <w:ind w:left="7528" w:hanging="360"/>
      </w:pPr>
      <w:rPr>
        <w:rFonts w:hint="default"/>
      </w:rPr>
    </w:lvl>
  </w:abstractNum>
  <w:abstractNum w:abstractNumId="446" w15:restartNumberingAfterBreak="0">
    <w:nsid w:val="6830525E"/>
    <w:multiLevelType w:val="hybridMultilevel"/>
    <w:tmpl w:val="501E2330"/>
    <w:lvl w:ilvl="0" w:tplc="3E48E054">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BBE49DC6">
      <w:numFmt w:val="bullet"/>
      <w:lvlText w:val="•"/>
      <w:lvlJc w:val="left"/>
      <w:pPr>
        <w:ind w:left="1073" w:hanging="260"/>
      </w:pPr>
      <w:rPr>
        <w:rFonts w:hint="default"/>
      </w:rPr>
    </w:lvl>
    <w:lvl w:ilvl="2" w:tplc="6488502E">
      <w:numFmt w:val="bullet"/>
      <w:lvlText w:val="•"/>
      <w:lvlJc w:val="left"/>
      <w:pPr>
        <w:ind w:left="2046" w:hanging="260"/>
      </w:pPr>
      <w:rPr>
        <w:rFonts w:hint="default"/>
      </w:rPr>
    </w:lvl>
    <w:lvl w:ilvl="3" w:tplc="548CDB30">
      <w:numFmt w:val="bullet"/>
      <w:lvlText w:val="•"/>
      <w:lvlJc w:val="left"/>
      <w:pPr>
        <w:ind w:left="3020" w:hanging="260"/>
      </w:pPr>
      <w:rPr>
        <w:rFonts w:hint="default"/>
      </w:rPr>
    </w:lvl>
    <w:lvl w:ilvl="4" w:tplc="4BC2DFD8">
      <w:numFmt w:val="bullet"/>
      <w:lvlText w:val="•"/>
      <w:lvlJc w:val="left"/>
      <w:pPr>
        <w:ind w:left="3993" w:hanging="260"/>
      </w:pPr>
      <w:rPr>
        <w:rFonts w:hint="default"/>
      </w:rPr>
    </w:lvl>
    <w:lvl w:ilvl="5" w:tplc="2522F006">
      <w:numFmt w:val="bullet"/>
      <w:lvlText w:val="•"/>
      <w:lvlJc w:val="left"/>
      <w:pPr>
        <w:ind w:left="4967" w:hanging="260"/>
      </w:pPr>
      <w:rPr>
        <w:rFonts w:hint="default"/>
      </w:rPr>
    </w:lvl>
    <w:lvl w:ilvl="6" w:tplc="C7D6F824">
      <w:numFmt w:val="bullet"/>
      <w:lvlText w:val="•"/>
      <w:lvlJc w:val="left"/>
      <w:pPr>
        <w:ind w:left="5940" w:hanging="260"/>
      </w:pPr>
      <w:rPr>
        <w:rFonts w:hint="default"/>
      </w:rPr>
    </w:lvl>
    <w:lvl w:ilvl="7" w:tplc="1A440220">
      <w:numFmt w:val="bullet"/>
      <w:lvlText w:val="•"/>
      <w:lvlJc w:val="left"/>
      <w:pPr>
        <w:ind w:left="6913" w:hanging="260"/>
      </w:pPr>
      <w:rPr>
        <w:rFonts w:hint="default"/>
      </w:rPr>
    </w:lvl>
    <w:lvl w:ilvl="8" w:tplc="D2CA2994">
      <w:numFmt w:val="bullet"/>
      <w:lvlText w:val="•"/>
      <w:lvlJc w:val="left"/>
      <w:pPr>
        <w:ind w:left="7887" w:hanging="260"/>
      </w:pPr>
      <w:rPr>
        <w:rFonts w:hint="default"/>
      </w:rPr>
    </w:lvl>
  </w:abstractNum>
  <w:abstractNum w:abstractNumId="447" w15:restartNumberingAfterBreak="0">
    <w:nsid w:val="684A23CA"/>
    <w:multiLevelType w:val="hybridMultilevel"/>
    <w:tmpl w:val="6C6A9302"/>
    <w:lvl w:ilvl="0" w:tplc="621E8918">
      <w:numFmt w:val="bullet"/>
      <w:lvlText w:val=""/>
      <w:lvlJc w:val="left"/>
      <w:pPr>
        <w:ind w:left="825" w:hanging="360"/>
      </w:pPr>
      <w:rPr>
        <w:rFonts w:ascii="Symbol" w:eastAsia="Symbol" w:hAnsi="Symbol" w:cs="Symbol" w:hint="default"/>
        <w:w w:val="100"/>
        <w:sz w:val="22"/>
        <w:szCs w:val="22"/>
      </w:rPr>
    </w:lvl>
    <w:lvl w:ilvl="1" w:tplc="C6262AA2">
      <w:numFmt w:val="bullet"/>
      <w:lvlText w:val="•"/>
      <w:lvlJc w:val="left"/>
      <w:pPr>
        <w:ind w:left="1658" w:hanging="360"/>
      </w:pPr>
      <w:rPr>
        <w:rFonts w:hint="default"/>
      </w:rPr>
    </w:lvl>
    <w:lvl w:ilvl="2" w:tplc="12F6AB30">
      <w:numFmt w:val="bullet"/>
      <w:lvlText w:val="•"/>
      <w:lvlJc w:val="left"/>
      <w:pPr>
        <w:ind w:left="2497" w:hanging="360"/>
      </w:pPr>
      <w:rPr>
        <w:rFonts w:hint="default"/>
      </w:rPr>
    </w:lvl>
    <w:lvl w:ilvl="3" w:tplc="BA70EE92">
      <w:numFmt w:val="bullet"/>
      <w:lvlText w:val="•"/>
      <w:lvlJc w:val="left"/>
      <w:pPr>
        <w:ind w:left="3335" w:hanging="360"/>
      </w:pPr>
      <w:rPr>
        <w:rFonts w:hint="default"/>
      </w:rPr>
    </w:lvl>
    <w:lvl w:ilvl="4" w:tplc="FD9E47FE">
      <w:numFmt w:val="bullet"/>
      <w:lvlText w:val="•"/>
      <w:lvlJc w:val="left"/>
      <w:pPr>
        <w:ind w:left="4174" w:hanging="360"/>
      </w:pPr>
      <w:rPr>
        <w:rFonts w:hint="default"/>
      </w:rPr>
    </w:lvl>
    <w:lvl w:ilvl="5" w:tplc="6BF04732">
      <w:numFmt w:val="bullet"/>
      <w:lvlText w:val="•"/>
      <w:lvlJc w:val="left"/>
      <w:pPr>
        <w:ind w:left="5012" w:hanging="360"/>
      </w:pPr>
      <w:rPr>
        <w:rFonts w:hint="default"/>
      </w:rPr>
    </w:lvl>
    <w:lvl w:ilvl="6" w:tplc="CFD0DB54">
      <w:numFmt w:val="bullet"/>
      <w:lvlText w:val="•"/>
      <w:lvlJc w:val="left"/>
      <w:pPr>
        <w:ind w:left="5851" w:hanging="360"/>
      </w:pPr>
      <w:rPr>
        <w:rFonts w:hint="default"/>
      </w:rPr>
    </w:lvl>
    <w:lvl w:ilvl="7" w:tplc="BC62B2D6">
      <w:numFmt w:val="bullet"/>
      <w:lvlText w:val="•"/>
      <w:lvlJc w:val="left"/>
      <w:pPr>
        <w:ind w:left="6689" w:hanging="360"/>
      </w:pPr>
      <w:rPr>
        <w:rFonts w:hint="default"/>
      </w:rPr>
    </w:lvl>
    <w:lvl w:ilvl="8" w:tplc="673CC4E8">
      <w:numFmt w:val="bullet"/>
      <w:lvlText w:val="•"/>
      <w:lvlJc w:val="left"/>
      <w:pPr>
        <w:ind w:left="7528" w:hanging="360"/>
      </w:pPr>
      <w:rPr>
        <w:rFonts w:hint="default"/>
      </w:rPr>
    </w:lvl>
  </w:abstractNum>
  <w:abstractNum w:abstractNumId="448" w15:restartNumberingAfterBreak="0">
    <w:nsid w:val="6887446E"/>
    <w:multiLevelType w:val="hybridMultilevel"/>
    <w:tmpl w:val="C0622B54"/>
    <w:lvl w:ilvl="0" w:tplc="AF864A0C">
      <w:start w:val="1"/>
      <w:numFmt w:val="decimal"/>
      <w:lvlText w:val="%1."/>
      <w:lvlJc w:val="left"/>
      <w:pPr>
        <w:ind w:left="463" w:hanging="361"/>
      </w:pPr>
      <w:rPr>
        <w:rFonts w:ascii="Times New Roman" w:eastAsia="Times New Roman" w:hAnsi="Times New Roman" w:cs="Times New Roman" w:hint="default"/>
        <w:spacing w:val="0"/>
        <w:w w:val="99"/>
        <w:sz w:val="20"/>
        <w:szCs w:val="20"/>
      </w:rPr>
    </w:lvl>
    <w:lvl w:ilvl="1" w:tplc="40989928">
      <w:numFmt w:val="bullet"/>
      <w:lvlText w:val="•"/>
      <w:lvlJc w:val="left"/>
      <w:pPr>
        <w:ind w:left="940" w:hanging="361"/>
      </w:pPr>
      <w:rPr>
        <w:rFonts w:hint="default"/>
      </w:rPr>
    </w:lvl>
    <w:lvl w:ilvl="2" w:tplc="170CADBC">
      <w:numFmt w:val="bullet"/>
      <w:lvlText w:val="•"/>
      <w:lvlJc w:val="left"/>
      <w:pPr>
        <w:ind w:left="1420" w:hanging="361"/>
      </w:pPr>
      <w:rPr>
        <w:rFonts w:hint="default"/>
      </w:rPr>
    </w:lvl>
    <w:lvl w:ilvl="3" w:tplc="78582F2A">
      <w:numFmt w:val="bullet"/>
      <w:lvlText w:val="•"/>
      <w:lvlJc w:val="left"/>
      <w:pPr>
        <w:ind w:left="1901" w:hanging="361"/>
      </w:pPr>
      <w:rPr>
        <w:rFonts w:hint="default"/>
      </w:rPr>
    </w:lvl>
    <w:lvl w:ilvl="4" w:tplc="C5C22DBC">
      <w:numFmt w:val="bullet"/>
      <w:lvlText w:val="•"/>
      <w:lvlJc w:val="left"/>
      <w:pPr>
        <w:ind w:left="2381" w:hanging="361"/>
      </w:pPr>
      <w:rPr>
        <w:rFonts w:hint="default"/>
      </w:rPr>
    </w:lvl>
    <w:lvl w:ilvl="5" w:tplc="EB70D956">
      <w:numFmt w:val="bullet"/>
      <w:lvlText w:val="•"/>
      <w:lvlJc w:val="left"/>
      <w:pPr>
        <w:ind w:left="2862" w:hanging="361"/>
      </w:pPr>
      <w:rPr>
        <w:rFonts w:hint="default"/>
      </w:rPr>
    </w:lvl>
    <w:lvl w:ilvl="6" w:tplc="7974CDFA">
      <w:numFmt w:val="bullet"/>
      <w:lvlText w:val="•"/>
      <w:lvlJc w:val="left"/>
      <w:pPr>
        <w:ind w:left="3342" w:hanging="361"/>
      </w:pPr>
      <w:rPr>
        <w:rFonts w:hint="default"/>
      </w:rPr>
    </w:lvl>
    <w:lvl w:ilvl="7" w:tplc="65EC8432">
      <w:numFmt w:val="bullet"/>
      <w:lvlText w:val="•"/>
      <w:lvlJc w:val="left"/>
      <w:pPr>
        <w:ind w:left="3822" w:hanging="361"/>
      </w:pPr>
      <w:rPr>
        <w:rFonts w:hint="default"/>
      </w:rPr>
    </w:lvl>
    <w:lvl w:ilvl="8" w:tplc="DEA4E7EE">
      <w:numFmt w:val="bullet"/>
      <w:lvlText w:val="•"/>
      <w:lvlJc w:val="left"/>
      <w:pPr>
        <w:ind w:left="4303" w:hanging="361"/>
      </w:pPr>
      <w:rPr>
        <w:rFonts w:hint="default"/>
      </w:rPr>
    </w:lvl>
  </w:abstractNum>
  <w:abstractNum w:abstractNumId="449" w15:restartNumberingAfterBreak="0">
    <w:nsid w:val="688E6180"/>
    <w:multiLevelType w:val="hybridMultilevel"/>
    <w:tmpl w:val="4980250C"/>
    <w:lvl w:ilvl="0" w:tplc="B51C6F4A">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C646EEBC">
      <w:numFmt w:val="bullet"/>
      <w:lvlText w:val="•"/>
      <w:lvlJc w:val="left"/>
      <w:pPr>
        <w:ind w:left="1050" w:hanging="260"/>
      </w:pPr>
      <w:rPr>
        <w:rFonts w:hint="default"/>
      </w:rPr>
    </w:lvl>
    <w:lvl w:ilvl="2" w:tplc="4D3C7F46">
      <w:numFmt w:val="bullet"/>
      <w:lvlText w:val="•"/>
      <w:lvlJc w:val="left"/>
      <w:pPr>
        <w:ind w:left="2001" w:hanging="260"/>
      </w:pPr>
      <w:rPr>
        <w:rFonts w:hint="default"/>
      </w:rPr>
    </w:lvl>
    <w:lvl w:ilvl="3" w:tplc="2340D07A">
      <w:numFmt w:val="bullet"/>
      <w:lvlText w:val="•"/>
      <w:lvlJc w:val="left"/>
      <w:pPr>
        <w:ind w:left="2952" w:hanging="260"/>
      </w:pPr>
      <w:rPr>
        <w:rFonts w:hint="default"/>
      </w:rPr>
    </w:lvl>
    <w:lvl w:ilvl="4" w:tplc="6E6A6362">
      <w:numFmt w:val="bullet"/>
      <w:lvlText w:val="•"/>
      <w:lvlJc w:val="left"/>
      <w:pPr>
        <w:ind w:left="3903" w:hanging="260"/>
      </w:pPr>
      <w:rPr>
        <w:rFonts w:hint="default"/>
      </w:rPr>
    </w:lvl>
    <w:lvl w:ilvl="5" w:tplc="18421EA2">
      <w:numFmt w:val="bullet"/>
      <w:lvlText w:val="•"/>
      <w:lvlJc w:val="left"/>
      <w:pPr>
        <w:ind w:left="4854" w:hanging="260"/>
      </w:pPr>
      <w:rPr>
        <w:rFonts w:hint="default"/>
      </w:rPr>
    </w:lvl>
    <w:lvl w:ilvl="6" w:tplc="9CBED0DA">
      <w:numFmt w:val="bullet"/>
      <w:lvlText w:val="•"/>
      <w:lvlJc w:val="left"/>
      <w:pPr>
        <w:ind w:left="5805" w:hanging="260"/>
      </w:pPr>
      <w:rPr>
        <w:rFonts w:hint="default"/>
      </w:rPr>
    </w:lvl>
    <w:lvl w:ilvl="7" w:tplc="F0081E60">
      <w:numFmt w:val="bullet"/>
      <w:lvlText w:val="•"/>
      <w:lvlJc w:val="left"/>
      <w:pPr>
        <w:ind w:left="6756" w:hanging="260"/>
      </w:pPr>
      <w:rPr>
        <w:rFonts w:hint="default"/>
      </w:rPr>
    </w:lvl>
    <w:lvl w:ilvl="8" w:tplc="89D88BA2">
      <w:numFmt w:val="bullet"/>
      <w:lvlText w:val="•"/>
      <w:lvlJc w:val="left"/>
      <w:pPr>
        <w:ind w:left="7706" w:hanging="260"/>
      </w:pPr>
      <w:rPr>
        <w:rFonts w:hint="default"/>
      </w:rPr>
    </w:lvl>
  </w:abstractNum>
  <w:abstractNum w:abstractNumId="450" w15:restartNumberingAfterBreak="0">
    <w:nsid w:val="68C76B9F"/>
    <w:multiLevelType w:val="hybridMultilevel"/>
    <w:tmpl w:val="DDE8934E"/>
    <w:lvl w:ilvl="0" w:tplc="AB1A79C2">
      <w:start w:val="1"/>
      <w:numFmt w:val="decimal"/>
      <w:lvlText w:val="%1)"/>
      <w:lvlJc w:val="left"/>
      <w:pPr>
        <w:ind w:left="103" w:hanging="250"/>
      </w:pPr>
      <w:rPr>
        <w:rFonts w:ascii="Calibri" w:eastAsia="Calibri" w:hAnsi="Calibri" w:cs="Calibri" w:hint="default"/>
        <w:spacing w:val="-3"/>
        <w:w w:val="100"/>
        <w:sz w:val="24"/>
        <w:szCs w:val="24"/>
      </w:rPr>
    </w:lvl>
    <w:lvl w:ilvl="1" w:tplc="88FCC290">
      <w:numFmt w:val="bullet"/>
      <w:lvlText w:val="•"/>
      <w:lvlJc w:val="left"/>
      <w:pPr>
        <w:ind w:left="670" w:hanging="250"/>
      </w:pPr>
      <w:rPr>
        <w:rFonts w:hint="default"/>
      </w:rPr>
    </w:lvl>
    <w:lvl w:ilvl="2" w:tplc="C12401D6">
      <w:numFmt w:val="bullet"/>
      <w:lvlText w:val="•"/>
      <w:lvlJc w:val="left"/>
      <w:pPr>
        <w:ind w:left="1240" w:hanging="250"/>
      </w:pPr>
      <w:rPr>
        <w:rFonts w:hint="default"/>
      </w:rPr>
    </w:lvl>
    <w:lvl w:ilvl="3" w:tplc="D9D2FF10">
      <w:numFmt w:val="bullet"/>
      <w:lvlText w:val="•"/>
      <w:lvlJc w:val="left"/>
      <w:pPr>
        <w:ind w:left="1811" w:hanging="250"/>
      </w:pPr>
      <w:rPr>
        <w:rFonts w:hint="default"/>
      </w:rPr>
    </w:lvl>
    <w:lvl w:ilvl="4" w:tplc="CD54BE50">
      <w:numFmt w:val="bullet"/>
      <w:lvlText w:val="•"/>
      <w:lvlJc w:val="left"/>
      <w:pPr>
        <w:ind w:left="2381" w:hanging="250"/>
      </w:pPr>
      <w:rPr>
        <w:rFonts w:hint="default"/>
      </w:rPr>
    </w:lvl>
    <w:lvl w:ilvl="5" w:tplc="977886A6">
      <w:numFmt w:val="bullet"/>
      <w:lvlText w:val="•"/>
      <w:lvlJc w:val="left"/>
      <w:pPr>
        <w:ind w:left="2952" w:hanging="250"/>
      </w:pPr>
      <w:rPr>
        <w:rFonts w:hint="default"/>
      </w:rPr>
    </w:lvl>
    <w:lvl w:ilvl="6" w:tplc="1180D22A">
      <w:numFmt w:val="bullet"/>
      <w:lvlText w:val="•"/>
      <w:lvlJc w:val="left"/>
      <w:pPr>
        <w:ind w:left="3522" w:hanging="250"/>
      </w:pPr>
      <w:rPr>
        <w:rFonts w:hint="default"/>
      </w:rPr>
    </w:lvl>
    <w:lvl w:ilvl="7" w:tplc="37CE6056">
      <w:numFmt w:val="bullet"/>
      <w:lvlText w:val="•"/>
      <w:lvlJc w:val="left"/>
      <w:pPr>
        <w:ind w:left="4092" w:hanging="250"/>
      </w:pPr>
      <w:rPr>
        <w:rFonts w:hint="default"/>
      </w:rPr>
    </w:lvl>
    <w:lvl w:ilvl="8" w:tplc="1720A786">
      <w:numFmt w:val="bullet"/>
      <w:lvlText w:val="•"/>
      <w:lvlJc w:val="left"/>
      <w:pPr>
        <w:ind w:left="4663" w:hanging="250"/>
      </w:pPr>
      <w:rPr>
        <w:rFonts w:hint="default"/>
      </w:rPr>
    </w:lvl>
  </w:abstractNum>
  <w:abstractNum w:abstractNumId="451" w15:restartNumberingAfterBreak="0">
    <w:nsid w:val="695368CB"/>
    <w:multiLevelType w:val="hybridMultilevel"/>
    <w:tmpl w:val="260C042C"/>
    <w:lvl w:ilvl="0" w:tplc="8C24C0BC">
      <w:numFmt w:val="bullet"/>
      <w:lvlText w:val=""/>
      <w:lvlJc w:val="left"/>
      <w:pPr>
        <w:ind w:left="825" w:hanging="360"/>
      </w:pPr>
      <w:rPr>
        <w:rFonts w:ascii="Symbol" w:eastAsia="Symbol" w:hAnsi="Symbol" w:cs="Symbol" w:hint="default"/>
        <w:w w:val="100"/>
        <w:sz w:val="22"/>
        <w:szCs w:val="22"/>
      </w:rPr>
    </w:lvl>
    <w:lvl w:ilvl="1" w:tplc="A8881786">
      <w:numFmt w:val="bullet"/>
      <w:lvlText w:val="•"/>
      <w:lvlJc w:val="left"/>
      <w:pPr>
        <w:ind w:left="1658" w:hanging="360"/>
      </w:pPr>
      <w:rPr>
        <w:rFonts w:hint="default"/>
      </w:rPr>
    </w:lvl>
    <w:lvl w:ilvl="2" w:tplc="B328B436">
      <w:numFmt w:val="bullet"/>
      <w:lvlText w:val="•"/>
      <w:lvlJc w:val="left"/>
      <w:pPr>
        <w:ind w:left="2497" w:hanging="360"/>
      </w:pPr>
      <w:rPr>
        <w:rFonts w:hint="default"/>
      </w:rPr>
    </w:lvl>
    <w:lvl w:ilvl="3" w:tplc="2E1AFBF8">
      <w:numFmt w:val="bullet"/>
      <w:lvlText w:val="•"/>
      <w:lvlJc w:val="left"/>
      <w:pPr>
        <w:ind w:left="3335" w:hanging="360"/>
      </w:pPr>
      <w:rPr>
        <w:rFonts w:hint="default"/>
      </w:rPr>
    </w:lvl>
    <w:lvl w:ilvl="4" w:tplc="FF5AC3E6">
      <w:numFmt w:val="bullet"/>
      <w:lvlText w:val="•"/>
      <w:lvlJc w:val="left"/>
      <w:pPr>
        <w:ind w:left="4174" w:hanging="360"/>
      </w:pPr>
      <w:rPr>
        <w:rFonts w:hint="default"/>
      </w:rPr>
    </w:lvl>
    <w:lvl w:ilvl="5" w:tplc="C79C60BC">
      <w:numFmt w:val="bullet"/>
      <w:lvlText w:val="•"/>
      <w:lvlJc w:val="left"/>
      <w:pPr>
        <w:ind w:left="5012" w:hanging="360"/>
      </w:pPr>
      <w:rPr>
        <w:rFonts w:hint="default"/>
      </w:rPr>
    </w:lvl>
    <w:lvl w:ilvl="6" w:tplc="66FC4254">
      <w:numFmt w:val="bullet"/>
      <w:lvlText w:val="•"/>
      <w:lvlJc w:val="left"/>
      <w:pPr>
        <w:ind w:left="5851" w:hanging="360"/>
      </w:pPr>
      <w:rPr>
        <w:rFonts w:hint="default"/>
      </w:rPr>
    </w:lvl>
    <w:lvl w:ilvl="7" w:tplc="FCD4EC2E">
      <w:numFmt w:val="bullet"/>
      <w:lvlText w:val="•"/>
      <w:lvlJc w:val="left"/>
      <w:pPr>
        <w:ind w:left="6689" w:hanging="360"/>
      </w:pPr>
      <w:rPr>
        <w:rFonts w:hint="default"/>
      </w:rPr>
    </w:lvl>
    <w:lvl w:ilvl="8" w:tplc="55FE6C92">
      <w:numFmt w:val="bullet"/>
      <w:lvlText w:val="•"/>
      <w:lvlJc w:val="left"/>
      <w:pPr>
        <w:ind w:left="7528" w:hanging="360"/>
      </w:pPr>
      <w:rPr>
        <w:rFonts w:hint="default"/>
      </w:rPr>
    </w:lvl>
  </w:abstractNum>
  <w:abstractNum w:abstractNumId="452" w15:restartNumberingAfterBreak="0">
    <w:nsid w:val="698C5B88"/>
    <w:multiLevelType w:val="hybridMultilevel"/>
    <w:tmpl w:val="87765CD6"/>
    <w:lvl w:ilvl="0" w:tplc="EB7A4FD8">
      <w:start w:val="1"/>
      <w:numFmt w:val="decimal"/>
      <w:lvlText w:val="%1."/>
      <w:lvlJc w:val="left"/>
      <w:pPr>
        <w:ind w:left="801" w:hanging="360"/>
      </w:pPr>
      <w:rPr>
        <w:rFonts w:ascii="Times New Roman" w:eastAsia="Times New Roman" w:hAnsi="Times New Roman" w:cs="Times New Roman" w:hint="default"/>
        <w:spacing w:val="-6"/>
        <w:w w:val="99"/>
        <w:sz w:val="24"/>
        <w:szCs w:val="24"/>
      </w:rPr>
    </w:lvl>
    <w:lvl w:ilvl="1" w:tplc="A5A2C9A0">
      <w:numFmt w:val="bullet"/>
      <w:lvlText w:val="•"/>
      <w:lvlJc w:val="left"/>
      <w:pPr>
        <w:ind w:left="2033" w:hanging="360"/>
      </w:pPr>
      <w:rPr>
        <w:rFonts w:hint="default"/>
      </w:rPr>
    </w:lvl>
    <w:lvl w:ilvl="2" w:tplc="87149242">
      <w:numFmt w:val="bullet"/>
      <w:lvlText w:val="•"/>
      <w:lvlJc w:val="left"/>
      <w:pPr>
        <w:ind w:left="3267" w:hanging="360"/>
      </w:pPr>
      <w:rPr>
        <w:rFonts w:hint="default"/>
      </w:rPr>
    </w:lvl>
    <w:lvl w:ilvl="3" w:tplc="5EF8E864">
      <w:numFmt w:val="bullet"/>
      <w:lvlText w:val="•"/>
      <w:lvlJc w:val="left"/>
      <w:pPr>
        <w:ind w:left="4501" w:hanging="360"/>
      </w:pPr>
      <w:rPr>
        <w:rFonts w:hint="default"/>
      </w:rPr>
    </w:lvl>
    <w:lvl w:ilvl="4" w:tplc="08703422">
      <w:numFmt w:val="bullet"/>
      <w:lvlText w:val="•"/>
      <w:lvlJc w:val="left"/>
      <w:pPr>
        <w:ind w:left="5735" w:hanging="360"/>
      </w:pPr>
      <w:rPr>
        <w:rFonts w:hint="default"/>
      </w:rPr>
    </w:lvl>
    <w:lvl w:ilvl="5" w:tplc="424852B8">
      <w:numFmt w:val="bullet"/>
      <w:lvlText w:val="•"/>
      <w:lvlJc w:val="left"/>
      <w:pPr>
        <w:ind w:left="6969" w:hanging="360"/>
      </w:pPr>
      <w:rPr>
        <w:rFonts w:hint="default"/>
      </w:rPr>
    </w:lvl>
    <w:lvl w:ilvl="6" w:tplc="C360C2B4">
      <w:numFmt w:val="bullet"/>
      <w:lvlText w:val="•"/>
      <w:lvlJc w:val="left"/>
      <w:pPr>
        <w:ind w:left="8203" w:hanging="360"/>
      </w:pPr>
      <w:rPr>
        <w:rFonts w:hint="default"/>
      </w:rPr>
    </w:lvl>
    <w:lvl w:ilvl="7" w:tplc="F0FA383C">
      <w:numFmt w:val="bullet"/>
      <w:lvlText w:val="•"/>
      <w:lvlJc w:val="left"/>
      <w:pPr>
        <w:ind w:left="9436" w:hanging="360"/>
      </w:pPr>
      <w:rPr>
        <w:rFonts w:hint="default"/>
      </w:rPr>
    </w:lvl>
    <w:lvl w:ilvl="8" w:tplc="DE7AB036">
      <w:numFmt w:val="bullet"/>
      <w:lvlText w:val="•"/>
      <w:lvlJc w:val="left"/>
      <w:pPr>
        <w:ind w:left="10670" w:hanging="360"/>
      </w:pPr>
      <w:rPr>
        <w:rFonts w:hint="default"/>
      </w:rPr>
    </w:lvl>
  </w:abstractNum>
  <w:abstractNum w:abstractNumId="453" w15:restartNumberingAfterBreak="0">
    <w:nsid w:val="698E2A49"/>
    <w:multiLevelType w:val="hybridMultilevel"/>
    <w:tmpl w:val="EF2E3BFA"/>
    <w:lvl w:ilvl="0" w:tplc="34B0CE48">
      <w:numFmt w:val="bullet"/>
      <w:lvlText w:val=""/>
      <w:lvlJc w:val="left"/>
      <w:pPr>
        <w:ind w:left="825" w:hanging="360"/>
      </w:pPr>
      <w:rPr>
        <w:rFonts w:ascii="Symbol" w:eastAsia="Symbol" w:hAnsi="Symbol" w:cs="Symbol" w:hint="default"/>
        <w:w w:val="100"/>
        <w:sz w:val="22"/>
        <w:szCs w:val="22"/>
      </w:rPr>
    </w:lvl>
    <w:lvl w:ilvl="1" w:tplc="14988884">
      <w:numFmt w:val="bullet"/>
      <w:lvlText w:val="•"/>
      <w:lvlJc w:val="left"/>
      <w:pPr>
        <w:ind w:left="1658" w:hanging="360"/>
      </w:pPr>
      <w:rPr>
        <w:rFonts w:hint="default"/>
      </w:rPr>
    </w:lvl>
    <w:lvl w:ilvl="2" w:tplc="8FD4653C">
      <w:numFmt w:val="bullet"/>
      <w:lvlText w:val="•"/>
      <w:lvlJc w:val="left"/>
      <w:pPr>
        <w:ind w:left="2497" w:hanging="360"/>
      </w:pPr>
      <w:rPr>
        <w:rFonts w:hint="default"/>
      </w:rPr>
    </w:lvl>
    <w:lvl w:ilvl="3" w:tplc="34647268">
      <w:numFmt w:val="bullet"/>
      <w:lvlText w:val="•"/>
      <w:lvlJc w:val="left"/>
      <w:pPr>
        <w:ind w:left="3335" w:hanging="360"/>
      </w:pPr>
      <w:rPr>
        <w:rFonts w:hint="default"/>
      </w:rPr>
    </w:lvl>
    <w:lvl w:ilvl="4" w:tplc="98F42E06">
      <w:numFmt w:val="bullet"/>
      <w:lvlText w:val="•"/>
      <w:lvlJc w:val="left"/>
      <w:pPr>
        <w:ind w:left="4174" w:hanging="360"/>
      </w:pPr>
      <w:rPr>
        <w:rFonts w:hint="default"/>
      </w:rPr>
    </w:lvl>
    <w:lvl w:ilvl="5" w:tplc="082E4050">
      <w:numFmt w:val="bullet"/>
      <w:lvlText w:val="•"/>
      <w:lvlJc w:val="left"/>
      <w:pPr>
        <w:ind w:left="5012" w:hanging="360"/>
      </w:pPr>
      <w:rPr>
        <w:rFonts w:hint="default"/>
      </w:rPr>
    </w:lvl>
    <w:lvl w:ilvl="6" w:tplc="B36CB998">
      <w:numFmt w:val="bullet"/>
      <w:lvlText w:val="•"/>
      <w:lvlJc w:val="left"/>
      <w:pPr>
        <w:ind w:left="5851" w:hanging="360"/>
      </w:pPr>
      <w:rPr>
        <w:rFonts w:hint="default"/>
      </w:rPr>
    </w:lvl>
    <w:lvl w:ilvl="7" w:tplc="AA40E946">
      <w:numFmt w:val="bullet"/>
      <w:lvlText w:val="•"/>
      <w:lvlJc w:val="left"/>
      <w:pPr>
        <w:ind w:left="6689" w:hanging="360"/>
      </w:pPr>
      <w:rPr>
        <w:rFonts w:hint="default"/>
      </w:rPr>
    </w:lvl>
    <w:lvl w:ilvl="8" w:tplc="D23001B6">
      <w:numFmt w:val="bullet"/>
      <w:lvlText w:val="•"/>
      <w:lvlJc w:val="left"/>
      <w:pPr>
        <w:ind w:left="7528" w:hanging="360"/>
      </w:pPr>
      <w:rPr>
        <w:rFonts w:hint="default"/>
      </w:rPr>
    </w:lvl>
  </w:abstractNum>
  <w:abstractNum w:abstractNumId="454" w15:restartNumberingAfterBreak="0">
    <w:nsid w:val="69A23672"/>
    <w:multiLevelType w:val="hybridMultilevel"/>
    <w:tmpl w:val="E7C4DD88"/>
    <w:lvl w:ilvl="0" w:tplc="636C8206">
      <w:numFmt w:val="bullet"/>
      <w:lvlText w:val=""/>
      <w:lvlJc w:val="left"/>
      <w:pPr>
        <w:ind w:left="825" w:hanging="360"/>
      </w:pPr>
      <w:rPr>
        <w:rFonts w:ascii="Symbol" w:eastAsia="Symbol" w:hAnsi="Symbol" w:cs="Symbol" w:hint="default"/>
        <w:w w:val="100"/>
        <w:sz w:val="22"/>
        <w:szCs w:val="22"/>
      </w:rPr>
    </w:lvl>
    <w:lvl w:ilvl="1" w:tplc="B714E8AA">
      <w:numFmt w:val="bullet"/>
      <w:lvlText w:val="•"/>
      <w:lvlJc w:val="left"/>
      <w:pPr>
        <w:ind w:left="1658" w:hanging="360"/>
      </w:pPr>
      <w:rPr>
        <w:rFonts w:hint="default"/>
      </w:rPr>
    </w:lvl>
    <w:lvl w:ilvl="2" w:tplc="62722DD8">
      <w:numFmt w:val="bullet"/>
      <w:lvlText w:val="•"/>
      <w:lvlJc w:val="left"/>
      <w:pPr>
        <w:ind w:left="2497" w:hanging="360"/>
      </w:pPr>
      <w:rPr>
        <w:rFonts w:hint="default"/>
      </w:rPr>
    </w:lvl>
    <w:lvl w:ilvl="3" w:tplc="42784D52">
      <w:numFmt w:val="bullet"/>
      <w:lvlText w:val="•"/>
      <w:lvlJc w:val="left"/>
      <w:pPr>
        <w:ind w:left="3335" w:hanging="360"/>
      </w:pPr>
      <w:rPr>
        <w:rFonts w:hint="default"/>
      </w:rPr>
    </w:lvl>
    <w:lvl w:ilvl="4" w:tplc="CC86F0AE">
      <w:numFmt w:val="bullet"/>
      <w:lvlText w:val="•"/>
      <w:lvlJc w:val="left"/>
      <w:pPr>
        <w:ind w:left="4174" w:hanging="360"/>
      </w:pPr>
      <w:rPr>
        <w:rFonts w:hint="default"/>
      </w:rPr>
    </w:lvl>
    <w:lvl w:ilvl="5" w:tplc="CE24F09E">
      <w:numFmt w:val="bullet"/>
      <w:lvlText w:val="•"/>
      <w:lvlJc w:val="left"/>
      <w:pPr>
        <w:ind w:left="5012" w:hanging="360"/>
      </w:pPr>
      <w:rPr>
        <w:rFonts w:hint="default"/>
      </w:rPr>
    </w:lvl>
    <w:lvl w:ilvl="6" w:tplc="61542A54">
      <w:numFmt w:val="bullet"/>
      <w:lvlText w:val="•"/>
      <w:lvlJc w:val="left"/>
      <w:pPr>
        <w:ind w:left="5851" w:hanging="360"/>
      </w:pPr>
      <w:rPr>
        <w:rFonts w:hint="default"/>
      </w:rPr>
    </w:lvl>
    <w:lvl w:ilvl="7" w:tplc="65DCFE4E">
      <w:numFmt w:val="bullet"/>
      <w:lvlText w:val="•"/>
      <w:lvlJc w:val="left"/>
      <w:pPr>
        <w:ind w:left="6689" w:hanging="360"/>
      </w:pPr>
      <w:rPr>
        <w:rFonts w:hint="default"/>
      </w:rPr>
    </w:lvl>
    <w:lvl w:ilvl="8" w:tplc="B9EE5286">
      <w:numFmt w:val="bullet"/>
      <w:lvlText w:val="•"/>
      <w:lvlJc w:val="left"/>
      <w:pPr>
        <w:ind w:left="7528" w:hanging="360"/>
      </w:pPr>
      <w:rPr>
        <w:rFonts w:hint="default"/>
      </w:rPr>
    </w:lvl>
  </w:abstractNum>
  <w:abstractNum w:abstractNumId="455" w15:restartNumberingAfterBreak="0">
    <w:nsid w:val="69AC266B"/>
    <w:multiLevelType w:val="hybridMultilevel"/>
    <w:tmpl w:val="2A02FEC6"/>
    <w:lvl w:ilvl="0" w:tplc="B96E3486">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71A8B27A">
      <w:numFmt w:val="bullet"/>
      <w:lvlText w:val="•"/>
      <w:lvlJc w:val="left"/>
      <w:pPr>
        <w:ind w:left="1658" w:hanging="360"/>
      </w:pPr>
      <w:rPr>
        <w:rFonts w:hint="default"/>
      </w:rPr>
    </w:lvl>
    <w:lvl w:ilvl="2" w:tplc="866EB420">
      <w:numFmt w:val="bullet"/>
      <w:lvlText w:val="•"/>
      <w:lvlJc w:val="left"/>
      <w:pPr>
        <w:ind w:left="2497" w:hanging="360"/>
      </w:pPr>
      <w:rPr>
        <w:rFonts w:hint="default"/>
      </w:rPr>
    </w:lvl>
    <w:lvl w:ilvl="3" w:tplc="C1684FBE">
      <w:numFmt w:val="bullet"/>
      <w:lvlText w:val="•"/>
      <w:lvlJc w:val="left"/>
      <w:pPr>
        <w:ind w:left="3335" w:hanging="360"/>
      </w:pPr>
      <w:rPr>
        <w:rFonts w:hint="default"/>
      </w:rPr>
    </w:lvl>
    <w:lvl w:ilvl="4" w:tplc="A4C8087E">
      <w:numFmt w:val="bullet"/>
      <w:lvlText w:val="•"/>
      <w:lvlJc w:val="left"/>
      <w:pPr>
        <w:ind w:left="4174" w:hanging="360"/>
      </w:pPr>
      <w:rPr>
        <w:rFonts w:hint="default"/>
      </w:rPr>
    </w:lvl>
    <w:lvl w:ilvl="5" w:tplc="37A667A2">
      <w:numFmt w:val="bullet"/>
      <w:lvlText w:val="•"/>
      <w:lvlJc w:val="left"/>
      <w:pPr>
        <w:ind w:left="5012" w:hanging="360"/>
      </w:pPr>
      <w:rPr>
        <w:rFonts w:hint="default"/>
      </w:rPr>
    </w:lvl>
    <w:lvl w:ilvl="6" w:tplc="07FCC478">
      <w:numFmt w:val="bullet"/>
      <w:lvlText w:val="•"/>
      <w:lvlJc w:val="left"/>
      <w:pPr>
        <w:ind w:left="5851" w:hanging="360"/>
      </w:pPr>
      <w:rPr>
        <w:rFonts w:hint="default"/>
      </w:rPr>
    </w:lvl>
    <w:lvl w:ilvl="7" w:tplc="B036799E">
      <w:numFmt w:val="bullet"/>
      <w:lvlText w:val="•"/>
      <w:lvlJc w:val="left"/>
      <w:pPr>
        <w:ind w:left="6689" w:hanging="360"/>
      </w:pPr>
      <w:rPr>
        <w:rFonts w:hint="default"/>
      </w:rPr>
    </w:lvl>
    <w:lvl w:ilvl="8" w:tplc="197CEF18">
      <w:numFmt w:val="bullet"/>
      <w:lvlText w:val="•"/>
      <w:lvlJc w:val="left"/>
      <w:pPr>
        <w:ind w:left="7528" w:hanging="360"/>
      </w:pPr>
      <w:rPr>
        <w:rFonts w:hint="default"/>
      </w:rPr>
    </w:lvl>
  </w:abstractNum>
  <w:abstractNum w:abstractNumId="456" w15:restartNumberingAfterBreak="0">
    <w:nsid w:val="69CE3F56"/>
    <w:multiLevelType w:val="hybridMultilevel"/>
    <w:tmpl w:val="F306F758"/>
    <w:lvl w:ilvl="0" w:tplc="6CB84602">
      <w:start w:val="2"/>
      <w:numFmt w:val="decimal"/>
      <w:lvlText w:val="%1)"/>
      <w:lvlJc w:val="left"/>
      <w:pPr>
        <w:ind w:left="103" w:hanging="262"/>
      </w:pPr>
      <w:rPr>
        <w:rFonts w:ascii="Times New Roman" w:eastAsia="Times New Roman" w:hAnsi="Times New Roman" w:cs="Times New Roman" w:hint="default"/>
        <w:w w:val="99"/>
        <w:sz w:val="24"/>
        <w:szCs w:val="24"/>
      </w:rPr>
    </w:lvl>
    <w:lvl w:ilvl="1" w:tplc="31063C1C">
      <w:numFmt w:val="bullet"/>
      <w:lvlText w:val="•"/>
      <w:lvlJc w:val="left"/>
      <w:pPr>
        <w:ind w:left="1050" w:hanging="262"/>
      </w:pPr>
      <w:rPr>
        <w:rFonts w:hint="default"/>
      </w:rPr>
    </w:lvl>
    <w:lvl w:ilvl="2" w:tplc="77184B96">
      <w:numFmt w:val="bullet"/>
      <w:lvlText w:val="•"/>
      <w:lvlJc w:val="left"/>
      <w:pPr>
        <w:ind w:left="2001" w:hanging="262"/>
      </w:pPr>
      <w:rPr>
        <w:rFonts w:hint="default"/>
      </w:rPr>
    </w:lvl>
    <w:lvl w:ilvl="3" w:tplc="41B6596E">
      <w:numFmt w:val="bullet"/>
      <w:lvlText w:val="•"/>
      <w:lvlJc w:val="left"/>
      <w:pPr>
        <w:ind w:left="2952" w:hanging="262"/>
      </w:pPr>
      <w:rPr>
        <w:rFonts w:hint="default"/>
      </w:rPr>
    </w:lvl>
    <w:lvl w:ilvl="4" w:tplc="226CD5B8">
      <w:numFmt w:val="bullet"/>
      <w:lvlText w:val="•"/>
      <w:lvlJc w:val="left"/>
      <w:pPr>
        <w:ind w:left="3903" w:hanging="262"/>
      </w:pPr>
      <w:rPr>
        <w:rFonts w:hint="default"/>
      </w:rPr>
    </w:lvl>
    <w:lvl w:ilvl="5" w:tplc="A0C065C6">
      <w:numFmt w:val="bullet"/>
      <w:lvlText w:val="•"/>
      <w:lvlJc w:val="left"/>
      <w:pPr>
        <w:ind w:left="4854" w:hanging="262"/>
      </w:pPr>
      <w:rPr>
        <w:rFonts w:hint="default"/>
      </w:rPr>
    </w:lvl>
    <w:lvl w:ilvl="6" w:tplc="FBB86296">
      <w:numFmt w:val="bullet"/>
      <w:lvlText w:val="•"/>
      <w:lvlJc w:val="left"/>
      <w:pPr>
        <w:ind w:left="5805" w:hanging="262"/>
      </w:pPr>
      <w:rPr>
        <w:rFonts w:hint="default"/>
      </w:rPr>
    </w:lvl>
    <w:lvl w:ilvl="7" w:tplc="976EF0AE">
      <w:numFmt w:val="bullet"/>
      <w:lvlText w:val="•"/>
      <w:lvlJc w:val="left"/>
      <w:pPr>
        <w:ind w:left="6756" w:hanging="262"/>
      </w:pPr>
      <w:rPr>
        <w:rFonts w:hint="default"/>
      </w:rPr>
    </w:lvl>
    <w:lvl w:ilvl="8" w:tplc="C2CC9BD8">
      <w:numFmt w:val="bullet"/>
      <w:lvlText w:val="•"/>
      <w:lvlJc w:val="left"/>
      <w:pPr>
        <w:ind w:left="7706" w:hanging="262"/>
      </w:pPr>
      <w:rPr>
        <w:rFonts w:hint="default"/>
      </w:rPr>
    </w:lvl>
  </w:abstractNum>
  <w:abstractNum w:abstractNumId="457" w15:restartNumberingAfterBreak="0">
    <w:nsid w:val="6A760163"/>
    <w:multiLevelType w:val="hybridMultilevel"/>
    <w:tmpl w:val="B5C85EF4"/>
    <w:lvl w:ilvl="0" w:tplc="4B2A123A">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BF2C7660">
      <w:numFmt w:val="bullet"/>
      <w:lvlText w:val="•"/>
      <w:lvlJc w:val="left"/>
      <w:pPr>
        <w:ind w:left="1073" w:hanging="260"/>
      </w:pPr>
      <w:rPr>
        <w:rFonts w:hint="default"/>
      </w:rPr>
    </w:lvl>
    <w:lvl w:ilvl="2" w:tplc="CABC2DF8">
      <w:numFmt w:val="bullet"/>
      <w:lvlText w:val="•"/>
      <w:lvlJc w:val="left"/>
      <w:pPr>
        <w:ind w:left="2046" w:hanging="260"/>
      </w:pPr>
      <w:rPr>
        <w:rFonts w:hint="default"/>
      </w:rPr>
    </w:lvl>
    <w:lvl w:ilvl="3" w:tplc="03648842">
      <w:numFmt w:val="bullet"/>
      <w:lvlText w:val="•"/>
      <w:lvlJc w:val="left"/>
      <w:pPr>
        <w:ind w:left="3020" w:hanging="260"/>
      </w:pPr>
      <w:rPr>
        <w:rFonts w:hint="default"/>
      </w:rPr>
    </w:lvl>
    <w:lvl w:ilvl="4" w:tplc="E5928EBE">
      <w:numFmt w:val="bullet"/>
      <w:lvlText w:val="•"/>
      <w:lvlJc w:val="left"/>
      <w:pPr>
        <w:ind w:left="3993" w:hanging="260"/>
      </w:pPr>
      <w:rPr>
        <w:rFonts w:hint="default"/>
      </w:rPr>
    </w:lvl>
    <w:lvl w:ilvl="5" w:tplc="A058DBB0">
      <w:numFmt w:val="bullet"/>
      <w:lvlText w:val="•"/>
      <w:lvlJc w:val="left"/>
      <w:pPr>
        <w:ind w:left="4967" w:hanging="260"/>
      </w:pPr>
      <w:rPr>
        <w:rFonts w:hint="default"/>
      </w:rPr>
    </w:lvl>
    <w:lvl w:ilvl="6" w:tplc="957654B0">
      <w:numFmt w:val="bullet"/>
      <w:lvlText w:val="•"/>
      <w:lvlJc w:val="left"/>
      <w:pPr>
        <w:ind w:left="5940" w:hanging="260"/>
      </w:pPr>
      <w:rPr>
        <w:rFonts w:hint="default"/>
      </w:rPr>
    </w:lvl>
    <w:lvl w:ilvl="7" w:tplc="68445330">
      <w:numFmt w:val="bullet"/>
      <w:lvlText w:val="•"/>
      <w:lvlJc w:val="left"/>
      <w:pPr>
        <w:ind w:left="6913" w:hanging="260"/>
      </w:pPr>
      <w:rPr>
        <w:rFonts w:hint="default"/>
      </w:rPr>
    </w:lvl>
    <w:lvl w:ilvl="8" w:tplc="CA3E20BC">
      <w:numFmt w:val="bullet"/>
      <w:lvlText w:val="•"/>
      <w:lvlJc w:val="left"/>
      <w:pPr>
        <w:ind w:left="7887" w:hanging="260"/>
      </w:pPr>
      <w:rPr>
        <w:rFonts w:hint="default"/>
      </w:rPr>
    </w:lvl>
  </w:abstractNum>
  <w:abstractNum w:abstractNumId="458" w15:restartNumberingAfterBreak="0">
    <w:nsid w:val="6A784685"/>
    <w:multiLevelType w:val="hybridMultilevel"/>
    <w:tmpl w:val="53A8B0C2"/>
    <w:lvl w:ilvl="0" w:tplc="95822E80">
      <w:numFmt w:val="bullet"/>
      <w:lvlText w:val=""/>
      <w:lvlJc w:val="left"/>
      <w:pPr>
        <w:ind w:left="825" w:hanging="360"/>
      </w:pPr>
      <w:rPr>
        <w:rFonts w:ascii="Symbol" w:eastAsia="Symbol" w:hAnsi="Symbol" w:cs="Symbol" w:hint="default"/>
        <w:w w:val="100"/>
        <w:sz w:val="22"/>
        <w:szCs w:val="22"/>
      </w:rPr>
    </w:lvl>
    <w:lvl w:ilvl="1" w:tplc="3D228DF4">
      <w:numFmt w:val="bullet"/>
      <w:lvlText w:val="•"/>
      <w:lvlJc w:val="left"/>
      <w:pPr>
        <w:ind w:left="1658" w:hanging="360"/>
      </w:pPr>
      <w:rPr>
        <w:rFonts w:hint="default"/>
      </w:rPr>
    </w:lvl>
    <w:lvl w:ilvl="2" w:tplc="2C6C73D6">
      <w:numFmt w:val="bullet"/>
      <w:lvlText w:val="•"/>
      <w:lvlJc w:val="left"/>
      <w:pPr>
        <w:ind w:left="2497" w:hanging="360"/>
      </w:pPr>
      <w:rPr>
        <w:rFonts w:hint="default"/>
      </w:rPr>
    </w:lvl>
    <w:lvl w:ilvl="3" w:tplc="76BEF61E">
      <w:numFmt w:val="bullet"/>
      <w:lvlText w:val="•"/>
      <w:lvlJc w:val="left"/>
      <w:pPr>
        <w:ind w:left="3335" w:hanging="360"/>
      </w:pPr>
      <w:rPr>
        <w:rFonts w:hint="default"/>
      </w:rPr>
    </w:lvl>
    <w:lvl w:ilvl="4" w:tplc="687A961E">
      <w:numFmt w:val="bullet"/>
      <w:lvlText w:val="•"/>
      <w:lvlJc w:val="left"/>
      <w:pPr>
        <w:ind w:left="4174" w:hanging="360"/>
      </w:pPr>
      <w:rPr>
        <w:rFonts w:hint="default"/>
      </w:rPr>
    </w:lvl>
    <w:lvl w:ilvl="5" w:tplc="9918ABC6">
      <w:numFmt w:val="bullet"/>
      <w:lvlText w:val="•"/>
      <w:lvlJc w:val="left"/>
      <w:pPr>
        <w:ind w:left="5012" w:hanging="360"/>
      </w:pPr>
      <w:rPr>
        <w:rFonts w:hint="default"/>
      </w:rPr>
    </w:lvl>
    <w:lvl w:ilvl="6" w:tplc="3F5AE5E2">
      <w:numFmt w:val="bullet"/>
      <w:lvlText w:val="•"/>
      <w:lvlJc w:val="left"/>
      <w:pPr>
        <w:ind w:left="5851" w:hanging="360"/>
      </w:pPr>
      <w:rPr>
        <w:rFonts w:hint="default"/>
      </w:rPr>
    </w:lvl>
    <w:lvl w:ilvl="7" w:tplc="B2420F62">
      <w:numFmt w:val="bullet"/>
      <w:lvlText w:val="•"/>
      <w:lvlJc w:val="left"/>
      <w:pPr>
        <w:ind w:left="6689" w:hanging="360"/>
      </w:pPr>
      <w:rPr>
        <w:rFonts w:hint="default"/>
      </w:rPr>
    </w:lvl>
    <w:lvl w:ilvl="8" w:tplc="75884630">
      <w:numFmt w:val="bullet"/>
      <w:lvlText w:val="•"/>
      <w:lvlJc w:val="left"/>
      <w:pPr>
        <w:ind w:left="7528" w:hanging="360"/>
      </w:pPr>
      <w:rPr>
        <w:rFonts w:hint="default"/>
      </w:rPr>
    </w:lvl>
  </w:abstractNum>
  <w:abstractNum w:abstractNumId="459" w15:restartNumberingAfterBreak="0">
    <w:nsid w:val="6AAC216D"/>
    <w:multiLevelType w:val="hybridMultilevel"/>
    <w:tmpl w:val="08AC182A"/>
    <w:lvl w:ilvl="0" w:tplc="4C4A1C12">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3B268D9E">
      <w:numFmt w:val="bullet"/>
      <w:lvlText w:val="•"/>
      <w:lvlJc w:val="left"/>
      <w:pPr>
        <w:ind w:left="1658" w:hanging="360"/>
      </w:pPr>
      <w:rPr>
        <w:rFonts w:hint="default"/>
      </w:rPr>
    </w:lvl>
    <w:lvl w:ilvl="2" w:tplc="5BE0266A">
      <w:numFmt w:val="bullet"/>
      <w:lvlText w:val="•"/>
      <w:lvlJc w:val="left"/>
      <w:pPr>
        <w:ind w:left="2497" w:hanging="360"/>
      </w:pPr>
      <w:rPr>
        <w:rFonts w:hint="default"/>
      </w:rPr>
    </w:lvl>
    <w:lvl w:ilvl="3" w:tplc="F34EAF52">
      <w:numFmt w:val="bullet"/>
      <w:lvlText w:val="•"/>
      <w:lvlJc w:val="left"/>
      <w:pPr>
        <w:ind w:left="3335" w:hanging="360"/>
      </w:pPr>
      <w:rPr>
        <w:rFonts w:hint="default"/>
      </w:rPr>
    </w:lvl>
    <w:lvl w:ilvl="4" w:tplc="786EA2CE">
      <w:numFmt w:val="bullet"/>
      <w:lvlText w:val="•"/>
      <w:lvlJc w:val="left"/>
      <w:pPr>
        <w:ind w:left="4174" w:hanging="360"/>
      </w:pPr>
      <w:rPr>
        <w:rFonts w:hint="default"/>
      </w:rPr>
    </w:lvl>
    <w:lvl w:ilvl="5" w:tplc="308E4848">
      <w:numFmt w:val="bullet"/>
      <w:lvlText w:val="•"/>
      <w:lvlJc w:val="left"/>
      <w:pPr>
        <w:ind w:left="5012" w:hanging="360"/>
      </w:pPr>
      <w:rPr>
        <w:rFonts w:hint="default"/>
      </w:rPr>
    </w:lvl>
    <w:lvl w:ilvl="6" w:tplc="5D34229A">
      <w:numFmt w:val="bullet"/>
      <w:lvlText w:val="•"/>
      <w:lvlJc w:val="left"/>
      <w:pPr>
        <w:ind w:left="5851" w:hanging="360"/>
      </w:pPr>
      <w:rPr>
        <w:rFonts w:hint="default"/>
      </w:rPr>
    </w:lvl>
    <w:lvl w:ilvl="7" w:tplc="F488BD08">
      <w:numFmt w:val="bullet"/>
      <w:lvlText w:val="•"/>
      <w:lvlJc w:val="left"/>
      <w:pPr>
        <w:ind w:left="6689" w:hanging="360"/>
      </w:pPr>
      <w:rPr>
        <w:rFonts w:hint="default"/>
      </w:rPr>
    </w:lvl>
    <w:lvl w:ilvl="8" w:tplc="4B30ED82">
      <w:numFmt w:val="bullet"/>
      <w:lvlText w:val="•"/>
      <w:lvlJc w:val="left"/>
      <w:pPr>
        <w:ind w:left="7528" w:hanging="360"/>
      </w:pPr>
      <w:rPr>
        <w:rFonts w:hint="default"/>
      </w:rPr>
    </w:lvl>
  </w:abstractNum>
  <w:abstractNum w:abstractNumId="460" w15:restartNumberingAfterBreak="0">
    <w:nsid w:val="6B236A9E"/>
    <w:multiLevelType w:val="hybridMultilevel"/>
    <w:tmpl w:val="201631C8"/>
    <w:lvl w:ilvl="0" w:tplc="42E6E802">
      <w:start w:val="1"/>
      <w:numFmt w:val="decimal"/>
      <w:lvlText w:val="%1-"/>
      <w:lvlJc w:val="left"/>
      <w:pPr>
        <w:ind w:left="144" w:hanging="360"/>
      </w:pPr>
      <w:rPr>
        <w:rFonts w:ascii="Times New Roman" w:eastAsia="Times New Roman" w:hAnsi="Times New Roman" w:cs="Times New Roman" w:hint="default"/>
        <w:spacing w:val="-20"/>
        <w:w w:val="99"/>
        <w:sz w:val="24"/>
        <w:szCs w:val="24"/>
      </w:rPr>
    </w:lvl>
    <w:lvl w:ilvl="1" w:tplc="17B0031A">
      <w:numFmt w:val="bullet"/>
      <w:lvlText w:val="•"/>
      <w:lvlJc w:val="left"/>
      <w:pPr>
        <w:ind w:left="1441" w:hanging="360"/>
      </w:pPr>
      <w:rPr>
        <w:rFonts w:hint="default"/>
      </w:rPr>
    </w:lvl>
    <w:lvl w:ilvl="2" w:tplc="4E8A5F34">
      <w:numFmt w:val="bullet"/>
      <w:lvlText w:val="•"/>
      <w:lvlJc w:val="left"/>
      <w:pPr>
        <w:ind w:left="2743" w:hanging="360"/>
      </w:pPr>
      <w:rPr>
        <w:rFonts w:hint="default"/>
      </w:rPr>
    </w:lvl>
    <w:lvl w:ilvl="3" w:tplc="DD5C9448">
      <w:numFmt w:val="bullet"/>
      <w:lvlText w:val="•"/>
      <w:lvlJc w:val="left"/>
      <w:pPr>
        <w:ind w:left="4045" w:hanging="360"/>
      </w:pPr>
      <w:rPr>
        <w:rFonts w:hint="default"/>
      </w:rPr>
    </w:lvl>
    <w:lvl w:ilvl="4" w:tplc="0C0A3E92">
      <w:numFmt w:val="bullet"/>
      <w:lvlText w:val="•"/>
      <w:lvlJc w:val="left"/>
      <w:pPr>
        <w:ind w:left="5347" w:hanging="360"/>
      </w:pPr>
      <w:rPr>
        <w:rFonts w:hint="default"/>
      </w:rPr>
    </w:lvl>
    <w:lvl w:ilvl="5" w:tplc="BC8846D2">
      <w:numFmt w:val="bullet"/>
      <w:lvlText w:val="•"/>
      <w:lvlJc w:val="left"/>
      <w:pPr>
        <w:ind w:left="6649" w:hanging="360"/>
      </w:pPr>
      <w:rPr>
        <w:rFonts w:hint="default"/>
      </w:rPr>
    </w:lvl>
    <w:lvl w:ilvl="6" w:tplc="35AC7C3C">
      <w:numFmt w:val="bullet"/>
      <w:lvlText w:val="•"/>
      <w:lvlJc w:val="left"/>
      <w:pPr>
        <w:ind w:left="7951" w:hanging="360"/>
      </w:pPr>
      <w:rPr>
        <w:rFonts w:hint="default"/>
      </w:rPr>
    </w:lvl>
    <w:lvl w:ilvl="7" w:tplc="706EB97C">
      <w:numFmt w:val="bullet"/>
      <w:lvlText w:val="•"/>
      <w:lvlJc w:val="left"/>
      <w:pPr>
        <w:ind w:left="9252" w:hanging="360"/>
      </w:pPr>
      <w:rPr>
        <w:rFonts w:hint="default"/>
      </w:rPr>
    </w:lvl>
    <w:lvl w:ilvl="8" w:tplc="61100C52">
      <w:numFmt w:val="bullet"/>
      <w:lvlText w:val="•"/>
      <w:lvlJc w:val="left"/>
      <w:pPr>
        <w:ind w:left="10554" w:hanging="360"/>
      </w:pPr>
      <w:rPr>
        <w:rFonts w:hint="default"/>
      </w:rPr>
    </w:lvl>
  </w:abstractNum>
  <w:abstractNum w:abstractNumId="461" w15:restartNumberingAfterBreak="0">
    <w:nsid w:val="6B3235A3"/>
    <w:multiLevelType w:val="hybridMultilevel"/>
    <w:tmpl w:val="D0341186"/>
    <w:lvl w:ilvl="0" w:tplc="883AB25A">
      <w:numFmt w:val="bullet"/>
      <w:lvlText w:val="-"/>
      <w:lvlJc w:val="left"/>
      <w:pPr>
        <w:ind w:left="836" w:hanging="360"/>
      </w:pPr>
      <w:rPr>
        <w:rFonts w:hint="default"/>
        <w:spacing w:val="-3"/>
        <w:w w:val="100"/>
      </w:rPr>
    </w:lvl>
    <w:lvl w:ilvl="1" w:tplc="C914B09C">
      <w:numFmt w:val="bullet"/>
      <w:lvlText w:val="•"/>
      <w:lvlJc w:val="left"/>
      <w:pPr>
        <w:ind w:left="1684" w:hanging="360"/>
      </w:pPr>
      <w:rPr>
        <w:rFonts w:hint="default"/>
      </w:rPr>
    </w:lvl>
    <w:lvl w:ilvl="2" w:tplc="05F4B952">
      <w:numFmt w:val="bullet"/>
      <w:lvlText w:val="•"/>
      <w:lvlJc w:val="left"/>
      <w:pPr>
        <w:ind w:left="2529" w:hanging="360"/>
      </w:pPr>
      <w:rPr>
        <w:rFonts w:hint="default"/>
      </w:rPr>
    </w:lvl>
    <w:lvl w:ilvl="3" w:tplc="0B8EB32E">
      <w:numFmt w:val="bullet"/>
      <w:lvlText w:val="•"/>
      <w:lvlJc w:val="left"/>
      <w:pPr>
        <w:ind w:left="3373" w:hanging="360"/>
      </w:pPr>
      <w:rPr>
        <w:rFonts w:hint="default"/>
      </w:rPr>
    </w:lvl>
    <w:lvl w:ilvl="4" w:tplc="95B6E532">
      <w:numFmt w:val="bullet"/>
      <w:lvlText w:val="•"/>
      <w:lvlJc w:val="left"/>
      <w:pPr>
        <w:ind w:left="4218" w:hanging="360"/>
      </w:pPr>
      <w:rPr>
        <w:rFonts w:hint="default"/>
      </w:rPr>
    </w:lvl>
    <w:lvl w:ilvl="5" w:tplc="437C40B8">
      <w:numFmt w:val="bullet"/>
      <w:lvlText w:val="•"/>
      <w:lvlJc w:val="left"/>
      <w:pPr>
        <w:ind w:left="5063" w:hanging="360"/>
      </w:pPr>
      <w:rPr>
        <w:rFonts w:hint="default"/>
      </w:rPr>
    </w:lvl>
    <w:lvl w:ilvl="6" w:tplc="32ECFEF4">
      <w:numFmt w:val="bullet"/>
      <w:lvlText w:val="•"/>
      <w:lvlJc w:val="left"/>
      <w:pPr>
        <w:ind w:left="5907" w:hanging="360"/>
      </w:pPr>
      <w:rPr>
        <w:rFonts w:hint="default"/>
      </w:rPr>
    </w:lvl>
    <w:lvl w:ilvl="7" w:tplc="5978AA6E">
      <w:numFmt w:val="bullet"/>
      <w:lvlText w:val="•"/>
      <w:lvlJc w:val="left"/>
      <w:pPr>
        <w:ind w:left="6752" w:hanging="360"/>
      </w:pPr>
      <w:rPr>
        <w:rFonts w:hint="default"/>
      </w:rPr>
    </w:lvl>
    <w:lvl w:ilvl="8" w:tplc="CEE25316">
      <w:numFmt w:val="bullet"/>
      <w:lvlText w:val="•"/>
      <w:lvlJc w:val="left"/>
      <w:pPr>
        <w:ind w:left="7597" w:hanging="360"/>
      </w:pPr>
      <w:rPr>
        <w:rFonts w:hint="default"/>
      </w:rPr>
    </w:lvl>
  </w:abstractNum>
  <w:abstractNum w:abstractNumId="462" w15:restartNumberingAfterBreak="0">
    <w:nsid w:val="6B4B7D66"/>
    <w:multiLevelType w:val="hybridMultilevel"/>
    <w:tmpl w:val="22069A6E"/>
    <w:lvl w:ilvl="0" w:tplc="1E9A63E6">
      <w:numFmt w:val="bullet"/>
      <w:lvlText w:val=""/>
      <w:lvlJc w:val="left"/>
      <w:pPr>
        <w:ind w:left="825" w:hanging="360"/>
      </w:pPr>
      <w:rPr>
        <w:rFonts w:ascii="Symbol" w:eastAsia="Symbol" w:hAnsi="Symbol" w:cs="Symbol" w:hint="default"/>
        <w:w w:val="100"/>
        <w:sz w:val="22"/>
        <w:szCs w:val="22"/>
      </w:rPr>
    </w:lvl>
    <w:lvl w:ilvl="1" w:tplc="E4B2292C">
      <w:numFmt w:val="bullet"/>
      <w:lvlText w:val="•"/>
      <w:lvlJc w:val="left"/>
      <w:pPr>
        <w:ind w:left="1658" w:hanging="360"/>
      </w:pPr>
      <w:rPr>
        <w:rFonts w:hint="default"/>
      </w:rPr>
    </w:lvl>
    <w:lvl w:ilvl="2" w:tplc="D41EFDA0">
      <w:numFmt w:val="bullet"/>
      <w:lvlText w:val="•"/>
      <w:lvlJc w:val="left"/>
      <w:pPr>
        <w:ind w:left="2497" w:hanging="360"/>
      </w:pPr>
      <w:rPr>
        <w:rFonts w:hint="default"/>
      </w:rPr>
    </w:lvl>
    <w:lvl w:ilvl="3" w:tplc="90F6CEFA">
      <w:numFmt w:val="bullet"/>
      <w:lvlText w:val="•"/>
      <w:lvlJc w:val="left"/>
      <w:pPr>
        <w:ind w:left="3335" w:hanging="360"/>
      </w:pPr>
      <w:rPr>
        <w:rFonts w:hint="default"/>
      </w:rPr>
    </w:lvl>
    <w:lvl w:ilvl="4" w:tplc="E9C0F764">
      <w:numFmt w:val="bullet"/>
      <w:lvlText w:val="•"/>
      <w:lvlJc w:val="left"/>
      <w:pPr>
        <w:ind w:left="4174" w:hanging="360"/>
      </w:pPr>
      <w:rPr>
        <w:rFonts w:hint="default"/>
      </w:rPr>
    </w:lvl>
    <w:lvl w:ilvl="5" w:tplc="396EB7DE">
      <w:numFmt w:val="bullet"/>
      <w:lvlText w:val="•"/>
      <w:lvlJc w:val="left"/>
      <w:pPr>
        <w:ind w:left="5012" w:hanging="360"/>
      </w:pPr>
      <w:rPr>
        <w:rFonts w:hint="default"/>
      </w:rPr>
    </w:lvl>
    <w:lvl w:ilvl="6" w:tplc="341EAB6E">
      <w:numFmt w:val="bullet"/>
      <w:lvlText w:val="•"/>
      <w:lvlJc w:val="left"/>
      <w:pPr>
        <w:ind w:left="5851" w:hanging="360"/>
      </w:pPr>
      <w:rPr>
        <w:rFonts w:hint="default"/>
      </w:rPr>
    </w:lvl>
    <w:lvl w:ilvl="7" w:tplc="2D520BDE">
      <w:numFmt w:val="bullet"/>
      <w:lvlText w:val="•"/>
      <w:lvlJc w:val="left"/>
      <w:pPr>
        <w:ind w:left="6689" w:hanging="360"/>
      </w:pPr>
      <w:rPr>
        <w:rFonts w:hint="default"/>
      </w:rPr>
    </w:lvl>
    <w:lvl w:ilvl="8" w:tplc="A4E44366">
      <w:numFmt w:val="bullet"/>
      <w:lvlText w:val="•"/>
      <w:lvlJc w:val="left"/>
      <w:pPr>
        <w:ind w:left="7528" w:hanging="360"/>
      </w:pPr>
      <w:rPr>
        <w:rFonts w:hint="default"/>
      </w:rPr>
    </w:lvl>
  </w:abstractNum>
  <w:abstractNum w:abstractNumId="463" w15:restartNumberingAfterBreak="0">
    <w:nsid w:val="6B6F5334"/>
    <w:multiLevelType w:val="hybridMultilevel"/>
    <w:tmpl w:val="789A3B32"/>
    <w:lvl w:ilvl="0" w:tplc="678E182E">
      <w:numFmt w:val="bullet"/>
      <w:lvlText w:val=""/>
      <w:lvlJc w:val="left"/>
      <w:pPr>
        <w:ind w:left="825" w:hanging="360"/>
      </w:pPr>
      <w:rPr>
        <w:rFonts w:ascii="Symbol" w:eastAsia="Symbol" w:hAnsi="Symbol" w:cs="Symbol" w:hint="default"/>
        <w:w w:val="100"/>
        <w:sz w:val="22"/>
        <w:szCs w:val="22"/>
      </w:rPr>
    </w:lvl>
    <w:lvl w:ilvl="1" w:tplc="0254C750">
      <w:numFmt w:val="bullet"/>
      <w:lvlText w:val="•"/>
      <w:lvlJc w:val="left"/>
      <w:pPr>
        <w:ind w:left="1658" w:hanging="360"/>
      </w:pPr>
      <w:rPr>
        <w:rFonts w:hint="default"/>
      </w:rPr>
    </w:lvl>
    <w:lvl w:ilvl="2" w:tplc="E9DC4D9C">
      <w:numFmt w:val="bullet"/>
      <w:lvlText w:val="•"/>
      <w:lvlJc w:val="left"/>
      <w:pPr>
        <w:ind w:left="2497" w:hanging="360"/>
      </w:pPr>
      <w:rPr>
        <w:rFonts w:hint="default"/>
      </w:rPr>
    </w:lvl>
    <w:lvl w:ilvl="3" w:tplc="BA5016C4">
      <w:numFmt w:val="bullet"/>
      <w:lvlText w:val="•"/>
      <w:lvlJc w:val="left"/>
      <w:pPr>
        <w:ind w:left="3335" w:hanging="360"/>
      </w:pPr>
      <w:rPr>
        <w:rFonts w:hint="default"/>
      </w:rPr>
    </w:lvl>
    <w:lvl w:ilvl="4" w:tplc="A5263DD0">
      <w:numFmt w:val="bullet"/>
      <w:lvlText w:val="•"/>
      <w:lvlJc w:val="left"/>
      <w:pPr>
        <w:ind w:left="4174" w:hanging="360"/>
      </w:pPr>
      <w:rPr>
        <w:rFonts w:hint="default"/>
      </w:rPr>
    </w:lvl>
    <w:lvl w:ilvl="5" w:tplc="AADAE14C">
      <w:numFmt w:val="bullet"/>
      <w:lvlText w:val="•"/>
      <w:lvlJc w:val="left"/>
      <w:pPr>
        <w:ind w:left="5012" w:hanging="360"/>
      </w:pPr>
      <w:rPr>
        <w:rFonts w:hint="default"/>
      </w:rPr>
    </w:lvl>
    <w:lvl w:ilvl="6" w:tplc="AC6E6C40">
      <w:numFmt w:val="bullet"/>
      <w:lvlText w:val="•"/>
      <w:lvlJc w:val="left"/>
      <w:pPr>
        <w:ind w:left="5851" w:hanging="360"/>
      </w:pPr>
      <w:rPr>
        <w:rFonts w:hint="default"/>
      </w:rPr>
    </w:lvl>
    <w:lvl w:ilvl="7" w:tplc="706C4504">
      <w:numFmt w:val="bullet"/>
      <w:lvlText w:val="•"/>
      <w:lvlJc w:val="left"/>
      <w:pPr>
        <w:ind w:left="6689" w:hanging="360"/>
      </w:pPr>
      <w:rPr>
        <w:rFonts w:hint="default"/>
      </w:rPr>
    </w:lvl>
    <w:lvl w:ilvl="8" w:tplc="FC18BA3E">
      <w:numFmt w:val="bullet"/>
      <w:lvlText w:val="•"/>
      <w:lvlJc w:val="left"/>
      <w:pPr>
        <w:ind w:left="7528" w:hanging="360"/>
      </w:pPr>
      <w:rPr>
        <w:rFonts w:hint="default"/>
      </w:rPr>
    </w:lvl>
  </w:abstractNum>
  <w:abstractNum w:abstractNumId="464" w15:restartNumberingAfterBreak="0">
    <w:nsid w:val="6C013BDB"/>
    <w:multiLevelType w:val="hybridMultilevel"/>
    <w:tmpl w:val="E78A2E70"/>
    <w:lvl w:ilvl="0" w:tplc="D68C752C">
      <w:numFmt w:val="bullet"/>
      <w:lvlText w:val=""/>
      <w:lvlJc w:val="left"/>
      <w:pPr>
        <w:ind w:left="825" w:hanging="360"/>
      </w:pPr>
      <w:rPr>
        <w:rFonts w:ascii="Symbol" w:eastAsia="Symbol" w:hAnsi="Symbol" w:cs="Symbol" w:hint="default"/>
        <w:w w:val="100"/>
        <w:sz w:val="22"/>
        <w:szCs w:val="22"/>
      </w:rPr>
    </w:lvl>
    <w:lvl w:ilvl="1" w:tplc="7AA6D2A4">
      <w:numFmt w:val="bullet"/>
      <w:lvlText w:val="•"/>
      <w:lvlJc w:val="left"/>
      <w:pPr>
        <w:ind w:left="1658" w:hanging="360"/>
      </w:pPr>
      <w:rPr>
        <w:rFonts w:hint="default"/>
      </w:rPr>
    </w:lvl>
    <w:lvl w:ilvl="2" w:tplc="8C5C238A">
      <w:numFmt w:val="bullet"/>
      <w:lvlText w:val="•"/>
      <w:lvlJc w:val="left"/>
      <w:pPr>
        <w:ind w:left="2497" w:hanging="360"/>
      </w:pPr>
      <w:rPr>
        <w:rFonts w:hint="default"/>
      </w:rPr>
    </w:lvl>
    <w:lvl w:ilvl="3" w:tplc="D814F1F8">
      <w:numFmt w:val="bullet"/>
      <w:lvlText w:val="•"/>
      <w:lvlJc w:val="left"/>
      <w:pPr>
        <w:ind w:left="3335" w:hanging="360"/>
      </w:pPr>
      <w:rPr>
        <w:rFonts w:hint="default"/>
      </w:rPr>
    </w:lvl>
    <w:lvl w:ilvl="4" w:tplc="3B4C3058">
      <w:numFmt w:val="bullet"/>
      <w:lvlText w:val="•"/>
      <w:lvlJc w:val="left"/>
      <w:pPr>
        <w:ind w:left="4174" w:hanging="360"/>
      </w:pPr>
      <w:rPr>
        <w:rFonts w:hint="default"/>
      </w:rPr>
    </w:lvl>
    <w:lvl w:ilvl="5" w:tplc="F84E8DC6">
      <w:numFmt w:val="bullet"/>
      <w:lvlText w:val="•"/>
      <w:lvlJc w:val="left"/>
      <w:pPr>
        <w:ind w:left="5012" w:hanging="360"/>
      </w:pPr>
      <w:rPr>
        <w:rFonts w:hint="default"/>
      </w:rPr>
    </w:lvl>
    <w:lvl w:ilvl="6" w:tplc="50E03C6A">
      <w:numFmt w:val="bullet"/>
      <w:lvlText w:val="•"/>
      <w:lvlJc w:val="left"/>
      <w:pPr>
        <w:ind w:left="5851" w:hanging="360"/>
      </w:pPr>
      <w:rPr>
        <w:rFonts w:hint="default"/>
      </w:rPr>
    </w:lvl>
    <w:lvl w:ilvl="7" w:tplc="33D0299C">
      <w:numFmt w:val="bullet"/>
      <w:lvlText w:val="•"/>
      <w:lvlJc w:val="left"/>
      <w:pPr>
        <w:ind w:left="6689" w:hanging="360"/>
      </w:pPr>
      <w:rPr>
        <w:rFonts w:hint="default"/>
      </w:rPr>
    </w:lvl>
    <w:lvl w:ilvl="8" w:tplc="C95A1B08">
      <w:numFmt w:val="bullet"/>
      <w:lvlText w:val="•"/>
      <w:lvlJc w:val="left"/>
      <w:pPr>
        <w:ind w:left="7528" w:hanging="360"/>
      </w:pPr>
      <w:rPr>
        <w:rFonts w:hint="default"/>
      </w:rPr>
    </w:lvl>
  </w:abstractNum>
  <w:abstractNum w:abstractNumId="465" w15:restartNumberingAfterBreak="0">
    <w:nsid w:val="6C390A79"/>
    <w:multiLevelType w:val="hybridMultilevel"/>
    <w:tmpl w:val="F1BA214E"/>
    <w:lvl w:ilvl="0" w:tplc="EF088E02">
      <w:numFmt w:val="bullet"/>
      <w:lvlText w:val=""/>
      <w:lvlJc w:val="left"/>
      <w:pPr>
        <w:ind w:left="761" w:hanging="348"/>
      </w:pPr>
      <w:rPr>
        <w:rFonts w:ascii="Symbol" w:eastAsia="Symbol" w:hAnsi="Symbol" w:cs="Symbol" w:hint="default"/>
        <w:color w:val="000009"/>
        <w:w w:val="100"/>
        <w:sz w:val="24"/>
        <w:szCs w:val="24"/>
      </w:rPr>
    </w:lvl>
    <w:lvl w:ilvl="1" w:tplc="5D30890C">
      <w:numFmt w:val="bullet"/>
      <w:lvlText w:val="•"/>
      <w:lvlJc w:val="left"/>
      <w:pPr>
        <w:ind w:left="1454" w:hanging="348"/>
      </w:pPr>
      <w:rPr>
        <w:rFonts w:hint="default"/>
      </w:rPr>
    </w:lvl>
    <w:lvl w:ilvl="2" w:tplc="20AA70DC">
      <w:numFmt w:val="bullet"/>
      <w:lvlText w:val="•"/>
      <w:lvlJc w:val="left"/>
      <w:pPr>
        <w:ind w:left="2149" w:hanging="348"/>
      </w:pPr>
      <w:rPr>
        <w:rFonts w:hint="default"/>
      </w:rPr>
    </w:lvl>
    <w:lvl w:ilvl="3" w:tplc="3A8A0D70">
      <w:numFmt w:val="bullet"/>
      <w:lvlText w:val="•"/>
      <w:lvlJc w:val="left"/>
      <w:pPr>
        <w:ind w:left="2843" w:hanging="348"/>
      </w:pPr>
      <w:rPr>
        <w:rFonts w:hint="default"/>
      </w:rPr>
    </w:lvl>
    <w:lvl w:ilvl="4" w:tplc="D2F8F0CA">
      <w:numFmt w:val="bullet"/>
      <w:lvlText w:val="•"/>
      <w:lvlJc w:val="left"/>
      <w:pPr>
        <w:ind w:left="3538" w:hanging="348"/>
      </w:pPr>
      <w:rPr>
        <w:rFonts w:hint="default"/>
      </w:rPr>
    </w:lvl>
    <w:lvl w:ilvl="5" w:tplc="2166B50C">
      <w:numFmt w:val="bullet"/>
      <w:lvlText w:val="•"/>
      <w:lvlJc w:val="left"/>
      <w:pPr>
        <w:ind w:left="4232" w:hanging="348"/>
      </w:pPr>
      <w:rPr>
        <w:rFonts w:hint="default"/>
      </w:rPr>
    </w:lvl>
    <w:lvl w:ilvl="6" w:tplc="076E8106">
      <w:numFmt w:val="bullet"/>
      <w:lvlText w:val="•"/>
      <w:lvlJc w:val="left"/>
      <w:pPr>
        <w:ind w:left="4927" w:hanging="348"/>
      </w:pPr>
      <w:rPr>
        <w:rFonts w:hint="default"/>
      </w:rPr>
    </w:lvl>
    <w:lvl w:ilvl="7" w:tplc="49D01612">
      <w:numFmt w:val="bullet"/>
      <w:lvlText w:val="•"/>
      <w:lvlJc w:val="left"/>
      <w:pPr>
        <w:ind w:left="5621" w:hanging="348"/>
      </w:pPr>
      <w:rPr>
        <w:rFonts w:hint="default"/>
      </w:rPr>
    </w:lvl>
    <w:lvl w:ilvl="8" w:tplc="28BE7370">
      <w:numFmt w:val="bullet"/>
      <w:lvlText w:val="•"/>
      <w:lvlJc w:val="left"/>
      <w:pPr>
        <w:ind w:left="6316" w:hanging="348"/>
      </w:pPr>
      <w:rPr>
        <w:rFonts w:hint="default"/>
      </w:rPr>
    </w:lvl>
  </w:abstractNum>
  <w:abstractNum w:abstractNumId="466" w15:restartNumberingAfterBreak="0">
    <w:nsid w:val="6C8E5CAC"/>
    <w:multiLevelType w:val="hybridMultilevel"/>
    <w:tmpl w:val="1E96C662"/>
    <w:lvl w:ilvl="0" w:tplc="2A985BB0">
      <w:numFmt w:val="bullet"/>
      <w:lvlText w:val=""/>
      <w:lvlJc w:val="left"/>
      <w:pPr>
        <w:ind w:left="749" w:hanging="348"/>
      </w:pPr>
      <w:rPr>
        <w:rFonts w:ascii="Symbol" w:eastAsia="Symbol" w:hAnsi="Symbol" w:cs="Symbol" w:hint="default"/>
        <w:color w:val="000009"/>
        <w:w w:val="100"/>
        <w:sz w:val="24"/>
        <w:szCs w:val="24"/>
      </w:rPr>
    </w:lvl>
    <w:lvl w:ilvl="1" w:tplc="017680DA">
      <w:numFmt w:val="bullet"/>
      <w:lvlText w:val="•"/>
      <w:lvlJc w:val="left"/>
      <w:pPr>
        <w:ind w:left="1436" w:hanging="348"/>
      </w:pPr>
      <w:rPr>
        <w:rFonts w:hint="default"/>
      </w:rPr>
    </w:lvl>
    <w:lvl w:ilvl="2" w:tplc="BB5415DA">
      <w:numFmt w:val="bullet"/>
      <w:lvlText w:val="•"/>
      <w:lvlJc w:val="left"/>
      <w:pPr>
        <w:ind w:left="2133" w:hanging="348"/>
      </w:pPr>
      <w:rPr>
        <w:rFonts w:hint="default"/>
      </w:rPr>
    </w:lvl>
    <w:lvl w:ilvl="3" w:tplc="A93E44D0">
      <w:numFmt w:val="bullet"/>
      <w:lvlText w:val="•"/>
      <w:lvlJc w:val="left"/>
      <w:pPr>
        <w:ind w:left="2829" w:hanging="348"/>
      </w:pPr>
      <w:rPr>
        <w:rFonts w:hint="default"/>
      </w:rPr>
    </w:lvl>
    <w:lvl w:ilvl="4" w:tplc="4FF4DB86">
      <w:numFmt w:val="bullet"/>
      <w:lvlText w:val="•"/>
      <w:lvlJc w:val="left"/>
      <w:pPr>
        <w:ind w:left="3526" w:hanging="348"/>
      </w:pPr>
      <w:rPr>
        <w:rFonts w:hint="default"/>
      </w:rPr>
    </w:lvl>
    <w:lvl w:ilvl="5" w:tplc="1DD60C42">
      <w:numFmt w:val="bullet"/>
      <w:lvlText w:val="•"/>
      <w:lvlJc w:val="left"/>
      <w:pPr>
        <w:ind w:left="4222" w:hanging="348"/>
      </w:pPr>
      <w:rPr>
        <w:rFonts w:hint="default"/>
      </w:rPr>
    </w:lvl>
    <w:lvl w:ilvl="6" w:tplc="C340256A">
      <w:numFmt w:val="bullet"/>
      <w:lvlText w:val="•"/>
      <w:lvlJc w:val="left"/>
      <w:pPr>
        <w:ind w:left="4919" w:hanging="348"/>
      </w:pPr>
      <w:rPr>
        <w:rFonts w:hint="default"/>
      </w:rPr>
    </w:lvl>
    <w:lvl w:ilvl="7" w:tplc="D2B28EA8">
      <w:numFmt w:val="bullet"/>
      <w:lvlText w:val="•"/>
      <w:lvlJc w:val="left"/>
      <w:pPr>
        <w:ind w:left="5615" w:hanging="348"/>
      </w:pPr>
      <w:rPr>
        <w:rFonts w:hint="default"/>
      </w:rPr>
    </w:lvl>
    <w:lvl w:ilvl="8" w:tplc="4D7CEA0A">
      <w:numFmt w:val="bullet"/>
      <w:lvlText w:val="•"/>
      <w:lvlJc w:val="left"/>
      <w:pPr>
        <w:ind w:left="6312" w:hanging="348"/>
      </w:pPr>
      <w:rPr>
        <w:rFonts w:hint="default"/>
      </w:rPr>
    </w:lvl>
  </w:abstractNum>
  <w:abstractNum w:abstractNumId="467" w15:restartNumberingAfterBreak="0">
    <w:nsid w:val="6DDE3F92"/>
    <w:multiLevelType w:val="hybridMultilevel"/>
    <w:tmpl w:val="E9807F0A"/>
    <w:lvl w:ilvl="0" w:tplc="182EDE48">
      <w:numFmt w:val="bullet"/>
      <w:lvlText w:val=""/>
      <w:lvlJc w:val="left"/>
      <w:pPr>
        <w:ind w:left="823" w:hanging="360"/>
      </w:pPr>
      <w:rPr>
        <w:rFonts w:ascii="Symbol" w:eastAsia="Symbol" w:hAnsi="Symbol" w:cs="Symbol" w:hint="default"/>
        <w:w w:val="99"/>
        <w:sz w:val="20"/>
        <w:szCs w:val="20"/>
      </w:rPr>
    </w:lvl>
    <w:lvl w:ilvl="1" w:tplc="1CECFDC2">
      <w:numFmt w:val="bullet"/>
      <w:lvlText w:val="•"/>
      <w:lvlJc w:val="left"/>
      <w:pPr>
        <w:ind w:left="1630" w:hanging="360"/>
      </w:pPr>
      <w:rPr>
        <w:rFonts w:hint="default"/>
      </w:rPr>
    </w:lvl>
    <w:lvl w:ilvl="2" w:tplc="BDC015AE">
      <w:numFmt w:val="bullet"/>
      <w:lvlText w:val="•"/>
      <w:lvlJc w:val="left"/>
      <w:pPr>
        <w:ind w:left="2440" w:hanging="360"/>
      </w:pPr>
      <w:rPr>
        <w:rFonts w:hint="default"/>
      </w:rPr>
    </w:lvl>
    <w:lvl w:ilvl="3" w:tplc="F52E9242">
      <w:numFmt w:val="bullet"/>
      <w:lvlText w:val="•"/>
      <w:lvlJc w:val="left"/>
      <w:pPr>
        <w:ind w:left="3250" w:hanging="360"/>
      </w:pPr>
      <w:rPr>
        <w:rFonts w:hint="default"/>
      </w:rPr>
    </w:lvl>
    <w:lvl w:ilvl="4" w:tplc="5AD65ED2">
      <w:numFmt w:val="bullet"/>
      <w:lvlText w:val="•"/>
      <w:lvlJc w:val="left"/>
      <w:pPr>
        <w:ind w:left="4061" w:hanging="360"/>
      </w:pPr>
      <w:rPr>
        <w:rFonts w:hint="default"/>
      </w:rPr>
    </w:lvl>
    <w:lvl w:ilvl="5" w:tplc="2804AD40">
      <w:numFmt w:val="bullet"/>
      <w:lvlText w:val="•"/>
      <w:lvlJc w:val="left"/>
      <w:pPr>
        <w:ind w:left="4871" w:hanging="360"/>
      </w:pPr>
      <w:rPr>
        <w:rFonts w:hint="default"/>
      </w:rPr>
    </w:lvl>
    <w:lvl w:ilvl="6" w:tplc="237CCD58">
      <w:numFmt w:val="bullet"/>
      <w:lvlText w:val="•"/>
      <w:lvlJc w:val="left"/>
      <w:pPr>
        <w:ind w:left="5681" w:hanging="360"/>
      </w:pPr>
      <w:rPr>
        <w:rFonts w:hint="default"/>
      </w:rPr>
    </w:lvl>
    <w:lvl w:ilvl="7" w:tplc="4ACCEC24">
      <w:numFmt w:val="bullet"/>
      <w:lvlText w:val="•"/>
      <w:lvlJc w:val="left"/>
      <w:pPr>
        <w:ind w:left="6491" w:hanging="360"/>
      </w:pPr>
      <w:rPr>
        <w:rFonts w:hint="default"/>
      </w:rPr>
    </w:lvl>
    <w:lvl w:ilvl="8" w:tplc="E76A8F20">
      <w:numFmt w:val="bullet"/>
      <w:lvlText w:val="•"/>
      <w:lvlJc w:val="left"/>
      <w:pPr>
        <w:ind w:left="7302" w:hanging="360"/>
      </w:pPr>
      <w:rPr>
        <w:rFonts w:hint="default"/>
      </w:rPr>
    </w:lvl>
  </w:abstractNum>
  <w:abstractNum w:abstractNumId="468" w15:restartNumberingAfterBreak="0">
    <w:nsid w:val="6E520C88"/>
    <w:multiLevelType w:val="hybridMultilevel"/>
    <w:tmpl w:val="D52A4502"/>
    <w:lvl w:ilvl="0" w:tplc="CF4EA038">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205CDEBC">
      <w:numFmt w:val="bullet"/>
      <w:lvlText w:val="•"/>
      <w:lvlJc w:val="left"/>
      <w:pPr>
        <w:ind w:left="1658" w:hanging="360"/>
      </w:pPr>
      <w:rPr>
        <w:rFonts w:hint="default"/>
      </w:rPr>
    </w:lvl>
    <w:lvl w:ilvl="2" w:tplc="5B66CECA">
      <w:numFmt w:val="bullet"/>
      <w:lvlText w:val="•"/>
      <w:lvlJc w:val="left"/>
      <w:pPr>
        <w:ind w:left="2497" w:hanging="360"/>
      </w:pPr>
      <w:rPr>
        <w:rFonts w:hint="default"/>
      </w:rPr>
    </w:lvl>
    <w:lvl w:ilvl="3" w:tplc="BF8E6536">
      <w:numFmt w:val="bullet"/>
      <w:lvlText w:val="•"/>
      <w:lvlJc w:val="left"/>
      <w:pPr>
        <w:ind w:left="3335" w:hanging="360"/>
      </w:pPr>
      <w:rPr>
        <w:rFonts w:hint="default"/>
      </w:rPr>
    </w:lvl>
    <w:lvl w:ilvl="4" w:tplc="21E80B8A">
      <w:numFmt w:val="bullet"/>
      <w:lvlText w:val="•"/>
      <w:lvlJc w:val="left"/>
      <w:pPr>
        <w:ind w:left="4174" w:hanging="360"/>
      </w:pPr>
      <w:rPr>
        <w:rFonts w:hint="default"/>
      </w:rPr>
    </w:lvl>
    <w:lvl w:ilvl="5" w:tplc="020A778E">
      <w:numFmt w:val="bullet"/>
      <w:lvlText w:val="•"/>
      <w:lvlJc w:val="left"/>
      <w:pPr>
        <w:ind w:left="5012" w:hanging="360"/>
      </w:pPr>
      <w:rPr>
        <w:rFonts w:hint="default"/>
      </w:rPr>
    </w:lvl>
    <w:lvl w:ilvl="6" w:tplc="EF541F24">
      <w:numFmt w:val="bullet"/>
      <w:lvlText w:val="•"/>
      <w:lvlJc w:val="left"/>
      <w:pPr>
        <w:ind w:left="5851" w:hanging="360"/>
      </w:pPr>
      <w:rPr>
        <w:rFonts w:hint="default"/>
      </w:rPr>
    </w:lvl>
    <w:lvl w:ilvl="7" w:tplc="1BC238B0">
      <w:numFmt w:val="bullet"/>
      <w:lvlText w:val="•"/>
      <w:lvlJc w:val="left"/>
      <w:pPr>
        <w:ind w:left="6689" w:hanging="360"/>
      </w:pPr>
      <w:rPr>
        <w:rFonts w:hint="default"/>
      </w:rPr>
    </w:lvl>
    <w:lvl w:ilvl="8" w:tplc="4058FBD8">
      <w:numFmt w:val="bullet"/>
      <w:lvlText w:val="•"/>
      <w:lvlJc w:val="left"/>
      <w:pPr>
        <w:ind w:left="7528" w:hanging="360"/>
      </w:pPr>
      <w:rPr>
        <w:rFonts w:hint="default"/>
      </w:rPr>
    </w:lvl>
  </w:abstractNum>
  <w:abstractNum w:abstractNumId="469" w15:restartNumberingAfterBreak="0">
    <w:nsid w:val="6E7B2A72"/>
    <w:multiLevelType w:val="hybridMultilevel"/>
    <w:tmpl w:val="2946B890"/>
    <w:lvl w:ilvl="0" w:tplc="0CAEE01C">
      <w:start w:val="1"/>
      <w:numFmt w:val="decimal"/>
      <w:lvlText w:val="%1-"/>
      <w:lvlJc w:val="left"/>
      <w:pPr>
        <w:ind w:left="119" w:hanging="360"/>
      </w:pPr>
      <w:rPr>
        <w:rFonts w:ascii="Times New Roman" w:eastAsia="Times New Roman" w:hAnsi="Times New Roman" w:cs="Times New Roman" w:hint="default"/>
        <w:spacing w:val="-20"/>
        <w:w w:val="99"/>
        <w:sz w:val="24"/>
        <w:szCs w:val="24"/>
      </w:rPr>
    </w:lvl>
    <w:lvl w:ilvl="1" w:tplc="3F52AD3A">
      <w:numFmt w:val="bullet"/>
      <w:lvlText w:val="•"/>
      <w:lvlJc w:val="left"/>
      <w:pPr>
        <w:ind w:left="1423" w:hanging="360"/>
      </w:pPr>
      <w:rPr>
        <w:rFonts w:hint="default"/>
      </w:rPr>
    </w:lvl>
    <w:lvl w:ilvl="2" w:tplc="1E18C0AC">
      <w:numFmt w:val="bullet"/>
      <w:lvlText w:val="•"/>
      <w:lvlJc w:val="left"/>
      <w:pPr>
        <w:ind w:left="2727" w:hanging="360"/>
      </w:pPr>
      <w:rPr>
        <w:rFonts w:hint="default"/>
      </w:rPr>
    </w:lvl>
    <w:lvl w:ilvl="3" w:tplc="33EA0ED4">
      <w:numFmt w:val="bullet"/>
      <w:lvlText w:val="•"/>
      <w:lvlJc w:val="left"/>
      <w:pPr>
        <w:ind w:left="4031" w:hanging="360"/>
      </w:pPr>
      <w:rPr>
        <w:rFonts w:hint="default"/>
      </w:rPr>
    </w:lvl>
    <w:lvl w:ilvl="4" w:tplc="1EE45308">
      <w:numFmt w:val="bullet"/>
      <w:lvlText w:val="•"/>
      <w:lvlJc w:val="left"/>
      <w:pPr>
        <w:ind w:left="5335" w:hanging="360"/>
      </w:pPr>
      <w:rPr>
        <w:rFonts w:hint="default"/>
      </w:rPr>
    </w:lvl>
    <w:lvl w:ilvl="5" w:tplc="DF788210">
      <w:numFmt w:val="bullet"/>
      <w:lvlText w:val="•"/>
      <w:lvlJc w:val="left"/>
      <w:pPr>
        <w:ind w:left="6639" w:hanging="360"/>
      </w:pPr>
      <w:rPr>
        <w:rFonts w:hint="default"/>
      </w:rPr>
    </w:lvl>
    <w:lvl w:ilvl="6" w:tplc="2E107FD4">
      <w:numFmt w:val="bullet"/>
      <w:lvlText w:val="•"/>
      <w:lvlJc w:val="left"/>
      <w:pPr>
        <w:ind w:left="7943" w:hanging="360"/>
      </w:pPr>
      <w:rPr>
        <w:rFonts w:hint="default"/>
      </w:rPr>
    </w:lvl>
    <w:lvl w:ilvl="7" w:tplc="783E41BE">
      <w:numFmt w:val="bullet"/>
      <w:lvlText w:val="•"/>
      <w:lvlJc w:val="left"/>
      <w:pPr>
        <w:ind w:left="9246" w:hanging="360"/>
      </w:pPr>
      <w:rPr>
        <w:rFonts w:hint="default"/>
      </w:rPr>
    </w:lvl>
    <w:lvl w:ilvl="8" w:tplc="676E405E">
      <w:numFmt w:val="bullet"/>
      <w:lvlText w:val="•"/>
      <w:lvlJc w:val="left"/>
      <w:pPr>
        <w:ind w:left="10550" w:hanging="360"/>
      </w:pPr>
      <w:rPr>
        <w:rFonts w:hint="default"/>
      </w:rPr>
    </w:lvl>
  </w:abstractNum>
  <w:abstractNum w:abstractNumId="470" w15:restartNumberingAfterBreak="0">
    <w:nsid w:val="6E7F3BCC"/>
    <w:multiLevelType w:val="hybridMultilevel"/>
    <w:tmpl w:val="86CA8210"/>
    <w:lvl w:ilvl="0" w:tplc="33C2E5F6">
      <w:numFmt w:val="bullet"/>
      <w:lvlText w:val=""/>
      <w:lvlJc w:val="left"/>
      <w:pPr>
        <w:ind w:left="825" w:hanging="360"/>
      </w:pPr>
      <w:rPr>
        <w:rFonts w:ascii="Symbol" w:eastAsia="Symbol" w:hAnsi="Symbol" w:cs="Symbol" w:hint="default"/>
        <w:w w:val="100"/>
        <w:sz w:val="22"/>
        <w:szCs w:val="22"/>
      </w:rPr>
    </w:lvl>
    <w:lvl w:ilvl="1" w:tplc="C726AB76">
      <w:numFmt w:val="bullet"/>
      <w:lvlText w:val="•"/>
      <w:lvlJc w:val="left"/>
      <w:pPr>
        <w:ind w:left="1658" w:hanging="360"/>
      </w:pPr>
      <w:rPr>
        <w:rFonts w:hint="default"/>
      </w:rPr>
    </w:lvl>
    <w:lvl w:ilvl="2" w:tplc="5E4C1F62">
      <w:numFmt w:val="bullet"/>
      <w:lvlText w:val="•"/>
      <w:lvlJc w:val="left"/>
      <w:pPr>
        <w:ind w:left="2497" w:hanging="360"/>
      </w:pPr>
      <w:rPr>
        <w:rFonts w:hint="default"/>
      </w:rPr>
    </w:lvl>
    <w:lvl w:ilvl="3" w:tplc="58DC8536">
      <w:numFmt w:val="bullet"/>
      <w:lvlText w:val="•"/>
      <w:lvlJc w:val="left"/>
      <w:pPr>
        <w:ind w:left="3335" w:hanging="360"/>
      </w:pPr>
      <w:rPr>
        <w:rFonts w:hint="default"/>
      </w:rPr>
    </w:lvl>
    <w:lvl w:ilvl="4" w:tplc="0352D602">
      <w:numFmt w:val="bullet"/>
      <w:lvlText w:val="•"/>
      <w:lvlJc w:val="left"/>
      <w:pPr>
        <w:ind w:left="4174" w:hanging="360"/>
      </w:pPr>
      <w:rPr>
        <w:rFonts w:hint="default"/>
      </w:rPr>
    </w:lvl>
    <w:lvl w:ilvl="5" w:tplc="9B1038EA">
      <w:numFmt w:val="bullet"/>
      <w:lvlText w:val="•"/>
      <w:lvlJc w:val="left"/>
      <w:pPr>
        <w:ind w:left="5012" w:hanging="360"/>
      </w:pPr>
      <w:rPr>
        <w:rFonts w:hint="default"/>
      </w:rPr>
    </w:lvl>
    <w:lvl w:ilvl="6" w:tplc="EE4C9584">
      <w:numFmt w:val="bullet"/>
      <w:lvlText w:val="•"/>
      <w:lvlJc w:val="left"/>
      <w:pPr>
        <w:ind w:left="5851" w:hanging="360"/>
      </w:pPr>
      <w:rPr>
        <w:rFonts w:hint="default"/>
      </w:rPr>
    </w:lvl>
    <w:lvl w:ilvl="7" w:tplc="5B9AAFAE">
      <w:numFmt w:val="bullet"/>
      <w:lvlText w:val="•"/>
      <w:lvlJc w:val="left"/>
      <w:pPr>
        <w:ind w:left="6689" w:hanging="360"/>
      </w:pPr>
      <w:rPr>
        <w:rFonts w:hint="default"/>
      </w:rPr>
    </w:lvl>
    <w:lvl w:ilvl="8" w:tplc="12083D38">
      <w:numFmt w:val="bullet"/>
      <w:lvlText w:val="•"/>
      <w:lvlJc w:val="left"/>
      <w:pPr>
        <w:ind w:left="7528" w:hanging="360"/>
      </w:pPr>
      <w:rPr>
        <w:rFonts w:hint="default"/>
      </w:rPr>
    </w:lvl>
  </w:abstractNum>
  <w:abstractNum w:abstractNumId="471" w15:restartNumberingAfterBreak="0">
    <w:nsid w:val="6E8C513B"/>
    <w:multiLevelType w:val="hybridMultilevel"/>
    <w:tmpl w:val="00285214"/>
    <w:lvl w:ilvl="0" w:tplc="25627208">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3B325240">
      <w:numFmt w:val="bullet"/>
      <w:lvlText w:val="•"/>
      <w:lvlJc w:val="left"/>
      <w:pPr>
        <w:ind w:left="1073" w:hanging="260"/>
      </w:pPr>
      <w:rPr>
        <w:rFonts w:hint="default"/>
      </w:rPr>
    </w:lvl>
    <w:lvl w:ilvl="2" w:tplc="CBB2E8AE">
      <w:numFmt w:val="bullet"/>
      <w:lvlText w:val="•"/>
      <w:lvlJc w:val="left"/>
      <w:pPr>
        <w:ind w:left="2046" w:hanging="260"/>
      </w:pPr>
      <w:rPr>
        <w:rFonts w:hint="default"/>
      </w:rPr>
    </w:lvl>
    <w:lvl w:ilvl="3" w:tplc="0BFAC838">
      <w:numFmt w:val="bullet"/>
      <w:lvlText w:val="•"/>
      <w:lvlJc w:val="left"/>
      <w:pPr>
        <w:ind w:left="3020" w:hanging="260"/>
      </w:pPr>
      <w:rPr>
        <w:rFonts w:hint="default"/>
      </w:rPr>
    </w:lvl>
    <w:lvl w:ilvl="4" w:tplc="BF082C4C">
      <w:numFmt w:val="bullet"/>
      <w:lvlText w:val="•"/>
      <w:lvlJc w:val="left"/>
      <w:pPr>
        <w:ind w:left="3993" w:hanging="260"/>
      </w:pPr>
      <w:rPr>
        <w:rFonts w:hint="default"/>
      </w:rPr>
    </w:lvl>
    <w:lvl w:ilvl="5" w:tplc="C59C92A2">
      <w:numFmt w:val="bullet"/>
      <w:lvlText w:val="•"/>
      <w:lvlJc w:val="left"/>
      <w:pPr>
        <w:ind w:left="4967" w:hanging="260"/>
      </w:pPr>
      <w:rPr>
        <w:rFonts w:hint="default"/>
      </w:rPr>
    </w:lvl>
    <w:lvl w:ilvl="6" w:tplc="FA88D0FC">
      <w:numFmt w:val="bullet"/>
      <w:lvlText w:val="•"/>
      <w:lvlJc w:val="left"/>
      <w:pPr>
        <w:ind w:left="5940" w:hanging="260"/>
      </w:pPr>
      <w:rPr>
        <w:rFonts w:hint="default"/>
      </w:rPr>
    </w:lvl>
    <w:lvl w:ilvl="7" w:tplc="D9121EF4">
      <w:numFmt w:val="bullet"/>
      <w:lvlText w:val="•"/>
      <w:lvlJc w:val="left"/>
      <w:pPr>
        <w:ind w:left="6913" w:hanging="260"/>
      </w:pPr>
      <w:rPr>
        <w:rFonts w:hint="default"/>
      </w:rPr>
    </w:lvl>
    <w:lvl w:ilvl="8" w:tplc="E2D83698">
      <w:numFmt w:val="bullet"/>
      <w:lvlText w:val="•"/>
      <w:lvlJc w:val="left"/>
      <w:pPr>
        <w:ind w:left="7887" w:hanging="260"/>
      </w:pPr>
      <w:rPr>
        <w:rFonts w:hint="default"/>
      </w:rPr>
    </w:lvl>
  </w:abstractNum>
  <w:abstractNum w:abstractNumId="472" w15:restartNumberingAfterBreak="0">
    <w:nsid w:val="6EBD11A3"/>
    <w:multiLevelType w:val="hybridMultilevel"/>
    <w:tmpl w:val="9A52BF74"/>
    <w:lvl w:ilvl="0" w:tplc="6AD6F3B8">
      <w:numFmt w:val="bullet"/>
      <w:lvlText w:val=""/>
      <w:lvlJc w:val="left"/>
      <w:pPr>
        <w:ind w:left="1154" w:hanging="425"/>
      </w:pPr>
      <w:rPr>
        <w:rFonts w:ascii="Symbol" w:eastAsia="Symbol" w:hAnsi="Symbol" w:cs="Symbol" w:hint="default"/>
        <w:w w:val="100"/>
        <w:sz w:val="24"/>
        <w:szCs w:val="24"/>
      </w:rPr>
    </w:lvl>
    <w:lvl w:ilvl="1" w:tplc="9A5074F8">
      <w:numFmt w:val="bullet"/>
      <w:lvlText w:val="•"/>
      <w:lvlJc w:val="left"/>
      <w:pPr>
        <w:ind w:left="1936" w:hanging="425"/>
      </w:pPr>
      <w:rPr>
        <w:rFonts w:hint="default"/>
      </w:rPr>
    </w:lvl>
    <w:lvl w:ilvl="2" w:tplc="BB089838">
      <w:numFmt w:val="bullet"/>
      <w:lvlText w:val="•"/>
      <w:lvlJc w:val="left"/>
      <w:pPr>
        <w:ind w:left="2713" w:hanging="425"/>
      </w:pPr>
      <w:rPr>
        <w:rFonts w:hint="default"/>
      </w:rPr>
    </w:lvl>
    <w:lvl w:ilvl="3" w:tplc="47FC258E">
      <w:numFmt w:val="bullet"/>
      <w:lvlText w:val="•"/>
      <w:lvlJc w:val="left"/>
      <w:pPr>
        <w:ind w:left="3489" w:hanging="425"/>
      </w:pPr>
      <w:rPr>
        <w:rFonts w:hint="default"/>
      </w:rPr>
    </w:lvl>
    <w:lvl w:ilvl="4" w:tplc="2506E516">
      <w:numFmt w:val="bullet"/>
      <w:lvlText w:val="•"/>
      <w:lvlJc w:val="left"/>
      <w:pPr>
        <w:ind w:left="4266" w:hanging="425"/>
      </w:pPr>
      <w:rPr>
        <w:rFonts w:hint="default"/>
      </w:rPr>
    </w:lvl>
    <w:lvl w:ilvl="5" w:tplc="FD229644">
      <w:numFmt w:val="bullet"/>
      <w:lvlText w:val="•"/>
      <w:lvlJc w:val="left"/>
      <w:pPr>
        <w:ind w:left="5043" w:hanging="425"/>
      </w:pPr>
      <w:rPr>
        <w:rFonts w:hint="default"/>
      </w:rPr>
    </w:lvl>
    <w:lvl w:ilvl="6" w:tplc="12A225E0">
      <w:numFmt w:val="bullet"/>
      <w:lvlText w:val="•"/>
      <w:lvlJc w:val="left"/>
      <w:pPr>
        <w:ind w:left="5819" w:hanging="425"/>
      </w:pPr>
      <w:rPr>
        <w:rFonts w:hint="default"/>
      </w:rPr>
    </w:lvl>
    <w:lvl w:ilvl="7" w:tplc="4A06196A">
      <w:numFmt w:val="bullet"/>
      <w:lvlText w:val="•"/>
      <w:lvlJc w:val="left"/>
      <w:pPr>
        <w:ind w:left="6596" w:hanging="425"/>
      </w:pPr>
      <w:rPr>
        <w:rFonts w:hint="default"/>
      </w:rPr>
    </w:lvl>
    <w:lvl w:ilvl="8" w:tplc="3A6C8FB8">
      <w:numFmt w:val="bullet"/>
      <w:lvlText w:val="•"/>
      <w:lvlJc w:val="left"/>
      <w:pPr>
        <w:ind w:left="7373" w:hanging="425"/>
      </w:pPr>
      <w:rPr>
        <w:rFonts w:hint="default"/>
      </w:rPr>
    </w:lvl>
  </w:abstractNum>
  <w:abstractNum w:abstractNumId="473" w15:restartNumberingAfterBreak="0">
    <w:nsid w:val="6F3F0B14"/>
    <w:multiLevelType w:val="hybridMultilevel"/>
    <w:tmpl w:val="401E3A38"/>
    <w:lvl w:ilvl="0" w:tplc="D1DC940C">
      <w:numFmt w:val="bullet"/>
      <w:lvlText w:val=""/>
      <w:lvlJc w:val="left"/>
      <w:pPr>
        <w:ind w:left="825" w:hanging="360"/>
      </w:pPr>
      <w:rPr>
        <w:rFonts w:ascii="Symbol" w:eastAsia="Symbol" w:hAnsi="Symbol" w:cs="Symbol" w:hint="default"/>
        <w:w w:val="100"/>
        <w:sz w:val="22"/>
        <w:szCs w:val="22"/>
      </w:rPr>
    </w:lvl>
    <w:lvl w:ilvl="1" w:tplc="2DEE7462">
      <w:numFmt w:val="bullet"/>
      <w:lvlText w:val="•"/>
      <w:lvlJc w:val="left"/>
      <w:pPr>
        <w:ind w:left="1658" w:hanging="360"/>
      </w:pPr>
      <w:rPr>
        <w:rFonts w:hint="default"/>
      </w:rPr>
    </w:lvl>
    <w:lvl w:ilvl="2" w:tplc="6658CB24">
      <w:numFmt w:val="bullet"/>
      <w:lvlText w:val="•"/>
      <w:lvlJc w:val="left"/>
      <w:pPr>
        <w:ind w:left="2497" w:hanging="360"/>
      </w:pPr>
      <w:rPr>
        <w:rFonts w:hint="default"/>
      </w:rPr>
    </w:lvl>
    <w:lvl w:ilvl="3" w:tplc="D1368E84">
      <w:numFmt w:val="bullet"/>
      <w:lvlText w:val="•"/>
      <w:lvlJc w:val="left"/>
      <w:pPr>
        <w:ind w:left="3335" w:hanging="360"/>
      </w:pPr>
      <w:rPr>
        <w:rFonts w:hint="default"/>
      </w:rPr>
    </w:lvl>
    <w:lvl w:ilvl="4" w:tplc="DDF0C6D6">
      <w:numFmt w:val="bullet"/>
      <w:lvlText w:val="•"/>
      <w:lvlJc w:val="left"/>
      <w:pPr>
        <w:ind w:left="4174" w:hanging="360"/>
      </w:pPr>
      <w:rPr>
        <w:rFonts w:hint="default"/>
      </w:rPr>
    </w:lvl>
    <w:lvl w:ilvl="5" w:tplc="9A94B2B0">
      <w:numFmt w:val="bullet"/>
      <w:lvlText w:val="•"/>
      <w:lvlJc w:val="left"/>
      <w:pPr>
        <w:ind w:left="5012" w:hanging="360"/>
      </w:pPr>
      <w:rPr>
        <w:rFonts w:hint="default"/>
      </w:rPr>
    </w:lvl>
    <w:lvl w:ilvl="6" w:tplc="B644D3A8">
      <w:numFmt w:val="bullet"/>
      <w:lvlText w:val="•"/>
      <w:lvlJc w:val="left"/>
      <w:pPr>
        <w:ind w:left="5851" w:hanging="360"/>
      </w:pPr>
      <w:rPr>
        <w:rFonts w:hint="default"/>
      </w:rPr>
    </w:lvl>
    <w:lvl w:ilvl="7" w:tplc="5EAA0514">
      <w:numFmt w:val="bullet"/>
      <w:lvlText w:val="•"/>
      <w:lvlJc w:val="left"/>
      <w:pPr>
        <w:ind w:left="6689" w:hanging="360"/>
      </w:pPr>
      <w:rPr>
        <w:rFonts w:hint="default"/>
      </w:rPr>
    </w:lvl>
    <w:lvl w:ilvl="8" w:tplc="424E04CA">
      <w:numFmt w:val="bullet"/>
      <w:lvlText w:val="•"/>
      <w:lvlJc w:val="left"/>
      <w:pPr>
        <w:ind w:left="7528" w:hanging="360"/>
      </w:pPr>
      <w:rPr>
        <w:rFonts w:hint="default"/>
      </w:rPr>
    </w:lvl>
  </w:abstractNum>
  <w:abstractNum w:abstractNumId="474" w15:restartNumberingAfterBreak="0">
    <w:nsid w:val="6FAC6547"/>
    <w:multiLevelType w:val="hybridMultilevel"/>
    <w:tmpl w:val="262A83CA"/>
    <w:lvl w:ilvl="0" w:tplc="4A76DFD2">
      <w:start w:val="1"/>
      <w:numFmt w:val="decimal"/>
      <w:lvlText w:val="%1)"/>
      <w:lvlJc w:val="left"/>
      <w:pPr>
        <w:ind w:left="103" w:hanging="250"/>
      </w:pPr>
      <w:rPr>
        <w:rFonts w:ascii="Calibri" w:eastAsia="Calibri" w:hAnsi="Calibri" w:cs="Calibri" w:hint="default"/>
        <w:spacing w:val="-3"/>
        <w:w w:val="100"/>
        <w:sz w:val="24"/>
        <w:szCs w:val="24"/>
      </w:rPr>
    </w:lvl>
    <w:lvl w:ilvl="1" w:tplc="28187788">
      <w:numFmt w:val="bullet"/>
      <w:lvlText w:val="•"/>
      <w:lvlJc w:val="left"/>
      <w:pPr>
        <w:ind w:left="670" w:hanging="250"/>
      </w:pPr>
      <w:rPr>
        <w:rFonts w:hint="default"/>
      </w:rPr>
    </w:lvl>
    <w:lvl w:ilvl="2" w:tplc="273C8288">
      <w:numFmt w:val="bullet"/>
      <w:lvlText w:val="•"/>
      <w:lvlJc w:val="left"/>
      <w:pPr>
        <w:ind w:left="1240" w:hanging="250"/>
      </w:pPr>
      <w:rPr>
        <w:rFonts w:hint="default"/>
      </w:rPr>
    </w:lvl>
    <w:lvl w:ilvl="3" w:tplc="F92A793C">
      <w:numFmt w:val="bullet"/>
      <w:lvlText w:val="•"/>
      <w:lvlJc w:val="left"/>
      <w:pPr>
        <w:ind w:left="1811" w:hanging="250"/>
      </w:pPr>
      <w:rPr>
        <w:rFonts w:hint="default"/>
      </w:rPr>
    </w:lvl>
    <w:lvl w:ilvl="4" w:tplc="93A49758">
      <w:numFmt w:val="bullet"/>
      <w:lvlText w:val="•"/>
      <w:lvlJc w:val="left"/>
      <w:pPr>
        <w:ind w:left="2381" w:hanging="250"/>
      </w:pPr>
      <w:rPr>
        <w:rFonts w:hint="default"/>
      </w:rPr>
    </w:lvl>
    <w:lvl w:ilvl="5" w:tplc="B6648D5A">
      <w:numFmt w:val="bullet"/>
      <w:lvlText w:val="•"/>
      <w:lvlJc w:val="left"/>
      <w:pPr>
        <w:ind w:left="2952" w:hanging="250"/>
      </w:pPr>
      <w:rPr>
        <w:rFonts w:hint="default"/>
      </w:rPr>
    </w:lvl>
    <w:lvl w:ilvl="6" w:tplc="4970D5DC">
      <w:numFmt w:val="bullet"/>
      <w:lvlText w:val="•"/>
      <w:lvlJc w:val="left"/>
      <w:pPr>
        <w:ind w:left="3522" w:hanging="250"/>
      </w:pPr>
      <w:rPr>
        <w:rFonts w:hint="default"/>
      </w:rPr>
    </w:lvl>
    <w:lvl w:ilvl="7" w:tplc="DAB84426">
      <w:numFmt w:val="bullet"/>
      <w:lvlText w:val="•"/>
      <w:lvlJc w:val="left"/>
      <w:pPr>
        <w:ind w:left="4092" w:hanging="250"/>
      </w:pPr>
      <w:rPr>
        <w:rFonts w:hint="default"/>
      </w:rPr>
    </w:lvl>
    <w:lvl w:ilvl="8" w:tplc="C5EC8BC6">
      <w:numFmt w:val="bullet"/>
      <w:lvlText w:val="•"/>
      <w:lvlJc w:val="left"/>
      <w:pPr>
        <w:ind w:left="4663" w:hanging="250"/>
      </w:pPr>
      <w:rPr>
        <w:rFonts w:hint="default"/>
      </w:rPr>
    </w:lvl>
  </w:abstractNum>
  <w:abstractNum w:abstractNumId="475" w15:restartNumberingAfterBreak="0">
    <w:nsid w:val="70431B97"/>
    <w:multiLevelType w:val="hybridMultilevel"/>
    <w:tmpl w:val="358831BA"/>
    <w:lvl w:ilvl="0" w:tplc="345C0C78">
      <w:start w:val="1"/>
      <w:numFmt w:val="decimal"/>
      <w:lvlText w:val="%1-"/>
      <w:lvlJc w:val="left"/>
      <w:pPr>
        <w:ind w:left="103" w:hanging="252"/>
      </w:pPr>
      <w:rPr>
        <w:rFonts w:ascii="Calibri" w:eastAsia="Calibri" w:hAnsi="Calibri" w:cs="Calibri" w:hint="default"/>
        <w:w w:val="100"/>
        <w:sz w:val="24"/>
        <w:szCs w:val="24"/>
      </w:rPr>
    </w:lvl>
    <w:lvl w:ilvl="1" w:tplc="AF0AAC2C">
      <w:numFmt w:val="bullet"/>
      <w:lvlText w:val="•"/>
      <w:lvlJc w:val="left"/>
      <w:pPr>
        <w:ind w:left="670" w:hanging="252"/>
      </w:pPr>
      <w:rPr>
        <w:rFonts w:hint="default"/>
      </w:rPr>
    </w:lvl>
    <w:lvl w:ilvl="2" w:tplc="AFF4A4C2">
      <w:numFmt w:val="bullet"/>
      <w:lvlText w:val="•"/>
      <w:lvlJc w:val="left"/>
      <w:pPr>
        <w:ind w:left="1240" w:hanging="252"/>
      </w:pPr>
      <w:rPr>
        <w:rFonts w:hint="default"/>
      </w:rPr>
    </w:lvl>
    <w:lvl w:ilvl="3" w:tplc="2356148C">
      <w:numFmt w:val="bullet"/>
      <w:lvlText w:val="•"/>
      <w:lvlJc w:val="left"/>
      <w:pPr>
        <w:ind w:left="1811" w:hanging="252"/>
      </w:pPr>
      <w:rPr>
        <w:rFonts w:hint="default"/>
      </w:rPr>
    </w:lvl>
    <w:lvl w:ilvl="4" w:tplc="ADA63DEC">
      <w:numFmt w:val="bullet"/>
      <w:lvlText w:val="•"/>
      <w:lvlJc w:val="left"/>
      <w:pPr>
        <w:ind w:left="2381" w:hanging="252"/>
      </w:pPr>
      <w:rPr>
        <w:rFonts w:hint="default"/>
      </w:rPr>
    </w:lvl>
    <w:lvl w:ilvl="5" w:tplc="F84050A0">
      <w:numFmt w:val="bullet"/>
      <w:lvlText w:val="•"/>
      <w:lvlJc w:val="left"/>
      <w:pPr>
        <w:ind w:left="2952" w:hanging="252"/>
      </w:pPr>
      <w:rPr>
        <w:rFonts w:hint="default"/>
      </w:rPr>
    </w:lvl>
    <w:lvl w:ilvl="6" w:tplc="66FC659C">
      <w:numFmt w:val="bullet"/>
      <w:lvlText w:val="•"/>
      <w:lvlJc w:val="left"/>
      <w:pPr>
        <w:ind w:left="3522" w:hanging="252"/>
      </w:pPr>
      <w:rPr>
        <w:rFonts w:hint="default"/>
      </w:rPr>
    </w:lvl>
    <w:lvl w:ilvl="7" w:tplc="87EE4B60">
      <w:numFmt w:val="bullet"/>
      <w:lvlText w:val="•"/>
      <w:lvlJc w:val="left"/>
      <w:pPr>
        <w:ind w:left="4092" w:hanging="252"/>
      </w:pPr>
      <w:rPr>
        <w:rFonts w:hint="default"/>
      </w:rPr>
    </w:lvl>
    <w:lvl w:ilvl="8" w:tplc="F196C812">
      <w:numFmt w:val="bullet"/>
      <w:lvlText w:val="•"/>
      <w:lvlJc w:val="left"/>
      <w:pPr>
        <w:ind w:left="4663" w:hanging="252"/>
      </w:pPr>
      <w:rPr>
        <w:rFonts w:hint="default"/>
      </w:rPr>
    </w:lvl>
  </w:abstractNum>
  <w:abstractNum w:abstractNumId="476" w15:restartNumberingAfterBreak="0">
    <w:nsid w:val="707B0181"/>
    <w:multiLevelType w:val="hybridMultilevel"/>
    <w:tmpl w:val="B49AEB54"/>
    <w:lvl w:ilvl="0" w:tplc="8B608500">
      <w:numFmt w:val="bullet"/>
      <w:lvlText w:val=""/>
      <w:lvlJc w:val="left"/>
      <w:pPr>
        <w:ind w:left="825" w:hanging="360"/>
      </w:pPr>
      <w:rPr>
        <w:rFonts w:ascii="Symbol" w:eastAsia="Symbol" w:hAnsi="Symbol" w:cs="Symbol" w:hint="default"/>
        <w:w w:val="100"/>
        <w:sz w:val="22"/>
        <w:szCs w:val="22"/>
      </w:rPr>
    </w:lvl>
    <w:lvl w:ilvl="1" w:tplc="E7DA4C8A">
      <w:numFmt w:val="bullet"/>
      <w:lvlText w:val="•"/>
      <w:lvlJc w:val="left"/>
      <w:pPr>
        <w:ind w:left="1658" w:hanging="360"/>
      </w:pPr>
      <w:rPr>
        <w:rFonts w:hint="default"/>
      </w:rPr>
    </w:lvl>
    <w:lvl w:ilvl="2" w:tplc="D6AE8A22">
      <w:numFmt w:val="bullet"/>
      <w:lvlText w:val="•"/>
      <w:lvlJc w:val="left"/>
      <w:pPr>
        <w:ind w:left="2497" w:hanging="360"/>
      </w:pPr>
      <w:rPr>
        <w:rFonts w:hint="default"/>
      </w:rPr>
    </w:lvl>
    <w:lvl w:ilvl="3" w:tplc="D2C8C444">
      <w:numFmt w:val="bullet"/>
      <w:lvlText w:val="•"/>
      <w:lvlJc w:val="left"/>
      <w:pPr>
        <w:ind w:left="3335" w:hanging="360"/>
      </w:pPr>
      <w:rPr>
        <w:rFonts w:hint="default"/>
      </w:rPr>
    </w:lvl>
    <w:lvl w:ilvl="4" w:tplc="EA5EAA8E">
      <w:numFmt w:val="bullet"/>
      <w:lvlText w:val="•"/>
      <w:lvlJc w:val="left"/>
      <w:pPr>
        <w:ind w:left="4174" w:hanging="360"/>
      </w:pPr>
      <w:rPr>
        <w:rFonts w:hint="default"/>
      </w:rPr>
    </w:lvl>
    <w:lvl w:ilvl="5" w:tplc="9F96A8FA">
      <w:numFmt w:val="bullet"/>
      <w:lvlText w:val="•"/>
      <w:lvlJc w:val="left"/>
      <w:pPr>
        <w:ind w:left="5012" w:hanging="360"/>
      </w:pPr>
      <w:rPr>
        <w:rFonts w:hint="default"/>
      </w:rPr>
    </w:lvl>
    <w:lvl w:ilvl="6" w:tplc="F3C8C9F8">
      <w:numFmt w:val="bullet"/>
      <w:lvlText w:val="•"/>
      <w:lvlJc w:val="left"/>
      <w:pPr>
        <w:ind w:left="5851" w:hanging="360"/>
      </w:pPr>
      <w:rPr>
        <w:rFonts w:hint="default"/>
      </w:rPr>
    </w:lvl>
    <w:lvl w:ilvl="7" w:tplc="BA5ABD22">
      <w:numFmt w:val="bullet"/>
      <w:lvlText w:val="•"/>
      <w:lvlJc w:val="left"/>
      <w:pPr>
        <w:ind w:left="6689" w:hanging="360"/>
      </w:pPr>
      <w:rPr>
        <w:rFonts w:hint="default"/>
      </w:rPr>
    </w:lvl>
    <w:lvl w:ilvl="8" w:tplc="4888DECE">
      <w:numFmt w:val="bullet"/>
      <w:lvlText w:val="•"/>
      <w:lvlJc w:val="left"/>
      <w:pPr>
        <w:ind w:left="7528" w:hanging="360"/>
      </w:pPr>
      <w:rPr>
        <w:rFonts w:hint="default"/>
      </w:rPr>
    </w:lvl>
  </w:abstractNum>
  <w:abstractNum w:abstractNumId="477" w15:restartNumberingAfterBreak="0">
    <w:nsid w:val="70B92EA3"/>
    <w:multiLevelType w:val="hybridMultilevel"/>
    <w:tmpl w:val="A5509B54"/>
    <w:lvl w:ilvl="0" w:tplc="8DA80114">
      <w:numFmt w:val="bullet"/>
      <w:lvlText w:val=""/>
      <w:lvlJc w:val="left"/>
      <w:pPr>
        <w:ind w:left="823" w:hanging="360"/>
      </w:pPr>
      <w:rPr>
        <w:rFonts w:ascii="Symbol" w:eastAsia="Symbol" w:hAnsi="Symbol" w:cs="Symbol" w:hint="default"/>
        <w:w w:val="99"/>
        <w:sz w:val="20"/>
        <w:szCs w:val="20"/>
      </w:rPr>
    </w:lvl>
    <w:lvl w:ilvl="1" w:tplc="DE30562A">
      <w:numFmt w:val="bullet"/>
      <w:lvlText w:val="•"/>
      <w:lvlJc w:val="left"/>
      <w:pPr>
        <w:ind w:left="1630" w:hanging="360"/>
      </w:pPr>
      <w:rPr>
        <w:rFonts w:hint="default"/>
      </w:rPr>
    </w:lvl>
    <w:lvl w:ilvl="2" w:tplc="07D2639C">
      <w:numFmt w:val="bullet"/>
      <w:lvlText w:val="•"/>
      <w:lvlJc w:val="left"/>
      <w:pPr>
        <w:ind w:left="2440" w:hanging="360"/>
      </w:pPr>
      <w:rPr>
        <w:rFonts w:hint="default"/>
      </w:rPr>
    </w:lvl>
    <w:lvl w:ilvl="3" w:tplc="F2006952">
      <w:numFmt w:val="bullet"/>
      <w:lvlText w:val="•"/>
      <w:lvlJc w:val="left"/>
      <w:pPr>
        <w:ind w:left="3250" w:hanging="360"/>
      </w:pPr>
      <w:rPr>
        <w:rFonts w:hint="default"/>
      </w:rPr>
    </w:lvl>
    <w:lvl w:ilvl="4" w:tplc="FEC8CFE6">
      <w:numFmt w:val="bullet"/>
      <w:lvlText w:val="•"/>
      <w:lvlJc w:val="left"/>
      <w:pPr>
        <w:ind w:left="4061" w:hanging="360"/>
      </w:pPr>
      <w:rPr>
        <w:rFonts w:hint="default"/>
      </w:rPr>
    </w:lvl>
    <w:lvl w:ilvl="5" w:tplc="67B4F98A">
      <w:numFmt w:val="bullet"/>
      <w:lvlText w:val="•"/>
      <w:lvlJc w:val="left"/>
      <w:pPr>
        <w:ind w:left="4871" w:hanging="360"/>
      </w:pPr>
      <w:rPr>
        <w:rFonts w:hint="default"/>
      </w:rPr>
    </w:lvl>
    <w:lvl w:ilvl="6" w:tplc="EC7E445A">
      <w:numFmt w:val="bullet"/>
      <w:lvlText w:val="•"/>
      <w:lvlJc w:val="left"/>
      <w:pPr>
        <w:ind w:left="5681" w:hanging="360"/>
      </w:pPr>
      <w:rPr>
        <w:rFonts w:hint="default"/>
      </w:rPr>
    </w:lvl>
    <w:lvl w:ilvl="7" w:tplc="90C66CA8">
      <w:numFmt w:val="bullet"/>
      <w:lvlText w:val="•"/>
      <w:lvlJc w:val="left"/>
      <w:pPr>
        <w:ind w:left="6491" w:hanging="360"/>
      </w:pPr>
      <w:rPr>
        <w:rFonts w:hint="default"/>
      </w:rPr>
    </w:lvl>
    <w:lvl w:ilvl="8" w:tplc="00A65D64">
      <w:numFmt w:val="bullet"/>
      <w:lvlText w:val="•"/>
      <w:lvlJc w:val="left"/>
      <w:pPr>
        <w:ind w:left="7302" w:hanging="360"/>
      </w:pPr>
      <w:rPr>
        <w:rFonts w:hint="default"/>
      </w:rPr>
    </w:lvl>
  </w:abstractNum>
  <w:abstractNum w:abstractNumId="478" w15:restartNumberingAfterBreak="0">
    <w:nsid w:val="70D30EE3"/>
    <w:multiLevelType w:val="hybridMultilevel"/>
    <w:tmpl w:val="BF303B5A"/>
    <w:lvl w:ilvl="0" w:tplc="53EE4028">
      <w:start w:val="1"/>
      <w:numFmt w:val="decimal"/>
      <w:lvlText w:val="%1-"/>
      <w:lvlJc w:val="left"/>
      <w:pPr>
        <w:ind w:left="873" w:hanging="411"/>
      </w:pPr>
      <w:rPr>
        <w:rFonts w:ascii="Calibri" w:eastAsia="Calibri" w:hAnsi="Calibri" w:cs="Calibri" w:hint="default"/>
        <w:w w:val="100"/>
        <w:sz w:val="22"/>
        <w:szCs w:val="22"/>
      </w:rPr>
    </w:lvl>
    <w:lvl w:ilvl="1" w:tplc="919CA1D0">
      <w:numFmt w:val="bullet"/>
      <w:lvlText w:val="•"/>
      <w:lvlJc w:val="left"/>
      <w:pPr>
        <w:ind w:left="1697" w:hanging="411"/>
      </w:pPr>
      <w:rPr>
        <w:rFonts w:hint="default"/>
      </w:rPr>
    </w:lvl>
    <w:lvl w:ilvl="2" w:tplc="40EABE7E">
      <w:numFmt w:val="bullet"/>
      <w:lvlText w:val="•"/>
      <w:lvlJc w:val="left"/>
      <w:pPr>
        <w:ind w:left="2515" w:hanging="411"/>
      </w:pPr>
      <w:rPr>
        <w:rFonts w:hint="default"/>
      </w:rPr>
    </w:lvl>
    <w:lvl w:ilvl="3" w:tplc="90EE95BC">
      <w:numFmt w:val="bullet"/>
      <w:lvlText w:val="•"/>
      <w:lvlJc w:val="left"/>
      <w:pPr>
        <w:ind w:left="3333" w:hanging="411"/>
      </w:pPr>
      <w:rPr>
        <w:rFonts w:hint="default"/>
      </w:rPr>
    </w:lvl>
    <w:lvl w:ilvl="4" w:tplc="B1B88D58">
      <w:numFmt w:val="bullet"/>
      <w:lvlText w:val="•"/>
      <w:lvlJc w:val="left"/>
      <w:pPr>
        <w:ind w:left="4150" w:hanging="411"/>
      </w:pPr>
      <w:rPr>
        <w:rFonts w:hint="default"/>
      </w:rPr>
    </w:lvl>
    <w:lvl w:ilvl="5" w:tplc="FF02948A">
      <w:numFmt w:val="bullet"/>
      <w:lvlText w:val="•"/>
      <w:lvlJc w:val="left"/>
      <w:pPr>
        <w:ind w:left="4968" w:hanging="411"/>
      </w:pPr>
      <w:rPr>
        <w:rFonts w:hint="default"/>
      </w:rPr>
    </w:lvl>
    <w:lvl w:ilvl="6" w:tplc="13A029DE">
      <w:numFmt w:val="bullet"/>
      <w:lvlText w:val="•"/>
      <w:lvlJc w:val="left"/>
      <w:pPr>
        <w:ind w:left="5786" w:hanging="411"/>
      </w:pPr>
      <w:rPr>
        <w:rFonts w:hint="default"/>
      </w:rPr>
    </w:lvl>
    <w:lvl w:ilvl="7" w:tplc="92869796">
      <w:numFmt w:val="bullet"/>
      <w:lvlText w:val="•"/>
      <w:lvlJc w:val="left"/>
      <w:pPr>
        <w:ind w:left="6603" w:hanging="411"/>
      </w:pPr>
      <w:rPr>
        <w:rFonts w:hint="default"/>
      </w:rPr>
    </w:lvl>
    <w:lvl w:ilvl="8" w:tplc="BAE2EE2A">
      <w:numFmt w:val="bullet"/>
      <w:lvlText w:val="•"/>
      <w:lvlJc w:val="left"/>
      <w:pPr>
        <w:ind w:left="7421" w:hanging="411"/>
      </w:pPr>
      <w:rPr>
        <w:rFonts w:hint="default"/>
      </w:rPr>
    </w:lvl>
  </w:abstractNum>
  <w:abstractNum w:abstractNumId="479" w15:restartNumberingAfterBreak="0">
    <w:nsid w:val="70D90025"/>
    <w:multiLevelType w:val="hybridMultilevel"/>
    <w:tmpl w:val="68B8E642"/>
    <w:lvl w:ilvl="0" w:tplc="1444F6DC">
      <w:numFmt w:val="bullet"/>
      <w:lvlText w:val=""/>
      <w:lvlJc w:val="left"/>
      <w:pPr>
        <w:ind w:left="825" w:hanging="360"/>
      </w:pPr>
      <w:rPr>
        <w:rFonts w:ascii="Symbol" w:eastAsia="Symbol" w:hAnsi="Symbol" w:cs="Symbol" w:hint="default"/>
        <w:w w:val="100"/>
        <w:sz w:val="22"/>
        <w:szCs w:val="22"/>
      </w:rPr>
    </w:lvl>
    <w:lvl w:ilvl="1" w:tplc="DE087E84">
      <w:numFmt w:val="bullet"/>
      <w:lvlText w:val="•"/>
      <w:lvlJc w:val="left"/>
      <w:pPr>
        <w:ind w:left="1658" w:hanging="360"/>
      </w:pPr>
      <w:rPr>
        <w:rFonts w:hint="default"/>
      </w:rPr>
    </w:lvl>
    <w:lvl w:ilvl="2" w:tplc="209EA22A">
      <w:numFmt w:val="bullet"/>
      <w:lvlText w:val="•"/>
      <w:lvlJc w:val="left"/>
      <w:pPr>
        <w:ind w:left="2497" w:hanging="360"/>
      </w:pPr>
      <w:rPr>
        <w:rFonts w:hint="default"/>
      </w:rPr>
    </w:lvl>
    <w:lvl w:ilvl="3" w:tplc="9B1272F0">
      <w:numFmt w:val="bullet"/>
      <w:lvlText w:val="•"/>
      <w:lvlJc w:val="left"/>
      <w:pPr>
        <w:ind w:left="3335" w:hanging="360"/>
      </w:pPr>
      <w:rPr>
        <w:rFonts w:hint="default"/>
      </w:rPr>
    </w:lvl>
    <w:lvl w:ilvl="4" w:tplc="E6D88D7C">
      <w:numFmt w:val="bullet"/>
      <w:lvlText w:val="•"/>
      <w:lvlJc w:val="left"/>
      <w:pPr>
        <w:ind w:left="4174" w:hanging="360"/>
      </w:pPr>
      <w:rPr>
        <w:rFonts w:hint="default"/>
      </w:rPr>
    </w:lvl>
    <w:lvl w:ilvl="5" w:tplc="6F5A325C">
      <w:numFmt w:val="bullet"/>
      <w:lvlText w:val="•"/>
      <w:lvlJc w:val="left"/>
      <w:pPr>
        <w:ind w:left="5012" w:hanging="360"/>
      </w:pPr>
      <w:rPr>
        <w:rFonts w:hint="default"/>
      </w:rPr>
    </w:lvl>
    <w:lvl w:ilvl="6" w:tplc="76702428">
      <w:numFmt w:val="bullet"/>
      <w:lvlText w:val="•"/>
      <w:lvlJc w:val="left"/>
      <w:pPr>
        <w:ind w:left="5851" w:hanging="360"/>
      </w:pPr>
      <w:rPr>
        <w:rFonts w:hint="default"/>
      </w:rPr>
    </w:lvl>
    <w:lvl w:ilvl="7" w:tplc="8892D22A">
      <w:numFmt w:val="bullet"/>
      <w:lvlText w:val="•"/>
      <w:lvlJc w:val="left"/>
      <w:pPr>
        <w:ind w:left="6689" w:hanging="360"/>
      </w:pPr>
      <w:rPr>
        <w:rFonts w:hint="default"/>
      </w:rPr>
    </w:lvl>
    <w:lvl w:ilvl="8" w:tplc="276011E4">
      <w:numFmt w:val="bullet"/>
      <w:lvlText w:val="•"/>
      <w:lvlJc w:val="left"/>
      <w:pPr>
        <w:ind w:left="7528" w:hanging="360"/>
      </w:pPr>
      <w:rPr>
        <w:rFonts w:hint="default"/>
      </w:rPr>
    </w:lvl>
  </w:abstractNum>
  <w:abstractNum w:abstractNumId="480" w15:restartNumberingAfterBreak="0">
    <w:nsid w:val="70E24F03"/>
    <w:multiLevelType w:val="hybridMultilevel"/>
    <w:tmpl w:val="F056A2C0"/>
    <w:lvl w:ilvl="0" w:tplc="22FED70C">
      <w:start w:val="1"/>
      <w:numFmt w:val="decimal"/>
      <w:lvlText w:val="%1."/>
      <w:lvlJc w:val="left"/>
      <w:pPr>
        <w:ind w:left="825" w:hanging="360"/>
      </w:pPr>
      <w:rPr>
        <w:rFonts w:ascii="Times New Roman" w:eastAsia="Times New Roman" w:hAnsi="Times New Roman" w:cs="Times New Roman" w:hint="default"/>
        <w:spacing w:val="-2"/>
        <w:w w:val="100"/>
        <w:sz w:val="24"/>
        <w:szCs w:val="24"/>
      </w:rPr>
    </w:lvl>
    <w:lvl w:ilvl="1" w:tplc="62E6A0B0">
      <w:numFmt w:val="bullet"/>
      <w:lvlText w:val="•"/>
      <w:lvlJc w:val="left"/>
      <w:pPr>
        <w:ind w:left="1658" w:hanging="360"/>
      </w:pPr>
      <w:rPr>
        <w:rFonts w:hint="default"/>
      </w:rPr>
    </w:lvl>
    <w:lvl w:ilvl="2" w:tplc="ECCE2C18">
      <w:numFmt w:val="bullet"/>
      <w:lvlText w:val="•"/>
      <w:lvlJc w:val="left"/>
      <w:pPr>
        <w:ind w:left="2497" w:hanging="360"/>
      </w:pPr>
      <w:rPr>
        <w:rFonts w:hint="default"/>
      </w:rPr>
    </w:lvl>
    <w:lvl w:ilvl="3" w:tplc="DAEE7928">
      <w:numFmt w:val="bullet"/>
      <w:lvlText w:val="•"/>
      <w:lvlJc w:val="left"/>
      <w:pPr>
        <w:ind w:left="3335" w:hanging="360"/>
      </w:pPr>
      <w:rPr>
        <w:rFonts w:hint="default"/>
      </w:rPr>
    </w:lvl>
    <w:lvl w:ilvl="4" w:tplc="673498B4">
      <w:numFmt w:val="bullet"/>
      <w:lvlText w:val="•"/>
      <w:lvlJc w:val="left"/>
      <w:pPr>
        <w:ind w:left="4174" w:hanging="360"/>
      </w:pPr>
      <w:rPr>
        <w:rFonts w:hint="default"/>
      </w:rPr>
    </w:lvl>
    <w:lvl w:ilvl="5" w:tplc="B71C5C24">
      <w:numFmt w:val="bullet"/>
      <w:lvlText w:val="•"/>
      <w:lvlJc w:val="left"/>
      <w:pPr>
        <w:ind w:left="5012" w:hanging="360"/>
      </w:pPr>
      <w:rPr>
        <w:rFonts w:hint="default"/>
      </w:rPr>
    </w:lvl>
    <w:lvl w:ilvl="6" w:tplc="55DC2970">
      <w:numFmt w:val="bullet"/>
      <w:lvlText w:val="•"/>
      <w:lvlJc w:val="left"/>
      <w:pPr>
        <w:ind w:left="5851" w:hanging="360"/>
      </w:pPr>
      <w:rPr>
        <w:rFonts w:hint="default"/>
      </w:rPr>
    </w:lvl>
    <w:lvl w:ilvl="7" w:tplc="32066406">
      <w:numFmt w:val="bullet"/>
      <w:lvlText w:val="•"/>
      <w:lvlJc w:val="left"/>
      <w:pPr>
        <w:ind w:left="6689" w:hanging="360"/>
      </w:pPr>
      <w:rPr>
        <w:rFonts w:hint="default"/>
      </w:rPr>
    </w:lvl>
    <w:lvl w:ilvl="8" w:tplc="C2E07C36">
      <w:numFmt w:val="bullet"/>
      <w:lvlText w:val="•"/>
      <w:lvlJc w:val="left"/>
      <w:pPr>
        <w:ind w:left="7528" w:hanging="360"/>
      </w:pPr>
      <w:rPr>
        <w:rFonts w:hint="default"/>
      </w:rPr>
    </w:lvl>
  </w:abstractNum>
  <w:abstractNum w:abstractNumId="481" w15:restartNumberingAfterBreak="0">
    <w:nsid w:val="70F6640D"/>
    <w:multiLevelType w:val="hybridMultilevel"/>
    <w:tmpl w:val="2A86C67A"/>
    <w:lvl w:ilvl="0" w:tplc="B6E2859E">
      <w:numFmt w:val="bullet"/>
      <w:lvlText w:val=""/>
      <w:lvlJc w:val="left"/>
      <w:pPr>
        <w:ind w:left="825" w:hanging="360"/>
      </w:pPr>
      <w:rPr>
        <w:rFonts w:ascii="Symbol" w:eastAsia="Symbol" w:hAnsi="Symbol" w:cs="Symbol" w:hint="default"/>
        <w:w w:val="100"/>
        <w:sz w:val="22"/>
        <w:szCs w:val="22"/>
      </w:rPr>
    </w:lvl>
    <w:lvl w:ilvl="1" w:tplc="8322204A">
      <w:numFmt w:val="bullet"/>
      <w:lvlText w:val="•"/>
      <w:lvlJc w:val="left"/>
      <w:pPr>
        <w:ind w:left="1658" w:hanging="360"/>
      </w:pPr>
      <w:rPr>
        <w:rFonts w:hint="default"/>
      </w:rPr>
    </w:lvl>
    <w:lvl w:ilvl="2" w:tplc="1E94557C">
      <w:numFmt w:val="bullet"/>
      <w:lvlText w:val="•"/>
      <w:lvlJc w:val="left"/>
      <w:pPr>
        <w:ind w:left="2497" w:hanging="360"/>
      </w:pPr>
      <w:rPr>
        <w:rFonts w:hint="default"/>
      </w:rPr>
    </w:lvl>
    <w:lvl w:ilvl="3" w:tplc="F79230F8">
      <w:numFmt w:val="bullet"/>
      <w:lvlText w:val="•"/>
      <w:lvlJc w:val="left"/>
      <w:pPr>
        <w:ind w:left="3335" w:hanging="360"/>
      </w:pPr>
      <w:rPr>
        <w:rFonts w:hint="default"/>
      </w:rPr>
    </w:lvl>
    <w:lvl w:ilvl="4" w:tplc="077EE51A">
      <w:numFmt w:val="bullet"/>
      <w:lvlText w:val="•"/>
      <w:lvlJc w:val="left"/>
      <w:pPr>
        <w:ind w:left="4174" w:hanging="360"/>
      </w:pPr>
      <w:rPr>
        <w:rFonts w:hint="default"/>
      </w:rPr>
    </w:lvl>
    <w:lvl w:ilvl="5" w:tplc="9B6CEA20">
      <w:numFmt w:val="bullet"/>
      <w:lvlText w:val="•"/>
      <w:lvlJc w:val="left"/>
      <w:pPr>
        <w:ind w:left="5012" w:hanging="360"/>
      </w:pPr>
      <w:rPr>
        <w:rFonts w:hint="default"/>
      </w:rPr>
    </w:lvl>
    <w:lvl w:ilvl="6" w:tplc="50C64A64">
      <w:numFmt w:val="bullet"/>
      <w:lvlText w:val="•"/>
      <w:lvlJc w:val="left"/>
      <w:pPr>
        <w:ind w:left="5851" w:hanging="360"/>
      </w:pPr>
      <w:rPr>
        <w:rFonts w:hint="default"/>
      </w:rPr>
    </w:lvl>
    <w:lvl w:ilvl="7" w:tplc="731EC6DA">
      <w:numFmt w:val="bullet"/>
      <w:lvlText w:val="•"/>
      <w:lvlJc w:val="left"/>
      <w:pPr>
        <w:ind w:left="6689" w:hanging="360"/>
      </w:pPr>
      <w:rPr>
        <w:rFonts w:hint="default"/>
      </w:rPr>
    </w:lvl>
    <w:lvl w:ilvl="8" w:tplc="1B4ED37E">
      <w:numFmt w:val="bullet"/>
      <w:lvlText w:val="•"/>
      <w:lvlJc w:val="left"/>
      <w:pPr>
        <w:ind w:left="7528" w:hanging="360"/>
      </w:pPr>
      <w:rPr>
        <w:rFonts w:hint="default"/>
      </w:rPr>
    </w:lvl>
  </w:abstractNum>
  <w:abstractNum w:abstractNumId="482" w15:restartNumberingAfterBreak="0">
    <w:nsid w:val="7179713B"/>
    <w:multiLevelType w:val="hybridMultilevel"/>
    <w:tmpl w:val="50344614"/>
    <w:lvl w:ilvl="0" w:tplc="F1947472">
      <w:start w:val="1"/>
      <w:numFmt w:val="decimal"/>
      <w:lvlText w:val="%1)"/>
      <w:lvlJc w:val="left"/>
      <w:pPr>
        <w:ind w:left="103" w:hanging="260"/>
      </w:pPr>
      <w:rPr>
        <w:rFonts w:ascii="Times New Roman" w:eastAsia="Times New Roman" w:hAnsi="Times New Roman" w:cs="Times New Roman" w:hint="default"/>
        <w:w w:val="99"/>
        <w:sz w:val="24"/>
        <w:szCs w:val="24"/>
      </w:rPr>
    </w:lvl>
    <w:lvl w:ilvl="1" w:tplc="D63898DA">
      <w:numFmt w:val="bullet"/>
      <w:lvlText w:val="•"/>
      <w:lvlJc w:val="left"/>
      <w:pPr>
        <w:ind w:left="1073" w:hanging="260"/>
      </w:pPr>
      <w:rPr>
        <w:rFonts w:hint="default"/>
      </w:rPr>
    </w:lvl>
    <w:lvl w:ilvl="2" w:tplc="8ACC29D2">
      <w:numFmt w:val="bullet"/>
      <w:lvlText w:val="•"/>
      <w:lvlJc w:val="left"/>
      <w:pPr>
        <w:ind w:left="2046" w:hanging="260"/>
      </w:pPr>
      <w:rPr>
        <w:rFonts w:hint="default"/>
      </w:rPr>
    </w:lvl>
    <w:lvl w:ilvl="3" w:tplc="DA1C147C">
      <w:numFmt w:val="bullet"/>
      <w:lvlText w:val="•"/>
      <w:lvlJc w:val="left"/>
      <w:pPr>
        <w:ind w:left="3020" w:hanging="260"/>
      </w:pPr>
      <w:rPr>
        <w:rFonts w:hint="default"/>
      </w:rPr>
    </w:lvl>
    <w:lvl w:ilvl="4" w:tplc="54801D00">
      <w:numFmt w:val="bullet"/>
      <w:lvlText w:val="•"/>
      <w:lvlJc w:val="left"/>
      <w:pPr>
        <w:ind w:left="3993" w:hanging="260"/>
      </w:pPr>
      <w:rPr>
        <w:rFonts w:hint="default"/>
      </w:rPr>
    </w:lvl>
    <w:lvl w:ilvl="5" w:tplc="D41820B0">
      <w:numFmt w:val="bullet"/>
      <w:lvlText w:val="•"/>
      <w:lvlJc w:val="left"/>
      <w:pPr>
        <w:ind w:left="4967" w:hanging="260"/>
      </w:pPr>
      <w:rPr>
        <w:rFonts w:hint="default"/>
      </w:rPr>
    </w:lvl>
    <w:lvl w:ilvl="6" w:tplc="51CA2B18">
      <w:numFmt w:val="bullet"/>
      <w:lvlText w:val="•"/>
      <w:lvlJc w:val="left"/>
      <w:pPr>
        <w:ind w:left="5940" w:hanging="260"/>
      </w:pPr>
      <w:rPr>
        <w:rFonts w:hint="default"/>
      </w:rPr>
    </w:lvl>
    <w:lvl w:ilvl="7" w:tplc="8AE60902">
      <w:numFmt w:val="bullet"/>
      <w:lvlText w:val="•"/>
      <w:lvlJc w:val="left"/>
      <w:pPr>
        <w:ind w:left="6913" w:hanging="260"/>
      </w:pPr>
      <w:rPr>
        <w:rFonts w:hint="default"/>
      </w:rPr>
    </w:lvl>
    <w:lvl w:ilvl="8" w:tplc="0E4272F6">
      <w:numFmt w:val="bullet"/>
      <w:lvlText w:val="•"/>
      <w:lvlJc w:val="left"/>
      <w:pPr>
        <w:ind w:left="7887" w:hanging="260"/>
      </w:pPr>
      <w:rPr>
        <w:rFonts w:hint="default"/>
      </w:rPr>
    </w:lvl>
  </w:abstractNum>
  <w:abstractNum w:abstractNumId="483" w15:restartNumberingAfterBreak="0">
    <w:nsid w:val="71B159BE"/>
    <w:multiLevelType w:val="hybridMultilevel"/>
    <w:tmpl w:val="1F766C72"/>
    <w:lvl w:ilvl="0" w:tplc="DDA48206">
      <w:numFmt w:val="bullet"/>
      <w:lvlText w:val=""/>
      <w:lvlJc w:val="left"/>
      <w:pPr>
        <w:ind w:left="823" w:hanging="360"/>
      </w:pPr>
      <w:rPr>
        <w:rFonts w:ascii="Symbol" w:eastAsia="Symbol" w:hAnsi="Symbol" w:cs="Symbol" w:hint="default"/>
        <w:w w:val="99"/>
        <w:sz w:val="20"/>
        <w:szCs w:val="20"/>
      </w:rPr>
    </w:lvl>
    <w:lvl w:ilvl="1" w:tplc="A1E66FD0">
      <w:numFmt w:val="bullet"/>
      <w:lvlText w:val="•"/>
      <w:lvlJc w:val="left"/>
      <w:pPr>
        <w:ind w:left="1630" w:hanging="360"/>
      </w:pPr>
      <w:rPr>
        <w:rFonts w:hint="default"/>
      </w:rPr>
    </w:lvl>
    <w:lvl w:ilvl="2" w:tplc="0CC42A7C">
      <w:numFmt w:val="bullet"/>
      <w:lvlText w:val="•"/>
      <w:lvlJc w:val="left"/>
      <w:pPr>
        <w:ind w:left="2440" w:hanging="360"/>
      </w:pPr>
      <w:rPr>
        <w:rFonts w:hint="default"/>
      </w:rPr>
    </w:lvl>
    <w:lvl w:ilvl="3" w:tplc="5BF654BA">
      <w:numFmt w:val="bullet"/>
      <w:lvlText w:val="•"/>
      <w:lvlJc w:val="left"/>
      <w:pPr>
        <w:ind w:left="3250" w:hanging="360"/>
      </w:pPr>
      <w:rPr>
        <w:rFonts w:hint="default"/>
      </w:rPr>
    </w:lvl>
    <w:lvl w:ilvl="4" w:tplc="F13C2F62">
      <w:numFmt w:val="bullet"/>
      <w:lvlText w:val="•"/>
      <w:lvlJc w:val="left"/>
      <w:pPr>
        <w:ind w:left="4061" w:hanging="360"/>
      </w:pPr>
      <w:rPr>
        <w:rFonts w:hint="default"/>
      </w:rPr>
    </w:lvl>
    <w:lvl w:ilvl="5" w:tplc="191235F2">
      <w:numFmt w:val="bullet"/>
      <w:lvlText w:val="•"/>
      <w:lvlJc w:val="left"/>
      <w:pPr>
        <w:ind w:left="4871" w:hanging="360"/>
      </w:pPr>
      <w:rPr>
        <w:rFonts w:hint="default"/>
      </w:rPr>
    </w:lvl>
    <w:lvl w:ilvl="6" w:tplc="E5069D6A">
      <w:numFmt w:val="bullet"/>
      <w:lvlText w:val="•"/>
      <w:lvlJc w:val="left"/>
      <w:pPr>
        <w:ind w:left="5681" w:hanging="360"/>
      </w:pPr>
      <w:rPr>
        <w:rFonts w:hint="default"/>
      </w:rPr>
    </w:lvl>
    <w:lvl w:ilvl="7" w:tplc="65609146">
      <w:numFmt w:val="bullet"/>
      <w:lvlText w:val="•"/>
      <w:lvlJc w:val="left"/>
      <w:pPr>
        <w:ind w:left="6491" w:hanging="360"/>
      </w:pPr>
      <w:rPr>
        <w:rFonts w:hint="default"/>
      </w:rPr>
    </w:lvl>
    <w:lvl w:ilvl="8" w:tplc="BE8C9238">
      <w:numFmt w:val="bullet"/>
      <w:lvlText w:val="•"/>
      <w:lvlJc w:val="left"/>
      <w:pPr>
        <w:ind w:left="7302" w:hanging="360"/>
      </w:pPr>
      <w:rPr>
        <w:rFonts w:hint="default"/>
      </w:rPr>
    </w:lvl>
  </w:abstractNum>
  <w:abstractNum w:abstractNumId="484" w15:restartNumberingAfterBreak="0">
    <w:nsid w:val="71B61FF5"/>
    <w:multiLevelType w:val="hybridMultilevel"/>
    <w:tmpl w:val="80142038"/>
    <w:lvl w:ilvl="0" w:tplc="8F588A2C">
      <w:numFmt w:val="bullet"/>
      <w:lvlText w:val="-"/>
      <w:lvlJc w:val="left"/>
      <w:pPr>
        <w:ind w:left="840" w:hanging="360"/>
      </w:pPr>
      <w:rPr>
        <w:rFonts w:ascii="Cambria" w:eastAsia="Cambria" w:hAnsi="Cambria" w:cs="Cambria" w:hint="default"/>
        <w:color w:val="212121"/>
        <w:spacing w:val="-2"/>
        <w:w w:val="100"/>
        <w:sz w:val="24"/>
        <w:szCs w:val="24"/>
      </w:rPr>
    </w:lvl>
    <w:lvl w:ilvl="1" w:tplc="1F6E31D6">
      <w:numFmt w:val="bullet"/>
      <w:lvlText w:val="•"/>
      <w:lvlJc w:val="left"/>
      <w:pPr>
        <w:ind w:left="1609" w:hanging="360"/>
      </w:pPr>
      <w:rPr>
        <w:rFonts w:hint="default"/>
      </w:rPr>
    </w:lvl>
    <w:lvl w:ilvl="2" w:tplc="5ECC5272">
      <w:numFmt w:val="bullet"/>
      <w:lvlText w:val="•"/>
      <w:lvlJc w:val="left"/>
      <w:pPr>
        <w:ind w:left="2379" w:hanging="360"/>
      </w:pPr>
      <w:rPr>
        <w:rFonts w:hint="default"/>
      </w:rPr>
    </w:lvl>
    <w:lvl w:ilvl="3" w:tplc="68DAE9FA">
      <w:numFmt w:val="bullet"/>
      <w:lvlText w:val="•"/>
      <w:lvlJc w:val="left"/>
      <w:pPr>
        <w:ind w:left="3149" w:hanging="360"/>
      </w:pPr>
      <w:rPr>
        <w:rFonts w:hint="default"/>
      </w:rPr>
    </w:lvl>
    <w:lvl w:ilvl="4" w:tplc="D58AB934">
      <w:numFmt w:val="bullet"/>
      <w:lvlText w:val="•"/>
      <w:lvlJc w:val="left"/>
      <w:pPr>
        <w:ind w:left="3919" w:hanging="360"/>
      </w:pPr>
      <w:rPr>
        <w:rFonts w:hint="default"/>
      </w:rPr>
    </w:lvl>
    <w:lvl w:ilvl="5" w:tplc="B56EC54A">
      <w:numFmt w:val="bullet"/>
      <w:lvlText w:val="•"/>
      <w:lvlJc w:val="left"/>
      <w:pPr>
        <w:ind w:left="4689" w:hanging="360"/>
      </w:pPr>
      <w:rPr>
        <w:rFonts w:hint="default"/>
      </w:rPr>
    </w:lvl>
    <w:lvl w:ilvl="6" w:tplc="1D78CABA">
      <w:numFmt w:val="bullet"/>
      <w:lvlText w:val="•"/>
      <w:lvlJc w:val="left"/>
      <w:pPr>
        <w:ind w:left="5459" w:hanging="360"/>
      </w:pPr>
      <w:rPr>
        <w:rFonts w:hint="default"/>
      </w:rPr>
    </w:lvl>
    <w:lvl w:ilvl="7" w:tplc="C9507DE2">
      <w:numFmt w:val="bullet"/>
      <w:lvlText w:val="•"/>
      <w:lvlJc w:val="left"/>
      <w:pPr>
        <w:ind w:left="6229" w:hanging="360"/>
      </w:pPr>
      <w:rPr>
        <w:rFonts w:hint="default"/>
      </w:rPr>
    </w:lvl>
    <w:lvl w:ilvl="8" w:tplc="E8186774">
      <w:numFmt w:val="bullet"/>
      <w:lvlText w:val="•"/>
      <w:lvlJc w:val="left"/>
      <w:pPr>
        <w:ind w:left="6999" w:hanging="360"/>
      </w:pPr>
      <w:rPr>
        <w:rFonts w:hint="default"/>
      </w:rPr>
    </w:lvl>
  </w:abstractNum>
  <w:abstractNum w:abstractNumId="485" w15:restartNumberingAfterBreak="0">
    <w:nsid w:val="720D2920"/>
    <w:multiLevelType w:val="hybridMultilevel"/>
    <w:tmpl w:val="DFC8B8B0"/>
    <w:lvl w:ilvl="0" w:tplc="D7824ECC">
      <w:start w:val="1"/>
      <w:numFmt w:val="decimal"/>
      <w:lvlText w:val="%1)"/>
      <w:lvlJc w:val="left"/>
      <w:pPr>
        <w:ind w:left="362" w:hanging="260"/>
      </w:pPr>
      <w:rPr>
        <w:rFonts w:ascii="Times New Roman" w:eastAsia="Times New Roman" w:hAnsi="Times New Roman" w:cs="Times New Roman" w:hint="default"/>
        <w:w w:val="99"/>
        <w:sz w:val="24"/>
        <w:szCs w:val="24"/>
      </w:rPr>
    </w:lvl>
    <w:lvl w:ilvl="1" w:tplc="5710772E">
      <w:numFmt w:val="bullet"/>
      <w:lvlText w:val="•"/>
      <w:lvlJc w:val="left"/>
      <w:pPr>
        <w:ind w:left="1284" w:hanging="260"/>
      </w:pPr>
      <w:rPr>
        <w:rFonts w:hint="default"/>
      </w:rPr>
    </w:lvl>
    <w:lvl w:ilvl="2" w:tplc="83C8F8DC">
      <w:numFmt w:val="bullet"/>
      <w:lvlText w:val="•"/>
      <w:lvlJc w:val="left"/>
      <w:pPr>
        <w:ind w:left="2209" w:hanging="260"/>
      </w:pPr>
      <w:rPr>
        <w:rFonts w:hint="default"/>
      </w:rPr>
    </w:lvl>
    <w:lvl w:ilvl="3" w:tplc="DC22A3FC">
      <w:numFmt w:val="bullet"/>
      <w:lvlText w:val="•"/>
      <w:lvlJc w:val="left"/>
      <w:pPr>
        <w:ind w:left="3134" w:hanging="260"/>
      </w:pPr>
      <w:rPr>
        <w:rFonts w:hint="default"/>
      </w:rPr>
    </w:lvl>
    <w:lvl w:ilvl="4" w:tplc="7AB01DF6">
      <w:numFmt w:val="bullet"/>
      <w:lvlText w:val="•"/>
      <w:lvlJc w:val="left"/>
      <w:pPr>
        <w:ind w:left="4059" w:hanging="260"/>
      </w:pPr>
      <w:rPr>
        <w:rFonts w:hint="default"/>
      </w:rPr>
    </w:lvl>
    <w:lvl w:ilvl="5" w:tplc="A7609DF2">
      <w:numFmt w:val="bullet"/>
      <w:lvlText w:val="•"/>
      <w:lvlJc w:val="left"/>
      <w:pPr>
        <w:ind w:left="4984" w:hanging="260"/>
      </w:pPr>
      <w:rPr>
        <w:rFonts w:hint="default"/>
      </w:rPr>
    </w:lvl>
    <w:lvl w:ilvl="6" w:tplc="C42E9872">
      <w:numFmt w:val="bullet"/>
      <w:lvlText w:val="•"/>
      <w:lvlJc w:val="left"/>
      <w:pPr>
        <w:ind w:left="5909" w:hanging="260"/>
      </w:pPr>
      <w:rPr>
        <w:rFonts w:hint="default"/>
      </w:rPr>
    </w:lvl>
    <w:lvl w:ilvl="7" w:tplc="CAD04090">
      <w:numFmt w:val="bullet"/>
      <w:lvlText w:val="•"/>
      <w:lvlJc w:val="left"/>
      <w:pPr>
        <w:ind w:left="6834" w:hanging="260"/>
      </w:pPr>
      <w:rPr>
        <w:rFonts w:hint="default"/>
      </w:rPr>
    </w:lvl>
    <w:lvl w:ilvl="8" w:tplc="39F85C9C">
      <w:numFmt w:val="bullet"/>
      <w:lvlText w:val="•"/>
      <w:lvlJc w:val="left"/>
      <w:pPr>
        <w:ind w:left="7758" w:hanging="260"/>
      </w:pPr>
      <w:rPr>
        <w:rFonts w:hint="default"/>
      </w:rPr>
    </w:lvl>
  </w:abstractNum>
  <w:abstractNum w:abstractNumId="486" w15:restartNumberingAfterBreak="0">
    <w:nsid w:val="720E41AC"/>
    <w:multiLevelType w:val="hybridMultilevel"/>
    <w:tmpl w:val="2E0C0F4C"/>
    <w:lvl w:ilvl="0" w:tplc="515A59C6">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80F6F08E">
      <w:numFmt w:val="bullet"/>
      <w:lvlText w:val="•"/>
      <w:lvlJc w:val="left"/>
      <w:pPr>
        <w:ind w:left="1658" w:hanging="360"/>
      </w:pPr>
      <w:rPr>
        <w:rFonts w:hint="default"/>
      </w:rPr>
    </w:lvl>
    <w:lvl w:ilvl="2" w:tplc="1B04C84E">
      <w:numFmt w:val="bullet"/>
      <w:lvlText w:val="•"/>
      <w:lvlJc w:val="left"/>
      <w:pPr>
        <w:ind w:left="2497" w:hanging="360"/>
      </w:pPr>
      <w:rPr>
        <w:rFonts w:hint="default"/>
      </w:rPr>
    </w:lvl>
    <w:lvl w:ilvl="3" w:tplc="CF4A0140">
      <w:numFmt w:val="bullet"/>
      <w:lvlText w:val="•"/>
      <w:lvlJc w:val="left"/>
      <w:pPr>
        <w:ind w:left="3335" w:hanging="360"/>
      </w:pPr>
      <w:rPr>
        <w:rFonts w:hint="default"/>
      </w:rPr>
    </w:lvl>
    <w:lvl w:ilvl="4" w:tplc="317855B4">
      <w:numFmt w:val="bullet"/>
      <w:lvlText w:val="•"/>
      <w:lvlJc w:val="left"/>
      <w:pPr>
        <w:ind w:left="4174" w:hanging="360"/>
      </w:pPr>
      <w:rPr>
        <w:rFonts w:hint="default"/>
      </w:rPr>
    </w:lvl>
    <w:lvl w:ilvl="5" w:tplc="55724ECA">
      <w:numFmt w:val="bullet"/>
      <w:lvlText w:val="•"/>
      <w:lvlJc w:val="left"/>
      <w:pPr>
        <w:ind w:left="5012" w:hanging="360"/>
      </w:pPr>
      <w:rPr>
        <w:rFonts w:hint="default"/>
      </w:rPr>
    </w:lvl>
    <w:lvl w:ilvl="6" w:tplc="161EE7EC">
      <w:numFmt w:val="bullet"/>
      <w:lvlText w:val="•"/>
      <w:lvlJc w:val="left"/>
      <w:pPr>
        <w:ind w:left="5851" w:hanging="360"/>
      </w:pPr>
      <w:rPr>
        <w:rFonts w:hint="default"/>
      </w:rPr>
    </w:lvl>
    <w:lvl w:ilvl="7" w:tplc="F1362460">
      <w:numFmt w:val="bullet"/>
      <w:lvlText w:val="•"/>
      <w:lvlJc w:val="left"/>
      <w:pPr>
        <w:ind w:left="6689" w:hanging="360"/>
      </w:pPr>
      <w:rPr>
        <w:rFonts w:hint="default"/>
      </w:rPr>
    </w:lvl>
    <w:lvl w:ilvl="8" w:tplc="D8DC14A8">
      <w:numFmt w:val="bullet"/>
      <w:lvlText w:val="•"/>
      <w:lvlJc w:val="left"/>
      <w:pPr>
        <w:ind w:left="7528" w:hanging="360"/>
      </w:pPr>
      <w:rPr>
        <w:rFonts w:hint="default"/>
      </w:rPr>
    </w:lvl>
  </w:abstractNum>
  <w:abstractNum w:abstractNumId="487" w15:restartNumberingAfterBreak="0">
    <w:nsid w:val="72167E22"/>
    <w:multiLevelType w:val="hybridMultilevel"/>
    <w:tmpl w:val="5852D14C"/>
    <w:lvl w:ilvl="0" w:tplc="FB36FF42">
      <w:start w:val="4"/>
      <w:numFmt w:val="decimal"/>
      <w:lvlText w:val="%1-"/>
      <w:lvlJc w:val="left"/>
      <w:pPr>
        <w:ind w:left="103" w:hanging="252"/>
      </w:pPr>
      <w:rPr>
        <w:rFonts w:ascii="Calibri" w:eastAsia="Calibri" w:hAnsi="Calibri" w:cs="Calibri" w:hint="default"/>
        <w:w w:val="100"/>
        <w:sz w:val="24"/>
        <w:szCs w:val="24"/>
      </w:rPr>
    </w:lvl>
    <w:lvl w:ilvl="1" w:tplc="1DACAE96">
      <w:numFmt w:val="bullet"/>
      <w:lvlText w:val="•"/>
      <w:lvlJc w:val="left"/>
      <w:pPr>
        <w:ind w:left="670" w:hanging="252"/>
      </w:pPr>
      <w:rPr>
        <w:rFonts w:hint="default"/>
      </w:rPr>
    </w:lvl>
    <w:lvl w:ilvl="2" w:tplc="1EF4FEF0">
      <w:numFmt w:val="bullet"/>
      <w:lvlText w:val="•"/>
      <w:lvlJc w:val="left"/>
      <w:pPr>
        <w:ind w:left="1240" w:hanging="252"/>
      </w:pPr>
      <w:rPr>
        <w:rFonts w:hint="default"/>
      </w:rPr>
    </w:lvl>
    <w:lvl w:ilvl="3" w:tplc="FE06EBFE">
      <w:numFmt w:val="bullet"/>
      <w:lvlText w:val="•"/>
      <w:lvlJc w:val="left"/>
      <w:pPr>
        <w:ind w:left="1811" w:hanging="252"/>
      </w:pPr>
      <w:rPr>
        <w:rFonts w:hint="default"/>
      </w:rPr>
    </w:lvl>
    <w:lvl w:ilvl="4" w:tplc="11FA2A86">
      <w:numFmt w:val="bullet"/>
      <w:lvlText w:val="•"/>
      <w:lvlJc w:val="left"/>
      <w:pPr>
        <w:ind w:left="2381" w:hanging="252"/>
      </w:pPr>
      <w:rPr>
        <w:rFonts w:hint="default"/>
      </w:rPr>
    </w:lvl>
    <w:lvl w:ilvl="5" w:tplc="9F1ECCE4">
      <w:numFmt w:val="bullet"/>
      <w:lvlText w:val="•"/>
      <w:lvlJc w:val="left"/>
      <w:pPr>
        <w:ind w:left="2952" w:hanging="252"/>
      </w:pPr>
      <w:rPr>
        <w:rFonts w:hint="default"/>
      </w:rPr>
    </w:lvl>
    <w:lvl w:ilvl="6" w:tplc="E9A4CEBC">
      <w:numFmt w:val="bullet"/>
      <w:lvlText w:val="•"/>
      <w:lvlJc w:val="left"/>
      <w:pPr>
        <w:ind w:left="3522" w:hanging="252"/>
      </w:pPr>
      <w:rPr>
        <w:rFonts w:hint="default"/>
      </w:rPr>
    </w:lvl>
    <w:lvl w:ilvl="7" w:tplc="B34E4C3E">
      <w:numFmt w:val="bullet"/>
      <w:lvlText w:val="•"/>
      <w:lvlJc w:val="left"/>
      <w:pPr>
        <w:ind w:left="4092" w:hanging="252"/>
      </w:pPr>
      <w:rPr>
        <w:rFonts w:hint="default"/>
      </w:rPr>
    </w:lvl>
    <w:lvl w:ilvl="8" w:tplc="72AE1ACA">
      <w:numFmt w:val="bullet"/>
      <w:lvlText w:val="•"/>
      <w:lvlJc w:val="left"/>
      <w:pPr>
        <w:ind w:left="4663" w:hanging="252"/>
      </w:pPr>
      <w:rPr>
        <w:rFonts w:hint="default"/>
      </w:rPr>
    </w:lvl>
  </w:abstractNum>
  <w:abstractNum w:abstractNumId="488" w15:restartNumberingAfterBreak="0">
    <w:nsid w:val="72265F84"/>
    <w:multiLevelType w:val="hybridMultilevel"/>
    <w:tmpl w:val="1C6491CC"/>
    <w:lvl w:ilvl="0" w:tplc="BD6EC9D6">
      <w:start w:val="4"/>
      <w:numFmt w:val="decimal"/>
      <w:lvlText w:val="%1."/>
      <w:lvlJc w:val="left"/>
      <w:pPr>
        <w:ind w:left="825" w:hanging="360"/>
      </w:pPr>
      <w:rPr>
        <w:rFonts w:ascii="Times New Roman" w:eastAsia="Times New Roman" w:hAnsi="Times New Roman" w:cs="Times New Roman" w:hint="default"/>
        <w:spacing w:val="-2"/>
        <w:w w:val="99"/>
        <w:sz w:val="24"/>
        <w:szCs w:val="24"/>
      </w:rPr>
    </w:lvl>
    <w:lvl w:ilvl="1" w:tplc="9B1AE480">
      <w:numFmt w:val="bullet"/>
      <w:lvlText w:val="•"/>
      <w:lvlJc w:val="left"/>
      <w:pPr>
        <w:ind w:left="1658" w:hanging="360"/>
      </w:pPr>
      <w:rPr>
        <w:rFonts w:hint="default"/>
      </w:rPr>
    </w:lvl>
    <w:lvl w:ilvl="2" w:tplc="9E326080">
      <w:numFmt w:val="bullet"/>
      <w:lvlText w:val="•"/>
      <w:lvlJc w:val="left"/>
      <w:pPr>
        <w:ind w:left="2497" w:hanging="360"/>
      </w:pPr>
      <w:rPr>
        <w:rFonts w:hint="default"/>
      </w:rPr>
    </w:lvl>
    <w:lvl w:ilvl="3" w:tplc="798A10C8">
      <w:numFmt w:val="bullet"/>
      <w:lvlText w:val="•"/>
      <w:lvlJc w:val="left"/>
      <w:pPr>
        <w:ind w:left="3335" w:hanging="360"/>
      </w:pPr>
      <w:rPr>
        <w:rFonts w:hint="default"/>
      </w:rPr>
    </w:lvl>
    <w:lvl w:ilvl="4" w:tplc="302A11F0">
      <w:numFmt w:val="bullet"/>
      <w:lvlText w:val="•"/>
      <w:lvlJc w:val="left"/>
      <w:pPr>
        <w:ind w:left="4174" w:hanging="360"/>
      </w:pPr>
      <w:rPr>
        <w:rFonts w:hint="default"/>
      </w:rPr>
    </w:lvl>
    <w:lvl w:ilvl="5" w:tplc="ABA67914">
      <w:numFmt w:val="bullet"/>
      <w:lvlText w:val="•"/>
      <w:lvlJc w:val="left"/>
      <w:pPr>
        <w:ind w:left="5012" w:hanging="360"/>
      </w:pPr>
      <w:rPr>
        <w:rFonts w:hint="default"/>
      </w:rPr>
    </w:lvl>
    <w:lvl w:ilvl="6" w:tplc="6016B52A">
      <w:numFmt w:val="bullet"/>
      <w:lvlText w:val="•"/>
      <w:lvlJc w:val="left"/>
      <w:pPr>
        <w:ind w:left="5851" w:hanging="360"/>
      </w:pPr>
      <w:rPr>
        <w:rFonts w:hint="default"/>
      </w:rPr>
    </w:lvl>
    <w:lvl w:ilvl="7" w:tplc="C2E09E92">
      <w:numFmt w:val="bullet"/>
      <w:lvlText w:val="•"/>
      <w:lvlJc w:val="left"/>
      <w:pPr>
        <w:ind w:left="6689" w:hanging="360"/>
      </w:pPr>
      <w:rPr>
        <w:rFonts w:hint="default"/>
      </w:rPr>
    </w:lvl>
    <w:lvl w:ilvl="8" w:tplc="F1CA90EC">
      <w:numFmt w:val="bullet"/>
      <w:lvlText w:val="•"/>
      <w:lvlJc w:val="left"/>
      <w:pPr>
        <w:ind w:left="7528" w:hanging="360"/>
      </w:pPr>
      <w:rPr>
        <w:rFonts w:hint="default"/>
      </w:rPr>
    </w:lvl>
  </w:abstractNum>
  <w:abstractNum w:abstractNumId="489" w15:restartNumberingAfterBreak="0">
    <w:nsid w:val="72947A4A"/>
    <w:multiLevelType w:val="hybridMultilevel"/>
    <w:tmpl w:val="9072E890"/>
    <w:lvl w:ilvl="0" w:tplc="87C4FCE6">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D188E08C">
      <w:numFmt w:val="bullet"/>
      <w:lvlText w:val="•"/>
      <w:lvlJc w:val="left"/>
      <w:pPr>
        <w:ind w:left="1073" w:hanging="260"/>
      </w:pPr>
      <w:rPr>
        <w:rFonts w:hint="default"/>
      </w:rPr>
    </w:lvl>
    <w:lvl w:ilvl="2" w:tplc="F6246380">
      <w:numFmt w:val="bullet"/>
      <w:lvlText w:val="•"/>
      <w:lvlJc w:val="left"/>
      <w:pPr>
        <w:ind w:left="2046" w:hanging="260"/>
      </w:pPr>
      <w:rPr>
        <w:rFonts w:hint="default"/>
      </w:rPr>
    </w:lvl>
    <w:lvl w:ilvl="3" w:tplc="808627C8">
      <w:numFmt w:val="bullet"/>
      <w:lvlText w:val="•"/>
      <w:lvlJc w:val="left"/>
      <w:pPr>
        <w:ind w:left="3020" w:hanging="260"/>
      </w:pPr>
      <w:rPr>
        <w:rFonts w:hint="default"/>
      </w:rPr>
    </w:lvl>
    <w:lvl w:ilvl="4" w:tplc="7D92DAF6">
      <w:numFmt w:val="bullet"/>
      <w:lvlText w:val="•"/>
      <w:lvlJc w:val="left"/>
      <w:pPr>
        <w:ind w:left="3993" w:hanging="260"/>
      </w:pPr>
      <w:rPr>
        <w:rFonts w:hint="default"/>
      </w:rPr>
    </w:lvl>
    <w:lvl w:ilvl="5" w:tplc="AD96D27A">
      <w:numFmt w:val="bullet"/>
      <w:lvlText w:val="•"/>
      <w:lvlJc w:val="left"/>
      <w:pPr>
        <w:ind w:left="4967" w:hanging="260"/>
      </w:pPr>
      <w:rPr>
        <w:rFonts w:hint="default"/>
      </w:rPr>
    </w:lvl>
    <w:lvl w:ilvl="6" w:tplc="1F6A9C7A">
      <w:numFmt w:val="bullet"/>
      <w:lvlText w:val="•"/>
      <w:lvlJc w:val="left"/>
      <w:pPr>
        <w:ind w:left="5940" w:hanging="260"/>
      </w:pPr>
      <w:rPr>
        <w:rFonts w:hint="default"/>
      </w:rPr>
    </w:lvl>
    <w:lvl w:ilvl="7" w:tplc="696257FC">
      <w:numFmt w:val="bullet"/>
      <w:lvlText w:val="•"/>
      <w:lvlJc w:val="left"/>
      <w:pPr>
        <w:ind w:left="6913" w:hanging="260"/>
      </w:pPr>
      <w:rPr>
        <w:rFonts w:hint="default"/>
      </w:rPr>
    </w:lvl>
    <w:lvl w:ilvl="8" w:tplc="B768831E">
      <w:numFmt w:val="bullet"/>
      <w:lvlText w:val="•"/>
      <w:lvlJc w:val="left"/>
      <w:pPr>
        <w:ind w:left="7887" w:hanging="260"/>
      </w:pPr>
      <w:rPr>
        <w:rFonts w:hint="default"/>
      </w:rPr>
    </w:lvl>
  </w:abstractNum>
  <w:abstractNum w:abstractNumId="490" w15:restartNumberingAfterBreak="0">
    <w:nsid w:val="729E67F7"/>
    <w:multiLevelType w:val="hybridMultilevel"/>
    <w:tmpl w:val="8D9621C6"/>
    <w:lvl w:ilvl="0" w:tplc="078E1790">
      <w:numFmt w:val="bullet"/>
      <w:lvlText w:val=""/>
      <w:lvlJc w:val="left"/>
      <w:pPr>
        <w:ind w:left="823" w:hanging="360"/>
      </w:pPr>
      <w:rPr>
        <w:rFonts w:ascii="Symbol" w:eastAsia="Symbol" w:hAnsi="Symbol" w:cs="Symbol" w:hint="default"/>
        <w:w w:val="99"/>
        <w:sz w:val="20"/>
        <w:szCs w:val="20"/>
      </w:rPr>
    </w:lvl>
    <w:lvl w:ilvl="1" w:tplc="620E28C0">
      <w:numFmt w:val="bullet"/>
      <w:lvlText w:val="•"/>
      <w:lvlJc w:val="left"/>
      <w:pPr>
        <w:ind w:left="1630" w:hanging="360"/>
      </w:pPr>
      <w:rPr>
        <w:rFonts w:hint="default"/>
      </w:rPr>
    </w:lvl>
    <w:lvl w:ilvl="2" w:tplc="D11E2C38">
      <w:numFmt w:val="bullet"/>
      <w:lvlText w:val="•"/>
      <w:lvlJc w:val="left"/>
      <w:pPr>
        <w:ind w:left="2440" w:hanging="360"/>
      </w:pPr>
      <w:rPr>
        <w:rFonts w:hint="default"/>
      </w:rPr>
    </w:lvl>
    <w:lvl w:ilvl="3" w:tplc="EF6A6C48">
      <w:numFmt w:val="bullet"/>
      <w:lvlText w:val="•"/>
      <w:lvlJc w:val="left"/>
      <w:pPr>
        <w:ind w:left="3250" w:hanging="360"/>
      </w:pPr>
      <w:rPr>
        <w:rFonts w:hint="default"/>
      </w:rPr>
    </w:lvl>
    <w:lvl w:ilvl="4" w:tplc="6908BB24">
      <w:numFmt w:val="bullet"/>
      <w:lvlText w:val="•"/>
      <w:lvlJc w:val="left"/>
      <w:pPr>
        <w:ind w:left="4061" w:hanging="360"/>
      </w:pPr>
      <w:rPr>
        <w:rFonts w:hint="default"/>
      </w:rPr>
    </w:lvl>
    <w:lvl w:ilvl="5" w:tplc="D0A0394C">
      <w:numFmt w:val="bullet"/>
      <w:lvlText w:val="•"/>
      <w:lvlJc w:val="left"/>
      <w:pPr>
        <w:ind w:left="4871" w:hanging="360"/>
      </w:pPr>
      <w:rPr>
        <w:rFonts w:hint="default"/>
      </w:rPr>
    </w:lvl>
    <w:lvl w:ilvl="6" w:tplc="68C242A2">
      <w:numFmt w:val="bullet"/>
      <w:lvlText w:val="•"/>
      <w:lvlJc w:val="left"/>
      <w:pPr>
        <w:ind w:left="5681" w:hanging="360"/>
      </w:pPr>
      <w:rPr>
        <w:rFonts w:hint="default"/>
      </w:rPr>
    </w:lvl>
    <w:lvl w:ilvl="7" w:tplc="9EB899AC">
      <w:numFmt w:val="bullet"/>
      <w:lvlText w:val="•"/>
      <w:lvlJc w:val="left"/>
      <w:pPr>
        <w:ind w:left="6491" w:hanging="360"/>
      </w:pPr>
      <w:rPr>
        <w:rFonts w:hint="default"/>
      </w:rPr>
    </w:lvl>
    <w:lvl w:ilvl="8" w:tplc="E97AA4F6">
      <w:numFmt w:val="bullet"/>
      <w:lvlText w:val="•"/>
      <w:lvlJc w:val="left"/>
      <w:pPr>
        <w:ind w:left="7302" w:hanging="360"/>
      </w:pPr>
      <w:rPr>
        <w:rFonts w:hint="default"/>
      </w:rPr>
    </w:lvl>
  </w:abstractNum>
  <w:abstractNum w:abstractNumId="491" w15:restartNumberingAfterBreak="0">
    <w:nsid w:val="72A85FEE"/>
    <w:multiLevelType w:val="hybridMultilevel"/>
    <w:tmpl w:val="FB8E2FD6"/>
    <w:lvl w:ilvl="0" w:tplc="A6D25BF8">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A1B29B3A">
      <w:numFmt w:val="bullet"/>
      <w:lvlText w:val="•"/>
      <w:lvlJc w:val="left"/>
      <w:pPr>
        <w:ind w:left="1658" w:hanging="360"/>
      </w:pPr>
      <w:rPr>
        <w:rFonts w:hint="default"/>
      </w:rPr>
    </w:lvl>
    <w:lvl w:ilvl="2" w:tplc="6B38B288">
      <w:numFmt w:val="bullet"/>
      <w:lvlText w:val="•"/>
      <w:lvlJc w:val="left"/>
      <w:pPr>
        <w:ind w:left="2497" w:hanging="360"/>
      </w:pPr>
      <w:rPr>
        <w:rFonts w:hint="default"/>
      </w:rPr>
    </w:lvl>
    <w:lvl w:ilvl="3" w:tplc="80721640">
      <w:numFmt w:val="bullet"/>
      <w:lvlText w:val="•"/>
      <w:lvlJc w:val="left"/>
      <w:pPr>
        <w:ind w:left="3335" w:hanging="360"/>
      </w:pPr>
      <w:rPr>
        <w:rFonts w:hint="default"/>
      </w:rPr>
    </w:lvl>
    <w:lvl w:ilvl="4" w:tplc="1CEE2228">
      <w:numFmt w:val="bullet"/>
      <w:lvlText w:val="•"/>
      <w:lvlJc w:val="left"/>
      <w:pPr>
        <w:ind w:left="4174" w:hanging="360"/>
      </w:pPr>
      <w:rPr>
        <w:rFonts w:hint="default"/>
      </w:rPr>
    </w:lvl>
    <w:lvl w:ilvl="5" w:tplc="CAC47C54">
      <w:numFmt w:val="bullet"/>
      <w:lvlText w:val="•"/>
      <w:lvlJc w:val="left"/>
      <w:pPr>
        <w:ind w:left="5012" w:hanging="360"/>
      </w:pPr>
      <w:rPr>
        <w:rFonts w:hint="default"/>
      </w:rPr>
    </w:lvl>
    <w:lvl w:ilvl="6" w:tplc="1C787F64">
      <w:numFmt w:val="bullet"/>
      <w:lvlText w:val="•"/>
      <w:lvlJc w:val="left"/>
      <w:pPr>
        <w:ind w:left="5851" w:hanging="360"/>
      </w:pPr>
      <w:rPr>
        <w:rFonts w:hint="default"/>
      </w:rPr>
    </w:lvl>
    <w:lvl w:ilvl="7" w:tplc="8258ED84">
      <w:numFmt w:val="bullet"/>
      <w:lvlText w:val="•"/>
      <w:lvlJc w:val="left"/>
      <w:pPr>
        <w:ind w:left="6689" w:hanging="360"/>
      </w:pPr>
      <w:rPr>
        <w:rFonts w:hint="default"/>
      </w:rPr>
    </w:lvl>
    <w:lvl w:ilvl="8" w:tplc="A6C8C6A2">
      <w:numFmt w:val="bullet"/>
      <w:lvlText w:val="•"/>
      <w:lvlJc w:val="left"/>
      <w:pPr>
        <w:ind w:left="7528" w:hanging="360"/>
      </w:pPr>
      <w:rPr>
        <w:rFonts w:hint="default"/>
      </w:rPr>
    </w:lvl>
  </w:abstractNum>
  <w:abstractNum w:abstractNumId="492" w15:restartNumberingAfterBreak="0">
    <w:nsid w:val="737E01A2"/>
    <w:multiLevelType w:val="hybridMultilevel"/>
    <w:tmpl w:val="88C43C02"/>
    <w:lvl w:ilvl="0" w:tplc="7F382570">
      <w:start w:val="1"/>
      <w:numFmt w:val="decimal"/>
      <w:lvlText w:val="%1."/>
      <w:lvlJc w:val="left"/>
      <w:pPr>
        <w:ind w:left="68" w:hanging="152"/>
      </w:pPr>
      <w:rPr>
        <w:rFonts w:ascii="Times New Roman" w:eastAsia="Times New Roman" w:hAnsi="Times New Roman" w:cs="Times New Roman" w:hint="default"/>
        <w:spacing w:val="-2"/>
        <w:w w:val="99"/>
        <w:sz w:val="20"/>
        <w:szCs w:val="20"/>
      </w:rPr>
    </w:lvl>
    <w:lvl w:ilvl="1" w:tplc="C2E8AF68">
      <w:numFmt w:val="bullet"/>
      <w:lvlText w:val="•"/>
      <w:lvlJc w:val="left"/>
      <w:pPr>
        <w:ind w:left="639" w:hanging="152"/>
      </w:pPr>
      <w:rPr>
        <w:rFonts w:hint="default"/>
      </w:rPr>
    </w:lvl>
    <w:lvl w:ilvl="2" w:tplc="9BF0BD16">
      <w:numFmt w:val="bullet"/>
      <w:lvlText w:val="•"/>
      <w:lvlJc w:val="left"/>
      <w:pPr>
        <w:ind w:left="1218" w:hanging="152"/>
      </w:pPr>
      <w:rPr>
        <w:rFonts w:hint="default"/>
      </w:rPr>
    </w:lvl>
    <w:lvl w:ilvl="3" w:tplc="A7E23DD2">
      <w:numFmt w:val="bullet"/>
      <w:lvlText w:val="•"/>
      <w:lvlJc w:val="left"/>
      <w:pPr>
        <w:ind w:left="1797" w:hanging="152"/>
      </w:pPr>
      <w:rPr>
        <w:rFonts w:hint="default"/>
      </w:rPr>
    </w:lvl>
    <w:lvl w:ilvl="4" w:tplc="EFA6782C">
      <w:numFmt w:val="bullet"/>
      <w:lvlText w:val="•"/>
      <w:lvlJc w:val="left"/>
      <w:pPr>
        <w:ind w:left="2376" w:hanging="152"/>
      </w:pPr>
      <w:rPr>
        <w:rFonts w:hint="default"/>
      </w:rPr>
    </w:lvl>
    <w:lvl w:ilvl="5" w:tplc="A448EA9A">
      <w:numFmt w:val="bullet"/>
      <w:lvlText w:val="•"/>
      <w:lvlJc w:val="left"/>
      <w:pPr>
        <w:ind w:left="2955" w:hanging="152"/>
      </w:pPr>
      <w:rPr>
        <w:rFonts w:hint="default"/>
      </w:rPr>
    </w:lvl>
    <w:lvl w:ilvl="6" w:tplc="AD9A9D40">
      <w:numFmt w:val="bullet"/>
      <w:lvlText w:val="•"/>
      <w:lvlJc w:val="left"/>
      <w:pPr>
        <w:ind w:left="3534" w:hanging="152"/>
      </w:pPr>
      <w:rPr>
        <w:rFonts w:hint="default"/>
      </w:rPr>
    </w:lvl>
    <w:lvl w:ilvl="7" w:tplc="3EBAD4E8">
      <w:numFmt w:val="bullet"/>
      <w:lvlText w:val="•"/>
      <w:lvlJc w:val="left"/>
      <w:pPr>
        <w:ind w:left="4113" w:hanging="152"/>
      </w:pPr>
      <w:rPr>
        <w:rFonts w:hint="default"/>
      </w:rPr>
    </w:lvl>
    <w:lvl w:ilvl="8" w:tplc="56D24AE0">
      <w:numFmt w:val="bullet"/>
      <w:lvlText w:val="•"/>
      <w:lvlJc w:val="left"/>
      <w:pPr>
        <w:ind w:left="4692" w:hanging="152"/>
      </w:pPr>
      <w:rPr>
        <w:rFonts w:hint="default"/>
      </w:rPr>
    </w:lvl>
  </w:abstractNum>
  <w:abstractNum w:abstractNumId="493" w15:restartNumberingAfterBreak="0">
    <w:nsid w:val="73E02D77"/>
    <w:multiLevelType w:val="hybridMultilevel"/>
    <w:tmpl w:val="CA76C4F8"/>
    <w:lvl w:ilvl="0" w:tplc="F6884F82">
      <w:numFmt w:val="bullet"/>
      <w:lvlText w:val=""/>
      <w:lvlJc w:val="left"/>
      <w:pPr>
        <w:ind w:left="761" w:hanging="348"/>
      </w:pPr>
      <w:rPr>
        <w:rFonts w:ascii="Symbol" w:eastAsia="Symbol" w:hAnsi="Symbol" w:cs="Symbol" w:hint="default"/>
        <w:color w:val="000009"/>
        <w:w w:val="100"/>
        <w:sz w:val="24"/>
        <w:szCs w:val="24"/>
      </w:rPr>
    </w:lvl>
    <w:lvl w:ilvl="1" w:tplc="C3147706">
      <w:numFmt w:val="bullet"/>
      <w:lvlText w:val="•"/>
      <w:lvlJc w:val="left"/>
      <w:pPr>
        <w:ind w:left="1454" w:hanging="348"/>
      </w:pPr>
      <w:rPr>
        <w:rFonts w:hint="default"/>
      </w:rPr>
    </w:lvl>
    <w:lvl w:ilvl="2" w:tplc="97E6D512">
      <w:numFmt w:val="bullet"/>
      <w:lvlText w:val="•"/>
      <w:lvlJc w:val="left"/>
      <w:pPr>
        <w:ind w:left="2149" w:hanging="348"/>
      </w:pPr>
      <w:rPr>
        <w:rFonts w:hint="default"/>
      </w:rPr>
    </w:lvl>
    <w:lvl w:ilvl="3" w:tplc="B7D86002">
      <w:numFmt w:val="bullet"/>
      <w:lvlText w:val="•"/>
      <w:lvlJc w:val="left"/>
      <w:pPr>
        <w:ind w:left="2843" w:hanging="348"/>
      </w:pPr>
      <w:rPr>
        <w:rFonts w:hint="default"/>
      </w:rPr>
    </w:lvl>
    <w:lvl w:ilvl="4" w:tplc="A8E6F414">
      <w:numFmt w:val="bullet"/>
      <w:lvlText w:val="•"/>
      <w:lvlJc w:val="left"/>
      <w:pPr>
        <w:ind w:left="3538" w:hanging="348"/>
      </w:pPr>
      <w:rPr>
        <w:rFonts w:hint="default"/>
      </w:rPr>
    </w:lvl>
    <w:lvl w:ilvl="5" w:tplc="4CF24A96">
      <w:numFmt w:val="bullet"/>
      <w:lvlText w:val="•"/>
      <w:lvlJc w:val="left"/>
      <w:pPr>
        <w:ind w:left="4232" w:hanging="348"/>
      </w:pPr>
      <w:rPr>
        <w:rFonts w:hint="default"/>
      </w:rPr>
    </w:lvl>
    <w:lvl w:ilvl="6" w:tplc="BD3AFDF8">
      <w:numFmt w:val="bullet"/>
      <w:lvlText w:val="•"/>
      <w:lvlJc w:val="left"/>
      <w:pPr>
        <w:ind w:left="4927" w:hanging="348"/>
      </w:pPr>
      <w:rPr>
        <w:rFonts w:hint="default"/>
      </w:rPr>
    </w:lvl>
    <w:lvl w:ilvl="7" w:tplc="96C81E3E">
      <w:numFmt w:val="bullet"/>
      <w:lvlText w:val="•"/>
      <w:lvlJc w:val="left"/>
      <w:pPr>
        <w:ind w:left="5621" w:hanging="348"/>
      </w:pPr>
      <w:rPr>
        <w:rFonts w:hint="default"/>
      </w:rPr>
    </w:lvl>
    <w:lvl w:ilvl="8" w:tplc="92C403F2">
      <w:numFmt w:val="bullet"/>
      <w:lvlText w:val="•"/>
      <w:lvlJc w:val="left"/>
      <w:pPr>
        <w:ind w:left="6316" w:hanging="348"/>
      </w:pPr>
      <w:rPr>
        <w:rFonts w:hint="default"/>
      </w:rPr>
    </w:lvl>
  </w:abstractNum>
  <w:abstractNum w:abstractNumId="494" w15:restartNumberingAfterBreak="0">
    <w:nsid w:val="740D789A"/>
    <w:multiLevelType w:val="hybridMultilevel"/>
    <w:tmpl w:val="E5F23BD0"/>
    <w:lvl w:ilvl="0" w:tplc="FEBAF38A">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89725CEE">
      <w:numFmt w:val="bullet"/>
      <w:lvlText w:val="•"/>
      <w:lvlJc w:val="left"/>
      <w:pPr>
        <w:ind w:left="1658" w:hanging="360"/>
      </w:pPr>
      <w:rPr>
        <w:rFonts w:hint="default"/>
      </w:rPr>
    </w:lvl>
    <w:lvl w:ilvl="2" w:tplc="A238D278">
      <w:numFmt w:val="bullet"/>
      <w:lvlText w:val="•"/>
      <w:lvlJc w:val="left"/>
      <w:pPr>
        <w:ind w:left="2497" w:hanging="360"/>
      </w:pPr>
      <w:rPr>
        <w:rFonts w:hint="default"/>
      </w:rPr>
    </w:lvl>
    <w:lvl w:ilvl="3" w:tplc="068EC942">
      <w:numFmt w:val="bullet"/>
      <w:lvlText w:val="•"/>
      <w:lvlJc w:val="left"/>
      <w:pPr>
        <w:ind w:left="3335" w:hanging="360"/>
      </w:pPr>
      <w:rPr>
        <w:rFonts w:hint="default"/>
      </w:rPr>
    </w:lvl>
    <w:lvl w:ilvl="4" w:tplc="6A664FE0">
      <w:numFmt w:val="bullet"/>
      <w:lvlText w:val="•"/>
      <w:lvlJc w:val="left"/>
      <w:pPr>
        <w:ind w:left="4174" w:hanging="360"/>
      </w:pPr>
      <w:rPr>
        <w:rFonts w:hint="default"/>
      </w:rPr>
    </w:lvl>
    <w:lvl w:ilvl="5" w:tplc="D94AA666">
      <w:numFmt w:val="bullet"/>
      <w:lvlText w:val="•"/>
      <w:lvlJc w:val="left"/>
      <w:pPr>
        <w:ind w:left="5012" w:hanging="360"/>
      </w:pPr>
      <w:rPr>
        <w:rFonts w:hint="default"/>
      </w:rPr>
    </w:lvl>
    <w:lvl w:ilvl="6" w:tplc="3CC6C790">
      <w:numFmt w:val="bullet"/>
      <w:lvlText w:val="•"/>
      <w:lvlJc w:val="left"/>
      <w:pPr>
        <w:ind w:left="5851" w:hanging="360"/>
      </w:pPr>
      <w:rPr>
        <w:rFonts w:hint="default"/>
      </w:rPr>
    </w:lvl>
    <w:lvl w:ilvl="7" w:tplc="9B28B788">
      <w:numFmt w:val="bullet"/>
      <w:lvlText w:val="•"/>
      <w:lvlJc w:val="left"/>
      <w:pPr>
        <w:ind w:left="6689" w:hanging="360"/>
      </w:pPr>
      <w:rPr>
        <w:rFonts w:hint="default"/>
      </w:rPr>
    </w:lvl>
    <w:lvl w:ilvl="8" w:tplc="5622C096">
      <w:numFmt w:val="bullet"/>
      <w:lvlText w:val="•"/>
      <w:lvlJc w:val="left"/>
      <w:pPr>
        <w:ind w:left="7528" w:hanging="360"/>
      </w:pPr>
      <w:rPr>
        <w:rFonts w:hint="default"/>
      </w:rPr>
    </w:lvl>
  </w:abstractNum>
  <w:abstractNum w:abstractNumId="495" w15:restartNumberingAfterBreak="0">
    <w:nsid w:val="742E6C26"/>
    <w:multiLevelType w:val="hybridMultilevel"/>
    <w:tmpl w:val="61DEFC14"/>
    <w:lvl w:ilvl="0" w:tplc="2A04212E">
      <w:numFmt w:val="bullet"/>
      <w:lvlText w:val=""/>
      <w:lvlJc w:val="left"/>
      <w:pPr>
        <w:ind w:left="825" w:hanging="360"/>
      </w:pPr>
      <w:rPr>
        <w:rFonts w:ascii="Symbol" w:eastAsia="Symbol" w:hAnsi="Symbol" w:cs="Symbol" w:hint="default"/>
        <w:w w:val="100"/>
        <w:sz w:val="22"/>
        <w:szCs w:val="22"/>
      </w:rPr>
    </w:lvl>
    <w:lvl w:ilvl="1" w:tplc="4BF42836">
      <w:numFmt w:val="bullet"/>
      <w:lvlText w:val="•"/>
      <w:lvlJc w:val="left"/>
      <w:pPr>
        <w:ind w:left="1658" w:hanging="360"/>
      </w:pPr>
      <w:rPr>
        <w:rFonts w:hint="default"/>
      </w:rPr>
    </w:lvl>
    <w:lvl w:ilvl="2" w:tplc="E2BCC77A">
      <w:numFmt w:val="bullet"/>
      <w:lvlText w:val="•"/>
      <w:lvlJc w:val="left"/>
      <w:pPr>
        <w:ind w:left="2497" w:hanging="360"/>
      </w:pPr>
      <w:rPr>
        <w:rFonts w:hint="default"/>
      </w:rPr>
    </w:lvl>
    <w:lvl w:ilvl="3" w:tplc="0614AAFC">
      <w:numFmt w:val="bullet"/>
      <w:lvlText w:val="•"/>
      <w:lvlJc w:val="left"/>
      <w:pPr>
        <w:ind w:left="3335" w:hanging="360"/>
      </w:pPr>
      <w:rPr>
        <w:rFonts w:hint="default"/>
      </w:rPr>
    </w:lvl>
    <w:lvl w:ilvl="4" w:tplc="2510401E">
      <w:numFmt w:val="bullet"/>
      <w:lvlText w:val="•"/>
      <w:lvlJc w:val="left"/>
      <w:pPr>
        <w:ind w:left="4174" w:hanging="360"/>
      </w:pPr>
      <w:rPr>
        <w:rFonts w:hint="default"/>
      </w:rPr>
    </w:lvl>
    <w:lvl w:ilvl="5" w:tplc="173828D4">
      <w:numFmt w:val="bullet"/>
      <w:lvlText w:val="•"/>
      <w:lvlJc w:val="left"/>
      <w:pPr>
        <w:ind w:left="5012" w:hanging="360"/>
      </w:pPr>
      <w:rPr>
        <w:rFonts w:hint="default"/>
      </w:rPr>
    </w:lvl>
    <w:lvl w:ilvl="6" w:tplc="942E33CC">
      <w:numFmt w:val="bullet"/>
      <w:lvlText w:val="•"/>
      <w:lvlJc w:val="left"/>
      <w:pPr>
        <w:ind w:left="5851" w:hanging="360"/>
      </w:pPr>
      <w:rPr>
        <w:rFonts w:hint="default"/>
      </w:rPr>
    </w:lvl>
    <w:lvl w:ilvl="7" w:tplc="75BE72CA">
      <w:numFmt w:val="bullet"/>
      <w:lvlText w:val="•"/>
      <w:lvlJc w:val="left"/>
      <w:pPr>
        <w:ind w:left="6689" w:hanging="360"/>
      </w:pPr>
      <w:rPr>
        <w:rFonts w:hint="default"/>
      </w:rPr>
    </w:lvl>
    <w:lvl w:ilvl="8" w:tplc="15C22B76">
      <w:numFmt w:val="bullet"/>
      <w:lvlText w:val="•"/>
      <w:lvlJc w:val="left"/>
      <w:pPr>
        <w:ind w:left="7528" w:hanging="360"/>
      </w:pPr>
      <w:rPr>
        <w:rFonts w:hint="default"/>
      </w:rPr>
    </w:lvl>
  </w:abstractNum>
  <w:abstractNum w:abstractNumId="496" w15:restartNumberingAfterBreak="0">
    <w:nsid w:val="745419BA"/>
    <w:multiLevelType w:val="hybridMultilevel"/>
    <w:tmpl w:val="566AB4F2"/>
    <w:lvl w:ilvl="0" w:tplc="18748C10">
      <w:numFmt w:val="bullet"/>
      <w:lvlText w:val=""/>
      <w:lvlJc w:val="left"/>
      <w:pPr>
        <w:ind w:left="823" w:hanging="360"/>
      </w:pPr>
      <w:rPr>
        <w:rFonts w:ascii="Symbol" w:eastAsia="Symbol" w:hAnsi="Symbol" w:cs="Symbol" w:hint="default"/>
        <w:w w:val="99"/>
        <w:sz w:val="20"/>
        <w:szCs w:val="20"/>
      </w:rPr>
    </w:lvl>
    <w:lvl w:ilvl="1" w:tplc="B6FC5A9C">
      <w:numFmt w:val="bullet"/>
      <w:lvlText w:val="•"/>
      <w:lvlJc w:val="left"/>
      <w:pPr>
        <w:ind w:left="1630" w:hanging="360"/>
      </w:pPr>
      <w:rPr>
        <w:rFonts w:hint="default"/>
      </w:rPr>
    </w:lvl>
    <w:lvl w:ilvl="2" w:tplc="8D881840">
      <w:numFmt w:val="bullet"/>
      <w:lvlText w:val="•"/>
      <w:lvlJc w:val="left"/>
      <w:pPr>
        <w:ind w:left="2440" w:hanging="360"/>
      </w:pPr>
      <w:rPr>
        <w:rFonts w:hint="default"/>
      </w:rPr>
    </w:lvl>
    <w:lvl w:ilvl="3" w:tplc="D326E8DE">
      <w:numFmt w:val="bullet"/>
      <w:lvlText w:val="•"/>
      <w:lvlJc w:val="left"/>
      <w:pPr>
        <w:ind w:left="3250" w:hanging="360"/>
      </w:pPr>
      <w:rPr>
        <w:rFonts w:hint="default"/>
      </w:rPr>
    </w:lvl>
    <w:lvl w:ilvl="4" w:tplc="2C725C8A">
      <w:numFmt w:val="bullet"/>
      <w:lvlText w:val="•"/>
      <w:lvlJc w:val="left"/>
      <w:pPr>
        <w:ind w:left="4061" w:hanging="360"/>
      </w:pPr>
      <w:rPr>
        <w:rFonts w:hint="default"/>
      </w:rPr>
    </w:lvl>
    <w:lvl w:ilvl="5" w:tplc="A86A91D2">
      <w:numFmt w:val="bullet"/>
      <w:lvlText w:val="•"/>
      <w:lvlJc w:val="left"/>
      <w:pPr>
        <w:ind w:left="4871" w:hanging="360"/>
      </w:pPr>
      <w:rPr>
        <w:rFonts w:hint="default"/>
      </w:rPr>
    </w:lvl>
    <w:lvl w:ilvl="6" w:tplc="9F0C0DC8">
      <w:numFmt w:val="bullet"/>
      <w:lvlText w:val="•"/>
      <w:lvlJc w:val="left"/>
      <w:pPr>
        <w:ind w:left="5681" w:hanging="360"/>
      </w:pPr>
      <w:rPr>
        <w:rFonts w:hint="default"/>
      </w:rPr>
    </w:lvl>
    <w:lvl w:ilvl="7" w:tplc="20A4A6A2">
      <w:numFmt w:val="bullet"/>
      <w:lvlText w:val="•"/>
      <w:lvlJc w:val="left"/>
      <w:pPr>
        <w:ind w:left="6491" w:hanging="360"/>
      </w:pPr>
      <w:rPr>
        <w:rFonts w:hint="default"/>
      </w:rPr>
    </w:lvl>
    <w:lvl w:ilvl="8" w:tplc="0F989E98">
      <w:numFmt w:val="bullet"/>
      <w:lvlText w:val="•"/>
      <w:lvlJc w:val="left"/>
      <w:pPr>
        <w:ind w:left="7302" w:hanging="360"/>
      </w:pPr>
      <w:rPr>
        <w:rFonts w:hint="default"/>
      </w:rPr>
    </w:lvl>
  </w:abstractNum>
  <w:abstractNum w:abstractNumId="497" w15:restartNumberingAfterBreak="0">
    <w:nsid w:val="746235E1"/>
    <w:multiLevelType w:val="hybridMultilevel"/>
    <w:tmpl w:val="7EE21B74"/>
    <w:lvl w:ilvl="0" w:tplc="98E63AA6">
      <w:start w:val="5"/>
      <w:numFmt w:val="decimal"/>
      <w:lvlText w:val="%1)"/>
      <w:lvlJc w:val="left"/>
      <w:pPr>
        <w:ind w:left="103" w:hanging="260"/>
      </w:pPr>
      <w:rPr>
        <w:rFonts w:ascii="Times New Roman" w:eastAsia="Times New Roman" w:hAnsi="Times New Roman" w:cs="Times New Roman" w:hint="default"/>
        <w:spacing w:val="-5"/>
        <w:w w:val="99"/>
        <w:sz w:val="24"/>
        <w:szCs w:val="24"/>
      </w:rPr>
    </w:lvl>
    <w:lvl w:ilvl="1" w:tplc="50A897E6">
      <w:numFmt w:val="bullet"/>
      <w:lvlText w:val="•"/>
      <w:lvlJc w:val="left"/>
      <w:pPr>
        <w:ind w:left="1073" w:hanging="260"/>
      </w:pPr>
      <w:rPr>
        <w:rFonts w:hint="default"/>
      </w:rPr>
    </w:lvl>
    <w:lvl w:ilvl="2" w:tplc="F87E8B04">
      <w:numFmt w:val="bullet"/>
      <w:lvlText w:val="•"/>
      <w:lvlJc w:val="left"/>
      <w:pPr>
        <w:ind w:left="2046" w:hanging="260"/>
      </w:pPr>
      <w:rPr>
        <w:rFonts w:hint="default"/>
      </w:rPr>
    </w:lvl>
    <w:lvl w:ilvl="3" w:tplc="837495C4">
      <w:numFmt w:val="bullet"/>
      <w:lvlText w:val="•"/>
      <w:lvlJc w:val="left"/>
      <w:pPr>
        <w:ind w:left="3020" w:hanging="260"/>
      </w:pPr>
      <w:rPr>
        <w:rFonts w:hint="default"/>
      </w:rPr>
    </w:lvl>
    <w:lvl w:ilvl="4" w:tplc="0A18A01A">
      <w:numFmt w:val="bullet"/>
      <w:lvlText w:val="•"/>
      <w:lvlJc w:val="left"/>
      <w:pPr>
        <w:ind w:left="3993" w:hanging="260"/>
      </w:pPr>
      <w:rPr>
        <w:rFonts w:hint="default"/>
      </w:rPr>
    </w:lvl>
    <w:lvl w:ilvl="5" w:tplc="AE92A768">
      <w:numFmt w:val="bullet"/>
      <w:lvlText w:val="•"/>
      <w:lvlJc w:val="left"/>
      <w:pPr>
        <w:ind w:left="4967" w:hanging="260"/>
      </w:pPr>
      <w:rPr>
        <w:rFonts w:hint="default"/>
      </w:rPr>
    </w:lvl>
    <w:lvl w:ilvl="6" w:tplc="B0AADC50">
      <w:numFmt w:val="bullet"/>
      <w:lvlText w:val="•"/>
      <w:lvlJc w:val="left"/>
      <w:pPr>
        <w:ind w:left="5940" w:hanging="260"/>
      </w:pPr>
      <w:rPr>
        <w:rFonts w:hint="default"/>
      </w:rPr>
    </w:lvl>
    <w:lvl w:ilvl="7" w:tplc="956AB282">
      <w:numFmt w:val="bullet"/>
      <w:lvlText w:val="•"/>
      <w:lvlJc w:val="left"/>
      <w:pPr>
        <w:ind w:left="6913" w:hanging="260"/>
      </w:pPr>
      <w:rPr>
        <w:rFonts w:hint="default"/>
      </w:rPr>
    </w:lvl>
    <w:lvl w:ilvl="8" w:tplc="9334945C">
      <w:numFmt w:val="bullet"/>
      <w:lvlText w:val="•"/>
      <w:lvlJc w:val="left"/>
      <w:pPr>
        <w:ind w:left="7887" w:hanging="260"/>
      </w:pPr>
      <w:rPr>
        <w:rFonts w:hint="default"/>
      </w:rPr>
    </w:lvl>
  </w:abstractNum>
  <w:abstractNum w:abstractNumId="498" w15:restartNumberingAfterBreak="0">
    <w:nsid w:val="7464694B"/>
    <w:multiLevelType w:val="hybridMultilevel"/>
    <w:tmpl w:val="3B442712"/>
    <w:lvl w:ilvl="0" w:tplc="4CD4DC02">
      <w:start w:val="6"/>
      <w:numFmt w:val="decimal"/>
      <w:lvlText w:val="%1-"/>
      <w:lvlJc w:val="left"/>
      <w:pPr>
        <w:ind w:left="116" w:hanging="197"/>
      </w:pPr>
      <w:rPr>
        <w:rFonts w:ascii="Calibri" w:eastAsia="Calibri" w:hAnsi="Calibri" w:cs="Calibri" w:hint="default"/>
        <w:w w:val="100"/>
        <w:sz w:val="24"/>
        <w:szCs w:val="24"/>
      </w:rPr>
    </w:lvl>
    <w:lvl w:ilvl="1" w:tplc="D0D0749C">
      <w:numFmt w:val="bullet"/>
      <w:lvlText w:val="•"/>
      <w:lvlJc w:val="left"/>
      <w:pPr>
        <w:ind w:left="999" w:hanging="197"/>
      </w:pPr>
      <w:rPr>
        <w:rFonts w:hint="default"/>
      </w:rPr>
    </w:lvl>
    <w:lvl w:ilvl="2" w:tplc="DFEAA004">
      <w:numFmt w:val="bullet"/>
      <w:lvlText w:val="•"/>
      <w:lvlJc w:val="left"/>
      <w:pPr>
        <w:ind w:left="1879" w:hanging="197"/>
      </w:pPr>
      <w:rPr>
        <w:rFonts w:hint="default"/>
      </w:rPr>
    </w:lvl>
    <w:lvl w:ilvl="3" w:tplc="233AE3B0">
      <w:numFmt w:val="bullet"/>
      <w:lvlText w:val="•"/>
      <w:lvlJc w:val="left"/>
      <w:pPr>
        <w:ind w:left="2759" w:hanging="197"/>
      </w:pPr>
      <w:rPr>
        <w:rFonts w:hint="default"/>
      </w:rPr>
    </w:lvl>
    <w:lvl w:ilvl="4" w:tplc="71FEA4BA">
      <w:numFmt w:val="bullet"/>
      <w:lvlText w:val="•"/>
      <w:lvlJc w:val="left"/>
      <w:pPr>
        <w:ind w:left="3639" w:hanging="197"/>
      </w:pPr>
      <w:rPr>
        <w:rFonts w:hint="default"/>
      </w:rPr>
    </w:lvl>
    <w:lvl w:ilvl="5" w:tplc="0762BAC4">
      <w:numFmt w:val="bullet"/>
      <w:lvlText w:val="•"/>
      <w:lvlJc w:val="left"/>
      <w:pPr>
        <w:ind w:left="4519" w:hanging="197"/>
      </w:pPr>
      <w:rPr>
        <w:rFonts w:hint="default"/>
      </w:rPr>
    </w:lvl>
    <w:lvl w:ilvl="6" w:tplc="9AFA17C2">
      <w:numFmt w:val="bullet"/>
      <w:lvlText w:val="•"/>
      <w:lvlJc w:val="left"/>
      <w:pPr>
        <w:ind w:left="5399" w:hanging="197"/>
      </w:pPr>
      <w:rPr>
        <w:rFonts w:hint="default"/>
      </w:rPr>
    </w:lvl>
    <w:lvl w:ilvl="7" w:tplc="C4C8E10C">
      <w:numFmt w:val="bullet"/>
      <w:lvlText w:val="•"/>
      <w:lvlJc w:val="left"/>
      <w:pPr>
        <w:ind w:left="6279" w:hanging="197"/>
      </w:pPr>
      <w:rPr>
        <w:rFonts w:hint="default"/>
      </w:rPr>
    </w:lvl>
    <w:lvl w:ilvl="8" w:tplc="3F54D7AA">
      <w:numFmt w:val="bullet"/>
      <w:lvlText w:val="•"/>
      <w:lvlJc w:val="left"/>
      <w:pPr>
        <w:ind w:left="7159" w:hanging="197"/>
      </w:pPr>
      <w:rPr>
        <w:rFonts w:hint="default"/>
      </w:rPr>
    </w:lvl>
  </w:abstractNum>
  <w:abstractNum w:abstractNumId="499" w15:restartNumberingAfterBreak="0">
    <w:nsid w:val="74704927"/>
    <w:multiLevelType w:val="hybridMultilevel"/>
    <w:tmpl w:val="22461EC0"/>
    <w:lvl w:ilvl="0" w:tplc="232A58F4">
      <w:start w:val="4"/>
      <w:numFmt w:val="decimal"/>
      <w:lvlText w:val="%1."/>
      <w:lvlJc w:val="left"/>
      <w:pPr>
        <w:ind w:left="93" w:hanging="124"/>
      </w:pPr>
      <w:rPr>
        <w:rFonts w:ascii="Calibri" w:eastAsia="Calibri" w:hAnsi="Calibri" w:cs="Calibri" w:hint="default"/>
        <w:w w:val="100"/>
        <w:sz w:val="16"/>
        <w:szCs w:val="16"/>
      </w:rPr>
    </w:lvl>
    <w:lvl w:ilvl="1" w:tplc="0FF6D7A6">
      <w:numFmt w:val="bullet"/>
      <w:lvlText w:val="•"/>
      <w:lvlJc w:val="left"/>
      <w:pPr>
        <w:ind w:left="661" w:hanging="124"/>
      </w:pPr>
      <w:rPr>
        <w:rFonts w:hint="default"/>
      </w:rPr>
    </w:lvl>
    <w:lvl w:ilvl="2" w:tplc="AB5432CA">
      <w:numFmt w:val="bullet"/>
      <w:lvlText w:val="•"/>
      <w:lvlJc w:val="left"/>
      <w:pPr>
        <w:ind w:left="1223" w:hanging="124"/>
      </w:pPr>
      <w:rPr>
        <w:rFonts w:hint="default"/>
      </w:rPr>
    </w:lvl>
    <w:lvl w:ilvl="3" w:tplc="FC1A0EE2">
      <w:numFmt w:val="bullet"/>
      <w:lvlText w:val="•"/>
      <w:lvlJc w:val="left"/>
      <w:pPr>
        <w:ind w:left="1785" w:hanging="124"/>
      </w:pPr>
      <w:rPr>
        <w:rFonts w:hint="default"/>
      </w:rPr>
    </w:lvl>
    <w:lvl w:ilvl="4" w:tplc="4176AFFC">
      <w:numFmt w:val="bullet"/>
      <w:lvlText w:val="•"/>
      <w:lvlJc w:val="left"/>
      <w:pPr>
        <w:ind w:left="2347" w:hanging="124"/>
      </w:pPr>
      <w:rPr>
        <w:rFonts w:hint="default"/>
      </w:rPr>
    </w:lvl>
    <w:lvl w:ilvl="5" w:tplc="DC66BE1C">
      <w:numFmt w:val="bullet"/>
      <w:lvlText w:val="•"/>
      <w:lvlJc w:val="left"/>
      <w:pPr>
        <w:ind w:left="2908" w:hanging="124"/>
      </w:pPr>
      <w:rPr>
        <w:rFonts w:hint="default"/>
      </w:rPr>
    </w:lvl>
    <w:lvl w:ilvl="6" w:tplc="D0F8353C">
      <w:numFmt w:val="bullet"/>
      <w:lvlText w:val="•"/>
      <w:lvlJc w:val="left"/>
      <w:pPr>
        <w:ind w:left="3470" w:hanging="124"/>
      </w:pPr>
      <w:rPr>
        <w:rFonts w:hint="default"/>
      </w:rPr>
    </w:lvl>
    <w:lvl w:ilvl="7" w:tplc="9FEED55C">
      <w:numFmt w:val="bullet"/>
      <w:lvlText w:val="•"/>
      <w:lvlJc w:val="left"/>
      <w:pPr>
        <w:ind w:left="4032" w:hanging="124"/>
      </w:pPr>
      <w:rPr>
        <w:rFonts w:hint="default"/>
      </w:rPr>
    </w:lvl>
    <w:lvl w:ilvl="8" w:tplc="D08E585E">
      <w:numFmt w:val="bullet"/>
      <w:lvlText w:val="•"/>
      <w:lvlJc w:val="left"/>
      <w:pPr>
        <w:ind w:left="4594" w:hanging="124"/>
      </w:pPr>
      <w:rPr>
        <w:rFonts w:hint="default"/>
      </w:rPr>
    </w:lvl>
  </w:abstractNum>
  <w:abstractNum w:abstractNumId="500" w15:restartNumberingAfterBreak="0">
    <w:nsid w:val="749431E6"/>
    <w:multiLevelType w:val="hybridMultilevel"/>
    <w:tmpl w:val="0DFA81DA"/>
    <w:lvl w:ilvl="0" w:tplc="F7CE5706">
      <w:start w:val="14"/>
      <w:numFmt w:val="decimal"/>
      <w:lvlText w:val="%1-"/>
      <w:lvlJc w:val="left"/>
      <w:pPr>
        <w:ind w:left="435" w:hanging="320"/>
      </w:pPr>
      <w:rPr>
        <w:rFonts w:ascii="Calibri" w:eastAsia="Calibri" w:hAnsi="Calibri" w:cs="Calibri" w:hint="default"/>
        <w:w w:val="100"/>
        <w:sz w:val="24"/>
        <w:szCs w:val="24"/>
      </w:rPr>
    </w:lvl>
    <w:lvl w:ilvl="1" w:tplc="DF5C5AE2">
      <w:numFmt w:val="bullet"/>
      <w:lvlText w:val=""/>
      <w:lvlJc w:val="left"/>
      <w:pPr>
        <w:ind w:left="836" w:hanging="348"/>
      </w:pPr>
      <w:rPr>
        <w:rFonts w:ascii="Symbol" w:eastAsia="Symbol" w:hAnsi="Symbol" w:cs="Symbol" w:hint="default"/>
        <w:color w:val="212121"/>
        <w:w w:val="100"/>
        <w:sz w:val="24"/>
        <w:szCs w:val="24"/>
      </w:rPr>
    </w:lvl>
    <w:lvl w:ilvl="2" w:tplc="0136C9B4">
      <w:numFmt w:val="bullet"/>
      <w:lvlText w:val="•"/>
      <w:lvlJc w:val="left"/>
      <w:pPr>
        <w:ind w:left="1737" w:hanging="348"/>
      </w:pPr>
      <w:rPr>
        <w:rFonts w:hint="default"/>
      </w:rPr>
    </w:lvl>
    <w:lvl w:ilvl="3" w:tplc="A580C0DC">
      <w:numFmt w:val="bullet"/>
      <w:lvlText w:val="•"/>
      <w:lvlJc w:val="left"/>
      <w:pPr>
        <w:ind w:left="2635" w:hanging="348"/>
      </w:pPr>
      <w:rPr>
        <w:rFonts w:hint="default"/>
      </w:rPr>
    </w:lvl>
    <w:lvl w:ilvl="4" w:tplc="5EFC767C">
      <w:numFmt w:val="bullet"/>
      <w:lvlText w:val="•"/>
      <w:lvlJc w:val="left"/>
      <w:pPr>
        <w:ind w:left="3533" w:hanging="348"/>
      </w:pPr>
      <w:rPr>
        <w:rFonts w:hint="default"/>
      </w:rPr>
    </w:lvl>
    <w:lvl w:ilvl="5" w:tplc="121AE3FA">
      <w:numFmt w:val="bullet"/>
      <w:lvlText w:val="•"/>
      <w:lvlJc w:val="left"/>
      <w:pPr>
        <w:ind w:left="4430" w:hanging="348"/>
      </w:pPr>
      <w:rPr>
        <w:rFonts w:hint="default"/>
      </w:rPr>
    </w:lvl>
    <w:lvl w:ilvl="6" w:tplc="AEF43AA0">
      <w:numFmt w:val="bullet"/>
      <w:lvlText w:val="•"/>
      <w:lvlJc w:val="left"/>
      <w:pPr>
        <w:ind w:left="5328" w:hanging="348"/>
      </w:pPr>
      <w:rPr>
        <w:rFonts w:hint="default"/>
      </w:rPr>
    </w:lvl>
    <w:lvl w:ilvl="7" w:tplc="7E4CB820">
      <w:numFmt w:val="bullet"/>
      <w:lvlText w:val="•"/>
      <w:lvlJc w:val="left"/>
      <w:pPr>
        <w:ind w:left="6226" w:hanging="348"/>
      </w:pPr>
      <w:rPr>
        <w:rFonts w:hint="default"/>
      </w:rPr>
    </w:lvl>
    <w:lvl w:ilvl="8" w:tplc="523C4F70">
      <w:numFmt w:val="bullet"/>
      <w:lvlText w:val="•"/>
      <w:lvlJc w:val="left"/>
      <w:pPr>
        <w:ind w:left="7123" w:hanging="348"/>
      </w:pPr>
      <w:rPr>
        <w:rFonts w:hint="default"/>
      </w:rPr>
    </w:lvl>
  </w:abstractNum>
  <w:abstractNum w:abstractNumId="501" w15:restartNumberingAfterBreak="0">
    <w:nsid w:val="7533700B"/>
    <w:multiLevelType w:val="hybridMultilevel"/>
    <w:tmpl w:val="50B4A3AA"/>
    <w:lvl w:ilvl="0" w:tplc="311ECD34">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FD36BB70">
      <w:numFmt w:val="bullet"/>
      <w:lvlText w:val="•"/>
      <w:lvlJc w:val="left"/>
      <w:pPr>
        <w:ind w:left="1050" w:hanging="260"/>
      </w:pPr>
      <w:rPr>
        <w:rFonts w:hint="default"/>
      </w:rPr>
    </w:lvl>
    <w:lvl w:ilvl="2" w:tplc="35824236">
      <w:numFmt w:val="bullet"/>
      <w:lvlText w:val="•"/>
      <w:lvlJc w:val="left"/>
      <w:pPr>
        <w:ind w:left="2001" w:hanging="260"/>
      </w:pPr>
      <w:rPr>
        <w:rFonts w:hint="default"/>
      </w:rPr>
    </w:lvl>
    <w:lvl w:ilvl="3" w:tplc="8EF84944">
      <w:numFmt w:val="bullet"/>
      <w:lvlText w:val="•"/>
      <w:lvlJc w:val="left"/>
      <w:pPr>
        <w:ind w:left="2952" w:hanging="260"/>
      </w:pPr>
      <w:rPr>
        <w:rFonts w:hint="default"/>
      </w:rPr>
    </w:lvl>
    <w:lvl w:ilvl="4" w:tplc="4550A174">
      <w:numFmt w:val="bullet"/>
      <w:lvlText w:val="•"/>
      <w:lvlJc w:val="left"/>
      <w:pPr>
        <w:ind w:left="3903" w:hanging="260"/>
      </w:pPr>
      <w:rPr>
        <w:rFonts w:hint="default"/>
      </w:rPr>
    </w:lvl>
    <w:lvl w:ilvl="5" w:tplc="64B6FD7A">
      <w:numFmt w:val="bullet"/>
      <w:lvlText w:val="•"/>
      <w:lvlJc w:val="left"/>
      <w:pPr>
        <w:ind w:left="4854" w:hanging="260"/>
      </w:pPr>
      <w:rPr>
        <w:rFonts w:hint="default"/>
      </w:rPr>
    </w:lvl>
    <w:lvl w:ilvl="6" w:tplc="EF3A2CA0">
      <w:numFmt w:val="bullet"/>
      <w:lvlText w:val="•"/>
      <w:lvlJc w:val="left"/>
      <w:pPr>
        <w:ind w:left="5805" w:hanging="260"/>
      </w:pPr>
      <w:rPr>
        <w:rFonts w:hint="default"/>
      </w:rPr>
    </w:lvl>
    <w:lvl w:ilvl="7" w:tplc="6A8263B6">
      <w:numFmt w:val="bullet"/>
      <w:lvlText w:val="•"/>
      <w:lvlJc w:val="left"/>
      <w:pPr>
        <w:ind w:left="6756" w:hanging="260"/>
      </w:pPr>
      <w:rPr>
        <w:rFonts w:hint="default"/>
      </w:rPr>
    </w:lvl>
    <w:lvl w:ilvl="8" w:tplc="A44C6AAE">
      <w:numFmt w:val="bullet"/>
      <w:lvlText w:val="•"/>
      <w:lvlJc w:val="left"/>
      <w:pPr>
        <w:ind w:left="7706" w:hanging="260"/>
      </w:pPr>
      <w:rPr>
        <w:rFonts w:hint="default"/>
      </w:rPr>
    </w:lvl>
  </w:abstractNum>
  <w:abstractNum w:abstractNumId="502" w15:restartNumberingAfterBreak="0">
    <w:nsid w:val="75342698"/>
    <w:multiLevelType w:val="hybridMultilevel"/>
    <w:tmpl w:val="B4A22DDA"/>
    <w:lvl w:ilvl="0" w:tplc="75502282">
      <w:start w:val="1"/>
      <w:numFmt w:val="decimal"/>
      <w:lvlText w:val="%1."/>
      <w:lvlJc w:val="left"/>
      <w:pPr>
        <w:ind w:left="116" w:hanging="243"/>
      </w:pPr>
      <w:rPr>
        <w:rFonts w:ascii="Times New Roman" w:eastAsia="Times New Roman" w:hAnsi="Times New Roman" w:cs="Times New Roman" w:hint="default"/>
        <w:w w:val="100"/>
        <w:sz w:val="24"/>
        <w:szCs w:val="24"/>
      </w:rPr>
    </w:lvl>
    <w:lvl w:ilvl="1" w:tplc="1B98D8E6">
      <w:numFmt w:val="bullet"/>
      <w:lvlText w:val="•"/>
      <w:lvlJc w:val="left"/>
      <w:pPr>
        <w:ind w:left="480" w:hanging="243"/>
      </w:pPr>
      <w:rPr>
        <w:rFonts w:hint="default"/>
      </w:rPr>
    </w:lvl>
    <w:lvl w:ilvl="2" w:tplc="B052D102">
      <w:numFmt w:val="bullet"/>
      <w:lvlText w:val="•"/>
      <w:lvlJc w:val="left"/>
      <w:pPr>
        <w:ind w:left="1460" w:hanging="243"/>
      </w:pPr>
      <w:rPr>
        <w:rFonts w:hint="default"/>
      </w:rPr>
    </w:lvl>
    <w:lvl w:ilvl="3" w:tplc="E1F05960">
      <w:numFmt w:val="bullet"/>
      <w:lvlText w:val="•"/>
      <w:lvlJc w:val="left"/>
      <w:pPr>
        <w:ind w:left="2441" w:hanging="243"/>
      </w:pPr>
      <w:rPr>
        <w:rFonts w:hint="default"/>
      </w:rPr>
    </w:lvl>
    <w:lvl w:ilvl="4" w:tplc="42761B34">
      <w:numFmt w:val="bullet"/>
      <w:lvlText w:val="•"/>
      <w:lvlJc w:val="left"/>
      <w:pPr>
        <w:ind w:left="3422" w:hanging="243"/>
      </w:pPr>
      <w:rPr>
        <w:rFonts w:hint="default"/>
      </w:rPr>
    </w:lvl>
    <w:lvl w:ilvl="5" w:tplc="10C6F3BE">
      <w:numFmt w:val="bullet"/>
      <w:lvlText w:val="•"/>
      <w:lvlJc w:val="left"/>
      <w:pPr>
        <w:ind w:left="4402" w:hanging="243"/>
      </w:pPr>
      <w:rPr>
        <w:rFonts w:hint="default"/>
      </w:rPr>
    </w:lvl>
    <w:lvl w:ilvl="6" w:tplc="63F057C2">
      <w:numFmt w:val="bullet"/>
      <w:lvlText w:val="•"/>
      <w:lvlJc w:val="left"/>
      <w:pPr>
        <w:ind w:left="5383" w:hanging="243"/>
      </w:pPr>
      <w:rPr>
        <w:rFonts w:hint="default"/>
      </w:rPr>
    </w:lvl>
    <w:lvl w:ilvl="7" w:tplc="25F22586">
      <w:numFmt w:val="bullet"/>
      <w:lvlText w:val="•"/>
      <w:lvlJc w:val="left"/>
      <w:pPr>
        <w:ind w:left="6364" w:hanging="243"/>
      </w:pPr>
      <w:rPr>
        <w:rFonts w:hint="default"/>
      </w:rPr>
    </w:lvl>
    <w:lvl w:ilvl="8" w:tplc="0F827112">
      <w:numFmt w:val="bullet"/>
      <w:lvlText w:val="•"/>
      <w:lvlJc w:val="left"/>
      <w:pPr>
        <w:ind w:left="7344" w:hanging="243"/>
      </w:pPr>
      <w:rPr>
        <w:rFonts w:hint="default"/>
      </w:rPr>
    </w:lvl>
  </w:abstractNum>
  <w:abstractNum w:abstractNumId="503" w15:restartNumberingAfterBreak="0">
    <w:nsid w:val="753B1E21"/>
    <w:multiLevelType w:val="hybridMultilevel"/>
    <w:tmpl w:val="2DE87E12"/>
    <w:lvl w:ilvl="0" w:tplc="DCCABCBC">
      <w:start w:val="1"/>
      <w:numFmt w:val="decimal"/>
      <w:lvlText w:val="%1)"/>
      <w:lvlJc w:val="left"/>
      <w:pPr>
        <w:ind w:left="788" w:hanging="360"/>
      </w:pPr>
      <w:rPr>
        <w:rFonts w:ascii="Times New Roman" w:eastAsia="Times New Roman" w:hAnsi="Times New Roman" w:cs="Times New Roman" w:hint="default"/>
        <w:spacing w:val="0"/>
        <w:w w:val="99"/>
        <w:sz w:val="20"/>
        <w:szCs w:val="20"/>
      </w:rPr>
    </w:lvl>
    <w:lvl w:ilvl="1" w:tplc="E738F0CA">
      <w:numFmt w:val="bullet"/>
      <w:lvlText w:val="•"/>
      <w:lvlJc w:val="left"/>
      <w:pPr>
        <w:ind w:left="1287" w:hanging="360"/>
      </w:pPr>
      <w:rPr>
        <w:rFonts w:hint="default"/>
      </w:rPr>
    </w:lvl>
    <w:lvl w:ilvl="2" w:tplc="FAD095B8">
      <w:numFmt w:val="bullet"/>
      <w:lvlText w:val="•"/>
      <w:lvlJc w:val="left"/>
      <w:pPr>
        <w:ind w:left="1794" w:hanging="360"/>
      </w:pPr>
      <w:rPr>
        <w:rFonts w:hint="default"/>
      </w:rPr>
    </w:lvl>
    <w:lvl w:ilvl="3" w:tplc="423C6084">
      <w:numFmt w:val="bullet"/>
      <w:lvlText w:val="•"/>
      <w:lvlJc w:val="left"/>
      <w:pPr>
        <w:ind w:left="2301" w:hanging="360"/>
      </w:pPr>
      <w:rPr>
        <w:rFonts w:hint="default"/>
      </w:rPr>
    </w:lvl>
    <w:lvl w:ilvl="4" w:tplc="0480E40E">
      <w:numFmt w:val="bullet"/>
      <w:lvlText w:val="•"/>
      <w:lvlJc w:val="left"/>
      <w:pPr>
        <w:ind w:left="2808" w:hanging="360"/>
      </w:pPr>
      <w:rPr>
        <w:rFonts w:hint="default"/>
      </w:rPr>
    </w:lvl>
    <w:lvl w:ilvl="5" w:tplc="6E8AFF54">
      <w:numFmt w:val="bullet"/>
      <w:lvlText w:val="•"/>
      <w:lvlJc w:val="left"/>
      <w:pPr>
        <w:ind w:left="3315" w:hanging="360"/>
      </w:pPr>
      <w:rPr>
        <w:rFonts w:hint="default"/>
      </w:rPr>
    </w:lvl>
    <w:lvl w:ilvl="6" w:tplc="EDB0FBD4">
      <w:numFmt w:val="bullet"/>
      <w:lvlText w:val="•"/>
      <w:lvlJc w:val="left"/>
      <w:pPr>
        <w:ind w:left="3822" w:hanging="360"/>
      </w:pPr>
      <w:rPr>
        <w:rFonts w:hint="default"/>
      </w:rPr>
    </w:lvl>
    <w:lvl w:ilvl="7" w:tplc="9384D312">
      <w:numFmt w:val="bullet"/>
      <w:lvlText w:val="•"/>
      <w:lvlJc w:val="left"/>
      <w:pPr>
        <w:ind w:left="4329" w:hanging="360"/>
      </w:pPr>
      <w:rPr>
        <w:rFonts w:hint="default"/>
      </w:rPr>
    </w:lvl>
    <w:lvl w:ilvl="8" w:tplc="EE6ADC74">
      <w:numFmt w:val="bullet"/>
      <w:lvlText w:val="•"/>
      <w:lvlJc w:val="left"/>
      <w:pPr>
        <w:ind w:left="4836" w:hanging="360"/>
      </w:pPr>
      <w:rPr>
        <w:rFonts w:hint="default"/>
      </w:rPr>
    </w:lvl>
  </w:abstractNum>
  <w:abstractNum w:abstractNumId="504" w15:restartNumberingAfterBreak="0">
    <w:nsid w:val="75C67EB1"/>
    <w:multiLevelType w:val="hybridMultilevel"/>
    <w:tmpl w:val="3F76E788"/>
    <w:lvl w:ilvl="0" w:tplc="D7DCC944">
      <w:start w:val="4"/>
      <w:numFmt w:val="decimal"/>
      <w:lvlText w:val="%1-"/>
      <w:lvlJc w:val="left"/>
      <w:pPr>
        <w:ind w:left="103" w:hanging="252"/>
      </w:pPr>
      <w:rPr>
        <w:rFonts w:ascii="Calibri" w:eastAsia="Calibri" w:hAnsi="Calibri" w:cs="Calibri" w:hint="default"/>
        <w:w w:val="100"/>
        <w:sz w:val="24"/>
        <w:szCs w:val="24"/>
      </w:rPr>
    </w:lvl>
    <w:lvl w:ilvl="1" w:tplc="AD5E9294">
      <w:numFmt w:val="bullet"/>
      <w:lvlText w:val="•"/>
      <w:lvlJc w:val="left"/>
      <w:pPr>
        <w:ind w:left="670" w:hanging="252"/>
      </w:pPr>
      <w:rPr>
        <w:rFonts w:hint="default"/>
      </w:rPr>
    </w:lvl>
    <w:lvl w:ilvl="2" w:tplc="9BF44582">
      <w:numFmt w:val="bullet"/>
      <w:lvlText w:val="•"/>
      <w:lvlJc w:val="left"/>
      <w:pPr>
        <w:ind w:left="1240" w:hanging="252"/>
      </w:pPr>
      <w:rPr>
        <w:rFonts w:hint="default"/>
      </w:rPr>
    </w:lvl>
    <w:lvl w:ilvl="3" w:tplc="F392B5F4">
      <w:numFmt w:val="bullet"/>
      <w:lvlText w:val="•"/>
      <w:lvlJc w:val="left"/>
      <w:pPr>
        <w:ind w:left="1811" w:hanging="252"/>
      </w:pPr>
      <w:rPr>
        <w:rFonts w:hint="default"/>
      </w:rPr>
    </w:lvl>
    <w:lvl w:ilvl="4" w:tplc="E2F2070A">
      <w:numFmt w:val="bullet"/>
      <w:lvlText w:val="•"/>
      <w:lvlJc w:val="left"/>
      <w:pPr>
        <w:ind w:left="2381" w:hanging="252"/>
      </w:pPr>
      <w:rPr>
        <w:rFonts w:hint="default"/>
      </w:rPr>
    </w:lvl>
    <w:lvl w:ilvl="5" w:tplc="7ABABC6C">
      <w:numFmt w:val="bullet"/>
      <w:lvlText w:val="•"/>
      <w:lvlJc w:val="left"/>
      <w:pPr>
        <w:ind w:left="2952" w:hanging="252"/>
      </w:pPr>
      <w:rPr>
        <w:rFonts w:hint="default"/>
      </w:rPr>
    </w:lvl>
    <w:lvl w:ilvl="6" w:tplc="0908BAE2">
      <w:numFmt w:val="bullet"/>
      <w:lvlText w:val="•"/>
      <w:lvlJc w:val="left"/>
      <w:pPr>
        <w:ind w:left="3522" w:hanging="252"/>
      </w:pPr>
      <w:rPr>
        <w:rFonts w:hint="default"/>
      </w:rPr>
    </w:lvl>
    <w:lvl w:ilvl="7" w:tplc="0812118A">
      <w:numFmt w:val="bullet"/>
      <w:lvlText w:val="•"/>
      <w:lvlJc w:val="left"/>
      <w:pPr>
        <w:ind w:left="4092" w:hanging="252"/>
      </w:pPr>
      <w:rPr>
        <w:rFonts w:hint="default"/>
      </w:rPr>
    </w:lvl>
    <w:lvl w:ilvl="8" w:tplc="40009064">
      <w:numFmt w:val="bullet"/>
      <w:lvlText w:val="•"/>
      <w:lvlJc w:val="left"/>
      <w:pPr>
        <w:ind w:left="4663" w:hanging="252"/>
      </w:pPr>
      <w:rPr>
        <w:rFonts w:hint="default"/>
      </w:rPr>
    </w:lvl>
  </w:abstractNum>
  <w:abstractNum w:abstractNumId="505" w15:restartNumberingAfterBreak="0">
    <w:nsid w:val="760733B5"/>
    <w:multiLevelType w:val="hybridMultilevel"/>
    <w:tmpl w:val="BAEC9874"/>
    <w:lvl w:ilvl="0" w:tplc="1C02D1D2">
      <w:numFmt w:val="bullet"/>
      <w:lvlText w:val=""/>
      <w:lvlJc w:val="left"/>
      <w:pPr>
        <w:ind w:left="823" w:hanging="360"/>
      </w:pPr>
      <w:rPr>
        <w:rFonts w:ascii="Symbol" w:eastAsia="Symbol" w:hAnsi="Symbol" w:cs="Symbol" w:hint="default"/>
        <w:w w:val="99"/>
        <w:sz w:val="20"/>
        <w:szCs w:val="20"/>
      </w:rPr>
    </w:lvl>
    <w:lvl w:ilvl="1" w:tplc="DE5C2BA4">
      <w:numFmt w:val="bullet"/>
      <w:lvlText w:val="•"/>
      <w:lvlJc w:val="left"/>
      <w:pPr>
        <w:ind w:left="1630" w:hanging="360"/>
      </w:pPr>
      <w:rPr>
        <w:rFonts w:hint="default"/>
      </w:rPr>
    </w:lvl>
    <w:lvl w:ilvl="2" w:tplc="AAF4DC0C">
      <w:numFmt w:val="bullet"/>
      <w:lvlText w:val="•"/>
      <w:lvlJc w:val="left"/>
      <w:pPr>
        <w:ind w:left="2440" w:hanging="360"/>
      </w:pPr>
      <w:rPr>
        <w:rFonts w:hint="default"/>
      </w:rPr>
    </w:lvl>
    <w:lvl w:ilvl="3" w:tplc="446C6748">
      <w:numFmt w:val="bullet"/>
      <w:lvlText w:val="•"/>
      <w:lvlJc w:val="left"/>
      <w:pPr>
        <w:ind w:left="3250" w:hanging="360"/>
      </w:pPr>
      <w:rPr>
        <w:rFonts w:hint="default"/>
      </w:rPr>
    </w:lvl>
    <w:lvl w:ilvl="4" w:tplc="905457F6">
      <w:numFmt w:val="bullet"/>
      <w:lvlText w:val="•"/>
      <w:lvlJc w:val="left"/>
      <w:pPr>
        <w:ind w:left="4061" w:hanging="360"/>
      </w:pPr>
      <w:rPr>
        <w:rFonts w:hint="default"/>
      </w:rPr>
    </w:lvl>
    <w:lvl w:ilvl="5" w:tplc="1296704E">
      <w:numFmt w:val="bullet"/>
      <w:lvlText w:val="•"/>
      <w:lvlJc w:val="left"/>
      <w:pPr>
        <w:ind w:left="4871" w:hanging="360"/>
      </w:pPr>
      <w:rPr>
        <w:rFonts w:hint="default"/>
      </w:rPr>
    </w:lvl>
    <w:lvl w:ilvl="6" w:tplc="01CEA9EA">
      <w:numFmt w:val="bullet"/>
      <w:lvlText w:val="•"/>
      <w:lvlJc w:val="left"/>
      <w:pPr>
        <w:ind w:left="5681" w:hanging="360"/>
      </w:pPr>
      <w:rPr>
        <w:rFonts w:hint="default"/>
      </w:rPr>
    </w:lvl>
    <w:lvl w:ilvl="7" w:tplc="15969D0C">
      <w:numFmt w:val="bullet"/>
      <w:lvlText w:val="•"/>
      <w:lvlJc w:val="left"/>
      <w:pPr>
        <w:ind w:left="6491" w:hanging="360"/>
      </w:pPr>
      <w:rPr>
        <w:rFonts w:hint="default"/>
      </w:rPr>
    </w:lvl>
    <w:lvl w:ilvl="8" w:tplc="7896782C">
      <w:numFmt w:val="bullet"/>
      <w:lvlText w:val="•"/>
      <w:lvlJc w:val="left"/>
      <w:pPr>
        <w:ind w:left="7302" w:hanging="360"/>
      </w:pPr>
      <w:rPr>
        <w:rFonts w:hint="default"/>
      </w:rPr>
    </w:lvl>
  </w:abstractNum>
  <w:abstractNum w:abstractNumId="506" w15:restartNumberingAfterBreak="0">
    <w:nsid w:val="7626570F"/>
    <w:multiLevelType w:val="hybridMultilevel"/>
    <w:tmpl w:val="2E2A833E"/>
    <w:lvl w:ilvl="0" w:tplc="795C5054">
      <w:numFmt w:val="bullet"/>
      <w:lvlText w:val=""/>
      <w:lvlJc w:val="left"/>
      <w:pPr>
        <w:ind w:left="825" w:hanging="360"/>
      </w:pPr>
      <w:rPr>
        <w:rFonts w:ascii="Symbol" w:eastAsia="Symbol" w:hAnsi="Symbol" w:cs="Symbol" w:hint="default"/>
        <w:w w:val="100"/>
        <w:sz w:val="22"/>
        <w:szCs w:val="22"/>
      </w:rPr>
    </w:lvl>
    <w:lvl w:ilvl="1" w:tplc="1D887566">
      <w:numFmt w:val="bullet"/>
      <w:lvlText w:val="•"/>
      <w:lvlJc w:val="left"/>
      <w:pPr>
        <w:ind w:left="1658" w:hanging="360"/>
      </w:pPr>
      <w:rPr>
        <w:rFonts w:hint="default"/>
      </w:rPr>
    </w:lvl>
    <w:lvl w:ilvl="2" w:tplc="32A42862">
      <w:numFmt w:val="bullet"/>
      <w:lvlText w:val="•"/>
      <w:lvlJc w:val="left"/>
      <w:pPr>
        <w:ind w:left="2497" w:hanging="360"/>
      </w:pPr>
      <w:rPr>
        <w:rFonts w:hint="default"/>
      </w:rPr>
    </w:lvl>
    <w:lvl w:ilvl="3" w:tplc="BDE8E60E">
      <w:numFmt w:val="bullet"/>
      <w:lvlText w:val="•"/>
      <w:lvlJc w:val="left"/>
      <w:pPr>
        <w:ind w:left="3335" w:hanging="360"/>
      </w:pPr>
      <w:rPr>
        <w:rFonts w:hint="default"/>
      </w:rPr>
    </w:lvl>
    <w:lvl w:ilvl="4" w:tplc="66E4CE84">
      <w:numFmt w:val="bullet"/>
      <w:lvlText w:val="•"/>
      <w:lvlJc w:val="left"/>
      <w:pPr>
        <w:ind w:left="4174" w:hanging="360"/>
      </w:pPr>
      <w:rPr>
        <w:rFonts w:hint="default"/>
      </w:rPr>
    </w:lvl>
    <w:lvl w:ilvl="5" w:tplc="4C744F3A">
      <w:numFmt w:val="bullet"/>
      <w:lvlText w:val="•"/>
      <w:lvlJc w:val="left"/>
      <w:pPr>
        <w:ind w:left="5012" w:hanging="360"/>
      </w:pPr>
      <w:rPr>
        <w:rFonts w:hint="default"/>
      </w:rPr>
    </w:lvl>
    <w:lvl w:ilvl="6" w:tplc="B27CD35A">
      <w:numFmt w:val="bullet"/>
      <w:lvlText w:val="•"/>
      <w:lvlJc w:val="left"/>
      <w:pPr>
        <w:ind w:left="5851" w:hanging="360"/>
      </w:pPr>
      <w:rPr>
        <w:rFonts w:hint="default"/>
      </w:rPr>
    </w:lvl>
    <w:lvl w:ilvl="7" w:tplc="D2547E2C">
      <w:numFmt w:val="bullet"/>
      <w:lvlText w:val="•"/>
      <w:lvlJc w:val="left"/>
      <w:pPr>
        <w:ind w:left="6689" w:hanging="360"/>
      </w:pPr>
      <w:rPr>
        <w:rFonts w:hint="default"/>
      </w:rPr>
    </w:lvl>
    <w:lvl w:ilvl="8" w:tplc="CDD04D74">
      <w:numFmt w:val="bullet"/>
      <w:lvlText w:val="•"/>
      <w:lvlJc w:val="left"/>
      <w:pPr>
        <w:ind w:left="7528" w:hanging="360"/>
      </w:pPr>
      <w:rPr>
        <w:rFonts w:hint="default"/>
      </w:rPr>
    </w:lvl>
  </w:abstractNum>
  <w:abstractNum w:abstractNumId="507" w15:restartNumberingAfterBreak="0">
    <w:nsid w:val="76630570"/>
    <w:multiLevelType w:val="hybridMultilevel"/>
    <w:tmpl w:val="9D288B0A"/>
    <w:lvl w:ilvl="0" w:tplc="A1187CD0">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A3CC5006">
      <w:numFmt w:val="bullet"/>
      <w:lvlText w:val="•"/>
      <w:lvlJc w:val="left"/>
      <w:pPr>
        <w:ind w:left="1073" w:hanging="260"/>
      </w:pPr>
      <w:rPr>
        <w:rFonts w:hint="default"/>
      </w:rPr>
    </w:lvl>
    <w:lvl w:ilvl="2" w:tplc="6F487C4E">
      <w:numFmt w:val="bullet"/>
      <w:lvlText w:val="•"/>
      <w:lvlJc w:val="left"/>
      <w:pPr>
        <w:ind w:left="2046" w:hanging="260"/>
      </w:pPr>
      <w:rPr>
        <w:rFonts w:hint="default"/>
      </w:rPr>
    </w:lvl>
    <w:lvl w:ilvl="3" w:tplc="30162974">
      <w:numFmt w:val="bullet"/>
      <w:lvlText w:val="•"/>
      <w:lvlJc w:val="left"/>
      <w:pPr>
        <w:ind w:left="3020" w:hanging="260"/>
      </w:pPr>
      <w:rPr>
        <w:rFonts w:hint="default"/>
      </w:rPr>
    </w:lvl>
    <w:lvl w:ilvl="4" w:tplc="A68CC472">
      <w:numFmt w:val="bullet"/>
      <w:lvlText w:val="•"/>
      <w:lvlJc w:val="left"/>
      <w:pPr>
        <w:ind w:left="3993" w:hanging="260"/>
      </w:pPr>
      <w:rPr>
        <w:rFonts w:hint="default"/>
      </w:rPr>
    </w:lvl>
    <w:lvl w:ilvl="5" w:tplc="EFB472A0">
      <w:numFmt w:val="bullet"/>
      <w:lvlText w:val="•"/>
      <w:lvlJc w:val="left"/>
      <w:pPr>
        <w:ind w:left="4967" w:hanging="260"/>
      </w:pPr>
      <w:rPr>
        <w:rFonts w:hint="default"/>
      </w:rPr>
    </w:lvl>
    <w:lvl w:ilvl="6" w:tplc="FDC4E124">
      <w:numFmt w:val="bullet"/>
      <w:lvlText w:val="•"/>
      <w:lvlJc w:val="left"/>
      <w:pPr>
        <w:ind w:left="5940" w:hanging="260"/>
      </w:pPr>
      <w:rPr>
        <w:rFonts w:hint="default"/>
      </w:rPr>
    </w:lvl>
    <w:lvl w:ilvl="7" w:tplc="C9F42112">
      <w:numFmt w:val="bullet"/>
      <w:lvlText w:val="•"/>
      <w:lvlJc w:val="left"/>
      <w:pPr>
        <w:ind w:left="6913" w:hanging="260"/>
      </w:pPr>
      <w:rPr>
        <w:rFonts w:hint="default"/>
      </w:rPr>
    </w:lvl>
    <w:lvl w:ilvl="8" w:tplc="0DD4D1E0">
      <w:numFmt w:val="bullet"/>
      <w:lvlText w:val="•"/>
      <w:lvlJc w:val="left"/>
      <w:pPr>
        <w:ind w:left="7887" w:hanging="260"/>
      </w:pPr>
      <w:rPr>
        <w:rFonts w:hint="default"/>
      </w:rPr>
    </w:lvl>
  </w:abstractNum>
  <w:abstractNum w:abstractNumId="508" w15:restartNumberingAfterBreak="0">
    <w:nsid w:val="768D525C"/>
    <w:multiLevelType w:val="hybridMultilevel"/>
    <w:tmpl w:val="D00CF6D4"/>
    <w:lvl w:ilvl="0" w:tplc="BA3C214A">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6D3AE9CA">
      <w:numFmt w:val="bullet"/>
      <w:lvlText w:val="•"/>
      <w:lvlJc w:val="left"/>
      <w:pPr>
        <w:ind w:left="1307" w:hanging="260"/>
      </w:pPr>
      <w:rPr>
        <w:rFonts w:hint="default"/>
      </w:rPr>
    </w:lvl>
    <w:lvl w:ilvl="2" w:tplc="787A5BAC">
      <w:numFmt w:val="bullet"/>
      <w:lvlText w:val="•"/>
      <w:lvlJc w:val="left"/>
      <w:pPr>
        <w:ind w:left="2254" w:hanging="260"/>
      </w:pPr>
      <w:rPr>
        <w:rFonts w:hint="default"/>
      </w:rPr>
    </w:lvl>
    <w:lvl w:ilvl="3" w:tplc="489A99C4">
      <w:numFmt w:val="bullet"/>
      <w:lvlText w:val="•"/>
      <w:lvlJc w:val="left"/>
      <w:pPr>
        <w:ind w:left="3202" w:hanging="260"/>
      </w:pPr>
      <w:rPr>
        <w:rFonts w:hint="default"/>
      </w:rPr>
    </w:lvl>
    <w:lvl w:ilvl="4" w:tplc="69484A8A">
      <w:numFmt w:val="bullet"/>
      <w:lvlText w:val="•"/>
      <w:lvlJc w:val="left"/>
      <w:pPr>
        <w:ind w:left="4149" w:hanging="260"/>
      </w:pPr>
      <w:rPr>
        <w:rFonts w:hint="default"/>
      </w:rPr>
    </w:lvl>
    <w:lvl w:ilvl="5" w:tplc="E4FC3E86">
      <w:numFmt w:val="bullet"/>
      <w:lvlText w:val="•"/>
      <w:lvlJc w:val="left"/>
      <w:pPr>
        <w:ind w:left="5097" w:hanging="260"/>
      </w:pPr>
      <w:rPr>
        <w:rFonts w:hint="default"/>
      </w:rPr>
    </w:lvl>
    <w:lvl w:ilvl="6" w:tplc="2B62DC82">
      <w:numFmt w:val="bullet"/>
      <w:lvlText w:val="•"/>
      <w:lvlJc w:val="left"/>
      <w:pPr>
        <w:ind w:left="6044" w:hanging="260"/>
      </w:pPr>
      <w:rPr>
        <w:rFonts w:hint="default"/>
      </w:rPr>
    </w:lvl>
    <w:lvl w:ilvl="7" w:tplc="11EE2C84">
      <w:numFmt w:val="bullet"/>
      <w:lvlText w:val="•"/>
      <w:lvlJc w:val="left"/>
      <w:pPr>
        <w:ind w:left="6991" w:hanging="260"/>
      </w:pPr>
      <w:rPr>
        <w:rFonts w:hint="default"/>
      </w:rPr>
    </w:lvl>
    <w:lvl w:ilvl="8" w:tplc="1B8E96C6">
      <w:numFmt w:val="bullet"/>
      <w:lvlText w:val="•"/>
      <w:lvlJc w:val="left"/>
      <w:pPr>
        <w:ind w:left="7939" w:hanging="260"/>
      </w:pPr>
      <w:rPr>
        <w:rFonts w:hint="default"/>
      </w:rPr>
    </w:lvl>
  </w:abstractNum>
  <w:abstractNum w:abstractNumId="509" w15:restartNumberingAfterBreak="0">
    <w:nsid w:val="76A14FDB"/>
    <w:multiLevelType w:val="hybridMultilevel"/>
    <w:tmpl w:val="9760B09C"/>
    <w:lvl w:ilvl="0" w:tplc="DC822BFA">
      <w:start w:val="3"/>
      <w:numFmt w:val="decimal"/>
      <w:lvlText w:val="%1."/>
      <w:lvlJc w:val="left"/>
      <w:pPr>
        <w:ind w:left="825" w:hanging="360"/>
      </w:pPr>
      <w:rPr>
        <w:rFonts w:ascii="Times New Roman" w:eastAsia="Times New Roman" w:hAnsi="Times New Roman" w:cs="Times New Roman" w:hint="default"/>
        <w:spacing w:val="-5"/>
        <w:w w:val="99"/>
        <w:sz w:val="24"/>
        <w:szCs w:val="24"/>
      </w:rPr>
    </w:lvl>
    <w:lvl w:ilvl="1" w:tplc="9EDE3AC4">
      <w:numFmt w:val="bullet"/>
      <w:lvlText w:val="•"/>
      <w:lvlJc w:val="left"/>
      <w:pPr>
        <w:ind w:left="1658" w:hanging="360"/>
      </w:pPr>
      <w:rPr>
        <w:rFonts w:hint="default"/>
      </w:rPr>
    </w:lvl>
    <w:lvl w:ilvl="2" w:tplc="03066D50">
      <w:numFmt w:val="bullet"/>
      <w:lvlText w:val="•"/>
      <w:lvlJc w:val="left"/>
      <w:pPr>
        <w:ind w:left="2497" w:hanging="360"/>
      </w:pPr>
      <w:rPr>
        <w:rFonts w:hint="default"/>
      </w:rPr>
    </w:lvl>
    <w:lvl w:ilvl="3" w:tplc="3572AD36">
      <w:numFmt w:val="bullet"/>
      <w:lvlText w:val="•"/>
      <w:lvlJc w:val="left"/>
      <w:pPr>
        <w:ind w:left="3335" w:hanging="360"/>
      </w:pPr>
      <w:rPr>
        <w:rFonts w:hint="default"/>
      </w:rPr>
    </w:lvl>
    <w:lvl w:ilvl="4" w:tplc="92D22312">
      <w:numFmt w:val="bullet"/>
      <w:lvlText w:val="•"/>
      <w:lvlJc w:val="left"/>
      <w:pPr>
        <w:ind w:left="4174" w:hanging="360"/>
      </w:pPr>
      <w:rPr>
        <w:rFonts w:hint="default"/>
      </w:rPr>
    </w:lvl>
    <w:lvl w:ilvl="5" w:tplc="D878FF7C">
      <w:numFmt w:val="bullet"/>
      <w:lvlText w:val="•"/>
      <w:lvlJc w:val="left"/>
      <w:pPr>
        <w:ind w:left="5012" w:hanging="360"/>
      </w:pPr>
      <w:rPr>
        <w:rFonts w:hint="default"/>
      </w:rPr>
    </w:lvl>
    <w:lvl w:ilvl="6" w:tplc="EE1A0AC4">
      <w:numFmt w:val="bullet"/>
      <w:lvlText w:val="•"/>
      <w:lvlJc w:val="left"/>
      <w:pPr>
        <w:ind w:left="5851" w:hanging="360"/>
      </w:pPr>
      <w:rPr>
        <w:rFonts w:hint="default"/>
      </w:rPr>
    </w:lvl>
    <w:lvl w:ilvl="7" w:tplc="86B2F340">
      <w:numFmt w:val="bullet"/>
      <w:lvlText w:val="•"/>
      <w:lvlJc w:val="left"/>
      <w:pPr>
        <w:ind w:left="6689" w:hanging="360"/>
      </w:pPr>
      <w:rPr>
        <w:rFonts w:hint="default"/>
      </w:rPr>
    </w:lvl>
    <w:lvl w:ilvl="8" w:tplc="7A9C123E">
      <w:numFmt w:val="bullet"/>
      <w:lvlText w:val="•"/>
      <w:lvlJc w:val="left"/>
      <w:pPr>
        <w:ind w:left="7528" w:hanging="360"/>
      </w:pPr>
      <w:rPr>
        <w:rFonts w:hint="default"/>
      </w:rPr>
    </w:lvl>
  </w:abstractNum>
  <w:abstractNum w:abstractNumId="510" w15:restartNumberingAfterBreak="0">
    <w:nsid w:val="7734651E"/>
    <w:multiLevelType w:val="hybridMultilevel"/>
    <w:tmpl w:val="DD021608"/>
    <w:lvl w:ilvl="0" w:tplc="75244F4C">
      <w:start w:val="5"/>
      <w:numFmt w:val="decimal"/>
      <w:lvlText w:val="%1."/>
      <w:lvlJc w:val="left"/>
      <w:pPr>
        <w:ind w:left="825" w:hanging="360"/>
      </w:pPr>
      <w:rPr>
        <w:rFonts w:ascii="Times New Roman" w:eastAsia="Times New Roman" w:hAnsi="Times New Roman" w:cs="Times New Roman" w:hint="default"/>
        <w:spacing w:val="-3"/>
        <w:w w:val="99"/>
        <w:sz w:val="24"/>
        <w:szCs w:val="24"/>
      </w:rPr>
    </w:lvl>
    <w:lvl w:ilvl="1" w:tplc="A3F69DE8">
      <w:numFmt w:val="bullet"/>
      <w:lvlText w:val="•"/>
      <w:lvlJc w:val="left"/>
      <w:pPr>
        <w:ind w:left="1658" w:hanging="360"/>
      </w:pPr>
      <w:rPr>
        <w:rFonts w:hint="default"/>
      </w:rPr>
    </w:lvl>
    <w:lvl w:ilvl="2" w:tplc="7BD62892">
      <w:numFmt w:val="bullet"/>
      <w:lvlText w:val="•"/>
      <w:lvlJc w:val="left"/>
      <w:pPr>
        <w:ind w:left="2497" w:hanging="360"/>
      </w:pPr>
      <w:rPr>
        <w:rFonts w:hint="default"/>
      </w:rPr>
    </w:lvl>
    <w:lvl w:ilvl="3" w:tplc="CD0AB49A">
      <w:numFmt w:val="bullet"/>
      <w:lvlText w:val="•"/>
      <w:lvlJc w:val="left"/>
      <w:pPr>
        <w:ind w:left="3335" w:hanging="360"/>
      </w:pPr>
      <w:rPr>
        <w:rFonts w:hint="default"/>
      </w:rPr>
    </w:lvl>
    <w:lvl w:ilvl="4" w:tplc="2B025B22">
      <w:numFmt w:val="bullet"/>
      <w:lvlText w:val="•"/>
      <w:lvlJc w:val="left"/>
      <w:pPr>
        <w:ind w:left="4174" w:hanging="360"/>
      </w:pPr>
      <w:rPr>
        <w:rFonts w:hint="default"/>
      </w:rPr>
    </w:lvl>
    <w:lvl w:ilvl="5" w:tplc="AC5CDE42">
      <w:numFmt w:val="bullet"/>
      <w:lvlText w:val="•"/>
      <w:lvlJc w:val="left"/>
      <w:pPr>
        <w:ind w:left="5012" w:hanging="360"/>
      </w:pPr>
      <w:rPr>
        <w:rFonts w:hint="default"/>
      </w:rPr>
    </w:lvl>
    <w:lvl w:ilvl="6" w:tplc="39FAB798">
      <w:numFmt w:val="bullet"/>
      <w:lvlText w:val="•"/>
      <w:lvlJc w:val="left"/>
      <w:pPr>
        <w:ind w:left="5851" w:hanging="360"/>
      </w:pPr>
      <w:rPr>
        <w:rFonts w:hint="default"/>
      </w:rPr>
    </w:lvl>
    <w:lvl w:ilvl="7" w:tplc="E9ECC25A">
      <w:numFmt w:val="bullet"/>
      <w:lvlText w:val="•"/>
      <w:lvlJc w:val="left"/>
      <w:pPr>
        <w:ind w:left="6689" w:hanging="360"/>
      </w:pPr>
      <w:rPr>
        <w:rFonts w:hint="default"/>
      </w:rPr>
    </w:lvl>
    <w:lvl w:ilvl="8" w:tplc="9BC2DC6C">
      <w:numFmt w:val="bullet"/>
      <w:lvlText w:val="•"/>
      <w:lvlJc w:val="left"/>
      <w:pPr>
        <w:ind w:left="7528" w:hanging="360"/>
      </w:pPr>
      <w:rPr>
        <w:rFonts w:hint="default"/>
      </w:rPr>
    </w:lvl>
  </w:abstractNum>
  <w:abstractNum w:abstractNumId="511" w15:restartNumberingAfterBreak="0">
    <w:nsid w:val="777A4A8E"/>
    <w:multiLevelType w:val="hybridMultilevel"/>
    <w:tmpl w:val="F5D80D7A"/>
    <w:lvl w:ilvl="0" w:tplc="719C0B98">
      <w:start w:val="1"/>
      <w:numFmt w:val="decimal"/>
      <w:lvlText w:val="%1)"/>
      <w:lvlJc w:val="left"/>
      <w:pPr>
        <w:ind w:left="103" w:hanging="262"/>
      </w:pPr>
      <w:rPr>
        <w:rFonts w:ascii="Times New Roman" w:eastAsia="Times New Roman" w:hAnsi="Times New Roman" w:cs="Times New Roman" w:hint="default"/>
        <w:w w:val="99"/>
        <w:sz w:val="24"/>
        <w:szCs w:val="24"/>
      </w:rPr>
    </w:lvl>
    <w:lvl w:ilvl="1" w:tplc="279AC2B6">
      <w:numFmt w:val="bullet"/>
      <w:lvlText w:val="•"/>
      <w:lvlJc w:val="left"/>
      <w:pPr>
        <w:ind w:left="1050" w:hanging="262"/>
      </w:pPr>
      <w:rPr>
        <w:rFonts w:hint="default"/>
      </w:rPr>
    </w:lvl>
    <w:lvl w:ilvl="2" w:tplc="4ABC683C">
      <w:numFmt w:val="bullet"/>
      <w:lvlText w:val="•"/>
      <w:lvlJc w:val="left"/>
      <w:pPr>
        <w:ind w:left="2001" w:hanging="262"/>
      </w:pPr>
      <w:rPr>
        <w:rFonts w:hint="default"/>
      </w:rPr>
    </w:lvl>
    <w:lvl w:ilvl="3" w:tplc="47CCB11E">
      <w:numFmt w:val="bullet"/>
      <w:lvlText w:val="•"/>
      <w:lvlJc w:val="left"/>
      <w:pPr>
        <w:ind w:left="2952" w:hanging="262"/>
      </w:pPr>
      <w:rPr>
        <w:rFonts w:hint="default"/>
      </w:rPr>
    </w:lvl>
    <w:lvl w:ilvl="4" w:tplc="803C0388">
      <w:numFmt w:val="bullet"/>
      <w:lvlText w:val="•"/>
      <w:lvlJc w:val="left"/>
      <w:pPr>
        <w:ind w:left="3903" w:hanging="262"/>
      </w:pPr>
      <w:rPr>
        <w:rFonts w:hint="default"/>
      </w:rPr>
    </w:lvl>
    <w:lvl w:ilvl="5" w:tplc="E35E34AC">
      <w:numFmt w:val="bullet"/>
      <w:lvlText w:val="•"/>
      <w:lvlJc w:val="left"/>
      <w:pPr>
        <w:ind w:left="4854" w:hanging="262"/>
      </w:pPr>
      <w:rPr>
        <w:rFonts w:hint="default"/>
      </w:rPr>
    </w:lvl>
    <w:lvl w:ilvl="6" w:tplc="F2007B1A">
      <w:numFmt w:val="bullet"/>
      <w:lvlText w:val="•"/>
      <w:lvlJc w:val="left"/>
      <w:pPr>
        <w:ind w:left="5805" w:hanging="262"/>
      </w:pPr>
      <w:rPr>
        <w:rFonts w:hint="default"/>
      </w:rPr>
    </w:lvl>
    <w:lvl w:ilvl="7" w:tplc="099E6F8C">
      <w:numFmt w:val="bullet"/>
      <w:lvlText w:val="•"/>
      <w:lvlJc w:val="left"/>
      <w:pPr>
        <w:ind w:left="6756" w:hanging="262"/>
      </w:pPr>
      <w:rPr>
        <w:rFonts w:hint="default"/>
      </w:rPr>
    </w:lvl>
    <w:lvl w:ilvl="8" w:tplc="D4D8F5EC">
      <w:numFmt w:val="bullet"/>
      <w:lvlText w:val="•"/>
      <w:lvlJc w:val="left"/>
      <w:pPr>
        <w:ind w:left="7706" w:hanging="262"/>
      </w:pPr>
      <w:rPr>
        <w:rFonts w:hint="default"/>
      </w:rPr>
    </w:lvl>
  </w:abstractNum>
  <w:abstractNum w:abstractNumId="512" w15:restartNumberingAfterBreak="0">
    <w:nsid w:val="77E42844"/>
    <w:multiLevelType w:val="hybridMultilevel"/>
    <w:tmpl w:val="DECCC464"/>
    <w:lvl w:ilvl="0" w:tplc="CA907B8C">
      <w:numFmt w:val="bullet"/>
      <w:lvlText w:val="•"/>
      <w:lvlJc w:val="left"/>
      <w:pPr>
        <w:ind w:left="68" w:hanging="156"/>
      </w:pPr>
      <w:rPr>
        <w:rFonts w:ascii="Times New Roman" w:eastAsia="Times New Roman" w:hAnsi="Times New Roman" w:cs="Times New Roman" w:hint="default"/>
        <w:w w:val="99"/>
        <w:sz w:val="20"/>
        <w:szCs w:val="20"/>
      </w:rPr>
    </w:lvl>
    <w:lvl w:ilvl="1" w:tplc="198EAC70">
      <w:numFmt w:val="bullet"/>
      <w:lvlText w:val="•"/>
      <w:lvlJc w:val="left"/>
      <w:pPr>
        <w:ind w:left="623" w:hanging="156"/>
      </w:pPr>
      <w:rPr>
        <w:rFonts w:hint="default"/>
      </w:rPr>
    </w:lvl>
    <w:lvl w:ilvl="2" w:tplc="B406BF2A">
      <w:numFmt w:val="bullet"/>
      <w:lvlText w:val="•"/>
      <w:lvlJc w:val="left"/>
      <w:pPr>
        <w:ind w:left="1186" w:hanging="156"/>
      </w:pPr>
      <w:rPr>
        <w:rFonts w:hint="default"/>
      </w:rPr>
    </w:lvl>
    <w:lvl w:ilvl="3" w:tplc="356A769E">
      <w:numFmt w:val="bullet"/>
      <w:lvlText w:val="•"/>
      <w:lvlJc w:val="left"/>
      <w:pPr>
        <w:ind w:left="1749" w:hanging="156"/>
      </w:pPr>
      <w:rPr>
        <w:rFonts w:hint="default"/>
      </w:rPr>
    </w:lvl>
    <w:lvl w:ilvl="4" w:tplc="0EE6CD54">
      <w:numFmt w:val="bullet"/>
      <w:lvlText w:val="•"/>
      <w:lvlJc w:val="left"/>
      <w:pPr>
        <w:ind w:left="2313" w:hanging="156"/>
      </w:pPr>
      <w:rPr>
        <w:rFonts w:hint="default"/>
      </w:rPr>
    </w:lvl>
    <w:lvl w:ilvl="5" w:tplc="8F3C643C">
      <w:numFmt w:val="bullet"/>
      <w:lvlText w:val="•"/>
      <w:lvlJc w:val="left"/>
      <w:pPr>
        <w:ind w:left="2876" w:hanging="156"/>
      </w:pPr>
      <w:rPr>
        <w:rFonts w:hint="default"/>
      </w:rPr>
    </w:lvl>
    <w:lvl w:ilvl="6" w:tplc="CF2C7B76">
      <w:numFmt w:val="bullet"/>
      <w:lvlText w:val="•"/>
      <w:lvlJc w:val="left"/>
      <w:pPr>
        <w:ind w:left="3439" w:hanging="156"/>
      </w:pPr>
      <w:rPr>
        <w:rFonts w:hint="default"/>
      </w:rPr>
    </w:lvl>
    <w:lvl w:ilvl="7" w:tplc="E8B404BA">
      <w:numFmt w:val="bullet"/>
      <w:lvlText w:val="•"/>
      <w:lvlJc w:val="left"/>
      <w:pPr>
        <w:ind w:left="4002" w:hanging="156"/>
      </w:pPr>
      <w:rPr>
        <w:rFonts w:hint="default"/>
      </w:rPr>
    </w:lvl>
    <w:lvl w:ilvl="8" w:tplc="B322A312">
      <w:numFmt w:val="bullet"/>
      <w:lvlText w:val="•"/>
      <w:lvlJc w:val="left"/>
      <w:pPr>
        <w:ind w:left="4566" w:hanging="156"/>
      </w:pPr>
      <w:rPr>
        <w:rFonts w:hint="default"/>
      </w:rPr>
    </w:lvl>
  </w:abstractNum>
  <w:abstractNum w:abstractNumId="513" w15:restartNumberingAfterBreak="0">
    <w:nsid w:val="78436952"/>
    <w:multiLevelType w:val="hybridMultilevel"/>
    <w:tmpl w:val="6B368AC4"/>
    <w:lvl w:ilvl="0" w:tplc="26362BEE">
      <w:numFmt w:val="bullet"/>
      <w:lvlText w:val=""/>
      <w:lvlJc w:val="left"/>
      <w:pPr>
        <w:ind w:left="823" w:hanging="360"/>
      </w:pPr>
      <w:rPr>
        <w:rFonts w:ascii="Symbol" w:eastAsia="Symbol" w:hAnsi="Symbol" w:cs="Symbol" w:hint="default"/>
        <w:w w:val="99"/>
        <w:sz w:val="20"/>
        <w:szCs w:val="20"/>
      </w:rPr>
    </w:lvl>
    <w:lvl w:ilvl="1" w:tplc="BA863A76">
      <w:numFmt w:val="bullet"/>
      <w:lvlText w:val="•"/>
      <w:lvlJc w:val="left"/>
      <w:pPr>
        <w:ind w:left="1630" w:hanging="360"/>
      </w:pPr>
      <w:rPr>
        <w:rFonts w:hint="default"/>
      </w:rPr>
    </w:lvl>
    <w:lvl w:ilvl="2" w:tplc="3D74FA30">
      <w:numFmt w:val="bullet"/>
      <w:lvlText w:val="•"/>
      <w:lvlJc w:val="left"/>
      <w:pPr>
        <w:ind w:left="2440" w:hanging="360"/>
      </w:pPr>
      <w:rPr>
        <w:rFonts w:hint="default"/>
      </w:rPr>
    </w:lvl>
    <w:lvl w:ilvl="3" w:tplc="B846CD46">
      <w:numFmt w:val="bullet"/>
      <w:lvlText w:val="•"/>
      <w:lvlJc w:val="left"/>
      <w:pPr>
        <w:ind w:left="3250" w:hanging="360"/>
      </w:pPr>
      <w:rPr>
        <w:rFonts w:hint="default"/>
      </w:rPr>
    </w:lvl>
    <w:lvl w:ilvl="4" w:tplc="7C2C2C38">
      <w:numFmt w:val="bullet"/>
      <w:lvlText w:val="•"/>
      <w:lvlJc w:val="left"/>
      <w:pPr>
        <w:ind w:left="4061" w:hanging="360"/>
      </w:pPr>
      <w:rPr>
        <w:rFonts w:hint="default"/>
      </w:rPr>
    </w:lvl>
    <w:lvl w:ilvl="5" w:tplc="EA5C7B38">
      <w:numFmt w:val="bullet"/>
      <w:lvlText w:val="•"/>
      <w:lvlJc w:val="left"/>
      <w:pPr>
        <w:ind w:left="4871" w:hanging="360"/>
      </w:pPr>
      <w:rPr>
        <w:rFonts w:hint="default"/>
      </w:rPr>
    </w:lvl>
    <w:lvl w:ilvl="6" w:tplc="89761112">
      <w:numFmt w:val="bullet"/>
      <w:lvlText w:val="•"/>
      <w:lvlJc w:val="left"/>
      <w:pPr>
        <w:ind w:left="5681" w:hanging="360"/>
      </w:pPr>
      <w:rPr>
        <w:rFonts w:hint="default"/>
      </w:rPr>
    </w:lvl>
    <w:lvl w:ilvl="7" w:tplc="616CF4A2">
      <w:numFmt w:val="bullet"/>
      <w:lvlText w:val="•"/>
      <w:lvlJc w:val="left"/>
      <w:pPr>
        <w:ind w:left="6491" w:hanging="360"/>
      </w:pPr>
      <w:rPr>
        <w:rFonts w:hint="default"/>
      </w:rPr>
    </w:lvl>
    <w:lvl w:ilvl="8" w:tplc="AF6690A4">
      <w:numFmt w:val="bullet"/>
      <w:lvlText w:val="•"/>
      <w:lvlJc w:val="left"/>
      <w:pPr>
        <w:ind w:left="7302" w:hanging="360"/>
      </w:pPr>
      <w:rPr>
        <w:rFonts w:hint="default"/>
      </w:rPr>
    </w:lvl>
  </w:abstractNum>
  <w:abstractNum w:abstractNumId="514" w15:restartNumberingAfterBreak="0">
    <w:nsid w:val="78437DA4"/>
    <w:multiLevelType w:val="hybridMultilevel"/>
    <w:tmpl w:val="7E1A2550"/>
    <w:lvl w:ilvl="0" w:tplc="F814CF24">
      <w:start w:val="5"/>
      <w:numFmt w:val="decimal"/>
      <w:lvlText w:val="%1-"/>
      <w:lvlJc w:val="left"/>
      <w:pPr>
        <w:ind w:left="101" w:hanging="360"/>
      </w:pPr>
      <w:rPr>
        <w:rFonts w:ascii="Times New Roman" w:eastAsia="Times New Roman" w:hAnsi="Times New Roman" w:cs="Times New Roman" w:hint="default"/>
        <w:spacing w:val="-20"/>
        <w:w w:val="99"/>
        <w:sz w:val="24"/>
        <w:szCs w:val="24"/>
      </w:rPr>
    </w:lvl>
    <w:lvl w:ilvl="1" w:tplc="4CF85C4C">
      <w:numFmt w:val="bullet"/>
      <w:lvlText w:val="•"/>
      <w:lvlJc w:val="left"/>
      <w:pPr>
        <w:ind w:left="1475" w:hanging="360"/>
      </w:pPr>
      <w:rPr>
        <w:rFonts w:hint="default"/>
      </w:rPr>
    </w:lvl>
    <w:lvl w:ilvl="2" w:tplc="41026798">
      <w:numFmt w:val="bullet"/>
      <w:lvlText w:val="•"/>
      <w:lvlJc w:val="left"/>
      <w:pPr>
        <w:ind w:left="2851" w:hanging="360"/>
      </w:pPr>
      <w:rPr>
        <w:rFonts w:hint="default"/>
      </w:rPr>
    </w:lvl>
    <w:lvl w:ilvl="3" w:tplc="B0BC94D2">
      <w:numFmt w:val="bullet"/>
      <w:lvlText w:val="•"/>
      <w:lvlJc w:val="left"/>
      <w:pPr>
        <w:ind w:left="4227" w:hanging="360"/>
      </w:pPr>
      <w:rPr>
        <w:rFonts w:hint="default"/>
      </w:rPr>
    </w:lvl>
    <w:lvl w:ilvl="4" w:tplc="B4FA76C6">
      <w:numFmt w:val="bullet"/>
      <w:lvlText w:val="•"/>
      <w:lvlJc w:val="left"/>
      <w:pPr>
        <w:ind w:left="5603" w:hanging="360"/>
      </w:pPr>
      <w:rPr>
        <w:rFonts w:hint="default"/>
      </w:rPr>
    </w:lvl>
    <w:lvl w:ilvl="5" w:tplc="2C78670A">
      <w:numFmt w:val="bullet"/>
      <w:lvlText w:val="•"/>
      <w:lvlJc w:val="left"/>
      <w:pPr>
        <w:ind w:left="6979" w:hanging="360"/>
      </w:pPr>
      <w:rPr>
        <w:rFonts w:hint="default"/>
      </w:rPr>
    </w:lvl>
    <w:lvl w:ilvl="6" w:tplc="6E0C53FC">
      <w:numFmt w:val="bullet"/>
      <w:lvlText w:val="•"/>
      <w:lvlJc w:val="left"/>
      <w:pPr>
        <w:ind w:left="8355" w:hanging="360"/>
      </w:pPr>
      <w:rPr>
        <w:rFonts w:hint="default"/>
      </w:rPr>
    </w:lvl>
    <w:lvl w:ilvl="7" w:tplc="3BD4AAA6">
      <w:numFmt w:val="bullet"/>
      <w:lvlText w:val="•"/>
      <w:lvlJc w:val="left"/>
      <w:pPr>
        <w:ind w:left="9730" w:hanging="360"/>
      </w:pPr>
      <w:rPr>
        <w:rFonts w:hint="default"/>
      </w:rPr>
    </w:lvl>
    <w:lvl w:ilvl="8" w:tplc="459AAC5E">
      <w:numFmt w:val="bullet"/>
      <w:lvlText w:val="•"/>
      <w:lvlJc w:val="left"/>
      <w:pPr>
        <w:ind w:left="11106" w:hanging="360"/>
      </w:pPr>
      <w:rPr>
        <w:rFonts w:hint="default"/>
      </w:rPr>
    </w:lvl>
  </w:abstractNum>
  <w:abstractNum w:abstractNumId="515" w15:restartNumberingAfterBreak="0">
    <w:nsid w:val="785B0680"/>
    <w:multiLevelType w:val="hybridMultilevel"/>
    <w:tmpl w:val="2876C5C6"/>
    <w:lvl w:ilvl="0" w:tplc="DB2A83EE">
      <w:start w:val="1"/>
      <w:numFmt w:val="decimal"/>
      <w:lvlText w:val="%1."/>
      <w:lvlJc w:val="left"/>
      <w:pPr>
        <w:ind w:left="825" w:hanging="360"/>
      </w:pPr>
      <w:rPr>
        <w:rFonts w:ascii="Times New Roman" w:eastAsia="Times New Roman" w:hAnsi="Times New Roman" w:cs="Times New Roman" w:hint="default"/>
        <w:spacing w:val="-3"/>
        <w:w w:val="99"/>
        <w:sz w:val="24"/>
        <w:szCs w:val="24"/>
      </w:rPr>
    </w:lvl>
    <w:lvl w:ilvl="1" w:tplc="C2142EEE">
      <w:numFmt w:val="bullet"/>
      <w:lvlText w:val="•"/>
      <w:lvlJc w:val="left"/>
      <w:pPr>
        <w:ind w:left="1658" w:hanging="360"/>
      </w:pPr>
      <w:rPr>
        <w:rFonts w:hint="default"/>
      </w:rPr>
    </w:lvl>
    <w:lvl w:ilvl="2" w:tplc="CC405AC6">
      <w:numFmt w:val="bullet"/>
      <w:lvlText w:val="•"/>
      <w:lvlJc w:val="left"/>
      <w:pPr>
        <w:ind w:left="2497" w:hanging="360"/>
      </w:pPr>
      <w:rPr>
        <w:rFonts w:hint="default"/>
      </w:rPr>
    </w:lvl>
    <w:lvl w:ilvl="3" w:tplc="F5927B60">
      <w:numFmt w:val="bullet"/>
      <w:lvlText w:val="•"/>
      <w:lvlJc w:val="left"/>
      <w:pPr>
        <w:ind w:left="3335" w:hanging="360"/>
      </w:pPr>
      <w:rPr>
        <w:rFonts w:hint="default"/>
      </w:rPr>
    </w:lvl>
    <w:lvl w:ilvl="4" w:tplc="ADECD498">
      <w:numFmt w:val="bullet"/>
      <w:lvlText w:val="•"/>
      <w:lvlJc w:val="left"/>
      <w:pPr>
        <w:ind w:left="4174" w:hanging="360"/>
      </w:pPr>
      <w:rPr>
        <w:rFonts w:hint="default"/>
      </w:rPr>
    </w:lvl>
    <w:lvl w:ilvl="5" w:tplc="626E7AD2">
      <w:numFmt w:val="bullet"/>
      <w:lvlText w:val="•"/>
      <w:lvlJc w:val="left"/>
      <w:pPr>
        <w:ind w:left="5012" w:hanging="360"/>
      </w:pPr>
      <w:rPr>
        <w:rFonts w:hint="default"/>
      </w:rPr>
    </w:lvl>
    <w:lvl w:ilvl="6" w:tplc="3544B866">
      <w:numFmt w:val="bullet"/>
      <w:lvlText w:val="•"/>
      <w:lvlJc w:val="left"/>
      <w:pPr>
        <w:ind w:left="5851" w:hanging="360"/>
      </w:pPr>
      <w:rPr>
        <w:rFonts w:hint="default"/>
      </w:rPr>
    </w:lvl>
    <w:lvl w:ilvl="7" w:tplc="D9D09936">
      <w:numFmt w:val="bullet"/>
      <w:lvlText w:val="•"/>
      <w:lvlJc w:val="left"/>
      <w:pPr>
        <w:ind w:left="6689" w:hanging="360"/>
      </w:pPr>
      <w:rPr>
        <w:rFonts w:hint="default"/>
      </w:rPr>
    </w:lvl>
    <w:lvl w:ilvl="8" w:tplc="10C6C4F8">
      <w:numFmt w:val="bullet"/>
      <w:lvlText w:val="•"/>
      <w:lvlJc w:val="left"/>
      <w:pPr>
        <w:ind w:left="7528" w:hanging="360"/>
      </w:pPr>
      <w:rPr>
        <w:rFonts w:hint="default"/>
      </w:rPr>
    </w:lvl>
  </w:abstractNum>
  <w:abstractNum w:abstractNumId="516" w15:restartNumberingAfterBreak="0">
    <w:nsid w:val="7885497D"/>
    <w:multiLevelType w:val="hybridMultilevel"/>
    <w:tmpl w:val="E946A7BC"/>
    <w:lvl w:ilvl="0" w:tplc="83A26F0E">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E36AFE02">
      <w:numFmt w:val="bullet"/>
      <w:lvlText w:val="•"/>
      <w:lvlJc w:val="left"/>
      <w:pPr>
        <w:ind w:left="1073" w:hanging="260"/>
      </w:pPr>
      <w:rPr>
        <w:rFonts w:hint="default"/>
      </w:rPr>
    </w:lvl>
    <w:lvl w:ilvl="2" w:tplc="18F4B044">
      <w:numFmt w:val="bullet"/>
      <w:lvlText w:val="•"/>
      <w:lvlJc w:val="left"/>
      <w:pPr>
        <w:ind w:left="2046" w:hanging="260"/>
      </w:pPr>
      <w:rPr>
        <w:rFonts w:hint="default"/>
      </w:rPr>
    </w:lvl>
    <w:lvl w:ilvl="3" w:tplc="8BD26D84">
      <w:numFmt w:val="bullet"/>
      <w:lvlText w:val="•"/>
      <w:lvlJc w:val="left"/>
      <w:pPr>
        <w:ind w:left="3020" w:hanging="260"/>
      </w:pPr>
      <w:rPr>
        <w:rFonts w:hint="default"/>
      </w:rPr>
    </w:lvl>
    <w:lvl w:ilvl="4" w:tplc="CC103A64">
      <w:numFmt w:val="bullet"/>
      <w:lvlText w:val="•"/>
      <w:lvlJc w:val="left"/>
      <w:pPr>
        <w:ind w:left="3993" w:hanging="260"/>
      </w:pPr>
      <w:rPr>
        <w:rFonts w:hint="default"/>
      </w:rPr>
    </w:lvl>
    <w:lvl w:ilvl="5" w:tplc="782C9432">
      <w:numFmt w:val="bullet"/>
      <w:lvlText w:val="•"/>
      <w:lvlJc w:val="left"/>
      <w:pPr>
        <w:ind w:left="4967" w:hanging="260"/>
      </w:pPr>
      <w:rPr>
        <w:rFonts w:hint="default"/>
      </w:rPr>
    </w:lvl>
    <w:lvl w:ilvl="6" w:tplc="BFE2BE58">
      <w:numFmt w:val="bullet"/>
      <w:lvlText w:val="•"/>
      <w:lvlJc w:val="left"/>
      <w:pPr>
        <w:ind w:left="5940" w:hanging="260"/>
      </w:pPr>
      <w:rPr>
        <w:rFonts w:hint="default"/>
      </w:rPr>
    </w:lvl>
    <w:lvl w:ilvl="7" w:tplc="C73CD704">
      <w:numFmt w:val="bullet"/>
      <w:lvlText w:val="•"/>
      <w:lvlJc w:val="left"/>
      <w:pPr>
        <w:ind w:left="6913" w:hanging="260"/>
      </w:pPr>
      <w:rPr>
        <w:rFonts w:hint="default"/>
      </w:rPr>
    </w:lvl>
    <w:lvl w:ilvl="8" w:tplc="4030C8EE">
      <w:numFmt w:val="bullet"/>
      <w:lvlText w:val="•"/>
      <w:lvlJc w:val="left"/>
      <w:pPr>
        <w:ind w:left="7887" w:hanging="260"/>
      </w:pPr>
      <w:rPr>
        <w:rFonts w:hint="default"/>
      </w:rPr>
    </w:lvl>
  </w:abstractNum>
  <w:abstractNum w:abstractNumId="517" w15:restartNumberingAfterBreak="0">
    <w:nsid w:val="78866E7D"/>
    <w:multiLevelType w:val="hybridMultilevel"/>
    <w:tmpl w:val="DC9E4D44"/>
    <w:lvl w:ilvl="0" w:tplc="AF2A74A8">
      <w:numFmt w:val="bullet"/>
      <w:lvlText w:val=""/>
      <w:lvlJc w:val="left"/>
      <w:pPr>
        <w:ind w:left="761" w:hanging="348"/>
      </w:pPr>
      <w:rPr>
        <w:rFonts w:ascii="Symbol" w:eastAsia="Symbol" w:hAnsi="Symbol" w:cs="Symbol" w:hint="default"/>
        <w:color w:val="000009"/>
        <w:w w:val="100"/>
        <w:sz w:val="24"/>
        <w:szCs w:val="24"/>
      </w:rPr>
    </w:lvl>
    <w:lvl w:ilvl="1" w:tplc="C37036AE">
      <w:numFmt w:val="bullet"/>
      <w:lvlText w:val="•"/>
      <w:lvlJc w:val="left"/>
      <w:pPr>
        <w:ind w:left="1454" w:hanging="348"/>
      </w:pPr>
      <w:rPr>
        <w:rFonts w:hint="default"/>
      </w:rPr>
    </w:lvl>
    <w:lvl w:ilvl="2" w:tplc="F8989FCC">
      <w:numFmt w:val="bullet"/>
      <w:lvlText w:val="•"/>
      <w:lvlJc w:val="left"/>
      <w:pPr>
        <w:ind w:left="2149" w:hanging="348"/>
      </w:pPr>
      <w:rPr>
        <w:rFonts w:hint="default"/>
      </w:rPr>
    </w:lvl>
    <w:lvl w:ilvl="3" w:tplc="DF4AC930">
      <w:numFmt w:val="bullet"/>
      <w:lvlText w:val="•"/>
      <w:lvlJc w:val="left"/>
      <w:pPr>
        <w:ind w:left="2843" w:hanging="348"/>
      </w:pPr>
      <w:rPr>
        <w:rFonts w:hint="default"/>
      </w:rPr>
    </w:lvl>
    <w:lvl w:ilvl="4" w:tplc="F0D81E64">
      <w:numFmt w:val="bullet"/>
      <w:lvlText w:val="•"/>
      <w:lvlJc w:val="left"/>
      <w:pPr>
        <w:ind w:left="3538" w:hanging="348"/>
      </w:pPr>
      <w:rPr>
        <w:rFonts w:hint="default"/>
      </w:rPr>
    </w:lvl>
    <w:lvl w:ilvl="5" w:tplc="342CCCA4">
      <w:numFmt w:val="bullet"/>
      <w:lvlText w:val="•"/>
      <w:lvlJc w:val="left"/>
      <w:pPr>
        <w:ind w:left="4232" w:hanging="348"/>
      </w:pPr>
      <w:rPr>
        <w:rFonts w:hint="default"/>
      </w:rPr>
    </w:lvl>
    <w:lvl w:ilvl="6" w:tplc="32DC98BC">
      <w:numFmt w:val="bullet"/>
      <w:lvlText w:val="•"/>
      <w:lvlJc w:val="left"/>
      <w:pPr>
        <w:ind w:left="4927" w:hanging="348"/>
      </w:pPr>
      <w:rPr>
        <w:rFonts w:hint="default"/>
      </w:rPr>
    </w:lvl>
    <w:lvl w:ilvl="7" w:tplc="D7B83F2C">
      <w:numFmt w:val="bullet"/>
      <w:lvlText w:val="•"/>
      <w:lvlJc w:val="left"/>
      <w:pPr>
        <w:ind w:left="5621" w:hanging="348"/>
      </w:pPr>
      <w:rPr>
        <w:rFonts w:hint="default"/>
      </w:rPr>
    </w:lvl>
    <w:lvl w:ilvl="8" w:tplc="E894FBDC">
      <w:numFmt w:val="bullet"/>
      <w:lvlText w:val="•"/>
      <w:lvlJc w:val="left"/>
      <w:pPr>
        <w:ind w:left="6316" w:hanging="348"/>
      </w:pPr>
      <w:rPr>
        <w:rFonts w:hint="default"/>
      </w:rPr>
    </w:lvl>
  </w:abstractNum>
  <w:abstractNum w:abstractNumId="518" w15:restartNumberingAfterBreak="0">
    <w:nsid w:val="78AF1EC3"/>
    <w:multiLevelType w:val="hybridMultilevel"/>
    <w:tmpl w:val="C1965100"/>
    <w:lvl w:ilvl="0" w:tplc="ED7689E2">
      <w:numFmt w:val="bullet"/>
      <w:lvlText w:val=""/>
      <w:lvlJc w:val="left"/>
      <w:pPr>
        <w:ind w:left="761" w:hanging="348"/>
      </w:pPr>
      <w:rPr>
        <w:rFonts w:ascii="Symbol" w:eastAsia="Symbol" w:hAnsi="Symbol" w:cs="Symbol" w:hint="default"/>
        <w:color w:val="000009"/>
        <w:w w:val="100"/>
        <w:sz w:val="24"/>
        <w:szCs w:val="24"/>
      </w:rPr>
    </w:lvl>
    <w:lvl w:ilvl="1" w:tplc="0E4A8502">
      <w:numFmt w:val="bullet"/>
      <w:lvlText w:val="•"/>
      <w:lvlJc w:val="left"/>
      <w:pPr>
        <w:ind w:left="1454" w:hanging="348"/>
      </w:pPr>
      <w:rPr>
        <w:rFonts w:hint="default"/>
      </w:rPr>
    </w:lvl>
    <w:lvl w:ilvl="2" w:tplc="0A3E39F6">
      <w:numFmt w:val="bullet"/>
      <w:lvlText w:val="•"/>
      <w:lvlJc w:val="left"/>
      <w:pPr>
        <w:ind w:left="2149" w:hanging="348"/>
      </w:pPr>
      <w:rPr>
        <w:rFonts w:hint="default"/>
      </w:rPr>
    </w:lvl>
    <w:lvl w:ilvl="3" w:tplc="DDFC8BF8">
      <w:numFmt w:val="bullet"/>
      <w:lvlText w:val="•"/>
      <w:lvlJc w:val="left"/>
      <w:pPr>
        <w:ind w:left="2843" w:hanging="348"/>
      </w:pPr>
      <w:rPr>
        <w:rFonts w:hint="default"/>
      </w:rPr>
    </w:lvl>
    <w:lvl w:ilvl="4" w:tplc="3176D252">
      <w:numFmt w:val="bullet"/>
      <w:lvlText w:val="•"/>
      <w:lvlJc w:val="left"/>
      <w:pPr>
        <w:ind w:left="3538" w:hanging="348"/>
      </w:pPr>
      <w:rPr>
        <w:rFonts w:hint="default"/>
      </w:rPr>
    </w:lvl>
    <w:lvl w:ilvl="5" w:tplc="2272EA7C">
      <w:numFmt w:val="bullet"/>
      <w:lvlText w:val="•"/>
      <w:lvlJc w:val="left"/>
      <w:pPr>
        <w:ind w:left="4232" w:hanging="348"/>
      </w:pPr>
      <w:rPr>
        <w:rFonts w:hint="default"/>
      </w:rPr>
    </w:lvl>
    <w:lvl w:ilvl="6" w:tplc="4C10882A">
      <w:numFmt w:val="bullet"/>
      <w:lvlText w:val="•"/>
      <w:lvlJc w:val="left"/>
      <w:pPr>
        <w:ind w:left="4927" w:hanging="348"/>
      </w:pPr>
      <w:rPr>
        <w:rFonts w:hint="default"/>
      </w:rPr>
    </w:lvl>
    <w:lvl w:ilvl="7" w:tplc="5D8059D0">
      <w:numFmt w:val="bullet"/>
      <w:lvlText w:val="•"/>
      <w:lvlJc w:val="left"/>
      <w:pPr>
        <w:ind w:left="5621" w:hanging="348"/>
      </w:pPr>
      <w:rPr>
        <w:rFonts w:hint="default"/>
      </w:rPr>
    </w:lvl>
    <w:lvl w:ilvl="8" w:tplc="E474B338">
      <w:numFmt w:val="bullet"/>
      <w:lvlText w:val="•"/>
      <w:lvlJc w:val="left"/>
      <w:pPr>
        <w:ind w:left="6316" w:hanging="348"/>
      </w:pPr>
      <w:rPr>
        <w:rFonts w:hint="default"/>
      </w:rPr>
    </w:lvl>
  </w:abstractNum>
  <w:abstractNum w:abstractNumId="519" w15:restartNumberingAfterBreak="0">
    <w:nsid w:val="78E41DF0"/>
    <w:multiLevelType w:val="hybridMultilevel"/>
    <w:tmpl w:val="586A5D84"/>
    <w:lvl w:ilvl="0" w:tplc="E670DFF0">
      <w:start w:val="1"/>
      <w:numFmt w:val="decimal"/>
      <w:lvlText w:val="%1)"/>
      <w:lvlJc w:val="left"/>
      <w:pPr>
        <w:ind w:left="364" w:hanging="262"/>
      </w:pPr>
      <w:rPr>
        <w:rFonts w:ascii="Times New Roman" w:eastAsia="Times New Roman" w:hAnsi="Times New Roman" w:cs="Times New Roman" w:hint="default"/>
        <w:w w:val="99"/>
        <w:sz w:val="24"/>
        <w:szCs w:val="24"/>
      </w:rPr>
    </w:lvl>
    <w:lvl w:ilvl="1" w:tplc="9D288BFA">
      <w:numFmt w:val="bullet"/>
      <w:lvlText w:val="•"/>
      <w:lvlJc w:val="left"/>
      <w:pPr>
        <w:ind w:left="1307" w:hanging="262"/>
      </w:pPr>
      <w:rPr>
        <w:rFonts w:hint="default"/>
      </w:rPr>
    </w:lvl>
    <w:lvl w:ilvl="2" w:tplc="5A68E08A">
      <w:numFmt w:val="bullet"/>
      <w:lvlText w:val="•"/>
      <w:lvlJc w:val="left"/>
      <w:pPr>
        <w:ind w:left="2254" w:hanging="262"/>
      </w:pPr>
      <w:rPr>
        <w:rFonts w:hint="default"/>
      </w:rPr>
    </w:lvl>
    <w:lvl w:ilvl="3" w:tplc="AB8476DA">
      <w:numFmt w:val="bullet"/>
      <w:lvlText w:val="•"/>
      <w:lvlJc w:val="left"/>
      <w:pPr>
        <w:ind w:left="3202" w:hanging="262"/>
      </w:pPr>
      <w:rPr>
        <w:rFonts w:hint="default"/>
      </w:rPr>
    </w:lvl>
    <w:lvl w:ilvl="4" w:tplc="23C6AD28">
      <w:numFmt w:val="bullet"/>
      <w:lvlText w:val="•"/>
      <w:lvlJc w:val="left"/>
      <w:pPr>
        <w:ind w:left="4149" w:hanging="262"/>
      </w:pPr>
      <w:rPr>
        <w:rFonts w:hint="default"/>
      </w:rPr>
    </w:lvl>
    <w:lvl w:ilvl="5" w:tplc="6E3E9EF2">
      <w:numFmt w:val="bullet"/>
      <w:lvlText w:val="•"/>
      <w:lvlJc w:val="left"/>
      <w:pPr>
        <w:ind w:left="5097" w:hanging="262"/>
      </w:pPr>
      <w:rPr>
        <w:rFonts w:hint="default"/>
      </w:rPr>
    </w:lvl>
    <w:lvl w:ilvl="6" w:tplc="26CEEF18">
      <w:numFmt w:val="bullet"/>
      <w:lvlText w:val="•"/>
      <w:lvlJc w:val="left"/>
      <w:pPr>
        <w:ind w:left="6044" w:hanging="262"/>
      </w:pPr>
      <w:rPr>
        <w:rFonts w:hint="default"/>
      </w:rPr>
    </w:lvl>
    <w:lvl w:ilvl="7" w:tplc="25D4A53A">
      <w:numFmt w:val="bullet"/>
      <w:lvlText w:val="•"/>
      <w:lvlJc w:val="left"/>
      <w:pPr>
        <w:ind w:left="6991" w:hanging="262"/>
      </w:pPr>
      <w:rPr>
        <w:rFonts w:hint="default"/>
      </w:rPr>
    </w:lvl>
    <w:lvl w:ilvl="8" w:tplc="4FDE4C02">
      <w:numFmt w:val="bullet"/>
      <w:lvlText w:val="•"/>
      <w:lvlJc w:val="left"/>
      <w:pPr>
        <w:ind w:left="7939" w:hanging="262"/>
      </w:pPr>
      <w:rPr>
        <w:rFonts w:hint="default"/>
      </w:rPr>
    </w:lvl>
  </w:abstractNum>
  <w:abstractNum w:abstractNumId="520" w15:restartNumberingAfterBreak="0">
    <w:nsid w:val="79377966"/>
    <w:multiLevelType w:val="hybridMultilevel"/>
    <w:tmpl w:val="26E21ADC"/>
    <w:lvl w:ilvl="0" w:tplc="CC185A50">
      <w:start w:val="1"/>
      <w:numFmt w:val="decimal"/>
      <w:lvlText w:val="%1)"/>
      <w:lvlJc w:val="left"/>
      <w:pPr>
        <w:ind w:left="362" w:hanging="260"/>
      </w:pPr>
      <w:rPr>
        <w:rFonts w:ascii="Times New Roman" w:eastAsia="Times New Roman" w:hAnsi="Times New Roman" w:cs="Times New Roman" w:hint="default"/>
        <w:w w:val="99"/>
        <w:sz w:val="24"/>
        <w:szCs w:val="24"/>
      </w:rPr>
    </w:lvl>
    <w:lvl w:ilvl="1" w:tplc="3CA26CB4">
      <w:numFmt w:val="bullet"/>
      <w:lvlText w:val="•"/>
      <w:lvlJc w:val="left"/>
      <w:pPr>
        <w:ind w:left="1307" w:hanging="260"/>
      </w:pPr>
      <w:rPr>
        <w:rFonts w:hint="default"/>
      </w:rPr>
    </w:lvl>
    <w:lvl w:ilvl="2" w:tplc="A06CF9C0">
      <w:numFmt w:val="bullet"/>
      <w:lvlText w:val="•"/>
      <w:lvlJc w:val="left"/>
      <w:pPr>
        <w:ind w:left="2254" w:hanging="260"/>
      </w:pPr>
      <w:rPr>
        <w:rFonts w:hint="default"/>
      </w:rPr>
    </w:lvl>
    <w:lvl w:ilvl="3" w:tplc="D0CCC37A">
      <w:numFmt w:val="bullet"/>
      <w:lvlText w:val="•"/>
      <w:lvlJc w:val="left"/>
      <w:pPr>
        <w:ind w:left="3202" w:hanging="260"/>
      </w:pPr>
      <w:rPr>
        <w:rFonts w:hint="default"/>
      </w:rPr>
    </w:lvl>
    <w:lvl w:ilvl="4" w:tplc="98B24F38">
      <w:numFmt w:val="bullet"/>
      <w:lvlText w:val="•"/>
      <w:lvlJc w:val="left"/>
      <w:pPr>
        <w:ind w:left="4149" w:hanging="260"/>
      </w:pPr>
      <w:rPr>
        <w:rFonts w:hint="default"/>
      </w:rPr>
    </w:lvl>
    <w:lvl w:ilvl="5" w:tplc="9B1859EE">
      <w:numFmt w:val="bullet"/>
      <w:lvlText w:val="•"/>
      <w:lvlJc w:val="left"/>
      <w:pPr>
        <w:ind w:left="5097" w:hanging="260"/>
      </w:pPr>
      <w:rPr>
        <w:rFonts w:hint="default"/>
      </w:rPr>
    </w:lvl>
    <w:lvl w:ilvl="6" w:tplc="597A1FE6">
      <w:numFmt w:val="bullet"/>
      <w:lvlText w:val="•"/>
      <w:lvlJc w:val="left"/>
      <w:pPr>
        <w:ind w:left="6044" w:hanging="260"/>
      </w:pPr>
      <w:rPr>
        <w:rFonts w:hint="default"/>
      </w:rPr>
    </w:lvl>
    <w:lvl w:ilvl="7" w:tplc="46580740">
      <w:numFmt w:val="bullet"/>
      <w:lvlText w:val="•"/>
      <w:lvlJc w:val="left"/>
      <w:pPr>
        <w:ind w:left="6991" w:hanging="260"/>
      </w:pPr>
      <w:rPr>
        <w:rFonts w:hint="default"/>
      </w:rPr>
    </w:lvl>
    <w:lvl w:ilvl="8" w:tplc="618CB3D0">
      <w:numFmt w:val="bullet"/>
      <w:lvlText w:val="•"/>
      <w:lvlJc w:val="left"/>
      <w:pPr>
        <w:ind w:left="7939" w:hanging="260"/>
      </w:pPr>
      <w:rPr>
        <w:rFonts w:hint="default"/>
      </w:rPr>
    </w:lvl>
  </w:abstractNum>
  <w:abstractNum w:abstractNumId="521" w15:restartNumberingAfterBreak="0">
    <w:nsid w:val="79421CE2"/>
    <w:multiLevelType w:val="hybridMultilevel"/>
    <w:tmpl w:val="786A0822"/>
    <w:lvl w:ilvl="0" w:tplc="3BCA3A70">
      <w:start w:val="1"/>
      <w:numFmt w:val="decimal"/>
      <w:lvlText w:val="%1."/>
      <w:lvlJc w:val="left"/>
      <w:pPr>
        <w:ind w:left="596" w:hanging="360"/>
      </w:pPr>
      <w:rPr>
        <w:rFonts w:ascii="Times New Roman" w:eastAsia="Times New Roman" w:hAnsi="Times New Roman" w:cs="Times New Roman" w:hint="default"/>
        <w:spacing w:val="0"/>
        <w:w w:val="93"/>
        <w:sz w:val="20"/>
        <w:szCs w:val="20"/>
      </w:rPr>
    </w:lvl>
    <w:lvl w:ilvl="1" w:tplc="5A641DAA">
      <w:start w:val="1"/>
      <w:numFmt w:val="decimal"/>
      <w:lvlText w:val="%2)"/>
      <w:lvlJc w:val="left"/>
      <w:pPr>
        <w:ind w:left="1299" w:hanging="132"/>
      </w:pPr>
      <w:rPr>
        <w:rFonts w:ascii="Calibri" w:eastAsia="Calibri" w:hAnsi="Calibri" w:cs="Calibri" w:hint="default"/>
        <w:spacing w:val="-1"/>
        <w:w w:val="100"/>
        <w:sz w:val="16"/>
        <w:szCs w:val="16"/>
      </w:rPr>
    </w:lvl>
    <w:lvl w:ilvl="2" w:tplc="5D2E0C66">
      <w:numFmt w:val="bullet"/>
      <w:lvlText w:val="•"/>
      <w:lvlJc w:val="left"/>
      <w:pPr>
        <w:ind w:left="1789" w:hanging="132"/>
      </w:pPr>
      <w:rPr>
        <w:rFonts w:hint="default"/>
      </w:rPr>
    </w:lvl>
    <w:lvl w:ilvl="3" w:tplc="2B860742">
      <w:numFmt w:val="bullet"/>
      <w:lvlText w:val="•"/>
      <w:lvlJc w:val="left"/>
      <w:pPr>
        <w:ind w:left="2278" w:hanging="132"/>
      </w:pPr>
      <w:rPr>
        <w:rFonts w:hint="default"/>
      </w:rPr>
    </w:lvl>
    <w:lvl w:ilvl="4" w:tplc="E9089678">
      <w:numFmt w:val="bullet"/>
      <w:lvlText w:val="•"/>
      <w:lvlJc w:val="left"/>
      <w:pPr>
        <w:ind w:left="2767" w:hanging="132"/>
      </w:pPr>
      <w:rPr>
        <w:rFonts w:hint="default"/>
      </w:rPr>
    </w:lvl>
    <w:lvl w:ilvl="5" w:tplc="EFCE74C8">
      <w:numFmt w:val="bullet"/>
      <w:lvlText w:val="•"/>
      <w:lvlJc w:val="left"/>
      <w:pPr>
        <w:ind w:left="3256" w:hanging="132"/>
      </w:pPr>
      <w:rPr>
        <w:rFonts w:hint="default"/>
      </w:rPr>
    </w:lvl>
    <w:lvl w:ilvl="6" w:tplc="C038A9A6">
      <w:numFmt w:val="bullet"/>
      <w:lvlText w:val="•"/>
      <w:lvlJc w:val="left"/>
      <w:pPr>
        <w:ind w:left="3745" w:hanging="132"/>
      </w:pPr>
      <w:rPr>
        <w:rFonts w:hint="default"/>
      </w:rPr>
    </w:lvl>
    <w:lvl w:ilvl="7" w:tplc="C144F8D8">
      <w:numFmt w:val="bullet"/>
      <w:lvlText w:val="•"/>
      <w:lvlJc w:val="left"/>
      <w:pPr>
        <w:ind w:left="4234" w:hanging="132"/>
      </w:pPr>
      <w:rPr>
        <w:rFonts w:hint="default"/>
      </w:rPr>
    </w:lvl>
    <w:lvl w:ilvl="8" w:tplc="3CC82964">
      <w:numFmt w:val="bullet"/>
      <w:lvlText w:val="•"/>
      <w:lvlJc w:val="left"/>
      <w:pPr>
        <w:ind w:left="4723" w:hanging="132"/>
      </w:pPr>
      <w:rPr>
        <w:rFonts w:hint="default"/>
      </w:rPr>
    </w:lvl>
  </w:abstractNum>
  <w:abstractNum w:abstractNumId="522" w15:restartNumberingAfterBreak="0">
    <w:nsid w:val="79477A42"/>
    <w:multiLevelType w:val="hybridMultilevel"/>
    <w:tmpl w:val="0FA23B46"/>
    <w:lvl w:ilvl="0" w:tplc="5134CD46">
      <w:numFmt w:val="bullet"/>
      <w:lvlText w:val=""/>
      <w:lvlJc w:val="left"/>
      <w:pPr>
        <w:ind w:left="823" w:hanging="360"/>
      </w:pPr>
      <w:rPr>
        <w:rFonts w:ascii="Symbol" w:eastAsia="Symbol" w:hAnsi="Symbol" w:cs="Symbol" w:hint="default"/>
        <w:w w:val="99"/>
        <w:sz w:val="20"/>
        <w:szCs w:val="20"/>
      </w:rPr>
    </w:lvl>
    <w:lvl w:ilvl="1" w:tplc="791E157C">
      <w:numFmt w:val="bullet"/>
      <w:lvlText w:val="•"/>
      <w:lvlJc w:val="left"/>
      <w:pPr>
        <w:ind w:left="1630" w:hanging="360"/>
      </w:pPr>
      <w:rPr>
        <w:rFonts w:hint="default"/>
      </w:rPr>
    </w:lvl>
    <w:lvl w:ilvl="2" w:tplc="9D147954">
      <w:numFmt w:val="bullet"/>
      <w:lvlText w:val="•"/>
      <w:lvlJc w:val="left"/>
      <w:pPr>
        <w:ind w:left="2440" w:hanging="360"/>
      </w:pPr>
      <w:rPr>
        <w:rFonts w:hint="default"/>
      </w:rPr>
    </w:lvl>
    <w:lvl w:ilvl="3" w:tplc="E830F53A">
      <w:numFmt w:val="bullet"/>
      <w:lvlText w:val="•"/>
      <w:lvlJc w:val="left"/>
      <w:pPr>
        <w:ind w:left="3250" w:hanging="360"/>
      </w:pPr>
      <w:rPr>
        <w:rFonts w:hint="default"/>
      </w:rPr>
    </w:lvl>
    <w:lvl w:ilvl="4" w:tplc="69264CD8">
      <w:numFmt w:val="bullet"/>
      <w:lvlText w:val="•"/>
      <w:lvlJc w:val="left"/>
      <w:pPr>
        <w:ind w:left="4061" w:hanging="360"/>
      </w:pPr>
      <w:rPr>
        <w:rFonts w:hint="default"/>
      </w:rPr>
    </w:lvl>
    <w:lvl w:ilvl="5" w:tplc="8E04AF96">
      <w:numFmt w:val="bullet"/>
      <w:lvlText w:val="•"/>
      <w:lvlJc w:val="left"/>
      <w:pPr>
        <w:ind w:left="4871" w:hanging="360"/>
      </w:pPr>
      <w:rPr>
        <w:rFonts w:hint="default"/>
      </w:rPr>
    </w:lvl>
    <w:lvl w:ilvl="6" w:tplc="8BE43C5C">
      <w:numFmt w:val="bullet"/>
      <w:lvlText w:val="•"/>
      <w:lvlJc w:val="left"/>
      <w:pPr>
        <w:ind w:left="5681" w:hanging="360"/>
      </w:pPr>
      <w:rPr>
        <w:rFonts w:hint="default"/>
      </w:rPr>
    </w:lvl>
    <w:lvl w:ilvl="7" w:tplc="F58CC502">
      <w:numFmt w:val="bullet"/>
      <w:lvlText w:val="•"/>
      <w:lvlJc w:val="left"/>
      <w:pPr>
        <w:ind w:left="6491" w:hanging="360"/>
      </w:pPr>
      <w:rPr>
        <w:rFonts w:hint="default"/>
      </w:rPr>
    </w:lvl>
    <w:lvl w:ilvl="8" w:tplc="77A44C54">
      <w:numFmt w:val="bullet"/>
      <w:lvlText w:val="•"/>
      <w:lvlJc w:val="left"/>
      <w:pPr>
        <w:ind w:left="7302" w:hanging="360"/>
      </w:pPr>
      <w:rPr>
        <w:rFonts w:hint="default"/>
      </w:rPr>
    </w:lvl>
  </w:abstractNum>
  <w:abstractNum w:abstractNumId="523" w15:restartNumberingAfterBreak="0">
    <w:nsid w:val="798D73DE"/>
    <w:multiLevelType w:val="hybridMultilevel"/>
    <w:tmpl w:val="93E2BF10"/>
    <w:lvl w:ilvl="0" w:tplc="7E04CFB8">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7F3E0D0A">
      <w:numFmt w:val="bullet"/>
      <w:lvlText w:val="•"/>
      <w:lvlJc w:val="left"/>
      <w:pPr>
        <w:ind w:left="1073" w:hanging="260"/>
      </w:pPr>
      <w:rPr>
        <w:rFonts w:hint="default"/>
      </w:rPr>
    </w:lvl>
    <w:lvl w:ilvl="2" w:tplc="98186CAA">
      <w:numFmt w:val="bullet"/>
      <w:lvlText w:val="•"/>
      <w:lvlJc w:val="left"/>
      <w:pPr>
        <w:ind w:left="2046" w:hanging="260"/>
      </w:pPr>
      <w:rPr>
        <w:rFonts w:hint="default"/>
      </w:rPr>
    </w:lvl>
    <w:lvl w:ilvl="3" w:tplc="3AB0F5DE">
      <w:numFmt w:val="bullet"/>
      <w:lvlText w:val="•"/>
      <w:lvlJc w:val="left"/>
      <w:pPr>
        <w:ind w:left="3020" w:hanging="260"/>
      </w:pPr>
      <w:rPr>
        <w:rFonts w:hint="default"/>
      </w:rPr>
    </w:lvl>
    <w:lvl w:ilvl="4" w:tplc="EA8A6CE2">
      <w:numFmt w:val="bullet"/>
      <w:lvlText w:val="•"/>
      <w:lvlJc w:val="left"/>
      <w:pPr>
        <w:ind w:left="3993" w:hanging="260"/>
      </w:pPr>
      <w:rPr>
        <w:rFonts w:hint="default"/>
      </w:rPr>
    </w:lvl>
    <w:lvl w:ilvl="5" w:tplc="92EE3DA0">
      <w:numFmt w:val="bullet"/>
      <w:lvlText w:val="•"/>
      <w:lvlJc w:val="left"/>
      <w:pPr>
        <w:ind w:left="4967" w:hanging="260"/>
      </w:pPr>
      <w:rPr>
        <w:rFonts w:hint="default"/>
      </w:rPr>
    </w:lvl>
    <w:lvl w:ilvl="6" w:tplc="A75846A4">
      <w:numFmt w:val="bullet"/>
      <w:lvlText w:val="•"/>
      <w:lvlJc w:val="left"/>
      <w:pPr>
        <w:ind w:left="5940" w:hanging="260"/>
      </w:pPr>
      <w:rPr>
        <w:rFonts w:hint="default"/>
      </w:rPr>
    </w:lvl>
    <w:lvl w:ilvl="7" w:tplc="7F101D70">
      <w:numFmt w:val="bullet"/>
      <w:lvlText w:val="•"/>
      <w:lvlJc w:val="left"/>
      <w:pPr>
        <w:ind w:left="6913" w:hanging="260"/>
      </w:pPr>
      <w:rPr>
        <w:rFonts w:hint="default"/>
      </w:rPr>
    </w:lvl>
    <w:lvl w:ilvl="8" w:tplc="B34E35AC">
      <w:numFmt w:val="bullet"/>
      <w:lvlText w:val="•"/>
      <w:lvlJc w:val="left"/>
      <w:pPr>
        <w:ind w:left="7887" w:hanging="260"/>
      </w:pPr>
      <w:rPr>
        <w:rFonts w:hint="default"/>
      </w:rPr>
    </w:lvl>
  </w:abstractNum>
  <w:abstractNum w:abstractNumId="524" w15:restartNumberingAfterBreak="0">
    <w:nsid w:val="79D11351"/>
    <w:multiLevelType w:val="hybridMultilevel"/>
    <w:tmpl w:val="8E10795C"/>
    <w:lvl w:ilvl="0" w:tplc="2AAC7B62">
      <w:numFmt w:val="bullet"/>
      <w:lvlText w:val=""/>
      <w:lvlJc w:val="left"/>
      <w:pPr>
        <w:ind w:left="823" w:hanging="360"/>
      </w:pPr>
      <w:rPr>
        <w:rFonts w:ascii="Symbol" w:eastAsia="Symbol" w:hAnsi="Symbol" w:cs="Symbol" w:hint="default"/>
        <w:w w:val="99"/>
        <w:sz w:val="20"/>
        <w:szCs w:val="20"/>
      </w:rPr>
    </w:lvl>
    <w:lvl w:ilvl="1" w:tplc="EABE1936">
      <w:numFmt w:val="bullet"/>
      <w:lvlText w:val="•"/>
      <w:lvlJc w:val="left"/>
      <w:pPr>
        <w:ind w:left="1630" w:hanging="360"/>
      </w:pPr>
      <w:rPr>
        <w:rFonts w:hint="default"/>
      </w:rPr>
    </w:lvl>
    <w:lvl w:ilvl="2" w:tplc="80407E54">
      <w:numFmt w:val="bullet"/>
      <w:lvlText w:val="•"/>
      <w:lvlJc w:val="left"/>
      <w:pPr>
        <w:ind w:left="2440" w:hanging="360"/>
      </w:pPr>
      <w:rPr>
        <w:rFonts w:hint="default"/>
      </w:rPr>
    </w:lvl>
    <w:lvl w:ilvl="3" w:tplc="F2684160">
      <w:numFmt w:val="bullet"/>
      <w:lvlText w:val="•"/>
      <w:lvlJc w:val="left"/>
      <w:pPr>
        <w:ind w:left="3250" w:hanging="360"/>
      </w:pPr>
      <w:rPr>
        <w:rFonts w:hint="default"/>
      </w:rPr>
    </w:lvl>
    <w:lvl w:ilvl="4" w:tplc="7310AD1E">
      <w:numFmt w:val="bullet"/>
      <w:lvlText w:val="•"/>
      <w:lvlJc w:val="left"/>
      <w:pPr>
        <w:ind w:left="4061" w:hanging="360"/>
      </w:pPr>
      <w:rPr>
        <w:rFonts w:hint="default"/>
      </w:rPr>
    </w:lvl>
    <w:lvl w:ilvl="5" w:tplc="D1FA1CBA">
      <w:numFmt w:val="bullet"/>
      <w:lvlText w:val="•"/>
      <w:lvlJc w:val="left"/>
      <w:pPr>
        <w:ind w:left="4871" w:hanging="360"/>
      </w:pPr>
      <w:rPr>
        <w:rFonts w:hint="default"/>
      </w:rPr>
    </w:lvl>
    <w:lvl w:ilvl="6" w:tplc="9112FE20">
      <w:numFmt w:val="bullet"/>
      <w:lvlText w:val="•"/>
      <w:lvlJc w:val="left"/>
      <w:pPr>
        <w:ind w:left="5681" w:hanging="360"/>
      </w:pPr>
      <w:rPr>
        <w:rFonts w:hint="default"/>
      </w:rPr>
    </w:lvl>
    <w:lvl w:ilvl="7" w:tplc="DF00A276">
      <w:numFmt w:val="bullet"/>
      <w:lvlText w:val="•"/>
      <w:lvlJc w:val="left"/>
      <w:pPr>
        <w:ind w:left="6491" w:hanging="360"/>
      </w:pPr>
      <w:rPr>
        <w:rFonts w:hint="default"/>
      </w:rPr>
    </w:lvl>
    <w:lvl w:ilvl="8" w:tplc="358C9264">
      <w:numFmt w:val="bullet"/>
      <w:lvlText w:val="•"/>
      <w:lvlJc w:val="left"/>
      <w:pPr>
        <w:ind w:left="7302" w:hanging="360"/>
      </w:pPr>
      <w:rPr>
        <w:rFonts w:hint="default"/>
      </w:rPr>
    </w:lvl>
  </w:abstractNum>
  <w:abstractNum w:abstractNumId="525" w15:restartNumberingAfterBreak="0">
    <w:nsid w:val="7A421AB0"/>
    <w:multiLevelType w:val="hybridMultilevel"/>
    <w:tmpl w:val="01B855EC"/>
    <w:lvl w:ilvl="0" w:tplc="B986C166">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0DC23060">
      <w:numFmt w:val="bullet"/>
      <w:lvlText w:val="•"/>
      <w:lvlJc w:val="left"/>
      <w:pPr>
        <w:ind w:left="1012" w:hanging="360"/>
      </w:pPr>
      <w:rPr>
        <w:rFonts w:hint="default"/>
      </w:rPr>
    </w:lvl>
    <w:lvl w:ilvl="2" w:tplc="2E5AA6F0">
      <w:numFmt w:val="bullet"/>
      <w:lvlText w:val="•"/>
      <w:lvlJc w:val="left"/>
      <w:pPr>
        <w:ind w:left="1564" w:hanging="360"/>
      </w:pPr>
      <w:rPr>
        <w:rFonts w:hint="default"/>
      </w:rPr>
    </w:lvl>
    <w:lvl w:ilvl="3" w:tplc="E8DCC8F8">
      <w:numFmt w:val="bullet"/>
      <w:lvlText w:val="•"/>
      <w:lvlJc w:val="left"/>
      <w:pPr>
        <w:ind w:left="2117" w:hanging="360"/>
      </w:pPr>
      <w:rPr>
        <w:rFonts w:hint="default"/>
      </w:rPr>
    </w:lvl>
    <w:lvl w:ilvl="4" w:tplc="449EC66A">
      <w:numFmt w:val="bullet"/>
      <w:lvlText w:val="•"/>
      <w:lvlJc w:val="left"/>
      <w:pPr>
        <w:ind w:left="2669" w:hanging="360"/>
      </w:pPr>
      <w:rPr>
        <w:rFonts w:hint="default"/>
      </w:rPr>
    </w:lvl>
    <w:lvl w:ilvl="5" w:tplc="7696D11A">
      <w:numFmt w:val="bullet"/>
      <w:lvlText w:val="•"/>
      <w:lvlJc w:val="left"/>
      <w:pPr>
        <w:ind w:left="3222" w:hanging="360"/>
      </w:pPr>
      <w:rPr>
        <w:rFonts w:hint="default"/>
      </w:rPr>
    </w:lvl>
    <w:lvl w:ilvl="6" w:tplc="4F920310">
      <w:numFmt w:val="bullet"/>
      <w:lvlText w:val="•"/>
      <w:lvlJc w:val="left"/>
      <w:pPr>
        <w:ind w:left="3774" w:hanging="360"/>
      </w:pPr>
      <w:rPr>
        <w:rFonts w:hint="default"/>
      </w:rPr>
    </w:lvl>
    <w:lvl w:ilvl="7" w:tplc="DDCA0B2C">
      <w:numFmt w:val="bullet"/>
      <w:lvlText w:val="•"/>
      <w:lvlJc w:val="left"/>
      <w:pPr>
        <w:ind w:left="4326" w:hanging="360"/>
      </w:pPr>
      <w:rPr>
        <w:rFonts w:hint="default"/>
      </w:rPr>
    </w:lvl>
    <w:lvl w:ilvl="8" w:tplc="076CFCFC">
      <w:numFmt w:val="bullet"/>
      <w:lvlText w:val="•"/>
      <w:lvlJc w:val="left"/>
      <w:pPr>
        <w:ind w:left="4879" w:hanging="360"/>
      </w:pPr>
      <w:rPr>
        <w:rFonts w:hint="default"/>
      </w:rPr>
    </w:lvl>
  </w:abstractNum>
  <w:abstractNum w:abstractNumId="526" w15:restartNumberingAfterBreak="0">
    <w:nsid w:val="7A624B1D"/>
    <w:multiLevelType w:val="hybridMultilevel"/>
    <w:tmpl w:val="9D266346"/>
    <w:lvl w:ilvl="0" w:tplc="0D02496A">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E1980366">
      <w:numFmt w:val="bullet"/>
      <w:lvlText w:val="•"/>
      <w:lvlJc w:val="left"/>
      <w:pPr>
        <w:ind w:left="1012" w:hanging="360"/>
      </w:pPr>
      <w:rPr>
        <w:rFonts w:hint="default"/>
      </w:rPr>
    </w:lvl>
    <w:lvl w:ilvl="2" w:tplc="D7F2F89A">
      <w:numFmt w:val="bullet"/>
      <w:lvlText w:val="•"/>
      <w:lvlJc w:val="left"/>
      <w:pPr>
        <w:ind w:left="1564" w:hanging="360"/>
      </w:pPr>
      <w:rPr>
        <w:rFonts w:hint="default"/>
      </w:rPr>
    </w:lvl>
    <w:lvl w:ilvl="3" w:tplc="E9863DE2">
      <w:numFmt w:val="bullet"/>
      <w:lvlText w:val="•"/>
      <w:lvlJc w:val="left"/>
      <w:pPr>
        <w:ind w:left="2117" w:hanging="360"/>
      </w:pPr>
      <w:rPr>
        <w:rFonts w:hint="default"/>
      </w:rPr>
    </w:lvl>
    <w:lvl w:ilvl="4" w:tplc="6CE02B06">
      <w:numFmt w:val="bullet"/>
      <w:lvlText w:val="•"/>
      <w:lvlJc w:val="left"/>
      <w:pPr>
        <w:ind w:left="2669" w:hanging="360"/>
      </w:pPr>
      <w:rPr>
        <w:rFonts w:hint="default"/>
      </w:rPr>
    </w:lvl>
    <w:lvl w:ilvl="5" w:tplc="04245132">
      <w:numFmt w:val="bullet"/>
      <w:lvlText w:val="•"/>
      <w:lvlJc w:val="left"/>
      <w:pPr>
        <w:ind w:left="3222" w:hanging="360"/>
      </w:pPr>
      <w:rPr>
        <w:rFonts w:hint="default"/>
      </w:rPr>
    </w:lvl>
    <w:lvl w:ilvl="6" w:tplc="4746B5F2">
      <w:numFmt w:val="bullet"/>
      <w:lvlText w:val="•"/>
      <w:lvlJc w:val="left"/>
      <w:pPr>
        <w:ind w:left="3774" w:hanging="360"/>
      </w:pPr>
      <w:rPr>
        <w:rFonts w:hint="default"/>
      </w:rPr>
    </w:lvl>
    <w:lvl w:ilvl="7" w:tplc="9A0E8D24">
      <w:numFmt w:val="bullet"/>
      <w:lvlText w:val="•"/>
      <w:lvlJc w:val="left"/>
      <w:pPr>
        <w:ind w:left="4326" w:hanging="360"/>
      </w:pPr>
      <w:rPr>
        <w:rFonts w:hint="default"/>
      </w:rPr>
    </w:lvl>
    <w:lvl w:ilvl="8" w:tplc="1142893C">
      <w:numFmt w:val="bullet"/>
      <w:lvlText w:val="•"/>
      <w:lvlJc w:val="left"/>
      <w:pPr>
        <w:ind w:left="4879" w:hanging="360"/>
      </w:pPr>
      <w:rPr>
        <w:rFonts w:hint="default"/>
      </w:rPr>
    </w:lvl>
  </w:abstractNum>
  <w:abstractNum w:abstractNumId="527" w15:restartNumberingAfterBreak="0">
    <w:nsid w:val="7A6D0453"/>
    <w:multiLevelType w:val="hybridMultilevel"/>
    <w:tmpl w:val="2E26B16E"/>
    <w:lvl w:ilvl="0" w:tplc="7B0C0C7A">
      <w:start w:val="1"/>
      <w:numFmt w:val="decimal"/>
      <w:lvlText w:val="%1."/>
      <w:lvlJc w:val="left"/>
      <w:pPr>
        <w:ind w:left="825" w:hanging="360"/>
      </w:pPr>
      <w:rPr>
        <w:rFonts w:ascii="Times New Roman" w:eastAsia="Times New Roman" w:hAnsi="Times New Roman" w:cs="Times New Roman" w:hint="default"/>
        <w:spacing w:val="-2"/>
        <w:w w:val="100"/>
        <w:sz w:val="24"/>
        <w:szCs w:val="24"/>
      </w:rPr>
    </w:lvl>
    <w:lvl w:ilvl="1" w:tplc="15781126">
      <w:numFmt w:val="bullet"/>
      <w:lvlText w:val="•"/>
      <w:lvlJc w:val="left"/>
      <w:pPr>
        <w:ind w:left="1658" w:hanging="360"/>
      </w:pPr>
      <w:rPr>
        <w:rFonts w:hint="default"/>
      </w:rPr>
    </w:lvl>
    <w:lvl w:ilvl="2" w:tplc="45A42A14">
      <w:numFmt w:val="bullet"/>
      <w:lvlText w:val="•"/>
      <w:lvlJc w:val="left"/>
      <w:pPr>
        <w:ind w:left="2497" w:hanging="360"/>
      </w:pPr>
      <w:rPr>
        <w:rFonts w:hint="default"/>
      </w:rPr>
    </w:lvl>
    <w:lvl w:ilvl="3" w:tplc="8FC26D58">
      <w:numFmt w:val="bullet"/>
      <w:lvlText w:val="•"/>
      <w:lvlJc w:val="left"/>
      <w:pPr>
        <w:ind w:left="3335" w:hanging="360"/>
      </w:pPr>
      <w:rPr>
        <w:rFonts w:hint="default"/>
      </w:rPr>
    </w:lvl>
    <w:lvl w:ilvl="4" w:tplc="46DE37F6">
      <w:numFmt w:val="bullet"/>
      <w:lvlText w:val="•"/>
      <w:lvlJc w:val="left"/>
      <w:pPr>
        <w:ind w:left="4174" w:hanging="360"/>
      </w:pPr>
      <w:rPr>
        <w:rFonts w:hint="default"/>
      </w:rPr>
    </w:lvl>
    <w:lvl w:ilvl="5" w:tplc="42F06F7A">
      <w:numFmt w:val="bullet"/>
      <w:lvlText w:val="•"/>
      <w:lvlJc w:val="left"/>
      <w:pPr>
        <w:ind w:left="5012" w:hanging="360"/>
      </w:pPr>
      <w:rPr>
        <w:rFonts w:hint="default"/>
      </w:rPr>
    </w:lvl>
    <w:lvl w:ilvl="6" w:tplc="077688F0">
      <w:numFmt w:val="bullet"/>
      <w:lvlText w:val="•"/>
      <w:lvlJc w:val="left"/>
      <w:pPr>
        <w:ind w:left="5851" w:hanging="360"/>
      </w:pPr>
      <w:rPr>
        <w:rFonts w:hint="default"/>
      </w:rPr>
    </w:lvl>
    <w:lvl w:ilvl="7" w:tplc="C2AA84D8">
      <w:numFmt w:val="bullet"/>
      <w:lvlText w:val="•"/>
      <w:lvlJc w:val="left"/>
      <w:pPr>
        <w:ind w:left="6689" w:hanging="360"/>
      </w:pPr>
      <w:rPr>
        <w:rFonts w:hint="default"/>
      </w:rPr>
    </w:lvl>
    <w:lvl w:ilvl="8" w:tplc="D426665A">
      <w:numFmt w:val="bullet"/>
      <w:lvlText w:val="•"/>
      <w:lvlJc w:val="left"/>
      <w:pPr>
        <w:ind w:left="7528" w:hanging="360"/>
      </w:pPr>
      <w:rPr>
        <w:rFonts w:hint="default"/>
      </w:rPr>
    </w:lvl>
  </w:abstractNum>
  <w:abstractNum w:abstractNumId="528" w15:restartNumberingAfterBreak="0">
    <w:nsid w:val="7A72304D"/>
    <w:multiLevelType w:val="hybridMultilevel"/>
    <w:tmpl w:val="671AE924"/>
    <w:lvl w:ilvl="0" w:tplc="C5C6CCEA">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A21C84FA">
      <w:numFmt w:val="bullet"/>
      <w:lvlText w:val="•"/>
      <w:lvlJc w:val="left"/>
      <w:pPr>
        <w:ind w:left="1658" w:hanging="360"/>
      </w:pPr>
      <w:rPr>
        <w:rFonts w:hint="default"/>
      </w:rPr>
    </w:lvl>
    <w:lvl w:ilvl="2" w:tplc="CBF62698">
      <w:numFmt w:val="bullet"/>
      <w:lvlText w:val="•"/>
      <w:lvlJc w:val="left"/>
      <w:pPr>
        <w:ind w:left="2497" w:hanging="360"/>
      </w:pPr>
      <w:rPr>
        <w:rFonts w:hint="default"/>
      </w:rPr>
    </w:lvl>
    <w:lvl w:ilvl="3" w:tplc="0B8C4EAE">
      <w:numFmt w:val="bullet"/>
      <w:lvlText w:val="•"/>
      <w:lvlJc w:val="left"/>
      <w:pPr>
        <w:ind w:left="3335" w:hanging="360"/>
      </w:pPr>
      <w:rPr>
        <w:rFonts w:hint="default"/>
      </w:rPr>
    </w:lvl>
    <w:lvl w:ilvl="4" w:tplc="E3885882">
      <w:numFmt w:val="bullet"/>
      <w:lvlText w:val="•"/>
      <w:lvlJc w:val="left"/>
      <w:pPr>
        <w:ind w:left="4174" w:hanging="360"/>
      </w:pPr>
      <w:rPr>
        <w:rFonts w:hint="default"/>
      </w:rPr>
    </w:lvl>
    <w:lvl w:ilvl="5" w:tplc="DDA6B09A">
      <w:numFmt w:val="bullet"/>
      <w:lvlText w:val="•"/>
      <w:lvlJc w:val="left"/>
      <w:pPr>
        <w:ind w:left="5012" w:hanging="360"/>
      </w:pPr>
      <w:rPr>
        <w:rFonts w:hint="default"/>
      </w:rPr>
    </w:lvl>
    <w:lvl w:ilvl="6" w:tplc="B09E2424">
      <w:numFmt w:val="bullet"/>
      <w:lvlText w:val="•"/>
      <w:lvlJc w:val="left"/>
      <w:pPr>
        <w:ind w:left="5851" w:hanging="360"/>
      </w:pPr>
      <w:rPr>
        <w:rFonts w:hint="default"/>
      </w:rPr>
    </w:lvl>
    <w:lvl w:ilvl="7" w:tplc="F1C0FD32">
      <w:numFmt w:val="bullet"/>
      <w:lvlText w:val="•"/>
      <w:lvlJc w:val="left"/>
      <w:pPr>
        <w:ind w:left="6689" w:hanging="360"/>
      </w:pPr>
      <w:rPr>
        <w:rFonts w:hint="default"/>
      </w:rPr>
    </w:lvl>
    <w:lvl w:ilvl="8" w:tplc="ED02F5B6">
      <w:numFmt w:val="bullet"/>
      <w:lvlText w:val="•"/>
      <w:lvlJc w:val="left"/>
      <w:pPr>
        <w:ind w:left="7528" w:hanging="360"/>
      </w:pPr>
      <w:rPr>
        <w:rFonts w:hint="default"/>
      </w:rPr>
    </w:lvl>
  </w:abstractNum>
  <w:abstractNum w:abstractNumId="529" w15:restartNumberingAfterBreak="0">
    <w:nsid w:val="7ABD7E72"/>
    <w:multiLevelType w:val="hybridMultilevel"/>
    <w:tmpl w:val="51CEA718"/>
    <w:lvl w:ilvl="0" w:tplc="D7D82F38">
      <w:start w:val="1"/>
      <w:numFmt w:val="decimal"/>
      <w:lvlText w:val="%1)"/>
      <w:lvlJc w:val="left"/>
      <w:pPr>
        <w:ind w:left="460" w:hanging="360"/>
      </w:pPr>
      <w:rPr>
        <w:rFonts w:ascii="Times New Roman" w:eastAsia="Times New Roman" w:hAnsi="Times New Roman" w:cs="Times New Roman" w:hint="default"/>
        <w:spacing w:val="0"/>
        <w:w w:val="99"/>
        <w:sz w:val="20"/>
        <w:szCs w:val="20"/>
      </w:rPr>
    </w:lvl>
    <w:lvl w:ilvl="1" w:tplc="FB20A9CA">
      <w:numFmt w:val="bullet"/>
      <w:lvlText w:val="•"/>
      <w:lvlJc w:val="left"/>
      <w:pPr>
        <w:ind w:left="951" w:hanging="360"/>
      </w:pPr>
      <w:rPr>
        <w:rFonts w:hint="default"/>
      </w:rPr>
    </w:lvl>
    <w:lvl w:ilvl="2" w:tplc="58C61438">
      <w:numFmt w:val="bullet"/>
      <w:lvlText w:val="•"/>
      <w:lvlJc w:val="left"/>
      <w:pPr>
        <w:ind w:left="1443" w:hanging="360"/>
      </w:pPr>
      <w:rPr>
        <w:rFonts w:hint="default"/>
      </w:rPr>
    </w:lvl>
    <w:lvl w:ilvl="3" w:tplc="EA40564E">
      <w:numFmt w:val="bullet"/>
      <w:lvlText w:val="•"/>
      <w:lvlJc w:val="left"/>
      <w:pPr>
        <w:ind w:left="1935" w:hanging="360"/>
      </w:pPr>
      <w:rPr>
        <w:rFonts w:hint="default"/>
      </w:rPr>
    </w:lvl>
    <w:lvl w:ilvl="4" w:tplc="3F24A7EA">
      <w:numFmt w:val="bullet"/>
      <w:lvlText w:val="•"/>
      <w:lvlJc w:val="left"/>
      <w:pPr>
        <w:ind w:left="2426" w:hanging="360"/>
      </w:pPr>
      <w:rPr>
        <w:rFonts w:hint="default"/>
      </w:rPr>
    </w:lvl>
    <w:lvl w:ilvl="5" w:tplc="29805AD8">
      <w:numFmt w:val="bullet"/>
      <w:lvlText w:val="•"/>
      <w:lvlJc w:val="left"/>
      <w:pPr>
        <w:ind w:left="2918" w:hanging="360"/>
      </w:pPr>
      <w:rPr>
        <w:rFonts w:hint="default"/>
      </w:rPr>
    </w:lvl>
    <w:lvl w:ilvl="6" w:tplc="A02E96E4">
      <w:numFmt w:val="bullet"/>
      <w:lvlText w:val="•"/>
      <w:lvlJc w:val="left"/>
      <w:pPr>
        <w:ind w:left="3410" w:hanging="360"/>
      </w:pPr>
      <w:rPr>
        <w:rFonts w:hint="default"/>
      </w:rPr>
    </w:lvl>
    <w:lvl w:ilvl="7" w:tplc="486EEFD4">
      <w:numFmt w:val="bullet"/>
      <w:lvlText w:val="•"/>
      <w:lvlJc w:val="left"/>
      <w:pPr>
        <w:ind w:left="3901" w:hanging="360"/>
      </w:pPr>
      <w:rPr>
        <w:rFonts w:hint="default"/>
      </w:rPr>
    </w:lvl>
    <w:lvl w:ilvl="8" w:tplc="1D5235A0">
      <w:numFmt w:val="bullet"/>
      <w:lvlText w:val="•"/>
      <w:lvlJc w:val="left"/>
      <w:pPr>
        <w:ind w:left="4393" w:hanging="360"/>
      </w:pPr>
      <w:rPr>
        <w:rFonts w:hint="default"/>
      </w:rPr>
    </w:lvl>
  </w:abstractNum>
  <w:abstractNum w:abstractNumId="530" w15:restartNumberingAfterBreak="0">
    <w:nsid w:val="7AFA0F63"/>
    <w:multiLevelType w:val="hybridMultilevel"/>
    <w:tmpl w:val="EC60B1A0"/>
    <w:lvl w:ilvl="0" w:tplc="B2CE082E">
      <w:start w:val="1"/>
      <w:numFmt w:val="decimal"/>
      <w:lvlText w:val="%1)"/>
      <w:lvlJc w:val="left"/>
      <w:pPr>
        <w:ind w:left="363" w:hanging="260"/>
      </w:pPr>
      <w:rPr>
        <w:rFonts w:ascii="Times New Roman" w:eastAsia="Times New Roman" w:hAnsi="Times New Roman" w:cs="Times New Roman" w:hint="default"/>
        <w:spacing w:val="-3"/>
        <w:w w:val="99"/>
        <w:sz w:val="24"/>
        <w:szCs w:val="24"/>
      </w:rPr>
    </w:lvl>
    <w:lvl w:ilvl="1" w:tplc="09AA382E">
      <w:numFmt w:val="bullet"/>
      <w:lvlText w:val="•"/>
      <w:lvlJc w:val="left"/>
      <w:pPr>
        <w:ind w:left="1307" w:hanging="260"/>
      </w:pPr>
      <w:rPr>
        <w:rFonts w:hint="default"/>
      </w:rPr>
    </w:lvl>
    <w:lvl w:ilvl="2" w:tplc="CB12FC14">
      <w:numFmt w:val="bullet"/>
      <w:lvlText w:val="•"/>
      <w:lvlJc w:val="left"/>
      <w:pPr>
        <w:ind w:left="2254" w:hanging="260"/>
      </w:pPr>
      <w:rPr>
        <w:rFonts w:hint="default"/>
      </w:rPr>
    </w:lvl>
    <w:lvl w:ilvl="3" w:tplc="3F82AEA0">
      <w:numFmt w:val="bullet"/>
      <w:lvlText w:val="•"/>
      <w:lvlJc w:val="left"/>
      <w:pPr>
        <w:ind w:left="3202" w:hanging="260"/>
      </w:pPr>
      <w:rPr>
        <w:rFonts w:hint="default"/>
      </w:rPr>
    </w:lvl>
    <w:lvl w:ilvl="4" w:tplc="CDE0A694">
      <w:numFmt w:val="bullet"/>
      <w:lvlText w:val="•"/>
      <w:lvlJc w:val="left"/>
      <w:pPr>
        <w:ind w:left="4149" w:hanging="260"/>
      </w:pPr>
      <w:rPr>
        <w:rFonts w:hint="default"/>
      </w:rPr>
    </w:lvl>
    <w:lvl w:ilvl="5" w:tplc="F7C2773E">
      <w:numFmt w:val="bullet"/>
      <w:lvlText w:val="•"/>
      <w:lvlJc w:val="left"/>
      <w:pPr>
        <w:ind w:left="5097" w:hanging="260"/>
      </w:pPr>
      <w:rPr>
        <w:rFonts w:hint="default"/>
      </w:rPr>
    </w:lvl>
    <w:lvl w:ilvl="6" w:tplc="25A0F6FC">
      <w:numFmt w:val="bullet"/>
      <w:lvlText w:val="•"/>
      <w:lvlJc w:val="left"/>
      <w:pPr>
        <w:ind w:left="6044" w:hanging="260"/>
      </w:pPr>
      <w:rPr>
        <w:rFonts w:hint="default"/>
      </w:rPr>
    </w:lvl>
    <w:lvl w:ilvl="7" w:tplc="AE462606">
      <w:numFmt w:val="bullet"/>
      <w:lvlText w:val="•"/>
      <w:lvlJc w:val="left"/>
      <w:pPr>
        <w:ind w:left="6991" w:hanging="260"/>
      </w:pPr>
      <w:rPr>
        <w:rFonts w:hint="default"/>
      </w:rPr>
    </w:lvl>
    <w:lvl w:ilvl="8" w:tplc="3092B8FE">
      <w:numFmt w:val="bullet"/>
      <w:lvlText w:val="•"/>
      <w:lvlJc w:val="left"/>
      <w:pPr>
        <w:ind w:left="7939" w:hanging="260"/>
      </w:pPr>
      <w:rPr>
        <w:rFonts w:hint="default"/>
      </w:rPr>
    </w:lvl>
  </w:abstractNum>
  <w:abstractNum w:abstractNumId="531" w15:restartNumberingAfterBreak="0">
    <w:nsid w:val="7B072181"/>
    <w:multiLevelType w:val="hybridMultilevel"/>
    <w:tmpl w:val="F2F2B18A"/>
    <w:lvl w:ilvl="0" w:tplc="947E4B6C">
      <w:numFmt w:val="bullet"/>
      <w:lvlText w:val="-"/>
      <w:lvlJc w:val="left"/>
      <w:pPr>
        <w:ind w:left="68" w:hanging="116"/>
      </w:pPr>
      <w:rPr>
        <w:rFonts w:ascii="Times New Roman" w:eastAsia="Times New Roman" w:hAnsi="Times New Roman" w:cs="Times New Roman" w:hint="default"/>
        <w:w w:val="99"/>
        <w:sz w:val="20"/>
        <w:szCs w:val="20"/>
      </w:rPr>
    </w:lvl>
    <w:lvl w:ilvl="1" w:tplc="BDE20266">
      <w:numFmt w:val="bullet"/>
      <w:lvlText w:val="•"/>
      <w:lvlJc w:val="left"/>
      <w:pPr>
        <w:ind w:left="639" w:hanging="116"/>
      </w:pPr>
      <w:rPr>
        <w:rFonts w:hint="default"/>
      </w:rPr>
    </w:lvl>
    <w:lvl w:ilvl="2" w:tplc="76A61800">
      <w:numFmt w:val="bullet"/>
      <w:lvlText w:val="•"/>
      <w:lvlJc w:val="left"/>
      <w:pPr>
        <w:ind w:left="1218" w:hanging="116"/>
      </w:pPr>
      <w:rPr>
        <w:rFonts w:hint="default"/>
      </w:rPr>
    </w:lvl>
    <w:lvl w:ilvl="3" w:tplc="3B0C9174">
      <w:numFmt w:val="bullet"/>
      <w:lvlText w:val="•"/>
      <w:lvlJc w:val="left"/>
      <w:pPr>
        <w:ind w:left="1797" w:hanging="116"/>
      </w:pPr>
      <w:rPr>
        <w:rFonts w:hint="default"/>
      </w:rPr>
    </w:lvl>
    <w:lvl w:ilvl="4" w:tplc="7A323D90">
      <w:numFmt w:val="bullet"/>
      <w:lvlText w:val="•"/>
      <w:lvlJc w:val="left"/>
      <w:pPr>
        <w:ind w:left="2376" w:hanging="116"/>
      </w:pPr>
      <w:rPr>
        <w:rFonts w:hint="default"/>
      </w:rPr>
    </w:lvl>
    <w:lvl w:ilvl="5" w:tplc="15C2FC66">
      <w:numFmt w:val="bullet"/>
      <w:lvlText w:val="•"/>
      <w:lvlJc w:val="left"/>
      <w:pPr>
        <w:ind w:left="2955" w:hanging="116"/>
      </w:pPr>
      <w:rPr>
        <w:rFonts w:hint="default"/>
      </w:rPr>
    </w:lvl>
    <w:lvl w:ilvl="6" w:tplc="71E02B1E">
      <w:numFmt w:val="bullet"/>
      <w:lvlText w:val="•"/>
      <w:lvlJc w:val="left"/>
      <w:pPr>
        <w:ind w:left="3534" w:hanging="116"/>
      </w:pPr>
      <w:rPr>
        <w:rFonts w:hint="default"/>
      </w:rPr>
    </w:lvl>
    <w:lvl w:ilvl="7" w:tplc="860CE612">
      <w:numFmt w:val="bullet"/>
      <w:lvlText w:val="•"/>
      <w:lvlJc w:val="left"/>
      <w:pPr>
        <w:ind w:left="4113" w:hanging="116"/>
      </w:pPr>
      <w:rPr>
        <w:rFonts w:hint="default"/>
      </w:rPr>
    </w:lvl>
    <w:lvl w:ilvl="8" w:tplc="012C753E">
      <w:numFmt w:val="bullet"/>
      <w:lvlText w:val="•"/>
      <w:lvlJc w:val="left"/>
      <w:pPr>
        <w:ind w:left="4692" w:hanging="116"/>
      </w:pPr>
      <w:rPr>
        <w:rFonts w:hint="default"/>
      </w:rPr>
    </w:lvl>
  </w:abstractNum>
  <w:abstractNum w:abstractNumId="532" w15:restartNumberingAfterBreak="0">
    <w:nsid w:val="7B49054F"/>
    <w:multiLevelType w:val="hybridMultilevel"/>
    <w:tmpl w:val="B3CE5D62"/>
    <w:lvl w:ilvl="0" w:tplc="CEA4F490">
      <w:start w:val="1"/>
      <w:numFmt w:val="decimal"/>
      <w:lvlText w:val="%1."/>
      <w:lvlJc w:val="left"/>
      <w:pPr>
        <w:ind w:left="825" w:hanging="360"/>
      </w:pPr>
      <w:rPr>
        <w:rFonts w:ascii="Times New Roman" w:eastAsia="Times New Roman" w:hAnsi="Times New Roman" w:cs="Times New Roman" w:hint="default"/>
        <w:spacing w:val="-5"/>
        <w:w w:val="99"/>
        <w:sz w:val="24"/>
        <w:szCs w:val="24"/>
      </w:rPr>
    </w:lvl>
    <w:lvl w:ilvl="1" w:tplc="FB242118">
      <w:numFmt w:val="bullet"/>
      <w:lvlText w:val="•"/>
      <w:lvlJc w:val="left"/>
      <w:pPr>
        <w:ind w:left="1658" w:hanging="360"/>
      </w:pPr>
      <w:rPr>
        <w:rFonts w:hint="default"/>
      </w:rPr>
    </w:lvl>
    <w:lvl w:ilvl="2" w:tplc="1CB47604">
      <w:numFmt w:val="bullet"/>
      <w:lvlText w:val="•"/>
      <w:lvlJc w:val="left"/>
      <w:pPr>
        <w:ind w:left="2497" w:hanging="360"/>
      </w:pPr>
      <w:rPr>
        <w:rFonts w:hint="default"/>
      </w:rPr>
    </w:lvl>
    <w:lvl w:ilvl="3" w:tplc="D6B8EB42">
      <w:numFmt w:val="bullet"/>
      <w:lvlText w:val="•"/>
      <w:lvlJc w:val="left"/>
      <w:pPr>
        <w:ind w:left="3335" w:hanging="360"/>
      </w:pPr>
      <w:rPr>
        <w:rFonts w:hint="default"/>
      </w:rPr>
    </w:lvl>
    <w:lvl w:ilvl="4" w:tplc="F2D0A942">
      <w:numFmt w:val="bullet"/>
      <w:lvlText w:val="•"/>
      <w:lvlJc w:val="left"/>
      <w:pPr>
        <w:ind w:left="4174" w:hanging="360"/>
      </w:pPr>
      <w:rPr>
        <w:rFonts w:hint="default"/>
      </w:rPr>
    </w:lvl>
    <w:lvl w:ilvl="5" w:tplc="CF86C140">
      <w:numFmt w:val="bullet"/>
      <w:lvlText w:val="•"/>
      <w:lvlJc w:val="left"/>
      <w:pPr>
        <w:ind w:left="5012" w:hanging="360"/>
      </w:pPr>
      <w:rPr>
        <w:rFonts w:hint="default"/>
      </w:rPr>
    </w:lvl>
    <w:lvl w:ilvl="6" w:tplc="5F0E1888">
      <w:numFmt w:val="bullet"/>
      <w:lvlText w:val="•"/>
      <w:lvlJc w:val="left"/>
      <w:pPr>
        <w:ind w:left="5851" w:hanging="360"/>
      </w:pPr>
      <w:rPr>
        <w:rFonts w:hint="default"/>
      </w:rPr>
    </w:lvl>
    <w:lvl w:ilvl="7" w:tplc="91AA8DC8">
      <w:numFmt w:val="bullet"/>
      <w:lvlText w:val="•"/>
      <w:lvlJc w:val="left"/>
      <w:pPr>
        <w:ind w:left="6689" w:hanging="360"/>
      </w:pPr>
      <w:rPr>
        <w:rFonts w:hint="default"/>
      </w:rPr>
    </w:lvl>
    <w:lvl w:ilvl="8" w:tplc="CA40961C">
      <w:numFmt w:val="bullet"/>
      <w:lvlText w:val="•"/>
      <w:lvlJc w:val="left"/>
      <w:pPr>
        <w:ind w:left="7528" w:hanging="360"/>
      </w:pPr>
      <w:rPr>
        <w:rFonts w:hint="default"/>
      </w:rPr>
    </w:lvl>
  </w:abstractNum>
  <w:abstractNum w:abstractNumId="533" w15:restartNumberingAfterBreak="0">
    <w:nsid w:val="7B513727"/>
    <w:multiLevelType w:val="hybridMultilevel"/>
    <w:tmpl w:val="35D23A88"/>
    <w:lvl w:ilvl="0" w:tplc="C14AE32E">
      <w:start w:val="1"/>
      <w:numFmt w:val="decimal"/>
      <w:lvlText w:val="%1)"/>
      <w:lvlJc w:val="left"/>
      <w:pPr>
        <w:ind w:left="103" w:hanging="260"/>
      </w:pPr>
      <w:rPr>
        <w:rFonts w:ascii="Times New Roman" w:eastAsia="Times New Roman" w:hAnsi="Times New Roman" w:cs="Times New Roman" w:hint="default"/>
        <w:w w:val="99"/>
        <w:sz w:val="24"/>
        <w:szCs w:val="24"/>
      </w:rPr>
    </w:lvl>
    <w:lvl w:ilvl="1" w:tplc="EE62AB7C">
      <w:numFmt w:val="bullet"/>
      <w:lvlText w:val="•"/>
      <w:lvlJc w:val="left"/>
      <w:pPr>
        <w:ind w:left="1073" w:hanging="260"/>
      </w:pPr>
      <w:rPr>
        <w:rFonts w:hint="default"/>
      </w:rPr>
    </w:lvl>
    <w:lvl w:ilvl="2" w:tplc="5D364964">
      <w:numFmt w:val="bullet"/>
      <w:lvlText w:val="•"/>
      <w:lvlJc w:val="left"/>
      <w:pPr>
        <w:ind w:left="2046" w:hanging="260"/>
      </w:pPr>
      <w:rPr>
        <w:rFonts w:hint="default"/>
      </w:rPr>
    </w:lvl>
    <w:lvl w:ilvl="3" w:tplc="05365312">
      <w:numFmt w:val="bullet"/>
      <w:lvlText w:val="•"/>
      <w:lvlJc w:val="left"/>
      <w:pPr>
        <w:ind w:left="3020" w:hanging="260"/>
      </w:pPr>
      <w:rPr>
        <w:rFonts w:hint="default"/>
      </w:rPr>
    </w:lvl>
    <w:lvl w:ilvl="4" w:tplc="69D6BE7C">
      <w:numFmt w:val="bullet"/>
      <w:lvlText w:val="•"/>
      <w:lvlJc w:val="left"/>
      <w:pPr>
        <w:ind w:left="3993" w:hanging="260"/>
      </w:pPr>
      <w:rPr>
        <w:rFonts w:hint="default"/>
      </w:rPr>
    </w:lvl>
    <w:lvl w:ilvl="5" w:tplc="0AB4F17A">
      <w:numFmt w:val="bullet"/>
      <w:lvlText w:val="•"/>
      <w:lvlJc w:val="left"/>
      <w:pPr>
        <w:ind w:left="4967" w:hanging="260"/>
      </w:pPr>
      <w:rPr>
        <w:rFonts w:hint="default"/>
      </w:rPr>
    </w:lvl>
    <w:lvl w:ilvl="6" w:tplc="9A2CF400">
      <w:numFmt w:val="bullet"/>
      <w:lvlText w:val="•"/>
      <w:lvlJc w:val="left"/>
      <w:pPr>
        <w:ind w:left="5940" w:hanging="260"/>
      </w:pPr>
      <w:rPr>
        <w:rFonts w:hint="default"/>
      </w:rPr>
    </w:lvl>
    <w:lvl w:ilvl="7" w:tplc="34F2775C">
      <w:numFmt w:val="bullet"/>
      <w:lvlText w:val="•"/>
      <w:lvlJc w:val="left"/>
      <w:pPr>
        <w:ind w:left="6913" w:hanging="260"/>
      </w:pPr>
      <w:rPr>
        <w:rFonts w:hint="default"/>
      </w:rPr>
    </w:lvl>
    <w:lvl w:ilvl="8" w:tplc="777E81DC">
      <w:numFmt w:val="bullet"/>
      <w:lvlText w:val="•"/>
      <w:lvlJc w:val="left"/>
      <w:pPr>
        <w:ind w:left="7887" w:hanging="260"/>
      </w:pPr>
      <w:rPr>
        <w:rFonts w:hint="default"/>
      </w:rPr>
    </w:lvl>
  </w:abstractNum>
  <w:abstractNum w:abstractNumId="534" w15:restartNumberingAfterBreak="0">
    <w:nsid w:val="7BBF1CCB"/>
    <w:multiLevelType w:val="hybridMultilevel"/>
    <w:tmpl w:val="A328E3E6"/>
    <w:lvl w:ilvl="0" w:tplc="9CA860F2">
      <w:start w:val="1"/>
      <w:numFmt w:val="decimal"/>
      <w:lvlText w:val="%1-"/>
      <w:lvlJc w:val="left"/>
      <w:pPr>
        <w:ind w:left="116" w:hanging="197"/>
      </w:pPr>
      <w:rPr>
        <w:rFonts w:ascii="Calibri" w:eastAsia="Calibri" w:hAnsi="Calibri" w:cs="Calibri" w:hint="default"/>
        <w:w w:val="100"/>
        <w:sz w:val="24"/>
        <w:szCs w:val="24"/>
      </w:rPr>
    </w:lvl>
    <w:lvl w:ilvl="1" w:tplc="925EC730">
      <w:numFmt w:val="bullet"/>
      <w:lvlText w:val="•"/>
      <w:lvlJc w:val="left"/>
      <w:pPr>
        <w:ind w:left="999" w:hanging="197"/>
      </w:pPr>
      <w:rPr>
        <w:rFonts w:hint="default"/>
      </w:rPr>
    </w:lvl>
    <w:lvl w:ilvl="2" w:tplc="F334C818">
      <w:numFmt w:val="bullet"/>
      <w:lvlText w:val="•"/>
      <w:lvlJc w:val="left"/>
      <w:pPr>
        <w:ind w:left="1879" w:hanging="197"/>
      </w:pPr>
      <w:rPr>
        <w:rFonts w:hint="default"/>
      </w:rPr>
    </w:lvl>
    <w:lvl w:ilvl="3" w:tplc="B3A43838">
      <w:numFmt w:val="bullet"/>
      <w:lvlText w:val="•"/>
      <w:lvlJc w:val="left"/>
      <w:pPr>
        <w:ind w:left="2759" w:hanging="197"/>
      </w:pPr>
      <w:rPr>
        <w:rFonts w:hint="default"/>
      </w:rPr>
    </w:lvl>
    <w:lvl w:ilvl="4" w:tplc="4B72A6E2">
      <w:numFmt w:val="bullet"/>
      <w:lvlText w:val="•"/>
      <w:lvlJc w:val="left"/>
      <w:pPr>
        <w:ind w:left="3639" w:hanging="197"/>
      </w:pPr>
      <w:rPr>
        <w:rFonts w:hint="default"/>
      </w:rPr>
    </w:lvl>
    <w:lvl w:ilvl="5" w:tplc="AA02941C">
      <w:numFmt w:val="bullet"/>
      <w:lvlText w:val="•"/>
      <w:lvlJc w:val="left"/>
      <w:pPr>
        <w:ind w:left="4519" w:hanging="197"/>
      </w:pPr>
      <w:rPr>
        <w:rFonts w:hint="default"/>
      </w:rPr>
    </w:lvl>
    <w:lvl w:ilvl="6" w:tplc="9BFE0E24">
      <w:numFmt w:val="bullet"/>
      <w:lvlText w:val="•"/>
      <w:lvlJc w:val="left"/>
      <w:pPr>
        <w:ind w:left="5399" w:hanging="197"/>
      </w:pPr>
      <w:rPr>
        <w:rFonts w:hint="default"/>
      </w:rPr>
    </w:lvl>
    <w:lvl w:ilvl="7" w:tplc="BDB0B3B4">
      <w:numFmt w:val="bullet"/>
      <w:lvlText w:val="•"/>
      <w:lvlJc w:val="left"/>
      <w:pPr>
        <w:ind w:left="6279" w:hanging="197"/>
      </w:pPr>
      <w:rPr>
        <w:rFonts w:hint="default"/>
      </w:rPr>
    </w:lvl>
    <w:lvl w:ilvl="8" w:tplc="A36AAF76">
      <w:numFmt w:val="bullet"/>
      <w:lvlText w:val="•"/>
      <w:lvlJc w:val="left"/>
      <w:pPr>
        <w:ind w:left="7159" w:hanging="197"/>
      </w:pPr>
      <w:rPr>
        <w:rFonts w:hint="default"/>
      </w:rPr>
    </w:lvl>
  </w:abstractNum>
  <w:abstractNum w:abstractNumId="535" w15:restartNumberingAfterBreak="0">
    <w:nsid w:val="7C854792"/>
    <w:multiLevelType w:val="hybridMultilevel"/>
    <w:tmpl w:val="F2CC31DE"/>
    <w:lvl w:ilvl="0" w:tplc="8C983382">
      <w:numFmt w:val="bullet"/>
      <w:lvlText w:val=""/>
      <w:lvlJc w:val="left"/>
      <w:pPr>
        <w:ind w:left="825" w:hanging="360"/>
      </w:pPr>
      <w:rPr>
        <w:rFonts w:ascii="Symbol" w:eastAsia="Symbol" w:hAnsi="Symbol" w:cs="Symbol" w:hint="default"/>
        <w:w w:val="100"/>
        <w:sz w:val="22"/>
        <w:szCs w:val="22"/>
      </w:rPr>
    </w:lvl>
    <w:lvl w:ilvl="1" w:tplc="8DBABC20">
      <w:numFmt w:val="bullet"/>
      <w:lvlText w:val="•"/>
      <w:lvlJc w:val="left"/>
      <w:pPr>
        <w:ind w:left="1658" w:hanging="360"/>
      </w:pPr>
      <w:rPr>
        <w:rFonts w:hint="default"/>
      </w:rPr>
    </w:lvl>
    <w:lvl w:ilvl="2" w:tplc="9DF41B98">
      <w:numFmt w:val="bullet"/>
      <w:lvlText w:val="•"/>
      <w:lvlJc w:val="left"/>
      <w:pPr>
        <w:ind w:left="2497" w:hanging="360"/>
      </w:pPr>
      <w:rPr>
        <w:rFonts w:hint="default"/>
      </w:rPr>
    </w:lvl>
    <w:lvl w:ilvl="3" w:tplc="D8A27CEA">
      <w:numFmt w:val="bullet"/>
      <w:lvlText w:val="•"/>
      <w:lvlJc w:val="left"/>
      <w:pPr>
        <w:ind w:left="3335" w:hanging="360"/>
      </w:pPr>
      <w:rPr>
        <w:rFonts w:hint="default"/>
      </w:rPr>
    </w:lvl>
    <w:lvl w:ilvl="4" w:tplc="83E0A314">
      <w:numFmt w:val="bullet"/>
      <w:lvlText w:val="•"/>
      <w:lvlJc w:val="left"/>
      <w:pPr>
        <w:ind w:left="4174" w:hanging="360"/>
      </w:pPr>
      <w:rPr>
        <w:rFonts w:hint="default"/>
      </w:rPr>
    </w:lvl>
    <w:lvl w:ilvl="5" w:tplc="D84A05D2">
      <w:numFmt w:val="bullet"/>
      <w:lvlText w:val="•"/>
      <w:lvlJc w:val="left"/>
      <w:pPr>
        <w:ind w:left="5012" w:hanging="360"/>
      </w:pPr>
      <w:rPr>
        <w:rFonts w:hint="default"/>
      </w:rPr>
    </w:lvl>
    <w:lvl w:ilvl="6" w:tplc="CC7C449E">
      <w:numFmt w:val="bullet"/>
      <w:lvlText w:val="•"/>
      <w:lvlJc w:val="left"/>
      <w:pPr>
        <w:ind w:left="5851" w:hanging="360"/>
      </w:pPr>
      <w:rPr>
        <w:rFonts w:hint="default"/>
      </w:rPr>
    </w:lvl>
    <w:lvl w:ilvl="7" w:tplc="DBA61774">
      <w:numFmt w:val="bullet"/>
      <w:lvlText w:val="•"/>
      <w:lvlJc w:val="left"/>
      <w:pPr>
        <w:ind w:left="6689" w:hanging="360"/>
      </w:pPr>
      <w:rPr>
        <w:rFonts w:hint="default"/>
      </w:rPr>
    </w:lvl>
    <w:lvl w:ilvl="8" w:tplc="44F4B016">
      <w:numFmt w:val="bullet"/>
      <w:lvlText w:val="•"/>
      <w:lvlJc w:val="left"/>
      <w:pPr>
        <w:ind w:left="7528" w:hanging="360"/>
      </w:pPr>
      <w:rPr>
        <w:rFonts w:hint="default"/>
      </w:rPr>
    </w:lvl>
  </w:abstractNum>
  <w:abstractNum w:abstractNumId="536" w15:restartNumberingAfterBreak="0">
    <w:nsid w:val="7CC90340"/>
    <w:multiLevelType w:val="hybridMultilevel"/>
    <w:tmpl w:val="D63C42AE"/>
    <w:lvl w:ilvl="0" w:tplc="84D68D58">
      <w:start w:val="8"/>
      <w:numFmt w:val="decimal"/>
      <w:lvlText w:val="%1-"/>
      <w:lvlJc w:val="left"/>
      <w:pPr>
        <w:ind w:left="600" w:hanging="360"/>
        <w:jc w:val="right"/>
      </w:pPr>
      <w:rPr>
        <w:rFonts w:ascii="Times New Roman" w:eastAsia="Times New Roman" w:hAnsi="Times New Roman" w:cs="Times New Roman" w:hint="default"/>
        <w:spacing w:val="-20"/>
        <w:w w:val="99"/>
        <w:sz w:val="24"/>
        <w:szCs w:val="24"/>
      </w:rPr>
    </w:lvl>
    <w:lvl w:ilvl="1" w:tplc="F3F8F382">
      <w:numFmt w:val="bullet"/>
      <w:lvlText w:val="•"/>
      <w:lvlJc w:val="left"/>
      <w:pPr>
        <w:ind w:left="1859" w:hanging="360"/>
      </w:pPr>
      <w:rPr>
        <w:rFonts w:hint="default"/>
      </w:rPr>
    </w:lvl>
    <w:lvl w:ilvl="2" w:tplc="6BC8639A">
      <w:numFmt w:val="bullet"/>
      <w:lvlText w:val="•"/>
      <w:lvlJc w:val="left"/>
      <w:pPr>
        <w:ind w:left="3119" w:hanging="360"/>
      </w:pPr>
      <w:rPr>
        <w:rFonts w:hint="default"/>
      </w:rPr>
    </w:lvl>
    <w:lvl w:ilvl="3" w:tplc="61846C9A">
      <w:numFmt w:val="bullet"/>
      <w:lvlText w:val="•"/>
      <w:lvlJc w:val="left"/>
      <w:pPr>
        <w:ind w:left="4379" w:hanging="360"/>
      </w:pPr>
      <w:rPr>
        <w:rFonts w:hint="default"/>
      </w:rPr>
    </w:lvl>
    <w:lvl w:ilvl="4" w:tplc="CA107664">
      <w:numFmt w:val="bullet"/>
      <w:lvlText w:val="•"/>
      <w:lvlJc w:val="left"/>
      <w:pPr>
        <w:ind w:left="5639" w:hanging="360"/>
      </w:pPr>
      <w:rPr>
        <w:rFonts w:hint="default"/>
      </w:rPr>
    </w:lvl>
    <w:lvl w:ilvl="5" w:tplc="4AEA86F6">
      <w:numFmt w:val="bullet"/>
      <w:lvlText w:val="•"/>
      <w:lvlJc w:val="left"/>
      <w:pPr>
        <w:ind w:left="6899" w:hanging="360"/>
      </w:pPr>
      <w:rPr>
        <w:rFonts w:hint="default"/>
      </w:rPr>
    </w:lvl>
    <w:lvl w:ilvl="6" w:tplc="00D065F8">
      <w:numFmt w:val="bullet"/>
      <w:lvlText w:val="•"/>
      <w:lvlJc w:val="left"/>
      <w:pPr>
        <w:ind w:left="8159" w:hanging="360"/>
      </w:pPr>
      <w:rPr>
        <w:rFonts w:hint="default"/>
      </w:rPr>
    </w:lvl>
    <w:lvl w:ilvl="7" w:tplc="5F84C08A">
      <w:numFmt w:val="bullet"/>
      <w:lvlText w:val="•"/>
      <w:lvlJc w:val="left"/>
      <w:pPr>
        <w:ind w:left="9418" w:hanging="360"/>
      </w:pPr>
      <w:rPr>
        <w:rFonts w:hint="default"/>
      </w:rPr>
    </w:lvl>
    <w:lvl w:ilvl="8" w:tplc="DEC01D40">
      <w:numFmt w:val="bullet"/>
      <w:lvlText w:val="•"/>
      <w:lvlJc w:val="left"/>
      <w:pPr>
        <w:ind w:left="10678" w:hanging="360"/>
      </w:pPr>
      <w:rPr>
        <w:rFonts w:hint="default"/>
      </w:rPr>
    </w:lvl>
  </w:abstractNum>
  <w:abstractNum w:abstractNumId="537" w15:restartNumberingAfterBreak="0">
    <w:nsid w:val="7CCC63B2"/>
    <w:multiLevelType w:val="hybridMultilevel"/>
    <w:tmpl w:val="D6228972"/>
    <w:lvl w:ilvl="0" w:tplc="7818C396">
      <w:numFmt w:val="bullet"/>
      <w:lvlText w:val=""/>
      <w:lvlJc w:val="left"/>
      <w:pPr>
        <w:ind w:left="823" w:hanging="360"/>
      </w:pPr>
      <w:rPr>
        <w:rFonts w:ascii="Symbol" w:eastAsia="Symbol" w:hAnsi="Symbol" w:cs="Symbol" w:hint="default"/>
        <w:w w:val="99"/>
        <w:sz w:val="20"/>
        <w:szCs w:val="20"/>
      </w:rPr>
    </w:lvl>
    <w:lvl w:ilvl="1" w:tplc="E9CA9832">
      <w:numFmt w:val="bullet"/>
      <w:lvlText w:val="•"/>
      <w:lvlJc w:val="left"/>
      <w:pPr>
        <w:ind w:left="1630" w:hanging="360"/>
      </w:pPr>
      <w:rPr>
        <w:rFonts w:hint="default"/>
      </w:rPr>
    </w:lvl>
    <w:lvl w:ilvl="2" w:tplc="1CF6633A">
      <w:numFmt w:val="bullet"/>
      <w:lvlText w:val="•"/>
      <w:lvlJc w:val="left"/>
      <w:pPr>
        <w:ind w:left="2440" w:hanging="360"/>
      </w:pPr>
      <w:rPr>
        <w:rFonts w:hint="default"/>
      </w:rPr>
    </w:lvl>
    <w:lvl w:ilvl="3" w:tplc="38AA46E2">
      <w:numFmt w:val="bullet"/>
      <w:lvlText w:val="•"/>
      <w:lvlJc w:val="left"/>
      <w:pPr>
        <w:ind w:left="3250" w:hanging="360"/>
      </w:pPr>
      <w:rPr>
        <w:rFonts w:hint="default"/>
      </w:rPr>
    </w:lvl>
    <w:lvl w:ilvl="4" w:tplc="E16CA7F0">
      <w:numFmt w:val="bullet"/>
      <w:lvlText w:val="•"/>
      <w:lvlJc w:val="left"/>
      <w:pPr>
        <w:ind w:left="4061" w:hanging="360"/>
      </w:pPr>
      <w:rPr>
        <w:rFonts w:hint="default"/>
      </w:rPr>
    </w:lvl>
    <w:lvl w:ilvl="5" w:tplc="328A580E">
      <w:numFmt w:val="bullet"/>
      <w:lvlText w:val="•"/>
      <w:lvlJc w:val="left"/>
      <w:pPr>
        <w:ind w:left="4871" w:hanging="360"/>
      </w:pPr>
      <w:rPr>
        <w:rFonts w:hint="default"/>
      </w:rPr>
    </w:lvl>
    <w:lvl w:ilvl="6" w:tplc="810E5308">
      <w:numFmt w:val="bullet"/>
      <w:lvlText w:val="•"/>
      <w:lvlJc w:val="left"/>
      <w:pPr>
        <w:ind w:left="5681" w:hanging="360"/>
      </w:pPr>
      <w:rPr>
        <w:rFonts w:hint="default"/>
      </w:rPr>
    </w:lvl>
    <w:lvl w:ilvl="7" w:tplc="B99044CA">
      <w:numFmt w:val="bullet"/>
      <w:lvlText w:val="•"/>
      <w:lvlJc w:val="left"/>
      <w:pPr>
        <w:ind w:left="6491" w:hanging="360"/>
      </w:pPr>
      <w:rPr>
        <w:rFonts w:hint="default"/>
      </w:rPr>
    </w:lvl>
    <w:lvl w:ilvl="8" w:tplc="548CE05A">
      <w:numFmt w:val="bullet"/>
      <w:lvlText w:val="•"/>
      <w:lvlJc w:val="left"/>
      <w:pPr>
        <w:ind w:left="7302" w:hanging="360"/>
      </w:pPr>
      <w:rPr>
        <w:rFonts w:hint="default"/>
      </w:rPr>
    </w:lvl>
  </w:abstractNum>
  <w:abstractNum w:abstractNumId="538" w15:restartNumberingAfterBreak="0">
    <w:nsid w:val="7D253B1E"/>
    <w:multiLevelType w:val="hybridMultilevel"/>
    <w:tmpl w:val="75CEC210"/>
    <w:lvl w:ilvl="0" w:tplc="900CA474">
      <w:numFmt w:val="bullet"/>
      <w:lvlText w:val=""/>
      <w:lvlJc w:val="left"/>
      <w:pPr>
        <w:ind w:left="823" w:hanging="360"/>
      </w:pPr>
      <w:rPr>
        <w:rFonts w:ascii="Symbol" w:eastAsia="Symbol" w:hAnsi="Symbol" w:cs="Symbol" w:hint="default"/>
        <w:w w:val="99"/>
        <w:sz w:val="20"/>
        <w:szCs w:val="20"/>
      </w:rPr>
    </w:lvl>
    <w:lvl w:ilvl="1" w:tplc="7B888A44">
      <w:numFmt w:val="bullet"/>
      <w:lvlText w:val="•"/>
      <w:lvlJc w:val="left"/>
      <w:pPr>
        <w:ind w:left="1630" w:hanging="360"/>
      </w:pPr>
      <w:rPr>
        <w:rFonts w:hint="default"/>
      </w:rPr>
    </w:lvl>
    <w:lvl w:ilvl="2" w:tplc="F8F6AA9C">
      <w:numFmt w:val="bullet"/>
      <w:lvlText w:val="•"/>
      <w:lvlJc w:val="left"/>
      <w:pPr>
        <w:ind w:left="2440" w:hanging="360"/>
      </w:pPr>
      <w:rPr>
        <w:rFonts w:hint="default"/>
      </w:rPr>
    </w:lvl>
    <w:lvl w:ilvl="3" w:tplc="D496F62A">
      <w:numFmt w:val="bullet"/>
      <w:lvlText w:val="•"/>
      <w:lvlJc w:val="left"/>
      <w:pPr>
        <w:ind w:left="3250" w:hanging="360"/>
      </w:pPr>
      <w:rPr>
        <w:rFonts w:hint="default"/>
      </w:rPr>
    </w:lvl>
    <w:lvl w:ilvl="4" w:tplc="57561504">
      <w:numFmt w:val="bullet"/>
      <w:lvlText w:val="•"/>
      <w:lvlJc w:val="left"/>
      <w:pPr>
        <w:ind w:left="4061" w:hanging="360"/>
      </w:pPr>
      <w:rPr>
        <w:rFonts w:hint="default"/>
      </w:rPr>
    </w:lvl>
    <w:lvl w:ilvl="5" w:tplc="C346005C">
      <w:numFmt w:val="bullet"/>
      <w:lvlText w:val="•"/>
      <w:lvlJc w:val="left"/>
      <w:pPr>
        <w:ind w:left="4871" w:hanging="360"/>
      </w:pPr>
      <w:rPr>
        <w:rFonts w:hint="default"/>
      </w:rPr>
    </w:lvl>
    <w:lvl w:ilvl="6" w:tplc="4C26A4B8">
      <w:numFmt w:val="bullet"/>
      <w:lvlText w:val="•"/>
      <w:lvlJc w:val="left"/>
      <w:pPr>
        <w:ind w:left="5681" w:hanging="360"/>
      </w:pPr>
      <w:rPr>
        <w:rFonts w:hint="default"/>
      </w:rPr>
    </w:lvl>
    <w:lvl w:ilvl="7" w:tplc="A4DE8B16">
      <w:numFmt w:val="bullet"/>
      <w:lvlText w:val="•"/>
      <w:lvlJc w:val="left"/>
      <w:pPr>
        <w:ind w:left="6491" w:hanging="360"/>
      </w:pPr>
      <w:rPr>
        <w:rFonts w:hint="default"/>
      </w:rPr>
    </w:lvl>
    <w:lvl w:ilvl="8" w:tplc="351A9458">
      <w:numFmt w:val="bullet"/>
      <w:lvlText w:val="•"/>
      <w:lvlJc w:val="left"/>
      <w:pPr>
        <w:ind w:left="7302" w:hanging="360"/>
      </w:pPr>
      <w:rPr>
        <w:rFonts w:hint="default"/>
      </w:rPr>
    </w:lvl>
  </w:abstractNum>
  <w:abstractNum w:abstractNumId="539" w15:restartNumberingAfterBreak="0">
    <w:nsid w:val="7D2E19EB"/>
    <w:multiLevelType w:val="hybridMultilevel"/>
    <w:tmpl w:val="28EAE522"/>
    <w:lvl w:ilvl="0" w:tplc="FB86E292">
      <w:start w:val="6"/>
      <w:numFmt w:val="decimal"/>
      <w:lvlText w:val="%1-"/>
      <w:lvlJc w:val="left"/>
      <w:pPr>
        <w:ind w:left="175" w:hanging="360"/>
      </w:pPr>
      <w:rPr>
        <w:rFonts w:ascii="Times New Roman" w:eastAsia="Times New Roman" w:hAnsi="Times New Roman" w:cs="Times New Roman" w:hint="default"/>
        <w:spacing w:val="-20"/>
        <w:w w:val="99"/>
        <w:sz w:val="24"/>
        <w:szCs w:val="24"/>
      </w:rPr>
    </w:lvl>
    <w:lvl w:ilvl="1" w:tplc="7BE0BC08">
      <w:numFmt w:val="bullet"/>
      <w:lvlText w:val="•"/>
      <w:lvlJc w:val="left"/>
      <w:pPr>
        <w:ind w:left="1547" w:hanging="360"/>
      </w:pPr>
      <w:rPr>
        <w:rFonts w:hint="default"/>
      </w:rPr>
    </w:lvl>
    <w:lvl w:ilvl="2" w:tplc="2280DA7A">
      <w:numFmt w:val="bullet"/>
      <w:lvlText w:val="•"/>
      <w:lvlJc w:val="left"/>
      <w:pPr>
        <w:ind w:left="2915" w:hanging="360"/>
      </w:pPr>
      <w:rPr>
        <w:rFonts w:hint="default"/>
      </w:rPr>
    </w:lvl>
    <w:lvl w:ilvl="3" w:tplc="2648236E">
      <w:numFmt w:val="bullet"/>
      <w:lvlText w:val="•"/>
      <w:lvlJc w:val="left"/>
      <w:pPr>
        <w:ind w:left="4283" w:hanging="360"/>
      </w:pPr>
      <w:rPr>
        <w:rFonts w:hint="default"/>
      </w:rPr>
    </w:lvl>
    <w:lvl w:ilvl="4" w:tplc="8C202C38">
      <w:numFmt w:val="bullet"/>
      <w:lvlText w:val="•"/>
      <w:lvlJc w:val="left"/>
      <w:pPr>
        <w:ind w:left="5651" w:hanging="360"/>
      </w:pPr>
      <w:rPr>
        <w:rFonts w:hint="default"/>
      </w:rPr>
    </w:lvl>
    <w:lvl w:ilvl="5" w:tplc="A62EB074">
      <w:numFmt w:val="bullet"/>
      <w:lvlText w:val="•"/>
      <w:lvlJc w:val="left"/>
      <w:pPr>
        <w:ind w:left="7019" w:hanging="360"/>
      </w:pPr>
      <w:rPr>
        <w:rFonts w:hint="default"/>
      </w:rPr>
    </w:lvl>
    <w:lvl w:ilvl="6" w:tplc="E5F4749C">
      <w:numFmt w:val="bullet"/>
      <w:lvlText w:val="•"/>
      <w:lvlJc w:val="left"/>
      <w:pPr>
        <w:ind w:left="8387" w:hanging="360"/>
      </w:pPr>
      <w:rPr>
        <w:rFonts w:hint="default"/>
      </w:rPr>
    </w:lvl>
    <w:lvl w:ilvl="7" w:tplc="E9F4C93A">
      <w:numFmt w:val="bullet"/>
      <w:lvlText w:val="•"/>
      <w:lvlJc w:val="left"/>
      <w:pPr>
        <w:ind w:left="9754" w:hanging="360"/>
      </w:pPr>
      <w:rPr>
        <w:rFonts w:hint="default"/>
      </w:rPr>
    </w:lvl>
    <w:lvl w:ilvl="8" w:tplc="36E69BF6">
      <w:numFmt w:val="bullet"/>
      <w:lvlText w:val="•"/>
      <w:lvlJc w:val="left"/>
      <w:pPr>
        <w:ind w:left="11122" w:hanging="360"/>
      </w:pPr>
      <w:rPr>
        <w:rFonts w:hint="default"/>
      </w:rPr>
    </w:lvl>
  </w:abstractNum>
  <w:abstractNum w:abstractNumId="540" w15:restartNumberingAfterBreak="0">
    <w:nsid w:val="7DE05EC7"/>
    <w:multiLevelType w:val="hybridMultilevel"/>
    <w:tmpl w:val="7DDE2018"/>
    <w:lvl w:ilvl="0" w:tplc="B1D6EC7A">
      <w:numFmt w:val="bullet"/>
      <w:lvlText w:val=""/>
      <w:lvlJc w:val="left"/>
      <w:pPr>
        <w:ind w:left="825" w:hanging="360"/>
      </w:pPr>
      <w:rPr>
        <w:rFonts w:ascii="Symbol" w:eastAsia="Symbol" w:hAnsi="Symbol" w:cs="Symbol" w:hint="default"/>
        <w:w w:val="100"/>
        <w:sz w:val="22"/>
        <w:szCs w:val="22"/>
      </w:rPr>
    </w:lvl>
    <w:lvl w:ilvl="1" w:tplc="C4C8CD12">
      <w:numFmt w:val="bullet"/>
      <w:lvlText w:val="•"/>
      <w:lvlJc w:val="left"/>
      <w:pPr>
        <w:ind w:left="1658" w:hanging="360"/>
      </w:pPr>
      <w:rPr>
        <w:rFonts w:hint="default"/>
      </w:rPr>
    </w:lvl>
    <w:lvl w:ilvl="2" w:tplc="C8C81F82">
      <w:numFmt w:val="bullet"/>
      <w:lvlText w:val="•"/>
      <w:lvlJc w:val="left"/>
      <w:pPr>
        <w:ind w:left="2497" w:hanging="360"/>
      </w:pPr>
      <w:rPr>
        <w:rFonts w:hint="default"/>
      </w:rPr>
    </w:lvl>
    <w:lvl w:ilvl="3" w:tplc="41E4561E">
      <w:numFmt w:val="bullet"/>
      <w:lvlText w:val="•"/>
      <w:lvlJc w:val="left"/>
      <w:pPr>
        <w:ind w:left="3335" w:hanging="360"/>
      </w:pPr>
      <w:rPr>
        <w:rFonts w:hint="default"/>
      </w:rPr>
    </w:lvl>
    <w:lvl w:ilvl="4" w:tplc="5874CD42">
      <w:numFmt w:val="bullet"/>
      <w:lvlText w:val="•"/>
      <w:lvlJc w:val="left"/>
      <w:pPr>
        <w:ind w:left="4174" w:hanging="360"/>
      </w:pPr>
      <w:rPr>
        <w:rFonts w:hint="default"/>
      </w:rPr>
    </w:lvl>
    <w:lvl w:ilvl="5" w:tplc="0D105C3A">
      <w:numFmt w:val="bullet"/>
      <w:lvlText w:val="•"/>
      <w:lvlJc w:val="left"/>
      <w:pPr>
        <w:ind w:left="5012" w:hanging="360"/>
      </w:pPr>
      <w:rPr>
        <w:rFonts w:hint="default"/>
      </w:rPr>
    </w:lvl>
    <w:lvl w:ilvl="6" w:tplc="83B078F8">
      <w:numFmt w:val="bullet"/>
      <w:lvlText w:val="•"/>
      <w:lvlJc w:val="left"/>
      <w:pPr>
        <w:ind w:left="5851" w:hanging="360"/>
      </w:pPr>
      <w:rPr>
        <w:rFonts w:hint="default"/>
      </w:rPr>
    </w:lvl>
    <w:lvl w:ilvl="7" w:tplc="4C7EDB9C">
      <w:numFmt w:val="bullet"/>
      <w:lvlText w:val="•"/>
      <w:lvlJc w:val="left"/>
      <w:pPr>
        <w:ind w:left="6689" w:hanging="360"/>
      </w:pPr>
      <w:rPr>
        <w:rFonts w:hint="default"/>
      </w:rPr>
    </w:lvl>
    <w:lvl w:ilvl="8" w:tplc="A0DC9580">
      <w:numFmt w:val="bullet"/>
      <w:lvlText w:val="•"/>
      <w:lvlJc w:val="left"/>
      <w:pPr>
        <w:ind w:left="7528" w:hanging="360"/>
      </w:pPr>
      <w:rPr>
        <w:rFonts w:hint="default"/>
      </w:rPr>
    </w:lvl>
  </w:abstractNum>
  <w:abstractNum w:abstractNumId="541" w15:restartNumberingAfterBreak="0">
    <w:nsid w:val="7DED3F5E"/>
    <w:multiLevelType w:val="hybridMultilevel"/>
    <w:tmpl w:val="5CB2A656"/>
    <w:lvl w:ilvl="0" w:tplc="CD62E5C8">
      <w:start w:val="1"/>
      <w:numFmt w:val="decimal"/>
      <w:lvlText w:val="%1)"/>
      <w:lvlJc w:val="left"/>
      <w:pPr>
        <w:ind w:left="103" w:hanging="260"/>
      </w:pPr>
      <w:rPr>
        <w:rFonts w:ascii="Times New Roman" w:eastAsia="Times New Roman" w:hAnsi="Times New Roman" w:cs="Times New Roman" w:hint="default"/>
        <w:spacing w:val="-2"/>
        <w:w w:val="99"/>
        <w:sz w:val="24"/>
        <w:szCs w:val="24"/>
      </w:rPr>
    </w:lvl>
    <w:lvl w:ilvl="1" w:tplc="DA72DEDA">
      <w:numFmt w:val="bullet"/>
      <w:lvlText w:val="•"/>
      <w:lvlJc w:val="left"/>
      <w:pPr>
        <w:ind w:left="1050" w:hanging="260"/>
      </w:pPr>
      <w:rPr>
        <w:rFonts w:hint="default"/>
      </w:rPr>
    </w:lvl>
    <w:lvl w:ilvl="2" w:tplc="F2289448">
      <w:numFmt w:val="bullet"/>
      <w:lvlText w:val="•"/>
      <w:lvlJc w:val="left"/>
      <w:pPr>
        <w:ind w:left="2001" w:hanging="260"/>
      </w:pPr>
      <w:rPr>
        <w:rFonts w:hint="default"/>
      </w:rPr>
    </w:lvl>
    <w:lvl w:ilvl="3" w:tplc="01D4A21C">
      <w:numFmt w:val="bullet"/>
      <w:lvlText w:val="•"/>
      <w:lvlJc w:val="left"/>
      <w:pPr>
        <w:ind w:left="2952" w:hanging="260"/>
      </w:pPr>
      <w:rPr>
        <w:rFonts w:hint="default"/>
      </w:rPr>
    </w:lvl>
    <w:lvl w:ilvl="4" w:tplc="AC14FAB4">
      <w:numFmt w:val="bullet"/>
      <w:lvlText w:val="•"/>
      <w:lvlJc w:val="left"/>
      <w:pPr>
        <w:ind w:left="3903" w:hanging="260"/>
      </w:pPr>
      <w:rPr>
        <w:rFonts w:hint="default"/>
      </w:rPr>
    </w:lvl>
    <w:lvl w:ilvl="5" w:tplc="7C7C3184">
      <w:numFmt w:val="bullet"/>
      <w:lvlText w:val="•"/>
      <w:lvlJc w:val="left"/>
      <w:pPr>
        <w:ind w:left="4854" w:hanging="260"/>
      </w:pPr>
      <w:rPr>
        <w:rFonts w:hint="default"/>
      </w:rPr>
    </w:lvl>
    <w:lvl w:ilvl="6" w:tplc="20420F1A">
      <w:numFmt w:val="bullet"/>
      <w:lvlText w:val="•"/>
      <w:lvlJc w:val="left"/>
      <w:pPr>
        <w:ind w:left="5805" w:hanging="260"/>
      </w:pPr>
      <w:rPr>
        <w:rFonts w:hint="default"/>
      </w:rPr>
    </w:lvl>
    <w:lvl w:ilvl="7" w:tplc="BE206A58">
      <w:numFmt w:val="bullet"/>
      <w:lvlText w:val="•"/>
      <w:lvlJc w:val="left"/>
      <w:pPr>
        <w:ind w:left="6756" w:hanging="260"/>
      </w:pPr>
      <w:rPr>
        <w:rFonts w:hint="default"/>
      </w:rPr>
    </w:lvl>
    <w:lvl w:ilvl="8" w:tplc="0B340668">
      <w:numFmt w:val="bullet"/>
      <w:lvlText w:val="•"/>
      <w:lvlJc w:val="left"/>
      <w:pPr>
        <w:ind w:left="7706" w:hanging="260"/>
      </w:pPr>
      <w:rPr>
        <w:rFonts w:hint="default"/>
      </w:rPr>
    </w:lvl>
  </w:abstractNum>
  <w:abstractNum w:abstractNumId="542" w15:restartNumberingAfterBreak="0">
    <w:nsid w:val="7E4871CE"/>
    <w:multiLevelType w:val="hybridMultilevel"/>
    <w:tmpl w:val="9538F722"/>
    <w:lvl w:ilvl="0" w:tplc="8B12951E">
      <w:start w:val="1"/>
      <w:numFmt w:val="decimal"/>
      <w:lvlText w:val="%1-"/>
      <w:lvlJc w:val="left"/>
      <w:pPr>
        <w:ind w:left="103" w:hanging="252"/>
      </w:pPr>
      <w:rPr>
        <w:rFonts w:ascii="Calibri" w:eastAsia="Calibri" w:hAnsi="Calibri" w:cs="Calibri" w:hint="default"/>
        <w:w w:val="100"/>
        <w:sz w:val="24"/>
        <w:szCs w:val="24"/>
      </w:rPr>
    </w:lvl>
    <w:lvl w:ilvl="1" w:tplc="0DC801CA">
      <w:numFmt w:val="bullet"/>
      <w:lvlText w:val="•"/>
      <w:lvlJc w:val="left"/>
      <w:pPr>
        <w:ind w:left="670" w:hanging="252"/>
      </w:pPr>
      <w:rPr>
        <w:rFonts w:hint="default"/>
      </w:rPr>
    </w:lvl>
    <w:lvl w:ilvl="2" w:tplc="DBFCE9E4">
      <w:numFmt w:val="bullet"/>
      <w:lvlText w:val="•"/>
      <w:lvlJc w:val="left"/>
      <w:pPr>
        <w:ind w:left="1240" w:hanging="252"/>
      </w:pPr>
      <w:rPr>
        <w:rFonts w:hint="default"/>
      </w:rPr>
    </w:lvl>
    <w:lvl w:ilvl="3" w:tplc="7D2C84BA">
      <w:numFmt w:val="bullet"/>
      <w:lvlText w:val="•"/>
      <w:lvlJc w:val="left"/>
      <w:pPr>
        <w:ind w:left="1811" w:hanging="252"/>
      </w:pPr>
      <w:rPr>
        <w:rFonts w:hint="default"/>
      </w:rPr>
    </w:lvl>
    <w:lvl w:ilvl="4" w:tplc="4336D4D0">
      <w:numFmt w:val="bullet"/>
      <w:lvlText w:val="•"/>
      <w:lvlJc w:val="left"/>
      <w:pPr>
        <w:ind w:left="2381" w:hanging="252"/>
      </w:pPr>
      <w:rPr>
        <w:rFonts w:hint="default"/>
      </w:rPr>
    </w:lvl>
    <w:lvl w:ilvl="5" w:tplc="D4EE2846">
      <w:numFmt w:val="bullet"/>
      <w:lvlText w:val="•"/>
      <w:lvlJc w:val="left"/>
      <w:pPr>
        <w:ind w:left="2952" w:hanging="252"/>
      </w:pPr>
      <w:rPr>
        <w:rFonts w:hint="default"/>
      </w:rPr>
    </w:lvl>
    <w:lvl w:ilvl="6" w:tplc="8F182424">
      <w:numFmt w:val="bullet"/>
      <w:lvlText w:val="•"/>
      <w:lvlJc w:val="left"/>
      <w:pPr>
        <w:ind w:left="3522" w:hanging="252"/>
      </w:pPr>
      <w:rPr>
        <w:rFonts w:hint="default"/>
      </w:rPr>
    </w:lvl>
    <w:lvl w:ilvl="7" w:tplc="D7D82640">
      <w:numFmt w:val="bullet"/>
      <w:lvlText w:val="•"/>
      <w:lvlJc w:val="left"/>
      <w:pPr>
        <w:ind w:left="4092" w:hanging="252"/>
      </w:pPr>
      <w:rPr>
        <w:rFonts w:hint="default"/>
      </w:rPr>
    </w:lvl>
    <w:lvl w:ilvl="8" w:tplc="AF7C9CB2">
      <w:numFmt w:val="bullet"/>
      <w:lvlText w:val="•"/>
      <w:lvlJc w:val="left"/>
      <w:pPr>
        <w:ind w:left="4663" w:hanging="252"/>
      </w:pPr>
      <w:rPr>
        <w:rFonts w:hint="default"/>
      </w:rPr>
    </w:lvl>
  </w:abstractNum>
  <w:abstractNum w:abstractNumId="543" w15:restartNumberingAfterBreak="0">
    <w:nsid w:val="7E752EC8"/>
    <w:multiLevelType w:val="hybridMultilevel"/>
    <w:tmpl w:val="E5C2F9D2"/>
    <w:lvl w:ilvl="0" w:tplc="824E8B14">
      <w:start w:val="1"/>
      <w:numFmt w:val="decimal"/>
      <w:lvlText w:val="%1)"/>
      <w:lvlJc w:val="left"/>
      <w:pPr>
        <w:ind w:left="103" w:hanging="262"/>
      </w:pPr>
      <w:rPr>
        <w:rFonts w:ascii="Times New Roman" w:eastAsia="Times New Roman" w:hAnsi="Times New Roman" w:cs="Times New Roman" w:hint="default"/>
        <w:w w:val="99"/>
        <w:sz w:val="24"/>
        <w:szCs w:val="24"/>
      </w:rPr>
    </w:lvl>
    <w:lvl w:ilvl="1" w:tplc="08889CEC">
      <w:numFmt w:val="bullet"/>
      <w:lvlText w:val="•"/>
      <w:lvlJc w:val="left"/>
      <w:pPr>
        <w:ind w:left="1073" w:hanging="262"/>
      </w:pPr>
      <w:rPr>
        <w:rFonts w:hint="default"/>
      </w:rPr>
    </w:lvl>
    <w:lvl w:ilvl="2" w:tplc="871237C4">
      <w:numFmt w:val="bullet"/>
      <w:lvlText w:val="•"/>
      <w:lvlJc w:val="left"/>
      <w:pPr>
        <w:ind w:left="2046" w:hanging="262"/>
      </w:pPr>
      <w:rPr>
        <w:rFonts w:hint="default"/>
      </w:rPr>
    </w:lvl>
    <w:lvl w:ilvl="3" w:tplc="A99EB126">
      <w:numFmt w:val="bullet"/>
      <w:lvlText w:val="•"/>
      <w:lvlJc w:val="left"/>
      <w:pPr>
        <w:ind w:left="3020" w:hanging="262"/>
      </w:pPr>
      <w:rPr>
        <w:rFonts w:hint="default"/>
      </w:rPr>
    </w:lvl>
    <w:lvl w:ilvl="4" w:tplc="B42A222E">
      <w:numFmt w:val="bullet"/>
      <w:lvlText w:val="•"/>
      <w:lvlJc w:val="left"/>
      <w:pPr>
        <w:ind w:left="3993" w:hanging="262"/>
      </w:pPr>
      <w:rPr>
        <w:rFonts w:hint="default"/>
      </w:rPr>
    </w:lvl>
    <w:lvl w:ilvl="5" w:tplc="B87640BA">
      <w:numFmt w:val="bullet"/>
      <w:lvlText w:val="•"/>
      <w:lvlJc w:val="left"/>
      <w:pPr>
        <w:ind w:left="4967" w:hanging="262"/>
      </w:pPr>
      <w:rPr>
        <w:rFonts w:hint="default"/>
      </w:rPr>
    </w:lvl>
    <w:lvl w:ilvl="6" w:tplc="72DAAEAA">
      <w:numFmt w:val="bullet"/>
      <w:lvlText w:val="•"/>
      <w:lvlJc w:val="left"/>
      <w:pPr>
        <w:ind w:left="5940" w:hanging="262"/>
      </w:pPr>
      <w:rPr>
        <w:rFonts w:hint="default"/>
      </w:rPr>
    </w:lvl>
    <w:lvl w:ilvl="7" w:tplc="6534F06A">
      <w:numFmt w:val="bullet"/>
      <w:lvlText w:val="•"/>
      <w:lvlJc w:val="left"/>
      <w:pPr>
        <w:ind w:left="6913" w:hanging="262"/>
      </w:pPr>
      <w:rPr>
        <w:rFonts w:hint="default"/>
      </w:rPr>
    </w:lvl>
    <w:lvl w:ilvl="8" w:tplc="9DC28AB6">
      <w:numFmt w:val="bullet"/>
      <w:lvlText w:val="•"/>
      <w:lvlJc w:val="left"/>
      <w:pPr>
        <w:ind w:left="7887" w:hanging="262"/>
      </w:pPr>
      <w:rPr>
        <w:rFonts w:hint="default"/>
      </w:rPr>
    </w:lvl>
  </w:abstractNum>
  <w:abstractNum w:abstractNumId="544" w15:restartNumberingAfterBreak="0">
    <w:nsid w:val="7EC061B0"/>
    <w:multiLevelType w:val="hybridMultilevel"/>
    <w:tmpl w:val="E3B8A9D0"/>
    <w:lvl w:ilvl="0" w:tplc="08B2CDD2">
      <w:start w:val="1"/>
      <w:numFmt w:val="decimal"/>
      <w:lvlText w:val="%1."/>
      <w:lvlJc w:val="left"/>
      <w:pPr>
        <w:ind w:left="68" w:hanging="245"/>
      </w:pPr>
      <w:rPr>
        <w:rFonts w:ascii="Arial" w:eastAsia="Arial" w:hAnsi="Arial" w:cs="Arial" w:hint="default"/>
        <w:color w:val="212121"/>
        <w:w w:val="100"/>
        <w:sz w:val="22"/>
        <w:szCs w:val="22"/>
      </w:rPr>
    </w:lvl>
    <w:lvl w:ilvl="1" w:tplc="953800B8">
      <w:numFmt w:val="bullet"/>
      <w:lvlText w:val="•"/>
      <w:lvlJc w:val="left"/>
      <w:pPr>
        <w:ind w:left="639" w:hanging="245"/>
      </w:pPr>
      <w:rPr>
        <w:rFonts w:hint="default"/>
      </w:rPr>
    </w:lvl>
    <w:lvl w:ilvl="2" w:tplc="036EDDE6">
      <w:numFmt w:val="bullet"/>
      <w:lvlText w:val="•"/>
      <w:lvlJc w:val="left"/>
      <w:pPr>
        <w:ind w:left="1218" w:hanging="245"/>
      </w:pPr>
      <w:rPr>
        <w:rFonts w:hint="default"/>
      </w:rPr>
    </w:lvl>
    <w:lvl w:ilvl="3" w:tplc="840C609E">
      <w:numFmt w:val="bullet"/>
      <w:lvlText w:val="•"/>
      <w:lvlJc w:val="left"/>
      <w:pPr>
        <w:ind w:left="1797" w:hanging="245"/>
      </w:pPr>
      <w:rPr>
        <w:rFonts w:hint="default"/>
      </w:rPr>
    </w:lvl>
    <w:lvl w:ilvl="4" w:tplc="0D5CE89E">
      <w:numFmt w:val="bullet"/>
      <w:lvlText w:val="•"/>
      <w:lvlJc w:val="left"/>
      <w:pPr>
        <w:ind w:left="2376" w:hanging="245"/>
      </w:pPr>
      <w:rPr>
        <w:rFonts w:hint="default"/>
      </w:rPr>
    </w:lvl>
    <w:lvl w:ilvl="5" w:tplc="7F985964">
      <w:numFmt w:val="bullet"/>
      <w:lvlText w:val="•"/>
      <w:lvlJc w:val="left"/>
      <w:pPr>
        <w:ind w:left="2955" w:hanging="245"/>
      </w:pPr>
      <w:rPr>
        <w:rFonts w:hint="default"/>
      </w:rPr>
    </w:lvl>
    <w:lvl w:ilvl="6" w:tplc="B4B888DE">
      <w:numFmt w:val="bullet"/>
      <w:lvlText w:val="•"/>
      <w:lvlJc w:val="left"/>
      <w:pPr>
        <w:ind w:left="3534" w:hanging="245"/>
      </w:pPr>
      <w:rPr>
        <w:rFonts w:hint="default"/>
      </w:rPr>
    </w:lvl>
    <w:lvl w:ilvl="7" w:tplc="0EE0F534">
      <w:numFmt w:val="bullet"/>
      <w:lvlText w:val="•"/>
      <w:lvlJc w:val="left"/>
      <w:pPr>
        <w:ind w:left="4113" w:hanging="245"/>
      </w:pPr>
      <w:rPr>
        <w:rFonts w:hint="default"/>
      </w:rPr>
    </w:lvl>
    <w:lvl w:ilvl="8" w:tplc="5134930E">
      <w:numFmt w:val="bullet"/>
      <w:lvlText w:val="•"/>
      <w:lvlJc w:val="left"/>
      <w:pPr>
        <w:ind w:left="4692" w:hanging="245"/>
      </w:pPr>
      <w:rPr>
        <w:rFonts w:hint="default"/>
      </w:rPr>
    </w:lvl>
  </w:abstractNum>
  <w:abstractNum w:abstractNumId="545" w15:restartNumberingAfterBreak="0">
    <w:nsid w:val="7ED20C43"/>
    <w:multiLevelType w:val="hybridMultilevel"/>
    <w:tmpl w:val="17F2ECF4"/>
    <w:lvl w:ilvl="0" w:tplc="D75A4B36">
      <w:start w:val="1"/>
      <w:numFmt w:val="decimal"/>
      <w:lvlText w:val="%1)"/>
      <w:lvlJc w:val="left"/>
      <w:pPr>
        <w:ind w:left="103" w:hanging="260"/>
      </w:pPr>
      <w:rPr>
        <w:rFonts w:ascii="Times New Roman" w:eastAsia="Times New Roman" w:hAnsi="Times New Roman" w:cs="Times New Roman" w:hint="default"/>
        <w:spacing w:val="-5"/>
        <w:w w:val="99"/>
        <w:sz w:val="24"/>
        <w:szCs w:val="24"/>
      </w:rPr>
    </w:lvl>
    <w:lvl w:ilvl="1" w:tplc="C7382A0E">
      <w:numFmt w:val="bullet"/>
      <w:lvlText w:val="•"/>
      <w:lvlJc w:val="left"/>
      <w:pPr>
        <w:ind w:left="1073" w:hanging="260"/>
      </w:pPr>
      <w:rPr>
        <w:rFonts w:hint="default"/>
      </w:rPr>
    </w:lvl>
    <w:lvl w:ilvl="2" w:tplc="A976BD1A">
      <w:numFmt w:val="bullet"/>
      <w:lvlText w:val="•"/>
      <w:lvlJc w:val="left"/>
      <w:pPr>
        <w:ind w:left="2046" w:hanging="260"/>
      </w:pPr>
      <w:rPr>
        <w:rFonts w:hint="default"/>
      </w:rPr>
    </w:lvl>
    <w:lvl w:ilvl="3" w:tplc="3FB44A10">
      <w:numFmt w:val="bullet"/>
      <w:lvlText w:val="•"/>
      <w:lvlJc w:val="left"/>
      <w:pPr>
        <w:ind w:left="3020" w:hanging="260"/>
      </w:pPr>
      <w:rPr>
        <w:rFonts w:hint="default"/>
      </w:rPr>
    </w:lvl>
    <w:lvl w:ilvl="4" w:tplc="B92E94D8">
      <w:numFmt w:val="bullet"/>
      <w:lvlText w:val="•"/>
      <w:lvlJc w:val="left"/>
      <w:pPr>
        <w:ind w:left="3993" w:hanging="260"/>
      </w:pPr>
      <w:rPr>
        <w:rFonts w:hint="default"/>
      </w:rPr>
    </w:lvl>
    <w:lvl w:ilvl="5" w:tplc="C4B04976">
      <w:numFmt w:val="bullet"/>
      <w:lvlText w:val="•"/>
      <w:lvlJc w:val="left"/>
      <w:pPr>
        <w:ind w:left="4967" w:hanging="260"/>
      </w:pPr>
      <w:rPr>
        <w:rFonts w:hint="default"/>
      </w:rPr>
    </w:lvl>
    <w:lvl w:ilvl="6" w:tplc="C5CE2774">
      <w:numFmt w:val="bullet"/>
      <w:lvlText w:val="•"/>
      <w:lvlJc w:val="left"/>
      <w:pPr>
        <w:ind w:left="5940" w:hanging="260"/>
      </w:pPr>
      <w:rPr>
        <w:rFonts w:hint="default"/>
      </w:rPr>
    </w:lvl>
    <w:lvl w:ilvl="7" w:tplc="0652CEC2">
      <w:numFmt w:val="bullet"/>
      <w:lvlText w:val="•"/>
      <w:lvlJc w:val="left"/>
      <w:pPr>
        <w:ind w:left="6913" w:hanging="260"/>
      </w:pPr>
      <w:rPr>
        <w:rFonts w:hint="default"/>
      </w:rPr>
    </w:lvl>
    <w:lvl w:ilvl="8" w:tplc="8FEE40EE">
      <w:numFmt w:val="bullet"/>
      <w:lvlText w:val="•"/>
      <w:lvlJc w:val="left"/>
      <w:pPr>
        <w:ind w:left="7887" w:hanging="260"/>
      </w:pPr>
      <w:rPr>
        <w:rFonts w:hint="default"/>
      </w:rPr>
    </w:lvl>
  </w:abstractNum>
  <w:abstractNum w:abstractNumId="546" w15:restartNumberingAfterBreak="0">
    <w:nsid w:val="7EFB428E"/>
    <w:multiLevelType w:val="hybridMultilevel"/>
    <w:tmpl w:val="2974BB16"/>
    <w:lvl w:ilvl="0" w:tplc="C9AED5CA">
      <w:start w:val="1"/>
      <w:numFmt w:val="decimal"/>
      <w:lvlText w:val="%1."/>
      <w:lvlJc w:val="left"/>
      <w:pPr>
        <w:ind w:left="825" w:hanging="360"/>
      </w:pPr>
      <w:rPr>
        <w:rFonts w:ascii="Times New Roman" w:eastAsia="Times New Roman" w:hAnsi="Times New Roman" w:cs="Times New Roman" w:hint="default"/>
        <w:spacing w:val="-8"/>
        <w:w w:val="99"/>
        <w:sz w:val="24"/>
        <w:szCs w:val="24"/>
      </w:rPr>
    </w:lvl>
    <w:lvl w:ilvl="1" w:tplc="6310DDC2">
      <w:numFmt w:val="bullet"/>
      <w:lvlText w:val="•"/>
      <w:lvlJc w:val="left"/>
      <w:pPr>
        <w:ind w:left="1658" w:hanging="360"/>
      </w:pPr>
      <w:rPr>
        <w:rFonts w:hint="default"/>
      </w:rPr>
    </w:lvl>
    <w:lvl w:ilvl="2" w:tplc="D93C7956">
      <w:numFmt w:val="bullet"/>
      <w:lvlText w:val="•"/>
      <w:lvlJc w:val="left"/>
      <w:pPr>
        <w:ind w:left="2497" w:hanging="360"/>
      </w:pPr>
      <w:rPr>
        <w:rFonts w:hint="default"/>
      </w:rPr>
    </w:lvl>
    <w:lvl w:ilvl="3" w:tplc="78361BF4">
      <w:numFmt w:val="bullet"/>
      <w:lvlText w:val="•"/>
      <w:lvlJc w:val="left"/>
      <w:pPr>
        <w:ind w:left="3335" w:hanging="360"/>
      </w:pPr>
      <w:rPr>
        <w:rFonts w:hint="default"/>
      </w:rPr>
    </w:lvl>
    <w:lvl w:ilvl="4" w:tplc="DD1AC634">
      <w:numFmt w:val="bullet"/>
      <w:lvlText w:val="•"/>
      <w:lvlJc w:val="left"/>
      <w:pPr>
        <w:ind w:left="4174" w:hanging="360"/>
      </w:pPr>
      <w:rPr>
        <w:rFonts w:hint="default"/>
      </w:rPr>
    </w:lvl>
    <w:lvl w:ilvl="5" w:tplc="5C4A0C6E">
      <w:numFmt w:val="bullet"/>
      <w:lvlText w:val="•"/>
      <w:lvlJc w:val="left"/>
      <w:pPr>
        <w:ind w:left="5012" w:hanging="360"/>
      </w:pPr>
      <w:rPr>
        <w:rFonts w:hint="default"/>
      </w:rPr>
    </w:lvl>
    <w:lvl w:ilvl="6" w:tplc="12C20E20">
      <w:numFmt w:val="bullet"/>
      <w:lvlText w:val="•"/>
      <w:lvlJc w:val="left"/>
      <w:pPr>
        <w:ind w:left="5851" w:hanging="360"/>
      </w:pPr>
      <w:rPr>
        <w:rFonts w:hint="default"/>
      </w:rPr>
    </w:lvl>
    <w:lvl w:ilvl="7" w:tplc="4D6E0A74">
      <w:numFmt w:val="bullet"/>
      <w:lvlText w:val="•"/>
      <w:lvlJc w:val="left"/>
      <w:pPr>
        <w:ind w:left="6689" w:hanging="360"/>
      </w:pPr>
      <w:rPr>
        <w:rFonts w:hint="default"/>
      </w:rPr>
    </w:lvl>
    <w:lvl w:ilvl="8" w:tplc="5EB23046">
      <w:numFmt w:val="bullet"/>
      <w:lvlText w:val="•"/>
      <w:lvlJc w:val="left"/>
      <w:pPr>
        <w:ind w:left="7528" w:hanging="360"/>
      </w:pPr>
      <w:rPr>
        <w:rFonts w:hint="default"/>
      </w:rPr>
    </w:lvl>
  </w:abstractNum>
  <w:abstractNum w:abstractNumId="547" w15:restartNumberingAfterBreak="0">
    <w:nsid w:val="7F2914FB"/>
    <w:multiLevelType w:val="hybridMultilevel"/>
    <w:tmpl w:val="332A268A"/>
    <w:lvl w:ilvl="0" w:tplc="015697FA">
      <w:start w:val="1"/>
      <w:numFmt w:val="decimal"/>
      <w:lvlText w:val="%1."/>
      <w:lvlJc w:val="left"/>
      <w:pPr>
        <w:ind w:left="825" w:hanging="360"/>
      </w:pPr>
      <w:rPr>
        <w:rFonts w:ascii="Times New Roman" w:eastAsia="Times New Roman" w:hAnsi="Times New Roman" w:cs="Times New Roman" w:hint="default"/>
        <w:spacing w:val="-2"/>
        <w:w w:val="99"/>
        <w:sz w:val="24"/>
        <w:szCs w:val="24"/>
      </w:rPr>
    </w:lvl>
    <w:lvl w:ilvl="1" w:tplc="F398C358">
      <w:numFmt w:val="bullet"/>
      <w:lvlText w:val="•"/>
      <w:lvlJc w:val="left"/>
      <w:pPr>
        <w:ind w:left="1658" w:hanging="360"/>
      </w:pPr>
      <w:rPr>
        <w:rFonts w:hint="default"/>
      </w:rPr>
    </w:lvl>
    <w:lvl w:ilvl="2" w:tplc="93F6D692">
      <w:numFmt w:val="bullet"/>
      <w:lvlText w:val="•"/>
      <w:lvlJc w:val="left"/>
      <w:pPr>
        <w:ind w:left="2497" w:hanging="360"/>
      </w:pPr>
      <w:rPr>
        <w:rFonts w:hint="default"/>
      </w:rPr>
    </w:lvl>
    <w:lvl w:ilvl="3" w:tplc="23781FB4">
      <w:numFmt w:val="bullet"/>
      <w:lvlText w:val="•"/>
      <w:lvlJc w:val="left"/>
      <w:pPr>
        <w:ind w:left="3335" w:hanging="360"/>
      </w:pPr>
      <w:rPr>
        <w:rFonts w:hint="default"/>
      </w:rPr>
    </w:lvl>
    <w:lvl w:ilvl="4" w:tplc="8940C1BE">
      <w:numFmt w:val="bullet"/>
      <w:lvlText w:val="•"/>
      <w:lvlJc w:val="left"/>
      <w:pPr>
        <w:ind w:left="4174" w:hanging="360"/>
      </w:pPr>
      <w:rPr>
        <w:rFonts w:hint="default"/>
      </w:rPr>
    </w:lvl>
    <w:lvl w:ilvl="5" w:tplc="46AA682A">
      <w:numFmt w:val="bullet"/>
      <w:lvlText w:val="•"/>
      <w:lvlJc w:val="left"/>
      <w:pPr>
        <w:ind w:left="5012" w:hanging="360"/>
      </w:pPr>
      <w:rPr>
        <w:rFonts w:hint="default"/>
      </w:rPr>
    </w:lvl>
    <w:lvl w:ilvl="6" w:tplc="AF5E35AE">
      <w:numFmt w:val="bullet"/>
      <w:lvlText w:val="•"/>
      <w:lvlJc w:val="left"/>
      <w:pPr>
        <w:ind w:left="5851" w:hanging="360"/>
      </w:pPr>
      <w:rPr>
        <w:rFonts w:hint="default"/>
      </w:rPr>
    </w:lvl>
    <w:lvl w:ilvl="7" w:tplc="C1C07356">
      <w:numFmt w:val="bullet"/>
      <w:lvlText w:val="•"/>
      <w:lvlJc w:val="left"/>
      <w:pPr>
        <w:ind w:left="6689" w:hanging="360"/>
      </w:pPr>
      <w:rPr>
        <w:rFonts w:hint="default"/>
      </w:rPr>
    </w:lvl>
    <w:lvl w:ilvl="8" w:tplc="30186C2A">
      <w:numFmt w:val="bullet"/>
      <w:lvlText w:val="•"/>
      <w:lvlJc w:val="left"/>
      <w:pPr>
        <w:ind w:left="7528" w:hanging="360"/>
      </w:pPr>
      <w:rPr>
        <w:rFonts w:hint="default"/>
      </w:rPr>
    </w:lvl>
  </w:abstractNum>
  <w:abstractNum w:abstractNumId="548" w15:restartNumberingAfterBreak="0">
    <w:nsid w:val="7F360E51"/>
    <w:multiLevelType w:val="hybridMultilevel"/>
    <w:tmpl w:val="D86E6FF2"/>
    <w:lvl w:ilvl="0" w:tplc="39BC6530">
      <w:numFmt w:val="bullet"/>
      <w:lvlText w:val=""/>
      <w:lvlJc w:val="left"/>
      <w:pPr>
        <w:ind w:left="825" w:hanging="360"/>
      </w:pPr>
      <w:rPr>
        <w:rFonts w:ascii="Symbol" w:eastAsia="Symbol" w:hAnsi="Symbol" w:cs="Symbol" w:hint="default"/>
        <w:w w:val="100"/>
        <w:sz w:val="22"/>
        <w:szCs w:val="22"/>
      </w:rPr>
    </w:lvl>
    <w:lvl w:ilvl="1" w:tplc="5E821E8E">
      <w:numFmt w:val="bullet"/>
      <w:lvlText w:val="•"/>
      <w:lvlJc w:val="left"/>
      <w:pPr>
        <w:ind w:left="1658" w:hanging="360"/>
      </w:pPr>
      <w:rPr>
        <w:rFonts w:hint="default"/>
      </w:rPr>
    </w:lvl>
    <w:lvl w:ilvl="2" w:tplc="9CF4B022">
      <w:numFmt w:val="bullet"/>
      <w:lvlText w:val="•"/>
      <w:lvlJc w:val="left"/>
      <w:pPr>
        <w:ind w:left="2497" w:hanging="360"/>
      </w:pPr>
      <w:rPr>
        <w:rFonts w:hint="default"/>
      </w:rPr>
    </w:lvl>
    <w:lvl w:ilvl="3" w:tplc="99721F66">
      <w:numFmt w:val="bullet"/>
      <w:lvlText w:val="•"/>
      <w:lvlJc w:val="left"/>
      <w:pPr>
        <w:ind w:left="3335" w:hanging="360"/>
      </w:pPr>
      <w:rPr>
        <w:rFonts w:hint="default"/>
      </w:rPr>
    </w:lvl>
    <w:lvl w:ilvl="4" w:tplc="FE0CC386">
      <w:numFmt w:val="bullet"/>
      <w:lvlText w:val="•"/>
      <w:lvlJc w:val="left"/>
      <w:pPr>
        <w:ind w:left="4174" w:hanging="360"/>
      </w:pPr>
      <w:rPr>
        <w:rFonts w:hint="default"/>
      </w:rPr>
    </w:lvl>
    <w:lvl w:ilvl="5" w:tplc="8A72BAAA">
      <w:numFmt w:val="bullet"/>
      <w:lvlText w:val="•"/>
      <w:lvlJc w:val="left"/>
      <w:pPr>
        <w:ind w:left="5012" w:hanging="360"/>
      </w:pPr>
      <w:rPr>
        <w:rFonts w:hint="default"/>
      </w:rPr>
    </w:lvl>
    <w:lvl w:ilvl="6" w:tplc="9F4CCA92">
      <w:numFmt w:val="bullet"/>
      <w:lvlText w:val="•"/>
      <w:lvlJc w:val="left"/>
      <w:pPr>
        <w:ind w:left="5851" w:hanging="360"/>
      </w:pPr>
      <w:rPr>
        <w:rFonts w:hint="default"/>
      </w:rPr>
    </w:lvl>
    <w:lvl w:ilvl="7" w:tplc="EB407720">
      <w:numFmt w:val="bullet"/>
      <w:lvlText w:val="•"/>
      <w:lvlJc w:val="left"/>
      <w:pPr>
        <w:ind w:left="6689" w:hanging="360"/>
      </w:pPr>
      <w:rPr>
        <w:rFonts w:hint="default"/>
      </w:rPr>
    </w:lvl>
    <w:lvl w:ilvl="8" w:tplc="8CC01FBE">
      <w:numFmt w:val="bullet"/>
      <w:lvlText w:val="•"/>
      <w:lvlJc w:val="left"/>
      <w:pPr>
        <w:ind w:left="7528" w:hanging="360"/>
      </w:pPr>
      <w:rPr>
        <w:rFonts w:hint="default"/>
      </w:rPr>
    </w:lvl>
  </w:abstractNum>
  <w:abstractNum w:abstractNumId="549" w15:restartNumberingAfterBreak="0">
    <w:nsid w:val="7F44219C"/>
    <w:multiLevelType w:val="hybridMultilevel"/>
    <w:tmpl w:val="2150642C"/>
    <w:lvl w:ilvl="0" w:tplc="837A6982">
      <w:start w:val="1"/>
      <w:numFmt w:val="decimal"/>
      <w:lvlText w:val="%1)"/>
      <w:lvlJc w:val="left"/>
      <w:pPr>
        <w:ind w:left="103" w:hanging="260"/>
      </w:pPr>
      <w:rPr>
        <w:rFonts w:ascii="Times New Roman" w:eastAsia="Times New Roman" w:hAnsi="Times New Roman" w:cs="Times New Roman" w:hint="default"/>
        <w:spacing w:val="-3"/>
        <w:w w:val="99"/>
        <w:sz w:val="24"/>
        <w:szCs w:val="24"/>
      </w:rPr>
    </w:lvl>
    <w:lvl w:ilvl="1" w:tplc="336E863A">
      <w:numFmt w:val="bullet"/>
      <w:lvlText w:val="•"/>
      <w:lvlJc w:val="left"/>
      <w:pPr>
        <w:ind w:left="1050" w:hanging="260"/>
      </w:pPr>
      <w:rPr>
        <w:rFonts w:hint="default"/>
      </w:rPr>
    </w:lvl>
    <w:lvl w:ilvl="2" w:tplc="CA2A27A2">
      <w:numFmt w:val="bullet"/>
      <w:lvlText w:val="•"/>
      <w:lvlJc w:val="left"/>
      <w:pPr>
        <w:ind w:left="2001" w:hanging="260"/>
      </w:pPr>
      <w:rPr>
        <w:rFonts w:hint="default"/>
      </w:rPr>
    </w:lvl>
    <w:lvl w:ilvl="3" w:tplc="ED0C8B7E">
      <w:numFmt w:val="bullet"/>
      <w:lvlText w:val="•"/>
      <w:lvlJc w:val="left"/>
      <w:pPr>
        <w:ind w:left="2952" w:hanging="260"/>
      </w:pPr>
      <w:rPr>
        <w:rFonts w:hint="default"/>
      </w:rPr>
    </w:lvl>
    <w:lvl w:ilvl="4" w:tplc="0184602A">
      <w:numFmt w:val="bullet"/>
      <w:lvlText w:val="•"/>
      <w:lvlJc w:val="left"/>
      <w:pPr>
        <w:ind w:left="3903" w:hanging="260"/>
      </w:pPr>
      <w:rPr>
        <w:rFonts w:hint="default"/>
      </w:rPr>
    </w:lvl>
    <w:lvl w:ilvl="5" w:tplc="BA7CA4A4">
      <w:numFmt w:val="bullet"/>
      <w:lvlText w:val="•"/>
      <w:lvlJc w:val="left"/>
      <w:pPr>
        <w:ind w:left="4854" w:hanging="260"/>
      </w:pPr>
      <w:rPr>
        <w:rFonts w:hint="default"/>
      </w:rPr>
    </w:lvl>
    <w:lvl w:ilvl="6" w:tplc="B582D18C">
      <w:numFmt w:val="bullet"/>
      <w:lvlText w:val="•"/>
      <w:lvlJc w:val="left"/>
      <w:pPr>
        <w:ind w:left="5805" w:hanging="260"/>
      </w:pPr>
      <w:rPr>
        <w:rFonts w:hint="default"/>
      </w:rPr>
    </w:lvl>
    <w:lvl w:ilvl="7" w:tplc="8DB03BDC">
      <w:numFmt w:val="bullet"/>
      <w:lvlText w:val="•"/>
      <w:lvlJc w:val="left"/>
      <w:pPr>
        <w:ind w:left="6756" w:hanging="260"/>
      </w:pPr>
      <w:rPr>
        <w:rFonts w:hint="default"/>
      </w:rPr>
    </w:lvl>
    <w:lvl w:ilvl="8" w:tplc="EFEE422E">
      <w:numFmt w:val="bullet"/>
      <w:lvlText w:val="•"/>
      <w:lvlJc w:val="left"/>
      <w:pPr>
        <w:ind w:left="7706" w:hanging="260"/>
      </w:pPr>
      <w:rPr>
        <w:rFonts w:hint="default"/>
      </w:rPr>
    </w:lvl>
  </w:abstractNum>
  <w:abstractNum w:abstractNumId="550" w15:restartNumberingAfterBreak="0">
    <w:nsid w:val="7F535678"/>
    <w:multiLevelType w:val="hybridMultilevel"/>
    <w:tmpl w:val="F496A024"/>
    <w:lvl w:ilvl="0" w:tplc="1CA64F88">
      <w:numFmt w:val="bullet"/>
      <w:lvlText w:val=""/>
      <w:lvlJc w:val="left"/>
      <w:pPr>
        <w:ind w:left="749" w:hanging="348"/>
      </w:pPr>
      <w:rPr>
        <w:rFonts w:ascii="Symbol" w:eastAsia="Symbol" w:hAnsi="Symbol" w:cs="Symbol" w:hint="default"/>
        <w:color w:val="000009"/>
        <w:w w:val="100"/>
        <w:sz w:val="24"/>
        <w:szCs w:val="24"/>
      </w:rPr>
    </w:lvl>
    <w:lvl w:ilvl="1" w:tplc="87E02D66">
      <w:numFmt w:val="bullet"/>
      <w:lvlText w:val="•"/>
      <w:lvlJc w:val="left"/>
      <w:pPr>
        <w:ind w:left="1436" w:hanging="348"/>
      </w:pPr>
      <w:rPr>
        <w:rFonts w:hint="default"/>
      </w:rPr>
    </w:lvl>
    <w:lvl w:ilvl="2" w:tplc="080C2612">
      <w:numFmt w:val="bullet"/>
      <w:lvlText w:val="•"/>
      <w:lvlJc w:val="left"/>
      <w:pPr>
        <w:ind w:left="2133" w:hanging="348"/>
      </w:pPr>
      <w:rPr>
        <w:rFonts w:hint="default"/>
      </w:rPr>
    </w:lvl>
    <w:lvl w:ilvl="3" w:tplc="D6E6EB9A">
      <w:numFmt w:val="bullet"/>
      <w:lvlText w:val="•"/>
      <w:lvlJc w:val="left"/>
      <w:pPr>
        <w:ind w:left="2829" w:hanging="348"/>
      </w:pPr>
      <w:rPr>
        <w:rFonts w:hint="default"/>
      </w:rPr>
    </w:lvl>
    <w:lvl w:ilvl="4" w:tplc="109C8FA6">
      <w:numFmt w:val="bullet"/>
      <w:lvlText w:val="•"/>
      <w:lvlJc w:val="left"/>
      <w:pPr>
        <w:ind w:left="3526" w:hanging="348"/>
      </w:pPr>
      <w:rPr>
        <w:rFonts w:hint="default"/>
      </w:rPr>
    </w:lvl>
    <w:lvl w:ilvl="5" w:tplc="4E6C13C6">
      <w:numFmt w:val="bullet"/>
      <w:lvlText w:val="•"/>
      <w:lvlJc w:val="left"/>
      <w:pPr>
        <w:ind w:left="4222" w:hanging="348"/>
      </w:pPr>
      <w:rPr>
        <w:rFonts w:hint="default"/>
      </w:rPr>
    </w:lvl>
    <w:lvl w:ilvl="6" w:tplc="E07C7D18">
      <w:numFmt w:val="bullet"/>
      <w:lvlText w:val="•"/>
      <w:lvlJc w:val="left"/>
      <w:pPr>
        <w:ind w:left="4919" w:hanging="348"/>
      </w:pPr>
      <w:rPr>
        <w:rFonts w:hint="default"/>
      </w:rPr>
    </w:lvl>
    <w:lvl w:ilvl="7" w:tplc="945E8868">
      <w:numFmt w:val="bullet"/>
      <w:lvlText w:val="•"/>
      <w:lvlJc w:val="left"/>
      <w:pPr>
        <w:ind w:left="5615" w:hanging="348"/>
      </w:pPr>
      <w:rPr>
        <w:rFonts w:hint="default"/>
      </w:rPr>
    </w:lvl>
    <w:lvl w:ilvl="8" w:tplc="954273CC">
      <w:numFmt w:val="bullet"/>
      <w:lvlText w:val="•"/>
      <w:lvlJc w:val="left"/>
      <w:pPr>
        <w:ind w:left="6312" w:hanging="348"/>
      </w:pPr>
      <w:rPr>
        <w:rFonts w:hint="default"/>
      </w:rPr>
    </w:lvl>
  </w:abstractNum>
  <w:abstractNum w:abstractNumId="551" w15:restartNumberingAfterBreak="0">
    <w:nsid w:val="7F924924"/>
    <w:multiLevelType w:val="hybridMultilevel"/>
    <w:tmpl w:val="3B744402"/>
    <w:lvl w:ilvl="0" w:tplc="8F4E22C6">
      <w:numFmt w:val="bullet"/>
      <w:lvlText w:val=""/>
      <w:lvlJc w:val="left"/>
      <w:pPr>
        <w:ind w:left="823" w:hanging="360"/>
      </w:pPr>
      <w:rPr>
        <w:rFonts w:ascii="Symbol" w:eastAsia="Symbol" w:hAnsi="Symbol" w:cs="Symbol" w:hint="default"/>
        <w:w w:val="99"/>
        <w:sz w:val="20"/>
        <w:szCs w:val="20"/>
      </w:rPr>
    </w:lvl>
    <w:lvl w:ilvl="1" w:tplc="5448D2D4">
      <w:numFmt w:val="bullet"/>
      <w:lvlText w:val="•"/>
      <w:lvlJc w:val="left"/>
      <w:pPr>
        <w:ind w:left="1630" w:hanging="360"/>
      </w:pPr>
      <w:rPr>
        <w:rFonts w:hint="default"/>
      </w:rPr>
    </w:lvl>
    <w:lvl w:ilvl="2" w:tplc="AD2052A6">
      <w:numFmt w:val="bullet"/>
      <w:lvlText w:val="•"/>
      <w:lvlJc w:val="left"/>
      <w:pPr>
        <w:ind w:left="2440" w:hanging="360"/>
      </w:pPr>
      <w:rPr>
        <w:rFonts w:hint="default"/>
      </w:rPr>
    </w:lvl>
    <w:lvl w:ilvl="3" w:tplc="05F6ED48">
      <w:numFmt w:val="bullet"/>
      <w:lvlText w:val="•"/>
      <w:lvlJc w:val="left"/>
      <w:pPr>
        <w:ind w:left="3250" w:hanging="360"/>
      </w:pPr>
      <w:rPr>
        <w:rFonts w:hint="default"/>
      </w:rPr>
    </w:lvl>
    <w:lvl w:ilvl="4" w:tplc="6A32828C">
      <w:numFmt w:val="bullet"/>
      <w:lvlText w:val="•"/>
      <w:lvlJc w:val="left"/>
      <w:pPr>
        <w:ind w:left="4061" w:hanging="360"/>
      </w:pPr>
      <w:rPr>
        <w:rFonts w:hint="default"/>
      </w:rPr>
    </w:lvl>
    <w:lvl w:ilvl="5" w:tplc="B1F0BF2A">
      <w:numFmt w:val="bullet"/>
      <w:lvlText w:val="•"/>
      <w:lvlJc w:val="left"/>
      <w:pPr>
        <w:ind w:left="4871" w:hanging="360"/>
      </w:pPr>
      <w:rPr>
        <w:rFonts w:hint="default"/>
      </w:rPr>
    </w:lvl>
    <w:lvl w:ilvl="6" w:tplc="590A4CF6">
      <w:numFmt w:val="bullet"/>
      <w:lvlText w:val="•"/>
      <w:lvlJc w:val="left"/>
      <w:pPr>
        <w:ind w:left="5681" w:hanging="360"/>
      </w:pPr>
      <w:rPr>
        <w:rFonts w:hint="default"/>
      </w:rPr>
    </w:lvl>
    <w:lvl w:ilvl="7" w:tplc="0FFA2DB2">
      <w:numFmt w:val="bullet"/>
      <w:lvlText w:val="•"/>
      <w:lvlJc w:val="left"/>
      <w:pPr>
        <w:ind w:left="6491" w:hanging="360"/>
      </w:pPr>
      <w:rPr>
        <w:rFonts w:hint="default"/>
      </w:rPr>
    </w:lvl>
    <w:lvl w:ilvl="8" w:tplc="721062DC">
      <w:numFmt w:val="bullet"/>
      <w:lvlText w:val="•"/>
      <w:lvlJc w:val="left"/>
      <w:pPr>
        <w:ind w:left="7302" w:hanging="360"/>
      </w:pPr>
      <w:rPr>
        <w:rFonts w:hint="default"/>
      </w:rPr>
    </w:lvl>
  </w:abstractNum>
  <w:abstractNum w:abstractNumId="552" w15:restartNumberingAfterBreak="0">
    <w:nsid w:val="7FC27D0D"/>
    <w:multiLevelType w:val="hybridMultilevel"/>
    <w:tmpl w:val="600647AE"/>
    <w:lvl w:ilvl="0" w:tplc="59F0CC60">
      <w:numFmt w:val="bullet"/>
      <w:lvlText w:val=""/>
      <w:lvlJc w:val="left"/>
      <w:pPr>
        <w:ind w:left="825" w:hanging="360"/>
      </w:pPr>
      <w:rPr>
        <w:rFonts w:ascii="Symbol" w:eastAsia="Symbol" w:hAnsi="Symbol" w:cs="Symbol" w:hint="default"/>
        <w:w w:val="100"/>
        <w:sz w:val="22"/>
        <w:szCs w:val="22"/>
      </w:rPr>
    </w:lvl>
    <w:lvl w:ilvl="1" w:tplc="01C41A56">
      <w:numFmt w:val="bullet"/>
      <w:lvlText w:val="•"/>
      <w:lvlJc w:val="left"/>
      <w:pPr>
        <w:ind w:left="1658" w:hanging="360"/>
      </w:pPr>
      <w:rPr>
        <w:rFonts w:hint="default"/>
      </w:rPr>
    </w:lvl>
    <w:lvl w:ilvl="2" w:tplc="C720AE00">
      <w:numFmt w:val="bullet"/>
      <w:lvlText w:val="•"/>
      <w:lvlJc w:val="left"/>
      <w:pPr>
        <w:ind w:left="2497" w:hanging="360"/>
      </w:pPr>
      <w:rPr>
        <w:rFonts w:hint="default"/>
      </w:rPr>
    </w:lvl>
    <w:lvl w:ilvl="3" w:tplc="A7D056A8">
      <w:numFmt w:val="bullet"/>
      <w:lvlText w:val="•"/>
      <w:lvlJc w:val="left"/>
      <w:pPr>
        <w:ind w:left="3335" w:hanging="360"/>
      </w:pPr>
      <w:rPr>
        <w:rFonts w:hint="default"/>
      </w:rPr>
    </w:lvl>
    <w:lvl w:ilvl="4" w:tplc="F0FE0942">
      <w:numFmt w:val="bullet"/>
      <w:lvlText w:val="•"/>
      <w:lvlJc w:val="left"/>
      <w:pPr>
        <w:ind w:left="4174" w:hanging="360"/>
      </w:pPr>
      <w:rPr>
        <w:rFonts w:hint="default"/>
      </w:rPr>
    </w:lvl>
    <w:lvl w:ilvl="5" w:tplc="9D2C4C54">
      <w:numFmt w:val="bullet"/>
      <w:lvlText w:val="•"/>
      <w:lvlJc w:val="left"/>
      <w:pPr>
        <w:ind w:left="5012" w:hanging="360"/>
      </w:pPr>
      <w:rPr>
        <w:rFonts w:hint="default"/>
      </w:rPr>
    </w:lvl>
    <w:lvl w:ilvl="6" w:tplc="B674EDDE">
      <w:numFmt w:val="bullet"/>
      <w:lvlText w:val="•"/>
      <w:lvlJc w:val="left"/>
      <w:pPr>
        <w:ind w:left="5851" w:hanging="360"/>
      </w:pPr>
      <w:rPr>
        <w:rFonts w:hint="default"/>
      </w:rPr>
    </w:lvl>
    <w:lvl w:ilvl="7" w:tplc="F530B220">
      <w:numFmt w:val="bullet"/>
      <w:lvlText w:val="•"/>
      <w:lvlJc w:val="left"/>
      <w:pPr>
        <w:ind w:left="6689" w:hanging="360"/>
      </w:pPr>
      <w:rPr>
        <w:rFonts w:hint="default"/>
      </w:rPr>
    </w:lvl>
    <w:lvl w:ilvl="8" w:tplc="FFA89226">
      <w:numFmt w:val="bullet"/>
      <w:lvlText w:val="•"/>
      <w:lvlJc w:val="left"/>
      <w:pPr>
        <w:ind w:left="7528" w:hanging="360"/>
      </w:pPr>
      <w:rPr>
        <w:rFonts w:hint="default"/>
      </w:rPr>
    </w:lvl>
  </w:abstractNum>
  <w:num w:numId="1">
    <w:abstractNumId w:val="499"/>
  </w:num>
  <w:num w:numId="2">
    <w:abstractNumId w:val="261"/>
  </w:num>
  <w:num w:numId="3">
    <w:abstractNumId w:val="160"/>
  </w:num>
  <w:num w:numId="4">
    <w:abstractNumId w:val="121"/>
  </w:num>
  <w:num w:numId="5">
    <w:abstractNumId w:val="210"/>
  </w:num>
  <w:num w:numId="6">
    <w:abstractNumId w:val="135"/>
  </w:num>
  <w:num w:numId="7">
    <w:abstractNumId w:val="531"/>
  </w:num>
  <w:num w:numId="8">
    <w:abstractNumId w:val="63"/>
  </w:num>
  <w:num w:numId="9">
    <w:abstractNumId w:val="74"/>
  </w:num>
  <w:num w:numId="10">
    <w:abstractNumId w:val="273"/>
  </w:num>
  <w:num w:numId="11">
    <w:abstractNumId w:val="287"/>
  </w:num>
  <w:num w:numId="12">
    <w:abstractNumId w:val="487"/>
  </w:num>
  <w:num w:numId="13">
    <w:abstractNumId w:val="542"/>
  </w:num>
  <w:num w:numId="14">
    <w:abstractNumId w:val="475"/>
  </w:num>
  <w:num w:numId="15">
    <w:abstractNumId w:val="504"/>
  </w:num>
  <w:num w:numId="16">
    <w:abstractNumId w:val="437"/>
  </w:num>
  <w:num w:numId="17">
    <w:abstractNumId w:val="357"/>
  </w:num>
  <w:num w:numId="18">
    <w:abstractNumId w:val="137"/>
  </w:num>
  <w:num w:numId="19">
    <w:abstractNumId w:val="450"/>
  </w:num>
  <w:num w:numId="20">
    <w:abstractNumId w:val="191"/>
  </w:num>
  <w:num w:numId="21">
    <w:abstractNumId w:val="213"/>
  </w:num>
  <w:num w:numId="22">
    <w:abstractNumId w:val="265"/>
  </w:num>
  <w:num w:numId="23">
    <w:abstractNumId w:val="247"/>
  </w:num>
  <w:num w:numId="24">
    <w:abstractNumId w:val="474"/>
  </w:num>
  <w:num w:numId="25">
    <w:abstractNumId w:val="306"/>
  </w:num>
  <w:num w:numId="26">
    <w:abstractNumId w:val="203"/>
  </w:num>
  <w:num w:numId="27">
    <w:abstractNumId w:val="314"/>
  </w:num>
  <w:num w:numId="28">
    <w:abstractNumId w:val="324"/>
  </w:num>
  <w:num w:numId="29">
    <w:abstractNumId w:val="188"/>
  </w:num>
  <w:num w:numId="30">
    <w:abstractNumId w:val="492"/>
  </w:num>
  <w:num w:numId="31">
    <w:abstractNumId w:val="544"/>
  </w:num>
  <w:num w:numId="32">
    <w:abstractNumId w:val="9"/>
  </w:num>
  <w:num w:numId="33">
    <w:abstractNumId w:val="411"/>
  </w:num>
  <w:num w:numId="34">
    <w:abstractNumId w:val="323"/>
  </w:num>
  <w:num w:numId="35">
    <w:abstractNumId w:val="478"/>
  </w:num>
  <w:num w:numId="36">
    <w:abstractNumId w:val="152"/>
  </w:num>
  <w:num w:numId="37">
    <w:abstractNumId w:val="444"/>
  </w:num>
  <w:num w:numId="38">
    <w:abstractNumId w:val="227"/>
  </w:num>
  <w:num w:numId="39">
    <w:abstractNumId w:val="419"/>
  </w:num>
  <w:num w:numId="40">
    <w:abstractNumId w:val="89"/>
  </w:num>
  <w:num w:numId="41">
    <w:abstractNumId w:val="281"/>
  </w:num>
  <w:num w:numId="42">
    <w:abstractNumId w:val="259"/>
  </w:num>
  <w:num w:numId="43">
    <w:abstractNumId w:val="245"/>
  </w:num>
  <w:num w:numId="44">
    <w:abstractNumId w:val="60"/>
  </w:num>
  <w:num w:numId="45">
    <w:abstractNumId w:val="420"/>
  </w:num>
  <w:num w:numId="46">
    <w:abstractNumId w:val="512"/>
  </w:num>
  <w:num w:numId="47">
    <w:abstractNumId w:val="236"/>
  </w:num>
  <w:num w:numId="48">
    <w:abstractNumId w:val="335"/>
  </w:num>
  <w:num w:numId="49">
    <w:abstractNumId w:val="49"/>
  </w:num>
  <w:num w:numId="50">
    <w:abstractNumId w:val="165"/>
  </w:num>
  <w:num w:numId="51">
    <w:abstractNumId w:val="173"/>
  </w:num>
  <w:num w:numId="52">
    <w:abstractNumId w:val="263"/>
  </w:num>
  <w:num w:numId="53">
    <w:abstractNumId w:val="414"/>
  </w:num>
  <w:num w:numId="54">
    <w:abstractNumId w:val="424"/>
  </w:num>
  <w:num w:numId="55">
    <w:abstractNumId w:val="503"/>
  </w:num>
  <w:num w:numId="56">
    <w:abstractNumId w:val="521"/>
  </w:num>
  <w:num w:numId="57">
    <w:abstractNumId w:val="200"/>
  </w:num>
  <w:num w:numId="58">
    <w:abstractNumId w:val="347"/>
  </w:num>
  <w:num w:numId="59">
    <w:abstractNumId w:val="384"/>
  </w:num>
  <w:num w:numId="60">
    <w:abstractNumId w:val="264"/>
  </w:num>
  <w:num w:numId="61">
    <w:abstractNumId w:val="513"/>
  </w:num>
  <w:num w:numId="62">
    <w:abstractNumId w:val="169"/>
  </w:num>
  <w:num w:numId="63">
    <w:abstractNumId w:val="483"/>
  </w:num>
  <w:num w:numId="64">
    <w:abstractNumId w:val="551"/>
  </w:num>
  <w:num w:numId="65">
    <w:abstractNumId w:val="65"/>
  </w:num>
  <w:num w:numId="66">
    <w:abstractNumId w:val="193"/>
  </w:num>
  <w:num w:numId="67">
    <w:abstractNumId w:val="127"/>
  </w:num>
  <w:num w:numId="68">
    <w:abstractNumId w:val="136"/>
  </w:num>
  <w:num w:numId="69">
    <w:abstractNumId w:val="269"/>
  </w:num>
  <w:num w:numId="70">
    <w:abstractNumId w:val="319"/>
  </w:num>
  <w:num w:numId="71">
    <w:abstractNumId w:val="346"/>
  </w:num>
  <w:num w:numId="72">
    <w:abstractNumId w:val="278"/>
  </w:num>
  <w:num w:numId="73">
    <w:abstractNumId w:val="215"/>
  </w:num>
  <w:num w:numId="74">
    <w:abstractNumId w:val="326"/>
  </w:num>
  <w:num w:numId="75">
    <w:abstractNumId w:val="132"/>
  </w:num>
  <w:num w:numId="76">
    <w:abstractNumId w:val="467"/>
  </w:num>
  <w:num w:numId="77">
    <w:abstractNumId w:val="209"/>
  </w:num>
  <w:num w:numId="78">
    <w:abstractNumId w:val="313"/>
  </w:num>
  <w:num w:numId="79">
    <w:abstractNumId w:val="505"/>
  </w:num>
  <w:num w:numId="80">
    <w:abstractNumId w:val="398"/>
  </w:num>
  <w:num w:numId="81">
    <w:abstractNumId w:val="112"/>
  </w:num>
  <w:num w:numId="82">
    <w:abstractNumId w:val="162"/>
  </w:num>
  <w:num w:numId="83">
    <w:abstractNumId w:val="298"/>
  </w:num>
  <w:num w:numId="84">
    <w:abstractNumId w:val="358"/>
  </w:num>
  <w:num w:numId="85">
    <w:abstractNumId w:val="145"/>
  </w:num>
  <w:num w:numId="86">
    <w:abstractNumId w:val="45"/>
  </w:num>
  <w:num w:numId="87">
    <w:abstractNumId w:val="150"/>
  </w:num>
  <w:num w:numId="88">
    <w:abstractNumId w:val="46"/>
  </w:num>
  <w:num w:numId="89">
    <w:abstractNumId w:val="84"/>
  </w:num>
  <w:num w:numId="90">
    <w:abstractNumId w:val="364"/>
  </w:num>
  <w:num w:numId="91">
    <w:abstractNumId w:val="413"/>
  </w:num>
  <w:num w:numId="92">
    <w:abstractNumId w:val="14"/>
  </w:num>
  <w:num w:numId="93">
    <w:abstractNumId w:val="375"/>
  </w:num>
  <w:num w:numId="94">
    <w:abstractNumId w:val="167"/>
  </w:num>
  <w:num w:numId="95">
    <w:abstractNumId w:val="223"/>
  </w:num>
  <w:num w:numId="96">
    <w:abstractNumId w:val="360"/>
  </w:num>
  <w:num w:numId="97">
    <w:abstractNumId w:val="2"/>
  </w:num>
  <w:num w:numId="98">
    <w:abstractNumId w:val="537"/>
  </w:num>
  <w:num w:numId="99">
    <w:abstractNumId w:val="254"/>
  </w:num>
  <w:num w:numId="100">
    <w:abstractNumId w:val="194"/>
  </w:num>
  <w:num w:numId="101">
    <w:abstractNumId w:val="219"/>
  </w:num>
  <w:num w:numId="102">
    <w:abstractNumId w:val="524"/>
  </w:num>
  <w:num w:numId="103">
    <w:abstractNumId w:val="366"/>
  </w:num>
  <w:num w:numId="104">
    <w:abstractNumId w:val="31"/>
  </w:num>
  <w:num w:numId="105">
    <w:abstractNumId w:val="256"/>
  </w:num>
  <w:num w:numId="106">
    <w:abstractNumId w:val="220"/>
  </w:num>
  <w:num w:numId="107">
    <w:abstractNumId w:val="477"/>
  </w:num>
  <w:num w:numId="108">
    <w:abstractNumId w:val="83"/>
  </w:num>
  <w:num w:numId="109">
    <w:abstractNumId w:val="15"/>
  </w:num>
  <w:num w:numId="110">
    <w:abstractNumId w:val="338"/>
  </w:num>
  <w:num w:numId="111">
    <w:abstractNumId w:val="6"/>
  </w:num>
  <w:num w:numId="112">
    <w:abstractNumId w:val="425"/>
  </w:num>
  <w:num w:numId="113">
    <w:abstractNumId w:val="496"/>
  </w:num>
  <w:num w:numId="114">
    <w:abstractNumId w:val="432"/>
  </w:num>
  <w:num w:numId="115">
    <w:abstractNumId w:val="410"/>
  </w:num>
  <w:num w:numId="116">
    <w:abstractNumId w:val="255"/>
  </w:num>
  <w:num w:numId="117">
    <w:abstractNumId w:val="407"/>
  </w:num>
  <w:num w:numId="118">
    <w:abstractNumId w:val="177"/>
  </w:num>
  <w:num w:numId="119">
    <w:abstractNumId w:val="538"/>
  </w:num>
  <w:num w:numId="120">
    <w:abstractNumId w:val="330"/>
  </w:num>
  <w:num w:numId="121">
    <w:abstractNumId w:val="339"/>
  </w:num>
  <w:num w:numId="122">
    <w:abstractNumId w:val="233"/>
  </w:num>
  <w:num w:numId="123">
    <w:abstractNumId w:val="334"/>
  </w:num>
  <w:num w:numId="124">
    <w:abstractNumId w:val="294"/>
  </w:num>
  <w:num w:numId="125">
    <w:abstractNumId w:val="5"/>
  </w:num>
  <w:num w:numId="126">
    <w:abstractNumId w:val="522"/>
  </w:num>
  <w:num w:numId="127">
    <w:abstractNumId w:val="291"/>
  </w:num>
  <w:num w:numId="128">
    <w:abstractNumId w:val="333"/>
  </w:num>
  <w:num w:numId="129">
    <w:abstractNumId w:val="40"/>
  </w:num>
  <w:num w:numId="130">
    <w:abstractNumId w:val="118"/>
  </w:num>
  <w:num w:numId="131">
    <w:abstractNumId w:val="27"/>
  </w:num>
  <w:num w:numId="132">
    <w:abstractNumId w:val="258"/>
  </w:num>
  <w:num w:numId="133">
    <w:abstractNumId w:val="395"/>
  </w:num>
  <w:num w:numId="134">
    <w:abstractNumId w:val="129"/>
  </w:num>
  <w:num w:numId="135">
    <w:abstractNumId w:val="205"/>
  </w:num>
  <w:num w:numId="136">
    <w:abstractNumId w:val="88"/>
  </w:num>
  <w:num w:numId="137">
    <w:abstractNumId w:val="131"/>
  </w:num>
  <w:num w:numId="138">
    <w:abstractNumId w:val="490"/>
  </w:num>
  <w:num w:numId="139">
    <w:abstractNumId w:val="12"/>
  </w:num>
  <w:num w:numId="140">
    <w:abstractNumId w:val="362"/>
  </w:num>
  <w:num w:numId="141">
    <w:abstractNumId w:val="262"/>
  </w:num>
  <w:num w:numId="142">
    <w:abstractNumId w:val="418"/>
  </w:num>
  <w:num w:numId="143">
    <w:abstractNumId w:val="536"/>
  </w:num>
  <w:num w:numId="144">
    <w:abstractNumId w:val="274"/>
  </w:num>
  <w:num w:numId="145">
    <w:abstractNumId w:val="72"/>
  </w:num>
  <w:num w:numId="146">
    <w:abstractNumId w:val="232"/>
  </w:num>
  <w:num w:numId="147">
    <w:abstractNumId w:val="119"/>
  </w:num>
  <w:num w:numId="148">
    <w:abstractNumId w:val="422"/>
  </w:num>
  <w:num w:numId="149">
    <w:abstractNumId w:val="246"/>
  </w:num>
  <w:num w:numId="150">
    <w:abstractNumId w:val="171"/>
  </w:num>
  <w:num w:numId="151">
    <w:abstractNumId w:val="55"/>
  </w:num>
  <w:num w:numId="152">
    <w:abstractNumId w:val="514"/>
  </w:num>
  <w:num w:numId="153">
    <w:abstractNumId w:val="80"/>
  </w:num>
  <w:num w:numId="154">
    <w:abstractNumId w:val="98"/>
  </w:num>
  <w:num w:numId="155">
    <w:abstractNumId w:val="539"/>
  </w:num>
  <w:num w:numId="156">
    <w:abstractNumId w:val="400"/>
  </w:num>
  <w:num w:numId="157">
    <w:abstractNumId w:val="197"/>
  </w:num>
  <w:num w:numId="158">
    <w:abstractNumId w:val="469"/>
  </w:num>
  <w:num w:numId="159">
    <w:abstractNumId w:val="460"/>
  </w:num>
  <w:num w:numId="160">
    <w:abstractNumId w:val="39"/>
  </w:num>
  <w:num w:numId="161">
    <w:abstractNumId w:val="452"/>
  </w:num>
  <w:num w:numId="162">
    <w:abstractNumId w:val="248"/>
  </w:num>
  <w:num w:numId="163">
    <w:abstractNumId w:val="85"/>
  </w:num>
  <w:num w:numId="164">
    <w:abstractNumId w:val="23"/>
  </w:num>
  <w:num w:numId="165">
    <w:abstractNumId w:val="204"/>
  </w:num>
  <w:num w:numId="166">
    <w:abstractNumId w:val="415"/>
  </w:num>
  <w:num w:numId="167">
    <w:abstractNumId w:val="448"/>
  </w:num>
  <w:num w:numId="168">
    <w:abstractNumId w:val="147"/>
  </w:num>
  <w:num w:numId="169">
    <w:abstractNumId w:val="405"/>
  </w:num>
  <w:num w:numId="170">
    <w:abstractNumId w:val="279"/>
  </w:num>
  <w:num w:numId="171">
    <w:abstractNumId w:val="409"/>
  </w:num>
  <w:num w:numId="172">
    <w:abstractNumId w:val="529"/>
  </w:num>
  <w:num w:numId="173">
    <w:abstractNumId w:val="399"/>
  </w:num>
  <w:num w:numId="174">
    <w:abstractNumId w:val="257"/>
  </w:num>
  <w:num w:numId="175">
    <w:abstractNumId w:val="153"/>
  </w:num>
  <w:num w:numId="176">
    <w:abstractNumId w:val="383"/>
  </w:num>
  <w:num w:numId="177">
    <w:abstractNumId w:val="386"/>
  </w:num>
  <w:num w:numId="178">
    <w:abstractNumId w:val="217"/>
  </w:num>
  <w:num w:numId="179">
    <w:abstractNumId w:val="105"/>
  </w:num>
  <w:num w:numId="180">
    <w:abstractNumId w:val="526"/>
  </w:num>
  <w:num w:numId="181">
    <w:abstractNumId w:val="81"/>
  </w:num>
  <w:num w:numId="182">
    <w:abstractNumId w:val="315"/>
  </w:num>
  <w:num w:numId="183">
    <w:abstractNumId w:val="180"/>
  </w:num>
  <w:num w:numId="184">
    <w:abstractNumId w:val="525"/>
  </w:num>
  <w:num w:numId="185">
    <w:abstractNumId w:val="32"/>
  </w:num>
  <w:num w:numId="186">
    <w:abstractNumId w:val="174"/>
  </w:num>
  <w:num w:numId="187">
    <w:abstractNumId w:val="440"/>
  </w:num>
  <w:num w:numId="188">
    <w:abstractNumId w:val="90"/>
  </w:num>
  <w:num w:numId="189">
    <w:abstractNumId w:val="459"/>
  </w:num>
  <w:num w:numId="190">
    <w:abstractNumId w:val="110"/>
  </w:num>
  <w:num w:numId="191">
    <w:abstractNumId w:val="486"/>
  </w:num>
  <w:num w:numId="192">
    <w:abstractNumId w:val="388"/>
  </w:num>
  <w:num w:numId="193">
    <w:abstractNumId w:val="429"/>
  </w:num>
  <w:num w:numId="194">
    <w:abstractNumId w:val="29"/>
  </w:num>
  <w:num w:numId="195">
    <w:abstractNumId w:val="322"/>
  </w:num>
  <w:num w:numId="196">
    <w:abstractNumId w:val="125"/>
  </w:num>
  <w:num w:numId="197">
    <w:abstractNumId w:val="20"/>
  </w:num>
  <w:num w:numId="198">
    <w:abstractNumId w:val="510"/>
  </w:num>
  <w:num w:numId="199">
    <w:abstractNumId w:val="325"/>
  </w:num>
  <w:num w:numId="200">
    <w:abstractNumId w:val="391"/>
  </w:num>
  <w:num w:numId="201">
    <w:abstractNumId w:val="546"/>
  </w:num>
  <w:num w:numId="202">
    <w:abstractNumId w:val="155"/>
  </w:num>
  <w:num w:numId="203">
    <w:abstractNumId w:val="76"/>
  </w:num>
  <w:num w:numId="204">
    <w:abstractNumId w:val="44"/>
  </w:num>
  <w:num w:numId="205">
    <w:abstractNumId w:val="96"/>
  </w:num>
  <w:num w:numId="206">
    <w:abstractNumId w:val="108"/>
  </w:num>
  <w:num w:numId="207">
    <w:abstractNumId w:val="348"/>
  </w:num>
  <w:num w:numId="208">
    <w:abstractNumId w:val="332"/>
  </w:num>
  <w:num w:numId="209">
    <w:abstractNumId w:val="353"/>
  </w:num>
  <w:num w:numId="210">
    <w:abstractNumId w:val="37"/>
  </w:num>
  <w:num w:numId="211">
    <w:abstractNumId w:val="342"/>
  </w:num>
  <w:num w:numId="212">
    <w:abstractNumId w:val="134"/>
  </w:num>
  <w:num w:numId="213">
    <w:abstractNumId w:val="260"/>
  </w:num>
  <w:num w:numId="214">
    <w:abstractNumId w:val="106"/>
  </w:num>
  <w:num w:numId="215">
    <w:abstractNumId w:val="222"/>
  </w:num>
  <w:num w:numId="216">
    <w:abstractNumId w:val="340"/>
  </w:num>
  <w:num w:numId="217">
    <w:abstractNumId w:val="228"/>
  </w:num>
  <w:num w:numId="218">
    <w:abstractNumId w:val="151"/>
  </w:num>
  <w:num w:numId="219">
    <w:abstractNumId w:val="354"/>
  </w:num>
  <w:num w:numId="220">
    <w:abstractNumId w:val="163"/>
  </w:num>
  <w:num w:numId="221">
    <w:abstractNumId w:val="527"/>
  </w:num>
  <w:num w:numId="222">
    <w:abstractNumId w:val="68"/>
  </w:num>
  <w:num w:numId="223">
    <w:abstractNumId w:val="176"/>
  </w:num>
  <w:num w:numId="224">
    <w:abstractNumId w:val="328"/>
  </w:num>
  <w:num w:numId="225">
    <w:abstractNumId w:val="18"/>
  </w:num>
  <w:num w:numId="226">
    <w:abstractNumId w:val="140"/>
  </w:num>
  <w:num w:numId="227">
    <w:abstractNumId w:val="100"/>
  </w:num>
  <w:num w:numId="228">
    <w:abstractNumId w:val="367"/>
  </w:num>
  <w:num w:numId="229">
    <w:abstractNumId w:val="401"/>
  </w:num>
  <w:num w:numId="230">
    <w:abstractNumId w:val="355"/>
  </w:num>
  <w:num w:numId="231">
    <w:abstractNumId w:val="329"/>
  </w:num>
  <w:num w:numId="232">
    <w:abstractNumId w:val="93"/>
  </w:num>
  <w:num w:numId="233">
    <w:abstractNumId w:val="69"/>
  </w:num>
  <w:num w:numId="234">
    <w:abstractNumId w:val="7"/>
  </w:num>
  <w:num w:numId="235">
    <w:abstractNumId w:val="309"/>
  </w:num>
  <w:num w:numId="236">
    <w:abstractNumId w:val="509"/>
  </w:num>
  <w:num w:numId="237">
    <w:abstractNumId w:val="70"/>
  </w:num>
  <w:num w:numId="238">
    <w:abstractNumId w:val="67"/>
  </w:num>
  <w:num w:numId="239">
    <w:abstractNumId w:val="480"/>
  </w:num>
  <w:num w:numId="240">
    <w:abstractNumId w:val="359"/>
  </w:num>
  <w:num w:numId="241">
    <w:abstractNumId w:val="547"/>
  </w:num>
  <w:num w:numId="242">
    <w:abstractNumId w:val="488"/>
  </w:num>
  <w:num w:numId="243">
    <w:abstractNumId w:val="104"/>
  </w:num>
  <w:num w:numId="244">
    <w:abstractNumId w:val="146"/>
  </w:num>
  <w:num w:numId="245">
    <w:abstractNumId w:val="455"/>
  </w:num>
  <w:num w:numId="246">
    <w:abstractNumId w:val="11"/>
  </w:num>
  <w:num w:numId="247">
    <w:abstractNumId w:val="230"/>
  </w:num>
  <w:num w:numId="248">
    <w:abstractNumId w:val="77"/>
  </w:num>
  <w:num w:numId="249">
    <w:abstractNumId w:val="216"/>
  </w:num>
  <w:num w:numId="250">
    <w:abstractNumId w:val="267"/>
  </w:num>
  <w:num w:numId="251">
    <w:abstractNumId w:val="175"/>
  </w:num>
  <w:num w:numId="252">
    <w:abstractNumId w:val="276"/>
  </w:num>
  <w:num w:numId="253">
    <w:abstractNumId w:val="199"/>
  </w:num>
  <w:num w:numId="254">
    <w:abstractNumId w:val="52"/>
  </w:num>
  <w:num w:numId="255">
    <w:abstractNumId w:val="182"/>
  </w:num>
  <w:num w:numId="256">
    <w:abstractNumId w:val="308"/>
  </w:num>
  <w:num w:numId="257">
    <w:abstractNumId w:val="19"/>
  </w:num>
  <w:num w:numId="258">
    <w:abstractNumId w:val="0"/>
  </w:num>
  <w:num w:numId="259">
    <w:abstractNumId w:val="244"/>
  </w:num>
  <w:num w:numId="260">
    <w:abstractNumId w:val="141"/>
  </w:num>
  <w:num w:numId="261">
    <w:abstractNumId w:val="515"/>
  </w:num>
  <w:num w:numId="262">
    <w:abstractNumId w:val="468"/>
  </w:num>
  <w:num w:numId="263">
    <w:abstractNumId w:val="117"/>
  </w:num>
  <w:num w:numId="264">
    <w:abstractNumId w:val="268"/>
  </w:num>
  <w:num w:numId="265">
    <w:abstractNumId w:val="239"/>
  </w:num>
  <w:num w:numId="266">
    <w:abstractNumId w:val="349"/>
  </w:num>
  <w:num w:numId="267">
    <w:abstractNumId w:val="207"/>
  </w:num>
  <w:num w:numId="268">
    <w:abstractNumId w:val="1"/>
  </w:num>
  <w:num w:numId="269">
    <w:abstractNumId w:val="532"/>
  </w:num>
  <w:num w:numId="270">
    <w:abstractNumId w:val="87"/>
  </w:num>
  <w:num w:numId="271">
    <w:abstractNumId w:val="253"/>
  </w:num>
  <w:num w:numId="272">
    <w:abstractNumId w:val="53"/>
  </w:num>
  <w:num w:numId="273">
    <w:abstractNumId w:val="494"/>
  </w:num>
  <w:num w:numId="274">
    <w:abstractNumId w:val="528"/>
  </w:num>
  <w:num w:numId="275">
    <w:abstractNumId w:val="491"/>
  </w:num>
  <w:num w:numId="276">
    <w:abstractNumId w:val="445"/>
  </w:num>
  <w:num w:numId="277">
    <w:abstractNumId w:val="50"/>
  </w:num>
  <w:num w:numId="278">
    <w:abstractNumId w:val="33"/>
  </w:num>
  <w:num w:numId="279">
    <w:abstractNumId w:val="436"/>
  </w:num>
  <w:num w:numId="280">
    <w:abstractNumId w:val="107"/>
  </w:num>
  <w:num w:numId="281">
    <w:abstractNumId w:val="113"/>
  </w:num>
  <w:num w:numId="282">
    <w:abstractNumId w:val="186"/>
  </w:num>
  <w:num w:numId="283">
    <w:abstractNumId w:val="38"/>
  </w:num>
  <w:num w:numId="284">
    <w:abstractNumId w:val="201"/>
  </w:num>
  <w:num w:numId="285">
    <w:abstractNumId w:val="57"/>
  </w:num>
  <w:num w:numId="286">
    <w:abstractNumId w:val="377"/>
  </w:num>
  <w:num w:numId="287">
    <w:abstractNumId w:val="369"/>
  </w:num>
  <w:num w:numId="288">
    <w:abstractNumId w:val="408"/>
  </w:num>
  <w:num w:numId="289">
    <w:abstractNumId w:val="307"/>
  </w:num>
  <w:num w:numId="290">
    <w:abstractNumId w:val="41"/>
  </w:num>
  <w:num w:numId="291">
    <w:abstractNumId w:val="242"/>
  </w:num>
  <w:num w:numId="292">
    <w:abstractNumId w:val="252"/>
  </w:num>
  <w:num w:numId="293">
    <w:abstractNumId w:val="456"/>
  </w:num>
  <w:num w:numId="294">
    <w:abstractNumId w:val="164"/>
  </w:num>
  <w:num w:numId="295">
    <w:abstractNumId w:val="511"/>
  </w:num>
  <w:num w:numId="296">
    <w:abstractNumId w:val="485"/>
  </w:num>
  <w:num w:numId="297">
    <w:abstractNumId w:val="142"/>
  </w:num>
  <w:num w:numId="298">
    <w:abstractNumId w:val="549"/>
  </w:num>
  <w:num w:numId="299">
    <w:abstractNumId w:val="75"/>
  </w:num>
  <w:num w:numId="300">
    <w:abstractNumId w:val="541"/>
  </w:num>
  <w:num w:numId="301">
    <w:abstractNumId w:val="103"/>
  </w:num>
  <w:num w:numId="302">
    <w:abstractNumId w:val="185"/>
  </w:num>
  <w:num w:numId="303">
    <w:abstractNumId w:val="295"/>
  </w:num>
  <w:num w:numId="304">
    <w:abstractNumId w:val="272"/>
  </w:num>
  <w:num w:numId="305">
    <w:abstractNumId w:val="449"/>
  </w:num>
  <w:num w:numId="306">
    <w:abstractNumId w:val="126"/>
  </w:num>
  <w:num w:numId="307">
    <w:abstractNumId w:val="501"/>
  </w:num>
  <w:num w:numId="308">
    <w:abstractNumId w:val="47"/>
  </w:num>
  <w:num w:numId="309">
    <w:abstractNumId w:val="371"/>
  </w:num>
  <w:num w:numId="310">
    <w:abstractNumId w:val="51"/>
  </w:num>
  <w:num w:numId="311">
    <w:abstractNumId w:val="22"/>
  </w:num>
  <w:num w:numId="312">
    <w:abstractNumId w:val="79"/>
  </w:num>
  <w:num w:numId="313">
    <w:abstractNumId w:val="28"/>
  </w:num>
  <w:num w:numId="314">
    <w:abstractNumId w:val="520"/>
  </w:num>
  <w:num w:numId="315">
    <w:abstractNumId w:val="497"/>
  </w:num>
  <w:num w:numId="316">
    <w:abstractNumId w:val="21"/>
  </w:num>
  <w:num w:numId="317">
    <w:abstractNumId w:val="241"/>
  </w:num>
  <w:num w:numId="318">
    <w:abstractNumId w:val="403"/>
  </w:num>
  <w:num w:numId="319">
    <w:abstractNumId w:val="172"/>
  </w:num>
  <w:num w:numId="320">
    <w:abstractNumId w:val="336"/>
  </w:num>
  <w:num w:numId="321">
    <w:abstractNumId w:val="533"/>
  </w:num>
  <w:num w:numId="322">
    <w:abstractNumId w:val="189"/>
  </w:num>
  <w:num w:numId="323">
    <w:abstractNumId w:val="392"/>
  </w:num>
  <w:num w:numId="324">
    <w:abstractNumId w:val="380"/>
  </w:num>
  <w:num w:numId="325">
    <w:abstractNumId w:val="78"/>
  </w:num>
  <w:num w:numId="326">
    <w:abstractNumId w:val="507"/>
  </w:num>
  <w:num w:numId="327">
    <w:abstractNumId w:val="8"/>
  </w:num>
  <w:num w:numId="328">
    <w:abstractNumId w:val="285"/>
  </w:num>
  <w:num w:numId="329">
    <w:abstractNumId w:val="301"/>
  </w:num>
  <w:num w:numId="330">
    <w:abstractNumId w:val="296"/>
  </w:num>
  <w:num w:numId="331">
    <w:abstractNumId w:val="331"/>
  </w:num>
  <w:num w:numId="332">
    <w:abstractNumId w:val="34"/>
  </w:num>
  <w:num w:numId="333">
    <w:abstractNumId w:val="120"/>
  </w:num>
  <w:num w:numId="334">
    <w:abstractNumId w:val="426"/>
  </w:num>
  <w:num w:numId="335">
    <w:abstractNumId w:val="519"/>
  </w:num>
  <w:num w:numId="336">
    <w:abstractNumId w:val="243"/>
  </w:num>
  <w:num w:numId="337">
    <w:abstractNumId w:val="523"/>
  </w:num>
  <w:num w:numId="338">
    <w:abstractNumId w:val="208"/>
  </w:num>
  <w:num w:numId="339">
    <w:abstractNumId w:val="446"/>
  </w:num>
  <w:num w:numId="340">
    <w:abstractNumId w:val="289"/>
  </w:num>
  <w:num w:numId="341">
    <w:abstractNumId w:val="56"/>
  </w:num>
  <w:num w:numId="342">
    <w:abstractNumId w:val="482"/>
  </w:num>
  <w:num w:numId="343">
    <w:abstractNumId w:val="389"/>
  </w:num>
  <w:num w:numId="344">
    <w:abstractNumId w:val="62"/>
  </w:num>
  <w:num w:numId="345">
    <w:abstractNumId w:val="361"/>
  </w:num>
  <w:num w:numId="346">
    <w:abstractNumId w:val="545"/>
  </w:num>
  <w:num w:numId="347">
    <w:abstractNumId w:val="157"/>
  </w:num>
  <w:num w:numId="348">
    <w:abstractNumId w:val="404"/>
  </w:num>
  <w:num w:numId="349">
    <w:abstractNumId w:val="376"/>
  </w:num>
  <w:num w:numId="350">
    <w:abstractNumId w:val="143"/>
  </w:num>
  <w:num w:numId="351">
    <w:abstractNumId w:val="266"/>
  </w:num>
  <w:num w:numId="352">
    <w:abstractNumId w:val="288"/>
  </w:num>
  <w:num w:numId="353">
    <w:abstractNumId w:val="508"/>
  </w:num>
  <w:num w:numId="354">
    <w:abstractNumId w:val="363"/>
  </w:num>
  <w:num w:numId="355">
    <w:abstractNumId w:val="64"/>
  </w:num>
  <w:num w:numId="356">
    <w:abstractNumId w:val="183"/>
  </w:num>
  <w:num w:numId="357">
    <w:abstractNumId w:val="530"/>
  </w:num>
  <w:num w:numId="358">
    <w:abstractNumId w:val="286"/>
  </w:num>
  <w:num w:numId="359">
    <w:abstractNumId w:val="24"/>
  </w:num>
  <w:num w:numId="360">
    <w:abstractNumId w:val="202"/>
  </w:num>
  <w:num w:numId="361">
    <w:abstractNumId w:val="327"/>
  </w:num>
  <w:num w:numId="362">
    <w:abstractNumId w:val="187"/>
  </w:num>
  <w:num w:numId="363">
    <w:abstractNumId w:val="428"/>
  </w:num>
  <w:num w:numId="364">
    <w:abstractNumId w:val="543"/>
  </w:num>
  <w:num w:numId="365">
    <w:abstractNumId w:val="516"/>
  </w:num>
  <w:num w:numId="366">
    <w:abstractNumId w:val="471"/>
  </w:num>
  <w:num w:numId="367">
    <w:abstractNumId w:val="421"/>
  </w:num>
  <w:num w:numId="368">
    <w:abstractNumId w:val="457"/>
  </w:num>
  <w:num w:numId="369">
    <w:abstractNumId w:val="43"/>
  </w:num>
  <w:num w:numId="370">
    <w:abstractNumId w:val="4"/>
  </w:num>
  <w:num w:numId="371">
    <w:abstractNumId w:val="42"/>
  </w:num>
  <w:num w:numId="372">
    <w:abstractNumId w:val="303"/>
  </w:num>
  <w:num w:numId="373">
    <w:abstractNumId w:val="86"/>
  </w:num>
  <w:num w:numId="374">
    <w:abstractNumId w:val="159"/>
  </w:num>
  <w:num w:numId="375">
    <w:abstractNumId w:val="489"/>
  </w:num>
  <w:num w:numId="376">
    <w:abstractNumId w:val="397"/>
  </w:num>
  <w:num w:numId="377">
    <w:abstractNumId w:val="430"/>
  </w:num>
  <w:num w:numId="378">
    <w:abstractNumId w:val="300"/>
  </w:num>
  <w:num w:numId="379">
    <w:abstractNumId w:val="166"/>
  </w:num>
  <w:num w:numId="380">
    <w:abstractNumId w:val="412"/>
  </w:num>
  <w:num w:numId="381">
    <w:abstractNumId w:val="133"/>
  </w:num>
  <w:num w:numId="382">
    <w:abstractNumId w:val="379"/>
  </w:num>
  <w:num w:numId="383">
    <w:abstractNumId w:val="275"/>
  </w:num>
  <w:num w:numId="384">
    <w:abstractNumId w:val="320"/>
  </w:num>
  <w:num w:numId="385">
    <w:abstractNumId w:val="297"/>
  </w:num>
  <w:num w:numId="386">
    <w:abstractNumId w:val="195"/>
  </w:num>
  <w:num w:numId="387">
    <w:abstractNumId w:val="310"/>
  </w:num>
  <w:num w:numId="388">
    <w:abstractNumId w:val="368"/>
  </w:num>
  <w:num w:numId="389">
    <w:abstractNumId w:val="128"/>
  </w:num>
  <w:num w:numId="390">
    <w:abstractNumId w:val="385"/>
  </w:num>
  <w:num w:numId="391">
    <w:abstractNumId w:val="365"/>
  </w:num>
  <w:num w:numId="392">
    <w:abstractNumId w:val="181"/>
  </w:num>
  <w:num w:numId="393">
    <w:abstractNumId w:val="465"/>
  </w:num>
  <w:num w:numId="394">
    <w:abstractNumId w:val="59"/>
  </w:num>
  <w:num w:numId="395">
    <w:abstractNumId w:val="161"/>
  </w:num>
  <w:num w:numId="396">
    <w:abstractNumId w:val="92"/>
  </w:num>
  <w:num w:numId="397">
    <w:abstractNumId w:val="158"/>
  </w:num>
  <w:num w:numId="398">
    <w:abstractNumId w:val="290"/>
  </w:num>
  <w:num w:numId="399">
    <w:abstractNumId w:val="302"/>
  </w:num>
  <w:num w:numId="400">
    <w:abstractNumId w:val="311"/>
  </w:num>
  <w:num w:numId="401">
    <w:abstractNumId w:val="374"/>
  </w:num>
  <w:num w:numId="402">
    <w:abstractNumId w:val="550"/>
  </w:num>
  <w:num w:numId="403">
    <w:abstractNumId w:val="433"/>
  </w:num>
  <w:num w:numId="404">
    <w:abstractNumId w:val="54"/>
  </w:num>
  <w:num w:numId="405">
    <w:abstractNumId w:val="343"/>
  </w:num>
  <w:num w:numId="406">
    <w:abstractNumId w:val="221"/>
  </w:num>
  <w:num w:numId="407">
    <w:abstractNumId w:val="352"/>
  </w:num>
  <w:num w:numId="408">
    <w:abstractNumId w:val="299"/>
  </w:num>
  <w:num w:numId="409">
    <w:abstractNumId w:val="466"/>
  </w:num>
  <w:num w:numId="410">
    <w:abstractNumId w:val="48"/>
  </w:num>
  <w:num w:numId="411">
    <w:abstractNumId w:val="341"/>
  </w:num>
  <w:num w:numId="412">
    <w:abstractNumId w:val="317"/>
  </w:num>
  <w:num w:numId="413">
    <w:abstractNumId w:val="179"/>
  </w:num>
  <w:num w:numId="414">
    <w:abstractNumId w:val="337"/>
  </w:num>
  <w:num w:numId="415">
    <w:abstractNumId w:val="517"/>
  </w:num>
  <w:num w:numId="416">
    <w:abstractNumId w:val="370"/>
  </w:num>
  <w:num w:numId="417">
    <w:abstractNumId w:val="36"/>
  </w:num>
  <w:num w:numId="418">
    <w:abstractNumId w:val="372"/>
  </w:num>
  <w:num w:numId="419">
    <w:abstractNumId w:val="10"/>
  </w:num>
  <w:num w:numId="420">
    <w:abstractNumId w:val="390"/>
  </w:num>
  <w:num w:numId="421">
    <w:abstractNumId w:val="441"/>
  </w:num>
  <w:num w:numId="422">
    <w:abstractNumId w:val="234"/>
  </w:num>
  <w:num w:numId="423">
    <w:abstractNumId w:val="30"/>
  </w:num>
  <w:num w:numId="424">
    <w:abstractNumId w:val="26"/>
  </w:num>
  <w:num w:numId="425">
    <w:abstractNumId w:val="198"/>
  </w:num>
  <w:num w:numId="426">
    <w:abstractNumId w:val="356"/>
  </w:num>
  <w:num w:numId="427">
    <w:abstractNumId w:val="249"/>
  </w:num>
  <w:num w:numId="428">
    <w:abstractNumId w:val="218"/>
  </w:num>
  <w:num w:numId="429">
    <w:abstractNumId w:val="283"/>
  </w:num>
  <w:num w:numId="430">
    <w:abstractNumId w:val="238"/>
  </w:num>
  <w:num w:numId="431">
    <w:abstractNumId w:val="304"/>
  </w:num>
  <w:num w:numId="432">
    <w:abstractNumId w:val="493"/>
  </w:num>
  <w:num w:numId="433">
    <w:abstractNumId w:val="406"/>
  </w:num>
  <w:num w:numId="434">
    <w:abstractNumId w:val="156"/>
  </w:num>
  <w:num w:numId="435">
    <w:abstractNumId w:val="124"/>
  </w:num>
  <w:num w:numId="436">
    <w:abstractNumId w:val="251"/>
  </w:num>
  <w:num w:numId="437">
    <w:abstractNumId w:val="111"/>
  </w:num>
  <w:num w:numId="438">
    <w:abstractNumId w:val="235"/>
  </w:num>
  <w:num w:numId="439">
    <w:abstractNumId w:val="144"/>
  </w:num>
  <w:num w:numId="440">
    <w:abstractNumId w:val="381"/>
  </w:num>
  <w:num w:numId="441">
    <w:abstractNumId w:val="518"/>
  </w:num>
  <w:num w:numId="442">
    <w:abstractNumId w:val="13"/>
  </w:num>
  <w:num w:numId="443">
    <w:abstractNumId w:val="66"/>
  </w:num>
  <w:num w:numId="444">
    <w:abstractNumId w:val="305"/>
  </w:num>
  <w:num w:numId="445">
    <w:abstractNumId w:val="190"/>
  </w:num>
  <w:num w:numId="446">
    <w:abstractNumId w:val="292"/>
  </w:num>
  <w:num w:numId="447">
    <w:abstractNumId w:val="387"/>
  </w:num>
  <w:num w:numId="448">
    <w:abstractNumId w:val="16"/>
  </w:num>
  <w:num w:numId="449">
    <w:abstractNumId w:val="178"/>
  </w:num>
  <w:num w:numId="450">
    <w:abstractNumId w:val="416"/>
  </w:num>
  <w:num w:numId="451">
    <w:abstractNumId w:val="82"/>
  </w:num>
  <w:num w:numId="452">
    <w:abstractNumId w:val="58"/>
  </w:num>
  <w:num w:numId="453">
    <w:abstractNumId w:val="229"/>
  </w:num>
  <w:num w:numId="454">
    <w:abstractNumId w:val="393"/>
  </w:num>
  <w:num w:numId="455">
    <w:abstractNumId w:val="226"/>
  </w:num>
  <w:num w:numId="456">
    <w:abstractNumId w:val="427"/>
  </w:num>
  <w:num w:numId="457">
    <w:abstractNumId w:val="225"/>
  </w:num>
  <w:num w:numId="458">
    <w:abstractNumId w:val="282"/>
  </w:num>
  <w:num w:numId="459">
    <w:abstractNumId w:val="316"/>
  </w:num>
  <w:num w:numId="460">
    <w:abstractNumId w:val="382"/>
  </w:num>
  <w:num w:numId="461">
    <w:abstractNumId w:val="454"/>
  </w:num>
  <w:num w:numId="462">
    <w:abstractNumId w:val="139"/>
  </w:num>
  <w:num w:numId="463">
    <w:abstractNumId w:val="192"/>
  </w:num>
  <w:num w:numId="464">
    <w:abstractNumId w:val="321"/>
  </w:num>
  <w:num w:numId="465">
    <w:abstractNumId w:val="431"/>
  </w:num>
  <w:num w:numId="466">
    <w:abstractNumId w:val="224"/>
  </w:num>
  <w:num w:numId="467">
    <w:abstractNumId w:val="101"/>
  </w:num>
  <w:num w:numId="468">
    <w:abstractNumId w:val="250"/>
  </w:num>
  <w:num w:numId="469">
    <w:abstractNumId w:val="71"/>
  </w:num>
  <w:num w:numId="470">
    <w:abstractNumId w:val="458"/>
  </w:num>
  <w:num w:numId="471">
    <w:abstractNumId w:val="35"/>
  </w:num>
  <w:num w:numId="472">
    <w:abstractNumId w:val="312"/>
  </w:num>
  <w:num w:numId="473">
    <w:abstractNumId w:val="148"/>
  </w:num>
  <w:num w:numId="474">
    <w:abstractNumId w:val="423"/>
  </w:num>
  <w:num w:numId="475">
    <w:abstractNumId w:val="470"/>
  </w:num>
  <w:num w:numId="476">
    <w:abstractNumId w:val="462"/>
  </w:num>
  <w:num w:numId="477">
    <w:abstractNumId w:val="61"/>
  </w:num>
  <w:num w:numId="478">
    <w:abstractNumId w:val="548"/>
  </w:num>
  <w:num w:numId="479">
    <w:abstractNumId w:val="540"/>
  </w:num>
  <w:num w:numId="480">
    <w:abstractNumId w:val="464"/>
  </w:num>
  <w:num w:numId="481">
    <w:abstractNumId w:val="284"/>
  </w:num>
  <w:num w:numId="482">
    <w:abstractNumId w:val="99"/>
  </w:num>
  <w:num w:numId="483">
    <w:abstractNumId w:val="378"/>
  </w:num>
  <w:num w:numId="484">
    <w:abstractNumId w:val="149"/>
  </w:num>
  <w:num w:numId="485">
    <w:abstractNumId w:val="91"/>
  </w:num>
  <w:num w:numId="486">
    <w:abstractNumId w:val="212"/>
  </w:num>
  <w:num w:numId="487">
    <w:abstractNumId w:val="476"/>
  </w:num>
  <w:num w:numId="488">
    <w:abstractNumId w:val="138"/>
  </w:num>
  <w:num w:numId="489">
    <w:abstractNumId w:val="350"/>
  </w:num>
  <w:num w:numId="490">
    <w:abstractNumId w:val="318"/>
  </w:num>
  <w:num w:numId="491">
    <w:abstractNumId w:val="277"/>
  </w:num>
  <w:num w:numId="492">
    <w:abstractNumId w:val="211"/>
  </w:num>
  <w:num w:numId="493">
    <w:abstractNumId w:val="271"/>
  </w:num>
  <w:num w:numId="494">
    <w:abstractNumId w:val="122"/>
  </w:num>
  <w:num w:numId="495">
    <w:abstractNumId w:val="435"/>
  </w:num>
  <w:num w:numId="496">
    <w:abstractNumId w:val="206"/>
  </w:num>
  <w:num w:numId="497">
    <w:abstractNumId w:val="447"/>
  </w:num>
  <w:num w:numId="498">
    <w:abstractNumId w:val="280"/>
  </w:num>
  <w:num w:numId="499">
    <w:abstractNumId w:val="154"/>
  </w:num>
  <w:num w:numId="500">
    <w:abstractNumId w:val="114"/>
  </w:num>
  <w:num w:numId="501">
    <w:abstractNumId w:val="270"/>
  </w:num>
  <w:num w:numId="502">
    <w:abstractNumId w:val="402"/>
  </w:num>
  <w:num w:numId="503">
    <w:abstractNumId w:val="473"/>
  </w:num>
  <w:num w:numId="504">
    <w:abstractNumId w:val="552"/>
  </w:num>
  <w:num w:numId="505">
    <w:abstractNumId w:val="95"/>
  </w:num>
  <w:num w:numId="506">
    <w:abstractNumId w:val="94"/>
  </w:num>
  <w:num w:numId="507">
    <w:abstractNumId w:val="396"/>
  </w:num>
  <w:num w:numId="508">
    <w:abstractNumId w:val="373"/>
  </w:num>
  <w:num w:numId="509">
    <w:abstractNumId w:val="535"/>
  </w:num>
  <w:num w:numId="510">
    <w:abstractNumId w:val="351"/>
  </w:num>
  <w:num w:numId="511">
    <w:abstractNumId w:val="434"/>
  </w:num>
  <w:num w:numId="512">
    <w:abstractNumId w:val="130"/>
  </w:num>
  <w:num w:numId="513">
    <w:abstractNumId w:val="495"/>
  </w:num>
  <w:num w:numId="514">
    <w:abstractNumId w:val="463"/>
  </w:num>
  <w:num w:numId="515">
    <w:abstractNumId w:val="196"/>
  </w:num>
  <w:num w:numId="516">
    <w:abstractNumId w:val="240"/>
  </w:num>
  <w:num w:numId="517">
    <w:abstractNumId w:val="168"/>
  </w:num>
  <w:num w:numId="518">
    <w:abstractNumId w:val="442"/>
  </w:num>
  <w:num w:numId="519">
    <w:abstractNumId w:val="453"/>
  </w:num>
  <w:num w:numId="520">
    <w:abstractNumId w:val="479"/>
  </w:num>
  <w:num w:numId="521">
    <w:abstractNumId w:val="439"/>
  </w:num>
  <w:num w:numId="522">
    <w:abstractNumId w:val="417"/>
  </w:num>
  <w:num w:numId="523">
    <w:abstractNumId w:val="97"/>
  </w:num>
  <w:num w:numId="524">
    <w:abstractNumId w:val="214"/>
  </w:num>
  <w:num w:numId="525">
    <w:abstractNumId w:val="17"/>
  </w:num>
  <w:num w:numId="526">
    <w:abstractNumId w:val="506"/>
  </w:num>
  <w:num w:numId="527">
    <w:abstractNumId w:val="394"/>
  </w:num>
  <w:num w:numId="528">
    <w:abstractNumId w:val="451"/>
  </w:num>
  <w:num w:numId="529">
    <w:abstractNumId w:val="345"/>
  </w:num>
  <w:num w:numId="530">
    <w:abstractNumId w:val="115"/>
  </w:num>
  <w:num w:numId="531">
    <w:abstractNumId w:val="481"/>
  </w:num>
  <w:num w:numId="532">
    <w:abstractNumId w:val="109"/>
  </w:num>
  <w:num w:numId="533">
    <w:abstractNumId w:val="502"/>
  </w:num>
  <w:num w:numId="534">
    <w:abstractNumId w:val="184"/>
  </w:num>
  <w:num w:numId="535">
    <w:abstractNumId w:val="237"/>
  </w:num>
  <w:num w:numId="536">
    <w:abstractNumId w:val="170"/>
  </w:num>
  <w:num w:numId="537">
    <w:abstractNumId w:val="123"/>
  </w:num>
  <w:num w:numId="538">
    <w:abstractNumId w:val="102"/>
  </w:num>
  <w:num w:numId="539">
    <w:abstractNumId w:val="500"/>
  </w:num>
  <w:num w:numId="540">
    <w:abstractNumId w:val="25"/>
  </w:num>
  <w:num w:numId="541">
    <w:abstractNumId w:val="498"/>
  </w:num>
  <w:num w:numId="542">
    <w:abstractNumId w:val="116"/>
  </w:num>
  <w:num w:numId="543">
    <w:abstractNumId w:val="534"/>
  </w:num>
  <w:num w:numId="544">
    <w:abstractNumId w:val="443"/>
  </w:num>
  <w:num w:numId="545">
    <w:abstractNumId w:val="293"/>
  </w:num>
  <w:num w:numId="546">
    <w:abstractNumId w:val="484"/>
  </w:num>
  <w:num w:numId="547">
    <w:abstractNumId w:val="73"/>
  </w:num>
  <w:num w:numId="548">
    <w:abstractNumId w:val="344"/>
  </w:num>
  <w:num w:numId="549">
    <w:abstractNumId w:val="438"/>
  </w:num>
  <w:num w:numId="550">
    <w:abstractNumId w:val="461"/>
  </w:num>
  <w:num w:numId="551">
    <w:abstractNumId w:val="472"/>
  </w:num>
  <w:num w:numId="552">
    <w:abstractNumId w:val="3"/>
  </w:num>
  <w:num w:numId="553">
    <w:abstractNumId w:val="231"/>
  </w:num>
  <w:numIdMacAtCleanup w:val="5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A5"/>
    <w:rsid w:val="0022244F"/>
    <w:rsid w:val="005F7EA5"/>
    <w:rsid w:val="00680CA1"/>
    <w:rsid w:val="007A19BE"/>
    <w:rsid w:val="0089561B"/>
    <w:rsid w:val="009E68B7"/>
    <w:rsid w:val="00A85AC3"/>
    <w:rsid w:val="00C227FA"/>
    <w:rsid w:val="00E4657C"/>
    <w:rsid w:val="00E947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1882"/>
  <w15:docId w15:val="{F05BA36E-00F9-425B-BDA4-96C03B0B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Balk1">
    <w:name w:val="heading 1"/>
    <w:basedOn w:val="Normal"/>
    <w:link w:val="Balk1Char"/>
    <w:uiPriority w:val="99"/>
    <w:qFormat/>
    <w:pPr>
      <w:spacing w:before="86"/>
      <w:ind w:left="5488"/>
      <w:outlineLvl w:val="0"/>
    </w:pPr>
    <w:rPr>
      <w:b/>
      <w:bCs/>
      <w:sz w:val="32"/>
      <w:szCs w:val="32"/>
    </w:rPr>
  </w:style>
  <w:style w:type="paragraph" w:styleId="Balk2">
    <w:name w:val="heading 2"/>
    <w:basedOn w:val="Normal"/>
    <w:link w:val="Balk2Char"/>
    <w:unhideWhenUsed/>
    <w:qFormat/>
    <w:pPr>
      <w:spacing w:before="64"/>
      <w:ind w:left="115"/>
      <w:outlineLvl w:val="1"/>
    </w:pPr>
    <w:rPr>
      <w:b/>
      <w:bCs/>
      <w:sz w:val="28"/>
      <w:szCs w:val="28"/>
    </w:rPr>
  </w:style>
  <w:style w:type="paragraph" w:styleId="Balk3">
    <w:name w:val="heading 3"/>
    <w:basedOn w:val="Normal"/>
    <w:link w:val="Balk3Char"/>
    <w:unhideWhenUsed/>
    <w:qFormat/>
    <w:pPr>
      <w:ind w:left="115"/>
      <w:outlineLvl w:val="2"/>
    </w:pPr>
    <w:rPr>
      <w:b/>
      <w:bCs/>
      <w:sz w:val="24"/>
      <w:szCs w:val="24"/>
    </w:rPr>
  </w:style>
  <w:style w:type="paragraph" w:styleId="Balk4">
    <w:name w:val="heading 4"/>
    <w:basedOn w:val="Normal"/>
    <w:link w:val="Balk4Char"/>
    <w:qFormat/>
    <w:rsid w:val="009E68B7"/>
    <w:pPr>
      <w:ind w:left="836" w:hanging="360"/>
      <w:outlineLvl w:val="3"/>
    </w:pPr>
    <w:rPr>
      <w:sz w:val="24"/>
      <w:szCs w:val="24"/>
    </w:rPr>
  </w:style>
  <w:style w:type="paragraph" w:styleId="Balk5">
    <w:name w:val="heading 5"/>
    <w:basedOn w:val="Normal"/>
    <w:next w:val="Normal"/>
    <w:link w:val="Balk5Char"/>
    <w:qFormat/>
    <w:rsid w:val="009E68B7"/>
    <w:pPr>
      <w:keepNext/>
      <w:widowControl/>
      <w:autoSpaceDE/>
      <w:autoSpaceDN/>
      <w:outlineLvl w:val="4"/>
    </w:pPr>
    <w:rPr>
      <w:b/>
      <w:szCs w:val="20"/>
      <w:lang w:val="tr-TR" w:eastAsia="tr-TR"/>
    </w:rPr>
  </w:style>
  <w:style w:type="paragraph" w:styleId="Balk6">
    <w:name w:val="heading 6"/>
    <w:basedOn w:val="Normal"/>
    <w:next w:val="Normal"/>
    <w:link w:val="Balk6Char"/>
    <w:qFormat/>
    <w:rsid w:val="009E68B7"/>
    <w:pPr>
      <w:keepNext/>
      <w:widowControl/>
      <w:autoSpaceDE/>
      <w:autoSpaceDN/>
      <w:spacing w:line="240" w:lineRule="atLeast"/>
      <w:jc w:val="center"/>
      <w:outlineLvl w:val="5"/>
    </w:pPr>
    <w:rPr>
      <w:sz w:val="24"/>
      <w:szCs w:val="20"/>
      <w:lang w:val="tr-TR" w:eastAsia="tr-TR"/>
    </w:rPr>
  </w:style>
  <w:style w:type="paragraph" w:styleId="Balk7">
    <w:name w:val="heading 7"/>
    <w:basedOn w:val="Normal"/>
    <w:next w:val="Normal"/>
    <w:link w:val="Balk7Char"/>
    <w:qFormat/>
    <w:rsid w:val="009E68B7"/>
    <w:pPr>
      <w:keepNext/>
      <w:widowControl/>
      <w:autoSpaceDE/>
      <w:autoSpaceDN/>
      <w:ind w:firstLine="708"/>
      <w:outlineLvl w:val="6"/>
    </w:pPr>
    <w:rPr>
      <w:sz w:val="24"/>
      <w:szCs w:val="2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99"/>
    <w:qFormat/>
    <w:pPr>
      <w:ind w:left="836" w:hanging="360"/>
    </w:pPr>
  </w:style>
  <w:style w:type="paragraph" w:customStyle="1" w:styleId="TableParagraph">
    <w:name w:val="Table Paragraph"/>
    <w:basedOn w:val="Normal"/>
    <w:uiPriority w:val="1"/>
    <w:qFormat/>
  </w:style>
  <w:style w:type="character" w:customStyle="1" w:styleId="Balk4Char">
    <w:name w:val="Başlık 4 Char"/>
    <w:basedOn w:val="VarsaylanParagrafYazTipi"/>
    <w:link w:val="Balk4"/>
    <w:rsid w:val="009E68B7"/>
    <w:rPr>
      <w:rFonts w:ascii="Times New Roman" w:eastAsia="Times New Roman" w:hAnsi="Times New Roman" w:cs="Times New Roman"/>
      <w:sz w:val="24"/>
      <w:szCs w:val="24"/>
    </w:rPr>
  </w:style>
  <w:style w:type="character" w:customStyle="1" w:styleId="Balk5Char">
    <w:name w:val="Başlık 5 Char"/>
    <w:basedOn w:val="VarsaylanParagrafYazTipi"/>
    <w:link w:val="Balk5"/>
    <w:rsid w:val="009E68B7"/>
    <w:rPr>
      <w:rFonts w:ascii="Times New Roman" w:eastAsia="Times New Roman" w:hAnsi="Times New Roman" w:cs="Times New Roman"/>
      <w:b/>
      <w:szCs w:val="20"/>
      <w:lang w:val="tr-TR" w:eastAsia="tr-TR"/>
    </w:rPr>
  </w:style>
  <w:style w:type="character" w:customStyle="1" w:styleId="Balk6Char">
    <w:name w:val="Başlık 6 Char"/>
    <w:basedOn w:val="VarsaylanParagrafYazTipi"/>
    <w:link w:val="Balk6"/>
    <w:rsid w:val="009E68B7"/>
    <w:rPr>
      <w:rFonts w:ascii="Times New Roman" w:eastAsia="Times New Roman" w:hAnsi="Times New Roman" w:cs="Times New Roman"/>
      <w:sz w:val="24"/>
      <w:szCs w:val="20"/>
      <w:lang w:val="tr-TR" w:eastAsia="tr-TR"/>
    </w:rPr>
  </w:style>
  <w:style w:type="character" w:customStyle="1" w:styleId="Balk7Char">
    <w:name w:val="Başlık 7 Char"/>
    <w:basedOn w:val="VarsaylanParagrafYazTipi"/>
    <w:link w:val="Balk7"/>
    <w:rsid w:val="009E68B7"/>
    <w:rPr>
      <w:rFonts w:ascii="Times New Roman" w:eastAsia="Times New Roman" w:hAnsi="Times New Roman" w:cs="Times New Roman"/>
      <w:sz w:val="24"/>
      <w:szCs w:val="20"/>
      <w:lang w:val="tr-TR" w:eastAsia="tr-TR"/>
    </w:rPr>
  </w:style>
  <w:style w:type="numbering" w:customStyle="1" w:styleId="ListeYok1">
    <w:name w:val="Liste Yok1"/>
    <w:next w:val="ListeYok"/>
    <w:uiPriority w:val="99"/>
    <w:semiHidden/>
    <w:unhideWhenUsed/>
    <w:rsid w:val="009E68B7"/>
  </w:style>
  <w:style w:type="character" w:customStyle="1" w:styleId="Balk1Char">
    <w:name w:val="Başlık 1 Char"/>
    <w:basedOn w:val="VarsaylanParagrafYazTipi"/>
    <w:link w:val="Balk1"/>
    <w:uiPriority w:val="99"/>
    <w:rsid w:val="009E68B7"/>
    <w:rPr>
      <w:rFonts w:ascii="Times New Roman" w:eastAsia="Times New Roman" w:hAnsi="Times New Roman" w:cs="Times New Roman"/>
      <w:b/>
      <w:bCs/>
      <w:sz w:val="32"/>
      <w:szCs w:val="32"/>
    </w:rPr>
  </w:style>
  <w:style w:type="character" w:customStyle="1" w:styleId="Balk2Char">
    <w:name w:val="Başlık 2 Char"/>
    <w:basedOn w:val="VarsaylanParagrafYazTipi"/>
    <w:link w:val="Balk2"/>
    <w:rsid w:val="009E68B7"/>
    <w:rPr>
      <w:rFonts w:ascii="Times New Roman" w:eastAsia="Times New Roman" w:hAnsi="Times New Roman" w:cs="Times New Roman"/>
      <w:b/>
      <w:bCs/>
      <w:sz w:val="28"/>
      <w:szCs w:val="28"/>
    </w:rPr>
  </w:style>
  <w:style w:type="character" w:customStyle="1" w:styleId="Balk3Char">
    <w:name w:val="Başlık 3 Char"/>
    <w:basedOn w:val="VarsaylanParagrafYazTipi"/>
    <w:link w:val="Balk3"/>
    <w:rsid w:val="009E68B7"/>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9E68B7"/>
    <w:tblPr>
      <w:tblInd w:w="0" w:type="dxa"/>
      <w:tblCellMar>
        <w:top w:w="0" w:type="dxa"/>
        <w:left w:w="0" w:type="dxa"/>
        <w:bottom w:w="0" w:type="dxa"/>
        <w:right w:w="0" w:type="dxa"/>
      </w:tblCellMar>
    </w:tblPr>
  </w:style>
  <w:style w:type="character" w:customStyle="1" w:styleId="GvdeMetniChar">
    <w:name w:val="Gövde Metni Char"/>
    <w:basedOn w:val="VarsaylanParagrafYazTipi"/>
    <w:link w:val="GvdeMetni"/>
    <w:uiPriority w:val="1"/>
    <w:rsid w:val="009E68B7"/>
    <w:rPr>
      <w:rFonts w:ascii="Times New Roman" w:eastAsia="Times New Roman" w:hAnsi="Times New Roman" w:cs="Times New Roman"/>
      <w:sz w:val="24"/>
      <w:szCs w:val="24"/>
    </w:rPr>
  </w:style>
  <w:style w:type="paragraph" w:styleId="BalonMetni">
    <w:name w:val="Balloon Text"/>
    <w:basedOn w:val="Normal"/>
    <w:link w:val="BalonMetniChar"/>
    <w:uiPriority w:val="99"/>
    <w:semiHidden/>
    <w:rsid w:val="009E68B7"/>
    <w:pPr>
      <w:widowControl/>
      <w:autoSpaceDE/>
      <w:autoSpaceDN/>
    </w:pPr>
    <w:rPr>
      <w:rFonts w:ascii="Tahoma" w:hAnsi="Tahoma" w:cs="Tahoma"/>
      <w:sz w:val="16"/>
      <w:szCs w:val="16"/>
      <w:lang w:val="tr-TR" w:eastAsia="tr-TR"/>
    </w:rPr>
  </w:style>
  <w:style w:type="character" w:customStyle="1" w:styleId="BalonMetniChar">
    <w:name w:val="Balon Metni Char"/>
    <w:basedOn w:val="VarsaylanParagrafYazTipi"/>
    <w:link w:val="BalonMetni"/>
    <w:uiPriority w:val="99"/>
    <w:semiHidden/>
    <w:rsid w:val="009E68B7"/>
    <w:rPr>
      <w:rFonts w:ascii="Tahoma" w:eastAsia="Times New Roman" w:hAnsi="Tahoma" w:cs="Tahoma"/>
      <w:sz w:val="16"/>
      <w:szCs w:val="16"/>
      <w:lang w:val="tr-TR" w:eastAsia="tr-TR"/>
    </w:rPr>
  </w:style>
  <w:style w:type="table" w:styleId="TabloKlavuzu">
    <w:name w:val="Table Grid"/>
    <w:basedOn w:val="NormalTablo"/>
    <w:rsid w:val="009E68B7"/>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uiPriority w:val="99"/>
    <w:semiHidden/>
    <w:unhideWhenUsed/>
    <w:rsid w:val="009E68B7"/>
  </w:style>
  <w:style w:type="paragraph" w:customStyle="1" w:styleId="girinti">
    <w:name w:val="girinti"/>
    <w:basedOn w:val="Normal"/>
    <w:uiPriority w:val="99"/>
    <w:rsid w:val="009E68B7"/>
    <w:pPr>
      <w:widowControl/>
      <w:autoSpaceDE/>
      <w:autoSpaceDN/>
      <w:spacing w:before="100" w:beforeAutospacing="1" w:after="100" w:afterAutospacing="1"/>
    </w:pPr>
    <w:rPr>
      <w:sz w:val="24"/>
      <w:szCs w:val="24"/>
      <w:lang w:val="tr-TR" w:eastAsia="tr-TR"/>
    </w:rPr>
  </w:style>
  <w:style w:type="character" w:styleId="Gl">
    <w:name w:val="Strong"/>
    <w:uiPriority w:val="99"/>
    <w:qFormat/>
    <w:rsid w:val="009E68B7"/>
    <w:rPr>
      <w:rFonts w:cs="Times New Roman"/>
      <w:b/>
    </w:rPr>
  </w:style>
  <w:style w:type="character" w:styleId="Kpr">
    <w:name w:val="Hyperlink"/>
    <w:uiPriority w:val="99"/>
    <w:unhideWhenUsed/>
    <w:rsid w:val="009E68B7"/>
    <w:rPr>
      <w:color w:val="0000FF"/>
      <w:u w:val="single"/>
    </w:rPr>
  </w:style>
  <w:style w:type="character" w:customStyle="1" w:styleId="zlenenKpr1">
    <w:name w:val="İzlenen Köprü1"/>
    <w:uiPriority w:val="99"/>
    <w:semiHidden/>
    <w:unhideWhenUsed/>
    <w:rsid w:val="009E68B7"/>
    <w:rPr>
      <w:color w:val="800080"/>
      <w:u w:val="single"/>
    </w:rPr>
  </w:style>
  <w:style w:type="character" w:styleId="zlenenKpr">
    <w:name w:val="FollowedHyperlink"/>
    <w:rsid w:val="009E68B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cukruh@ogu.edu.tr" TargetMode="External"/><Relationship Id="rId18" Type="http://schemas.openxmlformats.org/officeDocument/2006/relationships/hyperlink" Target="mailto:radonk@ogu.edu.tr" TargetMode="External"/><Relationship Id="rId26" Type="http://schemas.openxmlformats.org/officeDocument/2006/relationships/hyperlink" Target="mailto:anestezi@ogu.edu.tr" TargetMode="External"/><Relationship Id="rId3" Type="http://schemas.openxmlformats.org/officeDocument/2006/relationships/settings" Target="settings.xml"/><Relationship Id="rId21" Type="http://schemas.openxmlformats.org/officeDocument/2006/relationships/hyperlink" Target="mailto:aciltip@ogu.edu.tr" TargetMode="External"/><Relationship Id="rId34" Type="http://schemas.openxmlformats.org/officeDocument/2006/relationships/fontTable" Target="fontTable.xml"/><Relationship Id="rId7" Type="http://schemas.openxmlformats.org/officeDocument/2006/relationships/hyperlink" Target="http://tureng.com/tr/turkce-ingilizce/academic%20member" TargetMode="External"/><Relationship Id="rId12" Type="http://schemas.openxmlformats.org/officeDocument/2006/relationships/hyperlink" Target="mailto:esogupediatri@ogu.edu.tr" TargetMode="External"/><Relationship Id="rId17" Type="http://schemas.openxmlformats.org/officeDocument/2006/relationships/hyperlink" Target="mailto:kardiyoloji@ogu.edu.tr" TargetMode="External"/><Relationship Id="rId25" Type="http://schemas.openxmlformats.org/officeDocument/2006/relationships/hyperlink" Target="mailto:huseyinbalcioglu@hotmail.com" TargetMode="External"/><Relationship Id="rId33" Type="http://schemas.openxmlformats.org/officeDocument/2006/relationships/hyperlink" Target="mailto:radyoloji@ogu.edu.tr"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goguscerrahisi@ogu.edu.tr" TargetMode="External"/><Relationship Id="rId29" Type="http://schemas.openxmlformats.org/officeDocument/2006/relationships/hyperlink" Target="mailto:nyyildirim@yahoo.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png"/><Relationship Id="rId24" Type="http://schemas.openxmlformats.org/officeDocument/2006/relationships/hyperlink" Target="mailto:adlitip@ogu.edu.tr" TargetMode="External"/><Relationship Id="rId32" Type="http://schemas.openxmlformats.org/officeDocument/2006/relationships/hyperlink" Target="mailto:plastik@ogu.edu.tr" TargetMode="External"/><Relationship Id="rId5" Type="http://schemas.openxmlformats.org/officeDocument/2006/relationships/image" Target="media/image1.jpeg"/><Relationship Id="rId15" Type="http://schemas.openxmlformats.org/officeDocument/2006/relationships/hyperlink" Target="mailto:kadin@ogu.edu.tr" TargetMode="External"/><Relationship Id="rId23" Type="http://schemas.openxmlformats.org/officeDocument/2006/relationships/hyperlink" Target="mailto:genelcerrahi@ogu.edu.tr" TargetMode="External"/><Relationship Id="rId28" Type="http://schemas.openxmlformats.org/officeDocument/2006/relationships/hyperlink" Target="mailto:cildiye@ogu.edu.tr" TargetMode="External"/><Relationship Id="rId10" Type="http://schemas.openxmlformats.org/officeDocument/2006/relationships/hyperlink" Target="http://tureng.com/en/turkish-english/occupational%20accidents" TargetMode="External"/><Relationship Id="rId19" Type="http://schemas.openxmlformats.org/officeDocument/2006/relationships/hyperlink" Target="mailto:psikiyatri@ogu.edu.tr" TargetMode="External"/><Relationship Id="rId31" Type="http://schemas.openxmlformats.org/officeDocument/2006/relationships/hyperlink" Target="mailto:ortopedi@ogu.edu.t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mailto:gogus@ogu.edu.tr" TargetMode="External"/><Relationship Id="rId27" Type="http://schemas.openxmlformats.org/officeDocument/2006/relationships/hyperlink" Target="mailto:enfeksiyon@ogu.edu.tr" TargetMode="External"/><Relationship Id="rId30" Type="http://schemas.openxmlformats.org/officeDocument/2006/relationships/hyperlink" Target="mailto:mkezban@yahoo.com.tr"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324</Pages>
  <Words>82381</Words>
  <Characters>469578</Characters>
  <Application>Microsoft Office Word</Application>
  <DocSecurity>0</DocSecurity>
  <Lines>3913</Lines>
  <Paragraphs>1101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BİM</dc:creator>
  <cp:lastModifiedBy>PC</cp:lastModifiedBy>
  <cp:revision>7</cp:revision>
  <dcterms:created xsi:type="dcterms:W3CDTF">2020-09-14T12:27:00Z</dcterms:created>
  <dcterms:modified xsi:type="dcterms:W3CDTF">2021-11-23T07:10:00Z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2018-07-09T00:00:00Z</vt:filetime>
  </property>
  <property fmtid="{D5CDD505-2E9C-101B-9397-08002B2CF9AE}" pid="3" name="Creator">
    <vt:lpwstr>Microsoft® Word 2010</vt:lpwstr>
  </property>
  <property fmtid="{D5CDD505-2E9C-101B-9397-08002B2CF9AE}" pid="4" name="LastSaved">
    <vt:filetime>2020-01-21T00:00:00Z</vt:filetime>
  </property>
</Properties>
</file>